
<file path=[Content_Types].xml><?xml version="1.0" encoding="utf-8"?>
<Types xmlns="http://schemas.openxmlformats.org/package/2006/content-types">
  <Default Extension="bin" ContentType="application/vnd.openxmlformats-officedocument.oleObject"/>
  <Default Extension="png" ContentType="image/png"/>
  <Default Extension="tmp"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4.xml" ContentType="application/vnd.openxmlformats-officedocument.themeOverride+xml"/>
  <Override PartName="/word/drawings/drawing3.xml" ContentType="application/vnd.openxmlformats-officedocument.drawingml.chartshapes+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5.xml" ContentType="application/vnd.openxmlformats-officedocument.themeOverride+xml"/>
  <Override PartName="/word/drawings/drawing4.xml" ContentType="application/vnd.openxmlformats-officedocument.drawingml.chartshapes+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theme/themeOverride6.xml" ContentType="application/vnd.openxmlformats-officedocument.themeOverride+xml"/>
  <Override PartName="/word/drawings/drawing5.xml" ContentType="application/vnd.openxmlformats-officedocument.drawingml.chartshapes+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7.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8.xml" ContentType="application/vnd.openxmlformats-officedocument.themeOverride+xml"/>
  <Override PartName="/word/drawings/drawing6.xml" ContentType="application/vnd.openxmlformats-officedocument.drawingml.chartshapes+xml"/>
  <Override PartName="/word/charts/chart10.xml" ContentType="application/vnd.openxmlformats-officedocument.drawingml.chart+xml"/>
  <Override PartName="/word/theme/themeOverride9.xml" ContentType="application/vnd.openxmlformats-officedocument.themeOverride+xml"/>
  <Override PartName="/word/charts/chart11.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0.xml" ContentType="application/vnd.openxmlformats-officedocument.themeOverride+xml"/>
  <Override PartName="/word/charts/chart12.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1.xml" ContentType="application/vnd.openxmlformats-officedocument.themeOverride+xml"/>
  <Override PartName="/word/charts/chart13.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2.xml" ContentType="application/vnd.openxmlformats-officedocument.themeOverride+xml"/>
  <Override PartName="/word/drawings/drawing7.xml" ContentType="application/vnd.openxmlformats-officedocument.drawingml.chartshapes+xml"/>
  <Override PartName="/word/charts/chart14.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3.xml" ContentType="application/vnd.openxmlformats-officedocument.themeOverride+xml"/>
  <Override PartName="/word/charts/chart15.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4.xml" ContentType="application/vnd.openxmlformats-officedocument.themeOverride+xml"/>
  <Override PartName="/word/charts/chart16.xml" ContentType="application/vnd.openxmlformats-officedocument.drawingml.chart+xml"/>
  <Override PartName="/word/drawings/drawing8.xml" ContentType="application/vnd.openxmlformats-officedocument.drawingml.chartshapes+xml"/>
  <Override PartName="/word/charts/chart17.xml" ContentType="application/vnd.openxmlformats-officedocument.drawingml.chart+xml"/>
  <Override PartName="/word/drawings/drawing9.xml" ContentType="application/vnd.openxmlformats-officedocument.drawingml.chartshapes+xml"/>
  <Override PartName="/word/charts/chart18.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5.xml" ContentType="application/vnd.openxmlformats-officedocument.themeOverride+xml"/>
  <Override PartName="/word/charts/chart19.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6.xml" ContentType="application/vnd.openxmlformats-officedocument.themeOverride+xml"/>
  <Override PartName="/word/charts/chart20.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7.xml" ContentType="application/vnd.openxmlformats-officedocument.themeOverride+xml"/>
  <Override PartName="/word/drawings/drawing10.xml" ContentType="application/vnd.openxmlformats-officedocument.drawingml.chartshapes+xml"/>
  <Override PartName="/word/charts/chart21.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8.xml" ContentType="application/vnd.openxmlformats-officedocument.themeOverride+xml"/>
  <Override PartName="/word/charts/chart22.xml" ContentType="application/vnd.openxmlformats-officedocument.drawingml.chart+xml"/>
  <Override PartName="/word/theme/themeOverride19.xml" ContentType="application/vnd.openxmlformats-officedocument.themeOverride+xml"/>
  <Override PartName="/word/charts/chart23.xml" ContentType="application/vnd.openxmlformats-officedocument.drawingml.chart+xml"/>
  <Override PartName="/word/theme/themeOverride20.xml" ContentType="application/vnd.openxmlformats-officedocument.themeOverride+xml"/>
  <Override PartName="/word/charts/chart24.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21.xml" ContentType="application/vnd.openxmlformats-officedocument.themeOverride+xml"/>
  <Override PartName="/word/drawings/drawing11.xml" ContentType="application/vnd.openxmlformats-officedocument.drawingml.chartshapes+xml"/>
  <Override PartName="/word/charts/chart25.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22.xml" ContentType="application/vnd.openxmlformats-officedocument.themeOverride+xml"/>
  <Override PartName="/word/drawings/drawing12.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06DAF" w:rsidRPr="00315FEC" w:rsidRDefault="00506DAF" w:rsidP="00506DAF">
      <w:pPr>
        <w:outlineLvl w:val="1"/>
        <w:rPr>
          <w:rFonts w:ascii="標楷體" w:eastAsia="標楷體" w:hAnsi="標楷體" w:cs="Times New Roman"/>
          <w:b/>
          <w:sz w:val="36"/>
          <w:szCs w:val="36"/>
        </w:rPr>
      </w:pPr>
      <w:r w:rsidRPr="00315FEC">
        <w:rPr>
          <w:rFonts w:ascii="標楷體" w:eastAsia="標楷體" w:hAnsi="標楷體" w:cs="Times New Roman" w:hint="eastAsia"/>
          <w:b/>
          <w:sz w:val="36"/>
          <w:szCs w:val="36"/>
        </w:rPr>
        <w:t>壹、市議會主管</w:t>
      </w:r>
    </w:p>
    <w:p w:rsidR="00506DAF" w:rsidRPr="00916BE2" w:rsidRDefault="00506DAF" w:rsidP="009C35D1">
      <w:pPr>
        <w:overflowPunct w:val="0"/>
        <w:spacing w:line="460" w:lineRule="exact"/>
        <w:ind w:firstLineChars="200" w:firstLine="480"/>
        <w:jc w:val="both"/>
        <w:rPr>
          <w:rFonts w:ascii="標楷體" w:eastAsia="標楷體" w:hAnsi="Times New Roman" w:cs="Times New Roman"/>
          <w:szCs w:val="24"/>
        </w:rPr>
      </w:pPr>
      <w:r w:rsidRPr="00916BE2">
        <w:rPr>
          <w:rFonts w:ascii="標楷體" w:eastAsia="標楷體" w:hAnsi="Times New Roman" w:cs="Times New Roman" w:hint="eastAsia"/>
          <w:szCs w:val="24"/>
        </w:rPr>
        <w:t>市議會主管僅市議會1個機關，負責議決市法規、市預算、市稅課、市財產之處分、市政府及市屬事業機構之組織規程、市政府及市議員提案，審議市決算之審核報告，及接受人民請願等業務。茲將</w:t>
      </w:r>
      <w:r w:rsidRPr="00916BE2">
        <w:rPr>
          <w:rFonts w:ascii="標楷體" w:eastAsia="標楷體" w:hAnsi="Times New Roman" w:cs="Times New Roman"/>
          <w:szCs w:val="24"/>
        </w:rPr>
        <w:t>11</w:t>
      </w:r>
      <w:r w:rsidRPr="00916BE2">
        <w:rPr>
          <w:rFonts w:ascii="標楷體" w:eastAsia="標楷體" w:hAnsi="Times New Roman" w:cs="Times New Roman" w:hint="eastAsia"/>
          <w:szCs w:val="24"/>
        </w:rPr>
        <w:t>1年度決算審核結果說明如次：</w:t>
      </w:r>
    </w:p>
    <w:p w:rsidR="00506DAF" w:rsidRPr="00916BE2" w:rsidRDefault="00506DAF" w:rsidP="009C35D1">
      <w:pPr>
        <w:spacing w:beforeLines="30" w:before="108" w:line="500" w:lineRule="exact"/>
        <w:ind w:firstLineChars="100" w:firstLine="280"/>
        <w:rPr>
          <w:rFonts w:ascii="標楷體" w:eastAsia="標楷體" w:hAnsi="標楷體" w:cs="Times New Roman"/>
          <w:b/>
          <w:sz w:val="28"/>
          <w:szCs w:val="28"/>
        </w:rPr>
      </w:pPr>
      <w:r w:rsidRPr="00916BE2">
        <w:rPr>
          <w:rFonts w:ascii="標楷體" w:eastAsia="標楷體" w:hAnsi="標楷體" w:cs="Times New Roman" w:hint="eastAsia"/>
          <w:b/>
          <w:sz w:val="28"/>
          <w:szCs w:val="28"/>
        </w:rPr>
        <w:t>（一）計畫實施之查核</w:t>
      </w:r>
    </w:p>
    <w:p w:rsidR="00506DAF" w:rsidRPr="00916BE2" w:rsidRDefault="00506DAF" w:rsidP="00506DAF">
      <w:pPr>
        <w:overflowPunct w:val="0"/>
        <w:spacing w:line="460" w:lineRule="exact"/>
        <w:ind w:firstLineChars="200" w:firstLine="472"/>
        <w:jc w:val="both"/>
        <w:rPr>
          <w:rFonts w:ascii="標楷體" w:eastAsia="標楷體" w:hAnsi="標楷體" w:cs="Times New Roman"/>
          <w:snapToGrid w:val="0"/>
          <w:spacing w:val="-2"/>
          <w:kern w:val="0"/>
          <w:szCs w:val="24"/>
        </w:rPr>
      </w:pPr>
      <w:r w:rsidRPr="00916BE2">
        <w:rPr>
          <w:rFonts w:ascii="標楷體" w:eastAsia="標楷體" w:hAnsi="標楷體" w:cs="Times New Roman" w:hint="eastAsia"/>
          <w:snapToGrid w:val="0"/>
          <w:spacing w:val="-2"/>
          <w:kern w:val="0"/>
          <w:szCs w:val="24"/>
        </w:rPr>
        <w:t>業務計畫4項，下分工作計畫6項，包括議決市法規、預算案及辦理人民陳情等重要施政事項，其中已執行完成者</w:t>
      </w:r>
      <w:r w:rsidRPr="00916BE2">
        <w:rPr>
          <w:rFonts w:ascii="標楷體" w:eastAsia="標楷體" w:hAnsi="標楷體" w:cs="Times New Roman"/>
          <w:snapToGrid w:val="0"/>
          <w:spacing w:val="-2"/>
          <w:kern w:val="0"/>
          <w:szCs w:val="24"/>
        </w:rPr>
        <w:t>3</w:t>
      </w:r>
      <w:r w:rsidRPr="00916BE2">
        <w:rPr>
          <w:rFonts w:ascii="標楷體" w:eastAsia="標楷體" w:hAnsi="標楷體" w:cs="Times New Roman" w:hint="eastAsia"/>
          <w:snapToGrid w:val="0"/>
          <w:spacing w:val="-2"/>
          <w:kern w:val="0"/>
          <w:szCs w:val="24"/>
        </w:rPr>
        <w:t>項，尚在執行者</w:t>
      </w:r>
      <w:r w:rsidRPr="00916BE2">
        <w:rPr>
          <w:rFonts w:ascii="標楷體" w:eastAsia="標楷體" w:hAnsi="標楷體" w:cs="Times New Roman"/>
          <w:snapToGrid w:val="0"/>
          <w:spacing w:val="-2"/>
          <w:kern w:val="0"/>
          <w:szCs w:val="24"/>
        </w:rPr>
        <w:t>3</w:t>
      </w:r>
      <w:r w:rsidRPr="00916BE2">
        <w:rPr>
          <w:rFonts w:ascii="標楷體" w:eastAsia="標楷體" w:hAnsi="標楷體" w:cs="Times New Roman" w:hint="eastAsia"/>
          <w:snapToGrid w:val="0"/>
          <w:spacing w:val="-2"/>
          <w:kern w:val="0"/>
          <w:szCs w:val="24"/>
        </w:rPr>
        <w:t>項，主要係增設委員會數位電視直播及相關錄影擷取設備及議事資訊系統後臺改版建置等案，契約期程跨年度，仍須繼續執行。</w:t>
      </w:r>
    </w:p>
    <w:p w:rsidR="00506DAF" w:rsidRPr="00916BE2" w:rsidRDefault="00506DAF" w:rsidP="009C35D1">
      <w:pPr>
        <w:spacing w:beforeLines="30" w:before="108" w:line="500" w:lineRule="exact"/>
        <w:ind w:firstLineChars="100" w:firstLine="280"/>
        <w:rPr>
          <w:rFonts w:ascii="標楷體" w:eastAsia="標楷體" w:hAnsi="標楷體" w:cs="Times New Roman"/>
          <w:b/>
          <w:sz w:val="28"/>
          <w:szCs w:val="28"/>
        </w:rPr>
      </w:pPr>
      <w:r w:rsidRPr="00916BE2">
        <w:rPr>
          <w:rFonts w:ascii="標楷體" w:eastAsia="標楷體" w:hAnsi="標楷體" w:cs="Times New Roman" w:hint="eastAsia"/>
          <w:b/>
          <w:sz w:val="28"/>
          <w:szCs w:val="28"/>
        </w:rPr>
        <w:t>（二）預算執行之審核</w:t>
      </w:r>
    </w:p>
    <w:p w:rsidR="00506DAF" w:rsidRPr="00916BE2" w:rsidRDefault="00506DAF" w:rsidP="006B329C">
      <w:pPr>
        <w:overflowPunct w:val="0"/>
        <w:spacing w:beforeLines="20" w:before="72" w:line="460" w:lineRule="exact"/>
        <w:ind w:firstLineChars="200" w:firstLine="480"/>
        <w:jc w:val="both"/>
        <w:rPr>
          <w:rFonts w:ascii="標楷體" w:eastAsia="標楷體" w:hAnsi="Times New Roman" w:cs="Times New Roman"/>
          <w:szCs w:val="24"/>
        </w:rPr>
      </w:pPr>
      <w:r w:rsidRPr="00916BE2">
        <w:rPr>
          <w:rFonts w:ascii="標楷體" w:eastAsia="標楷體" w:hAnsi="Times New Roman" w:cs="Times New Roman" w:hint="eastAsia"/>
          <w:szCs w:val="24"/>
        </w:rPr>
        <w:t>1.歲入預算數274萬元，決算審核結果，審定實現數368萬餘元，較預算增加94萬餘元（34.49％），主要係廠商違約罰款較預計增加。</w:t>
      </w:r>
    </w:p>
    <w:p w:rsidR="00506DAF" w:rsidRPr="00916BE2" w:rsidRDefault="00506DAF" w:rsidP="009C35D1">
      <w:pPr>
        <w:overflowPunct w:val="0"/>
        <w:spacing w:beforeLines="20" w:before="72" w:line="460" w:lineRule="exact"/>
        <w:ind w:firstLineChars="200" w:firstLine="480"/>
        <w:jc w:val="both"/>
        <w:rPr>
          <w:rFonts w:ascii="標楷體" w:eastAsia="標楷體" w:hAnsi="標楷體" w:cs="Times New Roman"/>
          <w:snapToGrid w:val="0"/>
          <w:kern w:val="0"/>
          <w:szCs w:val="24"/>
        </w:rPr>
      </w:pPr>
      <w:r w:rsidRPr="00916BE2">
        <w:rPr>
          <w:rFonts w:ascii="標楷體" w:eastAsia="標楷體" w:hAnsi="Times New Roman" w:cs="Times New Roman" w:hint="eastAsia"/>
          <w:szCs w:val="24"/>
        </w:rPr>
        <w:t>2.</w:t>
      </w:r>
      <w:r w:rsidRPr="00916BE2">
        <w:rPr>
          <w:rFonts w:ascii="標楷體" w:eastAsia="標楷體" w:hAnsi="標楷體" w:cs="Times New Roman" w:hint="eastAsia"/>
          <w:snapToGrid w:val="0"/>
          <w:kern w:val="0"/>
          <w:szCs w:val="24"/>
        </w:rPr>
        <w:t>歲出預算數8億5,894萬餘元，決算審核結果，審定實現數7億417萬餘元（81.98％），應付保留數1,411萬餘元（1.64％），保留原因詳「（一）計畫實施之查核」說明；合計決算審定數7億1,829萬餘元，預算賸餘1億4,065萬餘元（16.38％），主要係</w:t>
      </w:r>
      <w:r w:rsidRPr="00916BE2">
        <w:rPr>
          <w:rFonts w:ascii="標楷體" w:eastAsia="標楷體" w:hAnsi="標楷體" w:cs="Times New Roman"/>
          <w:snapToGrid w:val="0"/>
          <w:kern w:val="0"/>
          <w:szCs w:val="24"/>
        </w:rPr>
        <w:t>按業務實際需要減少支付之賸餘</w:t>
      </w:r>
      <w:r w:rsidRPr="00916BE2">
        <w:rPr>
          <w:rFonts w:ascii="標楷體" w:eastAsia="標楷體" w:hAnsi="標楷體" w:cs="Times New Roman" w:hint="eastAsia"/>
          <w:snapToGrid w:val="0"/>
          <w:kern w:val="0"/>
          <w:szCs w:val="24"/>
        </w:rPr>
        <w:t>及</w:t>
      </w:r>
      <w:r w:rsidRPr="00916BE2">
        <w:rPr>
          <w:rFonts w:ascii="標楷體" w:eastAsia="標楷體" w:hAnsi="標楷體" w:cs="Times New Roman"/>
          <w:snapToGrid w:val="0"/>
          <w:kern w:val="0"/>
          <w:szCs w:val="24"/>
        </w:rPr>
        <w:t>實際進用員額較少之人事費</w:t>
      </w:r>
      <w:r w:rsidRPr="00916BE2">
        <w:rPr>
          <w:rFonts w:ascii="標楷體" w:eastAsia="標楷體" w:hAnsi="標楷體" w:cs="Times New Roman" w:hint="eastAsia"/>
          <w:snapToGrid w:val="0"/>
          <w:kern w:val="0"/>
          <w:szCs w:val="24"/>
        </w:rPr>
        <w:t>結</w:t>
      </w:r>
      <w:r w:rsidRPr="00916BE2">
        <w:rPr>
          <w:rFonts w:ascii="標楷體" w:eastAsia="標楷體" w:hAnsi="標楷體" w:cs="Times New Roman"/>
          <w:snapToGrid w:val="0"/>
          <w:kern w:val="0"/>
          <w:szCs w:val="24"/>
        </w:rPr>
        <w:t>餘</w:t>
      </w:r>
      <w:r w:rsidRPr="00916BE2">
        <w:rPr>
          <w:rFonts w:ascii="標楷體" w:eastAsia="標楷體" w:hAnsi="標楷體" w:cs="Times New Roman" w:hint="eastAsia"/>
          <w:snapToGrid w:val="0"/>
          <w:kern w:val="0"/>
          <w:szCs w:val="24"/>
        </w:rPr>
        <w:t>。</w:t>
      </w:r>
    </w:p>
    <w:p w:rsidR="00506DAF" w:rsidRPr="00916BE2" w:rsidRDefault="00506DAF" w:rsidP="009C35D1">
      <w:pPr>
        <w:overflowPunct w:val="0"/>
        <w:spacing w:beforeLines="20" w:before="72" w:line="460" w:lineRule="exact"/>
        <w:ind w:firstLineChars="200" w:firstLine="480"/>
        <w:jc w:val="both"/>
        <w:rPr>
          <w:rFonts w:ascii="標楷體" w:eastAsia="標楷體" w:hAnsi="Times New Roman" w:cs="Times New Roman"/>
          <w:szCs w:val="24"/>
        </w:rPr>
      </w:pPr>
      <w:r w:rsidRPr="00916BE2">
        <w:rPr>
          <w:rFonts w:ascii="標楷體" w:eastAsia="標楷體" w:hAnsi="Times New Roman" w:cs="Times New Roman"/>
          <w:szCs w:val="24"/>
        </w:rPr>
        <w:t>3.</w:t>
      </w:r>
      <w:r w:rsidRPr="00916BE2">
        <w:rPr>
          <w:rFonts w:ascii="標楷體" w:eastAsia="標楷體" w:hAnsi="Times New Roman" w:cs="Times New Roman" w:hint="eastAsia"/>
          <w:szCs w:val="24"/>
        </w:rPr>
        <w:t>以前年度歲出轉入數計4,466萬餘元，決算審核結果，審定實現數2,612萬餘元（58.48％）；減免（註銷）數1,548萬餘元（34.66％），主要係議員出國考察訪問旅費</w:t>
      </w:r>
      <w:r>
        <w:rPr>
          <w:rFonts w:ascii="標楷體" w:eastAsia="標楷體" w:hAnsi="Times New Roman" w:cs="Times New Roman" w:hint="eastAsia"/>
          <w:szCs w:val="24"/>
        </w:rPr>
        <w:t>、</w:t>
      </w:r>
      <w:r w:rsidRPr="00916BE2">
        <w:rPr>
          <w:rFonts w:ascii="標楷體" w:eastAsia="標楷體" w:hAnsi="Times New Roman" w:cs="Times New Roman" w:hint="eastAsia"/>
          <w:szCs w:val="24"/>
        </w:rPr>
        <w:t>城市交流及國際議會等活動，按實際</w:t>
      </w:r>
      <w:r>
        <w:rPr>
          <w:rFonts w:ascii="標楷體" w:eastAsia="標楷體" w:hAnsi="Times New Roman" w:cs="Times New Roman" w:hint="eastAsia"/>
          <w:szCs w:val="24"/>
        </w:rPr>
        <w:t>執行</w:t>
      </w:r>
      <w:r w:rsidRPr="00916BE2">
        <w:rPr>
          <w:rFonts w:ascii="標楷體" w:eastAsia="標楷體" w:hAnsi="Times New Roman" w:cs="Times New Roman" w:hint="eastAsia"/>
          <w:szCs w:val="24"/>
        </w:rPr>
        <w:t>之賸餘；應付保留數306萬餘元（6.85％），主要係地下1樓至5樓中庭天花板及天井空間改善工程尚未完工，須保留繼續執行。</w:t>
      </w:r>
    </w:p>
    <w:p w:rsidR="000C47E9" w:rsidRPr="000C47E9" w:rsidRDefault="000C47E9" w:rsidP="000C47E9">
      <w:pPr>
        <w:overflowPunct w:val="0"/>
        <w:spacing w:beforeLines="50" w:before="180"/>
        <w:outlineLvl w:val="1"/>
        <w:rPr>
          <w:rFonts w:ascii="標楷體" w:eastAsia="標楷體" w:hAnsi="標楷體" w:cs="Times New Roman"/>
          <w:b/>
          <w:sz w:val="36"/>
          <w:szCs w:val="36"/>
        </w:rPr>
      </w:pPr>
      <w:r w:rsidRPr="000C47E9">
        <w:rPr>
          <w:rFonts w:ascii="標楷體" w:eastAsia="標楷體" w:hAnsi="標楷體" w:cs="Times New Roman" w:hint="eastAsia"/>
          <w:b/>
          <w:sz w:val="36"/>
          <w:szCs w:val="36"/>
        </w:rPr>
        <w:t>貳、市政府主管</w:t>
      </w:r>
    </w:p>
    <w:p w:rsidR="000C47E9" w:rsidRPr="000C47E9" w:rsidRDefault="000C47E9" w:rsidP="009C35D1">
      <w:pPr>
        <w:widowControl/>
        <w:overflowPunct w:val="0"/>
        <w:spacing w:beforeLines="10" w:before="36" w:afterLines="10" w:after="36" w:line="460" w:lineRule="exact"/>
        <w:ind w:firstLineChars="200" w:firstLine="480"/>
        <w:jc w:val="both"/>
        <w:rPr>
          <w:rFonts w:ascii="標楷體" w:eastAsia="標楷體" w:hAnsi="標楷體" w:cs="Times New Roman"/>
          <w:szCs w:val="24"/>
        </w:rPr>
      </w:pPr>
      <w:r w:rsidRPr="000C47E9">
        <w:rPr>
          <w:rFonts w:ascii="標楷體" w:eastAsia="標楷體" w:hAnsi="標楷體" w:cs="Times New Roman" w:hint="eastAsia"/>
          <w:szCs w:val="24"/>
        </w:rPr>
        <w:t>臺北市政府主管計有公務機關22個，非營業特種基金單位1個，各該單位決算及附屬單位決算非營業部分之審核情形如次：</w:t>
      </w:r>
    </w:p>
    <w:p w:rsidR="000C47E9" w:rsidRPr="000C47E9" w:rsidRDefault="000C47E9" w:rsidP="006B329C">
      <w:pPr>
        <w:widowControl/>
        <w:overflowPunct w:val="0"/>
        <w:spacing w:beforeLines="50" w:before="180" w:afterLines="20" w:after="72" w:line="520" w:lineRule="exact"/>
        <w:outlineLvl w:val="2"/>
        <w:rPr>
          <w:rFonts w:ascii="標楷體" w:eastAsia="標楷體" w:hAnsi="標楷體" w:cs="Times New Roman"/>
          <w:b/>
          <w:bCs/>
          <w:kern w:val="52"/>
          <w:sz w:val="32"/>
          <w:szCs w:val="52"/>
        </w:rPr>
      </w:pPr>
      <w:r w:rsidRPr="000C47E9">
        <w:rPr>
          <w:rFonts w:ascii="標楷體" w:eastAsia="標楷體" w:hAnsi="標楷體" w:cs="Times New Roman" w:hint="eastAsia"/>
          <w:b/>
          <w:bCs/>
          <w:kern w:val="52"/>
          <w:sz w:val="32"/>
          <w:szCs w:val="52"/>
        </w:rPr>
        <w:t>一、單位決算部分</w:t>
      </w:r>
    </w:p>
    <w:p w:rsidR="000C47E9" w:rsidRPr="000C47E9" w:rsidRDefault="000C47E9" w:rsidP="009C35D1">
      <w:pPr>
        <w:widowControl/>
        <w:overflowPunct w:val="0"/>
        <w:spacing w:line="460" w:lineRule="exact"/>
        <w:ind w:firstLineChars="200" w:firstLine="480"/>
        <w:jc w:val="both"/>
        <w:rPr>
          <w:rFonts w:ascii="標楷體" w:eastAsia="標楷體" w:hAnsi="標楷體" w:cs="Times New Roman"/>
          <w:szCs w:val="24"/>
        </w:rPr>
      </w:pPr>
      <w:r w:rsidRPr="000C47E9">
        <w:rPr>
          <w:rFonts w:ascii="標楷體" w:eastAsia="標楷體" w:hAnsi="標楷體" w:cs="Times New Roman" w:hint="eastAsia"/>
          <w:szCs w:val="24"/>
        </w:rPr>
        <w:t>臺北市政府主管包括秘書處、市政大樓公共事務管理中心、主計處、人事處、政風處、公務人員訓練處、研究發展考核委員會、都市計畫委員會、原住民族事務委員會、客家事務委員會及松山、信義、大安、中山、中正、大同、萬華、文山、南港、內湖、士林、北投區公所等22個機關，掌理市政綜理及公共聯繫、指揮監督市政大樓公共事務管理、歲計及會計、人事管理、政</w:t>
      </w:r>
      <w:r w:rsidRPr="000C47E9">
        <w:rPr>
          <w:rFonts w:ascii="標楷體" w:eastAsia="標楷體" w:hAnsi="標楷體" w:cs="Times New Roman" w:hint="eastAsia"/>
          <w:szCs w:val="24"/>
        </w:rPr>
        <w:lastRenderedPageBreak/>
        <w:t>風查處、公務人員訓練、研究發展考核、都市計畫審議、原住民社區及文教發展、客家文化保存及推廣、自治行政等業務。茲將111年度決算審核結果說明如次：</w:t>
      </w:r>
    </w:p>
    <w:p w:rsidR="000C47E9" w:rsidRPr="000C47E9" w:rsidRDefault="000C47E9" w:rsidP="009C35D1">
      <w:pPr>
        <w:widowControl/>
        <w:overflowPunct w:val="0"/>
        <w:spacing w:beforeLines="30" w:before="108" w:afterLines="10" w:after="36" w:line="460" w:lineRule="exact"/>
        <w:ind w:firstLineChars="100" w:firstLine="280"/>
        <w:rPr>
          <w:rFonts w:ascii="標楷體" w:eastAsia="標楷體" w:hAnsi="標楷體" w:cs="Times New Roman"/>
          <w:b/>
          <w:bCs/>
          <w:kern w:val="52"/>
          <w:sz w:val="28"/>
          <w:szCs w:val="52"/>
        </w:rPr>
      </w:pPr>
      <w:r w:rsidRPr="000C47E9">
        <w:rPr>
          <w:rFonts w:ascii="標楷體" w:eastAsia="標楷體" w:hAnsi="標楷體" w:cs="Times New Roman" w:hint="eastAsia"/>
          <w:b/>
          <w:bCs/>
          <w:kern w:val="52"/>
          <w:sz w:val="28"/>
          <w:szCs w:val="52"/>
        </w:rPr>
        <w:t>（一）計畫實施之查核</w:t>
      </w:r>
    </w:p>
    <w:p w:rsidR="000C47E9" w:rsidRPr="000C47E9" w:rsidRDefault="000C47E9" w:rsidP="00C86F66">
      <w:pPr>
        <w:widowControl/>
        <w:overflowPunct w:val="0"/>
        <w:spacing w:beforeLines="20" w:before="72" w:line="460" w:lineRule="exact"/>
        <w:ind w:firstLineChars="200" w:firstLine="480"/>
        <w:jc w:val="both"/>
        <w:rPr>
          <w:rFonts w:ascii="標楷體" w:eastAsia="標楷體" w:hAnsi="標楷體" w:cs="Times New Roman"/>
          <w:noProof/>
          <w:szCs w:val="24"/>
        </w:rPr>
      </w:pPr>
      <w:r w:rsidRPr="000C47E9">
        <w:rPr>
          <w:rFonts w:ascii="標楷體" w:eastAsia="標楷體" w:hAnsi="標楷體" w:cs="Times New Roman" w:hint="eastAsia"/>
          <w:szCs w:val="24"/>
        </w:rPr>
        <w:t>業務計畫97項，下分工作計畫117項，包括積極參與國際城市組織及活動、持續為民服務、推動公民參與相關業務、賡續加強重大計畫管制考核功能、推動臺北市單一陳情系統（HELLO TAIPEI）優化、賡續辦理1999臺北市民當家熱線優化專案、配合市政建設需要進行組織法規修正及審核員額配置、促進市政建設之整體性與連續性發展、辦理都市計畫審議、推廣原住民與客家族群文化及強化公務人員在職訓練等重要施政項目，其中已執行完成者98項，尚在執行者17項，主要係信義區公所辦理廣慈博愛園區室內裝修工程尚未完成估驗計價，及參建廣慈博愛園區新建工程配合主辦機關執行進度，客家事務委員會辦理客家文化主題公園空間改善計畫尚在執行中、文山區公所參建明義區民活動中心興建工程，配合主辦機關執行進度</w:t>
      </w:r>
      <w:r w:rsidRPr="000C47E9">
        <w:rPr>
          <w:rFonts w:ascii="標楷體" w:eastAsia="標楷體" w:hAnsi="標楷體" w:cs="Times New Roman"/>
          <w:szCs w:val="24"/>
        </w:rPr>
        <w:t>等</w:t>
      </w:r>
      <w:r w:rsidRPr="000C47E9">
        <w:rPr>
          <w:rFonts w:ascii="標楷體" w:eastAsia="標楷體" w:hAnsi="標楷體" w:cs="Times New Roman" w:hint="eastAsia"/>
          <w:szCs w:val="24"/>
        </w:rPr>
        <w:t>，須保留繼續執行。另未執行者2項，係松山、中山等2個區公所接受民用航空局臺北國際航空站補助款，原分別編列補助基層建設、購置辦公設備等經費16萬元及3萬餘元，因松山機場回饋金減撥，爰未執行。</w:t>
      </w:r>
    </w:p>
    <w:p w:rsidR="000C47E9" w:rsidRPr="000C47E9" w:rsidRDefault="000C47E9" w:rsidP="009C35D1">
      <w:pPr>
        <w:widowControl/>
        <w:overflowPunct w:val="0"/>
        <w:spacing w:beforeLines="30" w:before="108" w:afterLines="20" w:after="72" w:line="460" w:lineRule="exact"/>
        <w:ind w:firstLineChars="100" w:firstLine="280"/>
        <w:rPr>
          <w:rFonts w:ascii="標楷體" w:eastAsia="標楷體" w:hAnsi="標楷體" w:cs="Times New Roman"/>
          <w:b/>
          <w:bCs/>
          <w:kern w:val="52"/>
          <w:sz w:val="28"/>
          <w:szCs w:val="52"/>
        </w:rPr>
      </w:pPr>
      <w:r w:rsidRPr="000C47E9">
        <w:rPr>
          <w:rFonts w:ascii="標楷體" w:eastAsia="標楷體" w:hAnsi="標楷體" w:cs="Times New Roman" w:hint="eastAsia"/>
          <w:b/>
          <w:bCs/>
          <w:kern w:val="52"/>
          <w:sz w:val="28"/>
          <w:szCs w:val="52"/>
        </w:rPr>
        <w:t>（二）預算執行之審核</w:t>
      </w:r>
    </w:p>
    <w:p w:rsidR="000C47E9" w:rsidRPr="000C47E9" w:rsidRDefault="000C47E9" w:rsidP="0039080C">
      <w:pPr>
        <w:overflowPunct w:val="0"/>
        <w:spacing w:beforeLines="30" w:before="108" w:line="460" w:lineRule="exact"/>
        <w:ind w:firstLineChars="200" w:firstLine="476"/>
        <w:jc w:val="both"/>
        <w:rPr>
          <w:rFonts w:ascii="標楷體" w:eastAsia="標楷體" w:hAnsi="標楷體" w:cs="Times New Roman"/>
          <w:noProof/>
          <w:spacing w:val="-1"/>
          <w:szCs w:val="24"/>
        </w:rPr>
      </w:pPr>
      <w:r w:rsidRPr="000C47E9">
        <w:rPr>
          <w:rFonts w:ascii="標楷體" w:eastAsia="標楷體" w:hAnsi="標楷體" w:cs="Times New Roman" w:hint="eastAsia"/>
          <w:spacing w:val="-1"/>
          <w:szCs w:val="24"/>
        </w:rPr>
        <w:t>1.歲入原編列預算數1億8</w:t>
      </w:r>
      <w:r w:rsidRPr="000C47E9">
        <w:rPr>
          <w:rFonts w:ascii="標楷體" w:eastAsia="標楷體" w:hAnsi="標楷體" w:cs="Times New Roman"/>
          <w:spacing w:val="-1"/>
          <w:szCs w:val="24"/>
        </w:rPr>
        <w:t>,625</w:t>
      </w:r>
      <w:r w:rsidRPr="000C47E9">
        <w:rPr>
          <w:rFonts w:ascii="標楷體" w:eastAsia="標楷體" w:hAnsi="標楷體" w:cs="Times New Roman" w:hint="eastAsia"/>
          <w:spacing w:val="-1"/>
          <w:szCs w:val="24"/>
        </w:rPr>
        <w:t>萬餘元，經追加預算7,</w:t>
      </w:r>
      <w:r w:rsidRPr="000C47E9">
        <w:rPr>
          <w:rFonts w:ascii="標楷體" w:eastAsia="標楷體" w:hAnsi="標楷體" w:cs="Times New Roman"/>
          <w:spacing w:val="-1"/>
          <w:szCs w:val="24"/>
        </w:rPr>
        <w:t>605</w:t>
      </w:r>
      <w:r w:rsidRPr="000C47E9">
        <w:rPr>
          <w:rFonts w:ascii="標楷體" w:eastAsia="標楷體" w:hAnsi="標楷體" w:cs="Times New Roman" w:hint="eastAsia"/>
          <w:spacing w:val="-1"/>
          <w:szCs w:val="24"/>
        </w:rPr>
        <w:t>萬餘元，合計2億6,</w:t>
      </w:r>
      <w:r w:rsidRPr="000C47E9">
        <w:rPr>
          <w:rFonts w:ascii="標楷體" w:eastAsia="標楷體" w:hAnsi="標楷體" w:cs="Times New Roman"/>
          <w:spacing w:val="-1"/>
          <w:szCs w:val="24"/>
        </w:rPr>
        <w:t>231</w:t>
      </w:r>
      <w:r w:rsidRPr="000C47E9">
        <w:rPr>
          <w:rFonts w:ascii="標楷體" w:eastAsia="標楷體" w:hAnsi="標楷體" w:cs="Times New Roman" w:hint="eastAsia"/>
          <w:spacing w:val="-1"/>
          <w:szCs w:val="24"/>
        </w:rPr>
        <w:t>萬餘元，決算審核結果，修正增列實現數78萬餘元，係增列原住民族語言推廣人員設置計畫補助收入、收回110年度溢發之租屋</w:t>
      </w:r>
      <w:r w:rsidRPr="000C47E9">
        <w:rPr>
          <w:rFonts w:ascii="標楷體" w:eastAsia="標楷體" w:hAnsi="標楷體" w:cs="Times New Roman" w:hint="eastAsia"/>
          <w:szCs w:val="24"/>
        </w:rPr>
        <w:t>補貼</w:t>
      </w:r>
      <w:r w:rsidRPr="000C47E9">
        <w:rPr>
          <w:rFonts w:ascii="標楷體" w:eastAsia="標楷體" w:hAnsi="標楷體" w:cs="Times New Roman" w:hint="eastAsia"/>
          <w:spacing w:val="-1"/>
          <w:szCs w:val="24"/>
        </w:rPr>
        <w:t>及學生助學金，審定實現數2億4,</w:t>
      </w:r>
      <w:r w:rsidRPr="000C47E9">
        <w:rPr>
          <w:rFonts w:ascii="標楷體" w:eastAsia="標楷體" w:hAnsi="標楷體" w:cs="Times New Roman"/>
          <w:spacing w:val="-1"/>
          <w:szCs w:val="24"/>
        </w:rPr>
        <w:t>632</w:t>
      </w:r>
      <w:r w:rsidRPr="000C47E9">
        <w:rPr>
          <w:rFonts w:ascii="標楷體" w:eastAsia="標楷體" w:hAnsi="標楷體" w:cs="Times New Roman" w:hint="eastAsia"/>
          <w:spacing w:val="-1"/>
          <w:szCs w:val="24"/>
        </w:rPr>
        <w:t>萬餘元，應收保留數1</w:t>
      </w:r>
      <w:r w:rsidRPr="000C47E9">
        <w:rPr>
          <w:rFonts w:ascii="標楷體" w:eastAsia="標楷體" w:hAnsi="標楷體" w:cs="Times New Roman"/>
          <w:spacing w:val="-1"/>
          <w:szCs w:val="24"/>
        </w:rPr>
        <w:t>05</w:t>
      </w:r>
      <w:r w:rsidRPr="000C47E9">
        <w:rPr>
          <w:rFonts w:ascii="標楷體" w:eastAsia="標楷體" w:hAnsi="標楷體" w:cs="Times New Roman" w:hint="eastAsia"/>
          <w:spacing w:val="-1"/>
          <w:szCs w:val="24"/>
        </w:rPr>
        <w:t>萬餘元，主要係文山區公所廠商違規應沒入之押標金，尚待收繳等；合計決算審定數為2億4,738萬餘元，較預算減少1,492萬餘元（5</w:t>
      </w:r>
      <w:r w:rsidRPr="000C47E9">
        <w:rPr>
          <w:rFonts w:ascii="標楷體" w:eastAsia="標楷體" w:hAnsi="標楷體" w:cs="Times New Roman"/>
          <w:spacing w:val="-1"/>
          <w:szCs w:val="24"/>
        </w:rPr>
        <w:t>.</w:t>
      </w:r>
      <w:r w:rsidRPr="000C47E9">
        <w:rPr>
          <w:rFonts w:ascii="標楷體" w:eastAsia="標楷體" w:hAnsi="標楷體" w:cs="Times New Roman" w:hint="eastAsia"/>
          <w:spacing w:val="-1"/>
          <w:szCs w:val="24"/>
        </w:rPr>
        <w:t>69％），主要係市政大樓公共事務管理中心及區公所等受新型冠狀病毒肺炎（COVID－19）疫情影響，各類場地減租等，財產及規費收入較預計減少。</w:t>
      </w:r>
    </w:p>
    <w:p w:rsidR="000C47E9" w:rsidRPr="00C86F66" w:rsidRDefault="000C47E9" w:rsidP="0039080C">
      <w:pPr>
        <w:overflowPunct w:val="0"/>
        <w:spacing w:beforeLines="30" w:before="108" w:line="460" w:lineRule="exact"/>
        <w:ind w:firstLineChars="200" w:firstLine="468"/>
        <w:jc w:val="both"/>
        <w:rPr>
          <w:rFonts w:ascii="標楷體" w:eastAsia="標楷體" w:hAnsi="標楷體" w:cs="Times New Roman"/>
          <w:spacing w:val="-3"/>
          <w:szCs w:val="24"/>
        </w:rPr>
      </w:pPr>
      <w:r w:rsidRPr="00C86F66">
        <w:rPr>
          <w:rFonts w:ascii="標楷體" w:eastAsia="標楷體" w:hAnsi="標楷體" w:cs="Times New Roman" w:hint="eastAsia"/>
          <w:spacing w:val="-3"/>
          <w:szCs w:val="24"/>
        </w:rPr>
        <w:t>2.以前年度歲入轉入數計1</w:t>
      </w:r>
      <w:r w:rsidRPr="00C86F66">
        <w:rPr>
          <w:rFonts w:ascii="標楷體" w:eastAsia="標楷體" w:hAnsi="標楷體" w:cs="Times New Roman"/>
          <w:spacing w:val="-3"/>
          <w:szCs w:val="24"/>
        </w:rPr>
        <w:t>,</w:t>
      </w:r>
      <w:r w:rsidRPr="00C86F66">
        <w:rPr>
          <w:rFonts w:ascii="標楷體" w:eastAsia="標楷體" w:hAnsi="標楷體" w:cs="Times New Roman" w:hint="eastAsia"/>
          <w:spacing w:val="-3"/>
          <w:szCs w:val="24"/>
        </w:rPr>
        <w:t>773萬餘元，決算審核結果，審定實現數29萬餘元（1.67％），減免（註銷）數1</w:t>
      </w:r>
      <w:r w:rsidRPr="00C86F66">
        <w:rPr>
          <w:rFonts w:ascii="標楷體" w:eastAsia="標楷體" w:hAnsi="標楷體" w:cs="Times New Roman"/>
          <w:spacing w:val="-3"/>
          <w:szCs w:val="24"/>
        </w:rPr>
        <w:t>,399</w:t>
      </w:r>
      <w:r w:rsidRPr="00C86F66">
        <w:rPr>
          <w:rFonts w:ascii="標楷體" w:eastAsia="標楷體" w:hAnsi="標楷體" w:cs="Times New Roman" w:hint="eastAsia"/>
          <w:spacing w:val="-3"/>
          <w:szCs w:val="24"/>
        </w:rPr>
        <w:t>元（0.</w:t>
      </w:r>
      <w:r w:rsidRPr="00C86F66">
        <w:rPr>
          <w:rFonts w:ascii="標楷體" w:eastAsia="標楷體" w:hAnsi="標楷體" w:cs="Times New Roman"/>
          <w:spacing w:val="-3"/>
          <w:szCs w:val="24"/>
        </w:rPr>
        <w:t>01</w:t>
      </w:r>
      <w:r w:rsidRPr="00C86F66">
        <w:rPr>
          <w:rFonts w:ascii="標楷體" w:eastAsia="標楷體" w:hAnsi="標楷體" w:cs="Times New Roman" w:hint="eastAsia"/>
          <w:spacing w:val="-3"/>
          <w:szCs w:val="24"/>
        </w:rPr>
        <w:t>％），主要係人事處應收以前年度溢付公教人員優惠存款差額利息，因列帳錯誤，經辦理註銷；應收保留數1</w:t>
      </w:r>
      <w:r w:rsidRPr="00C86F66">
        <w:rPr>
          <w:rFonts w:ascii="標楷體" w:eastAsia="標楷體" w:hAnsi="標楷體" w:cs="Times New Roman"/>
          <w:spacing w:val="-3"/>
          <w:szCs w:val="24"/>
        </w:rPr>
        <w:t>,</w:t>
      </w:r>
      <w:r w:rsidRPr="00C86F66">
        <w:rPr>
          <w:rFonts w:ascii="標楷體" w:eastAsia="標楷體" w:hAnsi="標楷體" w:cs="Times New Roman" w:hint="eastAsia"/>
          <w:spacing w:val="-3"/>
          <w:szCs w:val="24"/>
        </w:rPr>
        <w:t>743萬餘元（98.32％），主要係原新聞處（96年5月改制為觀光傳播局）88年度動支第二預備金辦理臺北電影節費用，未獲市議會同意動支，尚待收回。</w:t>
      </w:r>
    </w:p>
    <w:p w:rsidR="000C47E9" w:rsidRPr="000C47E9" w:rsidRDefault="000C47E9" w:rsidP="0039080C">
      <w:pPr>
        <w:overflowPunct w:val="0"/>
        <w:spacing w:beforeLines="30" w:before="108" w:line="460" w:lineRule="exact"/>
        <w:ind w:firstLineChars="200" w:firstLine="480"/>
        <w:jc w:val="both"/>
        <w:rPr>
          <w:rFonts w:ascii="標楷體" w:eastAsia="標楷體" w:hAnsi="標楷體" w:cs="Times New Roman"/>
          <w:szCs w:val="24"/>
        </w:rPr>
      </w:pPr>
      <w:r w:rsidRPr="000C47E9">
        <w:rPr>
          <w:rFonts w:ascii="標楷體" w:eastAsia="標楷體" w:hAnsi="標楷體" w:cs="Times New Roman" w:hint="eastAsia"/>
          <w:szCs w:val="24"/>
        </w:rPr>
        <w:t>3.歲出原編列預算數47億7</w:t>
      </w:r>
      <w:r w:rsidRPr="000C47E9">
        <w:rPr>
          <w:rFonts w:ascii="標楷體" w:eastAsia="標楷體" w:hAnsi="標楷體" w:cs="Times New Roman"/>
          <w:szCs w:val="24"/>
        </w:rPr>
        <w:t>,</w:t>
      </w:r>
      <w:r w:rsidRPr="000C47E9">
        <w:rPr>
          <w:rFonts w:ascii="標楷體" w:eastAsia="標楷體" w:hAnsi="標楷體" w:cs="Times New Roman" w:hint="eastAsia"/>
          <w:szCs w:val="24"/>
        </w:rPr>
        <w:t>464萬餘元，經追加預算1,717萬餘元，並因市政大樓公共事務管理中心購置市政大樓東區親子劇場空調風管防火閘門、人事處辦理市政大樓托育園地整體規劃、研究發展考核委員會辦理「2022臺北城市博覽會」4項分區規劃委託專業服務案所需經費，及客家事務委員會支應臺北市客家文化主題公園空間改善計畫工程案物價調整款所需經費</w:t>
      </w:r>
      <w:r w:rsidRPr="000C47E9">
        <w:rPr>
          <w:rFonts w:ascii="標楷體" w:eastAsia="標楷體" w:hAnsi="標楷體" w:cs="Times New Roman" w:hint="eastAsia"/>
          <w:szCs w:val="24"/>
        </w:rPr>
        <w:lastRenderedPageBreak/>
        <w:t>不敷等事由，經動支第二預備金7,</w:t>
      </w:r>
      <w:r w:rsidRPr="000C47E9">
        <w:rPr>
          <w:rFonts w:ascii="標楷體" w:eastAsia="標楷體" w:hAnsi="標楷體" w:cs="Times New Roman"/>
          <w:szCs w:val="24"/>
        </w:rPr>
        <w:t>8</w:t>
      </w:r>
      <w:r w:rsidRPr="000C47E9">
        <w:rPr>
          <w:rFonts w:ascii="標楷體" w:eastAsia="標楷體" w:hAnsi="標楷體" w:cs="Times New Roman" w:hint="eastAsia"/>
          <w:szCs w:val="24"/>
        </w:rPr>
        <w:t>98萬餘元，及秘書處等20個機關因人事費不足申請動支公務人員（工）待遇準備8,004萬餘元，合計49億5</w:t>
      </w:r>
      <w:r w:rsidRPr="000C47E9">
        <w:rPr>
          <w:rFonts w:ascii="標楷體" w:eastAsia="標楷體" w:hAnsi="標楷體" w:cs="Times New Roman"/>
          <w:szCs w:val="24"/>
        </w:rPr>
        <w:t>,0</w:t>
      </w:r>
      <w:r w:rsidRPr="000C47E9">
        <w:rPr>
          <w:rFonts w:ascii="標楷體" w:eastAsia="標楷體" w:hAnsi="標楷體" w:cs="Times New Roman" w:hint="eastAsia"/>
          <w:szCs w:val="24"/>
        </w:rPr>
        <w:t>84萬餘元，決算審核結果，修正增列實現數10萬餘元，係原住民族事務委員會帳列科目歸屬錯誤轉正；修正減列實現數215萬餘元，係秘書處雙城論壇經費尚未達行政院主計總處函釋列支要件，轉列保留數，及減列原住民族事務委員會之東湖C、E國宅租金支出等；修正增列應付保留數107萬餘元，係增列秘書處雙城論壇經費。審定實現數46億8</w:t>
      </w:r>
      <w:r w:rsidRPr="000C47E9">
        <w:rPr>
          <w:rFonts w:ascii="標楷體" w:eastAsia="標楷體" w:hAnsi="標楷體" w:cs="Times New Roman"/>
          <w:szCs w:val="24"/>
        </w:rPr>
        <w:t>,</w:t>
      </w:r>
      <w:r w:rsidRPr="000C47E9">
        <w:rPr>
          <w:rFonts w:ascii="標楷體" w:eastAsia="標楷體" w:hAnsi="標楷體" w:cs="Times New Roman" w:hint="eastAsia"/>
          <w:szCs w:val="24"/>
        </w:rPr>
        <w:t>764萬餘元（94.68％），應付保留數1億5,701萬餘元（3.17％），保留原因詳「（一）計畫實施之查核」說明；合計決算審定數為48億4</w:t>
      </w:r>
      <w:r w:rsidRPr="000C47E9">
        <w:rPr>
          <w:rFonts w:ascii="標楷體" w:eastAsia="標楷體" w:hAnsi="標楷體" w:cs="Times New Roman"/>
          <w:szCs w:val="24"/>
        </w:rPr>
        <w:t>,</w:t>
      </w:r>
      <w:r w:rsidRPr="000C47E9">
        <w:rPr>
          <w:rFonts w:ascii="標楷體" w:eastAsia="標楷體" w:hAnsi="標楷體" w:cs="Times New Roman" w:hint="eastAsia"/>
          <w:szCs w:val="24"/>
        </w:rPr>
        <w:t>466萬餘元，預算賸餘1億618萬餘元（2.14％），主要係受新型冠狀病毒肺炎（COVID－19）疫情影響，中山等區公所之松山</w:t>
      </w:r>
      <w:r w:rsidRPr="000C47E9">
        <w:rPr>
          <w:rFonts w:ascii="標楷體" w:eastAsia="標楷體" w:hAnsi="標楷體" w:cs="Times New Roman" w:hint="eastAsia"/>
          <w:noProof/>
          <w:spacing w:val="-1"/>
          <w:szCs w:val="24"/>
        </w:rPr>
        <w:t>機場</w:t>
      </w:r>
      <w:r w:rsidRPr="000C47E9">
        <w:rPr>
          <w:rFonts w:ascii="標楷體" w:eastAsia="標楷體" w:hAnsi="標楷體" w:cs="Times New Roman" w:hint="eastAsia"/>
          <w:szCs w:val="24"/>
        </w:rPr>
        <w:t>回饋金收入減少而相對減支、秘書處暫緩辦理城市交流及國際會議、人事處暑期工讀生報名人數不足等減少支付之賸餘</w:t>
      </w:r>
      <w:r w:rsidRPr="000C47E9">
        <w:rPr>
          <w:rFonts w:ascii="全字庫正宋體" w:eastAsia="全字庫正宋體" w:hAnsi="全字庫正宋體" w:cs="全字庫正宋體" w:hint="eastAsia"/>
          <w:szCs w:val="24"/>
        </w:rPr>
        <w:t>，</w:t>
      </w:r>
      <w:r w:rsidRPr="000C47E9">
        <w:rPr>
          <w:rFonts w:ascii="標楷體" w:eastAsia="標楷體" w:hAnsi="標楷體" w:cs="Times New Roman" w:hint="eastAsia"/>
          <w:szCs w:val="24"/>
        </w:rPr>
        <w:t>及南港區公所辦理舊莊里茶山一帶高地供水工程結餘。</w:t>
      </w:r>
    </w:p>
    <w:p w:rsidR="000C47E9" w:rsidRPr="000C47E9" w:rsidRDefault="000C47E9" w:rsidP="00671EA7">
      <w:pPr>
        <w:overflowPunct w:val="0"/>
        <w:spacing w:beforeLines="30" w:before="108" w:line="460" w:lineRule="exact"/>
        <w:ind w:firstLineChars="200" w:firstLine="476"/>
        <w:jc w:val="both"/>
        <w:rPr>
          <w:rFonts w:ascii="標楷體" w:eastAsia="標楷體" w:hAnsi="標楷體" w:cs="Times New Roman"/>
          <w:szCs w:val="24"/>
        </w:rPr>
      </w:pPr>
      <w:r w:rsidRPr="000C47E9">
        <w:rPr>
          <w:rFonts w:ascii="標楷體" w:eastAsia="標楷體" w:hAnsi="標楷體" w:cs="Times New Roman" w:hint="eastAsia"/>
          <w:noProof/>
          <w:spacing w:val="-1"/>
          <w:szCs w:val="24"/>
        </w:rPr>
        <w:t>4.以前年度歲出轉入數計3億4,630萬餘元，決算審核結果，審定實現數3億3,505萬餘元（96.75％），</w:t>
      </w:r>
      <w:r w:rsidRPr="000C47E9">
        <w:rPr>
          <w:rFonts w:ascii="標楷體" w:eastAsia="標楷體" w:hAnsi="標楷體" w:cs="Times New Roman" w:hint="eastAsia"/>
          <w:spacing w:val="-1"/>
          <w:szCs w:val="24"/>
        </w:rPr>
        <w:t>減免</w:t>
      </w:r>
      <w:r w:rsidRPr="000C47E9">
        <w:rPr>
          <w:rFonts w:ascii="標楷體" w:eastAsia="標楷體" w:hAnsi="標楷體" w:cs="Times New Roman" w:hint="eastAsia"/>
          <w:spacing w:val="1"/>
          <w:szCs w:val="24"/>
        </w:rPr>
        <w:t>（註銷）</w:t>
      </w:r>
      <w:r w:rsidRPr="000C47E9">
        <w:rPr>
          <w:rFonts w:ascii="標楷體" w:eastAsia="標楷體" w:hAnsi="標楷體" w:cs="Times New Roman" w:hint="eastAsia"/>
          <w:spacing w:val="-1"/>
          <w:szCs w:val="24"/>
        </w:rPr>
        <w:t>數</w:t>
      </w:r>
      <w:r w:rsidRPr="000C47E9">
        <w:rPr>
          <w:rFonts w:ascii="標楷體" w:eastAsia="標楷體" w:hAnsi="標楷體" w:cs="Times New Roman" w:hint="eastAsia"/>
          <w:noProof/>
          <w:spacing w:val="-1"/>
          <w:szCs w:val="24"/>
        </w:rPr>
        <w:t>388萬餘元（1.12％），主要係公務人員訓練處數位學習平</w:t>
      </w:r>
      <w:r w:rsidR="00484119">
        <w:rPr>
          <w:rFonts w:ascii="標楷體" w:eastAsia="標楷體" w:hAnsi="標楷體" w:cs="Times New Roman" w:hint="eastAsia"/>
          <w:noProof/>
          <w:spacing w:val="-1"/>
          <w:szCs w:val="24"/>
        </w:rPr>
        <w:t>臺</w:t>
      </w:r>
      <w:r w:rsidRPr="000C47E9">
        <w:rPr>
          <w:rFonts w:ascii="標楷體" w:eastAsia="標楷體" w:hAnsi="標楷體" w:cs="Times New Roman" w:hint="eastAsia"/>
          <w:noProof/>
          <w:spacing w:val="-1"/>
          <w:szCs w:val="24"/>
        </w:rPr>
        <w:t>維護暨功能擴增案減項施作、研究發展考核委員會委託資訊局辦理台北通網路電話系統採購及建置案等賸餘；應付保留數736萬餘元（2.13％），主要係客家事務委員會之客家文化主題公園空間改善計畫尚在執行中</w:t>
      </w:r>
      <w:r w:rsidRPr="000C47E9">
        <w:rPr>
          <w:rFonts w:ascii="全字庫正宋體" w:eastAsia="全字庫正宋體" w:hAnsi="全字庫正宋體" w:cs="全字庫正宋體" w:hint="eastAsia"/>
          <w:noProof/>
          <w:spacing w:val="-1"/>
          <w:szCs w:val="24"/>
        </w:rPr>
        <w:t>，</w:t>
      </w:r>
      <w:r w:rsidRPr="000C47E9">
        <w:rPr>
          <w:rFonts w:ascii="標楷體" w:eastAsia="標楷體" w:hAnsi="標楷體" w:cs="Times New Roman" w:hint="eastAsia"/>
          <w:noProof/>
          <w:spacing w:val="-1"/>
          <w:szCs w:val="24"/>
        </w:rPr>
        <w:t>信義區公所參建廣慈博愛園區新建工程，配合主辦機關執行進度等，須保留繼續執行。</w:t>
      </w:r>
    </w:p>
    <w:p w:rsidR="000C47E9" w:rsidRPr="000C47E9" w:rsidRDefault="000C47E9" w:rsidP="00671EA7">
      <w:pPr>
        <w:widowControl/>
        <w:overflowPunct w:val="0"/>
        <w:spacing w:beforeLines="50" w:before="180" w:afterLines="10" w:after="36" w:line="460" w:lineRule="exact"/>
        <w:outlineLvl w:val="2"/>
        <w:rPr>
          <w:rFonts w:ascii="標楷體" w:eastAsia="標楷體" w:hAnsi="標楷體" w:cs="Times New Roman"/>
          <w:b/>
          <w:bCs/>
          <w:kern w:val="52"/>
          <w:sz w:val="32"/>
          <w:szCs w:val="32"/>
        </w:rPr>
      </w:pPr>
      <w:r w:rsidRPr="000C47E9">
        <w:rPr>
          <w:rFonts w:ascii="標楷體" w:eastAsia="標楷體" w:hAnsi="標楷體" w:cs="Times New Roman" w:hint="eastAsia"/>
          <w:b/>
          <w:bCs/>
          <w:kern w:val="52"/>
          <w:sz w:val="32"/>
          <w:szCs w:val="32"/>
        </w:rPr>
        <w:t>二、附屬單位決算非營業部分</w:t>
      </w:r>
    </w:p>
    <w:p w:rsidR="000C47E9" w:rsidRPr="000C47E9" w:rsidRDefault="000C47E9" w:rsidP="00112D90">
      <w:pPr>
        <w:widowControl/>
        <w:overflowPunct w:val="0"/>
        <w:spacing w:line="460" w:lineRule="exact"/>
        <w:ind w:firstLineChars="200" w:firstLine="480"/>
        <w:jc w:val="both"/>
        <w:rPr>
          <w:rFonts w:ascii="標楷體" w:eastAsia="標楷體" w:hAnsi="標楷體" w:cs="Times New Roman"/>
          <w:szCs w:val="24"/>
        </w:rPr>
      </w:pPr>
      <w:r w:rsidRPr="000C47E9">
        <w:rPr>
          <w:rFonts w:ascii="標楷體" w:eastAsia="標楷體" w:hAnsi="標楷體" w:cs="Times New Roman" w:hint="eastAsia"/>
          <w:szCs w:val="24"/>
        </w:rPr>
        <w:t>臺北市政府主管僅作業基金－臺北市輔助公教人員購置住宅及急難貸款基金1個單位，茲將11</w:t>
      </w:r>
      <w:r w:rsidRPr="000C47E9">
        <w:rPr>
          <w:rFonts w:ascii="標楷體" w:eastAsia="標楷體" w:hAnsi="標楷體" w:cs="Times New Roman"/>
          <w:szCs w:val="24"/>
        </w:rPr>
        <w:t>1</w:t>
      </w:r>
      <w:r w:rsidRPr="000C47E9">
        <w:rPr>
          <w:rFonts w:ascii="標楷體" w:eastAsia="標楷體" w:hAnsi="標楷體" w:cs="Times New Roman" w:hint="eastAsia"/>
          <w:szCs w:val="24"/>
        </w:rPr>
        <w:t>年度決算審核結果說明如次：</w:t>
      </w:r>
    </w:p>
    <w:p w:rsidR="000C47E9" w:rsidRPr="000C47E9" w:rsidRDefault="000C47E9" w:rsidP="00112D90">
      <w:pPr>
        <w:widowControl/>
        <w:overflowPunct w:val="0"/>
        <w:spacing w:beforeLines="30" w:before="108" w:afterLines="10" w:after="36" w:line="460" w:lineRule="exact"/>
        <w:ind w:firstLineChars="100" w:firstLine="280"/>
        <w:rPr>
          <w:rFonts w:ascii="標楷體" w:eastAsia="標楷體" w:hAnsi="標楷體" w:cs="Times New Roman"/>
          <w:b/>
          <w:bCs/>
          <w:kern w:val="52"/>
          <w:sz w:val="28"/>
          <w:szCs w:val="28"/>
        </w:rPr>
      </w:pPr>
      <w:r w:rsidRPr="000C47E9">
        <w:rPr>
          <w:rFonts w:ascii="標楷體" w:eastAsia="標楷體" w:hAnsi="標楷體" w:cs="Times New Roman" w:hint="eastAsia"/>
          <w:b/>
          <w:bCs/>
          <w:kern w:val="52"/>
          <w:sz w:val="28"/>
          <w:szCs w:val="28"/>
        </w:rPr>
        <w:t>（一）計畫實施之查核</w:t>
      </w:r>
    </w:p>
    <w:p w:rsidR="000C47E9" w:rsidRPr="000C47E9" w:rsidRDefault="000C47E9" w:rsidP="000C47E9">
      <w:pPr>
        <w:widowControl/>
        <w:overflowPunct w:val="0"/>
        <w:spacing w:line="450" w:lineRule="exact"/>
        <w:ind w:firstLineChars="200" w:firstLine="480"/>
        <w:jc w:val="both"/>
        <w:rPr>
          <w:rFonts w:ascii="標楷體" w:eastAsia="標楷體" w:hAnsi="標楷體" w:cs="Times New Roman"/>
          <w:szCs w:val="24"/>
        </w:rPr>
      </w:pPr>
      <w:r w:rsidRPr="000C47E9">
        <w:rPr>
          <w:rFonts w:ascii="標楷體" w:eastAsia="標楷體" w:hAnsi="標楷體" w:cs="Times New Roman" w:hint="eastAsia"/>
          <w:szCs w:val="24"/>
        </w:rPr>
        <w:t>業務計畫僅列有公教人員急難貸款1項，實施結果，因金融市場利率水準偏低，其他貸款選擇相對彈性多元，實際申辦人數不如預期，致未達預計目標。</w:t>
      </w:r>
    </w:p>
    <w:p w:rsidR="000C47E9" w:rsidRPr="000C47E9" w:rsidRDefault="000C47E9" w:rsidP="000C47E9">
      <w:pPr>
        <w:widowControl/>
        <w:overflowPunct w:val="0"/>
        <w:spacing w:beforeLines="10" w:before="36" w:afterLines="10" w:after="36" w:line="460" w:lineRule="exact"/>
        <w:ind w:firstLineChars="100" w:firstLine="280"/>
        <w:rPr>
          <w:rFonts w:ascii="標楷體" w:eastAsia="標楷體" w:hAnsi="標楷體" w:cs="Times New Roman"/>
          <w:b/>
          <w:bCs/>
          <w:kern w:val="52"/>
          <w:sz w:val="28"/>
          <w:szCs w:val="28"/>
        </w:rPr>
      </w:pPr>
      <w:r w:rsidRPr="000C47E9">
        <w:rPr>
          <w:rFonts w:ascii="標楷體" w:eastAsia="標楷體" w:hAnsi="標楷體" w:cs="Times New Roman" w:hint="eastAsia"/>
          <w:b/>
          <w:bCs/>
          <w:kern w:val="52"/>
          <w:sz w:val="28"/>
          <w:szCs w:val="28"/>
        </w:rPr>
        <w:t>（二）餘絀之審定</w:t>
      </w:r>
    </w:p>
    <w:p w:rsidR="000C47E9" w:rsidRPr="000C47E9" w:rsidRDefault="000C47E9" w:rsidP="000C47E9">
      <w:pPr>
        <w:widowControl/>
        <w:overflowPunct w:val="0"/>
        <w:spacing w:line="450" w:lineRule="exact"/>
        <w:ind w:firstLineChars="200" w:firstLine="480"/>
        <w:jc w:val="both"/>
        <w:rPr>
          <w:rFonts w:ascii="標楷體" w:eastAsia="標楷體" w:hAnsi="標楷體" w:cs="Times New Roman"/>
          <w:szCs w:val="24"/>
        </w:rPr>
      </w:pPr>
      <w:r w:rsidRPr="000C47E9">
        <w:rPr>
          <w:rFonts w:ascii="標楷體" w:eastAsia="標楷體" w:hAnsi="標楷體" w:cs="Times New Roman" w:hint="eastAsia"/>
          <w:szCs w:val="24"/>
        </w:rPr>
        <w:t>決算審核結果，審定短絀3</w:t>
      </w:r>
      <w:r w:rsidRPr="000C47E9">
        <w:rPr>
          <w:rFonts w:ascii="標楷體" w:eastAsia="標楷體" w:hAnsi="標楷體" w:cs="Times New Roman"/>
          <w:szCs w:val="24"/>
        </w:rPr>
        <w:t>0</w:t>
      </w:r>
      <w:r w:rsidRPr="000C47E9">
        <w:rPr>
          <w:rFonts w:ascii="標楷體" w:eastAsia="標楷體" w:hAnsi="標楷體" w:cs="Times New Roman" w:hint="eastAsia"/>
          <w:szCs w:val="24"/>
        </w:rPr>
        <w:t>萬餘元，較預算短絀8</w:t>
      </w:r>
      <w:r w:rsidRPr="000C47E9">
        <w:rPr>
          <w:rFonts w:ascii="標楷體" w:eastAsia="標楷體" w:hAnsi="標楷體" w:cs="Times New Roman"/>
          <w:szCs w:val="24"/>
        </w:rPr>
        <w:t>8</w:t>
      </w:r>
      <w:r w:rsidRPr="000C47E9">
        <w:rPr>
          <w:rFonts w:ascii="標楷體" w:eastAsia="標楷體" w:hAnsi="標楷體" w:cs="Times New Roman" w:hint="eastAsia"/>
          <w:szCs w:val="24"/>
        </w:rPr>
        <w:t>萬餘元，減少57萬餘元，約6</w:t>
      </w:r>
      <w:r w:rsidRPr="000C47E9">
        <w:rPr>
          <w:rFonts w:ascii="標楷體" w:eastAsia="標楷體" w:hAnsi="標楷體" w:cs="Times New Roman"/>
          <w:szCs w:val="24"/>
        </w:rPr>
        <w:t>5</w:t>
      </w:r>
      <w:r w:rsidRPr="000C47E9">
        <w:rPr>
          <w:rFonts w:ascii="標楷體" w:eastAsia="標楷體" w:hAnsi="標楷體" w:cs="Times New Roman" w:hint="eastAsia"/>
          <w:szCs w:val="24"/>
        </w:rPr>
        <w:t>.</w:t>
      </w:r>
      <w:r w:rsidRPr="000C47E9">
        <w:rPr>
          <w:rFonts w:ascii="標楷體" w:eastAsia="標楷體" w:hAnsi="標楷體" w:cs="Times New Roman"/>
          <w:szCs w:val="24"/>
        </w:rPr>
        <w:t>02</w:t>
      </w:r>
      <w:r w:rsidRPr="000C47E9">
        <w:rPr>
          <w:rFonts w:ascii="標楷體" w:eastAsia="標楷體" w:hAnsi="標楷體" w:cs="Times New Roman" w:hint="eastAsia"/>
          <w:szCs w:val="24"/>
        </w:rPr>
        <w:t>％，</w:t>
      </w:r>
      <w:r w:rsidRPr="000C47E9">
        <w:rPr>
          <w:rFonts w:ascii="標楷體" w:eastAsia="標楷體" w:hAnsi="標楷體" w:cs="Times New Roman" w:hint="eastAsia"/>
          <w:szCs w:val="32"/>
        </w:rPr>
        <w:t>主要係部分公教人員</w:t>
      </w:r>
      <w:r w:rsidRPr="000C47E9">
        <w:rPr>
          <w:rFonts w:ascii="標楷體" w:eastAsia="標楷體" w:hAnsi="標楷體" w:cs="Times New Roman" w:hint="eastAsia"/>
          <w:szCs w:val="24"/>
        </w:rPr>
        <w:t>購置</w:t>
      </w:r>
      <w:r w:rsidRPr="000C47E9">
        <w:rPr>
          <w:rFonts w:ascii="標楷體" w:eastAsia="標楷體" w:hAnsi="標楷體" w:cs="Times New Roman" w:hint="eastAsia"/>
          <w:szCs w:val="32"/>
        </w:rPr>
        <w:t>住宅戶支付違約金及收回補貼利息較預計增加，投融資業務收入</w:t>
      </w:r>
      <w:r w:rsidRPr="000C47E9">
        <w:rPr>
          <w:rFonts w:ascii="標楷體" w:eastAsia="標楷體" w:hAnsi="標楷體" w:cs="Times New Roman"/>
          <w:szCs w:val="32"/>
        </w:rPr>
        <w:t>隨</w:t>
      </w:r>
      <w:r w:rsidRPr="000C47E9">
        <w:rPr>
          <w:rFonts w:ascii="標楷體" w:eastAsia="標楷體" w:hAnsi="標楷體" w:cs="Times New Roman" w:hint="eastAsia"/>
          <w:szCs w:val="32"/>
        </w:rPr>
        <w:t>增</w:t>
      </w:r>
      <w:r w:rsidRPr="000C47E9">
        <w:rPr>
          <w:rFonts w:ascii="標楷體" w:eastAsia="標楷體" w:hAnsi="標楷體" w:cs="Times New Roman"/>
          <w:szCs w:val="32"/>
        </w:rPr>
        <w:t>所致</w:t>
      </w:r>
      <w:r w:rsidRPr="000C47E9">
        <w:rPr>
          <w:rFonts w:ascii="標楷體" w:eastAsia="標楷體" w:hAnsi="標楷體" w:cs="Times New Roman" w:hint="eastAsia"/>
          <w:szCs w:val="24"/>
        </w:rPr>
        <w:t>。</w:t>
      </w:r>
    </w:p>
    <w:p w:rsidR="000C47E9" w:rsidRPr="000C47E9" w:rsidRDefault="000C47E9" w:rsidP="00671EA7">
      <w:pPr>
        <w:widowControl/>
        <w:overflowPunct w:val="0"/>
        <w:spacing w:beforeLines="20" w:before="72" w:afterLines="10" w:after="36" w:line="500" w:lineRule="exact"/>
        <w:outlineLvl w:val="2"/>
        <w:rPr>
          <w:rFonts w:ascii="標楷體" w:eastAsia="標楷體" w:hAnsi="標楷體" w:cs="Times New Roman"/>
          <w:b/>
          <w:bCs/>
          <w:kern w:val="52"/>
          <w:sz w:val="32"/>
          <w:szCs w:val="32"/>
        </w:rPr>
      </w:pPr>
      <w:r w:rsidRPr="000C47E9">
        <w:rPr>
          <w:rFonts w:ascii="標楷體" w:eastAsia="標楷體" w:hAnsi="標楷體" w:cs="Times New Roman" w:hint="eastAsia"/>
          <w:b/>
          <w:bCs/>
          <w:kern w:val="52"/>
          <w:sz w:val="32"/>
          <w:szCs w:val="32"/>
        </w:rPr>
        <w:t>三、提供臺北市政府決定施政方針之建議意見</w:t>
      </w:r>
    </w:p>
    <w:p w:rsidR="000C47E9" w:rsidRPr="000C47E9" w:rsidRDefault="000C47E9" w:rsidP="00112D90">
      <w:pPr>
        <w:widowControl/>
        <w:overflowPunct w:val="0"/>
        <w:spacing w:line="464" w:lineRule="exact"/>
        <w:ind w:firstLineChars="200" w:firstLine="480"/>
        <w:jc w:val="both"/>
        <w:rPr>
          <w:rFonts w:ascii="標楷體" w:eastAsia="標楷體" w:hAnsi="標楷體" w:cs="Times New Roman"/>
          <w:szCs w:val="24"/>
        </w:rPr>
      </w:pPr>
      <w:r w:rsidRPr="000C47E9">
        <w:rPr>
          <w:rFonts w:ascii="標楷體" w:eastAsia="標楷體" w:hAnsi="標楷體" w:cs="Times New Roman" w:hint="eastAsia"/>
          <w:szCs w:val="24"/>
        </w:rPr>
        <w:t>依審計法第70條及預算法第28條規定，本處應提供審核臺北市政府以前年度歲入、歲出、財務（物）經營管理、附屬單位預算（包含營業及非營業）等預算執行之有關資料，及財務上增</w:t>
      </w:r>
      <w:r w:rsidRPr="000C47E9">
        <w:rPr>
          <w:rFonts w:ascii="標楷體" w:eastAsia="標楷體" w:hAnsi="標楷體" w:cs="Times New Roman" w:hint="eastAsia"/>
          <w:szCs w:val="24"/>
        </w:rPr>
        <w:lastRenderedPageBreak/>
        <w:t>進效能與減少不經濟支出之建議，以供市政府作為決定11</w:t>
      </w:r>
      <w:r w:rsidRPr="000C47E9">
        <w:rPr>
          <w:rFonts w:ascii="標楷體" w:eastAsia="標楷體" w:hAnsi="標楷體" w:cs="Times New Roman"/>
          <w:szCs w:val="24"/>
        </w:rPr>
        <w:t>3</w:t>
      </w:r>
      <w:r w:rsidRPr="000C47E9">
        <w:rPr>
          <w:rFonts w:ascii="標楷體" w:eastAsia="標楷體" w:hAnsi="標楷體" w:cs="Times New Roman" w:hint="eastAsia"/>
          <w:szCs w:val="24"/>
        </w:rPr>
        <w:t>年度施政方針之參考。茲將所提建議意見，摘述如次：</w:t>
      </w:r>
    </w:p>
    <w:p w:rsidR="000C47E9" w:rsidRPr="000C47E9" w:rsidRDefault="000C47E9" w:rsidP="00671EA7">
      <w:pPr>
        <w:widowControl/>
        <w:overflowPunct w:val="0"/>
        <w:spacing w:beforeLines="50" w:before="180" w:afterLines="20" w:after="72" w:line="460" w:lineRule="exact"/>
        <w:ind w:firstLineChars="100" w:firstLine="280"/>
        <w:jc w:val="both"/>
        <w:rPr>
          <w:rFonts w:ascii="標楷體" w:eastAsia="標楷體" w:hAnsi="標楷體" w:cs="Arial"/>
          <w:b/>
          <w:kern w:val="0"/>
          <w:sz w:val="28"/>
          <w:szCs w:val="28"/>
        </w:rPr>
      </w:pPr>
      <w:r w:rsidRPr="000C47E9">
        <w:rPr>
          <w:rFonts w:ascii="標楷體" w:eastAsia="標楷體" w:hAnsi="標楷體" w:cs="Arial" w:hint="eastAsia"/>
          <w:b/>
          <w:kern w:val="0"/>
          <w:sz w:val="28"/>
          <w:szCs w:val="28"/>
        </w:rPr>
        <w:t>（一）近期</w:t>
      </w:r>
      <w:r w:rsidRPr="000C47E9">
        <w:rPr>
          <w:rFonts w:ascii="標楷體" w:eastAsia="標楷體" w:hAnsi="標楷體" w:cs="Arial"/>
          <w:b/>
          <w:kern w:val="0"/>
          <w:sz w:val="28"/>
          <w:szCs w:val="28"/>
        </w:rPr>
        <w:t>非稅收入減少、歲入歲出賸餘下降，</w:t>
      </w:r>
      <w:r w:rsidRPr="000C47E9">
        <w:rPr>
          <w:rFonts w:ascii="標楷體" w:eastAsia="標楷體" w:hAnsi="標楷體" w:cs="Arial" w:hint="eastAsia"/>
          <w:b/>
          <w:kern w:val="0"/>
          <w:sz w:val="28"/>
          <w:szCs w:val="28"/>
        </w:rPr>
        <w:t>復因新型冠狀病毒肺炎（COVID－19）疫情提出減租及降稅等短期紓困措施，影響市府歲收，允待加強運用現有資源，妥謀財政措施，以提升財政效能。</w:t>
      </w:r>
    </w:p>
    <w:p w:rsidR="000C47E9" w:rsidRPr="000C47E9" w:rsidRDefault="000C47E9" w:rsidP="00112D90">
      <w:pPr>
        <w:widowControl/>
        <w:overflowPunct w:val="0"/>
        <w:spacing w:line="466" w:lineRule="exact"/>
        <w:ind w:firstLineChars="200" w:firstLine="480"/>
        <w:jc w:val="both"/>
        <w:rPr>
          <w:rFonts w:ascii="標楷體" w:eastAsia="標楷體" w:hAnsi="標楷體" w:cs="Times New Roman"/>
          <w:szCs w:val="24"/>
        </w:rPr>
      </w:pPr>
      <w:r w:rsidRPr="000C47E9">
        <w:rPr>
          <w:rFonts w:ascii="標楷體" w:eastAsia="標楷體" w:hAnsi="標楷體" w:cs="Times New Roman" w:hint="eastAsia"/>
          <w:szCs w:val="24"/>
        </w:rPr>
        <w:t>為因應新型冠狀病毒肺炎（COVID－19）疫情造成社會面及經濟面之衝擊，市政府自109年2月起陸續提出減租、減價及降稅等多項短期紓困措施，雖截至111年8月底止，該府公共債務未償餘額實際數與110年底止相同，仍維持898億元，惟</w:t>
      </w:r>
      <w:r w:rsidRPr="000C47E9">
        <w:rPr>
          <w:rFonts w:ascii="標楷體" w:eastAsia="標楷體" w:hAnsi="標楷體" w:cs="Times New Roman"/>
          <w:szCs w:val="24"/>
        </w:rPr>
        <w:t>查106至110年度歲入歲出餘絀情形，在歲入方面，決算數由106年度之1,756億餘元，逐年下降至108年度之1,717億餘元後，即逐年累增至110年度之1,847億餘元，增加130億餘元，增幅約7.5</w:t>
      </w:r>
      <w:r w:rsidRPr="000C47E9">
        <w:rPr>
          <w:rFonts w:ascii="標楷體" w:eastAsia="標楷體" w:hAnsi="標楷體" w:cs="Times New Roman" w:hint="eastAsia"/>
          <w:szCs w:val="24"/>
        </w:rPr>
        <w:t>9</w:t>
      </w:r>
      <w:r w:rsidRPr="000C47E9">
        <w:rPr>
          <w:rFonts w:ascii="標楷體" w:eastAsia="標楷體" w:hAnsi="標楷體" w:cs="Times New Roman"/>
          <w:szCs w:val="24"/>
        </w:rPr>
        <w:t>％，主要係</w:t>
      </w:r>
      <w:r w:rsidRPr="000C47E9">
        <w:rPr>
          <w:rFonts w:ascii="標楷體" w:eastAsia="標楷體" w:hAnsi="標楷體" w:cs="Times New Roman" w:hint="eastAsia"/>
          <w:szCs w:val="24"/>
        </w:rPr>
        <w:t>中央撥付普通統籌分配稅款增加</w:t>
      </w:r>
      <w:r w:rsidRPr="000C47E9">
        <w:rPr>
          <w:rFonts w:ascii="標楷體" w:eastAsia="標楷體" w:hAnsi="標楷體" w:cs="Times New Roman"/>
          <w:szCs w:val="24"/>
        </w:rPr>
        <w:t>所致，其中109至110年度間其他非稅收入由334億餘元減少至318億餘元，減少1</w:t>
      </w:r>
      <w:r w:rsidRPr="000C47E9">
        <w:rPr>
          <w:rFonts w:ascii="標楷體" w:eastAsia="標楷體" w:hAnsi="標楷體" w:cs="Times New Roman" w:hint="eastAsia"/>
          <w:szCs w:val="24"/>
        </w:rPr>
        <w:t>5</w:t>
      </w:r>
      <w:r w:rsidRPr="000C47E9">
        <w:rPr>
          <w:rFonts w:ascii="標楷體" w:eastAsia="標楷體" w:hAnsi="標楷體" w:cs="Times New Roman"/>
          <w:szCs w:val="24"/>
        </w:rPr>
        <w:t>億餘元，減幅約4.7</w:t>
      </w:r>
      <w:r w:rsidRPr="000C47E9">
        <w:rPr>
          <w:rFonts w:ascii="標楷體" w:eastAsia="標楷體" w:hAnsi="標楷體" w:cs="Times New Roman" w:hint="eastAsia"/>
          <w:szCs w:val="24"/>
        </w:rPr>
        <w:t>4</w:t>
      </w:r>
      <w:r w:rsidRPr="000C47E9">
        <w:rPr>
          <w:rFonts w:ascii="標楷體" w:eastAsia="標楷體" w:hAnsi="標楷體" w:cs="Times New Roman"/>
          <w:szCs w:val="24"/>
        </w:rPr>
        <w:t>％，肇致自籌財源金額雖有增加，惟其占歲入決算數比率由109年度之66.88％，降低至110年度之63.8</w:t>
      </w:r>
      <w:r w:rsidRPr="000C47E9">
        <w:rPr>
          <w:rFonts w:ascii="標楷體" w:eastAsia="標楷體" w:hAnsi="標楷體" w:cs="Times New Roman" w:hint="eastAsia"/>
          <w:szCs w:val="24"/>
        </w:rPr>
        <w:t>8</w:t>
      </w:r>
      <w:r w:rsidRPr="000C47E9">
        <w:rPr>
          <w:rFonts w:ascii="標楷體" w:eastAsia="標楷體" w:hAnsi="標楷體" w:cs="Times New Roman"/>
          <w:szCs w:val="24"/>
        </w:rPr>
        <w:t>％；在歲出方面，決算數自106年度之1,622億餘元，增至107年度之1,670億餘元，而108年度降至1,614億餘元後，即同歲入呈逐年累增至110年度之1,812億餘元，增加19</w:t>
      </w:r>
      <w:r w:rsidRPr="000C47E9">
        <w:rPr>
          <w:rFonts w:ascii="標楷體" w:eastAsia="標楷體" w:hAnsi="標楷體" w:cs="Times New Roman" w:hint="eastAsia"/>
          <w:szCs w:val="24"/>
        </w:rPr>
        <w:t>7</w:t>
      </w:r>
      <w:r w:rsidRPr="000C47E9">
        <w:rPr>
          <w:rFonts w:ascii="標楷體" w:eastAsia="標楷體" w:hAnsi="標楷體" w:cs="Times New Roman"/>
          <w:szCs w:val="24"/>
        </w:rPr>
        <w:t>億餘元，增幅約12.2</w:t>
      </w:r>
      <w:r w:rsidRPr="000C47E9">
        <w:rPr>
          <w:rFonts w:ascii="標楷體" w:eastAsia="標楷體" w:hAnsi="標楷體" w:cs="Times New Roman" w:hint="eastAsia"/>
          <w:szCs w:val="24"/>
        </w:rPr>
        <w:t>4</w:t>
      </w:r>
      <w:r w:rsidRPr="000C47E9">
        <w:rPr>
          <w:rFonts w:ascii="標楷體" w:eastAsia="標楷體" w:hAnsi="標楷體" w:cs="Times New Roman"/>
          <w:szCs w:val="24"/>
        </w:rPr>
        <w:t>％，高於歲入增幅之7.5</w:t>
      </w:r>
      <w:r w:rsidRPr="000C47E9">
        <w:rPr>
          <w:rFonts w:ascii="標楷體" w:eastAsia="標楷體" w:hAnsi="標楷體" w:cs="Times New Roman" w:hint="eastAsia"/>
          <w:szCs w:val="24"/>
        </w:rPr>
        <w:t>9</w:t>
      </w:r>
      <w:r w:rsidRPr="000C47E9">
        <w:rPr>
          <w:rFonts w:ascii="標楷體" w:eastAsia="標楷體" w:hAnsi="標楷體" w:cs="Times New Roman"/>
          <w:szCs w:val="24"/>
        </w:rPr>
        <w:t>％，歲入歲出賸餘從109年度之89億餘元降至110年度之3</w:t>
      </w:r>
      <w:r w:rsidRPr="000C47E9">
        <w:rPr>
          <w:rFonts w:ascii="標楷體" w:eastAsia="標楷體" w:hAnsi="標楷體" w:cs="Times New Roman" w:hint="eastAsia"/>
          <w:szCs w:val="24"/>
        </w:rPr>
        <w:t>5</w:t>
      </w:r>
      <w:r w:rsidRPr="000C47E9">
        <w:rPr>
          <w:rFonts w:ascii="標楷體" w:eastAsia="標楷體" w:hAnsi="標楷體" w:cs="Times New Roman"/>
          <w:szCs w:val="24"/>
        </w:rPr>
        <w:t>億餘元，又因110年度歲計賸餘不足以償還債務本金88億餘元，</w:t>
      </w:r>
      <w:r w:rsidRPr="000C47E9">
        <w:rPr>
          <w:rFonts w:ascii="標楷體" w:eastAsia="標楷體" w:hAnsi="標楷體" w:cs="Times New Roman" w:hint="eastAsia"/>
          <w:szCs w:val="24"/>
        </w:rPr>
        <w:t>須</w:t>
      </w:r>
      <w:r w:rsidRPr="000C47E9">
        <w:rPr>
          <w:rFonts w:ascii="標楷體" w:eastAsia="標楷體" w:hAnsi="標楷體" w:cs="Times New Roman"/>
          <w:szCs w:val="24"/>
        </w:rPr>
        <w:t>移用以前年度歲計賸餘5</w:t>
      </w:r>
      <w:r w:rsidRPr="000C47E9">
        <w:rPr>
          <w:rFonts w:ascii="標楷體" w:eastAsia="標楷體" w:hAnsi="標楷體" w:cs="Times New Roman" w:hint="eastAsia"/>
          <w:szCs w:val="24"/>
        </w:rPr>
        <w:t>2</w:t>
      </w:r>
      <w:r w:rsidRPr="000C47E9">
        <w:rPr>
          <w:rFonts w:ascii="標楷體" w:eastAsia="標楷體" w:hAnsi="標楷體" w:cs="Times New Roman"/>
          <w:szCs w:val="24"/>
        </w:rPr>
        <w:t>億餘元予以彌平，且累計餘絀已由106年度之421億餘元，降至110年度之277億餘元，減少144億餘元，減幅34.28％</w:t>
      </w:r>
      <w:r w:rsidRPr="000C47E9">
        <w:rPr>
          <w:rFonts w:ascii="標楷體" w:eastAsia="標楷體" w:hAnsi="標楷體" w:cs="Times New Roman" w:hint="eastAsia"/>
          <w:szCs w:val="24"/>
        </w:rPr>
        <w:t>，又</w:t>
      </w:r>
      <w:r w:rsidRPr="000C47E9">
        <w:rPr>
          <w:rFonts w:ascii="標楷體" w:eastAsia="標楷體" w:hAnsi="標楷體" w:cs="Times New Roman"/>
          <w:szCs w:val="24"/>
        </w:rPr>
        <w:t>據111年度臺北市總預算</w:t>
      </w:r>
      <w:r w:rsidRPr="000C47E9">
        <w:rPr>
          <w:rFonts w:ascii="標楷體" w:eastAsia="標楷體" w:hAnsi="標楷體" w:cs="Times New Roman" w:hint="eastAsia"/>
          <w:szCs w:val="24"/>
        </w:rPr>
        <w:t>第1次追加（減）預算</w:t>
      </w:r>
      <w:r w:rsidRPr="000C47E9">
        <w:rPr>
          <w:rFonts w:ascii="標楷體" w:eastAsia="標楷體" w:hAnsi="標楷體" w:cs="Times New Roman"/>
          <w:szCs w:val="24"/>
        </w:rPr>
        <w:t>歲入編列1,</w:t>
      </w:r>
      <w:r w:rsidRPr="000C47E9">
        <w:rPr>
          <w:rFonts w:ascii="標楷體" w:eastAsia="標楷體" w:hAnsi="標楷體" w:cs="Times New Roman" w:hint="eastAsia"/>
          <w:szCs w:val="24"/>
        </w:rPr>
        <w:t>733</w:t>
      </w:r>
      <w:r w:rsidRPr="000C47E9">
        <w:rPr>
          <w:rFonts w:ascii="標楷體" w:eastAsia="標楷體" w:hAnsi="標楷體" w:cs="Times New Roman"/>
          <w:szCs w:val="24"/>
        </w:rPr>
        <w:t>億餘元，歲出編列1,7</w:t>
      </w:r>
      <w:r w:rsidRPr="000C47E9">
        <w:rPr>
          <w:rFonts w:ascii="標楷體" w:eastAsia="標楷體" w:hAnsi="標楷體" w:cs="Times New Roman" w:hint="eastAsia"/>
          <w:szCs w:val="24"/>
        </w:rPr>
        <w:t>47</w:t>
      </w:r>
      <w:r w:rsidRPr="000C47E9">
        <w:rPr>
          <w:rFonts w:ascii="標楷體" w:eastAsia="標楷體" w:hAnsi="標楷體" w:cs="Times New Roman"/>
          <w:szCs w:val="24"/>
        </w:rPr>
        <w:t>億餘元，歲入歲出差短</w:t>
      </w:r>
      <w:r w:rsidRPr="000C47E9">
        <w:rPr>
          <w:rFonts w:ascii="標楷體" w:eastAsia="標楷體" w:hAnsi="標楷體" w:cs="Times New Roman" w:hint="eastAsia"/>
          <w:szCs w:val="24"/>
        </w:rPr>
        <w:t>13</w:t>
      </w:r>
      <w:r w:rsidRPr="000C47E9">
        <w:rPr>
          <w:rFonts w:ascii="標楷體" w:eastAsia="標楷體" w:hAnsi="標楷體" w:cs="Times New Roman"/>
          <w:szCs w:val="24"/>
        </w:rPr>
        <w:t>億餘元，連同債務還本75億餘元，合計尚須融資調度</w:t>
      </w:r>
      <w:r w:rsidRPr="000C47E9">
        <w:rPr>
          <w:rFonts w:ascii="標楷體" w:eastAsia="標楷體" w:hAnsi="標楷體" w:cs="Times New Roman" w:hint="eastAsia"/>
          <w:szCs w:val="24"/>
        </w:rPr>
        <w:t>88</w:t>
      </w:r>
      <w:r w:rsidRPr="000C47E9">
        <w:rPr>
          <w:rFonts w:ascii="標楷體" w:eastAsia="標楷體" w:hAnsi="標楷體" w:cs="Times New Roman"/>
          <w:szCs w:val="24"/>
        </w:rPr>
        <w:t>億餘元，預計全數移用以前年度歲計賸餘予以彌平，顯示未來財政呈現入不敷出之情形。</w:t>
      </w:r>
      <w:r w:rsidRPr="000C47E9">
        <w:rPr>
          <w:rFonts w:ascii="標楷體" w:eastAsia="標楷體" w:hAnsi="標楷體" w:cs="Times New Roman" w:hint="eastAsia"/>
          <w:szCs w:val="24"/>
        </w:rPr>
        <w:t>復面臨新型冠狀病毒肺炎（COVID－19）疫情造成歲入之衝擊，經財政局統計111年度截至8月底紓困措施對111年度總預算歲入之影響，永久性減少約1億餘元，暫時性減少約3億餘元，合計4億餘元，影響市庫資金流入，為審慎因應疫情對經濟之持續性影響，允待加強運用現有資金及資源，妥謀財政措施，以提升政府施政效能。</w:t>
      </w:r>
    </w:p>
    <w:p w:rsidR="000C47E9" w:rsidRPr="000C47E9" w:rsidRDefault="000C47E9" w:rsidP="00671EA7">
      <w:pPr>
        <w:widowControl/>
        <w:overflowPunct w:val="0"/>
        <w:spacing w:beforeLines="50" w:before="180" w:afterLines="20" w:after="72" w:line="460" w:lineRule="exact"/>
        <w:ind w:firstLineChars="100" w:firstLine="280"/>
        <w:jc w:val="both"/>
        <w:rPr>
          <w:rFonts w:ascii="標楷體" w:eastAsia="標楷體" w:hAnsi="標楷體" w:cs="Arial"/>
          <w:b/>
          <w:kern w:val="0"/>
          <w:sz w:val="28"/>
          <w:szCs w:val="28"/>
        </w:rPr>
      </w:pPr>
      <w:r w:rsidRPr="000C47E9">
        <w:rPr>
          <w:rFonts w:ascii="標楷體" w:eastAsia="標楷體" w:hAnsi="標楷體" w:cs="Arial" w:hint="eastAsia"/>
          <w:b/>
          <w:kern w:val="0"/>
          <w:sz w:val="28"/>
          <w:szCs w:val="28"/>
        </w:rPr>
        <w:t>（二）以前年度歲出經費轉入下年度繼續執行之數額已下降，惟仍有部分機關未結清比率逾5成，另歲出應付保留數中專案保留比率約3成，允待繼續加強執行</w:t>
      </w:r>
      <w:r w:rsidRPr="000C47E9">
        <w:rPr>
          <w:rFonts w:ascii="標楷體" w:eastAsia="標楷體" w:hAnsi="標楷體" w:cs="Arial"/>
          <w:b/>
          <w:kern w:val="0"/>
          <w:sz w:val="28"/>
          <w:szCs w:val="28"/>
        </w:rPr>
        <w:t>。</w:t>
      </w:r>
    </w:p>
    <w:p w:rsidR="00112D90" w:rsidRDefault="000C47E9" w:rsidP="00112D90">
      <w:pPr>
        <w:widowControl/>
        <w:overflowPunct w:val="0"/>
        <w:spacing w:line="470" w:lineRule="exact"/>
        <w:ind w:firstLineChars="200" w:firstLine="480"/>
        <w:jc w:val="both"/>
        <w:rPr>
          <w:rFonts w:ascii="標楷體" w:eastAsia="標楷體" w:hAnsi="標楷體" w:cs="Times New Roman"/>
          <w:szCs w:val="24"/>
        </w:rPr>
      </w:pPr>
      <w:r w:rsidRPr="000C47E9">
        <w:rPr>
          <w:rFonts w:ascii="標楷體" w:eastAsia="標楷體" w:hAnsi="標楷體" w:cs="Times New Roman"/>
          <w:szCs w:val="24"/>
        </w:rPr>
        <w:t>依各機關單位預算執行要點第15點規定略以，延續性計畫應切實依照原定分年進度辦理，以前年度執行結果如有進度落後情形，應積極檢討改善。經查市政府歲出經費執行情形，核有</w:t>
      </w:r>
      <w:r w:rsidRPr="000C47E9">
        <w:rPr>
          <w:rFonts w:ascii="標楷體" w:eastAsia="標楷體" w:hAnsi="標楷體" w:cs="Times New Roman" w:hint="eastAsia"/>
          <w:szCs w:val="24"/>
        </w:rPr>
        <w:t>：</w:t>
      </w:r>
    </w:p>
    <w:p w:rsidR="000C47E9" w:rsidRPr="000C47E9" w:rsidRDefault="000C47E9" w:rsidP="00112D90">
      <w:pPr>
        <w:widowControl/>
        <w:overflowPunct w:val="0"/>
        <w:spacing w:line="460" w:lineRule="exact"/>
        <w:jc w:val="both"/>
        <w:rPr>
          <w:rFonts w:ascii="標楷體" w:eastAsia="標楷體" w:hAnsi="標楷體" w:cs="Arial"/>
          <w:b/>
          <w:kern w:val="0"/>
          <w:sz w:val="28"/>
          <w:szCs w:val="28"/>
        </w:rPr>
      </w:pPr>
      <w:r w:rsidRPr="000C47E9">
        <w:rPr>
          <w:rFonts w:ascii="標楷體" w:eastAsia="標楷體" w:hAnsi="標楷體" w:cs="Times New Roman" w:hint="eastAsia"/>
          <w:szCs w:val="24"/>
        </w:rPr>
        <w:lastRenderedPageBreak/>
        <w:t>1.110年度以前年度歲出轉入數（不含特別決算未結清數）計91億8,341萬餘元，執行結果，尚須保留111年度繼續執行計19億5,746萬餘元，占21.32％，已較109年度轉入下年度待執行數減少，惟仍有臺北自來水事業處等4個主管機關之以前年度歲出轉入數未結清比率逾50％；2.110年度應付保留數連同以前年度歲出轉入未結清數共計89億8,411萬餘元，其中屬於未發生權責而申請專案保留者，計有19個主管機關，專案保留金額計27億3,757萬餘元，比率達30.47％，較109年度專案保留金額9億9,889萬餘元，增加17億3,867萬餘元，增幅達174.06％，均待檢討改善，以提升預算執行效率。</w:t>
      </w:r>
    </w:p>
    <w:p w:rsidR="000C47E9" w:rsidRPr="000C47E9" w:rsidRDefault="000C47E9" w:rsidP="00671EA7">
      <w:pPr>
        <w:widowControl/>
        <w:overflowPunct w:val="0"/>
        <w:spacing w:beforeLines="50" w:before="180" w:afterLines="20" w:after="72" w:line="480" w:lineRule="exact"/>
        <w:ind w:firstLineChars="100" w:firstLine="280"/>
        <w:jc w:val="both"/>
        <w:rPr>
          <w:rFonts w:ascii="標楷體" w:eastAsia="標楷體" w:hAnsi="標楷體" w:cs="Arial"/>
          <w:b/>
          <w:kern w:val="0"/>
          <w:sz w:val="28"/>
          <w:szCs w:val="28"/>
        </w:rPr>
      </w:pPr>
      <w:r w:rsidRPr="000C47E9">
        <w:rPr>
          <w:rFonts w:ascii="標楷體" w:eastAsia="標楷體" w:hAnsi="標楷體" w:cs="Arial" w:hint="eastAsia"/>
          <w:b/>
          <w:kern w:val="0"/>
          <w:sz w:val="28"/>
          <w:szCs w:val="28"/>
        </w:rPr>
        <w:t>（三）作業基金賸餘解繳市庫金額占年度賸餘之比率略低，鑑於持有現金及約當現金數額龐鉅，尚待運用或研酌增加繳庫數額，俾使資源有效配置。</w:t>
      </w:r>
    </w:p>
    <w:p w:rsidR="000C47E9" w:rsidRPr="000C47E9" w:rsidRDefault="000C47E9" w:rsidP="001002FF">
      <w:pPr>
        <w:widowControl/>
        <w:overflowPunct w:val="0"/>
        <w:spacing w:line="470" w:lineRule="exact"/>
        <w:ind w:firstLineChars="200" w:firstLine="480"/>
        <w:jc w:val="both"/>
        <w:rPr>
          <w:rFonts w:ascii="標楷體" w:eastAsia="標楷體" w:hAnsi="標楷體" w:cs="Arial"/>
          <w:b/>
          <w:kern w:val="0"/>
          <w:sz w:val="28"/>
          <w:szCs w:val="28"/>
        </w:rPr>
      </w:pPr>
      <w:r w:rsidRPr="000C47E9">
        <w:rPr>
          <w:rFonts w:ascii="標楷體" w:eastAsia="標楷體" w:hAnsi="標楷體" w:cs="Times New Roman" w:hint="eastAsia"/>
          <w:szCs w:val="24"/>
        </w:rPr>
        <w:t>市政府110年度計有11個作業基金，預算執行結果，獲有賸餘之基金有7個單位、賸餘共394億6,421萬餘元；短絀之基金有4個單位、短絀共4億4,695萬餘元，合計決算賸餘390億1,726萬餘元，繳庫金額55億702萬餘元，比率僅14.11％，低於109年度解繳市庫數64億7,457萬餘元，繳庫比率降低86.23個百分點。鑑於該府作業基金近年皆有鉅額賸餘，且截至110年底止，累積賸餘達1,008億7,712萬餘元，持有之現金及約當現金數額，自106年底之421億3,941萬餘元，至110年底已增加為730億16萬餘元，金額龐鉅，尚待運用，允宜在不影響基金設置目的及運作下，研酌增加各基金繳庫數，俾減輕市庫財務負擔，並使資源作最有效配置。</w:t>
      </w:r>
    </w:p>
    <w:p w:rsidR="000C47E9" w:rsidRPr="000C47E9" w:rsidRDefault="000C47E9" w:rsidP="00671EA7">
      <w:pPr>
        <w:widowControl/>
        <w:overflowPunct w:val="0"/>
        <w:spacing w:beforeLines="30" w:before="108" w:afterLines="10" w:after="36" w:line="480" w:lineRule="exact"/>
        <w:ind w:firstLineChars="100" w:firstLine="280"/>
        <w:jc w:val="both"/>
        <w:rPr>
          <w:rFonts w:ascii="標楷體" w:eastAsia="標楷體" w:hAnsi="標楷體" w:cs="Arial"/>
          <w:b/>
          <w:kern w:val="0"/>
          <w:sz w:val="28"/>
          <w:szCs w:val="28"/>
        </w:rPr>
      </w:pPr>
      <w:r w:rsidRPr="000C47E9">
        <w:rPr>
          <w:rFonts w:ascii="標楷體" w:eastAsia="標楷體" w:hAnsi="標楷體" w:cs="Arial" w:hint="eastAsia"/>
          <w:b/>
          <w:kern w:val="0"/>
          <w:sz w:val="28"/>
          <w:szCs w:val="28"/>
        </w:rPr>
        <w:t>（四）</w:t>
      </w:r>
      <w:bookmarkStart w:id="0" w:name="_Hlk75769500"/>
      <w:r w:rsidRPr="000C47E9">
        <w:rPr>
          <w:rFonts w:ascii="標楷體" w:eastAsia="標楷體" w:hAnsi="標楷體" w:cs="Arial"/>
          <w:b/>
          <w:kern w:val="0"/>
          <w:sz w:val="28"/>
          <w:szCs w:val="28"/>
        </w:rPr>
        <w:t>持續辦理施政計畫管考</w:t>
      </w:r>
      <w:r w:rsidRPr="000C47E9">
        <w:rPr>
          <w:rFonts w:ascii="標楷體" w:eastAsia="標楷體" w:hAnsi="標楷體" w:cs="Arial" w:hint="eastAsia"/>
          <w:b/>
          <w:kern w:val="0"/>
          <w:sz w:val="28"/>
          <w:szCs w:val="28"/>
        </w:rPr>
        <w:t>，以</w:t>
      </w:r>
      <w:r w:rsidRPr="000C47E9">
        <w:rPr>
          <w:rFonts w:ascii="標楷體" w:eastAsia="標楷體" w:hAnsi="標楷體" w:cs="Arial"/>
          <w:b/>
          <w:kern w:val="0"/>
          <w:sz w:val="28"/>
          <w:szCs w:val="28"/>
        </w:rPr>
        <w:t>掌握執行進度，惟部分計畫預算執行率欠佳或執行進度落後，有待研謀善策，提升施政績效。</w:t>
      </w:r>
    </w:p>
    <w:bookmarkEnd w:id="0"/>
    <w:p w:rsidR="000C47E9" w:rsidRPr="000C47E9" w:rsidRDefault="000C47E9" w:rsidP="000C47E9">
      <w:pPr>
        <w:widowControl/>
        <w:overflowPunct w:val="0"/>
        <w:spacing w:line="470" w:lineRule="exact"/>
        <w:ind w:firstLineChars="200" w:firstLine="480"/>
        <w:jc w:val="both"/>
        <w:rPr>
          <w:rFonts w:ascii="標楷體" w:eastAsia="標楷體" w:hAnsi="標楷體" w:cs="Times New Roman"/>
          <w:szCs w:val="24"/>
        </w:rPr>
      </w:pPr>
      <w:r w:rsidRPr="000C47E9">
        <w:rPr>
          <w:rFonts w:ascii="標楷體" w:eastAsia="標楷體" w:hAnsi="標楷體" w:cs="Times New Roman" w:hint="eastAsia"/>
          <w:szCs w:val="24"/>
        </w:rPr>
        <w:t>市政府為落實列管所屬各機關年度重要個案計畫，訂有「臺北市政府年度個案計畫管制考核作業要點」，</w:t>
      </w:r>
      <w:r w:rsidRPr="000C47E9">
        <w:rPr>
          <w:rFonts w:ascii="標楷體" w:eastAsia="標楷體" w:hAnsi="標楷體" w:cs="Times New Roman"/>
          <w:szCs w:val="24"/>
        </w:rPr>
        <w:t>以提升施政績效。1</w:t>
      </w:r>
      <w:r w:rsidRPr="000C47E9">
        <w:rPr>
          <w:rFonts w:ascii="標楷體" w:eastAsia="標楷體" w:hAnsi="標楷體" w:cs="Times New Roman" w:hint="eastAsia"/>
          <w:szCs w:val="24"/>
        </w:rPr>
        <w:t>1</w:t>
      </w:r>
      <w:r w:rsidRPr="000C47E9">
        <w:rPr>
          <w:rFonts w:ascii="標楷體" w:eastAsia="標楷體" w:hAnsi="標楷體" w:cs="Times New Roman"/>
          <w:szCs w:val="24"/>
        </w:rPr>
        <w:t>0年度列管個案計畫計</w:t>
      </w:r>
      <w:r w:rsidRPr="000C47E9">
        <w:rPr>
          <w:rFonts w:ascii="標楷體" w:eastAsia="標楷體" w:hAnsi="標楷體" w:cs="Times New Roman" w:hint="eastAsia"/>
          <w:szCs w:val="24"/>
        </w:rPr>
        <w:t>6</w:t>
      </w:r>
      <w:r w:rsidRPr="000C47E9">
        <w:rPr>
          <w:rFonts w:ascii="標楷體" w:eastAsia="標楷體" w:hAnsi="標楷體" w:cs="Times New Roman"/>
          <w:szCs w:val="24"/>
        </w:rPr>
        <w:t>5項，年度可支用預算</w:t>
      </w:r>
      <w:r w:rsidRPr="000C47E9">
        <w:rPr>
          <w:rFonts w:ascii="標楷體" w:eastAsia="標楷體" w:hAnsi="標楷體" w:cs="Times New Roman" w:hint="eastAsia"/>
          <w:szCs w:val="24"/>
        </w:rPr>
        <w:t>288</w:t>
      </w:r>
      <w:r w:rsidRPr="000C47E9">
        <w:rPr>
          <w:rFonts w:ascii="標楷體" w:eastAsia="標楷體" w:hAnsi="標楷體" w:cs="Times New Roman"/>
          <w:szCs w:val="24"/>
        </w:rPr>
        <w:t>億餘元，由所屬1</w:t>
      </w:r>
      <w:r w:rsidRPr="000C47E9">
        <w:rPr>
          <w:rFonts w:ascii="標楷體" w:eastAsia="標楷體" w:hAnsi="標楷體" w:cs="Times New Roman" w:hint="eastAsia"/>
          <w:szCs w:val="24"/>
        </w:rPr>
        <w:t>8</w:t>
      </w:r>
      <w:r w:rsidRPr="000C47E9">
        <w:rPr>
          <w:rFonts w:ascii="標楷體" w:eastAsia="標楷體" w:hAnsi="標楷體" w:cs="Times New Roman"/>
          <w:szCs w:val="24"/>
        </w:rPr>
        <w:t>個主管機關執行。</w:t>
      </w:r>
      <w:r w:rsidRPr="000C47E9">
        <w:rPr>
          <w:rFonts w:ascii="標楷體" w:eastAsia="標楷體" w:hAnsi="標楷體" w:cs="Times New Roman" w:hint="eastAsia"/>
          <w:szCs w:val="24"/>
        </w:rPr>
        <w:t>經查執行情形，核有：1.轉入下年度持續</w:t>
      </w:r>
      <w:r w:rsidRPr="000C47E9">
        <w:rPr>
          <w:rFonts w:ascii="標楷體" w:eastAsia="標楷體" w:hAnsi="標楷體" w:cs="Times New Roman"/>
          <w:szCs w:val="24"/>
        </w:rPr>
        <w:t>列管者計有</w:t>
      </w:r>
      <w:r w:rsidRPr="000C47E9">
        <w:rPr>
          <w:rFonts w:ascii="標楷體" w:eastAsia="標楷體" w:hAnsi="標楷體" w:cs="Times New Roman" w:hint="eastAsia"/>
          <w:szCs w:val="24"/>
        </w:rPr>
        <w:t>42項計畫，其中年</w:t>
      </w:r>
      <w:r w:rsidRPr="000C47E9">
        <w:rPr>
          <w:rFonts w:ascii="標楷體" w:eastAsia="標楷體" w:hAnsi="標楷體" w:cs="Times New Roman"/>
          <w:szCs w:val="24"/>
        </w:rPr>
        <w:t>度最終支用率未達80％者，計有12項，又109及110年度預算年度最終支用率均未達80％者，計有市場處「成功市場改建工程」等4項計畫</w:t>
      </w:r>
      <w:r w:rsidRPr="000C47E9">
        <w:rPr>
          <w:rFonts w:ascii="標楷體" w:eastAsia="標楷體" w:hAnsi="標楷體" w:cs="Times New Roman" w:hint="eastAsia"/>
          <w:szCs w:val="24"/>
        </w:rPr>
        <w:t>，再</w:t>
      </w:r>
      <w:r w:rsidRPr="000C47E9">
        <w:rPr>
          <w:rFonts w:ascii="標楷體" w:eastAsia="標楷體" w:hAnsi="標楷體" w:cs="Times New Roman"/>
          <w:szCs w:val="24"/>
        </w:rPr>
        <w:t>查110年底累計執行進度較預定進度落後達5個百分點以上者</w:t>
      </w:r>
      <w:r w:rsidRPr="000C47E9">
        <w:rPr>
          <w:rFonts w:ascii="標楷體" w:eastAsia="標楷體" w:hAnsi="標楷體" w:cs="Times New Roman" w:hint="eastAsia"/>
          <w:szCs w:val="24"/>
        </w:rPr>
        <w:t>，</w:t>
      </w:r>
      <w:r w:rsidRPr="000C47E9">
        <w:rPr>
          <w:rFonts w:ascii="標楷體" w:eastAsia="標楷體" w:hAnsi="標楷體" w:cs="Times New Roman"/>
          <w:szCs w:val="24"/>
        </w:rPr>
        <w:t>計有動物保護處「臺北市動物之家臨時中繼設施工程」等4項計畫；2.列管施政計畫中，除依前開管制考核作業要點規定免辦理評核者外，餘51項計畫經評核結果，計有市場處「萬大第一果菜及漁類批發市場改建工程」等3項計畫已連續2年經評核為乙等，另客家事務委員會「臺北市客家文化主題公園空間改善計畫工程案」等5項計畫，110年度評核結果均較109年度下降，</w:t>
      </w:r>
      <w:r w:rsidRPr="000C47E9">
        <w:rPr>
          <w:rFonts w:ascii="標楷體" w:eastAsia="標楷體" w:hAnsi="標楷體" w:cs="Times New Roman" w:hint="eastAsia"/>
          <w:szCs w:val="24"/>
        </w:rPr>
        <w:t>均待</w:t>
      </w:r>
      <w:r w:rsidRPr="000C47E9">
        <w:rPr>
          <w:rFonts w:ascii="標楷體" w:eastAsia="標楷體" w:hAnsi="標楷體" w:cs="Times New Roman"/>
          <w:szCs w:val="24"/>
        </w:rPr>
        <w:t>督促檢討改善。</w:t>
      </w:r>
    </w:p>
    <w:p w:rsidR="000C47E9" w:rsidRPr="000C47E9" w:rsidRDefault="000C47E9" w:rsidP="001002FF">
      <w:pPr>
        <w:widowControl/>
        <w:overflowPunct w:val="0"/>
        <w:spacing w:beforeLines="20" w:before="72" w:afterLines="30" w:after="108" w:line="480" w:lineRule="exact"/>
        <w:ind w:firstLineChars="100" w:firstLine="280"/>
        <w:jc w:val="both"/>
        <w:rPr>
          <w:rFonts w:ascii="標楷體" w:eastAsia="標楷體" w:hAnsi="標楷體" w:cs="Arial"/>
          <w:b/>
          <w:kern w:val="0"/>
          <w:sz w:val="28"/>
          <w:szCs w:val="28"/>
        </w:rPr>
      </w:pPr>
      <w:r w:rsidRPr="000C47E9">
        <w:rPr>
          <w:rFonts w:ascii="標楷體" w:eastAsia="標楷體" w:hAnsi="標楷體" w:cs="Arial" w:hint="eastAsia"/>
          <w:b/>
          <w:kern w:val="0"/>
          <w:sz w:val="28"/>
          <w:szCs w:val="28"/>
        </w:rPr>
        <w:lastRenderedPageBreak/>
        <w:t>（五）為因應新型冠狀病毒肺炎（COVID－19）疫情衝擊</w:t>
      </w:r>
      <w:r w:rsidRPr="000C47E9">
        <w:rPr>
          <w:rFonts w:ascii="標楷體" w:eastAsia="標楷體" w:hAnsi="標楷體" w:cs="Arial"/>
          <w:b/>
          <w:kern w:val="0"/>
          <w:sz w:val="28"/>
          <w:szCs w:val="28"/>
        </w:rPr>
        <w:t>相關產業，</w:t>
      </w:r>
      <w:r w:rsidRPr="000C47E9">
        <w:rPr>
          <w:rFonts w:ascii="標楷體" w:eastAsia="標楷體" w:hAnsi="標楷體" w:cs="Arial" w:hint="eastAsia"/>
          <w:b/>
          <w:kern w:val="0"/>
          <w:sz w:val="28"/>
          <w:szCs w:val="28"/>
        </w:rPr>
        <w:t>推</w:t>
      </w:r>
      <w:r w:rsidRPr="000C47E9">
        <w:rPr>
          <w:rFonts w:ascii="標楷體" w:eastAsia="標楷體" w:hAnsi="標楷體" w:cs="Arial"/>
          <w:b/>
          <w:kern w:val="0"/>
          <w:sz w:val="28"/>
          <w:szCs w:val="28"/>
        </w:rPr>
        <w:t>動振興</w:t>
      </w:r>
      <w:r w:rsidRPr="000C47E9">
        <w:rPr>
          <w:rFonts w:ascii="標楷體" w:eastAsia="標楷體" w:hAnsi="標楷體" w:cs="Arial" w:hint="eastAsia"/>
          <w:b/>
          <w:kern w:val="0"/>
          <w:sz w:val="28"/>
          <w:szCs w:val="28"/>
        </w:rPr>
        <w:t>經</w:t>
      </w:r>
      <w:r w:rsidRPr="000C47E9">
        <w:rPr>
          <w:rFonts w:ascii="標楷體" w:eastAsia="標楷體" w:hAnsi="標楷體" w:cs="Arial"/>
          <w:b/>
          <w:kern w:val="0"/>
          <w:sz w:val="28"/>
          <w:szCs w:val="28"/>
        </w:rPr>
        <w:t>濟</w:t>
      </w:r>
      <w:r w:rsidRPr="000C47E9">
        <w:rPr>
          <w:rFonts w:ascii="標楷體" w:eastAsia="標楷體" w:hAnsi="標楷體" w:cs="Arial" w:hint="eastAsia"/>
          <w:b/>
          <w:kern w:val="0"/>
          <w:sz w:val="28"/>
          <w:szCs w:val="28"/>
        </w:rPr>
        <w:t>刺</w:t>
      </w:r>
      <w:r w:rsidRPr="000C47E9">
        <w:rPr>
          <w:rFonts w:ascii="標楷體" w:eastAsia="標楷體" w:hAnsi="標楷體" w:cs="Arial"/>
          <w:b/>
          <w:kern w:val="0"/>
          <w:sz w:val="28"/>
          <w:szCs w:val="28"/>
        </w:rPr>
        <w:t>激消費措施，</w:t>
      </w:r>
      <w:r w:rsidRPr="000C47E9">
        <w:rPr>
          <w:rFonts w:ascii="標楷體" w:eastAsia="標楷體" w:hAnsi="標楷體" w:cs="Arial" w:hint="eastAsia"/>
          <w:b/>
          <w:kern w:val="0"/>
          <w:sz w:val="28"/>
          <w:szCs w:val="28"/>
        </w:rPr>
        <w:t>經核台北熊好住宿券及運動券等計</w:t>
      </w:r>
      <w:r w:rsidRPr="000C47E9">
        <w:rPr>
          <w:rFonts w:ascii="標楷體" w:eastAsia="標楷體" w:hAnsi="標楷體" w:cs="Arial"/>
          <w:b/>
          <w:kern w:val="0"/>
          <w:sz w:val="28"/>
          <w:szCs w:val="28"/>
        </w:rPr>
        <w:t>畫</w:t>
      </w:r>
      <w:r w:rsidRPr="000C47E9">
        <w:rPr>
          <w:rFonts w:ascii="標楷體" w:eastAsia="標楷體" w:hAnsi="標楷體" w:cs="Arial" w:hint="eastAsia"/>
          <w:b/>
          <w:kern w:val="0"/>
          <w:sz w:val="28"/>
          <w:szCs w:val="28"/>
        </w:rPr>
        <w:t>效益，</w:t>
      </w:r>
      <w:r w:rsidRPr="000C47E9">
        <w:rPr>
          <w:rFonts w:ascii="標楷體" w:eastAsia="標楷體" w:hAnsi="標楷體" w:cs="Arial"/>
          <w:b/>
          <w:kern w:val="0"/>
          <w:sz w:val="28"/>
          <w:szCs w:val="28"/>
        </w:rPr>
        <w:t>間有</w:t>
      </w:r>
      <w:r w:rsidRPr="000C47E9">
        <w:rPr>
          <w:rFonts w:ascii="標楷體" w:eastAsia="標楷體" w:hAnsi="標楷體" w:cs="Arial" w:hint="eastAsia"/>
          <w:b/>
          <w:kern w:val="0"/>
          <w:sz w:val="28"/>
          <w:szCs w:val="28"/>
        </w:rPr>
        <w:t>未符預期，均</w:t>
      </w:r>
      <w:r w:rsidRPr="000C47E9">
        <w:rPr>
          <w:rFonts w:ascii="標楷體" w:eastAsia="標楷體" w:hAnsi="標楷體" w:cs="Arial"/>
          <w:b/>
          <w:kern w:val="0"/>
          <w:sz w:val="28"/>
          <w:szCs w:val="28"/>
        </w:rPr>
        <w:t>待</w:t>
      </w:r>
      <w:r w:rsidRPr="000C47E9">
        <w:rPr>
          <w:rFonts w:ascii="標楷體" w:eastAsia="標楷體" w:hAnsi="標楷體" w:cs="Arial" w:hint="eastAsia"/>
          <w:b/>
          <w:kern w:val="0"/>
          <w:sz w:val="28"/>
          <w:szCs w:val="28"/>
        </w:rPr>
        <w:t>研</w:t>
      </w:r>
      <w:r w:rsidRPr="000C47E9">
        <w:rPr>
          <w:rFonts w:ascii="標楷體" w:eastAsia="標楷體" w:hAnsi="標楷體" w:cs="Arial"/>
          <w:b/>
          <w:kern w:val="0"/>
          <w:sz w:val="28"/>
          <w:szCs w:val="28"/>
        </w:rPr>
        <w:t>謀改善。</w:t>
      </w:r>
    </w:p>
    <w:p w:rsidR="000C47E9" w:rsidRPr="000C47E9" w:rsidRDefault="000C47E9" w:rsidP="00671EA7">
      <w:pPr>
        <w:widowControl/>
        <w:overflowPunct w:val="0"/>
        <w:spacing w:line="488" w:lineRule="exact"/>
        <w:ind w:firstLineChars="200" w:firstLine="480"/>
        <w:jc w:val="both"/>
        <w:rPr>
          <w:rFonts w:ascii="標楷體" w:eastAsia="標楷體" w:hAnsi="標楷體" w:cs="Arial"/>
          <w:b/>
          <w:kern w:val="0"/>
          <w:sz w:val="28"/>
          <w:szCs w:val="28"/>
        </w:rPr>
      </w:pPr>
      <w:r w:rsidRPr="000C47E9">
        <w:rPr>
          <w:rFonts w:ascii="標楷體" w:eastAsia="標楷體" w:hAnsi="標楷體" w:cs="Times New Roman" w:hint="eastAsia"/>
          <w:szCs w:val="24"/>
        </w:rPr>
        <w:t>市政府為因應新型冠狀病毒肺炎（COVID－19）疫情衝擊相關產業，觀</w:t>
      </w:r>
      <w:r w:rsidRPr="000C47E9">
        <w:rPr>
          <w:rFonts w:ascii="標楷體" w:eastAsia="標楷體" w:hAnsi="標楷體" w:cs="Times New Roman"/>
          <w:szCs w:val="24"/>
        </w:rPr>
        <w:t>光傳播</w:t>
      </w:r>
      <w:r w:rsidRPr="000C47E9">
        <w:rPr>
          <w:rFonts w:ascii="標楷體" w:eastAsia="標楷體" w:hAnsi="標楷體" w:cs="Times New Roman" w:hint="eastAsia"/>
          <w:szCs w:val="24"/>
        </w:rPr>
        <w:t>局、</w:t>
      </w:r>
      <w:r w:rsidRPr="000C47E9">
        <w:rPr>
          <w:rFonts w:ascii="標楷體" w:eastAsia="標楷體" w:hAnsi="標楷體" w:cs="Times New Roman"/>
          <w:szCs w:val="24"/>
        </w:rPr>
        <w:t>體育局及社會局等機關</w:t>
      </w:r>
      <w:r w:rsidRPr="000C47E9">
        <w:rPr>
          <w:rFonts w:ascii="標楷體" w:eastAsia="標楷體" w:hAnsi="標楷體" w:cs="Times New Roman" w:hint="eastAsia"/>
          <w:szCs w:val="24"/>
        </w:rPr>
        <w:t>，分</w:t>
      </w:r>
      <w:r w:rsidRPr="000C47E9">
        <w:rPr>
          <w:rFonts w:ascii="標楷體" w:eastAsia="標楷體" w:hAnsi="標楷體" w:cs="Times New Roman"/>
          <w:szCs w:val="24"/>
        </w:rPr>
        <w:t>別</w:t>
      </w:r>
      <w:r w:rsidRPr="000C47E9">
        <w:rPr>
          <w:rFonts w:ascii="標楷體" w:eastAsia="標楷體" w:hAnsi="標楷體" w:cs="Times New Roman" w:hint="eastAsia"/>
          <w:szCs w:val="24"/>
        </w:rPr>
        <w:t>推</w:t>
      </w:r>
      <w:r w:rsidRPr="000C47E9">
        <w:rPr>
          <w:rFonts w:ascii="標楷體" w:eastAsia="標楷體" w:hAnsi="標楷體" w:cs="Times New Roman"/>
          <w:szCs w:val="24"/>
        </w:rPr>
        <w:t>動</w:t>
      </w:r>
      <w:r w:rsidRPr="000C47E9">
        <w:rPr>
          <w:rFonts w:ascii="標楷體" w:eastAsia="標楷體" w:hAnsi="標楷體" w:cs="Times New Roman" w:hint="eastAsia"/>
          <w:szCs w:val="24"/>
        </w:rPr>
        <w:t>辦</w:t>
      </w:r>
      <w:r w:rsidRPr="000C47E9">
        <w:rPr>
          <w:rFonts w:ascii="標楷體" w:eastAsia="標楷體" w:hAnsi="標楷體" w:cs="Times New Roman"/>
          <w:szCs w:val="24"/>
        </w:rPr>
        <w:t>理</w:t>
      </w:r>
      <w:r w:rsidRPr="000C47E9">
        <w:rPr>
          <w:rFonts w:ascii="標楷體" w:eastAsia="標楷體" w:hAnsi="標楷體" w:cs="Times New Roman" w:hint="eastAsia"/>
          <w:szCs w:val="24"/>
        </w:rPr>
        <w:t>台北熊好住宿券、台北熊好運動券、鼓</w:t>
      </w:r>
      <w:r w:rsidRPr="000C47E9">
        <w:rPr>
          <w:rFonts w:ascii="標楷體" w:eastAsia="標楷體" w:hAnsi="標楷體" w:cs="Times New Roman"/>
          <w:szCs w:val="24"/>
        </w:rPr>
        <w:t>勵長者</w:t>
      </w:r>
      <w:r w:rsidRPr="000C47E9">
        <w:rPr>
          <w:rFonts w:ascii="標楷體" w:eastAsia="標楷體" w:hAnsi="標楷體" w:cs="Times New Roman" w:hint="eastAsia"/>
          <w:szCs w:val="24"/>
        </w:rPr>
        <w:t>以敬</w:t>
      </w:r>
      <w:r w:rsidRPr="000C47E9">
        <w:rPr>
          <w:rFonts w:ascii="標楷體" w:eastAsia="標楷體" w:hAnsi="標楷體" w:cs="Times New Roman"/>
          <w:szCs w:val="24"/>
        </w:rPr>
        <w:t>老愛心</w:t>
      </w:r>
      <w:r w:rsidRPr="000C47E9">
        <w:rPr>
          <w:rFonts w:ascii="標楷體" w:eastAsia="標楷體" w:hAnsi="標楷體" w:cs="Times New Roman" w:hint="eastAsia"/>
          <w:szCs w:val="24"/>
        </w:rPr>
        <w:t>悠</w:t>
      </w:r>
      <w:r w:rsidRPr="000C47E9">
        <w:rPr>
          <w:rFonts w:ascii="標楷體" w:eastAsia="標楷體" w:hAnsi="標楷體" w:cs="Times New Roman"/>
          <w:szCs w:val="24"/>
        </w:rPr>
        <w:t>遊卡</w:t>
      </w:r>
      <w:r w:rsidRPr="000C47E9">
        <w:rPr>
          <w:rFonts w:ascii="標楷體" w:eastAsia="標楷體" w:hAnsi="標楷體" w:cs="Times New Roman" w:hint="eastAsia"/>
          <w:szCs w:val="24"/>
        </w:rPr>
        <w:t>儲</w:t>
      </w:r>
      <w:r w:rsidRPr="000C47E9">
        <w:rPr>
          <w:rFonts w:ascii="標楷體" w:eastAsia="標楷體" w:hAnsi="標楷體" w:cs="Times New Roman"/>
          <w:szCs w:val="24"/>
        </w:rPr>
        <w:t>值消費，</w:t>
      </w:r>
      <w:r w:rsidRPr="000C47E9">
        <w:rPr>
          <w:rFonts w:ascii="標楷體" w:eastAsia="標楷體" w:hAnsi="標楷體" w:cs="Times New Roman" w:hint="eastAsia"/>
          <w:szCs w:val="24"/>
        </w:rPr>
        <w:t>及長</w:t>
      </w:r>
      <w:r w:rsidRPr="000C47E9">
        <w:rPr>
          <w:rFonts w:ascii="標楷體" w:eastAsia="標楷體" w:hAnsi="標楷體" w:cs="Times New Roman"/>
          <w:szCs w:val="24"/>
        </w:rPr>
        <w:t>青</w:t>
      </w:r>
      <w:r w:rsidRPr="000C47E9">
        <w:rPr>
          <w:rFonts w:ascii="標楷體" w:eastAsia="標楷體" w:hAnsi="標楷體" w:cs="Times New Roman" w:hint="eastAsia"/>
          <w:szCs w:val="24"/>
        </w:rPr>
        <w:t>樂</w:t>
      </w:r>
      <w:r w:rsidRPr="000C47E9">
        <w:rPr>
          <w:rFonts w:ascii="標楷體" w:eastAsia="標楷體" w:hAnsi="標楷體" w:cs="Times New Roman"/>
          <w:szCs w:val="24"/>
        </w:rPr>
        <w:t>活遊臺北</w:t>
      </w:r>
      <w:r w:rsidRPr="000C47E9">
        <w:rPr>
          <w:rFonts w:ascii="標楷體" w:eastAsia="標楷體" w:hAnsi="標楷體" w:cs="Times New Roman" w:hint="eastAsia"/>
          <w:szCs w:val="24"/>
        </w:rPr>
        <w:t>等</w:t>
      </w:r>
      <w:r w:rsidRPr="000C47E9">
        <w:rPr>
          <w:rFonts w:ascii="標楷體" w:eastAsia="標楷體" w:hAnsi="標楷體" w:cs="Times New Roman"/>
          <w:szCs w:val="24"/>
        </w:rPr>
        <w:t>活動</w:t>
      </w:r>
      <w:r w:rsidRPr="000C47E9">
        <w:rPr>
          <w:rFonts w:ascii="標楷體" w:eastAsia="標楷體" w:hAnsi="標楷體" w:cs="Times New Roman" w:hint="eastAsia"/>
          <w:szCs w:val="24"/>
        </w:rPr>
        <w:t>，經</w:t>
      </w:r>
      <w:r w:rsidRPr="000C47E9">
        <w:rPr>
          <w:rFonts w:ascii="標楷體" w:eastAsia="標楷體" w:hAnsi="標楷體" w:cs="Times New Roman"/>
          <w:szCs w:val="24"/>
        </w:rPr>
        <w:t>費</w:t>
      </w:r>
      <w:r w:rsidRPr="000C47E9">
        <w:rPr>
          <w:rFonts w:ascii="標楷體" w:eastAsia="標楷體" w:hAnsi="標楷體" w:cs="Times New Roman" w:hint="eastAsia"/>
          <w:szCs w:val="24"/>
        </w:rPr>
        <w:t>計8億4</w:t>
      </w:r>
      <w:r w:rsidRPr="000C47E9">
        <w:rPr>
          <w:rFonts w:ascii="標楷體" w:eastAsia="標楷體" w:hAnsi="標楷體" w:cs="Times New Roman"/>
          <w:szCs w:val="24"/>
        </w:rPr>
        <w:t>,716</w:t>
      </w:r>
      <w:r w:rsidRPr="000C47E9">
        <w:rPr>
          <w:rFonts w:ascii="標楷體" w:eastAsia="標楷體" w:hAnsi="標楷體" w:cs="Times New Roman" w:hint="eastAsia"/>
          <w:szCs w:val="24"/>
        </w:rPr>
        <w:t>萬</w:t>
      </w:r>
      <w:r w:rsidRPr="000C47E9">
        <w:rPr>
          <w:rFonts w:ascii="標楷體" w:eastAsia="標楷體" w:hAnsi="標楷體" w:cs="Times New Roman"/>
          <w:szCs w:val="24"/>
        </w:rPr>
        <w:t>餘元，</w:t>
      </w:r>
      <w:r w:rsidRPr="000C47E9">
        <w:rPr>
          <w:rFonts w:ascii="標楷體" w:eastAsia="標楷體" w:hAnsi="標楷體" w:cs="Times New Roman" w:hint="eastAsia"/>
          <w:szCs w:val="24"/>
        </w:rPr>
        <w:t>期</w:t>
      </w:r>
      <w:r w:rsidRPr="000C47E9">
        <w:rPr>
          <w:rFonts w:ascii="標楷體" w:eastAsia="標楷體" w:hAnsi="標楷體" w:cs="Times New Roman"/>
          <w:szCs w:val="24"/>
        </w:rPr>
        <w:t>加速提振臺北市經濟動能</w:t>
      </w:r>
      <w:r w:rsidRPr="000C47E9">
        <w:rPr>
          <w:rFonts w:ascii="標楷體" w:eastAsia="標楷體" w:hAnsi="標楷體" w:cs="Times New Roman" w:hint="eastAsia"/>
          <w:szCs w:val="24"/>
        </w:rPr>
        <w:t>，</w:t>
      </w:r>
      <w:r w:rsidRPr="000C47E9">
        <w:rPr>
          <w:rFonts w:ascii="標楷體" w:eastAsia="標楷體" w:hAnsi="標楷體" w:cs="Times New Roman"/>
          <w:szCs w:val="24"/>
        </w:rPr>
        <w:t>並達轉型無現金城市目標。</w:t>
      </w:r>
      <w:r w:rsidRPr="000C47E9">
        <w:rPr>
          <w:rFonts w:ascii="標楷體" w:eastAsia="標楷體" w:hAnsi="標楷體" w:cs="Times New Roman" w:hint="eastAsia"/>
          <w:szCs w:val="24"/>
        </w:rPr>
        <w:t>經</w:t>
      </w:r>
      <w:r w:rsidRPr="000C47E9">
        <w:rPr>
          <w:rFonts w:ascii="標楷體" w:eastAsia="標楷體" w:hAnsi="標楷體" w:cs="Times New Roman"/>
          <w:szCs w:val="24"/>
        </w:rPr>
        <w:t>查執行情形</w:t>
      </w:r>
      <w:r w:rsidRPr="000C47E9">
        <w:rPr>
          <w:rFonts w:ascii="標楷體" w:eastAsia="標楷體" w:hAnsi="標楷體" w:cs="Times New Roman" w:hint="eastAsia"/>
          <w:szCs w:val="24"/>
        </w:rPr>
        <w:t>，核</w:t>
      </w:r>
      <w:r w:rsidRPr="000C47E9">
        <w:rPr>
          <w:rFonts w:ascii="標楷體" w:eastAsia="標楷體" w:hAnsi="標楷體" w:cs="Times New Roman"/>
          <w:szCs w:val="24"/>
        </w:rPr>
        <w:t>有：</w:t>
      </w:r>
      <w:r w:rsidRPr="000C47E9">
        <w:rPr>
          <w:rFonts w:ascii="標楷體" w:eastAsia="標楷體" w:hAnsi="標楷體" w:cs="Times New Roman" w:hint="eastAsia"/>
          <w:szCs w:val="24"/>
        </w:rPr>
        <w:t>1</w:t>
      </w:r>
      <w:r w:rsidRPr="000C47E9">
        <w:rPr>
          <w:rFonts w:ascii="標楷體" w:eastAsia="標楷體" w:hAnsi="標楷體" w:cs="Times New Roman"/>
          <w:szCs w:val="24"/>
        </w:rPr>
        <w:t>.</w:t>
      </w:r>
      <w:r w:rsidRPr="000C47E9">
        <w:rPr>
          <w:rFonts w:ascii="標楷體" w:eastAsia="標楷體" w:hAnsi="標楷體" w:cs="Times New Roman" w:hint="eastAsia"/>
          <w:szCs w:val="24"/>
        </w:rPr>
        <w:t>觀</w:t>
      </w:r>
      <w:r w:rsidRPr="000C47E9">
        <w:rPr>
          <w:rFonts w:ascii="標楷體" w:eastAsia="標楷體" w:hAnsi="標楷體" w:cs="Times New Roman"/>
          <w:szCs w:val="24"/>
        </w:rPr>
        <w:t>光傳播</w:t>
      </w:r>
      <w:r w:rsidRPr="000C47E9">
        <w:rPr>
          <w:rFonts w:ascii="標楷體" w:eastAsia="標楷體" w:hAnsi="標楷體" w:cs="Times New Roman" w:hint="eastAsia"/>
          <w:szCs w:val="24"/>
        </w:rPr>
        <w:t>局發</w:t>
      </w:r>
      <w:r w:rsidRPr="000C47E9">
        <w:rPr>
          <w:rFonts w:ascii="標楷體" w:eastAsia="標楷體" w:hAnsi="標楷體" w:cs="Times New Roman"/>
          <w:szCs w:val="24"/>
        </w:rPr>
        <w:t>放</w:t>
      </w:r>
      <w:r w:rsidRPr="000C47E9">
        <w:rPr>
          <w:rFonts w:ascii="標楷體" w:eastAsia="標楷體" w:hAnsi="標楷體" w:cs="Times New Roman" w:hint="eastAsia"/>
          <w:szCs w:val="24"/>
        </w:rPr>
        <w:t>台北熊好住宿券5萬7,000張，預</w:t>
      </w:r>
      <w:r w:rsidRPr="000C47E9">
        <w:rPr>
          <w:rFonts w:ascii="標楷體" w:eastAsia="標楷體" w:hAnsi="標楷體" w:cs="Times New Roman"/>
          <w:szCs w:val="24"/>
        </w:rPr>
        <w:t>計</w:t>
      </w:r>
      <w:r w:rsidRPr="000C47E9">
        <w:rPr>
          <w:rFonts w:ascii="標楷體" w:eastAsia="標楷體" w:hAnsi="標楷體" w:cs="Times New Roman" w:hint="eastAsia"/>
          <w:szCs w:val="24"/>
        </w:rPr>
        <w:t>帶動旅宿業創造2億2,800萬元（5,700萬元×4倍）之營業額，惟實際抵</w:t>
      </w:r>
      <w:r w:rsidRPr="000C47E9">
        <w:rPr>
          <w:rFonts w:ascii="標楷體" w:eastAsia="標楷體" w:hAnsi="標楷體" w:cs="Times New Roman"/>
          <w:szCs w:val="24"/>
        </w:rPr>
        <w:t>用</w:t>
      </w:r>
      <w:r w:rsidRPr="000C47E9">
        <w:rPr>
          <w:rFonts w:ascii="標楷體" w:eastAsia="標楷體" w:hAnsi="標楷體" w:cs="Times New Roman" w:hint="eastAsia"/>
          <w:szCs w:val="24"/>
        </w:rPr>
        <w:t>3,319萬餘元，占預算數5,700萬元之58.24％，觀光旅宿業整體振</w:t>
      </w:r>
      <w:r w:rsidRPr="000C47E9">
        <w:rPr>
          <w:rFonts w:ascii="標楷體" w:eastAsia="標楷體" w:hAnsi="標楷體" w:cs="Times New Roman"/>
          <w:szCs w:val="24"/>
        </w:rPr>
        <w:t>興</w:t>
      </w:r>
      <w:r w:rsidRPr="000C47E9">
        <w:rPr>
          <w:rFonts w:ascii="標楷體" w:eastAsia="標楷體" w:hAnsi="標楷體" w:cs="Times New Roman" w:hint="eastAsia"/>
          <w:szCs w:val="24"/>
        </w:rPr>
        <w:t>效果有限，另長</w:t>
      </w:r>
      <w:r w:rsidRPr="000C47E9">
        <w:rPr>
          <w:rFonts w:ascii="標楷體" w:eastAsia="標楷體" w:hAnsi="標楷體" w:cs="Times New Roman"/>
          <w:szCs w:val="24"/>
        </w:rPr>
        <w:t>青樂活遊</w:t>
      </w:r>
      <w:r w:rsidRPr="000C47E9">
        <w:rPr>
          <w:rFonts w:ascii="標楷體" w:eastAsia="標楷體" w:hAnsi="標楷體" w:cs="Times New Roman" w:hint="eastAsia"/>
          <w:szCs w:val="24"/>
        </w:rPr>
        <w:t>臺</w:t>
      </w:r>
      <w:r w:rsidRPr="000C47E9">
        <w:rPr>
          <w:rFonts w:ascii="標楷體" w:eastAsia="標楷體" w:hAnsi="標楷體" w:cs="Times New Roman"/>
          <w:szCs w:val="24"/>
        </w:rPr>
        <w:t>北活動</w:t>
      </w:r>
      <w:r w:rsidRPr="000C47E9">
        <w:rPr>
          <w:rFonts w:ascii="標楷體" w:eastAsia="標楷體" w:hAnsi="標楷體" w:cs="Times New Roman" w:hint="eastAsia"/>
          <w:szCs w:val="24"/>
        </w:rPr>
        <w:t>，亦</w:t>
      </w:r>
      <w:r w:rsidRPr="000C47E9">
        <w:rPr>
          <w:rFonts w:ascii="標楷體" w:eastAsia="標楷體" w:hAnsi="標楷體" w:cs="Times New Roman"/>
          <w:szCs w:val="24"/>
        </w:rPr>
        <w:t>間有</w:t>
      </w:r>
      <w:r w:rsidRPr="000C47E9">
        <w:rPr>
          <w:rFonts w:ascii="標楷體" w:eastAsia="標楷體" w:hAnsi="標楷體" w:cs="Times New Roman" w:hint="eastAsia"/>
          <w:szCs w:val="24"/>
        </w:rPr>
        <w:t>長者出團人數未達計畫目標情</w:t>
      </w:r>
      <w:r w:rsidRPr="000C47E9">
        <w:rPr>
          <w:rFonts w:ascii="標楷體" w:eastAsia="標楷體" w:hAnsi="標楷體" w:cs="Times New Roman"/>
          <w:szCs w:val="24"/>
        </w:rPr>
        <w:t>形</w:t>
      </w:r>
      <w:r w:rsidRPr="000C47E9">
        <w:rPr>
          <w:rFonts w:ascii="標楷體" w:eastAsia="標楷體" w:hAnsi="標楷體" w:cs="Times New Roman" w:hint="eastAsia"/>
          <w:szCs w:val="24"/>
        </w:rPr>
        <w:t>；2.體育局推動台北熊好運動券活動，發放20萬張，實際抵用1,076萬餘元，占預算數2,000萬元之53.84％，預算執行率約五成餘，振興效益未如預期；3.</w:t>
      </w:r>
      <w:r w:rsidRPr="000C47E9">
        <w:rPr>
          <w:rFonts w:ascii="標楷體" w:eastAsia="標楷體" w:hAnsi="標楷體" w:cs="Times New Roman"/>
          <w:szCs w:val="24"/>
        </w:rPr>
        <w:t>社會局</w:t>
      </w:r>
      <w:r w:rsidRPr="000C47E9">
        <w:rPr>
          <w:rFonts w:ascii="標楷體" w:eastAsia="標楷體" w:hAnsi="標楷體" w:cs="Times New Roman" w:hint="eastAsia"/>
          <w:szCs w:val="24"/>
        </w:rPr>
        <w:t>辦理敬老愛心悠遊卡補助計畫，惟核</w:t>
      </w:r>
      <w:r w:rsidRPr="000C47E9">
        <w:rPr>
          <w:rFonts w:ascii="標楷體" w:eastAsia="標楷體" w:hAnsi="標楷體" w:cs="Times New Roman"/>
          <w:szCs w:val="24"/>
        </w:rPr>
        <w:t>無</w:t>
      </w:r>
      <w:r w:rsidRPr="000C47E9">
        <w:rPr>
          <w:rFonts w:ascii="標楷體" w:eastAsia="標楷體" w:hAnsi="標楷體" w:cs="Times New Roman" w:hint="eastAsia"/>
          <w:szCs w:val="24"/>
        </w:rPr>
        <w:t>計畫達成情形之評量分析與檢討機制，亦未協同合作單位規劃鼓勵繼續儲值消費等進階性作法，影</w:t>
      </w:r>
      <w:r w:rsidRPr="000C47E9">
        <w:rPr>
          <w:rFonts w:ascii="標楷體" w:eastAsia="標楷體" w:hAnsi="標楷體" w:cs="Times New Roman"/>
          <w:szCs w:val="24"/>
        </w:rPr>
        <w:t>響</w:t>
      </w:r>
      <w:r w:rsidRPr="000C47E9">
        <w:rPr>
          <w:rFonts w:ascii="標楷體" w:eastAsia="標楷體" w:hAnsi="標楷體" w:cs="Times New Roman" w:hint="eastAsia"/>
          <w:szCs w:val="24"/>
        </w:rPr>
        <w:t>政</w:t>
      </w:r>
      <w:r w:rsidRPr="000C47E9">
        <w:rPr>
          <w:rFonts w:ascii="標楷體" w:eastAsia="標楷體" w:hAnsi="標楷體" w:cs="Times New Roman"/>
          <w:szCs w:val="24"/>
        </w:rPr>
        <w:t>策</w:t>
      </w:r>
      <w:r w:rsidRPr="000C47E9">
        <w:rPr>
          <w:rFonts w:ascii="標楷體" w:eastAsia="標楷體" w:hAnsi="標楷體" w:cs="Times New Roman" w:hint="eastAsia"/>
          <w:szCs w:val="24"/>
        </w:rPr>
        <w:t>延續成效等，均待研</w:t>
      </w:r>
      <w:r w:rsidRPr="000C47E9">
        <w:rPr>
          <w:rFonts w:ascii="標楷體" w:eastAsia="標楷體" w:hAnsi="標楷體" w:cs="Times New Roman"/>
          <w:szCs w:val="24"/>
        </w:rPr>
        <w:t>謀</w:t>
      </w:r>
      <w:r w:rsidRPr="000C47E9">
        <w:rPr>
          <w:rFonts w:ascii="標楷體" w:eastAsia="標楷體" w:hAnsi="標楷體" w:cs="Times New Roman" w:hint="eastAsia"/>
          <w:szCs w:val="24"/>
        </w:rPr>
        <w:t>改善。</w:t>
      </w:r>
    </w:p>
    <w:p w:rsidR="000C47E9" w:rsidRPr="000C47E9" w:rsidRDefault="000C47E9" w:rsidP="00671EA7">
      <w:pPr>
        <w:widowControl/>
        <w:overflowPunct w:val="0"/>
        <w:spacing w:beforeLines="50" w:before="180" w:afterLines="20" w:after="72" w:line="480" w:lineRule="exact"/>
        <w:ind w:firstLineChars="100" w:firstLine="280"/>
        <w:jc w:val="both"/>
        <w:rPr>
          <w:rFonts w:ascii="標楷體" w:eastAsia="標楷體" w:hAnsi="標楷體" w:cs="Arial"/>
          <w:b/>
          <w:kern w:val="0"/>
          <w:sz w:val="28"/>
          <w:szCs w:val="28"/>
        </w:rPr>
      </w:pPr>
      <w:r w:rsidRPr="000C47E9">
        <w:rPr>
          <w:rFonts w:ascii="標楷體" w:eastAsia="標楷體" w:hAnsi="標楷體" w:cs="Arial" w:hint="eastAsia"/>
          <w:b/>
          <w:kern w:val="0"/>
          <w:sz w:val="28"/>
          <w:szCs w:val="28"/>
        </w:rPr>
        <w:t>（六）委外經營社會福利機構，提供市民多元照顧服務，惟間有權利金計算方式未臻一致，或營運品質欠佳，或監督管控機制未臻周延等情，允應檢討改善，以提升市有財產營運績效。</w:t>
      </w:r>
    </w:p>
    <w:p w:rsidR="000C47E9" w:rsidRPr="000C47E9" w:rsidRDefault="000C47E9" w:rsidP="00671EA7">
      <w:pPr>
        <w:widowControl/>
        <w:overflowPunct w:val="0"/>
        <w:spacing w:line="490" w:lineRule="exact"/>
        <w:ind w:firstLineChars="200" w:firstLine="480"/>
        <w:jc w:val="both"/>
        <w:rPr>
          <w:rFonts w:ascii="標楷體" w:eastAsia="標楷體" w:hAnsi="標楷體" w:cs="Arial"/>
          <w:b/>
          <w:kern w:val="0"/>
          <w:sz w:val="28"/>
          <w:szCs w:val="28"/>
        </w:rPr>
      </w:pPr>
      <w:r w:rsidRPr="000C47E9">
        <w:rPr>
          <w:rFonts w:ascii="標楷體" w:eastAsia="標楷體" w:hAnsi="標楷體" w:cs="Times New Roman" w:hint="eastAsia"/>
          <w:szCs w:val="24"/>
        </w:rPr>
        <w:t>社會局為提供銀髮族、婦女及嬰幼兒照顧服務，並增進臺北市市有財產使用效益，110年度依據臺北市市有財產委託經營管理自治條例（下稱委營自治條例）規定，提供市有房地委託民間單位經營管理相關社會福利機構案件計有159案，並編列權利金、回饋金等收入計3,859萬餘元，另委辦費、補助費等支出共5億2,418萬餘元。經查執行情形，核有：1.老人住宅及安養護機構等9案，其權利金計算方式，間有依委營自治條例第8條第1款第1目規定以地租加房租方式計收，或按同條第2款規定以受託廠商實際決算數或類似規模之機構預期收支為基準，推估受託廠商合理利潤3％至5％，據以計收定額權利金，核欠一致；另以市有房地委外經營托嬰中心、社區公共托育家園者計有88案，經抽查發現部分委外機構每年賸餘，利潤率約4％至11％，惟逕簽報市政府專案同意免收權利金及回饋金；2.公辦民營老人安養護機構近年經營管理，或發生照顧人力不足，或防火機制未完備，或業者投標意願低落，影響照護品質；3.辦理部分福利服務設施委託經營案件之招標作業，間有未依規定將委託計畫送財政局等機關審查，或契約內容缺漏保障機關權益條款等情事，均待檢討改善，以提升市有財產委託經營績效。</w:t>
      </w:r>
    </w:p>
    <w:p w:rsidR="000C47E9" w:rsidRPr="000C47E9" w:rsidRDefault="000C47E9" w:rsidP="000C47E9">
      <w:pPr>
        <w:widowControl/>
        <w:overflowPunct w:val="0"/>
        <w:spacing w:beforeLines="20" w:before="72" w:afterLines="20" w:after="72" w:line="480" w:lineRule="exact"/>
        <w:ind w:firstLineChars="100" w:firstLine="280"/>
        <w:jc w:val="both"/>
        <w:rPr>
          <w:rFonts w:ascii="標楷體" w:eastAsia="標楷體" w:hAnsi="標楷體" w:cs="Arial"/>
          <w:b/>
          <w:kern w:val="0"/>
          <w:sz w:val="28"/>
          <w:szCs w:val="28"/>
        </w:rPr>
      </w:pPr>
      <w:r w:rsidRPr="000C47E9">
        <w:rPr>
          <w:rFonts w:ascii="標楷體" w:eastAsia="標楷體" w:hAnsi="標楷體" w:cs="Arial" w:hint="eastAsia"/>
          <w:b/>
          <w:kern w:val="0"/>
          <w:sz w:val="28"/>
          <w:szCs w:val="28"/>
        </w:rPr>
        <w:lastRenderedPageBreak/>
        <w:t>（七）提振商圈之補助機制，存有部分商圈增加之營業額低於補助金額，另獲相同補助金額之商圈，營業額提升數差距懸殊，有待檢討改善，以提</w:t>
      </w:r>
      <w:r w:rsidRPr="000C47E9">
        <w:rPr>
          <w:rFonts w:ascii="標楷體" w:eastAsia="標楷體" w:hAnsi="標楷體" w:cs="Arial"/>
          <w:b/>
          <w:kern w:val="0"/>
          <w:sz w:val="28"/>
          <w:szCs w:val="28"/>
        </w:rPr>
        <w:t>升補助</w:t>
      </w:r>
      <w:r w:rsidRPr="000C47E9">
        <w:rPr>
          <w:rFonts w:ascii="標楷體" w:eastAsia="標楷體" w:hAnsi="標楷體" w:cs="Arial" w:hint="eastAsia"/>
          <w:b/>
          <w:kern w:val="0"/>
          <w:sz w:val="28"/>
          <w:szCs w:val="28"/>
        </w:rPr>
        <w:t>成</w:t>
      </w:r>
      <w:r w:rsidRPr="000C47E9">
        <w:rPr>
          <w:rFonts w:ascii="標楷體" w:eastAsia="標楷體" w:hAnsi="標楷體" w:cs="Arial"/>
          <w:b/>
          <w:kern w:val="0"/>
          <w:sz w:val="28"/>
          <w:szCs w:val="28"/>
        </w:rPr>
        <w:t>效</w:t>
      </w:r>
      <w:r w:rsidRPr="000C47E9">
        <w:rPr>
          <w:rFonts w:ascii="標楷體" w:eastAsia="標楷體" w:hAnsi="標楷體" w:cs="Arial" w:hint="eastAsia"/>
          <w:b/>
          <w:kern w:val="0"/>
          <w:sz w:val="28"/>
          <w:szCs w:val="28"/>
        </w:rPr>
        <w:t>。</w:t>
      </w:r>
    </w:p>
    <w:p w:rsidR="000C47E9" w:rsidRPr="000C47E9" w:rsidRDefault="000C47E9" w:rsidP="000047B1">
      <w:pPr>
        <w:widowControl/>
        <w:overflowPunct w:val="0"/>
        <w:spacing w:line="470" w:lineRule="exact"/>
        <w:ind w:firstLineChars="200" w:firstLine="480"/>
        <w:jc w:val="both"/>
        <w:rPr>
          <w:rFonts w:ascii="標楷體" w:eastAsia="標楷體" w:hAnsi="標楷體" w:cs="Arial"/>
          <w:b/>
          <w:kern w:val="0"/>
          <w:sz w:val="28"/>
          <w:szCs w:val="28"/>
        </w:rPr>
      </w:pPr>
      <w:r w:rsidRPr="000C47E9">
        <w:rPr>
          <w:rFonts w:ascii="標楷體" w:eastAsia="標楷體" w:hAnsi="標楷體" w:cs="Times New Roman" w:hint="eastAsia"/>
          <w:szCs w:val="24"/>
        </w:rPr>
        <w:t>依臺北市提振商圈發展補助要點第4點第2項規定，該要點所定之補助，其受理申請期間、報名方式、申請應備文件書表格式、補助對象限制條件、計畫辦理時間、補助內容或主題規範、補助經費額度、自籌</w:t>
      </w:r>
      <w:r w:rsidR="006D7894">
        <w:rPr>
          <w:rFonts w:ascii="標楷體" w:eastAsia="標楷體" w:hAnsi="標楷體" w:cs="Times New Roman" w:hint="eastAsia"/>
          <w:szCs w:val="24"/>
        </w:rPr>
        <w:t>款</w:t>
      </w:r>
      <w:r w:rsidRPr="000C47E9">
        <w:rPr>
          <w:rFonts w:ascii="標楷體" w:eastAsia="標楷體" w:hAnsi="標楷體" w:cs="Times New Roman" w:hint="eastAsia"/>
          <w:szCs w:val="24"/>
        </w:rPr>
        <w:t>比例、績效指標、審查及考核作業程序等事項，由商業處每年度公告之。經查該處於107至110年度均於年初公告該年度商圈補助金額上限、對象、自籌款比例及量化績效指標等，補助對象區分為績優、一般及凝聚共識等3類，截至110年9月底止，核准商圈補助申請案共122件，核定補助7,600萬元，已補助5,592萬餘元，其中補助績優類計27件、一般類計93件及凝聚共識類計2件。經查績優類與一般類之「營業額提升」量化績效指標方面，因該處僅要求受補助商圈於活動期間提升10％至20％之營業額，致107至109年度有26件補助商圈案、補助金額1,677萬元，其活動期間營業額提升數僅492萬餘元，低於前揭補助金額計1,184萬餘元，並有商圈獲相同補助額度惟營業額落差甚巨情事。</w:t>
      </w:r>
      <w:r w:rsidRPr="000C47E9">
        <w:rPr>
          <w:rFonts w:ascii="標楷體" w:eastAsia="標楷體" w:hAnsi="標楷體" w:cs="Times New Roman"/>
          <w:szCs w:val="24"/>
        </w:rPr>
        <w:t>鑑於</w:t>
      </w:r>
      <w:r w:rsidRPr="000C47E9">
        <w:rPr>
          <w:rFonts w:ascii="標楷體" w:eastAsia="標楷體" w:hAnsi="標楷體" w:cs="Times New Roman" w:hint="eastAsia"/>
          <w:szCs w:val="24"/>
        </w:rPr>
        <w:t>該處補助商圈組織辦理活動預算規模已自1</w:t>
      </w:r>
      <w:r w:rsidRPr="000C47E9">
        <w:rPr>
          <w:rFonts w:ascii="標楷體" w:eastAsia="標楷體" w:hAnsi="標楷體" w:cs="Times New Roman"/>
          <w:szCs w:val="24"/>
        </w:rPr>
        <w:t>07</w:t>
      </w:r>
      <w:r w:rsidRPr="000C47E9">
        <w:rPr>
          <w:rFonts w:ascii="標楷體" w:eastAsia="標楷體" w:hAnsi="標楷體" w:cs="Times New Roman" w:hint="eastAsia"/>
          <w:szCs w:val="24"/>
        </w:rPr>
        <w:t>年之1</w:t>
      </w:r>
      <w:r w:rsidRPr="000C47E9">
        <w:rPr>
          <w:rFonts w:ascii="標楷體" w:eastAsia="標楷體" w:hAnsi="標楷體" w:cs="Times New Roman"/>
          <w:szCs w:val="24"/>
        </w:rPr>
        <w:t>,800</w:t>
      </w:r>
      <w:r w:rsidRPr="000C47E9">
        <w:rPr>
          <w:rFonts w:ascii="標楷體" w:eastAsia="標楷體" w:hAnsi="標楷體" w:cs="Times New Roman" w:hint="eastAsia"/>
          <w:szCs w:val="24"/>
        </w:rPr>
        <w:t>萬元提升至</w:t>
      </w:r>
      <w:r w:rsidRPr="000C47E9">
        <w:rPr>
          <w:rFonts w:ascii="標楷體" w:eastAsia="標楷體" w:hAnsi="標楷體" w:cs="Times New Roman"/>
          <w:szCs w:val="24"/>
        </w:rPr>
        <w:t>111</w:t>
      </w:r>
      <w:r w:rsidRPr="000C47E9">
        <w:rPr>
          <w:rFonts w:ascii="標楷體" w:eastAsia="標楷體" w:hAnsi="標楷體" w:cs="Times New Roman" w:hint="eastAsia"/>
          <w:szCs w:val="24"/>
        </w:rPr>
        <w:t>年之2</w:t>
      </w:r>
      <w:r w:rsidRPr="000C47E9">
        <w:rPr>
          <w:rFonts w:ascii="標楷體" w:eastAsia="標楷體" w:hAnsi="標楷體" w:cs="Times New Roman"/>
          <w:szCs w:val="24"/>
        </w:rPr>
        <w:t>,100</w:t>
      </w:r>
      <w:r w:rsidRPr="000C47E9">
        <w:rPr>
          <w:rFonts w:ascii="標楷體" w:eastAsia="標楷體" w:hAnsi="標楷體" w:cs="Times New Roman" w:hint="eastAsia"/>
          <w:szCs w:val="24"/>
        </w:rPr>
        <w:t>萬元，補助團體數亦逐年增加，允</w:t>
      </w:r>
      <w:r w:rsidRPr="000C47E9">
        <w:rPr>
          <w:rFonts w:ascii="標楷體" w:eastAsia="標楷體" w:hAnsi="標楷體" w:cs="Times New Roman"/>
          <w:szCs w:val="24"/>
        </w:rPr>
        <w:t>就</w:t>
      </w:r>
      <w:r w:rsidRPr="000C47E9">
        <w:rPr>
          <w:rFonts w:ascii="標楷體" w:eastAsia="標楷體" w:hAnsi="標楷體" w:cs="Times New Roman" w:hint="eastAsia"/>
          <w:szCs w:val="24"/>
        </w:rPr>
        <w:t>現行補</w:t>
      </w:r>
      <w:r w:rsidRPr="000C47E9">
        <w:rPr>
          <w:rFonts w:ascii="標楷體" w:eastAsia="標楷體" w:hAnsi="標楷體" w:cs="Times New Roman"/>
          <w:szCs w:val="24"/>
        </w:rPr>
        <w:t>助機制</w:t>
      </w:r>
      <w:r w:rsidRPr="000C47E9">
        <w:rPr>
          <w:rFonts w:ascii="標楷體" w:eastAsia="標楷體" w:hAnsi="標楷體" w:cs="Times New Roman" w:hint="eastAsia"/>
          <w:szCs w:val="24"/>
        </w:rPr>
        <w:t>檢</w:t>
      </w:r>
      <w:r w:rsidRPr="000C47E9">
        <w:rPr>
          <w:rFonts w:ascii="標楷體" w:eastAsia="標楷體" w:hAnsi="標楷體" w:cs="Times New Roman"/>
          <w:szCs w:val="24"/>
        </w:rPr>
        <w:t>討完備</w:t>
      </w:r>
      <w:r w:rsidRPr="000C47E9">
        <w:rPr>
          <w:rFonts w:ascii="標楷體" w:eastAsia="標楷體" w:hAnsi="標楷體" w:cs="Times New Roman" w:hint="eastAsia"/>
          <w:szCs w:val="24"/>
        </w:rPr>
        <w:t>，以提</w:t>
      </w:r>
      <w:r w:rsidRPr="000C47E9">
        <w:rPr>
          <w:rFonts w:ascii="標楷體" w:eastAsia="標楷體" w:hAnsi="標楷體" w:cs="Times New Roman"/>
          <w:szCs w:val="24"/>
        </w:rPr>
        <w:t>升補助</w:t>
      </w:r>
      <w:r w:rsidRPr="000C47E9">
        <w:rPr>
          <w:rFonts w:ascii="標楷體" w:eastAsia="標楷體" w:hAnsi="標楷體" w:cs="Times New Roman" w:hint="eastAsia"/>
          <w:szCs w:val="24"/>
        </w:rPr>
        <w:t>成</w:t>
      </w:r>
      <w:r w:rsidRPr="000C47E9">
        <w:rPr>
          <w:rFonts w:ascii="標楷體" w:eastAsia="標楷體" w:hAnsi="標楷體" w:cs="Times New Roman"/>
          <w:szCs w:val="24"/>
        </w:rPr>
        <w:t>效</w:t>
      </w:r>
      <w:r w:rsidRPr="000C47E9">
        <w:rPr>
          <w:rFonts w:ascii="標楷體" w:eastAsia="標楷體" w:hAnsi="標楷體" w:cs="Times New Roman" w:hint="eastAsia"/>
          <w:szCs w:val="24"/>
        </w:rPr>
        <w:t>。</w:t>
      </w:r>
    </w:p>
    <w:p w:rsidR="000C47E9" w:rsidRPr="000C47E9" w:rsidRDefault="000C47E9" w:rsidP="004164EC">
      <w:pPr>
        <w:widowControl/>
        <w:overflowPunct w:val="0"/>
        <w:spacing w:beforeLines="50" w:before="180" w:line="470" w:lineRule="exact"/>
        <w:ind w:firstLineChars="100" w:firstLine="280"/>
        <w:jc w:val="both"/>
        <w:rPr>
          <w:rFonts w:ascii="標楷體" w:eastAsia="標楷體" w:hAnsi="標楷體" w:cs="Arial"/>
          <w:b/>
          <w:kern w:val="0"/>
          <w:sz w:val="28"/>
          <w:szCs w:val="28"/>
        </w:rPr>
      </w:pPr>
      <w:r w:rsidRPr="000C47E9">
        <w:rPr>
          <w:rFonts w:ascii="標楷體" w:eastAsia="標楷體" w:hAnsi="標楷體" w:cs="Arial" w:hint="eastAsia"/>
          <w:b/>
          <w:kern w:val="0"/>
          <w:sz w:val="28"/>
          <w:szCs w:val="28"/>
        </w:rPr>
        <w:t>（八）委託捷運公司經營貓空纜車，惟多年營運虧損，相關抑低成本及提振收入措施成效欠佳，有待檢討改善，以提升營運績效。</w:t>
      </w:r>
    </w:p>
    <w:p w:rsidR="000C47E9" w:rsidRPr="00BD28F0" w:rsidRDefault="000C47E9" w:rsidP="004164EC">
      <w:pPr>
        <w:widowControl/>
        <w:overflowPunct w:val="0"/>
        <w:spacing w:beforeLines="20" w:before="72" w:line="470" w:lineRule="exact"/>
        <w:ind w:firstLineChars="200" w:firstLine="476"/>
        <w:jc w:val="both"/>
        <w:rPr>
          <w:rFonts w:ascii="標楷體" w:eastAsia="標楷體" w:hAnsi="標楷體" w:cs="Arial"/>
          <w:b/>
          <w:spacing w:val="-2"/>
          <w:kern w:val="0"/>
          <w:sz w:val="28"/>
          <w:szCs w:val="28"/>
        </w:rPr>
      </w:pPr>
      <w:r w:rsidRPr="00BD28F0">
        <w:rPr>
          <w:rFonts w:ascii="標楷體" w:eastAsia="標楷體" w:hAnsi="標楷體" w:cs="Times New Roman" w:hint="eastAsia"/>
          <w:spacing w:val="-1"/>
          <w:szCs w:val="24"/>
        </w:rPr>
        <w:t>市政府為紓解貓空地區假日交通量，吸引觀光旅客及活絡地方經濟，於91年規劃設置貓空纜車系統（下稱貓纜），由工務局新建工程處代辦興建，決標金額10億7,941萬餘元，全線4.03公里，共設置4個供旅客上下纜車場站，並於96年與臺北大眾捷運股份有限公司（下稱捷運公司）簽訂委託經營契約，其後透過換約，持續委託捷運公司營運至112年12月31日止，惟貓纜載客人數於97年度達到最多380萬餘人次，至110年度已降至70萬餘人次，累計稅前虧損達11億5,706萬餘元。經查執行情形，核有：1.捷運公司受託經營貓纜，至110年底止，除首年獲有盈餘外，餘14個營運年度皆為虧損，期間雖配合節慶推出行銷、參與該府三貓計畫交通配套行銷等活動，以提振收入及抑低成本措施，惟成效欠佳、虧損金額持續擴增，須由該府補助貓纜之經營虧損；2.交通局暨所屬公共運輸處受託執行監督貓纜經營維護事項，卻未就貓纜長期虧損癥結有效決斷處置，加以委託契約問責條件未臻落實周全，經營效能難以界定，相關監理作為未盡積極；3.捷運公司將貓纜營運預算員額由96年度之45名調增至98年度之112名，雖經該府多次要求撙節人力，卻未核算合理員額及督促該公司落實執行，加以人員晉級、升遷、調薪等因素，貓纜用人費用業由96年度4,849萬餘元，增至110年度1億2,762萬餘元；4.捷運公</w:t>
      </w:r>
      <w:r w:rsidRPr="00BD28F0">
        <w:rPr>
          <w:rFonts w:ascii="標楷體" w:eastAsia="標楷體" w:hAnsi="標楷體" w:cs="Times New Roman" w:hint="eastAsia"/>
          <w:spacing w:val="-2"/>
          <w:szCs w:val="24"/>
        </w:rPr>
        <w:t>司訂有一</w:t>
      </w:r>
      <w:r w:rsidRPr="00BD28F0">
        <w:rPr>
          <w:rFonts w:ascii="標楷體" w:eastAsia="標楷體" w:hAnsi="標楷體" w:cs="Times New Roman" w:hint="eastAsia"/>
          <w:spacing w:val="-2"/>
          <w:szCs w:val="24"/>
        </w:rPr>
        <w:lastRenderedPageBreak/>
        <w:t>級責任中心可按所屬二級部門績效評比結果發放不同績效獎金之規定，卻間有未按代管貓纜等二級部門之經營績效表現，發放不同比例績效獎金等情，均有待檢討改善，以提升營運績效。</w:t>
      </w:r>
    </w:p>
    <w:p w:rsidR="000C47E9" w:rsidRPr="000C47E9" w:rsidRDefault="000C47E9" w:rsidP="00BD28F0">
      <w:pPr>
        <w:widowControl/>
        <w:overflowPunct w:val="0"/>
        <w:spacing w:beforeLines="20" w:before="72" w:line="475" w:lineRule="exact"/>
        <w:ind w:firstLineChars="100" w:firstLine="280"/>
        <w:jc w:val="both"/>
        <w:rPr>
          <w:rFonts w:ascii="標楷體" w:eastAsia="標楷體" w:hAnsi="標楷體" w:cs="Arial"/>
          <w:b/>
          <w:kern w:val="0"/>
          <w:sz w:val="28"/>
          <w:szCs w:val="28"/>
        </w:rPr>
      </w:pPr>
      <w:r w:rsidRPr="000C47E9">
        <w:rPr>
          <w:rFonts w:ascii="標楷體" w:eastAsia="標楷體" w:hAnsi="標楷體" w:cs="Arial" w:hint="eastAsia"/>
          <w:b/>
          <w:kern w:val="0"/>
          <w:sz w:val="28"/>
          <w:szCs w:val="28"/>
        </w:rPr>
        <w:t>（九）維護校園用電安全、提供學生良好學習環境，經配合前瞻基礎建設計畫辦理冷氣裝設及電力系統改善，惟間有計畫執行進度落後等情事，有待加強辦理。</w:t>
      </w:r>
    </w:p>
    <w:p w:rsidR="000C47E9" w:rsidRPr="000C47E9" w:rsidRDefault="000C47E9" w:rsidP="001F2371">
      <w:pPr>
        <w:widowControl/>
        <w:overflowPunct w:val="0"/>
        <w:spacing w:beforeLines="10" w:before="36" w:line="440" w:lineRule="exact"/>
        <w:ind w:firstLineChars="200" w:firstLine="480"/>
        <w:jc w:val="both"/>
        <w:rPr>
          <w:rFonts w:ascii="標楷體" w:eastAsia="標楷體" w:hAnsi="標楷體" w:cs="Arial"/>
          <w:b/>
          <w:kern w:val="0"/>
          <w:sz w:val="28"/>
          <w:szCs w:val="28"/>
        </w:rPr>
      </w:pPr>
      <w:r w:rsidRPr="000C47E9">
        <w:rPr>
          <w:rFonts w:ascii="標楷體" w:eastAsia="標楷體" w:hAnsi="標楷體" w:cs="Times New Roman" w:hint="eastAsia"/>
          <w:szCs w:val="24"/>
        </w:rPr>
        <w:t>為維護校園用電安全</w:t>
      </w:r>
      <w:r w:rsidRPr="000C47E9">
        <w:rPr>
          <w:rFonts w:ascii="全字庫正宋體" w:eastAsia="全字庫正宋體" w:hAnsi="全字庫正宋體" w:cs="全字庫正宋體" w:hint="eastAsia"/>
          <w:szCs w:val="24"/>
        </w:rPr>
        <w:t>，</w:t>
      </w:r>
      <w:r w:rsidRPr="000C47E9">
        <w:rPr>
          <w:rFonts w:ascii="標楷體" w:eastAsia="標楷體" w:hAnsi="標楷體" w:cs="Times New Roman" w:hint="eastAsia"/>
          <w:szCs w:val="24"/>
        </w:rPr>
        <w:t>並提供學生適溫之學習環境，教育部配合前瞻基礎建設計畫訂定「公立高級中等以下學校電力系統改善暨冷氣裝設計畫（109至111年）」，以補助各級學校辦理電力系統、裝設冷氣及能源管理系統。教育局配合前開中央計畫，由內湖高級工業職業學校等36校以群組方式辦理電力系統改善工程，總決標金額5億8,924萬餘元，另中山區長安國民小學辦理「臺北市學校教室冷氣設備裝設採購案」，總決標金額2億9,510萬餘元及大同區日新國民小學辦理「電力系統改善暨冷氣裝設計畫－臺北市校園能源管理系統（EMS）委託建置案」，決標金額8,451萬元。經查前開採購案件執行情形，核有：1.配合教育部推動「公立高級中等以下學校電力系統改善暨冷氣裝設計畫」，辦理新設電力系統改善工程、冷氣裝設及校園能源管理系統等採購，依計畫期程應於110年12月底前完成，惟因電纜線缺料等問題影響工進，執行進度較計畫期程落後，有待協助各校儘速改善，以達計畫整體進度目標；2.辦理校園能源管理系統（EMS）利於用電之管理與調控，惟中小學普通教室連結EMS控制之冷氣數量約2,838臺，約占總數量11,776臺之24.10％，占比偏低，其中部分學校冷氣安裝數量甚少，甚有僅安裝1臺冷氣者（如：北投區清江國民小學），系統建置完成後是否足以發揮用電管理及降低電費支出之計畫效益，不無疑慮，均待檢討改善，俾增進設備建置效益，並降低電費支出。</w:t>
      </w:r>
    </w:p>
    <w:p w:rsidR="000C47E9" w:rsidRPr="000C47E9" w:rsidRDefault="000C47E9" w:rsidP="000047B1">
      <w:pPr>
        <w:widowControl/>
        <w:overflowPunct w:val="0"/>
        <w:spacing w:beforeLines="50" w:before="180" w:afterLines="10" w:after="36" w:line="480" w:lineRule="exact"/>
        <w:ind w:firstLineChars="100" w:firstLine="280"/>
        <w:jc w:val="both"/>
        <w:rPr>
          <w:rFonts w:ascii="標楷體" w:eastAsia="標楷體" w:hAnsi="標楷體" w:cs="Arial"/>
          <w:b/>
          <w:kern w:val="0"/>
          <w:sz w:val="28"/>
          <w:szCs w:val="28"/>
        </w:rPr>
      </w:pPr>
      <w:r w:rsidRPr="000C47E9">
        <w:rPr>
          <w:rFonts w:ascii="標楷體" w:eastAsia="標楷體" w:hAnsi="標楷體" w:cs="Arial" w:hint="eastAsia"/>
          <w:b/>
          <w:kern w:val="0"/>
          <w:sz w:val="28"/>
          <w:szCs w:val="28"/>
        </w:rPr>
        <w:t>（十）市府轄區外權屬土地被占用之筆數與面積遞增，另各機關占用國有非公用土地計112筆，尚未完成撥用程序、取得土地合法使用權源等，有待加強清理，落實土地管用合一。</w:t>
      </w:r>
    </w:p>
    <w:p w:rsidR="001F2371" w:rsidRDefault="000C47E9" w:rsidP="000047B1">
      <w:pPr>
        <w:widowControl/>
        <w:overflowPunct w:val="0"/>
        <w:spacing w:beforeLines="40" w:before="144" w:line="450" w:lineRule="exact"/>
        <w:ind w:firstLineChars="200" w:firstLine="480"/>
        <w:jc w:val="both"/>
        <w:rPr>
          <w:rFonts w:ascii="標楷體" w:eastAsia="標楷體" w:hAnsi="標楷體" w:cs="Times New Roman"/>
          <w:szCs w:val="24"/>
        </w:rPr>
      </w:pPr>
      <w:r w:rsidRPr="000C47E9">
        <w:rPr>
          <w:rFonts w:ascii="標楷體" w:eastAsia="標楷體" w:hAnsi="標楷體" w:cs="Times New Roman" w:hint="eastAsia"/>
          <w:szCs w:val="24"/>
        </w:rPr>
        <w:t>截至110年12月底止，市政府經管市有非公用土地位於臺北市轄外者共計3,591筆，屬抵繳稅款取得之公共設施保留地（抵稅地）為大宗，共計3,272筆，比率為91.12％，面積為14萬4,354平方公尺，公告現值總值66億5,138萬餘元；次為地籍圖重測者共計158筆，比率為4.40％，面積為2萬8,091平方公尺，公告現值總值9億3,255萬餘元。其中被占用筆數及面積由101年度之12筆、約1萬2,060平方公尺增加至110年度之58筆、約1萬4,838平方公尺，被占用筆數呈現逐年增加趨勢，惟財政局108年度並無位於臺北市轄外市有非公用土地之巡查資料，109及110年度巡查地點僅限於新北市地區，分別為7筆及3筆，與經管轄外非公用土地之3,642筆及3,591筆，顯不相當；次據該府統計所屬機關占用國有非公用土地計有112</w:t>
      </w:r>
      <w:r w:rsidRPr="001F2371">
        <w:rPr>
          <w:rFonts w:ascii="標楷體" w:eastAsia="標楷體" w:hAnsi="標楷體" w:cs="Times New Roman" w:hint="eastAsia"/>
          <w:spacing w:val="2"/>
          <w:szCs w:val="24"/>
        </w:rPr>
        <w:t>筆，占用總面積約7,300平方公尺，占用土地價值（以111年1月1日臺北市公告現值計算）</w:t>
      </w:r>
    </w:p>
    <w:p w:rsidR="000C47E9" w:rsidRPr="000C47E9" w:rsidRDefault="000C47E9" w:rsidP="001F2371">
      <w:pPr>
        <w:widowControl/>
        <w:overflowPunct w:val="0"/>
        <w:spacing w:line="450" w:lineRule="exact"/>
        <w:jc w:val="both"/>
        <w:rPr>
          <w:rFonts w:ascii="標楷體" w:eastAsia="標楷體" w:hAnsi="標楷體" w:cs="Arial"/>
          <w:b/>
          <w:kern w:val="0"/>
          <w:sz w:val="28"/>
          <w:szCs w:val="28"/>
        </w:rPr>
      </w:pPr>
      <w:r w:rsidRPr="000C47E9">
        <w:rPr>
          <w:rFonts w:ascii="標楷體" w:eastAsia="標楷體" w:hAnsi="標楷體" w:cs="Times New Roman" w:hint="eastAsia"/>
          <w:szCs w:val="24"/>
        </w:rPr>
        <w:lastRenderedPageBreak/>
        <w:t>最高之前5名機關，分別為文化局、士林區公所、消防局及警察局（2筆），占用價值為5億212萬餘元。查上開112筆土地中，有17筆土地未完成撥用程序、9筆土地未與財政部國有財產署完成代管契約之簽訂、33筆土地未完成地上物拆除並歸還、53筆土地尚未與財政部國有財產署研議出適當之處理方式等，致迄今仍占用國有非公用土地等情事，允待督促加強清查及清理，以落實土地管用合一，提升土地運用效益。</w:t>
      </w:r>
    </w:p>
    <w:p w:rsidR="000C47E9" w:rsidRPr="000C47E9" w:rsidRDefault="000C47E9" w:rsidP="000047B1">
      <w:pPr>
        <w:widowControl/>
        <w:overflowPunct w:val="0"/>
        <w:spacing w:beforeLines="40" w:before="144" w:afterLines="25" w:after="90" w:line="500" w:lineRule="exact"/>
        <w:outlineLvl w:val="2"/>
        <w:rPr>
          <w:rFonts w:ascii="標楷體" w:eastAsia="標楷體" w:hAnsi="標楷體" w:cs="Times New Roman"/>
          <w:b/>
          <w:bCs/>
          <w:kern w:val="52"/>
          <w:sz w:val="32"/>
          <w:szCs w:val="52"/>
        </w:rPr>
      </w:pPr>
      <w:r w:rsidRPr="000C47E9">
        <w:rPr>
          <w:rFonts w:ascii="標楷體" w:eastAsia="標楷體" w:hAnsi="標楷體" w:cs="Times New Roman" w:hint="eastAsia"/>
          <w:b/>
          <w:bCs/>
          <w:kern w:val="52"/>
          <w:sz w:val="32"/>
          <w:szCs w:val="52"/>
        </w:rPr>
        <w:t>四、</w:t>
      </w:r>
      <w:r w:rsidRPr="000C47E9">
        <w:rPr>
          <w:rFonts w:ascii="標楷體" w:eastAsia="標楷體" w:hAnsi="標楷體" w:cs="Times New Roman" w:hint="eastAsia"/>
          <w:b/>
          <w:bCs/>
          <w:kern w:val="52"/>
          <w:sz w:val="32"/>
          <w:szCs w:val="24"/>
        </w:rPr>
        <w:t>災害防救相關預算</w:t>
      </w:r>
      <w:r w:rsidRPr="000C47E9">
        <w:rPr>
          <w:rFonts w:ascii="標楷體" w:eastAsia="標楷體" w:hAnsi="標楷體" w:cs="Times New Roman" w:hint="eastAsia"/>
          <w:b/>
          <w:bCs/>
          <w:kern w:val="52"/>
          <w:sz w:val="32"/>
          <w:szCs w:val="32"/>
        </w:rPr>
        <w:t>執行</w:t>
      </w:r>
      <w:r w:rsidRPr="000C47E9">
        <w:rPr>
          <w:rFonts w:ascii="標楷體" w:eastAsia="標楷體" w:hAnsi="標楷體" w:cs="Times New Roman" w:hint="eastAsia"/>
          <w:b/>
          <w:bCs/>
          <w:kern w:val="52"/>
          <w:sz w:val="32"/>
          <w:szCs w:val="24"/>
        </w:rPr>
        <w:t>情形之審核</w:t>
      </w:r>
    </w:p>
    <w:p w:rsidR="000C47E9" w:rsidRPr="000C47E9" w:rsidRDefault="000C47E9" w:rsidP="000047B1">
      <w:pPr>
        <w:widowControl/>
        <w:overflowPunct w:val="0"/>
        <w:adjustRightInd w:val="0"/>
        <w:snapToGrid w:val="0"/>
        <w:spacing w:line="466" w:lineRule="exact"/>
        <w:ind w:firstLineChars="200" w:firstLine="480"/>
        <w:jc w:val="both"/>
        <w:rPr>
          <w:rFonts w:ascii="標楷體" w:eastAsia="標楷體" w:hAnsi="標楷體" w:cs="新細明體"/>
          <w:szCs w:val="24"/>
        </w:rPr>
      </w:pPr>
      <w:r w:rsidRPr="000C47E9">
        <w:rPr>
          <w:rFonts w:ascii="標楷體" w:eastAsia="標楷體" w:hAnsi="標楷體" w:cs="新細明體" w:hint="eastAsia"/>
          <w:szCs w:val="24"/>
        </w:rPr>
        <w:t>依據災害防救法第57條規定略以，實施災害防救之經費，由各級政府按災害防救法所定應辦事項，依法編列預算；如有不敷支應，應視需要情形調整當年度收支移緩濟急支應。據臺北市地區災害防救計畫，災害防救預算之範圍含災害防救任務之減災、整備、應變及復建經費之相關預算等。經統計11</w:t>
      </w:r>
      <w:r w:rsidRPr="000C47E9">
        <w:rPr>
          <w:rFonts w:ascii="標楷體" w:eastAsia="標楷體" w:hAnsi="標楷體" w:cs="新細明體"/>
          <w:szCs w:val="24"/>
        </w:rPr>
        <w:t>1</w:t>
      </w:r>
      <w:r w:rsidRPr="000C47E9">
        <w:rPr>
          <w:rFonts w:ascii="標楷體" w:eastAsia="標楷體" w:hAnsi="標楷體" w:cs="新細明體" w:hint="eastAsia"/>
          <w:szCs w:val="24"/>
        </w:rPr>
        <w:t>年度市政府災害防救預算，在總預算部分，各相關局（處）編列預算1億1</w:t>
      </w:r>
      <w:r w:rsidRPr="000C47E9">
        <w:rPr>
          <w:rFonts w:ascii="標楷體" w:eastAsia="標楷體" w:hAnsi="標楷體" w:cs="新細明體"/>
          <w:szCs w:val="24"/>
        </w:rPr>
        <w:t>,998</w:t>
      </w:r>
      <w:r w:rsidRPr="000C47E9">
        <w:rPr>
          <w:rFonts w:ascii="標楷體" w:eastAsia="標楷體" w:hAnsi="標楷體" w:cs="新細明體" w:hint="eastAsia"/>
          <w:szCs w:val="24"/>
        </w:rPr>
        <w:t>萬餘元，執行結果，實現數1億1</w:t>
      </w:r>
      <w:r w:rsidRPr="000C47E9">
        <w:rPr>
          <w:rFonts w:ascii="標楷體" w:eastAsia="標楷體" w:hAnsi="標楷體" w:cs="新細明體"/>
          <w:szCs w:val="24"/>
        </w:rPr>
        <w:t>81</w:t>
      </w:r>
      <w:r w:rsidRPr="000C47E9">
        <w:rPr>
          <w:rFonts w:ascii="標楷體" w:eastAsia="標楷體" w:hAnsi="標楷體" w:cs="新細明體" w:hint="eastAsia"/>
          <w:szCs w:val="24"/>
        </w:rPr>
        <w:t>萬餘元、應付保留數7</w:t>
      </w:r>
      <w:r w:rsidRPr="000C47E9">
        <w:rPr>
          <w:rFonts w:ascii="標楷體" w:eastAsia="標楷體" w:hAnsi="標楷體" w:cs="新細明體"/>
          <w:szCs w:val="24"/>
        </w:rPr>
        <w:t>70</w:t>
      </w:r>
      <w:r w:rsidRPr="000C47E9">
        <w:rPr>
          <w:rFonts w:ascii="標楷體" w:eastAsia="標楷體" w:hAnsi="標楷體" w:cs="新細明體" w:hint="eastAsia"/>
          <w:szCs w:val="24"/>
        </w:rPr>
        <w:t>萬餘元，合計決算審定數1億9</w:t>
      </w:r>
      <w:r w:rsidRPr="000C47E9">
        <w:rPr>
          <w:rFonts w:ascii="標楷體" w:eastAsia="標楷體" w:hAnsi="標楷體" w:cs="新細明體"/>
          <w:szCs w:val="24"/>
        </w:rPr>
        <w:t>52</w:t>
      </w:r>
      <w:r w:rsidRPr="000C47E9">
        <w:rPr>
          <w:rFonts w:ascii="標楷體" w:eastAsia="標楷體" w:hAnsi="標楷體" w:cs="新細明體" w:hint="eastAsia"/>
          <w:szCs w:val="24"/>
        </w:rPr>
        <w:t>萬餘元（表1），如加計災害準備金預算數1</w:t>
      </w:r>
      <w:r w:rsidRPr="000C47E9">
        <w:rPr>
          <w:rFonts w:ascii="標楷體" w:eastAsia="標楷體" w:hAnsi="標楷體" w:cs="新細明體"/>
          <w:szCs w:val="24"/>
        </w:rPr>
        <w:t>7</w:t>
      </w:r>
      <w:r w:rsidRPr="000C47E9">
        <w:rPr>
          <w:rFonts w:ascii="標楷體" w:eastAsia="標楷體" w:hAnsi="標楷體" w:cs="新細明體" w:hint="eastAsia"/>
          <w:szCs w:val="24"/>
        </w:rPr>
        <w:t>億5</w:t>
      </w:r>
      <w:r w:rsidRPr="000C47E9">
        <w:rPr>
          <w:rFonts w:ascii="標楷體" w:eastAsia="標楷體" w:hAnsi="標楷體" w:cs="新細明體"/>
          <w:szCs w:val="24"/>
        </w:rPr>
        <w:t>,000</w:t>
      </w:r>
      <w:r w:rsidRPr="000C47E9">
        <w:rPr>
          <w:rFonts w:ascii="標楷體" w:eastAsia="標楷體" w:hAnsi="標楷體" w:cs="新細明體" w:hint="eastAsia"/>
          <w:szCs w:val="24"/>
        </w:rPr>
        <w:t>萬元核定動支之執行結果（實現數1</w:t>
      </w:r>
      <w:r w:rsidRPr="000C47E9">
        <w:rPr>
          <w:rFonts w:ascii="標楷體" w:eastAsia="標楷體" w:hAnsi="標楷體" w:cs="新細明體"/>
          <w:szCs w:val="24"/>
        </w:rPr>
        <w:t>3</w:t>
      </w:r>
      <w:r w:rsidRPr="000C47E9">
        <w:rPr>
          <w:rFonts w:ascii="標楷體" w:eastAsia="標楷體" w:hAnsi="標楷體" w:cs="新細明體" w:hint="eastAsia"/>
          <w:szCs w:val="24"/>
        </w:rPr>
        <w:t>億5</w:t>
      </w:r>
      <w:r w:rsidRPr="000C47E9">
        <w:rPr>
          <w:rFonts w:ascii="標楷體" w:eastAsia="標楷體" w:hAnsi="標楷體" w:cs="新細明體"/>
          <w:szCs w:val="24"/>
        </w:rPr>
        <w:t>,550</w:t>
      </w:r>
      <w:r w:rsidRPr="000C47E9">
        <w:rPr>
          <w:rFonts w:ascii="標楷體" w:eastAsia="標楷體" w:hAnsi="標楷體" w:cs="新細明體" w:hint="eastAsia"/>
          <w:szCs w:val="24"/>
        </w:rPr>
        <w:t>萬餘元、應付保留數4,</w:t>
      </w:r>
      <w:r w:rsidRPr="000C47E9">
        <w:rPr>
          <w:rFonts w:ascii="標楷體" w:eastAsia="標楷體" w:hAnsi="標楷體" w:cs="新細明體"/>
          <w:szCs w:val="24"/>
        </w:rPr>
        <w:t>867</w:t>
      </w:r>
      <w:r w:rsidRPr="000C47E9">
        <w:rPr>
          <w:rFonts w:ascii="標楷體" w:eastAsia="標楷體" w:hAnsi="標楷體" w:cs="新細明體" w:hint="eastAsia"/>
          <w:szCs w:val="24"/>
        </w:rPr>
        <w:t>萬餘元），合計決算審定數為1</w:t>
      </w:r>
      <w:r w:rsidRPr="000C47E9">
        <w:rPr>
          <w:rFonts w:ascii="標楷體" w:eastAsia="標楷體" w:hAnsi="標楷體" w:cs="新細明體"/>
          <w:szCs w:val="24"/>
        </w:rPr>
        <w:t>5</w:t>
      </w:r>
      <w:r w:rsidRPr="000C47E9">
        <w:rPr>
          <w:rFonts w:ascii="標楷體" w:eastAsia="標楷體" w:hAnsi="標楷體" w:cs="新細明體" w:hint="eastAsia"/>
          <w:szCs w:val="24"/>
        </w:rPr>
        <w:t>億1</w:t>
      </w:r>
      <w:r w:rsidRPr="000C47E9">
        <w:rPr>
          <w:rFonts w:ascii="標楷體" w:eastAsia="標楷體" w:hAnsi="標楷體" w:cs="新細明體"/>
          <w:szCs w:val="24"/>
        </w:rPr>
        <w:t>,</w:t>
      </w:r>
      <w:r w:rsidRPr="000C47E9">
        <w:rPr>
          <w:rFonts w:ascii="標楷體" w:eastAsia="標楷體" w:hAnsi="標楷體" w:cs="新細明體" w:hint="eastAsia"/>
          <w:szCs w:val="24"/>
        </w:rPr>
        <w:t>3</w:t>
      </w:r>
      <w:r w:rsidRPr="000C47E9">
        <w:rPr>
          <w:rFonts w:ascii="標楷體" w:eastAsia="標楷體" w:hAnsi="標楷體" w:cs="新細明體"/>
          <w:szCs w:val="24"/>
        </w:rPr>
        <w:t>70</w:t>
      </w:r>
      <w:r w:rsidRPr="000C47E9">
        <w:rPr>
          <w:rFonts w:ascii="標楷體" w:eastAsia="標楷體" w:hAnsi="標楷體" w:cs="新細明體" w:hint="eastAsia"/>
          <w:szCs w:val="24"/>
        </w:rPr>
        <w:t>萬餘元；在附屬單位預算部分，各營業基金與非營業特種基金編列預算5</w:t>
      </w:r>
      <w:r w:rsidRPr="000C47E9">
        <w:rPr>
          <w:rFonts w:ascii="標楷體" w:eastAsia="標楷體" w:hAnsi="標楷體" w:cs="新細明體"/>
          <w:szCs w:val="24"/>
        </w:rPr>
        <w:t>81</w:t>
      </w:r>
      <w:r w:rsidRPr="000C47E9">
        <w:rPr>
          <w:rFonts w:ascii="標楷體" w:eastAsia="標楷體" w:hAnsi="標楷體" w:cs="新細明體" w:hint="eastAsia"/>
          <w:szCs w:val="24"/>
        </w:rPr>
        <w:t>萬元，執行結果，決算審定數5</w:t>
      </w:r>
      <w:r w:rsidRPr="000C47E9">
        <w:rPr>
          <w:rFonts w:ascii="標楷體" w:eastAsia="標楷體" w:hAnsi="標楷體" w:cs="新細明體"/>
          <w:szCs w:val="24"/>
        </w:rPr>
        <w:t>25</w:t>
      </w:r>
      <w:r w:rsidRPr="000C47E9">
        <w:rPr>
          <w:rFonts w:ascii="標楷體" w:eastAsia="標楷體" w:hAnsi="標楷體" w:cs="新細明體" w:hint="eastAsia"/>
          <w:szCs w:val="24"/>
        </w:rPr>
        <w:t>萬餘元（表2）。</w:t>
      </w:r>
    </w:p>
    <w:p w:rsidR="000C47E9" w:rsidRPr="000C47E9" w:rsidRDefault="000C47E9" w:rsidP="001F2371">
      <w:pPr>
        <w:tabs>
          <w:tab w:val="right" w:pos="9923"/>
        </w:tabs>
        <w:overflowPunct w:val="0"/>
        <w:adjustRightInd w:val="0"/>
        <w:snapToGrid w:val="0"/>
        <w:spacing w:beforeLines="20" w:before="72" w:line="280" w:lineRule="exact"/>
        <w:jc w:val="center"/>
        <w:rPr>
          <w:rFonts w:ascii="標楷體" w:eastAsia="標楷體" w:hAnsi="標楷體" w:cs="Times New Roman"/>
          <w:b/>
          <w:szCs w:val="24"/>
        </w:rPr>
      </w:pPr>
      <w:r w:rsidRPr="000C47E9">
        <w:rPr>
          <w:rFonts w:ascii="標楷體" w:eastAsia="標楷體" w:hAnsi="標楷體" w:cs="Times New Roman" w:hint="eastAsia"/>
          <w:b/>
          <w:szCs w:val="24"/>
        </w:rPr>
        <w:t>表1　11</w:t>
      </w:r>
      <w:r w:rsidRPr="000C47E9">
        <w:rPr>
          <w:rFonts w:ascii="標楷體" w:eastAsia="標楷體" w:hAnsi="標楷體" w:cs="Times New Roman"/>
          <w:b/>
          <w:szCs w:val="24"/>
        </w:rPr>
        <w:t>1</w:t>
      </w:r>
      <w:r w:rsidRPr="000C47E9">
        <w:rPr>
          <w:rFonts w:ascii="標楷體" w:eastAsia="標楷體" w:hAnsi="標楷體" w:cs="Times New Roman" w:hint="eastAsia"/>
          <w:b/>
          <w:szCs w:val="24"/>
        </w:rPr>
        <w:t>年度臺北市總預算相關災害防救預算執行情形</w:t>
      </w:r>
    </w:p>
    <w:p w:rsidR="000C47E9" w:rsidRPr="000C47E9" w:rsidRDefault="000C47E9" w:rsidP="000C47E9">
      <w:pPr>
        <w:tabs>
          <w:tab w:val="right" w:pos="9923"/>
        </w:tabs>
        <w:overflowPunct w:val="0"/>
        <w:adjustRightInd w:val="0"/>
        <w:snapToGrid w:val="0"/>
        <w:spacing w:before="40" w:after="40" w:line="260" w:lineRule="exact"/>
        <w:jc w:val="right"/>
        <w:rPr>
          <w:rFonts w:ascii="標楷體" w:eastAsia="標楷體" w:hAnsi="標楷體" w:cs="Times New Roman"/>
          <w:sz w:val="20"/>
          <w:szCs w:val="24"/>
        </w:rPr>
      </w:pPr>
      <w:r w:rsidRPr="000C47E9">
        <w:rPr>
          <w:rFonts w:ascii="標楷體" w:eastAsia="標楷體" w:hAnsi="標楷體" w:cs="Times New Roman" w:hint="eastAsia"/>
          <w:sz w:val="20"/>
          <w:szCs w:val="24"/>
        </w:rPr>
        <w:t>單位：新臺幣千元</w:t>
      </w:r>
    </w:p>
    <w:tbl>
      <w:tblPr>
        <w:tblW w:w="9905"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74"/>
        <w:gridCol w:w="1273"/>
        <w:gridCol w:w="996"/>
        <w:gridCol w:w="925"/>
        <w:gridCol w:w="719"/>
        <w:gridCol w:w="825"/>
        <w:gridCol w:w="854"/>
        <w:gridCol w:w="644"/>
        <w:gridCol w:w="961"/>
        <w:gridCol w:w="980"/>
        <w:gridCol w:w="754"/>
      </w:tblGrid>
      <w:tr w:rsidR="000C47E9" w:rsidRPr="000C47E9" w:rsidTr="000C47E9">
        <w:trPr>
          <w:trHeight w:hRule="exact" w:val="369"/>
        </w:trPr>
        <w:tc>
          <w:tcPr>
            <w:tcW w:w="974" w:type="dxa"/>
            <w:vMerge w:val="restar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1F2371">
            <w:pPr>
              <w:widowControl/>
              <w:overflowPunct w:val="0"/>
              <w:spacing w:line="240" w:lineRule="exact"/>
              <w:jc w:val="center"/>
              <w:rPr>
                <w:rFonts w:ascii="標楷體" w:eastAsia="標楷體" w:hAnsi="標楷體" w:cs="新細明體"/>
                <w:kern w:val="0"/>
                <w:sz w:val="20"/>
                <w:szCs w:val="20"/>
              </w:rPr>
            </w:pPr>
            <w:r w:rsidRPr="000C47E9">
              <w:rPr>
                <w:rFonts w:ascii="標楷體" w:eastAsia="標楷體" w:hAnsi="標楷體" w:cs="新細明體" w:hint="eastAsia"/>
                <w:kern w:val="0"/>
                <w:sz w:val="20"/>
                <w:szCs w:val="20"/>
              </w:rPr>
              <w:t>主管機關名　　稱</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1F2371">
            <w:pPr>
              <w:widowControl/>
              <w:overflowPunct w:val="0"/>
              <w:spacing w:line="240" w:lineRule="exact"/>
              <w:jc w:val="center"/>
              <w:rPr>
                <w:rFonts w:ascii="標楷體" w:eastAsia="標楷體" w:hAnsi="標楷體" w:cs="新細明體"/>
                <w:kern w:val="0"/>
                <w:sz w:val="20"/>
                <w:szCs w:val="20"/>
              </w:rPr>
            </w:pPr>
            <w:r w:rsidRPr="000C47E9">
              <w:rPr>
                <w:rFonts w:ascii="標楷體" w:eastAsia="標楷體" w:hAnsi="標楷體" w:cs="新細明體" w:hint="eastAsia"/>
                <w:kern w:val="0"/>
                <w:sz w:val="20"/>
                <w:szCs w:val="20"/>
              </w:rPr>
              <w:t>主管災害事項</w:t>
            </w:r>
          </w:p>
        </w:tc>
        <w:tc>
          <w:tcPr>
            <w:tcW w:w="4963" w:type="dxa"/>
            <w:gridSpan w:val="6"/>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1F2371">
            <w:pPr>
              <w:widowControl/>
              <w:overflowPunct w:val="0"/>
              <w:spacing w:line="24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預算數</w:t>
            </w:r>
          </w:p>
        </w:tc>
        <w:tc>
          <w:tcPr>
            <w:tcW w:w="2695" w:type="dxa"/>
            <w:gridSpan w:val="3"/>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1F2371">
            <w:pPr>
              <w:widowControl/>
              <w:overflowPunct w:val="0"/>
              <w:spacing w:line="24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決算審定數</w:t>
            </w:r>
          </w:p>
        </w:tc>
      </w:tr>
      <w:tr w:rsidR="000C47E9" w:rsidRPr="000C47E9" w:rsidTr="000C47E9">
        <w:trPr>
          <w:trHeight w:hRule="exact" w:val="369"/>
        </w:trPr>
        <w:tc>
          <w:tcPr>
            <w:tcW w:w="974" w:type="dxa"/>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1F2371">
            <w:pPr>
              <w:widowControl/>
              <w:overflowPunct w:val="0"/>
              <w:spacing w:line="240" w:lineRule="exact"/>
              <w:rPr>
                <w:rFonts w:ascii="標楷體" w:eastAsia="標楷體" w:hAnsi="標楷體" w:cs="新細明體"/>
                <w:kern w:val="0"/>
                <w:sz w:val="20"/>
                <w:szCs w:val="20"/>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1F2371">
            <w:pPr>
              <w:widowControl/>
              <w:overflowPunct w:val="0"/>
              <w:spacing w:line="240" w:lineRule="exact"/>
              <w:rPr>
                <w:rFonts w:ascii="標楷體" w:eastAsia="標楷體" w:hAnsi="標楷體" w:cs="新細明體"/>
                <w:kern w:val="0"/>
                <w:sz w:val="20"/>
                <w:szCs w:val="20"/>
              </w:rPr>
            </w:pPr>
          </w:p>
        </w:tc>
        <w:tc>
          <w:tcPr>
            <w:tcW w:w="996" w:type="dxa"/>
            <w:vMerge w:val="restart"/>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1F2371">
            <w:pPr>
              <w:widowControl/>
              <w:overflowPunct w:val="0"/>
              <w:spacing w:line="24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合計</w:t>
            </w:r>
          </w:p>
        </w:tc>
        <w:tc>
          <w:tcPr>
            <w:tcW w:w="925" w:type="dxa"/>
            <w:vMerge w:val="restart"/>
            <w:tcBorders>
              <w:top w:val="single" w:sz="4" w:space="0" w:color="auto"/>
              <w:left w:val="single" w:sz="4" w:space="0" w:color="auto"/>
              <w:right w:val="single" w:sz="4" w:space="0" w:color="auto"/>
            </w:tcBorders>
            <w:noWrap/>
            <w:vAlign w:val="center"/>
            <w:hideMark/>
          </w:tcPr>
          <w:p w:rsidR="000C47E9" w:rsidRPr="000C47E9" w:rsidRDefault="000C47E9" w:rsidP="001F2371">
            <w:pPr>
              <w:widowControl/>
              <w:overflowPunct w:val="0"/>
              <w:spacing w:line="24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災害防救</w:t>
            </w:r>
          </w:p>
          <w:p w:rsidR="000C47E9" w:rsidRPr="000C47E9" w:rsidRDefault="000C47E9" w:rsidP="001F2371">
            <w:pPr>
              <w:widowControl/>
              <w:overflowPunct w:val="0"/>
              <w:spacing w:line="24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預算數</w:t>
            </w:r>
          </w:p>
          <w:p w:rsidR="000C47E9" w:rsidRPr="000C47E9" w:rsidRDefault="000C47E9" w:rsidP="001F2371">
            <w:pPr>
              <w:widowControl/>
              <w:overflowPunct w:val="0"/>
              <w:spacing w:line="24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（註1）</w:t>
            </w:r>
          </w:p>
        </w:tc>
        <w:tc>
          <w:tcPr>
            <w:tcW w:w="3042" w:type="dxa"/>
            <w:gridSpan w:val="4"/>
            <w:tcBorders>
              <w:top w:val="single" w:sz="4" w:space="0" w:color="auto"/>
              <w:left w:val="single" w:sz="4" w:space="0" w:color="auto"/>
              <w:bottom w:val="single" w:sz="4" w:space="0" w:color="auto"/>
              <w:right w:val="single" w:sz="4" w:space="0" w:color="auto"/>
            </w:tcBorders>
            <w:vAlign w:val="center"/>
          </w:tcPr>
          <w:p w:rsidR="000C47E9" w:rsidRPr="000C47E9" w:rsidRDefault="000C47E9" w:rsidP="001F2371">
            <w:pPr>
              <w:widowControl/>
              <w:overflowPunct w:val="0"/>
              <w:spacing w:line="24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kern w:val="0"/>
                <w:sz w:val="20"/>
                <w:szCs w:val="20"/>
              </w:rPr>
              <w:t>新增災害防救預算</w:t>
            </w:r>
          </w:p>
        </w:tc>
        <w:tc>
          <w:tcPr>
            <w:tcW w:w="961" w:type="dxa"/>
            <w:vMerge w:val="restart"/>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1F2371">
            <w:pPr>
              <w:widowControl/>
              <w:overflowPunct w:val="0"/>
              <w:spacing w:line="24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合計</w:t>
            </w:r>
          </w:p>
        </w:tc>
        <w:tc>
          <w:tcPr>
            <w:tcW w:w="980" w:type="dxa"/>
            <w:vMerge w:val="restart"/>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1F2371">
            <w:pPr>
              <w:widowControl/>
              <w:overflowPunct w:val="0"/>
              <w:spacing w:line="240" w:lineRule="exact"/>
              <w:ind w:leftChars="15" w:left="36" w:rightChars="15" w:right="36"/>
              <w:jc w:val="distribute"/>
              <w:rPr>
                <w:rFonts w:ascii="標楷體" w:eastAsia="標楷體" w:hAnsi="標楷體" w:cs="新細明體"/>
                <w:kern w:val="0"/>
                <w:sz w:val="20"/>
                <w:szCs w:val="20"/>
              </w:rPr>
            </w:pPr>
            <w:r w:rsidRPr="000C47E9">
              <w:rPr>
                <w:rFonts w:ascii="標楷體" w:eastAsia="標楷體" w:hAnsi="標楷體" w:cs="新細明體" w:hint="eastAsia"/>
                <w:spacing w:val="-10"/>
                <w:kern w:val="0"/>
                <w:sz w:val="20"/>
                <w:szCs w:val="20"/>
              </w:rPr>
              <w:t>實現數</w:t>
            </w:r>
          </w:p>
        </w:tc>
        <w:tc>
          <w:tcPr>
            <w:tcW w:w="754" w:type="dxa"/>
            <w:vMerge w:val="restart"/>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1F2371">
            <w:pPr>
              <w:widowControl/>
              <w:overflowPunct w:val="0"/>
              <w:spacing w:line="24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應付</w:t>
            </w:r>
          </w:p>
          <w:p w:rsidR="000C47E9" w:rsidRPr="000C47E9" w:rsidRDefault="000C47E9" w:rsidP="001F2371">
            <w:pPr>
              <w:widowControl/>
              <w:overflowPunct w:val="0"/>
              <w:spacing w:line="240" w:lineRule="exact"/>
              <w:ind w:leftChars="15" w:left="36" w:rightChars="15" w:right="36"/>
              <w:jc w:val="distribute"/>
              <w:rPr>
                <w:rFonts w:ascii="標楷體" w:eastAsia="標楷體" w:hAnsi="標楷體" w:cs="新細明體"/>
                <w:kern w:val="0"/>
                <w:sz w:val="20"/>
                <w:szCs w:val="20"/>
              </w:rPr>
            </w:pPr>
            <w:r w:rsidRPr="000C47E9">
              <w:rPr>
                <w:rFonts w:ascii="標楷體" w:eastAsia="標楷體" w:hAnsi="標楷體" w:cs="新細明體" w:hint="eastAsia"/>
                <w:spacing w:val="-10"/>
                <w:kern w:val="0"/>
                <w:sz w:val="20"/>
                <w:szCs w:val="20"/>
              </w:rPr>
              <w:t>保留數</w:t>
            </w:r>
          </w:p>
        </w:tc>
      </w:tr>
      <w:tr w:rsidR="000C47E9" w:rsidRPr="000C47E9" w:rsidTr="000C47E9">
        <w:trPr>
          <w:trHeight w:hRule="exact" w:val="624"/>
        </w:trPr>
        <w:tc>
          <w:tcPr>
            <w:tcW w:w="974" w:type="dxa"/>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1F2371">
            <w:pPr>
              <w:widowControl/>
              <w:overflowPunct w:val="0"/>
              <w:spacing w:line="240" w:lineRule="exact"/>
              <w:rPr>
                <w:rFonts w:ascii="標楷體" w:eastAsia="標楷體" w:hAnsi="標楷體" w:cs="新細明體"/>
                <w:kern w:val="0"/>
                <w:sz w:val="20"/>
                <w:szCs w:val="20"/>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1F2371">
            <w:pPr>
              <w:widowControl/>
              <w:overflowPunct w:val="0"/>
              <w:spacing w:line="240" w:lineRule="exact"/>
              <w:rPr>
                <w:rFonts w:ascii="標楷體" w:eastAsia="標楷體" w:hAnsi="標楷體" w:cs="新細明體"/>
                <w:kern w:val="0"/>
                <w:sz w:val="20"/>
                <w:szCs w:val="20"/>
              </w:rPr>
            </w:pPr>
          </w:p>
        </w:tc>
        <w:tc>
          <w:tcPr>
            <w:tcW w:w="996" w:type="dxa"/>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1F2371">
            <w:pPr>
              <w:widowControl/>
              <w:overflowPunct w:val="0"/>
              <w:spacing w:line="240" w:lineRule="exact"/>
              <w:ind w:leftChars="5" w:left="12" w:rightChars="5" w:right="12"/>
              <w:rPr>
                <w:rFonts w:ascii="標楷體" w:eastAsia="標楷體" w:hAnsi="標楷體" w:cs="新細明體"/>
                <w:spacing w:val="-10"/>
                <w:kern w:val="0"/>
                <w:sz w:val="20"/>
                <w:szCs w:val="20"/>
              </w:rPr>
            </w:pPr>
          </w:p>
        </w:tc>
        <w:tc>
          <w:tcPr>
            <w:tcW w:w="925" w:type="dxa"/>
            <w:vMerge/>
            <w:tcBorders>
              <w:left w:val="single" w:sz="4" w:space="0" w:color="auto"/>
              <w:bottom w:val="single" w:sz="4" w:space="0" w:color="auto"/>
              <w:right w:val="single" w:sz="4" w:space="0" w:color="auto"/>
            </w:tcBorders>
            <w:noWrap/>
            <w:vAlign w:val="center"/>
            <w:hideMark/>
          </w:tcPr>
          <w:p w:rsidR="000C47E9" w:rsidRPr="000C47E9" w:rsidRDefault="000C47E9" w:rsidP="001F2371">
            <w:pPr>
              <w:widowControl/>
              <w:overflowPunct w:val="0"/>
              <w:spacing w:line="240" w:lineRule="exact"/>
              <w:ind w:leftChars="5" w:left="12" w:rightChars="5" w:right="12"/>
              <w:jc w:val="distribute"/>
              <w:rPr>
                <w:rFonts w:ascii="標楷體" w:eastAsia="標楷體" w:hAnsi="標楷體" w:cs="新細明體"/>
                <w:spacing w:val="-12"/>
                <w:kern w:val="0"/>
                <w:sz w:val="20"/>
                <w:szCs w:val="20"/>
              </w:rPr>
            </w:pPr>
          </w:p>
        </w:tc>
        <w:tc>
          <w:tcPr>
            <w:tcW w:w="719" w:type="dxa"/>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1F2371">
            <w:pPr>
              <w:widowControl/>
              <w:overflowPunct w:val="0"/>
              <w:spacing w:line="240" w:lineRule="exact"/>
              <w:ind w:leftChars="5" w:left="12" w:rightChars="5" w:right="12"/>
              <w:jc w:val="distribute"/>
              <w:rPr>
                <w:rFonts w:ascii="標楷體" w:eastAsia="標楷體" w:hAnsi="標楷體" w:cs="新細明體"/>
                <w:kern w:val="0"/>
                <w:sz w:val="20"/>
                <w:szCs w:val="20"/>
              </w:rPr>
            </w:pPr>
            <w:r w:rsidRPr="000C47E9">
              <w:rPr>
                <w:rFonts w:ascii="標楷體" w:eastAsia="標楷體" w:hAnsi="標楷體" w:cs="新細明體" w:hint="eastAsia"/>
                <w:spacing w:val="-10"/>
                <w:kern w:val="0"/>
                <w:sz w:val="20"/>
                <w:szCs w:val="20"/>
              </w:rPr>
              <w:t>小計</w:t>
            </w:r>
          </w:p>
        </w:tc>
        <w:tc>
          <w:tcPr>
            <w:tcW w:w="825" w:type="dxa"/>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1F2371">
            <w:pPr>
              <w:widowControl/>
              <w:overflowPunct w:val="0"/>
              <w:spacing w:beforeLines="10" w:before="36" w:afterLines="10" w:after="36" w:line="24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動支第一預備金</w:t>
            </w:r>
          </w:p>
        </w:tc>
        <w:tc>
          <w:tcPr>
            <w:tcW w:w="854" w:type="dxa"/>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1F2371">
            <w:pPr>
              <w:widowControl/>
              <w:overflowPunct w:val="0"/>
              <w:spacing w:beforeLines="10" w:before="36" w:afterLines="10" w:after="36" w:line="24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動支第二預備金</w:t>
            </w:r>
          </w:p>
        </w:tc>
        <w:tc>
          <w:tcPr>
            <w:tcW w:w="644" w:type="dxa"/>
            <w:tcBorders>
              <w:top w:val="single" w:sz="4" w:space="0" w:color="auto"/>
              <w:left w:val="single" w:sz="4" w:space="0" w:color="auto"/>
              <w:bottom w:val="single" w:sz="4" w:space="0" w:color="auto"/>
              <w:right w:val="single" w:sz="4" w:space="0" w:color="auto"/>
            </w:tcBorders>
            <w:vAlign w:val="center"/>
          </w:tcPr>
          <w:p w:rsidR="000C47E9" w:rsidRPr="000C47E9" w:rsidRDefault="000C47E9" w:rsidP="006D7894">
            <w:pPr>
              <w:widowControl/>
              <w:overflowPunct w:val="0"/>
              <w:spacing w:beforeLines="10" w:before="36" w:afterLines="10" w:after="36" w:line="22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移緩</w:t>
            </w:r>
          </w:p>
          <w:p w:rsidR="000C47E9" w:rsidRPr="000C47E9" w:rsidRDefault="000C47E9" w:rsidP="001F2371">
            <w:pPr>
              <w:widowControl/>
              <w:overflowPunct w:val="0"/>
              <w:spacing w:beforeLines="10" w:before="36" w:afterLines="10" w:after="36" w:line="240" w:lineRule="exact"/>
              <w:ind w:leftChars="5" w:left="12" w:rightChars="5" w:right="12"/>
              <w:jc w:val="distribute"/>
              <w:rPr>
                <w:rFonts w:ascii="標楷體" w:eastAsia="標楷體" w:hAnsi="標楷體" w:cs="新細明體"/>
                <w:kern w:val="0"/>
                <w:sz w:val="20"/>
                <w:szCs w:val="20"/>
              </w:rPr>
            </w:pPr>
            <w:r w:rsidRPr="000C47E9">
              <w:rPr>
                <w:rFonts w:ascii="標楷體" w:eastAsia="標楷體" w:hAnsi="標楷體" w:cs="新細明體" w:hint="eastAsia"/>
                <w:spacing w:val="-10"/>
                <w:kern w:val="0"/>
                <w:sz w:val="20"/>
                <w:szCs w:val="20"/>
              </w:rPr>
              <w:t>濟急</w:t>
            </w:r>
          </w:p>
        </w:tc>
        <w:tc>
          <w:tcPr>
            <w:tcW w:w="961" w:type="dxa"/>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1F2371">
            <w:pPr>
              <w:widowControl/>
              <w:overflowPunct w:val="0"/>
              <w:spacing w:line="240" w:lineRule="exact"/>
              <w:rPr>
                <w:rFonts w:ascii="標楷體" w:eastAsia="標楷體" w:hAnsi="標楷體" w:cs="新細明體"/>
                <w:kern w:val="0"/>
                <w:sz w:val="20"/>
                <w:szCs w:val="20"/>
              </w:rPr>
            </w:pPr>
          </w:p>
        </w:tc>
        <w:tc>
          <w:tcPr>
            <w:tcW w:w="980" w:type="dxa"/>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1F2371">
            <w:pPr>
              <w:widowControl/>
              <w:overflowPunct w:val="0"/>
              <w:spacing w:line="240" w:lineRule="exact"/>
              <w:rPr>
                <w:rFonts w:ascii="標楷體" w:eastAsia="標楷體" w:hAnsi="標楷體" w:cs="新細明體"/>
                <w:kern w:val="0"/>
                <w:sz w:val="20"/>
                <w:szCs w:val="20"/>
              </w:rPr>
            </w:pPr>
          </w:p>
        </w:tc>
        <w:tc>
          <w:tcPr>
            <w:tcW w:w="754" w:type="dxa"/>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1F2371">
            <w:pPr>
              <w:widowControl/>
              <w:overflowPunct w:val="0"/>
              <w:spacing w:line="240" w:lineRule="exact"/>
              <w:rPr>
                <w:rFonts w:ascii="標楷體" w:eastAsia="標楷體" w:hAnsi="標楷體" w:cs="新細明體"/>
                <w:kern w:val="0"/>
                <w:sz w:val="20"/>
                <w:szCs w:val="20"/>
              </w:rPr>
            </w:pPr>
          </w:p>
        </w:tc>
      </w:tr>
      <w:tr w:rsidR="000C47E9" w:rsidRPr="000C47E9" w:rsidTr="000C47E9">
        <w:trPr>
          <w:trHeight w:hRule="exact" w:val="454"/>
        </w:trPr>
        <w:tc>
          <w:tcPr>
            <w:tcW w:w="2247" w:type="dxa"/>
            <w:gridSpan w:val="2"/>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1F2371">
            <w:pPr>
              <w:widowControl/>
              <w:overflowPunct w:val="0"/>
              <w:spacing w:line="260" w:lineRule="exact"/>
              <w:jc w:val="distribute"/>
              <w:rPr>
                <w:rFonts w:ascii="標楷體" w:eastAsia="標楷體" w:hAnsi="標楷體" w:cs="新細明體"/>
                <w:b/>
                <w:spacing w:val="-10"/>
                <w:kern w:val="0"/>
                <w:sz w:val="20"/>
                <w:szCs w:val="20"/>
              </w:rPr>
            </w:pPr>
            <w:r w:rsidRPr="000C47E9">
              <w:rPr>
                <w:rFonts w:ascii="標楷體" w:eastAsia="標楷體" w:hAnsi="標楷體" w:cs="新細明體" w:hint="eastAsia"/>
                <w:b/>
                <w:spacing w:val="-10"/>
                <w:kern w:val="0"/>
                <w:sz w:val="20"/>
                <w:szCs w:val="20"/>
              </w:rPr>
              <w:t>合計</w:t>
            </w:r>
          </w:p>
        </w:tc>
        <w:tc>
          <w:tcPr>
            <w:tcW w:w="996"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overflowPunct w:val="0"/>
              <w:spacing w:line="260" w:lineRule="exact"/>
              <w:ind w:rightChars="5" w:right="12"/>
              <w:jc w:val="right"/>
              <w:rPr>
                <w:rFonts w:ascii="標楷體" w:eastAsia="標楷體" w:hAnsi="標楷體" w:cs="新細明體"/>
                <w:b/>
                <w:spacing w:val="-6"/>
                <w:kern w:val="0"/>
                <w:sz w:val="20"/>
                <w:szCs w:val="20"/>
              </w:rPr>
            </w:pPr>
            <w:r w:rsidRPr="000C47E9">
              <w:rPr>
                <w:rFonts w:ascii="標楷體" w:eastAsia="標楷體" w:hAnsi="標楷體" w:cs="新細明體"/>
                <w:b/>
                <w:spacing w:val="-6"/>
                <w:kern w:val="0"/>
                <w:sz w:val="20"/>
                <w:szCs w:val="20"/>
              </w:rPr>
              <w:t>1</w:t>
            </w:r>
            <w:r w:rsidRPr="000C47E9">
              <w:rPr>
                <w:rFonts w:ascii="標楷體" w:eastAsia="標楷體" w:hAnsi="標楷體" w:cs="新細明體" w:hint="eastAsia"/>
                <w:b/>
                <w:spacing w:val="-6"/>
                <w:kern w:val="0"/>
                <w:sz w:val="20"/>
                <w:szCs w:val="20"/>
              </w:rPr>
              <w:t>,</w:t>
            </w:r>
            <w:r w:rsidRPr="000C47E9">
              <w:rPr>
                <w:rFonts w:ascii="標楷體" w:eastAsia="標楷體" w:hAnsi="標楷體" w:cs="新細明體"/>
                <w:b/>
                <w:spacing w:val="-6"/>
                <w:kern w:val="0"/>
                <w:sz w:val="20"/>
                <w:szCs w:val="20"/>
              </w:rPr>
              <w:t>869</w:t>
            </w:r>
            <w:r w:rsidRPr="000C47E9">
              <w:rPr>
                <w:rFonts w:ascii="標楷體" w:eastAsia="標楷體" w:hAnsi="標楷體" w:cs="新細明體" w:hint="eastAsia"/>
                <w:b/>
                <w:spacing w:val="-6"/>
                <w:kern w:val="0"/>
                <w:sz w:val="20"/>
                <w:szCs w:val="20"/>
              </w:rPr>
              <w:t>,</w:t>
            </w:r>
            <w:r w:rsidRPr="000C47E9">
              <w:rPr>
                <w:rFonts w:ascii="標楷體" w:eastAsia="標楷體" w:hAnsi="標楷體" w:cs="新細明體"/>
                <w:b/>
                <w:spacing w:val="-6"/>
                <w:kern w:val="0"/>
                <w:sz w:val="20"/>
                <w:szCs w:val="20"/>
              </w:rPr>
              <w:t>984</w:t>
            </w:r>
          </w:p>
        </w:tc>
        <w:tc>
          <w:tcPr>
            <w:tcW w:w="925"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overflowPunct w:val="0"/>
              <w:spacing w:line="260" w:lineRule="exact"/>
              <w:ind w:rightChars="5" w:right="12"/>
              <w:jc w:val="right"/>
              <w:rPr>
                <w:rFonts w:ascii="標楷體" w:eastAsia="標楷體" w:hAnsi="標楷體" w:cs="新細明體"/>
                <w:b/>
                <w:spacing w:val="-6"/>
                <w:kern w:val="0"/>
                <w:sz w:val="20"/>
                <w:szCs w:val="20"/>
              </w:rPr>
            </w:pPr>
            <w:r w:rsidRPr="000C47E9">
              <w:rPr>
                <w:rFonts w:ascii="標楷體" w:eastAsia="標楷體" w:hAnsi="標楷體" w:cs="新細明體"/>
                <w:b/>
                <w:spacing w:val="-6"/>
                <w:kern w:val="0"/>
                <w:sz w:val="20"/>
                <w:szCs w:val="20"/>
              </w:rPr>
              <w:t>118</w:t>
            </w:r>
            <w:r w:rsidRPr="000C47E9">
              <w:rPr>
                <w:rFonts w:ascii="標楷體" w:eastAsia="標楷體" w:hAnsi="標楷體" w:cs="新細明體" w:hint="eastAsia"/>
                <w:b/>
                <w:spacing w:val="-6"/>
                <w:kern w:val="0"/>
                <w:sz w:val="20"/>
                <w:szCs w:val="20"/>
              </w:rPr>
              <w:t>,</w:t>
            </w:r>
            <w:r w:rsidRPr="000C47E9">
              <w:rPr>
                <w:rFonts w:ascii="標楷體" w:eastAsia="標楷體" w:hAnsi="標楷體" w:cs="新細明體"/>
                <w:b/>
                <w:spacing w:val="-6"/>
                <w:kern w:val="0"/>
                <w:sz w:val="20"/>
                <w:szCs w:val="20"/>
              </w:rPr>
              <w:t>269</w:t>
            </w:r>
          </w:p>
        </w:tc>
        <w:tc>
          <w:tcPr>
            <w:tcW w:w="719"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overflowPunct w:val="0"/>
              <w:spacing w:line="260" w:lineRule="exact"/>
              <w:jc w:val="right"/>
              <w:rPr>
                <w:rFonts w:ascii="標楷體" w:eastAsia="標楷體" w:hAnsi="標楷體" w:cs="新細明體"/>
                <w:b/>
                <w:spacing w:val="-6"/>
                <w:kern w:val="0"/>
                <w:sz w:val="20"/>
                <w:szCs w:val="20"/>
              </w:rPr>
            </w:pPr>
            <w:r w:rsidRPr="000C47E9">
              <w:rPr>
                <w:rFonts w:ascii="標楷體" w:eastAsia="標楷體" w:hAnsi="標楷體" w:cs="新細明體"/>
                <w:b/>
                <w:spacing w:val="-6"/>
                <w:kern w:val="0"/>
                <w:sz w:val="20"/>
                <w:szCs w:val="20"/>
              </w:rPr>
              <w:t>1,715</w:t>
            </w:r>
          </w:p>
        </w:tc>
        <w:tc>
          <w:tcPr>
            <w:tcW w:w="825"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overflowPunct w:val="0"/>
              <w:spacing w:line="260" w:lineRule="exact"/>
              <w:jc w:val="right"/>
              <w:rPr>
                <w:rFonts w:ascii="標楷體" w:eastAsia="標楷體" w:hAnsi="標楷體" w:cs="Times New Roman"/>
                <w:b/>
                <w:spacing w:val="-6"/>
                <w:sz w:val="20"/>
                <w:szCs w:val="20"/>
              </w:rPr>
            </w:pPr>
            <w:r w:rsidRPr="000C47E9">
              <w:rPr>
                <w:rFonts w:ascii="標楷體" w:eastAsia="標楷體" w:hAnsi="標楷體" w:cs="新細明體" w:hint="eastAsia"/>
                <w:b/>
                <w:spacing w:val="-6"/>
                <w:kern w:val="0"/>
                <w:sz w:val="20"/>
                <w:szCs w:val="20"/>
              </w:rPr>
              <w:t>－</w:t>
            </w:r>
          </w:p>
        </w:tc>
        <w:tc>
          <w:tcPr>
            <w:tcW w:w="854"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overflowPunct w:val="0"/>
              <w:spacing w:line="260" w:lineRule="exact"/>
              <w:jc w:val="right"/>
              <w:rPr>
                <w:rFonts w:ascii="標楷體" w:eastAsia="標楷體" w:hAnsi="標楷體" w:cs="Times New Roman"/>
                <w:b/>
                <w:spacing w:val="-6"/>
                <w:sz w:val="20"/>
                <w:szCs w:val="20"/>
              </w:rPr>
            </w:pPr>
            <w:r w:rsidRPr="000C47E9">
              <w:rPr>
                <w:rFonts w:ascii="標楷體" w:eastAsia="標楷體" w:hAnsi="標楷體" w:cs="新細明體" w:hint="eastAsia"/>
                <w:b/>
                <w:spacing w:val="-6"/>
                <w:kern w:val="0"/>
                <w:sz w:val="20"/>
                <w:szCs w:val="20"/>
              </w:rPr>
              <w:t>－</w:t>
            </w:r>
          </w:p>
        </w:tc>
        <w:tc>
          <w:tcPr>
            <w:tcW w:w="644" w:type="dxa"/>
            <w:tcBorders>
              <w:top w:val="single" w:sz="4" w:space="0" w:color="auto"/>
              <w:left w:val="single" w:sz="4" w:space="0" w:color="auto"/>
              <w:bottom w:val="single" w:sz="4" w:space="0" w:color="auto"/>
              <w:right w:val="single" w:sz="4" w:space="0" w:color="auto"/>
            </w:tcBorders>
            <w:vAlign w:val="center"/>
          </w:tcPr>
          <w:p w:rsidR="000C47E9" w:rsidRPr="000C47E9" w:rsidRDefault="000C47E9" w:rsidP="001F2371">
            <w:pPr>
              <w:overflowPunct w:val="0"/>
              <w:spacing w:line="260" w:lineRule="exact"/>
              <w:jc w:val="right"/>
              <w:rPr>
                <w:rFonts w:ascii="標楷體" w:eastAsia="標楷體" w:hAnsi="標楷體" w:cs="Times New Roman"/>
                <w:b/>
                <w:spacing w:val="-6"/>
                <w:sz w:val="20"/>
                <w:szCs w:val="20"/>
              </w:rPr>
            </w:pPr>
            <w:r w:rsidRPr="000C47E9">
              <w:rPr>
                <w:rFonts w:ascii="標楷體" w:eastAsia="標楷體" w:hAnsi="標楷體" w:cs="新細明體" w:hint="eastAsia"/>
                <w:b/>
                <w:spacing w:val="-6"/>
                <w:kern w:val="0"/>
                <w:sz w:val="20"/>
                <w:szCs w:val="20"/>
              </w:rPr>
              <w:t>1</w:t>
            </w:r>
            <w:r w:rsidRPr="000C47E9">
              <w:rPr>
                <w:rFonts w:ascii="標楷體" w:eastAsia="標楷體" w:hAnsi="標楷體" w:cs="新細明體"/>
                <w:b/>
                <w:spacing w:val="-6"/>
                <w:kern w:val="0"/>
                <w:sz w:val="20"/>
                <w:szCs w:val="20"/>
              </w:rPr>
              <w:t>,715</w:t>
            </w:r>
          </w:p>
        </w:tc>
        <w:tc>
          <w:tcPr>
            <w:tcW w:w="961"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overflowPunct w:val="0"/>
              <w:spacing w:line="260" w:lineRule="exact"/>
              <w:ind w:rightChars="5" w:right="12"/>
              <w:jc w:val="right"/>
              <w:rPr>
                <w:rFonts w:ascii="標楷體" w:eastAsia="標楷體" w:hAnsi="標楷體" w:cs="新細明體"/>
                <w:b/>
                <w:spacing w:val="-6"/>
                <w:kern w:val="0"/>
                <w:sz w:val="20"/>
                <w:szCs w:val="20"/>
              </w:rPr>
            </w:pPr>
            <w:r w:rsidRPr="000C47E9">
              <w:rPr>
                <w:rFonts w:ascii="標楷體" w:eastAsia="標楷體" w:hAnsi="標楷體" w:cs="新細明體"/>
                <w:b/>
                <w:spacing w:val="-6"/>
                <w:kern w:val="0"/>
                <w:sz w:val="20"/>
                <w:szCs w:val="20"/>
              </w:rPr>
              <w:t>1,513,700</w:t>
            </w:r>
          </w:p>
        </w:tc>
        <w:tc>
          <w:tcPr>
            <w:tcW w:w="980"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widowControl/>
              <w:overflowPunct w:val="0"/>
              <w:spacing w:line="260" w:lineRule="exact"/>
              <w:ind w:rightChars="5" w:right="12"/>
              <w:jc w:val="right"/>
              <w:rPr>
                <w:rFonts w:ascii="標楷體" w:eastAsia="標楷體" w:hAnsi="標楷體" w:cs="Times New Roman"/>
                <w:b/>
                <w:spacing w:val="-6"/>
                <w:kern w:val="0"/>
                <w:sz w:val="20"/>
                <w:szCs w:val="20"/>
              </w:rPr>
            </w:pPr>
            <w:r w:rsidRPr="000C47E9">
              <w:rPr>
                <w:rFonts w:ascii="標楷體" w:eastAsia="標楷體" w:hAnsi="標楷體" w:cs="Times New Roman"/>
                <w:b/>
                <w:spacing w:val="-6"/>
                <w:kern w:val="0"/>
                <w:sz w:val="20"/>
                <w:szCs w:val="20"/>
              </w:rPr>
              <w:t>1,457,318</w:t>
            </w:r>
          </w:p>
        </w:tc>
        <w:tc>
          <w:tcPr>
            <w:tcW w:w="754"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overflowPunct w:val="0"/>
              <w:spacing w:line="260" w:lineRule="exact"/>
              <w:ind w:rightChars="5" w:right="12"/>
              <w:jc w:val="right"/>
              <w:rPr>
                <w:rFonts w:ascii="標楷體" w:eastAsia="標楷體" w:hAnsi="標楷體" w:cs="Times New Roman"/>
                <w:b/>
                <w:spacing w:val="-6"/>
                <w:kern w:val="0"/>
                <w:sz w:val="20"/>
                <w:szCs w:val="20"/>
              </w:rPr>
            </w:pPr>
            <w:r w:rsidRPr="000C47E9">
              <w:rPr>
                <w:rFonts w:ascii="標楷體" w:eastAsia="標楷體" w:hAnsi="標楷體" w:cs="Times New Roman"/>
                <w:b/>
                <w:spacing w:val="-6"/>
                <w:kern w:val="0"/>
                <w:sz w:val="20"/>
                <w:szCs w:val="20"/>
              </w:rPr>
              <w:t>56,381</w:t>
            </w:r>
          </w:p>
        </w:tc>
      </w:tr>
      <w:tr w:rsidR="000C47E9" w:rsidRPr="000C47E9" w:rsidTr="000C47E9">
        <w:trPr>
          <w:trHeight w:hRule="exact" w:val="454"/>
        </w:trPr>
        <w:tc>
          <w:tcPr>
            <w:tcW w:w="974" w:type="dxa"/>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1F2371">
            <w:pPr>
              <w:widowControl/>
              <w:overflowPunct w:val="0"/>
              <w:spacing w:line="260" w:lineRule="exact"/>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災害準備金</w:t>
            </w:r>
          </w:p>
        </w:tc>
        <w:tc>
          <w:tcPr>
            <w:tcW w:w="1273" w:type="dxa"/>
            <w:tcBorders>
              <w:top w:val="single" w:sz="4" w:space="0" w:color="auto"/>
              <w:left w:val="single" w:sz="4" w:space="0" w:color="auto"/>
              <w:bottom w:val="single" w:sz="4" w:space="0" w:color="auto"/>
              <w:right w:val="single" w:sz="4" w:space="0" w:color="auto"/>
              <w:tl2br w:val="single" w:sz="4" w:space="0" w:color="auto"/>
            </w:tcBorders>
            <w:vAlign w:val="center"/>
          </w:tcPr>
          <w:p w:rsidR="000C47E9" w:rsidRPr="000C47E9" w:rsidRDefault="000C47E9" w:rsidP="001F2371">
            <w:pPr>
              <w:widowControl/>
              <w:overflowPunct w:val="0"/>
              <w:spacing w:line="260" w:lineRule="exact"/>
              <w:rPr>
                <w:rFonts w:ascii="標楷體" w:eastAsia="標楷體" w:hAnsi="標楷體" w:cs="新細明體"/>
                <w:spacing w:val="-10"/>
                <w:kern w:val="0"/>
                <w:sz w:val="20"/>
                <w:szCs w:val="20"/>
              </w:rPr>
            </w:pPr>
          </w:p>
        </w:tc>
        <w:tc>
          <w:tcPr>
            <w:tcW w:w="996"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widowControl/>
              <w:overflowPunct w:val="0"/>
              <w:spacing w:line="260" w:lineRule="exact"/>
              <w:ind w:rightChars="5" w:right="12"/>
              <w:jc w:val="right"/>
              <w:rPr>
                <w:rFonts w:ascii="標楷體" w:eastAsia="標楷體" w:hAnsi="標楷體" w:cs="新細明體"/>
                <w:spacing w:val="-6"/>
                <w:kern w:val="0"/>
                <w:sz w:val="20"/>
                <w:szCs w:val="20"/>
              </w:rPr>
            </w:pPr>
            <w:r w:rsidRPr="000C47E9">
              <w:rPr>
                <w:rFonts w:ascii="標楷體" w:eastAsia="標楷體" w:hAnsi="標楷體" w:cs="新細明體" w:hint="eastAsia"/>
                <w:spacing w:val="-6"/>
                <w:kern w:val="0"/>
                <w:sz w:val="20"/>
                <w:szCs w:val="20"/>
              </w:rPr>
              <w:t>1</w:t>
            </w:r>
            <w:r w:rsidRPr="000C47E9">
              <w:rPr>
                <w:rFonts w:ascii="標楷體" w:eastAsia="標楷體" w:hAnsi="標楷體" w:cs="新細明體"/>
                <w:spacing w:val="-6"/>
                <w:kern w:val="0"/>
                <w:sz w:val="20"/>
                <w:szCs w:val="20"/>
              </w:rPr>
              <w:t>,</w:t>
            </w:r>
            <w:r w:rsidRPr="000C47E9">
              <w:rPr>
                <w:rFonts w:ascii="標楷體" w:eastAsia="標楷體" w:hAnsi="標楷體" w:cs="新細明體" w:hint="eastAsia"/>
                <w:spacing w:val="-6"/>
                <w:kern w:val="0"/>
                <w:sz w:val="20"/>
                <w:szCs w:val="20"/>
              </w:rPr>
              <w:t>750,000</w:t>
            </w:r>
          </w:p>
        </w:tc>
        <w:tc>
          <w:tcPr>
            <w:tcW w:w="925"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widowControl/>
              <w:overflowPunct w:val="0"/>
              <w:spacing w:line="260" w:lineRule="exact"/>
              <w:ind w:rightChars="5" w:right="12"/>
              <w:jc w:val="right"/>
              <w:rPr>
                <w:rFonts w:ascii="標楷體" w:eastAsia="標楷體" w:hAnsi="標楷體" w:cs="新細明體"/>
                <w:spacing w:val="-6"/>
                <w:kern w:val="0"/>
                <w:sz w:val="20"/>
                <w:szCs w:val="20"/>
              </w:rPr>
            </w:pPr>
            <w:r w:rsidRPr="000C47E9">
              <w:rPr>
                <w:rFonts w:ascii="標楷體" w:eastAsia="標楷體" w:hAnsi="標楷體" w:cs="新細明體" w:hint="eastAsia"/>
                <w:spacing w:val="-6"/>
                <w:kern w:val="0"/>
                <w:sz w:val="20"/>
                <w:szCs w:val="20"/>
              </w:rPr>
              <w:t>－</w:t>
            </w:r>
          </w:p>
        </w:tc>
        <w:tc>
          <w:tcPr>
            <w:tcW w:w="719"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overflowPunct w:val="0"/>
              <w:spacing w:line="260" w:lineRule="exact"/>
              <w:jc w:val="right"/>
              <w:rPr>
                <w:rFonts w:ascii="標楷體" w:eastAsia="標楷體" w:hAnsi="標楷體" w:cs="新細明體"/>
                <w:spacing w:val="-6"/>
                <w:kern w:val="0"/>
                <w:sz w:val="20"/>
                <w:szCs w:val="20"/>
              </w:rPr>
            </w:pPr>
            <w:r w:rsidRPr="000C47E9">
              <w:rPr>
                <w:rFonts w:ascii="標楷體" w:eastAsia="標楷體" w:hAnsi="標楷體" w:cs="新細明體" w:hint="eastAsia"/>
                <w:spacing w:val="-6"/>
                <w:kern w:val="0"/>
                <w:sz w:val="20"/>
                <w:szCs w:val="20"/>
              </w:rPr>
              <w:t>－</w:t>
            </w:r>
          </w:p>
        </w:tc>
        <w:tc>
          <w:tcPr>
            <w:tcW w:w="825"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overflowPunct w:val="0"/>
              <w:spacing w:line="260" w:lineRule="exact"/>
              <w:jc w:val="right"/>
              <w:rPr>
                <w:rFonts w:ascii="標楷體" w:eastAsia="標楷體" w:hAnsi="標楷體" w:cs="Times New Roman"/>
                <w:spacing w:val="-6"/>
                <w:sz w:val="20"/>
                <w:szCs w:val="20"/>
              </w:rPr>
            </w:pPr>
            <w:r w:rsidRPr="000C47E9">
              <w:rPr>
                <w:rFonts w:ascii="標楷體" w:eastAsia="標楷體" w:hAnsi="標楷體" w:cs="新細明體" w:hint="eastAsia"/>
                <w:spacing w:val="-6"/>
                <w:kern w:val="0"/>
                <w:sz w:val="20"/>
                <w:szCs w:val="20"/>
              </w:rPr>
              <w:t>－</w:t>
            </w:r>
          </w:p>
        </w:tc>
        <w:tc>
          <w:tcPr>
            <w:tcW w:w="854"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widowControl/>
              <w:overflowPunct w:val="0"/>
              <w:spacing w:line="260" w:lineRule="exact"/>
              <w:ind w:rightChars="5" w:right="12"/>
              <w:jc w:val="right"/>
              <w:rPr>
                <w:rFonts w:ascii="標楷體" w:eastAsia="標楷體" w:hAnsi="標楷體" w:cs="新細明體"/>
                <w:spacing w:val="-6"/>
                <w:kern w:val="0"/>
                <w:sz w:val="20"/>
                <w:szCs w:val="20"/>
              </w:rPr>
            </w:pPr>
            <w:r w:rsidRPr="000C47E9">
              <w:rPr>
                <w:rFonts w:ascii="標楷體" w:eastAsia="標楷體" w:hAnsi="標楷體" w:cs="新細明體" w:hint="eastAsia"/>
                <w:spacing w:val="-6"/>
                <w:kern w:val="0"/>
                <w:sz w:val="20"/>
                <w:szCs w:val="20"/>
              </w:rPr>
              <w:t>－</w:t>
            </w:r>
          </w:p>
        </w:tc>
        <w:tc>
          <w:tcPr>
            <w:tcW w:w="644" w:type="dxa"/>
            <w:tcBorders>
              <w:top w:val="single" w:sz="4" w:space="0" w:color="auto"/>
              <w:left w:val="single" w:sz="4" w:space="0" w:color="auto"/>
              <w:bottom w:val="single" w:sz="4" w:space="0" w:color="auto"/>
              <w:right w:val="single" w:sz="4" w:space="0" w:color="auto"/>
            </w:tcBorders>
            <w:vAlign w:val="center"/>
          </w:tcPr>
          <w:p w:rsidR="000C47E9" w:rsidRPr="000C47E9" w:rsidRDefault="000C47E9" w:rsidP="001F2371">
            <w:pPr>
              <w:widowControl/>
              <w:overflowPunct w:val="0"/>
              <w:spacing w:line="260" w:lineRule="exact"/>
              <w:ind w:rightChars="5" w:right="12"/>
              <w:jc w:val="right"/>
              <w:rPr>
                <w:rFonts w:ascii="標楷體" w:eastAsia="標楷體" w:hAnsi="標楷體" w:cs="新細明體"/>
                <w:spacing w:val="-6"/>
                <w:kern w:val="0"/>
                <w:sz w:val="20"/>
                <w:szCs w:val="20"/>
              </w:rPr>
            </w:pPr>
            <w:r w:rsidRPr="000C47E9">
              <w:rPr>
                <w:rFonts w:ascii="標楷體" w:eastAsia="標楷體" w:hAnsi="標楷體" w:cs="新細明體" w:hint="eastAsia"/>
                <w:spacing w:val="-6"/>
                <w:kern w:val="0"/>
                <w:sz w:val="20"/>
                <w:szCs w:val="20"/>
              </w:rPr>
              <w:t>－</w:t>
            </w:r>
          </w:p>
        </w:tc>
        <w:tc>
          <w:tcPr>
            <w:tcW w:w="961"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widowControl/>
              <w:overflowPunct w:val="0"/>
              <w:spacing w:line="260" w:lineRule="exact"/>
              <w:ind w:rightChars="5" w:right="12"/>
              <w:jc w:val="right"/>
              <w:rPr>
                <w:rFonts w:ascii="標楷體" w:eastAsia="標楷體" w:hAnsi="標楷體" w:cs="新細明體"/>
                <w:spacing w:val="-6"/>
                <w:kern w:val="0"/>
                <w:sz w:val="20"/>
                <w:szCs w:val="20"/>
              </w:rPr>
            </w:pPr>
            <w:r w:rsidRPr="000C47E9">
              <w:rPr>
                <w:rFonts w:ascii="標楷體" w:eastAsia="標楷體" w:hAnsi="標楷體" w:cs="新細明體" w:hint="eastAsia"/>
                <w:spacing w:val="-6"/>
                <w:kern w:val="0"/>
                <w:sz w:val="20"/>
                <w:szCs w:val="20"/>
              </w:rPr>
              <w:t>1</w:t>
            </w:r>
            <w:r w:rsidRPr="000C47E9">
              <w:rPr>
                <w:rFonts w:ascii="標楷體" w:eastAsia="標楷體" w:hAnsi="標楷體" w:cs="新細明體"/>
                <w:spacing w:val="-6"/>
                <w:kern w:val="0"/>
                <w:sz w:val="20"/>
                <w:szCs w:val="20"/>
              </w:rPr>
              <w:t>,404,179</w:t>
            </w:r>
          </w:p>
        </w:tc>
        <w:tc>
          <w:tcPr>
            <w:tcW w:w="980"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widowControl/>
              <w:overflowPunct w:val="0"/>
              <w:spacing w:line="260" w:lineRule="exact"/>
              <w:ind w:rightChars="5" w:right="12"/>
              <w:jc w:val="right"/>
              <w:rPr>
                <w:rFonts w:ascii="標楷體" w:eastAsia="標楷體" w:hAnsi="標楷體" w:cs="新細明體"/>
                <w:spacing w:val="-6"/>
                <w:kern w:val="0"/>
                <w:sz w:val="20"/>
                <w:szCs w:val="20"/>
              </w:rPr>
            </w:pPr>
            <w:r w:rsidRPr="000C47E9">
              <w:rPr>
                <w:rFonts w:ascii="標楷體" w:eastAsia="標楷體" w:hAnsi="標楷體" w:cs="新細明體"/>
                <w:spacing w:val="-6"/>
                <w:kern w:val="0"/>
                <w:sz w:val="20"/>
                <w:szCs w:val="20"/>
              </w:rPr>
              <w:t>1,355,507</w:t>
            </w:r>
          </w:p>
        </w:tc>
        <w:tc>
          <w:tcPr>
            <w:tcW w:w="754"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widowControl/>
              <w:overflowPunct w:val="0"/>
              <w:spacing w:line="260" w:lineRule="exact"/>
              <w:ind w:rightChars="5" w:right="12"/>
              <w:jc w:val="right"/>
              <w:rPr>
                <w:rFonts w:ascii="標楷體" w:eastAsia="標楷體" w:hAnsi="標楷體" w:cs="新細明體"/>
                <w:spacing w:val="-6"/>
                <w:kern w:val="0"/>
                <w:sz w:val="20"/>
                <w:szCs w:val="20"/>
              </w:rPr>
            </w:pPr>
            <w:r w:rsidRPr="000C47E9">
              <w:rPr>
                <w:rFonts w:ascii="標楷體" w:eastAsia="標楷體" w:hAnsi="標楷體" w:cs="新細明體"/>
                <w:spacing w:val="-6"/>
                <w:kern w:val="0"/>
                <w:sz w:val="20"/>
                <w:szCs w:val="20"/>
              </w:rPr>
              <w:t>4</w:t>
            </w:r>
            <w:r w:rsidRPr="000C47E9">
              <w:rPr>
                <w:rFonts w:ascii="標楷體" w:eastAsia="標楷體" w:hAnsi="標楷體" w:cs="新細明體" w:hint="eastAsia"/>
                <w:spacing w:val="-6"/>
                <w:kern w:val="0"/>
                <w:sz w:val="20"/>
                <w:szCs w:val="20"/>
              </w:rPr>
              <w:t>8</w:t>
            </w:r>
            <w:r w:rsidRPr="000C47E9">
              <w:rPr>
                <w:rFonts w:ascii="標楷體" w:eastAsia="標楷體" w:hAnsi="標楷體" w:cs="新細明體"/>
                <w:spacing w:val="-6"/>
                <w:kern w:val="0"/>
                <w:sz w:val="20"/>
                <w:szCs w:val="20"/>
              </w:rPr>
              <w:t>,672</w:t>
            </w:r>
          </w:p>
        </w:tc>
      </w:tr>
      <w:tr w:rsidR="000C47E9" w:rsidRPr="000C47E9" w:rsidTr="000C47E9">
        <w:trPr>
          <w:trHeight w:hRule="exact" w:val="454"/>
        </w:trPr>
        <w:tc>
          <w:tcPr>
            <w:tcW w:w="2247" w:type="dxa"/>
            <w:gridSpan w:val="2"/>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1F2371">
            <w:pPr>
              <w:widowControl/>
              <w:overflowPunct w:val="0"/>
              <w:spacing w:line="260" w:lineRule="exact"/>
              <w:jc w:val="distribute"/>
              <w:rPr>
                <w:rFonts w:ascii="標楷體" w:eastAsia="標楷體" w:hAnsi="標楷體" w:cs="新細明體"/>
                <w:b/>
                <w:spacing w:val="-10"/>
                <w:kern w:val="0"/>
                <w:sz w:val="20"/>
                <w:szCs w:val="20"/>
              </w:rPr>
            </w:pPr>
            <w:r w:rsidRPr="000C47E9">
              <w:rPr>
                <w:rFonts w:ascii="標楷體" w:eastAsia="標楷體" w:hAnsi="標楷體" w:cs="新細明體" w:hint="eastAsia"/>
                <w:b/>
                <w:spacing w:val="-10"/>
                <w:kern w:val="0"/>
                <w:sz w:val="20"/>
                <w:szCs w:val="20"/>
              </w:rPr>
              <w:t>小計</w:t>
            </w:r>
          </w:p>
        </w:tc>
        <w:tc>
          <w:tcPr>
            <w:tcW w:w="996"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widowControl/>
              <w:overflowPunct w:val="0"/>
              <w:spacing w:line="260" w:lineRule="exact"/>
              <w:ind w:rightChars="5" w:right="12"/>
              <w:jc w:val="right"/>
              <w:rPr>
                <w:rFonts w:ascii="標楷體" w:eastAsia="標楷體" w:hAnsi="標楷體" w:cs="Times New Roman"/>
                <w:b/>
                <w:spacing w:val="-6"/>
                <w:kern w:val="0"/>
                <w:sz w:val="20"/>
                <w:szCs w:val="20"/>
              </w:rPr>
            </w:pPr>
            <w:r w:rsidRPr="000C47E9">
              <w:rPr>
                <w:rFonts w:ascii="標楷體" w:eastAsia="標楷體" w:hAnsi="標楷體" w:cs="Times New Roman"/>
                <w:b/>
                <w:spacing w:val="-6"/>
                <w:kern w:val="0"/>
                <w:sz w:val="20"/>
                <w:szCs w:val="20"/>
              </w:rPr>
              <w:t>119,98</w:t>
            </w:r>
            <w:r w:rsidRPr="000C47E9">
              <w:rPr>
                <w:rFonts w:ascii="標楷體" w:eastAsia="標楷體" w:hAnsi="標楷體" w:cs="Times New Roman" w:hint="eastAsia"/>
                <w:b/>
                <w:spacing w:val="-6"/>
                <w:kern w:val="0"/>
                <w:sz w:val="20"/>
                <w:szCs w:val="20"/>
              </w:rPr>
              <w:t>4</w:t>
            </w:r>
          </w:p>
        </w:tc>
        <w:tc>
          <w:tcPr>
            <w:tcW w:w="925"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widowControl/>
              <w:overflowPunct w:val="0"/>
              <w:spacing w:line="260" w:lineRule="exact"/>
              <w:ind w:rightChars="5" w:right="12"/>
              <w:jc w:val="right"/>
              <w:rPr>
                <w:rFonts w:ascii="標楷體" w:eastAsia="標楷體" w:hAnsi="標楷體" w:cs="Times New Roman"/>
                <w:b/>
                <w:spacing w:val="-6"/>
                <w:kern w:val="0"/>
                <w:sz w:val="20"/>
                <w:szCs w:val="20"/>
              </w:rPr>
            </w:pPr>
            <w:r w:rsidRPr="000C47E9">
              <w:rPr>
                <w:rFonts w:ascii="標楷體" w:eastAsia="標楷體" w:hAnsi="標楷體" w:cs="新細明體"/>
                <w:b/>
                <w:spacing w:val="-6"/>
                <w:kern w:val="0"/>
                <w:sz w:val="20"/>
                <w:szCs w:val="20"/>
              </w:rPr>
              <w:t>118</w:t>
            </w:r>
            <w:r w:rsidRPr="000C47E9">
              <w:rPr>
                <w:rFonts w:ascii="標楷體" w:eastAsia="標楷體" w:hAnsi="標楷體" w:cs="新細明體" w:hint="eastAsia"/>
                <w:b/>
                <w:spacing w:val="-6"/>
                <w:kern w:val="0"/>
                <w:sz w:val="20"/>
                <w:szCs w:val="20"/>
              </w:rPr>
              <w:t>,</w:t>
            </w:r>
            <w:r w:rsidRPr="000C47E9">
              <w:rPr>
                <w:rFonts w:ascii="標楷體" w:eastAsia="標楷體" w:hAnsi="標楷體" w:cs="新細明體"/>
                <w:b/>
                <w:spacing w:val="-6"/>
                <w:kern w:val="0"/>
                <w:sz w:val="20"/>
                <w:szCs w:val="20"/>
              </w:rPr>
              <w:t>269</w:t>
            </w:r>
          </w:p>
        </w:tc>
        <w:tc>
          <w:tcPr>
            <w:tcW w:w="719"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widowControl/>
              <w:overflowPunct w:val="0"/>
              <w:spacing w:line="260" w:lineRule="exact"/>
              <w:ind w:rightChars="5" w:right="12"/>
              <w:jc w:val="right"/>
              <w:rPr>
                <w:rFonts w:ascii="標楷體" w:eastAsia="標楷體" w:hAnsi="標楷體" w:cs="Times New Roman"/>
                <w:b/>
                <w:spacing w:val="-6"/>
                <w:kern w:val="0"/>
                <w:sz w:val="20"/>
                <w:szCs w:val="20"/>
              </w:rPr>
            </w:pPr>
            <w:r w:rsidRPr="000C47E9">
              <w:rPr>
                <w:rFonts w:ascii="標楷體" w:eastAsia="標楷體" w:hAnsi="標楷體" w:cs="Times New Roman"/>
                <w:b/>
                <w:spacing w:val="-6"/>
                <w:kern w:val="0"/>
                <w:sz w:val="20"/>
                <w:szCs w:val="20"/>
              </w:rPr>
              <w:t>1,715</w:t>
            </w:r>
          </w:p>
        </w:tc>
        <w:tc>
          <w:tcPr>
            <w:tcW w:w="825"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widowControl/>
              <w:overflowPunct w:val="0"/>
              <w:spacing w:line="260" w:lineRule="exact"/>
              <w:jc w:val="right"/>
              <w:rPr>
                <w:rFonts w:ascii="標楷體" w:eastAsia="標楷體" w:hAnsi="標楷體" w:cs="Times New Roman"/>
                <w:b/>
                <w:spacing w:val="-6"/>
                <w:kern w:val="0"/>
                <w:sz w:val="20"/>
                <w:szCs w:val="20"/>
              </w:rPr>
            </w:pPr>
            <w:r w:rsidRPr="000C47E9">
              <w:rPr>
                <w:rFonts w:ascii="標楷體" w:eastAsia="標楷體" w:hAnsi="標楷體" w:cs="Times New Roman" w:hint="eastAsia"/>
                <w:b/>
                <w:spacing w:val="-6"/>
                <w:kern w:val="0"/>
                <w:sz w:val="20"/>
                <w:szCs w:val="20"/>
              </w:rPr>
              <w:t>－</w:t>
            </w:r>
          </w:p>
        </w:tc>
        <w:tc>
          <w:tcPr>
            <w:tcW w:w="854"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overflowPunct w:val="0"/>
              <w:spacing w:line="260" w:lineRule="exact"/>
              <w:jc w:val="right"/>
              <w:rPr>
                <w:rFonts w:ascii="標楷體" w:eastAsia="標楷體" w:hAnsi="標楷體" w:cs="Times New Roman"/>
                <w:b/>
                <w:spacing w:val="-6"/>
                <w:sz w:val="20"/>
                <w:szCs w:val="20"/>
              </w:rPr>
            </w:pPr>
            <w:r w:rsidRPr="000C47E9">
              <w:rPr>
                <w:rFonts w:ascii="標楷體" w:eastAsia="標楷體" w:hAnsi="標楷體" w:cs="新細明體" w:hint="eastAsia"/>
                <w:b/>
                <w:spacing w:val="-6"/>
                <w:kern w:val="0"/>
                <w:sz w:val="20"/>
                <w:szCs w:val="20"/>
              </w:rPr>
              <w:t>－</w:t>
            </w:r>
          </w:p>
        </w:tc>
        <w:tc>
          <w:tcPr>
            <w:tcW w:w="644" w:type="dxa"/>
            <w:tcBorders>
              <w:top w:val="single" w:sz="4" w:space="0" w:color="auto"/>
              <w:left w:val="single" w:sz="4" w:space="0" w:color="auto"/>
              <w:bottom w:val="single" w:sz="4" w:space="0" w:color="auto"/>
              <w:right w:val="single" w:sz="4" w:space="0" w:color="auto"/>
            </w:tcBorders>
            <w:vAlign w:val="center"/>
          </w:tcPr>
          <w:p w:rsidR="000C47E9" w:rsidRPr="000C47E9" w:rsidRDefault="000C47E9" w:rsidP="001F2371">
            <w:pPr>
              <w:overflowPunct w:val="0"/>
              <w:spacing w:line="260" w:lineRule="exact"/>
              <w:jc w:val="right"/>
              <w:rPr>
                <w:rFonts w:ascii="標楷體" w:eastAsia="標楷體" w:hAnsi="標楷體" w:cs="Times New Roman"/>
                <w:b/>
                <w:spacing w:val="-6"/>
                <w:sz w:val="20"/>
                <w:szCs w:val="20"/>
              </w:rPr>
            </w:pPr>
            <w:r w:rsidRPr="000C47E9">
              <w:rPr>
                <w:rFonts w:ascii="標楷體" w:eastAsia="標楷體" w:hAnsi="標楷體" w:cs="Times New Roman" w:hint="eastAsia"/>
                <w:b/>
                <w:spacing w:val="-6"/>
                <w:sz w:val="20"/>
                <w:szCs w:val="20"/>
              </w:rPr>
              <w:t>1</w:t>
            </w:r>
            <w:r w:rsidRPr="000C47E9">
              <w:rPr>
                <w:rFonts w:ascii="標楷體" w:eastAsia="標楷體" w:hAnsi="標楷體" w:cs="Times New Roman"/>
                <w:b/>
                <w:spacing w:val="-6"/>
                <w:sz w:val="20"/>
                <w:szCs w:val="20"/>
              </w:rPr>
              <w:t>,715</w:t>
            </w:r>
          </w:p>
        </w:tc>
        <w:tc>
          <w:tcPr>
            <w:tcW w:w="961"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widowControl/>
              <w:overflowPunct w:val="0"/>
              <w:spacing w:line="260" w:lineRule="exact"/>
              <w:jc w:val="right"/>
              <w:rPr>
                <w:rFonts w:ascii="標楷體" w:eastAsia="標楷體" w:hAnsi="標楷體" w:cs="Times New Roman"/>
                <w:b/>
                <w:spacing w:val="-6"/>
                <w:kern w:val="0"/>
                <w:sz w:val="20"/>
                <w:szCs w:val="20"/>
              </w:rPr>
            </w:pPr>
            <w:r w:rsidRPr="000C47E9">
              <w:rPr>
                <w:rFonts w:ascii="標楷體" w:eastAsia="標楷體" w:hAnsi="標楷體" w:cs="Times New Roman"/>
                <w:b/>
                <w:spacing w:val="-6"/>
                <w:kern w:val="0"/>
                <w:sz w:val="20"/>
                <w:szCs w:val="20"/>
              </w:rPr>
              <w:t>109,520</w:t>
            </w:r>
          </w:p>
        </w:tc>
        <w:tc>
          <w:tcPr>
            <w:tcW w:w="980"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widowControl/>
              <w:overflowPunct w:val="0"/>
              <w:spacing w:line="260" w:lineRule="exact"/>
              <w:ind w:rightChars="5" w:right="12"/>
              <w:jc w:val="right"/>
              <w:rPr>
                <w:rFonts w:ascii="標楷體" w:eastAsia="標楷體" w:hAnsi="標楷體" w:cs="Times New Roman"/>
                <w:b/>
                <w:spacing w:val="-6"/>
                <w:kern w:val="0"/>
                <w:sz w:val="20"/>
                <w:szCs w:val="20"/>
              </w:rPr>
            </w:pPr>
            <w:r w:rsidRPr="000C47E9">
              <w:rPr>
                <w:rFonts w:ascii="標楷體" w:eastAsia="標楷體" w:hAnsi="標楷體" w:cs="Times New Roman"/>
                <w:b/>
                <w:spacing w:val="-6"/>
                <w:kern w:val="0"/>
                <w:sz w:val="20"/>
                <w:szCs w:val="20"/>
              </w:rPr>
              <w:t>101,810</w:t>
            </w:r>
          </w:p>
        </w:tc>
        <w:tc>
          <w:tcPr>
            <w:tcW w:w="754"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widowControl/>
              <w:overflowPunct w:val="0"/>
              <w:spacing w:line="260" w:lineRule="exact"/>
              <w:ind w:rightChars="5" w:right="12"/>
              <w:jc w:val="right"/>
              <w:rPr>
                <w:rFonts w:ascii="標楷體" w:eastAsia="標楷體" w:hAnsi="標楷體" w:cs="新細明體"/>
                <w:b/>
                <w:spacing w:val="-6"/>
                <w:kern w:val="0"/>
                <w:sz w:val="20"/>
                <w:szCs w:val="20"/>
              </w:rPr>
            </w:pPr>
            <w:r w:rsidRPr="000C47E9">
              <w:rPr>
                <w:rFonts w:ascii="標楷體" w:eastAsia="標楷體" w:hAnsi="標楷體" w:cs="新細明體"/>
                <w:b/>
                <w:spacing w:val="-6"/>
                <w:kern w:val="0"/>
                <w:sz w:val="20"/>
                <w:szCs w:val="20"/>
              </w:rPr>
              <w:t>7,709</w:t>
            </w:r>
          </w:p>
        </w:tc>
      </w:tr>
      <w:tr w:rsidR="000C47E9" w:rsidRPr="000C47E9" w:rsidTr="000C47E9">
        <w:trPr>
          <w:trHeight w:val="20"/>
        </w:trPr>
        <w:tc>
          <w:tcPr>
            <w:tcW w:w="974" w:type="dxa"/>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1F2371">
            <w:pPr>
              <w:widowControl/>
              <w:overflowPunct w:val="0"/>
              <w:spacing w:beforeLines="10" w:before="36" w:afterLines="10" w:after="36" w:line="26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市政府</w:t>
            </w:r>
          </w:p>
        </w:tc>
        <w:tc>
          <w:tcPr>
            <w:tcW w:w="1273" w:type="dxa"/>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1F2371">
            <w:pPr>
              <w:widowControl/>
              <w:overflowPunct w:val="0"/>
              <w:spacing w:beforeLines="10" w:before="36" w:afterLines="10" w:after="36" w:line="260" w:lineRule="exact"/>
              <w:jc w:val="both"/>
              <w:rPr>
                <w:rFonts w:ascii="標楷體" w:eastAsia="標楷體" w:hAnsi="標楷體" w:cs="新細明體"/>
                <w:bCs/>
                <w:kern w:val="0"/>
                <w:sz w:val="20"/>
                <w:szCs w:val="20"/>
              </w:rPr>
            </w:pPr>
            <w:r w:rsidRPr="000C47E9">
              <w:rPr>
                <w:rFonts w:ascii="標楷體" w:eastAsia="標楷體" w:hAnsi="標楷體" w:cs="新細明體" w:hint="eastAsia"/>
                <w:bCs/>
                <w:kern w:val="0"/>
                <w:sz w:val="20"/>
                <w:szCs w:val="20"/>
              </w:rPr>
              <w:t>災害防救演習、防災教育訓練暨宣導、區級災害應變中心維持和防汛材料</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C47E9" w:rsidRPr="000C47E9" w:rsidRDefault="000C47E9" w:rsidP="001F2371">
            <w:pPr>
              <w:widowControl/>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hint="eastAsia"/>
                <w:spacing w:val="-4"/>
                <w:kern w:val="0"/>
                <w:sz w:val="20"/>
                <w:szCs w:val="20"/>
              </w:rPr>
              <w:t>19</w:t>
            </w:r>
            <w:r w:rsidRPr="000C47E9">
              <w:rPr>
                <w:rFonts w:ascii="標楷體" w:eastAsia="標楷體" w:hAnsi="標楷體" w:cs="新細明體"/>
                <w:spacing w:val="-4"/>
                <w:kern w:val="0"/>
                <w:sz w:val="20"/>
                <w:szCs w:val="20"/>
              </w:rPr>
              <w:t>,</w:t>
            </w:r>
            <w:r w:rsidRPr="000C47E9">
              <w:rPr>
                <w:rFonts w:ascii="標楷體" w:eastAsia="標楷體" w:hAnsi="標楷體" w:cs="新細明體" w:hint="eastAsia"/>
                <w:spacing w:val="-4"/>
                <w:kern w:val="0"/>
                <w:sz w:val="20"/>
                <w:szCs w:val="20"/>
              </w:rPr>
              <w:t>518</w:t>
            </w:r>
          </w:p>
        </w:tc>
        <w:tc>
          <w:tcPr>
            <w:tcW w:w="9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1F2371">
            <w:pPr>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hint="eastAsia"/>
                <w:spacing w:val="-4"/>
                <w:kern w:val="0"/>
                <w:sz w:val="20"/>
                <w:szCs w:val="20"/>
              </w:rPr>
              <w:t>17</w:t>
            </w:r>
            <w:r w:rsidRPr="000C47E9">
              <w:rPr>
                <w:rFonts w:ascii="標楷體" w:eastAsia="標楷體" w:hAnsi="標楷體" w:cs="新細明體"/>
                <w:spacing w:val="-4"/>
                <w:kern w:val="0"/>
                <w:sz w:val="20"/>
                <w:szCs w:val="20"/>
              </w:rPr>
              <w:t>,</w:t>
            </w:r>
            <w:r w:rsidRPr="000C47E9">
              <w:rPr>
                <w:rFonts w:ascii="標楷體" w:eastAsia="標楷體" w:hAnsi="標楷體" w:cs="新細明體" w:hint="eastAsia"/>
                <w:spacing w:val="-4"/>
                <w:kern w:val="0"/>
                <w:sz w:val="20"/>
                <w:szCs w:val="20"/>
              </w:rPr>
              <w:t>803</w:t>
            </w:r>
          </w:p>
        </w:tc>
        <w:tc>
          <w:tcPr>
            <w:tcW w:w="719"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1F2371">
            <w:pPr>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hint="eastAsia"/>
                <w:spacing w:val="-4"/>
                <w:kern w:val="0"/>
                <w:sz w:val="20"/>
                <w:szCs w:val="20"/>
              </w:rPr>
              <w:t>1</w:t>
            </w:r>
            <w:r w:rsidRPr="000C47E9">
              <w:rPr>
                <w:rFonts w:ascii="標楷體" w:eastAsia="標楷體" w:hAnsi="標楷體" w:cs="新細明體"/>
                <w:spacing w:val="-4"/>
                <w:kern w:val="0"/>
                <w:sz w:val="20"/>
                <w:szCs w:val="20"/>
              </w:rPr>
              <w:t>,</w:t>
            </w:r>
            <w:r w:rsidRPr="000C47E9">
              <w:rPr>
                <w:rFonts w:ascii="標楷體" w:eastAsia="標楷體" w:hAnsi="標楷體" w:cs="新細明體" w:hint="eastAsia"/>
                <w:spacing w:val="-4"/>
                <w:kern w:val="0"/>
                <w:sz w:val="20"/>
                <w:szCs w:val="20"/>
              </w:rPr>
              <w:t>715</w:t>
            </w:r>
          </w:p>
        </w:tc>
        <w:tc>
          <w:tcPr>
            <w:tcW w:w="825"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1F2371">
            <w:pPr>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hint="eastAsia"/>
                <w:spacing w:val="-4"/>
                <w:kern w:val="0"/>
                <w:sz w:val="20"/>
                <w:szCs w:val="20"/>
              </w:rPr>
              <w:t>－</w:t>
            </w:r>
          </w:p>
        </w:tc>
        <w:tc>
          <w:tcPr>
            <w:tcW w:w="854"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1F2371">
            <w:pPr>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hint="eastAsia"/>
                <w:spacing w:val="-4"/>
                <w:kern w:val="0"/>
                <w:sz w:val="20"/>
                <w:szCs w:val="20"/>
              </w:rPr>
              <w:t>－</w:t>
            </w:r>
          </w:p>
        </w:tc>
        <w:tc>
          <w:tcPr>
            <w:tcW w:w="644" w:type="dxa"/>
            <w:tcBorders>
              <w:top w:val="single" w:sz="4" w:space="0" w:color="auto"/>
              <w:left w:val="nil"/>
              <w:bottom w:val="single" w:sz="4" w:space="0" w:color="auto"/>
              <w:right w:val="single" w:sz="4" w:space="0" w:color="auto"/>
            </w:tcBorders>
            <w:shd w:val="clear" w:color="auto" w:fill="FFFFFF"/>
            <w:vAlign w:val="center"/>
          </w:tcPr>
          <w:p w:rsidR="000C47E9" w:rsidRPr="000C47E9" w:rsidRDefault="000C47E9" w:rsidP="001F2371">
            <w:pPr>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hint="eastAsia"/>
                <w:spacing w:val="-4"/>
                <w:kern w:val="0"/>
                <w:sz w:val="20"/>
                <w:szCs w:val="20"/>
              </w:rPr>
              <w:t>1</w:t>
            </w:r>
            <w:r w:rsidRPr="000C47E9">
              <w:rPr>
                <w:rFonts w:ascii="標楷體" w:eastAsia="標楷體" w:hAnsi="標楷體" w:cs="新細明體"/>
                <w:spacing w:val="-4"/>
                <w:kern w:val="0"/>
                <w:sz w:val="20"/>
                <w:szCs w:val="20"/>
              </w:rPr>
              <w:t>,</w:t>
            </w:r>
            <w:r w:rsidRPr="000C47E9">
              <w:rPr>
                <w:rFonts w:ascii="標楷體" w:eastAsia="標楷體" w:hAnsi="標楷體" w:cs="新細明體" w:hint="eastAsia"/>
                <w:spacing w:val="-4"/>
                <w:kern w:val="0"/>
                <w:sz w:val="20"/>
                <w:szCs w:val="20"/>
              </w:rPr>
              <w:t>715</w:t>
            </w:r>
          </w:p>
        </w:tc>
        <w:tc>
          <w:tcPr>
            <w:tcW w:w="961"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1F2371">
            <w:pPr>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hint="eastAsia"/>
                <w:spacing w:val="-4"/>
                <w:kern w:val="0"/>
                <w:sz w:val="20"/>
                <w:szCs w:val="20"/>
              </w:rPr>
              <w:t>16</w:t>
            </w:r>
            <w:r w:rsidRPr="000C47E9">
              <w:rPr>
                <w:rFonts w:ascii="標楷體" w:eastAsia="標楷體" w:hAnsi="標楷體" w:cs="新細明體"/>
                <w:spacing w:val="-4"/>
                <w:kern w:val="0"/>
                <w:sz w:val="20"/>
                <w:szCs w:val="20"/>
              </w:rPr>
              <w:t>,</w:t>
            </w:r>
            <w:r w:rsidRPr="000C47E9">
              <w:rPr>
                <w:rFonts w:ascii="標楷體" w:eastAsia="標楷體" w:hAnsi="標楷體" w:cs="新細明體" w:hint="eastAsia"/>
                <w:spacing w:val="-4"/>
                <w:kern w:val="0"/>
                <w:sz w:val="20"/>
                <w:szCs w:val="20"/>
              </w:rPr>
              <w:t>924</w:t>
            </w:r>
          </w:p>
        </w:tc>
        <w:tc>
          <w:tcPr>
            <w:tcW w:w="980"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1F2371">
            <w:pPr>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hint="eastAsia"/>
                <w:spacing w:val="-4"/>
                <w:kern w:val="0"/>
                <w:sz w:val="20"/>
                <w:szCs w:val="20"/>
              </w:rPr>
              <w:t>16</w:t>
            </w:r>
            <w:r w:rsidRPr="000C47E9">
              <w:rPr>
                <w:rFonts w:ascii="標楷體" w:eastAsia="標楷體" w:hAnsi="標楷體" w:cs="新細明體"/>
                <w:spacing w:val="-4"/>
                <w:kern w:val="0"/>
                <w:sz w:val="20"/>
                <w:szCs w:val="20"/>
              </w:rPr>
              <w:t>,</w:t>
            </w:r>
            <w:r w:rsidRPr="000C47E9">
              <w:rPr>
                <w:rFonts w:ascii="標楷體" w:eastAsia="標楷體" w:hAnsi="標楷體" w:cs="新細明體" w:hint="eastAsia"/>
                <w:spacing w:val="-4"/>
                <w:kern w:val="0"/>
                <w:sz w:val="20"/>
                <w:szCs w:val="20"/>
              </w:rPr>
              <w:t>924</w:t>
            </w:r>
          </w:p>
        </w:tc>
        <w:tc>
          <w:tcPr>
            <w:tcW w:w="754"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1F2371">
            <w:pPr>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hint="eastAsia"/>
                <w:spacing w:val="-4"/>
                <w:kern w:val="0"/>
                <w:sz w:val="20"/>
                <w:szCs w:val="20"/>
              </w:rPr>
              <w:t>－</w:t>
            </w:r>
          </w:p>
        </w:tc>
      </w:tr>
      <w:tr w:rsidR="000C47E9" w:rsidRPr="000C47E9" w:rsidTr="000C47E9">
        <w:trPr>
          <w:trHeight w:val="557"/>
        </w:trPr>
        <w:tc>
          <w:tcPr>
            <w:tcW w:w="974"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1F2371">
            <w:pPr>
              <w:widowControl/>
              <w:overflowPunct w:val="0"/>
              <w:spacing w:beforeLines="10" w:before="36" w:afterLines="10" w:after="36" w:line="26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工務局</w:t>
            </w:r>
          </w:p>
        </w:tc>
        <w:tc>
          <w:tcPr>
            <w:tcW w:w="1273" w:type="dxa"/>
            <w:tcBorders>
              <w:top w:val="single" w:sz="4" w:space="0" w:color="auto"/>
              <w:left w:val="single" w:sz="4" w:space="0" w:color="auto"/>
              <w:bottom w:val="single" w:sz="4" w:space="0" w:color="auto"/>
              <w:right w:val="single" w:sz="4" w:space="0" w:color="auto"/>
            </w:tcBorders>
            <w:vAlign w:val="center"/>
          </w:tcPr>
          <w:p w:rsidR="000C47E9" w:rsidRPr="000C47E9" w:rsidRDefault="000C47E9" w:rsidP="001F2371">
            <w:pPr>
              <w:widowControl/>
              <w:overflowPunct w:val="0"/>
              <w:spacing w:beforeLines="10" w:before="36" w:afterLines="20" w:after="72" w:line="260" w:lineRule="exact"/>
              <w:jc w:val="both"/>
              <w:rPr>
                <w:rFonts w:ascii="標楷體" w:eastAsia="標楷體" w:hAnsi="標楷體" w:cs="新細明體"/>
                <w:bCs/>
                <w:kern w:val="0"/>
                <w:sz w:val="20"/>
                <w:szCs w:val="20"/>
              </w:rPr>
            </w:pPr>
            <w:r w:rsidRPr="000C47E9">
              <w:rPr>
                <w:rFonts w:ascii="標楷體" w:eastAsia="標楷體" w:hAnsi="標楷體" w:cs="新細明體" w:hint="eastAsia"/>
                <w:bCs/>
                <w:kern w:val="0"/>
                <w:sz w:val="20"/>
                <w:szCs w:val="20"/>
              </w:rPr>
              <w:t>土石流潛勢溪流、山坡地區域內列管邊坡、山坡地老舊聚落等巡勘及防災宣導</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C47E9" w:rsidRPr="000C47E9" w:rsidRDefault="000C47E9" w:rsidP="001F2371">
            <w:pPr>
              <w:widowControl/>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19,977</w:t>
            </w:r>
          </w:p>
        </w:tc>
        <w:tc>
          <w:tcPr>
            <w:tcW w:w="9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1F2371">
            <w:pPr>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19,977</w:t>
            </w:r>
          </w:p>
        </w:tc>
        <w:tc>
          <w:tcPr>
            <w:tcW w:w="719"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1F2371">
            <w:pPr>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1F2371">
            <w:pPr>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54"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1F2371">
            <w:pPr>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644" w:type="dxa"/>
            <w:tcBorders>
              <w:top w:val="single" w:sz="4" w:space="0" w:color="auto"/>
              <w:left w:val="nil"/>
              <w:bottom w:val="single" w:sz="4" w:space="0" w:color="auto"/>
              <w:right w:val="single" w:sz="4" w:space="0" w:color="auto"/>
            </w:tcBorders>
            <w:shd w:val="clear" w:color="auto" w:fill="FFFFFF"/>
            <w:vAlign w:val="center"/>
          </w:tcPr>
          <w:p w:rsidR="000C47E9" w:rsidRPr="000C47E9" w:rsidRDefault="000C47E9" w:rsidP="001F2371">
            <w:pPr>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961"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1F2371">
            <w:pPr>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18,825</w:t>
            </w:r>
          </w:p>
        </w:tc>
        <w:tc>
          <w:tcPr>
            <w:tcW w:w="980"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1F2371">
            <w:pPr>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18,825</w:t>
            </w:r>
          </w:p>
        </w:tc>
        <w:tc>
          <w:tcPr>
            <w:tcW w:w="754"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1F2371">
            <w:pPr>
              <w:overflowPunct w:val="0"/>
              <w:spacing w:beforeLines="10" w:before="36" w:afterLines="10" w:after="36" w:line="26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r>
    </w:tbl>
    <w:p w:rsidR="000C47E9" w:rsidRPr="000C47E9" w:rsidRDefault="000C47E9" w:rsidP="000C47E9">
      <w:pPr>
        <w:tabs>
          <w:tab w:val="right" w:pos="9923"/>
        </w:tabs>
        <w:overflowPunct w:val="0"/>
        <w:adjustRightInd w:val="0"/>
        <w:snapToGrid w:val="0"/>
        <w:spacing w:line="320" w:lineRule="exact"/>
        <w:jc w:val="center"/>
        <w:rPr>
          <w:rFonts w:ascii="標楷體" w:eastAsia="標楷體" w:hAnsi="標楷體" w:cs="Times New Roman"/>
          <w:b/>
          <w:szCs w:val="24"/>
        </w:rPr>
      </w:pPr>
      <w:r w:rsidRPr="000C47E9">
        <w:rPr>
          <w:rFonts w:ascii="標楷體" w:eastAsia="標楷體" w:hAnsi="標楷體" w:cs="Times New Roman" w:hint="eastAsia"/>
          <w:b/>
          <w:szCs w:val="24"/>
        </w:rPr>
        <w:lastRenderedPageBreak/>
        <w:t>表1　111年度臺北市總預算相關災害防救預算執行情形（續）</w:t>
      </w:r>
    </w:p>
    <w:p w:rsidR="000C47E9" w:rsidRPr="000C47E9" w:rsidRDefault="000C47E9" w:rsidP="000C47E9">
      <w:pPr>
        <w:tabs>
          <w:tab w:val="right" w:pos="9923"/>
        </w:tabs>
        <w:overflowPunct w:val="0"/>
        <w:adjustRightInd w:val="0"/>
        <w:snapToGrid w:val="0"/>
        <w:spacing w:before="40" w:after="40" w:line="240" w:lineRule="exact"/>
        <w:jc w:val="right"/>
        <w:rPr>
          <w:rFonts w:ascii="標楷體" w:eastAsia="標楷體" w:hAnsi="標楷體" w:cs="Times New Roman"/>
          <w:sz w:val="20"/>
          <w:szCs w:val="24"/>
        </w:rPr>
      </w:pPr>
      <w:r w:rsidRPr="000C47E9">
        <w:rPr>
          <w:rFonts w:ascii="標楷體" w:eastAsia="標楷體" w:hAnsi="標楷體" w:cs="Times New Roman" w:hint="eastAsia"/>
          <w:sz w:val="20"/>
          <w:szCs w:val="24"/>
        </w:rPr>
        <w:t>單位：新臺幣千元</w:t>
      </w:r>
    </w:p>
    <w:tbl>
      <w:tblPr>
        <w:tblW w:w="9905"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74"/>
        <w:gridCol w:w="1273"/>
        <w:gridCol w:w="996"/>
        <w:gridCol w:w="925"/>
        <w:gridCol w:w="719"/>
        <w:gridCol w:w="825"/>
        <w:gridCol w:w="854"/>
        <w:gridCol w:w="644"/>
        <w:gridCol w:w="961"/>
        <w:gridCol w:w="980"/>
        <w:gridCol w:w="754"/>
      </w:tblGrid>
      <w:tr w:rsidR="000C47E9" w:rsidRPr="000C47E9" w:rsidTr="000C47E9">
        <w:trPr>
          <w:trHeight w:hRule="exact" w:val="397"/>
        </w:trPr>
        <w:tc>
          <w:tcPr>
            <w:tcW w:w="974" w:type="dxa"/>
            <w:vMerge w:val="restar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40" w:lineRule="exact"/>
              <w:jc w:val="center"/>
              <w:rPr>
                <w:rFonts w:ascii="標楷體" w:eastAsia="標楷體" w:hAnsi="標楷體" w:cs="新細明體"/>
                <w:kern w:val="0"/>
                <w:sz w:val="20"/>
                <w:szCs w:val="20"/>
              </w:rPr>
            </w:pPr>
            <w:r w:rsidRPr="000C47E9">
              <w:rPr>
                <w:rFonts w:ascii="標楷體" w:eastAsia="標楷體" w:hAnsi="標楷體" w:cs="新細明體" w:hint="eastAsia"/>
                <w:kern w:val="0"/>
                <w:sz w:val="20"/>
                <w:szCs w:val="20"/>
              </w:rPr>
              <w:t>主管機關名　　稱</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40" w:lineRule="exact"/>
              <w:jc w:val="center"/>
              <w:rPr>
                <w:rFonts w:ascii="標楷體" w:eastAsia="標楷體" w:hAnsi="標楷體" w:cs="新細明體"/>
                <w:kern w:val="0"/>
                <w:sz w:val="20"/>
                <w:szCs w:val="20"/>
              </w:rPr>
            </w:pPr>
            <w:r w:rsidRPr="000C47E9">
              <w:rPr>
                <w:rFonts w:ascii="標楷體" w:eastAsia="標楷體" w:hAnsi="標楷體" w:cs="新細明體" w:hint="eastAsia"/>
                <w:kern w:val="0"/>
                <w:sz w:val="20"/>
                <w:szCs w:val="20"/>
              </w:rPr>
              <w:t>主管災害事項</w:t>
            </w:r>
          </w:p>
        </w:tc>
        <w:tc>
          <w:tcPr>
            <w:tcW w:w="4963" w:type="dxa"/>
            <w:gridSpan w:val="6"/>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0C47E9">
            <w:pPr>
              <w:widowControl/>
              <w:overflowPunct w:val="0"/>
              <w:spacing w:line="24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預算數</w:t>
            </w:r>
          </w:p>
        </w:tc>
        <w:tc>
          <w:tcPr>
            <w:tcW w:w="2695" w:type="dxa"/>
            <w:gridSpan w:val="3"/>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0C47E9">
            <w:pPr>
              <w:widowControl/>
              <w:overflowPunct w:val="0"/>
              <w:spacing w:line="24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決算審定數</w:t>
            </w:r>
          </w:p>
        </w:tc>
      </w:tr>
      <w:tr w:rsidR="000C47E9" w:rsidRPr="000C47E9" w:rsidTr="000C47E9">
        <w:trPr>
          <w:trHeight w:hRule="exact" w:val="397"/>
        </w:trPr>
        <w:tc>
          <w:tcPr>
            <w:tcW w:w="974" w:type="dxa"/>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40" w:lineRule="exact"/>
              <w:rPr>
                <w:rFonts w:ascii="標楷體" w:eastAsia="標楷體" w:hAnsi="標楷體" w:cs="新細明體"/>
                <w:kern w:val="0"/>
                <w:sz w:val="20"/>
                <w:szCs w:val="20"/>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40" w:lineRule="exact"/>
              <w:rPr>
                <w:rFonts w:ascii="標楷體" w:eastAsia="標楷體" w:hAnsi="標楷體" w:cs="新細明體"/>
                <w:kern w:val="0"/>
                <w:sz w:val="20"/>
                <w:szCs w:val="20"/>
              </w:rPr>
            </w:pPr>
          </w:p>
        </w:tc>
        <w:tc>
          <w:tcPr>
            <w:tcW w:w="996" w:type="dxa"/>
            <w:vMerge w:val="restart"/>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0C47E9">
            <w:pPr>
              <w:widowControl/>
              <w:overflowPunct w:val="0"/>
              <w:spacing w:line="24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合計</w:t>
            </w:r>
          </w:p>
        </w:tc>
        <w:tc>
          <w:tcPr>
            <w:tcW w:w="925" w:type="dxa"/>
            <w:vMerge w:val="restart"/>
            <w:tcBorders>
              <w:top w:val="single" w:sz="4" w:space="0" w:color="auto"/>
              <w:left w:val="single" w:sz="4" w:space="0" w:color="auto"/>
              <w:right w:val="single" w:sz="4" w:space="0" w:color="auto"/>
            </w:tcBorders>
            <w:noWrap/>
            <w:vAlign w:val="center"/>
            <w:hideMark/>
          </w:tcPr>
          <w:p w:rsidR="000C47E9" w:rsidRPr="000C47E9" w:rsidRDefault="000C47E9" w:rsidP="000C47E9">
            <w:pPr>
              <w:widowControl/>
              <w:overflowPunct w:val="0"/>
              <w:spacing w:line="24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災害防救</w:t>
            </w:r>
          </w:p>
          <w:p w:rsidR="000C47E9" w:rsidRPr="000C47E9" w:rsidRDefault="000C47E9" w:rsidP="000C47E9">
            <w:pPr>
              <w:widowControl/>
              <w:overflowPunct w:val="0"/>
              <w:spacing w:line="24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預算數</w:t>
            </w:r>
          </w:p>
          <w:p w:rsidR="000C47E9" w:rsidRPr="000C47E9" w:rsidRDefault="000C47E9" w:rsidP="000C47E9">
            <w:pPr>
              <w:widowControl/>
              <w:overflowPunct w:val="0"/>
              <w:spacing w:line="24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（註1）</w:t>
            </w:r>
          </w:p>
        </w:tc>
        <w:tc>
          <w:tcPr>
            <w:tcW w:w="3042" w:type="dxa"/>
            <w:gridSpan w:val="4"/>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widowControl/>
              <w:overflowPunct w:val="0"/>
              <w:spacing w:line="24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kern w:val="0"/>
                <w:sz w:val="20"/>
                <w:szCs w:val="20"/>
              </w:rPr>
              <w:t>新增災害防救預算</w:t>
            </w:r>
          </w:p>
        </w:tc>
        <w:tc>
          <w:tcPr>
            <w:tcW w:w="961" w:type="dxa"/>
            <w:vMerge w:val="restart"/>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0C47E9">
            <w:pPr>
              <w:widowControl/>
              <w:overflowPunct w:val="0"/>
              <w:spacing w:line="24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合計</w:t>
            </w:r>
          </w:p>
        </w:tc>
        <w:tc>
          <w:tcPr>
            <w:tcW w:w="980" w:type="dxa"/>
            <w:vMerge w:val="restart"/>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0C47E9">
            <w:pPr>
              <w:widowControl/>
              <w:overflowPunct w:val="0"/>
              <w:spacing w:line="240" w:lineRule="exact"/>
              <w:ind w:leftChars="15" w:left="36" w:rightChars="15" w:right="36"/>
              <w:jc w:val="distribute"/>
              <w:rPr>
                <w:rFonts w:ascii="標楷體" w:eastAsia="標楷體" w:hAnsi="標楷體" w:cs="新細明體"/>
                <w:kern w:val="0"/>
                <w:sz w:val="20"/>
                <w:szCs w:val="20"/>
              </w:rPr>
            </w:pPr>
            <w:r w:rsidRPr="000C47E9">
              <w:rPr>
                <w:rFonts w:ascii="標楷體" w:eastAsia="標楷體" w:hAnsi="標楷體" w:cs="新細明體" w:hint="eastAsia"/>
                <w:spacing w:val="-10"/>
                <w:kern w:val="0"/>
                <w:sz w:val="20"/>
                <w:szCs w:val="20"/>
              </w:rPr>
              <w:t>實現數</w:t>
            </w:r>
          </w:p>
        </w:tc>
        <w:tc>
          <w:tcPr>
            <w:tcW w:w="754" w:type="dxa"/>
            <w:vMerge w:val="restart"/>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0C47E9">
            <w:pPr>
              <w:widowControl/>
              <w:overflowPunct w:val="0"/>
              <w:spacing w:line="24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應付</w:t>
            </w:r>
          </w:p>
          <w:p w:rsidR="000C47E9" w:rsidRPr="000C47E9" w:rsidRDefault="000C47E9" w:rsidP="000C47E9">
            <w:pPr>
              <w:widowControl/>
              <w:overflowPunct w:val="0"/>
              <w:spacing w:line="240" w:lineRule="exact"/>
              <w:ind w:leftChars="15" w:left="36" w:rightChars="15" w:right="36"/>
              <w:jc w:val="distribute"/>
              <w:rPr>
                <w:rFonts w:ascii="標楷體" w:eastAsia="標楷體" w:hAnsi="標楷體" w:cs="新細明體"/>
                <w:kern w:val="0"/>
                <w:sz w:val="20"/>
                <w:szCs w:val="20"/>
              </w:rPr>
            </w:pPr>
            <w:r w:rsidRPr="000C47E9">
              <w:rPr>
                <w:rFonts w:ascii="標楷體" w:eastAsia="標楷體" w:hAnsi="標楷體" w:cs="新細明體" w:hint="eastAsia"/>
                <w:spacing w:val="-10"/>
                <w:kern w:val="0"/>
                <w:sz w:val="20"/>
                <w:szCs w:val="20"/>
              </w:rPr>
              <w:t>保留數</w:t>
            </w:r>
          </w:p>
        </w:tc>
      </w:tr>
      <w:tr w:rsidR="000C47E9" w:rsidRPr="000C47E9" w:rsidTr="000C47E9">
        <w:trPr>
          <w:trHeight w:val="613"/>
        </w:trPr>
        <w:tc>
          <w:tcPr>
            <w:tcW w:w="974" w:type="dxa"/>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20" w:lineRule="exact"/>
              <w:rPr>
                <w:rFonts w:ascii="標楷體" w:eastAsia="標楷體" w:hAnsi="標楷體" w:cs="新細明體"/>
                <w:kern w:val="0"/>
                <w:sz w:val="20"/>
                <w:szCs w:val="20"/>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20" w:lineRule="exact"/>
              <w:rPr>
                <w:rFonts w:ascii="標楷體" w:eastAsia="標楷體" w:hAnsi="標楷體" w:cs="新細明體"/>
                <w:kern w:val="0"/>
                <w:sz w:val="20"/>
                <w:szCs w:val="20"/>
              </w:rPr>
            </w:pPr>
          </w:p>
        </w:tc>
        <w:tc>
          <w:tcPr>
            <w:tcW w:w="996" w:type="dxa"/>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20" w:lineRule="exact"/>
              <w:ind w:leftChars="5" w:left="12" w:rightChars="5" w:right="12"/>
              <w:rPr>
                <w:rFonts w:ascii="標楷體" w:eastAsia="標楷體" w:hAnsi="標楷體" w:cs="新細明體"/>
                <w:spacing w:val="-10"/>
                <w:kern w:val="0"/>
                <w:sz w:val="20"/>
                <w:szCs w:val="20"/>
              </w:rPr>
            </w:pPr>
          </w:p>
        </w:tc>
        <w:tc>
          <w:tcPr>
            <w:tcW w:w="925" w:type="dxa"/>
            <w:vMerge/>
            <w:tcBorders>
              <w:left w:val="single" w:sz="4" w:space="0" w:color="auto"/>
              <w:bottom w:val="single" w:sz="4" w:space="0" w:color="auto"/>
              <w:right w:val="single" w:sz="4" w:space="0" w:color="auto"/>
            </w:tcBorders>
            <w:noWrap/>
            <w:vAlign w:val="center"/>
            <w:hideMark/>
          </w:tcPr>
          <w:p w:rsidR="000C47E9" w:rsidRPr="000C47E9" w:rsidRDefault="000C47E9" w:rsidP="000C47E9">
            <w:pPr>
              <w:widowControl/>
              <w:overflowPunct w:val="0"/>
              <w:spacing w:line="220" w:lineRule="exact"/>
              <w:ind w:leftChars="5" w:left="12" w:rightChars="5" w:right="12"/>
              <w:jc w:val="distribute"/>
              <w:rPr>
                <w:rFonts w:ascii="標楷體" w:eastAsia="標楷體" w:hAnsi="標楷體" w:cs="新細明體"/>
                <w:spacing w:val="-12"/>
                <w:kern w:val="0"/>
                <w:sz w:val="20"/>
                <w:szCs w:val="20"/>
              </w:rPr>
            </w:pPr>
          </w:p>
        </w:tc>
        <w:tc>
          <w:tcPr>
            <w:tcW w:w="719" w:type="dxa"/>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0C47E9">
            <w:pPr>
              <w:widowControl/>
              <w:overflowPunct w:val="0"/>
              <w:spacing w:line="220" w:lineRule="exact"/>
              <w:ind w:leftChars="5" w:left="12" w:rightChars="5" w:right="12"/>
              <w:jc w:val="distribute"/>
              <w:rPr>
                <w:rFonts w:ascii="標楷體" w:eastAsia="標楷體" w:hAnsi="標楷體" w:cs="新細明體"/>
                <w:kern w:val="0"/>
                <w:sz w:val="20"/>
                <w:szCs w:val="20"/>
              </w:rPr>
            </w:pPr>
            <w:r w:rsidRPr="000C47E9">
              <w:rPr>
                <w:rFonts w:ascii="標楷體" w:eastAsia="標楷體" w:hAnsi="標楷體" w:cs="新細明體" w:hint="eastAsia"/>
                <w:spacing w:val="-10"/>
                <w:kern w:val="0"/>
                <w:sz w:val="20"/>
                <w:szCs w:val="20"/>
              </w:rPr>
              <w:t>小計</w:t>
            </w:r>
          </w:p>
        </w:tc>
        <w:tc>
          <w:tcPr>
            <w:tcW w:w="825" w:type="dxa"/>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0D2E95">
            <w:pPr>
              <w:widowControl/>
              <w:overflowPunct w:val="0"/>
              <w:spacing w:beforeLines="10" w:before="36" w:afterLines="10" w:after="36" w:line="22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動支第一預備金</w:t>
            </w:r>
          </w:p>
        </w:tc>
        <w:tc>
          <w:tcPr>
            <w:tcW w:w="854" w:type="dxa"/>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F15CD5">
            <w:pPr>
              <w:widowControl/>
              <w:overflowPunct w:val="0"/>
              <w:spacing w:beforeLines="10" w:before="36" w:afterLines="10" w:after="36" w:line="22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動支第二預備金</w:t>
            </w:r>
          </w:p>
        </w:tc>
        <w:tc>
          <w:tcPr>
            <w:tcW w:w="644" w:type="dxa"/>
            <w:tcBorders>
              <w:top w:val="single" w:sz="4" w:space="0" w:color="auto"/>
              <w:left w:val="single" w:sz="4" w:space="0" w:color="auto"/>
              <w:bottom w:val="single" w:sz="4" w:space="0" w:color="auto"/>
              <w:right w:val="single" w:sz="4" w:space="0" w:color="auto"/>
            </w:tcBorders>
            <w:vAlign w:val="center"/>
          </w:tcPr>
          <w:p w:rsidR="000C47E9" w:rsidRPr="000C47E9" w:rsidRDefault="000C47E9" w:rsidP="00F15CD5">
            <w:pPr>
              <w:widowControl/>
              <w:overflowPunct w:val="0"/>
              <w:spacing w:line="220" w:lineRule="exact"/>
              <w:ind w:leftChars="5" w:left="12" w:rightChars="5" w:right="12"/>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移緩</w:t>
            </w:r>
          </w:p>
          <w:p w:rsidR="000C47E9" w:rsidRPr="000C47E9" w:rsidRDefault="000C47E9" w:rsidP="00F15CD5">
            <w:pPr>
              <w:widowControl/>
              <w:overflowPunct w:val="0"/>
              <w:spacing w:line="200" w:lineRule="exact"/>
              <w:ind w:leftChars="5" w:left="12" w:rightChars="5" w:right="12"/>
              <w:jc w:val="distribute"/>
              <w:rPr>
                <w:rFonts w:ascii="標楷體" w:eastAsia="標楷體" w:hAnsi="標楷體" w:cs="新細明體"/>
                <w:kern w:val="0"/>
                <w:sz w:val="20"/>
                <w:szCs w:val="20"/>
              </w:rPr>
            </w:pPr>
            <w:r w:rsidRPr="000C47E9">
              <w:rPr>
                <w:rFonts w:ascii="標楷體" w:eastAsia="標楷體" w:hAnsi="標楷體" w:cs="新細明體" w:hint="eastAsia"/>
                <w:spacing w:val="-10"/>
                <w:kern w:val="0"/>
                <w:sz w:val="20"/>
                <w:szCs w:val="20"/>
              </w:rPr>
              <w:t>濟急</w:t>
            </w:r>
          </w:p>
        </w:tc>
        <w:tc>
          <w:tcPr>
            <w:tcW w:w="961" w:type="dxa"/>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20" w:lineRule="exact"/>
              <w:rPr>
                <w:rFonts w:ascii="標楷體" w:eastAsia="標楷體" w:hAnsi="標楷體" w:cs="新細明體"/>
                <w:kern w:val="0"/>
                <w:sz w:val="20"/>
                <w:szCs w:val="20"/>
              </w:rPr>
            </w:pPr>
          </w:p>
        </w:tc>
        <w:tc>
          <w:tcPr>
            <w:tcW w:w="980" w:type="dxa"/>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20" w:lineRule="exact"/>
              <w:rPr>
                <w:rFonts w:ascii="標楷體" w:eastAsia="標楷體" w:hAnsi="標楷體" w:cs="新細明體"/>
                <w:kern w:val="0"/>
                <w:sz w:val="20"/>
                <w:szCs w:val="20"/>
              </w:rPr>
            </w:pPr>
          </w:p>
        </w:tc>
        <w:tc>
          <w:tcPr>
            <w:tcW w:w="754" w:type="dxa"/>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20" w:lineRule="exact"/>
              <w:rPr>
                <w:rFonts w:ascii="標楷體" w:eastAsia="標楷體" w:hAnsi="標楷體" w:cs="新細明體"/>
                <w:kern w:val="0"/>
                <w:sz w:val="20"/>
                <w:szCs w:val="20"/>
              </w:rPr>
            </w:pPr>
          </w:p>
        </w:tc>
      </w:tr>
      <w:tr w:rsidR="000C47E9" w:rsidRPr="000C47E9" w:rsidTr="000C47E9">
        <w:trPr>
          <w:trHeight w:val="20"/>
        </w:trPr>
        <w:tc>
          <w:tcPr>
            <w:tcW w:w="974" w:type="dxa"/>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0C47E9">
            <w:pPr>
              <w:widowControl/>
              <w:overflowPunct w:val="0"/>
              <w:spacing w:line="27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交通局</w:t>
            </w:r>
          </w:p>
        </w:tc>
        <w:tc>
          <w:tcPr>
            <w:tcW w:w="1273" w:type="dxa"/>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70" w:lineRule="exact"/>
              <w:jc w:val="both"/>
              <w:rPr>
                <w:rFonts w:ascii="標楷體" w:eastAsia="標楷體" w:hAnsi="標楷體" w:cs="新細明體"/>
                <w:bCs/>
                <w:spacing w:val="-8"/>
                <w:kern w:val="0"/>
                <w:sz w:val="20"/>
                <w:szCs w:val="20"/>
              </w:rPr>
            </w:pPr>
            <w:r w:rsidRPr="000C47E9">
              <w:rPr>
                <w:rFonts w:ascii="標楷體" w:eastAsia="標楷體" w:hAnsi="標楷體" w:cs="新細明體" w:hint="eastAsia"/>
                <w:bCs/>
                <w:spacing w:val="-8"/>
                <w:kern w:val="0"/>
                <w:sz w:val="20"/>
                <w:szCs w:val="20"/>
              </w:rPr>
              <w:t>災害防救業務及教育訓練、藍色水路船舶救難演習及訓練</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632</w:t>
            </w:r>
          </w:p>
        </w:tc>
        <w:tc>
          <w:tcPr>
            <w:tcW w:w="9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632</w:t>
            </w:r>
          </w:p>
        </w:tc>
        <w:tc>
          <w:tcPr>
            <w:tcW w:w="719"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25"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54"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644" w:type="dxa"/>
            <w:tcBorders>
              <w:top w:val="single" w:sz="4" w:space="0" w:color="auto"/>
              <w:left w:val="nil"/>
              <w:bottom w:val="single" w:sz="4" w:space="0" w:color="auto"/>
              <w:right w:val="single" w:sz="4" w:space="0" w:color="auto"/>
            </w:tcBorders>
            <w:shd w:val="clear" w:color="auto" w:fill="FFFFFF"/>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961"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204</w:t>
            </w:r>
          </w:p>
        </w:tc>
        <w:tc>
          <w:tcPr>
            <w:tcW w:w="980"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204</w:t>
            </w:r>
          </w:p>
        </w:tc>
        <w:tc>
          <w:tcPr>
            <w:tcW w:w="754"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r>
      <w:tr w:rsidR="000C47E9" w:rsidRPr="000C47E9" w:rsidTr="000C47E9">
        <w:trPr>
          <w:trHeight w:val="20"/>
        </w:trPr>
        <w:tc>
          <w:tcPr>
            <w:tcW w:w="974" w:type="dxa"/>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0C47E9">
            <w:pPr>
              <w:widowControl/>
              <w:overflowPunct w:val="0"/>
              <w:spacing w:line="27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社會局</w:t>
            </w:r>
          </w:p>
        </w:tc>
        <w:tc>
          <w:tcPr>
            <w:tcW w:w="1273" w:type="dxa"/>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70" w:lineRule="exact"/>
              <w:jc w:val="both"/>
              <w:rPr>
                <w:rFonts w:ascii="標楷體" w:eastAsia="標楷體" w:hAnsi="標楷體" w:cs="新細明體"/>
                <w:bCs/>
                <w:kern w:val="0"/>
                <w:sz w:val="20"/>
                <w:szCs w:val="20"/>
              </w:rPr>
            </w:pPr>
            <w:r w:rsidRPr="000C47E9">
              <w:rPr>
                <w:rFonts w:ascii="標楷體" w:eastAsia="標楷體" w:hAnsi="標楷體" w:cs="新細明體" w:hint="eastAsia"/>
                <w:bCs/>
                <w:kern w:val="0"/>
                <w:sz w:val="20"/>
                <w:szCs w:val="20"/>
              </w:rPr>
              <w:t>災害緊急救助用品</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1,328</w:t>
            </w:r>
          </w:p>
        </w:tc>
        <w:tc>
          <w:tcPr>
            <w:tcW w:w="9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1,328</w:t>
            </w:r>
          </w:p>
        </w:tc>
        <w:tc>
          <w:tcPr>
            <w:tcW w:w="719"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25"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54"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644" w:type="dxa"/>
            <w:tcBorders>
              <w:top w:val="single" w:sz="4" w:space="0" w:color="auto"/>
              <w:left w:val="nil"/>
              <w:bottom w:val="single" w:sz="4" w:space="0" w:color="auto"/>
              <w:right w:val="single" w:sz="4" w:space="0" w:color="auto"/>
            </w:tcBorders>
            <w:shd w:val="clear" w:color="auto" w:fill="FFFFFF"/>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961"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446</w:t>
            </w:r>
          </w:p>
        </w:tc>
        <w:tc>
          <w:tcPr>
            <w:tcW w:w="980"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446</w:t>
            </w:r>
          </w:p>
        </w:tc>
        <w:tc>
          <w:tcPr>
            <w:tcW w:w="754"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r>
      <w:tr w:rsidR="000C47E9" w:rsidRPr="000C47E9" w:rsidTr="000C47E9">
        <w:trPr>
          <w:trHeight w:val="20"/>
        </w:trPr>
        <w:tc>
          <w:tcPr>
            <w:tcW w:w="974"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0C47E9">
            <w:pPr>
              <w:widowControl/>
              <w:overflowPunct w:val="0"/>
              <w:spacing w:line="27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警察局</w:t>
            </w:r>
          </w:p>
        </w:tc>
        <w:tc>
          <w:tcPr>
            <w:tcW w:w="1273" w:type="dxa"/>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widowControl/>
              <w:overflowPunct w:val="0"/>
              <w:spacing w:line="270" w:lineRule="exact"/>
              <w:jc w:val="both"/>
              <w:rPr>
                <w:rFonts w:ascii="標楷體" w:eastAsia="標楷體" w:hAnsi="標楷體" w:cs="新細明體"/>
                <w:bCs/>
                <w:kern w:val="0"/>
                <w:sz w:val="20"/>
                <w:szCs w:val="20"/>
              </w:rPr>
            </w:pPr>
            <w:r w:rsidRPr="000C47E9">
              <w:rPr>
                <w:rFonts w:ascii="標楷體" w:eastAsia="標楷體" w:hAnsi="標楷體" w:cs="新細明體" w:hint="eastAsia"/>
                <w:bCs/>
                <w:kern w:val="0"/>
                <w:sz w:val="20"/>
                <w:szCs w:val="20"/>
              </w:rPr>
              <w:t>汰換核生化過濾維生循環系統等災害防救設備</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8,256</w:t>
            </w:r>
          </w:p>
        </w:tc>
        <w:tc>
          <w:tcPr>
            <w:tcW w:w="9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8,256</w:t>
            </w:r>
          </w:p>
        </w:tc>
        <w:tc>
          <w:tcPr>
            <w:tcW w:w="719"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54"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644" w:type="dxa"/>
            <w:tcBorders>
              <w:top w:val="single" w:sz="4" w:space="0" w:color="auto"/>
              <w:left w:val="nil"/>
              <w:bottom w:val="single" w:sz="4" w:space="0" w:color="auto"/>
              <w:right w:val="single" w:sz="4" w:space="0" w:color="auto"/>
            </w:tcBorders>
            <w:shd w:val="clear" w:color="auto" w:fill="FFFFFF"/>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961"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8,256</w:t>
            </w:r>
          </w:p>
        </w:tc>
        <w:tc>
          <w:tcPr>
            <w:tcW w:w="980"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8,256</w:t>
            </w:r>
          </w:p>
        </w:tc>
        <w:tc>
          <w:tcPr>
            <w:tcW w:w="754"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r>
      <w:tr w:rsidR="000C47E9" w:rsidRPr="000C47E9" w:rsidTr="000C47E9">
        <w:trPr>
          <w:trHeight w:hRule="exact" w:val="340"/>
        </w:trPr>
        <w:tc>
          <w:tcPr>
            <w:tcW w:w="974"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0C47E9">
            <w:pPr>
              <w:widowControl/>
              <w:overflowPunct w:val="0"/>
              <w:spacing w:line="27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衛生局</w:t>
            </w:r>
          </w:p>
        </w:tc>
        <w:tc>
          <w:tcPr>
            <w:tcW w:w="1273" w:type="dxa"/>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widowControl/>
              <w:overflowPunct w:val="0"/>
              <w:spacing w:line="270" w:lineRule="exact"/>
              <w:jc w:val="both"/>
              <w:rPr>
                <w:rFonts w:ascii="標楷體" w:eastAsia="標楷體" w:hAnsi="標楷體" w:cs="新細明體"/>
                <w:bCs/>
                <w:kern w:val="0"/>
                <w:sz w:val="20"/>
                <w:szCs w:val="20"/>
              </w:rPr>
            </w:pPr>
            <w:r w:rsidRPr="000C47E9">
              <w:rPr>
                <w:rFonts w:ascii="標楷體" w:eastAsia="標楷體" w:hAnsi="標楷體" w:cs="新細明體" w:hint="eastAsia"/>
                <w:bCs/>
                <w:kern w:val="0"/>
                <w:sz w:val="20"/>
                <w:szCs w:val="20"/>
              </w:rPr>
              <w:t>災害防救工作</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hint="eastAsia"/>
                <w:spacing w:val="-4"/>
                <w:kern w:val="0"/>
                <w:sz w:val="20"/>
                <w:szCs w:val="20"/>
              </w:rPr>
              <w:t>204</w:t>
            </w:r>
          </w:p>
        </w:tc>
        <w:tc>
          <w:tcPr>
            <w:tcW w:w="9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hint="eastAsia"/>
                <w:spacing w:val="-4"/>
                <w:kern w:val="0"/>
                <w:sz w:val="20"/>
                <w:szCs w:val="20"/>
              </w:rPr>
              <w:t>204</w:t>
            </w:r>
          </w:p>
        </w:tc>
        <w:tc>
          <w:tcPr>
            <w:tcW w:w="719"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54"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644" w:type="dxa"/>
            <w:tcBorders>
              <w:top w:val="single" w:sz="4" w:space="0" w:color="auto"/>
              <w:left w:val="nil"/>
              <w:bottom w:val="single" w:sz="4" w:space="0" w:color="auto"/>
              <w:right w:val="single" w:sz="4" w:space="0" w:color="auto"/>
            </w:tcBorders>
            <w:shd w:val="clear" w:color="auto" w:fill="FFFFFF"/>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961"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hint="eastAsia"/>
                <w:spacing w:val="-4"/>
                <w:kern w:val="0"/>
                <w:sz w:val="20"/>
                <w:szCs w:val="20"/>
              </w:rPr>
              <w:t>97</w:t>
            </w:r>
          </w:p>
        </w:tc>
        <w:tc>
          <w:tcPr>
            <w:tcW w:w="980"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hint="eastAsia"/>
                <w:spacing w:val="-4"/>
                <w:kern w:val="0"/>
                <w:sz w:val="20"/>
                <w:szCs w:val="20"/>
              </w:rPr>
              <w:t>97</w:t>
            </w:r>
          </w:p>
        </w:tc>
        <w:tc>
          <w:tcPr>
            <w:tcW w:w="754"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r>
      <w:tr w:rsidR="000C47E9" w:rsidRPr="000C47E9" w:rsidTr="000C47E9">
        <w:trPr>
          <w:trHeight w:val="20"/>
        </w:trPr>
        <w:tc>
          <w:tcPr>
            <w:tcW w:w="974" w:type="dxa"/>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0C47E9">
            <w:pPr>
              <w:widowControl/>
              <w:overflowPunct w:val="0"/>
              <w:spacing w:before="20" w:after="20" w:line="27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環境</w:t>
            </w:r>
          </w:p>
          <w:p w:rsidR="000C47E9" w:rsidRPr="000C47E9" w:rsidRDefault="000C47E9" w:rsidP="000C47E9">
            <w:pPr>
              <w:widowControl/>
              <w:overflowPunct w:val="0"/>
              <w:spacing w:before="20" w:after="20" w:line="27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保護局</w:t>
            </w:r>
          </w:p>
        </w:tc>
        <w:tc>
          <w:tcPr>
            <w:tcW w:w="1273" w:type="dxa"/>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before="20" w:after="20" w:line="270" w:lineRule="exact"/>
              <w:jc w:val="both"/>
              <w:rPr>
                <w:rFonts w:ascii="標楷體" w:eastAsia="標楷體" w:hAnsi="標楷體" w:cs="新細明體"/>
                <w:bCs/>
                <w:kern w:val="0"/>
                <w:sz w:val="20"/>
                <w:szCs w:val="20"/>
              </w:rPr>
            </w:pPr>
            <w:r w:rsidRPr="000C47E9">
              <w:rPr>
                <w:rFonts w:ascii="標楷體" w:eastAsia="標楷體" w:hAnsi="標楷體" w:cs="新細明體" w:hint="eastAsia"/>
                <w:bCs/>
                <w:kern w:val="0"/>
                <w:sz w:val="20"/>
                <w:szCs w:val="20"/>
              </w:rPr>
              <w:t>清潔勤務及天然災害復舊、演習或其他清潔相關事項</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2,591</w:t>
            </w:r>
          </w:p>
        </w:tc>
        <w:tc>
          <w:tcPr>
            <w:tcW w:w="9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2,591</w:t>
            </w:r>
          </w:p>
        </w:tc>
        <w:tc>
          <w:tcPr>
            <w:tcW w:w="719"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25"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54"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644" w:type="dxa"/>
            <w:tcBorders>
              <w:top w:val="single" w:sz="4" w:space="0" w:color="auto"/>
              <w:left w:val="nil"/>
              <w:bottom w:val="single" w:sz="4" w:space="0" w:color="auto"/>
              <w:right w:val="single" w:sz="4" w:space="0" w:color="auto"/>
            </w:tcBorders>
            <w:shd w:val="clear" w:color="auto" w:fill="FFFFFF"/>
            <w:vAlign w:val="center"/>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961"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1,474</w:t>
            </w:r>
          </w:p>
        </w:tc>
        <w:tc>
          <w:tcPr>
            <w:tcW w:w="980"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1,474</w:t>
            </w:r>
          </w:p>
        </w:tc>
        <w:tc>
          <w:tcPr>
            <w:tcW w:w="754"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r>
      <w:tr w:rsidR="000C47E9" w:rsidRPr="000C47E9" w:rsidTr="000C47E9">
        <w:trPr>
          <w:trHeight w:val="20"/>
        </w:trPr>
        <w:tc>
          <w:tcPr>
            <w:tcW w:w="974" w:type="dxa"/>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0C47E9">
            <w:pPr>
              <w:widowControl/>
              <w:overflowPunct w:val="0"/>
              <w:spacing w:before="20" w:after="20" w:line="27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都市</w:t>
            </w:r>
          </w:p>
          <w:p w:rsidR="000C47E9" w:rsidRPr="000C47E9" w:rsidRDefault="000C47E9" w:rsidP="000C47E9">
            <w:pPr>
              <w:widowControl/>
              <w:overflowPunct w:val="0"/>
              <w:spacing w:before="20" w:after="20" w:line="27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發展局</w:t>
            </w:r>
          </w:p>
        </w:tc>
        <w:tc>
          <w:tcPr>
            <w:tcW w:w="1273" w:type="dxa"/>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before="20" w:after="20" w:line="270" w:lineRule="exact"/>
              <w:jc w:val="both"/>
              <w:rPr>
                <w:rFonts w:ascii="標楷體" w:eastAsia="標楷體" w:hAnsi="標楷體" w:cs="新細明體"/>
                <w:bCs/>
                <w:spacing w:val="-10"/>
                <w:kern w:val="0"/>
                <w:sz w:val="20"/>
                <w:szCs w:val="20"/>
              </w:rPr>
            </w:pPr>
            <w:r w:rsidRPr="000C47E9">
              <w:rPr>
                <w:rFonts w:ascii="標楷體" w:eastAsia="標楷體" w:hAnsi="標楷體" w:cs="新細明體" w:hint="eastAsia"/>
                <w:bCs/>
                <w:spacing w:val="-10"/>
                <w:kern w:val="0"/>
                <w:sz w:val="20"/>
                <w:szCs w:val="20"/>
              </w:rPr>
              <w:t>危險房屋鑑定、拆除費用及建築物、騎樓安全維護費用等</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726</w:t>
            </w:r>
          </w:p>
        </w:tc>
        <w:tc>
          <w:tcPr>
            <w:tcW w:w="9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726</w:t>
            </w:r>
          </w:p>
        </w:tc>
        <w:tc>
          <w:tcPr>
            <w:tcW w:w="719"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25"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54"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644" w:type="dxa"/>
            <w:tcBorders>
              <w:top w:val="single" w:sz="4" w:space="0" w:color="auto"/>
              <w:left w:val="nil"/>
              <w:bottom w:val="single" w:sz="4" w:space="0" w:color="auto"/>
              <w:right w:val="single" w:sz="4" w:space="0" w:color="auto"/>
            </w:tcBorders>
            <w:shd w:val="clear" w:color="auto" w:fill="FFFFFF"/>
            <w:vAlign w:val="center"/>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961"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468</w:t>
            </w:r>
          </w:p>
        </w:tc>
        <w:tc>
          <w:tcPr>
            <w:tcW w:w="980"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468</w:t>
            </w:r>
          </w:p>
        </w:tc>
        <w:tc>
          <w:tcPr>
            <w:tcW w:w="754"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r>
      <w:tr w:rsidR="000C47E9" w:rsidRPr="000C47E9" w:rsidTr="000C47E9">
        <w:trPr>
          <w:trHeight w:val="737"/>
        </w:trPr>
        <w:tc>
          <w:tcPr>
            <w:tcW w:w="974" w:type="dxa"/>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0C47E9">
            <w:pPr>
              <w:widowControl/>
              <w:overflowPunct w:val="0"/>
              <w:spacing w:before="20" w:after="20" w:line="27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消防局</w:t>
            </w:r>
          </w:p>
        </w:tc>
        <w:tc>
          <w:tcPr>
            <w:tcW w:w="1273" w:type="dxa"/>
            <w:tcBorders>
              <w:top w:val="single" w:sz="4" w:space="0" w:color="auto"/>
              <w:left w:val="single" w:sz="4" w:space="0" w:color="auto"/>
              <w:bottom w:val="single" w:sz="4" w:space="0" w:color="auto"/>
              <w:right w:val="single" w:sz="4" w:space="0" w:color="auto"/>
            </w:tcBorders>
            <w:noWrap/>
            <w:vAlign w:val="center"/>
            <w:hideMark/>
          </w:tcPr>
          <w:p w:rsidR="000C47E9" w:rsidRPr="000C47E9" w:rsidRDefault="000C47E9" w:rsidP="000C47E9">
            <w:pPr>
              <w:widowControl/>
              <w:overflowPunct w:val="0"/>
              <w:spacing w:before="20" w:after="20" w:line="270" w:lineRule="exact"/>
              <w:jc w:val="both"/>
              <w:rPr>
                <w:rFonts w:ascii="標楷體" w:eastAsia="標楷體" w:hAnsi="標楷體" w:cs="新細明體"/>
                <w:kern w:val="0"/>
                <w:sz w:val="20"/>
                <w:szCs w:val="20"/>
              </w:rPr>
            </w:pPr>
            <w:r w:rsidRPr="000C47E9">
              <w:rPr>
                <w:rFonts w:ascii="標楷體" w:eastAsia="標楷體" w:hAnsi="標楷體" w:cs="新細明體" w:hint="eastAsia"/>
                <w:spacing w:val="-12"/>
                <w:kern w:val="0"/>
                <w:sz w:val="20"/>
                <w:szCs w:val="20"/>
              </w:rPr>
              <w:t>火災、風災及爆炸災害防救業務等</w:t>
            </w:r>
            <w:r w:rsidRPr="000C47E9">
              <w:rPr>
                <w:rFonts w:ascii="標楷體" w:eastAsia="標楷體" w:hAnsi="標楷體" w:cs="新細明體" w:hint="eastAsia"/>
                <w:kern w:val="0"/>
                <w:sz w:val="20"/>
                <w:szCs w:val="20"/>
              </w:rPr>
              <w:t xml:space="preserve">　</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64,873</w:t>
            </w:r>
          </w:p>
        </w:tc>
        <w:tc>
          <w:tcPr>
            <w:tcW w:w="9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64,873</w:t>
            </w:r>
          </w:p>
        </w:tc>
        <w:tc>
          <w:tcPr>
            <w:tcW w:w="719"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25"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54"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644" w:type="dxa"/>
            <w:tcBorders>
              <w:top w:val="single" w:sz="4" w:space="0" w:color="auto"/>
              <w:left w:val="nil"/>
              <w:bottom w:val="single" w:sz="4" w:space="0" w:color="auto"/>
              <w:right w:val="single" w:sz="4" w:space="0" w:color="auto"/>
            </w:tcBorders>
            <w:shd w:val="clear" w:color="auto" w:fill="FFFFFF"/>
            <w:vAlign w:val="center"/>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961"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61,063</w:t>
            </w:r>
          </w:p>
        </w:tc>
        <w:tc>
          <w:tcPr>
            <w:tcW w:w="980"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53,353</w:t>
            </w:r>
          </w:p>
        </w:tc>
        <w:tc>
          <w:tcPr>
            <w:tcW w:w="754" w:type="dxa"/>
            <w:tcBorders>
              <w:top w:val="single" w:sz="4" w:space="0" w:color="auto"/>
              <w:left w:val="nil"/>
              <w:bottom w:val="single" w:sz="4" w:space="0" w:color="auto"/>
              <w:right w:val="single" w:sz="4" w:space="0" w:color="auto"/>
            </w:tcBorders>
            <w:shd w:val="clear" w:color="auto" w:fill="FFFFFF"/>
            <w:noWrap/>
            <w:vAlign w:val="center"/>
            <w:hideMark/>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7,709</w:t>
            </w:r>
          </w:p>
        </w:tc>
      </w:tr>
      <w:tr w:rsidR="000C47E9" w:rsidRPr="000C47E9" w:rsidTr="000C47E9">
        <w:trPr>
          <w:trHeight w:val="850"/>
        </w:trPr>
        <w:tc>
          <w:tcPr>
            <w:tcW w:w="974"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0C47E9">
            <w:pPr>
              <w:widowControl/>
              <w:overflowPunct w:val="0"/>
              <w:spacing w:before="20" w:after="20" w:line="270" w:lineRule="exact"/>
              <w:ind w:leftChars="15" w:left="36" w:rightChars="15" w:right="36"/>
              <w:jc w:val="distribute"/>
              <w:rPr>
                <w:rFonts w:ascii="標楷體" w:eastAsia="標楷體" w:hAnsi="標楷體" w:cs="新細明體"/>
                <w:spacing w:val="-16"/>
                <w:kern w:val="0"/>
                <w:sz w:val="20"/>
                <w:szCs w:val="20"/>
              </w:rPr>
            </w:pPr>
            <w:r w:rsidRPr="000C47E9">
              <w:rPr>
                <w:rFonts w:ascii="標楷體" w:eastAsia="標楷體" w:hAnsi="標楷體" w:cs="新細明體" w:hint="eastAsia"/>
                <w:spacing w:val="-16"/>
                <w:kern w:val="0"/>
                <w:sz w:val="20"/>
                <w:szCs w:val="20"/>
              </w:rPr>
              <w:t>臺北翡翠水庫管理局</w:t>
            </w:r>
          </w:p>
        </w:tc>
        <w:tc>
          <w:tcPr>
            <w:tcW w:w="1273"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0C47E9">
            <w:pPr>
              <w:widowControl/>
              <w:overflowPunct w:val="0"/>
              <w:spacing w:before="20" w:after="20" w:line="270" w:lineRule="exact"/>
              <w:jc w:val="both"/>
              <w:rPr>
                <w:rFonts w:ascii="標楷體" w:eastAsia="標楷體" w:hAnsi="標楷體" w:cs="新細明體"/>
                <w:spacing w:val="-14"/>
                <w:kern w:val="0"/>
                <w:sz w:val="20"/>
                <w:szCs w:val="20"/>
              </w:rPr>
            </w:pPr>
            <w:r w:rsidRPr="000C47E9">
              <w:rPr>
                <w:rFonts w:ascii="標楷體" w:eastAsia="標楷體" w:hAnsi="標楷體" w:cs="新細明體" w:hint="eastAsia"/>
                <w:spacing w:val="-14"/>
                <w:kern w:val="0"/>
                <w:sz w:val="20"/>
                <w:szCs w:val="20"/>
              </w:rPr>
              <w:t>各類災害發生期間救災人員投保意外保險費</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46</w:t>
            </w:r>
          </w:p>
        </w:tc>
        <w:tc>
          <w:tcPr>
            <w:tcW w:w="9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46</w:t>
            </w:r>
          </w:p>
        </w:tc>
        <w:tc>
          <w:tcPr>
            <w:tcW w:w="719"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54"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644" w:type="dxa"/>
            <w:tcBorders>
              <w:top w:val="single" w:sz="4" w:space="0" w:color="auto"/>
              <w:left w:val="nil"/>
              <w:bottom w:val="single" w:sz="4" w:space="0" w:color="auto"/>
              <w:right w:val="single" w:sz="4" w:space="0" w:color="auto"/>
            </w:tcBorders>
            <w:shd w:val="clear" w:color="auto" w:fill="FFFFFF"/>
            <w:vAlign w:val="center"/>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961"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24</w:t>
            </w:r>
          </w:p>
        </w:tc>
        <w:tc>
          <w:tcPr>
            <w:tcW w:w="980"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24</w:t>
            </w:r>
          </w:p>
        </w:tc>
        <w:tc>
          <w:tcPr>
            <w:tcW w:w="754"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r>
      <w:tr w:rsidR="000C47E9" w:rsidRPr="000C47E9" w:rsidTr="000C47E9">
        <w:trPr>
          <w:trHeight w:val="850"/>
        </w:trPr>
        <w:tc>
          <w:tcPr>
            <w:tcW w:w="974"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0C47E9">
            <w:pPr>
              <w:widowControl/>
              <w:overflowPunct w:val="0"/>
              <w:spacing w:before="20" w:after="20" w:line="27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觀光</w:t>
            </w:r>
          </w:p>
          <w:p w:rsidR="000C47E9" w:rsidRPr="000C47E9" w:rsidRDefault="000C47E9" w:rsidP="000C47E9">
            <w:pPr>
              <w:widowControl/>
              <w:overflowPunct w:val="0"/>
              <w:spacing w:before="20" w:after="20" w:line="27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傳播局</w:t>
            </w:r>
          </w:p>
        </w:tc>
        <w:tc>
          <w:tcPr>
            <w:tcW w:w="1273"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0C47E9">
            <w:pPr>
              <w:widowControl/>
              <w:overflowPunct w:val="0"/>
              <w:spacing w:before="20" w:after="20" w:line="270" w:lineRule="exact"/>
              <w:jc w:val="both"/>
              <w:rPr>
                <w:rFonts w:ascii="標楷體" w:eastAsia="標楷體" w:hAnsi="標楷體" w:cs="新細明體"/>
                <w:spacing w:val="-14"/>
                <w:kern w:val="0"/>
                <w:sz w:val="20"/>
                <w:szCs w:val="20"/>
              </w:rPr>
            </w:pPr>
            <w:r w:rsidRPr="000C47E9">
              <w:rPr>
                <w:rFonts w:ascii="標楷體" w:eastAsia="標楷體" w:hAnsi="標楷體" w:cs="新細明體" w:hint="eastAsia"/>
                <w:spacing w:val="-14"/>
                <w:kern w:val="0"/>
                <w:sz w:val="20"/>
                <w:szCs w:val="20"/>
              </w:rPr>
              <w:t>各類災害發生期間救災人員投保意外保險費</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29</w:t>
            </w:r>
          </w:p>
        </w:tc>
        <w:tc>
          <w:tcPr>
            <w:tcW w:w="9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29</w:t>
            </w:r>
          </w:p>
        </w:tc>
        <w:tc>
          <w:tcPr>
            <w:tcW w:w="719"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54"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644" w:type="dxa"/>
            <w:tcBorders>
              <w:top w:val="single" w:sz="4" w:space="0" w:color="auto"/>
              <w:left w:val="nil"/>
              <w:bottom w:val="single" w:sz="4" w:space="0" w:color="auto"/>
              <w:right w:val="single" w:sz="4" w:space="0" w:color="auto"/>
            </w:tcBorders>
            <w:shd w:val="clear" w:color="auto" w:fill="FFFFFF"/>
            <w:vAlign w:val="center"/>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961"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20</w:t>
            </w:r>
          </w:p>
        </w:tc>
        <w:tc>
          <w:tcPr>
            <w:tcW w:w="980"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20</w:t>
            </w:r>
          </w:p>
        </w:tc>
        <w:tc>
          <w:tcPr>
            <w:tcW w:w="754"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r>
      <w:tr w:rsidR="000C47E9" w:rsidRPr="000C47E9" w:rsidTr="000C47E9">
        <w:trPr>
          <w:trHeight w:val="668"/>
        </w:trPr>
        <w:tc>
          <w:tcPr>
            <w:tcW w:w="974"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0C47E9">
            <w:pPr>
              <w:widowControl/>
              <w:overflowPunct w:val="0"/>
              <w:spacing w:before="20" w:after="20" w:line="270" w:lineRule="exact"/>
              <w:ind w:leftChars="15" w:left="36" w:rightChars="15" w:right="36"/>
              <w:jc w:val="distribute"/>
              <w:rPr>
                <w:rFonts w:ascii="標楷體" w:eastAsia="標楷體" w:hAnsi="標楷體" w:cs="新細明體"/>
                <w:spacing w:val="-10"/>
                <w:kern w:val="0"/>
                <w:sz w:val="20"/>
                <w:szCs w:val="20"/>
              </w:rPr>
            </w:pPr>
            <w:r w:rsidRPr="000C47E9">
              <w:rPr>
                <w:rFonts w:ascii="標楷體" w:eastAsia="標楷體" w:hAnsi="標楷體" w:cs="新細明體" w:hint="eastAsia"/>
                <w:spacing w:val="-10"/>
                <w:kern w:val="0"/>
                <w:sz w:val="20"/>
                <w:szCs w:val="20"/>
              </w:rPr>
              <w:t>體育局</w:t>
            </w:r>
          </w:p>
        </w:tc>
        <w:tc>
          <w:tcPr>
            <w:tcW w:w="1273" w:type="dxa"/>
            <w:tcBorders>
              <w:top w:val="single" w:sz="4" w:space="0" w:color="auto"/>
              <w:left w:val="single" w:sz="4" w:space="0" w:color="auto"/>
              <w:bottom w:val="single" w:sz="4" w:space="0" w:color="auto"/>
              <w:right w:val="single" w:sz="4" w:space="0" w:color="auto"/>
            </w:tcBorders>
            <w:noWrap/>
            <w:vAlign w:val="center"/>
          </w:tcPr>
          <w:p w:rsidR="000C47E9" w:rsidRPr="000C47E9" w:rsidRDefault="000C47E9" w:rsidP="000C47E9">
            <w:pPr>
              <w:widowControl/>
              <w:overflowPunct w:val="0"/>
              <w:spacing w:before="20" w:after="20" w:line="270" w:lineRule="exact"/>
              <w:jc w:val="both"/>
              <w:rPr>
                <w:rFonts w:ascii="標楷體" w:eastAsia="標楷體" w:hAnsi="標楷體" w:cs="新細明體"/>
                <w:spacing w:val="-12"/>
                <w:kern w:val="0"/>
                <w:sz w:val="20"/>
                <w:szCs w:val="20"/>
              </w:rPr>
            </w:pPr>
            <w:r w:rsidRPr="000C47E9">
              <w:rPr>
                <w:rFonts w:ascii="標楷體" w:eastAsia="標楷體" w:hAnsi="標楷體" w:cs="新細明體" w:hint="eastAsia"/>
                <w:spacing w:val="-12"/>
                <w:kern w:val="0"/>
                <w:sz w:val="20"/>
                <w:szCs w:val="20"/>
              </w:rPr>
              <w:t>運動場館之搶修及應變事項</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1,800</w:t>
            </w:r>
          </w:p>
        </w:tc>
        <w:tc>
          <w:tcPr>
            <w:tcW w:w="9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1,800</w:t>
            </w:r>
          </w:p>
        </w:tc>
        <w:tc>
          <w:tcPr>
            <w:tcW w:w="719"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25"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854"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644" w:type="dxa"/>
            <w:tcBorders>
              <w:top w:val="single" w:sz="4" w:space="0" w:color="auto"/>
              <w:left w:val="nil"/>
              <w:bottom w:val="single" w:sz="4" w:space="0" w:color="auto"/>
              <w:right w:val="single" w:sz="4" w:space="0" w:color="auto"/>
            </w:tcBorders>
            <w:shd w:val="clear" w:color="auto" w:fill="FFFFFF"/>
            <w:vAlign w:val="center"/>
          </w:tcPr>
          <w:p w:rsidR="000C47E9" w:rsidRPr="000C47E9" w:rsidRDefault="000C47E9" w:rsidP="000C47E9">
            <w:pPr>
              <w:widowControl/>
              <w:overflowPunct w:val="0"/>
              <w:spacing w:before="20" w:after="20"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c>
          <w:tcPr>
            <w:tcW w:w="961"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1,713</w:t>
            </w:r>
          </w:p>
        </w:tc>
        <w:tc>
          <w:tcPr>
            <w:tcW w:w="980"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1,713</w:t>
            </w:r>
          </w:p>
        </w:tc>
        <w:tc>
          <w:tcPr>
            <w:tcW w:w="754" w:type="dxa"/>
            <w:tcBorders>
              <w:top w:val="single" w:sz="4" w:space="0" w:color="auto"/>
              <w:left w:val="nil"/>
              <w:bottom w:val="single" w:sz="4" w:space="0" w:color="auto"/>
              <w:right w:val="single" w:sz="4" w:space="0" w:color="auto"/>
            </w:tcBorders>
            <w:shd w:val="clear" w:color="auto" w:fill="FFFFFF"/>
            <w:noWrap/>
            <w:vAlign w:val="center"/>
          </w:tcPr>
          <w:p w:rsidR="000C47E9" w:rsidRPr="000C47E9" w:rsidRDefault="000C47E9" w:rsidP="000C47E9">
            <w:pPr>
              <w:widowControl/>
              <w:overflowPunct w:val="0"/>
              <w:spacing w:line="270" w:lineRule="exact"/>
              <w:jc w:val="right"/>
              <w:rPr>
                <w:rFonts w:ascii="標楷體" w:eastAsia="標楷體" w:hAnsi="標楷體" w:cs="新細明體"/>
                <w:spacing w:val="-4"/>
                <w:kern w:val="0"/>
                <w:sz w:val="20"/>
                <w:szCs w:val="20"/>
              </w:rPr>
            </w:pPr>
            <w:r w:rsidRPr="000C47E9">
              <w:rPr>
                <w:rFonts w:ascii="標楷體" w:eastAsia="標楷體" w:hAnsi="標楷體" w:cs="新細明體"/>
                <w:spacing w:val="-4"/>
                <w:kern w:val="0"/>
                <w:sz w:val="20"/>
                <w:szCs w:val="20"/>
              </w:rPr>
              <w:t>－</w:t>
            </w:r>
          </w:p>
        </w:tc>
      </w:tr>
    </w:tbl>
    <w:p w:rsidR="000C47E9" w:rsidRPr="000C47E9" w:rsidRDefault="000C47E9" w:rsidP="001F2371">
      <w:pPr>
        <w:tabs>
          <w:tab w:val="right" w:pos="9923"/>
        </w:tabs>
        <w:overflowPunct w:val="0"/>
        <w:adjustRightInd w:val="0"/>
        <w:snapToGrid w:val="0"/>
        <w:spacing w:before="60" w:line="240" w:lineRule="exact"/>
        <w:rPr>
          <w:rFonts w:ascii="標楷體" w:eastAsia="標楷體" w:hAnsi="標楷體" w:cs="Times New Roman"/>
          <w:sz w:val="18"/>
          <w:szCs w:val="18"/>
        </w:rPr>
      </w:pPr>
      <w:r w:rsidRPr="000C47E9">
        <w:rPr>
          <w:rFonts w:ascii="標楷體" w:eastAsia="標楷體" w:hAnsi="標楷體" w:cs="Times New Roman" w:hint="eastAsia"/>
          <w:sz w:val="18"/>
          <w:szCs w:val="18"/>
        </w:rPr>
        <w:t>註：1.災害防救預算數包含原編預算數及追加預算數。</w:t>
      </w:r>
    </w:p>
    <w:p w:rsidR="000C47E9" w:rsidRPr="000C47E9" w:rsidRDefault="000C47E9" w:rsidP="001F2371">
      <w:pPr>
        <w:tabs>
          <w:tab w:val="right" w:pos="9923"/>
        </w:tabs>
        <w:overflowPunct w:val="0"/>
        <w:adjustRightInd w:val="0"/>
        <w:snapToGrid w:val="0"/>
        <w:spacing w:before="40" w:line="240" w:lineRule="exact"/>
        <w:rPr>
          <w:rFonts w:ascii="標楷體" w:eastAsia="標楷體" w:hAnsi="標楷體" w:cs="Times New Roman"/>
          <w:b/>
          <w:szCs w:val="24"/>
        </w:rPr>
      </w:pPr>
      <w:r w:rsidRPr="000C47E9">
        <w:rPr>
          <w:rFonts w:ascii="標楷體" w:eastAsia="標楷體" w:hAnsi="標楷體" w:cs="Times New Roman" w:hint="eastAsia"/>
          <w:sz w:val="18"/>
          <w:szCs w:val="18"/>
        </w:rPr>
        <w:t xml:space="preserve">    2.資料來源：整理自臺北市政府各機關提供資料。</w:t>
      </w:r>
    </w:p>
    <w:p w:rsidR="000C47E9" w:rsidRPr="000C47E9" w:rsidRDefault="000C47E9" w:rsidP="000047B1">
      <w:pPr>
        <w:tabs>
          <w:tab w:val="right" w:pos="9923"/>
        </w:tabs>
        <w:overflowPunct w:val="0"/>
        <w:adjustRightInd w:val="0"/>
        <w:snapToGrid w:val="0"/>
        <w:spacing w:beforeLines="80" w:before="288" w:line="240" w:lineRule="exact"/>
        <w:jc w:val="center"/>
        <w:rPr>
          <w:rFonts w:ascii="標楷體" w:eastAsia="標楷體" w:hAnsi="標楷體" w:cs="Times New Roman"/>
          <w:b/>
          <w:szCs w:val="24"/>
        </w:rPr>
      </w:pPr>
      <w:r w:rsidRPr="000C47E9">
        <w:rPr>
          <w:rFonts w:ascii="標楷體" w:eastAsia="標楷體" w:hAnsi="標楷體" w:cs="Times New Roman" w:hint="eastAsia"/>
          <w:b/>
          <w:szCs w:val="24"/>
        </w:rPr>
        <w:t>表2　11</w:t>
      </w:r>
      <w:r w:rsidRPr="000C47E9">
        <w:rPr>
          <w:rFonts w:ascii="標楷體" w:eastAsia="標楷體" w:hAnsi="標楷體" w:cs="Times New Roman"/>
          <w:b/>
          <w:szCs w:val="24"/>
        </w:rPr>
        <w:t>1</w:t>
      </w:r>
      <w:r w:rsidRPr="000C47E9">
        <w:rPr>
          <w:rFonts w:ascii="標楷體" w:eastAsia="標楷體" w:hAnsi="標楷體" w:cs="Times New Roman" w:hint="eastAsia"/>
          <w:b/>
          <w:szCs w:val="24"/>
        </w:rPr>
        <w:t>年度臺北市總預算附屬單位預算相關災害防救預算執行情形</w:t>
      </w:r>
    </w:p>
    <w:p w:rsidR="000C47E9" w:rsidRPr="000C47E9" w:rsidRDefault="000C47E9" w:rsidP="000C47E9">
      <w:pPr>
        <w:tabs>
          <w:tab w:val="right" w:pos="9923"/>
        </w:tabs>
        <w:overflowPunct w:val="0"/>
        <w:adjustRightInd w:val="0"/>
        <w:snapToGrid w:val="0"/>
        <w:spacing w:beforeLines="20" w:before="72" w:afterLines="10" w:after="36"/>
        <w:ind w:left="992"/>
        <w:jc w:val="right"/>
        <w:rPr>
          <w:rFonts w:ascii="標楷體" w:eastAsia="標楷體" w:hAnsi="標楷體" w:cs="Times New Roman"/>
          <w:sz w:val="20"/>
          <w:szCs w:val="24"/>
        </w:rPr>
      </w:pPr>
      <w:r w:rsidRPr="000C47E9">
        <w:rPr>
          <w:rFonts w:ascii="標楷體" w:eastAsia="標楷體" w:hAnsi="標楷體" w:cs="Times New Roman" w:hint="eastAsia"/>
          <w:sz w:val="20"/>
          <w:szCs w:val="24"/>
        </w:rPr>
        <w:t>單位：新臺幣千元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28"/>
        <w:gridCol w:w="2302"/>
        <w:gridCol w:w="1134"/>
        <w:gridCol w:w="1134"/>
        <w:gridCol w:w="959"/>
        <w:gridCol w:w="1134"/>
        <w:gridCol w:w="991"/>
        <w:gridCol w:w="1130"/>
      </w:tblGrid>
      <w:tr w:rsidR="000C47E9" w:rsidRPr="000C47E9" w:rsidTr="000C47E9">
        <w:trPr>
          <w:trHeight w:hRule="exact" w:val="340"/>
        </w:trPr>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60" w:lineRule="exact"/>
              <w:jc w:val="distribute"/>
              <w:rPr>
                <w:rFonts w:ascii="標楷體" w:eastAsia="標楷體" w:hAnsi="標楷體" w:cs="新細明體"/>
                <w:kern w:val="0"/>
                <w:sz w:val="20"/>
                <w:szCs w:val="24"/>
              </w:rPr>
            </w:pPr>
            <w:r w:rsidRPr="000C47E9">
              <w:rPr>
                <w:rFonts w:ascii="標楷體" w:eastAsia="標楷體" w:hAnsi="標楷體" w:cs="新細明體" w:hint="eastAsia"/>
                <w:kern w:val="0"/>
                <w:sz w:val="20"/>
                <w:szCs w:val="24"/>
              </w:rPr>
              <w:t>主管機關</w:t>
            </w:r>
          </w:p>
          <w:p w:rsidR="000C47E9" w:rsidRPr="000C47E9" w:rsidRDefault="000C47E9" w:rsidP="000C47E9">
            <w:pPr>
              <w:widowControl/>
              <w:overflowPunct w:val="0"/>
              <w:spacing w:line="260" w:lineRule="exact"/>
              <w:jc w:val="distribute"/>
              <w:rPr>
                <w:rFonts w:ascii="標楷體" w:eastAsia="標楷體" w:hAnsi="標楷體" w:cs="新細明體"/>
                <w:kern w:val="0"/>
                <w:sz w:val="20"/>
                <w:szCs w:val="24"/>
              </w:rPr>
            </w:pPr>
            <w:r w:rsidRPr="000C47E9">
              <w:rPr>
                <w:rFonts w:ascii="標楷體" w:eastAsia="標楷體" w:hAnsi="標楷體" w:cs="新細明體" w:hint="eastAsia"/>
                <w:kern w:val="0"/>
                <w:sz w:val="20"/>
                <w:szCs w:val="24"/>
              </w:rPr>
              <w:t>名稱</w:t>
            </w:r>
          </w:p>
        </w:tc>
        <w:tc>
          <w:tcPr>
            <w:tcW w:w="1161" w:type="pct"/>
            <w:vMerge w:val="restar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60" w:lineRule="exact"/>
              <w:ind w:leftChars="30" w:left="72" w:rightChars="30" w:right="72"/>
              <w:jc w:val="distribute"/>
              <w:rPr>
                <w:rFonts w:ascii="標楷體" w:eastAsia="標楷體" w:hAnsi="標楷體" w:cs="新細明體"/>
                <w:spacing w:val="-10"/>
                <w:kern w:val="0"/>
                <w:sz w:val="20"/>
                <w:szCs w:val="24"/>
              </w:rPr>
            </w:pPr>
            <w:r w:rsidRPr="000C47E9">
              <w:rPr>
                <w:rFonts w:ascii="標楷體" w:eastAsia="標楷體" w:hAnsi="標楷體" w:cs="新細明體" w:hint="eastAsia"/>
                <w:spacing w:val="-10"/>
                <w:kern w:val="0"/>
                <w:sz w:val="20"/>
                <w:szCs w:val="24"/>
              </w:rPr>
              <w:t>主管災害事項</w:t>
            </w:r>
          </w:p>
        </w:tc>
        <w:tc>
          <w:tcPr>
            <w:tcW w:w="1144" w:type="pct"/>
            <w:gridSpan w:val="2"/>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60" w:lineRule="exact"/>
              <w:ind w:leftChars="30" w:left="72" w:rightChars="30" w:right="72"/>
              <w:jc w:val="distribute"/>
              <w:rPr>
                <w:rFonts w:ascii="標楷體" w:eastAsia="標楷體" w:hAnsi="標楷體" w:cs="新細明體"/>
                <w:spacing w:val="-10"/>
                <w:kern w:val="0"/>
                <w:sz w:val="20"/>
                <w:szCs w:val="24"/>
              </w:rPr>
            </w:pPr>
            <w:r w:rsidRPr="000C47E9">
              <w:rPr>
                <w:rFonts w:ascii="標楷體" w:eastAsia="標楷體" w:hAnsi="標楷體" w:cs="新細明體" w:hint="eastAsia"/>
                <w:spacing w:val="-10"/>
                <w:kern w:val="0"/>
                <w:sz w:val="20"/>
                <w:szCs w:val="24"/>
              </w:rPr>
              <w:t>合計</w:t>
            </w:r>
          </w:p>
        </w:tc>
        <w:tc>
          <w:tcPr>
            <w:tcW w:w="1056" w:type="pct"/>
            <w:gridSpan w:val="2"/>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60" w:lineRule="exact"/>
              <w:ind w:leftChars="30" w:left="72" w:rightChars="30" w:right="72"/>
              <w:jc w:val="distribute"/>
              <w:rPr>
                <w:rFonts w:ascii="標楷體" w:eastAsia="標楷體" w:hAnsi="標楷體" w:cs="新細明體"/>
                <w:spacing w:val="-10"/>
                <w:kern w:val="0"/>
                <w:sz w:val="20"/>
                <w:szCs w:val="24"/>
              </w:rPr>
            </w:pPr>
            <w:r w:rsidRPr="000C47E9">
              <w:rPr>
                <w:rFonts w:ascii="標楷體" w:eastAsia="標楷體" w:hAnsi="標楷體" w:cs="新細明體" w:hint="eastAsia"/>
                <w:spacing w:val="-10"/>
                <w:kern w:val="0"/>
                <w:sz w:val="20"/>
                <w:szCs w:val="24"/>
              </w:rPr>
              <w:t>營業基金</w:t>
            </w:r>
          </w:p>
        </w:tc>
        <w:tc>
          <w:tcPr>
            <w:tcW w:w="1070" w:type="pct"/>
            <w:gridSpan w:val="2"/>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60" w:lineRule="exact"/>
              <w:ind w:leftChars="30" w:left="72" w:rightChars="30" w:right="72"/>
              <w:jc w:val="distribute"/>
              <w:rPr>
                <w:rFonts w:ascii="標楷體" w:eastAsia="標楷體" w:hAnsi="標楷體" w:cs="新細明體"/>
                <w:spacing w:val="-10"/>
                <w:kern w:val="0"/>
                <w:sz w:val="20"/>
                <w:szCs w:val="24"/>
              </w:rPr>
            </w:pPr>
            <w:r w:rsidRPr="000C47E9">
              <w:rPr>
                <w:rFonts w:ascii="標楷體" w:eastAsia="標楷體" w:hAnsi="標楷體" w:cs="新細明體" w:hint="eastAsia"/>
                <w:spacing w:val="-10"/>
                <w:kern w:val="0"/>
                <w:sz w:val="20"/>
                <w:szCs w:val="24"/>
              </w:rPr>
              <w:t>非營業特種基金</w:t>
            </w:r>
          </w:p>
        </w:tc>
      </w:tr>
      <w:tr w:rsidR="000C47E9" w:rsidRPr="000C47E9" w:rsidTr="000C47E9">
        <w:trPr>
          <w:trHeight w:hRule="exact" w:val="340"/>
        </w:trPr>
        <w:tc>
          <w:tcPr>
            <w:tcW w:w="569" w:type="pct"/>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60" w:lineRule="exact"/>
              <w:rPr>
                <w:rFonts w:ascii="標楷體" w:eastAsia="標楷體" w:hAnsi="標楷體" w:cs="新細明體"/>
                <w:kern w:val="0"/>
                <w:sz w:val="20"/>
                <w:szCs w:val="24"/>
              </w:rPr>
            </w:pPr>
          </w:p>
        </w:tc>
        <w:tc>
          <w:tcPr>
            <w:tcW w:w="1161" w:type="pct"/>
            <w:vMerge/>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60" w:lineRule="exact"/>
              <w:rPr>
                <w:rFonts w:ascii="標楷體" w:eastAsia="標楷體" w:hAnsi="標楷體" w:cs="新細明體"/>
                <w:kern w:val="0"/>
                <w:sz w:val="20"/>
                <w:szCs w:val="24"/>
              </w:rPr>
            </w:pPr>
          </w:p>
        </w:tc>
        <w:tc>
          <w:tcPr>
            <w:tcW w:w="572" w:type="pc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60" w:lineRule="exact"/>
              <w:ind w:leftChars="30" w:left="72" w:rightChars="30" w:right="72"/>
              <w:jc w:val="distribute"/>
              <w:rPr>
                <w:rFonts w:ascii="標楷體" w:eastAsia="標楷體" w:hAnsi="標楷體" w:cs="新細明體"/>
                <w:spacing w:val="-10"/>
                <w:kern w:val="0"/>
                <w:sz w:val="20"/>
                <w:szCs w:val="24"/>
              </w:rPr>
            </w:pPr>
            <w:r w:rsidRPr="000C47E9">
              <w:rPr>
                <w:rFonts w:ascii="標楷體" w:eastAsia="標楷體" w:hAnsi="標楷體" w:cs="新細明體" w:hint="eastAsia"/>
                <w:spacing w:val="-10"/>
                <w:kern w:val="0"/>
                <w:sz w:val="20"/>
                <w:szCs w:val="24"/>
              </w:rPr>
              <w:t>預算數</w:t>
            </w:r>
          </w:p>
        </w:tc>
        <w:tc>
          <w:tcPr>
            <w:tcW w:w="572" w:type="pc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60" w:lineRule="exact"/>
              <w:ind w:leftChars="30" w:left="72" w:rightChars="30" w:right="72"/>
              <w:jc w:val="distribute"/>
              <w:rPr>
                <w:rFonts w:ascii="標楷體" w:eastAsia="標楷體" w:hAnsi="標楷體" w:cs="新細明體"/>
                <w:spacing w:val="-10"/>
                <w:kern w:val="0"/>
                <w:sz w:val="20"/>
                <w:szCs w:val="24"/>
              </w:rPr>
            </w:pPr>
            <w:r w:rsidRPr="000C47E9">
              <w:rPr>
                <w:rFonts w:ascii="標楷體" w:eastAsia="標楷體" w:hAnsi="標楷體" w:cs="新細明體" w:hint="eastAsia"/>
                <w:spacing w:val="-10"/>
                <w:kern w:val="0"/>
                <w:sz w:val="20"/>
                <w:szCs w:val="24"/>
              </w:rPr>
              <w:t>決算審定數</w:t>
            </w:r>
          </w:p>
        </w:tc>
        <w:tc>
          <w:tcPr>
            <w:tcW w:w="484" w:type="pc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60" w:lineRule="exact"/>
              <w:ind w:leftChars="30" w:left="72" w:rightChars="30" w:right="72"/>
              <w:jc w:val="distribute"/>
              <w:rPr>
                <w:rFonts w:ascii="標楷體" w:eastAsia="標楷體" w:hAnsi="標楷體" w:cs="新細明體"/>
                <w:spacing w:val="-10"/>
                <w:kern w:val="0"/>
                <w:sz w:val="20"/>
                <w:szCs w:val="24"/>
              </w:rPr>
            </w:pPr>
            <w:r w:rsidRPr="000C47E9">
              <w:rPr>
                <w:rFonts w:ascii="標楷體" w:eastAsia="標楷體" w:hAnsi="標楷體" w:cs="新細明體" w:hint="eastAsia"/>
                <w:spacing w:val="-10"/>
                <w:kern w:val="0"/>
                <w:sz w:val="20"/>
                <w:szCs w:val="24"/>
              </w:rPr>
              <w:t>預算數</w:t>
            </w:r>
          </w:p>
        </w:tc>
        <w:tc>
          <w:tcPr>
            <w:tcW w:w="572" w:type="pc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60" w:lineRule="exact"/>
              <w:ind w:leftChars="30" w:left="72" w:rightChars="30" w:right="72"/>
              <w:jc w:val="distribute"/>
              <w:rPr>
                <w:rFonts w:ascii="標楷體" w:eastAsia="標楷體" w:hAnsi="標楷體" w:cs="新細明體"/>
                <w:spacing w:val="-10"/>
                <w:kern w:val="0"/>
                <w:sz w:val="20"/>
                <w:szCs w:val="24"/>
              </w:rPr>
            </w:pPr>
            <w:r w:rsidRPr="000C47E9">
              <w:rPr>
                <w:rFonts w:ascii="標楷體" w:eastAsia="標楷體" w:hAnsi="標楷體" w:cs="新細明體" w:hint="eastAsia"/>
                <w:spacing w:val="-10"/>
                <w:kern w:val="0"/>
                <w:sz w:val="20"/>
                <w:szCs w:val="24"/>
              </w:rPr>
              <w:t>決算審定數</w:t>
            </w:r>
          </w:p>
        </w:tc>
        <w:tc>
          <w:tcPr>
            <w:tcW w:w="500" w:type="pc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60" w:lineRule="exact"/>
              <w:ind w:leftChars="30" w:left="72" w:rightChars="30" w:right="72"/>
              <w:jc w:val="distribute"/>
              <w:rPr>
                <w:rFonts w:ascii="標楷體" w:eastAsia="標楷體" w:hAnsi="標楷體" w:cs="新細明體"/>
                <w:spacing w:val="-10"/>
                <w:kern w:val="0"/>
                <w:sz w:val="20"/>
                <w:szCs w:val="24"/>
              </w:rPr>
            </w:pPr>
            <w:r w:rsidRPr="000C47E9">
              <w:rPr>
                <w:rFonts w:ascii="標楷體" w:eastAsia="標楷體" w:hAnsi="標楷體" w:cs="新細明體" w:hint="eastAsia"/>
                <w:spacing w:val="-10"/>
                <w:kern w:val="0"/>
                <w:sz w:val="20"/>
                <w:szCs w:val="24"/>
              </w:rPr>
              <w:t>預算數</w:t>
            </w:r>
          </w:p>
        </w:tc>
        <w:tc>
          <w:tcPr>
            <w:tcW w:w="570" w:type="pc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60" w:lineRule="exact"/>
              <w:ind w:leftChars="30" w:left="72" w:rightChars="30" w:right="72"/>
              <w:jc w:val="distribute"/>
              <w:rPr>
                <w:rFonts w:ascii="標楷體" w:eastAsia="標楷體" w:hAnsi="標楷體" w:cs="新細明體"/>
                <w:spacing w:val="-10"/>
                <w:kern w:val="0"/>
                <w:sz w:val="20"/>
                <w:szCs w:val="24"/>
              </w:rPr>
            </w:pPr>
            <w:r w:rsidRPr="000C47E9">
              <w:rPr>
                <w:rFonts w:ascii="標楷體" w:eastAsia="標楷體" w:hAnsi="標楷體" w:cs="新細明體" w:hint="eastAsia"/>
                <w:spacing w:val="-10"/>
                <w:kern w:val="0"/>
                <w:sz w:val="20"/>
                <w:szCs w:val="24"/>
              </w:rPr>
              <w:t>決算審定數</w:t>
            </w:r>
          </w:p>
        </w:tc>
      </w:tr>
      <w:tr w:rsidR="000C47E9" w:rsidRPr="000C47E9" w:rsidTr="000C47E9">
        <w:trPr>
          <w:trHeight w:val="737"/>
        </w:trPr>
        <w:tc>
          <w:tcPr>
            <w:tcW w:w="569" w:type="pc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20" w:lineRule="exact"/>
              <w:ind w:leftChars="15" w:left="36" w:rightChars="15" w:right="36"/>
              <w:jc w:val="distribute"/>
              <w:rPr>
                <w:rFonts w:ascii="標楷體" w:eastAsia="標楷體" w:hAnsi="標楷體" w:cs="Times New Roman"/>
                <w:sz w:val="20"/>
                <w:szCs w:val="24"/>
              </w:rPr>
            </w:pPr>
            <w:bookmarkStart w:id="1" w:name="_Hlk106800443"/>
            <w:r w:rsidRPr="000C47E9">
              <w:rPr>
                <w:rFonts w:ascii="標楷體" w:eastAsia="標楷體" w:hAnsi="標楷體" w:cs="新細明體" w:hint="eastAsia"/>
                <w:spacing w:val="-10"/>
                <w:kern w:val="0"/>
                <w:sz w:val="20"/>
                <w:szCs w:val="24"/>
              </w:rPr>
              <w:t>教育局</w:t>
            </w:r>
          </w:p>
        </w:tc>
        <w:tc>
          <w:tcPr>
            <w:tcW w:w="1161" w:type="pc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20" w:lineRule="exact"/>
              <w:jc w:val="both"/>
              <w:rPr>
                <w:rFonts w:ascii="標楷體" w:eastAsia="標楷體" w:hAnsi="標楷體" w:cs="新細明體"/>
                <w:kern w:val="0"/>
                <w:sz w:val="20"/>
                <w:szCs w:val="24"/>
              </w:rPr>
            </w:pPr>
            <w:r w:rsidRPr="000C47E9">
              <w:rPr>
                <w:rFonts w:ascii="標楷體" w:eastAsia="標楷體" w:hAnsi="標楷體" w:cs="新細明體" w:hint="eastAsia"/>
                <w:kern w:val="0"/>
                <w:sz w:val="20"/>
                <w:szCs w:val="24"/>
              </w:rPr>
              <w:t>防災教育訓練及救災防震防災演練等</w:t>
            </w:r>
          </w:p>
        </w:tc>
        <w:tc>
          <w:tcPr>
            <w:tcW w:w="572" w:type="pc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tabs>
                <w:tab w:val="right" w:pos="9923"/>
              </w:tabs>
              <w:overflowPunct w:val="0"/>
              <w:adjustRightInd w:val="0"/>
              <w:snapToGrid w:val="0"/>
              <w:spacing w:line="220" w:lineRule="exact"/>
              <w:jc w:val="right"/>
              <w:rPr>
                <w:rFonts w:ascii="標楷體" w:eastAsia="標楷體" w:hAnsi="標楷體" w:cs="Times New Roman"/>
                <w:sz w:val="20"/>
                <w:szCs w:val="24"/>
              </w:rPr>
            </w:pPr>
            <w:r w:rsidRPr="000C47E9">
              <w:rPr>
                <w:rFonts w:ascii="標楷體" w:eastAsia="標楷體" w:hAnsi="標楷體" w:cs="Times New Roman"/>
                <w:sz w:val="20"/>
                <w:szCs w:val="24"/>
              </w:rPr>
              <w:t>5,810</w:t>
            </w:r>
          </w:p>
        </w:tc>
        <w:tc>
          <w:tcPr>
            <w:tcW w:w="572" w:type="pc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tabs>
                <w:tab w:val="right" w:pos="9923"/>
              </w:tabs>
              <w:overflowPunct w:val="0"/>
              <w:adjustRightInd w:val="0"/>
              <w:snapToGrid w:val="0"/>
              <w:spacing w:line="220" w:lineRule="exact"/>
              <w:jc w:val="right"/>
              <w:rPr>
                <w:rFonts w:ascii="標楷體" w:eastAsia="標楷體" w:hAnsi="標楷體" w:cs="Times New Roman"/>
                <w:sz w:val="20"/>
                <w:szCs w:val="24"/>
              </w:rPr>
            </w:pPr>
            <w:r w:rsidRPr="000C47E9">
              <w:rPr>
                <w:rFonts w:ascii="標楷體" w:eastAsia="標楷體" w:hAnsi="標楷體" w:cs="Times New Roman" w:hint="eastAsia"/>
                <w:sz w:val="20"/>
                <w:szCs w:val="24"/>
              </w:rPr>
              <w:t>5</w:t>
            </w:r>
            <w:r w:rsidRPr="000C47E9">
              <w:rPr>
                <w:rFonts w:ascii="標楷體" w:eastAsia="標楷體" w:hAnsi="標楷體" w:cs="Times New Roman"/>
                <w:sz w:val="20"/>
                <w:szCs w:val="24"/>
              </w:rPr>
              <w:t>,253</w:t>
            </w:r>
          </w:p>
        </w:tc>
        <w:tc>
          <w:tcPr>
            <w:tcW w:w="484" w:type="pc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overflowPunct w:val="0"/>
              <w:spacing w:line="220" w:lineRule="exact"/>
              <w:ind w:right="5"/>
              <w:jc w:val="right"/>
              <w:rPr>
                <w:rFonts w:ascii="標楷體" w:eastAsia="標楷體" w:hAnsi="標楷體" w:cs="Times New Roman"/>
                <w:szCs w:val="24"/>
              </w:rPr>
            </w:pPr>
            <w:r w:rsidRPr="000C47E9">
              <w:rPr>
                <w:rFonts w:ascii="標楷體" w:eastAsia="標楷體" w:hAnsi="標楷體" w:cs="新細明體" w:hint="eastAsia"/>
                <w:spacing w:val="-10"/>
                <w:kern w:val="0"/>
                <w:sz w:val="20"/>
                <w:szCs w:val="24"/>
              </w:rPr>
              <w:t>－</w:t>
            </w:r>
          </w:p>
        </w:tc>
        <w:tc>
          <w:tcPr>
            <w:tcW w:w="572" w:type="pc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widowControl/>
              <w:overflowPunct w:val="0"/>
              <w:spacing w:line="220" w:lineRule="exact"/>
              <w:ind w:right="5"/>
              <w:jc w:val="right"/>
              <w:rPr>
                <w:rFonts w:ascii="標楷體" w:eastAsia="標楷體" w:hAnsi="標楷體" w:cs="新細明體"/>
                <w:spacing w:val="-10"/>
                <w:kern w:val="0"/>
                <w:sz w:val="20"/>
                <w:szCs w:val="24"/>
              </w:rPr>
            </w:pPr>
            <w:r w:rsidRPr="000C47E9">
              <w:rPr>
                <w:rFonts w:ascii="標楷體" w:eastAsia="標楷體" w:hAnsi="標楷體" w:cs="新細明體" w:hint="eastAsia"/>
                <w:spacing w:val="-10"/>
                <w:kern w:val="0"/>
                <w:sz w:val="20"/>
                <w:szCs w:val="24"/>
              </w:rPr>
              <w:t>－</w:t>
            </w:r>
          </w:p>
        </w:tc>
        <w:tc>
          <w:tcPr>
            <w:tcW w:w="500" w:type="pc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tabs>
                <w:tab w:val="right" w:pos="9923"/>
              </w:tabs>
              <w:overflowPunct w:val="0"/>
              <w:adjustRightInd w:val="0"/>
              <w:snapToGrid w:val="0"/>
              <w:spacing w:line="220" w:lineRule="exact"/>
              <w:jc w:val="right"/>
              <w:rPr>
                <w:rFonts w:ascii="標楷體" w:eastAsia="標楷體" w:hAnsi="標楷體" w:cs="Times New Roman"/>
                <w:sz w:val="20"/>
                <w:szCs w:val="24"/>
              </w:rPr>
            </w:pPr>
            <w:r w:rsidRPr="000C47E9">
              <w:rPr>
                <w:rFonts w:ascii="標楷體" w:eastAsia="標楷體" w:hAnsi="標楷體" w:cs="Times New Roman"/>
                <w:sz w:val="20"/>
                <w:szCs w:val="24"/>
              </w:rPr>
              <w:t>5,810</w:t>
            </w:r>
          </w:p>
        </w:tc>
        <w:tc>
          <w:tcPr>
            <w:tcW w:w="570" w:type="pct"/>
            <w:tcBorders>
              <w:top w:val="single" w:sz="4" w:space="0" w:color="auto"/>
              <w:left w:val="single" w:sz="4" w:space="0" w:color="auto"/>
              <w:bottom w:val="single" w:sz="4" w:space="0" w:color="auto"/>
              <w:right w:val="single" w:sz="4" w:space="0" w:color="auto"/>
            </w:tcBorders>
            <w:vAlign w:val="center"/>
            <w:hideMark/>
          </w:tcPr>
          <w:p w:rsidR="000C47E9" w:rsidRPr="000C47E9" w:rsidRDefault="000C47E9" w:rsidP="000C47E9">
            <w:pPr>
              <w:tabs>
                <w:tab w:val="right" w:pos="9923"/>
              </w:tabs>
              <w:overflowPunct w:val="0"/>
              <w:adjustRightInd w:val="0"/>
              <w:snapToGrid w:val="0"/>
              <w:spacing w:line="220" w:lineRule="exact"/>
              <w:jc w:val="right"/>
              <w:rPr>
                <w:rFonts w:ascii="標楷體" w:eastAsia="標楷體" w:hAnsi="標楷體" w:cs="Times New Roman"/>
                <w:sz w:val="20"/>
                <w:szCs w:val="24"/>
              </w:rPr>
            </w:pPr>
            <w:r w:rsidRPr="000C47E9">
              <w:rPr>
                <w:rFonts w:ascii="標楷體" w:eastAsia="標楷體" w:hAnsi="標楷體" w:cs="Times New Roman" w:hint="eastAsia"/>
                <w:sz w:val="20"/>
                <w:szCs w:val="24"/>
              </w:rPr>
              <w:t>5</w:t>
            </w:r>
            <w:r w:rsidRPr="000C47E9">
              <w:rPr>
                <w:rFonts w:ascii="標楷體" w:eastAsia="標楷體" w:hAnsi="標楷體" w:cs="Times New Roman"/>
                <w:sz w:val="20"/>
                <w:szCs w:val="24"/>
              </w:rPr>
              <w:t>,253</w:t>
            </w:r>
          </w:p>
        </w:tc>
      </w:tr>
    </w:tbl>
    <w:bookmarkEnd w:id="1"/>
    <w:p w:rsidR="000C47E9" w:rsidRPr="000C47E9" w:rsidRDefault="000C47E9" w:rsidP="000C47E9">
      <w:pPr>
        <w:tabs>
          <w:tab w:val="right" w:pos="9923"/>
        </w:tabs>
        <w:overflowPunct w:val="0"/>
        <w:adjustRightInd w:val="0"/>
        <w:snapToGrid w:val="0"/>
        <w:spacing w:before="40"/>
        <w:rPr>
          <w:rFonts w:ascii="標楷體" w:eastAsia="標楷體" w:hAnsi="標楷體" w:cs="Times New Roman"/>
          <w:sz w:val="18"/>
          <w:szCs w:val="18"/>
        </w:rPr>
      </w:pPr>
      <w:r w:rsidRPr="000C47E9">
        <w:rPr>
          <w:rFonts w:ascii="標楷體" w:eastAsia="標楷體" w:hAnsi="標楷體" w:cs="Times New Roman" w:hint="eastAsia"/>
          <w:sz w:val="18"/>
          <w:szCs w:val="18"/>
        </w:rPr>
        <w:t>資料來源：整理自臺北市政府教育局提供資料。</w:t>
      </w:r>
    </w:p>
    <w:p w:rsidR="009C35D1" w:rsidRPr="009C35D1" w:rsidRDefault="009C35D1" w:rsidP="009C35D1">
      <w:pPr>
        <w:widowControl/>
        <w:spacing w:before="160" w:after="160" w:line="440" w:lineRule="exact"/>
        <w:rPr>
          <w:rFonts w:ascii="Cambria" w:eastAsia="標楷體" w:hAnsi="Cambria" w:cs="Times New Roman"/>
          <w:b/>
          <w:bCs/>
          <w:color w:val="000000"/>
          <w:kern w:val="52"/>
          <w:sz w:val="32"/>
          <w:szCs w:val="52"/>
        </w:rPr>
      </w:pPr>
      <w:r w:rsidRPr="009C35D1">
        <w:rPr>
          <w:rFonts w:ascii="Cambria" w:eastAsia="標楷體" w:hAnsi="Cambria" w:cs="Times New Roman" w:hint="eastAsia"/>
          <w:b/>
          <w:bCs/>
          <w:color w:val="000000"/>
          <w:kern w:val="52"/>
          <w:sz w:val="32"/>
          <w:szCs w:val="52"/>
        </w:rPr>
        <w:lastRenderedPageBreak/>
        <w:t>五、重要審核意見</w:t>
      </w:r>
    </w:p>
    <w:p w:rsidR="009C35D1" w:rsidRPr="0035223A" w:rsidRDefault="009C35D1" w:rsidP="007E5501">
      <w:pPr>
        <w:spacing w:before="240" w:line="480" w:lineRule="exact"/>
        <w:ind w:firstLineChars="100" w:firstLine="290"/>
        <w:jc w:val="both"/>
        <w:rPr>
          <w:rFonts w:ascii="標楷體" w:eastAsia="標楷體" w:hAnsi="標楷體" w:cs="Times New Roman"/>
          <w:b/>
          <w:color w:val="000000"/>
          <w:spacing w:val="5"/>
          <w:szCs w:val="24"/>
        </w:rPr>
      </w:pPr>
      <w:r w:rsidRPr="0035223A">
        <w:rPr>
          <w:rFonts w:ascii="標楷體" w:eastAsia="標楷體" w:hAnsi="標楷體" w:cs="Times New Roman" w:hint="eastAsia"/>
          <w:b/>
          <w:bCs/>
          <w:color w:val="000000"/>
          <w:spacing w:val="5"/>
          <w:kern w:val="52"/>
          <w:sz w:val="28"/>
          <w:szCs w:val="28"/>
        </w:rPr>
        <w:t>（一）</w:t>
      </w:r>
      <w:r w:rsidR="003C6BE0" w:rsidRPr="003C6BE0">
        <w:rPr>
          <w:rFonts w:ascii="標楷體" w:eastAsia="標楷體" w:hAnsi="標楷體" w:cs="Times New Roman" w:hint="eastAsia"/>
          <w:b/>
          <w:bCs/>
          <w:color w:val="000000"/>
          <w:spacing w:val="5"/>
          <w:kern w:val="52"/>
          <w:sz w:val="28"/>
          <w:szCs w:val="28"/>
        </w:rPr>
        <w:t>總預算執行結果為賸餘，保留金額亦有下降，惟歲出專案保留比率達2成，以前年度歲入歲出未結清數尚屬龐鉅，有待賡續加強預算執行，以提升預算資源運用效能</w:t>
      </w:r>
      <w:r w:rsidRPr="0035223A">
        <w:rPr>
          <w:rFonts w:ascii="標楷體" w:eastAsia="標楷體" w:hAnsi="標楷體" w:cs="Times New Roman" w:hint="eastAsia"/>
          <w:b/>
          <w:bCs/>
          <w:color w:val="000000"/>
          <w:spacing w:val="5"/>
          <w:kern w:val="52"/>
          <w:sz w:val="28"/>
          <w:szCs w:val="28"/>
        </w:rPr>
        <w:t>。</w:t>
      </w:r>
    </w:p>
    <w:p w:rsidR="009C35D1" w:rsidRPr="009C35D1" w:rsidRDefault="009C35D1" w:rsidP="007E5501">
      <w:pPr>
        <w:spacing w:line="480" w:lineRule="exact"/>
        <w:ind w:firstLineChars="200" w:firstLine="480"/>
        <w:jc w:val="both"/>
        <w:rPr>
          <w:rFonts w:ascii="標楷體" w:eastAsia="標楷體" w:hAnsi="標楷體" w:cs="Times New Roman"/>
          <w:bCs/>
          <w:color w:val="000000"/>
          <w:szCs w:val="24"/>
        </w:rPr>
      </w:pPr>
      <w:r w:rsidRPr="009C35D1">
        <w:rPr>
          <w:rFonts w:ascii="標楷體" w:eastAsia="標楷體" w:hAnsi="標楷體" w:cs="Times New Roman" w:hint="eastAsia"/>
          <w:bCs/>
          <w:color w:val="000000"/>
          <w:szCs w:val="24"/>
        </w:rPr>
        <w:t>臺北市政府111年度總預算執行結果，歲入決算審定數1,867億5</w:t>
      </w:r>
      <w:r w:rsidRPr="009C35D1">
        <w:rPr>
          <w:rFonts w:ascii="標楷體" w:eastAsia="標楷體" w:hAnsi="標楷體" w:cs="Times New Roman"/>
          <w:bCs/>
          <w:color w:val="000000"/>
          <w:szCs w:val="24"/>
        </w:rPr>
        <w:t>,</w:t>
      </w:r>
      <w:r w:rsidRPr="009C35D1">
        <w:rPr>
          <w:rFonts w:ascii="標楷體" w:eastAsia="標楷體" w:hAnsi="標楷體" w:cs="Times New Roman" w:hint="eastAsia"/>
          <w:bCs/>
          <w:color w:val="000000"/>
          <w:szCs w:val="24"/>
        </w:rPr>
        <w:t>904萬餘元，歲出決算審定數1,795億822萬餘元，歲入歲出相抵賸餘72億5</w:t>
      </w:r>
      <w:r w:rsidRPr="009C35D1">
        <w:rPr>
          <w:rFonts w:ascii="標楷體" w:eastAsia="標楷體" w:hAnsi="標楷體" w:cs="Times New Roman"/>
          <w:bCs/>
          <w:color w:val="000000"/>
          <w:szCs w:val="24"/>
        </w:rPr>
        <w:t>,</w:t>
      </w:r>
      <w:r w:rsidRPr="009C35D1">
        <w:rPr>
          <w:rFonts w:ascii="標楷體" w:eastAsia="標楷體" w:hAnsi="標楷體" w:cs="Times New Roman" w:hint="eastAsia"/>
          <w:bCs/>
          <w:color w:val="000000"/>
          <w:szCs w:val="24"/>
        </w:rPr>
        <w:t>081萬餘元，經債務還本75億2,335萬餘元後，收支短絀2億7</w:t>
      </w:r>
      <w:r w:rsidRPr="009C35D1">
        <w:rPr>
          <w:rFonts w:ascii="標楷體" w:eastAsia="標楷體" w:hAnsi="標楷體" w:cs="Times New Roman"/>
          <w:bCs/>
          <w:color w:val="000000"/>
          <w:szCs w:val="24"/>
        </w:rPr>
        <w:t>,</w:t>
      </w:r>
      <w:r w:rsidRPr="009C35D1">
        <w:rPr>
          <w:rFonts w:ascii="標楷體" w:eastAsia="標楷體" w:hAnsi="標楷體" w:cs="Times New Roman" w:hint="eastAsia"/>
          <w:bCs/>
          <w:color w:val="000000"/>
          <w:szCs w:val="24"/>
        </w:rPr>
        <w:t>253萬餘元，以移用以前年度歲計賸餘予以彌平。經查臺北市政府預算編列及執行情形，核有下列事項：</w:t>
      </w:r>
    </w:p>
    <w:p w:rsidR="009C35D1" w:rsidRPr="009C35D1" w:rsidRDefault="009C35D1" w:rsidP="007E5501">
      <w:pPr>
        <w:spacing w:beforeLines="50" w:before="180" w:line="464" w:lineRule="exact"/>
        <w:ind w:firstLineChars="200" w:firstLine="480"/>
        <w:jc w:val="both"/>
        <w:rPr>
          <w:rFonts w:ascii="標楷體" w:eastAsia="標楷體" w:hAnsi="標楷體" w:cs="Times New Roman"/>
          <w:bCs/>
          <w:color w:val="000000"/>
          <w:szCs w:val="24"/>
        </w:rPr>
      </w:pPr>
      <w:r w:rsidRPr="009C35D1">
        <w:rPr>
          <w:rFonts w:ascii="標楷體" w:eastAsia="標楷體" w:hAnsi="標楷體" w:cs="Times New Roman"/>
          <w:b/>
          <w:bCs/>
          <w:color w:val="000000"/>
          <w:szCs w:val="24"/>
        </w:rPr>
        <w:t>1.</w:t>
      </w:r>
      <w:r w:rsidRPr="009C35D1">
        <w:rPr>
          <w:rFonts w:ascii="標楷體" w:eastAsia="標楷體" w:hAnsi="標楷體" w:cs="Times New Roman" w:hint="eastAsia"/>
          <w:b/>
          <w:bCs/>
          <w:color w:val="000000"/>
          <w:szCs w:val="24"/>
        </w:rPr>
        <w:t>近3年度歲入決算較預算超收共約2</w:t>
      </w:r>
      <w:r w:rsidRPr="009C35D1">
        <w:rPr>
          <w:rFonts w:ascii="標楷體" w:eastAsia="標楷體" w:hAnsi="標楷體" w:cs="Times New Roman"/>
          <w:b/>
          <w:bCs/>
          <w:color w:val="000000"/>
          <w:szCs w:val="24"/>
        </w:rPr>
        <w:t>00</w:t>
      </w:r>
      <w:r w:rsidRPr="009C35D1">
        <w:rPr>
          <w:rFonts w:ascii="標楷體" w:eastAsia="標楷體" w:hAnsi="標楷體" w:cs="Times New Roman" w:hint="eastAsia"/>
          <w:b/>
          <w:bCs/>
          <w:color w:val="000000"/>
          <w:szCs w:val="24"/>
        </w:rPr>
        <w:t>億元，主要係稅課收入超徵所致，允待加強稅課預算估列；另以前年度歲入未結清數略有下降，然尚有8億餘元待收繳：</w:t>
      </w:r>
      <w:r w:rsidRPr="009C35D1">
        <w:rPr>
          <w:rFonts w:ascii="標楷體" w:eastAsia="標楷體" w:hAnsi="標楷體" w:cs="Times New Roman" w:hint="eastAsia"/>
          <w:color w:val="000000"/>
          <w:szCs w:val="24"/>
        </w:rPr>
        <w:t>依111年度中央及地方政府預算籌編原則三、（一）規定略以，政府稅課收入，應考量預算執行年度之政策變動與推動稅制改革因素及國民稅負能力，並參酌前年度決算與</w:t>
      </w:r>
      <w:r w:rsidRPr="0086452A">
        <w:rPr>
          <w:rFonts w:ascii="標楷體" w:eastAsia="標楷體" w:hAnsi="標楷體" w:cs="Times New Roman" w:hint="eastAsia"/>
          <w:szCs w:val="24"/>
        </w:rPr>
        <w:t>上年度</w:t>
      </w:r>
      <w:r w:rsidRPr="009C35D1">
        <w:rPr>
          <w:rFonts w:ascii="標楷體" w:eastAsia="標楷體" w:hAnsi="標楷體" w:cs="Times New Roman" w:hint="eastAsia"/>
          <w:color w:val="000000"/>
          <w:szCs w:val="24"/>
        </w:rPr>
        <w:t>已執行期間之實徵情形，以及行政院主計總處或其他預測機構估測之經濟成長趨勢，審慎估計編列。臺北市政府109至111年度歲入預算執行結果，決算審定數分別1,744億8,065萬餘元、1,847億5,541萬餘元、</w:t>
      </w:r>
      <w:r w:rsidRPr="009C35D1">
        <w:rPr>
          <w:rFonts w:ascii="標楷體" w:eastAsia="標楷體" w:hAnsi="標楷體" w:cs="Times New Roman" w:hint="eastAsia"/>
          <w:bCs/>
          <w:color w:val="000000"/>
          <w:szCs w:val="24"/>
        </w:rPr>
        <w:t>1,867億5</w:t>
      </w:r>
      <w:r w:rsidRPr="009C35D1">
        <w:rPr>
          <w:rFonts w:ascii="標楷體" w:eastAsia="標楷體" w:hAnsi="標楷體" w:cs="Times New Roman"/>
          <w:bCs/>
          <w:color w:val="000000"/>
          <w:szCs w:val="24"/>
        </w:rPr>
        <w:t>,</w:t>
      </w:r>
      <w:r w:rsidRPr="009C35D1">
        <w:rPr>
          <w:rFonts w:ascii="標楷體" w:eastAsia="標楷體" w:hAnsi="標楷體" w:cs="Times New Roman" w:hint="eastAsia"/>
          <w:bCs/>
          <w:color w:val="000000"/>
          <w:szCs w:val="24"/>
        </w:rPr>
        <w:t>904</w:t>
      </w:r>
      <w:r w:rsidRPr="009C35D1">
        <w:rPr>
          <w:rFonts w:ascii="標楷體" w:eastAsia="標楷體" w:hAnsi="標楷體" w:cs="Times New Roman" w:hint="eastAsia"/>
          <w:color w:val="000000"/>
          <w:szCs w:val="24"/>
        </w:rPr>
        <w:t>萬餘元，較預算數增加49億6,242萬餘元、105億3,119萬餘元、45億5</w:t>
      </w:r>
      <w:r w:rsidRPr="009C35D1">
        <w:rPr>
          <w:rFonts w:ascii="標楷體" w:eastAsia="標楷體" w:hAnsi="標楷體" w:cs="Times New Roman"/>
          <w:color w:val="000000"/>
          <w:szCs w:val="24"/>
        </w:rPr>
        <w:t>,</w:t>
      </w:r>
      <w:r w:rsidRPr="009C35D1">
        <w:rPr>
          <w:rFonts w:ascii="標楷體" w:eastAsia="標楷體" w:hAnsi="標楷體" w:cs="Times New Roman" w:hint="eastAsia"/>
          <w:color w:val="000000"/>
          <w:szCs w:val="24"/>
        </w:rPr>
        <w:t>061萬餘元，共計200億4</w:t>
      </w:r>
      <w:r w:rsidRPr="009C35D1">
        <w:rPr>
          <w:rFonts w:ascii="標楷體" w:eastAsia="標楷體" w:hAnsi="標楷體" w:cs="Times New Roman"/>
          <w:color w:val="000000"/>
          <w:szCs w:val="24"/>
        </w:rPr>
        <w:t>,</w:t>
      </w:r>
      <w:r w:rsidRPr="009C35D1">
        <w:rPr>
          <w:rFonts w:ascii="標楷體" w:eastAsia="標楷體" w:hAnsi="標楷體" w:cs="Times New Roman" w:hint="eastAsia"/>
          <w:color w:val="000000"/>
          <w:szCs w:val="24"/>
        </w:rPr>
        <w:t>423萬餘元，主要係稅課收入109至111年度超徵163億7,269萬餘元所致，其中以土地稅超收55億8,563萬餘元、統籌分配稅超收47億5,723萬餘元為最。按土地稅及統籌分配稅等徵課收入，受土地公告現值／地價及經濟成長變動等因素影響，有待依以往年度實徵情形及經濟成長趨勢妥為估列及配置，以提升資源運用效益。另該府</w:t>
      </w:r>
      <w:r w:rsidRPr="009C35D1">
        <w:rPr>
          <w:rFonts w:ascii="標楷體" w:eastAsia="標楷體" w:hAnsi="標楷體" w:cs="Times New Roman" w:hint="eastAsia"/>
          <w:bCs/>
          <w:color w:val="000000"/>
          <w:szCs w:val="24"/>
        </w:rPr>
        <w:t>111年度以前年度（9</w:t>
      </w:r>
      <w:r w:rsidRPr="009C35D1">
        <w:rPr>
          <w:rFonts w:ascii="標楷體" w:eastAsia="標楷體" w:hAnsi="標楷體" w:cs="Times New Roman"/>
          <w:bCs/>
          <w:color w:val="000000"/>
          <w:szCs w:val="24"/>
        </w:rPr>
        <w:t>3</w:t>
      </w:r>
      <w:r w:rsidRPr="009C35D1">
        <w:rPr>
          <w:rFonts w:ascii="標楷體" w:eastAsia="標楷體" w:hAnsi="標楷體" w:cs="Times New Roman" w:hint="eastAsia"/>
          <w:bCs/>
          <w:color w:val="000000"/>
          <w:szCs w:val="24"/>
        </w:rPr>
        <w:t>至1</w:t>
      </w:r>
      <w:r w:rsidRPr="009C35D1">
        <w:rPr>
          <w:rFonts w:ascii="標楷體" w:eastAsia="標楷體" w:hAnsi="標楷體" w:cs="Times New Roman"/>
          <w:bCs/>
          <w:color w:val="000000"/>
          <w:szCs w:val="24"/>
        </w:rPr>
        <w:t>10</w:t>
      </w:r>
      <w:r w:rsidRPr="009C35D1">
        <w:rPr>
          <w:rFonts w:ascii="標楷體" w:eastAsia="標楷體" w:hAnsi="標楷體" w:cs="Times New Roman" w:hint="eastAsia"/>
          <w:bCs/>
          <w:color w:val="000000"/>
          <w:szCs w:val="24"/>
        </w:rPr>
        <w:t>年度</w:t>
      </w:r>
      <w:r w:rsidRPr="009C35D1">
        <w:rPr>
          <w:rFonts w:ascii="標楷體" w:eastAsia="標楷體" w:hAnsi="標楷體" w:cs="Times New Roman"/>
          <w:bCs/>
          <w:color w:val="000000"/>
          <w:szCs w:val="24"/>
        </w:rPr>
        <w:t>）</w:t>
      </w:r>
      <w:r w:rsidRPr="009C35D1">
        <w:rPr>
          <w:rFonts w:ascii="標楷體" w:eastAsia="標楷體" w:hAnsi="標楷體" w:cs="Times New Roman" w:hint="eastAsia"/>
          <w:bCs/>
          <w:color w:val="000000"/>
          <w:szCs w:val="24"/>
        </w:rPr>
        <w:t>歲入轉入數</w:t>
      </w:r>
      <w:r w:rsidRPr="009C35D1">
        <w:rPr>
          <w:rFonts w:ascii="標楷體" w:eastAsia="標楷體" w:hAnsi="標楷體" w:cs="Times New Roman"/>
          <w:bCs/>
          <w:color w:val="000000"/>
          <w:szCs w:val="24"/>
        </w:rPr>
        <w:t>89</w:t>
      </w:r>
      <w:r w:rsidRPr="009C35D1">
        <w:rPr>
          <w:rFonts w:ascii="標楷體" w:eastAsia="標楷體" w:hAnsi="標楷體" w:cs="Times New Roman" w:hint="eastAsia"/>
          <w:bCs/>
          <w:color w:val="000000"/>
          <w:szCs w:val="24"/>
        </w:rPr>
        <w:t>億</w:t>
      </w:r>
      <w:r w:rsidRPr="009C35D1">
        <w:rPr>
          <w:rFonts w:ascii="標楷體" w:eastAsia="標楷體" w:hAnsi="標楷體" w:cs="Times New Roman"/>
          <w:bCs/>
          <w:color w:val="000000"/>
          <w:szCs w:val="24"/>
        </w:rPr>
        <w:t>7,015</w:t>
      </w:r>
      <w:r w:rsidRPr="009C35D1">
        <w:rPr>
          <w:rFonts w:ascii="標楷體" w:eastAsia="標楷體" w:hAnsi="標楷體" w:cs="Times New Roman" w:hint="eastAsia"/>
          <w:bCs/>
          <w:color w:val="000000"/>
          <w:szCs w:val="24"/>
        </w:rPr>
        <w:t>萬餘元，執行結果，審定實現數</w:t>
      </w:r>
      <w:r w:rsidRPr="009C35D1">
        <w:rPr>
          <w:rFonts w:ascii="標楷體" w:eastAsia="標楷體" w:hAnsi="標楷體" w:cs="Times New Roman"/>
          <w:bCs/>
          <w:color w:val="000000"/>
          <w:szCs w:val="24"/>
        </w:rPr>
        <w:t>78</w:t>
      </w:r>
      <w:r w:rsidRPr="009C35D1">
        <w:rPr>
          <w:rFonts w:ascii="標楷體" w:eastAsia="標楷體" w:hAnsi="標楷體" w:cs="Times New Roman" w:hint="eastAsia"/>
          <w:bCs/>
          <w:color w:val="000000"/>
          <w:szCs w:val="24"/>
        </w:rPr>
        <w:t>億</w:t>
      </w:r>
      <w:r w:rsidRPr="009C35D1">
        <w:rPr>
          <w:rFonts w:ascii="標楷體" w:eastAsia="標楷體" w:hAnsi="標楷體" w:cs="Times New Roman"/>
          <w:bCs/>
          <w:color w:val="000000"/>
          <w:szCs w:val="24"/>
        </w:rPr>
        <w:t>4,071</w:t>
      </w:r>
      <w:r w:rsidRPr="009C35D1">
        <w:rPr>
          <w:rFonts w:ascii="標楷體" w:eastAsia="標楷體" w:hAnsi="標楷體" w:cs="Times New Roman" w:hint="eastAsia"/>
          <w:bCs/>
          <w:color w:val="000000"/>
          <w:szCs w:val="24"/>
        </w:rPr>
        <w:t>萬餘元，減免（註銷）數</w:t>
      </w:r>
      <w:r w:rsidRPr="009C35D1">
        <w:rPr>
          <w:rFonts w:ascii="標楷體" w:eastAsia="標楷體" w:hAnsi="標楷體" w:cs="Times New Roman"/>
          <w:bCs/>
          <w:color w:val="000000"/>
          <w:szCs w:val="24"/>
        </w:rPr>
        <w:t>2</w:t>
      </w:r>
      <w:r w:rsidRPr="009C35D1">
        <w:rPr>
          <w:rFonts w:ascii="標楷體" w:eastAsia="標楷體" w:hAnsi="標楷體" w:cs="Times New Roman" w:hint="eastAsia"/>
          <w:bCs/>
          <w:color w:val="000000"/>
          <w:szCs w:val="24"/>
        </w:rPr>
        <w:t>億9,803萬餘元，未結清數</w:t>
      </w:r>
      <w:r w:rsidRPr="009C35D1">
        <w:rPr>
          <w:rFonts w:ascii="標楷體" w:eastAsia="標楷體" w:hAnsi="標楷體" w:cs="Times New Roman"/>
          <w:bCs/>
          <w:color w:val="000000"/>
          <w:szCs w:val="24"/>
        </w:rPr>
        <w:t>8</w:t>
      </w:r>
      <w:r w:rsidRPr="009C35D1">
        <w:rPr>
          <w:rFonts w:ascii="標楷體" w:eastAsia="標楷體" w:hAnsi="標楷體" w:cs="Times New Roman" w:hint="eastAsia"/>
          <w:bCs/>
          <w:color w:val="000000"/>
          <w:szCs w:val="24"/>
        </w:rPr>
        <w:t>億3,140萬餘元，未結清比率</w:t>
      </w:r>
      <w:r w:rsidRPr="009C35D1">
        <w:rPr>
          <w:rFonts w:ascii="標楷體" w:eastAsia="標楷體" w:hAnsi="標楷體" w:cs="Times New Roman"/>
          <w:bCs/>
          <w:color w:val="000000"/>
          <w:szCs w:val="24"/>
        </w:rPr>
        <w:t>9.27</w:t>
      </w:r>
      <w:r w:rsidRPr="009C35D1">
        <w:rPr>
          <w:rFonts w:ascii="標楷體" w:eastAsia="標楷體" w:hAnsi="標楷體" w:cs="Times New Roman" w:hint="eastAsia"/>
          <w:bCs/>
          <w:color w:val="000000"/>
          <w:szCs w:val="24"/>
        </w:rPr>
        <w:t>％，已較1</w:t>
      </w:r>
      <w:r w:rsidRPr="009C35D1">
        <w:rPr>
          <w:rFonts w:ascii="標楷體" w:eastAsia="標楷體" w:hAnsi="標楷體" w:cs="Times New Roman"/>
          <w:bCs/>
          <w:color w:val="000000"/>
          <w:szCs w:val="24"/>
        </w:rPr>
        <w:t>09</w:t>
      </w:r>
      <w:r w:rsidRPr="009C35D1">
        <w:rPr>
          <w:rFonts w:ascii="標楷體" w:eastAsia="標楷體" w:hAnsi="標楷體" w:cs="Times New Roman" w:hint="eastAsia"/>
          <w:bCs/>
          <w:color w:val="000000"/>
          <w:szCs w:val="24"/>
        </w:rPr>
        <w:t>及1</w:t>
      </w:r>
      <w:r w:rsidRPr="009C35D1">
        <w:rPr>
          <w:rFonts w:ascii="標楷體" w:eastAsia="標楷體" w:hAnsi="標楷體" w:cs="Times New Roman"/>
          <w:bCs/>
          <w:color w:val="000000"/>
          <w:szCs w:val="24"/>
        </w:rPr>
        <w:t>10</w:t>
      </w:r>
      <w:r w:rsidRPr="009C35D1">
        <w:rPr>
          <w:rFonts w:ascii="標楷體" w:eastAsia="標楷體" w:hAnsi="標楷體" w:cs="Times New Roman" w:hint="eastAsia"/>
          <w:bCs/>
          <w:color w:val="000000"/>
          <w:szCs w:val="24"/>
        </w:rPr>
        <w:t>年度之8億</w:t>
      </w:r>
      <w:r w:rsidRPr="009C35D1">
        <w:rPr>
          <w:rFonts w:ascii="標楷體" w:eastAsia="標楷體" w:hAnsi="標楷體" w:cs="Times New Roman"/>
          <w:bCs/>
          <w:color w:val="000000"/>
          <w:szCs w:val="24"/>
        </w:rPr>
        <w:t>6,323</w:t>
      </w:r>
      <w:r w:rsidRPr="009C35D1">
        <w:rPr>
          <w:rFonts w:ascii="標楷體" w:eastAsia="標楷體" w:hAnsi="標楷體" w:cs="Times New Roman" w:hint="eastAsia"/>
          <w:bCs/>
          <w:color w:val="000000"/>
          <w:szCs w:val="24"/>
        </w:rPr>
        <w:t>萬餘元（</w:t>
      </w:r>
      <w:r w:rsidRPr="009C35D1">
        <w:rPr>
          <w:rFonts w:ascii="標楷體" w:eastAsia="標楷體" w:hAnsi="標楷體" w:cs="Times New Roman"/>
          <w:bCs/>
          <w:color w:val="000000"/>
          <w:szCs w:val="24"/>
        </w:rPr>
        <w:t>13.82</w:t>
      </w:r>
      <w:r w:rsidRPr="009C35D1">
        <w:rPr>
          <w:rFonts w:ascii="標楷體" w:eastAsia="標楷體" w:hAnsi="標楷體" w:cs="Times New Roman" w:hint="eastAsia"/>
          <w:bCs/>
          <w:color w:val="000000"/>
          <w:szCs w:val="24"/>
        </w:rPr>
        <w:t>％）、9億4,145萬餘元（1</w:t>
      </w:r>
      <w:r w:rsidRPr="009C35D1">
        <w:rPr>
          <w:rFonts w:ascii="標楷體" w:eastAsia="標楷體" w:hAnsi="標楷體" w:cs="Times New Roman"/>
          <w:bCs/>
          <w:color w:val="000000"/>
          <w:szCs w:val="24"/>
        </w:rPr>
        <w:t>6.47</w:t>
      </w:r>
      <w:r w:rsidRPr="009C35D1">
        <w:rPr>
          <w:rFonts w:ascii="標楷體" w:eastAsia="標楷體" w:hAnsi="標楷體" w:cs="Times New Roman" w:hint="eastAsia"/>
          <w:bCs/>
          <w:color w:val="000000"/>
          <w:szCs w:val="24"/>
        </w:rPr>
        <w:t>％）有所下降，惟仍有8億餘元尚待清理，其中以「罰鍰及賠償收入」</w:t>
      </w:r>
      <w:r w:rsidRPr="009C35D1">
        <w:rPr>
          <w:rFonts w:ascii="標楷體" w:eastAsia="標楷體" w:hAnsi="標楷體" w:cs="Times New Roman"/>
          <w:bCs/>
          <w:color w:val="000000"/>
          <w:szCs w:val="24"/>
        </w:rPr>
        <w:t>4</w:t>
      </w:r>
      <w:r w:rsidRPr="009C35D1">
        <w:rPr>
          <w:rFonts w:ascii="標楷體" w:eastAsia="標楷體" w:hAnsi="標楷體" w:cs="Times New Roman" w:hint="eastAsia"/>
          <w:bCs/>
          <w:color w:val="000000"/>
          <w:szCs w:val="24"/>
        </w:rPr>
        <w:t>億5,7</w:t>
      </w:r>
      <w:r w:rsidRPr="009C35D1">
        <w:rPr>
          <w:rFonts w:ascii="標楷體" w:eastAsia="標楷體" w:hAnsi="標楷體" w:cs="Times New Roman"/>
          <w:bCs/>
          <w:color w:val="000000"/>
          <w:szCs w:val="24"/>
        </w:rPr>
        <w:t>09</w:t>
      </w:r>
      <w:r w:rsidRPr="009C35D1">
        <w:rPr>
          <w:rFonts w:ascii="標楷體" w:eastAsia="標楷體" w:hAnsi="標楷體" w:cs="Times New Roman" w:hint="eastAsia"/>
          <w:bCs/>
          <w:color w:val="000000"/>
          <w:szCs w:val="24"/>
        </w:rPr>
        <w:t>萬餘元（54.</w:t>
      </w:r>
      <w:r w:rsidRPr="009C35D1">
        <w:rPr>
          <w:rFonts w:ascii="標楷體" w:eastAsia="標楷體" w:hAnsi="標楷體" w:cs="Times New Roman"/>
          <w:bCs/>
          <w:color w:val="000000"/>
          <w:szCs w:val="24"/>
        </w:rPr>
        <w:t>98</w:t>
      </w:r>
      <w:r w:rsidRPr="009C35D1">
        <w:rPr>
          <w:rFonts w:ascii="標楷體" w:eastAsia="標楷體" w:hAnsi="標楷體" w:cs="Times New Roman" w:hint="eastAsia"/>
          <w:bCs/>
          <w:color w:val="000000"/>
          <w:szCs w:val="24"/>
        </w:rPr>
        <w:t>％）為最多，「其他收入」</w:t>
      </w:r>
      <w:r w:rsidRPr="009C35D1">
        <w:rPr>
          <w:rFonts w:ascii="標楷體" w:eastAsia="標楷體" w:hAnsi="標楷體" w:cs="Times New Roman"/>
          <w:bCs/>
          <w:color w:val="000000"/>
          <w:szCs w:val="24"/>
        </w:rPr>
        <w:t>1</w:t>
      </w:r>
      <w:r w:rsidRPr="009C35D1">
        <w:rPr>
          <w:rFonts w:ascii="標楷體" w:eastAsia="標楷體" w:hAnsi="標楷體" w:cs="Times New Roman" w:hint="eastAsia"/>
          <w:bCs/>
          <w:color w:val="000000"/>
          <w:szCs w:val="24"/>
        </w:rPr>
        <w:t>億9</w:t>
      </w:r>
      <w:r w:rsidRPr="009C35D1">
        <w:rPr>
          <w:rFonts w:ascii="標楷體" w:eastAsia="標楷體" w:hAnsi="標楷體" w:cs="Times New Roman"/>
          <w:bCs/>
          <w:color w:val="000000"/>
          <w:szCs w:val="24"/>
        </w:rPr>
        <w:t>,350</w:t>
      </w:r>
      <w:r w:rsidRPr="009C35D1">
        <w:rPr>
          <w:rFonts w:ascii="標楷體" w:eastAsia="標楷體" w:hAnsi="標楷體" w:cs="Times New Roman" w:hint="eastAsia"/>
          <w:bCs/>
          <w:color w:val="000000"/>
          <w:szCs w:val="24"/>
        </w:rPr>
        <w:t>萬餘元（</w:t>
      </w:r>
      <w:r w:rsidRPr="009C35D1">
        <w:rPr>
          <w:rFonts w:ascii="標楷體" w:eastAsia="標楷體" w:hAnsi="標楷體" w:cs="Times New Roman"/>
          <w:bCs/>
          <w:color w:val="000000"/>
          <w:szCs w:val="24"/>
        </w:rPr>
        <w:t>23.27</w:t>
      </w:r>
      <w:r w:rsidRPr="009C35D1">
        <w:rPr>
          <w:rFonts w:ascii="標楷體" w:eastAsia="標楷體" w:hAnsi="標楷體" w:cs="Times New Roman" w:hint="eastAsia"/>
          <w:bCs/>
          <w:color w:val="000000"/>
          <w:szCs w:val="24"/>
        </w:rPr>
        <w:t>％）次之、「財產收入」7,779萬餘元（9.36％）再次之（圖1</w:t>
      </w:r>
      <w:r w:rsidRPr="009C35D1">
        <w:rPr>
          <w:rFonts w:ascii="標楷體" w:eastAsia="標楷體" w:hAnsi="標楷體" w:cs="Times New Roman"/>
          <w:bCs/>
          <w:color w:val="000000"/>
          <w:szCs w:val="24"/>
        </w:rPr>
        <w:t>）</w:t>
      </w:r>
      <w:r w:rsidRPr="009C35D1">
        <w:rPr>
          <w:rFonts w:ascii="標楷體" w:eastAsia="標楷體" w:hAnsi="標楷體" w:cs="Times New Roman" w:hint="eastAsia"/>
          <w:bCs/>
          <w:color w:val="000000"/>
          <w:szCs w:val="24"/>
        </w:rPr>
        <w:t>，又應收歲入保留數屆滿4至1</w:t>
      </w:r>
      <w:r w:rsidRPr="009C35D1">
        <w:rPr>
          <w:rFonts w:ascii="標楷體" w:eastAsia="標楷體" w:hAnsi="標楷體" w:cs="Times New Roman"/>
          <w:bCs/>
          <w:color w:val="000000"/>
          <w:szCs w:val="24"/>
        </w:rPr>
        <w:t>7</w:t>
      </w:r>
      <w:r w:rsidRPr="009C35D1">
        <w:rPr>
          <w:rFonts w:ascii="標楷體" w:eastAsia="標楷體" w:hAnsi="標楷體" w:cs="Times New Roman" w:hint="eastAsia"/>
          <w:bCs/>
          <w:color w:val="000000"/>
          <w:szCs w:val="24"/>
        </w:rPr>
        <w:t>年仍未實現者，尚有市政府等1</w:t>
      </w:r>
      <w:r w:rsidRPr="009C35D1">
        <w:rPr>
          <w:rFonts w:ascii="標楷體" w:eastAsia="標楷體" w:hAnsi="標楷體" w:cs="Times New Roman"/>
          <w:bCs/>
          <w:color w:val="000000"/>
          <w:szCs w:val="24"/>
        </w:rPr>
        <w:t>6</w:t>
      </w:r>
      <w:r w:rsidRPr="009C35D1">
        <w:rPr>
          <w:rFonts w:ascii="標楷體" w:eastAsia="標楷體" w:hAnsi="標楷體" w:cs="Times New Roman" w:hint="eastAsia"/>
          <w:bCs/>
          <w:color w:val="000000"/>
          <w:szCs w:val="24"/>
        </w:rPr>
        <w:t>個主管機關、金額7</w:t>
      </w:r>
      <w:r w:rsidRPr="009C35D1">
        <w:rPr>
          <w:rFonts w:ascii="標楷體" w:eastAsia="標楷體" w:hAnsi="標楷體" w:cs="Times New Roman"/>
          <w:bCs/>
          <w:color w:val="000000"/>
          <w:szCs w:val="24"/>
        </w:rPr>
        <w:t>,</w:t>
      </w:r>
      <w:r w:rsidRPr="009C35D1">
        <w:rPr>
          <w:rFonts w:ascii="標楷體" w:eastAsia="標楷體" w:hAnsi="標楷體" w:cs="Times New Roman" w:hint="eastAsia"/>
          <w:bCs/>
          <w:color w:val="000000"/>
          <w:szCs w:val="24"/>
        </w:rPr>
        <w:t>935萬餘元仍懸列帳上，有待督促各該機關單位積極清理，經函請臺北市政府檢討改善。據復：爾後編列歲入預算，除參考以前年度決算及土地公告現值調整數外，並將考量經濟景氣趨勢及以往年度超徵情形，妥為估列以提升資源運用效益；另將持續要求各機關依「臺北市政府各機關（基金）久懸未結帳項處理原則」等相關規定，切實辦理以前年度歲入未結清數清理作業。</w:t>
      </w:r>
    </w:p>
    <w:p w:rsidR="009C35D1" w:rsidRPr="009C35D1" w:rsidRDefault="007E5501" w:rsidP="007E5501">
      <w:pPr>
        <w:spacing w:beforeLines="50" w:before="180" w:line="464" w:lineRule="exact"/>
        <w:ind w:firstLineChars="200" w:firstLine="640"/>
        <w:jc w:val="both"/>
        <w:rPr>
          <w:rFonts w:ascii="標楷體" w:eastAsia="標楷體" w:hAnsi="標楷體" w:cs="Times New Roman"/>
          <w:color w:val="000000"/>
          <w:szCs w:val="24"/>
        </w:rPr>
      </w:pPr>
      <w:r w:rsidRPr="009C35D1">
        <w:rPr>
          <w:rFonts w:ascii="標楷體" w:eastAsia="標楷體" w:hAnsi="標楷體" w:cs="Times New Roman"/>
          <w:noProof/>
          <w:color w:val="000000"/>
          <w:sz w:val="32"/>
          <w:szCs w:val="32"/>
        </w:rPr>
        <w:lastRenderedPageBreak/>
        <w:drawing>
          <wp:anchor distT="0" distB="0" distL="114300" distR="114300" simplePos="0" relativeHeight="251959296" behindDoc="1" locked="0" layoutInCell="1" allowOverlap="1" wp14:anchorId="064E2EC4" wp14:editId="0064D86B">
            <wp:simplePos x="0" y="0"/>
            <wp:positionH relativeFrom="margin">
              <wp:posOffset>60385</wp:posOffset>
            </wp:positionH>
            <wp:positionV relativeFrom="paragraph">
              <wp:posOffset>384</wp:posOffset>
            </wp:positionV>
            <wp:extent cx="6230620" cy="4053840"/>
            <wp:effectExtent l="0" t="0" r="0" b="0"/>
            <wp:wrapTopAndBottom/>
            <wp:docPr id="1921526004" name="圖表 1921526004">
              <a:extLst xmlns:a="http://schemas.openxmlformats.org/drawingml/2006/main">
                <a:ext uri="{FF2B5EF4-FFF2-40B4-BE49-F238E27FC236}">
                  <a16:creationId xmlns:a16="http://schemas.microsoft.com/office/drawing/2014/main" id="{2FD61B13-1DBC-4745-A3AB-7B77B4700E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14:sizeRelH relativeFrom="page">
              <wp14:pctWidth>0</wp14:pctWidth>
            </wp14:sizeRelH>
            <wp14:sizeRelV relativeFrom="page">
              <wp14:pctHeight>0</wp14:pctHeight>
            </wp14:sizeRelV>
          </wp:anchor>
        </w:drawing>
      </w:r>
      <w:r w:rsidR="009C35D1" w:rsidRPr="009C35D1">
        <w:rPr>
          <w:rFonts w:ascii="標楷體" w:eastAsia="標楷體" w:hAnsi="標楷體" w:cs="Times New Roman" w:hint="eastAsia"/>
          <w:b/>
          <w:color w:val="000000"/>
          <w:szCs w:val="24"/>
        </w:rPr>
        <w:t>2.歲出應付保留款略有下降，惟專案保留比率約2成，另以前年度轉入數仍有</w:t>
      </w:r>
      <w:r w:rsidR="009C35D1" w:rsidRPr="009C35D1">
        <w:rPr>
          <w:rFonts w:ascii="標楷體" w:eastAsia="標楷體" w:hAnsi="標楷體" w:cs="Times New Roman" w:hint="eastAsia"/>
          <w:b/>
          <w:bCs/>
          <w:color w:val="000000"/>
          <w:szCs w:val="24"/>
        </w:rPr>
        <w:t>12億餘元待執行</w:t>
      </w:r>
      <w:r w:rsidR="009C35D1" w:rsidRPr="009C35D1">
        <w:rPr>
          <w:rFonts w:ascii="標楷體" w:eastAsia="標楷體" w:hAnsi="標楷體" w:cs="Times New Roman" w:hint="eastAsia"/>
          <w:b/>
          <w:color w:val="000000"/>
          <w:szCs w:val="24"/>
        </w:rPr>
        <w:t>，</w:t>
      </w:r>
      <w:r w:rsidR="009C35D1" w:rsidRPr="009C35D1">
        <w:rPr>
          <w:rFonts w:ascii="標楷體" w:eastAsia="標楷體" w:hAnsi="標楷體" w:cs="Times New Roman" w:hint="eastAsia"/>
          <w:b/>
          <w:bCs/>
          <w:color w:val="000000"/>
          <w:szCs w:val="24"/>
        </w:rPr>
        <w:t>均待賡續督導加強辦理，以提升預算資源運用效能：</w:t>
      </w:r>
      <w:r w:rsidR="009C35D1" w:rsidRPr="009C35D1">
        <w:rPr>
          <w:rFonts w:ascii="標楷體" w:eastAsia="標楷體" w:hAnsi="標楷體" w:cs="Times New Roman" w:hint="eastAsia"/>
          <w:bCs/>
          <w:color w:val="000000"/>
          <w:szCs w:val="24"/>
        </w:rPr>
        <w:t>臺北市政府109至111年度歲出預算執行結果，應付保留數分別為6</w:t>
      </w:r>
      <w:r w:rsidR="009C35D1" w:rsidRPr="009C35D1">
        <w:rPr>
          <w:rFonts w:ascii="標楷體" w:eastAsia="標楷體" w:hAnsi="標楷體" w:cs="Times New Roman"/>
          <w:bCs/>
          <w:color w:val="000000"/>
          <w:szCs w:val="24"/>
        </w:rPr>
        <w:t>3</w:t>
      </w:r>
      <w:r w:rsidR="009C35D1" w:rsidRPr="009C35D1">
        <w:rPr>
          <w:rFonts w:ascii="標楷體" w:eastAsia="標楷體" w:hAnsi="標楷體" w:cs="Times New Roman" w:hint="eastAsia"/>
          <w:bCs/>
          <w:color w:val="000000"/>
          <w:szCs w:val="24"/>
        </w:rPr>
        <w:t>億4,</w:t>
      </w:r>
      <w:r w:rsidR="009C35D1" w:rsidRPr="009C35D1">
        <w:rPr>
          <w:rFonts w:ascii="標楷體" w:eastAsia="標楷體" w:hAnsi="標楷體" w:cs="Times New Roman"/>
          <w:bCs/>
          <w:color w:val="000000"/>
          <w:szCs w:val="24"/>
        </w:rPr>
        <w:t>837</w:t>
      </w:r>
      <w:r w:rsidR="009C35D1" w:rsidRPr="009C35D1">
        <w:rPr>
          <w:rFonts w:ascii="標楷體" w:eastAsia="標楷體" w:hAnsi="標楷體" w:cs="Times New Roman" w:hint="eastAsia"/>
          <w:bCs/>
          <w:color w:val="000000"/>
          <w:szCs w:val="24"/>
        </w:rPr>
        <w:t>萬餘元、</w:t>
      </w:r>
      <w:r w:rsidR="009C35D1" w:rsidRPr="009C35D1">
        <w:rPr>
          <w:rFonts w:ascii="標楷體" w:eastAsia="標楷體" w:hAnsi="標楷體" w:cs="Times New Roman"/>
          <w:bCs/>
          <w:color w:val="000000"/>
          <w:szCs w:val="24"/>
        </w:rPr>
        <w:t>70</w:t>
      </w:r>
      <w:r w:rsidR="009C35D1" w:rsidRPr="009C35D1">
        <w:rPr>
          <w:rFonts w:ascii="標楷體" w:eastAsia="標楷體" w:hAnsi="標楷體" w:cs="Times New Roman" w:hint="eastAsia"/>
          <w:bCs/>
          <w:color w:val="000000"/>
          <w:szCs w:val="24"/>
        </w:rPr>
        <w:t>億2</w:t>
      </w:r>
      <w:r w:rsidR="009C35D1" w:rsidRPr="009C35D1">
        <w:rPr>
          <w:rFonts w:ascii="標楷體" w:eastAsia="標楷體" w:hAnsi="標楷體" w:cs="Times New Roman"/>
          <w:bCs/>
          <w:color w:val="000000"/>
          <w:szCs w:val="24"/>
        </w:rPr>
        <w:t>,664</w:t>
      </w:r>
      <w:r w:rsidR="009C35D1" w:rsidRPr="009C35D1">
        <w:rPr>
          <w:rFonts w:ascii="標楷體" w:eastAsia="標楷體" w:hAnsi="標楷體" w:cs="Times New Roman" w:hint="eastAsia"/>
          <w:bCs/>
          <w:color w:val="000000"/>
          <w:szCs w:val="24"/>
        </w:rPr>
        <w:t>萬餘元、</w:t>
      </w:r>
      <w:r w:rsidR="009C35D1" w:rsidRPr="009C35D1">
        <w:rPr>
          <w:rFonts w:ascii="標楷體" w:eastAsia="標楷體" w:hAnsi="標楷體" w:cs="Times New Roman"/>
          <w:bCs/>
          <w:color w:val="000000"/>
          <w:szCs w:val="24"/>
        </w:rPr>
        <w:t>52</w:t>
      </w:r>
      <w:r w:rsidR="009C35D1" w:rsidRPr="009C35D1">
        <w:rPr>
          <w:rFonts w:ascii="標楷體" w:eastAsia="標楷體" w:hAnsi="標楷體" w:cs="Times New Roman" w:hint="eastAsia"/>
          <w:bCs/>
          <w:color w:val="000000"/>
          <w:szCs w:val="24"/>
        </w:rPr>
        <w:t>億</w:t>
      </w:r>
      <w:r w:rsidR="009C35D1" w:rsidRPr="009C35D1">
        <w:rPr>
          <w:rFonts w:ascii="標楷體" w:eastAsia="標楷體" w:hAnsi="標楷體" w:cs="Times New Roman"/>
          <w:bCs/>
          <w:color w:val="000000"/>
          <w:szCs w:val="24"/>
        </w:rPr>
        <w:t>7</w:t>
      </w:r>
      <w:r w:rsidR="009C35D1" w:rsidRPr="009C35D1">
        <w:rPr>
          <w:rFonts w:ascii="標楷體" w:eastAsia="標楷體" w:hAnsi="標楷體" w:cs="Times New Roman" w:hint="eastAsia"/>
          <w:bCs/>
          <w:color w:val="000000"/>
          <w:szCs w:val="24"/>
        </w:rPr>
        <w:t>,</w:t>
      </w:r>
      <w:r w:rsidR="009C35D1" w:rsidRPr="009C35D1">
        <w:rPr>
          <w:rFonts w:ascii="標楷體" w:eastAsia="標楷體" w:hAnsi="標楷體" w:cs="Times New Roman"/>
          <w:bCs/>
          <w:color w:val="000000"/>
          <w:szCs w:val="24"/>
        </w:rPr>
        <w:t>980</w:t>
      </w:r>
      <w:r w:rsidR="009C35D1" w:rsidRPr="009C35D1">
        <w:rPr>
          <w:rFonts w:ascii="標楷體" w:eastAsia="標楷體" w:hAnsi="標楷體" w:cs="Times New Roman" w:hint="eastAsia"/>
          <w:bCs/>
          <w:color w:val="000000"/>
          <w:szCs w:val="24"/>
        </w:rPr>
        <w:t>萬餘元，以前年度歲出轉入未結清數分別為28億3</w:t>
      </w:r>
      <w:r w:rsidR="009C35D1" w:rsidRPr="009C35D1">
        <w:rPr>
          <w:rFonts w:ascii="標楷體" w:eastAsia="標楷體" w:hAnsi="標楷體" w:cs="Times New Roman"/>
          <w:bCs/>
          <w:color w:val="000000"/>
          <w:szCs w:val="24"/>
        </w:rPr>
        <w:t>,</w:t>
      </w:r>
      <w:r w:rsidR="009C35D1" w:rsidRPr="009C35D1">
        <w:rPr>
          <w:rFonts w:ascii="標楷體" w:eastAsia="標楷體" w:hAnsi="標楷體" w:cs="Times New Roman" w:hint="eastAsia"/>
          <w:bCs/>
          <w:color w:val="000000"/>
          <w:szCs w:val="24"/>
        </w:rPr>
        <w:t>504萬餘元、19億5</w:t>
      </w:r>
      <w:r w:rsidR="009C35D1" w:rsidRPr="009C35D1">
        <w:rPr>
          <w:rFonts w:ascii="標楷體" w:eastAsia="標楷體" w:hAnsi="標楷體" w:cs="Times New Roman"/>
          <w:bCs/>
          <w:color w:val="000000"/>
          <w:szCs w:val="24"/>
        </w:rPr>
        <w:t>,</w:t>
      </w:r>
      <w:r w:rsidR="009C35D1" w:rsidRPr="009C35D1">
        <w:rPr>
          <w:rFonts w:ascii="標楷體" w:eastAsia="標楷體" w:hAnsi="標楷體" w:cs="Times New Roman" w:hint="eastAsia"/>
          <w:bCs/>
          <w:color w:val="000000"/>
          <w:szCs w:val="24"/>
        </w:rPr>
        <w:t>746萬餘元、12億1</w:t>
      </w:r>
      <w:r w:rsidR="009C35D1" w:rsidRPr="009C35D1">
        <w:rPr>
          <w:rFonts w:ascii="標楷體" w:eastAsia="標楷體" w:hAnsi="標楷體" w:cs="Times New Roman"/>
          <w:bCs/>
          <w:color w:val="000000"/>
          <w:szCs w:val="24"/>
        </w:rPr>
        <w:t>,</w:t>
      </w:r>
      <w:r w:rsidR="009C35D1" w:rsidRPr="009C35D1">
        <w:rPr>
          <w:rFonts w:ascii="標楷體" w:eastAsia="標楷體" w:hAnsi="標楷體" w:cs="Times New Roman" w:hint="eastAsia"/>
          <w:bCs/>
          <w:color w:val="000000"/>
          <w:szCs w:val="24"/>
        </w:rPr>
        <w:t>092萬餘元，合計分別為91億8</w:t>
      </w:r>
      <w:r w:rsidR="009C35D1" w:rsidRPr="009C35D1">
        <w:rPr>
          <w:rFonts w:ascii="標楷體" w:eastAsia="標楷體" w:hAnsi="標楷體" w:cs="Times New Roman"/>
          <w:bCs/>
          <w:color w:val="000000"/>
          <w:szCs w:val="24"/>
        </w:rPr>
        <w:t>,</w:t>
      </w:r>
      <w:r w:rsidR="009C35D1" w:rsidRPr="009C35D1">
        <w:rPr>
          <w:rFonts w:ascii="標楷體" w:eastAsia="標楷體" w:hAnsi="標楷體" w:cs="Times New Roman" w:hint="eastAsia"/>
          <w:bCs/>
          <w:color w:val="000000"/>
          <w:szCs w:val="24"/>
        </w:rPr>
        <w:t>341萬餘元、89億8</w:t>
      </w:r>
      <w:r w:rsidR="009C35D1" w:rsidRPr="009C35D1">
        <w:rPr>
          <w:rFonts w:ascii="標楷體" w:eastAsia="標楷體" w:hAnsi="標楷體" w:cs="Times New Roman"/>
          <w:bCs/>
          <w:color w:val="000000"/>
          <w:szCs w:val="24"/>
        </w:rPr>
        <w:t>,</w:t>
      </w:r>
      <w:r w:rsidR="009C35D1" w:rsidRPr="009C35D1">
        <w:rPr>
          <w:rFonts w:ascii="標楷體" w:eastAsia="標楷體" w:hAnsi="標楷體" w:cs="Times New Roman" w:hint="eastAsia"/>
          <w:bCs/>
          <w:color w:val="000000"/>
          <w:szCs w:val="24"/>
        </w:rPr>
        <w:t>411萬餘元、64億9</w:t>
      </w:r>
      <w:r w:rsidR="009C35D1" w:rsidRPr="009C35D1">
        <w:rPr>
          <w:rFonts w:ascii="標楷體" w:eastAsia="標楷體" w:hAnsi="標楷體" w:cs="Times New Roman"/>
          <w:bCs/>
          <w:color w:val="000000"/>
          <w:szCs w:val="24"/>
        </w:rPr>
        <w:t>,</w:t>
      </w:r>
      <w:r w:rsidR="009C35D1" w:rsidRPr="009C35D1">
        <w:rPr>
          <w:rFonts w:ascii="標楷體" w:eastAsia="標楷體" w:hAnsi="標楷體" w:cs="Times New Roman" w:hint="eastAsia"/>
          <w:bCs/>
          <w:color w:val="000000"/>
          <w:szCs w:val="24"/>
        </w:rPr>
        <w:t>072萬餘元，歲出保留款已略有下降，惟111年度未發生權責辦理專案保留者</w:t>
      </w:r>
      <w:r w:rsidR="009C35D1" w:rsidRPr="009C35D1">
        <w:rPr>
          <w:rFonts w:ascii="標楷體" w:eastAsia="標楷體" w:hAnsi="標楷體" w:cs="Times New Roman" w:hint="eastAsia"/>
          <w:color w:val="000000"/>
          <w:szCs w:val="24"/>
        </w:rPr>
        <w:t>共計</w:t>
      </w:r>
      <w:r w:rsidR="009C35D1" w:rsidRPr="009C35D1">
        <w:rPr>
          <w:rFonts w:ascii="標楷體" w:eastAsia="標楷體" w:hAnsi="標楷體" w:cs="Times New Roman"/>
          <w:color w:val="000000"/>
          <w:szCs w:val="24"/>
        </w:rPr>
        <w:t>15</w:t>
      </w:r>
      <w:r w:rsidR="009C35D1" w:rsidRPr="009C35D1">
        <w:rPr>
          <w:rFonts w:ascii="標楷體" w:eastAsia="標楷體" w:hAnsi="標楷體" w:cs="Times New Roman" w:hint="eastAsia"/>
          <w:color w:val="000000"/>
          <w:szCs w:val="24"/>
        </w:rPr>
        <w:t>億</w:t>
      </w:r>
      <w:r w:rsidR="009C35D1" w:rsidRPr="009C35D1">
        <w:rPr>
          <w:rFonts w:ascii="標楷體" w:eastAsia="標楷體" w:hAnsi="標楷體" w:cs="Times New Roman"/>
          <w:color w:val="000000"/>
          <w:szCs w:val="24"/>
        </w:rPr>
        <w:t>166</w:t>
      </w:r>
      <w:r w:rsidR="009C35D1" w:rsidRPr="009C35D1">
        <w:rPr>
          <w:rFonts w:ascii="標楷體" w:eastAsia="標楷體" w:hAnsi="標楷體" w:cs="Times New Roman" w:hint="eastAsia"/>
          <w:color w:val="000000"/>
          <w:szCs w:val="24"/>
        </w:rPr>
        <w:t>萬餘元，約</w:t>
      </w:r>
      <w:r w:rsidR="009C35D1" w:rsidRPr="009C35D1">
        <w:rPr>
          <w:rFonts w:ascii="標楷體" w:eastAsia="標楷體" w:hAnsi="標楷體" w:cs="Times New Roman"/>
          <w:color w:val="000000"/>
          <w:szCs w:val="24"/>
        </w:rPr>
        <w:t>23.1</w:t>
      </w:r>
      <w:r w:rsidR="009C35D1" w:rsidRPr="009C35D1">
        <w:rPr>
          <w:rFonts w:ascii="標楷體" w:eastAsia="標楷體" w:hAnsi="標楷體" w:cs="Times New Roman" w:hint="eastAsia"/>
          <w:color w:val="000000"/>
          <w:szCs w:val="24"/>
        </w:rPr>
        <w:t>4％，計有市政府主管等</w:t>
      </w:r>
      <w:r w:rsidR="009C35D1" w:rsidRPr="009C35D1">
        <w:rPr>
          <w:rFonts w:ascii="標楷體" w:eastAsia="標楷體" w:hAnsi="標楷體" w:cs="Times New Roman"/>
          <w:color w:val="000000"/>
          <w:szCs w:val="24"/>
        </w:rPr>
        <w:t>20</w:t>
      </w:r>
      <w:r w:rsidR="009C35D1" w:rsidRPr="009C35D1">
        <w:rPr>
          <w:rFonts w:ascii="標楷體" w:eastAsia="標楷體" w:hAnsi="標楷體" w:cs="Times New Roman" w:hint="eastAsia"/>
          <w:color w:val="000000"/>
          <w:szCs w:val="24"/>
        </w:rPr>
        <w:t>個主管機關，以觀光傳播局主管保留2億5</w:t>
      </w:r>
      <w:r w:rsidR="009C35D1" w:rsidRPr="009C35D1">
        <w:rPr>
          <w:rFonts w:ascii="標楷體" w:eastAsia="標楷體" w:hAnsi="標楷體" w:cs="Times New Roman"/>
          <w:color w:val="000000"/>
          <w:szCs w:val="24"/>
        </w:rPr>
        <w:t>,197</w:t>
      </w:r>
      <w:r w:rsidR="009C35D1" w:rsidRPr="009C35D1">
        <w:rPr>
          <w:rFonts w:ascii="標楷體" w:eastAsia="標楷體" w:hAnsi="標楷體" w:cs="Times New Roman" w:hint="eastAsia"/>
          <w:color w:val="000000"/>
          <w:szCs w:val="24"/>
        </w:rPr>
        <w:t>萬餘元最多，衛生局主管保留</w:t>
      </w:r>
      <w:r w:rsidR="009C35D1" w:rsidRPr="009C35D1">
        <w:rPr>
          <w:rFonts w:ascii="標楷體" w:eastAsia="標楷體" w:hAnsi="標楷體" w:cs="Times New Roman"/>
          <w:color w:val="000000"/>
          <w:szCs w:val="24"/>
        </w:rPr>
        <w:t>2</w:t>
      </w:r>
      <w:r w:rsidR="009C35D1" w:rsidRPr="009C35D1">
        <w:rPr>
          <w:rFonts w:ascii="標楷體" w:eastAsia="標楷體" w:hAnsi="標楷體" w:cs="Times New Roman" w:hint="eastAsia"/>
          <w:color w:val="000000"/>
          <w:szCs w:val="24"/>
        </w:rPr>
        <w:t>億</w:t>
      </w:r>
      <w:r w:rsidR="009C35D1" w:rsidRPr="009C35D1">
        <w:rPr>
          <w:rFonts w:ascii="標楷體" w:eastAsia="標楷體" w:hAnsi="標楷體" w:cs="Times New Roman"/>
          <w:color w:val="000000"/>
          <w:szCs w:val="24"/>
        </w:rPr>
        <w:t>2,304</w:t>
      </w:r>
      <w:r w:rsidR="009C35D1" w:rsidRPr="009C35D1">
        <w:rPr>
          <w:rFonts w:ascii="標楷體" w:eastAsia="標楷體" w:hAnsi="標楷體" w:cs="Times New Roman" w:hint="eastAsia"/>
          <w:color w:val="000000"/>
          <w:szCs w:val="24"/>
        </w:rPr>
        <w:t>萬餘元次之，消防局主管保留1億</w:t>
      </w:r>
      <w:r w:rsidR="009C35D1" w:rsidRPr="009C35D1">
        <w:rPr>
          <w:rFonts w:ascii="標楷體" w:eastAsia="標楷體" w:hAnsi="標楷體" w:cs="Times New Roman"/>
          <w:color w:val="000000"/>
          <w:szCs w:val="24"/>
        </w:rPr>
        <w:t>6,106</w:t>
      </w:r>
      <w:r w:rsidR="009C35D1" w:rsidRPr="009C35D1">
        <w:rPr>
          <w:rFonts w:ascii="標楷體" w:eastAsia="標楷體" w:hAnsi="標楷體" w:cs="Times New Roman" w:hint="eastAsia"/>
          <w:color w:val="000000"/>
          <w:szCs w:val="24"/>
        </w:rPr>
        <w:t>萬餘元再次之。又111年度以前年度歲出轉入未結清數仍有12億餘元待執行，其中以工務局主管</w:t>
      </w:r>
      <w:r w:rsidR="009C35D1" w:rsidRPr="009C35D1">
        <w:rPr>
          <w:rFonts w:ascii="標楷體" w:eastAsia="標楷體" w:hAnsi="標楷體" w:cs="Times New Roman"/>
          <w:color w:val="000000"/>
          <w:szCs w:val="24"/>
        </w:rPr>
        <w:t>7</w:t>
      </w:r>
      <w:r w:rsidR="009C35D1" w:rsidRPr="009C35D1">
        <w:rPr>
          <w:rFonts w:ascii="標楷體" w:eastAsia="標楷體" w:hAnsi="標楷體" w:cs="Times New Roman" w:hint="eastAsia"/>
          <w:color w:val="000000"/>
          <w:szCs w:val="24"/>
        </w:rPr>
        <w:t>億1</w:t>
      </w:r>
      <w:r w:rsidR="009C35D1" w:rsidRPr="009C35D1">
        <w:rPr>
          <w:rFonts w:ascii="標楷體" w:eastAsia="標楷體" w:hAnsi="標楷體" w:cs="Times New Roman"/>
          <w:color w:val="000000"/>
          <w:szCs w:val="24"/>
        </w:rPr>
        <w:t>,058</w:t>
      </w:r>
      <w:r w:rsidR="009C35D1" w:rsidRPr="009C35D1">
        <w:rPr>
          <w:rFonts w:ascii="標楷體" w:eastAsia="標楷體" w:hAnsi="標楷體" w:cs="Times New Roman" w:hint="eastAsia"/>
          <w:color w:val="000000"/>
          <w:szCs w:val="24"/>
        </w:rPr>
        <w:t>萬餘元（5</w:t>
      </w:r>
      <w:r w:rsidR="009C35D1" w:rsidRPr="009C35D1">
        <w:rPr>
          <w:rFonts w:ascii="標楷體" w:eastAsia="標楷體" w:hAnsi="標楷體" w:cs="Times New Roman"/>
          <w:color w:val="000000"/>
          <w:szCs w:val="24"/>
        </w:rPr>
        <w:t>8.68</w:t>
      </w:r>
      <w:r w:rsidR="009C35D1" w:rsidRPr="009C35D1">
        <w:rPr>
          <w:rFonts w:ascii="標楷體" w:eastAsia="標楷體" w:hAnsi="標楷體" w:cs="Times New Roman" w:hint="eastAsia"/>
          <w:color w:val="000000"/>
          <w:szCs w:val="24"/>
        </w:rPr>
        <w:t>％）為最多，文化局1億6</w:t>
      </w:r>
      <w:r w:rsidR="009C35D1" w:rsidRPr="009C35D1">
        <w:rPr>
          <w:rFonts w:ascii="標楷體" w:eastAsia="標楷體" w:hAnsi="標楷體" w:cs="Times New Roman"/>
          <w:color w:val="000000"/>
          <w:szCs w:val="24"/>
        </w:rPr>
        <w:t>,881</w:t>
      </w:r>
      <w:r w:rsidR="009C35D1" w:rsidRPr="009C35D1">
        <w:rPr>
          <w:rFonts w:ascii="標楷體" w:eastAsia="標楷體" w:hAnsi="標楷體" w:cs="Times New Roman" w:hint="eastAsia"/>
          <w:color w:val="000000"/>
          <w:szCs w:val="24"/>
        </w:rPr>
        <w:t>萬餘元（</w:t>
      </w:r>
      <w:r w:rsidR="009C35D1" w:rsidRPr="009C35D1">
        <w:rPr>
          <w:rFonts w:ascii="標楷體" w:eastAsia="標楷體" w:hAnsi="標楷體" w:cs="Times New Roman"/>
          <w:color w:val="000000"/>
          <w:szCs w:val="24"/>
        </w:rPr>
        <w:t>13.94</w:t>
      </w:r>
      <w:r w:rsidR="009C35D1" w:rsidRPr="009C35D1">
        <w:rPr>
          <w:rFonts w:ascii="標楷體" w:eastAsia="標楷體" w:hAnsi="標楷體" w:cs="Times New Roman" w:hint="eastAsia"/>
          <w:color w:val="000000"/>
          <w:szCs w:val="24"/>
        </w:rPr>
        <w:t>％）次之，社會局主管6</w:t>
      </w:r>
      <w:r w:rsidR="009C35D1" w:rsidRPr="009C35D1">
        <w:rPr>
          <w:rFonts w:ascii="標楷體" w:eastAsia="標楷體" w:hAnsi="標楷體" w:cs="Times New Roman"/>
          <w:color w:val="000000"/>
          <w:szCs w:val="24"/>
        </w:rPr>
        <w:t>,605</w:t>
      </w:r>
      <w:r w:rsidR="009C35D1" w:rsidRPr="009C35D1">
        <w:rPr>
          <w:rFonts w:ascii="標楷體" w:eastAsia="標楷體" w:hAnsi="標楷體" w:cs="Times New Roman" w:hint="eastAsia"/>
          <w:color w:val="000000"/>
          <w:szCs w:val="24"/>
        </w:rPr>
        <w:t>萬餘元（5</w:t>
      </w:r>
      <w:r w:rsidR="009C35D1" w:rsidRPr="009C35D1">
        <w:rPr>
          <w:rFonts w:ascii="標楷體" w:eastAsia="標楷體" w:hAnsi="標楷體" w:cs="Times New Roman"/>
          <w:color w:val="000000"/>
          <w:szCs w:val="24"/>
        </w:rPr>
        <w:t>.4</w:t>
      </w:r>
      <w:r w:rsidR="009C35D1" w:rsidRPr="009C35D1">
        <w:rPr>
          <w:rFonts w:ascii="標楷體" w:eastAsia="標楷體" w:hAnsi="標楷體" w:cs="Times New Roman" w:hint="eastAsia"/>
          <w:color w:val="000000"/>
          <w:szCs w:val="24"/>
        </w:rPr>
        <w:t>5％）再次之，主要係民生水資源再生中心暨下水道環境教育館新建工程、文化部文化資產局補助辦理市定古蹟第一高女修復及再利用工程、參建萬華區青年社會住宅二期統包工程等尚在執行中，經函請臺北市政府檢討改善加強審查及執行，以提升預算資源運用效能。據復：將持續要求各機關針對預算執行落後案件，確實檢討改善，強化預算執行能力，並適時修正相關規定，以提升施政效能，又各機關以往年度預算執行成效及保留數額之多寡，已作為核定各主管機關歲出概算額度及審查概算之重要參據。</w:t>
      </w:r>
    </w:p>
    <w:p w:rsidR="009C35D1" w:rsidRPr="009C35D1" w:rsidRDefault="009C35D1" w:rsidP="00E1242C">
      <w:pPr>
        <w:overflowPunct w:val="0"/>
        <w:spacing w:beforeLines="50" w:before="180" w:line="520" w:lineRule="exact"/>
        <w:ind w:firstLineChars="100" w:firstLine="280"/>
        <w:jc w:val="both"/>
        <w:rPr>
          <w:rFonts w:ascii="標楷體" w:eastAsia="標楷體" w:hAnsi="標楷體" w:cs="Times New Roman"/>
          <w:b/>
          <w:color w:val="000000"/>
          <w:sz w:val="28"/>
          <w:szCs w:val="32"/>
        </w:rPr>
      </w:pPr>
      <w:r w:rsidRPr="009C35D1">
        <w:rPr>
          <w:rFonts w:ascii="標楷體" w:eastAsia="標楷體" w:hAnsi="標楷體" w:cs="Times New Roman" w:hint="eastAsia"/>
          <w:b/>
          <w:color w:val="000000"/>
          <w:sz w:val="28"/>
          <w:szCs w:val="32"/>
        </w:rPr>
        <w:lastRenderedPageBreak/>
        <w:t>（二）整體營業及非營業基金獲有盈（賸）餘，惟部分基金盈（賸）餘低於預算數或短絀加劇，另產銷（營運）計畫亦間有未達目標情形，有待研謀改善，以提升經營效能。</w:t>
      </w:r>
    </w:p>
    <w:p w:rsidR="007E5501" w:rsidRDefault="007E5501" w:rsidP="007E5501">
      <w:pPr>
        <w:overflowPunct w:val="0"/>
        <w:spacing w:line="480" w:lineRule="exact"/>
        <w:ind w:firstLineChars="200" w:firstLine="480"/>
        <w:jc w:val="both"/>
        <w:rPr>
          <w:rFonts w:ascii="標楷體" w:eastAsia="標楷體" w:hAnsi="標楷體" w:cs="Times New Roman"/>
          <w:color w:val="000000"/>
          <w:spacing w:val="2"/>
        </w:rPr>
      </w:pPr>
      <w:r w:rsidRPr="00A0074F">
        <w:rPr>
          <w:rFonts w:ascii="標楷體" w:eastAsia="標楷體" w:hAnsi="標楷體" w:cs="Times New Roman"/>
          <w:noProof/>
          <w:color w:val="000000"/>
          <w:spacing w:val="2"/>
        </w:rPr>
        <mc:AlternateContent>
          <mc:Choice Requires="wps">
            <w:drawing>
              <wp:anchor distT="45720" distB="45720" distL="114300" distR="114300" simplePos="0" relativeHeight="251947008" behindDoc="0" locked="0" layoutInCell="1" allowOverlap="1" wp14:anchorId="04A7F6DF" wp14:editId="3AB685B4">
                <wp:simplePos x="0" y="0"/>
                <wp:positionH relativeFrom="margin">
                  <wp:posOffset>-635</wp:posOffset>
                </wp:positionH>
                <wp:positionV relativeFrom="paragraph">
                  <wp:posOffset>1668193</wp:posOffset>
                </wp:positionV>
                <wp:extent cx="6257925" cy="6228080"/>
                <wp:effectExtent l="0" t="0" r="9525" b="1270"/>
                <wp:wrapTopAndBottom/>
                <wp:docPr id="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7925" cy="6228080"/>
                        </a:xfrm>
                        <a:prstGeom prst="rect">
                          <a:avLst/>
                        </a:prstGeom>
                        <a:solidFill>
                          <a:srgbClr val="FFFFFF"/>
                        </a:solidFill>
                        <a:ln w="9525">
                          <a:noFill/>
                          <a:miter lim="800000"/>
                          <a:headEnd/>
                          <a:tailEnd/>
                        </a:ln>
                      </wps:spPr>
                      <wps:txbx>
                        <w:txbxContent>
                          <w:tbl>
                            <w:tblPr>
                              <w:tblStyle w:val="118"/>
                              <w:tblW w:w="9356" w:type="dxa"/>
                              <w:jc w:val="center"/>
                              <w:tblLayout w:type="fixed"/>
                              <w:tblLook w:val="04A0" w:firstRow="1" w:lastRow="0" w:firstColumn="1" w:lastColumn="0" w:noHBand="0" w:noVBand="1"/>
                            </w:tblPr>
                            <w:tblGrid>
                              <w:gridCol w:w="3119"/>
                              <w:gridCol w:w="1701"/>
                              <w:gridCol w:w="1843"/>
                              <w:gridCol w:w="1563"/>
                              <w:gridCol w:w="1130"/>
                            </w:tblGrid>
                            <w:tr w:rsidR="001812D1" w:rsidRPr="00EC0232" w:rsidTr="009C35D1">
                              <w:trPr>
                                <w:trHeight w:val="369"/>
                                <w:jc w:val="center"/>
                              </w:trPr>
                              <w:tc>
                                <w:tcPr>
                                  <w:tcW w:w="9356" w:type="dxa"/>
                                  <w:gridSpan w:val="5"/>
                                  <w:tcBorders>
                                    <w:top w:val="nil"/>
                                    <w:left w:val="nil"/>
                                    <w:bottom w:val="nil"/>
                                    <w:right w:val="nil"/>
                                  </w:tcBorders>
                                  <w:shd w:val="clear" w:color="auto" w:fill="auto"/>
                                </w:tcPr>
                                <w:p w:rsidR="001812D1" w:rsidRPr="009C35D1" w:rsidRDefault="001812D1" w:rsidP="009C35D1">
                                  <w:pPr>
                                    <w:spacing w:line="320" w:lineRule="exact"/>
                                    <w:jc w:val="center"/>
                                    <w:rPr>
                                      <w:rFonts w:ascii="標楷體" w:eastAsia="標楷體" w:hAnsi="標楷體"/>
                                      <w:b/>
                                      <w:color w:val="000000"/>
                                      <w:sz w:val="24"/>
                                    </w:rPr>
                                  </w:pPr>
                                  <w:r w:rsidRPr="009C35D1">
                                    <w:rPr>
                                      <w:rFonts w:ascii="標楷體" w:eastAsia="標楷體" w:hAnsi="標楷體" w:hint="eastAsia"/>
                                      <w:b/>
                                      <w:color w:val="000000"/>
                                      <w:sz w:val="24"/>
                                    </w:rPr>
                                    <w:t>表</w:t>
                                  </w:r>
                                  <w:r w:rsidRPr="009C35D1">
                                    <w:rPr>
                                      <w:rFonts w:ascii="標楷體" w:eastAsia="標楷體" w:hAnsi="標楷體"/>
                                      <w:b/>
                                      <w:color w:val="000000"/>
                                      <w:sz w:val="24"/>
                                    </w:rPr>
                                    <w:t>3</w:t>
                                  </w:r>
                                  <w:r w:rsidRPr="009C35D1">
                                    <w:rPr>
                                      <w:rFonts w:ascii="標楷體" w:eastAsia="標楷體" w:hAnsi="標楷體" w:hint="eastAsia"/>
                                      <w:b/>
                                      <w:color w:val="000000"/>
                                      <w:sz w:val="24"/>
                                    </w:rPr>
                                    <w:t xml:space="preserve">　1</w:t>
                                  </w:r>
                                  <w:r w:rsidRPr="009C35D1">
                                    <w:rPr>
                                      <w:rFonts w:ascii="標楷體" w:eastAsia="標楷體" w:hAnsi="標楷體"/>
                                      <w:b/>
                                      <w:color w:val="000000"/>
                                      <w:sz w:val="24"/>
                                    </w:rPr>
                                    <w:t>1</w:t>
                                  </w:r>
                                  <w:r w:rsidRPr="009C35D1">
                                    <w:rPr>
                                      <w:rFonts w:ascii="標楷體" w:eastAsia="標楷體" w:hAnsi="標楷體" w:hint="eastAsia"/>
                                      <w:b/>
                                      <w:color w:val="000000"/>
                                      <w:sz w:val="24"/>
                                    </w:rPr>
                                    <w:t>1</w:t>
                                  </w:r>
                                  <w:r w:rsidRPr="009C35D1">
                                    <w:rPr>
                                      <w:rFonts w:ascii="標楷體" w:eastAsia="標楷體" w:hAnsi="標楷體"/>
                                      <w:b/>
                                      <w:color w:val="000000"/>
                                      <w:sz w:val="24"/>
                                    </w:rPr>
                                    <w:t>年度營業及非營業特種基金</w:t>
                                  </w:r>
                                  <w:r w:rsidRPr="009C35D1">
                                    <w:rPr>
                                      <w:rFonts w:ascii="標楷體" w:eastAsia="標楷體" w:hAnsi="標楷體" w:hint="eastAsia"/>
                                      <w:b/>
                                      <w:color w:val="000000"/>
                                      <w:sz w:val="24"/>
                                    </w:rPr>
                                    <w:t>盈（賸）餘較預算減少或虧損增加情形</w:t>
                                  </w:r>
                                </w:p>
                              </w:tc>
                            </w:tr>
                            <w:tr w:rsidR="001812D1" w:rsidRPr="00EC0232" w:rsidTr="009C35D1">
                              <w:trPr>
                                <w:jc w:val="center"/>
                              </w:trPr>
                              <w:tc>
                                <w:tcPr>
                                  <w:tcW w:w="9356" w:type="dxa"/>
                                  <w:gridSpan w:val="5"/>
                                  <w:tcBorders>
                                    <w:top w:val="nil"/>
                                    <w:left w:val="nil"/>
                                    <w:bottom w:val="single" w:sz="4" w:space="0" w:color="auto"/>
                                    <w:right w:val="nil"/>
                                  </w:tcBorders>
                                  <w:shd w:val="clear" w:color="auto" w:fill="auto"/>
                                </w:tcPr>
                                <w:p w:rsidR="001812D1" w:rsidRPr="009C35D1" w:rsidRDefault="001812D1" w:rsidP="00A0074F">
                                  <w:pPr>
                                    <w:spacing w:afterLines="10" w:after="36" w:line="320" w:lineRule="exact"/>
                                    <w:jc w:val="right"/>
                                    <w:rPr>
                                      <w:rFonts w:ascii="標楷體" w:eastAsia="標楷體" w:hAnsi="標楷體"/>
                                      <w:color w:val="000000"/>
                                    </w:rPr>
                                  </w:pPr>
                                  <w:r w:rsidRPr="009C35D1">
                                    <w:rPr>
                                      <w:rFonts w:ascii="標楷體" w:eastAsia="標楷體" w:hAnsi="標楷體"/>
                                      <w:color w:val="000000"/>
                                    </w:rPr>
                                    <w:t>單位</w:t>
                                  </w:r>
                                  <w:r w:rsidRPr="009C35D1">
                                    <w:rPr>
                                      <w:rFonts w:ascii="標楷體" w:eastAsia="標楷體" w:hAnsi="標楷體" w:hint="eastAsia"/>
                                      <w:color w:val="000000"/>
                                    </w:rPr>
                                    <w:t>：新臺幣千元、％</w:t>
                                  </w:r>
                                </w:p>
                              </w:tc>
                            </w:tr>
                            <w:tr w:rsidR="001812D1" w:rsidRPr="00EC0232" w:rsidTr="009C35D1">
                              <w:trPr>
                                <w:trHeight w:val="283"/>
                                <w:tblHeader/>
                                <w:jc w:val="center"/>
                              </w:trPr>
                              <w:tc>
                                <w:tcPr>
                                  <w:tcW w:w="3119" w:type="dxa"/>
                                  <w:vMerge w:val="restart"/>
                                  <w:tcBorders>
                                    <w:top w:val="single" w:sz="4" w:space="0" w:color="auto"/>
                                  </w:tcBorders>
                                  <w:shd w:val="clear" w:color="auto" w:fill="auto"/>
                                  <w:vAlign w:val="center"/>
                                </w:tcPr>
                                <w:p w:rsidR="001812D1" w:rsidRPr="009C35D1" w:rsidRDefault="001812D1" w:rsidP="009C35D1">
                                  <w:pPr>
                                    <w:overflowPunct w:val="0"/>
                                    <w:spacing w:line="240" w:lineRule="exact"/>
                                    <w:contextualSpacing/>
                                    <w:jc w:val="center"/>
                                    <w:rPr>
                                      <w:rFonts w:ascii="標楷體" w:eastAsia="標楷體" w:hAnsi="標楷體"/>
                                      <w:color w:val="000000"/>
                                    </w:rPr>
                                  </w:pPr>
                                  <w:r w:rsidRPr="009C35D1">
                                    <w:rPr>
                                      <w:rFonts w:ascii="標楷體" w:eastAsia="標楷體" w:hAnsi="標楷體" w:hint="eastAsia"/>
                                      <w:color w:val="000000"/>
                                    </w:rPr>
                                    <w:t>類型及基金名稱</w:t>
                                  </w:r>
                                </w:p>
                              </w:tc>
                              <w:tc>
                                <w:tcPr>
                                  <w:tcW w:w="1701" w:type="dxa"/>
                                  <w:vMerge w:val="restart"/>
                                  <w:tcBorders>
                                    <w:top w:val="single" w:sz="4" w:space="0" w:color="auto"/>
                                  </w:tcBorders>
                                  <w:shd w:val="clear" w:color="auto" w:fill="auto"/>
                                  <w:vAlign w:val="center"/>
                                </w:tcPr>
                                <w:p w:rsidR="001812D1" w:rsidRPr="009C35D1" w:rsidRDefault="001812D1" w:rsidP="009C35D1">
                                  <w:pPr>
                                    <w:overflowPunct w:val="0"/>
                                    <w:spacing w:line="240" w:lineRule="exact"/>
                                    <w:contextualSpacing/>
                                    <w:jc w:val="center"/>
                                    <w:rPr>
                                      <w:rFonts w:ascii="標楷體" w:eastAsia="標楷體" w:hAnsi="標楷體"/>
                                      <w:color w:val="000000"/>
                                    </w:rPr>
                                  </w:pPr>
                                  <w:r w:rsidRPr="009C35D1">
                                    <w:rPr>
                                      <w:rFonts w:ascii="標楷體" w:eastAsia="標楷體" w:hAnsi="標楷體" w:hint="eastAsia"/>
                                      <w:color w:val="000000"/>
                                    </w:rPr>
                                    <w:t>預算數</w:t>
                                  </w:r>
                                </w:p>
                              </w:tc>
                              <w:tc>
                                <w:tcPr>
                                  <w:tcW w:w="1843" w:type="dxa"/>
                                  <w:vMerge w:val="restart"/>
                                  <w:tcBorders>
                                    <w:top w:val="single" w:sz="4" w:space="0" w:color="auto"/>
                                  </w:tcBorders>
                                  <w:shd w:val="clear" w:color="auto" w:fill="auto"/>
                                  <w:vAlign w:val="center"/>
                                </w:tcPr>
                                <w:p w:rsidR="001812D1" w:rsidRPr="009C35D1" w:rsidRDefault="001812D1" w:rsidP="009C35D1">
                                  <w:pPr>
                                    <w:overflowPunct w:val="0"/>
                                    <w:spacing w:line="240" w:lineRule="exact"/>
                                    <w:contextualSpacing/>
                                    <w:jc w:val="center"/>
                                    <w:rPr>
                                      <w:rFonts w:ascii="標楷體" w:eastAsia="標楷體" w:hAnsi="標楷體"/>
                                      <w:color w:val="000000"/>
                                    </w:rPr>
                                  </w:pPr>
                                  <w:r w:rsidRPr="009C35D1">
                                    <w:rPr>
                                      <w:rFonts w:ascii="標楷體" w:eastAsia="標楷體" w:hAnsi="標楷體" w:hint="eastAsia"/>
                                      <w:color w:val="000000"/>
                                    </w:rPr>
                                    <w:t>決算數</w:t>
                                  </w:r>
                                </w:p>
                              </w:tc>
                              <w:tc>
                                <w:tcPr>
                                  <w:tcW w:w="2693" w:type="dxa"/>
                                  <w:gridSpan w:val="2"/>
                                  <w:tcBorders>
                                    <w:top w:val="single" w:sz="4" w:space="0" w:color="auto"/>
                                  </w:tcBorders>
                                  <w:shd w:val="clear" w:color="auto" w:fill="auto"/>
                                  <w:vAlign w:val="center"/>
                                </w:tcPr>
                                <w:p w:rsidR="001812D1" w:rsidRPr="009C35D1" w:rsidRDefault="001812D1" w:rsidP="009C35D1">
                                  <w:pPr>
                                    <w:overflowPunct w:val="0"/>
                                    <w:spacing w:line="240" w:lineRule="exact"/>
                                    <w:contextualSpacing/>
                                    <w:jc w:val="center"/>
                                    <w:rPr>
                                      <w:rFonts w:ascii="標楷體" w:eastAsia="標楷體" w:hAnsi="標楷體"/>
                                      <w:color w:val="000000"/>
                                    </w:rPr>
                                  </w:pPr>
                                  <w:r w:rsidRPr="009C35D1">
                                    <w:rPr>
                                      <w:rFonts w:ascii="標楷體" w:eastAsia="標楷體" w:hAnsi="標楷體" w:hint="eastAsia"/>
                                      <w:color w:val="000000"/>
                                    </w:rPr>
                                    <w:t>比較增減</w:t>
                                  </w:r>
                                </w:p>
                              </w:tc>
                            </w:tr>
                            <w:tr w:rsidR="001812D1" w:rsidRPr="00EC0232" w:rsidTr="009C35D1">
                              <w:trPr>
                                <w:trHeight w:val="283"/>
                                <w:tblHeader/>
                                <w:jc w:val="center"/>
                              </w:trPr>
                              <w:tc>
                                <w:tcPr>
                                  <w:tcW w:w="3119" w:type="dxa"/>
                                  <w:vMerge/>
                                  <w:tcBorders>
                                    <w:bottom w:val="single" w:sz="4" w:space="0" w:color="auto"/>
                                  </w:tcBorders>
                                  <w:shd w:val="clear" w:color="auto" w:fill="auto"/>
                                </w:tcPr>
                                <w:p w:rsidR="001812D1" w:rsidRPr="009C35D1" w:rsidRDefault="001812D1" w:rsidP="009C35D1">
                                  <w:pPr>
                                    <w:overflowPunct w:val="0"/>
                                    <w:spacing w:line="240" w:lineRule="exact"/>
                                    <w:contextualSpacing/>
                                    <w:jc w:val="center"/>
                                    <w:rPr>
                                      <w:rFonts w:ascii="標楷體" w:eastAsia="標楷體" w:hAnsi="標楷體"/>
                                      <w:color w:val="000000"/>
                                    </w:rPr>
                                  </w:pPr>
                                </w:p>
                              </w:tc>
                              <w:tc>
                                <w:tcPr>
                                  <w:tcW w:w="1701" w:type="dxa"/>
                                  <w:vMerge/>
                                  <w:tcBorders>
                                    <w:bottom w:val="single" w:sz="4" w:space="0" w:color="auto"/>
                                  </w:tcBorders>
                                  <w:shd w:val="clear" w:color="auto" w:fill="auto"/>
                                </w:tcPr>
                                <w:p w:rsidR="001812D1" w:rsidRPr="009C35D1" w:rsidRDefault="001812D1" w:rsidP="009C35D1">
                                  <w:pPr>
                                    <w:overflowPunct w:val="0"/>
                                    <w:spacing w:line="240" w:lineRule="exact"/>
                                    <w:contextualSpacing/>
                                    <w:jc w:val="center"/>
                                    <w:rPr>
                                      <w:rFonts w:ascii="標楷體" w:eastAsia="標楷體" w:hAnsi="標楷體"/>
                                      <w:color w:val="000000"/>
                                    </w:rPr>
                                  </w:pPr>
                                </w:p>
                              </w:tc>
                              <w:tc>
                                <w:tcPr>
                                  <w:tcW w:w="1843" w:type="dxa"/>
                                  <w:vMerge/>
                                  <w:tcBorders>
                                    <w:bottom w:val="single" w:sz="4" w:space="0" w:color="auto"/>
                                  </w:tcBorders>
                                  <w:shd w:val="clear" w:color="auto" w:fill="auto"/>
                                </w:tcPr>
                                <w:p w:rsidR="001812D1" w:rsidRPr="009C35D1" w:rsidRDefault="001812D1" w:rsidP="009C35D1">
                                  <w:pPr>
                                    <w:overflowPunct w:val="0"/>
                                    <w:spacing w:line="240" w:lineRule="exact"/>
                                    <w:contextualSpacing/>
                                    <w:jc w:val="center"/>
                                    <w:rPr>
                                      <w:rFonts w:ascii="標楷體" w:eastAsia="標楷體" w:hAnsi="標楷體"/>
                                      <w:color w:val="000000"/>
                                    </w:rPr>
                                  </w:pPr>
                                </w:p>
                              </w:tc>
                              <w:tc>
                                <w:tcPr>
                                  <w:tcW w:w="1563" w:type="dxa"/>
                                  <w:tcBorders>
                                    <w:bottom w:val="single" w:sz="4" w:space="0" w:color="auto"/>
                                  </w:tcBorders>
                                  <w:shd w:val="clear" w:color="auto" w:fill="auto"/>
                                </w:tcPr>
                                <w:p w:rsidR="001812D1" w:rsidRPr="009C35D1" w:rsidRDefault="001812D1" w:rsidP="009C35D1">
                                  <w:pPr>
                                    <w:overflowPunct w:val="0"/>
                                    <w:spacing w:line="240" w:lineRule="exact"/>
                                    <w:contextualSpacing/>
                                    <w:jc w:val="center"/>
                                    <w:rPr>
                                      <w:rFonts w:ascii="標楷體" w:eastAsia="標楷體" w:hAnsi="標楷體"/>
                                      <w:color w:val="000000"/>
                                    </w:rPr>
                                  </w:pPr>
                                  <w:r w:rsidRPr="009C35D1">
                                    <w:rPr>
                                      <w:rFonts w:ascii="標楷體" w:eastAsia="標楷體" w:hAnsi="標楷體" w:hint="eastAsia"/>
                                      <w:color w:val="000000"/>
                                    </w:rPr>
                                    <w:t>金額</w:t>
                                  </w:r>
                                </w:p>
                              </w:tc>
                              <w:tc>
                                <w:tcPr>
                                  <w:tcW w:w="1130" w:type="dxa"/>
                                  <w:tcBorders>
                                    <w:bottom w:val="single" w:sz="4" w:space="0" w:color="auto"/>
                                  </w:tcBorders>
                                  <w:shd w:val="clear" w:color="auto" w:fill="auto"/>
                                </w:tcPr>
                                <w:p w:rsidR="001812D1" w:rsidRPr="009C35D1" w:rsidRDefault="001812D1" w:rsidP="009C35D1">
                                  <w:pPr>
                                    <w:overflowPunct w:val="0"/>
                                    <w:spacing w:line="240" w:lineRule="exact"/>
                                    <w:contextualSpacing/>
                                    <w:jc w:val="center"/>
                                    <w:rPr>
                                      <w:rFonts w:ascii="標楷體" w:eastAsia="標楷體" w:hAnsi="標楷體"/>
                                      <w:color w:val="000000"/>
                                    </w:rPr>
                                  </w:pPr>
                                  <w:r w:rsidRPr="009C35D1">
                                    <w:rPr>
                                      <w:rFonts w:ascii="標楷體" w:eastAsia="標楷體" w:hAnsi="標楷體" w:hint="eastAsia"/>
                                      <w:color w:val="000000"/>
                                    </w:rPr>
                                    <w:t>％</w:t>
                                  </w:r>
                                </w:p>
                              </w:tc>
                            </w:tr>
                            <w:tr w:rsidR="001812D1" w:rsidRPr="00EC0232" w:rsidTr="00A0074F">
                              <w:trPr>
                                <w:trHeight w:val="425"/>
                                <w:jc w:val="center"/>
                              </w:trPr>
                              <w:tc>
                                <w:tcPr>
                                  <w:tcW w:w="3119" w:type="dxa"/>
                                  <w:tcBorders>
                                    <w:top w:val="single" w:sz="4" w:space="0" w:color="auto"/>
                                    <w:bottom w:val="single" w:sz="4" w:space="0" w:color="auto"/>
                                    <w:right w:val="single" w:sz="4" w:space="0" w:color="auto"/>
                                  </w:tcBorders>
                                  <w:shd w:val="clear" w:color="auto" w:fill="auto"/>
                                  <w:vAlign w:val="center"/>
                                </w:tcPr>
                                <w:p w:rsidR="001812D1" w:rsidRPr="00EC0232" w:rsidRDefault="001812D1" w:rsidP="009C35D1">
                                  <w:pPr>
                                    <w:overflowPunct w:val="0"/>
                                    <w:spacing w:line="240" w:lineRule="exact"/>
                                    <w:ind w:leftChars="-10" w:left="-24"/>
                                    <w:contextualSpacing/>
                                    <w:rPr>
                                      <w:rFonts w:ascii="標楷體" w:eastAsia="標楷體" w:hAnsi="標楷體"/>
                                      <w:b/>
                                    </w:rPr>
                                  </w:pPr>
                                  <w:r w:rsidRPr="00EC0232">
                                    <w:rPr>
                                      <w:rFonts w:ascii="標楷體" w:eastAsia="標楷體" w:hAnsi="標楷體" w:hint="eastAsia"/>
                                      <w:b/>
                                    </w:rPr>
                                    <w:t>預算賸餘而實際短絀者</w:t>
                                  </w:r>
                                </w:p>
                              </w:tc>
                              <w:tc>
                                <w:tcPr>
                                  <w:tcW w:w="1701" w:type="dxa"/>
                                  <w:tcBorders>
                                    <w:top w:val="single" w:sz="4" w:space="0" w:color="auto"/>
                                    <w:bottom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rPr>
                                  </w:pPr>
                                  <w:r w:rsidRPr="00EC0232">
                                    <w:rPr>
                                      <w:rFonts w:ascii="標楷體" w:eastAsia="標楷體" w:hAnsi="標楷體"/>
                                      <w:b/>
                                    </w:rPr>
                                    <w:t>3,</w:t>
                                  </w:r>
                                  <w:r w:rsidRPr="00EC0232">
                                    <w:rPr>
                                      <w:rFonts w:ascii="標楷體" w:eastAsia="標楷體" w:hAnsi="標楷體" w:hint="eastAsia"/>
                                      <w:b/>
                                    </w:rPr>
                                    <w:t>988</w:t>
                                  </w:r>
                                  <w:r w:rsidRPr="00EC0232">
                                    <w:rPr>
                                      <w:rFonts w:ascii="標楷體" w:eastAsia="標楷體" w:hAnsi="標楷體"/>
                                      <w:b/>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rPr>
                                  </w:pPr>
                                  <w:r w:rsidRPr="00EC0232">
                                    <w:rPr>
                                      <w:rFonts w:ascii="標楷體" w:eastAsia="標楷體" w:hAnsi="標楷體"/>
                                      <w:b/>
                                    </w:rPr>
                                    <w:t xml:space="preserve">- </w:t>
                                  </w:r>
                                  <w:r w:rsidRPr="00EC0232">
                                    <w:rPr>
                                      <w:rFonts w:ascii="標楷體" w:eastAsia="標楷體" w:hAnsi="標楷體" w:hint="eastAsia"/>
                                      <w:b/>
                                    </w:rPr>
                                    <w:t>4</w:t>
                                  </w:r>
                                  <w:r w:rsidRPr="00EC0232">
                                    <w:rPr>
                                      <w:rFonts w:ascii="標楷體" w:eastAsia="標楷體" w:hAnsi="標楷體"/>
                                      <w:b/>
                                    </w:rPr>
                                    <w:t>,</w:t>
                                  </w:r>
                                  <w:r w:rsidRPr="00EC0232">
                                    <w:rPr>
                                      <w:rFonts w:ascii="標楷體" w:eastAsia="標楷體" w:hAnsi="標楷體" w:hint="eastAsia"/>
                                      <w:b/>
                                    </w:rPr>
                                    <w:t>212</w:t>
                                  </w:r>
                                  <w:r w:rsidRPr="00EC0232">
                                    <w:rPr>
                                      <w:rFonts w:ascii="標楷體" w:eastAsia="標楷體" w:hAnsi="標楷體"/>
                                      <w:b/>
                                    </w:rPr>
                                    <w:t xml:space="preserve"> </w:t>
                                  </w:r>
                                </w:p>
                              </w:tc>
                              <w:tc>
                                <w:tcPr>
                                  <w:tcW w:w="156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rPr>
                                  </w:pPr>
                                  <w:r w:rsidRPr="00EC0232">
                                    <w:rPr>
                                      <w:rFonts w:ascii="標楷體" w:eastAsia="標楷體" w:hAnsi="標楷體"/>
                                      <w:b/>
                                    </w:rPr>
                                    <w:t xml:space="preserve">- </w:t>
                                  </w:r>
                                  <w:r w:rsidRPr="00EC0232">
                                    <w:rPr>
                                      <w:rFonts w:ascii="標楷體" w:eastAsia="標楷體" w:hAnsi="標楷體" w:hint="eastAsia"/>
                                      <w:b/>
                                    </w:rPr>
                                    <w:t>8</w:t>
                                  </w:r>
                                  <w:r w:rsidRPr="00EC0232">
                                    <w:rPr>
                                      <w:rFonts w:ascii="標楷體" w:eastAsia="標楷體" w:hAnsi="標楷體"/>
                                      <w:b/>
                                    </w:rPr>
                                    <w:t>,</w:t>
                                  </w:r>
                                  <w:r w:rsidRPr="00EC0232">
                                    <w:rPr>
                                      <w:rFonts w:ascii="標楷體" w:eastAsia="標楷體" w:hAnsi="標楷體" w:hint="eastAsia"/>
                                      <w:b/>
                                    </w:rPr>
                                    <w:t>200</w:t>
                                  </w:r>
                                  <w:r w:rsidRPr="00EC0232">
                                    <w:rPr>
                                      <w:rFonts w:ascii="標楷體" w:eastAsia="標楷體" w:hAnsi="標楷體"/>
                                      <w:b/>
                                    </w:rPr>
                                    <w:t xml:space="preserve"> </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rPr>
                                  </w:pPr>
                                  <w:r w:rsidRPr="00EC0232">
                                    <w:rPr>
                                      <w:rFonts w:ascii="標楷體" w:eastAsia="標楷體" w:hAnsi="標楷體" w:hint="eastAsia"/>
                                      <w:b/>
                                    </w:rPr>
                                    <w:t>-</w:t>
                                  </w:r>
                                  <w:r w:rsidRPr="00EC0232">
                                    <w:rPr>
                                      <w:rFonts w:ascii="標楷體" w:eastAsia="標楷體" w:hAnsi="標楷體"/>
                                      <w:b/>
                                    </w:rPr>
                                    <w:t>-</w:t>
                                  </w:r>
                                </w:p>
                              </w:tc>
                            </w:tr>
                            <w:tr w:rsidR="001812D1" w:rsidRPr="00EC0232" w:rsidTr="00A0074F">
                              <w:trPr>
                                <w:trHeight w:val="425"/>
                                <w:jc w:val="center"/>
                              </w:trPr>
                              <w:tc>
                                <w:tcPr>
                                  <w:tcW w:w="3119" w:type="dxa"/>
                                  <w:tcBorders>
                                    <w:top w:val="single" w:sz="4" w:space="0" w:color="auto"/>
                                  </w:tcBorders>
                                  <w:shd w:val="clear" w:color="auto" w:fill="auto"/>
                                  <w:vAlign w:val="center"/>
                                </w:tcPr>
                                <w:p w:rsidR="001812D1" w:rsidRPr="00EC0232" w:rsidRDefault="001812D1" w:rsidP="009C35D1">
                                  <w:pPr>
                                    <w:overflowPunct w:val="0"/>
                                    <w:spacing w:line="240" w:lineRule="exact"/>
                                    <w:ind w:leftChars="30" w:left="272" w:hangingChars="100" w:hanging="200"/>
                                    <w:contextualSpacing/>
                                    <w:rPr>
                                      <w:rFonts w:ascii="標楷體" w:eastAsia="標楷體" w:hAnsi="標楷體"/>
                                    </w:rPr>
                                  </w:pPr>
                                  <w:r w:rsidRPr="00EC0232">
                                    <w:rPr>
                                      <w:rFonts w:ascii="標楷體" w:eastAsia="標楷體" w:hAnsi="標楷體"/>
                                    </w:rPr>
                                    <w:t>1.</w:t>
                                  </w:r>
                                  <w:r w:rsidRPr="00EC0232">
                                    <w:rPr>
                                      <w:rFonts w:ascii="標楷體" w:eastAsia="標楷體" w:hAnsi="標楷體" w:hint="eastAsia"/>
                                    </w:rPr>
                                    <w:t>臺北市債務基金</w:t>
                                  </w:r>
                                </w:p>
                              </w:tc>
                              <w:tc>
                                <w:tcPr>
                                  <w:tcW w:w="1701" w:type="dxa"/>
                                  <w:tcBorders>
                                    <w:top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3,1</w:t>
                                  </w:r>
                                  <w:r w:rsidRPr="00EC0232">
                                    <w:rPr>
                                      <w:rFonts w:ascii="標楷體" w:eastAsia="標楷體" w:hAnsi="標楷體" w:hint="eastAsia"/>
                                    </w:rPr>
                                    <w:t>70</w:t>
                                  </w:r>
                                  <w:r w:rsidRPr="00EC0232">
                                    <w:rPr>
                                      <w:rFonts w:ascii="標楷體" w:eastAsia="標楷體" w:hAnsi="標楷體"/>
                                    </w:rPr>
                                    <w:t xml:space="preserve"> </w:t>
                                  </w:r>
                                </w:p>
                              </w:tc>
                              <w:tc>
                                <w:tcPr>
                                  <w:tcW w:w="1843" w:type="dxa"/>
                                  <w:tcBorders>
                                    <w:top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 xml:space="preserve">- </w:t>
                                  </w:r>
                                  <w:r w:rsidRPr="00EC0232">
                                    <w:rPr>
                                      <w:rFonts w:ascii="標楷體" w:eastAsia="標楷體" w:hAnsi="標楷體" w:hint="eastAsia"/>
                                    </w:rPr>
                                    <w:t>3</w:t>
                                  </w:r>
                                  <w:r w:rsidRPr="00EC0232">
                                    <w:rPr>
                                      <w:rFonts w:ascii="標楷體" w:eastAsia="標楷體" w:hAnsi="標楷體"/>
                                    </w:rPr>
                                    <w:t>,</w:t>
                                  </w:r>
                                  <w:r w:rsidRPr="00EC0232">
                                    <w:rPr>
                                      <w:rFonts w:ascii="標楷體" w:eastAsia="標楷體" w:hAnsi="標楷體" w:hint="eastAsia"/>
                                    </w:rPr>
                                    <w:t>125</w:t>
                                  </w:r>
                                  <w:r w:rsidRPr="00EC0232">
                                    <w:rPr>
                                      <w:rFonts w:ascii="標楷體" w:eastAsia="標楷體" w:hAnsi="標楷體"/>
                                    </w:rPr>
                                    <w:t xml:space="preserve"> </w:t>
                                  </w:r>
                                </w:p>
                              </w:tc>
                              <w:tc>
                                <w:tcPr>
                                  <w:tcW w:w="1563" w:type="dxa"/>
                                  <w:tcBorders>
                                    <w:top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 xml:space="preserve">- </w:t>
                                  </w:r>
                                  <w:r w:rsidRPr="00EC0232">
                                    <w:rPr>
                                      <w:rFonts w:ascii="標楷體" w:eastAsia="標楷體" w:hAnsi="標楷體" w:hint="eastAsia"/>
                                    </w:rPr>
                                    <w:t>6</w:t>
                                  </w:r>
                                  <w:r w:rsidRPr="00EC0232">
                                    <w:rPr>
                                      <w:rFonts w:ascii="標楷體" w:eastAsia="標楷體" w:hAnsi="標楷體"/>
                                    </w:rPr>
                                    <w:t>,</w:t>
                                  </w:r>
                                  <w:r w:rsidRPr="00EC0232">
                                    <w:rPr>
                                      <w:rFonts w:ascii="標楷體" w:eastAsia="標楷體" w:hAnsi="標楷體" w:hint="eastAsia"/>
                                    </w:rPr>
                                    <w:t>295</w:t>
                                  </w:r>
                                  <w:r w:rsidRPr="00EC0232">
                                    <w:rPr>
                                      <w:rFonts w:ascii="標楷體" w:eastAsia="標楷體" w:hAnsi="標楷體"/>
                                    </w:rPr>
                                    <w:t xml:space="preserve"> </w:t>
                                  </w:r>
                                </w:p>
                              </w:tc>
                              <w:tc>
                                <w:tcPr>
                                  <w:tcW w:w="1130" w:type="dxa"/>
                                  <w:tcBorders>
                                    <w:top w:val="single" w:sz="4" w:space="0" w:color="auto"/>
                                  </w:tcBorders>
                                  <w:shd w:val="clear" w:color="auto" w:fill="auto"/>
                                  <w:vAlign w:val="center"/>
                                </w:tcPr>
                                <w:p w:rsidR="001812D1" w:rsidRPr="00EC0232" w:rsidRDefault="001812D1" w:rsidP="009C35D1">
                                  <w:pPr>
                                    <w:overflowPunct w:val="0"/>
                                    <w:spacing w:line="240" w:lineRule="exact"/>
                                    <w:contextualSpacing/>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w:t>
                                  </w:r>
                                </w:p>
                              </w:tc>
                            </w:tr>
                            <w:tr w:rsidR="001812D1" w:rsidRPr="00EC0232" w:rsidTr="00A0074F">
                              <w:trPr>
                                <w:trHeight w:val="425"/>
                                <w:jc w:val="center"/>
                              </w:trPr>
                              <w:tc>
                                <w:tcPr>
                                  <w:tcW w:w="3119" w:type="dxa"/>
                                  <w:tcBorders>
                                    <w:top w:val="single" w:sz="4" w:space="0" w:color="auto"/>
                                  </w:tcBorders>
                                  <w:shd w:val="clear" w:color="auto" w:fill="auto"/>
                                  <w:vAlign w:val="center"/>
                                </w:tcPr>
                                <w:p w:rsidR="001812D1" w:rsidRPr="00EC0232" w:rsidRDefault="001812D1" w:rsidP="009C35D1">
                                  <w:pPr>
                                    <w:overflowPunct w:val="0"/>
                                    <w:spacing w:line="240" w:lineRule="exact"/>
                                    <w:ind w:leftChars="30" w:left="272" w:hangingChars="100" w:hanging="200"/>
                                    <w:contextualSpacing/>
                                    <w:rPr>
                                      <w:rFonts w:ascii="標楷體" w:eastAsia="標楷體" w:hAnsi="標楷體"/>
                                    </w:rPr>
                                  </w:pPr>
                                  <w:r w:rsidRPr="00EC0232">
                                    <w:rPr>
                                      <w:rFonts w:ascii="標楷體" w:eastAsia="標楷體" w:hAnsi="標楷體"/>
                                    </w:rPr>
                                    <w:t>2.</w:t>
                                  </w:r>
                                  <w:r w:rsidRPr="00EC0232">
                                    <w:rPr>
                                      <w:rFonts w:ascii="標楷體" w:eastAsia="標楷體" w:hAnsi="標楷體" w:hint="eastAsia"/>
                                    </w:rPr>
                                    <w:t>臺北市溫泉資源管理基金</w:t>
                                  </w:r>
                                </w:p>
                              </w:tc>
                              <w:tc>
                                <w:tcPr>
                                  <w:tcW w:w="1701" w:type="dxa"/>
                                  <w:tcBorders>
                                    <w:top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818</w:t>
                                  </w:r>
                                  <w:r w:rsidRPr="00EC0232">
                                    <w:rPr>
                                      <w:rFonts w:ascii="標楷體" w:eastAsia="標楷體" w:hAnsi="標楷體"/>
                                    </w:rPr>
                                    <w:t xml:space="preserve"> </w:t>
                                  </w:r>
                                </w:p>
                              </w:tc>
                              <w:tc>
                                <w:tcPr>
                                  <w:tcW w:w="1843" w:type="dxa"/>
                                  <w:tcBorders>
                                    <w:top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 xml:space="preserve">- </w:t>
                                  </w:r>
                                  <w:r w:rsidRPr="00EC0232">
                                    <w:rPr>
                                      <w:rFonts w:ascii="標楷體" w:eastAsia="標楷體" w:hAnsi="標楷體" w:hint="eastAsia"/>
                                    </w:rPr>
                                    <w:t>1</w:t>
                                  </w:r>
                                  <w:r w:rsidRPr="00EC0232">
                                    <w:rPr>
                                      <w:rFonts w:ascii="標楷體" w:eastAsia="標楷體" w:hAnsi="標楷體"/>
                                    </w:rPr>
                                    <w:t>,</w:t>
                                  </w:r>
                                  <w:r w:rsidRPr="00EC0232">
                                    <w:rPr>
                                      <w:rFonts w:ascii="標楷體" w:eastAsia="標楷體" w:hAnsi="標楷體" w:hint="eastAsia"/>
                                    </w:rPr>
                                    <w:t>086</w:t>
                                  </w:r>
                                  <w:r w:rsidRPr="00EC0232">
                                    <w:rPr>
                                      <w:rFonts w:ascii="標楷體" w:eastAsia="標楷體" w:hAnsi="標楷體"/>
                                    </w:rPr>
                                    <w:t xml:space="preserve"> </w:t>
                                  </w:r>
                                </w:p>
                              </w:tc>
                              <w:tc>
                                <w:tcPr>
                                  <w:tcW w:w="1563" w:type="dxa"/>
                                  <w:tcBorders>
                                    <w:top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 xml:space="preserve">- </w:t>
                                  </w:r>
                                  <w:r w:rsidRPr="00EC0232">
                                    <w:rPr>
                                      <w:rFonts w:ascii="標楷體" w:eastAsia="標楷體" w:hAnsi="標楷體" w:hint="eastAsia"/>
                                    </w:rPr>
                                    <w:t>1</w:t>
                                  </w:r>
                                  <w:r w:rsidRPr="00EC0232">
                                    <w:rPr>
                                      <w:rFonts w:ascii="標楷體" w:eastAsia="標楷體" w:hAnsi="標楷體"/>
                                    </w:rPr>
                                    <w:t>,</w:t>
                                  </w:r>
                                  <w:r w:rsidRPr="00EC0232">
                                    <w:rPr>
                                      <w:rFonts w:ascii="標楷體" w:eastAsia="標楷體" w:hAnsi="標楷體" w:hint="eastAsia"/>
                                    </w:rPr>
                                    <w:t>904</w:t>
                                  </w:r>
                                  <w:r w:rsidRPr="00EC0232">
                                    <w:rPr>
                                      <w:rFonts w:ascii="標楷體" w:eastAsia="標楷體" w:hAnsi="標楷體"/>
                                    </w:rPr>
                                    <w:t xml:space="preserve"> </w:t>
                                  </w:r>
                                </w:p>
                              </w:tc>
                              <w:tc>
                                <w:tcPr>
                                  <w:tcW w:w="1130" w:type="dxa"/>
                                  <w:tcBorders>
                                    <w:top w:val="single" w:sz="4" w:space="0" w:color="auto"/>
                                  </w:tcBorders>
                                  <w:shd w:val="clear" w:color="auto" w:fill="auto"/>
                                  <w:vAlign w:val="center"/>
                                </w:tcPr>
                                <w:p w:rsidR="001812D1" w:rsidRPr="00EC0232" w:rsidRDefault="001812D1" w:rsidP="009C35D1">
                                  <w:pPr>
                                    <w:overflowPunct w:val="0"/>
                                    <w:spacing w:line="240" w:lineRule="exact"/>
                                    <w:contextualSpacing/>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w:t>
                                  </w:r>
                                </w:p>
                              </w:tc>
                            </w:tr>
                            <w:tr w:rsidR="001812D1" w:rsidRPr="00EC0232" w:rsidTr="00A0074F">
                              <w:trPr>
                                <w:trHeight w:val="425"/>
                                <w:jc w:val="center"/>
                              </w:trPr>
                              <w:tc>
                                <w:tcPr>
                                  <w:tcW w:w="3119" w:type="dxa"/>
                                  <w:tcBorders>
                                    <w:top w:val="single" w:sz="4" w:space="0" w:color="auto"/>
                                    <w:bottom w:val="single" w:sz="4" w:space="0" w:color="auto"/>
                                    <w:right w:val="single" w:sz="4" w:space="0" w:color="auto"/>
                                  </w:tcBorders>
                                  <w:shd w:val="clear" w:color="auto" w:fill="auto"/>
                                  <w:vAlign w:val="center"/>
                                </w:tcPr>
                                <w:p w:rsidR="001812D1" w:rsidRPr="00EC0232" w:rsidRDefault="001812D1" w:rsidP="009C35D1">
                                  <w:pPr>
                                    <w:overflowPunct w:val="0"/>
                                    <w:spacing w:line="240" w:lineRule="exact"/>
                                    <w:ind w:leftChars="-10" w:left="-24"/>
                                    <w:contextualSpacing/>
                                    <w:rPr>
                                      <w:rFonts w:ascii="標楷體" w:eastAsia="標楷體" w:hAnsi="標楷體"/>
                                      <w:b/>
                                    </w:rPr>
                                  </w:pPr>
                                  <w:r w:rsidRPr="00EC0232">
                                    <w:rPr>
                                      <w:rFonts w:ascii="標楷體" w:eastAsia="標楷體" w:hAnsi="標楷體" w:hint="eastAsia"/>
                                      <w:b/>
                                    </w:rPr>
                                    <w:t>實際短絀較預算短絀增加者</w:t>
                                  </w:r>
                                </w:p>
                              </w:tc>
                              <w:tc>
                                <w:tcPr>
                                  <w:tcW w:w="1701" w:type="dxa"/>
                                  <w:tcBorders>
                                    <w:top w:val="single" w:sz="4" w:space="0" w:color="auto"/>
                                    <w:bottom w:val="single" w:sz="4" w:space="0" w:color="auto"/>
                                  </w:tcBorders>
                                  <w:shd w:val="clear" w:color="auto" w:fill="auto"/>
                                  <w:vAlign w:val="center"/>
                                </w:tcPr>
                                <w:p w:rsidR="001812D1" w:rsidRPr="00EC0232" w:rsidRDefault="001812D1" w:rsidP="009C35D1">
                                  <w:pPr>
                                    <w:widowControl/>
                                    <w:spacing w:line="240" w:lineRule="exact"/>
                                    <w:jc w:val="right"/>
                                    <w:rPr>
                                      <w:rFonts w:ascii="標楷體" w:eastAsia="標楷體" w:hAnsi="標楷體"/>
                                      <w:b/>
                                    </w:rPr>
                                  </w:pPr>
                                  <w:r w:rsidRPr="00EC0232">
                                    <w:rPr>
                                      <w:rFonts w:ascii="標楷體" w:eastAsia="標楷體" w:hAnsi="標楷體" w:hint="eastAsia"/>
                                      <w:b/>
                                    </w:rPr>
                                    <w:t>-</w:t>
                                  </w:r>
                                  <w:r w:rsidRPr="00EC0232">
                                    <w:rPr>
                                      <w:rFonts w:ascii="標楷體" w:eastAsia="標楷體" w:hAnsi="標楷體"/>
                                      <w:b/>
                                    </w:rPr>
                                    <w:t xml:space="preserve"> </w:t>
                                  </w:r>
                                  <w:r w:rsidRPr="00EC0232">
                                    <w:rPr>
                                      <w:rFonts w:ascii="標楷體" w:eastAsia="標楷體" w:hAnsi="標楷體" w:hint="eastAsia"/>
                                      <w:b/>
                                    </w:rPr>
                                    <w:t xml:space="preserve">3,239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rPr>
                                  </w:pPr>
                                  <w:r w:rsidRPr="00EC0232">
                                    <w:rPr>
                                      <w:rFonts w:ascii="標楷體" w:eastAsia="標楷體" w:hAnsi="標楷體" w:hint="eastAsia"/>
                                      <w:b/>
                                    </w:rPr>
                                    <w:t>-</w:t>
                                  </w:r>
                                  <w:r w:rsidRPr="00EC0232">
                                    <w:rPr>
                                      <w:rFonts w:ascii="標楷體" w:eastAsia="標楷體" w:hAnsi="標楷體"/>
                                      <w:b/>
                                    </w:rPr>
                                    <w:t xml:space="preserve"> </w:t>
                                  </w:r>
                                  <w:r w:rsidRPr="00EC0232">
                                    <w:rPr>
                                      <w:rFonts w:ascii="標楷體" w:eastAsia="標楷體" w:hAnsi="標楷體" w:hint="eastAsia"/>
                                      <w:b/>
                                    </w:rPr>
                                    <w:t xml:space="preserve">20,189 </w:t>
                                  </w:r>
                                </w:p>
                              </w:tc>
                              <w:tc>
                                <w:tcPr>
                                  <w:tcW w:w="156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rPr>
                                  </w:pPr>
                                  <w:r w:rsidRPr="00EC0232">
                                    <w:rPr>
                                      <w:rFonts w:ascii="標楷體" w:eastAsia="標楷體" w:hAnsi="標楷體" w:hint="eastAsia"/>
                                      <w:b/>
                                    </w:rPr>
                                    <w:t>-</w:t>
                                  </w:r>
                                  <w:r w:rsidRPr="00EC0232">
                                    <w:rPr>
                                      <w:rFonts w:ascii="標楷體" w:eastAsia="標楷體" w:hAnsi="標楷體"/>
                                      <w:b/>
                                    </w:rPr>
                                    <w:t xml:space="preserve"> </w:t>
                                  </w:r>
                                  <w:r w:rsidRPr="00EC0232">
                                    <w:rPr>
                                      <w:rFonts w:ascii="標楷體" w:eastAsia="標楷體" w:hAnsi="標楷體" w:hint="eastAsia"/>
                                      <w:b/>
                                    </w:rPr>
                                    <w:t xml:space="preserve">16,950 </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bCs/>
                                    </w:rPr>
                                  </w:pPr>
                                  <w:r w:rsidRPr="00EC0232">
                                    <w:rPr>
                                      <w:rFonts w:ascii="標楷體" w:eastAsia="標楷體" w:hAnsi="標楷體" w:hint="eastAsia"/>
                                      <w:b/>
                                      <w:bCs/>
                                    </w:rPr>
                                    <w:t>523.33</w:t>
                                  </w:r>
                                </w:p>
                              </w:tc>
                            </w:tr>
                            <w:tr w:rsidR="001812D1" w:rsidRPr="00EC0232" w:rsidTr="00A0074F">
                              <w:trPr>
                                <w:trHeight w:val="425"/>
                                <w:jc w:val="center"/>
                              </w:trPr>
                              <w:tc>
                                <w:tcPr>
                                  <w:tcW w:w="3119" w:type="dxa"/>
                                  <w:shd w:val="clear" w:color="auto" w:fill="auto"/>
                                  <w:vAlign w:val="center"/>
                                </w:tcPr>
                                <w:p w:rsidR="001812D1" w:rsidRPr="00EC0232" w:rsidRDefault="001812D1" w:rsidP="009C35D1">
                                  <w:pPr>
                                    <w:overflowPunct w:val="0"/>
                                    <w:spacing w:line="240" w:lineRule="exact"/>
                                    <w:ind w:firstLineChars="30" w:firstLine="60"/>
                                    <w:contextualSpacing/>
                                    <w:rPr>
                                      <w:rFonts w:ascii="標楷體" w:eastAsia="標楷體" w:hAnsi="標楷體"/>
                                    </w:rPr>
                                  </w:pPr>
                                  <w:r w:rsidRPr="00EC0232">
                                    <w:rPr>
                                      <w:rFonts w:ascii="標楷體" w:eastAsia="標楷體" w:hAnsi="標楷體" w:hint="eastAsia"/>
                                    </w:rPr>
                                    <w:t>1</w:t>
                                  </w:r>
                                  <w:r w:rsidRPr="00EC0232">
                                    <w:rPr>
                                      <w:rFonts w:ascii="標楷體" w:eastAsia="標楷體" w:hAnsi="標楷體"/>
                                    </w:rPr>
                                    <w:t>.</w:t>
                                  </w:r>
                                  <w:r w:rsidRPr="00EC0232">
                                    <w:rPr>
                                      <w:rFonts w:ascii="標楷體" w:eastAsia="標楷體" w:hAnsi="標楷體" w:hint="eastAsia"/>
                                    </w:rPr>
                                    <w:t>臺北市公共藝術基金</w:t>
                                  </w:r>
                                </w:p>
                              </w:tc>
                              <w:tc>
                                <w:tcPr>
                                  <w:tcW w:w="1701" w:type="dxa"/>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 xml:space="preserve">3,045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 xml:space="preserve">19,302 </w:t>
                                  </w:r>
                                </w:p>
                              </w:tc>
                              <w:tc>
                                <w:tcPr>
                                  <w:tcW w:w="1563" w:type="dxa"/>
                                  <w:tcBorders>
                                    <w:top w:val="single" w:sz="4" w:space="0" w:color="auto"/>
                                    <w:left w:val="nil"/>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 xml:space="preserve">16,257 </w:t>
                                  </w:r>
                                </w:p>
                              </w:tc>
                              <w:tc>
                                <w:tcPr>
                                  <w:tcW w:w="1130" w:type="dxa"/>
                                  <w:tcBorders>
                                    <w:top w:val="single" w:sz="4" w:space="0" w:color="auto"/>
                                    <w:left w:val="nil"/>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533.92</w:t>
                                  </w:r>
                                </w:p>
                              </w:tc>
                            </w:tr>
                            <w:tr w:rsidR="001812D1" w:rsidRPr="00EC0232" w:rsidTr="00A0074F">
                              <w:trPr>
                                <w:trHeight w:val="425"/>
                                <w:jc w:val="center"/>
                              </w:trPr>
                              <w:tc>
                                <w:tcPr>
                                  <w:tcW w:w="3119" w:type="dxa"/>
                                  <w:shd w:val="clear" w:color="auto" w:fill="auto"/>
                                  <w:vAlign w:val="center"/>
                                </w:tcPr>
                                <w:p w:rsidR="001812D1" w:rsidRPr="00EC0232" w:rsidRDefault="001812D1" w:rsidP="009C35D1">
                                  <w:pPr>
                                    <w:overflowPunct w:val="0"/>
                                    <w:spacing w:line="240" w:lineRule="exact"/>
                                    <w:ind w:firstLineChars="30" w:firstLine="60"/>
                                    <w:contextualSpacing/>
                                    <w:rPr>
                                      <w:rFonts w:ascii="標楷體" w:eastAsia="標楷體" w:hAnsi="標楷體"/>
                                    </w:rPr>
                                  </w:pPr>
                                  <w:r w:rsidRPr="00EC0232">
                                    <w:rPr>
                                      <w:rFonts w:ascii="標楷體" w:eastAsia="標楷體" w:hAnsi="標楷體" w:hint="eastAsia"/>
                                    </w:rPr>
                                    <w:t>2</w:t>
                                  </w:r>
                                  <w:r w:rsidRPr="00EC0232">
                                    <w:rPr>
                                      <w:rFonts w:ascii="標楷體" w:eastAsia="標楷體" w:hAnsi="標楷體"/>
                                    </w:rPr>
                                    <w:t>.</w:t>
                                  </w:r>
                                  <w:r w:rsidRPr="00EC0232">
                                    <w:rPr>
                                      <w:rFonts w:ascii="標楷體" w:eastAsia="標楷體" w:hAnsi="標楷體" w:hint="eastAsia"/>
                                    </w:rPr>
                                    <w:t>臺北市農業發展基金</w:t>
                                  </w:r>
                                </w:p>
                              </w:tc>
                              <w:tc>
                                <w:tcPr>
                                  <w:tcW w:w="1701" w:type="dxa"/>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 xml:space="preserve">194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 xml:space="preserve">886 </w:t>
                                  </w:r>
                                </w:p>
                              </w:tc>
                              <w:tc>
                                <w:tcPr>
                                  <w:tcW w:w="1563" w:type="dxa"/>
                                  <w:tcBorders>
                                    <w:top w:val="single" w:sz="4" w:space="0" w:color="auto"/>
                                    <w:left w:val="nil"/>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 xml:space="preserve">692 </w:t>
                                  </w:r>
                                </w:p>
                              </w:tc>
                              <w:tc>
                                <w:tcPr>
                                  <w:tcW w:w="1130" w:type="dxa"/>
                                  <w:tcBorders>
                                    <w:top w:val="single" w:sz="4" w:space="0" w:color="auto"/>
                                    <w:left w:val="nil"/>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357.12</w:t>
                                  </w:r>
                                </w:p>
                              </w:tc>
                            </w:tr>
                            <w:tr w:rsidR="001812D1" w:rsidRPr="00EC0232" w:rsidTr="00A0074F">
                              <w:trPr>
                                <w:trHeight w:val="425"/>
                                <w:jc w:val="center"/>
                              </w:trPr>
                              <w:tc>
                                <w:tcPr>
                                  <w:tcW w:w="3119" w:type="dxa"/>
                                  <w:tcBorders>
                                    <w:top w:val="single" w:sz="4" w:space="0" w:color="auto"/>
                                    <w:bottom w:val="single" w:sz="4" w:space="0" w:color="auto"/>
                                    <w:right w:val="single" w:sz="4" w:space="0" w:color="auto"/>
                                  </w:tcBorders>
                                  <w:shd w:val="clear" w:color="auto" w:fill="auto"/>
                                  <w:vAlign w:val="center"/>
                                </w:tcPr>
                                <w:p w:rsidR="001812D1" w:rsidRPr="009C35D1" w:rsidRDefault="001812D1" w:rsidP="009C35D1">
                                  <w:pPr>
                                    <w:overflowPunct w:val="0"/>
                                    <w:spacing w:line="240" w:lineRule="exact"/>
                                    <w:ind w:leftChars="-10" w:left="-24"/>
                                    <w:contextualSpacing/>
                                    <w:rPr>
                                      <w:rFonts w:ascii="標楷體" w:eastAsia="標楷體" w:hAnsi="標楷體"/>
                                      <w:b/>
                                      <w:color w:val="000000"/>
                                    </w:rPr>
                                  </w:pPr>
                                  <w:r w:rsidRPr="009C35D1">
                                    <w:rPr>
                                      <w:rFonts w:ascii="標楷體" w:eastAsia="標楷體" w:hAnsi="標楷體" w:hint="eastAsia"/>
                                      <w:b/>
                                      <w:color w:val="000000"/>
                                    </w:rPr>
                                    <w:t>實際盈（賸）餘較預算減少者</w:t>
                                  </w:r>
                                </w:p>
                              </w:tc>
                              <w:tc>
                                <w:tcPr>
                                  <w:tcW w:w="1701" w:type="dxa"/>
                                  <w:tcBorders>
                                    <w:top w:val="single" w:sz="4" w:space="0" w:color="auto"/>
                                    <w:bottom w:val="single" w:sz="4" w:space="0" w:color="auto"/>
                                  </w:tcBorders>
                                  <w:shd w:val="clear" w:color="auto" w:fill="auto"/>
                                  <w:vAlign w:val="center"/>
                                </w:tcPr>
                                <w:p w:rsidR="001812D1" w:rsidRPr="00EC0232" w:rsidRDefault="001812D1" w:rsidP="009C35D1">
                                  <w:pPr>
                                    <w:widowControl/>
                                    <w:spacing w:line="240" w:lineRule="exact"/>
                                    <w:jc w:val="right"/>
                                    <w:rPr>
                                      <w:rFonts w:ascii="標楷體" w:eastAsia="標楷體" w:hAnsi="標楷體"/>
                                      <w:b/>
                                    </w:rPr>
                                  </w:pPr>
                                  <w:r w:rsidRPr="00EC0232">
                                    <w:rPr>
                                      <w:rFonts w:ascii="標楷體" w:eastAsia="標楷體" w:hAnsi="標楷體"/>
                                      <w:b/>
                                    </w:rPr>
                                    <w:t>12</w:t>
                                  </w:r>
                                  <w:r w:rsidRPr="00EC0232">
                                    <w:rPr>
                                      <w:rFonts w:ascii="標楷體" w:eastAsia="標楷體" w:hAnsi="標楷體" w:hint="eastAsia"/>
                                      <w:b/>
                                    </w:rPr>
                                    <w:t>,</w:t>
                                  </w:r>
                                  <w:r w:rsidRPr="00EC0232">
                                    <w:rPr>
                                      <w:rFonts w:ascii="標楷體" w:eastAsia="標楷體" w:hAnsi="標楷體"/>
                                      <w:b/>
                                    </w:rPr>
                                    <w:t>832</w:t>
                                  </w:r>
                                  <w:r w:rsidRPr="00EC0232">
                                    <w:rPr>
                                      <w:rFonts w:ascii="標楷體" w:eastAsia="標楷體" w:hAnsi="標楷體" w:hint="eastAsia"/>
                                      <w:b/>
                                    </w:rPr>
                                    <w:t>,</w:t>
                                  </w:r>
                                  <w:r w:rsidRPr="00EC0232">
                                    <w:rPr>
                                      <w:rFonts w:ascii="標楷體" w:eastAsia="標楷體" w:hAnsi="標楷體"/>
                                      <w:b/>
                                    </w:rPr>
                                    <w:t>000</w:t>
                                  </w:r>
                                  <w:r w:rsidRPr="00EC0232">
                                    <w:rPr>
                                      <w:rFonts w:ascii="標楷體" w:eastAsia="標楷體" w:hAnsi="標楷體" w:hint="eastAsia"/>
                                      <w:b/>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rPr>
                                  </w:pPr>
                                  <w:r w:rsidRPr="00EC0232">
                                    <w:rPr>
                                      <w:rFonts w:ascii="標楷體" w:eastAsia="標楷體" w:hAnsi="標楷體"/>
                                      <w:b/>
                                    </w:rPr>
                                    <w:t>8</w:t>
                                  </w:r>
                                  <w:r w:rsidRPr="00EC0232">
                                    <w:rPr>
                                      <w:rFonts w:ascii="標楷體" w:eastAsia="標楷體" w:hAnsi="標楷體" w:hint="eastAsia"/>
                                      <w:b/>
                                    </w:rPr>
                                    <w:t>,</w:t>
                                  </w:r>
                                  <w:r>
                                    <w:rPr>
                                      <w:rFonts w:ascii="標楷體" w:eastAsia="標楷體" w:hAnsi="標楷體"/>
                                      <w:b/>
                                    </w:rPr>
                                    <w:t>959</w:t>
                                  </w:r>
                                  <w:r w:rsidRPr="00EC0232">
                                    <w:rPr>
                                      <w:rFonts w:ascii="標楷體" w:eastAsia="標楷體" w:hAnsi="標楷體" w:hint="eastAsia"/>
                                      <w:b/>
                                    </w:rPr>
                                    <w:t>,</w:t>
                                  </w:r>
                                  <w:r>
                                    <w:rPr>
                                      <w:rFonts w:ascii="標楷體" w:eastAsia="標楷體" w:hAnsi="標楷體"/>
                                      <w:b/>
                                    </w:rPr>
                                    <w:t>665</w:t>
                                  </w:r>
                                  <w:r w:rsidRPr="00EC0232">
                                    <w:rPr>
                                      <w:rFonts w:ascii="標楷體" w:eastAsia="標楷體" w:hAnsi="標楷體" w:hint="eastAsia"/>
                                      <w:b/>
                                    </w:rPr>
                                    <w:t xml:space="preserve"> </w:t>
                                  </w:r>
                                </w:p>
                              </w:tc>
                              <w:tc>
                                <w:tcPr>
                                  <w:tcW w:w="156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rPr>
                                  </w:pPr>
                                  <w:r w:rsidRPr="00EC0232">
                                    <w:rPr>
                                      <w:rFonts w:ascii="標楷體" w:eastAsia="標楷體" w:hAnsi="標楷體" w:hint="eastAsia"/>
                                      <w:b/>
                                    </w:rPr>
                                    <w:t>-</w:t>
                                  </w:r>
                                  <w:r w:rsidRPr="00EC0232">
                                    <w:rPr>
                                      <w:rFonts w:ascii="標楷體" w:eastAsia="標楷體" w:hAnsi="標楷體"/>
                                      <w:b/>
                                    </w:rPr>
                                    <w:t xml:space="preserve"> </w:t>
                                  </w:r>
                                  <w:r>
                                    <w:rPr>
                                      <w:rFonts w:ascii="標楷體" w:eastAsia="標楷體" w:hAnsi="標楷體"/>
                                      <w:b/>
                                    </w:rPr>
                                    <w:t>3</w:t>
                                  </w:r>
                                  <w:r w:rsidRPr="00EC0232">
                                    <w:rPr>
                                      <w:rFonts w:ascii="標楷體" w:eastAsia="標楷體" w:hAnsi="標楷體" w:hint="eastAsia"/>
                                      <w:b/>
                                    </w:rPr>
                                    <w:t>,</w:t>
                                  </w:r>
                                  <w:r>
                                    <w:rPr>
                                      <w:rFonts w:ascii="標楷體" w:eastAsia="標楷體" w:hAnsi="標楷體"/>
                                      <w:b/>
                                    </w:rPr>
                                    <w:t>872</w:t>
                                  </w:r>
                                  <w:r w:rsidRPr="00EC0232">
                                    <w:rPr>
                                      <w:rFonts w:ascii="標楷體" w:eastAsia="標楷體" w:hAnsi="標楷體" w:hint="eastAsia"/>
                                      <w:b/>
                                    </w:rPr>
                                    <w:t>,</w:t>
                                  </w:r>
                                  <w:r>
                                    <w:rPr>
                                      <w:rFonts w:ascii="標楷體" w:eastAsia="標楷體" w:hAnsi="標楷體"/>
                                      <w:b/>
                                    </w:rPr>
                                    <w:t>334</w:t>
                                  </w:r>
                                  <w:r w:rsidRPr="00EC0232">
                                    <w:rPr>
                                      <w:rFonts w:ascii="標楷體" w:eastAsia="標楷體" w:hAnsi="標楷體" w:hint="eastAsia"/>
                                      <w:b/>
                                    </w:rPr>
                                    <w:t xml:space="preserve"> </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bCs/>
                                    </w:rPr>
                                  </w:pPr>
                                  <w:r w:rsidRPr="00EC0232">
                                    <w:rPr>
                                      <w:rFonts w:ascii="標楷體" w:eastAsia="標楷體" w:hAnsi="標楷體" w:hint="eastAsia"/>
                                      <w:b/>
                                      <w:bCs/>
                                    </w:rPr>
                                    <w:t>-</w:t>
                                  </w:r>
                                  <w:r w:rsidRPr="00EC0232">
                                    <w:rPr>
                                      <w:rFonts w:ascii="標楷體" w:eastAsia="標楷體" w:hAnsi="標楷體"/>
                                      <w:b/>
                                      <w:bCs/>
                                    </w:rPr>
                                    <w:t xml:space="preserve"> 3</w:t>
                                  </w:r>
                                  <w:r>
                                    <w:rPr>
                                      <w:rFonts w:ascii="標楷體" w:eastAsia="標楷體" w:hAnsi="標楷體"/>
                                      <w:b/>
                                      <w:bCs/>
                                    </w:rPr>
                                    <w:t>0</w:t>
                                  </w:r>
                                  <w:r w:rsidRPr="00EC0232">
                                    <w:rPr>
                                      <w:rFonts w:ascii="標楷體" w:eastAsia="標楷體" w:hAnsi="標楷體" w:hint="eastAsia"/>
                                      <w:b/>
                                      <w:bCs/>
                                    </w:rPr>
                                    <w:t>.</w:t>
                                  </w:r>
                                  <w:r>
                                    <w:rPr>
                                      <w:rFonts w:ascii="標楷體" w:eastAsia="標楷體" w:hAnsi="標楷體"/>
                                      <w:b/>
                                      <w:bCs/>
                                    </w:rPr>
                                    <w:t>18</w:t>
                                  </w:r>
                                </w:p>
                              </w:tc>
                            </w:tr>
                            <w:tr w:rsidR="001812D1" w:rsidRPr="00EC0232" w:rsidTr="00A0074F">
                              <w:trPr>
                                <w:trHeight w:val="425"/>
                                <w:jc w:val="center"/>
                              </w:trPr>
                              <w:tc>
                                <w:tcPr>
                                  <w:tcW w:w="3119" w:type="dxa"/>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rPr>
                                  </w:pPr>
                                  <w:r w:rsidRPr="009C35D1">
                                    <w:rPr>
                                      <w:rFonts w:ascii="標楷體" w:eastAsia="標楷體" w:hAnsi="標楷體" w:hint="eastAsia"/>
                                      <w:color w:val="000000"/>
                                    </w:rPr>
                                    <w:t>1</w:t>
                                  </w:r>
                                  <w:r w:rsidRPr="009C35D1">
                                    <w:rPr>
                                      <w:rFonts w:ascii="標楷體" w:eastAsia="標楷體" w:hAnsi="標楷體"/>
                                      <w:color w:val="000000"/>
                                    </w:rPr>
                                    <w:t>.</w:t>
                                  </w:r>
                                  <w:r w:rsidRPr="009C35D1">
                                    <w:rPr>
                                      <w:rFonts w:ascii="標楷體" w:eastAsia="標楷體" w:hAnsi="標楷體" w:hint="eastAsia"/>
                                      <w:color w:val="000000"/>
                                    </w:rPr>
                                    <w:t>臺北市文化設施發展基金</w:t>
                                  </w:r>
                                </w:p>
                              </w:tc>
                              <w:tc>
                                <w:tcPr>
                                  <w:tcW w:w="1701" w:type="dxa"/>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8</w:t>
                                  </w:r>
                                  <w:r w:rsidRPr="00EC0232">
                                    <w:rPr>
                                      <w:rFonts w:ascii="標楷體" w:eastAsia="標楷體" w:hAnsi="標楷體" w:hint="eastAsia"/>
                                    </w:rPr>
                                    <w:t>,</w:t>
                                  </w:r>
                                  <w:r w:rsidRPr="00EC0232">
                                    <w:rPr>
                                      <w:rFonts w:ascii="標楷體" w:eastAsia="標楷體" w:hAnsi="標楷體"/>
                                    </w:rPr>
                                    <w:t>018</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6</w:t>
                                  </w:r>
                                  <w:r w:rsidRPr="00EC0232">
                                    <w:rPr>
                                      <w:rFonts w:ascii="標楷體" w:eastAsia="標楷體" w:hAnsi="標楷體" w:hint="eastAsia"/>
                                    </w:rPr>
                                    <w:t>,</w:t>
                                  </w:r>
                                  <w:r w:rsidRPr="00EC0232">
                                    <w:rPr>
                                      <w:rFonts w:ascii="標楷體" w:eastAsia="標楷體" w:hAnsi="標楷體"/>
                                    </w:rPr>
                                    <w:t>737</w:t>
                                  </w:r>
                                  <w:r w:rsidRPr="00EC0232">
                                    <w:rPr>
                                      <w:rFonts w:ascii="標楷體" w:eastAsia="標楷體" w:hAnsi="標楷體" w:hint="eastAsia"/>
                                    </w:rPr>
                                    <w:t xml:space="preserve">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1</w:t>
                                  </w:r>
                                  <w:r w:rsidRPr="00EC0232">
                                    <w:rPr>
                                      <w:rFonts w:ascii="標楷體" w:eastAsia="標楷體" w:hAnsi="標楷體" w:hint="eastAsia"/>
                                    </w:rPr>
                                    <w:t>,</w:t>
                                  </w:r>
                                  <w:r w:rsidRPr="00EC0232">
                                    <w:rPr>
                                      <w:rFonts w:ascii="標楷體" w:eastAsia="標楷體" w:hAnsi="標楷體"/>
                                    </w:rPr>
                                    <w:t>280</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15.97</w:t>
                                  </w:r>
                                </w:p>
                              </w:tc>
                            </w:tr>
                            <w:tr w:rsidR="001812D1" w:rsidRPr="00EC0232" w:rsidTr="00A0074F">
                              <w:trPr>
                                <w:trHeight w:val="425"/>
                                <w:jc w:val="center"/>
                              </w:trPr>
                              <w:tc>
                                <w:tcPr>
                                  <w:tcW w:w="3119" w:type="dxa"/>
                                  <w:tcBorders>
                                    <w:bottom w:val="single" w:sz="4" w:space="0" w:color="auto"/>
                                  </w:tcBorders>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shd w:val="clear" w:color="auto" w:fill="FFFFFF"/>
                                    </w:rPr>
                                  </w:pPr>
                                  <w:r w:rsidRPr="009C35D1">
                                    <w:rPr>
                                      <w:rFonts w:ascii="標楷體" w:eastAsia="標楷體" w:hAnsi="標楷體" w:hint="eastAsia"/>
                                      <w:color w:val="000000"/>
                                      <w:shd w:val="clear" w:color="auto" w:fill="FFFFFF"/>
                                    </w:rPr>
                                    <w:t>2</w:t>
                                  </w:r>
                                  <w:r w:rsidRPr="009C35D1">
                                    <w:rPr>
                                      <w:rFonts w:ascii="標楷體" w:eastAsia="標楷體" w:hAnsi="標楷體"/>
                                      <w:color w:val="000000"/>
                                      <w:shd w:val="clear" w:color="auto" w:fill="FFFFFF"/>
                                    </w:rPr>
                                    <w:t>.</w:t>
                                  </w:r>
                                  <w:r w:rsidRPr="009C35D1">
                                    <w:rPr>
                                      <w:rFonts w:ascii="標楷體" w:eastAsia="標楷體" w:hAnsi="標楷體" w:hint="eastAsia"/>
                                      <w:color w:val="000000"/>
                                      <w:shd w:val="clear" w:color="auto" w:fill="FFFFFF"/>
                                    </w:rPr>
                                    <w:t>臺北市勞工權益基金</w:t>
                                  </w:r>
                                </w:p>
                              </w:tc>
                              <w:tc>
                                <w:tcPr>
                                  <w:tcW w:w="1701" w:type="dxa"/>
                                  <w:tcBorders>
                                    <w:bottom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39</w:t>
                                  </w:r>
                                  <w:r w:rsidRPr="00EC0232">
                                    <w:rPr>
                                      <w:rFonts w:ascii="標楷體" w:eastAsia="標楷體" w:hAnsi="標楷體" w:hint="eastAsia"/>
                                    </w:rPr>
                                    <w:t>,</w:t>
                                  </w:r>
                                  <w:r w:rsidRPr="00EC0232">
                                    <w:rPr>
                                      <w:rFonts w:ascii="標楷體" w:eastAsia="標楷體" w:hAnsi="標楷體"/>
                                    </w:rPr>
                                    <w:t>282</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27</w:t>
                                  </w:r>
                                  <w:r w:rsidRPr="00EC0232">
                                    <w:rPr>
                                      <w:rFonts w:ascii="標楷體" w:eastAsia="標楷體" w:hAnsi="標楷體" w:hint="eastAsia"/>
                                    </w:rPr>
                                    <w:t>,</w:t>
                                  </w:r>
                                  <w:r w:rsidRPr="00EC0232">
                                    <w:rPr>
                                      <w:rFonts w:ascii="標楷體" w:eastAsia="標楷體" w:hAnsi="標楷體"/>
                                    </w:rPr>
                                    <w:t>488</w:t>
                                  </w:r>
                                  <w:r w:rsidRPr="00EC0232">
                                    <w:rPr>
                                      <w:rFonts w:ascii="標楷體" w:eastAsia="標楷體" w:hAnsi="標楷體" w:hint="eastAsia"/>
                                    </w:rPr>
                                    <w:t xml:space="preserve">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11</w:t>
                                  </w:r>
                                  <w:r w:rsidRPr="00EC0232">
                                    <w:rPr>
                                      <w:rFonts w:ascii="標楷體" w:eastAsia="標楷體" w:hAnsi="標楷體" w:hint="eastAsia"/>
                                    </w:rPr>
                                    <w:t>,</w:t>
                                  </w:r>
                                  <w:r w:rsidRPr="00EC0232">
                                    <w:rPr>
                                      <w:rFonts w:ascii="標楷體" w:eastAsia="標楷體" w:hAnsi="標楷體"/>
                                    </w:rPr>
                                    <w:t>793</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30</w:t>
                                  </w:r>
                                  <w:r w:rsidRPr="00EC0232">
                                    <w:rPr>
                                      <w:rFonts w:ascii="標楷體" w:eastAsia="標楷體" w:hAnsi="標楷體" w:hint="eastAsia"/>
                                    </w:rPr>
                                    <w:t>.</w:t>
                                  </w:r>
                                  <w:r w:rsidRPr="00EC0232">
                                    <w:rPr>
                                      <w:rFonts w:ascii="標楷體" w:eastAsia="標楷體" w:hAnsi="標楷體"/>
                                    </w:rPr>
                                    <w:t>02</w:t>
                                  </w:r>
                                </w:p>
                              </w:tc>
                            </w:tr>
                            <w:tr w:rsidR="001812D1" w:rsidRPr="00EC0232" w:rsidTr="00A0074F">
                              <w:trPr>
                                <w:trHeight w:val="425"/>
                                <w:jc w:val="center"/>
                              </w:trPr>
                              <w:tc>
                                <w:tcPr>
                                  <w:tcW w:w="3119" w:type="dxa"/>
                                  <w:tcBorders>
                                    <w:bottom w:val="single" w:sz="4" w:space="0" w:color="auto"/>
                                  </w:tcBorders>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shd w:val="clear" w:color="auto" w:fill="FFFFFF"/>
                                    </w:rPr>
                                  </w:pPr>
                                  <w:r w:rsidRPr="009C35D1">
                                    <w:rPr>
                                      <w:rFonts w:ascii="標楷體" w:eastAsia="標楷體" w:hAnsi="標楷體" w:hint="eastAsia"/>
                                      <w:color w:val="000000"/>
                                      <w:shd w:val="clear" w:color="auto" w:fill="FFFFFF"/>
                                    </w:rPr>
                                    <w:t>3.臺北市環境保護基金</w:t>
                                  </w:r>
                                </w:p>
                              </w:tc>
                              <w:tc>
                                <w:tcPr>
                                  <w:tcW w:w="1701" w:type="dxa"/>
                                  <w:tcBorders>
                                    <w:bottom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365</w:t>
                                  </w:r>
                                  <w:r w:rsidRPr="00EC0232">
                                    <w:rPr>
                                      <w:rFonts w:ascii="標楷體" w:eastAsia="標楷體" w:hAnsi="標楷體" w:hint="eastAsia"/>
                                    </w:rPr>
                                    <w:t>,</w:t>
                                  </w:r>
                                  <w:r w:rsidRPr="00EC0232">
                                    <w:rPr>
                                      <w:rFonts w:ascii="標楷體" w:eastAsia="標楷體" w:hAnsi="標楷體"/>
                                    </w:rPr>
                                    <w:t>875</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217</w:t>
                                  </w:r>
                                  <w:r w:rsidRPr="00EC0232">
                                    <w:rPr>
                                      <w:rFonts w:ascii="標楷體" w:eastAsia="標楷體" w:hAnsi="標楷體" w:hint="eastAsia"/>
                                    </w:rPr>
                                    <w:t>,</w:t>
                                  </w:r>
                                  <w:r w:rsidRPr="00EC0232">
                                    <w:rPr>
                                      <w:rFonts w:ascii="標楷體" w:eastAsia="標楷體" w:hAnsi="標楷體"/>
                                    </w:rPr>
                                    <w:t>051</w:t>
                                  </w:r>
                                  <w:r w:rsidRPr="00EC0232">
                                    <w:rPr>
                                      <w:rFonts w:ascii="標楷體" w:eastAsia="標楷體" w:hAnsi="標楷體" w:hint="eastAsia"/>
                                    </w:rPr>
                                    <w:t xml:space="preserve">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148</w:t>
                                  </w:r>
                                  <w:r w:rsidRPr="00EC0232">
                                    <w:rPr>
                                      <w:rFonts w:ascii="標楷體" w:eastAsia="標楷體" w:hAnsi="標楷體" w:hint="eastAsia"/>
                                    </w:rPr>
                                    <w:t>,</w:t>
                                  </w:r>
                                  <w:r w:rsidRPr="00EC0232">
                                    <w:rPr>
                                      <w:rFonts w:ascii="標楷體" w:eastAsia="標楷體" w:hAnsi="標楷體"/>
                                    </w:rPr>
                                    <w:t>823</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40.68</w:t>
                                  </w:r>
                                </w:p>
                              </w:tc>
                            </w:tr>
                            <w:tr w:rsidR="001812D1" w:rsidRPr="00EC0232" w:rsidTr="00A0074F">
                              <w:trPr>
                                <w:trHeight w:val="425"/>
                                <w:jc w:val="center"/>
                              </w:trPr>
                              <w:tc>
                                <w:tcPr>
                                  <w:tcW w:w="3119" w:type="dxa"/>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rPr>
                                  </w:pPr>
                                  <w:r w:rsidRPr="009C35D1">
                                    <w:rPr>
                                      <w:rFonts w:ascii="標楷體" w:eastAsia="標楷體" w:hAnsi="標楷體" w:hint="eastAsia"/>
                                      <w:color w:val="000000"/>
                                    </w:rPr>
                                    <w:t>4</w:t>
                                  </w:r>
                                  <w:r w:rsidRPr="009C35D1">
                                    <w:rPr>
                                      <w:rFonts w:ascii="標楷體" w:eastAsia="標楷體" w:hAnsi="標楷體"/>
                                      <w:color w:val="000000"/>
                                    </w:rPr>
                                    <w:t>.</w:t>
                                  </w:r>
                                  <w:r w:rsidRPr="009C35D1">
                                    <w:rPr>
                                      <w:rFonts w:ascii="標楷體" w:eastAsia="標楷體" w:hAnsi="標楷體" w:hint="eastAsia"/>
                                      <w:color w:val="000000"/>
                                    </w:rPr>
                                    <w:t>臺北市實施平均地權基金</w:t>
                                  </w:r>
                                </w:p>
                              </w:tc>
                              <w:tc>
                                <w:tcPr>
                                  <w:tcW w:w="1701" w:type="dxa"/>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510</w:t>
                                  </w:r>
                                  <w:r w:rsidRPr="00EC0232">
                                    <w:rPr>
                                      <w:rFonts w:ascii="標楷體" w:eastAsia="標楷體" w:hAnsi="標楷體" w:hint="eastAsia"/>
                                    </w:rPr>
                                    <w:t>,</w:t>
                                  </w:r>
                                  <w:r w:rsidRPr="00EC0232">
                                    <w:rPr>
                                      <w:rFonts w:ascii="標楷體" w:eastAsia="標楷體" w:hAnsi="標楷體"/>
                                    </w:rPr>
                                    <w:t>989</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245</w:t>
                                  </w:r>
                                  <w:r w:rsidRPr="00EC0232">
                                    <w:rPr>
                                      <w:rFonts w:ascii="標楷體" w:eastAsia="標楷體" w:hAnsi="標楷體" w:hint="eastAsia"/>
                                    </w:rPr>
                                    <w:t>,</w:t>
                                  </w:r>
                                  <w:r w:rsidRPr="00EC0232">
                                    <w:rPr>
                                      <w:rFonts w:ascii="標楷體" w:eastAsia="標楷體" w:hAnsi="標楷體"/>
                                    </w:rPr>
                                    <w:t>951</w:t>
                                  </w:r>
                                  <w:r w:rsidRPr="00EC0232">
                                    <w:rPr>
                                      <w:rFonts w:ascii="標楷體" w:eastAsia="標楷體" w:hAnsi="標楷體" w:hint="eastAsia"/>
                                    </w:rPr>
                                    <w:t xml:space="preserve">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265</w:t>
                                  </w:r>
                                  <w:r w:rsidRPr="00EC0232">
                                    <w:rPr>
                                      <w:rFonts w:ascii="標楷體" w:eastAsia="標楷體" w:hAnsi="標楷體" w:hint="eastAsia"/>
                                    </w:rPr>
                                    <w:t>,</w:t>
                                  </w:r>
                                  <w:r w:rsidRPr="00EC0232">
                                    <w:rPr>
                                      <w:rFonts w:ascii="標楷體" w:eastAsia="標楷體" w:hAnsi="標楷體"/>
                                    </w:rPr>
                                    <w:t>037</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51.87</w:t>
                                  </w:r>
                                </w:p>
                              </w:tc>
                            </w:tr>
                            <w:tr w:rsidR="001812D1" w:rsidRPr="00EC0232" w:rsidTr="00A0074F">
                              <w:trPr>
                                <w:trHeight w:val="425"/>
                                <w:jc w:val="center"/>
                              </w:trPr>
                              <w:tc>
                                <w:tcPr>
                                  <w:tcW w:w="3119" w:type="dxa"/>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rPr>
                                  </w:pPr>
                                  <w:r w:rsidRPr="009C35D1">
                                    <w:rPr>
                                      <w:rFonts w:ascii="標楷體" w:eastAsia="標楷體" w:hAnsi="標楷體"/>
                                      <w:color w:val="000000"/>
                                    </w:rPr>
                                    <w:t>5.</w:t>
                                  </w:r>
                                  <w:r w:rsidRPr="009C35D1">
                                    <w:rPr>
                                      <w:rFonts w:ascii="標楷體" w:eastAsia="標楷體" w:hAnsi="標楷體" w:hint="eastAsia"/>
                                      <w:color w:val="000000"/>
                                    </w:rPr>
                                    <w:t>臺北市立聯合醫院醫療基金</w:t>
                                  </w:r>
                                </w:p>
                              </w:tc>
                              <w:tc>
                                <w:tcPr>
                                  <w:tcW w:w="1701" w:type="dxa"/>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674</w:t>
                                  </w:r>
                                  <w:r w:rsidRPr="00EC0232">
                                    <w:rPr>
                                      <w:rFonts w:ascii="標楷體" w:eastAsia="標楷體" w:hAnsi="標楷體" w:hint="eastAsia"/>
                                    </w:rPr>
                                    <w:t>,</w:t>
                                  </w:r>
                                  <w:r w:rsidRPr="00EC0232">
                                    <w:rPr>
                                      <w:rFonts w:ascii="標楷體" w:eastAsia="標楷體" w:hAnsi="標楷體"/>
                                    </w:rPr>
                                    <w:t>072</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620</w:t>
                                  </w:r>
                                  <w:r w:rsidRPr="00EC0232">
                                    <w:rPr>
                                      <w:rFonts w:ascii="標楷體" w:eastAsia="標楷體" w:hAnsi="標楷體" w:hint="eastAsia"/>
                                    </w:rPr>
                                    <w:t>,</w:t>
                                  </w:r>
                                  <w:r w:rsidRPr="00EC0232">
                                    <w:rPr>
                                      <w:rFonts w:ascii="標楷體" w:eastAsia="標楷體" w:hAnsi="標楷體"/>
                                    </w:rPr>
                                    <w:t>700</w:t>
                                  </w:r>
                                  <w:r w:rsidRPr="00EC0232">
                                    <w:rPr>
                                      <w:rFonts w:ascii="標楷體" w:eastAsia="標楷體" w:hAnsi="標楷體" w:hint="eastAsia"/>
                                    </w:rPr>
                                    <w:t xml:space="preserve">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53</w:t>
                                  </w:r>
                                  <w:r w:rsidRPr="00EC0232">
                                    <w:rPr>
                                      <w:rFonts w:ascii="標楷體" w:eastAsia="標楷體" w:hAnsi="標楷體" w:hint="eastAsia"/>
                                    </w:rPr>
                                    <w:t>,</w:t>
                                  </w:r>
                                  <w:r w:rsidRPr="00EC0232">
                                    <w:rPr>
                                      <w:rFonts w:ascii="標楷體" w:eastAsia="標楷體" w:hAnsi="標楷體"/>
                                    </w:rPr>
                                    <w:t>371</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7.92</w:t>
                                  </w:r>
                                </w:p>
                              </w:tc>
                            </w:tr>
                            <w:tr w:rsidR="001812D1" w:rsidRPr="00EC0232" w:rsidTr="00A0074F">
                              <w:trPr>
                                <w:trHeight w:val="425"/>
                                <w:jc w:val="center"/>
                              </w:trPr>
                              <w:tc>
                                <w:tcPr>
                                  <w:tcW w:w="3119" w:type="dxa"/>
                                  <w:tcBorders>
                                    <w:bottom w:val="single" w:sz="4" w:space="0" w:color="auto"/>
                                  </w:tcBorders>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shd w:val="clear" w:color="auto" w:fill="FFFFFF"/>
                                    </w:rPr>
                                  </w:pPr>
                                  <w:r w:rsidRPr="009C35D1">
                                    <w:rPr>
                                      <w:rFonts w:ascii="標楷體" w:eastAsia="標楷體" w:hAnsi="標楷體"/>
                                      <w:color w:val="000000"/>
                                      <w:shd w:val="clear" w:color="auto" w:fill="FFFFFF"/>
                                    </w:rPr>
                                    <w:t>6</w:t>
                                  </w:r>
                                  <w:r w:rsidRPr="009C35D1">
                                    <w:rPr>
                                      <w:rFonts w:ascii="標楷體" w:eastAsia="標楷體" w:hAnsi="標楷體" w:hint="eastAsia"/>
                                      <w:color w:val="000000"/>
                                      <w:shd w:val="clear" w:color="auto" w:fill="FFFFFF"/>
                                    </w:rPr>
                                    <w:t>.臺北市臺北都會區捷運固定資</w:t>
                                  </w:r>
                                </w:p>
                                <w:p w:rsidR="001812D1" w:rsidRPr="009C35D1" w:rsidRDefault="001812D1" w:rsidP="009C35D1">
                                  <w:pPr>
                                    <w:overflowPunct w:val="0"/>
                                    <w:spacing w:line="240" w:lineRule="exact"/>
                                    <w:ind w:firstLineChars="30" w:firstLine="60"/>
                                    <w:contextualSpacing/>
                                    <w:rPr>
                                      <w:rFonts w:ascii="標楷體" w:eastAsia="標楷體" w:hAnsi="標楷體"/>
                                      <w:color w:val="000000"/>
                                      <w:shd w:val="clear" w:color="auto" w:fill="FFFFFF"/>
                                    </w:rPr>
                                  </w:pPr>
                                  <w:r w:rsidRPr="009C35D1">
                                    <w:rPr>
                                      <w:rFonts w:ascii="標楷體" w:eastAsia="標楷體" w:hAnsi="標楷體" w:hint="eastAsia"/>
                                      <w:color w:val="000000"/>
                                      <w:shd w:val="clear" w:color="auto" w:fill="FFFFFF"/>
                                    </w:rPr>
                                    <w:t xml:space="preserve">  產重置基金</w:t>
                                  </w:r>
                                </w:p>
                              </w:tc>
                              <w:tc>
                                <w:tcPr>
                                  <w:tcW w:w="1701" w:type="dxa"/>
                                  <w:tcBorders>
                                    <w:bottom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2,</w:t>
                                  </w:r>
                                  <w:r w:rsidRPr="00EC0232">
                                    <w:rPr>
                                      <w:rFonts w:ascii="標楷體" w:eastAsia="標楷體" w:hAnsi="標楷體"/>
                                    </w:rPr>
                                    <w:t>292</w:t>
                                  </w:r>
                                  <w:r w:rsidRPr="00EC0232">
                                    <w:rPr>
                                      <w:rFonts w:ascii="標楷體" w:eastAsia="標楷體" w:hAnsi="標楷體" w:hint="eastAsia"/>
                                    </w:rPr>
                                    <w:t>,</w:t>
                                  </w:r>
                                  <w:r w:rsidRPr="00EC0232">
                                    <w:rPr>
                                      <w:rFonts w:ascii="標楷體" w:eastAsia="標楷體" w:hAnsi="標楷體"/>
                                    </w:rPr>
                                    <w:t>448</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Pr>
                                      <w:rFonts w:ascii="標楷體" w:eastAsia="標楷體" w:hAnsi="標楷體"/>
                                    </w:rPr>
                                    <w:t>711</w:t>
                                  </w:r>
                                  <w:r w:rsidRPr="00EC0232">
                                    <w:rPr>
                                      <w:rFonts w:ascii="標楷體" w:eastAsia="標楷體" w:hAnsi="標楷體" w:hint="eastAsia"/>
                                    </w:rPr>
                                    <w:t>,</w:t>
                                  </w:r>
                                  <w:r>
                                    <w:rPr>
                                      <w:rFonts w:ascii="標楷體" w:eastAsia="標楷體" w:hAnsi="標楷體"/>
                                    </w:rPr>
                                    <w:t>651</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Pr>
                                      <w:rFonts w:ascii="標楷體" w:eastAsia="標楷體" w:hAnsi="標楷體"/>
                                    </w:rPr>
                                    <w:t>1</w:t>
                                  </w:r>
                                  <w:r w:rsidRPr="00EC0232">
                                    <w:rPr>
                                      <w:rFonts w:ascii="標楷體" w:eastAsia="標楷體" w:hAnsi="標楷體"/>
                                    </w:rPr>
                                    <w:t>,</w:t>
                                  </w:r>
                                  <w:r>
                                    <w:rPr>
                                      <w:rFonts w:ascii="標楷體" w:eastAsia="標楷體" w:hAnsi="標楷體"/>
                                    </w:rPr>
                                    <w:t>580</w:t>
                                  </w:r>
                                  <w:r w:rsidRPr="00EC0232">
                                    <w:rPr>
                                      <w:rFonts w:ascii="標楷體" w:eastAsia="標楷體" w:hAnsi="標楷體" w:hint="eastAsia"/>
                                    </w:rPr>
                                    <w:t>,</w:t>
                                  </w:r>
                                  <w:r>
                                    <w:rPr>
                                      <w:rFonts w:ascii="標楷體" w:eastAsia="標楷體" w:hAnsi="標楷體"/>
                                    </w:rPr>
                                    <w:t>796</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Pr>
                                      <w:rFonts w:ascii="標楷體" w:eastAsia="標楷體" w:hAnsi="標楷體"/>
                                    </w:rPr>
                                    <w:t>68</w:t>
                                  </w:r>
                                  <w:r w:rsidRPr="00EC0232">
                                    <w:rPr>
                                      <w:rFonts w:ascii="標楷體" w:eastAsia="標楷體" w:hAnsi="標楷體" w:hint="eastAsia"/>
                                    </w:rPr>
                                    <w:t>.</w:t>
                                  </w:r>
                                  <w:r>
                                    <w:rPr>
                                      <w:rFonts w:ascii="標楷體" w:eastAsia="標楷體" w:hAnsi="標楷體"/>
                                    </w:rPr>
                                    <w:t>96</w:t>
                                  </w:r>
                                </w:p>
                              </w:tc>
                            </w:tr>
                            <w:tr w:rsidR="001812D1" w:rsidRPr="00EC0232" w:rsidTr="00A0074F">
                              <w:trPr>
                                <w:trHeight w:val="425"/>
                                <w:jc w:val="center"/>
                              </w:trPr>
                              <w:tc>
                                <w:tcPr>
                                  <w:tcW w:w="3119" w:type="dxa"/>
                                  <w:tcBorders>
                                    <w:bottom w:val="single" w:sz="4" w:space="0" w:color="auto"/>
                                  </w:tcBorders>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shd w:val="clear" w:color="auto" w:fill="FFFFFF"/>
                                    </w:rPr>
                                  </w:pPr>
                                  <w:r w:rsidRPr="009C35D1">
                                    <w:rPr>
                                      <w:rFonts w:ascii="標楷體" w:eastAsia="標楷體" w:hAnsi="標楷體" w:hint="eastAsia"/>
                                      <w:color w:val="000000"/>
                                      <w:shd w:val="clear" w:color="auto" w:fill="FFFFFF"/>
                                    </w:rPr>
                                    <w:t>7.臺北都會區大眾捷運系統土地</w:t>
                                  </w:r>
                                </w:p>
                                <w:p w:rsidR="001812D1" w:rsidRPr="009C35D1" w:rsidRDefault="001812D1" w:rsidP="009C35D1">
                                  <w:pPr>
                                    <w:overflowPunct w:val="0"/>
                                    <w:spacing w:line="240" w:lineRule="exact"/>
                                    <w:ind w:firstLineChars="30" w:firstLine="60"/>
                                    <w:contextualSpacing/>
                                    <w:rPr>
                                      <w:rFonts w:ascii="標楷體" w:eastAsia="標楷體" w:hAnsi="標楷體"/>
                                      <w:color w:val="000000"/>
                                      <w:shd w:val="clear" w:color="auto" w:fill="FFFFFF"/>
                                    </w:rPr>
                                  </w:pPr>
                                  <w:r w:rsidRPr="009C35D1">
                                    <w:rPr>
                                      <w:rFonts w:ascii="標楷體" w:eastAsia="標楷體" w:hAnsi="標楷體" w:hint="eastAsia"/>
                                      <w:color w:val="000000"/>
                                      <w:shd w:val="clear" w:color="auto" w:fill="FFFFFF"/>
                                    </w:rPr>
                                    <w:t xml:space="preserve">  開發基金</w:t>
                                  </w:r>
                                </w:p>
                              </w:tc>
                              <w:tc>
                                <w:tcPr>
                                  <w:tcW w:w="1701" w:type="dxa"/>
                                  <w:tcBorders>
                                    <w:bottom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880</w:t>
                                  </w:r>
                                  <w:r w:rsidRPr="00EC0232">
                                    <w:rPr>
                                      <w:rFonts w:ascii="標楷體" w:eastAsia="標楷體" w:hAnsi="標楷體" w:hint="eastAsia"/>
                                    </w:rPr>
                                    <w:t>,</w:t>
                                  </w:r>
                                  <w:r w:rsidRPr="00EC0232">
                                    <w:rPr>
                                      <w:rFonts w:ascii="標楷體" w:eastAsia="標楷體" w:hAnsi="標楷體"/>
                                    </w:rPr>
                                    <w:t>488</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746</w:t>
                                  </w:r>
                                  <w:r w:rsidRPr="00EC0232">
                                    <w:rPr>
                                      <w:rFonts w:ascii="標楷體" w:eastAsia="標楷體" w:hAnsi="標楷體" w:hint="eastAsia"/>
                                    </w:rPr>
                                    <w:t>,</w:t>
                                  </w:r>
                                  <w:r w:rsidRPr="00EC0232">
                                    <w:rPr>
                                      <w:rFonts w:ascii="標楷體" w:eastAsia="標楷體" w:hAnsi="標楷體"/>
                                    </w:rPr>
                                    <w:t>550</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133</w:t>
                                  </w:r>
                                  <w:r w:rsidRPr="00EC0232">
                                    <w:rPr>
                                      <w:rFonts w:ascii="標楷體" w:eastAsia="標楷體" w:hAnsi="標楷體" w:hint="eastAsia"/>
                                    </w:rPr>
                                    <w:t>,</w:t>
                                  </w:r>
                                  <w:r w:rsidRPr="00EC0232">
                                    <w:rPr>
                                      <w:rFonts w:ascii="標楷體" w:eastAsia="標楷體" w:hAnsi="標楷體"/>
                                    </w:rPr>
                                    <w:t>937</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15</w:t>
                                  </w:r>
                                  <w:r w:rsidRPr="00EC0232">
                                    <w:rPr>
                                      <w:rFonts w:ascii="標楷體" w:eastAsia="標楷體" w:hAnsi="標楷體" w:hint="eastAsia"/>
                                    </w:rPr>
                                    <w:t>.</w:t>
                                  </w:r>
                                  <w:r w:rsidRPr="00EC0232">
                                    <w:rPr>
                                      <w:rFonts w:ascii="標楷體" w:eastAsia="標楷體" w:hAnsi="標楷體"/>
                                    </w:rPr>
                                    <w:t>21</w:t>
                                  </w:r>
                                </w:p>
                              </w:tc>
                            </w:tr>
                            <w:tr w:rsidR="001812D1" w:rsidRPr="00EC0232" w:rsidTr="00A0074F">
                              <w:trPr>
                                <w:trHeight w:val="425"/>
                                <w:jc w:val="center"/>
                              </w:trPr>
                              <w:tc>
                                <w:tcPr>
                                  <w:tcW w:w="3119" w:type="dxa"/>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rPr>
                                  </w:pPr>
                                  <w:r w:rsidRPr="009C35D1">
                                    <w:rPr>
                                      <w:rFonts w:ascii="標楷體" w:eastAsia="標楷體" w:hAnsi="標楷體" w:hint="eastAsia"/>
                                      <w:color w:val="000000"/>
                                    </w:rPr>
                                    <w:t>8</w:t>
                                  </w:r>
                                  <w:r w:rsidRPr="009C35D1">
                                    <w:rPr>
                                      <w:rFonts w:ascii="標楷體" w:eastAsia="標楷體" w:hAnsi="標楷體"/>
                                      <w:color w:val="000000"/>
                                    </w:rPr>
                                    <w:t>.</w:t>
                                  </w:r>
                                  <w:r w:rsidRPr="009C35D1">
                                    <w:rPr>
                                      <w:rFonts w:ascii="標楷體" w:eastAsia="標楷體" w:hAnsi="標楷體" w:hint="eastAsia"/>
                                      <w:color w:val="000000"/>
                                    </w:rPr>
                                    <w:t>臺北市市有財產開發基金</w:t>
                                  </w:r>
                                </w:p>
                              </w:tc>
                              <w:tc>
                                <w:tcPr>
                                  <w:tcW w:w="1701" w:type="dxa"/>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1</w:t>
                                  </w:r>
                                  <w:r w:rsidRPr="00EC0232">
                                    <w:rPr>
                                      <w:rFonts w:ascii="標楷體" w:eastAsia="標楷體" w:hAnsi="標楷體"/>
                                    </w:rPr>
                                    <w:t>,</w:t>
                                  </w:r>
                                  <w:r w:rsidRPr="00EC0232">
                                    <w:rPr>
                                      <w:rFonts w:ascii="標楷體" w:eastAsia="標楷體" w:hAnsi="標楷體" w:hint="eastAsia"/>
                                    </w:rPr>
                                    <w:t xml:space="preserve">521,337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 xml:space="preserve">1,385,525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 xml:space="preserve">-135,811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8.93</w:t>
                                  </w:r>
                                </w:p>
                              </w:tc>
                            </w:tr>
                            <w:tr w:rsidR="001812D1" w:rsidRPr="00EC0232" w:rsidTr="00A0074F">
                              <w:trPr>
                                <w:trHeight w:val="425"/>
                                <w:jc w:val="center"/>
                              </w:trPr>
                              <w:tc>
                                <w:tcPr>
                                  <w:tcW w:w="3119" w:type="dxa"/>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rPr>
                                  </w:pPr>
                                  <w:r w:rsidRPr="009C35D1">
                                    <w:rPr>
                                      <w:rFonts w:ascii="標楷體" w:eastAsia="標楷體" w:hAnsi="標楷體" w:hint="eastAsia"/>
                                      <w:color w:val="000000"/>
                                    </w:rPr>
                                    <w:t>9</w:t>
                                  </w:r>
                                  <w:r w:rsidRPr="009C35D1">
                                    <w:rPr>
                                      <w:rFonts w:ascii="標楷體" w:eastAsia="標楷體" w:hAnsi="標楷體"/>
                                      <w:color w:val="000000"/>
                                    </w:rPr>
                                    <w:t>.</w:t>
                                  </w:r>
                                  <w:r w:rsidRPr="009C35D1">
                                    <w:rPr>
                                      <w:rFonts w:ascii="標楷體" w:eastAsia="標楷體" w:hAnsi="標楷體" w:hint="eastAsia"/>
                                      <w:color w:val="000000"/>
                                    </w:rPr>
                                    <w:t>臺北市住宅基金</w:t>
                                  </w:r>
                                </w:p>
                              </w:tc>
                              <w:tc>
                                <w:tcPr>
                                  <w:tcW w:w="1701" w:type="dxa"/>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1,573</w:t>
                                  </w:r>
                                  <w:r w:rsidRPr="00EC0232">
                                    <w:rPr>
                                      <w:rFonts w:ascii="標楷體" w:eastAsia="標楷體" w:hAnsi="標楷體" w:hint="eastAsia"/>
                                    </w:rPr>
                                    <w:t>,</w:t>
                                  </w:r>
                                  <w:r w:rsidRPr="00EC0232">
                                    <w:rPr>
                                      <w:rFonts w:ascii="標楷體" w:eastAsia="標楷體" w:hAnsi="標楷體"/>
                                    </w:rPr>
                                    <w:t>918</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1,</w:t>
                                  </w:r>
                                  <w:r w:rsidRPr="00EC0232">
                                    <w:rPr>
                                      <w:rFonts w:ascii="標楷體" w:eastAsia="標楷體" w:hAnsi="標楷體"/>
                                    </w:rPr>
                                    <w:t>38</w:t>
                                  </w:r>
                                  <w:r>
                                    <w:rPr>
                                      <w:rFonts w:ascii="標楷體" w:eastAsia="標楷體" w:hAnsi="標楷體"/>
                                    </w:rPr>
                                    <w:t>6</w:t>
                                  </w:r>
                                  <w:r w:rsidRPr="00EC0232">
                                    <w:rPr>
                                      <w:rFonts w:ascii="標楷體" w:eastAsia="標楷體" w:hAnsi="標楷體"/>
                                    </w:rPr>
                                    <w:t>,</w:t>
                                  </w:r>
                                  <w:r>
                                    <w:rPr>
                                      <w:rFonts w:ascii="標楷體" w:eastAsia="標楷體" w:hAnsi="標楷體"/>
                                    </w:rPr>
                                    <w:t>967</w:t>
                                  </w:r>
                                  <w:r w:rsidRPr="00EC0232">
                                    <w:rPr>
                                      <w:rFonts w:ascii="標楷體" w:eastAsia="標楷體" w:hAnsi="標楷體" w:hint="eastAsia"/>
                                    </w:rPr>
                                    <w:t xml:space="preserve">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1</w:t>
                                  </w:r>
                                  <w:r w:rsidRPr="00EC0232">
                                    <w:rPr>
                                      <w:rFonts w:ascii="標楷體" w:eastAsia="標楷體" w:hAnsi="標楷體"/>
                                    </w:rPr>
                                    <w:t>8</w:t>
                                  </w:r>
                                  <w:r>
                                    <w:rPr>
                                      <w:rFonts w:ascii="標楷體" w:eastAsia="標楷體" w:hAnsi="標楷體"/>
                                    </w:rPr>
                                    <w:t>6</w:t>
                                  </w:r>
                                  <w:r w:rsidRPr="00EC0232">
                                    <w:rPr>
                                      <w:rFonts w:ascii="標楷體" w:eastAsia="標楷體" w:hAnsi="標楷體" w:hint="eastAsia"/>
                                    </w:rPr>
                                    <w:t>,</w:t>
                                  </w:r>
                                  <w:r>
                                    <w:rPr>
                                      <w:rFonts w:ascii="標楷體" w:eastAsia="標楷體" w:hAnsi="標楷體"/>
                                    </w:rPr>
                                    <w:t>950</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11.</w:t>
                                  </w:r>
                                  <w:r>
                                    <w:rPr>
                                      <w:rFonts w:ascii="標楷體" w:eastAsia="標楷體" w:hAnsi="標楷體"/>
                                    </w:rPr>
                                    <w:t>88</w:t>
                                  </w:r>
                                </w:p>
                              </w:tc>
                            </w:tr>
                            <w:tr w:rsidR="001812D1" w:rsidRPr="00EC0232" w:rsidTr="00A0074F">
                              <w:trPr>
                                <w:trHeight w:val="425"/>
                                <w:jc w:val="center"/>
                              </w:trPr>
                              <w:tc>
                                <w:tcPr>
                                  <w:tcW w:w="3119" w:type="dxa"/>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rPr>
                                  </w:pPr>
                                  <w:r w:rsidRPr="009C35D1">
                                    <w:rPr>
                                      <w:rFonts w:ascii="標楷體" w:eastAsia="標楷體" w:hAnsi="標楷體" w:hint="eastAsia"/>
                                      <w:color w:val="000000"/>
                                    </w:rPr>
                                    <w:t>10</w:t>
                                  </w:r>
                                  <w:r w:rsidRPr="009C35D1">
                                    <w:rPr>
                                      <w:rFonts w:ascii="標楷體" w:eastAsia="標楷體" w:hAnsi="標楷體"/>
                                      <w:color w:val="000000"/>
                                    </w:rPr>
                                    <w:t>.</w:t>
                                  </w:r>
                                  <w:r w:rsidRPr="009C35D1">
                                    <w:rPr>
                                      <w:rFonts w:ascii="標楷體" w:eastAsia="標楷體" w:hAnsi="標楷體" w:hint="eastAsia"/>
                                      <w:color w:val="000000"/>
                                    </w:rPr>
                                    <w:t>臺北市都市更新基金</w:t>
                                  </w:r>
                                </w:p>
                              </w:tc>
                              <w:tc>
                                <w:tcPr>
                                  <w:tcW w:w="1701" w:type="dxa"/>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2,981</w:t>
                                  </w:r>
                                  <w:r w:rsidRPr="00EC0232">
                                    <w:rPr>
                                      <w:rFonts w:ascii="標楷體" w:eastAsia="標楷體" w:hAnsi="標楷體" w:hint="eastAsia"/>
                                    </w:rPr>
                                    <w:t>,</w:t>
                                  </w:r>
                                  <w:r w:rsidRPr="00EC0232">
                                    <w:rPr>
                                      <w:rFonts w:ascii="標楷體" w:eastAsia="標楷體" w:hAnsi="標楷體"/>
                                    </w:rPr>
                                    <w:t>881</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1,702</w:t>
                                  </w:r>
                                  <w:r w:rsidRPr="00EC0232">
                                    <w:rPr>
                                      <w:rFonts w:ascii="標楷體" w:eastAsia="標楷體" w:hAnsi="標楷體" w:hint="eastAsia"/>
                                    </w:rPr>
                                    <w:t>,</w:t>
                                  </w:r>
                                  <w:r w:rsidRPr="00EC0232">
                                    <w:rPr>
                                      <w:rFonts w:ascii="標楷體" w:eastAsia="標楷體" w:hAnsi="標楷體"/>
                                    </w:rPr>
                                    <w:t>358</w:t>
                                  </w:r>
                                  <w:r w:rsidRPr="00EC0232">
                                    <w:rPr>
                                      <w:rFonts w:ascii="標楷體" w:eastAsia="標楷體" w:hAnsi="標楷體" w:hint="eastAsia"/>
                                    </w:rPr>
                                    <w:t xml:space="preserve">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1,279</w:t>
                                  </w:r>
                                  <w:r w:rsidRPr="00EC0232">
                                    <w:rPr>
                                      <w:rFonts w:ascii="標楷體" w:eastAsia="標楷體" w:hAnsi="標楷體" w:hint="eastAsia"/>
                                    </w:rPr>
                                    <w:t>,</w:t>
                                  </w:r>
                                  <w:r w:rsidRPr="00EC0232">
                                    <w:rPr>
                                      <w:rFonts w:ascii="標楷體" w:eastAsia="標楷體" w:hAnsi="標楷體"/>
                                    </w:rPr>
                                    <w:t>522</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42.91</w:t>
                                  </w:r>
                                </w:p>
                              </w:tc>
                            </w:tr>
                            <w:tr w:rsidR="001812D1" w:rsidRPr="00EC0232" w:rsidTr="00A0074F">
                              <w:trPr>
                                <w:trHeight w:val="425"/>
                                <w:jc w:val="center"/>
                              </w:trPr>
                              <w:tc>
                                <w:tcPr>
                                  <w:tcW w:w="3119" w:type="dxa"/>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rPr>
                                  </w:pPr>
                                  <w:r w:rsidRPr="009C35D1">
                                    <w:rPr>
                                      <w:rFonts w:ascii="標楷體" w:eastAsia="標楷體" w:hAnsi="標楷體" w:hint="eastAsia"/>
                                      <w:color w:val="000000"/>
                                    </w:rPr>
                                    <w:t>11</w:t>
                                  </w:r>
                                  <w:r w:rsidRPr="009C35D1">
                                    <w:rPr>
                                      <w:rFonts w:ascii="標楷體" w:eastAsia="標楷體" w:hAnsi="標楷體"/>
                                      <w:color w:val="000000"/>
                                    </w:rPr>
                                    <w:t>.</w:t>
                                  </w:r>
                                  <w:r w:rsidRPr="009C35D1">
                                    <w:rPr>
                                      <w:rFonts w:ascii="標楷體" w:eastAsia="標楷體" w:hAnsi="標楷體" w:hint="eastAsia"/>
                                      <w:color w:val="000000"/>
                                    </w:rPr>
                                    <w:t>臺北市公有收費停車場基金</w:t>
                                  </w:r>
                                </w:p>
                              </w:tc>
                              <w:tc>
                                <w:tcPr>
                                  <w:tcW w:w="1701" w:type="dxa"/>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1</w:t>
                                  </w:r>
                                  <w:r w:rsidRPr="00EC0232">
                                    <w:rPr>
                                      <w:rFonts w:ascii="標楷體" w:eastAsia="標楷體" w:hAnsi="標楷體"/>
                                    </w:rPr>
                                    <w:t>,</w:t>
                                  </w:r>
                                  <w:r w:rsidRPr="00EC0232">
                                    <w:rPr>
                                      <w:rFonts w:ascii="標楷體" w:eastAsia="標楷體" w:hAnsi="標楷體" w:hint="eastAsia"/>
                                    </w:rPr>
                                    <w:t>9</w:t>
                                  </w:r>
                                  <w:r w:rsidRPr="00EC0232">
                                    <w:rPr>
                                      <w:rFonts w:ascii="標楷體" w:eastAsia="標楷體" w:hAnsi="標楷體"/>
                                    </w:rPr>
                                    <w:t>83,692</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1</w:t>
                                  </w:r>
                                  <w:r w:rsidRPr="00EC0232">
                                    <w:rPr>
                                      <w:rFonts w:ascii="標楷體" w:eastAsia="標楷體" w:hAnsi="標楷體" w:hint="eastAsia"/>
                                    </w:rPr>
                                    <w:t>,</w:t>
                                  </w:r>
                                  <w:r w:rsidRPr="00EC0232">
                                    <w:rPr>
                                      <w:rFonts w:ascii="標楷體" w:eastAsia="標楷體" w:hAnsi="標楷體"/>
                                    </w:rPr>
                                    <w:t>908,681</w:t>
                                  </w:r>
                                  <w:r w:rsidRPr="00EC0232">
                                    <w:rPr>
                                      <w:rFonts w:ascii="標楷體" w:eastAsia="標楷體" w:hAnsi="標楷體" w:hint="eastAsia"/>
                                    </w:rPr>
                                    <w:t xml:space="preserve">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75,010</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3.</w:t>
                                  </w:r>
                                  <w:r w:rsidRPr="00EC0232">
                                    <w:rPr>
                                      <w:rFonts w:ascii="標楷體" w:eastAsia="標楷體" w:hAnsi="標楷體"/>
                                    </w:rPr>
                                    <w:t>78</w:t>
                                  </w:r>
                                </w:p>
                              </w:tc>
                            </w:tr>
                            <w:tr w:rsidR="001812D1" w:rsidRPr="00EC0232" w:rsidTr="009C35D1">
                              <w:trPr>
                                <w:jc w:val="center"/>
                              </w:trPr>
                              <w:tc>
                                <w:tcPr>
                                  <w:tcW w:w="9356" w:type="dxa"/>
                                  <w:gridSpan w:val="5"/>
                                  <w:tcBorders>
                                    <w:top w:val="single" w:sz="4" w:space="0" w:color="auto"/>
                                    <w:left w:val="nil"/>
                                    <w:bottom w:val="nil"/>
                                    <w:right w:val="nil"/>
                                  </w:tcBorders>
                                  <w:shd w:val="clear" w:color="auto" w:fill="FFFFFF"/>
                                </w:tcPr>
                                <w:p w:rsidR="001812D1" w:rsidRPr="009C35D1" w:rsidRDefault="001812D1" w:rsidP="009C35D1">
                                  <w:pPr>
                                    <w:overflowPunct w:val="0"/>
                                    <w:spacing w:line="280" w:lineRule="exact"/>
                                    <w:ind w:left="25" w:hangingChars="14" w:hanging="25"/>
                                    <w:contextualSpacing/>
                                    <w:rPr>
                                      <w:rFonts w:ascii="標楷體" w:eastAsia="標楷體" w:hAnsi="標楷體"/>
                                      <w:color w:val="000000"/>
                                      <w:sz w:val="18"/>
                                      <w:szCs w:val="18"/>
                                      <w:shd w:val="clear" w:color="auto" w:fill="FFFFFF"/>
                                    </w:rPr>
                                  </w:pPr>
                                  <w:r w:rsidRPr="009C35D1">
                                    <w:rPr>
                                      <w:rFonts w:ascii="標楷體" w:eastAsia="標楷體" w:hAnsi="標楷體"/>
                                      <w:color w:val="000000"/>
                                      <w:sz w:val="18"/>
                                      <w:szCs w:val="18"/>
                                      <w:shd w:val="clear" w:color="auto" w:fill="FFFFFF"/>
                                    </w:rPr>
                                    <w:t>資料來源</w:t>
                                  </w:r>
                                  <w:r w:rsidRPr="009C35D1">
                                    <w:rPr>
                                      <w:rFonts w:ascii="標楷體" w:eastAsia="標楷體" w:hAnsi="標楷體" w:hint="eastAsia"/>
                                      <w:color w:val="000000"/>
                                      <w:sz w:val="18"/>
                                      <w:szCs w:val="18"/>
                                      <w:shd w:val="clear" w:color="auto" w:fill="FFFFFF"/>
                                    </w:rPr>
                                    <w:t>：整理自1</w:t>
                                  </w:r>
                                  <w:r w:rsidRPr="009C35D1">
                                    <w:rPr>
                                      <w:rFonts w:ascii="標楷體" w:eastAsia="標楷體" w:hAnsi="標楷體"/>
                                      <w:color w:val="000000"/>
                                      <w:sz w:val="18"/>
                                      <w:szCs w:val="18"/>
                                      <w:shd w:val="clear" w:color="auto" w:fill="FFFFFF"/>
                                    </w:rPr>
                                    <w:t>11</w:t>
                                  </w:r>
                                  <w:r w:rsidRPr="009C35D1">
                                    <w:rPr>
                                      <w:rFonts w:ascii="標楷體" w:eastAsia="標楷體" w:hAnsi="標楷體" w:hint="eastAsia"/>
                                      <w:color w:val="000000"/>
                                      <w:sz w:val="18"/>
                                      <w:szCs w:val="18"/>
                                      <w:shd w:val="clear" w:color="auto" w:fill="FFFFFF"/>
                                    </w:rPr>
                                    <w:t>年度審核報告。</w:t>
                                  </w:r>
                                </w:p>
                              </w:tc>
                            </w:tr>
                          </w:tbl>
                          <w:p w:rsidR="001812D1" w:rsidRPr="00EC0232" w:rsidRDefault="001812D1" w:rsidP="00A0074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A7F6DF" id="_x0000_t202" coordsize="21600,21600" o:spt="202" path="m,l,21600r21600,l21600,xe">
                <v:stroke joinstyle="miter"/>
                <v:path gradientshapeok="t" o:connecttype="rect"/>
              </v:shapetype>
              <v:shape id="文字方塊 2" o:spid="_x0000_s1026" type="#_x0000_t202" style="position:absolute;left:0;text-align:left;margin-left:-.05pt;margin-top:131.35pt;width:492.75pt;height:490.4pt;z-index:251947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" stroked="f">
                <v:textbox>
                  <w:txbxContent>
                    <w:tbl>
                      <w:tblPr>
                        <w:tblStyle w:val="118"/>
                        <w:tblW w:w="9356" w:type="dxa"/>
                        <w:jc w:val="center"/>
                        <w:tblLayout w:type="fixed"/>
                        <w:tblLook w:val="04A0" w:firstRow="1" w:lastRow="0" w:firstColumn="1" w:lastColumn="0" w:noHBand="0" w:noVBand="1"/>
                      </w:tblPr>
                      <w:tblGrid>
                        <w:gridCol w:w="3119"/>
                        <w:gridCol w:w="1701"/>
                        <w:gridCol w:w="1843"/>
                        <w:gridCol w:w="1563"/>
                        <w:gridCol w:w="1130"/>
                      </w:tblGrid>
                      <w:tr w:rsidR="001812D1" w:rsidRPr="00EC0232" w:rsidTr="009C35D1">
                        <w:trPr>
                          <w:trHeight w:val="369"/>
                          <w:jc w:val="center"/>
                        </w:trPr>
                        <w:tc>
                          <w:tcPr>
                            <w:tcW w:w="9356" w:type="dxa"/>
                            <w:gridSpan w:val="5"/>
                            <w:tcBorders>
                              <w:top w:val="nil"/>
                              <w:left w:val="nil"/>
                              <w:bottom w:val="nil"/>
                              <w:right w:val="nil"/>
                            </w:tcBorders>
                            <w:shd w:val="clear" w:color="auto" w:fill="auto"/>
                          </w:tcPr>
                          <w:p w:rsidR="001812D1" w:rsidRPr="009C35D1" w:rsidRDefault="001812D1" w:rsidP="009C35D1">
                            <w:pPr>
                              <w:spacing w:line="320" w:lineRule="exact"/>
                              <w:jc w:val="center"/>
                              <w:rPr>
                                <w:rFonts w:ascii="標楷體" w:eastAsia="標楷體" w:hAnsi="標楷體"/>
                                <w:b/>
                                <w:color w:val="000000"/>
                                <w:sz w:val="24"/>
                              </w:rPr>
                            </w:pPr>
                            <w:r w:rsidRPr="009C35D1">
                              <w:rPr>
                                <w:rFonts w:ascii="標楷體" w:eastAsia="標楷體" w:hAnsi="標楷體" w:hint="eastAsia"/>
                                <w:b/>
                                <w:color w:val="000000"/>
                                <w:sz w:val="24"/>
                              </w:rPr>
                              <w:t>表</w:t>
                            </w:r>
                            <w:r w:rsidRPr="009C35D1">
                              <w:rPr>
                                <w:rFonts w:ascii="標楷體" w:eastAsia="標楷體" w:hAnsi="標楷體"/>
                                <w:b/>
                                <w:color w:val="000000"/>
                                <w:sz w:val="24"/>
                              </w:rPr>
                              <w:t>3</w:t>
                            </w:r>
                            <w:r w:rsidRPr="009C35D1">
                              <w:rPr>
                                <w:rFonts w:ascii="標楷體" w:eastAsia="標楷體" w:hAnsi="標楷體" w:hint="eastAsia"/>
                                <w:b/>
                                <w:color w:val="000000"/>
                                <w:sz w:val="24"/>
                              </w:rPr>
                              <w:t xml:space="preserve">　1</w:t>
                            </w:r>
                            <w:r w:rsidRPr="009C35D1">
                              <w:rPr>
                                <w:rFonts w:ascii="標楷體" w:eastAsia="標楷體" w:hAnsi="標楷體"/>
                                <w:b/>
                                <w:color w:val="000000"/>
                                <w:sz w:val="24"/>
                              </w:rPr>
                              <w:t>1</w:t>
                            </w:r>
                            <w:r w:rsidRPr="009C35D1">
                              <w:rPr>
                                <w:rFonts w:ascii="標楷體" w:eastAsia="標楷體" w:hAnsi="標楷體" w:hint="eastAsia"/>
                                <w:b/>
                                <w:color w:val="000000"/>
                                <w:sz w:val="24"/>
                              </w:rPr>
                              <w:t>1</w:t>
                            </w:r>
                            <w:r w:rsidRPr="009C35D1">
                              <w:rPr>
                                <w:rFonts w:ascii="標楷體" w:eastAsia="標楷體" w:hAnsi="標楷體"/>
                                <w:b/>
                                <w:color w:val="000000"/>
                                <w:sz w:val="24"/>
                              </w:rPr>
                              <w:t>年度營業及非營業特種基金</w:t>
                            </w:r>
                            <w:r w:rsidRPr="009C35D1">
                              <w:rPr>
                                <w:rFonts w:ascii="標楷體" w:eastAsia="標楷體" w:hAnsi="標楷體" w:hint="eastAsia"/>
                                <w:b/>
                                <w:color w:val="000000"/>
                                <w:sz w:val="24"/>
                              </w:rPr>
                              <w:t>盈（賸）餘較預算減少或虧損增加情形</w:t>
                            </w:r>
                          </w:p>
                        </w:tc>
                      </w:tr>
                      <w:tr w:rsidR="001812D1" w:rsidRPr="00EC0232" w:rsidTr="009C35D1">
                        <w:trPr>
                          <w:jc w:val="center"/>
                        </w:trPr>
                        <w:tc>
                          <w:tcPr>
                            <w:tcW w:w="9356" w:type="dxa"/>
                            <w:gridSpan w:val="5"/>
                            <w:tcBorders>
                              <w:top w:val="nil"/>
                              <w:left w:val="nil"/>
                              <w:bottom w:val="single" w:sz="4" w:space="0" w:color="auto"/>
                              <w:right w:val="nil"/>
                            </w:tcBorders>
                            <w:shd w:val="clear" w:color="auto" w:fill="auto"/>
                          </w:tcPr>
                          <w:p w:rsidR="001812D1" w:rsidRPr="009C35D1" w:rsidRDefault="001812D1" w:rsidP="00A0074F">
                            <w:pPr>
                              <w:spacing w:afterLines="10" w:after="36" w:line="320" w:lineRule="exact"/>
                              <w:jc w:val="right"/>
                              <w:rPr>
                                <w:rFonts w:ascii="標楷體" w:eastAsia="標楷體" w:hAnsi="標楷體"/>
                                <w:color w:val="000000"/>
                              </w:rPr>
                            </w:pPr>
                            <w:r w:rsidRPr="009C35D1">
                              <w:rPr>
                                <w:rFonts w:ascii="標楷體" w:eastAsia="標楷體" w:hAnsi="標楷體"/>
                                <w:color w:val="000000"/>
                              </w:rPr>
                              <w:t>單位</w:t>
                            </w:r>
                            <w:r w:rsidRPr="009C35D1">
                              <w:rPr>
                                <w:rFonts w:ascii="標楷體" w:eastAsia="標楷體" w:hAnsi="標楷體" w:hint="eastAsia"/>
                                <w:color w:val="000000"/>
                              </w:rPr>
                              <w:t>：新臺幣千元、％</w:t>
                            </w:r>
                          </w:p>
                        </w:tc>
                      </w:tr>
                      <w:tr w:rsidR="001812D1" w:rsidRPr="00EC0232" w:rsidTr="009C35D1">
                        <w:trPr>
                          <w:trHeight w:val="283"/>
                          <w:tblHeader/>
                          <w:jc w:val="center"/>
                        </w:trPr>
                        <w:tc>
                          <w:tcPr>
                            <w:tcW w:w="3119" w:type="dxa"/>
                            <w:vMerge w:val="restart"/>
                            <w:tcBorders>
                              <w:top w:val="single" w:sz="4" w:space="0" w:color="auto"/>
                            </w:tcBorders>
                            <w:shd w:val="clear" w:color="auto" w:fill="auto"/>
                            <w:vAlign w:val="center"/>
                          </w:tcPr>
                          <w:p w:rsidR="001812D1" w:rsidRPr="009C35D1" w:rsidRDefault="001812D1" w:rsidP="009C35D1">
                            <w:pPr>
                              <w:overflowPunct w:val="0"/>
                              <w:spacing w:line="240" w:lineRule="exact"/>
                              <w:contextualSpacing/>
                              <w:jc w:val="center"/>
                              <w:rPr>
                                <w:rFonts w:ascii="標楷體" w:eastAsia="標楷體" w:hAnsi="標楷體"/>
                                <w:color w:val="000000"/>
                              </w:rPr>
                            </w:pPr>
                            <w:r w:rsidRPr="009C35D1">
                              <w:rPr>
                                <w:rFonts w:ascii="標楷體" w:eastAsia="標楷體" w:hAnsi="標楷體" w:hint="eastAsia"/>
                                <w:color w:val="000000"/>
                              </w:rPr>
                              <w:t>類型及基金名稱</w:t>
                            </w:r>
                          </w:p>
                        </w:tc>
                        <w:tc>
                          <w:tcPr>
                            <w:tcW w:w="1701" w:type="dxa"/>
                            <w:vMerge w:val="restart"/>
                            <w:tcBorders>
                              <w:top w:val="single" w:sz="4" w:space="0" w:color="auto"/>
                            </w:tcBorders>
                            <w:shd w:val="clear" w:color="auto" w:fill="auto"/>
                            <w:vAlign w:val="center"/>
                          </w:tcPr>
                          <w:p w:rsidR="001812D1" w:rsidRPr="009C35D1" w:rsidRDefault="001812D1" w:rsidP="009C35D1">
                            <w:pPr>
                              <w:overflowPunct w:val="0"/>
                              <w:spacing w:line="240" w:lineRule="exact"/>
                              <w:contextualSpacing/>
                              <w:jc w:val="center"/>
                              <w:rPr>
                                <w:rFonts w:ascii="標楷體" w:eastAsia="標楷體" w:hAnsi="標楷體"/>
                                <w:color w:val="000000"/>
                              </w:rPr>
                            </w:pPr>
                            <w:r w:rsidRPr="009C35D1">
                              <w:rPr>
                                <w:rFonts w:ascii="標楷體" w:eastAsia="標楷體" w:hAnsi="標楷體" w:hint="eastAsia"/>
                                <w:color w:val="000000"/>
                              </w:rPr>
                              <w:t>預算數</w:t>
                            </w:r>
                          </w:p>
                        </w:tc>
                        <w:tc>
                          <w:tcPr>
                            <w:tcW w:w="1843" w:type="dxa"/>
                            <w:vMerge w:val="restart"/>
                            <w:tcBorders>
                              <w:top w:val="single" w:sz="4" w:space="0" w:color="auto"/>
                            </w:tcBorders>
                            <w:shd w:val="clear" w:color="auto" w:fill="auto"/>
                            <w:vAlign w:val="center"/>
                          </w:tcPr>
                          <w:p w:rsidR="001812D1" w:rsidRPr="009C35D1" w:rsidRDefault="001812D1" w:rsidP="009C35D1">
                            <w:pPr>
                              <w:overflowPunct w:val="0"/>
                              <w:spacing w:line="240" w:lineRule="exact"/>
                              <w:contextualSpacing/>
                              <w:jc w:val="center"/>
                              <w:rPr>
                                <w:rFonts w:ascii="標楷體" w:eastAsia="標楷體" w:hAnsi="標楷體"/>
                                <w:color w:val="000000"/>
                              </w:rPr>
                            </w:pPr>
                            <w:r w:rsidRPr="009C35D1">
                              <w:rPr>
                                <w:rFonts w:ascii="標楷體" w:eastAsia="標楷體" w:hAnsi="標楷體" w:hint="eastAsia"/>
                                <w:color w:val="000000"/>
                              </w:rPr>
                              <w:t>決算數</w:t>
                            </w:r>
                          </w:p>
                        </w:tc>
                        <w:tc>
                          <w:tcPr>
                            <w:tcW w:w="2693" w:type="dxa"/>
                            <w:gridSpan w:val="2"/>
                            <w:tcBorders>
                              <w:top w:val="single" w:sz="4" w:space="0" w:color="auto"/>
                            </w:tcBorders>
                            <w:shd w:val="clear" w:color="auto" w:fill="auto"/>
                            <w:vAlign w:val="center"/>
                          </w:tcPr>
                          <w:p w:rsidR="001812D1" w:rsidRPr="009C35D1" w:rsidRDefault="001812D1" w:rsidP="009C35D1">
                            <w:pPr>
                              <w:overflowPunct w:val="0"/>
                              <w:spacing w:line="240" w:lineRule="exact"/>
                              <w:contextualSpacing/>
                              <w:jc w:val="center"/>
                              <w:rPr>
                                <w:rFonts w:ascii="標楷體" w:eastAsia="標楷體" w:hAnsi="標楷體"/>
                                <w:color w:val="000000"/>
                              </w:rPr>
                            </w:pPr>
                            <w:r w:rsidRPr="009C35D1">
                              <w:rPr>
                                <w:rFonts w:ascii="標楷體" w:eastAsia="標楷體" w:hAnsi="標楷體" w:hint="eastAsia"/>
                                <w:color w:val="000000"/>
                              </w:rPr>
                              <w:t>比較增減</w:t>
                            </w:r>
                          </w:p>
                        </w:tc>
                      </w:tr>
                      <w:tr w:rsidR="001812D1" w:rsidRPr="00EC0232" w:rsidTr="009C35D1">
                        <w:trPr>
                          <w:trHeight w:val="283"/>
                          <w:tblHeader/>
                          <w:jc w:val="center"/>
                        </w:trPr>
                        <w:tc>
                          <w:tcPr>
                            <w:tcW w:w="3119" w:type="dxa"/>
                            <w:vMerge/>
                            <w:tcBorders>
                              <w:bottom w:val="single" w:sz="4" w:space="0" w:color="auto"/>
                            </w:tcBorders>
                            <w:shd w:val="clear" w:color="auto" w:fill="auto"/>
                          </w:tcPr>
                          <w:p w:rsidR="001812D1" w:rsidRPr="009C35D1" w:rsidRDefault="001812D1" w:rsidP="009C35D1">
                            <w:pPr>
                              <w:overflowPunct w:val="0"/>
                              <w:spacing w:line="240" w:lineRule="exact"/>
                              <w:contextualSpacing/>
                              <w:jc w:val="center"/>
                              <w:rPr>
                                <w:rFonts w:ascii="標楷體" w:eastAsia="標楷體" w:hAnsi="標楷體"/>
                                <w:color w:val="000000"/>
                              </w:rPr>
                            </w:pPr>
                          </w:p>
                        </w:tc>
                        <w:tc>
                          <w:tcPr>
                            <w:tcW w:w="1701" w:type="dxa"/>
                            <w:vMerge/>
                            <w:tcBorders>
                              <w:bottom w:val="single" w:sz="4" w:space="0" w:color="auto"/>
                            </w:tcBorders>
                            <w:shd w:val="clear" w:color="auto" w:fill="auto"/>
                          </w:tcPr>
                          <w:p w:rsidR="001812D1" w:rsidRPr="009C35D1" w:rsidRDefault="001812D1" w:rsidP="009C35D1">
                            <w:pPr>
                              <w:overflowPunct w:val="0"/>
                              <w:spacing w:line="240" w:lineRule="exact"/>
                              <w:contextualSpacing/>
                              <w:jc w:val="center"/>
                              <w:rPr>
                                <w:rFonts w:ascii="標楷體" w:eastAsia="標楷體" w:hAnsi="標楷體"/>
                                <w:color w:val="000000"/>
                              </w:rPr>
                            </w:pPr>
                          </w:p>
                        </w:tc>
                        <w:tc>
                          <w:tcPr>
                            <w:tcW w:w="1843" w:type="dxa"/>
                            <w:vMerge/>
                            <w:tcBorders>
                              <w:bottom w:val="single" w:sz="4" w:space="0" w:color="auto"/>
                            </w:tcBorders>
                            <w:shd w:val="clear" w:color="auto" w:fill="auto"/>
                          </w:tcPr>
                          <w:p w:rsidR="001812D1" w:rsidRPr="009C35D1" w:rsidRDefault="001812D1" w:rsidP="009C35D1">
                            <w:pPr>
                              <w:overflowPunct w:val="0"/>
                              <w:spacing w:line="240" w:lineRule="exact"/>
                              <w:contextualSpacing/>
                              <w:jc w:val="center"/>
                              <w:rPr>
                                <w:rFonts w:ascii="標楷體" w:eastAsia="標楷體" w:hAnsi="標楷體"/>
                                <w:color w:val="000000"/>
                              </w:rPr>
                            </w:pPr>
                          </w:p>
                        </w:tc>
                        <w:tc>
                          <w:tcPr>
                            <w:tcW w:w="1563" w:type="dxa"/>
                            <w:tcBorders>
                              <w:bottom w:val="single" w:sz="4" w:space="0" w:color="auto"/>
                            </w:tcBorders>
                            <w:shd w:val="clear" w:color="auto" w:fill="auto"/>
                          </w:tcPr>
                          <w:p w:rsidR="001812D1" w:rsidRPr="009C35D1" w:rsidRDefault="001812D1" w:rsidP="009C35D1">
                            <w:pPr>
                              <w:overflowPunct w:val="0"/>
                              <w:spacing w:line="240" w:lineRule="exact"/>
                              <w:contextualSpacing/>
                              <w:jc w:val="center"/>
                              <w:rPr>
                                <w:rFonts w:ascii="標楷體" w:eastAsia="標楷體" w:hAnsi="標楷體"/>
                                <w:color w:val="000000"/>
                              </w:rPr>
                            </w:pPr>
                            <w:r w:rsidRPr="009C35D1">
                              <w:rPr>
                                <w:rFonts w:ascii="標楷體" w:eastAsia="標楷體" w:hAnsi="標楷體" w:hint="eastAsia"/>
                                <w:color w:val="000000"/>
                              </w:rPr>
                              <w:t>金額</w:t>
                            </w:r>
                          </w:p>
                        </w:tc>
                        <w:tc>
                          <w:tcPr>
                            <w:tcW w:w="1130" w:type="dxa"/>
                            <w:tcBorders>
                              <w:bottom w:val="single" w:sz="4" w:space="0" w:color="auto"/>
                            </w:tcBorders>
                            <w:shd w:val="clear" w:color="auto" w:fill="auto"/>
                          </w:tcPr>
                          <w:p w:rsidR="001812D1" w:rsidRPr="009C35D1" w:rsidRDefault="001812D1" w:rsidP="009C35D1">
                            <w:pPr>
                              <w:overflowPunct w:val="0"/>
                              <w:spacing w:line="240" w:lineRule="exact"/>
                              <w:contextualSpacing/>
                              <w:jc w:val="center"/>
                              <w:rPr>
                                <w:rFonts w:ascii="標楷體" w:eastAsia="標楷體" w:hAnsi="標楷體"/>
                                <w:color w:val="000000"/>
                              </w:rPr>
                            </w:pPr>
                            <w:r w:rsidRPr="009C35D1">
                              <w:rPr>
                                <w:rFonts w:ascii="標楷體" w:eastAsia="標楷體" w:hAnsi="標楷體" w:hint="eastAsia"/>
                                <w:color w:val="000000"/>
                              </w:rPr>
                              <w:t>％</w:t>
                            </w:r>
                          </w:p>
                        </w:tc>
                      </w:tr>
                      <w:tr w:rsidR="001812D1" w:rsidRPr="00EC0232" w:rsidTr="00A0074F">
                        <w:trPr>
                          <w:trHeight w:val="425"/>
                          <w:jc w:val="center"/>
                        </w:trPr>
                        <w:tc>
                          <w:tcPr>
                            <w:tcW w:w="3119" w:type="dxa"/>
                            <w:tcBorders>
                              <w:top w:val="single" w:sz="4" w:space="0" w:color="auto"/>
                              <w:bottom w:val="single" w:sz="4" w:space="0" w:color="auto"/>
                              <w:right w:val="single" w:sz="4" w:space="0" w:color="auto"/>
                            </w:tcBorders>
                            <w:shd w:val="clear" w:color="auto" w:fill="auto"/>
                            <w:vAlign w:val="center"/>
                          </w:tcPr>
                          <w:p w:rsidR="001812D1" w:rsidRPr="00EC0232" w:rsidRDefault="001812D1" w:rsidP="009C35D1">
                            <w:pPr>
                              <w:overflowPunct w:val="0"/>
                              <w:spacing w:line="240" w:lineRule="exact"/>
                              <w:ind w:leftChars="-10" w:left="-24"/>
                              <w:contextualSpacing/>
                              <w:rPr>
                                <w:rFonts w:ascii="標楷體" w:eastAsia="標楷體" w:hAnsi="標楷體"/>
                                <w:b/>
                              </w:rPr>
                            </w:pPr>
                            <w:r w:rsidRPr="00EC0232">
                              <w:rPr>
                                <w:rFonts w:ascii="標楷體" w:eastAsia="標楷體" w:hAnsi="標楷體" w:hint="eastAsia"/>
                                <w:b/>
                              </w:rPr>
                              <w:t>預算賸餘而實際短絀者</w:t>
                            </w:r>
                          </w:p>
                        </w:tc>
                        <w:tc>
                          <w:tcPr>
                            <w:tcW w:w="1701" w:type="dxa"/>
                            <w:tcBorders>
                              <w:top w:val="single" w:sz="4" w:space="0" w:color="auto"/>
                              <w:bottom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rPr>
                            </w:pPr>
                            <w:r w:rsidRPr="00EC0232">
                              <w:rPr>
                                <w:rFonts w:ascii="標楷體" w:eastAsia="標楷體" w:hAnsi="標楷體"/>
                                <w:b/>
                              </w:rPr>
                              <w:t>3,</w:t>
                            </w:r>
                            <w:r w:rsidRPr="00EC0232">
                              <w:rPr>
                                <w:rFonts w:ascii="標楷體" w:eastAsia="標楷體" w:hAnsi="標楷體" w:hint="eastAsia"/>
                                <w:b/>
                              </w:rPr>
                              <w:t>988</w:t>
                            </w:r>
                            <w:r w:rsidRPr="00EC0232">
                              <w:rPr>
                                <w:rFonts w:ascii="標楷體" w:eastAsia="標楷體" w:hAnsi="標楷體"/>
                                <w:b/>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rPr>
                            </w:pPr>
                            <w:r w:rsidRPr="00EC0232">
                              <w:rPr>
                                <w:rFonts w:ascii="標楷體" w:eastAsia="標楷體" w:hAnsi="標楷體"/>
                                <w:b/>
                              </w:rPr>
                              <w:t xml:space="preserve">- </w:t>
                            </w:r>
                            <w:r w:rsidRPr="00EC0232">
                              <w:rPr>
                                <w:rFonts w:ascii="標楷體" w:eastAsia="標楷體" w:hAnsi="標楷體" w:hint="eastAsia"/>
                                <w:b/>
                              </w:rPr>
                              <w:t>4</w:t>
                            </w:r>
                            <w:r w:rsidRPr="00EC0232">
                              <w:rPr>
                                <w:rFonts w:ascii="標楷體" w:eastAsia="標楷體" w:hAnsi="標楷體"/>
                                <w:b/>
                              </w:rPr>
                              <w:t>,</w:t>
                            </w:r>
                            <w:r w:rsidRPr="00EC0232">
                              <w:rPr>
                                <w:rFonts w:ascii="標楷體" w:eastAsia="標楷體" w:hAnsi="標楷體" w:hint="eastAsia"/>
                                <w:b/>
                              </w:rPr>
                              <w:t>212</w:t>
                            </w:r>
                            <w:r w:rsidRPr="00EC0232">
                              <w:rPr>
                                <w:rFonts w:ascii="標楷體" w:eastAsia="標楷體" w:hAnsi="標楷體"/>
                                <w:b/>
                              </w:rPr>
                              <w:t xml:space="preserve"> </w:t>
                            </w:r>
                          </w:p>
                        </w:tc>
                        <w:tc>
                          <w:tcPr>
                            <w:tcW w:w="156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rPr>
                            </w:pPr>
                            <w:r w:rsidRPr="00EC0232">
                              <w:rPr>
                                <w:rFonts w:ascii="標楷體" w:eastAsia="標楷體" w:hAnsi="標楷體"/>
                                <w:b/>
                              </w:rPr>
                              <w:t xml:space="preserve">- </w:t>
                            </w:r>
                            <w:r w:rsidRPr="00EC0232">
                              <w:rPr>
                                <w:rFonts w:ascii="標楷體" w:eastAsia="標楷體" w:hAnsi="標楷體" w:hint="eastAsia"/>
                                <w:b/>
                              </w:rPr>
                              <w:t>8</w:t>
                            </w:r>
                            <w:r w:rsidRPr="00EC0232">
                              <w:rPr>
                                <w:rFonts w:ascii="標楷體" w:eastAsia="標楷體" w:hAnsi="標楷體"/>
                                <w:b/>
                              </w:rPr>
                              <w:t>,</w:t>
                            </w:r>
                            <w:r w:rsidRPr="00EC0232">
                              <w:rPr>
                                <w:rFonts w:ascii="標楷體" w:eastAsia="標楷體" w:hAnsi="標楷體" w:hint="eastAsia"/>
                                <w:b/>
                              </w:rPr>
                              <w:t>200</w:t>
                            </w:r>
                            <w:r w:rsidRPr="00EC0232">
                              <w:rPr>
                                <w:rFonts w:ascii="標楷體" w:eastAsia="標楷體" w:hAnsi="標楷體"/>
                                <w:b/>
                              </w:rPr>
                              <w:t xml:space="preserve"> </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rPr>
                            </w:pPr>
                            <w:r w:rsidRPr="00EC0232">
                              <w:rPr>
                                <w:rFonts w:ascii="標楷體" w:eastAsia="標楷體" w:hAnsi="標楷體" w:hint="eastAsia"/>
                                <w:b/>
                              </w:rPr>
                              <w:t>-</w:t>
                            </w:r>
                            <w:r w:rsidRPr="00EC0232">
                              <w:rPr>
                                <w:rFonts w:ascii="標楷體" w:eastAsia="標楷體" w:hAnsi="標楷體"/>
                                <w:b/>
                              </w:rPr>
                              <w:t>-</w:t>
                            </w:r>
                          </w:p>
                        </w:tc>
                      </w:tr>
                      <w:tr w:rsidR="001812D1" w:rsidRPr="00EC0232" w:rsidTr="00A0074F">
                        <w:trPr>
                          <w:trHeight w:val="425"/>
                          <w:jc w:val="center"/>
                        </w:trPr>
                        <w:tc>
                          <w:tcPr>
                            <w:tcW w:w="3119" w:type="dxa"/>
                            <w:tcBorders>
                              <w:top w:val="single" w:sz="4" w:space="0" w:color="auto"/>
                            </w:tcBorders>
                            <w:shd w:val="clear" w:color="auto" w:fill="auto"/>
                            <w:vAlign w:val="center"/>
                          </w:tcPr>
                          <w:p w:rsidR="001812D1" w:rsidRPr="00EC0232" w:rsidRDefault="001812D1" w:rsidP="009C35D1">
                            <w:pPr>
                              <w:overflowPunct w:val="0"/>
                              <w:spacing w:line="240" w:lineRule="exact"/>
                              <w:ind w:leftChars="30" w:left="272" w:hangingChars="100" w:hanging="200"/>
                              <w:contextualSpacing/>
                              <w:rPr>
                                <w:rFonts w:ascii="標楷體" w:eastAsia="標楷體" w:hAnsi="標楷體"/>
                              </w:rPr>
                            </w:pPr>
                            <w:r w:rsidRPr="00EC0232">
                              <w:rPr>
                                <w:rFonts w:ascii="標楷體" w:eastAsia="標楷體" w:hAnsi="標楷體"/>
                              </w:rPr>
                              <w:t>1.</w:t>
                            </w:r>
                            <w:r w:rsidRPr="00EC0232">
                              <w:rPr>
                                <w:rFonts w:ascii="標楷體" w:eastAsia="標楷體" w:hAnsi="標楷體" w:hint="eastAsia"/>
                              </w:rPr>
                              <w:t>臺北市債務基金</w:t>
                            </w:r>
                          </w:p>
                        </w:tc>
                        <w:tc>
                          <w:tcPr>
                            <w:tcW w:w="1701" w:type="dxa"/>
                            <w:tcBorders>
                              <w:top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3,1</w:t>
                            </w:r>
                            <w:r w:rsidRPr="00EC0232">
                              <w:rPr>
                                <w:rFonts w:ascii="標楷體" w:eastAsia="標楷體" w:hAnsi="標楷體" w:hint="eastAsia"/>
                              </w:rPr>
                              <w:t>70</w:t>
                            </w:r>
                            <w:r w:rsidRPr="00EC0232">
                              <w:rPr>
                                <w:rFonts w:ascii="標楷體" w:eastAsia="標楷體" w:hAnsi="標楷體"/>
                              </w:rPr>
                              <w:t xml:space="preserve"> </w:t>
                            </w:r>
                          </w:p>
                        </w:tc>
                        <w:tc>
                          <w:tcPr>
                            <w:tcW w:w="1843" w:type="dxa"/>
                            <w:tcBorders>
                              <w:top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 xml:space="preserve">- </w:t>
                            </w:r>
                            <w:r w:rsidRPr="00EC0232">
                              <w:rPr>
                                <w:rFonts w:ascii="標楷體" w:eastAsia="標楷體" w:hAnsi="標楷體" w:hint="eastAsia"/>
                              </w:rPr>
                              <w:t>3</w:t>
                            </w:r>
                            <w:r w:rsidRPr="00EC0232">
                              <w:rPr>
                                <w:rFonts w:ascii="標楷體" w:eastAsia="標楷體" w:hAnsi="標楷體"/>
                              </w:rPr>
                              <w:t>,</w:t>
                            </w:r>
                            <w:r w:rsidRPr="00EC0232">
                              <w:rPr>
                                <w:rFonts w:ascii="標楷體" w:eastAsia="標楷體" w:hAnsi="標楷體" w:hint="eastAsia"/>
                              </w:rPr>
                              <w:t>125</w:t>
                            </w:r>
                            <w:r w:rsidRPr="00EC0232">
                              <w:rPr>
                                <w:rFonts w:ascii="標楷體" w:eastAsia="標楷體" w:hAnsi="標楷體"/>
                              </w:rPr>
                              <w:t xml:space="preserve"> </w:t>
                            </w:r>
                          </w:p>
                        </w:tc>
                        <w:tc>
                          <w:tcPr>
                            <w:tcW w:w="1563" w:type="dxa"/>
                            <w:tcBorders>
                              <w:top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 xml:space="preserve">- </w:t>
                            </w:r>
                            <w:r w:rsidRPr="00EC0232">
                              <w:rPr>
                                <w:rFonts w:ascii="標楷體" w:eastAsia="標楷體" w:hAnsi="標楷體" w:hint="eastAsia"/>
                              </w:rPr>
                              <w:t>6</w:t>
                            </w:r>
                            <w:r w:rsidRPr="00EC0232">
                              <w:rPr>
                                <w:rFonts w:ascii="標楷體" w:eastAsia="標楷體" w:hAnsi="標楷體"/>
                              </w:rPr>
                              <w:t>,</w:t>
                            </w:r>
                            <w:r w:rsidRPr="00EC0232">
                              <w:rPr>
                                <w:rFonts w:ascii="標楷體" w:eastAsia="標楷體" w:hAnsi="標楷體" w:hint="eastAsia"/>
                              </w:rPr>
                              <w:t>295</w:t>
                            </w:r>
                            <w:r w:rsidRPr="00EC0232">
                              <w:rPr>
                                <w:rFonts w:ascii="標楷體" w:eastAsia="標楷體" w:hAnsi="標楷體"/>
                              </w:rPr>
                              <w:t xml:space="preserve"> </w:t>
                            </w:r>
                          </w:p>
                        </w:tc>
                        <w:tc>
                          <w:tcPr>
                            <w:tcW w:w="1130" w:type="dxa"/>
                            <w:tcBorders>
                              <w:top w:val="single" w:sz="4" w:space="0" w:color="auto"/>
                            </w:tcBorders>
                            <w:shd w:val="clear" w:color="auto" w:fill="auto"/>
                            <w:vAlign w:val="center"/>
                          </w:tcPr>
                          <w:p w:rsidR="001812D1" w:rsidRPr="00EC0232" w:rsidRDefault="001812D1" w:rsidP="009C35D1">
                            <w:pPr>
                              <w:overflowPunct w:val="0"/>
                              <w:spacing w:line="240" w:lineRule="exact"/>
                              <w:contextualSpacing/>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w:t>
                            </w:r>
                          </w:p>
                        </w:tc>
                      </w:tr>
                      <w:tr w:rsidR="001812D1" w:rsidRPr="00EC0232" w:rsidTr="00A0074F">
                        <w:trPr>
                          <w:trHeight w:val="425"/>
                          <w:jc w:val="center"/>
                        </w:trPr>
                        <w:tc>
                          <w:tcPr>
                            <w:tcW w:w="3119" w:type="dxa"/>
                            <w:tcBorders>
                              <w:top w:val="single" w:sz="4" w:space="0" w:color="auto"/>
                            </w:tcBorders>
                            <w:shd w:val="clear" w:color="auto" w:fill="auto"/>
                            <w:vAlign w:val="center"/>
                          </w:tcPr>
                          <w:p w:rsidR="001812D1" w:rsidRPr="00EC0232" w:rsidRDefault="001812D1" w:rsidP="009C35D1">
                            <w:pPr>
                              <w:overflowPunct w:val="0"/>
                              <w:spacing w:line="240" w:lineRule="exact"/>
                              <w:ind w:leftChars="30" w:left="272" w:hangingChars="100" w:hanging="200"/>
                              <w:contextualSpacing/>
                              <w:rPr>
                                <w:rFonts w:ascii="標楷體" w:eastAsia="標楷體" w:hAnsi="標楷體"/>
                              </w:rPr>
                            </w:pPr>
                            <w:r w:rsidRPr="00EC0232">
                              <w:rPr>
                                <w:rFonts w:ascii="標楷體" w:eastAsia="標楷體" w:hAnsi="標楷體"/>
                              </w:rPr>
                              <w:t>2.</w:t>
                            </w:r>
                            <w:r w:rsidRPr="00EC0232">
                              <w:rPr>
                                <w:rFonts w:ascii="標楷體" w:eastAsia="標楷體" w:hAnsi="標楷體" w:hint="eastAsia"/>
                              </w:rPr>
                              <w:t>臺北市溫泉資源管理基金</w:t>
                            </w:r>
                          </w:p>
                        </w:tc>
                        <w:tc>
                          <w:tcPr>
                            <w:tcW w:w="1701" w:type="dxa"/>
                            <w:tcBorders>
                              <w:top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818</w:t>
                            </w:r>
                            <w:r w:rsidRPr="00EC0232">
                              <w:rPr>
                                <w:rFonts w:ascii="標楷體" w:eastAsia="標楷體" w:hAnsi="標楷體"/>
                              </w:rPr>
                              <w:t xml:space="preserve"> </w:t>
                            </w:r>
                          </w:p>
                        </w:tc>
                        <w:tc>
                          <w:tcPr>
                            <w:tcW w:w="1843" w:type="dxa"/>
                            <w:tcBorders>
                              <w:top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 xml:space="preserve">- </w:t>
                            </w:r>
                            <w:r w:rsidRPr="00EC0232">
                              <w:rPr>
                                <w:rFonts w:ascii="標楷體" w:eastAsia="標楷體" w:hAnsi="標楷體" w:hint="eastAsia"/>
                              </w:rPr>
                              <w:t>1</w:t>
                            </w:r>
                            <w:r w:rsidRPr="00EC0232">
                              <w:rPr>
                                <w:rFonts w:ascii="標楷體" w:eastAsia="標楷體" w:hAnsi="標楷體"/>
                              </w:rPr>
                              <w:t>,</w:t>
                            </w:r>
                            <w:r w:rsidRPr="00EC0232">
                              <w:rPr>
                                <w:rFonts w:ascii="標楷體" w:eastAsia="標楷體" w:hAnsi="標楷體" w:hint="eastAsia"/>
                              </w:rPr>
                              <w:t>086</w:t>
                            </w:r>
                            <w:r w:rsidRPr="00EC0232">
                              <w:rPr>
                                <w:rFonts w:ascii="標楷體" w:eastAsia="標楷體" w:hAnsi="標楷體"/>
                              </w:rPr>
                              <w:t xml:space="preserve"> </w:t>
                            </w:r>
                          </w:p>
                        </w:tc>
                        <w:tc>
                          <w:tcPr>
                            <w:tcW w:w="1563" w:type="dxa"/>
                            <w:tcBorders>
                              <w:top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 xml:space="preserve">- </w:t>
                            </w:r>
                            <w:r w:rsidRPr="00EC0232">
                              <w:rPr>
                                <w:rFonts w:ascii="標楷體" w:eastAsia="標楷體" w:hAnsi="標楷體" w:hint="eastAsia"/>
                              </w:rPr>
                              <w:t>1</w:t>
                            </w:r>
                            <w:r w:rsidRPr="00EC0232">
                              <w:rPr>
                                <w:rFonts w:ascii="標楷體" w:eastAsia="標楷體" w:hAnsi="標楷體"/>
                              </w:rPr>
                              <w:t>,</w:t>
                            </w:r>
                            <w:r w:rsidRPr="00EC0232">
                              <w:rPr>
                                <w:rFonts w:ascii="標楷體" w:eastAsia="標楷體" w:hAnsi="標楷體" w:hint="eastAsia"/>
                              </w:rPr>
                              <w:t>904</w:t>
                            </w:r>
                            <w:r w:rsidRPr="00EC0232">
                              <w:rPr>
                                <w:rFonts w:ascii="標楷體" w:eastAsia="標楷體" w:hAnsi="標楷體"/>
                              </w:rPr>
                              <w:t xml:space="preserve"> </w:t>
                            </w:r>
                          </w:p>
                        </w:tc>
                        <w:tc>
                          <w:tcPr>
                            <w:tcW w:w="1130" w:type="dxa"/>
                            <w:tcBorders>
                              <w:top w:val="single" w:sz="4" w:space="0" w:color="auto"/>
                            </w:tcBorders>
                            <w:shd w:val="clear" w:color="auto" w:fill="auto"/>
                            <w:vAlign w:val="center"/>
                          </w:tcPr>
                          <w:p w:rsidR="001812D1" w:rsidRPr="00EC0232" w:rsidRDefault="001812D1" w:rsidP="009C35D1">
                            <w:pPr>
                              <w:overflowPunct w:val="0"/>
                              <w:spacing w:line="240" w:lineRule="exact"/>
                              <w:contextualSpacing/>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w:t>
                            </w:r>
                          </w:p>
                        </w:tc>
                      </w:tr>
                      <w:tr w:rsidR="001812D1" w:rsidRPr="00EC0232" w:rsidTr="00A0074F">
                        <w:trPr>
                          <w:trHeight w:val="425"/>
                          <w:jc w:val="center"/>
                        </w:trPr>
                        <w:tc>
                          <w:tcPr>
                            <w:tcW w:w="3119" w:type="dxa"/>
                            <w:tcBorders>
                              <w:top w:val="single" w:sz="4" w:space="0" w:color="auto"/>
                              <w:bottom w:val="single" w:sz="4" w:space="0" w:color="auto"/>
                              <w:right w:val="single" w:sz="4" w:space="0" w:color="auto"/>
                            </w:tcBorders>
                            <w:shd w:val="clear" w:color="auto" w:fill="auto"/>
                            <w:vAlign w:val="center"/>
                          </w:tcPr>
                          <w:p w:rsidR="001812D1" w:rsidRPr="00EC0232" w:rsidRDefault="001812D1" w:rsidP="009C35D1">
                            <w:pPr>
                              <w:overflowPunct w:val="0"/>
                              <w:spacing w:line="240" w:lineRule="exact"/>
                              <w:ind w:leftChars="-10" w:left="-24"/>
                              <w:contextualSpacing/>
                              <w:rPr>
                                <w:rFonts w:ascii="標楷體" w:eastAsia="標楷體" w:hAnsi="標楷體"/>
                                <w:b/>
                              </w:rPr>
                            </w:pPr>
                            <w:r w:rsidRPr="00EC0232">
                              <w:rPr>
                                <w:rFonts w:ascii="標楷體" w:eastAsia="標楷體" w:hAnsi="標楷體" w:hint="eastAsia"/>
                                <w:b/>
                              </w:rPr>
                              <w:t>實際短絀較預算短絀增加者</w:t>
                            </w:r>
                          </w:p>
                        </w:tc>
                        <w:tc>
                          <w:tcPr>
                            <w:tcW w:w="1701" w:type="dxa"/>
                            <w:tcBorders>
                              <w:top w:val="single" w:sz="4" w:space="0" w:color="auto"/>
                              <w:bottom w:val="single" w:sz="4" w:space="0" w:color="auto"/>
                            </w:tcBorders>
                            <w:shd w:val="clear" w:color="auto" w:fill="auto"/>
                            <w:vAlign w:val="center"/>
                          </w:tcPr>
                          <w:p w:rsidR="001812D1" w:rsidRPr="00EC0232" w:rsidRDefault="001812D1" w:rsidP="009C35D1">
                            <w:pPr>
                              <w:widowControl/>
                              <w:spacing w:line="240" w:lineRule="exact"/>
                              <w:jc w:val="right"/>
                              <w:rPr>
                                <w:rFonts w:ascii="標楷體" w:eastAsia="標楷體" w:hAnsi="標楷體"/>
                                <w:b/>
                              </w:rPr>
                            </w:pPr>
                            <w:r w:rsidRPr="00EC0232">
                              <w:rPr>
                                <w:rFonts w:ascii="標楷體" w:eastAsia="標楷體" w:hAnsi="標楷體" w:hint="eastAsia"/>
                                <w:b/>
                              </w:rPr>
                              <w:t>-</w:t>
                            </w:r>
                            <w:r w:rsidRPr="00EC0232">
                              <w:rPr>
                                <w:rFonts w:ascii="標楷體" w:eastAsia="標楷體" w:hAnsi="標楷體"/>
                                <w:b/>
                              </w:rPr>
                              <w:t xml:space="preserve"> </w:t>
                            </w:r>
                            <w:r w:rsidRPr="00EC0232">
                              <w:rPr>
                                <w:rFonts w:ascii="標楷體" w:eastAsia="標楷體" w:hAnsi="標楷體" w:hint="eastAsia"/>
                                <w:b/>
                              </w:rPr>
                              <w:t xml:space="preserve">3,239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rPr>
                            </w:pPr>
                            <w:r w:rsidRPr="00EC0232">
                              <w:rPr>
                                <w:rFonts w:ascii="標楷體" w:eastAsia="標楷體" w:hAnsi="標楷體" w:hint="eastAsia"/>
                                <w:b/>
                              </w:rPr>
                              <w:t>-</w:t>
                            </w:r>
                            <w:r w:rsidRPr="00EC0232">
                              <w:rPr>
                                <w:rFonts w:ascii="標楷體" w:eastAsia="標楷體" w:hAnsi="標楷體"/>
                                <w:b/>
                              </w:rPr>
                              <w:t xml:space="preserve"> </w:t>
                            </w:r>
                            <w:r w:rsidRPr="00EC0232">
                              <w:rPr>
                                <w:rFonts w:ascii="標楷體" w:eastAsia="標楷體" w:hAnsi="標楷體" w:hint="eastAsia"/>
                                <w:b/>
                              </w:rPr>
                              <w:t xml:space="preserve">20,189 </w:t>
                            </w:r>
                          </w:p>
                        </w:tc>
                        <w:tc>
                          <w:tcPr>
                            <w:tcW w:w="156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rPr>
                            </w:pPr>
                            <w:r w:rsidRPr="00EC0232">
                              <w:rPr>
                                <w:rFonts w:ascii="標楷體" w:eastAsia="標楷體" w:hAnsi="標楷體" w:hint="eastAsia"/>
                                <w:b/>
                              </w:rPr>
                              <w:t>-</w:t>
                            </w:r>
                            <w:r w:rsidRPr="00EC0232">
                              <w:rPr>
                                <w:rFonts w:ascii="標楷體" w:eastAsia="標楷體" w:hAnsi="標楷體"/>
                                <w:b/>
                              </w:rPr>
                              <w:t xml:space="preserve"> </w:t>
                            </w:r>
                            <w:r w:rsidRPr="00EC0232">
                              <w:rPr>
                                <w:rFonts w:ascii="標楷體" w:eastAsia="標楷體" w:hAnsi="標楷體" w:hint="eastAsia"/>
                                <w:b/>
                              </w:rPr>
                              <w:t xml:space="preserve">16,950 </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bCs/>
                              </w:rPr>
                            </w:pPr>
                            <w:r w:rsidRPr="00EC0232">
                              <w:rPr>
                                <w:rFonts w:ascii="標楷體" w:eastAsia="標楷體" w:hAnsi="標楷體" w:hint="eastAsia"/>
                                <w:b/>
                                <w:bCs/>
                              </w:rPr>
                              <w:t>523.33</w:t>
                            </w:r>
                          </w:p>
                        </w:tc>
                      </w:tr>
                      <w:tr w:rsidR="001812D1" w:rsidRPr="00EC0232" w:rsidTr="00A0074F">
                        <w:trPr>
                          <w:trHeight w:val="425"/>
                          <w:jc w:val="center"/>
                        </w:trPr>
                        <w:tc>
                          <w:tcPr>
                            <w:tcW w:w="3119" w:type="dxa"/>
                            <w:shd w:val="clear" w:color="auto" w:fill="auto"/>
                            <w:vAlign w:val="center"/>
                          </w:tcPr>
                          <w:p w:rsidR="001812D1" w:rsidRPr="00EC0232" w:rsidRDefault="001812D1" w:rsidP="009C35D1">
                            <w:pPr>
                              <w:overflowPunct w:val="0"/>
                              <w:spacing w:line="240" w:lineRule="exact"/>
                              <w:ind w:firstLineChars="30" w:firstLine="60"/>
                              <w:contextualSpacing/>
                              <w:rPr>
                                <w:rFonts w:ascii="標楷體" w:eastAsia="標楷體" w:hAnsi="標楷體"/>
                              </w:rPr>
                            </w:pPr>
                            <w:r w:rsidRPr="00EC0232">
                              <w:rPr>
                                <w:rFonts w:ascii="標楷體" w:eastAsia="標楷體" w:hAnsi="標楷體" w:hint="eastAsia"/>
                              </w:rPr>
                              <w:t>1</w:t>
                            </w:r>
                            <w:r w:rsidRPr="00EC0232">
                              <w:rPr>
                                <w:rFonts w:ascii="標楷體" w:eastAsia="標楷體" w:hAnsi="標楷體"/>
                              </w:rPr>
                              <w:t>.</w:t>
                            </w:r>
                            <w:r w:rsidRPr="00EC0232">
                              <w:rPr>
                                <w:rFonts w:ascii="標楷體" w:eastAsia="標楷體" w:hAnsi="標楷體" w:hint="eastAsia"/>
                              </w:rPr>
                              <w:t>臺北市公共藝術基金</w:t>
                            </w:r>
                          </w:p>
                        </w:tc>
                        <w:tc>
                          <w:tcPr>
                            <w:tcW w:w="1701" w:type="dxa"/>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 xml:space="preserve">3,045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 xml:space="preserve">19,302 </w:t>
                            </w:r>
                          </w:p>
                        </w:tc>
                        <w:tc>
                          <w:tcPr>
                            <w:tcW w:w="1563" w:type="dxa"/>
                            <w:tcBorders>
                              <w:top w:val="single" w:sz="4" w:space="0" w:color="auto"/>
                              <w:left w:val="nil"/>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 xml:space="preserve">16,257 </w:t>
                            </w:r>
                          </w:p>
                        </w:tc>
                        <w:tc>
                          <w:tcPr>
                            <w:tcW w:w="1130" w:type="dxa"/>
                            <w:tcBorders>
                              <w:top w:val="single" w:sz="4" w:space="0" w:color="auto"/>
                              <w:left w:val="nil"/>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533.92</w:t>
                            </w:r>
                          </w:p>
                        </w:tc>
                      </w:tr>
                      <w:tr w:rsidR="001812D1" w:rsidRPr="00EC0232" w:rsidTr="00A0074F">
                        <w:trPr>
                          <w:trHeight w:val="425"/>
                          <w:jc w:val="center"/>
                        </w:trPr>
                        <w:tc>
                          <w:tcPr>
                            <w:tcW w:w="3119" w:type="dxa"/>
                            <w:shd w:val="clear" w:color="auto" w:fill="auto"/>
                            <w:vAlign w:val="center"/>
                          </w:tcPr>
                          <w:p w:rsidR="001812D1" w:rsidRPr="00EC0232" w:rsidRDefault="001812D1" w:rsidP="009C35D1">
                            <w:pPr>
                              <w:overflowPunct w:val="0"/>
                              <w:spacing w:line="240" w:lineRule="exact"/>
                              <w:ind w:firstLineChars="30" w:firstLine="60"/>
                              <w:contextualSpacing/>
                              <w:rPr>
                                <w:rFonts w:ascii="標楷體" w:eastAsia="標楷體" w:hAnsi="標楷體"/>
                              </w:rPr>
                            </w:pPr>
                            <w:r w:rsidRPr="00EC0232">
                              <w:rPr>
                                <w:rFonts w:ascii="標楷體" w:eastAsia="標楷體" w:hAnsi="標楷體" w:hint="eastAsia"/>
                              </w:rPr>
                              <w:t>2</w:t>
                            </w:r>
                            <w:r w:rsidRPr="00EC0232">
                              <w:rPr>
                                <w:rFonts w:ascii="標楷體" w:eastAsia="標楷體" w:hAnsi="標楷體"/>
                              </w:rPr>
                              <w:t>.</w:t>
                            </w:r>
                            <w:r w:rsidRPr="00EC0232">
                              <w:rPr>
                                <w:rFonts w:ascii="標楷體" w:eastAsia="標楷體" w:hAnsi="標楷體" w:hint="eastAsia"/>
                              </w:rPr>
                              <w:t>臺北市農業發展基金</w:t>
                            </w:r>
                          </w:p>
                        </w:tc>
                        <w:tc>
                          <w:tcPr>
                            <w:tcW w:w="1701" w:type="dxa"/>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 xml:space="preserve">194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 xml:space="preserve">886 </w:t>
                            </w:r>
                          </w:p>
                        </w:tc>
                        <w:tc>
                          <w:tcPr>
                            <w:tcW w:w="1563" w:type="dxa"/>
                            <w:tcBorders>
                              <w:top w:val="single" w:sz="4" w:space="0" w:color="auto"/>
                              <w:left w:val="nil"/>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 xml:space="preserve">692 </w:t>
                            </w:r>
                          </w:p>
                        </w:tc>
                        <w:tc>
                          <w:tcPr>
                            <w:tcW w:w="1130" w:type="dxa"/>
                            <w:tcBorders>
                              <w:top w:val="single" w:sz="4" w:space="0" w:color="auto"/>
                              <w:left w:val="nil"/>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357.12</w:t>
                            </w:r>
                          </w:p>
                        </w:tc>
                      </w:tr>
                      <w:tr w:rsidR="001812D1" w:rsidRPr="00EC0232" w:rsidTr="00A0074F">
                        <w:trPr>
                          <w:trHeight w:val="425"/>
                          <w:jc w:val="center"/>
                        </w:trPr>
                        <w:tc>
                          <w:tcPr>
                            <w:tcW w:w="3119" w:type="dxa"/>
                            <w:tcBorders>
                              <w:top w:val="single" w:sz="4" w:space="0" w:color="auto"/>
                              <w:bottom w:val="single" w:sz="4" w:space="0" w:color="auto"/>
                              <w:right w:val="single" w:sz="4" w:space="0" w:color="auto"/>
                            </w:tcBorders>
                            <w:shd w:val="clear" w:color="auto" w:fill="auto"/>
                            <w:vAlign w:val="center"/>
                          </w:tcPr>
                          <w:p w:rsidR="001812D1" w:rsidRPr="009C35D1" w:rsidRDefault="001812D1" w:rsidP="009C35D1">
                            <w:pPr>
                              <w:overflowPunct w:val="0"/>
                              <w:spacing w:line="240" w:lineRule="exact"/>
                              <w:ind w:leftChars="-10" w:left="-24"/>
                              <w:contextualSpacing/>
                              <w:rPr>
                                <w:rFonts w:ascii="標楷體" w:eastAsia="標楷體" w:hAnsi="標楷體"/>
                                <w:b/>
                                <w:color w:val="000000"/>
                              </w:rPr>
                            </w:pPr>
                            <w:r w:rsidRPr="009C35D1">
                              <w:rPr>
                                <w:rFonts w:ascii="標楷體" w:eastAsia="標楷體" w:hAnsi="標楷體" w:hint="eastAsia"/>
                                <w:b/>
                                <w:color w:val="000000"/>
                              </w:rPr>
                              <w:t>實際盈（賸）餘較預算減少者</w:t>
                            </w:r>
                          </w:p>
                        </w:tc>
                        <w:tc>
                          <w:tcPr>
                            <w:tcW w:w="1701" w:type="dxa"/>
                            <w:tcBorders>
                              <w:top w:val="single" w:sz="4" w:space="0" w:color="auto"/>
                              <w:bottom w:val="single" w:sz="4" w:space="0" w:color="auto"/>
                            </w:tcBorders>
                            <w:shd w:val="clear" w:color="auto" w:fill="auto"/>
                            <w:vAlign w:val="center"/>
                          </w:tcPr>
                          <w:p w:rsidR="001812D1" w:rsidRPr="00EC0232" w:rsidRDefault="001812D1" w:rsidP="009C35D1">
                            <w:pPr>
                              <w:widowControl/>
                              <w:spacing w:line="240" w:lineRule="exact"/>
                              <w:jc w:val="right"/>
                              <w:rPr>
                                <w:rFonts w:ascii="標楷體" w:eastAsia="標楷體" w:hAnsi="標楷體"/>
                                <w:b/>
                              </w:rPr>
                            </w:pPr>
                            <w:r w:rsidRPr="00EC0232">
                              <w:rPr>
                                <w:rFonts w:ascii="標楷體" w:eastAsia="標楷體" w:hAnsi="標楷體"/>
                                <w:b/>
                              </w:rPr>
                              <w:t>12</w:t>
                            </w:r>
                            <w:r w:rsidRPr="00EC0232">
                              <w:rPr>
                                <w:rFonts w:ascii="標楷體" w:eastAsia="標楷體" w:hAnsi="標楷體" w:hint="eastAsia"/>
                                <w:b/>
                              </w:rPr>
                              <w:t>,</w:t>
                            </w:r>
                            <w:r w:rsidRPr="00EC0232">
                              <w:rPr>
                                <w:rFonts w:ascii="標楷體" w:eastAsia="標楷體" w:hAnsi="標楷體"/>
                                <w:b/>
                              </w:rPr>
                              <w:t>832</w:t>
                            </w:r>
                            <w:r w:rsidRPr="00EC0232">
                              <w:rPr>
                                <w:rFonts w:ascii="標楷體" w:eastAsia="標楷體" w:hAnsi="標楷體" w:hint="eastAsia"/>
                                <w:b/>
                              </w:rPr>
                              <w:t>,</w:t>
                            </w:r>
                            <w:r w:rsidRPr="00EC0232">
                              <w:rPr>
                                <w:rFonts w:ascii="標楷體" w:eastAsia="標楷體" w:hAnsi="標楷體"/>
                                <w:b/>
                              </w:rPr>
                              <w:t>000</w:t>
                            </w:r>
                            <w:r w:rsidRPr="00EC0232">
                              <w:rPr>
                                <w:rFonts w:ascii="標楷體" w:eastAsia="標楷體" w:hAnsi="標楷體" w:hint="eastAsia"/>
                                <w:b/>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rPr>
                            </w:pPr>
                            <w:r w:rsidRPr="00EC0232">
                              <w:rPr>
                                <w:rFonts w:ascii="標楷體" w:eastAsia="標楷體" w:hAnsi="標楷體"/>
                                <w:b/>
                              </w:rPr>
                              <w:t>8</w:t>
                            </w:r>
                            <w:r w:rsidRPr="00EC0232">
                              <w:rPr>
                                <w:rFonts w:ascii="標楷體" w:eastAsia="標楷體" w:hAnsi="標楷體" w:hint="eastAsia"/>
                                <w:b/>
                              </w:rPr>
                              <w:t>,</w:t>
                            </w:r>
                            <w:r>
                              <w:rPr>
                                <w:rFonts w:ascii="標楷體" w:eastAsia="標楷體" w:hAnsi="標楷體"/>
                                <w:b/>
                              </w:rPr>
                              <w:t>959</w:t>
                            </w:r>
                            <w:r w:rsidRPr="00EC0232">
                              <w:rPr>
                                <w:rFonts w:ascii="標楷體" w:eastAsia="標楷體" w:hAnsi="標楷體" w:hint="eastAsia"/>
                                <w:b/>
                              </w:rPr>
                              <w:t>,</w:t>
                            </w:r>
                            <w:r>
                              <w:rPr>
                                <w:rFonts w:ascii="標楷體" w:eastAsia="標楷體" w:hAnsi="標楷體"/>
                                <w:b/>
                              </w:rPr>
                              <w:t>665</w:t>
                            </w:r>
                            <w:r w:rsidRPr="00EC0232">
                              <w:rPr>
                                <w:rFonts w:ascii="標楷體" w:eastAsia="標楷體" w:hAnsi="標楷體" w:hint="eastAsia"/>
                                <w:b/>
                              </w:rPr>
                              <w:t xml:space="preserve"> </w:t>
                            </w:r>
                          </w:p>
                        </w:tc>
                        <w:tc>
                          <w:tcPr>
                            <w:tcW w:w="156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rPr>
                            </w:pPr>
                            <w:r w:rsidRPr="00EC0232">
                              <w:rPr>
                                <w:rFonts w:ascii="標楷體" w:eastAsia="標楷體" w:hAnsi="標楷體" w:hint="eastAsia"/>
                                <w:b/>
                              </w:rPr>
                              <w:t>-</w:t>
                            </w:r>
                            <w:r w:rsidRPr="00EC0232">
                              <w:rPr>
                                <w:rFonts w:ascii="標楷體" w:eastAsia="標楷體" w:hAnsi="標楷體"/>
                                <w:b/>
                              </w:rPr>
                              <w:t xml:space="preserve"> </w:t>
                            </w:r>
                            <w:r>
                              <w:rPr>
                                <w:rFonts w:ascii="標楷體" w:eastAsia="標楷體" w:hAnsi="標楷體"/>
                                <w:b/>
                              </w:rPr>
                              <w:t>3</w:t>
                            </w:r>
                            <w:r w:rsidRPr="00EC0232">
                              <w:rPr>
                                <w:rFonts w:ascii="標楷體" w:eastAsia="標楷體" w:hAnsi="標楷體" w:hint="eastAsia"/>
                                <w:b/>
                              </w:rPr>
                              <w:t>,</w:t>
                            </w:r>
                            <w:r>
                              <w:rPr>
                                <w:rFonts w:ascii="標楷體" w:eastAsia="標楷體" w:hAnsi="標楷體"/>
                                <w:b/>
                              </w:rPr>
                              <w:t>872</w:t>
                            </w:r>
                            <w:r w:rsidRPr="00EC0232">
                              <w:rPr>
                                <w:rFonts w:ascii="標楷體" w:eastAsia="標楷體" w:hAnsi="標楷體" w:hint="eastAsia"/>
                                <w:b/>
                              </w:rPr>
                              <w:t>,</w:t>
                            </w:r>
                            <w:r>
                              <w:rPr>
                                <w:rFonts w:ascii="標楷體" w:eastAsia="標楷體" w:hAnsi="標楷體"/>
                                <w:b/>
                              </w:rPr>
                              <w:t>334</w:t>
                            </w:r>
                            <w:r w:rsidRPr="00EC0232">
                              <w:rPr>
                                <w:rFonts w:ascii="標楷體" w:eastAsia="標楷體" w:hAnsi="標楷體" w:hint="eastAsia"/>
                                <w:b/>
                              </w:rPr>
                              <w:t xml:space="preserve"> </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EC0232" w:rsidRDefault="001812D1" w:rsidP="009C35D1">
                            <w:pPr>
                              <w:spacing w:line="240" w:lineRule="exact"/>
                              <w:jc w:val="right"/>
                              <w:rPr>
                                <w:rFonts w:ascii="標楷體" w:eastAsia="標楷體" w:hAnsi="標楷體"/>
                                <w:b/>
                                <w:bCs/>
                              </w:rPr>
                            </w:pPr>
                            <w:r w:rsidRPr="00EC0232">
                              <w:rPr>
                                <w:rFonts w:ascii="標楷體" w:eastAsia="標楷體" w:hAnsi="標楷體" w:hint="eastAsia"/>
                                <w:b/>
                                <w:bCs/>
                              </w:rPr>
                              <w:t>-</w:t>
                            </w:r>
                            <w:r w:rsidRPr="00EC0232">
                              <w:rPr>
                                <w:rFonts w:ascii="標楷體" w:eastAsia="標楷體" w:hAnsi="標楷體"/>
                                <w:b/>
                                <w:bCs/>
                              </w:rPr>
                              <w:t xml:space="preserve"> 3</w:t>
                            </w:r>
                            <w:r>
                              <w:rPr>
                                <w:rFonts w:ascii="標楷體" w:eastAsia="標楷體" w:hAnsi="標楷體"/>
                                <w:b/>
                                <w:bCs/>
                              </w:rPr>
                              <w:t>0</w:t>
                            </w:r>
                            <w:r w:rsidRPr="00EC0232">
                              <w:rPr>
                                <w:rFonts w:ascii="標楷體" w:eastAsia="標楷體" w:hAnsi="標楷體" w:hint="eastAsia"/>
                                <w:b/>
                                <w:bCs/>
                              </w:rPr>
                              <w:t>.</w:t>
                            </w:r>
                            <w:r>
                              <w:rPr>
                                <w:rFonts w:ascii="標楷體" w:eastAsia="標楷體" w:hAnsi="標楷體"/>
                                <w:b/>
                                <w:bCs/>
                              </w:rPr>
                              <w:t>18</w:t>
                            </w:r>
                          </w:p>
                        </w:tc>
                      </w:tr>
                      <w:tr w:rsidR="001812D1" w:rsidRPr="00EC0232" w:rsidTr="00A0074F">
                        <w:trPr>
                          <w:trHeight w:val="425"/>
                          <w:jc w:val="center"/>
                        </w:trPr>
                        <w:tc>
                          <w:tcPr>
                            <w:tcW w:w="3119" w:type="dxa"/>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rPr>
                            </w:pPr>
                            <w:r w:rsidRPr="009C35D1">
                              <w:rPr>
                                <w:rFonts w:ascii="標楷體" w:eastAsia="標楷體" w:hAnsi="標楷體" w:hint="eastAsia"/>
                                <w:color w:val="000000"/>
                              </w:rPr>
                              <w:t>1</w:t>
                            </w:r>
                            <w:r w:rsidRPr="009C35D1">
                              <w:rPr>
                                <w:rFonts w:ascii="標楷體" w:eastAsia="標楷體" w:hAnsi="標楷體"/>
                                <w:color w:val="000000"/>
                              </w:rPr>
                              <w:t>.</w:t>
                            </w:r>
                            <w:r w:rsidRPr="009C35D1">
                              <w:rPr>
                                <w:rFonts w:ascii="標楷體" w:eastAsia="標楷體" w:hAnsi="標楷體" w:hint="eastAsia"/>
                                <w:color w:val="000000"/>
                              </w:rPr>
                              <w:t>臺北市文化設施發展基金</w:t>
                            </w:r>
                          </w:p>
                        </w:tc>
                        <w:tc>
                          <w:tcPr>
                            <w:tcW w:w="1701" w:type="dxa"/>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8</w:t>
                            </w:r>
                            <w:r w:rsidRPr="00EC0232">
                              <w:rPr>
                                <w:rFonts w:ascii="標楷體" w:eastAsia="標楷體" w:hAnsi="標楷體" w:hint="eastAsia"/>
                              </w:rPr>
                              <w:t>,</w:t>
                            </w:r>
                            <w:r w:rsidRPr="00EC0232">
                              <w:rPr>
                                <w:rFonts w:ascii="標楷體" w:eastAsia="標楷體" w:hAnsi="標楷體"/>
                              </w:rPr>
                              <w:t>018</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6</w:t>
                            </w:r>
                            <w:r w:rsidRPr="00EC0232">
                              <w:rPr>
                                <w:rFonts w:ascii="標楷體" w:eastAsia="標楷體" w:hAnsi="標楷體" w:hint="eastAsia"/>
                              </w:rPr>
                              <w:t>,</w:t>
                            </w:r>
                            <w:r w:rsidRPr="00EC0232">
                              <w:rPr>
                                <w:rFonts w:ascii="標楷體" w:eastAsia="標楷體" w:hAnsi="標楷體"/>
                              </w:rPr>
                              <w:t>737</w:t>
                            </w:r>
                            <w:r w:rsidRPr="00EC0232">
                              <w:rPr>
                                <w:rFonts w:ascii="標楷體" w:eastAsia="標楷體" w:hAnsi="標楷體" w:hint="eastAsia"/>
                              </w:rPr>
                              <w:t xml:space="preserve">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1</w:t>
                            </w:r>
                            <w:r w:rsidRPr="00EC0232">
                              <w:rPr>
                                <w:rFonts w:ascii="標楷體" w:eastAsia="標楷體" w:hAnsi="標楷體" w:hint="eastAsia"/>
                              </w:rPr>
                              <w:t>,</w:t>
                            </w:r>
                            <w:r w:rsidRPr="00EC0232">
                              <w:rPr>
                                <w:rFonts w:ascii="標楷體" w:eastAsia="標楷體" w:hAnsi="標楷體"/>
                              </w:rPr>
                              <w:t>280</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15.97</w:t>
                            </w:r>
                          </w:p>
                        </w:tc>
                      </w:tr>
                      <w:tr w:rsidR="001812D1" w:rsidRPr="00EC0232" w:rsidTr="00A0074F">
                        <w:trPr>
                          <w:trHeight w:val="425"/>
                          <w:jc w:val="center"/>
                        </w:trPr>
                        <w:tc>
                          <w:tcPr>
                            <w:tcW w:w="3119" w:type="dxa"/>
                            <w:tcBorders>
                              <w:bottom w:val="single" w:sz="4" w:space="0" w:color="auto"/>
                            </w:tcBorders>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shd w:val="clear" w:color="auto" w:fill="FFFFFF"/>
                              </w:rPr>
                            </w:pPr>
                            <w:r w:rsidRPr="009C35D1">
                              <w:rPr>
                                <w:rFonts w:ascii="標楷體" w:eastAsia="標楷體" w:hAnsi="標楷體" w:hint="eastAsia"/>
                                <w:color w:val="000000"/>
                                <w:shd w:val="clear" w:color="auto" w:fill="FFFFFF"/>
                              </w:rPr>
                              <w:t>2</w:t>
                            </w:r>
                            <w:r w:rsidRPr="009C35D1">
                              <w:rPr>
                                <w:rFonts w:ascii="標楷體" w:eastAsia="標楷體" w:hAnsi="標楷體"/>
                                <w:color w:val="000000"/>
                                <w:shd w:val="clear" w:color="auto" w:fill="FFFFFF"/>
                              </w:rPr>
                              <w:t>.</w:t>
                            </w:r>
                            <w:r w:rsidRPr="009C35D1">
                              <w:rPr>
                                <w:rFonts w:ascii="標楷體" w:eastAsia="標楷體" w:hAnsi="標楷體" w:hint="eastAsia"/>
                                <w:color w:val="000000"/>
                                <w:shd w:val="clear" w:color="auto" w:fill="FFFFFF"/>
                              </w:rPr>
                              <w:t>臺北市勞工權益基金</w:t>
                            </w:r>
                          </w:p>
                        </w:tc>
                        <w:tc>
                          <w:tcPr>
                            <w:tcW w:w="1701" w:type="dxa"/>
                            <w:tcBorders>
                              <w:bottom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39</w:t>
                            </w:r>
                            <w:r w:rsidRPr="00EC0232">
                              <w:rPr>
                                <w:rFonts w:ascii="標楷體" w:eastAsia="標楷體" w:hAnsi="標楷體" w:hint="eastAsia"/>
                              </w:rPr>
                              <w:t>,</w:t>
                            </w:r>
                            <w:r w:rsidRPr="00EC0232">
                              <w:rPr>
                                <w:rFonts w:ascii="標楷體" w:eastAsia="標楷體" w:hAnsi="標楷體"/>
                              </w:rPr>
                              <w:t>282</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27</w:t>
                            </w:r>
                            <w:r w:rsidRPr="00EC0232">
                              <w:rPr>
                                <w:rFonts w:ascii="標楷體" w:eastAsia="標楷體" w:hAnsi="標楷體" w:hint="eastAsia"/>
                              </w:rPr>
                              <w:t>,</w:t>
                            </w:r>
                            <w:r w:rsidRPr="00EC0232">
                              <w:rPr>
                                <w:rFonts w:ascii="標楷體" w:eastAsia="標楷體" w:hAnsi="標楷體"/>
                              </w:rPr>
                              <w:t>488</w:t>
                            </w:r>
                            <w:r w:rsidRPr="00EC0232">
                              <w:rPr>
                                <w:rFonts w:ascii="標楷體" w:eastAsia="標楷體" w:hAnsi="標楷體" w:hint="eastAsia"/>
                              </w:rPr>
                              <w:t xml:space="preserve">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11</w:t>
                            </w:r>
                            <w:r w:rsidRPr="00EC0232">
                              <w:rPr>
                                <w:rFonts w:ascii="標楷體" w:eastAsia="標楷體" w:hAnsi="標楷體" w:hint="eastAsia"/>
                              </w:rPr>
                              <w:t>,</w:t>
                            </w:r>
                            <w:r w:rsidRPr="00EC0232">
                              <w:rPr>
                                <w:rFonts w:ascii="標楷體" w:eastAsia="標楷體" w:hAnsi="標楷體"/>
                              </w:rPr>
                              <w:t>793</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30</w:t>
                            </w:r>
                            <w:r w:rsidRPr="00EC0232">
                              <w:rPr>
                                <w:rFonts w:ascii="標楷體" w:eastAsia="標楷體" w:hAnsi="標楷體" w:hint="eastAsia"/>
                              </w:rPr>
                              <w:t>.</w:t>
                            </w:r>
                            <w:r w:rsidRPr="00EC0232">
                              <w:rPr>
                                <w:rFonts w:ascii="標楷體" w:eastAsia="標楷體" w:hAnsi="標楷體"/>
                              </w:rPr>
                              <w:t>02</w:t>
                            </w:r>
                          </w:p>
                        </w:tc>
                      </w:tr>
                      <w:tr w:rsidR="001812D1" w:rsidRPr="00EC0232" w:rsidTr="00A0074F">
                        <w:trPr>
                          <w:trHeight w:val="425"/>
                          <w:jc w:val="center"/>
                        </w:trPr>
                        <w:tc>
                          <w:tcPr>
                            <w:tcW w:w="3119" w:type="dxa"/>
                            <w:tcBorders>
                              <w:bottom w:val="single" w:sz="4" w:space="0" w:color="auto"/>
                            </w:tcBorders>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shd w:val="clear" w:color="auto" w:fill="FFFFFF"/>
                              </w:rPr>
                            </w:pPr>
                            <w:r w:rsidRPr="009C35D1">
                              <w:rPr>
                                <w:rFonts w:ascii="標楷體" w:eastAsia="標楷體" w:hAnsi="標楷體" w:hint="eastAsia"/>
                                <w:color w:val="000000"/>
                                <w:shd w:val="clear" w:color="auto" w:fill="FFFFFF"/>
                              </w:rPr>
                              <w:t>3.臺北市環境保護基金</w:t>
                            </w:r>
                          </w:p>
                        </w:tc>
                        <w:tc>
                          <w:tcPr>
                            <w:tcW w:w="1701" w:type="dxa"/>
                            <w:tcBorders>
                              <w:bottom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365</w:t>
                            </w:r>
                            <w:r w:rsidRPr="00EC0232">
                              <w:rPr>
                                <w:rFonts w:ascii="標楷體" w:eastAsia="標楷體" w:hAnsi="標楷體" w:hint="eastAsia"/>
                              </w:rPr>
                              <w:t>,</w:t>
                            </w:r>
                            <w:r w:rsidRPr="00EC0232">
                              <w:rPr>
                                <w:rFonts w:ascii="標楷體" w:eastAsia="標楷體" w:hAnsi="標楷體"/>
                              </w:rPr>
                              <w:t>875</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217</w:t>
                            </w:r>
                            <w:r w:rsidRPr="00EC0232">
                              <w:rPr>
                                <w:rFonts w:ascii="標楷體" w:eastAsia="標楷體" w:hAnsi="標楷體" w:hint="eastAsia"/>
                              </w:rPr>
                              <w:t>,</w:t>
                            </w:r>
                            <w:r w:rsidRPr="00EC0232">
                              <w:rPr>
                                <w:rFonts w:ascii="標楷體" w:eastAsia="標楷體" w:hAnsi="標楷體"/>
                              </w:rPr>
                              <w:t>051</w:t>
                            </w:r>
                            <w:r w:rsidRPr="00EC0232">
                              <w:rPr>
                                <w:rFonts w:ascii="標楷體" w:eastAsia="標楷體" w:hAnsi="標楷體" w:hint="eastAsia"/>
                              </w:rPr>
                              <w:t xml:space="preserve">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148</w:t>
                            </w:r>
                            <w:r w:rsidRPr="00EC0232">
                              <w:rPr>
                                <w:rFonts w:ascii="標楷體" w:eastAsia="標楷體" w:hAnsi="標楷體" w:hint="eastAsia"/>
                              </w:rPr>
                              <w:t>,</w:t>
                            </w:r>
                            <w:r w:rsidRPr="00EC0232">
                              <w:rPr>
                                <w:rFonts w:ascii="標楷體" w:eastAsia="標楷體" w:hAnsi="標楷體"/>
                              </w:rPr>
                              <w:t>823</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40.68</w:t>
                            </w:r>
                          </w:p>
                        </w:tc>
                      </w:tr>
                      <w:tr w:rsidR="001812D1" w:rsidRPr="00EC0232" w:rsidTr="00A0074F">
                        <w:trPr>
                          <w:trHeight w:val="425"/>
                          <w:jc w:val="center"/>
                        </w:trPr>
                        <w:tc>
                          <w:tcPr>
                            <w:tcW w:w="3119" w:type="dxa"/>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rPr>
                            </w:pPr>
                            <w:r w:rsidRPr="009C35D1">
                              <w:rPr>
                                <w:rFonts w:ascii="標楷體" w:eastAsia="標楷體" w:hAnsi="標楷體" w:hint="eastAsia"/>
                                <w:color w:val="000000"/>
                              </w:rPr>
                              <w:t>4</w:t>
                            </w:r>
                            <w:r w:rsidRPr="009C35D1">
                              <w:rPr>
                                <w:rFonts w:ascii="標楷體" w:eastAsia="標楷體" w:hAnsi="標楷體"/>
                                <w:color w:val="000000"/>
                              </w:rPr>
                              <w:t>.</w:t>
                            </w:r>
                            <w:r w:rsidRPr="009C35D1">
                              <w:rPr>
                                <w:rFonts w:ascii="標楷體" w:eastAsia="標楷體" w:hAnsi="標楷體" w:hint="eastAsia"/>
                                <w:color w:val="000000"/>
                              </w:rPr>
                              <w:t>臺北市實施平均地權基金</w:t>
                            </w:r>
                          </w:p>
                        </w:tc>
                        <w:tc>
                          <w:tcPr>
                            <w:tcW w:w="1701" w:type="dxa"/>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510</w:t>
                            </w:r>
                            <w:r w:rsidRPr="00EC0232">
                              <w:rPr>
                                <w:rFonts w:ascii="標楷體" w:eastAsia="標楷體" w:hAnsi="標楷體" w:hint="eastAsia"/>
                              </w:rPr>
                              <w:t>,</w:t>
                            </w:r>
                            <w:r w:rsidRPr="00EC0232">
                              <w:rPr>
                                <w:rFonts w:ascii="標楷體" w:eastAsia="標楷體" w:hAnsi="標楷體"/>
                              </w:rPr>
                              <w:t>989</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245</w:t>
                            </w:r>
                            <w:r w:rsidRPr="00EC0232">
                              <w:rPr>
                                <w:rFonts w:ascii="標楷體" w:eastAsia="標楷體" w:hAnsi="標楷體" w:hint="eastAsia"/>
                              </w:rPr>
                              <w:t>,</w:t>
                            </w:r>
                            <w:r w:rsidRPr="00EC0232">
                              <w:rPr>
                                <w:rFonts w:ascii="標楷體" w:eastAsia="標楷體" w:hAnsi="標楷體"/>
                              </w:rPr>
                              <w:t>951</w:t>
                            </w:r>
                            <w:r w:rsidRPr="00EC0232">
                              <w:rPr>
                                <w:rFonts w:ascii="標楷體" w:eastAsia="標楷體" w:hAnsi="標楷體" w:hint="eastAsia"/>
                              </w:rPr>
                              <w:t xml:space="preserve">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265</w:t>
                            </w:r>
                            <w:r w:rsidRPr="00EC0232">
                              <w:rPr>
                                <w:rFonts w:ascii="標楷體" w:eastAsia="標楷體" w:hAnsi="標楷體" w:hint="eastAsia"/>
                              </w:rPr>
                              <w:t>,</w:t>
                            </w:r>
                            <w:r w:rsidRPr="00EC0232">
                              <w:rPr>
                                <w:rFonts w:ascii="標楷體" w:eastAsia="標楷體" w:hAnsi="標楷體"/>
                              </w:rPr>
                              <w:t>037</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51.87</w:t>
                            </w:r>
                          </w:p>
                        </w:tc>
                      </w:tr>
                      <w:tr w:rsidR="001812D1" w:rsidRPr="00EC0232" w:rsidTr="00A0074F">
                        <w:trPr>
                          <w:trHeight w:val="425"/>
                          <w:jc w:val="center"/>
                        </w:trPr>
                        <w:tc>
                          <w:tcPr>
                            <w:tcW w:w="3119" w:type="dxa"/>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rPr>
                            </w:pPr>
                            <w:r w:rsidRPr="009C35D1">
                              <w:rPr>
                                <w:rFonts w:ascii="標楷體" w:eastAsia="標楷體" w:hAnsi="標楷體"/>
                                <w:color w:val="000000"/>
                              </w:rPr>
                              <w:t>5.</w:t>
                            </w:r>
                            <w:r w:rsidRPr="009C35D1">
                              <w:rPr>
                                <w:rFonts w:ascii="標楷體" w:eastAsia="標楷體" w:hAnsi="標楷體" w:hint="eastAsia"/>
                                <w:color w:val="000000"/>
                              </w:rPr>
                              <w:t>臺北市立聯合醫院醫療基金</w:t>
                            </w:r>
                          </w:p>
                        </w:tc>
                        <w:tc>
                          <w:tcPr>
                            <w:tcW w:w="1701" w:type="dxa"/>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674</w:t>
                            </w:r>
                            <w:r w:rsidRPr="00EC0232">
                              <w:rPr>
                                <w:rFonts w:ascii="標楷體" w:eastAsia="標楷體" w:hAnsi="標楷體" w:hint="eastAsia"/>
                              </w:rPr>
                              <w:t>,</w:t>
                            </w:r>
                            <w:r w:rsidRPr="00EC0232">
                              <w:rPr>
                                <w:rFonts w:ascii="標楷體" w:eastAsia="標楷體" w:hAnsi="標楷體"/>
                              </w:rPr>
                              <w:t>072</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620</w:t>
                            </w:r>
                            <w:r w:rsidRPr="00EC0232">
                              <w:rPr>
                                <w:rFonts w:ascii="標楷體" w:eastAsia="標楷體" w:hAnsi="標楷體" w:hint="eastAsia"/>
                              </w:rPr>
                              <w:t>,</w:t>
                            </w:r>
                            <w:r w:rsidRPr="00EC0232">
                              <w:rPr>
                                <w:rFonts w:ascii="標楷體" w:eastAsia="標楷體" w:hAnsi="標楷體"/>
                              </w:rPr>
                              <w:t>700</w:t>
                            </w:r>
                            <w:r w:rsidRPr="00EC0232">
                              <w:rPr>
                                <w:rFonts w:ascii="標楷體" w:eastAsia="標楷體" w:hAnsi="標楷體" w:hint="eastAsia"/>
                              </w:rPr>
                              <w:t xml:space="preserve">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53</w:t>
                            </w:r>
                            <w:r w:rsidRPr="00EC0232">
                              <w:rPr>
                                <w:rFonts w:ascii="標楷體" w:eastAsia="標楷體" w:hAnsi="標楷體" w:hint="eastAsia"/>
                              </w:rPr>
                              <w:t>,</w:t>
                            </w:r>
                            <w:r w:rsidRPr="00EC0232">
                              <w:rPr>
                                <w:rFonts w:ascii="標楷體" w:eastAsia="標楷體" w:hAnsi="標楷體"/>
                              </w:rPr>
                              <w:t>371</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7.92</w:t>
                            </w:r>
                          </w:p>
                        </w:tc>
                      </w:tr>
                      <w:tr w:rsidR="001812D1" w:rsidRPr="00EC0232" w:rsidTr="00A0074F">
                        <w:trPr>
                          <w:trHeight w:val="425"/>
                          <w:jc w:val="center"/>
                        </w:trPr>
                        <w:tc>
                          <w:tcPr>
                            <w:tcW w:w="3119" w:type="dxa"/>
                            <w:tcBorders>
                              <w:bottom w:val="single" w:sz="4" w:space="0" w:color="auto"/>
                            </w:tcBorders>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shd w:val="clear" w:color="auto" w:fill="FFFFFF"/>
                              </w:rPr>
                            </w:pPr>
                            <w:r w:rsidRPr="009C35D1">
                              <w:rPr>
                                <w:rFonts w:ascii="標楷體" w:eastAsia="標楷體" w:hAnsi="標楷體"/>
                                <w:color w:val="000000"/>
                                <w:shd w:val="clear" w:color="auto" w:fill="FFFFFF"/>
                              </w:rPr>
                              <w:t>6</w:t>
                            </w:r>
                            <w:r w:rsidRPr="009C35D1">
                              <w:rPr>
                                <w:rFonts w:ascii="標楷體" w:eastAsia="標楷體" w:hAnsi="標楷體" w:hint="eastAsia"/>
                                <w:color w:val="000000"/>
                                <w:shd w:val="clear" w:color="auto" w:fill="FFFFFF"/>
                              </w:rPr>
                              <w:t>.臺北市臺北都會區捷運固定資</w:t>
                            </w:r>
                          </w:p>
                          <w:p w:rsidR="001812D1" w:rsidRPr="009C35D1" w:rsidRDefault="001812D1" w:rsidP="009C35D1">
                            <w:pPr>
                              <w:overflowPunct w:val="0"/>
                              <w:spacing w:line="240" w:lineRule="exact"/>
                              <w:ind w:firstLineChars="30" w:firstLine="60"/>
                              <w:contextualSpacing/>
                              <w:rPr>
                                <w:rFonts w:ascii="標楷體" w:eastAsia="標楷體" w:hAnsi="標楷體"/>
                                <w:color w:val="000000"/>
                                <w:shd w:val="clear" w:color="auto" w:fill="FFFFFF"/>
                              </w:rPr>
                            </w:pPr>
                            <w:r w:rsidRPr="009C35D1">
                              <w:rPr>
                                <w:rFonts w:ascii="標楷體" w:eastAsia="標楷體" w:hAnsi="標楷體" w:hint="eastAsia"/>
                                <w:color w:val="000000"/>
                                <w:shd w:val="clear" w:color="auto" w:fill="FFFFFF"/>
                              </w:rPr>
                              <w:t xml:space="preserve">  產重置基金</w:t>
                            </w:r>
                          </w:p>
                        </w:tc>
                        <w:tc>
                          <w:tcPr>
                            <w:tcW w:w="1701" w:type="dxa"/>
                            <w:tcBorders>
                              <w:bottom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2,</w:t>
                            </w:r>
                            <w:r w:rsidRPr="00EC0232">
                              <w:rPr>
                                <w:rFonts w:ascii="標楷體" w:eastAsia="標楷體" w:hAnsi="標楷體"/>
                              </w:rPr>
                              <w:t>292</w:t>
                            </w:r>
                            <w:r w:rsidRPr="00EC0232">
                              <w:rPr>
                                <w:rFonts w:ascii="標楷體" w:eastAsia="標楷體" w:hAnsi="標楷體" w:hint="eastAsia"/>
                              </w:rPr>
                              <w:t>,</w:t>
                            </w:r>
                            <w:r w:rsidRPr="00EC0232">
                              <w:rPr>
                                <w:rFonts w:ascii="標楷體" w:eastAsia="標楷體" w:hAnsi="標楷體"/>
                              </w:rPr>
                              <w:t>448</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Pr>
                                <w:rFonts w:ascii="標楷體" w:eastAsia="標楷體" w:hAnsi="標楷體"/>
                              </w:rPr>
                              <w:t>711</w:t>
                            </w:r>
                            <w:r w:rsidRPr="00EC0232">
                              <w:rPr>
                                <w:rFonts w:ascii="標楷體" w:eastAsia="標楷體" w:hAnsi="標楷體" w:hint="eastAsia"/>
                              </w:rPr>
                              <w:t>,</w:t>
                            </w:r>
                            <w:r>
                              <w:rPr>
                                <w:rFonts w:ascii="標楷體" w:eastAsia="標楷體" w:hAnsi="標楷體"/>
                              </w:rPr>
                              <w:t>651</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Pr>
                                <w:rFonts w:ascii="標楷體" w:eastAsia="標楷體" w:hAnsi="標楷體"/>
                              </w:rPr>
                              <w:t>1</w:t>
                            </w:r>
                            <w:r w:rsidRPr="00EC0232">
                              <w:rPr>
                                <w:rFonts w:ascii="標楷體" w:eastAsia="標楷體" w:hAnsi="標楷體"/>
                              </w:rPr>
                              <w:t>,</w:t>
                            </w:r>
                            <w:r>
                              <w:rPr>
                                <w:rFonts w:ascii="標楷體" w:eastAsia="標楷體" w:hAnsi="標楷體"/>
                              </w:rPr>
                              <w:t>580</w:t>
                            </w:r>
                            <w:r w:rsidRPr="00EC0232">
                              <w:rPr>
                                <w:rFonts w:ascii="標楷體" w:eastAsia="標楷體" w:hAnsi="標楷體" w:hint="eastAsia"/>
                              </w:rPr>
                              <w:t>,</w:t>
                            </w:r>
                            <w:r>
                              <w:rPr>
                                <w:rFonts w:ascii="標楷體" w:eastAsia="標楷體" w:hAnsi="標楷體"/>
                              </w:rPr>
                              <w:t>796</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Pr>
                                <w:rFonts w:ascii="標楷體" w:eastAsia="標楷體" w:hAnsi="標楷體"/>
                              </w:rPr>
                              <w:t>68</w:t>
                            </w:r>
                            <w:r w:rsidRPr="00EC0232">
                              <w:rPr>
                                <w:rFonts w:ascii="標楷體" w:eastAsia="標楷體" w:hAnsi="標楷體" w:hint="eastAsia"/>
                              </w:rPr>
                              <w:t>.</w:t>
                            </w:r>
                            <w:r>
                              <w:rPr>
                                <w:rFonts w:ascii="標楷體" w:eastAsia="標楷體" w:hAnsi="標楷體"/>
                              </w:rPr>
                              <w:t>96</w:t>
                            </w:r>
                          </w:p>
                        </w:tc>
                      </w:tr>
                      <w:tr w:rsidR="001812D1" w:rsidRPr="00EC0232" w:rsidTr="00A0074F">
                        <w:trPr>
                          <w:trHeight w:val="425"/>
                          <w:jc w:val="center"/>
                        </w:trPr>
                        <w:tc>
                          <w:tcPr>
                            <w:tcW w:w="3119" w:type="dxa"/>
                            <w:tcBorders>
                              <w:bottom w:val="single" w:sz="4" w:space="0" w:color="auto"/>
                            </w:tcBorders>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shd w:val="clear" w:color="auto" w:fill="FFFFFF"/>
                              </w:rPr>
                            </w:pPr>
                            <w:r w:rsidRPr="009C35D1">
                              <w:rPr>
                                <w:rFonts w:ascii="標楷體" w:eastAsia="標楷體" w:hAnsi="標楷體" w:hint="eastAsia"/>
                                <w:color w:val="000000"/>
                                <w:shd w:val="clear" w:color="auto" w:fill="FFFFFF"/>
                              </w:rPr>
                              <w:t>7.臺北都會區大眾捷運系統土地</w:t>
                            </w:r>
                          </w:p>
                          <w:p w:rsidR="001812D1" w:rsidRPr="009C35D1" w:rsidRDefault="001812D1" w:rsidP="009C35D1">
                            <w:pPr>
                              <w:overflowPunct w:val="0"/>
                              <w:spacing w:line="240" w:lineRule="exact"/>
                              <w:ind w:firstLineChars="30" w:firstLine="60"/>
                              <w:contextualSpacing/>
                              <w:rPr>
                                <w:rFonts w:ascii="標楷體" w:eastAsia="標楷體" w:hAnsi="標楷體"/>
                                <w:color w:val="000000"/>
                                <w:shd w:val="clear" w:color="auto" w:fill="FFFFFF"/>
                              </w:rPr>
                            </w:pPr>
                            <w:r w:rsidRPr="009C35D1">
                              <w:rPr>
                                <w:rFonts w:ascii="標楷體" w:eastAsia="標楷體" w:hAnsi="標楷體" w:hint="eastAsia"/>
                                <w:color w:val="000000"/>
                                <w:shd w:val="clear" w:color="auto" w:fill="FFFFFF"/>
                              </w:rPr>
                              <w:t xml:space="preserve">  開發基金</w:t>
                            </w:r>
                          </w:p>
                        </w:tc>
                        <w:tc>
                          <w:tcPr>
                            <w:tcW w:w="1701" w:type="dxa"/>
                            <w:tcBorders>
                              <w:bottom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880</w:t>
                            </w:r>
                            <w:r w:rsidRPr="00EC0232">
                              <w:rPr>
                                <w:rFonts w:ascii="標楷體" w:eastAsia="標楷體" w:hAnsi="標楷體" w:hint="eastAsia"/>
                              </w:rPr>
                              <w:t>,</w:t>
                            </w:r>
                            <w:r w:rsidRPr="00EC0232">
                              <w:rPr>
                                <w:rFonts w:ascii="標楷體" w:eastAsia="標楷體" w:hAnsi="標楷體"/>
                              </w:rPr>
                              <w:t>488</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746</w:t>
                            </w:r>
                            <w:r w:rsidRPr="00EC0232">
                              <w:rPr>
                                <w:rFonts w:ascii="標楷體" w:eastAsia="標楷體" w:hAnsi="標楷體" w:hint="eastAsia"/>
                              </w:rPr>
                              <w:t>,</w:t>
                            </w:r>
                            <w:r w:rsidRPr="00EC0232">
                              <w:rPr>
                                <w:rFonts w:ascii="標楷體" w:eastAsia="標楷體" w:hAnsi="標楷體"/>
                              </w:rPr>
                              <w:t>550</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133</w:t>
                            </w:r>
                            <w:r w:rsidRPr="00EC0232">
                              <w:rPr>
                                <w:rFonts w:ascii="標楷體" w:eastAsia="標楷體" w:hAnsi="標楷體" w:hint="eastAsia"/>
                              </w:rPr>
                              <w:t>,</w:t>
                            </w:r>
                            <w:r w:rsidRPr="00EC0232">
                              <w:rPr>
                                <w:rFonts w:ascii="標楷體" w:eastAsia="標楷體" w:hAnsi="標楷體"/>
                              </w:rPr>
                              <w:t>937</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15</w:t>
                            </w:r>
                            <w:r w:rsidRPr="00EC0232">
                              <w:rPr>
                                <w:rFonts w:ascii="標楷體" w:eastAsia="標楷體" w:hAnsi="標楷體" w:hint="eastAsia"/>
                              </w:rPr>
                              <w:t>.</w:t>
                            </w:r>
                            <w:r w:rsidRPr="00EC0232">
                              <w:rPr>
                                <w:rFonts w:ascii="標楷體" w:eastAsia="標楷體" w:hAnsi="標楷體"/>
                              </w:rPr>
                              <w:t>21</w:t>
                            </w:r>
                          </w:p>
                        </w:tc>
                      </w:tr>
                      <w:tr w:rsidR="001812D1" w:rsidRPr="00EC0232" w:rsidTr="00A0074F">
                        <w:trPr>
                          <w:trHeight w:val="425"/>
                          <w:jc w:val="center"/>
                        </w:trPr>
                        <w:tc>
                          <w:tcPr>
                            <w:tcW w:w="3119" w:type="dxa"/>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rPr>
                            </w:pPr>
                            <w:r w:rsidRPr="009C35D1">
                              <w:rPr>
                                <w:rFonts w:ascii="標楷體" w:eastAsia="標楷體" w:hAnsi="標楷體" w:hint="eastAsia"/>
                                <w:color w:val="000000"/>
                              </w:rPr>
                              <w:t>8</w:t>
                            </w:r>
                            <w:r w:rsidRPr="009C35D1">
                              <w:rPr>
                                <w:rFonts w:ascii="標楷體" w:eastAsia="標楷體" w:hAnsi="標楷體"/>
                                <w:color w:val="000000"/>
                              </w:rPr>
                              <w:t>.</w:t>
                            </w:r>
                            <w:r w:rsidRPr="009C35D1">
                              <w:rPr>
                                <w:rFonts w:ascii="標楷體" w:eastAsia="標楷體" w:hAnsi="標楷體" w:hint="eastAsia"/>
                                <w:color w:val="000000"/>
                              </w:rPr>
                              <w:t>臺北市市有財產開發基金</w:t>
                            </w:r>
                          </w:p>
                        </w:tc>
                        <w:tc>
                          <w:tcPr>
                            <w:tcW w:w="1701" w:type="dxa"/>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1</w:t>
                            </w:r>
                            <w:r w:rsidRPr="00EC0232">
                              <w:rPr>
                                <w:rFonts w:ascii="標楷體" w:eastAsia="標楷體" w:hAnsi="標楷體"/>
                              </w:rPr>
                              <w:t>,</w:t>
                            </w:r>
                            <w:r w:rsidRPr="00EC0232">
                              <w:rPr>
                                <w:rFonts w:ascii="標楷體" w:eastAsia="標楷體" w:hAnsi="標楷體" w:hint="eastAsia"/>
                              </w:rPr>
                              <w:t xml:space="preserve">521,337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 xml:space="preserve">1,385,525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 xml:space="preserve">-135,811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8.93</w:t>
                            </w:r>
                          </w:p>
                        </w:tc>
                      </w:tr>
                      <w:tr w:rsidR="001812D1" w:rsidRPr="00EC0232" w:rsidTr="00A0074F">
                        <w:trPr>
                          <w:trHeight w:val="425"/>
                          <w:jc w:val="center"/>
                        </w:trPr>
                        <w:tc>
                          <w:tcPr>
                            <w:tcW w:w="3119" w:type="dxa"/>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rPr>
                            </w:pPr>
                            <w:r w:rsidRPr="009C35D1">
                              <w:rPr>
                                <w:rFonts w:ascii="標楷體" w:eastAsia="標楷體" w:hAnsi="標楷體" w:hint="eastAsia"/>
                                <w:color w:val="000000"/>
                              </w:rPr>
                              <w:t>9</w:t>
                            </w:r>
                            <w:r w:rsidRPr="009C35D1">
                              <w:rPr>
                                <w:rFonts w:ascii="標楷體" w:eastAsia="標楷體" w:hAnsi="標楷體"/>
                                <w:color w:val="000000"/>
                              </w:rPr>
                              <w:t>.</w:t>
                            </w:r>
                            <w:r w:rsidRPr="009C35D1">
                              <w:rPr>
                                <w:rFonts w:ascii="標楷體" w:eastAsia="標楷體" w:hAnsi="標楷體" w:hint="eastAsia"/>
                                <w:color w:val="000000"/>
                              </w:rPr>
                              <w:t>臺北市住宅基金</w:t>
                            </w:r>
                          </w:p>
                        </w:tc>
                        <w:tc>
                          <w:tcPr>
                            <w:tcW w:w="1701" w:type="dxa"/>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1,573</w:t>
                            </w:r>
                            <w:r w:rsidRPr="00EC0232">
                              <w:rPr>
                                <w:rFonts w:ascii="標楷體" w:eastAsia="標楷體" w:hAnsi="標楷體" w:hint="eastAsia"/>
                              </w:rPr>
                              <w:t>,</w:t>
                            </w:r>
                            <w:r w:rsidRPr="00EC0232">
                              <w:rPr>
                                <w:rFonts w:ascii="標楷體" w:eastAsia="標楷體" w:hAnsi="標楷體"/>
                              </w:rPr>
                              <w:t>918</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1,</w:t>
                            </w:r>
                            <w:r w:rsidRPr="00EC0232">
                              <w:rPr>
                                <w:rFonts w:ascii="標楷體" w:eastAsia="標楷體" w:hAnsi="標楷體"/>
                              </w:rPr>
                              <w:t>38</w:t>
                            </w:r>
                            <w:r>
                              <w:rPr>
                                <w:rFonts w:ascii="標楷體" w:eastAsia="標楷體" w:hAnsi="標楷體"/>
                              </w:rPr>
                              <w:t>6</w:t>
                            </w:r>
                            <w:r w:rsidRPr="00EC0232">
                              <w:rPr>
                                <w:rFonts w:ascii="標楷體" w:eastAsia="標楷體" w:hAnsi="標楷體"/>
                              </w:rPr>
                              <w:t>,</w:t>
                            </w:r>
                            <w:r>
                              <w:rPr>
                                <w:rFonts w:ascii="標楷體" w:eastAsia="標楷體" w:hAnsi="標楷體"/>
                              </w:rPr>
                              <w:t>967</w:t>
                            </w:r>
                            <w:r w:rsidRPr="00EC0232">
                              <w:rPr>
                                <w:rFonts w:ascii="標楷體" w:eastAsia="標楷體" w:hAnsi="標楷體" w:hint="eastAsia"/>
                              </w:rPr>
                              <w:t xml:space="preserve">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1</w:t>
                            </w:r>
                            <w:r w:rsidRPr="00EC0232">
                              <w:rPr>
                                <w:rFonts w:ascii="標楷體" w:eastAsia="標楷體" w:hAnsi="標楷體"/>
                              </w:rPr>
                              <w:t>8</w:t>
                            </w:r>
                            <w:r>
                              <w:rPr>
                                <w:rFonts w:ascii="標楷體" w:eastAsia="標楷體" w:hAnsi="標楷體"/>
                              </w:rPr>
                              <w:t>6</w:t>
                            </w:r>
                            <w:r w:rsidRPr="00EC0232">
                              <w:rPr>
                                <w:rFonts w:ascii="標楷體" w:eastAsia="標楷體" w:hAnsi="標楷體" w:hint="eastAsia"/>
                              </w:rPr>
                              <w:t>,</w:t>
                            </w:r>
                            <w:r>
                              <w:rPr>
                                <w:rFonts w:ascii="標楷體" w:eastAsia="標楷體" w:hAnsi="標楷體"/>
                              </w:rPr>
                              <w:t>950</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11.</w:t>
                            </w:r>
                            <w:r>
                              <w:rPr>
                                <w:rFonts w:ascii="標楷體" w:eastAsia="標楷體" w:hAnsi="標楷體"/>
                              </w:rPr>
                              <w:t>88</w:t>
                            </w:r>
                          </w:p>
                        </w:tc>
                      </w:tr>
                      <w:tr w:rsidR="001812D1" w:rsidRPr="00EC0232" w:rsidTr="00A0074F">
                        <w:trPr>
                          <w:trHeight w:val="425"/>
                          <w:jc w:val="center"/>
                        </w:trPr>
                        <w:tc>
                          <w:tcPr>
                            <w:tcW w:w="3119" w:type="dxa"/>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rPr>
                            </w:pPr>
                            <w:r w:rsidRPr="009C35D1">
                              <w:rPr>
                                <w:rFonts w:ascii="標楷體" w:eastAsia="標楷體" w:hAnsi="標楷體" w:hint="eastAsia"/>
                                <w:color w:val="000000"/>
                              </w:rPr>
                              <w:t>10</w:t>
                            </w:r>
                            <w:r w:rsidRPr="009C35D1">
                              <w:rPr>
                                <w:rFonts w:ascii="標楷體" w:eastAsia="標楷體" w:hAnsi="標楷體"/>
                                <w:color w:val="000000"/>
                              </w:rPr>
                              <w:t>.</w:t>
                            </w:r>
                            <w:r w:rsidRPr="009C35D1">
                              <w:rPr>
                                <w:rFonts w:ascii="標楷體" w:eastAsia="標楷體" w:hAnsi="標楷體" w:hint="eastAsia"/>
                                <w:color w:val="000000"/>
                              </w:rPr>
                              <w:t>臺北市都市更新基金</w:t>
                            </w:r>
                          </w:p>
                        </w:tc>
                        <w:tc>
                          <w:tcPr>
                            <w:tcW w:w="1701" w:type="dxa"/>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2,981</w:t>
                            </w:r>
                            <w:r w:rsidRPr="00EC0232">
                              <w:rPr>
                                <w:rFonts w:ascii="標楷體" w:eastAsia="標楷體" w:hAnsi="標楷體" w:hint="eastAsia"/>
                              </w:rPr>
                              <w:t>,</w:t>
                            </w:r>
                            <w:r w:rsidRPr="00EC0232">
                              <w:rPr>
                                <w:rFonts w:ascii="標楷體" w:eastAsia="標楷體" w:hAnsi="標楷體"/>
                              </w:rPr>
                              <w:t>881</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1,702</w:t>
                            </w:r>
                            <w:r w:rsidRPr="00EC0232">
                              <w:rPr>
                                <w:rFonts w:ascii="標楷體" w:eastAsia="標楷體" w:hAnsi="標楷體" w:hint="eastAsia"/>
                              </w:rPr>
                              <w:t>,</w:t>
                            </w:r>
                            <w:r w:rsidRPr="00EC0232">
                              <w:rPr>
                                <w:rFonts w:ascii="標楷體" w:eastAsia="標楷體" w:hAnsi="標楷體"/>
                              </w:rPr>
                              <w:t>358</w:t>
                            </w:r>
                            <w:r w:rsidRPr="00EC0232">
                              <w:rPr>
                                <w:rFonts w:ascii="標楷體" w:eastAsia="標楷體" w:hAnsi="標楷體" w:hint="eastAsia"/>
                              </w:rPr>
                              <w:t xml:space="preserve">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1,279</w:t>
                            </w:r>
                            <w:r w:rsidRPr="00EC0232">
                              <w:rPr>
                                <w:rFonts w:ascii="標楷體" w:eastAsia="標楷體" w:hAnsi="標楷體" w:hint="eastAsia"/>
                              </w:rPr>
                              <w:t>,</w:t>
                            </w:r>
                            <w:r w:rsidRPr="00EC0232">
                              <w:rPr>
                                <w:rFonts w:ascii="標楷體" w:eastAsia="標楷體" w:hAnsi="標楷體"/>
                              </w:rPr>
                              <w:t>522</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42.91</w:t>
                            </w:r>
                          </w:p>
                        </w:tc>
                      </w:tr>
                      <w:tr w:rsidR="001812D1" w:rsidRPr="00EC0232" w:rsidTr="00A0074F">
                        <w:trPr>
                          <w:trHeight w:val="425"/>
                          <w:jc w:val="center"/>
                        </w:trPr>
                        <w:tc>
                          <w:tcPr>
                            <w:tcW w:w="3119" w:type="dxa"/>
                            <w:shd w:val="clear" w:color="auto" w:fill="FFFFFF"/>
                            <w:vAlign w:val="center"/>
                          </w:tcPr>
                          <w:p w:rsidR="001812D1" w:rsidRPr="009C35D1" w:rsidRDefault="001812D1" w:rsidP="009C35D1">
                            <w:pPr>
                              <w:overflowPunct w:val="0"/>
                              <w:spacing w:line="240" w:lineRule="exact"/>
                              <w:ind w:firstLineChars="30" w:firstLine="60"/>
                              <w:contextualSpacing/>
                              <w:rPr>
                                <w:rFonts w:ascii="標楷體" w:eastAsia="標楷體" w:hAnsi="標楷體"/>
                                <w:color w:val="000000"/>
                              </w:rPr>
                            </w:pPr>
                            <w:r w:rsidRPr="009C35D1">
                              <w:rPr>
                                <w:rFonts w:ascii="標楷體" w:eastAsia="標楷體" w:hAnsi="標楷體" w:hint="eastAsia"/>
                                <w:color w:val="000000"/>
                              </w:rPr>
                              <w:t>11</w:t>
                            </w:r>
                            <w:r w:rsidRPr="009C35D1">
                              <w:rPr>
                                <w:rFonts w:ascii="標楷體" w:eastAsia="標楷體" w:hAnsi="標楷體"/>
                                <w:color w:val="000000"/>
                              </w:rPr>
                              <w:t>.</w:t>
                            </w:r>
                            <w:r w:rsidRPr="009C35D1">
                              <w:rPr>
                                <w:rFonts w:ascii="標楷體" w:eastAsia="標楷體" w:hAnsi="標楷體" w:hint="eastAsia"/>
                                <w:color w:val="000000"/>
                              </w:rPr>
                              <w:t>臺北市公有收費停車場基金</w:t>
                            </w:r>
                          </w:p>
                        </w:tc>
                        <w:tc>
                          <w:tcPr>
                            <w:tcW w:w="1701" w:type="dxa"/>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1</w:t>
                            </w:r>
                            <w:r w:rsidRPr="00EC0232">
                              <w:rPr>
                                <w:rFonts w:ascii="標楷體" w:eastAsia="標楷體" w:hAnsi="標楷體"/>
                              </w:rPr>
                              <w:t>,</w:t>
                            </w:r>
                            <w:r w:rsidRPr="00EC0232">
                              <w:rPr>
                                <w:rFonts w:ascii="標楷體" w:eastAsia="標楷體" w:hAnsi="標楷體" w:hint="eastAsia"/>
                              </w:rPr>
                              <w:t>9</w:t>
                            </w:r>
                            <w:r w:rsidRPr="00EC0232">
                              <w:rPr>
                                <w:rFonts w:ascii="標楷體" w:eastAsia="標楷體" w:hAnsi="標楷體"/>
                              </w:rPr>
                              <w:t>83,692</w:t>
                            </w:r>
                            <w:r w:rsidRPr="00EC0232">
                              <w:rPr>
                                <w:rFonts w:ascii="標楷體" w:eastAsia="標楷體" w:hAnsi="標楷體" w:hint="eastAsia"/>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rPr>
                              <w:t>1</w:t>
                            </w:r>
                            <w:r w:rsidRPr="00EC0232">
                              <w:rPr>
                                <w:rFonts w:ascii="標楷體" w:eastAsia="標楷體" w:hAnsi="標楷體" w:hint="eastAsia"/>
                              </w:rPr>
                              <w:t>,</w:t>
                            </w:r>
                            <w:r w:rsidRPr="00EC0232">
                              <w:rPr>
                                <w:rFonts w:ascii="標楷體" w:eastAsia="標楷體" w:hAnsi="標楷體"/>
                              </w:rPr>
                              <w:t>908,681</w:t>
                            </w:r>
                            <w:r w:rsidRPr="00EC0232">
                              <w:rPr>
                                <w:rFonts w:ascii="標楷體" w:eastAsia="標楷體" w:hAnsi="標楷體" w:hint="eastAsia"/>
                              </w:rPr>
                              <w:t xml:space="preserve"> </w:t>
                            </w:r>
                          </w:p>
                        </w:tc>
                        <w:tc>
                          <w:tcPr>
                            <w:tcW w:w="1563"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75,010</w:t>
                            </w:r>
                            <w:r w:rsidRPr="00EC0232">
                              <w:rPr>
                                <w:rFonts w:ascii="標楷體" w:eastAsia="標楷體" w:hAnsi="標楷體" w:hint="eastAsia"/>
                              </w:rPr>
                              <w:t xml:space="preserve"> </w:t>
                            </w:r>
                          </w:p>
                        </w:tc>
                        <w:tc>
                          <w:tcPr>
                            <w:tcW w:w="1130" w:type="dxa"/>
                            <w:tcBorders>
                              <w:top w:val="single" w:sz="4" w:space="0" w:color="auto"/>
                              <w:left w:val="nil"/>
                              <w:bottom w:val="single" w:sz="4" w:space="0" w:color="auto"/>
                              <w:right w:val="single" w:sz="4" w:space="0" w:color="auto"/>
                            </w:tcBorders>
                            <w:shd w:val="clear" w:color="auto" w:fill="FFFFFF"/>
                            <w:vAlign w:val="center"/>
                          </w:tcPr>
                          <w:p w:rsidR="001812D1" w:rsidRPr="00EC0232" w:rsidRDefault="001812D1" w:rsidP="009C35D1">
                            <w:pPr>
                              <w:spacing w:line="240" w:lineRule="exact"/>
                              <w:jc w:val="right"/>
                              <w:rPr>
                                <w:rFonts w:ascii="標楷體" w:eastAsia="標楷體" w:hAnsi="標楷體"/>
                              </w:rPr>
                            </w:pPr>
                            <w:r w:rsidRPr="00EC0232">
                              <w:rPr>
                                <w:rFonts w:ascii="標楷體" w:eastAsia="標楷體" w:hAnsi="標楷體" w:hint="eastAsia"/>
                              </w:rPr>
                              <w:t>-</w:t>
                            </w:r>
                            <w:r w:rsidRPr="00EC0232">
                              <w:rPr>
                                <w:rFonts w:ascii="標楷體" w:eastAsia="標楷體" w:hAnsi="標楷體"/>
                              </w:rPr>
                              <w:t xml:space="preserve"> </w:t>
                            </w:r>
                            <w:r w:rsidRPr="00EC0232">
                              <w:rPr>
                                <w:rFonts w:ascii="標楷體" w:eastAsia="標楷體" w:hAnsi="標楷體" w:hint="eastAsia"/>
                              </w:rPr>
                              <w:t>3.</w:t>
                            </w:r>
                            <w:r w:rsidRPr="00EC0232">
                              <w:rPr>
                                <w:rFonts w:ascii="標楷體" w:eastAsia="標楷體" w:hAnsi="標楷體"/>
                              </w:rPr>
                              <w:t>78</w:t>
                            </w:r>
                          </w:p>
                        </w:tc>
                      </w:tr>
                      <w:tr w:rsidR="001812D1" w:rsidRPr="00EC0232" w:rsidTr="009C35D1">
                        <w:trPr>
                          <w:jc w:val="center"/>
                        </w:trPr>
                        <w:tc>
                          <w:tcPr>
                            <w:tcW w:w="9356" w:type="dxa"/>
                            <w:gridSpan w:val="5"/>
                            <w:tcBorders>
                              <w:top w:val="single" w:sz="4" w:space="0" w:color="auto"/>
                              <w:left w:val="nil"/>
                              <w:bottom w:val="nil"/>
                              <w:right w:val="nil"/>
                            </w:tcBorders>
                            <w:shd w:val="clear" w:color="auto" w:fill="FFFFFF"/>
                          </w:tcPr>
                          <w:p w:rsidR="001812D1" w:rsidRPr="009C35D1" w:rsidRDefault="001812D1" w:rsidP="009C35D1">
                            <w:pPr>
                              <w:overflowPunct w:val="0"/>
                              <w:spacing w:line="280" w:lineRule="exact"/>
                              <w:ind w:left="25" w:hangingChars="14" w:hanging="25"/>
                              <w:contextualSpacing/>
                              <w:rPr>
                                <w:rFonts w:ascii="標楷體" w:eastAsia="標楷體" w:hAnsi="標楷體"/>
                                <w:color w:val="000000"/>
                                <w:sz w:val="18"/>
                                <w:szCs w:val="18"/>
                                <w:shd w:val="clear" w:color="auto" w:fill="FFFFFF"/>
                              </w:rPr>
                            </w:pPr>
                            <w:r w:rsidRPr="009C35D1">
                              <w:rPr>
                                <w:rFonts w:ascii="標楷體" w:eastAsia="標楷體" w:hAnsi="標楷體"/>
                                <w:color w:val="000000"/>
                                <w:sz w:val="18"/>
                                <w:szCs w:val="18"/>
                                <w:shd w:val="clear" w:color="auto" w:fill="FFFFFF"/>
                              </w:rPr>
                              <w:t>資料來源</w:t>
                            </w:r>
                            <w:r w:rsidRPr="009C35D1">
                              <w:rPr>
                                <w:rFonts w:ascii="標楷體" w:eastAsia="標楷體" w:hAnsi="標楷體" w:hint="eastAsia"/>
                                <w:color w:val="000000"/>
                                <w:sz w:val="18"/>
                                <w:szCs w:val="18"/>
                                <w:shd w:val="clear" w:color="auto" w:fill="FFFFFF"/>
                              </w:rPr>
                              <w:t>：整理自1</w:t>
                            </w:r>
                            <w:r w:rsidRPr="009C35D1">
                              <w:rPr>
                                <w:rFonts w:ascii="標楷體" w:eastAsia="標楷體" w:hAnsi="標楷體"/>
                                <w:color w:val="000000"/>
                                <w:sz w:val="18"/>
                                <w:szCs w:val="18"/>
                                <w:shd w:val="clear" w:color="auto" w:fill="FFFFFF"/>
                              </w:rPr>
                              <w:t>11</w:t>
                            </w:r>
                            <w:r w:rsidRPr="009C35D1">
                              <w:rPr>
                                <w:rFonts w:ascii="標楷體" w:eastAsia="標楷體" w:hAnsi="標楷體" w:hint="eastAsia"/>
                                <w:color w:val="000000"/>
                                <w:sz w:val="18"/>
                                <w:szCs w:val="18"/>
                                <w:shd w:val="clear" w:color="auto" w:fill="FFFFFF"/>
                              </w:rPr>
                              <w:t>年度審核報告。</w:t>
                            </w:r>
                          </w:p>
                        </w:tc>
                      </w:tr>
                    </w:tbl>
                    <w:p w:rsidR="001812D1" w:rsidRPr="00EC0232" w:rsidRDefault="001812D1" w:rsidP="00A0074F"/>
                  </w:txbxContent>
                </v:textbox>
                <w10:wrap type="topAndBottom" anchorx="margin"/>
              </v:shape>
            </w:pict>
          </mc:Fallback>
        </mc:AlternateContent>
      </w:r>
      <w:r w:rsidR="009C35D1" w:rsidRPr="00A0074F">
        <w:rPr>
          <w:rFonts w:ascii="標楷體" w:eastAsia="標楷體" w:hAnsi="標楷體" w:cs="Times New Roman" w:hint="eastAsia"/>
          <w:color w:val="000000"/>
          <w:spacing w:val="2"/>
        </w:rPr>
        <w:t>臺北市市營事業及非營業特種基金計31個基金，負責全市捷運、自來水、市有房產開發、停車場收費、醫療服務、地方教育或農業發展、勞工及環境保護等，111年度預算執行結果，解繳臺北市政府公庫股（官）息紅利及公庫數65億9,192萬餘元，較預算增加2億6,768萬餘元，約4.23％；本期淨利（賸餘）156億8,069萬餘元，較預算增加14億8</w:t>
      </w:r>
      <w:r w:rsidR="009C35D1" w:rsidRPr="00A0074F">
        <w:rPr>
          <w:rFonts w:ascii="標楷體" w:eastAsia="標楷體" w:hAnsi="標楷體" w:cs="Times New Roman"/>
          <w:color w:val="000000"/>
          <w:spacing w:val="2"/>
        </w:rPr>
        <w:t>,</w:t>
      </w:r>
      <w:r w:rsidR="009C35D1" w:rsidRPr="00A0074F">
        <w:rPr>
          <w:rFonts w:ascii="標楷體" w:eastAsia="標楷體" w:hAnsi="標楷體" w:cs="Times New Roman" w:hint="eastAsia"/>
          <w:color w:val="000000"/>
          <w:spacing w:val="2"/>
        </w:rPr>
        <w:t>175萬餘元，約10.44％，除臺北市容積代金基金等8個基金實際盈（賸）餘較預算數增加、臺北市地方教</w:t>
      </w:r>
    </w:p>
    <w:p w:rsidR="009C35D1" w:rsidRPr="00A0074F" w:rsidRDefault="009C35D1" w:rsidP="007E5501">
      <w:pPr>
        <w:overflowPunct w:val="0"/>
        <w:spacing w:line="500" w:lineRule="exact"/>
        <w:jc w:val="both"/>
        <w:rPr>
          <w:rFonts w:ascii="標楷體" w:eastAsia="標楷體" w:hAnsi="標楷體" w:cs="Times New Roman"/>
          <w:color w:val="000000"/>
          <w:spacing w:val="2"/>
          <w:szCs w:val="24"/>
        </w:rPr>
      </w:pPr>
      <w:r w:rsidRPr="00A0074F">
        <w:rPr>
          <w:rFonts w:ascii="標楷體" w:eastAsia="標楷體" w:hAnsi="標楷體" w:cs="Times New Roman" w:hint="eastAsia"/>
          <w:color w:val="000000"/>
          <w:spacing w:val="2"/>
        </w:rPr>
        <w:lastRenderedPageBreak/>
        <w:t>育發展基金等7個基金實際短絀較預算短絀減少、臺北市公益彩券盈餘分配基金1個基金預算短絀而實際賸餘者外，其餘15個基金（表3）獲利較預算為遜或虧損增加如次：1.預算賸餘而實際短絀者2個基金，分別為臺北市債務基金、臺北市溫泉資源管理基金，其實際短絀與預算賸餘各相距629萬餘元、190萬餘元。2.實際短絀較預算短絀增加者2個基金，分別為臺北市公共藝術基金、臺北市農業發展基金，實際短絀較預算各增加1,625萬餘元、69萬餘元。3.實際盈（賸）餘較預算減少者11個基金，各基金實際盈（賸）餘分別較預算減少128萬餘元至1</w:t>
      </w:r>
      <w:r w:rsidRPr="00A0074F">
        <w:rPr>
          <w:rFonts w:ascii="標楷體" w:eastAsia="標楷體" w:hAnsi="標楷體" w:cs="Times New Roman"/>
          <w:color w:val="000000"/>
          <w:spacing w:val="2"/>
        </w:rPr>
        <w:t>5</w:t>
      </w:r>
      <w:r w:rsidRPr="00A0074F">
        <w:rPr>
          <w:rFonts w:ascii="標楷體" w:eastAsia="標楷體" w:hAnsi="標楷體" w:cs="Times New Roman" w:hint="eastAsia"/>
          <w:color w:val="000000"/>
          <w:spacing w:val="2"/>
        </w:rPr>
        <w:t>億</w:t>
      </w:r>
      <w:r w:rsidRPr="00A0074F">
        <w:rPr>
          <w:rFonts w:ascii="標楷體" w:eastAsia="標楷體" w:hAnsi="標楷體" w:cs="Times New Roman"/>
          <w:color w:val="000000"/>
          <w:spacing w:val="2"/>
        </w:rPr>
        <w:t>8</w:t>
      </w:r>
      <w:r w:rsidRPr="00A0074F">
        <w:rPr>
          <w:rFonts w:ascii="標楷體" w:eastAsia="標楷體" w:hAnsi="標楷體" w:cs="Times New Roman" w:hint="eastAsia"/>
          <w:color w:val="000000"/>
          <w:spacing w:val="2"/>
        </w:rPr>
        <w:t>,</w:t>
      </w:r>
      <w:r w:rsidRPr="00A0074F">
        <w:rPr>
          <w:rFonts w:ascii="標楷體" w:eastAsia="標楷體" w:hAnsi="標楷體" w:cs="Times New Roman"/>
          <w:color w:val="000000"/>
          <w:spacing w:val="2"/>
        </w:rPr>
        <w:t>079</w:t>
      </w:r>
      <w:r w:rsidRPr="00A0074F">
        <w:rPr>
          <w:rFonts w:ascii="標楷體" w:eastAsia="標楷體" w:hAnsi="標楷體" w:cs="Times New Roman" w:hint="eastAsia"/>
          <w:color w:val="000000"/>
          <w:spacing w:val="2"/>
        </w:rPr>
        <w:t>萬餘元不等，以臺北市臺北都會區捷運固定資產重置基金減少1</w:t>
      </w:r>
      <w:r w:rsidRPr="00A0074F">
        <w:rPr>
          <w:rFonts w:ascii="標楷體" w:eastAsia="標楷體" w:hAnsi="標楷體" w:cs="Times New Roman"/>
          <w:color w:val="000000"/>
          <w:spacing w:val="2"/>
        </w:rPr>
        <w:t>5</w:t>
      </w:r>
      <w:r w:rsidRPr="00A0074F">
        <w:rPr>
          <w:rFonts w:ascii="標楷體" w:eastAsia="標楷體" w:hAnsi="標楷體" w:cs="Times New Roman" w:hint="eastAsia"/>
          <w:color w:val="000000"/>
          <w:spacing w:val="2"/>
        </w:rPr>
        <w:t>億</w:t>
      </w:r>
      <w:r w:rsidRPr="00A0074F">
        <w:rPr>
          <w:rFonts w:ascii="標楷體" w:eastAsia="標楷體" w:hAnsi="標楷體" w:cs="Times New Roman"/>
          <w:color w:val="000000"/>
          <w:spacing w:val="2"/>
        </w:rPr>
        <w:t>8</w:t>
      </w:r>
      <w:r w:rsidRPr="00A0074F">
        <w:rPr>
          <w:rFonts w:ascii="標楷體" w:eastAsia="標楷體" w:hAnsi="標楷體" w:cs="Times New Roman" w:hint="eastAsia"/>
          <w:color w:val="000000"/>
          <w:spacing w:val="2"/>
        </w:rPr>
        <w:t>,</w:t>
      </w:r>
      <w:r w:rsidRPr="00A0074F">
        <w:rPr>
          <w:rFonts w:ascii="標楷體" w:eastAsia="標楷體" w:hAnsi="標楷體" w:cs="Times New Roman"/>
          <w:color w:val="000000"/>
          <w:spacing w:val="2"/>
        </w:rPr>
        <w:t>079</w:t>
      </w:r>
      <w:r w:rsidRPr="00A0074F">
        <w:rPr>
          <w:rFonts w:ascii="標楷體" w:eastAsia="標楷體" w:hAnsi="標楷體" w:cs="Times New Roman" w:hint="eastAsia"/>
          <w:color w:val="000000"/>
          <w:spacing w:val="2"/>
        </w:rPr>
        <w:t>萬餘元（6</w:t>
      </w:r>
      <w:r w:rsidRPr="00A0074F">
        <w:rPr>
          <w:rFonts w:ascii="標楷體" w:eastAsia="標楷體" w:hAnsi="標楷體" w:cs="Times New Roman"/>
          <w:color w:val="000000"/>
          <w:spacing w:val="2"/>
        </w:rPr>
        <w:t>8</w:t>
      </w:r>
      <w:r w:rsidRPr="00A0074F">
        <w:rPr>
          <w:rFonts w:ascii="標楷體" w:eastAsia="標楷體" w:hAnsi="標楷體" w:cs="Times New Roman" w:hint="eastAsia"/>
          <w:color w:val="000000"/>
          <w:spacing w:val="2"/>
        </w:rPr>
        <w:t>.</w:t>
      </w:r>
      <w:r w:rsidRPr="00A0074F">
        <w:rPr>
          <w:rFonts w:ascii="標楷體" w:eastAsia="標楷體" w:hAnsi="標楷體" w:cs="Times New Roman"/>
          <w:color w:val="000000"/>
          <w:spacing w:val="2"/>
        </w:rPr>
        <w:t>96</w:t>
      </w:r>
      <w:r w:rsidRPr="00A0074F">
        <w:rPr>
          <w:rFonts w:ascii="標楷體" w:eastAsia="標楷體" w:hAnsi="標楷體" w:cs="Times New Roman" w:hint="eastAsia"/>
          <w:color w:val="000000"/>
          <w:spacing w:val="2"/>
        </w:rPr>
        <w:t>％）最鉅、臺北市都市更新基金減少12億7,952萬餘元（42.91％）次之、臺北市實施平均地權基金減少2億6,503萬餘元（51.87％）再次之。另整體營業及非營業基金產銷（營運）計畫主要項目計有63項，亦有41項較預計目標減少、1項未執行，以上均經函請臺北市政府督促研謀改善。據復：已請各基金應就業務輕重緩急、執行能力覈實編列預算，該府將加強審核各基金之預算編列，並督促各基金於預算執行時確實辦理，提升執行績效；另針對111年度獲利較預算減少或虧損增加、產銷（營運）計畫未達目標情形，亦由相關基金主管機關檢討處理中。</w:t>
      </w:r>
    </w:p>
    <w:p w:rsidR="009C35D1" w:rsidRPr="009C35D1" w:rsidRDefault="009C35D1" w:rsidP="00A0074F">
      <w:pPr>
        <w:spacing w:beforeLines="50" w:before="180" w:line="520" w:lineRule="exact"/>
        <w:ind w:firstLineChars="100" w:firstLine="280"/>
        <w:jc w:val="both"/>
        <w:rPr>
          <w:rFonts w:ascii="標楷體" w:eastAsia="標楷體" w:hAnsi="標楷體" w:cs="Times New Roman"/>
          <w:b/>
          <w:color w:val="000000"/>
          <w:sz w:val="28"/>
          <w:szCs w:val="32"/>
        </w:rPr>
      </w:pPr>
      <w:r w:rsidRPr="009C35D1">
        <w:rPr>
          <w:rFonts w:ascii="標楷體" w:eastAsia="標楷體" w:hAnsi="標楷體" w:cs="Times New Roman" w:hint="eastAsia"/>
          <w:b/>
          <w:color w:val="000000"/>
          <w:sz w:val="28"/>
          <w:szCs w:val="32"/>
        </w:rPr>
        <w:t>（三）作業基金持有現金及約當現金數額龐鉅，尚待妥善運用；另部分特別收入基金多仰賴市府撥補，均待檢討改善。</w:t>
      </w:r>
    </w:p>
    <w:p w:rsidR="009C35D1" w:rsidRDefault="009C35D1" w:rsidP="00AC01DA">
      <w:pPr>
        <w:overflowPunct w:val="0"/>
        <w:spacing w:beforeLines="50" w:before="180" w:line="520" w:lineRule="exact"/>
        <w:ind w:firstLineChars="200" w:firstLine="480"/>
        <w:jc w:val="both"/>
        <w:rPr>
          <w:rFonts w:ascii="標楷體" w:eastAsia="標楷體" w:hAnsi="標楷體" w:cs="Times New Roman"/>
          <w:color w:val="000000"/>
          <w:szCs w:val="24"/>
        </w:rPr>
      </w:pPr>
      <w:r w:rsidRPr="009C35D1">
        <w:rPr>
          <w:rFonts w:ascii="標楷體" w:eastAsia="標楷體" w:hAnsi="標楷體" w:cs="Times New Roman" w:hint="eastAsia"/>
          <w:color w:val="000000"/>
          <w:szCs w:val="24"/>
        </w:rPr>
        <w:t>臺北市政府為因應經濟、交通、教育、社會福利、環境保護、農業及住宅正義等施政需要，依預算法及相關法律規定，設置27個非營業特種基金，111年度總收支（含基金來源、用途）規模達3,471億4,043萬餘元，除1個債務基金為籌措財源供償還債務本息外，餘11個應本財務自給自足之作業基金，及15個應在法律或政府指定之財源範圍內妥善規劃整體財務資源之特別收入基金，經查各基金預算執行情形，核有下列事項：</w:t>
      </w:r>
    </w:p>
    <w:p w:rsidR="00AC01DA" w:rsidRDefault="007E5501" w:rsidP="00AC01DA">
      <w:pPr>
        <w:overflowPunct w:val="0"/>
        <w:spacing w:beforeLines="70" w:before="252" w:line="520" w:lineRule="exact"/>
        <w:ind w:firstLineChars="200" w:firstLine="480"/>
        <w:jc w:val="both"/>
        <w:rPr>
          <w:rFonts w:ascii="標楷體" w:eastAsia="標楷體" w:hAnsi="標楷體" w:cs="Times New Roman"/>
          <w:color w:val="000000"/>
          <w:szCs w:val="24"/>
        </w:rPr>
      </w:pPr>
      <w:r w:rsidRPr="009C35D1">
        <w:rPr>
          <w:rFonts w:ascii="標楷體" w:eastAsia="標楷體" w:hAnsi="標楷體" w:cs="Times New Roman" w:hint="eastAsia"/>
          <w:b/>
          <w:color w:val="000000"/>
          <w:szCs w:val="24"/>
        </w:rPr>
        <w:t>1</w:t>
      </w:r>
      <w:r w:rsidRPr="009C35D1">
        <w:rPr>
          <w:rFonts w:ascii="標楷體" w:eastAsia="標楷體" w:hAnsi="標楷體" w:cs="Times New Roman"/>
          <w:b/>
          <w:color w:val="000000"/>
          <w:szCs w:val="24"/>
        </w:rPr>
        <w:t>.</w:t>
      </w:r>
      <w:r w:rsidRPr="009C35D1">
        <w:rPr>
          <w:rFonts w:ascii="標楷體" w:eastAsia="標楷體" w:hAnsi="標楷體" w:cs="Times New Roman" w:hint="eastAsia"/>
          <w:b/>
          <w:color w:val="000000"/>
          <w:szCs w:val="24"/>
        </w:rPr>
        <w:t>作業基金持有現金及約當現金數額龐鉅，有待檢討提升資金運用：</w:t>
      </w:r>
      <w:r w:rsidRPr="009C35D1">
        <w:rPr>
          <w:rFonts w:ascii="標楷體" w:eastAsia="標楷體" w:hAnsi="標楷體" w:cs="Times New Roman" w:hint="eastAsia"/>
          <w:color w:val="000000"/>
          <w:szCs w:val="24"/>
        </w:rPr>
        <w:t>臺北市政府111年度計有11個作業基金，預算執行結果，計獲有賸餘之基金有8個單位、賸餘共72億6,372萬餘元；短絀之基金有3個單位、短絀共3億5,740萬餘元，合計決算賸餘69億632萬餘元，繳庫金額58億8,427萬餘元</w:t>
      </w:r>
      <w:r>
        <w:rPr>
          <w:rFonts w:ascii="標楷體" w:eastAsia="標楷體" w:hAnsi="標楷體" w:cs="Times New Roman" w:hint="eastAsia"/>
          <w:color w:val="000000"/>
          <w:szCs w:val="24"/>
        </w:rPr>
        <w:t>（</w:t>
      </w:r>
      <w:r w:rsidRPr="009C35D1">
        <w:rPr>
          <w:rFonts w:ascii="標楷體" w:eastAsia="標楷體" w:hAnsi="標楷體" w:cs="Times New Roman" w:hint="eastAsia"/>
          <w:color w:val="000000"/>
          <w:szCs w:val="24"/>
        </w:rPr>
        <w:t>比率85.20％</w:t>
      </w:r>
      <w:r>
        <w:rPr>
          <w:rFonts w:ascii="標楷體" w:eastAsia="標楷體" w:hAnsi="標楷體" w:cs="Times New Roman" w:hint="eastAsia"/>
          <w:color w:val="000000"/>
          <w:szCs w:val="24"/>
        </w:rPr>
        <w:t>）</w:t>
      </w:r>
      <w:r w:rsidRPr="009C35D1">
        <w:rPr>
          <w:rFonts w:ascii="標楷體" w:eastAsia="標楷體" w:hAnsi="標楷體" w:cs="Times New Roman" w:hint="eastAsia"/>
          <w:color w:val="000000"/>
          <w:szCs w:val="24"/>
        </w:rPr>
        <w:t>，雖高於110年度55億702萬餘元</w:t>
      </w:r>
      <w:r>
        <w:rPr>
          <w:rFonts w:ascii="標楷體" w:eastAsia="標楷體" w:hAnsi="標楷體" w:cs="Times New Roman" w:hint="eastAsia"/>
          <w:color w:val="000000"/>
          <w:szCs w:val="24"/>
        </w:rPr>
        <w:t>（</w:t>
      </w:r>
      <w:r w:rsidRPr="009C35D1">
        <w:rPr>
          <w:rFonts w:ascii="標楷體" w:eastAsia="標楷體" w:hAnsi="標楷體" w:cs="Times New Roman" w:hint="eastAsia"/>
          <w:color w:val="000000"/>
          <w:szCs w:val="24"/>
        </w:rPr>
        <w:t>比率14.11％</w:t>
      </w:r>
      <w:r>
        <w:rPr>
          <w:rFonts w:ascii="標楷體" w:eastAsia="標楷體" w:hAnsi="標楷體" w:cs="Times New Roman" w:hint="eastAsia"/>
          <w:color w:val="000000"/>
          <w:szCs w:val="24"/>
        </w:rPr>
        <w:t>）</w:t>
      </w:r>
      <w:r w:rsidRPr="009C35D1">
        <w:rPr>
          <w:rFonts w:ascii="標楷體" w:eastAsia="標楷體" w:hAnsi="標楷體" w:cs="Times New Roman" w:hint="eastAsia"/>
          <w:color w:val="000000"/>
          <w:szCs w:val="24"/>
        </w:rPr>
        <w:t>，</w:t>
      </w:r>
      <w:r w:rsidR="00AC01DA" w:rsidRPr="009C35D1">
        <w:rPr>
          <w:rFonts w:ascii="標楷體" w:eastAsia="標楷體" w:hAnsi="標楷體" w:cs="Times New Roman" w:hint="eastAsia"/>
          <w:color w:val="000000"/>
          <w:szCs w:val="24"/>
        </w:rPr>
        <w:t>惟仍低於109年度64億7,457萬餘元</w:t>
      </w:r>
      <w:r w:rsidR="00AC01DA">
        <w:rPr>
          <w:rFonts w:ascii="標楷體" w:eastAsia="標楷體" w:hAnsi="標楷體" w:cs="Times New Roman" w:hint="eastAsia"/>
          <w:color w:val="000000"/>
          <w:szCs w:val="24"/>
        </w:rPr>
        <w:t>（</w:t>
      </w:r>
      <w:r w:rsidR="00AC01DA" w:rsidRPr="009C35D1">
        <w:rPr>
          <w:rFonts w:ascii="標楷體" w:eastAsia="標楷體" w:hAnsi="標楷體" w:cs="Times New Roman" w:hint="eastAsia"/>
          <w:color w:val="000000"/>
          <w:szCs w:val="24"/>
        </w:rPr>
        <w:t>100.34％</w:t>
      </w:r>
      <w:r w:rsidR="00AC01DA">
        <w:rPr>
          <w:rFonts w:ascii="標楷體" w:eastAsia="標楷體" w:hAnsi="標楷體" w:cs="Times New Roman" w:hint="eastAsia"/>
          <w:color w:val="000000"/>
          <w:szCs w:val="24"/>
        </w:rPr>
        <w:t>）</w:t>
      </w:r>
      <w:r w:rsidR="00AC01DA" w:rsidRPr="009C35D1">
        <w:rPr>
          <w:rFonts w:ascii="標楷體" w:eastAsia="標楷體" w:hAnsi="標楷體" w:cs="Times New Roman" w:hint="eastAsia"/>
          <w:color w:val="000000"/>
          <w:szCs w:val="24"/>
        </w:rPr>
        <w:t>；另亦有連續3年度皆有賸餘繳庫金額，惟</w:t>
      </w:r>
    </w:p>
    <w:p w:rsidR="009C35D1" w:rsidRPr="009C35D1" w:rsidRDefault="007B7C06" w:rsidP="007B7C06">
      <w:pPr>
        <w:overflowPunct w:val="0"/>
        <w:spacing w:beforeLines="70" w:before="252" w:line="520" w:lineRule="exact"/>
        <w:jc w:val="both"/>
        <w:rPr>
          <w:rFonts w:ascii="標楷體" w:eastAsia="標楷體" w:hAnsi="標楷體" w:cs="Times New Roman"/>
          <w:color w:val="000000"/>
          <w:szCs w:val="24"/>
        </w:rPr>
      </w:pPr>
      <w:r w:rsidRPr="009C35D1">
        <w:rPr>
          <w:rFonts w:ascii="標楷體" w:eastAsia="標楷體" w:hAnsi="標楷體" w:cs="Times New Roman"/>
          <w:b/>
          <w:noProof/>
          <w:color w:val="000000"/>
          <w:sz w:val="32"/>
          <w:szCs w:val="32"/>
        </w:rPr>
        <w:lastRenderedPageBreak/>
        <mc:AlternateContent>
          <mc:Choice Requires="wps">
            <w:drawing>
              <wp:anchor distT="45720" distB="45720" distL="114300" distR="114300" simplePos="0" relativeHeight="251829248" behindDoc="0" locked="0" layoutInCell="1" allowOverlap="1" wp14:anchorId="287657A1" wp14:editId="5F0C8F2E">
                <wp:simplePos x="0" y="0"/>
                <wp:positionH relativeFrom="margin">
                  <wp:posOffset>213144</wp:posOffset>
                </wp:positionH>
                <wp:positionV relativeFrom="paragraph">
                  <wp:posOffset>5129746</wp:posOffset>
                </wp:positionV>
                <wp:extent cx="5924550" cy="3578225"/>
                <wp:effectExtent l="0" t="0" r="0" b="3175"/>
                <wp:wrapSquare wrapText="bothSides"/>
                <wp:docPr id="98" name="文字方塊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3578225"/>
                        </a:xfrm>
                        <a:prstGeom prst="rect">
                          <a:avLst/>
                        </a:prstGeom>
                        <a:solidFill>
                          <a:srgbClr val="FFFFFF"/>
                        </a:solidFill>
                        <a:ln w="9525">
                          <a:noFill/>
                          <a:miter lim="800000"/>
                          <a:headEnd/>
                          <a:tailEnd/>
                        </a:ln>
                      </wps:spPr>
                      <wps:txbx>
                        <w:txbxContent>
                          <w:p w:rsidR="001812D1" w:rsidRDefault="001812D1" w:rsidP="009C35D1">
                            <w:r w:rsidRPr="009624E0">
                              <w:rPr>
                                <w:rFonts w:ascii="標楷體" w:eastAsia="標楷體" w:hAnsi="標楷體"/>
                                <w:noProof/>
                              </w:rPr>
                              <w:drawing>
                                <wp:inline distT="0" distB="0" distL="0" distR="0" wp14:anchorId="44FA7A2E" wp14:editId="582E11BF">
                                  <wp:extent cx="5534025" cy="3160889"/>
                                  <wp:effectExtent l="0" t="0" r="9525" b="1905"/>
                                  <wp:docPr id="288" name="圖表 288"/>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812D1" w:rsidRPr="007A79F0" w:rsidRDefault="001812D1" w:rsidP="009C35D1">
                            <w:pPr>
                              <w:spacing w:line="260" w:lineRule="exact"/>
                              <w:ind w:leftChars="59" w:left="914" w:hangingChars="429" w:hanging="772"/>
                              <w:rPr>
                                <w:rFonts w:ascii="標楷體" w:eastAsia="標楷體" w:hAnsi="標楷體"/>
                                <w:sz w:val="18"/>
                                <w:szCs w:val="18"/>
                              </w:rPr>
                            </w:pPr>
                            <w:r w:rsidRPr="007A79F0">
                              <w:rPr>
                                <w:rFonts w:ascii="標楷體" w:eastAsia="標楷體" w:hAnsi="標楷體" w:hint="eastAsia"/>
                                <w:sz w:val="18"/>
                                <w:szCs w:val="18"/>
                              </w:rPr>
                              <w:t>資料來源：整理自10</w:t>
                            </w:r>
                            <w:r w:rsidRPr="007A79F0">
                              <w:rPr>
                                <w:rFonts w:ascii="標楷體" w:eastAsia="標楷體" w:hAnsi="標楷體"/>
                                <w:sz w:val="18"/>
                                <w:szCs w:val="18"/>
                              </w:rPr>
                              <w:t>7</w:t>
                            </w:r>
                            <w:r w:rsidRPr="007A79F0">
                              <w:rPr>
                                <w:rFonts w:ascii="標楷體" w:eastAsia="標楷體" w:hAnsi="標楷體" w:hint="eastAsia"/>
                                <w:sz w:val="18"/>
                                <w:szCs w:val="18"/>
                              </w:rPr>
                              <w:t>至1</w:t>
                            </w:r>
                            <w:r w:rsidRPr="007A79F0">
                              <w:rPr>
                                <w:rFonts w:ascii="標楷體" w:eastAsia="標楷體" w:hAnsi="標楷體"/>
                                <w:sz w:val="18"/>
                                <w:szCs w:val="18"/>
                              </w:rPr>
                              <w:t>11</w:t>
                            </w:r>
                            <w:r w:rsidRPr="007A79F0">
                              <w:rPr>
                                <w:rFonts w:ascii="標楷體" w:eastAsia="標楷體" w:hAnsi="標楷體" w:hint="eastAsia"/>
                                <w:sz w:val="18"/>
                                <w:szCs w:val="18"/>
                              </w:rPr>
                              <w:t>年度審核報告。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7657A1" id="文字方塊 98" o:spid="_x0000_s1027" type="#_x0000_t202" style="position:absolute;left:0;text-align:left;margin-left:16.8pt;margin-top:403.9pt;width:466.5pt;height:281.75pt;z-index:251829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" stroked="f">
                <v:textbox>
                  <w:txbxContent>
                    <w:p w:rsidR="001812D1" w:rsidRDefault="001812D1" w:rsidP="009C35D1">
                      <w:r w:rsidRPr="009624E0">
                        <w:rPr>
                          <w:rFonts w:ascii="標楷體" w:eastAsia="標楷體" w:hAnsi="標楷體"/>
                          <w:noProof/>
                        </w:rPr>
                        <w:drawing>
                          <wp:inline distT="0" distB="0" distL="0" distR="0" wp14:anchorId="44FA7A2E" wp14:editId="582E11BF">
                            <wp:extent cx="5534025" cy="3160889"/>
                            <wp:effectExtent l="0" t="0" r="9525" b="1905"/>
                            <wp:docPr id="288" name="圖表 288"/>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812D1" w:rsidRPr="007A79F0" w:rsidRDefault="001812D1" w:rsidP="009C35D1">
                      <w:pPr>
                        <w:spacing w:line="260" w:lineRule="exact"/>
                        <w:ind w:leftChars="59" w:left="914" w:hangingChars="429" w:hanging="772"/>
                        <w:rPr>
                          <w:rFonts w:ascii="標楷體" w:eastAsia="標楷體" w:hAnsi="標楷體"/>
                          <w:sz w:val="18"/>
                          <w:szCs w:val="18"/>
                        </w:rPr>
                      </w:pPr>
                      <w:r w:rsidRPr="007A79F0">
                        <w:rPr>
                          <w:rFonts w:ascii="標楷體" w:eastAsia="標楷體" w:hAnsi="標楷體" w:hint="eastAsia"/>
                          <w:sz w:val="18"/>
                          <w:szCs w:val="18"/>
                        </w:rPr>
                        <w:t>資料來源：整理自10</w:t>
                      </w:r>
                      <w:r w:rsidRPr="007A79F0">
                        <w:rPr>
                          <w:rFonts w:ascii="標楷體" w:eastAsia="標楷體" w:hAnsi="標楷體"/>
                          <w:sz w:val="18"/>
                          <w:szCs w:val="18"/>
                        </w:rPr>
                        <w:t>7</w:t>
                      </w:r>
                      <w:r w:rsidRPr="007A79F0">
                        <w:rPr>
                          <w:rFonts w:ascii="標楷體" w:eastAsia="標楷體" w:hAnsi="標楷體" w:hint="eastAsia"/>
                          <w:sz w:val="18"/>
                          <w:szCs w:val="18"/>
                        </w:rPr>
                        <w:t>至1</w:t>
                      </w:r>
                      <w:r w:rsidRPr="007A79F0">
                        <w:rPr>
                          <w:rFonts w:ascii="標楷體" w:eastAsia="標楷體" w:hAnsi="標楷體"/>
                          <w:sz w:val="18"/>
                          <w:szCs w:val="18"/>
                        </w:rPr>
                        <w:t>11</w:t>
                      </w:r>
                      <w:r w:rsidRPr="007A79F0">
                        <w:rPr>
                          <w:rFonts w:ascii="標楷體" w:eastAsia="標楷體" w:hAnsi="標楷體" w:hint="eastAsia"/>
                          <w:sz w:val="18"/>
                          <w:szCs w:val="18"/>
                        </w:rPr>
                        <w:t>年度審核報告。</w:t>
                      </w:r>
                    </w:p>
                  </w:txbxContent>
                </v:textbox>
                <w10:wrap type="square" anchorx="margin"/>
              </v:shape>
            </w:pict>
          </mc:Fallback>
        </mc:AlternateContent>
      </w:r>
      <w:r w:rsidRPr="009C35D1">
        <w:rPr>
          <w:rFonts w:ascii="標楷體" w:eastAsia="標楷體" w:hAnsi="標楷體" w:cs="Times New Roman" w:hint="eastAsia"/>
          <w:noProof/>
          <w:color w:val="000000"/>
          <w:sz w:val="32"/>
          <w:szCs w:val="32"/>
        </w:rPr>
        <mc:AlternateContent>
          <mc:Choice Requires="wps">
            <w:drawing>
              <wp:anchor distT="0" distB="0" distL="114300" distR="114300" simplePos="0" relativeHeight="251961344" behindDoc="0" locked="0" layoutInCell="1" allowOverlap="1" wp14:anchorId="6B4DA9BC" wp14:editId="1D758D88">
                <wp:simplePos x="0" y="0"/>
                <wp:positionH relativeFrom="margin">
                  <wp:posOffset>292735</wp:posOffset>
                </wp:positionH>
                <wp:positionV relativeFrom="paragraph">
                  <wp:posOffset>2023745</wp:posOffset>
                </wp:positionV>
                <wp:extent cx="5695950" cy="2872105"/>
                <wp:effectExtent l="0" t="0" r="0" b="4445"/>
                <wp:wrapTopAndBottom/>
                <wp:docPr id="1921525960" name="文字方塊 1921525960"/>
                <wp:cNvGraphicFramePr/>
                <a:graphic xmlns:a="http://schemas.openxmlformats.org/drawingml/2006/main">
                  <a:graphicData uri="http://schemas.microsoft.com/office/word/2010/wordprocessingShape">
                    <wps:wsp>
                      <wps:cNvSpPr txBox="1"/>
                      <wps:spPr>
                        <a:xfrm>
                          <a:off x="0" y="0"/>
                          <a:ext cx="5695950" cy="2872105"/>
                        </a:xfrm>
                        <a:prstGeom prst="rect">
                          <a:avLst/>
                        </a:prstGeom>
                        <a:solidFill>
                          <a:sysClr val="window" lastClr="FFFFFF"/>
                        </a:solidFill>
                        <a:ln w="6350">
                          <a:noFill/>
                        </a:ln>
                        <a:effectLst/>
                      </wps:spPr>
                      <wps:txbx>
                        <w:txbxContent>
                          <w:p w:rsidR="001812D1" w:rsidRPr="009F7366" w:rsidRDefault="001812D1" w:rsidP="007E5501">
                            <w:pPr>
                              <w:spacing w:line="300" w:lineRule="exact"/>
                              <w:jc w:val="center"/>
                              <w:rPr>
                                <w:rFonts w:ascii="標楷體" w:eastAsia="標楷體" w:hAnsi="標楷體"/>
                                <w:b/>
                              </w:rPr>
                            </w:pPr>
                            <w:bookmarkStart w:id="2" w:name="_Hlk135382644"/>
                            <w:bookmarkEnd w:id="2"/>
                            <w:r w:rsidRPr="009F7366">
                              <w:rPr>
                                <w:rFonts w:ascii="標楷體" w:eastAsia="標楷體" w:hAnsi="標楷體" w:hint="eastAsia"/>
                                <w:b/>
                              </w:rPr>
                              <w:t>表</w:t>
                            </w:r>
                            <w:r>
                              <w:rPr>
                                <w:rFonts w:ascii="標楷體" w:eastAsia="標楷體" w:hAnsi="標楷體"/>
                                <w:b/>
                              </w:rPr>
                              <w:t>4</w:t>
                            </w:r>
                            <w:r>
                              <w:rPr>
                                <w:rFonts w:ascii="標楷體" w:eastAsia="標楷體" w:hAnsi="標楷體" w:hint="eastAsia"/>
                                <w:b/>
                              </w:rPr>
                              <w:t xml:space="preserve">　</w:t>
                            </w:r>
                            <w:r w:rsidRPr="009F7366">
                              <w:rPr>
                                <w:rFonts w:ascii="標楷體" w:eastAsia="標楷體" w:hAnsi="標楷體" w:hint="eastAsia"/>
                                <w:b/>
                              </w:rPr>
                              <w:t>作業</w:t>
                            </w:r>
                            <w:r w:rsidRPr="009F7366">
                              <w:rPr>
                                <w:rFonts w:ascii="標楷體" w:eastAsia="標楷體" w:hAnsi="標楷體"/>
                                <w:b/>
                              </w:rPr>
                              <w:t>基金</w:t>
                            </w:r>
                            <w:r w:rsidRPr="009F7366">
                              <w:rPr>
                                <w:rFonts w:ascii="標楷體" w:eastAsia="標楷體" w:hAnsi="標楷體" w:hint="eastAsia"/>
                                <w:b/>
                              </w:rPr>
                              <w:t>餘絀、繳庫與現金概況</w:t>
                            </w:r>
                          </w:p>
                          <w:p w:rsidR="001812D1" w:rsidRPr="00BB0BE8" w:rsidRDefault="001812D1" w:rsidP="007E5501">
                            <w:pPr>
                              <w:spacing w:line="300" w:lineRule="exact"/>
                              <w:ind w:right="100"/>
                              <w:jc w:val="right"/>
                              <w:rPr>
                                <w:rFonts w:ascii="標楷體" w:eastAsia="標楷體" w:hAnsi="標楷體"/>
                                <w:sz w:val="20"/>
                                <w:szCs w:val="20"/>
                              </w:rPr>
                            </w:pPr>
                            <w:r w:rsidRPr="00BB0BE8">
                              <w:rPr>
                                <w:rFonts w:ascii="標楷體" w:eastAsia="標楷體" w:hAnsi="標楷體" w:hint="eastAsia"/>
                                <w:sz w:val="20"/>
                                <w:szCs w:val="20"/>
                              </w:rPr>
                              <w:t>單位：新臺幣</w:t>
                            </w:r>
                            <w:r>
                              <w:rPr>
                                <w:rFonts w:ascii="標楷體" w:eastAsia="標楷體" w:hAnsi="標楷體" w:hint="eastAsia"/>
                                <w:sz w:val="20"/>
                                <w:szCs w:val="20"/>
                              </w:rPr>
                              <w:t>千</w:t>
                            </w:r>
                            <w:r w:rsidRPr="00BB0BE8">
                              <w:rPr>
                                <w:rFonts w:ascii="標楷體" w:eastAsia="標楷體" w:hAnsi="標楷體" w:hint="eastAsia"/>
                                <w:sz w:val="20"/>
                                <w:szCs w:val="20"/>
                              </w:rPr>
                              <w:t>元</w:t>
                            </w:r>
                            <w:r>
                              <w:rPr>
                                <w:rFonts w:ascii="標楷體" w:eastAsia="標楷體" w:hAnsi="標楷體" w:hint="eastAsia"/>
                                <w:sz w:val="20"/>
                                <w:szCs w:val="20"/>
                              </w:rPr>
                              <w:t>、％</w:t>
                            </w:r>
                          </w:p>
                          <w:tbl>
                            <w:tblPr>
                              <w:tblStyle w:val="360"/>
                              <w:tblW w:w="8642" w:type="dxa"/>
                              <w:tblLook w:val="04A0" w:firstRow="1" w:lastRow="0" w:firstColumn="1" w:lastColumn="0" w:noHBand="0" w:noVBand="1"/>
                            </w:tblPr>
                            <w:tblGrid>
                              <w:gridCol w:w="1440"/>
                              <w:gridCol w:w="1440"/>
                              <w:gridCol w:w="1441"/>
                              <w:gridCol w:w="1440"/>
                              <w:gridCol w:w="1440"/>
                              <w:gridCol w:w="1441"/>
                            </w:tblGrid>
                            <w:tr w:rsidR="001812D1" w:rsidRPr="009F7366" w:rsidTr="009C35D1">
                              <w:trPr>
                                <w:trHeight w:val="552"/>
                              </w:trPr>
                              <w:tc>
                                <w:tcPr>
                                  <w:tcW w:w="1440" w:type="dxa"/>
                                  <w:tcBorders>
                                    <w:tl2br w:val="single" w:sz="4" w:space="0" w:color="auto"/>
                                  </w:tcBorders>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hint="eastAsia"/>
                                    </w:rPr>
                                    <w:t xml:space="preserve">       年度</w:t>
                                  </w:r>
                                </w:p>
                                <w:p w:rsidR="001812D1" w:rsidRPr="009F7366" w:rsidRDefault="001812D1" w:rsidP="009C35D1">
                                  <w:pPr>
                                    <w:spacing w:line="280" w:lineRule="exact"/>
                                    <w:rPr>
                                      <w:rFonts w:ascii="標楷體" w:eastAsia="標楷體" w:hAnsi="標楷體"/>
                                    </w:rPr>
                                  </w:pPr>
                                  <w:r w:rsidRPr="009F7366">
                                    <w:rPr>
                                      <w:rFonts w:ascii="標楷體" w:eastAsia="標楷體" w:hAnsi="標楷體" w:hint="eastAsia"/>
                                    </w:rPr>
                                    <w:t>項目</w:t>
                                  </w:r>
                                </w:p>
                              </w:tc>
                              <w:tc>
                                <w:tcPr>
                                  <w:tcW w:w="1440" w:type="dxa"/>
                                  <w:vAlign w:val="center"/>
                                </w:tcPr>
                                <w:p w:rsidR="001812D1" w:rsidRPr="009F7366" w:rsidRDefault="001812D1" w:rsidP="009C35D1">
                                  <w:pPr>
                                    <w:spacing w:line="280" w:lineRule="exact"/>
                                    <w:jc w:val="center"/>
                                    <w:rPr>
                                      <w:rFonts w:ascii="標楷體" w:eastAsia="標楷體" w:hAnsi="標楷體"/>
                                    </w:rPr>
                                  </w:pPr>
                                  <w:r w:rsidRPr="009F7366">
                                    <w:rPr>
                                      <w:rFonts w:ascii="標楷體" w:eastAsia="標楷體" w:hAnsi="標楷體" w:hint="eastAsia"/>
                                    </w:rPr>
                                    <w:t>107</w:t>
                                  </w:r>
                                </w:p>
                              </w:tc>
                              <w:tc>
                                <w:tcPr>
                                  <w:tcW w:w="1441" w:type="dxa"/>
                                  <w:vAlign w:val="center"/>
                                </w:tcPr>
                                <w:p w:rsidR="001812D1" w:rsidRPr="009F7366" w:rsidRDefault="001812D1" w:rsidP="009C35D1">
                                  <w:pPr>
                                    <w:spacing w:line="280" w:lineRule="exact"/>
                                    <w:jc w:val="center"/>
                                    <w:rPr>
                                      <w:rFonts w:ascii="標楷體" w:eastAsia="標楷體" w:hAnsi="標楷體"/>
                                    </w:rPr>
                                  </w:pPr>
                                  <w:r w:rsidRPr="009F7366">
                                    <w:rPr>
                                      <w:rFonts w:ascii="標楷體" w:eastAsia="標楷體" w:hAnsi="標楷體" w:hint="eastAsia"/>
                                    </w:rPr>
                                    <w:t>108</w:t>
                                  </w:r>
                                </w:p>
                              </w:tc>
                              <w:tc>
                                <w:tcPr>
                                  <w:tcW w:w="1440" w:type="dxa"/>
                                  <w:vAlign w:val="center"/>
                                </w:tcPr>
                                <w:p w:rsidR="001812D1" w:rsidRPr="009F7366" w:rsidRDefault="001812D1" w:rsidP="009C35D1">
                                  <w:pPr>
                                    <w:spacing w:line="280" w:lineRule="exact"/>
                                    <w:jc w:val="center"/>
                                    <w:rPr>
                                      <w:rFonts w:ascii="標楷體" w:eastAsia="標楷體" w:hAnsi="標楷體"/>
                                    </w:rPr>
                                  </w:pPr>
                                  <w:r w:rsidRPr="009F7366">
                                    <w:rPr>
                                      <w:rFonts w:ascii="標楷體" w:eastAsia="標楷體" w:hAnsi="標楷體" w:hint="eastAsia"/>
                                    </w:rPr>
                                    <w:t>109</w:t>
                                  </w:r>
                                </w:p>
                              </w:tc>
                              <w:tc>
                                <w:tcPr>
                                  <w:tcW w:w="1440" w:type="dxa"/>
                                  <w:vAlign w:val="center"/>
                                </w:tcPr>
                                <w:p w:rsidR="001812D1" w:rsidRPr="009F7366" w:rsidRDefault="001812D1" w:rsidP="009C35D1">
                                  <w:pPr>
                                    <w:spacing w:line="280" w:lineRule="exact"/>
                                    <w:jc w:val="center"/>
                                    <w:rPr>
                                      <w:rFonts w:ascii="標楷體" w:eastAsia="標楷體" w:hAnsi="標楷體"/>
                                    </w:rPr>
                                  </w:pPr>
                                  <w:r w:rsidRPr="009F7366">
                                    <w:rPr>
                                      <w:rFonts w:ascii="標楷體" w:eastAsia="標楷體" w:hAnsi="標楷體" w:hint="eastAsia"/>
                                    </w:rPr>
                                    <w:t>110</w:t>
                                  </w:r>
                                </w:p>
                              </w:tc>
                              <w:tc>
                                <w:tcPr>
                                  <w:tcW w:w="1441" w:type="dxa"/>
                                  <w:vAlign w:val="center"/>
                                </w:tcPr>
                                <w:p w:rsidR="001812D1" w:rsidRPr="009F7366" w:rsidRDefault="001812D1" w:rsidP="009C35D1">
                                  <w:pPr>
                                    <w:spacing w:line="280" w:lineRule="exact"/>
                                    <w:jc w:val="center"/>
                                    <w:rPr>
                                      <w:rFonts w:ascii="標楷體" w:eastAsia="標楷體" w:hAnsi="標楷體"/>
                                    </w:rPr>
                                  </w:pPr>
                                  <w:r w:rsidRPr="009F7366">
                                    <w:rPr>
                                      <w:rFonts w:ascii="標楷體" w:eastAsia="標楷體" w:hAnsi="標楷體" w:hint="eastAsia"/>
                                    </w:rPr>
                                    <w:t>1</w:t>
                                  </w:r>
                                  <w:r w:rsidRPr="009F7366">
                                    <w:rPr>
                                      <w:rFonts w:ascii="標楷體" w:eastAsia="標楷體" w:hAnsi="標楷體"/>
                                    </w:rPr>
                                    <w:t>11</w:t>
                                  </w:r>
                                </w:p>
                              </w:tc>
                            </w:tr>
                            <w:tr w:rsidR="001812D1" w:rsidRPr="009F7366" w:rsidTr="007B7C06">
                              <w:trPr>
                                <w:trHeight w:val="510"/>
                              </w:trPr>
                              <w:tc>
                                <w:tcPr>
                                  <w:tcW w:w="1440" w:type="dxa"/>
                                  <w:vAlign w:val="center"/>
                                </w:tcPr>
                                <w:p w:rsidR="001812D1" w:rsidRPr="009F7366" w:rsidRDefault="001812D1" w:rsidP="009C35D1">
                                  <w:pPr>
                                    <w:spacing w:line="280" w:lineRule="exact"/>
                                    <w:jc w:val="both"/>
                                    <w:rPr>
                                      <w:rFonts w:ascii="標楷體" w:eastAsia="標楷體" w:hAnsi="標楷體"/>
                                    </w:rPr>
                                  </w:pPr>
                                  <w:r w:rsidRPr="009F7366">
                                    <w:rPr>
                                      <w:rFonts w:ascii="標楷體" w:eastAsia="標楷體" w:hAnsi="標楷體" w:hint="eastAsia"/>
                                    </w:rPr>
                                    <w:t>本期賸餘</w:t>
                                  </w:r>
                                  <w:r>
                                    <w:rPr>
                                      <w:rFonts w:ascii="標楷體" w:eastAsia="標楷體" w:hAnsi="標楷體" w:hint="eastAsia"/>
                                    </w:rPr>
                                    <w:t>（</w:t>
                                  </w:r>
                                  <w:r w:rsidRPr="009F7366">
                                    <w:rPr>
                                      <w:rFonts w:ascii="標楷體" w:eastAsia="標楷體" w:hAnsi="標楷體"/>
                                    </w:rPr>
                                    <w:t>A</w:t>
                                  </w:r>
                                  <w:r>
                                    <w:rPr>
                                      <w:rFonts w:ascii="標楷體" w:eastAsia="標楷體" w:hAnsi="標楷體"/>
                                    </w:rPr>
                                    <w:t>）</w:t>
                                  </w:r>
                                </w:p>
                              </w:tc>
                              <w:tc>
                                <w:tcPr>
                                  <w:tcW w:w="1440" w:type="dxa"/>
                                  <w:vAlign w:val="center"/>
                                </w:tcPr>
                                <w:p w:rsidR="001812D1" w:rsidRPr="009F7366" w:rsidRDefault="001812D1" w:rsidP="009C35D1">
                                  <w:pPr>
                                    <w:widowControl/>
                                    <w:spacing w:line="280" w:lineRule="exact"/>
                                    <w:jc w:val="right"/>
                                    <w:rPr>
                                      <w:rFonts w:ascii="標楷體" w:eastAsia="標楷體" w:hAnsi="標楷體"/>
                                    </w:rPr>
                                  </w:pPr>
                                  <w:r w:rsidRPr="009F7366">
                                    <w:rPr>
                                      <w:rFonts w:ascii="標楷體" w:eastAsia="標楷體" w:hAnsi="標楷體"/>
                                    </w:rPr>
                                    <w:t>6,593</w:t>
                                  </w:r>
                                  <w:r w:rsidRPr="009F7366">
                                    <w:rPr>
                                      <w:rFonts w:ascii="標楷體" w:eastAsia="標楷體" w:hAnsi="標楷體" w:hint="eastAsia"/>
                                    </w:rPr>
                                    <w:t>,</w:t>
                                  </w:r>
                                  <w:r w:rsidRPr="009F7366">
                                    <w:rPr>
                                      <w:rFonts w:ascii="標楷體" w:eastAsia="標楷體" w:hAnsi="標楷體"/>
                                    </w:rPr>
                                    <w:t>843</w:t>
                                  </w:r>
                                  <w:r w:rsidRPr="009F7366">
                                    <w:rPr>
                                      <w:rFonts w:ascii="標楷體" w:eastAsia="標楷體" w:hAnsi="標楷體" w:hint="eastAsia"/>
                                    </w:rPr>
                                    <w:t xml:space="preserve"> </w:t>
                                  </w:r>
                                </w:p>
                              </w:tc>
                              <w:tc>
                                <w:tcPr>
                                  <w:tcW w:w="1441" w:type="dxa"/>
                                  <w:vAlign w:val="center"/>
                                </w:tcPr>
                                <w:p w:rsidR="001812D1" w:rsidRPr="009F7366" w:rsidRDefault="001812D1" w:rsidP="009C35D1">
                                  <w:pPr>
                                    <w:widowControl/>
                                    <w:spacing w:line="280" w:lineRule="exact"/>
                                    <w:jc w:val="right"/>
                                    <w:rPr>
                                      <w:rFonts w:ascii="標楷體" w:eastAsia="標楷體" w:hAnsi="標楷體"/>
                                    </w:rPr>
                                  </w:pPr>
                                  <w:r w:rsidRPr="009F7366">
                                    <w:rPr>
                                      <w:rFonts w:ascii="標楷體" w:eastAsia="標楷體" w:hAnsi="標楷體"/>
                                    </w:rPr>
                                    <w:t>7,591</w:t>
                                  </w:r>
                                  <w:r w:rsidRPr="009F7366">
                                    <w:rPr>
                                      <w:rFonts w:ascii="標楷體" w:eastAsia="標楷體" w:hAnsi="標楷體" w:hint="eastAsia"/>
                                    </w:rPr>
                                    <w:t>,</w:t>
                                  </w:r>
                                  <w:r w:rsidRPr="009F7366">
                                    <w:rPr>
                                      <w:rFonts w:ascii="標楷體" w:eastAsia="標楷體" w:hAnsi="標楷體"/>
                                    </w:rPr>
                                    <w:t>992</w:t>
                                  </w:r>
                                  <w:r w:rsidRPr="009F7366">
                                    <w:rPr>
                                      <w:rFonts w:ascii="標楷體" w:eastAsia="標楷體" w:hAnsi="標楷體" w:hint="eastAsia"/>
                                    </w:rPr>
                                    <w:t xml:space="preserve"> </w:t>
                                  </w:r>
                                </w:p>
                              </w:tc>
                              <w:tc>
                                <w:tcPr>
                                  <w:tcW w:w="1440" w:type="dxa"/>
                                  <w:vAlign w:val="center"/>
                                </w:tcPr>
                                <w:p w:rsidR="001812D1" w:rsidRPr="009F7366" w:rsidRDefault="001812D1" w:rsidP="009C35D1">
                                  <w:pPr>
                                    <w:widowControl/>
                                    <w:spacing w:line="280" w:lineRule="exact"/>
                                    <w:jc w:val="right"/>
                                    <w:rPr>
                                      <w:rFonts w:ascii="標楷體" w:eastAsia="標楷體" w:hAnsi="標楷體"/>
                                    </w:rPr>
                                  </w:pPr>
                                  <w:r w:rsidRPr="009F7366">
                                    <w:rPr>
                                      <w:rFonts w:ascii="標楷體" w:eastAsia="標楷體" w:hAnsi="標楷體"/>
                                    </w:rPr>
                                    <w:t>6</w:t>
                                  </w:r>
                                  <w:r w:rsidRPr="009F7366">
                                    <w:rPr>
                                      <w:rFonts w:ascii="標楷體" w:eastAsia="標楷體" w:hAnsi="標楷體" w:hint="eastAsia"/>
                                    </w:rPr>
                                    <w:t>,</w:t>
                                  </w:r>
                                  <w:r w:rsidRPr="009F7366">
                                    <w:rPr>
                                      <w:rFonts w:ascii="標楷體" w:eastAsia="標楷體" w:hAnsi="標楷體"/>
                                    </w:rPr>
                                    <w:t>452,344</w:t>
                                  </w:r>
                                  <w:r w:rsidRPr="009F7366">
                                    <w:rPr>
                                      <w:rFonts w:ascii="標楷體" w:eastAsia="標楷體" w:hAnsi="標楷體" w:hint="eastAsia"/>
                                    </w:rPr>
                                    <w:t xml:space="preserve"> </w:t>
                                  </w:r>
                                </w:p>
                              </w:tc>
                              <w:tc>
                                <w:tcPr>
                                  <w:tcW w:w="1440" w:type="dxa"/>
                                  <w:vAlign w:val="center"/>
                                </w:tcPr>
                                <w:p w:rsidR="001812D1" w:rsidRPr="009F7366" w:rsidRDefault="001812D1" w:rsidP="009C35D1">
                                  <w:pPr>
                                    <w:widowControl/>
                                    <w:spacing w:line="280" w:lineRule="exact"/>
                                    <w:jc w:val="right"/>
                                    <w:rPr>
                                      <w:rFonts w:ascii="標楷體" w:eastAsia="標楷體" w:hAnsi="標楷體"/>
                                    </w:rPr>
                                  </w:pPr>
                                  <w:r w:rsidRPr="009F7366">
                                    <w:rPr>
                                      <w:rFonts w:ascii="標楷體" w:eastAsia="標楷體" w:hAnsi="標楷體"/>
                                    </w:rPr>
                                    <w:t>39</w:t>
                                  </w:r>
                                  <w:r w:rsidRPr="009F7366">
                                    <w:rPr>
                                      <w:rFonts w:ascii="標楷體" w:eastAsia="標楷體" w:hAnsi="標楷體" w:hint="eastAsia"/>
                                    </w:rPr>
                                    <w:t>,</w:t>
                                  </w:r>
                                  <w:r w:rsidRPr="009F7366">
                                    <w:rPr>
                                      <w:rFonts w:ascii="標楷體" w:eastAsia="標楷體" w:hAnsi="標楷體"/>
                                    </w:rPr>
                                    <w:t>017,261</w:t>
                                  </w:r>
                                  <w:r w:rsidRPr="009F7366">
                                    <w:rPr>
                                      <w:rFonts w:ascii="標楷體" w:eastAsia="標楷體" w:hAnsi="標楷體" w:hint="eastAsia"/>
                                    </w:rPr>
                                    <w:t xml:space="preserve"> </w:t>
                                  </w:r>
                                </w:p>
                              </w:tc>
                              <w:tc>
                                <w:tcPr>
                                  <w:tcW w:w="1441" w:type="dxa"/>
                                  <w:vAlign w:val="center"/>
                                </w:tcPr>
                                <w:p w:rsidR="001812D1" w:rsidRPr="009F7366" w:rsidRDefault="001812D1" w:rsidP="009C35D1">
                                  <w:pPr>
                                    <w:widowControl/>
                                    <w:spacing w:line="280" w:lineRule="exact"/>
                                    <w:jc w:val="right"/>
                                    <w:rPr>
                                      <w:rFonts w:ascii="標楷體" w:eastAsia="標楷體" w:hAnsi="標楷體"/>
                                    </w:rPr>
                                  </w:pPr>
                                  <w:r w:rsidRPr="009F7366">
                                    <w:rPr>
                                      <w:rFonts w:ascii="標楷體" w:eastAsia="標楷體" w:hAnsi="標楷體"/>
                                    </w:rPr>
                                    <w:t>6,906,323</w:t>
                                  </w:r>
                                </w:p>
                              </w:tc>
                            </w:tr>
                            <w:tr w:rsidR="001812D1" w:rsidRPr="009F7366" w:rsidTr="007B7C06">
                              <w:trPr>
                                <w:trHeight w:val="510"/>
                              </w:trPr>
                              <w:tc>
                                <w:tcPr>
                                  <w:tcW w:w="1440" w:type="dxa"/>
                                  <w:vAlign w:val="center"/>
                                </w:tcPr>
                                <w:p w:rsidR="001812D1" w:rsidRPr="009F7366" w:rsidRDefault="001812D1" w:rsidP="009C35D1">
                                  <w:pPr>
                                    <w:spacing w:line="280" w:lineRule="exact"/>
                                    <w:jc w:val="both"/>
                                    <w:rPr>
                                      <w:rFonts w:ascii="標楷體" w:eastAsia="標楷體" w:hAnsi="標楷體"/>
                                    </w:rPr>
                                  </w:pPr>
                                  <w:r w:rsidRPr="009F7366">
                                    <w:rPr>
                                      <w:rFonts w:ascii="標楷體" w:eastAsia="標楷體" w:hAnsi="標楷體" w:hint="eastAsia"/>
                                    </w:rPr>
                                    <w:t>解繳市庫</w:t>
                                  </w:r>
                                  <w:r>
                                    <w:rPr>
                                      <w:rFonts w:ascii="標楷體" w:eastAsia="標楷體" w:hAnsi="標楷體" w:hint="eastAsia"/>
                                    </w:rPr>
                                    <w:t>（</w:t>
                                  </w:r>
                                  <w:r w:rsidRPr="009F7366">
                                    <w:rPr>
                                      <w:rFonts w:ascii="標楷體" w:eastAsia="標楷體" w:hAnsi="標楷體"/>
                                    </w:rPr>
                                    <w:t>B</w:t>
                                  </w:r>
                                  <w:r>
                                    <w:rPr>
                                      <w:rFonts w:ascii="標楷體" w:eastAsia="標楷體" w:hAnsi="標楷體"/>
                                    </w:rPr>
                                    <w:t>）</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2</w:t>
                                  </w:r>
                                  <w:r w:rsidRPr="009F7366">
                                    <w:rPr>
                                      <w:rFonts w:ascii="標楷體" w:eastAsia="標楷體" w:hAnsi="標楷體" w:hint="eastAsia"/>
                                    </w:rPr>
                                    <w:t>,</w:t>
                                  </w:r>
                                  <w:r w:rsidRPr="009F7366">
                                    <w:rPr>
                                      <w:rFonts w:ascii="標楷體" w:eastAsia="標楷體" w:hAnsi="標楷體"/>
                                    </w:rPr>
                                    <w:t>989,006</w:t>
                                  </w:r>
                                </w:p>
                              </w:tc>
                              <w:tc>
                                <w:tcPr>
                                  <w:tcW w:w="1441"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7</w:t>
                                  </w:r>
                                  <w:r w:rsidRPr="009F7366">
                                    <w:rPr>
                                      <w:rFonts w:ascii="標楷體" w:eastAsia="標楷體" w:hAnsi="標楷體" w:hint="eastAsia"/>
                                    </w:rPr>
                                    <w:t>,</w:t>
                                  </w:r>
                                  <w:r w:rsidRPr="009F7366">
                                    <w:rPr>
                                      <w:rFonts w:ascii="標楷體" w:eastAsia="標楷體" w:hAnsi="標楷體"/>
                                    </w:rPr>
                                    <w:t>186,704</w:t>
                                  </w:r>
                                  <w:r w:rsidRPr="009F7366">
                                    <w:rPr>
                                      <w:rFonts w:ascii="標楷體" w:eastAsia="標楷體" w:hAnsi="標楷體" w:hint="eastAsia"/>
                                    </w:rPr>
                                    <w:t xml:space="preserve"> </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6</w:t>
                                  </w:r>
                                  <w:r w:rsidRPr="009F7366">
                                    <w:rPr>
                                      <w:rFonts w:ascii="標楷體" w:eastAsia="標楷體" w:hAnsi="標楷體" w:hint="eastAsia"/>
                                    </w:rPr>
                                    <w:t>,</w:t>
                                  </w:r>
                                  <w:r w:rsidRPr="009F7366">
                                    <w:rPr>
                                      <w:rFonts w:ascii="標楷體" w:eastAsia="標楷體" w:hAnsi="標楷體"/>
                                    </w:rPr>
                                    <w:t>474,575</w:t>
                                  </w:r>
                                  <w:r w:rsidRPr="009F7366">
                                    <w:rPr>
                                      <w:rFonts w:ascii="標楷體" w:eastAsia="標楷體" w:hAnsi="標楷體" w:hint="eastAsia"/>
                                    </w:rPr>
                                    <w:t xml:space="preserve"> </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5</w:t>
                                  </w:r>
                                  <w:r w:rsidRPr="009F7366">
                                    <w:rPr>
                                      <w:rFonts w:ascii="標楷體" w:eastAsia="標楷體" w:hAnsi="標楷體" w:hint="eastAsia"/>
                                    </w:rPr>
                                    <w:t>,</w:t>
                                  </w:r>
                                  <w:r w:rsidRPr="009F7366">
                                    <w:rPr>
                                      <w:rFonts w:ascii="標楷體" w:eastAsia="標楷體" w:hAnsi="標楷體"/>
                                    </w:rPr>
                                    <w:t>507,023</w:t>
                                  </w:r>
                                  <w:r w:rsidRPr="009F7366">
                                    <w:rPr>
                                      <w:rFonts w:ascii="標楷體" w:eastAsia="標楷體" w:hAnsi="標楷體" w:hint="eastAsia"/>
                                    </w:rPr>
                                    <w:t xml:space="preserve"> </w:t>
                                  </w:r>
                                </w:p>
                              </w:tc>
                              <w:tc>
                                <w:tcPr>
                                  <w:tcW w:w="1441"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5,884,273</w:t>
                                  </w:r>
                                </w:p>
                              </w:tc>
                            </w:tr>
                            <w:tr w:rsidR="001812D1" w:rsidRPr="009F7366" w:rsidTr="007B7C06">
                              <w:trPr>
                                <w:trHeight w:val="510"/>
                              </w:trPr>
                              <w:tc>
                                <w:tcPr>
                                  <w:tcW w:w="1440" w:type="dxa"/>
                                </w:tcPr>
                                <w:p w:rsidR="001812D1" w:rsidRPr="009F7366" w:rsidRDefault="001812D1" w:rsidP="009C35D1">
                                  <w:pPr>
                                    <w:spacing w:line="280" w:lineRule="exact"/>
                                    <w:rPr>
                                      <w:rFonts w:ascii="標楷體" w:eastAsia="標楷體" w:hAnsi="標楷體"/>
                                    </w:rPr>
                                  </w:pPr>
                                  <w:r w:rsidRPr="009F7366">
                                    <w:rPr>
                                      <w:rFonts w:ascii="標楷體" w:eastAsia="標楷體" w:hAnsi="標楷體" w:hint="eastAsia"/>
                                    </w:rPr>
                                    <w:t>繳庫比率</w:t>
                                  </w:r>
                                  <w:r>
                                    <w:rPr>
                                      <w:rFonts w:ascii="標楷體" w:eastAsia="標楷體" w:hAnsi="標楷體" w:hint="eastAsia"/>
                                    </w:rPr>
                                    <w:t>（</w:t>
                                  </w:r>
                                  <w:r w:rsidRPr="009F7366">
                                    <w:rPr>
                                      <w:rFonts w:ascii="標楷體" w:eastAsia="標楷體" w:hAnsi="標楷體"/>
                                    </w:rPr>
                                    <w:t>B/A</w:t>
                                  </w:r>
                                  <w:r w:rsidRPr="009C35D1">
                                    <w:rPr>
                                      <w:rFonts w:ascii="標楷體" w:eastAsia="標楷體" w:hAnsi="標楷體" w:cs="Arial"/>
                                      <w:color w:val="000000"/>
                                      <w:shd w:val="clear" w:color="auto" w:fill="FFFFFF"/>
                                    </w:rPr>
                                    <w:t>×</w:t>
                                  </w:r>
                                  <w:r w:rsidRPr="009F7366">
                                    <w:rPr>
                                      <w:rFonts w:ascii="標楷體" w:eastAsia="標楷體" w:hAnsi="標楷體"/>
                                    </w:rPr>
                                    <w:t>100</w:t>
                                  </w:r>
                                  <w:r>
                                    <w:rPr>
                                      <w:rFonts w:ascii="標楷體" w:eastAsia="標楷體" w:hAnsi="標楷體"/>
                                    </w:rPr>
                                    <w:t>）</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45.33</w:t>
                                  </w:r>
                                </w:p>
                              </w:tc>
                              <w:tc>
                                <w:tcPr>
                                  <w:tcW w:w="1441"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94.66</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100.34</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14.11</w:t>
                                  </w:r>
                                </w:p>
                              </w:tc>
                              <w:tc>
                                <w:tcPr>
                                  <w:tcW w:w="1441"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85.2</w:t>
                                  </w:r>
                                  <w:r>
                                    <w:rPr>
                                      <w:rFonts w:ascii="標楷體" w:eastAsia="標楷體" w:hAnsi="標楷體"/>
                                    </w:rPr>
                                    <w:t>0</w:t>
                                  </w:r>
                                </w:p>
                              </w:tc>
                            </w:tr>
                            <w:tr w:rsidR="001812D1" w:rsidRPr="009F7366" w:rsidTr="007B7C06">
                              <w:trPr>
                                <w:trHeight w:val="510"/>
                              </w:trPr>
                              <w:tc>
                                <w:tcPr>
                                  <w:tcW w:w="1440" w:type="dxa"/>
                                  <w:vAlign w:val="center"/>
                                </w:tcPr>
                                <w:p w:rsidR="001812D1" w:rsidRPr="009F7366" w:rsidRDefault="001812D1" w:rsidP="009C35D1">
                                  <w:pPr>
                                    <w:spacing w:line="280" w:lineRule="exact"/>
                                    <w:jc w:val="both"/>
                                    <w:rPr>
                                      <w:rFonts w:ascii="標楷體" w:eastAsia="標楷體" w:hAnsi="標楷體"/>
                                    </w:rPr>
                                  </w:pPr>
                                  <w:r w:rsidRPr="009F7366">
                                    <w:rPr>
                                      <w:rFonts w:ascii="標楷體" w:eastAsia="標楷體" w:hAnsi="標楷體" w:hint="eastAsia"/>
                                    </w:rPr>
                                    <w:t>累積餘絀</w:t>
                                  </w:r>
                                  <w:r>
                                    <w:rPr>
                                      <w:rFonts w:ascii="標楷體" w:eastAsia="標楷體" w:hAnsi="標楷體" w:hint="eastAsia"/>
                                    </w:rPr>
                                    <w:t>（</w:t>
                                  </w:r>
                                  <w:r w:rsidRPr="009F7366">
                                    <w:rPr>
                                      <w:rFonts w:ascii="標楷體" w:eastAsia="標楷體" w:hAnsi="標楷體"/>
                                    </w:rPr>
                                    <w:t>-</w:t>
                                  </w:r>
                                  <w:r>
                                    <w:rPr>
                                      <w:rFonts w:ascii="標楷體" w:eastAsia="標楷體" w:hAnsi="標楷體"/>
                                    </w:rPr>
                                    <w:t>）</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66</w:t>
                                  </w:r>
                                  <w:r w:rsidRPr="009F7366">
                                    <w:rPr>
                                      <w:rFonts w:ascii="標楷體" w:eastAsia="標楷體" w:hAnsi="標楷體" w:hint="eastAsia"/>
                                    </w:rPr>
                                    <w:t>,</w:t>
                                  </w:r>
                                  <w:r w:rsidRPr="009F7366">
                                    <w:rPr>
                                      <w:rFonts w:ascii="標楷體" w:eastAsia="標楷體" w:hAnsi="標楷體"/>
                                    </w:rPr>
                                    <w:t>670,928</w:t>
                                  </w:r>
                                  <w:r w:rsidRPr="009F7366">
                                    <w:rPr>
                                      <w:rFonts w:ascii="標楷體" w:eastAsia="標楷體" w:hAnsi="標楷體" w:hint="eastAsia"/>
                                    </w:rPr>
                                    <w:t xml:space="preserve"> </w:t>
                                  </w:r>
                                </w:p>
                              </w:tc>
                              <w:tc>
                                <w:tcPr>
                                  <w:tcW w:w="1441"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67</w:t>
                                  </w:r>
                                  <w:r w:rsidRPr="009F7366">
                                    <w:rPr>
                                      <w:rFonts w:ascii="標楷體" w:eastAsia="標楷體" w:hAnsi="標楷體" w:hint="eastAsia"/>
                                    </w:rPr>
                                    <w:t>,</w:t>
                                  </w:r>
                                  <w:r w:rsidRPr="009F7366">
                                    <w:rPr>
                                      <w:rFonts w:ascii="標楷體" w:eastAsia="標楷體" w:hAnsi="標楷體"/>
                                    </w:rPr>
                                    <w:t>541,058</w:t>
                                  </w:r>
                                  <w:r w:rsidRPr="009F7366">
                                    <w:rPr>
                                      <w:rFonts w:ascii="標楷體" w:eastAsia="標楷體" w:hAnsi="標楷體" w:hint="eastAsia"/>
                                    </w:rPr>
                                    <w:t xml:space="preserve"> </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67</w:t>
                                  </w:r>
                                  <w:r w:rsidRPr="009F7366">
                                    <w:rPr>
                                      <w:rFonts w:ascii="標楷體" w:eastAsia="標楷體" w:hAnsi="標楷體" w:hint="eastAsia"/>
                                    </w:rPr>
                                    <w:t>,</w:t>
                                  </w:r>
                                  <w:r w:rsidRPr="009F7366">
                                    <w:rPr>
                                      <w:rFonts w:ascii="標楷體" w:eastAsia="標楷體" w:hAnsi="標楷體"/>
                                    </w:rPr>
                                    <w:t>431,020</w:t>
                                  </w:r>
                                  <w:r w:rsidRPr="009F7366">
                                    <w:rPr>
                                      <w:rFonts w:ascii="標楷體" w:eastAsia="標楷體" w:hAnsi="標楷體" w:hint="eastAsia"/>
                                    </w:rPr>
                                    <w:t xml:space="preserve"> </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hint="eastAsia"/>
                                    </w:rPr>
                                    <w:t>1</w:t>
                                  </w:r>
                                  <w:r w:rsidRPr="009F7366">
                                    <w:rPr>
                                      <w:rFonts w:ascii="標楷體" w:eastAsia="標楷體" w:hAnsi="標楷體"/>
                                    </w:rPr>
                                    <w:t>00</w:t>
                                  </w:r>
                                  <w:r w:rsidRPr="009F7366">
                                    <w:rPr>
                                      <w:rFonts w:ascii="標楷體" w:eastAsia="標楷體" w:hAnsi="標楷體" w:hint="eastAsia"/>
                                    </w:rPr>
                                    <w:t>,</w:t>
                                  </w:r>
                                  <w:r w:rsidRPr="009F7366">
                                    <w:rPr>
                                      <w:rFonts w:ascii="標楷體" w:eastAsia="標楷體" w:hAnsi="標楷體"/>
                                    </w:rPr>
                                    <w:t>877,122</w:t>
                                  </w:r>
                                  <w:r w:rsidRPr="009F7366">
                                    <w:rPr>
                                      <w:rFonts w:ascii="標楷體" w:eastAsia="標楷體" w:hAnsi="標楷體" w:hint="eastAsia"/>
                                    </w:rPr>
                                    <w:t xml:space="preserve"> </w:t>
                                  </w:r>
                                </w:p>
                              </w:tc>
                              <w:tc>
                                <w:tcPr>
                                  <w:tcW w:w="1441"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101,8</w:t>
                                  </w:r>
                                  <w:r>
                                    <w:rPr>
                                      <w:rFonts w:ascii="標楷體" w:eastAsia="標楷體" w:hAnsi="標楷體"/>
                                    </w:rPr>
                                    <w:t>70</w:t>
                                  </w:r>
                                  <w:r w:rsidRPr="009F7366">
                                    <w:rPr>
                                      <w:rFonts w:ascii="標楷體" w:eastAsia="標楷體" w:hAnsi="標楷體"/>
                                    </w:rPr>
                                    <w:t>,</w:t>
                                  </w:r>
                                  <w:r>
                                    <w:rPr>
                                      <w:rFonts w:ascii="標楷體" w:eastAsia="標楷體" w:hAnsi="標楷體"/>
                                    </w:rPr>
                                    <w:t>252</w:t>
                                  </w:r>
                                </w:p>
                              </w:tc>
                            </w:tr>
                            <w:tr w:rsidR="001812D1" w:rsidRPr="009F7366" w:rsidTr="007B7C06">
                              <w:trPr>
                                <w:trHeight w:val="510"/>
                              </w:trPr>
                              <w:tc>
                                <w:tcPr>
                                  <w:tcW w:w="1440" w:type="dxa"/>
                                </w:tcPr>
                                <w:p w:rsidR="001812D1" w:rsidRPr="009F7366" w:rsidRDefault="001812D1" w:rsidP="009C35D1">
                                  <w:pPr>
                                    <w:spacing w:line="280" w:lineRule="exact"/>
                                    <w:rPr>
                                      <w:rFonts w:ascii="標楷體" w:eastAsia="標楷體" w:hAnsi="標楷體"/>
                                    </w:rPr>
                                  </w:pPr>
                                  <w:r w:rsidRPr="009F7366">
                                    <w:rPr>
                                      <w:rFonts w:ascii="標楷體" w:eastAsia="標楷體" w:hAnsi="標楷體" w:hint="eastAsia"/>
                                    </w:rPr>
                                    <w:t>期末現金及約當現金</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44</w:t>
                                  </w:r>
                                  <w:r w:rsidRPr="009F7366">
                                    <w:rPr>
                                      <w:rFonts w:ascii="標楷體" w:eastAsia="標楷體" w:hAnsi="標楷體" w:hint="eastAsia"/>
                                    </w:rPr>
                                    <w:t>,</w:t>
                                  </w:r>
                                  <w:r w:rsidRPr="009F7366">
                                    <w:rPr>
                                      <w:rFonts w:ascii="標楷體" w:eastAsia="標楷體" w:hAnsi="標楷體"/>
                                    </w:rPr>
                                    <w:t>773,958</w:t>
                                  </w:r>
                                  <w:r w:rsidRPr="009F7366">
                                    <w:rPr>
                                      <w:rFonts w:ascii="標楷體" w:eastAsia="標楷體" w:hAnsi="標楷體" w:hint="eastAsia"/>
                                    </w:rPr>
                                    <w:t xml:space="preserve"> </w:t>
                                  </w:r>
                                </w:p>
                              </w:tc>
                              <w:tc>
                                <w:tcPr>
                                  <w:tcW w:w="1441"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36</w:t>
                                  </w:r>
                                  <w:r w:rsidRPr="009F7366">
                                    <w:rPr>
                                      <w:rFonts w:ascii="標楷體" w:eastAsia="標楷體" w:hAnsi="標楷體" w:hint="eastAsia"/>
                                    </w:rPr>
                                    <w:t>,</w:t>
                                  </w:r>
                                  <w:r w:rsidRPr="009F7366">
                                    <w:rPr>
                                      <w:rFonts w:ascii="標楷體" w:eastAsia="標楷體" w:hAnsi="標楷體"/>
                                    </w:rPr>
                                    <w:t>920,742</w:t>
                                  </w:r>
                                  <w:r w:rsidRPr="009F7366">
                                    <w:rPr>
                                      <w:rFonts w:ascii="標楷體" w:eastAsia="標楷體" w:hAnsi="標楷體" w:hint="eastAsia"/>
                                    </w:rPr>
                                    <w:t xml:space="preserve"> </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37,869</w:t>
                                  </w:r>
                                  <w:r w:rsidRPr="009F7366">
                                    <w:rPr>
                                      <w:rFonts w:ascii="標楷體" w:eastAsia="標楷體" w:hAnsi="標楷體" w:hint="eastAsia"/>
                                    </w:rPr>
                                    <w:t>,</w:t>
                                  </w:r>
                                  <w:r w:rsidRPr="009F7366">
                                    <w:rPr>
                                      <w:rFonts w:ascii="標楷體" w:eastAsia="標楷體" w:hAnsi="標楷體"/>
                                    </w:rPr>
                                    <w:t>643</w:t>
                                  </w:r>
                                  <w:r w:rsidRPr="009F7366">
                                    <w:rPr>
                                      <w:rFonts w:ascii="標楷體" w:eastAsia="標楷體" w:hAnsi="標楷體" w:hint="eastAsia"/>
                                    </w:rPr>
                                    <w:t xml:space="preserve"> </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73</w:t>
                                  </w:r>
                                  <w:r w:rsidRPr="009F7366">
                                    <w:rPr>
                                      <w:rFonts w:ascii="標楷體" w:eastAsia="標楷體" w:hAnsi="標楷體" w:hint="eastAsia"/>
                                    </w:rPr>
                                    <w:t>,</w:t>
                                  </w:r>
                                  <w:r w:rsidRPr="009F7366">
                                    <w:rPr>
                                      <w:rFonts w:ascii="標楷體" w:eastAsia="標楷體" w:hAnsi="標楷體"/>
                                    </w:rPr>
                                    <w:t>000,167</w:t>
                                  </w:r>
                                  <w:r w:rsidRPr="009F7366">
                                    <w:rPr>
                                      <w:rFonts w:ascii="標楷體" w:eastAsia="標楷體" w:hAnsi="標楷體" w:hint="eastAsia"/>
                                    </w:rPr>
                                    <w:t xml:space="preserve"> </w:t>
                                  </w:r>
                                </w:p>
                              </w:tc>
                              <w:tc>
                                <w:tcPr>
                                  <w:tcW w:w="1441"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74,578,615</w:t>
                                  </w:r>
                                </w:p>
                              </w:tc>
                            </w:tr>
                          </w:tbl>
                          <w:p w:rsidR="001812D1" w:rsidRPr="00492B37" w:rsidRDefault="001812D1" w:rsidP="007E5501">
                            <w:pPr>
                              <w:ind w:left="772" w:hangingChars="429" w:hanging="772"/>
                              <w:rPr>
                                <w:rFonts w:ascii="標楷體" w:eastAsia="標楷體" w:hAnsi="標楷體"/>
                                <w:sz w:val="18"/>
                                <w:szCs w:val="18"/>
                              </w:rPr>
                            </w:pPr>
                            <w:bookmarkStart w:id="3" w:name="_Hlk135382651"/>
                            <w:bookmarkStart w:id="4" w:name="_Hlk135382652"/>
                            <w:r w:rsidRPr="00492B37">
                              <w:rPr>
                                <w:rFonts w:ascii="標楷體" w:eastAsia="標楷體" w:hAnsi="標楷體" w:hint="eastAsia"/>
                                <w:sz w:val="18"/>
                                <w:szCs w:val="18"/>
                              </w:rPr>
                              <w:t>資料來源：整理自10</w:t>
                            </w:r>
                            <w:r w:rsidRPr="00492B37">
                              <w:rPr>
                                <w:rFonts w:ascii="標楷體" w:eastAsia="標楷體" w:hAnsi="標楷體"/>
                                <w:sz w:val="18"/>
                                <w:szCs w:val="18"/>
                              </w:rPr>
                              <w:t>7</w:t>
                            </w:r>
                            <w:r w:rsidRPr="00492B37">
                              <w:rPr>
                                <w:rFonts w:ascii="標楷體" w:eastAsia="標楷體" w:hAnsi="標楷體" w:hint="eastAsia"/>
                                <w:sz w:val="18"/>
                                <w:szCs w:val="18"/>
                              </w:rPr>
                              <w:t>至1</w:t>
                            </w:r>
                            <w:r w:rsidRPr="00492B37">
                              <w:rPr>
                                <w:rFonts w:ascii="標楷體" w:eastAsia="標楷體" w:hAnsi="標楷體"/>
                                <w:sz w:val="18"/>
                                <w:szCs w:val="18"/>
                              </w:rPr>
                              <w:t>11</w:t>
                            </w:r>
                            <w:r w:rsidRPr="00492B37">
                              <w:rPr>
                                <w:rFonts w:ascii="標楷體" w:eastAsia="標楷體" w:hAnsi="標楷體" w:hint="eastAsia"/>
                                <w:sz w:val="18"/>
                                <w:szCs w:val="18"/>
                              </w:rPr>
                              <w:t>年度審核報告。</w:t>
                            </w:r>
                            <w:bookmarkEnd w:id="3"/>
                            <w:bookmarkEnd w:id="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4DA9BC" id="文字方塊 1921525960" o:spid="_x0000_s1028" type="#_x0000_t202" style="position:absolute;left:0;text-align:left;margin-left:23.05pt;margin-top:159.35pt;width:448.5pt;height:226.15pt;z-index:251961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" fillcolor="window" stroked="f" strokeweight=".5pt">
                <v:textbox>
                  <w:txbxContent>
                    <w:p w:rsidR="001812D1" w:rsidRPr="009F7366" w:rsidRDefault="001812D1" w:rsidP="007E5501">
                      <w:pPr>
                        <w:spacing w:line="300" w:lineRule="exact"/>
                        <w:jc w:val="center"/>
                        <w:rPr>
                          <w:rFonts w:ascii="標楷體" w:eastAsia="標楷體" w:hAnsi="標楷體"/>
                          <w:b/>
                        </w:rPr>
                      </w:pPr>
                      <w:bookmarkStart w:id="5" w:name="_Hlk135382644"/>
                      <w:bookmarkEnd w:id="5"/>
                      <w:r w:rsidRPr="009F7366">
                        <w:rPr>
                          <w:rFonts w:ascii="標楷體" w:eastAsia="標楷體" w:hAnsi="標楷體" w:hint="eastAsia"/>
                          <w:b/>
                        </w:rPr>
                        <w:t>表</w:t>
                      </w:r>
                      <w:r>
                        <w:rPr>
                          <w:rFonts w:ascii="標楷體" w:eastAsia="標楷體" w:hAnsi="標楷體"/>
                          <w:b/>
                        </w:rPr>
                        <w:t>4</w:t>
                      </w:r>
                      <w:r>
                        <w:rPr>
                          <w:rFonts w:ascii="標楷體" w:eastAsia="標楷體" w:hAnsi="標楷體" w:hint="eastAsia"/>
                          <w:b/>
                        </w:rPr>
                        <w:t xml:space="preserve">　</w:t>
                      </w:r>
                      <w:r w:rsidRPr="009F7366">
                        <w:rPr>
                          <w:rFonts w:ascii="標楷體" w:eastAsia="標楷體" w:hAnsi="標楷體" w:hint="eastAsia"/>
                          <w:b/>
                        </w:rPr>
                        <w:t>作業</w:t>
                      </w:r>
                      <w:r w:rsidRPr="009F7366">
                        <w:rPr>
                          <w:rFonts w:ascii="標楷體" w:eastAsia="標楷體" w:hAnsi="標楷體"/>
                          <w:b/>
                        </w:rPr>
                        <w:t>基金</w:t>
                      </w:r>
                      <w:r w:rsidRPr="009F7366">
                        <w:rPr>
                          <w:rFonts w:ascii="標楷體" w:eastAsia="標楷體" w:hAnsi="標楷體" w:hint="eastAsia"/>
                          <w:b/>
                        </w:rPr>
                        <w:t>餘絀、繳庫與現金概況</w:t>
                      </w:r>
                    </w:p>
                    <w:p w:rsidR="001812D1" w:rsidRPr="00BB0BE8" w:rsidRDefault="001812D1" w:rsidP="007E5501">
                      <w:pPr>
                        <w:spacing w:line="300" w:lineRule="exact"/>
                        <w:ind w:right="100"/>
                        <w:jc w:val="right"/>
                        <w:rPr>
                          <w:rFonts w:ascii="標楷體" w:eastAsia="標楷體" w:hAnsi="標楷體"/>
                          <w:sz w:val="20"/>
                          <w:szCs w:val="20"/>
                        </w:rPr>
                      </w:pPr>
                      <w:r w:rsidRPr="00BB0BE8">
                        <w:rPr>
                          <w:rFonts w:ascii="標楷體" w:eastAsia="標楷體" w:hAnsi="標楷體" w:hint="eastAsia"/>
                          <w:sz w:val="20"/>
                          <w:szCs w:val="20"/>
                        </w:rPr>
                        <w:t>單位：新臺幣</w:t>
                      </w:r>
                      <w:r>
                        <w:rPr>
                          <w:rFonts w:ascii="標楷體" w:eastAsia="標楷體" w:hAnsi="標楷體" w:hint="eastAsia"/>
                          <w:sz w:val="20"/>
                          <w:szCs w:val="20"/>
                        </w:rPr>
                        <w:t>千</w:t>
                      </w:r>
                      <w:r w:rsidRPr="00BB0BE8">
                        <w:rPr>
                          <w:rFonts w:ascii="標楷體" w:eastAsia="標楷體" w:hAnsi="標楷體" w:hint="eastAsia"/>
                          <w:sz w:val="20"/>
                          <w:szCs w:val="20"/>
                        </w:rPr>
                        <w:t>元</w:t>
                      </w:r>
                      <w:r>
                        <w:rPr>
                          <w:rFonts w:ascii="標楷體" w:eastAsia="標楷體" w:hAnsi="標楷體" w:hint="eastAsia"/>
                          <w:sz w:val="20"/>
                          <w:szCs w:val="20"/>
                        </w:rPr>
                        <w:t>、％</w:t>
                      </w:r>
                    </w:p>
                    <w:tbl>
                      <w:tblPr>
                        <w:tblStyle w:val="360"/>
                        <w:tblW w:w="8642" w:type="dxa"/>
                        <w:tblLook w:val="04A0" w:firstRow="1" w:lastRow="0" w:firstColumn="1" w:lastColumn="0" w:noHBand="0" w:noVBand="1"/>
                      </w:tblPr>
                      <w:tblGrid>
                        <w:gridCol w:w="1440"/>
                        <w:gridCol w:w="1440"/>
                        <w:gridCol w:w="1441"/>
                        <w:gridCol w:w="1440"/>
                        <w:gridCol w:w="1440"/>
                        <w:gridCol w:w="1441"/>
                      </w:tblGrid>
                      <w:tr w:rsidR="001812D1" w:rsidRPr="009F7366" w:rsidTr="009C35D1">
                        <w:trPr>
                          <w:trHeight w:val="552"/>
                        </w:trPr>
                        <w:tc>
                          <w:tcPr>
                            <w:tcW w:w="1440" w:type="dxa"/>
                            <w:tcBorders>
                              <w:tl2br w:val="single" w:sz="4" w:space="0" w:color="auto"/>
                            </w:tcBorders>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hint="eastAsia"/>
                              </w:rPr>
                              <w:t xml:space="preserve">       年度</w:t>
                            </w:r>
                          </w:p>
                          <w:p w:rsidR="001812D1" w:rsidRPr="009F7366" w:rsidRDefault="001812D1" w:rsidP="009C35D1">
                            <w:pPr>
                              <w:spacing w:line="280" w:lineRule="exact"/>
                              <w:rPr>
                                <w:rFonts w:ascii="標楷體" w:eastAsia="標楷體" w:hAnsi="標楷體"/>
                              </w:rPr>
                            </w:pPr>
                            <w:r w:rsidRPr="009F7366">
                              <w:rPr>
                                <w:rFonts w:ascii="標楷體" w:eastAsia="標楷體" w:hAnsi="標楷體" w:hint="eastAsia"/>
                              </w:rPr>
                              <w:t>項目</w:t>
                            </w:r>
                          </w:p>
                        </w:tc>
                        <w:tc>
                          <w:tcPr>
                            <w:tcW w:w="1440" w:type="dxa"/>
                            <w:vAlign w:val="center"/>
                          </w:tcPr>
                          <w:p w:rsidR="001812D1" w:rsidRPr="009F7366" w:rsidRDefault="001812D1" w:rsidP="009C35D1">
                            <w:pPr>
                              <w:spacing w:line="280" w:lineRule="exact"/>
                              <w:jc w:val="center"/>
                              <w:rPr>
                                <w:rFonts w:ascii="標楷體" w:eastAsia="標楷體" w:hAnsi="標楷體"/>
                              </w:rPr>
                            </w:pPr>
                            <w:r w:rsidRPr="009F7366">
                              <w:rPr>
                                <w:rFonts w:ascii="標楷體" w:eastAsia="標楷體" w:hAnsi="標楷體" w:hint="eastAsia"/>
                              </w:rPr>
                              <w:t>107</w:t>
                            </w:r>
                          </w:p>
                        </w:tc>
                        <w:tc>
                          <w:tcPr>
                            <w:tcW w:w="1441" w:type="dxa"/>
                            <w:vAlign w:val="center"/>
                          </w:tcPr>
                          <w:p w:rsidR="001812D1" w:rsidRPr="009F7366" w:rsidRDefault="001812D1" w:rsidP="009C35D1">
                            <w:pPr>
                              <w:spacing w:line="280" w:lineRule="exact"/>
                              <w:jc w:val="center"/>
                              <w:rPr>
                                <w:rFonts w:ascii="標楷體" w:eastAsia="標楷體" w:hAnsi="標楷體"/>
                              </w:rPr>
                            </w:pPr>
                            <w:r w:rsidRPr="009F7366">
                              <w:rPr>
                                <w:rFonts w:ascii="標楷體" w:eastAsia="標楷體" w:hAnsi="標楷體" w:hint="eastAsia"/>
                              </w:rPr>
                              <w:t>108</w:t>
                            </w:r>
                          </w:p>
                        </w:tc>
                        <w:tc>
                          <w:tcPr>
                            <w:tcW w:w="1440" w:type="dxa"/>
                            <w:vAlign w:val="center"/>
                          </w:tcPr>
                          <w:p w:rsidR="001812D1" w:rsidRPr="009F7366" w:rsidRDefault="001812D1" w:rsidP="009C35D1">
                            <w:pPr>
                              <w:spacing w:line="280" w:lineRule="exact"/>
                              <w:jc w:val="center"/>
                              <w:rPr>
                                <w:rFonts w:ascii="標楷體" w:eastAsia="標楷體" w:hAnsi="標楷體"/>
                              </w:rPr>
                            </w:pPr>
                            <w:r w:rsidRPr="009F7366">
                              <w:rPr>
                                <w:rFonts w:ascii="標楷體" w:eastAsia="標楷體" w:hAnsi="標楷體" w:hint="eastAsia"/>
                              </w:rPr>
                              <w:t>109</w:t>
                            </w:r>
                          </w:p>
                        </w:tc>
                        <w:tc>
                          <w:tcPr>
                            <w:tcW w:w="1440" w:type="dxa"/>
                            <w:vAlign w:val="center"/>
                          </w:tcPr>
                          <w:p w:rsidR="001812D1" w:rsidRPr="009F7366" w:rsidRDefault="001812D1" w:rsidP="009C35D1">
                            <w:pPr>
                              <w:spacing w:line="280" w:lineRule="exact"/>
                              <w:jc w:val="center"/>
                              <w:rPr>
                                <w:rFonts w:ascii="標楷體" w:eastAsia="標楷體" w:hAnsi="標楷體"/>
                              </w:rPr>
                            </w:pPr>
                            <w:r w:rsidRPr="009F7366">
                              <w:rPr>
                                <w:rFonts w:ascii="標楷體" w:eastAsia="標楷體" w:hAnsi="標楷體" w:hint="eastAsia"/>
                              </w:rPr>
                              <w:t>110</w:t>
                            </w:r>
                          </w:p>
                        </w:tc>
                        <w:tc>
                          <w:tcPr>
                            <w:tcW w:w="1441" w:type="dxa"/>
                            <w:vAlign w:val="center"/>
                          </w:tcPr>
                          <w:p w:rsidR="001812D1" w:rsidRPr="009F7366" w:rsidRDefault="001812D1" w:rsidP="009C35D1">
                            <w:pPr>
                              <w:spacing w:line="280" w:lineRule="exact"/>
                              <w:jc w:val="center"/>
                              <w:rPr>
                                <w:rFonts w:ascii="標楷體" w:eastAsia="標楷體" w:hAnsi="標楷體"/>
                              </w:rPr>
                            </w:pPr>
                            <w:r w:rsidRPr="009F7366">
                              <w:rPr>
                                <w:rFonts w:ascii="標楷體" w:eastAsia="標楷體" w:hAnsi="標楷體" w:hint="eastAsia"/>
                              </w:rPr>
                              <w:t>1</w:t>
                            </w:r>
                            <w:r w:rsidRPr="009F7366">
                              <w:rPr>
                                <w:rFonts w:ascii="標楷體" w:eastAsia="標楷體" w:hAnsi="標楷體"/>
                              </w:rPr>
                              <w:t>11</w:t>
                            </w:r>
                          </w:p>
                        </w:tc>
                      </w:tr>
                      <w:tr w:rsidR="001812D1" w:rsidRPr="009F7366" w:rsidTr="007B7C06">
                        <w:trPr>
                          <w:trHeight w:val="510"/>
                        </w:trPr>
                        <w:tc>
                          <w:tcPr>
                            <w:tcW w:w="1440" w:type="dxa"/>
                            <w:vAlign w:val="center"/>
                          </w:tcPr>
                          <w:p w:rsidR="001812D1" w:rsidRPr="009F7366" w:rsidRDefault="001812D1" w:rsidP="009C35D1">
                            <w:pPr>
                              <w:spacing w:line="280" w:lineRule="exact"/>
                              <w:jc w:val="both"/>
                              <w:rPr>
                                <w:rFonts w:ascii="標楷體" w:eastAsia="標楷體" w:hAnsi="標楷體"/>
                              </w:rPr>
                            </w:pPr>
                            <w:r w:rsidRPr="009F7366">
                              <w:rPr>
                                <w:rFonts w:ascii="標楷體" w:eastAsia="標楷體" w:hAnsi="標楷體" w:hint="eastAsia"/>
                              </w:rPr>
                              <w:t>本期賸餘</w:t>
                            </w:r>
                            <w:r>
                              <w:rPr>
                                <w:rFonts w:ascii="標楷體" w:eastAsia="標楷體" w:hAnsi="標楷體" w:hint="eastAsia"/>
                              </w:rPr>
                              <w:t>（</w:t>
                            </w:r>
                            <w:r w:rsidRPr="009F7366">
                              <w:rPr>
                                <w:rFonts w:ascii="標楷體" w:eastAsia="標楷體" w:hAnsi="標楷體"/>
                              </w:rPr>
                              <w:t>A</w:t>
                            </w:r>
                            <w:r>
                              <w:rPr>
                                <w:rFonts w:ascii="標楷體" w:eastAsia="標楷體" w:hAnsi="標楷體"/>
                              </w:rPr>
                              <w:t>）</w:t>
                            </w:r>
                          </w:p>
                        </w:tc>
                        <w:tc>
                          <w:tcPr>
                            <w:tcW w:w="1440" w:type="dxa"/>
                            <w:vAlign w:val="center"/>
                          </w:tcPr>
                          <w:p w:rsidR="001812D1" w:rsidRPr="009F7366" w:rsidRDefault="001812D1" w:rsidP="009C35D1">
                            <w:pPr>
                              <w:widowControl/>
                              <w:spacing w:line="280" w:lineRule="exact"/>
                              <w:jc w:val="right"/>
                              <w:rPr>
                                <w:rFonts w:ascii="標楷體" w:eastAsia="標楷體" w:hAnsi="標楷體"/>
                              </w:rPr>
                            </w:pPr>
                            <w:r w:rsidRPr="009F7366">
                              <w:rPr>
                                <w:rFonts w:ascii="標楷體" w:eastAsia="標楷體" w:hAnsi="標楷體"/>
                              </w:rPr>
                              <w:t>6,593</w:t>
                            </w:r>
                            <w:r w:rsidRPr="009F7366">
                              <w:rPr>
                                <w:rFonts w:ascii="標楷體" w:eastAsia="標楷體" w:hAnsi="標楷體" w:hint="eastAsia"/>
                              </w:rPr>
                              <w:t>,</w:t>
                            </w:r>
                            <w:r w:rsidRPr="009F7366">
                              <w:rPr>
                                <w:rFonts w:ascii="標楷體" w:eastAsia="標楷體" w:hAnsi="標楷體"/>
                              </w:rPr>
                              <w:t>843</w:t>
                            </w:r>
                            <w:r w:rsidRPr="009F7366">
                              <w:rPr>
                                <w:rFonts w:ascii="標楷體" w:eastAsia="標楷體" w:hAnsi="標楷體" w:hint="eastAsia"/>
                              </w:rPr>
                              <w:t xml:space="preserve"> </w:t>
                            </w:r>
                          </w:p>
                        </w:tc>
                        <w:tc>
                          <w:tcPr>
                            <w:tcW w:w="1441" w:type="dxa"/>
                            <w:vAlign w:val="center"/>
                          </w:tcPr>
                          <w:p w:rsidR="001812D1" w:rsidRPr="009F7366" w:rsidRDefault="001812D1" w:rsidP="009C35D1">
                            <w:pPr>
                              <w:widowControl/>
                              <w:spacing w:line="280" w:lineRule="exact"/>
                              <w:jc w:val="right"/>
                              <w:rPr>
                                <w:rFonts w:ascii="標楷體" w:eastAsia="標楷體" w:hAnsi="標楷體"/>
                              </w:rPr>
                            </w:pPr>
                            <w:r w:rsidRPr="009F7366">
                              <w:rPr>
                                <w:rFonts w:ascii="標楷體" w:eastAsia="標楷體" w:hAnsi="標楷體"/>
                              </w:rPr>
                              <w:t>7,591</w:t>
                            </w:r>
                            <w:r w:rsidRPr="009F7366">
                              <w:rPr>
                                <w:rFonts w:ascii="標楷體" w:eastAsia="標楷體" w:hAnsi="標楷體" w:hint="eastAsia"/>
                              </w:rPr>
                              <w:t>,</w:t>
                            </w:r>
                            <w:r w:rsidRPr="009F7366">
                              <w:rPr>
                                <w:rFonts w:ascii="標楷體" w:eastAsia="標楷體" w:hAnsi="標楷體"/>
                              </w:rPr>
                              <w:t>992</w:t>
                            </w:r>
                            <w:r w:rsidRPr="009F7366">
                              <w:rPr>
                                <w:rFonts w:ascii="標楷體" w:eastAsia="標楷體" w:hAnsi="標楷體" w:hint="eastAsia"/>
                              </w:rPr>
                              <w:t xml:space="preserve"> </w:t>
                            </w:r>
                          </w:p>
                        </w:tc>
                        <w:tc>
                          <w:tcPr>
                            <w:tcW w:w="1440" w:type="dxa"/>
                            <w:vAlign w:val="center"/>
                          </w:tcPr>
                          <w:p w:rsidR="001812D1" w:rsidRPr="009F7366" w:rsidRDefault="001812D1" w:rsidP="009C35D1">
                            <w:pPr>
                              <w:widowControl/>
                              <w:spacing w:line="280" w:lineRule="exact"/>
                              <w:jc w:val="right"/>
                              <w:rPr>
                                <w:rFonts w:ascii="標楷體" w:eastAsia="標楷體" w:hAnsi="標楷體"/>
                              </w:rPr>
                            </w:pPr>
                            <w:r w:rsidRPr="009F7366">
                              <w:rPr>
                                <w:rFonts w:ascii="標楷體" w:eastAsia="標楷體" w:hAnsi="標楷體"/>
                              </w:rPr>
                              <w:t>6</w:t>
                            </w:r>
                            <w:r w:rsidRPr="009F7366">
                              <w:rPr>
                                <w:rFonts w:ascii="標楷體" w:eastAsia="標楷體" w:hAnsi="標楷體" w:hint="eastAsia"/>
                              </w:rPr>
                              <w:t>,</w:t>
                            </w:r>
                            <w:r w:rsidRPr="009F7366">
                              <w:rPr>
                                <w:rFonts w:ascii="標楷體" w:eastAsia="標楷體" w:hAnsi="標楷體"/>
                              </w:rPr>
                              <w:t>452,344</w:t>
                            </w:r>
                            <w:r w:rsidRPr="009F7366">
                              <w:rPr>
                                <w:rFonts w:ascii="標楷體" w:eastAsia="標楷體" w:hAnsi="標楷體" w:hint="eastAsia"/>
                              </w:rPr>
                              <w:t xml:space="preserve"> </w:t>
                            </w:r>
                          </w:p>
                        </w:tc>
                        <w:tc>
                          <w:tcPr>
                            <w:tcW w:w="1440" w:type="dxa"/>
                            <w:vAlign w:val="center"/>
                          </w:tcPr>
                          <w:p w:rsidR="001812D1" w:rsidRPr="009F7366" w:rsidRDefault="001812D1" w:rsidP="009C35D1">
                            <w:pPr>
                              <w:widowControl/>
                              <w:spacing w:line="280" w:lineRule="exact"/>
                              <w:jc w:val="right"/>
                              <w:rPr>
                                <w:rFonts w:ascii="標楷體" w:eastAsia="標楷體" w:hAnsi="標楷體"/>
                              </w:rPr>
                            </w:pPr>
                            <w:r w:rsidRPr="009F7366">
                              <w:rPr>
                                <w:rFonts w:ascii="標楷體" w:eastAsia="標楷體" w:hAnsi="標楷體"/>
                              </w:rPr>
                              <w:t>39</w:t>
                            </w:r>
                            <w:r w:rsidRPr="009F7366">
                              <w:rPr>
                                <w:rFonts w:ascii="標楷體" w:eastAsia="標楷體" w:hAnsi="標楷體" w:hint="eastAsia"/>
                              </w:rPr>
                              <w:t>,</w:t>
                            </w:r>
                            <w:r w:rsidRPr="009F7366">
                              <w:rPr>
                                <w:rFonts w:ascii="標楷體" w:eastAsia="標楷體" w:hAnsi="標楷體"/>
                              </w:rPr>
                              <w:t>017,261</w:t>
                            </w:r>
                            <w:r w:rsidRPr="009F7366">
                              <w:rPr>
                                <w:rFonts w:ascii="標楷體" w:eastAsia="標楷體" w:hAnsi="標楷體" w:hint="eastAsia"/>
                              </w:rPr>
                              <w:t xml:space="preserve"> </w:t>
                            </w:r>
                          </w:p>
                        </w:tc>
                        <w:tc>
                          <w:tcPr>
                            <w:tcW w:w="1441" w:type="dxa"/>
                            <w:vAlign w:val="center"/>
                          </w:tcPr>
                          <w:p w:rsidR="001812D1" w:rsidRPr="009F7366" w:rsidRDefault="001812D1" w:rsidP="009C35D1">
                            <w:pPr>
                              <w:widowControl/>
                              <w:spacing w:line="280" w:lineRule="exact"/>
                              <w:jc w:val="right"/>
                              <w:rPr>
                                <w:rFonts w:ascii="標楷體" w:eastAsia="標楷體" w:hAnsi="標楷體"/>
                              </w:rPr>
                            </w:pPr>
                            <w:r w:rsidRPr="009F7366">
                              <w:rPr>
                                <w:rFonts w:ascii="標楷體" w:eastAsia="標楷體" w:hAnsi="標楷體"/>
                              </w:rPr>
                              <w:t>6,906,323</w:t>
                            </w:r>
                          </w:p>
                        </w:tc>
                      </w:tr>
                      <w:tr w:rsidR="001812D1" w:rsidRPr="009F7366" w:rsidTr="007B7C06">
                        <w:trPr>
                          <w:trHeight w:val="510"/>
                        </w:trPr>
                        <w:tc>
                          <w:tcPr>
                            <w:tcW w:w="1440" w:type="dxa"/>
                            <w:vAlign w:val="center"/>
                          </w:tcPr>
                          <w:p w:rsidR="001812D1" w:rsidRPr="009F7366" w:rsidRDefault="001812D1" w:rsidP="009C35D1">
                            <w:pPr>
                              <w:spacing w:line="280" w:lineRule="exact"/>
                              <w:jc w:val="both"/>
                              <w:rPr>
                                <w:rFonts w:ascii="標楷體" w:eastAsia="標楷體" w:hAnsi="標楷體"/>
                              </w:rPr>
                            </w:pPr>
                            <w:r w:rsidRPr="009F7366">
                              <w:rPr>
                                <w:rFonts w:ascii="標楷體" w:eastAsia="標楷體" w:hAnsi="標楷體" w:hint="eastAsia"/>
                              </w:rPr>
                              <w:t>解繳市庫</w:t>
                            </w:r>
                            <w:r>
                              <w:rPr>
                                <w:rFonts w:ascii="標楷體" w:eastAsia="標楷體" w:hAnsi="標楷體" w:hint="eastAsia"/>
                              </w:rPr>
                              <w:t>（</w:t>
                            </w:r>
                            <w:r w:rsidRPr="009F7366">
                              <w:rPr>
                                <w:rFonts w:ascii="標楷體" w:eastAsia="標楷體" w:hAnsi="標楷體"/>
                              </w:rPr>
                              <w:t>B</w:t>
                            </w:r>
                            <w:r>
                              <w:rPr>
                                <w:rFonts w:ascii="標楷體" w:eastAsia="標楷體" w:hAnsi="標楷體"/>
                              </w:rPr>
                              <w:t>）</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2</w:t>
                            </w:r>
                            <w:r w:rsidRPr="009F7366">
                              <w:rPr>
                                <w:rFonts w:ascii="標楷體" w:eastAsia="標楷體" w:hAnsi="標楷體" w:hint="eastAsia"/>
                              </w:rPr>
                              <w:t>,</w:t>
                            </w:r>
                            <w:r w:rsidRPr="009F7366">
                              <w:rPr>
                                <w:rFonts w:ascii="標楷體" w:eastAsia="標楷體" w:hAnsi="標楷體"/>
                              </w:rPr>
                              <w:t>989,006</w:t>
                            </w:r>
                          </w:p>
                        </w:tc>
                        <w:tc>
                          <w:tcPr>
                            <w:tcW w:w="1441"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7</w:t>
                            </w:r>
                            <w:r w:rsidRPr="009F7366">
                              <w:rPr>
                                <w:rFonts w:ascii="標楷體" w:eastAsia="標楷體" w:hAnsi="標楷體" w:hint="eastAsia"/>
                              </w:rPr>
                              <w:t>,</w:t>
                            </w:r>
                            <w:r w:rsidRPr="009F7366">
                              <w:rPr>
                                <w:rFonts w:ascii="標楷體" w:eastAsia="標楷體" w:hAnsi="標楷體"/>
                              </w:rPr>
                              <w:t>186,704</w:t>
                            </w:r>
                            <w:r w:rsidRPr="009F7366">
                              <w:rPr>
                                <w:rFonts w:ascii="標楷體" w:eastAsia="標楷體" w:hAnsi="標楷體" w:hint="eastAsia"/>
                              </w:rPr>
                              <w:t xml:space="preserve"> </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6</w:t>
                            </w:r>
                            <w:r w:rsidRPr="009F7366">
                              <w:rPr>
                                <w:rFonts w:ascii="標楷體" w:eastAsia="標楷體" w:hAnsi="標楷體" w:hint="eastAsia"/>
                              </w:rPr>
                              <w:t>,</w:t>
                            </w:r>
                            <w:r w:rsidRPr="009F7366">
                              <w:rPr>
                                <w:rFonts w:ascii="標楷體" w:eastAsia="標楷體" w:hAnsi="標楷體"/>
                              </w:rPr>
                              <w:t>474,575</w:t>
                            </w:r>
                            <w:r w:rsidRPr="009F7366">
                              <w:rPr>
                                <w:rFonts w:ascii="標楷體" w:eastAsia="標楷體" w:hAnsi="標楷體" w:hint="eastAsia"/>
                              </w:rPr>
                              <w:t xml:space="preserve"> </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5</w:t>
                            </w:r>
                            <w:r w:rsidRPr="009F7366">
                              <w:rPr>
                                <w:rFonts w:ascii="標楷體" w:eastAsia="標楷體" w:hAnsi="標楷體" w:hint="eastAsia"/>
                              </w:rPr>
                              <w:t>,</w:t>
                            </w:r>
                            <w:r w:rsidRPr="009F7366">
                              <w:rPr>
                                <w:rFonts w:ascii="標楷體" w:eastAsia="標楷體" w:hAnsi="標楷體"/>
                              </w:rPr>
                              <w:t>507,023</w:t>
                            </w:r>
                            <w:r w:rsidRPr="009F7366">
                              <w:rPr>
                                <w:rFonts w:ascii="標楷體" w:eastAsia="標楷體" w:hAnsi="標楷體" w:hint="eastAsia"/>
                              </w:rPr>
                              <w:t xml:space="preserve"> </w:t>
                            </w:r>
                          </w:p>
                        </w:tc>
                        <w:tc>
                          <w:tcPr>
                            <w:tcW w:w="1441"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5,884,273</w:t>
                            </w:r>
                          </w:p>
                        </w:tc>
                      </w:tr>
                      <w:tr w:rsidR="001812D1" w:rsidRPr="009F7366" w:rsidTr="007B7C06">
                        <w:trPr>
                          <w:trHeight w:val="510"/>
                        </w:trPr>
                        <w:tc>
                          <w:tcPr>
                            <w:tcW w:w="1440" w:type="dxa"/>
                          </w:tcPr>
                          <w:p w:rsidR="001812D1" w:rsidRPr="009F7366" w:rsidRDefault="001812D1" w:rsidP="009C35D1">
                            <w:pPr>
                              <w:spacing w:line="280" w:lineRule="exact"/>
                              <w:rPr>
                                <w:rFonts w:ascii="標楷體" w:eastAsia="標楷體" w:hAnsi="標楷體"/>
                              </w:rPr>
                            </w:pPr>
                            <w:r w:rsidRPr="009F7366">
                              <w:rPr>
                                <w:rFonts w:ascii="標楷體" w:eastAsia="標楷體" w:hAnsi="標楷體" w:hint="eastAsia"/>
                              </w:rPr>
                              <w:t>繳庫比率</w:t>
                            </w:r>
                            <w:r>
                              <w:rPr>
                                <w:rFonts w:ascii="標楷體" w:eastAsia="標楷體" w:hAnsi="標楷體" w:hint="eastAsia"/>
                              </w:rPr>
                              <w:t>（</w:t>
                            </w:r>
                            <w:r w:rsidRPr="009F7366">
                              <w:rPr>
                                <w:rFonts w:ascii="標楷體" w:eastAsia="標楷體" w:hAnsi="標楷體"/>
                              </w:rPr>
                              <w:t>B/A</w:t>
                            </w:r>
                            <w:r w:rsidRPr="009C35D1">
                              <w:rPr>
                                <w:rFonts w:ascii="標楷體" w:eastAsia="標楷體" w:hAnsi="標楷體" w:cs="Arial"/>
                                <w:color w:val="000000"/>
                                <w:shd w:val="clear" w:color="auto" w:fill="FFFFFF"/>
                              </w:rPr>
                              <w:t>×</w:t>
                            </w:r>
                            <w:r w:rsidRPr="009F7366">
                              <w:rPr>
                                <w:rFonts w:ascii="標楷體" w:eastAsia="標楷體" w:hAnsi="標楷體"/>
                              </w:rPr>
                              <w:t>100</w:t>
                            </w:r>
                            <w:r>
                              <w:rPr>
                                <w:rFonts w:ascii="標楷體" w:eastAsia="標楷體" w:hAnsi="標楷體"/>
                              </w:rPr>
                              <w:t>）</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45.33</w:t>
                            </w:r>
                          </w:p>
                        </w:tc>
                        <w:tc>
                          <w:tcPr>
                            <w:tcW w:w="1441"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94.66</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100.34</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14.11</w:t>
                            </w:r>
                          </w:p>
                        </w:tc>
                        <w:tc>
                          <w:tcPr>
                            <w:tcW w:w="1441"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85.2</w:t>
                            </w:r>
                            <w:r>
                              <w:rPr>
                                <w:rFonts w:ascii="標楷體" w:eastAsia="標楷體" w:hAnsi="標楷體"/>
                              </w:rPr>
                              <w:t>0</w:t>
                            </w:r>
                          </w:p>
                        </w:tc>
                      </w:tr>
                      <w:tr w:rsidR="001812D1" w:rsidRPr="009F7366" w:rsidTr="007B7C06">
                        <w:trPr>
                          <w:trHeight w:val="510"/>
                        </w:trPr>
                        <w:tc>
                          <w:tcPr>
                            <w:tcW w:w="1440" w:type="dxa"/>
                            <w:vAlign w:val="center"/>
                          </w:tcPr>
                          <w:p w:rsidR="001812D1" w:rsidRPr="009F7366" w:rsidRDefault="001812D1" w:rsidP="009C35D1">
                            <w:pPr>
                              <w:spacing w:line="280" w:lineRule="exact"/>
                              <w:jc w:val="both"/>
                              <w:rPr>
                                <w:rFonts w:ascii="標楷體" w:eastAsia="標楷體" w:hAnsi="標楷體"/>
                              </w:rPr>
                            </w:pPr>
                            <w:r w:rsidRPr="009F7366">
                              <w:rPr>
                                <w:rFonts w:ascii="標楷體" w:eastAsia="標楷體" w:hAnsi="標楷體" w:hint="eastAsia"/>
                              </w:rPr>
                              <w:t>累積餘絀</w:t>
                            </w:r>
                            <w:r>
                              <w:rPr>
                                <w:rFonts w:ascii="標楷體" w:eastAsia="標楷體" w:hAnsi="標楷體" w:hint="eastAsia"/>
                              </w:rPr>
                              <w:t>（</w:t>
                            </w:r>
                            <w:r w:rsidRPr="009F7366">
                              <w:rPr>
                                <w:rFonts w:ascii="標楷體" w:eastAsia="標楷體" w:hAnsi="標楷體"/>
                              </w:rPr>
                              <w:t>-</w:t>
                            </w:r>
                            <w:r>
                              <w:rPr>
                                <w:rFonts w:ascii="標楷體" w:eastAsia="標楷體" w:hAnsi="標楷體"/>
                              </w:rPr>
                              <w:t>）</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66</w:t>
                            </w:r>
                            <w:r w:rsidRPr="009F7366">
                              <w:rPr>
                                <w:rFonts w:ascii="標楷體" w:eastAsia="標楷體" w:hAnsi="標楷體" w:hint="eastAsia"/>
                              </w:rPr>
                              <w:t>,</w:t>
                            </w:r>
                            <w:r w:rsidRPr="009F7366">
                              <w:rPr>
                                <w:rFonts w:ascii="標楷體" w:eastAsia="標楷體" w:hAnsi="標楷體"/>
                              </w:rPr>
                              <w:t>670,928</w:t>
                            </w:r>
                            <w:r w:rsidRPr="009F7366">
                              <w:rPr>
                                <w:rFonts w:ascii="標楷體" w:eastAsia="標楷體" w:hAnsi="標楷體" w:hint="eastAsia"/>
                              </w:rPr>
                              <w:t xml:space="preserve"> </w:t>
                            </w:r>
                          </w:p>
                        </w:tc>
                        <w:tc>
                          <w:tcPr>
                            <w:tcW w:w="1441"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67</w:t>
                            </w:r>
                            <w:r w:rsidRPr="009F7366">
                              <w:rPr>
                                <w:rFonts w:ascii="標楷體" w:eastAsia="標楷體" w:hAnsi="標楷體" w:hint="eastAsia"/>
                              </w:rPr>
                              <w:t>,</w:t>
                            </w:r>
                            <w:r w:rsidRPr="009F7366">
                              <w:rPr>
                                <w:rFonts w:ascii="標楷體" w:eastAsia="標楷體" w:hAnsi="標楷體"/>
                              </w:rPr>
                              <w:t>541,058</w:t>
                            </w:r>
                            <w:r w:rsidRPr="009F7366">
                              <w:rPr>
                                <w:rFonts w:ascii="標楷體" w:eastAsia="標楷體" w:hAnsi="標楷體" w:hint="eastAsia"/>
                              </w:rPr>
                              <w:t xml:space="preserve"> </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67</w:t>
                            </w:r>
                            <w:r w:rsidRPr="009F7366">
                              <w:rPr>
                                <w:rFonts w:ascii="標楷體" w:eastAsia="標楷體" w:hAnsi="標楷體" w:hint="eastAsia"/>
                              </w:rPr>
                              <w:t>,</w:t>
                            </w:r>
                            <w:r w:rsidRPr="009F7366">
                              <w:rPr>
                                <w:rFonts w:ascii="標楷體" w:eastAsia="標楷體" w:hAnsi="標楷體"/>
                              </w:rPr>
                              <w:t>431,020</w:t>
                            </w:r>
                            <w:r w:rsidRPr="009F7366">
                              <w:rPr>
                                <w:rFonts w:ascii="標楷體" w:eastAsia="標楷體" w:hAnsi="標楷體" w:hint="eastAsia"/>
                              </w:rPr>
                              <w:t xml:space="preserve"> </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hint="eastAsia"/>
                              </w:rPr>
                              <w:t>1</w:t>
                            </w:r>
                            <w:r w:rsidRPr="009F7366">
                              <w:rPr>
                                <w:rFonts w:ascii="標楷體" w:eastAsia="標楷體" w:hAnsi="標楷體"/>
                              </w:rPr>
                              <w:t>00</w:t>
                            </w:r>
                            <w:r w:rsidRPr="009F7366">
                              <w:rPr>
                                <w:rFonts w:ascii="標楷體" w:eastAsia="標楷體" w:hAnsi="標楷體" w:hint="eastAsia"/>
                              </w:rPr>
                              <w:t>,</w:t>
                            </w:r>
                            <w:r w:rsidRPr="009F7366">
                              <w:rPr>
                                <w:rFonts w:ascii="標楷體" w:eastAsia="標楷體" w:hAnsi="標楷體"/>
                              </w:rPr>
                              <w:t>877,122</w:t>
                            </w:r>
                            <w:r w:rsidRPr="009F7366">
                              <w:rPr>
                                <w:rFonts w:ascii="標楷體" w:eastAsia="標楷體" w:hAnsi="標楷體" w:hint="eastAsia"/>
                              </w:rPr>
                              <w:t xml:space="preserve"> </w:t>
                            </w:r>
                          </w:p>
                        </w:tc>
                        <w:tc>
                          <w:tcPr>
                            <w:tcW w:w="1441"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101,8</w:t>
                            </w:r>
                            <w:r>
                              <w:rPr>
                                <w:rFonts w:ascii="標楷體" w:eastAsia="標楷體" w:hAnsi="標楷體"/>
                              </w:rPr>
                              <w:t>70</w:t>
                            </w:r>
                            <w:r w:rsidRPr="009F7366">
                              <w:rPr>
                                <w:rFonts w:ascii="標楷體" w:eastAsia="標楷體" w:hAnsi="標楷體"/>
                              </w:rPr>
                              <w:t>,</w:t>
                            </w:r>
                            <w:r>
                              <w:rPr>
                                <w:rFonts w:ascii="標楷體" w:eastAsia="標楷體" w:hAnsi="標楷體"/>
                              </w:rPr>
                              <w:t>252</w:t>
                            </w:r>
                          </w:p>
                        </w:tc>
                      </w:tr>
                      <w:tr w:rsidR="001812D1" w:rsidRPr="009F7366" w:rsidTr="007B7C06">
                        <w:trPr>
                          <w:trHeight w:val="510"/>
                        </w:trPr>
                        <w:tc>
                          <w:tcPr>
                            <w:tcW w:w="1440" w:type="dxa"/>
                          </w:tcPr>
                          <w:p w:rsidR="001812D1" w:rsidRPr="009F7366" w:rsidRDefault="001812D1" w:rsidP="009C35D1">
                            <w:pPr>
                              <w:spacing w:line="280" w:lineRule="exact"/>
                              <w:rPr>
                                <w:rFonts w:ascii="標楷體" w:eastAsia="標楷體" w:hAnsi="標楷體"/>
                              </w:rPr>
                            </w:pPr>
                            <w:r w:rsidRPr="009F7366">
                              <w:rPr>
                                <w:rFonts w:ascii="標楷體" w:eastAsia="標楷體" w:hAnsi="標楷體" w:hint="eastAsia"/>
                              </w:rPr>
                              <w:t>期末現金及約當現金</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44</w:t>
                            </w:r>
                            <w:r w:rsidRPr="009F7366">
                              <w:rPr>
                                <w:rFonts w:ascii="標楷體" w:eastAsia="標楷體" w:hAnsi="標楷體" w:hint="eastAsia"/>
                              </w:rPr>
                              <w:t>,</w:t>
                            </w:r>
                            <w:r w:rsidRPr="009F7366">
                              <w:rPr>
                                <w:rFonts w:ascii="標楷體" w:eastAsia="標楷體" w:hAnsi="標楷體"/>
                              </w:rPr>
                              <w:t>773,958</w:t>
                            </w:r>
                            <w:r w:rsidRPr="009F7366">
                              <w:rPr>
                                <w:rFonts w:ascii="標楷體" w:eastAsia="標楷體" w:hAnsi="標楷體" w:hint="eastAsia"/>
                              </w:rPr>
                              <w:t xml:space="preserve"> </w:t>
                            </w:r>
                          </w:p>
                        </w:tc>
                        <w:tc>
                          <w:tcPr>
                            <w:tcW w:w="1441"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36</w:t>
                            </w:r>
                            <w:r w:rsidRPr="009F7366">
                              <w:rPr>
                                <w:rFonts w:ascii="標楷體" w:eastAsia="標楷體" w:hAnsi="標楷體" w:hint="eastAsia"/>
                              </w:rPr>
                              <w:t>,</w:t>
                            </w:r>
                            <w:r w:rsidRPr="009F7366">
                              <w:rPr>
                                <w:rFonts w:ascii="標楷體" w:eastAsia="標楷體" w:hAnsi="標楷體"/>
                              </w:rPr>
                              <w:t>920,742</w:t>
                            </w:r>
                            <w:r w:rsidRPr="009F7366">
                              <w:rPr>
                                <w:rFonts w:ascii="標楷體" w:eastAsia="標楷體" w:hAnsi="標楷體" w:hint="eastAsia"/>
                              </w:rPr>
                              <w:t xml:space="preserve"> </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37,869</w:t>
                            </w:r>
                            <w:r w:rsidRPr="009F7366">
                              <w:rPr>
                                <w:rFonts w:ascii="標楷體" w:eastAsia="標楷體" w:hAnsi="標楷體" w:hint="eastAsia"/>
                              </w:rPr>
                              <w:t>,</w:t>
                            </w:r>
                            <w:r w:rsidRPr="009F7366">
                              <w:rPr>
                                <w:rFonts w:ascii="標楷體" w:eastAsia="標楷體" w:hAnsi="標楷體"/>
                              </w:rPr>
                              <w:t>643</w:t>
                            </w:r>
                            <w:r w:rsidRPr="009F7366">
                              <w:rPr>
                                <w:rFonts w:ascii="標楷體" w:eastAsia="標楷體" w:hAnsi="標楷體" w:hint="eastAsia"/>
                              </w:rPr>
                              <w:t xml:space="preserve"> </w:t>
                            </w:r>
                          </w:p>
                        </w:tc>
                        <w:tc>
                          <w:tcPr>
                            <w:tcW w:w="1440"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73</w:t>
                            </w:r>
                            <w:r w:rsidRPr="009F7366">
                              <w:rPr>
                                <w:rFonts w:ascii="標楷體" w:eastAsia="標楷體" w:hAnsi="標楷體" w:hint="eastAsia"/>
                              </w:rPr>
                              <w:t>,</w:t>
                            </w:r>
                            <w:r w:rsidRPr="009F7366">
                              <w:rPr>
                                <w:rFonts w:ascii="標楷體" w:eastAsia="標楷體" w:hAnsi="標楷體"/>
                              </w:rPr>
                              <w:t>000,167</w:t>
                            </w:r>
                            <w:r w:rsidRPr="009F7366">
                              <w:rPr>
                                <w:rFonts w:ascii="標楷體" w:eastAsia="標楷體" w:hAnsi="標楷體" w:hint="eastAsia"/>
                              </w:rPr>
                              <w:t xml:space="preserve"> </w:t>
                            </w:r>
                          </w:p>
                        </w:tc>
                        <w:tc>
                          <w:tcPr>
                            <w:tcW w:w="1441" w:type="dxa"/>
                            <w:vAlign w:val="center"/>
                          </w:tcPr>
                          <w:p w:rsidR="001812D1" w:rsidRPr="009F7366" w:rsidRDefault="001812D1" w:rsidP="009C35D1">
                            <w:pPr>
                              <w:spacing w:line="280" w:lineRule="exact"/>
                              <w:jc w:val="right"/>
                              <w:rPr>
                                <w:rFonts w:ascii="標楷體" w:eastAsia="標楷體" w:hAnsi="標楷體"/>
                              </w:rPr>
                            </w:pPr>
                            <w:r w:rsidRPr="009F7366">
                              <w:rPr>
                                <w:rFonts w:ascii="標楷體" w:eastAsia="標楷體" w:hAnsi="標楷體"/>
                              </w:rPr>
                              <w:t>74,578,615</w:t>
                            </w:r>
                          </w:p>
                        </w:tc>
                      </w:tr>
                    </w:tbl>
                    <w:p w:rsidR="001812D1" w:rsidRPr="00492B37" w:rsidRDefault="001812D1" w:rsidP="007E5501">
                      <w:pPr>
                        <w:ind w:left="772" w:hangingChars="429" w:hanging="772"/>
                        <w:rPr>
                          <w:rFonts w:ascii="標楷體" w:eastAsia="標楷體" w:hAnsi="標楷體"/>
                          <w:sz w:val="18"/>
                          <w:szCs w:val="18"/>
                        </w:rPr>
                      </w:pPr>
                      <w:bookmarkStart w:id="6" w:name="_Hlk135382651"/>
                      <w:bookmarkStart w:id="7" w:name="_Hlk135382652"/>
                      <w:r w:rsidRPr="00492B37">
                        <w:rPr>
                          <w:rFonts w:ascii="標楷體" w:eastAsia="標楷體" w:hAnsi="標楷體" w:hint="eastAsia"/>
                          <w:sz w:val="18"/>
                          <w:szCs w:val="18"/>
                        </w:rPr>
                        <w:t>資料來源：整理自10</w:t>
                      </w:r>
                      <w:r w:rsidRPr="00492B37">
                        <w:rPr>
                          <w:rFonts w:ascii="標楷體" w:eastAsia="標楷體" w:hAnsi="標楷體"/>
                          <w:sz w:val="18"/>
                          <w:szCs w:val="18"/>
                        </w:rPr>
                        <w:t>7</w:t>
                      </w:r>
                      <w:r w:rsidRPr="00492B37">
                        <w:rPr>
                          <w:rFonts w:ascii="標楷體" w:eastAsia="標楷體" w:hAnsi="標楷體" w:hint="eastAsia"/>
                          <w:sz w:val="18"/>
                          <w:szCs w:val="18"/>
                        </w:rPr>
                        <w:t>至1</w:t>
                      </w:r>
                      <w:r w:rsidRPr="00492B37">
                        <w:rPr>
                          <w:rFonts w:ascii="標楷體" w:eastAsia="標楷體" w:hAnsi="標楷體"/>
                          <w:sz w:val="18"/>
                          <w:szCs w:val="18"/>
                        </w:rPr>
                        <w:t>11</w:t>
                      </w:r>
                      <w:r w:rsidRPr="00492B37">
                        <w:rPr>
                          <w:rFonts w:ascii="標楷體" w:eastAsia="標楷體" w:hAnsi="標楷體" w:hint="eastAsia"/>
                          <w:sz w:val="18"/>
                          <w:szCs w:val="18"/>
                        </w:rPr>
                        <w:t>年度審核報告。</w:t>
                      </w:r>
                      <w:bookmarkEnd w:id="6"/>
                      <w:bookmarkEnd w:id="7"/>
                    </w:p>
                  </w:txbxContent>
                </v:textbox>
                <w10:wrap type="topAndBottom" anchorx="margin"/>
              </v:shape>
            </w:pict>
          </mc:Fallback>
        </mc:AlternateContent>
      </w:r>
      <w:r w:rsidR="00AC01DA" w:rsidRPr="009C35D1">
        <w:rPr>
          <w:rFonts w:ascii="標楷體" w:eastAsia="標楷體" w:hAnsi="標楷體" w:cs="Times New Roman" w:hint="eastAsia"/>
          <w:color w:val="000000"/>
          <w:szCs w:val="24"/>
        </w:rPr>
        <w:t>臺</w:t>
      </w:r>
      <w:r w:rsidR="009C35D1" w:rsidRPr="009C35D1">
        <w:rPr>
          <w:rFonts w:ascii="標楷體" w:eastAsia="標楷體" w:hAnsi="標楷體" w:cs="Times New Roman" w:hint="eastAsia"/>
          <w:color w:val="000000"/>
          <w:szCs w:val="24"/>
        </w:rPr>
        <w:t>北市政府仍編列投資基金撥充預算數者。鑑於臺北市政府作業基金近年皆有鉅額賸餘，截至111年底止，累積賸餘達1,018億7,025萬餘元；持有之現金及約當現金數額，自107年底之447億7,395萬餘元，至111年底已增加為745億7,861萬餘元（表4，圖2），金額龐鉅，尚待運用，經函請臺北市政府研酌在不影響基金運作下，提升資金運用收益性，俾減輕市庫財務負擔，使政府資源作最有效配置。據復：將持續督促各基金檢討具體財務運用計畫，倘經評估無具體財務運用計畫或原有資金已足敷支應其資金運用計畫者，依規定辦理繳庫。</w:t>
      </w:r>
    </w:p>
    <w:p w:rsidR="009C35D1" w:rsidRPr="009C35D1" w:rsidRDefault="009C35D1" w:rsidP="007B7C06">
      <w:pPr>
        <w:overflowPunct w:val="0"/>
        <w:spacing w:beforeLines="50" w:before="180" w:line="480" w:lineRule="exact"/>
        <w:ind w:firstLineChars="200" w:firstLine="480"/>
        <w:jc w:val="both"/>
        <w:rPr>
          <w:rFonts w:ascii="標楷體" w:eastAsia="標楷體" w:hAnsi="標楷體" w:cs="Times New Roman"/>
          <w:color w:val="000000"/>
          <w:szCs w:val="24"/>
        </w:rPr>
      </w:pPr>
      <w:r w:rsidRPr="009C35D1">
        <w:rPr>
          <w:rFonts w:ascii="標楷體" w:eastAsia="標楷體" w:hAnsi="標楷體" w:cs="Times New Roman" w:hint="eastAsia"/>
          <w:b/>
          <w:color w:val="000000"/>
          <w:szCs w:val="24"/>
        </w:rPr>
        <w:lastRenderedPageBreak/>
        <w:t>2</w:t>
      </w:r>
      <w:r w:rsidRPr="009C35D1">
        <w:rPr>
          <w:rFonts w:ascii="標楷體" w:eastAsia="標楷體" w:hAnsi="標楷體" w:cs="Times New Roman"/>
          <w:b/>
          <w:color w:val="000000"/>
          <w:szCs w:val="24"/>
        </w:rPr>
        <w:t>.</w:t>
      </w:r>
      <w:r w:rsidRPr="009C35D1">
        <w:rPr>
          <w:rFonts w:ascii="標楷體" w:eastAsia="標楷體" w:hAnsi="標楷體" w:cs="Times New Roman" w:hint="eastAsia"/>
          <w:b/>
          <w:color w:val="000000"/>
          <w:szCs w:val="24"/>
        </w:rPr>
        <w:t>部分特別收入基金多仰賴市府撥補，自籌財源不足：</w:t>
      </w:r>
      <w:r w:rsidRPr="009C35D1">
        <w:rPr>
          <w:rFonts w:ascii="標楷體" w:eastAsia="標楷體" w:hAnsi="標楷體" w:cs="Times New Roman" w:hint="eastAsia"/>
          <w:color w:val="000000"/>
          <w:szCs w:val="24"/>
        </w:rPr>
        <w:t>臺北市政府111年度計有15個特別收入基金，109至111年度接受公庫撥款收入基金數額，分別為5個基金計561億4,455萬餘元、4個基金計575億9,330萬餘元、5個基金計591億5,025萬餘元，其中公庫撥款收入占基金來源之比率高於8成者分別有2個、2個及3個基金，經函請臺北市政府督促檢討改善，妥為規劃整體財務資源，並強化財務控管機制。據復：將持續督促各基金提升整體營運績效，並強化財務控管機制；同時將各基金整體營運績效作為核列以後年度預算之參考。</w:t>
      </w:r>
    </w:p>
    <w:p w:rsidR="009C35D1" w:rsidRPr="009C35D1" w:rsidRDefault="009C35D1" w:rsidP="00AC01DA">
      <w:pPr>
        <w:spacing w:beforeLines="50" w:before="180" w:line="480" w:lineRule="exact"/>
        <w:ind w:firstLineChars="100" w:firstLine="280"/>
        <w:jc w:val="both"/>
        <w:rPr>
          <w:rFonts w:ascii="標楷體" w:eastAsia="標楷體" w:hAnsi="標楷體" w:cs="Times New Roman"/>
          <w:b/>
          <w:bCs/>
          <w:color w:val="000000"/>
          <w:kern w:val="52"/>
          <w:sz w:val="28"/>
          <w:szCs w:val="28"/>
        </w:rPr>
      </w:pPr>
      <w:r w:rsidRPr="009C35D1">
        <w:rPr>
          <w:rFonts w:ascii="標楷體" w:eastAsia="標楷體" w:hAnsi="標楷體" w:cs="Times New Roman" w:hint="eastAsia"/>
          <w:b/>
          <w:bCs/>
          <w:color w:val="000000"/>
          <w:kern w:val="52"/>
          <w:sz w:val="28"/>
          <w:szCs w:val="28"/>
        </w:rPr>
        <w:t>（四）持續推動施政計畫並管制進度及成效，惟部分案件執行進度落後，且績效評核結果欠佳項數及比率均較110年度增加，有待督促檢討改善，以提升施政績效及品質。</w:t>
      </w:r>
    </w:p>
    <w:p w:rsidR="00260291" w:rsidRPr="009C35D1" w:rsidRDefault="009C35D1" w:rsidP="007B7C06">
      <w:pPr>
        <w:spacing w:beforeLines="50" w:before="180" w:line="462" w:lineRule="exact"/>
        <w:ind w:firstLineChars="200" w:firstLine="480"/>
        <w:jc w:val="both"/>
        <w:rPr>
          <w:rFonts w:ascii="標楷體" w:eastAsia="標楷體" w:hAnsi="標楷體" w:cs="Times New Roman"/>
          <w:snapToGrid w:val="0"/>
          <w:color w:val="000000"/>
          <w:kern w:val="0"/>
        </w:rPr>
      </w:pPr>
      <w:r w:rsidRPr="009C35D1">
        <w:rPr>
          <w:rFonts w:ascii="標楷體" w:eastAsia="標楷體" w:hAnsi="標楷體" w:cs="Times New Roman" w:hint="eastAsia"/>
          <w:snapToGrid w:val="0"/>
          <w:color w:val="000000"/>
          <w:kern w:val="0"/>
        </w:rPr>
        <w:t>臺北市政府為落實列管所屬各機關年度重要個案計畫，訂有「臺北市政府年度個案計畫管制考核作業要點」（下稱管制作業要點），以提升施政績效。11</w:t>
      </w:r>
      <w:r w:rsidRPr="009C35D1">
        <w:rPr>
          <w:rFonts w:ascii="標楷體" w:eastAsia="標楷體" w:hAnsi="標楷體" w:cs="Times New Roman"/>
          <w:snapToGrid w:val="0"/>
          <w:color w:val="000000"/>
          <w:kern w:val="0"/>
        </w:rPr>
        <w:t>1</w:t>
      </w:r>
      <w:r w:rsidRPr="009C35D1">
        <w:rPr>
          <w:rFonts w:ascii="標楷體" w:eastAsia="標楷體" w:hAnsi="標楷體" w:cs="Times New Roman" w:hint="eastAsia"/>
          <w:snapToGrid w:val="0"/>
          <w:color w:val="000000"/>
          <w:kern w:val="0"/>
        </w:rPr>
        <w:t>年度列管個案計畫計有</w:t>
      </w:r>
      <w:r w:rsidRPr="009C35D1">
        <w:rPr>
          <w:rFonts w:ascii="標楷體" w:eastAsia="標楷體" w:hAnsi="標楷體" w:cs="Times New Roman"/>
          <w:snapToGrid w:val="0"/>
          <w:color w:val="000000"/>
          <w:kern w:val="0"/>
        </w:rPr>
        <w:t>60</w:t>
      </w:r>
      <w:r w:rsidRPr="009C35D1">
        <w:rPr>
          <w:rFonts w:ascii="標楷體" w:eastAsia="標楷體" w:hAnsi="標楷體" w:cs="Times New Roman" w:hint="eastAsia"/>
          <w:snapToGrid w:val="0"/>
          <w:color w:val="000000"/>
          <w:kern w:val="0"/>
        </w:rPr>
        <w:t>項，年度可支用預算</w:t>
      </w:r>
      <w:r w:rsidRPr="009C35D1">
        <w:rPr>
          <w:rFonts w:ascii="標楷體" w:eastAsia="標楷體" w:hAnsi="標楷體" w:cs="Times New Roman"/>
          <w:snapToGrid w:val="0"/>
          <w:color w:val="000000"/>
          <w:kern w:val="0"/>
        </w:rPr>
        <w:t>297</w:t>
      </w:r>
      <w:r w:rsidRPr="009C35D1">
        <w:rPr>
          <w:rFonts w:ascii="標楷體" w:eastAsia="標楷體" w:hAnsi="標楷體" w:cs="Times New Roman" w:hint="eastAsia"/>
          <w:snapToGrid w:val="0"/>
          <w:color w:val="000000"/>
          <w:kern w:val="0"/>
        </w:rPr>
        <w:t>億2</w:t>
      </w:r>
      <w:r w:rsidRPr="009C35D1">
        <w:rPr>
          <w:rFonts w:ascii="標楷體" w:eastAsia="標楷體" w:hAnsi="標楷體" w:cs="Times New Roman"/>
          <w:snapToGrid w:val="0"/>
          <w:color w:val="000000"/>
          <w:kern w:val="0"/>
        </w:rPr>
        <w:t>,153</w:t>
      </w:r>
      <w:r w:rsidRPr="009C35D1">
        <w:rPr>
          <w:rFonts w:ascii="標楷體" w:eastAsia="標楷體" w:hAnsi="標楷體" w:cs="Times New Roman" w:hint="eastAsia"/>
          <w:snapToGrid w:val="0"/>
          <w:color w:val="000000"/>
          <w:kern w:val="0"/>
        </w:rPr>
        <w:t>萬餘元，分由市政府等18個主管機關執行。經查該府各機關辦理情形，核有：1.111年度列管60項個案計畫，預算年度最終支用率未達80％者，計有民政局主管辦理「二殯二期整建計畫」等12項，其中110及111年度預算年度最終支用率均未達</w:t>
      </w:r>
      <w:r w:rsidRPr="009C35D1">
        <w:rPr>
          <w:rFonts w:ascii="標楷體" w:eastAsia="標楷體" w:hAnsi="標楷體" w:cs="Times New Roman"/>
          <w:snapToGrid w:val="0"/>
          <w:color w:val="000000"/>
          <w:kern w:val="0"/>
        </w:rPr>
        <w:t>80</w:t>
      </w:r>
      <w:r w:rsidRPr="009C35D1">
        <w:rPr>
          <w:rFonts w:ascii="標楷體" w:eastAsia="標楷體" w:hAnsi="標楷體" w:cs="Times New Roman" w:hint="eastAsia"/>
          <w:snapToGrid w:val="0"/>
          <w:color w:val="000000"/>
          <w:kern w:val="0"/>
        </w:rPr>
        <w:t>％者，分別為產業發展局主管辦理「成功市場改建工程」、社會局主管辦理「建成綜合大樓改建工程計畫」、衛生局主管辦理「北投區稻香合署大樓拆除重建工程案計畫」等3項；又截至111年底止，列管60項個案計畫扣除14項已辦理完成或計畫撤銷外，餘46項計畫持續列管中，其中較預定進度落後者計有22項，而累計執行進度較預定進度落後達5個百分點以上者，計有民政局主管辦理「二殯二期整建計畫」等9項（表</w:t>
      </w:r>
      <w:r w:rsidRPr="009C35D1">
        <w:rPr>
          <w:rFonts w:ascii="標楷體" w:eastAsia="標楷體" w:hAnsi="標楷體" w:cs="Times New Roman"/>
          <w:snapToGrid w:val="0"/>
          <w:color w:val="000000"/>
          <w:kern w:val="0"/>
        </w:rPr>
        <w:t>5</w:t>
      </w:r>
      <w:r w:rsidRPr="009C35D1">
        <w:rPr>
          <w:rFonts w:ascii="標楷體" w:eastAsia="標楷體" w:hAnsi="標楷體" w:cs="Times New Roman" w:hint="eastAsia"/>
          <w:snapToGrid w:val="0"/>
          <w:color w:val="000000"/>
          <w:kern w:val="0"/>
        </w:rPr>
        <w:t>），截至112年3月底止，上開9項進度落後者，民政局主管辦理「二殯二期整建計畫」等5項計畫之累計執行進度仍落後達5個百分點以上；2.列管個案計畫60項中，除產業發展局主管辦理「臺北市動物之家臨時中繼設施工程」等6項計畫，依上開管制作業要點第15點規定，年度內執行期間未達6個月、計畫撤銷等因免辦理評核外，餘54項評核結果，優等1項</w:t>
      </w:r>
      <w:r w:rsidR="00F34DDD">
        <w:rPr>
          <w:rFonts w:ascii="標楷體" w:eastAsia="標楷體" w:hAnsi="標楷體" w:cs="Times New Roman" w:hint="eastAsia"/>
          <w:snapToGrid w:val="0"/>
          <w:color w:val="000000"/>
          <w:kern w:val="0"/>
        </w:rPr>
        <w:t>（</w:t>
      </w:r>
      <w:r w:rsidRPr="009C35D1">
        <w:rPr>
          <w:rFonts w:ascii="標楷體" w:eastAsia="標楷體" w:hAnsi="標楷體" w:cs="Times New Roman" w:hint="eastAsia"/>
          <w:snapToGrid w:val="0"/>
          <w:color w:val="000000"/>
          <w:kern w:val="0"/>
        </w:rPr>
        <w:t>1.85％</w:t>
      </w:r>
      <w:r w:rsidR="00F34DDD">
        <w:rPr>
          <w:rFonts w:ascii="標楷體" w:eastAsia="標楷體" w:hAnsi="標楷體" w:cs="Times New Roman" w:hint="eastAsia"/>
          <w:snapToGrid w:val="0"/>
          <w:color w:val="000000"/>
          <w:kern w:val="0"/>
        </w:rPr>
        <w:t>）</w:t>
      </w:r>
      <w:r w:rsidRPr="009C35D1">
        <w:rPr>
          <w:rFonts w:ascii="標楷體" w:eastAsia="標楷體" w:hAnsi="標楷體" w:cs="Times New Roman" w:hint="eastAsia"/>
          <w:snapToGrid w:val="0"/>
          <w:color w:val="000000"/>
          <w:kern w:val="0"/>
        </w:rPr>
        <w:t>、甲等30項（55.5</w:t>
      </w:r>
      <w:r w:rsidR="009D0D54">
        <w:rPr>
          <w:rFonts w:ascii="標楷體" w:eastAsia="標楷體" w:hAnsi="標楷體" w:cs="Times New Roman"/>
          <w:snapToGrid w:val="0"/>
          <w:color w:val="000000"/>
          <w:kern w:val="0"/>
        </w:rPr>
        <w:t>6</w:t>
      </w:r>
      <w:r w:rsidRPr="009C35D1">
        <w:rPr>
          <w:rFonts w:ascii="標楷體" w:eastAsia="標楷體" w:hAnsi="標楷體" w:cs="Times New Roman" w:hint="eastAsia"/>
          <w:snapToGrid w:val="0"/>
          <w:color w:val="000000"/>
          <w:kern w:val="0"/>
        </w:rPr>
        <w:t>％</w:t>
      </w:r>
      <w:r w:rsidR="00F34DDD">
        <w:rPr>
          <w:rFonts w:ascii="標楷體" w:eastAsia="標楷體" w:hAnsi="標楷體" w:cs="Times New Roman" w:hint="eastAsia"/>
          <w:snapToGrid w:val="0"/>
          <w:color w:val="000000"/>
          <w:kern w:val="0"/>
        </w:rPr>
        <w:t>）</w:t>
      </w:r>
      <w:r w:rsidRPr="009C35D1">
        <w:rPr>
          <w:rFonts w:ascii="標楷體" w:eastAsia="標楷體" w:hAnsi="標楷體" w:cs="Times New Roman" w:hint="eastAsia"/>
          <w:snapToGrid w:val="0"/>
          <w:color w:val="000000"/>
          <w:kern w:val="0"/>
        </w:rPr>
        <w:t>、乙等17項（31.48％）、丙等6項</w:t>
      </w:r>
      <w:r w:rsidR="00F34DDD">
        <w:rPr>
          <w:rFonts w:ascii="標楷體" w:eastAsia="標楷體" w:hAnsi="標楷體" w:cs="Times New Roman" w:hint="eastAsia"/>
          <w:snapToGrid w:val="0"/>
          <w:color w:val="000000"/>
          <w:kern w:val="0"/>
        </w:rPr>
        <w:t>（</w:t>
      </w:r>
      <w:r w:rsidRPr="009C35D1">
        <w:rPr>
          <w:rFonts w:ascii="標楷體" w:eastAsia="標楷體" w:hAnsi="標楷體" w:cs="Times New Roman" w:hint="eastAsia"/>
          <w:snapToGrid w:val="0"/>
          <w:color w:val="000000"/>
          <w:kern w:val="0"/>
        </w:rPr>
        <w:t>11.11％</w:t>
      </w:r>
      <w:r w:rsidR="00F34DDD">
        <w:rPr>
          <w:rFonts w:ascii="標楷體" w:eastAsia="標楷體" w:hAnsi="標楷體" w:cs="Times New Roman"/>
          <w:snapToGrid w:val="0"/>
          <w:color w:val="000000"/>
          <w:kern w:val="0"/>
        </w:rPr>
        <w:t>）</w:t>
      </w:r>
      <w:r w:rsidRPr="009C35D1">
        <w:rPr>
          <w:rFonts w:ascii="標楷體" w:eastAsia="標楷體" w:hAnsi="標楷體" w:cs="Times New Roman" w:hint="eastAsia"/>
          <w:snapToGrid w:val="0"/>
          <w:color w:val="000000"/>
          <w:kern w:val="0"/>
        </w:rPr>
        <w:t>，其中評核等第乙等以下者共23項，比率為42.59％，較110年度評核等第乙等以下者14項，比率為27.45％，增加9項、15.14個百分點，施政績效品質仍待加強等情事，經函請臺北市政府督促相關機關確實掌握執行進度，就進度落後原因積極改善。據復：</w:t>
      </w:r>
      <w:r w:rsidRPr="009C35D1">
        <w:rPr>
          <w:rFonts w:ascii="標楷體" w:eastAsia="標楷體" w:hAnsi="標楷體" w:cs="標楷體"/>
          <w:color w:val="000000"/>
        </w:rPr>
        <w:t>仍嚴遵三級管理機制，除主辦機關應建立內部管理及專案管理人員控管機制，落後計畫定期報請</w:t>
      </w:r>
      <w:r w:rsidRPr="009C35D1">
        <w:rPr>
          <w:rFonts w:ascii="標楷體" w:eastAsia="標楷體" w:hAnsi="標楷體" w:cs="標楷體" w:hint="eastAsia"/>
          <w:color w:val="000000"/>
        </w:rPr>
        <w:t>臺北市政</w:t>
      </w:r>
      <w:r w:rsidRPr="009C35D1">
        <w:rPr>
          <w:rFonts w:ascii="標楷體" w:eastAsia="標楷體" w:hAnsi="標楷體" w:cs="標楷體"/>
          <w:color w:val="000000"/>
        </w:rPr>
        <w:t>府檢討會議，針對落後原因建立相關因應措施及改善計畫，並敦促計畫主辦機關積極檢討改善，以期府列管計畫案件可如期達成預定目標，</w:t>
      </w:r>
      <w:r w:rsidRPr="009C35D1">
        <w:rPr>
          <w:rFonts w:ascii="標楷體" w:eastAsia="標楷體" w:hAnsi="標楷體" w:cs="Times New Roman" w:hint="eastAsia"/>
          <w:snapToGrid w:val="0"/>
          <w:color w:val="000000"/>
          <w:kern w:val="0"/>
        </w:rPr>
        <w:t>提升施政效能。</w:t>
      </w:r>
    </w:p>
    <w:tbl>
      <w:tblPr>
        <w:tblW w:w="4561" w:type="pct"/>
        <w:tblInd w:w="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1801"/>
        <w:gridCol w:w="4133"/>
        <w:gridCol w:w="1620"/>
        <w:gridCol w:w="1497"/>
      </w:tblGrid>
      <w:tr w:rsidR="009C35D1" w:rsidRPr="009C35D1" w:rsidTr="00B035A6">
        <w:trPr>
          <w:cantSplit/>
          <w:trHeight w:val="227"/>
        </w:trPr>
        <w:tc>
          <w:tcPr>
            <w:tcW w:w="5000" w:type="pct"/>
            <w:gridSpan w:val="4"/>
            <w:tcBorders>
              <w:top w:val="nil"/>
              <w:left w:val="nil"/>
              <w:bottom w:val="nil"/>
              <w:right w:val="nil"/>
            </w:tcBorders>
            <w:shd w:val="clear" w:color="auto" w:fill="auto"/>
            <w:vAlign w:val="center"/>
          </w:tcPr>
          <w:p w:rsidR="009C35D1" w:rsidRPr="009C35D1" w:rsidRDefault="009C35D1" w:rsidP="0074781D">
            <w:pPr>
              <w:overflowPunct w:val="0"/>
              <w:spacing w:beforeLines="50" w:before="180" w:line="340" w:lineRule="exact"/>
              <w:ind w:leftChars="-30" w:left="-72"/>
              <w:jc w:val="center"/>
              <w:rPr>
                <w:rFonts w:ascii="標楷體" w:eastAsia="標楷體" w:hAnsi="標楷體" w:cs="Times New Roman"/>
                <w:color w:val="000000"/>
                <w:szCs w:val="24"/>
                <w:lang w:eastAsia="zh-HK"/>
              </w:rPr>
            </w:pPr>
            <w:r w:rsidRPr="009C35D1">
              <w:rPr>
                <w:rFonts w:ascii="標楷體" w:eastAsia="標楷體" w:hAnsi="標楷體" w:cs="Times New Roman" w:hint="eastAsia"/>
                <w:b/>
                <w:color w:val="000000"/>
                <w:kern w:val="0"/>
                <w:szCs w:val="24"/>
                <w:lang w:eastAsia="zh-HK"/>
              </w:rPr>
              <w:lastRenderedPageBreak/>
              <w:t>表</w:t>
            </w:r>
            <w:r w:rsidRPr="009C35D1">
              <w:rPr>
                <w:rFonts w:ascii="標楷體" w:eastAsia="標楷體" w:hAnsi="標楷體" w:cs="Times New Roman" w:hint="eastAsia"/>
                <w:b/>
                <w:color w:val="000000"/>
                <w:kern w:val="0"/>
                <w:szCs w:val="24"/>
              </w:rPr>
              <w:t>5</w:t>
            </w:r>
            <w:r w:rsidRPr="009C35D1">
              <w:rPr>
                <w:rFonts w:ascii="標楷體" w:eastAsia="標楷體" w:hAnsi="標楷體" w:cs="Times New Roman" w:hint="eastAsia"/>
                <w:color w:val="000000"/>
                <w:kern w:val="0"/>
                <w:szCs w:val="24"/>
              </w:rPr>
              <w:t xml:space="preserve">　</w:t>
            </w:r>
            <w:r w:rsidRPr="009C35D1">
              <w:rPr>
                <w:rFonts w:ascii="標楷體" w:eastAsia="標楷體" w:hAnsi="標楷體" w:cs="Times New Roman" w:hint="eastAsia"/>
                <w:b/>
                <w:color w:val="000000"/>
                <w:kern w:val="0"/>
                <w:szCs w:val="24"/>
                <w:lang w:eastAsia="zh-HK"/>
              </w:rPr>
              <w:t>計畫進度落後情形</w:t>
            </w:r>
          </w:p>
        </w:tc>
      </w:tr>
      <w:tr w:rsidR="009C35D1" w:rsidRPr="009C35D1" w:rsidTr="00B035A6">
        <w:trPr>
          <w:cantSplit/>
          <w:trHeight w:val="227"/>
        </w:trPr>
        <w:tc>
          <w:tcPr>
            <w:tcW w:w="5000" w:type="pct"/>
            <w:gridSpan w:val="4"/>
            <w:tcBorders>
              <w:top w:val="nil"/>
              <w:left w:val="nil"/>
              <w:bottom w:val="single" w:sz="4" w:space="0" w:color="auto"/>
              <w:right w:val="nil"/>
            </w:tcBorders>
            <w:shd w:val="clear" w:color="auto" w:fill="auto"/>
            <w:vAlign w:val="center"/>
          </w:tcPr>
          <w:p w:rsidR="009C35D1" w:rsidRPr="009C35D1" w:rsidRDefault="009C35D1" w:rsidP="009C35D1">
            <w:pPr>
              <w:overflowPunct w:val="0"/>
              <w:spacing w:line="300" w:lineRule="exact"/>
              <w:jc w:val="right"/>
              <w:rPr>
                <w:rFonts w:ascii="標楷體" w:eastAsia="標楷體" w:hAnsi="標楷體" w:cs="Times New Roman"/>
                <w:color w:val="000000"/>
                <w:sz w:val="20"/>
                <w:lang w:eastAsia="zh-HK"/>
              </w:rPr>
            </w:pPr>
            <w:r w:rsidRPr="009C35D1">
              <w:rPr>
                <w:rFonts w:ascii="標楷體" w:eastAsia="標楷體" w:hAnsi="標楷體" w:cs="Times New Roman" w:hint="eastAsia"/>
                <w:color w:val="000000"/>
                <w:kern w:val="0"/>
                <w:sz w:val="20"/>
              </w:rPr>
              <w:t>單位：百分點</w:t>
            </w:r>
          </w:p>
        </w:tc>
      </w:tr>
      <w:tr w:rsidR="009C35D1" w:rsidRPr="009C35D1" w:rsidTr="00B035A6">
        <w:trPr>
          <w:cantSplit/>
          <w:trHeight w:val="391"/>
        </w:trPr>
        <w:tc>
          <w:tcPr>
            <w:tcW w:w="995" w:type="pct"/>
            <w:vMerge w:val="restart"/>
            <w:tcBorders>
              <w:top w:val="single" w:sz="4" w:space="0" w:color="auto"/>
            </w:tcBorders>
            <w:shd w:val="clear" w:color="auto" w:fill="auto"/>
            <w:vAlign w:val="center"/>
          </w:tcPr>
          <w:p w:rsidR="009C35D1" w:rsidRPr="009C35D1" w:rsidRDefault="009C35D1" w:rsidP="009C35D1">
            <w:pPr>
              <w:overflowPunct w:val="0"/>
              <w:spacing w:line="300" w:lineRule="exact"/>
              <w:jc w:val="center"/>
              <w:rPr>
                <w:rFonts w:ascii="標楷體" w:eastAsia="標楷體" w:hAnsi="標楷體" w:cs="Times New Roman"/>
                <w:color w:val="000000"/>
                <w:sz w:val="20"/>
                <w:lang w:eastAsia="zh-HK"/>
              </w:rPr>
            </w:pPr>
            <w:r w:rsidRPr="009C35D1">
              <w:rPr>
                <w:rFonts w:ascii="標楷體" w:eastAsia="標楷體" w:hAnsi="標楷體" w:cs="Times New Roman" w:hint="eastAsia"/>
                <w:color w:val="000000"/>
                <w:sz w:val="20"/>
                <w:lang w:eastAsia="zh-HK"/>
              </w:rPr>
              <w:t>主管機關</w:t>
            </w:r>
          </w:p>
        </w:tc>
        <w:tc>
          <w:tcPr>
            <w:tcW w:w="2283" w:type="pct"/>
            <w:vMerge w:val="restart"/>
            <w:tcBorders>
              <w:top w:val="single" w:sz="4" w:space="0" w:color="auto"/>
            </w:tcBorders>
            <w:shd w:val="clear" w:color="auto" w:fill="auto"/>
            <w:vAlign w:val="center"/>
          </w:tcPr>
          <w:p w:rsidR="009C35D1" w:rsidRPr="009C35D1" w:rsidRDefault="009C35D1" w:rsidP="009C35D1">
            <w:pPr>
              <w:overflowPunct w:val="0"/>
              <w:spacing w:line="300" w:lineRule="exact"/>
              <w:jc w:val="center"/>
              <w:rPr>
                <w:rFonts w:ascii="標楷體" w:eastAsia="標楷體" w:hAnsi="標楷體" w:cs="Times New Roman"/>
                <w:color w:val="000000"/>
                <w:sz w:val="20"/>
                <w:lang w:eastAsia="zh-HK"/>
              </w:rPr>
            </w:pPr>
            <w:r w:rsidRPr="009C35D1">
              <w:rPr>
                <w:rFonts w:ascii="標楷體" w:eastAsia="標楷體" w:hAnsi="標楷體" w:cs="Times New Roman" w:hint="eastAsia"/>
                <w:color w:val="000000"/>
                <w:sz w:val="20"/>
                <w:lang w:eastAsia="zh-HK"/>
              </w:rPr>
              <w:t>計畫名稱</w:t>
            </w:r>
          </w:p>
        </w:tc>
        <w:tc>
          <w:tcPr>
            <w:tcW w:w="1722" w:type="pct"/>
            <w:gridSpan w:val="2"/>
            <w:tcBorders>
              <w:top w:val="single" w:sz="4" w:space="0" w:color="auto"/>
            </w:tcBorders>
            <w:shd w:val="clear" w:color="auto" w:fill="auto"/>
            <w:vAlign w:val="center"/>
          </w:tcPr>
          <w:p w:rsidR="009C35D1" w:rsidRPr="009C35D1" w:rsidRDefault="009C35D1" w:rsidP="009C35D1">
            <w:pPr>
              <w:overflowPunct w:val="0"/>
              <w:spacing w:line="300" w:lineRule="exact"/>
              <w:jc w:val="center"/>
              <w:rPr>
                <w:rFonts w:ascii="標楷體" w:eastAsia="標楷體" w:hAnsi="標楷體" w:cs="Times New Roman"/>
                <w:color w:val="000000"/>
                <w:sz w:val="20"/>
                <w:lang w:eastAsia="zh-HK"/>
              </w:rPr>
            </w:pPr>
            <w:r w:rsidRPr="009C35D1">
              <w:rPr>
                <w:rFonts w:ascii="標楷體" w:eastAsia="標楷體" w:hAnsi="標楷體" w:cs="Times New Roman" w:hint="eastAsia"/>
                <w:color w:val="000000"/>
                <w:sz w:val="20"/>
                <w:lang w:eastAsia="zh-HK"/>
              </w:rPr>
              <w:t>落後進度值</w:t>
            </w:r>
          </w:p>
        </w:tc>
      </w:tr>
      <w:tr w:rsidR="009C35D1" w:rsidRPr="009C35D1" w:rsidTr="00B035A6">
        <w:trPr>
          <w:cantSplit/>
          <w:trHeight w:val="377"/>
        </w:trPr>
        <w:tc>
          <w:tcPr>
            <w:tcW w:w="995" w:type="pct"/>
            <w:vMerge/>
            <w:shd w:val="clear" w:color="auto" w:fill="auto"/>
            <w:vAlign w:val="center"/>
          </w:tcPr>
          <w:p w:rsidR="009C35D1" w:rsidRPr="009C35D1" w:rsidRDefault="009C35D1" w:rsidP="009C35D1">
            <w:pPr>
              <w:overflowPunct w:val="0"/>
              <w:spacing w:line="300" w:lineRule="exact"/>
              <w:jc w:val="center"/>
              <w:rPr>
                <w:rFonts w:ascii="標楷體" w:eastAsia="標楷體" w:hAnsi="標楷體" w:cs="Times New Roman"/>
                <w:color w:val="000000"/>
                <w:sz w:val="20"/>
              </w:rPr>
            </w:pPr>
          </w:p>
        </w:tc>
        <w:tc>
          <w:tcPr>
            <w:tcW w:w="2283" w:type="pct"/>
            <w:vMerge/>
            <w:shd w:val="clear" w:color="auto" w:fill="auto"/>
            <w:vAlign w:val="center"/>
          </w:tcPr>
          <w:p w:rsidR="009C35D1" w:rsidRPr="009C35D1" w:rsidRDefault="009C35D1" w:rsidP="009C35D1">
            <w:pPr>
              <w:overflowPunct w:val="0"/>
              <w:spacing w:line="300" w:lineRule="exact"/>
              <w:jc w:val="center"/>
              <w:rPr>
                <w:rFonts w:ascii="標楷體" w:eastAsia="標楷體" w:hAnsi="標楷體" w:cs="Times New Roman"/>
                <w:color w:val="000000"/>
                <w:sz w:val="20"/>
              </w:rPr>
            </w:pPr>
          </w:p>
        </w:tc>
        <w:tc>
          <w:tcPr>
            <w:tcW w:w="895" w:type="pct"/>
            <w:tcBorders>
              <w:bottom w:val="single" w:sz="4" w:space="0" w:color="auto"/>
            </w:tcBorders>
            <w:shd w:val="clear" w:color="auto" w:fill="auto"/>
            <w:vAlign w:val="center"/>
          </w:tcPr>
          <w:p w:rsidR="009C35D1" w:rsidRPr="009C35D1" w:rsidRDefault="009C35D1" w:rsidP="009C35D1">
            <w:pPr>
              <w:overflowPunct w:val="0"/>
              <w:spacing w:line="300" w:lineRule="exact"/>
              <w:jc w:val="center"/>
              <w:rPr>
                <w:rFonts w:ascii="標楷體" w:eastAsia="標楷體" w:hAnsi="標楷體" w:cs="Times New Roman"/>
                <w:color w:val="000000"/>
                <w:sz w:val="20"/>
                <w:lang w:eastAsia="zh-HK"/>
              </w:rPr>
            </w:pPr>
            <w:r w:rsidRPr="009C35D1">
              <w:rPr>
                <w:rFonts w:ascii="標楷體" w:eastAsia="標楷體" w:hAnsi="標楷體" w:cs="Times New Roman" w:hint="eastAsia"/>
                <w:color w:val="000000"/>
                <w:sz w:val="20"/>
                <w:lang w:eastAsia="zh-HK"/>
              </w:rPr>
              <w:t>1</w:t>
            </w:r>
            <w:r w:rsidRPr="009C35D1">
              <w:rPr>
                <w:rFonts w:ascii="標楷體" w:eastAsia="標楷體" w:hAnsi="標楷體" w:cs="Times New Roman" w:hint="eastAsia"/>
                <w:color w:val="000000"/>
                <w:sz w:val="20"/>
              </w:rPr>
              <w:t>11</w:t>
            </w:r>
            <w:r w:rsidRPr="009C35D1">
              <w:rPr>
                <w:rFonts w:ascii="標楷體" w:eastAsia="標楷體" w:hAnsi="標楷體" w:cs="Times New Roman" w:hint="eastAsia"/>
                <w:color w:val="000000"/>
                <w:sz w:val="20"/>
                <w:lang w:eastAsia="zh-HK"/>
              </w:rPr>
              <w:t>年12月底</w:t>
            </w:r>
          </w:p>
        </w:tc>
        <w:tc>
          <w:tcPr>
            <w:tcW w:w="827" w:type="pct"/>
            <w:tcBorders>
              <w:bottom w:val="single" w:sz="4" w:space="0" w:color="auto"/>
            </w:tcBorders>
            <w:shd w:val="clear" w:color="auto" w:fill="auto"/>
            <w:vAlign w:val="center"/>
          </w:tcPr>
          <w:p w:rsidR="009C35D1" w:rsidRPr="009C35D1" w:rsidRDefault="009C35D1" w:rsidP="009C35D1">
            <w:pPr>
              <w:overflowPunct w:val="0"/>
              <w:spacing w:line="300" w:lineRule="exact"/>
              <w:jc w:val="center"/>
              <w:rPr>
                <w:rFonts w:ascii="標楷體" w:eastAsia="標楷體" w:hAnsi="標楷體" w:cs="Times New Roman"/>
                <w:color w:val="000000"/>
                <w:sz w:val="20"/>
                <w:lang w:eastAsia="zh-HK"/>
              </w:rPr>
            </w:pPr>
            <w:r w:rsidRPr="009C35D1">
              <w:rPr>
                <w:rFonts w:ascii="標楷體" w:eastAsia="標楷體" w:hAnsi="標楷體" w:cs="Times New Roman" w:hint="eastAsia"/>
                <w:color w:val="000000"/>
                <w:sz w:val="20"/>
                <w:lang w:eastAsia="zh-HK"/>
              </w:rPr>
              <w:t>1</w:t>
            </w:r>
            <w:r w:rsidRPr="009C35D1">
              <w:rPr>
                <w:rFonts w:ascii="標楷體" w:eastAsia="標楷體" w:hAnsi="標楷體" w:cs="Times New Roman" w:hint="eastAsia"/>
                <w:color w:val="000000"/>
                <w:sz w:val="20"/>
              </w:rPr>
              <w:t>12</w:t>
            </w:r>
            <w:r w:rsidRPr="009C35D1">
              <w:rPr>
                <w:rFonts w:ascii="標楷體" w:eastAsia="標楷體" w:hAnsi="標楷體" w:cs="Times New Roman" w:hint="eastAsia"/>
                <w:color w:val="000000"/>
                <w:sz w:val="20"/>
                <w:lang w:eastAsia="zh-HK"/>
              </w:rPr>
              <w:t>年</w:t>
            </w:r>
            <w:r w:rsidRPr="009C35D1">
              <w:rPr>
                <w:rFonts w:ascii="標楷體" w:eastAsia="標楷體" w:hAnsi="標楷體" w:cs="Times New Roman" w:hint="eastAsia"/>
                <w:color w:val="000000"/>
                <w:sz w:val="20"/>
              </w:rPr>
              <w:t>3</w:t>
            </w:r>
            <w:r w:rsidRPr="009C35D1">
              <w:rPr>
                <w:rFonts w:ascii="標楷體" w:eastAsia="標楷體" w:hAnsi="標楷體" w:cs="Times New Roman" w:hint="eastAsia"/>
                <w:color w:val="000000"/>
                <w:sz w:val="20"/>
                <w:lang w:eastAsia="zh-HK"/>
              </w:rPr>
              <w:t>月底</w:t>
            </w:r>
          </w:p>
        </w:tc>
      </w:tr>
      <w:tr w:rsidR="009C35D1" w:rsidRPr="009C35D1" w:rsidTr="00B035A6">
        <w:trPr>
          <w:cantSplit/>
          <w:trHeight w:hRule="exact" w:val="425"/>
        </w:trPr>
        <w:tc>
          <w:tcPr>
            <w:tcW w:w="995" w:type="pct"/>
            <w:tcBorders>
              <w:top w:val="single" w:sz="4" w:space="0" w:color="auto"/>
            </w:tcBorders>
            <w:shd w:val="clear" w:color="auto" w:fill="auto"/>
            <w:vAlign w:val="center"/>
          </w:tcPr>
          <w:p w:rsidR="009C35D1" w:rsidRPr="009C35D1" w:rsidRDefault="009C35D1" w:rsidP="009C35D1">
            <w:pPr>
              <w:rPr>
                <w:rFonts w:ascii="標楷體" w:eastAsia="標楷體" w:hAnsi="標楷體" w:cs="Times New Roman"/>
                <w:color w:val="000000"/>
                <w:sz w:val="20"/>
              </w:rPr>
            </w:pPr>
            <w:r w:rsidRPr="009C35D1">
              <w:rPr>
                <w:rFonts w:ascii="標楷體" w:eastAsia="標楷體" w:hAnsi="標楷體" w:cs="Times New Roman" w:hint="eastAsia"/>
                <w:color w:val="000000"/>
                <w:sz w:val="20"/>
              </w:rPr>
              <w:t>民政局</w:t>
            </w:r>
          </w:p>
        </w:tc>
        <w:tc>
          <w:tcPr>
            <w:tcW w:w="2283" w:type="pct"/>
            <w:shd w:val="clear" w:color="auto" w:fill="auto"/>
            <w:vAlign w:val="center"/>
          </w:tcPr>
          <w:p w:rsidR="009C35D1" w:rsidRPr="009C35D1" w:rsidRDefault="009C35D1" w:rsidP="009C35D1">
            <w:pPr>
              <w:rPr>
                <w:rFonts w:ascii="標楷體" w:eastAsia="標楷體" w:hAnsi="標楷體" w:cs="Times New Roman"/>
                <w:color w:val="000000"/>
                <w:sz w:val="20"/>
              </w:rPr>
            </w:pPr>
            <w:r w:rsidRPr="009C35D1">
              <w:rPr>
                <w:rFonts w:ascii="標楷體" w:eastAsia="標楷體" w:hAnsi="標楷體" w:cs="Times New Roman" w:hint="eastAsia"/>
                <w:color w:val="000000"/>
                <w:sz w:val="20"/>
              </w:rPr>
              <w:t>二殯二期整建計畫</w:t>
            </w:r>
          </w:p>
        </w:tc>
        <w:tc>
          <w:tcPr>
            <w:tcW w:w="895" w:type="pct"/>
            <w:tcBorders>
              <w:tl2br w:val="nil"/>
            </w:tcBorders>
            <w:shd w:val="clear" w:color="auto" w:fill="auto"/>
            <w:vAlign w:val="center"/>
          </w:tcPr>
          <w:p w:rsidR="009C35D1" w:rsidRPr="009C35D1" w:rsidRDefault="009C35D1" w:rsidP="009C35D1">
            <w:pPr>
              <w:widowControl/>
              <w:jc w:val="right"/>
              <w:rPr>
                <w:rFonts w:ascii="標楷體" w:eastAsia="標楷體" w:hAnsi="標楷體" w:cs="Times New Roman"/>
                <w:color w:val="000000"/>
                <w:sz w:val="20"/>
              </w:rPr>
            </w:pPr>
            <w:r w:rsidRPr="009C35D1">
              <w:rPr>
                <w:rFonts w:ascii="標楷體" w:eastAsia="標楷體" w:hAnsi="標楷體" w:cs="Times New Roman" w:hint="eastAsia"/>
                <w:color w:val="000000"/>
                <w:sz w:val="20"/>
              </w:rPr>
              <w:t>7.08</w:t>
            </w:r>
          </w:p>
        </w:tc>
        <w:tc>
          <w:tcPr>
            <w:tcW w:w="827" w:type="pct"/>
            <w:tcBorders>
              <w:tl2br w:val="nil"/>
            </w:tcBorders>
            <w:shd w:val="clear" w:color="auto" w:fill="auto"/>
            <w:vAlign w:val="center"/>
          </w:tcPr>
          <w:p w:rsidR="009C35D1" w:rsidRPr="009C35D1" w:rsidRDefault="009C35D1" w:rsidP="009C35D1">
            <w:pPr>
              <w:jc w:val="right"/>
              <w:rPr>
                <w:rFonts w:ascii="標楷體" w:eastAsia="標楷體" w:hAnsi="標楷體" w:cs="Times New Roman"/>
                <w:color w:val="000000"/>
                <w:sz w:val="20"/>
              </w:rPr>
            </w:pPr>
            <w:r w:rsidRPr="009C35D1">
              <w:rPr>
                <w:rFonts w:ascii="標楷體" w:eastAsia="標楷體" w:hAnsi="標楷體" w:cs="Times New Roman" w:hint="eastAsia"/>
                <w:color w:val="000000"/>
                <w:sz w:val="20"/>
              </w:rPr>
              <w:t>9.33</w:t>
            </w:r>
          </w:p>
        </w:tc>
      </w:tr>
      <w:tr w:rsidR="009C35D1" w:rsidRPr="009C35D1" w:rsidTr="00B035A6">
        <w:trPr>
          <w:cantSplit/>
          <w:trHeight w:hRule="exact" w:val="425"/>
        </w:trPr>
        <w:tc>
          <w:tcPr>
            <w:tcW w:w="995" w:type="pct"/>
            <w:tcBorders>
              <w:top w:val="single" w:sz="4" w:space="0" w:color="auto"/>
            </w:tcBorders>
            <w:shd w:val="clear" w:color="auto" w:fill="auto"/>
            <w:vAlign w:val="center"/>
          </w:tcPr>
          <w:p w:rsidR="009C35D1" w:rsidRPr="009C35D1" w:rsidRDefault="009C35D1" w:rsidP="009C35D1">
            <w:pPr>
              <w:rPr>
                <w:rFonts w:ascii="標楷體" w:eastAsia="標楷體" w:hAnsi="標楷體" w:cs="Times New Roman"/>
                <w:color w:val="000000"/>
                <w:sz w:val="20"/>
              </w:rPr>
            </w:pPr>
            <w:r w:rsidRPr="009C35D1">
              <w:rPr>
                <w:rFonts w:ascii="標楷體" w:eastAsia="標楷體" w:hAnsi="標楷體" w:cs="Times New Roman" w:hint="eastAsia"/>
                <w:color w:val="000000"/>
                <w:sz w:val="20"/>
              </w:rPr>
              <w:t>產業發展局</w:t>
            </w:r>
          </w:p>
        </w:tc>
        <w:tc>
          <w:tcPr>
            <w:tcW w:w="2283" w:type="pct"/>
            <w:shd w:val="clear" w:color="auto" w:fill="auto"/>
            <w:vAlign w:val="center"/>
          </w:tcPr>
          <w:p w:rsidR="009C35D1" w:rsidRPr="009C35D1" w:rsidRDefault="009C35D1" w:rsidP="009C35D1">
            <w:pPr>
              <w:rPr>
                <w:rFonts w:ascii="標楷體" w:eastAsia="標楷體" w:hAnsi="標楷體" w:cs="Times New Roman"/>
                <w:color w:val="000000"/>
                <w:sz w:val="20"/>
              </w:rPr>
            </w:pPr>
            <w:r w:rsidRPr="009C35D1">
              <w:rPr>
                <w:rFonts w:ascii="標楷體" w:eastAsia="標楷體" w:hAnsi="標楷體" w:cs="Times New Roman" w:hint="eastAsia"/>
                <w:color w:val="000000"/>
                <w:sz w:val="20"/>
              </w:rPr>
              <w:t>成功市場改建工程</w:t>
            </w:r>
          </w:p>
        </w:tc>
        <w:tc>
          <w:tcPr>
            <w:tcW w:w="895" w:type="pct"/>
            <w:tcBorders>
              <w:tl2br w:val="nil"/>
            </w:tcBorders>
            <w:shd w:val="clear" w:color="auto" w:fill="auto"/>
            <w:vAlign w:val="center"/>
          </w:tcPr>
          <w:p w:rsidR="009C35D1" w:rsidRPr="009C35D1" w:rsidRDefault="009C35D1" w:rsidP="009C35D1">
            <w:pPr>
              <w:widowControl/>
              <w:jc w:val="right"/>
              <w:rPr>
                <w:rFonts w:ascii="標楷體" w:eastAsia="標楷體" w:hAnsi="標楷體" w:cs="Times New Roman"/>
                <w:color w:val="000000"/>
                <w:sz w:val="20"/>
              </w:rPr>
            </w:pPr>
            <w:r w:rsidRPr="009C35D1">
              <w:rPr>
                <w:rFonts w:ascii="標楷體" w:eastAsia="標楷體" w:hAnsi="標楷體" w:cs="Times New Roman" w:hint="eastAsia"/>
                <w:color w:val="000000"/>
                <w:sz w:val="20"/>
              </w:rPr>
              <w:t>9.97</w:t>
            </w:r>
          </w:p>
        </w:tc>
        <w:tc>
          <w:tcPr>
            <w:tcW w:w="827" w:type="pct"/>
            <w:tcBorders>
              <w:bottom w:val="single" w:sz="4" w:space="0" w:color="auto"/>
              <w:tl2br w:val="nil"/>
            </w:tcBorders>
            <w:shd w:val="clear" w:color="auto" w:fill="auto"/>
            <w:vAlign w:val="center"/>
          </w:tcPr>
          <w:p w:rsidR="009C35D1" w:rsidRPr="009C35D1" w:rsidRDefault="009C35D1" w:rsidP="009C35D1">
            <w:pPr>
              <w:jc w:val="right"/>
              <w:rPr>
                <w:rFonts w:ascii="標楷體" w:eastAsia="標楷體" w:hAnsi="標楷體" w:cs="Times New Roman"/>
                <w:color w:val="000000"/>
                <w:sz w:val="20"/>
              </w:rPr>
            </w:pPr>
            <w:r w:rsidRPr="009C35D1">
              <w:rPr>
                <w:rFonts w:ascii="標楷體" w:eastAsia="標楷體" w:hAnsi="標楷體" w:cs="Times New Roman" w:hint="eastAsia"/>
                <w:color w:val="000000"/>
                <w:sz w:val="20"/>
              </w:rPr>
              <w:t>19.14</w:t>
            </w:r>
          </w:p>
        </w:tc>
      </w:tr>
      <w:tr w:rsidR="009C35D1" w:rsidRPr="009C35D1" w:rsidTr="00B035A6">
        <w:trPr>
          <w:cantSplit/>
          <w:trHeight w:hRule="exact" w:val="425"/>
        </w:trPr>
        <w:tc>
          <w:tcPr>
            <w:tcW w:w="995" w:type="pct"/>
            <w:tcBorders>
              <w:top w:val="single" w:sz="4" w:space="0" w:color="auto"/>
            </w:tcBorders>
            <w:shd w:val="clear" w:color="auto" w:fill="auto"/>
            <w:vAlign w:val="center"/>
          </w:tcPr>
          <w:p w:rsidR="009C35D1" w:rsidRPr="009C35D1" w:rsidRDefault="009C35D1" w:rsidP="009C35D1">
            <w:pPr>
              <w:rPr>
                <w:rFonts w:ascii="標楷體" w:eastAsia="標楷體" w:hAnsi="標楷體" w:cs="Times New Roman"/>
                <w:color w:val="000000"/>
                <w:sz w:val="20"/>
              </w:rPr>
            </w:pPr>
            <w:r w:rsidRPr="009C35D1">
              <w:rPr>
                <w:rFonts w:ascii="標楷體" w:eastAsia="標楷體" w:hAnsi="標楷體" w:cs="Times New Roman" w:hint="eastAsia"/>
                <w:color w:val="000000"/>
                <w:sz w:val="20"/>
              </w:rPr>
              <w:t>工務局</w:t>
            </w:r>
          </w:p>
        </w:tc>
        <w:tc>
          <w:tcPr>
            <w:tcW w:w="2283" w:type="pct"/>
            <w:shd w:val="clear" w:color="auto" w:fill="auto"/>
            <w:vAlign w:val="center"/>
          </w:tcPr>
          <w:p w:rsidR="009C35D1" w:rsidRPr="009C35D1" w:rsidRDefault="009C35D1" w:rsidP="009C35D1">
            <w:pPr>
              <w:rPr>
                <w:rFonts w:ascii="標楷體" w:eastAsia="標楷體" w:hAnsi="標楷體" w:cs="Times New Roman"/>
                <w:color w:val="000000"/>
                <w:sz w:val="20"/>
              </w:rPr>
            </w:pPr>
            <w:r w:rsidRPr="009C35D1">
              <w:rPr>
                <w:rFonts w:ascii="標楷體" w:eastAsia="標楷體" w:hAnsi="標楷體" w:cs="Times New Roman" w:hint="eastAsia"/>
                <w:color w:val="000000"/>
                <w:sz w:val="20"/>
              </w:rPr>
              <w:t>臺北市第二殯儀館聯外道路新築工程</w:t>
            </w:r>
          </w:p>
        </w:tc>
        <w:tc>
          <w:tcPr>
            <w:tcW w:w="895" w:type="pct"/>
            <w:tcBorders>
              <w:tl2br w:val="nil"/>
            </w:tcBorders>
            <w:shd w:val="clear" w:color="auto" w:fill="auto"/>
            <w:vAlign w:val="center"/>
          </w:tcPr>
          <w:p w:rsidR="009C35D1" w:rsidRPr="009C35D1" w:rsidRDefault="009C35D1" w:rsidP="009C35D1">
            <w:pPr>
              <w:widowControl/>
              <w:jc w:val="right"/>
              <w:rPr>
                <w:rFonts w:ascii="標楷體" w:eastAsia="標楷體" w:hAnsi="標楷體" w:cs="Times New Roman"/>
                <w:color w:val="000000"/>
                <w:sz w:val="20"/>
              </w:rPr>
            </w:pPr>
            <w:r w:rsidRPr="009C35D1">
              <w:rPr>
                <w:rFonts w:ascii="標楷體" w:eastAsia="標楷體" w:hAnsi="標楷體" w:cs="Times New Roman" w:hint="eastAsia"/>
                <w:color w:val="000000"/>
                <w:sz w:val="20"/>
              </w:rPr>
              <w:t>13.16</w:t>
            </w:r>
          </w:p>
        </w:tc>
        <w:tc>
          <w:tcPr>
            <w:tcW w:w="827" w:type="pct"/>
            <w:tcBorders>
              <w:bottom w:val="single" w:sz="4" w:space="0" w:color="auto"/>
              <w:tl2br w:val="single" w:sz="4" w:space="0" w:color="auto"/>
            </w:tcBorders>
            <w:shd w:val="clear" w:color="auto" w:fill="auto"/>
            <w:vAlign w:val="center"/>
          </w:tcPr>
          <w:p w:rsidR="009C35D1" w:rsidRPr="009C35D1" w:rsidRDefault="009C35D1" w:rsidP="009C35D1">
            <w:pPr>
              <w:jc w:val="right"/>
              <w:rPr>
                <w:rFonts w:ascii="標楷體" w:eastAsia="標楷體" w:hAnsi="標楷體" w:cs="Times New Roman"/>
                <w:color w:val="000000"/>
                <w:sz w:val="20"/>
              </w:rPr>
            </w:pPr>
          </w:p>
        </w:tc>
      </w:tr>
      <w:tr w:rsidR="009C35D1" w:rsidRPr="009C35D1" w:rsidTr="00B035A6">
        <w:trPr>
          <w:cantSplit/>
          <w:trHeight w:hRule="exact" w:val="425"/>
        </w:trPr>
        <w:tc>
          <w:tcPr>
            <w:tcW w:w="995" w:type="pct"/>
            <w:tcBorders>
              <w:top w:val="single" w:sz="4" w:space="0" w:color="auto"/>
            </w:tcBorders>
            <w:shd w:val="clear" w:color="auto" w:fill="auto"/>
            <w:vAlign w:val="center"/>
          </w:tcPr>
          <w:p w:rsidR="009C35D1" w:rsidRPr="009C35D1" w:rsidRDefault="009C35D1" w:rsidP="009C35D1">
            <w:pPr>
              <w:rPr>
                <w:rFonts w:ascii="標楷體" w:eastAsia="標楷體" w:hAnsi="標楷體" w:cs="Times New Roman"/>
                <w:color w:val="000000"/>
                <w:sz w:val="20"/>
              </w:rPr>
            </w:pPr>
            <w:r w:rsidRPr="009C35D1">
              <w:rPr>
                <w:rFonts w:ascii="標楷體" w:eastAsia="標楷體" w:hAnsi="標楷體" w:cs="Times New Roman" w:hint="eastAsia"/>
                <w:color w:val="000000"/>
                <w:sz w:val="20"/>
              </w:rPr>
              <w:t>衛生局</w:t>
            </w:r>
          </w:p>
        </w:tc>
        <w:tc>
          <w:tcPr>
            <w:tcW w:w="2283" w:type="pct"/>
            <w:shd w:val="clear" w:color="auto" w:fill="auto"/>
            <w:vAlign w:val="center"/>
          </w:tcPr>
          <w:p w:rsidR="009C35D1" w:rsidRPr="009C35D1" w:rsidRDefault="009C35D1" w:rsidP="009C35D1">
            <w:pPr>
              <w:rPr>
                <w:rFonts w:ascii="標楷體" w:eastAsia="標楷體" w:hAnsi="標楷體" w:cs="Times New Roman"/>
                <w:color w:val="000000"/>
                <w:sz w:val="20"/>
              </w:rPr>
            </w:pPr>
            <w:r w:rsidRPr="009C35D1">
              <w:rPr>
                <w:rFonts w:ascii="標楷體" w:eastAsia="標楷體" w:hAnsi="標楷體" w:cs="Times New Roman" w:hint="eastAsia"/>
                <w:color w:val="000000"/>
                <w:sz w:val="20"/>
              </w:rPr>
              <w:t>北投區稻香合署大樓營運計畫</w:t>
            </w:r>
          </w:p>
        </w:tc>
        <w:tc>
          <w:tcPr>
            <w:tcW w:w="895" w:type="pct"/>
            <w:tcBorders>
              <w:tl2br w:val="nil"/>
            </w:tcBorders>
            <w:shd w:val="clear" w:color="auto" w:fill="auto"/>
            <w:vAlign w:val="center"/>
          </w:tcPr>
          <w:p w:rsidR="009C35D1" w:rsidRPr="009C35D1" w:rsidRDefault="009C35D1" w:rsidP="009C35D1">
            <w:pPr>
              <w:widowControl/>
              <w:jc w:val="right"/>
              <w:rPr>
                <w:rFonts w:ascii="標楷體" w:eastAsia="標楷體" w:hAnsi="標楷體" w:cs="Times New Roman"/>
                <w:color w:val="000000"/>
                <w:sz w:val="20"/>
              </w:rPr>
            </w:pPr>
            <w:r w:rsidRPr="009C35D1">
              <w:rPr>
                <w:rFonts w:ascii="標楷體" w:eastAsia="標楷體" w:hAnsi="標楷體" w:cs="Times New Roman" w:hint="eastAsia"/>
                <w:color w:val="000000"/>
                <w:sz w:val="20"/>
              </w:rPr>
              <w:t>9.80</w:t>
            </w:r>
          </w:p>
        </w:tc>
        <w:tc>
          <w:tcPr>
            <w:tcW w:w="827" w:type="pct"/>
            <w:tcBorders>
              <w:tl2br w:val="single" w:sz="4" w:space="0" w:color="auto"/>
            </w:tcBorders>
            <w:shd w:val="clear" w:color="auto" w:fill="auto"/>
            <w:vAlign w:val="center"/>
          </w:tcPr>
          <w:p w:rsidR="009C35D1" w:rsidRPr="009C35D1" w:rsidRDefault="009C35D1" w:rsidP="009C35D1">
            <w:pPr>
              <w:jc w:val="right"/>
              <w:rPr>
                <w:rFonts w:ascii="標楷體" w:eastAsia="標楷體" w:hAnsi="標楷體" w:cs="Times New Roman"/>
                <w:color w:val="000000"/>
                <w:sz w:val="20"/>
              </w:rPr>
            </w:pPr>
          </w:p>
        </w:tc>
      </w:tr>
      <w:tr w:rsidR="009C35D1" w:rsidRPr="009C35D1" w:rsidTr="00B035A6">
        <w:trPr>
          <w:cantSplit/>
          <w:trHeight w:val="425"/>
        </w:trPr>
        <w:tc>
          <w:tcPr>
            <w:tcW w:w="995" w:type="pct"/>
            <w:tcBorders>
              <w:top w:val="single" w:sz="4" w:space="0" w:color="auto"/>
            </w:tcBorders>
            <w:shd w:val="clear" w:color="auto" w:fill="auto"/>
            <w:vAlign w:val="center"/>
          </w:tcPr>
          <w:p w:rsidR="009C35D1" w:rsidRPr="009C35D1" w:rsidRDefault="009C35D1" w:rsidP="009C35D1">
            <w:pPr>
              <w:spacing w:line="240" w:lineRule="exact"/>
              <w:rPr>
                <w:rFonts w:ascii="標楷體" w:eastAsia="標楷體" w:hAnsi="標楷體" w:cs="Times New Roman"/>
                <w:color w:val="000000"/>
                <w:sz w:val="20"/>
              </w:rPr>
            </w:pPr>
            <w:r w:rsidRPr="009C35D1">
              <w:rPr>
                <w:rFonts w:ascii="標楷體" w:eastAsia="標楷體" w:hAnsi="標楷體" w:cs="Times New Roman" w:hint="eastAsia"/>
                <w:color w:val="000000"/>
                <w:sz w:val="20"/>
              </w:rPr>
              <w:t>警察局</w:t>
            </w:r>
          </w:p>
        </w:tc>
        <w:tc>
          <w:tcPr>
            <w:tcW w:w="2283" w:type="pct"/>
            <w:shd w:val="clear" w:color="auto" w:fill="auto"/>
            <w:vAlign w:val="center"/>
          </w:tcPr>
          <w:p w:rsidR="009C35D1" w:rsidRPr="009C35D1" w:rsidRDefault="009C35D1" w:rsidP="009C35D1">
            <w:pPr>
              <w:spacing w:line="240" w:lineRule="exact"/>
              <w:rPr>
                <w:rFonts w:ascii="標楷體" w:eastAsia="標楷體" w:hAnsi="標楷體" w:cs="Times New Roman"/>
                <w:color w:val="000000"/>
                <w:sz w:val="20"/>
              </w:rPr>
            </w:pPr>
            <w:r w:rsidRPr="009C35D1">
              <w:rPr>
                <w:rFonts w:ascii="標楷體" w:eastAsia="標楷體" w:hAnsi="標楷體" w:cs="Times New Roman" w:hint="eastAsia"/>
                <w:color w:val="000000"/>
                <w:sz w:val="20"/>
              </w:rPr>
              <w:t>第一期錄影監視系統汰舊換新統包工程</w:t>
            </w:r>
          </w:p>
        </w:tc>
        <w:tc>
          <w:tcPr>
            <w:tcW w:w="895" w:type="pct"/>
            <w:tcBorders>
              <w:tl2br w:val="nil"/>
            </w:tcBorders>
            <w:shd w:val="clear" w:color="auto" w:fill="auto"/>
            <w:vAlign w:val="center"/>
          </w:tcPr>
          <w:p w:rsidR="009C35D1" w:rsidRPr="009C35D1" w:rsidRDefault="009C35D1" w:rsidP="009C35D1">
            <w:pPr>
              <w:widowControl/>
              <w:spacing w:line="240" w:lineRule="exact"/>
              <w:jc w:val="right"/>
              <w:rPr>
                <w:rFonts w:ascii="標楷體" w:eastAsia="標楷體" w:hAnsi="標楷體" w:cs="Times New Roman"/>
                <w:color w:val="000000"/>
                <w:sz w:val="20"/>
              </w:rPr>
            </w:pPr>
            <w:r w:rsidRPr="009C35D1">
              <w:rPr>
                <w:rFonts w:ascii="標楷體" w:eastAsia="標楷體" w:hAnsi="標楷體" w:cs="Times New Roman" w:hint="eastAsia"/>
                <w:color w:val="000000"/>
                <w:sz w:val="20"/>
              </w:rPr>
              <w:t>5.84</w:t>
            </w:r>
          </w:p>
        </w:tc>
        <w:tc>
          <w:tcPr>
            <w:tcW w:w="827" w:type="pct"/>
            <w:tcBorders>
              <w:bottom w:val="single" w:sz="4" w:space="0" w:color="auto"/>
              <w:tl2br w:val="nil"/>
            </w:tcBorders>
            <w:shd w:val="clear" w:color="auto" w:fill="auto"/>
            <w:vAlign w:val="center"/>
          </w:tcPr>
          <w:p w:rsidR="009C35D1" w:rsidRPr="009C35D1" w:rsidRDefault="009C35D1" w:rsidP="009C35D1">
            <w:pPr>
              <w:spacing w:line="240" w:lineRule="exact"/>
              <w:jc w:val="right"/>
              <w:rPr>
                <w:rFonts w:ascii="標楷體" w:eastAsia="標楷體" w:hAnsi="標楷體" w:cs="Times New Roman"/>
                <w:color w:val="000000"/>
                <w:sz w:val="20"/>
              </w:rPr>
            </w:pPr>
            <w:r w:rsidRPr="009C35D1">
              <w:rPr>
                <w:rFonts w:ascii="標楷體" w:eastAsia="標楷體" w:hAnsi="標楷體" w:cs="Times New Roman" w:hint="eastAsia"/>
                <w:color w:val="000000"/>
                <w:sz w:val="20"/>
              </w:rPr>
              <w:t>13.84</w:t>
            </w:r>
          </w:p>
        </w:tc>
      </w:tr>
      <w:tr w:rsidR="009C35D1" w:rsidRPr="009C35D1" w:rsidTr="00B035A6">
        <w:trPr>
          <w:cantSplit/>
          <w:trHeight w:val="425"/>
        </w:trPr>
        <w:tc>
          <w:tcPr>
            <w:tcW w:w="995" w:type="pct"/>
            <w:tcBorders>
              <w:top w:val="single" w:sz="4" w:space="0" w:color="auto"/>
            </w:tcBorders>
            <w:shd w:val="clear" w:color="auto" w:fill="auto"/>
            <w:vAlign w:val="center"/>
          </w:tcPr>
          <w:p w:rsidR="009C35D1" w:rsidRPr="009C35D1" w:rsidRDefault="009C35D1" w:rsidP="009C35D1">
            <w:pPr>
              <w:spacing w:line="240" w:lineRule="exact"/>
              <w:rPr>
                <w:rFonts w:ascii="標楷體" w:eastAsia="標楷體" w:hAnsi="標楷體" w:cs="Times New Roman"/>
                <w:color w:val="000000"/>
                <w:sz w:val="20"/>
              </w:rPr>
            </w:pPr>
            <w:r w:rsidRPr="009C35D1">
              <w:rPr>
                <w:rFonts w:ascii="標楷體" w:eastAsia="標楷體" w:hAnsi="標楷體" w:cs="Times New Roman" w:hint="eastAsia"/>
                <w:color w:val="000000"/>
                <w:sz w:val="20"/>
              </w:rPr>
              <w:t>交通局</w:t>
            </w:r>
          </w:p>
        </w:tc>
        <w:tc>
          <w:tcPr>
            <w:tcW w:w="2283" w:type="pct"/>
            <w:shd w:val="clear" w:color="auto" w:fill="auto"/>
            <w:vAlign w:val="center"/>
          </w:tcPr>
          <w:p w:rsidR="009C35D1" w:rsidRPr="009C35D1" w:rsidRDefault="009C35D1" w:rsidP="009C35D1">
            <w:pPr>
              <w:spacing w:line="240" w:lineRule="exact"/>
              <w:rPr>
                <w:rFonts w:ascii="標楷體" w:eastAsia="標楷體" w:hAnsi="標楷體" w:cs="Times New Roman"/>
                <w:color w:val="000000"/>
                <w:sz w:val="20"/>
              </w:rPr>
            </w:pPr>
            <w:r w:rsidRPr="009C35D1">
              <w:rPr>
                <w:rFonts w:ascii="標楷體" w:eastAsia="標楷體" w:hAnsi="標楷體" w:cs="Times New Roman" w:hint="eastAsia"/>
                <w:color w:val="000000"/>
                <w:sz w:val="20"/>
              </w:rPr>
              <w:t>內湖321K01停車場新建工程</w:t>
            </w:r>
          </w:p>
        </w:tc>
        <w:tc>
          <w:tcPr>
            <w:tcW w:w="895" w:type="pct"/>
            <w:tcBorders>
              <w:tl2br w:val="nil"/>
            </w:tcBorders>
            <w:shd w:val="clear" w:color="auto" w:fill="auto"/>
            <w:vAlign w:val="center"/>
          </w:tcPr>
          <w:p w:rsidR="009C35D1" w:rsidRPr="009C35D1" w:rsidRDefault="009C35D1" w:rsidP="009C35D1">
            <w:pPr>
              <w:widowControl/>
              <w:spacing w:line="240" w:lineRule="exact"/>
              <w:jc w:val="right"/>
              <w:rPr>
                <w:rFonts w:ascii="標楷體" w:eastAsia="標楷體" w:hAnsi="標楷體" w:cs="Times New Roman"/>
                <w:color w:val="000000"/>
                <w:sz w:val="20"/>
              </w:rPr>
            </w:pPr>
            <w:r w:rsidRPr="009C35D1">
              <w:rPr>
                <w:rFonts w:ascii="標楷體" w:eastAsia="標楷體" w:hAnsi="標楷體" w:cs="Times New Roman" w:hint="eastAsia"/>
                <w:color w:val="000000"/>
                <w:sz w:val="20"/>
              </w:rPr>
              <w:t>6.60</w:t>
            </w:r>
          </w:p>
        </w:tc>
        <w:tc>
          <w:tcPr>
            <w:tcW w:w="827" w:type="pct"/>
            <w:tcBorders>
              <w:tl2br w:val="single" w:sz="4" w:space="0" w:color="auto"/>
            </w:tcBorders>
            <w:shd w:val="clear" w:color="auto" w:fill="auto"/>
            <w:vAlign w:val="center"/>
          </w:tcPr>
          <w:p w:rsidR="009C35D1" w:rsidRPr="009C35D1" w:rsidRDefault="009C35D1" w:rsidP="009C35D1">
            <w:pPr>
              <w:spacing w:line="240" w:lineRule="exact"/>
              <w:jc w:val="right"/>
              <w:rPr>
                <w:rFonts w:ascii="標楷體" w:eastAsia="標楷體" w:hAnsi="標楷體" w:cs="Times New Roman"/>
                <w:color w:val="000000"/>
                <w:sz w:val="20"/>
              </w:rPr>
            </w:pPr>
          </w:p>
        </w:tc>
      </w:tr>
      <w:tr w:rsidR="009C35D1" w:rsidRPr="009C35D1" w:rsidTr="00B035A6">
        <w:trPr>
          <w:cantSplit/>
          <w:trHeight w:val="425"/>
        </w:trPr>
        <w:tc>
          <w:tcPr>
            <w:tcW w:w="995" w:type="pct"/>
            <w:tcBorders>
              <w:top w:val="single" w:sz="4" w:space="0" w:color="auto"/>
            </w:tcBorders>
            <w:shd w:val="clear" w:color="auto" w:fill="auto"/>
            <w:vAlign w:val="center"/>
          </w:tcPr>
          <w:p w:rsidR="009C35D1" w:rsidRPr="009C35D1" w:rsidRDefault="009C35D1" w:rsidP="009C35D1">
            <w:pPr>
              <w:spacing w:line="240" w:lineRule="exact"/>
              <w:rPr>
                <w:rFonts w:ascii="標楷體" w:eastAsia="標楷體" w:hAnsi="標楷體" w:cs="Times New Roman"/>
                <w:color w:val="000000"/>
                <w:sz w:val="20"/>
              </w:rPr>
            </w:pPr>
            <w:r w:rsidRPr="009C35D1">
              <w:rPr>
                <w:rFonts w:ascii="標楷體" w:eastAsia="標楷體" w:hAnsi="標楷體" w:cs="Times New Roman" w:hint="eastAsia"/>
                <w:color w:val="000000"/>
                <w:sz w:val="20"/>
              </w:rPr>
              <w:t>都市發展局</w:t>
            </w:r>
          </w:p>
        </w:tc>
        <w:tc>
          <w:tcPr>
            <w:tcW w:w="2283" w:type="pct"/>
            <w:shd w:val="clear" w:color="auto" w:fill="auto"/>
            <w:vAlign w:val="center"/>
          </w:tcPr>
          <w:p w:rsidR="009C35D1" w:rsidRPr="009C35D1" w:rsidRDefault="009C35D1" w:rsidP="009C35D1">
            <w:pPr>
              <w:spacing w:line="240" w:lineRule="exact"/>
              <w:rPr>
                <w:rFonts w:ascii="標楷體" w:eastAsia="標楷體" w:hAnsi="標楷體" w:cs="Times New Roman"/>
                <w:color w:val="000000"/>
                <w:sz w:val="20"/>
              </w:rPr>
            </w:pPr>
            <w:r w:rsidRPr="009C35D1">
              <w:rPr>
                <w:rFonts w:ascii="標楷體" w:eastAsia="標楷體" w:hAnsi="標楷體" w:cs="Times New Roman" w:hint="eastAsia"/>
                <w:color w:val="000000"/>
                <w:sz w:val="20"/>
              </w:rPr>
              <w:t>廣慈博愛園區AB社福行政大樓營運計畫</w:t>
            </w:r>
          </w:p>
        </w:tc>
        <w:tc>
          <w:tcPr>
            <w:tcW w:w="895" w:type="pct"/>
            <w:tcBorders>
              <w:tl2br w:val="nil"/>
            </w:tcBorders>
            <w:shd w:val="clear" w:color="auto" w:fill="auto"/>
            <w:vAlign w:val="center"/>
          </w:tcPr>
          <w:p w:rsidR="009C35D1" w:rsidRPr="009C35D1" w:rsidRDefault="009C35D1" w:rsidP="009C35D1">
            <w:pPr>
              <w:widowControl/>
              <w:spacing w:line="240" w:lineRule="exact"/>
              <w:jc w:val="right"/>
              <w:rPr>
                <w:rFonts w:ascii="標楷體" w:eastAsia="標楷體" w:hAnsi="標楷體" w:cs="Times New Roman"/>
                <w:color w:val="000000"/>
                <w:sz w:val="20"/>
              </w:rPr>
            </w:pPr>
            <w:r w:rsidRPr="009C35D1">
              <w:rPr>
                <w:rFonts w:ascii="標楷體" w:eastAsia="標楷體" w:hAnsi="標楷體" w:cs="Times New Roman" w:hint="eastAsia"/>
                <w:color w:val="000000"/>
                <w:sz w:val="20"/>
              </w:rPr>
              <w:t>16.20</w:t>
            </w:r>
          </w:p>
        </w:tc>
        <w:tc>
          <w:tcPr>
            <w:tcW w:w="827" w:type="pct"/>
            <w:tcBorders>
              <w:bottom w:val="single" w:sz="4" w:space="0" w:color="auto"/>
              <w:tl2br w:val="nil"/>
            </w:tcBorders>
            <w:shd w:val="clear" w:color="auto" w:fill="auto"/>
            <w:vAlign w:val="center"/>
          </w:tcPr>
          <w:p w:rsidR="009C35D1" w:rsidRPr="009C35D1" w:rsidRDefault="009C35D1" w:rsidP="009C35D1">
            <w:pPr>
              <w:spacing w:line="240" w:lineRule="exact"/>
              <w:jc w:val="right"/>
              <w:rPr>
                <w:rFonts w:ascii="標楷體" w:eastAsia="標楷體" w:hAnsi="標楷體" w:cs="Times New Roman"/>
                <w:color w:val="000000"/>
                <w:sz w:val="20"/>
              </w:rPr>
            </w:pPr>
            <w:r w:rsidRPr="009C35D1">
              <w:rPr>
                <w:rFonts w:ascii="標楷體" w:eastAsia="標楷體" w:hAnsi="標楷體" w:cs="Times New Roman" w:hint="eastAsia"/>
                <w:color w:val="000000"/>
                <w:sz w:val="20"/>
              </w:rPr>
              <w:t>9.97</w:t>
            </w:r>
          </w:p>
        </w:tc>
      </w:tr>
      <w:tr w:rsidR="009C35D1" w:rsidRPr="009C35D1" w:rsidTr="009C35D1">
        <w:trPr>
          <w:cantSplit/>
          <w:trHeight w:val="425"/>
        </w:trPr>
        <w:tc>
          <w:tcPr>
            <w:tcW w:w="995" w:type="pct"/>
            <w:tcBorders>
              <w:top w:val="single" w:sz="4" w:space="0" w:color="auto"/>
            </w:tcBorders>
            <w:shd w:val="clear" w:color="auto" w:fill="auto"/>
            <w:vAlign w:val="center"/>
          </w:tcPr>
          <w:p w:rsidR="009C35D1" w:rsidRPr="009C35D1" w:rsidRDefault="009C35D1" w:rsidP="009C35D1">
            <w:pPr>
              <w:spacing w:line="240" w:lineRule="exact"/>
              <w:rPr>
                <w:rFonts w:ascii="標楷體" w:eastAsia="標楷體" w:hAnsi="標楷體" w:cs="Times New Roman"/>
                <w:color w:val="000000"/>
                <w:sz w:val="20"/>
              </w:rPr>
            </w:pPr>
            <w:r w:rsidRPr="009C35D1">
              <w:rPr>
                <w:rFonts w:ascii="標楷體" w:eastAsia="標楷體" w:hAnsi="標楷體" w:cs="Times New Roman" w:hint="eastAsia"/>
                <w:color w:val="000000"/>
                <w:sz w:val="20"/>
              </w:rPr>
              <w:t>都市發展局</w:t>
            </w:r>
          </w:p>
        </w:tc>
        <w:tc>
          <w:tcPr>
            <w:tcW w:w="2283" w:type="pct"/>
            <w:shd w:val="clear" w:color="auto" w:fill="auto"/>
            <w:vAlign w:val="center"/>
          </w:tcPr>
          <w:p w:rsidR="009C35D1" w:rsidRPr="009C35D1" w:rsidRDefault="009C35D1" w:rsidP="009C35D1">
            <w:pPr>
              <w:spacing w:line="240" w:lineRule="exact"/>
              <w:rPr>
                <w:rFonts w:ascii="標楷體" w:eastAsia="標楷體" w:hAnsi="標楷體" w:cs="Times New Roman"/>
                <w:color w:val="000000"/>
                <w:sz w:val="20"/>
              </w:rPr>
            </w:pPr>
            <w:r w:rsidRPr="009C35D1">
              <w:rPr>
                <w:rFonts w:ascii="標楷體" w:eastAsia="標楷體" w:hAnsi="標楷體" w:cs="Times New Roman" w:hint="eastAsia"/>
                <w:color w:val="000000"/>
                <w:sz w:val="20"/>
              </w:rPr>
              <w:t>廣慈博愛園區社會住宅C標統包工程</w:t>
            </w:r>
          </w:p>
        </w:tc>
        <w:tc>
          <w:tcPr>
            <w:tcW w:w="895" w:type="pct"/>
            <w:tcBorders>
              <w:tl2br w:val="nil"/>
            </w:tcBorders>
            <w:shd w:val="clear" w:color="auto" w:fill="auto"/>
            <w:vAlign w:val="center"/>
          </w:tcPr>
          <w:p w:rsidR="009C35D1" w:rsidRPr="009C35D1" w:rsidRDefault="009C35D1" w:rsidP="009C35D1">
            <w:pPr>
              <w:widowControl/>
              <w:spacing w:line="240" w:lineRule="exact"/>
              <w:jc w:val="right"/>
              <w:rPr>
                <w:rFonts w:ascii="標楷體" w:eastAsia="標楷體" w:hAnsi="標楷體" w:cs="Times New Roman"/>
                <w:color w:val="000000"/>
                <w:sz w:val="20"/>
              </w:rPr>
            </w:pPr>
            <w:r w:rsidRPr="009C35D1">
              <w:rPr>
                <w:rFonts w:ascii="標楷體" w:eastAsia="標楷體" w:hAnsi="標楷體" w:cs="Times New Roman" w:hint="eastAsia"/>
                <w:color w:val="000000"/>
                <w:sz w:val="20"/>
              </w:rPr>
              <w:t>17.53</w:t>
            </w:r>
          </w:p>
        </w:tc>
        <w:tc>
          <w:tcPr>
            <w:tcW w:w="827" w:type="pct"/>
            <w:tcBorders>
              <w:tl2br w:val="single" w:sz="4" w:space="0" w:color="auto"/>
            </w:tcBorders>
            <w:shd w:val="clear" w:color="auto" w:fill="auto"/>
            <w:vAlign w:val="center"/>
          </w:tcPr>
          <w:p w:rsidR="009C35D1" w:rsidRPr="009C35D1" w:rsidRDefault="009C35D1" w:rsidP="009C35D1">
            <w:pPr>
              <w:spacing w:line="240" w:lineRule="exact"/>
              <w:jc w:val="right"/>
              <w:rPr>
                <w:rFonts w:ascii="標楷體" w:eastAsia="標楷體" w:hAnsi="標楷體" w:cs="Times New Roman"/>
                <w:color w:val="000000"/>
                <w:sz w:val="20"/>
              </w:rPr>
            </w:pPr>
          </w:p>
        </w:tc>
      </w:tr>
      <w:tr w:rsidR="009C35D1" w:rsidRPr="009C35D1" w:rsidTr="009C35D1">
        <w:trPr>
          <w:cantSplit/>
          <w:trHeight w:val="425"/>
        </w:trPr>
        <w:tc>
          <w:tcPr>
            <w:tcW w:w="995" w:type="pct"/>
            <w:tcBorders>
              <w:top w:val="single" w:sz="4" w:space="0" w:color="auto"/>
            </w:tcBorders>
            <w:shd w:val="clear" w:color="auto" w:fill="auto"/>
            <w:vAlign w:val="center"/>
          </w:tcPr>
          <w:p w:rsidR="009C35D1" w:rsidRPr="009C35D1" w:rsidRDefault="009C35D1" w:rsidP="009C35D1">
            <w:pPr>
              <w:spacing w:line="240" w:lineRule="exact"/>
              <w:rPr>
                <w:rFonts w:ascii="標楷體" w:eastAsia="標楷體" w:hAnsi="標楷體" w:cs="Times New Roman"/>
                <w:color w:val="000000"/>
                <w:sz w:val="20"/>
              </w:rPr>
            </w:pPr>
            <w:r w:rsidRPr="009C35D1">
              <w:rPr>
                <w:rFonts w:ascii="標楷體" w:eastAsia="標楷體" w:hAnsi="標楷體" w:cs="Times New Roman" w:hint="eastAsia"/>
                <w:color w:val="000000"/>
                <w:sz w:val="20"/>
              </w:rPr>
              <w:t>都市發展局</w:t>
            </w:r>
          </w:p>
        </w:tc>
        <w:tc>
          <w:tcPr>
            <w:tcW w:w="2283" w:type="pct"/>
            <w:shd w:val="clear" w:color="auto" w:fill="auto"/>
            <w:vAlign w:val="center"/>
          </w:tcPr>
          <w:p w:rsidR="009C35D1" w:rsidRPr="009C35D1" w:rsidRDefault="009C35D1" w:rsidP="009C35D1">
            <w:pPr>
              <w:spacing w:line="240" w:lineRule="exact"/>
              <w:rPr>
                <w:rFonts w:ascii="標楷體" w:eastAsia="標楷體" w:hAnsi="標楷體" w:cs="Times New Roman"/>
                <w:color w:val="000000"/>
                <w:sz w:val="20"/>
              </w:rPr>
            </w:pPr>
            <w:r w:rsidRPr="009C35D1">
              <w:rPr>
                <w:rFonts w:ascii="標楷體" w:eastAsia="標楷體" w:hAnsi="標楷體" w:cs="Times New Roman" w:hint="eastAsia"/>
                <w:color w:val="000000"/>
                <w:sz w:val="20"/>
              </w:rPr>
              <w:t>信義區六張犁A、B基地興建工程</w:t>
            </w:r>
          </w:p>
        </w:tc>
        <w:tc>
          <w:tcPr>
            <w:tcW w:w="895" w:type="pct"/>
            <w:tcBorders>
              <w:tl2br w:val="nil"/>
            </w:tcBorders>
            <w:shd w:val="clear" w:color="auto" w:fill="auto"/>
            <w:vAlign w:val="center"/>
          </w:tcPr>
          <w:p w:rsidR="009C35D1" w:rsidRPr="009C35D1" w:rsidRDefault="009C35D1" w:rsidP="009C35D1">
            <w:pPr>
              <w:widowControl/>
              <w:spacing w:line="240" w:lineRule="exact"/>
              <w:jc w:val="right"/>
              <w:rPr>
                <w:rFonts w:ascii="標楷體" w:eastAsia="標楷體" w:hAnsi="標楷體" w:cs="Times New Roman"/>
                <w:color w:val="000000"/>
                <w:sz w:val="20"/>
              </w:rPr>
            </w:pPr>
            <w:r w:rsidRPr="009C35D1">
              <w:rPr>
                <w:rFonts w:ascii="標楷體" w:eastAsia="標楷體" w:hAnsi="標楷體" w:cs="Times New Roman" w:hint="eastAsia"/>
                <w:color w:val="000000"/>
                <w:sz w:val="20"/>
              </w:rPr>
              <w:t>5.46</w:t>
            </w:r>
          </w:p>
        </w:tc>
        <w:tc>
          <w:tcPr>
            <w:tcW w:w="827" w:type="pct"/>
            <w:tcBorders>
              <w:tl2br w:val="nil"/>
            </w:tcBorders>
            <w:shd w:val="clear" w:color="auto" w:fill="auto"/>
            <w:vAlign w:val="center"/>
          </w:tcPr>
          <w:p w:rsidR="009C35D1" w:rsidRPr="009C35D1" w:rsidRDefault="009C35D1" w:rsidP="009C35D1">
            <w:pPr>
              <w:spacing w:line="240" w:lineRule="exact"/>
              <w:jc w:val="right"/>
              <w:rPr>
                <w:rFonts w:ascii="標楷體" w:eastAsia="標楷體" w:hAnsi="標楷體" w:cs="Times New Roman"/>
                <w:color w:val="000000"/>
                <w:sz w:val="20"/>
              </w:rPr>
            </w:pPr>
            <w:r w:rsidRPr="009C35D1">
              <w:rPr>
                <w:rFonts w:ascii="標楷體" w:eastAsia="標楷體" w:hAnsi="標楷體" w:cs="Times New Roman" w:hint="eastAsia"/>
                <w:color w:val="000000"/>
                <w:sz w:val="20"/>
              </w:rPr>
              <w:t>10.31</w:t>
            </w:r>
          </w:p>
        </w:tc>
      </w:tr>
      <w:tr w:rsidR="009C35D1" w:rsidRPr="009C35D1" w:rsidTr="009C35D1">
        <w:trPr>
          <w:cantSplit/>
          <w:trHeight w:val="388"/>
        </w:trPr>
        <w:tc>
          <w:tcPr>
            <w:tcW w:w="5000" w:type="pct"/>
            <w:gridSpan w:val="4"/>
            <w:tcBorders>
              <w:left w:val="nil"/>
              <w:bottom w:val="nil"/>
              <w:right w:val="nil"/>
            </w:tcBorders>
            <w:shd w:val="clear" w:color="auto" w:fill="auto"/>
          </w:tcPr>
          <w:p w:rsidR="009C35D1" w:rsidRPr="009C35D1" w:rsidRDefault="009C35D1" w:rsidP="009C35D1">
            <w:pPr>
              <w:overflowPunct w:val="0"/>
              <w:spacing w:line="300" w:lineRule="exact"/>
              <w:rPr>
                <w:rFonts w:ascii="標楷體" w:eastAsia="標楷體" w:hAnsi="標楷體" w:cs="Times New Roman"/>
                <w:color w:val="000000"/>
                <w:sz w:val="18"/>
                <w:szCs w:val="18"/>
              </w:rPr>
            </w:pPr>
            <w:r w:rsidRPr="009C35D1">
              <w:rPr>
                <w:rFonts w:ascii="標楷體" w:eastAsia="標楷體" w:hAnsi="標楷體" w:cs="Times New Roman" w:hint="eastAsia"/>
                <w:color w:val="000000"/>
                <w:sz w:val="18"/>
                <w:szCs w:val="18"/>
                <w:lang w:eastAsia="zh-HK"/>
              </w:rPr>
              <w:t>註：</w:t>
            </w:r>
            <w:r w:rsidRPr="009C35D1">
              <w:rPr>
                <w:rFonts w:ascii="標楷體" w:eastAsia="標楷體" w:hAnsi="標楷體" w:cs="Times New Roman" w:hint="eastAsia"/>
                <w:color w:val="000000"/>
                <w:sz w:val="18"/>
                <w:szCs w:val="18"/>
              </w:rPr>
              <w:t>1.112年第1季進度未落後</w:t>
            </w:r>
            <w:r w:rsidRPr="009C35D1">
              <w:rPr>
                <w:rFonts w:ascii="標楷體" w:eastAsia="標楷體" w:hAnsi="標楷體" w:cs="Times New Roman" w:hint="eastAsia"/>
                <w:color w:val="000000"/>
                <w:sz w:val="18"/>
                <w:szCs w:val="18"/>
                <w:lang w:eastAsia="zh-HK"/>
              </w:rPr>
              <w:t>者，本表不列示。</w:t>
            </w:r>
          </w:p>
          <w:p w:rsidR="009C35D1" w:rsidRPr="009C35D1" w:rsidRDefault="009C35D1" w:rsidP="009C35D1">
            <w:pPr>
              <w:overflowPunct w:val="0"/>
              <w:spacing w:line="300" w:lineRule="exact"/>
              <w:rPr>
                <w:rFonts w:ascii="標楷體" w:eastAsia="標楷體" w:hAnsi="標楷體" w:cs="Times New Roman"/>
                <w:color w:val="000000"/>
                <w:szCs w:val="24"/>
                <w:lang w:eastAsia="zh-HK"/>
              </w:rPr>
            </w:pPr>
            <w:r w:rsidRPr="009C35D1">
              <w:rPr>
                <w:rFonts w:ascii="標楷體" w:eastAsia="標楷體" w:hAnsi="標楷體" w:cs="Times New Roman" w:hint="eastAsia"/>
                <w:color w:val="000000"/>
                <w:sz w:val="18"/>
                <w:szCs w:val="18"/>
              </w:rPr>
              <w:t xml:space="preserve">    2.</w:t>
            </w:r>
            <w:r w:rsidRPr="009C35D1">
              <w:rPr>
                <w:rFonts w:ascii="標楷體" w:eastAsia="標楷體" w:hAnsi="標楷體" w:cs="Times New Roman" w:hint="eastAsia"/>
                <w:color w:val="000000"/>
                <w:sz w:val="18"/>
                <w:szCs w:val="18"/>
                <w:lang w:eastAsia="zh-HK"/>
              </w:rPr>
              <w:t>資料來源：整理自臺北市政府</w:t>
            </w:r>
            <w:r w:rsidRPr="009C35D1">
              <w:rPr>
                <w:rFonts w:ascii="標楷體" w:eastAsia="標楷體" w:hAnsi="標楷體" w:cs="Times New Roman" w:hint="eastAsia"/>
                <w:color w:val="000000"/>
                <w:kern w:val="0"/>
                <w:sz w:val="18"/>
                <w:szCs w:val="18"/>
              </w:rPr>
              <w:t>111年度第4季及112年度第1季列管個案計畫進度報告</w:t>
            </w:r>
            <w:r w:rsidRPr="009C35D1">
              <w:rPr>
                <w:rFonts w:ascii="標楷體" w:eastAsia="標楷體" w:hAnsi="標楷體" w:cs="Times New Roman" w:hint="eastAsia"/>
                <w:color w:val="000000"/>
                <w:sz w:val="18"/>
                <w:szCs w:val="18"/>
                <w:lang w:eastAsia="zh-HK"/>
              </w:rPr>
              <w:t>。</w:t>
            </w:r>
          </w:p>
        </w:tc>
      </w:tr>
    </w:tbl>
    <w:p w:rsidR="009C35D1" w:rsidRPr="009C35D1" w:rsidRDefault="009C35D1" w:rsidP="005F4CB1">
      <w:pPr>
        <w:spacing w:beforeLines="50" w:before="180" w:line="480" w:lineRule="exact"/>
        <w:ind w:firstLineChars="100" w:firstLine="274"/>
        <w:jc w:val="both"/>
        <w:rPr>
          <w:rFonts w:ascii="Calibri" w:eastAsia="新細明體" w:hAnsi="Calibri" w:cs="Times New Roman"/>
          <w:color w:val="000000"/>
          <w:spacing w:val="-3"/>
        </w:rPr>
      </w:pPr>
      <w:bookmarkStart w:id="8" w:name="_Hlk137915027"/>
      <w:r w:rsidRPr="009C35D1">
        <w:rPr>
          <w:rFonts w:ascii="標楷體" w:eastAsia="標楷體" w:hAnsi="標楷體" w:cs="Times New Roman" w:hint="eastAsia"/>
          <w:b/>
          <w:color w:val="000000"/>
          <w:spacing w:val="-3"/>
          <w:sz w:val="28"/>
          <w:szCs w:val="28"/>
        </w:rPr>
        <w:t>（五）</w:t>
      </w:r>
      <w:bookmarkEnd w:id="8"/>
      <w:r w:rsidRPr="009C35D1">
        <w:rPr>
          <w:rFonts w:ascii="標楷體" w:eastAsia="標楷體" w:hAnsi="標楷體" w:cs="Times New Roman" w:hint="eastAsia"/>
          <w:b/>
          <w:color w:val="000000"/>
          <w:spacing w:val="-3"/>
          <w:sz w:val="28"/>
          <w:szCs w:val="28"/>
        </w:rPr>
        <w:t>以市政大樓1.5公里範圍內13棟機關大樓為對象，建置能源管理系統，其中市政大樓110年用電量已較106年減少約200萬度，為持續優化節電效益，有待就系統內蒐集之數據進行分析。</w:t>
      </w:r>
    </w:p>
    <w:p w:rsidR="00AC01DA" w:rsidRDefault="009C35D1" w:rsidP="00AC01DA">
      <w:pPr>
        <w:overflowPunct w:val="0"/>
        <w:spacing w:beforeLines="50" w:before="180" w:line="500" w:lineRule="exact"/>
        <w:ind w:firstLineChars="200" w:firstLine="480"/>
        <w:jc w:val="both"/>
        <w:outlineLvl w:val="1"/>
        <w:rPr>
          <w:rFonts w:ascii="標楷體" w:eastAsia="標楷體" w:hAnsi="標楷體" w:cs="Times New Roman"/>
          <w:color w:val="000000"/>
          <w:szCs w:val="24"/>
        </w:rPr>
      </w:pPr>
      <w:r w:rsidRPr="009C35D1">
        <w:rPr>
          <w:rFonts w:ascii="標楷體" w:eastAsia="標楷體" w:hAnsi="標楷體" w:cs="Times New Roman" w:hint="eastAsia"/>
          <w:color w:val="000000"/>
          <w:szCs w:val="24"/>
        </w:rPr>
        <w:t>臺北市政府配合經濟部縣市共推住商節電行動－因地制宜部分，其中市政大樓公共事務管理中心（下稱公管中心）於107至109年辦理之「市政大樓智慧節電旗艦計畫」，獲經濟部補助經費1億1,839萬餘元，執行內容包含於107至108年度建置（或擴充）市政大樓及周邊機關13套智慧能源管理系統，及陸續辦理市政大樓中央監控系統智慧化更新、空調設備更新、照明更換為LED及遮光隔熱等。其中能源管理系統建置及中央監控系統智慧化更新，主要係為監測用電資訊、自動控溫及管理設備性能，以輔助研擬節電策略，避免空調虛耗電力及降低設備故障耗能。經查公管中心已利用能源管理系統瞭解市政大樓主要耗能設備用電量占比，從而就耗電占比較大之空調及照明系統優先規劃節電措施，比較市政大樓於計畫執行前後之用電量，已自106年之2,277萬餘度逐年下降至110年之2,077萬餘度，減少200萬餘度，約8.81％。另臺北市政府為擴大節電成效，組建市政大樓1.5公里內公部門智慧電網，並由實施範圍內之公管中心、松山分局、公共運輸處、婦幼暨少年警察隊、消防局、聯合醫院松德院區、信義分局、信</w:t>
      </w:r>
      <w:r w:rsidRPr="00AC01DA">
        <w:rPr>
          <w:rFonts w:ascii="標楷體" w:eastAsia="標楷體" w:hAnsi="標楷體" w:cs="Times New Roman" w:hint="eastAsia"/>
          <w:color w:val="000000"/>
          <w:spacing w:val="2"/>
          <w:szCs w:val="24"/>
        </w:rPr>
        <w:t>義區公所等8個高壓用戶為主，以公管中心為代表戶，自107年5月起參與台灣電力股份有限</w:t>
      </w:r>
    </w:p>
    <w:p w:rsidR="009C35D1" w:rsidRPr="009C35D1" w:rsidRDefault="009C35D1" w:rsidP="00AC01DA">
      <w:pPr>
        <w:overflowPunct w:val="0"/>
        <w:spacing w:beforeLines="50" w:before="180" w:line="520" w:lineRule="exact"/>
        <w:jc w:val="both"/>
        <w:outlineLvl w:val="1"/>
        <w:rPr>
          <w:rFonts w:ascii="標楷體" w:eastAsia="標楷體" w:hAnsi="標楷體" w:cs="Times New Roman"/>
          <w:color w:val="000000"/>
          <w:spacing w:val="-2"/>
          <w:szCs w:val="24"/>
        </w:rPr>
      </w:pPr>
      <w:r w:rsidRPr="009C35D1">
        <w:rPr>
          <w:rFonts w:ascii="標楷體" w:eastAsia="標楷體" w:hAnsi="標楷體" w:cs="Times New Roman" w:hint="eastAsia"/>
          <w:color w:val="000000"/>
          <w:szCs w:val="24"/>
        </w:rPr>
        <w:lastRenderedPageBreak/>
        <w:t>公司（下稱台電公司）聯合型需量競價措施，執行結果，110年度及111年度截至8月底分別節電4萬餘度、2萬餘度，台電公司減收電費44萬餘元、21萬餘元，其中公管中心節電量貢獻度分別約占6成及5成，惟婦幼暨少年警察隊、消防局、聯合醫院松德院區、信義分局、信義區公所等5個高壓用戶於前述參與聯合型需量競價措施期間，則有部分月份節電量呈負值，以消</w:t>
      </w:r>
      <w:r w:rsidRPr="00923C2A">
        <w:rPr>
          <w:rFonts w:ascii="標楷體" w:eastAsia="標楷體" w:hAnsi="標楷體" w:cs="Times New Roman" w:hint="eastAsia"/>
          <w:color w:val="000000"/>
          <w:spacing w:val="2"/>
          <w:szCs w:val="24"/>
        </w:rPr>
        <w:t>防局計有7個月份節電量呈負值為最多。鑑於公管中心利用能源管理系統之數據分析，據以規</w:t>
      </w:r>
      <w:r w:rsidRPr="009C35D1">
        <w:rPr>
          <w:rFonts w:ascii="標楷體" w:eastAsia="標楷體" w:hAnsi="標楷體" w:cs="Times New Roman" w:hint="eastAsia"/>
          <w:color w:val="000000"/>
          <w:szCs w:val="24"/>
        </w:rPr>
        <w:t>劃市政大樓年度節能措施，及於歷次參與台電公司聯合型需量競價措施中已獲致相當節電成果，經函請臺北市政府督促協助周邊機關就各該大樓系統內蒐集之發電、儲電、用電供需等歷史資訊進行大數據分析，以優化周邊機關節電效益，並供日後市政府各機關學校辦理參考運用。</w:t>
      </w:r>
      <w:r w:rsidRPr="009C35D1">
        <w:rPr>
          <w:rFonts w:ascii="標楷體" w:eastAsia="標楷體" w:hAnsi="標楷體" w:cs="Times New Roman" w:hint="eastAsia"/>
          <w:color w:val="000000"/>
          <w:spacing w:val="-2"/>
          <w:szCs w:val="24"/>
        </w:rPr>
        <w:t>據復：將研酌委託專家辦理相關教育訓練，協助各機關加強運用能源管理系統，以利進行相關用電數據分析暨優化節電效益，並持續參與台電公司聯合型需量競價措施。</w:t>
      </w:r>
    </w:p>
    <w:p w:rsidR="009C35D1" w:rsidRPr="009C35D1" w:rsidRDefault="009C35D1" w:rsidP="00AC01DA">
      <w:pPr>
        <w:suppressAutoHyphens/>
        <w:overflowPunct w:val="0"/>
        <w:spacing w:beforeLines="50" w:before="180" w:line="490" w:lineRule="exact"/>
        <w:ind w:firstLineChars="100" w:firstLine="280"/>
        <w:jc w:val="both"/>
        <w:rPr>
          <w:rFonts w:ascii="標楷體" w:eastAsia="標楷體" w:hAnsi="標楷體" w:cs="Times New Roman"/>
          <w:b/>
          <w:color w:val="000000"/>
          <w:sz w:val="28"/>
          <w:szCs w:val="28"/>
        </w:rPr>
      </w:pPr>
      <w:r w:rsidRPr="009C35D1">
        <w:rPr>
          <w:rFonts w:ascii="標楷體" w:eastAsia="標楷體" w:hAnsi="標楷體" w:cs="Times New Roman" w:hint="eastAsia"/>
          <w:b/>
          <w:color w:val="000000"/>
          <w:sz w:val="28"/>
          <w:szCs w:val="28"/>
        </w:rPr>
        <w:t>（六）為發揮行道樹</w:t>
      </w:r>
      <w:r w:rsidRPr="009C35D1">
        <w:rPr>
          <w:rFonts w:ascii="標楷體" w:eastAsia="標楷體" w:hAnsi="Times New Roman" w:cs="Times New Roman" w:hint="eastAsia"/>
          <w:b/>
          <w:color w:val="000000"/>
          <w:sz w:val="28"/>
          <w:szCs w:val="28"/>
        </w:rPr>
        <w:t>淨化空氣等環境保育功能</w:t>
      </w:r>
      <w:r w:rsidRPr="009C35D1">
        <w:rPr>
          <w:rFonts w:ascii="標楷體" w:eastAsia="標楷體" w:hAnsi="標楷體" w:cs="Times New Roman" w:hint="eastAsia"/>
          <w:b/>
          <w:color w:val="000000"/>
          <w:sz w:val="28"/>
          <w:szCs w:val="28"/>
        </w:rPr>
        <w:t>，持續辦理樹木褐根病防治及管理工作，惟間有褐根病防治成效未臻彰顯，通報列管作業有欠周延，及行道樹與管線衝突比率偏高等，均待檢討改善。</w:t>
      </w:r>
    </w:p>
    <w:p w:rsidR="009C35D1" w:rsidRDefault="009C35D1" w:rsidP="00AC01DA">
      <w:pPr>
        <w:spacing w:beforeLines="70" w:before="252" w:line="500" w:lineRule="exact"/>
        <w:ind w:firstLineChars="200" w:firstLine="480"/>
        <w:jc w:val="both"/>
        <w:rPr>
          <w:rFonts w:ascii="標楷體" w:eastAsia="標楷體" w:hAnsi="標楷體" w:cs="Times New Roman"/>
          <w:color w:val="000000"/>
          <w:szCs w:val="20"/>
        </w:rPr>
      </w:pPr>
      <w:r w:rsidRPr="009C35D1">
        <w:rPr>
          <w:rFonts w:ascii="標楷體" w:eastAsia="標楷體" w:hAnsi="標楷體" w:cs="Times New Roman" w:hint="eastAsia"/>
          <w:color w:val="000000"/>
          <w:szCs w:val="20"/>
        </w:rPr>
        <w:t>褐根病會引起樹木根部腐敗而導致全株萎凋死亡，臺北市政府為辦理樹木褐根病防治工作，前於97年10月訂定「臺北市樹木病蟲害防治計畫」，並由工務局大地工程處（下稱大地處）據以訂定「臺北市樹木褐根病防治作業手冊」（下稱褐根病防治手冊），以供所屬機關學校作為推動防治工作之參據。另臺北市轄內之行道樹約8萬餘株，由工務局公園路燈工程管理處（下稱公園處）進行管理維護，惟近年來迭有發生樹木罹病倒塌之案件，對市民生命財產安全帶來威脅，亦有發生行道樹因工程遭受損害等情事，經查該府所屬機關辦理樹木褐根病防治及管理維護工作情形，核有下列事項：</w:t>
      </w:r>
    </w:p>
    <w:p w:rsidR="00AC01DA" w:rsidRPr="009C35D1" w:rsidRDefault="00AC01DA" w:rsidP="00AC01DA">
      <w:pPr>
        <w:spacing w:beforeLines="70" w:before="252" w:line="500" w:lineRule="exact"/>
        <w:ind w:firstLineChars="200" w:firstLine="480"/>
        <w:jc w:val="both"/>
        <w:rPr>
          <w:rFonts w:ascii="標楷體" w:eastAsia="標楷體" w:hAnsi="標楷體" w:cs="Times New Roman"/>
          <w:color w:val="000000"/>
          <w:szCs w:val="20"/>
        </w:rPr>
      </w:pPr>
      <w:r w:rsidRPr="009C35D1">
        <w:rPr>
          <w:rFonts w:ascii="標楷體" w:eastAsia="標楷體" w:hAnsi="標楷體" w:cs="Times New Roman" w:hint="eastAsia"/>
          <w:b/>
          <w:color w:val="000000"/>
          <w:szCs w:val="20"/>
        </w:rPr>
        <w:t>1.所屬機關學校自106至110年間投入褐根病防治經費雖逐年增加，惟罹病樹木件數仍持續增長，防治成效未臻彰顯：</w:t>
      </w:r>
      <w:r w:rsidRPr="009C35D1">
        <w:rPr>
          <w:rFonts w:ascii="標楷體" w:eastAsia="標楷體" w:hAnsi="標楷體" w:cs="Times New Roman" w:hint="eastAsia"/>
          <w:color w:val="000000"/>
          <w:szCs w:val="20"/>
        </w:rPr>
        <w:t>依褐根病防治手冊所載，臺北市褐根病防治之權責分工，公有土地之樹木由土地管理機關自行編列預算辦理調查、處理及防治，大地處則負責彙整列管。經統計臺北市政府所屬機關學校101至110年度辦理有關褐根病防治之採購案件，共計220件，總決標金額約1億6</w:t>
      </w:r>
      <w:r w:rsidRPr="009C35D1">
        <w:rPr>
          <w:rFonts w:ascii="標楷體" w:eastAsia="標楷體" w:hAnsi="標楷體" w:cs="Times New Roman"/>
          <w:color w:val="000000"/>
          <w:szCs w:val="20"/>
        </w:rPr>
        <w:t>,</w:t>
      </w:r>
      <w:r w:rsidRPr="009C35D1">
        <w:rPr>
          <w:rFonts w:ascii="標楷體" w:eastAsia="標楷體" w:hAnsi="標楷體" w:cs="Times New Roman" w:hint="eastAsia"/>
          <w:color w:val="000000"/>
          <w:szCs w:val="20"/>
        </w:rPr>
        <w:t>504萬餘元（圖3）；其中106至110年間各單位辦理採購案件及金額逐年提升。另據大地處所提供之臺北市罹患褐根病樹木統計資料，經分析101至110年各單位所通報之案</w:t>
      </w:r>
    </w:p>
    <w:p w:rsidR="009C35D1" w:rsidRPr="005544AB" w:rsidRDefault="00AC01DA" w:rsidP="005F4CB1">
      <w:pPr>
        <w:spacing w:beforeLines="50" w:before="180" w:line="480" w:lineRule="exact"/>
        <w:jc w:val="both"/>
        <w:rPr>
          <w:rFonts w:ascii="標楷體" w:eastAsia="標楷體" w:hAnsi="標楷體" w:cs="Times New Roman"/>
          <w:color w:val="000000"/>
          <w:spacing w:val="4"/>
          <w:szCs w:val="20"/>
        </w:rPr>
      </w:pPr>
      <w:r w:rsidRPr="009C35D1">
        <w:rPr>
          <w:rFonts w:ascii="標楷體" w:eastAsia="標楷體" w:hAnsi="標楷體" w:cs="Times New Roman"/>
          <w:b/>
          <w:noProof/>
          <w:color w:val="000000"/>
          <w:sz w:val="32"/>
          <w:szCs w:val="32"/>
        </w:rPr>
        <w:lastRenderedPageBreak/>
        <mc:AlternateContent>
          <mc:Choice Requires="wps">
            <w:drawing>
              <wp:anchor distT="45720" distB="45720" distL="114300" distR="114300" simplePos="0" relativeHeight="251842560" behindDoc="1" locked="0" layoutInCell="1" allowOverlap="1" wp14:anchorId="2A4BBF48" wp14:editId="36F5EAC0">
                <wp:simplePos x="0" y="0"/>
                <wp:positionH relativeFrom="margin">
                  <wp:posOffset>1846532</wp:posOffset>
                </wp:positionH>
                <wp:positionV relativeFrom="paragraph">
                  <wp:posOffset>3640815</wp:posOffset>
                </wp:positionV>
                <wp:extent cx="4500245" cy="2866390"/>
                <wp:effectExtent l="0" t="0" r="0" b="0"/>
                <wp:wrapTight wrapText="bothSides">
                  <wp:wrapPolygon edited="0">
                    <wp:start x="0" y="0"/>
                    <wp:lineTo x="0" y="21389"/>
                    <wp:lineTo x="21487" y="21389"/>
                    <wp:lineTo x="21487" y="0"/>
                    <wp:lineTo x="0" y="0"/>
                  </wp:wrapPolygon>
                </wp:wrapTight>
                <wp:docPr id="100" name="文字方塊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0245" cy="2866390"/>
                        </a:xfrm>
                        <a:prstGeom prst="rect">
                          <a:avLst/>
                        </a:prstGeom>
                        <a:solidFill>
                          <a:srgbClr val="FFFFFF"/>
                        </a:solidFill>
                        <a:ln w="9525">
                          <a:noFill/>
                          <a:miter lim="800000"/>
                          <a:headEnd/>
                          <a:tailEnd/>
                        </a:ln>
                      </wps:spPr>
                      <wps:txbx>
                        <w:txbxContent>
                          <w:p w:rsidR="001812D1" w:rsidRDefault="001812D1" w:rsidP="009C35D1">
                            <w:pPr>
                              <w:jc w:val="center"/>
                              <w:rPr>
                                <w:rFonts w:ascii="標楷體" w:eastAsia="標楷體" w:hAnsi="標楷體"/>
                                <w:b/>
                                <w:szCs w:val="24"/>
                              </w:rPr>
                            </w:pPr>
                            <w:r w:rsidRPr="006E23D9">
                              <w:rPr>
                                <w:rFonts w:ascii="標楷體" w:eastAsia="標楷體" w:hAnsi="標楷體" w:hint="eastAsia"/>
                                <w:b/>
                                <w:szCs w:val="24"/>
                              </w:rPr>
                              <w:t>圖</w:t>
                            </w:r>
                            <w:r>
                              <w:rPr>
                                <w:rFonts w:ascii="標楷體" w:eastAsia="標楷體" w:hAnsi="標楷體"/>
                                <w:b/>
                                <w:szCs w:val="24"/>
                              </w:rPr>
                              <w:t>4</w:t>
                            </w:r>
                            <w:r>
                              <w:rPr>
                                <w:rFonts w:ascii="標楷體" w:eastAsia="標楷體" w:hAnsi="標楷體" w:hint="eastAsia"/>
                                <w:b/>
                                <w:szCs w:val="24"/>
                              </w:rPr>
                              <w:t xml:space="preserve">　</w:t>
                            </w:r>
                            <w:r w:rsidRPr="006E23D9">
                              <w:rPr>
                                <w:rFonts w:ascii="標楷體" w:eastAsia="標楷體" w:hAnsi="標楷體" w:hint="eastAsia"/>
                                <w:b/>
                                <w:szCs w:val="24"/>
                              </w:rPr>
                              <w:t>罹患褐根病案件數及株數統計</w:t>
                            </w:r>
                          </w:p>
                          <w:p w:rsidR="001812D1" w:rsidRPr="00FF2135" w:rsidRDefault="001812D1" w:rsidP="009C35D1">
                            <w:pPr>
                              <w:spacing w:line="200" w:lineRule="exact"/>
                              <w:rPr>
                                <w:rFonts w:ascii="標楷體" w:eastAsia="標楷體" w:hAnsi="標楷體"/>
                                <w:sz w:val="20"/>
                                <w:szCs w:val="20"/>
                              </w:rPr>
                            </w:pPr>
                            <w:r>
                              <w:rPr>
                                <w:rFonts w:ascii="標楷體" w:eastAsia="標楷體" w:hAnsi="標楷體" w:hint="eastAsia"/>
                                <w:sz w:val="20"/>
                                <w:szCs w:val="20"/>
                              </w:rPr>
                              <w:t>件（株）數</w:t>
                            </w:r>
                          </w:p>
                          <w:p w:rsidR="001812D1" w:rsidRDefault="001812D1" w:rsidP="009C35D1">
                            <w:pPr>
                              <w:jc w:val="center"/>
                            </w:pPr>
                            <w:r>
                              <w:rPr>
                                <w:noProof/>
                              </w:rPr>
                              <w:drawing>
                                <wp:inline distT="0" distB="0" distL="0" distR="0" wp14:anchorId="2481952E" wp14:editId="1A44CF4B">
                                  <wp:extent cx="4264025" cy="2268723"/>
                                  <wp:effectExtent l="0" t="0" r="3175" b="0"/>
                                  <wp:docPr id="289" name="圖表 289">
                                    <a:extLst xmlns:a="http://schemas.openxmlformats.org/drawingml/2006/main">
                                      <a:ext uri="{FF2B5EF4-FFF2-40B4-BE49-F238E27FC236}">
                                        <a16:creationId xmlns:a16="http://schemas.microsoft.com/office/drawing/2014/main" id="{BC4F498D-C3CF-4E2A-8701-121B740A33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812D1" w:rsidRPr="003457FE" w:rsidRDefault="001812D1" w:rsidP="009C35D1">
                            <w:pPr>
                              <w:spacing w:line="180" w:lineRule="exact"/>
                              <w:ind w:leftChars="59" w:left="914" w:hangingChars="429" w:hanging="772"/>
                              <w:rPr>
                                <w:rFonts w:ascii="標楷體" w:eastAsia="標楷體" w:hAnsi="標楷體"/>
                                <w:sz w:val="18"/>
                                <w:szCs w:val="18"/>
                              </w:rPr>
                            </w:pPr>
                            <w:r w:rsidRPr="003457FE">
                              <w:rPr>
                                <w:rFonts w:ascii="標楷體" w:eastAsia="標楷體" w:hAnsi="標楷體"/>
                                <w:sz w:val="18"/>
                                <w:szCs w:val="18"/>
                              </w:rPr>
                              <w:t>資料來源</w:t>
                            </w:r>
                            <w:r w:rsidRPr="003457FE">
                              <w:rPr>
                                <w:rFonts w:ascii="標楷體" w:eastAsia="標楷體" w:hAnsi="標楷體" w:hint="eastAsia"/>
                                <w:sz w:val="18"/>
                                <w:szCs w:val="18"/>
                              </w:rPr>
                              <w:t>：整理自</w:t>
                            </w:r>
                            <w:r>
                              <w:rPr>
                                <w:rFonts w:ascii="標楷體" w:eastAsia="標楷體" w:hAnsi="標楷體" w:hint="eastAsia"/>
                                <w:sz w:val="18"/>
                                <w:szCs w:val="18"/>
                              </w:rPr>
                              <w:t>工務局</w:t>
                            </w:r>
                            <w:r w:rsidRPr="003457FE">
                              <w:rPr>
                                <w:rFonts w:ascii="標楷體" w:eastAsia="標楷體" w:hAnsi="標楷體" w:hint="eastAsia"/>
                                <w:sz w:val="18"/>
                                <w:szCs w:val="18"/>
                              </w:rPr>
                              <w:t>大地</w:t>
                            </w:r>
                            <w:r>
                              <w:rPr>
                                <w:rFonts w:ascii="標楷體" w:eastAsia="標楷體" w:hAnsi="標楷體" w:hint="eastAsia"/>
                                <w:sz w:val="18"/>
                                <w:szCs w:val="18"/>
                              </w:rPr>
                              <w:t>工程</w:t>
                            </w:r>
                            <w:r w:rsidRPr="003457FE">
                              <w:rPr>
                                <w:rFonts w:ascii="標楷體" w:eastAsia="標楷體" w:hAnsi="標楷體" w:hint="eastAsia"/>
                                <w:sz w:val="18"/>
                                <w:szCs w:val="18"/>
                              </w:rPr>
                              <w:t>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4BBF48" id="文字方塊 100" o:spid="_x0000_s1029" type="#_x0000_t202" style="position:absolute;left:0;text-align:left;margin-left:145.4pt;margin-top:286.7pt;width:354.35pt;height:225.7pt;z-index:-251473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" stroked="f">
                <v:textbox>
                  <w:txbxContent>
                    <w:p w:rsidR="001812D1" w:rsidRDefault="001812D1" w:rsidP="009C35D1">
                      <w:pPr>
                        <w:jc w:val="center"/>
                        <w:rPr>
                          <w:rFonts w:ascii="標楷體" w:eastAsia="標楷體" w:hAnsi="標楷體"/>
                          <w:b/>
                          <w:szCs w:val="24"/>
                        </w:rPr>
                      </w:pPr>
                      <w:r w:rsidRPr="006E23D9">
                        <w:rPr>
                          <w:rFonts w:ascii="標楷體" w:eastAsia="標楷體" w:hAnsi="標楷體" w:hint="eastAsia"/>
                          <w:b/>
                          <w:szCs w:val="24"/>
                        </w:rPr>
                        <w:t>圖</w:t>
                      </w:r>
                      <w:r>
                        <w:rPr>
                          <w:rFonts w:ascii="標楷體" w:eastAsia="標楷體" w:hAnsi="標楷體"/>
                          <w:b/>
                          <w:szCs w:val="24"/>
                        </w:rPr>
                        <w:t>4</w:t>
                      </w:r>
                      <w:r>
                        <w:rPr>
                          <w:rFonts w:ascii="標楷體" w:eastAsia="標楷體" w:hAnsi="標楷體" w:hint="eastAsia"/>
                          <w:b/>
                          <w:szCs w:val="24"/>
                        </w:rPr>
                        <w:t xml:space="preserve">　</w:t>
                      </w:r>
                      <w:r w:rsidRPr="006E23D9">
                        <w:rPr>
                          <w:rFonts w:ascii="標楷體" w:eastAsia="標楷體" w:hAnsi="標楷體" w:hint="eastAsia"/>
                          <w:b/>
                          <w:szCs w:val="24"/>
                        </w:rPr>
                        <w:t>罹患褐根病案件數及株數統計</w:t>
                      </w:r>
                    </w:p>
                    <w:p w:rsidR="001812D1" w:rsidRPr="00FF2135" w:rsidRDefault="001812D1" w:rsidP="009C35D1">
                      <w:pPr>
                        <w:spacing w:line="200" w:lineRule="exact"/>
                        <w:rPr>
                          <w:rFonts w:ascii="標楷體" w:eastAsia="標楷體" w:hAnsi="標楷體"/>
                          <w:sz w:val="20"/>
                          <w:szCs w:val="20"/>
                        </w:rPr>
                      </w:pPr>
                      <w:r>
                        <w:rPr>
                          <w:rFonts w:ascii="標楷體" w:eastAsia="標楷體" w:hAnsi="標楷體" w:hint="eastAsia"/>
                          <w:sz w:val="20"/>
                          <w:szCs w:val="20"/>
                        </w:rPr>
                        <w:t>件（株）數</w:t>
                      </w:r>
                    </w:p>
                    <w:p w:rsidR="001812D1" w:rsidRDefault="001812D1" w:rsidP="009C35D1">
                      <w:pPr>
                        <w:jc w:val="center"/>
                      </w:pPr>
                      <w:r>
                        <w:rPr>
                          <w:noProof/>
                        </w:rPr>
                        <w:drawing>
                          <wp:inline distT="0" distB="0" distL="0" distR="0" wp14:anchorId="2481952E" wp14:editId="1A44CF4B">
                            <wp:extent cx="4264025" cy="2268723"/>
                            <wp:effectExtent l="0" t="0" r="3175" b="0"/>
                            <wp:docPr id="289" name="圖表 289">
                              <a:extLst xmlns:a="http://schemas.openxmlformats.org/drawingml/2006/main">
                                <a:ext uri="{FF2B5EF4-FFF2-40B4-BE49-F238E27FC236}">
                                  <a16:creationId xmlns:a16="http://schemas.microsoft.com/office/drawing/2014/main" id="{BC4F498D-C3CF-4E2A-8701-121B740A33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812D1" w:rsidRPr="003457FE" w:rsidRDefault="001812D1" w:rsidP="009C35D1">
                      <w:pPr>
                        <w:spacing w:line="180" w:lineRule="exact"/>
                        <w:ind w:leftChars="59" w:left="914" w:hangingChars="429" w:hanging="772"/>
                        <w:rPr>
                          <w:rFonts w:ascii="標楷體" w:eastAsia="標楷體" w:hAnsi="標楷體"/>
                          <w:sz w:val="18"/>
                          <w:szCs w:val="18"/>
                        </w:rPr>
                      </w:pPr>
                      <w:r w:rsidRPr="003457FE">
                        <w:rPr>
                          <w:rFonts w:ascii="標楷體" w:eastAsia="標楷體" w:hAnsi="標楷體"/>
                          <w:sz w:val="18"/>
                          <w:szCs w:val="18"/>
                        </w:rPr>
                        <w:t>資料來源</w:t>
                      </w:r>
                      <w:r w:rsidRPr="003457FE">
                        <w:rPr>
                          <w:rFonts w:ascii="標楷體" w:eastAsia="標楷體" w:hAnsi="標楷體" w:hint="eastAsia"/>
                          <w:sz w:val="18"/>
                          <w:szCs w:val="18"/>
                        </w:rPr>
                        <w:t>：整理自</w:t>
                      </w:r>
                      <w:r>
                        <w:rPr>
                          <w:rFonts w:ascii="標楷體" w:eastAsia="標楷體" w:hAnsi="標楷體" w:hint="eastAsia"/>
                          <w:sz w:val="18"/>
                          <w:szCs w:val="18"/>
                        </w:rPr>
                        <w:t>工務局</w:t>
                      </w:r>
                      <w:r w:rsidRPr="003457FE">
                        <w:rPr>
                          <w:rFonts w:ascii="標楷體" w:eastAsia="標楷體" w:hAnsi="標楷體" w:hint="eastAsia"/>
                          <w:sz w:val="18"/>
                          <w:szCs w:val="18"/>
                        </w:rPr>
                        <w:t>大地</w:t>
                      </w:r>
                      <w:r>
                        <w:rPr>
                          <w:rFonts w:ascii="標楷體" w:eastAsia="標楷體" w:hAnsi="標楷體" w:hint="eastAsia"/>
                          <w:sz w:val="18"/>
                          <w:szCs w:val="18"/>
                        </w:rPr>
                        <w:t>工程</w:t>
                      </w:r>
                      <w:r w:rsidRPr="003457FE">
                        <w:rPr>
                          <w:rFonts w:ascii="標楷體" w:eastAsia="標楷體" w:hAnsi="標楷體" w:hint="eastAsia"/>
                          <w:sz w:val="18"/>
                          <w:szCs w:val="18"/>
                        </w:rPr>
                        <w:t>處提供資料。</w:t>
                      </w:r>
                    </w:p>
                  </w:txbxContent>
                </v:textbox>
                <w10:wrap type="tight" anchorx="margin"/>
              </v:shape>
            </w:pict>
          </mc:Fallback>
        </mc:AlternateContent>
      </w:r>
      <w:r w:rsidR="0074781D" w:rsidRPr="009C35D1">
        <w:rPr>
          <w:rFonts w:ascii="標楷體" w:eastAsia="標楷體" w:hAnsi="標楷體" w:cs="Times New Roman"/>
          <w:b/>
          <w:noProof/>
          <w:color w:val="000000"/>
          <w:sz w:val="32"/>
          <w:szCs w:val="32"/>
        </w:rPr>
        <mc:AlternateContent>
          <mc:Choice Requires="wps">
            <w:drawing>
              <wp:anchor distT="45720" distB="45720" distL="114300" distR="114300" simplePos="0" relativeHeight="251944960" behindDoc="1" locked="0" layoutInCell="1" allowOverlap="1" wp14:anchorId="62EC3B9D" wp14:editId="1BB7E981">
                <wp:simplePos x="0" y="0"/>
                <wp:positionH relativeFrom="margin">
                  <wp:posOffset>1845729</wp:posOffset>
                </wp:positionH>
                <wp:positionV relativeFrom="paragraph">
                  <wp:posOffset>32049</wp:posOffset>
                </wp:positionV>
                <wp:extent cx="4512945" cy="3276600"/>
                <wp:effectExtent l="0" t="0" r="1905" b="0"/>
                <wp:wrapTight wrapText="bothSides">
                  <wp:wrapPolygon edited="0">
                    <wp:start x="0" y="0"/>
                    <wp:lineTo x="0" y="21474"/>
                    <wp:lineTo x="21518" y="21474"/>
                    <wp:lineTo x="21518" y="0"/>
                    <wp:lineTo x="0" y="0"/>
                  </wp:wrapPolygon>
                </wp:wrapTight>
                <wp:docPr id="99" name="文字方塊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2945" cy="3276600"/>
                        </a:xfrm>
                        <a:prstGeom prst="rect">
                          <a:avLst/>
                        </a:prstGeom>
                        <a:solidFill>
                          <a:srgbClr val="FFFFFF"/>
                        </a:solidFill>
                        <a:ln w="9525">
                          <a:noFill/>
                          <a:miter lim="800000"/>
                          <a:headEnd/>
                          <a:tailEnd/>
                        </a:ln>
                      </wps:spPr>
                      <wps:txbx>
                        <w:txbxContent>
                          <w:p w:rsidR="001812D1" w:rsidRPr="003457FE" w:rsidRDefault="001812D1" w:rsidP="00B035A6">
                            <w:pPr>
                              <w:jc w:val="center"/>
                              <w:rPr>
                                <w:rFonts w:ascii="標楷體" w:eastAsia="標楷體" w:hAnsi="標楷體"/>
                              </w:rPr>
                            </w:pPr>
                            <w:r w:rsidRPr="006E23D9">
                              <w:rPr>
                                <w:rFonts w:ascii="標楷體" w:eastAsia="標楷體" w:hAnsi="標楷體" w:hint="eastAsia"/>
                                <w:b/>
                                <w:szCs w:val="24"/>
                              </w:rPr>
                              <w:t>圖</w:t>
                            </w:r>
                            <w:r>
                              <w:rPr>
                                <w:rFonts w:ascii="標楷體" w:eastAsia="標楷體" w:hAnsi="標楷體"/>
                                <w:b/>
                                <w:szCs w:val="24"/>
                              </w:rPr>
                              <w:t>3</w:t>
                            </w:r>
                            <w:r>
                              <w:rPr>
                                <w:rFonts w:ascii="標楷體" w:eastAsia="標楷體" w:hAnsi="標楷體" w:hint="eastAsia"/>
                                <w:b/>
                                <w:szCs w:val="24"/>
                              </w:rPr>
                              <w:t xml:space="preserve">　</w:t>
                            </w:r>
                            <w:r w:rsidRPr="006E23D9">
                              <w:rPr>
                                <w:rFonts w:ascii="標楷體" w:eastAsia="標楷體" w:hAnsi="標楷體"/>
                                <w:b/>
                                <w:szCs w:val="24"/>
                              </w:rPr>
                              <w:t>褐根病防治採購案件數及決標金額統計</w:t>
                            </w:r>
                          </w:p>
                          <w:p w:rsidR="001812D1" w:rsidRDefault="001812D1" w:rsidP="00B035A6">
                            <w:pPr>
                              <w:jc w:val="center"/>
                            </w:pPr>
                            <w:r>
                              <w:rPr>
                                <w:noProof/>
                              </w:rPr>
                              <w:drawing>
                                <wp:inline distT="0" distB="0" distL="0" distR="0" wp14:anchorId="2A115A39" wp14:editId="76BF15B8">
                                  <wp:extent cx="4321175" cy="2682240"/>
                                  <wp:effectExtent l="0" t="0" r="3175" b="3810"/>
                                  <wp:docPr id="290" name="圖表 290">
                                    <a:extLst xmlns:a="http://schemas.openxmlformats.org/drawingml/2006/main">
                                      <a:ext uri="{FF2B5EF4-FFF2-40B4-BE49-F238E27FC236}">
                                        <a16:creationId xmlns:a16="http://schemas.microsoft.com/office/drawing/2014/main"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1812D1" w:rsidRPr="003457FE" w:rsidRDefault="001812D1" w:rsidP="00B035A6">
                            <w:pPr>
                              <w:spacing w:line="260" w:lineRule="exact"/>
                              <w:ind w:leftChars="59" w:left="914" w:hangingChars="429" w:hanging="772"/>
                              <w:rPr>
                                <w:rFonts w:ascii="標楷體" w:eastAsia="標楷體" w:hAnsi="標楷體"/>
                                <w:sz w:val="18"/>
                                <w:szCs w:val="18"/>
                              </w:rPr>
                            </w:pPr>
                            <w:r w:rsidRPr="003457FE">
                              <w:rPr>
                                <w:rFonts w:ascii="標楷體" w:eastAsia="標楷體" w:hAnsi="標楷體"/>
                                <w:sz w:val="18"/>
                                <w:szCs w:val="18"/>
                              </w:rPr>
                              <w:t>資料來源</w:t>
                            </w:r>
                            <w:r w:rsidRPr="003457FE">
                              <w:rPr>
                                <w:rFonts w:ascii="標楷體" w:eastAsia="標楷體" w:hAnsi="標楷體" w:hint="eastAsia"/>
                                <w:sz w:val="18"/>
                                <w:szCs w:val="18"/>
                              </w:rPr>
                              <w:t>：整理自政府電子採購網決標資訊。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EC3B9D" id="文字方塊 99" o:spid="_x0000_s1030" type="#_x0000_t202" style="position:absolute;left:0;text-align:left;margin-left:145.35pt;margin-top:2.5pt;width:355.35pt;height:258pt;z-index:-251371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" stroked="f">
                <v:textbox>
                  <w:txbxContent>
                    <w:p w:rsidR="001812D1" w:rsidRPr="003457FE" w:rsidRDefault="001812D1" w:rsidP="00B035A6">
                      <w:pPr>
                        <w:jc w:val="center"/>
                        <w:rPr>
                          <w:rFonts w:ascii="標楷體" w:eastAsia="標楷體" w:hAnsi="標楷體"/>
                        </w:rPr>
                      </w:pPr>
                      <w:r w:rsidRPr="006E23D9">
                        <w:rPr>
                          <w:rFonts w:ascii="標楷體" w:eastAsia="標楷體" w:hAnsi="標楷體" w:hint="eastAsia"/>
                          <w:b/>
                          <w:szCs w:val="24"/>
                        </w:rPr>
                        <w:t>圖</w:t>
                      </w:r>
                      <w:r>
                        <w:rPr>
                          <w:rFonts w:ascii="標楷體" w:eastAsia="標楷體" w:hAnsi="標楷體"/>
                          <w:b/>
                          <w:szCs w:val="24"/>
                        </w:rPr>
                        <w:t>3</w:t>
                      </w:r>
                      <w:r>
                        <w:rPr>
                          <w:rFonts w:ascii="標楷體" w:eastAsia="標楷體" w:hAnsi="標楷體" w:hint="eastAsia"/>
                          <w:b/>
                          <w:szCs w:val="24"/>
                        </w:rPr>
                        <w:t xml:space="preserve">　</w:t>
                      </w:r>
                      <w:r w:rsidRPr="006E23D9">
                        <w:rPr>
                          <w:rFonts w:ascii="標楷體" w:eastAsia="標楷體" w:hAnsi="標楷體"/>
                          <w:b/>
                          <w:szCs w:val="24"/>
                        </w:rPr>
                        <w:t>褐根病防治採購案件數及決標金額統計</w:t>
                      </w:r>
                    </w:p>
                    <w:p w:rsidR="001812D1" w:rsidRDefault="001812D1" w:rsidP="00B035A6">
                      <w:pPr>
                        <w:jc w:val="center"/>
                      </w:pPr>
                      <w:r>
                        <w:rPr>
                          <w:noProof/>
                        </w:rPr>
                        <w:drawing>
                          <wp:inline distT="0" distB="0" distL="0" distR="0" wp14:anchorId="2A115A39" wp14:editId="76BF15B8">
                            <wp:extent cx="4321175" cy="2682240"/>
                            <wp:effectExtent l="0" t="0" r="3175" b="3810"/>
                            <wp:docPr id="290" name="圖表 290">
                              <a:extLst xmlns:a="http://schemas.openxmlformats.org/drawingml/2006/main">
                                <a:ext uri="{FF2B5EF4-FFF2-40B4-BE49-F238E27FC236}">
                                  <a16:creationId xmlns:a16="http://schemas.microsoft.com/office/drawing/2014/main"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1812D1" w:rsidRPr="003457FE" w:rsidRDefault="001812D1" w:rsidP="00B035A6">
                      <w:pPr>
                        <w:spacing w:line="260" w:lineRule="exact"/>
                        <w:ind w:leftChars="59" w:left="914" w:hangingChars="429" w:hanging="772"/>
                        <w:rPr>
                          <w:rFonts w:ascii="標楷體" w:eastAsia="標楷體" w:hAnsi="標楷體"/>
                          <w:sz w:val="18"/>
                          <w:szCs w:val="18"/>
                        </w:rPr>
                      </w:pPr>
                      <w:r w:rsidRPr="003457FE">
                        <w:rPr>
                          <w:rFonts w:ascii="標楷體" w:eastAsia="標楷體" w:hAnsi="標楷體"/>
                          <w:sz w:val="18"/>
                          <w:szCs w:val="18"/>
                        </w:rPr>
                        <w:t>資料來源</w:t>
                      </w:r>
                      <w:r w:rsidRPr="003457FE">
                        <w:rPr>
                          <w:rFonts w:ascii="標楷體" w:eastAsia="標楷體" w:hAnsi="標楷體" w:hint="eastAsia"/>
                          <w:sz w:val="18"/>
                          <w:szCs w:val="18"/>
                        </w:rPr>
                        <w:t>：整理自政府電子採購網決標資訊。</w:t>
                      </w:r>
                    </w:p>
                  </w:txbxContent>
                </v:textbox>
                <w10:wrap type="tight" anchorx="margin"/>
              </v:shape>
            </w:pict>
          </mc:Fallback>
        </mc:AlternateContent>
      </w:r>
      <w:r w:rsidR="00B035A6" w:rsidRPr="009C35D1">
        <w:rPr>
          <w:rFonts w:ascii="標楷體" w:eastAsia="標楷體" w:hAnsi="標楷體" w:cs="Times New Roman" w:hint="eastAsia"/>
          <w:color w:val="000000"/>
          <w:szCs w:val="20"/>
        </w:rPr>
        <w:t>件資訊，發現106至110年間罹患褐根病之通報件數及株數仍有逐年增加之趨勢（</w:t>
      </w:r>
      <w:r w:rsidR="00B035A6" w:rsidRPr="009C35D1">
        <w:rPr>
          <w:rFonts w:ascii="標楷體" w:eastAsia="標楷體" w:hAnsi="標楷體" w:cs="Times New Roman"/>
          <w:color w:val="000000"/>
          <w:szCs w:val="20"/>
        </w:rPr>
        <w:t>圖</w:t>
      </w:r>
      <w:r w:rsidR="00B035A6" w:rsidRPr="009C35D1">
        <w:rPr>
          <w:rFonts w:ascii="標楷體" w:eastAsia="標楷體" w:hAnsi="標楷體" w:cs="Times New Roman" w:hint="eastAsia"/>
          <w:color w:val="000000"/>
          <w:szCs w:val="20"/>
        </w:rPr>
        <w:t>4），顯示</w:t>
      </w:r>
      <w:r w:rsidR="00B035A6" w:rsidRPr="00B035A6">
        <w:rPr>
          <w:rFonts w:ascii="標楷體" w:eastAsia="標楷體" w:hAnsi="標楷體" w:cs="Times New Roman" w:hint="eastAsia"/>
          <w:color w:val="000000"/>
          <w:spacing w:val="2"/>
          <w:szCs w:val="20"/>
        </w:rPr>
        <w:t>該府所屬機關學校近年來雖逐年提高褐根病防治經費，惟罹病樹木持續增加，防治成效未臻彰</w:t>
      </w:r>
      <w:r w:rsidR="00B035A6" w:rsidRPr="009C35D1">
        <w:rPr>
          <w:rFonts w:ascii="標楷體" w:eastAsia="標楷體" w:hAnsi="標楷體" w:cs="Times New Roman" w:hint="eastAsia"/>
          <w:color w:val="000000"/>
          <w:szCs w:val="20"/>
        </w:rPr>
        <w:t>顯。</w:t>
      </w:r>
      <w:r w:rsidR="00B035A6" w:rsidRPr="009C35D1">
        <w:rPr>
          <w:rFonts w:ascii="標楷體" w:eastAsia="標楷體" w:hAnsi="標楷體" w:cs="Times New Roman"/>
          <w:color w:val="000000"/>
          <w:szCs w:val="20"/>
        </w:rPr>
        <w:t>經</w:t>
      </w:r>
      <w:r w:rsidR="00B035A6" w:rsidRPr="009C35D1">
        <w:rPr>
          <w:rFonts w:ascii="標楷體" w:eastAsia="標楷體" w:hAnsi="標楷體" w:cs="Times New Roman" w:hint="eastAsia"/>
          <w:color w:val="000000"/>
          <w:szCs w:val="20"/>
        </w:rPr>
        <w:t>運用資訊軟體之熱點分析功能，分析108至110年度罹病樹木分布情形，初步研析</w:t>
      </w:r>
      <w:r w:rsidR="009C35D1" w:rsidRPr="009C35D1">
        <w:rPr>
          <w:rFonts w:ascii="標楷體" w:eastAsia="標楷體" w:hAnsi="標楷體" w:cs="Times New Roman" w:hint="eastAsia"/>
          <w:color w:val="000000"/>
          <w:szCs w:val="20"/>
        </w:rPr>
        <w:t>結果發現，北投、士林及萬華等部分區域為罹患褐根病樹木之發生熱點；另</w:t>
      </w:r>
      <w:r w:rsidR="009C35D1" w:rsidRPr="009C35D1">
        <w:rPr>
          <w:rFonts w:ascii="標楷體" w:eastAsia="標楷體" w:hAnsi="標楷體" w:cs="Times New Roman"/>
          <w:color w:val="000000"/>
          <w:szCs w:val="20"/>
        </w:rPr>
        <w:t>套疊罹病樹木點位及區里圖層，發現部分區里罹病樹木案件數較高，如</w:t>
      </w:r>
      <w:r w:rsidR="009C35D1" w:rsidRPr="009C35D1">
        <w:rPr>
          <w:rFonts w:ascii="標楷體" w:eastAsia="標楷體" w:hAnsi="標楷體" w:cs="Times New Roman" w:hint="eastAsia"/>
          <w:color w:val="000000"/>
          <w:szCs w:val="20"/>
        </w:rPr>
        <w:t>：</w:t>
      </w:r>
      <w:r w:rsidR="009C35D1" w:rsidRPr="009C35D1">
        <w:rPr>
          <w:rFonts w:ascii="標楷體" w:eastAsia="標楷體" w:hAnsi="標楷體" w:cs="Times New Roman"/>
          <w:color w:val="000000"/>
          <w:szCs w:val="20"/>
        </w:rPr>
        <w:t>北投區</w:t>
      </w:r>
      <w:r w:rsidR="009C35D1" w:rsidRPr="009C35D1">
        <w:rPr>
          <w:rFonts w:ascii="標楷體" w:eastAsia="標楷體" w:hAnsi="標楷體" w:cs="Times New Roman" w:hint="eastAsia"/>
          <w:color w:val="000000"/>
          <w:szCs w:val="20"/>
        </w:rPr>
        <w:t>（</w:t>
      </w:r>
      <w:r w:rsidR="009C35D1" w:rsidRPr="009C35D1">
        <w:rPr>
          <w:rFonts w:ascii="標楷體" w:eastAsia="標楷體" w:hAnsi="標楷體" w:cs="Times New Roman"/>
          <w:color w:val="000000"/>
          <w:szCs w:val="20"/>
        </w:rPr>
        <w:t>474株</w:t>
      </w:r>
      <w:r w:rsidR="009C35D1" w:rsidRPr="009C35D1">
        <w:rPr>
          <w:rFonts w:ascii="標楷體" w:eastAsia="標楷體" w:hAnsi="標楷體" w:cs="Times New Roman" w:hint="eastAsia"/>
          <w:color w:val="000000"/>
          <w:szCs w:val="20"/>
        </w:rPr>
        <w:t>）</w:t>
      </w:r>
      <w:r w:rsidR="009C35D1" w:rsidRPr="009C35D1">
        <w:rPr>
          <w:rFonts w:ascii="標楷體" w:eastAsia="標楷體" w:hAnsi="標楷體" w:cs="Times New Roman"/>
          <w:color w:val="000000"/>
          <w:szCs w:val="20"/>
        </w:rPr>
        <w:t>之洲美</w:t>
      </w:r>
      <w:r w:rsidR="009C35D1" w:rsidRPr="009C35D1">
        <w:rPr>
          <w:rFonts w:ascii="標楷體" w:eastAsia="標楷體" w:hAnsi="標楷體" w:cs="Times New Roman" w:hint="eastAsia"/>
          <w:color w:val="000000"/>
          <w:szCs w:val="20"/>
        </w:rPr>
        <w:t>里（246株）</w:t>
      </w:r>
      <w:r w:rsidR="009C35D1" w:rsidRPr="009C35D1">
        <w:rPr>
          <w:rFonts w:ascii="標楷體" w:eastAsia="標楷體" w:hAnsi="標楷體" w:cs="Times New Roman"/>
          <w:color w:val="000000"/>
          <w:szCs w:val="20"/>
        </w:rPr>
        <w:t>、關渡里</w:t>
      </w:r>
      <w:r w:rsidR="009C35D1" w:rsidRPr="009C35D1">
        <w:rPr>
          <w:rFonts w:ascii="標楷體" w:eastAsia="標楷體" w:hAnsi="標楷體" w:cs="Times New Roman" w:hint="eastAsia"/>
          <w:color w:val="000000"/>
          <w:szCs w:val="20"/>
        </w:rPr>
        <w:t>（</w:t>
      </w:r>
      <w:r w:rsidR="009C35D1" w:rsidRPr="009C35D1">
        <w:rPr>
          <w:rFonts w:ascii="標楷體" w:eastAsia="標楷體" w:hAnsi="標楷體" w:cs="Times New Roman"/>
          <w:color w:val="000000"/>
          <w:szCs w:val="20"/>
        </w:rPr>
        <w:t>37株</w:t>
      </w:r>
      <w:r w:rsidR="009C35D1" w:rsidRPr="009C35D1">
        <w:rPr>
          <w:rFonts w:ascii="標楷體" w:eastAsia="標楷體" w:hAnsi="標楷體" w:cs="Times New Roman" w:hint="eastAsia"/>
          <w:color w:val="000000"/>
          <w:szCs w:val="20"/>
        </w:rPr>
        <w:t>）</w:t>
      </w:r>
      <w:r w:rsidR="009C35D1" w:rsidRPr="009C35D1">
        <w:rPr>
          <w:rFonts w:ascii="標楷體" w:eastAsia="標楷體" w:hAnsi="標楷體" w:cs="Times New Roman"/>
          <w:color w:val="000000"/>
          <w:szCs w:val="20"/>
        </w:rPr>
        <w:t>及中山里</w:t>
      </w:r>
      <w:r w:rsidR="009C35D1" w:rsidRPr="009C35D1">
        <w:rPr>
          <w:rFonts w:ascii="標楷體" w:eastAsia="標楷體" w:hAnsi="標楷體" w:cs="Times New Roman" w:hint="eastAsia"/>
          <w:color w:val="000000"/>
          <w:szCs w:val="20"/>
        </w:rPr>
        <w:t>（</w:t>
      </w:r>
      <w:r w:rsidR="009C35D1" w:rsidRPr="009C35D1">
        <w:rPr>
          <w:rFonts w:ascii="標楷體" w:eastAsia="標楷體" w:hAnsi="標楷體" w:cs="Times New Roman"/>
          <w:color w:val="000000"/>
          <w:szCs w:val="20"/>
        </w:rPr>
        <w:t>30株</w:t>
      </w:r>
      <w:r w:rsidR="009C35D1" w:rsidRPr="009C35D1">
        <w:rPr>
          <w:rFonts w:ascii="標楷體" w:eastAsia="標楷體" w:hAnsi="標楷體" w:cs="Times New Roman" w:hint="eastAsia"/>
          <w:color w:val="000000"/>
          <w:szCs w:val="20"/>
        </w:rPr>
        <w:t>）</w:t>
      </w:r>
      <w:r w:rsidR="009C35D1" w:rsidRPr="009C35D1">
        <w:rPr>
          <w:rFonts w:ascii="標楷體" w:eastAsia="標楷體" w:hAnsi="標楷體" w:cs="Times New Roman"/>
          <w:color w:val="000000"/>
          <w:szCs w:val="20"/>
        </w:rPr>
        <w:t>等，萬華區</w:t>
      </w:r>
      <w:r w:rsidR="009C35D1" w:rsidRPr="009C35D1">
        <w:rPr>
          <w:rFonts w:ascii="標楷體" w:eastAsia="標楷體" w:hAnsi="標楷體" w:cs="Times New Roman" w:hint="eastAsia"/>
          <w:color w:val="000000"/>
          <w:szCs w:val="20"/>
        </w:rPr>
        <w:t>（</w:t>
      </w:r>
      <w:r w:rsidR="009C35D1" w:rsidRPr="009C35D1">
        <w:rPr>
          <w:rFonts w:ascii="標楷體" w:eastAsia="標楷體" w:hAnsi="標楷體" w:cs="Times New Roman"/>
          <w:color w:val="000000"/>
          <w:szCs w:val="20"/>
        </w:rPr>
        <w:t>294株</w:t>
      </w:r>
      <w:r w:rsidR="009C35D1" w:rsidRPr="009C35D1">
        <w:rPr>
          <w:rFonts w:ascii="標楷體" w:eastAsia="標楷體" w:hAnsi="標楷體" w:cs="Times New Roman" w:hint="eastAsia"/>
          <w:color w:val="000000"/>
          <w:szCs w:val="20"/>
        </w:rPr>
        <w:t>）</w:t>
      </w:r>
      <w:r w:rsidR="009C35D1" w:rsidRPr="009C35D1">
        <w:rPr>
          <w:rFonts w:ascii="標楷體" w:eastAsia="標楷體" w:hAnsi="標楷體" w:cs="Times New Roman"/>
          <w:color w:val="000000"/>
          <w:szCs w:val="20"/>
        </w:rPr>
        <w:t>之</w:t>
      </w:r>
      <w:r w:rsidR="009C35D1" w:rsidRPr="009C35D1">
        <w:rPr>
          <w:rFonts w:ascii="標楷體" w:eastAsia="標楷體" w:hAnsi="標楷體" w:cs="Times New Roman" w:hint="eastAsia"/>
          <w:color w:val="000000"/>
          <w:szCs w:val="20"/>
        </w:rPr>
        <w:t>騰雲里（89株）、華中里（42株）及和德里（24株）等，士林區（197株）之永倫里（24株）、忠誠里（20株）及福林里（18株）等，有待強化相關區域之檢測及防治工作。另查公園處辦理褐根病防治作業，前於109年8月訂定「臺北市褐根病預防檢測及防治計畫」，就其轄管95至108年度所發現之4</w:t>
      </w:r>
      <w:r w:rsidR="009C35D1" w:rsidRPr="009C35D1">
        <w:rPr>
          <w:rFonts w:ascii="標楷體" w:eastAsia="標楷體" w:hAnsi="標楷體" w:cs="Times New Roman"/>
          <w:color w:val="000000"/>
          <w:szCs w:val="20"/>
        </w:rPr>
        <w:t>,</w:t>
      </w:r>
      <w:r w:rsidR="009C35D1" w:rsidRPr="009C35D1">
        <w:rPr>
          <w:rFonts w:ascii="標楷體" w:eastAsia="標楷體" w:hAnsi="標楷體" w:cs="Times New Roman" w:hint="eastAsia"/>
          <w:color w:val="000000"/>
          <w:szCs w:val="20"/>
        </w:rPr>
        <w:t>257株罹患褐根病樹木位置，作為其評估熱點及辦理後續預防檢測之根據，惟該處</w:t>
      </w:r>
      <w:r w:rsidR="009C35D1" w:rsidRPr="009C35D1">
        <w:rPr>
          <w:rFonts w:ascii="標楷體" w:eastAsia="標楷體" w:hAnsi="標楷體" w:cs="Times New Roman"/>
          <w:color w:val="000000"/>
          <w:szCs w:val="20"/>
        </w:rPr>
        <w:t>前開熱點分析</w:t>
      </w:r>
      <w:r w:rsidR="009C35D1" w:rsidRPr="009C35D1">
        <w:rPr>
          <w:rFonts w:ascii="標楷體" w:eastAsia="標楷體" w:hAnsi="標楷體" w:cs="Times New Roman" w:hint="eastAsia"/>
          <w:color w:val="000000"/>
          <w:szCs w:val="20"/>
        </w:rPr>
        <w:t>未能納入臺北市政府其他機關學校所通報之罹病樹木點位資訊，其熱區分析結果有欠完整，恐影響後續預防檢測及防治成效，經函請臺北市政府督促相關機關研謀改善。據復：公園處已於111年10月召開褐根病防治相關會議，嗣後由大地處定期提供全市褐根病列管統計資料予各單位防治參考，以</w:t>
      </w:r>
      <w:r w:rsidR="009C35D1" w:rsidRPr="009C35D1">
        <w:rPr>
          <w:rFonts w:ascii="標楷體" w:eastAsia="標楷體" w:hAnsi="標楷體" w:cs="Times New Roman" w:hint="eastAsia"/>
          <w:color w:val="000000"/>
          <w:szCs w:val="20"/>
        </w:rPr>
        <w:lastRenderedPageBreak/>
        <w:t>增加防治關注範圍及效果；另該府於111年11月召開褐根病防治府級會議，由</w:t>
      </w:r>
      <w:r w:rsidR="009C35D1" w:rsidRPr="005544AB">
        <w:rPr>
          <w:rFonts w:ascii="標楷體" w:eastAsia="標楷體" w:hAnsi="標楷體" w:cs="Times New Roman" w:hint="eastAsia"/>
          <w:color w:val="000000"/>
          <w:spacing w:val="2"/>
          <w:szCs w:val="20"/>
        </w:rPr>
        <w:t>公園處提出預防經驗供各單位參考，後續大地處將針對前開分析熱點區域，納入臺北市褐根病</w:t>
      </w:r>
      <w:r w:rsidR="009C35D1" w:rsidRPr="005544AB">
        <w:rPr>
          <w:rFonts w:ascii="標楷體" w:eastAsia="標楷體" w:hAnsi="標楷體" w:cs="Times New Roman" w:hint="eastAsia"/>
          <w:color w:val="000000"/>
          <w:spacing w:val="4"/>
          <w:szCs w:val="20"/>
        </w:rPr>
        <w:t>防治諮詢服務團輔導範圍，並由每月出勤1次之服務頻度提升為每月2次，以強化區域防治工作。</w:t>
      </w:r>
    </w:p>
    <w:p w:rsidR="006F709D" w:rsidRDefault="009C35D1" w:rsidP="0074781D">
      <w:pPr>
        <w:spacing w:beforeLines="50" w:before="180" w:line="520" w:lineRule="exact"/>
        <w:ind w:firstLineChars="200" w:firstLine="480"/>
        <w:jc w:val="both"/>
        <w:rPr>
          <w:rFonts w:ascii="標楷體" w:eastAsia="標楷體" w:hAnsi="標楷體" w:cs="Times New Roman"/>
          <w:color w:val="000000"/>
          <w:szCs w:val="20"/>
        </w:rPr>
      </w:pPr>
      <w:r w:rsidRPr="009C35D1">
        <w:rPr>
          <w:rFonts w:ascii="標楷體" w:eastAsia="標楷體" w:hAnsi="標楷體" w:cs="Times New Roman" w:hint="eastAsia"/>
          <w:b/>
          <w:color w:val="000000"/>
          <w:szCs w:val="20"/>
        </w:rPr>
        <w:t>2.臺北市行道樹與管線交錯衝突比率偏高，為免影響環境保育及管線安全，有待積極研議具體改善方案：</w:t>
      </w:r>
      <w:r w:rsidRPr="009C35D1">
        <w:rPr>
          <w:rFonts w:ascii="標楷體" w:eastAsia="標楷體" w:hAnsi="標楷體" w:cs="Times New Roman" w:hint="eastAsia"/>
          <w:color w:val="000000"/>
          <w:szCs w:val="20"/>
        </w:rPr>
        <w:t>據文化局提供違反「臺北市樹木保護自治條例」裁罰案件清單所載，其中110年度公園處權管之臺北市大安區敦化南路1段與236巷口處中央分隔島上受保護樟樹枯死一案，公園處因未維護該樹良好生育環境，導致該樹遭外力因素而枯死，遭裁罰9萬元；公園處則向</w:t>
      </w:r>
      <w:r w:rsidRPr="006F709D">
        <w:rPr>
          <w:rFonts w:ascii="標楷體" w:eastAsia="標楷體" w:hAnsi="標楷體" w:cs="Times New Roman" w:hint="eastAsia"/>
          <w:color w:val="000000"/>
          <w:spacing w:val="2"/>
          <w:szCs w:val="20"/>
        </w:rPr>
        <w:t>辦理管線搶修導致樹木枯死之瓦斯公司求償370萬餘元。根據前開案例可知，由於行道樹根系</w:t>
      </w:r>
    </w:p>
    <w:p w:rsidR="009C35D1" w:rsidRPr="009C35D1" w:rsidRDefault="009C35D1" w:rsidP="00AC01DA">
      <w:pPr>
        <w:spacing w:line="486" w:lineRule="exact"/>
        <w:jc w:val="both"/>
        <w:rPr>
          <w:rFonts w:ascii="標楷體" w:eastAsia="標楷體" w:hAnsi="標楷體" w:cs="Times New Roman"/>
          <w:color w:val="000000"/>
          <w:szCs w:val="20"/>
        </w:rPr>
      </w:pPr>
      <w:r w:rsidRPr="009C35D1">
        <w:rPr>
          <w:rFonts w:ascii="標楷體" w:eastAsia="標楷體" w:hAnsi="標楷體" w:cs="Times New Roman" w:hint="eastAsia"/>
          <w:color w:val="000000"/>
          <w:szCs w:val="20"/>
        </w:rPr>
        <w:t>生長過程可能對於管線安全帶來危害，而管線維（搶）修亦可能造成樹木損害風險，經運用資訊軟體分析技術，於111年6月套疊公園處轄管行道樹點位及工務局所提供之公共設施管線圖資，發現行道樹1公尺生長範圍內有管線通過者，計50,539件，占總數約57.25％，顯示臺北市行道樹與地下管線交錯衝突之比率甚高，已為都市發展中環境保育及管線安全等層面需要正視之重要課題。查公園處雖參酌前開轄管樟樹因工程遭損害案件之問題，於110年10月訂定「臺北市工程施工涉及公園處轄管植栽巡查標準作業流程」，對於涉及樹木影響範圍（1公尺）之道路挖掘案件，由該處辦理施工前及施工中之會勘，就保護措施、修剪斷根處理及現況等進行勾稽確認。惟前開作業流程僅係著重於施工階段鄰近樹木維護情形之掌握，未能從整體面解決行道樹與管線交錯衝突所衍生之環境保育及管線安全等問題，恐難降低未來相關案件之發生機會，難收治本之效，經函請臺北市政府督促相關機關研謀改善。據復：工務局所屬各工程處已研議包括施作共同管道、妥善規劃樹穴空間及種植樹種等未來改善方案；工務局道路挖掘管理中心已邀集各管線單位召開會議，研議樹木及管線衝突處理原則，並就前開5萬餘處衝突位置進行安全評估，其中屬中度風險者計有2處，低度風險者計5</w:t>
      </w:r>
      <w:r w:rsidRPr="009C35D1">
        <w:rPr>
          <w:rFonts w:ascii="標楷體" w:eastAsia="標楷體" w:hAnsi="標楷體" w:cs="Times New Roman"/>
          <w:color w:val="000000"/>
          <w:szCs w:val="20"/>
        </w:rPr>
        <w:t>,</w:t>
      </w:r>
      <w:r w:rsidRPr="009C35D1">
        <w:rPr>
          <w:rFonts w:ascii="標楷體" w:eastAsia="標楷體" w:hAnsi="標楷體" w:cs="Times New Roman" w:hint="eastAsia"/>
          <w:color w:val="000000"/>
          <w:szCs w:val="20"/>
        </w:rPr>
        <w:t>743處，將由權管單位於112年度進行開挖調整，或配合後續道路或人行道更新，辦理管線遷移或調整等改善作業；已研議新設管線設置原則，應避開公園處建議行道樹生長淨空範圍（深度至少1.2公尺深，長與寬以樹幹中心點半徑1公尺範圍內），倘有特殊情況者如接戶接管需求，需經公園處同意方可設置及施作，以維護行道樹安全，相關原則刻由公園處研擬辦理行道樹管理維護自治條例修正事宜；已將樹木（穴）資訊</w:t>
      </w:r>
      <w:r w:rsidRPr="009C35D1">
        <w:rPr>
          <w:rFonts w:ascii="標楷體" w:eastAsia="標楷體" w:hAnsi="標楷體" w:cs="Times New Roman"/>
          <w:color w:val="000000"/>
          <w:szCs w:val="20"/>
        </w:rPr>
        <w:t>介接至道路挖掘管理系統</w:t>
      </w:r>
      <w:r w:rsidRPr="009C35D1">
        <w:rPr>
          <w:rFonts w:ascii="標楷體" w:eastAsia="標楷體" w:hAnsi="標楷體" w:cs="Times New Roman" w:hint="eastAsia"/>
          <w:color w:val="000000"/>
          <w:szCs w:val="20"/>
        </w:rPr>
        <w:t>，供各管線單位後續規劃，嗣管線單位有申請開挖涉及行道樹生長淨空範圍者，將於道路挖掘管理系統增加警示功能，於繪製申挖線及案件送出時自動生成相關文字，督促各單位應洽公園處辦理施工前會勘，系統功能增修預計於112年8月底前完成。</w:t>
      </w:r>
    </w:p>
    <w:p w:rsidR="009C35D1" w:rsidRPr="0074781D" w:rsidRDefault="009C35D1" w:rsidP="00AC01DA">
      <w:pPr>
        <w:spacing w:beforeLines="50" w:before="180" w:line="480" w:lineRule="exact"/>
        <w:ind w:firstLineChars="200" w:firstLine="488"/>
        <w:jc w:val="both"/>
        <w:rPr>
          <w:rFonts w:ascii="標楷體" w:eastAsia="標楷體" w:hAnsi="標楷體" w:cs="Times New Roman"/>
          <w:color w:val="000000"/>
          <w:spacing w:val="2"/>
          <w:szCs w:val="20"/>
        </w:rPr>
      </w:pPr>
      <w:r w:rsidRPr="0074781D">
        <w:rPr>
          <w:rFonts w:ascii="標楷體" w:eastAsia="標楷體" w:hAnsi="標楷體" w:cs="Times New Roman" w:hint="eastAsia"/>
          <w:b/>
          <w:color w:val="000000"/>
          <w:spacing w:val="2"/>
          <w:szCs w:val="20"/>
        </w:rPr>
        <w:lastRenderedPageBreak/>
        <w:t>3.辦理褐根病防治通報及列管監控工作，與褐根病防治手冊所規定之處理流程未合：</w:t>
      </w:r>
      <w:r w:rsidRPr="0074781D">
        <w:rPr>
          <w:rFonts w:ascii="標楷體" w:eastAsia="標楷體" w:hAnsi="標楷體" w:cs="Times New Roman" w:hint="eastAsia"/>
          <w:color w:val="000000"/>
          <w:spacing w:val="2"/>
          <w:szCs w:val="20"/>
        </w:rPr>
        <w:t>依褐根病防治手冊所載之褐根病防治工作處理流程，當權責單位發現並確認樹木罹患褐根病，應進行相關防治工作並通報大地處持續列管監控，當防治完成後，始通報大地處解除列管。經查大地處現行列管監控作業，僅係由各權責單位按年度提報1次罹病樹木位置及防治處理情形，核與前開防治手冊所訂之處理流程未合。另抽查公園處辦理褐根病防治及提報作業，據該處「罹褐根病樹木處理及土壤燻蒸處理作業流程」所示，當發現罹病之樹木，應先行移除地上部，嗣後尚須辦理燻蒸防治作業，俟檢驗合格及驗收後方得結案。惟據該處提報110年度「臺北市樹木罹患褐根病基本資料調查表」內容所載，當年度罹病樹木共計提報453件，其中除有46件登載已砍除地上部並預計於111年3月20日完成處理者外，餘407件僅勾選已砍除地上部，卻均登載防治完成時間，核與該處前開處理流程需完成燻蒸方屬防治完成之規定程序不符，是否確實完成防治核有疑義；復本處派員前往該處查核，據稱110年7至12月之罹病樹木案件，均已移除地上部，相關案件將納入111年度褐根病防治工程標案辦理，迄111年6月底止尚未完成燻蒸防治工作，顯示該處實際執行與提報內容確有未臻相符。基於上情，大地處現行辦理褐根病防治列管監控工作，核與褐根病防治手冊所登載之處理流程未合，另部分機關提報之罹病樹木處理資訊，亦有實際執行與提報內容未臻相符等情事，經函請臺北市政府督促相關機關研謀改善。據復：已於111年11月修訂褐根病防治手冊之相關流程，以符實際防治作業及行政效率；另大地處除於111年7月函請各單位重新檢視並更新「臺北市樹木罹患褐根病基本資料調查表」，以符實際執行情形外，考量近年罹病樹木有增加趨勢，針對調查各單位頻度由每年彙整1次提高為每季1次，以督促各單位積極辦理防治工作，強化褐根病防治管控。</w:t>
      </w:r>
    </w:p>
    <w:p w:rsidR="009C35D1" w:rsidRPr="009C35D1" w:rsidRDefault="009C35D1" w:rsidP="00AC01DA">
      <w:pPr>
        <w:widowControl/>
        <w:suppressAutoHyphens/>
        <w:overflowPunct w:val="0"/>
        <w:spacing w:beforeLines="50" w:before="180" w:line="520" w:lineRule="exact"/>
        <w:ind w:firstLineChars="100" w:firstLine="280"/>
        <w:jc w:val="both"/>
        <w:rPr>
          <w:rFonts w:ascii="標楷體" w:eastAsia="標楷體" w:hAnsi="Times New Roman" w:cs="Times New Roman"/>
          <w:b/>
          <w:color w:val="000000"/>
          <w:sz w:val="28"/>
          <w:szCs w:val="28"/>
        </w:rPr>
      </w:pPr>
      <w:r w:rsidRPr="009C35D1">
        <w:rPr>
          <w:rFonts w:ascii="標楷體" w:eastAsia="標楷體" w:hAnsi="標楷體" w:cs="Times New Roman" w:hint="eastAsia"/>
          <w:b/>
          <w:color w:val="000000"/>
          <w:sz w:val="28"/>
          <w:szCs w:val="28"/>
        </w:rPr>
        <w:t>（</w:t>
      </w:r>
      <w:r w:rsidRPr="009C35D1">
        <w:rPr>
          <w:rFonts w:ascii="標楷體" w:eastAsia="標楷體" w:hAnsi="Times New Roman" w:cs="Times New Roman" w:hint="eastAsia"/>
          <w:b/>
          <w:color w:val="000000"/>
          <w:sz w:val="28"/>
          <w:szCs w:val="28"/>
        </w:rPr>
        <w:t>七</w:t>
      </w:r>
      <w:r w:rsidRPr="009C35D1">
        <w:rPr>
          <w:rFonts w:ascii="標楷體" w:eastAsia="標楷體" w:hAnsi="標楷體" w:cs="Times New Roman" w:hint="eastAsia"/>
          <w:b/>
          <w:color w:val="000000"/>
          <w:sz w:val="28"/>
          <w:szCs w:val="28"/>
        </w:rPr>
        <w:t>）部分</w:t>
      </w:r>
      <w:r w:rsidRPr="009C35D1">
        <w:rPr>
          <w:rFonts w:ascii="標楷體" w:eastAsia="標楷體" w:hAnsi="Times New Roman" w:cs="Times New Roman" w:hint="eastAsia"/>
          <w:b/>
          <w:color w:val="000000"/>
          <w:sz w:val="28"/>
          <w:szCs w:val="28"/>
        </w:rPr>
        <w:t>機關辦理採購案件審標作業，</w:t>
      </w:r>
      <w:r w:rsidR="00113663" w:rsidRPr="009C35D1">
        <w:rPr>
          <w:rFonts w:ascii="標楷體" w:eastAsia="標楷體" w:hAnsi="Times New Roman" w:cs="Times New Roman" w:hint="eastAsia"/>
          <w:b/>
          <w:color w:val="000000"/>
          <w:sz w:val="28"/>
          <w:szCs w:val="28"/>
        </w:rPr>
        <w:t>未詳加查察</w:t>
      </w:r>
      <w:r w:rsidRPr="009C35D1">
        <w:rPr>
          <w:rFonts w:ascii="標楷體" w:eastAsia="標楷體" w:hAnsi="Times New Roman" w:cs="Times New Roman" w:hint="eastAsia"/>
          <w:b/>
          <w:color w:val="000000"/>
          <w:sz w:val="28"/>
          <w:szCs w:val="28"/>
        </w:rPr>
        <w:t>不同投標廠商間投標文件涉有異常關聯，允宜研擬具體改善措施，以維採購公正公平。</w:t>
      </w:r>
    </w:p>
    <w:p w:rsidR="00DD2EB9" w:rsidRPr="00DD2EB9" w:rsidRDefault="009C35D1" w:rsidP="005F4CB1">
      <w:pPr>
        <w:widowControl/>
        <w:spacing w:beforeLines="50" w:before="180" w:line="480" w:lineRule="exact"/>
        <w:ind w:firstLineChars="200" w:firstLine="480"/>
        <w:jc w:val="both"/>
        <w:rPr>
          <w:rFonts w:ascii="標楷體" w:eastAsia="標楷體" w:hAnsi="Times New Roman" w:cs="Times New Roman"/>
          <w:color w:val="000000"/>
          <w:szCs w:val="24"/>
        </w:rPr>
      </w:pPr>
      <w:r w:rsidRPr="00DD2EB9">
        <w:rPr>
          <w:rFonts w:ascii="標楷體" w:eastAsia="標楷體" w:hAnsi="Times New Roman" w:cs="Times New Roman" w:hint="eastAsia"/>
          <w:color w:val="000000"/>
          <w:szCs w:val="24"/>
        </w:rPr>
        <w:t>依政府採購法第50條第1項規定：「投標廠商有下列情形之一，經機關於開標前發現者，其所投之標應不予開標；於開標後發現者，應不決標予該廠商：……五、不同投標廠商間之投標文件內容有重大異常關聯者。……七、其他影響採購公正之違反法令行為。」行政院公共工程委員會91年11月27日工程企字第09100516820號令：「機關辦理採購有下列情形之一者，得依政府採購法第50條第1項第5款『不同投標廠商間之投標文件內容有重大異常關聯者』處理：一、投標文件內容由同一人或同一廠商繕寫或備具者。二、押標金由同一人或同一廠商繳納或申請退還者。……五、其他顯係同一人或同一廠商所為之情形者。」95年7月25日工程企字第</w:t>
      </w:r>
      <w:r w:rsidRPr="00DD2EB9">
        <w:rPr>
          <w:rFonts w:ascii="標楷體" w:eastAsia="標楷體" w:hAnsi="Times New Roman" w:cs="Times New Roman" w:hint="eastAsia"/>
          <w:color w:val="000000"/>
          <w:szCs w:val="24"/>
        </w:rPr>
        <w:lastRenderedPageBreak/>
        <w:t>09500256920號令：「機關辦理採購，有3家以上合格廠商投標，開標後有2家以上廠商有下列情形之一，致僅餘一家廠商符合招標文件規定者，得依政府採購法……第50條第1項第7款『其他影響採購公正之違反法令行為』處理：一、押標金未附或不符合規定。……四、標價高於公告之預算或公告之底價。五、其他疑似刻意造成不合格標之情形。」經查臺北市政府就審標作業已訂有內部控制相關規定，惟查該府所屬機關辦理公告金額以上採購，仍間有部分案件核有不同投標廠商間投標文件涉有重大異常關聯，或上開行政院公共工程委員會令得依政府採購法第50條第1項第7款規定不予開標決標情形，惟機關未詳加查察並依規妥處，仍逕予審查合格並續行決標。據統計，有11案經地方檢察署檢察官提起公訴，涉案廠商計29家次，另8案獲緩起訴處分</w:t>
      </w:r>
      <w:r w:rsidRPr="00DD2EB9">
        <w:rPr>
          <w:rFonts w:ascii="標楷體" w:eastAsia="標楷體" w:hAnsi="標楷體" w:cs="Times New Roman" w:hint="eastAsia"/>
          <w:color w:val="000000"/>
          <w:szCs w:val="24"/>
        </w:rPr>
        <w:t>，</w:t>
      </w:r>
      <w:r w:rsidRPr="00DD2EB9">
        <w:rPr>
          <w:rFonts w:ascii="標楷體" w:eastAsia="標楷體" w:hAnsi="Times New Roman" w:cs="Times New Roman" w:hint="eastAsia"/>
          <w:color w:val="000000"/>
          <w:szCs w:val="24"/>
        </w:rPr>
        <w:t>涉案廠商計21家次，經函請臺北市政府研擬具體改善措施。據復：</w:t>
      </w:r>
      <w:r w:rsidR="00AD2073">
        <w:rPr>
          <w:rFonts w:ascii="標楷體" w:eastAsia="標楷體" w:hAnsi="標楷體" w:cs="Times New Roman" w:hint="eastAsia"/>
          <w:color w:val="000000"/>
          <w:szCs w:val="24"/>
        </w:rPr>
        <w:t>1</w:t>
      </w:r>
      <w:r w:rsidR="00AD2073">
        <w:rPr>
          <w:rFonts w:ascii="標楷體" w:eastAsia="標楷體" w:hAnsi="標楷體" w:cs="Times New Roman"/>
          <w:color w:val="000000"/>
          <w:szCs w:val="24"/>
        </w:rPr>
        <w:t>.</w:t>
      </w:r>
      <w:r w:rsidRPr="00DD2EB9">
        <w:rPr>
          <w:rFonts w:ascii="標楷體" w:eastAsia="標楷體" w:hAnsi="Times New Roman" w:cs="Times New Roman" w:hint="eastAsia"/>
          <w:color w:val="000000"/>
          <w:szCs w:val="24"/>
        </w:rPr>
        <w:t>已檢討相關人員行政疏失責任，核予申誡處分計2人次，並追繳違法廠商押標金計</w:t>
      </w:r>
      <w:r w:rsidRPr="00DD2EB9">
        <w:rPr>
          <w:rFonts w:ascii="標楷體" w:eastAsia="標楷體" w:hAnsi="Times New Roman" w:cs="Times New Roman"/>
          <w:color w:val="000000"/>
          <w:szCs w:val="24"/>
        </w:rPr>
        <w:t>176</w:t>
      </w:r>
      <w:r w:rsidRPr="00DD2EB9">
        <w:rPr>
          <w:rFonts w:ascii="標楷體" w:eastAsia="標楷體" w:hAnsi="Times New Roman" w:cs="Times New Roman" w:hint="eastAsia"/>
          <w:color w:val="000000"/>
          <w:szCs w:val="24"/>
        </w:rPr>
        <w:t>萬餘元；</w:t>
      </w:r>
      <w:r w:rsidR="00AD2073">
        <w:rPr>
          <w:rFonts w:ascii="標楷體" w:eastAsia="標楷體" w:hAnsi="標楷體" w:cs="Times New Roman" w:hint="eastAsia"/>
          <w:color w:val="000000"/>
          <w:szCs w:val="24"/>
        </w:rPr>
        <w:t>2</w:t>
      </w:r>
      <w:r w:rsidR="00AD2073">
        <w:rPr>
          <w:rFonts w:ascii="標楷體" w:eastAsia="標楷體" w:hAnsi="標楷體" w:cs="Times New Roman"/>
          <w:color w:val="000000"/>
          <w:szCs w:val="24"/>
        </w:rPr>
        <w:t>.</w:t>
      </w:r>
      <w:r w:rsidRPr="00DD2EB9">
        <w:rPr>
          <w:rFonts w:ascii="標楷體" w:eastAsia="標楷體" w:hAnsi="Times New Roman" w:cs="Times New Roman" w:hint="eastAsia"/>
          <w:color w:val="000000"/>
          <w:szCs w:val="24"/>
        </w:rPr>
        <w:t>已修</w:t>
      </w:r>
      <w:r w:rsidR="00DD2EB9" w:rsidRPr="00DD2EB9">
        <w:rPr>
          <w:rFonts w:ascii="標楷體" w:eastAsia="標楷體" w:hAnsi="Times New Roman" w:cs="Times New Roman" w:hint="eastAsia"/>
          <w:color w:val="000000"/>
          <w:szCs w:val="24"/>
        </w:rPr>
        <w:t>正該府「採購專案稽核重點及評分表」，以加強稽核各機關審標時是否就廠商間之投標文件內</w:t>
      </w:r>
      <w:r w:rsidR="00DD2EB9" w:rsidRPr="00DD2EB9">
        <w:rPr>
          <w:rFonts w:ascii="標楷體" w:eastAsia="標楷體" w:hAnsi="Times New Roman" w:cs="Times New Roman" w:hint="eastAsia"/>
          <w:color w:val="000000"/>
          <w:spacing w:val="-2"/>
          <w:szCs w:val="24"/>
        </w:rPr>
        <w:t>容有</w:t>
      </w:r>
      <w:r w:rsidR="00DD2EB9" w:rsidRPr="003E3D3C">
        <w:rPr>
          <w:rFonts w:ascii="標楷體" w:eastAsia="標楷體" w:hAnsi="Times New Roman" w:cs="Times New Roman" w:hint="eastAsia"/>
          <w:color w:val="000000"/>
          <w:spacing w:val="2"/>
          <w:szCs w:val="24"/>
        </w:rPr>
        <w:t>重大異常關聯及刻意造成不合格標等情事，並將加強宣導及教育訓練，俾免相關缺失再發生。</w:t>
      </w:r>
    </w:p>
    <w:p w:rsidR="009C35D1" w:rsidRPr="009C35D1" w:rsidRDefault="009C35D1" w:rsidP="00AC01DA">
      <w:pPr>
        <w:spacing w:beforeLines="50" w:before="180" w:line="520" w:lineRule="exact"/>
        <w:ind w:firstLineChars="100" w:firstLine="274"/>
        <w:jc w:val="both"/>
        <w:rPr>
          <w:rFonts w:ascii="標楷體" w:eastAsia="標楷體" w:hAnsi="標楷體" w:cs="Times New Roman"/>
          <w:b/>
          <w:color w:val="000000"/>
          <w:spacing w:val="-3"/>
          <w:sz w:val="28"/>
          <w:szCs w:val="28"/>
        </w:rPr>
      </w:pPr>
      <w:r w:rsidRPr="009C35D1">
        <w:rPr>
          <w:rFonts w:ascii="標楷體" w:eastAsia="標楷體" w:hAnsi="標楷體" w:cs="Times New Roman" w:hint="eastAsia"/>
          <w:b/>
          <w:color w:val="000000"/>
          <w:spacing w:val="-3"/>
          <w:sz w:val="28"/>
          <w:szCs w:val="28"/>
        </w:rPr>
        <w:t>（八）部分機關學校辦理採購，未將法院判決觸犯圍標</w:t>
      </w:r>
      <w:r w:rsidR="00113663">
        <w:rPr>
          <w:rFonts w:ascii="標楷體" w:eastAsia="標楷體" w:hAnsi="標楷體" w:cs="Times New Roman" w:hint="eastAsia"/>
          <w:b/>
          <w:color w:val="000000"/>
          <w:spacing w:val="-3"/>
          <w:sz w:val="28"/>
          <w:szCs w:val="28"/>
        </w:rPr>
        <w:t>情節</w:t>
      </w:r>
      <w:r w:rsidRPr="009C35D1">
        <w:rPr>
          <w:rFonts w:ascii="標楷體" w:eastAsia="標楷體" w:hAnsi="標楷體" w:cs="Times New Roman" w:hint="eastAsia"/>
          <w:b/>
          <w:color w:val="000000"/>
          <w:spacing w:val="-3"/>
          <w:sz w:val="28"/>
          <w:szCs w:val="28"/>
        </w:rPr>
        <w:t>之廠商，刊登政府採購公報並列為拒絕往來廠商及追繳押標金。</w:t>
      </w:r>
    </w:p>
    <w:p w:rsidR="009C35D1" w:rsidRPr="009C35D1" w:rsidRDefault="009C35D1" w:rsidP="005F4CB1">
      <w:pPr>
        <w:spacing w:beforeLines="50" w:before="180" w:line="480" w:lineRule="exact"/>
        <w:ind w:firstLineChars="200" w:firstLine="480"/>
        <w:jc w:val="both"/>
        <w:rPr>
          <w:rFonts w:ascii="標楷體" w:eastAsia="標楷體" w:hAnsi="標楷體" w:cs="Times New Roman"/>
          <w:bCs/>
          <w:color w:val="000000"/>
          <w:szCs w:val="24"/>
          <w:lang w:val="x-none"/>
        </w:rPr>
      </w:pPr>
      <w:r w:rsidRPr="009C35D1">
        <w:rPr>
          <w:rFonts w:ascii="標楷體" w:eastAsia="標楷體" w:hAnsi="標楷體" w:cs="Times New Roman" w:hint="eastAsia"/>
          <w:color w:val="000000"/>
          <w:szCs w:val="24"/>
        </w:rPr>
        <w:t>政府採購法（下稱採購法）第101條第1項第6款規定略以，機關辦理採購，發</w:t>
      </w:r>
      <w:r w:rsidRPr="009C35D1">
        <w:rPr>
          <w:rFonts w:ascii="標楷體" w:eastAsia="標楷體" w:hAnsi="標楷體" w:cs="Times New Roman" w:hint="eastAsia"/>
          <w:bCs/>
          <w:color w:val="000000"/>
          <w:szCs w:val="24"/>
          <w:lang w:val="x-none"/>
        </w:rPr>
        <w:t>現廠商有犯採購法第87條至第92條之罪，經第一審為有罪判決者，應將其事實、理由及依採購法第103</w:t>
      </w:r>
      <w:r w:rsidRPr="00B313B4">
        <w:rPr>
          <w:rFonts w:ascii="標楷體" w:eastAsia="標楷體" w:hAnsi="標楷體" w:cs="Times New Roman" w:hint="eastAsia"/>
          <w:bCs/>
          <w:color w:val="000000"/>
          <w:spacing w:val="2"/>
          <w:szCs w:val="24"/>
          <w:lang w:val="x-none"/>
        </w:rPr>
        <w:t>條第1項所定不得參加投標或作為決標對象或分包廠商之期間通知</w:t>
      </w:r>
      <w:r w:rsidRPr="00B313B4">
        <w:rPr>
          <w:rFonts w:ascii="標楷體" w:eastAsia="標楷體" w:hAnsi="標楷體" w:cs="Times New Roman" w:hint="eastAsia"/>
          <w:color w:val="000000"/>
          <w:spacing w:val="2"/>
          <w:szCs w:val="24"/>
        </w:rPr>
        <w:t>廠商</w:t>
      </w:r>
      <w:r w:rsidRPr="00B313B4">
        <w:rPr>
          <w:rFonts w:ascii="標楷體" w:eastAsia="標楷體" w:hAnsi="標楷體" w:cs="Times New Roman" w:hint="eastAsia"/>
          <w:bCs/>
          <w:color w:val="000000"/>
          <w:spacing w:val="2"/>
          <w:szCs w:val="24"/>
          <w:lang w:val="x-none"/>
        </w:rPr>
        <w:t>，並經異議及申訴之處</w:t>
      </w:r>
      <w:r w:rsidRPr="009C35D1">
        <w:rPr>
          <w:rFonts w:ascii="標楷體" w:eastAsia="標楷體" w:hAnsi="標楷體" w:cs="Times New Roman" w:hint="eastAsia"/>
          <w:bCs/>
          <w:color w:val="000000"/>
          <w:szCs w:val="24"/>
          <w:lang w:val="x-none"/>
        </w:rPr>
        <w:t>理程序後，視結果刊登於政府採購公報，列為拒絕往來廠商，以杜不良廠商之違法行為。又行政院公共工程委員會89年1月19日（89）工程企字第89000318號函、104年7月17日工程企字第10400225210號令及108年9月16日工程企字第1080100733號令規定，機關對於廠商人員有採購法第87條之圍標行為構成要件事實，該等廠商押標金應不發還或追繳。</w:t>
      </w:r>
      <w:r w:rsidR="00113663">
        <w:rPr>
          <w:rFonts w:ascii="標楷體" w:eastAsia="標楷體" w:hAnsi="標楷體" w:cs="Times New Roman" w:hint="eastAsia"/>
          <w:bCs/>
          <w:color w:val="000000"/>
          <w:szCs w:val="24"/>
          <w:lang w:val="x-none"/>
        </w:rPr>
        <w:t>據</w:t>
      </w:r>
      <w:r w:rsidRPr="009C35D1">
        <w:rPr>
          <w:rFonts w:ascii="標楷體" w:eastAsia="標楷體" w:hAnsi="標楷體" w:cs="Times New Roman" w:hint="eastAsia"/>
          <w:bCs/>
          <w:color w:val="000000"/>
          <w:szCs w:val="24"/>
          <w:lang w:val="x-none"/>
        </w:rPr>
        <w:t>司法院法學資料檢索系統登載之110年9月至111年8月間裁判資料，參與臺北市政府所屬機關學校所辦採購之廠商、負責人（受雇人）犯採購法第87條之圍標等不法行為，經法院為有罪判決者共24家次廠商，惟截至111年11月18日止，採購主辦機關未將不法廠商刊登政府採購公報列為拒絕往來者計有</w:t>
      </w:r>
      <w:r w:rsidRPr="009C35D1">
        <w:rPr>
          <w:rFonts w:ascii="標楷體" w:eastAsia="標楷體" w:hAnsi="標楷體" w:cs="Times New Roman"/>
          <w:bCs/>
          <w:color w:val="000000"/>
          <w:szCs w:val="24"/>
          <w:lang w:val="x-none"/>
        </w:rPr>
        <w:t>6</w:t>
      </w:r>
      <w:r w:rsidRPr="009C35D1">
        <w:rPr>
          <w:rFonts w:ascii="標楷體" w:eastAsia="標楷體" w:hAnsi="標楷體" w:cs="Times New Roman" w:hint="eastAsia"/>
          <w:bCs/>
          <w:color w:val="000000"/>
          <w:szCs w:val="24"/>
          <w:lang w:val="x-none"/>
        </w:rPr>
        <w:t>件採購標案之</w:t>
      </w:r>
      <w:r w:rsidRPr="009C35D1">
        <w:rPr>
          <w:rFonts w:ascii="標楷體" w:eastAsia="標楷體" w:hAnsi="標楷體" w:cs="Times New Roman"/>
          <w:bCs/>
          <w:color w:val="000000"/>
          <w:szCs w:val="24"/>
          <w:lang w:val="x-none"/>
        </w:rPr>
        <w:t>12</w:t>
      </w:r>
      <w:r w:rsidRPr="009C35D1">
        <w:rPr>
          <w:rFonts w:ascii="標楷體" w:eastAsia="標楷體" w:hAnsi="標楷體" w:cs="Times New Roman" w:hint="eastAsia"/>
          <w:bCs/>
          <w:color w:val="000000"/>
          <w:szCs w:val="24"/>
          <w:lang w:val="x-none"/>
        </w:rPr>
        <w:t>家次廠商，其中有1家廠商甚仍持續參與其他政府採購案之投標並承攬標案，影響政府採購秩序及正當性，經函請臺北市政府督促所屬妥處。據復：已督請各採購主辦機關學校將未刊登政府採購公報列為拒絕往來之12家次不法廠商全數完成刊登，且經清查後已再向不法廠商追繳或將移送強制執行之押標金共計182萬元，並於112年3月8日函請</w:t>
      </w:r>
      <w:r w:rsidRPr="009C35D1">
        <w:rPr>
          <w:rFonts w:ascii="標楷體" w:eastAsia="標楷體" w:hAnsi="標楷體" w:cs="Times New Roman" w:hint="eastAsia"/>
          <w:bCs/>
          <w:color w:val="000000"/>
          <w:szCs w:val="24"/>
          <w:lang w:val="x-none"/>
        </w:rPr>
        <w:lastRenderedPageBreak/>
        <w:t>所屬各機關學校利用司法院法學資料檢索系統查詢最新判決書內容是否涉有所辦採購案件，並建立至少每半年1次之定期清查機制，俾落實採購處罰機制。</w:t>
      </w:r>
    </w:p>
    <w:p w:rsidR="009C35D1" w:rsidRPr="009C35D1" w:rsidRDefault="009C35D1" w:rsidP="00B130EC">
      <w:pPr>
        <w:spacing w:beforeLines="50" w:before="180" w:after="120" w:line="520" w:lineRule="exact"/>
        <w:ind w:firstLineChars="100" w:firstLine="280"/>
        <w:jc w:val="both"/>
        <w:rPr>
          <w:rFonts w:ascii="標楷體" w:eastAsia="標楷體" w:hAnsi="標楷體" w:cs="Times New Roman"/>
          <w:b/>
          <w:bCs/>
          <w:color w:val="000000"/>
          <w:kern w:val="52"/>
          <w:sz w:val="28"/>
          <w:szCs w:val="28"/>
        </w:rPr>
      </w:pPr>
      <w:r w:rsidRPr="009C35D1">
        <w:rPr>
          <w:rFonts w:ascii="標楷體" w:eastAsia="標楷體" w:hAnsi="標楷體" w:cs="Times New Roman" w:hint="eastAsia"/>
          <w:b/>
          <w:bCs/>
          <w:color w:val="000000"/>
          <w:kern w:val="52"/>
          <w:sz w:val="28"/>
          <w:szCs w:val="28"/>
        </w:rPr>
        <w:t>（九）部分公共工程廠商違反環境保護法令且未能有效改善，主辦機關未依規定罰扣同額懲罰性違約金，有待督促檢討改善，俾落實監督及課責機制。</w:t>
      </w:r>
    </w:p>
    <w:p w:rsidR="009C35D1" w:rsidRPr="00240050" w:rsidRDefault="009C35D1" w:rsidP="00B130EC">
      <w:pPr>
        <w:suppressAutoHyphens/>
        <w:overflowPunct w:val="0"/>
        <w:spacing w:beforeLines="50" w:before="180" w:line="520" w:lineRule="exact"/>
        <w:ind w:firstLineChars="200" w:firstLine="480"/>
        <w:jc w:val="both"/>
        <w:rPr>
          <w:rFonts w:ascii="標楷體" w:eastAsia="標楷體" w:hAnsi="標楷體" w:cs="Times New Roman"/>
          <w:snapToGrid w:val="0"/>
          <w:color w:val="000000"/>
          <w:spacing w:val="2"/>
          <w:kern w:val="0"/>
        </w:rPr>
      </w:pPr>
      <w:r w:rsidRPr="009C35D1">
        <w:rPr>
          <w:rFonts w:ascii="標楷體" w:eastAsia="標楷體" w:hAnsi="標楷體" w:cs="Times New Roman" w:hint="eastAsia"/>
          <w:snapToGrid w:val="0"/>
          <w:color w:val="000000"/>
          <w:kern w:val="0"/>
        </w:rPr>
        <w:t>臺北市政府於104年3月31日函頒修正臺北市工程施工規範第01572章「環境保護」第1.2節規定略以，廠商應依據環境保護相關法令及本規範規定，辦理工程各項環境保護工作。行</w:t>
      </w:r>
      <w:r w:rsidRPr="00240050">
        <w:rPr>
          <w:rFonts w:ascii="標楷體" w:eastAsia="標楷體" w:hAnsi="標楷體" w:cs="Times New Roman" w:hint="eastAsia"/>
          <w:snapToGrid w:val="0"/>
          <w:color w:val="000000"/>
          <w:spacing w:val="2"/>
          <w:kern w:val="0"/>
        </w:rPr>
        <w:t>為時同規範第01991章「罰則」第3節「第01572章環境保護」之3.7規定：「不符規定事項如受相關主管機關開立罰單處罰時，承包商應支付按主管機關對機關或承包商所處之罰鍰，除契約另有約定外，並再罰扣同額懲罰性違約金……。」嗣該府於111年7月26日修正同規範為第3節3.6規定：是否再罰扣同額懲罰性違約金依契約約定辦理。經查臺北市政府所屬機關辦理公共工程案件，111年度因違反噪音管制法、廢棄物清理法等法令規定而經該府環境保護局裁罰，惟工程主辦機關迄未依上開規定罰扣同額懲罰性違約金者，計有工務局新建工程處等9個機關共計87件，應罰鍰總金額63萬餘元，惟截至111年底止，工程主辦機關尚未依施工規範規定，對於違規廠商罰扣同額懲罰性違約金。經函請臺北市政府督促檢討改善，俾落實監督及課責機制。據復：各相關主管機關將</w:t>
      </w:r>
      <w:r w:rsidRPr="00240050">
        <w:rPr>
          <w:rFonts w:ascii="標楷體" w:eastAsia="標楷體" w:hAnsi="標楷體" w:cs="Times New Roman"/>
          <w:snapToGrid w:val="0"/>
          <w:color w:val="000000"/>
          <w:spacing w:val="2"/>
          <w:kern w:val="0"/>
        </w:rPr>
        <w:t>依規定辦理罰扣同額懲罰性違約金事宜</w:t>
      </w:r>
      <w:r w:rsidRPr="00240050">
        <w:rPr>
          <w:rFonts w:ascii="標楷體" w:eastAsia="標楷體" w:hAnsi="標楷體" w:cs="Times New Roman" w:hint="eastAsia"/>
          <w:snapToGrid w:val="0"/>
          <w:color w:val="000000"/>
          <w:spacing w:val="2"/>
          <w:kern w:val="0"/>
        </w:rPr>
        <w:t>，</w:t>
      </w:r>
      <w:r w:rsidRPr="00240050">
        <w:rPr>
          <w:rFonts w:ascii="標楷體" w:eastAsia="標楷體" w:hAnsi="標楷體" w:cs="Times New Roman"/>
          <w:snapToGrid w:val="0"/>
          <w:color w:val="000000"/>
          <w:spacing w:val="2"/>
          <w:kern w:val="0"/>
        </w:rPr>
        <w:t>爾後將積極督導廠商依據環境保護法令及施工規範等</w:t>
      </w:r>
      <w:r w:rsidRPr="00240050">
        <w:rPr>
          <w:rFonts w:ascii="標楷體" w:eastAsia="標楷體" w:hAnsi="標楷體" w:cs="Times New Roman" w:hint="eastAsia"/>
          <w:snapToGrid w:val="0"/>
          <w:color w:val="000000"/>
          <w:spacing w:val="2"/>
          <w:kern w:val="0"/>
        </w:rPr>
        <w:t>相關規定</w:t>
      </w:r>
      <w:r w:rsidRPr="00240050">
        <w:rPr>
          <w:rFonts w:ascii="標楷體" w:eastAsia="標楷體" w:hAnsi="標楷體" w:cs="Times New Roman"/>
          <w:snapToGrid w:val="0"/>
          <w:color w:val="000000"/>
          <w:spacing w:val="2"/>
          <w:kern w:val="0"/>
        </w:rPr>
        <w:t>辦理工程各項環境保護工作</w:t>
      </w:r>
      <w:r w:rsidRPr="00240050">
        <w:rPr>
          <w:rFonts w:ascii="標楷體" w:eastAsia="標楷體" w:hAnsi="標楷體" w:cs="Times New Roman" w:hint="eastAsia"/>
          <w:snapToGrid w:val="0"/>
          <w:color w:val="000000"/>
          <w:spacing w:val="2"/>
          <w:kern w:val="0"/>
        </w:rPr>
        <w:t>，並落實監督及課責機制。</w:t>
      </w:r>
    </w:p>
    <w:p w:rsidR="009C35D1" w:rsidRPr="009C35D1" w:rsidRDefault="009C35D1" w:rsidP="00B130EC">
      <w:pPr>
        <w:spacing w:beforeLines="50" w:before="180" w:line="520" w:lineRule="exact"/>
        <w:ind w:firstLineChars="100" w:firstLine="280"/>
        <w:jc w:val="both"/>
        <w:rPr>
          <w:rFonts w:ascii="標楷體" w:eastAsia="標楷體" w:hAnsi="標楷體" w:cs="Times New Roman"/>
          <w:b/>
          <w:color w:val="000000"/>
          <w:sz w:val="28"/>
          <w:szCs w:val="28"/>
        </w:rPr>
      </w:pPr>
      <w:r w:rsidRPr="009C35D1">
        <w:rPr>
          <w:rFonts w:ascii="標楷體" w:eastAsia="標楷體" w:hAnsi="標楷體" w:cs="Times New Roman" w:hint="eastAsia"/>
          <w:b/>
          <w:color w:val="000000"/>
          <w:sz w:val="28"/>
          <w:szCs w:val="28"/>
        </w:rPr>
        <w:t>（十）為確保一定金額以下公共工程施工品質，於工程</w:t>
      </w:r>
      <w:r w:rsidRPr="009C35D1">
        <w:rPr>
          <w:rFonts w:ascii="標楷體" w:eastAsia="標楷體" w:hAnsi="標楷體" w:cs="Times New Roman" w:hint="eastAsia"/>
          <w:b/>
          <w:color w:val="000000"/>
          <w:spacing w:val="2"/>
          <w:sz w:val="28"/>
          <w:szCs w:val="28"/>
        </w:rPr>
        <w:t>、技術服務</w:t>
      </w:r>
      <w:r w:rsidRPr="009C35D1">
        <w:rPr>
          <w:rFonts w:ascii="標楷體" w:eastAsia="標楷體" w:hAnsi="標楷體" w:cs="Times New Roman" w:hint="eastAsia"/>
          <w:b/>
          <w:color w:val="000000"/>
          <w:sz w:val="28"/>
          <w:szCs w:val="28"/>
        </w:rPr>
        <w:t>契約內規範品管及監造人員設置及兼職標準，惟部分</w:t>
      </w:r>
      <w:r w:rsidR="00113663">
        <w:rPr>
          <w:rFonts w:ascii="標楷體" w:eastAsia="標楷體" w:hAnsi="標楷體" w:cs="Times New Roman" w:hint="eastAsia"/>
          <w:b/>
          <w:color w:val="000000"/>
          <w:sz w:val="28"/>
          <w:szCs w:val="28"/>
        </w:rPr>
        <w:t>採購</w:t>
      </w:r>
      <w:r w:rsidRPr="009C35D1">
        <w:rPr>
          <w:rFonts w:ascii="標楷體" w:eastAsia="標楷體" w:hAnsi="標楷體" w:cs="Times New Roman" w:hint="eastAsia"/>
          <w:b/>
          <w:color w:val="000000"/>
          <w:sz w:val="28"/>
          <w:szCs w:val="28"/>
        </w:rPr>
        <w:t>案件品管或監造人員間有未符規定兼職情事。</w:t>
      </w:r>
    </w:p>
    <w:p w:rsidR="009103FE" w:rsidRDefault="009C35D1" w:rsidP="00B130EC">
      <w:pPr>
        <w:suppressAutoHyphens/>
        <w:overflowPunct w:val="0"/>
        <w:spacing w:beforeLines="30" w:before="108" w:line="500" w:lineRule="exact"/>
        <w:ind w:firstLineChars="200" w:firstLine="480"/>
        <w:jc w:val="both"/>
        <w:rPr>
          <w:rFonts w:ascii="標楷體" w:eastAsia="標楷體" w:hAnsi="Calibri" w:cs="Times New Roman"/>
          <w:snapToGrid w:val="0"/>
          <w:color w:val="000000"/>
          <w:szCs w:val="24"/>
        </w:rPr>
      </w:pPr>
      <w:r w:rsidRPr="009C35D1">
        <w:rPr>
          <w:rFonts w:ascii="標楷體" w:eastAsia="標楷體" w:hAnsi="Calibri" w:cs="Times New Roman" w:hint="eastAsia"/>
          <w:snapToGrid w:val="0"/>
          <w:color w:val="000000"/>
          <w:szCs w:val="24"/>
        </w:rPr>
        <w:t>臺北市政府依臺北市政府公共工程施工品質管理作業要點（下稱品管要點），於工程契約規範未達2</w:t>
      </w:r>
      <w:r w:rsidRPr="009C35D1">
        <w:rPr>
          <w:rFonts w:ascii="標楷體" w:eastAsia="標楷體" w:hAnsi="Calibri" w:cs="Times New Roman"/>
          <w:snapToGrid w:val="0"/>
          <w:color w:val="000000"/>
          <w:szCs w:val="24"/>
        </w:rPr>
        <w:t>,000</w:t>
      </w:r>
      <w:r w:rsidRPr="009C35D1">
        <w:rPr>
          <w:rFonts w:ascii="標楷體" w:eastAsia="標楷體" w:hAnsi="Calibri" w:cs="Times New Roman" w:hint="eastAsia"/>
          <w:snapToGrid w:val="0"/>
          <w:color w:val="000000"/>
          <w:szCs w:val="24"/>
        </w:rPr>
        <w:t>萬元工程之品管人員，及工程技術服務契約規範未達</w:t>
      </w:r>
      <w:r w:rsidRPr="009C35D1">
        <w:rPr>
          <w:rFonts w:ascii="標楷體" w:eastAsia="標楷體" w:hAnsi="Calibri" w:cs="Times New Roman"/>
          <w:snapToGrid w:val="0"/>
          <w:color w:val="000000"/>
          <w:szCs w:val="24"/>
        </w:rPr>
        <w:t>5,000</w:t>
      </w:r>
      <w:r w:rsidRPr="009C35D1">
        <w:rPr>
          <w:rFonts w:ascii="標楷體" w:eastAsia="標楷體" w:hAnsi="Calibri" w:cs="Times New Roman" w:hint="eastAsia"/>
          <w:snapToGrid w:val="0"/>
          <w:color w:val="000000"/>
          <w:szCs w:val="24"/>
        </w:rPr>
        <w:t>萬元工程之監造人員設置兼職上限規定</w:t>
      </w:r>
      <w:r w:rsidRPr="009C35D1">
        <w:rPr>
          <w:rFonts w:ascii="標楷體" w:eastAsia="標楷體" w:hAnsi="Calibri" w:cs="Times New Roman"/>
          <w:snapToGrid w:val="0"/>
          <w:color w:val="000000"/>
          <w:szCs w:val="24"/>
        </w:rPr>
        <w:t>，</w:t>
      </w:r>
      <w:r w:rsidRPr="009C35D1">
        <w:rPr>
          <w:rFonts w:ascii="標楷體" w:eastAsia="標楷體" w:hAnsi="Calibri" w:cs="Times New Roman" w:hint="eastAsia"/>
          <w:snapToGrid w:val="0"/>
          <w:color w:val="000000"/>
          <w:szCs w:val="24"/>
        </w:rPr>
        <w:t>供各工程主辦機關遵循，以確保公共工程施工品質。經抽查產業發展局、工務局、教育局轄管學校及人事處計</w:t>
      </w:r>
      <w:r w:rsidRPr="009C35D1">
        <w:rPr>
          <w:rFonts w:ascii="標楷體" w:eastAsia="標楷體" w:hAnsi="Calibri" w:cs="Times New Roman"/>
          <w:snapToGrid w:val="0"/>
          <w:color w:val="000000"/>
          <w:szCs w:val="24"/>
        </w:rPr>
        <w:t>54</w:t>
      </w:r>
      <w:r w:rsidRPr="009C35D1">
        <w:rPr>
          <w:rFonts w:ascii="標楷體" w:eastAsia="標楷體" w:hAnsi="Calibri" w:cs="Times New Roman" w:hint="eastAsia"/>
          <w:snapToGrid w:val="0"/>
          <w:color w:val="000000"/>
          <w:szCs w:val="24"/>
        </w:rPr>
        <w:t>件工程採購案件，工程決標金額合計</w:t>
      </w:r>
      <w:r w:rsidRPr="009C35D1">
        <w:rPr>
          <w:rFonts w:ascii="標楷體" w:eastAsia="標楷體" w:hAnsi="Calibri" w:cs="Times New Roman"/>
          <w:snapToGrid w:val="0"/>
          <w:color w:val="000000"/>
          <w:szCs w:val="24"/>
        </w:rPr>
        <w:t>2</w:t>
      </w:r>
      <w:r w:rsidRPr="009C35D1">
        <w:rPr>
          <w:rFonts w:ascii="標楷體" w:eastAsia="標楷體" w:hAnsi="Calibri" w:cs="Times New Roman" w:hint="eastAsia"/>
          <w:snapToGrid w:val="0"/>
          <w:color w:val="000000"/>
          <w:szCs w:val="24"/>
        </w:rPr>
        <w:t>億</w:t>
      </w:r>
      <w:r w:rsidRPr="009C35D1">
        <w:rPr>
          <w:rFonts w:ascii="標楷體" w:eastAsia="標楷體" w:hAnsi="Calibri" w:cs="Times New Roman"/>
          <w:snapToGrid w:val="0"/>
          <w:color w:val="000000"/>
          <w:szCs w:val="24"/>
        </w:rPr>
        <w:t>2,642</w:t>
      </w:r>
      <w:r w:rsidRPr="009C35D1">
        <w:rPr>
          <w:rFonts w:ascii="標楷體" w:eastAsia="標楷體" w:hAnsi="Calibri" w:cs="Times New Roman" w:hint="eastAsia"/>
          <w:snapToGrid w:val="0"/>
          <w:color w:val="000000"/>
          <w:szCs w:val="24"/>
        </w:rPr>
        <w:t>萬餘元，其品管或監造人員兼職情形，核有兼職超過3件工程或5項職務等不符規定情事，不利於落實執行品質稽核、施工抽查及材料設備抽驗等，影響公共工程品質管控，經函請臺北市政府督促檢</w:t>
      </w:r>
    </w:p>
    <w:p w:rsidR="009C35D1" w:rsidRPr="009C35D1" w:rsidRDefault="009C35D1" w:rsidP="009103FE">
      <w:pPr>
        <w:suppressAutoHyphens/>
        <w:overflowPunct w:val="0"/>
        <w:spacing w:beforeLines="30" w:before="108" w:line="520" w:lineRule="exact"/>
        <w:jc w:val="both"/>
        <w:rPr>
          <w:rFonts w:ascii="標楷體" w:eastAsia="標楷體" w:hAnsi="Times New Roman" w:cs="Times New Roman"/>
          <w:b/>
          <w:color w:val="000000"/>
          <w:sz w:val="28"/>
          <w:szCs w:val="28"/>
        </w:rPr>
      </w:pPr>
      <w:r w:rsidRPr="009C35D1">
        <w:rPr>
          <w:rFonts w:ascii="標楷體" w:eastAsia="標楷體" w:hAnsi="Calibri" w:cs="Times New Roman" w:hint="eastAsia"/>
          <w:snapToGrid w:val="0"/>
          <w:color w:val="000000"/>
          <w:szCs w:val="24"/>
        </w:rPr>
        <w:lastRenderedPageBreak/>
        <w:t>討改善。據復：有關品管及監造人員兼職未符規定部分，已督促各機關學校依契約規定檢討，扣罰施工廠商及監造廠商懲罰性違約金合計</w:t>
      </w:r>
      <w:r w:rsidRPr="009C35D1">
        <w:rPr>
          <w:rFonts w:ascii="標楷體" w:eastAsia="標楷體" w:hAnsi="Calibri" w:cs="Times New Roman"/>
          <w:snapToGrid w:val="0"/>
          <w:color w:val="000000"/>
          <w:szCs w:val="24"/>
        </w:rPr>
        <w:t>117</w:t>
      </w:r>
      <w:r w:rsidRPr="009C35D1">
        <w:rPr>
          <w:rFonts w:ascii="標楷體" w:eastAsia="標楷體" w:hAnsi="Calibri" w:cs="Times New Roman" w:hint="eastAsia"/>
          <w:snapToGrid w:val="0"/>
          <w:color w:val="000000"/>
          <w:szCs w:val="24"/>
        </w:rPr>
        <w:t>萬餘元；責成</w:t>
      </w:r>
      <w:r w:rsidRPr="009C35D1">
        <w:rPr>
          <w:rFonts w:ascii="標楷體" w:eastAsia="標楷體" w:hAnsi="Calibri" w:cs="Times New Roman"/>
          <w:snapToGrid w:val="0"/>
          <w:color w:val="000000"/>
          <w:szCs w:val="24"/>
        </w:rPr>
        <w:t>各</w:t>
      </w:r>
      <w:r w:rsidRPr="009C35D1">
        <w:rPr>
          <w:rFonts w:ascii="標楷體" w:eastAsia="標楷體" w:hAnsi="Calibri" w:cs="Times New Roman" w:hint="eastAsia"/>
          <w:snapToGrid w:val="0"/>
          <w:color w:val="000000"/>
          <w:szCs w:val="24"/>
        </w:rPr>
        <w:t>工程主辦</w:t>
      </w:r>
      <w:r w:rsidRPr="009C35D1">
        <w:rPr>
          <w:rFonts w:ascii="標楷體" w:eastAsia="標楷體" w:hAnsi="Calibri" w:cs="Times New Roman"/>
          <w:snapToGrid w:val="0"/>
          <w:color w:val="000000"/>
          <w:szCs w:val="24"/>
        </w:rPr>
        <w:t>機關</w:t>
      </w:r>
      <w:r w:rsidRPr="009C35D1">
        <w:rPr>
          <w:rFonts w:ascii="標楷體" w:eastAsia="標楷體" w:hAnsi="Calibri" w:cs="Times New Roman" w:hint="eastAsia"/>
          <w:snapToGrid w:val="0"/>
          <w:color w:val="000000"/>
          <w:szCs w:val="24"/>
        </w:rPr>
        <w:t>學校落實</w:t>
      </w:r>
      <w:r w:rsidRPr="009C35D1">
        <w:rPr>
          <w:rFonts w:ascii="標楷體" w:eastAsia="標楷體" w:hAnsi="Calibri" w:cs="Times New Roman"/>
          <w:snapToGrid w:val="0"/>
          <w:color w:val="000000"/>
          <w:szCs w:val="24"/>
        </w:rPr>
        <w:t>每月</w:t>
      </w:r>
      <w:r w:rsidRPr="009C35D1">
        <w:rPr>
          <w:rFonts w:ascii="標楷體" w:eastAsia="標楷體" w:hAnsi="Calibri" w:cs="Times New Roman" w:hint="eastAsia"/>
          <w:snapToGrid w:val="0"/>
          <w:color w:val="000000"/>
          <w:szCs w:val="24"/>
        </w:rPr>
        <w:t>5日前至標案管理系統登錄最新進度資料時，一併檢視前述相關人員之設置及專（兼）職情形是否符合契約及相關規定，加強審查、管控</w:t>
      </w:r>
      <w:r w:rsidRPr="009C35D1">
        <w:rPr>
          <w:rFonts w:ascii="標楷體" w:eastAsia="標楷體" w:hAnsi="Calibri" w:cs="Times New Roman"/>
          <w:snapToGrid w:val="0"/>
          <w:color w:val="000000"/>
          <w:szCs w:val="24"/>
        </w:rPr>
        <w:t>施工</w:t>
      </w:r>
      <w:r w:rsidRPr="009C35D1">
        <w:rPr>
          <w:rFonts w:ascii="標楷體" w:eastAsia="標楷體" w:hAnsi="Calibri" w:cs="Times New Roman" w:hint="eastAsia"/>
          <w:snapToGrid w:val="0"/>
          <w:color w:val="000000"/>
          <w:szCs w:val="24"/>
        </w:rPr>
        <w:t>及監造廠商</w:t>
      </w:r>
      <w:r w:rsidRPr="009C35D1">
        <w:rPr>
          <w:rFonts w:ascii="標楷體" w:eastAsia="標楷體" w:hAnsi="Calibri" w:cs="Times New Roman"/>
          <w:snapToGrid w:val="0"/>
          <w:color w:val="000000"/>
          <w:szCs w:val="24"/>
        </w:rPr>
        <w:t>所派現場人員</w:t>
      </w:r>
      <w:r w:rsidRPr="009C35D1">
        <w:rPr>
          <w:rFonts w:ascii="標楷體" w:eastAsia="標楷體" w:hAnsi="Calibri" w:cs="Times New Roman" w:hint="eastAsia"/>
          <w:snapToGrid w:val="0"/>
          <w:color w:val="000000"/>
          <w:szCs w:val="24"/>
        </w:rPr>
        <w:t>設置情形，另各工程主辦機關（含上級機關）於工程相關督導作業時，將其納為督導重點項目。</w:t>
      </w:r>
    </w:p>
    <w:p w:rsidR="009C35D1" w:rsidRPr="009C35D1" w:rsidRDefault="009C35D1" w:rsidP="00B130EC">
      <w:pPr>
        <w:widowControl/>
        <w:suppressAutoHyphens/>
        <w:overflowPunct w:val="0"/>
        <w:spacing w:beforeLines="50" w:before="180" w:afterLines="50" w:after="180" w:line="520" w:lineRule="exact"/>
        <w:ind w:firstLineChars="100" w:firstLine="280"/>
        <w:jc w:val="both"/>
        <w:rPr>
          <w:rFonts w:ascii="標楷體" w:eastAsia="標楷體" w:hAnsi="標楷體" w:cs="Times New Roman"/>
          <w:b/>
          <w:color w:val="000000"/>
          <w:sz w:val="28"/>
          <w:szCs w:val="28"/>
        </w:rPr>
      </w:pPr>
      <w:r w:rsidRPr="009C35D1">
        <w:rPr>
          <w:rFonts w:ascii="標楷體" w:eastAsia="標楷體" w:hAnsi="標楷體" w:cs="Times New Roman" w:hint="eastAsia"/>
          <w:b/>
          <w:color w:val="000000"/>
          <w:sz w:val="28"/>
          <w:szCs w:val="28"/>
        </w:rPr>
        <w:t>（十一）為營造優質教育環境，辦理新和國民小學校舍整體改建工程，惟先</w:t>
      </w:r>
      <w:r w:rsidRPr="009C35D1">
        <w:rPr>
          <w:rFonts w:ascii="標楷體" w:eastAsia="標楷體" w:hAnsi="標楷體" w:cs="Times New Roman"/>
          <w:b/>
          <w:color w:val="000000"/>
          <w:sz w:val="28"/>
          <w:szCs w:val="28"/>
        </w:rPr>
        <w:t>期規劃</w:t>
      </w:r>
      <w:r w:rsidRPr="009C35D1">
        <w:rPr>
          <w:rFonts w:ascii="標楷體" w:eastAsia="標楷體" w:hAnsi="標楷體" w:cs="Times New Roman" w:hint="eastAsia"/>
          <w:b/>
          <w:color w:val="000000"/>
          <w:sz w:val="28"/>
          <w:szCs w:val="28"/>
        </w:rPr>
        <w:t>作</w:t>
      </w:r>
      <w:r w:rsidRPr="009C35D1">
        <w:rPr>
          <w:rFonts w:ascii="標楷體" w:eastAsia="標楷體" w:hAnsi="標楷體" w:cs="Times New Roman"/>
          <w:b/>
          <w:color w:val="000000"/>
          <w:sz w:val="28"/>
          <w:szCs w:val="28"/>
        </w:rPr>
        <w:t>業決策反覆，</w:t>
      </w:r>
      <w:r w:rsidRPr="009C35D1">
        <w:rPr>
          <w:rFonts w:ascii="標楷體" w:eastAsia="標楷體" w:hAnsi="標楷體" w:cs="Times New Roman" w:hint="eastAsia"/>
          <w:b/>
          <w:color w:val="000000"/>
          <w:sz w:val="28"/>
          <w:szCs w:val="28"/>
        </w:rPr>
        <w:t>且未</w:t>
      </w:r>
      <w:r w:rsidRPr="009C35D1">
        <w:rPr>
          <w:rFonts w:ascii="標楷體" w:eastAsia="標楷體" w:hAnsi="標楷體" w:cs="Times New Roman"/>
          <w:b/>
          <w:color w:val="000000"/>
          <w:sz w:val="28"/>
          <w:szCs w:val="28"/>
        </w:rPr>
        <w:t>適</w:t>
      </w:r>
      <w:r w:rsidRPr="009C35D1">
        <w:rPr>
          <w:rFonts w:ascii="標楷體" w:eastAsia="標楷體" w:hAnsi="標楷體" w:cs="Times New Roman" w:hint="eastAsia"/>
          <w:b/>
          <w:color w:val="000000"/>
          <w:sz w:val="28"/>
          <w:szCs w:val="28"/>
        </w:rPr>
        <w:t>時</w:t>
      </w:r>
      <w:r w:rsidRPr="009C35D1">
        <w:rPr>
          <w:rFonts w:ascii="標楷體" w:eastAsia="標楷體" w:hAnsi="標楷體" w:cs="Times New Roman"/>
          <w:b/>
          <w:color w:val="000000"/>
          <w:sz w:val="28"/>
          <w:szCs w:val="28"/>
        </w:rPr>
        <w:t>評</w:t>
      </w:r>
      <w:r w:rsidRPr="009C35D1">
        <w:rPr>
          <w:rFonts w:ascii="標楷體" w:eastAsia="標楷體" w:hAnsi="標楷體" w:cs="Times New Roman" w:hint="eastAsia"/>
          <w:b/>
          <w:color w:val="000000"/>
          <w:sz w:val="28"/>
          <w:szCs w:val="28"/>
        </w:rPr>
        <w:t>估</w:t>
      </w:r>
      <w:r w:rsidRPr="009C35D1">
        <w:rPr>
          <w:rFonts w:ascii="標楷體" w:eastAsia="標楷體" w:hAnsi="標楷體" w:cs="Times New Roman"/>
          <w:b/>
          <w:color w:val="000000"/>
          <w:sz w:val="28"/>
          <w:szCs w:val="28"/>
        </w:rPr>
        <w:t>公共停車需求，</w:t>
      </w:r>
      <w:r w:rsidRPr="009C35D1">
        <w:rPr>
          <w:rFonts w:ascii="標楷體" w:eastAsia="標楷體" w:hAnsi="標楷體" w:cs="Times New Roman" w:hint="eastAsia"/>
          <w:b/>
          <w:color w:val="000000"/>
          <w:sz w:val="28"/>
          <w:szCs w:val="28"/>
        </w:rPr>
        <w:t>亦未</w:t>
      </w:r>
      <w:r w:rsidRPr="009C35D1">
        <w:rPr>
          <w:rFonts w:ascii="標楷體" w:eastAsia="標楷體" w:hAnsi="標楷體" w:cs="Times New Roman"/>
          <w:b/>
          <w:color w:val="000000"/>
          <w:sz w:val="28"/>
          <w:szCs w:val="28"/>
        </w:rPr>
        <w:t>妥適處理鄰近道路開闢及排除占用</w:t>
      </w:r>
      <w:r w:rsidRPr="009C35D1">
        <w:rPr>
          <w:rFonts w:ascii="標楷體" w:eastAsia="標楷體" w:hAnsi="標楷體" w:cs="Times New Roman" w:hint="eastAsia"/>
          <w:b/>
          <w:color w:val="000000"/>
          <w:sz w:val="28"/>
          <w:szCs w:val="28"/>
        </w:rPr>
        <w:t>事</w:t>
      </w:r>
      <w:r w:rsidRPr="009C35D1">
        <w:rPr>
          <w:rFonts w:ascii="標楷體" w:eastAsia="標楷體" w:hAnsi="標楷體" w:cs="Times New Roman"/>
          <w:b/>
          <w:color w:val="000000"/>
          <w:sz w:val="28"/>
          <w:szCs w:val="28"/>
        </w:rPr>
        <w:t>宜</w:t>
      </w:r>
      <w:r w:rsidRPr="009C35D1">
        <w:rPr>
          <w:rFonts w:ascii="標楷體" w:eastAsia="標楷體" w:hAnsi="標楷體" w:cs="Times New Roman" w:hint="eastAsia"/>
          <w:b/>
          <w:color w:val="000000"/>
          <w:sz w:val="28"/>
          <w:szCs w:val="28"/>
        </w:rPr>
        <w:t>，影響施政效能。</w:t>
      </w:r>
    </w:p>
    <w:p w:rsidR="009C35D1" w:rsidRPr="003F195B" w:rsidRDefault="003F195B" w:rsidP="009103FE">
      <w:pPr>
        <w:spacing w:beforeLines="50" w:before="180" w:line="520" w:lineRule="exact"/>
        <w:ind w:firstLineChars="200" w:firstLine="480"/>
        <w:jc w:val="both"/>
        <w:rPr>
          <w:rFonts w:ascii="標楷體" w:eastAsia="標楷體" w:hAnsi="標楷體" w:cs="Times New Roman"/>
          <w:b/>
          <w:color w:val="000000"/>
          <w:spacing w:val="4"/>
          <w:sz w:val="28"/>
          <w:szCs w:val="28"/>
        </w:rPr>
      </w:pPr>
      <w:r w:rsidRPr="003F195B">
        <w:rPr>
          <w:rFonts w:ascii="標楷體" w:eastAsia="標楷體" w:hAnsi="標楷體" w:cs="Times New Roman"/>
          <w:noProof/>
          <w:color w:val="000000"/>
          <w:spacing w:val="4"/>
        </w:rPr>
        <mc:AlternateContent>
          <mc:Choice Requires="wps">
            <w:drawing>
              <wp:anchor distT="0" distB="0" distL="114300" distR="114300" simplePos="0" relativeHeight="251834368" behindDoc="1" locked="0" layoutInCell="1" allowOverlap="1" wp14:anchorId="7B3D7A22" wp14:editId="008373D9">
                <wp:simplePos x="0" y="0"/>
                <wp:positionH relativeFrom="margin">
                  <wp:posOffset>3441700</wp:posOffset>
                </wp:positionH>
                <wp:positionV relativeFrom="margin">
                  <wp:posOffset>3550345</wp:posOffset>
                </wp:positionV>
                <wp:extent cx="2907030" cy="2235200"/>
                <wp:effectExtent l="0" t="0" r="7620" b="0"/>
                <wp:wrapTight wrapText="bothSides">
                  <wp:wrapPolygon edited="0">
                    <wp:start x="0" y="0"/>
                    <wp:lineTo x="0" y="21355"/>
                    <wp:lineTo x="21515" y="21355"/>
                    <wp:lineTo x="21515" y="0"/>
                    <wp:lineTo x="0" y="0"/>
                  </wp:wrapPolygon>
                </wp:wrapTight>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7030" cy="2235200"/>
                        </a:xfrm>
                        <a:prstGeom prst="rect">
                          <a:avLst/>
                        </a:prstGeom>
                        <a:solidFill>
                          <a:srgbClr val="FFFFFF"/>
                        </a:solidFill>
                        <a:ln w="9525">
                          <a:noFill/>
                          <a:miter lim="800000"/>
                          <a:headEnd/>
                          <a:tailEnd/>
                        </a:ln>
                      </wps:spPr>
                      <wps:txbx>
                        <w:txbxContent>
                          <w:p w:rsidR="001812D1" w:rsidRDefault="001812D1" w:rsidP="009C35D1">
                            <w:pPr>
                              <w:rPr>
                                <w:rFonts w:ascii="標楷體" w:eastAsia="標楷體" w:hAnsi="標楷體"/>
                                <w:b/>
                                <w:szCs w:val="24"/>
                              </w:rPr>
                            </w:pPr>
                            <w:r w:rsidRPr="009256E5">
                              <w:rPr>
                                <w:rFonts w:cs="Arial"/>
                                <w:b/>
                                <w:noProof/>
                              </w:rPr>
                              <w:drawing>
                                <wp:inline distT="0" distB="0" distL="0" distR="0" wp14:anchorId="7EBA41AC" wp14:editId="4A7657B3">
                                  <wp:extent cx="2638646" cy="1775460"/>
                                  <wp:effectExtent l="19050" t="19050" r="28575" b="15240"/>
                                  <wp:docPr id="291" name="圖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529"/>
                                          <a:stretch/>
                                        </pic:blipFill>
                                        <pic:spPr bwMode="auto">
                                          <a:xfrm>
                                            <a:off x="0" y="0"/>
                                            <a:ext cx="2666525" cy="1794219"/>
                                          </a:xfrm>
                                          <a:prstGeom prst="rect">
                                            <a:avLst/>
                                          </a:prstGeom>
                                          <a:noFill/>
                                          <a:ln w="9525" cap="flat" cmpd="sng" algn="ctr">
                                            <a:solidFill>
                                              <a:schemeClr val="tx1"/>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1812D1" w:rsidRPr="00752046" w:rsidRDefault="001812D1" w:rsidP="009C35D1">
                            <w:pPr>
                              <w:spacing w:line="240" w:lineRule="exact"/>
                              <w:jc w:val="center"/>
                              <w:rPr>
                                <w:rFonts w:ascii="標楷體" w:eastAsia="標楷體" w:hAnsi="標楷體"/>
                                <w:b/>
                                <w:szCs w:val="24"/>
                              </w:rPr>
                            </w:pPr>
                            <w:r>
                              <w:rPr>
                                <w:rFonts w:ascii="標楷體" w:eastAsia="標楷體" w:hAnsi="標楷體" w:hint="eastAsia"/>
                                <w:b/>
                                <w:szCs w:val="24"/>
                              </w:rPr>
                              <w:t>新和國民小學現況</w:t>
                            </w:r>
                          </w:p>
                          <w:p w:rsidR="001812D1" w:rsidRPr="00206409" w:rsidRDefault="001812D1" w:rsidP="009C35D1">
                            <w:pPr>
                              <w:spacing w:line="240" w:lineRule="exact"/>
                              <w:jc w:val="center"/>
                              <w:rPr>
                                <w:rFonts w:ascii="標楷體" w:eastAsia="標楷體" w:hAnsi="標楷體"/>
                                <w:b/>
                                <w:szCs w:val="24"/>
                              </w:rPr>
                            </w:pPr>
                            <w:r>
                              <w:rPr>
                                <w:rFonts w:ascii="標楷體" w:eastAsia="標楷體" w:hAnsi="標楷體" w:hint="eastAsia"/>
                                <w:sz w:val="18"/>
                              </w:rPr>
                              <w:t>（</w:t>
                            </w:r>
                            <w:r w:rsidRPr="00752046">
                              <w:rPr>
                                <w:rFonts w:ascii="標楷體" w:eastAsia="標楷體" w:hAnsi="標楷體" w:hint="eastAsia"/>
                                <w:sz w:val="18"/>
                                <w:szCs w:val="18"/>
                              </w:rPr>
                              <w:t>圖</w:t>
                            </w:r>
                            <w:r w:rsidRPr="00752046">
                              <w:rPr>
                                <w:rFonts w:ascii="標楷體" w:eastAsia="標楷體" w:hAnsi="標楷體"/>
                                <w:sz w:val="18"/>
                                <w:szCs w:val="18"/>
                              </w:rPr>
                              <w:t>片</w:t>
                            </w:r>
                            <w:r w:rsidRPr="00752046">
                              <w:rPr>
                                <w:rFonts w:ascii="標楷體" w:eastAsia="標楷體" w:hAnsi="標楷體" w:hint="eastAsia"/>
                                <w:sz w:val="18"/>
                                <w:szCs w:val="18"/>
                              </w:rPr>
                              <w:t>來源：</w:t>
                            </w:r>
                            <w:r>
                              <w:rPr>
                                <w:rFonts w:ascii="標楷體" w:eastAsia="標楷體" w:hAnsi="標楷體" w:hint="eastAsia"/>
                                <w:sz w:val="18"/>
                                <w:szCs w:val="18"/>
                              </w:rPr>
                              <w:t>新和國民小學</w:t>
                            </w:r>
                            <w:r>
                              <w:rPr>
                                <w:rFonts w:ascii="標楷體" w:eastAsia="標楷體" w:hAnsi="標楷體"/>
                                <w:sz w:val="18"/>
                                <w:szCs w:val="18"/>
                              </w:rPr>
                              <w:t>提供</w:t>
                            </w:r>
                            <w:r w:rsidRPr="001E2040">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3D7A22" id="_x0000_s1031" type="#_x0000_t202" style="position:absolute;left:0;text-align:left;margin-left:271pt;margin-top:279.55pt;width:228.9pt;height:176pt;z-index:-2514821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" stroked="f">
                <v:textbox>
                  <w:txbxContent>
                    <w:p w:rsidR="001812D1" w:rsidRDefault="001812D1" w:rsidP="009C35D1">
                      <w:pPr>
                        <w:rPr>
                          <w:rFonts w:ascii="標楷體" w:eastAsia="標楷體" w:hAnsi="標楷體"/>
                          <w:b/>
                          <w:szCs w:val="24"/>
                        </w:rPr>
                      </w:pPr>
                      <w:r w:rsidRPr="009256E5">
                        <w:rPr>
                          <w:rFonts w:cs="Arial"/>
                          <w:b/>
                          <w:noProof/>
                        </w:rPr>
                        <w:drawing>
                          <wp:inline distT="0" distB="0" distL="0" distR="0" wp14:anchorId="7EBA41AC" wp14:editId="4A7657B3">
                            <wp:extent cx="2638646" cy="1775460"/>
                            <wp:effectExtent l="19050" t="19050" r="28575" b="15240"/>
                            <wp:docPr id="291" name="圖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529"/>
                                    <a:stretch/>
                                  </pic:blipFill>
                                  <pic:spPr bwMode="auto">
                                    <a:xfrm>
                                      <a:off x="0" y="0"/>
                                      <a:ext cx="2666525" cy="1794219"/>
                                    </a:xfrm>
                                    <a:prstGeom prst="rect">
                                      <a:avLst/>
                                    </a:prstGeom>
                                    <a:noFill/>
                                    <a:ln w="9525" cap="flat" cmpd="sng" algn="ctr">
                                      <a:solidFill>
                                        <a:schemeClr val="tx1"/>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1812D1" w:rsidRPr="00752046" w:rsidRDefault="001812D1" w:rsidP="009C35D1">
                      <w:pPr>
                        <w:spacing w:line="240" w:lineRule="exact"/>
                        <w:jc w:val="center"/>
                        <w:rPr>
                          <w:rFonts w:ascii="標楷體" w:eastAsia="標楷體" w:hAnsi="標楷體"/>
                          <w:b/>
                          <w:szCs w:val="24"/>
                        </w:rPr>
                      </w:pPr>
                      <w:r>
                        <w:rPr>
                          <w:rFonts w:ascii="標楷體" w:eastAsia="標楷體" w:hAnsi="標楷體" w:hint="eastAsia"/>
                          <w:b/>
                          <w:szCs w:val="24"/>
                        </w:rPr>
                        <w:t>新和國民小學現況</w:t>
                      </w:r>
                    </w:p>
                    <w:p w:rsidR="001812D1" w:rsidRPr="00206409" w:rsidRDefault="001812D1" w:rsidP="009C35D1">
                      <w:pPr>
                        <w:spacing w:line="240" w:lineRule="exact"/>
                        <w:jc w:val="center"/>
                        <w:rPr>
                          <w:rFonts w:ascii="標楷體" w:eastAsia="標楷體" w:hAnsi="標楷體"/>
                          <w:b/>
                          <w:szCs w:val="24"/>
                        </w:rPr>
                      </w:pPr>
                      <w:r>
                        <w:rPr>
                          <w:rFonts w:ascii="標楷體" w:eastAsia="標楷體" w:hAnsi="標楷體" w:hint="eastAsia"/>
                          <w:sz w:val="18"/>
                        </w:rPr>
                        <w:t>（</w:t>
                      </w:r>
                      <w:r w:rsidRPr="00752046">
                        <w:rPr>
                          <w:rFonts w:ascii="標楷體" w:eastAsia="標楷體" w:hAnsi="標楷體" w:hint="eastAsia"/>
                          <w:sz w:val="18"/>
                          <w:szCs w:val="18"/>
                        </w:rPr>
                        <w:t>圖</w:t>
                      </w:r>
                      <w:r w:rsidRPr="00752046">
                        <w:rPr>
                          <w:rFonts w:ascii="標楷體" w:eastAsia="標楷體" w:hAnsi="標楷體"/>
                          <w:sz w:val="18"/>
                          <w:szCs w:val="18"/>
                        </w:rPr>
                        <w:t>片</w:t>
                      </w:r>
                      <w:r w:rsidRPr="00752046">
                        <w:rPr>
                          <w:rFonts w:ascii="標楷體" w:eastAsia="標楷體" w:hAnsi="標楷體" w:hint="eastAsia"/>
                          <w:sz w:val="18"/>
                          <w:szCs w:val="18"/>
                        </w:rPr>
                        <w:t>來源：</w:t>
                      </w:r>
                      <w:r>
                        <w:rPr>
                          <w:rFonts w:ascii="標楷體" w:eastAsia="標楷體" w:hAnsi="標楷體" w:hint="eastAsia"/>
                          <w:sz w:val="18"/>
                          <w:szCs w:val="18"/>
                        </w:rPr>
                        <w:t>新和國民小學</w:t>
                      </w:r>
                      <w:r>
                        <w:rPr>
                          <w:rFonts w:ascii="標楷體" w:eastAsia="標楷體" w:hAnsi="標楷體"/>
                          <w:sz w:val="18"/>
                          <w:szCs w:val="18"/>
                        </w:rPr>
                        <w:t>提供</w:t>
                      </w:r>
                      <w:r w:rsidRPr="001E2040">
                        <w:rPr>
                          <w:rFonts w:ascii="標楷體" w:eastAsia="標楷體" w:hAnsi="標楷體" w:hint="eastAsia"/>
                          <w:sz w:val="18"/>
                        </w:rPr>
                        <w:t>）</w:t>
                      </w:r>
                    </w:p>
                  </w:txbxContent>
                </v:textbox>
                <w10:wrap type="tight" anchorx="margin" anchory="margin"/>
              </v:shape>
            </w:pict>
          </mc:Fallback>
        </mc:AlternateContent>
      </w:r>
      <w:r w:rsidR="009C35D1" w:rsidRPr="003F195B">
        <w:rPr>
          <w:rFonts w:ascii="標楷體" w:eastAsia="標楷體" w:hAnsi="標楷體" w:cs="Times New Roman" w:hint="eastAsia"/>
          <w:color w:val="000000"/>
          <w:spacing w:val="4"/>
        </w:rPr>
        <w:t>教育局因新和國民小學既有校舍老舊、耐震能力不足，且新取得之北校區校地尚未充分使用，核准該校辦理校舍整建規劃暨新建工程之先期規劃作業，嗣委託工務局新建工程處代辦校舍整體改建工程，另臺</w:t>
      </w:r>
      <w:r w:rsidR="009C35D1" w:rsidRPr="003F195B">
        <w:rPr>
          <w:rFonts w:ascii="標楷體" w:eastAsia="標楷體" w:hAnsi="標楷體" w:cs="Times New Roman"/>
          <w:color w:val="000000"/>
          <w:spacing w:val="4"/>
        </w:rPr>
        <w:t>北市政府</w:t>
      </w:r>
      <w:r w:rsidR="009C35D1" w:rsidRPr="003F195B">
        <w:rPr>
          <w:rFonts w:ascii="標楷體" w:eastAsia="標楷體" w:hAnsi="標楷體" w:cs="Times New Roman" w:hint="eastAsia"/>
          <w:color w:val="000000"/>
          <w:spacing w:val="4"/>
        </w:rPr>
        <w:t>經研</w:t>
      </w:r>
      <w:r w:rsidR="009C35D1" w:rsidRPr="003F195B">
        <w:rPr>
          <w:rFonts w:ascii="標楷體" w:eastAsia="標楷體" w:hAnsi="標楷體" w:cs="Times New Roman"/>
          <w:color w:val="000000"/>
          <w:spacing w:val="4"/>
        </w:rPr>
        <w:t>商決議，將</w:t>
      </w:r>
      <w:r w:rsidR="009C35D1" w:rsidRPr="003F195B">
        <w:rPr>
          <w:rFonts w:ascii="標楷體" w:eastAsia="標楷體" w:hAnsi="標楷體" w:cs="Times New Roman" w:hint="eastAsia"/>
          <w:color w:val="000000"/>
          <w:spacing w:val="4"/>
        </w:rPr>
        <w:t>校</w:t>
      </w:r>
      <w:r w:rsidR="009C35D1" w:rsidRPr="003F195B">
        <w:rPr>
          <w:rFonts w:ascii="標楷體" w:eastAsia="標楷體" w:hAnsi="標楷體" w:cs="Times New Roman"/>
          <w:color w:val="000000"/>
          <w:spacing w:val="4"/>
        </w:rPr>
        <w:t>舍鄰近之</w:t>
      </w:r>
      <w:r w:rsidR="009C35D1" w:rsidRPr="003F195B">
        <w:rPr>
          <w:rFonts w:ascii="標楷體" w:eastAsia="標楷體" w:hAnsi="標楷體" w:cs="Times New Roman" w:hint="eastAsia"/>
          <w:color w:val="000000"/>
          <w:spacing w:val="4"/>
        </w:rPr>
        <w:t>萬大路277巷新闢道路事</w:t>
      </w:r>
      <w:r w:rsidR="009C35D1" w:rsidRPr="003F195B">
        <w:rPr>
          <w:rFonts w:ascii="標楷體" w:eastAsia="標楷體" w:hAnsi="標楷體" w:cs="Times New Roman"/>
          <w:color w:val="000000"/>
          <w:spacing w:val="4"/>
        </w:rPr>
        <w:t>項</w:t>
      </w:r>
      <w:r w:rsidR="009C35D1" w:rsidRPr="003F195B">
        <w:rPr>
          <w:rFonts w:ascii="標楷體" w:eastAsia="標楷體" w:hAnsi="標楷體" w:cs="Times New Roman" w:hint="eastAsia"/>
          <w:color w:val="000000"/>
          <w:spacing w:val="4"/>
        </w:rPr>
        <w:t>，併入校舍整體改建工程一併施作。本計畫總經費8億6,897萬餘元，計畫期程為103至107年，嗣經增建停車空間與增加教室、活動中心等量體，計畫總經費修正為15億3,946萬餘元，計畫期程展延至111年。經查</w:t>
      </w:r>
      <w:r w:rsidR="009C35D1" w:rsidRPr="003F195B">
        <w:rPr>
          <w:rFonts w:ascii="標楷體" w:eastAsia="標楷體" w:hAnsi="標楷體" w:cs="Times New Roman"/>
          <w:color w:val="000000"/>
          <w:spacing w:val="4"/>
        </w:rPr>
        <w:t>執行情</w:t>
      </w:r>
      <w:r w:rsidR="009C35D1" w:rsidRPr="003F195B">
        <w:rPr>
          <w:rFonts w:ascii="標楷體" w:eastAsia="標楷體" w:hAnsi="標楷體" w:cs="Times New Roman" w:hint="eastAsia"/>
          <w:color w:val="000000"/>
          <w:spacing w:val="4"/>
        </w:rPr>
        <w:t>形，核有：1.新和國民小學未考量新生樓及行政樓建物經初步評估耐震係數偏低，且未適時妥籌財源辦理詳細評估，即以保留建物方式辦理校舍改建先期規劃作業，致耐震評估完成後，因需拆除而重新規劃；教育局核定先期規劃成果後，又反覆質疑規劃內容，影響決策時效，耽延計畫期程計1年6個月；2.停車管理工程處未就新和國民小學探詢興建公共停車場之議題，評估興建需求，並辦理相關可行性評估作業，迨里長陳情增設公共停車場，方將公共停車場興建事宜併入校舍整體改建計畫辦理，致計畫期程展延4年，影響政府施政效能；3.工務局新建工程處未確實掌握國宅占用萬大路277巷情形，並及時確認道路開闢範圍，致歷時3年餘，校舍整體改建工程方排除開闢道路，且已知該道路遭占用，卻未依規定檢討處理，未能確保公產權益等情事，經函請臺北市政府查明妥適處理。本處將賡續注意列管其後續辦理情形。</w:t>
      </w:r>
    </w:p>
    <w:p w:rsidR="009C35D1" w:rsidRPr="009C35D1" w:rsidRDefault="009C35D1" w:rsidP="005F4CB1">
      <w:pPr>
        <w:spacing w:beforeLines="50" w:before="180" w:afterLines="50" w:after="180" w:line="480" w:lineRule="exact"/>
        <w:ind w:firstLineChars="100" w:firstLine="280"/>
        <w:jc w:val="both"/>
        <w:rPr>
          <w:rFonts w:ascii="標楷體" w:eastAsia="標楷體" w:hAnsi="標楷體" w:cs="Times New Roman"/>
          <w:b/>
          <w:color w:val="000000"/>
          <w:sz w:val="28"/>
          <w:szCs w:val="28"/>
        </w:rPr>
      </w:pPr>
      <w:r w:rsidRPr="009C35D1">
        <w:rPr>
          <w:rFonts w:ascii="標楷體" w:eastAsia="標楷體" w:hAnsi="標楷體" w:cs="Times New Roman" w:hint="eastAsia"/>
          <w:b/>
          <w:color w:val="000000"/>
          <w:sz w:val="28"/>
          <w:szCs w:val="28"/>
        </w:rPr>
        <w:lastRenderedPageBreak/>
        <w:t>（十二</w:t>
      </w:r>
      <w:r w:rsidRPr="009C35D1">
        <w:rPr>
          <w:rFonts w:ascii="標楷體" w:eastAsia="標楷體" w:hAnsi="標楷體" w:cs="Times New Roman"/>
          <w:b/>
          <w:color w:val="000000"/>
          <w:sz w:val="28"/>
          <w:szCs w:val="28"/>
        </w:rPr>
        <w:t>）</w:t>
      </w:r>
      <w:r w:rsidRPr="009C35D1">
        <w:rPr>
          <w:rFonts w:ascii="標楷體" w:eastAsia="標楷體" w:hAnsi="標楷體" w:cs="Times New Roman" w:hint="eastAsia"/>
          <w:b/>
          <w:color w:val="000000"/>
          <w:sz w:val="28"/>
          <w:szCs w:val="28"/>
        </w:rPr>
        <w:t>為提供民眾舒適衛生之購物環境，規劃辦理成功市場改建工程，惟設計成果審查未臻周妥，工程採購多次流標，且未盱衡服務對象需求致須辦理變更設計及耽延計畫期程。</w:t>
      </w:r>
    </w:p>
    <w:p w:rsidR="009C35D1" w:rsidRPr="00E40B03" w:rsidRDefault="007E5501" w:rsidP="00B130EC">
      <w:pPr>
        <w:overflowPunct w:val="0"/>
        <w:spacing w:beforeLines="50" w:before="180" w:line="490" w:lineRule="exact"/>
        <w:ind w:firstLineChars="200" w:firstLine="480"/>
        <w:jc w:val="both"/>
        <w:rPr>
          <w:rFonts w:ascii="標楷體" w:eastAsia="標楷體" w:hAnsi="Times New Roman" w:cs="Times New Roman"/>
          <w:b/>
          <w:color w:val="000000"/>
          <w:spacing w:val="2"/>
          <w:sz w:val="28"/>
          <w:szCs w:val="28"/>
        </w:rPr>
      </w:pPr>
      <w:r w:rsidRPr="00E40B03">
        <w:rPr>
          <w:rFonts w:ascii="標楷體" w:eastAsia="標楷體" w:hAnsi="標楷體" w:cs="Times New Roman"/>
          <w:noProof/>
          <w:color w:val="000000"/>
          <w:spacing w:val="2"/>
          <w:lang w:val="zh-TW"/>
        </w:rPr>
        <mc:AlternateContent>
          <mc:Choice Requires="wps">
            <w:drawing>
              <wp:anchor distT="0" distB="0" distL="114300" distR="114300" simplePos="0" relativeHeight="251838464" behindDoc="1" locked="0" layoutInCell="1" allowOverlap="1" wp14:anchorId="4E000B4C" wp14:editId="72BE36AD">
                <wp:simplePos x="0" y="0"/>
                <wp:positionH relativeFrom="margin">
                  <wp:posOffset>2915381</wp:posOffset>
                </wp:positionH>
                <wp:positionV relativeFrom="margin">
                  <wp:posOffset>6068935</wp:posOffset>
                </wp:positionV>
                <wp:extent cx="3364230" cy="2810510"/>
                <wp:effectExtent l="0" t="0" r="7620" b="8890"/>
                <wp:wrapTight wrapText="bothSides">
                  <wp:wrapPolygon edited="0">
                    <wp:start x="0" y="0"/>
                    <wp:lineTo x="0" y="21522"/>
                    <wp:lineTo x="21527" y="21522"/>
                    <wp:lineTo x="21527" y="0"/>
                    <wp:lineTo x="0" y="0"/>
                  </wp:wrapPolygon>
                </wp:wrapTight>
                <wp:docPr id="101" name="文字方塊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4230" cy="2810510"/>
                        </a:xfrm>
                        <a:prstGeom prst="rect">
                          <a:avLst/>
                        </a:prstGeom>
                        <a:solidFill>
                          <a:srgbClr val="FFFFFF"/>
                        </a:solidFill>
                        <a:ln w="9525">
                          <a:noFill/>
                          <a:miter lim="800000"/>
                          <a:headEnd/>
                          <a:tailEnd/>
                        </a:ln>
                      </wps:spPr>
                      <wps:txbx>
                        <w:txbxContent>
                          <w:p w:rsidR="001812D1" w:rsidRDefault="001812D1" w:rsidP="009C35D1">
                            <w:pPr>
                              <w:jc w:val="center"/>
                              <w:rPr>
                                <w:noProof/>
                              </w:rPr>
                            </w:pPr>
                            <w:r>
                              <w:rPr>
                                <w:noProof/>
                              </w:rPr>
                              <w:drawing>
                                <wp:inline distT="0" distB="0" distL="0" distR="0" wp14:anchorId="76828547" wp14:editId="083FEEA1">
                                  <wp:extent cx="3064510" cy="2118360"/>
                                  <wp:effectExtent l="19050" t="19050" r="21590" b="15240"/>
                                  <wp:docPr id="292" name="圖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64510" cy="2118360"/>
                                          </a:xfrm>
                                          <a:prstGeom prst="rect">
                                            <a:avLst/>
                                          </a:prstGeom>
                                          <a:ln>
                                            <a:solidFill>
                                              <a:schemeClr val="tx1"/>
                                            </a:solidFill>
                                          </a:ln>
                                        </pic:spPr>
                                      </pic:pic>
                                    </a:graphicData>
                                  </a:graphic>
                                </wp:inline>
                              </w:drawing>
                            </w:r>
                          </w:p>
                          <w:p w:rsidR="001812D1" w:rsidRPr="004E0B1D" w:rsidRDefault="001812D1" w:rsidP="009C35D1">
                            <w:pPr>
                              <w:jc w:val="center"/>
                              <w:rPr>
                                <w:rFonts w:ascii="標楷體" w:eastAsia="標楷體" w:hAnsi="標楷體"/>
                                <w:b/>
                                <w:szCs w:val="24"/>
                              </w:rPr>
                            </w:pPr>
                            <w:r>
                              <w:rPr>
                                <w:rFonts w:ascii="標楷體" w:eastAsia="標楷體" w:hAnsi="標楷體" w:hint="eastAsia"/>
                                <w:b/>
                                <w:szCs w:val="24"/>
                              </w:rPr>
                              <w:t>成功市場改建為半地下化市場完工模擬</w:t>
                            </w:r>
                          </w:p>
                          <w:p w:rsidR="001812D1" w:rsidRPr="004E0B1D" w:rsidRDefault="001812D1" w:rsidP="009C35D1">
                            <w:pPr>
                              <w:spacing w:line="240" w:lineRule="exact"/>
                              <w:ind w:left="720" w:hangingChars="400" w:hanging="720"/>
                              <w:jc w:val="center"/>
                            </w:pPr>
                            <w:r w:rsidRPr="00BB0953">
                              <w:rPr>
                                <w:rFonts w:ascii="標楷體" w:eastAsia="標楷體" w:hAnsi="標楷體" w:hint="eastAsia"/>
                                <w:sz w:val="18"/>
                                <w:szCs w:val="18"/>
                              </w:rPr>
                              <w:t>（圖</w:t>
                            </w:r>
                            <w:r w:rsidRPr="00BB0953">
                              <w:rPr>
                                <w:rFonts w:ascii="標楷體" w:eastAsia="標楷體" w:hAnsi="標楷體"/>
                                <w:sz w:val="18"/>
                                <w:szCs w:val="18"/>
                              </w:rPr>
                              <w:t>片</w:t>
                            </w:r>
                            <w:r w:rsidRPr="00BB0953">
                              <w:rPr>
                                <w:rFonts w:ascii="標楷體" w:eastAsia="標楷體" w:hAnsi="標楷體" w:hint="eastAsia"/>
                                <w:sz w:val="18"/>
                                <w:szCs w:val="18"/>
                              </w:rPr>
                              <w:t>來源：</w:t>
                            </w:r>
                            <w:r>
                              <w:rPr>
                                <w:rFonts w:ascii="標楷體" w:eastAsia="標楷體" w:hAnsi="標楷體" w:hint="eastAsia"/>
                                <w:sz w:val="18"/>
                                <w:szCs w:val="18"/>
                              </w:rPr>
                              <w:t>工務局新建工程處提供</w:t>
                            </w:r>
                            <w:r w:rsidRPr="00BB0953">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000B4C" id="文字方塊 101" o:spid="_x0000_s1032" type="#_x0000_t202" style="position:absolute;left:0;text-align:left;margin-left:229.55pt;margin-top:477.85pt;width:264.9pt;height:221.3pt;z-index:-2514780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" stroked="f">
                <v:textbox>
                  <w:txbxContent>
                    <w:p w:rsidR="001812D1" w:rsidRDefault="001812D1" w:rsidP="009C35D1">
                      <w:pPr>
                        <w:jc w:val="center"/>
                        <w:rPr>
                          <w:noProof/>
                        </w:rPr>
                      </w:pPr>
                      <w:r>
                        <w:rPr>
                          <w:noProof/>
                        </w:rPr>
                        <w:drawing>
                          <wp:inline distT="0" distB="0" distL="0" distR="0" wp14:anchorId="76828547" wp14:editId="083FEEA1">
                            <wp:extent cx="3064510" cy="2118360"/>
                            <wp:effectExtent l="19050" t="19050" r="21590" b="15240"/>
                            <wp:docPr id="292" name="圖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64510" cy="2118360"/>
                                    </a:xfrm>
                                    <a:prstGeom prst="rect">
                                      <a:avLst/>
                                    </a:prstGeom>
                                    <a:ln>
                                      <a:solidFill>
                                        <a:schemeClr val="tx1"/>
                                      </a:solidFill>
                                    </a:ln>
                                  </pic:spPr>
                                </pic:pic>
                              </a:graphicData>
                            </a:graphic>
                          </wp:inline>
                        </w:drawing>
                      </w:r>
                    </w:p>
                    <w:p w:rsidR="001812D1" w:rsidRPr="004E0B1D" w:rsidRDefault="001812D1" w:rsidP="009C35D1">
                      <w:pPr>
                        <w:jc w:val="center"/>
                        <w:rPr>
                          <w:rFonts w:ascii="標楷體" w:eastAsia="標楷體" w:hAnsi="標楷體"/>
                          <w:b/>
                          <w:szCs w:val="24"/>
                        </w:rPr>
                      </w:pPr>
                      <w:r>
                        <w:rPr>
                          <w:rFonts w:ascii="標楷體" w:eastAsia="標楷體" w:hAnsi="標楷體" w:hint="eastAsia"/>
                          <w:b/>
                          <w:szCs w:val="24"/>
                        </w:rPr>
                        <w:t>成功市場改建為半地下化市場完工模擬</w:t>
                      </w:r>
                    </w:p>
                    <w:p w:rsidR="001812D1" w:rsidRPr="004E0B1D" w:rsidRDefault="001812D1" w:rsidP="009C35D1">
                      <w:pPr>
                        <w:spacing w:line="240" w:lineRule="exact"/>
                        <w:ind w:left="720" w:hangingChars="400" w:hanging="720"/>
                        <w:jc w:val="center"/>
                      </w:pPr>
                      <w:r w:rsidRPr="00BB0953">
                        <w:rPr>
                          <w:rFonts w:ascii="標楷體" w:eastAsia="標楷體" w:hAnsi="標楷體" w:hint="eastAsia"/>
                          <w:sz w:val="18"/>
                          <w:szCs w:val="18"/>
                        </w:rPr>
                        <w:t>（圖</w:t>
                      </w:r>
                      <w:r w:rsidRPr="00BB0953">
                        <w:rPr>
                          <w:rFonts w:ascii="標楷體" w:eastAsia="標楷體" w:hAnsi="標楷體"/>
                          <w:sz w:val="18"/>
                          <w:szCs w:val="18"/>
                        </w:rPr>
                        <w:t>片</w:t>
                      </w:r>
                      <w:r w:rsidRPr="00BB0953">
                        <w:rPr>
                          <w:rFonts w:ascii="標楷體" w:eastAsia="標楷體" w:hAnsi="標楷體" w:hint="eastAsia"/>
                          <w:sz w:val="18"/>
                          <w:szCs w:val="18"/>
                        </w:rPr>
                        <w:t>來源：</w:t>
                      </w:r>
                      <w:r>
                        <w:rPr>
                          <w:rFonts w:ascii="標楷體" w:eastAsia="標楷體" w:hAnsi="標楷體" w:hint="eastAsia"/>
                          <w:sz w:val="18"/>
                          <w:szCs w:val="18"/>
                        </w:rPr>
                        <w:t>工務局新建工程處提供</w:t>
                      </w:r>
                      <w:r w:rsidRPr="00BB0953">
                        <w:rPr>
                          <w:rFonts w:ascii="標楷體" w:eastAsia="標楷體" w:hAnsi="標楷體" w:hint="eastAsia"/>
                          <w:sz w:val="18"/>
                          <w:szCs w:val="18"/>
                        </w:rPr>
                        <w:t>）</w:t>
                      </w:r>
                    </w:p>
                  </w:txbxContent>
                </v:textbox>
                <w10:wrap type="tight" anchorx="margin" anchory="margin"/>
              </v:shape>
            </w:pict>
          </mc:Fallback>
        </mc:AlternateContent>
      </w:r>
      <w:r w:rsidR="009C35D1" w:rsidRPr="009C35D1">
        <w:rPr>
          <w:rFonts w:ascii="標楷體" w:eastAsia="標楷體" w:hAnsi="標楷體" w:cs="Times New Roman" w:hint="eastAsia"/>
          <w:color w:val="000000"/>
        </w:rPr>
        <w:t>臺北市政府前於75年間將原陸軍成功新村內及其外路邊之攤商，集中安置至成功市場營業，嗣為提供市民舒適、衛生的購物環境，導入現代化經營型態，自82年起開始進行成功市場改建規劃。市場處於98年與市場自治會、攤商及里民取得初步共識以地下化方式改建，經辦理可行性評估後，於104年5月26日市長室會議獲裁示以半地下化進行改建。案經都市計畫變更及委託規劃設計完成，由工務局新建工程處代辦成功市場改建工程，於108年5月20日決標、同年</w:t>
      </w:r>
      <w:r w:rsidR="00D53C85" w:rsidRPr="009C35D1">
        <w:rPr>
          <w:rFonts w:ascii="標楷體" w:eastAsia="標楷體" w:hAnsi="標楷體" w:cs="Times New Roman" w:hint="eastAsia"/>
          <w:color w:val="000000"/>
        </w:rPr>
        <w:t>7月29日開工，總計畫金額（經2度追加預算）11億6,552萬餘元。經查其執行情形，核有：</w:t>
      </w:r>
      <w:r w:rsidR="00D53C85" w:rsidRPr="00E40B03">
        <w:rPr>
          <w:rFonts w:ascii="標楷體" w:eastAsia="標楷體" w:hAnsi="標楷體" w:cs="Times New Roman" w:hint="eastAsia"/>
          <w:color w:val="000000"/>
          <w:spacing w:val="2"/>
        </w:rPr>
        <w:t>1.</w:t>
      </w:r>
      <w:r w:rsidR="009C35D1" w:rsidRPr="00E40B03">
        <w:rPr>
          <w:rFonts w:ascii="標楷體" w:eastAsia="標楷體" w:hAnsi="標楷體" w:cs="Times New Roman" w:hint="eastAsia"/>
          <w:color w:val="000000"/>
          <w:spacing w:val="2"/>
        </w:rPr>
        <w:t>工務局新建工程處及市場處於改建工程設計成果審查過程，未查察新建市場地下停車場車道出入口設計位置與規劃設置中繼市場部分區域重疊，將致攤商遷入新建市場後，須俟中繼市場拆除及停車場車道出入口完成施作，始能順利營運，影響攤商營運時程，迄改建工程第1次招標期間始調整設計及更正招標公告；復工務局新建工程處未妥善考量本工程原地改建工期甚長、須經攤商兩階段安置及搬遷等特性，妥適訂定合理工程預算及物價指數條款，歷經6次招標始決標，嚴重影響市場改建執行期程；2.市場處未盱衡設施服務對象需求，針對中繼市場妥為進行符實之調查與預測，肇致工程規劃設計及施工階段，迭因自治會、攤商及里民意見而變更中繼市場量體規模、攤位配置及設備功能，耽延工程執行期程</w:t>
      </w:r>
      <w:r w:rsidR="009C35D1" w:rsidRPr="00E40B03">
        <w:rPr>
          <w:rFonts w:ascii="標楷體" w:eastAsia="標楷體" w:hAnsi="標楷體" w:cs="Times New Roman"/>
          <w:color w:val="000000"/>
          <w:spacing w:val="2"/>
        </w:rPr>
        <w:t>7.5</w:t>
      </w:r>
      <w:r w:rsidR="009C35D1" w:rsidRPr="00E40B03">
        <w:rPr>
          <w:rFonts w:ascii="標楷體" w:eastAsia="標楷體" w:hAnsi="標楷體" w:cs="Times New Roman" w:hint="eastAsia"/>
          <w:color w:val="000000"/>
          <w:spacing w:val="2"/>
        </w:rPr>
        <w:t>個月且增加建造經費，並衍生設計、施工不經濟支出及履約爭議情事，經函請臺北市政府檢討改善。據復：1.本案</w:t>
      </w:r>
      <w:r w:rsidR="009C35D1" w:rsidRPr="00E40B03">
        <w:rPr>
          <w:rFonts w:ascii="標楷體" w:eastAsia="標楷體" w:hAnsi="標楷體" w:cs="Times New Roman"/>
          <w:color w:val="000000"/>
          <w:spacing w:val="2"/>
        </w:rPr>
        <w:t>經自治會與市長座談會決議調整工法後，已順利解決</w:t>
      </w:r>
      <w:r w:rsidR="009C35D1" w:rsidRPr="00E40B03">
        <w:rPr>
          <w:rFonts w:ascii="標楷體" w:eastAsia="標楷體" w:hAnsi="標楷體" w:cs="Times New Roman" w:hint="eastAsia"/>
          <w:color w:val="000000"/>
          <w:spacing w:val="2"/>
        </w:rPr>
        <w:t>攤商疑義</w:t>
      </w:r>
      <w:r w:rsidR="009C35D1" w:rsidRPr="00E40B03">
        <w:rPr>
          <w:rFonts w:ascii="標楷體" w:eastAsia="標楷體" w:hAnsi="標楷體" w:cs="Times New Roman"/>
          <w:color w:val="000000"/>
          <w:spacing w:val="2"/>
        </w:rPr>
        <w:t>，嗣後</w:t>
      </w:r>
      <w:r w:rsidR="009C35D1" w:rsidRPr="00E40B03">
        <w:rPr>
          <w:rFonts w:ascii="標楷體" w:eastAsia="標楷體" w:hAnsi="標楷體" w:cs="Times New Roman" w:hint="eastAsia"/>
          <w:color w:val="000000"/>
          <w:spacing w:val="2"/>
        </w:rPr>
        <w:t>將</w:t>
      </w:r>
      <w:r w:rsidR="009C35D1" w:rsidRPr="00E40B03">
        <w:rPr>
          <w:rFonts w:ascii="標楷體" w:eastAsia="標楷體" w:hAnsi="標楷體" w:cs="Times New Roman"/>
          <w:color w:val="000000"/>
          <w:spacing w:val="2"/>
        </w:rPr>
        <w:t>及早整合使用需求，</w:t>
      </w:r>
      <w:r w:rsidR="009C35D1" w:rsidRPr="00E40B03">
        <w:rPr>
          <w:rFonts w:ascii="標楷體" w:eastAsia="標楷體" w:hAnsi="標楷體" w:cs="Times New Roman" w:hint="eastAsia"/>
          <w:color w:val="000000"/>
          <w:spacing w:val="2"/>
        </w:rPr>
        <w:t>並</w:t>
      </w:r>
      <w:r w:rsidR="009C35D1" w:rsidRPr="00E40B03">
        <w:rPr>
          <w:rFonts w:ascii="標楷體" w:eastAsia="標楷體" w:hAnsi="標楷體" w:cs="Times New Roman"/>
          <w:color w:val="000000"/>
          <w:spacing w:val="2"/>
        </w:rPr>
        <w:t>核對檢視</w:t>
      </w:r>
      <w:r w:rsidR="009C35D1" w:rsidRPr="00E40B03">
        <w:rPr>
          <w:rFonts w:ascii="標楷體" w:eastAsia="標楷體" w:hAnsi="標楷體" w:cs="Times New Roman" w:hint="eastAsia"/>
          <w:color w:val="000000"/>
          <w:spacing w:val="2"/>
        </w:rPr>
        <w:t>設計方案</w:t>
      </w:r>
      <w:r w:rsidR="009C35D1" w:rsidRPr="00E40B03">
        <w:rPr>
          <w:rFonts w:ascii="標楷體" w:eastAsia="標楷體" w:hAnsi="標楷體" w:cs="Times New Roman"/>
          <w:color w:val="000000"/>
          <w:spacing w:val="2"/>
        </w:rPr>
        <w:t>，使自治會及攤商瞭解</w:t>
      </w:r>
      <w:r w:rsidR="009C35D1" w:rsidRPr="00E40B03">
        <w:rPr>
          <w:rFonts w:ascii="標楷體" w:eastAsia="標楷體" w:hAnsi="標楷體" w:cs="Times New Roman" w:hint="eastAsia"/>
          <w:color w:val="000000"/>
          <w:spacing w:val="2"/>
        </w:rPr>
        <w:t>其內容</w:t>
      </w:r>
      <w:r w:rsidR="009C35D1" w:rsidRPr="00E40B03">
        <w:rPr>
          <w:rFonts w:ascii="標楷體" w:eastAsia="標楷體" w:hAnsi="標楷體" w:cs="Times New Roman"/>
          <w:color w:val="000000"/>
          <w:spacing w:val="2"/>
        </w:rPr>
        <w:t>，確保設計成果符合實需</w:t>
      </w:r>
      <w:r w:rsidR="009C35D1" w:rsidRPr="00E40B03">
        <w:rPr>
          <w:rFonts w:ascii="標楷體" w:eastAsia="標楷體" w:hAnsi="標楷體" w:cs="Times New Roman" w:hint="eastAsia"/>
          <w:color w:val="000000"/>
          <w:spacing w:val="2"/>
        </w:rPr>
        <w:t>；</w:t>
      </w:r>
      <w:r w:rsidR="009C35D1" w:rsidRPr="00E40B03">
        <w:rPr>
          <w:rFonts w:ascii="標楷體" w:eastAsia="標楷體" w:hAnsi="標楷體" w:cs="Times New Roman"/>
          <w:color w:val="000000"/>
          <w:spacing w:val="2"/>
        </w:rPr>
        <w:t>本工程</w:t>
      </w:r>
      <w:r w:rsidR="009C35D1" w:rsidRPr="00E40B03">
        <w:rPr>
          <w:rFonts w:ascii="標楷體" w:eastAsia="標楷體" w:hAnsi="標楷體" w:cs="Times New Roman" w:hint="eastAsia"/>
          <w:color w:val="000000"/>
          <w:spacing w:val="2"/>
        </w:rPr>
        <w:t>發包施工費參照市場行情編列，而</w:t>
      </w:r>
      <w:r w:rsidR="009C35D1" w:rsidRPr="00E40B03">
        <w:rPr>
          <w:rFonts w:ascii="標楷體" w:eastAsia="標楷體" w:hAnsi="標楷體" w:cs="Times New Roman"/>
          <w:color w:val="000000"/>
          <w:spacing w:val="2"/>
        </w:rPr>
        <w:t>招標期間營建物料價格持續上漲，</w:t>
      </w:r>
      <w:r w:rsidR="009C35D1" w:rsidRPr="00E40B03">
        <w:rPr>
          <w:rFonts w:ascii="標楷體" w:eastAsia="標楷體" w:hAnsi="標楷體" w:cs="Times New Roman" w:hint="eastAsia"/>
          <w:color w:val="000000"/>
          <w:spacing w:val="2"/>
        </w:rPr>
        <w:t>歷</w:t>
      </w:r>
      <w:r w:rsidR="009C35D1" w:rsidRPr="00E40B03">
        <w:rPr>
          <w:rFonts w:ascii="標楷體" w:eastAsia="標楷體" w:hAnsi="標楷體" w:cs="Times New Roman"/>
          <w:color w:val="000000"/>
          <w:spacing w:val="2"/>
        </w:rPr>
        <w:t>經6次招標始決標</w:t>
      </w:r>
      <w:r w:rsidR="009C35D1" w:rsidRPr="00E40B03">
        <w:rPr>
          <w:rFonts w:ascii="標楷體" w:eastAsia="標楷體" w:hAnsi="標楷體" w:cs="Times New Roman" w:hint="eastAsia"/>
          <w:color w:val="000000"/>
          <w:spacing w:val="2"/>
        </w:rPr>
        <w:t>，已分別就</w:t>
      </w:r>
      <w:r w:rsidR="009C35D1" w:rsidRPr="00E40B03">
        <w:rPr>
          <w:rFonts w:ascii="標楷體" w:eastAsia="標楷體" w:hAnsi="標楷體" w:cs="Times New Roman"/>
          <w:color w:val="000000"/>
          <w:spacing w:val="2"/>
        </w:rPr>
        <w:t>預算書編製</w:t>
      </w:r>
      <w:r w:rsidR="009C35D1" w:rsidRPr="00E40B03">
        <w:rPr>
          <w:rFonts w:ascii="標楷體" w:eastAsia="標楷體" w:hAnsi="標楷體" w:cs="Times New Roman" w:hint="eastAsia"/>
          <w:color w:val="000000"/>
          <w:spacing w:val="2"/>
        </w:rPr>
        <w:t>、</w:t>
      </w:r>
      <w:r w:rsidR="009C35D1" w:rsidRPr="00E40B03">
        <w:rPr>
          <w:rFonts w:ascii="標楷體" w:eastAsia="標楷體" w:hAnsi="標楷體" w:cs="Times New Roman"/>
          <w:color w:val="000000"/>
          <w:spacing w:val="2"/>
        </w:rPr>
        <w:t>物價指數條款</w:t>
      </w:r>
      <w:r w:rsidR="009C35D1" w:rsidRPr="00E40B03">
        <w:rPr>
          <w:rFonts w:ascii="標楷體" w:eastAsia="標楷體" w:hAnsi="標楷體" w:cs="Times New Roman" w:hint="eastAsia"/>
          <w:color w:val="000000"/>
          <w:spacing w:val="2"/>
        </w:rPr>
        <w:t>、</w:t>
      </w:r>
      <w:r w:rsidR="009C35D1" w:rsidRPr="00E40B03">
        <w:rPr>
          <w:rFonts w:ascii="標楷體" w:eastAsia="標楷體" w:hAnsi="標楷體" w:cs="Times New Roman"/>
          <w:color w:val="000000"/>
          <w:spacing w:val="2"/>
        </w:rPr>
        <w:t>工期訂定</w:t>
      </w:r>
      <w:r w:rsidR="009C35D1" w:rsidRPr="00E40B03">
        <w:rPr>
          <w:rFonts w:ascii="標楷體" w:eastAsia="標楷體" w:hAnsi="標楷體" w:cs="Times New Roman" w:hint="eastAsia"/>
          <w:color w:val="000000"/>
          <w:spacing w:val="2"/>
        </w:rPr>
        <w:t>、</w:t>
      </w:r>
      <w:r w:rsidR="009C35D1" w:rsidRPr="00E40B03">
        <w:rPr>
          <w:rFonts w:ascii="標楷體" w:eastAsia="標楷體" w:hAnsi="標楷體" w:cs="Times New Roman"/>
          <w:color w:val="000000"/>
          <w:spacing w:val="2"/>
        </w:rPr>
        <w:t>契約條件</w:t>
      </w:r>
      <w:r w:rsidR="009C35D1" w:rsidRPr="00E40B03">
        <w:rPr>
          <w:rFonts w:ascii="標楷體" w:eastAsia="標楷體" w:hAnsi="標楷體" w:cs="Times New Roman" w:hint="eastAsia"/>
          <w:color w:val="000000"/>
          <w:spacing w:val="2"/>
        </w:rPr>
        <w:t>及</w:t>
      </w:r>
      <w:r w:rsidR="009C35D1" w:rsidRPr="00E40B03">
        <w:rPr>
          <w:rFonts w:ascii="標楷體" w:eastAsia="標楷體" w:hAnsi="標楷體" w:cs="Times New Roman"/>
          <w:color w:val="000000"/>
          <w:spacing w:val="2"/>
        </w:rPr>
        <w:t>採購流標檢討</w:t>
      </w:r>
      <w:r w:rsidR="009C35D1" w:rsidRPr="00E40B03">
        <w:rPr>
          <w:rFonts w:ascii="標楷體" w:eastAsia="標楷體" w:hAnsi="標楷體" w:cs="Times New Roman" w:hint="eastAsia"/>
          <w:color w:val="000000"/>
          <w:spacing w:val="2"/>
        </w:rPr>
        <w:t>等層面，分別檢討及</w:t>
      </w:r>
      <w:r w:rsidR="009C35D1" w:rsidRPr="00E40B03">
        <w:rPr>
          <w:rFonts w:ascii="標楷體" w:eastAsia="標楷體" w:hAnsi="標楷體" w:cs="Times New Roman"/>
          <w:color w:val="000000"/>
          <w:spacing w:val="2"/>
        </w:rPr>
        <w:t>研擬</w:t>
      </w:r>
      <w:r w:rsidR="009C35D1" w:rsidRPr="00E40B03">
        <w:rPr>
          <w:rFonts w:ascii="標楷體" w:eastAsia="標楷體" w:hAnsi="標楷體" w:cs="Times New Roman" w:hint="eastAsia"/>
          <w:color w:val="000000"/>
          <w:spacing w:val="2"/>
        </w:rPr>
        <w:t>相關</w:t>
      </w:r>
      <w:r w:rsidR="009C35D1" w:rsidRPr="00E40B03">
        <w:rPr>
          <w:rFonts w:ascii="標楷體" w:eastAsia="標楷體" w:hAnsi="標楷體" w:cs="Times New Roman"/>
          <w:color w:val="000000"/>
          <w:spacing w:val="2"/>
        </w:rPr>
        <w:t>改善措施</w:t>
      </w:r>
      <w:r w:rsidR="009C35D1" w:rsidRPr="00E40B03">
        <w:rPr>
          <w:rFonts w:ascii="標楷體" w:eastAsia="標楷體" w:hAnsi="標楷體" w:cs="Times New Roman" w:hint="eastAsia"/>
          <w:color w:val="000000"/>
          <w:spacing w:val="2"/>
        </w:rPr>
        <w:t>，強化</w:t>
      </w:r>
      <w:r w:rsidR="009C35D1" w:rsidRPr="00E40B03">
        <w:rPr>
          <w:rFonts w:ascii="標楷體" w:eastAsia="標楷體" w:hAnsi="標楷體" w:cs="Times New Roman"/>
          <w:color w:val="000000"/>
          <w:spacing w:val="2"/>
        </w:rPr>
        <w:t>重大工程招決標進度管控</w:t>
      </w:r>
      <w:r w:rsidR="009C35D1" w:rsidRPr="00E40B03">
        <w:rPr>
          <w:rFonts w:ascii="標楷體" w:eastAsia="標楷體" w:hAnsi="標楷體" w:cs="Times New Roman" w:hint="eastAsia"/>
          <w:color w:val="000000"/>
          <w:spacing w:val="2"/>
        </w:rPr>
        <w:t>；2.</w:t>
      </w:r>
      <w:r w:rsidR="009C35D1" w:rsidRPr="00E40B03">
        <w:rPr>
          <w:rFonts w:ascii="標楷體" w:eastAsia="標楷體" w:hAnsi="標楷體" w:cs="Times New Roman"/>
          <w:color w:val="000000"/>
          <w:spacing w:val="2"/>
        </w:rPr>
        <w:t>為</w:t>
      </w:r>
      <w:r w:rsidR="009C35D1" w:rsidRPr="00E40B03">
        <w:rPr>
          <w:rFonts w:ascii="標楷體" w:eastAsia="標楷體" w:hAnsi="標楷體" w:cs="Times New Roman" w:hint="eastAsia"/>
          <w:color w:val="000000"/>
          <w:spacing w:val="2"/>
        </w:rPr>
        <w:t>避免</w:t>
      </w:r>
      <w:r w:rsidR="009C35D1" w:rsidRPr="00E40B03">
        <w:rPr>
          <w:rFonts w:ascii="標楷體" w:eastAsia="標楷體" w:hAnsi="標楷體" w:cs="Times New Roman"/>
          <w:color w:val="000000"/>
          <w:spacing w:val="2"/>
        </w:rPr>
        <w:t>影響計畫</w:t>
      </w:r>
      <w:r w:rsidR="009C35D1" w:rsidRPr="00E40B03">
        <w:rPr>
          <w:rFonts w:ascii="標楷體" w:eastAsia="標楷體" w:hAnsi="標楷體" w:cs="Times New Roman" w:hint="eastAsia"/>
          <w:color w:val="000000"/>
          <w:spacing w:val="2"/>
        </w:rPr>
        <w:t>經費及</w:t>
      </w:r>
      <w:r w:rsidR="009C35D1" w:rsidRPr="00E40B03">
        <w:rPr>
          <w:rFonts w:ascii="標楷體" w:eastAsia="標楷體" w:hAnsi="標楷體" w:cs="Times New Roman"/>
          <w:color w:val="000000"/>
          <w:spacing w:val="2"/>
        </w:rPr>
        <w:t>執行進度</w:t>
      </w:r>
      <w:r w:rsidR="009C35D1" w:rsidRPr="00E40B03">
        <w:rPr>
          <w:rFonts w:ascii="標楷體" w:eastAsia="標楷體" w:hAnsi="標楷體" w:cs="Times New Roman" w:hint="eastAsia"/>
          <w:color w:val="000000"/>
          <w:spacing w:val="2"/>
        </w:rPr>
        <w:t>，已就</w:t>
      </w:r>
      <w:r w:rsidR="009C35D1" w:rsidRPr="00E40B03">
        <w:rPr>
          <w:rFonts w:ascii="標楷體" w:eastAsia="標楷體" w:hAnsi="標楷體" w:cs="Times New Roman"/>
          <w:color w:val="000000"/>
          <w:spacing w:val="2"/>
        </w:rPr>
        <w:t>計畫前置</w:t>
      </w:r>
      <w:r w:rsidR="009C35D1" w:rsidRPr="00E40B03">
        <w:rPr>
          <w:rFonts w:ascii="標楷體" w:eastAsia="標楷體" w:hAnsi="標楷體" w:cs="Times New Roman"/>
          <w:color w:val="000000"/>
          <w:spacing w:val="2"/>
        </w:rPr>
        <w:lastRenderedPageBreak/>
        <w:t>作業</w:t>
      </w:r>
      <w:r w:rsidR="009C35D1" w:rsidRPr="00E40B03">
        <w:rPr>
          <w:rFonts w:ascii="標楷體" w:eastAsia="標楷體" w:hAnsi="標楷體" w:cs="Times New Roman" w:hint="eastAsia"/>
          <w:color w:val="000000"/>
          <w:spacing w:val="2"/>
        </w:rPr>
        <w:t>、</w:t>
      </w:r>
      <w:r w:rsidR="009C35D1" w:rsidRPr="00E40B03">
        <w:rPr>
          <w:rFonts w:ascii="標楷體" w:eastAsia="標楷體" w:hAnsi="標楷體" w:cs="Times New Roman"/>
          <w:snapToGrid w:val="0"/>
          <w:color w:val="000000"/>
          <w:spacing w:val="2"/>
          <w:kern w:val="0"/>
          <w:szCs w:val="24"/>
        </w:rPr>
        <w:t>規劃設計</w:t>
      </w:r>
      <w:r w:rsidR="009C35D1" w:rsidRPr="00E40B03">
        <w:rPr>
          <w:rFonts w:ascii="標楷體" w:eastAsia="標楷體" w:hAnsi="標楷體" w:cs="Times New Roman" w:hint="eastAsia"/>
          <w:snapToGrid w:val="0"/>
          <w:color w:val="000000"/>
          <w:spacing w:val="2"/>
          <w:kern w:val="0"/>
          <w:szCs w:val="24"/>
        </w:rPr>
        <w:t>及</w:t>
      </w:r>
      <w:r w:rsidR="009C35D1" w:rsidRPr="00E40B03">
        <w:rPr>
          <w:rFonts w:ascii="標楷體" w:eastAsia="標楷體" w:hAnsi="標楷體" w:cs="Times New Roman"/>
          <w:snapToGrid w:val="0"/>
          <w:color w:val="000000"/>
          <w:spacing w:val="2"/>
          <w:kern w:val="0"/>
          <w:szCs w:val="24"/>
        </w:rPr>
        <w:t>施工</w:t>
      </w:r>
      <w:r w:rsidR="009C35D1" w:rsidRPr="00E40B03">
        <w:rPr>
          <w:rFonts w:ascii="標楷體" w:eastAsia="標楷體" w:hAnsi="標楷體" w:cs="Times New Roman" w:hint="eastAsia"/>
          <w:snapToGrid w:val="0"/>
          <w:color w:val="000000"/>
          <w:spacing w:val="2"/>
          <w:kern w:val="0"/>
          <w:szCs w:val="24"/>
        </w:rPr>
        <w:t>等3</w:t>
      </w:r>
      <w:r w:rsidR="009C35D1" w:rsidRPr="00E40B03">
        <w:rPr>
          <w:rFonts w:ascii="標楷體" w:eastAsia="標楷體" w:hAnsi="標楷體" w:cs="Times New Roman"/>
          <w:snapToGrid w:val="0"/>
          <w:color w:val="000000"/>
          <w:spacing w:val="2"/>
          <w:kern w:val="0"/>
          <w:szCs w:val="24"/>
        </w:rPr>
        <w:t>階段</w:t>
      </w:r>
      <w:r w:rsidR="009C35D1" w:rsidRPr="00E40B03">
        <w:rPr>
          <w:rFonts w:ascii="標楷體" w:eastAsia="標楷體" w:hAnsi="標楷體" w:cs="Times New Roman" w:hint="eastAsia"/>
          <w:snapToGrid w:val="0"/>
          <w:color w:val="000000"/>
          <w:spacing w:val="2"/>
          <w:kern w:val="0"/>
          <w:szCs w:val="24"/>
        </w:rPr>
        <w:t>，研擬</w:t>
      </w:r>
      <w:r w:rsidR="009C35D1" w:rsidRPr="00E40B03">
        <w:rPr>
          <w:rFonts w:ascii="標楷體" w:eastAsia="標楷體" w:hAnsi="標楷體" w:cs="Times New Roman" w:hint="eastAsia"/>
          <w:color w:val="000000"/>
          <w:spacing w:val="2"/>
        </w:rPr>
        <w:t>包括</w:t>
      </w:r>
      <w:r w:rsidR="009C35D1" w:rsidRPr="00E40B03">
        <w:rPr>
          <w:rFonts w:ascii="標楷體" w:eastAsia="標楷體" w:hAnsi="標楷體" w:cs="Times New Roman"/>
          <w:snapToGrid w:val="0"/>
          <w:color w:val="000000"/>
          <w:spacing w:val="2"/>
          <w:kern w:val="0"/>
          <w:szCs w:val="24"/>
        </w:rPr>
        <w:t>定期召開會議確認使用需求、提早讓自治會及攤商知悉設計方案</w:t>
      </w:r>
      <w:r w:rsidR="009C35D1" w:rsidRPr="00E40B03">
        <w:rPr>
          <w:rFonts w:ascii="標楷體" w:eastAsia="標楷體" w:hAnsi="標楷體" w:cs="Times New Roman" w:hint="eastAsia"/>
          <w:snapToGrid w:val="0"/>
          <w:color w:val="000000"/>
          <w:spacing w:val="2"/>
          <w:kern w:val="0"/>
          <w:szCs w:val="24"/>
        </w:rPr>
        <w:t>、</w:t>
      </w:r>
      <w:r w:rsidR="009C35D1" w:rsidRPr="00E40B03">
        <w:rPr>
          <w:rFonts w:ascii="標楷體" w:eastAsia="標楷體" w:hAnsi="標楷體" w:cs="Times New Roman"/>
          <w:snapToGrid w:val="0"/>
          <w:color w:val="000000"/>
          <w:spacing w:val="2"/>
          <w:kern w:val="0"/>
          <w:szCs w:val="24"/>
        </w:rPr>
        <w:t>提供3D動畫、示範攤位與類案之設計（</w:t>
      </w:r>
      <w:r w:rsidR="009C35D1" w:rsidRPr="00E40B03">
        <w:rPr>
          <w:rFonts w:ascii="標楷體" w:eastAsia="標楷體" w:hAnsi="標楷體" w:cs="Times New Roman" w:hint="eastAsia"/>
          <w:snapToGrid w:val="0"/>
          <w:color w:val="000000"/>
          <w:spacing w:val="2"/>
          <w:kern w:val="0"/>
          <w:szCs w:val="24"/>
        </w:rPr>
        <w:t>完工</w:t>
      </w:r>
      <w:r w:rsidR="009C35D1" w:rsidRPr="00E40B03">
        <w:rPr>
          <w:rFonts w:ascii="標楷體" w:eastAsia="標楷體" w:hAnsi="標楷體" w:cs="Times New Roman"/>
          <w:snapToGrid w:val="0"/>
          <w:color w:val="000000"/>
          <w:spacing w:val="2"/>
          <w:kern w:val="0"/>
          <w:szCs w:val="24"/>
        </w:rPr>
        <w:t>）案例供參，及加強溝通協調等</w:t>
      </w:r>
      <w:r w:rsidR="009C35D1" w:rsidRPr="00E40B03">
        <w:rPr>
          <w:rFonts w:ascii="標楷體" w:eastAsia="標楷體" w:hAnsi="標楷體" w:cs="Times New Roman"/>
          <w:color w:val="000000"/>
          <w:spacing w:val="2"/>
        </w:rPr>
        <w:t>改善措施</w:t>
      </w:r>
      <w:r w:rsidR="009C35D1" w:rsidRPr="00E40B03">
        <w:rPr>
          <w:rFonts w:ascii="標楷體" w:eastAsia="標楷體" w:hAnsi="標楷體" w:cs="Times New Roman" w:hint="eastAsia"/>
          <w:color w:val="000000"/>
          <w:spacing w:val="2"/>
        </w:rPr>
        <w:t>，以</w:t>
      </w:r>
      <w:r w:rsidR="009C35D1" w:rsidRPr="00E40B03">
        <w:rPr>
          <w:rFonts w:ascii="標楷體" w:eastAsia="標楷體" w:hAnsi="標楷體" w:cs="Times New Roman"/>
          <w:color w:val="000000"/>
          <w:spacing w:val="2"/>
        </w:rPr>
        <w:t>減少工程變更設計</w:t>
      </w:r>
      <w:r w:rsidR="009C35D1" w:rsidRPr="00E40B03">
        <w:rPr>
          <w:rFonts w:ascii="標楷體" w:eastAsia="標楷體" w:hAnsi="標楷體" w:cs="Times New Roman" w:hint="eastAsia"/>
          <w:color w:val="000000"/>
          <w:spacing w:val="2"/>
        </w:rPr>
        <w:t>及</w:t>
      </w:r>
      <w:r w:rsidR="009C35D1" w:rsidRPr="00E40B03">
        <w:rPr>
          <w:rFonts w:ascii="標楷體" w:eastAsia="標楷體" w:hAnsi="標楷體" w:cs="Times New Roman"/>
          <w:color w:val="000000"/>
          <w:spacing w:val="2"/>
        </w:rPr>
        <w:t>工期展延</w:t>
      </w:r>
      <w:r w:rsidR="009C35D1" w:rsidRPr="00E40B03">
        <w:rPr>
          <w:rFonts w:ascii="標楷體" w:eastAsia="標楷體" w:hAnsi="標楷體" w:cs="Times New Roman" w:hint="eastAsia"/>
          <w:color w:val="000000"/>
          <w:spacing w:val="2"/>
        </w:rPr>
        <w:t>情形。</w:t>
      </w:r>
    </w:p>
    <w:p w:rsidR="009C35D1" w:rsidRPr="009C35D1" w:rsidRDefault="009C35D1" w:rsidP="005F4CB1">
      <w:pPr>
        <w:suppressAutoHyphens/>
        <w:overflowPunct w:val="0"/>
        <w:spacing w:beforeLines="50" w:before="180" w:line="500" w:lineRule="exact"/>
        <w:ind w:firstLineChars="100" w:firstLine="280"/>
        <w:jc w:val="both"/>
        <w:rPr>
          <w:rFonts w:ascii="標楷體" w:eastAsia="標楷體" w:hAnsi="Times New Roman" w:cs="Times New Roman"/>
          <w:b/>
          <w:color w:val="000000"/>
          <w:sz w:val="28"/>
          <w:szCs w:val="28"/>
        </w:rPr>
      </w:pPr>
      <w:r w:rsidRPr="009C35D1">
        <w:rPr>
          <w:rFonts w:ascii="標楷體" w:eastAsia="標楷體" w:hAnsi="Times New Roman" w:cs="Times New Roman" w:hint="eastAsia"/>
          <w:b/>
          <w:color w:val="000000"/>
          <w:sz w:val="28"/>
          <w:szCs w:val="28"/>
        </w:rPr>
        <w:t>（十三）建置相關系統管理維護雨水下水道，惟尚待整合跨局處資訊，俾建立分析研判機制，提升管理效能。</w:t>
      </w:r>
    </w:p>
    <w:p w:rsidR="009C35D1" w:rsidRPr="009C35D1" w:rsidRDefault="00184153" w:rsidP="00184153">
      <w:pPr>
        <w:spacing w:beforeLines="50" w:before="180" w:line="480" w:lineRule="exact"/>
        <w:ind w:firstLineChars="200" w:firstLine="640"/>
        <w:jc w:val="both"/>
        <w:rPr>
          <w:rFonts w:ascii="標楷體" w:eastAsia="標楷體" w:hAnsi="標楷體" w:cs="Times New Roman"/>
          <w:b/>
          <w:color w:val="000000"/>
          <w:sz w:val="28"/>
          <w:szCs w:val="28"/>
        </w:rPr>
      </w:pPr>
      <w:r w:rsidRPr="009C35D1">
        <w:rPr>
          <w:rFonts w:ascii="標楷體" w:eastAsia="標楷體" w:hAnsi="Times New Roman" w:cs="Times New Roman"/>
          <w:noProof/>
          <w:color w:val="000000"/>
          <w:kern w:val="0"/>
          <w:sz w:val="32"/>
          <w:szCs w:val="24"/>
        </w:rPr>
        <mc:AlternateContent>
          <mc:Choice Requires="wps">
            <w:drawing>
              <wp:anchor distT="45720" distB="45720" distL="114300" distR="114300" simplePos="0" relativeHeight="251949056" behindDoc="1" locked="0" layoutInCell="1" allowOverlap="1" wp14:anchorId="54FBA969" wp14:editId="559EF823">
                <wp:simplePos x="0" y="0"/>
                <wp:positionH relativeFrom="margin">
                  <wp:posOffset>1922804</wp:posOffset>
                </wp:positionH>
                <wp:positionV relativeFrom="paragraph">
                  <wp:posOffset>2065751</wp:posOffset>
                </wp:positionV>
                <wp:extent cx="4572000" cy="1910080"/>
                <wp:effectExtent l="0" t="0" r="0" b="0"/>
                <wp:wrapTight wrapText="bothSides">
                  <wp:wrapPolygon edited="0">
                    <wp:start x="0" y="0"/>
                    <wp:lineTo x="0" y="21327"/>
                    <wp:lineTo x="21510" y="21327"/>
                    <wp:lineTo x="21510" y="0"/>
                    <wp:lineTo x="0" y="0"/>
                  </wp:wrapPolygon>
                </wp:wrapTight>
                <wp:docPr id="10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1910080"/>
                        </a:xfrm>
                        <a:prstGeom prst="rect">
                          <a:avLst/>
                        </a:prstGeom>
                        <a:solidFill>
                          <a:srgbClr val="FFFFFF"/>
                        </a:solidFill>
                        <a:ln w="9525">
                          <a:noFill/>
                          <a:miter lim="800000"/>
                          <a:headEnd/>
                          <a:tailEnd/>
                        </a:ln>
                      </wps:spPr>
                      <wps:txbx>
                        <w:txbxContent>
                          <w:p w:rsidR="001812D1" w:rsidRPr="0032278E" w:rsidRDefault="001812D1" w:rsidP="00B313B4">
                            <w:pPr>
                              <w:spacing w:beforeLines="10" w:before="36" w:line="240" w:lineRule="exact"/>
                              <w:jc w:val="center"/>
                              <w:rPr>
                                <w:rFonts w:ascii="標楷體" w:eastAsia="標楷體" w:hAnsi="標楷體"/>
                                <w:b/>
                                <w:szCs w:val="24"/>
                              </w:rPr>
                            </w:pPr>
                            <w:r w:rsidRPr="009C35D1">
                              <w:rPr>
                                <w:rFonts w:ascii="標楷體" w:eastAsia="標楷體" w:hAnsi="標楷體" w:hint="eastAsia"/>
                                <w:b/>
                                <w:color w:val="000000"/>
                                <w:szCs w:val="24"/>
                              </w:rPr>
                              <w:t>圖</w:t>
                            </w:r>
                            <w:r w:rsidRPr="009C35D1">
                              <w:rPr>
                                <w:rFonts w:ascii="標楷體" w:eastAsia="標楷體" w:hAnsi="標楷體"/>
                                <w:b/>
                                <w:color w:val="000000"/>
                                <w:szCs w:val="24"/>
                              </w:rPr>
                              <w:t>5</w:t>
                            </w:r>
                            <w:r>
                              <w:rPr>
                                <w:rFonts w:ascii="標楷體" w:eastAsia="標楷體" w:hAnsi="標楷體" w:hint="eastAsia"/>
                                <w:b/>
                                <w:szCs w:val="24"/>
                              </w:rPr>
                              <w:t xml:space="preserve">　</w:t>
                            </w:r>
                            <w:r w:rsidRPr="0032278E">
                              <w:rPr>
                                <w:rFonts w:ascii="標楷體" w:eastAsia="標楷體" w:hAnsi="標楷體" w:hint="eastAsia"/>
                                <w:b/>
                                <w:szCs w:val="24"/>
                              </w:rPr>
                              <w:t>臺北市雨水下水道相關資訊管理系統</w:t>
                            </w:r>
                          </w:p>
                          <w:p w:rsidR="001812D1" w:rsidRDefault="001812D1" w:rsidP="00B313B4">
                            <w:pPr>
                              <w:snapToGrid w:val="0"/>
                              <w:jc w:val="center"/>
                            </w:pPr>
                            <w:r>
                              <w:rPr>
                                <w:noProof/>
                              </w:rPr>
                              <w:drawing>
                                <wp:inline distT="0" distB="0" distL="0" distR="0" wp14:anchorId="7FBAA268" wp14:editId="35F571DC">
                                  <wp:extent cx="4253212" cy="1403131"/>
                                  <wp:effectExtent l="0" t="0" r="0" b="6985"/>
                                  <wp:docPr id="293" name="圖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58084" cy="1437728"/>
                                          </a:xfrm>
                                          <a:prstGeom prst="rect">
                                            <a:avLst/>
                                          </a:prstGeom>
                                        </pic:spPr>
                                      </pic:pic>
                                    </a:graphicData>
                                  </a:graphic>
                                </wp:inline>
                              </w:drawing>
                            </w:r>
                          </w:p>
                          <w:p w:rsidR="001812D1" w:rsidRPr="0032278E" w:rsidRDefault="001812D1" w:rsidP="00B313B4">
                            <w:pPr>
                              <w:spacing w:line="60" w:lineRule="auto"/>
                              <w:rPr>
                                <w:rFonts w:ascii="標楷體" w:eastAsia="標楷體" w:hAnsi="標楷體"/>
                                <w:sz w:val="18"/>
                                <w:szCs w:val="18"/>
                              </w:rPr>
                            </w:pPr>
                            <w:r>
                              <w:rPr>
                                <w:rFonts w:hAnsi="標楷體" w:hint="eastAsia"/>
                                <w:sz w:val="18"/>
                                <w:szCs w:val="18"/>
                              </w:rPr>
                              <w:t xml:space="preserve">      </w:t>
                            </w:r>
                            <w:r w:rsidRPr="0032278E">
                              <w:rPr>
                                <w:rFonts w:ascii="標楷體" w:eastAsia="標楷體" w:hAnsi="標楷體" w:hint="eastAsia"/>
                                <w:sz w:val="18"/>
                                <w:szCs w:val="18"/>
                              </w:rPr>
                              <w:t>資料來源：本處自行整理繪製。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FBA969" id="_x0000_s1033" type="#_x0000_t202" style="position:absolute;left:0;text-align:left;margin-left:151.4pt;margin-top:162.65pt;width:5in;height:150.4pt;z-index:-2513674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" stroked="f">
                <v:textbox>
                  <w:txbxContent>
                    <w:p w:rsidR="001812D1" w:rsidRPr="0032278E" w:rsidRDefault="001812D1" w:rsidP="00B313B4">
                      <w:pPr>
                        <w:spacing w:beforeLines="10" w:before="36" w:line="240" w:lineRule="exact"/>
                        <w:jc w:val="center"/>
                        <w:rPr>
                          <w:rFonts w:ascii="標楷體" w:eastAsia="標楷體" w:hAnsi="標楷體"/>
                          <w:b/>
                          <w:szCs w:val="24"/>
                        </w:rPr>
                      </w:pPr>
                      <w:r w:rsidRPr="009C35D1">
                        <w:rPr>
                          <w:rFonts w:ascii="標楷體" w:eastAsia="標楷體" w:hAnsi="標楷體" w:hint="eastAsia"/>
                          <w:b/>
                          <w:color w:val="000000"/>
                          <w:szCs w:val="24"/>
                        </w:rPr>
                        <w:t>圖</w:t>
                      </w:r>
                      <w:r w:rsidRPr="009C35D1">
                        <w:rPr>
                          <w:rFonts w:ascii="標楷體" w:eastAsia="標楷體" w:hAnsi="標楷體"/>
                          <w:b/>
                          <w:color w:val="000000"/>
                          <w:szCs w:val="24"/>
                        </w:rPr>
                        <w:t>5</w:t>
                      </w:r>
                      <w:r>
                        <w:rPr>
                          <w:rFonts w:ascii="標楷體" w:eastAsia="標楷體" w:hAnsi="標楷體" w:hint="eastAsia"/>
                          <w:b/>
                          <w:szCs w:val="24"/>
                        </w:rPr>
                        <w:t xml:space="preserve">　</w:t>
                      </w:r>
                      <w:r w:rsidRPr="0032278E">
                        <w:rPr>
                          <w:rFonts w:ascii="標楷體" w:eastAsia="標楷體" w:hAnsi="標楷體" w:hint="eastAsia"/>
                          <w:b/>
                          <w:szCs w:val="24"/>
                        </w:rPr>
                        <w:t>臺北市雨水下水道相關資訊管理系統</w:t>
                      </w:r>
                    </w:p>
                    <w:p w:rsidR="001812D1" w:rsidRDefault="001812D1" w:rsidP="00B313B4">
                      <w:pPr>
                        <w:snapToGrid w:val="0"/>
                        <w:jc w:val="center"/>
                      </w:pPr>
                      <w:r>
                        <w:rPr>
                          <w:noProof/>
                        </w:rPr>
                        <w:drawing>
                          <wp:inline distT="0" distB="0" distL="0" distR="0" wp14:anchorId="7FBAA268" wp14:editId="35F571DC">
                            <wp:extent cx="4253212" cy="1403131"/>
                            <wp:effectExtent l="0" t="0" r="0" b="6985"/>
                            <wp:docPr id="293" name="圖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58084" cy="1437728"/>
                                    </a:xfrm>
                                    <a:prstGeom prst="rect">
                                      <a:avLst/>
                                    </a:prstGeom>
                                  </pic:spPr>
                                </pic:pic>
                              </a:graphicData>
                            </a:graphic>
                          </wp:inline>
                        </w:drawing>
                      </w:r>
                    </w:p>
                    <w:p w:rsidR="001812D1" w:rsidRPr="0032278E" w:rsidRDefault="001812D1" w:rsidP="00B313B4">
                      <w:pPr>
                        <w:spacing w:line="60" w:lineRule="auto"/>
                        <w:rPr>
                          <w:rFonts w:ascii="標楷體" w:eastAsia="標楷體" w:hAnsi="標楷體"/>
                          <w:sz w:val="18"/>
                          <w:szCs w:val="18"/>
                        </w:rPr>
                      </w:pPr>
                      <w:r>
                        <w:rPr>
                          <w:rFonts w:hAnsi="標楷體" w:hint="eastAsia"/>
                          <w:sz w:val="18"/>
                          <w:szCs w:val="18"/>
                        </w:rPr>
                        <w:t xml:space="preserve">      </w:t>
                      </w:r>
                      <w:r w:rsidRPr="0032278E">
                        <w:rPr>
                          <w:rFonts w:ascii="標楷體" w:eastAsia="標楷體" w:hAnsi="標楷體" w:hint="eastAsia"/>
                          <w:sz w:val="18"/>
                          <w:szCs w:val="18"/>
                        </w:rPr>
                        <w:t>資料來源：本處自行整理繪製。</w:t>
                      </w:r>
                    </w:p>
                  </w:txbxContent>
                </v:textbox>
                <w10:wrap type="tight" anchorx="margin"/>
              </v:shape>
            </w:pict>
          </mc:Fallback>
        </mc:AlternateContent>
      </w:r>
      <w:r w:rsidR="009C35D1" w:rsidRPr="009C35D1">
        <w:rPr>
          <w:rFonts w:ascii="標楷體" w:eastAsia="標楷體" w:hAnsi="Times New Roman" w:cs="Times New Roman" w:hint="eastAsia"/>
          <w:color w:val="000000"/>
          <w:szCs w:val="24"/>
        </w:rPr>
        <w:t>近年全球氣候異常，水文極端現象頻現，全球各地遭受洪水侵襲的範圍與程度均較過去嚴重，且臺灣地勢陡峻，降雨強度集中，局部性、短延時的驟雨更有逐年增加之趨勢，造成都市淹水或路基掏空沉陷，風險提升，是以，健全之雨水下水道系統可減少豪大雨時發生淹水之機率，攸關民眾生命財產安全。臺北市雨水下水道之維護管理及清疏，分由工務局水利工程處（下稱水利處）及環境保護局（下稱環保局）掌理，兩機關依職掌各自建置「臺北市雨水下水道資訊管理系統」、「側溝管理資訊系統」及「溝渠管理資訊系統」等進行相關維護管理作業（圖5）。經查執行情形，核有：水利處建置之「臺北市雨水下水道資訊管理系統」屬地理資訊系統，人孔位置係以地理座標標示，惟尚乏側溝圖層之建置；至環保局建置之「側溝管理資訊系統」雖已具地理資訊展示及查詢功能，惟「溝渠管理資訊系統」僅係資料登錄建置而成之資料庫，缺乏地理資訊展示及查詢功能，且人孔位置係以鄰近門牌或街口標示，地理位置未臻明確。由於前開系統或因溝渠及人孔編碼方式不同，或因側溝係屬道路附屬設施，跨機關所建置之資訊系統尚未整合，無法即時瞭解雨水下水道及側溝現況，有待統合相關行政資源，妥適建立分析研判機制，經函請臺北市政府研謀改善。據復：已召開雨水下水道相關資訊系統整合研商會議，並已將「側溝管理資訊系統」之圖層介接雨水下水道資訊管理系統；將持續辦理系統調整與優化工作，俾利發揮資訊整合綜效。</w:t>
      </w:r>
    </w:p>
    <w:p w:rsidR="009C35D1" w:rsidRPr="009C35D1" w:rsidRDefault="009C35D1" w:rsidP="00D9529D">
      <w:pPr>
        <w:spacing w:line="460" w:lineRule="exact"/>
        <w:ind w:firstLineChars="100" w:firstLine="280"/>
        <w:jc w:val="both"/>
        <w:rPr>
          <w:rFonts w:ascii="標楷體" w:eastAsia="標楷體" w:hAnsi="標楷體" w:cs="Times New Roman"/>
          <w:b/>
          <w:color w:val="000000"/>
          <w:sz w:val="28"/>
          <w:szCs w:val="28"/>
        </w:rPr>
      </w:pPr>
      <w:r w:rsidRPr="009C35D1">
        <w:rPr>
          <w:rFonts w:ascii="標楷體" w:eastAsia="標楷體" w:hAnsi="標楷體" w:cs="Times New Roman" w:hint="eastAsia"/>
          <w:b/>
          <w:color w:val="000000"/>
          <w:sz w:val="28"/>
          <w:szCs w:val="28"/>
        </w:rPr>
        <w:t>（十四）採購快篩試劑以因應新型冠狀病毒肺炎（COVID－19）疫情，惟部分採購程序及驗收作業未臻完善，有待注意檢討。</w:t>
      </w:r>
    </w:p>
    <w:p w:rsidR="009C35D1" w:rsidRPr="00EA6EC1" w:rsidRDefault="009C35D1" w:rsidP="00184153">
      <w:pPr>
        <w:spacing w:beforeLines="50" w:before="180" w:line="460" w:lineRule="exact"/>
        <w:ind w:firstLineChars="200" w:firstLine="496"/>
        <w:jc w:val="both"/>
        <w:rPr>
          <w:rFonts w:ascii="標楷體" w:eastAsia="標楷體" w:hAnsi="Times New Roman" w:cs="Times New Roman"/>
          <w:color w:val="000000"/>
          <w:spacing w:val="4"/>
          <w:szCs w:val="24"/>
        </w:rPr>
      </w:pPr>
      <w:r w:rsidRPr="00EA6EC1">
        <w:rPr>
          <w:rFonts w:ascii="標楷體" w:eastAsia="標楷體" w:hAnsi="Times New Roman" w:cs="Times New Roman" w:hint="eastAsia"/>
          <w:color w:val="000000"/>
          <w:spacing w:val="4"/>
          <w:szCs w:val="24"/>
        </w:rPr>
        <w:t>為防堵新型冠狀病毒肺炎（COVID－19）疫情擴散，臺北市政府所屬機關陸續採購快篩試</w:t>
      </w:r>
      <w:r w:rsidRPr="00EA6EC1">
        <w:rPr>
          <w:rFonts w:ascii="標楷體" w:eastAsia="標楷體" w:hAnsi="Times New Roman" w:cs="Times New Roman" w:hint="eastAsia"/>
          <w:color w:val="000000"/>
          <w:spacing w:val="4"/>
          <w:szCs w:val="24"/>
        </w:rPr>
        <w:lastRenderedPageBreak/>
        <w:t>劑，其中以教育局、衛生局、消防局及社會局等機關採購數量較多。經抽核前開機關辦理「緊急採購嚴重特殊傳染性肺炎快篩試劑案」等</w:t>
      </w:r>
      <w:r w:rsidRPr="00EA6EC1">
        <w:rPr>
          <w:rFonts w:ascii="標楷體" w:eastAsia="標楷體" w:hAnsi="Times New Roman" w:cs="Times New Roman"/>
          <w:color w:val="000000"/>
          <w:spacing w:val="4"/>
          <w:szCs w:val="24"/>
        </w:rPr>
        <w:t>6</w:t>
      </w:r>
      <w:r w:rsidRPr="00EA6EC1">
        <w:rPr>
          <w:rFonts w:ascii="標楷體" w:eastAsia="標楷體" w:hAnsi="Times New Roman" w:cs="Times New Roman" w:hint="eastAsia"/>
          <w:color w:val="000000"/>
          <w:spacing w:val="4"/>
          <w:szCs w:val="24"/>
        </w:rPr>
        <w:t>件採購案執行情形，契約金額合計1億</w:t>
      </w:r>
      <w:r w:rsidRPr="00EA6EC1">
        <w:rPr>
          <w:rFonts w:ascii="標楷體" w:eastAsia="標楷體" w:hAnsi="Times New Roman" w:cs="Times New Roman"/>
          <w:color w:val="000000"/>
          <w:spacing w:val="4"/>
          <w:szCs w:val="24"/>
        </w:rPr>
        <w:t>5,531</w:t>
      </w:r>
      <w:r w:rsidRPr="00EA6EC1">
        <w:rPr>
          <w:rFonts w:ascii="標楷體" w:eastAsia="標楷體" w:hAnsi="Times New Roman" w:cs="Times New Roman" w:hint="eastAsia"/>
          <w:color w:val="000000"/>
          <w:spacing w:val="4"/>
          <w:szCs w:val="24"/>
        </w:rPr>
        <w:t>萬元，核有：1.驗收作業未具測試或送驗等功能性檢核機制，亦未律定廠商提供佐證文件以確認符合採購標的，致廠商所交試劑有測試顯示瑕疵及以中國製混充美國合格產品之疑慮，而須解除契約，並耗費行政成本提起民事訴訟請求返還價金；</w:t>
      </w:r>
      <w:r w:rsidRPr="00EA6EC1">
        <w:rPr>
          <w:rFonts w:ascii="標楷體" w:eastAsia="標楷體" w:hAnsi="Times New Roman" w:cs="Times New Roman"/>
          <w:color w:val="000000"/>
          <w:spacing w:val="4"/>
          <w:szCs w:val="24"/>
        </w:rPr>
        <w:t>2</w:t>
      </w:r>
      <w:r w:rsidRPr="00EA6EC1">
        <w:rPr>
          <w:rFonts w:ascii="標楷體" w:eastAsia="標楷體" w:hAnsi="Times New Roman" w:cs="Times New Roman" w:hint="eastAsia"/>
          <w:color w:val="000000"/>
          <w:spacing w:val="4"/>
          <w:szCs w:val="24"/>
        </w:rPr>
        <w:t>.臺北市嚴重特殊傳染性肺炎流行疫情指揮中心已決議由消防局統籌採購新型冠狀病毒肺炎（COVID－19）快篩試劑供臺北市政府所屬機關使用，惟社會局仍逕自辦理採購，除徒耗行政資源，且採購試劑單價亦較消防局採購為高，未能節省經費；</w:t>
      </w:r>
      <w:r w:rsidRPr="00EA6EC1">
        <w:rPr>
          <w:rFonts w:ascii="標楷體" w:eastAsia="標楷體" w:hAnsi="Times New Roman" w:cs="Times New Roman"/>
          <w:color w:val="000000"/>
          <w:spacing w:val="4"/>
          <w:szCs w:val="24"/>
        </w:rPr>
        <w:t>3</w:t>
      </w:r>
      <w:r w:rsidRPr="00EA6EC1">
        <w:rPr>
          <w:rFonts w:ascii="標楷體" w:eastAsia="標楷體" w:hAnsi="Times New Roman" w:cs="Times New Roman" w:hint="eastAsia"/>
          <w:color w:val="000000"/>
          <w:spacing w:val="4"/>
          <w:szCs w:val="24"/>
        </w:rPr>
        <w:t>.快篩試劑採購庫存數量眾多且部分效期將屆，鑑於疫情趨緩且現行共同供應契約採購作業無虞，允宜研擬因應措施，俾利投入防疫資源創造最大效益，</w:t>
      </w:r>
      <w:r w:rsidRPr="00EA6EC1">
        <w:rPr>
          <w:rFonts w:ascii="標楷體" w:eastAsia="標楷體" w:hAnsi="Times New Roman" w:cs="Times New Roman"/>
          <w:color w:val="000000"/>
          <w:spacing w:val="4"/>
          <w:szCs w:val="24"/>
        </w:rPr>
        <w:t>經函請</w:t>
      </w:r>
      <w:r w:rsidRPr="00EA6EC1">
        <w:rPr>
          <w:rFonts w:ascii="標楷體" w:eastAsia="標楷體" w:hAnsi="Times New Roman" w:cs="Times New Roman" w:hint="eastAsia"/>
          <w:color w:val="000000"/>
          <w:spacing w:val="4"/>
          <w:szCs w:val="24"/>
        </w:rPr>
        <w:t>教育局、衛生局、消防局及社會局等機關</w:t>
      </w:r>
      <w:r w:rsidRPr="00EA6EC1">
        <w:rPr>
          <w:rFonts w:ascii="標楷體" w:eastAsia="標楷體" w:hAnsi="Times New Roman" w:cs="Times New Roman"/>
          <w:color w:val="000000"/>
          <w:spacing w:val="4"/>
          <w:szCs w:val="24"/>
        </w:rPr>
        <w:t>檢討改善。據復：</w:t>
      </w:r>
      <w:r w:rsidRPr="00EA6EC1">
        <w:rPr>
          <w:rFonts w:ascii="標楷體" w:eastAsia="標楷體" w:hAnsi="Times New Roman" w:cs="Times New Roman" w:hint="eastAsia"/>
          <w:color w:val="000000"/>
          <w:spacing w:val="4"/>
          <w:szCs w:val="24"/>
        </w:rPr>
        <w:t>1</w:t>
      </w:r>
      <w:r w:rsidRPr="00EA6EC1">
        <w:rPr>
          <w:rFonts w:ascii="標楷體" w:eastAsia="標楷體" w:hAnsi="Times New Roman" w:cs="Times New Roman"/>
          <w:color w:val="000000"/>
          <w:spacing w:val="4"/>
          <w:szCs w:val="24"/>
        </w:rPr>
        <w:t>.</w:t>
      </w:r>
      <w:r w:rsidRPr="00EA6EC1">
        <w:rPr>
          <w:rFonts w:ascii="標楷體" w:eastAsia="標楷體" w:hAnsi="Times New Roman" w:cs="Times New Roman" w:hint="eastAsia"/>
          <w:color w:val="000000"/>
          <w:spacing w:val="4"/>
          <w:szCs w:val="24"/>
        </w:rPr>
        <w:t>消防局經檢討就驗收作業加強功能性檢核及要求妥適佐證文件相關事宜，修訂內部控制制度，新增契約中應依採購案件屬性訂定功能測試項目，並對於醫藥品項採購案件要求廠商提出衛生福利部核發許可證及出貨證明等佐證文件等，以杜絕廠商以不良產品混充履約情事再次發生；社會局、教育局及衛生局經檢討，爾後將加強依規定辦理驗收作業；2.社會局因臺北市嚴重特殊傳染性肺炎流行疫情指揮中心決議事項未即時傳達，且疫情嚴峻急迫性劇增而逕自採購試劑，已請參與府級會議人員爾後將重要事項及時周知全局，並依會議裁示之內容辦理；3.快篩試劑發放作業將依試劑效期先後順序辦理，倘試劑屆期前尚未發放完畢，將規劃優先分配予第一線醫護、救災人員，或由各社福中心提供弱勢民眾使用，俾利投入防疫資源創造最大效益。</w:t>
      </w:r>
    </w:p>
    <w:p w:rsidR="009C35D1" w:rsidRPr="009C35D1" w:rsidRDefault="009C35D1" w:rsidP="00D9529D">
      <w:pPr>
        <w:spacing w:beforeLines="50" w:before="180" w:line="460" w:lineRule="exact"/>
        <w:ind w:firstLineChars="100" w:firstLine="280"/>
        <w:jc w:val="both"/>
        <w:rPr>
          <w:rFonts w:ascii="標楷體" w:eastAsia="標楷體" w:hAnsi="標楷體" w:cs="Times New Roman"/>
          <w:b/>
          <w:color w:val="000000"/>
          <w:sz w:val="28"/>
          <w:szCs w:val="28"/>
        </w:rPr>
      </w:pPr>
      <w:r w:rsidRPr="009C35D1">
        <w:rPr>
          <w:rFonts w:ascii="標楷體" w:eastAsia="標楷體" w:hAnsi="標楷體" w:cs="Times New Roman" w:hint="eastAsia"/>
          <w:b/>
          <w:color w:val="000000"/>
          <w:sz w:val="28"/>
          <w:szCs w:val="28"/>
        </w:rPr>
        <w:t>（十五）為推廣客家文化及打造公民藝文場域，辦理客家文化主題公園空間改善計畫，惟規劃設計及工程執行過程未臻周妥，致擴增預算並展延計畫期程，允宜檢討改善。</w:t>
      </w:r>
    </w:p>
    <w:p w:rsidR="009103FE" w:rsidRDefault="009C35D1" w:rsidP="00D9529D">
      <w:pPr>
        <w:spacing w:line="460" w:lineRule="exact"/>
        <w:ind w:firstLineChars="200" w:firstLine="480"/>
        <w:jc w:val="both"/>
        <w:rPr>
          <w:rFonts w:ascii="標楷體" w:eastAsia="標楷體" w:hAnsi="標楷體" w:cs="Times New Roman"/>
          <w:color w:val="000000"/>
          <w:szCs w:val="20"/>
        </w:rPr>
      </w:pPr>
      <w:r w:rsidRPr="009C35D1">
        <w:rPr>
          <w:rFonts w:ascii="標楷體" w:eastAsia="標楷體" w:hAnsi="標楷體" w:cs="Times New Roman"/>
          <w:color w:val="000000"/>
          <w:szCs w:val="20"/>
        </w:rPr>
        <w:t>臺北市客家文化主題公園</w:t>
      </w:r>
      <w:r w:rsidRPr="009C35D1">
        <w:rPr>
          <w:rFonts w:ascii="標楷體" w:eastAsia="標楷體" w:hAnsi="標楷體" w:cs="Times New Roman" w:hint="eastAsia"/>
          <w:color w:val="000000"/>
          <w:szCs w:val="20"/>
        </w:rPr>
        <w:t>設有客家文化中心、客家音樂戲劇中心、客庄生活館等3棟館舍，及戶外</w:t>
      </w:r>
      <w:hyperlink r:id="rId15" w:history="1">
        <w:r w:rsidRPr="009C35D1">
          <w:rPr>
            <w:rFonts w:ascii="標楷體" w:eastAsia="標楷體" w:hAnsi="標楷體" w:cs="Times New Roman"/>
            <w:color w:val="000000"/>
            <w:szCs w:val="20"/>
          </w:rPr>
          <w:t>臺北客家農場</w:t>
        </w:r>
      </w:hyperlink>
      <w:r w:rsidRPr="009C35D1">
        <w:rPr>
          <w:rFonts w:ascii="標楷體" w:eastAsia="標楷體" w:hAnsi="標楷體" w:cs="Times New Roman" w:hint="eastAsia"/>
          <w:color w:val="000000"/>
          <w:szCs w:val="20"/>
        </w:rPr>
        <w:t>、</w:t>
      </w:r>
      <w:hyperlink r:id="rId16" w:tooltip="敬字亭" w:history="1">
        <w:r w:rsidRPr="009C35D1">
          <w:rPr>
            <w:rFonts w:ascii="標楷體" w:eastAsia="標楷體" w:hAnsi="標楷體" w:cs="Times New Roman"/>
            <w:color w:val="000000"/>
            <w:szCs w:val="20"/>
          </w:rPr>
          <w:t>敬字亭</w:t>
        </w:r>
      </w:hyperlink>
      <w:r w:rsidRPr="009C35D1">
        <w:rPr>
          <w:rFonts w:ascii="標楷體" w:eastAsia="標楷體" w:hAnsi="標楷體" w:cs="Times New Roman"/>
          <w:color w:val="000000"/>
          <w:szCs w:val="20"/>
        </w:rPr>
        <w:t>等</w:t>
      </w:r>
      <w:r w:rsidRPr="009C35D1">
        <w:rPr>
          <w:rFonts w:ascii="標楷體" w:eastAsia="標楷體" w:hAnsi="標楷體" w:cs="Times New Roman" w:hint="eastAsia"/>
          <w:color w:val="000000"/>
          <w:szCs w:val="20"/>
        </w:rPr>
        <w:t>設施，於</w:t>
      </w:r>
      <w:r w:rsidRPr="009C35D1">
        <w:rPr>
          <w:rFonts w:ascii="標楷體" w:eastAsia="標楷體" w:hAnsi="標楷體" w:cs="Times New Roman"/>
          <w:color w:val="000000"/>
          <w:szCs w:val="20"/>
        </w:rPr>
        <w:t>100年10月15日開園</w:t>
      </w:r>
      <w:r w:rsidRPr="009C35D1">
        <w:rPr>
          <w:rFonts w:ascii="標楷體" w:eastAsia="標楷體" w:hAnsi="標楷體" w:cs="Times New Roman" w:hint="eastAsia"/>
          <w:color w:val="000000"/>
          <w:szCs w:val="20"/>
        </w:rPr>
        <w:t>營運。</w:t>
      </w:r>
      <w:r w:rsidRPr="009C35D1">
        <w:rPr>
          <w:rFonts w:ascii="標楷體" w:eastAsia="標楷體" w:hAnsi="標楷體" w:cs="Times New Roman"/>
          <w:color w:val="000000"/>
          <w:szCs w:val="20"/>
        </w:rPr>
        <w:t>客家事務委員會</w:t>
      </w:r>
      <w:r w:rsidRPr="009C35D1">
        <w:rPr>
          <w:rFonts w:ascii="標楷體" w:eastAsia="標楷體" w:hAnsi="標楷體" w:cs="Times New Roman" w:hint="eastAsia"/>
          <w:color w:val="000000"/>
          <w:szCs w:val="20"/>
        </w:rPr>
        <w:t>考量園區營運多年後建築物老舊、漏水，及為推廣客家文化及打造公民性藝文場域，爰編列106至109年度「臺北市客家文化主題公園空間改善計畫」連續性計畫經費2億元，規劃進行客家文化中心、客庄生活館、客家音樂戲劇中心之漏水、建築物外觀更新及園區空間改善等作業，並將相關工程委託工務局衛生下水道工程處（下稱衛工處）代辦。嗣經兩度計畫調整，全案預算增為3億4</w:t>
      </w:r>
      <w:r w:rsidRPr="009C35D1">
        <w:rPr>
          <w:rFonts w:ascii="標楷體" w:eastAsia="標楷體" w:hAnsi="標楷體" w:cs="Times New Roman"/>
          <w:color w:val="000000"/>
          <w:szCs w:val="20"/>
        </w:rPr>
        <w:t>,</w:t>
      </w:r>
      <w:r w:rsidRPr="009C35D1">
        <w:rPr>
          <w:rFonts w:ascii="標楷體" w:eastAsia="標楷體" w:hAnsi="標楷體" w:cs="Times New Roman" w:hint="eastAsia"/>
          <w:color w:val="000000"/>
          <w:szCs w:val="20"/>
        </w:rPr>
        <w:t>700萬元，並修正為</w:t>
      </w:r>
      <w:r w:rsidRPr="009C35D1">
        <w:rPr>
          <w:rFonts w:ascii="標楷體" w:eastAsia="標楷體" w:hAnsi="標楷體" w:cs="Times New Roman"/>
          <w:color w:val="000000"/>
          <w:szCs w:val="20"/>
        </w:rPr>
        <w:t>10</w:t>
      </w:r>
      <w:r w:rsidRPr="009C35D1">
        <w:rPr>
          <w:rFonts w:ascii="標楷體" w:eastAsia="標楷體" w:hAnsi="標楷體" w:cs="Times New Roman" w:hint="eastAsia"/>
          <w:color w:val="000000"/>
          <w:szCs w:val="20"/>
        </w:rPr>
        <w:t>6至</w:t>
      </w:r>
      <w:r w:rsidRPr="009C35D1">
        <w:rPr>
          <w:rFonts w:ascii="標楷體" w:eastAsia="標楷體" w:hAnsi="標楷體" w:cs="Times New Roman"/>
          <w:color w:val="000000"/>
          <w:szCs w:val="20"/>
        </w:rPr>
        <w:t>1</w:t>
      </w:r>
      <w:r w:rsidRPr="009C35D1">
        <w:rPr>
          <w:rFonts w:ascii="標楷體" w:eastAsia="標楷體" w:hAnsi="標楷體" w:cs="Times New Roman" w:hint="eastAsia"/>
          <w:color w:val="000000"/>
          <w:szCs w:val="20"/>
        </w:rPr>
        <w:t>11年連續性計畫，案經工程施作後，於</w:t>
      </w:r>
      <w:r w:rsidRPr="009C35D1">
        <w:rPr>
          <w:rFonts w:ascii="標楷體" w:eastAsia="標楷體" w:hAnsi="標楷體" w:cs="Times New Roman"/>
          <w:color w:val="000000"/>
          <w:szCs w:val="20"/>
        </w:rPr>
        <w:t>1</w:t>
      </w:r>
      <w:r w:rsidRPr="009C35D1">
        <w:rPr>
          <w:rFonts w:ascii="標楷體" w:eastAsia="標楷體" w:hAnsi="標楷體" w:cs="Times New Roman" w:hint="eastAsia"/>
          <w:color w:val="000000"/>
          <w:szCs w:val="20"/>
        </w:rPr>
        <w:t>11</w:t>
      </w:r>
      <w:r w:rsidRPr="009C35D1">
        <w:rPr>
          <w:rFonts w:ascii="標楷體" w:eastAsia="標楷體" w:hAnsi="標楷體" w:cs="Times New Roman"/>
          <w:color w:val="000000"/>
          <w:szCs w:val="20"/>
        </w:rPr>
        <w:t>年10月15日</w:t>
      </w:r>
      <w:r w:rsidRPr="009C35D1">
        <w:rPr>
          <w:rFonts w:ascii="標楷體" w:eastAsia="標楷體" w:hAnsi="標楷體" w:cs="Times New Roman" w:hint="eastAsia"/>
          <w:color w:val="000000"/>
          <w:szCs w:val="20"/>
        </w:rPr>
        <w:t>重新</w:t>
      </w:r>
      <w:r w:rsidRPr="009C35D1">
        <w:rPr>
          <w:rFonts w:ascii="標楷體" w:eastAsia="標楷體" w:hAnsi="標楷體" w:cs="Times New Roman"/>
          <w:color w:val="000000"/>
          <w:szCs w:val="20"/>
        </w:rPr>
        <w:t>開園</w:t>
      </w:r>
      <w:r w:rsidRPr="009C35D1">
        <w:rPr>
          <w:rFonts w:ascii="標楷體" w:eastAsia="標楷體" w:hAnsi="標楷體" w:cs="Times New Roman" w:hint="eastAsia"/>
          <w:color w:val="000000"/>
          <w:szCs w:val="20"/>
        </w:rPr>
        <w:t>營運。經查執行情形，核有：1.</w:t>
      </w:r>
      <w:r w:rsidRPr="009C35D1">
        <w:rPr>
          <w:rFonts w:ascii="標楷體" w:eastAsia="標楷體" w:hAnsi="標楷體" w:cs="Times New Roman"/>
          <w:color w:val="000000"/>
          <w:szCs w:val="20"/>
        </w:rPr>
        <w:t>客家事務委員會辦理本計畫先期規劃評估結果，建議以8億</w:t>
      </w:r>
      <w:r w:rsidRPr="009C35D1">
        <w:rPr>
          <w:rFonts w:ascii="標楷體" w:eastAsia="標楷體" w:hAnsi="標楷體" w:cs="Times New Roman" w:hint="eastAsia"/>
          <w:color w:val="000000"/>
          <w:szCs w:val="20"/>
        </w:rPr>
        <w:t>9</w:t>
      </w:r>
      <w:r w:rsidRPr="009C35D1">
        <w:rPr>
          <w:rFonts w:ascii="標楷體" w:eastAsia="標楷體" w:hAnsi="標楷體" w:cs="Times New Roman"/>
          <w:color w:val="000000"/>
          <w:szCs w:val="20"/>
        </w:rPr>
        <w:t>,</w:t>
      </w:r>
      <w:r w:rsidRPr="009C35D1">
        <w:rPr>
          <w:rFonts w:ascii="標楷體" w:eastAsia="標楷體" w:hAnsi="標楷體" w:cs="Times New Roman" w:hint="eastAsia"/>
          <w:color w:val="000000"/>
          <w:szCs w:val="20"/>
        </w:rPr>
        <w:t>000萬</w:t>
      </w:r>
      <w:r w:rsidRPr="009C35D1">
        <w:rPr>
          <w:rFonts w:ascii="標楷體" w:eastAsia="標楷體" w:hAnsi="標楷體" w:cs="Times New Roman"/>
          <w:color w:val="000000"/>
          <w:szCs w:val="20"/>
        </w:rPr>
        <w:t>元</w:t>
      </w:r>
      <w:r w:rsidRPr="009C35D1">
        <w:rPr>
          <w:rFonts w:ascii="標楷體" w:eastAsia="標楷體" w:hAnsi="標楷體" w:cs="Times New Roman" w:hint="eastAsia"/>
          <w:color w:val="000000"/>
          <w:szCs w:val="20"/>
        </w:rPr>
        <w:t>拆除整建，嗣經市長裁示以2億元進行整修，惟該會後續未針對全園區以2億元修繕</w:t>
      </w:r>
    </w:p>
    <w:p w:rsidR="009C35D1" w:rsidRPr="009C35D1" w:rsidRDefault="00D9529D" w:rsidP="009103FE">
      <w:pPr>
        <w:spacing w:line="470" w:lineRule="exact"/>
        <w:jc w:val="both"/>
        <w:rPr>
          <w:rFonts w:ascii="標楷體" w:eastAsia="標楷體" w:hAnsi="標楷體" w:cs="Times New Roman"/>
          <w:color w:val="000000"/>
          <w:szCs w:val="20"/>
        </w:rPr>
      </w:pPr>
      <w:r w:rsidRPr="00EA6EC1">
        <w:rPr>
          <w:rFonts w:ascii="標楷體" w:eastAsia="標楷體" w:hAnsi="標楷體" w:cs="Times New Roman"/>
          <w:noProof/>
          <w:color w:val="000000"/>
          <w:spacing w:val="4"/>
          <w:szCs w:val="20"/>
        </w:rPr>
        <w:lastRenderedPageBreak/>
        <mc:AlternateContent>
          <mc:Choice Requires="wps">
            <w:drawing>
              <wp:anchor distT="0" distB="0" distL="114300" distR="114300" simplePos="0" relativeHeight="251965440" behindDoc="1" locked="0" layoutInCell="1" allowOverlap="1" wp14:anchorId="58DDEEAF" wp14:editId="551A8F2F">
                <wp:simplePos x="0" y="0"/>
                <wp:positionH relativeFrom="margin">
                  <wp:posOffset>2524760</wp:posOffset>
                </wp:positionH>
                <wp:positionV relativeFrom="margin">
                  <wp:posOffset>48895</wp:posOffset>
                </wp:positionV>
                <wp:extent cx="3752215" cy="2838450"/>
                <wp:effectExtent l="0" t="0" r="635" b="0"/>
                <wp:wrapTight wrapText="bothSides">
                  <wp:wrapPolygon edited="0">
                    <wp:start x="0" y="0"/>
                    <wp:lineTo x="0" y="21455"/>
                    <wp:lineTo x="21494" y="21455"/>
                    <wp:lineTo x="21494" y="0"/>
                    <wp:lineTo x="0" y="0"/>
                  </wp:wrapPolygon>
                </wp:wrapTight>
                <wp:docPr id="103" name="文字方塊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2215" cy="2838450"/>
                        </a:xfrm>
                        <a:prstGeom prst="rect">
                          <a:avLst/>
                        </a:prstGeom>
                        <a:solidFill>
                          <a:srgbClr val="FFFFFF"/>
                        </a:solidFill>
                        <a:ln w="9525">
                          <a:noFill/>
                          <a:miter lim="800000"/>
                          <a:headEnd/>
                          <a:tailEnd/>
                        </a:ln>
                      </wps:spPr>
                      <wps:txbx>
                        <w:txbxContent>
                          <w:p w:rsidR="001812D1" w:rsidRDefault="001812D1" w:rsidP="00D9529D">
                            <w:pPr>
                              <w:ind w:leftChars="-59" w:left="-142"/>
                              <w:jc w:val="center"/>
                              <w:rPr>
                                <w:noProof/>
                              </w:rPr>
                            </w:pPr>
                            <w:r>
                              <w:rPr>
                                <w:noProof/>
                              </w:rPr>
                              <w:drawing>
                                <wp:inline distT="0" distB="0" distL="0" distR="0" wp14:anchorId="18EEAB65" wp14:editId="17320ECC">
                                  <wp:extent cx="3312701" cy="2130724"/>
                                  <wp:effectExtent l="19050" t="19050" r="21590" b="22225"/>
                                  <wp:docPr id="29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l="11202"/>
                                          <a:stretch>
                                            <a:fillRect/>
                                          </a:stretch>
                                        </pic:blipFill>
                                        <pic:spPr bwMode="auto">
                                          <a:xfrm>
                                            <a:off x="0" y="0"/>
                                            <a:ext cx="3338575" cy="2147366"/>
                                          </a:xfrm>
                                          <a:prstGeom prst="rect">
                                            <a:avLst/>
                                          </a:prstGeom>
                                          <a:noFill/>
                                          <a:ln w="9525">
                                            <a:solidFill>
                                              <a:sysClr val="windowText" lastClr="000000"/>
                                            </a:solidFill>
                                            <a:miter lim="800000"/>
                                            <a:headEnd/>
                                            <a:tailEnd/>
                                          </a:ln>
                                        </pic:spPr>
                                      </pic:pic>
                                    </a:graphicData>
                                  </a:graphic>
                                </wp:inline>
                              </w:drawing>
                            </w:r>
                          </w:p>
                          <w:p w:rsidR="001812D1" w:rsidRPr="004E0B1D" w:rsidRDefault="001812D1" w:rsidP="00D9529D">
                            <w:pPr>
                              <w:jc w:val="center"/>
                              <w:rPr>
                                <w:rFonts w:ascii="標楷體" w:eastAsia="標楷體" w:hAnsi="標楷體"/>
                                <w:b/>
                                <w:szCs w:val="24"/>
                              </w:rPr>
                            </w:pPr>
                            <w:r>
                              <w:rPr>
                                <w:rFonts w:ascii="標楷體" w:eastAsia="標楷體" w:hAnsi="標楷體" w:hint="eastAsia"/>
                                <w:b/>
                                <w:szCs w:val="24"/>
                              </w:rPr>
                              <w:t>客家文化主題公園空間改善計畫施工情形</w:t>
                            </w:r>
                          </w:p>
                          <w:p w:rsidR="001812D1" w:rsidRPr="004E0B1D" w:rsidRDefault="001812D1" w:rsidP="00D9529D">
                            <w:pPr>
                              <w:ind w:left="720" w:hangingChars="400" w:hanging="720"/>
                              <w:jc w:val="center"/>
                            </w:pPr>
                            <w:r>
                              <w:rPr>
                                <w:rFonts w:ascii="標楷體" w:eastAsia="標楷體" w:hAnsi="標楷體" w:hint="eastAsia"/>
                                <w:sz w:val="18"/>
                                <w:szCs w:val="18"/>
                              </w:rPr>
                              <w:t>（圖片</w:t>
                            </w:r>
                            <w:r w:rsidRPr="00BB0953">
                              <w:rPr>
                                <w:rFonts w:ascii="標楷體" w:eastAsia="標楷體" w:hAnsi="標楷體" w:hint="eastAsia"/>
                                <w:sz w:val="18"/>
                                <w:szCs w:val="18"/>
                              </w:rPr>
                              <w:t>來源：</w:t>
                            </w:r>
                            <w:r>
                              <w:rPr>
                                <w:rFonts w:ascii="標楷體" w:eastAsia="標楷體" w:hAnsi="標楷體" w:hint="eastAsia"/>
                                <w:sz w:val="18"/>
                                <w:szCs w:val="18"/>
                              </w:rPr>
                              <w:t>工務局衛生下水道工程處提供）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DDEEAF" id="文字方塊 103" o:spid="_x0000_s1034" type="#_x0000_t202" style="position:absolute;left:0;text-align:left;margin-left:198.8pt;margin-top:3.85pt;width:295.45pt;height:223.5pt;z-index:-2513510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" stroked="f">
                <v:textbox>
                  <w:txbxContent>
                    <w:p w:rsidR="001812D1" w:rsidRDefault="001812D1" w:rsidP="00D9529D">
                      <w:pPr>
                        <w:ind w:leftChars="-59" w:left="-142"/>
                        <w:jc w:val="center"/>
                        <w:rPr>
                          <w:noProof/>
                        </w:rPr>
                      </w:pPr>
                      <w:r>
                        <w:rPr>
                          <w:noProof/>
                        </w:rPr>
                        <w:drawing>
                          <wp:inline distT="0" distB="0" distL="0" distR="0" wp14:anchorId="18EEAB65" wp14:editId="17320ECC">
                            <wp:extent cx="3312701" cy="2130724"/>
                            <wp:effectExtent l="19050" t="19050" r="21590" b="22225"/>
                            <wp:docPr id="29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l="11202"/>
                                    <a:stretch>
                                      <a:fillRect/>
                                    </a:stretch>
                                  </pic:blipFill>
                                  <pic:spPr bwMode="auto">
                                    <a:xfrm>
                                      <a:off x="0" y="0"/>
                                      <a:ext cx="3338575" cy="2147366"/>
                                    </a:xfrm>
                                    <a:prstGeom prst="rect">
                                      <a:avLst/>
                                    </a:prstGeom>
                                    <a:noFill/>
                                    <a:ln w="9525">
                                      <a:solidFill>
                                        <a:sysClr val="windowText" lastClr="000000"/>
                                      </a:solidFill>
                                      <a:miter lim="800000"/>
                                      <a:headEnd/>
                                      <a:tailEnd/>
                                    </a:ln>
                                  </pic:spPr>
                                </pic:pic>
                              </a:graphicData>
                            </a:graphic>
                          </wp:inline>
                        </w:drawing>
                      </w:r>
                    </w:p>
                    <w:p w:rsidR="001812D1" w:rsidRPr="004E0B1D" w:rsidRDefault="001812D1" w:rsidP="00D9529D">
                      <w:pPr>
                        <w:jc w:val="center"/>
                        <w:rPr>
                          <w:rFonts w:ascii="標楷體" w:eastAsia="標楷體" w:hAnsi="標楷體"/>
                          <w:b/>
                          <w:szCs w:val="24"/>
                        </w:rPr>
                      </w:pPr>
                      <w:r>
                        <w:rPr>
                          <w:rFonts w:ascii="標楷體" w:eastAsia="標楷體" w:hAnsi="標楷體" w:hint="eastAsia"/>
                          <w:b/>
                          <w:szCs w:val="24"/>
                        </w:rPr>
                        <w:t>客家文化主題公園空間改善計畫施工情形</w:t>
                      </w:r>
                    </w:p>
                    <w:p w:rsidR="001812D1" w:rsidRPr="004E0B1D" w:rsidRDefault="001812D1" w:rsidP="00D9529D">
                      <w:pPr>
                        <w:ind w:left="720" w:hangingChars="400" w:hanging="720"/>
                        <w:jc w:val="center"/>
                      </w:pPr>
                      <w:r>
                        <w:rPr>
                          <w:rFonts w:ascii="標楷體" w:eastAsia="標楷體" w:hAnsi="標楷體" w:hint="eastAsia"/>
                          <w:sz w:val="18"/>
                          <w:szCs w:val="18"/>
                        </w:rPr>
                        <w:t>（圖片</w:t>
                      </w:r>
                      <w:r w:rsidRPr="00BB0953">
                        <w:rPr>
                          <w:rFonts w:ascii="標楷體" w:eastAsia="標楷體" w:hAnsi="標楷體" w:hint="eastAsia"/>
                          <w:sz w:val="18"/>
                          <w:szCs w:val="18"/>
                        </w:rPr>
                        <w:t>來源：</w:t>
                      </w:r>
                      <w:r>
                        <w:rPr>
                          <w:rFonts w:ascii="標楷體" w:eastAsia="標楷體" w:hAnsi="標楷體" w:hint="eastAsia"/>
                          <w:sz w:val="18"/>
                          <w:szCs w:val="18"/>
                        </w:rPr>
                        <w:t>工務局衛生下水道工程處提供）</w:t>
                      </w:r>
                    </w:p>
                  </w:txbxContent>
                </v:textbox>
                <w10:wrap type="tight" anchorx="margin" anchory="margin"/>
              </v:shape>
            </w:pict>
          </mc:Fallback>
        </mc:AlternateContent>
      </w:r>
      <w:r w:rsidR="009C35D1" w:rsidRPr="009C35D1">
        <w:rPr>
          <w:rFonts w:ascii="標楷體" w:eastAsia="標楷體" w:hAnsi="標楷體" w:cs="Times New Roman" w:hint="eastAsia"/>
          <w:color w:val="000000"/>
          <w:szCs w:val="20"/>
        </w:rPr>
        <w:t>進行完整之評估作業，亦未於委託規劃設計契約中規範明確需求細項，導致計畫執行後數次變更設計、擴編預算及展延整體計畫完成期程；2.「臺北市客家文化主題公園空間改善計畫委託規劃設計監造技術服務案」，契約金額1</w:t>
      </w:r>
      <w:r w:rsidR="009C35D1" w:rsidRPr="009C35D1">
        <w:rPr>
          <w:rFonts w:ascii="標楷體" w:eastAsia="標楷體" w:hAnsi="標楷體" w:cs="Times New Roman"/>
          <w:color w:val="000000"/>
          <w:szCs w:val="20"/>
        </w:rPr>
        <w:t>,</w:t>
      </w:r>
      <w:r w:rsidR="009C35D1" w:rsidRPr="009C35D1">
        <w:rPr>
          <w:rFonts w:ascii="標楷體" w:eastAsia="標楷體" w:hAnsi="標楷體" w:cs="Times New Roman" w:hint="eastAsia"/>
          <w:color w:val="000000"/>
          <w:szCs w:val="20"/>
        </w:rPr>
        <w:t>120萬元，設計單位規劃設計過程多有數量計算錯誤、工項漏列及設計疏漏情事，暨部分變更設計資料逾期提送，且該會辦理第1至4次契約變更責任檢討，遺漏設計單位部分數量計算錯誤或工項漏列之項目；3.該會原委託廠商辦理客家音樂戲劇中心整修</w:t>
      </w:r>
      <w:r w:rsidR="009C35D1" w:rsidRPr="00AB7CF1">
        <w:rPr>
          <w:rFonts w:ascii="標楷體" w:eastAsia="標楷體" w:hAnsi="標楷體" w:cs="Times New Roman" w:hint="eastAsia"/>
          <w:color w:val="000000"/>
          <w:spacing w:val="2"/>
          <w:szCs w:val="20"/>
        </w:rPr>
        <w:t>工程之部分監造服務項目，因計畫調整改由衛工處自辦監造，惟未依實際情形辦理契約變更及</w:t>
      </w:r>
      <w:r w:rsidR="009C35D1" w:rsidRPr="009C35D1">
        <w:rPr>
          <w:rFonts w:ascii="標楷體" w:eastAsia="標楷體" w:hAnsi="標楷體" w:cs="Times New Roman" w:hint="eastAsia"/>
          <w:color w:val="000000"/>
          <w:szCs w:val="20"/>
        </w:rPr>
        <w:t>相關減帳事宜；4.</w:t>
      </w:r>
      <w:r w:rsidR="009C35D1" w:rsidRPr="009C35D1">
        <w:rPr>
          <w:rFonts w:ascii="標楷體" w:eastAsia="標楷體" w:hAnsi="標楷體" w:cs="Times New Roman"/>
          <w:color w:val="000000"/>
          <w:szCs w:val="20"/>
        </w:rPr>
        <w:t>客家事務委員會</w:t>
      </w:r>
      <w:r w:rsidR="009C35D1" w:rsidRPr="009C35D1">
        <w:rPr>
          <w:rFonts w:ascii="標楷體" w:eastAsia="標楷體" w:hAnsi="標楷體" w:cs="Times New Roman" w:hint="eastAsia"/>
          <w:color w:val="000000"/>
          <w:szCs w:val="20"/>
        </w:rPr>
        <w:t>未儘速與設計單位簽訂追加客庄生活館拆除改建工程規劃設計工作之契約補充（變更）協議書，即請設計單位進行設計，後續經該會催辦簽訂協議書未果，且設計單位</w:t>
      </w:r>
      <w:r w:rsidR="009C35D1" w:rsidRPr="009C35D1">
        <w:rPr>
          <w:rFonts w:ascii="標楷體" w:eastAsia="標楷體" w:hAnsi="標楷體" w:cs="Times New Roman"/>
          <w:color w:val="000000"/>
          <w:szCs w:val="20"/>
        </w:rPr>
        <w:t>最終表示</w:t>
      </w:r>
      <w:r w:rsidR="009C35D1" w:rsidRPr="009C35D1">
        <w:rPr>
          <w:rFonts w:ascii="標楷體" w:eastAsia="標楷體" w:hAnsi="標楷體" w:cs="Times New Roman" w:hint="eastAsia"/>
          <w:color w:val="000000"/>
          <w:szCs w:val="20"/>
        </w:rPr>
        <w:t>自願</w:t>
      </w:r>
      <w:r w:rsidR="009C35D1" w:rsidRPr="009C35D1">
        <w:rPr>
          <w:rFonts w:ascii="標楷體" w:eastAsia="標楷體" w:hAnsi="標楷體" w:cs="Times New Roman"/>
          <w:color w:val="000000"/>
          <w:szCs w:val="20"/>
        </w:rPr>
        <w:t>放棄</w:t>
      </w:r>
      <w:r w:rsidR="009C35D1" w:rsidRPr="009C35D1">
        <w:rPr>
          <w:rFonts w:ascii="標楷體" w:eastAsia="標楷體" w:hAnsi="標楷體" w:cs="Times New Roman" w:hint="eastAsia"/>
          <w:color w:val="000000"/>
          <w:szCs w:val="20"/>
        </w:rPr>
        <w:t>承攬</w:t>
      </w:r>
      <w:r w:rsidR="009C35D1" w:rsidRPr="009C35D1">
        <w:rPr>
          <w:rFonts w:ascii="標楷體" w:eastAsia="標楷體" w:hAnsi="標楷體" w:cs="Times New Roman"/>
          <w:color w:val="000000"/>
          <w:szCs w:val="20"/>
        </w:rPr>
        <w:t>權利，導致該館</w:t>
      </w:r>
      <w:r w:rsidR="009C35D1" w:rsidRPr="009C35D1">
        <w:rPr>
          <w:rFonts w:ascii="標楷體" w:eastAsia="標楷體" w:hAnsi="標楷體" w:cs="Times New Roman" w:hint="eastAsia"/>
          <w:color w:val="000000"/>
          <w:szCs w:val="20"/>
        </w:rPr>
        <w:t>規劃設計進度回歸原點，虛耗作業時程1年2個月等情事，經函請客家事務委員會檢討妥處。據復：1.</w:t>
      </w:r>
      <w:r w:rsidR="009C35D1" w:rsidRPr="009C35D1">
        <w:rPr>
          <w:rFonts w:ascii="標楷體" w:eastAsia="標楷體" w:hAnsi="標楷體" w:cs="Times New Roman"/>
          <w:color w:val="000000"/>
          <w:szCs w:val="20"/>
        </w:rPr>
        <w:t>本案</w:t>
      </w:r>
      <w:r w:rsidR="009C35D1" w:rsidRPr="009C35D1">
        <w:rPr>
          <w:rFonts w:ascii="標楷體" w:eastAsia="標楷體" w:hAnsi="標楷體" w:cs="Times New Roman" w:hint="eastAsia"/>
          <w:color w:val="000000"/>
          <w:szCs w:val="20"/>
        </w:rPr>
        <w:t>辦理過程</w:t>
      </w:r>
      <w:r w:rsidR="009C35D1" w:rsidRPr="009C35D1">
        <w:rPr>
          <w:rFonts w:ascii="標楷體" w:eastAsia="標楷體" w:hAnsi="標楷體" w:cs="Times New Roman"/>
          <w:color w:val="000000"/>
          <w:szCs w:val="20"/>
        </w:rPr>
        <w:t>歷經多年，承辦人員變動頻繁，且工程期間受疫情影響甚鉅</w:t>
      </w:r>
      <w:r w:rsidR="009C35D1" w:rsidRPr="009C35D1">
        <w:rPr>
          <w:rFonts w:ascii="標楷體" w:eastAsia="標楷體" w:hAnsi="標楷體" w:cs="Times New Roman" w:hint="eastAsia"/>
          <w:color w:val="000000"/>
          <w:szCs w:val="20"/>
        </w:rPr>
        <w:t>；該</w:t>
      </w:r>
      <w:r w:rsidR="009C35D1" w:rsidRPr="009C35D1">
        <w:rPr>
          <w:rFonts w:ascii="標楷體" w:eastAsia="標楷體" w:hAnsi="標楷體" w:cs="Times New Roman"/>
          <w:color w:val="000000"/>
          <w:szCs w:val="20"/>
        </w:rPr>
        <w:t>會非工程專業機關</w:t>
      </w:r>
      <w:r w:rsidR="009C35D1" w:rsidRPr="009C35D1">
        <w:rPr>
          <w:rFonts w:ascii="標楷體" w:eastAsia="標楷體" w:hAnsi="標楷體" w:cs="Times New Roman" w:hint="eastAsia"/>
          <w:color w:val="000000"/>
          <w:szCs w:val="20"/>
        </w:rPr>
        <w:t>，</w:t>
      </w:r>
      <w:r w:rsidR="009C35D1" w:rsidRPr="009C35D1">
        <w:rPr>
          <w:rFonts w:ascii="標楷體" w:eastAsia="標楷體" w:hAnsi="標楷體" w:cs="Times New Roman"/>
          <w:color w:val="000000"/>
          <w:szCs w:val="20"/>
        </w:rPr>
        <w:t>為避免爾後因方案與實際預算落差過大，</w:t>
      </w:r>
      <w:r w:rsidR="009C35D1" w:rsidRPr="009C35D1">
        <w:rPr>
          <w:rFonts w:ascii="標楷體" w:eastAsia="標楷體" w:hAnsi="標楷體" w:cs="Times New Roman" w:hint="eastAsia"/>
          <w:color w:val="000000"/>
          <w:szCs w:val="20"/>
        </w:rPr>
        <w:t>將分別針對</w:t>
      </w:r>
      <w:r w:rsidR="009C35D1" w:rsidRPr="009C35D1">
        <w:rPr>
          <w:rFonts w:ascii="標楷體" w:eastAsia="標楷體" w:hAnsi="標楷體" w:cs="Times New Roman"/>
          <w:color w:val="000000"/>
          <w:szCs w:val="20"/>
        </w:rPr>
        <w:t>1,000萬</w:t>
      </w:r>
      <w:r w:rsidR="009C35D1" w:rsidRPr="009C35D1">
        <w:rPr>
          <w:rFonts w:ascii="標楷體" w:eastAsia="標楷體" w:hAnsi="標楷體" w:cs="Times New Roman" w:hint="eastAsia"/>
          <w:color w:val="000000"/>
          <w:szCs w:val="20"/>
        </w:rPr>
        <w:t>元</w:t>
      </w:r>
      <w:r w:rsidR="009C35D1" w:rsidRPr="009C35D1">
        <w:rPr>
          <w:rFonts w:ascii="標楷體" w:eastAsia="標楷體" w:hAnsi="標楷體" w:cs="Times New Roman"/>
          <w:color w:val="000000"/>
          <w:szCs w:val="20"/>
        </w:rPr>
        <w:t>以上資本門先期評估及</w:t>
      </w:r>
      <w:r w:rsidR="009C35D1" w:rsidRPr="009C35D1">
        <w:rPr>
          <w:rFonts w:ascii="標楷體" w:eastAsia="標楷體" w:hAnsi="標楷體" w:cs="Times New Roman" w:hint="eastAsia"/>
          <w:color w:val="000000"/>
          <w:szCs w:val="20"/>
        </w:rPr>
        <w:t>工</w:t>
      </w:r>
      <w:r w:rsidR="009C35D1" w:rsidRPr="009C35D1">
        <w:rPr>
          <w:rFonts w:ascii="標楷體" w:eastAsia="標楷體" w:hAnsi="標楷體" w:cs="Times New Roman"/>
          <w:color w:val="000000"/>
          <w:szCs w:val="20"/>
        </w:rPr>
        <w:t>程履約管理</w:t>
      </w:r>
      <w:r w:rsidR="009C35D1" w:rsidRPr="009C35D1">
        <w:rPr>
          <w:rFonts w:ascii="標楷體" w:eastAsia="標楷體" w:hAnsi="標楷體" w:cs="Times New Roman" w:hint="eastAsia"/>
          <w:color w:val="000000"/>
          <w:szCs w:val="20"/>
        </w:rPr>
        <w:t>等作業訂定</w:t>
      </w:r>
      <w:r w:rsidR="009C35D1" w:rsidRPr="009C35D1">
        <w:rPr>
          <w:rFonts w:ascii="標楷體" w:eastAsia="標楷體" w:hAnsi="標楷體" w:cs="Times New Roman"/>
          <w:color w:val="000000"/>
          <w:szCs w:val="20"/>
        </w:rPr>
        <w:t>標準作業流程，俾</w:t>
      </w:r>
      <w:r w:rsidR="009C35D1" w:rsidRPr="009C35D1">
        <w:rPr>
          <w:rFonts w:ascii="標楷體" w:eastAsia="標楷體" w:hAnsi="標楷體" w:cs="Times New Roman" w:hint="eastAsia"/>
          <w:color w:val="000000"/>
          <w:szCs w:val="20"/>
        </w:rPr>
        <w:t>供</w:t>
      </w:r>
      <w:r w:rsidR="009C35D1" w:rsidRPr="009C35D1">
        <w:rPr>
          <w:rFonts w:ascii="標楷體" w:eastAsia="標楷體" w:hAnsi="標楷體" w:cs="Times New Roman"/>
          <w:color w:val="000000"/>
          <w:szCs w:val="20"/>
        </w:rPr>
        <w:t>遵循</w:t>
      </w:r>
      <w:r w:rsidR="009C35D1" w:rsidRPr="009C35D1">
        <w:rPr>
          <w:rFonts w:ascii="標楷體" w:eastAsia="標楷體" w:hAnsi="標楷體" w:cs="Times New Roman" w:hint="eastAsia"/>
          <w:color w:val="000000"/>
          <w:szCs w:val="20"/>
        </w:rPr>
        <w:t>；2.本案設計單位設計疏漏、數量計算錯誤等疏失情節嚴重，經檢討扣罰設計單位違約金183萬餘元，另將依臺北市政府</w:t>
      </w:r>
      <w:r w:rsidR="009C35D1" w:rsidRPr="009C35D1">
        <w:rPr>
          <w:rFonts w:ascii="標楷體" w:eastAsia="標楷體" w:hAnsi="標楷體" w:cs="Times New Roman"/>
          <w:color w:val="000000"/>
          <w:szCs w:val="20"/>
        </w:rPr>
        <w:t>委託技術服務廠商履約績效管理要點</w:t>
      </w:r>
      <w:r w:rsidR="009C35D1" w:rsidRPr="009C35D1">
        <w:rPr>
          <w:rFonts w:ascii="標楷體" w:eastAsia="標楷體" w:hAnsi="標楷體" w:cs="Times New Roman" w:hint="eastAsia"/>
          <w:color w:val="000000"/>
          <w:szCs w:val="20"/>
        </w:rPr>
        <w:t>辦理扣點外，亦依建築師法予以移送懲戒，並辦理刊登不良廠商相關事宜；至工程估驗計價部分，衛工處說明均依規定覈實辦理；3.已</w:t>
      </w:r>
      <w:r w:rsidR="009C35D1" w:rsidRPr="009C35D1">
        <w:rPr>
          <w:rFonts w:ascii="標楷體" w:eastAsia="標楷體" w:hAnsi="標楷體" w:cs="Times New Roman"/>
          <w:color w:val="000000"/>
          <w:szCs w:val="20"/>
        </w:rPr>
        <w:t>完成契約變更程序，減</w:t>
      </w:r>
      <w:r w:rsidR="009C35D1" w:rsidRPr="009C35D1">
        <w:rPr>
          <w:rFonts w:ascii="標楷體" w:eastAsia="標楷體" w:hAnsi="標楷體" w:cs="Times New Roman" w:hint="eastAsia"/>
          <w:color w:val="000000"/>
          <w:szCs w:val="20"/>
        </w:rPr>
        <w:t>帳</w:t>
      </w:r>
      <w:r w:rsidR="009C35D1" w:rsidRPr="009C35D1">
        <w:rPr>
          <w:rFonts w:ascii="標楷體" w:eastAsia="標楷體" w:hAnsi="標楷體" w:cs="Times New Roman"/>
          <w:color w:val="000000"/>
          <w:szCs w:val="20"/>
        </w:rPr>
        <w:t>屋頂及電梯整修工程工項</w:t>
      </w:r>
      <w:r w:rsidR="009C35D1" w:rsidRPr="009C35D1">
        <w:rPr>
          <w:rFonts w:ascii="標楷體" w:eastAsia="標楷體" w:hAnsi="標楷體" w:cs="Times New Roman" w:hint="eastAsia"/>
          <w:color w:val="000000"/>
          <w:szCs w:val="20"/>
        </w:rPr>
        <w:t>之</w:t>
      </w:r>
      <w:r w:rsidR="009C35D1" w:rsidRPr="009C35D1">
        <w:rPr>
          <w:rFonts w:ascii="標楷體" w:eastAsia="標楷體" w:hAnsi="標楷體" w:cs="Times New Roman"/>
          <w:color w:val="000000"/>
          <w:szCs w:val="20"/>
        </w:rPr>
        <w:t>監造服務費</w:t>
      </w:r>
      <w:r w:rsidR="009C35D1" w:rsidRPr="009C35D1">
        <w:rPr>
          <w:rFonts w:ascii="標楷體" w:eastAsia="標楷體" w:hAnsi="標楷體" w:cs="Times New Roman" w:hint="eastAsia"/>
          <w:color w:val="000000"/>
          <w:szCs w:val="20"/>
        </w:rPr>
        <w:t>合計</w:t>
      </w:r>
      <w:r w:rsidR="009C35D1" w:rsidRPr="009C35D1">
        <w:rPr>
          <w:rFonts w:ascii="標楷體" w:eastAsia="標楷體" w:hAnsi="標楷體" w:cs="Times New Roman"/>
          <w:color w:val="000000"/>
          <w:szCs w:val="20"/>
        </w:rPr>
        <w:t>25萬</w:t>
      </w:r>
      <w:r w:rsidR="009C35D1" w:rsidRPr="009C35D1">
        <w:rPr>
          <w:rFonts w:ascii="標楷體" w:eastAsia="標楷體" w:hAnsi="標楷體" w:cs="Times New Roman" w:hint="eastAsia"/>
          <w:color w:val="000000"/>
          <w:szCs w:val="20"/>
        </w:rPr>
        <w:t>餘</w:t>
      </w:r>
      <w:r w:rsidR="009C35D1" w:rsidRPr="009C35D1">
        <w:rPr>
          <w:rFonts w:ascii="標楷體" w:eastAsia="標楷體" w:hAnsi="標楷體" w:cs="Times New Roman"/>
          <w:color w:val="000000"/>
          <w:szCs w:val="20"/>
        </w:rPr>
        <w:t>元</w:t>
      </w:r>
      <w:r w:rsidR="009C35D1" w:rsidRPr="009C35D1">
        <w:rPr>
          <w:rFonts w:ascii="標楷體" w:eastAsia="標楷體" w:hAnsi="標楷體" w:cs="Times New Roman" w:hint="eastAsia"/>
          <w:color w:val="000000"/>
          <w:szCs w:val="20"/>
        </w:rPr>
        <w:t>；4.檢討訂定標準</w:t>
      </w:r>
      <w:r w:rsidR="009C35D1" w:rsidRPr="009C35D1">
        <w:rPr>
          <w:rFonts w:ascii="標楷體" w:eastAsia="標楷體" w:hAnsi="標楷體" w:cs="Times New Roman"/>
          <w:color w:val="000000"/>
          <w:szCs w:val="20"/>
        </w:rPr>
        <w:t>作業流程</w:t>
      </w:r>
      <w:r w:rsidR="009C35D1" w:rsidRPr="009C35D1">
        <w:rPr>
          <w:rFonts w:ascii="標楷體" w:eastAsia="標楷體" w:hAnsi="標楷體" w:cs="Times New Roman" w:hint="eastAsia"/>
          <w:color w:val="000000"/>
          <w:szCs w:val="20"/>
        </w:rPr>
        <w:t>中</w:t>
      </w:r>
      <w:r w:rsidR="009C35D1" w:rsidRPr="009C35D1">
        <w:rPr>
          <w:rFonts w:ascii="標楷體" w:eastAsia="標楷體" w:hAnsi="標楷體" w:cs="Times New Roman"/>
          <w:color w:val="000000"/>
          <w:szCs w:val="20"/>
        </w:rPr>
        <w:t>，</w:t>
      </w:r>
      <w:r w:rsidR="009C35D1" w:rsidRPr="009C35D1">
        <w:rPr>
          <w:rFonts w:ascii="標楷體" w:eastAsia="標楷體" w:hAnsi="標楷體" w:cs="Times New Roman" w:hint="eastAsia"/>
          <w:color w:val="000000"/>
          <w:szCs w:val="20"/>
        </w:rPr>
        <w:t>俾</w:t>
      </w:r>
      <w:r w:rsidR="009C35D1" w:rsidRPr="009C35D1">
        <w:rPr>
          <w:rFonts w:ascii="標楷體" w:eastAsia="標楷體" w:hAnsi="標楷體" w:cs="Times New Roman"/>
          <w:color w:val="000000"/>
          <w:szCs w:val="20"/>
        </w:rPr>
        <w:t>加強行政程序管控</w:t>
      </w:r>
      <w:r w:rsidR="009C35D1" w:rsidRPr="009C35D1">
        <w:rPr>
          <w:rFonts w:ascii="標楷體" w:eastAsia="標楷體" w:hAnsi="標楷體" w:cs="Times New Roman" w:hint="eastAsia"/>
          <w:color w:val="000000"/>
          <w:szCs w:val="20"/>
        </w:rPr>
        <w:t>，避免類似情事再度發生。</w:t>
      </w:r>
    </w:p>
    <w:p w:rsidR="009C35D1" w:rsidRPr="009C35D1" w:rsidRDefault="009C35D1" w:rsidP="00D9529D">
      <w:pPr>
        <w:overflowPunct w:val="0"/>
        <w:spacing w:beforeLines="50" w:before="180" w:line="460" w:lineRule="exact"/>
        <w:ind w:firstLineChars="100" w:firstLine="280"/>
        <w:jc w:val="both"/>
        <w:outlineLvl w:val="1"/>
        <w:rPr>
          <w:rFonts w:ascii="標楷體" w:eastAsia="標楷體" w:hAnsi="標楷體" w:cs="新細明體"/>
          <w:b/>
          <w:color w:val="000000"/>
          <w:spacing w:val="-2"/>
          <w:kern w:val="0"/>
          <w:sz w:val="28"/>
          <w:szCs w:val="28"/>
        </w:rPr>
      </w:pPr>
      <w:r w:rsidRPr="009C35D1">
        <w:rPr>
          <w:rFonts w:ascii="標楷體" w:eastAsia="標楷體" w:hAnsi="標楷體" w:cs="新細明體" w:hint="eastAsia"/>
          <w:b/>
          <w:color w:val="000000"/>
          <w:kern w:val="0"/>
          <w:sz w:val="28"/>
          <w:szCs w:val="28"/>
        </w:rPr>
        <w:t>（十六）臺北市政府建置ABC級樂齡健康運動站，有助開展創新長期照顧模式及促進長者健康，惟間有未建立監督輔導機制，或未妥為處理運動器材借用等情事，允應督促積極檢討改善。</w:t>
      </w:r>
    </w:p>
    <w:p w:rsidR="009103FE" w:rsidRDefault="009C35D1" w:rsidP="005F4CB1">
      <w:pPr>
        <w:spacing w:beforeLines="50" w:before="180" w:line="480" w:lineRule="exact"/>
        <w:ind w:firstLineChars="200" w:firstLine="480"/>
        <w:jc w:val="both"/>
        <w:rPr>
          <w:rFonts w:ascii="標楷體" w:eastAsia="標楷體" w:hAnsi="標楷體" w:cs="新細明體"/>
          <w:color w:val="000000"/>
          <w:kern w:val="0"/>
          <w:szCs w:val="24"/>
        </w:rPr>
      </w:pPr>
      <w:r w:rsidRPr="009C35D1">
        <w:rPr>
          <w:rFonts w:ascii="標楷體" w:eastAsia="標楷體" w:hAnsi="標楷體" w:cs="新細明體" w:hint="eastAsia"/>
          <w:color w:val="000000"/>
          <w:kern w:val="0"/>
          <w:szCs w:val="24"/>
        </w:rPr>
        <w:t>臺北市政府為因應超高齡社會來臨，衍生長者失能及長期照顧問題，於109年4月核定「臺北高齡健康前瞻中心計畫」，並於109至111年度整合衛生局、社會局、教育局及體育局等4單</w:t>
      </w:r>
      <w:r w:rsidR="00D9529D" w:rsidRPr="009C35D1">
        <w:rPr>
          <w:rFonts w:ascii="標楷體" w:eastAsia="標楷體" w:hAnsi="標楷體" w:cs="新細明體"/>
          <w:noProof/>
          <w:color w:val="000000"/>
          <w:kern w:val="0"/>
          <w:szCs w:val="24"/>
        </w:rPr>
        <w:lastRenderedPageBreak/>
        <mc:AlternateContent>
          <mc:Choice Requires="wps">
            <w:drawing>
              <wp:anchor distT="45720" distB="45720" distL="114300" distR="114300" simplePos="0" relativeHeight="251967488" behindDoc="0" locked="0" layoutInCell="1" allowOverlap="1" wp14:anchorId="2E62C436" wp14:editId="1E0E1FD7">
                <wp:simplePos x="0" y="0"/>
                <wp:positionH relativeFrom="margin">
                  <wp:posOffset>1345721</wp:posOffset>
                </wp:positionH>
                <wp:positionV relativeFrom="paragraph">
                  <wp:posOffset>22045</wp:posOffset>
                </wp:positionV>
                <wp:extent cx="4978400" cy="3432810"/>
                <wp:effectExtent l="0" t="0" r="12700" b="15240"/>
                <wp:wrapSquare wrapText="bothSides"/>
                <wp:docPr id="10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8400" cy="3432810"/>
                        </a:xfrm>
                        <a:prstGeom prst="rect">
                          <a:avLst/>
                        </a:prstGeom>
                        <a:solidFill>
                          <a:srgbClr val="FFFFFF"/>
                        </a:solidFill>
                        <a:ln w="9525">
                          <a:solidFill>
                            <a:sysClr val="window" lastClr="FFFFFF"/>
                          </a:solidFill>
                          <a:miter lim="800000"/>
                          <a:headEnd/>
                          <a:tailEnd/>
                        </a:ln>
                      </wps:spPr>
                      <wps:txbx>
                        <w:txbxContent>
                          <w:p w:rsidR="001812D1" w:rsidRPr="009C35D1" w:rsidRDefault="001812D1" w:rsidP="00D9529D">
                            <w:pPr>
                              <w:spacing w:line="240" w:lineRule="exact"/>
                              <w:jc w:val="center"/>
                              <w:rPr>
                                <w:rFonts w:ascii="標楷體" w:eastAsia="標楷體" w:hAnsi="標楷體"/>
                                <w:b/>
                                <w:color w:val="000000"/>
                                <w:szCs w:val="24"/>
                              </w:rPr>
                            </w:pPr>
                            <w:r w:rsidRPr="009C35D1">
                              <w:rPr>
                                <w:rFonts w:ascii="標楷體" w:eastAsia="標楷體" w:hAnsi="標楷體" w:hint="eastAsia"/>
                                <w:b/>
                                <w:color w:val="000000"/>
                                <w:szCs w:val="24"/>
                              </w:rPr>
                              <w:t>圖</w:t>
                            </w:r>
                            <w:r w:rsidRPr="009C35D1">
                              <w:rPr>
                                <w:rFonts w:ascii="標楷體" w:eastAsia="標楷體" w:hAnsi="標楷體"/>
                                <w:b/>
                                <w:color w:val="000000"/>
                                <w:szCs w:val="24"/>
                              </w:rPr>
                              <w:t>6</w:t>
                            </w:r>
                            <w:r w:rsidRPr="009C35D1">
                              <w:rPr>
                                <w:rFonts w:ascii="標楷體" w:eastAsia="標楷體" w:hAnsi="標楷體" w:hint="eastAsia"/>
                                <w:b/>
                                <w:color w:val="000000"/>
                                <w:szCs w:val="24"/>
                              </w:rPr>
                              <w:t xml:space="preserve">　臺北樂齡健康運動站課程模式</w:t>
                            </w:r>
                          </w:p>
                          <w:p w:rsidR="001812D1" w:rsidRDefault="001812D1" w:rsidP="00D9529D">
                            <w:r>
                              <w:rPr>
                                <w:noProof/>
                              </w:rPr>
                              <w:drawing>
                                <wp:inline distT="0" distB="0" distL="0" distR="0" wp14:anchorId="4892ACDA" wp14:editId="3DFDFD70">
                                  <wp:extent cx="4362517" cy="2847516"/>
                                  <wp:effectExtent l="0" t="0" r="0" b="0"/>
                                  <wp:docPr id="295" name="圖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extLst>
                                              <a:ext uri="{28A0092B-C50C-407E-A947-70E740481C1C}">
                                                <a14:useLocalDpi xmlns:a14="http://schemas.microsoft.com/office/drawing/2010/main" val="0"/>
                                              </a:ext>
                                            </a:extLst>
                                          </a:blip>
                                          <a:srcRect t="8707"/>
                                          <a:stretch/>
                                        </pic:blipFill>
                                        <pic:spPr bwMode="auto">
                                          <a:xfrm>
                                            <a:off x="0" y="0"/>
                                            <a:ext cx="4363085" cy="2847887"/>
                                          </a:xfrm>
                                          <a:prstGeom prst="rect">
                                            <a:avLst/>
                                          </a:prstGeom>
                                          <a:noFill/>
                                          <a:ln>
                                            <a:noFill/>
                                          </a:ln>
                                          <a:extLst>
                                            <a:ext uri="{53640926-AAD7-44D8-BBD7-CCE9431645EC}">
                                              <a14:shadowObscured xmlns:a14="http://schemas.microsoft.com/office/drawing/2010/main"/>
                                            </a:ext>
                                          </a:extLst>
                                        </pic:spPr>
                                      </pic:pic>
                                    </a:graphicData>
                                  </a:graphic>
                                </wp:inline>
                              </w:drawing>
                            </w:r>
                          </w:p>
                          <w:p w:rsidR="001812D1" w:rsidRPr="00DA621A" w:rsidRDefault="001812D1" w:rsidP="00D9529D">
                            <w:pPr>
                              <w:spacing w:line="240" w:lineRule="exact"/>
                            </w:pPr>
                            <w:r w:rsidRPr="00DA621A">
                              <w:rPr>
                                <w:rFonts w:ascii="標楷體" w:eastAsia="標楷體" w:hAnsi="標楷體" w:hint="eastAsia"/>
                                <w:sz w:val="18"/>
                                <w:szCs w:val="18"/>
                              </w:rPr>
                              <w:t>資料來源：擷取自1</w:t>
                            </w:r>
                            <w:r w:rsidRPr="00DA621A">
                              <w:rPr>
                                <w:rFonts w:ascii="標楷體" w:eastAsia="標楷體" w:hAnsi="標楷體"/>
                                <w:sz w:val="18"/>
                                <w:szCs w:val="18"/>
                              </w:rPr>
                              <w:t>11</w:t>
                            </w:r>
                            <w:r w:rsidRPr="00DA621A">
                              <w:rPr>
                                <w:rFonts w:ascii="標楷體" w:eastAsia="標楷體" w:hAnsi="標楷體" w:hint="eastAsia"/>
                                <w:sz w:val="18"/>
                                <w:szCs w:val="18"/>
                              </w:rPr>
                              <w:t>年臺北高齡健康前瞻中心計畫。</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62C436" id="_x0000_s1035" type="#_x0000_t202" style="position:absolute;left:0;text-align:left;margin-left:105.95pt;margin-top:1.75pt;width:392pt;height:270.3pt;z-index:251967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" strokecolor="window">
                <v:textbox>
                  <w:txbxContent>
                    <w:p w:rsidR="001812D1" w:rsidRPr="009C35D1" w:rsidRDefault="001812D1" w:rsidP="00D9529D">
                      <w:pPr>
                        <w:spacing w:line="240" w:lineRule="exact"/>
                        <w:jc w:val="center"/>
                        <w:rPr>
                          <w:rFonts w:ascii="標楷體" w:eastAsia="標楷體" w:hAnsi="標楷體"/>
                          <w:b/>
                          <w:color w:val="000000"/>
                          <w:szCs w:val="24"/>
                        </w:rPr>
                      </w:pPr>
                      <w:r w:rsidRPr="009C35D1">
                        <w:rPr>
                          <w:rFonts w:ascii="標楷體" w:eastAsia="標楷體" w:hAnsi="標楷體" w:hint="eastAsia"/>
                          <w:b/>
                          <w:color w:val="000000"/>
                          <w:szCs w:val="24"/>
                        </w:rPr>
                        <w:t>圖</w:t>
                      </w:r>
                      <w:r w:rsidRPr="009C35D1">
                        <w:rPr>
                          <w:rFonts w:ascii="標楷體" w:eastAsia="標楷體" w:hAnsi="標楷體"/>
                          <w:b/>
                          <w:color w:val="000000"/>
                          <w:szCs w:val="24"/>
                        </w:rPr>
                        <w:t>6</w:t>
                      </w:r>
                      <w:r w:rsidRPr="009C35D1">
                        <w:rPr>
                          <w:rFonts w:ascii="標楷體" w:eastAsia="標楷體" w:hAnsi="標楷體" w:hint="eastAsia"/>
                          <w:b/>
                          <w:color w:val="000000"/>
                          <w:szCs w:val="24"/>
                        </w:rPr>
                        <w:t xml:space="preserve">　臺北樂齡健康運動站課程模式</w:t>
                      </w:r>
                    </w:p>
                    <w:p w:rsidR="001812D1" w:rsidRDefault="001812D1" w:rsidP="00D9529D">
                      <w:r>
                        <w:rPr>
                          <w:noProof/>
                        </w:rPr>
                        <w:drawing>
                          <wp:inline distT="0" distB="0" distL="0" distR="0" wp14:anchorId="4892ACDA" wp14:editId="3DFDFD70">
                            <wp:extent cx="4362517" cy="2847516"/>
                            <wp:effectExtent l="0" t="0" r="0" b="0"/>
                            <wp:docPr id="295" name="圖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extLst>
                                        <a:ext uri="{28A0092B-C50C-407E-A947-70E740481C1C}">
                                          <a14:useLocalDpi xmlns:a14="http://schemas.microsoft.com/office/drawing/2010/main" val="0"/>
                                        </a:ext>
                                      </a:extLst>
                                    </a:blip>
                                    <a:srcRect t="8707"/>
                                    <a:stretch/>
                                  </pic:blipFill>
                                  <pic:spPr bwMode="auto">
                                    <a:xfrm>
                                      <a:off x="0" y="0"/>
                                      <a:ext cx="4363085" cy="2847887"/>
                                    </a:xfrm>
                                    <a:prstGeom prst="rect">
                                      <a:avLst/>
                                    </a:prstGeom>
                                    <a:noFill/>
                                    <a:ln>
                                      <a:noFill/>
                                    </a:ln>
                                    <a:extLst>
                                      <a:ext uri="{53640926-AAD7-44D8-BBD7-CCE9431645EC}">
                                        <a14:shadowObscured xmlns:a14="http://schemas.microsoft.com/office/drawing/2010/main"/>
                                      </a:ext>
                                    </a:extLst>
                                  </pic:spPr>
                                </pic:pic>
                              </a:graphicData>
                            </a:graphic>
                          </wp:inline>
                        </w:drawing>
                      </w:r>
                    </w:p>
                    <w:p w:rsidR="001812D1" w:rsidRPr="00DA621A" w:rsidRDefault="001812D1" w:rsidP="00D9529D">
                      <w:pPr>
                        <w:spacing w:line="240" w:lineRule="exact"/>
                      </w:pPr>
                      <w:r w:rsidRPr="00DA621A">
                        <w:rPr>
                          <w:rFonts w:ascii="標楷體" w:eastAsia="標楷體" w:hAnsi="標楷體" w:hint="eastAsia"/>
                          <w:sz w:val="18"/>
                          <w:szCs w:val="18"/>
                        </w:rPr>
                        <w:t>資料來源：擷取自1</w:t>
                      </w:r>
                      <w:r w:rsidRPr="00DA621A">
                        <w:rPr>
                          <w:rFonts w:ascii="標楷體" w:eastAsia="標楷體" w:hAnsi="標楷體"/>
                          <w:sz w:val="18"/>
                          <w:szCs w:val="18"/>
                        </w:rPr>
                        <w:t>11</w:t>
                      </w:r>
                      <w:r w:rsidRPr="00DA621A">
                        <w:rPr>
                          <w:rFonts w:ascii="標楷體" w:eastAsia="標楷體" w:hAnsi="標楷體" w:hint="eastAsia"/>
                          <w:sz w:val="18"/>
                          <w:szCs w:val="18"/>
                        </w:rPr>
                        <w:t>年臺北高齡健康前瞻中心計畫。</w:t>
                      </w:r>
                    </w:p>
                  </w:txbxContent>
                </v:textbox>
                <w10:wrap type="square" anchorx="margin"/>
              </v:shape>
            </w:pict>
          </mc:Fallback>
        </mc:AlternateContent>
      </w:r>
      <w:r w:rsidRPr="009C35D1">
        <w:rPr>
          <w:rFonts w:ascii="標楷體" w:eastAsia="標楷體" w:hAnsi="標楷體" w:cs="新細明體" w:hint="eastAsia"/>
          <w:color w:val="000000"/>
          <w:kern w:val="0"/>
          <w:szCs w:val="24"/>
        </w:rPr>
        <w:t>位預算資源共2,040萬元，委託臺北市立大學（下稱北市大）成立臺北高齡健康前瞻中心，期透過跨局處合作平</w:t>
      </w:r>
      <w:r w:rsidR="00E0396E">
        <w:rPr>
          <w:rFonts w:ascii="標楷體" w:eastAsia="標楷體" w:hAnsi="標楷體" w:cs="新細明體" w:hint="eastAsia"/>
          <w:color w:val="000000"/>
          <w:kern w:val="0"/>
          <w:szCs w:val="24"/>
        </w:rPr>
        <w:t>臺</w:t>
      </w:r>
      <w:r w:rsidRPr="009C35D1">
        <w:rPr>
          <w:rFonts w:ascii="標楷體" w:eastAsia="標楷體" w:hAnsi="標楷體" w:cs="新細明體" w:hint="eastAsia"/>
          <w:color w:val="000000"/>
          <w:kern w:val="0"/>
          <w:szCs w:val="24"/>
        </w:rPr>
        <w:t>，強化跨領域師資及社區人員健康促進知能；另由北市大於110年度協助結合在地資源成立14處</w:t>
      </w:r>
      <w:r w:rsidRPr="0087415B">
        <w:rPr>
          <w:rFonts w:ascii="標楷體" w:eastAsia="標楷體" w:hAnsi="標楷體" w:cs="新細明體" w:hint="eastAsia"/>
          <w:color w:val="000000"/>
          <w:spacing w:val="1"/>
          <w:kern w:val="0"/>
          <w:szCs w:val="24"/>
        </w:rPr>
        <w:t>ABC級樂齡健康運動站（下稱ABC級運動站）示範點（圖6），復於111年將前2者</w:t>
      </w:r>
      <w:r w:rsidRPr="003604F1">
        <w:rPr>
          <w:rFonts w:ascii="標楷體" w:eastAsia="標楷體" w:hAnsi="標楷體" w:cs="新細明體" w:hint="eastAsia"/>
          <w:color w:val="000000"/>
          <w:spacing w:val="10"/>
          <w:kern w:val="0"/>
          <w:szCs w:val="24"/>
        </w:rPr>
        <w:t>及後者分別移由體</w:t>
      </w:r>
      <w:r w:rsidRPr="009C35D1">
        <w:rPr>
          <w:rFonts w:ascii="標楷體" w:eastAsia="標楷體" w:hAnsi="標楷體" w:cs="新細明體" w:hint="eastAsia"/>
          <w:color w:val="000000"/>
          <w:kern w:val="0"/>
          <w:szCs w:val="24"/>
        </w:rPr>
        <w:t>育局及社會局賡續推動，期透過專業團隊以樂齡新創產業輔導及諮詢概念，串聯小型社區健身房或長者活動據點，依長者需求提供分級活動，共同推動高齡健康產業發展。經查執行情形，核有：1.體育局於111年7月採OT案模式將A級運動站委外營運，執行結果，因該局未能妥為規範及輔導廠商導入不同運動模式之標準化課程模組，及針對慢性病之長者提供專業諮詢與客製化運動方案，亦未積極與衛生局研議建構完善之個案轉介機制，肇致業者受託經營該據點至112年3月底止，已逾8個月，仍未依契約規定導入模組化運動課程，且迄未曾提供相關醫療或社福資源連結資訊並接受臺北市政府個案轉介，影響高齡健康產業發展；2.臺北市政府於110年7月採公開標租原捷運警察分隊建物方式，由業者依社會局補助社區照顧關懷據點實施計畫申請補助及自籌款項辦理B級</w:t>
      </w:r>
      <w:bookmarkStart w:id="9" w:name="_Hlk138240913"/>
      <w:r w:rsidRPr="009C35D1">
        <w:rPr>
          <w:rFonts w:ascii="標楷體" w:eastAsia="標楷體" w:hAnsi="標楷體" w:cs="新細明體" w:hint="eastAsia"/>
          <w:color w:val="000000"/>
          <w:kern w:val="0"/>
          <w:szCs w:val="24"/>
        </w:rPr>
        <w:t>運動站</w:t>
      </w:r>
      <w:bookmarkEnd w:id="9"/>
      <w:r w:rsidRPr="009C35D1">
        <w:rPr>
          <w:rFonts w:ascii="標楷體" w:eastAsia="標楷體" w:hAnsi="標楷體" w:cs="新細明體" w:hint="eastAsia"/>
          <w:color w:val="000000"/>
          <w:kern w:val="0"/>
          <w:szCs w:val="24"/>
        </w:rPr>
        <w:t>示範點，並由社會局於110年10月動支第二預備金529萬餘元，補助北市大代為辦理該據點室內裝修及購置運動器材，由該校與業者簽訂無償借用契約使用，惟查體育局及社會局事先並未於招標文件規範業者經營該據點模式，事後亦未曾與北市大及該業者簽訂委託經營B級運動站契約或協議，致該據點成立後，尚乏監督及輔導機制，以確保原定政策目標之達成，且查目前該據點係由體育局協助推動，社會局補助購置前開財產仍由北市大保管，並由該校逕將該等公用財產無償提供該業者使用，易有權責不分情事；3.C級運動站係由社會局於111年度採補助關懷據點加值方案模式，於12行政區各成立1站，每站補助45萬元，以提供長者運動專用時段及辦理阻力運動課程等服務，截至111年底止，已開辦業</w:t>
      </w:r>
    </w:p>
    <w:p w:rsidR="009C35D1" w:rsidRPr="00705210" w:rsidRDefault="00D9529D" w:rsidP="009103FE">
      <w:pPr>
        <w:spacing w:beforeLines="50" w:before="180" w:line="520" w:lineRule="exact"/>
        <w:jc w:val="both"/>
        <w:rPr>
          <w:rFonts w:ascii="標楷體" w:eastAsia="標楷體" w:hAnsi="標楷體" w:cs="Times New Roman"/>
          <w:b/>
          <w:color w:val="000000"/>
          <w:spacing w:val="2"/>
          <w:sz w:val="28"/>
          <w:szCs w:val="28"/>
        </w:rPr>
      </w:pPr>
      <w:r w:rsidRPr="009C35D1">
        <w:rPr>
          <w:rFonts w:ascii="標楷體" w:eastAsia="標楷體" w:hAnsi="標楷體" w:cs="標楷體"/>
          <w:noProof/>
          <w:color w:val="000000"/>
          <w:sz w:val="32"/>
          <w:szCs w:val="32"/>
        </w:rPr>
        <w:lastRenderedPageBreak/>
        <mc:AlternateContent>
          <mc:Choice Requires="wps">
            <w:drawing>
              <wp:anchor distT="45720" distB="45720" distL="114300" distR="114300" simplePos="0" relativeHeight="251969536" behindDoc="1" locked="0" layoutInCell="1" allowOverlap="1" wp14:anchorId="655260BD" wp14:editId="24561831">
                <wp:simplePos x="0" y="0"/>
                <wp:positionH relativeFrom="margin">
                  <wp:posOffset>3933645</wp:posOffset>
                </wp:positionH>
                <wp:positionV relativeFrom="paragraph">
                  <wp:posOffset>419</wp:posOffset>
                </wp:positionV>
                <wp:extent cx="2367915" cy="3860800"/>
                <wp:effectExtent l="0" t="0" r="0" b="6350"/>
                <wp:wrapTight wrapText="bothSides">
                  <wp:wrapPolygon edited="0">
                    <wp:start x="0" y="0"/>
                    <wp:lineTo x="0" y="21529"/>
                    <wp:lineTo x="21374" y="21529"/>
                    <wp:lineTo x="21374" y="0"/>
                    <wp:lineTo x="0" y="0"/>
                  </wp:wrapPolygon>
                </wp:wrapTight>
                <wp:docPr id="105" name="文字方塊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7915" cy="3860800"/>
                        </a:xfrm>
                        <a:prstGeom prst="rect">
                          <a:avLst/>
                        </a:prstGeom>
                        <a:solidFill>
                          <a:srgbClr val="FFFFFF"/>
                        </a:solidFill>
                        <a:ln w="9525">
                          <a:noFill/>
                          <a:miter lim="800000"/>
                          <a:headEnd/>
                          <a:tailEnd/>
                        </a:ln>
                      </wps:spPr>
                      <wps:txbx>
                        <w:txbxContent>
                          <w:p w:rsidR="001812D1" w:rsidRPr="009C35D1" w:rsidRDefault="001812D1" w:rsidP="00D9529D">
                            <w:pPr>
                              <w:spacing w:line="240" w:lineRule="exact"/>
                              <w:ind w:leftChars="-59" w:hangingChars="59" w:hanging="142"/>
                              <w:jc w:val="center"/>
                              <w:rPr>
                                <w:rFonts w:ascii="標楷體" w:eastAsia="標楷體" w:hAnsi="標楷體"/>
                                <w:b/>
                                <w:bCs/>
                                <w:color w:val="000000"/>
                                <w:szCs w:val="24"/>
                              </w:rPr>
                            </w:pPr>
                            <w:r w:rsidRPr="009C35D1">
                              <w:rPr>
                                <w:rFonts w:ascii="標楷體" w:eastAsia="標楷體" w:hAnsi="標楷體" w:hint="eastAsia"/>
                                <w:b/>
                                <w:bCs/>
                                <w:color w:val="000000"/>
                                <w:szCs w:val="24"/>
                              </w:rPr>
                              <w:t>表</w:t>
                            </w:r>
                            <w:r>
                              <w:rPr>
                                <w:rFonts w:ascii="標楷體" w:eastAsia="標楷體" w:hAnsi="標楷體"/>
                                <w:b/>
                                <w:bCs/>
                                <w:color w:val="000000"/>
                                <w:szCs w:val="24"/>
                              </w:rPr>
                              <w:t>6</w:t>
                            </w:r>
                            <w:r w:rsidRPr="009C35D1">
                              <w:rPr>
                                <w:rFonts w:ascii="標楷體" w:eastAsia="標楷體" w:hAnsi="標楷體" w:hint="eastAsia"/>
                                <w:b/>
                                <w:bCs/>
                                <w:color w:val="000000"/>
                                <w:szCs w:val="24"/>
                              </w:rPr>
                              <w:t xml:space="preserve">　1</w:t>
                            </w:r>
                            <w:r w:rsidRPr="009C35D1">
                              <w:rPr>
                                <w:rFonts w:ascii="標楷體" w:eastAsia="標楷體" w:hAnsi="標楷體"/>
                                <w:b/>
                                <w:bCs/>
                                <w:color w:val="000000"/>
                                <w:szCs w:val="24"/>
                              </w:rPr>
                              <w:t>11</w:t>
                            </w:r>
                            <w:r w:rsidRPr="009C35D1">
                              <w:rPr>
                                <w:rFonts w:ascii="標楷體" w:eastAsia="標楷體" w:hAnsi="標楷體" w:hint="eastAsia"/>
                                <w:b/>
                                <w:bCs/>
                                <w:color w:val="000000"/>
                                <w:szCs w:val="24"/>
                              </w:rPr>
                              <w:t>年度1至1</w:t>
                            </w:r>
                            <w:r w:rsidRPr="009C35D1">
                              <w:rPr>
                                <w:rFonts w:ascii="標楷體" w:eastAsia="標楷體" w:hAnsi="標楷體"/>
                                <w:b/>
                                <w:bCs/>
                                <w:color w:val="000000"/>
                                <w:szCs w:val="24"/>
                              </w:rPr>
                              <w:t>0</w:t>
                            </w:r>
                            <w:r w:rsidRPr="009C35D1">
                              <w:rPr>
                                <w:rFonts w:ascii="標楷體" w:eastAsia="標楷體" w:hAnsi="標楷體" w:hint="eastAsia"/>
                                <w:b/>
                                <w:bCs/>
                                <w:color w:val="000000"/>
                                <w:szCs w:val="24"/>
                              </w:rPr>
                              <w:t>月臺北市</w:t>
                            </w:r>
                          </w:p>
                          <w:p w:rsidR="001812D1" w:rsidRPr="00563720" w:rsidRDefault="001812D1" w:rsidP="00D9529D">
                            <w:pPr>
                              <w:tabs>
                                <w:tab w:val="left" w:pos="567"/>
                              </w:tabs>
                              <w:spacing w:line="240" w:lineRule="exact"/>
                              <w:ind w:left="120" w:hangingChars="50" w:hanging="120"/>
                              <w:jc w:val="center"/>
                              <w:rPr>
                                <w:rFonts w:ascii="標楷體" w:eastAsia="標楷體" w:hAnsi="標楷體"/>
                                <w:b/>
                                <w:bCs/>
                                <w:szCs w:val="24"/>
                              </w:rPr>
                            </w:pPr>
                            <w:r>
                              <w:rPr>
                                <w:rFonts w:ascii="標楷體" w:eastAsia="標楷體" w:hAnsi="標楷體" w:hint="eastAsia"/>
                                <w:b/>
                                <w:bCs/>
                                <w:szCs w:val="24"/>
                              </w:rPr>
                              <w:t xml:space="preserve">　　</w:t>
                            </w:r>
                            <w:r w:rsidRPr="002519E7">
                              <w:rPr>
                                <w:rFonts w:ascii="標楷體" w:eastAsia="標楷體" w:hAnsi="標楷體" w:hint="eastAsia"/>
                                <w:b/>
                                <w:bCs/>
                                <w:szCs w:val="24"/>
                              </w:rPr>
                              <w:t>C級</w:t>
                            </w:r>
                            <w:r w:rsidRPr="00563720">
                              <w:rPr>
                                <w:rFonts w:ascii="標楷體" w:eastAsia="標楷體" w:hAnsi="標楷體" w:hint="eastAsia"/>
                                <w:b/>
                                <w:bCs/>
                                <w:szCs w:val="24"/>
                              </w:rPr>
                              <w:t>運動站服務人次情形</w:t>
                            </w:r>
                          </w:p>
                          <w:p w:rsidR="001812D1" w:rsidRPr="00563720" w:rsidRDefault="001812D1" w:rsidP="00D9529D">
                            <w:pPr>
                              <w:spacing w:line="280" w:lineRule="exact"/>
                              <w:jc w:val="right"/>
                              <w:rPr>
                                <w:rFonts w:ascii="標楷體" w:eastAsia="標楷體" w:hAnsi="標楷體"/>
                                <w:sz w:val="20"/>
                                <w:szCs w:val="20"/>
                              </w:rPr>
                            </w:pPr>
                            <w:r w:rsidRPr="00563720">
                              <w:rPr>
                                <w:rFonts w:ascii="標楷體" w:eastAsia="標楷體" w:hAnsi="標楷體" w:hint="eastAsia"/>
                                <w:sz w:val="20"/>
                                <w:szCs w:val="20"/>
                              </w:rPr>
                              <w:t>單位：</w:t>
                            </w:r>
                            <w:r>
                              <w:rPr>
                                <w:rFonts w:ascii="標楷體" w:eastAsia="標楷體" w:hAnsi="標楷體" w:hint="eastAsia"/>
                                <w:sz w:val="20"/>
                                <w:szCs w:val="20"/>
                              </w:rPr>
                              <w:t>月數、</w:t>
                            </w:r>
                            <w:r w:rsidRPr="00563720">
                              <w:rPr>
                                <w:rFonts w:ascii="標楷體" w:eastAsia="標楷體" w:hAnsi="標楷體" w:hint="eastAsia"/>
                                <w:sz w:val="20"/>
                                <w:szCs w:val="20"/>
                              </w:rPr>
                              <w:t>人次</w:t>
                            </w:r>
                          </w:p>
                          <w:tbl>
                            <w:tblPr>
                              <w:tblW w:w="3459" w:type="dxa"/>
                              <w:tblInd w:w="-5" w:type="dxa"/>
                              <w:tblCellMar>
                                <w:left w:w="28" w:type="dxa"/>
                                <w:right w:w="28" w:type="dxa"/>
                              </w:tblCellMar>
                              <w:tblLook w:val="04A0" w:firstRow="1" w:lastRow="0" w:firstColumn="1" w:lastColumn="0" w:noHBand="0" w:noVBand="1"/>
                            </w:tblPr>
                            <w:tblGrid>
                              <w:gridCol w:w="737"/>
                              <w:gridCol w:w="567"/>
                              <w:gridCol w:w="794"/>
                              <w:gridCol w:w="567"/>
                              <w:gridCol w:w="794"/>
                            </w:tblGrid>
                            <w:tr w:rsidR="001812D1" w:rsidRPr="004A56A1" w:rsidTr="009C35D1">
                              <w:trPr>
                                <w:trHeight w:val="397"/>
                              </w:trPr>
                              <w:tc>
                                <w:tcPr>
                                  <w:tcW w:w="7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bCs/>
                                      <w:color w:val="000000"/>
                                      <w:kern w:val="0"/>
                                      <w:sz w:val="20"/>
                                      <w:szCs w:val="20"/>
                                    </w:rPr>
                                  </w:pPr>
                                  <w:r w:rsidRPr="00563720">
                                    <w:rPr>
                                      <w:rFonts w:ascii="標楷體" w:eastAsia="標楷體" w:hAnsi="標楷體" w:cs="新細明體" w:hint="eastAsia"/>
                                      <w:bCs/>
                                      <w:color w:val="000000"/>
                                      <w:kern w:val="0"/>
                                      <w:sz w:val="20"/>
                                      <w:szCs w:val="20"/>
                                    </w:rPr>
                                    <w:t>行政區據點</w:t>
                                  </w:r>
                                </w:p>
                              </w:tc>
                              <w:tc>
                                <w:tcPr>
                                  <w:tcW w:w="567" w:type="dxa"/>
                                  <w:tcBorders>
                                    <w:top w:val="single" w:sz="4" w:space="0" w:color="auto"/>
                                    <w:left w:val="nil"/>
                                    <w:bottom w:val="single" w:sz="4" w:space="0" w:color="auto"/>
                                    <w:right w:val="single" w:sz="4" w:space="0" w:color="auto"/>
                                  </w:tcBorders>
                                  <w:vAlign w:val="center"/>
                                </w:tcPr>
                                <w:p w:rsidR="001812D1" w:rsidRPr="00563720" w:rsidRDefault="001812D1" w:rsidP="009C35D1">
                                  <w:pPr>
                                    <w:widowControl/>
                                    <w:spacing w:line="240" w:lineRule="exact"/>
                                    <w:jc w:val="center"/>
                                    <w:rPr>
                                      <w:rFonts w:ascii="標楷體" w:eastAsia="標楷體" w:hAnsi="標楷體" w:cs="新細明體"/>
                                      <w:bCs/>
                                      <w:color w:val="000000"/>
                                      <w:spacing w:val="-12"/>
                                      <w:kern w:val="0"/>
                                      <w:sz w:val="20"/>
                                      <w:szCs w:val="20"/>
                                    </w:rPr>
                                  </w:pPr>
                                  <w:r w:rsidRPr="00563720">
                                    <w:rPr>
                                      <w:rFonts w:ascii="標楷體" w:eastAsia="標楷體" w:hAnsi="標楷體" w:cs="新細明體" w:hint="eastAsia"/>
                                      <w:bCs/>
                                      <w:color w:val="000000"/>
                                      <w:spacing w:val="-12"/>
                                      <w:kern w:val="0"/>
                                      <w:sz w:val="20"/>
                                      <w:szCs w:val="20"/>
                                    </w:rPr>
                                    <w:t>開辦月份</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Default="001812D1" w:rsidP="009C35D1">
                                  <w:pPr>
                                    <w:widowControl/>
                                    <w:spacing w:line="240" w:lineRule="exact"/>
                                    <w:jc w:val="center"/>
                                    <w:rPr>
                                      <w:rFonts w:ascii="標楷體" w:eastAsia="標楷體" w:hAnsi="標楷體"/>
                                      <w:bCs/>
                                      <w:color w:val="000000"/>
                                      <w:spacing w:val="-12"/>
                                      <w:sz w:val="20"/>
                                      <w:szCs w:val="20"/>
                                    </w:rPr>
                                  </w:pPr>
                                  <w:r w:rsidRPr="00563720">
                                    <w:rPr>
                                      <w:rFonts w:ascii="標楷體" w:eastAsia="標楷體" w:hAnsi="標楷體" w:hint="eastAsia"/>
                                      <w:bCs/>
                                      <w:color w:val="000000"/>
                                      <w:spacing w:val="-12"/>
                                      <w:sz w:val="20"/>
                                      <w:szCs w:val="20"/>
                                    </w:rPr>
                                    <w:t>累計</w:t>
                                  </w:r>
                                </w:p>
                                <w:p w:rsidR="001812D1" w:rsidRPr="00563720" w:rsidRDefault="001812D1" w:rsidP="009C35D1">
                                  <w:pPr>
                                    <w:widowControl/>
                                    <w:spacing w:line="240" w:lineRule="exact"/>
                                    <w:jc w:val="center"/>
                                    <w:rPr>
                                      <w:rFonts w:ascii="標楷體" w:eastAsia="標楷體" w:hAnsi="標楷體" w:cs="新細明體"/>
                                      <w:bCs/>
                                      <w:color w:val="000000"/>
                                      <w:spacing w:val="-12"/>
                                      <w:kern w:val="0"/>
                                      <w:sz w:val="20"/>
                                      <w:szCs w:val="20"/>
                                    </w:rPr>
                                  </w:pPr>
                                  <w:r w:rsidRPr="00563720">
                                    <w:rPr>
                                      <w:rFonts w:ascii="標楷體" w:eastAsia="標楷體" w:hAnsi="標楷體" w:hint="eastAsia"/>
                                      <w:bCs/>
                                      <w:color w:val="000000"/>
                                      <w:spacing w:val="-12"/>
                                      <w:sz w:val="20"/>
                                      <w:szCs w:val="20"/>
                                    </w:rPr>
                                    <w:t>服務人次</w:t>
                                  </w:r>
                                </w:p>
                              </w:tc>
                              <w:tc>
                                <w:tcPr>
                                  <w:tcW w:w="567" w:type="dxa"/>
                                  <w:tcBorders>
                                    <w:top w:val="single" w:sz="4" w:space="0" w:color="auto"/>
                                    <w:left w:val="single" w:sz="4" w:space="0" w:color="auto"/>
                                    <w:bottom w:val="single" w:sz="4" w:space="0" w:color="auto"/>
                                    <w:right w:val="single" w:sz="4" w:space="0" w:color="auto"/>
                                  </w:tcBorders>
                                  <w:vAlign w:val="center"/>
                                </w:tcPr>
                                <w:p w:rsidR="001812D1" w:rsidRPr="00563720" w:rsidRDefault="001812D1" w:rsidP="009C35D1">
                                  <w:pPr>
                                    <w:widowControl/>
                                    <w:spacing w:line="240" w:lineRule="exact"/>
                                    <w:jc w:val="center"/>
                                    <w:rPr>
                                      <w:rFonts w:ascii="標楷體" w:eastAsia="標楷體" w:hAnsi="標楷體"/>
                                      <w:bCs/>
                                      <w:color w:val="000000"/>
                                      <w:sz w:val="20"/>
                                      <w:szCs w:val="20"/>
                                    </w:rPr>
                                  </w:pPr>
                                  <w:r w:rsidRPr="00563720">
                                    <w:rPr>
                                      <w:rFonts w:ascii="標楷體" w:eastAsia="標楷體" w:hAnsi="標楷體" w:hint="eastAsia"/>
                                      <w:bCs/>
                                      <w:color w:val="000000"/>
                                      <w:sz w:val="20"/>
                                      <w:szCs w:val="20"/>
                                    </w:rPr>
                                    <w:t>開放月數</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left="-48"/>
                                    <w:jc w:val="center"/>
                                    <w:rPr>
                                      <w:rFonts w:ascii="標楷體" w:eastAsia="標楷體" w:hAnsi="標楷體"/>
                                      <w:bCs/>
                                      <w:color w:val="000000"/>
                                      <w:spacing w:val="-16"/>
                                      <w:sz w:val="20"/>
                                      <w:szCs w:val="20"/>
                                    </w:rPr>
                                  </w:pPr>
                                  <w:r w:rsidRPr="00563720">
                                    <w:rPr>
                                      <w:rFonts w:ascii="標楷體" w:eastAsia="標楷體" w:hAnsi="標楷體" w:hint="eastAsia"/>
                                      <w:bCs/>
                                      <w:color w:val="000000"/>
                                      <w:spacing w:val="-16"/>
                                      <w:sz w:val="20"/>
                                      <w:szCs w:val="20"/>
                                    </w:rPr>
                                    <w:t>平均每月</w:t>
                                  </w:r>
                                </w:p>
                                <w:p w:rsidR="001812D1" w:rsidRPr="00563720" w:rsidRDefault="001812D1" w:rsidP="009C35D1">
                                  <w:pPr>
                                    <w:widowControl/>
                                    <w:spacing w:line="240" w:lineRule="exact"/>
                                    <w:ind w:left="-48"/>
                                    <w:jc w:val="center"/>
                                    <w:rPr>
                                      <w:rFonts w:ascii="標楷體" w:eastAsia="標楷體" w:hAnsi="標楷體"/>
                                      <w:bCs/>
                                      <w:color w:val="000000"/>
                                      <w:spacing w:val="-16"/>
                                      <w:sz w:val="20"/>
                                      <w:szCs w:val="20"/>
                                    </w:rPr>
                                  </w:pPr>
                                  <w:r w:rsidRPr="00563720">
                                    <w:rPr>
                                      <w:rFonts w:ascii="標楷體" w:eastAsia="標楷體" w:hAnsi="標楷體" w:hint="eastAsia"/>
                                      <w:bCs/>
                                      <w:color w:val="000000"/>
                                      <w:spacing w:val="-16"/>
                                      <w:sz w:val="20"/>
                                      <w:szCs w:val="20"/>
                                    </w:rPr>
                                    <w:t>服務人次</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北投</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1月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1</w:t>
                                  </w:r>
                                  <w:r w:rsidRPr="00563720">
                                    <w:rPr>
                                      <w:rFonts w:ascii="標楷體" w:eastAsia="標楷體" w:hAnsi="標楷體"/>
                                      <w:color w:val="000000"/>
                                      <w:sz w:val="20"/>
                                      <w:szCs w:val="20"/>
                                    </w:rPr>
                                    <w:t>,</w:t>
                                  </w:r>
                                  <w:r w:rsidRPr="00563720">
                                    <w:rPr>
                                      <w:rFonts w:ascii="標楷體" w:eastAsia="標楷體" w:hAnsi="標楷體" w:hint="eastAsia"/>
                                      <w:color w:val="000000"/>
                                      <w:sz w:val="20"/>
                                      <w:szCs w:val="20"/>
                                    </w:rPr>
                                    <w:t>987</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color w:val="000000"/>
                                      <w:sz w:val="20"/>
                                      <w:szCs w:val="20"/>
                                    </w:rPr>
                                    <w:t>8.5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2</w:t>
                                  </w:r>
                                  <w:r w:rsidRPr="00563720">
                                    <w:rPr>
                                      <w:rFonts w:ascii="標楷體" w:eastAsia="標楷體" w:hAnsi="標楷體"/>
                                      <w:color w:val="000000"/>
                                      <w:sz w:val="20"/>
                                      <w:szCs w:val="20"/>
                                    </w:rPr>
                                    <w:t>34</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內湖</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1月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1</w:t>
                                  </w:r>
                                  <w:r w:rsidRPr="00563720">
                                    <w:rPr>
                                      <w:rFonts w:ascii="標楷體" w:eastAsia="標楷體" w:hAnsi="標楷體"/>
                                      <w:color w:val="000000"/>
                                      <w:sz w:val="20"/>
                                      <w:szCs w:val="20"/>
                                    </w:rPr>
                                    <w:t>,</w:t>
                                  </w:r>
                                  <w:r w:rsidRPr="00563720">
                                    <w:rPr>
                                      <w:rFonts w:ascii="標楷體" w:eastAsia="標楷體" w:hAnsi="標楷體" w:hint="eastAsia"/>
                                      <w:color w:val="000000"/>
                                      <w:sz w:val="20"/>
                                      <w:szCs w:val="20"/>
                                    </w:rPr>
                                    <w:t>539</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color w:val="000000"/>
                                      <w:sz w:val="20"/>
                                      <w:szCs w:val="20"/>
                                    </w:rPr>
                                    <w:t>8.5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1</w:t>
                                  </w:r>
                                  <w:r w:rsidRPr="00563720">
                                    <w:rPr>
                                      <w:rFonts w:ascii="標楷體" w:eastAsia="標楷體" w:hAnsi="標楷體"/>
                                      <w:color w:val="000000"/>
                                      <w:sz w:val="20"/>
                                      <w:szCs w:val="20"/>
                                    </w:rPr>
                                    <w:t>81</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中正</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1</w:t>
                                  </w:r>
                                  <w:r w:rsidRPr="00563720">
                                    <w:rPr>
                                      <w:rFonts w:ascii="標楷體" w:eastAsia="標楷體" w:hAnsi="標楷體" w:cs="新細明體"/>
                                      <w:color w:val="000000"/>
                                      <w:kern w:val="0"/>
                                      <w:sz w:val="20"/>
                                      <w:szCs w:val="20"/>
                                    </w:rPr>
                                    <w:t>0</w:t>
                                  </w:r>
                                  <w:r w:rsidRPr="00563720">
                                    <w:rPr>
                                      <w:rFonts w:ascii="標楷體" w:eastAsia="標楷體" w:hAnsi="標楷體" w:cs="新細明體" w:hint="eastAsia"/>
                                      <w:color w:val="000000"/>
                                      <w:kern w:val="0"/>
                                      <w:sz w:val="20"/>
                                      <w:szCs w:val="20"/>
                                    </w:rPr>
                                    <w:t>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121</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1</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1</w:t>
                                  </w:r>
                                  <w:r w:rsidRPr="00563720">
                                    <w:rPr>
                                      <w:rFonts w:ascii="標楷體" w:eastAsia="標楷體" w:hAnsi="標楷體"/>
                                      <w:color w:val="000000"/>
                                      <w:sz w:val="20"/>
                                      <w:szCs w:val="20"/>
                                    </w:rPr>
                                    <w:t>21</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萬華</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1月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2</w:t>
                                  </w:r>
                                  <w:r w:rsidRPr="00563720">
                                    <w:rPr>
                                      <w:rFonts w:ascii="標楷體" w:eastAsia="標楷體" w:hAnsi="標楷體"/>
                                      <w:color w:val="000000"/>
                                      <w:sz w:val="20"/>
                                      <w:szCs w:val="20"/>
                                    </w:rPr>
                                    <w:t>,</w:t>
                                  </w:r>
                                  <w:r w:rsidRPr="00563720">
                                    <w:rPr>
                                      <w:rFonts w:ascii="標楷體" w:eastAsia="標楷體" w:hAnsi="標楷體" w:hint="eastAsia"/>
                                      <w:color w:val="000000"/>
                                      <w:sz w:val="20"/>
                                      <w:szCs w:val="20"/>
                                    </w:rPr>
                                    <w:t>264</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color w:val="000000"/>
                                      <w:sz w:val="20"/>
                                      <w:szCs w:val="20"/>
                                    </w:rPr>
                                    <w:t>8.5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2</w:t>
                                  </w:r>
                                  <w:r w:rsidRPr="00563720">
                                    <w:rPr>
                                      <w:rFonts w:ascii="標楷體" w:eastAsia="標楷體" w:hAnsi="標楷體"/>
                                      <w:color w:val="000000"/>
                                      <w:sz w:val="20"/>
                                      <w:szCs w:val="20"/>
                                    </w:rPr>
                                    <w:t>66</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信義</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2月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1</w:t>
                                  </w:r>
                                  <w:r w:rsidRPr="00563720">
                                    <w:rPr>
                                      <w:rFonts w:ascii="標楷體" w:eastAsia="標楷體" w:hAnsi="標楷體"/>
                                      <w:color w:val="000000"/>
                                      <w:sz w:val="20"/>
                                      <w:szCs w:val="20"/>
                                    </w:rPr>
                                    <w:t>,</w:t>
                                  </w:r>
                                  <w:r w:rsidRPr="00563720">
                                    <w:rPr>
                                      <w:rFonts w:ascii="標楷體" w:eastAsia="標楷體" w:hAnsi="標楷體" w:hint="eastAsia"/>
                                      <w:color w:val="000000"/>
                                      <w:sz w:val="20"/>
                                      <w:szCs w:val="20"/>
                                    </w:rPr>
                                    <w:t>928</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7</w:t>
                                  </w:r>
                                  <w:r w:rsidRPr="00563720">
                                    <w:rPr>
                                      <w:rFonts w:ascii="標楷體" w:eastAsia="標楷體" w:hAnsi="標楷體"/>
                                      <w:color w:val="000000"/>
                                      <w:sz w:val="20"/>
                                      <w:szCs w:val="20"/>
                                    </w:rPr>
                                    <w:t>.5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2</w:t>
                                  </w:r>
                                  <w:r w:rsidRPr="00563720">
                                    <w:rPr>
                                      <w:rFonts w:ascii="標楷體" w:eastAsia="標楷體" w:hAnsi="標楷體"/>
                                      <w:color w:val="000000"/>
                                      <w:sz w:val="20"/>
                                      <w:szCs w:val="20"/>
                                    </w:rPr>
                                    <w:t>57</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大同</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3月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686</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color w:val="000000"/>
                                      <w:sz w:val="20"/>
                                      <w:szCs w:val="20"/>
                                    </w:rPr>
                                    <w:t>6.5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color w:val="000000"/>
                                      <w:sz w:val="20"/>
                                      <w:szCs w:val="20"/>
                                    </w:rPr>
                                    <w:t>106</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南港</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7月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917</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4</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2</w:t>
                                  </w:r>
                                  <w:r w:rsidRPr="00563720">
                                    <w:rPr>
                                      <w:rFonts w:ascii="標楷體" w:eastAsia="標楷體" w:hAnsi="標楷體"/>
                                      <w:color w:val="000000"/>
                                      <w:sz w:val="20"/>
                                      <w:szCs w:val="20"/>
                                    </w:rPr>
                                    <w:t>29</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中山</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3月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1</w:t>
                                  </w:r>
                                  <w:r w:rsidRPr="00563720">
                                    <w:rPr>
                                      <w:rFonts w:ascii="標楷體" w:eastAsia="標楷體" w:hAnsi="標楷體"/>
                                      <w:color w:val="000000"/>
                                      <w:sz w:val="20"/>
                                      <w:szCs w:val="20"/>
                                    </w:rPr>
                                    <w:t>,</w:t>
                                  </w:r>
                                  <w:r w:rsidRPr="00563720">
                                    <w:rPr>
                                      <w:rFonts w:ascii="標楷體" w:eastAsia="標楷體" w:hAnsi="標楷體" w:hint="eastAsia"/>
                                      <w:color w:val="000000"/>
                                      <w:sz w:val="20"/>
                                      <w:szCs w:val="20"/>
                                    </w:rPr>
                                    <w:t>478</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color w:val="000000"/>
                                      <w:sz w:val="20"/>
                                      <w:szCs w:val="20"/>
                                    </w:rPr>
                                    <w:t>6.5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2</w:t>
                                  </w:r>
                                  <w:r w:rsidRPr="00563720">
                                    <w:rPr>
                                      <w:rFonts w:ascii="標楷體" w:eastAsia="標楷體" w:hAnsi="標楷體"/>
                                      <w:color w:val="000000"/>
                                      <w:sz w:val="20"/>
                                      <w:szCs w:val="20"/>
                                    </w:rPr>
                                    <w:t>27</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士林</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4月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482</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color w:val="000000"/>
                                      <w:sz w:val="20"/>
                                      <w:szCs w:val="20"/>
                                    </w:rPr>
                                    <w:t>5.5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8</w:t>
                                  </w:r>
                                  <w:r w:rsidRPr="00563720">
                                    <w:rPr>
                                      <w:rFonts w:ascii="標楷體" w:eastAsia="標楷體" w:hAnsi="標楷體"/>
                                      <w:color w:val="000000"/>
                                      <w:sz w:val="20"/>
                                      <w:szCs w:val="20"/>
                                    </w:rPr>
                                    <w:t>8</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jc w:val="center"/>
                                    <w:rPr>
                                      <w:rFonts w:ascii="標楷體" w:eastAsia="標楷體" w:hAnsi="標楷體" w:cs="新細明體"/>
                                      <w:kern w:val="0"/>
                                      <w:sz w:val="20"/>
                                      <w:szCs w:val="20"/>
                                    </w:rPr>
                                  </w:pPr>
                                  <w:r w:rsidRPr="00563720">
                                    <w:rPr>
                                      <w:rFonts w:ascii="標楷體" w:eastAsia="標楷體" w:hAnsi="標楷體" w:cs="新細明體" w:hint="eastAsia"/>
                                      <w:color w:val="000000"/>
                                      <w:kern w:val="0"/>
                                      <w:sz w:val="20"/>
                                      <w:szCs w:val="20"/>
                                    </w:rPr>
                                    <w:t>文山</w:t>
                                  </w:r>
                                </w:p>
                              </w:tc>
                              <w:tc>
                                <w:tcPr>
                                  <w:tcW w:w="567" w:type="dxa"/>
                                  <w:tcBorders>
                                    <w:top w:val="nil"/>
                                    <w:left w:val="nil"/>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jc w:val="right"/>
                                    <w:rPr>
                                      <w:rFonts w:ascii="標楷體" w:eastAsia="標楷體" w:hAnsi="標楷體" w:cs="新細明體"/>
                                      <w:kern w:val="0"/>
                                      <w:sz w:val="20"/>
                                      <w:szCs w:val="20"/>
                                    </w:rPr>
                                  </w:pPr>
                                  <w:r w:rsidRPr="00563720">
                                    <w:rPr>
                                      <w:rFonts w:ascii="標楷體" w:eastAsia="標楷體" w:hAnsi="標楷體" w:cs="新細明體" w:hint="eastAsia"/>
                                      <w:color w:val="000000"/>
                                      <w:kern w:val="0"/>
                                      <w:sz w:val="20"/>
                                      <w:szCs w:val="20"/>
                                    </w:rPr>
                                    <w:t>1月</w:t>
                                  </w:r>
                                </w:p>
                              </w:tc>
                              <w:tc>
                                <w:tcPr>
                                  <w:tcW w:w="794" w:type="dxa"/>
                                  <w:tcBorders>
                                    <w:top w:val="nil"/>
                                    <w:left w:val="single" w:sz="4" w:space="0" w:color="auto"/>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ind w:rightChars="10" w:right="24"/>
                                    <w:jc w:val="right"/>
                                    <w:rPr>
                                      <w:rFonts w:ascii="標楷體" w:eastAsia="標楷體" w:hAnsi="標楷體"/>
                                      <w:sz w:val="20"/>
                                      <w:szCs w:val="20"/>
                                    </w:rPr>
                                  </w:pPr>
                                  <w:r w:rsidRPr="00563720">
                                    <w:rPr>
                                      <w:rFonts w:ascii="標楷體" w:eastAsia="標楷體" w:hAnsi="標楷體" w:hint="eastAsia"/>
                                      <w:color w:val="000000"/>
                                      <w:sz w:val="20"/>
                                      <w:szCs w:val="20"/>
                                    </w:rPr>
                                    <w:t>1</w:t>
                                  </w:r>
                                  <w:r w:rsidRPr="00563720">
                                    <w:rPr>
                                      <w:rFonts w:ascii="標楷體" w:eastAsia="標楷體" w:hAnsi="標楷體"/>
                                      <w:color w:val="000000"/>
                                      <w:sz w:val="20"/>
                                      <w:szCs w:val="20"/>
                                    </w:rPr>
                                    <w:t>,</w:t>
                                  </w:r>
                                  <w:r w:rsidRPr="00563720">
                                    <w:rPr>
                                      <w:rFonts w:ascii="標楷體" w:eastAsia="標楷體" w:hAnsi="標楷體" w:hint="eastAsia"/>
                                      <w:color w:val="000000"/>
                                      <w:sz w:val="20"/>
                                      <w:szCs w:val="20"/>
                                    </w:rPr>
                                    <w:t>632</w:t>
                                  </w:r>
                                </w:p>
                              </w:tc>
                              <w:tc>
                                <w:tcPr>
                                  <w:tcW w:w="567" w:type="dxa"/>
                                  <w:tcBorders>
                                    <w:top w:val="single" w:sz="4" w:space="0" w:color="auto"/>
                                    <w:left w:val="nil"/>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ind w:rightChars="10" w:right="24"/>
                                    <w:jc w:val="right"/>
                                    <w:rPr>
                                      <w:rFonts w:ascii="標楷體" w:eastAsia="標楷體" w:hAnsi="標楷體"/>
                                      <w:sz w:val="20"/>
                                      <w:szCs w:val="20"/>
                                    </w:rPr>
                                  </w:pPr>
                                  <w:r w:rsidRPr="00563720">
                                    <w:rPr>
                                      <w:rFonts w:ascii="標楷體" w:eastAsia="標楷體" w:hAnsi="標楷體"/>
                                      <w:color w:val="000000"/>
                                      <w:sz w:val="20"/>
                                      <w:szCs w:val="20"/>
                                    </w:rPr>
                                    <w:t>8.5</w:t>
                                  </w:r>
                                </w:p>
                              </w:tc>
                              <w:tc>
                                <w:tcPr>
                                  <w:tcW w:w="794"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ind w:rightChars="10" w:right="24"/>
                                    <w:jc w:val="right"/>
                                    <w:rPr>
                                      <w:rFonts w:ascii="標楷體" w:eastAsia="標楷體" w:hAnsi="標楷體"/>
                                      <w:sz w:val="20"/>
                                      <w:szCs w:val="20"/>
                                    </w:rPr>
                                  </w:pPr>
                                  <w:r w:rsidRPr="00563720">
                                    <w:rPr>
                                      <w:rFonts w:ascii="標楷體" w:eastAsia="標楷體" w:hAnsi="標楷體" w:hint="eastAsia"/>
                                      <w:color w:val="000000"/>
                                      <w:sz w:val="20"/>
                                      <w:szCs w:val="20"/>
                                    </w:rPr>
                                    <w:t>1</w:t>
                                  </w:r>
                                  <w:r w:rsidRPr="00563720">
                                    <w:rPr>
                                      <w:rFonts w:ascii="標楷體" w:eastAsia="標楷體" w:hAnsi="標楷體"/>
                                      <w:color w:val="000000"/>
                                      <w:sz w:val="20"/>
                                      <w:szCs w:val="20"/>
                                    </w:rPr>
                                    <w:t>92</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FFFFFF"/>
                                  <w:vAlign w:val="center"/>
                                  <w:hideMark/>
                                </w:tcPr>
                                <w:p w:rsidR="001812D1" w:rsidRPr="0036258F" w:rsidRDefault="001812D1" w:rsidP="009C35D1">
                                  <w:pPr>
                                    <w:widowControl/>
                                    <w:spacing w:line="240" w:lineRule="exact"/>
                                    <w:jc w:val="center"/>
                                    <w:rPr>
                                      <w:rFonts w:ascii="標楷體" w:eastAsia="標楷體" w:hAnsi="標楷體" w:cs="新細明體"/>
                                      <w:kern w:val="0"/>
                                      <w:sz w:val="20"/>
                                      <w:szCs w:val="20"/>
                                    </w:rPr>
                                  </w:pPr>
                                  <w:r w:rsidRPr="0036258F">
                                    <w:rPr>
                                      <w:rFonts w:ascii="標楷體" w:eastAsia="標楷體" w:hAnsi="標楷體" w:cs="新細明體" w:hint="eastAsia"/>
                                      <w:kern w:val="0"/>
                                      <w:sz w:val="20"/>
                                      <w:szCs w:val="20"/>
                                    </w:rPr>
                                    <w:t>松山</w:t>
                                  </w:r>
                                </w:p>
                              </w:tc>
                              <w:tc>
                                <w:tcPr>
                                  <w:tcW w:w="567" w:type="dxa"/>
                                  <w:tcBorders>
                                    <w:top w:val="nil"/>
                                    <w:left w:val="nil"/>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jc w:val="right"/>
                                    <w:rPr>
                                      <w:rFonts w:ascii="標楷體" w:eastAsia="標楷體" w:hAnsi="標楷體" w:cs="新細明體"/>
                                      <w:kern w:val="0"/>
                                      <w:sz w:val="20"/>
                                      <w:szCs w:val="20"/>
                                    </w:rPr>
                                  </w:pPr>
                                  <w:r w:rsidRPr="0036258F">
                                    <w:rPr>
                                      <w:rFonts w:ascii="標楷體" w:eastAsia="標楷體" w:hAnsi="標楷體" w:cs="新細明體" w:hint="eastAsia"/>
                                      <w:kern w:val="0"/>
                                      <w:sz w:val="20"/>
                                      <w:szCs w:val="20"/>
                                    </w:rPr>
                                    <w:t>2月</w:t>
                                  </w:r>
                                </w:p>
                              </w:tc>
                              <w:tc>
                                <w:tcPr>
                                  <w:tcW w:w="794" w:type="dxa"/>
                                  <w:tcBorders>
                                    <w:top w:val="nil"/>
                                    <w:left w:val="single" w:sz="4" w:space="0" w:color="auto"/>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ind w:rightChars="10" w:right="24"/>
                                    <w:jc w:val="right"/>
                                    <w:rPr>
                                      <w:rFonts w:ascii="標楷體" w:eastAsia="標楷體" w:hAnsi="標楷體" w:cs="新細明體"/>
                                      <w:kern w:val="0"/>
                                      <w:sz w:val="20"/>
                                      <w:szCs w:val="20"/>
                                    </w:rPr>
                                  </w:pPr>
                                  <w:r w:rsidRPr="0036258F">
                                    <w:rPr>
                                      <w:rFonts w:ascii="標楷體" w:eastAsia="標楷體" w:hAnsi="標楷體" w:hint="eastAsia"/>
                                      <w:sz w:val="20"/>
                                      <w:szCs w:val="20"/>
                                    </w:rPr>
                                    <w:t>2</w:t>
                                  </w:r>
                                  <w:r w:rsidRPr="0036258F">
                                    <w:rPr>
                                      <w:rFonts w:ascii="標楷體" w:eastAsia="標楷體" w:hAnsi="標楷體"/>
                                      <w:sz w:val="20"/>
                                      <w:szCs w:val="20"/>
                                    </w:rPr>
                                    <w:t>,</w:t>
                                  </w:r>
                                  <w:r w:rsidRPr="0036258F">
                                    <w:rPr>
                                      <w:rFonts w:ascii="標楷體" w:eastAsia="標楷體" w:hAnsi="標楷體" w:hint="eastAsia"/>
                                      <w:sz w:val="20"/>
                                      <w:szCs w:val="20"/>
                                    </w:rPr>
                                    <w:t>825</w:t>
                                  </w:r>
                                </w:p>
                              </w:tc>
                              <w:tc>
                                <w:tcPr>
                                  <w:tcW w:w="567" w:type="dxa"/>
                                  <w:tcBorders>
                                    <w:top w:val="single" w:sz="4" w:space="0" w:color="auto"/>
                                    <w:left w:val="nil"/>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ind w:rightChars="10" w:right="24"/>
                                    <w:jc w:val="right"/>
                                    <w:rPr>
                                      <w:rFonts w:ascii="標楷體" w:eastAsia="標楷體" w:hAnsi="標楷體"/>
                                      <w:sz w:val="20"/>
                                      <w:szCs w:val="20"/>
                                    </w:rPr>
                                  </w:pPr>
                                  <w:r w:rsidRPr="0036258F">
                                    <w:rPr>
                                      <w:rFonts w:ascii="標楷體" w:eastAsia="標楷體" w:hAnsi="標楷體" w:hint="eastAsia"/>
                                      <w:sz w:val="20"/>
                                      <w:szCs w:val="20"/>
                                    </w:rPr>
                                    <w:t>7</w:t>
                                  </w:r>
                                  <w:r w:rsidRPr="0036258F">
                                    <w:rPr>
                                      <w:rFonts w:ascii="標楷體" w:eastAsia="標楷體" w:hAnsi="標楷體"/>
                                      <w:sz w:val="20"/>
                                      <w:szCs w:val="20"/>
                                    </w:rPr>
                                    <w:t>.5</w:t>
                                  </w:r>
                                </w:p>
                              </w:tc>
                              <w:tc>
                                <w:tcPr>
                                  <w:tcW w:w="794"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ind w:rightChars="10" w:right="24"/>
                                    <w:jc w:val="right"/>
                                    <w:rPr>
                                      <w:rFonts w:ascii="標楷體" w:eastAsia="標楷體" w:hAnsi="標楷體"/>
                                      <w:sz w:val="20"/>
                                      <w:szCs w:val="20"/>
                                    </w:rPr>
                                  </w:pPr>
                                  <w:r w:rsidRPr="0036258F">
                                    <w:rPr>
                                      <w:rFonts w:ascii="標楷體" w:eastAsia="標楷體" w:hAnsi="標楷體" w:hint="eastAsia"/>
                                      <w:sz w:val="20"/>
                                      <w:szCs w:val="20"/>
                                    </w:rPr>
                                    <w:t>3</w:t>
                                  </w:r>
                                  <w:r w:rsidRPr="0036258F">
                                    <w:rPr>
                                      <w:rFonts w:ascii="標楷體" w:eastAsia="標楷體" w:hAnsi="標楷體"/>
                                      <w:sz w:val="20"/>
                                      <w:szCs w:val="20"/>
                                    </w:rPr>
                                    <w:t>77</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大安</w:t>
                                  </w:r>
                                </w:p>
                              </w:tc>
                              <w:tc>
                                <w:tcPr>
                                  <w:tcW w:w="2722" w:type="dxa"/>
                                  <w:gridSpan w:val="4"/>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ind w:rightChars="10" w:right="24"/>
                                    <w:jc w:val="center"/>
                                    <w:rPr>
                                      <w:rFonts w:ascii="標楷體" w:eastAsia="標楷體" w:hAnsi="標楷體"/>
                                      <w:color w:val="000000"/>
                                      <w:sz w:val="20"/>
                                      <w:szCs w:val="20"/>
                                    </w:rPr>
                                  </w:pPr>
                                  <w:r w:rsidRPr="00563720">
                                    <w:rPr>
                                      <w:rFonts w:ascii="標楷體" w:eastAsia="標楷體" w:hAnsi="標楷體" w:hint="eastAsia"/>
                                      <w:color w:val="000000"/>
                                      <w:sz w:val="20"/>
                                      <w:szCs w:val="20"/>
                                    </w:rPr>
                                    <w:t>尚在籌備中</w:t>
                                  </w:r>
                                </w:p>
                              </w:tc>
                            </w:tr>
                          </w:tbl>
                          <w:p w:rsidR="001812D1" w:rsidRPr="00563720" w:rsidRDefault="001812D1" w:rsidP="00D9529D">
                            <w:pPr>
                              <w:spacing w:line="220" w:lineRule="exact"/>
                              <w:ind w:left="540" w:hangingChars="300" w:hanging="540"/>
                              <w:jc w:val="both"/>
                              <w:rPr>
                                <w:rFonts w:ascii="標楷體" w:eastAsia="標楷體" w:hAnsi="標楷體"/>
                                <w:sz w:val="18"/>
                                <w:szCs w:val="18"/>
                              </w:rPr>
                            </w:pPr>
                            <w:r w:rsidRPr="00563720">
                              <w:rPr>
                                <w:rFonts w:ascii="標楷體" w:eastAsia="標楷體" w:hAnsi="標楷體" w:hint="eastAsia"/>
                                <w:sz w:val="18"/>
                                <w:szCs w:val="18"/>
                              </w:rPr>
                              <w:t>註：1</w:t>
                            </w:r>
                            <w:r w:rsidRPr="00563720">
                              <w:rPr>
                                <w:rFonts w:ascii="標楷體" w:eastAsia="標楷體" w:hAnsi="標楷體"/>
                                <w:sz w:val="18"/>
                                <w:szCs w:val="18"/>
                              </w:rPr>
                              <w:t>.</w:t>
                            </w:r>
                            <w:r>
                              <w:rPr>
                                <w:rFonts w:ascii="標楷體" w:eastAsia="標楷體" w:hAnsi="標楷體" w:hint="eastAsia"/>
                                <w:sz w:val="18"/>
                                <w:szCs w:val="18"/>
                              </w:rPr>
                              <w:t>本表「開放月數」已扣除各</w:t>
                            </w:r>
                            <w:r w:rsidRPr="0036258F">
                              <w:rPr>
                                <w:rFonts w:ascii="標楷體" w:eastAsia="標楷體" w:hAnsi="標楷體" w:hint="eastAsia"/>
                                <w:sz w:val="18"/>
                                <w:szCs w:val="18"/>
                              </w:rPr>
                              <w:t>C級運動站</w:t>
                            </w:r>
                            <w:r>
                              <w:rPr>
                                <w:rFonts w:ascii="標楷體" w:eastAsia="標楷體" w:hAnsi="標楷體" w:hint="eastAsia"/>
                                <w:sz w:val="18"/>
                                <w:szCs w:val="18"/>
                              </w:rPr>
                              <w:t>為因應</w:t>
                            </w:r>
                            <w:r w:rsidRPr="0036258F">
                              <w:rPr>
                                <w:rFonts w:ascii="標楷體" w:eastAsia="標楷體" w:hAnsi="標楷體" w:hint="eastAsia"/>
                                <w:sz w:val="18"/>
                                <w:szCs w:val="18"/>
                              </w:rPr>
                              <w:t>新型冠狀病毒肺炎（COVID－19）疫情</w:t>
                            </w:r>
                            <w:r>
                              <w:rPr>
                                <w:rFonts w:ascii="標楷體" w:eastAsia="標楷體" w:hAnsi="標楷體" w:hint="eastAsia"/>
                                <w:sz w:val="18"/>
                                <w:szCs w:val="18"/>
                              </w:rPr>
                              <w:t>，於</w:t>
                            </w:r>
                            <w:r w:rsidRPr="00563720">
                              <w:rPr>
                                <w:rFonts w:ascii="標楷體" w:eastAsia="標楷體" w:hAnsi="標楷體" w:hint="eastAsia"/>
                                <w:sz w:val="18"/>
                                <w:szCs w:val="18"/>
                              </w:rPr>
                              <w:t>1</w:t>
                            </w:r>
                            <w:r w:rsidRPr="00563720">
                              <w:rPr>
                                <w:rFonts w:ascii="標楷體" w:eastAsia="標楷體" w:hAnsi="標楷體"/>
                                <w:sz w:val="18"/>
                                <w:szCs w:val="18"/>
                              </w:rPr>
                              <w:t>11</w:t>
                            </w:r>
                            <w:r w:rsidRPr="00563720">
                              <w:rPr>
                                <w:rFonts w:ascii="標楷體" w:eastAsia="標楷體" w:hAnsi="標楷體" w:hint="eastAsia"/>
                                <w:sz w:val="18"/>
                                <w:szCs w:val="18"/>
                              </w:rPr>
                              <w:t>年4月2</w:t>
                            </w:r>
                            <w:r w:rsidRPr="00563720">
                              <w:rPr>
                                <w:rFonts w:ascii="標楷體" w:eastAsia="標楷體" w:hAnsi="標楷體"/>
                                <w:sz w:val="18"/>
                                <w:szCs w:val="18"/>
                              </w:rPr>
                              <w:t>5</w:t>
                            </w:r>
                            <w:r w:rsidRPr="00563720">
                              <w:rPr>
                                <w:rFonts w:ascii="標楷體" w:eastAsia="標楷體" w:hAnsi="標楷體" w:hint="eastAsia"/>
                                <w:sz w:val="18"/>
                                <w:szCs w:val="18"/>
                              </w:rPr>
                              <w:t>日至6月1</w:t>
                            </w:r>
                            <w:r w:rsidRPr="00563720">
                              <w:rPr>
                                <w:rFonts w:ascii="標楷體" w:eastAsia="標楷體" w:hAnsi="標楷體"/>
                                <w:sz w:val="18"/>
                                <w:szCs w:val="18"/>
                              </w:rPr>
                              <w:t>0</w:t>
                            </w:r>
                            <w:r w:rsidRPr="00563720">
                              <w:rPr>
                                <w:rFonts w:ascii="標楷體" w:eastAsia="標楷體" w:hAnsi="標楷體" w:hint="eastAsia"/>
                                <w:sz w:val="18"/>
                                <w:szCs w:val="18"/>
                              </w:rPr>
                              <w:t>日暫停辦理</w:t>
                            </w:r>
                            <w:r>
                              <w:rPr>
                                <w:rFonts w:ascii="標楷體" w:eastAsia="標楷體" w:hAnsi="標楷體" w:hint="eastAsia"/>
                                <w:sz w:val="18"/>
                                <w:szCs w:val="18"/>
                              </w:rPr>
                              <w:t>之天數</w:t>
                            </w:r>
                            <w:r w:rsidRPr="00563720">
                              <w:rPr>
                                <w:rFonts w:ascii="標楷體" w:eastAsia="標楷體" w:hAnsi="標楷體" w:hint="eastAsia"/>
                                <w:sz w:val="18"/>
                                <w:szCs w:val="18"/>
                              </w:rPr>
                              <w:t>。</w:t>
                            </w:r>
                          </w:p>
                          <w:p w:rsidR="001812D1" w:rsidRPr="00563720" w:rsidRDefault="001812D1" w:rsidP="00D9529D">
                            <w:pPr>
                              <w:spacing w:line="220" w:lineRule="exact"/>
                              <w:ind w:leftChars="150" w:left="540" w:hangingChars="100" w:hanging="180"/>
                              <w:jc w:val="both"/>
                              <w:rPr>
                                <w:rFonts w:ascii="標楷體" w:eastAsia="標楷體" w:hAnsi="標楷體"/>
                                <w:sz w:val="18"/>
                                <w:szCs w:val="18"/>
                              </w:rPr>
                            </w:pPr>
                            <w:r w:rsidRPr="00563720">
                              <w:rPr>
                                <w:rFonts w:ascii="標楷體" w:eastAsia="標楷體" w:hAnsi="標楷體" w:hint="eastAsia"/>
                                <w:sz w:val="18"/>
                                <w:szCs w:val="18"/>
                              </w:rPr>
                              <w:t>2</w:t>
                            </w:r>
                            <w:r w:rsidRPr="00563720">
                              <w:rPr>
                                <w:rFonts w:ascii="標楷體" w:eastAsia="標楷體" w:hAnsi="標楷體"/>
                                <w:sz w:val="18"/>
                                <w:szCs w:val="18"/>
                              </w:rPr>
                              <w:t>.</w:t>
                            </w:r>
                            <w:r w:rsidRPr="00563720">
                              <w:rPr>
                                <w:rFonts w:ascii="標楷體" w:eastAsia="標楷體" w:hAnsi="標楷體" w:hint="eastAsia"/>
                                <w:sz w:val="18"/>
                                <w:szCs w:val="18"/>
                              </w:rPr>
                              <w:t>資料來源：整理自</w:t>
                            </w:r>
                            <w:r>
                              <w:rPr>
                                <w:rFonts w:ascii="標楷體" w:eastAsia="標楷體" w:hAnsi="標楷體" w:hint="eastAsia"/>
                                <w:sz w:val="18"/>
                                <w:szCs w:val="18"/>
                              </w:rPr>
                              <w:t>社會</w:t>
                            </w:r>
                            <w:r w:rsidRPr="00563720">
                              <w:rPr>
                                <w:rFonts w:ascii="標楷體" w:eastAsia="標楷體" w:hAnsi="標楷體" w:hint="eastAsia"/>
                                <w:sz w:val="18"/>
                                <w:szCs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5260BD" id="文字方塊 105" o:spid="_x0000_s1036" type="#_x0000_t202" style="position:absolute;left:0;text-align:left;margin-left:309.75pt;margin-top:.05pt;width:186.45pt;height:304pt;z-index:-251346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" stroked="f">
                <v:textbox>
                  <w:txbxContent>
                    <w:p w:rsidR="001812D1" w:rsidRPr="009C35D1" w:rsidRDefault="001812D1" w:rsidP="00D9529D">
                      <w:pPr>
                        <w:spacing w:line="240" w:lineRule="exact"/>
                        <w:ind w:leftChars="-59" w:hangingChars="59" w:hanging="142"/>
                        <w:jc w:val="center"/>
                        <w:rPr>
                          <w:rFonts w:ascii="標楷體" w:eastAsia="標楷體" w:hAnsi="標楷體"/>
                          <w:b/>
                          <w:bCs/>
                          <w:color w:val="000000"/>
                          <w:szCs w:val="24"/>
                        </w:rPr>
                      </w:pPr>
                      <w:r w:rsidRPr="009C35D1">
                        <w:rPr>
                          <w:rFonts w:ascii="標楷體" w:eastAsia="標楷體" w:hAnsi="標楷體" w:hint="eastAsia"/>
                          <w:b/>
                          <w:bCs/>
                          <w:color w:val="000000"/>
                          <w:szCs w:val="24"/>
                        </w:rPr>
                        <w:t>表</w:t>
                      </w:r>
                      <w:r>
                        <w:rPr>
                          <w:rFonts w:ascii="標楷體" w:eastAsia="標楷體" w:hAnsi="標楷體"/>
                          <w:b/>
                          <w:bCs/>
                          <w:color w:val="000000"/>
                          <w:szCs w:val="24"/>
                        </w:rPr>
                        <w:t>6</w:t>
                      </w:r>
                      <w:r w:rsidRPr="009C35D1">
                        <w:rPr>
                          <w:rFonts w:ascii="標楷體" w:eastAsia="標楷體" w:hAnsi="標楷體" w:hint="eastAsia"/>
                          <w:b/>
                          <w:bCs/>
                          <w:color w:val="000000"/>
                          <w:szCs w:val="24"/>
                        </w:rPr>
                        <w:t xml:space="preserve">　1</w:t>
                      </w:r>
                      <w:r w:rsidRPr="009C35D1">
                        <w:rPr>
                          <w:rFonts w:ascii="標楷體" w:eastAsia="標楷體" w:hAnsi="標楷體"/>
                          <w:b/>
                          <w:bCs/>
                          <w:color w:val="000000"/>
                          <w:szCs w:val="24"/>
                        </w:rPr>
                        <w:t>11</w:t>
                      </w:r>
                      <w:r w:rsidRPr="009C35D1">
                        <w:rPr>
                          <w:rFonts w:ascii="標楷體" w:eastAsia="標楷體" w:hAnsi="標楷體" w:hint="eastAsia"/>
                          <w:b/>
                          <w:bCs/>
                          <w:color w:val="000000"/>
                          <w:szCs w:val="24"/>
                        </w:rPr>
                        <w:t>年度1至1</w:t>
                      </w:r>
                      <w:r w:rsidRPr="009C35D1">
                        <w:rPr>
                          <w:rFonts w:ascii="標楷體" w:eastAsia="標楷體" w:hAnsi="標楷體"/>
                          <w:b/>
                          <w:bCs/>
                          <w:color w:val="000000"/>
                          <w:szCs w:val="24"/>
                        </w:rPr>
                        <w:t>0</w:t>
                      </w:r>
                      <w:r w:rsidRPr="009C35D1">
                        <w:rPr>
                          <w:rFonts w:ascii="標楷體" w:eastAsia="標楷體" w:hAnsi="標楷體" w:hint="eastAsia"/>
                          <w:b/>
                          <w:bCs/>
                          <w:color w:val="000000"/>
                          <w:szCs w:val="24"/>
                        </w:rPr>
                        <w:t>月臺北市</w:t>
                      </w:r>
                    </w:p>
                    <w:p w:rsidR="001812D1" w:rsidRPr="00563720" w:rsidRDefault="001812D1" w:rsidP="00D9529D">
                      <w:pPr>
                        <w:tabs>
                          <w:tab w:val="left" w:pos="567"/>
                        </w:tabs>
                        <w:spacing w:line="240" w:lineRule="exact"/>
                        <w:ind w:left="120" w:hangingChars="50" w:hanging="120"/>
                        <w:jc w:val="center"/>
                        <w:rPr>
                          <w:rFonts w:ascii="標楷體" w:eastAsia="標楷體" w:hAnsi="標楷體"/>
                          <w:b/>
                          <w:bCs/>
                          <w:szCs w:val="24"/>
                        </w:rPr>
                      </w:pPr>
                      <w:r>
                        <w:rPr>
                          <w:rFonts w:ascii="標楷體" w:eastAsia="標楷體" w:hAnsi="標楷體" w:hint="eastAsia"/>
                          <w:b/>
                          <w:bCs/>
                          <w:szCs w:val="24"/>
                        </w:rPr>
                        <w:t xml:space="preserve">　　</w:t>
                      </w:r>
                      <w:r w:rsidRPr="002519E7">
                        <w:rPr>
                          <w:rFonts w:ascii="標楷體" w:eastAsia="標楷體" w:hAnsi="標楷體" w:hint="eastAsia"/>
                          <w:b/>
                          <w:bCs/>
                          <w:szCs w:val="24"/>
                        </w:rPr>
                        <w:t>C級</w:t>
                      </w:r>
                      <w:r w:rsidRPr="00563720">
                        <w:rPr>
                          <w:rFonts w:ascii="標楷體" w:eastAsia="標楷體" w:hAnsi="標楷體" w:hint="eastAsia"/>
                          <w:b/>
                          <w:bCs/>
                          <w:szCs w:val="24"/>
                        </w:rPr>
                        <w:t>運動站服務人次情形</w:t>
                      </w:r>
                    </w:p>
                    <w:p w:rsidR="001812D1" w:rsidRPr="00563720" w:rsidRDefault="001812D1" w:rsidP="00D9529D">
                      <w:pPr>
                        <w:spacing w:line="280" w:lineRule="exact"/>
                        <w:jc w:val="right"/>
                        <w:rPr>
                          <w:rFonts w:ascii="標楷體" w:eastAsia="標楷體" w:hAnsi="標楷體"/>
                          <w:sz w:val="20"/>
                          <w:szCs w:val="20"/>
                        </w:rPr>
                      </w:pPr>
                      <w:r w:rsidRPr="00563720">
                        <w:rPr>
                          <w:rFonts w:ascii="標楷體" w:eastAsia="標楷體" w:hAnsi="標楷體" w:hint="eastAsia"/>
                          <w:sz w:val="20"/>
                          <w:szCs w:val="20"/>
                        </w:rPr>
                        <w:t>單位：</w:t>
                      </w:r>
                      <w:r>
                        <w:rPr>
                          <w:rFonts w:ascii="標楷體" w:eastAsia="標楷體" w:hAnsi="標楷體" w:hint="eastAsia"/>
                          <w:sz w:val="20"/>
                          <w:szCs w:val="20"/>
                        </w:rPr>
                        <w:t>月數、</w:t>
                      </w:r>
                      <w:r w:rsidRPr="00563720">
                        <w:rPr>
                          <w:rFonts w:ascii="標楷體" w:eastAsia="標楷體" w:hAnsi="標楷體" w:hint="eastAsia"/>
                          <w:sz w:val="20"/>
                          <w:szCs w:val="20"/>
                        </w:rPr>
                        <w:t>人次</w:t>
                      </w:r>
                    </w:p>
                    <w:tbl>
                      <w:tblPr>
                        <w:tblW w:w="3459" w:type="dxa"/>
                        <w:tblInd w:w="-5" w:type="dxa"/>
                        <w:tblCellMar>
                          <w:left w:w="28" w:type="dxa"/>
                          <w:right w:w="28" w:type="dxa"/>
                        </w:tblCellMar>
                        <w:tblLook w:val="04A0" w:firstRow="1" w:lastRow="0" w:firstColumn="1" w:lastColumn="0" w:noHBand="0" w:noVBand="1"/>
                      </w:tblPr>
                      <w:tblGrid>
                        <w:gridCol w:w="737"/>
                        <w:gridCol w:w="567"/>
                        <w:gridCol w:w="794"/>
                        <w:gridCol w:w="567"/>
                        <w:gridCol w:w="794"/>
                      </w:tblGrid>
                      <w:tr w:rsidR="001812D1" w:rsidRPr="004A56A1" w:rsidTr="009C35D1">
                        <w:trPr>
                          <w:trHeight w:val="397"/>
                        </w:trPr>
                        <w:tc>
                          <w:tcPr>
                            <w:tcW w:w="7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bCs/>
                                <w:color w:val="000000"/>
                                <w:kern w:val="0"/>
                                <w:sz w:val="20"/>
                                <w:szCs w:val="20"/>
                              </w:rPr>
                            </w:pPr>
                            <w:r w:rsidRPr="00563720">
                              <w:rPr>
                                <w:rFonts w:ascii="標楷體" w:eastAsia="標楷體" w:hAnsi="標楷體" w:cs="新細明體" w:hint="eastAsia"/>
                                <w:bCs/>
                                <w:color w:val="000000"/>
                                <w:kern w:val="0"/>
                                <w:sz w:val="20"/>
                                <w:szCs w:val="20"/>
                              </w:rPr>
                              <w:t>行政區據點</w:t>
                            </w:r>
                          </w:p>
                        </w:tc>
                        <w:tc>
                          <w:tcPr>
                            <w:tcW w:w="567" w:type="dxa"/>
                            <w:tcBorders>
                              <w:top w:val="single" w:sz="4" w:space="0" w:color="auto"/>
                              <w:left w:val="nil"/>
                              <w:bottom w:val="single" w:sz="4" w:space="0" w:color="auto"/>
                              <w:right w:val="single" w:sz="4" w:space="0" w:color="auto"/>
                            </w:tcBorders>
                            <w:vAlign w:val="center"/>
                          </w:tcPr>
                          <w:p w:rsidR="001812D1" w:rsidRPr="00563720" w:rsidRDefault="001812D1" w:rsidP="009C35D1">
                            <w:pPr>
                              <w:widowControl/>
                              <w:spacing w:line="240" w:lineRule="exact"/>
                              <w:jc w:val="center"/>
                              <w:rPr>
                                <w:rFonts w:ascii="標楷體" w:eastAsia="標楷體" w:hAnsi="標楷體" w:cs="新細明體"/>
                                <w:bCs/>
                                <w:color w:val="000000"/>
                                <w:spacing w:val="-12"/>
                                <w:kern w:val="0"/>
                                <w:sz w:val="20"/>
                                <w:szCs w:val="20"/>
                              </w:rPr>
                            </w:pPr>
                            <w:r w:rsidRPr="00563720">
                              <w:rPr>
                                <w:rFonts w:ascii="標楷體" w:eastAsia="標楷體" w:hAnsi="標楷體" w:cs="新細明體" w:hint="eastAsia"/>
                                <w:bCs/>
                                <w:color w:val="000000"/>
                                <w:spacing w:val="-12"/>
                                <w:kern w:val="0"/>
                                <w:sz w:val="20"/>
                                <w:szCs w:val="20"/>
                              </w:rPr>
                              <w:t>開辦月份</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Default="001812D1" w:rsidP="009C35D1">
                            <w:pPr>
                              <w:widowControl/>
                              <w:spacing w:line="240" w:lineRule="exact"/>
                              <w:jc w:val="center"/>
                              <w:rPr>
                                <w:rFonts w:ascii="標楷體" w:eastAsia="標楷體" w:hAnsi="標楷體"/>
                                <w:bCs/>
                                <w:color w:val="000000"/>
                                <w:spacing w:val="-12"/>
                                <w:sz w:val="20"/>
                                <w:szCs w:val="20"/>
                              </w:rPr>
                            </w:pPr>
                            <w:r w:rsidRPr="00563720">
                              <w:rPr>
                                <w:rFonts w:ascii="標楷體" w:eastAsia="標楷體" w:hAnsi="標楷體" w:hint="eastAsia"/>
                                <w:bCs/>
                                <w:color w:val="000000"/>
                                <w:spacing w:val="-12"/>
                                <w:sz w:val="20"/>
                                <w:szCs w:val="20"/>
                              </w:rPr>
                              <w:t>累計</w:t>
                            </w:r>
                          </w:p>
                          <w:p w:rsidR="001812D1" w:rsidRPr="00563720" w:rsidRDefault="001812D1" w:rsidP="009C35D1">
                            <w:pPr>
                              <w:widowControl/>
                              <w:spacing w:line="240" w:lineRule="exact"/>
                              <w:jc w:val="center"/>
                              <w:rPr>
                                <w:rFonts w:ascii="標楷體" w:eastAsia="標楷體" w:hAnsi="標楷體" w:cs="新細明體"/>
                                <w:bCs/>
                                <w:color w:val="000000"/>
                                <w:spacing w:val="-12"/>
                                <w:kern w:val="0"/>
                                <w:sz w:val="20"/>
                                <w:szCs w:val="20"/>
                              </w:rPr>
                            </w:pPr>
                            <w:r w:rsidRPr="00563720">
                              <w:rPr>
                                <w:rFonts w:ascii="標楷體" w:eastAsia="標楷體" w:hAnsi="標楷體" w:hint="eastAsia"/>
                                <w:bCs/>
                                <w:color w:val="000000"/>
                                <w:spacing w:val="-12"/>
                                <w:sz w:val="20"/>
                                <w:szCs w:val="20"/>
                              </w:rPr>
                              <w:t>服務人次</w:t>
                            </w:r>
                          </w:p>
                        </w:tc>
                        <w:tc>
                          <w:tcPr>
                            <w:tcW w:w="567" w:type="dxa"/>
                            <w:tcBorders>
                              <w:top w:val="single" w:sz="4" w:space="0" w:color="auto"/>
                              <w:left w:val="single" w:sz="4" w:space="0" w:color="auto"/>
                              <w:bottom w:val="single" w:sz="4" w:space="0" w:color="auto"/>
                              <w:right w:val="single" w:sz="4" w:space="0" w:color="auto"/>
                            </w:tcBorders>
                            <w:vAlign w:val="center"/>
                          </w:tcPr>
                          <w:p w:rsidR="001812D1" w:rsidRPr="00563720" w:rsidRDefault="001812D1" w:rsidP="009C35D1">
                            <w:pPr>
                              <w:widowControl/>
                              <w:spacing w:line="240" w:lineRule="exact"/>
                              <w:jc w:val="center"/>
                              <w:rPr>
                                <w:rFonts w:ascii="標楷體" w:eastAsia="標楷體" w:hAnsi="標楷體"/>
                                <w:bCs/>
                                <w:color w:val="000000"/>
                                <w:sz w:val="20"/>
                                <w:szCs w:val="20"/>
                              </w:rPr>
                            </w:pPr>
                            <w:r w:rsidRPr="00563720">
                              <w:rPr>
                                <w:rFonts w:ascii="標楷體" w:eastAsia="標楷體" w:hAnsi="標楷體" w:hint="eastAsia"/>
                                <w:bCs/>
                                <w:color w:val="000000"/>
                                <w:sz w:val="20"/>
                                <w:szCs w:val="20"/>
                              </w:rPr>
                              <w:t>開放月數</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left="-48"/>
                              <w:jc w:val="center"/>
                              <w:rPr>
                                <w:rFonts w:ascii="標楷體" w:eastAsia="標楷體" w:hAnsi="標楷體"/>
                                <w:bCs/>
                                <w:color w:val="000000"/>
                                <w:spacing w:val="-16"/>
                                <w:sz w:val="20"/>
                                <w:szCs w:val="20"/>
                              </w:rPr>
                            </w:pPr>
                            <w:r w:rsidRPr="00563720">
                              <w:rPr>
                                <w:rFonts w:ascii="標楷體" w:eastAsia="標楷體" w:hAnsi="標楷體" w:hint="eastAsia"/>
                                <w:bCs/>
                                <w:color w:val="000000"/>
                                <w:spacing w:val="-16"/>
                                <w:sz w:val="20"/>
                                <w:szCs w:val="20"/>
                              </w:rPr>
                              <w:t>平均每月</w:t>
                            </w:r>
                          </w:p>
                          <w:p w:rsidR="001812D1" w:rsidRPr="00563720" w:rsidRDefault="001812D1" w:rsidP="009C35D1">
                            <w:pPr>
                              <w:widowControl/>
                              <w:spacing w:line="240" w:lineRule="exact"/>
                              <w:ind w:left="-48"/>
                              <w:jc w:val="center"/>
                              <w:rPr>
                                <w:rFonts w:ascii="標楷體" w:eastAsia="標楷體" w:hAnsi="標楷體"/>
                                <w:bCs/>
                                <w:color w:val="000000"/>
                                <w:spacing w:val="-16"/>
                                <w:sz w:val="20"/>
                                <w:szCs w:val="20"/>
                              </w:rPr>
                            </w:pPr>
                            <w:r w:rsidRPr="00563720">
                              <w:rPr>
                                <w:rFonts w:ascii="標楷體" w:eastAsia="標楷體" w:hAnsi="標楷體" w:hint="eastAsia"/>
                                <w:bCs/>
                                <w:color w:val="000000"/>
                                <w:spacing w:val="-16"/>
                                <w:sz w:val="20"/>
                                <w:szCs w:val="20"/>
                              </w:rPr>
                              <w:t>服務人次</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北投</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1月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1</w:t>
                            </w:r>
                            <w:r w:rsidRPr="00563720">
                              <w:rPr>
                                <w:rFonts w:ascii="標楷體" w:eastAsia="標楷體" w:hAnsi="標楷體"/>
                                <w:color w:val="000000"/>
                                <w:sz w:val="20"/>
                                <w:szCs w:val="20"/>
                              </w:rPr>
                              <w:t>,</w:t>
                            </w:r>
                            <w:r w:rsidRPr="00563720">
                              <w:rPr>
                                <w:rFonts w:ascii="標楷體" w:eastAsia="標楷體" w:hAnsi="標楷體" w:hint="eastAsia"/>
                                <w:color w:val="000000"/>
                                <w:sz w:val="20"/>
                                <w:szCs w:val="20"/>
                              </w:rPr>
                              <w:t>987</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color w:val="000000"/>
                                <w:sz w:val="20"/>
                                <w:szCs w:val="20"/>
                              </w:rPr>
                              <w:t>8.5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2</w:t>
                            </w:r>
                            <w:r w:rsidRPr="00563720">
                              <w:rPr>
                                <w:rFonts w:ascii="標楷體" w:eastAsia="標楷體" w:hAnsi="標楷體"/>
                                <w:color w:val="000000"/>
                                <w:sz w:val="20"/>
                                <w:szCs w:val="20"/>
                              </w:rPr>
                              <w:t>34</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內湖</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1月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1</w:t>
                            </w:r>
                            <w:r w:rsidRPr="00563720">
                              <w:rPr>
                                <w:rFonts w:ascii="標楷體" w:eastAsia="標楷體" w:hAnsi="標楷體"/>
                                <w:color w:val="000000"/>
                                <w:sz w:val="20"/>
                                <w:szCs w:val="20"/>
                              </w:rPr>
                              <w:t>,</w:t>
                            </w:r>
                            <w:r w:rsidRPr="00563720">
                              <w:rPr>
                                <w:rFonts w:ascii="標楷體" w:eastAsia="標楷體" w:hAnsi="標楷體" w:hint="eastAsia"/>
                                <w:color w:val="000000"/>
                                <w:sz w:val="20"/>
                                <w:szCs w:val="20"/>
                              </w:rPr>
                              <w:t>539</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color w:val="000000"/>
                                <w:sz w:val="20"/>
                                <w:szCs w:val="20"/>
                              </w:rPr>
                              <w:t>8.5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1</w:t>
                            </w:r>
                            <w:r w:rsidRPr="00563720">
                              <w:rPr>
                                <w:rFonts w:ascii="標楷體" w:eastAsia="標楷體" w:hAnsi="標楷體"/>
                                <w:color w:val="000000"/>
                                <w:sz w:val="20"/>
                                <w:szCs w:val="20"/>
                              </w:rPr>
                              <w:t>81</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中正</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1</w:t>
                            </w:r>
                            <w:r w:rsidRPr="00563720">
                              <w:rPr>
                                <w:rFonts w:ascii="標楷體" w:eastAsia="標楷體" w:hAnsi="標楷體" w:cs="新細明體"/>
                                <w:color w:val="000000"/>
                                <w:kern w:val="0"/>
                                <w:sz w:val="20"/>
                                <w:szCs w:val="20"/>
                              </w:rPr>
                              <w:t>0</w:t>
                            </w:r>
                            <w:r w:rsidRPr="00563720">
                              <w:rPr>
                                <w:rFonts w:ascii="標楷體" w:eastAsia="標楷體" w:hAnsi="標楷體" w:cs="新細明體" w:hint="eastAsia"/>
                                <w:color w:val="000000"/>
                                <w:kern w:val="0"/>
                                <w:sz w:val="20"/>
                                <w:szCs w:val="20"/>
                              </w:rPr>
                              <w:t>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121</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1</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1</w:t>
                            </w:r>
                            <w:r w:rsidRPr="00563720">
                              <w:rPr>
                                <w:rFonts w:ascii="標楷體" w:eastAsia="標楷體" w:hAnsi="標楷體"/>
                                <w:color w:val="000000"/>
                                <w:sz w:val="20"/>
                                <w:szCs w:val="20"/>
                              </w:rPr>
                              <w:t>21</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萬華</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1月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2</w:t>
                            </w:r>
                            <w:r w:rsidRPr="00563720">
                              <w:rPr>
                                <w:rFonts w:ascii="標楷體" w:eastAsia="標楷體" w:hAnsi="標楷體"/>
                                <w:color w:val="000000"/>
                                <w:sz w:val="20"/>
                                <w:szCs w:val="20"/>
                              </w:rPr>
                              <w:t>,</w:t>
                            </w:r>
                            <w:r w:rsidRPr="00563720">
                              <w:rPr>
                                <w:rFonts w:ascii="標楷體" w:eastAsia="標楷體" w:hAnsi="標楷體" w:hint="eastAsia"/>
                                <w:color w:val="000000"/>
                                <w:sz w:val="20"/>
                                <w:szCs w:val="20"/>
                              </w:rPr>
                              <w:t>264</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color w:val="000000"/>
                                <w:sz w:val="20"/>
                                <w:szCs w:val="20"/>
                              </w:rPr>
                              <w:t>8.5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2</w:t>
                            </w:r>
                            <w:r w:rsidRPr="00563720">
                              <w:rPr>
                                <w:rFonts w:ascii="標楷體" w:eastAsia="標楷體" w:hAnsi="標楷體"/>
                                <w:color w:val="000000"/>
                                <w:sz w:val="20"/>
                                <w:szCs w:val="20"/>
                              </w:rPr>
                              <w:t>66</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信義</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2月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1</w:t>
                            </w:r>
                            <w:r w:rsidRPr="00563720">
                              <w:rPr>
                                <w:rFonts w:ascii="標楷體" w:eastAsia="標楷體" w:hAnsi="標楷體"/>
                                <w:color w:val="000000"/>
                                <w:sz w:val="20"/>
                                <w:szCs w:val="20"/>
                              </w:rPr>
                              <w:t>,</w:t>
                            </w:r>
                            <w:r w:rsidRPr="00563720">
                              <w:rPr>
                                <w:rFonts w:ascii="標楷體" w:eastAsia="標楷體" w:hAnsi="標楷體" w:hint="eastAsia"/>
                                <w:color w:val="000000"/>
                                <w:sz w:val="20"/>
                                <w:szCs w:val="20"/>
                              </w:rPr>
                              <w:t>928</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7</w:t>
                            </w:r>
                            <w:r w:rsidRPr="00563720">
                              <w:rPr>
                                <w:rFonts w:ascii="標楷體" w:eastAsia="標楷體" w:hAnsi="標楷體"/>
                                <w:color w:val="000000"/>
                                <w:sz w:val="20"/>
                                <w:szCs w:val="20"/>
                              </w:rPr>
                              <w:t>.5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2</w:t>
                            </w:r>
                            <w:r w:rsidRPr="00563720">
                              <w:rPr>
                                <w:rFonts w:ascii="標楷體" w:eastAsia="標楷體" w:hAnsi="標楷體"/>
                                <w:color w:val="000000"/>
                                <w:sz w:val="20"/>
                                <w:szCs w:val="20"/>
                              </w:rPr>
                              <w:t>57</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大同</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3月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686</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color w:val="000000"/>
                                <w:sz w:val="20"/>
                                <w:szCs w:val="20"/>
                              </w:rPr>
                              <w:t>6.5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color w:val="000000"/>
                                <w:sz w:val="20"/>
                                <w:szCs w:val="20"/>
                              </w:rPr>
                              <w:t>106</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南港</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7月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917</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4</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2</w:t>
                            </w:r>
                            <w:r w:rsidRPr="00563720">
                              <w:rPr>
                                <w:rFonts w:ascii="標楷體" w:eastAsia="標楷體" w:hAnsi="標楷體"/>
                                <w:color w:val="000000"/>
                                <w:sz w:val="20"/>
                                <w:szCs w:val="20"/>
                              </w:rPr>
                              <w:t>29</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中山</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3月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1</w:t>
                            </w:r>
                            <w:r w:rsidRPr="00563720">
                              <w:rPr>
                                <w:rFonts w:ascii="標楷體" w:eastAsia="標楷體" w:hAnsi="標楷體"/>
                                <w:color w:val="000000"/>
                                <w:sz w:val="20"/>
                                <w:szCs w:val="20"/>
                              </w:rPr>
                              <w:t>,</w:t>
                            </w:r>
                            <w:r w:rsidRPr="00563720">
                              <w:rPr>
                                <w:rFonts w:ascii="標楷體" w:eastAsia="標楷體" w:hAnsi="標楷體" w:hint="eastAsia"/>
                                <w:color w:val="000000"/>
                                <w:sz w:val="20"/>
                                <w:szCs w:val="20"/>
                              </w:rPr>
                              <w:t>478</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color w:val="000000"/>
                                <w:sz w:val="20"/>
                                <w:szCs w:val="20"/>
                              </w:rPr>
                              <w:t>6.5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2</w:t>
                            </w:r>
                            <w:r w:rsidRPr="00563720">
                              <w:rPr>
                                <w:rFonts w:ascii="標楷體" w:eastAsia="標楷體" w:hAnsi="標楷體"/>
                                <w:color w:val="000000"/>
                                <w:sz w:val="20"/>
                                <w:szCs w:val="20"/>
                              </w:rPr>
                              <w:t>27</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士林</w:t>
                            </w:r>
                          </w:p>
                        </w:tc>
                        <w:tc>
                          <w:tcPr>
                            <w:tcW w:w="567" w:type="dxa"/>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jc w:val="right"/>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4月</w:t>
                            </w:r>
                          </w:p>
                        </w:tc>
                        <w:tc>
                          <w:tcPr>
                            <w:tcW w:w="794" w:type="dxa"/>
                            <w:tcBorders>
                              <w:top w:val="nil"/>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s="新細明體"/>
                                <w:color w:val="000000"/>
                                <w:kern w:val="0"/>
                                <w:sz w:val="20"/>
                                <w:szCs w:val="20"/>
                              </w:rPr>
                            </w:pPr>
                            <w:r w:rsidRPr="00563720">
                              <w:rPr>
                                <w:rFonts w:ascii="標楷體" w:eastAsia="標楷體" w:hAnsi="標楷體" w:hint="eastAsia"/>
                                <w:color w:val="000000"/>
                                <w:sz w:val="20"/>
                                <w:szCs w:val="20"/>
                              </w:rPr>
                              <w:t>482</w:t>
                            </w:r>
                          </w:p>
                        </w:tc>
                        <w:tc>
                          <w:tcPr>
                            <w:tcW w:w="567" w:type="dxa"/>
                            <w:tcBorders>
                              <w:top w:val="single" w:sz="4" w:space="0" w:color="auto"/>
                              <w:left w:val="nil"/>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color w:val="000000"/>
                                <w:sz w:val="20"/>
                                <w:szCs w:val="20"/>
                              </w:rPr>
                              <w:t>5.5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63720" w:rsidRDefault="001812D1" w:rsidP="009C35D1">
                            <w:pPr>
                              <w:widowControl/>
                              <w:spacing w:line="240" w:lineRule="exact"/>
                              <w:ind w:rightChars="10" w:right="24"/>
                              <w:jc w:val="right"/>
                              <w:rPr>
                                <w:rFonts w:ascii="標楷體" w:eastAsia="標楷體" w:hAnsi="標楷體"/>
                                <w:color w:val="000000"/>
                                <w:sz w:val="20"/>
                                <w:szCs w:val="20"/>
                              </w:rPr>
                            </w:pPr>
                            <w:r w:rsidRPr="00563720">
                              <w:rPr>
                                <w:rFonts w:ascii="標楷體" w:eastAsia="標楷體" w:hAnsi="標楷體" w:hint="eastAsia"/>
                                <w:color w:val="000000"/>
                                <w:sz w:val="20"/>
                                <w:szCs w:val="20"/>
                              </w:rPr>
                              <w:t>8</w:t>
                            </w:r>
                            <w:r w:rsidRPr="00563720">
                              <w:rPr>
                                <w:rFonts w:ascii="標楷體" w:eastAsia="標楷體" w:hAnsi="標楷體"/>
                                <w:color w:val="000000"/>
                                <w:sz w:val="20"/>
                                <w:szCs w:val="20"/>
                              </w:rPr>
                              <w:t>8</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jc w:val="center"/>
                              <w:rPr>
                                <w:rFonts w:ascii="標楷體" w:eastAsia="標楷體" w:hAnsi="標楷體" w:cs="新細明體"/>
                                <w:kern w:val="0"/>
                                <w:sz w:val="20"/>
                                <w:szCs w:val="20"/>
                              </w:rPr>
                            </w:pPr>
                            <w:r w:rsidRPr="00563720">
                              <w:rPr>
                                <w:rFonts w:ascii="標楷體" w:eastAsia="標楷體" w:hAnsi="標楷體" w:cs="新細明體" w:hint="eastAsia"/>
                                <w:color w:val="000000"/>
                                <w:kern w:val="0"/>
                                <w:sz w:val="20"/>
                                <w:szCs w:val="20"/>
                              </w:rPr>
                              <w:t>文山</w:t>
                            </w:r>
                          </w:p>
                        </w:tc>
                        <w:tc>
                          <w:tcPr>
                            <w:tcW w:w="567" w:type="dxa"/>
                            <w:tcBorders>
                              <w:top w:val="nil"/>
                              <w:left w:val="nil"/>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jc w:val="right"/>
                              <w:rPr>
                                <w:rFonts w:ascii="標楷體" w:eastAsia="標楷體" w:hAnsi="標楷體" w:cs="新細明體"/>
                                <w:kern w:val="0"/>
                                <w:sz w:val="20"/>
                                <w:szCs w:val="20"/>
                              </w:rPr>
                            </w:pPr>
                            <w:r w:rsidRPr="00563720">
                              <w:rPr>
                                <w:rFonts w:ascii="標楷體" w:eastAsia="標楷體" w:hAnsi="標楷體" w:cs="新細明體" w:hint="eastAsia"/>
                                <w:color w:val="000000"/>
                                <w:kern w:val="0"/>
                                <w:sz w:val="20"/>
                                <w:szCs w:val="20"/>
                              </w:rPr>
                              <w:t>1月</w:t>
                            </w:r>
                          </w:p>
                        </w:tc>
                        <w:tc>
                          <w:tcPr>
                            <w:tcW w:w="794" w:type="dxa"/>
                            <w:tcBorders>
                              <w:top w:val="nil"/>
                              <w:left w:val="single" w:sz="4" w:space="0" w:color="auto"/>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ind w:rightChars="10" w:right="24"/>
                              <w:jc w:val="right"/>
                              <w:rPr>
                                <w:rFonts w:ascii="標楷體" w:eastAsia="標楷體" w:hAnsi="標楷體"/>
                                <w:sz w:val="20"/>
                                <w:szCs w:val="20"/>
                              </w:rPr>
                            </w:pPr>
                            <w:r w:rsidRPr="00563720">
                              <w:rPr>
                                <w:rFonts w:ascii="標楷體" w:eastAsia="標楷體" w:hAnsi="標楷體" w:hint="eastAsia"/>
                                <w:color w:val="000000"/>
                                <w:sz w:val="20"/>
                                <w:szCs w:val="20"/>
                              </w:rPr>
                              <w:t>1</w:t>
                            </w:r>
                            <w:r w:rsidRPr="00563720">
                              <w:rPr>
                                <w:rFonts w:ascii="標楷體" w:eastAsia="標楷體" w:hAnsi="標楷體"/>
                                <w:color w:val="000000"/>
                                <w:sz w:val="20"/>
                                <w:szCs w:val="20"/>
                              </w:rPr>
                              <w:t>,</w:t>
                            </w:r>
                            <w:r w:rsidRPr="00563720">
                              <w:rPr>
                                <w:rFonts w:ascii="標楷體" w:eastAsia="標楷體" w:hAnsi="標楷體" w:hint="eastAsia"/>
                                <w:color w:val="000000"/>
                                <w:sz w:val="20"/>
                                <w:szCs w:val="20"/>
                              </w:rPr>
                              <w:t>632</w:t>
                            </w:r>
                          </w:p>
                        </w:tc>
                        <w:tc>
                          <w:tcPr>
                            <w:tcW w:w="567" w:type="dxa"/>
                            <w:tcBorders>
                              <w:top w:val="single" w:sz="4" w:space="0" w:color="auto"/>
                              <w:left w:val="nil"/>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ind w:rightChars="10" w:right="24"/>
                              <w:jc w:val="right"/>
                              <w:rPr>
                                <w:rFonts w:ascii="標楷體" w:eastAsia="標楷體" w:hAnsi="標楷體"/>
                                <w:sz w:val="20"/>
                                <w:szCs w:val="20"/>
                              </w:rPr>
                            </w:pPr>
                            <w:r w:rsidRPr="00563720">
                              <w:rPr>
                                <w:rFonts w:ascii="標楷體" w:eastAsia="標楷體" w:hAnsi="標楷體"/>
                                <w:color w:val="000000"/>
                                <w:sz w:val="20"/>
                                <w:szCs w:val="20"/>
                              </w:rPr>
                              <w:t>8.5</w:t>
                            </w:r>
                          </w:p>
                        </w:tc>
                        <w:tc>
                          <w:tcPr>
                            <w:tcW w:w="794"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ind w:rightChars="10" w:right="24"/>
                              <w:jc w:val="right"/>
                              <w:rPr>
                                <w:rFonts w:ascii="標楷體" w:eastAsia="標楷體" w:hAnsi="標楷體"/>
                                <w:sz w:val="20"/>
                                <w:szCs w:val="20"/>
                              </w:rPr>
                            </w:pPr>
                            <w:r w:rsidRPr="00563720">
                              <w:rPr>
                                <w:rFonts w:ascii="標楷體" w:eastAsia="標楷體" w:hAnsi="標楷體" w:hint="eastAsia"/>
                                <w:color w:val="000000"/>
                                <w:sz w:val="20"/>
                                <w:szCs w:val="20"/>
                              </w:rPr>
                              <w:t>1</w:t>
                            </w:r>
                            <w:r w:rsidRPr="00563720">
                              <w:rPr>
                                <w:rFonts w:ascii="標楷體" w:eastAsia="標楷體" w:hAnsi="標楷體"/>
                                <w:color w:val="000000"/>
                                <w:sz w:val="20"/>
                                <w:szCs w:val="20"/>
                              </w:rPr>
                              <w:t>92</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FFFFFF"/>
                            <w:vAlign w:val="center"/>
                            <w:hideMark/>
                          </w:tcPr>
                          <w:p w:rsidR="001812D1" w:rsidRPr="0036258F" w:rsidRDefault="001812D1" w:rsidP="009C35D1">
                            <w:pPr>
                              <w:widowControl/>
                              <w:spacing w:line="240" w:lineRule="exact"/>
                              <w:jc w:val="center"/>
                              <w:rPr>
                                <w:rFonts w:ascii="標楷體" w:eastAsia="標楷體" w:hAnsi="標楷體" w:cs="新細明體"/>
                                <w:kern w:val="0"/>
                                <w:sz w:val="20"/>
                                <w:szCs w:val="20"/>
                              </w:rPr>
                            </w:pPr>
                            <w:r w:rsidRPr="0036258F">
                              <w:rPr>
                                <w:rFonts w:ascii="標楷體" w:eastAsia="標楷體" w:hAnsi="標楷體" w:cs="新細明體" w:hint="eastAsia"/>
                                <w:kern w:val="0"/>
                                <w:sz w:val="20"/>
                                <w:szCs w:val="20"/>
                              </w:rPr>
                              <w:t>松山</w:t>
                            </w:r>
                          </w:p>
                        </w:tc>
                        <w:tc>
                          <w:tcPr>
                            <w:tcW w:w="567" w:type="dxa"/>
                            <w:tcBorders>
                              <w:top w:val="nil"/>
                              <w:left w:val="nil"/>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jc w:val="right"/>
                              <w:rPr>
                                <w:rFonts w:ascii="標楷體" w:eastAsia="標楷體" w:hAnsi="標楷體" w:cs="新細明體"/>
                                <w:kern w:val="0"/>
                                <w:sz w:val="20"/>
                                <w:szCs w:val="20"/>
                              </w:rPr>
                            </w:pPr>
                            <w:r w:rsidRPr="0036258F">
                              <w:rPr>
                                <w:rFonts w:ascii="標楷體" w:eastAsia="標楷體" w:hAnsi="標楷體" w:cs="新細明體" w:hint="eastAsia"/>
                                <w:kern w:val="0"/>
                                <w:sz w:val="20"/>
                                <w:szCs w:val="20"/>
                              </w:rPr>
                              <w:t>2月</w:t>
                            </w:r>
                          </w:p>
                        </w:tc>
                        <w:tc>
                          <w:tcPr>
                            <w:tcW w:w="794" w:type="dxa"/>
                            <w:tcBorders>
                              <w:top w:val="nil"/>
                              <w:left w:val="single" w:sz="4" w:space="0" w:color="auto"/>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ind w:rightChars="10" w:right="24"/>
                              <w:jc w:val="right"/>
                              <w:rPr>
                                <w:rFonts w:ascii="標楷體" w:eastAsia="標楷體" w:hAnsi="標楷體" w:cs="新細明體"/>
                                <w:kern w:val="0"/>
                                <w:sz w:val="20"/>
                                <w:szCs w:val="20"/>
                              </w:rPr>
                            </w:pPr>
                            <w:r w:rsidRPr="0036258F">
                              <w:rPr>
                                <w:rFonts w:ascii="標楷體" w:eastAsia="標楷體" w:hAnsi="標楷體" w:hint="eastAsia"/>
                                <w:sz w:val="20"/>
                                <w:szCs w:val="20"/>
                              </w:rPr>
                              <w:t>2</w:t>
                            </w:r>
                            <w:r w:rsidRPr="0036258F">
                              <w:rPr>
                                <w:rFonts w:ascii="標楷體" w:eastAsia="標楷體" w:hAnsi="標楷體"/>
                                <w:sz w:val="20"/>
                                <w:szCs w:val="20"/>
                              </w:rPr>
                              <w:t>,</w:t>
                            </w:r>
                            <w:r w:rsidRPr="0036258F">
                              <w:rPr>
                                <w:rFonts w:ascii="標楷體" w:eastAsia="標楷體" w:hAnsi="標楷體" w:hint="eastAsia"/>
                                <w:sz w:val="20"/>
                                <w:szCs w:val="20"/>
                              </w:rPr>
                              <w:t>825</w:t>
                            </w:r>
                          </w:p>
                        </w:tc>
                        <w:tc>
                          <w:tcPr>
                            <w:tcW w:w="567" w:type="dxa"/>
                            <w:tcBorders>
                              <w:top w:val="single" w:sz="4" w:space="0" w:color="auto"/>
                              <w:left w:val="nil"/>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ind w:rightChars="10" w:right="24"/>
                              <w:jc w:val="right"/>
                              <w:rPr>
                                <w:rFonts w:ascii="標楷體" w:eastAsia="標楷體" w:hAnsi="標楷體"/>
                                <w:sz w:val="20"/>
                                <w:szCs w:val="20"/>
                              </w:rPr>
                            </w:pPr>
                            <w:r w:rsidRPr="0036258F">
                              <w:rPr>
                                <w:rFonts w:ascii="標楷體" w:eastAsia="標楷體" w:hAnsi="標楷體" w:hint="eastAsia"/>
                                <w:sz w:val="20"/>
                                <w:szCs w:val="20"/>
                              </w:rPr>
                              <w:t>7</w:t>
                            </w:r>
                            <w:r w:rsidRPr="0036258F">
                              <w:rPr>
                                <w:rFonts w:ascii="標楷體" w:eastAsia="標楷體" w:hAnsi="標楷體"/>
                                <w:sz w:val="20"/>
                                <w:szCs w:val="20"/>
                              </w:rPr>
                              <w:t>.5</w:t>
                            </w:r>
                          </w:p>
                        </w:tc>
                        <w:tc>
                          <w:tcPr>
                            <w:tcW w:w="794" w:type="dxa"/>
                            <w:tcBorders>
                              <w:top w:val="single" w:sz="4" w:space="0" w:color="auto"/>
                              <w:left w:val="single" w:sz="4" w:space="0" w:color="auto"/>
                              <w:bottom w:val="single" w:sz="4" w:space="0" w:color="auto"/>
                              <w:right w:val="single" w:sz="4" w:space="0" w:color="auto"/>
                            </w:tcBorders>
                            <w:shd w:val="clear" w:color="auto" w:fill="FFFFFF"/>
                            <w:vAlign w:val="center"/>
                          </w:tcPr>
                          <w:p w:rsidR="001812D1" w:rsidRPr="0036258F" w:rsidRDefault="001812D1" w:rsidP="009C35D1">
                            <w:pPr>
                              <w:widowControl/>
                              <w:spacing w:line="240" w:lineRule="exact"/>
                              <w:ind w:rightChars="10" w:right="24"/>
                              <w:jc w:val="right"/>
                              <w:rPr>
                                <w:rFonts w:ascii="標楷體" w:eastAsia="標楷體" w:hAnsi="標楷體"/>
                                <w:sz w:val="20"/>
                                <w:szCs w:val="20"/>
                              </w:rPr>
                            </w:pPr>
                            <w:r w:rsidRPr="0036258F">
                              <w:rPr>
                                <w:rFonts w:ascii="標楷體" w:eastAsia="標楷體" w:hAnsi="標楷體" w:hint="eastAsia"/>
                                <w:sz w:val="20"/>
                                <w:szCs w:val="20"/>
                              </w:rPr>
                              <w:t>3</w:t>
                            </w:r>
                            <w:r w:rsidRPr="0036258F">
                              <w:rPr>
                                <w:rFonts w:ascii="標楷體" w:eastAsia="標楷體" w:hAnsi="標楷體"/>
                                <w:sz w:val="20"/>
                                <w:szCs w:val="20"/>
                              </w:rPr>
                              <w:t>77</w:t>
                            </w:r>
                          </w:p>
                        </w:tc>
                      </w:tr>
                      <w:tr w:rsidR="001812D1" w:rsidRPr="004A56A1" w:rsidTr="009C35D1">
                        <w:trPr>
                          <w:trHeight w:val="283"/>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1812D1" w:rsidRPr="00563720" w:rsidRDefault="001812D1" w:rsidP="009C35D1">
                            <w:pPr>
                              <w:widowControl/>
                              <w:spacing w:line="240" w:lineRule="exact"/>
                              <w:jc w:val="center"/>
                              <w:rPr>
                                <w:rFonts w:ascii="標楷體" w:eastAsia="標楷體" w:hAnsi="標楷體" w:cs="新細明體"/>
                                <w:color w:val="000000"/>
                                <w:kern w:val="0"/>
                                <w:sz w:val="20"/>
                                <w:szCs w:val="20"/>
                              </w:rPr>
                            </w:pPr>
                            <w:r w:rsidRPr="00563720">
                              <w:rPr>
                                <w:rFonts w:ascii="標楷體" w:eastAsia="標楷體" w:hAnsi="標楷體" w:cs="新細明體" w:hint="eastAsia"/>
                                <w:color w:val="000000"/>
                                <w:kern w:val="0"/>
                                <w:sz w:val="20"/>
                                <w:szCs w:val="20"/>
                              </w:rPr>
                              <w:t>大安</w:t>
                            </w:r>
                          </w:p>
                        </w:tc>
                        <w:tc>
                          <w:tcPr>
                            <w:tcW w:w="2722" w:type="dxa"/>
                            <w:gridSpan w:val="4"/>
                            <w:tcBorders>
                              <w:top w:val="nil"/>
                              <w:left w:val="nil"/>
                              <w:bottom w:val="single" w:sz="4" w:space="0" w:color="auto"/>
                              <w:right w:val="single" w:sz="4" w:space="0" w:color="auto"/>
                            </w:tcBorders>
                            <w:vAlign w:val="center"/>
                          </w:tcPr>
                          <w:p w:rsidR="001812D1" w:rsidRPr="00563720" w:rsidRDefault="001812D1" w:rsidP="009C35D1">
                            <w:pPr>
                              <w:widowControl/>
                              <w:spacing w:line="240" w:lineRule="exact"/>
                              <w:ind w:rightChars="10" w:right="24"/>
                              <w:jc w:val="center"/>
                              <w:rPr>
                                <w:rFonts w:ascii="標楷體" w:eastAsia="標楷體" w:hAnsi="標楷體"/>
                                <w:color w:val="000000"/>
                                <w:sz w:val="20"/>
                                <w:szCs w:val="20"/>
                              </w:rPr>
                            </w:pPr>
                            <w:r w:rsidRPr="00563720">
                              <w:rPr>
                                <w:rFonts w:ascii="標楷體" w:eastAsia="標楷體" w:hAnsi="標楷體" w:hint="eastAsia"/>
                                <w:color w:val="000000"/>
                                <w:sz w:val="20"/>
                                <w:szCs w:val="20"/>
                              </w:rPr>
                              <w:t>尚在籌備中</w:t>
                            </w:r>
                          </w:p>
                        </w:tc>
                      </w:tr>
                    </w:tbl>
                    <w:p w:rsidR="001812D1" w:rsidRPr="00563720" w:rsidRDefault="001812D1" w:rsidP="00D9529D">
                      <w:pPr>
                        <w:spacing w:line="220" w:lineRule="exact"/>
                        <w:ind w:left="540" w:hangingChars="300" w:hanging="540"/>
                        <w:jc w:val="both"/>
                        <w:rPr>
                          <w:rFonts w:ascii="標楷體" w:eastAsia="標楷體" w:hAnsi="標楷體"/>
                          <w:sz w:val="18"/>
                          <w:szCs w:val="18"/>
                        </w:rPr>
                      </w:pPr>
                      <w:r w:rsidRPr="00563720">
                        <w:rPr>
                          <w:rFonts w:ascii="標楷體" w:eastAsia="標楷體" w:hAnsi="標楷體" w:hint="eastAsia"/>
                          <w:sz w:val="18"/>
                          <w:szCs w:val="18"/>
                        </w:rPr>
                        <w:t>註：1</w:t>
                      </w:r>
                      <w:r w:rsidRPr="00563720">
                        <w:rPr>
                          <w:rFonts w:ascii="標楷體" w:eastAsia="標楷體" w:hAnsi="標楷體"/>
                          <w:sz w:val="18"/>
                          <w:szCs w:val="18"/>
                        </w:rPr>
                        <w:t>.</w:t>
                      </w:r>
                      <w:r>
                        <w:rPr>
                          <w:rFonts w:ascii="標楷體" w:eastAsia="標楷體" w:hAnsi="標楷體" w:hint="eastAsia"/>
                          <w:sz w:val="18"/>
                          <w:szCs w:val="18"/>
                        </w:rPr>
                        <w:t>本表「開放月數」已扣除各</w:t>
                      </w:r>
                      <w:r w:rsidRPr="0036258F">
                        <w:rPr>
                          <w:rFonts w:ascii="標楷體" w:eastAsia="標楷體" w:hAnsi="標楷體" w:hint="eastAsia"/>
                          <w:sz w:val="18"/>
                          <w:szCs w:val="18"/>
                        </w:rPr>
                        <w:t>C級運動站</w:t>
                      </w:r>
                      <w:r>
                        <w:rPr>
                          <w:rFonts w:ascii="標楷體" w:eastAsia="標楷體" w:hAnsi="標楷體" w:hint="eastAsia"/>
                          <w:sz w:val="18"/>
                          <w:szCs w:val="18"/>
                        </w:rPr>
                        <w:t>為因應</w:t>
                      </w:r>
                      <w:r w:rsidRPr="0036258F">
                        <w:rPr>
                          <w:rFonts w:ascii="標楷體" w:eastAsia="標楷體" w:hAnsi="標楷體" w:hint="eastAsia"/>
                          <w:sz w:val="18"/>
                          <w:szCs w:val="18"/>
                        </w:rPr>
                        <w:t>新型冠狀病毒肺炎（COVID－19）疫情</w:t>
                      </w:r>
                      <w:r>
                        <w:rPr>
                          <w:rFonts w:ascii="標楷體" w:eastAsia="標楷體" w:hAnsi="標楷體" w:hint="eastAsia"/>
                          <w:sz w:val="18"/>
                          <w:szCs w:val="18"/>
                        </w:rPr>
                        <w:t>，於</w:t>
                      </w:r>
                      <w:r w:rsidRPr="00563720">
                        <w:rPr>
                          <w:rFonts w:ascii="標楷體" w:eastAsia="標楷體" w:hAnsi="標楷體" w:hint="eastAsia"/>
                          <w:sz w:val="18"/>
                          <w:szCs w:val="18"/>
                        </w:rPr>
                        <w:t>1</w:t>
                      </w:r>
                      <w:r w:rsidRPr="00563720">
                        <w:rPr>
                          <w:rFonts w:ascii="標楷體" w:eastAsia="標楷體" w:hAnsi="標楷體"/>
                          <w:sz w:val="18"/>
                          <w:szCs w:val="18"/>
                        </w:rPr>
                        <w:t>11</w:t>
                      </w:r>
                      <w:r w:rsidRPr="00563720">
                        <w:rPr>
                          <w:rFonts w:ascii="標楷體" w:eastAsia="標楷體" w:hAnsi="標楷體" w:hint="eastAsia"/>
                          <w:sz w:val="18"/>
                          <w:szCs w:val="18"/>
                        </w:rPr>
                        <w:t>年4月2</w:t>
                      </w:r>
                      <w:r w:rsidRPr="00563720">
                        <w:rPr>
                          <w:rFonts w:ascii="標楷體" w:eastAsia="標楷體" w:hAnsi="標楷體"/>
                          <w:sz w:val="18"/>
                          <w:szCs w:val="18"/>
                        </w:rPr>
                        <w:t>5</w:t>
                      </w:r>
                      <w:r w:rsidRPr="00563720">
                        <w:rPr>
                          <w:rFonts w:ascii="標楷體" w:eastAsia="標楷體" w:hAnsi="標楷體" w:hint="eastAsia"/>
                          <w:sz w:val="18"/>
                          <w:szCs w:val="18"/>
                        </w:rPr>
                        <w:t>日至6月1</w:t>
                      </w:r>
                      <w:r w:rsidRPr="00563720">
                        <w:rPr>
                          <w:rFonts w:ascii="標楷體" w:eastAsia="標楷體" w:hAnsi="標楷體"/>
                          <w:sz w:val="18"/>
                          <w:szCs w:val="18"/>
                        </w:rPr>
                        <w:t>0</w:t>
                      </w:r>
                      <w:r w:rsidRPr="00563720">
                        <w:rPr>
                          <w:rFonts w:ascii="標楷體" w:eastAsia="標楷體" w:hAnsi="標楷體" w:hint="eastAsia"/>
                          <w:sz w:val="18"/>
                          <w:szCs w:val="18"/>
                        </w:rPr>
                        <w:t>日暫停辦理</w:t>
                      </w:r>
                      <w:r>
                        <w:rPr>
                          <w:rFonts w:ascii="標楷體" w:eastAsia="標楷體" w:hAnsi="標楷體" w:hint="eastAsia"/>
                          <w:sz w:val="18"/>
                          <w:szCs w:val="18"/>
                        </w:rPr>
                        <w:t>之天數</w:t>
                      </w:r>
                      <w:r w:rsidRPr="00563720">
                        <w:rPr>
                          <w:rFonts w:ascii="標楷體" w:eastAsia="標楷體" w:hAnsi="標楷體" w:hint="eastAsia"/>
                          <w:sz w:val="18"/>
                          <w:szCs w:val="18"/>
                        </w:rPr>
                        <w:t>。</w:t>
                      </w:r>
                    </w:p>
                    <w:p w:rsidR="001812D1" w:rsidRPr="00563720" w:rsidRDefault="001812D1" w:rsidP="00D9529D">
                      <w:pPr>
                        <w:spacing w:line="220" w:lineRule="exact"/>
                        <w:ind w:leftChars="150" w:left="540" w:hangingChars="100" w:hanging="180"/>
                        <w:jc w:val="both"/>
                        <w:rPr>
                          <w:rFonts w:ascii="標楷體" w:eastAsia="標楷體" w:hAnsi="標楷體"/>
                          <w:sz w:val="18"/>
                          <w:szCs w:val="18"/>
                        </w:rPr>
                      </w:pPr>
                      <w:r w:rsidRPr="00563720">
                        <w:rPr>
                          <w:rFonts w:ascii="標楷體" w:eastAsia="標楷體" w:hAnsi="標楷體" w:hint="eastAsia"/>
                          <w:sz w:val="18"/>
                          <w:szCs w:val="18"/>
                        </w:rPr>
                        <w:t>2</w:t>
                      </w:r>
                      <w:r w:rsidRPr="00563720">
                        <w:rPr>
                          <w:rFonts w:ascii="標楷體" w:eastAsia="標楷體" w:hAnsi="標楷體"/>
                          <w:sz w:val="18"/>
                          <w:szCs w:val="18"/>
                        </w:rPr>
                        <w:t>.</w:t>
                      </w:r>
                      <w:r w:rsidRPr="00563720">
                        <w:rPr>
                          <w:rFonts w:ascii="標楷體" w:eastAsia="標楷體" w:hAnsi="標楷體" w:hint="eastAsia"/>
                          <w:sz w:val="18"/>
                          <w:szCs w:val="18"/>
                        </w:rPr>
                        <w:t>資料來源：整理自</w:t>
                      </w:r>
                      <w:r>
                        <w:rPr>
                          <w:rFonts w:ascii="標楷體" w:eastAsia="標楷體" w:hAnsi="標楷體" w:hint="eastAsia"/>
                          <w:sz w:val="18"/>
                          <w:szCs w:val="18"/>
                        </w:rPr>
                        <w:t>社會</w:t>
                      </w:r>
                      <w:r w:rsidRPr="00563720">
                        <w:rPr>
                          <w:rFonts w:ascii="標楷體" w:eastAsia="標楷體" w:hAnsi="標楷體" w:hint="eastAsia"/>
                          <w:sz w:val="18"/>
                          <w:szCs w:val="18"/>
                        </w:rPr>
                        <w:t>局提供資料。</w:t>
                      </w:r>
                    </w:p>
                  </w:txbxContent>
                </v:textbox>
                <w10:wrap type="tight" anchorx="margin"/>
              </v:shape>
            </w:pict>
          </mc:Fallback>
        </mc:AlternateContent>
      </w:r>
      <w:r w:rsidR="009C35D1" w:rsidRPr="009C35D1">
        <w:rPr>
          <w:rFonts w:ascii="標楷體" w:eastAsia="標楷體" w:hAnsi="標楷體" w:cs="新細明體" w:hint="eastAsia"/>
          <w:color w:val="000000"/>
          <w:kern w:val="0"/>
          <w:szCs w:val="24"/>
        </w:rPr>
        <w:t>者有11處據點，111年1至10月營運結果，除松山站平均每月服務人次已達預期目標至少360人次外，其餘北投區等10處據點平均每月服務人次則介於88至266人次（表</w:t>
      </w:r>
      <w:r w:rsidR="002F4EE7">
        <w:rPr>
          <w:rFonts w:ascii="標楷體" w:eastAsia="標楷體" w:hAnsi="標楷體" w:cs="新細明體"/>
          <w:color w:val="000000"/>
          <w:kern w:val="0"/>
          <w:szCs w:val="24"/>
        </w:rPr>
        <w:t>6</w:t>
      </w:r>
      <w:r w:rsidR="009C35D1" w:rsidRPr="009C35D1">
        <w:rPr>
          <w:rFonts w:ascii="標楷體" w:eastAsia="標楷體" w:hAnsi="標楷體" w:cs="新細明體" w:hint="eastAsia"/>
          <w:color w:val="000000"/>
          <w:kern w:val="0"/>
          <w:szCs w:val="24"/>
        </w:rPr>
        <w:t>），均未達預期目標等情事，經</w:t>
      </w:r>
      <w:r w:rsidR="009C35D1" w:rsidRPr="00705210">
        <w:rPr>
          <w:rFonts w:ascii="標楷體" w:eastAsia="標楷體" w:hAnsi="標楷體" w:cs="新細明體" w:hint="eastAsia"/>
          <w:color w:val="000000"/>
          <w:spacing w:val="2"/>
          <w:kern w:val="0"/>
          <w:szCs w:val="24"/>
        </w:rPr>
        <w:t>函請臺北市政府及社會局督促檢討改善。據復：</w:t>
      </w:r>
      <w:r w:rsidR="009C35D1" w:rsidRPr="00705210">
        <w:rPr>
          <w:rFonts w:ascii="標楷體" w:eastAsia="標楷體" w:hAnsi="標楷體" w:cs="新細明體"/>
          <w:color w:val="000000"/>
          <w:spacing w:val="2"/>
          <w:kern w:val="0"/>
          <w:szCs w:val="24"/>
        </w:rPr>
        <w:t>1.</w:t>
      </w:r>
      <w:r w:rsidR="009C35D1" w:rsidRPr="00705210">
        <w:rPr>
          <w:rFonts w:ascii="標楷體" w:eastAsia="標楷體" w:hAnsi="標楷體" w:cs="新細明體" w:hint="eastAsia"/>
          <w:color w:val="000000"/>
          <w:spacing w:val="2"/>
          <w:kern w:val="0"/>
          <w:szCs w:val="24"/>
        </w:rPr>
        <w:t>後續將責成體育局儘速向相關單位諮詢個案轉介、專業協助及相關醫療或社福資源連結等資訊，並請A級運動站委外廠商配合辦理；</w:t>
      </w:r>
      <w:r w:rsidR="009C35D1" w:rsidRPr="00705210">
        <w:rPr>
          <w:rFonts w:ascii="標楷體" w:eastAsia="標楷體" w:hAnsi="標楷體" w:cs="新細明體"/>
          <w:color w:val="000000"/>
          <w:spacing w:val="2"/>
          <w:kern w:val="0"/>
          <w:szCs w:val="24"/>
        </w:rPr>
        <w:t>2.</w:t>
      </w:r>
      <w:r w:rsidR="009C35D1" w:rsidRPr="00705210">
        <w:rPr>
          <w:rFonts w:ascii="標楷體" w:eastAsia="標楷體" w:hAnsi="標楷體" w:cs="新細明體" w:hint="eastAsia"/>
          <w:color w:val="000000"/>
          <w:spacing w:val="2"/>
          <w:kern w:val="0"/>
          <w:szCs w:val="24"/>
        </w:rPr>
        <w:t>將責請高齡前瞻中心主責窗口衛生局邀集各機關確認與釐清前開事項，俾明確劃分各單位管理權責，以符合計畫目標；3</w:t>
      </w:r>
      <w:r w:rsidR="009C35D1" w:rsidRPr="00705210">
        <w:rPr>
          <w:rFonts w:ascii="標楷體" w:eastAsia="標楷體" w:hAnsi="標楷體" w:cs="新細明體"/>
          <w:color w:val="000000"/>
          <w:spacing w:val="2"/>
          <w:kern w:val="0"/>
          <w:szCs w:val="24"/>
        </w:rPr>
        <w:t>.</w:t>
      </w:r>
      <w:bookmarkStart w:id="10" w:name="_Hlk138239552"/>
      <w:bookmarkStart w:id="11" w:name="_Hlk138239783"/>
      <w:r w:rsidR="009C35D1" w:rsidRPr="00705210">
        <w:rPr>
          <w:rFonts w:ascii="標楷體" w:eastAsia="標楷體" w:hAnsi="標楷體" w:cs="新細明體" w:hint="eastAsia"/>
          <w:color w:val="000000"/>
          <w:spacing w:val="2"/>
          <w:kern w:val="0"/>
          <w:szCs w:val="24"/>
        </w:rPr>
        <w:t>C級</w:t>
      </w:r>
      <w:bookmarkEnd w:id="10"/>
      <w:r w:rsidR="009C35D1" w:rsidRPr="00705210">
        <w:rPr>
          <w:rFonts w:ascii="標楷體" w:eastAsia="標楷體" w:hAnsi="標楷體" w:cs="新細明體" w:hint="eastAsia"/>
          <w:color w:val="000000"/>
          <w:spacing w:val="2"/>
          <w:kern w:val="0"/>
          <w:szCs w:val="24"/>
        </w:rPr>
        <w:t>運動站</w:t>
      </w:r>
      <w:bookmarkEnd w:id="11"/>
      <w:r w:rsidR="009C35D1" w:rsidRPr="00705210">
        <w:rPr>
          <w:rFonts w:ascii="標楷體" w:eastAsia="標楷體" w:hAnsi="標楷體" w:cs="新細明體" w:hint="eastAsia"/>
          <w:color w:val="000000"/>
          <w:spacing w:val="2"/>
          <w:kern w:val="0"/>
          <w:szCs w:val="24"/>
        </w:rPr>
        <w:t>後續將配合體育局之樂齡巡迴運動指導團、衛生局之預防及延緩失能課程，提供長者多元課程，促進長者維持健康。</w:t>
      </w:r>
    </w:p>
    <w:p w:rsidR="009C35D1" w:rsidRPr="009C35D1" w:rsidRDefault="009C35D1" w:rsidP="00D9529D">
      <w:pPr>
        <w:spacing w:beforeLines="50" w:before="180" w:afterLines="20" w:after="72" w:line="520" w:lineRule="exact"/>
        <w:ind w:firstLineChars="100" w:firstLine="280"/>
        <w:jc w:val="both"/>
        <w:rPr>
          <w:rFonts w:ascii="標楷體" w:eastAsia="標楷體" w:hAnsi="標楷體" w:cs="Times New Roman"/>
          <w:b/>
          <w:color w:val="000000"/>
          <w:sz w:val="28"/>
          <w:szCs w:val="28"/>
        </w:rPr>
      </w:pPr>
      <w:r w:rsidRPr="009C35D1">
        <w:rPr>
          <w:rFonts w:ascii="標楷體" w:eastAsia="標楷體" w:hAnsi="標楷體" w:cs="Times New Roman" w:hint="eastAsia"/>
          <w:b/>
          <w:color w:val="000000"/>
          <w:sz w:val="28"/>
          <w:szCs w:val="28"/>
        </w:rPr>
        <w:t>（十七）為提升原住民就業競爭力，辦理原住民職業訓練專班、就業輔導，及建立原住民人才資料庫，惟對失業人口資料建檔未及2成，又職訓課程開課效益欠佳，有待檢討研謀改善。</w:t>
      </w:r>
    </w:p>
    <w:p w:rsidR="009C35D1" w:rsidRPr="009C35D1" w:rsidRDefault="009C35D1" w:rsidP="005F4CB1">
      <w:pPr>
        <w:widowControl/>
        <w:overflowPunct w:val="0"/>
        <w:spacing w:beforeLines="50" w:before="180" w:line="480" w:lineRule="exact"/>
        <w:ind w:firstLineChars="200" w:firstLine="480"/>
        <w:jc w:val="both"/>
        <w:rPr>
          <w:rFonts w:ascii="標楷體" w:eastAsia="標楷體" w:hAnsi="標楷體" w:cs="Times New Roman"/>
          <w:color w:val="000000"/>
          <w:szCs w:val="24"/>
        </w:rPr>
      </w:pPr>
      <w:r w:rsidRPr="009C35D1">
        <w:rPr>
          <w:rFonts w:ascii="標楷體" w:eastAsia="標楷體" w:hAnsi="標楷體" w:cs="Times New Roman" w:hint="eastAsia"/>
          <w:color w:val="000000"/>
          <w:szCs w:val="24"/>
        </w:rPr>
        <w:t>原住民族事務委員會為鼓勵原住民培養就業所需技能，以維持及提升於就業市場之競爭力，辦理原住民職業訓練專班、就業輔導，並建立原住民人才資料庫等事項。111年度編列就業輔導與職業訓練經費273萬餘元，經查辦理情形，核有下列事項：</w:t>
      </w:r>
      <w:r w:rsidRPr="009C35D1">
        <w:rPr>
          <w:rFonts w:ascii="標楷體" w:eastAsia="標楷體" w:hAnsi="標楷體" w:cs="Times New Roman"/>
          <w:color w:val="000000"/>
          <w:szCs w:val="24"/>
        </w:rPr>
        <w:t xml:space="preserve"> </w:t>
      </w:r>
    </w:p>
    <w:p w:rsidR="009C35D1" w:rsidRPr="00705210" w:rsidRDefault="009C35D1" w:rsidP="00D9529D">
      <w:pPr>
        <w:widowControl/>
        <w:overflowPunct w:val="0"/>
        <w:spacing w:beforeLines="50" w:before="180" w:line="460" w:lineRule="exact"/>
        <w:ind w:firstLineChars="200" w:firstLine="488"/>
        <w:jc w:val="both"/>
        <w:rPr>
          <w:rFonts w:ascii="標楷體" w:eastAsia="標楷體" w:hAnsi="標楷體" w:cs="Times New Roman"/>
          <w:color w:val="000000"/>
          <w:spacing w:val="2"/>
          <w:szCs w:val="24"/>
        </w:rPr>
      </w:pPr>
      <w:r w:rsidRPr="00705210">
        <w:rPr>
          <w:rFonts w:ascii="標楷體" w:eastAsia="標楷體" w:hAnsi="標楷體" w:cs="Times New Roman" w:hint="eastAsia"/>
          <w:b/>
          <w:color w:val="000000"/>
          <w:spacing w:val="2"/>
          <w:szCs w:val="24"/>
        </w:rPr>
        <w:t>1.臺北市原住民人才資料庫之失業人口資料建檔未及2成，亦未依原住民族工作權保障法建置失業通報系統，影響掌握及確認待業人才現況以推介就業：</w:t>
      </w:r>
      <w:r w:rsidRPr="00705210">
        <w:rPr>
          <w:rFonts w:ascii="標楷體" w:eastAsia="標楷體" w:hAnsi="標楷體" w:cs="Times New Roman" w:hint="eastAsia"/>
          <w:color w:val="000000"/>
          <w:spacing w:val="2"/>
          <w:szCs w:val="24"/>
        </w:rPr>
        <w:t>依原住民族工作權保障法第3條第1項規定略以，本法所稱主管機關：在中央為原住民族委員會；在直轄市為直轄市政府。同法第14條第1項規定略以，各級主管機關應建立原住民人力資料庫及失業通報系統，以利推介原住民就業或參加職業訓練。據原住民族委員會1</w:t>
      </w:r>
      <w:r w:rsidRPr="00705210">
        <w:rPr>
          <w:rFonts w:ascii="標楷體" w:eastAsia="標楷體" w:hAnsi="標楷體" w:cs="Times New Roman"/>
          <w:color w:val="000000"/>
          <w:spacing w:val="2"/>
          <w:szCs w:val="24"/>
        </w:rPr>
        <w:t>07</w:t>
      </w:r>
      <w:r w:rsidRPr="00705210">
        <w:rPr>
          <w:rFonts w:ascii="標楷體" w:eastAsia="標楷體" w:hAnsi="標楷體" w:cs="Times New Roman" w:hint="eastAsia"/>
          <w:color w:val="000000"/>
          <w:spacing w:val="2"/>
          <w:szCs w:val="24"/>
        </w:rPr>
        <w:t>年度至111年度第4季就業狀況調查統計，臺北市原住民勞動力約8千多人，惟原住民族事務委員會之人才資料庫建置有關待業者資料占臺北市原住民失業人口之比率未及2成，且尚乏待業者之專長、工作經驗、求職意向等資訊，資料完整性不足，影響掌握及確認待業人才現況以推介就業，又原住民族事務委員會亦未建立失業通報系統，核與原住民族工作權保障法第14條第1項規定不符，經函請原住民族</w:t>
      </w:r>
      <w:r w:rsidRPr="00705210">
        <w:rPr>
          <w:rFonts w:ascii="標楷體" w:eastAsia="標楷體" w:hAnsi="標楷體" w:cs="Times New Roman" w:hint="eastAsia"/>
          <w:color w:val="000000"/>
          <w:spacing w:val="2"/>
          <w:szCs w:val="24"/>
        </w:rPr>
        <w:lastRenderedPageBreak/>
        <w:t>事務委員會檢討改善。據復：</w:t>
      </w:r>
      <w:r w:rsidRPr="00705210">
        <w:rPr>
          <w:rFonts w:ascii="標楷體" w:eastAsia="標楷體" w:hAnsi="標楷體" w:cs="Times New Roman"/>
          <w:color w:val="000000"/>
          <w:spacing w:val="2"/>
          <w:szCs w:val="24"/>
        </w:rPr>
        <w:t>業請各區原住民服務員掌握待業者族人資訊</w:t>
      </w:r>
      <w:r w:rsidRPr="00705210">
        <w:rPr>
          <w:rFonts w:ascii="標楷體" w:eastAsia="標楷體" w:hAnsi="標楷體" w:cs="Times New Roman" w:hint="eastAsia"/>
          <w:color w:val="000000"/>
          <w:spacing w:val="2"/>
          <w:szCs w:val="24"/>
        </w:rPr>
        <w:t>，並請</w:t>
      </w:r>
      <w:r w:rsidRPr="00705210">
        <w:rPr>
          <w:rFonts w:ascii="標楷體" w:eastAsia="標楷體" w:hAnsi="標楷體" w:cs="Times New Roman"/>
          <w:color w:val="000000"/>
          <w:spacing w:val="2"/>
          <w:szCs w:val="24"/>
        </w:rPr>
        <w:t>就業服務處每月定期提供原住民求職者資訊，以充實待業者資料庫人力</w:t>
      </w:r>
      <w:r w:rsidRPr="00705210">
        <w:rPr>
          <w:rFonts w:ascii="標楷體" w:eastAsia="標楷體" w:hAnsi="標楷體" w:cs="Times New Roman" w:hint="eastAsia"/>
          <w:color w:val="000000"/>
          <w:spacing w:val="2"/>
          <w:szCs w:val="24"/>
        </w:rPr>
        <w:t>，並</w:t>
      </w:r>
      <w:r w:rsidRPr="00705210">
        <w:rPr>
          <w:rFonts w:ascii="標楷體" w:eastAsia="標楷體" w:hAnsi="標楷體" w:cs="Times New Roman"/>
          <w:color w:val="000000"/>
          <w:spacing w:val="2"/>
          <w:szCs w:val="24"/>
        </w:rPr>
        <w:t>將於112年7月設立原住民就業單一窗口，以掌握族人就業需求及協助媒合等相關事宜</w:t>
      </w:r>
      <w:r w:rsidRPr="00705210">
        <w:rPr>
          <w:rFonts w:ascii="標楷體" w:eastAsia="標楷體" w:hAnsi="標楷體" w:cs="Times New Roman" w:hint="eastAsia"/>
          <w:color w:val="000000"/>
          <w:spacing w:val="2"/>
          <w:szCs w:val="24"/>
        </w:rPr>
        <w:t>。</w:t>
      </w:r>
    </w:p>
    <w:p w:rsidR="009C35D1" w:rsidRPr="009C35D1" w:rsidRDefault="00184153" w:rsidP="005F4CB1">
      <w:pPr>
        <w:widowControl/>
        <w:overflowPunct w:val="0"/>
        <w:spacing w:beforeLines="50" w:before="180" w:line="480" w:lineRule="exact"/>
        <w:ind w:firstLineChars="200" w:firstLine="480"/>
        <w:jc w:val="both"/>
        <w:rPr>
          <w:rFonts w:ascii="Calibri" w:eastAsia="標楷體" w:hAnsi="Calibri" w:cs="Times New Roman"/>
          <w:color w:val="000000"/>
          <w:spacing w:val="-4"/>
          <w:szCs w:val="24"/>
        </w:rPr>
      </w:pPr>
      <w:r w:rsidRPr="009C35D1">
        <w:rPr>
          <w:rFonts w:ascii="Calibri" w:eastAsia="新細明體" w:hAnsi="Calibri" w:cs="Times New Roman"/>
          <w:noProof/>
          <w:color w:val="000000"/>
        </w:rPr>
        <mc:AlternateContent>
          <mc:Choice Requires="wps">
            <w:drawing>
              <wp:anchor distT="45720" distB="45720" distL="114300" distR="114300" simplePos="0" relativeHeight="251953152" behindDoc="1" locked="0" layoutInCell="1" allowOverlap="1" wp14:anchorId="7FEC8B2F" wp14:editId="30A49A03">
                <wp:simplePos x="0" y="0"/>
                <wp:positionH relativeFrom="margin">
                  <wp:posOffset>2104390</wp:posOffset>
                </wp:positionH>
                <wp:positionV relativeFrom="paragraph">
                  <wp:posOffset>2360043</wp:posOffset>
                </wp:positionV>
                <wp:extent cx="4112895" cy="2052955"/>
                <wp:effectExtent l="0" t="0" r="1905" b="4445"/>
                <wp:wrapTight wrapText="bothSides">
                  <wp:wrapPolygon edited="0">
                    <wp:start x="0" y="0"/>
                    <wp:lineTo x="0" y="21446"/>
                    <wp:lineTo x="21510" y="21446"/>
                    <wp:lineTo x="21510" y="0"/>
                    <wp:lineTo x="0" y="0"/>
                  </wp:wrapPolygon>
                </wp:wrapTight>
                <wp:docPr id="10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2895" cy="2052955"/>
                        </a:xfrm>
                        <a:prstGeom prst="rect">
                          <a:avLst/>
                        </a:prstGeom>
                        <a:solidFill>
                          <a:srgbClr val="FFFFFF"/>
                        </a:solidFill>
                        <a:ln w="9525">
                          <a:noFill/>
                          <a:miter lim="800000"/>
                          <a:headEnd/>
                          <a:tailEnd/>
                        </a:ln>
                      </wps:spPr>
                      <wps:txbx>
                        <w:txbxContent>
                          <w:tbl>
                            <w:tblPr>
                              <w:tblW w:w="6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544"/>
                              <w:gridCol w:w="992"/>
                              <w:gridCol w:w="851"/>
                              <w:gridCol w:w="882"/>
                            </w:tblGrid>
                            <w:tr w:rsidR="001812D1" w:rsidRPr="002460E2" w:rsidTr="003604F1">
                              <w:trPr>
                                <w:trHeight w:val="170"/>
                                <w:jc w:val="center"/>
                              </w:trPr>
                              <w:tc>
                                <w:tcPr>
                                  <w:tcW w:w="6269" w:type="dxa"/>
                                  <w:gridSpan w:val="4"/>
                                  <w:tcBorders>
                                    <w:top w:val="nil"/>
                                    <w:left w:val="nil"/>
                                    <w:bottom w:val="nil"/>
                                    <w:right w:val="nil"/>
                                  </w:tcBorders>
                                  <w:shd w:val="clear" w:color="auto" w:fill="auto"/>
                                  <w:noWrap/>
                                  <w:vAlign w:val="center"/>
                                </w:tcPr>
                                <w:p w:rsidR="001812D1" w:rsidRPr="00584AE2" w:rsidRDefault="001812D1" w:rsidP="003604F1">
                                  <w:pPr>
                                    <w:widowControl/>
                                    <w:spacing w:line="240" w:lineRule="exact"/>
                                    <w:jc w:val="center"/>
                                    <w:rPr>
                                      <w:rFonts w:ascii="標楷體" w:eastAsia="標楷體" w:hAnsi="標楷體" w:cs="新細明體"/>
                                      <w:b/>
                                      <w:color w:val="000000"/>
                                      <w:kern w:val="0"/>
                                      <w:szCs w:val="24"/>
                                    </w:rPr>
                                  </w:pPr>
                                  <w:r w:rsidRPr="002460E2">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7</w:t>
                                  </w:r>
                                  <w:r w:rsidRPr="002460E2">
                                    <w:rPr>
                                      <w:rFonts w:ascii="標楷體" w:eastAsia="標楷體" w:hAnsi="標楷體" w:cs="新細明體" w:hint="eastAsia"/>
                                      <w:b/>
                                      <w:color w:val="000000"/>
                                      <w:kern w:val="0"/>
                                      <w:szCs w:val="24"/>
                                    </w:rPr>
                                    <w:t xml:space="preserve">　手機包膜班上課情形</w:t>
                                  </w:r>
                                </w:p>
                              </w:tc>
                            </w:tr>
                            <w:tr w:rsidR="001812D1" w:rsidRPr="002460E2" w:rsidTr="003604F1">
                              <w:trPr>
                                <w:trHeight w:val="227"/>
                                <w:jc w:val="center"/>
                              </w:trPr>
                              <w:tc>
                                <w:tcPr>
                                  <w:tcW w:w="6269" w:type="dxa"/>
                                  <w:gridSpan w:val="4"/>
                                  <w:tcBorders>
                                    <w:top w:val="nil"/>
                                    <w:left w:val="nil"/>
                                    <w:bottom w:val="single" w:sz="4" w:space="0" w:color="auto"/>
                                    <w:right w:val="nil"/>
                                  </w:tcBorders>
                                  <w:shd w:val="clear" w:color="auto" w:fill="auto"/>
                                  <w:noWrap/>
                                  <w:vAlign w:val="center"/>
                                </w:tcPr>
                                <w:p w:rsidR="001812D1" w:rsidRPr="00584AE2" w:rsidRDefault="001812D1" w:rsidP="003604F1">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單位：人、％</w:t>
                                  </w:r>
                                </w:p>
                              </w:tc>
                            </w:tr>
                            <w:tr w:rsidR="001812D1" w:rsidRPr="002460E2" w:rsidTr="009C35D1">
                              <w:trPr>
                                <w:trHeight w:val="330"/>
                                <w:jc w:val="center"/>
                              </w:trPr>
                              <w:tc>
                                <w:tcPr>
                                  <w:tcW w:w="3544" w:type="dxa"/>
                                  <w:tcBorders>
                                    <w:top w:val="single" w:sz="4" w:space="0" w:color="auto"/>
                                  </w:tcBorders>
                                  <w:shd w:val="clear" w:color="auto" w:fill="auto"/>
                                  <w:noWrap/>
                                  <w:vAlign w:val="center"/>
                                </w:tcPr>
                                <w:p w:rsidR="001812D1" w:rsidRPr="00584AE2" w:rsidRDefault="001812D1" w:rsidP="009C35D1">
                                  <w:pPr>
                                    <w:widowControl/>
                                    <w:spacing w:line="240" w:lineRule="exact"/>
                                    <w:jc w:val="center"/>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項目</w:t>
                                  </w:r>
                                </w:p>
                              </w:tc>
                              <w:tc>
                                <w:tcPr>
                                  <w:tcW w:w="992" w:type="dxa"/>
                                  <w:tcBorders>
                                    <w:top w:val="single" w:sz="4" w:space="0" w:color="auto"/>
                                  </w:tcBorders>
                                  <w:shd w:val="clear" w:color="auto" w:fill="auto"/>
                                  <w:noWrap/>
                                  <w:vAlign w:val="center"/>
                                </w:tcPr>
                                <w:p w:rsidR="001812D1" w:rsidRPr="00963EEC" w:rsidRDefault="001812D1" w:rsidP="009C35D1">
                                  <w:pPr>
                                    <w:widowControl/>
                                    <w:spacing w:line="240" w:lineRule="exact"/>
                                    <w:jc w:val="center"/>
                                    <w:rPr>
                                      <w:rFonts w:ascii="標楷體" w:eastAsia="標楷體" w:hAnsi="標楷體" w:cs="新細明體"/>
                                      <w:b/>
                                      <w:color w:val="000000"/>
                                      <w:kern w:val="0"/>
                                      <w:sz w:val="20"/>
                                    </w:rPr>
                                  </w:pPr>
                                  <w:r w:rsidRPr="00963EEC">
                                    <w:rPr>
                                      <w:rFonts w:ascii="標楷體" w:eastAsia="標楷體" w:hAnsi="標楷體" w:cs="新細明體" w:hint="eastAsia"/>
                                      <w:b/>
                                      <w:color w:val="000000"/>
                                      <w:kern w:val="0"/>
                                      <w:sz w:val="20"/>
                                    </w:rPr>
                                    <w:t>合計</w:t>
                                  </w:r>
                                </w:p>
                              </w:tc>
                              <w:tc>
                                <w:tcPr>
                                  <w:tcW w:w="851" w:type="dxa"/>
                                  <w:tcBorders>
                                    <w:top w:val="single" w:sz="4" w:space="0" w:color="auto"/>
                                  </w:tcBorders>
                                  <w:shd w:val="clear" w:color="auto" w:fill="auto"/>
                                  <w:noWrap/>
                                  <w:vAlign w:val="center"/>
                                </w:tcPr>
                                <w:p w:rsidR="001812D1" w:rsidRPr="00584AE2" w:rsidRDefault="001812D1" w:rsidP="009C35D1">
                                  <w:pPr>
                                    <w:widowControl/>
                                    <w:spacing w:line="240" w:lineRule="exact"/>
                                    <w:jc w:val="center"/>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平日班</w:t>
                                  </w:r>
                                </w:p>
                              </w:tc>
                              <w:tc>
                                <w:tcPr>
                                  <w:tcW w:w="882" w:type="dxa"/>
                                  <w:tcBorders>
                                    <w:top w:val="single" w:sz="4" w:space="0" w:color="auto"/>
                                  </w:tcBorders>
                                  <w:shd w:val="clear" w:color="auto" w:fill="auto"/>
                                  <w:noWrap/>
                                  <w:vAlign w:val="center"/>
                                </w:tcPr>
                                <w:p w:rsidR="001812D1" w:rsidRPr="00584AE2" w:rsidRDefault="001812D1" w:rsidP="009C35D1">
                                  <w:pPr>
                                    <w:widowControl/>
                                    <w:spacing w:line="240" w:lineRule="exact"/>
                                    <w:jc w:val="center"/>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假日班</w:t>
                                  </w:r>
                                </w:p>
                              </w:tc>
                            </w:tr>
                            <w:tr w:rsidR="001812D1" w:rsidRPr="00584AE2" w:rsidTr="00705210">
                              <w:trPr>
                                <w:trHeight w:val="340"/>
                                <w:jc w:val="center"/>
                              </w:trPr>
                              <w:tc>
                                <w:tcPr>
                                  <w:tcW w:w="3544" w:type="dxa"/>
                                  <w:tcBorders>
                                    <w:bottom w:val="single" w:sz="4" w:space="0" w:color="auto"/>
                                  </w:tcBorders>
                                  <w:shd w:val="clear" w:color="auto" w:fill="auto"/>
                                  <w:noWrap/>
                                  <w:vAlign w:val="center"/>
                                  <w:hideMark/>
                                </w:tcPr>
                                <w:p w:rsidR="001812D1" w:rsidRPr="00584AE2" w:rsidRDefault="001812D1" w:rsidP="009C35D1">
                                  <w:pPr>
                                    <w:widowControl/>
                                    <w:spacing w:line="240" w:lineRule="exac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報名上課人數</w:t>
                                  </w:r>
                                  <w:r w:rsidRPr="00963EEC">
                                    <w:rPr>
                                      <w:rFonts w:ascii="標楷體" w:eastAsia="標楷體" w:hAnsi="標楷體" w:cs="新細明體" w:hint="eastAsia"/>
                                      <w:color w:val="000000"/>
                                      <w:kern w:val="0"/>
                                      <w:sz w:val="20"/>
                                    </w:rPr>
                                    <w:t>（</w:t>
                                  </w:r>
                                  <w:r w:rsidRPr="002460E2">
                                    <w:rPr>
                                      <w:rFonts w:ascii="標楷體" w:eastAsia="標楷體" w:hAnsi="標楷體" w:cs="新細明體" w:hint="eastAsia"/>
                                      <w:color w:val="000000"/>
                                      <w:kern w:val="0"/>
                                      <w:sz w:val="20"/>
                                    </w:rPr>
                                    <w:t>A）</w:t>
                                  </w:r>
                                </w:p>
                              </w:tc>
                              <w:tc>
                                <w:tcPr>
                                  <w:tcW w:w="992" w:type="dxa"/>
                                  <w:tcBorders>
                                    <w:bottom w:val="single" w:sz="4" w:space="0" w:color="auto"/>
                                  </w:tcBorders>
                                  <w:shd w:val="clear" w:color="auto" w:fill="auto"/>
                                  <w:noWrap/>
                                  <w:vAlign w:val="center"/>
                                </w:tcPr>
                                <w:p w:rsidR="001812D1" w:rsidRPr="00963EEC" w:rsidRDefault="001812D1" w:rsidP="009C35D1">
                                  <w:pPr>
                                    <w:widowControl/>
                                    <w:spacing w:line="240" w:lineRule="exact"/>
                                    <w:ind w:rightChars="10" w:right="24"/>
                                    <w:jc w:val="right"/>
                                    <w:rPr>
                                      <w:rFonts w:ascii="標楷體" w:eastAsia="標楷體" w:hAnsi="標楷體" w:cs="新細明體"/>
                                      <w:b/>
                                      <w:color w:val="000000"/>
                                      <w:kern w:val="0"/>
                                      <w:sz w:val="20"/>
                                    </w:rPr>
                                  </w:pPr>
                                  <w:r w:rsidRPr="00963EEC">
                                    <w:rPr>
                                      <w:rFonts w:ascii="標楷體" w:eastAsia="標楷體" w:hAnsi="標楷體" w:cs="新細明體" w:hint="eastAsia"/>
                                      <w:b/>
                                      <w:color w:val="000000"/>
                                      <w:kern w:val="0"/>
                                      <w:sz w:val="20"/>
                                    </w:rPr>
                                    <w:t>3</w:t>
                                  </w:r>
                                  <w:r w:rsidRPr="00963EEC">
                                    <w:rPr>
                                      <w:rFonts w:ascii="標楷體" w:eastAsia="標楷體" w:hAnsi="標楷體" w:cs="新細明體"/>
                                      <w:b/>
                                      <w:color w:val="000000"/>
                                      <w:kern w:val="0"/>
                                      <w:sz w:val="20"/>
                                    </w:rPr>
                                    <w:t>1</w:t>
                                  </w:r>
                                </w:p>
                              </w:tc>
                              <w:tc>
                                <w:tcPr>
                                  <w:tcW w:w="851" w:type="dxa"/>
                                  <w:tcBorders>
                                    <w:bottom w:val="single" w:sz="4" w:space="0" w:color="auto"/>
                                  </w:tcBorders>
                                  <w:shd w:val="clear" w:color="auto" w:fill="auto"/>
                                  <w:noWrap/>
                                  <w:vAlign w:val="center"/>
                                  <w:hideMark/>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16</w:t>
                                  </w:r>
                                </w:p>
                              </w:tc>
                              <w:tc>
                                <w:tcPr>
                                  <w:tcW w:w="882" w:type="dxa"/>
                                  <w:tcBorders>
                                    <w:bottom w:val="single" w:sz="4" w:space="0" w:color="auto"/>
                                  </w:tcBorders>
                                  <w:shd w:val="clear" w:color="auto" w:fill="auto"/>
                                  <w:noWrap/>
                                  <w:vAlign w:val="center"/>
                                  <w:hideMark/>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15</w:t>
                                  </w:r>
                                </w:p>
                              </w:tc>
                            </w:tr>
                            <w:tr w:rsidR="001812D1" w:rsidRPr="00584AE2" w:rsidTr="00705210">
                              <w:trPr>
                                <w:trHeight w:val="340"/>
                                <w:jc w:val="center"/>
                              </w:trPr>
                              <w:tc>
                                <w:tcPr>
                                  <w:tcW w:w="3544" w:type="dxa"/>
                                  <w:tcBorders>
                                    <w:bottom w:val="single" w:sz="4" w:space="0" w:color="auto"/>
                                  </w:tcBorders>
                                  <w:shd w:val="clear" w:color="auto" w:fill="auto"/>
                                  <w:noWrap/>
                                  <w:vAlign w:val="center"/>
                                  <w:hideMark/>
                                </w:tcPr>
                                <w:p w:rsidR="001812D1" w:rsidRPr="00584AE2" w:rsidRDefault="001812D1" w:rsidP="009C35D1">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到</w:t>
                                  </w:r>
                                  <w:r w:rsidRPr="00584AE2">
                                    <w:rPr>
                                      <w:rFonts w:ascii="標楷體" w:eastAsia="標楷體" w:hAnsi="標楷體" w:cs="新細明體" w:hint="eastAsia"/>
                                      <w:color w:val="000000"/>
                                      <w:kern w:val="0"/>
                                      <w:sz w:val="20"/>
                                    </w:rPr>
                                    <w:t>課率達</w:t>
                                  </w:r>
                                  <w:r w:rsidRPr="00CF0FBF">
                                    <w:rPr>
                                      <w:rFonts w:ascii="標楷體" w:eastAsia="標楷體" w:hAnsi="標楷體" w:cs="新細明體" w:hint="eastAsia"/>
                                      <w:color w:val="000000"/>
                                      <w:kern w:val="0"/>
                                      <w:sz w:val="20"/>
                                    </w:rPr>
                                    <w:t>80％</w:t>
                                  </w:r>
                                  <w:r w:rsidRPr="00584AE2">
                                    <w:rPr>
                                      <w:rFonts w:ascii="標楷體" w:eastAsia="標楷體" w:hAnsi="標楷體" w:cs="新細明體" w:hint="eastAsia"/>
                                      <w:color w:val="000000"/>
                                      <w:kern w:val="0"/>
                                      <w:sz w:val="20"/>
                                    </w:rPr>
                                    <w:t>人數</w:t>
                                  </w:r>
                                  <w:r w:rsidRPr="002460E2">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B</w:t>
                                  </w:r>
                                  <w:r w:rsidRPr="002460E2">
                                    <w:rPr>
                                      <w:rFonts w:ascii="標楷體" w:eastAsia="標楷體" w:hAnsi="標楷體" w:cs="新細明體" w:hint="eastAsia"/>
                                      <w:color w:val="000000"/>
                                      <w:kern w:val="0"/>
                                      <w:sz w:val="20"/>
                                    </w:rPr>
                                    <w:t>）</w:t>
                                  </w:r>
                                </w:p>
                              </w:tc>
                              <w:tc>
                                <w:tcPr>
                                  <w:tcW w:w="992" w:type="dxa"/>
                                  <w:tcBorders>
                                    <w:bottom w:val="single" w:sz="4" w:space="0" w:color="auto"/>
                                  </w:tcBorders>
                                  <w:shd w:val="clear" w:color="auto" w:fill="auto"/>
                                  <w:noWrap/>
                                  <w:vAlign w:val="center"/>
                                </w:tcPr>
                                <w:p w:rsidR="001812D1" w:rsidRPr="00963EEC" w:rsidRDefault="001812D1" w:rsidP="009C35D1">
                                  <w:pPr>
                                    <w:widowControl/>
                                    <w:spacing w:line="240" w:lineRule="exact"/>
                                    <w:ind w:rightChars="10" w:right="24"/>
                                    <w:jc w:val="right"/>
                                    <w:rPr>
                                      <w:rFonts w:ascii="標楷體" w:eastAsia="標楷體" w:hAnsi="標楷體" w:cs="新細明體"/>
                                      <w:b/>
                                      <w:color w:val="000000"/>
                                      <w:kern w:val="0"/>
                                      <w:sz w:val="20"/>
                                    </w:rPr>
                                  </w:pPr>
                                  <w:r w:rsidRPr="00963EEC">
                                    <w:rPr>
                                      <w:rFonts w:ascii="標楷體" w:eastAsia="標楷體" w:hAnsi="標楷體" w:cs="新細明體" w:hint="eastAsia"/>
                                      <w:b/>
                                      <w:color w:val="000000"/>
                                      <w:kern w:val="0"/>
                                      <w:sz w:val="20"/>
                                    </w:rPr>
                                    <w:t>1</w:t>
                                  </w:r>
                                  <w:r w:rsidRPr="00963EEC">
                                    <w:rPr>
                                      <w:rFonts w:ascii="標楷體" w:eastAsia="標楷體" w:hAnsi="標楷體" w:cs="新細明體"/>
                                      <w:b/>
                                      <w:color w:val="000000"/>
                                      <w:kern w:val="0"/>
                                      <w:sz w:val="20"/>
                                    </w:rPr>
                                    <w:t>3</w:t>
                                  </w:r>
                                </w:p>
                              </w:tc>
                              <w:tc>
                                <w:tcPr>
                                  <w:tcW w:w="851" w:type="dxa"/>
                                  <w:tcBorders>
                                    <w:bottom w:val="single" w:sz="4" w:space="0" w:color="auto"/>
                                  </w:tcBorders>
                                  <w:shd w:val="clear" w:color="auto" w:fill="auto"/>
                                  <w:noWrap/>
                                  <w:vAlign w:val="center"/>
                                  <w:hideMark/>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4</w:t>
                                  </w:r>
                                </w:p>
                              </w:tc>
                              <w:tc>
                                <w:tcPr>
                                  <w:tcW w:w="882" w:type="dxa"/>
                                  <w:tcBorders>
                                    <w:bottom w:val="single" w:sz="4" w:space="0" w:color="auto"/>
                                  </w:tcBorders>
                                  <w:shd w:val="clear" w:color="auto" w:fill="auto"/>
                                  <w:noWrap/>
                                  <w:vAlign w:val="center"/>
                                  <w:hideMark/>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9</w:t>
                                  </w:r>
                                </w:p>
                              </w:tc>
                            </w:tr>
                            <w:tr w:rsidR="001812D1" w:rsidRPr="00584AE2" w:rsidTr="00705210">
                              <w:trPr>
                                <w:trHeight w:val="340"/>
                                <w:jc w:val="center"/>
                              </w:trPr>
                              <w:tc>
                                <w:tcPr>
                                  <w:tcW w:w="3544" w:type="dxa"/>
                                  <w:tcBorders>
                                    <w:top w:val="single" w:sz="4" w:space="0" w:color="auto"/>
                                    <w:bottom w:val="double" w:sz="4" w:space="0" w:color="auto"/>
                                  </w:tcBorders>
                                  <w:shd w:val="clear" w:color="auto" w:fill="auto"/>
                                  <w:noWrap/>
                                  <w:vAlign w:val="center"/>
                                </w:tcPr>
                                <w:p w:rsidR="001812D1" w:rsidRDefault="001812D1" w:rsidP="009C35D1">
                                  <w:pPr>
                                    <w:widowControl/>
                                    <w:spacing w:line="240" w:lineRule="exac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到課率未達</w:t>
                                  </w:r>
                                  <w:r w:rsidRPr="00CF0FBF">
                                    <w:rPr>
                                      <w:rFonts w:ascii="標楷體" w:eastAsia="標楷體" w:hAnsi="標楷體" w:cs="新細明體" w:hint="eastAsia"/>
                                      <w:color w:val="000000"/>
                                      <w:kern w:val="0"/>
                                      <w:sz w:val="20"/>
                                    </w:rPr>
                                    <w:t>80％</w:t>
                                  </w:r>
                                  <w:r>
                                    <w:rPr>
                                      <w:rFonts w:ascii="標楷體" w:eastAsia="標楷體" w:hAnsi="標楷體" w:cs="新細明體" w:hint="eastAsia"/>
                                      <w:color w:val="000000"/>
                                      <w:kern w:val="0"/>
                                      <w:sz w:val="20"/>
                                    </w:rPr>
                                    <w:t>人數</w:t>
                                  </w:r>
                                  <w:r w:rsidRPr="00963EEC">
                                    <w:rPr>
                                      <w:rFonts w:ascii="標楷體" w:eastAsia="標楷體" w:hAnsi="標楷體" w:cs="新細明體" w:hint="eastAsia"/>
                                      <w:color w:val="000000"/>
                                      <w:spacing w:val="-10"/>
                                      <w:kern w:val="0"/>
                                      <w:sz w:val="20"/>
                                    </w:rPr>
                                    <w:t>（C）=（A）-（B）</w:t>
                                  </w:r>
                                </w:p>
                              </w:tc>
                              <w:tc>
                                <w:tcPr>
                                  <w:tcW w:w="992" w:type="dxa"/>
                                  <w:tcBorders>
                                    <w:top w:val="single" w:sz="4" w:space="0" w:color="auto"/>
                                    <w:bottom w:val="double" w:sz="4" w:space="0" w:color="auto"/>
                                  </w:tcBorders>
                                  <w:shd w:val="clear" w:color="auto" w:fill="auto"/>
                                  <w:noWrap/>
                                  <w:vAlign w:val="center"/>
                                </w:tcPr>
                                <w:p w:rsidR="001812D1" w:rsidRPr="00963EEC" w:rsidRDefault="001812D1" w:rsidP="009C35D1">
                                  <w:pPr>
                                    <w:widowControl/>
                                    <w:spacing w:line="240" w:lineRule="exact"/>
                                    <w:ind w:rightChars="10" w:right="24"/>
                                    <w:jc w:val="right"/>
                                    <w:rPr>
                                      <w:rFonts w:ascii="標楷體" w:eastAsia="標楷體" w:hAnsi="標楷體" w:cs="新細明體"/>
                                      <w:b/>
                                      <w:color w:val="000000"/>
                                      <w:kern w:val="0"/>
                                      <w:sz w:val="20"/>
                                    </w:rPr>
                                  </w:pPr>
                                  <w:r w:rsidRPr="00963EEC">
                                    <w:rPr>
                                      <w:rFonts w:ascii="標楷體" w:eastAsia="標楷體" w:hAnsi="標楷體" w:cs="新細明體" w:hint="eastAsia"/>
                                      <w:b/>
                                      <w:color w:val="000000"/>
                                      <w:kern w:val="0"/>
                                      <w:sz w:val="20"/>
                                    </w:rPr>
                                    <w:t>1</w:t>
                                  </w:r>
                                  <w:r w:rsidRPr="00963EEC">
                                    <w:rPr>
                                      <w:rFonts w:ascii="標楷體" w:eastAsia="標楷體" w:hAnsi="標楷體" w:cs="新細明體"/>
                                      <w:b/>
                                      <w:color w:val="000000"/>
                                      <w:kern w:val="0"/>
                                      <w:sz w:val="20"/>
                                    </w:rPr>
                                    <w:t>8</w:t>
                                  </w:r>
                                </w:p>
                              </w:tc>
                              <w:tc>
                                <w:tcPr>
                                  <w:tcW w:w="851" w:type="dxa"/>
                                  <w:tcBorders>
                                    <w:top w:val="single" w:sz="4" w:space="0" w:color="auto"/>
                                    <w:bottom w:val="double" w:sz="4" w:space="0" w:color="auto"/>
                                  </w:tcBorders>
                                  <w:shd w:val="clear" w:color="auto" w:fill="auto"/>
                                  <w:noWrap/>
                                  <w:vAlign w:val="center"/>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2</w:t>
                                  </w:r>
                                </w:p>
                              </w:tc>
                              <w:tc>
                                <w:tcPr>
                                  <w:tcW w:w="882" w:type="dxa"/>
                                  <w:tcBorders>
                                    <w:top w:val="single" w:sz="4" w:space="0" w:color="auto"/>
                                    <w:bottom w:val="double" w:sz="4" w:space="0" w:color="auto"/>
                                  </w:tcBorders>
                                  <w:shd w:val="clear" w:color="auto" w:fill="auto"/>
                                  <w:noWrap/>
                                  <w:vAlign w:val="center"/>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r>
                            <w:tr w:rsidR="001812D1" w:rsidRPr="00584AE2" w:rsidTr="00705210">
                              <w:trPr>
                                <w:trHeight w:val="340"/>
                                <w:jc w:val="center"/>
                              </w:trPr>
                              <w:tc>
                                <w:tcPr>
                                  <w:tcW w:w="3544" w:type="dxa"/>
                                  <w:tcBorders>
                                    <w:top w:val="double" w:sz="4" w:space="0" w:color="auto"/>
                                    <w:bottom w:val="single" w:sz="4" w:space="0" w:color="auto"/>
                                  </w:tcBorders>
                                  <w:shd w:val="clear" w:color="auto" w:fill="auto"/>
                                  <w:noWrap/>
                                  <w:vAlign w:val="center"/>
                                  <w:hideMark/>
                                </w:tcPr>
                                <w:p w:rsidR="001812D1" w:rsidRPr="00584AE2" w:rsidRDefault="001812D1" w:rsidP="009C35D1">
                                  <w:pPr>
                                    <w:widowControl/>
                                    <w:spacing w:line="240" w:lineRule="exac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到課率達</w:t>
                                  </w:r>
                                  <w:r w:rsidRPr="00CF0FBF">
                                    <w:rPr>
                                      <w:rFonts w:ascii="標楷體" w:eastAsia="標楷體" w:hAnsi="標楷體" w:cs="新細明體" w:hint="eastAsia"/>
                                      <w:color w:val="000000"/>
                                      <w:kern w:val="0"/>
                                      <w:sz w:val="20"/>
                                    </w:rPr>
                                    <w:t>80％</w:t>
                                  </w:r>
                                  <w:r>
                                    <w:rPr>
                                      <w:rFonts w:ascii="標楷體" w:eastAsia="標楷體" w:hAnsi="標楷體" w:cs="新細明體" w:hint="eastAsia"/>
                                      <w:color w:val="000000"/>
                                      <w:kern w:val="0"/>
                                      <w:sz w:val="20"/>
                                    </w:rPr>
                                    <w:t>學員</w:t>
                                  </w:r>
                                  <w:r w:rsidRPr="00584AE2">
                                    <w:rPr>
                                      <w:rFonts w:ascii="標楷體" w:eastAsia="標楷體" w:hAnsi="標楷體" w:cs="新細明體" w:hint="eastAsia"/>
                                      <w:color w:val="000000"/>
                                      <w:kern w:val="0"/>
                                      <w:sz w:val="20"/>
                                    </w:rPr>
                                    <w:t>比率</w:t>
                                  </w:r>
                                  <w:r w:rsidRPr="002460E2">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B</w:t>
                                  </w:r>
                                  <w:r w:rsidRPr="002460E2">
                                    <w:rPr>
                                      <w:rFonts w:ascii="標楷體" w:eastAsia="標楷體" w:hAnsi="標楷體" w:cs="新細明體"/>
                                      <w:color w:val="000000"/>
                                      <w:kern w:val="0"/>
                                      <w:sz w:val="20"/>
                                    </w:rPr>
                                    <w:t>/</w:t>
                                  </w:r>
                                  <w:r>
                                    <w:rPr>
                                      <w:rFonts w:ascii="標楷體" w:eastAsia="標楷體" w:hAnsi="標楷體" w:cs="新細明體"/>
                                      <w:color w:val="000000"/>
                                      <w:kern w:val="0"/>
                                      <w:sz w:val="20"/>
                                    </w:rPr>
                                    <w:t>A</w:t>
                                  </w:r>
                                  <w:r w:rsidRPr="009C35D1">
                                    <w:rPr>
                                      <w:rFonts w:ascii="標楷體" w:eastAsia="標楷體" w:hAnsi="標楷體" w:cs="Arial"/>
                                      <w:color w:val="000000"/>
                                      <w:sz w:val="20"/>
                                      <w:shd w:val="clear" w:color="auto" w:fill="FFFFFF"/>
                                    </w:rPr>
                                    <w:t>×</w:t>
                                  </w:r>
                                  <w:r w:rsidRPr="009C35D1">
                                    <w:rPr>
                                      <w:rFonts w:ascii="標楷體" w:eastAsia="標楷體" w:hAnsi="標楷體" w:cs="新細明體"/>
                                      <w:color w:val="000000"/>
                                      <w:kern w:val="0"/>
                                      <w:sz w:val="20"/>
                                    </w:rPr>
                                    <w:t>100</w:t>
                                  </w:r>
                                  <w:r w:rsidRPr="002460E2">
                                    <w:rPr>
                                      <w:rFonts w:ascii="標楷體" w:eastAsia="標楷體" w:hAnsi="標楷體" w:cs="新細明體" w:hint="eastAsia"/>
                                      <w:color w:val="000000"/>
                                      <w:kern w:val="0"/>
                                      <w:sz w:val="20"/>
                                    </w:rPr>
                                    <w:t>）</w:t>
                                  </w:r>
                                </w:p>
                              </w:tc>
                              <w:tc>
                                <w:tcPr>
                                  <w:tcW w:w="992" w:type="dxa"/>
                                  <w:tcBorders>
                                    <w:top w:val="double" w:sz="4" w:space="0" w:color="auto"/>
                                    <w:bottom w:val="single" w:sz="4" w:space="0" w:color="auto"/>
                                  </w:tcBorders>
                                  <w:shd w:val="clear" w:color="auto" w:fill="auto"/>
                                  <w:noWrap/>
                                  <w:vAlign w:val="center"/>
                                </w:tcPr>
                                <w:p w:rsidR="001812D1" w:rsidRPr="006B2A4E" w:rsidRDefault="001812D1" w:rsidP="009C35D1">
                                  <w:pPr>
                                    <w:widowControl/>
                                    <w:spacing w:line="240" w:lineRule="exact"/>
                                    <w:ind w:rightChars="10" w:right="24"/>
                                    <w:jc w:val="right"/>
                                    <w:rPr>
                                      <w:rFonts w:ascii="標楷體" w:eastAsia="標楷體" w:hAnsi="標楷體" w:cs="新細明體"/>
                                      <w:b/>
                                      <w:color w:val="000000"/>
                                      <w:kern w:val="0"/>
                                      <w:sz w:val="20"/>
                                    </w:rPr>
                                  </w:pPr>
                                  <w:r w:rsidRPr="006B2A4E">
                                    <w:rPr>
                                      <w:rFonts w:ascii="標楷體" w:eastAsia="標楷體" w:hAnsi="標楷體" w:cs="新細明體" w:hint="eastAsia"/>
                                      <w:b/>
                                      <w:color w:val="000000"/>
                                      <w:kern w:val="0"/>
                                      <w:sz w:val="20"/>
                                    </w:rPr>
                                    <w:t>4</w:t>
                                  </w:r>
                                  <w:r w:rsidRPr="006B2A4E">
                                    <w:rPr>
                                      <w:rFonts w:ascii="標楷體" w:eastAsia="標楷體" w:hAnsi="標楷體" w:cs="新細明體"/>
                                      <w:b/>
                                      <w:color w:val="000000"/>
                                      <w:kern w:val="0"/>
                                      <w:sz w:val="20"/>
                                    </w:rPr>
                                    <w:t>1.94</w:t>
                                  </w:r>
                                </w:p>
                              </w:tc>
                              <w:tc>
                                <w:tcPr>
                                  <w:tcW w:w="851" w:type="dxa"/>
                                  <w:tcBorders>
                                    <w:top w:val="double" w:sz="4" w:space="0" w:color="auto"/>
                                    <w:bottom w:val="single" w:sz="4" w:space="0" w:color="auto"/>
                                  </w:tcBorders>
                                  <w:shd w:val="clear" w:color="auto" w:fill="auto"/>
                                  <w:noWrap/>
                                  <w:vAlign w:val="center"/>
                                  <w:hideMark/>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25</w:t>
                                  </w:r>
                                  <w:r>
                                    <w:rPr>
                                      <w:rFonts w:ascii="標楷體" w:eastAsia="標楷體" w:hAnsi="標楷體" w:cs="新細明體"/>
                                      <w:color w:val="000000"/>
                                      <w:kern w:val="0"/>
                                      <w:sz w:val="20"/>
                                    </w:rPr>
                                    <w:t>.00</w:t>
                                  </w:r>
                                </w:p>
                              </w:tc>
                              <w:tc>
                                <w:tcPr>
                                  <w:tcW w:w="882" w:type="dxa"/>
                                  <w:tcBorders>
                                    <w:top w:val="double" w:sz="4" w:space="0" w:color="auto"/>
                                    <w:bottom w:val="single" w:sz="4" w:space="0" w:color="auto"/>
                                  </w:tcBorders>
                                  <w:shd w:val="clear" w:color="auto" w:fill="auto"/>
                                  <w:noWrap/>
                                  <w:vAlign w:val="center"/>
                                  <w:hideMark/>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60</w:t>
                                  </w:r>
                                  <w:r>
                                    <w:rPr>
                                      <w:rFonts w:ascii="標楷體" w:eastAsia="標楷體" w:hAnsi="標楷體" w:cs="新細明體"/>
                                      <w:color w:val="000000"/>
                                      <w:kern w:val="0"/>
                                      <w:sz w:val="20"/>
                                    </w:rPr>
                                    <w:t>.00</w:t>
                                  </w:r>
                                </w:p>
                              </w:tc>
                            </w:tr>
                            <w:tr w:rsidR="001812D1" w:rsidRPr="00584AE2" w:rsidTr="00705210">
                              <w:trPr>
                                <w:trHeight w:val="340"/>
                                <w:jc w:val="center"/>
                              </w:trPr>
                              <w:tc>
                                <w:tcPr>
                                  <w:tcW w:w="3544" w:type="dxa"/>
                                  <w:tcBorders>
                                    <w:bottom w:val="single" w:sz="4" w:space="0" w:color="auto"/>
                                  </w:tcBorders>
                                  <w:shd w:val="clear" w:color="auto" w:fill="auto"/>
                                  <w:noWrap/>
                                  <w:vAlign w:val="center"/>
                                  <w:hideMark/>
                                </w:tcPr>
                                <w:p w:rsidR="001812D1" w:rsidRPr="00584AE2" w:rsidRDefault="001812D1" w:rsidP="009C35D1">
                                  <w:pPr>
                                    <w:widowControl/>
                                    <w:spacing w:line="240" w:lineRule="exac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到課率未達</w:t>
                                  </w:r>
                                  <w:r w:rsidRPr="00CF0FBF">
                                    <w:rPr>
                                      <w:rFonts w:ascii="標楷體" w:eastAsia="標楷體" w:hAnsi="標楷體" w:cs="新細明體" w:hint="eastAsia"/>
                                      <w:color w:val="000000"/>
                                      <w:kern w:val="0"/>
                                      <w:sz w:val="20"/>
                                    </w:rPr>
                                    <w:t>80％</w:t>
                                  </w:r>
                                  <w:r>
                                    <w:rPr>
                                      <w:rFonts w:ascii="標楷體" w:eastAsia="標楷體" w:hAnsi="標楷體" w:cs="新細明體" w:hint="eastAsia"/>
                                      <w:color w:val="000000"/>
                                      <w:kern w:val="0"/>
                                      <w:sz w:val="20"/>
                                    </w:rPr>
                                    <w:t>學員</w:t>
                                  </w:r>
                                  <w:r w:rsidRPr="00584AE2">
                                    <w:rPr>
                                      <w:rFonts w:ascii="標楷體" w:eastAsia="標楷體" w:hAnsi="標楷體" w:cs="新細明體" w:hint="eastAsia"/>
                                      <w:color w:val="000000"/>
                                      <w:kern w:val="0"/>
                                      <w:sz w:val="20"/>
                                    </w:rPr>
                                    <w:t>比率</w:t>
                                  </w:r>
                                  <w:r>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C</w:t>
                                  </w:r>
                                  <w:r w:rsidRPr="002460E2">
                                    <w:rPr>
                                      <w:rFonts w:ascii="標楷體" w:eastAsia="標楷體" w:hAnsi="標楷體" w:cs="新細明體"/>
                                      <w:color w:val="000000"/>
                                      <w:kern w:val="0"/>
                                      <w:sz w:val="20"/>
                                    </w:rPr>
                                    <w:t>/</w:t>
                                  </w:r>
                                  <w:r>
                                    <w:rPr>
                                      <w:rFonts w:ascii="標楷體" w:eastAsia="標楷體" w:hAnsi="標楷體" w:cs="新細明體"/>
                                      <w:color w:val="000000"/>
                                      <w:kern w:val="0"/>
                                      <w:sz w:val="20"/>
                                    </w:rPr>
                                    <w:t>A</w:t>
                                  </w:r>
                                  <w:r w:rsidRPr="009C35D1">
                                    <w:rPr>
                                      <w:rFonts w:ascii="標楷體" w:eastAsia="標楷體" w:hAnsi="標楷體" w:cs="Arial"/>
                                      <w:color w:val="000000"/>
                                      <w:sz w:val="20"/>
                                      <w:shd w:val="clear" w:color="auto" w:fill="FFFFFF"/>
                                    </w:rPr>
                                    <w:t>×</w:t>
                                  </w:r>
                                  <w:r w:rsidRPr="002460E2">
                                    <w:rPr>
                                      <w:rFonts w:ascii="標楷體" w:eastAsia="標楷體" w:hAnsi="標楷體" w:cs="新細明體"/>
                                      <w:color w:val="000000"/>
                                      <w:kern w:val="0"/>
                                      <w:sz w:val="20"/>
                                    </w:rPr>
                                    <w:t>100</w:t>
                                  </w:r>
                                  <w:r>
                                    <w:rPr>
                                      <w:rFonts w:ascii="標楷體" w:eastAsia="標楷體" w:hAnsi="標楷體" w:cs="新細明體" w:hint="eastAsia"/>
                                      <w:color w:val="000000"/>
                                      <w:kern w:val="0"/>
                                      <w:sz w:val="20"/>
                                    </w:rPr>
                                    <w:t>）</w:t>
                                  </w:r>
                                </w:p>
                              </w:tc>
                              <w:tc>
                                <w:tcPr>
                                  <w:tcW w:w="992" w:type="dxa"/>
                                  <w:tcBorders>
                                    <w:bottom w:val="single" w:sz="4" w:space="0" w:color="auto"/>
                                  </w:tcBorders>
                                  <w:shd w:val="clear" w:color="auto" w:fill="auto"/>
                                  <w:noWrap/>
                                  <w:vAlign w:val="center"/>
                                </w:tcPr>
                                <w:p w:rsidR="001812D1" w:rsidRPr="006B2A4E" w:rsidRDefault="001812D1" w:rsidP="009C35D1">
                                  <w:pPr>
                                    <w:widowControl/>
                                    <w:spacing w:line="240" w:lineRule="exact"/>
                                    <w:ind w:rightChars="10" w:right="24"/>
                                    <w:jc w:val="right"/>
                                    <w:rPr>
                                      <w:rFonts w:ascii="標楷體" w:eastAsia="標楷體" w:hAnsi="標楷體" w:cs="新細明體"/>
                                      <w:b/>
                                      <w:color w:val="000000"/>
                                      <w:kern w:val="0"/>
                                      <w:sz w:val="20"/>
                                    </w:rPr>
                                  </w:pPr>
                                  <w:r w:rsidRPr="006B2A4E">
                                    <w:rPr>
                                      <w:rFonts w:ascii="標楷體" w:eastAsia="標楷體" w:hAnsi="標楷體" w:cs="新細明體" w:hint="eastAsia"/>
                                      <w:b/>
                                      <w:color w:val="000000"/>
                                      <w:kern w:val="0"/>
                                      <w:sz w:val="20"/>
                                    </w:rPr>
                                    <w:t>5</w:t>
                                  </w:r>
                                  <w:r w:rsidRPr="006B2A4E">
                                    <w:rPr>
                                      <w:rFonts w:ascii="標楷體" w:eastAsia="標楷體" w:hAnsi="標楷體" w:cs="新細明體"/>
                                      <w:b/>
                                      <w:color w:val="000000"/>
                                      <w:kern w:val="0"/>
                                      <w:sz w:val="20"/>
                                    </w:rPr>
                                    <w:t>8.06</w:t>
                                  </w:r>
                                </w:p>
                              </w:tc>
                              <w:tc>
                                <w:tcPr>
                                  <w:tcW w:w="851" w:type="dxa"/>
                                  <w:tcBorders>
                                    <w:bottom w:val="single" w:sz="4" w:space="0" w:color="auto"/>
                                  </w:tcBorders>
                                  <w:shd w:val="clear" w:color="auto" w:fill="auto"/>
                                  <w:noWrap/>
                                  <w:vAlign w:val="center"/>
                                  <w:hideMark/>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75</w:t>
                                  </w:r>
                                  <w:r>
                                    <w:rPr>
                                      <w:rFonts w:ascii="標楷體" w:eastAsia="標楷體" w:hAnsi="標楷體" w:cs="新細明體"/>
                                      <w:color w:val="000000"/>
                                      <w:kern w:val="0"/>
                                      <w:sz w:val="20"/>
                                    </w:rPr>
                                    <w:t>.00</w:t>
                                  </w:r>
                                </w:p>
                              </w:tc>
                              <w:tc>
                                <w:tcPr>
                                  <w:tcW w:w="882" w:type="dxa"/>
                                  <w:tcBorders>
                                    <w:bottom w:val="single" w:sz="4" w:space="0" w:color="auto"/>
                                  </w:tcBorders>
                                  <w:shd w:val="clear" w:color="auto" w:fill="auto"/>
                                  <w:noWrap/>
                                  <w:vAlign w:val="center"/>
                                  <w:hideMark/>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40</w:t>
                                  </w:r>
                                  <w:r>
                                    <w:rPr>
                                      <w:rFonts w:ascii="標楷體" w:eastAsia="標楷體" w:hAnsi="標楷體" w:cs="新細明體"/>
                                      <w:color w:val="000000"/>
                                      <w:kern w:val="0"/>
                                      <w:sz w:val="20"/>
                                    </w:rPr>
                                    <w:t>.00</w:t>
                                  </w:r>
                                </w:p>
                              </w:tc>
                            </w:tr>
                            <w:tr w:rsidR="001812D1" w:rsidRPr="002460E2" w:rsidTr="009C35D1">
                              <w:trPr>
                                <w:trHeight w:val="330"/>
                                <w:jc w:val="center"/>
                              </w:trPr>
                              <w:tc>
                                <w:tcPr>
                                  <w:tcW w:w="6269" w:type="dxa"/>
                                  <w:gridSpan w:val="4"/>
                                  <w:tcBorders>
                                    <w:top w:val="single" w:sz="4" w:space="0" w:color="auto"/>
                                    <w:left w:val="nil"/>
                                    <w:bottom w:val="nil"/>
                                    <w:right w:val="nil"/>
                                  </w:tcBorders>
                                  <w:shd w:val="clear" w:color="auto" w:fill="auto"/>
                                  <w:noWrap/>
                                  <w:vAlign w:val="center"/>
                                </w:tcPr>
                                <w:p w:rsidR="001812D1" w:rsidRPr="00A66F70" w:rsidRDefault="001812D1" w:rsidP="009C35D1">
                                  <w:pPr>
                                    <w:widowControl/>
                                    <w:rPr>
                                      <w:rFonts w:ascii="標楷體" w:eastAsia="標楷體" w:hAnsi="標楷體" w:cs="新細明體"/>
                                      <w:color w:val="000000"/>
                                      <w:kern w:val="0"/>
                                      <w:sz w:val="18"/>
                                      <w:szCs w:val="18"/>
                                    </w:rPr>
                                  </w:pPr>
                                  <w:r w:rsidRPr="00A66F70">
                                    <w:rPr>
                                      <w:rFonts w:ascii="標楷體" w:eastAsia="標楷體" w:hAnsi="標楷體" w:cs="新細明體" w:hint="eastAsia"/>
                                      <w:color w:val="000000"/>
                                      <w:kern w:val="0"/>
                                      <w:sz w:val="18"/>
                                      <w:szCs w:val="18"/>
                                    </w:rPr>
                                    <w:t>資料來源：整理自原住民族事務委員會提供資料。</w:t>
                                  </w:r>
                                </w:p>
                              </w:tc>
                            </w:tr>
                          </w:tbl>
                          <w:p w:rsidR="001812D1" w:rsidRPr="00CF0FBF" w:rsidRDefault="001812D1" w:rsidP="0070521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EC8B2F" id="_x0000_s1037" type="#_x0000_t202" style="position:absolute;left:0;text-align:left;margin-left:165.7pt;margin-top:185.85pt;width:323.85pt;height:161.65pt;z-index:-2513633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" stroked="f">
                <v:textbox>
                  <w:txbxContent>
                    <w:tbl>
                      <w:tblPr>
                        <w:tblW w:w="6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544"/>
                        <w:gridCol w:w="992"/>
                        <w:gridCol w:w="851"/>
                        <w:gridCol w:w="882"/>
                      </w:tblGrid>
                      <w:tr w:rsidR="001812D1" w:rsidRPr="002460E2" w:rsidTr="003604F1">
                        <w:trPr>
                          <w:trHeight w:val="170"/>
                          <w:jc w:val="center"/>
                        </w:trPr>
                        <w:tc>
                          <w:tcPr>
                            <w:tcW w:w="6269" w:type="dxa"/>
                            <w:gridSpan w:val="4"/>
                            <w:tcBorders>
                              <w:top w:val="nil"/>
                              <w:left w:val="nil"/>
                              <w:bottom w:val="nil"/>
                              <w:right w:val="nil"/>
                            </w:tcBorders>
                            <w:shd w:val="clear" w:color="auto" w:fill="auto"/>
                            <w:noWrap/>
                            <w:vAlign w:val="center"/>
                          </w:tcPr>
                          <w:p w:rsidR="001812D1" w:rsidRPr="00584AE2" w:rsidRDefault="001812D1" w:rsidP="003604F1">
                            <w:pPr>
                              <w:widowControl/>
                              <w:spacing w:line="240" w:lineRule="exact"/>
                              <w:jc w:val="center"/>
                              <w:rPr>
                                <w:rFonts w:ascii="標楷體" w:eastAsia="標楷體" w:hAnsi="標楷體" w:cs="新細明體"/>
                                <w:b/>
                                <w:color w:val="000000"/>
                                <w:kern w:val="0"/>
                                <w:szCs w:val="24"/>
                              </w:rPr>
                            </w:pPr>
                            <w:r w:rsidRPr="002460E2">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7</w:t>
                            </w:r>
                            <w:r w:rsidRPr="002460E2">
                              <w:rPr>
                                <w:rFonts w:ascii="標楷體" w:eastAsia="標楷體" w:hAnsi="標楷體" w:cs="新細明體" w:hint="eastAsia"/>
                                <w:b/>
                                <w:color w:val="000000"/>
                                <w:kern w:val="0"/>
                                <w:szCs w:val="24"/>
                              </w:rPr>
                              <w:t xml:space="preserve">　手機包膜班上課情形</w:t>
                            </w:r>
                          </w:p>
                        </w:tc>
                      </w:tr>
                      <w:tr w:rsidR="001812D1" w:rsidRPr="002460E2" w:rsidTr="003604F1">
                        <w:trPr>
                          <w:trHeight w:val="227"/>
                          <w:jc w:val="center"/>
                        </w:trPr>
                        <w:tc>
                          <w:tcPr>
                            <w:tcW w:w="6269" w:type="dxa"/>
                            <w:gridSpan w:val="4"/>
                            <w:tcBorders>
                              <w:top w:val="nil"/>
                              <w:left w:val="nil"/>
                              <w:bottom w:val="single" w:sz="4" w:space="0" w:color="auto"/>
                              <w:right w:val="nil"/>
                            </w:tcBorders>
                            <w:shd w:val="clear" w:color="auto" w:fill="auto"/>
                            <w:noWrap/>
                            <w:vAlign w:val="center"/>
                          </w:tcPr>
                          <w:p w:rsidR="001812D1" w:rsidRPr="00584AE2" w:rsidRDefault="001812D1" w:rsidP="003604F1">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單位：人、％</w:t>
                            </w:r>
                          </w:p>
                        </w:tc>
                      </w:tr>
                      <w:tr w:rsidR="001812D1" w:rsidRPr="002460E2" w:rsidTr="009C35D1">
                        <w:trPr>
                          <w:trHeight w:val="330"/>
                          <w:jc w:val="center"/>
                        </w:trPr>
                        <w:tc>
                          <w:tcPr>
                            <w:tcW w:w="3544" w:type="dxa"/>
                            <w:tcBorders>
                              <w:top w:val="single" w:sz="4" w:space="0" w:color="auto"/>
                            </w:tcBorders>
                            <w:shd w:val="clear" w:color="auto" w:fill="auto"/>
                            <w:noWrap/>
                            <w:vAlign w:val="center"/>
                          </w:tcPr>
                          <w:p w:rsidR="001812D1" w:rsidRPr="00584AE2" w:rsidRDefault="001812D1" w:rsidP="009C35D1">
                            <w:pPr>
                              <w:widowControl/>
                              <w:spacing w:line="240" w:lineRule="exact"/>
                              <w:jc w:val="center"/>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項目</w:t>
                            </w:r>
                          </w:p>
                        </w:tc>
                        <w:tc>
                          <w:tcPr>
                            <w:tcW w:w="992" w:type="dxa"/>
                            <w:tcBorders>
                              <w:top w:val="single" w:sz="4" w:space="0" w:color="auto"/>
                            </w:tcBorders>
                            <w:shd w:val="clear" w:color="auto" w:fill="auto"/>
                            <w:noWrap/>
                            <w:vAlign w:val="center"/>
                          </w:tcPr>
                          <w:p w:rsidR="001812D1" w:rsidRPr="00963EEC" w:rsidRDefault="001812D1" w:rsidP="009C35D1">
                            <w:pPr>
                              <w:widowControl/>
                              <w:spacing w:line="240" w:lineRule="exact"/>
                              <w:jc w:val="center"/>
                              <w:rPr>
                                <w:rFonts w:ascii="標楷體" w:eastAsia="標楷體" w:hAnsi="標楷體" w:cs="新細明體"/>
                                <w:b/>
                                <w:color w:val="000000"/>
                                <w:kern w:val="0"/>
                                <w:sz w:val="20"/>
                              </w:rPr>
                            </w:pPr>
                            <w:r w:rsidRPr="00963EEC">
                              <w:rPr>
                                <w:rFonts w:ascii="標楷體" w:eastAsia="標楷體" w:hAnsi="標楷體" w:cs="新細明體" w:hint="eastAsia"/>
                                <w:b/>
                                <w:color w:val="000000"/>
                                <w:kern w:val="0"/>
                                <w:sz w:val="20"/>
                              </w:rPr>
                              <w:t>合計</w:t>
                            </w:r>
                          </w:p>
                        </w:tc>
                        <w:tc>
                          <w:tcPr>
                            <w:tcW w:w="851" w:type="dxa"/>
                            <w:tcBorders>
                              <w:top w:val="single" w:sz="4" w:space="0" w:color="auto"/>
                            </w:tcBorders>
                            <w:shd w:val="clear" w:color="auto" w:fill="auto"/>
                            <w:noWrap/>
                            <w:vAlign w:val="center"/>
                          </w:tcPr>
                          <w:p w:rsidR="001812D1" w:rsidRPr="00584AE2" w:rsidRDefault="001812D1" w:rsidP="009C35D1">
                            <w:pPr>
                              <w:widowControl/>
                              <w:spacing w:line="240" w:lineRule="exact"/>
                              <w:jc w:val="center"/>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平日班</w:t>
                            </w:r>
                          </w:p>
                        </w:tc>
                        <w:tc>
                          <w:tcPr>
                            <w:tcW w:w="882" w:type="dxa"/>
                            <w:tcBorders>
                              <w:top w:val="single" w:sz="4" w:space="0" w:color="auto"/>
                            </w:tcBorders>
                            <w:shd w:val="clear" w:color="auto" w:fill="auto"/>
                            <w:noWrap/>
                            <w:vAlign w:val="center"/>
                          </w:tcPr>
                          <w:p w:rsidR="001812D1" w:rsidRPr="00584AE2" w:rsidRDefault="001812D1" w:rsidP="009C35D1">
                            <w:pPr>
                              <w:widowControl/>
                              <w:spacing w:line="240" w:lineRule="exact"/>
                              <w:jc w:val="center"/>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假日班</w:t>
                            </w:r>
                          </w:p>
                        </w:tc>
                      </w:tr>
                      <w:tr w:rsidR="001812D1" w:rsidRPr="00584AE2" w:rsidTr="00705210">
                        <w:trPr>
                          <w:trHeight w:val="340"/>
                          <w:jc w:val="center"/>
                        </w:trPr>
                        <w:tc>
                          <w:tcPr>
                            <w:tcW w:w="3544" w:type="dxa"/>
                            <w:tcBorders>
                              <w:bottom w:val="single" w:sz="4" w:space="0" w:color="auto"/>
                            </w:tcBorders>
                            <w:shd w:val="clear" w:color="auto" w:fill="auto"/>
                            <w:noWrap/>
                            <w:vAlign w:val="center"/>
                            <w:hideMark/>
                          </w:tcPr>
                          <w:p w:rsidR="001812D1" w:rsidRPr="00584AE2" w:rsidRDefault="001812D1" w:rsidP="009C35D1">
                            <w:pPr>
                              <w:widowControl/>
                              <w:spacing w:line="240" w:lineRule="exac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報名上課人數</w:t>
                            </w:r>
                            <w:r w:rsidRPr="00963EEC">
                              <w:rPr>
                                <w:rFonts w:ascii="標楷體" w:eastAsia="標楷體" w:hAnsi="標楷體" w:cs="新細明體" w:hint="eastAsia"/>
                                <w:color w:val="000000"/>
                                <w:kern w:val="0"/>
                                <w:sz w:val="20"/>
                              </w:rPr>
                              <w:t>（</w:t>
                            </w:r>
                            <w:r w:rsidRPr="002460E2">
                              <w:rPr>
                                <w:rFonts w:ascii="標楷體" w:eastAsia="標楷體" w:hAnsi="標楷體" w:cs="新細明體" w:hint="eastAsia"/>
                                <w:color w:val="000000"/>
                                <w:kern w:val="0"/>
                                <w:sz w:val="20"/>
                              </w:rPr>
                              <w:t>A）</w:t>
                            </w:r>
                          </w:p>
                        </w:tc>
                        <w:tc>
                          <w:tcPr>
                            <w:tcW w:w="992" w:type="dxa"/>
                            <w:tcBorders>
                              <w:bottom w:val="single" w:sz="4" w:space="0" w:color="auto"/>
                            </w:tcBorders>
                            <w:shd w:val="clear" w:color="auto" w:fill="auto"/>
                            <w:noWrap/>
                            <w:vAlign w:val="center"/>
                          </w:tcPr>
                          <w:p w:rsidR="001812D1" w:rsidRPr="00963EEC" w:rsidRDefault="001812D1" w:rsidP="009C35D1">
                            <w:pPr>
                              <w:widowControl/>
                              <w:spacing w:line="240" w:lineRule="exact"/>
                              <w:ind w:rightChars="10" w:right="24"/>
                              <w:jc w:val="right"/>
                              <w:rPr>
                                <w:rFonts w:ascii="標楷體" w:eastAsia="標楷體" w:hAnsi="標楷體" w:cs="新細明體"/>
                                <w:b/>
                                <w:color w:val="000000"/>
                                <w:kern w:val="0"/>
                                <w:sz w:val="20"/>
                              </w:rPr>
                            </w:pPr>
                            <w:r w:rsidRPr="00963EEC">
                              <w:rPr>
                                <w:rFonts w:ascii="標楷體" w:eastAsia="標楷體" w:hAnsi="標楷體" w:cs="新細明體" w:hint="eastAsia"/>
                                <w:b/>
                                <w:color w:val="000000"/>
                                <w:kern w:val="0"/>
                                <w:sz w:val="20"/>
                              </w:rPr>
                              <w:t>3</w:t>
                            </w:r>
                            <w:r w:rsidRPr="00963EEC">
                              <w:rPr>
                                <w:rFonts w:ascii="標楷體" w:eastAsia="標楷體" w:hAnsi="標楷體" w:cs="新細明體"/>
                                <w:b/>
                                <w:color w:val="000000"/>
                                <w:kern w:val="0"/>
                                <w:sz w:val="20"/>
                              </w:rPr>
                              <w:t>1</w:t>
                            </w:r>
                          </w:p>
                        </w:tc>
                        <w:tc>
                          <w:tcPr>
                            <w:tcW w:w="851" w:type="dxa"/>
                            <w:tcBorders>
                              <w:bottom w:val="single" w:sz="4" w:space="0" w:color="auto"/>
                            </w:tcBorders>
                            <w:shd w:val="clear" w:color="auto" w:fill="auto"/>
                            <w:noWrap/>
                            <w:vAlign w:val="center"/>
                            <w:hideMark/>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16</w:t>
                            </w:r>
                          </w:p>
                        </w:tc>
                        <w:tc>
                          <w:tcPr>
                            <w:tcW w:w="882" w:type="dxa"/>
                            <w:tcBorders>
                              <w:bottom w:val="single" w:sz="4" w:space="0" w:color="auto"/>
                            </w:tcBorders>
                            <w:shd w:val="clear" w:color="auto" w:fill="auto"/>
                            <w:noWrap/>
                            <w:vAlign w:val="center"/>
                            <w:hideMark/>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15</w:t>
                            </w:r>
                          </w:p>
                        </w:tc>
                      </w:tr>
                      <w:tr w:rsidR="001812D1" w:rsidRPr="00584AE2" w:rsidTr="00705210">
                        <w:trPr>
                          <w:trHeight w:val="340"/>
                          <w:jc w:val="center"/>
                        </w:trPr>
                        <w:tc>
                          <w:tcPr>
                            <w:tcW w:w="3544" w:type="dxa"/>
                            <w:tcBorders>
                              <w:bottom w:val="single" w:sz="4" w:space="0" w:color="auto"/>
                            </w:tcBorders>
                            <w:shd w:val="clear" w:color="auto" w:fill="auto"/>
                            <w:noWrap/>
                            <w:vAlign w:val="center"/>
                            <w:hideMark/>
                          </w:tcPr>
                          <w:p w:rsidR="001812D1" w:rsidRPr="00584AE2" w:rsidRDefault="001812D1" w:rsidP="009C35D1">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到</w:t>
                            </w:r>
                            <w:r w:rsidRPr="00584AE2">
                              <w:rPr>
                                <w:rFonts w:ascii="標楷體" w:eastAsia="標楷體" w:hAnsi="標楷體" w:cs="新細明體" w:hint="eastAsia"/>
                                <w:color w:val="000000"/>
                                <w:kern w:val="0"/>
                                <w:sz w:val="20"/>
                              </w:rPr>
                              <w:t>課率達</w:t>
                            </w:r>
                            <w:r w:rsidRPr="00CF0FBF">
                              <w:rPr>
                                <w:rFonts w:ascii="標楷體" w:eastAsia="標楷體" w:hAnsi="標楷體" w:cs="新細明體" w:hint="eastAsia"/>
                                <w:color w:val="000000"/>
                                <w:kern w:val="0"/>
                                <w:sz w:val="20"/>
                              </w:rPr>
                              <w:t>80％</w:t>
                            </w:r>
                            <w:r w:rsidRPr="00584AE2">
                              <w:rPr>
                                <w:rFonts w:ascii="標楷體" w:eastAsia="標楷體" w:hAnsi="標楷體" w:cs="新細明體" w:hint="eastAsia"/>
                                <w:color w:val="000000"/>
                                <w:kern w:val="0"/>
                                <w:sz w:val="20"/>
                              </w:rPr>
                              <w:t>人數</w:t>
                            </w:r>
                            <w:r w:rsidRPr="002460E2">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B</w:t>
                            </w:r>
                            <w:r w:rsidRPr="002460E2">
                              <w:rPr>
                                <w:rFonts w:ascii="標楷體" w:eastAsia="標楷體" w:hAnsi="標楷體" w:cs="新細明體" w:hint="eastAsia"/>
                                <w:color w:val="000000"/>
                                <w:kern w:val="0"/>
                                <w:sz w:val="20"/>
                              </w:rPr>
                              <w:t>）</w:t>
                            </w:r>
                          </w:p>
                        </w:tc>
                        <w:tc>
                          <w:tcPr>
                            <w:tcW w:w="992" w:type="dxa"/>
                            <w:tcBorders>
                              <w:bottom w:val="single" w:sz="4" w:space="0" w:color="auto"/>
                            </w:tcBorders>
                            <w:shd w:val="clear" w:color="auto" w:fill="auto"/>
                            <w:noWrap/>
                            <w:vAlign w:val="center"/>
                          </w:tcPr>
                          <w:p w:rsidR="001812D1" w:rsidRPr="00963EEC" w:rsidRDefault="001812D1" w:rsidP="009C35D1">
                            <w:pPr>
                              <w:widowControl/>
                              <w:spacing w:line="240" w:lineRule="exact"/>
                              <w:ind w:rightChars="10" w:right="24"/>
                              <w:jc w:val="right"/>
                              <w:rPr>
                                <w:rFonts w:ascii="標楷體" w:eastAsia="標楷體" w:hAnsi="標楷體" w:cs="新細明體"/>
                                <w:b/>
                                <w:color w:val="000000"/>
                                <w:kern w:val="0"/>
                                <w:sz w:val="20"/>
                              </w:rPr>
                            </w:pPr>
                            <w:r w:rsidRPr="00963EEC">
                              <w:rPr>
                                <w:rFonts w:ascii="標楷體" w:eastAsia="標楷體" w:hAnsi="標楷體" w:cs="新細明體" w:hint="eastAsia"/>
                                <w:b/>
                                <w:color w:val="000000"/>
                                <w:kern w:val="0"/>
                                <w:sz w:val="20"/>
                              </w:rPr>
                              <w:t>1</w:t>
                            </w:r>
                            <w:r w:rsidRPr="00963EEC">
                              <w:rPr>
                                <w:rFonts w:ascii="標楷體" w:eastAsia="標楷體" w:hAnsi="標楷體" w:cs="新細明體"/>
                                <w:b/>
                                <w:color w:val="000000"/>
                                <w:kern w:val="0"/>
                                <w:sz w:val="20"/>
                              </w:rPr>
                              <w:t>3</w:t>
                            </w:r>
                          </w:p>
                        </w:tc>
                        <w:tc>
                          <w:tcPr>
                            <w:tcW w:w="851" w:type="dxa"/>
                            <w:tcBorders>
                              <w:bottom w:val="single" w:sz="4" w:space="0" w:color="auto"/>
                            </w:tcBorders>
                            <w:shd w:val="clear" w:color="auto" w:fill="auto"/>
                            <w:noWrap/>
                            <w:vAlign w:val="center"/>
                            <w:hideMark/>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4</w:t>
                            </w:r>
                          </w:p>
                        </w:tc>
                        <w:tc>
                          <w:tcPr>
                            <w:tcW w:w="882" w:type="dxa"/>
                            <w:tcBorders>
                              <w:bottom w:val="single" w:sz="4" w:space="0" w:color="auto"/>
                            </w:tcBorders>
                            <w:shd w:val="clear" w:color="auto" w:fill="auto"/>
                            <w:noWrap/>
                            <w:vAlign w:val="center"/>
                            <w:hideMark/>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9</w:t>
                            </w:r>
                          </w:p>
                        </w:tc>
                      </w:tr>
                      <w:tr w:rsidR="001812D1" w:rsidRPr="00584AE2" w:rsidTr="00705210">
                        <w:trPr>
                          <w:trHeight w:val="340"/>
                          <w:jc w:val="center"/>
                        </w:trPr>
                        <w:tc>
                          <w:tcPr>
                            <w:tcW w:w="3544" w:type="dxa"/>
                            <w:tcBorders>
                              <w:top w:val="single" w:sz="4" w:space="0" w:color="auto"/>
                              <w:bottom w:val="double" w:sz="4" w:space="0" w:color="auto"/>
                            </w:tcBorders>
                            <w:shd w:val="clear" w:color="auto" w:fill="auto"/>
                            <w:noWrap/>
                            <w:vAlign w:val="center"/>
                          </w:tcPr>
                          <w:p w:rsidR="001812D1" w:rsidRDefault="001812D1" w:rsidP="009C35D1">
                            <w:pPr>
                              <w:widowControl/>
                              <w:spacing w:line="240" w:lineRule="exac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到課率未達</w:t>
                            </w:r>
                            <w:r w:rsidRPr="00CF0FBF">
                              <w:rPr>
                                <w:rFonts w:ascii="標楷體" w:eastAsia="標楷體" w:hAnsi="標楷體" w:cs="新細明體" w:hint="eastAsia"/>
                                <w:color w:val="000000"/>
                                <w:kern w:val="0"/>
                                <w:sz w:val="20"/>
                              </w:rPr>
                              <w:t>80％</w:t>
                            </w:r>
                            <w:r>
                              <w:rPr>
                                <w:rFonts w:ascii="標楷體" w:eastAsia="標楷體" w:hAnsi="標楷體" w:cs="新細明體" w:hint="eastAsia"/>
                                <w:color w:val="000000"/>
                                <w:kern w:val="0"/>
                                <w:sz w:val="20"/>
                              </w:rPr>
                              <w:t>人數</w:t>
                            </w:r>
                            <w:r w:rsidRPr="00963EEC">
                              <w:rPr>
                                <w:rFonts w:ascii="標楷體" w:eastAsia="標楷體" w:hAnsi="標楷體" w:cs="新細明體" w:hint="eastAsia"/>
                                <w:color w:val="000000"/>
                                <w:spacing w:val="-10"/>
                                <w:kern w:val="0"/>
                                <w:sz w:val="20"/>
                              </w:rPr>
                              <w:t>（C）=（A）-（B）</w:t>
                            </w:r>
                          </w:p>
                        </w:tc>
                        <w:tc>
                          <w:tcPr>
                            <w:tcW w:w="992" w:type="dxa"/>
                            <w:tcBorders>
                              <w:top w:val="single" w:sz="4" w:space="0" w:color="auto"/>
                              <w:bottom w:val="double" w:sz="4" w:space="0" w:color="auto"/>
                            </w:tcBorders>
                            <w:shd w:val="clear" w:color="auto" w:fill="auto"/>
                            <w:noWrap/>
                            <w:vAlign w:val="center"/>
                          </w:tcPr>
                          <w:p w:rsidR="001812D1" w:rsidRPr="00963EEC" w:rsidRDefault="001812D1" w:rsidP="009C35D1">
                            <w:pPr>
                              <w:widowControl/>
                              <w:spacing w:line="240" w:lineRule="exact"/>
                              <w:ind w:rightChars="10" w:right="24"/>
                              <w:jc w:val="right"/>
                              <w:rPr>
                                <w:rFonts w:ascii="標楷體" w:eastAsia="標楷體" w:hAnsi="標楷體" w:cs="新細明體"/>
                                <w:b/>
                                <w:color w:val="000000"/>
                                <w:kern w:val="0"/>
                                <w:sz w:val="20"/>
                              </w:rPr>
                            </w:pPr>
                            <w:r w:rsidRPr="00963EEC">
                              <w:rPr>
                                <w:rFonts w:ascii="標楷體" w:eastAsia="標楷體" w:hAnsi="標楷體" w:cs="新細明體" w:hint="eastAsia"/>
                                <w:b/>
                                <w:color w:val="000000"/>
                                <w:kern w:val="0"/>
                                <w:sz w:val="20"/>
                              </w:rPr>
                              <w:t>1</w:t>
                            </w:r>
                            <w:r w:rsidRPr="00963EEC">
                              <w:rPr>
                                <w:rFonts w:ascii="標楷體" w:eastAsia="標楷體" w:hAnsi="標楷體" w:cs="新細明體"/>
                                <w:b/>
                                <w:color w:val="000000"/>
                                <w:kern w:val="0"/>
                                <w:sz w:val="20"/>
                              </w:rPr>
                              <w:t>8</w:t>
                            </w:r>
                          </w:p>
                        </w:tc>
                        <w:tc>
                          <w:tcPr>
                            <w:tcW w:w="851" w:type="dxa"/>
                            <w:tcBorders>
                              <w:top w:val="single" w:sz="4" w:space="0" w:color="auto"/>
                              <w:bottom w:val="double" w:sz="4" w:space="0" w:color="auto"/>
                            </w:tcBorders>
                            <w:shd w:val="clear" w:color="auto" w:fill="auto"/>
                            <w:noWrap/>
                            <w:vAlign w:val="center"/>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2</w:t>
                            </w:r>
                          </w:p>
                        </w:tc>
                        <w:tc>
                          <w:tcPr>
                            <w:tcW w:w="882" w:type="dxa"/>
                            <w:tcBorders>
                              <w:top w:val="single" w:sz="4" w:space="0" w:color="auto"/>
                              <w:bottom w:val="double" w:sz="4" w:space="0" w:color="auto"/>
                            </w:tcBorders>
                            <w:shd w:val="clear" w:color="auto" w:fill="auto"/>
                            <w:noWrap/>
                            <w:vAlign w:val="center"/>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r>
                      <w:tr w:rsidR="001812D1" w:rsidRPr="00584AE2" w:rsidTr="00705210">
                        <w:trPr>
                          <w:trHeight w:val="340"/>
                          <w:jc w:val="center"/>
                        </w:trPr>
                        <w:tc>
                          <w:tcPr>
                            <w:tcW w:w="3544" w:type="dxa"/>
                            <w:tcBorders>
                              <w:top w:val="double" w:sz="4" w:space="0" w:color="auto"/>
                              <w:bottom w:val="single" w:sz="4" w:space="0" w:color="auto"/>
                            </w:tcBorders>
                            <w:shd w:val="clear" w:color="auto" w:fill="auto"/>
                            <w:noWrap/>
                            <w:vAlign w:val="center"/>
                            <w:hideMark/>
                          </w:tcPr>
                          <w:p w:rsidR="001812D1" w:rsidRPr="00584AE2" w:rsidRDefault="001812D1" w:rsidP="009C35D1">
                            <w:pPr>
                              <w:widowControl/>
                              <w:spacing w:line="240" w:lineRule="exac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到課率達</w:t>
                            </w:r>
                            <w:r w:rsidRPr="00CF0FBF">
                              <w:rPr>
                                <w:rFonts w:ascii="標楷體" w:eastAsia="標楷體" w:hAnsi="標楷體" w:cs="新細明體" w:hint="eastAsia"/>
                                <w:color w:val="000000"/>
                                <w:kern w:val="0"/>
                                <w:sz w:val="20"/>
                              </w:rPr>
                              <w:t>80％</w:t>
                            </w:r>
                            <w:r>
                              <w:rPr>
                                <w:rFonts w:ascii="標楷體" w:eastAsia="標楷體" w:hAnsi="標楷體" w:cs="新細明體" w:hint="eastAsia"/>
                                <w:color w:val="000000"/>
                                <w:kern w:val="0"/>
                                <w:sz w:val="20"/>
                              </w:rPr>
                              <w:t>學員</w:t>
                            </w:r>
                            <w:r w:rsidRPr="00584AE2">
                              <w:rPr>
                                <w:rFonts w:ascii="標楷體" w:eastAsia="標楷體" w:hAnsi="標楷體" w:cs="新細明體" w:hint="eastAsia"/>
                                <w:color w:val="000000"/>
                                <w:kern w:val="0"/>
                                <w:sz w:val="20"/>
                              </w:rPr>
                              <w:t>比率</w:t>
                            </w:r>
                            <w:r w:rsidRPr="002460E2">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B</w:t>
                            </w:r>
                            <w:r w:rsidRPr="002460E2">
                              <w:rPr>
                                <w:rFonts w:ascii="標楷體" w:eastAsia="標楷體" w:hAnsi="標楷體" w:cs="新細明體"/>
                                <w:color w:val="000000"/>
                                <w:kern w:val="0"/>
                                <w:sz w:val="20"/>
                              </w:rPr>
                              <w:t>/</w:t>
                            </w:r>
                            <w:r>
                              <w:rPr>
                                <w:rFonts w:ascii="標楷體" w:eastAsia="標楷體" w:hAnsi="標楷體" w:cs="新細明體"/>
                                <w:color w:val="000000"/>
                                <w:kern w:val="0"/>
                                <w:sz w:val="20"/>
                              </w:rPr>
                              <w:t>A</w:t>
                            </w:r>
                            <w:r w:rsidRPr="009C35D1">
                              <w:rPr>
                                <w:rFonts w:ascii="標楷體" w:eastAsia="標楷體" w:hAnsi="標楷體" w:cs="Arial"/>
                                <w:color w:val="000000"/>
                                <w:sz w:val="20"/>
                                <w:shd w:val="clear" w:color="auto" w:fill="FFFFFF"/>
                              </w:rPr>
                              <w:t>×</w:t>
                            </w:r>
                            <w:r w:rsidRPr="009C35D1">
                              <w:rPr>
                                <w:rFonts w:ascii="標楷體" w:eastAsia="標楷體" w:hAnsi="標楷體" w:cs="新細明體"/>
                                <w:color w:val="000000"/>
                                <w:kern w:val="0"/>
                                <w:sz w:val="20"/>
                              </w:rPr>
                              <w:t>100</w:t>
                            </w:r>
                            <w:r w:rsidRPr="002460E2">
                              <w:rPr>
                                <w:rFonts w:ascii="標楷體" w:eastAsia="標楷體" w:hAnsi="標楷體" w:cs="新細明體" w:hint="eastAsia"/>
                                <w:color w:val="000000"/>
                                <w:kern w:val="0"/>
                                <w:sz w:val="20"/>
                              </w:rPr>
                              <w:t>）</w:t>
                            </w:r>
                          </w:p>
                        </w:tc>
                        <w:tc>
                          <w:tcPr>
                            <w:tcW w:w="992" w:type="dxa"/>
                            <w:tcBorders>
                              <w:top w:val="double" w:sz="4" w:space="0" w:color="auto"/>
                              <w:bottom w:val="single" w:sz="4" w:space="0" w:color="auto"/>
                            </w:tcBorders>
                            <w:shd w:val="clear" w:color="auto" w:fill="auto"/>
                            <w:noWrap/>
                            <w:vAlign w:val="center"/>
                          </w:tcPr>
                          <w:p w:rsidR="001812D1" w:rsidRPr="006B2A4E" w:rsidRDefault="001812D1" w:rsidP="009C35D1">
                            <w:pPr>
                              <w:widowControl/>
                              <w:spacing w:line="240" w:lineRule="exact"/>
                              <w:ind w:rightChars="10" w:right="24"/>
                              <w:jc w:val="right"/>
                              <w:rPr>
                                <w:rFonts w:ascii="標楷體" w:eastAsia="標楷體" w:hAnsi="標楷體" w:cs="新細明體"/>
                                <w:b/>
                                <w:color w:val="000000"/>
                                <w:kern w:val="0"/>
                                <w:sz w:val="20"/>
                              </w:rPr>
                            </w:pPr>
                            <w:r w:rsidRPr="006B2A4E">
                              <w:rPr>
                                <w:rFonts w:ascii="標楷體" w:eastAsia="標楷體" w:hAnsi="標楷體" w:cs="新細明體" w:hint="eastAsia"/>
                                <w:b/>
                                <w:color w:val="000000"/>
                                <w:kern w:val="0"/>
                                <w:sz w:val="20"/>
                              </w:rPr>
                              <w:t>4</w:t>
                            </w:r>
                            <w:r w:rsidRPr="006B2A4E">
                              <w:rPr>
                                <w:rFonts w:ascii="標楷體" w:eastAsia="標楷體" w:hAnsi="標楷體" w:cs="新細明體"/>
                                <w:b/>
                                <w:color w:val="000000"/>
                                <w:kern w:val="0"/>
                                <w:sz w:val="20"/>
                              </w:rPr>
                              <w:t>1.94</w:t>
                            </w:r>
                          </w:p>
                        </w:tc>
                        <w:tc>
                          <w:tcPr>
                            <w:tcW w:w="851" w:type="dxa"/>
                            <w:tcBorders>
                              <w:top w:val="double" w:sz="4" w:space="0" w:color="auto"/>
                              <w:bottom w:val="single" w:sz="4" w:space="0" w:color="auto"/>
                            </w:tcBorders>
                            <w:shd w:val="clear" w:color="auto" w:fill="auto"/>
                            <w:noWrap/>
                            <w:vAlign w:val="center"/>
                            <w:hideMark/>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25</w:t>
                            </w:r>
                            <w:r>
                              <w:rPr>
                                <w:rFonts w:ascii="標楷體" w:eastAsia="標楷體" w:hAnsi="標楷體" w:cs="新細明體"/>
                                <w:color w:val="000000"/>
                                <w:kern w:val="0"/>
                                <w:sz w:val="20"/>
                              </w:rPr>
                              <w:t>.00</w:t>
                            </w:r>
                          </w:p>
                        </w:tc>
                        <w:tc>
                          <w:tcPr>
                            <w:tcW w:w="882" w:type="dxa"/>
                            <w:tcBorders>
                              <w:top w:val="double" w:sz="4" w:space="0" w:color="auto"/>
                              <w:bottom w:val="single" w:sz="4" w:space="0" w:color="auto"/>
                            </w:tcBorders>
                            <w:shd w:val="clear" w:color="auto" w:fill="auto"/>
                            <w:noWrap/>
                            <w:vAlign w:val="center"/>
                            <w:hideMark/>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60</w:t>
                            </w:r>
                            <w:r>
                              <w:rPr>
                                <w:rFonts w:ascii="標楷體" w:eastAsia="標楷體" w:hAnsi="標楷體" w:cs="新細明體"/>
                                <w:color w:val="000000"/>
                                <w:kern w:val="0"/>
                                <w:sz w:val="20"/>
                              </w:rPr>
                              <w:t>.00</w:t>
                            </w:r>
                          </w:p>
                        </w:tc>
                      </w:tr>
                      <w:tr w:rsidR="001812D1" w:rsidRPr="00584AE2" w:rsidTr="00705210">
                        <w:trPr>
                          <w:trHeight w:val="340"/>
                          <w:jc w:val="center"/>
                        </w:trPr>
                        <w:tc>
                          <w:tcPr>
                            <w:tcW w:w="3544" w:type="dxa"/>
                            <w:tcBorders>
                              <w:bottom w:val="single" w:sz="4" w:space="0" w:color="auto"/>
                            </w:tcBorders>
                            <w:shd w:val="clear" w:color="auto" w:fill="auto"/>
                            <w:noWrap/>
                            <w:vAlign w:val="center"/>
                            <w:hideMark/>
                          </w:tcPr>
                          <w:p w:rsidR="001812D1" w:rsidRPr="00584AE2" w:rsidRDefault="001812D1" w:rsidP="009C35D1">
                            <w:pPr>
                              <w:widowControl/>
                              <w:spacing w:line="240" w:lineRule="exac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到課率未達</w:t>
                            </w:r>
                            <w:r w:rsidRPr="00CF0FBF">
                              <w:rPr>
                                <w:rFonts w:ascii="標楷體" w:eastAsia="標楷體" w:hAnsi="標楷體" w:cs="新細明體" w:hint="eastAsia"/>
                                <w:color w:val="000000"/>
                                <w:kern w:val="0"/>
                                <w:sz w:val="20"/>
                              </w:rPr>
                              <w:t>80％</w:t>
                            </w:r>
                            <w:r>
                              <w:rPr>
                                <w:rFonts w:ascii="標楷體" w:eastAsia="標楷體" w:hAnsi="標楷體" w:cs="新細明體" w:hint="eastAsia"/>
                                <w:color w:val="000000"/>
                                <w:kern w:val="0"/>
                                <w:sz w:val="20"/>
                              </w:rPr>
                              <w:t>學員</w:t>
                            </w:r>
                            <w:r w:rsidRPr="00584AE2">
                              <w:rPr>
                                <w:rFonts w:ascii="標楷體" w:eastAsia="標楷體" w:hAnsi="標楷體" w:cs="新細明體" w:hint="eastAsia"/>
                                <w:color w:val="000000"/>
                                <w:kern w:val="0"/>
                                <w:sz w:val="20"/>
                              </w:rPr>
                              <w:t>比率</w:t>
                            </w:r>
                            <w:r>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C</w:t>
                            </w:r>
                            <w:r w:rsidRPr="002460E2">
                              <w:rPr>
                                <w:rFonts w:ascii="標楷體" w:eastAsia="標楷體" w:hAnsi="標楷體" w:cs="新細明體"/>
                                <w:color w:val="000000"/>
                                <w:kern w:val="0"/>
                                <w:sz w:val="20"/>
                              </w:rPr>
                              <w:t>/</w:t>
                            </w:r>
                            <w:r>
                              <w:rPr>
                                <w:rFonts w:ascii="標楷體" w:eastAsia="標楷體" w:hAnsi="標楷體" w:cs="新細明體"/>
                                <w:color w:val="000000"/>
                                <w:kern w:val="0"/>
                                <w:sz w:val="20"/>
                              </w:rPr>
                              <w:t>A</w:t>
                            </w:r>
                            <w:r w:rsidRPr="009C35D1">
                              <w:rPr>
                                <w:rFonts w:ascii="標楷體" w:eastAsia="標楷體" w:hAnsi="標楷體" w:cs="Arial"/>
                                <w:color w:val="000000"/>
                                <w:sz w:val="20"/>
                                <w:shd w:val="clear" w:color="auto" w:fill="FFFFFF"/>
                              </w:rPr>
                              <w:t>×</w:t>
                            </w:r>
                            <w:r w:rsidRPr="002460E2">
                              <w:rPr>
                                <w:rFonts w:ascii="標楷體" w:eastAsia="標楷體" w:hAnsi="標楷體" w:cs="新細明體"/>
                                <w:color w:val="000000"/>
                                <w:kern w:val="0"/>
                                <w:sz w:val="20"/>
                              </w:rPr>
                              <w:t>100</w:t>
                            </w:r>
                            <w:r>
                              <w:rPr>
                                <w:rFonts w:ascii="標楷體" w:eastAsia="標楷體" w:hAnsi="標楷體" w:cs="新細明體" w:hint="eastAsia"/>
                                <w:color w:val="000000"/>
                                <w:kern w:val="0"/>
                                <w:sz w:val="20"/>
                              </w:rPr>
                              <w:t>）</w:t>
                            </w:r>
                          </w:p>
                        </w:tc>
                        <w:tc>
                          <w:tcPr>
                            <w:tcW w:w="992" w:type="dxa"/>
                            <w:tcBorders>
                              <w:bottom w:val="single" w:sz="4" w:space="0" w:color="auto"/>
                            </w:tcBorders>
                            <w:shd w:val="clear" w:color="auto" w:fill="auto"/>
                            <w:noWrap/>
                            <w:vAlign w:val="center"/>
                          </w:tcPr>
                          <w:p w:rsidR="001812D1" w:rsidRPr="006B2A4E" w:rsidRDefault="001812D1" w:rsidP="009C35D1">
                            <w:pPr>
                              <w:widowControl/>
                              <w:spacing w:line="240" w:lineRule="exact"/>
                              <w:ind w:rightChars="10" w:right="24"/>
                              <w:jc w:val="right"/>
                              <w:rPr>
                                <w:rFonts w:ascii="標楷體" w:eastAsia="標楷體" w:hAnsi="標楷體" w:cs="新細明體"/>
                                <w:b/>
                                <w:color w:val="000000"/>
                                <w:kern w:val="0"/>
                                <w:sz w:val="20"/>
                              </w:rPr>
                            </w:pPr>
                            <w:r w:rsidRPr="006B2A4E">
                              <w:rPr>
                                <w:rFonts w:ascii="標楷體" w:eastAsia="標楷體" w:hAnsi="標楷體" w:cs="新細明體" w:hint="eastAsia"/>
                                <w:b/>
                                <w:color w:val="000000"/>
                                <w:kern w:val="0"/>
                                <w:sz w:val="20"/>
                              </w:rPr>
                              <w:t>5</w:t>
                            </w:r>
                            <w:r w:rsidRPr="006B2A4E">
                              <w:rPr>
                                <w:rFonts w:ascii="標楷體" w:eastAsia="標楷體" w:hAnsi="標楷體" w:cs="新細明體"/>
                                <w:b/>
                                <w:color w:val="000000"/>
                                <w:kern w:val="0"/>
                                <w:sz w:val="20"/>
                              </w:rPr>
                              <w:t>8.06</w:t>
                            </w:r>
                          </w:p>
                        </w:tc>
                        <w:tc>
                          <w:tcPr>
                            <w:tcW w:w="851" w:type="dxa"/>
                            <w:tcBorders>
                              <w:bottom w:val="single" w:sz="4" w:space="0" w:color="auto"/>
                            </w:tcBorders>
                            <w:shd w:val="clear" w:color="auto" w:fill="auto"/>
                            <w:noWrap/>
                            <w:vAlign w:val="center"/>
                            <w:hideMark/>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75</w:t>
                            </w:r>
                            <w:r>
                              <w:rPr>
                                <w:rFonts w:ascii="標楷體" w:eastAsia="標楷體" w:hAnsi="標楷體" w:cs="新細明體"/>
                                <w:color w:val="000000"/>
                                <w:kern w:val="0"/>
                                <w:sz w:val="20"/>
                              </w:rPr>
                              <w:t>.00</w:t>
                            </w:r>
                          </w:p>
                        </w:tc>
                        <w:tc>
                          <w:tcPr>
                            <w:tcW w:w="882" w:type="dxa"/>
                            <w:tcBorders>
                              <w:bottom w:val="single" w:sz="4" w:space="0" w:color="auto"/>
                            </w:tcBorders>
                            <w:shd w:val="clear" w:color="auto" w:fill="auto"/>
                            <w:noWrap/>
                            <w:vAlign w:val="center"/>
                            <w:hideMark/>
                          </w:tcPr>
                          <w:p w:rsidR="001812D1" w:rsidRPr="00584AE2" w:rsidRDefault="001812D1" w:rsidP="009C35D1">
                            <w:pPr>
                              <w:widowControl/>
                              <w:spacing w:line="240" w:lineRule="exact"/>
                              <w:ind w:rightChars="10" w:right="24"/>
                              <w:jc w:val="right"/>
                              <w:rPr>
                                <w:rFonts w:ascii="標楷體" w:eastAsia="標楷體" w:hAnsi="標楷體" w:cs="新細明體"/>
                                <w:color w:val="000000"/>
                                <w:kern w:val="0"/>
                                <w:sz w:val="20"/>
                              </w:rPr>
                            </w:pPr>
                            <w:r w:rsidRPr="00584AE2">
                              <w:rPr>
                                <w:rFonts w:ascii="標楷體" w:eastAsia="標楷體" w:hAnsi="標楷體" w:cs="新細明體" w:hint="eastAsia"/>
                                <w:color w:val="000000"/>
                                <w:kern w:val="0"/>
                                <w:sz w:val="20"/>
                              </w:rPr>
                              <w:t>40</w:t>
                            </w:r>
                            <w:r>
                              <w:rPr>
                                <w:rFonts w:ascii="標楷體" w:eastAsia="標楷體" w:hAnsi="標楷體" w:cs="新細明體"/>
                                <w:color w:val="000000"/>
                                <w:kern w:val="0"/>
                                <w:sz w:val="20"/>
                              </w:rPr>
                              <w:t>.00</w:t>
                            </w:r>
                          </w:p>
                        </w:tc>
                      </w:tr>
                      <w:tr w:rsidR="001812D1" w:rsidRPr="002460E2" w:rsidTr="009C35D1">
                        <w:trPr>
                          <w:trHeight w:val="330"/>
                          <w:jc w:val="center"/>
                        </w:trPr>
                        <w:tc>
                          <w:tcPr>
                            <w:tcW w:w="6269" w:type="dxa"/>
                            <w:gridSpan w:val="4"/>
                            <w:tcBorders>
                              <w:top w:val="single" w:sz="4" w:space="0" w:color="auto"/>
                              <w:left w:val="nil"/>
                              <w:bottom w:val="nil"/>
                              <w:right w:val="nil"/>
                            </w:tcBorders>
                            <w:shd w:val="clear" w:color="auto" w:fill="auto"/>
                            <w:noWrap/>
                            <w:vAlign w:val="center"/>
                          </w:tcPr>
                          <w:p w:rsidR="001812D1" w:rsidRPr="00A66F70" w:rsidRDefault="001812D1" w:rsidP="009C35D1">
                            <w:pPr>
                              <w:widowControl/>
                              <w:rPr>
                                <w:rFonts w:ascii="標楷體" w:eastAsia="標楷體" w:hAnsi="標楷體" w:cs="新細明體"/>
                                <w:color w:val="000000"/>
                                <w:kern w:val="0"/>
                                <w:sz w:val="18"/>
                                <w:szCs w:val="18"/>
                              </w:rPr>
                            </w:pPr>
                            <w:r w:rsidRPr="00A66F70">
                              <w:rPr>
                                <w:rFonts w:ascii="標楷體" w:eastAsia="標楷體" w:hAnsi="標楷體" w:cs="新細明體" w:hint="eastAsia"/>
                                <w:color w:val="000000"/>
                                <w:kern w:val="0"/>
                                <w:sz w:val="18"/>
                                <w:szCs w:val="18"/>
                              </w:rPr>
                              <w:t>資料來源：整理自原住民族事務委員會提供資料。</w:t>
                            </w:r>
                          </w:p>
                        </w:tc>
                      </w:tr>
                    </w:tbl>
                    <w:p w:rsidR="001812D1" w:rsidRPr="00CF0FBF" w:rsidRDefault="001812D1" w:rsidP="00705210"/>
                  </w:txbxContent>
                </v:textbox>
                <w10:wrap type="tight" anchorx="margin"/>
              </v:shape>
            </w:pict>
          </mc:Fallback>
        </mc:AlternateContent>
      </w:r>
      <w:r w:rsidR="009C35D1" w:rsidRPr="009C35D1">
        <w:rPr>
          <w:rFonts w:ascii="標楷體" w:eastAsia="標楷體" w:hAnsi="標楷體" w:cs="Times New Roman" w:hint="eastAsia"/>
          <w:b/>
          <w:color w:val="000000"/>
          <w:szCs w:val="24"/>
        </w:rPr>
        <w:t>2.為培養原住民族就業能力，開辦手機維修及包膜職訓課程，惟實際到課率未達80％者近6成，有待妥為審慎評估就業職訓需求，以提升職訓課程參訓效益：</w:t>
      </w:r>
      <w:r w:rsidR="009C35D1" w:rsidRPr="009C35D1">
        <w:rPr>
          <w:rFonts w:ascii="標楷體" w:eastAsia="標楷體" w:hAnsi="標楷體" w:cs="Times New Roman" w:hint="eastAsia"/>
          <w:color w:val="000000"/>
          <w:szCs w:val="24"/>
        </w:rPr>
        <w:t>原住民族事務委員會考量智慧型手機市場蓬勃發展，預期手機維修及包膜或相關周邊有開發遠景，為培養原住民族就業能力，於111年度開辦「智慧型手機維修及包膜原住民輔導班」，決標金額160萬元。該輔導班預計開設平日班20人、假日班20人，實際報名並參訓人數平日班16人、假日班15人，共計31人</w:t>
      </w:r>
      <w:r w:rsidR="009C35D1" w:rsidRPr="00453A43">
        <w:rPr>
          <w:rFonts w:ascii="標楷體" w:eastAsia="標楷體" w:hAnsi="標楷體" w:cs="Times New Roman" w:hint="eastAsia"/>
          <w:color w:val="000000"/>
          <w:spacing w:val="10"/>
          <w:szCs w:val="24"/>
        </w:rPr>
        <w:t>（表</w:t>
      </w:r>
      <w:r w:rsidR="00E118CF">
        <w:rPr>
          <w:rFonts w:ascii="標楷體" w:eastAsia="標楷體" w:hAnsi="標楷體" w:cs="Times New Roman"/>
          <w:color w:val="000000"/>
          <w:spacing w:val="10"/>
          <w:szCs w:val="24"/>
        </w:rPr>
        <w:t>7</w:t>
      </w:r>
      <w:r w:rsidR="009C35D1" w:rsidRPr="00453A43">
        <w:rPr>
          <w:rFonts w:ascii="標楷體" w:eastAsia="標楷體" w:hAnsi="標楷體" w:cs="Times New Roman" w:hint="eastAsia"/>
          <w:color w:val="000000"/>
          <w:spacing w:val="10"/>
          <w:szCs w:val="24"/>
        </w:rPr>
        <w:t>），約占開班上限人數之</w:t>
      </w:r>
      <w:r w:rsidR="009C35D1" w:rsidRPr="009C35D1">
        <w:rPr>
          <w:rFonts w:ascii="標楷體" w:eastAsia="標楷體" w:hAnsi="標楷體" w:cs="Times New Roman" w:hint="eastAsia"/>
          <w:color w:val="000000"/>
          <w:szCs w:val="24"/>
        </w:rPr>
        <w:t>77.50％；復據統計，課程學員上課實際到課率未達80％者計18人，占總報名參訓人數31人近6成，開課效益欠佳，經函請原住民族事務委員會檢討改善。據復：自112年度起要求廠商製作懶人包，使民眾評估是否適合受訓，並將於112年度要求廠商針對專業領域設計問卷並統計分析，亦將參考原住民族委員會歷年調查原住民職訓需求情形</w:t>
      </w:r>
      <w:r w:rsidR="009C35D1" w:rsidRPr="009C35D1">
        <w:rPr>
          <w:rFonts w:ascii="Calibri" w:eastAsia="標楷體" w:hAnsi="Calibri" w:cs="Times New Roman" w:hint="eastAsia"/>
          <w:color w:val="000000"/>
          <w:spacing w:val="-4"/>
          <w:szCs w:val="24"/>
        </w:rPr>
        <w:t>，作為未來開課依據。</w:t>
      </w:r>
    </w:p>
    <w:p w:rsidR="009C35D1" w:rsidRPr="009C35D1" w:rsidRDefault="009C35D1" w:rsidP="00C7403E">
      <w:pPr>
        <w:spacing w:beforeLines="50" w:before="180" w:line="490" w:lineRule="exact"/>
        <w:ind w:firstLineChars="100" w:firstLine="280"/>
        <w:jc w:val="both"/>
        <w:rPr>
          <w:rFonts w:ascii="標楷體" w:eastAsia="標楷體" w:hAnsi="標楷體" w:cs="Times New Roman"/>
          <w:b/>
          <w:color w:val="000000"/>
          <w:sz w:val="28"/>
          <w:szCs w:val="28"/>
        </w:rPr>
      </w:pPr>
      <w:r w:rsidRPr="009C35D1">
        <w:rPr>
          <w:rFonts w:ascii="標楷體" w:eastAsia="標楷體" w:hAnsi="標楷體" w:cs="Times New Roman" w:hint="eastAsia"/>
          <w:b/>
          <w:color w:val="000000"/>
          <w:sz w:val="28"/>
          <w:szCs w:val="28"/>
        </w:rPr>
        <w:t>（十八）原住民族事務委員會為推廣原住民族產業，自107年起辦理原樂好市假日市集活動，並於111年4月成立原民主題選品店，惟整體營收較1</w:t>
      </w:r>
      <w:r w:rsidRPr="009C35D1">
        <w:rPr>
          <w:rFonts w:ascii="標楷體" w:eastAsia="標楷體" w:hAnsi="標楷體" w:cs="Times New Roman"/>
          <w:b/>
          <w:color w:val="000000"/>
          <w:sz w:val="28"/>
          <w:szCs w:val="28"/>
        </w:rPr>
        <w:t>10</w:t>
      </w:r>
      <w:r w:rsidRPr="009C35D1">
        <w:rPr>
          <w:rFonts w:ascii="標楷體" w:eastAsia="標楷體" w:hAnsi="標楷體" w:cs="Times New Roman" w:hint="eastAsia"/>
          <w:b/>
          <w:color w:val="000000"/>
          <w:sz w:val="28"/>
          <w:szCs w:val="28"/>
        </w:rPr>
        <w:t>年度減少，有待檢討改善。</w:t>
      </w:r>
    </w:p>
    <w:p w:rsidR="002D2CA2" w:rsidRDefault="009C35D1" w:rsidP="002D2CA2">
      <w:pPr>
        <w:widowControl/>
        <w:overflowPunct w:val="0"/>
        <w:spacing w:beforeLines="50" w:before="180" w:line="480" w:lineRule="exact"/>
        <w:ind w:firstLineChars="200" w:firstLine="480"/>
        <w:jc w:val="both"/>
        <w:rPr>
          <w:rFonts w:ascii="標楷體" w:eastAsia="標楷體" w:hAnsi="標楷體" w:cs="Times New Roman"/>
        </w:rPr>
      </w:pPr>
      <w:r w:rsidRPr="009C35D1">
        <w:rPr>
          <w:rFonts w:ascii="標楷體" w:eastAsia="標楷體" w:hAnsi="標楷體" w:cs="Times New Roman" w:hint="eastAsia"/>
        </w:rPr>
        <w:t>原住民族事務委員會（下稱原民會）為推廣原住民族產業，</w:t>
      </w:r>
      <w:bookmarkStart w:id="12" w:name="_Hlk139012277"/>
      <w:r w:rsidRPr="009C35D1">
        <w:rPr>
          <w:rFonts w:ascii="標楷體" w:eastAsia="標楷體" w:hAnsi="標楷體" w:cs="Times New Roman" w:hint="eastAsia"/>
        </w:rPr>
        <w:t>自107年起辦理「原樂好市－臺北市原民假日市集」活動</w:t>
      </w:r>
      <w:bookmarkEnd w:id="12"/>
      <w:r w:rsidRPr="009C35D1">
        <w:rPr>
          <w:rFonts w:ascii="標楷體" w:eastAsia="標楷體" w:hAnsi="標楷體" w:cs="Times New Roman" w:hint="eastAsia"/>
        </w:rPr>
        <w:t>（下稱原民假日市集），嗣為實現臺北市作為原鄉櫥窗之目標，111年4月於松山文創園區增設原民主題選品店（下稱選品店）。經查營運及效益情形</w:t>
      </w:r>
      <w:r w:rsidRPr="009C35D1">
        <w:rPr>
          <w:rFonts w:ascii="標楷體" w:eastAsia="標楷體" w:hAnsi="標楷體" w:cs="Times New Roman" w:hint="eastAsia"/>
          <w:color w:val="000000"/>
        </w:rPr>
        <w:t>，</w:t>
      </w:r>
      <w:r w:rsidRPr="009C35D1">
        <w:rPr>
          <w:rFonts w:ascii="標楷體" w:eastAsia="標楷體" w:hAnsi="標楷體" w:cs="Times New Roman" w:hint="eastAsia"/>
        </w:rPr>
        <w:t>核有下列</w:t>
      </w:r>
      <w:r w:rsidR="000335D2">
        <w:rPr>
          <w:rFonts w:ascii="標楷體" w:eastAsia="標楷體" w:hAnsi="標楷體" w:cs="Times New Roman" w:hint="eastAsia"/>
        </w:rPr>
        <w:t>事項</w:t>
      </w:r>
      <w:r w:rsidRPr="009C35D1">
        <w:rPr>
          <w:rFonts w:ascii="標楷體" w:eastAsia="標楷體" w:hAnsi="標楷體" w:cs="Times New Roman" w:hint="eastAsia"/>
        </w:rPr>
        <w:t>：</w:t>
      </w:r>
    </w:p>
    <w:p w:rsidR="002D2CA2" w:rsidRDefault="009C35D1" w:rsidP="00697A7B">
      <w:pPr>
        <w:widowControl/>
        <w:overflowPunct w:val="0"/>
        <w:spacing w:beforeLines="30" w:before="108" w:line="440" w:lineRule="exact"/>
        <w:ind w:firstLineChars="200" w:firstLine="488"/>
        <w:jc w:val="both"/>
        <w:rPr>
          <w:rFonts w:ascii="標楷體" w:eastAsia="標楷體" w:hAnsi="標楷體" w:cs="Times New Roman"/>
          <w:color w:val="000000"/>
          <w:spacing w:val="2"/>
        </w:rPr>
      </w:pPr>
      <w:r w:rsidRPr="009C35D1">
        <w:rPr>
          <w:rFonts w:ascii="標楷體" w:eastAsia="標楷體" w:hAnsi="標楷體" w:cs="Times New Roman" w:hint="eastAsia"/>
          <w:b/>
          <w:color w:val="000000"/>
          <w:spacing w:val="2"/>
        </w:rPr>
        <w:t>1.於松山文創園區增設選品店，並增加投入經費，惟整體營收較1</w:t>
      </w:r>
      <w:r w:rsidRPr="009C35D1">
        <w:rPr>
          <w:rFonts w:ascii="標楷體" w:eastAsia="標楷體" w:hAnsi="標楷體" w:cs="Times New Roman"/>
          <w:b/>
          <w:color w:val="000000"/>
          <w:spacing w:val="2"/>
        </w:rPr>
        <w:t>10</w:t>
      </w:r>
      <w:r w:rsidRPr="009C35D1">
        <w:rPr>
          <w:rFonts w:ascii="標楷體" w:eastAsia="標楷體" w:hAnsi="標楷體" w:cs="Times New Roman" w:hint="eastAsia"/>
          <w:b/>
          <w:color w:val="000000"/>
          <w:spacing w:val="2"/>
        </w:rPr>
        <w:t>年度減少：</w:t>
      </w:r>
      <w:r w:rsidRPr="009C35D1">
        <w:rPr>
          <w:rFonts w:ascii="標楷體" w:eastAsia="標楷體" w:hAnsi="標楷體" w:cs="Times New Roman" w:hint="eastAsia"/>
          <w:color w:val="000000"/>
          <w:spacing w:val="2"/>
        </w:rPr>
        <w:t>原民會</w:t>
      </w:r>
      <w:r w:rsidRPr="009C35D1">
        <w:rPr>
          <w:rFonts w:ascii="標楷體" w:eastAsia="標楷體" w:hAnsi="標楷體" w:cs="Times New Roman" w:hint="eastAsia"/>
          <w:color w:val="000000"/>
        </w:rPr>
        <w:t>為提升假日市集整體行銷效益，</w:t>
      </w:r>
      <w:r w:rsidRPr="009C35D1">
        <w:rPr>
          <w:rFonts w:ascii="標楷體" w:eastAsia="標楷體" w:hAnsi="標楷體" w:cs="Times New Roman" w:hint="eastAsia"/>
          <w:color w:val="000000"/>
          <w:spacing w:val="2"/>
        </w:rPr>
        <w:t>111年4月於松山文創園區增設選品店，並為配合選品店位址，將原民假日市集辦理地點由士林站、南港展覽館站及新北投站等捷運沿線廣場調整至松山文創</w:t>
      </w:r>
    </w:p>
    <w:p w:rsidR="002D2CA2" w:rsidRDefault="002D2CA2" w:rsidP="002D2CA2">
      <w:pPr>
        <w:widowControl/>
        <w:overflowPunct w:val="0"/>
        <w:spacing w:line="440" w:lineRule="exact"/>
        <w:jc w:val="both"/>
        <w:rPr>
          <w:rFonts w:ascii="標楷體" w:eastAsia="標楷體" w:hAnsi="標楷體" w:cs="Times New Roman"/>
          <w:color w:val="000000"/>
          <w:spacing w:val="2"/>
        </w:rPr>
      </w:pPr>
      <w:r w:rsidRPr="002D2CA2">
        <w:rPr>
          <w:rFonts w:ascii="標楷體" w:eastAsia="標楷體" w:hAnsi="標楷體" w:cs="Times New Roman" w:hint="eastAsia"/>
          <w:color w:val="000000"/>
          <w:spacing w:val="2"/>
        </w:rPr>
        <w:t>園區。111年度辦理「原樂好市營運管理暨原民主題展示場設置營運」勞務採購案，決標金</w:t>
      </w:r>
      <w:r w:rsidRPr="009C35D1">
        <w:rPr>
          <w:rFonts w:ascii="標楷體" w:eastAsia="標楷體" w:hAnsi="標楷體" w:cs="Times New Roman" w:hint="eastAsia"/>
          <w:color w:val="000000"/>
          <w:spacing w:val="2"/>
        </w:rPr>
        <w:t>額</w:t>
      </w:r>
    </w:p>
    <w:p w:rsidR="009C35D1" w:rsidRPr="002D2CA2" w:rsidRDefault="00697A7B" w:rsidP="00C7403E">
      <w:pPr>
        <w:widowControl/>
        <w:overflowPunct w:val="0"/>
        <w:spacing w:line="500" w:lineRule="exact"/>
        <w:jc w:val="both"/>
        <w:rPr>
          <w:rFonts w:ascii="標楷體" w:eastAsia="標楷體" w:hAnsi="標楷體" w:cs="Times New Roman"/>
          <w:color w:val="000000"/>
          <w:spacing w:val="2"/>
        </w:rPr>
      </w:pPr>
      <w:r w:rsidRPr="009C35D1">
        <w:rPr>
          <w:rFonts w:ascii="標楷體" w:eastAsia="標楷體" w:hAnsi="Times New Roman" w:cs="Times New Roman" w:hint="eastAsia"/>
          <w:noProof/>
          <w:sz w:val="16"/>
          <w:szCs w:val="20"/>
        </w:rPr>
        <w:lastRenderedPageBreak/>
        <mc:AlternateContent>
          <mc:Choice Requires="wps">
            <w:drawing>
              <wp:anchor distT="45720" distB="45720" distL="114300" distR="114300" simplePos="0" relativeHeight="251963392" behindDoc="1" locked="0" layoutInCell="1" allowOverlap="1" wp14:anchorId="7994FC20" wp14:editId="639945B1">
                <wp:simplePos x="0" y="0"/>
                <wp:positionH relativeFrom="margin">
                  <wp:posOffset>2713355</wp:posOffset>
                </wp:positionH>
                <wp:positionV relativeFrom="paragraph">
                  <wp:posOffset>3014752</wp:posOffset>
                </wp:positionV>
                <wp:extent cx="3575050" cy="1793875"/>
                <wp:effectExtent l="0" t="0" r="6350" b="0"/>
                <wp:wrapTight wrapText="bothSides">
                  <wp:wrapPolygon edited="0">
                    <wp:start x="0" y="0"/>
                    <wp:lineTo x="0" y="21332"/>
                    <wp:lineTo x="21523" y="21332"/>
                    <wp:lineTo x="21523" y="0"/>
                    <wp:lineTo x="0" y="0"/>
                  </wp:wrapPolygon>
                </wp:wrapTight>
                <wp:docPr id="107" name="文字方塊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0" cy="1793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812D1" w:rsidRPr="0035141E" w:rsidRDefault="001812D1" w:rsidP="00B130EC">
                            <w:pPr>
                              <w:kinsoku w:val="0"/>
                              <w:overflowPunct w:val="0"/>
                              <w:snapToGrid w:val="0"/>
                              <w:spacing w:line="240" w:lineRule="exact"/>
                              <w:jc w:val="center"/>
                              <w:rPr>
                                <w:rFonts w:ascii="標楷體" w:eastAsia="標楷體" w:hAnsi="標楷體"/>
                                <w:b/>
                                <w:szCs w:val="24"/>
                              </w:rPr>
                            </w:pPr>
                            <w:r w:rsidRPr="0035141E">
                              <w:rPr>
                                <w:rFonts w:ascii="標楷體" w:eastAsia="標楷體" w:hAnsi="標楷體" w:hint="eastAsia"/>
                                <w:b/>
                                <w:szCs w:val="24"/>
                              </w:rPr>
                              <w:t>表</w:t>
                            </w:r>
                            <w:r>
                              <w:rPr>
                                <w:rFonts w:ascii="標楷體" w:eastAsia="標楷體" w:hAnsi="標楷體"/>
                                <w:b/>
                                <w:szCs w:val="24"/>
                              </w:rPr>
                              <w:t>8</w:t>
                            </w:r>
                            <w:r w:rsidRPr="0035141E">
                              <w:rPr>
                                <w:rFonts w:ascii="標楷體" w:eastAsia="標楷體" w:hAnsi="標楷體" w:hint="eastAsia"/>
                                <w:b/>
                                <w:szCs w:val="24"/>
                              </w:rPr>
                              <w:t xml:space="preserve">　原民假日市集營運情形比較</w:t>
                            </w:r>
                          </w:p>
                          <w:p w:rsidR="001812D1" w:rsidRPr="00BE6C5C" w:rsidRDefault="001812D1" w:rsidP="00B130EC">
                            <w:pPr>
                              <w:kinsoku w:val="0"/>
                              <w:overflowPunct w:val="0"/>
                              <w:snapToGrid w:val="0"/>
                              <w:spacing w:line="320" w:lineRule="exact"/>
                              <w:jc w:val="right"/>
                              <w:rPr>
                                <w:rFonts w:ascii="標楷體" w:eastAsia="標楷體" w:hAnsi="標楷體"/>
                                <w:spacing w:val="-6"/>
                                <w:sz w:val="20"/>
                                <w:szCs w:val="20"/>
                              </w:rPr>
                            </w:pPr>
                            <w:r w:rsidRPr="00BE6C5C">
                              <w:rPr>
                                <w:rFonts w:ascii="標楷體" w:eastAsia="標楷體" w:hAnsi="標楷體" w:hint="eastAsia"/>
                                <w:spacing w:val="-6"/>
                                <w:sz w:val="20"/>
                                <w:szCs w:val="20"/>
                              </w:rPr>
                              <w:t>單位：新臺幣元、次、％</w:t>
                            </w:r>
                          </w:p>
                          <w:tbl>
                            <w:tblPr>
                              <w:tblW w:w="53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1134"/>
                              <w:gridCol w:w="1103"/>
                              <w:gridCol w:w="1020"/>
                            </w:tblGrid>
                            <w:tr w:rsidR="001812D1" w:rsidRPr="00BE6C5C" w:rsidTr="00C7403E">
                              <w:trPr>
                                <w:trHeight w:val="397"/>
                              </w:trPr>
                              <w:tc>
                                <w:tcPr>
                                  <w:tcW w:w="993" w:type="dxa"/>
                                  <w:tcBorders>
                                    <w:bottom w:val="single" w:sz="4" w:space="0" w:color="auto"/>
                                    <w:tl2br w:val="single" w:sz="4" w:space="0" w:color="auto"/>
                                  </w:tcBorders>
                                  <w:shd w:val="clear" w:color="auto" w:fill="auto"/>
                                  <w:vAlign w:val="center"/>
                                </w:tcPr>
                                <w:p w:rsidR="001812D1" w:rsidRPr="00BE6C5C" w:rsidRDefault="001812D1" w:rsidP="009C35D1">
                                  <w:pPr>
                                    <w:widowControl/>
                                    <w:spacing w:line="240" w:lineRule="exact"/>
                                    <w:ind w:leftChars="-25" w:left="-60" w:rightChars="-25" w:right="-60"/>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年度</w:t>
                                  </w:r>
                                </w:p>
                                <w:p w:rsidR="001812D1" w:rsidRPr="00BE6C5C" w:rsidRDefault="001812D1" w:rsidP="009C35D1">
                                  <w:pPr>
                                    <w:widowControl/>
                                    <w:spacing w:line="240" w:lineRule="exact"/>
                                    <w:ind w:left="-25" w:right="-25"/>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項目</w:t>
                                  </w:r>
                                </w:p>
                              </w:tc>
                              <w:tc>
                                <w:tcPr>
                                  <w:tcW w:w="1134" w:type="dxa"/>
                                  <w:tcBorders>
                                    <w:bottom w:val="single" w:sz="4" w:space="0" w:color="auto"/>
                                  </w:tcBorders>
                                  <w:shd w:val="clear" w:color="auto" w:fill="auto"/>
                                  <w:vAlign w:val="center"/>
                                </w:tcPr>
                                <w:p w:rsidR="001812D1" w:rsidRPr="00BE6C5C" w:rsidRDefault="001812D1" w:rsidP="009C35D1">
                                  <w:pPr>
                                    <w:widowControl/>
                                    <w:spacing w:line="240" w:lineRule="exact"/>
                                    <w:ind w:left="-25" w:right="-25"/>
                                    <w:jc w:val="center"/>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110年度</w:t>
                                  </w:r>
                                </w:p>
                              </w:tc>
                              <w:tc>
                                <w:tcPr>
                                  <w:tcW w:w="1134" w:type="dxa"/>
                                  <w:tcBorders>
                                    <w:bottom w:val="single" w:sz="4" w:space="0" w:color="auto"/>
                                  </w:tcBorders>
                                  <w:shd w:val="clear" w:color="auto" w:fill="auto"/>
                                  <w:vAlign w:val="center"/>
                                </w:tcPr>
                                <w:p w:rsidR="001812D1" w:rsidRPr="00BE6C5C" w:rsidRDefault="001812D1" w:rsidP="009C35D1">
                                  <w:pPr>
                                    <w:widowControl/>
                                    <w:spacing w:line="240" w:lineRule="exact"/>
                                    <w:ind w:left="-25" w:right="-25"/>
                                    <w:jc w:val="center"/>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111年度</w:t>
                                  </w:r>
                                </w:p>
                              </w:tc>
                              <w:tc>
                                <w:tcPr>
                                  <w:tcW w:w="1103" w:type="dxa"/>
                                  <w:tcBorders>
                                    <w:bottom w:val="single" w:sz="4" w:space="0" w:color="auto"/>
                                  </w:tcBorders>
                                  <w:shd w:val="clear" w:color="auto" w:fill="auto"/>
                                  <w:vAlign w:val="center"/>
                                </w:tcPr>
                                <w:p w:rsidR="001812D1" w:rsidRPr="00BE6C5C" w:rsidRDefault="001812D1" w:rsidP="009C35D1">
                                  <w:pPr>
                                    <w:widowControl/>
                                    <w:spacing w:line="240" w:lineRule="exact"/>
                                    <w:ind w:left="-25" w:right="-25"/>
                                    <w:jc w:val="center"/>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減少金額</w:t>
                                  </w:r>
                                  <w:r>
                                    <w:rPr>
                                      <w:rFonts w:ascii="標楷體" w:eastAsia="標楷體" w:hAnsi="標楷體" w:cs="新細明體" w:hint="eastAsia"/>
                                      <w:kern w:val="0"/>
                                      <w:sz w:val="20"/>
                                      <w:szCs w:val="20"/>
                                    </w:rPr>
                                    <w:t>/攤次</w:t>
                                  </w:r>
                                </w:p>
                              </w:tc>
                              <w:tc>
                                <w:tcPr>
                                  <w:tcW w:w="1020" w:type="dxa"/>
                                  <w:tcBorders>
                                    <w:bottom w:val="single" w:sz="4" w:space="0" w:color="auto"/>
                                  </w:tcBorders>
                                  <w:shd w:val="clear" w:color="auto" w:fill="auto"/>
                                  <w:vAlign w:val="center"/>
                                </w:tcPr>
                                <w:p w:rsidR="001812D1" w:rsidRPr="00BE6C5C" w:rsidRDefault="001812D1" w:rsidP="009C35D1">
                                  <w:pPr>
                                    <w:widowControl/>
                                    <w:spacing w:line="240" w:lineRule="exact"/>
                                    <w:ind w:left="-25" w:right="-25"/>
                                    <w:jc w:val="center"/>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減少比率</w:t>
                                  </w:r>
                                </w:p>
                              </w:tc>
                            </w:tr>
                            <w:tr w:rsidR="001812D1" w:rsidRPr="00BE6C5C" w:rsidTr="009C35D1">
                              <w:trPr>
                                <w:trHeight w:val="397"/>
                              </w:trPr>
                              <w:tc>
                                <w:tcPr>
                                  <w:tcW w:w="993" w:type="dxa"/>
                                  <w:tcBorders>
                                    <w:top w:val="single" w:sz="4" w:space="0" w:color="auto"/>
                                    <w:left w:val="single" w:sz="4" w:space="0" w:color="auto"/>
                                    <w:bottom w:val="single" w:sz="4" w:space="0" w:color="auto"/>
                                  </w:tcBorders>
                                  <w:shd w:val="clear" w:color="auto" w:fill="auto"/>
                                  <w:vAlign w:val="center"/>
                                </w:tcPr>
                                <w:p w:rsidR="001812D1" w:rsidRPr="00BE6C5C" w:rsidRDefault="001812D1" w:rsidP="009C35D1">
                                  <w:pPr>
                                    <w:widowControl/>
                                    <w:spacing w:line="240" w:lineRule="exact"/>
                                    <w:ind w:left="-25" w:right="-25"/>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採購金額</w:t>
                                  </w:r>
                                </w:p>
                              </w:tc>
                              <w:tc>
                                <w:tcPr>
                                  <w:tcW w:w="1134" w:type="dxa"/>
                                  <w:tcBorders>
                                    <w:top w:val="single" w:sz="4" w:space="0" w:color="auto"/>
                                    <w:bottom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2</w:t>
                                  </w:r>
                                  <w:r w:rsidRPr="00BE6C5C">
                                    <w:rPr>
                                      <w:rFonts w:ascii="標楷體" w:eastAsia="標楷體" w:hAnsi="標楷體" w:cs="新細明體"/>
                                      <w:kern w:val="0"/>
                                      <w:sz w:val="20"/>
                                      <w:szCs w:val="20"/>
                                    </w:rPr>
                                    <w:t>,328</w:t>
                                  </w:r>
                                  <w:r w:rsidRPr="00BE6C5C">
                                    <w:rPr>
                                      <w:rFonts w:ascii="標楷體" w:eastAsia="標楷體" w:hAnsi="標楷體" w:cs="新細明體" w:hint="eastAsia"/>
                                      <w:kern w:val="0"/>
                                      <w:sz w:val="20"/>
                                      <w:szCs w:val="20"/>
                                    </w:rPr>
                                    <w:t>,</w:t>
                                  </w:r>
                                  <w:r w:rsidRPr="00BE6C5C">
                                    <w:rPr>
                                      <w:rFonts w:ascii="標楷體" w:eastAsia="標楷體" w:hAnsi="標楷體" w:cs="新細明體"/>
                                      <w:kern w:val="0"/>
                                      <w:sz w:val="20"/>
                                      <w:szCs w:val="20"/>
                                    </w:rPr>
                                    <w:t>500</w:t>
                                  </w:r>
                                </w:p>
                              </w:tc>
                              <w:tc>
                                <w:tcPr>
                                  <w:tcW w:w="1134" w:type="dxa"/>
                                  <w:tcBorders>
                                    <w:top w:val="single" w:sz="4" w:space="0" w:color="auto"/>
                                    <w:bottom w:val="single" w:sz="4" w:space="0" w:color="auto"/>
                                    <w:right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1</w:t>
                                  </w:r>
                                  <w:r w:rsidRPr="00BE6C5C">
                                    <w:rPr>
                                      <w:rFonts w:ascii="標楷體" w:eastAsia="標楷體" w:hAnsi="標楷體" w:cs="新細明體"/>
                                      <w:kern w:val="0"/>
                                      <w:sz w:val="20"/>
                                      <w:szCs w:val="20"/>
                                    </w:rPr>
                                    <w:t>,064,032</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1,264</w:t>
                                  </w:r>
                                  <w:r w:rsidRPr="00BE6C5C">
                                    <w:rPr>
                                      <w:rFonts w:ascii="標楷體" w:eastAsia="標楷體" w:hAnsi="標楷體" w:cs="新細明體"/>
                                      <w:kern w:val="0"/>
                                      <w:sz w:val="20"/>
                                      <w:szCs w:val="20"/>
                                    </w:rPr>
                                    <w:t>,</w:t>
                                  </w:r>
                                  <w:r w:rsidRPr="00BE6C5C">
                                    <w:rPr>
                                      <w:rFonts w:ascii="標楷體" w:eastAsia="標楷體" w:hAnsi="標楷體" w:cs="新細明體" w:hint="eastAsia"/>
                                      <w:kern w:val="0"/>
                                      <w:sz w:val="20"/>
                                      <w:szCs w:val="20"/>
                                    </w:rPr>
                                    <w:t>468</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54.30</w:t>
                                  </w:r>
                                </w:p>
                              </w:tc>
                            </w:tr>
                            <w:tr w:rsidR="001812D1" w:rsidRPr="00BE6C5C" w:rsidTr="009C35D1">
                              <w:trPr>
                                <w:trHeight w:val="397"/>
                              </w:trPr>
                              <w:tc>
                                <w:tcPr>
                                  <w:tcW w:w="993" w:type="dxa"/>
                                  <w:tcBorders>
                                    <w:top w:val="single" w:sz="4" w:space="0" w:color="auto"/>
                                    <w:left w:val="single" w:sz="4" w:space="0" w:color="auto"/>
                                    <w:bottom w:val="single" w:sz="4" w:space="0" w:color="auto"/>
                                  </w:tcBorders>
                                  <w:shd w:val="clear" w:color="auto" w:fill="auto"/>
                                  <w:vAlign w:val="center"/>
                                </w:tcPr>
                                <w:p w:rsidR="001812D1" w:rsidRPr="00BE6C5C" w:rsidRDefault="001812D1" w:rsidP="009C35D1">
                                  <w:pPr>
                                    <w:widowControl/>
                                    <w:spacing w:line="240" w:lineRule="exact"/>
                                    <w:ind w:left="-25" w:right="-25"/>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攤次</w:t>
                                  </w:r>
                                </w:p>
                              </w:tc>
                              <w:tc>
                                <w:tcPr>
                                  <w:tcW w:w="1134" w:type="dxa"/>
                                  <w:tcBorders>
                                    <w:top w:val="single" w:sz="4" w:space="0" w:color="auto"/>
                                    <w:bottom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354</w:t>
                                  </w:r>
                                </w:p>
                              </w:tc>
                              <w:tc>
                                <w:tcPr>
                                  <w:tcW w:w="1134" w:type="dxa"/>
                                  <w:tcBorders>
                                    <w:top w:val="single" w:sz="4" w:space="0" w:color="auto"/>
                                    <w:bottom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131</w:t>
                                  </w:r>
                                </w:p>
                              </w:tc>
                              <w:tc>
                                <w:tcPr>
                                  <w:tcW w:w="1103" w:type="dxa"/>
                                  <w:tcBorders>
                                    <w:top w:val="single" w:sz="4" w:space="0" w:color="auto"/>
                                    <w:bottom w:val="single" w:sz="4" w:space="0" w:color="auto"/>
                                    <w:right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223</w:t>
                                  </w:r>
                                </w:p>
                              </w:tc>
                              <w:tc>
                                <w:tcPr>
                                  <w:tcW w:w="1020" w:type="dxa"/>
                                  <w:tcBorders>
                                    <w:top w:val="single" w:sz="4" w:space="0" w:color="auto"/>
                                    <w:bottom w:val="single" w:sz="4" w:space="0" w:color="auto"/>
                                    <w:right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62.99</w:t>
                                  </w:r>
                                </w:p>
                              </w:tc>
                            </w:tr>
                            <w:tr w:rsidR="001812D1" w:rsidRPr="00BE6C5C" w:rsidTr="009C35D1">
                              <w:trPr>
                                <w:trHeight w:val="397"/>
                              </w:trPr>
                              <w:tc>
                                <w:tcPr>
                                  <w:tcW w:w="993" w:type="dxa"/>
                                  <w:tcBorders>
                                    <w:top w:val="single" w:sz="4" w:space="0" w:color="auto"/>
                                  </w:tcBorders>
                                  <w:shd w:val="clear" w:color="auto" w:fill="auto"/>
                                  <w:vAlign w:val="center"/>
                                </w:tcPr>
                                <w:p w:rsidR="001812D1" w:rsidRPr="00BE6C5C" w:rsidRDefault="001812D1" w:rsidP="009C35D1">
                                  <w:pPr>
                                    <w:widowControl/>
                                    <w:spacing w:line="240" w:lineRule="exact"/>
                                    <w:ind w:left="-25" w:right="-25"/>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攤商營收</w:t>
                                  </w:r>
                                </w:p>
                              </w:tc>
                              <w:tc>
                                <w:tcPr>
                                  <w:tcW w:w="1134" w:type="dxa"/>
                                  <w:tcBorders>
                                    <w:top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1</w:t>
                                  </w:r>
                                  <w:r w:rsidRPr="00BE6C5C">
                                    <w:rPr>
                                      <w:rFonts w:ascii="標楷體" w:eastAsia="標楷體" w:hAnsi="標楷體" w:cs="新細明體"/>
                                      <w:kern w:val="0"/>
                                      <w:sz w:val="20"/>
                                      <w:szCs w:val="20"/>
                                    </w:rPr>
                                    <w:t>,</w:t>
                                  </w:r>
                                  <w:r w:rsidRPr="00BE6C5C">
                                    <w:rPr>
                                      <w:rFonts w:ascii="標楷體" w:eastAsia="標楷體" w:hAnsi="標楷體" w:cs="新細明體" w:hint="eastAsia"/>
                                      <w:kern w:val="0"/>
                                      <w:sz w:val="20"/>
                                      <w:szCs w:val="20"/>
                                    </w:rPr>
                                    <w:t>260</w:t>
                                  </w:r>
                                  <w:r w:rsidRPr="00BE6C5C">
                                    <w:rPr>
                                      <w:rFonts w:ascii="標楷體" w:eastAsia="標楷體" w:hAnsi="標楷體" w:cs="新細明體"/>
                                      <w:kern w:val="0"/>
                                      <w:sz w:val="20"/>
                                      <w:szCs w:val="20"/>
                                    </w:rPr>
                                    <w:t>,</w:t>
                                  </w:r>
                                  <w:r w:rsidRPr="00BE6C5C">
                                    <w:rPr>
                                      <w:rFonts w:ascii="標楷體" w:eastAsia="標楷體" w:hAnsi="標楷體" w:cs="新細明體" w:hint="eastAsia"/>
                                      <w:kern w:val="0"/>
                                      <w:sz w:val="20"/>
                                      <w:szCs w:val="20"/>
                                    </w:rPr>
                                    <w:t>408</w:t>
                                  </w:r>
                                </w:p>
                              </w:tc>
                              <w:tc>
                                <w:tcPr>
                                  <w:tcW w:w="1134" w:type="dxa"/>
                                  <w:tcBorders>
                                    <w:top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389</w:t>
                                  </w:r>
                                  <w:r w:rsidRPr="00BE6C5C">
                                    <w:rPr>
                                      <w:rFonts w:ascii="標楷體" w:eastAsia="標楷體" w:hAnsi="標楷體" w:cs="新細明體"/>
                                      <w:kern w:val="0"/>
                                      <w:sz w:val="20"/>
                                      <w:szCs w:val="20"/>
                                    </w:rPr>
                                    <w:t>,</w:t>
                                  </w:r>
                                  <w:r w:rsidRPr="00BE6C5C">
                                    <w:rPr>
                                      <w:rFonts w:ascii="標楷體" w:eastAsia="標楷體" w:hAnsi="標楷體" w:cs="新細明體" w:hint="eastAsia"/>
                                      <w:kern w:val="0"/>
                                      <w:sz w:val="20"/>
                                      <w:szCs w:val="20"/>
                                    </w:rPr>
                                    <w:t>154</w:t>
                                  </w:r>
                                </w:p>
                              </w:tc>
                              <w:tc>
                                <w:tcPr>
                                  <w:tcW w:w="1103" w:type="dxa"/>
                                  <w:tcBorders>
                                    <w:top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871,254</w:t>
                                  </w:r>
                                </w:p>
                              </w:tc>
                              <w:tc>
                                <w:tcPr>
                                  <w:tcW w:w="1020" w:type="dxa"/>
                                  <w:tcBorders>
                                    <w:top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69.12</w:t>
                                  </w:r>
                                </w:p>
                              </w:tc>
                            </w:tr>
                          </w:tbl>
                          <w:p w:rsidR="001812D1" w:rsidRPr="0035141E" w:rsidRDefault="001812D1" w:rsidP="00B130EC">
                            <w:pPr>
                              <w:kinsoku w:val="0"/>
                              <w:overflowPunct w:val="0"/>
                              <w:snapToGrid w:val="0"/>
                              <w:spacing w:line="260" w:lineRule="exact"/>
                              <w:ind w:rightChars="-39" w:right="-94"/>
                              <w:rPr>
                                <w:rFonts w:ascii="標楷體" w:eastAsia="標楷體" w:hAnsi="標楷體"/>
                                <w:sz w:val="18"/>
                                <w:szCs w:val="18"/>
                              </w:rPr>
                            </w:pPr>
                            <w:r w:rsidRPr="0035141E">
                              <w:rPr>
                                <w:rFonts w:ascii="標楷體" w:eastAsia="標楷體" w:hAnsi="標楷體" w:hint="eastAsia"/>
                                <w:sz w:val="18"/>
                                <w:szCs w:val="18"/>
                              </w:rPr>
                              <w:t>資料來源：整理自原</w:t>
                            </w:r>
                            <w:r>
                              <w:rPr>
                                <w:rFonts w:ascii="標楷體" w:eastAsia="標楷體" w:hAnsi="標楷體" w:hint="eastAsia"/>
                                <w:sz w:val="18"/>
                                <w:szCs w:val="18"/>
                              </w:rPr>
                              <w:t>住</w:t>
                            </w:r>
                            <w:r w:rsidRPr="0035141E">
                              <w:rPr>
                                <w:rFonts w:ascii="標楷體" w:eastAsia="標楷體" w:hAnsi="標楷體" w:hint="eastAsia"/>
                                <w:sz w:val="18"/>
                                <w:szCs w:val="18"/>
                              </w:rPr>
                              <w:t>民</w:t>
                            </w:r>
                            <w:r>
                              <w:rPr>
                                <w:rFonts w:ascii="標楷體" w:eastAsia="標楷體" w:hAnsi="標楷體" w:hint="eastAsia"/>
                                <w:sz w:val="18"/>
                                <w:szCs w:val="18"/>
                              </w:rPr>
                              <w:t>族事務委員</w:t>
                            </w:r>
                            <w:r w:rsidRPr="0035141E">
                              <w:rPr>
                                <w:rFonts w:ascii="標楷體" w:eastAsia="標楷體" w:hAnsi="標楷體" w:hint="eastAsia"/>
                                <w:sz w:val="18"/>
                                <w:szCs w:val="18"/>
                              </w:rPr>
                              <w:t>會提供資料。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994FC20" id="文字方塊 107" o:spid="_x0000_s1038" type="#_x0000_t202" style="position:absolute;left:0;text-align:left;margin-left:213.65pt;margin-top:237.4pt;width:281.5pt;height:141.25pt;z-index:-2513530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" stroked="f">
                <v:textbox>
                  <w:txbxContent>
                    <w:p w:rsidR="001812D1" w:rsidRPr="0035141E" w:rsidRDefault="001812D1" w:rsidP="00B130EC">
                      <w:pPr>
                        <w:kinsoku w:val="0"/>
                        <w:overflowPunct w:val="0"/>
                        <w:snapToGrid w:val="0"/>
                        <w:spacing w:line="240" w:lineRule="exact"/>
                        <w:jc w:val="center"/>
                        <w:rPr>
                          <w:rFonts w:ascii="標楷體" w:eastAsia="標楷體" w:hAnsi="標楷體"/>
                          <w:b/>
                          <w:szCs w:val="24"/>
                        </w:rPr>
                      </w:pPr>
                      <w:r w:rsidRPr="0035141E">
                        <w:rPr>
                          <w:rFonts w:ascii="標楷體" w:eastAsia="標楷體" w:hAnsi="標楷體" w:hint="eastAsia"/>
                          <w:b/>
                          <w:szCs w:val="24"/>
                        </w:rPr>
                        <w:t>表</w:t>
                      </w:r>
                      <w:r>
                        <w:rPr>
                          <w:rFonts w:ascii="標楷體" w:eastAsia="標楷體" w:hAnsi="標楷體"/>
                          <w:b/>
                          <w:szCs w:val="24"/>
                        </w:rPr>
                        <w:t>8</w:t>
                      </w:r>
                      <w:r w:rsidRPr="0035141E">
                        <w:rPr>
                          <w:rFonts w:ascii="標楷體" w:eastAsia="標楷體" w:hAnsi="標楷體" w:hint="eastAsia"/>
                          <w:b/>
                          <w:szCs w:val="24"/>
                        </w:rPr>
                        <w:t xml:space="preserve">　原民假日市集營運情形比較</w:t>
                      </w:r>
                    </w:p>
                    <w:p w:rsidR="001812D1" w:rsidRPr="00BE6C5C" w:rsidRDefault="001812D1" w:rsidP="00B130EC">
                      <w:pPr>
                        <w:kinsoku w:val="0"/>
                        <w:overflowPunct w:val="0"/>
                        <w:snapToGrid w:val="0"/>
                        <w:spacing w:line="320" w:lineRule="exact"/>
                        <w:jc w:val="right"/>
                        <w:rPr>
                          <w:rFonts w:ascii="標楷體" w:eastAsia="標楷體" w:hAnsi="標楷體"/>
                          <w:spacing w:val="-6"/>
                          <w:sz w:val="20"/>
                          <w:szCs w:val="20"/>
                        </w:rPr>
                      </w:pPr>
                      <w:r w:rsidRPr="00BE6C5C">
                        <w:rPr>
                          <w:rFonts w:ascii="標楷體" w:eastAsia="標楷體" w:hAnsi="標楷體" w:hint="eastAsia"/>
                          <w:spacing w:val="-6"/>
                          <w:sz w:val="20"/>
                          <w:szCs w:val="20"/>
                        </w:rPr>
                        <w:t>單位：新臺幣元、次、％</w:t>
                      </w:r>
                    </w:p>
                    <w:tbl>
                      <w:tblPr>
                        <w:tblW w:w="53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1134"/>
                        <w:gridCol w:w="1103"/>
                        <w:gridCol w:w="1020"/>
                      </w:tblGrid>
                      <w:tr w:rsidR="001812D1" w:rsidRPr="00BE6C5C" w:rsidTr="00C7403E">
                        <w:trPr>
                          <w:trHeight w:val="397"/>
                        </w:trPr>
                        <w:tc>
                          <w:tcPr>
                            <w:tcW w:w="993" w:type="dxa"/>
                            <w:tcBorders>
                              <w:bottom w:val="single" w:sz="4" w:space="0" w:color="auto"/>
                              <w:tl2br w:val="single" w:sz="4" w:space="0" w:color="auto"/>
                            </w:tcBorders>
                            <w:shd w:val="clear" w:color="auto" w:fill="auto"/>
                            <w:vAlign w:val="center"/>
                          </w:tcPr>
                          <w:p w:rsidR="001812D1" w:rsidRPr="00BE6C5C" w:rsidRDefault="001812D1" w:rsidP="009C35D1">
                            <w:pPr>
                              <w:widowControl/>
                              <w:spacing w:line="240" w:lineRule="exact"/>
                              <w:ind w:leftChars="-25" w:left="-60" w:rightChars="-25" w:right="-60"/>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年度</w:t>
                            </w:r>
                          </w:p>
                          <w:p w:rsidR="001812D1" w:rsidRPr="00BE6C5C" w:rsidRDefault="001812D1" w:rsidP="009C35D1">
                            <w:pPr>
                              <w:widowControl/>
                              <w:spacing w:line="240" w:lineRule="exact"/>
                              <w:ind w:left="-25" w:right="-25"/>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項目</w:t>
                            </w:r>
                          </w:p>
                        </w:tc>
                        <w:tc>
                          <w:tcPr>
                            <w:tcW w:w="1134" w:type="dxa"/>
                            <w:tcBorders>
                              <w:bottom w:val="single" w:sz="4" w:space="0" w:color="auto"/>
                            </w:tcBorders>
                            <w:shd w:val="clear" w:color="auto" w:fill="auto"/>
                            <w:vAlign w:val="center"/>
                          </w:tcPr>
                          <w:p w:rsidR="001812D1" w:rsidRPr="00BE6C5C" w:rsidRDefault="001812D1" w:rsidP="009C35D1">
                            <w:pPr>
                              <w:widowControl/>
                              <w:spacing w:line="240" w:lineRule="exact"/>
                              <w:ind w:left="-25" w:right="-25"/>
                              <w:jc w:val="center"/>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110年度</w:t>
                            </w:r>
                          </w:p>
                        </w:tc>
                        <w:tc>
                          <w:tcPr>
                            <w:tcW w:w="1134" w:type="dxa"/>
                            <w:tcBorders>
                              <w:bottom w:val="single" w:sz="4" w:space="0" w:color="auto"/>
                            </w:tcBorders>
                            <w:shd w:val="clear" w:color="auto" w:fill="auto"/>
                            <w:vAlign w:val="center"/>
                          </w:tcPr>
                          <w:p w:rsidR="001812D1" w:rsidRPr="00BE6C5C" w:rsidRDefault="001812D1" w:rsidP="009C35D1">
                            <w:pPr>
                              <w:widowControl/>
                              <w:spacing w:line="240" w:lineRule="exact"/>
                              <w:ind w:left="-25" w:right="-25"/>
                              <w:jc w:val="center"/>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111年度</w:t>
                            </w:r>
                          </w:p>
                        </w:tc>
                        <w:tc>
                          <w:tcPr>
                            <w:tcW w:w="1103" w:type="dxa"/>
                            <w:tcBorders>
                              <w:bottom w:val="single" w:sz="4" w:space="0" w:color="auto"/>
                            </w:tcBorders>
                            <w:shd w:val="clear" w:color="auto" w:fill="auto"/>
                            <w:vAlign w:val="center"/>
                          </w:tcPr>
                          <w:p w:rsidR="001812D1" w:rsidRPr="00BE6C5C" w:rsidRDefault="001812D1" w:rsidP="009C35D1">
                            <w:pPr>
                              <w:widowControl/>
                              <w:spacing w:line="240" w:lineRule="exact"/>
                              <w:ind w:left="-25" w:right="-25"/>
                              <w:jc w:val="center"/>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減少金額</w:t>
                            </w:r>
                            <w:r>
                              <w:rPr>
                                <w:rFonts w:ascii="標楷體" w:eastAsia="標楷體" w:hAnsi="標楷體" w:cs="新細明體" w:hint="eastAsia"/>
                                <w:kern w:val="0"/>
                                <w:sz w:val="20"/>
                                <w:szCs w:val="20"/>
                              </w:rPr>
                              <w:t>/攤次</w:t>
                            </w:r>
                          </w:p>
                        </w:tc>
                        <w:tc>
                          <w:tcPr>
                            <w:tcW w:w="1020" w:type="dxa"/>
                            <w:tcBorders>
                              <w:bottom w:val="single" w:sz="4" w:space="0" w:color="auto"/>
                            </w:tcBorders>
                            <w:shd w:val="clear" w:color="auto" w:fill="auto"/>
                            <w:vAlign w:val="center"/>
                          </w:tcPr>
                          <w:p w:rsidR="001812D1" w:rsidRPr="00BE6C5C" w:rsidRDefault="001812D1" w:rsidP="009C35D1">
                            <w:pPr>
                              <w:widowControl/>
                              <w:spacing w:line="240" w:lineRule="exact"/>
                              <w:ind w:left="-25" w:right="-25"/>
                              <w:jc w:val="center"/>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減少比率</w:t>
                            </w:r>
                          </w:p>
                        </w:tc>
                      </w:tr>
                      <w:tr w:rsidR="001812D1" w:rsidRPr="00BE6C5C" w:rsidTr="009C35D1">
                        <w:trPr>
                          <w:trHeight w:val="397"/>
                        </w:trPr>
                        <w:tc>
                          <w:tcPr>
                            <w:tcW w:w="993" w:type="dxa"/>
                            <w:tcBorders>
                              <w:top w:val="single" w:sz="4" w:space="0" w:color="auto"/>
                              <w:left w:val="single" w:sz="4" w:space="0" w:color="auto"/>
                              <w:bottom w:val="single" w:sz="4" w:space="0" w:color="auto"/>
                            </w:tcBorders>
                            <w:shd w:val="clear" w:color="auto" w:fill="auto"/>
                            <w:vAlign w:val="center"/>
                          </w:tcPr>
                          <w:p w:rsidR="001812D1" w:rsidRPr="00BE6C5C" w:rsidRDefault="001812D1" w:rsidP="009C35D1">
                            <w:pPr>
                              <w:widowControl/>
                              <w:spacing w:line="240" w:lineRule="exact"/>
                              <w:ind w:left="-25" w:right="-25"/>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採購金額</w:t>
                            </w:r>
                          </w:p>
                        </w:tc>
                        <w:tc>
                          <w:tcPr>
                            <w:tcW w:w="1134" w:type="dxa"/>
                            <w:tcBorders>
                              <w:top w:val="single" w:sz="4" w:space="0" w:color="auto"/>
                              <w:bottom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2</w:t>
                            </w:r>
                            <w:r w:rsidRPr="00BE6C5C">
                              <w:rPr>
                                <w:rFonts w:ascii="標楷體" w:eastAsia="標楷體" w:hAnsi="標楷體" w:cs="新細明體"/>
                                <w:kern w:val="0"/>
                                <w:sz w:val="20"/>
                                <w:szCs w:val="20"/>
                              </w:rPr>
                              <w:t>,328</w:t>
                            </w:r>
                            <w:r w:rsidRPr="00BE6C5C">
                              <w:rPr>
                                <w:rFonts w:ascii="標楷體" w:eastAsia="標楷體" w:hAnsi="標楷體" w:cs="新細明體" w:hint="eastAsia"/>
                                <w:kern w:val="0"/>
                                <w:sz w:val="20"/>
                                <w:szCs w:val="20"/>
                              </w:rPr>
                              <w:t>,</w:t>
                            </w:r>
                            <w:r w:rsidRPr="00BE6C5C">
                              <w:rPr>
                                <w:rFonts w:ascii="標楷體" w:eastAsia="標楷體" w:hAnsi="標楷體" w:cs="新細明體"/>
                                <w:kern w:val="0"/>
                                <w:sz w:val="20"/>
                                <w:szCs w:val="20"/>
                              </w:rPr>
                              <w:t>500</w:t>
                            </w:r>
                          </w:p>
                        </w:tc>
                        <w:tc>
                          <w:tcPr>
                            <w:tcW w:w="1134" w:type="dxa"/>
                            <w:tcBorders>
                              <w:top w:val="single" w:sz="4" w:space="0" w:color="auto"/>
                              <w:bottom w:val="single" w:sz="4" w:space="0" w:color="auto"/>
                              <w:right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1</w:t>
                            </w:r>
                            <w:r w:rsidRPr="00BE6C5C">
                              <w:rPr>
                                <w:rFonts w:ascii="標楷體" w:eastAsia="標楷體" w:hAnsi="標楷體" w:cs="新細明體"/>
                                <w:kern w:val="0"/>
                                <w:sz w:val="20"/>
                                <w:szCs w:val="20"/>
                              </w:rPr>
                              <w:t>,064,032</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1,264</w:t>
                            </w:r>
                            <w:r w:rsidRPr="00BE6C5C">
                              <w:rPr>
                                <w:rFonts w:ascii="標楷體" w:eastAsia="標楷體" w:hAnsi="標楷體" w:cs="新細明體"/>
                                <w:kern w:val="0"/>
                                <w:sz w:val="20"/>
                                <w:szCs w:val="20"/>
                              </w:rPr>
                              <w:t>,</w:t>
                            </w:r>
                            <w:r w:rsidRPr="00BE6C5C">
                              <w:rPr>
                                <w:rFonts w:ascii="標楷體" w:eastAsia="標楷體" w:hAnsi="標楷體" w:cs="新細明體" w:hint="eastAsia"/>
                                <w:kern w:val="0"/>
                                <w:sz w:val="20"/>
                                <w:szCs w:val="20"/>
                              </w:rPr>
                              <w:t>468</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54.30</w:t>
                            </w:r>
                          </w:p>
                        </w:tc>
                      </w:tr>
                      <w:tr w:rsidR="001812D1" w:rsidRPr="00BE6C5C" w:rsidTr="009C35D1">
                        <w:trPr>
                          <w:trHeight w:val="397"/>
                        </w:trPr>
                        <w:tc>
                          <w:tcPr>
                            <w:tcW w:w="993" w:type="dxa"/>
                            <w:tcBorders>
                              <w:top w:val="single" w:sz="4" w:space="0" w:color="auto"/>
                              <w:left w:val="single" w:sz="4" w:space="0" w:color="auto"/>
                              <w:bottom w:val="single" w:sz="4" w:space="0" w:color="auto"/>
                            </w:tcBorders>
                            <w:shd w:val="clear" w:color="auto" w:fill="auto"/>
                            <w:vAlign w:val="center"/>
                          </w:tcPr>
                          <w:p w:rsidR="001812D1" w:rsidRPr="00BE6C5C" w:rsidRDefault="001812D1" w:rsidP="009C35D1">
                            <w:pPr>
                              <w:widowControl/>
                              <w:spacing w:line="240" w:lineRule="exact"/>
                              <w:ind w:left="-25" w:right="-25"/>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攤次</w:t>
                            </w:r>
                          </w:p>
                        </w:tc>
                        <w:tc>
                          <w:tcPr>
                            <w:tcW w:w="1134" w:type="dxa"/>
                            <w:tcBorders>
                              <w:top w:val="single" w:sz="4" w:space="0" w:color="auto"/>
                              <w:bottom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354</w:t>
                            </w:r>
                          </w:p>
                        </w:tc>
                        <w:tc>
                          <w:tcPr>
                            <w:tcW w:w="1134" w:type="dxa"/>
                            <w:tcBorders>
                              <w:top w:val="single" w:sz="4" w:space="0" w:color="auto"/>
                              <w:bottom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131</w:t>
                            </w:r>
                          </w:p>
                        </w:tc>
                        <w:tc>
                          <w:tcPr>
                            <w:tcW w:w="1103" w:type="dxa"/>
                            <w:tcBorders>
                              <w:top w:val="single" w:sz="4" w:space="0" w:color="auto"/>
                              <w:bottom w:val="single" w:sz="4" w:space="0" w:color="auto"/>
                              <w:right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223</w:t>
                            </w:r>
                          </w:p>
                        </w:tc>
                        <w:tc>
                          <w:tcPr>
                            <w:tcW w:w="1020" w:type="dxa"/>
                            <w:tcBorders>
                              <w:top w:val="single" w:sz="4" w:space="0" w:color="auto"/>
                              <w:bottom w:val="single" w:sz="4" w:space="0" w:color="auto"/>
                              <w:right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62.99</w:t>
                            </w:r>
                          </w:p>
                        </w:tc>
                      </w:tr>
                      <w:tr w:rsidR="001812D1" w:rsidRPr="00BE6C5C" w:rsidTr="009C35D1">
                        <w:trPr>
                          <w:trHeight w:val="397"/>
                        </w:trPr>
                        <w:tc>
                          <w:tcPr>
                            <w:tcW w:w="993" w:type="dxa"/>
                            <w:tcBorders>
                              <w:top w:val="single" w:sz="4" w:space="0" w:color="auto"/>
                            </w:tcBorders>
                            <w:shd w:val="clear" w:color="auto" w:fill="auto"/>
                            <w:vAlign w:val="center"/>
                          </w:tcPr>
                          <w:p w:rsidR="001812D1" w:rsidRPr="00BE6C5C" w:rsidRDefault="001812D1" w:rsidP="009C35D1">
                            <w:pPr>
                              <w:widowControl/>
                              <w:spacing w:line="240" w:lineRule="exact"/>
                              <w:ind w:left="-25" w:right="-25"/>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攤商營收</w:t>
                            </w:r>
                          </w:p>
                        </w:tc>
                        <w:tc>
                          <w:tcPr>
                            <w:tcW w:w="1134" w:type="dxa"/>
                            <w:tcBorders>
                              <w:top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1</w:t>
                            </w:r>
                            <w:r w:rsidRPr="00BE6C5C">
                              <w:rPr>
                                <w:rFonts w:ascii="標楷體" w:eastAsia="標楷體" w:hAnsi="標楷體" w:cs="新細明體"/>
                                <w:kern w:val="0"/>
                                <w:sz w:val="20"/>
                                <w:szCs w:val="20"/>
                              </w:rPr>
                              <w:t>,</w:t>
                            </w:r>
                            <w:r w:rsidRPr="00BE6C5C">
                              <w:rPr>
                                <w:rFonts w:ascii="標楷體" w:eastAsia="標楷體" w:hAnsi="標楷體" w:cs="新細明體" w:hint="eastAsia"/>
                                <w:kern w:val="0"/>
                                <w:sz w:val="20"/>
                                <w:szCs w:val="20"/>
                              </w:rPr>
                              <w:t>260</w:t>
                            </w:r>
                            <w:r w:rsidRPr="00BE6C5C">
                              <w:rPr>
                                <w:rFonts w:ascii="標楷體" w:eastAsia="標楷體" w:hAnsi="標楷體" w:cs="新細明體"/>
                                <w:kern w:val="0"/>
                                <w:sz w:val="20"/>
                                <w:szCs w:val="20"/>
                              </w:rPr>
                              <w:t>,</w:t>
                            </w:r>
                            <w:r w:rsidRPr="00BE6C5C">
                              <w:rPr>
                                <w:rFonts w:ascii="標楷體" w:eastAsia="標楷體" w:hAnsi="標楷體" w:cs="新細明體" w:hint="eastAsia"/>
                                <w:kern w:val="0"/>
                                <w:sz w:val="20"/>
                                <w:szCs w:val="20"/>
                              </w:rPr>
                              <w:t>408</w:t>
                            </w:r>
                          </w:p>
                        </w:tc>
                        <w:tc>
                          <w:tcPr>
                            <w:tcW w:w="1134" w:type="dxa"/>
                            <w:tcBorders>
                              <w:top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389</w:t>
                            </w:r>
                            <w:r w:rsidRPr="00BE6C5C">
                              <w:rPr>
                                <w:rFonts w:ascii="標楷體" w:eastAsia="標楷體" w:hAnsi="標楷體" w:cs="新細明體"/>
                                <w:kern w:val="0"/>
                                <w:sz w:val="20"/>
                                <w:szCs w:val="20"/>
                              </w:rPr>
                              <w:t>,</w:t>
                            </w:r>
                            <w:r w:rsidRPr="00BE6C5C">
                              <w:rPr>
                                <w:rFonts w:ascii="標楷體" w:eastAsia="標楷體" w:hAnsi="標楷體" w:cs="新細明體" w:hint="eastAsia"/>
                                <w:kern w:val="0"/>
                                <w:sz w:val="20"/>
                                <w:szCs w:val="20"/>
                              </w:rPr>
                              <w:t>154</w:t>
                            </w:r>
                          </w:p>
                        </w:tc>
                        <w:tc>
                          <w:tcPr>
                            <w:tcW w:w="1103" w:type="dxa"/>
                            <w:tcBorders>
                              <w:top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871,254</w:t>
                            </w:r>
                          </w:p>
                        </w:tc>
                        <w:tc>
                          <w:tcPr>
                            <w:tcW w:w="1020" w:type="dxa"/>
                            <w:tcBorders>
                              <w:top w:val="single" w:sz="4" w:space="0" w:color="auto"/>
                            </w:tcBorders>
                            <w:shd w:val="clear" w:color="auto" w:fill="auto"/>
                            <w:vAlign w:val="center"/>
                          </w:tcPr>
                          <w:p w:rsidR="001812D1" w:rsidRPr="00BE6C5C" w:rsidRDefault="001812D1" w:rsidP="009C35D1">
                            <w:pPr>
                              <w:widowControl/>
                              <w:spacing w:line="240" w:lineRule="exact"/>
                              <w:ind w:left="-25" w:right="-25"/>
                              <w:jc w:val="right"/>
                              <w:rPr>
                                <w:rFonts w:ascii="標楷體" w:eastAsia="標楷體" w:hAnsi="標楷體" w:cs="新細明體"/>
                                <w:kern w:val="0"/>
                                <w:sz w:val="20"/>
                                <w:szCs w:val="20"/>
                              </w:rPr>
                            </w:pPr>
                            <w:r w:rsidRPr="00BE6C5C">
                              <w:rPr>
                                <w:rFonts w:ascii="標楷體" w:eastAsia="標楷體" w:hAnsi="標楷體" w:cs="新細明體" w:hint="eastAsia"/>
                                <w:kern w:val="0"/>
                                <w:sz w:val="20"/>
                                <w:szCs w:val="20"/>
                              </w:rPr>
                              <w:t>69.12</w:t>
                            </w:r>
                          </w:p>
                        </w:tc>
                      </w:tr>
                    </w:tbl>
                    <w:p w:rsidR="001812D1" w:rsidRPr="0035141E" w:rsidRDefault="001812D1" w:rsidP="00B130EC">
                      <w:pPr>
                        <w:kinsoku w:val="0"/>
                        <w:overflowPunct w:val="0"/>
                        <w:snapToGrid w:val="0"/>
                        <w:spacing w:line="260" w:lineRule="exact"/>
                        <w:ind w:rightChars="-39" w:right="-94"/>
                        <w:rPr>
                          <w:rFonts w:ascii="標楷體" w:eastAsia="標楷體" w:hAnsi="標楷體"/>
                          <w:sz w:val="18"/>
                          <w:szCs w:val="18"/>
                        </w:rPr>
                      </w:pPr>
                      <w:r w:rsidRPr="0035141E">
                        <w:rPr>
                          <w:rFonts w:ascii="標楷體" w:eastAsia="標楷體" w:hAnsi="標楷體" w:hint="eastAsia"/>
                          <w:sz w:val="18"/>
                          <w:szCs w:val="18"/>
                        </w:rPr>
                        <w:t>資料來源：整理自原</w:t>
                      </w:r>
                      <w:r>
                        <w:rPr>
                          <w:rFonts w:ascii="標楷體" w:eastAsia="標楷體" w:hAnsi="標楷體" w:hint="eastAsia"/>
                          <w:sz w:val="18"/>
                          <w:szCs w:val="18"/>
                        </w:rPr>
                        <w:t>住</w:t>
                      </w:r>
                      <w:r w:rsidRPr="0035141E">
                        <w:rPr>
                          <w:rFonts w:ascii="標楷體" w:eastAsia="標楷體" w:hAnsi="標楷體" w:hint="eastAsia"/>
                          <w:sz w:val="18"/>
                          <w:szCs w:val="18"/>
                        </w:rPr>
                        <w:t>民</w:t>
                      </w:r>
                      <w:r>
                        <w:rPr>
                          <w:rFonts w:ascii="標楷體" w:eastAsia="標楷體" w:hAnsi="標楷體" w:hint="eastAsia"/>
                          <w:sz w:val="18"/>
                          <w:szCs w:val="18"/>
                        </w:rPr>
                        <w:t>族事務委員</w:t>
                      </w:r>
                      <w:r w:rsidRPr="0035141E">
                        <w:rPr>
                          <w:rFonts w:ascii="標楷體" w:eastAsia="標楷體" w:hAnsi="標楷體" w:hint="eastAsia"/>
                          <w:sz w:val="18"/>
                          <w:szCs w:val="18"/>
                        </w:rPr>
                        <w:t>會提供資料。</w:t>
                      </w:r>
                    </w:p>
                  </w:txbxContent>
                </v:textbox>
                <w10:wrap type="tight" anchorx="margin"/>
              </v:shape>
            </w:pict>
          </mc:Fallback>
        </mc:AlternateContent>
      </w:r>
      <w:r w:rsidR="002D2CA2" w:rsidRPr="009C35D1">
        <w:rPr>
          <w:rFonts w:ascii="標楷體" w:eastAsia="標楷體" w:hAnsi="標楷體" w:cs="Times New Roman" w:hint="eastAsia"/>
          <w:color w:val="000000"/>
          <w:spacing w:val="2"/>
        </w:rPr>
        <w:t>313</w:t>
      </w:r>
      <w:r w:rsidR="009C35D1" w:rsidRPr="009C35D1">
        <w:rPr>
          <w:rFonts w:ascii="標楷體" w:eastAsia="標楷體" w:hAnsi="標楷體" w:cs="Times New Roman" w:hint="eastAsia"/>
          <w:color w:val="000000"/>
          <w:spacing w:val="2"/>
        </w:rPr>
        <w:t>萬餘元，工作項目包含「原民假日市集營運管理」106萬餘元及「原民主題商品展示場營運管理」207萬餘元，較110年度「原民假日市集營運管理及攤商輔導」勞務採購案232萬餘元，增加投入經費80萬餘元，惟111年度整體營業額122萬餘元，較110年度126萬餘元減少；又110及111年度標案有關「原民假日市集營運管理」工作項目，111年度採購金額106萬餘元，較110年度232萬餘元，減少126萬餘元，減幅54.30％，惟原民假日市集營運及收入，攤次由354攤減少為131攤，減少223攤，減幅62.99％，攤商營收由126</w:t>
      </w:r>
      <w:r w:rsidR="009C35D1" w:rsidRPr="009C35D1">
        <w:rPr>
          <w:rFonts w:ascii="標楷體" w:eastAsia="標楷體" w:hAnsi="標楷體" w:cs="Times New Roman" w:hint="eastAsia"/>
          <w:color w:val="000000"/>
          <w:spacing w:val="2"/>
          <w:szCs w:val="24"/>
        </w:rPr>
        <w:t>萬餘元減少為38萬餘元，減少87萬餘元，減幅69.12％，攤次及攤商營收減少幅度均大於經費投入減少幅度（表</w:t>
      </w:r>
      <w:r w:rsidR="00E118CF">
        <w:rPr>
          <w:rFonts w:ascii="標楷體" w:eastAsia="標楷體" w:hAnsi="標楷體" w:cs="Times New Roman"/>
          <w:color w:val="000000"/>
          <w:spacing w:val="2"/>
          <w:szCs w:val="24"/>
        </w:rPr>
        <w:t>8</w:t>
      </w:r>
      <w:r w:rsidR="009C35D1" w:rsidRPr="009C35D1">
        <w:rPr>
          <w:rFonts w:ascii="標楷體" w:eastAsia="標楷體" w:hAnsi="標楷體" w:cs="Times New Roman" w:hint="eastAsia"/>
          <w:color w:val="000000"/>
          <w:spacing w:val="2"/>
          <w:szCs w:val="24"/>
        </w:rPr>
        <w:t>），原民假日市集採購金額因選品店設置而</w:t>
      </w:r>
      <w:r w:rsidR="009C35D1" w:rsidRPr="00C45416">
        <w:rPr>
          <w:rFonts w:ascii="標楷體" w:eastAsia="標楷體" w:hAnsi="標楷體" w:cs="Times New Roman" w:hint="eastAsia"/>
          <w:color w:val="000000"/>
          <w:spacing w:val="8"/>
          <w:szCs w:val="24"/>
        </w:rPr>
        <w:t>減少，並配合其位址將辦理地點由原捷運沿線廣場調整至松山文創園區，惟未獲相輔相成</w:t>
      </w:r>
      <w:r w:rsidR="009C35D1" w:rsidRPr="009C35D1">
        <w:rPr>
          <w:rFonts w:ascii="標楷體" w:eastAsia="標楷體" w:hAnsi="標楷體" w:cs="Times New Roman" w:hint="eastAsia"/>
          <w:color w:val="000000"/>
          <w:spacing w:val="2"/>
          <w:szCs w:val="24"/>
        </w:rPr>
        <w:t>之效益，經函請原民會檢討改善。據復：112年度將假日市集營運與選品店營運分別辦理，其中假日市集部分，規劃於捷運站沿線廣場及花博公園圓山園區等</w:t>
      </w:r>
      <w:r w:rsidR="009C35D1" w:rsidRPr="009C35D1">
        <w:rPr>
          <w:rFonts w:ascii="標楷體" w:eastAsia="標楷體" w:hAnsi="Times New Roman" w:cs="Times New Roman"/>
          <w:color w:val="000000"/>
          <w:szCs w:val="24"/>
        </w:rPr>
        <w:t>假日人潮眾多之地點</w:t>
      </w:r>
      <w:r w:rsidR="009C35D1" w:rsidRPr="009C35D1">
        <w:rPr>
          <w:rFonts w:ascii="標楷體" w:eastAsia="標楷體" w:hAnsi="標楷體" w:cs="Times New Roman" w:hint="eastAsia"/>
          <w:color w:val="000000"/>
          <w:spacing w:val="2"/>
          <w:szCs w:val="24"/>
        </w:rPr>
        <w:t>辦理；選</w:t>
      </w:r>
      <w:r w:rsidR="00162894" w:rsidRPr="009C35D1">
        <w:rPr>
          <w:rFonts w:ascii="標楷體" w:eastAsia="標楷體" w:hAnsi="標楷體" w:cs="Times New Roman" w:hint="eastAsia"/>
          <w:color w:val="000000"/>
          <w:spacing w:val="2"/>
          <w:szCs w:val="24"/>
        </w:rPr>
        <w:t>品店將運用各類節慶辦理促銷活動，或與松山文創園區其他店家研商串聯，引導人潮進入選品</w:t>
      </w:r>
      <w:r w:rsidR="001A7661" w:rsidRPr="009C35D1">
        <w:rPr>
          <w:rFonts w:ascii="標楷體" w:eastAsia="標楷體" w:hAnsi="標楷體" w:cs="Times New Roman" w:hint="eastAsia"/>
          <w:color w:val="000000"/>
          <w:spacing w:val="2"/>
          <w:szCs w:val="24"/>
        </w:rPr>
        <w:t>店參觀採購。</w:t>
      </w:r>
    </w:p>
    <w:p w:rsidR="009C35D1" w:rsidRDefault="009C35D1" w:rsidP="00C7403E">
      <w:pPr>
        <w:widowControl/>
        <w:overflowPunct w:val="0"/>
        <w:spacing w:beforeLines="50" w:before="180" w:line="520" w:lineRule="exact"/>
        <w:ind w:firstLineChars="200" w:firstLine="480"/>
        <w:jc w:val="both"/>
        <w:rPr>
          <w:rFonts w:ascii="標楷體" w:eastAsia="標楷體" w:hAnsi="標楷體" w:cs="Times New Roman"/>
          <w:color w:val="000000"/>
        </w:rPr>
      </w:pPr>
      <w:r w:rsidRPr="009C35D1">
        <w:rPr>
          <w:rFonts w:ascii="標楷體" w:eastAsia="標楷體" w:hAnsi="標楷體" w:cs="Times New Roman" w:hint="eastAsia"/>
          <w:b/>
          <w:color w:val="000000"/>
        </w:rPr>
        <w:t>2.為提升假日市集整體行銷效益，建置並營運選品店，惟營業額、社群觸及人次及粉絲專頁人數等效益評估指標達成率約2至3成：</w:t>
      </w:r>
      <w:r w:rsidRPr="009C35D1">
        <w:rPr>
          <w:rFonts w:ascii="標楷體" w:eastAsia="標楷體" w:hAnsi="標楷體" w:cs="Times New Roman" w:hint="eastAsia"/>
          <w:color w:val="000000"/>
          <w:spacing w:val="2"/>
        </w:rPr>
        <w:t>查該會111年度「原樂好市營運管理暨原民主題展示場設置營運」勞務採購案</w:t>
      </w:r>
      <w:r w:rsidRPr="009C35D1">
        <w:rPr>
          <w:rFonts w:ascii="標楷體" w:eastAsia="標楷體" w:hAnsi="標楷體" w:cs="Times New Roman" w:hint="eastAsia"/>
          <w:color w:val="000000"/>
        </w:rPr>
        <w:t>契約所附服務建議書捌、預期效益，列有臺北據點營業額、來客數、會員新增人數等10項評估指標，其中臺北據點營業額目標360萬元，實際營業額83萬餘元（23.30％）；臉書粉絲專頁人數目標1萬人，截至112年4月7日止，實際人數2千餘人（28.86％）；社群觸及人次目標20萬人以上，實際觸及人次4萬餘人（20.41％）；市集營業額目標100萬元，實際營業額38萬餘元（38.92％），達成率約2至3成。惟原民會以上開效益評估指標非</w:t>
      </w:r>
      <w:r w:rsidRPr="009430B2">
        <w:rPr>
          <w:rFonts w:ascii="標楷體" w:eastAsia="標楷體" w:hAnsi="標楷體" w:cs="Times New Roman" w:hint="eastAsia"/>
          <w:color w:val="000000"/>
        </w:rPr>
        <w:t>屬契約及需求說明書規定之驗收事項，未逐項檢視達成情形，與該會評選須知第貳節服務建議書：「投標廠商提送服務建議書及其附件內容，決標後並列為契約附件之一。」規定不符，經函請原民會檢討改善。據復：已於112年度改進，於標案明確規定得標廠商應辦理之履約績效指標及未達標之罰則，並將加強標案各項履約績效指標達成情形，嚴格監督廠商達成標案效益。</w:t>
      </w:r>
    </w:p>
    <w:p w:rsidR="0011622C" w:rsidRPr="0011622C" w:rsidRDefault="0011622C" w:rsidP="005F4CB1">
      <w:pPr>
        <w:spacing w:beforeLines="50" w:before="180" w:line="480" w:lineRule="exact"/>
        <w:ind w:firstLineChars="100" w:firstLine="280"/>
        <w:jc w:val="both"/>
        <w:rPr>
          <w:rFonts w:ascii="標楷體" w:eastAsia="標楷體" w:hAnsi="標楷體" w:cs="Times New Roman"/>
          <w:b/>
          <w:color w:val="000000"/>
          <w:sz w:val="28"/>
          <w:szCs w:val="28"/>
        </w:rPr>
      </w:pPr>
      <w:r w:rsidRPr="0011622C">
        <w:rPr>
          <w:rFonts w:ascii="標楷體" w:eastAsia="標楷體" w:hAnsi="標楷體" w:cs="Times New Roman" w:hint="eastAsia"/>
          <w:b/>
          <w:color w:val="000000"/>
          <w:sz w:val="28"/>
          <w:szCs w:val="28"/>
        </w:rPr>
        <w:lastRenderedPageBreak/>
        <w:t>（十九）市政大樓公共事務管理中心將1樓、地下1、2樓、屋頂及市民廣場周邊等房地提供租借使用，惟水電費計收方式及責任保險投保之檢核情形未臻周妥，有待檢討改善。</w:t>
      </w:r>
    </w:p>
    <w:p w:rsidR="009C35D1" w:rsidRPr="009C35D1" w:rsidRDefault="009C35D1" w:rsidP="00B130EC">
      <w:pPr>
        <w:widowControl/>
        <w:overflowPunct w:val="0"/>
        <w:spacing w:line="480" w:lineRule="exact"/>
        <w:ind w:firstLineChars="200" w:firstLine="480"/>
        <w:jc w:val="both"/>
        <w:rPr>
          <w:rFonts w:ascii="標楷體" w:eastAsia="標楷體" w:hAnsi="標楷體" w:cs="Times New Roman"/>
          <w:b/>
          <w:color w:val="000000"/>
          <w:sz w:val="28"/>
          <w:szCs w:val="32"/>
        </w:rPr>
      </w:pPr>
      <w:r w:rsidRPr="009C35D1">
        <w:rPr>
          <w:rFonts w:ascii="標楷體" w:eastAsia="標楷體" w:hAnsi="標楷體" w:cs="Times New Roman" w:hint="eastAsia"/>
          <w:color w:val="000000"/>
        </w:rPr>
        <w:t>依臺北市市有房地提供使用辦法第5條規定略以，公用房地提供使用，應計收使用費。又依臺北市市有公用房地</w:t>
      </w:r>
      <w:r w:rsidRPr="009C35D1">
        <w:rPr>
          <w:rFonts w:ascii="標楷體" w:eastAsia="標楷體" w:hAnsi="標楷體" w:cs="Times New Roman" w:hint="eastAsia"/>
        </w:rPr>
        <w:t>使用費</w:t>
      </w:r>
      <w:r w:rsidRPr="009C35D1">
        <w:rPr>
          <w:rFonts w:ascii="標楷體" w:eastAsia="標楷體" w:hAnsi="標楷體" w:cs="Times New Roman" w:hint="eastAsia"/>
          <w:color w:val="000000"/>
        </w:rPr>
        <w:t>收費基準表（下稱收費基準表）附註2規定，水、電費等相關費用，應於契約中約定由使用者自行負擔。市政大樓公共事務管理中心（下稱公管中心）將經管之市政大樓1樓、地下1、2樓、屋頂及市民廣場周邊等房地提供租借使用，並依相關規定計收使用費及水電費。111年度計收取使用費3,225萬餘元，較110年度2</w:t>
      </w:r>
      <w:r w:rsidRPr="009C35D1">
        <w:rPr>
          <w:rFonts w:ascii="標楷體" w:eastAsia="標楷體" w:hAnsi="標楷體" w:cs="Times New Roman"/>
          <w:color w:val="000000"/>
        </w:rPr>
        <w:t>,</w:t>
      </w:r>
      <w:r w:rsidRPr="009C35D1">
        <w:rPr>
          <w:rFonts w:ascii="標楷體" w:eastAsia="標楷體" w:hAnsi="標楷體" w:cs="Times New Roman" w:hint="eastAsia"/>
          <w:color w:val="000000"/>
        </w:rPr>
        <w:t>999萬餘元，成長7.52％。經查提供房地使用之水電費計收方式及帳列情形，核有下列</w:t>
      </w:r>
      <w:r w:rsidR="00545031">
        <w:rPr>
          <w:rFonts w:ascii="標楷體" w:eastAsia="標楷體" w:hAnsi="標楷體" w:cs="Times New Roman" w:hint="eastAsia"/>
          <w:color w:val="000000"/>
        </w:rPr>
        <w:t>事項</w:t>
      </w:r>
      <w:r w:rsidRPr="009C35D1">
        <w:rPr>
          <w:rFonts w:ascii="標楷體" w:eastAsia="標楷體" w:hAnsi="標楷體" w:cs="Times New Roman" w:hint="eastAsia"/>
          <w:color w:val="000000"/>
        </w:rPr>
        <w:t>：</w:t>
      </w:r>
    </w:p>
    <w:p w:rsidR="00075377" w:rsidRPr="009C35D1" w:rsidRDefault="00075377" w:rsidP="00184153">
      <w:pPr>
        <w:widowControl/>
        <w:overflowPunct w:val="0"/>
        <w:spacing w:line="480" w:lineRule="exact"/>
        <w:ind w:firstLineChars="200" w:firstLine="488"/>
        <w:jc w:val="both"/>
        <w:rPr>
          <w:rFonts w:ascii="標楷體" w:eastAsia="標楷體" w:hAnsi="標楷體" w:cs="Times New Roman"/>
          <w:b/>
          <w:color w:val="000000"/>
          <w:spacing w:val="2"/>
        </w:rPr>
      </w:pPr>
      <w:r w:rsidRPr="009C35D1">
        <w:rPr>
          <w:rFonts w:ascii="標楷體" w:eastAsia="標楷體" w:hAnsi="標楷體" w:cs="Times New Roman" w:hint="eastAsia"/>
          <w:b/>
          <w:color w:val="000000"/>
          <w:spacing w:val="2"/>
        </w:rPr>
        <w:t>1.將部分房地出租並收取水電費，惟</w:t>
      </w:r>
      <w:r w:rsidRPr="009C35D1">
        <w:rPr>
          <w:rFonts w:ascii="標楷體" w:eastAsia="標楷體" w:hAnsi="標楷體" w:cs="Times New Roman" w:hint="eastAsia"/>
          <w:b/>
          <w:color w:val="000000"/>
        </w:rPr>
        <w:t>計收方式不一：</w:t>
      </w:r>
      <w:r w:rsidRPr="009C35D1">
        <w:rPr>
          <w:rFonts w:ascii="標楷體" w:eastAsia="標楷體" w:hAnsi="標楷體" w:cs="Times New Roman" w:hint="eastAsia"/>
          <w:color w:val="000000"/>
        </w:rPr>
        <w:t>公管中心</w:t>
      </w:r>
      <w:r w:rsidRPr="009C35D1">
        <w:rPr>
          <w:rFonts w:ascii="標楷體" w:eastAsia="標楷體" w:hAnsi="標楷體" w:cs="Times New Roman" w:hint="eastAsia"/>
          <w:color w:val="000000"/>
          <w:spacing w:val="2"/>
        </w:rPr>
        <w:t>將經管之市政大樓1樓、地下1、2樓及屋頂等區域之房地提供使用，</w:t>
      </w:r>
      <w:r w:rsidRPr="009C35D1">
        <w:rPr>
          <w:rFonts w:ascii="標楷體" w:eastAsia="標楷體" w:hAnsi="標楷體" w:cs="Times New Roman" w:hint="eastAsia"/>
          <w:color w:val="000000"/>
        </w:rPr>
        <w:t>已按收費基準表估算使用者應負擔之水電費，並應各場地有無裝設水表或電表而有不同之估算方式，惟對於未設置水表及電表者，計算方式互不一致，如：郵局依現場電器設備估算使用電費、捐血中心之電費則按現場測量上班時段之負載電流</w:t>
      </w:r>
      <w:r w:rsidRPr="00C45416">
        <w:rPr>
          <w:rFonts w:ascii="標楷體" w:eastAsia="標楷體" w:hAnsi="標楷體" w:cs="Times New Roman" w:hint="eastAsia"/>
          <w:color w:val="000000"/>
          <w:spacing w:val="2"/>
        </w:rPr>
        <w:t>量估算，水費係按使用面積分攤，至影印部等7處固定櫃位係按估價報告之評估總價固定比率</w:t>
      </w:r>
      <w:r w:rsidRPr="009C35D1">
        <w:rPr>
          <w:rFonts w:ascii="標楷體" w:eastAsia="標楷體" w:hAnsi="標楷體" w:cs="Times New Roman" w:hint="eastAsia"/>
          <w:color w:val="000000"/>
        </w:rPr>
        <w:t>計收</w:t>
      </w:r>
      <w:r w:rsidR="00F34DDD">
        <w:rPr>
          <w:rFonts w:ascii="標楷體" w:eastAsia="標楷體" w:hAnsi="標楷體" w:cs="Times New Roman" w:hint="eastAsia"/>
          <w:color w:val="000000"/>
        </w:rPr>
        <w:t>（</w:t>
      </w:r>
      <w:r w:rsidRPr="009C35D1">
        <w:rPr>
          <w:rFonts w:ascii="標楷體" w:eastAsia="標楷體" w:hAnsi="標楷體" w:cs="Times New Roman" w:hint="eastAsia"/>
          <w:color w:val="000000"/>
        </w:rPr>
        <w:t>內含於房地使用費</w:t>
      </w:r>
      <w:r w:rsidR="00F34DDD">
        <w:rPr>
          <w:rFonts w:ascii="標楷體" w:eastAsia="標楷體" w:hAnsi="標楷體" w:cs="Times New Roman" w:hint="eastAsia"/>
          <w:color w:val="000000"/>
        </w:rPr>
        <w:t>）</w:t>
      </w:r>
      <w:r w:rsidRPr="009C35D1">
        <w:rPr>
          <w:rFonts w:ascii="標楷體" w:eastAsia="標楷體" w:hAnsi="標楷體" w:cs="Times New Roman" w:hint="eastAsia"/>
          <w:color w:val="000000"/>
        </w:rPr>
        <w:t>，然未見相關估算分析資料，難以辨別房地使用水量、電量之計收是否合理；另查郵局電費係以現場電器設備估算使用電費，惟部分電器（如監視攝影器）為全日24</w:t>
      </w:r>
      <w:r w:rsidRPr="00D74223">
        <w:rPr>
          <w:rFonts w:ascii="標楷體" w:eastAsia="標楷體" w:hAnsi="標楷體" w:cs="Times New Roman" w:hint="eastAsia"/>
          <w:color w:val="000000"/>
          <w:spacing w:val="2"/>
        </w:rPr>
        <w:t>小時開機，該中心則按每月22天每日10小時計收，經函請公管中心檢討改善，通盤檢視並重</w:t>
      </w:r>
      <w:r w:rsidRPr="009C35D1">
        <w:rPr>
          <w:rFonts w:ascii="標楷體" w:eastAsia="標楷體" w:hAnsi="標楷體" w:cs="Times New Roman" w:hint="eastAsia"/>
          <w:color w:val="000000"/>
        </w:rPr>
        <w:t>新評估各場地水電費計收方式之合理性，俾符合使用者付費原則。據復：水費將依使用面積分攤大樓水費，電費部分已洽廠商評估裝設電表，後續將依用電度數計費。</w:t>
      </w:r>
    </w:p>
    <w:p w:rsidR="009D0D54" w:rsidRDefault="009C35D1" w:rsidP="00B130EC">
      <w:pPr>
        <w:widowControl/>
        <w:overflowPunct w:val="0"/>
        <w:spacing w:beforeLines="50" w:before="180" w:line="460" w:lineRule="exact"/>
        <w:ind w:firstLineChars="200" w:firstLine="488"/>
        <w:jc w:val="both"/>
        <w:rPr>
          <w:rFonts w:ascii="標楷體" w:eastAsia="標楷體" w:hAnsi="標楷體" w:cs="Times New Roman"/>
          <w:color w:val="000000"/>
        </w:rPr>
      </w:pPr>
      <w:r w:rsidRPr="009C35D1">
        <w:rPr>
          <w:rFonts w:ascii="標楷體" w:eastAsia="標楷體" w:hAnsi="標楷體" w:cs="Times New Roman" w:hint="eastAsia"/>
          <w:b/>
          <w:color w:val="000000"/>
          <w:spacing w:val="2"/>
        </w:rPr>
        <w:t>2.提供場地予民眾使用，惟間有申請人投保公共意外責任險之保險期間未依規定含括全部申請使用期間，食品攤商投保產品責任保險有未達最低保額等情事，有待加強檢核</w:t>
      </w:r>
      <w:r w:rsidRPr="009C35D1">
        <w:rPr>
          <w:rFonts w:ascii="標楷體" w:eastAsia="標楷體" w:hAnsi="標楷體" w:cs="Times New Roman" w:hint="eastAsia"/>
          <w:b/>
          <w:color w:val="000000"/>
        </w:rPr>
        <w:t>：</w:t>
      </w:r>
      <w:r w:rsidRPr="009C35D1">
        <w:rPr>
          <w:rFonts w:ascii="標楷體" w:eastAsia="標楷體" w:hAnsi="標楷體" w:cs="Times New Roman" w:hint="eastAsia"/>
          <w:color w:val="000000"/>
        </w:rPr>
        <w:t>依臺北巿市政大樓及市民廣場場地公告事項第</w:t>
      </w:r>
      <w:r w:rsidRPr="009C35D1">
        <w:rPr>
          <w:rFonts w:ascii="標楷體" w:eastAsia="標楷體" w:hAnsi="標楷體" w:cs="Times New Roman"/>
          <w:color w:val="000000"/>
        </w:rPr>
        <w:t>7</w:t>
      </w:r>
      <w:r w:rsidRPr="009C35D1">
        <w:rPr>
          <w:rFonts w:ascii="標楷體" w:eastAsia="標楷體" w:hAnsi="標楷體" w:cs="Times New Roman" w:hint="eastAsia"/>
          <w:color w:val="000000"/>
        </w:rPr>
        <w:t>點規定略以，申請使用各場地，應投保公共意外責任險，保險期間應自進行會場佈置工作時起，至活動結束場地回復原狀時止。食品安全衛生管理法第13條規定，經中央主管機關公告類別及規模之食品業者，應投保產品責任保險。暨食品業者投保產品責任保險第4點第1款規定略以，最低保險金額：每1個人身體傷害之保險金額100萬元；每1意外事故身體傷害之保險金額400萬元；保險期間內之累計保險金額1,000萬元。經查公管中心提供市政大樓及市民廣場場地出租使用舉辦活動，</w:t>
      </w:r>
      <w:r w:rsidRPr="009C35D1">
        <w:rPr>
          <w:rFonts w:ascii="標楷體" w:eastAsia="標楷體" w:hAnsi="標楷體" w:cs="Times New Roman"/>
          <w:color w:val="000000"/>
        </w:rPr>
        <w:t>111</w:t>
      </w:r>
      <w:r w:rsidRPr="009C35D1">
        <w:rPr>
          <w:rFonts w:ascii="標楷體" w:eastAsia="標楷體" w:hAnsi="標楷體" w:cs="Times New Roman" w:hint="eastAsia"/>
          <w:color w:val="000000"/>
        </w:rPr>
        <w:t>年度使用申請人業依規定投保公共意外責任保險，惟其中</w:t>
      </w:r>
      <w:r w:rsidRPr="009C35D1">
        <w:rPr>
          <w:rFonts w:ascii="標楷體" w:eastAsia="標楷體" w:hAnsi="標楷體" w:cs="Times New Roman"/>
          <w:color w:val="000000"/>
        </w:rPr>
        <w:t>5</w:t>
      </w:r>
      <w:r w:rsidRPr="009C35D1">
        <w:rPr>
          <w:rFonts w:ascii="標楷體" w:eastAsia="標楷體" w:hAnsi="標楷體" w:cs="Times New Roman" w:hint="eastAsia"/>
          <w:color w:val="000000"/>
        </w:rPr>
        <w:t>筆投保之保險期間未含括整個申請使用期間；另據該中心109下</w:t>
      </w:r>
      <w:r w:rsidRPr="009D0D54">
        <w:rPr>
          <w:rFonts w:ascii="標楷體" w:eastAsia="標楷體" w:hAnsi="標楷體" w:cs="Times New Roman" w:hint="eastAsia"/>
          <w:color w:val="000000"/>
          <w:spacing w:val="2"/>
        </w:rPr>
        <w:t>半年至112上半年臨時攤位登記審核清冊，具食品業者登錄字號且展售類別屬食品之廠商計有</w:t>
      </w:r>
    </w:p>
    <w:p w:rsidR="009C35D1" w:rsidRPr="009C35D1" w:rsidRDefault="009C35D1" w:rsidP="009D0D54">
      <w:pPr>
        <w:widowControl/>
        <w:overflowPunct w:val="0"/>
        <w:spacing w:beforeLines="50" w:before="180" w:line="460" w:lineRule="exact"/>
        <w:jc w:val="both"/>
        <w:rPr>
          <w:rFonts w:ascii="標楷體" w:eastAsia="標楷體" w:hAnsi="標楷體" w:cs="Times New Roman"/>
          <w:color w:val="000000"/>
        </w:rPr>
      </w:pPr>
      <w:r w:rsidRPr="009C35D1">
        <w:rPr>
          <w:rFonts w:ascii="標楷體" w:eastAsia="標楷體" w:hAnsi="標楷體" w:cs="Times New Roman" w:hint="eastAsia"/>
          <w:color w:val="000000"/>
        </w:rPr>
        <w:lastRenderedPageBreak/>
        <w:t>58家，其中有9家廠商保險額度不足，與上開食品安全衛生管理法及食品業者投保產品責任保險規定不符等情事，經函請公管中心檢討改善，以保障民眾生命財產安全及維護消費者權益。據復：</w:t>
      </w:r>
      <w:r w:rsidRPr="009C35D1">
        <w:rPr>
          <w:rFonts w:ascii="標楷體" w:eastAsia="標楷體" w:hAnsi="標楷體" w:cs="Times New Roman"/>
          <w:color w:val="000000"/>
        </w:rPr>
        <w:t>爾後確實查核</w:t>
      </w:r>
      <w:r w:rsidRPr="009C35D1">
        <w:rPr>
          <w:rFonts w:ascii="標楷體" w:eastAsia="標楷體" w:hAnsi="標楷體" w:cs="Times New Roman" w:hint="eastAsia"/>
          <w:color w:val="000000"/>
        </w:rPr>
        <w:t>申請人</w:t>
      </w:r>
      <w:r w:rsidRPr="009C35D1">
        <w:rPr>
          <w:rFonts w:ascii="標楷體" w:eastAsia="標楷體" w:hAnsi="標楷體" w:cs="Times New Roman"/>
          <w:color w:val="000000"/>
        </w:rPr>
        <w:t>保險期間應</w:t>
      </w:r>
      <w:r w:rsidRPr="009C35D1">
        <w:rPr>
          <w:rFonts w:ascii="標楷體" w:eastAsia="標楷體" w:hAnsi="標楷體" w:cs="Times New Roman" w:hint="eastAsia"/>
          <w:color w:val="000000"/>
        </w:rPr>
        <w:t>含</w:t>
      </w:r>
      <w:r w:rsidRPr="009C35D1">
        <w:rPr>
          <w:rFonts w:ascii="標楷體" w:eastAsia="標楷體" w:hAnsi="標楷體" w:cs="Times New Roman"/>
          <w:color w:val="000000"/>
        </w:rPr>
        <w:t>括全部申請使用期間，自會場佈置工作時起至活動結束場地回復原狀時止</w:t>
      </w:r>
      <w:r w:rsidRPr="009C35D1">
        <w:rPr>
          <w:rFonts w:ascii="標楷體" w:eastAsia="標楷體" w:hAnsi="標楷體" w:cs="Times New Roman" w:hint="eastAsia"/>
          <w:color w:val="000000"/>
        </w:rPr>
        <w:t>；並</w:t>
      </w:r>
      <w:r w:rsidRPr="009C35D1">
        <w:rPr>
          <w:rFonts w:ascii="標楷體" w:eastAsia="標楷體" w:hAnsi="標楷體" w:cs="Times New Roman"/>
          <w:color w:val="000000"/>
        </w:rPr>
        <w:t>督請</w:t>
      </w:r>
      <w:r w:rsidRPr="009C35D1">
        <w:rPr>
          <w:rFonts w:ascii="標楷體" w:eastAsia="標楷體" w:hAnsi="標楷體" w:cs="Times New Roman" w:hint="eastAsia"/>
          <w:color w:val="000000"/>
        </w:rPr>
        <w:t>食品攤</w:t>
      </w:r>
      <w:r w:rsidRPr="009C35D1">
        <w:rPr>
          <w:rFonts w:ascii="標楷體" w:eastAsia="標楷體" w:hAnsi="標楷體" w:cs="Times New Roman"/>
          <w:color w:val="000000"/>
        </w:rPr>
        <w:t>商改善，</w:t>
      </w:r>
      <w:r w:rsidRPr="009C35D1">
        <w:rPr>
          <w:rFonts w:ascii="標楷體" w:eastAsia="標楷體" w:hAnsi="標楷體" w:cs="Times New Roman" w:hint="eastAsia"/>
          <w:color w:val="000000"/>
        </w:rPr>
        <w:t>及</w:t>
      </w:r>
      <w:r w:rsidRPr="009C35D1">
        <w:rPr>
          <w:rFonts w:ascii="標楷體" w:eastAsia="標楷體" w:hAnsi="標楷體" w:cs="Times New Roman"/>
          <w:color w:val="000000"/>
        </w:rPr>
        <w:t>於招商文件增訂投保額度相關條文，規範</w:t>
      </w:r>
      <w:r w:rsidRPr="009C35D1">
        <w:rPr>
          <w:rFonts w:ascii="標楷體" w:eastAsia="標楷體" w:hAnsi="標楷體" w:cs="Times New Roman" w:hint="eastAsia"/>
          <w:color w:val="000000"/>
        </w:rPr>
        <w:t>攤</w:t>
      </w:r>
      <w:r w:rsidRPr="009C35D1">
        <w:rPr>
          <w:rFonts w:ascii="標楷體" w:eastAsia="標楷體" w:hAnsi="標楷體" w:cs="Times New Roman"/>
          <w:color w:val="000000"/>
        </w:rPr>
        <w:t>商投保金額應符合「食品業者投保產品責任保險」所訂保險金額，俾利維護消費者權益。</w:t>
      </w:r>
    </w:p>
    <w:p w:rsidR="009C35D1" w:rsidRPr="00356070" w:rsidRDefault="009C35D1" w:rsidP="00356070">
      <w:pPr>
        <w:spacing w:beforeLines="30" w:before="108" w:line="460" w:lineRule="exact"/>
        <w:ind w:firstLineChars="100" w:firstLine="260"/>
        <w:rPr>
          <w:rFonts w:ascii="標楷體" w:eastAsia="標楷體" w:hAnsi="標楷體" w:cs="Times New Roman"/>
          <w:b/>
          <w:color w:val="000000"/>
          <w:spacing w:val="-10"/>
          <w:sz w:val="28"/>
          <w:szCs w:val="20"/>
        </w:rPr>
      </w:pPr>
      <w:r w:rsidRPr="00356070">
        <w:rPr>
          <w:rFonts w:ascii="標楷體" w:eastAsia="標楷體" w:hAnsi="標楷體" w:cs="Times New Roman" w:hint="eastAsia"/>
          <w:b/>
          <w:color w:val="000000"/>
          <w:spacing w:val="-10"/>
          <w:sz w:val="28"/>
          <w:szCs w:val="20"/>
        </w:rPr>
        <w:t>（</w:t>
      </w:r>
      <w:r w:rsidRPr="00356070">
        <w:rPr>
          <w:rFonts w:ascii="標楷體" w:eastAsia="標楷體" w:hAnsi="標楷體" w:cs="Times New Roman" w:hint="eastAsia"/>
          <w:b/>
          <w:color w:val="000000"/>
          <w:sz w:val="28"/>
          <w:szCs w:val="20"/>
        </w:rPr>
        <w:t>二十）部分機關單位申請之水號連續多期無用水量，有待檢討妥處，以撙節經費。</w:t>
      </w:r>
    </w:p>
    <w:p w:rsidR="00F34DDD" w:rsidRPr="00356B45" w:rsidRDefault="00B130EC" w:rsidP="00356070">
      <w:pPr>
        <w:spacing w:beforeLines="20" w:before="72" w:line="460" w:lineRule="exact"/>
        <w:ind w:firstLineChars="200" w:firstLine="480"/>
        <w:jc w:val="both"/>
        <w:rPr>
          <w:rFonts w:ascii="標楷體" w:eastAsia="標楷體" w:hAnsi="標楷體" w:cs="Times New Roman"/>
          <w:b/>
          <w:bCs/>
          <w:color w:val="000000"/>
          <w:spacing w:val="4"/>
          <w:kern w:val="52"/>
          <w:sz w:val="28"/>
          <w:szCs w:val="28"/>
        </w:rPr>
      </w:pPr>
      <w:r w:rsidRPr="00453A43">
        <w:rPr>
          <w:rFonts w:ascii="Calibri" w:eastAsia="新細明體" w:hAnsi="Calibri" w:cs="Times New Roman"/>
          <w:noProof/>
          <w:color w:val="000000"/>
          <w:spacing w:val="4"/>
        </w:rPr>
        <mc:AlternateContent>
          <mc:Choice Requires="wps">
            <w:drawing>
              <wp:anchor distT="45720" distB="45720" distL="114300" distR="114300" simplePos="0" relativeHeight="251957248" behindDoc="1" locked="0" layoutInCell="1" allowOverlap="1" wp14:anchorId="7E943F41" wp14:editId="184B9E59">
                <wp:simplePos x="0" y="0"/>
                <wp:positionH relativeFrom="margin">
                  <wp:posOffset>2277110</wp:posOffset>
                </wp:positionH>
                <wp:positionV relativeFrom="paragraph">
                  <wp:posOffset>72797</wp:posOffset>
                </wp:positionV>
                <wp:extent cx="4044950" cy="5494655"/>
                <wp:effectExtent l="0" t="0" r="0" b="0"/>
                <wp:wrapTight wrapText="bothSides">
                  <wp:wrapPolygon edited="0">
                    <wp:start x="0" y="0"/>
                    <wp:lineTo x="0" y="21493"/>
                    <wp:lineTo x="21464" y="21493"/>
                    <wp:lineTo x="21464" y="0"/>
                    <wp:lineTo x="0" y="0"/>
                  </wp:wrapPolygon>
                </wp:wrapTight>
                <wp:docPr id="19215259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4950" cy="5494655"/>
                        </a:xfrm>
                        <a:prstGeom prst="rect">
                          <a:avLst/>
                        </a:prstGeom>
                        <a:solidFill>
                          <a:srgbClr val="FFFFFF"/>
                        </a:solidFill>
                        <a:ln w="9525">
                          <a:noFill/>
                          <a:miter lim="800000"/>
                          <a:headEnd/>
                          <a:tailEnd/>
                        </a:ln>
                      </wps:spPr>
                      <wps:txbx>
                        <w:txbxContent>
                          <w:p w:rsidR="001812D1" w:rsidRDefault="001812D1" w:rsidP="00184153">
                            <w:pPr>
                              <w:spacing w:afterLines="20" w:after="72" w:line="240" w:lineRule="exact"/>
                              <w:ind w:rightChars="-44" w:right="-106"/>
                              <w:jc w:val="center"/>
                              <w:rPr>
                                <w:rFonts w:ascii="標楷體" w:eastAsia="標楷體" w:hAnsi="標楷體"/>
                                <w:b/>
                              </w:rPr>
                            </w:pPr>
                            <w:r w:rsidRPr="00453A43">
                              <w:rPr>
                                <w:rFonts w:ascii="標楷體" w:eastAsia="標楷體" w:hAnsi="標楷體" w:hint="eastAsia"/>
                                <w:b/>
                                <w:color w:val="000000"/>
                              </w:rPr>
                              <w:t>表</w:t>
                            </w:r>
                            <w:r>
                              <w:rPr>
                                <w:rFonts w:ascii="標楷體" w:eastAsia="標楷體" w:hAnsi="標楷體"/>
                                <w:b/>
                                <w:color w:val="000000"/>
                              </w:rPr>
                              <w:t>9</w:t>
                            </w:r>
                            <w:r w:rsidRPr="00453A43">
                              <w:rPr>
                                <w:rFonts w:ascii="標楷體" w:eastAsia="標楷體" w:hAnsi="標楷體" w:hint="eastAsia"/>
                                <w:b/>
                                <w:color w:val="000000"/>
                              </w:rPr>
                              <w:t xml:space="preserve">　</w:t>
                            </w:r>
                            <w:r w:rsidRPr="007D5847">
                              <w:rPr>
                                <w:rFonts w:ascii="標楷體" w:eastAsia="標楷體" w:hAnsi="標楷體" w:hint="eastAsia"/>
                                <w:b/>
                              </w:rPr>
                              <w:t>連續3期</w:t>
                            </w:r>
                            <w:r>
                              <w:rPr>
                                <w:rFonts w:ascii="標楷體" w:eastAsia="標楷體" w:hAnsi="標楷體" w:hint="eastAsia"/>
                                <w:b/>
                              </w:rPr>
                              <w:t>無</w:t>
                            </w:r>
                            <w:r w:rsidRPr="007D5847">
                              <w:rPr>
                                <w:rFonts w:ascii="標楷體" w:eastAsia="標楷體" w:hAnsi="標楷體" w:hint="eastAsia"/>
                                <w:b/>
                              </w:rPr>
                              <w:t>用水量</w:t>
                            </w:r>
                            <w:r>
                              <w:rPr>
                                <w:rFonts w:ascii="標楷體" w:eastAsia="標楷體" w:hAnsi="標楷體" w:hint="eastAsia"/>
                                <w:b/>
                              </w:rPr>
                              <w:t>之戶數</w:t>
                            </w:r>
                          </w:p>
                          <w:p w:rsidR="001812D1" w:rsidRPr="00B1175C" w:rsidRDefault="001812D1" w:rsidP="00184153">
                            <w:pPr>
                              <w:spacing w:line="240" w:lineRule="exact"/>
                              <w:jc w:val="right"/>
                              <w:rPr>
                                <w:rFonts w:ascii="標楷體" w:eastAsia="標楷體" w:hAnsi="標楷體"/>
                                <w:sz w:val="20"/>
                              </w:rPr>
                            </w:pPr>
                            <w:r w:rsidRPr="00B1175C">
                              <w:rPr>
                                <w:rFonts w:ascii="標楷體" w:eastAsia="標楷體" w:hAnsi="標楷體" w:hint="eastAsia"/>
                                <w:sz w:val="20"/>
                              </w:rPr>
                              <w:t>單位：戶、新臺幣元</w:t>
                            </w:r>
                          </w:p>
                          <w:tbl>
                            <w:tblPr>
                              <w:tblStyle w:val="442"/>
                              <w:tblW w:w="6091" w:type="dxa"/>
                              <w:tblLook w:val="04A0" w:firstRow="1" w:lastRow="0" w:firstColumn="1" w:lastColumn="0" w:noHBand="0" w:noVBand="1"/>
                            </w:tblPr>
                            <w:tblGrid>
                              <w:gridCol w:w="420"/>
                              <w:gridCol w:w="1176"/>
                              <w:gridCol w:w="551"/>
                              <w:gridCol w:w="903"/>
                              <w:gridCol w:w="716"/>
                              <w:gridCol w:w="877"/>
                              <w:gridCol w:w="1448"/>
                            </w:tblGrid>
                            <w:tr w:rsidR="001812D1" w:rsidRPr="004230B2" w:rsidTr="00C7403E">
                              <w:trPr>
                                <w:trHeight w:val="20"/>
                              </w:trPr>
                              <w:tc>
                                <w:tcPr>
                                  <w:tcW w:w="420" w:type="dxa"/>
                                  <w:vMerge w:val="restart"/>
                                  <w:tcMar>
                                    <w:left w:w="0" w:type="dxa"/>
                                    <w:right w:w="0" w:type="dxa"/>
                                  </w:tcMar>
                                  <w:vAlign w:val="center"/>
                                </w:tcPr>
                                <w:p w:rsidR="001812D1" w:rsidRPr="004230B2" w:rsidRDefault="001812D1" w:rsidP="00647423">
                                  <w:pPr>
                                    <w:spacing w:line="210" w:lineRule="exact"/>
                                    <w:jc w:val="center"/>
                                    <w:rPr>
                                      <w:rFonts w:ascii="標楷體" w:eastAsia="標楷體" w:hAnsi="標楷體"/>
                                    </w:rPr>
                                  </w:pPr>
                                  <w:r w:rsidRPr="004230B2">
                                    <w:rPr>
                                      <w:rFonts w:ascii="標楷體" w:eastAsia="標楷體" w:hAnsi="標楷體" w:hint="eastAsia"/>
                                    </w:rPr>
                                    <w:t>序號</w:t>
                                  </w:r>
                                </w:p>
                              </w:tc>
                              <w:tc>
                                <w:tcPr>
                                  <w:tcW w:w="1176" w:type="dxa"/>
                                  <w:vMerge w:val="restart"/>
                                  <w:tcMar>
                                    <w:left w:w="0" w:type="dxa"/>
                                    <w:right w:w="0" w:type="dxa"/>
                                  </w:tcMar>
                                  <w:vAlign w:val="center"/>
                                </w:tcPr>
                                <w:p w:rsidR="001812D1" w:rsidRPr="004230B2" w:rsidRDefault="001812D1" w:rsidP="00647423">
                                  <w:pPr>
                                    <w:spacing w:line="210" w:lineRule="exact"/>
                                    <w:jc w:val="center"/>
                                    <w:rPr>
                                      <w:rFonts w:ascii="標楷體" w:eastAsia="標楷體" w:hAnsi="標楷體"/>
                                    </w:rPr>
                                  </w:pPr>
                                  <w:r w:rsidRPr="004230B2">
                                    <w:rPr>
                                      <w:rFonts w:ascii="標楷體" w:eastAsia="標楷體" w:hAnsi="標楷體" w:hint="eastAsia"/>
                                    </w:rPr>
                                    <w:t>用戶名稱</w:t>
                                  </w:r>
                                </w:p>
                              </w:tc>
                              <w:tc>
                                <w:tcPr>
                                  <w:tcW w:w="551" w:type="dxa"/>
                                  <w:vMerge w:val="restart"/>
                                  <w:tcMar>
                                    <w:left w:w="0" w:type="dxa"/>
                                    <w:right w:w="0" w:type="dxa"/>
                                  </w:tcMar>
                                  <w:vAlign w:val="center"/>
                                </w:tcPr>
                                <w:p w:rsidR="001812D1" w:rsidRDefault="001812D1" w:rsidP="008C245F">
                                  <w:pPr>
                                    <w:spacing w:line="210" w:lineRule="exact"/>
                                    <w:ind w:leftChars="-25" w:left="-60" w:rightChars="-25" w:right="-60"/>
                                    <w:jc w:val="center"/>
                                    <w:rPr>
                                      <w:rFonts w:ascii="標楷體" w:eastAsia="標楷體" w:hAnsi="標楷體"/>
                                      <w:spacing w:val="-20"/>
                                    </w:rPr>
                                  </w:pPr>
                                  <w:r w:rsidRPr="00B1175C">
                                    <w:rPr>
                                      <w:rFonts w:ascii="標楷體" w:eastAsia="標楷體" w:hAnsi="標楷體" w:hint="eastAsia"/>
                                      <w:spacing w:val="-20"/>
                                    </w:rPr>
                                    <w:t>水表</w:t>
                                  </w:r>
                                </w:p>
                                <w:p w:rsidR="001812D1" w:rsidRPr="00B1175C" w:rsidRDefault="001812D1" w:rsidP="008C245F">
                                  <w:pPr>
                                    <w:spacing w:line="210" w:lineRule="exact"/>
                                    <w:ind w:leftChars="-25" w:left="-60" w:rightChars="-25" w:right="-60"/>
                                    <w:jc w:val="center"/>
                                    <w:rPr>
                                      <w:rFonts w:ascii="標楷體" w:eastAsia="標楷體" w:hAnsi="標楷體"/>
                                      <w:spacing w:val="-20"/>
                                    </w:rPr>
                                  </w:pPr>
                                  <w:r w:rsidRPr="00B1175C">
                                    <w:rPr>
                                      <w:rFonts w:ascii="標楷體" w:eastAsia="標楷體" w:hAnsi="標楷體" w:hint="eastAsia"/>
                                      <w:spacing w:val="-20"/>
                                    </w:rPr>
                                    <w:t>口徑</w:t>
                                  </w:r>
                                </w:p>
                                <w:p w:rsidR="001812D1" w:rsidRDefault="001812D1" w:rsidP="008C245F">
                                  <w:pPr>
                                    <w:spacing w:line="210" w:lineRule="exact"/>
                                    <w:ind w:leftChars="-46" w:left="-110"/>
                                    <w:jc w:val="center"/>
                                    <w:rPr>
                                      <w:rFonts w:ascii="標楷體" w:eastAsia="標楷體" w:hAnsi="標楷體"/>
                                    </w:rPr>
                                  </w:pPr>
                                  <w:r w:rsidRPr="008C245F">
                                    <w:rPr>
                                      <w:rFonts w:ascii="標楷體" w:eastAsia="標楷體" w:hAnsi="標楷體" w:hint="eastAsia"/>
                                    </w:rPr>
                                    <w:t>（</w:t>
                                  </w:r>
                                  <w:r w:rsidRPr="008C245F">
                                    <w:rPr>
                                      <w:rFonts w:ascii="標楷體" w:eastAsia="標楷體" w:hAnsi="標楷體"/>
                                    </w:rPr>
                                    <w:t>mm</w:t>
                                  </w:r>
                                  <w:r w:rsidRPr="008C245F">
                                    <w:rPr>
                                      <w:rFonts w:ascii="標楷體" w:eastAsia="標楷體" w:hAnsi="標楷體" w:hint="eastAsia"/>
                                    </w:rPr>
                                    <w:t>/</w:t>
                                  </w:r>
                                </w:p>
                                <w:p w:rsidR="001812D1" w:rsidRPr="008C245F" w:rsidRDefault="001812D1" w:rsidP="008C245F">
                                  <w:pPr>
                                    <w:spacing w:line="210" w:lineRule="exact"/>
                                    <w:jc w:val="center"/>
                                    <w:rPr>
                                      <w:rFonts w:ascii="標楷體" w:eastAsia="標楷體" w:hAnsi="標楷體"/>
                                      <w:spacing w:val="-20"/>
                                    </w:rPr>
                                  </w:pPr>
                                  <w:r w:rsidRPr="008C245F">
                                    <w:rPr>
                                      <w:rFonts w:ascii="標楷體" w:eastAsia="標楷體" w:hAnsi="標楷體" w:hint="eastAsia"/>
                                      <w:spacing w:val="-20"/>
                                    </w:rPr>
                                    <w:t>毫米</w:t>
                                  </w:r>
                                  <w:r w:rsidRPr="008C245F">
                                    <w:rPr>
                                      <w:rFonts w:ascii="標楷體" w:eastAsia="標楷體" w:hAnsi="標楷體"/>
                                      <w:spacing w:val="-20"/>
                                    </w:rPr>
                                    <w:t>）</w:t>
                                  </w:r>
                                </w:p>
                              </w:tc>
                              <w:tc>
                                <w:tcPr>
                                  <w:tcW w:w="903" w:type="dxa"/>
                                  <w:vMerge w:val="restart"/>
                                  <w:tcBorders>
                                    <w:right w:val="single" w:sz="4" w:space="0" w:color="auto"/>
                                  </w:tcBorders>
                                  <w:tcMar>
                                    <w:left w:w="0" w:type="dxa"/>
                                    <w:right w:w="0" w:type="dxa"/>
                                  </w:tcMar>
                                  <w:vAlign w:val="center"/>
                                </w:tcPr>
                                <w:p w:rsidR="001812D1" w:rsidRDefault="001812D1" w:rsidP="00647423">
                                  <w:pPr>
                                    <w:spacing w:line="210" w:lineRule="exact"/>
                                    <w:jc w:val="center"/>
                                    <w:rPr>
                                      <w:rFonts w:ascii="標楷體" w:eastAsia="標楷體" w:hAnsi="標楷體"/>
                                    </w:rPr>
                                  </w:pPr>
                                  <w:r>
                                    <w:rPr>
                                      <w:rFonts w:ascii="標楷體" w:eastAsia="標楷體" w:hAnsi="標楷體" w:hint="eastAsia"/>
                                    </w:rPr>
                                    <w:t>每月</w:t>
                                  </w:r>
                                </w:p>
                                <w:p w:rsidR="001812D1" w:rsidRDefault="001812D1" w:rsidP="00647423">
                                  <w:pPr>
                                    <w:spacing w:line="210" w:lineRule="exact"/>
                                    <w:ind w:leftChars="-25" w:left="-60" w:rightChars="-25" w:right="-60"/>
                                    <w:jc w:val="center"/>
                                    <w:rPr>
                                      <w:rFonts w:ascii="標楷體" w:eastAsia="標楷體" w:hAnsi="標楷體"/>
                                    </w:rPr>
                                  </w:pPr>
                                  <w:r w:rsidRPr="00813A99">
                                    <w:rPr>
                                      <w:rFonts w:ascii="標楷體" w:eastAsia="標楷體" w:hAnsi="標楷體" w:hint="eastAsia"/>
                                    </w:rPr>
                                    <w:t>基本費</w:t>
                                  </w:r>
                                </w:p>
                              </w:tc>
                              <w:tc>
                                <w:tcPr>
                                  <w:tcW w:w="716" w:type="dxa"/>
                                  <w:vMerge w:val="restart"/>
                                  <w:tcBorders>
                                    <w:top w:val="single" w:sz="4" w:space="0" w:color="auto"/>
                                    <w:left w:val="single" w:sz="4" w:space="0" w:color="auto"/>
                                    <w:bottom w:val="single" w:sz="4" w:space="0" w:color="auto"/>
                                    <w:right w:val="double" w:sz="4" w:space="0" w:color="auto"/>
                                  </w:tcBorders>
                                  <w:tcMar>
                                    <w:left w:w="0" w:type="dxa"/>
                                    <w:right w:w="0" w:type="dxa"/>
                                  </w:tcMar>
                                  <w:vAlign w:val="center"/>
                                </w:tcPr>
                                <w:p w:rsidR="001812D1" w:rsidRDefault="001812D1" w:rsidP="00647423">
                                  <w:pPr>
                                    <w:spacing w:line="210" w:lineRule="exact"/>
                                    <w:jc w:val="center"/>
                                    <w:rPr>
                                      <w:rFonts w:ascii="標楷體" w:eastAsia="標楷體" w:hAnsi="標楷體"/>
                                    </w:rPr>
                                  </w:pPr>
                                  <w:r>
                                    <w:rPr>
                                      <w:rFonts w:ascii="標楷體" w:eastAsia="標楷體" w:hAnsi="標楷體" w:hint="eastAsia"/>
                                    </w:rPr>
                                    <w:t>戶</w:t>
                                  </w:r>
                                  <w:r w:rsidRPr="004230B2">
                                    <w:rPr>
                                      <w:rFonts w:ascii="標楷體" w:eastAsia="標楷體" w:hAnsi="標楷體" w:hint="eastAsia"/>
                                    </w:rPr>
                                    <w:t>數</w:t>
                                  </w:r>
                                </w:p>
                                <w:p w:rsidR="001812D1" w:rsidRPr="004230B2" w:rsidRDefault="001812D1" w:rsidP="00647423">
                                  <w:pPr>
                                    <w:spacing w:line="210" w:lineRule="exact"/>
                                    <w:jc w:val="center"/>
                                    <w:rPr>
                                      <w:rFonts w:ascii="標楷體" w:eastAsia="標楷體" w:hAnsi="標楷體"/>
                                    </w:rPr>
                                  </w:pPr>
                                  <w:r>
                                    <w:rPr>
                                      <w:rFonts w:ascii="標楷體" w:eastAsia="標楷體" w:hAnsi="標楷體"/>
                                    </w:rPr>
                                    <w:t>（</w:t>
                                  </w:r>
                                  <w:r>
                                    <w:rPr>
                                      <w:rFonts w:ascii="標楷體" w:eastAsia="標楷體" w:hAnsi="標楷體" w:hint="eastAsia"/>
                                    </w:rPr>
                                    <w:t>A</w:t>
                                  </w:r>
                                  <w:r>
                                    <w:rPr>
                                      <w:rFonts w:ascii="標楷體" w:eastAsia="標楷體" w:hAnsi="標楷體"/>
                                    </w:rPr>
                                    <w:t>）</w:t>
                                  </w:r>
                                </w:p>
                              </w:tc>
                              <w:tc>
                                <w:tcPr>
                                  <w:tcW w:w="2325" w:type="dxa"/>
                                  <w:gridSpan w:val="2"/>
                                  <w:tcBorders>
                                    <w:left w:val="double" w:sz="4" w:space="0" w:color="auto"/>
                                  </w:tcBorders>
                                  <w:tcMar>
                                    <w:left w:w="0" w:type="dxa"/>
                                    <w:right w:w="0" w:type="dxa"/>
                                  </w:tcMar>
                                  <w:vAlign w:val="center"/>
                                </w:tcPr>
                                <w:p w:rsidR="001812D1" w:rsidRDefault="001812D1" w:rsidP="00647423">
                                  <w:pPr>
                                    <w:spacing w:line="210" w:lineRule="exact"/>
                                    <w:jc w:val="center"/>
                                    <w:rPr>
                                      <w:rFonts w:ascii="標楷體" w:eastAsia="標楷體" w:hAnsi="標楷體"/>
                                    </w:rPr>
                                  </w:pPr>
                                  <w:r>
                                    <w:rPr>
                                      <w:rFonts w:ascii="標楷體" w:eastAsia="標楷體" w:hAnsi="標楷體" w:hint="eastAsia"/>
                                    </w:rPr>
                                    <w:t>檢討結果</w:t>
                                  </w:r>
                                </w:p>
                              </w:tc>
                            </w:tr>
                            <w:tr w:rsidR="001812D1" w:rsidRPr="004230B2" w:rsidTr="00C7403E">
                              <w:trPr>
                                <w:trHeight w:val="340"/>
                              </w:trPr>
                              <w:tc>
                                <w:tcPr>
                                  <w:tcW w:w="420" w:type="dxa"/>
                                  <w:vMerge/>
                                  <w:tcMar>
                                    <w:left w:w="0" w:type="dxa"/>
                                    <w:right w:w="0" w:type="dxa"/>
                                  </w:tcMar>
                                  <w:vAlign w:val="center"/>
                                </w:tcPr>
                                <w:p w:rsidR="001812D1" w:rsidRPr="004230B2" w:rsidRDefault="001812D1" w:rsidP="00647423">
                                  <w:pPr>
                                    <w:spacing w:line="210" w:lineRule="exact"/>
                                    <w:jc w:val="center"/>
                                    <w:rPr>
                                      <w:rFonts w:ascii="標楷體" w:eastAsia="標楷體" w:hAnsi="標楷體"/>
                                    </w:rPr>
                                  </w:pPr>
                                </w:p>
                              </w:tc>
                              <w:tc>
                                <w:tcPr>
                                  <w:tcW w:w="1176" w:type="dxa"/>
                                  <w:vMerge/>
                                  <w:tcMar>
                                    <w:left w:w="0" w:type="dxa"/>
                                    <w:right w:w="0" w:type="dxa"/>
                                  </w:tcMar>
                                  <w:vAlign w:val="center"/>
                                </w:tcPr>
                                <w:p w:rsidR="001812D1" w:rsidRPr="004230B2" w:rsidRDefault="001812D1" w:rsidP="00647423">
                                  <w:pPr>
                                    <w:spacing w:line="210" w:lineRule="exact"/>
                                    <w:jc w:val="center"/>
                                    <w:rPr>
                                      <w:rFonts w:ascii="標楷體" w:eastAsia="標楷體" w:hAnsi="標楷體"/>
                                    </w:rPr>
                                  </w:pPr>
                                </w:p>
                              </w:tc>
                              <w:tc>
                                <w:tcPr>
                                  <w:tcW w:w="551" w:type="dxa"/>
                                  <w:vMerge/>
                                  <w:tcMar>
                                    <w:left w:w="0" w:type="dxa"/>
                                    <w:right w:w="0" w:type="dxa"/>
                                  </w:tcMar>
                                  <w:vAlign w:val="center"/>
                                </w:tcPr>
                                <w:p w:rsidR="001812D1" w:rsidRPr="004230B2" w:rsidRDefault="001812D1" w:rsidP="00647423">
                                  <w:pPr>
                                    <w:spacing w:line="210" w:lineRule="exact"/>
                                    <w:ind w:leftChars="-46" w:left="-110"/>
                                    <w:jc w:val="center"/>
                                    <w:rPr>
                                      <w:rFonts w:ascii="標楷體" w:eastAsia="標楷體" w:hAnsi="標楷體"/>
                                    </w:rPr>
                                  </w:pPr>
                                </w:p>
                              </w:tc>
                              <w:tc>
                                <w:tcPr>
                                  <w:tcW w:w="903" w:type="dxa"/>
                                  <w:vMerge/>
                                  <w:tcBorders>
                                    <w:right w:val="single" w:sz="4" w:space="0" w:color="auto"/>
                                  </w:tcBorders>
                                  <w:tcMar>
                                    <w:left w:w="0" w:type="dxa"/>
                                    <w:right w:w="0" w:type="dxa"/>
                                  </w:tcMar>
                                  <w:vAlign w:val="center"/>
                                </w:tcPr>
                                <w:p w:rsidR="001812D1" w:rsidRDefault="001812D1" w:rsidP="00647423">
                                  <w:pPr>
                                    <w:spacing w:line="210" w:lineRule="exact"/>
                                    <w:jc w:val="center"/>
                                    <w:rPr>
                                      <w:rFonts w:ascii="標楷體" w:eastAsia="標楷體" w:hAnsi="標楷體"/>
                                    </w:rPr>
                                  </w:pPr>
                                </w:p>
                              </w:tc>
                              <w:tc>
                                <w:tcPr>
                                  <w:tcW w:w="716" w:type="dxa"/>
                                  <w:vMerge/>
                                  <w:tcBorders>
                                    <w:top w:val="single" w:sz="4" w:space="0" w:color="auto"/>
                                    <w:left w:val="single" w:sz="4" w:space="0" w:color="auto"/>
                                    <w:bottom w:val="single" w:sz="4" w:space="0" w:color="auto"/>
                                    <w:right w:val="double" w:sz="4" w:space="0" w:color="auto"/>
                                  </w:tcBorders>
                                  <w:tcMar>
                                    <w:left w:w="0" w:type="dxa"/>
                                    <w:right w:w="0" w:type="dxa"/>
                                  </w:tcMar>
                                  <w:vAlign w:val="center"/>
                                </w:tcPr>
                                <w:p w:rsidR="001812D1" w:rsidRDefault="001812D1" w:rsidP="00647423">
                                  <w:pPr>
                                    <w:spacing w:line="210" w:lineRule="exact"/>
                                    <w:jc w:val="center"/>
                                    <w:rPr>
                                      <w:rFonts w:ascii="標楷體" w:eastAsia="標楷體" w:hAnsi="標楷體"/>
                                    </w:rPr>
                                  </w:pPr>
                                </w:p>
                              </w:tc>
                              <w:tc>
                                <w:tcPr>
                                  <w:tcW w:w="877" w:type="dxa"/>
                                  <w:tcBorders>
                                    <w:left w:val="double" w:sz="4" w:space="0" w:color="auto"/>
                                  </w:tcBorders>
                                  <w:tcMar>
                                    <w:left w:w="0" w:type="dxa"/>
                                    <w:right w:w="0" w:type="dxa"/>
                                  </w:tcMar>
                                  <w:vAlign w:val="center"/>
                                </w:tcPr>
                                <w:p w:rsidR="001812D1" w:rsidRDefault="001812D1" w:rsidP="008C245F">
                                  <w:pPr>
                                    <w:spacing w:line="210" w:lineRule="exact"/>
                                    <w:ind w:leftChars="-25" w:left="-60" w:rightChars="-25" w:right="-60"/>
                                    <w:jc w:val="center"/>
                                    <w:rPr>
                                      <w:rFonts w:ascii="標楷體" w:eastAsia="標楷體" w:hAnsi="標楷體"/>
                                    </w:rPr>
                                  </w:pPr>
                                  <w:r>
                                    <w:rPr>
                                      <w:rFonts w:ascii="標楷體" w:eastAsia="標楷體" w:hAnsi="標楷體" w:hint="eastAsia"/>
                                    </w:rPr>
                                    <w:t>已中止</w:t>
                                  </w:r>
                                </w:p>
                                <w:p w:rsidR="001812D1" w:rsidRDefault="001812D1" w:rsidP="008C245F">
                                  <w:pPr>
                                    <w:spacing w:line="210" w:lineRule="exact"/>
                                    <w:ind w:leftChars="-25" w:left="-60" w:rightChars="-25" w:right="-60"/>
                                    <w:jc w:val="center"/>
                                    <w:rPr>
                                      <w:rFonts w:ascii="標楷體" w:eastAsia="標楷體" w:hAnsi="標楷體"/>
                                      <w:spacing w:val="-10"/>
                                    </w:rPr>
                                  </w:pPr>
                                  <w:r w:rsidRPr="00B1175C">
                                    <w:rPr>
                                      <w:rFonts w:ascii="標楷體" w:eastAsia="標楷體" w:hAnsi="標楷體" w:hint="eastAsia"/>
                                      <w:spacing w:val="-10"/>
                                    </w:rPr>
                                    <w:t>用水戶數</w:t>
                                  </w:r>
                                </w:p>
                                <w:p w:rsidR="001812D1" w:rsidRPr="00B1175C" w:rsidRDefault="001812D1" w:rsidP="00647423">
                                  <w:pPr>
                                    <w:spacing w:line="210" w:lineRule="exact"/>
                                    <w:ind w:leftChars="-25" w:left="-60" w:rightChars="-25" w:right="-60"/>
                                    <w:jc w:val="center"/>
                                    <w:rPr>
                                      <w:rFonts w:ascii="標楷體" w:eastAsia="標楷體" w:hAnsi="標楷體"/>
                                      <w:spacing w:val="-10"/>
                                    </w:rPr>
                                  </w:pPr>
                                  <w:r>
                                    <w:rPr>
                                      <w:rFonts w:ascii="標楷體" w:eastAsia="標楷體" w:hAnsi="標楷體" w:hint="eastAsia"/>
                                      <w:spacing w:val="-10"/>
                                    </w:rPr>
                                    <w:t>（</w:t>
                                  </w:r>
                                  <w:r>
                                    <w:rPr>
                                      <w:rFonts w:ascii="標楷體" w:eastAsia="標楷體" w:hAnsi="標楷體"/>
                                      <w:spacing w:val="-10"/>
                                    </w:rPr>
                                    <w:t>B）</w:t>
                                  </w:r>
                                </w:p>
                              </w:tc>
                              <w:tc>
                                <w:tcPr>
                                  <w:tcW w:w="1448" w:type="dxa"/>
                                  <w:tcMar>
                                    <w:left w:w="0" w:type="dxa"/>
                                    <w:right w:w="0" w:type="dxa"/>
                                  </w:tcMar>
                                  <w:vAlign w:val="center"/>
                                </w:tcPr>
                                <w:p w:rsidR="001812D1" w:rsidRPr="007303A5" w:rsidRDefault="001812D1" w:rsidP="008C245F">
                                  <w:pPr>
                                    <w:spacing w:line="210" w:lineRule="exact"/>
                                    <w:ind w:leftChars="-25" w:left="-60" w:rightChars="-25" w:right="-60"/>
                                    <w:jc w:val="center"/>
                                    <w:rPr>
                                      <w:rFonts w:ascii="標楷體" w:eastAsia="標楷體" w:hAnsi="標楷體"/>
                                      <w:spacing w:val="-20"/>
                                      <w:szCs w:val="32"/>
                                    </w:rPr>
                                  </w:pPr>
                                  <w:r w:rsidRPr="007303A5">
                                    <w:rPr>
                                      <w:rFonts w:ascii="標楷體" w:eastAsia="標楷體" w:hAnsi="標楷體" w:hint="eastAsia"/>
                                      <w:spacing w:val="-20"/>
                                      <w:szCs w:val="32"/>
                                    </w:rPr>
                                    <w:t>續保留</w:t>
                                  </w:r>
                                </w:p>
                                <w:p w:rsidR="001812D1" w:rsidRDefault="001812D1" w:rsidP="008C245F">
                                  <w:pPr>
                                    <w:spacing w:line="210" w:lineRule="exact"/>
                                    <w:ind w:leftChars="-25" w:left="-60" w:rightChars="-25" w:right="-60"/>
                                    <w:jc w:val="center"/>
                                    <w:rPr>
                                      <w:rFonts w:ascii="標楷體" w:eastAsia="標楷體" w:hAnsi="標楷體"/>
                                      <w:spacing w:val="-20"/>
                                      <w:szCs w:val="32"/>
                                    </w:rPr>
                                  </w:pPr>
                                  <w:r w:rsidRPr="007303A5">
                                    <w:rPr>
                                      <w:rFonts w:ascii="標楷體" w:eastAsia="標楷體" w:hAnsi="標楷體" w:hint="eastAsia"/>
                                      <w:spacing w:val="-20"/>
                                      <w:szCs w:val="32"/>
                                    </w:rPr>
                                    <w:t>水號戶數</w:t>
                                  </w:r>
                                </w:p>
                                <w:p w:rsidR="001812D1" w:rsidRPr="009D0D54" w:rsidRDefault="001812D1" w:rsidP="008C245F">
                                  <w:pPr>
                                    <w:spacing w:line="210" w:lineRule="exact"/>
                                    <w:ind w:leftChars="-25" w:left="-60" w:rightChars="-25" w:right="-60"/>
                                    <w:jc w:val="center"/>
                                    <w:rPr>
                                      <w:rFonts w:ascii="標楷體" w:eastAsia="標楷體" w:hAnsi="標楷體"/>
                                      <w:spacing w:val="-22"/>
                                    </w:rPr>
                                  </w:pPr>
                                  <w:r w:rsidRPr="009D0D54">
                                    <w:rPr>
                                      <w:rFonts w:ascii="標楷體" w:eastAsia="標楷體" w:hAnsi="標楷體" w:hint="eastAsia"/>
                                      <w:spacing w:val="-22"/>
                                    </w:rPr>
                                    <w:t>（</w:t>
                                  </w:r>
                                  <w:r w:rsidRPr="009D0D54">
                                    <w:rPr>
                                      <w:rFonts w:ascii="標楷體" w:eastAsia="標楷體" w:hAnsi="標楷體"/>
                                      <w:spacing w:val="-22"/>
                                    </w:rPr>
                                    <w:t>C）=（A）-（B）</w:t>
                                  </w:r>
                                </w:p>
                              </w:tc>
                            </w:tr>
                            <w:tr w:rsidR="001812D1" w:rsidRPr="004230B2" w:rsidTr="009D0D54">
                              <w:tc>
                                <w:tcPr>
                                  <w:tcW w:w="3050" w:type="dxa"/>
                                  <w:gridSpan w:val="4"/>
                                  <w:tcBorders>
                                    <w:right w:val="single" w:sz="4" w:space="0" w:color="auto"/>
                                  </w:tcBorders>
                                  <w:vAlign w:val="center"/>
                                </w:tcPr>
                                <w:p w:rsidR="001812D1" w:rsidRDefault="001812D1" w:rsidP="00647423">
                                  <w:pPr>
                                    <w:spacing w:line="240" w:lineRule="exact"/>
                                    <w:jc w:val="center"/>
                                    <w:rPr>
                                      <w:rFonts w:ascii="標楷體" w:eastAsia="標楷體" w:hAnsi="標楷體"/>
                                      <w:b/>
                                    </w:rPr>
                                  </w:pPr>
                                  <w:r w:rsidRPr="004230B2">
                                    <w:rPr>
                                      <w:rFonts w:ascii="標楷體" w:eastAsia="標楷體" w:hAnsi="標楷體" w:hint="eastAsia"/>
                                      <w:b/>
                                    </w:rPr>
                                    <w:t>合</w:t>
                                  </w:r>
                                  <w:r>
                                    <w:rPr>
                                      <w:rFonts w:ascii="標楷體" w:eastAsia="標楷體" w:hAnsi="標楷體" w:hint="eastAsia"/>
                                      <w:b/>
                                    </w:rPr>
                                    <w:t xml:space="preserve">  </w:t>
                                  </w:r>
                                  <w:r w:rsidRPr="004230B2">
                                    <w:rPr>
                                      <w:rFonts w:ascii="標楷體" w:eastAsia="標楷體" w:hAnsi="標楷體" w:hint="eastAsia"/>
                                      <w:b/>
                                    </w:rPr>
                                    <w:t>計</w:t>
                                  </w:r>
                                </w:p>
                              </w:tc>
                              <w:tc>
                                <w:tcPr>
                                  <w:tcW w:w="716" w:type="dxa"/>
                                  <w:tcBorders>
                                    <w:top w:val="single" w:sz="4" w:space="0" w:color="auto"/>
                                    <w:left w:val="single" w:sz="4" w:space="0" w:color="auto"/>
                                    <w:bottom w:val="single" w:sz="4" w:space="0" w:color="auto"/>
                                    <w:right w:val="double" w:sz="4" w:space="0" w:color="auto"/>
                                  </w:tcBorders>
                                  <w:shd w:val="clear" w:color="auto" w:fill="auto"/>
                                </w:tcPr>
                                <w:p w:rsidR="001812D1" w:rsidRPr="001936E0" w:rsidRDefault="001812D1" w:rsidP="00647423">
                                  <w:pPr>
                                    <w:spacing w:line="240" w:lineRule="exact"/>
                                    <w:jc w:val="right"/>
                                    <w:rPr>
                                      <w:rFonts w:ascii="標楷體" w:eastAsia="標楷體" w:hAnsi="標楷體"/>
                                      <w:b/>
                                    </w:rPr>
                                  </w:pPr>
                                  <w:r>
                                    <w:rPr>
                                      <w:rFonts w:ascii="標楷體" w:eastAsia="標楷體" w:hAnsi="標楷體"/>
                                      <w:b/>
                                    </w:rPr>
                                    <w:t>75</w:t>
                                  </w:r>
                                </w:p>
                              </w:tc>
                              <w:tc>
                                <w:tcPr>
                                  <w:tcW w:w="877" w:type="dxa"/>
                                  <w:tcBorders>
                                    <w:left w:val="double" w:sz="4" w:space="0" w:color="auto"/>
                                  </w:tcBorders>
                                </w:tcPr>
                                <w:p w:rsidR="001812D1" w:rsidRDefault="001812D1" w:rsidP="00647423">
                                  <w:pPr>
                                    <w:spacing w:line="240" w:lineRule="exact"/>
                                    <w:jc w:val="right"/>
                                    <w:rPr>
                                      <w:rFonts w:ascii="標楷體" w:eastAsia="標楷體" w:hAnsi="標楷體"/>
                                      <w:b/>
                                    </w:rPr>
                                  </w:pPr>
                                  <w:r>
                                    <w:rPr>
                                      <w:rFonts w:ascii="標楷體" w:eastAsia="標楷體" w:hAnsi="標楷體" w:hint="eastAsia"/>
                                      <w:b/>
                                    </w:rPr>
                                    <w:t>3</w:t>
                                  </w:r>
                                  <w:r>
                                    <w:rPr>
                                      <w:rFonts w:ascii="標楷體" w:eastAsia="標楷體" w:hAnsi="標楷體"/>
                                      <w:b/>
                                    </w:rPr>
                                    <w:t>8</w:t>
                                  </w:r>
                                </w:p>
                              </w:tc>
                              <w:tc>
                                <w:tcPr>
                                  <w:tcW w:w="1448" w:type="dxa"/>
                                </w:tcPr>
                                <w:p w:rsidR="001812D1" w:rsidRDefault="001812D1" w:rsidP="00647423">
                                  <w:pPr>
                                    <w:spacing w:line="240" w:lineRule="exact"/>
                                    <w:jc w:val="right"/>
                                    <w:rPr>
                                      <w:rFonts w:ascii="標楷體" w:eastAsia="標楷體" w:hAnsi="標楷體"/>
                                      <w:b/>
                                    </w:rPr>
                                  </w:pPr>
                                  <w:r>
                                    <w:rPr>
                                      <w:rFonts w:ascii="標楷體" w:eastAsia="標楷體" w:hAnsi="標楷體" w:hint="eastAsia"/>
                                      <w:b/>
                                    </w:rPr>
                                    <w:t>3</w:t>
                                  </w:r>
                                  <w:r>
                                    <w:rPr>
                                      <w:rFonts w:ascii="標楷體" w:eastAsia="標楷體" w:hAnsi="標楷體"/>
                                      <w:b/>
                                    </w:rPr>
                                    <w:t>7</w:t>
                                  </w:r>
                                </w:p>
                              </w:tc>
                            </w:tr>
                            <w:tr w:rsidR="001812D1" w:rsidRPr="004230B2" w:rsidTr="009D0D54">
                              <w:trPr>
                                <w:trHeight w:val="57"/>
                              </w:trPr>
                              <w:tc>
                                <w:tcPr>
                                  <w:tcW w:w="3050" w:type="dxa"/>
                                  <w:gridSpan w:val="4"/>
                                  <w:tcBorders>
                                    <w:right w:val="single" w:sz="4" w:space="0" w:color="auto"/>
                                  </w:tcBorders>
                                  <w:vAlign w:val="center"/>
                                </w:tcPr>
                                <w:p w:rsidR="001812D1" w:rsidRPr="00F05617" w:rsidRDefault="001812D1" w:rsidP="00356B45">
                                  <w:pPr>
                                    <w:spacing w:line="240" w:lineRule="exact"/>
                                    <w:rPr>
                                      <w:rFonts w:ascii="標楷體" w:eastAsia="標楷體" w:hAnsi="標楷體"/>
                                      <w:b/>
                                    </w:rPr>
                                  </w:pPr>
                                  <w:r>
                                    <w:rPr>
                                      <w:rFonts w:ascii="標楷體" w:eastAsia="標楷體" w:hAnsi="標楷體" w:hint="eastAsia"/>
                                      <w:b/>
                                    </w:rPr>
                                    <w:t>工務局公園路燈工程管理處</w:t>
                                  </w:r>
                                  <w:r w:rsidRPr="00F05617">
                                    <w:rPr>
                                      <w:rFonts w:ascii="標楷體" w:eastAsia="標楷體" w:hAnsi="標楷體" w:hint="eastAsia"/>
                                      <w:b/>
                                    </w:rPr>
                                    <w:t>小計</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F05617" w:rsidRDefault="001812D1" w:rsidP="00647423">
                                  <w:pPr>
                                    <w:spacing w:line="240" w:lineRule="exact"/>
                                    <w:jc w:val="right"/>
                                    <w:rPr>
                                      <w:rFonts w:ascii="標楷體" w:eastAsia="標楷體" w:hAnsi="標楷體"/>
                                      <w:b/>
                                    </w:rPr>
                                  </w:pPr>
                                  <w:r w:rsidRPr="00F05617">
                                    <w:rPr>
                                      <w:rFonts w:ascii="標楷體" w:eastAsia="標楷體" w:hAnsi="標楷體" w:hint="eastAsia"/>
                                      <w:b/>
                                    </w:rPr>
                                    <w:t>5</w:t>
                                  </w:r>
                                  <w:r w:rsidRPr="00F05617">
                                    <w:rPr>
                                      <w:rFonts w:ascii="標楷體" w:eastAsia="標楷體" w:hAnsi="標楷體"/>
                                      <w:b/>
                                    </w:rPr>
                                    <w:t>0</w:t>
                                  </w:r>
                                </w:p>
                              </w:tc>
                              <w:tc>
                                <w:tcPr>
                                  <w:tcW w:w="877" w:type="dxa"/>
                                  <w:tcBorders>
                                    <w:left w:val="double" w:sz="4" w:space="0" w:color="auto"/>
                                  </w:tcBorders>
                                  <w:vAlign w:val="center"/>
                                </w:tcPr>
                                <w:p w:rsidR="001812D1" w:rsidRPr="00F05617" w:rsidRDefault="001812D1" w:rsidP="00647423">
                                  <w:pPr>
                                    <w:spacing w:line="240" w:lineRule="exact"/>
                                    <w:jc w:val="right"/>
                                    <w:rPr>
                                      <w:rFonts w:ascii="標楷體" w:eastAsia="標楷體" w:hAnsi="標楷體"/>
                                      <w:b/>
                                    </w:rPr>
                                  </w:pPr>
                                  <w:r>
                                    <w:rPr>
                                      <w:rFonts w:ascii="標楷體" w:eastAsia="標楷體" w:hAnsi="標楷體"/>
                                      <w:b/>
                                    </w:rPr>
                                    <w:t>32</w:t>
                                  </w:r>
                                </w:p>
                              </w:tc>
                              <w:tc>
                                <w:tcPr>
                                  <w:tcW w:w="1448" w:type="dxa"/>
                                  <w:vAlign w:val="center"/>
                                </w:tcPr>
                                <w:p w:rsidR="001812D1" w:rsidRPr="00F05617" w:rsidRDefault="001812D1" w:rsidP="00647423">
                                  <w:pPr>
                                    <w:spacing w:line="240" w:lineRule="exact"/>
                                    <w:jc w:val="right"/>
                                    <w:rPr>
                                      <w:rFonts w:ascii="標楷體" w:eastAsia="標楷體" w:hAnsi="標楷體"/>
                                      <w:b/>
                                    </w:rPr>
                                  </w:pPr>
                                  <w:r w:rsidRPr="00F05617">
                                    <w:rPr>
                                      <w:rFonts w:ascii="標楷體" w:eastAsia="標楷體" w:hAnsi="標楷體" w:hint="eastAsia"/>
                                      <w:b/>
                                    </w:rPr>
                                    <w:t>1</w:t>
                                  </w:r>
                                  <w:r>
                                    <w:rPr>
                                      <w:rFonts w:ascii="標楷體" w:eastAsia="標楷體" w:hAnsi="標楷體"/>
                                      <w:b/>
                                    </w:rPr>
                                    <w:t>8</w:t>
                                  </w:r>
                                </w:p>
                              </w:tc>
                            </w:tr>
                            <w:tr w:rsidR="001812D1" w:rsidRPr="004230B2" w:rsidTr="009D0D54">
                              <w:trPr>
                                <w:trHeight w:val="113"/>
                              </w:trPr>
                              <w:tc>
                                <w:tcPr>
                                  <w:tcW w:w="420" w:type="dxa"/>
                                  <w:vMerge w:val="restart"/>
                                  <w:vAlign w:val="center"/>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1</w:t>
                                  </w:r>
                                </w:p>
                              </w:tc>
                              <w:tc>
                                <w:tcPr>
                                  <w:tcW w:w="1176" w:type="dxa"/>
                                  <w:vMerge w:val="restart"/>
                                  <w:vAlign w:val="center"/>
                                </w:tcPr>
                                <w:p w:rsidR="001812D1" w:rsidRPr="004F722B" w:rsidRDefault="001812D1" w:rsidP="00647423">
                                  <w:pPr>
                                    <w:widowControl/>
                                    <w:spacing w:line="240" w:lineRule="exact"/>
                                    <w:ind w:leftChars="-25" w:left="-60" w:rightChars="-25" w:right="-60"/>
                                    <w:jc w:val="distribute"/>
                                    <w:rPr>
                                      <w:rFonts w:ascii="標楷體" w:eastAsia="標楷體" w:hAnsi="標楷體"/>
                                    </w:rPr>
                                  </w:pPr>
                                  <w:r w:rsidRPr="004F722B">
                                    <w:rPr>
                                      <w:rFonts w:ascii="標楷體" w:eastAsia="標楷體" w:hAnsi="標楷體" w:hint="eastAsia"/>
                                    </w:rPr>
                                    <w:t>工務局公園路燈工程管理處</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5</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5</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0</w:t>
                                  </w:r>
                                </w:p>
                              </w:tc>
                            </w:tr>
                            <w:tr w:rsidR="001812D1" w:rsidRPr="004230B2" w:rsidTr="009D0D54">
                              <w:trPr>
                                <w:trHeight w:val="113"/>
                              </w:trPr>
                              <w:tc>
                                <w:tcPr>
                                  <w:tcW w:w="420" w:type="dxa"/>
                                  <w:vMerge/>
                                </w:tcPr>
                                <w:p w:rsidR="001812D1" w:rsidRPr="004230B2" w:rsidRDefault="001812D1" w:rsidP="00647423">
                                  <w:pPr>
                                    <w:spacing w:line="240" w:lineRule="exact"/>
                                    <w:rPr>
                                      <w:rFonts w:ascii="標楷體" w:eastAsia="標楷體" w:hAnsi="標楷體"/>
                                    </w:rPr>
                                  </w:pPr>
                                </w:p>
                              </w:tc>
                              <w:tc>
                                <w:tcPr>
                                  <w:tcW w:w="1176" w:type="dxa"/>
                                  <w:vMerge/>
                                </w:tcPr>
                                <w:p w:rsidR="001812D1" w:rsidRPr="004230B2" w:rsidRDefault="001812D1" w:rsidP="00647423">
                                  <w:pPr>
                                    <w:spacing w:line="240" w:lineRule="exact"/>
                                    <w:ind w:leftChars="-25" w:left="-60" w:rightChars="-25" w:right="-60"/>
                                    <w:jc w:val="distribute"/>
                                    <w:rPr>
                                      <w:rFonts w:ascii="標楷體" w:eastAsia="標楷體" w:hAnsi="標楷體"/>
                                    </w:rPr>
                                  </w:pP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5</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26</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r w:rsidRPr="004230B2">
                                    <w:rPr>
                                      <w:rFonts w:ascii="標楷體" w:eastAsia="標楷體" w:hAnsi="標楷體"/>
                                    </w:rPr>
                                    <w:t>1</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4</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7</w:t>
                                  </w:r>
                                </w:p>
                              </w:tc>
                            </w:tr>
                            <w:tr w:rsidR="001812D1" w:rsidRPr="004230B2" w:rsidTr="009D0D54">
                              <w:trPr>
                                <w:trHeight w:val="113"/>
                              </w:trPr>
                              <w:tc>
                                <w:tcPr>
                                  <w:tcW w:w="420" w:type="dxa"/>
                                  <w:vMerge/>
                                </w:tcPr>
                                <w:p w:rsidR="001812D1" w:rsidRPr="004230B2" w:rsidRDefault="001812D1" w:rsidP="00647423">
                                  <w:pPr>
                                    <w:spacing w:line="240" w:lineRule="exact"/>
                                    <w:rPr>
                                      <w:rFonts w:ascii="標楷體" w:eastAsia="標楷體" w:hAnsi="標楷體"/>
                                    </w:rPr>
                                  </w:pPr>
                                </w:p>
                              </w:tc>
                              <w:tc>
                                <w:tcPr>
                                  <w:tcW w:w="1176" w:type="dxa"/>
                                  <w:vMerge/>
                                </w:tcPr>
                                <w:p w:rsidR="001812D1" w:rsidRPr="004230B2" w:rsidRDefault="001812D1" w:rsidP="00647423">
                                  <w:pPr>
                                    <w:spacing w:line="240" w:lineRule="exact"/>
                                    <w:ind w:leftChars="-25" w:left="-60" w:rightChars="-25" w:right="-60"/>
                                    <w:jc w:val="distribute"/>
                                    <w:rPr>
                                      <w:rFonts w:ascii="標楷體" w:eastAsia="標楷體" w:hAnsi="標楷體"/>
                                    </w:rPr>
                                  </w:pP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4</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3</w:t>
                                  </w:r>
                                  <w:r>
                                    <w:rPr>
                                      <w:rFonts w:ascii="標楷體" w:eastAsia="標楷體" w:hAnsi="標楷體"/>
                                    </w:rPr>
                                    <w:t>74</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r w:rsidRPr="004230B2">
                                    <w:rPr>
                                      <w:rFonts w:ascii="標楷體" w:eastAsia="標楷體" w:hAnsi="標楷體"/>
                                    </w:rPr>
                                    <w:t>0</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9</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r>
                            <w:tr w:rsidR="001812D1" w:rsidRPr="004230B2" w:rsidTr="009D0D54">
                              <w:trPr>
                                <w:trHeight w:val="113"/>
                              </w:trPr>
                              <w:tc>
                                <w:tcPr>
                                  <w:tcW w:w="420" w:type="dxa"/>
                                  <w:vMerge/>
                                </w:tcPr>
                                <w:p w:rsidR="001812D1" w:rsidRPr="004230B2" w:rsidRDefault="001812D1" w:rsidP="00647423">
                                  <w:pPr>
                                    <w:spacing w:line="240" w:lineRule="exact"/>
                                    <w:rPr>
                                      <w:rFonts w:ascii="標楷體" w:eastAsia="標楷體" w:hAnsi="標楷體"/>
                                    </w:rPr>
                                  </w:pPr>
                                </w:p>
                              </w:tc>
                              <w:tc>
                                <w:tcPr>
                                  <w:tcW w:w="1176" w:type="dxa"/>
                                  <w:vMerge/>
                                </w:tcPr>
                                <w:p w:rsidR="001812D1" w:rsidRPr="004230B2" w:rsidRDefault="001812D1" w:rsidP="00647423">
                                  <w:pPr>
                                    <w:spacing w:line="240" w:lineRule="exact"/>
                                    <w:ind w:leftChars="-25" w:left="-60" w:rightChars="-25" w:right="-60"/>
                                    <w:jc w:val="distribute"/>
                                    <w:rPr>
                                      <w:rFonts w:ascii="標楷體" w:eastAsia="標楷體" w:hAnsi="標楷體"/>
                                    </w:rPr>
                                  </w:pP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5</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80</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4</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4</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w:t>
                                  </w:r>
                                </w:p>
                              </w:tc>
                            </w:tr>
                            <w:tr w:rsidR="001812D1" w:rsidRPr="004230B2" w:rsidTr="009D0D54">
                              <w:trPr>
                                <w:trHeight w:val="57"/>
                              </w:trPr>
                              <w:tc>
                                <w:tcPr>
                                  <w:tcW w:w="3050" w:type="dxa"/>
                                  <w:gridSpan w:val="4"/>
                                  <w:tcBorders>
                                    <w:right w:val="single" w:sz="4" w:space="0" w:color="auto"/>
                                  </w:tcBorders>
                                  <w:vAlign w:val="center"/>
                                </w:tcPr>
                                <w:p w:rsidR="001812D1" w:rsidRPr="00923DE7" w:rsidRDefault="001812D1" w:rsidP="00647423">
                                  <w:pPr>
                                    <w:spacing w:line="240" w:lineRule="exact"/>
                                    <w:rPr>
                                      <w:rFonts w:ascii="標楷體" w:eastAsia="標楷體" w:hAnsi="標楷體"/>
                                      <w:b/>
                                    </w:rPr>
                                  </w:pPr>
                                  <w:r w:rsidRPr="00923DE7">
                                    <w:rPr>
                                      <w:rFonts w:ascii="標楷體" w:eastAsia="標楷體" w:hAnsi="標楷體" w:hint="eastAsia"/>
                                      <w:b/>
                                    </w:rPr>
                                    <w:t>警察局暨所屬單位小計</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F05617" w:rsidRDefault="001812D1" w:rsidP="00647423">
                                  <w:pPr>
                                    <w:spacing w:line="240" w:lineRule="exact"/>
                                    <w:jc w:val="right"/>
                                    <w:rPr>
                                      <w:rFonts w:ascii="標楷體" w:eastAsia="標楷體" w:hAnsi="標楷體"/>
                                      <w:b/>
                                    </w:rPr>
                                  </w:pPr>
                                  <w:r w:rsidRPr="00F05617">
                                    <w:rPr>
                                      <w:rFonts w:ascii="標楷體" w:eastAsia="標楷體" w:hAnsi="標楷體" w:hint="eastAsia"/>
                                      <w:b/>
                                    </w:rPr>
                                    <w:t>6</w:t>
                                  </w:r>
                                </w:p>
                              </w:tc>
                              <w:tc>
                                <w:tcPr>
                                  <w:tcW w:w="877" w:type="dxa"/>
                                  <w:tcBorders>
                                    <w:left w:val="double" w:sz="4" w:space="0" w:color="auto"/>
                                  </w:tcBorders>
                                  <w:vAlign w:val="center"/>
                                </w:tcPr>
                                <w:p w:rsidR="001812D1" w:rsidRPr="00F05617" w:rsidRDefault="001812D1" w:rsidP="00647423">
                                  <w:pPr>
                                    <w:spacing w:line="240" w:lineRule="exact"/>
                                    <w:jc w:val="right"/>
                                    <w:rPr>
                                      <w:rFonts w:ascii="標楷體" w:eastAsia="標楷體" w:hAnsi="標楷體"/>
                                      <w:b/>
                                    </w:rPr>
                                  </w:pPr>
                                  <w:r w:rsidRPr="00F05617">
                                    <w:rPr>
                                      <w:rFonts w:ascii="標楷體" w:eastAsia="標楷體" w:hAnsi="標楷體" w:hint="eastAsia"/>
                                      <w:b/>
                                    </w:rPr>
                                    <w:t>1</w:t>
                                  </w:r>
                                </w:p>
                              </w:tc>
                              <w:tc>
                                <w:tcPr>
                                  <w:tcW w:w="1448" w:type="dxa"/>
                                  <w:vAlign w:val="center"/>
                                </w:tcPr>
                                <w:p w:rsidR="001812D1" w:rsidRPr="00F05617" w:rsidRDefault="001812D1" w:rsidP="00647423">
                                  <w:pPr>
                                    <w:spacing w:line="240" w:lineRule="exact"/>
                                    <w:jc w:val="right"/>
                                    <w:rPr>
                                      <w:rFonts w:ascii="標楷體" w:eastAsia="標楷體" w:hAnsi="標楷體"/>
                                      <w:b/>
                                    </w:rPr>
                                  </w:pPr>
                                  <w:r w:rsidRPr="00F05617">
                                    <w:rPr>
                                      <w:rFonts w:ascii="標楷體" w:eastAsia="標楷體" w:hAnsi="標楷體" w:hint="eastAsia"/>
                                      <w:b/>
                                    </w:rPr>
                                    <w:t>5</w:t>
                                  </w:r>
                                </w:p>
                              </w:tc>
                            </w:tr>
                            <w:tr w:rsidR="001812D1" w:rsidRPr="004230B2" w:rsidTr="009D0D54">
                              <w:trPr>
                                <w:trHeight w:val="57"/>
                              </w:trPr>
                              <w:tc>
                                <w:tcPr>
                                  <w:tcW w:w="420" w:type="dxa"/>
                                  <w:vMerge w:val="restart"/>
                                  <w:vAlign w:val="center"/>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2</w:t>
                                  </w:r>
                                </w:p>
                              </w:tc>
                              <w:tc>
                                <w:tcPr>
                                  <w:tcW w:w="1176" w:type="dxa"/>
                                  <w:vMerge w:val="restart"/>
                                  <w:vAlign w:val="center"/>
                                </w:tcPr>
                                <w:p w:rsidR="001812D1" w:rsidRPr="004230B2" w:rsidRDefault="001812D1" w:rsidP="00647423">
                                  <w:pPr>
                                    <w:spacing w:line="240" w:lineRule="exact"/>
                                    <w:ind w:leftChars="-25" w:left="-60" w:rightChars="-25" w:right="-60"/>
                                    <w:jc w:val="distribute"/>
                                    <w:rPr>
                                      <w:rFonts w:ascii="標楷體" w:eastAsia="標楷體" w:hAnsi="標楷體"/>
                                    </w:rPr>
                                  </w:pPr>
                                  <w:r w:rsidRPr="004230B2">
                                    <w:rPr>
                                      <w:rFonts w:ascii="標楷體" w:eastAsia="標楷體" w:hAnsi="標楷體" w:hint="eastAsia"/>
                                    </w:rPr>
                                    <w:t>警察局暨所屬單位</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4</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3</w:t>
                                  </w:r>
                                </w:p>
                              </w:tc>
                            </w:tr>
                            <w:tr w:rsidR="001812D1" w:rsidRPr="004230B2" w:rsidTr="009D0D54">
                              <w:trPr>
                                <w:trHeight w:val="57"/>
                              </w:trPr>
                              <w:tc>
                                <w:tcPr>
                                  <w:tcW w:w="420" w:type="dxa"/>
                                  <w:vMerge/>
                                </w:tcPr>
                                <w:p w:rsidR="001812D1" w:rsidRPr="004230B2" w:rsidRDefault="001812D1" w:rsidP="00647423">
                                  <w:pPr>
                                    <w:spacing w:line="240" w:lineRule="exact"/>
                                    <w:rPr>
                                      <w:rFonts w:ascii="標楷體" w:eastAsia="標楷體" w:hAnsi="標楷體"/>
                                    </w:rPr>
                                  </w:pPr>
                                </w:p>
                              </w:tc>
                              <w:tc>
                                <w:tcPr>
                                  <w:tcW w:w="1176" w:type="dxa"/>
                                  <w:vMerge/>
                                </w:tcPr>
                                <w:p w:rsidR="001812D1" w:rsidRPr="004230B2" w:rsidRDefault="001812D1" w:rsidP="00647423">
                                  <w:pPr>
                                    <w:spacing w:line="240" w:lineRule="exact"/>
                                    <w:ind w:leftChars="-25" w:left="-60" w:rightChars="-25" w:right="-60"/>
                                    <w:jc w:val="distribute"/>
                                    <w:rPr>
                                      <w:rFonts w:ascii="標楷體" w:eastAsia="標楷體" w:hAnsi="標楷體"/>
                                    </w:rPr>
                                  </w:pP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5</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26</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2</w:t>
                                  </w:r>
                                </w:p>
                              </w:tc>
                            </w:tr>
                            <w:tr w:rsidR="001812D1" w:rsidRPr="004230B2" w:rsidTr="009D0D54">
                              <w:trPr>
                                <w:trHeight w:val="57"/>
                              </w:trPr>
                              <w:tc>
                                <w:tcPr>
                                  <w:tcW w:w="3050" w:type="dxa"/>
                                  <w:gridSpan w:val="4"/>
                                  <w:tcBorders>
                                    <w:right w:val="single" w:sz="4" w:space="0" w:color="auto"/>
                                  </w:tcBorders>
                                </w:tcPr>
                                <w:p w:rsidR="001812D1" w:rsidRPr="00923DE7" w:rsidRDefault="001812D1" w:rsidP="00647423">
                                  <w:pPr>
                                    <w:spacing w:line="240" w:lineRule="exact"/>
                                    <w:rPr>
                                      <w:rFonts w:ascii="標楷體" w:eastAsia="標楷體" w:hAnsi="標楷體"/>
                                      <w:b/>
                                    </w:rPr>
                                  </w:pPr>
                                  <w:r w:rsidRPr="00923DE7">
                                    <w:rPr>
                                      <w:rFonts w:ascii="標楷體" w:eastAsia="標楷體" w:hAnsi="標楷體" w:hint="eastAsia"/>
                                      <w:b/>
                                    </w:rPr>
                                    <w:t>臺北大眾捷運股份有限公司小計</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F05617" w:rsidRDefault="001812D1" w:rsidP="00647423">
                                  <w:pPr>
                                    <w:spacing w:line="240" w:lineRule="exact"/>
                                    <w:jc w:val="right"/>
                                    <w:rPr>
                                      <w:rFonts w:ascii="標楷體" w:eastAsia="標楷體" w:hAnsi="標楷體"/>
                                      <w:b/>
                                    </w:rPr>
                                  </w:pPr>
                                  <w:r w:rsidRPr="00F05617">
                                    <w:rPr>
                                      <w:rFonts w:ascii="標楷體" w:eastAsia="標楷體" w:hAnsi="標楷體" w:hint="eastAsia"/>
                                      <w:b/>
                                    </w:rPr>
                                    <w:t>4</w:t>
                                  </w:r>
                                </w:p>
                              </w:tc>
                              <w:tc>
                                <w:tcPr>
                                  <w:tcW w:w="877" w:type="dxa"/>
                                  <w:tcBorders>
                                    <w:left w:val="double" w:sz="4" w:space="0" w:color="auto"/>
                                  </w:tcBorders>
                                  <w:vAlign w:val="center"/>
                                </w:tcPr>
                                <w:p w:rsidR="001812D1" w:rsidRPr="006C7443" w:rsidRDefault="001812D1" w:rsidP="00647423">
                                  <w:pPr>
                                    <w:spacing w:line="240" w:lineRule="exact"/>
                                    <w:jc w:val="right"/>
                                    <w:rPr>
                                      <w:rFonts w:ascii="標楷體" w:eastAsia="標楷體" w:hAnsi="標楷體"/>
                                      <w:b/>
                                    </w:rPr>
                                  </w:pPr>
                                  <w:r w:rsidRPr="006C7443">
                                    <w:rPr>
                                      <w:rFonts w:ascii="標楷體" w:eastAsia="標楷體" w:hAnsi="標楷體" w:hint="eastAsia"/>
                                      <w:b/>
                                    </w:rPr>
                                    <w:t>－</w:t>
                                  </w:r>
                                </w:p>
                              </w:tc>
                              <w:tc>
                                <w:tcPr>
                                  <w:tcW w:w="1448" w:type="dxa"/>
                                  <w:vAlign w:val="center"/>
                                </w:tcPr>
                                <w:p w:rsidR="001812D1" w:rsidRPr="00F05617" w:rsidRDefault="001812D1" w:rsidP="00647423">
                                  <w:pPr>
                                    <w:spacing w:line="240" w:lineRule="exact"/>
                                    <w:jc w:val="right"/>
                                    <w:rPr>
                                      <w:rFonts w:ascii="標楷體" w:eastAsia="標楷體" w:hAnsi="標楷體"/>
                                      <w:b/>
                                    </w:rPr>
                                  </w:pPr>
                                  <w:r>
                                    <w:rPr>
                                      <w:rFonts w:ascii="標楷體" w:eastAsia="標楷體" w:hAnsi="標楷體"/>
                                      <w:b/>
                                    </w:rPr>
                                    <w:t>4</w:t>
                                  </w:r>
                                </w:p>
                              </w:tc>
                            </w:tr>
                            <w:tr w:rsidR="001812D1" w:rsidRPr="004230B2" w:rsidTr="009D0D54">
                              <w:trPr>
                                <w:trHeight w:val="57"/>
                              </w:trPr>
                              <w:tc>
                                <w:tcPr>
                                  <w:tcW w:w="420" w:type="dxa"/>
                                  <w:vMerge w:val="restart"/>
                                  <w:vAlign w:val="center"/>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3</w:t>
                                  </w:r>
                                </w:p>
                              </w:tc>
                              <w:tc>
                                <w:tcPr>
                                  <w:tcW w:w="1176" w:type="dxa"/>
                                  <w:vMerge w:val="restart"/>
                                  <w:vAlign w:val="center"/>
                                </w:tcPr>
                                <w:p w:rsidR="001812D1" w:rsidRPr="004230B2" w:rsidRDefault="001812D1" w:rsidP="00647423">
                                  <w:pPr>
                                    <w:spacing w:line="240" w:lineRule="exact"/>
                                    <w:ind w:leftChars="-25" w:left="-60" w:rightChars="-25" w:right="-60"/>
                                    <w:jc w:val="distribute"/>
                                    <w:rPr>
                                      <w:rFonts w:ascii="標楷體" w:eastAsia="標楷體" w:hAnsi="標楷體"/>
                                    </w:rPr>
                                  </w:pPr>
                                  <w:r w:rsidRPr="004230B2">
                                    <w:rPr>
                                      <w:rFonts w:ascii="標楷體" w:eastAsia="標楷體" w:hAnsi="標楷體" w:hint="eastAsia"/>
                                    </w:rPr>
                                    <w:t>臺北大眾捷運股份有限公司</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5</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26</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E80C62">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2</w:t>
                                  </w:r>
                                </w:p>
                              </w:tc>
                            </w:tr>
                            <w:tr w:rsidR="001812D1" w:rsidRPr="004230B2" w:rsidTr="009D0D54">
                              <w:trPr>
                                <w:trHeight w:val="57"/>
                              </w:trPr>
                              <w:tc>
                                <w:tcPr>
                                  <w:tcW w:w="420" w:type="dxa"/>
                                  <w:vMerge/>
                                </w:tcPr>
                                <w:p w:rsidR="001812D1" w:rsidRPr="004230B2" w:rsidRDefault="001812D1" w:rsidP="00647423">
                                  <w:pPr>
                                    <w:spacing w:line="240" w:lineRule="exact"/>
                                    <w:rPr>
                                      <w:rFonts w:ascii="標楷體" w:eastAsia="標楷體" w:hAnsi="標楷體"/>
                                    </w:rPr>
                                  </w:pPr>
                                </w:p>
                              </w:tc>
                              <w:tc>
                                <w:tcPr>
                                  <w:tcW w:w="1176" w:type="dxa"/>
                                  <w:vMerge/>
                                </w:tcPr>
                                <w:p w:rsidR="001812D1" w:rsidRPr="004230B2" w:rsidRDefault="001812D1" w:rsidP="00647423">
                                  <w:pPr>
                                    <w:spacing w:line="240" w:lineRule="exact"/>
                                    <w:ind w:leftChars="-25" w:left="-60" w:rightChars="-25" w:right="-60"/>
                                    <w:jc w:val="distribute"/>
                                    <w:rPr>
                                      <w:rFonts w:ascii="標楷體" w:eastAsia="標楷體" w:hAnsi="標楷體"/>
                                    </w:rPr>
                                  </w:pP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4</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3</w:t>
                                  </w:r>
                                  <w:r>
                                    <w:rPr>
                                      <w:rFonts w:ascii="標楷體" w:eastAsia="標楷體" w:hAnsi="標楷體"/>
                                    </w:rPr>
                                    <w:t>74</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E80C62">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2</w:t>
                                  </w:r>
                                </w:p>
                              </w:tc>
                            </w:tr>
                            <w:tr w:rsidR="001812D1" w:rsidRPr="004230B2" w:rsidTr="009D0D54">
                              <w:trPr>
                                <w:trHeight w:val="57"/>
                              </w:trPr>
                              <w:tc>
                                <w:tcPr>
                                  <w:tcW w:w="3050" w:type="dxa"/>
                                  <w:gridSpan w:val="4"/>
                                  <w:tcBorders>
                                    <w:right w:val="single" w:sz="4" w:space="0" w:color="auto"/>
                                  </w:tcBorders>
                                </w:tcPr>
                                <w:p w:rsidR="001812D1" w:rsidRPr="00923DE7" w:rsidRDefault="001812D1" w:rsidP="00647423">
                                  <w:pPr>
                                    <w:spacing w:line="240" w:lineRule="exact"/>
                                    <w:rPr>
                                      <w:rFonts w:ascii="標楷體" w:eastAsia="標楷體" w:hAnsi="標楷體"/>
                                      <w:b/>
                                    </w:rPr>
                                  </w:pPr>
                                  <w:r>
                                    <w:rPr>
                                      <w:rFonts w:ascii="標楷體" w:eastAsia="標楷體" w:hAnsi="標楷體" w:hint="eastAsia"/>
                                      <w:b/>
                                    </w:rPr>
                                    <w:t>工務局</w:t>
                                  </w:r>
                                  <w:r w:rsidRPr="00923DE7">
                                    <w:rPr>
                                      <w:rFonts w:ascii="標楷體" w:eastAsia="標楷體" w:hAnsi="標楷體" w:hint="eastAsia"/>
                                      <w:b/>
                                    </w:rPr>
                                    <w:t>水利工程處小計</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F05617" w:rsidRDefault="001812D1" w:rsidP="00647423">
                                  <w:pPr>
                                    <w:spacing w:line="240" w:lineRule="exact"/>
                                    <w:jc w:val="right"/>
                                    <w:rPr>
                                      <w:rFonts w:ascii="標楷體" w:eastAsia="標楷體" w:hAnsi="標楷體"/>
                                      <w:b/>
                                    </w:rPr>
                                  </w:pPr>
                                  <w:r w:rsidRPr="00F05617">
                                    <w:rPr>
                                      <w:rFonts w:ascii="標楷體" w:eastAsia="標楷體" w:hAnsi="標楷體" w:hint="eastAsia"/>
                                      <w:b/>
                                    </w:rPr>
                                    <w:t>3</w:t>
                                  </w:r>
                                </w:p>
                              </w:tc>
                              <w:tc>
                                <w:tcPr>
                                  <w:tcW w:w="877" w:type="dxa"/>
                                  <w:tcBorders>
                                    <w:left w:val="double" w:sz="4" w:space="0" w:color="auto"/>
                                  </w:tcBorders>
                                  <w:vAlign w:val="center"/>
                                </w:tcPr>
                                <w:p w:rsidR="001812D1" w:rsidRPr="00F05617" w:rsidRDefault="001812D1" w:rsidP="00647423">
                                  <w:pPr>
                                    <w:spacing w:line="240" w:lineRule="exact"/>
                                    <w:jc w:val="right"/>
                                    <w:rPr>
                                      <w:rFonts w:ascii="標楷體" w:eastAsia="標楷體" w:hAnsi="標楷體"/>
                                      <w:b/>
                                    </w:rPr>
                                  </w:pPr>
                                  <w:r w:rsidRPr="006C7443">
                                    <w:rPr>
                                      <w:rFonts w:ascii="標楷體" w:eastAsia="標楷體" w:hAnsi="標楷體" w:hint="eastAsia"/>
                                      <w:b/>
                                    </w:rPr>
                                    <w:t>－</w:t>
                                  </w:r>
                                </w:p>
                              </w:tc>
                              <w:tc>
                                <w:tcPr>
                                  <w:tcW w:w="1448" w:type="dxa"/>
                                  <w:vAlign w:val="center"/>
                                </w:tcPr>
                                <w:p w:rsidR="001812D1" w:rsidRPr="00F05617" w:rsidRDefault="001812D1" w:rsidP="00647423">
                                  <w:pPr>
                                    <w:spacing w:line="240" w:lineRule="exact"/>
                                    <w:jc w:val="right"/>
                                    <w:rPr>
                                      <w:rFonts w:ascii="標楷體" w:eastAsia="標楷體" w:hAnsi="標楷體"/>
                                      <w:b/>
                                    </w:rPr>
                                  </w:pPr>
                                  <w:r>
                                    <w:rPr>
                                      <w:rFonts w:ascii="標楷體" w:eastAsia="標楷體" w:hAnsi="標楷體" w:hint="eastAsia"/>
                                      <w:b/>
                                    </w:rPr>
                                    <w:t>3</w:t>
                                  </w:r>
                                </w:p>
                              </w:tc>
                            </w:tr>
                            <w:tr w:rsidR="001812D1" w:rsidRPr="004230B2" w:rsidTr="009D0D54">
                              <w:trPr>
                                <w:trHeight w:val="57"/>
                              </w:trPr>
                              <w:tc>
                                <w:tcPr>
                                  <w:tcW w:w="420" w:type="dxa"/>
                                  <w:vMerge w:val="restart"/>
                                  <w:vAlign w:val="center"/>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4</w:t>
                                  </w:r>
                                </w:p>
                              </w:tc>
                              <w:tc>
                                <w:tcPr>
                                  <w:tcW w:w="1176" w:type="dxa"/>
                                  <w:vMerge w:val="restart"/>
                                  <w:vAlign w:val="center"/>
                                </w:tcPr>
                                <w:p w:rsidR="001812D1" w:rsidRPr="005306F2" w:rsidRDefault="001812D1" w:rsidP="00647423">
                                  <w:pPr>
                                    <w:spacing w:line="240" w:lineRule="exact"/>
                                    <w:ind w:leftChars="-25" w:left="-60" w:rightChars="-25" w:right="-60"/>
                                    <w:jc w:val="distribute"/>
                                    <w:rPr>
                                      <w:rFonts w:ascii="標楷體" w:eastAsia="標楷體" w:hAnsi="標楷體"/>
                                      <w:spacing w:val="-20"/>
                                    </w:rPr>
                                  </w:pPr>
                                  <w:r w:rsidRPr="005306F2">
                                    <w:rPr>
                                      <w:rFonts w:ascii="標楷體" w:eastAsia="標楷體" w:hAnsi="標楷體" w:hint="eastAsia"/>
                                      <w:spacing w:val="-20"/>
                                    </w:rPr>
                                    <w:t>工務局水利工程處</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853EFA">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2</w:t>
                                  </w:r>
                                </w:p>
                              </w:tc>
                            </w:tr>
                            <w:tr w:rsidR="001812D1" w:rsidRPr="004230B2" w:rsidTr="009D0D54">
                              <w:trPr>
                                <w:trHeight w:val="57"/>
                              </w:trPr>
                              <w:tc>
                                <w:tcPr>
                                  <w:tcW w:w="420" w:type="dxa"/>
                                  <w:vMerge/>
                                </w:tcPr>
                                <w:p w:rsidR="001812D1" w:rsidRPr="004230B2" w:rsidRDefault="001812D1" w:rsidP="00647423">
                                  <w:pPr>
                                    <w:spacing w:line="240" w:lineRule="exact"/>
                                    <w:rPr>
                                      <w:rFonts w:ascii="標楷體" w:eastAsia="標楷體" w:hAnsi="標楷體"/>
                                    </w:rPr>
                                  </w:pPr>
                                </w:p>
                              </w:tc>
                              <w:tc>
                                <w:tcPr>
                                  <w:tcW w:w="1176" w:type="dxa"/>
                                  <w:vMerge/>
                                </w:tcPr>
                                <w:p w:rsidR="001812D1" w:rsidRPr="003C555D" w:rsidRDefault="001812D1" w:rsidP="00647423">
                                  <w:pPr>
                                    <w:spacing w:line="240" w:lineRule="exact"/>
                                    <w:ind w:leftChars="-25" w:left="-60" w:rightChars="-25" w:right="-60"/>
                                    <w:jc w:val="distribute"/>
                                    <w:rPr>
                                      <w:rFonts w:ascii="標楷體" w:eastAsia="標楷體" w:hAnsi="標楷體"/>
                                    </w:rPr>
                                  </w:pP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5</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80</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853EFA">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r>
                            <w:tr w:rsidR="001812D1" w:rsidRPr="004230B2" w:rsidTr="009D0D54">
                              <w:trPr>
                                <w:trHeight w:val="57"/>
                              </w:trPr>
                              <w:tc>
                                <w:tcPr>
                                  <w:tcW w:w="420" w:type="dxa"/>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5</w:t>
                                  </w:r>
                                </w:p>
                              </w:tc>
                              <w:tc>
                                <w:tcPr>
                                  <w:tcW w:w="1176" w:type="dxa"/>
                                </w:tcPr>
                                <w:p w:rsidR="001812D1" w:rsidRPr="003C555D" w:rsidRDefault="001812D1" w:rsidP="00647423">
                                  <w:pPr>
                                    <w:spacing w:line="240" w:lineRule="exact"/>
                                    <w:ind w:leftChars="-25" w:left="-60" w:rightChars="-25" w:right="-60"/>
                                    <w:jc w:val="distribute"/>
                                    <w:rPr>
                                      <w:rFonts w:ascii="標楷體" w:eastAsia="標楷體" w:hAnsi="標楷體"/>
                                    </w:rPr>
                                  </w:pPr>
                                  <w:r w:rsidRPr="003C555D">
                                    <w:rPr>
                                      <w:rFonts w:ascii="標楷體" w:eastAsia="標楷體" w:hAnsi="標楷體" w:hint="eastAsia"/>
                                    </w:rPr>
                                    <w:t>文化局</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3</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853EFA">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3</w:t>
                                  </w:r>
                                </w:p>
                              </w:tc>
                            </w:tr>
                            <w:tr w:rsidR="001812D1" w:rsidRPr="004230B2" w:rsidTr="009D0D54">
                              <w:trPr>
                                <w:trHeight w:val="57"/>
                              </w:trPr>
                              <w:tc>
                                <w:tcPr>
                                  <w:tcW w:w="420" w:type="dxa"/>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6</w:t>
                                  </w:r>
                                </w:p>
                              </w:tc>
                              <w:tc>
                                <w:tcPr>
                                  <w:tcW w:w="1176" w:type="dxa"/>
                                </w:tcPr>
                                <w:p w:rsidR="001812D1" w:rsidRPr="003C555D" w:rsidRDefault="001812D1" w:rsidP="00647423">
                                  <w:pPr>
                                    <w:spacing w:line="240" w:lineRule="exact"/>
                                    <w:ind w:leftChars="-25" w:left="-60" w:rightChars="-25" w:right="-60"/>
                                    <w:jc w:val="distribute"/>
                                    <w:rPr>
                                      <w:rFonts w:ascii="標楷體" w:eastAsia="標楷體" w:hAnsi="標楷體"/>
                                    </w:rPr>
                                  </w:pPr>
                                  <w:r w:rsidRPr="003C555D">
                                    <w:rPr>
                                      <w:rFonts w:ascii="標楷體" w:eastAsia="標楷體" w:hAnsi="標楷體" w:hint="eastAsia"/>
                                    </w:rPr>
                                    <w:t>環</w:t>
                                  </w:r>
                                  <w:r>
                                    <w:rPr>
                                      <w:rFonts w:ascii="標楷體" w:eastAsia="標楷體" w:hAnsi="標楷體" w:hint="eastAsia"/>
                                    </w:rPr>
                                    <w:t>境</w:t>
                                  </w:r>
                                  <w:r w:rsidRPr="003C555D">
                                    <w:rPr>
                                      <w:rFonts w:ascii="標楷體" w:eastAsia="標楷體" w:hAnsi="標楷體" w:hint="eastAsia"/>
                                    </w:rPr>
                                    <w:t>保</w:t>
                                  </w:r>
                                  <w:r>
                                    <w:rPr>
                                      <w:rFonts w:ascii="標楷體" w:eastAsia="標楷體" w:hAnsi="標楷體" w:hint="eastAsia"/>
                                    </w:rPr>
                                    <w:t>護</w:t>
                                  </w:r>
                                  <w:r w:rsidRPr="003C555D">
                                    <w:rPr>
                                      <w:rFonts w:ascii="標楷體" w:eastAsia="標楷體" w:hAnsi="標楷體" w:hint="eastAsia"/>
                                    </w:rPr>
                                    <w:t>局</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5</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26</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2</w:t>
                                  </w:r>
                                </w:p>
                              </w:tc>
                              <w:tc>
                                <w:tcPr>
                                  <w:tcW w:w="1448" w:type="dxa"/>
                                </w:tcPr>
                                <w:p w:rsidR="001812D1" w:rsidRPr="004230B2" w:rsidRDefault="001812D1" w:rsidP="00647423">
                                  <w:pPr>
                                    <w:spacing w:line="240" w:lineRule="exact"/>
                                    <w:jc w:val="right"/>
                                    <w:rPr>
                                      <w:rFonts w:ascii="標楷體" w:eastAsia="標楷體" w:hAnsi="標楷體"/>
                                    </w:rPr>
                                  </w:pPr>
                                  <w:r w:rsidRPr="00805DAA">
                                    <w:rPr>
                                      <w:rFonts w:ascii="標楷體" w:eastAsia="標楷體" w:hAnsi="標楷體" w:hint="eastAsia"/>
                                    </w:rPr>
                                    <w:t>－</w:t>
                                  </w:r>
                                </w:p>
                              </w:tc>
                            </w:tr>
                            <w:tr w:rsidR="001812D1" w:rsidRPr="004230B2" w:rsidTr="009D0D54">
                              <w:trPr>
                                <w:trHeight w:val="57"/>
                              </w:trPr>
                              <w:tc>
                                <w:tcPr>
                                  <w:tcW w:w="420" w:type="dxa"/>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7</w:t>
                                  </w:r>
                                </w:p>
                              </w:tc>
                              <w:tc>
                                <w:tcPr>
                                  <w:tcW w:w="1176" w:type="dxa"/>
                                </w:tcPr>
                                <w:p w:rsidR="001812D1" w:rsidRPr="003C555D" w:rsidRDefault="001812D1" w:rsidP="00647423">
                                  <w:pPr>
                                    <w:spacing w:line="240" w:lineRule="exact"/>
                                    <w:ind w:leftChars="-25" w:left="-60" w:rightChars="-25" w:right="-60"/>
                                    <w:jc w:val="distribute"/>
                                    <w:rPr>
                                      <w:rFonts w:ascii="標楷體" w:eastAsia="標楷體" w:hAnsi="標楷體"/>
                                    </w:rPr>
                                  </w:pPr>
                                  <w:r w:rsidRPr="003C555D">
                                    <w:rPr>
                                      <w:rFonts w:ascii="標楷體" w:eastAsia="標楷體" w:hAnsi="標楷體" w:hint="eastAsia"/>
                                    </w:rPr>
                                    <w:t>消防局</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4</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3</w:t>
                                  </w:r>
                                  <w:r>
                                    <w:rPr>
                                      <w:rFonts w:ascii="標楷體" w:eastAsia="標楷體" w:hAnsi="標楷體"/>
                                    </w:rPr>
                                    <w:t>74</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c>
                                <w:tcPr>
                                  <w:tcW w:w="1448" w:type="dxa"/>
                                </w:tcPr>
                                <w:p w:rsidR="001812D1" w:rsidRPr="004230B2" w:rsidRDefault="001812D1" w:rsidP="00647423">
                                  <w:pPr>
                                    <w:spacing w:line="240" w:lineRule="exact"/>
                                    <w:jc w:val="right"/>
                                    <w:rPr>
                                      <w:rFonts w:ascii="標楷體" w:eastAsia="標楷體" w:hAnsi="標楷體"/>
                                    </w:rPr>
                                  </w:pPr>
                                  <w:r w:rsidRPr="00805DAA">
                                    <w:rPr>
                                      <w:rFonts w:ascii="標楷體" w:eastAsia="標楷體" w:hAnsi="標楷體" w:hint="eastAsia"/>
                                    </w:rPr>
                                    <w:t>－</w:t>
                                  </w:r>
                                </w:p>
                              </w:tc>
                            </w:tr>
                            <w:tr w:rsidR="001812D1" w:rsidRPr="004230B2" w:rsidTr="009D0D54">
                              <w:trPr>
                                <w:trHeight w:val="57"/>
                              </w:trPr>
                              <w:tc>
                                <w:tcPr>
                                  <w:tcW w:w="420" w:type="dxa"/>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8</w:t>
                                  </w:r>
                                </w:p>
                              </w:tc>
                              <w:tc>
                                <w:tcPr>
                                  <w:tcW w:w="1176" w:type="dxa"/>
                                </w:tcPr>
                                <w:p w:rsidR="001812D1" w:rsidRPr="003C555D" w:rsidRDefault="001812D1" w:rsidP="00647423">
                                  <w:pPr>
                                    <w:spacing w:line="240" w:lineRule="exact"/>
                                    <w:ind w:leftChars="-25" w:left="-60" w:rightChars="-25" w:right="-60"/>
                                    <w:jc w:val="distribute"/>
                                    <w:rPr>
                                      <w:rFonts w:ascii="標楷體" w:eastAsia="標楷體" w:hAnsi="標楷體"/>
                                    </w:rPr>
                                  </w:pPr>
                                  <w:r w:rsidRPr="003C555D">
                                    <w:rPr>
                                      <w:rFonts w:ascii="標楷體" w:eastAsia="標楷體" w:hAnsi="標楷體" w:hint="eastAsia"/>
                                    </w:rPr>
                                    <w:t>財政局</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5</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26</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c>
                                <w:tcPr>
                                  <w:tcW w:w="1448" w:type="dxa"/>
                                </w:tcPr>
                                <w:p w:rsidR="001812D1" w:rsidRPr="004230B2" w:rsidRDefault="001812D1" w:rsidP="00647423">
                                  <w:pPr>
                                    <w:spacing w:line="240" w:lineRule="exact"/>
                                    <w:jc w:val="right"/>
                                    <w:rPr>
                                      <w:rFonts w:ascii="標楷體" w:eastAsia="標楷體" w:hAnsi="標楷體"/>
                                    </w:rPr>
                                  </w:pPr>
                                  <w:r w:rsidRPr="00805DAA">
                                    <w:rPr>
                                      <w:rFonts w:ascii="標楷體" w:eastAsia="標楷體" w:hAnsi="標楷體" w:hint="eastAsia"/>
                                    </w:rPr>
                                    <w:t>－</w:t>
                                  </w:r>
                                </w:p>
                              </w:tc>
                            </w:tr>
                            <w:tr w:rsidR="001812D1" w:rsidRPr="004230B2" w:rsidTr="009D0D54">
                              <w:trPr>
                                <w:trHeight w:val="57"/>
                              </w:trPr>
                              <w:tc>
                                <w:tcPr>
                                  <w:tcW w:w="420" w:type="dxa"/>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9</w:t>
                                  </w:r>
                                </w:p>
                              </w:tc>
                              <w:tc>
                                <w:tcPr>
                                  <w:tcW w:w="1176" w:type="dxa"/>
                                </w:tcPr>
                                <w:p w:rsidR="001812D1" w:rsidRPr="003B7798" w:rsidRDefault="001812D1" w:rsidP="00647423">
                                  <w:pPr>
                                    <w:spacing w:line="240" w:lineRule="exact"/>
                                    <w:ind w:leftChars="-25" w:left="-60" w:rightChars="-25" w:right="-60"/>
                                    <w:jc w:val="distribute"/>
                                    <w:rPr>
                                      <w:rFonts w:ascii="標楷體" w:eastAsia="標楷體" w:hAnsi="標楷體"/>
                                      <w:spacing w:val="-20"/>
                                    </w:rPr>
                                  </w:pPr>
                                  <w:r w:rsidRPr="003B7798">
                                    <w:rPr>
                                      <w:rFonts w:ascii="標楷體" w:eastAsia="標楷體" w:hAnsi="標楷體" w:hint="eastAsia"/>
                                      <w:spacing w:val="-20"/>
                                    </w:rPr>
                                    <w:t>稅捐稽徵處</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6A5E41">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r>
                            <w:tr w:rsidR="001812D1" w:rsidRPr="004230B2" w:rsidTr="009D0D54">
                              <w:trPr>
                                <w:trHeight w:val="57"/>
                              </w:trPr>
                              <w:tc>
                                <w:tcPr>
                                  <w:tcW w:w="420" w:type="dxa"/>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1</w:t>
                                  </w:r>
                                  <w:r w:rsidRPr="004230B2">
                                    <w:rPr>
                                      <w:rFonts w:ascii="標楷體" w:eastAsia="標楷體" w:hAnsi="標楷體"/>
                                    </w:rPr>
                                    <w:t>0</w:t>
                                  </w:r>
                                </w:p>
                              </w:tc>
                              <w:tc>
                                <w:tcPr>
                                  <w:tcW w:w="1176" w:type="dxa"/>
                                </w:tcPr>
                                <w:p w:rsidR="001812D1" w:rsidRPr="003B7798" w:rsidRDefault="001812D1" w:rsidP="00647423">
                                  <w:pPr>
                                    <w:spacing w:line="240" w:lineRule="exact"/>
                                    <w:ind w:leftChars="-25" w:left="-60" w:rightChars="-25" w:right="-60"/>
                                    <w:jc w:val="distribute"/>
                                    <w:rPr>
                                      <w:rFonts w:ascii="標楷體" w:eastAsia="標楷體" w:hAnsi="標楷體"/>
                                      <w:spacing w:val="-20"/>
                                    </w:rPr>
                                  </w:pPr>
                                  <w:r w:rsidRPr="003B7798">
                                    <w:rPr>
                                      <w:rFonts w:ascii="標楷體" w:eastAsia="標楷體" w:hAnsi="標楷體" w:hint="eastAsia"/>
                                      <w:spacing w:val="-20"/>
                                    </w:rPr>
                                    <w:t>大同區公所</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6A5E41">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r>
                            <w:tr w:rsidR="001812D1" w:rsidRPr="004230B2" w:rsidTr="009D0D54">
                              <w:trPr>
                                <w:trHeight w:val="57"/>
                              </w:trPr>
                              <w:tc>
                                <w:tcPr>
                                  <w:tcW w:w="420" w:type="dxa"/>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1</w:t>
                                  </w:r>
                                  <w:r w:rsidRPr="004230B2">
                                    <w:rPr>
                                      <w:rFonts w:ascii="標楷體" w:eastAsia="標楷體" w:hAnsi="標楷體"/>
                                    </w:rPr>
                                    <w:t>1</w:t>
                                  </w:r>
                                </w:p>
                              </w:tc>
                              <w:tc>
                                <w:tcPr>
                                  <w:tcW w:w="1176" w:type="dxa"/>
                                </w:tcPr>
                                <w:p w:rsidR="001812D1" w:rsidRPr="003C555D" w:rsidRDefault="001812D1" w:rsidP="003E3D3C">
                                  <w:pPr>
                                    <w:spacing w:line="240" w:lineRule="exact"/>
                                    <w:ind w:leftChars="-25" w:left="-60" w:rightChars="-25" w:right="-60"/>
                                    <w:jc w:val="distribute"/>
                                    <w:rPr>
                                      <w:rFonts w:ascii="標楷體" w:eastAsia="標楷體" w:hAnsi="標楷體"/>
                                    </w:rPr>
                                  </w:pPr>
                                  <w:r w:rsidRPr="003C555D">
                                    <w:rPr>
                                      <w:rFonts w:ascii="標楷體" w:eastAsia="標楷體" w:hAnsi="標楷體" w:hint="eastAsia"/>
                                    </w:rPr>
                                    <w:t>民政局</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6A5E41">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r>
                            <w:tr w:rsidR="001812D1" w:rsidRPr="004230B2" w:rsidTr="009D0D54">
                              <w:trPr>
                                <w:trHeight w:val="57"/>
                              </w:trPr>
                              <w:tc>
                                <w:tcPr>
                                  <w:tcW w:w="420" w:type="dxa"/>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1</w:t>
                                  </w:r>
                                  <w:r w:rsidRPr="004230B2">
                                    <w:rPr>
                                      <w:rFonts w:ascii="標楷體" w:eastAsia="標楷體" w:hAnsi="標楷體"/>
                                    </w:rPr>
                                    <w:t>2</w:t>
                                  </w:r>
                                </w:p>
                              </w:tc>
                              <w:tc>
                                <w:tcPr>
                                  <w:tcW w:w="1176" w:type="dxa"/>
                                </w:tcPr>
                                <w:p w:rsidR="001812D1" w:rsidRPr="003C555D" w:rsidRDefault="001812D1" w:rsidP="003E3D3C">
                                  <w:pPr>
                                    <w:spacing w:line="240" w:lineRule="exact"/>
                                    <w:ind w:leftChars="-25" w:left="-60" w:rightChars="-25" w:right="-60"/>
                                    <w:jc w:val="distribute"/>
                                    <w:rPr>
                                      <w:rFonts w:ascii="標楷體" w:eastAsia="標楷體" w:hAnsi="標楷體"/>
                                    </w:rPr>
                                  </w:pPr>
                                  <w:r w:rsidRPr="003C555D">
                                    <w:rPr>
                                      <w:rFonts w:ascii="標楷體" w:eastAsia="標楷體" w:hAnsi="標楷體" w:hint="eastAsia"/>
                                    </w:rPr>
                                    <w:t>社會局</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6A5E41">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r>
                            <w:tr w:rsidR="001812D1" w:rsidRPr="004230B2" w:rsidTr="009D0D54">
                              <w:trPr>
                                <w:trHeight w:val="57"/>
                              </w:trPr>
                              <w:tc>
                                <w:tcPr>
                                  <w:tcW w:w="420" w:type="dxa"/>
                                  <w:shd w:val="clear" w:color="auto" w:fill="auto"/>
                                </w:tcPr>
                                <w:p w:rsidR="001812D1" w:rsidRPr="004230B2" w:rsidRDefault="001812D1" w:rsidP="00647423">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3</w:t>
                                  </w:r>
                                </w:p>
                              </w:tc>
                              <w:tc>
                                <w:tcPr>
                                  <w:tcW w:w="1176" w:type="dxa"/>
                                  <w:shd w:val="clear" w:color="auto" w:fill="auto"/>
                                </w:tcPr>
                                <w:p w:rsidR="001812D1" w:rsidRPr="003C555D" w:rsidRDefault="001812D1" w:rsidP="003E3D3C">
                                  <w:pPr>
                                    <w:spacing w:line="240" w:lineRule="exact"/>
                                    <w:ind w:leftChars="-25" w:left="-60" w:rightChars="-25" w:right="-60"/>
                                    <w:jc w:val="distribute"/>
                                    <w:rPr>
                                      <w:rFonts w:ascii="標楷體" w:eastAsia="標楷體" w:hAnsi="標楷體"/>
                                    </w:rPr>
                                  </w:pPr>
                                  <w:r w:rsidRPr="003C555D">
                                    <w:rPr>
                                      <w:rFonts w:ascii="標楷體" w:eastAsia="標楷體" w:hAnsi="標楷體" w:hint="eastAsia"/>
                                    </w:rPr>
                                    <w:t>都</w:t>
                                  </w:r>
                                  <w:r>
                                    <w:rPr>
                                      <w:rFonts w:ascii="標楷體" w:eastAsia="標楷體" w:hAnsi="標楷體" w:hint="eastAsia"/>
                                    </w:rPr>
                                    <w:t>市</w:t>
                                  </w:r>
                                  <w:r w:rsidRPr="003C555D">
                                    <w:rPr>
                                      <w:rFonts w:ascii="標楷體" w:eastAsia="標楷體" w:hAnsi="標楷體" w:hint="eastAsia"/>
                                    </w:rPr>
                                    <w:t>更</w:t>
                                  </w:r>
                                  <w:r>
                                    <w:rPr>
                                      <w:rFonts w:ascii="標楷體" w:eastAsia="標楷體" w:hAnsi="標楷體" w:hint="eastAsia"/>
                                    </w:rPr>
                                    <w:t>新</w:t>
                                  </w:r>
                                  <w:r w:rsidRPr="003C555D">
                                    <w:rPr>
                                      <w:rFonts w:ascii="標楷體" w:eastAsia="標楷體" w:hAnsi="標楷體" w:hint="eastAsia"/>
                                    </w:rPr>
                                    <w:t>處</w:t>
                                  </w:r>
                                </w:p>
                              </w:tc>
                              <w:tc>
                                <w:tcPr>
                                  <w:tcW w:w="551" w:type="dxa"/>
                                  <w:shd w:val="clear" w:color="auto" w:fill="auto"/>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2</w:t>
                                  </w:r>
                                  <w:r>
                                    <w:rPr>
                                      <w:rFonts w:ascii="標楷體" w:eastAsia="標楷體" w:hAnsi="標楷體"/>
                                    </w:rPr>
                                    <w:t>0</w:t>
                                  </w:r>
                                </w:p>
                              </w:tc>
                              <w:tc>
                                <w:tcPr>
                                  <w:tcW w:w="903" w:type="dxa"/>
                                  <w:tcBorders>
                                    <w:right w:val="single" w:sz="4" w:space="0" w:color="auto"/>
                                  </w:tcBorders>
                                  <w:vAlign w:val="center"/>
                                </w:tcPr>
                                <w:p w:rsidR="001812D1"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shd w:val="clear" w:color="auto" w:fill="auto"/>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c>
                                <w:tcPr>
                                  <w:tcW w:w="877" w:type="dxa"/>
                                  <w:tcBorders>
                                    <w:left w:val="double" w:sz="4" w:space="0" w:color="auto"/>
                                  </w:tcBorders>
                                  <w:vAlign w:val="center"/>
                                </w:tcPr>
                                <w:p w:rsidR="001812D1" w:rsidRDefault="001812D1" w:rsidP="00647423">
                                  <w:pPr>
                                    <w:spacing w:line="240" w:lineRule="exact"/>
                                    <w:jc w:val="right"/>
                                    <w:rPr>
                                      <w:rFonts w:ascii="標楷體" w:eastAsia="標楷體" w:hAnsi="標楷體"/>
                                    </w:rPr>
                                  </w:pPr>
                                  <w:r>
                                    <w:rPr>
                                      <w:rFonts w:ascii="標楷體" w:eastAsia="標楷體" w:hAnsi="標楷體" w:hint="eastAsia"/>
                                    </w:rPr>
                                    <w:t>1</w:t>
                                  </w:r>
                                </w:p>
                              </w:tc>
                              <w:tc>
                                <w:tcPr>
                                  <w:tcW w:w="1448" w:type="dxa"/>
                                  <w:vAlign w:val="center"/>
                                </w:tcPr>
                                <w:p w:rsidR="001812D1" w:rsidRDefault="001812D1" w:rsidP="00647423">
                                  <w:pPr>
                                    <w:spacing w:line="240" w:lineRule="exact"/>
                                    <w:jc w:val="right"/>
                                    <w:rPr>
                                      <w:rFonts w:ascii="標楷體" w:eastAsia="標楷體" w:hAnsi="標楷體"/>
                                    </w:rPr>
                                  </w:pPr>
                                  <w:r w:rsidRPr="00853EFA">
                                    <w:rPr>
                                      <w:rFonts w:ascii="標楷體" w:eastAsia="標楷體" w:hAnsi="標楷體" w:hint="eastAsia"/>
                                    </w:rPr>
                                    <w:t>－</w:t>
                                  </w:r>
                                </w:p>
                              </w:tc>
                            </w:tr>
                          </w:tbl>
                          <w:p w:rsidR="001812D1" w:rsidRPr="003B7798" w:rsidRDefault="001812D1" w:rsidP="00184153">
                            <w:pPr>
                              <w:spacing w:line="200" w:lineRule="exact"/>
                              <w:rPr>
                                <w:rFonts w:ascii="標楷體" w:eastAsia="標楷體" w:hAnsi="標楷體"/>
                                <w:spacing w:val="-4"/>
                                <w:sz w:val="18"/>
                              </w:rPr>
                            </w:pPr>
                            <w:r w:rsidRPr="003B7798">
                              <w:rPr>
                                <w:rFonts w:ascii="標楷體" w:eastAsia="標楷體" w:hAnsi="標楷體" w:hint="eastAsia"/>
                                <w:spacing w:val="-4"/>
                                <w:sz w:val="18"/>
                              </w:rPr>
                              <w:t>註：</w:t>
                            </w:r>
                            <w:r w:rsidRPr="003B7798">
                              <w:rPr>
                                <w:rFonts w:ascii="標楷體" w:eastAsia="標楷體" w:hAnsi="標楷體"/>
                                <w:spacing w:val="-4"/>
                                <w:sz w:val="18"/>
                              </w:rPr>
                              <w:t>1.</w:t>
                            </w:r>
                            <w:r w:rsidRPr="003B7798">
                              <w:rPr>
                                <w:rFonts w:ascii="標楷體" w:eastAsia="標楷體" w:hAnsi="標楷體" w:hint="eastAsia"/>
                                <w:spacing w:val="-4"/>
                                <w:sz w:val="18"/>
                              </w:rPr>
                              <w:t>計費期間111年2至8月。</w:t>
                            </w:r>
                          </w:p>
                          <w:p w:rsidR="001812D1" w:rsidRPr="003B7798" w:rsidRDefault="001812D1" w:rsidP="00184153">
                            <w:pPr>
                              <w:spacing w:line="200" w:lineRule="exact"/>
                              <w:ind w:leftChars="145" w:left="546" w:hangingChars="110" w:hanging="198"/>
                              <w:jc w:val="both"/>
                              <w:rPr>
                                <w:rFonts w:ascii="標楷體" w:eastAsia="標楷體" w:hAnsi="標楷體"/>
                                <w:spacing w:val="-4"/>
                                <w:sz w:val="18"/>
                              </w:rPr>
                            </w:pPr>
                            <w:r>
                              <w:rPr>
                                <w:rFonts w:ascii="標楷體" w:eastAsia="標楷體" w:hAnsi="標楷體"/>
                                <w:sz w:val="18"/>
                              </w:rPr>
                              <w:t>2.</w:t>
                            </w:r>
                            <w:r w:rsidRPr="003E3D3C">
                              <w:rPr>
                                <w:rFonts w:ascii="標楷體" w:eastAsia="標楷體" w:hAnsi="標楷體" w:hint="eastAsia"/>
                                <w:sz w:val="18"/>
                              </w:rPr>
                              <w:t>資料來源：整理自臺北自來水事業處及工務局公園路燈工程管理處等13</w:t>
                            </w:r>
                            <w:r>
                              <w:rPr>
                                <w:rFonts w:ascii="標楷體" w:eastAsia="標楷體" w:hAnsi="標楷體" w:hint="eastAsia"/>
                                <w:sz w:val="18"/>
                              </w:rPr>
                              <w:t>個</w:t>
                            </w:r>
                            <w:r w:rsidRPr="003E3D3C">
                              <w:rPr>
                                <w:rFonts w:ascii="標楷體" w:eastAsia="標楷體" w:hAnsi="標楷體" w:hint="eastAsia"/>
                                <w:sz w:val="18"/>
                              </w:rPr>
                              <w:t>機關提供資料。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943F41" id="_x0000_s1039" type="#_x0000_t202" style="position:absolute;left:0;text-align:left;margin-left:179.3pt;margin-top:5.75pt;width:318.5pt;height:432.65pt;z-index:-251359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" stroked="f">
                <v:textbox>
                  <w:txbxContent>
                    <w:p w:rsidR="001812D1" w:rsidRDefault="001812D1" w:rsidP="00184153">
                      <w:pPr>
                        <w:spacing w:afterLines="20" w:after="72" w:line="240" w:lineRule="exact"/>
                        <w:ind w:rightChars="-44" w:right="-106"/>
                        <w:jc w:val="center"/>
                        <w:rPr>
                          <w:rFonts w:ascii="標楷體" w:eastAsia="標楷體" w:hAnsi="標楷體"/>
                          <w:b/>
                        </w:rPr>
                      </w:pPr>
                      <w:r w:rsidRPr="00453A43">
                        <w:rPr>
                          <w:rFonts w:ascii="標楷體" w:eastAsia="標楷體" w:hAnsi="標楷體" w:hint="eastAsia"/>
                          <w:b/>
                          <w:color w:val="000000"/>
                        </w:rPr>
                        <w:t>表</w:t>
                      </w:r>
                      <w:r>
                        <w:rPr>
                          <w:rFonts w:ascii="標楷體" w:eastAsia="標楷體" w:hAnsi="標楷體"/>
                          <w:b/>
                          <w:color w:val="000000"/>
                        </w:rPr>
                        <w:t>9</w:t>
                      </w:r>
                      <w:r w:rsidRPr="00453A43">
                        <w:rPr>
                          <w:rFonts w:ascii="標楷體" w:eastAsia="標楷體" w:hAnsi="標楷體" w:hint="eastAsia"/>
                          <w:b/>
                          <w:color w:val="000000"/>
                        </w:rPr>
                        <w:t xml:space="preserve">　</w:t>
                      </w:r>
                      <w:r w:rsidRPr="007D5847">
                        <w:rPr>
                          <w:rFonts w:ascii="標楷體" w:eastAsia="標楷體" w:hAnsi="標楷體" w:hint="eastAsia"/>
                          <w:b/>
                        </w:rPr>
                        <w:t>連續3期</w:t>
                      </w:r>
                      <w:r>
                        <w:rPr>
                          <w:rFonts w:ascii="標楷體" w:eastAsia="標楷體" w:hAnsi="標楷體" w:hint="eastAsia"/>
                          <w:b/>
                        </w:rPr>
                        <w:t>無</w:t>
                      </w:r>
                      <w:r w:rsidRPr="007D5847">
                        <w:rPr>
                          <w:rFonts w:ascii="標楷體" w:eastAsia="標楷體" w:hAnsi="標楷體" w:hint="eastAsia"/>
                          <w:b/>
                        </w:rPr>
                        <w:t>用水量</w:t>
                      </w:r>
                      <w:r>
                        <w:rPr>
                          <w:rFonts w:ascii="標楷體" w:eastAsia="標楷體" w:hAnsi="標楷體" w:hint="eastAsia"/>
                          <w:b/>
                        </w:rPr>
                        <w:t>之戶數</w:t>
                      </w:r>
                    </w:p>
                    <w:p w:rsidR="001812D1" w:rsidRPr="00B1175C" w:rsidRDefault="001812D1" w:rsidP="00184153">
                      <w:pPr>
                        <w:spacing w:line="240" w:lineRule="exact"/>
                        <w:jc w:val="right"/>
                        <w:rPr>
                          <w:rFonts w:ascii="標楷體" w:eastAsia="標楷體" w:hAnsi="標楷體"/>
                          <w:sz w:val="20"/>
                        </w:rPr>
                      </w:pPr>
                      <w:r w:rsidRPr="00B1175C">
                        <w:rPr>
                          <w:rFonts w:ascii="標楷體" w:eastAsia="標楷體" w:hAnsi="標楷體" w:hint="eastAsia"/>
                          <w:sz w:val="20"/>
                        </w:rPr>
                        <w:t>單位：戶、新臺幣元</w:t>
                      </w:r>
                    </w:p>
                    <w:tbl>
                      <w:tblPr>
                        <w:tblStyle w:val="442"/>
                        <w:tblW w:w="6091" w:type="dxa"/>
                        <w:tblLook w:val="04A0" w:firstRow="1" w:lastRow="0" w:firstColumn="1" w:lastColumn="0" w:noHBand="0" w:noVBand="1"/>
                      </w:tblPr>
                      <w:tblGrid>
                        <w:gridCol w:w="420"/>
                        <w:gridCol w:w="1176"/>
                        <w:gridCol w:w="551"/>
                        <w:gridCol w:w="903"/>
                        <w:gridCol w:w="716"/>
                        <w:gridCol w:w="877"/>
                        <w:gridCol w:w="1448"/>
                      </w:tblGrid>
                      <w:tr w:rsidR="001812D1" w:rsidRPr="004230B2" w:rsidTr="00C7403E">
                        <w:trPr>
                          <w:trHeight w:val="20"/>
                        </w:trPr>
                        <w:tc>
                          <w:tcPr>
                            <w:tcW w:w="420" w:type="dxa"/>
                            <w:vMerge w:val="restart"/>
                            <w:tcMar>
                              <w:left w:w="0" w:type="dxa"/>
                              <w:right w:w="0" w:type="dxa"/>
                            </w:tcMar>
                            <w:vAlign w:val="center"/>
                          </w:tcPr>
                          <w:p w:rsidR="001812D1" w:rsidRPr="004230B2" w:rsidRDefault="001812D1" w:rsidP="00647423">
                            <w:pPr>
                              <w:spacing w:line="210" w:lineRule="exact"/>
                              <w:jc w:val="center"/>
                              <w:rPr>
                                <w:rFonts w:ascii="標楷體" w:eastAsia="標楷體" w:hAnsi="標楷體"/>
                              </w:rPr>
                            </w:pPr>
                            <w:r w:rsidRPr="004230B2">
                              <w:rPr>
                                <w:rFonts w:ascii="標楷體" w:eastAsia="標楷體" w:hAnsi="標楷體" w:hint="eastAsia"/>
                              </w:rPr>
                              <w:t>序號</w:t>
                            </w:r>
                          </w:p>
                        </w:tc>
                        <w:tc>
                          <w:tcPr>
                            <w:tcW w:w="1176" w:type="dxa"/>
                            <w:vMerge w:val="restart"/>
                            <w:tcMar>
                              <w:left w:w="0" w:type="dxa"/>
                              <w:right w:w="0" w:type="dxa"/>
                            </w:tcMar>
                            <w:vAlign w:val="center"/>
                          </w:tcPr>
                          <w:p w:rsidR="001812D1" w:rsidRPr="004230B2" w:rsidRDefault="001812D1" w:rsidP="00647423">
                            <w:pPr>
                              <w:spacing w:line="210" w:lineRule="exact"/>
                              <w:jc w:val="center"/>
                              <w:rPr>
                                <w:rFonts w:ascii="標楷體" w:eastAsia="標楷體" w:hAnsi="標楷體"/>
                              </w:rPr>
                            </w:pPr>
                            <w:r w:rsidRPr="004230B2">
                              <w:rPr>
                                <w:rFonts w:ascii="標楷體" w:eastAsia="標楷體" w:hAnsi="標楷體" w:hint="eastAsia"/>
                              </w:rPr>
                              <w:t>用戶名稱</w:t>
                            </w:r>
                          </w:p>
                        </w:tc>
                        <w:tc>
                          <w:tcPr>
                            <w:tcW w:w="551" w:type="dxa"/>
                            <w:vMerge w:val="restart"/>
                            <w:tcMar>
                              <w:left w:w="0" w:type="dxa"/>
                              <w:right w:w="0" w:type="dxa"/>
                            </w:tcMar>
                            <w:vAlign w:val="center"/>
                          </w:tcPr>
                          <w:p w:rsidR="001812D1" w:rsidRDefault="001812D1" w:rsidP="008C245F">
                            <w:pPr>
                              <w:spacing w:line="210" w:lineRule="exact"/>
                              <w:ind w:leftChars="-25" w:left="-60" w:rightChars="-25" w:right="-60"/>
                              <w:jc w:val="center"/>
                              <w:rPr>
                                <w:rFonts w:ascii="標楷體" w:eastAsia="標楷體" w:hAnsi="標楷體"/>
                                <w:spacing w:val="-20"/>
                              </w:rPr>
                            </w:pPr>
                            <w:r w:rsidRPr="00B1175C">
                              <w:rPr>
                                <w:rFonts w:ascii="標楷體" w:eastAsia="標楷體" w:hAnsi="標楷體" w:hint="eastAsia"/>
                                <w:spacing w:val="-20"/>
                              </w:rPr>
                              <w:t>水表</w:t>
                            </w:r>
                          </w:p>
                          <w:p w:rsidR="001812D1" w:rsidRPr="00B1175C" w:rsidRDefault="001812D1" w:rsidP="008C245F">
                            <w:pPr>
                              <w:spacing w:line="210" w:lineRule="exact"/>
                              <w:ind w:leftChars="-25" w:left="-60" w:rightChars="-25" w:right="-60"/>
                              <w:jc w:val="center"/>
                              <w:rPr>
                                <w:rFonts w:ascii="標楷體" w:eastAsia="標楷體" w:hAnsi="標楷體"/>
                                <w:spacing w:val="-20"/>
                              </w:rPr>
                            </w:pPr>
                            <w:r w:rsidRPr="00B1175C">
                              <w:rPr>
                                <w:rFonts w:ascii="標楷體" w:eastAsia="標楷體" w:hAnsi="標楷體" w:hint="eastAsia"/>
                                <w:spacing w:val="-20"/>
                              </w:rPr>
                              <w:t>口徑</w:t>
                            </w:r>
                          </w:p>
                          <w:p w:rsidR="001812D1" w:rsidRDefault="001812D1" w:rsidP="008C245F">
                            <w:pPr>
                              <w:spacing w:line="210" w:lineRule="exact"/>
                              <w:ind w:leftChars="-46" w:left="-110"/>
                              <w:jc w:val="center"/>
                              <w:rPr>
                                <w:rFonts w:ascii="標楷體" w:eastAsia="標楷體" w:hAnsi="標楷體"/>
                              </w:rPr>
                            </w:pPr>
                            <w:r w:rsidRPr="008C245F">
                              <w:rPr>
                                <w:rFonts w:ascii="標楷體" w:eastAsia="標楷體" w:hAnsi="標楷體" w:hint="eastAsia"/>
                              </w:rPr>
                              <w:t>（</w:t>
                            </w:r>
                            <w:r w:rsidRPr="008C245F">
                              <w:rPr>
                                <w:rFonts w:ascii="標楷體" w:eastAsia="標楷體" w:hAnsi="標楷體"/>
                              </w:rPr>
                              <w:t>mm</w:t>
                            </w:r>
                            <w:r w:rsidRPr="008C245F">
                              <w:rPr>
                                <w:rFonts w:ascii="標楷體" w:eastAsia="標楷體" w:hAnsi="標楷體" w:hint="eastAsia"/>
                              </w:rPr>
                              <w:t>/</w:t>
                            </w:r>
                          </w:p>
                          <w:p w:rsidR="001812D1" w:rsidRPr="008C245F" w:rsidRDefault="001812D1" w:rsidP="008C245F">
                            <w:pPr>
                              <w:spacing w:line="210" w:lineRule="exact"/>
                              <w:jc w:val="center"/>
                              <w:rPr>
                                <w:rFonts w:ascii="標楷體" w:eastAsia="標楷體" w:hAnsi="標楷體"/>
                                <w:spacing w:val="-20"/>
                              </w:rPr>
                            </w:pPr>
                            <w:r w:rsidRPr="008C245F">
                              <w:rPr>
                                <w:rFonts w:ascii="標楷體" w:eastAsia="標楷體" w:hAnsi="標楷體" w:hint="eastAsia"/>
                                <w:spacing w:val="-20"/>
                              </w:rPr>
                              <w:t>毫米</w:t>
                            </w:r>
                            <w:r w:rsidRPr="008C245F">
                              <w:rPr>
                                <w:rFonts w:ascii="標楷體" w:eastAsia="標楷體" w:hAnsi="標楷體"/>
                                <w:spacing w:val="-20"/>
                              </w:rPr>
                              <w:t>）</w:t>
                            </w:r>
                          </w:p>
                        </w:tc>
                        <w:tc>
                          <w:tcPr>
                            <w:tcW w:w="903" w:type="dxa"/>
                            <w:vMerge w:val="restart"/>
                            <w:tcBorders>
                              <w:right w:val="single" w:sz="4" w:space="0" w:color="auto"/>
                            </w:tcBorders>
                            <w:tcMar>
                              <w:left w:w="0" w:type="dxa"/>
                              <w:right w:w="0" w:type="dxa"/>
                            </w:tcMar>
                            <w:vAlign w:val="center"/>
                          </w:tcPr>
                          <w:p w:rsidR="001812D1" w:rsidRDefault="001812D1" w:rsidP="00647423">
                            <w:pPr>
                              <w:spacing w:line="210" w:lineRule="exact"/>
                              <w:jc w:val="center"/>
                              <w:rPr>
                                <w:rFonts w:ascii="標楷體" w:eastAsia="標楷體" w:hAnsi="標楷體"/>
                              </w:rPr>
                            </w:pPr>
                            <w:r>
                              <w:rPr>
                                <w:rFonts w:ascii="標楷體" w:eastAsia="標楷體" w:hAnsi="標楷體" w:hint="eastAsia"/>
                              </w:rPr>
                              <w:t>每月</w:t>
                            </w:r>
                          </w:p>
                          <w:p w:rsidR="001812D1" w:rsidRDefault="001812D1" w:rsidP="00647423">
                            <w:pPr>
                              <w:spacing w:line="210" w:lineRule="exact"/>
                              <w:ind w:leftChars="-25" w:left="-60" w:rightChars="-25" w:right="-60"/>
                              <w:jc w:val="center"/>
                              <w:rPr>
                                <w:rFonts w:ascii="標楷體" w:eastAsia="標楷體" w:hAnsi="標楷體"/>
                              </w:rPr>
                            </w:pPr>
                            <w:r w:rsidRPr="00813A99">
                              <w:rPr>
                                <w:rFonts w:ascii="標楷體" w:eastAsia="標楷體" w:hAnsi="標楷體" w:hint="eastAsia"/>
                              </w:rPr>
                              <w:t>基本費</w:t>
                            </w:r>
                          </w:p>
                        </w:tc>
                        <w:tc>
                          <w:tcPr>
                            <w:tcW w:w="716" w:type="dxa"/>
                            <w:vMerge w:val="restart"/>
                            <w:tcBorders>
                              <w:top w:val="single" w:sz="4" w:space="0" w:color="auto"/>
                              <w:left w:val="single" w:sz="4" w:space="0" w:color="auto"/>
                              <w:bottom w:val="single" w:sz="4" w:space="0" w:color="auto"/>
                              <w:right w:val="double" w:sz="4" w:space="0" w:color="auto"/>
                            </w:tcBorders>
                            <w:tcMar>
                              <w:left w:w="0" w:type="dxa"/>
                              <w:right w:w="0" w:type="dxa"/>
                            </w:tcMar>
                            <w:vAlign w:val="center"/>
                          </w:tcPr>
                          <w:p w:rsidR="001812D1" w:rsidRDefault="001812D1" w:rsidP="00647423">
                            <w:pPr>
                              <w:spacing w:line="210" w:lineRule="exact"/>
                              <w:jc w:val="center"/>
                              <w:rPr>
                                <w:rFonts w:ascii="標楷體" w:eastAsia="標楷體" w:hAnsi="標楷體"/>
                              </w:rPr>
                            </w:pPr>
                            <w:r>
                              <w:rPr>
                                <w:rFonts w:ascii="標楷體" w:eastAsia="標楷體" w:hAnsi="標楷體" w:hint="eastAsia"/>
                              </w:rPr>
                              <w:t>戶</w:t>
                            </w:r>
                            <w:r w:rsidRPr="004230B2">
                              <w:rPr>
                                <w:rFonts w:ascii="標楷體" w:eastAsia="標楷體" w:hAnsi="標楷體" w:hint="eastAsia"/>
                              </w:rPr>
                              <w:t>數</w:t>
                            </w:r>
                          </w:p>
                          <w:p w:rsidR="001812D1" w:rsidRPr="004230B2" w:rsidRDefault="001812D1" w:rsidP="00647423">
                            <w:pPr>
                              <w:spacing w:line="210" w:lineRule="exact"/>
                              <w:jc w:val="center"/>
                              <w:rPr>
                                <w:rFonts w:ascii="標楷體" w:eastAsia="標楷體" w:hAnsi="標楷體"/>
                              </w:rPr>
                            </w:pPr>
                            <w:r>
                              <w:rPr>
                                <w:rFonts w:ascii="標楷體" w:eastAsia="標楷體" w:hAnsi="標楷體"/>
                              </w:rPr>
                              <w:t>（</w:t>
                            </w:r>
                            <w:r>
                              <w:rPr>
                                <w:rFonts w:ascii="標楷體" w:eastAsia="標楷體" w:hAnsi="標楷體" w:hint="eastAsia"/>
                              </w:rPr>
                              <w:t>A</w:t>
                            </w:r>
                            <w:r>
                              <w:rPr>
                                <w:rFonts w:ascii="標楷體" w:eastAsia="標楷體" w:hAnsi="標楷體"/>
                              </w:rPr>
                              <w:t>）</w:t>
                            </w:r>
                          </w:p>
                        </w:tc>
                        <w:tc>
                          <w:tcPr>
                            <w:tcW w:w="2325" w:type="dxa"/>
                            <w:gridSpan w:val="2"/>
                            <w:tcBorders>
                              <w:left w:val="double" w:sz="4" w:space="0" w:color="auto"/>
                            </w:tcBorders>
                            <w:tcMar>
                              <w:left w:w="0" w:type="dxa"/>
                              <w:right w:w="0" w:type="dxa"/>
                            </w:tcMar>
                            <w:vAlign w:val="center"/>
                          </w:tcPr>
                          <w:p w:rsidR="001812D1" w:rsidRDefault="001812D1" w:rsidP="00647423">
                            <w:pPr>
                              <w:spacing w:line="210" w:lineRule="exact"/>
                              <w:jc w:val="center"/>
                              <w:rPr>
                                <w:rFonts w:ascii="標楷體" w:eastAsia="標楷體" w:hAnsi="標楷體"/>
                              </w:rPr>
                            </w:pPr>
                            <w:r>
                              <w:rPr>
                                <w:rFonts w:ascii="標楷體" w:eastAsia="標楷體" w:hAnsi="標楷體" w:hint="eastAsia"/>
                              </w:rPr>
                              <w:t>檢討結果</w:t>
                            </w:r>
                          </w:p>
                        </w:tc>
                      </w:tr>
                      <w:tr w:rsidR="001812D1" w:rsidRPr="004230B2" w:rsidTr="00C7403E">
                        <w:trPr>
                          <w:trHeight w:val="340"/>
                        </w:trPr>
                        <w:tc>
                          <w:tcPr>
                            <w:tcW w:w="420" w:type="dxa"/>
                            <w:vMerge/>
                            <w:tcMar>
                              <w:left w:w="0" w:type="dxa"/>
                              <w:right w:w="0" w:type="dxa"/>
                            </w:tcMar>
                            <w:vAlign w:val="center"/>
                          </w:tcPr>
                          <w:p w:rsidR="001812D1" w:rsidRPr="004230B2" w:rsidRDefault="001812D1" w:rsidP="00647423">
                            <w:pPr>
                              <w:spacing w:line="210" w:lineRule="exact"/>
                              <w:jc w:val="center"/>
                              <w:rPr>
                                <w:rFonts w:ascii="標楷體" w:eastAsia="標楷體" w:hAnsi="標楷體"/>
                              </w:rPr>
                            </w:pPr>
                          </w:p>
                        </w:tc>
                        <w:tc>
                          <w:tcPr>
                            <w:tcW w:w="1176" w:type="dxa"/>
                            <w:vMerge/>
                            <w:tcMar>
                              <w:left w:w="0" w:type="dxa"/>
                              <w:right w:w="0" w:type="dxa"/>
                            </w:tcMar>
                            <w:vAlign w:val="center"/>
                          </w:tcPr>
                          <w:p w:rsidR="001812D1" w:rsidRPr="004230B2" w:rsidRDefault="001812D1" w:rsidP="00647423">
                            <w:pPr>
                              <w:spacing w:line="210" w:lineRule="exact"/>
                              <w:jc w:val="center"/>
                              <w:rPr>
                                <w:rFonts w:ascii="標楷體" w:eastAsia="標楷體" w:hAnsi="標楷體"/>
                              </w:rPr>
                            </w:pPr>
                          </w:p>
                        </w:tc>
                        <w:tc>
                          <w:tcPr>
                            <w:tcW w:w="551" w:type="dxa"/>
                            <w:vMerge/>
                            <w:tcMar>
                              <w:left w:w="0" w:type="dxa"/>
                              <w:right w:w="0" w:type="dxa"/>
                            </w:tcMar>
                            <w:vAlign w:val="center"/>
                          </w:tcPr>
                          <w:p w:rsidR="001812D1" w:rsidRPr="004230B2" w:rsidRDefault="001812D1" w:rsidP="00647423">
                            <w:pPr>
                              <w:spacing w:line="210" w:lineRule="exact"/>
                              <w:ind w:leftChars="-46" w:left="-110"/>
                              <w:jc w:val="center"/>
                              <w:rPr>
                                <w:rFonts w:ascii="標楷體" w:eastAsia="標楷體" w:hAnsi="標楷體"/>
                              </w:rPr>
                            </w:pPr>
                          </w:p>
                        </w:tc>
                        <w:tc>
                          <w:tcPr>
                            <w:tcW w:w="903" w:type="dxa"/>
                            <w:vMerge/>
                            <w:tcBorders>
                              <w:right w:val="single" w:sz="4" w:space="0" w:color="auto"/>
                            </w:tcBorders>
                            <w:tcMar>
                              <w:left w:w="0" w:type="dxa"/>
                              <w:right w:w="0" w:type="dxa"/>
                            </w:tcMar>
                            <w:vAlign w:val="center"/>
                          </w:tcPr>
                          <w:p w:rsidR="001812D1" w:rsidRDefault="001812D1" w:rsidP="00647423">
                            <w:pPr>
                              <w:spacing w:line="210" w:lineRule="exact"/>
                              <w:jc w:val="center"/>
                              <w:rPr>
                                <w:rFonts w:ascii="標楷體" w:eastAsia="標楷體" w:hAnsi="標楷體"/>
                              </w:rPr>
                            </w:pPr>
                          </w:p>
                        </w:tc>
                        <w:tc>
                          <w:tcPr>
                            <w:tcW w:w="716" w:type="dxa"/>
                            <w:vMerge/>
                            <w:tcBorders>
                              <w:top w:val="single" w:sz="4" w:space="0" w:color="auto"/>
                              <w:left w:val="single" w:sz="4" w:space="0" w:color="auto"/>
                              <w:bottom w:val="single" w:sz="4" w:space="0" w:color="auto"/>
                              <w:right w:val="double" w:sz="4" w:space="0" w:color="auto"/>
                            </w:tcBorders>
                            <w:tcMar>
                              <w:left w:w="0" w:type="dxa"/>
                              <w:right w:w="0" w:type="dxa"/>
                            </w:tcMar>
                            <w:vAlign w:val="center"/>
                          </w:tcPr>
                          <w:p w:rsidR="001812D1" w:rsidRDefault="001812D1" w:rsidP="00647423">
                            <w:pPr>
                              <w:spacing w:line="210" w:lineRule="exact"/>
                              <w:jc w:val="center"/>
                              <w:rPr>
                                <w:rFonts w:ascii="標楷體" w:eastAsia="標楷體" w:hAnsi="標楷體"/>
                              </w:rPr>
                            </w:pPr>
                          </w:p>
                        </w:tc>
                        <w:tc>
                          <w:tcPr>
                            <w:tcW w:w="877" w:type="dxa"/>
                            <w:tcBorders>
                              <w:left w:val="double" w:sz="4" w:space="0" w:color="auto"/>
                            </w:tcBorders>
                            <w:tcMar>
                              <w:left w:w="0" w:type="dxa"/>
                              <w:right w:w="0" w:type="dxa"/>
                            </w:tcMar>
                            <w:vAlign w:val="center"/>
                          </w:tcPr>
                          <w:p w:rsidR="001812D1" w:rsidRDefault="001812D1" w:rsidP="008C245F">
                            <w:pPr>
                              <w:spacing w:line="210" w:lineRule="exact"/>
                              <w:ind w:leftChars="-25" w:left="-60" w:rightChars="-25" w:right="-60"/>
                              <w:jc w:val="center"/>
                              <w:rPr>
                                <w:rFonts w:ascii="標楷體" w:eastAsia="標楷體" w:hAnsi="標楷體"/>
                              </w:rPr>
                            </w:pPr>
                            <w:r>
                              <w:rPr>
                                <w:rFonts w:ascii="標楷體" w:eastAsia="標楷體" w:hAnsi="標楷體" w:hint="eastAsia"/>
                              </w:rPr>
                              <w:t>已中止</w:t>
                            </w:r>
                          </w:p>
                          <w:p w:rsidR="001812D1" w:rsidRDefault="001812D1" w:rsidP="008C245F">
                            <w:pPr>
                              <w:spacing w:line="210" w:lineRule="exact"/>
                              <w:ind w:leftChars="-25" w:left="-60" w:rightChars="-25" w:right="-60"/>
                              <w:jc w:val="center"/>
                              <w:rPr>
                                <w:rFonts w:ascii="標楷體" w:eastAsia="標楷體" w:hAnsi="標楷體"/>
                                <w:spacing w:val="-10"/>
                              </w:rPr>
                            </w:pPr>
                            <w:r w:rsidRPr="00B1175C">
                              <w:rPr>
                                <w:rFonts w:ascii="標楷體" w:eastAsia="標楷體" w:hAnsi="標楷體" w:hint="eastAsia"/>
                                <w:spacing w:val="-10"/>
                              </w:rPr>
                              <w:t>用水戶數</w:t>
                            </w:r>
                          </w:p>
                          <w:p w:rsidR="001812D1" w:rsidRPr="00B1175C" w:rsidRDefault="001812D1" w:rsidP="00647423">
                            <w:pPr>
                              <w:spacing w:line="210" w:lineRule="exact"/>
                              <w:ind w:leftChars="-25" w:left="-60" w:rightChars="-25" w:right="-60"/>
                              <w:jc w:val="center"/>
                              <w:rPr>
                                <w:rFonts w:ascii="標楷體" w:eastAsia="標楷體" w:hAnsi="標楷體"/>
                                <w:spacing w:val="-10"/>
                              </w:rPr>
                            </w:pPr>
                            <w:r>
                              <w:rPr>
                                <w:rFonts w:ascii="標楷體" w:eastAsia="標楷體" w:hAnsi="標楷體" w:hint="eastAsia"/>
                                <w:spacing w:val="-10"/>
                              </w:rPr>
                              <w:t>（</w:t>
                            </w:r>
                            <w:r>
                              <w:rPr>
                                <w:rFonts w:ascii="標楷體" w:eastAsia="標楷體" w:hAnsi="標楷體"/>
                                <w:spacing w:val="-10"/>
                              </w:rPr>
                              <w:t>B）</w:t>
                            </w:r>
                          </w:p>
                        </w:tc>
                        <w:tc>
                          <w:tcPr>
                            <w:tcW w:w="1448" w:type="dxa"/>
                            <w:tcMar>
                              <w:left w:w="0" w:type="dxa"/>
                              <w:right w:w="0" w:type="dxa"/>
                            </w:tcMar>
                            <w:vAlign w:val="center"/>
                          </w:tcPr>
                          <w:p w:rsidR="001812D1" w:rsidRPr="007303A5" w:rsidRDefault="001812D1" w:rsidP="008C245F">
                            <w:pPr>
                              <w:spacing w:line="210" w:lineRule="exact"/>
                              <w:ind w:leftChars="-25" w:left="-60" w:rightChars="-25" w:right="-60"/>
                              <w:jc w:val="center"/>
                              <w:rPr>
                                <w:rFonts w:ascii="標楷體" w:eastAsia="標楷體" w:hAnsi="標楷體"/>
                                <w:spacing w:val="-20"/>
                                <w:szCs w:val="32"/>
                              </w:rPr>
                            </w:pPr>
                            <w:r w:rsidRPr="007303A5">
                              <w:rPr>
                                <w:rFonts w:ascii="標楷體" w:eastAsia="標楷體" w:hAnsi="標楷體" w:hint="eastAsia"/>
                                <w:spacing w:val="-20"/>
                                <w:szCs w:val="32"/>
                              </w:rPr>
                              <w:t>續保留</w:t>
                            </w:r>
                          </w:p>
                          <w:p w:rsidR="001812D1" w:rsidRDefault="001812D1" w:rsidP="008C245F">
                            <w:pPr>
                              <w:spacing w:line="210" w:lineRule="exact"/>
                              <w:ind w:leftChars="-25" w:left="-60" w:rightChars="-25" w:right="-60"/>
                              <w:jc w:val="center"/>
                              <w:rPr>
                                <w:rFonts w:ascii="標楷體" w:eastAsia="標楷體" w:hAnsi="標楷體"/>
                                <w:spacing w:val="-20"/>
                                <w:szCs w:val="32"/>
                              </w:rPr>
                            </w:pPr>
                            <w:r w:rsidRPr="007303A5">
                              <w:rPr>
                                <w:rFonts w:ascii="標楷體" w:eastAsia="標楷體" w:hAnsi="標楷體" w:hint="eastAsia"/>
                                <w:spacing w:val="-20"/>
                                <w:szCs w:val="32"/>
                              </w:rPr>
                              <w:t>水號戶數</w:t>
                            </w:r>
                          </w:p>
                          <w:p w:rsidR="001812D1" w:rsidRPr="009D0D54" w:rsidRDefault="001812D1" w:rsidP="008C245F">
                            <w:pPr>
                              <w:spacing w:line="210" w:lineRule="exact"/>
                              <w:ind w:leftChars="-25" w:left="-60" w:rightChars="-25" w:right="-60"/>
                              <w:jc w:val="center"/>
                              <w:rPr>
                                <w:rFonts w:ascii="標楷體" w:eastAsia="標楷體" w:hAnsi="標楷體"/>
                                <w:spacing w:val="-22"/>
                              </w:rPr>
                            </w:pPr>
                            <w:r w:rsidRPr="009D0D54">
                              <w:rPr>
                                <w:rFonts w:ascii="標楷體" w:eastAsia="標楷體" w:hAnsi="標楷體" w:hint="eastAsia"/>
                                <w:spacing w:val="-22"/>
                              </w:rPr>
                              <w:t>（</w:t>
                            </w:r>
                            <w:r w:rsidRPr="009D0D54">
                              <w:rPr>
                                <w:rFonts w:ascii="標楷體" w:eastAsia="標楷體" w:hAnsi="標楷體"/>
                                <w:spacing w:val="-22"/>
                              </w:rPr>
                              <w:t>C）=（A）-（B）</w:t>
                            </w:r>
                          </w:p>
                        </w:tc>
                      </w:tr>
                      <w:tr w:rsidR="001812D1" w:rsidRPr="004230B2" w:rsidTr="009D0D54">
                        <w:tc>
                          <w:tcPr>
                            <w:tcW w:w="3050" w:type="dxa"/>
                            <w:gridSpan w:val="4"/>
                            <w:tcBorders>
                              <w:right w:val="single" w:sz="4" w:space="0" w:color="auto"/>
                            </w:tcBorders>
                            <w:vAlign w:val="center"/>
                          </w:tcPr>
                          <w:p w:rsidR="001812D1" w:rsidRDefault="001812D1" w:rsidP="00647423">
                            <w:pPr>
                              <w:spacing w:line="240" w:lineRule="exact"/>
                              <w:jc w:val="center"/>
                              <w:rPr>
                                <w:rFonts w:ascii="標楷體" w:eastAsia="標楷體" w:hAnsi="標楷體"/>
                                <w:b/>
                              </w:rPr>
                            </w:pPr>
                            <w:r w:rsidRPr="004230B2">
                              <w:rPr>
                                <w:rFonts w:ascii="標楷體" w:eastAsia="標楷體" w:hAnsi="標楷體" w:hint="eastAsia"/>
                                <w:b/>
                              </w:rPr>
                              <w:t>合</w:t>
                            </w:r>
                            <w:r>
                              <w:rPr>
                                <w:rFonts w:ascii="標楷體" w:eastAsia="標楷體" w:hAnsi="標楷體" w:hint="eastAsia"/>
                                <w:b/>
                              </w:rPr>
                              <w:t xml:space="preserve">  </w:t>
                            </w:r>
                            <w:r w:rsidRPr="004230B2">
                              <w:rPr>
                                <w:rFonts w:ascii="標楷體" w:eastAsia="標楷體" w:hAnsi="標楷體" w:hint="eastAsia"/>
                                <w:b/>
                              </w:rPr>
                              <w:t>計</w:t>
                            </w:r>
                          </w:p>
                        </w:tc>
                        <w:tc>
                          <w:tcPr>
                            <w:tcW w:w="716" w:type="dxa"/>
                            <w:tcBorders>
                              <w:top w:val="single" w:sz="4" w:space="0" w:color="auto"/>
                              <w:left w:val="single" w:sz="4" w:space="0" w:color="auto"/>
                              <w:bottom w:val="single" w:sz="4" w:space="0" w:color="auto"/>
                              <w:right w:val="double" w:sz="4" w:space="0" w:color="auto"/>
                            </w:tcBorders>
                            <w:shd w:val="clear" w:color="auto" w:fill="auto"/>
                          </w:tcPr>
                          <w:p w:rsidR="001812D1" w:rsidRPr="001936E0" w:rsidRDefault="001812D1" w:rsidP="00647423">
                            <w:pPr>
                              <w:spacing w:line="240" w:lineRule="exact"/>
                              <w:jc w:val="right"/>
                              <w:rPr>
                                <w:rFonts w:ascii="標楷體" w:eastAsia="標楷體" w:hAnsi="標楷體"/>
                                <w:b/>
                              </w:rPr>
                            </w:pPr>
                            <w:r>
                              <w:rPr>
                                <w:rFonts w:ascii="標楷體" w:eastAsia="標楷體" w:hAnsi="標楷體"/>
                                <w:b/>
                              </w:rPr>
                              <w:t>75</w:t>
                            </w:r>
                          </w:p>
                        </w:tc>
                        <w:tc>
                          <w:tcPr>
                            <w:tcW w:w="877" w:type="dxa"/>
                            <w:tcBorders>
                              <w:left w:val="double" w:sz="4" w:space="0" w:color="auto"/>
                            </w:tcBorders>
                          </w:tcPr>
                          <w:p w:rsidR="001812D1" w:rsidRDefault="001812D1" w:rsidP="00647423">
                            <w:pPr>
                              <w:spacing w:line="240" w:lineRule="exact"/>
                              <w:jc w:val="right"/>
                              <w:rPr>
                                <w:rFonts w:ascii="標楷體" w:eastAsia="標楷體" w:hAnsi="標楷體"/>
                                <w:b/>
                              </w:rPr>
                            </w:pPr>
                            <w:r>
                              <w:rPr>
                                <w:rFonts w:ascii="標楷體" w:eastAsia="標楷體" w:hAnsi="標楷體" w:hint="eastAsia"/>
                                <w:b/>
                              </w:rPr>
                              <w:t>3</w:t>
                            </w:r>
                            <w:r>
                              <w:rPr>
                                <w:rFonts w:ascii="標楷體" w:eastAsia="標楷體" w:hAnsi="標楷體"/>
                                <w:b/>
                              </w:rPr>
                              <w:t>8</w:t>
                            </w:r>
                          </w:p>
                        </w:tc>
                        <w:tc>
                          <w:tcPr>
                            <w:tcW w:w="1448" w:type="dxa"/>
                          </w:tcPr>
                          <w:p w:rsidR="001812D1" w:rsidRDefault="001812D1" w:rsidP="00647423">
                            <w:pPr>
                              <w:spacing w:line="240" w:lineRule="exact"/>
                              <w:jc w:val="right"/>
                              <w:rPr>
                                <w:rFonts w:ascii="標楷體" w:eastAsia="標楷體" w:hAnsi="標楷體"/>
                                <w:b/>
                              </w:rPr>
                            </w:pPr>
                            <w:r>
                              <w:rPr>
                                <w:rFonts w:ascii="標楷體" w:eastAsia="標楷體" w:hAnsi="標楷體" w:hint="eastAsia"/>
                                <w:b/>
                              </w:rPr>
                              <w:t>3</w:t>
                            </w:r>
                            <w:r>
                              <w:rPr>
                                <w:rFonts w:ascii="標楷體" w:eastAsia="標楷體" w:hAnsi="標楷體"/>
                                <w:b/>
                              </w:rPr>
                              <w:t>7</w:t>
                            </w:r>
                          </w:p>
                        </w:tc>
                      </w:tr>
                      <w:tr w:rsidR="001812D1" w:rsidRPr="004230B2" w:rsidTr="009D0D54">
                        <w:trPr>
                          <w:trHeight w:val="57"/>
                        </w:trPr>
                        <w:tc>
                          <w:tcPr>
                            <w:tcW w:w="3050" w:type="dxa"/>
                            <w:gridSpan w:val="4"/>
                            <w:tcBorders>
                              <w:right w:val="single" w:sz="4" w:space="0" w:color="auto"/>
                            </w:tcBorders>
                            <w:vAlign w:val="center"/>
                          </w:tcPr>
                          <w:p w:rsidR="001812D1" w:rsidRPr="00F05617" w:rsidRDefault="001812D1" w:rsidP="00356B45">
                            <w:pPr>
                              <w:spacing w:line="240" w:lineRule="exact"/>
                              <w:rPr>
                                <w:rFonts w:ascii="標楷體" w:eastAsia="標楷體" w:hAnsi="標楷體"/>
                                <w:b/>
                              </w:rPr>
                            </w:pPr>
                            <w:r>
                              <w:rPr>
                                <w:rFonts w:ascii="標楷體" w:eastAsia="標楷體" w:hAnsi="標楷體" w:hint="eastAsia"/>
                                <w:b/>
                              </w:rPr>
                              <w:t>工務局公園路燈工程管理處</w:t>
                            </w:r>
                            <w:r w:rsidRPr="00F05617">
                              <w:rPr>
                                <w:rFonts w:ascii="標楷體" w:eastAsia="標楷體" w:hAnsi="標楷體" w:hint="eastAsia"/>
                                <w:b/>
                              </w:rPr>
                              <w:t>小計</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F05617" w:rsidRDefault="001812D1" w:rsidP="00647423">
                            <w:pPr>
                              <w:spacing w:line="240" w:lineRule="exact"/>
                              <w:jc w:val="right"/>
                              <w:rPr>
                                <w:rFonts w:ascii="標楷體" w:eastAsia="標楷體" w:hAnsi="標楷體"/>
                                <w:b/>
                              </w:rPr>
                            </w:pPr>
                            <w:r w:rsidRPr="00F05617">
                              <w:rPr>
                                <w:rFonts w:ascii="標楷體" w:eastAsia="標楷體" w:hAnsi="標楷體" w:hint="eastAsia"/>
                                <w:b/>
                              </w:rPr>
                              <w:t>5</w:t>
                            </w:r>
                            <w:r w:rsidRPr="00F05617">
                              <w:rPr>
                                <w:rFonts w:ascii="標楷體" w:eastAsia="標楷體" w:hAnsi="標楷體"/>
                                <w:b/>
                              </w:rPr>
                              <w:t>0</w:t>
                            </w:r>
                          </w:p>
                        </w:tc>
                        <w:tc>
                          <w:tcPr>
                            <w:tcW w:w="877" w:type="dxa"/>
                            <w:tcBorders>
                              <w:left w:val="double" w:sz="4" w:space="0" w:color="auto"/>
                            </w:tcBorders>
                            <w:vAlign w:val="center"/>
                          </w:tcPr>
                          <w:p w:rsidR="001812D1" w:rsidRPr="00F05617" w:rsidRDefault="001812D1" w:rsidP="00647423">
                            <w:pPr>
                              <w:spacing w:line="240" w:lineRule="exact"/>
                              <w:jc w:val="right"/>
                              <w:rPr>
                                <w:rFonts w:ascii="標楷體" w:eastAsia="標楷體" w:hAnsi="標楷體"/>
                                <w:b/>
                              </w:rPr>
                            </w:pPr>
                            <w:r>
                              <w:rPr>
                                <w:rFonts w:ascii="標楷體" w:eastAsia="標楷體" w:hAnsi="標楷體"/>
                                <w:b/>
                              </w:rPr>
                              <w:t>32</w:t>
                            </w:r>
                          </w:p>
                        </w:tc>
                        <w:tc>
                          <w:tcPr>
                            <w:tcW w:w="1448" w:type="dxa"/>
                            <w:vAlign w:val="center"/>
                          </w:tcPr>
                          <w:p w:rsidR="001812D1" w:rsidRPr="00F05617" w:rsidRDefault="001812D1" w:rsidP="00647423">
                            <w:pPr>
                              <w:spacing w:line="240" w:lineRule="exact"/>
                              <w:jc w:val="right"/>
                              <w:rPr>
                                <w:rFonts w:ascii="標楷體" w:eastAsia="標楷體" w:hAnsi="標楷體"/>
                                <w:b/>
                              </w:rPr>
                            </w:pPr>
                            <w:r w:rsidRPr="00F05617">
                              <w:rPr>
                                <w:rFonts w:ascii="標楷體" w:eastAsia="標楷體" w:hAnsi="標楷體" w:hint="eastAsia"/>
                                <w:b/>
                              </w:rPr>
                              <w:t>1</w:t>
                            </w:r>
                            <w:r>
                              <w:rPr>
                                <w:rFonts w:ascii="標楷體" w:eastAsia="標楷體" w:hAnsi="標楷體"/>
                                <w:b/>
                              </w:rPr>
                              <w:t>8</w:t>
                            </w:r>
                          </w:p>
                        </w:tc>
                      </w:tr>
                      <w:tr w:rsidR="001812D1" w:rsidRPr="004230B2" w:rsidTr="009D0D54">
                        <w:trPr>
                          <w:trHeight w:val="113"/>
                        </w:trPr>
                        <w:tc>
                          <w:tcPr>
                            <w:tcW w:w="420" w:type="dxa"/>
                            <w:vMerge w:val="restart"/>
                            <w:vAlign w:val="center"/>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1</w:t>
                            </w:r>
                          </w:p>
                        </w:tc>
                        <w:tc>
                          <w:tcPr>
                            <w:tcW w:w="1176" w:type="dxa"/>
                            <w:vMerge w:val="restart"/>
                            <w:vAlign w:val="center"/>
                          </w:tcPr>
                          <w:p w:rsidR="001812D1" w:rsidRPr="004F722B" w:rsidRDefault="001812D1" w:rsidP="00647423">
                            <w:pPr>
                              <w:widowControl/>
                              <w:spacing w:line="240" w:lineRule="exact"/>
                              <w:ind w:leftChars="-25" w:left="-60" w:rightChars="-25" w:right="-60"/>
                              <w:jc w:val="distribute"/>
                              <w:rPr>
                                <w:rFonts w:ascii="標楷體" w:eastAsia="標楷體" w:hAnsi="標楷體"/>
                              </w:rPr>
                            </w:pPr>
                            <w:r w:rsidRPr="004F722B">
                              <w:rPr>
                                <w:rFonts w:ascii="標楷體" w:eastAsia="標楷體" w:hAnsi="標楷體" w:hint="eastAsia"/>
                              </w:rPr>
                              <w:t>工務局公園路燈工程管理處</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5</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5</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0</w:t>
                            </w:r>
                          </w:p>
                        </w:tc>
                      </w:tr>
                      <w:tr w:rsidR="001812D1" w:rsidRPr="004230B2" w:rsidTr="009D0D54">
                        <w:trPr>
                          <w:trHeight w:val="113"/>
                        </w:trPr>
                        <w:tc>
                          <w:tcPr>
                            <w:tcW w:w="420" w:type="dxa"/>
                            <w:vMerge/>
                          </w:tcPr>
                          <w:p w:rsidR="001812D1" w:rsidRPr="004230B2" w:rsidRDefault="001812D1" w:rsidP="00647423">
                            <w:pPr>
                              <w:spacing w:line="240" w:lineRule="exact"/>
                              <w:rPr>
                                <w:rFonts w:ascii="標楷體" w:eastAsia="標楷體" w:hAnsi="標楷體"/>
                              </w:rPr>
                            </w:pPr>
                          </w:p>
                        </w:tc>
                        <w:tc>
                          <w:tcPr>
                            <w:tcW w:w="1176" w:type="dxa"/>
                            <w:vMerge/>
                          </w:tcPr>
                          <w:p w:rsidR="001812D1" w:rsidRPr="004230B2" w:rsidRDefault="001812D1" w:rsidP="00647423">
                            <w:pPr>
                              <w:spacing w:line="240" w:lineRule="exact"/>
                              <w:ind w:leftChars="-25" w:left="-60" w:rightChars="-25" w:right="-60"/>
                              <w:jc w:val="distribute"/>
                              <w:rPr>
                                <w:rFonts w:ascii="標楷體" w:eastAsia="標楷體" w:hAnsi="標楷體"/>
                              </w:rPr>
                            </w:pP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5</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26</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r w:rsidRPr="004230B2">
                              <w:rPr>
                                <w:rFonts w:ascii="標楷體" w:eastAsia="標楷體" w:hAnsi="標楷體"/>
                              </w:rPr>
                              <w:t>1</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4</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7</w:t>
                            </w:r>
                          </w:p>
                        </w:tc>
                      </w:tr>
                      <w:tr w:rsidR="001812D1" w:rsidRPr="004230B2" w:rsidTr="009D0D54">
                        <w:trPr>
                          <w:trHeight w:val="113"/>
                        </w:trPr>
                        <w:tc>
                          <w:tcPr>
                            <w:tcW w:w="420" w:type="dxa"/>
                            <w:vMerge/>
                          </w:tcPr>
                          <w:p w:rsidR="001812D1" w:rsidRPr="004230B2" w:rsidRDefault="001812D1" w:rsidP="00647423">
                            <w:pPr>
                              <w:spacing w:line="240" w:lineRule="exact"/>
                              <w:rPr>
                                <w:rFonts w:ascii="標楷體" w:eastAsia="標楷體" w:hAnsi="標楷體"/>
                              </w:rPr>
                            </w:pPr>
                          </w:p>
                        </w:tc>
                        <w:tc>
                          <w:tcPr>
                            <w:tcW w:w="1176" w:type="dxa"/>
                            <w:vMerge/>
                          </w:tcPr>
                          <w:p w:rsidR="001812D1" w:rsidRPr="004230B2" w:rsidRDefault="001812D1" w:rsidP="00647423">
                            <w:pPr>
                              <w:spacing w:line="240" w:lineRule="exact"/>
                              <w:ind w:leftChars="-25" w:left="-60" w:rightChars="-25" w:right="-60"/>
                              <w:jc w:val="distribute"/>
                              <w:rPr>
                                <w:rFonts w:ascii="標楷體" w:eastAsia="標楷體" w:hAnsi="標楷體"/>
                              </w:rPr>
                            </w:pP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4</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3</w:t>
                            </w:r>
                            <w:r>
                              <w:rPr>
                                <w:rFonts w:ascii="標楷體" w:eastAsia="標楷體" w:hAnsi="標楷體"/>
                              </w:rPr>
                              <w:t>74</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r w:rsidRPr="004230B2">
                              <w:rPr>
                                <w:rFonts w:ascii="標楷體" w:eastAsia="標楷體" w:hAnsi="標楷體"/>
                              </w:rPr>
                              <w:t>0</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9</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r>
                      <w:tr w:rsidR="001812D1" w:rsidRPr="004230B2" w:rsidTr="009D0D54">
                        <w:trPr>
                          <w:trHeight w:val="113"/>
                        </w:trPr>
                        <w:tc>
                          <w:tcPr>
                            <w:tcW w:w="420" w:type="dxa"/>
                            <w:vMerge/>
                          </w:tcPr>
                          <w:p w:rsidR="001812D1" w:rsidRPr="004230B2" w:rsidRDefault="001812D1" w:rsidP="00647423">
                            <w:pPr>
                              <w:spacing w:line="240" w:lineRule="exact"/>
                              <w:rPr>
                                <w:rFonts w:ascii="標楷體" w:eastAsia="標楷體" w:hAnsi="標楷體"/>
                              </w:rPr>
                            </w:pPr>
                          </w:p>
                        </w:tc>
                        <w:tc>
                          <w:tcPr>
                            <w:tcW w:w="1176" w:type="dxa"/>
                            <w:vMerge/>
                          </w:tcPr>
                          <w:p w:rsidR="001812D1" w:rsidRPr="004230B2" w:rsidRDefault="001812D1" w:rsidP="00647423">
                            <w:pPr>
                              <w:spacing w:line="240" w:lineRule="exact"/>
                              <w:ind w:leftChars="-25" w:left="-60" w:rightChars="-25" w:right="-60"/>
                              <w:jc w:val="distribute"/>
                              <w:rPr>
                                <w:rFonts w:ascii="標楷體" w:eastAsia="標楷體" w:hAnsi="標楷體"/>
                              </w:rPr>
                            </w:pP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5</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80</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4</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4</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w:t>
                            </w:r>
                          </w:p>
                        </w:tc>
                      </w:tr>
                      <w:tr w:rsidR="001812D1" w:rsidRPr="004230B2" w:rsidTr="009D0D54">
                        <w:trPr>
                          <w:trHeight w:val="57"/>
                        </w:trPr>
                        <w:tc>
                          <w:tcPr>
                            <w:tcW w:w="3050" w:type="dxa"/>
                            <w:gridSpan w:val="4"/>
                            <w:tcBorders>
                              <w:right w:val="single" w:sz="4" w:space="0" w:color="auto"/>
                            </w:tcBorders>
                            <w:vAlign w:val="center"/>
                          </w:tcPr>
                          <w:p w:rsidR="001812D1" w:rsidRPr="00923DE7" w:rsidRDefault="001812D1" w:rsidP="00647423">
                            <w:pPr>
                              <w:spacing w:line="240" w:lineRule="exact"/>
                              <w:rPr>
                                <w:rFonts w:ascii="標楷體" w:eastAsia="標楷體" w:hAnsi="標楷體"/>
                                <w:b/>
                              </w:rPr>
                            </w:pPr>
                            <w:r w:rsidRPr="00923DE7">
                              <w:rPr>
                                <w:rFonts w:ascii="標楷體" w:eastAsia="標楷體" w:hAnsi="標楷體" w:hint="eastAsia"/>
                                <w:b/>
                              </w:rPr>
                              <w:t>警察局暨所屬單位小計</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F05617" w:rsidRDefault="001812D1" w:rsidP="00647423">
                            <w:pPr>
                              <w:spacing w:line="240" w:lineRule="exact"/>
                              <w:jc w:val="right"/>
                              <w:rPr>
                                <w:rFonts w:ascii="標楷體" w:eastAsia="標楷體" w:hAnsi="標楷體"/>
                                <w:b/>
                              </w:rPr>
                            </w:pPr>
                            <w:r w:rsidRPr="00F05617">
                              <w:rPr>
                                <w:rFonts w:ascii="標楷體" w:eastAsia="標楷體" w:hAnsi="標楷體" w:hint="eastAsia"/>
                                <w:b/>
                              </w:rPr>
                              <w:t>6</w:t>
                            </w:r>
                          </w:p>
                        </w:tc>
                        <w:tc>
                          <w:tcPr>
                            <w:tcW w:w="877" w:type="dxa"/>
                            <w:tcBorders>
                              <w:left w:val="double" w:sz="4" w:space="0" w:color="auto"/>
                            </w:tcBorders>
                            <w:vAlign w:val="center"/>
                          </w:tcPr>
                          <w:p w:rsidR="001812D1" w:rsidRPr="00F05617" w:rsidRDefault="001812D1" w:rsidP="00647423">
                            <w:pPr>
                              <w:spacing w:line="240" w:lineRule="exact"/>
                              <w:jc w:val="right"/>
                              <w:rPr>
                                <w:rFonts w:ascii="標楷體" w:eastAsia="標楷體" w:hAnsi="標楷體"/>
                                <w:b/>
                              </w:rPr>
                            </w:pPr>
                            <w:r w:rsidRPr="00F05617">
                              <w:rPr>
                                <w:rFonts w:ascii="標楷體" w:eastAsia="標楷體" w:hAnsi="標楷體" w:hint="eastAsia"/>
                                <w:b/>
                              </w:rPr>
                              <w:t>1</w:t>
                            </w:r>
                          </w:p>
                        </w:tc>
                        <w:tc>
                          <w:tcPr>
                            <w:tcW w:w="1448" w:type="dxa"/>
                            <w:vAlign w:val="center"/>
                          </w:tcPr>
                          <w:p w:rsidR="001812D1" w:rsidRPr="00F05617" w:rsidRDefault="001812D1" w:rsidP="00647423">
                            <w:pPr>
                              <w:spacing w:line="240" w:lineRule="exact"/>
                              <w:jc w:val="right"/>
                              <w:rPr>
                                <w:rFonts w:ascii="標楷體" w:eastAsia="標楷體" w:hAnsi="標楷體"/>
                                <w:b/>
                              </w:rPr>
                            </w:pPr>
                            <w:r w:rsidRPr="00F05617">
                              <w:rPr>
                                <w:rFonts w:ascii="標楷體" w:eastAsia="標楷體" w:hAnsi="標楷體" w:hint="eastAsia"/>
                                <w:b/>
                              </w:rPr>
                              <w:t>5</w:t>
                            </w:r>
                          </w:p>
                        </w:tc>
                      </w:tr>
                      <w:tr w:rsidR="001812D1" w:rsidRPr="004230B2" w:rsidTr="009D0D54">
                        <w:trPr>
                          <w:trHeight w:val="57"/>
                        </w:trPr>
                        <w:tc>
                          <w:tcPr>
                            <w:tcW w:w="420" w:type="dxa"/>
                            <w:vMerge w:val="restart"/>
                            <w:vAlign w:val="center"/>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2</w:t>
                            </w:r>
                          </w:p>
                        </w:tc>
                        <w:tc>
                          <w:tcPr>
                            <w:tcW w:w="1176" w:type="dxa"/>
                            <w:vMerge w:val="restart"/>
                            <w:vAlign w:val="center"/>
                          </w:tcPr>
                          <w:p w:rsidR="001812D1" w:rsidRPr="004230B2" w:rsidRDefault="001812D1" w:rsidP="00647423">
                            <w:pPr>
                              <w:spacing w:line="240" w:lineRule="exact"/>
                              <w:ind w:leftChars="-25" w:left="-60" w:rightChars="-25" w:right="-60"/>
                              <w:jc w:val="distribute"/>
                              <w:rPr>
                                <w:rFonts w:ascii="標楷體" w:eastAsia="標楷體" w:hAnsi="標楷體"/>
                              </w:rPr>
                            </w:pPr>
                            <w:r w:rsidRPr="004230B2">
                              <w:rPr>
                                <w:rFonts w:ascii="標楷體" w:eastAsia="標楷體" w:hAnsi="標楷體" w:hint="eastAsia"/>
                              </w:rPr>
                              <w:t>警察局暨所屬單位</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4</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3</w:t>
                            </w:r>
                          </w:p>
                        </w:tc>
                      </w:tr>
                      <w:tr w:rsidR="001812D1" w:rsidRPr="004230B2" w:rsidTr="009D0D54">
                        <w:trPr>
                          <w:trHeight w:val="57"/>
                        </w:trPr>
                        <w:tc>
                          <w:tcPr>
                            <w:tcW w:w="420" w:type="dxa"/>
                            <w:vMerge/>
                          </w:tcPr>
                          <w:p w:rsidR="001812D1" w:rsidRPr="004230B2" w:rsidRDefault="001812D1" w:rsidP="00647423">
                            <w:pPr>
                              <w:spacing w:line="240" w:lineRule="exact"/>
                              <w:rPr>
                                <w:rFonts w:ascii="標楷體" w:eastAsia="標楷體" w:hAnsi="標楷體"/>
                              </w:rPr>
                            </w:pPr>
                          </w:p>
                        </w:tc>
                        <w:tc>
                          <w:tcPr>
                            <w:tcW w:w="1176" w:type="dxa"/>
                            <w:vMerge/>
                          </w:tcPr>
                          <w:p w:rsidR="001812D1" w:rsidRPr="004230B2" w:rsidRDefault="001812D1" w:rsidP="00647423">
                            <w:pPr>
                              <w:spacing w:line="240" w:lineRule="exact"/>
                              <w:ind w:leftChars="-25" w:left="-60" w:rightChars="-25" w:right="-60"/>
                              <w:jc w:val="distribute"/>
                              <w:rPr>
                                <w:rFonts w:ascii="標楷體" w:eastAsia="標楷體" w:hAnsi="標楷體"/>
                              </w:rPr>
                            </w:pP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5</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26</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2</w:t>
                            </w:r>
                          </w:p>
                        </w:tc>
                      </w:tr>
                      <w:tr w:rsidR="001812D1" w:rsidRPr="004230B2" w:rsidTr="009D0D54">
                        <w:trPr>
                          <w:trHeight w:val="57"/>
                        </w:trPr>
                        <w:tc>
                          <w:tcPr>
                            <w:tcW w:w="3050" w:type="dxa"/>
                            <w:gridSpan w:val="4"/>
                            <w:tcBorders>
                              <w:right w:val="single" w:sz="4" w:space="0" w:color="auto"/>
                            </w:tcBorders>
                          </w:tcPr>
                          <w:p w:rsidR="001812D1" w:rsidRPr="00923DE7" w:rsidRDefault="001812D1" w:rsidP="00647423">
                            <w:pPr>
                              <w:spacing w:line="240" w:lineRule="exact"/>
                              <w:rPr>
                                <w:rFonts w:ascii="標楷體" w:eastAsia="標楷體" w:hAnsi="標楷體"/>
                                <w:b/>
                              </w:rPr>
                            </w:pPr>
                            <w:r w:rsidRPr="00923DE7">
                              <w:rPr>
                                <w:rFonts w:ascii="標楷體" w:eastAsia="標楷體" w:hAnsi="標楷體" w:hint="eastAsia"/>
                                <w:b/>
                              </w:rPr>
                              <w:t>臺北大眾捷運股份有限公司小計</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F05617" w:rsidRDefault="001812D1" w:rsidP="00647423">
                            <w:pPr>
                              <w:spacing w:line="240" w:lineRule="exact"/>
                              <w:jc w:val="right"/>
                              <w:rPr>
                                <w:rFonts w:ascii="標楷體" w:eastAsia="標楷體" w:hAnsi="標楷體"/>
                                <w:b/>
                              </w:rPr>
                            </w:pPr>
                            <w:r w:rsidRPr="00F05617">
                              <w:rPr>
                                <w:rFonts w:ascii="標楷體" w:eastAsia="標楷體" w:hAnsi="標楷體" w:hint="eastAsia"/>
                                <w:b/>
                              </w:rPr>
                              <w:t>4</w:t>
                            </w:r>
                          </w:p>
                        </w:tc>
                        <w:tc>
                          <w:tcPr>
                            <w:tcW w:w="877" w:type="dxa"/>
                            <w:tcBorders>
                              <w:left w:val="double" w:sz="4" w:space="0" w:color="auto"/>
                            </w:tcBorders>
                            <w:vAlign w:val="center"/>
                          </w:tcPr>
                          <w:p w:rsidR="001812D1" w:rsidRPr="006C7443" w:rsidRDefault="001812D1" w:rsidP="00647423">
                            <w:pPr>
                              <w:spacing w:line="240" w:lineRule="exact"/>
                              <w:jc w:val="right"/>
                              <w:rPr>
                                <w:rFonts w:ascii="標楷體" w:eastAsia="標楷體" w:hAnsi="標楷體"/>
                                <w:b/>
                              </w:rPr>
                            </w:pPr>
                            <w:r w:rsidRPr="006C7443">
                              <w:rPr>
                                <w:rFonts w:ascii="標楷體" w:eastAsia="標楷體" w:hAnsi="標楷體" w:hint="eastAsia"/>
                                <w:b/>
                              </w:rPr>
                              <w:t>－</w:t>
                            </w:r>
                          </w:p>
                        </w:tc>
                        <w:tc>
                          <w:tcPr>
                            <w:tcW w:w="1448" w:type="dxa"/>
                            <w:vAlign w:val="center"/>
                          </w:tcPr>
                          <w:p w:rsidR="001812D1" w:rsidRPr="00F05617" w:rsidRDefault="001812D1" w:rsidP="00647423">
                            <w:pPr>
                              <w:spacing w:line="240" w:lineRule="exact"/>
                              <w:jc w:val="right"/>
                              <w:rPr>
                                <w:rFonts w:ascii="標楷體" w:eastAsia="標楷體" w:hAnsi="標楷體"/>
                                <w:b/>
                              </w:rPr>
                            </w:pPr>
                            <w:r>
                              <w:rPr>
                                <w:rFonts w:ascii="標楷體" w:eastAsia="標楷體" w:hAnsi="標楷體"/>
                                <w:b/>
                              </w:rPr>
                              <w:t>4</w:t>
                            </w:r>
                          </w:p>
                        </w:tc>
                      </w:tr>
                      <w:tr w:rsidR="001812D1" w:rsidRPr="004230B2" w:rsidTr="009D0D54">
                        <w:trPr>
                          <w:trHeight w:val="57"/>
                        </w:trPr>
                        <w:tc>
                          <w:tcPr>
                            <w:tcW w:w="420" w:type="dxa"/>
                            <w:vMerge w:val="restart"/>
                            <w:vAlign w:val="center"/>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3</w:t>
                            </w:r>
                          </w:p>
                        </w:tc>
                        <w:tc>
                          <w:tcPr>
                            <w:tcW w:w="1176" w:type="dxa"/>
                            <w:vMerge w:val="restart"/>
                            <w:vAlign w:val="center"/>
                          </w:tcPr>
                          <w:p w:rsidR="001812D1" w:rsidRPr="004230B2" w:rsidRDefault="001812D1" w:rsidP="00647423">
                            <w:pPr>
                              <w:spacing w:line="240" w:lineRule="exact"/>
                              <w:ind w:leftChars="-25" w:left="-60" w:rightChars="-25" w:right="-60"/>
                              <w:jc w:val="distribute"/>
                              <w:rPr>
                                <w:rFonts w:ascii="標楷體" w:eastAsia="標楷體" w:hAnsi="標楷體"/>
                              </w:rPr>
                            </w:pPr>
                            <w:r w:rsidRPr="004230B2">
                              <w:rPr>
                                <w:rFonts w:ascii="標楷體" w:eastAsia="標楷體" w:hAnsi="標楷體" w:hint="eastAsia"/>
                              </w:rPr>
                              <w:t>臺北大眾捷運股份有限公司</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5</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26</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E80C62">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2</w:t>
                            </w:r>
                          </w:p>
                        </w:tc>
                      </w:tr>
                      <w:tr w:rsidR="001812D1" w:rsidRPr="004230B2" w:rsidTr="009D0D54">
                        <w:trPr>
                          <w:trHeight w:val="57"/>
                        </w:trPr>
                        <w:tc>
                          <w:tcPr>
                            <w:tcW w:w="420" w:type="dxa"/>
                            <w:vMerge/>
                          </w:tcPr>
                          <w:p w:rsidR="001812D1" w:rsidRPr="004230B2" w:rsidRDefault="001812D1" w:rsidP="00647423">
                            <w:pPr>
                              <w:spacing w:line="240" w:lineRule="exact"/>
                              <w:rPr>
                                <w:rFonts w:ascii="標楷體" w:eastAsia="標楷體" w:hAnsi="標楷體"/>
                              </w:rPr>
                            </w:pPr>
                          </w:p>
                        </w:tc>
                        <w:tc>
                          <w:tcPr>
                            <w:tcW w:w="1176" w:type="dxa"/>
                            <w:vMerge/>
                          </w:tcPr>
                          <w:p w:rsidR="001812D1" w:rsidRPr="004230B2" w:rsidRDefault="001812D1" w:rsidP="00647423">
                            <w:pPr>
                              <w:spacing w:line="240" w:lineRule="exact"/>
                              <w:ind w:leftChars="-25" w:left="-60" w:rightChars="-25" w:right="-60"/>
                              <w:jc w:val="distribute"/>
                              <w:rPr>
                                <w:rFonts w:ascii="標楷體" w:eastAsia="標楷體" w:hAnsi="標楷體"/>
                              </w:rPr>
                            </w:pP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4</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3</w:t>
                            </w:r>
                            <w:r>
                              <w:rPr>
                                <w:rFonts w:ascii="標楷體" w:eastAsia="標楷體" w:hAnsi="標楷體"/>
                              </w:rPr>
                              <w:t>74</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E80C62">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2</w:t>
                            </w:r>
                          </w:p>
                        </w:tc>
                      </w:tr>
                      <w:tr w:rsidR="001812D1" w:rsidRPr="004230B2" w:rsidTr="009D0D54">
                        <w:trPr>
                          <w:trHeight w:val="57"/>
                        </w:trPr>
                        <w:tc>
                          <w:tcPr>
                            <w:tcW w:w="3050" w:type="dxa"/>
                            <w:gridSpan w:val="4"/>
                            <w:tcBorders>
                              <w:right w:val="single" w:sz="4" w:space="0" w:color="auto"/>
                            </w:tcBorders>
                          </w:tcPr>
                          <w:p w:rsidR="001812D1" w:rsidRPr="00923DE7" w:rsidRDefault="001812D1" w:rsidP="00647423">
                            <w:pPr>
                              <w:spacing w:line="240" w:lineRule="exact"/>
                              <w:rPr>
                                <w:rFonts w:ascii="標楷體" w:eastAsia="標楷體" w:hAnsi="標楷體"/>
                                <w:b/>
                              </w:rPr>
                            </w:pPr>
                            <w:r>
                              <w:rPr>
                                <w:rFonts w:ascii="標楷體" w:eastAsia="標楷體" w:hAnsi="標楷體" w:hint="eastAsia"/>
                                <w:b/>
                              </w:rPr>
                              <w:t>工務局</w:t>
                            </w:r>
                            <w:r w:rsidRPr="00923DE7">
                              <w:rPr>
                                <w:rFonts w:ascii="標楷體" w:eastAsia="標楷體" w:hAnsi="標楷體" w:hint="eastAsia"/>
                                <w:b/>
                              </w:rPr>
                              <w:t>水利工程處小計</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F05617" w:rsidRDefault="001812D1" w:rsidP="00647423">
                            <w:pPr>
                              <w:spacing w:line="240" w:lineRule="exact"/>
                              <w:jc w:val="right"/>
                              <w:rPr>
                                <w:rFonts w:ascii="標楷體" w:eastAsia="標楷體" w:hAnsi="標楷體"/>
                                <w:b/>
                              </w:rPr>
                            </w:pPr>
                            <w:r w:rsidRPr="00F05617">
                              <w:rPr>
                                <w:rFonts w:ascii="標楷體" w:eastAsia="標楷體" w:hAnsi="標楷體" w:hint="eastAsia"/>
                                <w:b/>
                              </w:rPr>
                              <w:t>3</w:t>
                            </w:r>
                          </w:p>
                        </w:tc>
                        <w:tc>
                          <w:tcPr>
                            <w:tcW w:w="877" w:type="dxa"/>
                            <w:tcBorders>
                              <w:left w:val="double" w:sz="4" w:space="0" w:color="auto"/>
                            </w:tcBorders>
                            <w:vAlign w:val="center"/>
                          </w:tcPr>
                          <w:p w:rsidR="001812D1" w:rsidRPr="00F05617" w:rsidRDefault="001812D1" w:rsidP="00647423">
                            <w:pPr>
                              <w:spacing w:line="240" w:lineRule="exact"/>
                              <w:jc w:val="right"/>
                              <w:rPr>
                                <w:rFonts w:ascii="標楷體" w:eastAsia="標楷體" w:hAnsi="標楷體"/>
                                <w:b/>
                              </w:rPr>
                            </w:pPr>
                            <w:r w:rsidRPr="006C7443">
                              <w:rPr>
                                <w:rFonts w:ascii="標楷體" w:eastAsia="標楷體" w:hAnsi="標楷體" w:hint="eastAsia"/>
                                <w:b/>
                              </w:rPr>
                              <w:t>－</w:t>
                            </w:r>
                          </w:p>
                        </w:tc>
                        <w:tc>
                          <w:tcPr>
                            <w:tcW w:w="1448" w:type="dxa"/>
                            <w:vAlign w:val="center"/>
                          </w:tcPr>
                          <w:p w:rsidR="001812D1" w:rsidRPr="00F05617" w:rsidRDefault="001812D1" w:rsidP="00647423">
                            <w:pPr>
                              <w:spacing w:line="240" w:lineRule="exact"/>
                              <w:jc w:val="right"/>
                              <w:rPr>
                                <w:rFonts w:ascii="標楷體" w:eastAsia="標楷體" w:hAnsi="標楷體"/>
                                <w:b/>
                              </w:rPr>
                            </w:pPr>
                            <w:r>
                              <w:rPr>
                                <w:rFonts w:ascii="標楷體" w:eastAsia="標楷體" w:hAnsi="標楷體" w:hint="eastAsia"/>
                                <w:b/>
                              </w:rPr>
                              <w:t>3</w:t>
                            </w:r>
                          </w:p>
                        </w:tc>
                      </w:tr>
                      <w:tr w:rsidR="001812D1" w:rsidRPr="004230B2" w:rsidTr="009D0D54">
                        <w:trPr>
                          <w:trHeight w:val="57"/>
                        </w:trPr>
                        <w:tc>
                          <w:tcPr>
                            <w:tcW w:w="420" w:type="dxa"/>
                            <w:vMerge w:val="restart"/>
                            <w:vAlign w:val="center"/>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4</w:t>
                            </w:r>
                          </w:p>
                        </w:tc>
                        <w:tc>
                          <w:tcPr>
                            <w:tcW w:w="1176" w:type="dxa"/>
                            <w:vMerge w:val="restart"/>
                            <w:vAlign w:val="center"/>
                          </w:tcPr>
                          <w:p w:rsidR="001812D1" w:rsidRPr="005306F2" w:rsidRDefault="001812D1" w:rsidP="00647423">
                            <w:pPr>
                              <w:spacing w:line="240" w:lineRule="exact"/>
                              <w:ind w:leftChars="-25" w:left="-60" w:rightChars="-25" w:right="-60"/>
                              <w:jc w:val="distribute"/>
                              <w:rPr>
                                <w:rFonts w:ascii="標楷體" w:eastAsia="標楷體" w:hAnsi="標楷體"/>
                                <w:spacing w:val="-20"/>
                              </w:rPr>
                            </w:pPr>
                            <w:r w:rsidRPr="005306F2">
                              <w:rPr>
                                <w:rFonts w:ascii="標楷體" w:eastAsia="標楷體" w:hAnsi="標楷體" w:hint="eastAsia"/>
                                <w:spacing w:val="-20"/>
                              </w:rPr>
                              <w:t>工務局水利工程處</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853EFA">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2</w:t>
                            </w:r>
                          </w:p>
                        </w:tc>
                      </w:tr>
                      <w:tr w:rsidR="001812D1" w:rsidRPr="004230B2" w:rsidTr="009D0D54">
                        <w:trPr>
                          <w:trHeight w:val="57"/>
                        </w:trPr>
                        <w:tc>
                          <w:tcPr>
                            <w:tcW w:w="420" w:type="dxa"/>
                            <w:vMerge/>
                          </w:tcPr>
                          <w:p w:rsidR="001812D1" w:rsidRPr="004230B2" w:rsidRDefault="001812D1" w:rsidP="00647423">
                            <w:pPr>
                              <w:spacing w:line="240" w:lineRule="exact"/>
                              <w:rPr>
                                <w:rFonts w:ascii="標楷體" w:eastAsia="標楷體" w:hAnsi="標楷體"/>
                              </w:rPr>
                            </w:pPr>
                          </w:p>
                        </w:tc>
                        <w:tc>
                          <w:tcPr>
                            <w:tcW w:w="1176" w:type="dxa"/>
                            <w:vMerge/>
                          </w:tcPr>
                          <w:p w:rsidR="001812D1" w:rsidRPr="003C555D" w:rsidRDefault="001812D1" w:rsidP="00647423">
                            <w:pPr>
                              <w:spacing w:line="240" w:lineRule="exact"/>
                              <w:ind w:leftChars="-25" w:left="-60" w:rightChars="-25" w:right="-60"/>
                              <w:jc w:val="distribute"/>
                              <w:rPr>
                                <w:rFonts w:ascii="標楷體" w:eastAsia="標楷體" w:hAnsi="標楷體"/>
                              </w:rPr>
                            </w:pP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5</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80</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853EFA">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r>
                      <w:tr w:rsidR="001812D1" w:rsidRPr="004230B2" w:rsidTr="009D0D54">
                        <w:trPr>
                          <w:trHeight w:val="57"/>
                        </w:trPr>
                        <w:tc>
                          <w:tcPr>
                            <w:tcW w:w="420" w:type="dxa"/>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5</w:t>
                            </w:r>
                          </w:p>
                        </w:tc>
                        <w:tc>
                          <w:tcPr>
                            <w:tcW w:w="1176" w:type="dxa"/>
                          </w:tcPr>
                          <w:p w:rsidR="001812D1" w:rsidRPr="003C555D" w:rsidRDefault="001812D1" w:rsidP="00647423">
                            <w:pPr>
                              <w:spacing w:line="240" w:lineRule="exact"/>
                              <w:ind w:leftChars="-25" w:left="-60" w:rightChars="-25" w:right="-60"/>
                              <w:jc w:val="distribute"/>
                              <w:rPr>
                                <w:rFonts w:ascii="標楷體" w:eastAsia="標楷體" w:hAnsi="標楷體"/>
                              </w:rPr>
                            </w:pPr>
                            <w:r w:rsidRPr="003C555D">
                              <w:rPr>
                                <w:rFonts w:ascii="標楷體" w:eastAsia="標楷體" w:hAnsi="標楷體" w:hint="eastAsia"/>
                              </w:rPr>
                              <w:t>文化局</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3</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853EFA">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3</w:t>
                            </w:r>
                          </w:p>
                        </w:tc>
                      </w:tr>
                      <w:tr w:rsidR="001812D1" w:rsidRPr="004230B2" w:rsidTr="009D0D54">
                        <w:trPr>
                          <w:trHeight w:val="57"/>
                        </w:trPr>
                        <w:tc>
                          <w:tcPr>
                            <w:tcW w:w="420" w:type="dxa"/>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6</w:t>
                            </w:r>
                          </w:p>
                        </w:tc>
                        <w:tc>
                          <w:tcPr>
                            <w:tcW w:w="1176" w:type="dxa"/>
                          </w:tcPr>
                          <w:p w:rsidR="001812D1" w:rsidRPr="003C555D" w:rsidRDefault="001812D1" w:rsidP="00647423">
                            <w:pPr>
                              <w:spacing w:line="240" w:lineRule="exact"/>
                              <w:ind w:leftChars="-25" w:left="-60" w:rightChars="-25" w:right="-60"/>
                              <w:jc w:val="distribute"/>
                              <w:rPr>
                                <w:rFonts w:ascii="標楷體" w:eastAsia="標楷體" w:hAnsi="標楷體"/>
                              </w:rPr>
                            </w:pPr>
                            <w:r w:rsidRPr="003C555D">
                              <w:rPr>
                                <w:rFonts w:ascii="標楷體" w:eastAsia="標楷體" w:hAnsi="標楷體" w:hint="eastAsia"/>
                              </w:rPr>
                              <w:t>環</w:t>
                            </w:r>
                            <w:r>
                              <w:rPr>
                                <w:rFonts w:ascii="標楷體" w:eastAsia="標楷體" w:hAnsi="標楷體" w:hint="eastAsia"/>
                              </w:rPr>
                              <w:t>境</w:t>
                            </w:r>
                            <w:r w:rsidRPr="003C555D">
                              <w:rPr>
                                <w:rFonts w:ascii="標楷體" w:eastAsia="標楷體" w:hAnsi="標楷體" w:hint="eastAsia"/>
                              </w:rPr>
                              <w:t>保</w:t>
                            </w:r>
                            <w:r>
                              <w:rPr>
                                <w:rFonts w:ascii="標楷體" w:eastAsia="標楷體" w:hAnsi="標楷體" w:hint="eastAsia"/>
                              </w:rPr>
                              <w:t>護</w:t>
                            </w:r>
                            <w:r w:rsidRPr="003C555D">
                              <w:rPr>
                                <w:rFonts w:ascii="標楷體" w:eastAsia="標楷體" w:hAnsi="標楷體" w:hint="eastAsia"/>
                              </w:rPr>
                              <w:t>局</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5</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26</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2</w:t>
                            </w:r>
                          </w:p>
                        </w:tc>
                        <w:tc>
                          <w:tcPr>
                            <w:tcW w:w="1448" w:type="dxa"/>
                          </w:tcPr>
                          <w:p w:rsidR="001812D1" w:rsidRPr="004230B2" w:rsidRDefault="001812D1" w:rsidP="00647423">
                            <w:pPr>
                              <w:spacing w:line="240" w:lineRule="exact"/>
                              <w:jc w:val="right"/>
                              <w:rPr>
                                <w:rFonts w:ascii="標楷體" w:eastAsia="標楷體" w:hAnsi="標楷體"/>
                              </w:rPr>
                            </w:pPr>
                            <w:r w:rsidRPr="00805DAA">
                              <w:rPr>
                                <w:rFonts w:ascii="標楷體" w:eastAsia="標楷體" w:hAnsi="標楷體" w:hint="eastAsia"/>
                              </w:rPr>
                              <w:t>－</w:t>
                            </w:r>
                          </w:p>
                        </w:tc>
                      </w:tr>
                      <w:tr w:rsidR="001812D1" w:rsidRPr="004230B2" w:rsidTr="009D0D54">
                        <w:trPr>
                          <w:trHeight w:val="57"/>
                        </w:trPr>
                        <w:tc>
                          <w:tcPr>
                            <w:tcW w:w="420" w:type="dxa"/>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7</w:t>
                            </w:r>
                          </w:p>
                        </w:tc>
                        <w:tc>
                          <w:tcPr>
                            <w:tcW w:w="1176" w:type="dxa"/>
                          </w:tcPr>
                          <w:p w:rsidR="001812D1" w:rsidRPr="003C555D" w:rsidRDefault="001812D1" w:rsidP="00647423">
                            <w:pPr>
                              <w:spacing w:line="240" w:lineRule="exact"/>
                              <w:ind w:leftChars="-25" w:left="-60" w:rightChars="-25" w:right="-60"/>
                              <w:jc w:val="distribute"/>
                              <w:rPr>
                                <w:rFonts w:ascii="標楷體" w:eastAsia="標楷體" w:hAnsi="標楷體"/>
                              </w:rPr>
                            </w:pPr>
                            <w:r w:rsidRPr="003C555D">
                              <w:rPr>
                                <w:rFonts w:ascii="標楷體" w:eastAsia="標楷體" w:hAnsi="標楷體" w:hint="eastAsia"/>
                              </w:rPr>
                              <w:t>消防局</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4</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3</w:t>
                            </w:r>
                            <w:r>
                              <w:rPr>
                                <w:rFonts w:ascii="標楷體" w:eastAsia="標楷體" w:hAnsi="標楷體"/>
                              </w:rPr>
                              <w:t>74</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c>
                          <w:tcPr>
                            <w:tcW w:w="1448" w:type="dxa"/>
                          </w:tcPr>
                          <w:p w:rsidR="001812D1" w:rsidRPr="004230B2" w:rsidRDefault="001812D1" w:rsidP="00647423">
                            <w:pPr>
                              <w:spacing w:line="240" w:lineRule="exact"/>
                              <w:jc w:val="right"/>
                              <w:rPr>
                                <w:rFonts w:ascii="標楷體" w:eastAsia="標楷體" w:hAnsi="標楷體"/>
                              </w:rPr>
                            </w:pPr>
                            <w:r w:rsidRPr="00805DAA">
                              <w:rPr>
                                <w:rFonts w:ascii="標楷體" w:eastAsia="標楷體" w:hAnsi="標楷體" w:hint="eastAsia"/>
                              </w:rPr>
                              <w:t>－</w:t>
                            </w:r>
                          </w:p>
                        </w:tc>
                      </w:tr>
                      <w:tr w:rsidR="001812D1" w:rsidRPr="004230B2" w:rsidTr="009D0D54">
                        <w:trPr>
                          <w:trHeight w:val="57"/>
                        </w:trPr>
                        <w:tc>
                          <w:tcPr>
                            <w:tcW w:w="420" w:type="dxa"/>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8</w:t>
                            </w:r>
                          </w:p>
                        </w:tc>
                        <w:tc>
                          <w:tcPr>
                            <w:tcW w:w="1176" w:type="dxa"/>
                          </w:tcPr>
                          <w:p w:rsidR="001812D1" w:rsidRPr="003C555D" w:rsidRDefault="001812D1" w:rsidP="00647423">
                            <w:pPr>
                              <w:spacing w:line="240" w:lineRule="exact"/>
                              <w:ind w:leftChars="-25" w:left="-60" w:rightChars="-25" w:right="-60"/>
                              <w:jc w:val="distribute"/>
                              <w:rPr>
                                <w:rFonts w:ascii="標楷體" w:eastAsia="標楷體" w:hAnsi="標楷體"/>
                              </w:rPr>
                            </w:pPr>
                            <w:r w:rsidRPr="003C555D">
                              <w:rPr>
                                <w:rFonts w:ascii="標楷體" w:eastAsia="標楷體" w:hAnsi="標楷體" w:hint="eastAsia"/>
                              </w:rPr>
                              <w:t>財政局</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5</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r>
                              <w:rPr>
                                <w:rFonts w:ascii="標楷體" w:eastAsia="標楷體" w:hAnsi="標楷體"/>
                              </w:rPr>
                              <w:t>26</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p>
                        </w:tc>
                        <w:tc>
                          <w:tcPr>
                            <w:tcW w:w="877" w:type="dxa"/>
                            <w:tcBorders>
                              <w:left w:val="doub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c>
                          <w:tcPr>
                            <w:tcW w:w="1448" w:type="dxa"/>
                          </w:tcPr>
                          <w:p w:rsidR="001812D1" w:rsidRPr="004230B2" w:rsidRDefault="001812D1" w:rsidP="00647423">
                            <w:pPr>
                              <w:spacing w:line="240" w:lineRule="exact"/>
                              <w:jc w:val="right"/>
                              <w:rPr>
                                <w:rFonts w:ascii="標楷體" w:eastAsia="標楷體" w:hAnsi="標楷體"/>
                              </w:rPr>
                            </w:pPr>
                            <w:r w:rsidRPr="00805DAA">
                              <w:rPr>
                                <w:rFonts w:ascii="標楷體" w:eastAsia="標楷體" w:hAnsi="標楷體" w:hint="eastAsia"/>
                              </w:rPr>
                              <w:t>－</w:t>
                            </w:r>
                          </w:p>
                        </w:tc>
                      </w:tr>
                      <w:tr w:rsidR="001812D1" w:rsidRPr="004230B2" w:rsidTr="009D0D54">
                        <w:trPr>
                          <w:trHeight w:val="57"/>
                        </w:trPr>
                        <w:tc>
                          <w:tcPr>
                            <w:tcW w:w="420" w:type="dxa"/>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9</w:t>
                            </w:r>
                          </w:p>
                        </w:tc>
                        <w:tc>
                          <w:tcPr>
                            <w:tcW w:w="1176" w:type="dxa"/>
                          </w:tcPr>
                          <w:p w:rsidR="001812D1" w:rsidRPr="003B7798" w:rsidRDefault="001812D1" w:rsidP="00647423">
                            <w:pPr>
                              <w:spacing w:line="240" w:lineRule="exact"/>
                              <w:ind w:leftChars="-25" w:left="-60" w:rightChars="-25" w:right="-60"/>
                              <w:jc w:val="distribute"/>
                              <w:rPr>
                                <w:rFonts w:ascii="標楷體" w:eastAsia="標楷體" w:hAnsi="標楷體"/>
                                <w:spacing w:val="-20"/>
                              </w:rPr>
                            </w:pPr>
                            <w:r w:rsidRPr="003B7798">
                              <w:rPr>
                                <w:rFonts w:ascii="標楷體" w:eastAsia="標楷體" w:hAnsi="標楷體" w:hint="eastAsia"/>
                                <w:spacing w:val="-20"/>
                              </w:rPr>
                              <w:t>稅捐稽徵處</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6A5E41">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r>
                      <w:tr w:rsidR="001812D1" w:rsidRPr="004230B2" w:rsidTr="009D0D54">
                        <w:trPr>
                          <w:trHeight w:val="57"/>
                        </w:trPr>
                        <w:tc>
                          <w:tcPr>
                            <w:tcW w:w="420" w:type="dxa"/>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1</w:t>
                            </w:r>
                            <w:r w:rsidRPr="004230B2">
                              <w:rPr>
                                <w:rFonts w:ascii="標楷體" w:eastAsia="標楷體" w:hAnsi="標楷體"/>
                              </w:rPr>
                              <w:t>0</w:t>
                            </w:r>
                          </w:p>
                        </w:tc>
                        <w:tc>
                          <w:tcPr>
                            <w:tcW w:w="1176" w:type="dxa"/>
                          </w:tcPr>
                          <w:p w:rsidR="001812D1" w:rsidRPr="003B7798" w:rsidRDefault="001812D1" w:rsidP="00647423">
                            <w:pPr>
                              <w:spacing w:line="240" w:lineRule="exact"/>
                              <w:ind w:leftChars="-25" w:left="-60" w:rightChars="-25" w:right="-60"/>
                              <w:jc w:val="distribute"/>
                              <w:rPr>
                                <w:rFonts w:ascii="標楷體" w:eastAsia="標楷體" w:hAnsi="標楷體"/>
                                <w:spacing w:val="-20"/>
                              </w:rPr>
                            </w:pPr>
                            <w:r w:rsidRPr="003B7798">
                              <w:rPr>
                                <w:rFonts w:ascii="標楷體" w:eastAsia="標楷體" w:hAnsi="標楷體" w:hint="eastAsia"/>
                                <w:spacing w:val="-20"/>
                              </w:rPr>
                              <w:t>大同區公所</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6A5E41">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r>
                      <w:tr w:rsidR="001812D1" w:rsidRPr="004230B2" w:rsidTr="009D0D54">
                        <w:trPr>
                          <w:trHeight w:val="57"/>
                        </w:trPr>
                        <w:tc>
                          <w:tcPr>
                            <w:tcW w:w="420" w:type="dxa"/>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1</w:t>
                            </w:r>
                            <w:r w:rsidRPr="004230B2">
                              <w:rPr>
                                <w:rFonts w:ascii="標楷體" w:eastAsia="標楷體" w:hAnsi="標楷體"/>
                              </w:rPr>
                              <w:t>1</w:t>
                            </w:r>
                          </w:p>
                        </w:tc>
                        <w:tc>
                          <w:tcPr>
                            <w:tcW w:w="1176" w:type="dxa"/>
                          </w:tcPr>
                          <w:p w:rsidR="001812D1" w:rsidRPr="003C555D" w:rsidRDefault="001812D1" w:rsidP="003E3D3C">
                            <w:pPr>
                              <w:spacing w:line="240" w:lineRule="exact"/>
                              <w:ind w:leftChars="-25" w:left="-60" w:rightChars="-25" w:right="-60"/>
                              <w:jc w:val="distribute"/>
                              <w:rPr>
                                <w:rFonts w:ascii="標楷體" w:eastAsia="標楷體" w:hAnsi="標楷體"/>
                              </w:rPr>
                            </w:pPr>
                            <w:r w:rsidRPr="003C555D">
                              <w:rPr>
                                <w:rFonts w:ascii="標楷體" w:eastAsia="標楷體" w:hAnsi="標楷體" w:hint="eastAsia"/>
                              </w:rPr>
                              <w:t>民政局</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6A5E41">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r>
                      <w:tr w:rsidR="001812D1" w:rsidRPr="004230B2" w:rsidTr="009D0D54">
                        <w:trPr>
                          <w:trHeight w:val="57"/>
                        </w:trPr>
                        <w:tc>
                          <w:tcPr>
                            <w:tcW w:w="420" w:type="dxa"/>
                          </w:tcPr>
                          <w:p w:rsidR="001812D1" w:rsidRPr="004230B2" w:rsidRDefault="001812D1" w:rsidP="00647423">
                            <w:pPr>
                              <w:spacing w:line="240" w:lineRule="exact"/>
                              <w:jc w:val="center"/>
                              <w:rPr>
                                <w:rFonts w:ascii="標楷體" w:eastAsia="標楷體" w:hAnsi="標楷體"/>
                              </w:rPr>
                            </w:pPr>
                            <w:r w:rsidRPr="004230B2">
                              <w:rPr>
                                <w:rFonts w:ascii="標楷體" w:eastAsia="標楷體" w:hAnsi="標楷體" w:hint="eastAsia"/>
                              </w:rPr>
                              <w:t>1</w:t>
                            </w:r>
                            <w:r w:rsidRPr="004230B2">
                              <w:rPr>
                                <w:rFonts w:ascii="標楷體" w:eastAsia="標楷體" w:hAnsi="標楷體"/>
                              </w:rPr>
                              <w:t>2</w:t>
                            </w:r>
                          </w:p>
                        </w:tc>
                        <w:tc>
                          <w:tcPr>
                            <w:tcW w:w="1176" w:type="dxa"/>
                          </w:tcPr>
                          <w:p w:rsidR="001812D1" w:rsidRPr="003C555D" w:rsidRDefault="001812D1" w:rsidP="003E3D3C">
                            <w:pPr>
                              <w:spacing w:line="240" w:lineRule="exact"/>
                              <w:ind w:leftChars="-25" w:left="-60" w:rightChars="-25" w:right="-60"/>
                              <w:jc w:val="distribute"/>
                              <w:rPr>
                                <w:rFonts w:ascii="標楷體" w:eastAsia="標楷體" w:hAnsi="標楷體"/>
                              </w:rPr>
                            </w:pPr>
                            <w:r w:rsidRPr="003C555D">
                              <w:rPr>
                                <w:rFonts w:ascii="標楷體" w:eastAsia="標楷體" w:hAnsi="標楷體" w:hint="eastAsia"/>
                              </w:rPr>
                              <w:t>社會局</w:t>
                            </w:r>
                          </w:p>
                        </w:tc>
                        <w:tc>
                          <w:tcPr>
                            <w:tcW w:w="551" w:type="dxa"/>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2</w:t>
                            </w:r>
                            <w:r w:rsidRPr="004230B2">
                              <w:rPr>
                                <w:rFonts w:ascii="標楷體" w:eastAsia="標楷體" w:hAnsi="標楷體"/>
                              </w:rPr>
                              <w:t>0</w:t>
                            </w:r>
                          </w:p>
                        </w:tc>
                        <w:tc>
                          <w:tcPr>
                            <w:tcW w:w="903" w:type="dxa"/>
                            <w:tcBorders>
                              <w:right w:val="single" w:sz="4" w:space="0" w:color="auto"/>
                            </w:tcBorders>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vAlign w:val="center"/>
                          </w:tcPr>
                          <w:p w:rsidR="001812D1" w:rsidRPr="004230B2" w:rsidRDefault="001812D1" w:rsidP="00647423">
                            <w:pPr>
                              <w:spacing w:line="240" w:lineRule="exact"/>
                              <w:jc w:val="right"/>
                              <w:rPr>
                                <w:rFonts w:ascii="標楷體" w:eastAsia="標楷體" w:hAnsi="標楷體"/>
                              </w:rPr>
                            </w:pPr>
                            <w:r w:rsidRPr="004230B2">
                              <w:rPr>
                                <w:rFonts w:ascii="標楷體" w:eastAsia="標楷體" w:hAnsi="標楷體" w:hint="eastAsia"/>
                              </w:rPr>
                              <w:t>1</w:t>
                            </w:r>
                          </w:p>
                        </w:tc>
                        <w:tc>
                          <w:tcPr>
                            <w:tcW w:w="877" w:type="dxa"/>
                            <w:tcBorders>
                              <w:left w:val="double" w:sz="4" w:space="0" w:color="auto"/>
                            </w:tcBorders>
                          </w:tcPr>
                          <w:p w:rsidR="001812D1" w:rsidRPr="004230B2" w:rsidRDefault="001812D1" w:rsidP="00647423">
                            <w:pPr>
                              <w:spacing w:line="240" w:lineRule="exact"/>
                              <w:jc w:val="right"/>
                              <w:rPr>
                                <w:rFonts w:ascii="標楷體" w:eastAsia="標楷體" w:hAnsi="標楷體"/>
                              </w:rPr>
                            </w:pPr>
                            <w:r w:rsidRPr="006A5E41">
                              <w:rPr>
                                <w:rFonts w:ascii="標楷體" w:eastAsia="標楷體" w:hAnsi="標楷體" w:hint="eastAsia"/>
                              </w:rPr>
                              <w:t>－</w:t>
                            </w:r>
                          </w:p>
                        </w:tc>
                        <w:tc>
                          <w:tcPr>
                            <w:tcW w:w="1448" w:type="dxa"/>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r>
                      <w:tr w:rsidR="001812D1" w:rsidRPr="004230B2" w:rsidTr="009D0D54">
                        <w:trPr>
                          <w:trHeight w:val="57"/>
                        </w:trPr>
                        <w:tc>
                          <w:tcPr>
                            <w:tcW w:w="420" w:type="dxa"/>
                            <w:shd w:val="clear" w:color="auto" w:fill="auto"/>
                          </w:tcPr>
                          <w:p w:rsidR="001812D1" w:rsidRPr="004230B2" w:rsidRDefault="001812D1" w:rsidP="00647423">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3</w:t>
                            </w:r>
                          </w:p>
                        </w:tc>
                        <w:tc>
                          <w:tcPr>
                            <w:tcW w:w="1176" w:type="dxa"/>
                            <w:shd w:val="clear" w:color="auto" w:fill="auto"/>
                          </w:tcPr>
                          <w:p w:rsidR="001812D1" w:rsidRPr="003C555D" w:rsidRDefault="001812D1" w:rsidP="003E3D3C">
                            <w:pPr>
                              <w:spacing w:line="240" w:lineRule="exact"/>
                              <w:ind w:leftChars="-25" w:left="-60" w:rightChars="-25" w:right="-60"/>
                              <w:jc w:val="distribute"/>
                              <w:rPr>
                                <w:rFonts w:ascii="標楷體" w:eastAsia="標楷體" w:hAnsi="標楷體"/>
                              </w:rPr>
                            </w:pPr>
                            <w:r w:rsidRPr="003C555D">
                              <w:rPr>
                                <w:rFonts w:ascii="標楷體" w:eastAsia="標楷體" w:hAnsi="標楷體" w:hint="eastAsia"/>
                              </w:rPr>
                              <w:t>都</w:t>
                            </w:r>
                            <w:r>
                              <w:rPr>
                                <w:rFonts w:ascii="標楷體" w:eastAsia="標楷體" w:hAnsi="標楷體" w:hint="eastAsia"/>
                              </w:rPr>
                              <w:t>市</w:t>
                            </w:r>
                            <w:r w:rsidRPr="003C555D">
                              <w:rPr>
                                <w:rFonts w:ascii="標楷體" w:eastAsia="標楷體" w:hAnsi="標楷體" w:hint="eastAsia"/>
                              </w:rPr>
                              <w:t>更</w:t>
                            </w:r>
                            <w:r>
                              <w:rPr>
                                <w:rFonts w:ascii="標楷體" w:eastAsia="標楷體" w:hAnsi="標楷體" w:hint="eastAsia"/>
                              </w:rPr>
                              <w:t>新</w:t>
                            </w:r>
                            <w:r w:rsidRPr="003C555D">
                              <w:rPr>
                                <w:rFonts w:ascii="標楷體" w:eastAsia="標楷體" w:hAnsi="標楷體" w:hint="eastAsia"/>
                              </w:rPr>
                              <w:t>處</w:t>
                            </w:r>
                          </w:p>
                        </w:tc>
                        <w:tc>
                          <w:tcPr>
                            <w:tcW w:w="551" w:type="dxa"/>
                            <w:shd w:val="clear" w:color="auto" w:fill="auto"/>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2</w:t>
                            </w:r>
                            <w:r>
                              <w:rPr>
                                <w:rFonts w:ascii="標楷體" w:eastAsia="標楷體" w:hAnsi="標楷體"/>
                              </w:rPr>
                              <w:t>0</w:t>
                            </w:r>
                          </w:p>
                        </w:tc>
                        <w:tc>
                          <w:tcPr>
                            <w:tcW w:w="903" w:type="dxa"/>
                            <w:tcBorders>
                              <w:right w:val="single" w:sz="4" w:space="0" w:color="auto"/>
                            </w:tcBorders>
                            <w:vAlign w:val="center"/>
                          </w:tcPr>
                          <w:p w:rsidR="001812D1" w:rsidRDefault="001812D1" w:rsidP="00647423">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8</w:t>
                            </w:r>
                          </w:p>
                        </w:tc>
                        <w:tc>
                          <w:tcPr>
                            <w:tcW w:w="716" w:type="dxa"/>
                            <w:tcBorders>
                              <w:top w:val="single" w:sz="4" w:space="0" w:color="auto"/>
                              <w:left w:val="single" w:sz="4" w:space="0" w:color="auto"/>
                              <w:bottom w:val="single" w:sz="4" w:space="0" w:color="auto"/>
                              <w:right w:val="double" w:sz="4" w:space="0" w:color="auto"/>
                            </w:tcBorders>
                            <w:shd w:val="clear" w:color="auto" w:fill="auto"/>
                            <w:vAlign w:val="center"/>
                          </w:tcPr>
                          <w:p w:rsidR="001812D1" w:rsidRPr="004230B2" w:rsidRDefault="001812D1" w:rsidP="00647423">
                            <w:pPr>
                              <w:spacing w:line="240" w:lineRule="exact"/>
                              <w:jc w:val="right"/>
                              <w:rPr>
                                <w:rFonts w:ascii="標楷體" w:eastAsia="標楷體" w:hAnsi="標楷體"/>
                              </w:rPr>
                            </w:pPr>
                            <w:r>
                              <w:rPr>
                                <w:rFonts w:ascii="標楷體" w:eastAsia="標楷體" w:hAnsi="標楷體" w:hint="eastAsia"/>
                              </w:rPr>
                              <w:t>1</w:t>
                            </w:r>
                          </w:p>
                        </w:tc>
                        <w:tc>
                          <w:tcPr>
                            <w:tcW w:w="877" w:type="dxa"/>
                            <w:tcBorders>
                              <w:left w:val="double" w:sz="4" w:space="0" w:color="auto"/>
                            </w:tcBorders>
                            <w:vAlign w:val="center"/>
                          </w:tcPr>
                          <w:p w:rsidR="001812D1" w:rsidRDefault="001812D1" w:rsidP="00647423">
                            <w:pPr>
                              <w:spacing w:line="240" w:lineRule="exact"/>
                              <w:jc w:val="right"/>
                              <w:rPr>
                                <w:rFonts w:ascii="標楷體" w:eastAsia="標楷體" w:hAnsi="標楷體"/>
                              </w:rPr>
                            </w:pPr>
                            <w:r>
                              <w:rPr>
                                <w:rFonts w:ascii="標楷體" w:eastAsia="標楷體" w:hAnsi="標楷體" w:hint="eastAsia"/>
                              </w:rPr>
                              <w:t>1</w:t>
                            </w:r>
                          </w:p>
                        </w:tc>
                        <w:tc>
                          <w:tcPr>
                            <w:tcW w:w="1448" w:type="dxa"/>
                            <w:vAlign w:val="center"/>
                          </w:tcPr>
                          <w:p w:rsidR="001812D1" w:rsidRDefault="001812D1" w:rsidP="00647423">
                            <w:pPr>
                              <w:spacing w:line="240" w:lineRule="exact"/>
                              <w:jc w:val="right"/>
                              <w:rPr>
                                <w:rFonts w:ascii="標楷體" w:eastAsia="標楷體" w:hAnsi="標楷體"/>
                              </w:rPr>
                            </w:pPr>
                            <w:r w:rsidRPr="00853EFA">
                              <w:rPr>
                                <w:rFonts w:ascii="標楷體" w:eastAsia="標楷體" w:hAnsi="標楷體" w:hint="eastAsia"/>
                              </w:rPr>
                              <w:t>－</w:t>
                            </w:r>
                          </w:p>
                        </w:tc>
                      </w:tr>
                    </w:tbl>
                    <w:p w:rsidR="001812D1" w:rsidRPr="003B7798" w:rsidRDefault="001812D1" w:rsidP="00184153">
                      <w:pPr>
                        <w:spacing w:line="200" w:lineRule="exact"/>
                        <w:rPr>
                          <w:rFonts w:ascii="標楷體" w:eastAsia="標楷體" w:hAnsi="標楷體"/>
                          <w:spacing w:val="-4"/>
                          <w:sz w:val="18"/>
                        </w:rPr>
                      </w:pPr>
                      <w:r w:rsidRPr="003B7798">
                        <w:rPr>
                          <w:rFonts w:ascii="標楷體" w:eastAsia="標楷體" w:hAnsi="標楷體" w:hint="eastAsia"/>
                          <w:spacing w:val="-4"/>
                          <w:sz w:val="18"/>
                        </w:rPr>
                        <w:t>註：</w:t>
                      </w:r>
                      <w:r w:rsidRPr="003B7798">
                        <w:rPr>
                          <w:rFonts w:ascii="標楷體" w:eastAsia="標楷體" w:hAnsi="標楷體"/>
                          <w:spacing w:val="-4"/>
                          <w:sz w:val="18"/>
                        </w:rPr>
                        <w:t>1.</w:t>
                      </w:r>
                      <w:r w:rsidRPr="003B7798">
                        <w:rPr>
                          <w:rFonts w:ascii="標楷體" w:eastAsia="標楷體" w:hAnsi="標楷體" w:hint="eastAsia"/>
                          <w:spacing w:val="-4"/>
                          <w:sz w:val="18"/>
                        </w:rPr>
                        <w:t>計費期間111年2至8月。</w:t>
                      </w:r>
                    </w:p>
                    <w:p w:rsidR="001812D1" w:rsidRPr="003B7798" w:rsidRDefault="001812D1" w:rsidP="00184153">
                      <w:pPr>
                        <w:spacing w:line="200" w:lineRule="exact"/>
                        <w:ind w:leftChars="145" w:left="546" w:hangingChars="110" w:hanging="198"/>
                        <w:jc w:val="both"/>
                        <w:rPr>
                          <w:rFonts w:ascii="標楷體" w:eastAsia="標楷體" w:hAnsi="標楷體"/>
                          <w:spacing w:val="-4"/>
                          <w:sz w:val="18"/>
                        </w:rPr>
                      </w:pPr>
                      <w:r>
                        <w:rPr>
                          <w:rFonts w:ascii="標楷體" w:eastAsia="標楷體" w:hAnsi="標楷體"/>
                          <w:sz w:val="18"/>
                        </w:rPr>
                        <w:t>2.</w:t>
                      </w:r>
                      <w:r w:rsidRPr="003E3D3C">
                        <w:rPr>
                          <w:rFonts w:ascii="標楷體" w:eastAsia="標楷體" w:hAnsi="標楷體" w:hint="eastAsia"/>
                          <w:sz w:val="18"/>
                        </w:rPr>
                        <w:t>資料來源：整理自臺北自來水事業處及工務局公園路燈工程管理處等13</w:t>
                      </w:r>
                      <w:r>
                        <w:rPr>
                          <w:rFonts w:ascii="標楷體" w:eastAsia="標楷體" w:hAnsi="標楷體" w:hint="eastAsia"/>
                          <w:sz w:val="18"/>
                        </w:rPr>
                        <w:t>個</w:t>
                      </w:r>
                      <w:r w:rsidRPr="003E3D3C">
                        <w:rPr>
                          <w:rFonts w:ascii="標楷體" w:eastAsia="標楷體" w:hAnsi="標楷體" w:hint="eastAsia"/>
                          <w:sz w:val="18"/>
                        </w:rPr>
                        <w:t>機關提供資料。</w:t>
                      </w:r>
                    </w:p>
                  </w:txbxContent>
                </v:textbox>
                <w10:wrap type="tight" anchorx="margin"/>
              </v:shape>
            </w:pict>
          </mc:Fallback>
        </mc:AlternateContent>
      </w:r>
      <w:r w:rsidR="00453A43" w:rsidRPr="00075377">
        <w:rPr>
          <w:rFonts w:ascii="標楷體" w:eastAsia="標楷體" w:hAnsi="標楷體" w:cs="Times New Roman" w:hint="eastAsia"/>
          <w:color w:val="000000"/>
          <w:spacing w:val="4"/>
          <w:szCs w:val="20"/>
        </w:rPr>
        <w:t>105年1月27日修訂之「臺北自來水事業處水費價格表」載述略以，水費計價包含基本水費及按使用水量級別計費，其中每戶每月基本水費按水表口徑不同分別計收17元至55,590元</w:t>
      </w:r>
      <w:r w:rsidR="00075377" w:rsidRPr="00075377">
        <w:rPr>
          <w:rFonts w:ascii="標楷體" w:eastAsia="標楷體" w:hAnsi="標楷體" w:cs="Times New Roman" w:hint="eastAsia"/>
          <w:color w:val="000000"/>
          <w:spacing w:val="4"/>
          <w:szCs w:val="20"/>
        </w:rPr>
        <w:t>不等。據臺北自來水事業處提供計費期間1</w:t>
      </w:r>
      <w:r w:rsidR="00075377" w:rsidRPr="00075377">
        <w:rPr>
          <w:rFonts w:ascii="標楷體" w:eastAsia="標楷體" w:hAnsi="標楷體" w:cs="Times New Roman"/>
          <w:color w:val="000000"/>
          <w:spacing w:val="4"/>
          <w:szCs w:val="20"/>
        </w:rPr>
        <w:t>11</w:t>
      </w:r>
      <w:r w:rsidR="00075377" w:rsidRPr="00075377">
        <w:rPr>
          <w:rFonts w:ascii="標楷體" w:eastAsia="標楷體" w:hAnsi="標楷體" w:cs="Times New Roman" w:hint="eastAsia"/>
          <w:color w:val="000000"/>
          <w:spacing w:val="4"/>
          <w:szCs w:val="20"/>
        </w:rPr>
        <w:t>年2至8月等3期之水費資料，</w:t>
      </w:r>
      <w:r w:rsidR="00075377" w:rsidRPr="00075377">
        <w:rPr>
          <w:rFonts w:ascii="標楷體" w:eastAsia="標楷體" w:hAnsi="標楷體" w:cs="Times New Roman" w:hint="eastAsia"/>
          <w:color w:val="000000"/>
          <w:spacing w:val="4"/>
          <w:szCs w:val="32"/>
        </w:rPr>
        <w:t>以用水種別為「○-行政機關」篩選臺北市政府所屬機關用水情形，發現已連續3期用水量均為0度者計</w:t>
      </w:r>
      <w:r w:rsidR="009C35D1" w:rsidRPr="009C35D1">
        <w:rPr>
          <w:rFonts w:ascii="標楷體" w:eastAsia="標楷體" w:hAnsi="標楷體" w:cs="Times New Roman"/>
          <w:color w:val="000000"/>
          <w:spacing w:val="2"/>
          <w:szCs w:val="32"/>
        </w:rPr>
        <w:t>75</w:t>
      </w:r>
      <w:r w:rsidR="009C35D1" w:rsidRPr="009C35D1">
        <w:rPr>
          <w:rFonts w:ascii="標楷體" w:eastAsia="標楷體" w:hAnsi="標楷體" w:cs="Times New Roman" w:hint="eastAsia"/>
          <w:color w:val="000000"/>
          <w:spacing w:val="4"/>
          <w:szCs w:val="32"/>
        </w:rPr>
        <w:t>戶（表</w:t>
      </w:r>
      <w:r w:rsidR="009430B2">
        <w:rPr>
          <w:rFonts w:ascii="標楷體" w:eastAsia="標楷體" w:hAnsi="標楷體" w:cs="Times New Roman" w:hint="eastAsia"/>
          <w:color w:val="000000"/>
          <w:spacing w:val="4"/>
          <w:szCs w:val="32"/>
        </w:rPr>
        <w:t>9</w:t>
      </w:r>
      <w:r w:rsidR="009C35D1" w:rsidRPr="009C35D1">
        <w:rPr>
          <w:rFonts w:ascii="標楷體" w:eastAsia="標楷體" w:hAnsi="標楷體" w:cs="Times New Roman" w:hint="eastAsia"/>
          <w:color w:val="000000"/>
          <w:spacing w:val="4"/>
          <w:szCs w:val="32"/>
        </w:rPr>
        <w:t>），分屬工務局公園路燈工程管理處（下稱公園處</w:t>
      </w:r>
      <w:r w:rsidR="009C35D1" w:rsidRPr="009C35D1">
        <w:rPr>
          <w:rFonts w:ascii="標楷體" w:eastAsia="標楷體" w:hAnsi="標楷體" w:cs="Times New Roman"/>
          <w:color w:val="000000"/>
          <w:spacing w:val="4"/>
          <w:szCs w:val="32"/>
        </w:rPr>
        <w:t>）</w:t>
      </w:r>
      <w:r w:rsidR="009C35D1" w:rsidRPr="009C35D1">
        <w:rPr>
          <w:rFonts w:ascii="標楷體" w:eastAsia="標楷體" w:hAnsi="標楷體" w:cs="Times New Roman" w:hint="eastAsia"/>
          <w:color w:val="000000"/>
          <w:spacing w:val="4"/>
          <w:szCs w:val="32"/>
        </w:rPr>
        <w:t>5</w:t>
      </w:r>
      <w:r w:rsidR="009C35D1" w:rsidRPr="009C35D1">
        <w:rPr>
          <w:rFonts w:ascii="標楷體" w:eastAsia="標楷體" w:hAnsi="標楷體" w:cs="Times New Roman"/>
          <w:color w:val="000000"/>
          <w:spacing w:val="4"/>
          <w:szCs w:val="32"/>
        </w:rPr>
        <w:t>0</w:t>
      </w:r>
      <w:r w:rsidR="009C35D1" w:rsidRPr="009C35D1">
        <w:rPr>
          <w:rFonts w:ascii="標楷體" w:eastAsia="標楷體" w:hAnsi="標楷體" w:cs="Times New Roman" w:hint="eastAsia"/>
          <w:color w:val="000000"/>
          <w:spacing w:val="4"/>
          <w:szCs w:val="32"/>
        </w:rPr>
        <w:t>戶、</w:t>
      </w:r>
      <w:bookmarkStart w:id="13" w:name="_Hlk122077977"/>
      <w:r w:rsidR="009C35D1" w:rsidRPr="009C35D1">
        <w:rPr>
          <w:rFonts w:ascii="標楷體" w:eastAsia="標楷體" w:hAnsi="標楷體" w:cs="Times New Roman" w:hint="eastAsia"/>
          <w:color w:val="000000"/>
          <w:spacing w:val="4"/>
          <w:szCs w:val="32"/>
        </w:rPr>
        <w:t>警察局暨所屬單位6戶、臺北大眾捷運股份有限公司4戶、工務局水利工程處3戶、文化局3戶、環境保護局2戶，及消防局、財政局、稅捐稽徵處、大同區公所</w:t>
      </w:r>
      <w:bookmarkEnd w:id="13"/>
      <w:r w:rsidR="009C35D1" w:rsidRPr="009C35D1">
        <w:rPr>
          <w:rFonts w:ascii="標楷體" w:eastAsia="標楷體" w:hAnsi="標楷體" w:cs="Times New Roman" w:hint="eastAsia"/>
          <w:color w:val="000000"/>
          <w:spacing w:val="4"/>
          <w:szCs w:val="32"/>
        </w:rPr>
        <w:t>、民政局、社會局、都市更新處等單位各1戶。鑑於上開用水計費期間皆無用水度數，每戶仍須按月負擔6</w:t>
      </w:r>
      <w:r w:rsidR="009C35D1" w:rsidRPr="009C35D1">
        <w:rPr>
          <w:rFonts w:ascii="標楷體" w:eastAsia="標楷體" w:hAnsi="標楷體" w:cs="Times New Roman"/>
          <w:color w:val="000000"/>
          <w:spacing w:val="4"/>
          <w:szCs w:val="32"/>
        </w:rPr>
        <w:t>8</w:t>
      </w:r>
      <w:r w:rsidR="009C35D1" w:rsidRPr="009C35D1">
        <w:rPr>
          <w:rFonts w:ascii="標楷體" w:eastAsia="標楷體" w:hAnsi="標楷體" w:cs="Times New Roman" w:hint="eastAsia"/>
          <w:color w:val="000000"/>
          <w:spacing w:val="4"/>
          <w:szCs w:val="32"/>
        </w:rPr>
        <w:t>元至</w:t>
      </w:r>
      <w:r w:rsidR="009C35D1" w:rsidRPr="009C35D1">
        <w:rPr>
          <w:rFonts w:ascii="標楷體" w:eastAsia="標楷體" w:hAnsi="標楷體" w:cs="Times New Roman"/>
          <w:color w:val="000000"/>
          <w:spacing w:val="4"/>
          <w:szCs w:val="32"/>
        </w:rPr>
        <w:t>680</w:t>
      </w:r>
      <w:r w:rsidR="009C35D1" w:rsidRPr="009C35D1">
        <w:rPr>
          <w:rFonts w:ascii="標楷體" w:eastAsia="標楷體" w:hAnsi="標楷體" w:cs="Times New Roman" w:hint="eastAsia"/>
          <w:color w:val="000000"/>
          <w:spacing w:val="4"/>
          <w:szCs w:val="32"/>
        </w:rPr>
        <w:t>元基本水費不等，經函請臺北市政府督促所屬檢討妥處。據復：案經公園處等13</w:t>
      </w:r>
      <w:r w:rsidR="0080006C">
        <w:rPr>
          <w:rFonts w:ascii="標楷體" w:eastAsia="標楷體" w:hAnsi="標楷體" w:cs="Times New Roman" w:hint="eastAsia"/>
          <w:color w:val="000000"/>
          <w:spacing w:val="4"/>
          <w:szCs w:val="32"/>
        </w:rPr>
        <w:t>個</w:t>
      </w:r>
      <w:r w:rsidR="009C35D1" w:rsidRPr="009C35D1">
        <w:rPr>
          <w:rFonts w:ascii="標楷體" w:eastAsia="標楷體" w:hAnsi="標楷體" w:cs="Times New Roman" w:hint="eastAsia"/>
          <w:color w:val="000000"/>
          <w:spacing w:val="4"/>
          <w:szCs w:val="32"/>
        </w:rPr>
        <w:t>機關檢討評估結果，截至112年4月止，已就無用水需求中止用水38戶，每月可節省用水基本費8,498元，餘37戶預估可能將有用水需求，續保留水號。</w:t>
      </w:r>
    </w:p>
    <w:p w:rsidR="009C35D1" w:rsidRPr="009C35D1" w:rsidRDefault="009C35D1" w:rsidP="000D29D7">
      <w:pPr>
        <w:widowControl/>
        <w:spacing w:beforeLines="50" w:before="180" w:line="460" w:lineRule="exact"/>
        <w:rPr>
          <w:rFonts w:ascii="標楷體" w:eastAsia="標楷體" w:hAnsi="標楷體" w:cs="Times New Roman"/>
          <w:b/>
          <w:bCs/>
          <w:color w:val="000000"/>
          <w:kern w:val="52"/>
          <w:sz w:val="32"/>
          <w:szCs w:val="52"/>
        </w:rPr>
      </w:pPr>
      <w:r w:rsidRPr="009C35D1">
        <w:rPr>
          <w:rFonts w:ascii="標楷體" w:eastAsia="標楷體" w:hAnsi="標楷體" w:cs="Times New Roman" w:hint="eastAsia"/>
          <w:b/>
          <w:bCs/>
          <w:color w:val="000000"/>
          <w:kern w:val="52"/>
          <w:sz w:val="32"/>
          <w:szCs w:val="52"/>
        </w:rPr>
        <w:lastRenderedPageBreak/>
        <w:t>六、110年度重要審核意見追蹤查核情形</w:t>
      </w:r>
    </w:p>
    <w:p w:rsidR="009C35D1" w:rsidRPr="009C35D1" w:rsidRDefault="009C35D1" w:rsidP="000D29D7">
      <w:pPr>
        <w:widowControl/>
        <w:overflowPunct w:val="0"/>
        <w:spacing w:line="460" w:lineRule="exact"/>
        <w:ind w:firstLineChars="200" w:firstLine="480"/>
        <w:jc w:val="both"/>
        <w:rPr>
          <w:rFonts w:ascii="標楷體" w:eastAsia="標楷體" w:hAnsi="Times New Roman" w:cs="Times New Roman"/>
          <w:snapToGrid w:val="0"/>
          <w:color w:val="000000"/>
          <w:szCs w:val="24"/>
        </w:rPr>
      </w:pPr>
      <w:r w:rsidRPr="009C35D1">
        <w:rPr>
          <w:rFonts w:ascii="標楷體" w:eastAsia="標楷體" w:hAnsi="Times New Roman" w:cs="Times New Roman" w:hint="eastAsia"/>
          <w:snapToGrid w:val="0"/>
          <w:color w:val="000000"/>
          <w:szCs w:val="24"/>
        </w:rPr>
        <w:t>本處於110年度審核報告內列重要審核意見14項，經賡續追蹤查核實際辦理結果，仍待繼續改善者5項、已研謀改善或依改善措施持續辦理者9項（表1</w:t>
      </w:r>
      <w:r w:rsidR="00EB09DD">
        <w:rPr>
          <w:rFonts w:ascii="標楷體" w:eastAsia="標楷體" w:hAnsi="Times New Roman" w:cs="Times New Roman" w:hint="eastAsia"/>
          <w:snapToGrid w:val="0"/>
          <w:color w:val="000000"/>
          <w:szCs w:val="24"/>
        </w:rPr>
        <w:t>0</w:t>
      </w:r>
      <w:r w:rsidRPr="009C35D1">
        <w:rPr>
          <w:rFonts w:ascii="標楷體" w:eastAsia="標楷體" w:hAnsi="Times New Roman" w:cs="Times New Roman" w:hint="eastAsia"/>
          <w:snapToGrid w:val="0"/>
          <w:color w:val="000000"/>
          <w:szCs w:val="24"/>
        </w:rPr>
        <w:t>），其中仍待繼續改善者，經再研提審核意見5項通知檢討改善。</w:t>
      </w:r>
    </w:p>
    <w:p w:rsidR="009C35D1" w:rsidRPr="009C35D1" w:rsidRDefault="009C35D1" w:rsidP="000D29D7">
      <w:pPr>
        <w:widowControl/>
        <w:spacing w:line="380" w:lineRule="exact"/>
        <w:ind w:left="720" w:rightChars="-167" w:right="-401" w:hanging="1004"/>
        <w:jc w:val="center"/>
        <w:rPr>
          <w:rFonts w:ascii="標楷體" w:eastAsia="標楷體" w:hAnsi="標楷體" w:cs="Times New Roman"/>
          <w:b/>
          <w:color w:val="000000"/>
        </w:rPr>
      </w:pPr>
      <w:r w:rsidRPr="009C35D1">
        <w:rPr>
          <w:rFonts w:ascii="標楷體" w:eastAsia="標楷體" w:hAnsi="標楷體" w:cs="Times New Roman" w:hint="eastAsia"/>
          <w:b/>
          <w:color w:val="000000"/>
        </w:rPr>
        <w:t>表1</w:t>
      </w:r>
      <w:r w:rsidR="00EB09DD">
        <w:rPr>
          <w:rFonts w:ascii="標楷體" w:eastAsia="標楷體" w:hAnsi="標楷體" w:cs="Times New Roman" w:hint="eastAsia"/>
          <w:b/>
          <w:color w:val="000000"/>
        </w:rPr>
        <w:t>0</w:t>
      </w:r>
      <w:r w:rsidRPr="009C35D1">
        <w:rPr>
          <w:rFonts w:ascii="標楷體" w:eastAsia="標楷體" w:hAnsi="標楷體" w:cs="Times New Roman" w:hint="eastAsia"/>
          <w:b/>
          <w:color w:val="000000"/>
        </w:rPr>
        <w:t xml:space="preserve">　</w:t>
      </w:r>
      <w:r w:rsidRPr="009C35D1">
        <w:rPr>
          <w:rFonts w:ascii="標楷體" w:eastAsia="標楷體" w:hAnsi="標楷體" w:cs="Times New Roman"/>
          <w:b/>
          <w:color w:val="000000"/>
        </w:rPr>
        <w:t>110</w:t>
      </w:r>
      <w:r w:rsidRPr="009C35D1">
        <w:rPr>
          <w:rFonts w:ascii="標楷體" w:eastAsia="標楷體" w:hAnsi="標楷體" w:cs="Times New Roman" w:hint="eastAsia"/>
          <w:b/>
          <w:color w:val="000000"/>
        </w:rPr>
        <w:t>年度審核報告所列市政府主管重要審核意見覆核辦理情形</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72"/>
        <w:gridCol w:w="2850"/>
      </w:tblGrid>
      <w:tr w:rsidR="009C35D1" w:rsidRPr="009C35D1" w:rsidTr="00F34DDD">
        <w:trPr>
          <w:trHeight w:val="340"/>
          <w:jc w:val="center"/>
        </w:trPr>
        <w:tc>
          <w:tcPr>
            <w:tcW w:w="3564" w:type="pct"/>
            <w:tcBorders>
              <w:top w:val="single" w:sz="4" w:space="0" w:color="auto"/>
              <w:left w:val="single" w:sz="4" w:space="0" w:color="auto"/>
              <w:bottom w:val="single" w:sz="4" w:space="0" w:color="auto"/>
              <w:right w:val="single" w:sz="4" w:space="0" w:color="auto"/>
            </w:tcBorders>
            <w:vAlign w:val="center"/>
            <w:hideMark/>
          </w:tcPr>
          <w:p w:rsidR="009C35D1" w:rsidRPr="009C35D1" w:rsidRDefault="009C35D1" w:rsidP="009C35D1">
            <w:pPr>
              <w:widowControl/>
              <w:spacing w:line="200" w:lineRule="exact"/>
              <w:jc w:val="center"/>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重要審核意見標題</w:t>
            </w:r>
          </w:p>
        </w:tc>
        <w:tc>
          <w:tcPr>
            <w:tcW w:w="1436" w:type="pct"/>
            <w:tcBorders>
              <w:top w:val="single" w:sz="4" w:space="0" w:color="auto"/>
              <w:left w:val="single" w:sz="4" w:space="0" w:color="auto"/>
              <w:bottom w:val="single" w:sz="4" w:space="0" w:color="auto"/>
              <w:right w:val="single" w:sz="4" w:space="0" w:color="auto"/>
            </w:tcBorders>
            <w:vAlign w:val="center"/>
            <w:hideMark/>
          </w:tcPr>
          <w:p w:rsidR="009C35D1" w:rsidRPr="009C35D1" w:rsidRDefault="009C35D1" w:rsidP="009C35D1">
            <w:pPr>
              <w:widowControl/>
              <w:spacing w:line="200" w:lineRule="exact"/>
              <w:jc w:val="center"/>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說明</w:t>
            </w:r>
          </w:p>
        </w:tc>
      </w:tr>
      <w:tr w:rsidR="009C35D1" w:rsidRPr="009C35D1" w:rsidTr="00F34DDD">
        <w:trPr>
          <w:trHeight w:hRule="exact" w:val="340"/>
          <w:jc w:val="center"/>
        </w:trPr>
        <w:tc>
          <w:tcPr>
            <w:tcW w:w="3564" w:type="pct"/>
            <w:tcBorders>
              <w:top w:val="single" w:sz="4" w:space="0" w:color="auto"/>
              <w:left w:val="single" w:sz="4" w:space="0" w:color="auto"/>
              <w:bottom w:val="single" w:sz="4" w:space="0" w:color="auto"/>
              <w:right w:val="nil"/>
            </w:tcBorders>
            <w:vAlign w:val="center"/>
            <w:hideMark/>
          </w:tcPr>
          <w:p w:rsidR="009C35D1" w:rsidRPr="009C35D1" w:rsidRDefault="009C35D1" w:rsidP="009C35D1">
            <w:pPr>
              <w:widowControl/>
              <w:spacing w:line="200" w:lineRule="exact"/>
              <w:ind w:left="200" w:hangingChars="100" w:hanging="200"/>
              <w:jc w:val="both"/>
              <w:rPr>
                <w:rFonts w:ascii="標楷體" w:eastAsia="標楷體" w:hAnsi="標楷體" w:cs="Times New Roman"/>
                <w:b/>
                <w:color w:val="000000"/>
                <w:sz w:val="20"/>
                <w:szCs w:val="24"/>
              </w:rPr>
            </w:pPr>
            <w:r w:rsidRPr="009C35D1">
              <w:rPr>
                <w:rFonts w:ascii="標楷體" w:eastAsia="標楷體" w:hAnsi="標楷體" w:cs="Times New Roman" w:hint="eastAsia"/>
                <w:b/>
                <w:color w:val="000000"/>
                <w:sz w:val="20"/>
                <w:szCs w:val="24"/>
              </w:rPr>
              <w:t>仍待繼續改善</w:t>
            </w:r>
          </w:p>
        </w:tc>
        <w:tc>
          <w:tcPr>
            <w:tcW w:w="1436" w:type="pct"/>
            <w:tcBorders>
              <w:top w:val="single" w:sz="4" w:space="0" w:color="auto"/>
              <w:left w:val="nil"/>
              <w:bottom w:val="single" w:sz="4" w:space="0" w:color="auto"/>
              <w:right w:val="single" w:sz="4" w:space="0" w:color="auto"/>
            </w:tcBorders>
          </w:tcPr>
          <w:p w:rsidR="009C35D1" w:rsidRPr="009C35D1" w:rsidRDefault="009C35D1" w:rsidP="009C35D1">
            <w:pPr>
              <w:widowControl/>
              <w:spacing w:line="320" w:lineRule="exact"/>
              <w:jc w:val="both"/>
              <w:rPr>
                <w:rFonts w:ascii="標楷體" w:eastAsia="標楷體" w:hAnsi="標楷體" w:cs="Times New Roman"/>
                <w:color w:val="000000"/>
                <w:sz w:val="20"/>
                <w:szCs w:val="24"/>
              </w:rPr>
            </w:pPr>
          </w:p>
        </w:tc>
      </w:tr>
      <w:tr w:rsidR="009C35D1" w:rsidRPr="009C35D1" w:rsidTr="000D29D7">
        <w:trPr>
          <w:trHeight w:val="170"/>
          <w:jc w:val="center"/>
        </w:trPr>
        <w:tc>
          <w:tcPr>
            <w:tcW w:w="3564" w:type="pct"/>
            <w:tcBorders>
              <w:top w:val="single" w:sz="4" w:space="0" w:color="auto"/>
              <w:left w:val="single" w:sz="4" w:space="0" w:color="auto"/>
              <w:bottom w:val="single" w:sz="4" w:space="0" w:color="auto"/>
              <w:right w:val="single" w:sz="4" w:space="0" w:color="auto"/>
            </w:tcBorders>
          </w:tcPr>
          <w:p w:rsidR="009C35D1" w:rsidRPr="009C35D1" w:rsidRDefault="009C35D1" w:rsidP="00356070">
            <w:pPr>
              <w:spacing w:line="320" w:lineRule="exact"/>
              <w:ind w:left="580" w:hangingChars="290" w:hanging="580"/>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（一）作業基金賸餘解繳市庫金額占年度賸餘之比率略低，鑑於持有現金及約當現金數額龐鉅，尚待運用或研酌增加繳庫數額，俾使資源有效配置。</w:t>
            </w:r>
          </w:p>
        </w:tc>
        <w:tc>
          <w:tcPr>
            <w:tcW w:w="1436" w:type="pct"/>
            <w:tcBorders>
              <w:top w:val="single" w:sz="4" w:space="0" w:color="auto"/>
              <w:left w:val="single" w:sz="4" w:space="0" w:color="auto"/>
              <w:bottom w:val="single" w:sz="4" w:space="0" w:color="auto"/>
              <w:right w:val="single" w:sz="4" w:space="0" w:color="auto"/>
            </w:tcBorders>
          </w:tcPr>
          <w:p w:rsidR="009C35D1" w:rsidRPr="009C35D1" w:rsidRDefault="009C35D1" w:rsidP="000D29D7">
            <w:pPr>
              <w:widowControl/>
              <w:spacing w:afterLines="20" w:after="72" w:line="240" w:lineRule="exact"/>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因部分基金持有現金及約當現金數額仍龐鉅</w:t>
            </w:r>
            <w:r w:rsidRPr="009C35D1">
              <w:rPr>
                <w:rFonts w:ascii="新細明體" w:eastAsia="新細明體" w:hAnsi="新細明體" w:cs="Times New Roman" w:hint="eastAsia"/>
                <w:color w:val="000000"/>
                <w:sz w:val="20"/>
                <w:szCs w:val="24"/>
              </w:rPr>
              <w:t>，</w:t>
            </w:r>
            <w:r w:rsidRPr="009C35D1">
              <w:rPr>
                <w:rFonts w:ascii="標楷體" w:eastAsia="標楷體" w:hAnsi="標楷體" w:cs="Times New Roman" w:hint="eastAsia"/>
                <w:color w:val="000000"/>
                <w:sz w:val="20"/>
                <w:szCs w:val="24"/>
              </w:rPr>
              <w:t>或未能依改善措施辦理，業再研提審核意見詳「五、重要審核意見（三）」。</w:t>
            </w:r>
          </w:p>
        </w:tc>
      </w:tr>
      <w:tr w:rsidR="009C35D1" w:rsidRPr="009C35D1" w:rsidTr="000D29D7">
        <w:trPr>
          <w:trHeight w:val="794"/>
          <w:jc w:val="center"/>
        </w:trPr>
        <w:tc>
          <w:tcPr>
            <w:tcW w:w="3564" w:type="pct"/>
            <w:tcBorders>
              <w:top w:val="single" w:sz="4" w:space="0" w:color="auto"/>
              <w:left w:val="single" w:sz="4" w:space="0" w:color="auto"/>
              <w:bottom w:val="single" w:sz="4" w:space="0" w:color="auto"/>
              <w:right w:val="single" w:sz="4" w:space="0" w:color="auto"/>
            </w:tcBorders>
          </w:tcPr>
          <w:p w:rsidR="009C35D1" w:rsidRPr="009C35D1" w:rsidRDefault="009C35D1" w:rsidP="009C35D1">
            <w:pPr>
              <w:spacing w:line="320" w:lineRule="exact"/>
              <w:ind w:left="600" w:hangingChars="300" w:hanging="600"/>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（二）營業及非營業基金整體獲有盈餘（賸餘），惟間有部分基金盈餘（賸餘）低於預算數或虧損（短絀）加劇，另產銷（營運）計畫亦間有未達目標情形，有待改善，以提升經營效能。</w:t>
            </w:r>
          </w:p>
        </w:tc>
        <w:tc>
          <w:tcPr>
            <w:tcW w:w="1436" w:type="pct"/>
            <w:tcBorders>
              <w:top w:val="single" w:sz="4" w:space="0" w:color="auto"/>
              <w:left w:val="single" w:sz="4" w:space="0" w:color="auto"/>
              <w:bottom w:val="single" w:sz="4" w:space="0" w:color="auto"/>
              <w:right w:val="single" w:sz="4" w:space="0" w:color="auto"/>
            </w:tcBorders>
          </w:tcPr>
          <w:p w:rsidR="009C35D1" w:rsidRPr="00305A5C" w:rsidRDefault="009C35D1" w:rsidP="000D29D7">
            <w:pPr>
              <w:widowControl/>
              <w:spacing w:afterLines="20" w:after="72" w:line="240" w:lineRule="exact"/>
              <w:jc w:val="both"/>
              <w:rPr>
                <w:rFonts w:ascii="標楷體" w:eastAsia="標楷體" w:hAnsi="標楷體" w:cs="Times New Roman"/>
                <w:color w:val="000000"/>
                <w:spacing w:val="-4"/>
                <w:sz w:val="20"/>
                <w:szCs w:val="24"/>
              </w:rPr>
            </w:pPr>
            <w:r w:rsidRPr="00305A5C">
              <w:rPr>
                <w:rFonts w:ascii="標楷體" w:eastAsia="標楷體" w:hAnsi="標楷體" w:cs="Times New Roman" w:hint="eastAsia"/>
                <w:color w:val="000000"/>
                <w:spacing w:val="-4"/>
                <w:sz w:val="20"/>
                <w:szCs w:val="24"/>
              </w:rPr>
              <w:t>因部分基金預算及產銷（營運）計畫執行進度未如預期</w:t>
            </w:r>
            <w:r w:rsidRPr="00305A5C">
              <w:rPr>
                <w:rFonts w:ascii="新細明體" w:eastAsia="新細明體" w:hAnsi="新細明體" w:cs="Times New Roman" w:hint="eastAsia"/>
                <w:color w:val="000000"/>
                <w:spacing w:val="-4"/>
                <w:sz w:val="20"/>
                <w:szCs w:val="24"/>
              </w:rPr>
              <w:t>，</w:t>
            </w:r>
            <w:r w:rsidRPr="00305A5C">
              <w:rPr>
                <w:rFonts w:ascii="標楷體" w:eastAsia="標楷體" w:hAnsi="標楷體" w:cs="Times New Roman" w:hint="eastAsia"/>
                <w:color w:val="000000"/>
                <w:spacing w:val="-4"/>
                <w:sz w:val="20"/>
                <w:szCs w:val="24"/>
              </w:rPr>
              <w:t>或未能依改善措施辦理，業再研提審核意見詳「五、重要審核意見（二）」。</w:t>
            </w:r>
          </w:p>
        </w:tc>
      </w:tr>
      <w:tr w:rsidR="009C35D1" w:rsidRPr="009C35D1" w:rsidTr="009C35D1">
        <w:trPr>
          <w:trHeight w:val="964"/>
          <w:jc w:val="center"/>
        </w:trPr>
        <w:tc>
          <w:tcPr>
            <w:tcW w:w="3564" w:type="pct"/>
            <w:tcBorders>
              <w:top w:val="single" w:sz="4" w:space="0" w:color="auto"/>
              <w:left w:val="single" w:sz="4" w:space="0" w:color="auto"/>
              <w:bottom w:val="single" w:sz="4" w:space="0" w:color="auto"/>
              <w:right w:val="single" w:sz="4" w:space="0" w:color="auto"/>
            </w:tcBorders>
          </w:tcPr>
          <w:p w:rsidR="009C35D1" w:rsidRPr="009C35D1" w:rsidRDefault="009C35D1" w:rsidP="009C35D1">
            <w:pPr>
              <w:spacing w:line="320" w:lineRule="exact"/>
              <w:ind w:left="600" w:hangingChars="300" w:hanging="600"/>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（三）持續辦理施政計畫管考掌握執行進度，惟部分計畫預算執行率欠佳或執行進度落後，有待研謀善策，提升施政績效。</w:t>
            </w:r>
          </w:p>
        </w:tc>
        <w:tc>
          <w:tcPr>
            <w:tcW w:w="1436" w:type="pct"/>
            <w:tcBorders>
              <w:top w:val="single" w:sz="4" w:space="0" w:color="auto"/>
              <w:left w:val="single" w:sz="4" w:space="0" w:color="auto"/>
              <w:bottom w:val="single" w:sz="4" w:space="0" w:color="auto"/>
              <w:right w:val="single" w:sz="4" w:space="0" w:color="auto"/>
            </w:tcBorders>
          </w:tcPr>
          <w:p w:rsidR="009C35D1" w:rsidRPr="009C35D1" w:rsidRDefault="009C35D1" w:rsidP="000D29D7">
            <w:pPr>
              <w:widowControl/>
              <w:spacing w:afterLines="20" w:after="72" w:line="240" w:lineRule="exact"/>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因部分列管計畫執行進度未如預期</w:t>
            </w:r>
            <w:r w:rsidRPr="009C35D1">
              <w:rPr>
                <w:rFonts w:ascii="新細明體" w:eastAsia="新細明體" w:hAnsi="新細明體" w:cs="Times New Roman" w:hint="eastAsia"/>
                <w:color w:val="000000"/>
                <w:sz w:val="20"/>
                <w:szCs w:val="24"/>
              </w:rPr>
              <w:t>，</w:t>
            </w:r>
            <w:r w:rsidRPr="009C35D1">
              <w:rPr>
                <w:rFonts w:ascii="標楷體" w:eastAsia="標楷體" w:hAnsi="標楷體" w:cs="Times New Roman" w:hint="eastAsia"/>
                <w:color w:val="000000"/>
                <w:sz w:val="20"/>
                <w:szCs w:val="24"/>
              </w:rPr>
              <w:t>或未能依改善措施辦理，業再研提審核意見詳「五、重要審核意見（四）」。</w:t>
            </w:r>
          </w:p>
        </w:tc>
      </w:tr>
      <w:tr w:rsidR="009C35D1" w:rsidRPr="009C35D1" w:rsidTr="000D29D7">
        <w:trPr>
          <w:trHeight w:val="737"/>
          <w:jc w:val="center"/>
        </w:trPr>
        <w:tc>
          <w:tcPr>
            <w:tcW w:w="3564" w:type="pct"/>
            <w:tcBorders>
              <w:top w:val="single" w:sz="4" w:space="0" w:color="auto"/>
              <w:left w:val="single" w:sz="4" w:space="0" w:color="auto"/>
              <w:bottom w:val="single" w:sz="4" w:space="0" w:color="auto"/>
              <w:right w:val="single" w:sz="4" w:space="0" w:color="auto"/>
            </w:tcBorders>
          </w:tcPr>
          <w:p w:rsidR="009C35D1" w:rsidRPr="009C35D1" w:rsidRDefault="009C35D1" w:rsidP="009C35D1">
            <w:pPr>
              <w:spacing w:line="320" w:lineRule="exact"/>
              <w:ind w:left="600" w:hangingChars="300" w:hanging="600"/>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（四）部分採購案件經核涉有投標廠商異常關聯，另有部分清潔維護案件不同時點估驗照片雷同等情事，允待檢討改進。</w:t>
            </w:r>
          </w:p>
        </w:tc>
        <w:tc>
          <w:tcPr>
            <w:tcW w:w="1436" w:type="pct"/>
            <w:tcBorders>
              <w:top w:val="single" w:sz="4" w:space="0" w:color="auto"/>
              <w:left w:val="single" w:sz="4" w:space="0" w:color="auto"/>
              <w:bottom w:val="single" w:sz="4" w:space="0" w:color="auto"/>
              <w:right w:val="single" w:sz="4" w:space="0" w:color="auto"/>
            </w:tcBorders>
          </w:tcPr>
          <w:p w:rsidR="009C35D1" w:rsidRPr="009C35D1" w:rsidRDefault="009C35D1" w:rsidP="000D29D7">
            <w:pPr>
              <w:widowControl/>
              <w:spacing w:afterLines="20" w:after="72" w:line="240" w:lineRule="exact"/>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因仍有其它採購案件投標廠商涉有異常關聯，業再研提審核意見詳「五、重要審核意見（七）」。</w:t>
            </w:r>
          </w:p>
        </w:tc>
      </w:tr>
      <w:tr w:rsidR="009C35D1" w:rsidRPr="009C35D1" w:rsidTr="00C43031">
        <w:trPr>
          <w:trHeight w:val="1077"/>
          <w:jc w:val="center"/>
        </w:trPr>
        <w:tc>
          <w:tcPr>
            <w:tcW w:w="3564" w:type="pct"/>
            <w:tcBorders>
              <w:top w:val="single" w:sz="4" w:space="0" w:color="auto"/>
              <w:left w:val="single" w:sz="4" w:space="0" w:color="auto"/>
              <w:bottom w:val="single" w:sz="4" w:space="0" w:color="auto"/>
              <w:right w:val="single" w:sz="4" w:space="0" w:color="auto"/>
            </w:tcBorders>
          </w:tcPr>
          <w:p w:rsidR="009C35D1" w:rsidRPr="009C35D1" w:rsidRDefault="009C35D1" w:rsidP="00305A5C">
            <w:pPr>
              <w:spacing w:line="240" w:lineRule="exact"/>
              <w:ind w:left="600" w:hangingChars="300" w:hanging="600"/>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（五）為確保公共工程施工品質，於工程契約規範工地主任、品管及監造人員之設置標準，惟工地現場人員資格審查與管控機制未臻周延，另有品管及監造人員資格未符規定等情事，有待檢討改善。</w:t>
            </w:r>
          </w:p>
        </w:tc>
        <w:tc>
          <w:tcPr>
            <w:tcW w:w="1436" w:type="pct"/>
            <w:tcBorders>
              <w:top w:val="single" w:sz="4" w:space="0" w:color="auto"/>
              <w:left w:val="single" w:sz="4" w:space="0" w:color="auto"/>
              <w:bottom w:val="single" w:sz="4" w:space="0" w:color="auto"/>
              <w:right w:val="single" w:sz="4" w:space="0" w:color="auto"/>
            </w:tcBorders>
          </w:tcPr>
          <w:p w:rsidR="009C35D1" w:rsidRPr="00305A5C" w:rsidRDefault="009C35D1" w:rsidP="000D29D7">
            <w:pPr>
              <w:widowControl/>
              <w:spacing w:afterLines="20" w:after="72" w:line="240" w:lineRule="exact"/>
              <w:jc w:val="both"/>
              <w:rPr>
                <w:rFonts w:ascii="標楷體" w:eastAsia="標楷體" w:hAnsi="標楷體" w:cs="Times New Roman"/>
                <w:color w:val="000000"/>
                <w:spacing w:val="-4"/>
                <w:sz w:val="20"/>
                <w:szCs w:val="24"/>
              </w:rPr>
            </w:pPr>
            <w:r w:rsidRPr="00305A5C">
              <w:rPr>
                <w:rFonts w:ascii="標楷體" w:eastAsia="標楷體" w:hAnsi="標楷體" w:cs="Times New Roman" w:hint="eastAsia"/>
                <w:color w:val="000000"/>
                <w:spacing w:val="-4"/>
                <w:sz w:val="20"/>
                <w:szCs w:val="24"/>
              </w:rPr>
              <w:t>因仍有其它公共工程品管及監造人員管控未如預期</w:t>
            </w:r>
            <w:r w:rsidRPr="00305A5C">
              <w:rPr>
                <w:rFonts w:ascii="新細明體" w:eastAsia="新細明體" w:hAnsi="新細明體" w:cs="Times New Roman" w:hint="eastAsia"/>
                <w:color w:val="000000"/>
                <w:spacing w:val="-4"/>
                <w:sz w:val="20"/>
                <w:szCs w:val="24"/>
              </w:rPr>
              <w:t>，</w:t>
            </w:r>
            <w:r w:rsidRPr="00305A5C">
              <w:rPr>
                <w:rFonts w:ascii="標楷體" w:eastAsia="標楷體" w:hAnsi="標楷體" w:cs="Times New Roman" w:hint="eastAsia"/>
                <w:color w:val="000000"/>
                <w:spacing w:val="-4"/>
                <w:sz w:val="20"/>
                <w:szCs w:val="24"/>
              </w:rPr>
              <w:t>或未能依改善措施辦理，業再研提審核意見詳「五、重要審核意見（十）」。</w:t>
            </w:r>
          </w:p>
        </w:tc>
      </w:tr>
      <w:tr w:rsidR="009C35D1" w:rsidRPr="009C35D1" w:rsidTr="000D29D7">
        <w:trPr>
          <w:trHeight w:hRule="exact" w:val="340"/>
          <w:jc w:val="center"/>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9C35D1" w:rsidRPr="009C35D1" w:rsidRDefault="009C35D1" w:rsidP="009C35D1">
            <w:pPr>
              <w:widowControl/>
              <w:spacing w:line="242" w:lineRule="exact"/>
              <w:ind w:left="200" w:hangingChars="100" w:hanging="200"/>
              <w:jc w:val="both"/>
              <w:rPr>
                <w:rFonts w:ascii="標楷體" w:eastAsia="標楷體" w:hAnsi="標楷體" w:cs="Times New Roman"/>
                <w:color w:val="000000"/>
                <w:sz w:val="20"/>
                <w:szCs w:val="24"/>
              </w:rPr>
            </w:pPr>
            <w:r w:rsidRPr="009C35D1">
              <w:rPr>
                <w:rFonts w:ascii="標楷體" w:eastAsia="標楷體" w:hAnsi="標楷體" w:cs="Times New Roman" w:hint="eastAsia"/>
                <w:b/>
                <w:color w:val="000000"/>
                <w:sz w:val="20"/>
                <w:szCs w:val="24"/>
              </w:rPr>
              <w:t>已研謀改善或依改善措施持續辦理</w:t>
            </w:r>
          </w:p>
        </w:tc>
      </w:tr>
      <w:tr w:rsidR="009C35D1" w:rsidRPr="009C35D1" w:rsidTr="000D29D7">
        <w:trPr>
          <w:trHeight w:val="397"/>
          <w:jc w:val="center"/>
        </w:trPr>
        <w:tc>
          <w:tcPr>
            <w:tcW w:w="3564" w:type="pct"/>
            <w:tcBorders>
              <w:top w:val="single" w:sz="4" w:space="0" w:color="auto"/>
              <w:left w:val="single" w:sz="4" w:space="0" w:color="auto"/>
              <w:bottom w:val="single" w:sz="4" w:space="0" w:color="auto"/>
              <w:right w:val="single" w:sz="4" w:space="0" w:color="auto"/>
            </w:tcBorders>
            <w:vAlign w:val="center"/>
          </w:tcPr>
          <w:p w:rsidR="009C35D1" w:rsidRPr="009C35D1" w:rsidRDefault="009C35D1" w:rsidP="00356070">
            <w:pPr>
              <w:kinsoku w:val="0"/>
              <w:overflowPunct w:val="0"/>
              <w:spacing w:line="280" w:lineRule="exact"/>
              <w:ind w:left="600" w:hangingChars="300" w:hanging="600"/>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（一）歲入歲出規模呈穩定成長，有助強化市政建設與服務，推升經濟成長動能，惟自籌財源占歲入決算數比率下降，允宜積極加強開拓，以健全財政。</w:t>
            </w:r>
          </w:p>
        </w:tc>
        <w:tc>
          <w:tcPr>
            <w:tcW w:w="1436" w:type="pct"/>
            <w:vMerge w:val="restart"/>
            <w:tcBorders>
              <w:left w:val="single" w:sz="4" w:space="0" w:color="auto"/>
              <w:right w:val="single" w:sz="4" w:space="0" w:color="auto"/>
              <w:tl2br w:val="single" w:sz="4" w:space="0" w:color="auto"/>
            </w:tcBorders>
            <w:vAlign w:val="center"/>
            <w:hideMark/>
          </w:tcPr>
          <w:p w:rsidR="009C35D1" w:rsidRPr="009C35D1" w:rsidRDefault="009C35D1" w:rsidP="009C35D1">
            <w:pPr>
              <w:widowControl/>
              <w:spacing w:line="242" w:lineRule="exact"/>
              <w:rPr>
                <w:rFonts w:ascii="標楷體" w:eastAsia="標楷體" w:hAnsi="標楷體" w:cs="Times New Roman"/>
                <w:b/>
                <w:color w:val="000000"/>
                <w:sz w:val="20"/>
                <w:szCs w:val="24"/>
              </w:rPr>
            </w:pPr>
          </w:p>
        </w:tc>
      </w:tr>
      <w:tr w:rsidR="009C35D1" w:rsidRPr="009C35D1" w:rsidTr="000D29D7">
        <w:trPr>
          <w:trHeight w:val="510"/>
          <w:jc w:val="center"/>
        </w:trPr>
        <w:tc>
          <w:tcPr>
            <w:tcW w:w="3564" w:type="pct"/>
            <w:tcBorders>
              <w:top w:val="single" w:sz="4" w:space="0" w:color="auto"/>
              <w:left w:val="single" w:sz="4" w:space="0" w:color="auto"/>
              <w:bottom w:val="single" w:sz="4" w:space="0" w:color="auto"/>
              <w:right w:val="single" w:sz="4" w:space="0" w:color="auto"/>
            </w:tcBorders>
            <w:vAlign w:val="center"/>
          </w:tcPr>
          <w:p w:rsidR="009C35D1" w:rsidRPr="009C35D1" w:rsidRDefault="009C35D1" w:rsidP="00356070">
            <w:pPr>
              <w:kinsoku w:val="0"/>
              <w:overflowPunct w:val="0"/>
              <w:spacing w:line="280" w:lineRule="exact"/>
              <w:ind w:left="580" w:hangingChars="290" w:hanging="580"/>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（二）辦理政策及業務宣導以增進政策溝通效果，經核有部分機關未依規定標示廣告或揭露機關名稱，或未妥訂績效指標，均待研謀改善。</w:t>
            </w:r>
          </w:p>
        </w:tc>
        <w:tc>
          <w:tcPr>
            <w:tcW w:w="1436" w:type="pct"/>
            <w:vMerge/>
            <w:tcBorders>
              <w:left w:val="single" w:sz="4" w:space="0" w:color="auto"/>
              <w:right w:val="single" w:sz="4" w:space="0" w:color="auto"/>
              <w:tl2br w:val="single" w:sz="4" w:space="0" w:color="auto"/>
            </w:tcBorders>
            <w:vAlign w:val="center"/>
            <w:hideMark/>
          </w:tcPr>
          <w:p w:rsidR="009C35D1" w:rsidRPr="009C35D1" w:rsidRDefault="009C35D1" w:rsidP="009C35D1">
            <w:pPr>
              <w:widowControl/>
              <w:spacing w:line="242" w:lineRule="exact"/>
              <w:rPr>
                <w:rFonts w:ascii="標楷體" w:eastAsia="標楷體" w:hAnsi="標楷體" w:cs="Times New Roman"/>
                <w:b/>
                <w:color w:val="000000"/>
                <w:sz w:val="20"/>
                <w:szCs w:val="24"/>
              </w:rPr>
            </w:pPr>
          </w:p>
        </w:tc>
      </w:tr>
      <w:tr w:rsidR="009C35D1" w:rsidRPr="009C35D1" w:rsidTr="000D29D7">
        <w:trPr>
          <w:trHeight w:val="567"/>
          <w:jc w:val="center"/>
        </w:trPr>
        <w:tc>
          <w:tcPr>
            <w:tcW w:w="3564" w:type="pct"/>
            <w:tcBorders>
              <w:top w:val="single" w:sz="4" w:space="0" w:color="auto"/>
              <w:left w:val="single" w:sz="4" w:space="0" w:color="auto"/>
              <w:bottom w:val="single" w:sz="4" w:space="0" w:color="auto"/>
              <w:right w:val="single" w:sz="4" w:space="0" w:color="auto"/>
            </w:tcBorders>
            <w:vAlign w:val="center"/>
          </w:tcPr>
          <w:p w:rsidR="009C35D1" w:rsidRPr="009C35D1" w:rsidRDefault="009C35D1" w:rsidP="00356070">
            <w:pPr>
              <w:kinsoku w:val="0"/>
              <w:overflowPunct w:val="0"/>
              <w:spacing w:line="280" w:lineRule="exact"/>
              <w:ind w:left="600" w:hangingChars="300" w:hanging="600"/>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（三）捷運公司受託經營貓空纜車，惟多年營運虧損，相關抑低成本及提振收入措施成效欠佳，有待檢討改善，以提升營運績效。</w:t>
            </w:r>
          </w:p>
        </w:tc>
        <w:tc>
          <w:tcPr>
            <w:tcW w:w="1436" w:type="pct"/>
            <w:vMerge/>
            <w:tcBorders>
              <w:left w:val="single" w:sz="4" w:space="0" w:color="auto"/>
              <w:right w:val="single" w:sz="4" w:space="0" w:color="auto"/>
              <w:tl2br w:val="single" w:sz="4" w:space="0" w:color="auto"/>
            </w:tcBorders>
          </w:tcPr>
          <w:p w:rsidR="009C35D1" w:rsidRPr="009C35D1" w:rsidRDefault="009C35D1" w:rsidP="009C35D1">
            <w:pPr>
              <w:widowControl/>
              <w:spacing w:line="242" w:lineRule="exact"/>
              <w:jc w:val="both"/>
              <w:rPr>
                <w:rFonts w:ascii="標楷體" w:eastAsia="標楷體" w:hAnsi="標楷體" w:cs="Times New Roman"/>
                <w:color w:val="000000"/>
                <w:sz w:val="20"/>
                <w:szCs w:val="24"/>
              </w:rPr>
            </w:pPr>
          </w:p>
        </w:tc>
      </w:tr>
      <w:tr w:rsidR="009C35D1" w:rsidRPr="009C35D1" w:rsidTr="000D29D7">
        <w:trPr>
          <w:trHeight w:val="567"/>
          <w:jc w:val="center"/>
        </w:trPr>
        <w:tc>
          <w:tcPr>
            <w:tcW w:w="3564" w:type="pct"/>
            <w:tcBorders>
              <w:top w:val="single" w:sz="4" w:space="0" w:color="auto"/>
              <w:left w:val="single" w:sz="4" w:space="0" w:color="auto"/>
              <w:bottom w:val="single" w:sz="4" w:space="0" w:color="auto"/>
              <w:right w:val="single" w:sz="4" w:space="0" w:color="auto"/>
            </w:tcBorders>
            <w:vAlign w:val="center"/>
          </w:tcPr>
          <w:p w:rsidR="009C35D1" w:rsidRPr="009C35D1" w:rsidRDefault="009C35D1" w:rsidP="00356070">
            <w:pPr>
              <w:kinsoku w:val="0"/>
              <w:overflowPunct w:val="0"/>
              <w:spacing w:line="280" w:lineRule="exact"/>
              <w:ind w:left="600" w:hangingChars="300" w:hanging="600"/>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（四）各機關占用國有非公用土地計112筆，尚未完成撥用程序、取得土地合法使用權源或騰空地上物返還，有待加強清理，落實土地管用合一。</w:t>
            </w:r>
          </w:p>
        </w:tc>
        <w:tc>
          <w:tcPr>
            <w:tcW w:w="1436" w:type="pct"/>
            <w:vMerge/>
            <w:tcBorders>
              <w:left w:val="single" w:sz="4" w:space="0" w:color="auto"/>
              <w:right w:val="single" w:sz="4" w:space="0" w:color="auto"/>
              <w:tl2br w:val="single" w:sz="4" w:space="0" w:color="auto"/>
            </w:tcBorders>
            <w:vAlign w:val="center"/>
            <w:hideMark/>
          </w:tcPr>
          <w:p w:rsidR="009C35D1" w:rsidRPr="009C35D1" w:rsidRDefault="009C35D1" w:rsidP="009C35D1">
            <w:pPr>
              <w:widowControl/>
              <w:spacing w:line="242" w:lineRule="exact"/>
              <w:rPr>
                <w:rFonts w:ascii="標楷體" w:eastAsia="標楷體" w:hAnsi="標楷體" w:cs="Times New Roman"/>
                <w:color w:val="000000"/>
                <w:sz w:val="20"/>
                <w:szCs w:val="24"/>
              </w:rPr>
            </w:pPr>
          </w:p>
        </w:tc>
      </w:tr>
      <w:tr w:rsidR="009C35D1" w:rsidRPr="009C35D1" w:rsidTr="000D29D7">
        <w:trPr>
          <w:trHeight w:val="510"/>
          <w:jc w:val="center"/>
        </w:trPr>
        <w:tc>
          <w:tcPr>
            <w:tcW w:w="3564" w:type="pct"/>
            <w:tcBorders>
              <w:top w:val="single" w:sz="4" w:space="0" w:color="auto"/>
              <w:left w:val="single" w:sz="4" w:space="0" w:color="auto"/>
              <w:bottom w:val="single" w:sz="4" w:space="0" w:color="auto"/>
              <w:right w:val="single" w:sz="4" w:space="0" w:color="auto"/>
            </w:tcBorders>
          </w:tcPr>
          <w:p w:rsidR="009C35D1" w:rsidRPr="009C35D1" w:rsidRDefault="009C35D1" w:rsidP="00356070">
            <w:pPr>
              <w:kinsoku w:val="0"/>
              <w:overflowPunct w:val="0"/>
              <w:spacing w:line="280" w:lineRule="exact"/>
              <w:ind w:left="600" w:hangingChars="300" w:hanging="600"/>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（五）推動重大公共建設計畫，以奠定市政發展基礎，惟逾3成列管案件年度預算執行率未達80％，尚待各主辦機關研謀改善，俾發揮建設成效。</w:t>
            </w:r>
          </w:p>
        </w:tc>
        <w:tc>
          <w:tcPr>
            <w:tcW w:w="1436" w:type="pct"/>
            <w:vMerge/>
            <w:tcBorders>
              <w:left w:val="single" w:sz="4" w:space="0" w:color="auto"/>
              <w:right w:val="single" w:sz="4" w:space="0" w:color="auto"/>
              <w:tl2br w:val="single" w:sz="4" w:space="0" w:color="auto"/>
            </w:tcBorders>
            <w:vAlign w:val="center"/>
          </w:tcPr>
          <w:p w:rsidR="009C35D1" w:rsidRPr="009C35D1" w:rsidRDefault="009C35D1" w:rsidP="009C35D1">
            <w:pPr>
              <w:widowControl/>
              <w:spacing w:line="242" w:lineRule="exact"/>
              <w:rPr>
                <w:rFonts w:ascii="標楷體" w:eastAsia="標楷體" w:hAnsi="標楷體" w:cs="Times New Roman"/>
                <w:color w:val="000000"/>
                <w:sz w:val="20"/>
                <w:szCs w:val="24"/>
              </w:rPr>
            </w:pPr>
          </w:p>
        </w:tc>
      </w:tr>
      <w:tr w:rsidR="009C35D1" w:rsidRPr="009C35D1" w:rsidTr="000D29D7">
        <w:trPr>
          <w:trHeight w:val="397"/>
          <w:jc w:val="center"/>
        </w:trPr>
        <w:tc>
          <w:tcPr>
            <w:tcW w:w="3564" w:type="pct"/>
            <w:tcBorders>
              <w:top w:val="single" w:sz="4" w:space="0" w:color="auto"/>
              <w:left w:val="single" w:sz="4" w:space="0" w:color="auto"/>
              <w:bottom w:val="single" w:sz="4" w:space="0" w:color="auto"/>
              <w:right w:val="single" w:sz="4" w:space="0" w:color="auto"/>
            </w:tcBorders>
            <w:vAlign w:val="center"/>
          </w:tcPr>
          <w:p w:rsidR="009C35D1" w:rsidRPr="009C35D1" w:rsidRDefault="009C35D1" w:rsidP="00356070">
            <w:pPr>
              <w:kinsoku w:val="0"/>
              <w:overflowPunct w:val="0"/>
              <w:spacing w:line="280" w:lineRule="exact"/>
              <w:ind w:left="600" w:hangingChars="300" w:hanging="600"/>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（六）為促進臺北市智慧城市及物聯網創新應用，推動及建置智慧路燈及物聯網共桿，惟推動建置作業未臻周妥，產業場域試辦成效亦有待加強。</w:t>
            </w:r>
          </w:p>
        </w:tc>
        <w:tc>
          <w:tcPr>
            <w:tcW w:w="1436" w:type="pct"/>
            <w:vMerge/>
            <w:tcBorders>
              <w:left w:val="single" w:sz="4" w:space="0" w:color="auto"/>
              <w:right w:val="single" w:sz="4" w:space="0" w:color="auto"/>
              <w:tl2br w:val="single" w:sz="4" w:space="0" w:color="auto"/>
            </w:tcBorders>
            <w:vAlign w:val="center"/>
            <w:hideMark/>
          </w:tcPr>
          <w:p w:rsidR="009C35D1" w:rsidRPr="009C35D1" w:rsidRDefault="009C35D1" w:rsidP="009C35D1">
            <w:pPr>
              <w:widowControl/>
              <w:spacing w:line="242" w:lineRule="exact"/>
              <w:rPr>
                <w:rFonts w:ascii="標楷體" w:eastAsia="標楷體" w:hAnsi="標楷體" w:cs="Times New Roman"/>
                <w:color w:val="000000"/>
                <w:sz w:val="20"/>
                <w:szCs w:val="24"/>
              </w:rPr>
            </w:pPr>
          </w:p>
        </w:tc>
      </w:tr>
      <w:tr w:rsidR="009C35D1" w:rsidRPr="009C35D1" w:rsidTr="000D29D7">
        <w:trPr>
          <w:trHeight w:val="567"/>
          <w:jc w:val="center"/>
        </w:trPr>
        <w:tc>
          <w:tcPr>
            <w:tcW w:w="3564" w:type="pct"/>
            <w:tcBorders>
              <w:top w:val="single" w:sz="4" w:space="0" w:color="auto"/>
              <w:left w:val="single" w:sz="4" w:space="0" w:color="auto"/>
              <w:bottom w:val="single" w:sz="4" w:space="0" w:color="auto"/>
              <w:right w:val="single" w:sz="4" w:space="0" w:color="auto"/>
            </w:tcBorders>
            <w:vAlign w:val="center"/>
          </w:tcPr>
          <w:p w:rsidR="009C35D1" w:rsidRPr="009C35D1" w:rsidRDefault="009C35D1" w:rsidP="00356070">
            <w:pPr>
              <w:kinsoku w:val="0"/>
              <w:overflowPunct w:val="0"/>
              <w:spacing w:line="280" w:lineRule="exact"/>
              <w:ind w:left="600" w:hangingChars="300" w:hanging="600"/>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（七）為確保採購公平公正，訂定臺北市政府採購評選委員倫理規範，惟仍間有發生採購評選委員違反利益衝突迴避情形，有待研謀改善。</w:t>
            </w:r>
          </w:p>
        </w:tc>
        <w:tc>
          <w:tcPr>
            <w:tcW w:w="1436" w:type="pct"/>
            <w:vMerge/>
            <w:tcBorders>
              <w:left w:val="single" w:sz="4" w:space="0" w:color="auto"/>
              <w:right w:val="single" w:sz="4" w:space="0" w:color="auto"/>
              <w:tl2br w:val="single" w:sz="4" w:space="0" w:color="auto"/>
            </w:tcBorders>
            <w:vAlign w:val="center"/>
          </w:tcPr>
          <w:p w:rsidR="009C35D1" w:rsidRPr="009C35D1" w:rsidRDefault="009C35D1" w:rsidP="009C35D1">
            <w:pPr>
              <w:widowControl/>
              <w:spacing w:line="242" w:lineRule="exact"/>
              <w:rPr>
                <w:rFonts w:ascii="標楷體" w:eastAsia="標楷體" w:hAnsi="標楷體" w:cs="Times New Roman"/>
                <w:color w:val="000000"/>
                <w:sz w:val="20"/>
                <w:szCs w:val="24"/>
              </w:rPr>
            </w:pPr>
          </w:p>
        </w:tc>
      </w:tr>
      <w:tr w:rsidR="009C35D1" w:rsidRPr="009C35D1" w:rsidTr="009C35D1">
        <w:trPr>
          <w:trHeight w:val="737"/>
          <w:jc w:val="center"/>
        </w:trPr>
        <w:tc>
          <w:tcPr>
            <w:tcW w:w="3564" w:type="pct"/>
            <w:tcBorders>
              <w:top w:val="single" w:sz="4" w:space="0" w:color="auto"/>
              <w:left w:val="single" w:sz="4" w:space="0" w:color="auto"/>
              <w:bottom w:val="single" w:sz="4" w:space="0" w:color="auto"/>
              <w:right w:val="single" w:sz="4" w:space="0" w:color="auto"/>
            </w:tcBorders>
            <w:vAlign w:val="center"/>
          </w:tcPr>
          <w:p w:rsidR="009C35D1" w:rsidRPr="009C35D1" w:rsidRDefault="009C35D1" w:rsidP="00356070">
            <w:pPr>
              <w:kinsoku w:val="0"/>
              <w:overflowPunct w:val="0"/>
              <w:spacing w:line="280" w:lineRule="exact"/>
              <w:ind w:left="600" w:hangingChars="300" w:hanging="600"/>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（八）為改善動物收容環境，辦理臺北市動物之家新建工程，惟採購策略評估及設計審查作業未臻周延，執行期間變更招標方式，且未周延考量基地開挖後衍生廢棄物處理費用等情事，有待檢討改善。</w:t>
            </w:r>
          </w:p>
        </w:tc>
        <w:tc>
          <w:tcPr>
            <w:tcW w:w="1436" w:type="pct"/>
            <w:vMerge/>
            <w:tcBorders>
              <w:left w:val="single" w:sz="4" w:space="0" w:color="auto"/>
              <w:right w:val="single" w:sz="4" w:space="0" w:color="auto"/>
              <w:tl2br w:val="single" w:sz="4" w:space="0" w:color="auto"/>
            </w:tcBorders>
            <w:vAlign w:val="center"/>
          </w:tcPr>
          <w:p w:rsidR="009C35D1" w:rsidRPr="009C35D1" w:rsidRDefault="009C35D1" w:rsidP="009C35D1">
            <w:pPr>
              <w:widowControl/>
              <w:spacing w:line="242" w:lineRule="exact"/>
              <w:rPr>
                <w:rFonts w:ascii="標楷體" w:eastAsia="標楷體" w:hAnsi="標楷體" w:cs="Times New Roman"/>
                <w:color w:val="000000"/>
                <w:sz w:val="20"/>
                <w:szCs w:val="24"/>
              </w:rPr>
            </w:pPr>
          </w:p>
        </w:tc>
      </w:tr>
      <w:tr w:rsidR="009C35D1" w:rsidRPr="009C35D1" w:rsidTr="0084425A">
        <w:trPr>
          <w:trHeight w:val="397"/>
          <w:jc w:val="center"/>
        </w:trPr>
        <w:tc>
          <w:tcPr>
            <w:tcW w:w="3564" w:type="pct"/>
            <w:tcBorders>
              <w:top w:val="single" w:sz="4" w:space="0" w:color="auto"/>
              <w:left w:val="single" w:sz="4" w:space="0" w:color="auto"/>
              <w:bottom w:val="single" w:sz="4" w:space="0" w:color="auto"/>
              <w:right w:val="single" w:sz="4" w:space="0" w:color="auto"/>
            </w:tcBorders>
            <w:vAlign w:val="center"/>
          </w:tcPr>
          <w:p w:rsidR="009C35D1" w:rsidRPr="009C35D1" w:rsidRDefault="009C35D1" w:rsidP="00356070">
            <w:pPr>
              <w:kinsoku w:val="0"/>
              <w:overflowPunct w:val="0"/>
              <w:spacing w:line="280" w:lineRule="exact"/>
              <w:ind w:left="600" w:hangingChars="300" w:hanging="600"/>
              <w:jc w:val="both"/>
              <w:rPr>
                <w:rFonts w:ascii="標楷體" w:eastAsia="標楷體" w:hAnsi="標楷體" w:cs="Times New Roman"/>
                <w:color w:val="000000"/>
                <w:sz w:val="20"/>
                <w:szCs w:val="24"/>
              </w:rPr>
            </w:pPr>
            <w:r w:rsidRPr="009C35D1">
              <w:rPr>
                <w:rFonts w:ascii="標楷體" w:eastAsia="標楷體" w:hAnsi="標楷體" w:cs="Times New Roman" w:hint="eastAsia"/>
                <w:color w:val="000000"/>
                <w:sz w:val="20"/>
                <w:szCs w:val="24"/>
              </w:rPr>
              <w:t>（九）為因應天然災害發生，區公所儲備有民生救濟物資，並訂有救濟物資儲存與控管機制，經核部分區公所間有物資老舊未及時汰換或銷毀，未落實登載進出管制，均待檢討改進。</w:t>
            </w:r>
          </w:p>
        </w:tc>
        <w:tc>
          <w:tcPr>
            <w:tcW w:w="1436" w:type="pct"/>
            <w:vMerge/>
            <w:tcBorders>
              <w:left w:val="single" w:sz="4" w:space="0" w:color="auto"/>
              <w:right w:val="single" w:sz="4" w:space="0" w:color="auto"/>
              <w:tl2br w:val="single" w:sz="4" w:space="0" w:color="auto"/>
            </w:tcBorders>
            <w:vAlign w:val="center"/>
          </w:tcPr>
          <w:p w:rsidR="009C35D1" w:rsidRPr="009C35D1" w:rsidRDefault="009C35D1" w:rsidP="009C35D1">
            <w:pPr>
              <w:widowControl/>
              <w:spacing w:line="242" w:lineRule="exact"/>
              <w:rPr>
                <w:rFonts w:ascii="標楷體" w:eastAsia="標楷體" w:hAnsi="標楷體" w:cs="Times New Roman"/>
                <w:color w:val="000000"/>
                <w:sz w:val="20"/>
                <w:szCs w:val="24"/>
              </w:rPr>
            </w:pPr>
          </w:p>
        </w:tc>
      </w:tr>
    </w:tbl>
    <w:p w:rsidR="00682270" w:rsidRPr="00682270" w:rsidRDefault="00A660F6" w:rsidP="0084425A">
      <w:pPr>
        <w:widowControl/>
        <w:rPr>
          <w:rFonts w:ascii="標楷體" w:eastAsia="標楷體" w:hAnsi="標楷體" w:cs="Times New Roman"/>
          <w:b/>
          <w:color w:val="000000" w:themeColor="text1"/>
          <w:sz w:val="36"/>
          <w:szCs w:val="36"/>
        </w:rPr>
      </w:pPr>
      <w:r>
        <w:br w:type="page"/>
      </w:r>
      <w:r w:rsidR="00682270" w:rsidRPr="00682270">
        <w:rPr>
          <w:rFonts w:ascii="標楷體" w:eastAsia="標楷體" w:hAnsi="標楷體" w:cs="Times New Roman" w:hint="eastAsia"/>
          <w:b/>
          <w:color w:val="000000" w:themeColor="text1"/>
          <w:sz w:val="36"/>
          <w:szCs w:val="36"/>
        </w:rPr>
        <w:lastRenderedPageBreak/>
        <w:t xml:space="preserve">參、民政局主管 </w:t>
      </w:r>
    </w:p>
    <w:p w:rsidR="00682270" w:rsidRPr="00682270" w:rsidRDefault="00682270" w:rsidP="00B1073B">
      <w:pPr>
        <w:overflowPunct w:val="0"/>
        <w:spacing w:line="460" w:lineRule="exact"/>
        <w:ind w:firstLineChars="200" w:firstLine="480"/>
        <w:jc w:val="both"/>
        <w:rPr>
          <w:rFonts w:ascii="標楷體" w:eastAsia="標楷體" w:hAnsi="標楷體" w:cs="Times New Roman"/>
          <w:color w:val="000000" w:themeColor="text1"/>
          <w:szCs w:val="24"/>
        </w:rPr>
      </w:pPr>
      <w:r w:rsidRPr="00682270">
        <w:rPr>
          <w:rFonts w:ascii="標楷體" w:eastAsia="標楷體" w:hAnsi="標楷體" w:cs="Times New Roman" w:hint="eastAsia"/>
          <w:color w:val="000000" w:themeColor="text1"/>
          <w:szCs w:val="24"/>
        </w:rPr>
        <w:t>民政局主</w:t>
      </w:r>
      <w:r w:rsidRPr="00682270">
        <w:rPr>
          <w:rFonts w:ascii="標楷體" w:eastAsia="標楷體" w:hAnsi="標楷體" w:cs="Times New Roman"/>
          <w:color w:val="000000" w:themeColor="text1"/>
          <w:szCs w:val="24"/>
        </w:rPr>
        <w:t>管</w:t>
      </w:r>
      <w:r w:rsidRPr="00682270">
        <w:rPr>
          <w:rFonts w:ascii="標楷體" w:eastAsia="標楷體" w:hAnsi="標楷體" w:cs="Times New Roman" w:hint="eastAsia"/>
          <w:color w:val="000000" w:themeColor="text1"/>
          <w:szCs w:val="24"/>
        </w:rPr>
        <w:t>計有民政局、孔廟管理委員會、殯葬管理處，及松山區、信義區、大安區、中山區</w:t>
      </w:r>
      <w:r w:rsidRPr="00682270">
        <w:rPr>
          <w:rFonts w:ascii="標楷體" w:eastAsia="標楷體" w:hAnsi="標楷體" w:cs="Times New Roman" w:hint="eastAsia"/>
          <w:color w:val="000000" w:themeColor="text1"/>
          <w:spacing w:val="-2"/>
          <w:szCs w:val="24"/>
        </w:rPr>
        <w:t>、中正區、大同區、南港區、內湖區、士林區、北投區、萬華區、文山區等戶政事務所共15個機關，掌理臺北市12個行政區之區政業務監督，推行自治行政及基層建設，辦理各項禮俗宗教業務、戶籍業務、人口政策、孔廟管理及殯葬業務等事項。茲將111年度決算審核結果說明如次：</w:t>
      </w:r>
    </w:p>
    <w:p w:rsidR="00682270" w:rsidRPr="00682270" w:rsidRDefault="00682270" w:rsidP="00682270">
      <w:pPr>
        <w:suppressAutoHyphens/>
        <w:overflowPunct w:val="0"/>
        <w:spacing w:line="480" w:lineRule="exact"/>
        <w:ind w:firstLineChars="100" w:firstLine="280"/>
        <w:jc w:val="both"/>
        <w:rPr>
          <w:rFonts w:ascii="標楷體" w:eastAsia="標楷體" w:hAnsi="標楷體" w:cs="Times New Roman"/>
          <w:b/>
          <w:color w:val="000000" w:themeColor="text1"/>
          <w:sz w:val="28"/>
          <w:szCs w:val="28"/>
        </w:rPr>
      </w:pPr>
      <w:r w:rsidRPr="00682270">
        <w:rPr>
          <w:rFonts w:ascii="標楷體" w:eastAsia="標楷體" w:hAnsi="標楷體" w:cs="Times New Roman" w:hint="eastAsia"/>
          <w:b/>
          <w:color w:val="000000" w:themeColor="text1"/>
          <w:sz w:val="28"/>
          <w:szCs w:val="28"/>
        </w:rPr>
        <w:t>（一）計畫實施之查核</w:t>
      </w:r>
    </w:p>
    <w:p w:rsidR="00682270" w:rsidRPr="00682270" w:rsidRDefault="00682270" w:rsidP="00E05157">
      <w:pPr>
        <w:overflowPunct w:val="0"/>
        <w:spacing w:line="470" w:lineRule="exact"/>
        <w:ind w:firstLineChars="200" w:firstLine="480"/>
        <w:jc w:val="both"/>
        <w:rPr>
          <w:rFonts w:ascii="標楷體" w:eastAsia="標楷體" w:hAnsi="標楷體" w:cs="Times New Roman"/>
          <w:color w:val="000000" w:themeColor="text1"/>
          <w:szCs w:val="24"/>
        </w:rPr>
      </w:pPr>
      <w:r w:rsidRPr="00682270">
        <w:rPr>
          <w:rFonts w:ascii="標楷體" w:eastAsia="標楷體" w:hAnsi="標楷體" w:cs="Times New Roman" w:hint="eastAsia"/>
          <w:color w:val="000000" w:themeColor="text1"/>
          <w:szCs w:val="24"/>
        </w:rPr>
        <w:t>業務計畫52項，下分工作計畫67項，包括落實戶籍管理，賡續推動各項便民服務；整合各局處持續推動鼓勵生育，打造友善生養城市；落實新移民照顧輔導措施，管理新移民會館並辦理多元文化推廣；辦理殯儀服務設施更新、殯儀業務及公墓管理維護等重要施政項目，其中</w:t>
      </w:r>
      <w:bookmarkStart w:id="14" w:name="_Hlk74319286"/>
      <w:r w:rsidRPr="00682270">
        <w:rPr>
          <w:rFonts w:ascii="標楷體" w:eastAsia="標楷體" w:hAnsi="標楷體" w:cs="Times New Roman" w:hint="eastAsia"/>
          <w:color w:val="000000" w:themeColor="text1"/>
          <w:szCs w:val="24"/>
        </w:rPr>
        <w:t>已執行完成者</w:t>
      </w:r>
      <w:r w:rsidRPr="00682270">
        <w:rPr>
          <w:rFonts w:ascii="標楷體" w:eastAsia="標楷體" w:hAnsi="標楷體" w:cs="Times New Roman"/>
          <w:color w:val="000000" w:themeColor="text1"/>
          <w:szCs w:val="24"/>
        </w:rPr>
        <w:t>59</w:t>
      </w:r>
      <w:r w:rsidRPr="00682270">
        <w:rPr>
          <w:rFonts w:ascii="標楷體" w:eastAsia="標楷體" w:hAnsi="標楷體" w:cs="Times New Roman" w:hint="eastAsia"/>
          <w:color w:val="000000" w:themeColor="text1"/>
          <w:szCs w:val="24"/>
        </w:rPr>
        <w:t>項，尚在執行者</w:t>
      </w:r>
      <w:r w:rsidRPr="00682270">
        <w:rPr>
          <w:rFonts w:ascii="標楷體" w:eastAsia="標楷體" w:hAnsi="標楷體" w:cs="Times New Roman"/>
          <w:color w:val="000000" w:themeColor="text1"/>
          <w:szCs w:val="24"/>
        </w:rPr>
        <w:t>8</w:t>
      </w:r>
      <w:r w:rsidRPr="00682270">
        <w:rPr>
          <w:rFonts w:ascii="標楷體" w:eastAsia="標楷體" w:hAnsi="標楷體" w:cs="Times New Roman" w:hint="eastAsia"/>
          <w:color w:val="000000" w:themeColor="text1"/>
          <w:szCs w:val="24"/>
        </w:rPr>
        <w:t>項，主要係殯葬管理處第二殯儀館第二期整建工程及第二殯儀館遺體冷藏櫃設置工程等契約期程跨年度，暨信義區戶政事務所參建廣慈博愛園區室內裝修工程及新建工程，配合主辦機關辦理進度，須保留繼續執行。</w:t>
      </w:r>
      <w:bookmarkEnd w:id="14"/>
    </w:p>
    <w:p w:rsidR="00682270" w:rsidRPr="00682270" w:rsidRDefault="00682270" w:rsidP="00682270">
      <w:pPr>
        <w:suppressAutoHyphens/>
        <w:overflowPunct w:val="0"/>
        <w:spacing w:line="480" w:lineRule="exact"/>
        <w:ind w:firstLineChars="100" w:firstLine="280"/>
        <w:jc w:val="both"/>
        <w:rPr>
          <w:rFonts w:ascii="標楷體" w:eastAsia="標楷體" w:hAnsi="標楷體" w:cs="Times New Roman"/>
          <w:b/>
          <w:color w:val="000000" w:themeColor="text1"/>
          <w:sz w:val="28"/>
          <w:szCs w:val="28"/>
        </w:rPr>
      </w:pPr>
      <w:r w:rsidRPr="00682270">
        <w:rPr>
          <w:rFonts w:ascii="標楷體" w:eastAsia="標楷體" w:hAnsi="標楷體" w:cs="Times New Roman" w:hint="eastAsia"/>
          <w:b/>
          <w:color w:val="000000" w:themeColor="text1"/>
          <w:sz w:val="28"/>
          <w:szCs w:val="28"/>
        </w:rPr>
        <w:t>（二）預算執行之審核</w:t>
      </w:r>
    </w:p>
    <w:p w:rsidR="00682270" w:rsidRPr="00682270" w:rsidRDefault="00682270" w:rsidP="00E05157">
      <w:pPr>
        <w:overflowPunct w:val="0"/>
        <w:spacing w:beforeLines="20" w:before="72" w:line="470" w:lineRule="exact"/>
        <w:ind w:firstLineChars="200" w:firstLine="480"/>
        <w:jc w:val="both"/>
        <w:rPr>
          <w:rFonts w:ascii="標楷體" w:eastAsia="標楷體" w:hAnsi="Times New Roman" w:cs="Times New Roman"/>
          <w:color w:val="000000" w:themeColor="text1"/>
          <w:szCs w:val="24"/>
        </w:rPr>
      </w:pPr>
      <w:r w:rsidRPr="00682270">
        <w:rPr>
          <w:rFonts w:ascii="標楷體" w:eastAsia="標楷體" w:hAnsi="Times New Roman" w:cs="Times New Roman" w:hint="eastAsia"/>
          <w:color w:val="000000" w:themeColor="text1"/>
          <w:szCs w:val="24"/>
        </w:rPr>
        <w:t>1.歲入原編列預算數6億9</w:t>
      </w:r>
      <w:r w:rsidRPr="00682270">
        <w:rPr>
          <w:rFonts w:ascii="標楷體" w:eastAsia="標楷體" w:hAnsi="Times New Roman" w:cs="Times New Roman"/>
          <w:color w:val="000000" w:themeColor="text1"/>
          <w:szCs w:val="24"/>
        </w:rPr>
        <w:t>,</w:t>
      </w:r>
      <w:r w:rsidRPr="00682270">
        <w:rPr>
          <w:rFonts w:ascii="標楷體" w:eastAsia="標楷體" w:hAnsi="Times New Roman" w:cs="Times New Roman" w:hint="eastAsia"/>
          <w:color w:val="000000" w:themeColor="text1"/>
          <w:szCs w:val="24"/>
        </w:rPr>
        <w:t>981萬餘元，經追加預算11萬元，合計6億9</w:t>
      </w:r>
      <w:r w:rsidRPr="00682270">
        <w:rPr>
          <w:rFonts w:ascii="標楷體" w:eastAsia="標楷體" w:hAnsi="Times New Roman" w:cs="Times New Roman"/>
          <w:color w:val="000000" w:themeColor="text1"/>
          <w:szCs w:val="24"/>
        </w:rPr>
        <w:t>,</w:t>
      </w:r>
      <w:r w:rsidRPr="00682270">
        <w:rPr>
          <w:rFonts w:ascii="標楷體" w:eastAsia="標楷體" w:hAnsi="Times New Roman" w:cs="Times New Roman" w:hint="eastAsia"/>
          <w:color w:val="000000" w:themeColor="text1"/>
          <w:szCs w:val="24"/>
        </w:rPr>
        <w:t>992萬餘元，決算審核結果，審定實現數</w:t>
      </w:r>
      <w:r w:rsidRPr="00682270">
        <w:rPr>
          <w:rFonts w:ascii="標楷體" w:eastAsia="標楷體" w:hAnsi="Times New Roman" w:cs="Times New Roman"/>
          <w:color w:val="000000" w:themeColor="text1"/>
          <w:szCs w:val="24"/>
        </w:rPr>
        <w:t>7</w:t>
      </w:r>
      <w:r w:rsidRPr="00682270">
        <w:rPr>
          <w:rFonts w:ascii="標楷體" w:eastAsia="標楷體" w:hAnsi="Times New Roman" w:cs="Times New Roman" w:hint="eastAsia"/>
          <w:color w:val="000000" w:themeColor="text1"/>
          <w:szCs w:val="24"/>
        </w:rPr>
        <w:t>億5</w:t>
      </w:r>
      <w:r w:rsidRPr="00682270">
        <w:rPr>
          <w:rFonts w:ascii="標楷體" w:eastAsia="標楷體" w:hAnsi="Times New Roman" w:cs="Times New Roman"/>
          <w:color w:val="000000" w:themeColor="text1"/>
          <w:szCs w:val="24"/>
        </w:rPr>
        <w:t>,</w:t>
      </w:r>
      <w:r w:rsidRPr="00682270">
        <w:rPr>
          <w:rFonts w:ascii="標楷體" w:eastAsia="標楷體" w:hAnsi="Times New Roman" w:cs="Times New Roman" w:hint="eastAsia"/>
          <w:color w:val="000000" w:themeColor="text1"/>
          <w:szCs w:val="24"/>
        </w:rPr>
        <w:t>067萬餘元，應收保留數740萬餘元，主要係民政局辦理違反新型冠狀病毒肺炎</w:t>
      </w:r>
      <w:r w:rsidR="00237198">
        <w:rPr>
          <w:rFonts w:ascii="標楷體" w:eastAsia="標楷體" w:hAnsi="Times New Roman" w:cs="Times New Roman" w:hint="eastAsia"/>
          <w:color w:val="000000" w:themeColor="text1"/>
          <w:szCs w:val="24"/>
        </w:rPr>
        <w:t>（</w:t>
      </w:r>
      <w:r w:rsidRPr="00682270">
        <w:rPr>
          <w:rFonts w:ascii="標楷體" w:eastAsia="標楷體" w:hAnsi="Times New Roman" w:cs="Times New Roman" w:hint="eastAsia"/>
          <w:color w:val="000000" w:themeColor="text1"/>
          <w:szCs w:val="24"/>
        </w:rPr>
        <w:t>COVID－19</w:t>
      </w:r>
      <w:r w:rsidR="00237198">
        <w:rPr>
          <w:rFonts w:ascii="標楷體" w:eastAsia="標楷體" w:hAnsi="Times New Roman" w:cs="Times New Roman" w:hint="eastAsia"/>
          <w:color w:val="000000" w:themeColor="text1"/>
          <w:szCs w:val="24"/>
        </w:rPr>
        <w:t>）</w:t>
      </w:r>
      <w:r w:rsidRPr="00682270">
        <w:rPr>
          <w:rFonts w:ascii="標楷體" w:eastAsia="標楷體" w:hAnsi="Times New Roman" w:cs="Times New Roman" w:hint="eastAsia"/>
          <w:color w:val="000000" w:themeColor="text1"/>
          <w:szCs w:val="24"/>
        </w:rPr>
        <w:t>居家檢疫規定之罰鍰尚待</w:t>
      </w:r>
      <w:r w:rsidRPr="00B1073B">
        <w:rPr>
          <w:rFonts w:ascii="標楷體" w:eastAsia="標楷體" w:hAnsi="標楷體" w:cs="Times New Roman" w:hint="eastAsia"/>
          <w:color w:val="000000" w:themeColor="text1"/>
          <w:szCs w:val="24"/>
        </w:rPr>
        <w:t>收繳</w:t>
      </w:r>
      <w:r w:rsidRPr="00682270">
        <w:rPr>
          <w:rFonts w:ascii="標楷體" w:eastAsia="標楷體" w:hAnsi="Times New Roman" w:cs="Times New Roman" w:hint="eastAsia"/>
          <w:color w:val="000000" w:themeColor="text1"/>
          <w:szCs w:val="24"/>
        </w:rPr>
        <w:t>；合計決算審定數為</w:t>
      </w:r>
      <w:r w:rsidRPr="00682270">
        <w:rPr>
          <w:rFonts w:ascii="標楷體" w:eastAsia="標楷體" w:hAnsi="Times New Roman" w:cs="Times New Roman"/>
          <w:color w:val="000000" w:themeColor="text1"/>
          <w:szCs w:val="24"/>
        </w:rPr>
        <w:t>7</w:t>
      </w:r>
      <w:r w:rsidRPr="00682270">
        <w:rPr>
          <w:rFonts w:ascii="標楷體" w:eastAsia="標楷體" w:hAnsi="Times New Roman" w:cs="Times New Roman" w:hint="eastAsia"/>
          <w:color w:val="000000" w:themeColor="text1"/>
          <w:szCs w:val="24"/>
        </w:rPr>
        <w:t>億5</w:t>
      </w:r>
      <w:r w:rsidRPr="00682270">
        <w:rPr>
          <w:rFonts w:ascii="標楷體" w:eastAsia="標楷體" w:hAnsi="Times New Roman" w:cs="Times New Roman"/>
          <w:color w:val="000000" w:themeColor="text1"/>
          <w:szCs w:val="24"/>
        </w:rPr>
        <w:t>,</w:t>
      </w:r>
      <w:r w:rsidRPr="00682270">
        <w:rPr>
          <w:rFonts w:ascii="標楷體" w:eastAsia="標楷體" w:hAnsi="Times New Roman" w:cs="Times New Roman" w:hint="eastAsia"/>
          <w:color w:val="000000" w:themeColor="text1"/>
          <w:szCs w:val="24"/>
        </w:rPr>
        <w:t>807萬餘元，較預算增加5</w:t>
      </w:r>
      <w:r w:rsidRPr="00682270">
        <w:rPr>
          <w:rFonts w:ascii="標楷體" w:eastAsia="標楷體" w:hAnsi="Times New Roman" w:cs="Times New Roman"/>
          <w:color w:val="000000" w:themeColor="text1"/>
          <w:szCs w:val="24"/>
        </w:rPr>
        <w:t>,</w:t>
      </w:r>
      <w:r w:rsidRPr="00682270">
        <w:rPr>
          <w:rFonts w:ascii="標楷體" w:eastAsia="標楷體" w:hAnsi="Times New Roman" w:cs="Times New Roman" w:hint="eastAsia"/>
          <w:color w:val="000000" w:themeColor="text1"/>
          <w:szCs w:val="24"/>
        </w:rPr>
        <w:t>815萬餘元</w:t>
      </w:r>
      <w:r w:rsidR="00237198">
        <w:rPr>
          <w:rFonts w:ascii="標楷體" w:eastAsia="標楷體" w:hAnsi="Times New Roman" w:cs="Times New Roman" w:hint="eastAsia"/>
          <w:color w:val="000000" w:themeColor="text1"/>
          <w:szCs w:val="24"/>
        </w:rPr>
        <w:t>（</w:t>
      </w:r>
      <w:r w:rsidRPr="00682270">
        <w:rPr>
          <w:rFonts w:ascii="標楷體" w:eastAsia="標楷體" w:hAnsi="Times New Roman" w:cs="Times New Roman" w:hint="eastAsia"/>
          <w:color w:val="000000" w:themeColor="text1"/>
          <w:szCs w:val="24"/>
        </w:rPr>
        <w:t>8.31％</w:t>
      </w:r>
      <w:r w:rsidR="00237198">
        <w:rPr>
          <w:rFonts w:ascii="標楷體" w:eastAsia="標楷體" w:hAnsi="Times New Roman" w:cs="Times New Roman" w:hint="eastAsia"/>
          <w:color w:val="000000" w:themeColor="text1"/>
          <w:szCs w:val="24"/>
        </w:rPr>
        <w:t>）</w:t>
      </w:r>
      <w:r w:rsidRPr="00682270">
        <w:rPr>
          <w:rFonts w:ascii="標楷體" w:eastAsia="標楷體" w:hAnsi="Times New Roman" w:cs="Times New Roman" w:hint="eastAsia"/>
          <w:color w:val="000000" w:themeColor="text1"/>
          <w:szCs w:val="24"/>
        </w:rPr>
        <w:t>，主要係</w:t>
      </w:r>
      <w:bookmarkStart w:id="15" w:name="_Hlk74319415"/>
      <w:r w:rsidRPr="00682270">
        <w:rPr>
          <w:rFonts w:ascii="標楷體" w:eastAsia="標楷體" w:hAnsi="Times New Roman" w:cs="Times New Roman" w:hint="eastAsia"/>
          <w:color w:val="000000" w:themeColor="text1"/>
          <w:szCs w:val="24"/>
        </w:rPr>
        <w:t>殯葬管理處受理民眾申請寄存骨灰罐及遺體之規費收入，暨民政局辦理違反新型冠狀病毒肺炎</w:t>
      </w:r>
      <w:r w:rsidR="00237198">
        <w:rPr>
          <w:rFonts w:ascii="標楷體" w:eastAsia="標楷體" w:hAnsi="Times New Roman" w:cs="Times New Roman" w:hint="eastAsia"/>
          <w:color w:val="000000" w:themeColor="text1"/>
          <w:szCs w:val="24"/>
        </w:rPr>
        <w:t>（</w:t>
      </w:r>
      <w:r w:rsidRPr="00682270">
        <w:rPr>
          <w:rFonts w:ascii="標楷體" w:eastAsia="標楷體" w:hAnsi="Times New Roman" w:cs="Times New Roman" w:hint="eastAsia"/>
          <w:color w:val="000000" w:themeColor="text1"/>
          <w:szCs w:val="24"/>
        </w:rPr>
        <w:t>COVID－19</w:t>
      </w:r>
      <w:r w:rsidR="00237198">
        <w:rPr>
          <w:rFonts w:ascii="標楷體" w:eastAsia="標楷體" w:hAnsi="Times New Roman" w:cs="Times New Roman" w:hint="eastAsia"/>
          <w:color w:val="000000" w:themeColor="text1"/>
          <w:szCs w:val="24"/>
        </w:rPr>
        <w:t>）</w:t>
      </w:r>
      <w:r w:rsidRPr="00682270">
        <w:rPr>
          <w:rFonts w:ascii="標楷體" w:eastAsia="標楷體" w:hAnsi="Times New Roman" w:cs="Times New Roman" w:hint="eastAsia"/>
          <w:color w:val="000000" w:themeColor="text1"/>
          <w:szCs w:val="24"/>
        </w:rPr>
        <w:t>居家檢疫規定之罰鍰收入，及第8屆市長及第14屆市議員候選人得票數未達法定標準者之保證金沒入收入等較預計增加</w:t>
      </w:r>
      <w:bookmarkEnd w:id="15"/>
      <w:r w:rsidRPr="00682270">
        <w:rPr>
          <w:rFonts w:ascii="標楷體" w:eastAsia="標楷體" w:hAnsi="Times New Roman" w:cs="Times New Roman" w:hint="eastAsia"/>
          <w:color w:val="000000" w:themeColor="text1"/>
          <w:szCs w:val="24"/>
        </w:rPr>
        <w:t>。</w:t>
      </w:r>
    </w:p>
    <w:p w:rsidR="00682270" w:rsidRPr="00682270" w:rsidRDefault="00682270" w:rsidP="0043081D">
      <w:pPr>
        <w:overflowPunct w:val="0"/>
        <w:spacing w:beforeLines="20" w:before="72" w:line="460" w:lineRule="exact"/>
        <w:ind w:firstLineChars="200" w:firstLine="480"/>
        <w:jc w:val="both"/>
        <w:rPr>
          <w:rFonts w:ascii="標楷體" w:eastAsia="標楷體" w:hAnsi="Times New Roman" w:cs="Times New Roman"/>
          <w:color w:val="000000" w:themeColor="text1"/>
          <w:szCs w:val="24"/>
        </w:rPr>
      </w:pPr>
      <w:r w:rsidRPr="00682270">
        <w:rPr>
          <w:rFonts w:ascii="標楷體" w:eastAsia="標楷體" w:hAnsi="Times New Roman" w:cs="Times New Roman" w:hint="eastAsia"/>
          <w:color w:val="000000" w:themeColor="text1"/>
          <w:szCs w:val="24"/>
        </w:rPr>
        <w:t>2.以前年度歲入轉入數計1</w:t>
      </w:r>
      <w:r w:rsidRPr="00682270">
        <w:rPr>
          <w:rFonts w:ascii="標楷體" w:eastAsia="標楷體" w:hAnsi="Times New Roman" w:cs="Times New Roman"/>
          <w:color w:val="000000" w:themeColor="text1"/>
          <w:szCs w:val="24"/>
        </w:rPr>
        <w:t>,</w:t>
      </w:r>
      <w:r w:rsidRPr="00682270">
        <w:rPr>
          <w:rFonts w:ascii="標楷體" w:eastAsia="標楷體" w:hAnsi="Times New Roman" w:cs="Times New Roman" w:hint="eastAsia"/>
          <w:color w:val="000000" w:themeColor="text1"/>
          <w:szCs w:val="24"/>
        </w:rPr>
        <w:t>818萬餘元，決算審核結果，審定實現數98萬餘元</w:t>
      </w:r>
      <w:r w:rsidR="00237198">
        <w:rPr>
          <w:rFonts w:ascii="標楷體" w:eastAsia="標楷體" w:hAnsi="Times New Roman" w:cs="Times New Roman" w:hint="eastAsia"/>
          <w:color w:val="000000" w:themeColor="text1"/>
          <w:szCs w:val="24"/>
        </w:rPr>
        <w:t>（</w:t>
      </w:r>
      <w:r w:rsidRPr="00682270">
        <w:rPr>
          <w:rFonts w:ascii="標楷體" w:eastAsia="標楷體" w:hAnsi="Times New Roman" w:cs="Times New Roman" w:hint="eastAsia"/>
          <w:color w:val="000000" w:themeColor="text1"/>
          <w:szCs w:val="24"/>
        </w:rPr>
        <w:t>5.40％</w:t>
      </w:r>
      <w:r w:rsidR="00237198">
        <w:rPr>
          <w:rFonts w:ascii="標楷體" w:eastAsia="標楷體" w:hAnsi="Times New Roman" w:cs="Times New Roman" w:hint="eastAsia"/>
          <w:color w:val="000000" w:themeColor="text1"/>
          <w:szCs w:val="24"/>
        </w:rPr>
        <w:t>）</w:t>
      </w:r>
      <w:r w:rsidRPr="00682270">
        <w:rPr>
          <w:rFonts w:ascii="標楷體" w:eastAsia="標楷體" w:hAnsi="Times New Roman" w:cs="Times New Roman" w:hint="eastAsia"/>
          <w:color w:val="000000" w:themeColor="text1"/>
          <w:szCs w:val="24"/>
        </w:rPr>
        <w:t>，減免</w:t>
      </w:r>
      <w:r w:rsidR="00237198">
        <w:rPr>
          <w:rFonts w:ascii="標楷體" w:eastAsia="標楷體" w:hAnsi="Times New Roman" w:cs="Times New Roman" w:hint="eastAsia"/>
          <w:color w:val="000000" w:themeColor="text1"/>
          <w:szCs w:val="24"/>
        </w:rPr>
        <w:t>（</w:t>
      </w:r>
      <w:r w:rsidRPr="00682270">
        <w:rPr>
          <w:rFonts w:ascii="標楷體" w:eastAsia="標楷體" w:hAnsi="Times New Roman" w:cs="Times New Roman" w:hint="eastAsia"/>
          <w:color w:val="000000" w:themeColor="text1"/>
          <w:szCs w:val="24"/>
        </w:rPr>
        <w:t>註銷</w:t>
      </w:r>
      <w:r w:rsidR="00237198">
        <w:rPr>
          <w:rFonts w:ascii="標楷體" w:eastAsia="標楷體" w:hAnsi="Times New Roman" w:cs="Times New Roman" w:hint="eastAsia"/>
          <w:color w:val="000000" w:themeColor="text1"/>
          <w:szCs w:val="24"/>
        </w:rPr>
        <w:t>）</w:t>
      </w:r>
      <w:r w:rsidRPr="00682270">
        <w:rPr>
          <w:rFonts w:ascii="標楷體" w:eastAsia="標楷體" w:hAnsi="Times New Roman" w:cs="Times New Roman" w:hint="eastAsia"/>
          <w:color w:val="000000" w:themeColor="text1"/>
          <w:szCs w:val="24"/>
        </w:rPr>
        <w:t>數16萬餘元</w:t>
      </w:r>
      <w:r w:rsidR="00237198">
        <w:rPr>
          <w:rFonts w:ascii="標楷體" w:eastAsia="標楷體" w:hAnsi="Times New Roman" w:cs="Times New Roman" w:hint="eastAsia"/>
          <w:color w:val="000000" w:themeColor="text1"/>
          <w:szCs w:val="24"/>
        </w:rPr>
        <w:t>（</w:t>
      </w:r>
      <w:r w:rsidRPr="00682270">
        <w:rPr>
          <w:rFonts w:ascii="標楷體" w:eastAsia="標楷體" w:hAnsi="Times New Roman" w:cs="Times New Roman" w:hint="eastAsia"/>
          <w:color w:val="000000" w:themeColor="text1"/>
          <w:szCs w:val="24"/>
        </w:rPr>
        <w:t>0.90％</w:t>
      </w:r>
      <w:r w:rsidR="00237198">
        <w:rPr>
          <w:rFonts w:ascii="標楷體" w:eastAsia="標楷體" w:hAnsi="Times New Roman" w:cs="Times New Roman" w:hint="eastAsia"/>
          <w:color w:val="000000" w:themeColor="text1"/>
          <w:szCs w:val="24"/>
        </w:rPr>
        <w:t>）</w:t>
      </w:r>
      <w:r w:rsidRPr="00682270">
        <w:rPr>
          <w:rFonts w:ascii="標楷體" w:eastAsia="標楷體" w:hAnsi="Times New Roman" w:cs="Times New Roman" w:hint="eastAsia"/>
          <w:color w:val="000000" w:themeColor="text1"/>
          <w:szCs w:val="24"/>
        </w:rPr>
        <w:t>，主要係民政局及殯葬管理處之罰鍰，經訴願</w:t>
      </w:r>
      <w:r w:rsidRPr="00682270">
        <w:rPr>
          <w:rFonts w:ascii="標楷體" w:eastAsia="標楷體" w:hAnsi="Times New Roman" w:cs="Times New Roman"/>
          <w:color w:val="000000" w:themeColor="text1"/>
          <w:szCs w:val="24"/>
        </w:rPr>
        <w:t>撤銷原處分</w:t>
      </w:r>
      <w:r w:rsidRPr="00682270">
        <w:rPr>
          <w:rFonts w:ascii="標楷體" w:eastAsia="標楷體" w:hAnsi="Times New Roman" w:cs="Times New Roman" w:hint="eastAsia"/>
          <w:color w:val="000000" w:themeColor="text1"/>
          <w:szCs w:val="24"/>
        </w:rPr>
        <w:t>辦理註銷；應收保留數1</w:t>
      </w:r>
      <w:r w:rsidRPr="00682270">
        <w:rPr>
          <w:rFonts w:ascii="標楷體" w:eastAsia="標楷體" w:hAnsi="Times New Roman" w:cs="Times New Roman"/>
          <w:color w:val="000000" w:themeColor="text1"/>
          <w:szCs w:val="24"/>
        </w:rPr>
        <w:t>,</w:t>
      </w:r>
      <w:r w:rsidRPr="00682270">
        <w:rPr>
          <w:rFonts w:ascii="標楷體" w:eastAsia="標楷體" w:hAnsi="Times New Roman" w:cs="Times New Roman" w:hint="eastAsia"/>
          <w:color w:val="000000" w:themeColor="text1"/>
          <w:szCs w:val="24"/>
        </w:rPr>
        <w:t>703萬餘元</w:t>
      </w:r>
      <w:r w:rsidR="00237198">
        <w:rPr>
          <w:rFonts w:ascii="標楷體" w:eastAsia="標楷體" w:hAnsi="Times New Roman" w:cs="Times New Roman" w:hint="eastAsia"/>
          <w:color w:val="000000" w:themeColor="text1"/>
          <w:szCs w:val="24"/>
        </w:rPr>
        <w:t>（</w:t>
      </w:r>
      <w:r w:rsidRPr="00682270">
        <w:rPr>
          <w:rFonts w:ascii="標楷體" w:eastAsia="標楷體" w:hAnsi="Times New Roman" w:cs="Times New Roman"/>
          <w:color w:val="000000" w:themeColor="text1"/>
          <w:szCs w:val="24"/>
        </w:rPr>
        <w:t>93.70</w:t>
      </w:r>
      <w:r w:rsidRPr="00682270">
        <w:rPr>
          <w:rFonts w:ascii="標楷體" w:eastAsia="標楷體" w:hAnsi="Times New Roman" w:cs="Times New Roman" w:hint="eastAsia"/>
          <w:color w:val="000000" w:themeColor="text1"/>
          <w:szCs w:val="24"/>
        </w:rPr>
        <w:t>％</w:t>
      </w:r>
      <w:r w:rsidR="00237198">
        <w:rPr>
          <w:rFonts w:ascii="標楷體" w:eastAsia="標楷體" w:hAnsi="Times New Roman" w:cs="Times New Roman" w:hint="eastAsia"/>
          <w:color w:val="000000" w:themeColor="text1"/>
          <w:szCs w:val="24"/>
        </w:rPr>
        <w:t>）</w:t>
      </w:r>
      <w:r w:rsidRPr="00682270">
        <w:rPr>
          <w:rFonts w:ascii="標楷體" w:eastAsia="標楷體" w:hAnsi="Times New Roman" w:cs="Times New Roman" w:hint="eastAsia"/>
          <w:color w:val="000000" w:themeColor="text1"/>
          <w:szCs w:val="24"/>
        </w:rPr>
        <w:t>，主要係民政局85</w:t>
      </w:r>
      <w:r w:rsidRPr="00682270">
        <w:rPr>
          <w:rFonts w:ascii="標楷體" w:eastAsia="標楷體" w:hAnsi="Times New Roman" w:cs="Times New Roman" w:hint="eastAsia"/>
          <w:color w:val="000000" w:themeColor="text1"/>
          <w:spacing w:val="-4"/>
          <w:szCs w:val="24"/>
        </w:rPr>
        <w:t>年度動支第二預備金辦理核四市民投票，未獲市議會同意動支款項。</w:t>
      </w:r>
    </w:p>
    <w:p w:rsidR="00682270" w:rsidRPr="00682270" w:rsidRDefault="00682270" w:rsidP="0043081D">
      <w:pPr>
        <w:overflowPunct w:val="0"/>
        <w:spacing w:beforeLines="20" w:before="72" w:line="460" w:lineRule="exact"/>
        <w:ind w:firstLineChars="200" w:firstLine="480"/>
        <w:jc w:val="both"/>
        <w:rPr>
          <w:rFonts w:ascii="標楷體" w:eastAsia="標楷體" w:hAnsi="Times New Roman" w:cs="Times New Roman"/>
          <w:color w:val="000000" w:themeColor="text1"/>
          <w:szCs w:val="24"/>
        </w:rPr>
      </w:pPr>
      <w:r w:rsidRPr="00682270">
        <w:rPr>
          <w:rFonts w:ascii="標楷體" w:eastAsia="標楷體" w:hAnsi="Times New Roman" w:cs="Times New Roman" w:hint="eastAsia"/>
          <w:color w:val="000000" w:themeColor="text1"/>
          <w:szCs w:val="24"/>
        </w:rPr>
        <w:t>3.歲出原編列預算數</w:t>
      </w:r>
      <w:r w:rsidRPr="00682270">
        <w:rPr>
          <w:rFonts w:ascii="標楷體" w:eastAsia="標楷體" w:hAnsi="Times New Roman" w:cs="Times New Roman"/>
          <w:color w:val="000000" w:themeColor="text1"/>
          <w:szCs w:val="24"/>
        </w:rPr>
        <w:t>3</w:t>
      </w:r>
      <w:r w:rsidRPr="00682270">
        <w:rPr>
          <w:rFonts w:ascii="標楷體" w:eastAsia="標楷體" w:hAnsi="Times New Roman" w:cs="Times New Roman" w:hint="eastAsia"/>
          <w:color w:val="000000" w:themeColor="text1"/>
          <w:szCs w:val="24"/>
        </w:rPr>
        <w:t>2億2</w:t>
      </w:r>
      <w:r w:rsidRPr="00682270">
        <w:rPr>
          <w:rFonts w:ascii="標楷體" w:eastAsia="標楷體" w:hAnsi="Times New Roman" w:cs="Times New Roman"/>
          <w:color w:val="000000" w:themeColor="text1"/>
          <w:szCs w:val="24"/>
        </w:rPr>
        <w:t>,</w:t>
      </w:r>
      <w:r w:rsidRPr="00682270">
        <w:rPr>
          <w:rFonts w:ascii="標楷體" w:eastAsia="標楷體" w:hAnsi="Times New Roman" w:cs="Times New Roman" w:hint="eastAsia"/>
          <w:color w:val="000000" w:themeColor="text1"/>
          <w:szCs w:val="24"/>
        </w:rPr>
        <w:t>200萬餘元，經追加預算</w:t>
      </w:r>
      <w:r w:rsidRPr="00682270">
        <w:rPr>
          <w:rFonts w:ascii="標楷體" w:eastAsia="標楷體" w:hAnsi="Times New Roman" w:cs="Times New Roman"/>
          <w:color w:val="000000" w:themeColor="text1"/>
          <w:szCs w:val="24"/>
        </w:rPr>
        <w:t>1</w:t>
      </w:r>
      <w:r w:rsidRPr="00682270">
        <w:rPr>
          <w:rFonts w:ascii="標楷體" w:eastAsia="標楷體" w:hAnsi="Times New Roman" w:cs="Times New Roman" w:hint="eastAsia"/>
          <w:color w:val="000000" w:themeColor="text1"/>
          <w:szCs w:val="24"/>
        </w:rPr>
        <w:t>1萬元，並</w:t>
      </w:r>
      <w:r w:rsidRPr="00682270">
        <w:rPr>
          <w:rFonts w:ascii="標楷體" w:eastAsia="標楷體" w:hAnsi="Times New Roman" w:cs="Times New Roman"/>
          <w:color w:val="000000" w:themeColor="text1"/>
          <w:szCs w:val="24"/>
        </w:rPr>
        <w:t>因</w:t>
      </w:r>
      <w:r w:rsidRPr="00682270">
        <w:rPr>
          <w:rFonts w:ascii="標楷體" w:eastAsia="標楷體" w:hAnsi="Times New Roman" w:cs="Times New Roman" w:hint="eastAsia"/>
          <w:color w:val="000000" w:themeColor="text1"/>
          <w:szCs w:val="24"/>
        </w:rPr>
        <w:t>民政局辦理「2022臺北千萬要結婚結婚送千萬」抽獎活動、殯葬管理處辦理富德靈骨樓、陽明山靈骨塔及臻愛樓第1期人民申請案件資料數位化建置案</w:t>
      </w:r>
      <w:r w:rsidRPr="00682270">
        <w:rPr>
          <w:rFonts w:ascii="標楷體" w:eastAsia="標楷體" w:hAnsi="Times New Roman" w:cs="Times New Roman"/>
          <w:color w:val="000000" w:themeColor="text1"/>
          <w:szCs w:val="24"/>
        </w:rPr>
        <w:t>所需經費等事由，經動支第二預備金</w:t>
      </w:r>
      <w:r w:rsidRPr="00682270">
        <w:rPr>
          <w:rFonts w:ascii="標楷體" w:eastAsia="標楷體" w:hAnsi="Times New Roman" w:cs="Times New Roman" w:hint="eastAsia"/>
          <w:color w:val="000000" w:themeColor="text1"/>
          <w:szCs w:val="24"/>
        </w:rPr>
        <w:t>1</w:t>
      </w:r>
      <w:r w:rsidRPr="00682270">
        <w:rPr>
          <w:rFonts w:ascii="標楷體" w:eastAsia="標楷體" w:hAnsi="Times New Roman" w:cs="Times New Roman"/>
          <w:color w:val="000000" w:themeColor="text1"/>
          <w:szCs w:val="24"/>
        </w:rPr>
        <w:t>,</w:t>
      </w:r>
      <w:r w:rsidRPr="00682270">
        <w:rPr>
          <w:rFonts w:ascii="標楷體" w:eastAsia="標楷體" w:hAnsi="Times New Roman" w:cs="Times New Roman" w:hint="eastAsia"/>
          <w:color w:val="000000" w:themeColor="text1"/>
          <w:szCs w:val="24"/>
        </w:rPr>
        <w:t>636萬</w:t>
      </w:r>
      <w:r w:rsidRPr="00682270">
        <w:rPr>
          <w:rFonts w:ascii="標楷體" w:eastAsia="標楷體" w:hAnsi="Times New Roman" w:cs="Times New Roman"/>
          <w:color w:val="000000" w:themeColor="text1"/>
          <w:szCs w:val="24"/>
        </w:rPr>
        <w:t>餘元，及</w:t>
      </w:r>
      <w:r w:rsidRPr="00682270">
        <w:rPr>
          <w:rFonts w:ascii="標楷體" w:eastAsia="標楷體" w:hAnsi="Times New Roman" w:cs="Times New Roman" w:hint="eastAsia"/>
          <w:color w:val="000000" w:themeColor="text1"/>
          <w:szCs w:val="24"/>
        </w:rPr>
        <w:t>民政局、殯葬管理處暨</w:t>
      </w:r>
      <w:r w:rsidRPr="00682270">
        <w:rPr>
          <w:rFonts w:ascii="標楷體" w:eastAsia="標楷體" w:hAnsi="標楷體" w:cs="Times New Roman" w:hint="eastAsia"/>
          <w:color w:val="000000" w:themeColor="text1"/>
          <w:szCs w:val="24"/>
        </w:rPr>
        <w:t>松山區</w:t>
      </w:r>
      <w:r w:rsidRPr="00682270">
        <w:rPr>
          <w:rFonts w:ascii="標楷體" w:eastAsia="標楷體" w:hAnsi="標楷體" w:cs="Times New Roman" w:hint="eastAsia"/>
          <w:color w:val="000000" w:themeColor="text1"/>
          <w:spacing w:val="-2"/>
          <w:szCs w:val="24"/>
        </w:rPr>
        <w:t>等1</w:t>
      </w:r>
      <w:r w:rsidRPr="00682270">
        <w:rPr>
          <w:rFonts w:ascii="標楷體" w:eastAsia="標楷體" w:hAnsi="標楷體" w:cs="Times New Roman"/>
          <w:color w:val="000000" w:themeColor="text1"/>
          <w:spacing w:val="-2"/>
          <w:szCs w:val="24"/>
        </w:rPr>
        <w:t>2</w:t>
      </w:r>
      <w:r w:rsidRPr="00682270">
        <w:rPr>
          <w:rFonts w:ascii="標楷體" w:eastAsia="標楷體" w:hAnsi="標楷體" w:cs="Times New Roman" w:hint="eastAsia"/>
          <w:color w:val="000000" w:themeColor="text1"/>
          <w:spacing w:val="-2"/>
          <w:szCs w:val="24"/>
        </w:rPr>
        <w:t>個戶政事務所</w:t>
      </w:r>
      <w:r w:rsidRPr="00682270">
        <w:rPr>
          <w:rFonts w:ascii="標楷體" w:eastAsia="標楷體" w:hAnsi="Times New Roman" w:cs="Times New Roman"/>
          <w:color w:val="000000" w:themeColor="text1"/>
          <w:szCs w:val="24"/>
        </w:rPr>
        <w:t>因人事費不足申請動支公</w:t>
      </w:r>
      <w:r w:rsidRPr="00682270">
        <w:rPr>
          <w:rFonts w:ascii="標楷體" w:eastAsia="標楷體" w:hAnsi="Times New Roman" w:cs="Times New Roman" w:hint="eastAsia"/>
          <w:color w:val="000000" w:themeColor="text1"/>
          <w:szCs w:val="24"/>
        </w:rPr>
        <w:t>務人員</w:t>
      </w:r>
      <w:r w:rsidRPr="00682270">
        <w:rPr>
          <w:rFonts w:ascii="標楷體" w:eastAsia="標楷體" w:hAnsi="Times New Roman" w:cs="Times New Roman"/>
          <w:color w:val="000000" w:themeColor="text1"/>
          <w:szCs w:val="24"/>
        </w:rPr>
        <w:t>（</w:t>
      </w:r>
      <w:r w:rsidRPr="00682270">
        <w:rPr>
          <w:rFonts w:ascii="標楷體" w:eastAsia="標楷體" w:hAnsi="Times New Roman" w:cs="Times New Roman" w:hint="eastAsia"/>
          <w:color w:val="000000" w:themeColor="text1"/>
          <w:szCs w:val="24"/>
        </w:rPr>
        <w:t>工</w:t>
      </w:r>
      <w:r w:rsidRPr="00682270">
        <w:rPr>
          <w:rFonts w:ascii="標楷體" w:eastAsia="標楷體" w:hAnsi="Times New Roman" w:cs="Times New Roman"/>
          <w:color w:val="000000" w:themeColor="text1"/>
          <w:szCs w:val="24"/>
        </w:rPr>
        <w:t>）</w:t>
      </w:r>
      <w:r w:rsidRPr="00682270">
        <w:rPr>
          <w:rFonts w:ascii="標楷體" w:eastAsia="標楷體" w:hAnsi="Times New Roman" w:cs="Times New Roman" w:hint="eastAsia"/>
          <w:color w:val="000000" w:themeColor="text1"/>
          <w:szCs w:val="24"/>
        </w:rPr>
        <w:t>待</w:t>
      </w:r>
      <w:r w:rsidRPr="00682270">
        <w:rPr>
          <w:rFonts w:ascii="標楷體" w:eastAsia="標楷體" w:hAnsi="Times New Roman" w:cs="Times New Roman"/>
          <w:color w:val="000000" w:themeColor="text1"/>
          <w:szCs w:val="24"/>
        </w:rPr>
        <w:t>遇準備</w:t>
      </w:r>
      <w:r w:rsidRPr="00682270">
        <w:rPr>
          <w:rFonts w:ascii="標楷體" w:eastAsia="標楷體" w:hAnsi="Times New Roman" w:cs="Times New Roman" w:hint="eastAsia"/>
          <w:color w:val="000000" w:themeColor="text1"/>
          <w:szCs w:val="24"/>
        </w:rPr>
        <w:t>4</w:t>
      </w:r>
      <w:r w:rsidRPr="00682270">
        <w:rPr>
          <w:rFonts w:ascii="標楷體" w:eastAsia="標楷體" w:hAnsi="Times New Roman" w:cs="Times New Roman"/>
          <w:color w:val="000000" w:themeColor="text1"/>
          <w:szCs w:val="24"/>
        </w:rPr>
        <w:t>,</w:t>
      </w:r>
      <w:r w:rsidRPr="00682270">
        <w:rPr>
          <w:rFonts w:ascii="標楷體" w:eastAsia="標楷體" w:hAnsi="Times New Roman" w:cs="Times New Roman" w:hint="eastAsia"/>
          <w:color w:val="000000" w:themeColor="text1"/>
          <w:szCs w:val="24"/>
        </w:rPr>
        <w:t>136萬餘</w:t>
      </w:r>
      <w:r w:rsidRPr="00682270">
        <w:rPr>
          <w:rFonts w:ascii="標楷體" w:eastAsia="標楷體" w:hAnsi="Times New Roman" w:cs="Times New Roman"/>
          <w:color w:val="000000" w:themeColor="text1"/>
          <w:szCs w:val="24"/>
        </w:rPr>
        <w:t>元，</w:t>
      </w:r>
      <w:r w:rsidRPr="00682270">
        <w:rPr>
          <w:rFonts w:ascii="標楷體" w:eastAsia="標楷體" w:hAnsi="Times New Roman" w:cs="Times New Roman" w:hint="eastAsia"/>
          <w:color w:val="000000" w:themeColor="text1"/>
          <w:szCs w:val="24"/>
        </w:rPr>
        <w:t>合計32億7</w:t>
      </w:r>
      <w:r w:rsidRPr="00682270">
        <w:rPr>
          <w:rFonts w:ascii="標楷體" w:eastAsia="標楷體" w:hAnsi="Times New Roman" w:cs="Times New Roman"/>
          <w:color w:val="000000" w:themeColor="text1"/>
          <w:szCs w:val="24"/>
        </w:rPr>
        <w:t>,</w:t>
      </w:r>
      <w:r w:rsidRPr="00682270">
        <w:rPr>
          <w:rFonts w:ascii="標楷體" w:eastAsia="標楷體" w:hAnsi="Times New Roman" w:cs="Times New Roman" w:hint="eastAsia"/>
          <w:color w:val="000000" w:themeColor="text1"/>
          <w:szCs w:val="24"/>
        </w:rPr>
        <w:t>985萬餘元，決算審核結果，審定實現數28億1</w:t>
      </w:r>
      <w:r w:rsidRPr="00682270">
        <w:rPr>
          <w:rFonts w:ascii="標楷體" w:eastAsia="標楷體" w:hAnsi="Times New Roman" w:cs="Times New Roman"/>
          <w:color w:val="000000" w:themeColor="text1"/>
          <w:szCs w:val="24"/>
        </w:rPr>
        <w:t>,</w:t>
      </w:r>
      <w:r w:rsidRPr="00682270">
        <w:rPr>
          <w:rFonts w:ascii="標楷體" w:eastAsia="標楷體" w:hAnsi="Times New Roman" w:cs="Times New Roman" w:hint="eastAsia"/>
          <w:color w:val="000000" w:themeColor="text1"/>
          <w:szCs w:val="24"/>
        </w:rPr>
        <w:t>073萬餘元（85.70％），應付保留數</w:t>
      </w:r>
      <w:r w:rsidRPr="00682270">
        <w:rPr>
          <w:rFonts w:ascii="標楷體" w:eastAsia="標楷體" w:hAnsi="Times New Roman" w:cs="Times New Roman"/>
          <w:color w:val="000000" w:themeColor="text1"/>
          <w:szCs w:val="24"/>
        </w:rPr>
        <w:t>3</w:t>
      </w:r>
      <w:r w:rsidRPr="00682270">
        <w:rPr>
          <w:rFonts w:ascii="標楷體" w:eastAsia="標楷體" w:hAnsi="Times New Roman" w:cs="Times New Roman" w:hint="eastAsia"/>
          <w:color w:val="000000" w:themeColor="text1"/>
          <w:szCs w:val="24"/>
        </w:rPr>
        <w:t>億5,693萬餘元（1</w:t>
      </w:r>
      <w:r w:rsidRPr="00682270">
        <w:rPr>
          <w:rFonts w:ascii="標楷體" w:eastAsia="標楷體" w:hAnsi="Times New Roman" w:cs="Times New Roman"/>
          <w:color w:val="000000" w:themeColor="text1"/>
          <w:szCs w:val="24"/>
        </w:rPr>
        <w:t>0.88</w:t>
      </w:r>
      <w:r w:rsidRPr="00682270">
        <w:rPr>
          <w:rFonts w:ascii="標楷體" w:eastAsia="標楷體" w:hAnsi="Times New Roman" w:cs="Times New Roman" w:hint="eastAsia"/>
          <w:color w:val="000000" w:themeColor="text1"/>
          <w:szCs w:val="24"/>
        </w:rPr>
        <w:t>％），保留原因詳「（一）計畫實施之查核」說明；合</w:t>
      </w:r>
      <w:r w:rsidRPr="00682270">
        <w:rPr>
          <w:rFonts w:ascii="標楷體" w:eastAsia="標楷體" w:hAnsi="Times New Roman" w:cs="Times New Roman" w:hint="eastAsia"/>
          <w:color w:val="000000" w:themeColor="text1"/>
          <w:szCs w:val="24"/>
        </w:rPr>
        <w:lastRenderedPageBreak/>
        <w:t>計決算審定數為</w:t>
      </w:r>
      <w:r w:rsidRPr="00682270">
        <w:rPr>
          <w:rFonts w:ascii="標楷體" w:eastAsia="標楷體" w:hAnsi="Times New Roman" w:cs="Times New Roman"/>
          <w:color w:val="000000" w:themeColor="text1"/>
          <w:szCs w:val="24"/>
        </w:rPr>
        <w:t>31</w:t>
      </w:r>
      <w:r w:rsidRPr="00682270">
        <w:rPr>
          <w:rFonts w:ascii="標楷體" w:eastAsia="標楷體" w:hAnsi="Times New Roman" w:cs="Times New Roman" w:hint="eastAsia"/>
          <w:color w:val="000000" w:themeColor="text1"/>
          <w:szCs w:val="24"/>
        </w:rPr>
        <w:t>億</w:t>
      </w:r>
      <w:r w:rsidRPr="00682270">
        <w:rPr>
          <w:rFonts w:ascii="標楷體" w:eastAsia="標楷體" w:hAnsi="Times New Roman" w:cs="Times New Roman"/>
          <w:color w:val="000000" w:themeColor="text1"/>
          <w:szCs w:val="24"/>
        </w:rPr>
        <w:t>6,767</w:t>
      </w:r>
      <w:r w:rsidRPr="00682270">
        <w:rPr>
          <w:rFonts w:ascii="標楷體" w:eastAsia="標楷體" w:hAnsi="Times New Roman" w:cs="Times New Roman" w:hint="eastAsia"/>
          <w:color w:val="000000" w:themeColor="text1"/>
          <w:szCs w:val="24"/>
        </w:rPr>
        <w:t>萬餘元，預算賸餘</w:t>
      </w:r>
      <w:r w:rsidRPr="00682270">
        <w:rPr>
          <w:rFonts w:ascii="標楷體" w:eastAsia="標楷體" w:hAnsi="Times New Roman" w:cs="Times New Roman"/>
          <w:color w:val="000000" w:themeColor="text1"/>
          <w:szCs w:val="24"/>
        </w:rPr>
        <w:t>1</w:t>
      </w:r>
      <w:r w:rsidRPr="00682270">
        <w:rPr>
          <w:rFonts w:ascii="標楷體" w:eastAsia="標楷體" w:hAnsi="Times New Roman" w:cs="Times New Roman" w:hint="eastAsia"/>
          <w:color w:val="000000" w:themeColor="text1"/>
          <w:szCs w:val="24"/>
        </w:rPr>
        <w:t>億</w:t>
      </w:r>
      <w:r w:rsidRPr="00682270">
        <w:rPr>
          <w:rFonts w:ascii="標楷體" w:eastAsia="標楷體" w:hAnsi="Times New Roman" w:cs="Times New Roman"/>
          <w:color w:val="000000" w:themeColor="text1"/>
          <w:szCs w:val="24"/>
        </w:rPr>
        <w:t>1,218</w:t>
      </w:r>
      <w:r w:rsidRPr="00682270">
        <w:rPr>
          <w:rFonts w:ascii="標楷體" w:eastAsia="標楷體" w:hAnsi="Times New Roman" w:cs="Times New Roman" w:hint="eastAsia"/>
          <w:color w:val="000000" w:themeColor="text1"/>
          <w:szCs w:val="24"/>
        </w:rPr>
        <w:t>萬餘元（3</w:t>
      </w:r>
      <w:r w:rsidRPr="00682270">
        <w:rPr>
          <w:rFonts w:ascii="標楷體" w:eastAsia="標楷體" w:hAnsi="Times New Roman" w:cs="Times New Roman"/>
          <w:color w:val="000000" w:themeColor="text1"/>
          <w:szCs w:val="24"/>
        </w:rPr>
        <w:t>.42</w:t>
      </w:r>
      <w:r w:rsidRPr="00682270">
        <w:rPr>
          <w:rFonts w:ascii="標楷體" w:eastAsia="標楷體" w:hAnsi="Times New Roman" w:cs="Times New Roman" w:hint="eastAsia"/>
          <w:color w:val="000000" w:themeColor="text1"/>
          <w:szCs w:val="24"/>
        </w:rPr>
        <w:t>％），主要係民政局辦理生育獎勵金依實際申請案件撥付，及第8屆市長、第14屆市議員及里長選舉業務費及補貼候選人競選費用之賸餘。</w:t>
      </w:r>
    </w:p>
    <w:p w:rsidR="00682270" w:rsidRPr="00682270" w:rsidRDefault="00682270" w:rsidP="006935DF">
      <w:pPr>
        <w:overflowPunct w:val="0"/>
        <w:spacing w:beforeLines="30" w:before="108" w:line="460" w:lineRule="exact"/>
        <w:ind w:firstLineChars="200" w:firstLine="480"/>
        <w:jc w:val="both"/>
        <w:rPr>
          <w:rFonts w:ascii="標楷體" w:eastAsia="標楷體" w:hAnsi="標楷體" w:cs="Times New Roman"/>
          <w:color w:val="000000" w:themeColor="text1"/>
          <w:szCs w:val="24"/>
        </w:rPr>
      </w:pPr>
      <w:r w:rsidRPr="00682270">
        <w:rPr>
          <w:rFonts w:ascii="標楷體" w:eastAsia="標楷體" w:hAnsi="標楷體" w:cs="Times New Roman" w:hint="eastAsia"/>
          <w:color w:val="000000" w:themeColor="text1"/>
          <w:szCs w:val="24"/>
        </w:rPr>
        <w:t>4.以前年度歲出轉入數計</w:t>
      </w:r>
      <w:r w:rsidRPr="00682270">
        <w:rPr>
          <w:rFonts w:ascii="標楷體" w:eastAsia="標楷體" w:hAnsi="標楷體" w:cs="Times New Roman"/>
          <w:color w:val="000000" w:themeColor="text1"/>
          <w:szCs w:val="24"/>
        </w:rPr>
        <w:t>3</w:t>
      </w:r>
      <w:r w:rsidRPr="00682270">
        <w:rPr>
          <w:rFonts w:ascii="標楷體" w:eastAsia="標楷體" w:hAnsi="標楷體" w:cs="Times New Roman" w:hint="eastAsia"/>
          <w:color w:val="000000" w:themeColor="text1"/>
          <w:szCs w:val="24"/>
        </w:rPr>
        <w:t>億</w:t>
      </w:r>
      <w:r w:rsidRPr="00682270">
        <w:rPr>
          <w:rFonts w:ascii="標楷體" w:eastAsia="標楷體" w:hAnsi="標楷體" w:cs="Times New Roman"/>
          <w:color w:val="000000" w:themeColor="text1"/>
          <w:szCs w:val="24"/>
        </w:rPr>
        <w:t>5</w:t>
      </w:r>
      <w:r w:rsidRPr="00682270">
        <w:rPr>
          <w:rFonts w:ascii="標楷體" w:eastAsia="標楷體" w:hAnsi="標楷體" w:cs="Times New Roman" w:hint="eastAsia"/>
          <w:color w:val="000000" w:themeColor="text1"/>
          <w:szCs w:val="24"/>
        </w:rPr>
        <w:t>,</w:t>
      </w:r>
      <w:r w:rsidRPr="00682270">
        <w:rPr>
          <w:rFonts w:ascii="標楷體" w:eastAsia="標楷體" w:hAnsi="標楷體" w:cs="Times New Roman"/>
          <w:color w:val="000000" w:themeColor="text1"/>
          <w:szCs w:val="24"/>
        </w:rPr>
        <w:t>020</w:t>
      </w:r>
      <w:r w:rsidRPr="00682270">
        <w:rPr>
          <w:rFonts w:ascii="標楷體" w:eastAsia="標楷體" w:hAnsi="標楷體" w:cs="Times New Roman" w:hint="eastAsia"/>
          <w:color w:val="000000" w:themeColor="text1"/>
          <w:szCs w:val="24"/>
        </w:rPr>
        <w:t>萬餘元，決算審核結果，審定實現數</w:t>
      </w:r>
      <w:r w:rsidRPr="00682270">
        <w:rPr>
          <w:rFonts w:ascii="標楷體" w:eastAsia="標楷體" w:hAnsi="標楷體" w:cs="Times New Roman"/>
          <w:color w:val="000000" w:themeColor="text1"/>
          <w:szCs w:val="24"/>
        </w:rPr>
        <w:t>3</w:t>
      </w:r>
      <w:r w:rsidRPr="00682270">
        <w:rPr>
          <w:rFonts w:ascii="標楷體" w:eastAsia="標楷體" w:hAnsi="標楷體" w:cs="Times New Roman" w:hint="eastAsia"/>
          <w:color w:val="000000" w:themeColor="text1"/>
          <w:szCs w:val="24"/>
        </w:rPr>
        <w:t>億1</w:t>
      </w:r>
      <w:r w:rsidRPr="00682270">
        <w:rPr>
          <w:rFonts w:ascii="標楷體" w:eastAsia="標楷體" w:hAnsi="標楷體" w:cs="Times New Roman"/>
          <w:color w:val="000000" w:themeColor="text1"/>
          <w:szCs w:val="24"/>
        </w:rPr>
        <w:t>,444</w:t>
      </w:r>
      <w:r w:rsidRPr="00682270">
        <w:rPr>
          <w:rFonts w:ascii="標楷體" w:eastAsia="標楷體" w:hAnsi="標楷體" w:cs="Times New Roman" w:hint="eastAsia"/>
          <w:color w:val="000000" w:themeColor="text1"/>
          <w:szCs w:val="24"/>
        </w:rPr>
        <w:t>萬餘元（</w:t>
      </w:r>
      <w:r w:rsidRPr="00682270">
        <w:rPr>
          <w:rFonts w:ascii="標楷體" w:eastAsia="標楷體" w:hAnsi="標楷體" w:cs="Times New Roman"/>
          <w:color w:val="000000" w:themeColor="text1"/>
          <w:szCs w:val="24"/>
        </w:rPr>
        <w:t>89.79</w:t>
      </w:r>
      <w:r w:rsidRPr="00682270">
        <w:rPr>
          <w:rFonts w:ascii="標楷體" w:eastAsia="標楷體" w:hAnsi="標楷體" w:cs="Times New Roman" w:hint="eastAsia"/>
          <w:color w:val="000000" w:themeColor="text1"/>
          <w:szCs w:val="24"/>
        </w:rPr>
        <w:t>％），減免（註銷）數</w:t>
      </w:r>
      <w:r w:rsidRPr="00682270">
        <w:rPr>
          <w:rFonts w:ascii="標楷體" w:eastAsia="標楷體" w:hAnsi="標楷體" w:cs="Times New Roman"/>
          <w:color w:val="000000" w:themeColor="text1"/>
          <w:szCs w:val="24"/>
        </w:rPr>
        <w:t>2,414</w:t>
      </w:r>
      <w:r w:rsidRPr="00682270">
        <w:rPr>
          <w:rFonts w:ascii="標楷體" w:eastAsia="標楷體" w:hAnsi="標楷體" w:cs="Times New Roman" w:hint="eastAsia"/>
          <w:color w:val="000000" w:themeColor="text1"/>
          <w:szCs w:val="24"/>
        </w:rPr>
        <w:t>萬餘元（</w:t>
      </w:r>
      <w:r w:rsidRPr="00682270">
        <w:rPr>
          <w:rFonts w:ascii="標楷體" w:eastAsia="標楷體" w:hAnsi="標楷體" w:cs="Times New Roman"/>
          <w:color w:val="000000" w:themeColor="text1"/>
          <w:szCs w:val="24"/>
        </w:rPr>
        <w:t>6.89</w:t>
      </w:r>
      <w:r w:rsidRPr="00682270">
        <w:rPr>
          <w:rFonts w:ascii="標楷體" w:eastAsia="標楷體" w:hAnsi="標楷體" w:cs="Times New Roman" w:hint="eastAsia"/>
          <w:color w:val="000000" w:themeColor="text1"/>
          <w:szCs w:val="24"/>
        </w:rPr>
        <w:t>％），主要係民政局基層建設人員出國考察經費，受新型冠狀病毒肺炎</w:t>
      </w:r>
      <w:r w:rsidR="00301FA2">
        <w:rPr>
          <w:rFonts w:ascii="標楷體" w:eastAsia="標楷體" w:hAnsi="標楷體" w:cs="Times New Roman" w:hint="eastAsia"/>
          <w:color w:val="000000" w:themeColor="text1"/>
          <w:szCs w:val="24"/>
        </w:rPr>
        <w:t>（</w:t>
      </w:r>
      <w:r w:rsidRPr="00682270">
        <w:rPr>
          <w:rFonts w:ascii="標楷體" w:eastAsia="標楷體" w:hAnsi="標楷體" w:cs="Times New Roman" w:hint="eastAsia"/>
          <w:color w:val="000000" w:themeColor="text1"/>
          <w:szCs w:val="24"/>
        </w:rPr>
        <w:t>COVID－19</w:t>
      </w:r>
      <w:r w:rsidR="00301FA2">
        <w:rPr>
          <w:rFonts w:ascii="標楷體" w:eastAsia="標楷體" w:hAnsi="標楷體" w:cs="Times New Roman" w:hint="eastAsia"/>
          <w:color w:val="000000" w:themeColor="text1"/>
          <w:szCs w:val="24"/>
        </w:rPr>
        <w:t>）</w:t>
      </w:r>
      <w:r w:rsidRPr="00682270">
        <w:rPr>
          <w:rFonts w:ascii="標楷體" w:eastAsia="標楷體" w:hAnsi="標楷體" w:cs="Times New Roman" w:hint="eastAsia"/>
          <w:color w:val="000000" w:themeColor="text1"/>
          <w:szCs w:val="24"/>
        </w:rPr>
        <w:t>疫情影響停辦，及殯葬管理處</w:t>
      </w:r>
      <w:r w:rsidRPr="00682270">
        <w:rPr>
          <w:rFonts w:ascii="標楷體" w:eastAsia="標楷體" w:hAnsi="標楷體" w:cs="Times New Roman"/>
          <w:color w:val="000000" w:themeColor="text1"/>
          <w:szCs w:val="24"/>
        </w:rPr>
        <w:t>土地徵收違章建築物拆遷處理補償費</w:t>
      </w:r>
      <w:r w:rsidRPr="00682270">
        <w:rPr>
          <w:rFonts w:ascii="標楷體" w:eastAsia="標楷體" w:hAnsi="標楷體" w:cs="Times New Roman" w:hint="eastAsia"/>
          <w:color w:val="000000" w:themeColor="text1"/>
          <w:szCs w:val="24"/>
        </w:rPr>
        <w:t>之賸餘；應付保留數1</w:t>
      </w:r>
      <w:r w:rsidRPr="00682270">
        <w:rPr>
          <w:rFonts w:ascii="標楷體" w:eastAsia="標楷體" w:hAnsi="標楷體" w:cs="Times New Roman"/>
          <w:color w:val="000000" w:themeColor="text1"/>
          <w:szCs w:val="24"/>
        </w:rPr>
        <w:t>,</w:t>
      </w:r>
      <w:r w:rsidRPr="00682270">
        <w:rPr>
          <w:rFonts w:ascii="標楷體" w:eastAsia="標楷體" w:hAnsi="標楷體" w:cs="Times New Roman" w:hint="eastAsia"/>
          <w:color w:val="000000" w:themeColor="text1"/>
          <w:szCs w:val="24"/>
        </w:rPr>
        <w:t>161萬餘元（3.32％），主要係殯葬管理處第二殯儀館第二期整建工程之公共藝術設置及工程管理費，配合工程主體進度，須保留繼續執行。</w:t>
      </w:r>
    </w:p>
    <w:p w:rsidR="00682270" w:rsidRPr="00682270" w:rsidRDefault="00682270" w:rsidP="00B1073B">
      <w:pPr>
        <w:suppressAutoHyphens/>
        <w:overflowPunct w:val="0"/>
        <w:spacing w:beforeLines="50" w:before="180" w:afterLines="20" w:after="72" w:line="460" w:lineRule="exact"/>
        <w:ind w:firstLineChars="100" w:firstLine="280"/>
        <w:jc w:val="both"/>
        <w:rPr>
          <w:rFonts w:ascii="標楷體" w:eastAsia="標楷體" w:hAnsi="標楷體" w:cs="Times New Roman"/>
          <w:b/>
          <w:color w:val="000000" w:themeColor="text1"/>
          <w:sz w:val="28"/>
          <w:szCs w:val="28"/>
        </w:rPr>
      </w:pPr>
      <w:r w:rsidRPr="00682270">
        <w:rPr>
          <w:rFonts w:ascii="標楷體" w:eastAsia="標楷體" w:hAnsi="標楷體" w:cs="Times New Roman" w:hint="eastAsia"/>
          <w:b/>
          <w:color w:val="000000" w:themeColor="text1"/>
          <w:sz w:val="28"/>
          <w:szCs w:val="28"/>
        </w:rPr>
        <w:t>（三）重要審核意見</w:t>
      </w:r>
    </w:p>
    <w:p w:rsidR="00682270" w:rsidRPr="00682270" w:rsidRDefault="00682270" w:rsidP="006935DF">
      <w:pPr>
        <w:overflowPunct w:val="0"/>
        <w:spacing w:line="500" w:lineRule="exact"/>
        <w:ind w:firstLineChars="200" w:firstLine="553"/>
        <w:jc w:val="both"/>
        <w:rPr>
          <w:rFonts w:ascii="標楷體" w:eastAsia="標楷體" w:hAnsi="Times New Roman" w:cs="Times New Roman"/>
          <w:b/>
          <w:spacing w:val="-2"/>
          <w:sz w:val="28"/>
          <w:szCs w:val="28"/>
        </w:rPr>
      </w:pPr>
      <w:r w:rsidRPr="00682270">
        <w:rPr>
          <w:rFonts w:ascii="標楷體" w:eastAsia="標楷體" w:hAnsi="Times New Roman" w:cs="Times New Roman" w:hint="eastAsia"/>
          <w:b/>
          <w:spacing w:val="-2"/>
          <w:sz w:val="28"/>
          <w:szCs w:val="28"/>
        </w:rPr>
        <w:t>1.為因應少子女化影響，推動鼓勵生育措施，自100年起提供生育獎勵金補助，惟相關生育指標下降，有待妥為規劃調整配套措施。</w:t>
      </w:r>
    </w:p>
    <w:p w:rsidR="00366B9C" w:rsidRDefault="00682270" w:rsidP="006935DF">
      <w:pPr>
        <w:widowControl/>
        <w:overflowPunct w:val="0"/>
        <w:spacing w:line="500" w:lineRule="exact"/>
        <w:ind w:firstLineChars="200" w:firstLine="480"/>
        <w:jc w:val="both"/>
        <w:rPr>
          <w:rFonts w:ascii="標楷體" w:eastAsia="標楷體" w:hAnsi="標楷體" w:cs="Times New Roman"/>
          <w:color w:val="000000"/>
          <w:szCs w:val="24"/>
        </w:rPr>
      </w:pPr>
      <w:r w:rsidRPr="00682270">
        <w:rPr>
          <w:rFonts w:ascii="標楷體" w:eastAsia="標楷體" w:hAnsi="標楷體" w:cs="Times New Roman"/>
          <w:noProof/>
          <w:color w:val="000000"/>
          <w:szCs w:val="24"/>
        </w:rPr>
        <mc:AlternateContent>
          <mc:Choice Requires="wps">
            <w:drawing>
              <wp:anchor distT="45720" distB="45720" distL="114300" distR="114300" simplePos="0" relativeHeight="251729920" behindDoc="0" locked="0" layoutInCell="0" allowOverlap="1" wp14:anchorId="5F915168" wp14:editId="64ECE370">
                <wp:simplePos x="0" y="0"/>
                <wp:positionH relativeFrom="margin">
                  <wp:posOffset>25939</wp:posOffset>
                </wp:positionH>
                <wp:positionV relativeFrom="paragraph">
                  <wp:posOffset>2190043</wp:posOffset>
                </wp:positionV>
                <wp:extent cx="6301740" cy="3527425"/>
                <wp:effectExtent l="0" t="0" r="3810" b="0"/>
                <wp:wrapTopAndBottom/>
                <wp:docPr id="8088546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01740" cy="3527425"/>
                        </a:xfrm>
                        <a:prstGeom prst="rect">
                          <a:avLst/>
                        </a:prstGeom>
                        <a:solidFill>
                          <a:srgbClr val="FFFFFF"/>
                        </a:solidFill>
                        <a:ln w="0">
                          <a:noFill/>
                        </a:ln>
                        <a:effectLst/>
                      </wps:spPr>
                      <wps:txbx>
                        <w:txbxContent>
                          <w:p w:rsidR="001812D1" w:rsidRDefault="001812D1" w:rsidP="00682270">
                            <w:pPr>
                              <w:pStyle w:val="Web"/>
                              <w:spacing w:before="0" w:beforeAutospacing="0" w:after="0" w:afterAutospacing="0"/>
                              <w:jc w:val="center"/>
                            </w:pPr>
                            <w:r>
                              <w:rPr>
                                <w:rFonts w:ascii="標楷體" w:eastAsia="標楷體" w:hAnsi="標楷體" w:cstheme="minorBidi" w:hint="eastAsia"/>
                                <w:b/>
                                <w:bCs/>
                                <w:color w:val="000000"/>
                                <w:kern w:val="24"/>
                              </w:rPr>
                              <w:t>圖1　臺北市生育指標</w:t>
                            </w:r>
                          </w:p>
                          <w:p w:rsidR="001812D1" w:rsidRDefault="001812D1" w:rsidP="00682270">
                            <w:pPr>
                              <w:pStyle w:val="afffffa"/>
                              <w:rPr>
                                <w:rFonts w:ascii="標楷體" w:eastAsia="標楷體" w:hAnsi="標楷體"/>
                                <w:szCs w:val="24"/>
                              </w:rPr>
                            </w:pPr>
                            <w:r>
                              <w:rPr>
                                <w:noProof/>
                              </w:rPr>
                              <w:drawing>
                                <wp:inline distT="0" distB="0" distL="0" distR="0" wp14:anchorId="7AE90BD9" wp14:editId="597870ED">
                                  <wp:extent cx="6164580" cy="2920621"/>
                                  <wp:effectExtent l="0" t="0" r="7620" b="0"/>
                                  <wp:docPr id="296" name="圖表 296">
                                    <a:extLst xmlns:a="http://schemas.openxmlformats.org/drawingml/2006/main">
                                      <a:ext uri="{FF2B5EF4-FFF2-40B4-BE49-F238E27FC236}">
                                        <a16:creationId xmlns:a16="http://schemas.microsoft.com/office/drawing/2014/main" id="{DE34FF56-FD6F-4D51-982D-42FFD7EB64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1812D1" w:rsidRPr="00B3136D" w:rsidRDefault="001812D1" w:rsidP="0018598E">
                            <w:pPr>
                              <w:pStyle w:val="afffffa"/>
                              <w:spacing w:line="340" w:lineRule="exact"/>
                              <w:ind w:firstLineChars="50" w:firstLine="90"/>
                              <w:rPr>
                                <w:sz w:val="18"/>
                              </w:rPr>
                            </w:pPr>
                            <w:r w:rsidRPr="00B3136D">
                              <w:rPr>
                                <w:rFonts w:ascii="標楷體" w:eastAsia="標楷體" w:hAnsi="標楷體"/>
                                <w:sz w:val="18"/>
                              </w:rPr>
                              <w:t>資料來源：整理自</w:t>
                            </w:r>
                            <w:r>
                              <w:rPr>
                                <w:rFonts w:ascii="標楷體" w:eastAsia="標楷體" w:hAnsi="標楷體" w:hint="eastAsia"/>
                                <w:sz w:val="18"/>
                              </w:rPr>
                              <w:t>內政部統計查詢網</w:t>
                            </w:r>
                            <w:r w:rsidRPr="00B3136D">
                              <w:rPr>
                                <w:rFonts w:ascii="標楷體" w:eastAsia="標楷體" w:hAnsi="標楷體" w:hint="eastAsia"/>
                                <w:sz w:val="18"/>
                              </w:rPr>
                              <w:t>及</w:t>
                            </w:r>
                            <w:r>
                              <w:rPr>
                                <w:rFonts w:ascii="標楷體" w:eastAsia="標楷體" w:hAnsi="標楷體" w:hint="eastAsia"/>
                                <w:sz w:val="18"/>
                              </w:rPr>
                              <w:t>民政</w:t>
                            </w:r>
                            <w:r w:rsidRPr="00B3136D">
                              <w:rPr>
                                <w:rFonts w:ascii="標楷體" w:eastAsia="標楷體" w:hAnsi="標楷體"/>
                                <w:sz w:val="18"/>
                              </w:rPr>
                              <w:t>局</w:t>
                            </w:r>
                            <w:r>
                              <w:rPr>
                                <w:rFonts w:ascii="標楷體" w:eastAsia="標楷體" w:hAnsi="標楷體" w:hint="eastAsia"/>
                                <w:sz w:val="18"/>
                              </w:rPr>
                              <w:t>網站</w:t>
                            </w:r>
                            <w:r w:rsidRPr="00B3136D">
                              <w:rPr>
                                <w:rFonts w:ascii="標楷體" w:eastAsia="標楷體" w:hAnsi="標楷體"/>
                                <w:sz w:val="18"/>
                              </w:rPr>
                              <w:t>資料。</w:t>
                            </w:r>
                          </w:p>
                        </w:txbxContent>
                      </wps:txbx>
                      <wps:bodyPr wrap="square" lIns="90000" tIns="45000" rIns="90000" bIns="45000">
                        <a:noAutofit/>
                      </wps:bodyPr>
                    </wps:wsp>
                  </a:graphicData>
                </a:graphic>
                <wp14:sizeRelH relativeFrom="margin">
                  <wp14:pctWidth>0</wp14:pctWidth>
                </wp14:sizeRelH>
                <wp14:sizeRelV relativeFrom="margin">
                  <wp14:pctHeight>0</wp14:pctHeight>
                </wp14:sizeRelV>
              </wp:anchor>
            </w:drawing>
          </mc:Choice>
          <mc:Fallback>
            <w:pict>
              <v:rect w14:anchorId="5F915168" id="_x0000_s1040" style="position:absolute;left:0;text-align:left;margin-left:2.05pt;margin-top:172.45pt;width:496.2pt;height:277.75pt;z-index:251729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" o:allowincell="f" stroked="f" strokeweight="0">
                <v:textbox inset="2.5mm,1.25mm,2.5mm,1.25mm">
                  <w:txbxContent>
                    <w:p w:rsidR="001812D1" w:rsidRDefault="001812D1" w:rsidP="00682270">
                      <w:pPr>
                        <w:pStyle w:val="Web"/>
                        <w:spacing w:before="0" w:beforeAutospacing="0" w:after="0" w:afterAutospacing="0"/>
                        <w:jc w:val="center"/>
                      </w:pPr>
                      <w:r>
                        <w:rPr>
                          <w:rFonts w:ascii="標楷體" w:eastAsia="標楷體" w:hAnsi="標楷體" w:cstheme="minorBidi" w:hint="eastAsia"/>
                          <w:b/>
                          <w:bCs/>
                          <w:color w:val="000000"/>
                          <w:kern w:val="24"/>
                        </w:rPr>
                        <w:t>圖1　臺北市生育指標</w:t>
                      </w:r>
                    </w:p>
                    <w:p w:rsidR="001812D1" w:rsidRDefault="001812D1" w:rsidP="00682270">
                      <w:pPr>
                        <w:pStyle w:val="afffffa"/>
                        <w:rPr>
                          <w:rFonts w:ascii="標楷體" w:eastAsia="標楷體" w:hAnsi="標楷體"/>
                          <w:szCs w:val="24"/>
                        </w:rPr>
                      </w:pPr>
                      <w:r>
                        <w:rPr>
                          <w:noProof/>
                        </w:rPr>
                        <w:drawing>
                          <wp:inline distT="0" distB="0" distL="0" distR="0" wp14:anchorId="7AE90BD9" wp14:editId="597870ED">
                            <wp:extent cx="6164580" cy="2920621"/>
                            <wp:effectExtent l="0" t="0" r="7620" b="0"/>
                            <wp:docPr id="296" name="圖表 296">
                              <a:extLst xmlns:a="http://schemas.openxmlformats.org/drawingml/2006/main">
                                <a:ext uri="{FF2B5EF4-FFF2-40B4-BE49-F238E27FC236}">
                                  <a16:creationId xmlns:a16="http://schemas.microsoft.com/office/drawing/2014/main" id="{DE34FF56-FD6F-4D51-982D-42FFD7EB64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1812D1" w:rsidRPr="00B3136D" w:rsidRDefault="001812D1" w:rsidP="0018598E">
                      <w:pPr>
                        <w:pStyle w:val="afffffa"/>
                        <w:spacing w:line="340" w:lineRule="exact"/>
                        <w:ind w:firstLineChars="50" w:firstLine="90"/>
                        <w:rPr>
                          <w:sz w:val="18"/>
                        </w:rPr>
                      </w:pPr>
                      <w:r w:rsidRPr="00B3136D">
                        <w:rPr>
                          <w:rFonts w:ascii="標楷體" w:eastAsia="標楷體" w:hAnsi="標楷體"/>
                          <w:sz w:val="18"/>
                        </w:rPr>
                        <w:t>資料來源：整理自</w:t>
                      </w:r>
                      <w:r>
                        <w:rPr>
                          <w:rFonts w:ascii="標楷體" w:eastAsia="標楷體" w:hAnsi="標楷體" w:hint="eastAsia"/>
                          <w:sz w:val="18"/>
                        </w:rPr>
                        <w:t>內政部統計查詢網</w:t>
                      </w:r>
                      <w:r w:rsidRPr="00B3136D">
                        <w:rPr>
                          <w:rFonts w:ascii="標楷體" w:eastAsia="標楷體" w:hAnsi="標楷體" w:hint="eastAsia"/>
                          <w:sz w:val="18"/>
                        </w:rPr>
                        <w:t>及</w:t>
                      </w:r>
                      <w:r>
                        <w:rPr>
                          <w:rFonts w:ascii="標楷體" w:eastAsia="標楷體" w:hAnsi="標楷體" w:hint="eastAsia"/>
                          <w:sz w:val="18"/>
                        </w:rPr>
                        <w:t>民政</w:t>
                      </w:r>
                      <w:r w:rsidRPr="00B3136D">
                        <w:rPr>
                          <w:rFonts w:ascii="標楷體" w:eastAsia="標楷體" w:hAnsi="標楷體"/>
                          <w:sz w:val="18"/>
                        </w:rPr>
                        <w:t>局</w:t>
                      </w:r>
                      <w:r>
                        <w:rPr>
                          <w:rFonts w:ascii="標楷體" w:eastAsia="標楷體" w:hAnsi="標楷體" w:hint="eastAsia"/>
                          <w:sz w:val="18"/>
                        </w:rPr>
                        <w:t>網站</w:t>
                      </w:r>
                      <w:r w:rsidRPr="00B3136D">
                        <w:rPr>
                          <w:rFonts w:ascii="標楷體" w:eastAsia="標楷體" w:hAnsi="標楷體"/>
                          <w:sz w:val="18"/>
                        </w:rPr>
                        <w:t>資料。</w:t>
                      </w:r>
                    </w:p>
                  </w:txbxContent>
                </v:textbox>
                <w10:wrap type="topAndBottom" anchorx="margin"/>
              </v:rect>
            </w:pict>
          </mc:Fallback>
        </mc:AlternateContent>
      </w:r>
      <w:r w:rsidRPr="00682270">
        <w:rPr>
          <w:rFonts w:ascii="標楷體" w:eastAsia="標楷體" w:hAnsi="標楷體" w:cs="Times New Roman" w:hint="eastAsia"/>
          <w:color w:val="000000"/>
          <w:szCs w:val="24"/>
        </w:rPr>
        <w:t>臺北市</w:t>
      </w:r>
      <w:r w:rsidRPr="00682270">
        <w:rPr>
          <w:rFonts w:ascii="標楷體" w:eastAsia="標楷體" w:hAnsi="標楷體" w:cs="Times New Roman" w:hint="eastAsia"/>
          <w:color w:val="000000"/>
          <w:spacing w:val="-2"/>
          <w:szCs w:val="24"/>
        </w:rPr>
        <w:t>政府自100年起推動「助您好孕方案」，由民政局編列生育獎勵金，另於110及111年間修正</w:t>
      </w:r>
      <w:r w:rsidRPr="00682270">
        <w:rPr>
          <w:rFonts w:ascii="標楷體" w:eastAsia="標楷體" w:hAnsi="標楷體" w:cs="Times New Roman"/>
          <w:color w:val="000000"/>
          <w:spacing w:val="-2"/>
          <w:szCs w:val="24"/>
        </w:rPr>
        <w:t>臺北市生育獎勵金發放辦法</w:t>
      </w:r>
      <w:r w:rsidRPr="00682270">
        <w:rPr>
          <w:rFonts w:ascii="標楷體" w:eastAsia="標楷體" w:hAnsi="標楷體" w:cs="Times New Roman" w:hint="eastAsia"/>
          <w:color w:val="000000"/>
          <w:spacing w:val="-2"/>
          <w:szCs w:val="24"/>
        </w:rPr>
        <w:t>相關規定，放寬新生兒父母之設籍限制，並就多胎次家庭加碼補助</w:t>
      </w:r>
      <w:bookmarkStart w:id="16" w:name="_Hlk120614163"/>
      <w:r w:rsidRPr="00682270">
        <w:rPr>
          <w:rFonts w:ascii="標楷體" w:eastAsia="標楷體" w:hAnsi="標楷體" w:cs="Times New Roman" w:hint="eastAsia"/>
          <w:color w:val="000000"/>
          <w:spacing w:val="-2"/>
          <w:szCs w:val="24"/>
        </w:rPr>
        <w:t>，自100年至111</w:t>
      </w:r>
      <w:r w:rsidRPr="00682270">
        <w:rPr>
          <w:rFonts w:ascii="標楷體" w:eastAsia="標楷體" w:hAnsi="標楷體" w:cs="Times New Roman"/>
          <w:color w:val="000000"/>
          <w:spacing w:val="-2"/>
          <w:szCs w:val="24"/>
        </w:rPr>
        <w:t>年</w:t>
      </w:r>
      <w:r w:rsidRPr="00682270">
        <w:rPr>
          <w:rFonts w:ascii="標楷體" w:eastAsia="標楷體" w:hAnsi="標楷體" w:cs="Times New Roman" w:hint="eastAsia"/>
          <w:color w:val="000000"/>
          <w:spacing w:val="-2"/>
          <w:szCs w:val="24"/>
        </w:rPr>
        <w:t>8月底止，核發生育獎勵金計54億6</w:t>
      </w:r>
      <w:r w:rsidRPr="00682270">
        <w:rPr>
          <w:rFonts w:ascii="標楷體" w:eastAsia="標楷體" w:hAnsi="標楷體" w:cs="Times New Roman"/>
          <w:color w:val="000000"/>
          <w:spacing w:val="-2"/>
          <w:szCs w:val="24"/>
        </w:rPr>
        <w:t>,</w:t>
      </w:r>
      <w:r w:rsidRPr="00682270">
        <w:rPr>
          <w:rFonts w:ascii="標楷體" w:eastAsia="標楷體" w:hAnsi="標楷體" w:cs="Times New Roman" w:hint="eastAsia"/>
          <w:color w:val="000000"/>
          <w:spacing w:val="-2"/>
          <w:szCs w:val="24"/>
        </w:rPr>
        <w:t>846萬餘元。按民政局統計資料，臺北市出生人數自1</w:t>
      </w:r>
      <w:r w:rsidRPr="00682270">
        <w:rPr>
          <w:rFonts w:ascii="標楷體" w:eastAsia="標楷體" w:hAnsi="標楷體" w:cs="Times New Roman"/>
          <w:color w:val="000000"/>
          <w:spacing w:val="-2"/>
          <w:szCs w:val="24"/>
        </w:rPr>
        <w:t>00</w:t>
      </w:r>
      <w:r w:rsidRPr="00682270">
        <w:rPr>
          <w:rFonts w:ascii="標楷體" w:eastAsia="標楷體" w:hAnsi="標楷體" w:cs="Times New Roman" w:hint="eastAsia"/>
          <w:color w:val="000000"/>
          <w:spacing w:val="-2"/>
          <w:szCs w:val="24"/>
        </w:rPr>
        <w:t>年度25,132人，於103年度達2</w:t>
      </w:r>
      <w:r w:rsidRPr="00682270">
        <w:rPr>
          <w:rFonts w:ascii="標楷體" w:eastAsia="標楷體" w:hAnsi="標楷體" w:cs="Times New Roman"/>
          <w:color w:val="000000"/>
          <w:spacing w:val="-2"/>
          <w:szCs w:val="24"/>
        </w:rPr>
        <w:t>9,024</w:t>
      </w:r>
      <w:r w:rsidRPr="00682270">
        <w:rPr>
          <w:rFonts w:ascii="標楷體" w:eastAsia="標楷體" w:hAnsi="標楷體" w:cs="Times New Roman" w:hint="eastAsia"/>
          <w:color w:val="000000"/>
          <w:spacing w:val="-2"/>
          <w:szCs w:val="24"/>
        </w:rPr>
        <w:t>人後，即反轉呈逐年下降趨勢，110</w:t>
      </w:r>
      <w:r w:rsidRPr="00920B01">
        <w:rPr>
          <w:rFonts w:ascii="標楷體" w:eastAsia="標楷體" w:hAnsi="標楷體" w:cs="Times New Roman" w:hint="eastAsia"/>
          <w:color w:val="000000"/>
          <w:szCs w:val="24"/>
        </w:rPr>
        <w:t>年度已下降至16</w:t>
      </w:r>
      <w:r w:rsidRPr="00920B01">
        <w:rPr>
          <w:rFonts w:ascii="標楷體" w:eastAsia="標楷體" w:hAnsi="標楷體" w:cs="Times New Roman"/>
          <w:color w:val="000000"/>
          <w:szCs w:val="24"/>
        </w:rPr>
        <w:t>,</w:t>
      </w:r>
      <w:r w:rsidRPr="00920B01">
        <w:rPr>
          <w:rFonts w:ascii="標楷體" w:eastAsia="標楷體" w:hAnsi="標楷體" w:cs="Times New Roman" w:hint="eastAsia"/>
          <w:color w:val="000000"/>
          <w:szCs w:val="24"/>
        </w:rPr>
        <w:t>695人，截至111年8月底為9</w:t>
      </w:r>
      <w:r w:rsidRPr="00920B01">
        <w:rPr>
          <w:rFonts w:ascii="標楷體" w:eastAsia="標楷體" w:hAnsi="標楷體" w:cs="Times New Roman"/>
          <w:color w:val="000000"/>
          <w:szCs w:val="24"/>
        </w:rPr>
        <w:t>,</w:t>
      </w:r>
      <w:r w:rsidRPr="00920B01">
        <w:rPr>
          <w:rFonts w:ascii="標楷體" w:eastAsia="標楷體" w:hAnsi="標楷體" w:cs="Times New Roman" w:hint="eastAsia"/>
          <w:color w:val="000000"/>
          <w:szCs w:val="24"/>
        </w:rPr>
        <w:t>558人</w:t>
      </w:r>
      <w:bookmarkEnd w:id="16"/>
      <w:r w:rsidRPr="00920B01">
        <w:rPr>
          <w:rFonts w:ascii="標楷體" w:eastAsia="標楷體" w:hAnsi="標楷體" w:cs="Times New Roman" w:hint="eastAsia"/>
          <w:color w:val="000000"/>
          <w:szCs w:val="24"/>
        </w:rPr>
        <w:t>。復</w:t>
      </w:r>
      <w:r w:rsidRPr="00920B01">
        <w:rPr>
          <w:rFonts w:ascii="標楷體" w:eastAsia="標楷體" w:hAnsi="標楷體" w:cs="Times New Roman"/>
          <w:color w:val="000000"/>
          <w:szCs w:val="24"/>
        </w:rPr>
        <w:t>按內政部</w:t>
      </w:r>
      <w:r w:rsidRPr="00920B01">
        <w:rPr>
          <w:rFonts w:ascii="標楷體" w:eastAsia="標楷體" w:hAnsi="標楷體" w:cs="Times New Roman" w:hint="eastAsia"/>
          <w:color w:val="000000"/>
          <w:szCs w:val="24"/>
        </w:rPr>
        <w:t>統計</w:t>
      </w:r>
      <w:r w:rsidRPr="00920B01">
        <w:rPr>
          <w:rFonts w:ascii="標楷體" w:eastAsia="標楷體" w:hAnsi="標楷體" w:cs="Times New Roman"/>
          <w:color w:val="000000"/>
          <w:szCs w:val="24"/>
        </w:rPr>
        <w:t>資料</w:t>
      </w:r>
      <w:r w:rsidRPr="00920B01">
        <w:rPr>
          <w:rFonts w:ascii="標楷體" w:eastAsia="標楷體" w:hAnsi="標楷體" w:cs="Times New Roman"/>
          <w:szCs w:val="24"/>
        </w:rPr>
        <w:t>（圖</w:t>
      </w:r>
      <w:r w:rsidRPr="00920B01">
        <w:rPr>
          <w:rFonts w:ascii="標楷體" w:eastAsia="標楷體" w:hAnsi="標楷體" w:cs="Times New Roman" w:hint="eastAsia"/>
          <w:szCs w:val="24"/>
        </w:rPr>
        <w:t>1</w:t>
      </w:r>
      <w:r w:rsidR="00301FA2">
        <w:rPr>
          <w:rFonts w:ascii="標楷體" w:eastAsia="標楷體" w:hAnsi="標楷體" w:cs="Times New Roman" w:hint="eastAsia"/>
          <w:szCs w:val="24"/>
        </w:rPr>
        <w:t>）</w:t>
      </w:r>
      <w:r w:rsidRPr="00920B01">
        <w:rPr>
          <w:rFonts w:ascii="標楷體" w:eastAsia="標楷體" w:hAnsi="標楷體" w:cs="Times New Roman"/>
          <w:color w:val="000000"/>
          <w:szCs w:val="24"/>
        </w:rPr>
        <w:t>，臺北市</w:t>
      </w:r>
    </w:p>
    <w:p w:rsidR="00B1073B" w:rsidRPr="00B1073B" w:rsidRDefault="00682270" w:rsidP="00920B01">
      <w:pPr>
        <w:widowControl/>
        <w:overflowPunct w:val="0"/>
        <w:spacing w:line="460" w:lineRule="exact"/>
        <w:jc w:val="both"/>
        <w:rPr>
          <w:rFonts w:ascii="標楷體" w:eastAsia="標楷體" w:hAnsi="標楷體" w:cs="Times New Roman"/>
          <w:color w:val="000000"/>
          <w:spacing w:val="2"/>
          <w:szCs w:val="24"/>
        </w:rPr>
      </w:pPr>
      <w:r w:rsidRPr="00682270">
        <w:rPr>
          <w:rFonts w:ascii="標楷體" w:eastAsia="標楷體" w:hAnsi="標楷體" w:cs="Times New Roman"/>
          <w:color w:val="000000"/>
          <w:szCs w:val="24"/>
        </w:rPr>
        <w:lastRenderedPageBreak/>
        <w:t>粗出生率由100年</w:t>
      </w:r>
      <w:r w:rsidRPr="00682270">
        <w:rPr>
          <w:rFonts w:ascii="標楷體" w:eastAsia="標楷體" w:hAnsi="標楷體" w:cs="Times New Roman" w:hint="eastAsia"/>
          <w:color w:val="000000"/>
          <w:szCs w:val="24"/>
        </w:rPr>
        <w:t>度</w:t>
      </w:r>
      <w:r w:rsidRPr="00682270">
        <w:rPr>
          <w:rFonts w:ascii="標楷體" w:eastAsia="標楷體" w:hAnsi="標楷體" w:cs="Times New Roman"/>
          <w:color w:val="000000"/>
          <w:szCs w:val="24"/>
        </w:rPr>
        <w:t>之9.54‰上升至104年</w:t>
      </w:r>
      <w:r w:rsidRPr="00682270">
        <w:rPr>
          <w:rFonts w:ascii="標楷體" w:eastAsia="標楷體" w:hAnsi="標楷體" w:cs="Times New Roman" w:hint="eastAsia"/>
          <w:color w:val="000000"/>
          <w:szCs w:val="24"/>
        </w:rPr>
        <w:t>度</w:t>
      </w:r>
      <w:r w:rsidRPr="00682270">
        <w:rPr>
          <w:rFonts w:ascii="標楷體" w:eastAsia="標楷體" w:hAnsi="標楷體" w:cs="Times New Roman"/>
          <w:color w:val="000000"/>
          <w:szCs w:val="24"/>
        </w:rPr>
        <w:t>之10.72‰</w:t>
      </w:r>
      <w:r w:rsidRPr="00682270">
        <w:rPr>
          <w:rFonts w:ascii="標楷體" w:eastAsia="標楷體" w:hAnsi="標楷體" w:cs="Times New Roman" w:hint="eastAsia"/>
          <w:color w:val="000000"/>
          <w:szCs w:val="24"/>
        </w:rPr>
        <w:t>，逐年</w:t>
      </w:r>
      <w:r w:rsidRPr="00682270">
        <w:rPr>
          <w:rFonts w:ascii="標楷體" w:eastAsia="標楷體" w:hAnsi="標楷體" w:cs="Times New Roman"/>
          <w:color w:val="000000"/>
          <w:szCs w:val="24"/>
        </w:rPr>
        <w:t>下降至110年</w:t>
      </w:r>
      <w:r w:rsidRPr="00682270">
        <w:rPr>
          <w:rFonts w:ascii="標楷體" w:eastAsia="標楷體" w:hAnsi="標楷體" w:cs="Times New Roman" w:hint="eastAsia"/>
          <w:color w:val="000000"/>
          <w:szCs w:val="24"/>
        </w:rPr>
        <w:t>度</w:t>
      </w:r>
      <w:r w:rsidRPr="00682270">
        <w:rPr>
          <w:rFonts w:ascii="標楷體" w:eastAsia="標楷體" w:hAnsi="標楷體" w:cs="Times New Roman"/>
          <w:color w:val="000000"/>
          <w:szCs w:val="24"/>
        </w:rPr>
        <w:t>之6.51‰；又育齡婦女</w:t>
      </w:r>
      <w:r w:rsidRPr="00B1073B">
        <w:rPr>
          <w:rFonts w:ascii="標楷體" w:eastAsia="標楷體" w:hAnsi="標楷體" w:cs="Times New Roman"/>
          <w:color w:val="000000"/>
          <w:spacing w:val="2"/>
          <w:szCs w:val="24"/>
        </w:rPr>
        <w:t>一般生育率</w:t>
      </w:r>
      <w:r w:rsidRPr="00B1073B">
        <w:rPr>
          <w:rFonts w:ascii="標楷體" w:eastAsia="標楷體" w:hAnsi="標楷體" w:cs="Times New Roman" w:hint="eastAsia"/>
          <w:color w:val="000000"/>
          <w:spacing w:val="2"/>
          <w:szCs w:val="24"/>
        </w:rPr>
        <w:t>由1</w:t>
      </w:r>
      <w:r w:rsidRPr="00B1073B">
        <w:rPr>
          <w:rFonts w:ascii="標楷體" w:eastAsia="標楷體" w:hAnsi="標楷體" w:cs="Times New Roman"/>
          <w:color w:val="000000"/>
          <w:spacing w:val="2"/>
          <w:szCs w:val="24"/>
        </w:rPr>
        <w:t>04</w:t>
      </w:r>
      <w:r w:rsidRPr="00B1073B">
        <w:rPr>
          <w:rFonts w:ascii="標楷體" w:eastAsia="標楷體" w:hAnsi="標楷體" w:cs="Times New Roman" w:hint="eastAsia"/>
          <w:color w:val="000000"/>
          <w:spacing w:val="2"/>
          <w:szCs w:val="24"/>
        </w:rPr>
        <w:t>年度之</w:t>
      </w:r>
      <w:r w:rsidRPr="00B1073B">
        <w:rPr>
          <w:rFonts w:ascii="標楷體" w:eastAsia="標楷體" w:hAnsi="標楷體" w:cs="Times New Roman"/>
          <w:color w:val="000000"/>
          <w:spacing w:val="2"/>
          <w:szCs w:val="24"/>
        </w:rPr>
        <w:t>42‰</w:t>
      </w:r>
      <w:r w:rsidRPr="00B1073B">
        <w:rPr>
          <w:rFonts w:ascii="標楷體" w:eastAsia="標楷體" w:hAnsi="標楷體" w:cs="Times New Roman" w:hint="eastAsia"/>
          <w:color w:val="000000"/>
          <w:spacing w:val="2"/>
          <w:szCs w:val="24"/>
        </w:rPr>
        <w:t>下降至1</w:t>
      </w:r>
      <w:r w:rsidRPr="00B1073B">
        <w:rPr>
          <w:rFonts w:ascii="標楷體" w:eastAsia="標楷體" w:hAnsi="標楷體" w:cs="Times New Roman"/>
          <w:color w:val="000000"/>
          <w:spacing w:val="2"/>
          <w:szCs w:val="24"/>
        </w:rPr>
        <w:t>10</w:t>
      </w:r>
      <w:r w:rsidRPr="00B1073B">
        <w:rPr>
          <w:rFonts w:ascii="標楷體" w:eastAsia="標楷體" w:hAnsi="標楷體" w:cs="Times New Roman" w:hint="eastAsia"/>
          <w:color w:val="000000"/>
          <w:spacing w:val="2"/>
          <w:szCs w:val="24"/>
        </w:rPr>
        <w:t>年度之2</w:t>
      </w:r>
      <w:r w:rsidRPr="00B1073B">
        <w:rPr>
          <w:rFonts w:ascii="標楷體" w:eastAsia="標楷體" w:hAnsi="標楷體" w:cs="Times New Roman"/>
          <w:color w:val="000000"/>
          <w:spacing w:val="2"/>
          <w:szCs w:val="24"/>
        </w:rPr>
        <w:t>9‰；另育齡婦女總生育率由104年</w:t>
      </w:r>
      <w:r w:rsidRPr="00B1073B">
        <w:rPr>
          <w:rFonts w:ascii="標楷體" w:eastAsia="標楷體" w:hAnsi="標楷體" w:cs="Times New Roman" w:hint="eastAsia"/>
          <w:color w:val="000000"/>
          <w:spacing w:val="2"/>
          <w:szCs w:val="24"/>
        </w:rPr>
        <w:t>度</w:t>
      </w:r>
      <w:r w:rsidRPr="00B1073B">
        <w:rPr>
          <w:rFonts w:ascii="標楷體" w:eastAsia="標楷體" w:hAnsi="標楷體" w:cs="Times New Roman"/>
          <w:color w:val="000000"/>
          <w:spacing w:val="2"/>
          <w:szCs w:val="24"/>
        </w:rPr>
        <w:t>之</w:t>
      </w:r>
    </w:p>
    <w:p w:rsidR="00682270" w:rsidRPr="00682270" w:rsidRDefault="00682270" w:rsidP="0014564F">
      <w:pPr>
        <w:widowControl/>
        <w:overflowPunct w:val="0"/>
        <w:spacing w:line="460" w:lineRule="exact"/>
        <w:jc w:val="both"/>
        <w:rPr>
          <w:rFonts w:ascii="標楷體" w:eastAsia="標楷體" w:hAnsi="標楷體" w:cs="Times New Roman"/>
          <w:color w:val="000000"/>
          <w:szCs w:val="24"/>
        </w:rPr>
      </w:pPr>
      <w:r w:rsidRPr="00682270">
        <w:rPr>
          <w:rFonts w:ascii="標楷體" w:eastAsia="標楷體" w:hAnsi="標楷體" w:cs="Times New Roman"/>
          <w:color w:val="000000"/>
          <w:szCs w:val="24"/>
        </w:rPr>
        <w:t>1,340‰下降至</w:t>
      </w:r>
      <w:r w:rsidRPr="00682270">
        <w:rPr>
          <w:rFonts w:ascii="標楷體" w:eastAsia="標楷體" w:hAnsi="標楷體" w:cs="Times New Roman" w:hint="eastAsia"/>
          <w:color w:val="000000"/>
          <w:szCs w:val="24"/>
        </w:rPr>
        <w:t>1</w:t>
      </w:r>
      <w:r w:rsidRPr="00682270">
        <w:rPr>
          <w:rFonts w:ascii="標楷體" w:eastAsia="標楷體" w:hAnsi="標楷體" w:cs="Times New Roman"/>
          <w:color w:val="000000"/>
          <w:szCs w:val="24"/>
        </w:rPr>
        <w:t>10年</w:t>
      </w:r>
      <w:r w:rsidRPr="00682270">
        <w:rPr>
          <w:rFonts w:ascii="標楷體" w:eastAsia="標楷體" w:hAnsi="標楷體" w:cs="Times New Roman" w:hint="eastAsia"/>
          <w:color w:val="000000"/>
          <w:szCs w:val="24"/>
        </w:rPr>
        <w:t>度</w:t>
      </w:r>
      <w:r w:rsidRPr="00682270">
        <w:rPr>
          <w:rFonts w:ascii="標楷體" w:eastAsia="標楷體" w:hAnsi="標楷體" w:cs="Times New Roman"/>
          <w:szCs w:val="24"/>
        </w:rPr>
        <w:t>之960‰</w:t>
      </w:r>
      <w:r w:rsidRPr="00682270">
        <w:rPr>
          <w:rFonts w:ascii="標楷體" w:eastAsia="標楷體" w:hAnsi="標楷體" w:cs="Times New Roman" w:hint="eastAsia"/>
          <w:szCs w:val="24"/>
        </w:rPr>
        <w:t>，顯</w:t>
      </w:r>
      <w:r w:rsidRPr="00682270">
        <w:rPr>
          <w:rFonts w:ascii="標楷體" w:eastAsia="標楷體" w:hAnsi="標楷體" w:cs="Times New Roman" w:hint="eastAsia"/>
          <w:color w:val="000000"/>
          <w:szCs w:val="24"/>
        </w:rPr>
        <w:t>示</w:t>
      </w:r>
      <w:r w:rsidRPr="00682270">
        <w:rPr>
          <w:rFonts w:ascii="標楷體" w:eastAsia="標楷體" w:hAnsi="標楷體" w:cs="Times New Roman"/>
          <w:color w:val="000000"/>
          <w:szCs w:val="24"/>
        </w:rPr>
        <w:t>臺北市各項生育率指標</w:t>
      </w:r>
      <w:r w:rsidRPr="00682270">
        <w:rPr>
          <w:rFonts w:ascii="標楷體" w:eastAsia="標楷體" w:hAnsi="標楷體" w:cs="Times New Roman" w:hint="eastAsia"/>
          <w:color w:val="000000"/>
          <w:szCs w:val="24"/>
        </w:rPr>
        <w:t>自</w:t>
      </w:r>
      <w:r w:rsidRPr="00682270">
        <w:rPr>
          <w:rFonts w:ascii="標楷體" w:eastAsia="標楷體" w:hAnsi="標楷體" w:cs="Times New Roman"/>
          <w:color w:val="000000"/>
          <w:szCs w:val="24"/>
        </w:rPr>
        <w:t>104年度</w:t>
      </w:r>
      <w:r w:rsidRPr="00682270">
        <w:rPr>
          <w:rFonts w:ascii="標楷體" w:eastAsia="標楷體" w:hAnsi="標楷體" w:cs="Times New Roman" w:hint="eastAsia"/>
          <w:color w:val="000000"/>
          <w:szCs w:val="24"/>
        </w:rPr>
        <w:t>後已逐年下降。次據兒童福利聯盟文教基金會「2019年臺灣女性生育意願和育兒現況調查報告」指出，約6成受試者表示「經濟無法負擔」係不願生育之主要因素；財團法人青平台基金會於111年3月公布「國人婚育意願大調查」結果，逾8成受試者同意「低薪、高房價」係不想婚生之主因。民政局雖自100年發放生育獎勵金，具有一定成效，惟相關生育率指標已自104年逐漸下降，</w:t>
      </w:r>
      <w:r w:rsidRPr="00682270">
        <w:rPr>
          <w:rFonts w:ascii="標楷體" w:eastAsia="標楷體" w:hAnsi="Times New Roman" w:cs="Times New Roman"/>
          <w:szCs w:val="24"/>
        </w:rPr>
        <w:t>經函請</w:t>
      </w:r>
      <w:r w:rsidRPr="00682270">
        <w:rPr>
          <w:rFonts w:ascii="標楷體" w:eastAsia="標楷體" w:hAnsi="標楷體" w:cs="Times New Roman" w:hint="eastAsia"/>
          <w:color w:val="000000"/>
          <w:szCs w:val="24"/>
        </w:rPr>
        <w:t>研議問題癥結並</w:t>
      </w:r>
      <w:r w:rsidRPr="00682270">
        <w:rPr>
          <w:rFonts w:ascii="標楷體" w:eastAsia="標楷體" w:hAnsi="Times New Roman" w:cs="Times New Roman" w:hint="eastAsia"/>
          <w:szCs w:val="24"/>
        </w:rPr>
        <w:t>研謀改善</w:t>
      </w:r>
      <w:r w:rsidRPr="00682270">
        <w:rPr>
          <w:rFonts w:ascii="標楷體" w:eastAsia="標楷體" w:hAnsi="標楷體" w:cs="Times New Roman" w:hint="eastAsia"/>
          <w:color w:val="000000"/>
          <w:szCs w:val="24"/>
        </w:rPr>
        <w:t>。據復：已於111年12月29日召開跨局處研商會議，並於112年1月3日第2226次市政會議進行「提升本市人口數至250萬之整體配套」專案報告，由相關局處規劃具體執行內容及時程，並予以列管等，未來將持續整合各局處業務，研議相關配套措施，以減輕家長育兒負擔，打造友善育兒環境。</w:t>
      </w:r>
    </w:p>
    <w:p w:rsidR="00682270" w:rsidRPr="00682270" w:rsidRDefault="00682270" w:rsidP="0014564F">
      <w:pPr>
        <w:overflowPunct w:val="0"/>
        <w:spacing w:beforeLines="50" w:before="180" w:line="460" w:lineRule="exact"/>
        <w:ind w:firstLineChars="200" w:firstLine="553"/>
        <w:jc w:val="both"/>
        <w:rPr>
          <w:rFonts w:ascii="標楷體" w:eastAsia="標楷體" w:hAnsi="Times New Roman" w:cs="Times New Roman"/>
          <w:b/>
          <w:spacing w:val="-2"/>
          <w:sz w:val="28"/>
          <w:szCs w:val="28"/>
        </w:rPr>
      </w:pPr>
      <w:r w:rsidRPr="00682270">
        <w:rPr>
          <w:rFonts w:ascii="標楷體" w:eastAsia="標楷體" w:hAnsi="Times New Roman" w:cs="Times New Roman" w:hint="eastAsia"/>
          <w:b/>
          <w:spacing w:val="-2"/>
          <w:sz w:val="28"/>
          <w:szCs w:val="28"/>
        </w:rPr>
        <w:t>2.為增進新移民生活適應能力及推展多元文化，建置新移民學習登錄與多元文化課程活動報名系統，及成立新移民會館，惟系統功能未臻完備，影響使用意願，且部分場地使用情形欠佳。</w:t>
      </w:r>
    </w:p>
    <w:p w:rsidR="00682270" w:rsidRPr="00682270" w:rsidRDefault="00682270" w:rsidP="00366B9C">
      <w:pPr>
        <w:widowControl/>
        <w:overflowPunct w:val="0"/>
        <w:spacing w:line="460" w:lineRule="exact"/>
        <w:ind w:firstLineChars="200" w:firstLine="480"/>
        <w:jc w:val="both"/>
        <w:rPr>
          <w:rFonts w:ascii="標楷體" w:eastAsia="標楷體" w:hAnsi="標楷體" w:cs="Times New Roman"/>
          <w:color w:val="000000"/>
          <w:szCs w:val="24"/>
        </w:rPr>
      </w:pPr>
      <w:r w:rsidRPr="00682270">
        <w:rPr>
          <w:rFonts w:ascii="標楷體" w:eastAsia="標楷體" w:hAnsi="標楷體" w:cs="Times New Roman" w:hint="eastAsia"/>
          <w:color w:val="000000"/>
          <w:szCs w:val="24"/>
        </w:rPr>
        <w:t>民政局為增進新移民生活適應能力及推展多元文化，於111年度預算編列1,293萬餘元辦理新移民生活適應輔導各類研習課程、多元文化推展活動及經營新移民會館等，另接受內政部移民署補助11萬元辦理「111年度辦理新住民生活適應輔導事宜補助計畫」。經查該局新移民業務執行情形，核有下列事項：</w:t>
      </w:r>
    </w:p>
    <w:p w:rsidR="0014564F" w:rsidRDefault="00682270" w:rsidP="00CE71B7">
      <w:pPr>
        <w:widowControl/>
        <w:overflowPunct w:val="0"/>
        <w:spacing w:beforeLines="40" w:before="144" w:line="450" w:lineRule="exact"/>
        <w:ind w:firstLineChars="200" w:firstLine="480"/>
        <w:jc w:val="both"/>
        <w:rPr>
          <w:rFonts w:ascii="標楷體" w:eastAsia="標楷體" w:hAnsi="標楷體" w:cs="Times New Roman"/>
          <w:szCs w:val="24"/>
        </w:rPr>
      </w:pPr>
      <w:r w:rsidRPr="00682270">
        <w:rPr>
          <w:rFonts w:ascii="標楷體" w:eastAsia="標楷體" w:hAnsi="標楷體" w:cs="Times New Roman" w:hint="eastAsia"/>
          <w:b/>
          <w:color w:val="000000"/>
          <w:szCs w:val="24"/>
        </w:rPr>
        <w:t>（1）建置新移民學習登錄及多元文化課程活動報名系統，惟因系統資料介接等功能未臻完備，影響使用意願，有待檢討改善，以發揮建置效益：</w:t>
      </w:r>
      <w:r w:rsidRPr="00682270">
        <w:rPr>
          <w:rFonts w:ascii="標楷體" w:eastAsia="標楷體" w:hAnsi="標楷體" w:cs="Times New Roman" w:hint="eastAsia"/>
          <w:color w:val="000000"/>
          <w:szCs w:val="24"/>
        </w:rPr>
        <w:t>民政局為督導各區公所辦理新移民輔導相關業務，並為瞭解新移民學習狀況及需求，與提供課程報名及查詢等功能，分別於106及108年間建置新移民學習登錄系統及新移民多元文化課程活動報名系統（下稱報名系統），建置經費合計23萬餘元。經查報名系統自108年建置至111年度8月底止，已歷3年餘，惟間有區公所因報名系統之資料尚未介接至新移民學習登錄系統，須重複鍵入受訓者相關資訊，及部分資料填答欄位未符合需求等，未使用上開報名系統，而另行運用Google表單受理報名，顯示報名系統功能未臻完備，影響使用效率與意願；</w:t>
      </w:r>
      <w:r w:rsidRPr="00682270">
        <w:rPr>
          <w:rFonts w:ascii="標楷體" w:eastAsia="標楷體" w:hAnsi="標楷體" w:cs="Times New Roman" w:hint="eastAsia"/>
          <w:szCs w:val="24"/>
        </w:rPr>
        <w:t>又查臺北市新移民專區網站已於主題專區／學習篇統整新移民課程相關資訊，惟報名系統之連結散見於該網站及各區公所網站最新消息等情，經函請檢討調整報名系統相關功能，以發揮建置效益。據復：已進行新移民學習登錄系統及報名系統整</w:t>
      </w:r>
    </w:p>
    <w:p w:rsidR="0014564F" w:rsidRPr="0014564F" w:rsidRDefault="0014564F" w:rsidP="0014564F">
      <w:pPr>
        <w:widowControl/>
        <w:overflowPunct w:val="0"/>
        <w:spacing w:line="444" w:lineRule="exact"/>
        <w:jc w:val="both"/>
        <w:rPr>
          <w:rFonts w:ascii="標楷體" w:eastAsia="標楷體" w:hAnsi="標楷體" w:cs="Times New Roman"/>
          <w:szCs w:val="24"/>
        </w:rPr>
      </w:pPr>
      <w:r w:rsidRPr="0014564F">
        <w:rPr>
          <w:rFonts w:ascii="標楷體" w:eastAsia="標楷體" w:hAnsi="標楷體" w:cs="Times New Roman" w:hint="eastAsia"/>
          <w:szCs w:val="24"/>
        </w:rPr>
        <w:t>合及優化，並向各區公所進行教育訓練，於112年1月正式上線，另報名系統已於臺北市新移民專區網站露出。</w:t>
      </w:r>
    </w:p>
    <w:p w:rsidR="00682270" w:rsidRPr="00211295" w:rsidRDefault="00E03F44" w:rsidP="00361BAA">
      <w:pPr>
        <w:widowControl/>
        <w:overflowPunct w:val="0"/>
        <w:spacing w:beforeLines="20" w:before="72" w:line="460" w:lineRule="exact"/>
        <w:ind w:firstLineChars="200" w:firstLine="480"/>
        <w:jc w:val="both"/>
        <w:rPr>
          <w:rFonts w:ascii="標楷體" w:eastAsia="標楷體" w:hAnsi="標楷體" w:cs="Times New Roman"/>
          <w:b/>
          <w:color w:val="000000"/>
          <w:szCs w:val="24"/>
        </w:rPr>
      </w:pPr>
      <w:r w:rsidRPr="00682270">
        <w:rPr>
          <w:rFonts w:ascii="Times New Roman" w:eastAsia="新細明體" w:hAnsi="Times New Roman" w:cs="Times New Roman"/>
          <w:noProof/>
          <w:color w:val="000000" w:themeColor="text1"/>
          <w:szCs w:val="24"/>
        </w:rPr>
        <w:lastRenderedPageBreak/>
        <mc:AlternateContent>
          <mc:Choice Requires="wps">
            <w:drawing>
              <wp:anchor distT="45720" distB="45720" distL="114300" distR="114300" simplePos="0" relativeHeight="251730944" behindDoc="1" locked="0" layoutInCell="1" allowOverlap="1" wp14:anchorId="6EDE340C" wp14:editId="5D7FB3EF">
                <wp:simplePos x="0" y="0"/>
                <wp:positionH relativeFrom="margin">
                  <wp:posOffset>-258445</wp:posOffset>
                </wp:positionH>
                <wp:positionV relativeFrom="paragraph">
                  <wp:posOffset>4774194</wp:posOffset>
                </wp:positionV>
                <wp:extent cx="6621780" cy="3238500"/>
                <wp:effectExtent l="0" t="0" r="7620" b="0"/>
                <wp:wrapTopAndBottom/>
                <wp:docPr id="8088546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1780" cy="3238500"/>
                        </a:xfrm>
                        <a:prstGeom prst="rect">
                          <a:avLst/>
                        </a:prstGeom>
                        <a:solidFill>
                          <a:srgbClr val="FFFFFF"/>
                        </a:solidFill>
                        <a:ln w="9525">
                          <a:noFill/>
                          <a:miter lim="800000"/>
                          <a:headEnd/>
                          <a:tailEnd/>
                        </a:ln>
                      </wps:spPr>
                      <wps:txbx>
                        <w:txbxContent>
                          <w:tbl>
                            <w:tblPr>
                              <w:tblW w:w="9781" w:type="dxa"/>
                              <w:jc w:val="right"/>
                              <w:tblLayout w:type="fixed"/>
                              <w:tblCellMar>
                                <w:left w:w="28" w:type="dxa"/>
                                <w:right w:w="28" w:type="dxa"/>
                              </w:tblCellMar>
                              <w:tblLook w:val="04A0" w:firstRow="1" w:lastRow="0" w:firstColumn="1" w:lastColumn="0" w:noHBand="0" w:noVBand="1"/>
                            </w:tblPr>
                            <w:tblGrid>
                              <w:gridCol w:w="1115"/>
                              <w:gridCol w:w="1116"/>
                              <w:gridCol w:w="1116"/>
                              <w:gridCol w:w="1116"/>
                              <w:gridCol w:w="1115"/>
                              <w:gridCol w:w="1116"/>
                              <w:gridCol w:w="1116"/>
                              <w:gridCol w:w="1971"/>
                            </w:tblGrid>
                            <w:tr w:rsidR="001812D1" w:rsidRPr="000D69FF" w:rsidTr="00EA6548">
                              <w:trPr>
                                <w:trHeight w:val="680"/>
                                <w:jc w:val="right"/>
                              </w:trPr>
                              <w:tc>
                                <w:tcPr>
                                  <w:tcW w:w="9781" w:type="dxa"/>
                                  <w:gridSpan w:val="8"/>
                                  <w:shd w:val="clear" w:color="auto" w:fill="auto"/>
                                  <w:noWrap/>
                                  <w:vAlign w:val="center"/>
                                </w:tcPr>
                                <w:p w:rsidR="001812D1" w:rsidRPr="00E62201" w:rsidRDefault="001812D1" w:rsidP="00FA0A1F">
                                  <w:pPr>
                                    <w:widowControl/>
                                    <w:jc w:val="center"/>
                                    <w:rPr>
                                      <w:rFonts w:ascii="標楷體" w:eastAsia="標楷體" w:hAnsi="標楷體" w:cs="新細明體"/>
                                      <w:b/>
                                      <w:color w:val="000000" w:themeColor="text1"/>
                                      <w:kern w:val="0"/>
                                      <w:szCs w:val="24"/>
                                    </w:rPr>
                                  </w:pPr>
                                  <w:r w:rsidRPr="00E62201">
                                    <w:rPr>
                                      <w:rFonts w:ascii="標楷體" w:eastAsia="標楷體" w:hAnsi="標楷體" w:cs="新細明體" w:hint="eastAsia"/>
                                      <w:b/>
                                      <w:color w:val="000000" w:themeColor="text1"/>
                                      <w:kern w:val="0"/>
                                      <w:szCs w:val="24"/>
                                    </w:rPr>
                                    <w:t>表1　新移民會館月平均使用情形</w:t>
                                  </w:r>
                                </w:p>
                              </w:tc>
                            </w:tr>
                            <w:tr w:rsidR="001812D1" w:rsidRPr="000D69FF" w:rsidTr="00EA6548">
                              <w:trPr>
                                <w:trHeight w:val="324"/>
                                <w:jc w:val="right"/>
                              </w:trPr>
                              <w:tc>
                                <w:tcPr>
                                  <w:tcW w:w="9781" w:type="dxa"/>
                                  <w:gridSpan w:val="8"/>
                                  <w:tcBorders>
                                    <w:bottom w:val="single" w:sz="4" w:space="0" w:color="auto"/>
                                  </w:tcBorders>
                                  <w:shd w:val="clear" w:color="auto" w:fill="auto"/>
                                  <w:noWrap/>
                                  <w:vAlign w:val="center"/>
                                </w:tcPr>
                                <w:p w:rsidR="001812D1" w:rsidRPr="00E62201" w:rsidRDefault="001812D1" w:rsidP="006828BC">
                                  <w:pPr>
                                    <w:widowControl/>
                                    <w:spacing w:line="300" w:lineRule="exact"/>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單位：人次</w:t>
                                  </w:r>
                                </w:p>
                              </w:tc>
                            </w:tr>
                            <w:tr w:rsidR="001812D1" w:rsidRPr="000D69FF" w:rsidTr="00FA0A1F">
                              <w:trPr>
                                <w:trHeight w:val="964"/>
                                <w:jc w:val="right"/>
                              </w:trPr>
                              <w:tc>
                                <w:tcPr>
                                  <w:tcW w:w="1115"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1812D1" w:rsidRPr="00E62201" w:rsidRDefault="001812D1" w:rsidP="00FA0A1F">
                                  <w:pPr>
                                    <w:widowControl/>
                                    <w:spacing w:line="300" w:lineRule="exact"/>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 xml:space="preserve">　年度</w:t>
                                  </w:r>
                                </w:p>
                                <w:p w:rsidR="001812D1" w:rsidRPr="00E62201" w:rsidRDefault="001812D1" w:rsidP="00EA6548">
                                  <w:pPr>
                                    <w:widowControl/>
                                    <w:spacing w:line="300" w:lineRule="exact"/>
                                    <w:ind w:right="400"/>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館別</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1812D1" w:rsidRPr="00E62201" w:rsidRDefault="001812D1" w:rsidP="00EA6548">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105</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1812D1" w:rsidRPr="00E62201" w:rsidRDefault="001812D1" w:rsidP="00EA6548">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106</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1812D1" w:rsidRPr="00E62201" w:rsidRDefault="001812D1" w:rsidP="00EA6548">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107</w:t>
                                  </w:r>
                                </w:p>
                              </w:tc>
                              <w:tc>
                                <w:tcPr>
                                  <w:tcW w:w="1115" w:type="dxa"/>
                                  <w:tcBorders>
                                    <w:top w:val="single" w:sz="4" w:space="0" w:color="auto"/>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108</w:t>
                                  </w:r>
                                </w:p>
                                <w:p w:rsidR="001812D1" w:rsidRPr="00E62201" w:rsidRDefault="001812D1" w:rsidP="00FA0A1F">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（註1）</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1812D1" w:rsidRPr="00E62201" w:rsidRDefault="001812D1" w:rsidP="00EA6548">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109</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1812D1" w:rsidRPr="00E62201" w:rsidRDefault="001812D1" w:rsidP="00EA6548">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110</w:t>
                                  </w:r>
                                </w:p>
                              </w:tc>
                              <w:tc>
                                <w:tcPr>
                                  <w:tcW w:w="1971" w:type="dxa"/>
                                  <w:tcBorders>
                                    <w:top w:val="single" w:sz="4" w:space="0" w:color="auto"/>
                                    <w:left w:val="nil"/>
                                    <w:bottom w:val="single" w:sz="4" w:space="0" w:color="auto"/>
                                    <w:right w:val="single" w:sz="4" w:space="0" w:color="auto"/>
                                  </w:tcBorders>
                                  <w:shd w:val="clear" w:color="auto" w:fill="auto"/>
                                  <w:noWrap/>
                                  <w:vAlign w:val="center"/>
                                  <w:hideMark/>
                                </w:tcPr>
                                <w:p w:rsidR="001812D1" w:rsidRPr="00E62201" w:rsidRDefault="001812D1" w:rsidP="00EA6548">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111</w:t>
                                  </w:r>
                                </w:p>
                                <w:p w:rsidR="001812D1" w:rsidRPr="00E62201" w:rsidRDefault="001812D1" w:rsidP="00EA6548">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（截至8月底止）</w:t>
                                  </w:r>
                                </w:p>
                              </w:tc>
                            </w:tr>
                            <w:tr w:rsidR="001812D1" w:rsidRPr="000D69FF" w:rsidTr="00FA0A1F">
                              <w:trPr>
                                <w:trHeight w:val="510"/>
                                <w:jc w:val="right"/>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rsidR="001812D1" w:rsidRPr="00E62201" w:rsidRDefault="001812D1" w:rsidP="00EA6548">
                                  <w:pPr>
                                    <w:widowControl/>
                                    <w:spacing w:line="30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萬華</w:t>
                                  </w:r>
                                </w:p>
                              </w:tc>
                              <w:tc>
                                <w:tcPr>
                                  <w:tcW w:w="1116"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1,615</w:t>
                                  </w:r>
                                </w:p>
                              </w:tc>
                              <w:tc>
                                <w:tcPr>
                                  <w:tcW w:w="1116"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1,870</w:t>
                                  </w:r>
                                </w:p>
                              </w:tc>
                              <w:tc>
                                <w:tcPr>
                                  <w:tcW w:w="1116"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2,285</w:t>
                                  </w:r>
                                </w:p>
                              </w:tc>
                              <w:tc>
                                <w:tcPr>
                                  <w:tcW w:w="1115"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2,755</w:t>
                                  </w:r>
                                </w:p>
                              </w:tc>
                              <w:tc>
                                <w:tcPr>
                                  <w:tcW w:w="1116"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2,419</w:t>
                                  </w:r>
                                </w:p>
                              </w:tc>
                              <w:tc>
                                <w:tcPr>
                                  <w:tcW w:w="1116"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1,836</w:t>
                                  </w:r>
                                </w:p>
                              </w:tc>
                              <w:tc>
                                <w:tcPr>
                                  <w:tcW w:w="1971"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2,360</w:t>
                                  </w:r>
                                </w:p>
                              </w:tc>
                            </w:tr>
                            <w:tr w:rsidR="001812D1" w:rsidRPr="000D69FF" w:rsidTr="00FA0A1F">
                              <w:trPr>
                                <w:trHeight w:val="510"/>
                                <w:jc w:val="right"/>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rsidR="001812D1" w:rsidRPr="00E62201" w:rsidRDefault="001812D1" w:rsidP="00EA6548">
                                  <w:pPr>
                                    <w:widowControl/>
                                    <w:spacing w:line="30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南港</w:t>
                                  </w:r>
                                </w:p>
                              </w:tc>
                              <w:tc>
                                <w:tcPr>
                                  <w:tcW w:w="1116"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1,086</w:t>
                                  </w:r>
                                </w:p>
                              </w:tc>
                              <w:tc>
                                <w:tcPr>
                                  <w:tcW w:w="1116"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1,385</w:t>
                                  </w:r>
                                </w:p>
                              </w:tc>
                              <w:tc>
                                <w:tcPr>
                                  <w:tcW w:w="1116"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1,021</w:t>
                                  </w:r>
                                </w:p>
                              </w:tc>
                              <w:tc>
                                <w:tcPr>
                                  <w:tcW w:w="1115"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color w:val="000000" w:themeColor="text1"/>
                                      <w:kern w:val="0"/>
                                      <w:sz w:val="20"/>
                                    </w:rPr>
                                    <w:t>394</w:t>
                                  </w:r>
                                </w:p>
                              </w:tc>
                              <w:tc>
                                <w:tcPr>
                                  <w:tcW w:w="1116"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w:t>
                                  </w:r>
                                </w:p>
                              </w:tc>
                              <w:tc>
                                <w:tcPr>
                                  <w:tcW w:w="1116"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w:t>
                                  </w:r>
                                </w:p>
                              </w:tc>
                              <w:tc>
                                <w:tcPr>
                                  <w:tcW w:w="1971"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w:t>
                                  </w:r>
                                </w:p>
                              </w:tc>
                            </w:tr>
                            <w:tr w:rsidR="001812D1" w:rsidRPr="000D69FF" w:rsidTr="00FA0A1F">
                              <w:trPr>
                                <w:trHeight w:val="510"/>
                                <w:jc w:val="right"/>
                              </w:trPr>
                              <w:tc>
                                <w:tcPr>
                                  <w:tcW w:w="1115" w:type="dxa"/>
                                  <w:tcBorders>
                                    <w:top w:val="nil"/>
                                    <w:left w:val="single" w:sz="4" w:space="0" w:color="auto"/>
                                    <w:bottom w:val="single" w:sz="4" w:space="0" w:color="auto"/>
                                    <w:right w:val="single" w:sz="4" w:space="0" w:color="auto"/>
                                  </w:tcBorders>
                                  <w:shd w:val="clear" w:color="auto" w:fill="auto"/>
                                  <w:noWrap/>
                                  <w:vAlign w:val="center"/>
                                </w:tcPr>
                                <w:p w:rsidR="001812D1" w:rsidRPr="00E62201" w:rsidRDefault="001812D1" w:rsidP="00EA6548">
                                  <w:pPr>
                                    <w:widowControl/>
                                    <w:spacing w:line="30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士林</w:t>
                                  </w:r>
                                </w:p>
                              </w:tc>
                              <w:tc>
                                <w:tcPr>
                                  <w:tcW w:w="1116"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w:t>
                                  </w:r>
                                </w:p>
                              </w:tc>
                              <w:tc>
                                <w:tcPr>
                                  <w:tcW w:w="1116"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w:t>
                                  </w:r>
                                </w:p>
                              </w:tc>
                              <w:tc>
                                <w:tcPr>
                                  <w:tcW w:w="1116"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w:t>
                                  </w:r>
                                </w:p>
                              </w:tc>
                              <w:tc>
                                <w:tcPr>
                                  <w:tcW w:w="1115"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w:t>
                                  </w:r>
                                  <w:r w:rsidRPr="00E62201">
                                    <w:rPr>
                                      <w:rFonts w:ascii="標楷體" w:eastAsia="標楷體" w:hAnsi="標楷體" w:cs="新細明體"/>
                                      <w:color w:val="000000" w:themeColor="text1"/>
                                      <w:kern w:val="0"/>
                                      <w:sz w:val="20"/>
                                    </w:rPr>
                                    <w:t>,332</w:t>
                                  </w:r>
                                </w:p>
                              </w:tc>
                              <w:tc>
                                <w:tcPr>
                                  <w:tcW w:w="1116"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195</w:t>
                                  </w:r>
                                </w:p>
                              </w:tc>
                              <w:tc>
                                <w:tcPr>
                                  <w:tcW w:w="1116"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213</w:t>
                                  </w:r>
                                </w:p>
                              </w:tc>
                              <w:tc>
                                <w:tcPr>
                                  <w:tcW w:w="1971"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color w:val="000000" w:themeColor="text1"/>
                                      <w:kern w:val="0"/>
                                      <w:sz w:val="20"/>
                                    </w:rPr>
                                    <w:t>244</w:t>
                                  </w:r>
                                </w:p>
                              </w:tc>
                            </w:tr>
                            <w:tr w:rsidR="001812D1" w:rsidRPr="000D69FF" w:rsidTr="00EA6548">
                              <w:trPr>
                                <w:trHeight w:val="1415"/>
                                <w:jc w:val="right"/>
                              </w:trPr>
                              <w:tc>
                                <w:tcPr>
                                  <w:tcW w:w="9781" w:type="dxa"/>
                                  <w:gridSpan w:val="8"/>
                                  <w:tcBorders>
                                    <w:top w:val="single" w:sz="4" w:space="0" w:color="auto"/>
                                  </w:tcBorders>
                                  <w:shd w:val="clear" w:color="auto" w:fill="auto"/>
                                  <w:noWrap/>
                                  <w:vAlign w:val="center"/>
                                </w:tcPr>
                                <w:p w:rsidR="001812D1" w:rsidRPr="00E62201" w:rsidRDefault="001812D1" w:rsidP="00FA0A1F">
                                  <w:pPr>
                                    <w:widowControl/>
                                    <w:spacing w:line="260" w:lineRule="exact"/>
                                    <w:ind w:left="540" w:right="360" w:hangingChars="300" w:hanging="540"/>
                                    <w:jc w:val="center"/>
                                    <w:rPr>
                                      <w:rFonts w:ascii="標楷體" w:eastAsia="標楷體" w:hAnsi="標楷體" w:cs="新細明體"/>
                                      <w:color w:val="000000" w:themeColor="text1"/>
                                      <w:kern w:val="0"/>
                                      <w:sz w:val="18"/>
                                      <w:szCs w:val="24"/>
                                    </w:rPr>
                                  </w:pPr>
                                  <w:r w:rsidRPr="00E62201">
                                    <w:rPr>
                                      <w:rFonts w:ascii="標楷體" w:eastAsia="標楷體" w:hAnsi="標楷體" w:cs="新細明體" w:hint="eastAsia"/>
                                      <w:color w:val="000000" w:themeColor="text1"/>
                                      <w:kern w:val="0"/>
                                      <w:sz w:val="18"/>
                                      <w:szCs w:val="24"/>
                                    </w:rPr>
                                    <w:t>註：</w:t>
                                  </w:r>
                                  <w:r w:rsidRPr="00E62201">
                                    <w:rPr>
                                      <w:rFonts w:ascii="標楷體" w:eastAsia="標楷體" w:hAnsi="標楷體" w:cs="新細明體"/>
                                      <w:color w:val="000000" w:themeColor="text1"/>
                                      <w:spacing w:val="-6"/>
                                      <w:kern w:val="0"/>
                                      <w:sz w:val="18"/>
                                    </w:rPr>
                                    <w:t>1.南港館自108年7月起因耐震補強工程暫停使用，同年11月遷至士林館</w:t>
                                  </w:r>
                                  <w:r w:rsidRPr="00E62201">
                                    <w:rPr>
                                      <w:rFonts w:ascii="標楷體" w:eastAsia="標楷體" w:hAnsi="標楷體" w:cs="新細明體" w:hint="eastAsia"/>
                                      <w:color w:val="000000" w:themeColor="text1"/>
                                      <w:spacing w:val="-6"/>
                                      <w:kern w:val="0"/>
                                      <w:sz w:val="18"/>
                                    </w:rPr>
                                    <w:t>，爰南港館開放6個月、士林館開放2個月</w:t>
                                  </w:r>
                                  <w:r w:rsidRPr="00E62201">
                                    <w:rPr>
                                      <w:rFonts w:ascii="標楷體" w:eastAsia="標楷體" w:hAnsi="標楷體" w:cs="新細明體" w:hint="eastAsia"/>
                                      <w:color w:val="000000" w:themeColor="text1"/>
                                      <w:kern w:val="0"/>
                                      <w:sz w:val="18"/>
                                      <w:szCs w:val="24"/>
                                    </w:rPr>
                                    <w:t>。</w:t>
                                  </w:r>
                                </w:p>
                                <w:p w:rsidR="001812D1" w:rsidRPr="00E62201" w:rsidRDefault="001812D1" w:rsidP="00FA0A1F">
                                  <w:pPr>
                                    <w:spacing w:line="260" w:lineRule="exact"/>
                                    <w:ind w:leftChars="190" w:left="636" w:hangingChars="100" w:hanging="180"/>
                                    <w:jc w:val="both"/>
                                    <w:rPr>
                                      <w:rFonts w:ascii="標楷體" w:eastAsia="標楷體" w:hAnsi="標楷體" w:cs="新細明體"/>
                                      <w:color w:val="000000" w:themeColor="text1"/>
                                      <w:kern w:val="0"/>
                                      <w:sz w:val="18"/>
                                      <w:szCs w:val="24"/>
                                    </w:rPr>
                                  </w:pPr>
                                  <w:r w:rsidRPr="00E62201">
                                    <w:rPr>
                                      <w:rFonts w:ascii="標楷體" w:eastAsia="標楷體" w:hAnsi="標楷體" w:cs="新細明體" w:hint="eastAsia"/>
                                      <w:color w:val="000000" w:themeColor="text1"/>
                                      <w:kern w:val="0"/>
                                      <w:sz w:val="18"/>
                                      <w:szCs w:val="24"/>
                                    </w:rPr>
                                    <w:t>2</w:t>
                                  </w:r>
                                  <w:r w:rsidRPr="00E62201">
                                    <w:rPr>
                                      <w:rFonts w:ascii="標楷體" w:eastAsia="標楷體" w:hAnsi="標楷體" w:cs="新細明體"/>
                                      <w:color w:val="000000" w:themeColor="text1"/>
                                      <w:kern w:val="0"/>
                                      <w:sz w:val="18"/>
                                      <w:szCs w:val="24"/>
                                    </w:rPr>
                                    <w:t>.</w:t>
                                  </w:r>
                                  <w:r w:rsidRPr="00E62201">
                                    <w:rPr>
                                      <w:rFonts w:ascii="標楷體" w:eastAsia="標楷體" w:hAnsi="標楷體" w:cs="新細明體" w:hint="eastAsia"/>
                                      <w:color w:val="000000" w:themeColor="text1"/>
                                      <w:kern w:val="0"/>
                                      <w:sz w:val="18"/>
                                      <w:szCs w:val="24"/>
                                    </w:rPr>
                                    <w:t>因新型冠狀病毒肺炎（COVID－19）疫情影響，109年3月19日至5月18日、110年5月12日至8月16</w:t>
                                  </w:r>
                                  <w:r w:rsidRPr="00E62201">
                                    <w:rPr>
                                      <w:rFonts w:ascii="標楷體" w:eastAsia="標楷體" w:hAnsi="標楷體" w:cs="新細明體" w:hint="eastAsia"/>
                                      <w:color w:val="000000" w:themeColor="text1"/>
                                      <w:kern w:val="0"/>
                                      <w:sz w:val="18"/>
                                    </w:rPr>
                                    <w:t>日均暫停開放；109年1月、110年2月、111年2月士林館因油漆粉刷工程及展間地板修繕工程配合休館。爰1</w:t>
                                  </w:r>
                                  <w:r w:rsidRPr="00E62201">
                                    <w:rPr>
                                      <w:rFonts w:ascii="標楷體" w:eastAsia="標楷體" w:hAnsi="標楷體" w:cs="新細明體"/>
                                      <w:color w:val="000000" w:themeColor="text1"/>
                                      <w:kern w:val="0"/>
                                      <w:sz w:val="18"/>
                                    </w:rPr>
                                    <w:t>09</w:t>
                                  </w:r>
                                  <w:r w:rsidRPr="00E62201">
                                    <w:rPr>
                                      <w:rFonts w:ascii="標楷體" w:eastAsia="標楷體" w:hAnsi="標楷體" w:cs="新細明體" w:hint="eastAsia"/>
                                      <w:color w:val="000000" w:themeColor="text1"/>
                                      <w:kern w:val="0"/>
                                      <w:sz w:val="18"/>
                                    </w:rPr>
                                    <w:t>年度萬華館約開放1</w:t>
                                  </w:r>
                                  <w:r w:rsidRPr="00E62201">
                                    <w:rPr>
                                      <w:rFonts w:ascii="標楷體" w:eastAsia="標楷體" w:hAnsi="標楷體" w:cs="新細明體"/>
                                      <w:color w:val="000000" w:themeColor="text1"/>
                                      <w:kern w:val="0"/>
                                      <w:sz w:val="18"/>
                                    </w:rPr>
                                    <w:t>0</w:t>
                                  </w:r>
                                  <w:r w:rsidRPr="00E62201">
                                    <w:rPr>
                                      <w:rFonts w:ascii="標楷體" w:eastAsia="標楷體" w:hAnsi="標楷體" w:cs="新細明體" w:hint="eastAsia"/>
                                      <w:color w:val="000000" w:themeColor="text1"/>
                                      <w:kern w:val="0"/>
                                      <w:sz w:val="18"/>
                                    </w:rPr>
                                    <w:t>個月，士林館開放9個月；11</w:t>
                                  </w:r>
                                  <w:r w:rsidRPr="00E62201">
                                    <w:rPr>
                                      <w:rFonts w:ascii="標楷體" w:eastAsia="標楷體" w:hAnsi="標楷體" w:cs="新細明體"/>
                                      <w:color w:val="000000" w:themeColor="text1"/>
                                      <w:kern w:val="0"/>
                                      <w:sz w:val="18"/>
                                    </w:rPr>
                                    <w:t>0</w:t>
                                  </w:r>
                                  <w:r w:rsidRPr="00E62201">
                                    <w:rPr>
                                      <w:rFonts w:ascii="標楷體" w:eastAsia="標楷體" w:hAnsi="標楷體" w:cs="新細明體" w:hint="eastAsia"/>
                                      <w:color w:val="000000" w:themeColor="text1"/>
                                      <w:kern w:val="0"/>
                                      <w:sz w:val="18"/>
                                    </w:rPr>
                                    <w:t>年度萬華館開放9個月，士林館開放8個月。</w:t>
                                  </w:r>
                                </w:p>
                                <w:p w:rsidR="001812D1" w:rsidRPr="00E62201" w:rsidRDefault="001812D1" w:rsidP="00FA0A1F">
                                  <w:pPr>
                                    <w:spacing w:line="260" w:lineRule="exact"/>
                                    <w:ind w:leftChars="190" w:left="624" w:hangingChars="100" w:hanging="168"/>
                                    <w:jc w:val="both"/>
                                    <w:rPr>
                                      <w:rFonts w:ascii="標楷體" w:eastAsia="標楷體" w:hAnsi="標楷體" w:cs="新細明體"/>
                                      <w:color w:val="000000" w:themeColor="text1"/>
                                      <w:kern w:val="0"/>
                                      <w:sz w:val="18"/>
                                      <w:szCs w:val="24"/>
                                    </w:rPr>
                                  </w:pPr>
                                  <w:r w:rsidRPr="00E62201">
                                    <w:rPr>
                                      <w:rFonts w:ascii="標楷體" w:eastAsia="標楷體" w:hAnsi="標楷體" w:cs="新細明體"/>
                                      <w:color w:val="000000" w:themeColor="text1"/>
                                      <w:spacing w:val="-6"/>
                                      <w:kern w:val="0"/>
                                      <w:sz w:val="18"/>
                                    </w:rPr>
                                    <w:t>3</w:t>
                                  </w:r>
                                  <w:r w:rsidRPr="00E62201">
                                    <w:rPr>
                                      <w:rFonts w:ascii="標楷體" w:eastAsia="標楷體" w:hAnsi="標楷體" w:cs="新細明體" w:hint="eastAsia"/>
                                      <w:color w:val="000000" w:themeColor="text1"/>
                                      <w:spacing w:val="-6"/>
                                      <w:kern w:val="0"/>
                                      <w:sz w:val="18"/>
                                    </w:rPr>
                                    <w:t>.資料</w:t>
                                  </w:r>
                                  <w:r w:rsidRPr="00E62201">
                                    <w:rPr>
                                      <w:rFonts w:ascii="標楷體" w:eastAsia="標楷體" w:hAnsi="標楷體" w:cs="新細明體" w:hint="eastAsia"/>
                                      <w:color w:val="000000" w:themeColor="text1"/>
                                      <w:kern w:val="0"/>
                                      <w:sz w:val="18"/>
                                      <w:szCs w:val="24"/>
                                    </w:rPr>
                                    <w:t>來源</w:t>
                                  </w:r>
                                  <w:r w:rsidRPr="00E62201">
                                    <w:rPr>
                                      <w:rFonts w:ascii="標楷體" w:eastAsia="標楷體" w:hAnsi="標楷體" w:cs="新細明體" w:hint="eastAsia"/>
                                      <w:color w:val="000000" w:themeColor="text1"/>
                                      <w:spacing w:val="-6"/>
                                      <w:kern w:val="0"/>
                                      <w:sz w:val="18"/>
                                    </w:rPr>
                                    <w:t>：整理自民政局提供資料。</w:t>
                                  </w:r>
                                </w:p>
                              </w:tc>
                            </w:tr>
                          </w:tbl>
                          <w:p w:rsidR="001812D1" w:rsidRPr="00BB0E91" w:rsidRDefault="001812D1" w:rsidP="00682270">
                            <w:pPr>
                              <w:spacing w:line="20" w:lineRule="exact"/>
                              <w:rPr>
                                <w:sz w:val="2"/>
                                <w:szCs w:val="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DE340C" id="_x0000_s1041" type="#_x0000_t202" style="position:absolute;left:0;text-align:left;margin-left:-20.35pt;margin-top:375.9pt;width:521.4pt;height:255pt;z-index:-251585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" stroked="f">
                <v:textbox>
                  <w:txbxContent>
                    <w:tbl>
                      <w:tblPr>
                        <w:tblW w:w="9781" w:type="dxa"/>
                        <w:jc w:val="right"/>
                        <w:tblLayout w:type="fixed"/>
                        <w:tblCellMar>
                          <w:left w:w="28" w:type="dxa"/>
                          <w:right w:w="28" w:type="dxa"/>
                        </w:tblCellMar>
                        <w:tblLook w:val="04A0" w:firstRow="1" w:lastRow="0" w:firstColumn="1" w:lastColumn="0" w:noHBand="0" w:noVBand="1"/>
                      </w:tblPr>
                      <w:tblGrid>
                        <w:gridCol w:w="1115"/>
                        <w:gridCol w:w="1116"/>
                        <w:gridCol w:w="1116"/>
                        <w:gridCol w:w="1116"/>
                        <w:gridCol w:w="1115"/>
                        <w:gridCol w:w="1116"/>
                        <w:gridCol w:w="1116"/>
                        <w:gridCol w:w="1971"/>
                      </w:tblGrid>
                      <w:tr w:rsidR="001812D1" w:rsidRPr="000D69FF" w:rsidTr="00EA6548">
                        <w:trPr>
                          <w:trHeight w:val="680"/>
                          <w:jc w:val="right"/>
                        </w:trPr>
                        <w:tc>
                          <w:tcPr>
                            <w:tcW w:w="9781" w:type="dxa"/>
                            <w:gridSpan w:val="8"/>
                            <w:shd w:val="clear" w:color="auto" w:fill="auto"/>
                            <w:noWrap/>
                            <w:vAlign w:val="center"/>
                          </w:tcPr>
                          <w:p w:rsidR="001812D1" w:rsidRPr="00E62201" w:rsidRDefault="001812D1" w:rsidP="00FA0A1F">
                            <w:pPr>
                              <w:widowControl/>
                              <w:jc w:val="center"/>
                              <w:rPr>
                                <w:rFonts w:ascii="標楷體" w:eastAsia="標楷體" w:hAnsi="標楷體" w:cs="新細明體"/>
                                <w:b/>
                                <w:color w:val="000000" w:themeColor="text1"/>
                                <w:kern w:val="0"/>
                                <w:szCs w:val="24"/>
                              </w:rPr>
                            </w:pPr>
                            <w:r w:rsidRPr="00E62201">
                              <w:rPr>
                                <w:rFonts w:ascii="標楷體" w:eastAsia="標楷體" w:hAnsi="標楷體" w:cs="新細明體" w:hint="eastAsia"/>
                                <w:b/>
                                <w:color w:val="000000" w:themeColor="text1"/>
                                <w:kern w:val="0"/>
                                <w:szCs w:val="24"/>
                              </w:rPr>
                              <w:t>表1　新移民會館月平均使用情形</w:t>
                            </w:r>
                          </w:p>
                        </w:tc>
                      </w:tr>
                      <w:tr w:rsidR="001812D1" w:rsidRPr="000D69FF" w:rsidTr="00EA6548">
                        <w:trPr>
                          <w:trHeight w:val="324"/>
                          <w:jc w:val="right"/>
                        </w:trPr>
                        <w:tc>
                          <w:tcPr>
                            <w:tcW w:w="9781" w:type="dxa"/>
                            <w:gridSpan w:val="8"/>
                            <w:tcBorders>
                              <w:bottom w:val="single" w:sz="4" w:space="0" w:color="auto"/>
                            </w:tcBorders>
                            <w:shd w:val="clear" w:color="auto" w:fill="auto"/>
                            <w:noWrap/>
                            <w:vAlign w:val="center"/>
                          </w:tcPr>
                          <w:p w:rsidR="001812D1" w:rsidRPr="00E62201" w:rsidRDefault="001812D1" w:rsidP="006828BC">
                            <w:pPr>
                              <w:widowControl/>
                              <w:spacing w:line="300" w:lineRule="exact"/>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單位：人次</w:t>
                            </w:r>
                          </w:p>
                        </w:tc>
                      </w:tr>
                      <w:tr w:rsidR="001812D1" w:rsidRPr="000D69FF" w:rsidTr="00FA0A1F">
                        <w:trPr>
                          <w:trHeight w:val="964"/>
                          <w:jc w:val="right"/>
                        </w:trPr>
                        <w:tc>
                          <w:tcPr>
                            <w:tcW w:w="1115"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1812D1" w:rsidRPr="00E62201" w:rsidRDefault="001812D1" w:rsidP="00FA0A1F">
                            <w:pPr>
                              <w:widowControl/>
                              <w:spacing w:line="300" w:lineRule="exact"/>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 xml:space="preserve">　年度</w:t>
                            </w:r>
                          </w:p>
                          <w:p w:rsidR="001812D1" w:rsidRPr="00E62201" w:rsidRDefault="001812D1" w:rsidP="00EA6548">
                            <w:pPr>
                              <w:widowControl/>
                              <w:spacing w:line="300" w:lineRule="exact"/>
                              <w:ind w:right="400"/>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館別</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1812D1" w:rsidRPr="00E62201" w:rsidRDefault="001812D1" w:rsidP="00EA6548">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105</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1812D1" w:rsidRPr="00E62201" w:rsidRDefault="001812D1" w:rsidP="00EA6548">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106</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1812D1" w:rsidRPr="00E62201" w:rsidRDefault="001812D1" w:rsidP="00EA6548">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107</w:t>
                            </w:r>
                          </w:p>
                        </w:tc>
                        <w:tc>
                          <w:tcPr>
                            <w:tcW w:w="1115" w:type="dxa"/>
                            <w:tcBorders>
                              <w:top w:val="single" w:sz="4" w:space="0" w:color="auto"/>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108</w:t>
                            </w:r>
                          </w:p>
                          <w:p w:rsidR="001812D1" w:rsidRPr="00E62201" w:rsidRDefault="001812D1" w:rsidP="00FA0A1F">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（註1）</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1812D1" w:rsidRPr="00E62201" w:rsidRDefault="001812D1" w:rsidP="00EA6548">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109</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1812D1" w:rsidRPr="00E62201" w:rsidRDefault="001812D1" w:rsidP="00EA6548">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110</w:t>
                            </w:r>
                          </w:p>
                        </w:tc>
                        <w:tc>
                          <w:tcPr>
                            <w:tcW w:w="1971" w:type="dxa"/>
                            <w:tcBorders>
                              <w:top w:val="single" w:sz="4" w:space="0" w:color="auto"/>
                              <w:left w:val="nil"/>
                              <w:bottom w:val="single" w:sz="4" w:space="0" w:color="auto"/>
                              <w:right w:val="single" w:sz="4" w:space="0" w:color="auto"/>
                            </w:tcBorders>
                            <w:shd w:val="clear" w:color="auto" w:fill="auto"/>
                            <w:noWrap/>
                            <w:vAlign w:val="center"/>
                            <w:hideMark/>
                          </w:tcPr>
                          <w:p w:rsidR="001812D1" w:rsidRPr="00E62201" w:rsidRDefault="001812D1" w:rsidP="00EA6548">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111</w:t>
                            </w:r>
                          </w:p>
                          <w:p w:rsidR="001812D1" w:rsidRPr="00E62201" w:rsidRDefault="001812D1" w:rsidP="00EA6548">
                            <w:pPr>
                              <w:widowControl/>
                              <w:spacing w:line="24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（截至8月底止）</w:t>
                            </w:r>
                          </w:p>
                        </w:tc>
                      </w:tr>
                      <w:tr w:rsidR="001812D1" w:rsidRPr="000D69FF" w:rsidTr="00FA0A1F">
                        <w:trPr>
                          <w:trHeight w:val="510"/>
                          <w:jc w:val="right"/>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rsidR="001812D1" w:rsidRPr="00E62201" w:rsidRDefault="001812D1" w:rsidP="00EA6548">
                            <w:pPr>
                              <w:widowControl/>
                              <w:spacing w:line="30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萬華</w:t>
                            </w:r>
                          </w:p>
                        </w:tc>
                        <w:tc>
                          <w:tcPr>
                            <w:tcW w:w="1116"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1,615</w:t>
                            </w:r>
                          </w:p>
                        </w:tc>
                        <w:tc>
                          <w:tcPr>
                            <w:tcW w:w="1116"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1,870</w:t>
                            </w:r>
                          </w:p>
                        </w:tc>
                        <w:tc>
                          <w:tcPr>
                            <w:tcW w:w="1116"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2,285</w:t>
                            </w:r>
                          </w:p>
                        </w:tc>
                        <w:tc>
                          <w:tcPr>
                            <w:tcW w:w="1115"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2,755</w:t>
                            </w:r>
                          </w:p>
                        </w:tc>
                        <w:tc>
                          <w:tcPr>
                            <w:tcW w:w="1116"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2,419</w:t>
                            </w:r>
                          </w:p>
                        </w:tc>
                        <w:tc>
                          <w:tcPr>
                            <w:tcW w:w="1116"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1,836</w:t>
                            </w:r>
                          </w:p>
                        </w:tc>
                        <w:tc>
                          <w:tcPr>
                            <w:tcW w:w="1971"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2,360</w:t>
                            </w:r>
                          </w:p>
                        </w:tc>
                      </w:tr>
                      <w:tr w:rsidR="001812D1" w:rsidRPr="000D69FF" w:rsidTr="00FA0A1F">
                        <w:trPr>
                          <w:trHeight w:val="510"/>
                          <w:jc w:val="right"/>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rsidR="001812D1" w:rsidRPr="00E62201" w:rsidRDefault="001812D1" w:rsidP="00EA6548">
                            <w:pPr>
                              <w:widowControl/>
                              <w:spacing w:line="30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南港</w:t>
                            </w:r>
                          </w:p>
                        </w:tc>
                        <w:tc>
                          <w:tcPr>
                            <w:tcW w:w="1116"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1,086</w:t>
                            </w:r>
                          </w:p>
                        </w:tc>
                        <w:tc>
                          <w:tcPr>
                            <w:tcW w:w="1116"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1,385</w:t>
                            </w:r>
                          </w:p>
                        </w:tc>
                        <w:tc>
                          <w:tcPr>
                            <w:tcW w:w="1116"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1,021</w:t>
                            </w:r>
                          </w:p>
                        </w:tc>
                        <w:tc>
                          <w:tcPr>
                            <w:tcW w:w="1115" w:type="dxa"/>
                            <w:tcBorders>
                              <w:top w:val="nil"/>
                              <w:left w:val="nil"/>
                              <w:bottom w:val="single" w:sz="4" w:space="0" w:color="auto"/>
                              <w:right w:val="single" w:sz="4" w:space="0" w:color="auto"/>
                            </w:tcBorders>
                            <w:shd w:val="clear" w:color="auto" w:fill="auto"/>
                            <w:noWrap/>
                            <w:vAlign w:val="center"/>
                            <w:hideMark/>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color w:val="000000" w:themeColor="text1"/>
                                <w:kern w:val="0"/>
                                <w:sz w:val="20"/>
                              </w:rPr>
                              <w:t>394</w:t>
                            </w:r>
                          </w:p>
                        </w:tc>
                        <w:tc>
                          <w:tcPr>
                            <w:tcW w:w="1116"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w:t>
                            </w:r>
                          </w:p>
                        </w:tc>
                        <w:tc>
                          <w:tcPr>
                            <w:tcW w:w="1116"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w:t>
                            </w:r>
                          </w:p>
                        </w:tc>
                        <w:tc>
                          <w:tcPr>
                            <w:tcW w:w="1971"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w:t>
                            </w:r>
                          </w:p>
                        </w:tc>
                      </w:tr>
                      <w:tr w:rsidR="001812D1" w:rsidRPr="000D69FF" w:rsidTr="00FA0A1F">
                        <w:trPr>
                          <w:trHeight w:val="510"/>
                          <w:jc w:val="right"/>
                        </w:trPr>
                        <w:tc>
                          <w:tcPr>
                            <w:tcW w:w="1115" w:type="dxa"/>
                            <w:tcBorders>
                              <w:top w:val="nil"/>
                              <w:left w:val="single" w:sz="4" w:space="0" w:color="auto"/>
                              <w:bottom w:val="single" w:sz="4" w:space="0" w:color="auto"/>
                              <w:right w:val="single" w:sz="4" w:space="0" w:color="auto"/>
                            </w:tcBorders>
                            <w:shd w:val="clear" w:color="auto" w:fill="auto"/>
                            <w:noWrap/>
                            <w:vAlign w:val="center"/>
                          </w:tcPr>
                          <w:p w:rsidR="001812D1" w:rsidRPr="00E62201" w:rsidRDefault="001812D1" w:rsidP="00EA6548">
                            <w:pPr>
                              <w:widowControl/>
                              <w:spacing w:line="300" w:lineRule="exact"/>
                              <w:jc w:val="center"/>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士林</w:t>
                            </w:r>
                          </w:p>
                        </w:tc>
                        <w:tc>
                          <w:tcPr>
                            <w:tcW w:w="1116"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w:t>
                            </w:r>
                          </w:p>
                        </w:tc>
                        <w:tc>
                          <w:tcPr>
                            <w:tcW w:w="1116"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w:t>
                            </w:r>
                          </w:p>
                        </w:tc>
                        <w:tc>
                          <w:tcPr>
                            <w:tcW w:w="1116"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w:t>
                            </w:r>
                          </w:p>
                        </w:tc>
                        <w:tc>
                          <w:tcPr>
                            <w:tcW w:w="1115"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w:t>
                            </w:r>
                            <w:r w:rsidRPr="00E62201">
                              <w:rPr>
                                <w:rFonts w:ascii="標楷體" w:eastAsia="標楷體" w:hAnsi="標楷體" w:cs="新細明體"/>
                                <w:color w:val="000000" w:themeColor="text1"/>
                                <w:kern w:val="0"/>
                                <w:sz w:val="20"/>
                              </w:rPr>
                              <w:t>,332</w:t>
                            </w:r>
                          </w:p>
                        </w:tc>
                        <w:tc>
                          <w:tcPr>
                            <w:tcW w:w="1116"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195</w:t>
                            </w:r>
                          </w:p>
                        </w:tc>
                        <w:tc>
                          <w:tcPr>
                            <w:tcW w:w="1116"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hint="eastAsia"/>
                                <w:color w:val="000000" w:themeColor="text1"/>
                                <w:kern w:val="0"/>
                                <w:sz w:val="20"/>
                              </w:rPr>
                              <w:t>213</w:t>
                            </w:r>
                          </w:p>
                        </w:tc>
                        <w:tc>
                          <w:tcPr>
                            <w:tcW w:w="1971" w:type="dxa"/>
                            <w:tcBorders>
                              <w:top w:val="nil"/>
                              <w:left w:val="nil"/>
                              <w:bottom w:val="single" w:sz="4" w:space="0" w:color="auto"/>
                              <w:right w:val="single" w:sz="4" w:space="0" w:color="auto"/>
                            </w:tcBorders>
                            <w:shd w:val="clear" w:color="auto" w:fill="auto"/>
                            <w:noWrap/>
                            <w:vAlign w:val="center"/>
                          </w:tcPr>
                          <w:p w:rsidR="001812D1" w:rsidRPr="00E62201" w:rsidRDefault="001812D1" w:rsidP="00FA0A1F">
                            <w:pPr>
                              <w:widowControl/>
                              <w:spacing w:line="300" w:lineRule="exact"/>
                              <w:ind w:rightChars="30" w:right="72"/>
                              <w:jc w:val="right"/>
                              <w:rPr>
                                <w:rFonts w:ascii="標楷體" w:eastAsia="標楷體" w:hAnsi="標楷體" w:cs="新細明體"/>
                                <w:color w:val="000000" w:themeColor="text1"/>
                                <w:kern w:val="0"/>
                                <w:sz w:val="20"/>
                              </w:rPr>
                            </w:pPr>
                            <w:r w:rsidRPr="00E62201">
                              <w:rPr>
                                <w:rFonts w:ascii="標楷體" w:eastAsia="標楷體" w:hAnsi="標楷體" w:cs="新細明體"/>
                                <w:color w:val="000000" w:themeColor="text1"/>
                                <w:kern w:val="0"/>
                                <w:sz w:val="20"/>
                              </w:rPr>
                              <w:t>244</w:t>
                            </w:r>
                          </w:p>
                        </w:tc>
                      </w:tr>
                      <w:tr w:rsidR="001812D1" w:rsidRPr="000D69FF" w:rsidTr="00EA6548">
                        <w:trPr>
                          <w:trHeight w:val="1415"/>
                          <w:jc w:val="right"/>
                        </w:trPr>
                        <w:tc>
                          <w:tcPr>
                            <w:tcW w:w="9781" w:type="dxa"/>
                            <w:gridSpan w:val="8"/>
                            <w:tcBorders>
                              <w:top w:val="single" w:sz="4" w:space="0" w:color="auto"/>
                            </w:tcBorders>
                            <w:shd w:val="clear" w:color="auto" w:fill="auto"/>
                            <w:noWrap/>
                            <w:vAlign w:val="center"/>
                          </w:tcPr>
                          <w:p w:rsidR="001812D1" w:rsidRPr="00E62201" w:rsidRDefault="001812D1" w:rsidP="00FA0A1F">
                            <w:pPr>
                              <w:widowControl/>
                              <w:spacing w:line="260" w:lineRule="exact"/>
                              <w:ind w:left="540" w:right="360" w:hangingChars="300" w:hanging="540"/>
                              <w:jc w:val="center"/>
                              <w:rPr>
                                <w:rFonts w:ascii="標楷體" w:eastAsia="標楷體" w:hAnsi="標楷體" w:cs="新細明體"/>
                                <w:color w:val="000000" w:themeColor="text1"/>
                                <w:kern w:val="0"/>
                                <w:sz w:val="18"/>
                                <w:szCs w:val="24"/>
                              </w:rPr>
                            </w:pPr>
                            <w:r w:rsidRPr="00E62201">
                              <w:rPr>
                                <w:rFonts w:ascii="標楷體" w:eastAsia="標楷體" w:hAnsi="標楷體" w:cs="新細明體" w:hint="eastAsia"/>
                                <w:color w:val="000000" w:themeColor="text1"/>
                                <w:kern w:val="0"/>
                                <w:sz w:val="18"/>
                                <w:szCs w:val="24"/>
                              </w:rPr>
                              <w:t>註：</w:t>
                            </w:r>
                            <w:r w:rsidRPr="00E62201">
                              <w:rPr>
                                <w:rFonts w:ascii="標楷體" w:eastAsia="標楷體" w:hAnsi="標楷體" w:cs="新細明體"/>
                                <w:color w:val="000000" w:themeColor="text1"/>
                                <w:spacing w:val="-6"/>
                                <w:kern w:val="0"/>
                                <w:sz w:val="18"/>
                              </w:rPr>
                              <w:t>1.南港館自108年7月起因耐震補強工程暫停使用，同年11月遷至士林館</w:t>
                            </w:r>
                            <w:r w:rsidRPr="00E62201">
                              <w:rPr>
                                <w:rFonts w:ascii="標楷體" w:eastAsia="標楷體" w:hAnsi="標楷體" w:cs="新細明體" w:hint="eastAsia"/>
                                <w:color w:val="000000" w:themeColor="text1"/>
                                <w:spacing w:val="-6"/>
                                <w:kern w:val="0"/>
                                <w:sz w:val="18"/>
                              </w:rPr>
                              <w:t>，爰南港館開放6個月、士林館開放2個月</w:t>
                            </w:r>
                            <w:r w:rsidRPr="00E62201">
                              <w:rPr>
                                <w:rFonts w:ascii="標楷體" w:eastAsia="標楷體" w:hAnsi="標楷體" w:cs="新細明體" w:hint="eastAsia"/>
                                <w:color w:val="000000" w:themeColor="text1"/>
                                <w:kern w:val="0"/>
                                <w:sz w:val="18"/>
                                <w:szCs w:val="24"/>
                              </w:rPr>
                              <w:t>。</w:t>
                            </w:r>
                          </w:p>
                          <w:p w:rsidR="001812D1" w:rsidRPr="00E62201" w:rsidRDefault="001812D1" w:rsidP="00FA0A1F">
                            <w:pPr>
                              <w:spacing w:line="260" w:lineRule="exact"/>
                              <w:ind w:leftChars="190" w:left="636" w:hangingChars="100" w:hanging="180"/>
                              <w:jc w:val="both"/>
                              <w:rPr>
                                <w:rFonts w:ascii="標楷體" w:eastAsia="標楷體" w:hAnsi="標楷體" w:cs="新細明體"/>
                                <w:color w:val="000000" w:themeColor="text1"/>
                                <w:kern w:val="0"/>
                                <w:sz w:val="18"/>
                                <w:szCs w:val="24"/>
                              </w:rPr>
                            </w:pPr>
                            <w:r w:rsidRPr="00E62201">
                              <w:rPr>
                                <w:rFonts w:ascii="標楷體" w:eastAsia="標楷體" w:hAnsi="標楷體" w:cs="新細明體" w:hint="eastAsia"/>
                                <w:color w:val="000000" w:themeColor="text1"/>
                                <w:kern w:val="0"/>
                                <w:sz w:val="18"/>
                                <w:szCs w:val="24"/>
                              </w:rPr>
                              <w:t>2</w:t>
                            </w:r>
                            <w:r w:rsidRPr="00E62201">
                              <w:rPr>
                                <w:rFonts w:ascii="標楷體" w:eastAsia="標楷體" w:hAnsi="標楷體" w:cs="新細明體"/>
                                <w:color w:val="000000" w:themeColor="text1"/>
                                <w:kern w:val="0"/>
                                <w:sz w:val="18"/>
                                <w:szCs w:val="24"/>
                              </w:rPr>
                              <w:t>.</w:t>
                            </w:r>
                            <w:r w:rsidRPr="00E62201">
                              <w:rPr>
                                <w:rFonts w:ascii="標楷體" w:eastAsia="標楷體" w:hAnsi="標楷體" w:cs="新細明體" w:hint="eastAsia"/>
                                <w:color w:val="000000" w:themeColor="text1"/>
                                <w:kern w:val="0"/>
                                <w:sz w:val="18"/>
                                <w:szCs w:val="24"/>
                              </w:rPr>
                              <w:t>因新型冠狀病毒肺炎（COVID－19）疫情影響，109年3月19日至5月18日、110年5月12日至8月16</w:t>
                            </w:r>
                            <w:r w:rsidRPr="00E62201">
                              <w:rPr>
                                <w:rFonts w:ascii="標楷體" w:eastAsia="標楷體" w:hAnsi="標楷體" w:cs="新細明體" w:hint="eastAsia"/>
                                <w:color w:val="000000" w:themeColor="text1"/>
                                <w:kern w:val="0"/>
                                <w:sz w:val="18"/>
                              </w:rPr>
                              <w:t>日均暫停開放；109年1月、110年2月、111年2月士林館因油漆粉刷工程及展間地板修繕工程配合休館。爰1</w:t>
                            </w:r>
                            <w:r w:rsidRPr="00E62201">
                              <w:rPr>
                                <w:rFonts w:ascii="標楷體" w:eastAsia="標楷體" w:hAnsi="標楷體" w:cs="新細明體"/>
                                <w:color w:val="000000" w:themeColor="text1"/>
                                <w:kern w:val="0"/>
                                <w:sz w:val="18"/>
                              </w:rPr>
                              <w:t>09</w:t>
                            </w:r>
                            <w:r w:rsidRPr="00E62201">
                              <w:rPr>
                                <w:rFonts w:ascii="標楷體" w:eastAsia="標楷體" w:hAnsi="標楷體" w:cs="新細明體" w:hint="eastAsia"/>
                                <w:color w:val="000000" w:themeColor="text1"/>
                                <w:kern w:val="0"/>
                                <w:sz w:val="18"/>
                              </w:rPr>
                              <w:t>年度萬華館約開放1</w:t>
                            </w:r>
                            <w:r w:rsidRPr="00E62201">
                              <w:rPr>
                                <w:rFonts w:ascii="標楷體" w:eastAsia="標楷體" w:hAnsi="標楷體" w:cs="新細明體"/>
                                <w:color w:val="000000" w:themeColor="text1"/>
                                <w:kern w:val="0"/>
                                <w:sz w:val="18"/>
                              </w:rPr>
                              <w:t>0</w:t>
                            </w:r>
                            <w:r w:rsidRPr="00E62201">
                              <w:rPr>
                                <w:rFonts w:ascii="標楷體" w:eastAsia="標楷體" w:hAnsi="標楷體" w:cs="新細明體" w:hint="eastAsia"/>
                                <w:color w:val="000000" w:themeColor="text1"/>
                                <w:kern w:val="0"/>
                                <w:sz w:val="18"/>
                              </w:rPr>
                              <w:t>個月，士林館開放9個月；11</w:t>
                            </w:r>
                            <w:r w:rsidRPr="00E62201">
                              <w:rPr>
                                <w:rFonts w:ascii="標楷體" w:eastAsia="標楷體" w:hAnsi="標楷體" w:cs="新細明體"/>
                                <w:color w:val="000000" w:themeColor="text1"/>
                                <w:kern w:val="0"/>
                                <w:sz w:val="18"/>
                              </w:rPr>
                              <w:t>0</w:t>
                            </w:r>
                            <w:r w:rsidRPr="00E62201">
                              <w:rPr>
                                <w:rFonts w:ascii="標楷體" w:eastAsia="標楷體" w:hAnsi="標楷體" w:cs="新細明體" w:hint="eastAsia"/>
                                <w:color w:val="000000" w:themeColor="text1"/>
                                <w:kern w:val="0"/>
                                <w:sz w:val="18"/>
                              </w:rPr>
                              <w:t>年度萬華館開放9個月，士林館開放8個月。</w:t>
                            </w:r>
                          </w:p>
                          <w:p w:rsidR="001812D1" w:rsidRPr="00E62201" w:rsidRDefault="001812D1" w:rsidP="00FA0A1F">
                            <w:pPr>
                              <w:spacing w:line="260" w:lineRule="exact"/>
                              <w:ind w:leftChars="190" w:left="624" w:hangingChars="100" w:hanging="168"/>
                              <w:jc w:val="both"/>
                              <w:rPr>
                                <w:rFonts w:ascii="標楷體" w:eastAsia="標楷體" w:hAnsi="標楷體" w:cs="新細明體"/>
                                <w:color w:val="000000" w:themeColor="text1"/>
                                <w:kern w:val="0"/>
                                <w:sz w:val="18"/>
                                <w:szCs w:val="24"/>
                              </w:rPr>
                            </w:pPr>
                            <w:r w:rsidRPr="00E62201">
                              <w:rPr>
                                <w:rFonts w:ascii="標楷體" w:eastAsia="標楷體" w:hAnsi="標楷體" w:cs="新細明體"/>
                                <w:color w:val="000000" w:themeColor="text1"/>
                                <w:spacing w:val="-6"/>
                                <w:kern w:val="0"/>
                                <w:sz w:val="18"/>
                              </w:rPr>
                              <w:t>3</w:t>
                            </w:r>
                            <w:r w:rsidRPr="00E62201">
                              <w:rPr>
                                <w:rFonts w:ascii="標楷體" w:eastAsia="標楷體" w:hAnsi="標楷體" w:cs="新細明體" w:hint="eastAsia"/>
                                <w:color w:val="000000" w:themeColor="text1"/>
                                <w:spacing w:val="-6"/>
                                <w:kern w:val="0"/>
                                <w:sz w:val="18"/>
                              </w:rPr>
                              <w:t>.資料</w:t>
                            </w:r>
                            <w:r w:rsidRPr="00E62201">
                              <w:rPr>
                                <w:rFonts w:ascii="標楷體" w:eastAsia="標楷體" w:hAnsi="標楷體" w:cs="新細明體" w:hint="eastAsia"/>
                                <w:color w:val="000000" w:themeColor="text1"/>
                                <w:kern w:val="0"/>
                                <w:sz w:val="18"/>
                                <w:szCs w:val="24"/>
                              </w:rPr>
                              <w:t>來源</w:t>
                            </w:r>
                            <w:r w:rsidRPr="00E62201">
                              <w:rPr>
                                <w:rFonts w:ascii="標楷體" w:eastAsia="標楷體" w:hAnsi="標楷體" w:cs="新細明體" w:hint="eastAsia"/>
                                <w:color w:val="000000" w:themeColor="text1"/>
                                <w:spacing w:val="-6"/>
                                <w:kern w:val="0"/>
                                <w:sz w:val="18"/>
                              </w:rPr>
                              <w:t>：整理自民政局提供資料。</w:t>
                            </w:r>
                          </w:p>
                        </w:tc>
                      </w:tr>
                    </w:tbl>
                    <w:p w:rsidR="001812D1" w:rsidRPr="00BB0E91" w:rsidRDefault="001812D1" w:rsidP="00682270">
                      <w:pPr>
                        <w:spacing w:line="20" w:lineRule="exact"/>
                        <w:rPr>
                          <w:sz w:val="2"/>
                          <w:szCs w:val="2"/>
                        </w:rPr>
                      </w:pPr>
                    </w:p>
                  </w:txbxContent>
                </v:textbox>
                <w10:wrap type="topAndBottom" anchorx="margin"/>
              </v:shape>
            </w:pict>
          </mc:Fallback>
        </mc:AlternateContent>
      </w:r>
      <w:r w:rsidR="00B1073B" w:rsidRPr="00682270">
        <w:rPr>
          <w:rFonts w:ascii="標楷體" w:eastAsia="標楷體" w:hAnsi="標楷體" w:cs="Times New Roman" w:hint="eastAsia"/>
          <w:b/>
          <w:color w:val="000000"/>
          <w:szCs w:val="24"/>
        </w:rPr>
        <w:t>（2）為提供新移民情感交流、諮詢及舉辦活動之服務，成立新移民會館，惟部分場地使用</w:t>
      </w:r>
      <w:r w:rsidR="00361BAA">
        <w:rPr>
          <w:rFonts w:ascii="標楷體" w:eastAsia="標楷體" w:hAnsi="標楷體" w:cs="Times New Roman" w:hint="eastAsia"/>
          <w:b/>
          <w:color w:val="000000"/>
          <w:szCs w:val="24"/>
        </w:rPr>
        <w:t>情形欠佳</w:t>
      </w:r>
      <w:r w:rsidR="00682270" w:rsidRPr="00682270">
        <w:rPr>
          <w:rFonts w:ascii="標楷體" w:eastAsia="標楷體" w:hAnsi="標楷體" w:cs="Times New Roman" w:hint="eastAsia"/>
          <w:b/>
          <w:color w:val="000000"/>
          <w:szCs w:val="24"/>
        </w:rPr>
        <w:t>，有待檢討改進，並加強運用多元管道廣為宣傳，以發揮設置目的：</w:t>
      </w:r>
      <w:r w:rsidR="00682270" w:rsidRPr="00682270">
        <w:rPr>
          <w:rFonts w:ascii="標楷體" w:eastAsia="標楷體" w:hAnsi="標楷體" w:cs="新細明體" w:hint="eastAsia"/>
          <w:color w:val="000000" w:themeColor="text1"/>
          <w:kern w:val="0"/>
          <w:szCs w:val="24"/>
        </w:rPr>
        <w:t>民政局為增進新移民生活適應能力及推展多元文化，於94及95年間成立南港及萬華新移民會館（南港新移民會館因建築耐震補強工程暫停使用，於108年11月遷至士林），提供新移民情感交流、諮詢、免費場地借用等服務。依該局統計資料，105年度至111年8月底止，各年度新移民會館使用人次介於18,223人次至39,666人次間，其中109至110年間受新型冠狀病毒肺炎（COVID－19）疫情影響致部分月份休館，故使用人次較其他年度下滑外，經排除休館日，進一步分析新移民會館月平均使用情形，萬華新移民會館111年度月平均使用人數約2,360人次，已接近至疫情爆發前使用水準，惟士林公民會館111年月平均使用人數僅約244人次，未及該館108年使用人次，更與萬華新移民會館相距約10倍，且亦低於前南港新移民會館使用水準（表1）；次經統計111年度截至</w:t>
      </w:r>
      <w:r w:rsidR="00682270" w:rsidRPr="00211295">
        <w:rPr>
          <w:rFonts w:ascii="標楷體" w:eastAsia="標楷體" w:hAnsi="標楷體" w:cs="新細明體" w:hint="eastAsia"/>
          <w:color w:val="000000" w:themeColor="text1"/>
          <w:kern w:val="0"/>
          <w:szCs w:val="24"/>
        </w:rPr>
        <w:t>8月底止各新移民會館場地使用情形，其中萬華新移民會館3樓研習室、電腦室，及士林新移民會館201室、206室、207室使用時段占開放時段之比率皆未及5成，甚有部分場地整個月皆無人借用等情，經函請妥為檢討資源配置，以提升場館使用效益。據復：萬華新移民會館深耕新移民服務多年，新移民及民間團體已建立使用習慣，而士林新移民會館使用習慣及熟悉度尚在建立中，且該館教室空間使用上較為受限，未來將加強場館介紹與宣傳空間借用資訊，並邀請民間團體、區公所及相關局處多加利用，於會館辦理新移民相關活動及課程。</w:t>
      </w:r>
    </w:p>
    <w:p w:rsidR="00682270" w:rsidRPr="00211295" w:rsidRDefault="00682270" w:rsidP="00CE71B7">
      <w:pPr>
        <w:widowControl/>
        <w:suppressAutoHyphens/>
        <w:overflowPunct w:val="0"/>
        <w:spacing w:beforeLines="50" w:before="180" w:line="460" w:lineRule="exact"/>
        <w:ind w:firstLineChars="200" w:firstLine="585"/>
        <w:jc w:val="both"/>
        <w:rPr>
          <w:rFonts w:ascii="標楷體" w:eastAsia="標楷體" w:hAnsi="標楷體" w:cs="Times New Roman"/>
          <w:b/>
          <w:color w:val="000000" w:themeColor="text1"/>
          <w:spacing w:val="6"/>
          <w:sz w:val="28"/>
          <w:szCs w:val="28"/>
        </w:rPr>
      </w:pPr>
      <w:r w:rsidRPr="00211295">
        <w:rPr>
          <w:rFonts w:ascii="標楷體" w:eastAsia="標楷體" w:hAnsi="標楷體" w:cs="Times New Roman" w:hint="eastAsia"/>
          <w:b/>
          <w:color w:val="000000" w:themeColor="text1"/>
          <w:spacing w:val="6"/>
          <w:sz w:val="28"/>
          <w:szCs w:val="28"/>
        </w:rPr>
        <w:t>3</w:t>
      </w:r>
      <w:r w:rsidRPr="00211295">
        <w:rPr>
          <w:rFonts w:ascii="標楷體" w:eastAsia="標楷體" w:hAnsi="標楷體" w:cs="Times New Roman"/>
          <w:b/>
          <w:color w:val="000000" w:themeColor="text1"/>
          <w:spacing w:val="6"/>
          <w:sz w:val="28"/>
          <w:szCs w:val="28"/>
        </w:rPr>
        <w:t>.</w:t>
      </w:r>
      <w:r w:rsidRPr="00211295">
        <w:rPr>
          <w:rFonts w:ascii="標楷體" w:eastAsia="標楷體" w:hAnsi="標楷體" w:cs="Times New Roman" w:hint="eastAsia"/>
          <w:b/>
          <w:spacing w:val="6"/>
          <w:sz w:val="28"/>
          <w:szCs w:val="28"/>
        </w:rPr>
        <w:t>殯儀業務及墓地管理工作採購案，</w:t>
      </w:r>
      <w:r w:rsidR="00F50687">
        <w:rPr>
          <w:rFonts w:ascii="標楷體" w:eastAsia="標楷體" w:hAnsi="標楷體" w:cs="Times New Roman" w:hint="eastAsia"/>
          <w:b/>
          <w:spacing w:val="6"/>
          <w:sz w:val="28"/>
          <w:szCs w:val="28"/>
        </w:rPr>
        <w:t>部分</w:t>
      </w:r>
      <w:r w:rsidRPr="00211295">
        <w:rPr>
          <w:rFonts w:ascii="標楷體" w:eastAsia="標楷體" w:hAnsi="標楷體" w:cs="Times New Roman" w:hint="eastAsia"/>
          <w:b/>
          <w:spacing w:val="6"/>
          <w:sz w:val="28"/>
          <w:szCs w:val="28"/>
        </w:rPr>
        <w:t>作業未臻周妥，有待檢討妥處</w:t>
      </w:r>
      <w:r w:rsidRPr="00211295">
        <w:rPr>
          <w:rFonts w:ascii="標楷體" w:eastAsia="標楷體" w:hAnsi="標楷體" w:cs="Times New Roman" w:hint="eastAsia"/>
          <w:b/>
          <w:color w:val="000000" w:themeColor="text1"/>
          <w:spacing w:val="6"/>
          <w:sz w:val="28"/>
          <w:szCs w:val="28"/>
        </w:rPr>
        <w:t>。</w:t>
      </w:r>
    </w:p>
    <w:p w:rsidR="00682270" w:rsidRPr="00682270" w:rsidRDefault="00682270" w:rsidP="00CE71B7">
      <w:pPr>
        <w:tabs>
          <w:tab w:val="left" w:pos="336"/>
        </w:tabs>
        <w:overflowPunct w:val="0"/>
        <w:adjustRightInd w:val="0"/>
        <w:snapToGrid w:val="0"/>
        <w:spacing w:beforeLines="50" w:before="180" w:line="480" w:lineRule="exact"/>
        <w:ind w:leftChars="39" w:left="94" w:firstLineChars="200" w:firstLine="480"/>
        <w:jc w:val="both"/>
        <w:rPr>
          <w:rFonts w:ascii="標楷體" w:eastAsia="標楷體" w:hAnsi="標楷體" w:cs="新細明體"/>
          <w:color w:val="000000" w:themeColor="text1"/>
          <w:kern w:val="0"/>
          <w:szCs w:val="24"/>
        </w:rPr>
      </w:pPr>
      <w:r w:rsidRPr="00682270">
        <w:rPr>
          <w:rFonts w:ascii="標楷體" w:eastAsia="標楷體" w:hAnsi="標楷體" w:cs="新細明體" w:hint="eastAsia"/>
          <w:color w:val="000000" w:themeColor="text1"/>
          <w:kern w:val="0"/>
          <w:szCs w:val="24"/>
        </w:rPr>
        <w:t>殯葬管理處為闢建樹葬及花葬園區，辦理「富德公墓新設樹葬園區工程」及「陽明山公墓</w:t>
      </w:r>
      <w:r w:rsidRPr="00682270">
        <w:rPr>
          <w:rFonts w:ascii="標楷體" w:eastAsia="標楷體" w:hAnsi="標楷體" w:cs="新細明體" w:hint="eastAsia"/>
          <w:color w:val="000000" w:themeColor="text1"/>
          <w:kern w:val="0"/>
          <w:szCs w:val="24"/>
        </w:rPr>
        <w:lastRenderedPageBreak/>
        <w:t>新設花葬園區工程」；另為辦理聯合奠祭禮廳佈置、殯葬服務、臺北市獨居亡故老人或無親屬亡者喪葬服務、無名</w:t>
      </w:r>
      <w:r w:rsidR="00301FA2">
        <w:rPr>
          <w:rFonts w:ascii="標楷體" w:eastAsia="標楷體" w:hAnsi="標楷體" w:cs="新細明體" w:hint="eastAsia"/>
          <w:color w:val="000000" w:themeColor="text1"/>
          <w:kern w:val="0"/>
          <w:szCs w:val="24"/>
        </w:rPr>
        <w:t>（</w:t>
      </w:r>
      <w:r w:rsidRPr="00682270">
        <w:rPr>
          <w:rFonts w:ascii="標楷體" w:eastAsia="標楷體" w:hAnsi="標楷體" w:cs="新細明體" w:hint="eastAsia"/>
          <w:color w:val="000000" w:themeColor="text1"/>
          <w:kern w:val="0"/>
          <w:szCs w:val="24"/>
        </w:rPr>
        <w:t>主</w:t>
      </w:r>
      <w:r w:rsidR="00301FA2">
        <w:rPr>
          <w:rFonts w:ascii="標楷體" w:eastAsia="標楷體" w:hAnsi="標楷體" w:cs="新細明體" w:hint="eastAsia"/>
          <w:color w:val="000000" w:themeColor="text1"/>
          <w:kern w:val="0"/>
          <w:szCs w:val="24"/>
        </w:rPr>
        <w:t>）</w:t>
      </w:r>
      <w:r w:rsidRPr="00682270">
        <w:rPr>
          <w:rFonts w:ascii="標楷體" w:eastAsia="標楷體" w:hAnsi="標楷體" w:cs="新細明體" w:hint="eastAsia"/>
          <w:color w:val="000000" w:themeColor="text1"/>
          <w:kern w:val="0"/>
          <w:szCs w:val="24"/>
        </w:rPr>
        <w:t>屍處理及相驗暨解剖中心大體搬（接）運與清潔維護，及富德靈骨樓、陽明山靈骨塔、臻愛樓及富德公墓辦公室之</w:t>
      </w:r>
      <w:r w:rsidRPr="00682270">
        <w:rPr>
          <w:rFonts w:ascii="標楷體" w:eastAsia="標楷體" w:hAnsi="標楷體" w:cs="新細明體"/>
          <w:color w:val="000000" w:themeColor="text1"/>
          <w:kern w:val="0"/>
          <w:szCs w:val="24"/>
        </w:rPr>
        <w:t>清潔維護</w:t>
      </w:r>
      <w:r w:rsidRPr="00682270">
        <w:rPr>
          <w:rFonts w:ascii="標楷體" w:eastAsia="標楷體" w:hAnsi="標楷體" w:cs="新細明體" w:hint="eastAsia"/>
          <w:color w:val="000000" w:themeColor="text1"/>
          <w:kern w:val="0"/>
          <w:szCs w:val="24"/>
        </w:rPr>
        <w:t>，歷年均委外辦理相關勞務採購。經抽查「富德公墓新設樹葬園區工程」等9件採購案執行情形，決標金額合計9</w:t>
      </w:r>
      <w:r w:rsidRPr="00682270">
        <w:rPr>
          <w:rFonts w:ascii="標楷體" w:eastAsia="標楷體" w:hAnsi="標楷體" w:cs="新細明體"/>
          <w:color w:val="000000" w:themeColor="text1"/>
          <w:kern w:val="0"/>
          <w:szCs w:val="24"/>
        </w:rPr>
        <w:t>,685</w:t>
      </w:r>
      <w:r w:rsidRPr="00682270">
        <w:rPr>
          <w:rFonts w:ascii="標楷體" w:eastAsia="標楷體" w:hAnsi="標楷體" w:cs="新細明體" w:hint="eastAsia"/>
          <w:color w:val="000000" w:themeColor="text1"/>
          <w:kern w:val="0"/>
          <w:szCs w:val="24"/>
        </w:rPr>
        <w:t>萬餘元，核有：</w:t>
      </w:r>
      <w:r w:rsidR="00166AED">
        <w:rPr>
          <w:rFonts w:ascii="標楷體" w:eastAsia="標楷體" w:hAnsi="標楷體" w:cs="新細明體" w:hint="eastAsia"/>
          <w:color w:val="000000" w:themeColor="text1"/>
          <w:kern w:val="0"/>
          <w:szCs w:val="24"/>
        </w:rPr>
        <w:t>（</w:t>
      </w:r>
      <w:r w:rsidRPr="00682270">
        <w:rPr>
          <w:rFonts w:ascii="標楷體" w:eastAsia="標楷體" w:hAnsi="標楷體" w:cs="新細明體" w:hint="eastAsia"/>
          <w:color w:val="000000" w:themeColor="text1"/>
          <w:kern w:val="0"/>
          <w:szCs w:val="24"/>
        </w:rPr>
        <w:t>1</w:t>
      </w:r>
      <w:r w:rsidR="00166AED">
        <w:rPr>
          <w:rFonts w:ascii="標楷體" w:eastAsia="標楷體" w:hAnsi="標楷體" w:cs="新細明體" w:hint="eastAsia"/>
          <w:color w:val="000000" w:themeColor="text1"/>
          <w:kern w:val="0"/>
          <w:szCs w:val="24"/>
        </w:rPr>
        <w:t>）</w:t>
      </w:r>
      <w:r w:rsidRPr="00682270">
        <w:rPr>
          <w:rFonts w:ascii="標楷體" w:eastAsia="標楷體" w:hAnsi="標楷體" w:cs="新細明體" w:hint="eastAsia"/>
          <w:color w:val="000000" w:themeColor="text1"/>
          <w:kern w:val="0"/>
          <w:szCs w:val="24"/>
        </w:rPr>
        <w:t>環保樹（花）葬園區工程監造單位未依契約規定會同廠商將材料取樣送驗，實際送驗人員與監造單位簽署之材料/設備品質檢驗紀錄表所載人員有間等，品質管理未臻落實；</w:t>
      </w:r>
      <w:r w:rsidR="00166AED">
        <w:rPr>
          <w:rFonts w:ascii="標楷體" w:eastAsia="標楷體" w:hAnsi="標楷體" w:cs="新細明體" w:hint="eastAsia"/>
          <w:color w:val="000000" w:themeColor="text1"/>
          <w:kern w:val="0"/>
          <w:szCs w:val="24"/>
        </w:rPr>
        <w:t>（</w:t>
      </w:r>
      <w:r w:rsidRPr="00682270">
        <w:rPr>
          <w:rFonts w:ascii="標楷體" w:eastAsia="標楷體" w:hAnsi="標楷體" w:cs="新細明體"/>
          <w:color w:val="000000" w:themeColor="text1"/>
          <w:kern w:val="0"/>
          <w:szCs w:val="24"/>
        </w:rPr>
        <w:t>2</w:t>
      </w:r>
      <w:r w:rsidR="00166AED">
        <w:rPr>
          <w:rFonts w:ascii="標楷體" w:eastAsia="標楷體" w:hAnsi="標楷體" w:cs="新細明體" w:hint="eastAsia"/>
          <w:color w:val="000000" w:themeColor="text1"/>
          <w:kern w:val="0"/>
          <w:szCs w:val="24"/>
        </w:rPr>
        <w:t>）</w:t>
      </w:r>
      <w:r w:rsidRPr="00682270">
        <w:rPr>
          <w:rFonts w:ascii="標楷體" w:eastAsia="標楷體" w:hAnsi="標楷體" w:cs="新細明體" w:hint="eastAsia"/>
          <w:color w:val="000000" w:themeColor="text1"/>
          <w:kern w:val="0"/>
          <w:szCs w:val="24"/>
        </w:rPr>
        <w:t>聯合奠祭禮廳佈置勞務採購，同日相連場次之鮮花花海佈置相同，廠商未重新辦理主供桌佈置，惟該處未能考量廠商減省成本仍以場次計價，且有採購案駐點人員駐勤期間同為另案駐點人力之情事；</w:t>
      </w:r>
      <w:r w:rsidR="00166AED">
        <w:rPr>
          <w:rFonts w:ascii="標楷體" w:eastAsia="標楷體" w:hAnsi="標楷體" w:cs="新細明體" w:hint="eastAsia"/>
          <w:color w:val="000000" w:themeColor="text1"/>
          <w:kern w:val="0"/>
          <w:szCs w:val="24"/>
        </w:rPr>
        <w:t>（</w:t>
      </w:r>
      <w:r w:rsidRPr="00682270">
        <w:rPr>
          <w:rFonts w:ascii="標楷體" w:eastAsia="標楷體" w:hAnsi="標楷體" w:cs="新細明體"/>
          <w:color w:val="000000" w:themeColor="text1"/>
          <w:kern w:val="0"/>
          <w:szCs w:val="24"/>
        </w:rPr>
        <w:t>3</w:t>
      </w:r>
      <w:r w:rsidR="00166AED">
        <w:rPr>
          <w:rFonts w:ascii="標楷體" w:eastAsia="標楷體" w:hAnsi="標楷體" w:cs="新細明體" w:hint="eastAsia"/>
          <w:color w:val="000000" w:themeColor="text1"/>
          <w:kern w:val="0"/>
          <w:szCs w:val="24"/>
        </w:rPr>
        <w:t>）</w:t>
      </w:r>
      <w:r w:rsidRPr="00682270">
        <w:rPr>
          <w:rFonts w:ascii="標楷體" w:eastAsia="標楷體" w:hAnsi="標楷體" w:cs="新細明體" w:hint="eastAsia"/>
          <w:color w:val="000000" w:themeColor="text1"/>
          <w:kern w:val="0"/>
          <w:szCs w:val="24"/>
        </w:rPr>
        <w:t>靈骨塔清潔等2案勞務採購，間有派駐清潔人員切結自願放棄由承攬廠商投保勞、健保或提撥勞退費用，及廠商未依法投保及提撥費用等情，</w:t>
      </w:r>
      <w:r w:rsidRPr="00682270">
        <w:rPr>
          <w:rFonts w:ascii="標楷體" w:eastAsia="標楷體" w:hAnsi="標楷體" w:cs="新細明體"/>
          <w:color w:val="000000" w:themeColor="text1"/>
          <w:kern w:val="0"/>
          <w:szCs w:val="24"/>
        </w:rPr>
        <w:t>經函請</w:t>
      </w:r>
      <w:r w:rsidRPr="00682270">
        <w:rPr>
          <w:rFonts w:ascii="標楷體" w:eastAsia="標楷體" w:hAnsi="標楷體" w:cs="新細明體" w:hint="eastAsia"/>
          <w:color w:val="000000" w:themeColor="text1"/>
          <w:kern w:val="0"/>
          <w:szCs w:val="24"/>
        </w:rPr>
        <w:t>民政局督導該處查明處理</w:t>
      </w:r>
      <w:r w:rsidRPr="00682270">
        <w:rPr>
          <w:rFonts w:ascii="標楷體" w:eastAsia="標楷體" w:hAnsi="標楷體" w:cs="新細明體"/>
          <w:color w:val="000000" w:themeColor="text1"/>
          <w:kern w:val="0"/>
          <w:szCs w:val="24"/>
        </w:rPr>
        <w:t>。</w:t>
      </w:r>
      <w:r w:rsidRPr="00682270">
        <w:rPr>
          <w:rFonts w:ascii="標楷體" w:eastAsia="標楷體" w:hAnsi="標楷體" w:cs="新細明體" w:hint="eastAsia"/>
          <w:color w:val="000000" w:themeColor="text1"/>
          <w:kern w:val="0"/>
          <w:szCs w:val="24"/>
        </w:rPr>
        <w:t>據復：</w:t>
      </w:r>
      <w:r w:rsidR="00166AED">
        <w:rPr>
          <w:rFonts w:ascii="標楷體" w:eastAsia="標楷體" w:hAnsi="標楷體" w:cs="新細明體" w:hint="eastAsia"/>
          <w:color w:val="000000" w:themeColor="text1"/>
          <w:kern w:val="0"/>
          <w:szCs w:val="24"/>
        </w:rPr>
        <w:t>（</w:t>
      </w:r>
      <w:r w:rsidRPr="00682270">
        <w:rPr>
          <w:rFonts w:ascii="標楷體" w:eastAsia="標楷體" w:hAnsi="標楷體" w:cs="新細明體" w:hint="eastAsia"/>
          <w:color w:val="000000" w:themeColor="text1"/>
          <w:kern w:val="0"/>
          <w:szCs w:val="24"/>
        </w:rPr>
        <w:t>1</w:t>
      </w:r>
      <w:r w:rsidR="00166AED">
        <w:rPr>
          <w:rFonts w:ascii="標楷體" w:eastAsia="標楷體" w:hAnsi="標楷體" w:cs="新細明體" w:hint="eastAsia"/>
          <w:color w:val="000000" w:themeColor="text1"/>
          <w:kern w:val="0"/>
          <w:szCs w:val="24"/>
        </w:rPr>
        <w:t>）</w:t>
      </w:r>
      <w:r w:rsidRPr="00682270">
        <w:rPr>
          <w:rFonts w:ascii="標楷體" w:eastAsia="標楷體" w:hAnsi="標楷體" w:cs="新細明體" w:hint="eastAsia"/>
          <w:color w:val="000000" w:themeColor="text1"/>
          <w:kern w:val="0"/>
          <w:szCs w:val="24"/>
        </w:rPr>
        <w:t>未來決標後指定工程司時，將一併要求監造單位函復指定檢（試）驗報告寄送地點，另於函復廠商申報開工並副知監造單位時，將提醒落實材料取樣會送試驗單位辦理檢（試）驗，並確實執行契約相關罰</w:t>
      </w:r>
      <w:r w:rsidR="00301FA2">
        <w:rPr>
          <w:rFonts w:ascii="標楷體" w:eastAsia="標楷體" w:hAnsi="標楷體" w:cs="新細明體" w:hint="eastAsia"/>
          <w:color w:val="000000" w:themeColor="text1"/>
          <w:kern w:val="0"/>
          <w:szCs w:val="24"/>
        </w:rPr>
        <w:t>則</w:t>
      </w:r>
      <w:r w:rsidRPr="00682270">
        <w:rPr>
          <w:rFonts w:ascii="標楷體" w:eastAsia="標楷體" w:hAnsi="標楷體" w:cs="新細明體" w:hint="eastAsia"/>
          <w:color w:val="000000" w:themeColor="text1"/>
          <w:kern w:val="0"/>
          <w:szCs w:val="24"/>
        </w:rPr>
        <w:t>規定；</w:t>
      </w:r>
      <w:r w:rsidR="00166AED">
        <w:rPr>
          <w:rFonts w:ascii="標楷體" w:eastAsia="標楷體" w:hAnsi="標楷體" w:cs="新細明體" w:hint="eastAsia"/>
          <w:color w:val="000000" w:themeColor="text1"/>
          <w:kern w:val="0"/>
          <w:szCs w:val="24"/>
        </w:rPr>
        <w:t>（</w:t>
      </w:r>
      <w:r w:rsidRPr="00682270">
        <w:rPr>
          <w:rFonts w:ascii="標楷體" w:eastAsia="標楷體" w:hAnsi="標楷體" w:cs="新細明體" w:hint="eastAsia"/>
          <w:color w:val="000000" w:themeColor="text1"/>
          <w:kern w:val="0"/>
          <w:szCs w:val="24"/>
        </w:rPr>
        <w:t>2</w:t>
      </w:r>
      <w:r w:rsidR="00166AED">
        <w:rPr>
          <w:rFonts w:ascii="標楷體" w:eastAsia="標楷體" w:hAnsi="標楷體" w:cs="新細明體" w:hint="eastAsia"/>
          <w:color w:val="000000" w:themeColor="text1"/>
          <w:kern w:val="0"/>
          <w:szCs w:val="24"/>
        </w:rPr>
        <w:t>）</w:t>
      </w:r>
      <w:r w:rsidRPr="00682270">
        <w:rPr>
          <w:rFonts w:ascii="標楷體" w:eastAsia="標楷體" w:hAnsi="標楷體" w:cs="新細明體" w:hint="eastAsia"/>
          <w:color w:val="000000" w:themeColor="text1"/>
          <w:kern w:val="0"/>
          <w:szCs w:val="24"/>
        </w:rPr>
        <w:t>考量鮮花花海佈置在相連場次沿用情形下，廠商所付出之勞務或材料成本相對較低，將研議針對沿用場次之佈置費用於日後契約價目表中另行報價，以覈實給付契約費用並撙節公帑，另將檢討廠商重複支領派駐人力費用情事，依契約規定扣罰，</w:t>
      </w:r>
      <w:r w:rsidRPr="00682270">
        <w:rPr>
          <w:rFonts w:ascii="標楷體" w:eastAsia="標楷體" w:hAnsi="標楷體" w:cs="新細明體"/>
          <w:color w:val="000000" w:themeColor="text1"/>
          <w:kern w:val="0"/>
          <w:szCs w:val="24"/>
        </w:rPr>
        <w:t>後續將加強審核駐點人員差勤情形</w:t>
      </w:r>
      <w:r w:rsidRPr="00682270">
        <w:rPr>
          <w:rFonts w:ascii="標楷體" w:eastAsia="標楷體" w:hAnsi="標楷體" w:cs="新細明體" w:hint="eastAsia"/>
          <w:color w:val="000000" w:themeColor="text1"/>
          <w:kern w:val="0"/>
          <w:szCs w:val="24"/>
        </w:rPr>
        <w:t>；</w:t>
      </w:r>
      <w:r w:rsidR="00166AED">
        <w:rPr>
          <w:rFonts w:ascii="標楷體" w:eastAsia="標楷體" w:hAnsi="標楷體" w:cs="新細明體" w:hint="eastAsia"/>
          <w:color w:val="000000" w:themeColor="text1"/>
          <w:kern w:val="0"/>
          <w:szCs w:val="24"/>
        </w:rPr>
        <w:t>（</w:t>
      </w:r>
      <w:r w:rsidRPr="00682270">
        <w:rPr>
          <w:rFonts w:ascii="標楷體" w:eastAsia="標楷體" w:hAnsi="標楷體" w:cs="新細明體" w:hint="eastAsia"/>
          <w:color w:val="000000" w:themeColor="text1"/>
          <w:kern w:val="0"/>
          <w:szCs w:val="24"/>
        </w:rPr>
        <w:t>3</w:t>
      </w:r>
      <w:r w:rsidR="00166AED">
        <w:rPr>
          <w:rFonts w:ascii="標楷體" w:eastAsia="標楷體" w:hAnsi="標楷體" w:cs="新細明體" w:hint="eastAsia"/>
          <w:color w:val="000000" w:themeColor="text1"/>
          <w:kern w:val="0"/>
          <w:szCs w:val="24"/>
        </w:rPr>
        <w:t>）</w:t>
      </w:r>
      <w:r w:rsidRPr="00682270">
        <w:rPr>
          <w:rFonts w:ascii="標楷體" w:eastAsia="標楷體" w:hAnsi="標楷體" w:cs="新細明體" w:hint="eastAsia"/>
          <w:color w:val="000000" w:themeColor="text1"/>
          <w:kern w:val="0"/>
          <w:szCs w:val="24"/>
        </w:rPr>
        <w:t>已要求履約中案件補正，並將修正此類採購案件契約範本，於補充說明列示廠商應檢附駐點清潔人員投保證明文件，俾利後續審核確認。</w:t>
      </w:r>
    </w:p>
    <w:p w:rsidR="00682270" w:rsidRPr="00682270" w:rsidRDefault="00682270" w:rsidP="00CE71B7">
      <w:pPr>
        <w:suppressAutoHyphens/>
        <w:overflowPunct w:val="0"/>
        <w:spacing w:beforeLines="50" w:before="180" w:line="480" w:lineRule="exact"/>
        <w:ind w:firstLineChars="100" w:firstLine="280"/>
        <w:jc w:val="both"/>
        <w:rPr>
          <w:rFonts w:ascii="標楷體" w:eastAsia="標楷體" w:hAnsi="標楷體" w:cs="Times New Roman"/>
          <w:b/>
          <w:color w:val="000000" w:themeColor="text1"/>
          <w:sz w:val="28"/>
          <w:szCs w:val="28"/>
        </w:rPr>
      </w:pPr>
      <w:r w:rsidRPr="00682270">
        <w:rPr>
          <w:rFonts w:ascii="標楷體" w:eastAsia="標楷體" w:hAnsi="標楷體" w:cs="Times New Roman" w:hint="eastAsia"/>
          <w:b/>
          <w:color w:val="000000" w:themeColor="text1"/>
          <w:sz w:val="28"/>
          <w:szCs w:val="28"/>
        </w:rPr>
        <w:t>（四）110年度重要審核意見追蹤查核情形</w:t>
      </w:r>
    </w:p>
    <w:p w:rsidR="00682270" w:rsidRPr="00682270" w:rsidRDefault="00682270" w:rsidP="00CE71B7">
      <w:pPr>
        <w:widowControl/>
        <w:overflowPunct w:val="0"/>
        <w:spacing w:line="480" w:lineRule="exact"/>
        <w:ind w:firstLineChars="200" w:firstLine="480"/>
        <w:jc w:val="both"/>
        <w:rPr>
          <w:rFonts w:ascii="標楷體" w:eastAsia="標楷體" w:hAnsi="標楷體" w:cs="Times New Roman"/>
          <w:color w:val="000000" w:themeColor="text1"/>
          <w:kern w:val="0"/>
          <w:szCs w:val="24"/>
        </w:rPr>
      </w:pPr>
      <w:r w:rsidRPr="00682270">
        <w:rPr>
          <w:rFonts w:ascii="標楷體" w:eastAsia="標楷體" w:hAnsi="標楷體" w:cs="Times New Roman" w:hint="eastAsia"/>
          <w:color w:val="000000" w:themeColor="text1"/>
          <w:kern w:val="0"/>
          <w:szCs w:val="24"/>
        </w:rPr>
        <w:t>本處於110年度審核報告內列重要審核意見3項，經賡續追蹤查核實際辦理結果，均已研謀改善或依改善措施持續辦理（表2）。</w:t>
      </w:r>
    </w:p>
    <w:p w:rsidR="00682270" w:rsidRPr="00682270" w:rsidRDefault="00682270" w:rsidP="00C20A27">
      <w:pPr>
        <w:suppressAutoHyphens/>
        <w:overflowPunct w:val="0"/>
        <w:spacing w:afterLines="40" w:after="144" w:line="460" w:lineRule="exact"/>
        <w:ind w:firstLineChars="100" w:firstLine="240"/>
        <w:jc w:val="center"/>
        <w:rPr>
          <w:rFonts w:ascii="標楷體" w:eastAsia="標楷體" w:hAnsi="標楷體" w:cs="Times New Roman"/>
          <w:b/>
          <w:color w:val="000000" w:themeColor="text1"/>
        </w:rPr>
      </w:pPr>
      <w:r w:rsidRPr="00682270">
        <w:rPr>
          <w:rFonts w:ascii="標楷體" w:eastAsia="標楷體" w:hAnsi="標楷體" w:cs="Times New Roman" w:hint="eastAsia"/>
          <w:b/>
          <w:color w:val="000000" w:themeColor="text1"/>
        </w:rPr>
        <w:t>表2　110年度審核報告所列民政局主管重要審核意見覆核辦理情形</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89"/>
        <w:gridCol w:w="3826"/>
      </w:tblGrid>
      <w:tr w:rsidR="00682270" w:rsidRPr="00682270" w:rsidTr="00C20A27">
        <w:trPr>
          <w:trHeight w:val="454"/>
        </w:trPr>
        <w:tc>
          <w:tcPr>
            <w:tcW w:w="6089" w:type="dxa"/>
            <w:tcBorders>
              <w:top w:val="single" w:sz="4" w:space="0" w:color="auto"/>
              <w:left w:val="single" w:sz="4" w:space="0" w:color="auto"/>
              <w:bottom w:val="single" w:sz="4" w:space="0" w:color="auto"/>
              <w:right w:val="single" w:sz="4" w:space="0" w:color="auto"/>
            </w:tcBorders>
            <w:vAlign w:val="center"/>
            <w:hideMark/>
          </w:tcPr>
          <w:p w:rsidR="00682270" w:rsidRPr="00682270" w:rsidRDefault="00682270" w:rsidP="00682270">
            <w:pPr>
              <w:snapToGrid w:val="0"/>
              <w:spacing w:line="240" w:lineRule="exact"/>
              <w:jc w:val="center"/>
              <w:rPr>
                <w:rFonts w:ascii="標楷體" w:eastAsia="標楷體" w:hAnsi="標楷體" w:cs="Times New Roman"/>
                <w:color w:val="000000" w:themeColor="text1"/>
                <w:sz w:val="20"/>
                <w:szCs w:val="20"/>
              </w:rPr>
            </w:pPr>
            <w:r w:rsidRPr="00682270">
              <w:rPr>
                <w:rFonts w:ascii="標楷體" w:eastAsia="標楷體" w:hAnsi="標楷體" w:cs="Times New Roman" w:hint="eastAsia"/>
                <w:color w:val="000000" w:themeColor="text1"/>
                <w:sz w:val="20"/>
                <w:szCs w:val="20"/>
              </w:rPr>
              <w:t>重要審核意見標題</w:t>
            </w:r>
          </w:p>
        </w:tc>
        <w:tc>
          <w:tcPr>
            <w:tcW w:w="3826" w:type="dxa"/>
            <w:tcBorders>
              <w:top w:val="single" w:sz="4" w:space="0" w:color="auto"/>
              <w:left w:val="single" w:sz="4" w:space="0" w:color="auto"/>
              <w:bottom w:val="single" w:sz="4" w:space="0" w:color="auto"/>
              <w:right w:val="single" w:sz="4" w:space="0" w:color="auto"/>
            </w:tcBorders>
            <w:vAlign w:val="center"/>
            <w:hideMark/>
          </w:tcPr>
          <w:p w:rsidR="00682270" w:rsidRPr="00682270" w:rsidRDefault="00682270" w:rsidP="00682270">
            <w:pPr>
              <w:snapToGrid w:val="0"/>
              <w:spacing w:line="240" w:lineRule="exact"/>
              <w:jc w:val="center"/>
              <w:rPr>
                <w:rFonts w:ascii="標楷體" w:eastAsia="標楷體" w:hAnsi="標楷體" w:cs="Times New Roman"/>
                <w:color w:val="000000" w:themeColor="text1"/>
                <w:sz w:val="20"/>
                <w:szCs w:val="20"/>
              </w:rPr>
            </w:pPr>
            <w:r w:rsidRPr="00682270">
              <w:rPr>
                <w:rFonts w:ascii="標楷體" w:eastAsia="標楷體" w:hAnsi="標楷體" w:cs="Times New Roman" w:hint="eastAsia"/>
                <w:color w:val="000000" w:themeColor="text1"/>
                <w:sz w:val="20"/>
                <w:szCs w:val="20"/>
              </w:rPr>
              <w:t>說明</w:t>
            </w:r>
          </w:p>
        </w:tc>
      </w:tr>
      <w:tr w:rsidR="00682270" w:rsidRPr="00682270" w:rsidTr="00CE71B7">
        <w:trPr>
          <w:trHeight w:val="454"/>
        </w:trPr>
        <w:tc>
          <w:tcPr>
            <w:tcW w:w="9915" w:type="dxa"/>
            <w:gridSpan w:val="2"/>
            <w:tcBorders>
              <w:top w:val="single" w:sz="4" w:space="0" w:color="auto"/>
              <w:left w:val="single" w:sz="4" w:space="0" w:color="auto"/>
              <w:bottom w:val="single" w:sz="4" w:space="0" w:color="auto"/>
              <w:right w:val="single" w:sz="4" w:space="0" w:color="auto"/>
            </w:tcBorders>
            <w:vAlign w:val="center"/>
            <w:hideMark/>
          </w:tcPr>
          <w:p w:rsidR="00682270" w:rsidRPr="00682270" w:rsidRDefault="00682270" w:rsidP="00682270">
            <w:pPr>
              <w:snapToGrid w:val="0"/>
              <w:spacing w:line="240" w:lineRule="exact"/>
              <w:jc w:val="both"/>
              <w:rPr>
                <w:rFonts w:ascii="標楷體" w:eastAsia="標楷體" w:hAnsi="標楷體" w:cs="Times New Roman"/>
                <w:color w:val="000000" w:themeColor="text1"/>
                <w:spacing w:val="-6"/>
                <w:sz w:val="20"/>
                <w:szCs w:val="20"/>
              </w:rPr>
            </w:pPr>
            <w:r w:rsidRPr="00682270">
              <w:rPr>
                <w:rFonts w:ascii="標楷體" w:eastAsia="標楷體" w:hAnsi="標楷體" w:cs="Times New Roman" w:hint="eastAsia"/>
                <w:b/>
                <w:color w:val="000000" w:themeColor="text1"/>
                <w:sz w:val="20"/>
                <w:szCs w:val="24"/>
              </w:rPr>
              <w:t>已研謀改善或依改善措施持續辦理</w:t>
            </w:r>
          </w:p>
        </w:tc>
      </w:tr>
      <w:tr w:rsidR="00682270" w:rsidRPr="00682270" w:rsidTr="00EA6548">
        <w:trPr>
          <w:trHeight w:val="20"/>
        </w:trPr>
        <w:tc>
          <w:tcPr>
            <w:tcW w:w="6089" w:type="dxa"/>
            <w:tcBorders>
              <w:top w:val="single" w:sz="4" w:space="0" w:color="auto"/>
              <w:left w:val="single" w:sz="4" w:space="0" w:color="auto"/>
              <w:bottom w:val="single" w:sz="4" w:space="0" w:color="auto"/>
              <w:right w:val="single" w:sz="4" w:space="0" w:color="auto"/>
            </w:tcBorders>
          </w:tcPr>
          <w:p w:rsidR="00682270" w:rsidRPr="00682270" w:rsidRDefault="00682270" w:rsidP="00CE71B7">
            <w:pPr>
              <w:spacing w:afterLines="10" w:after="36" w:line="280" w:lineRule="exact"/>
              <w:ind w:left="200" w:hangingChars="100" w:hanging="200"/>
              <w:jc w:val="both"/>
              <w:rPr>
                <w:rFonts w:ascii="標楷體" w:eastAsia="標楷體" w:hAnsi="標楷體" w:cs="Times New Roman"/>
                <w:color w:val="000000" w:themeColor="text1"/>
                <w:position w:val="2"/>
                <w:sz w:val="20"/>
                <w:szCs w:val="20"/>
              </w:rPr>
            </w:pPr>
            <w:r w:rsidRPr="00682270">
              <w:rPr>
                <w:rFonts w:ascii="標楷體" w:eastAsia="標楷體" w:hAnsi="標楷體" w:cs="Times New Roman" w:hint="eastAsia"/>
                <w:color w:val="000000" w:themeColor="text1"/>
                <w:position w:val="2"/>
                <w:sz w:val="20"/>
                <w:szCs w:val="20"/>
              </w:rPr>
              <w:t>1</w:t>
            </w:r>
            <w:r w:rsidRPr="00682270">
              <w:rPr>
                <w:rFonts w:ascii="標楷體" w:eastAsia="標楷體" w:hAnsi="標楷體" w:cs="Times New Roman"/>
                <w:color w:val="000000" w:themeColor="text1"/>
                <w:position w:val="2"/>
                <w:sz w:val="20"/>
                <w:szCs w:val="20"/>
              </w:rPr>
              <w:t>.</w:t>
            </w:r>
            <w:r w:rsidRPr="00682270">
              <w:rPr>
                <w:rFonts w:ascii="標楷體" w:eastAsia="標楷體" w:hAnsi="標楷體" w:cs="Times New Roman" w:hint="eastAsia"/>
                <w:color w:val="000000" w:themeColor="text1"/>
                <w:position w:val="2"/>
                <w:sz w:val="20"/>
                <w:szCs w:val="20"/>
              </w:rPr>
              <w:t>鼓勵民眾採用海葬、樹葬及花葬等環保葬，促使資源永續循環，鑑於民眾採行環保葬方式已逐年大幅增加，允宜適時評估規劃擴增環保葬穴位，以服務民眾需求。</w:t>
            </w:r>
          </w:p>
        </w:tc>
        <w:tc>
          <w:tcPr>
            <w:tcW w:w="3826" w:type="dxa"/>
            <w:vMerge w:val="restart"/>
            <w:tcBorders>
              <w:top w:val="single" w:sz="4" w:space="0" w:color="auto"/>
              <w:left w:val="single" w:sz="4" w:space="0" w:color="auto"/>
              <w:right w:val="single" w:sz="4" w:space="0" w:color="auto"/>
              <w:tl2br w:val="single" w:sz="4" w:space="0" w:color="auto"/>
            </w:tcBorders>
          </w:tcPr>
          <w:p w:rsidR="00682270" w:rsidRPr="00682270" w:rsidRDefault="00682270" w:rsidP="00682270">
            <w:pPr>
              <w:snapToGrid w:val="0"/>
              <w:spacing w:line="240" w:lineRule="exact"/>
              <w:jc w:val="both"/>
              <w:rPr>
                <w:rFonts w:ascii="標楷體" w:eastAsia="標楷體" w:hAnsi="標楷體" w:cs="Times New Roman"/>
                <w:color w:val="000000" w:themeColor="text1"/>
                <w:spacing w:val="-6"/>
                <w:sz w:val="20"/>
                <w:szCs w:val="20"/>
              </w:rPr>
            </w:pPr>
          </w:p>
        </w:tc>
      </w:tr>
      <w:tr w:rsidR="00682270" w:rsidRPr="00682270" w:rsidTr="00EA6548">
        <w:trPr>
          <w:trHeight w:val="20"/>
        </w:trPr>
        <w:tc>
          <w:tcPr>
            <w:tcW w:w="6089" w:type="dxa"/>
            <w:tcBorders>
              <w:top w:val="single" w:sz="4" w:space="0" w:color="auto"/>
              <w:left w:val="single" w:sz="4" w:space="0" w:color="auto"/>
              <w:bottom w:val="single" w:sz="4" w:space="0" w:color="auto"/>
              <w:right w:val="single" w:sz="4" w:space="0" w:color="auto"/>
            </w:tcBorders>
          </w:tcPr>
          <w:p w:rsidR="00682270" w:rsidRPr="00682270" w:rsidRDefault="00682270" w:rsidP="00CE71B7">
            <w:pPr>
              <w:spacing w:afterLines="10" w:after="36" w:line="280" w:lineRule="exact"/>
              <w:ind w:left="200" w:hangingChars="100" w:hanging="200"/>
              <w:jc w:val="both"/>
              <w:rPr>
                <w:rFonts w:ascii="標楷體" w:eastAsia="標楷體" w:hAnsi="標楷體" w:cs="Times New Roman"/>
                <w:color w:val="000000" w:themeColor="text1"/>
                <w:position w:val="2"/>
                <w:sz w:val="20"/>
                <w:szCs w:val="20"/>
              </w:rPr>
            </w:pPr>
            <w:r w:rsidRPr="00682270">
              <w:rPr>
                <w:rFonts w:ascii="標楷體" w:eastAsia="標楷體" w:hAnsi="標楷體" w:cs="Times New Roman" w:hint="eastAsia"/>
                <w:color w:val="000000" w:themeColor="text1"/>
                <w:position w:val="2"/>
                <w:sz w:val="20"/>
                <w:szCs w:val="20"/>
              </w:rPr>
              <w:t>2</w:t>
            </w:r>
            <w:r w:rsidRPr="00682270">
              <w:rPr>
                <w:rFonts w:ascii="標楷體" w:eastAsia="標楷體" w:hAnsi="標楷體" w:cs="Times New Roman"/>
                <w:color w:val="000000" w:themeColor="text1"/>
                <w:position w:val="2"/>
                <w:sz w:val="20"/>
                <w:szCs w:val="20"/>
              </w:rPr>
              <w:t>.</w:t>
            </w:r>
            <w:r w:rsidRPr="00682270">
              <w:rPr>
                <w:rFonts w:ascii="標楷體" w:eastAsia="標楷體" w:hAnsi="標楷體" w:cs="Times New Roman" w:hint="eastAsia"/>
                <w:color w:val="000000" w:themeColor="text1"/>
                <w:position w:val="2"/>
                <w:sz w:val="20"/>
                <w:szCs w:val="20"/>
              </w:rPr>
              <w:t>為推動智慧城市，辦理數位基礎建設計畫，並配發里辦公處平板電腦等設備，惟仍有待加強協助里辦公處熟稔使用數位基礎設備，以簡化作業，增進效率。</w:t>
            </w:r>
          </w:p>
        </w:tc>
        <w:tc>
          <w:tcPr>
            <w:tcW w:w="3826" w:type="dxa"/>
            <w:vMerge/>
            <w:tcBorders>
              <w:left w:val="single" w:sz="4" w:space="0" w:color="auto"/>
              <w:right w:val="single" w:sz="4" w:space="0" w:color="auto"/>
              <w:tl2br w:val="single" w:sz="4" w:space="0" w:color="auto"/>
            </w:tcBorders>
            <w:vAlign w:val="center"/>
            <w:hideMark/>
          </w:tcPr>
          <w:p w:rsidR="00682270" w:rsidRPr="00682270" w:rsidRDefault="00682270" w:rsidP="00682270">
            <w:pPr>
              <w:widowControl/>
              <w:rPr>
                <w:rFonts w:ascii="標楷體" w:eastAsia="標楷體" w:hAnsi="標楷體" w:cs="Times New Roman"/>
                <w:color w:val="000000" w:themeColor="text1"/>
                <w:spacing w:val="-6"/>
                <w:sz w:val="20"/>
                <w:szCs w:val="20"/>
              </w:rPr>
            </w:pPr>
          </w:p>
        </w:tc>
      </w:tr>
      <w:tr w:rsidR="00682270" w:rsidRPr="00682270" w:rsidTr="00EA6548">
        <w:trPr>
          <w:trHeight w:val="794"/>
        </w:trPr>
        <w:tc>
          <w:tcPr>
            <w:tcW w:w="6089" w:type="dxa"/>
            <w:tcBorders>
              <w:top w:val="single" w:sz="4" w:space="0" w:color="auto"/>
              <w:left w:val="single" w:sz="4" w:space="0" w:color="auto"/>
              <w:bottom w:val="single" w:sz="4" w:space="0" w:color="auto"/>
              <w:right w:val="single" w:sz="4" w:space="0" w:color="auto"/>
            </w:tcBorders>
          </w:tcPr>
          <w:p w:rsidR="00682270" w:rsidRPr="00682270" w:rsidRDefault="00682270" w:rsidP="00CE71B7">
            <w:pPr>
              <w:spacing w:afterLines="10" w:after="36" w:line="280" w:lineRule="exact"/>
              <w:ind w:left="200" w:hangingChars="100" w:hanging="200"/>
              <w:jc w:val="both"/>
              <w:rPr>
                <w:rFonts w:ascii="標楷體" w:eastAsia="標楷體" w:hAnsi="標楷體" w:cs="Times New Roman"/>
                <w:color w:val="000000" w:themeColor="text1"/>
                <w:position w:val="2"/>
                <w:sz w:val="20"/>
                <w:szCs w:val="20"/>
              </w:rPr>
            </w:pPr>
            <w:r w:rsidRPr="00682270">
              <w:rPr>
                <w:rFonts w:ascii="標楷體" w:eastAsia="標楷體" w:hAnsi="標楷體" w:cs="Times New Roman" w:hint="eastAsia"/>
                <w:color w:val="000000" w:themeColor="text1"/>
                <w:position w:val="2"/>
                <w:sz w:val="20"/>
                <w:szCs w:val="20"/>
              </w:rPr>
              <w:t>3</w:t>
            </w:r>
            <w:r w:rsidRPr="00682270">
              <w:rPr>
                <w:rFonts w:ascii="標楷體" w:eastAsia="標楷體" w:hAnsi="標楷體" w:cs="Times New Roman"/>
                <w:color w:val="000000" w:themeColor="text1"/>
                <w:position w:val="2"/>
                <w:sz w:val="20"/>
                <w:szCs w:val="20"/>
              </w:rPr>
              <w:t>.</w:t>
            </w:r>
            <w:r w:rsidRPr="00682270">
              <w:rPr>
                <w:rFonts w:ascii="標楷體" w:eastAsia="標楷體" w:hAnsi="標楷體" w:cs="Times New Roman" w:hint="eastAsia"/>
                <w:color w:val="000000" w:themeColor="text1"/>
                <w:position w:val="2"/>
                <w:sz w:val="20"/>
                <w:szCs w:val="20"/>
              </w:rPr>
              <w:t>為提供民眾公共集會及文康活動空間，各行政區均設置區民活動中心，惟各活動中心公共意外險投保金額未臻一致，另有部分活動中心場地管理欠佳，均待檢討改善。</w:t>
            </w:r>
          </w:p>
        </w:tc>
        <w:tc>
          <w:tcPr>
            <w:tcW w:w="3826" w:type="dxa"/>
            <w:vMerge/>
            <w:tcBorders>
              <w:left w:val="single" w:sz="4" w:space="0" w:color="auto"/>
              <w:right w:val="single" w:sz="4" w:space="0" w:color="auto"/>
              <w:tl2br w:val="single" w:sz="4" w:space="0" w:color="auto"/>
            </w:tcBorders>
            <w:vAlign w:val="center"/>
          </w:tcPr>
          <w:p w:rsidR="00682270" w:rsidRPr="00682270" w:rsidRDefault="00682270" w:rsidP="00682270">
            <w:pPr>
              <w:widowControl/>
              <w:rPr>
                <w:rFonts w:ascii="標楷體" w:eastAsia="標楷體" w:hAnsi="標楷體" w:cs="Times New Roman"/>
                <w:color w:val="000000" w:themeColor="text1"/>
                <w:spacing w:val="-6"/>
                <w:sz w:val="20"/>
                <w:szCs w:val="20"/>
              </w:rPr>
            </w:pPr>
          </w:p>
        </w:tc>
      </w:tr>
    </w:tbl>
    <w:p w:rsidR="007F047D" w:rsidRPr="00C563A3" w:rsidRDefault="00506DAF" w:rsidP="007F047D">
      <w:pPr>
        <w:widowControl/>
        <w:rPr>
          <w:rFonts w:ascii="標楷體" w:eastAsia="標楷體" w:hAnsi="標楷體" w:cs="標楷體"/>
          <w:b/>
          <w:sz w:val="36"/>
          <w:szCs w:val="36"/>
        </w:rPr>
      </w:pPr>
      <w:r>
        <w:rPr>
          <w:rFonts w:ascii="標楷體" w:eastAsia="標楷體" w:hAnsi="標楷體" w:cs="標楷體"/>
          <w:b/>
          <w:sz w:val="36"/>
          <w:szCs w:val="36"/>
        </w:rPr>
        <w:br w:type="page"/>
      </w:r>
      <w:r w:rsidR="007F047D" w:rsidRPr="00C563A3">
        <w:rPr>
          <w:rFonts w:ascii="標楷體" w:eastAsia="標楷體" w:hAnsi="標楷體" w:cs="標楷體" w:hint="eastAsia"/>
          <w:b/>
          <w:sz w:val="36"/>
          <w:szCs w:val="36"/>
        </w:rPr>
        <w:lastRenderedPageBreak/>
        <w:t>肆、財政局主管</w:t>
      </w:r>
    </w:p>
    <w:p w:rsidR="007F047D" w:rsidRPr="00C563A3" w:rsidRDefault="007F047D" w:rsidP="009C1B57">
      <w:pPr>
        <w:overflowPunct w:val="0"/>
        <w:spacing w:line="460" w:lineRule="exact"/>
        <w:ind w:firstLineChars="200" w:firstLine="480"/>
        <w:jc w:val="both"/>
        <w:rPr>
          <w:rFonts w:ascii="標楷體" w:eastAsia="標楷體" w:hAnsi="Times New Roman" w:cs="Times New Roman"/>
          <w:szCs w:val="24"/>
        </w:rPr>
      </w:pPr>
      <w:r w:rsidRPr="00C563A3">
        <w:rPr>
          <w:rFonts w:ascii="標楷體" w:eastAsia="標楷體" w:hAnsi="Times New Roman" w:cs="Times New Roman" w:hint="eastAsia"/>
          <w:szCs w:val="24"/>
        </w:rPr>
        <w:t>財政局主管計有公務機關2個，市營事業單位1個，非營業特種基金單位2個，各該單位決算、附屬單位決算營業及非營業部分之審核情形如次：</w:t>
      </w:r>
    </w:p>
    <w:p w:rsidR="007F047D" w:rsidRPr="00C563A3" w:rsidRDefault="007F047D" w:rsidP="0098146C">
      <w:pPr>
        <w:suppressAutoHyphens/>
        <w:overflowPunct w:val="0"/>
        <w:spacing w:beforeLines="50" w:before="180" w:line="460" w:lineRule="exact"/>
        <w:jc w:val="both"/>
        <w:outlineLvl w:val="2"/>
        <w:rPr>
          <w:rFonts w:ascii="標楷體" w:eastAsia="標楷體" w:hAnsi="Times New Roman" w:cs="Times New Roman"/>
          <w:b/>
          <w:sz w:val="32"/>
          <w:szCs w:val="32"/>
        </w:rPr>
      </w:pPr>
      <w:r w:rsidRPr="00C563A3">
        <w:rPr>
          <w:rFonts w:ascii="標楷體" w:eastAsia="標楷體" w:hAnsi="Times New Roman" w:cs="Times New Roman" w:hint="eastAsia"/>
          <w:b/>
          <w:sz w:val="32"/>
          <w:szCs w:val="32"/>
        </w:rPr>
        <w:t>一、單位決算部分</w:t>
      </w:r>
    </w:p>
    <w:p w:rsidR="007F047D" w:rsidRPr="00C563A3" w:rsidRDefault="007F047D" w:rsidP="007F047D">
      <w:pPr>
        <w:overflowPunct w:val="0"/>
        <w:spacing w:line="460" w:lineRule="exact"/>
        <w:ind w:firstLineChars="200" w:firstLine="480"/>
        <w:jc w:val="both"/>
        <w:rPr>
          <w:rFonts w:ascii="標楷體" w:eastAsia="標楷體" w:hAnsi="Times New Roman" w:cs="Times New Roman"/>
          <w:szCs w:val="24"/>
        </w:rPr>
      </w:pPr>
      <w:r w:rsidRPr="00C563A3">
        <w:rPr>
          <w:rFonts w:ascii="標楷體" w:eastAsia="標楷體" w:hAnsi="Times New Roman" w:cs="Times New Roman" w:hint="eastAsia"/>
          <w:szCs w:val="24"/>
        </w:rPr>
        <w:t>財政局主管包括財政局、稅捐稽徵處等2個機關，掌理</w:t>
      </w:r>
      <w:r>
        <w:rPr>
          <w:rFonts w:ascii="標楷體" w:eastAsia="標楷體" w:hAnsi="Times New Roman" w:cs="Times New Roman" w:hint="eastAsia"/>
          <w:szCs w:val="24"/>
        </w:rPr>
        <w:t>臺北</w:t>
      </w:r>
      <w:r w:rsidRPr="00C563A3">
        <w:rPr>
          <w:rFonts w:ascii="標楷體" w:eastAsia="標楷體" w:hAnsi="Times New Roman" w:cs="Times New Roman" w:hint="eastAsia"/>
          <w:szCs w:val="24"/>
        </w:rPr>
        <w:t>市政府財務管理、市營事業及基金財務監督、債券及債務管理、市有財產管理、集中支付作業、賦稅稽徵等業務。茲將11</w:t>
      </w:r>
      <w:r>
        <w:rPr>
          <w:rFonts w:ascii="標楷體" w:eastAsia="標楷體" w:hAnsi="Times New Roman" w:cs="Times New Roman" w:hint="eastAsia"/>
          <w:szCs w:val="24"/>
        </w:rPr>
        <w:t>1</w:t>
      </w:r>
      <w:r w:rsidRPr="00C563A3">
        <w:rPr>
          <w:rFonts w:ascii="標楷體" w:eastAsia="標楷體" w:hAnsi="Times New Roman" w:cs="Times New Roman" w:hint="eastAsia"/>
          <w:szCs w:val="24"/>
        </w:rPr>
        <w:t>年度決算審核結果說明如次：</w:t>
      </w:r>
    </w:p>
    <w:p w:rsidR="007F047D" w:rsidRPr="00C563A3" w:rsidRDefault="007F047D" w:rsidP="0098146C">
      <w:pPr>
        <w:suppressAutoHyphens/>
        <w:overflowPunct w:val="0"/>
        <w:spacing w:beforeLines="10" w:before="36" w:line="460" w:lineRule="exact"/>
        <w:ind w:firstLineChars="100" w:firstLine="280"/>
        <w:jc w:val="both"/>
        <w:rPr>
          <w:rFonts w:ascii="標楷體" w:eastAsia="標楷體" w:hAnsi="Times New Roman" w:cs="Times New Roman"/>
          <w:b/>
          <w:sz w:val="28"/>
          <w:szCs w:val="28"/>
        </w:rPr>
      </w:pPr>
      <w:r w:rsidRPr="00C563A3">
        <w:rPr>
          <w:rFonts w:ascii="標楷體" w:eastAsia="標楷體" w:hAnsi="標楷體" w:cs="Times New Roman" w:hint="eastAsia"/>
          <w:b/>
          <w:sz w:val="28"/>
          <w:szCs w:val="28"/>
        </w:rPr>
        <w:t>（</w:t>
      </w:r>
      <w:r w:rsidRPr="00C563A3">
        <w:rPr>
          <w:rFonts w:ascii="標楷體" w:eastAsia="標楷體" w:hAnsi="Times New Roman" w:cs="Times New Roman" w:hint="eastAsia"/>
          <w:b/>
          <w:sz w:val="28"/>
          <w:szCs w:val="28"/>
        </w:rPr>
        <w:t>一</w:t>
      </w:r>
      <w:r w:rsidRPr="00C563A3">
        <w:rPr>
          <w:rFonts w:ascii="標楷體" w:eastAsia="標楷體" w:hAnsi="標楷體" w:cs="Times New Roman" w:hint="eastAsia"/>
          <w:b/>
          <w:sz w:val="28"/>
          <w:szCs w:val="28"/>
        </w:rPr>
        <w:t>）</w:t>
      </w:r>
      <w:r w:rsidRPr="00C563A3">
        <w:rPr>
          <w:rFonts w:ascii="標楷體" w:eastAsia="標楷體" w:hAnsi="Times New Roman" w:cs="Times New Roman" w:hint="eastAsia"/>
          <w:b/>
          <w:sz w:val="28"/>
          <w:szCs w:val="28"/>
        </w:rPr>
        <w:t>計畫實施之查核</w:t>
      </w:r>
    </w:p>
    <w:p w:rsidR="007F047D" w:rsidRPr="00C563A3" w:rsidRDefault="007F047D" w:rsidP="0098146C">
      <w:pPr>
        <w:overflowPunct w:val="0"/>
        <w:spacing w:line="460" w:lineRule="exact"/>
        <w:ind w:firstLineChars="200" w:firstLine="480"/>
        <w:jc w:val="both"/>
        <w:rPr>
          <w:rFonts w:ascii="標楷體" w:eastAsia="標楷體" w:hAnsi="Times New Roman" w:cs="Times New Roman"/>
          <w:szCs w:val="24"/>
        </w:rPr>
      </w:pPr>
      <w:r w:rsidRPr="00C563A3">
        <w:rPr>
          <w:rFonts w:ascii="標楷體" w:eastAsia="標楷體" w:hAnsi="Times New Roman" w:cs="Times New Roman" w:hint="eastAsia"/>
          <w:szCs w:val="24"/>
        </w:rPr>
        <w:t>業務計畫計1</w:t>
      </w:r>
      <w:r>
        <w:rPr>
          <w:rFonts w:ascii="標楷體" w:eastAsia="標楷體" w:hAnsi="Times New Roman" w:cs="Times New Roman" w:hint="eastAsia"/>
          <w:szCs w:val="24"/>
        </w:rPr>
        <w:t>1</w:t>
      </w:r>
      <w:r w:rsidRPr="00C563A3">
        <w:rPr>
          <w:rFonts w:ascii="標楷體" w:eastAsia="標楷體" w:hAnsi="Times New Roman" w:cs="Times New Roman" w:hint="eastAsia"/>
          <w:szCs w:val="24"/>
        </w:rPr>
        <w:t>項，下分工作計畫1</w:t>
      </w:r>
      <w:r>
        <w:rPr>
          <w:rFonts w:ascii="標楷體" w:eastAsia="標楷體" w:hAnsi="Times New Roman" w:cs="Times New Roman" w:hint="eastAsia"/>
          <w:szCs w:val="24"/>
        </w:rPr>
        <w:t>7</w:t>
      </w:r>
      <w:r w:rsidRPr="00C563A3">
        <w:rPr>
          <w:rFonts w:ascii="標楷體" w:eastAsia="標楷體" w:hAnsi="Times New Roman" w:cs="Times New Roman" w:hint="eastAsia"/>
          <w:szCs w:val="24"/>
        </w:rPr>
        <w:t>項，包括督導</w:t>
      </w:r>
      <w:r>
        <w:rPr>
          <w:rFonts w:ascii="標楷體" w:eastAsia="標楷體" w:hAnsi="Times New Roman" w:cs="Times New Roman" w:hint="eastAsia"/>
          <w:szCs w:val="24"/>
        </w:rPr>
        <w:t>臺北</w:t>
      </w:r>
      <w:r w:rsidRPr="00C563A3">
        <w:rPr>
          <w:rFonts w:ascii="標楷體" w:eastAsia="標楷體" w:hAnsi="Times New Roman" w:cs="Times New Roman" w:hint="eastAsia"/>
          <w:szCs w:val="24"/>
        </w:rPr>
        <w:t>市政府各機關積極籌措財源</w:t>
      </w:r>
      <w:r w:rsidRPr="00C563A3">
        <w:rPr>
          <w:rFonts w:ascii="標楷體" w:eastAsia="標楷體" w:hAnsi="標楷體" w:cs="Times New Roman" w:hint="eastAsia"/>
          <w:szCs w:val="24"/>
        </w:rPr>
        <w:t>、</w:t>
      </w:r>
      <w:r w:rsidRPr="00C563A3">
        <w:rPr>
          <w:rFonts w:ascii="標楷體" w:eastAsia="標楷體" w:hAnsi="Times New Roman" w:cs="Times New Roman" w:hint="eastAsia"/>
          <w:szCs w:val="24"/>
        </w:rPr>
        <w:t>加強市有財產之管理與利用</w:t>
      </w:r>
      <w:r w:rsidRPr="00C563A3">
        <w:rPr>
          <w:rFonts w:ascii="標楷體" w:eastAsia="標楷體" w:hAnsi="標楷體" w:cs="Times New Roman" w:hint="eastAsia"/>
          <w:szCs w:val="24"/>
        </w:rPr>
        <w:t>、</w:t>
      </w:r>
      <w:r w:rsidRPr="00C563A3">
        <w:rPr>
          <w:rFonts w:ascii="標楷體" w:eastAsia="標楷體" w:hAnsi="Times New Roman" w:cs="Times New Roman" w:hint="eastAsia"/>
          <w:szCs w:val="24"/>
        </w:rPr>
        <w:t>鼓勵民間投資開發市有土地，加速推動都市更新</w:t>
      </w:r>
      <w:r w:rsidRPr="00C563A3">
        <w:rPr>
          <w:rFonts w:ascii="標楷體" w:eastAsia="標楷體" w:hAnsi="標楷體" w:cs="Times New Roman" w:hint="eastAsia"/>
          <w:szCs w:val="24"/>
        </w:rPr>
        <w:t>、</w:t>
      </w:r>
      <w:r w:rsidRPr="00C563A3">
        <w:rPr>
          <w:rFonts w:ascii="標楷體" w:eastAsia="標楷體" w:hAnsi="Times New Roman" w:cs="Times New Roman" w:hint="eastAsia"/>
          <w:szCs w:val="24"/>
        </w:rPr>
        <w:t>推動落實租稅負擔合理化</w:t>
      </w:r>
      <w:r w:rsidRPr="00C563A3">
        <w:rPr>
          <w:rFonts w:ascii="標楷體" w:eastAsia="標楷體" w:hAnsi="標楷體" w:cs="Times New Roman" w:hint="eastAsia"/>
          <w:szCs w:val="24"/>
        </w:rPr>
        <w:t>、賡續</w:t>
      </w:r>
      <w:r w:rsidRPr="00C563A3">
        <w:rPr>
          <w:rFonts w:ascii="標楷體" w:eastAsia="標楷體" w:hAnsi="Times New Roman" w:cs="Times New Roman" w:hint="eastAsia"/>
          <w:szCs w:val="24"/>
        </w:rPr>
        <w:t>清查稅籍及使用情形等重要施政項目，其中已執行完成者13項，尚在執行者</w:t>
      </w:r>
      <w:r>
        <w:rPr>
          <w:rFonts w:ascii="標楷體" w:eastAsia="標楷體" w:hAnsi="Times New Roman" w:cs="Times New Roman" w:hint="eastAsia"/>
          <w:szCs w:val="24"/>
        </w:rPr>
        <w:t>3</w:t>
      </w:r>
      <w:r w:rsidRPr="00C563A3">
        <w:rPr>
          <w:rFonts w:ascii="標楷體" w:eastAsia="標楷體" w:hAnsi="Times New Roman" w:cs="Times New Roman" w:hint="eastAsia"/>
          <w:szCs w:val="24"/>
        </w:rPr>
        <w:t>項，主要係</w:t>
      </w:r>
      <w:r>
        <w:rPr>
          <w:rFonts w:ascii="標楷體" w:eastAsia="標楷體" w:hAnsi="Times New Roman" w:cs="Times New Roman" w:hint="eastAsia"/>
          <w:szCs w:val="24"/>
        </w:rPr>
        <w:t>財政局之</w:t>
      </w:r>
      <w:r w:rsidRPr="00C563A3">
        <w:rPr>
          <w:rFonts w:ascii="標楷體" w:eastAsia="標楷體" w:hAnsi="Times New Roman" w:cs="Times New Roman" w:hint="eastAsia"/>
          <w:szCs w:val="24"/>
        </w:rPr>
        <w:t>中山地下街</w:t>
      </w:r>
      <w:r w:rsidRPr="00C563A3">
        <w:rPr>
          <w:rFonts w:ascii="標楷體" w:eastAsia="標楷體" w:hAnsi="Times New Roman" w:cs="Times New Roman" w:hint="eastAsia"/>
          <w:color w:val="000000"/>
          <w:szCs w:val="24"/>
        </w:rPr>
        <w:t>工程</w:t>
      </w:r>
      <w:r>
        <w:rPr>
          <w:rFonts w:ascii="標楷體" w:eastAsia="標楷體" w:hAnsi="Times New Roman" w:cs="Times New Roman" w:hint="eastAsia"/>
          <w:color w:val="000000"/>
          <w:szCs w:val="24"/>
        </w:rPr>
        <w:t>及稅捐稽徵處參建廣慈博愛園區新建工程</w:t>
      </w:r>
      <w:r w:rsidRPr="00C563A3">
        <w:rPr>
          <w:rFonts w:ascii="標楷體" w:eastAsia="標楷體" w:hAnsi="Times New Roman" w:cs="Times New Roman" w:hint="eastAsia"/>
          <w:color w:val="000000"/>
          <w:szCs w:val="24"/>
        </w:rPr>
        <w:t>履約期程跨年度</w:t>
      </w:r>
      <w:r w:rsidRPr="00C563A3">
        <w:rPr>
          <w:rFonts w:ascii="標楷體" w:eastAsia="標楷體" w:hAnsi="Times New Roman" w:cs="Times New Roman" w:hint="eastAsia"/>
          <w:szCs w:val="24"/>
        </w:rPr>
        <w:t>，仍須繼續執行。未執行者1項，係稅捐稽徵處之土地購置計畫，因無</w:t>
      </w:r>
      <w:r w:rsidRPr="00C563A3">
        <w:rPr>
          <w:rFonts w:ascii="標楷體" w:eastAsia="標楷體" w:hAnsi="標楷體" w:cs="Times New Roman" w:hint="eastAsia"/>
          <w:szCs w:val="24"/>
        </w:rPr>
        <w:t>「</w:t>
      </w:r>
      <w:r w:rsidRPr="00C563A3">
        <w:rPr>
          <w:rFonts w:ascii="標楷體" w:eastAsia="標楷體" w:hAnsi="Times New Roman" w:cs="Times New Roman" w:hint="eastAsia"/>
          <w:szCs w:val="24"/>
        </w:rPr>
        <w:t>臺北市政府各機關承受行政執行分署無法拍定不動產作業要點</w:t>
      </w:r>
      <w:r w:rsidRPr="00C563A3">
        <w:rPr>
          <w:rFonts w:ascii="標楷體" w:eastAsia="標楷體" w:hAnsi="標楷體" w:cs="Times New Roman" w:hint="eastAsia"/>
          <w:szCs w:val="24"/>
        </w:rPr>
        <w:t>」</w:t>
      </w:r>
      <w:r w:rsidRPr="00C563A3">
        <w:rPr>
          <w:rFonts w:ascii="標楷體" w:eastAsia="標楷體" w:hAnsi="Times New Roman" w:cs="Times New Roman" w:hint="eastAsia"/>
          <w:szCs w:val="24"/>
        </w:rPr>
        <w:t>所需價購欠稅人之土地案件，爰未執行。</w:t>
      </w:r>
    </w:p>
    <w:p w:rsidR="007F047D" w:rsidRPr="00C563A3" w:rsidRDefault="007F047D" w:rsidP="0098146C">
      <w:pPr>
        <w:suppressAutoHyphens/>
        <w:overflowPunct w:val="0"/>
        <w:spacing w:beforeLines="10" w:before="36" w:line="460" w:lineRule="exact"/>
        <w:ind w:firstLineChars="100" w:firstLine="280"/>
        <w:jc w:val="both"/>
        <w:rPr>
          <w:rFonts w:ascii="標楷體" w:eastAsia="標楷體" w:hAnsi="Times New Roman" w:cs="Times New Roman"/>
          <w:b/>
          <w:sz w:val="28"/>
          <w:szCs w:val="28"/>
        </w:rPr>
      </w:pPr>
      <w:r w:rsidRPr="00C563A3">
        <w:rPr>
          <w:rFonts w:ascii="標楷體" w:eastAsia="標楷體" w:hAnsi="標楷體" w:cs="Times New Roman" w:hint="eastAsia"/>
          <w:b/>
          <w:sz w:val="28"/>
          <w:szCs w:val="28"/>
        </w:rPr>
        <w:t>（</w:t>
      </w:r>
      <w:r w:rsidRPr="00C563A3">
        <w:rPr>
          <w:rFonts w:ascii="標楷體" w:eastAsia="標楷體" w:hAnsi="Times New Roman" w:cs="Times New Roman" w:hint="eastAsia"/>
          <w:b/>
          <w:sz w:val="28"/>
          <w:szCs w:val="28"/>
        </w:rPr>
        <w:t>二</w:t>
      </w:r>
      <w:r w:rsidRPr="00C563A3">
        <w:rPr>
          <w:rFonts w:ascii="標楷體" w:eastAsia="標楷體" w:hAnsi="標楷體" w:cs="Times New Roman" w:hint="eastAsia"/>
          <w:b/>
          <w:sz w:val="28"/>
          <w:szCs w:val="28"/>
        </w:rPr>
        <w:t>）</w:t>
      </w:r>
      <w:r w:rsidRPr="00C563A3">
        <w:rPr>
          <w:rFonts w:ascii="標楷體" w:eastAsia="標楷體" w:hAnsi="Times New Roman" w:cs="Times New Roman" w:hint="eastAsia"/>
          <w:b/>
          <w:sz w:val="28"/>
          <w:szCs w:val="28"/>
        </w:rPr>
        <w:t>預算執行之審核</w:t>
      </w:r>
    </w:p>
    <w:p w:rsidR="007F047D" w:rsidRPr="00C563A3" w:rsidRDefault="007F047D" w:rsidP="00F07B7F">
      <w:pPr>
        <w:overflowPunct w:val="0"/>
        <w:spacing w:beforeLines="20" w:before="72" w:line="460" w:lineRule="exact"/>
        <w:ind w:firstLineChars="200" w:firstLine="480"/>
        <w:jc w:val="both"/>
        <w:rPr>
          <w:rFonts w:ascii="標楷體" w:eastAsia="標楷體" w:hAnsi="Times New Roman" w:cs="Times New Roman"/>
          <w:szCs w:val="24"/>
        </w:rPr>
      </w:pPr>
      <w:r w:rsidRPr="00C563A3">
        <w:rPr>
          <w:rFonts w:ascii="標楷體" w:eastAsia="標楷體" w:hAnsi="Times New Roman" w:cs="Times New Roman" w:hint="eastAsia"/>
          <w:szCs w:val="24"/>
        </w:rPr>
        <w:t>1.歲入原編列預算數1,</w:t>
      </w:r>
      <w:r>
        <w:rPr>
          <w:rFonts w:ascii="標楷體" w:eastAsia="標楷體" w:hAnsi="Times New Roman" w:cs="Times New Roman" w:hint="eastAsia"/>
          <w:szCs w:val="24"/>
        </w:rPr>
        <w:t>514</w:t>
      </w:r>
      <w:r w:rsidRPr="00C563A3">
        <w:rPr>
          <w:rFonts w:ascii="標楷體" w:eastAsia="標楷體" w:hAnsi="Times New Roman" w:cs="Times New Roman" w:hint="eastAsia"/>
          <w:szCs w:val="24"/>
        </w:rPr>
        <w:t>億</w:t>
      </w:r>
      <w:r>
        <w:rPr>
          <w:rFonts w:ascii="標楷體" w:eastAsia="標楷體" w:hAnsi="Times New Roman" w:cs="Times New Roman" w:hint="eastAsia"/>
          <w:szCs w:val="24"/>
        </w:rPr>
        <w:t>3</w:t>
      </w:r>
      <w:r w:rsidRPr="00C563A3">
        <w:rPr>
          <w:rFonts w:ascii="標楷體" w:eastAsia="標楷體" w:hAnsi="Times New Roman" w:cs="Times New Roman" w:hint="eastAsia"/>
          <w:szCs w:val="24"/>
        </w:rPr>
        <w:t>,</w:t>
      </w:r>
      <w:r>
        <w:rPr>
          <w:rFonts w:ascii="標楷體" w:eastAsia="標楷體" w:hAnsi="Times New Roman" w:cs="Times New Roman" w:hint="eastAsia"/>
          <w:szCs w:val="24"/>
        </w:rPr>
        <w:t>848</w:t>
      </w:r>
      <w:r w:rsidRPr="00C563A3">
        <w:rPr>
          <w:rFonts w:ascii="標楷體" w:eastAsia="標楷體" w:hAnsi="Times New Roman" w:cs="Times New Roman" w:hint="eastAsia"/>
          <w:color w:val="000000"/>
          <w:szCs w:val="24"/>
        </w:rPr>
        <w:t>萬餘元，經追加預算3</w:t>
      </w:r>
      <w:r>
        <w:rPr>
          <w:rFonts w:ascii="標楷體" w:eastAsia="標楷體" w:hAnsi="Times New Roman" w:cs="Times New Roman" w:hint="eastAsia"/>
          <w:color w:val="000000"/>
          <w:szCs w:val="24"/>
        </w:rPr>
        <w:t>8</w:t>
      </w:r>
      <w:r w:rsidRPr="00C563A3">
        <w:rPr>
          <w:rFonts w:ascii="標楷體" w:eastAsia="標楷體" w:hAnsi="Times New Roman" w:cs="Times New Roman" w:hint="eastAsia"/>
          <w:color w:val="000000"/>
          <w:szCs w:val="24"/>
        </w:rPr>
        <w:t>億</w:t>
      </w:r>
      <w:r>
        <w:rPr>
          <w:rFonts w:ascii="標楷體" w:eastAsia="標楷體" w:hAnsi="Times New Roman" w:cs="Times New Roman" w:hint="eastAsia"/>
          <w:color w:val="000000"/>
          <w:szCs w:val="24"/>
        </w:rPr>
        <w:t>9</w:t>
      </w:r>
      <w:r w:rsidRPr="00C563A3">
        <w:rPr>
          <w:rFonts w:ascii="標楷體" w:eastAsia="標楷體" w:hAnsi="Times New Roman" w:cs="Times New Roman"/>
          <w:color w:val="000000"/>
          <w:szCs w:val="24"/>
        </w:rPr>
        <w:t>,</w:t>
      </w:r>
      <w:r>
        <w:rPr>
          <w:rFonts w:ascii="標楷體" w:eastAsia="標楷體" w:hAnsi="Times New Roman" w:cs="Times New Roman" w:hint="eastAsia"/>
          <w:color w:val="000000"/>
          <w:szCs w:val="24"/>
        </w:rPr>
        <w:t>445</w:t>
      </w:r>
      <w:r w:rsidRPr="00C563A3">
        <w:rPr>
          <w:rFonts w:ascii="標楷體" w:eastAsia="標楷體" w:hAnsi="Times New Roman" w:cs="Times New Roman" w:hint="eastAsia"/>
          <w:color w:val="000000"/>
          <w:szCs w:val="24"/>
        </w:rPr>
        <w:t>萬餘元</w:t>
      </w:r>
      <w:r w:rsidRPr="00C563A3">
        <w:rPr>
          <w:rFonts w:ascii="標楷體" w:eastAsia="標楷體" w:hAnsi="Times New Roman" w:cs="Times New Roman" w:hint="eastAsia"/>
          <w:szCs w:val="24"/>
        </w:rPr>
        <w:t>，合計1,</w:t>
      </w:r>
      <w:r>
        <w:rPr>
          <w:rFonts w:ascii="標楷體" w:eastAsia="標楷體" w:hAnsi="Times New Roman" w:cs="Times New Roman" w:hint="eastAsia"/>
          <w:szCs w:val="24"/>
        </w:rPr>
        <w:t>553</w:t>
      </w:r>
      <w:r w:rsidRPr="00C563A3">
        <w:rPr>
          <w:rFonts w:ascii="標楷體" w:eastAsia="標楷體" w:hAnsi="Times New Roman" w:cs="Times New Roman" w:hint="eastAsia"/>
          <w:szCs w:val="24"/>
        </w:rPr>
        <w:t>億</w:t>
      </w:r>
      <w:r>
        <w:rPr>
          <w:rFonts w:ascii="標楷體" w:eastAsia="標楷體" w:hAnsi="Times New Roman" w:cs="Times New Roman" w:hint="eastAsia"/>
          <w:szCs w:val="24"/>
        </w:rPr>
        <w:t>3</w:t>
      </w:r>
      <w:r w:rsidRPr="00C563A3">
        <w:rPr>
          <w:rFonts w:ascii="標楷體" w:eastAsia="標楷體" w:hAnsi="Times New Roman" w:cs="Times New Roman" w:hint="eastAsia"/>
          <w:szCs w:val="24"/>
        </w:rPr>
        <w:t>,2</w:t>
      </w:r>
      <w:r>
        <w:rPr>
          <w:rFonts w:ascii="標楷體" w:eastAsia="標楷體" w:hAnsi="Times New Roman" w:cs="Times New Roman" w:hint="eastAsia"/>
          <w:szCs w:val="24"/>
        </w:rPr>
        <w:t>93</w:t>
      </w:r>
      <w:r w:rsidRPr="00C563A3">
        <w:rPr>
          <w:rFonts w:ascii="標楷體" w:eastAsia="標楷體" w:hAnsi="Times New Roman" w:cs="Times New Roman" w:hint="eastAsia"/>
          <w:color w:val="000000"/>
          <w:szCs w:val="24"/>
        </w:rPr>
        <w:t>萬餘元</w:t>
      </w:r>
      <w:r w:rsidRPr="00C563A3">
        <w:rPr>
          <w:rFonts w:ascii="標楷體" w:eastAsia="標楷體" w:hAnsi="Times New Roman" w:cs="Times New Roman" w:hint="eastAsia"/>
          <w:szCs w:val="24"/>
        </w:rPr>
        <w:t>，決算審核結果，審定實現數1,</w:t>
      </w:r>
      <w:r w:rsidRPr="00C563A3">
        <w:rPr>
          <w:rFonts w:ascii="標楷體" w:eastAsia="標楷體" w:hAnsi="Times New Roman" w:cs="Times New Roman"/>
          <w:szCs w:val="24"/>
        </w:rPr>
        <w:t>5</w:t>
      </w:r>
      <w:r>
        <w:rPr>
          <w:rFonts w:ascii="標楷體" w:eastAsia="標楷體" w:hAnsi="Times New Roman" w:cs="Times New Roman" w:hint="eastAsia"/>
          <w:szCs w:val="24"/>
        </w:rPr>
        <w:t>87</w:t>
      </w:r>
      <w:r w:rsidRPr="00C563A3">
        <w:rPr>
          <w:rFonts w:ascii="標楷體" w:eastAsia="標楷體" w:hAnsi="Times New Roman" w:cs="Times New Roman" w:hint="eastAsia"/>
          <w:szCs w:val="24"/>
        </w:rPr>
        <w:t>億</w:t>
      </w:r>
      <w:r>
        <w:rPr>
          <w:rFonts w:ascii="標楷體" w:eastAsia="標楷體" w:hAnsi="Times New Roman" w:cs="Times New Roman" w:hint="eastAsia"/>
          <w:szCs w:val="24"/>
        </w:rPr>
        <w:t>3</w:t>
      </w:r>
      <w:r w:rsidRPr="00C563A3">
        <w:rPr>
          <w:rFonts w:ascii="標楷體" w:eastAsia="標楷體" w:hAnsi="Times New Roman" w:cs="Times New Roman" w:hint="eastAsia"/>
          <w:szCs w:val="24"/>
        </w:rPr>
        <w:t>,</w:t>
      </w:r>
      <w:r>
        <w:rPr>
          <w:rFonts w:ascii="標楷體" w:eastAsia="標楷體" w:hAnsi="Times New Roman" w:cs="Times New Roman" w:hint="eastAsia"/>
          <w:szCs w:val="24"/>
        </w:rPr>
        <w:t>683</w:t>
      </w:r>
      <w:r w:rsidRPr="00C563A3">
        <w:rPr>
          <w:rFonts w:ascii="標楷體" w:eastAsia="標楷體" w:hAnsi="Times New Roman" w:cs="Times New Roman" w:hint="eastAsia"/>
          <w:szCs w:val="24"/>
        </w:rPr>
        <w:t>萬餘元，應收保留數</w:t>
      </w:r>
      <w:r w:rsidRPr="00C563A3">
        <w:rPr>
          <w:rFonts w:ascii="標楷體" w:eastAsia="標楷體" w:hAnsi="Times New Roman" w:cs="Times New Roman"/>
          <w:szCs w:val="24"/>
        </w:rPr>
        <w:t>1</w:t>
      </w:r>
      <w:r w:rsidRPr="00C563A3">
        <w:rPr>
          <w:rFonts w:ascii="標楷體" w:eastAsia="標楷體" w:hAnsi="Times New Roman" w:cs="Times New Roman" w:hint="eastAsia"/>
          <w:szCs w:val="24"/>
        </w:rPr>
        <w:t>億</w:t>
      </w:r>
      <w:r>
        <w:rPr>
          <w:rFonts w:ascii="標楷體" w:eastAsia="標楷體" w:hAnsi="Times New Roman" w:cs="Times New Roman" w:hint="eastAsia"/>
          <w:szCs w:val="24"/>
        </w:rPr>
        <w:t>2</w:t>
      </w:r>
      <w:r w:rsidRPr="00C563A3">
        <w:rPr>
          <w:rFonts w:ascii="標楷體" w:eastAsia="標楷體" w:hAnsi="Times New Roman" w:cs="Times New Roman"/>
          <w:szCs w:val="24"/>
        </w:rPr>
        <w:t>,</w:t>
      </w:r>
      <w:r>
        <w:rPr>
          <w:rFonts w:ascii="標楷體" w:eastAsia="標楷體" w:hAnsi="Times New Roman" w:cs="Times New Roman" w:hint="eastAsia"/>
          <w:szCs w:val="24"/>
        </w:rPr>
        <w:t>985</w:t>
      </w:r>
      <w:r w:rsidRPr="00C563A3">
        <w:rPr>
          <w:rFonts w:ascii="標楷體" w:eastAsia="標楷體" w:hAnsi="Times New Roman" w:cs="Times New Roman" w:hint="eastAsia"/>
          <w:szCs w:val="24"/>
        </w:rPr>
        <w:t>萬餘元，主要係財政局之</w:t>
      </w:r>
      <w:r>
        <w:rPr>
          <w:rFonts w:ascii="標楷體" w:eastAsia="標楷體" w:hAnsi="Times New Roman" w:cs="Times New Roman" w:hint="eastAsia"/>
          <w:szCs w:val="24"/>
        </w:rPr>
        <w:t>菸酒稅</w:t>
      </w:r>
      <w:r w:rsidRPr="00C563A3">
        <w:rPr>
          <w:rFonts w:ascii="標楷體" w:eastAsia="標楷體" w:hAnsi="Times New Roman" w:cs="Times New Roman" w:hint="eastAsia"/>
          <w:szCs w:val="24"/>
        </w:rPr>
        <w:t>分配款尚待收繳；合計決算審定數為1,</w:t>
      </w:r>
      <w:r w:rsidRPr="00C563A3">
        <w:rPr>
          <w:rFonts w:ascii="標楷體" w:eastAsia="標楷體" w:hAnsi="Times New Roman" w:cs="Times New Roman"/>
          <w:szCs w:val="24"/>
        </w:rPr>
        <w:t>5</w:t>
      </w:r>
      <w:r>
        <w:rPr>
          <w:rFonts w:ascii="標楷體" w:eastAsia="標楷體" w:hAnsi="Times New Roman" w:cs="Times New Roman" w:hint="eastAsia"/>
          <w:szCs w:val="24"/>
        </w:rPr>
        <w:t>88</w:t>
      </w:r>
      <w:r w:rsidRPr="00C563A3">
        <w:rPr>
          <w:rFonts w:ascii="標楷體" w:eastAsia="標楷體" w:hAnsi="Times New Roman" w:cs="Times New Roman" w:hint="eastAsia"/>
          <w:szCs w:val="24"/>
        </w:rPr>
        <w:t>億</w:t>
      </w:r>
      <w:r>
        <w:rPr>
          <w:rFonts w:ascii="標楷體" w:eastAsia="標楷體" w:hAnsi="Times New Roman" w:cs="Times New Roman" w:hint="eastAsia"/>
          <w:szCs w:val="24"/>
        </w:rPr>
        <w:t>6</w:t>
      </w:r>
      <w:r w:rsidRPr="00C563A3">
        <w:rPr>
          <w:rFonts w:ascii="標楷體" w:eastAsia="標楷體" w:hAnsi="Times New Roman" w:cs="Times New Roman"/>
          <w:szCs w:val="24"/>
        </w:rPr>
        <w:t>,</w:t>
      </w:r>
      <w:r>
        <w:rPr>
          <w:rFonts w:ascii="標楷體" w:eastAsia="標楷體" w:hAnsi="Times New Roman" w:cs="Times New Roman" w:hint="eastAsia"/>
          <w:szCs w:val="24"/>
        </w:rPr>
        <w:t>669</w:t>
      </w:r>
      <w:r w:rsidRPr="00C563A3">
        <w:rPr>
          <w:rFonts w:ascii="標楷體" w:eastAsia="標楷體" w:hAnsi="Times New Roman" w:cs="Times New Roman" w:hint="eastAsia"/>
          <w:szCs w:val="24"/>
        </w:rPr>
        <w:t>萬餘</w:t>
      </w:r>
      <w:r w:rsidRPr="00C563A3">
        <w:rPr>
          <w:rFonts w:ascii="標楷體" w:eastAsia="標楷體" w:hAnsi="Times New Roman" w:cs="Times New Roman" w:hint="eastAsia"/>
          <w:spacing w:val="-4"/>
          <w:szCs w:val="24"/>
        </w:rPr>
        <w:t>元，較預算超收</w:t>
      </w:r>
      <w:r>
        <w:rPr>
          <w:rFonts w:ascii="標楷體" w:eastAsia="標楷體" w:hAnsi="Times New Roman" w:cs="Times New Roman" w:hint="eastAsia"/>
          <w:spacing w:val="-4"/>
          <w:szCs w:val="24"/>
        </w:rPr>
        <w:t>35</w:t>
      </w:r>
      <w:r w:rsidRPr="00C563A3">
        <w:rPr>
          <w:rFonts w:ascii="標楷體" w:eastAsia="標楷體" w:hAnsi="Times New Roman" w:cs="Times New Roman" w:hint="eastAsia"/>
          <w:spacing w:val="-4"/>
          <w:szCs w:val="24"/>
        </w:rPr>
        <w:t>億</w:t>
      </w:r>
      <w:r>
        <w:rPr>
          <w:rFonts w:ascii="標楷體" w:eastAsia="標楷體" w:hAnsi="Times New Roman" w:cs="Times New Roman" w:hint="eastAsia"/>
          <w:spacing w:val="-4"/>
          <w:szCs w:val="24"/>
        </w:rPr>
        <w:t>3</w:t>
      </w:r>
      <w:r w:rsidRPr="00C563A3">
        <w:rPr>
          <w:rFonts w:ascii="標楷體" w:eastAsia="標楷體" w:hAnsi="Times New Roman" w:cs="Times New Roman"/>
          <w:spacing w:val="-4"/>
          <w:szCs w:val="24"/>
        </w:rPr>
        <w:t>,3</w:t>
      </w:r>
      <w:r>
        <w:rPr>
          <w:rFonts w:ascii="標楷體" w:eastAsia="標楷體" w:hAnsi="Times New Roman" w:cs="Times New Roman" w:hint="eastAsia"/>
          <w:spacing w:val="-4"/>
          <w:szCs w:val="24"/>
        </w:rPr>
        <w:t>75</w:t>
      </w:r>
      <w:r w:rsidRPr="00C563A3">
        <w:rPr>
          <w:rFonts w:ascii="標楷體" w:eastAsia="標楷體" w:hAnsi="Times New Roman" w:cs="Times New Roman" w:hint="eastAsia"/>
          <w:spacing w:val="-4"/>
          <w:szCs w:val="24"/>
        </w:rPr>
        <w:t>萬餘元（</w:t>
      </w:r>
      <w:r>
        <w:rPr>
          <w:rFonts w:ascii="標楷體" w:eastAsia="標楷體" w:hAnsi="Times New Roman" w:cs="Times New Roman" w:hint="eastAsia"/>
          <w:spacing w:val="-4"/>
          <w:szCs w:val="24"/>
        </w:rPr>
        <w:t>2</w:t>
      </w:r>
      <w:r w:rsidRPr="00C563A3">
        <w:rPr>
          <w:rFonts w:ascii="標楷體" w:eastAsia="標楷體" w:hAnsi="Times New Roman" w:cs="Times New Roman"/>
          <w:spacing w:val="-4"/>
          <w:szCs w:val="24"/>
        </w:rPr>
        <w:t>.</w:t>
      </w:r>
      <w:r>
        <w:rPr>
          <w:rFonts w:ascii="標楷體" w:eastAsia="標楷體" w:hAnsi="Times New Roman" w:cs="Times New Roman" w:hint="eastAsia"/>
          <w:spacing w:val="-4"/>
          <w:szCs w:val="24"/>
        </w:rPr>
        <w:t>27</w:t>
      </w:r>
      <w:r w:rsidRPr="00C563A3">
        <w:rPr>
          <w:rFonts w:ascii="標楷體" w:eastAsia="標楷體" w:hAnsi="Times New Roman" w:cs="Times New Roman" w:hint="eastAsia"/>
          <w:spacing w:val="-4"/>
          <w:szCs w:val="24"/>
        </w:rPr>
        <w:t>％），</w:t>
      </w:r>
      <w:r w:rsidRPr="00C563A3">
        <w:rPr>
          <w:rFonts w:ascii="標楷體" w:eastAsia="標楷體" w:hAnsi="Times New Roman" w:cs="Times New Roman" w:hint="eastAsia"/>
          <w:szCs w:val="24"/>
        </w:rPr>
        <w:t>主要係</w:t>
      </w:r>
      <w:r>
        <w:rPr>
          <w:rFonts w:ascii="標楷體" w:eastAsia="標楷體" w:hAnsi="Times New Roman" w:cs="Times New Roman" w:hint="eastAsia"/>
          <w:szCs w:val="24"/>
        </w:rPr>
        <w:t>國稅局撥付遺產稅及贈與稅暨稅捐稽徵處</w:t>
      </w:r>
      <w:r w:rsidRPr="00C563A3">
        <w:rPr>
          <w:rFonts w:ascii="標楷體" w:eastAsia="標楷體" w:hAnsi="Times New Roman" w:cs="Times New Roman" w:hint="eastAsia"/>
          <w:szCs w:val="24"/>
        </w:rPr>
        <w:t>之</w:t>
      </w:r>
      <w:r>
        <w:rPr>
          <w:rFonts w:ascii="標楷體" w:eastAsia="標楷體" w:hAnsi="Times New Roman" w:cs="Times New Roman" w:hint="eastAsia"/>
          <w:szCs w:val="24"/>
        </w:rPr>
        <w:t>印花稅、土地稅等</w:t>
      </w:r>
      <w:r w:rsidRPr="00C563A3">
        <w:rPr>
          <w:rFonts w:ascii="標楷體" w:eastAsia="標楷體" w:hAnsi="Times New Roman" w:cs="Times New Roman" w:hint="eastAsia"/>
          <w:szCs w:val="24"/>
        </w:rPr>
        <w:t>較預計增加。</w:t>
      </w:r>
    </w:p>
    <w:p w:rsidR="007F047D" w:rsidRPr="00C563A3" w:rsidRDefault="007F047D" w:rsidP="00E0396E">
      <w:pPr>
        <w:overflowPunct w:val="0"/>
        <w:spacing w:beforeLines="20" w:before="72" w:line="460" w:lineRule="exact"/>
        <w:ind w:firstLineChars="200" w:firstLine="480"/>
        <w:jc w:val="both"/>
        <w:rPr>
          <w:rFonts w:ascii="標楷體" w:eastAsia="標楷體" w:hAnsi="Times New Roman" w:cs="Times New Roman"/>
          <w:color w:val="FF0000"/>
          <w:szCs w:val="24"/>
        </w:rPr>
      </w:pPr>
      <w:r w:rsidRPr="00C563A3">
        <w:rPr>
          <w:rFonts w:ascii="標楷體" w:eastAsia="標楷體" w:hAnsi="Times New Roman" w:cs="Times New Roman" w:hint="eastAsia"/>
          <w:color w:val="000000"/>
          <w:szCs w:val="24"/>
        </w:rPr>
        <w:t>2.以前年度歲入轉入數計</w:t>
      </w:r>
      <w:r>
        <w:rPr>
          <w:rFonts w:ascii="標楷體" w:eastAsia="標楷體" w:hAnsi="Times New Roman" w:cs="Times New Roman" w:hint="eastAsia"/>
          <w:color w:val="000000"/>
          <w:szCs w:val="24"/>
        </w:rPr>
        <w:t>62</w:t>
      </w:r>
      <w:r w:rsidRPr="00C563A3">
        <w:rPr>
          <w:rFonts w:ascii="標楷體" w:eastAsia="標楷體" w:hAnsi="Times New Roman" w:cs="Times New Roman" w:hint="eastAsia"/>
          <w:color w:val="000000"/>
          <w:szCs w:val="24"/>
        </w:rPr>
        <w:t>億</w:t>
      </w:r>
      <w:r>
        <w:rPr>
          <w:rFonts w:ascii="標楷體" w:eastAsia="標楷體" w:hAnsi="Times New Roman" w:cs="Times New Roman" w:hint="eastAsia"/>
          <w:color w:val="000000"/>
          <w:szCs w:val="24"/>
        </w:rPr>
        <w:t>1</w:t>
      </w:r>
      <w:r w:rsidRPr="00C563A3">
        <w:rPr>
          <w:rFonts w:ascii="標楷體" w:eastAsia="標楷體" w:hAnsi="Times New Roman" w:cs="Times New Roman" w:hint="eastAsia"/>
          <w:color w:val="000000"/>
          <w:szCs w:val="24"/>
        </w:rPr>
        <w:t>,</w:t>
      </w:r>
      <w:r w:rsidRPr="00C563A3">
        <w:rPr>
          <w:rFonts w:ascii="標楷體" w:eastAsia="標楷體" w:hAnsi="Times New Roman" w:cs="Times New Roman"/>
          <w:color w:val="000000"/>
          <w:szCs w:val="24"/>
        </w:rPr>
        <w:t>2</w:t>
      </w:r>
      <w:r>
        <w:rPr>
          <w:rFonts w:ascii="標楷體" w:eastAsia="標楷體" w:hAnsi="Times New Roman" w:cs="Times New Roman" w:hint="eastAsia"/>
          <w:color w:val="000000"/>
          <w:szCs w:val="24"/>
        </w:rPr>
        <w:t>83</w:t>
      </w:r>
      <w:r w:rsidRPr="00C563A3">
        <w:rPr>
          <w:rFonts w:ascii="標楷體" w:eastAsia="標楷體" w:hAnsi="Times New Roman" w:cs="Times New Roman" w:hint="eastAsia"/>
          <w:color w:val="000000"/>
          <w:szCs w:val="24"/>
        </w:rPr>
        <w:t>萬餘元，決算審核結果，審定實現數</w:t>
      </w:r>
      <w:r>
        <w:rPr>
          <w:rFonts w:ascii="標楷體" w:eastAsia="標楷體" w:hAnsi="Times New Roman" w:cs="Times New Roman" w:hint="eastAsia"/>
          <w:color w:val="000000"/>
          <w:szCs w:val="24"/>
        </w:rPr>
        <w:t>61</w:t>
      </w:r>
      <w:r w:rsidRPr="00C563A3">
        <w:rPr>
          <w:rFonts w:ascii="標楷體" w:eastAsia="標楷體" w:hAnsi="Times New Roman" w:cs="Times New Roman" w:hint="eastAsia"/>
          <w:color w:val="000000"/>
          <w:szCs w:val="24"/>
        </w:rPr>
        <w:t>億</w:t>
      </w:r>
      <w:r>
        <w:rPr>
          <w:rFonts w:ascii="標楷體" w:eastAsia="標楷體" w:hAnsi="Times New Roman" w:cs="Times New Roman" w:hint="eastAsia"/>
          <w:color w:val="000000"/>
          <w:szCs w:val="24"/>
        </w:rPr>
        <w:t>2</w:t>
      </w:r>
      <w:r w:rsidRPr="00C563A3">
        <w:rPr>
          <w:rFonts w:ascii="標楷體" w:eastAsia="標楷體" w:hAnsi="Times New Roman" w:cs="Times New Roman" w:hint="eastAsia"/>
          <w:color w:val="000000"/>
          <w:szCs w:val="24"/>
        </w:rPr>
        <w:t>,</w:t>
      </w:r>
      <w:r>
        <w:rPr>
          <w:rFonts w:ascii="標楷體" w:eastAsia="標楷體" w:hAnsi="Times New Roman" w:cs="Times New Roman" w:hint="eastAsia"/>
          <w:color w:val="000000"/>
          <w:szCs w:val="24"/>
        </w:rPr>
        <w:t>540</w:t>
      </w:r>
      <w:r w:rsidRPr="00C563A3">
        <w:rPr>
          <w:rFonts w:ascii="標楷體" w:eastAsia="標楷體" w:hAnsi="Times New Roman" w:cs="Times New Roman" w:hint="eastAsia"/>
          <w:color w:val="000000"/>
          <w:szCs w:val="24"/>
        </w:rPr>
        <w:t>萬餘元（9</w:t>
      </w:r>
      <w:r>
        <w:rPr>
          <w:rFonts w:ascii="標楷體" w:eastAsia="標楷體" w:hAnsi="Times New Roman" w:cs="Times New Roman" w:hint="eastAsia"/>
          <w:color w:val="000000"/>
          <w:szCs w:val="24"/>
        </w:rPr>
        <w:t>8</w:t>
      </w:r>
      <w:r w:rsidRPr="00C563A3">
        <w:rPr>
          <w:rFonts w:ascii="標楷體" w:eastAsia="標楷體" w:hAnsi="Times New Roman" w:cs="Times New Roman" w:hint="eastAsia"/>
          <w:color w:val="000000"/>
          <w:szCs w:val="24"/>
        </w:rPr>
        <w:t>.</w:t>
      </w:r>
      <w:r>
        <w:rPr>
          <w:rFonts w:ascii="標楷體" w:eastAsia="標楷體" w:hAnsi="Times New Roman" w:cs="Times New Roman" w:hint="eastAsia"/>
          <w:color w:val="000000"/>
          <w:szCs w:val="24"/>
        </w:rPr>
        <w:t>59</w:t>
      </w:r>
      <w:r w:rsidRPr="00C563A3">
        <w:rPr>
          <w:rFonts w:ascii="標楷體" w:eastAsia="標楷體" w:hAnsi="Times New Roman" w:cs="Times New Roman" w:hint="eastAsia"/>
          <w:color w:val="000000"/>
          <w:szCs w:val="24"/>
        </w:rPr>
        <w:t>％），減免（</w:t>
      </w:r>
      <w:r>
        <w:rPr>
          <w:rFonts w:ascii="標楷體" w:eastAsia="標楷體" w:hAnsi="Times New Roman" w:cs="Times New Roman" w:hint="eastAsia"/>
          <w:color w:val="000000"/>
          <w:szCs w:val="24"/>
        </w:rPr>
        <w:t>註銷</w:t>
      </w:r>
      <w:r w:rsidRPr="00C563A3">
        <w:rPr>
          <w:rFonts w:ascii="標楷體" w:eastAsia="標楷體" w:hAnsi="Times New Roman" w:cs="Times New Roman" w:hint="eastAsia"/>
          <w:color w:val="000000"/>
          <w:szCs w:val="24"/>
        </w:rPr>
        <w:t>）數</w:t>
      </w:r>
      <w:r>
        <w:rPr>
          <w:rFonts w:ascii="標楷體" w:eastAsia="標楷體" w:hAnsi="Times New Roman" w:cs="Times New Roman" w:hint="eastAsia"/>
          <w:color w:val="000000"/>
          <w:szCs w:val="24"/>
        </w:rPr>
        <w:t>1</w:t>
      </w:r>
      <w:r w:rsidRPr="00C563A3">
        <w:rPr>
          <w:rFonts w:ascii="標楷體" w:eastAsia="標楷體" w:hAnsi="Times New Roman" w:cs="Times New Roman"/>
          <w:color w:val="000000"/>
          <w:szCs w:val="24"/>
        </w:rPr>
        <w:t>,</w:t>
      </w:r>
      <w:r>
        <w:rPr>
          <w:rFonts w:ascii="標楷體" w:eastAsia="標楷體" w:hAnsi="Times New Roman" w:cs="Times New Roman" w:hint="eastAsia"/>
          <w:color w:val="000000"/>
          <w:szCs w:val="24"/>
        </w:rPr>
        <w:t>953</w:t>
      </w:r>
      <w:r w:rsidRPr="00C563A3">
        <w:rPr>
          <w:rFonts w:ascii="標楷體" w:eastAsia="標楷體" w:hAnsi="Times New Roman" w:cs="Times New Roman" w:hint="eastAsia"/>
          <w:color w:val="000000"/>
          <w:szCs w:val="24"/>
        </w:rPr>
        <w:t>萬餘元（</w:t>
      </w:r>
      <w:r>
        <w:rPr>
          <w:rFonts w:ascii="標楷體" w:eastAsia="標楷體" w:hAnsi="Times New Roman" w:cs="Times New Roman" w:hint="eastAsia"/>
          <w:color w:val="000000"/>
          <w:szCs w:val="24"/>
        </w:rPr>
        <w:t>0</w:t>
      </w:r>
      <w:r w:rsidRPr="00C563A3">
        <w:rPr>
          <w:rFonts w:ascii="標楷體" w:eastAsia="標楷體" w:hAnsi="Times New Roman" w:cs="Times New Roman" w:hint="eastAsia"/>
          <w:color w:val="000000"/>
          <w:szCs w:val="24"/>
        </w:rPr>
        <w:t>.</w:t>
      </w:r>
      <w:r>
        <w:rPr>
          <w:rFonts w:ascii="標楷體" w:eastAsia="標楷體" w:hAnsi="Times New Roman" w:cs="Times New Roman" w:hint="eastAsia"/>
          <w:color w:val="000000"/>
          <w:szCs w:val="24"/>
        </w:rPr>
        <w:t>31</w:t>
      </w:r>
      <w:r w:rsidRPr="00C563A3">
        <w:rPr>
          <w:rFonts w:ascii="標楷體" w:eastAsia="標楷體" w:hAnsi="Times New Roman" w:cs="Times New Roman" w:hint="eastAsia"/>
          <w:color w:val="000000"/>
          <w:szCs w:val="24"/>
        </w:rPr>
        <w:t>％），主要係財政局之</w:t>
      </w:r>
      <w:r>
        <w:rPr>
          <w:rFonts w:ascii="標楷體" w:eastAsia="標楷體" w:hAnsi="Times New Roman" w:cs="Times New Roman" w:hint="eastAsia"/>
          <w:color w:val="000000"/>
          <w:szCs w:val="24"/>
        </w:rPr>
        <w:t>無權占用市有土地積欠款案</w:t>
      </w:r>
      <w:r w:rsidRPr="00C563A3">
        <w:rPr>
          <w:rFonts w:ascii="標楷體" w:eastAsia="標楷體" w:hAnsi="Times New Roman" w:cs="Times New Roman" w:hint="eastAsia"/>
          <w:color w:val="000000"/>
          <w:szCs w:val="24"/>
        </w:rPr>
        <w:t>件於取得</w:t>
      </w:r>
      <w:r>
        <w:rPr>
          <w:rFonts w:ascii="標楷體" w:eastAsia="標楷體" w:hAnsi="Times New Roman" w:cs="Times New Roman" w:hint="eastAsia"/>
          <w:color w:val="000000"/>
          <w:szCs w:val="24"/>
        </w:rPr>
        <w:t>債權</w:t>
      </w:r>
      <w:r w:rsidRPr="00C563A3">
        <w:rPr>
          <w:rFonts w:ascii="標楷體" w:eastAsia="標楷體" w:hAnsi="Times New Roman" w:cs="Times New Roman" w:hint="eastAsia"/>
          <w:color w:val="000000"/>
          <w:szCs w:val="24"/>
        </w:rPr>
        <w:t>憑證後辦理註銷；應收保留數</w:t>
      </w:r>
      <w:r>
        <w:rPr>
          <w:rFonts w:ascii="標楷體" w:eastAsia="標楷體" w:hAnsi="Times New Roman" w:cs="Times New Roman" w:hint="eastAsia"/>
          <w:color w:val="000000"/>
          <w:szCs w:val="24"/>
        </w:rPr>
        <w:t>6</w:t>
      </w:r>
      <w:r w:rsidRPr="00C563A3">
        <w:rPr>
          <w:rFonts w:ascii="標楷體" w:eastAsia="標楷體" w:hAnsi="Times New Roman" w:cs="Times New Roman" w:hint="eastAsia"/>
          <w:color w:val="000000"/>
          <w:szCs w:val="24"/>
        </w:rPr>
        <w:t>,</w:t>
      </w:r>
      <w:r>
        <w:rPr>
          <w:rFonts w:ascii="標楷體" w:eastAsia="標楷體" w:hAnsi="Times New Roman" w:cs="Times New Roman" w:hint="eastAsia"/>
          <w:color w:val="000000"/>
          <w:szCs w:val="24"/>
        </w:rPr>
        <w:t>788</w:t>
      </w:r>
      <w:r w:rsidRPr="00C563A3">
        <w:rPr>
          <w:rFonts w:ascii="標楷體" w:eastAsia="標楷體" w:hAnsi="Times New Roman" w:cs="Times New Roman" w:hint="eastAsia"/>
          <w:color w:val="000000"/>
          <w:szCs w:val="24"/>
        </w:rPr>
        <w:t>萬餘元（</w:t>
      </w:r>
      <w:r>
        <w:rPr>
          <w:rFonts w:ascii="標楷體" w:eastAsia="標楷體" w:hAnsi="Times New Roman" w:cs="Times New Roman" w:hint="eastAsia"/>
          <w:color w:val="000000"/>
          <w:szCs w:val="24"/>
        </w:rPr>
        <w:t>1</w:t>
      </w:r>
      <w:r w:rsidRPr="00C563A3">
        <w:rPr>
          <w:rFonts w:ascii="標楷體" w:eastAsia="標楷體" w:hAnsi="Times New Roman" w:cs="Times New Roman" w:hint="eastAsia"/>
          <w:color w:val="000000"/>
          <w:szCs w:val="24"/>
        </w:rPr>
        <w:t>.</w:t>
      </w:r>
      <w:r>
        <w:rPr>
          <w:rFonts w:ascii="標楷體" w:eastAsia="標楷體" w:hAnsi="Times New Roman" w:cs="Times New Roman" w:hint="eastAsia"/>
          <w:color w:val="000000"/>
          <w:szCs w:val="24"/>
        </w:rPr>
        <w:t>09</w:t>
      </w:r>
      <w:r w:rsidRPr="00C563A3">
        <w:rPr>
          <w:rFonts w:ascii="標楷體" w:eastAsia="標楷體" w:hAnsi="Times New Roman" w:cs="Times New Roman" w:hint="eastAsia"/>
          <w:color w:val="000000"/>
          <w:szCs w:val="24"/>
        </w:rPr>
        <w:t>％），主要係財政局之應收分期土地租金尚待收繳。</w:t>
      </w:r>
    </w:p>
    <w:p w:rsidR="007F047D" w:rsidRPr="00C563A3" w:rsidRDefault="007F047D" w:rsidP="007F047D">
      <w:pPr>
        <w:overflowPunct w:val="0"/>
        <w:spacing w:line="460" w:lineRule="exact"/>
        <w:ind w:firstLineChars="200" w:firstLine="480"/>
        <w:jc w:val="both"/>
        <w:rPr>
          <w:rFonts w:ascii="標楷體" w:eastAsia="標楷體" w:hAnsi="Times New Roman" w:cs="Times New Roman"/>
          <w:color w:val="000000"/>
          <w:spacing w:val="-2"/>
          <w:szCs w:val="24"/>
        </w:rPr>
      </w:pPr>
      <w:r w:rsidRPr="00C563A3">
        <w:rPr>
          <w:rFonts w:ascii="標楷體" w:eastAsia="標楷體" w:hAnsi="Times New Roman" w:cs="Times New Roman" w:hint="eastAsia"/>
          <w:color w:val="000000"/>
          <w:szCs w:val="24"/>
        </w:rPr>
        <w:t>3.歲出原編列預算數25億</w:t>
      </w:r>
      <w:r>
        <w:rPr>
          <w:rFonts w:ascii="標楷體" w:eastAsia="標楷體" w:hAnsi="Times New Roman" w:cs="Times New Roman" w:hint="eastAsia"/>
          <w:color w:val="000000"/>
          <w:szCs w:val="24"/>
        </w:rPr>
        <w:t>1</w:t>
      </w:r>
      <w:r w:rsidRPr="00C563A3">
        <w:rPr>
          <w:rFonts w:ascii="標楷體" w:eastAsia="標楷體" w:hAnsi="Times New Roman" w:cs="Times New Roman" w:hint="eastAsia"/>
          <w:color w:val="000000"/>
          <w:szCs w:val="24"/>
        </w:rPr>
        <w:t>,</w:t>
      </w:r>
      <w:r>
        <w:rPr>
          <w:rFonts w:ascii="標楷體" w:eastAsia="標楷體" w:hAnsi="Times New Roman" w:cs="Times New Roman" w:hint="eastAsia"/>
          <w:color w:val="000000"/>
          <w:szCs w:val="24"/>
        </w:rPr>
        <w:t>741</w:t>
      </w:r>
      <w:r w:rsidRPr="00C563A3">
        <w:rPr>
          <w:rFonts w:ascii="標楷體" w:eastAsia="標楷體" w:hAnsi="Times New Roman" w:cs="Times New Roman" w:hint="eastAsia"/>
          <w:color w:val="000000"/>
          <w:szCs w:val="24"/>
        </w:rPr>
        <w:t>萬餘元，經追加預算</w:t>
      </w:r>
      <w:r>
        <w:rPr>
          <w:rFonts w:ascii="標楷體" w:eastAsia="標楷體" w:hAnsi="Times New Roman" w:cs="Times New Roman" w:hint="eastAsia"/>
          <w:color w:val="000000"/>
          <w:szCs w:val="24"/>
        </w:rPr>
        <w:t>7</w:t>
      </w:r>
      <w:r w:rsidRPr="00C563A3">
        <w:rPr>
          <w:rFonts w:ascii="標楷體" w:eastAsia="標楷體" w:hAnsi="Times New Roman" w:cs="Times New Roman" w:hint="eastAsia"/>
          <w:color w:val="000000"/>
          <w:szCs w:val="24"/>
        </w:rPr>
        <w:t>億</w:t>
      </w:r>
      <w:r>
        <w:rPr>
          <w:rFonts w:ascii="標楷體" w:eastAsia="標楷體" w:hAnsi="Times New Roman" w:cs="Times New Roman" w:hint="eastAsia"/>
          <w:color w:val="000000"/>
          <w:szCs w:val="24"/>
        </w:rPr>
        <w:t>8</w:t>
      </w:r>
      <w:r w:rsidRPr="00C563A3">
        <w:rPr>
          <w:rFonts w:ascii="標楷體" w:eastAsia="標楷體" w:hAnsi="Times New Roman" w:cs="Times New Roman"/>
          <w:color w:val="000000"/>
          <w:szCs w:val="24"/>
        </w:rPr>
        <w:t>,</w:t>
      </w:r>
      <w:r>
        <w:rPr>
          <w:rFonts w:ascii="標楷體" w:eastAsia="標楷體" w:hAnsi="Times New Roman" w:cs="Times New Roman" w:hint="eastAsia"/>
          <w:color w:val="000000"/>
          <w:szCs w:val="24"/>
        </w:rPr>
        <w:t>376</w:t>
      </w:r>
      <w:r w:rsidRPr="00C563A3">
        <w:rPr>
          <w:rFonts w:ascii="標楷體" w:eastAsia="標楷體" w:hAnsi="Times New Roman" w:cs="Times New Roman" w:hint="eastAsia"/>
          <w:color w:val="000000"/>
          <w:szCs w:val="24"/>
        </w:rPr>
        <w:t>萬餘元，</w:t>
      </w:r>
      <w:r>
        <w:rPr>
          <w:rFonts w:ascii="標楷體" w:eastAsia="標楷體" w:hAnsi="Times New Roman" w:cs="Times New Roman" w:hint="eastAsia"/>
          <w:color w:val="000000"/>
          <w:szCs w:val="24"/>
        </w:rPr>
        <w:t>及財政局與稅捐稽徵處因人事費不足申請動支公務人員（工）待遇準備2</w:t>
      </w:r>
      <w:r>
        <w:rPr>
          <w:rFonts w:ascii="標楷體" w:eastAsia="標楷體" w:hAnsi="Times New Roman" w:cs="Times New Roman"/>
          <w:color w:val="000000"/>
          <w:szCs w:val="24"/>
        </w:rPr>
        <w:t>,</w:t>
      </w:r>
      <w:r>
        <w:rPr>
          <w:rFonts w:ascii="標楷體" w:eastAsia="標楷體" w:hAnsi="Times New Roman" w:cs="Times New Roman" w:hint="eastAsia"/>
          <w:color w:val="000000"/>
          <w:szCs w:val="24"/>
        </w:rPr>
        <w:t>803萬餘元，</w:t>
      </w:r>
      <w:r w:rsidRPr="00C563A3">
        <w:rPr>
          <w:rFonts w:ascii="標楷體" w:eastAsia="標楷體" w:hAnsi="Times New Roman" w:cs="Times New Roman" w:hint="eastAsia"/>
          <w:color w:val="000000"/>
          <w:szCs w:val="24"/>
        </w:rPr>
        <w:t>合計</w:t>
      </w:r>
      <w:r>
        <w:rPr>
          <w:rFonts w:ascii="標楷體" w:eastAsia="標楷體" w:hAnsi="Times New Roman" w:cs="Times New Roman" w:hint="eastAsia"/>
          <w:color w:val="000000"/>
          <w:szCs w:val="24"/>
        </w:rPr>
        <w:t>33</w:t>
      </w:r>
      <w:r w:rsidRPr="00C563A3">
        <w:rPr>
          <w:rFonts w:ascii="標楷體" w:eastAsia="標楷體" w:hAnsi="Times New Roman" w:cs="Times New Roman" w:hint="eastAsia"/>
          <w:color w:val="000000"/>
          <w:szCs w:val="24"/>
        </w:rPr>
        <w:t>億</w:t>
      </w:r>
      <w:r>
        <w:rPr>
          <w:rFonts w:ascii="標楷體" w:eastAsia="標楷體" w:hAnsi="Times New Roman" w:cs="Times New Roman" w:hint="eastAsia"/>
          <w:color w:val="000000"/>
          <w:szCs w:val="24"/>
        </w:rPr>
        <w:t>2</w:t>
      </w:r>
      <w:r w:rsidRPr="00C563A3">
        <w:rPr>
          <w:rFonts w:ascii="標楷體" w:eastAsia="標楷體" w:hAnsi="Times New Roman" w:cs="Times New Roman" w:hint="eastAsia"/>
          <w:color w:val="000000"/>
          <w:szCs w:val="24"/>
        </w:rPr>
        <w:t>,</w:t>
      </w:r>
      <w:r>
        <w:rPr>
          <w:rFonts w:ascii="標楷體" w:eastAsia="標楷體" w:hAnsi="Times New Roman" w:cs="Times New Roman" w:hint="eastAsia"/>
          <w:color w:val="000000"/>
          <w:szCs w:val="24"/>
        </w:rPr>
        <w:t>921</w:t>
      </w:r>
      <w:r w:rsidRPr="00C563A3">
        <w:rPr>
          <w:rFonts w:ascii="標楷體" w:eastAsia="標楷體" w:hAnsi="Times New Roman" w:cs="Times New Roman" w:hint="eastAsia"/>
          <w:color w:val="000000"/>
          <w:szCs w:val="24"/>
        </w:rPr>
        <w:t>萬</w:t>
      </w:r>
      <w:r>
        <w:rPr>
          <w:rFonts w:ascii="標楷體" w:eastAsia="標楷體" w:hAnsi="Times New Roman" w:cs="Times New Roman" w:hint="eastAsia"/>
          <w:color w:val="000000"/>
          <w:szCs w:val="24"/>
        </w:rPr>
        <w:t>餘</w:t>
      </w:r>
      <w:r w:rsidRPr="00C563A3">
        <w:rPr>
          <w:rFonts w:ascii="標楷體" w:eastAsia="標楷體" w:hAnsi="Times New Roman" w:cs="Times New Roman" w:hint="eastAsia"/>
          <w:color w:val="000000"/>
          <w:szCs w:val="24"/>
        </w:rPr>
        <w:t>元，決算審核結果，審定實現數</w:t>
      </w:r>
      <w:r>
        <w:rPr>
          <w:rFonts w:ascii="標楷體" w:eastAsia="標楷體" w:hAnsi="Times New Roman" w:cs="Times New Roman" w:hint="eastAsia"/>
          <w:color w:val="000000"/>
          <w:szCs w:val="24"/>
        </w:rPr>
        <w:t>32</w:t>
      </w:r>
      <w:r w:rsidRPr="00C563A3">
        <w:rPr>
          <w:rFonts w:ascii="標楷體" w:eastAsia="標楷體" w:hAnsi="Times New Roman" w:cs="Times New Roman" w:hint="eastAsia"/>
          <w:color w:val="000000"/>
          <w:szCs w:val="24"/>
        </w:rPr>
        <w:t>億</w:t>
      </w:r>
      <w:r>
        <w:rPr>
          <w:rFonts w:ascii="標楷體" w:eastAsia="標楷體" w:hAnsi="Times New Roman" w:cs="Times New Roman" w:hint="eastAsia"/>
          <w:color w:val="000000"/>
          <w:szCs w:val="24"/>
        </w:rPr>
        <w:t>5</w:t>
      </w:r>
      <w:r w:rsidRPr="00C563A3">
        <w:rPr>
          <w:rFonts w:ascii="標楷體" w:eastAsia="標楷體" w:hAnsi="Times New Roman" w:cs="Times New Roman"/>
          <w:color w:val="000000"/>
          <w:szCs w:val="24"/>
        </w:rPr>
        <w:t>,</w:t>
      </w:r>
      <w:r>
        <w:rPr>
          <w:rFonts w:ascii="標楷體" w:eastAsia="標楷體" w:hAnsi="Times New Roman" w:cs="Times New Roman" w:hint="eastAsia"/>
          <w:color w:val="000000"/>
          <w:szCs w:val="24"/>
        </w:rPr>
        <w:t>982</w:t>
      </w:r>
      <w:r w:rsidRPr="00C563A3">
        <w:rPr>
          <w:rFonts w:ascii="標楷體" w:eastAsia="標楷體" w:hAnsi="Times New Roman" w:cs="Times New Roman" w:hint="eastAsia"/>
          <w:color w:val="000000"/>
          <w:szCs w:val="24"/>
        </w:rPr>
        <w:t>萬餘元</w:t>
      </w:r>
      <w:r w:rsidRPr="00C563A3">
        <w:rPr>
          <w:rFonts w:ascii="標楷體" w:eastAsia="標楷體" w:hAnsi="標楷體" w:cs="Times New Roman" w:hint="eastAsia"/>
          <w:color w:val="000000"/>
          <w:szCs w:val="24"/>
        </w:rPr>
        <w:t>（9</w:t>
      </w:r>
      <w:r>
        <w:rPr>
          <w:rFonts w:ascii="標楷體" w:eastAsia="標楷體" w:hAnsi="標楷體" w:cs="Times New Roman" w:hint="eastAsia"/>
          <w:color w:val="000000"/>
          <w:szCs w:val="24"/>
        </w:rPr>
        <w:t>7</w:t>
      </w:r>
      <w:r w:rsidRPr="00C563A3">
        <w:rPr>
          <w:rFonts w:ascii="標楷體" w:eastAsia="標楷體" w:hAnsi="標楷體" w:cs="Times New Roman"/>
          <w:color w:val="000000"/>
          <w:szCs w:val="24"/>
        </w:rPr>
        <w:t>.</w:t>
      </w:r>
      <w:r>
        <w:rPr>
          <w:rFonts w:ascii="標楷體" w:eastAsia="標楷體" w:hAnsi="標楷體" w:cs="Times New Roman" w:hint="eastAsia"/>
          <w:color w:val="000000"/>
          <w:szCs w:val="24"/>
        </w:rPr>
        <w:t>92</w:t>
      </w:r>
      <w:r w:rsidRPr="00C563A3">
        <w:rPr>
          <w:rFonts w:ascii="標楷體" w:eastAsia="標楷體" w:hAnsi="Times New Roman" w:cs="Times New Roman" w:hint="eastAsia"/>
          <w:color w:val="000000"/>
          <w:szCs w:val="24"/>
        </w:rPr>
        <w:t>％</w:t>
      </w:r>
      <w:r w:rsidRPr="00C563A3">
        <w:rPr>
          <w:rFonts w:ascii="標楷體" w:eastAsia="標楷體" w:hAnsi="標楷體" w:cs="Times New Roman" w:hint="eastAsia"/>
          <w:color w:val="000000"/>
          <w:szCs w:val="24"/>
        </w:rPr>
        <w:t>）</w:t>
      </w:r>
      <w:r w:rsidRPr="00C563A3">
        <w:rPr>
          <w:rFonts w:ascii="標楷體" w:eastAsia="標楷體" w:hAnsi="Times New Roman" w:cs="Times New Roman" w:hint="eastAsia"/>
          <w:color w:val="000000"/>
          <w:szCs w:val="24"/>
        </w:rPr>
        <w:t>，應付保留數</w:t>
      </w:r>
      <w:r>
        <w:rPr>
          <w:rFonts w:ascii="標楷體" w:eastAsia="標楷體" w:hAnsi="Times New Roman" w:cs="Times New Roman" w:hint="eastAsia"/>
          <w:color w:val="000000"/>
          <w:szCs w:val="24"/>
        </w:rPr>
        <w:t>5</w:t>
      </w:r>
      <w:r w:rsidRPr="00C563A3">
        <w:rPr>
          <w:rFonts w:ascii="標楷體" w:eastAsia="標楷體" w:hAnsi="Times New Roman" w:cs="Times New Roman"/>
          <w:color w:val="000000"/>
          <w:szCs w:val="24"/>
        </w:rPr>
        <w:t>,</w:t>
      </w:r>
      <w:r>
        <w:rPr>
          <w:rFonts w:ascii="標楷體" w:eastAsia="標楷體" w:hAnsi="Times New Roman" w:cs="Times New Roman" w:hint="eastAsia"/>
          <w:color w:val="000000"/>
          <w:szCs w:val="24"/>
        </w:rPr>
        <w:t>391</w:t>
      </w:r>
      <w:r w:rsidRPr="00C563A3">
        <w:rPr>
          <w:rFonts w:ascii="標楷體" w:eastAsia="標楷體" w:hAnsi="Times New Roman" w:cs="Times New Roman" w:hint="eastAsia"/>
          <w:color w:val="000000"/>
          <w:szCs w:val="24"/>
        </w:rPr>
        <w:t>萬餘元（</w:t>
      </w:r>
      <w:r>
        <w:rPr>
          <w:rFonts w:ascii="標楷體" w:eastAsia="標楷體" w:hAnsi="Times New Roman" w:cs="Times New Roman" w:hint="eastAsia"/>
          <w:color w:val="000000"/>
          <w:szCs w:val="24"/>
        </w:rPr>
        <w:t>1</w:t>
      </w:r>
      <w:r w:rsidRPr="00C563A3">
        <w:rPr>
          <w:rFonts w:ascii="標楷體" w:eastAsia="標楷體" w:hAnsi="Times New Roman" w:cs="Times New Roman"/>
          <w:color w:val="000000"/>
          <w:szCs w:val="24"/>
        </w:rPr>
        <w:t>.</w:t>
      </w:r>
      <w:r>
        <w:rPr>
          <w:rFonts w:ascii="標楷體" w:eastAsia="標楷體" w:hAnsi="Times New Roman" w:cs="Times New Roman" w:hint="eastAsia"/>
          <w:color w:val="000000"/>
          <w:szCs w:val="24"/>
        </w:rPr>
        <w:t>62</w:t>
      </w:r>
      <w:r w:rsidRPr="00C563A3">
        <w:rPr>
          <w:rFonts w:ascii="標楷體" w:eastAsia="標楷體" w:hAnsi="Times New Roman" w:cs="Times New Roman" w:hint="eastAsia"/>
          <w:color w:val="000000"/>
          <w:szCs w:val="24"/>
        </w:rPr>
        <w:t>％），保留原因詳「（一）計畫實施之查核」說明；合計決算審定數</w:t>
      </w:r>
      <w:r w:rsidRPr="00C563A3">
        <w:rPr>
          <w:rFonts w:ascii="標楷體" w:eastAsia="標楷體" w:hAnsi="Times New Roman" w:cs="Times New Roman" w:hint="eastAsia"/>
          <w:color w:val="000000"/>
          <w:spacing w:val="-2"/>
          <w:szCs w:val="24"/>
        </w:rPr>
        <w:t>為</w:t>
      </w:r>
      <w:r>
        <w:rPr>
          <w:rFonts w:ascii="標楷體" w:eastAsia="標楷體" w:hAnsi="Times New Roman" w:cs="Times New Roman" w:hint="eastAsia"/>
          <w:color w:val="000000"/>
          <w:spacing w:val="-2"/>
          <w:szCs w:val="24"/>
        </w:rPr>
        <w:t>33</w:t>
      </w:r>
      <w:r w:rsidRPr="00C563A3">
        <w:rPr>
          <w:rFonts w:ascii="標楷體" w:eastAsia="標楷體" w:hAnsi="Times New Roman" w:cs="Times New Roman" w:hint="eastAsia"/>
          <w:color w:val="000000"/>
          <w:spacing w:val="-2"/>
          <w:szCs w:val="24"/>
        </w:rPr>
        <w:t>億</w:t>
      </w:r>
      <w:r>
        <w:rPr>
          <w:rFonts w:ascii="標楷體" w:eastAsia="標楷體" w:hAnsi="Times New Roman" w:cs="Times New Roman" w:hint="eastAsia"/>
          <w:color w:val="000000"/>
          <w:spacing w:val="-2"/>
          <w:szCs w:val="24"/>
        </w:rPr>
        <w:t>1</w:t>
      </w:r>
      <w:r>
        <w:rPr>
          <w:rFonts w:ascii="標楷體" w:eastAsia="標楷體" w:hAnsi="Times New Roman" w:cs="Times New Roman"/>
          <w:color w:val="000000"/>
          <w:spacing w:val="-2"/>
          <w:szCs w:val="24"/>
        </w:rPr>
        <w:t>,</w:t>
      </w:r>
      <w:r>
        <w:rPr>
          <w:rFonts w:ascii="標楷體" w:eastAsia="標楷體" w:hAnsi="Times New Roman" w:cs="Times New Roman" w:hint="eastAsia"/>
          <w:color w:val="000000"/>
          <w:spacing w:val="-2"/>
          <w:szCs w:val="24"/>
        </w:rPr>
        <w:t>374</w:t>
      </w:r>
      <w:r w:rsidRPr="00C563A3">
        <w:rPr>
          <w:rFonts w:ascii="標楷體" w:eastAsia="標楷體" w:hAnsi="Times New Roman" w:cs="Times New Roman" w:hint="eastAsia"/>
          <w:color w:val="000000"/>
          <w:spacing w:val="-2"/>
          <w:szCs w:val="24"/>
        </w:rPr>
        <w:t>萬餘元，預算賸餘</w:t>
      </w:r>
      <w:r>
        <w:rPr>
          <w:rFonts w:ascii="標楷體" w:eastAsia="標楷體" w:hAnsi="Times New Roman" w:cs="Times New Roman"/>
          <w:color w:val="000000"/>
          <w:spacing w:val="-2"/>
          <w:szCs w:val="24"/>
        </w:rPr>
        <w:t>1</w:t>
      </w:r>
      <w:r w:rsidRPr="00C563A3">
        <w:rPr>
          <w:rFonts w:ascii="標楷體" w:eastAsia="標楷體" w:hAnsi="Times New Roman" w:cs="Times New Roman"/>
          <w:color w:val="000000"/>
          <w:spacing w:val="-2"/>
          <w:szCs w:val="24"/>
        </w:rPr>
        <w:t>,</w:t>
      </w:r>
      <w:r>
        <w:rPr>
          <w:rFonts w:ascii="標楷體" w:eastAsia="標楷體" w:hAnsi="Times New Roman" w:cs="Times New Roman"/>
          <w:color w:val="000000"/>
          <w:spacing w:val="-2"/>
          <w:szCs w:val="24"/>
        </w:rPr>
        <w:t>547</w:t>
      </w:r>
      <w:r w:rsidRPr="00C563A3">
        <w:rPr>
          <w:rFonts w:ascii="標楷體" w:eastAsia="標楷體" w:hAnsi="Times New Roman" w:cs="Times New Roman" w:hint="eastAsia"/>
          <w:color w:val="000000"/>
          <w:spacing w:val="-2"/>
          <w:szCs w:val="24"/>
        </w:rPr>
        <w:t>萬餘元（</w:t>
      </w:r>
      <w:r>
        <w:rPr>
          <w:rFonts w:ascii="標楷體" w:eastAsia="標楷體" w:hAnsi="Times New Roman" w:cs="Times New Roman" w:hint="eastAsia"/>
          <w:color w:val="000000"/>
          <w:spacing w:val="-2"/>
          <w:szCs w:val="24"/>
        </w:rPr>
        <w:t>0</w:t>
      </w:r>
      <w:r w:rsidRPr="00C563A3">
        <w:rPr>
          <w:rFonts w:ascii="標楷體" w:eastAsia="標楷體" w:hAnsi="Times New Roman" w:cs="Times New Roman"/>
          <w:color w:val="000000"/>
          <w:spacing w:val="-2"/>
          <w:szCs w:val="24"/>
        </w:rPr>
        <w:t>.</w:t>
      </w:r>
      <w:r>
        <w:rPr>
          <w:rFonts w:ascii="標楷體" w:eastAsia="標楷體" w:hAnsi="Times New Roman" w:cs="Times New Roman"/>
          <w:color w:val="000000"/>
          <w:spacing w:val="-2"/>
          <w:szCs w:val="24"/>
        </w:rPr>
        <w:t>46</w:t>
      </w:r>
      <w:r w:rsidRPr="00C563A3">
        <w:rPr>
          <w:rFonts w:ascii="標楷體" w:eastAsia="標楷體" w:hAnsi="Times New Roman" w:cs="Times New Roman" w:hint="eastAsia"/>
          <w:color w:val="000000"/>
          <w:spacing w:val="-2"/>
          <w:szCs w:val="24"/>
        </w:rPr>
        <w:t>％），</w:t>
      </w:r>
      <w:r w:rsidRPr="0081392F">
        <w:rPr>
          <w:rFonts w:ascii="標楷體" w:eastAsia="標楷體" w:hAnsi="Times New Roman" w:cs="Times New Roman" w:hint="eastAsia"/>
          <w:color w:val="000000"/>
          <w:spacing w:val="-2"/>
          <w:szCs w:val="24"/>
        </w:rPr>
        <w:t>主要係</w:t>
      </w:r>
      <w:r>
        <w:rPr>
          <w:rFonts w:ascii="標楷體" w:eastAsia="標楷體" w:hAnsi="Times New Roman" w:cs="Times New Roman" w:hint="eastAsia"/>
          <w:color w:val="000000"/>
          <w:spacing w:val="-2"/>
          <w:szCs w:val="24"/>
        </w:rPr>
        <w:t>稅捐稽徵處辦理繳款書、核定稅額通知書等郵資及各分處行</w:t>
      </w:r>
      <w:r>
        <w:rPr>
          <w:rFonts w:ascii="標楷體" w:eastAsia="標楷體" w:hAnsi="Times New Roman" w:cs="Times New Roman" w:hint="eastAsia"/>
          <w:color w:val="000000"/>
          <w:spacing w:val="-2"/>
          <w:szCs w:val="24"/>
        </w:rPr>
        <w:lastRenderedPageBreak/>
        <w:t>政大樓公共費用分攤等之</w:t>
      </w:r>
      <w:r w:rsidRPr="0081392F">
        <w:rPr>
          <w:rFonts w:ascii="標楷體" w:eastAsia="標楷體" w:hAnsi="Times New Roman" w:cs="Times New Roman" w:hint="eastAsia"/>
          <w:color w:val="000000"/>
          <w:spacing w:val="-2"/>
          <w:szCs w:val="24"/>
        </w:rPr>
        <w:t>賸餘款</w:t>
      </w:r>
      <w:r w:rsidRPr="00C563A3">
        <w:rPr>
          <w:rFonts w:ascii="標楷體" w:eastAsia="標楷體" w:hAnsi="Times New Roman" w:cs="Times New Roman" w:hint="eastAsia"/>
          <w:color w:val="000000"/>
          <w:spacing w:val="-2"/>
          <w:szCs w:val="24"/>
        </w:rPr>
        <w:t>。</w:t>
      </w:r>
    </w:p>
    <w:p w:rsidR="007F047D" w:rsidRPr="00C563A3" w:rsidRDefault="007F047D" w:rsidP="0098146C">
      <w:pPr>
        <w:overflowPunct w:val="0"/>
        <w:spacing w:line="460" w:lineRule="exact"/>
        <w:ind w:firstLineChars="200" w:firstLine="480"/>
        <w:jc w:val="both"/>
        <w:rPr>
          <w:rFonts w:ascii="標楷體" w:eastAsia="標楷體" w:hAnsi="Times New Roman" w:cs="Times New Roman"/>
          <w:color w:val="FF0000"/>
          <w:szCs w:val="24"/>
        </w:rPr>
      </w:pPr>
      <w:r w:rsidRPr="00C563A3">
        <w:rPr>
          <w:rFonts w:ascii="標楷體" w:eastAsia="標楷體" w:hAnsi="Times New Roman" w:cs="Times New Roman" w:hint="eastAsia"/>
          <w:color w:val="000000"/>
          <w:szCs w:val="24"/>
        </w:rPr>
        <w:t>4.以前年度歲出轉入數計</w:t>
      </w:r>
      <w:r>
        <w:rPr>
          <w:rFonts w:ascii="標楷體" w:eastAsia="標楷體" w:hAnsi="Times New Roman" w:cs="Times New Roman" w:hint="eastAsia"/>
          <w:color w:val="000000"/>
          <w:szCs w:val="24"/>
        </w:rPr>
        <w:t>5</w:t>
      </w:r>
      <w:r w:rsidRPr="00C563A3">
        <w:rPr>
          <w:rFonts w:ascii="標楷體" w:eastAsia="標楷體" w:hAnsi="Times New Roman" w:cs="Times New Roman" w:hint="eastAsia"/>
          <w:color w:val="000000"/>
          <w:szCs w:val="24"/>
        </w:rPr>
        <w:t>,</w:t>
      </w:r>
      <w:r>
        <w:rPr>
          <w:rFonts w:ascii="標楷體" w:eastAsia="標楷體" w:hAnsi="Times New Roman" w:cs="Times New Roman" w:hint="eastAsia"/>
          <w:color w:val="000000"/>
          <w:szCs w:val="24"/>
        </w:rPr>
        <w:t>722</w:t>
      </w:r>
      <w:r w:rsidRPr="00C563A3">
        <w:rPr>
          <w:rFonts w:ascii="標楷體" w:eastAsia="標楷體" w:hAnsi="Times New Roman" w:cs="Times New Roman" w:hint="eastAsia"/>
          <w:color w:val="000000"/>
          <w:szCs w:val="24"/>
        </w:rPr>
        <w:t>萬餘元，決算審核結果，審定實現數3</w:t>
      </w:r>
      <w:r w:rsidRPr="00C563A3">
        <w:rPr>
          <w:rFonts w:ascii="標楷體" w:eastAsia="標楷體" w:hAnsi="Times New Roman" w:cs="Times New Roman"/>
          <w:color w:val="000000"/>
          <w:szCs w:val="24"/>
        </w:rPr>
        <w:t>,</w:t>
      </w:r>
      <w:r w:rsidRPr="00C563A3">
        <w:rPr>
          <w:rFonts w:ascii="標楷體" w:eastAsia="標楷體" w:hAnsi="Times New Roman" w:cs="Times New Roman" w:hint="eastAsia"/>
          <w:color w:val="000000"/>
          <w:szCs w:val="24"/>
        </w:rPr>
        <w:t>4</w:t>
      </w:r>
      <w:r>
        <w:rPr>
          <w:rFonts w:ascii="標楷體" w:eastAsia="標楷體" w:hAnsi="Times New Roman" w:cs="Times New Roman" w:hint="eastAsia"/>
          <w:color w:val="000000"/>
          <w:szCs w:val="24"/>
        </w:rPr>
        <w:t>5</w:t>
      </w:r>
      <w:r w:rsidRPr="00C563A3">
        <w:rPr>
          <w:rFonts w:ascii="標楷體" w:eastAsia="標楷體" w:hAnsi="Times New Roman" w:cs="Times New Roman" w:hint="eastAsia"/>
          <w:color w:val="000000"/>
          <w:szCs w:val="24"/>
        </w:rPr>
        <w:t>9萬餘元（</w:t>
      </w:r>
      <w:r>
        <w:rPr>
          <w:rFonts w:ascii="標楷體" w:eastAsia="標楷體" w:hAnsi="Times New Roman" w:cs="Times New Roman" w:hint="eastAsia"/>
          <w:color w:val="000000"/>
          <w:szCs w:val="24"/>
        </w:rPr>
        <w:t>60</w:t>
      </w:r>
      <w:r w:rsidRPr="00C563A3">
        <w:rPr>
          <w:rFonts w:ascii="標楷體" w:eastAsia="標楷體" w:hAnsi="Times New Roman" w:cs="Times New Roman"/>
          <w:color w:val="000000"/>
          <w:szCs w:val="24"/>
        </w:rPr>
        <w:t>.</w:t>
      </w:r>
      <w:r>
        <w:rPr>
          <w:rFonts w:ascii="標楷體" w:eastAsia="標楷體" w:hAnsi="Times New Roman" w:cs="Times New Roman" w:hint="eastAsia"/>
          <w:color w:val="000000"/>
          <w:szCs w:val="24"/>
        </w:rPr>
        <w:t>46</w:t>
      </w:r>
      <w:r w:rsidRPr="00C563A3">
        <w:rPr>
          <w:rFonts w:ascii="標楷體" w:eastAsia="標楷體" w:hAnsi="Times New Roman" w:cs="Times New Roman" w:hint="eastAsia"/>
          <w:color w:val="000000"/>
          <w:szCs w:val="24"/>
        </w:rPr>
        <w:t>％）</w:t>
      </w:r>
      <w:r w:rsidRPr="00C563A3">
        <w:rPr>
          <w:rFonts w:ascii="標楷體" w:eastAsia="標楷體" w:hAnsi="標楷體" w:cs="Times New Roman" w:hint="eastAsia"/>
          <w:color w:val="000000"/>
          <w:szCs w:val="24"/>
        </w:rPr>
        <w:t>，</w:t>
      </w:r>
      <w:r w:rsidRPr="00C563A3">
        <w:rPr>
          <w:rFonts w:ascii="標楷體" w:eastAsia="標楷體" w:hAnsi="Times New Roman" w:cs="Times New Roman" w:hint="eastAsia"/>
          <w:color w:val="000000"/>
          <w:szCs w:val="24"/>
        </w:rPr>
        <w:t>減免（</w:t>
      </w:r>
      <w:r>
        <w:rPr>
          <w:rFonts w:ascii="標楷體" w:eastAsia="標楷體" w:hAnsi="Times New Roman" w:cs="Times New Roman" w:hint="eastAsia"/>
          <w:color w:val="000000"/>
          <w:szCs w:val="24"/>
        </w:rPr>
        <w:t>註銷</w:t>
      </w:r>
      <w:r w:rsidRPr="00C563A3">
        <w:rPr>
          <w:rFonts w:ascii="標楷體" w:eastAsia="標楷體" w:hAnsi="Times New Roman" w:cs="Times New Roman" w:hint="eastAsia"/>
          <w:color w:val="000000"/>
          <w:szCs w:val="24"/>
        </w:rPr>
        <w:t>）數</w:t>
      </w:r>
      <w:r>
        <w:rPr>
          <w:rFonts w:ascii="標楷體" w:eastAsia="標楷體" w:hAnsi="Times New Roman" w:cs="Times New Roman" w:hint="eastAsia"/>
          <w:color w:val="000000"/>
          <w:szCs w:val="24"/>
        </w:rPr>
        <w:t>10</w:t>
      </w:r>
      <w:r w:rsidRPr="00C563A3">
        <w:rPr>
          <w:rFonts w:ascii="標楷體" w:eastAsia="標楷體" w:hAnsi="Times New Roman" w:cs="Times New Roman" w:hint="eastAsia"/>
          <w:color w:val="000000"/>
          <w:szCs w:val="24"/>
        </w:rPr>
        <w:t>萬餘元（</w:t>
      </w:r>
      <w:r>
        <w:rPr>
          <w:rFonts w:ascii="標楷體" w:eastAsia="標楷體" w:hAnsi="Times New Roman" w:cs="Times New Roman" w:hint="eastAsia"/>
          <w:color w:val="000000"/>
          <w:szCs w:val="24"/>
        </w:rPr>
        <w:t>0</w:t>
      </w:r>
      <w:r w:rsidRPr="00C563A3">
        <w:rPr>
          <w:rFonts w:ascii="標楷體" w:eastAsia="標楷體" w:hAnsi="Times New Roman" w:cs="Times New Roman"/>
          <w:color w:val="000000"/>
          <w:szCs w:val="24"/>
        </w:rPr>
        <w:t>.</w:t>
      </w:r>
      <w:r>
        <w:rPr>
          <w:rFonts w:ascii="標楷體" w:eastAsia="標楷體" w:hAnsi="Times New Roman" w:cs="Times New Roman" w:hint="eastAsia"/>
          <w:color w:val="000000"/>
          <w:szCs w:val="24"/>
        </w:rPr>
        <w:t>18</w:t>
      </w:r>
      <w:r w:rsidRPr="00C563A3">
        <w:rPr>
          <w:rFonts w:ascii="標楷體" w:eastAsia="標楷體" w:hAnsi="Times New Roman" w:cs="Times New Roman" w:hint="eastAsia"/>
          <w:color w:val="000000"/>
          <w:szCs w:val="24"/>
        </w:rPr>
        <w:t>％）；應付保留數</w:t>
      </w:r>
      <w:r>
        <w:rPr>
          <w:rFonts w:ascii="標楷體" w:eastAsia="標楷體" w:hAnsi="Times New Roman" w:cs="Times New Roman" w:hint="eastAsia"/>
          <w:color w:val="000000"/>
          <w:szCs w:val="24"/>
        </w:rPr>
        <w:t>2</w:t>
      </w:r>
      <w:r w:rsidRPr="00C563A3">
        <w:rPr>
          <w:rFonts w:ascii="標楷體" w:eastAsia="標楷體" w:hAnsi="Times New Roman" w:cs="Times New Roman" w:hint="eastAsia"/>
          <w:color w:val="000000"/>
          <w:szCs w:val="24"/>
        </w:rPr>
        <w:t>,</w:t>
      </w:r>
      <w:r>
        <w:rPr>
          <w:rFonts w:ascii="標楷體" w:eastAsia="標楷體" w:hAnsi="Times New Roman" w:cs="Times New Roman" w:hint="eastAsia"/>
          <w:color w:val="000000"/>
          <w:szCs w:val="24"/>
        </w:rPr>
        <w:t>252</w:t>
      </w:r>
      <w:r w:rsidRPr="00C563A3">
        <w:rPr>
          <w:rFonts w:ascii="標楷體" w:eastAsia="標楷體" w:hAnsi="Times New Roman" w:cs="Times New Roman" w:hint="eastAsia"/>
          <w:color w:val="000000"/>
          <w:szCs w:val="24"/>
        </w:rPr>
        <w:t>萬餘元（</w:t>
      </w:r>
      <w:r>
        <w:rPr>
          <w:rFonts w:ascii="標楷體" w:eastAsia="標楷體" w:hAnsi="Times New Roman" w:cs="Times New Roman" w:hint="eastAsia"/>
          <w:color w:val="000000"/>
          <w:szCs w:val="24"/>
        </w:rPr>
        <w:t>39</w:t>
      </w:r>
      <w:r w:rsidRPr="00C563A3">
        <w:rPr>
          <w:rFonts w:ascii="標楷體" w:eastAsia="標楷體" w:hAnsi="Times New Roman" w:cs="Times New Roman"/>
          <w:color w:val="000000"/>
          <w:szCs w:val="24"/>
        </w:rPr>
        <w:t>.</w:t>
      </w:r>
      <w:r>
        <w:rPr>
          <w:rFonts w:ascii="標楷體" w:eastAsia="標楷體" w:hAnsi="Times New Roman" w:cs="Times New Roman" w:hint="eastAsia"/>
          <w:color w:val="000000"/>
          <w:szCs w:val="24"/>
        </w:rPr>
        <w:t>36</w:t>
      </w:r>
      <w:r w:rsidRPr="00C563A3">
        <w:rPr>
          <w:rFonts w:ascii="標楷體" w:eastAsia="標楷體" w:hAnsi="Times New Roman" w:cs="Times New Roman" w:hint="eastAsia"/>
          <w:color w:val="000000"/>
          <w:szCs w:val="24"/>
        </w:rPr>
        <w:t>％），主要係財政局辦理都市更新</w:t>
      </w:r>
      <w:r>
        <w:rPr>
          <w:rFonts w:ascii="標楷體" w:eastAsia="標楷體" w:hAnsi="Times New Roman" w:cs="Times New Roman" w:hint="eastAsia"/>
          <w:color w:val="000000"/>
          <w:szCs w:val="24"/>
        </w:rPr>
        <w:t>業務尚未完成</w:t>
      </w:r>
      <w:r w:rsidRPr="00C563A3">
        <w:rPr>
          <w:rFonts w:ascii="標楷體" w:eastAsia="標楷體" w:hAnsi="Times New Roman" w:cs="Times New Roman" w:hint="eastAsia"/>
          <w:color w:val="000000"/>
          <w:szCs w:val="24"/>
        </w:rPr>
        <w:t>，須保留繼續執行。</w:t>
      </w:r>
    </w:p>
    <w:p w:rsidR="007F047D" w:rsidRPr="00C563A3" w:rsidRDefault="007F047D" w:rsidP="0098146C">
      <w:pPr>
        <w:suppressAutoHyphens/>
        <w:overflowPunct w:val="0"/>
        <w:spacing w:beforeLines="50" w:before="180" w:line="460" w:lineRule="exact"/>
        <w:ind w:firstLineChars="100" w:firstLine="280"/>
        <w:jc w:val="both"/>
        <w:rPr>
          <w:rFonts w:ascii="標楷體" w:eastAsia="標楷體" w:hAnsi="Times New Roman" w:cs="Times New Roman"/>
          <w:b/>
          <w:color w:val="000000"/>
          <w:sz w:val="28"/>
          <w:szCs w:val="28"/>
        </w:rPr>
      </w:pPr>
      <w:r w:rsidRPr="00C563A3">
        <w:rPr>
          <w:rFonts w:ascii="標楷體" w:eastAsia="標楷體" w:hAnsi="標楷體" w:cs="Times New Roman" w:hint="eastAsia"/>
          <w:b/>
          <w:color w:val="000000"/>
          <w:sz w:val="28"/>
          <w:szCs w:val="28"/>
        </w:rPr>
        <w:t>（</w:t>
      </w:r>
      <w:r w:rsidRPr="00C563A3">
        <w:rPr>
          <w:rFonts w:ascii="標楷體" w:eastAsia="標楷體" w:hAnsi="Times New Roman" w:cs="Times New Roman" w:hint="eastAsia"/>
          <w:b/>
          <w:color w:val="000000"/>
          <w:sz w:val="28"/>
          <w:szCs w:val="28"/>
        </w:rPr>
        <w:t>三</w:t>
      </w:r>
      <w:r w:rsidRPr="00C563A3">
        <w:rPr>
          <w:rFonts w:ascii="標楷體" w:eastAsia="標楷體" w:hAnsi="標楷體" w:cs="Times New Roman" w:hint="eastAsia"/>
          <w:b/>
          <w:color w:val="000000"/>
          <w:sz w:val="28"/>
          <w:szCs w:val="28"/>
        </w:rPr>
        <w:t>）</w:t>
      </w:r>
      <w:r w:rsidRPr="00C563A3">
        <w:rPr>
          <w:rFonts w:ascii="標楷體" w:eastAsia="標楷體" w:hAnsi="Times New Roman" w:cs="Times New Roman" w:hint="eastAsia"/>
          <w:b/>
          <w:color w:val="000000"/>
          <w:sz w:val="28"/>
          <w:szCs w:val="28"/>
        </w:rPr>
        <w:t>融資調度之審核</w:t>
      </w:r>
    </w:p>
    <w:p w:rsidR="007F047D" w:rsidRPr="00C563A3" w:rsidRDefault="007F047D" w:rsidP="00E0396E">
      <w:pPr>
        <w:suppressAutoHyphens/>
        <w:overflowPunct w:val="0"/>
        <w:spacing w:beforeLines="20" w:before="72" w:line="470" w:lineRule="exact"/>
        <w:ind w:firstLineChars="200" w:firstLine="480"/>
        <w:jc w:val="both"/>
        <w:rPr>
          <w:rFonts w:ascii="標楷體" w:eastAsia="標楷體" w:hAnsi="Times New Roman" w:cs="Times New Roman"/>
          <w:szCs w:val="24"/>
        </w:rPr>
      </w:pPr>
      <w:r w:rsidRPr="00C563A3">
        <w:rPr>
          <w:rFonts w:ascii="標楷體" w:eastAsia="標楷體" w:hAnsi="Times New Roman" w:cs="Times New Roman" w:hint="eastAsia"/>
          <w:szCs w:val="24"/>
        </w:rPr>
        <w:t>1.預計移用以前年度歲計賸餘調節因應數預算數</w:t>
      </w:r>
      <w:r>
        <w:rPr>
          <w:rFonts w:ascii="標楷體" w:eastAsia="標楷體" w:hAnsi="Times New Roman" w:cs="Times New Roman" w:hint="eastAsia"/>
          <w:szCs w:val="24"/>
        </w:rPr>
        <w:t>101</w:t>
      </w:r>
      <w:r w:rsidRPr="00C563A3">
        <w:rPr>
          <w:rFonts w:ascii="標楷體" w:eastAsia="標楷體" w:hAnsi="Times New Roman" w:cs="Times New Roman" w:hint="eastAsia"/>
          <w:szCs w:val="24"/>
        </w:rPr>
        <w:t>億</w:t>
      </w:r>
      <w:r>
        <w:rPr>
          <w:rFonts w:ascii="標楷體" w:eastAsia="標楷體" w:hAnsi="Times New Roman" w:cs="Times New Roman" w:hint="eastAsia"/>
          <w:szCs w:val="24"/>
        </w:rPr>
        <w:t>33</w:t>
      </w:r>
      <w:r w:rsidRPr="00C563A3">
        <w:rPr>
          <w:rFonts w:ascii="標楷體" w:eastAsia="標楷體" w:hAnsi="Times New Roman" w:cs="Times New Roman"/>
          <w:szCs w:val="24"/>
        </w:rPr>
        <w:t>2</w:t>
      </w:r>
      <w:r w:rsidRPr="00C563A3">
        <w:rPr>
          <w:rFonts w:ascii="標楷體" w:eastAsia="標楷體" w:hAnsi="Times New Roman" w:cs="Times New Roman" w:hint="eastAsia"/>
          <w:szCs w:val="24"/>
        </w:rPr>
        <w:t>萬餘元，決算審核結果，配合歲入歲出決算之修正，</w:t>
      </w:r>
      <w:r w:rsidRPr="00701A05">
        <w:rPr>
          <w:rFonts w:ascii="標楷體" w:eastAsia="標楷體" w:hAnsi="Times New Roman" w:cs="Times New Roman" w:hint="eastAsia"/>
          <w:szCs w:val="24"/>
        </w:rPr>
        <w:t>修正減列</w:t>
      </w:r>
      <w:r>
        <w:rPr>
          <w:rFonts w:ascii="標楷體" w:eastAsia="標楷體" w:hAnsi="Times New Roman" w:cs="Times New Roman" w:hint="eastAsia"/>
          <w:szCs w:val="24"/>
        </w:rPr>
        <w:t>1</w:t>
      </w:r>
      <w:r w:rsidRPr="00701A05">
        <w:rPr>
          <w:rFonts w:ascii="標楷體" w:eastAsia="標楷體" w:hAnsi="Times New Roman" w:cs="Times New Roman"/>
          <w:szCs w:val="24"/>
        </w:rPr>
        <w:t>,</w:t>
      </w:r>
      <w:r w:rsidRPr="00701A05">
        <w:rPr>
          <w:rFonts w:ascii="標楷體" w:eastAsia="標楷體" w:hAnsi="Times New Roman" w:cs="Times New Roman" w:hint="eastAsia"/>
          <w:szCs w:val="24"/>
        </w:rPr>
        <w:t>9</w:t>
      </w:r>
      <w:r>
        <w:rPr>
          <w:rFonts w:ascii="標楷體" w:eastAsia="標楷體" w:hAnsi="Times New Roman" w:cs="Times New Roman" w:hint="eastAsia"/>
          <w:szCs w:val="24"/>
        </w:rPr>
        <w:t>87</w:t>
      </w:r>
      <w:r w:rsidRPr="00701A05">
        <w:rPr>
          <w:rFonts w:ascii="標楷體" w:eastAsia="標楷體" w:hAnsi="Times New Roman" w:cs="Times New Roman" w:hint="eastAsia"/>
          <w:szCs w:val="24"/>
        </w:rPr>
        <w:t>萬餘元，審定實現數2億7</w:t>
      </w:r>
      <w:r w:rsidRPr="00701A05">
        <w:rPr>
          <w:rFonts w:ascii="標楷體" w:eastAsia="標楷體" w:hAnsi="Times New Roman" w:cs="Times New Roman"/>
          <w:szCs w:val="24"/>
        </w:rPr>
        <w:t>,</w:t>
      </w:r>
      <w:r>
        <w:rPr>
          <w:rFonts w:ascii="標楷體" w:eastAsia="標楷體" w:hAnsi="Times New Roman" w:cs="Times New Roman" w:hint="eastAsia"/>
          <w:szCs w:val="24"/>
        </w:rPr>
        <w:t>253</w:t>
      </w:r>
      <w:r w:rsidRPr="00701A05">
        <w:rPr>
          <w:rFonts w:ascii="標楷體" w:eastAsia="標楷體" w:hAnsi="Times New Roman" w:cs="Times New Roman" w:hint="eastAsia"/>
          <w:szCs w:val="24"/>
        </w:rPr>
        <w:t>萬餘元</w:t>
      </w:r>
      <w:r w:rsidRPr="00C563A3">
        <w:rPr>
          <w:rFonts w:ascii="標楷體" w:eastAsia="標楷體" w:hAnsi="Times New Roman" w:cs="Times New Roman" w:hint="eastAsia"/>
          <w:spacing w:val="-4"/>
          <w:szCs w:val="24"/>
        </w:rPr>
        <w:t>。</w:t>
      </w:r>
    </w:p>
    <w:p w:rsidR="007F047D" w:rsidRPr="00C563A3" w:rsidRDefault="007F047D" w:rsidP="00E0396E">
      <w:pPr>
        <w:suppressAutoHyphens/>
        <w:overflowPunct w:val="0"/>
        <w:spacing w:beforeLines="20" w:before="72" w:line="470" w:lineRule="exact"/>
        <w:ind w:firstLineChars="200" w:firstLine="480"/>
        <w:jc w:val="both"/>
        <w:rPr>
          <w:rFonts w:ascii="標楷體" w:eastAsia="標楷體" w:hAnsi="Times New Roman" w:cs="Times New Roman"/>
          <w:szCs w:val="24"/>
        </w:rPr>
      </w:pPr>
      <w:r w:rsidRPr="00C563A3">
        <w:rPr>
          <w:rFonts w:ascii="標楷體" w:eastAsia="標楷體" w:hAnsi="Times New Roman" w:cs="Times New Roman" w:hint="eastAsia"/>
          <w:szCs w:val="24"/>
        </w:rPr>
        <w:t>2.債務之舉借以前年度轉入數511億1,433萬餘元，決算審核結果，11</w:t>
      </w:r>
      <w:r>
        <w:rPr>
          <w:rFonts w:ascii="標楷體" w:eastAsia="標楷體" w:hAnsi="Times New Roman" w:cs="Times New Roman" w:hint="eastAsia"/>
          <w:szCs w:val="24"/>
        </w:rPr>
        <w:t>1</w:t>
      </w:r>
      <w:r w:rsidRPr="00C563A3">
        <w:rPr>
          <w:rFonts w:ascii="標楷體" w:eastAsia="標楷體" w:hAnsi="Times New Roman" w:cs="Times New Roman" w:hint="eastAsia"/>
          <w:szCs w:val="24"/>
        </w:rPr>
        <w:t>年度無實現數</w:t>
      </w:r>
      <w:r w:rsidRPr="00C563A3">
        <w:rPr>
          <w:rFonts w:ascii="標楷體" w:eastAsia="標楷體" w:hAnsi="標楷體" w:cs="Times New Roman" w:hint="eastAsia"/>
          <w:szCs w:val="24"/>
        </w:rPr>
        <w:t>；</w:t>
      </w:r>
      <w:r w:rsidRPr="00C563A3">
        <w:rPr>
          <w:rFonts w:ascii="標楷體" w:eastAsia="標楷體" w:hAnsi="Times New Roman" w:cs="Times New Roman" w:hint="eastAsia"/>
          <w:szCs w:val="24"/>
        </w:rPr>
        <w:t>審定未結清數511億1,433萬餘元（100.00％），主要係</w:t>
      </w:r>
      <w:r>
        <w:rPr>
          <w:rFonts w:ascii="標楷體" w:eastAsia="標楷體" w:hAnsi="Times New Roman" w:cs="Times New Roman" w:hint="eastAsia"/>
          <w:szCs w:val="24"/>
        </w:rPr>
        <w:t>配合市庫資金調度需要</w:t>
      </w:r>
      <w:r w:rsidRPr="00C563A3">
        <w:rPr>
          <w:rFonts w:ascii="標楷體" w:eastAsia="標楷體" w:hAnsi="Times New Roman" w:cs="Times New Roman" w:hint="eastAsia"/>
          <w:szCs w:val="24"/>
        </w:rPr>
        <w:t>，仍須保留於以後年度繼續執行。</w:t>
      </w:r>
    </w:p>
    <w:p w:rsidR="007F047D" w:rsidRPr="00C563A3" w:rsidRDefault="007F047D" w:rsidP="003B1028">
      <w:pPr>
        <w:suppressAutoHyphens/>
        <w:overflowPunct w:val="0"/>
        <w:spacing w:beforeLines="20" w:before="72" w:line="480" w:lineRule="exact"/>
        <w:ind w:firstLineChars="200" w:firstLine="480"/>
        <w:jc w:val="both"/>
        <w:rPr>
          <w:rFonts w:ascii="標楷體" w:eastAsia="標楷體" w:hAnsi="Times New Roman" w:cs="Times New Roman"/>
          <w:szCs w:val="24"/>
        </w:rPr>
      </w:pPr>
      <w:r w:rsidRPr="00C563A3">
        <w:rPr>
          <w:rFonts w:ascii="標楷體" w:eastAsia="標楷體" w:hAnsi="Times New Roman" w:cs="Times New Roman" w:hint="eastAsia"/>
          <w:szCs w:val="24"/>
        </w:rPr>
        <w:t>3.債務之償還預算數</w:t>
      </w:r>
      <w:r>
        <w:rPr>
          <w:rFonts w:ascii="標楷體" w:eastAsia="標楷體" w:hAnsi="Times New Roman" w:cs="Times New Roman" w:hint="eastAsia"/>
          <w:szCs w:val="24"/>
        </w:rPr>
        <w:t>75</w:t>
      </w:r>
      <w:r w:rsidRPr="00C563A3">
        <w:rPr>
          <w:rFonts w:ascii="標楷體" w:eastAsia="標楷體" w:hAnsi="Times New Roman" w:cs="Times New Roman" w:hint="eastAsia"/>
          <w:szCs w:val="24"/>
        </w:rPr>
        <w:t>億</w:t>
      </w:r>
      <w:r>
        <w:rPr>
          <w:rFonts w:ascii="標楷體" w:eastAsia="標楷體" w:hAnsi="Times New Roman" w:cs="Times New Roman" w:hint="eastAsia"/>
          <w:szCs w:val="24"/>
        </w:rPr>
        <w:t>2</w:t>
      </w:r>
      <w:r>
        <w:rPr>
          <w:rFonts w:ascii="標楷體" w:eastAsia="標楷體" w:hAnsi="Times New Roman" w:cs="Times New Roman"/>
          <w:szCs w:val="24"/>
        </w:rPr>
        <w:t>,</w:t>
      </w:r>
      <w:r>
        <w:rPr>
          <w:rFonts w:ascii="標楷體" w:eastAsia="標楷體" w:hAnsi="Times New Roman" w:cs="Times New Roman" w:hint="eastAsia"/>
          <w:szCs w:val="24"/>
        </w:rPr>
        <w:t>335</w:t>
      </w:r>
      <w:r w:rsidRPr="00C563A3">
        <w:rPr>
          <w:rFonts w:ascii="標楷體" w:eastAsia="標楷體" w:hAnsi="Times New Roman" w:cs="Times New Roman" w:hint="eastAsia"/>
          <w:szCs w:val="24"/>
        </w:rPr>
        <w:t>萬餘元，決算審核結果，審定實現數</w:t>
      </w:r>
      <w:r>
        <w:rPr>
          <w:rFonts w:ascii="標楷體" w:eastAsia="標楷體" w:hAnsi="Times New Roman" w:cs="Times New Roman" w:hint="eastAsia"/>
          <w:szCs w:val="24"/>
        </w:rPr>
        <w:t>75</w:t>
      </w:r>
      <w:r w:rsidRPr="00C563A3">
        <w:rPr>
          <w:rFonts w:ascii="標楷體" w:eastAsia="標楷體" w:hAnsi="Times New Roman" w:cs="Times New Roman" w:hint="eastAsia"/>
          <w:szCs w:val="24"/>
        </w:rPr>
        <w:t>億</w:t>
      </w:r>
      <w:r>
        <w:rPr>
          <w:rFonts w:ascii="標楷體" w:eastAsia="標楷體" w:hAnsi="Times New Roman" w:cs="Times New Roman" w:hint="eastAsia"/>
          <w:szCs w:val="24"/>
        </w:rPr>
        <w:t>2</w:t>
      </w:r>
      <w:r>
        <w:rPr>
          <w:rFonts w:ascii="標楷體" w:eastAsia="標楷體" w:hAnsi="Times New Roman" w:cs="Times New Roman"/>
          <w:szCs w:val="24"/>
        </w:rPr>
        <w:t>,</w:t>
      </w:r>
      <w:r>
        <w:rPr>
          <w:rFonts w:ascii="標楷體" w:eastAsia="標楷體" w:hAnsi="Times New Roman" w:cs="Times New Roman" w:hint="eastAsia"/>
          <w:szCs w:val="24"/>
        </w:rPr>
        <w:t>335</w:t>
      </w:r>
      <w:r w:rsidRPr="00C563A3">
        <w:rPr>
          <w:rFonts w:ascii="標楷體" w:eastAsia="標楷體" w:hAnsi="Times New Roman" w:cs="Times New Roman" w:hint="eastAsia"/>
          <w:szCs w:val="24"/>
        </w:rPr>
        <w:t>萬餘元。</w:t>
      </w:r>
    </w:p>
    <w:p w:rsidR="007F047D" w:rsidRPr="00C563A3" w:rsidRDefault="007F047D" w:rsidP="003B1028">
      <w:pPr>
        <w:suppressAutoHyphens/>
        <w:overflowPunct w:val="0"/>
        <w:spacing w:beforeLines="50" w:before="180" w:afterLines="50" w:after="180" w:line="480" w:lineRule="exact"/>
        <w:jc w:val="both"/>
        <w:outlineLvl w:val="2"/>
        <w:rPr>
          <w:rFonts w:ascii="標楷體" w:eastAsia="標楷體" w:hAnsi="Times New Roman" w:cs="Times New Roman"/>
          <w:b/>
          <w:sz w:val="32"/>
          <w:szCs w:val="32"/>
        </w:rPr>
      </w:pPr>
      <w:r w:rsidRPr="00C563A3">
        <w:rPr>
          <w:rFonts w:ascii="標楷體" w:eastAsia="標楷體" w:hAnsi="Times New Roman" w:cs="Times New Roman" w:hint="eastAsia"/>
          <w:b/>
          <w:sz w:val="32"/>
          <w:szCs w:val="32"/>
        </w:rPr>
        <w:t>二、附屬單位決算</w:t>
      </w:r>
      <w:r w:rsidRPr="00FC4D8A">
        <w:rPr>
          <w:rFonts w:ascii="標楷體" w:eastAsia="標楷體" w:hAnsi="Times New Roman" w:cs="Times New Roman" w:hint="eastAsia"/>
          <w:b/>
          <w:sz w:val="32"/>
          <w:szCs w:val="32"/>
        </w:rPr>
        <w:t>營業部分</w:t>
      </w:r>
    </w:p>
    <w:p w:rsidR="007F047D" w:rsidRPr="00C563A3" w:rsidRDefault="007F047D" w:rsidP="007F047D">
      <w:pPr>
        <w:overflowPunct w:val="0"/>
        <w:spacing w:line="460" w:lineRule="exact"/>
        <w:ind w:firstLineChars="200" w:firstLine="480"/>
        <w:jc w:val="both"/>
        <w:rPr>
          <w:rFonts w:ascii="標楷體" w:eastAsia="標楷體" w:hAnsi="Times New Roman" w:cs="Times New Roman"/>
          <w:szCs w:val="24"/>
        </w:rPr>
      </w:pPr>
      <w:r w:rsidRPr="00C563A3">
        <w:rPr>
          <w:rFonts w:ascii="標楷體" w:eastAsia="標楷體" w:hAnsi="Times New Roman" w:cs="Times New Roman" w:hint="eastAsia"/>
          <w:szCs w:val="24"/>
        </w:rPr>
        <w:t>財政局主管僅動產質借處1個單位，茲將1</w:t>
      </w:r>
      <w:r w:rsidRPr="00C563A3">
        <w:rPr>
          <w:rFonts w:ascii="標楷體" w:eastAsia="標楷體" w:hAnsi="Times New Roman" w:cs="Times New Roman"/>
          <w:szCs w:val="24"/>
        </w:rPr>
        <w:t>1</w:t>
      </w:r>
      <w:r>
        <w:rPr>
          <w:rFonts w:ascii="標楷體" w:eastAsia="標楷體" w:hAnsi="Times New Roman" w:cs="Times New Roman" w:hint="eastAsia"/>
          <w:szCs w:val="24"/>
        </w:rPr>
        <w:t>1</w:t>
      </w:r>
      <w:r w:rsidRPr="00C563A3">
        <w:rPr>
          <w:rFonts w:ascii="標楷體" w:eastAsia="標楷體" w:hAnsi="Times New Roman" w:cs="Times New Roman" w:hint="eastAsia"/>
          <w:szCs w:val="24"/>
        </w:rPr>
        <w:t>年度決算審核結果說明如次：</w:t>
      </w:r>
    </w:p>
    <w:p w:rsidR="007F047D" w:rsidRPr="00C563A3" w:rsidRDefault="007F047D" w:rsidP="003B1028">
      <w:pPr>
        <w:suppressAutoHyphens/>
        <w:overflowPunct w:val="0"/>
        <w:spacing w:beforeLines="50" w:before="180" w:line="480" w:lineRule="exact"/>
        <w:ind w:firstLineChars="100" w:firstLine="280"/>
        <w:jc w:val="both"/>
        <w:rPr>
          <w:rFonts w:ascii="標楷體" w:eastAsia="標楷體" w:hAnsi="Times New Roman" w:cs="Times New Roman"/>
          <w:b/>
          <w:sz w:val="28"/>
          <w:szCs w:val="28"/>
        </w:rPr>
      </w:pPr>
      <w:r w:rsidRPr="00C563A3">
        <w:rPr>
          <w:rFonts w:ascii="標楷體" w:eastAsia="標楷體" w:hAnsi="標楷體" w:cs="Times New Roman" w:hint="eastAsia"/>
          <w:b/>
          <w:sz w:val="28"/>
          <w:szCs w:val="28"/>
        </w:rPr>
        <w:t>（</w:t>
      </w:r>
      <w:r w:rsidRPr="00C563A3">
        <w:rPr>
          <w:rFonts w:ascii="標楷體" w:eastAsia="標楷體" w:hAnsi="Times New Roman" w:cs="Times New Roman" w:hint="eastAsia"/>
          <w:b/>
          <w:sz w:val="28"/>
          <w:szCs w:val="28"/>
        </w:rPr>
        <w:t>一</w:t>
      </w:r>
      <w:r w:rsidRPr="00C563A3">
        <w:rPr>
          <w:rFonts w:ascii="標楷體" w:eastAsia="標楷體" w:hAnsi="標楷體" w:cs="Times New Roman" w:hint="eastAsia"/>
          <w:b/>
          <w:sz w:val="28"/>
          <w:szCs w:val="28"/>
        </w:rPr>
        <w:t>）</w:t>
      </w:r>
      <w:r w:rsidRPr="00C563A3">
        <w:rPr>
          <w:rFonts w:ascii="標楷體" w:eastAsia="標楷體" w:hAnsi="Times New Roman" w:cs="Times New Roman" w:hint="eastAsia"/>
          <w:b/>
          <w:sz w:val="28"/>
          <w:szCs w:val="28"/>
        </w:rPr>
        <w:t>計畫實施之查核</w:t>
      </w:r>
    </w:p>
    <w:p w:rsidR="007F047D" w:rsidRPr="00C563A3" w:rsidRDefault="007F047D" w:rsidP="0098146C">
      <w:pPr>
        <w:overflowPunct w:val="0"/>
        <w:spacing w:afterLines="20" w:after="72" w:line="470" w:lineRule="exact"/>
        <w:ind w:firstLineChars="200" w:firstLine="480"/>
        <w:jc w:val="both"/>
        <w:rPr>
          <w:rFonts w:ascii="標楷體" w:eastAsia="標楷體" w:hAnsi="Times New Roman" w:cs="Times New Roman"/>
          <w:szCs w:val="24"/>
        </w:rPr>
      </w:pPr>
      <w:r w:rsidRPr="00C563A3">
        <w:rPr>
          <w:rFonts w:ascii="標楷體" w:eastAsia="標楷體" w:hAnsi="Times New Roman" w:cs="Times New Roman" w:hint="eastAsia"/>
          <w:szCs w:val="24"/>
        </w:rPr>
        <w:t>營運計畫主要有短期擔保放款及質借物品處理等2項，實施結果，</w:t>
      </w:r>
      <w:r>
        <w:rPr>
          <w:rFonts w:ascii="標楷體" w:eastAsia="標楷體" w:hAnsi="Times New Roman" w:cs="Times New Roman" w:hint="eastAsia"/>
          <w:szCs w:val="24"/>
        </w:rPr>
        <w:t>或</w:t>
      </w:r>
      <w:r w:rsidRPr="00C563A3">
        <w:rPr>
          <w:rFonts w:ascii="標楷體" w:eastAsia="標楷體" w:hAnsi="Times New Roman" w:cs="Times New Roman" w:hint="eastAsia"/>
          <w:color w:val="000000"/>
          <w:szCs w:val="24"/>
        </w:rPr>
        <w:t>因</w:t>
      </w:r>
      <w:r>
        <w:rPr>
          <w:rFonts w:ascii="標楷體" w:eastAsia="標楷體" w:hAnsi="Times New Roman" w:cs="Times New Roman" w:hint="eastAsia"/>
          <w:color w:val="000000"/>
          <w:szCs w:val="24"/>
        </w:rPr>
        <w:t>質借放款金額較預計減少；或因</w:t>
      </w:r>
      <w:r w:rsidRPr="00C563A3">
        <w:rPr>
          <w:rFonts w:ascii="標楷體" w:eastAsia="標楷體" w:hAnsi="Courier New" w:cs="Times New Roman" w:hint="eastAsia"/>
          <w:szCs w:val="24"/>
        </w:rPr>
        <w:t>黃</w:t>
      </w:r>
      <w:r w:rsidRPr="00C563A3">
        <w:rPr>
          <w:rFonts w:ascii="標楷體" w:eastAsia="標楷體" w:hAnsi="Courier New" w:cs="Times New Roman"/>
          <w:szCs w:val="24"/>
        </w:rPr>
        <w:t>金價格高，民眾</w:t>
      </w:r>
      <w:r w:rsidRPr="00C563A3">
        <w:rPr>
          <w:rFonts w:ascii="標楷體" w:eastAsia="標楷體" w:hAnsi="Courier New" w:cs="Times New Roman" w:hint="eastAsia"/>
          <w:szCs w:val="24"/>
        </w:rPr>
        <w:t>贖</w:t>
      </w:r>
      <w:r w:rsidRPr="00C563A3">
        <w:rPr>
          <w:rFonts w:ascii="標楷體" w:eastAsia="標楷體" w:hAnsi="Courier New" w:cs="Times New Roman"/>
          <w:szCs w:val="24"/>
        </w:rPr>
        <w:t>回意</w:t>
      </w:r>
      <w:r w:rsidRPr="00C563A3">
        <w:rPr>
          <w:rFonts w:ascii="標楷體" w:eastAsia="標楷體" w:hAnsi="Courier New" w:cs="Times New Roman" w:hint="eastAsia"/>
          <w:szCs w:val="24"/>
        </w:rPr>
        <w:t>願</w:t>
      </w:r>
      <w:r w:rsidRPr="00C563A3">
        <w:rPr>
          <w:rFonts w:ascii="標楷體" w:eastAsia="標楷體" w:hAnsi="Courier New" w:cs="Times New Roman"/>
          <w:szCs w:val="24"/>
        </w:rPr>
        <w:t>提升，</w:t>
      </w:r>
      <w:r w:rsidRPr="00C563A3">
        <w:rPr>
          <w:rFonts w:ascii="標楷體" w:eastAsia="標楷體" w:hAnsi="Courier New" w:cs="Times New Roman" w:hint="eastAsia"/>
          <w:szCs w:val="24"/>
        </w:rPr>
        <w:t>流</w:t>
      </w:r>
      <w:r w:rsidRPr="00C563A3">
        <w:rPr>
          <w:rFonts w:ascii="標楷體" w:eastAsia="標楷體" w:hAnsi="Courier New" w:cs="Times New Roman"/>
          <w:szCs w:val="24"/>
        </w:rPr>
        <w:t>當量減少</w:t>
      </w:r>
      <w:r w:rsidRPr="00C563A3">
        <w:rPr>
          <w:rFonts w:ascii="標楷體" w:eastAsia="標楷體" w:hAnsi="Times New Roman" w:cs="Times New Roman" w:hint="eastAsia"/>
          <w:color w:val="000000"/>
          <w:szCs w:val="24"/>
        </w:rPr>
        <w:t>，</w:t>
      </w:r>
      <w:r>
        <w:rPr>
          <w:rFonts w:ascii="標楷體" w:eastAsia="標楷體" w:hAnsi="Times New Roman" w:cs="Times New Roman" w:hint="eastAsia"/>
          <w:color w:val="000000"/>
          <w:szCs w:val="24"/>
        </w:rPr>
        <w:t>致均</w:t>
      </w:r>
      <w:r w:rsidRPr="00C563A3">
        <w:rPr>
          <w:rFonts w:ascii="標楷體" w:eastAsia="標楷體" w:hAnsi="Times New Roman" w:cs="Times New Roman" w:hint="eastAsia"/>
          <w:color w:val="000000"/>
          <w:szCs w:val="24"/>
        </w:rPr>
        <w:t>未達預計目標。</w:t>
      </w:r>
    </w:p>
    <w:p w:rsidR="007F047D" w:rsidRPr="00C563A3" w:rsidRDefault="007F047D" w:rsidP="003B1028">
      <w:pPr>
        <w:suppressAutoHyphens/>
        <w:overflowPunct w:val="0"/>
        <w:spacing w:beforeLines="50" w:before="180" w:line="480" w:lineRule="exact"/>
        <w:ind w:firstLineChars="100" w:firstLine="280"/>
        <w:jc w:val="both"/>
        <w:rPr>
          <w:rFonts w:ascii="標楷體" w:eastAsia="標楷體" w:hAnsi="Times New Roman" w:cs="Times New Roman"/>
          <w:b/>
          <w:sz w:val="28"/>
          <w:szCs w:val="28"/>
        </w:rPr>
      </w:pPr>
      <w:r w:rsidRPr="00C563A3">
        <w:rPr>
          <w:rFonts w:ascii="標楷體" w:eastAsia="標楷體" w:hAnsi="標楷體" w:cs="Times New Roman" w:hint="eastAsia"/>
          <w:b/>
          <w:sz w:val="28"/>
          <w:szCs w:val="28"/>
        </w:rPr>
        <w:t>（</w:t>
      </w:r>
      <w:r w:rsidRPr="00C563A3">
        <w:rPr>
          <w:rFonts w:ascii="標楷體" w:eastAsia="標楷體" w:hAnsi="Times New Roman" w:cs="Times New Roman" w:hint="eastAsia"/>
          <w:b/>
          <w:sz w:val="28"/>
          <w:szCs w:val="28"/>
        </w:rPr>
        <w:t>二</w:t>
      </w:r>
      <w:r w:rsidRPr="00C563A3">
        <w:rPr>
          <w:rFonts w:ascii="標楷體" w:eastAsia="標楷體" w:hAnsi="標楷體" w:cs="Times New Roman" w:hint="eastAsia"/>
          <w:b/>
          <w:sz w:val="28"/>
          <w:szCs w:val="28"/>
        </w:rPr>
        <w:t>）</w:t>
      </w:r>
      <w:r w:rsidRPr="00C563A3">
        <w:rPr>
          <w:rFonts w:ascii="標楷體" w:eastAsia="標楷體" w:hAnsi="Times New Roman" w:cs="Times New Roman" w:hint="eastAsia"/>
          <w:b/>
          <w:sz w:val="28"/>
          <w:szCs w:val="28"/>
        </w:rPr>
        <w:t>盈虧之審定</w:t>
      </w:r>
    </w:p>
    <w:p w:rsidR="007F047D" w:rsidRPr="00C563A3" w:rsidRDefault="007F047D" w:rsidP="003B1028">
      <w:pPr>
        <w:overflowPunct w:val="0"/>
        <w:spacing w:afterLines="20" w:after="72" w:line="480" w:lineRule="exact"/>
        <w:ind w:firstLineChars="200" w:firstLine="480"/>
        <w:jc w:val="both"/>
        <w:rPr>
          <w:rFonts w:ascii="標楷體" w:eastAsia="標楷體" w:hAnsi="Times New Roman" w:cs="Times New Roman"/>
          <w:szCs w:val="24"/>
        </w:rPr>
      </w:pPr>
      <w:r w:rsidRPr="00C563A3">
        <w:rPr>
          <w:rFonts w:ascii="標楷體" w:eastAsia="標楷體" w:hAnsi="Times New Roman" w:cs="Times New Roman" w:hint="eastAsia"/>
          <w:szCs w:val="24"/>
        </w:rPr>
        <w:t>決算審核結果，審定稅後淨利為2,</w:t>
      </w:r>
      <w:r>
        <w:rPr>
          <w:rFonts w:ascii="標楷體" w:eastAsia="標楷體" w:hAnsi="Times New Roman" w:cs="Times New Roman" w:hint="eastAsia"/>
          <w:szCs w:val="24"/>
        </w:rPr>
        <w:t>9</w:t>
      </w:r>
      <w:r w:rsidRPr="00C563A3">
        <w:rPr>
          <w:rFonts w:ascii="標楷體" w:eastAsia="標楷體" w:hAnsi="Times New Roman" w:cs="Times New Roman" w:hint="eastAsia"/>
          <w:szCs w:val="24"/>
        </w:rPr>
        <w:t>3</w:t>
      </w:r>
      <w:r>
        <w:rPr>
          <w:rFonts w:ascii="標楷體" w:eastAsia="標楷體" w:hAnsi="Times New Roman" w:cs="Times New Roman" w:hint="eastAsia"/>
          <w:szCs w:val="24"/>
        </w:rPr>
        <w:t>6</w:t>
      </w:r>
      <w:r w:rsidRPr="00C563A3">
        <w:rPr>
          <w:rFonts w:ascii="標楷體" w:eastAsia="標楷體" w:hAnsi="Times New Roman" w:cs="Times New Roman" w:hint="eastAsia"/>
          <w:szCs w:val="24"/>
        </w:rPr>
        <w:t>萬餘元，較預算數2,</w:t>
      </w:r>
      <w:r>
        <w:rPr>
          <w:rFonts w:ascii="標楷體" w:eastAsia="標楷體" w:hAnsi="Times New Roman" w:cs="Times New Roman" w:hint="eastAsia"/>
          <w:szCs w:val="24"/>
        </w:rPr>
        <w:t>57</w:t>
      </w:r>
      <w:r w:rsidRPr="00C563A3">
        <w:rPr>
          <w:rFonts w:ascii="標楷體" w:eastAsia="標楷體" w:hAnsi="Times New Roman" w:cs="Times New Roman" w:hint="eastAsia"/>
          <w:szCs w:val="24"/>
        </w:rPr>
        <w:t>2萬</w:t>
      </w:r>
      <w:r>
        <w:rPr>
          <w:rFonts w:ascii="標楷體" w:eastAsia="標楷體" w:hAnsi="Times New Roman" w:cs="Times New Roman" w:hint="eastAsia"/>
          <w:szCs w:val="24"/>
        </w:rPr>
        <w:t>餘</w:t>
      </w:r>
      <w:r w:rsidRPr="00C563A3">
        <w:rPr>
          <w:rFonts w:ascii="標楷體" w:eastAsia="標楷體" w:hAnsi="Times New Roman" w:cs="Times New Roman" w:hint="eastAsia"/>
          <w:szCs w:val="24"/>
        </w:rPr>
        <w:t>元，增加</w:t>
      </w:r>
      <w:r>
        <w:rPr>
          <w:rFonts w:ascii="標楷體" w:eastAsia="標楷體" w:hAnsi="Times New Roman" w:cs="Times New Roman" w:hint="eastAsia"/>
          <w:szCs w:val="24"/>
        </w:rPr>
        <w:t>363</w:t>
      </w:r>
      <w:r w:rsidRPr="00C563A3">
        <w:rPr>
          <w:rFonts w:ascii="標楷體" w:eastAsia="標楷體" w:hAnsi="Times New Roman" w:cs="Times New Roman" w:hint="eastAsia"/>
          <w:szCs w:val="24"/>
        </w:rPr>
        <w:t>萬餘元，約</w:t>
      </w:r>
      <w:r>
        <w:rPr>
          <w:rFonts w:ascii="標楷體" w:eastAsia="標楷體" w:hAnsi="Times New Roman" w:cs="Times New Roman" w:hint="eastAsia"/>
          <w:szCs w:val="24"/>
        </w:rPr>
        <w:t>14</w:t>
      </w:r>
      <w:r w:rsidRPr="00C563A3">
        <w:rPr>
          <w:rFonts w:ascii="標楷體" w:eastAsia="標楷體" w:hAnsi="Times New Roman" w:cs="Times New Roman"/>
          <w:szCs w:val="24"/>
        </w:rPr>
        <w:t>.</w:t>
      </w:r>
      <w:r>
        <w:rPr>
          <w:rFonts w:ascii="標楷體" w:eastAsia="標楷體" w:hAnsi="Times New Roman" w:cs="Times New Roman" w:hint="eastAsia"/>
          <w:szCs w:val="24"/>
        </w:rPr>
        <w:t>12</w:t>
      </w:r>
      <w:r w:rsidRPr="00C563A3">
        <w:rPr>
          <w:rFonts w:ascii="標楷體" w:eastAsia="標楷體" w:hAnsi="Times New Roman" w:cs="Times New Roman" w:hint="eastAsia"/>
          <w:szCs w:val="24"/>
        </w:rPr>
        <w:t>％，主要係惜物網拍賣代理收入較預計增加所致。</w:t>
      </w:r>
    </w:p>
    <w:p w:rsidR="007F047D" w:rsidRPr="00C563A3" w:rsidRDefault="007F047D" w:rsidP="003B1028">
      <w:pPr>
        <w:suppressAutoHyphens/>
        <w:overflowPunct w:val="0"/>
        <w:spacing w:beforeLines="50" w:before="180" w:afterLines="50" w:after="180" w:line="480" w:lineRule="exact"/>
        <w:jc w:val="both"/>
        <w:outlineLvl w:val="2"/>
        <w:rPr>
          <w:rFonts w:ascii="標楷體" w:eastAsia="標楷體" w:hAnsi="Times New Roman" w:cs="Times New Roman"/>
          <w:b/>
          <w:sz w:val="32"/>
          <w:szCs w:val="32"/>
        </w:rPr>
      </w:pPr>
      <w:r w:rsidRPr="00C563A3">
        <w:rPr>
          <w:rFonts w:ascii="標楷體" w:eastAsia="標楷體" w:hAnsi="Times New Roman" w:cs="Times New Roman" w:hint="eastAsia"/>
          <w:b/>
          <w:sz w:val="32"/>
          <w:szCs w:val="32"/>
        </w:rPr>
        <w:t>三、附屬單位決算非營業部分</w:t>
      </w:r>
    </w:p>
    <w:p w:rsidR="007F047D" w:rsidRPr="00C563A3" w:rsidRDefault="007F047D" w:rsidP="0098146C">
      <w:pPr>
        <w:overflowPunct w:val="0"/>
        <w:spacing w:afterLines="10" w:after="36" w:line="480" w:lineRule="exact"/>
        <w:ind w:firstLineChars="200" w:firstLine="480"/>
        <w:jc w:val="both"/>
        <w:rPr>
          <w:rFonts w:ascii="標楷體" w:eastAsia="標楷體" w:hAnsi="Times New Roman" w:cs="Times New Roman"/>
          <w:szCs w:val="24"/>
        </w:rPr>
      </w:pPr>
      <w:r w:rsidRPr="00C563A3">
        <w:rPr>
          <w:rFonts w:ascii="標楷體" w:eastAsia="標楷體" w:hAnsi="Times New Roman" w:cs="Times New Roman" w:hint="eastAsia"/>
          <w:szCs w:val="24"/>
        </w:rPr>
        <w:t>財政局主管包括：</w:t>
      </w:r>
      <w:r w:rsidRPr="00C563A3">
        <w:rPr>
          <w:rFonts w:ascii="標楷體" w:eastAsia="標楷體" w:hAnsi="標楷體" w:cs="Times New Roman" w:hint="eastAsia"/>
          <w:szCs w:val="24"/>
        </w:rPr>
        <w:t>（</w:t>
      </w:r>
      <w:r w:rsidRPr="00C563A3">
        <w:rPr>
          <w:rFonts w:ascii="標楷體" w:eastAsia="標楷體" w:hAnsi="Times New Roman" w:cs="Times New Roman" w:hint="eastAsia"/>
          <w:szCs w:val="24"/>
        </w:rPr>
        <w:t>一</w:t>
      </w:r>
      <w:r w:rsidRPr="00C563A3">
        <w:rPr>
          <w:rFonts w:ascii="標楷體" w:eastAsia="標楷體" w:hAnsi="標楷體" w:cs="Times New Roman" w:hint="eastAsia"/>
          <w:szCs w:val="24"/>
        </w:rPr>
        <w:t>）</w:t>
      </w:r>
      <w:r w:rsidRPr="00C563A3">
        <w:rPr>
          <w:rFonts w:ascii="標楷體" w:eastAsia="標楷體" w:hAnsi="Times New Roman" w:cs="Times New Roman" w:hint="eastAsia"/>
          <w:szCs w:val="24"/>
        </w:rPr>
        <w:t>作業基金：臺北市市有財產開發基金；</w:t>
      </w:r>
      <w:r w:rsidRPr="00C563A3">
        <w:rPr>
          <w:rFonts w:ascii="標楷體" w:eastAsia="標楷體" w:hAnsi="標楷體" w:cs="Times New Roman" w:hint="eastAsia"/>
          <w:szCs w:val="24"/>
        </w:rPr>
        <w:t>（</w:t>
      </w:r>
      <w:r w:rsidRPr="00C563A3">
        <w:rPr>
          <w:rFonts w:ascii="標楷體" w:eastAsia="標楷體" w:hAnsi="Times New Roman" w:cs="Times New Roman" w:hint="eastAsia"/>
          <w:szCs w:val="24"/>
        </w:rPr>
        <w:t>二</w:t>
      </w:r>
      <w:r w:rsidRPr="00C563A3">
        <w:rPr>
          <w:rFonts w:ascii="標楷體" w:eastAsia="標楷體" w:hAnsi="標楷體" w:cs="Times New Roman" w:hint="eastAsia"/>
          <w:szCs w:val="24"/>
        </w:rPr>
        <w:t>）</w:t>
      </w:r>
      <w:r w:rsidRPr="00C563A3">
        <w:rPr>
          <w:rFonts w:ascii="標楷體" w:eastAsia="標楷體" w:hAnsi="Times New Roman" w:cs="Times New Roman" w:hint="eastAsia"/>
          <w:szCs w:val="24"/>
        </w:rPr>
        <w:t>債務基金：臺北市債務基金等共2個單位。茲將11</w:t>
      </w:r>
      <w:r>
        <w:rPr>
          <w:rFonts w:ascii="標楷體" w:eastAsia="標楷體" w:hAnsi="Times New Roman" w:cs="Times New Roman"/>
          <w:szCs w:val="24"/>
        </w:rPr>
        <w:t>1</w:t>
      </w:r>
      <w:r w:rsidRPr="00C563A3">
        <w:rPr>
          <w:rFonts w:ascii="標楷體" w:eastAsia="標楷體" w:hAnsi="Times New Roman" w:cs="Times New Roman" w:hint="eastAsia"/>
          <w:szCs w:val="24"/>
        </w:rPr>
        <w:t>年度決算審核結果說明如次：</w:t>
      </w:r>
    </w:p>
    <w:p w:rsidR="007F047D" w:rsidRPr="00C563A3" w:rsidRDefault="007F047D" w:rsidP="0098146C">
      <w:pPr>
        <w:suppressAutoHyphens/>
        <w:overflowPunct w:val="0"/>
        <w:spacing w:beforeLines="50" w:before="180" w:afterLines="10" w:after="36" w:line="480" w:lineRule="exact"/>
        <w:ind w:firstLineChars="100" w:firstLine="280"/>
        <w:jc w:val="both"/>
        <w:rPr>
          <w:rFonts w:ascii="標楷體" w:eastAsia="標楷體" w:hAnsi="Times New Roman" w:cs="Times New Roman"/>
          <w:b/>
          <w:sz w:val="28"/>
          <w:szCs w:val="28"/>
        </w:rPr>
      </w:pPr>
      <w:r w:rsidRPr="00C563A3">
        <w:rPr>
          <w:rFonts w:ascii="標楷體" w:eastAsia="標楷體" w:hAnsi="標楷體" w:cs="Times New Roman" w:hint="eastAsia"/>
          <w:b/>
          <w:sz w:val="28"/>
          <w:szCs w:val="28"/>
        </w:rPr>
        <w:t>（</w:t>
      </w:r>
      <w:r w:rsidRPr="00C563A3">
        <w:rPr>
          <w:rFonts w:ascii="標楷體" w:eastAsia="標楷體" w:hAnsi="Times New Roman" w:cs="Times New Roman" w:hint="eastAsia"/>
          <w:b/>
          <w:sz w:val="28"/>
          <w:szCs w:val="28"/>
        </w:rPr>
        <w:t>一</w:t>
      </w:r>
      <w:r w:rsidRPr="00C563A3">
        <w:rPr>
          <w:rFonts w:ascii="標楷體" w:eastAsia="標楷體" w:hAnsi="標楷體" w:cs="Times New Roman" w:hint="eastAsia"/>
          <w:b/>
          <w:sz w:val="28"/>
          <w:szCs w:val="28"/>
        </w:rPr>
        <w:t>）</w:t>
      </w:r>
      <w:r w:rsidRPr="00C563A3">
        <w:rPr>
          <w:rFonts w:ascii="標楷體" w:eastAsia="標楷體" w:hAnsi="Times New Roman" w:cs="Times New Roman" w:hint="eastAsia"/>
          <w:b/>
          <w:sz w:val="28"/>
          <w:szCs w:val="28"/>
        </w:rPr>
        <w:t>計畫實施之查核</w:t>
      </w:r>
    </w:p>
    <w:p w:rsidR="007F047D" w:rsidRPr="004C3B08" w:rsidRDefault="007F047D" w:rsidP="0098146C">
      <w:pPr>
        <w:overflowPunct w:val="0"/>
        <w:spacing w:line="480" w:lineRule="exact"/>
        <w:ind w:firstLineChars="200" w:firstLine="480"/>
        <w:jc w:val="both"/>
        <w:rPr>
          <w:rFonts w:ascii="標楷體" w:eastAsia="標楷體" w:hAnsi="Times New Roman" w:cs="Times New Roman"/>
          <w:szCs w:val="24"/>
        </w:rPr>
      </w:pPr>
      <w:r w:rsidRPr="00C563A3">
        <w:rPr>
          <w:rFonts w:ascii="標楷體" w:eastAsia="標楷體" w:hAnsi="Times New Roman" w:cs="Times New Roman" w:hint="eastAsia"/>
          <w:szCs w:val="24"/>
        </w:rPr>
        <w:t>業務（營運）計畫主要有市有房地開發計畫</w:t>
      </w:r>
      <w:r w:rsidRPr="00C563A3">
        <w:rPr>
          <w:rFonts w:ascii="標楷體" w:eastAsia="標楷體" w:hAnsi="標楷體" w:cs="Times New Roman" w:hint="eastAsia"/>
          <w:szCs w:val="24"/>
        </w:rPr>
        <w:t>－</w:t>
      </w:r>
      <w:r w:rsidRPr="00C563A3">
        <w:rPr>
          <w:rFonts w:ascii="標楷體" w:eastAsia="標楷體" w:hAnsi="Times New Roman" w:cs="Times New Roman" w:hint="eastAsia"/>
          <w:szCs w:val="24"/>
        </w:rPr>
        <w:t>土地租金收入、市有房地開發計畫</w:t>
      </w:r>
      <w:r w:rsidRPr="00C563A3">
        <w:rPr>
          <w:rFonts w:ascii="標楷體" w:eastAsia="標楷體" w:hAnsi="標楷體" w:cs="Times New Roman" w:hint="eastAsia"/>
          <w:szCs w:val="24"/>
        </w:rPr>
        <w:t>－</w:t>
      </w:r>
      <w:r w:rsidRPr="00C563A3">
        <w:rPr>
          <w:rFonts w:ascii="標楷體" w:eastAsia="標楷體" w:hAnsi="Times New Roman" w:cs="Times New Roman" w:hint="eastAsia"/>
          <w:szCs w:val="24"/>
        </w:rPr>
        <w:t>權利金收入及還本付息計畫等3項，實施結果，</w:t>
      </w:r>
      <w:r>
        <w:rPr>
          <w:rFonts w:ascii="標楷體" w:eastAsia="標楷體" w:hAnsi="Times New Roman" w:cs="Times New Roman" w:hint="eastAsia"/>
          <w:szCs w:val="24"/>
        </w:rPr>
        <w:t>或</w:t>
      </w:r>
      <w:r w:rsidRPr="00C563A3">
        <w:rPr>
          <w:rFonts w:ascii="標楷體" w:eastAsia="標楷體" w:hAnsi="Times New Roman" w:cs="Times New Roman" w:hint="eastAsia"/>
          <w:szCs w:val="24"/>
        </w:rPr>
        <w:t>因</w:t>
      </w:r>
      <w:r>
        <w:rPr>
          <w:rFonts w:ascii="標楷體" w:eastAsia="標楷體" w:hAnsi="Times New Roman" w:cs="Times New Roman" w:hint="eastAsia"/>
          <w:szCs w:val="24"/>
        </w:rPr>
        <w:t>新型冠狀病毒肺炎</w:t>
      </w:r>
      <w:r w:rsidRPr="00C563A3">
        <w:rPr>
          <w:rFonts w:ascii="標楷體" w:eastAsia="標楷體" w:hAnsi="Times New Roman" w:cs="Times New Roman" w:hint="eastAsia"/>
          <w:color w:val="000000"/>
          <w:szCs w:val="24"/>
        </w:rPr>
        <w:t>（C</w:t>
      </w:r>
      <w:r w:rsidRPr="00C563A3">
        <w:rPr>
          <w:rFonts w:ascii="標楷體" w:eastAsia="標楷體" w:hAnsi="Times New Roman" w:cs="Times New Roman"/>
          <w:color w:val="000000"/>
          <w:szCs w:val="24"/>
        </w:rPr>
        <w:t>OVID</w:t>
      </w:r>
      <w:r>
        <w:rPr>
          <w:rFonts w:ascii="標楷體" w:eastAsia="標楷體" w:hAnsi="Times New Roman" w:cs="Times New Roman" w:hint="eastAsia"/>
          <w:color w:val="000000"/>
          <w:szCs w:val="24"/>
        </w:rPr>
        <w:t>－</w:t>
      </w:r>
      <w:r w:rsidRPr="00C563A3">
        <w:rPr>
          <w:rFonts w:ascii="標楷體" w:eastAsia="標楷體" w:hAnsi="Times New Roman" w:cs="Times New Roman"/>
          <w:color w:val="000000"/>
          <w:szCs w:val="24"/>
        </w:rPr>
        <w:t>19</w:t>
      </w:r>
      <w:r w:rsidRPr="00C563A3">
        <w:rPr>
          <w:rFonts w:ascii="標楷體" w:eastAsia="標楷體" w:hAnsi="Times New Roman" w:cs="Times New Roman" w:hint="eastAsia"/>
          <w:color w:val="000000"/>
          <w:szCs w:val="24"/>
        </w:rPr>
        <w:t>）疫情影響，租金</w:t>
      </w:r>
      <w:r>
        <w:rPr>
          <w:rFonts w:ascii="標楷體" w:eastAsia="標楷體" w:hAnsi="Times New Roman" w:cs="Times New Roman" w:hint="eastAsia"/>
          <w:color w:val="000000"/>
          <w:szCs w:val="24"/>
        </w:rPr>
        <w:t>及</w:t>
      </w:r>
      <w:r w:rsidRPr="00E461FE">
        <w:rPr>
          <w:rFonts w:ascii="標楷體" w:eastAsia="標楷體" w:hAnsi="Times New Roman" w:cs="Times New Roman" w:hint="eastAsia"/>
          <w:color w:val="000000"/>
          <w:spacing w:val="-4"/>
          <w:szCs w:val="24"/>
        </w:rPr>
        <w:t>權利金收入短收，或因辦理舉新還舊作業次數較預計減少，債務還本支出隨減，致均未達預計目標。</w:t>
      </w:r>
    </w:p>
    <w:p w:rsidR="007F047D" w:rsidRPr="00C563A3" w:rsidRDefault="007F047D" w:rsidP="007F047D">
      <w:pPr>
        <w:suppressAutoHyphens/>
        <w:overflowPunct w:val="0"/>
        <w:spacing w:beforeLines="50" w:before="180" w:line="460" w:lineRule="exact"/>
        <w:ind w:firstLineChars="100" w:firstLine="280"/>
        <w:jc w:val="both"/>
        <w:rPr>
          <w:rFonts w:ascii="標楷體" w:eastAsia="標楷體" w:hAnsi="Times New Roman" w:cs="Times New Roman"/>
          <w:b/>
          <w:sz w:val="28"/>
          <w:szCs w:val="28"/>
        </w:rPr>
      </w:pPr>
      <w:r w:rsidRPr="00C563A3">
        <w:rPr>
          <w:rFonts w:ascii="標楷體" w:eastAsia="標楷體" w:hAnsi="標楷體" w:cs="Times New Roman" w:hint="eastAsia"/>
          <w:b/>
          <w:sz w:val="28"/>
          <w:szCs w:val="28"/>
        </w:rPr>
        <w:lastRenderedPageBreak/>
        <w:t>（</w:t>
      </w:r>
      <w:r w:rsidRPr="00C563A3">
        <w:rPr>
          <w:rFonts w:ascii="標楷體" w:eastAsia="標楷體" w:hAnsi="Times New Roman" w:cs="Times New Roman" w:hint="eastAsia"/>
          <w:b/>
          <w:sz w:val="28"/>
          <w:szCs w:val="28"/>
        </w:rPr>
        <w:t>二</w:t>
      </w:r>
      <w:r w:rsidRPr="00C563A3">
        <w:rPr>
          <w:rFonts w:ascii="標楷體" w:eastAsia="標楷體" w:hAnsi="標楷體" w:cs="Times New Roman" w:hint="eastAsia"/>
          <w:b/>
          <w:sz w:val="28"/>
          <w:szCs w:val="28"/>
        </w:rPr>
        <w:t>）</w:t>
      </w:r>
      <w:r w:rsidRPr="00C563A3">
        <w:rPr>
          <w:rFonts w:ascii="標楷體" w:eastAsia="標楷體" w:hAnsi="Times New Roman" w:cs="Times New Roman" w:hint="eastAsia"/>
          <w:b/>
          <w:sz w:val="28"/>
          <w:szCs w:val="28"/>
        </w:rPr>
        <w:t>餘絀之審定</w:t>
      </w:r>
    </w:p>
    <w:p w:rsidR="007F047D" w:rsidRPr="00C563A3" w:rsidRDefault="007F047D" w:rsidP="00B34AE0">
      <w:pPr>
        <w:overflowPunct w:val="0"/>
        <w:spacing w:beforeLines="20" w:before="72" w:line="460" w:lineRule="exact"/>
        <w:ind w:firstLineChars="200" w:firstLine="480"/>
        <w:jc w:val="both"/>
        <w:rPr>
          <w:rFonts w:ascii="標楷體" w:eastAsia="標楷體" w:hAnsi="Times New Roman" w:cs="Times New Roman"/>
          <w:szCs w:val="24"/>
        </w:rPr>
      </w:pPr>
      <w:r w:rsidRPr="00C563A3">
        <w:rPr>
          <w:rFonts w:ascii="標楷體" w:eastAsia="標楷體" w:hAnsi="Times New Roman" w:cs="Times New Roman" w:hint="eastAsia"/>
          <w:b/>
          <w:szCs w:val="24"/>
        </w:rPr>
        <w:t>1</w:t>
      </w:r>
      <w:r w:rsidRPr="00C563A3">
        <w:rPr>
          <w:rFonts w:ascii="標楷體" w:eastAsia="標楷體" w:hAnsi="Times New Roman" w:cs="Times New Roman" w:hint="eastAsia"/>
          <w:szCs w:val="24"/>
        </w:rPr>
        <w:t>.</w:t>
      </w:r>
      <w:r w:rsidRPr="00C563A3">
        <w:rPr>
          <w:rFonts w:ascii="標楷體" w:eastAsia="標楷體" w:hAnsi="Times New Roman" w:cs="Times New Roman" w:hint="eastAsia"/>
          <w:b/>
          <w:szCs w:val="24"/>
        </w:rPr>
        <w:t>作業基金：</w:t>
      </w:r>
      <w:r w:rsidRPr="00C563A3">
        <w:rPr>
          <w:rFonts w:ascii="標楷體" w:eastAsia="標楷體" w:hAnsi="Times New Roman" w:cs="Times New Roman" w:hint="eastAsia"/>
          <w:szCs w:val="24"/>
        </w:rPr>
        <w:t>決算審核結果，審定賸餘1</w:t>
      </w:r>
      <w:r>
        <w:rPr>
          <w:rFonts w:ascii="標楷體" w:eastAsia="標楷體" w:hAnsi="Times New Roman" w:cs="Times New Roman" w:hint="eastAsia"/>
          <w:szCs w:val="24"/>
        </w:rPr>
        <w:t>3</w:t>
      </w:r>
      <w:r w:rsidRPr="00C563A3">
        <w:rPr>
          <w:rFonts w:ascii="標楷體" w:eastAsia="標楷體" w:hAnsi="Times New Roman" w:cs="Times New Roman" w:hint="eastAsia"/>
          <w:szCs w:val="24"/>
        </w:rPr>
        <w:t>億</w:t>
      </w:r>
      <w:r>
        <w:rPr>
          <w:rFonts w:ascii="標楷體" w:eastAsia="標楷體" w:hAnsi="Times New Roman" w:cs="Times New Roman" w:hint="eastAsia"/>
          <w:szCs w:val="24"/>
        </w:rPr>
        <w:t>8</w:t>
      </w:r>
      <w:r w:rsidRPr="00C563A3">
        <w:rPr>
          <w:rFonts w:ascii="標楷體" w:eastAsia="標楷體" w:hAnsi="Times New Roman" w:cs="Times New Roman" w:hint="eastAsia"/>
          <w:szCs w:val="24"/>
        </w:rPr>
        <w:t>,</w:t>
      </w:r>
      <w:r>
        <w:rPr>
          <w:rFonts w:ascii="標楷體" w:eastAsia="標楷體" w:hAnsi="Times New Roman" w:cs="Times New Roman" w:hint="eastAsia"/>
          <w:szCs w:val="24"/>
        </w:rPr>
        <w:t>552</w:t>
      </w:r>
      <w:r w:rsidRPr="00C563A3">
        <w:rPr>
          <w:rFonts w:ascii="標楷體" w:eastAsia="標楷體" w:hAnsi="Times New Roman" w:cs="Times New Roman" w:hint="eastAsia"/>
          <w:szCs w:val="24"/>
        </w:rPr>
        <w:t>萬餘元，較預算賸餘15億</w:t>
      </w:r>
      <w:r>
        <w:rPr>
          <w:rFonts w:ascii="標楷體" w:eastAsia="標楷體" w:hAnsi="Times New Roman" w:cs="Times New Roman" w:hint="eastAsia"/>
          <w:szCs w:val="24"/>
        </w:rPr>
        <w:t>2</w:t>
      </w:r>
      <w:r w:rsidRPr="00C563A3">
        <w:rPr>
          <w:rFonts w:ascii="標楷體" w:eastAsia="標楷體" w:hAnsi="Times New Roman" w:cs="Times New Roman"/>
          <w:szCs w:val="24"/>
        </w:rPr>
        <w:t>,</w:t>
      </w:r>
      <w:r>
        <w:rPr>
          <w:rFonts w:ascii="標楷體" w:eastAsia="標楷體" w:hAnsi="Times New Roman" w:cs="Times New Roman" w:hint="eastAsia"/>
          <w:szCs w:val="24"/>
        </w:rPr>
        <w:t>133</w:t>
      </w:r>
      <w:r w:rsidRPr="00C563A3">
        <w:rPr>
          <w:rFonts w:ascii="標楷體" w:eastAsia="標楷體" w:hAnsi="Times New Roman" w:cs="Times New Roman" w:hint="eastAsia"/>
          <w:szCs w:val="24"/>
        </w:rPr>
        <w:t>萬餘元，減少</w:t>
      </w:r>
      <w:r>
        <w:rPr>
          <w:rFonts w:ascii="標楷體" w:eastAsia="標楷體" w:hAnsi="Times New Roman" w:cs="Times New Roman" w:hint="eastAsia"/>
          <w:szCs w:val="24"/>
        </w:rPr>
        <w:t>1</w:t>
      </w:r>
      <w:r w:rsidRPr="00C563A3">
        <w:rPr>
          <w:rFonts w:ascii="標楷體" w:eastAsia="標楷體" w:hAnsi="標楷體" w:cs="Times New Roman" w:hint="eastAsia"/>
          <w:szCs w:val="24"/>
        </w:rPr>
        <w:t>億</w:t>
      </w:r>
      <w:r>
        <w:rPr>
          <w:rFonts w:ascii="標楷體" w:eastAsia="標楷體" w:hAnsi="標楷體" w:cs="Times New Roman" w:hint="eastAsia"/>
          <w:szCs w:val="24"/>
        </w:rPr>
        <w:t>3</w:t>
      </w:r>
      <w:r w:rsidRPr="00C563A3">
        <w:rPr>
          <w:rFonts w:ascii="標楷體" w:eastAsia="標楷體" w:hAnsi="標楷體" w:cs="Times New Roman"/>
          <w:szCs w:val="24"/>
        </w:rPr>
        <w:t>,</w:t>
      </w:r>
      <w:r>
        <w:rPr>
          <w:rFonts w:ascii="標楷體" w:eastAsia="標楷體" w:hAnsi="標楷體" w:cs="Times New Roman" w:hint="eastAsia"/>
          <w:szCs w:val="24"/>
        </w:rPr>
        <w:t>581</w:t>
      </w:r>
      <w:r w:rsidRPr="00C563A3">
        <w:rPr>
          <w:rFonts w:ascii="標楷體" w:eastAsia="標楷體" w:hAnsi="標楷體" w:cs="Times New Roman" w:hint="eastAsia"/>
          <w:szCs w:val="24"/>
        </w:rPr>
        <w:t>萬餘元，約</w:t>
      </w:r>
      <w:r>
        <w:rPr>
          <w:rFonts w:ascii="標楷體" w:eastAsia="標楷體" w:hAnsi="標楷體" w:cs="Times New Roman" w:hint="eastAsia"/>
          <w:szCs w:val="24"/>
        </w:rPr>
        <w:t>8</w:t>
      </w:r>
      <w:r w:rsidRPr="00C563A3">
        <w:rPr>
          <w:rFonts w:ascii="標楷體" w:eastAsia="標楷體" w:hAnsi="標楷體" w:cs="Times New Roman" w:hint="eastAsia"/>
          <w:szCs w:val="24"/>
        </w:rPr>
        <w:t>.</w:t>
      </w:r>
      <w:r>
        <w:rPr>
          <w:rFonts w:ascii="標楷體" w:eastAsia="標楷體" w:hAnsi="標楷體" w:cs="Times New Roman" w:hint="eastAsia"/>
          <w:szCs w:val="24"/>
        </w:rPr>
        <w:t>93％</w:t>
      </w:r>
      <w:r w:rsidRPr="00C563A3">
        <w:rPr>
          <w:rFonts w:ascii="標楷體" w:eastAsia="標楷體" w:hAnsi="標楷體" w:cs="Times New Roman" w:hint="eastAsia"/>
          <w:szCs w:val="24"/>
        </w:rPr>
        <w:t>，主要</w:t>
      </w:r>
      <w:r w:rsidRPr="00C563A3">
        <w:rPr>
          <w:rFonts w:ascii="標楷體" w:eastAsia="標楷體" w:hAnsi="標楷體" w:cs="Times New Roman" w:hint="eastAsia"/>
          <w:color w:val="000000"/>
          <w:szCs w:val="24"/>
        </w:rPr>
        <w:t>係</w:t>
      </w:r>
      <w:r>
        <w:rPr>
          <w:rFonts w:ascii="標楷體" w:eastAsia="標楷體" w:hAnsi="Times New Roman" w:cs="Times New Roman" w:hint="eastAsia"/>
          <w:szCs w:val="24"/>
        </w:rPr>
        <w:t>新型冠狀病毒肺炎</w:t>
      </w:r>
      <w:r w:rsidRPr="00C563A3">
        <w:rPr>
          <w:rFonts w:ascii="標楷體" w:eastAsia="標楷體" w:hAnsi="Times New Roman" w:cs="Times New Roman" w:hint="eastAsia"/>
          <w:color w:val="000000"/>
          <w:szCs w:val="24"/>
        </w:rPr>
        <w:t>（C</w:t>
      </w:r>
      <w:r w:rsidRPr="00C563A3">
        <w:rPr>
          <w:rFonts w:ascii="標楷體" w:eastAsia="標楷體" w:hAnsi="Times New Roman" w:cs="Times New Roman"/>
          <w:color w:val="000000"/>
          <w:szCs w:val="24"/>
        </w:rPr>
        <w:t>OVID</w:t>
      </w:r>
      <w:r>
        <w:rPr>
          <w:rFonts w:ascii="標楷體" w:eastAsia="標楷體" w:hAnsi="Times New Roman" w:cs="Times New Roman" w:hint="eastAsia"/>
          <w:color w:val="000000"/>
          <w:szCs w:val="24"/>
        </w:rPr>
        <w:t>－</w:t>
      </w:r>
      <w:r w:rsidRPr="00C563A3">
        <w:rPr>
          <w:rFonts w:ascii="標楷體" w:eastAsia="標楷體" w:hAnsi="Times New Roman" w:cs="Times New Roman"/>
          <w:color w:val="000000"/>
          <w:szCs w:val="24"/>
        </w:rPr>
        <w:t>19</w:t>
      </w:r>
      <w:r w:rsidRPr="00C563A3">
        <w:rPr>
          <w:rFonts w:ascii="標楷體" w:eastAsia="標楷體" w:hAnsi="Times New Roman" w:cs="Times New Roman" w:hint="eastAsia"/>
          <w:color w:val="000000"/>
          <w:szCs w:val="24"/>
        </w:rPr>
        <w:t>）疫情影響，租金</w:t>
      </w:r>
      <w:r>
        <w:rPr>
          <w:rFonts w:ascii="標楷體" w:eastAsia="標楷體" w:hAnsi="Times New Roman" w:cs="Times New Roman" w:hint="eastAsia"/>
          <w:color w:val="000000"/>
          <w:szCs w:val="24"/>
        </w:rPr>
        <w:t>及</w:t>
      </w:r>
      <w:r w:rsidRPr="00C563A3">
        <w:rPr>
          <w:rFonts w:ascii="標楷體" w:eastAsia="標楷體" w:hAnsi="Times New Roman" w:cs="Times New Roman" w:hint="eastAsia"/>
          <w:color w:val="000000"/>
          <w:szCs w:val="24"/>
        </w:rPr>
        <w:t>權利金短收</w:t>
      </w:r>
      <w:r w:rsidRPr="00C563A3">
        <w:rPr>
          <w:rFonts w:ascii="標楷體" w:eastAsia="標楷體" w:hAnsi="標楷體" w:cs="Times New Roman" w:hint="eastAsia"/>
          <w:szCs w:val="24"/>
        </w:rPr>
        <w:t>所致。</w:t>
      </w:r>
    </w:p>
    <w:p w:rsidR="007F047D" w:rsidRPr="00C563A3" w:rsidRDefault="007F047D" w:rsidP="00FD3014">
      <w:pPr>
        <w:overflowPunct w:val="0"/>
        <w:spacing w:beforeLines="30" w:before="108" w:line="460" w:lineRule="exact"/>
        <w:ind w:firstLineChars="200" w:firstLine="480"/>
        <w:jc w:val="both"/>
        <w:rPr>
          <w:rFonts w:ascii="標楷體" w:eastAsia="標楷體" w:hAnsi="Times New Roman" w:cs="Times New Roman"/>
          <w:color w:val="000000"/>
          <w:szCs w:val="24"/>
        </w:rPr>
      </w:pPr>
      <w:r w:rsidRPr="00C563A3">
        <w:rPr>
          <w:rFonts w:ascii="標楷體" w:eastAsia="標楷體" w:hAnsi="Times New Roman" w:cs="Times New Roman" w:hint="eastAsia"/>
          <w:b/>
          <w:szCs w:val="24"/>
        </w:rPr>
        <w:t>2</w:t>
      </w:r>
      <w:r w:rsidRPr="00C563A3">
        <w:rPr>
          <w:rFonts w:ascii="標楷體" w:eastAsia="標楷體" w:hAnsi="Times New Roman" w:cs="Times New Roman" w:hint="eastAsia"/>
          <w:szCs w:val="24"/>
        </w:rPr>
        <w:t>.</w:t>
      </w:r>
      <w:r w:rsidRPr="00C563A3">
        <w:rPr>
          <w:rFonts w:ascii="標楷體" w:eastAsia="標楷體" w:hAnsi="Times New Roman" w:cs="Times New Roman" w:hint="eastAsia"/>
          <w:b/>
          <w:szCs w:val="24"/>
        </w:rPr>
        <w:t>債務基金：</w:t>
      </w:r>
      <w:r w:rsidRPr="00C563A3">
        <w:rPr>
          <w:rFonts w:ascii="標楷體" w:eastAsia="標楷體" w:hAnsi="Times New Roman" w:cs="Times New Roman" w:hint="eastAsia"/>
          <w:szCs w:val="24"/>
        </w:rPr>
        <w:t>決算審核結果，審定</w:t>
      </w:r>
      <w:r>
        <w:rPr>
          <w:rFonts w:ascii="標楷體" w:eastAsia="標楷體" w:hAnsi="Times New Roman" w:cs="Times New Roman" w:hint="eastAsia"/>
          <w:szCs w:val="24"/>
        </w:rPr>
        <w:t>短絀312</w:t>
      </w:r>
      <w:r w:rsidRPr="00C563A3">
        <w:rPr>
          <w:rFonts w:ascii="標楷體" w:eastAsia="標楷體" w:hAnsi="Times New Roman" w:cs="Times New Roman" w:hint="eastAsia"/>
          <w:szCs w:val="24"/>
        </w:rPr>
        <w:t>萬餘元，</w:t>
      </w:r>
      <w:r w:rsidR="00EE1690">
        <w:rPr>
          <w:rFonts w:ascii="標楷體" w:eastAsia="標楷體" w:hAnsi="Times New Roman" w:cs="Times New Roman" w:hint="eastAsia"/>
          <w:szCs w:val="24"/>
        </w:rPr>
        <w:t>與</w:t>
      </w:r>
      <w:r w:rsidRPr="00C563A3">
        <w:rPr>
          <w:rFonts w:ascii="標楷體" w:eastAsia="標楷體" w:hAnsi="Times New Roman" w:cs="Times New Roman" w:hint="eastAsia"/>
          <w:szCs w:val="24"/>
        </w:rPr>
        <w:t>預算賸餘</w:t>
      </w:r>
      <w:r>
        <w:rPr>
          <w:rFonts w:ascii="標楷體" w:eastAsia="標楷體" w:hAnsi="Times New Roman" w:cs="Times New Roman" w:hint="eastAsia"/>
          <w:szCs w:val="24"/>
        </w:rPr>
        <w:t>317</w:t>
      </w:r>
      <w:r w:rsidRPr="00C563A3">
        <w:rPr>
          <w:rFonts w:ascii="標楷體" w:eastAsia="標楷體" w:hAnsi="Times New Roman" w:cs="Times New Roman" w:hint="eastAsia"/>
          <w:szCs w:val="24"/>
        </w:rPr>
        <w:t>萬元，</w:t>
      </w:r>
      <w:r>
        <w:rPr>
          <w:rFonts w:ascii="標楷體" w:eastAsia="標楷體" w:hAnsi="Times New Roman" w:cs="Times New Roman" w:hint="eastAsia"/>
          <w:szCs w:val="24"/>
        </w:rPr>
        <w:t>相距629</w:t>
      </w:r>
      <w:r w:rsidRPr="00C563A3">
        <w:rPr>
          <w:rFonts w:ascii="標楷體" w:eastAsia="標楷體" w:hAnsi="標楷體" w:cs="Times New Roman" w:hint="eastAsia"/>
          <w:color w:val="000000"/>
          <w:szCs w:val="24"/>
        </w:rPr>
        <w:t>萬餘元</w:t>
      </w:r>
      <w:r w:rsidRPr="00C563A3">
        <w:rPr>
          <w:rFonts w:ascii="標楷體" w:eastAsia="標楷體" w:hAnsi="標楷體" w:cs="Times New Roman" w:hint="eastAsia"/>
          <w:szCs w:val="24"/>
        </w:rPr>
        <w:t>，</w:t>
      </w:r>
      <w:r w:rsidRPr="00C563A3">
        <w:rPr>
          <w:rFonts w:ascii="標楷體" w:eastAsia="標楷體" w:hAnsi="Times New Roman" w:cs="Times New Roman" w:hint="eastAsia"/>
          <w:szCs w:val="24"/>
        </w:rPr>
        <w:t>主要係</w:t>
      </w:r>
      <w:r>
        <w:rPr>
          <w:rFonts w:ascii="標楷體" w:eastAsia="標楷體" w:hAnsi="Times New Roman" w:cs="Times New Roman" w:hint="eastAsia"/>
          <w:szCs w:val="24"/>
        </w:rPr>
        <w:t>公債發行費用及債務利息較預計增加</w:t>
      </w:r>
      <w:r w:rsidRPr="00C563A3">
        <w:rPr>
          <w:rFonts w:ascii="標楷體" w:eastAsia="標楷體" w:hAnsi="Times New Roman" w:cs="Times New Roman" w:hint="eastAsia"/>
          <w:color w:val="000000"/>
          <w:szCs w:val="24"/>
        </w:rPr>
        <w:t>所致。</w:t>
      </w:r>
    </w:p>
    <w:p w:rsidR="007F047D" w:rsidRPr="00C563A3" w:rsidRDefault="007F047D" w:rsidP="007F047D">
      <w:pPr>
        <w:suppressAutoHyphens/>
        <w:overflowPunct w:val="0"/>
        <w:spacing w:beforeLines="50" w:before="180" w:line="480" w:lineRule="exact"/>
        <w:jc w:val="both"/>
        <w:outlineLvl w:val="2"/>
        <w:rPr>
          <w:rFonts w:ascii="標楷體" w:eastAsia="標楷體" w:hAnsi="Times New Roman" w:cs="Times New Roman"/>
          <w:b/>
          <w:sz w:val="32"/>
          <w:szCs w:val="32"/>
        </w:rPr>
      </w:pPr>
      <w:r w:rsidRPr="00C563A3">
        <w:rPr>
          <w:rFonts w:ascii="標楷體" w:eastAsia="標楷體" w:hAnsi="Times New Roman" w:cs="Times New Roman" w:hint="eastAsia"/>
          <w:b/>
          <w:sz w:val="32"/>
          <w:szCs w:val="32"/>
        </w:rPr>
        <w:t>四、重要審核意見</w:t>
      </w:r>
    </w:p>
    <w:p w:rsidR="007F047D" w:rsidRPr="00C563A3" w:rsidRDefault="007F047D" w:rsidP="00F83788">
      <w:pPr>
        <w:suppressAutoHyphens/>
        <w:overflowPunct w:val="0"/>
        <w:spacing w:beforeLines="55" w:before="198" w:after="120" w:line="480" w:lineRule="exact"/>
        <w:ind w:firstLineChars="150" w:firstLine="420"/>
        <w:jc w:val="both"/>
        <w:rPr>
          <w:rFonts w:ascii="標楷體" w:eastAsia="標楷體" w:hAnsi="Times New Roman" w:cs="Times New Roman"/>
          <w:b/>
          <w:sz w:val="28"/>
          <w:szCs w:val="28"/>
        </w:rPr>
      </w:pPr>
      <w:r w:rsidRPr="00C563A3">
        <w:rPr>
          <w:rFonts w:ascii="標楷體" w:eastAsia="標楷體" w:hAnsi="Times New Roman" w:cs="Times New Roman"/>
          <w:b/>
          <w:sz w:val="28"/>
          <w:szCs w:val="28"/>
        </w:rPr>
        <w:t>（</w:t>
      </w:r>
      <w:r w:rsidRPr="00C563A3">
        <w:rPr>
          <w:rFonts w:ascii="標楷體" w:eastAsia="標楷體" w:hAnsi="Times New Roman" w:cs="Times New Roman" w:hint="eastAsia"/>
          <w:b/>
          <w:sz w:val="28"/>
          <w:szCs w:val="28"/>
        </w:rPr>
        <w:t>一）</w:t>
      </w:r>
      <w:r w:rsidRPr="000032C9">
        <w:rPr>
          <w:rFonts w:ascii="標楷體" w:eastAsia="標楷體" w:hAnsi="標楷體" w:cs="Times New Roman"/>
          <w:b/>
          <w:color w:val="000000"/>
          <w:sz w:val="28"/>
        </w:rPr>
        <w:t>111年度</w:t>
      </w:r>
      <w:r w:rsidR="00B776A4">
        <w:rPr>
          <w:rFonts w:ascii="標楷體" w:eastAsia="標楷體" w:hAnsi="標楷體" w:cs="Times New Roman" w:hint="eastAsia"/>
          <w:b/>
          <w:color w:val="000000"/>
          <w:sz w:val="28"/>
        </w:rPr>
        <w:t>總決算</w:t>
      </w:r>
      <w:r w:rsidRPr="000032C9">
        <w:rPr>
          <w:rFonts w:ascii="標楷體" w:eastAsia="標楷體" w:hAnsi="標楷體" w:cs="Times New Roman"/>
          <w:b/>
          <w:color w:val="000000"/>
          <w:sz w:val="28"/>
        </w:rPr>
        <w:t>歲入歲出賸餘較</w:t>
      </w:r>
      <w:r w:rsidRPr="00846959">
        <w:rPr>
          <w:rFonts w:ascii="標楷體" w:eastAsia="標楷體" w:hAnsi="標楷體" w:cs="Times New Roman"/>
          <w:b/>
          <w:sz w:val="28"/>
        </w:rPr>
        <w:t>上年度</w:t>
      </w:r>
      <w:r w:rsidRPr="000032C9">
        <w:rPr>
          <w:rFonts w:ascii="標楷體" w:eastAsia="標楷體" w:hAnsi="標楷體" w:cs="Times New Roman"/>
          <w:b/>
          <w:color w:val="000000"/>
          <w:sz w:val="28"/>
        </w:rPr>
        <w:t>增加，惟近2年度</w:t>
      </w:r>
      <w:r w:rsidR="00B776A4">
        <w:rPr>
          <w:rFonts w:ascii="標楷體" w:eastAsia="標楷體" w:hAnsi="標楷體" w:cs="Times New Roman" w:hint="eastAsia"/>
          <w:b/>
          <w:color w:val="000000"/>
          <w:sz w:val="28"/>
        </w:rPr>
        <w:t>須</w:t>
      </w:r>
      <w:r w:rsidRPr="000032C9">
        <w:rPr>
          <w:rFonts w:ascii="標楷體" w:eastAsia="標楷體" w:hAnsi="標楷體" w:cs="Times New Roman"/>
          <w:b/>
          <w:color w:val="000000"/>
          <w:sz w:val="28"/>
        </w:rPr>
        <w:t>移用以前年度歲計賸餘彌平收支短絀</w:t>
      </w:r>
      <w:r w:rsidR="00B776A4">
        <w:rPr>
          <w:rFonts w:ascii="標楷體" w:eastAsia="標楷體" w:hAnsi="標楷體" w:cs="Times New Roman" w:hint="eastAsia"/>
          <w:b/>
          <w:color w:val="000000"/>
          <w:sz w:val="28"/>
        </w:rPr>
        <w:t>，</w:t>
      </w:r>
      <w:r w:rsidRPr="000032C9">
        <w:rPr>
          <w:rFonts w:ascii="標楷體" w:eastAsia="標楷體" w:hAnsi="標楷體" w:cs="Times New Roman"/>
          <w:b/>
          <w:color w:val="000000"/>
          <w:sz w:val="28"/>
        </w:rPr>
        <w:t>且央行近期已</w:t>
      </w:r>
      <w:r w:rsidR="00B776A4">
        <w:rPr>
          <w:rFonts w:ascii="標楷體" w:eastAsia="標楷體" w:hAnsi="標楷體" w:cs="Times New Roman" w:hint="eastAsia"/>
          <w:b/>
          <w:color w:val="000000"/>
          <w:sz w:val="28"/>
        </w:rPr>
        <w:t>數</w:t>
      </w:r>
      <w:r w:rsidRPr="000032C9">
        <w:rPr>
          <w:rFonts w:ascii="標楷體" w:eastAsia="標楷體" w:hAnsi="標楷體" w:cs="Times New Roman"/>
          <w:b/>
          <w:color w:val="000000"/>
          <w:sz w:val="28"/>
        </w:rPr>
        <w:t>度升息，</w:t>
      </w:r>
      <w:r w:rsidR="00B7206F">
        <w:rPr>
          <w:rFonts w:ascii="標楷體" w:eastAsia="標楷體" w:hAnsi="標楷體" w:cs="Times New Roman" w:hint="eastAsia"/>
          <w:b/>
          <w:color w:val="000000"/>
          <w:sz w:val="28"/>
        </w:rPr>
        <w:t>國際</w:t>
      </w:r>
      <w:r w:rsidRPr="000032C9">
        <w:rPr>
          <w:rFonts w:ascii="標楷體" w:eastAsia="標楷體" w:hAnsi="標楷體" w:cs="Times New Roman"/>
          <w:b/>
          <w:color w:val="000000"/>
          <w:sz w:val="28"/>
        </w:rPr>
        <w:t>利率走升，有待妥為研謀因應</w:t>
      </w:r>
      <w:r w:rsidR="005D79BD">
        <w:rPr>
          <w:rFonts w:ascii="標楷體" w:eastAsia="標楷體" w:hAnsi="標楷體" w:cs="Times New Roman" w:hint="eastAsia"/>
          <w:b/>
          <w:color w:val="000000"/>
          <w:sz w:val="28"/>
        </w:rPr>
        <w:t>，以減輕債息負擔</w:t>
      </w:r>
      <w:r w:rsidRPr="00C563A3">
        <w:rPr>
          <w:rFonts w:ascii="標楷體" w:eastAsia="標楷體" w:hAnsi="Times New Roman" w:cs="Times New Roman" w:hint="eastAsia"/>
          <w:b/>
          <w:sz w:val="28"/>
          <w:szCs w:val="28"/>
        </w:rPr>
        <w:t>。</w:t>
      </w:r>
    </w:p>
    <w:p w:rsidR="0001533F" w:rsidRDefault="007F047D" w:rsidP="00FD3014">
      <w:pPr>
        <w:suppressAutoHyphens/>
        <w:overflowPunct w:val="0"/>
        <w:spacing w:line="480" w:lineRule="exact"/>
        <w:ind w:firstLineChars="200" w:firstLine="640"/>
        <w:jc w:val="both"/>
        <w:rPr>
          <w:rFonts w:ascii="標楷體" w:eastAsia="標楷體" w:hAnsi="標楷體" w:cs="Times New Roman"/>
          <w:color w:val="000000"/>
          <w:spacing w:val="2"/>
        </w:rPr>
      </w:pPr>
      <w:r>
        <w:rPr>
          <w:rFonts w:ascii="標楷體" w:eastAsia="標楷體" w:hAnsi="標楷體" w:cs="Arial"/>
          <w:noProof/>
          <w:sz w:val="32"/>
          <w:szCs w:val="32"/>
        </w:rPr>
        <mc:AlternateContent>
          <mc:Choice Requires="wps">
            <w:drawing>
              <wp:anchor distT="0" distB="0" distL="114300" distR="114300" simplePos="0" relativeHeight="251723776" behindDoc="0" locked="0" layoutInCell="1" allowOverlap="1" wp14:anchorId="05EEB3D5" wp14:editId="3175B032">
                <wp:simplePos x="0" y="0"/>
                <wp:positionH relativeFrom="margin">
                  <wp:posOffset>1605280</wp:posOffset>
                </wp:positionH>
                <wp:positionV relativeFrom="paragraph">
                  <wp:posOffset>745490</wp:posOffset>
                </wp:positionV>
                <wp:extent cx="4781550" cy="2552700"/>
                <wp:effectExtent l="0" t="0" r="0" b="0"/>
                <wp:wrapSquare wrapText="bothSides"/>
                <wp:docPr id="3" name="文字方塊 3"/>
                <wp:cNvGraphicFramePr/>
                <a:graphic xmlns:a="http://schemas.openxmlformats.org/drawingml/2006/main">
                  <a:graphicData uri="http://schemas.microsoft.com/office/word/2010/wordprocessingShape">
                    <wps:wsp>
                      <wps:cNvSpPr txBox="1"/>
                      <wps:spPr>
                        <a:xfrm>
                          <a:off x="0" y="0"/>
                          <a:ext cx="4781550" cy="2552700"/>
                        </a:xfrm>
                        <a:prstGeom prst="rect">
                          <a:avLst/>
                        </a:prstGeom>
                        <a:solidFill>
                          <a:schemeClr val="lt1"/>
                        </a:solidFill>
                        <a:ln w="6350">
                          <a:noFill/>
                        </a:ln>
                      </wps:spPr>
                      <wps:txbx>
                        <w:txbxContent>
                          <w:p w:rsidR="001812D1" w:rsidRDefault="001812D1" w:rsidP="007F047D">
                            <w:r>
                              <w:rPr>
                                <w:noProof/>
                              </w:rPr>
                              <w:drawing>
                                <wp:inline distT="0" distB="0" distL="0" distR="0" wp14:anchorId="1F10E323" wp14:editId="65E66AD6">
                                  <wp:extent cx="4592320" cy="2286000"/>
                                  <wp:effectExtent l="0" t="0" r="0" b="0"/>
                                  <wp:docPr id="297" name="圖表 297">
                                    <a:extLst xmlns:a="http://schemas.openxmlformats.org/drawingml/2006/main">
                                      <a:ext uri="{FF2B5EF4-FFF2-40B4-BE49-F238E27FC236}">
                                        <a16:creationId xmlns:a16="http://schemas.microsoft.com/office/drawing/2014/main" id="{D3B5953F-5A38-4276-82AD-1D5DB2ED34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812D1" w:rsidRPr="00875044" w:rsidRDefault="001812D1" w:rsidP="007F047D">
                            <w:pPr>
                              <w:spacing w:line="240" w:lineRule="exact"/>
                              <w:ind w:leftChars="129" w:left="990" w:hangingChars="378" w:hanging="680"/>
                              <w:rPr>
                                <w:rFonts w:ascii="標楷體" w:eastAsia="標楷體" w:hAnsi="標楷體"/>
                                <w:sz w:val="18"/>
                                <w:szCs w:val="18"/>
                              </w:rPr>
                            </w:pPr>
                            <w:r w:rsidRPr="00875044">
                              <w:rPr>
                                <w:rFonts w:ascii="標楷體" w:eastAsia="標楷體" w:hAnsi="標楷體" w:hint="eastAsia"/>
                                <w:sz w:val="18"/>
                                <w:szCs w:val="18"/>
                              </w:rPr>
                              <w:t>資料來源：整理自1</w:t>
                            </w:r>
                            <w:r w:rsidRPr="00875044">
                              <w:rPr>
                                <w:rFonts w:ascii="標楷體" w:eastAsia="標楷體" w:hAnsi="標楷體"/>
                                <w:sz w:val="18"/>
                                <w:szCs w:val="18"/>
                              </w:rPr>
                              <w:t>0</w:t>
                            </w:r>
                            <w:r w:rsidRPr="00875044">
                              <w:rPr>
                                <w:rFonts w:ascii="標楷體" w:eastAsia="標楷體" w:hAnsi="標楷體" w:hint="eastAsia"/>
                                <w:sz w:val="18"/>
                                <w:szCs w:val="18"/>
                              </w:rPr>
                              <w:t>7至1</w:t>
                            </w:r>
                            <w:r w:rsidRPr="00875044">
                              <w:rPr>
                                <w:rFonts w:ascii="標楷體" w:eastAsia="標楷體" w:hAnsi="標楷體"/>
                                <w:sz w:val="18"/>
                                <w:szCs w:val="18"/>
                              </w:rPr>
                              <w:t>1</w:t>
                            </w:r>
                            <w:r>
                              <w:rPr>
                                <w:rFonts w:ascii="標楷體" w:eastAsia="標楷體" w:hAnsi="標楷體"/>
                                <w:sz w:val="18"/>
                                <w:szCs w:val="18"/>
                              </w:rPr>
                              <w:t>1</w:t>
                            </w:r>
                            <w:r w:rsidRPr="00875044">
                              <w:rPr>
                                <w:rFonts w:ascii="標楷體" w:eastAsia="標楷體" w:hAnsi="標楷體" w:hint="eastAsia"/>
                                <w:sz w:val="18"/>
                                <w:szCs w:val="18"/>
                              </w:rPr>
                              <w:t>年度審核報告</w:t>
                            </w:r>
                            <w:r>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EEB3D5" id="文字方塊 3" o:spid="_x0000_s1042" type="#_x0000_t202" style="position:absolute;left:0;text-align:left;margin-left:126.4pt;margin-top:58.7pt;width:376.5pt;height:201pt;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" fillcolor="white [3201]" stroked="f" strokeweight=".5pt">
                <v:textbox>
                  <w:txbxContent>
                    <w:p w:rsidR="001812D1" w:rsidRDefault="001812D1" w:rsidP="007F047D">
                      <w:r>
                        <w:rPr>
                          <w:noProof/>
                        </w:rPr>
                        <w:drawing>
                          <wp:inline distT="0" distB="0" distL="0" distR="0" wp14:anchorId="1F10E323" wp14:editId="65E66AD6">
                            <wp:extent cx="4592320" cy="2286000"/>
                            <wp:effectExtent l="0" t="0" r="0" b="0"/>
                            <wp:docPr id="297" name="圖表 297">
                              <a:extLst xmlns:a="http://schemas.openxmlformats.org/drawingml/2006/main">
                                <a:ext uri="{FF2B5EF4-FFF2-40B4-BE49-F238E27FC236}">
                                  <a16:creationId xmlns:a16="http://schemas.microsoft.com/office/drawing/2014/main" id="{D3B5953F-5A38-4276-82AD-1D5DB2ED34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812D1" w:rsidRPr="00875044" w:rsidRDefault="001812D1" w:rsidP="007F047D">
                      <w:pPr>
                        <w:spacing w:line="240" w:lineRule="exact"/>
                        <w:ind w:leftChars="129" w:left="990" w:hangingChars="378" w:hanging="680"/>
                        <w:rPr>
                          <w:rFonts w:ascii="標楷體" w:eastAsia="標楷體" w:hAnsi="標楷體"/>
                          <w:sz w:val="18"/>
                          <w:szCs w:val="18"/>
                        </w:rPr>
                      </w:pPr>
                      <w:r w:rsidRPr="00875044">
                        <w:rPr>
                          <w:rFonts w:ascii="標楷體" w:eastAsia="標楷體" w:hAnsi="標楷體" w:hint="eastAsia"/>
                          <w:sz w:val="18"/>
                          <w:szCs w:val="18"/>
                        </w:rPr>
                        <w:t>資料來源：整理自1</w:t>
                      </w:r>
                      <w:r w:rsidRPr="00875044">
                        <w:rPr>
                          <w:rFonts w:ascii="標楷體" w:eastAsia="標楷體" w:hAnsi="標楷體"/>
                          <w:sz w:val="18"/>
                          <w:szCs w:val="18"/>
                        </w:rPr>
                        <w:t>0</w:t>
                      </w:r>
                      <w:r w:rsidRPr="00875044">
                        <w:rPr>
                          <w:rFonts w:ascii="標楷體" w:eastAsia="標楷體" w:hAnsi="標楷體" w:hint="eastAsia"/>
                          <w:sz w:val="18"/>
                          <w:szCs w:val="18"/>
                        </w:rPr>
                        <w:t>7至1</w:t>
                      </w:r>
                      <w:r w:rsidRPr="00875044">
                        <w:rPr>
                          <w:rFonts w:ascii="標楷體" w:eastAsia="標楷體" w:hAnsi="標楷體"/>
                          <w:sz w:val="18"/>
                          <w:szCs w:val="18"/>
                        </w:rPr>
                        <w:t>1</w:t>
                      </w:r>
                      <w:r>
                        <w:rPr>
                          <w:rFonts w:ascii="標楷體" w:eastAsia="標楷體" w:hAnsi="標楷體"/>
                          <w:sz w:val="18"/>
                          <w:szCs w:val="18"/>
                        </w:rPr>
                        <w:t>1</w:t>
                      </w:r>
                      <w:r w:rsidRPr="00875044">
                        <w:rPr>
                          <w:rFonts w:ascii="標楷體" w:eastAsia="標楷體" w:hAnsi="標楷體" w:hint="eastAsia"/>
                          <w:sz w:val="18"/>
                          <w:szCs w:val="18"/>
                        </w:rPr>
                        <w:t>年度審核報告</w:t>
                      </w:r>
                      <w:r>
                        <w:rPr>
                          <w:rFonts w:ascii="標楷體" w:eastAsia="標楷體" w:hAnsi="標楷體" w:hint="eastAsia"/>
                          <w:sz w:val="18"/>
                          <w:szCs w:val="18"/>
                        </w:rPr>
                        <w:t>。</w:t>
                      </w:r>
                    </w:p>
                  </w:txbxContent>
                </v:textbox>
                <w10:wrap type="square" anchorx="margin"/>
              </v:shape>
            </w:pict>
          </mc:Fallback>
        </mc:AlternateContent>
      </w:r>
      <w:r w:rsidRPr="00875044">
        <w:rPr>
          <w:rFonts w:ascii="標楷體" w:eastAsia="標楷體" w:hAnsi="標楷體" w:cs="Times New Roman"/>
          <w:color w:val="000000"/>
          <w:spacing w:val="2"/>
        </w:rPr>
        <w:t>111年度臺北市總預算執行結果，</w:t>
      </w:r>
      <w:r w:rsidRPr="00951726">
        <w:rPr>
          <w:rFonts w:ascii="標楷體" w:eastAsia="標楷體" w:hAnsi="標楷體" w:cs="Times New Roman"/>
          <w:color w:val="000000"/>
          <w:spacing w:val="2"/>
        </w:rPr>
        <w:t>歲入決算數1,867億餘元，歲出決算數1,795億餘元，</w:t>
      </w:r>
      <w:r w:rsidRPr="00A6600E">
        <w:rPr>
          <w:rFonts w:ascii="標楷體" w:eastAsia="標楷體" w:hAnsi="標楷體" w:cs="Times New Roman"/>
          <w:color w:val="000000"/>
          <w:spacing w:val="2"/>
        </w:rPr>
        <w:t>歲入歲出賸餘72億餘元</w:t>
      </w:r>
      <w:r>
        <w:rPr>
          <w:rFonts w:ascii="標楷體" w:eastAsia="標楷體" w:hAnsi="標楷體" w:cs="Times New Roman" w:hint="eastAsia"/>
          <w:color w:val="000000"/>
          <w:spacing w:val="2"/>
        </w:rPr>
        <w:t>。</w:t>
      </w:r>
      <w:r w:rsidRPr="00875044">
        <w:rPr>
          <w:rFonts w:ascii="標楷體" w:eastAsia="標楷體" w:hAnsi="標楷體" w:cs="Times New Roman"/>
          <w:color w:val="000000"/>
          <w:spacing w:val="2"/>
        </w:rPr>
        <w:t>經查107至111年度歲入歲出餘絀情形，在歲入方面，決算數由107年度之1,721億餘元，下降至108年度之1,717億餘元後，即逐年</w:t>
      </w:r>
      <w:r>
        <w:rPr>
          <w:rFonts w:ascii="標楷體" w:eastAsia="標楷體" w:hAnsi="標楷體" w:cs="Times New Roman" w:hint="eastAsia"/>
          <w:color w:val="000000"/>
          <w:spacing w:val="2"/>
        </w:rPr>
        <w:t>漸</w:t>
      </w:r>
      <w:r w:rsidRPr="00875044">
        <w:rPr>
          <w:rFonts w:ascii="標楷體" w:eastAsia="標楷體" w:hAnsi="標楷體" w:cs="Times New Roman"/>
          <w:color w:val="000000"/>
          <w:spacing w:val="2"/>
        </w:rPr>
        <w:t>增至111年度之</w:t>
      </w:r>
      <w:r w:rsidRPr="00A6600E">
        <w:rPr>
          <w:rFonts w:ascii="標楷體" w:eastAsia="標楷體" w:hAnsi="標楷體" w:cs="Times New Roman"/>
          <w:color w:val="000000"/>
          <w:spacing w:val="2"/>
        </w:rPr>
        <w:t>1,867億餘元，增加150億餘元，增幅約8.75％</w:t>
      </w:r>
      <w:r>
        <w:rPr>
          <w:rFonts w:ascii="標楷體" w:eastAsia="標楷體" w:hAnsi="標楷體" w:cs="Times New Roman" w:hint="eastAsia"/>
          <w:color w:val="000000"/>
          <w:spacing w:val="2"/>
        </w:rPr>
        <w:t>（圖1）</w:t>
      </w:r>
      <w:r w:rsidRPr="00875044">
        <w:rPr>
          <w:rFonts w:ascii="標楷體" w:eastAsia="標楷體" w:hAnsi="標楷體" w:cs="Times New Roman"/>
          <w:color w:val="000000"/>
          <w:spacing w:val="2"/>
        </w:rPr>
        <w:t>，主要係稅課收入超收所致；在歲出方面，決算數自107年度之1,670億餘元，降至108年度之1,614億餘元</w:t>
      </w:r>
      <w:r>
        <w:rPr>
          <w:rFonts w:ascii="標楷體" w:eastAsia="標楷體" w:hAnsi="標楷體" w:cs="Times New Roman" w:hint="eastAsia"/>
          <w:color w:val="000000"/>
          <w:spacing w:val="2"/>
        </w:rPr>
        <w:t>後</w:t>
      </w:r>
      <w:r w:rsidRPr="00875044">
        <w:rPr>
          <w:rFonts w:ascii="標楷體" w:eastAsia="標楷體" w:hAnsi="標楷體" w:cs="Times New Roman"/>
          <w:color w:val="000000"/>
          <w:spacing w:val="2"/>
        </w:rPr>
        <w:t>，逐年</w:t>
      </w:r>
      <w:r>
        <w:rPr>
          <w:rFonts w:ascii="標楷體" w:eastAsia="標楷體" w:hAnsi="標楷體" w:cs="Times New Roman" w:hint="eastAsia"/>
          <w:color w:val="000000"/>
          <w:spacing w:val="2"/>
        </w:rPr>
        <w:t>漸</w:t>
      </w:r>
      <w:r w:rsidRPr="00875044">
        <w:rPr>
          <w:rFonts w:ascii="標楷體" w:eastAsia="標楷體" w:hAnsi="標楷體" w:cs="Times New Roman"/>
          <w:color w:val="000000"/>
          <w:spacing w:val="2"/>
        </w:rPr>
        <w:t>增至110年度之1,812億餘元，</w:t>
      </w:r>
      <w:r w:rsidRPr="00A6600E">
        <w:rPr>
          <w:rFonts w:ascii="標楷體" w:eastAsia="標楷體" w:hAnsi="標楷體" w:cs="Times New Roman"/>
          <w:color w:val="000000"/>
          <w:spacing w:val="2"/>
        </w:rPr>
        <w:t>111年度</w:t>
      </w:r>
      <w:r>
        <w:rPr>
          <w:rFonts w:ascii="標楷體" w:eastAsia="標楷體" w:hAnsi="標楷體" w:cs="Times New Roman" w:hint="eastAsia"/>
          <w:color w:val="000000"/>
          <w:spacing w:val="2"/>
        </w:rPr>
        <w:t>降至</w:t>
      </w:r>
      <w:r w:rsidRPr="00A6600E">
        <w:rPr>
          <w:rFonts w:ascii="標楷體" w:eastAsia="標楷體" w:hAnsi="標楷體" w:cs="Times New Roman"/>
          <w:color w:val="000000"/>
          <w:spacing w:val="2"/>
        </w:rPr>
        <w:t>1,795億餘元，減少17億餘元，減幅約0.9</w:t>
      </w:r>
      <w:r w:rsidR="000F2AE6">
        <w:rPr>
          <w:rFonts w:ascii="標楷體" w:eastAsia="標楷體" w:hAnsi="標楷體" w:cs="Times New Roman"/>
          <w:color w:val="000000"/>
          <w:spacing w:val="2"/>
        </w:rPr>
        <w:t>5</w:t>
      </w:r>
      <w:r w:rsidRPr="00875044">
        <w:rPr>
          <w:rFonts w:ascii="標楷體" w:eastAsia="標楷體" w:hAnsi="標楷體" w:cs="Times New Roman"/>
          <w:color w:val="000000"/>
          <w:spacing w:val="2"/>
        </w:rPr>
        <w:t>％，主要係招標結餘等所致</w:t>
      </w:r>
      <w:r>
        <w:rPr>
          <w:rFonts w:ascii="標楷體" w:eastAsia="標楷體" w:hAnsi="標楷體" w:cs="Times New Roman" w:hint="eastAsia"/>
          <w:color w:val="000000"/>
          <w:spacing w:val="2"/>
        </w:rPr>
        <w:t>。</w:t>
      </w:r>
      <w:r w:rsidRPr="00875044">
        <w:rPr>
          <w:rFonts w:ascii="標楷體" w:eastAsia="標楷體" w:hAnsi="標楷體" w:cs="Times New Roman"/>
          <w:color w:val="000000"/>
          <w:spacing w:val="2"/>
        </w:rPr>
        <w:t>歲入歲出賸餘從109年度之89億餘元降至110年度之35億餘元後，</w:t>
      </w:r>
      <w:r w:rsidRPr="00CD0326">
        <w:rPr>
          <w:rFonts w:ascii="標楷體" w:eastAsia="標楷體" w:hAnsi="標楷體" w:cs="Times New Roman"/>
          <w:color w:val="000000"/>
          <w:spacing w:val="2"/>
        </w:rPr>
        <w:t>雖於111年度增加至72億餘元，惟因111年度歲計賸餘不足以償還債務還本75億餘元，</w:t>
      </w:r>
      <w:r w:rsidR="003B36B0">
        <w:rPr>
          <w:rFonts w:ascii="標楷體" w:eastAsia="標楷體" w:hAnsi="標楷體" w:cs="Times New Roman" w:hint="eastAsia"/>
          <w:color w:val="000000"/>
          <w:spacing w:val="2"/>
        </w:rPr>
        <w:t>須</w:t>
      </w:r>
      <w:r w:rsidRPr="00CD0326">
        <w:rPr>
          <w:rFonts w:ascii="標楷體" w:eastAsia="標楷體" w:hAnsi="標楷體" w:cs="Times New Roman"/>
          <w:color w:val="000000"/>
          <w:spacing w:val="2"/>
        </w:rPr>
        <w:t>移用以前年度歲計賸餘2億餘元予以彌平，且已連續2年（110及111年度）</w:t>
      </w:r>
      <w:r w:rsidR="003B36B0">
        <w:rPr>
          <w:rFonts w:ascii="標楷體" w:eastAsia="標楷體" w:hAnsi="標楷體" w:cs="Times New Roman" w:hint="eastAsia"/>
          <w:color w:val="000000"/>
          <w:spacing w:val="2"/>
        </w:rPr>
        <w:t>須</w:t>
      </w:r>
      <w:r w:rsidRPr="00CD0326">
        <w:rPr>
          <w:rFonts w:ascii="標楷體" w:eastAsia="標楷體" w:hAnsi="標楷體" w:cs="Times New Roman"/>
          <w:color w:val="000000"/>
          <w:spacing w:val="2"/>
        </w:rPr>
        <w:t>移用以前年度歲計賸餘彌平收支短絀，累計餘絀從107年度之310億餘元，增至109年度之338億餘元，即逐年</w:t>
      </w:r>
      <w:r w:rsidRPr="00CD0326">
        <w:rPr>
          <w:rFonts w:ascii="標楷體" w:eastAsia="標楷體" w:hAnsi="標楷體" w:cs="Times New Roman" w:hint="eastAsia"/>
          <w:color w:val="000000"/>
          <w:spacing w:val="2"/>
        </w:rPr>
        <w:t>漸</w:t>
      </w:r>
      <w:r w:rsidRPr="00CD0326">
        <w:rPr>
          <w:rFonts w:ascii="標楷體" w:eastAsia="標楷體" w:hAnsi="標楷體" w:cs="Times New Roman"/>
          <w:color w:val="000000"/>
          <w:spacing w:val="2"/>
        </w:rPr>
        <w:t>降至111年度之267億餘元，減少70億餘元，減幅20.</w:t>
      </w:r>
      <w:r w:rsidRPr="00CD0326">
        <w:rPr>
          <w:rFonts w:ascii="標楷體" w:eastAsia="標楷體" w:hAnsi="標楷體" w:cs="Times New Roman" w:hint="eastAsia"/>
          <w:color w:val="000000"/>
          <w:spacing w:val="2"/>
        </w:rPr>
        <w:t>89</w:t>
      </w:r>
      <w:r w:rsidRPr="00CD0326">
        <w:rPr>
          <w:rFonts w:ascii="標楷體" w:eastAsia="標楷體" w:hAnsi="標楷體" w:cs="Times New Roman"/>
          <w:color w:val="000000"/>
          <w:spacing w:val="2"/>
        </w:rPr>
        <w:t>％。復據112年度臺北市總預算歲入編列1,750億餘</w:t>
      </w:r>
    </w:p>
    <w:p w:rsidR="007F047D" w:rsidRPr="00C563A3" w:rsidRDefault="007F047D" w:rsidP="00FD3014">
      <w:pPr>
        <w:suppressAutoHyphens/>
        <w:overflowPunct w:val="0"/>
        <w:spacing w:line="480" w:lineRule="exact"/>
        <w:jc w:val="both"/>
        <w:rPr>
          <w:rFonts w:ascii="標楷體" w:eastAsia="標楷體" w:hAnsi="標楷體" w:cs="Times New Roman"/>
          <w:color w:val="000000"/>
        </w:rPr>
      </w:pPr>
      <w:r w:rsidRPr="00875044">
        <w:rPr>
          <w:rFonts w:ascii="標楷體" w:eastAsia="標楷體" w:hAnsi="標楷體" w:cs="Times New Roman"/>
          <w:color w:val="000000"/>
          <w:spacing w:val="2"/>
        </w:rPr>
        <w:lastRenderedPageBreak/>
        <w:t>元，歲出編列1,774億餘元，歲入歲出差短24億餘元，連同債務還本80億餘元，合計尚須融資調度105億餘元，預計全數移用以前年度歲計賸餘予以彌平。</w:t>
      </w:r>
      <w:r>
        <w:rPr>
          <w:rFonts w:ascii="標楷體" w:eastAsia="標楷體" w:hAnsi="標楷體" w:cs="Times New Roman" w:hint="eastAsia"/>
          <w:color w:val="000000"/>
          <w:spacing w:val="2"/>
        </w:rPr>
        <w:t>另查</w:t>
      </w:r>
      <w:r w:rsidRPr="00EF0148">
        <w:rPr>
          <w:rFonts w:ascii="標楷體" w:eastAsia="標楷體" w:hAnsi="標楷體" w:cs="Times New Roman"/>
          <w:color w:val="000000"/>
          <w:spacing w:val="2"/>
        </w:rPr>
        <w:t>102至111年度臺北市1年以上公共債務未償餘額實際數，雖已由1,630億餘元降至898億元，</w:t>
      </w:r>
      <w:r>
        <w:rPr>
          <w:rFonts w:ascii="標楷體" w:eastAsia="標楷體" w:hAnsi="標楷體" w:cs="Times New Roman" w:hint="eastAsia"/>
          <w:color w:val="000000"/>
          <w:spacing w:val="2"/>
        </w:rPr>
        <w:t>惟</w:t>
      </w:r>
      <w:r w:rsidRPr="00875044">
        <w:rPr>
          <w:rFonts w:ascii="標楷體" w:eastAsia="標楷體" w:hAnsi="標楷體" w:cs="Times New Roman"/>
          <w:color w:val="000000"/>
          <w:spacing w:val="2"/>
        </w:rPr>
        <w:t>108至111年度</w:t>
      </w:r>
      <w:r>
        <w:rPr>
          <w:rFonts w:ascii="標楷體" w:eastAsia="標楷體" w:hAnsi="標楷體" w:cs="Times New Roman" w:hint="eastAsia"/>
          <w:color w:val="000000"/>
          <w:spacing w:val="2"/>
        </w:rPr>
        <w:t>已</w:t>
      </w:r>
      <w:r w:rsidRPr="00875044">
        <w:rPr>
          <w:rFonts w:ascii="標楷體" w:eastAsia="標楷體" w:hAnsi="標楷體" w:cs="Times New Roman"/>
          <w:color w:val="000000"/>
          <w:spacing w:val="2"/>
        </w:rPr>
        <w:t>連續4年債務未償餘額實際數皆維持898億元，未能實質減債，且中央銀行自111年3月起至112年3月已升息5次，共升息3碼，111年度臺北市債務基金債務利息決算數</w:t>
      </w:r>
      <w:r>
        <w:rPr>
          <w:rFonts w:ascii="標楷體" w:eastAsia="標楷體" w:hAnsi="標楷體" w:cs="Times New Roman" w:hint="eastAsia"/>
          <w:color w:val="000000"/>
          <w:spacing w:val="2"/>
        </w:rPr>
        <w:t>4</w:t>
      </w:r>
      <w:r w:rsidRPr="00875044">
        <w:rPr>
          <w:rFonts w:ascii="標楷體" w:eastAsia="標楷體" w:hAnsi="標楷體" w:cs="Times New Roman"/>
          <w:color w:val="000000"/>
          <w:spacing w:val="2"/>
        </w:rPr>
        <w:t>億</w:t>
      </w:r>
      <w:r>
        <w:rPr>
          <w:rFonts w:ascii="標楷體" w:eastAsia="標楷體" w:hAnsi="標楷體" w:cs="Times New Roman" w:hint="eastAsia"/>
          <w:color w:val="000000"/>
          <w:spacing w:val="2"/>
        </w:rPr>
        <w:t>7</w:t>
      </w:r>
      <w:r>
        <w:rPr>
          <w:rFonts w:ascii="標楷體" w:eastAsia="標楷體" w:hAnsi="標楷體" w:cs="Times New Roman"/>
          <w:color w:val="000000"/>
          <w:spacing w:val="2"/>
        </w:rPr>
        <w:t>,584</w:t>
      </w:r>
      <w:r>
        <w:rPr>
          <w:rFonts w:ascii="標楷體" w:eastAsia="標楷體" w:hAnsi="標楷體" w:cs="Times New Roman" w:hint="eastAsia"/>
          <w:color w:val="000000"/>
          <w:spacing w:val="2"/>
        </w:rPr>
        <w:t>萬</w:t>
      </w:r>
      <w:r w:rsidRPr="00875044">
        <w:rPr>
          <w:rFonts w:ascii="標楷體" w:eastAsia="標楷體" w:hAnsi="標楷體" w:cs="Times New Roman"/>
          <w:color w:val="000000"/>
          <w:spacing w:val="2"/>
        </w:rPr>
        <w:t>餘元，較110年度4億</w:t>
      </w:r>
      <w:r>
        <w:rPr>
          <w:rFonts w:ascii="標楷體" w:eastAsia="標楷體" w:hAnsi="標楷體" w:cs="Times New Roman" w:hint="eastAsia"/>
          <w:color w:val="000000"/>
          <w:spacing w:val="2"/>
        </w:rPr>
        <w:t>3</w:t>
      </w:r>
      <w:r>
        <w:rPr>
          <w:rFonts w:ascii="標楷體" w:eastAsia="標楷體" w:hAnsi="標楷體" w:cs="Times New Roman"/>
          <w:color w:val="000000"/>
          <w:spacing w:val="2"/>
        </w:rPr>
        <w:t>,</w:t>
      </w:r>
      <w:r>
        <w:rPr>
          <w:rFonts w:ascii="標楷體" w:eastAsia="標楷體" w:hAnsi="標楷體" w:cs="Times New Roman" w:hint="eastAsia"/>
          <w:color w:val="000000"/>
          <w:spacing w:val="2"/>
        </w:rPr>
        <w:t>801萬</w:t>
      </w:r>
      <w:r w:rsidRPr="00875044">
        <w:rPr>
          <w:rFonts w:ascii="標楷體" w:eastAsia="標楷體" w:hAnsi="標楷體" w:cs="Times New Roman"/>
          <w:color w:val="000000"/>
          <w:spacing w:val="2"/>
        </w:rPr>
        <w:t>餘元，增加3</w:t>
      </w:r>
      <w:r>
        <w:rPr>
          <w:rFonts w:ascii="標楷體" w:eastAsia="標楷體" w:hAnsi="標楷體" w:cs="Times New Roman" w:hint="eastAsia"/>
          <w:color w:val="000000"/>
          <w:spacing w:val="2"/>
        </w:rPr>
        <w:t>,</w:t>
      </w:r>
      <w:r>
        <w:rPr>
          <w:rFonts w:ascii="標楷體" w:eastAsia="標楷體" w:hAnsi="標楷體" w:cs="Times New Roman"/>
          <w:color w:val="000000"/>
          <w:spacing w:val="2"/>
        </w:rPr>
        <w:t>783</w:t>
      </w:r>
      <w:r w:rsidRPr="00875044">
        <w:rPr>
          <w:rFonts w:ascii="標楷體" w:eastAsia="標楷體" w:hAnsi="標楷體" w:cs="Times New Roman"/>
          <w:color w:val="000000"/>
          <w:spacing w:val="2"/>
        </w:rPr>
        <w:t>萬餘元，增幅8.64％</w:t>
      </w:r>
      <w:r>
        <w:rPr>
          <w:rFonts w:ascii="標楷體" w:eastAsia="標楷體" w:hAnsi="標楷體" w:cs="Times New Roman" w:hint="eastAsia"/>
          <w:color w:val="000000"/>
          <w:spacing w:val="2"/>
        </w:rPr>
        <w:t>，經函請</w:t>
      </w:r>
      <w:r w:rsidRPr="00875044">
        <w:rPr>
          <w:rFonts w:ascii="標楷體" w:eastAsia="標楷體" w:hAnsi="標楷體" w:cs="Times New Roman"/>
          <w:color w:val="000000"/>
          <w:spacing w:val="2"/>
        </w:rPr>
        <w:t>注意財政體質與</w:t>
      </w:r>
      <w:r>
        <w:rPr>
          <w:rFonts w:ascii="標楷體" w:eastAsia="標楷體" w:hAnsi="標楷體" w:cs="Times New Roman" w:hint="eastAsia"/>
          <w:color w:val="000000"/>
          <w:spacing w:val="2"/>
        </w:rPr>
        <w:t>債息增加</w:t>
      </w:r>
      <w:r w:rsidRPr="00875044">
        <w:rPr>
          <w:rFonts w:ascii="標楷體" w:eastAsia="標楷體" w:hAnsi="標楷體" w:cs="Times New Roman"/>
          <w:color w:val="000000"/>
          <w:spacing w:val="2"/>
        </w:rPr>
        <w:t>趨勢。</w:t>
      </w:r>
      <w:r>
        <w:rPr>
          <w:rFonts w:ascii="標楷體" w:eastAsia="標楷體" w:hAnsi="標楷體" w:cs="Times New Roman" w:hint="eastAsia"/>
          <w:color w:val="000000"/>
          <w:spacing w:val="2"/>
        </w:rPr>
        <w:t>據復</w:t>
      </w:r>
      <w:r w:rsidRPr="00C563A3">
        <w:rPr>
          <w:rFonts w:ascii="標楷體" w:eastAsia="標楷體" w:hAnsi="Times New Roman" w:cs="Times New Roman" w:hint="eastAsia"/>
          <w:color w:val="000000"/>
          <w:szCs w:val="24"/>
        </w:rPr>
        <w:t>：</w:t>
      </w:r>
      <w:r w:rsidRPr="00335CD4">
        <w:rPr>
          <w:rFonts w:ascii="標楷體" w:eastAsia="標楷體" w:hAnsi="標楷體" w:cs="Times New Roman"/>
          <w:color w:val="000000"/>
          <w:spacing w:val="2"/>
        </w:rPr>
        <w:t>將賡續加強稅捐稽徵</w:t>
      </w:r>
      <w:r>
        <w:rPr>
          <w:rFonts w:ascii="標楷體" w:eastAsia="標楷體" w:hAnsi="標楷體" w:cs="Times New Roman" w:hint="eastAsia"/>
          <w:color w:val="000000"/>
          <w:spacing w:val="2"/>
        </w:rPr>
        <w:t>；</w:t>
      </w:r>
      <w:r w:rsidRPr="00335CD4">
        <w:rPr>
          <w:rFonts w:ascii="標楷體" w:eastAsia="標楷體" w:hAnsi="標楷體" w:cs="Times New Roman"/>
          <w:color w:val="000000"/>
          <w:spacing w:val="2"/>
        </w:rPr>
        <w:t>鼓勵民間業者參與公共建設，紓減財政負擔</w:t>
      </w:r>
      <w:r>
        <w:rPr>
          <w:rFonts w:ascii="標楷體" w:eastAsia="標楷體" w:hAnsi="標楷體" w:cs="Times New Roman" w:hint="eastAsia"/>
          <w:color w:val="000000"/>
          <w:spacing w:val="2"/>
        </w:rPr>
        <w:t>；</w:t>
      </w:r>
      <w:r w:rsidRPr="00335CD4">
        <w:rPr>
          <w:rFonts w:ascii="標楷體" w:eastAsia="標楷體" w:hAnsi="標楷體" w:cs="Times New Roman"/>
          <w:color w:val="000000"/>
          <w:spacing w:val="2"/>
        </w:rPr>
        <w:t>積極推動市有土地開發案，增益市庫收入</w:t>
      </w:r>
      <w:r>
        <w:rPr>
          <w:rFonts w:ascii="標楷體" w:eastAsia="標楷體" w:hAnsi="標楷體" w:cs="Times New Roman" w:hint="eastAsia"/>
          <w:color w:val="000000"/>
          <w:spacing w:val="2"/>
        </w:rPr>
        <w:t>；</w:t>
      </w:r>
      <w:r w:rsidRPr="00335CD4">
        <w:rPr>
          <w:rFonts w:ascii="標楷體" w:eastAsia="標楷體" w:hAnsi="標楷體" w:cs="Times New Roman"/>
          <w:color w:val="000000"/>
          <w:spacing w:val="2"/>
        </w:rPr>
        <w:t>注意財政收支劃分法修法內容及進度，期合理調增臺北市財源等措施</w:t>
      </w:r>
      <w:r>
        <w:rPr>
          <w:rFonts w:ascii="標楷體" w:eastAsia="標楷體" w:hAnsi="標楷體" w:cs="Times New Roman" w:hint="eastAsia"/>
          <w:color w:val="000000"/>
          <w:spacing w:val="2"/>
        </w:rPr>
        <w:t>；</w:t>
      </w:r>
      <w:r w:rsidRPr="00335CD4">
        <w:rPr>
          <w:rFonts w:ascii="標楷體" w:eastAsia="標楷體" w:hAnsi="標楷體" w:cs="Times New Roman"/>
          <w:color w:val="000000"/>
          <w:spacing w:val="2"/>
        </w:rPr>
        <w:t>另將持續強化債務控管，評估適度增加還債金額，避免未來升息，加重債息負擔。</w:t>
      </w:r>
    </w:p>
    <w:p w:rsidR="007F047D" w:rsidRPr="00C563A3" w:rsidRDefault="007F047D" w:rsidP="00ED3606">
      <w:pPr>
        <w:suppressAutoHyphens/>
        <w:overflowPunct w:val="0"/>
        <w:spacing w:beforeLines="40" w:before="144" w:line="480" w:lineRule="exact"/>
        <w:ind w:firstLineChars="150" w:firstLine="420"/>
        <w:jc w:val="both"/>
        <w:rPr>
          <w:rFonts w:ascii="標楷體" w:eastAsia="標楷體" w:hAnsi="Times New Roman" w:cs="Times New Roman"/>
          <w:b/>
          <w:sz w:val="28"/>
          <w:szCs w:val="28"/>
        </w:rPr>
      </w:pPr>
      <w:r w:rsidRPr="00C563A3">
        <w:rPr>
          <w:rFonts w:ascii="標楷體" w:eastAsia="標楷體" w:hAnsi="Times New Roman" w:cs="Times New Roman" w:hint="eastAsia"/>
          <w:b/>
          <w:color w:val="000000"/>
          <w:sz w:val="28"/>
          <w:szCs w:val="28"/>
        </w:rPr>
        <w:t>（二）</w:t>
      </w:r>
      <w:r w:rsidRPr="00B11F9D">
        <w:rPr>
          <w:rFonts w:ascii="標楷體" w:eastAsia="標楷體" w:hAnsi="標楷體" w:cs="Times New Roman" w:hint="eastAsia"/>
          <w:b/>
          <w:color w:val="000000"/>
          <w:sz w:val="28"/>
        </w:rPr>
        <w:t>市區外之權屬非公用土地，間有土地現況與都市計畫使用分區不符或處於閒置狀態，有待檢討妥處，強化市有土地管理機制</w:t>
      </w:r>
      <w:r w:rsidRPr="00C563A3">
        <w:rPr>
          <w:rFonts w:ascii="標楷體" w:eastAsia="標楷體" w:hAnsi="Times New Roman" w:cs="Times New Roman" w:hint="eastAsia"/>
          <w:b/>
          <w:sz w:val="28"/>
          <w:szCs w:val="28"/>
        </w:rPr>
        <w:t>。</w:t>
      </w:r>
    </w:p>
    <w:p w:rsidR="009A7AB1" w:rsidRDefault="007F047D" w:rsidP="00C07454">
      <w:pPr>
        <w:suppressAutoHyphens/>
        <w:overflowPunct w:val="0"/>
        <w:spacing w:line="476" w:lineRule="exact"/>
        <w:ind w:firstLineChars="200" w:firstLine="640"/>
        <w:jc w:val="both"/>
        <w:rPr>
          <w:rFonts w:ascii="標楷體" w:eastAsia="標楷體" w:hAnsi="標楷體" w:cs="Times New Roman"/>
          <w:color w:val="000000"/>
        </w:rPr>
      </w:pPr>
      <w:r>
        <w:rPr>
          <w:rFonts w:ascii="標楷體" w:eastAsia="標楷體" w:hAnsi="標楷體"/>
          <w:noProof/>
          <w:color w:val="000000"/>
          <w:sz w:val="32"/>
        </w:rPr>
        <mc:AlternateContent>
          <mc:Choice Requires="wps">
            <w:drawing>
              <wp:anchor distT="0" distB="0" distL="114300" distR="114300" simplePos="0" relativeHeight="251724800" behindDoc="1" locked="0" layoutInCell="1" allowOverlap="1" wp14:anchorId="0AF54263" wp14:editId="7E0089BB">
                <wp:simplePos x="0" y="0"/>
                <wp:positionH relativeFrom="margin">
                  <wp:posOffset>2570480</wp:posOffset>
                </wp:positionH>
                <wp:positionV relativeFrom="paragraph">
                  <wp:posOffset>64399</wp:posOffset>
                </wp:positionV>
                <wp:extent cx="3905250" cy="2286000"/>
                <wp:effectExtent l="0" t="0" r="0" b="0"/>
                <wp:wrapTight wrapText="bothSides">
                  <wp:wrapPolygon edited="0">
                    <wp:start x="0" y="0"/>
                    <wp:lineTo x="0" y="21420"/>
                    <wp:lineTo x="21495" y="21420"/>
                    <wp:lineTo x="21495" y="0"/>
                    <wp:lineTo x="0" y="0"/>
                  </wp:wrapPolygon>
                </wp:wrapTight>
                <wp:docPr id="5" name="文字方塊 5"/>
                <wp:cNvGraphicFramePr/>
                <a:graphic xmlns:a="http://schemas.openxmlformats.org/drawingml/2006/main">
                  <a:graphicData uri="http://schemas.microsoft.com/office/word/2010/wordprocessingShape">
                    <wps:wsp>
                      <wps:cNvSpPr txBox="1"/>
                      <wps:spPr>
                        <a:xfrm>
                          <a:off x="0" y="0"/>
                          <a:ext cx="3905250" cy="2286000"/>
                        </a:xfrm>
                        <a:prstGeom prst="rect">
                          <a:avLst/>
                        </a:prstGeom>
                        <a:solidFill>
                          <a:schemeClr val="lt1"/>
                        </a:solidFill>
                        <a:ln w="6350">
                          <a:noFill/>
                        </a:ln>
                      </wps:spPr>
                      <wps:txbx>
                        <w:txbxContent>
                          <w:p w:rsidR="001812D1" w:rsidRDefault="001812D1" w:rsidP="007F047D">
                            <w:pPr>
                              <w:jc w:val="center"/>
                              <w:rPr>
                                <w:rFonts w:ascii="標楷體" w:eastAsia="標楷體" w:hAnsi="標楷體"/>
                                <w:color w:val="000000"/>
                              </w:rPr>
                            </w:pPr>
                            <w:r>
                              <w:rPr>
                                <w:noProof/>
                              </w:rPr>
                              <w:drawing>
                                <wp:inline distT="0" distB="0" distL="0" distR="0" wp14:anchorId="6E3568D1" wp14:editId="12031350">
                                  <wp:extent cx="1683270" cy="1719523"/>
                                  <wp:effectExtent l="20002" t="18098" r="13653" b="13652"/>
                                  <wp:docPr id="298" name="圖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5400000">
                                            <a:off x="0" y="0"/>
                                            <a:ext cx="1698788" cy="1735375"/>
                                          </a:xfrm>
                                          <a:prstGeom prst="rect">
                                            <a:avLst/>
                                          </a:prstGeom>
                                          <a:noFill/>
                                          <a:ln>
                                            <a:solidFill>
                                              <a:schemeClr val="tx1"/>
                                            </a:solidFill>
                                          </a:ln>
                                        </pic:spPr>
                                      </pic:pic>
                                    </a:graphicData>
                                  </a:graphic>
                                </wp:inline>
                              </w:drawing>
                            </w:r>
                            <w:r>
                              <w:rPr>
                                <w:rFonts w:ascii="標楷體" w:eastAsia="標楷體" w:hAnsi="標楷體" w:hint="eastAsia"/>
                                <w:color w:val="000000"/>
                              </w:rPr>
                              <w:t xml:space="preserve"> </w:t>
                            </w:r>
                            <w:r>
                              <w:rPr>
                                <w:noProof/>
                              </w:rPr>
                              <w:drawing>
                                <wp:inline distT="0" distB="0" distL="0" distR="0" wp14:anchorId="1B08A16E" wp14:editId="3525C9BC">
                                  <wp:extent cx="1679575" cy="1628379"/>
                                  <wp:effectExtent l="25718" t="12382" r="22542" b="22543"/>
                                  <wp:docPr id="299" name="圖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5400000">
                                            <a:off x="0" y="0"/>
                                            <a:ext cx="1699007" cy="1647219"/>
                                          </a:xfrm>
                                          <a:prstGeom prst="rect">
                                            <a:avLst/>
                                          </a:prstGeom>
                                          <a:noFill/>
                                          <a:ln>
                                            <a:solidFill>
                                              <a:schemeClr val="tx1"/>
                                            </a:solidFill>
                                          </a:ln>
                                        </pic:spPr>
                                      </pic:pic>
                                    </a:graphicData>
                                  </a:graphic>
                                </wp:inline>
                              </w:drawing>
                            </w:r>
                          </w:p>
                          <w:p w:rsidR="001812D1" w:rsidRPr="00887977" w:rsidRDefault="001812D1" w:rsidP="008A7AB4">
                            <w:pPr>
                              <w:spacing w:line="260" w:lineRule="exact"/>
                              <w:ind w:leftChars="100" w:left="240" w:rightChars="50" w:right="120"/>
                              <w:rPr>
                                <w:rFonts w:ascii="標楷體" w:eastAsia="標楷體" w:hAnsi="標楷體"/>
                                <w:b/>
                              </w:rPr>
                            </w:pPr>
                            <w:r w:rsidRPr="00887977">
                              <w:rPr>
                                <w:rFonts w:ascii="標楷體" w:eastAsia="標楷體" w:hAnsi="標楷體" w:hint="eastAsia"/>
                                <w:b/>
                                <w:color w:val="000000"/>
                                <w:sz w:val="20"/>
                              </w:rPr>
                              <w:t>新北市汐止區福興段0527</w:t>
                            </w:r>
                            <w:r>
                              <w:rPr>
                                <w:rFonts w:ascii="標楷體" w:eastAsia="標楷體" w:hAnsi="標楷體" w:hint="eastAsia"/>
                                <w:b/>
                                <w:color w:val="000000"/>
                                <w:sz w:val="20"/>
                              </w:rPr>
                              <w:t>－</w:t>
                            </w:r>
                            <w:r w:rsidRPr="00887977">
                              <w:rPr>
                                <w:rFonts w:ascii="標楷體" w:eastAsia="標楷體" w:hAnsi="標楷體" w:hint="eastAsia"/>
                                <w:b/>
                                <w:color w:val="000000"/>
                                <w:sz w:val="20"/>
                              </w:rPr>
                              <w:t>0000地號土地（左）、新北市汐止區福興段0</w:t>
                            </w:r>
                            <w:r w:rsidRPr="00887977">
                              <w:rPr>
                                <w:rFonts w:ascii="標楷體" w:eastAsia="標楷體" w:hAnsi="標楷體"/>
                                <w:b/>
                                <w:color w:val="000000"/>
                                <w:sz w:val="20"/>
                              </w:rPr>
                              <w:t>306</w:t>
                            </w:r>
                            <w:r>
                              <w:rPr>
                                <w:rFonts w:ascii="標楷體" w:eastAsia="標楷體" w:hAnsi="標楷體" w:hint="eastAsia"/>
                                <w:b/>
                                <w:color w:val="000000"/>
                                <w:sz w:val="20"/>
                              </w:rPr>
                              <w:t>－</w:t>
                            </w:r>
                            <w:r w:rsidRPr="00887977">
                              <w:rPr>
                                <w:rFonts w:ascii="標楷體" w:eastAsia="標楷體" w:hAnsi="標楷體" w:hint="eastAsia"/>
                                <w:b/>
                                <w:color w:val="000000"/>
                                <w:sz w:val="20"/>
                              </w:rPr>
                              <w:t>0000地號土地（右）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F54263" id="文字方塊 5" o:spid="_x0000_s1043" type="#_x0000_t202" style="position:absolute;left:0;text-align:left;margin-left:202.4pt;margin-top:5.05pt;width:307.5pt;height:180pt;z-index:-251591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" fillcolor="white [3201]" stroked="f" strokeweight=".5pt">
                <v:textbox>
                  <w:txbxContent>
                    <w:p w:rsidR="001812D1" w:rsidRDefault="001812D1" w:rsidP="007F047D">
                      <w:pPr>
                        <w:jc w:val="center"/>
                        <w:rPr>
                          <w:rFonts w:ascii="標楷體" w:eastAsia="標楷體" w:hAnsi="標楷體"/>
                          <w:color w:val="000000"/>
                        </w:rPr>
                      </w:pPr>
                      <w:r>
                        <w:rPr>
                          <w:noProof/>
                        </w:rPr>
                        <w:drawing>
                          <wp:inline distT="0" distB="0" distL="0" distR="0" wp14:anchorId="6E3568D1" wp14:editId="12031350">
                            <wp:extent cx="1683270" cy="1719523"/>
                            <wp:effectExtent l="20002" t="18098" r="13653" b="13652"/>
                            <wp:docPr id="298" name="圖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5400000">
                                      <a:off x="0" y="0"/>
                                      <a:ext cx="1698788" cy="1735375"/>
                                    </a:xfrm>
                                    <a:prstGeom prst="rect">
                                      <a:avLst/>
                                    </a:prstGeom>
                                    <a:noFill/>
                                    <a:ln>
                                      <a:solidFill>
                                        <a:schemeClr val="tx1"/>
                                      </a:solidFill>
                                    </a:ln>
                                  </pic:spPr>
                                </pic:pic>
                              </a:graphicData>
                            </a:graphic>
                          </wp:inline>
                        </w:drawing>
                      </w:r>
                      <w:r>
                        <w:rPr>
                          <w:rFonts w:ascii="標楷體" w:eastAsia="標楷體" w:hAnsi="標楷體" w:hint="eastAsia"/>
                          <w:color w:val="000000"/>
                        </w:rPr>
                        <w:t xml:space="preserve"> </w:t>
                      </w:r>
                      <w:r>
                        <w:rPr>
                          <w:noProof/>
                        </w:rPr>
                        <w:drawing>
                          <wp:inline distT="0" distB="0" distL="0" distR="0" wp14:anchorId="1B08A16E" wp14:editId="3525C9BC">
                            <wp:extent cx="1679575" cy="1628379"/>
                            <wp:effectExtent l="25718" t="12382" r="22542" b="22543"/>
                            <wp:docPr id="299" name="圖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5400000">
                                      <a:off x="0" y="0"/>
                                      <a:ext cx="1699007" cy="1647219"/>
                                    </a:xfrm>
                                    <a:prstGeom prst="rect">
                                      <a:avLst/>
                                    </a:prstGeom>
                                    <a:noFill/>
                                    <a:ln>
                                      <a:solidFill>
                                        <a:schemeClr val="tx1"/>
                                      </a:solidFill>
                                    </a:ln>
                                  </pic:spPr>
                                </pic:pic>
                              </a:graphicData>
                            </a:graphic>
                          </wp:inline>
                        </w:drawing>
                      </w:r>
                    </w:p>
                    <w:p w:rsidR="001812D1" w:rsidRPr="00887977" w:rsidRDefault="001812D1" w:rsidP="008A7AB4">
                      <w:pPr>
                        <w:spacing w:line="260" w:lineRule="exact"/>
                        <w:ind w:leftChars="100" w:left="240" w:rightChars="50" w:right="120"/>
                        <w:rPr>
                          <w:rFonts w:ascii="標楷體" w:eastAsia="標楷體" w:hAnsi="標楷體"/>
                          <w:b/>
                        </w:rPr>
                      </w:pPr>
                      <w:r w:rsidRPr="00887977">
                        <w:rPr>
                          <w:rFonts w:ascii="標楷體" w:eastAsia="標楷體" w:hAnsi="標楷體" w:hint="eastAsia"/>
                          <w:b/>
                          <w:color w:val="000000"/>
                          <w:sz w:val="20"/>
                        </w:rPr>
                        <w:t>新北市汐止區福興段0527</w:t>
                      </w:r>
                      <w:r>
                        <w:rPr>
                          <w:rFonts w:ascii="標楷體" w:eastAsia="標楷體" w:hAnsi="標楷體" w:hint="eastAsia"/>
                          <w:b/>
                          <w:color w:val="000000"/>
                          <w:sz w:val="20"/>
                        </w:rPr>
                        <w:t>－</w:t>
                      </w:r>
                      <w:r w:rsidRPr="00887977">
                        <w:rPr>
                          <w:rFonts w:ascii="標楷體" w:eastAsia="標楷體" w:hAnsi="標楷體" w:hint="eastAsia"/>
                          <w:b/>
                          <w:color w:val="000000"/>
                          <w:sz w:val="20"/>
                        </w:rPr>
                        <w:t>0000地號土地（左）、新北市汐止區福興段0</w:t>
                      </w:r>
                      <w:r w:rsidRPr="00887977">
                        <w:rPr>
                          <w:rFonts w:ascii="標楷體" w:eastAsia="標楷體" w:hAnsi="標楷體"/>
                          <w:b/>
                          <w:color w:val="000000"/>
                          <w:sz w:val="20"/>
                        </w:rPr>
                        <w:t>306</w:t>
                      </w:r>
                      <w:r>
                        <w:rPr>
                          <w:rFonts w:ascii="標楷體" w:eastAsia="標楷體" w:hAnsi="標楷體" w:hint="eastAsia"/>
                          <w:b/>
                          <w:color w:val="000000"/>
                          <w:sz w:val="20"/>
                        </w:rPr>
                        <w:t>－</w:t>
                      </w:r>
                      <w:r w:rsidRPr="00887977">
                        <w:rPr>
                          <w:rFonts w:ascii="標楷體" w:eastAsia="標楷體" w:hAnsi="標楷體" w:hint="eastAsia"/>
                          <w:b/>
                          <w:color w:val="000000"/>
                          <w:sz w:val="20"/>
                        </w:rPr>
                        <w:t>0000地號土地（右）</w:t>
                      </w:r>
                    </w:p>
                  </w:txbxContent>
                </v:textbox>
                <w10:wrap type="tight" anchorx="margin"/>
              </v:shape>
            </w:pict>
          </mc:Fallback>
        </mc:AlternateContent>
      </w:r>
      <w:r>
        <w:rPr>
          <w:rFonts w:ascii="標楷體" w:eastAsia="標楷體" w:hAnsi="標楷體" w:cs="Times New Roman" w:hint="eastAsia"/>
          <w:color w:val="000000"/>
        </w:rPr>
        <w:t>據財政局統計，</w:t>
      </w:r>
      <w:r w:rsidRPr="00632A90">
        <w:rPr>
          <w:rFonts w:ascii="標楷體" w:eastAsia="標楷體" w:hAnsi="標楷體" w:cs="Times New Roman" w:hint="eastAsia"/>
          <w:color w:val="000000"/>
        </w:rPr>
        <w:t>截至111年底止</w:t>
      </w:r>
      <w:r>
        <w:rPr>
          <w:rFonts w:ascii="標楷體" w:eastAsia="標楷體" w:hAnsi="標楷體" w:cs="Times New Roman" w:hint="eastAsia"/>
          <w:color w:val="000000"/>
        </w:rPr>
        <w:t>臺北</w:t>
      </w:r>
      <w:r w:rsidRPr="00632A90">
        <w:rPr>
          <w:rFonts w:ascii="標楷體" w:eastAsia="標楷體" w:hAnsi="標楷體" w:cs="Times New Roman" w:hint="eastAsia"/>
          <w:color w:val="000000"/>
        </w:rPr>
        <w:t>市</w:t>
      </w:r>
      <w:r>
        <w:rPr>
          <w:rFonts w:ascii="標楷體" w:eastAsia="標楷體" w:hAnsi="標楷體" w:cs="Times New Roman" w:hint="eastAsia"/>
          <w:color w:val="000000"/>
        </w:rPr>
        <w:t>政</w:t>
      </w:r>
      <w:r w:rsidRPr="00632A90">
        <w:rPr>
          <w:rFonts w:ascii="標楷體" w:eastAsia="標楷體" w:hAnsi="標楷體" w:cs="Times New Roman" w:hint="eastAsia"/>
          <w:color w:val="000000"/>
        </w:rPr>
        <w:t>府經管市有非公用土地位於臺北市轄外者共計3</w:t>
      </w:r>
      <w:r w:rsidRPr="00632A90">
        <w:rPr>
          <w:rFonts w:ascii="標楷體" w:eastAsia="標楷體" w:hAnsi="標楷體" w:cs="Times New Roman"/>
          <w:color w:val="000000"/>
        </w:rPr>
        <w:t>,</w:t>
      </w:r>
      <w:r w:rsidRPr="00632A90">
        <w:rPr>
          <w:rFonts w:ascii="標楷體" w:eastAsia="標楷體" w:hAnsi="標楷體" w:cs="Times New Roman" w:hint="eastAsia"/>
          <w:color w:val="000000"/>
        </w:rPr>
        <w:t>629筆，總面積為27萬3</w:t>
      </w:r>
      <w:r w:rsidRPr="00632A90">
        <w:rPr>
          <w:rFonts w:ascii="標楷體" w:eastAsia="標楷體" w:hAnsi="標楷體" w:cs="Times New Roman"/>
          <w:color w:val="000000"/>
        </w:rPr>
        <w:t>,</w:t>
      </w:r>
      <w:r w:rsidRPr="00632A90">
        <w:rPr>
          <w:rFonts w:ascii="標楷體" w:eastAsia="標楷體" w:hAnsi="標楷體" w:cs="Times New Roman" w:hint="eastAsia"/>
          <w:color w:val="000000"/>
        </w:rPr>
        <w:t>990平方公尺，公告現值總值為164億5</w:t>
      </w:r>
      <w:r w:rsidRPr="00632A90">
        <w:rPr>
          <w:rFonts w:ascii="標楷體" w:eastAsia="標楷體" w:hAnsi="標楷體" w:cs="Times New Roman"/>
          <w:color w:val="000000"/>
        </w:rPr>
        <w:t>,</w:t>
      </w:r>
      <w:r w:rsidRPr="00632A90">
        <w:rPr>
          <w:rFonts w:ascii="標楷體" w:eastAsia="標楷體" w:hAnsi="標楷體" w:cs="Times New Roman" w:hint="eastAsia"/>
          <w:color w:val="000000"/>
        </w:rPr>
        <w:t>954萬餘元。</w:t>
      </w:r>
      <w:r>
        <w:rPr>
          <w:rFonts w:ascii="標楷體" w:eastAsia="標楷體" w:hAnsi="標楷體" w:cs="Times New Roman" w:hint="eastAsia"/>
          <w:color w:val="000000"/>
        </w:rPr>
        <w:t>該等土地經抽查現勘結果，第一次登記取得屬</w:t>
      </w:r>
      <w:r w:rsidRPr="00632A90">
        <w:rPr>
          <w:rFonts w:ascii="標楷體" w:eastAsia="標楷體" w:hAnsi="標楷體" w:cs="Times New Roman" w:hint="eastAsia"/>
          <w:color w:val="000000"/>
        </w:rPr>
        <w:t>第二種住宅區之新北市汐止區福興段0527</w:t>
      </w:r>
      <w:r w:rsidR="00F91D15">
        <w:rPr>
          <w:rFonts w:ascii="標楷體" w:eastAsia="標楷體" w:hAnsi="標楷體" w:cs="Times New Roman" w:hint="eastAsia"/>
          <w:color w:val="000000"/>
        </w:rPr>
        <w:t>－</w:t>
      </w:r>
      <w:r w:rsidRPr="00632A90">
        <w:rPr>
          <w:rFonts w:ascii="標楷體" w:eastAsia="標楷體" w:hAnsi="標楷體" w:cs="Times New Roman" w:hint="eastAsia"/>
          <w:color w:val="000000"/>
        </w:rPr>
        <w:t>0000地號及0306</w:t>
      </w:r>
      <w:r w:rsidR="00F91D15">
        <w:rPr>
          <w:rFonts w:ascii="標楷體" w:eastAsia="標楷體" w:hAnsi="標楷體" w:cs="Times New Roman" w:hint="eastAsia"/>
          <w:color w:val="000000"/>
        </w:rPr>
        <w:t>－</w:t>
      </w:r>
      <w:r w:rsidRPr="00632A90">
        <w:rPr>
          <w:rFonts w:ascii="標楷體" w:eastAsia="標楷體" w:hAnsi="標楷體" w:cs="Times New Roman" w:hint="eastAsia"/>
          <w:color w:val="000000"/>
        </w:rPr>
        <w:t>0000地號2筆土地</w:t>
      </w:r>
      <w:r>
        <w:rPr>
          <w:rFonts w:ascii="標楷體" w:eastAsia="標楷體" w:hAnsi="標楷體" w:cs="Times New Roman" w:hint="eastAsia"/>
          <w:color w:val="000000"/>
        </w:rPr>
        <w:t>，</w:t>
      </w:r>
      <w:r w:rsidRPr="00632A90">
        <w:rPr>
          <w:rFonts w:ascii="標楷體" w:eastAsia="標楷體" w:hAnsi="標楷體" w:cs="Times New Roman" w:hint="eastAsia"/>
          <w:color w:val="000000"/>
        </w:rPr>
        <w:t>持分面積分別為3</w:t>
      </w:r>
      <w:r w:rsidRPr="00632A90">
        <w:rPr>
          <w:rFonts w:ascii="標楷體" w:eastAsia="標楷體" w:hAnsi="標楷體" w:cs="Times New Roman"/>
          <w:color w:val="000000"/>
        </w:rPr>
        <w:t>,</w:t>
      </w:r>
      <w:r w:rsidRPr="00632A90">
        <w:rPr>
          <w:rFonts w:ascii="標楷體" w:eastAsia="標楷體" w:hAnsi="標楷體" w:cs="Times New Roman" w:hint="eastAsia"/>
          <w:color w:val="000000"/>
        </w:rPr>
        <w:t>409平方公尺及263平方公尺，公告現值總值分別為3億5</w:t>
      </w:r>
      <w:r w:rsidRPr="00632A90">
        <w:rPr>
          <w:rFonts w:ascii="標楷體" w:eastAsia="標楷體" w:hAnsi="標楷體" w:cs="Times New Roman"/>
          <w:color w:val="000000"/>
        </w:rPr>
        <w:t>,</w:t>
      </w:r>
      <w:r w:rsidRPr="00632A90">
        <w:rPr>
          <w:rFonts w:ascii="標楷體" w:eastAsia="標楷體" w:hAnsi="標楷體" w:cs="Times New Roman" w:hint="eastAsia"/>
          <w:color w:val="000000"/>
        </w:rPr>
        <w:t>796萬餘元及2</w:t>
      </w:r>
      <w:r w:rsidRPr="00632A90">
        <w:rPr>
          <w:rFonts w:ascii="標楷體" w:eastAsia="標楷體" w:hAnsi="標楷體" w:cs="Times New Roman"/>
          <w:color w:val="000000"/>
        </w:rPr>
        <w:t>,</w:t>
      </w:r>
      <w:r w:rsidRPr="00632A90">
        <w:rPr>
          <w:rFonts w:ascii="標楷體" w:eastAsia="標楷體" w:hAnsi="標楷體" w:cs="Times New Roman" w:hint="eastAsia"/>
          <w:color w:val="000000"/>
        </w:rPr>
        <w:t>767萬餘元，</w:t>
      </w:r>
      <w:r>
        <w:rPr>
          <w:rFonts w:ascii="標楷體" w:eastAsia="標楷體" w:hAnsi="標楷體" w:cs="Times New Roman" w:hint="eastAsia"/>
          <w:color w:val="000000"/>
        </w:rPr>
        <w:t>現況</w:t>
      </w:r>
      <w:r w:rsidRPr="00632A90">
        <w:rPr>
          <w:rFonts w:ascii="標楷體" w:eastAsia="標楷體" w:hAnsi="標楷體" w:cs="Times New Roman" w:hint="eastAsia"/>
          <w:color w:val="000000"/>
        </w:rPr>
        <w:t>分別為溝渠及道路；道路用地之桃園市楊梅區重溪段0185</w:t>
      </w:r>
      <w:r w:rsidR="00D13386">
        <w:rPr>
          <w:rFonts w:ascii="標楷體" w:eastAsia="標楷體" w:hAnsi="標楷體" w:cs="Times New Roman" w:hint="eastAsia"/>
          <w:color w:val="000000"/>
        </w:rPr>
        <w:t>－</w:t>
      </w:r>
      <w:r w:rsidRPr="00632A90">
        <w:rPr>
          <w:rFonts w:ascii="標楷體" w:eastAsia="標楷體" w:hAnsi="標楷體" w:cs="Times New Roman" w:hint="eastAsia"/>
          <w:color w:val="000000"/>
        </w:rPr>
        <w:t>0029</w:t>
      </w:r>
      <w:r w:rsidRPr="00D13386">
        <w:rPr>
          <w:rFonts w:ascii="標楷體" w:eastAsia="標楷體" w:hAnsi="標楷體" w:cs="Times New Roman" w:hint="eastAsia"/>
          <w:color w:val="000000"/>
          <w:spacing w:val="-2"/>
        </w:rPr>
        <w:t>地號土地，持分面積342平方公尺，公告現值總值292萬餘元，市府財產管理系統歸屬於非抵</w:t>
      </w:r>
      <w:r w:rsidRPr="00632A90">
        <w:rPr>
          <w:rFonts w:ascii="標楷體" w:eastAsia="標楷體" w:hAnsi="標楷體" w:cs="Times New Roman" w:hint="eastAsia"/>
          <w:color w:val="000000"/>
        </w:rPr>
        <w:t>繳遺產稅財產，與土地謄本資料為抵稅地不同</w:t>
      </w:r>
      <w:r>
        <w:rPr>
          <w:rFonts w:ascii="標楷體" w:eastAsia="標楷體" w:hAnsi="標楷體" w:cs="Times New Roman" w:hint="eastAsia"/>
          <w:color w:val="000000"/>
        </w:rPr>
        <w:t>。</w:t>
      </w:r>
      <w:r w:rsidRPr="00632A90">
        <w:rPr>
          <w:rFonts w:ascii="標楷體" w:eastAsia="標楷體" w:hAnsi="標楷體" w:cs="Times New Roman" w:hint="eastAsia"/>
          <w:color w:val="000000"/>
        </w:rPr>
        <w:t>另轄外土地周邊為商業區、住宅區或藝文專用區，具開發價值地段，且公告現值總值超過2億元者，有新北市板橋區江子翠段第二崁小段0</w:t>
      </w:r>
      <w:r w:rsidRPr="00632A90">
        <w:rPr>
          <w:rFonts w:ascii="標楷體" w:eastAsia="標楷體" w:hAnsi="標楷體" w:cs="Times New Roman"/>
          <w:color w:val="000000"/>
        </w:rPr>
        <w:t>189</w:t>
      </w:r>
      <w:r w:rsidR="00322D9C">
        <w:rPr>
          <w:rFonts w:ascii="標楷體" w:eastAsia="標楷體" w:hAnsi="標楷體" w:cs="Times New Roman" w:hint="eastAsia"/>
          <w:color w:val="000000"/>
        </w:rPr>
        <w:t>－</w:t>
      </w:r>
      <w:r w:rsidRPr="00632A90">
        <w:rPr>
          <w:rFonts w:ascii="標楷體" w:eastAsia="標楷體" w:hAnsi="標楷體" w:cs="Times New Roman"/>
          <w:color w:val="000000"/>
        </w:rPr>
        <w:t>0000</w:t>
      </w:r>
      <w:r w:rsidRPr="00632A90">
        <w:rPr>
          <w:rFonts w:ascii="標楷體" w:eastAsia="標楷體" w:hAnsi="標楷體" w:cs="Times New Roman" w:hint="eastAsia"/>
          <w:color w:val="000000"/>
        </w:rPr>
        <w:t>及新北市板橋區永翠段0</w:t>
      </w:r>
      <w:r w:rsidRPr="00632A90">
        <w:rPr>
          <w:rFonts w:ascii="標楷體" w:eastAsia="標楷體" w:hAnsi="標楷體" w:cs="Times New Roman"/>
          <w:color w:val="000000"/>
        </w:rPr>
        <w:t>001</w:t>
      </w:r>
      <w:r w:rsidR="001E3C1B">
        <w:rPr>
          <w:rFonts w:ascii="標楷體" w:eastAsia="標楷體" w:hAnsi="標楷體" w:cs="Times New Roman" w:hint="eastAsia"/>
          <w:color w:val="000000"/>
        </w:rPr>
        <w:t>－</w:t>
      </w:r>
      <w:r w:rsidRPr="00632A90">
        <w:rPr>
          <w:rFonts w:ascii="標楷體" w:eastAsia="標楷體" w:hAnsi="標楷體" w:cs="Times New Roman"/>
          <w:color w:val="000000"/>
        </w:rPr>
        <w:t>0000</w:t>
      </w:r>
      <w:r w:rsidRPr="00632A90">
        <w:rPr>
          <w:rFonts w:ascii="標楷體" w:eastAsia="標楷體" w:hAnsi="標楷體" w:cs="Times New Roman" w:hint="eastAsia"/>
          <w:color w:val="000000"/>
        </w:rPr>
        <w:t>等2筆土地（表1），依111年1月公告現值計算，2筆土地總值計5億4</w:t>
      </w:r>
      <w:r w:rsidRPr="00632A90">
        <w:rPr>
          <w:rFonts w:ascii="標楷體" w:eastAsia="標楷體" w:hAnsi="標楷體" w:cs="Times New Roman"/>
          <w:color w:val="000000"/>
        </w:rPr>
        <w:t>,</w:t>
      </w:r>
      <w:r w:rsidRPr="00632A90">
        <w:rPr>
          <w:rFonts w:ascii="標楷體" w:eastAsia="標楷體" w:hAnsi="標楷體" w:cs="Times New Roman" w:hint="eastAsia"/>
          <w:color w:val="000000"/>
        </w:rPr>
        <w:t>287萬餘元，至112年1月公告現值總值持續增加為5億8</w:t>
      </w:r>
      <w:r w:rsidRPr="00632A90">
        <w:rPr>
          <w:rFonts w:ascii="標楷體" w:eastAsia="標楷體" w:hAnsi="標楷體" w:cs="Times New Roman"/>
          <w:color w:val="000000"/>
        </w:rPr>
        <w:t>,</w:t>
      </w:r>
      <w:r w:rsidRPr="00632A90">
        <w:rPr>
          <w:rFonts w:ascii="標楷體" w:eastAsia="標楷體" w:hAnsi="標楷體" w:cs="Times New Roman" w:hint="eastAsia"/>
          <w:color w:val="000000"/>
        </w:rPr>
        <w:t>935萬餘元，增幅8.56％，惟目前屬閒置狀態，未發揮土地應有效益</w:t>
      </w:r>
      <w:r>
        <w:rPr>
          <w:rFonts w:ascii="標楷體" w:eastAsia="標楷體" w:hAnsi="標楷體" w:cs="Times New Roman" w:hint="eastAsia"/>
          <w:color w:val="000000"/>
        </w:rPr>
        <w:t>，經函請檢討妥處</w:t>
      </w:r>
      <w:r w:rsidRPr="00632A90">
        <w:rPr>
          <w:rFonts w:ascii="標楷體" w:eastAsia="標楷體" w:hAnsi="標楷體" w:cs="Times New Roman" w:hint="eastAsia"/>
          <w:color w:val="000000"/>
        </w:rPr>
        <w:t>。</w:t>
      </w:r>
      <w:r>
        <w:rPr>
          <w:rFonts w:ascii="標楷體" w:eastAsia="標楷體" w:hAnsi="標楷體" w:cs="Times New Roman" w:hint="eastAsia"/>
          <w:color w:val="000000"/>
        </w:rPr>
        <w:t>據復：</w:t>
      </w:r>
      <w:r w:rsidRPr="00632A90">
        <w:rPr>
          <w:rFonts w:ascii="標楷體" w:eastAsia="標楷體" w:hAnsi="標楷體" w:cs="Times New Roman" w:hint="eastAsia"/>
          <w:color w:val="000000"/>
        </w:rPr>
        <w:t>新北市汐止區</w:t>
      </w:r>
    </w:p>
    <w:p w:rsidR="009A7AB1" w:rsidRPr="009A7AB1" w:rsidRDefault="009A7AB1" w:rsidP="009A7AB1">
      <w:pPr>
        <w:suppressAutoHyphens/>
        <w:overflowPunct w:val="0"/>
        <w:spacing w:line="480" w:lineRule="exact"/>
        <w:jc w:val="both"/>
        <w:rPr>
          <w:rFonts w:ascii="標楷體" w:eastAsia="標楷體" w:hAnsi="標楷體" w:cs="Times New Roman"/>
          <w:color w:val="000000"/>
          <w:spacing w:val="2"/>
        </w:rPr>
      </w:pPr>
      <w:r w:rsidRPr="00632A90">
        <w:rPr>
          <w:rFonts w:ascii="標楷體" w:eastAsia="標楷體" w:hAnsi="標楷體" w:cs="Times New Roman" w:hint="eastAsia"/>
          <w:color w:val="000000"/>
        </w:rPr>
        <w:t>福興段</w:t>
      </w:r>
      <w:r>
        <w:rPr>
          <w:rFonts w:ascii="標楷體" w:eastAsia="標楷體" w:hAnsi="標楷體" w:cs="Times New Roman" w:hint="eastAsia"/>
          <w:color w:val="000000"/>
        </w:rPr>
        <w:t>2筆土地將</w:t>
      </w:r>
      <w:r w:rsidRPr="0016452C">
        <w:rPr>
          <w:rFonts w:ascii="標楷體" w:eastAsia="標楷體" w:hAnsi="標楷體" w:cs="Times New Roman" w:hint="eastAsia"/>
          <w:color w:val="000000"/>
        </w:rPr>
        <w:t>俟新北市</w:t>
      </w:r>
      <w:r>
        <w:rPr>
          <w:rFonts w:ascii="標楷體" w:eastAsia="標楷體" w:hAnsi="標楷體" w:cs="Times New Roman" w:hint="eastAsia"/>
          <w:color w:val="000000"/>
        </w:rPr>
        <w:t>政府</w:t>
      </w:r>
      <w:r w:rsidRPr="0016452C">
        <w:rPr>
          <w:rFonts w:ascii="標楷體" w:eastAsia="標楷體" w:hAnsi="標楷體" w:cs="Times New Roman" w:hint="eastAsia"/>
          <w:color w:val="000000"/>
        </w:rPr>
        <w:t>城鄉發展局查明或後續配</w:t>
      </w:r>
      <w:r w:rsidRPr="009A7AB1">
        <w:rPr>
          <w:rFonts w:ascii="標楷體" w:eastAsia="標楷體" w:hAnsi="標楷體" w:cs="Times New Roman" w:hint="eastAsia"/>
          <w:color w:val="000000"/>
          <w:spacing w:val="2"/>
        </w:rPr>
        <w:t>合新北市政府水利局完成公告排水設</w:t>
      </w:r>
    </w:p>
    <w:p w:rsidR="007F047D" w:rsidRDefault="009A7AB1" w:rsidP="009A7AB1">
      <w:pPr>
        <w:suppressAutoHyphens/>
        <w:overflowPunct w:val="0"/>
        <w:spacing w:line="480" w:lineRule="exact"/>
        <w:jc w:val="both"/>
        <w:rPr>
          <w:rFonts w:ascii="標楷體" w:eastAsia="標楷體" w:hAnsi="標楷體" w:cs="Times New Roman"/>
          <w:color w:val="000000"/>
        </w:rPr>
      </w:pPr>
      <w:r>
        <w:rPr>
          <w:rFonts w:ascii="標楷體" w:eastAsia="標楷體" w:hAnsi="標楷體"/>
          <w:noProof/>
          <w:color w:val="000000"/>
          <w:sz w:val="32"/>
        </w:rPr>
        <w:lastRenderedPageBreak/>
        <mc:AlternateContent>
          <mc:Choice Requires="wps">
            <w:drawing>
              <wp:anchor distT="0" distB="0" distL="114300" distR="114300" simplePos="0" relativeHeight="251725824" behindDoc="0" locked="0" layoutInCell="1" allowOverlap="1" wp14:anchorId="75B0CCDB" wp14:editId="1AAFEC91">
                <wp:simplePos x="0" y="0"/>
                <wp:positionH relativeFrom="margin">
                  <wp:posOffset>2277110</wp:posOffset>
                </wp:positionH>
                <wp:positionV relativeFrom="paragraph">
                  <wp:posOffset>56515</wp:posOffset>
                </wp:positionV>
                <wp:extent cx="4019550" cy="3286125"/>
                <wp:effectExtent l="0" t="0" r="0" b="9525"/>
                <wp:wrapSquare wrapText="bothSides"/>
                <wp:docPr id="1" name="文字方塊 1"/>
                <wp:cNvGraphicFramePr/>
                <a:graphic xmlns:a="http://schemas.openxmlformats.org/drawingml/2006/main">
                  <a:graphicData uri="http://schemas.microsoft.com/office/word/2010/wordprocessingShape">
                    <wps:wsp>
                      <wps:cNvSpPr txBox="1"/>
                      <wps:spPr>
                        <a:xfrm>
                          <a:off x="0" y="0"/>
                          <a:ext cx="4019550" cy="3286125"/>
                        </a:xfrm>
                        <a:prstGeom prst="rect">
                          <a:avLst/>
                        </a:prstGeom>
                        <a:solidFill>
                          <a:schemeClr val="lt1"/>
                        </a:solidFill>
                        <a:ln w="6350">
                          <a:noFill/>
                        </a:ln>
                      </wps:spPr>
                      <wps:txbx>
                        <w:txbxContent>
                          <w:p w:rsidR="001812D1" w:rsidRPr="00451660" w:rsidRDefault="001812D1" w:rsidP="007F047D">
                            <w:pPr>
                              <w:rPr>
                                <w:rFonts w:ascii="標楷體" w:eastAsia="標楷體" w:hAnsi="標楷體"/>
                                <w:b/>
                              </w:rPr>
                            </w:pPr>
                            <w:r w:rsidRPr="00451660">
                              <w:rPr>
                                <w:rFonts w:ascii="標楷體" w:eastAsia="標楷體" w:hAnsi="標楷體" w:hint="eastAsia"/>
                                <w:b/>
                              </w:rPr>
                              <w:t xml:space="preserve">表1 </w:t>
                            </w:r>
                            <w:r>
                              <w:rPr>
                                <w:rFonts w:ascii="標楷體" w:eastAsia="標楷體" w:hAnsi="標楷體"/>
                                <w:b/>
                              </w:rPr>
                              <w:t xml:space="preserve"> </w:t>
                            </w:r>
                            <w:r w:rsidRPr="00451660">
                              <w:rPr>
                                <w:rFonts w:ascii="標楷體" w:eastAsia="標楷體" w:hAnsi="標楷體" w:hint="eastAsia"/>
                                <w:b/>
                              </w:rPr>
                              <w:t>轄外具開發價值且公告現值總值超過2億元土地</w:t>
                            </w:r>
                          </w:p>
                          <w:tbl>
                            <w:tblPr>
                              <w:tblStyle w:val="a8"/>
                              <w:tblW w:w="6024" w:type="dxa"/>
                              <w:tblLook w:val="04A0" w:firstRow="1" w:lastRow="0" w:firstColumn="1" w:lastColumn="0" w:noHBand="0" w:noVBand="1"/>
                            </w:tblPr>
                            <w:tblGrid>
                              <w:gridCol w:w="1259"/>
                              <w:gridCol w:w="1115"/>
                              <w:gridCol w:w="745"/>
                              <w:gridCol w:w="1421"/>
                              <w:gridCol w:w="1484"/>
                            </w:tblGrid>
                            <w:tr w:rsidR="001812D1" w:rsidRPr="008F4AF6" w:rsidTr="007F047D">
                              <w:trPr>
                                <w:trHeight w:val="393"/>
                              </w:trPr>
                              <w:tc>
                                <w:tcPr>
                                  <w:tcW w:w="6024" w:type="dxa"/>
                                  <w:gridSpan w:val="5"/>
                                  <w:tcBorders>
                                    <w:top w:val="nil"/>
                                    <w:left w:val="nil"/>
                                    <w:bottom w:val="single" w:sz="4" w:space="0" w:color="auto"/>
                                    <w:right w:val="nil"/>
                                  </w:tcBorders>
                                  <w:vAlign w:val="center"/>
                                </w:tcPr>
                                <w:p w:rsidR="001812D1" w:rsidRPr="003D3434" w:rsidRDefault="001812D1" w:rsidP="007F047D">
                                  <w:pPr>
                                    <w:jc w:val="right"/>
                                    <w:rPr>
                                      <w:rFonts w:ascii="標楷體" w:eastAsia="標楷體" w:hAnsi="標楷體"/>
                                    </w:rPr>
                                  </w:pPr>
                                  <w:r w:rsidRPr="003D3434">
                                    <w:rPr>
                                      <w:rFonts w:ascii="標楷體" w:eastAsia="標楷體" w:hAnsi="標楷體" w:hint="eastAsia"/>
                                    </w:rPr>
                                    <w:t>單位：平方公尺、</w:t>
                                  </w:r>
                                  <w:r>
                                    <w:rPr>
                                      <w:rFonts w:ascii="標楷體" w:eastAsia="標楷體" w:hAnsi="標楷體" w:cs="新細明體" w:hint="eastAsia"/>
                                      <w:color w:val="000000"/>
                                      <w:szCs w:val="18"/>
                                    </w:rPr>
                                    <w:t>新臺幣</w:t>
                                  </w:r>
                                  <w:r w:rsidRPr="003D3434">
                                    <w:rPr>
                                      <w:rFonts w:ascii="標楷體" w:eastAsia="標楷體" w:hAnsi="標楷體" w:hint="eastAsia"/>
                                    </w:rPr>
                                    <w:t>元</w:t>
                                  </w:r>
                                </w:p>
                              </w:tc>
                            </w:tr>
                            <w:tr w:rsidR="001812D1" w:rsidRPr="008F4AF6" w:rsidTr="00D13386">
                              <w:trPr>
                                <w:trHeight w:val="673"/>
                              </w:trPr>
                              <w:tc>
                                <w:tcPr>
                                  <w:tcW w:w="1259" w:type="dxa"/>
                                  <w:tcBorders>
                                    <w:top w:val="single" w:sz="4" w:space="0" w:color="auto"/>
                                  </w:tcBorders>
                                  <w:vAlign w:val="center"/>
                                </w:tcPr>
                                <w:p w:rsidR="001812D1" w:rsidRPr="003D3434" w:rsidRDefault="001812D1" w:rsidP="007F047D">
                                  <w:pPr>
                                    <w:spacing w:line="240" w:lineRule="exact"/>
                                    <w:jc w:val="center"/>
                                    <w:rPr>
                                      <w:rFonts w:ascii="標楷體" w:eastAsia="標楷體" w:hAnsi="標楷體"/>
                                    </w:rPr>
                                  </w:pPr>
                                  <w:r w:rsidRPr="003D3434">
                                    <w:rPr>
                                      <w:rFonts w:ascii="標楷體" w:eastAsia="標楷體" w:hAnsi="標楷體" w:hint="eastAsia"/>
                                    </w:rPr>
                                    <w:t>土地標示</w:t>
                                  </w:r>
                                </w:p>
                              </w:tc>
                              <w:tc>
                                <w:tcPr>
                                  <w:tcW w:w="1115" w:type="dxa"/>
                                  <w:tcBorders>
                                    <w:top w:val="single" w:sz="4" w:space="0" w:color="auto"/>
                                  </w:tcBorders>
                                  <w:vAlign w:val="center"/>
                                </w:tcPr>
                                <w:p w:rsidR="001812D1" w:rsidRPr="003D3434" w:rsidRDefault="001812D1" w:rsidP="007F047D">
                                  <w:pPr>
                                    <w:spacing w:line="240" w:lineRule="exact"/>
                                    <w:jc w:val="center"/>
                                    <w:rPr>
                                      <w:rFonts w:ascii="標楷體" w:eastAsia="標楷體" w:hAnsi="標楷體"/>
                                    </w:rPr>
                                  </w:pPr>
                                  <w:r w:rsidRPr="003D3434">
                                    <w:rPr>
                                      <w:rFonts w:ascii="標楷體" w:eastAsia="標楷體" w:hAnsi="標楷體" w:hint="eastAsia"/>
                                    </w:rPr>
                                    <w:t>都市計畫使用分區</w:t>
                                  </w:r>
                                </w:p>
                              </w:tc>
                              <w:tc>
                                <w:tcPr>
                                  <w:tcW w:w="745" w:type="dxa"/>
                                  <w:tcBorders>
                                    <w:top w:val="single" w:sz="4" w:space="0" w:color="auto"/>
                                  </w:tcBorders>
                                  <w:vAlign w:val="center"/>
                                </w:tcPr>
                                <w:p w:rsidR="001812D1" w:rsidRDefault="001812D1" w:rsidP="007F047D">
                                  <w:pPr>
                                    <w:spacing w:line="240" w:lineRule="exact"/>
                                    <w:jc w:val="center"/>
                                    <w:rPr>
                                      <w:rFonts w:ascii="標楷體" w:eastAsia="標楷體" w:hAnsi="標楷體"/>
                                    </w:rPr>
                                  </w:pPr>
                                  <w:r w:rsidRPr="003D3434">
                                    <w:rPr>
                                      <w:rFonts w:ascii="標楷體" w:eastAsia="標楷體" w:hAnsi="標楷體" w:hint="eastAsia"/>
                                    </w:rPr>
                                    <w:t>持分</w:t>
                                  </w:r>
                                </w:p>
                                <w:p w:rsidR="001812D1" w:rsidRPr="003D3434" w:rsidRDefault="001812D1" w:rsidP="007F047D">
                                  <w:pPr>
                                    <w:spacing w:line="240" w:lineRule="exact"/>
                                    <w:jc w:val="center"/>
                                    <w:rPr>
                                      <w:rFonts w:ascii="標楷體" w:eastAsia="標楷體" w:hAnsi="標楷體"/>
                                    </w:rPr>
                                  </w:pPr>
                                  <w:r w:rsidRPr="003D3434">
                                    <w:rPr>
                                      <w:rFonts w:ascii="標楷體" w:eastAsia="標楷體" w:hAnsi="標楷體" w:hint="eastAsia"/>
                                    </w:rPr>
                                    <w:t>面積</w:t>
                                  </w:r>
                                </w:p>
                              </w:tc>
                              <w:tc>
                                <w:tcPr>
                                  <w:tcW w:w="1421" w:type="dxa"/>
                                  <w:tcBorders>
                                    <w:top w:val="single" w:sz="4" w:space="0" w:color="auto"/>
                                  </w:tcBorders>
                                  <w:vAlign w:val="center"/>
                                </w:tcPr>
                                <w:p w:rsidR="001812D1" w:rsidRDefault="001812D1" w:rsidP="007F047D">
                                  <w:pPr>
                                    <w:spacing w:line="240" w:lineRule="exact"/>
                                    <w:jc w:val="center"/>
                                    <w:rPr>
                                      <w:rFonts w:ascii="標楷體" w:eastAsia="標楷體" w:hAnsi="標楷體"/>
                                      <w:spacing w:val="-6"/>
                                    </w:rPr>
                                  </w:pPr>
                                  <w:r w:rsidRPr="003D3434">
                                    <w:rPr>
                                      <w:rFonts w:ascii="標楷體" w:eastAsia="標楷體" w:hAnsi="標楷體" w:hint="eastAsia"/>
                                      <w:spacing w:val="-6"/>
                                    </w:rPr>
                                    <w:t>1</w:t>
                                  </w:r>
                                  <w:r w:rsidRPr="003D3434">
                                    <w:rPr>
                                      <w:rFonts w:ascii="標楷體" w:eastAsia="標楷體" w:hAnsi="標楷體"/>
                                      <w:spacing w:val="-6"/>
                                    </w:rPr>
                                    <w:t>11</w:t>
                                  </w:r>
                                  <w:r w:rsidRPr="003D3434">
                                    <w:rPr>
                                      <w:rFonts w:ascii="標楷體" w:eastAsia="標楷體" w:hAnsi="標楷體" w:hint="eastAsia"/>
                                      <w:spacing w:val="-6"/>
                                    </w:rPr>
                                    <w:t>年</w:t>
                                  </w:r>
                                  <w:r w:rsidRPr="003D3434">
                                    <w:rPr>
                                      <w:rFonts w:ascii="標楷體" w:eastAsia="標楷體" w:hAnsi="標楷體"/>
                                      <w:spacing w:val="-6"/>
                                    </w:rPr>
                                    <w:t>1</w:t>
                                  </w:r>
                                  <w:r w:rsidRPr="003D3434">
                                    <w:rPr>
                                      <w:rFonts w:ascii="標楷體" w:eastAsia="標楷體" w:hAnsi="標楷體" w:hint="eastAsia"/>
                                      <w:spacing w:val="-6"/>
                                    </w:rPr>
                                    <w:t>月</w:t>
                                  </w:r>
                                </w:p>
                                <w:p w:rsidR="001812D1" w:rsidRPr="003D3434" w:rsidRDefault="001812D1" w:rsidP="007F047D">
                                  <w:pPr>
                                    <w:spacing w:line="240" w:lineRule="exact"/>
                                    <w:jc w:val="center"/>
                                    <w:rPr>
                                      <w:rFonts w:ascii="標楷體" w:eastAsia="標楷體" w:hAnsi="標楷體"/>
                                      <w:spacing w:val="-6"/>
                                    </w:rPr>
                                  </w:pPr>
                                  <w:r w:rsidRPr="003D3434">
                                    <w:rPr>
                                      <w:rFonts w:ascii="標楷體" w:eastAsia="標楷體" w:hAnsi="標楷體" w:hint="eastAsia"/>
                                      <w:spacing w:val="-6"/>
                                    </w:rPr>
                                    <w:t>公告現值總</w:t>
                                  </w:r>
                                  <w:r>
                                    <w:rPr>
                                      <w:rFonts w:ascii="標楷體" w:eastAsia="標楷體" w:hAnsi="標楷體" w:hint="eastAsia"/>
                                      <w:spacing w:val="-6"/>
                                    </w:rPr>
                                    <w:t>值</w:t>
                                  </w:r>
                                </w:p>
                                <w:p w:rsidR="001812D1" w:rsidRPr="003D3434" w:rsidRDefault="001812D1" w:rsidP="007F047D">
                                  <w:pPr>
                                    <w:spacing w:line="240" w:lineRule="exact"/>
                                    <w:jc w:val="center"/>
                                    <w:rPr>
                                      <w:rFonts w:ascii="標楷體" w:eastAsia="標楷體" w:hAnsi="標楷體"/>
                                      <w:spacing w:val="-6"/>
                                    </w:rPr>
                                  </w:pPr>
                                  <w:r>
                                    <w:rPr>
                                      <w:rFonts w:ascii="標楷體" w:eastAsia="標楷體" w:hAnsi="標楷體" w:hint="eastAsia"/>
                                    </w:rPr>
                                    <w:t>（</w:t>
                                  </w:r>
                                  <w:r w:rsidRPr="003D3434">
                                    <w:rPr>
                                      <w:rFonts w:ascii="標楷體" w:eastAsia="標楷體" w:hAnsi="標楷體" w:hint="eastAsia"/>
                                    </w:rPr>
                                    <w:t>註1</w:t>
                                  </w:r>
                                  <w:r>
                                    <w:rPr>
                                      <w:rFonts w:ascii="標楷體" w:eastAsia="標楷體" w:hAnsi="標楷體" w:hint="eastAsia"/>
                                    </w:rPr>
                                    <w:t>）</w:t>
                                  </w:r>
                                </w:p>
                              </w:tc>
                              <w:tc>
                                <w:tcPr>
                                  <w:tcW w:w="1484" w:type="dxa"/>
                                  <w:tcBorders>
                                    <w:top w:val="single" w:sz="4" w:space="0" w:color="auto"/>
                                  </w:tcBorders>
                                  <w:vAlign w:val="center"/>
                                </w:tcPr>
                                <w:p w:rsidR="001812D1" w:rsidRDefault="001812D1" w:rsidP="007F047D">
                                  <w:pPr>
                                    <w:spacing w:line="240" w:lineRule="exact"/>
                                    <w:jc w:val="center"/>
                                    <w:rPr>
                                      <w:rFonts w:ascii="標楷體" w:eastAsia="標楷體" w:hAnsi="標楷體"/>
                                      <w:spacing w:val="-6"/>
                                    </w:rPr>
                                  </w:pPr>
                                  <w:r w:rsidRPr="003D3434">
                                    <w:rPr>
                                      <w:rFonts w:ascii="標楷體" w:eastAsia="標楷體" w:hAnsi="標楷體" w:hint="eastAsia"/>
                                      <w:spacing w:val="-6"/>
                                    </w:rPr>
                                    <w:t>1</w:t>
                                  </w:r>
                                  <w:r w:rsidRPr="003D3434">
                                    <w:rPr>
                                      <w:rFonts w:ascii="標楷體" w:eastAsia="標楷體" w:hAnsi="標楷體"/>
                                      <w:spacing w:val="-6"/>
                                    </w:rPr>
                                    <w:t>12</w:t>
                                  </w:r>
                                  <w:r w:rsidRPr="003D3434">
                                    <w:rPr>
                                      <w:rFonts w:ascii="標楷體" w:eastAsia="標楷體" w:hAnsi="標楷體" w:hint="eastAsia"/>
                                      <w:spacing w:val="-6"/>
                                    </w:rPr>
                                    <w:t>年</w:t>
                                  </w:r>
                                  <w:r w:rsidRPr="003D3434">
                                    <w:rPr>
                                      <w:rFonts w:ascii="標楷體" w:eastAsia="標楷體" w:hAnsi="標楷體"/>
                                      <w:spacing w:val="-6"/>
                                    </w:rPr>
                                    <w:t>1</w:t>
                                  </w:r>
                                  <w:r w:rsidRPr="003D3434">
                                    <w:rPr>
                                      <w:rFonts w:ascii="標楷體" w:eastAsia="標楷體" w:hAnsi="標楷體" w:hint="eastAsia"/>
                                      <w:spacing w:val="-6"/>
                                    </w:rPr>
                                    <w:t>月</w:t>
                                  </w:r>
                                </w:p>
                                <w:p w:rsidR="001812D1" w:rsidRPr="003D3434" w:rsidRDefault="001812D1" w:rsidP="007F047D">
                                  <w:pPr>
                                    <w:spacing w:line="240" w:lineRule="exact"/>
                                    <w:jc w:val="center"/>
                                    <w:rPr>
                                      <w:rFonts w:ascii="標楷體" w:eastAsia="標楷體" w:hAnsi="標楷體"/>
                                      <w:spacing w:val="-6"/>
                                    </w:rPr>
                                  </w:pPr>
                                  <w:r w:rsidRPr="003D3434">
                                    <w:rPr>
                                      <w:rFonts w:ascii="標楷體" w:eastAsia="標楷體" w:hAnsi="標楷體" w:hint="eastAsia"/>
                                      <w:spacing w:val="-6"/>
                                    </w:rPr>
                                    <w:t>公告現值總</w:t>
                                  </w:r>
                                  <w:r>
                                    <w:rPr>
                                      <w:rFonts w:ascii="標楷體" w:eastAsia="標楷體" w:hAnsi="標楷體" w:hint="eastAsia"/>
                                      <w:spacing w:val="-6"/>
                                    </w:rPr>
                                    <w:t>值</w:t>
                                  </w:r>
                                </w:p>
                                <w:p w:rsidR="001812D1" w:rsidRPr="003D3434" w:rsidRDefault="001812D1" w:rsidP="007F047D">
                                  <w:pPr>
                                    <w:spacing w:line="240" w:lineRule="exact"/>
                                    <w:jc w:val="center"/>
                                    <w:rPr>
                                      <w:rFonts w:ascii="標楷體" w:eastAsia="標楷體" w:hAnsi="標楷體"/>
                                      <w:spacing w:val="-6"/>
                                    </w:rPr>
                                  </w:pPr>
                                  <w:r>
                                    <w:rPr>
                                      <w:rFonts w:ascii="標楷體" w:eastAsia="標楷體" w:hAnsi="標楷體" w:hint="eastAsia"/>
                                    </w:rPr>
                                    <w:t>（</w:t>
                                  </w:r>
                                  <w:r w:rsidRPr="003D3434">
                                    <w:rPr>
                                      <w:rFonts w:ascii="標楷體" w:eastAsia="標楷體" w:hAnsi="標楷體" w:hint="eastAsia"/>
                                    </w:rPr>
                                    <w:t>註1</w:t>
                                  </w:r>
                                  <w:r>
                                    <w:rPr>
                                      <w:rFonts w:ascii="標楷體" w:eastAsia="標楷體" w:hAnsi="標楷體" w:hint="eastAsia"/>
                                    </w:rPr>
                                    <w:t>）</w:t>
                                  </w:r>
                                </w:p>
                              </w:tc>
                            </w:tr>
                            <w:tr w:rsidR="001812D1" w:rsidRPr="008F4AF6" w:rsidTr="00D13386">
                              <w:trPr>
                                <w:trHeight w:val="20"/>
                              </w:trPr>
                              <w:tc>
                                <w:tcPr>
                                  <w:tcW w:w="3119" w:type="dxa"/>
                                  <w:gridSpan w:val="3"/>
                                  <w:vAlign w:val="center"/>
                                </w:tcPr>
                                <w:p w:rsidR="001812D1" w:rsidRPr="00C84829" w:rsidRDefault="001812D1" w:rsidP="007F047D">
                                  <w:pPr>
                                    <w:jc w:val="center"/>
                                    <w:rPr>
                                      <w:rFonts w:ascii="標楷體" w:eastAsia="標楷體" w:hAnsi="標楷體"/>
                                      <w:b/>
                                    </w:rPr>
                                  </w:pPr>
                                  <w:r w:rsidRPr="00C84829">
                                    <w:rPr>
                                      <w:rFonts w:ascii="標楷體" w:eastAsia="標楷體" w:hAnsi="標楷體" w:hint="eastAsia"/>
                                      <w:b/>
                                    </w:rPr>
                                    <w:t>合計</w:t>
                                  </w:r>
                                </w:p>
                              </w:tc>
                              <w:tc>
                                <w:tcPr>
                                  <w:tcW w:w="1421" w:type="dxa"/>
                                  <w:vAlign w:val="center"/>
                                </w:tcPr>
                                <w:p w:rsidR="001812D1" w:rsidRPr="00C84829" w:rsidRDefault="001812D1" w:rsidP="007F047D">
                                  <w:pPr>
                                    <w:jc w:val="right"/>
                                    <w:rPr>
                                      <w:rFonts w:ascii="標楷體" w:eastAsia="標楷體" w:hAnsi="標楷體"/>
                                      <w:b/>
                                    </w:rPr>
                                  </w:pPr>
                                  <w:r w:rsidRPr="00C84829">
                                    <w:rPr>
                                      <w:rFonts w:ascii="標楷體" w:eastAsia="標楷體" w:hAnsi="標楷體" w:hint="eastAsia"/>
                                      <w:b/>
                                    </w:rPr>
                                    <w:t>5</w:t>
                                  </w:r>
                                  <w:r w:rsidRPr="00C84829">
                                    <w:rPr>
                                      <w:rFonts w:ascii="標楷體" w:eastAsia="標楷體" w:hAnsi="標楷體"/>
                                      <w:b/>
                                    </w:rPr>
                                    <w:t>42,870,040</w:t>
                                  </w:r>
                                </w:p>
                              </w:tc>
                              <w:tc>
                                <w:tcPr>
                                  <w:tcW w:w="1484" w:type="dxa"/>
                                  <w:vAlign w:val="center"/>
                                </w:tcPr>
                                <w:p w:rsidR="001812D1" w:rsidRPr="00C84829" w:rsidRDefault="001812D1" w:rsidP="007F047D">
                                  <w:pPr>
                                    <w:jc w:val="right"/>
                                    <w:rPr>
                                      <w:rFonts w:ascii="標楷體" w:eastAsia="標楷體" w:hAnsi="標楷體"/>
                                      <w:b/>
                                    </w:rPr>
                                  </w:pPr>
                                  <w:r w:rsidRPr="00C84829">
                                    <w:rPr>
                                      <w:rFonts w:ascii="標楷體" w:eastAsia="標楷體" w:hAnsi="標楷體" w:hint="eastAsia"/>
                                      <w:b/>
                                    </w:rPr>
                                    <w:t>5</w:t>
                                  </w:r>
                                  <w:r w:rsidRPr="00C84829">
                                    <w:rPr>
                                      <w:rFonts w:ascii="標楷體" w:eastAsia="標楷體" w:hAnsi="標楷體"/>
                                      <w:b/>
                                    </w:rPr>
                                    <w:t>89,354,320</w:t>
                                  </w:r>
                                </w:p>
                              </w:tc>
                            </w:tr>
                            <w:tr w:rsidR="001812D1" w:rsidRPr="008F4AF6" w:rsidTr="00D13386">
                              <w:trPr>
                                <w:trHeight w:val="20"/>
                              </w:trPr>
                              <w:tc>
                                <w:tcPr>
                                  <w:tcW w:w="1259" w:type="dxa"/>
                                  <w:vAlign w:val="center"/>
                                </w:tcPr>
                                <w:p w:rsidR="001812D1" w:rsidRPr="003D3434" w:rsidRDefault="001812D1" w:rsidP="007F047D">
                                  <w:pPr>
                                    <w:spacing w:line="240" w:lineRule="exact"/>
                                    <w:jc w:val="center"/>
                                    <w:rPr>
                                      <w:rFonts w:ascii="標楷體" w:eastAsia="標楷體" w:hAnsi="標楷體"/>
                                    </w:rPr>
                                  </w:pPr>
                                  <w:r w:rsidRPr="003D3434">
                                    <w:rPr>
                                      <w:rFonts w:ascii="標楷體" w:eastAsia="標楷體" w:hAnsi="標楷體" w:hint="eastAsia"/>
                                    </w:rPr>
                                    <w:t>新北市板橋區江子翠段第二崁小段</w:t>
                                  </w:r>
                                </w:p>
                                <w:p w:rsidR="001812D1" w:rsidRPr="003D3434" w:rsidRDefault="001812D1" w:rsidP="007F047D">
                                  <w:pPr>
                                    <w:spacing w:line="240" w:lineRule="exact"/>
                                    <w:jc w:val="center"/>
                                    <w:rPr>
                                      <w:rFonts w:ascii="標楷體" w:eastAsia="標楷體" w:hAnsi="標楷體"/>
                                    </w:rPr>
                                  </w:pPr>
                                  <w:r w:rsidRPr="003D3434">
                                    <w:rPr>
                                      <w:rFonts w:ascii="標楷體" w:eastAsia="標楷體" w:hAnsi="標楷體" w:hint="eastAsia"/>
                                    </w:rPr>
                                    <w:t>0</w:t>
                                  </w:r>
                                  <w:r w:rsidRPr="003D3434">
                                    <w:rPr>
                                      <w:rFonts w:ascii="標楷體" w:eastAsia="標楷體" w:hAnsi="標楷體"/>
                                    </w:rPr>
                                    <w:t>189</w:t>
                                  </w:r>
                                  <w:r>
                                    <w:rPr>
                                      <w:rFonts w:ascii="標楷體" w:eastAsia="標楷體" w:hAnsi="標楷體" w:hint="eastAsia"/>
                                    </w:rPr>
                                    <w:t>－</w:t>
                                  </w:r>
                                  <w:r w:rsidRPr="003D3434">
                                    <w:rPr>
                                      <w:rFonts w:ascii="標楷體" w:eastAsia="標楷體" w:hAnsi="標楷體"/>
                                    </w:rPr>
                                    <w:t>0000</w:t>
                                  </w:r>
                                </w:p>
                              </w:tc>
                              <w:tc>
                                <w:tcPr>
                                  <w:tcW w:w="1115" w:type="dxa"/>
                                  <w:vAlign w:val="center"/>
                                </w:tcPr>
                                <w:p w:rsidR="001812D1" w:rsidRPr="003D3434" w:rsidRDefault="001812D1" w:rsidP="007F047D">
                                  <w:pPr>
                                    <w:spacing w:line="240" w:lineRule="exact"/>
                                    <w:jc w:val="center"/>
                                    <w:rPr>
                                      <w:rFonts w:ascii="標楷體" w:eastAsia="標楷體" w:hAnsi="標楷體"/>
                                    </w:rPr>
                                  </w:pPr>
                                  <w:r w:rsidRPr="003D3434">
                                    <w:rPr>
                                      <w:rFonts w:ascii="標楷體" w:eastAsia="標楷體" w:hAnsi="標楷體" w:hint="eastAsia"/>
                                    </w:rPr>
                                    <w:t>商業區</w:t>
                                  </w:r>
                                </w:p>
                              </w:tc>
                              <w:tc>
                                <w:tcPr>
                                  <w:tcW w:w="745" w:type="dxa"/>
                                  <w:vAlign w:val="center"/>
                                </w:tcPr>
                                <w:p w:rsidR="001812D1" w:rsidRPr="003D3434" w:rsidRDefault="001812D1" w:rsidP="007F047D">
                                  <w:pPr>
                                    <w:spacing w:line="240" w:lineRule="exact"/>
                                    <w:jc w:val="right"/>
                                    <w:rPr>
                                      <w:rFonts w:ascii="標楷體" w:eastAsia="標楷體" w:hAnsi="標楷體"/>
                                    </w:rPr>
                                  </w:pPr>
                                  <w:r w:rsidRPr="003D3434">
                                    <w:rPr>
                                      <w:rFonts w:ascii="標楷體" w:eastAsia="標楷體" w:hAnsi="標楷體" w:hint="eastAsia"/>
                                    </w:rPr>
                                    <w:t>9</w:t>
                                  </w:r>
                                  <w:r w:rsidRPr="003D3434">
                                    <w:rPr>
                                      <w:rFonts w:ascii="標楷體" w:eastAsia="標楷體" w:hAnsi="標楷體"/>
                                    </w:rPr>
                                    <w:t>15</w:t>
                                  </w:r>
                                </w:p>
                              </w:tc>
                              <w:tc>
                                <w:tcPr>
                                  <w:tcW w:w="1421" w:type="dxa"/>
                                  <w:vAlign w:val="center"/>
                                </w:tcPr>
                                <w:p w:rsidR="001812D1" w:rsidRPr="003D3434" w:rsidRDefault="001812D1" w:rsidP="007F047D">
                                  <w:pPr>
                                    <w:spacing w:line="240" w:lineRule="exact"/>
                                    <w:jc w:val="right"/>
                                    <w:rPr>
                                      <w:rFonts w:ascii="標楷體" w:eastAsia="標楷體" w:hAnsi="標楷體"/>
                                    </w:rPr>
                                  </w:pPr>
                                  <w:r w:rsidRPr="003D3434">
                                    <w:rPr>
                                      <w:rFonts w:ascii="標楷體" w:eastAsia="標楷體" w:hAnsi="標楷體" w:hint="eastAsia"/>
                                    </w:rPr>
                                    <w:t>2</w:t>
                                  </w:r>
                                  <w:r w:rsidRPr="003D3434">
                                    <w:rPr>
                                      <w:rFonts w:ascii="標楷體" w:eastAsia="標楷體" w:hAnsi="標楷體"/>
                                    </w:rPr>
                                    <w:t>45,930,040</w:t>
                                  </w:r>
                                </w:p>
                              </w:tc>
                              <w:tc>
                                <w:tcPr>
                                  <w:tcW w:w="1484" w:type="dxa"/>
                                  <w:vAlign w:val="center"/>
                                </w:tcPr>
                                <w:p w:rsidR="001812D1" w:rsidRPr="003D3434" w:rsidRDefault="001812D1" w:rsidP="007F047D">
                                  <w:pPr>
                                    <w:spacing w:line="240" w:lineRule="exact"/>
                                    <w:jc w:val="right"/>
                                    <w:rPr>
                                      <w:rFonts w:ascii="標楷體" w:eastAsia="標楷體" w:hAnsi="標楷體"/>
                                    </w:rPr>
                                  </w:pPr>
                                  <w:r w:rsidRPr="003D3434">
                                    <w:rPr>
                                      <w:rFonts w:ascii="標楷體" w:eastAsia="標楷體" w:hAnsi="標楷體" w:hint="eastAsia"/>
                                    </w:rPr>
                                    <w:t>2</w:t>
                                  </w:r>
                                  <w:r w:rsidRPr="003D3434">
                                    <w:rPr>
                                      <w:rFonts w:ascii="標楷體" w:eastAsia="標楷體" w:hAnsi="標楷體"/>
                                    </w:rPr>
                                    <w:t>60,599,320</w:t>
                                  </w:r>
                                </w:p>
                              </w:tc>
                            </w:tr>
                            <w:tr w:rsidR="001812D1" w:rsidRPr="008F4AF6" w:rsidTr="00D13386">
                              <w:trPr>
                                <w:trHeight w:val="20"/>
                              </w:trPr>
                              <w:tc>
                                <w:tcPr>
                                  <w:tcW w:w="1259" w:type="dxa"/>
                                  <w:vAlign w:val="center"/>
                                </w:tcPr>
                                <w:p w:rsidR="001812D1" w:rsidRPr="00A6719E" w:rsidRDefault="001812D1" w:rsidP="007F047D">
                                  <w:pPr>
                                    <w:spacing w:line="240" w:lineRule="exact"/>
                                    <w:jc w:val="center"/>
                                    <w:rPr>
                                      <w:rFonts w:ascii="標楷體" w:eastAsia="標楷體" w:hAnsi="標楷體"/>
                                      <w:w w:val="90"/>
                                    </w:rPr>
                                  </w:pPr>
                                  <w:r w:rsidRPr="00A6719E">
                                    <w:rPr>
                                      <w:rFonts w:ascii="標楷體" w:eastAsia="標楷體" w:hAnsi="標楷體" w:hint="eastAsia"/>
                                      <w:w w:val="90"/>
                                    </w:rPr>
                                    <w:t>新北市板橋區永翠段</w:t>
                                  </w:r>
                                </w:p>
                                <w:p w:rsidR="001812D1" w:rsidRPr="003D3434" w:rsidRDefault="001812D1" w:rsidP="007F047D">
                                  <w:pPr>
                                    <w:spacing w:line="240" w:lineRule="exact"/>
                                    <w:jc w:val="center"/>
                                    <w:rPr>
                                      <w:rFonts w:ascii="標楷體" w:eastAsia="標楷體" w:hAnsi="標楷體"/>
                                    </w:rPr>
                                  </w:pPr>
                                  <w:r w:rsidRPr="003D3434">
                                    <w:rPr>
                                      <w:rFonts w:ascii="標楷體" w:eastAsia="標楷體" w:hAnsi="標楷體" w:hint="eastAsia"/>
                                    </w:rPr>
                                    <w:t>0</w:t>
                                  </w:r>
                                  <w:r w:rsidRPr="003D3434">
                                    <w:rPr>
                                      <w:rFonts w:ascii="標楷體" w:eastAsia="標楷體" w:hAnsi="標楷體"/>
                                    </w:rPr>
                                    <w:t>001</w:t>
                                  </w:r>
                                  <w:r>
                                    <w:rPr>
                                      <w:rFonts w:ascii="標楷體" w:eastAsia="標楷體" w:hAnsi="標楷體" w:hint="eastAsia"/>
                                    </w:rPr>
                                    <w:t>－</w:t>
                                  </w:r>
                                  <w:r w:rsidRPr="003D3434">
                                    <w:rPr>
                                      <w:rFonts w:ascii="標楷體" w:eastAsia="標楷體" w:hAnsi="標楷體"/>
                                    </w:rPr>
                                    <w:t>0000</w:t>
                                  </w:r>
                                </w:p>
                              </w:tc>
                              <w:tc>
                                <w:tcPr>
                                  <w:tcW w:w="1115" w:type="dxa"/>
                                  <w:vAlign w:val="center"/>
                                </w:tcPr>
                                <w:p w:rsidR="001812D1" w:rsidRDefault="001812D1" w:rsidP="007F047D">
                                  <w:pPr>
                                    <w:spacing w:line="240" w:lineRule="exact"/>
                                    <w:jc w:val="center"/>
                                    <w:rPr>
                                      <w:rFonts w:ascii="標楷體" w:eastAsia="標楷體" w:hAnsi="標楷體"/>
                                    </w:rPr>
                                  </w:pPr>
                                  <w:r w:rsidRPr="003D3434">
                                    <w:rPr>
                                      <w:rFonts w:ascii="標楷體" w:eastAsia="標楷體" w:hAnsi="標楷體" w:hint="eastAsia"/>
                                    </w:rPr>
                                    <w:t>第二種</w:t>
                                  </w:r>
                                </w:p>
                                <w:p w:rsidR="001812D1" w:rsidRPr="003D3434" w:rsidRDefault="001812D1" w:rsidP="007F047D">
                                  <w:pPr>
                                    <w:spacing w:line="240" w:lineRule="exact"/>
                                    <w:jc w:val="center"/>
                                    <w:rPr>
                                      <w:rFonts w:ascii="標楷體" w:eastAsia="標楷體" w:hAnsi="標楷體"/>
                                    </w:rPr>
                                  </w:pPr>
                                  <w:r w:rsidRPr="003D3434">
                                    <w:rPr>
                                      <w:rFonts w:ascii="標楷體" w:eastAsia="標楷體" w:hAnsi="標楷體" w:hint="eastAsia"/>
                                    </w:rPr>
                                    <w:t>住宅區</w:t>
                                  </w:r>
                                </w:p>
                              </w:tc>
                              <w:tc>
                                <w:tcPr>
                                  <w:tcW w:w="745" w:type="dxa"/>
                                  <w:vAlign w:val="center"/>
                                </w:tcPr>
                                <w:p w:rsidR="001812D1" w:rsidRPr="003D3434" w:rsidRDefault="001812D1" w:rsidP="007F047D">
                                  <w:pPr>
                                    <w:spacing w:line="240" w:lineRule="exact"/>
                                    <w:jc w:val="right"/>
                                    <w:rPr>
                                      <w:rFonts w:ascii="標楷體" w:eastAsia="標楷體" w:hAnsi="標楷體"/>
                                    </w:rPr>
                                  </w:pPr>
                                  <w:r w:rsidRPr="003D3434">
                                    <w:rPr>
                                      <w:rFonts w:ascii="標楷體" w:eastAsia="標楷體" w:hAnsi="標楷體" w:hint="eastAsia"/>
                                    </w:rPr>
                                    <w:t>1</w:t>
                                  </w:r>
                                  <w:r w:rsidRPr="003D3434">
                                    <w:rPr>
                                      <w:rFonts w:ascii="標楷體" w:eastAsia="標楷體" w:hAnsi="標楷體"/>
                                    </w:rPr>
                                    <w:t>,515</w:t>
                                  </w:r>
                                </w:p>
                              </w:tc>
                              <w:tc>
                                <w:tcPr>
                                  <w:tcW w:w="1421" w:type="dxa"/>
                                  <w:vAlign w:val="center"/>
                                </w:tcPr>
                                <w:p w:rsidR="001812D1" w:rsidRPr="003D3434" w:rsidRDefault="001812D1" w:rsidP="007F047D">
                                  <w:pPr>
                                    <w:spacing w:line="240" w:lineRule="exact"/>
                                    <w:jc w:val="right"/>
                                    <w:rPr>
                                      <w:rFonts w:ascii="標楷體" w:eastAsia="標楷體" w:hAnsi="標楷體"/>
                                    </w:rPr>
                                  </w:pPr>
                                  <w:r w:rsidRPr="003D3434">
                                    <w:rPr>
                                      <w:rFonts w:ascii="標楷體" w:eastAsia="標楷體" w:hAnsi="標楷體" w:hint="eastAsia"/>
                                    </w:rPr>
                                    <w:t>2</w:t>
                                  </w:r>
                                  <w:r w:rsidRPr="003D3434">
                                    <w:rPr>
                                      <w:rFonts w:ascii="標楷體" w:eastAsia="標楷體" w:hAnsi="標楷體"/>
                                    </w:rPr>
                                    <w:t>96,94</w:t>
                                  </w:r>
                                  <w:r>
                                    <w:rPr>
                                      <w:rFonts w:ascii="標楷體" w:eastAsia="標楷體" w:hAnsi="標楷體"/>
                                    </w:rPr>
                                    <w:t>0</w:t>
                                  </w:r>
                                  <w:r w:rsidRPr="003D3434">
                                    <w:rPr>
                                      <w:rFonts w:ascii="標楷體" w:eastAsia="標楷體" w:hAnsi="標楷體"/>
                                    </w:rPr>
                                    <w:t>,</w:t>
                                  </w:r>
                                  <w:r>
                                    <w:rPr>
                                      <w:rFonts w:ascii="標楷體" w:eastAsia="標楷體" w:hAnsi="標楷體"/>
                                    </w:rPr>
                                    <w:t>00</w:t>
                                  </w:r>
                                  <w:r w:rsidRPr="003D3434">
                                    <w:rPr>
                                      <w:rFonts w:ascii="標楷體" w:eastAsia="標楷體" w:hAnsi="標楷體"/>
                                    </w:rPr>
                                    <w:t>0</w:t>
                                  </w:r>
                                </w:p>
                              </w:tc>
                              <w:tc>
                                <w:tcPr>
                                  <w:tcW w:w="1484" w:type="dxa"/>
                                  <w:vAlign w:val="center"/>
                                </w:tcPr>
                                <w:p w:rsidR="001812D1" w:rsidRPr="003D3434" w:rsidRDefault="001812D1" w:rsidP="007F047D">
                                  <w:pPr>
                                    <w:spacing w:line="240" w:lineRule="exact"/>
                                    <w:jc w:val="right"/>
                                    <w:rPr>
                                      <w:rFonts w:ascii="標楷體" w:eastAsia="標楷體" w:hAnsi="標楷體"/>
                                    </w:rPr>
                                  </w:pPr>
                                  <w:r w:rsidRPr="003D3434">
                                    <w:rPr>
                                      <w:rFonts w:ascii="標楷體" w:eastAsia="標楷體" w:hAnsi="標楷體" w:hint="eastAsia"/>
                                    </w:rPr>
                                    <w:t>3</w:t>
                                  </w:r>
                                  <w:r w:rsidRPr="003D3434">
                                    <w:rPr>
                                      <w:rFonts w:ascii="標楷體" w:eastAsia="標楷體" w:hAnsi="標楷體"/>
                                    </w:rPr>
                                    <w:t>28,7</w:t>
                                  </w:r>
                                  <w:r>
                                    <w:rPr>
                                      <w:rFonts w:ascii="標楷體" w:eastAsia="標楷體" w:hAnsi="標楷體"/>
                                    </w:rPr>
                                    <w:t>55</w:t>
                                  </w:r>
                                  <w:r w:rsidRPr="003D3434">
                                    <w:rPr>
                                      <w:rFonts w:ascii="標楷體" w:eastAsia="標楷體" w:hAnsi="標楷體"/>
                                    </w:rPr>
                                    <w:t>,</w:t>
                                  </w:r>
                                  <w:r>
                                    <w:rPr>
                                      <w:rFonts w:ascii="標楷體" w:eastAsia="標楷體" w:hAnsi="標楷體"/>
                                    </w:rPr>
                                    <w:t>00</w:t>
                                  </w:r>
                                  <w:r w:rsidRPr="003D3434">
                                    <w:rPr>
                                      <w:rFonts w:ascii="標楷體" w:eastAsia="標楷體" w:hAnsi="標楷體"/>
                                    </w:rPr>
                                    <w:t>0</w:t>
                                  </w:r>
                                </w:p>
                              </w:tc>
                            </w:tr>
                          </w:tbl>
                          <w:p w:rsidR="001812D1" w:rsidRDefault="001812D1" w:rsidP="00322D9C">
                            <w:pPr>
                              <w:pStyle w:val="a9"/>
                              <w:spacing w:line="240" w:lineRule="exact"/>
                              <w:ind w:left="540" w:hangingChars="300" w:hanging="540"/>
                              <w:jc w:val="left"/>
                            </w:pPr>
                            <w:r>
                              <w:rPr>
                                <w:rFonts w:hint="eastAsia"/>
                              </w:rPr>
                              <w:t>註</w:t>
                            </w:r>
                            <w:r w:rsidRPr="003D3434">
                              <w:rPr>
                                <w:rFonts w:hint="eastAsia"/>
                              </w:rPr>
                              <w:t>：</w:t>
                            </w:r>
                            <w:r>
                              <w:rPr>
                                <w:rFonts w:hint="eastAsia"/>
                              </w:rPr>
                              <w:t>1</w:t>
                            </w:r>
                            <w:r>
                              <w:t>.</w:t>
                            </w:r>
                            <w:r>
                              <w:rPr>
                                <w:rFonts w:hint="eastAsia"/>
                              </w:rPr>
                              <w:t>查詢新北市政府網站，1</w:t>
                            </w:r>
                            <w:r>
                              <w:t>11</w:t>
                            </w:r>
                            <w:r>
                              <w:rPr>
                                <w:rFonts w:hint="eastAsia"/>
                              </w:rPr>
                              <w:t>年1月公告現值分別為每</w:t>
                            </w:r>
                            <w:r w:rsidRPr="00322D9C">
                              <w:rPr>
                                <w:rFonts w:hint="eastAsia"/>
                                <w:spacing w:val="-2"/>
                              </w:rPr>
                              <w:t>平方公尺2</w:t>
                            </w:r>
                            <w:r w:rsidRPr="00322D9C">
                              <w:rPr>
                                <w:spacing w:val="-2"/>
                              </w:rPr>
                              <w:t>68,776</w:t>
                            </w:r>
                            <w:r w:rsidRPr="00322D9C">
                              <w:rPr>
                                <w:rFonts w:hint="eastAsia"/>
                                <w:spacing w:val="-1"/>
                              </w:rPr>
                              <w:t>元及1</w:t>
                            </w:r>
                            <w:r w:rsidRPr="00322D9C">
                              <w:rPr>
                                <w:spacing w:val="-1"/>
                              </w:rPr>
                              <w:t>96,000</w:t>
                            </w:r>
                            <w:r w:rsidRPr="00322D9C">
                              <w:rPr>
                                <w:rFonts w:hint="eastAsia"/>
                                <w:spacing w:val="-1"/>
                              </w:rPr>
                              <w:t>元；1</w:t>
                            </w:r>
                            <w:r w:rsidRPr="00322D9C">
                              <w:rPr>
                                <w:spacing w:val="-1"/>
                              </w:rPr>
                              <w:t>12</w:t>
                            </w:r>
                            <w:r w:rsidRPr="00322D9C">
                              <w:rPr>
                                <w:rFonts w:hint="eastAsia"/>
                                <w:spacing w:val="-1"/>
                              </w:rPr>
                              <w:t>年1月公告現值分別為每平方公尺2</w:t>
                            </w:r>
                            <w:r w:rsidRPr="00322D9C">
                              <w:rPr>
                                <w:spacing w:val="-1"/>
                              </w:rPr>
                              <w:t>84,808</w:t>
                            </w:r>
                            <w:r w:rsidRPr="00322D9C">
                              <w:rPr>
                                <w:rFonts w:hint="eastAsia"/>
                                <w:spacing w:val="-1"/>
                              </w:rPr>
                              <w:t>元</w:t>
                            </w:r>
                            <w:r>
                              <w:rPr>
                                <w:rFonts w:hint="eastAsia"/>
                              </w:rPr>
                              <w:t>及</w:t>
                            </w:r>
                          </w:p>
                          <w:p w:rsidR="001812D1" w:rsidRDefault="001812D1" w:rsidP="00322D9C">
                            <w:pPr>
                              <w:pStyle w:val="a9"/>
                              <w:spacing w:line="240" w:lineRule="exact"/>
                              <w:ind w:leftChars="225" w:left="1080" w:hangingChars="300" w:hanging="540"/>
                              <w:jc w:val="left"/>
                            </w:pPr>
                            <w:r>
                              <w:rPr>
                                <w:rFonts w:hint="eastAsia"/>
                              </w:rPr>
                              <w:t>2</w:t>
                            </w:r>
                            <w:r>
                              <w:t>17,000</w:t>
                            </w:r>
                            <w:r>
                              <w:rPr>
                                <w:rFonts w:hint="eastAsia"/>
                              </w:rPr>
                              <w:t>元。</w:t>
                            </w:r>
                          </w:p>
                          <w:p w:rsidR="001812D1" w:rsidRDefault="001812D1" w:rsidP="007F047D">
                            <w:pPr>
                              <w:spacing w:line="240" w:lineRule="exact"/>
                              <w:ind w:firstLineChars="210" w:firstLine="378"/>
                              <w:rPr>
                                <w:rFonts w:ascii="標楷體" w:eastAsia="標楷體" w:hAnsi="標楷體"/>
                                <w:sz w:val="18"/>
                                <w:szCs w:val="18"/>
                              </w:rPr>
                            </w:pPr>
                            <w:r w:rsidRPr="003D3434">
                              <w:rPr>
                                <w:rFonts w:ascii="標楷體" w:eastAsia="標楷體" w:hAnsi="標楷體" w:hint="eastAsia"/>
                                <w:sz w:val="18"/>
                                <w:szCs w:val="18"/>
                              </w:rPr>
                              <w:t>2</w:t>
                            </w:r>
                            <w:r w:rsidRPr="003D3434">
                              <w:rPr>
                                <w:rFonts w:ascii="標楷體" w:eastAsia="標楷體" w:hAnsi="標楷體"/>
                                <w:sz w:val="18"/>
                                <w:szCs w:val="18"/>
                              </w:rPr>
                              <w:t>.</w:t>
                            </w:r>
                            <w:r w:rsidRPr="003D3434">
                              <w:rPr>
                                <w:rFonts w:ascii="標楷體" w:eastAsia="標楷體" w:hAnsi="標楷體" w:hint="eastAsia"/>
                                <w:sz w:val="18"/>
                                <w:szCs w:val="18"/>
                              </w:rPr>
                              <w:t>排除</w:t>
                            </w:r>
                            <w:r>
                              <w:rPr>
                                <w:rFonts w:ascii="標楷體" w:eastAsia="標楷體" w:hAnsi="標楷體" w:hint="eastAsia"/>
                                <w:sz w:val="18"/>
                                <w:szCs w:val="18"/>
                              </w:rPr>
                              <w:t>屬溝渠之</w:t>
                            </w:r>
                            <w:r w:rsidRPr="0086289D">
                              <w:rPr>
                                <w:rFonts w:ascii="標楷體" w:eastAsia="標楷體" w:hAnsi="標楷體" w:hint="eastAsia"/>
                                <w:sz w:val="18"/>
                                <w:szCs w:val="18"/>
                              </w:rPr>
                              <w:t>新北市汐止區福興段0527</w:t>
                            </w:r>
                            <w:r>
                              <w:rPr>
                                <w:rFonts w:ascii="標楷體" w:eastAsia="標楷體" w:hAnsi="標楷體" w:hint="eastAsia"/>
                                <w:sz w:val="18"/>
                                <w:szCs w:val="18"/>
                              </w:rPr>
                              <w:t>－</w:t>
                            </w:r>
                            <w:r w:rsidRPr="0086289D">
                              <w:rPr>
                                <w:rFonts w:ascii="標楷體" w:eastAsia="標楷體" w:hAnsi="標楷體" w:hint="eastAsia"/>
                                <w:sz w:val="18"/>
                                <w:szCs w:val="18"/>
                              </w:rPr>
                              <w:t>0000地號</w:t>
                            </w:r>
                            <w:r>
                              <w:rPr>
                                <w:rFonts w:ascii="標楷體" w:eastAsia="標楷體" w:hAnsi="標楷體" w:hint="eastAsia"/>
                                <w:sz w:val="18"/>
                                <w:szCs w:val="18"/>
                              </w:rPr>
                              <w:t>土地。</w:t>
                            </w:r>
                          </w:p>
                          <w:p w:rsidR="001812D1" w:rsidRPr="0033210A" w:rsidRDefault="001812D1" w:rsidP="007F047D">
                            <w:pPr>
                              <w:spacing w:line="240" w:lineRule="exact"/>
                              <w:ind w:firstLineChars="210" w:firstLine="378"/>
                              <w:rPr>
                                <w:rFonts w:ascii="標楷體" w:eastAsia="標楷體" w:hAnsi="標楷體"/>
                                <w:sz w:val="22"/>
                              </w:rPr>
                            </w:pPr>
                            <w:r>
                              <w:rPr>
                                <w:rFonts w:ascii="標楷體" w:eastAsia="標楷體" w:hAnsi="標楷體" w:hint="eastAsia"/>
                                <w:sz w:val="18"/>
                                <w:szCs w:val="18"/>
                              </w:rPr>
                              <w:t>3</w:t>
                            </w:r>
                            <w:r>
                              <w:rPr>
                                <w:rFonts w:ascii="標楷體" w:eastAsia="標楷體" w:hAnsi="標楷體"/>
                                <w:sz w:val="18"/>
                                <w:szCs w:val="18"/>
                              </w:rPr>
                              <w:t>.</w:t>
                            </w:r>
                            <w:r>
                              <w:rPr>
                                <w:rFonts w:ascii="標楷體" w:eastAsia="標楷體" w:hAnsi="標楷體" w:hint="eastAsia"/>
                                <w:sz w:val="18"/>
                                <w:szCs w:val="18"/>
                                <w14:textOutline w14:w="9525" w14:cap="rnd" w14:cmpd="sng" w14:algn="ctr">
                                  <w14:noFill/>
                                  <w14:prstDash w14:val="solid"/>
                                  <w14:bevel/>
                                </w14:textOutline>
                              </w:rPr>
                              <w:t>資料來源：</w:t>
                            </w:r>
                            <w:r w:rsidRPr="0086289D">
                              <w:rPr>
                                <w:rFonts w:ascii="標楷體" w:eastAsia="標楷體" w:hAnsi="標楷體" w:hint="eastAsia"/>
                                <w:sz w:val="18"/>
                                <w:szCs w:val="18"/>
                              </w:rPr>
                              <w:t>整理自財政局提供資料。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B0CCDB" id="文字方塊 1" o:spid="_x0000_s1044" type="#_x0000_t202" style="position:absolute;left:0;text-align:left;margin-left:179.3pt;margin-top:4.45pt;width:316.5pt;height:258.75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" fillcolor="white [3201]" stroked="f" strokeweight=".5pt">
                <v:textbox>
                  <w:txbxContent>
                    <w:p w:rsidR="001812D1" w:rsidRPr="00451660" w:rsidRDefault="001812D1" w:rsidP="007F047D">
                      <w:pPr>
                        <w:rPr>
                          <w:rFonts w:ascii="標楷體" w:eastAsia="標楷體" w:hAnsi="標楷體"/>
                          <w:b/>
                        </w:rPr>
                      </w:pPr>
                      <w:r w:rsidRPr="00451660">
                        <w:rPr>
                          <w:rFonts w:ascii="標楷體" w:eastAsia="標楷體" w:hAnsi="標楷體" w:hint="eastAsia"/>
                          <w:b/>
                        </w:rPr>
                        <w:t xml:space="preserve">表1 </w:t>
                      </w:r>
                      <w:r>
                        <w:rPr>
                          <w:rFonts w:ascii="標楷體" w:eastAsia="標楷體" w:hAnsi="標楷體"/>
                          <w:b/>
                        </w:rPr>
                        <w:t xml:space="preserve"> </w:t>
                      </w:r>
                      <w:r w:rsidRPr="00451660">
                        <w:rPr>
                          <w:rFonts w:ascii="標楷體" w:eastAsia="標楷體" w:hAnsi="標楷體" w:hint="eastAsia"/>
                          <w:b/>
                        </w:rPr>
                        <w:t>轄外具開發價值且公告現值總值超過2億元土地</w:t>
                      </w:r>
                    </w:p>
                    <w:tbl>
                      <w:tblPr>
                        <w:tblStyle w:val="a8"/>
                        <w:tblW w:w="6024" w:type="dxa"/>
                        <w:tblLook w:val="04A0" w:firstRow="1" w:lastRow="0" w:firstColumn="1" w:lastColumn="0" w:noHBand="0" w:noVBand="1"/>
                      </w:tblPr>
                      <w:tblGrid>
                        <w:gridCol w:w="1259"/>
                        <w:gridCol w:w="1115"/>
                        <w:gridCol w:w="745"/>
                        <w:gridCol w:w="1421"/>
                        <w:gridCol w:w="1484"/>
                      </w:tblGrid>
                      <w:tr w:rsidR="001812D1" w:rsidRPr="008F4AF6" w:rsidTr="007F047D">
                        <w:trPr>
                          <w:trHeight w:val="393"/>
                        </w:trPr>
                        <w:tc>
                          <w:tcPr>
                            <w:tcW w:w="6024" w:type="dxa"/>
                            <w:gridSpan w:val="5"/>
                            <w:tcBorders>
                              <w:top w:val="nil"/>
                              <w:left w:val="nil"/>
                              <w:bottom w:val="single" w:sz="4" w:space="0" w:color="auto"/>
                              <w:right w:val="nil"/>
                            </w:tcBorders>
                            <w:vAlign w:val="center"/>
                          </w:tcPr>
                          <w:p w:rsidR="001812D1" w:rsidRPr="003D3434" w:rsidRDefault="001812D1" w:rsidP="007F047D">
                            <w:pPr>
                              <w:jc w:val="right"/>
                              <w:rPr>
                                <w:rFonts w:ascii="標楷體" w:eastAsia="標楷體" w:hAnsi="標楷體"/>
                              </w:rPr>
                            </w:pPr>
                            <w:r w:rsidRPr="003D3434">
                              <w:rPr>
                                <w:rFonts w:ascii="標楷體" w:eastAsia="標楷體" w:hAnsi="標楷體" w:hint="eastAsia"/>
                              </w:rPr>
                              <w:t>單位：平方公尺、</w:t>
                            </w:r>
                            <w:r>
                              <w:rPr>
                                <w:rFonts w:ascii="標楷體" w:eastAsia="標楷體" w:hAnsi="標楷體" w:cs="新細明體" w:hint="eastAsia"/>
                                <w:color w:val="000000"/>
                                <w:szCs w:val="18"/>
                              </w:rPr>
                              <w:t>新臺幣</w:t>
                            </w:r>
                            <w:r w:rsidRPr="003D3434">
                              <w:rPr>
                                <w:rFonts w:ascii="標楷體" w:eastAsia="標楷體" w:hAnsi="標楷體" w:hint="eastAsia"/>
                              </w:rPr>
                              <w:t>元</w:t>
                            </w:r>
                          </w:p>
                        </w:tc>
                      </w:tr>
                      <w:tr w:rsidR="001812D1" w:rsidRPr="008F4AF6" w:rsidTr="00D13386">
                        <w:trPr>
                          <w:trHeight w:val="673"/>
                        </w:trPr>
                        <w:tc>
                          <w:tcPr>
                            <w:tcW w:w="1259" w:type="dxa"/>
                            <w:tcBorders>
                              <w:top w:val="single" w:sz="4" w:space="0" w:color="auto"/>
                            </w:tcBorders>
                            <w:vAlign w:val="center"/>
                          </w:tcPr>
                          <w:p w:rsidR="001812D1" w:rsidRPr="003D3434" w:rsidRDefault="001812D1" w:rsidP="007F047D">
                            <w:pPr>
                              <w:spacing w:line="240" w:lineRule="exact"/>
                              <w:jc w:val="center"/>
                              <w:rPr>
                                <w:rFonts w:ascii="標楷體" w:eastAsia="標楷體" w:hAnsi="標楷體"/>
                              </w:rPr>
                            </w:pPr>
                            <w:r w:rsidRPr="003D3434">
                              <w:rPr>
                                <w:rFonts w:ascii="標楷體" w:eastAsia="標楷體" w:hAnsi="標楷體" w:hint="eastAsia"/>
                              </w:rPr>
                              <w:t>土地標示</w:t>
                            </w:r>
                          </w:p>
                        </w:tc>
                        <w:tc>
                          <w:tcPr>
                            <w:tcW w:w="1115" w:type="dxa"/>
                            <w:tcBorders>
                              <w:top w:val="single" w:sz="4" w:space="0" w:color="auto"/>
                            </w:tcBorders>
                            <w:vAlign w:val="center"/>
                          </w:tcPr>
                          <w:p w:rsidR="001812D1" w:rsidRPr="003D3434" w:rsidRDefault="001812D1" w:rsidP="007F047D">
                            <w:pPr>
                              <w:spacing w:line="240" w:lineRule="exact"/>
                              <w:jc w:val="center"/>
                              <w:rPr>
                                <w:rFonts w:ascii="標楷體" w:eastAsia="標楷體" w:hAnsi="標楷體"/>
                              </w:rPr>
                            </w:pPr>
                            <w:r w:rsidRPr="003D3434">
                              <w:rPr>
                                <w:rFonts w:ascii="標楷體" w:eastAsia="標楷體" w:hAnsi="標楷體" w:hint="eastAsia"/>
                              </w:rPr>
                              <w:t>都市計畫使用分區</w:t>
                            </w:r>
                          </w:p>
                        </w:tc>
                        <w:tc>
                          <w:tcPr>
                            <w:tcW w:w="745" w:type="dxa"/>
                            <w:tcBorders>
                              <w:top w:val="single" w:sz="4" w:space="0" w:color="auto"/>
                            </w:tcBorders>
                            <w:vAlign w:val="center"/>
                          </w:tcPr>
                          <w:p w:rsidR="001812D1" w:rsidRDefault="001812D1" w:rsidP="007F047D">
                            <w:pPr>
                              <w:spacing w:line="240" w:lineRule="exact"/>
                              <w:jc w:val="center"/>
                              <w:rPr>
                                <w:rFonts w:ascii="標楷體" w:eastAsia="標楷體" w:hAnsi="標楷體"/>
                              </w:rPr>
                            </w:pPr>
                            <w:r w:rsidRPr="003D3434">
                              <w:rPr>
                                <w:rFonts w:ascii="標楷體" w:eastAsia="標楷體" w:hAnsi="標楷體" w:hint="eastAsia"/>
                              </w:rPr>
                              <w:t>持分</w:t>
                            </w:r>
                          </w:p>
                          <w:p w:rsidR="001812D1" w:rsidRPr="003D3434" w:rsidRDefault="001812D1" w:rsidP="007F047D">
                            <w:pPr>
                              <w:spacing w:line="240" w:lineRule="exact"/>
                              <w:jc w:val="center"/>
                              <w:rPr>
                                <w:rFonts w:ascii="標楷體" w:eastAsia="標楷體" w:hAnsi="標楷體"/>
                              </w:rPr>
                            </w:pPr>
                            <w:r w:rsidRPr="003D3434">
                              <w:rPr>
                                <w:rFonts w:ascii="標楷體" w:eastAsia="標楷體" w:hAnsi="標楷體" w:hint="eastAsia"/>
                              </w:rPr>
                              <w:t>面積</w:t>
                            </w:r>
                          </w:p>
                        </w:tc>
                        <w:tc>
                          <w:tcPr>
                            <w:tcW w:w="1421" w:type="dxa"/>
                            <w:tcBorders>
                              <w:top w:val="single" w:sz="4" w:space="0" w:color="auto"/>
                            </w:tcBorders>
                            <w:vAlign w:val="center"/>
                          </w:tcPr>
                          <w:p w:rsidR="001812D1" w:rsidRDefault="001812D1" w:rsidP="007F047D">
                            <w:pPr>
                              <w:spacing w:line="240" w:lineRule="exact"/>
                              <w:jc w:val="center"/>
                              <w:rPr>
                                <w:rFonts w:ascii="標楷體" w:eastAsia="標楷體" w:hAnsi="標楷體"/>
                                <w:spacing w:val="-6"/>
                              </w:rPr>
                            </w:pPr>
                            <w:r w:rsidRPr="003D3434">
                              <w:rPr>
                                <w:rFonts w:ascii="標楷體" w:eastAsia="標楷體" w:hAnsi="標楷體" w:hint="eastAsia"/>
                                <w:spacing w:val="-6"/>
                              </w:rPr>
                              <w:t>1</w:t>
                            </w:r>
                            <w:r w:rsidRPr="003D3434">
                              <w:rPr>
                                <w:rFonts w:ascii="標楷體" w:eastAsia="標楷體" w:hAnsi="標楷體"/>
                                <w:spacing w:val="-6"/>
                              </w:rPr>
                              <w:t>11</w:t>
                            </w:r>
                            <w:r w:rsidRPr="003D3434">
                              <w:rPr>
                                <w:rFonts w:ascii="標楷體" w:eastAsia="標楷體" w:hAnsi="標楷體" w:hint="eastAsia"/>
                                <w:spacing w:val="-6"/>
                              </w:rPr>
                              <w:t>年</w:t>
                            </w:r>
                            <w:r w:rsidRPr="003D3434">
                              <w:rPr>
                                <w:rFonts w:ascii="標楷體" w:eastAsia="標楷體" w:hAnsi="標楷體"/>
                                <w:spacing w:val="-6"/>
                              </w:rPr>
                              <w:t>1</w:t>
                            </w:r>
                            <w:r w:rsidRPr="003D3434">
                              <w:rPr>
                                <w:rFonts w:ascii="標楷體" w:eastAsia="標楷體" w:hAnsi="標楷體" w:hint="eastAsia"/>
                                <w:spacing w:val="-6"/>
                              </w:rPr>
                              <w:t>月</w:t>
                            </w:r>
                          </w:p>
                          <w:p w:rsidR="001812D1" w:rsidRPr="003D3434" w:rsidRDefault="001812D1" w:rsidP="007F047D">
                            <w:pPr>
                              <w:spacing w:line="240" w:lineRule="exact"/>
                              <w:jc w:val="center"/>
                              <w:rPr>
                                <w:rFonts w:ascii="標楷體" w:eastAsia="標楷體" w:hAnsi="標楷體"/>
                                <w:spacing w:val="-6"/>
                              </w:rPr>
                            </w:pPr>
                            <w:r w:rsidRPr="003D3434">
                              <w:rPr>
                                <w:rFonts w:ascii="標楷體" w:eastAsia="標楷體" w:hAnsi="標楷體" w:hint="eastAsia"/>
                                <w:spacing w:val="-6"/>
                              </w:rPr>
                              <w:t>公告現值總</w:t>
                            </w:r>
                            <w:r>
                              <w:rPr>
                                <w:rFonts w:ascii="標楷體" w:eastAsia="標楷體" w:hAnsi="標楷體" w:hint="eastAsia"/>
                                <w:spacing w:val="-6"/>
                              </w:rPr>
                              <w:t>值</w:t>
                            </w:r>
                          </w:p>
                          <w:p w:rsidR="001812D1" w:rsidRPr="003D3434" w:rsidRDefault="001812D1" w:rsidP="007F047D">
                            <w:pPr>
                              <w:spacing w:line="240" w:lineRule="exact"/>
                              <w:jc w:val="center"/>
                              <w:rPr>
                                <w:rFonts w:ascii="標楷體" w:eastAsia="標楷體" w:hAnsi="標楷體"/>
                                <w:spacing w:val="-6"/>
                              </w:rPr>
                            </w:pPr>
                            <w:r>
                              <w:rPr>
                                <w:rFonts w:ascii="標楷體" w:eastAsia="標楷體" w:hAnsi="標楷體" w:hint="eastAsia"/>
                              </w:rPr>
                              <w:t>（</w:t>
                            </w:r>
                            <w:r w:rsidRPr="003D3434">
                              <w:rPr>
                                <w:rFonts w:ascii="標楷體" w:eastAsia="標楷體" w:hAnsi="標楷體" w:hint="eastAsia"/>
                              </w:rPr>
                              <w:t>註1</w:t>
                            </w:r>
                            <w:r>
                              <w:rPr>
                                <w:rFonts w:ascii="標楷體" w:eastAsia="標楷體" w:hAnsi="標楷體" w:hint="eastAsia"/>
                              </w:rPr>
                              <w:t>）</w:t>
                            </w:r>
                          </w:p>
                        </w:tc>
                        <w:tc>
                          <w:tcPr>
                            <w:tcW w:w="1484" w:type="dxa"/>
                            <w:tcBorders>
                              <w:top w:val="single" w:sz="4" w:space="0" w:color="auto"/>
                            </w:tcBorders>
                            <w:vAlign w:val="center"/>
                          </w:tcPr>
                          <w:p w:rsidR="001812D1" w:rsidRDefault="001812D1" w:rsidP="007F047D">
                            <w:pPr>
                              <w:spacing w:line="240" w:lineRule="exact"/>
                              <w:jc w:val="center"/>
                              <w:rPr>
                                <w:rFonts w:ascii="標楷體" w:eastAsia="標楷體" w:hAnsi="標楷體"/>
                                <w:spacing w:val="-6"/>
                              </w:rPr>
                            </w:pPr>
                            <w:r w:rsidRPr="003D3434">
                              <w:rPr>
                                <w:rFonts w:ascii="標楷體" w:eastAsia="標楷體" w:hAnsi="標楷體" w:hint="eastAsia"/>
                                <w:spacing w:val="-6"/>
                              </w:rPr>
                              <w:t>1</w:t>
                            </w:r>
                            <w:r w:rsidRPr="003D3434">
                              <w:rPr>
                                <w:rFonts w:ascii="標楷體" w:eastAsia="標楷體" w:hAnsi="標楷體"/>
                                <w:spacing w:val="-6"/>
                              </w:rPr>
                              <w:t>12</w:t>
                            </w:r>
                            <w:r w:rsidRPr="003D3434">
                              <w:rPr>
                                <w:rFonts w:ascii="標楷體" w:eastAsia="標楷體" w:hAnsi="標楷體" w:hint="eastAsia"/>
                                <w:spacing w:val="-6"/>
                              </w:rPr>
                              <w:t>年</w:t>
                            </w:r>
                            <w:r w:rsidRPr="003D3434">
                              <w:rPr>
                                <w:rFonts w:ascii="標楷體" w:eastAsia="標楷體" w:hAnsi="標楷體"/>
                                <w:spacing w:val="-6"/>
                              </w:rPr>
                              <w:t>1</w:t>
                            </w:r>
                            <w:r w:rsidRPr="003D3434">
                              <w:rPr>
                                <w:rFonts w:ascii="標楷體" w:eastAsia="標楷體" w:hAnsi="標楷體" w:hint="eastAsia"/>
                                <w:spacing w:val="-6"/>
                              </w:rPr>
                              <w:t>月</w:t>
                            </w:r>
                          </w:p>
                          <w:p w:rsidR="001812D1" w:rsidRPr="003D3434" w:rsidRDefault="001812D1" w:rsidP="007F047D">
                            <w:pPr>
                              <w:spacing w:line="240" w:lineRule="exact"/>
                              <w:jc w:val="center"/>
                              <w:rPr>
                                <w:rFonts w:ascii="標楷體" w:eastAsia="標楷體" w:hAnsi="標楷體"/>
                                <w:spacing w:val="-6"/>
                              </w:rPr>
                            </w:pPr>
                            <w:r w:rsidRPr="003D3434">
                              <w:rPr>
                                <w:rFonts w:ascii="標楷體" w:eastAsia="標楷體" w:hAnsi="標楷體" w:hint="eastAsia"/>
                                <w:spacing w:val="-6"/>
                              </w:rPr>
                              <w:t>公告現值總</w:t>
                            </w:r>
                            <w:r>
                              <w:rPr>
                                <w:rFonts w:ascii="標楷體" w:eastAsia="標楷體" w:hAnsi="標楷體" w:hint="eastAsia"/>
                                <w:spacing w:val="-6"/>
                              </w:rPr>
                              <w:t>值</w:t>
                            </w:r>
                          </w:p>
                          <w:p w:rsidR="001812D1" w:rsidRPr="003D3434" w:rsidRDefault="001812D1" w:rsidP="007F047D">
                            <w:pPr>
                              <w:spacing w:line="240" w:lineRule="exact"/>
                              <w:jc w:val="center"/>
                              <w:rPr>
                                <w:rFonts w:ascii="標楷體" w:eastAsia="標楷體" w:hAnsi="標楷體"/>
                                <w:spacing w:val="-6"/>
                              </w:rPr>
                            </w:pPr>
                            <w:r>
                              <w:rPr>
                                <w:rFonts w:ascii="標楷體" w:eastAsia="標楷體" w:hAnsi="標楷體" w:hint="eastAsia"/>
                              </w:rPr>
                              <w:t>（</w:t>
                            </w:r>
                            <w:r w:rsidRPr="003D3434">
                              <w:rPr>
                                <w:rFonts w:ascii="標楷體" w:eastAsia="標楷體" w:hAnsi="標楷體" w:hint="eastAsia"/>
                              </w:rPr>
                              <w:t>註1</w:t>
                            </w:r>
                            <w:r>
                              <w:rPr>
                                <w:rFonts w:ascii="標楷體" w:eastAsia="標楷體" w:hAnsi="標楷體" w:hint="eastAsia"/>
                              </w:rPr>
                              <w:t>）</w:t>
                            </w:r>
                          </w:p>
                        </w:tc>
                      </w:tr>
                      <w:tr w:rsidR="001812D1" w:rsidRPr="008F4AF6" w:rsidTr="00D13386">
                        <w:trPr>
                          <w:trHeight w:val="20"/>
                        </w:trPr>
                        <w:tc>
                          <w:tcPr>
                            <w:tcW w:w="3119" w:type="dxa"/>
                            <w:gridSpan w:val="3"/>
                            <w:vAlign w:val="center"/>
                          </w:tcPr>
                          <w:p w:rsidR="001812D1" w:rsidRPr="00C84829" w:rsidRDefault="001812D1" w:rsidP="007F047D">
                            <w:pPr>
                              <w:jc w:val="center"/>
                              <w:rPr>
                                <w:rFonts w:ascii="標楷體" w:eastAsia="標楷體" w:hAnsi="標楷體"/>
                                <w:b/>
                              </w:rPr>
                            </w:pPr>
                            <w:r w:rsidRPr="00C84829">
                              <w:rPr>
                                <w:rFonts w:ascii="標楷體" w:eastAsia="標楷體" w:hAnsi="標楷體" w:hint="eastAsia"/>
                                <w:b/>
                              </w:rPr>
                              <w:t>合計</w:t>
                            </w:r>
                          </w:p>
                        </w:tc>
                        <w:tc>
                          <w:tcPr>
                            <w:tcW w:w="1421" w:type="dxa"/>
                            <w:vAlign w:val="center"/>
                          </w:tcPr>
                          <w:p w:rsidR="001812D1" w:rsidRPr="00C84829" w:rsidRDefault="001812D1" w:rsidP="007F047D">
                            <w:pPr>
                              <w:jc w:val="right"/>
                              <w:rPr>
                                <w:rFonts w:ascii="標楷體" w:eastAsia="標楷體" w:hAnsi="標楷體"/>
                                <w:b/>
                              </w:rPr>
                            </w:pPr>
                            <w:r w:rsidRPr="00C84829">
                              <w:rPr>
                                <w:rFonts w:ascii="標楷體" w:eastAsia="標楷體" w:hAnsi="標楷體" w:hint="eastAsia"/>
                                <w:b/>
                              </w:rPr>
                              <w:t>5</w:t>
                            </w:r>
                            <w:r w:rsidRPr="00C84829">
                              <w:rPr>
                                <w:rFonts w:ascii="標楷體" w:eastAsia="標楷體" w:hAnsi="標楷體"/>
                                <w:b/>
                              </w:rPr>
                              <w:t>42,870,040</w:t>
                            </w:r>
                          </w:p>
                        </w:tc>
                        <w:tc>
                          <w:tcPr>
                            <w:tcW w:w="1484" w:type="dxa"/>
                            <w:vAlign w:val="center"/>
                          </w:tcPr>
                          <w:p w:rsidR="001812D1" w:rsidRPr="00C84829" w:rsidRDefault="001812D1" w:rsidP="007F047D">
                            <w:pPr>
                              <w:jc w:val="right"/>
                              <w:rPr>
                                <w:rFonts w:ascii="標楷體" w:eastAsia="標楷體" w:hAnsi="標楷體"/>
                                <w:b/>
                              </w:rPr>
                            </w:pPr>
                            <w:r w:rsidRPr="00C84829">
                              <w:rPr>
                                <w:rFonts w:ascii="標楷體" w:eastAsia="標楷體" w:hAnsi="標楷體" w:hint="eastAsia"/>
                                <w:b/>
                              </w:rPr>
                              <w:t>5</w:t>
                            </w:r>
                            <w:r w:rsidRPr="00C84829">
                              <w:rPr>
                                <w:rFonts w:ascii="標楷體" w:eastAsia="標楷體" w:hAnsi="標楷體"/>
                                <w:b/>
                              </w:rPr>
                              <w:t>89,354,320</w:t>
                            </w:r>
                          </w:p>
                        </w:tc>
                      </w:tr>
                      <w:tr w:rsidR="001812D1" w:rsidRPr="008F4AF6" w:rsidTr="00D13386">
                        <w:trPr>
                          <w:trHeight w:val="20"/>
                        </w:trPr>
                        <w:tc>
                          <w:tcPr>
                            <w:tcW w:w="1259" w:type="dxa"/>
                            <w:vAlign w:val="center"/>
                          </w:tcPr>
                          <w:p w:rsidR="001812D1" w:rsidRPr="003D3434" w:rsidRDefault="001812D1" w:rsidP="007F047D">
                            <w:pPr>
                              <w:spacing w:line="240" w:lineRule="exact"/>
                              <w:jc w:val="center"/>
                              <w:rPr>
                                <w:rFonts w:ascii="標楷體" w:eastAsia="標楷體" w:hAnsi="標楷體"/>
                              </w:rPr>
                            </w:pPr>
                            <w:r w:rsidRPr="003D3434">
                              <w:rPr>
                                <w:rFonts w:ascii="標楷體" w:eastAsia="標楷體" w:hAnsi="標楷體" w:hint="eastAsia"/>
                              </w:rPr>
                              <w:t>新北市板橋區江子翠段第二崁小段</w:t>
                            </w:r>
                          </w:p>
                          <w:p w:rsidR="001812D1" w:rsidRPr="003D3434" w:rsidRDefault="001812D1" w:rsidP="007F047D">
                            <w:pPr>
                              <w:spacing w:line="240" w:lineRule="exact"/>
                              <w:jc w:val="center"/>
                              <w:rPr>
                                <w:rFonts w:ascii="標楷體" w:eastAsia="標楷體" w:hAnsi="標楷體"/>
                              </w:rPr>
                            </w:pPr>
                            <w:r w:rsidRPr="003D3434">
                              <w:rPr>
                                <w:rFonts w:ascii="標楷體" w:eastAsia="標楷體" w:hAnsi="標楷體" w:hint="eastAsia"/>
                              </w:rPr>
                              <w:t>0</w:t>
                            </w:r>
                            <w:r w:rsidRPr="003D3434">
                              <w:rPr>
                                <w:rFonts w:ascii="標楷體" w:eastAsia="標楷體" w:hAnsi="標楷體"/>
                              </w:rPr>
                              <w:t>189</w:t>
                            </w:r>
                            <w:r>
                              <w:rPr>
                                <w:rFonts w:ascii="標楷體" w:eastAsia="標楷體" w:hAnsi="標楷體" w:hint="eastAsia"/>
                              </w:rPr>
                              <w:t>－</w:t>
                            </w:r>
                            <w:r w:rsidRPr="003D3434">
                              <w:rPr>
                                <w:rFonts w:ascii="標楷體" w:eastAsia="標楷體" w:hAnsi="標楷體"/>
                              </w:rPr>
                              <w:t>0000</w:t>
                            </w:r>
                          </w:p>
                        </w:tc>
                        <w:tc>
                          <w:tcPr>
                            <w:tcW w:w="1115" w:type="dxa"/>
                            <w:vAlign w:val="center"/>
                          </w:tcPr>
                          <w:p w:rsidR="001812D1" w:rsidRPr="003D3434" w:rsidRDefault="001812D1" w:rsidP="007F047D">
                            <w:pPr>
                              <w:spacing w:line="240" w:lineRule="exact"/>
                              <w:jc w:val="center"/>
                              <w:rPr>
                                <w:rFonts w:ascii="標楷體" w:eastAsia="標楷體" w:hAnsi="標楷體"/>
                              </w:rPr>
                            </w:pPr>
                            <w:r w:rsidRPr="003D3434">
                              <w:rPr>
                                <w:rFonts w:ascii="標楷體" w:eastAsia="標楷體" w:hAnsi="標楷體" w:hint="eastAsia"/>
                              </w:rPr>
                              <w:t>商業區</w:t>
                            </w:r>
                          </w:p>
                        </w:tc>
                        <w:tc>
                          <w:tcPr>
                            <w:tcW w:w="745" w:type="dxa"/>
                            <w:vAlign w:val="center"/>
                          </w:tcPr>
                          <w:p w:rsidR="001812D1" w:rsidRPr="003D3434" w:rsidRDefault="001812D1" w:rsidP="007F047D">
                            <w:pPr>
                              <w:spacing w:line="240" w:lineRule="exact"/>
                              <w:jc w:val="right"/>
                              <w:rPr>
                                <w:rFonts w:ascii="標楷體" w:eastAsia="標楷體" w:hAnsi="標楷體"/>
                              </w:rPr>
                            </w:pPr>
                            <w:r w:rsidRPr="003D3434">
                              <w:rPr>
                                <w:rFonts w:ascii="標楷體" w:eastAsia="標楷體" w:hAnsi="標楷體" w:hint="eastAsia"/>
                              </w:rPr>
                              <w:t>9</w:t>
                            </w:r>
                            <w:r w:rsidRPr="003D3434">
                              <w:rPr>
                                <w:rFonts w:ascii="標楷體" w:eastAsia="標楷體" w:hAnsi="標楷體"/>
                              </w:rPr>
                              <w:t>15</w:t>
                            </w:r>
                          </w:p>
                        </w:tc>
                        <w:tc>
                          <w:tcPr>
                            <w:tcW w:w="1421" w:type="dxa"/>
                            <w:vAlign w:val="center"/>
                          </w:tcPr>
                          <w:p w:rsidR="001812D1" w:rsidRPr="003D3434" w:rsidRDefault="001812D1" w:rsidP="007F047D">
                            <w:pPr>
                              <w:spacing w:line="240" w:lineRule="exact"/>
                              <w:jc w:val="right"/>
                              <w:rPr>
                                <w:rFonts w:ascii="標楷體" w:eastAsia="標楷體" w:hAnsi="標楷體"/>
                              </w:rPr>
                            </w:pPr>
                            <w:r w:rsidRPr="003D3434">
                              <w:rPr>
                                <w:rFonts w:ascii="標楷體" w:eastAsia="標楷體" w:hAnsi="標楷體" w:hint="eastAsia"/>
                              </w:rPr>
                              <w:t>2</w:t>
                            </w:r>
                            <w:r w:rsidRPr="003D3434">
                              <w:rPr>
                                <w:rFonts w:ascii="標楷體" w:eastAsia="標楷體" w:hAnsi="標楷體"/>
                              </w:rPr>
                              <w:t>45,930,040</w:t>
                            </w:r>
                          </w:p>
                        </w:tc>
                        <w:tc>
                          <w:tcPr>
                            <w:tcW w:w="1484" w:type="dxa"/>
                            <w:vAlign w:val="center"/>
                          </w:tcPr>
                          <w:p w:rsidR="001812D1" w:rsidRPr="003D3434" w:rsidRDefault="001812D1" w:rsidP="007F047D">
                            <w:pPr>
                              <w:spacing w:line="240" w:lineRule="exact"/>
                              <w:jc w:val="right"/>
                              <w:rPr>
                                <w:rFonts w:ascii="標楷體" w:eastAsia="標楷體" w:hAnsi="標楷體"/>
                              </w:rPr>
                            </w:pPr>
                            <w:r w:rsidRPr="003D3434">
                              <w:rPr>
                                <w:rFonts w:ascii="標楷體" w:eastAsia="標楷體" w:hAnsi="標楷體" w:hint="eastAsia"/>
                              </w:rPr>
                              <w:t>2</w:t>
                            </w:r>
                            <w:r w:rsidRPr="003D3434">
                              <w:rPr>
                                <w:rFonts w:ascii="標楷體" w:eastAsia="標楷體" w:hAnsi="標楷體"/>
                              </w:rPr>
                              <w:t>60,599,320</w:t>
                            </w:r>
                          </w:p>
                        </w:tc>
                      </w:tr>
                      <w:tr w:rsidR="001812D1" w:rsidRPr="008F4AF6" w:rsidTr="00D13386">
                        <w:trPr>
                          <w:trHeight w:val="20"/>
                        </w:trPr>
                        <w:tc>
                          <w:tcPr>
                            <w:tcW w:w="1259" w:type="dxa"/>
                            <w:vAlign w:val="center"/>
                          </w:tcPr>
                          <w:p w:rsidR="001812D1" w:rsidRPr="00A6719E" w:rsidRDefault="001812D1" w:rsidP="007F047D">
                            <w:pPr>
                              <w:spacing w:line="240" w:lineRule="exact"/>
                              <w:jc w:val="center"/>
                              <w:rPr>
                                <w:rFonts w:ascii="標楷體" w:eastAsia="標楷體" w:hAnsi="標楷體"/>
                                <w:w w:val="90"/>
                              </w:rPr>
                            </w:pPr>
                            <w:r w:rsidRPr="00A6719E">
                              <w:rPr>
                                <w:rFonts w:ascii="標楷體" w:eastAsia="標楷體" w:hAnsi="標楷體" w:hint="eastAsia"/>
                                <w:w w:val="90"/>
                              </w:rPr>
                              <w:t>新北市板橋區永翠段</w:t>
                            </w:r>
                          </w:p>
                          <w:p w:rsidR="001812D1" w:rsidRPr="003D3434" w:rsidRDefault="001812D1" w:rsidP="007F047D">
                            <w:pPr>
                              <w:spacing w:line="240" w:lineRule="exact"/>
                              <w:jc w:val="center"/>
                              <w:rPr>
                                <w:rFonts w:ascii="標楷體" w:eastAsia="標楷體" w:hAnsi="標楷體"/>
                              </w:rPr>
                            </w:pPr>
                            <w:r w:rsidRPr="003D3434">
                              <w:rPr>
                                <w:rFonts w:ascii="標楷體" w:eastAsia="標楷體" w:hAnsi="標楷體" w:hint="eastAsia"/>
                              </w:rPr>
                              <w:t>0</w:t>
                            </w:r>
                            <w:r w:rsidRPr="003D3434">
                              <w:rPr>
                                <w:rFonts w:ascii="標楷體" w:eastAsia="標楷體" w:hAnsi="標楷體"/>
                              </w:rPr>
                              <w:t>001</w:t>
                            </w:r>
                            <w:r>
                              <w:rPr>
                                <w:rFonts w:ascii="標楷體" w:eastAsia="標楷體" w:hAnsi="標楷體" w:hint="eastAsia"/>
                              </w:rPr>
                              <w:t>－</w:t>
                            </w:r>
                            <w:r w:rsidRPr="003D3434">
                              <w:rPr>
                                <w:rFonts w:ascii="標楷體" w:eastAsia="標楷體" w:hAnsi="標楷體"/>
                              </w:rPr>
                              <w:t>0000</w:t>
                            </w:r>
                          </w:p>
                        </w:tc>
                        <w:tc>
                          <w:tcPr>
                            <w:tcW w:w="1115" w:type="dxa"/>
                            <w:vAlign w:val="center"/>
                          </w:tcPr>
                          <w:p w:rsidR="001812D1" w:rsidRDefault="001812D1" w:rsidP="007F047D">
                            <w:pPr>
                              <w:spacing w:line="240" w:lineRule="exact"/>
                              <w:jc w:val="center"/>
                              <w:rPr>
                                <w:rFonts w:ascii="標楷體" w:eastAsia="標楷體" w:hAnsi="標楷體"/>
                              </w:rPr>
                            </w:pPr>
                            <w:r w:rsidRPr="003D3434">
                              <w:rPr>
                                <w:rFonts w:ascii="標楷體" w:eastAsia="標楷體" w:hAnsi="標楷體" w:hint="eastAsia"/>
                              </w:rPr>
                              <w:t>第二種</w:t>
                            </w:r>
                          </w:p>
                          <w:p w:rsidR="001812D1" w:rsidRPr="003D3434" w:rsidRDefault="001812D1" w:rsidP="007F047D">
                            <w:pPr>
                              <w:spacing w:line="240" w:lineRule="exact"/>
                              <w:jc w:val="center"/>
                              <w:rPr>
                                <w:rFonts w:ascii="標楷體" w:eastAsia="標楷體" w:hAnsi="標楷體"/>
                              </w:rPr>
                            </w:pPr>
                            <w:r w:rsidRPr="003D3434">
                              <w:rPr>
                                <w:rFonts w:ascii="標楷體" w:eastAsia="標楷體" w:hAnsi="標楷體" w:hint="eastAsia"/>
                              </w:rPr>
                              <w:t>住宅區</w:t>
                            </w:r>
                          </w:p>
                        </w:tc>
                        <w:tc>
                          <w:tcPr>
                            <w:tcW w:w="745" w:type="dxa"/>
                            <w:vAlign w:val="center"/>
                          </w:tcPr>
                          <w:p w:rsidR="001812D1" w:rsidRPr="003D3434" w:rsidRDefault="001812D1" w:rsidP="007F047D">
                            <w:pPr>
                              <w:spacing w:line="240" w:lineRule="exact"/>
                              <w:jc w:val="right"/>
                              <w:rPr>
                                <w:rFonts w:ascii="標楷體" w:eastAsia="標楷體" w:hAnsi="標楷體"/>
                              </w:rPr>
                            </w:pPr>
                            <w:r w:rsidRPr="003D3434">
                              <w:rPr>
                                <w:rFonts w:ascii="標楷體" w:eastAsia="標楷體" w:hAnsi="標楷體" w:hint="eastAsia"/>
                              </w:rPr>
                              <w:t>1</w:t>
                            </w:r>
                            <w:r w:rsidRPr="003D3434">
                              <w:rPr>
                                <w:rFonts w:ascii="標楷體" w:eastAsia="標楷體" w:hAnsi="標楷體"/>
                              </w:rPr>
                              <w:t>,515</w:t>
                            </w:r>
                          </w:p>
                        </w:tc>
                        <w:tc>
                          <w:tcPr>
                            <w:tcW w:w="1421" w:type="dxa"/>
                            <w:vAlign w:val="center"/>
                          </w:tcPr>
                          <w:p w:rsidR="001812D1" w:rsidRPr="003D3434" w:rsidRDefault="001812D1" w:rsidP="007F047D">
                            <w:pPr>
                              <w:spacing w:line="240" w:lineRule="exact"/>
                              <w:jc w:val="right"/>
                              <w:rPr>
                                <w:rFonts w:ascii="標楷體" w:eastAsia="標楷體" w:hAnsi="標楷體"/>
                              </w:rPr>
                            </w:pPr>
                            <w:r w:rsidRPr="003D3434">
                              <w:rPr>
                                <w:rFonts w:ascii="標楷體" w:eastAsia="標楷體" w:hAnsi="標楷體" w:hint="eastAsia"/>
                              </w:rPr>
                              <w:t>2</w:t>
                            </w:r>
                            <w:r w:rsidRPr="003D3434">
                              <w:rPr>
                                <w:rFonts w:ascii="標楷體" w:eastAsia="標楷體" w:hAnsi="標楷體"/>
                              </w:rPr>
                              <w:t>96,94</w:t>
                            </w:r>
                            <w:r>
                              <w:rPr>
                                <w:rFonts w:ascii="標楷體" w:eastAsia="標楷體" w:hAnsi="標楷體"/>
                              </w:rPr>
                              <w:t>0</w:t>
                            </w:r>
                            <w:r w:rsidRPr="003D3434">
                              <w:rPr>
                                <w:rFonts w:ascii="標楷體" w:eastAsia="標楷體" w:hAnsi="標楷體"/>
                              </w:rPr>
                              <w:t>,</w:t>
                            </w:r>
                            <w:r>
                              <w:rPr>
                                <w:rFonts w:ascii="標楷體" w:eastAsia="標楷體" w:hAnsi="標楷體"/>
                              </w:rPr>
                              <w:t>00</w:t>
                            </w:r>
                            <w:r w:rsidRPr="003D3434">
                              <w:rPr>
                                <w:rFonts w:ascii="標楷體" w:eastAsia="標楷體" w:hAnsi="標楷體"/>
                              </w:rPr>
                              <w:t>0</w:t>
                            </w:r>
                          </w:p>
                        </w:tc>
                        <w:tc>
                          <w:tcPr>
                            <w:tcW w:w="1484" w:type="dxa"/>
                            <w:vAlign w:val="center"/>
                          </w:tcPr>
                          <w:p w:rsidR="001812D1" w:rsidRPr="003D3434" w:rsidRDefault="001812D1" w:rsidP="007F047D">
                            <w:pPr>
                              <w:spacing w:line="240" w:lineRule="exact"/>
                              <w:jc w:val="right"/>
                              <w:rPr>
                                <w:rFonts w:ascii="標楷體" w:eastAsia="標楷體" w:hAnsi="標楷體"/>
                              </w:rPr>
                            </w:pPr>
                            <w:r w:rsidRPr="003D3434">
                              <w:rPr>
                                <w:rFonts w:ascii="標楷體" w:eastAsia="標楷體" w:hAnsi="標楷體" w:hint="eastAsia"/>
                              </w:rPr>
                              <w:t>3</w:t>
                            </w:r>
                            <w:r w:rsidRPr="003D3434">
                              <w:rPr>
                                <w:rFonts w:ascii="標楷體" w:eastAsia="標楷體" w:hAnsi="標楷體"/>
                              </w:rPr>
                              <w:t>28,7</w:t>
                            </w:r>
                            <w:r>
                              <w:rPr>
                                <w:rFonts w:ascii="標楷體" w:eastAsia="標楷體" w:hAnsi="標楷體"/>
                              </w:rPr>
                              <w:t>55</w:t>
                            </w:r>
                            <w:r w:rsidRPr="003D3434">
                              <w:rPr>
                                <w:rFonts w:ascii="標楷體" w:eastAsia="標楷體" w:hAnsi="標楷體"/>
                              </w:rPr>
                              <w:t>,</w:t>
                            </w:r>
                            <w:r>
                              <w:rPr>
                                <w:rFonts w:ascii="標楷體" w:eastAsia="標楷體" w:hAnsi="標楷體"/>
                              </w:rPr>
                              <w:t>00</w:t>
                            </w:r>
                            <w:r w:rsidRPr="003D3434">
                              <w:rPr>
                                <w:rFonts w:ascii="標楷體" w:eastAsia="標楷體" w:hAnsi="標楷體"/>
                              </w:rPr>
                              <w:t>0</w:t>
                            </w:r>
                          </w:p>
                        </w:tc>
                      </w:tr>
                    </w:tbl>
                    <w:p w:rsidR="001812D1" w:rsidRDefault="001812D1" w:rsidP="00322D9C">
                      <w:pPr>
                        <w:pStyle w:val="a9"/>
                        <w:spacing w:line="240" w:lineRule="exact"/>
                        <w:ind w:left="540" w:hangingChars="300" w:hanging="540"/>
                        <w:jc w:val="left"/>
                      </w:pPr>
                      <w:r>
                        <w:rPr>
                          <w:rFonts w:hint="eastAsia"/>
                        </w:rPr>
                        <w:t>註</w:t>
                      </w:r>
                      <w:r w:rsidRPr="003D3434">
                        <w:rPr>
                          <w:rFonts w:hint="eastAsia"/>
                        </w:rPr>
                        <w:t>：</w:t>
                      </w:r>
                      <w:r>
                        <w:rPr>
                          <w:rFonts w:hint="eastAsia"/>
                        </w:rPr>
                        <w:t>1</w:t>
                      </w:r>
                      <w:r>
                        <w:t>.</w:t>
                      </w:r>
                      <w:r>
                        <w:rPr>
                          <w:rFonts w:hint="eastAsia"/>
                        </w:rPr>
                        <w:t>查詢新北市政府網站，1</w:t>
                      </w:r>
                      <w:r>
                        <w:t>11</w:t>
                      </w:r>
                      <w:r>
                        <w:rPr>
                          <w:rFonts w:hint="eastAsia"/>
                        </w:rPr>
                        <w:t>年1月公告現值分別為每</w:t>
                      </w:r>
                      <w:r w:rsidRPr="00322D9C">
                        <w:rPr>
                          <w:rFonts w:hint="eastAsia"/>
                          <w:spacing w:val="-2"/>
                        </w:rPr>
                        <w:t>平方公尺2</w:t>
                      </w:r>
                      <w:r w:rsidRPr="00322D9C">
                        <w:rPr>
                          <w:spacing w:val="-2"/>
                        </w:rPr>
                        <w:t>68,776</w:t>
                      </w:r>
                      <w:r w:rsidRPr="00322D9C">
                        <w:rPr>
                          <w:rFonts w:hint="eastAsia"/>
                          <w:spacing w:val="-1"/>
                        </w:rPr>
                        <w:t>元及1</w:t>
                      </w:r>
                      <w:r w:rsidRPr="00322D9C">
                        <w:rPr>
                          <w:spacing w:val="-1"/>
                        </w:rPr>
                        <w:t>96,000</w:t>
                      </w:r>
                      <w:r w:rsidRPr="00322D9C">
                        <w:rPr>
                          <w:rFonts w:hint="eastAsia"/>
                          <w:spacing w:val="-1"/>
                        </w:rPr>
                        <w:t>元；1</w:t>
                      </w:r>
                      <w:r w:rsidRPr="00322D9C">
                        <w:rPr>
                          <w:spacing w:val="-1"/>
                        </w:rPr>
                        <w:t>12</w:t>
                      </w:r>
                      <w:r w:rsidRPr="00322D9C">
                        <w:rPr>
                          <w:rFonts w:hint="eastAsia"/>
                          <w:spacing w:val="-1"/>
                        </w:rPr>
                        <w:t>年1月公告現值分別為每平方公尺2</w:t>
                      </w:r>
                      <w:r w:rsidRPr="00322D9C">
                        <w:rPr>
                          <w:spacing w:val="-1"/>
                        </w:rPr>
                        <w:t>84,808</w:t>
                      </w:r>
                      <w:r w:rsidRPr="00322D9C">
                        <w:rPr>
                          <w:rFonts w:hint="eastAsia"/>
                          <w:spacing w:val="-1"/>
                        </w:rPr>
                        <w:t>元</w:t>
                      </w:r>
                      <w:r>
                        <w:rPr>
                          <w:rFonts w:hint="eastAsia"/>
                        </w:rPr>
                        <w:t>及</w:t>
                      </w:r>
                    </w:p>
                    <w:p w:rsidR="001812D1" w:rsidRDefault="001812D1" w:rsidP="00322D9C">
                      <w:pPr>
                        <w:pStyle w:val="a9"/>
                        <w:spacing w:line="240" w:lineRule="exact"/>
                        <w:ind w:leftChars="225" w:left="1080" w:hangingChars="300" w:hanging="540"/>
                        <w:jc w:val="left"/>
                      </w:pPr>
                      <w:r>
                        <w:rPr>
                          <w:rFonts w:hint="eastAsia"/>
                        </w:rPr>
                        <w:t>2</w:t>
                      </w:r>
                      <w:r>
                        <w:t>17,000</w:t>
                      </w:r>
                      <w:r>
                        <w:rPr>
                          <w:rFonts w:hint="eastAsia"/>
                        </w:rPr>
                        <w:t>元。</w:t>
                      </w:r>
                    </w:p>
                    <w:p w:rsidR="001812D1" w:rsidRDefault="001812D1" w:rsidP="007F047D">
                      <w:pPr>
                        <w:spacing w:line="240" w:lineRule="exact"/>
                        <w:ind w:firstLineChars="210" w:firstLine="378"/>
                        <w:rPr>
                          <w:rFonts w:ascii="標楷體" w:eastAsia="標楷體" w:hAnsi="標楷體"/>
                          <w:sz w:val="18"/>
                          <w:szCs w:val="18"/>
                        </w:rPr>
                      </w:pPr>
                      <w:r w:rsidRPr="003D3434">
                        <w:rPr>
                          <w:rFonts w:ascii="標楷體" w:eastAsia="標楷體" w:hAnsi="標楷體" w:hint="eastAsia"/>
                          <w:sz w:val="18"/>
                          <w:szCs w:val="18"/>
                        </w:rPr>
                        <w:t>2</w:t>
                      </w:r>
                      <w:r w:rsidRPr="003D3434">
                        <w:rPr>
                          <w:rFonts w:ascii="標楷體" w:eastAsia="標楷體" w:hAnsi="標楷體"/>
                          <w:sz w:val="18"/>
                          <w:szCs w:val="18"/>
                        </w:rPr>
                        <w:t>.</w:t>
                      </w:r>
                      <w:r w:rsidRPr="003D3434">
                        <w:rPr>
                          <w:rFonts w:ascii="標楷體" w:eastAsia="標楷體" w:hAnsi="標楷體" w:hint="eastAsia"/>
                          <w:sz w:val="18"/>
                          <w:szCs w:val="18"/>
                        </w:rPr>
                        <w:t>排除</w:t>
                      </w:r>
                      <w:r>
                        <w:rPr>
                          <w:rFonts w:ascii="標楷體" w:eastAsia="標楷體" w:hAnsi="標楷體" w:hint="eastAsia"/>
                          <w:sz w:val="18"/>
                          <w:szCs w:val="18"/>
                        </w:rPr>
                        <w:t>屬溝渠之</w:t>
                      </w:r>
                      <w:r w:rsidRPr="0086289D">
                        <w:rPr>
                          <w:rFonts w:ascii="標楷體" w:eastAsia="標楷體" w:hAnsi="標楷體" w:hint="eastAsia"/>
                          <w:sz w:val="18"/>
                          <w:szCs w:val="18"/>
                        </w:rPr>
                        <w:t>新北市汐止區福興段0527</w:t>
                      </w:r>
                      <w:r>
                        <w:rPr>
                          <w:rFonts w:ascii="標楷體" w:eastAsia="標楷體" w:hAnsi="標楷體" w:hint="eastAsia"/>
                          <w:sz w:val="18"/>
                          <w:szCs w:val="18"/>
                        </w:rPr>
                        <w:t>－</w:t>
                      </w:r>
                      <w:r w:rsidRPr="0086289D">
                        <w:rPr>
                          <w:rFonts w:ascii="標楷體" w:eastAsia="標楷體" w:hAnsi="標楷體" w:hint="eastAsia"/>
                          <w:sz w:val="18"/>
                          <w:szCs w:val="18"/>
                        </w:rPr>
                        <w:t>0000地號</w:t>
                      </w:r>
                      <w:r>
                        <w:rPr>
                          <w:rFonts w:ascii="標楷體" w:eastAsia="標楷體" w:hAnsi="標楷體" w:hint="eastAsia"/>
                          <w:sz w:val="18"/>
                          <w:szCs w:val="18"/>
                        </w:rPr>
                        <w:t>土地。</w:t>
                      </w:r>
                    </w:p>
                    <w:p w:rsidR="001812D1" w:rsidRPr="0033210A" w:rsidRDefault="001812D1" w:rsidP="007F047D">
                      <w:pPr>
                        <w:spacing w:line="240" w:lineRule="exact"/>
                        <w:ind w:firstLineChars="210" w:firstLine="378"/>
                        <w:rPr>
                          <w:rFonts w:ascii="標楷體" w:eastAsia="標楷體" w:hAnsi="標楷體"/>
                          <w:sz w:val="22"/>
                        </w:rPr>
                      </w:pPr>
                      <w:r>
                        <w:rPr>
                          <w:rFonts w:ascii="標楷體" w:eastAsia="標楷體" w:hAnsi="標楷體" w:hint="eastAsia"/>
                          <w:sz w:val="18"/>
                          <w:szCs w:val="18"/>
                        </w:rPr>
                        <w:t>3</w:t>
                      </w:r>
                      <w:r>
                        <w:rPr>
                          <w:rFonts w:ascii="標楷體" w:eastAsia="標楷體" w:hAnsi="標楷體"/>
                          <w:sz w:val="18"/>
                          <w:szCs w:val="18"/>
                        </w:rPr>
                        <w:t>.</w:t>
                      </w:r>
                      <w:r>
                        <w:rPr>
                          <w:rFonts w:ascii="標楷體" w:eastAsia="標楷體" w:hAnsi="標楷體" w:hint="eastAsia"/>
                          <w:sz w:val="18"/>
                          <w:szCs w:val="18"/>
                          <w14:textOutline w14:w="9525" w14:cap="rnd" w14:cmpd="sng" w14:algn="ctr">
                            <w14:noFill/>
                            <w14:prstDash w14:val="solid"/>
                            <w14:bevel/>
                          </w14:textOutline>
                        </w:rPr>
                        <w:t>資料來源：</w:t>
                      </w:r>
                      <w:r w:rsidRPr="0086289D">
                        <w:rPr>
                          <w:rFonts w:ascii="標楷體" w:eastAsia="標楷體" w:hAnsi="標楷體" w:hint="eastAsia"/>
                          <w:sz w:val="18"/>
                          <w:szCs w:val="18"/>
                        </w:rPr>
                        <w:t>整理自財政局提供資料。</w:t>
                      </w:r>
                    </w:p>
                  </w:txbxContent>
                </v:textbox>
                <w10:wrap type="square" anchorx="margin"/>
              </v:shape>
            </w:pict>
          </mc:Fallback>
        </mc:AlternateContent>
      </w:r>
      <w:r w:rsidRPr="0016452C">
        <w:rPr>
          <w:rFonts w:ascii="標楷體" w:eastAsia="標楷體" w:hAnsi="標楷體" w:cs="Times New Roman" w:hint="eastAsia"/>
          <w:color w:val="000000"/>
        </w:rPr>
        <w:t>施</w:t>
      </w:r>
      <w:r w:rsidR="007F047D" w:rsidRPr="0016452C">
        <w:rPr>
          <w:rFonts w:ascii="標楷體" w:eastAsia="標楷體" w:hAnsi="標楷體" w:cs="Times New Roman" w:hint="eastAsia"/>
          <w:color w:val="000000"/>
        </w:rPr>
        <w:t>範圍線後，再協助辦理都市計畫變更檢討相關事宜</w:t>
      </w:r>
      <w:r w:rsidR="007F047D">
        <w:rPr>
          <w:rFonts w:ascii="標楷體" w:eastAsia="標楷體" w:hAnsi="標楷體" w:cs="Times New Roman" w:hint="eastAsia"/>
          <w:color w:val="000000"/>
        </w:rPr>
        <w:t>；</w:t>
      </w:r>
      <w:r w:rsidR="007F047D" w:rsidRPr="00632A90">
        <w:rPr>
          <w:rFonts w:ascii="標楷體" w:eastAsia="標楷體" w:hAnsi="標楷體" w:cs="Times New Roman" w:hint="eastAsia"/>
          <w:color w:val="000000"/>
        </w:rPr>
        <w:t>桃園市楊梅區重溪段</w:t>
      </w:r>
      <w:r w:rsidR="007F047D" w:rsidRPr="007362A7">
        <w:rPr>
          <w:rFonts w:eastAsia="標楷體" w:hint="eastAsia"/>
          <w:color w:val="000000"/>
          <w:szCs w:val="24"/>
        </w:rPr>
        <w:t>業已釐正</w:t>
      </w:r>
      <w:r w:rsidR="007F047D" w:rsidRPr="00632A90">
        <w:rPr>
          <w:rFonts w:ascii="標楷體" w:eastAsia="標楷體" w:hAnsi="標楷體" w:cs="Times New Roman" w:hint="eastAsia"/>
          <w:color w:val="000000"/>
        </w:rPr>
        <w:t>財產管理系統</w:t>
      </w:r>
      <w:r w:rsidR="007F047D" w:rsidRPr="007362A7">
        <w:rPr>
          <w:rFonts w:eastAsia="標楷體" w:hint="eastAsia"/>
          <w:color w:val="000000"/>
          <w:szCs w:val="24"/>
        </w:rPr>
        <w:t>資料</w:t>
      </w:r>
      <w:r w:rsidR="007F047D">
        <w:rPr>
          <w:rFonts w:eastAsia="標楷體" w:hint="eastAsia"/>
          <w:color w:val="000000"/>
          <w:szCs w:val="24"/>
        </w:rPr>
        <w:t>，後續將</w:t>
      </w:r>
      <w:r w:rsidR="007F047D" w:rsidRPr="007362A7">
        <w:rPr>
          <w:rFonts w:eastAsia="標楷體" w:hint="eastAsia"/>
          <w:color w:val="000000"/>
          <w:szCs w:val="24"/>
        </w:rPr>
        <w:t>再加強檢核</w:t>
      </w:r>
      <w:r w:rsidR="007F047D">
        <w:rPr>
          <w:rFonts w:ascii="標楷體" w:eastAsia="標楷體" w:hAnsi="標楷體" w:cs="Times New Roman" w:hint="eastAsia"/>
          <w:color w:val="000000"/>
        </w:rPr>
        <w:t>；至</w:t>
      </w:r>
      <w:r w:rsidR="007F047D" w:rsidRPr="00CA35CC">
        <w:rPr>
          <w:rFonts w:eastAsia="標楷體" w:hint="eastAsia"/>
          <w:color w:val="000000"/>
          <w:szCs w:val="24"/>
        </w:rPr>
        <w:t>新北市板橋區江子翠段</w:t>
      </w:r>
      <w:r w:rsidR="007F047D">
        <w:rPr>
          <w:rFonts w:eastAsia="標楷體" w:hint="eastAsia"/>
          <w:color w:val="000000"/>
          <w:szCs w:val="24"/>
        </w:rPr>
        <w:t>土地將配合新北市都市更新開發，</w:t>
      </w:r>
      <w:r w:rsidR="007F047D" w:rsidRPr="00CA35CC">
        <w:rPr>
          <w:rFonts w:eastAsia="標楷體" w:hint="eastAsia"/>
          <w:color w:val="000000"/>
          <w:szCs w:val="24"/>
        </w:rPr>
        <w:t>永翠段</w:t>
      </w:r>
      <w:r w:rsidR="007F047D">
        <w:rPr>
          <w:rFonts w:eastAsia="標楷體" w:hint="eastAsia"/>
          <w:color w:val="000000"/>
          <w:szCs w:val="24"/>
        </w:rPr>
        <w:t>土地由財政局初步評估倘有住宅開發可行性，預計於</w:t>
      </w:r>
      <w:r w:rsidR="007F047D" w:rsidRPr="008A7984">
        <w:rPr>
          <w:rFonts w:ascii="標楷體" w:eastAsia="標楷體" w:hAnsi="標楷體" w:hint="eastAsia"/>
          <w:color w:val="000000"/>
          <w:szCs w:val="24"/>
        </w:rPr>
        <w:t>1</w:t>
      </w:r>
      <w:r w:rsidR="007F047D" w:rsidRPr="008A7984">
        <w:rPr>
          <w:rFonts w:ascii="標楷體" w:eastAsia="標楷體" w:hAnsi="標楷體"/>
          <w:color w:val="000000"/>
          <w:szCs w:val="24"/>
        </w:rPr>
        <w:t>12年</w:t>
      </w:r>
      <w:r w:rsidR="007F047D" w:rsidRPr="008A7984">
        <w:rPr>
          <w:rFonts w:ascii="標楷體" w:eastAsia="標楷體" w:hAnsi="標楷體" w:hint="eastAsia"/>
          <w:color w:val="000000"/>
          <w:szCs w:val="24"/>
        </w:rPr>
        <w:t>1</w:t>
      </w:r>
      <w:r w:rsidR="007F047D" w:rsidRPr="008A7984">
        <w:rPr>
          <w:rFonts w:ascii="標楷體" w:eastAsia="標楷體" w:hAnsi="標楷體"/>
          <w:color w:val="000000"/>
          <w:szCs w:val="24"/>
        </w:rPr>
        <w:t>2</w:t>
      </w:r>
      <w:r w:rsidR="007F047D">
        <w:rPr>
          <w:rFonts w:eastAsia="標楷體"/>
          <w:color w:val="000000"/>
          <w:szCs w:val="24"/>
        </w:rPr>
        <w:t>月底前簽報</w:t>
      </w:r>
      <w:r w:rsidR="007F047D">
        <w:rPr>
          <w:rFonts w:eastAsia="標楷體" w:hint="eastAsia"/>
          <w:color w:val="000000"/>
          <w:szCs w:val="24"/>
        </w:rPr>
        <w:t>市</w:t>
      </w:r>
      <w:r w:rsidR="007F047D">
        <w:rPr>
          <w:rFonts w:eastAsia="標楷體"/>
          <w:color w:val="000000"/>
          <w:szCs w:val="24"/>
        </w:rPr>
        <w:t>府進行公開招商</w:t>
      </w:r>
      <w:r w:rsidR="007F047D">
        <w:rPr>
          <w:rFonts w:eastAsia="標楷體" w:hint="eastAsia"/>
          <w:color w:val="000000"/>
          <w:szCs w:val="24"/>
        </w:rPr>
        <w:t>，</w:t>
      </w:r>
      <w:r w:rsidR="007F047D">
        <w:rPr>
          <w:rFonts w:eastAsia="標楷體"/>
          <w:color w:val="000000"/>
          <w:szCs w:val="24"/>
        </w:rPr>
        <w:t>又為避免土</w:t>
      </w:r>
      <w:r w:rsidR="007F047D">
        <w:rPr>
          <w:rFonts w:eastAsia="標楷體" w:hint="eastAsia"/>
          <w:color w:val="000000"/>
          <w:szCs w:val="24"/>
        </w:rPr>
        <w:t>地招商過程有土地閒置情形，刻正辦理停車場標租事宜。</w:t>
      </w:r>
    </w:p>
    <w:p w:rsidR="007F047D" w:rsidRDefault="007F047D" w:rsidP="00D51E24">
      <w:pPr>
        <w:suppressAutoHyphens/>
        <w:overflowPunct w:val="0"/>
        <w:spacing w:beforeLines="35" w:before="126" w:line="480" w:lineRule="exact"/>
        <w:ind w:firstLineChars="150" w:firstLine="420"/>
        <w:jc w:val="both"/>
        <w:rPr>
          <w:rFonts w:ascii="標楷體" w:eastAsia="標楷體" w:hAnsi="Times New Roman" w:cs="Times New Roman"/>
          <w:b/>
          <w:sz w:val="28"/>
          <w:szCs w:val="28"/>
        </w:rPr>
      </w:pPr>
      <w:r w:rsidRPr="00C563A3">
        <w:rPr>
          <w:rFonts w:ascii="標楷體" w:eastAsia="標楷體" w:hAnsi="Times New Roman" w:cs="Times New Roman" w:hint="eastAsia"/>
          <w:b/>
          <w:sz w:val="28"/>
          <w:szCs w:val="28"/>
        </w:rPr>
        <w:t>（</w:t>
      </w:r>
      <w:r>
        <w:rPr>
          <w:rFonts w:ascii="標楷體" w:eastAsia="標楷體" w:hAnsi="Times New Roman" w:cs="Times New Roman" w:hint="eastAsia"/>
          <w:b/>
          <w:sz w:val="28"/>
          <w:szCs w:val="28"/>
        </w:rPr>
        <w:t>三</w:t>
      </w:r>
      <w:r w:rsidRPr="00C563A3">
        <w:rPr>
          <w:rFonts w:ascii="標楷體" w:eastAsia="標楷體" w:hAnsi="Times New Roman" w:cs="Times New Roman" w:hint="eastAsia"/>
          <w:b/>
          <w:sz w:val="28"/>
          <w:szCs w:val="28"/>
        </w:rPr>
        <w:t>）</w:t>
      </w:r>
      <w:r w:rsidRPr="00B00D51">
        <w:rPr>
          <w:rFonts w:ascii="標楷體" w:eastAsia="標楷體" w:hAnsi="Times New Roman" w:cs="Times New Roman" w:hint="eastAsia"/>
          <w:b/>
          <w:sz w:val="28"/>
          <w:szCs w:val="28"/>
        </w:rPr>
        <w:t>權管土地涉有被占用情事，惟未登錄列管並排除占用或追收使用補償金，有待檢討改進。</w:t>
      </w:r>
    </w:p>
    <w:p w:rsidR="00133BC8" w:rsidRDefault="007F047D" w:rsidP="004A5A87">
      <w:pPr>
        <w:suppressAutoHyphens/>
        <w:overflowPunct w:val="0"/>
        <w:spacing w:beforeLines="10" w:before="36" w:line="474" w:lineRule="exact"/>
        <w:ind w:firstLineChars="200" w:firstLine="480"/>
        <w:jc w:val="both"/>
        <w:rPr>
          <w:rFonts w:ascii="標楷體" w:eastAsia="標楷體" w:hAnsi="標楷體" w:cs="Times New Roman"/>
        </w:rPr>
      </w:pPr>
      <w:r w:rsidRPr="00930327">
        <w:rPr>
          <w:rFonts w:ascii="標楷體" w:eastAsia="標楷體"/>
          <w:noProof/>
          <w:szCs w:val="24"/>
        </w:rPr>
        <mc:AlternateContent>
          <mc:Choice Requires="wps">
            <w:drawing>
              <wp:anchor distT="45720" distB="45720" distL="114300" distR="114300" simplePos="0" relativeHeight="251727872" behindDoc="1" locked="0" layoutInCell="1" allowOverlap="1" wp14:anchorId="6A1325A7" wp14:editId="7B987399">
                <wp:simplePos x="0" y="0"/>
                <wp:positionH relativeFrom="margin">
                  <wp:posOffset>2733999</wp:posOffset>
                </wp:positionH>
                <wp:positionV relativeFrom="paragraph">
                  <wp:posOffset>1890850</wp:posOffset>
                </wp:positionV>
                <wp:extent cx="3686175" cy="2916555"/>
                <wp:effectExtent l="0" t="0" r="9525" b="4445"/>
                <wp:wrapTight wrapText="bothSides">
                  <wp:wrapPolygon edited="0">
                    <wp:start x="0" y="0"/>
                    <wp:lineTo x="0" y="21494"/>
                    <wp:lineTo x="21544" y="21494"/>
                    <wp:lineTo x="21544" y="0"/>
                    <wp:lineTo x="0" y="0"/>
                  </wp:wrapPolygon>
                </wp:wrapTight>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6175" cy="2916555"/>
                        </a:xfrm>
                        <a:prstGeom prst="rect">
                          <a:avLst/>
                        </a:prstGeom>
                        <a:solidFill>
                          <a:srgbClr val="FFFFFF"/>
                        </a:solidFill>
                        <a:ln w="9525">
                          <a:noFill/>
                          <a:miter lim="800000"/>
                          <a:headEnd/>
                          <a:tailEnd/>
                        </a:ln>
                      </wps:spPr>
                      <wps:txbx>
                        <w:txbxContent>
                          <w:p w:rsidR="001812D1" w:rsidRPr="0006431C" w:rsidRDefault="001812D1" w:rsidP="007F047D">
                            <w:pPr>
                              <w:spacing w:afterLines="50" w:after="180"/>
                              <w:jc w:val="center"/>
                              <w:rPr>
                                <w:rFonts w:ascii="標楷體" w:eastAsia="標楷體" w:hAnsi="標楷體"/>
                                <w:b/>
                              </w:rPr>
                            </w:pPr>
                            <w:r w:rsidRPr="0006431C">
                              <w:rPr>
                                <w:rFonts w:ascii="標楷體" w:eastAsia="標楷體" w:hAnsi="標楷體" w:hint="eastAsia"/>
                                <w:b/>
                              </w:rPr>
                              <w:t>圖2</w:t>
                            </w:r>
                            <w:r>
                              <w:rPr>
                                <w:rFonts w:ascii="標楷體" w:eastAsia="標楷體" w:hAnsi="標楷體" w:hint="eastAsia"/>
                                <w:b/>
                              </w:rPr>
                              <w:t xml:space="preserve">　</w:t>
                            </w:r>
                            <w:r w:rsidRPr="0006431C">
                              <w:rPr>
                                <w:rFonts w:ascii="標楷體" w:eastAsia="標楷體" w:hAnsi="標楷體" w:hint="eastAsia"/>
                                <w:b/>
                              </w:rPr>
                              <w:t>市有房地被占用處理期程</w:t>
                            </w:r>
                          </w:p>
                          <w:p w:rsidR="001812D1" w:rsidRDefault="001812D1" w:rsidP="007F047D">
                            <w:r>
                              <w:rPr>
                                <w:noProof/>
                              </w:rPr>
                              <w:drawing>
                                <wp:inline distT="0" distB="0" distL="0" distR="0" wp14:anchorId="0CF3C07E" wp14:editId="7E2C67E7">
                                  <wp:extent cx="3355782" cy="2158679"/>
                                  <wp:effectExtent l="0" t="0" r="0" b="0"/>
                                  <wp:docPr id="300" name="圖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12310"/>
                                          <a:stretch/>
                                        </pic:blipFill>
                                        <pic:spPr bwMode="auto">
                                          <a:xfrm>
                                            <a:off x="0" y="0"/>
                                            <a:ext cx="3366036" cy="2165275"/>
                                          </a:xfrm>
                                          <a:prstGeom prst="rect">
                                            <a:avLst/>
                                          </a:prstGeom>
                                          <a:ln>
                                            <a:noFill/>
                                          </a:ln>
                                          <a:extLst>
                                            <a:ext uri="{53640926-AAD7-44D8-BBD7-CCE9431645EC}">
                                              <a14:shadowObscured xmlns:a14="http://schemas.microsoft.com/office/drawing/2010/main"/>
                                            </a:ext>
                                          </a:extLst>
                                        </pic:spPr>
                                      </pic:pic>
                                    </a:graphicData>
                                  </a:graphic>
                                </wp:inline>
                              </w:drawing>
                            </w:r>
                          </w:p>
                          <w:p w:rsidR="001812D1" w:rsidRPr="00930327" w:rsidRDefault="001812D1" w:rsidP="00133BC8">
                            <w:pPr>
                              <w:spacing w:line="260" w:lineRule="exact"/>
                              <w:rPr>
                                <w:rFonts w:ascii="標楷體" w:eastAsia="標楷體" w:hAnsi="標楷體"/>
                                <w:sz w:val="18"/>
                                <w:szCs w:val="18"/>
                              </w:rPr>
                            </w:pPr>
                            <w:r w:rsidRPr="00930327">
                              <w:rPr>
                                <w:rFonts w:ascii="標楷體" w:eastAsia="標楷體" w:hAnsi="標楷體" w:hint="eastAsia"/>
                                <w:sz w:val="18"/>
                                <w:szCs w:val="18"/>
                              </w:rPr>
                              <w:t>資料來源：</w:t>
                            </w:r>
                            <w:r>
                              <w:rPr>
                                <w:rFonts w:ascii="標楷體" w:eastAsia="標楷體" w:hAnsi="標楷體" w:hint="eastAsia"/>
                                <w:sz w:val="18"/>
                                <w:szCs w:val="18"/>
                              </w:rPr>
                              <w:t>整理自財政局提供資料。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1325A7" id="_x0000_s1045" type="#_x0000_t202" style="position:absolute;left:0;text-align:left;margin-left:215.3pt;margin-top:148.9pt;width:290.25pt;height:229.65pt;z-index:-251588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" stroked="f">
                <v:textbox>
                  <w:txbxContent>
                    <w:p w:rsidR="001812D1" w:rsidRPr="0006431C" w:rsidRDefault="001812D1" w:rsidP="007F047D">
                      <w:pPr>
                        <w:spacing w:afterLines="50" w:after="180"/>
                        <w:jc w:val="center"/>
                        <w:rPr>
                          <w:rFonts w:ascii="標楷體" w:eastAsia="標楷體" w:hAnsi="標楷體"/>
                          <w:b/>
                        </w:rPr>
                      </w:pPr>
                      <w:r w:rsidRPr="0006431C">
                        <w:rPr>
                          <w:rFonts w:ascii="標楷體" w:eastAsia="標楷體" w:hAnsi="標楷體" w:hint="eastAsia"/>
                          <w:b/>
                        </w:rPr>
                        <w:t>圖2</w:t>
                      </w:r>
                      <w:r>
                        <w:rPr>
                          <w:rFonts w:ascii="標楷體" w:eastAsia="標楷體" w:hAnsi="標楷體" w:hint="eastAsia"/>
                          <w:b/>
                        </w:rPr>
                        <w:t xml:space="preserve">　</w:t>
                      </w:r>
                      <w:r w:rsidRPr="0006431C">
                        <w:rPr>
                          <w:rFonts w:ascii="標楷體" w:eastAsia="標楷體" w:hAnsi="標楷體" w:hint="eastAsia"/>
                          <w:b/>
                        </w:rPr>
                        <w:t>市有房地被占用處理期程</w:t>
                      </w:r>
                    </w:p>
                    <w:p w:rsidR="001812D1" w:rsidRDefault="001812D1" w:rsidP="007F047D">
                      <w:r>
                        <w:rPr>
                          <w:noProof/>
                        </w:rPr>
                        <w:drawing>
                          <wp:inline distT="0" distB="0" distL="0" distR="0" wp14:anchorId="0CF3C07E" wp14:editId="7E2C67E7">
                            <wp:extent cx="3355782" cy="2158679"/>
                            <wp:effectExtent l="0" t="0" r="0" b="0"/>
                            <wp:docPr id="300" name="圖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12310"/>
                                    <a:stretch/>
                                  </pic:blipFill>
                                  <pic:spPr bwMode="auto">
                                    <a:xfrm>
                                      <a:off x="0" y="0"/>
                                      <a:ext cx="3366036" cy="2165275"/>
                                    </a:xfrm>
                                    <a:prstGeom prst="rect">
                                      <a:avLst/>
                                    </a:prstGeom>
                                    <a:ln>
                                      <a:noFill/>
                                    </a:ln>
                                    <a:extLst>
                                      <a:ext uri="{53640926-AAD7-44D8-BBD7-CCE9431645EC}">
                                        <a14:shadowObscured xmlns:a14="http://schemas.microsoft.com/office/drawing/2010/main"/>
                                      </a:ext>
                                    </a:extLst>
                                  </pic:spPr>
                                </pic:pic>
                              </a:graphicData>
                            </a:graphic>
                          </wp:inline>
                        </w:drawing>
                      </w:r>
                    </w:p>
                    <w:p w:rsidR="001812D1" w:rsidRPr="00930327" w:rsidRDefault="001812D1" w:rsidP="00133BC8">
                      <w:pPr>
                        <w:spacing w:line="260" w:lineRule="exact"/>
                        <w:rPr>
                          <w:rFonts w:ascii="標楷體" w:eastAsia="標楷體" w:hAnsi="標楷體"/>
                          <w:sz w:val="18"/>
                          <w:szCs w:val="18"/>
                        </w:rPr>
                      </w:pPr>
                      <w:r w:rsidRPr="00930327">
                        <w:rPr>
                          <w:rFonts w:ascii="標楷體" w:eastAsia="標楷體" w:hAnsi="標楷體" w:hint="eastAsia"/>
                          <w:sz w:val="18"/>
                          <w:szCs w:val="18"/>
                        </w:rPr>
                        <w:t>資料來源：</w:t>
                      </w:r>
                      <w:r>
                        <w:rPr>
                          <w:rFonts w:ascii="標楷體" w:eastAsia="標楷體" w:hAnsi="標楷體" w:hint="eastAsia"/>
                          <w:sz w:val="18"/>
                          <w:szCs w:val="18"/>
                        </w:rPr>
                        <w:t>整理自財政局提供資料。</w:t>
                      </w:r>
                    </w:p>
                  </w:txbxContent>
                </v:textbox>
                <w10:wrap type="tight" anchorx="margin"/>
              </v:shape>
            </w:pict>
          </mc:Fallback>
        </mc:AlternateContent>
      </w:r>
      <w:r w:rsidRPr="00B00D51">
        <w:rPr>
          <w:rFonts w:ascii="標楷體" w:eastAsia="標楷體" w:hAnsi="標楷體" w:cs="Times New Roman" w:hint="eastAsia"/>
        </w:rPr>
        <w:t>依臺北市市有財產管理自治條例第17條規定，管理機關對其管理之市有財產，應注意保養整修及有效使用，不得毀損或棄置；其被占用或涉及私權糾紛收回困難者，應即依法訴追；前項被占用之市有財產，如需追收最近5年占用期間之使用補償金，不得拋棄。財政局主管市有財產之管理及監督，除訂定「臺北市政府加強清理及處理被占用市產計畫」</w:t>
      </w:r>
      <w:r w:rsidR="00F34DDD">
        <w:rPr>
          <w:rFonts w:ascii="標楷體" w:eastAsia="標楷體" w:hAnsi="標楷體" w:cs="Times New Roman" w:hint="eastAsia"/>
        </w:rPr>
        <w:t>（</w:t>
      </w:r>
      <w:r w:rsidRPr="00B00D51">
        <w:rPr>
          <w:rFonts w:ascii="標楷體" w:eastAsia="標楷體" w:hAnsi="標楷體" w:cs="Times New Roman" w:hint="eastAsia"/>
        </w:rPr>
        <w:t>109年1月15日起改依「臺北市市有公用不動產被占用處理作業要點」辦理</w:t>
      </w:r>
      <w:r w:rsidR="00F34DDD">
        <w:rPr>
          <w:rFonts w:ascii="標楷體" w:eastAsia="標楷體" w:hAnsi="標楷體" w:cs="Times New Roman" w:hint="eastAsia"/>
        </w:rPr>
        <w:t>）</w:t>
      </w:r>
      <w:r w:rsidRPr="00B00D51">
        <w:rPr>
          <w:rFonts w:ascii="標楷體" w:eastAsia="標楷體" w:hAnsi="標楷體" w:cs="Times New Roman" w:hint="eastAsia"/>
        </w:rPr>
        <w:t>，羅列</w:t>
      </w:r>
      <w:bookmarkStart w:id="17" w:name="_Hlk136857005"/>
      <w:r w:rsidRPr="00B00D51">
        <w:rPr>
          <w:rFonts w:ascii="標楷體" w:eastAsia="標楷體" w:hAnsi="標楷體" w:cs="Times New Roman" w:hint="eastAsia"/>
        </w:rPr>
        <w:t>被占用市產</w:t>
      </w:r>
      <w:bookmarkEnd w:id="17"/>
      <w:r w:rsidRPr="00B00D51">
        <w:rPr>
          <w:rFonts w:ascii="標楷體" w:eastAsia="標楷體" w:hAnsi="標楷體" w:cs="Times New Roman" w:hint="eastAsia"/>
        </w:rPr>
        <w:t>之處理方式及程序外，並訂有據實查報、排定處理時程積極清理及按時查報最新處理情形等作業管制規定（圖</w:t>
      </w:r>
      <w:r>
        <w:rPr>
          <w:rFonts w:ascii="標楷體" w:eastAsia="標楷體" w:hAnsi="標楷體" w:cs="Times New Roman" w:hint="eastAsia"/>
        </w:rPr>
        <w:t>2</w:t>
      </w:r>
      <w:r w:rsidRPr="00B00D51">
        <w:rPr>
          <w:rFonts w:ascii="標楷體" w:eastAsia="標楷體" w:hAnsi="標楷體" w:cs="Times New Roman" w:hint="eastAsia"/>
        </w:rPr>
        <w:t>），且發函臺北市政府所屬機關，重申應落實掌控被占用案件處理進度並登錄列管。經查執行情形，核有：監督各機關被占用市產案件處理情形，查核各機關財產管理內控作業，惟未落實權管土地巡查作業，致未發現</w:t>
      </w:r>
      <w:r>
        <w:rPr>
          <w:rFonts w:ascii="標楷體" w:eastAsia="標楷體" w:hAnsi="標楷體" w:cs="Times New Roman" w:hint="eastAsia"/>
        </w:rPr>
        <w:t>○○</w:t>
      </w:r>
      <w:r w:rsidRPr="00B00D51">
        <w:rPr>
          <w:rFonts w:ascii="標楷體" w:eastAsia="標楷體" w:hAnsi="標楷體" w:cs="Times New Roman" w:hint="eastAsia"/>
        </w:rPr>
        <w:t>區</w:t>
      </w:r>
      <w:r>
        <w:rPr>
          <w:rFonts w:ascii="標楷體" w:eastAsia="標楷體" w:hAnsi="標楷體" w:cs="Times New Roman" w:hint="eastAsia"/>
        </w:rPr>
        <w:t>○○</w:t>
      </w:r>
      <w:r w:rsidRPr="00B00D51">
        <w:rPr>
          <w:rFonts w:ascii="標楷體" w:eastAsia="標楷體" w:hAnsi="標楷體" w:cs="Times New Roman" w:hint="eastAsia"/>
        </w:rPr>
        <w:t>段土地被占用作為社區警衛亭、庭園及通道等情；嗣於107年3月接獲通報前開被占用情事後，復未登錄列管，僅現場勘查確認占用情形，而未辦理後</w:t>
      </w:r>
      <w:r w:rsidRPr="00133BC8">
        <w:rPr>
          <w:rFonts w:ascii="標楷體" w:eastAsia="標楷體" w:hAnsi="標楷體" w:cs="Times New Roman" w:hint="eastAsia"/>
          <w:spacing w:val="2"/>
        </w:rPr>
        <w:t>續鑑界作業，即</w:t>
      </w:r>
    </w:p>
    <w:p w:rsidR="007F047D" w:rsidRDefault="007F047D" w:rsidP="00133BC8">
      <w:pPr>
        <w:suppressAutoHyphens/>
        <w:overflowPunct w:val="0"/>
        <w:spacing w:beforeLines="10" w:before="36" w:line="480" w:lineRule="exact"/>
        <w:jc w:val="both"/>
        <w:rPr>
          <w:rFonts w:ascii="標楷體" w:eastAsia="標楷體" w:hAnsi="Times New Roman" w:cs="Times New Roman"/>
          <w:b/>
          <w:sz w:val="28"/>
          <w:szCs w:val="28"/>
        </w:rPr>
      </w:pPr>
      <w:r w:rsidRPr="00B00D51">
        <w:rPr>
          <w:rFonts w:ascii="標楷體" w:eastAsia="標楷體" w:hAnsi="標楷體" w:cs="Times New Roman" w:hint="eastAsia"/>
        </w:rPr>
        <w:lastRenderedPageBreak/>
        <w:t>於臺北市政府單一陳情案件系統勾選「已依案執行完成」結案</w:t>
      </w:r>
      <w:bookmarkStart w:id="18" w:name="_Hlk136857465"/>
      <w:r w:rsidRPr="00B00D51">
        <w:rPr>
          <w:rFonts w:ascii="標楷體" w:eastAsia="標楷體" w:hAnsi="標楷體" w:cs="Times New Roman" w:hint="eastAsia"/>
        </w:rPr>
        <w:t>，</w:t>
      </w:r>
      <w:bookmarkEnd w:id="18"/>
      <w:r w:rsidRPr="00B00D51">
        <w:rPr>
          <w:rFonts w:ascii="標楷體" w:eastAsia="標楷體" w:hAnsi="標楷體" w:cs="Times New Roman" w:hint="eastAsia"/>
        </w:rPr>
        <w:t>經函請檢討改進。據復：已於112年3月17日向地政事務所申請鑑界，並於同年月31日向占用人追收無權占用期間之不當得利；另刻研擬修訂相關作業手冊及內部控制作業，並將加強宣導，如發現市有非公用不動產疑似被占用情形，即於財產管理系統非公用租占子系統中登錄列管，並依相關規定查處後即時更新系統列管資料及處理情形，俾免類案再發生</w:t>
      </w:r>
      <w:r w:rsidRPr="00C563A3">
        <w:rPr>
          <w:rFonts w:ascii="標楷體" w:eastAsia="標楷體" w:hAnsi="標楷體" w:cs="Times New Roman" w:hint="eastAsia"/>
        </w:rPr>
        <w:t>。</w:t>
      </w:r>
    </w:p>
    <w:p w:rsidR="007F047D" w:rsidRPr="00C563A3" w:rsidRDefault="007F047D" w:rsidP="00133BC8">
      <w:pPr>
        <w:suppressAutoHyphens/>
        <w:overflowPunct w:val="0"/>
        <w:spacing w:beforeLines="50" w:before="180" w:afterLines="50" w:after="180" w:line="480" w:lineRule="exact"/>
        <w:ind w:firstLineChars="150" w:firstLine="420"/>
        <w:jc w:val="both"/>
        <w:rPr>
          <w:rFonts w:ascii="標楷體" w:eastAsia="標楷體" w:hAnsi="Times New Roman" w:cs="Times New Roman"/>
          <w:b/>
          <w:sz w:val="28"/>
          <w:szCs w:val="28"/>
        </w:rPr>
      </w:pPr>
      <w:r w:rsidRPr="00C563A3">
        <w:rPr>
          <w:rFonts w:ascii="標楷體" w:eastAsia="標楷體" w:hAnsi="Times New Roman" w:cs="Times New Roman" w:hint="eastAsia"/>
          <w:b/>
          <w:sz w:val="28"/>
          <w:szCs w:val="28"/>
        </w:rPr>
        <w:t>（</w:t>
      </w:r>
      <w:r>
        <w:rPr>
          <w:rFonts w:ascii="標楷體" w:eastAsia="標楷體" w:hAnsi="Times New Roman" w:cs="Times New Roman" w:hint="eastAsia"/>
          <w:b/>
          <w:sz w:val="28"/>
          <w:szCs w:val="28"/>
        </w:rPr>
        <w:t>四</w:t>
      </w:r>
      <w:r w:rsidRPr="00C563A3">
        <w:rPr>
          <w:rFonts w:ascii="標楷體" w:eastAsia="標楷體" w:hAnsi="Times New Roman" w:cs="Times New Roman" w:hint="eastAsia"/>
          <w:b/>
          <w:sz w:val="28"/>
          <w:szCs w:val="28"/>
        </w:rPr>
        <w:t>）</w:t>
      </w:r>
      <w:r>
        <w:rPr>
          <w:rFonts w:ascii="標楷體" w:eastAsia="標楷體" w:hAnsi="Times New Roman" w:cs="Times New Roman" w:hint="eastAsia"/>
          <w:b/>
          <w:sz w:val="28"/>
          <w:szCs w:val="28"/>
        </w:rPr>
        <w:t>辦理稅捐稽徵作業績效獲財政部評定優等，惟仍有部分房地未依實際使用情形核課</w:t>
      </w:r>
      <w:r w:rsidR="00D50791">
        <w:rPr>
          <w:rFonts w:ascii="標楷體" w:eastAsia="標楷體" w:hAnsi="Times New Roman" w:cs="Times New Roman" w:hint="eastAsia"/>
          <w:b/>
          <w:sz w:val="28"/>
          <w:szCs w:val="28"/>
        </w:rPr>
        <w:t>房屋稅或地價稅</w:t>
      </w:r>
      <w:r>
        <w:rPr>
          <w:rFonts w:ascii="標楷體" w:eastAsia="標楷體" w:hAnsi="Times New Roman" w:cs="Times New Roman" w:hint="eastAsia"/>
          <w:b/>
          <w:sz w:val="28"/>
          <w:szCs w:val="28"/>
        </w:rPr>
        <w:t>、或使用牌照稅不符免稅資格未改課等，均待注意檢討</w:t>
      </w:r>
      <w:r w:rsidR="00D50791">
        <w:rPr>
          <w:rFonts w:ascii="標楷體" w:eastAsia="標楷體" w:hAnsi="Times New Roman" w:cs="Times New Roman" w:hint="eastAsia"/>
          <w:b/>
          <w:sz w:val="28"/>
          <w:szCs w:val="28"/>
        </w:rPr>
        <w:t>妥處</w:t>
      </w:r>
      <w:r w:rsidRPr="00C563A3">
        <w:rPr>
          <w:rFonts w:ascii="標楷體" w:eastAsia="標楷體" w:hAnsi="Times New Roman" w:cs="Times New Roman" w:hint="eastAsia"/>
          <w:b/>
          <w:sz w:val="28"/>
          <w:szCs w:val="28"/>
        </w:rPr>
        <w:t>。</w:t>
      </w:r>
    </w:p>
    <w:p w:rsidR="007F047D" w:rsidRPr="00C563A3" w:rsidRDefault="007F047D" w:rsidP="004A5A87">
      <w:pPr>
        <w:suppressAutoHyphens/>
        <w:overflowPunct w:val="0"/>
        <w:spacing w:line="480" w:lineRule="exact"/>
        <w:ind w:firstLineChars="200" w:firstLine="480"/>
        <w:jc w:val="both"/>
        <w:rPr>
          <w:rFonts w:ascii="標楷體" w:eastAsia="標楷體" w:hAnsi="Times New Roman" w:cs="Times New Roman"/>
          <w:b/>
          <w:sz w:val="28"/>
          <w:szCs w:val="28"/>
        </w:rPr>
      </w:pPr>
      <w:r>
        <w:rPr>
          <w:rFonts w:ascii="標楷體" w:eastAsia="標楷體" w:hAnsi="標楷體" w:cs="Times New Roman" w:hint="eastAsia"/>
          <w:szCs w:val="24"/>
        </w:rPr>
        <w:t>稅捐稽徵處</w:t>
      </w:r>
      <w:r w:rsidRPr="00C563A3">
        <w:rPr>
          <w:rFonts w:ascii="標楷體" w:eastAsia="標楷體" w:hAnsi="標楷體" w:cs="Times New Roman" w:hint="eastAsia"/>
        </w:rPr>
        <w:t>11</w:t>
      </w:r>
      <w:r>
        <w:rPr>
          <w:rFonts w:ascii="標楷體" w:eastAsia="標楷體" w:hAnsi="標楷體" w:cs="Times New Roman" w:hint="eastAsia"/>
        </w:rPr>
        <w:t>1</w:t>
      </w:r>
      <w:r w:rsidRPr="00C563A3">
        <w:rPr>
          <w:rFonts w:ascii="標楷體" w:eastAsia="標楷體" w:hAnsi="標楷體" w:cs="Times New Roman" w:hint="eastAsia"/>
        </w:rPr>
        <w:t>年度編列</w:t>
      </w:r>
      <w:r>
        <w:rPr>
          <w:rFonts w:ascii="標楷體" w:eastAsia="標楷體" w:hAnsi="標楷體" w:cs="Times New Roman" w:hint="eastAsia"/>
        </w:rPr>
        <w:t>稅</w:t>
      </w:r>
      <w:r w:rsidRPr="00C563A3">
        <w:rPr>
          <w:rFonts w:ascii="標楷體" w:eastAsia="標楷體" w:hAnsi="標楷體" w:cs="Times New Roman" w:hint="eastAsia"/>
        </w:rPr>
        <w:t>課收入預算7</w:t>
      </w:r>
      <w:r>
        <w:rPr>
          <w:rFonts w:ascii="標楷體" w:eastAsia="標楷體" w:hAnsi="標楷體" w:cs="Times New Roman" w:hint="eastAsia"/>
        </w:rPr>
        <w:t>52</w:t>
      </w:r>
      <w:r w:rsidRPr="00C563A3">
        <w:rPr>
          <w:rFonts w:ascii="標楷體" w:eastAsia="標楷體" w:hAnsi="標楷體" w:cs="Times New Roman" w:hint="eastAsia"/>
        </w:rPr>
        <w:t>億</w:t>
      </w:r>
      <w:r>
        <w:rPr>
          <w:rFonts w:ascii="標楷體" w:eastAsia="標楷體" w:hAnsi="標楷體" w:cs="Times New Roman" w:hint="eastAsia"/>
        </w:rPr>
        <w:t>1</w:t>
      </w:r>
      <w:r w:rsidRPr="00C563A3">
        <w:rPr>
          <w:rFonts w:ascii="標楷體" w:eastAsia="標楷體" w:hAnsi="標楷體" w:cs="Times New Roman"/>
        </w:rPr>
        <w:t>,</w:t>
      </w:r>
      <w:r w:rsidRPr="00C563A3">
        <w:rPr>
          <w:rFonts w:ascii="標楷體" w:eastAsia="標楷體" w:hAnsi="標楷體" w:cs="Times New Roman" w:hint="eastAsia"/>
        </w:rPr>
        <w:t>0</w:t>
      </w:r>
      <w:r w:rsidRPr="00C563A3">
        <w:rPr>
          <w:rFonts w:ascii="標楷體" w:eastAsia="標楷體" w:hAnsi="標楷體" w:cs="Times New Roman"/>
        </w:rPr>
        <w:t>00</w:t>
      </w:r>
      <w:r w:rsidRPr="00C563A3">
        <w:rPr>
          <w:rFonts w:ascii="標楷體" w:eastAsia="標楷體" w:hAnsi="標楷體" w:cs="Times New Roman" w:hint="eastAsia"/>
        </w:rPr>
        <w:t>萬元，截至11</w:t>
      </w:r>
      <w:r>
        <w:rPr>
          <w:rFonts w:ascii="標楷體" w:eastAsia="標楷體" w:hAnsi="標楷體" w:cs="Times New Roman" w:hint="eastAsia"/>
        </w:rPr>
        <w:t>1</w:t>
      </w:r>
      <w:r w:rsidRPr="00C563A3">
        <w:rPr>
          <w:rFonts w:ascii="標楷體" w:eastAsia="標楷體" w:hAnsi="標楷體" w:cs="Times New Roman" w:hint="eastAsia"/>
        </w:rPr>
        <w:t>年底止，累計實收數為771億</w:t>
      </w:r>
      <w:r>
        <w:rPr>
          <w:rFonts w:ascii="標楷體" w:eastAsia="標楷體" w:hAnsi="標楷體" w:cs="Times New Roman" w:hint="eastAsia"/>
        </w:rPr>
        <w:t>4</w:t>
      </w:r>
      <w:r w:rsidRPr="00C563A3">
        <w:rPr>
          <w:rFonts w:ascii="標楷體" w:eastAsia="標楷體" w:hAnsi="標楷體" w:cs="Times New Roman"/>
        </w:rPr>
        <w:t>,</w:t>
      </w:r>
      <w:r>
        <w:rPr>
          <w:rFonts w:ascii="標楷體" w:eastAsia="標楷體" w:hAnsi="標楷體" w:cs="Times New Roman" w:hint="eastAsia"/>
        </w:rPr>
        <w:t>697</w:t>
      </w:r>
      <w:r w:rsidRPr="00C563A3">
        <w:rPr>
          <w:rFonts w:ascii="標楷體" w:eastAsia="標楷體" w:hAnsi="標楷體" w:cs="Times New Roman" w:hint="eastAsia"/>
        </w:rPr>
        <w:t>萬餘元，執行率10</w:t>
      </w:r>
      <w:r>
        <w:rPr>
          <w:rFonts w:ascii="標楷體" w:eastAsia="標楷體" w:hAnsi="標楷體" w:cs="Times New Roman" w:hint="eastAsia"/>
        </w:rPr>
        <w:t>2</w:t>
      </w:r>
      <w:r w:rsidRPr="00C563A3">
        <w:rPr>
          <w:rFonts w:ascii="標楷體" w:eastAsia="標楷體" w:hAnsi="標楷體" w:cs="Times New Roman"/>
        </w:rPr>
        <w:t>.</w:t>
      </w:r>
      <w:r>
        <w:rPr>
          <w:rFonts w:ascii="標楷體" w:eastAsia="標楷體" w:hAnsi="標楷體" w:cs="Times New Roman" w:hint="eastAsia"/>
        </w:rPr>
        <w:t>58</w:t>
      </w:r>
      <w:r w:rsidRPr="00C563A3">
        <w:rPr>
          <w:rFonts w:ascii="標楷體" w:eastAsia="標楷體" w:hAnsi="標楷體" w:cs="Times New Roman" w:hint="eastAsia"/>
        </w:rPr>
        <w:t>％。</w:t>
      </w:r>
      <w:r>
        <w:rPr>
          <w:rFonts w:ascii="標楷體" w:eastAsia="標楷體" w:hAnsi="標楷體" w:cs="Times New Roman" w:hint="eastAsia"/>
        </w:rPr>
        <w:t>該處辦理111年度稅捐稽徵作業，經財政部評定為地方稅稽徵機關甲組優等，成績優異，且為加強地價稅、房屋稅及使用牌照稅稽徵，業訂定「</w:t>
      </w:r>
      <w:r w:rsidRPr="008A326A">
        <w:rPr>
          <w:rFonts w:ascii="標楷體" w:eastAsia="標楷體" w:hAnsi="標楷體" w:cs="Times New Roman" w:hint="eastAsia"/>
        </w:rPr>
        <w:t>地價稅稅籍及使用情形清查作業計畫</w:t>
      </w:r>
      <w:r>
        <w:rPr>
          <w:rFonts w:ascii="標楷體" w:eastAsia="標楷體" w:hAnsi="標楷體" w:cs="Times New Roman" w:hint="eastAsia"/>
        </w:rPr>
        <w:t>」、「房屋</w:t>
      </w:r>
      <w:r w:rsidRPr="008A326A">
        <w:rPr>
          <w:rFonts w:ascii="標楷體" w:eastAsia="標楷體" w:hAnsi="標楷體" w:cs="Times New Roman" w:hint="eastAsia"/>
        </w:rPr>
        <w:t>稅稅籍及使用情形清查作業計畫</w:t>
      </w:r>
      <w:r>
        <w:rPr>
          <w:rFonts w:ascii="標楷體" w:eastAsia="標楷體" w:hAnsi="標楷體" w:cs="Times New Roman" w:hint="eastAsia"/>
        </w:rPr>
        <w:t>」及「使用牌照</w:t>
      </w:r>
      <w:r w:rsidRPr="008A326A">
        <w:rPr>
          <w:rFonts w:ascii="標楷體" w:eastAsia="標楷體" w:hAnsi="標楷體" w:cs="Times New Roman" w:hint="eastAsia"/>
        </w:rPr>
        <w:t>稅清查作業計畫</w:t>
      </w:r>
      <w:r>
        <w:rPr>
          <w:rFonts w:ascii="標楷體" w:eastAsia="標楷體" w:hAnsi="標楷體" w:cs="Times New Roman" w:hint="eastAsia"/>
        </w:rPr>
        <w:t>」據以辦理。</w:t>
      </w:r>
      <w:r w:rsidRPr="00C563A3">
        <w:rPr>
          <w:rFonts w:ascii="標楷體" w:eastAsia="標楷體" w:hAnsi="標楷體" w:cs="Times New Roman" w:hint="eastAsia"/>
        </w:rPr>
        <w:t>經查該處辦理賦稅捐費稽徵情形</w:t>
      </w:r>
      <w:r w:rsidRPr="00C563A3">
        <w:rPr>
          <w:rFonts w:ascii="標楷體" w:eastAsia="標楷體" w:hAnsi="Times New Roman" w:cs="Times New Roman" w:hint="eastAsia"/>
          <w:szCs w:val="24"/>
        </w:rPr>
        <w:t>，核有：1.</w:t>
      </w:r>
      <w:r w:rsidRPr="00EA2AA9">
        <w:rPr>
          <w:rFonts w:ascii="標楷體" w:eastAsia="標楷體" w:hAnsi="標楷體" w:hint="eastAsia"/>
          <w:szCs w:val="24"/>
        </w:rPr>
        <w:t>部分房屋按住家用及非住家非營業用稅率核課房屋稅</w:t>
      </w:r>
      <w:r>
        <w:rPr>
          <w:rFonts w:ascii="標楷體" w:eastAsia="標楷體" w:hAnsi="標楷體" w:hint="eastAsia"/>
          <w:szCs w:val="24"/>
        </w:rPr>
        <w:t>、</w:t>
      </w:r>
      <w:r w:rsidRPr="00EA2AA9">
        <w:rPr>
          <w:rFonts w:ascii="標楷體" w:eastAsia="標楷體" w:hAnsi="標楷體" w:hint="eastAsia"/>
          <w:szCs w:val="24"/>
        </w:rPr>
        <w:t>部分房屋坐落土地按自用住宅用地稅率核課地價稅，惟有營業用電、營業用水、水電使用度數為零或一戶多個電表情事</w:t>
      </w:r>
      <w:r w:rsidRPr="00C563A3">
        <w:rPr>
          <w:rFonts w:ascii="標楷體" w:eastAsia="標楷體" w:hAnsi="標楷體" w:cs="Times New Roman" w:hint="eastAsia"/>
          <w:szCs w:val="24"/>
        </w:rPr>
        <w:t>；2.</w:t>
      </w:r>
      <w:r w:rsidRPr="00127E23">
        <w:rPr>
          <w:rFonts w:ascii="標楷體" w:eastAsia="標楷體" w:hAnsi="標楷體" w:hint="eastAsia"/>
          <w:szCs w:val="24"/>
        </w:rPr>
        <w:t>供身心障礙者使用而免徵使用牌照稅之車輛，有身心障礙者身分已註銷或死亡情事</w:t>
      </w:r>
      <w:r w:rsidRPr="00C563A3">
        <w:rPr>
          <w:rFonts w:ascii="標楷體" w:eastAsia="標楷體" w:hAnsi="標楷體" w:cs="Times New Roman" w:hint="eastAsia"/>
          <w:szCs w:val="24"/>
        </w:rPr>
        <w:t>；</w:t>
      </w:r>
      <w:r>
        <w:rPr>
          <w:rFonts w:ascii="標楷體" w:eastAsia="標楷體" w:hAnsi="標楷體" w:cs="Times New Roman" w:hint="eastAsia"/>
          <w:szCs w:val="24"/>
        </w:rPr>
        <w:t>3</w:t>
      </w:r>
      <w:r w:rsidRPr="00C563A3">
        <w:rPr>
          <w:rFonts w:ascii="標楷體" w:eastAsia="標楷體" w:hAnsi="標楷體" w:cs="Times New Roman" w:hint="eastAsia"/>
          <w:szCs w:val="24"/>
        </w:rPr>
        <w:t>.</w:t>
      </w:r>
      <w:r>
        <w:rPr>
          <w:rFonts w:ascii="標楷體" w:eastAsia="標楷體" w:hAnsi="標楷體" w:cs="Times New Roman" w:hint="eastAsia"/>
          <w:szCs w:val="24"/>
        </w:rPr>
        <w:t>逐年</w:t>
      </w:r>
      <w:r w:rsidRPr="001942F8">
        <w:rPr>
          <w:rFonts w:ascii="標楷體" w:eastAsia="標楷體" w:hAnsi="標楷體" w:cs="Times New Roman" w:hint="eastAsia"/>
          <w:szCs w:val="24"/>
        </w:rPr>
        <w:t>清查</w:t>
      </w:r>
      <w:bookmarkStart w:id="19" w:name="_Hlk122508796"/>
      <w:r w:rsidRPr="001942F8">
        <w:rPr>
          <w:rFonts w:ascii="標楷體" w:eastAsia="標楷體" w:hAnsi="標楷體" w:cs="Times New Roman" w:hint="eastAsia"/>
          <w:szCs w:val="24"/>
        </w:rPr>
        <w:t>全國自住管制檔房屋稅籍異常情形</w:t>
      </w:r>
      <w:bookmarkEnd w:id="19"/>
      <w:r w:rsidRPr="001942F8">
        <w:rPr>
          <w:rFonts w:ascii="標楷體" w:eastAsia="標楷體" w:hAnsi="標楷體" w:cs="Times New Roman" w:hint="eastAsia"/>
          <w:szCs w:val="24"/>
        </w:rPr>
        <w:t>，惟近2</w:t>
      </w:r>
      <w:r w:rsidRPr="001942F8">
        <w:rPr>
          <w:rFonts w:ascii="標楷體" w:eastAsia="標楷體" w:hAnsi="標楷體" w:cs="Times New Roman"/>
          <w:szCs w:val="24"/>
        </w:rPr>
        <w:t>年度</w:t>
      </w:r>
      <w:r w:rsidRPr="001942F8">
        <w:rPr>
          <w:rFonts w:ascii="標楷體" w:eastAsia="標楷體" w:hAnsi="標楷體" w:cs="Times New Roman" w:hint="eastAsia"/>
          <w:szCs w:val="24"/>
        </w:rPr>
        <w:t>清查結果近全數皆須釐正，且部分案件有改課情形</w:t>
      </w:r>
      <w:r w:rsidRPr="00127E23">
        <w:rPr>
          <w:rFonts w:ascii="標楷體" w:eastAsia="標楷體" w:hAnsi="標楷體" w:hint="eastAsia"/>
          <w:szCs w:val="24"/>
        </w:rPr>
        <w:t>，</w:t>
      </w:r>
      <w:r w:rsidRPr="00C563A3">
        <w:rPr>
          <w:rFonts w:ascii="標楷體" w:eastAsia="標楷體" w:hAnsi="標楷體" w:cs="Times New Roman" w:hint="eastAsia"/>
        </w:rPr>
        <w:t>經函請檢討妥處。據復：</w:t>
      </w:r>
      <w:r>
        <w:rPr>
          <w:rFonts w:ascii="標楷體" w:eastAsia="標楷體" w:hAnsi="標楷體" w:cs="Times New Roman" w:hint="eastAsia"/>
        </w:rPr>
        <w:t>1.</w:t>
      </w:r>
      <w:r>
        <w:rPr>
          <w:rFonts w:ascii="標楷體" w:eastAsia="標楷體" w:hAnsi="標楷體" w:cs="Times New Roman"/>
        </w:rPr>
        <w:t>11</w:t>
      </w:r>
      <w:r>
        <w:rPr>
          <w:rFonts w:ascii="標楷體" w:eastAsia="標楷體" w:hAnsi="標楷體" w:cs="Times New Roman" w:hint="eastAsia"/>
        </w:rPr>
        <w:t>2年1至6月（下同）</w:t>
      </w:r>
      <w:r w:rsidRPr="00C563A3">
        <w:rPr>
          <w:rFonts w:ascii="標楷體" w:eastAsia="標楷體" w:hAnsi="標楷體" w:cs="Times New Roman" w:hint="eastAsia"/>
        </w:rPr>
        <w:t>經補徵或改課房屋稅</w:t>
      </w:r>
      <w:r>
        <w:rPr>
          <w:rFonts w:ascii="標楷體" w:eastAsia="標楷體" w:hAnsi="標楷體" w:cs="Times New Roman" w:hint="eastAsia"/>
        </w:rPr>
        <w:t>及地價稅</w:t>
      </w:r>
      <w:r w:rsidRPr="00C563A3">
        <w:rPr>
          <w:rFonts w:ascii="標楷體" w:eastAsia="標楷體" w:hAnsi="標楷體" w:cs="Times New Roman" w:hint="eastAsia"/>
        </w:rPr>
        <w:t>共計</w:t>
      </w:r>
      <w:r>
        <w:rPr>
          <w:rFonts w:ascii="標楷體" w:eastAsia="標楷體" w:hAnsi="標楷體" w:cs="Times New Roman" w:hint="eastAsia"/>
        </w:rPr>
        <w:t>1</w:t>
      </w:r>
      <w:r>
        <w:rPr>
          <w:rFonts w:ascii="標楷體" w:eastAsia="標楷體" w:hAnsi="標楷體" w:cs="Times New Roman"/>
        </w:rPr>
        <w:t>,</w:t>
      </w:r>
      <w:r>
        <w:rPr>
          <w:rFonts w:ascii="標楷體" w:eastAsia="標楷體" w:hAnsi="標楷體" w:cs="Times New Roman" w:hint="eastAsia"/>
        </w:rPr>
        <w:t>040</w:t>
      </w:r>
      <w:r w:rsidRPr="00C563A3">
        <w:rPr>
          <w:rFonts w:ascii="標楷體" w:eastAsia="標楷體" w:hAnsi="標楷體" w:cs="Times New Roman" w:hint="eastAsia"/>
        </w:rPr>
        <w:t>件、金額</w:t>
      </w:r>
      <w:r>
        <w:rPr>
          <w:rFonts w:ascii="標楷體" w:eastAsia="標楷體" w:hAnsi="標楷體" w:cs="Times New Roman" w:hint="eastAsia"/>
        </w:rPr>
        <w:t>2</w:t>
      </w:r>
      <w:r>
        <w:rPr>
          <w:rFonts w:ascii="標楷體" w:eastAsia="標楷體" w:hAnsi="標楷體" w:cs="Times New Roman"/>
        </w:rPr>
        <w:t>,</w:t>
      </w:r>
      <w:r>
        <w:rPr>
          <w:rFonts w:ascii="標楷體" w:eastAsia="標楷體" w:hAnsi="標楷體" w:cs="Times New Roman" w:hint="eastAsia"/>
        </w:rPr>
        <w:t>141</w:t>
      </w:r>
      <w:r w:rsidRPr="00C563A3">
        <w:rPr>
          <w:rFonts w:ascii="標楷體" w:eastAsia="標楷體" w:hAnsi="標楷體" w:cs="Times New Roman" w:hint="eastAsia"/>
        </w:rPr>
        <w:t>萬餘元；</w:t>
      </w:r>
      <w:r>
        <w:rPr>
          <w:rFonts w:ascii="標楷體" w:eastAsia="標楷體" w:hAnsi="標楷體" w:cs="Times New Roman" w:hint="eastAsia"/>
        </w:rPr>
        <w:t>2.</w:t>
      </w:r>
      <w:r w:rsidRPr="00C563A3">
        <w:rPr>
          <w:rFonts w:ascii="標楷體" w:eastAsia="標楷體" w:hAnsi="標楷體" w:cs="Times New Roman" w:hint="eastAsia"/>
        </w:rPr>
        <w:t>經補徵或改課</w:t>
      </w:r>
      <w:r>
        <w:rPr>
          <w:rFonts w:ascii="標楷體" w:eastAsia="標楷體" w:hAnsi="標楷體" w:cs="Times New Roman" w:hint="eastAsia"/>
        </w:rPr>
        <w:t>使用牌照</w:t>
      </w:r>
      <w:r w:rsidRPr="00C563A3">
        <w:rPr>
          <w:rFonts w:ascii="標楷體" w:eastAsia="標楷體" w:hAnsi="標楷體" w:cs="Times New Roman" w:hint="eastAsia"/>
        </w:rPr>
        <w:t>稅共計</w:t>
      </w:r>
      <w:r>
        <w:rPr>
          <w:rFonts w:ascii="標楷體" w:eastAsia="標楷體" w:hAnsi="標楷體" w:cs="Times New Roman" w:hint="eastAsia"/>
        </w:rPr>
        <w:t>79</w:t>
      </w:r>
      <w:r w:rsidRPr="00C563A3">
        <w:rPr>
          <w:rFonts w:ascii="標楷體" w:eastAsia="標楷體" w:hAnsi="標楷體" w:cs="Times New Roman" w:hint="eastAsia"/>
        </w:rPr>
        <w:t>件、金額</w:t>
      </w:r>
      <w:r>
        <w:rPr>
          <w:rFonts w:ascii="標楷體" w:eastAsia="標楷體" w:hAnsi="標楷體" w:cs="Times New Roman" w:hint="eastAsia"/>
        </w:rPr>
        <w:t>34</w:t>
      </w:r>
      <w:r w:rsidRPr="00C563A3">
        <w:rPr>
          <w:rFonts w:ascii="標楷體" w:eastAsia="標楷體" w:hAnsi="標楷體" w:cs="Times New Roman" w:hint="eastAsia"/>
        </w:rPr>
        <w:t>萬餘元</w:t>
      </w:r>
      <w:r w:rsidRPr="00C563A3">
        <w:rPr>
          <w:rFonts w:ascii="標楷體" w:eastAsia="標楷體" w:hAnsi="Times New Roman" w:cs="Times New Roman" w:hint="eastAsia"/>
          <w:szCs w:val="24"/>
        </w:rPr>
        <w:t>，</w:t>
      </w:r>
      <w:r>
        <w:rPr>
          <w:rFonts w:ascii="標楷體" w:eastAsia="標楷體" w:hAnsi="標楷體" w:hint="eastAsia"/>
          <w:szCs w:val="24"/>
          <w:lang w:eastAsia="zh-HK"/>
        </w:rPr>
        <w:t>嗣後將每月按臺北市社會局、戶政機關提供之身心障礙者清冊及亡故資料清查使用牌照稅；</w:t>
      </w:r>
      <w:r>
        <w:rPr>
          <w:rFonts w:ascii="標楷體" w:eastAsia="標楷體" w:hAnsi="標楷體" w:hint="eastAsia"/>
          <w:szCs w:val="24"/>
        </w:rPr>
        <w:t>3.</w:t>
      </w:r>
      <w:r>
        <w:rPr>
          <w:rFonts w:ascii="標楷體" w:eastAsia="標楷體" w:hAnsi="標楷體" w:hint="eastAsia"/>
          <w:szCs w:val="24"/>
          <w:lang w:eastAsia="zh-HK"/>
        </w:rPr>
        <w:t>已加強教育訓練，並於</w:t>
      </w:r>
      <w:r>
        <w:rPr>
          <w:rFonts w:ascii="標楷體" w:eastAsia="標楷體" w:hAnsi="標楷體" w:hint="eastAsia"/>
          <w:szCs w:val="24"/>
        </w:rPr>
        <w:t>房屋稅</w:t>
      </w:r>
      <w:r>
        <w:rPr>
          <w:rFonts w:ascii="標楷體" w:eastAsia="標楷體" w:hAnsi="標楷體" w:hint="eastAsia"/>
        </w:rPr>
        <w:t>每年5月</w:t>
      </w:r>
      <w:r>
        <w:rPr>
          <w:rFonts w:ascii="標楷體" w:eastAsia="標楷體" w:hAnsi="標楷體" w:hint="eastAsia"/>
          <w:szCs w:val="24"/>
        </w:rPr>
        <w:t>開徵前，</w:t>
      </w:r>
      <w:r w:rsidRPr="004C4EF9">
        <w:rPr>
          <w:rFonts w:ascii="標楷體" w:eastAsia="標楷體" w:hAnsi="標楷體" w:hint="eastAsia"/>
          <w:szCs w:val="24"/>
        </w:rPr>
        <w:t>定期產製清冊供承辦人確認釐正</w:t>
      </w:r>
      <w:r>
        <w:rPr>
          <w:rFonts w:ascii="標楷體" w:eastAsia="標楷體" w:hAnsi="標楷體" w:hint="eastAsia"/>
          <w:szCs w:val="24"/>
        </w:rPr>
        <w:t>，以</w:t>
      </w:r>
      <w:r w:rsidRPr="004C4EF9">
        <w:rPr>
          <w:rFonts w:ascii="標楷體" w:eastAsia="標楷體" w:hAnsi="標楷體" w:hint="eastAsia"/>
          <w:szCs w:val="24"/>
        </w:rPr>
        <w:t>維護稅籍資料正確</w:t>
      </w:r>
      <w:r w:rsidRPr="00C563A3">
        <w:rPr>
          <w:rFonts w:ascii="標楷體" w:eastAsia="標楷體" w:hAnsi="Times New Roman" w:cs="Times New Roman" w:hint="eastAsia"/>
          <w:szCs w:val="24"/>
        </w:rPr>
        <w:t>。</w:t>
      </w:r>
    </w:p>
    <w:p w:rsidR="007F047D" w:rsidRPr="00D50791" w:rsidRDefault="007F047D" w:rsidP="00D51E24">
      <w:pPr>
        <w:suppressAutoHyphens/>
        <w:overflowPunct w:val="0"/>
        <w:spacing w:beforeLines="50" w:before="180" w:line="480" w:lineRule="exact"/>
        <w:ind w:firstLineChars="100" w:firstLine="284"/>
        <w:jc w:val="both"/>
        <w:rPr>
          <w:rFonts w:ascii="標楷體" w:eastAsia="標楷體" w:hAnsi="Times New Roman" w:cs="Times New Roman"/>
          <w:b/>
          <w:spacing w:val="2"/>
          <w:sz w:val="28"/>
          <w:szCs w:val="28"/>
        </w:rPr>
      </w:pPr>
      <w:r w:rsidRPr="00D50791">
        <w:rPr>
          <w:rFonts w:ascii="標楷體" w:eastAsia="標楷體" w:hAnsi="Times New Roman" w:cs="Times New Roman" w:hint="eastAsia"/>
          <w:b/>
          <w:color w:val="000000"/>
          <w:spacing w:val="2"/>
          <w:sz w:val="28"/>
          <w:szCs w:val="28"/>
        </w:rPr>
        <w:t>（五）為推廣稅務服務自動化，已建置</w:t>
      </w:r>
      <w:bookmarkStart w:id="20" w:name="_Hlk122959572"/>
      <w:r w:rsidRPr="00D50791">
        <w:rPr>
          <w:rFonts w:ascii="標楷體" w:eastAsia="標楷體" w:hAnsi="Times New Roman" w:cs="Times New Roman" w:hint="eastAsia"/>
          <w:b/>
          <w:color w:val="000000"/>
          <w:spacing w:val="2"/>
          <w:sz w:val="28"/>
          <w:szCs w:val="28"/>
        </w:rPr>
        <w:t>稅務</w:t>
      </w:r>
      <w:bookmarkEnd w:id="20"/>
      <w:r w:rsidRPr="00D50791">
        <w:rPr>
          <w:rFonts w:ascii="標楷體" w:eastAsia="標楷體" w:hAnsi="Times New Roman" w:cs="Times New Roman" w:hint="eastAsia"/>
          <w:b/>
          <w:color w:val="000000"/>
          <w:spacing w:val="2"/>
          <w:sz w:val="28"/>
          <w:szCs w:val="28"/>
        </w:rPr>
        <w:t>全功能自動化服務機，惟多數據點之使用情形欠佳，且補單發證作業仍集中於臨櫃申辦，允宜積極推廣，以提升便民服務</w:t>
      </w:r>
      <w:r w:rsidRPr="00D50791">
        <w:rPr>
          <w:rFonts w:ascii="標楷體" w:eastAsia="標楷體" w:hAnsi="Times New Roman" w:cs="Times New Roman" w:hint="eastAsia"/>
          <w:b/>
          <w:spacing w:val="2"/>
          <w:sz w:val="28"/>
          <w:szCs w:val="28"/>
        </w:rPr>
        <w:t>。</w:t>
      </w:r>
    </w:p>
    <w:p w:rsidR="005571EE" w:rsidRDefault="00133BC8" w:rsidP="00133BC8">
      <w:pPr>
        <w:suppressAutoHyphens/>
        <w:overflowPunct w:val="0"/>
        <w:spacing w:line="48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稅捐稽徵</w:t>
      </w:r>
      <w:r w:rsidRPr="009A3D79">
        <w:rPr>
          <w:rFonts w:ascii="標楷體" w:eastAsia="標楷體" w:hAnsi="標楷體" w:cs="Times New Roman" w:hint="eastAsia"/>
          <w:szCs w:val="24"/>
        </w:rPr>
        <w:t>處為加速稅務服務自動化與數位化，於110年度辦理「110年稅務全功能自動化服務機採購案」，契約價金486萬餘元，</w:t>
      </w:r>
      <w:r>
        <w:rPr>
          <w:rFonts w:ascii="標楷體" w:eastAsia="標楷體" w:hAnsi="標楷體" w:cs="Times New Roman" w:hint="eastAsia"/>
          <w:szCs w:val="24"/>
        </w:rPr>
        <w:t>分別設置</w:t>
      </w:r>
      <w:r w:rsidRPr="009A3D79">
        <w:rPr>
          <w:rFonts w:ascii="標楷體" w:eastAsia="標楷體" w:hAnsi="標楷體" w:cs="Times New Roman" w:hint="eastAsia"/>
          <w:szCs w:val="24"/>
        </w:rPr>
        <w:t>於臺北市12個分處，提供民眾自助補發稅單、申領繳納證明等納稅服務項目，及地價稅自用住宅用地稅率等稅務案件申請，更首創財產所</w:t>
      </w:r>
      <w:r w:rsidR="005571EE" w:rsidRPr="009A3D79">
        <w:rPr>
          <w:rFonts w:ascii="標楷體" w:eastAsia="標楷體" w:hAnsi="標楷體" w:cs="Times New Roman" w:hint="eastAsia"/>
          <w:szCs w:val="24"/>
        </w:rPr>
        <w:t>得清單申領、信用卡與行動支付繳稅，以及跨機關網頁查詢地籍資料、使用分區等功能，以提升便</w:t>
      </w:r>
    </w:p>
    <w:p w:rsidR="007F047D" w:rsidRPr="00C563A3" w:rsidRDefault="005571EE" w:rsidP="00F147A0">
      <w:pPr>
        <w:suppressAutoHyphens/>
        <w:overflowPunct w:val="0"/>
        <w:spacing w:afterLines="20" w:after="72" w:line="490" w:lineRule="exact"/>
        <w:jc w:val="both"/>
        <w:rPr>
          <w:rFonts w:ascii="標楷體" w:eastAsia="標楷體" w:hAnsi="Times New Roman" w:cs="Times New Roman"/>
          <w:color w:val="000000"/>
          <w:szCs w:val="24"/>
        </w:rPr>
      </w:pPr>
      <w:r w:rsidRPr="00DF762A">
        <w:rPr>
          <w:rFonts w:ascii="標楷體" w:eastAsia="標楷體" w:hAnsi="標楷體" w:cs="Times New Roman"/>
          <w:b/>
          <w:noProof/>
          <w:kern w:val="0"/>
          <w:sz w:val="32"/>
          <w:szCs w:val="32"/>
        </w:rPr>
        <w:lastRenderedPageBreak/>
        <mc:AlternateContent>
          <mc:Choice Requires="wps">
            <w:drawing>
              <wp:anchor distT="45720" distB="45720" distL="114300" distR="114300" simplePos="0" relativeHeight="251726848" behindDoc="0" locked="0" layoutInCell="1" allowOverlap="1" wp14:anchorId="22979F0F" wp14:editId="2DBDBA46">
                <wp:simplePos x="0" y="0"/>
                <wp:positionH relativeFrom="margin">
                  <wp:posOffset>2729230</wp:posOffset>
                </wp:positionH>
                <wp:positionV relativeFrom="paragraph">
                  <wp:posOffset>979985</wp:posOffset>
                </wp:positionV>
                <wp:extent cx="3600450" cy="3543300"/>
                <wp:effectExtent l="0" t="0" r="0" b="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0" cy="3543300"/>
                        </a:xfrm>
                        <a:prstGeom prst="rect">
                          <a:avLst/>
                        </a:prstGeom>
                        <a:solidFill>
                          <a:srgbClr val="FFFFFF"/>
                        </a:solidFill>
                        <a:ln w="9525">
                          <a:noFill/>
                          <a:miter lim="800000"/>
                          <a:headEnd/>
                          <a:tailEnd/>
                        </a:ln>
                      </wps:spPr>
                      <wps:txbx>
                        <w:txbxContent>
                          <w:tbl>
                            <w:tblPr>
                              <w:tblW w:w="5387" w:type="dxa"/>
                              <w:tblCellMar>
                                <w:left w:w="28" w:type="dxa"/>
                                <w:right w:w="28" w:type="dxa"/>
                              </w:tblCellMar>
                              <w:tblLook w:val="04A0" w:firstRow="1" w:lastRow="0" w:firstColumn="1" w:lastColumn="0" w:noHBand="0" w:noVBand="1"/>
                            </w:tblPr>
                            <w:tblGrid>
                              <w:gridCol w:w="1271"/>
                              <w:gridCol w:w="1423"/>
                              <w:gridCol w:w="1275"/>
                              <w:gridCol w:w="1418"/>
                            </w:tblGrid>
                            <w:tr w:rsidR="001812D1" w:rsidRPr="00843B31" w:rsidTr="007F047D">
                              <w:trPr>
                                <w:trHeight w:val="340"/>
                              </w:trPr>
                              <w:tc>
                                <w:tcPr>
                                  <w:tcW w:w="5387" w:type="dxa"/>
                                  <w:gridSpan w:val="4"/>
                                  <w:tcBorders>
                                    <w:top w:val="nil"/>
                                    <w:left w:val="nil"/>
                                    <w:bottom w:val="nil"/>
                                    <w:right w:val="nil"/>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b/>
                                      <w:bCs/>
                                      <w:color w:val="000000"/>
                                      <w:sz w:val="28"/>
                                      <w:szCs w:val="28"/>
                                    </w:rPr>
                                  </w:pPr>
                                  <w:r w:rsidRPr="00DF762A">
                                    <w:rPr>
                                      <w:rFonts w:ascii="標楷體" w:eastAsia="標楷體" w:hAnsi="標楷體" w:cs="Arial" w:hint="eastAsia"/>
                                      <w:b/>
                                      <w:bCs/>
                                      <w:color w:val="000000"/>
                                      <w:szCs w:val="28"/>
                                    </w:rPr>
                                    <w:t>表</w:t>
                                  </w:r>
                                  <w:r>
                                    <w:rPr>
                                      <w:rFonts w:ascii="標楷體" w:eastAsia="標楷體" w:hAnsi="標楷體" w:cs="Arial" w:hint="eastAsia"/>
                                      <w:b/>
                                      <w:bCs/>
                                      <w:color w:val="000000"/>
                                      <w:szCs w:val="28"/>
                                    </w:rPr>
                                    <w:t>2</w:t>
                                  </w:r>
                                  <w:r w:rsidRPr="00DF762A">
                                    <w:rPr>
                                      <w:rFonts w:ascii="標楷體" w:eastAsia="標楷體" w:hAnsi="標楷體" w:cs="Arial"/>
                                      <w:b/>
                                      <w:bCs/>
                                      <w:color w:val="000000"/>
                                      <w:szCs w:val="28"/>
                                    </w:rPr>
                                    <w:t xml:space="preserve">  </w:t>
                                  </w:r>
                                  <w:r>
                                    <w:rPr>
                                      <w:rFonts w:ascii="標楷體" w:eastAsia="標楷體" w:hAnsi="標楷體" w:cs="Arial" w:hint="eastAsia"/>
                                      <w:b/>
                                      <w:bCs/>
                                      <w:color w:val="000000"/>
                                      <w:szCs w:val="28"/>
                                    </w:rPr>
                                    <w:t>稅務</w:t>
                                  </w:r>
                                  <w:r w:rsidRPr="00DF762A">
                                    <w:rPr>
                                      <w:rFonts w:ascii="標楷體" w:eastAsia="標楷體" w:hAnsi="標楷體" w:cs="Arial" w:hint="eastAsia"/>
                                      <w:b/>
                                      <w:bCs/>
                                      <w:color w:val="000000"/>
                                      <w:szCs w:val="28"/>
                                    </w:rPr>
                                    <w:t>全功能自動化服務機使用情形</w:t>
                                  </w:r>
                                </w:p>
                              </w:tc>
                            </w:tr>
                            <w:tr w:rsidR="001812D1" w:rsidRPr="00C90EA7" w:rsidTr="007F047D">
                              <w:trPr>
                                <w:trHeight w:val="340"/>
                              </w:trPr>
                              <w:tc>
                                <w:tcPr>
                                  <w:tcW w:w="5387" w:type="dxa"/>
                                  <w:gridSpan w:val="4"/>
                                  <w:tcBorders>
                                    <w:top w:val="nil"/>
                                    <w:left w:val="nil"/>
                                    <w:bottom w:val="nil"/>
                                    <w:right w:val="nil"/>
                                  </w:tcBorders>
                                  <w:shd w:val="clear" w:color="000000" w:fill="FFFFFF"/>
                                  <w:vAlign w:val="center"/>
                                  <w:hideMark/>
                                </w:tcPr>
                                <w:p w:rsidR="001812D1" w:rsidRPr="00843B31" w:rsidRDefault="001812D1" w:rsidP="007F047D">
                                  <w:pPr>
                                    <w:spacing w:line="260" w:lineRule="exact"/>
                                    <w:jc w:val="right"/>
                                    <w:rPr>
                                      <w:rFonts w:ascii="標楷體" w:eastAsia="標楷體" w:hAnsi="標楷體" w:cs="Arial"/>
                                      <w:color w:val="000000"/>
                                      <w:sz w:val="20"/>
                                      <w:szCs w:val="20"/>
                                    </w:rPr>
                                  </w:pPr>
                                  <w:r w:rsidRPr="00843B31">
                                    <w:rPr>
                                      <w:rFonts w:ascii="標楷體" w:eastAsia="標楷體" w:hAnsi="標楷體" w:cs="Arial" w:hint="eastAsia"/>
                                      <w:color w:val="000000"/>
                                      <w:sz w:val="20"/>
                                      <w:szCs w:val="20"/>
                                    </w:rPr>
                                    <w:t>單位：件</w:t>
                                  </w:r>
                                </w:p>
                              </w:tc>
                            </w:tr>
                            <w:tr w:rsidR="001812D1" w:rsidRPr="00843B31" w:rsidTr="007F047D">
                              <w:trPr>
                                <w:trHeight w:val="20"/>
                              </w:trPr>
                              <w:tc>
                                <w:tcPr>
                                  <w:tcW w:w="127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4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設置地點</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4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申請總數</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4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線上申辦</w:t>
                                  </w:r>
                                </w:p>
                                <w:p w:rsidR="001812D1" w:rsidRPr="00DF762A" w:rsidRDefault="001812D1" w:rsidP="007F047D">
                                  <w:pPr>
                                    <w:spacing w:line="24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作業件數</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4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補單發證</w:t>
                                  </w:r>
                                </w:p>
                                <w:p w:rsidR="001812D1" w:rsidRPr="00DF762A" w:rsidRDefault="001812D1" w:rsidP="007F047D">
                                  <w:pPr>
                                    <w:spacing w:line="24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作業件數</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b/>
                                      <w:color w:val="000000"/>
                                      <w:sz w:val="20"/>
                                      <w:szCs w:val="20"/>
                                    </w:rPr>
                                  </w:pPr>
                                  <w:r w:rsidRPr="00DF762A">
                                    <w:rPr>
                                      <w:rFonts w:ascii="標楷體" w:eastAsia="標楷體" w:hAnsi="標楷體" w:cs="Arial" w:hint="eastAsia"/>
                                      <w:b/>
                                      <w:color w:val="000000"/>
                                      <w:sz w:val="20"/>
                                      <w:szCs w:val="20"/>
                                    </w:rPr>
                                    <w:t xml:space="preserve"> 合計 </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b/>
                                      <w:color w:val="000000"/>
                                      <w:sz w:val="20"/>
                                      <w:szCs w:val="20"/>
                                    </w:rPr>
                                  </w:pPr>
                                  <w:r w:rsidRPr="00DF762A">
                                    <w:rPr>
                                      <w:rFonts w:ascii="標楷體" w:eastAsia="標楷體" w:hAnsi="標楷體" w:cs="Arial" w:hint="eastAsia"/>
                                      <w:b/>
                                      <w:color w:val="000000"/>
                                      <w:sz w:val="20"/>
                                      <w:szCs w:val="20"/>
                                    </w:rPr>
                                    <w:t>5,834</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b/>
                                      <w:color w:val="000000"/>
                                      <w:sz w:val="20"/>
                                      <w:szCs w:val="20"/>
                                    </w:rPr>
                                  </w:pPr>
                                  <w:r w:rsidRPr="00DF762A">
                                    <w:rPr>
                                      <w:rFonts w:ascii="標楷體" w:eastAsia="標楷體" w:hAnsi="標楷體" w:cs="Arial" w:hint="eastAsia"/>
                                      <w:b/>
                                      <w:color w:val="000000"/>
                                      <w:sz w:val="20"/>
                                      <w:szCs w:val="20"/>
                                    </w:rPr>
                                    <w:t>126</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b/>
                                      <w:color w:val="000000"/>
                                      <w:sz w:val="20"/>
                                      <w:szCs w:val="20"/>
                                    </w:rPr>
                                  </w:pPr>
                                  <w:r w:rsidRPr="00DF762A">
                                    <w:rPr>
                                      <w:rFonts w:ascii="標楷體" w:eastAsia="標楷體" w:hAnsi="標楷體" w:cs="Arial" w:hint="eastAsia"/>
                                      <w:b/>
                                      <w:color w:val="000000"/>
                                      <w:sz w:val="20"/>
                                      <w:szCs w:val="20"/>
                                    </w:rPr>
                                    <w:t>5,708</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中正分處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506</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40</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466</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大同分處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1,057</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color w:val="000000"/>
                                      <w:sz w:val="20"/>
                                      <w:szCs w:val="20"/>
                                    </w:rPr>
                                    <w:t>0</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1,057</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中山分處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548</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3</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545</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萬華分處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448</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8</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440</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信義分處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640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3</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637</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松山分處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755</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753</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南港分處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256</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0</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256</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文山分處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266</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3</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263</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大安分處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273</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271</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士林分處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274</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3</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271</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北投分處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574</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54</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520</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內湖分處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237</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8</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229</w:t>
                                  </w:r>
                                </w:p>
                              </w:tc>
                            </w:tr>
                            <w:tr w:rsidR="001812D1" w:rsidRPr="00843B31" w:rsidTr="007F047D">
                              <w:trPr>
                                <w:trHeight w:val="612"/>
                              </w:trPr>
                              <w:tc>
                                <w:tcPr>
                                  <w:tcW w:w="5387" w:type="dxa"/>
                                  <w:gridSpan w:val="4"/>
                                  <w:tcBorders>
                                    <w:top w:val="single" w:sz="4" w:space="0" w:color="auto"/>
                                    <w:left w:val="nil"/>
                                    <w:bottom w:val="nil"/>
                                    <w:right w:val="nil"/>
                                  </w:tcBorders>
                                  <w:shd w:val="clear" w:color="auto" w:fill="auto"/>
                                  <w:hideMark/>
                                </w:tcPr>
                                <w:p w:rsidR="001812D1" w:rsidRPr="004B0D07" w:rsidRDefault="001812D1" w:rsidP="007F047D">
                                  <w:pPr>
                                    <w:spacing w:line="240" w:lineRule="exact"/>
                                    <w:ind w:left="360" w:hangingChars="200" w:hanging="360"/>
                                    <w:rPr>
                                      <w:rFonts w:ascii="標楷體" w:eastAsia="標楷體" w:hAnsi="標楷體" w:cs="Arial"/>
                                      <w:sz w:val="18"/>
                                      <w:szCs w:val="20"/>
                                    </w:rPr>
                                  </w:pPr>
                                  <w:r w:rsidRPr="004B0D07">
                                    <w:rPr>
                                      <w:rFonts w:ascii="標楷體" w:eastAsia="標楷體" w:hAnsi="標楷體" w:cs="Arial" w:hint="eastAsia"/>
                                      <w:sz w:val="18"/>
                                      <w:szCs w:val="20"/>
                                    </w:rPr>
                                    <w:t>註：</w:t>
                                  </w:r>
                                  <w:r w:rsidRPr="004B0D07">
                                    <w:rPr>
                                      <w:rFonts w:ascii="標楷體" w:eastAsia="標楷體" w:hAnsi="標楷體" w:cs="Arial"/>
                                      <w:sz w:val="18"/>
                                      <w:szCs w:val="20"/>
                                    </w:rPr>
                                    <w:t>1.</w:t>
                                  </w:r>
                                  <w:r w:rsidRPr="004B0D07">
                                    <w:rPr>
                                      <w:rFonts w:ascii="標楷體" w:eastAsia="標楷體" w:hAnsi="標楷體" w:cs="Arial" w:hint="eastAsia"/>
                                      <w:sz w:val="18"/>
                                      <w:szCs w:val="20"/>
                                    </w:rPr>
                                    <w:t>統計期間自</w:t>
                                  </w:r>
                                  <w:r w:rsidRPr="004B0D07">
                                    <w:rPr>
                                      <w:rFonts w:ascii="標楷體" w:eastAsia="標楷體" w:hAnsi="標楷體" w:cs="Arial"/>
                                      <w:sz w:val="18"/>
                                      <w:szCs w:val="20"/>
                                    </w:rPr>
                                    <w:t>110</w:t>
                                  </w:r>
                                  <w:r w:rsidRPr="004B0D07">
                                    <w:rPr>
                                      <w:rFonts w:ascii="標楷體" w:eastAsia="標楷體" w:hAnsi="標楷體" w:cs="Arial" w:hint="eastAsia"/>
                                      <w:sz w:val="18"/>
                                      <w:szCs w:val="20"/>
                                    </w:rPr>
                                    <w:t>年</w:t>
                                  </w:r>
                                  <w:r w:rsidRPr="004B0D07">
                                    <w:rPr>
                                      <w:rFonts w:ascii="標楷體" w:eastAsia="標楷體" w:hAnsi="標楷體" w:cs="Arial"/>
                                      <w:sz w:val="18"/>
                                      <w:szCs w:val="20"/>
                                    </w:rPr>
                                    <w:t>12</w:t>
                                  </w:r>
                                  <w:r w:rsidRPr="004B0D07">
                                    <w:rPr>
                                      <w:rFonts w:ascii="標楷體" w:eastAsia="標楷體" w:hAnsi="標楷體" w:cs="Arial" w:hint="eastAsia"/>
                                      <w:sz w:val="18"/>
                                      <w:szCs w:val="20"/>
                                    </w:rPr>
                                    <w:t>月</w:t>
                                  </w:r>
                                  <w:r w:rsidRPr="004B0D07">
                                    <w:rPr>
                                      <w:rFonts w:ascii="標楷體" w:eastAsia="標楷體" w:hAnsi="標楷體" w:cs="Arial"/>
                                      <w:sz w:val="18"/>
                                      <w:szCs w:val="20"/>
                                    </w:rPr>
                                    <w:t>23</w:t>
                                  </w:r>
                                  <w:r w:rsidRPr="004B0D07">
                                    <w:rPr>
                                      <w:rFonts w:ascii="標楷體" w:eastAsia="標楷體" w:hAnsi="標楷體" w:cs="Arial" w:hint="eastAsia"/>
                                      <w:sz w:val="18"/>
                                      <w:szCs w:val="20"/>
                                    </w:rPr>
                                    <w:t>日至</w:t>
                                  </w:r>
                                  <w:r w:rsidRPr="004B0D07">
                                    <w:rPr>
                                      <w:rFonts w:ascii="標楷體" w:eastAsia="標楷體" w:hAnsi="標楷體" w:cs="Arial"/>
                                      <w:sz w:val="18"/>
                                      <w:szCs w:val="20"/>
                                    </w:rPr>
                                    <w:t>111</w:t>
                                  </w:r>
                                  <w:r w:rsidRPr="004B0D07">
                                    <w:rPr>
                                      <w:rFonts w:ascii="標楷體" w:eastAsia="標楷體" w:hAnsi="標楷體" w:cs="Arial" w:hint="eastAsia"/>
                                      <w:sz w:val="18"/>
                                      <w:szCs w:val="20"/>
                                    </w:rPr>
                                    <w:t>年</w:t>
                                  </w:r>
                                  <w:r w:rsidRPr="004B0D07">
                                    <w:rPr>
                                      <w:rFonts w:ascii="標楷體" w:eastAsia="標楷體" w:hAnsi="標楷體" w:cs="Arial"/>
                                      <w:sz w:val="18"/>
                                      <w:szCs w:val="20"/>
                                    </w:rPr>
                                    <w:t>9</w:t>
                                  </w:r>
                                  <w:r w:rsidRPr="004B0D07">
                                    <w:rPr>
                                      <w:rFonts w:ascii="標楷體" w:eastAsia="標楷體" w:hAnsi="標楷體" w:cs="Arial" w:hint="eastAsia"/>
                                      <w:sz w:val="18"/>
                                      <w:szCs w:val="20"/>
                                    </w:rPr>
                                    <w:t>月</w:t>
                                  </w:r>
                                  <w:r w:rsidRPr="004B0D07">
                                    <w:rPr>
                                      <w:rFonts w:ascii="標楷體" w:eastAsia="標楷體" w:hAnsi="標楷體" w:cs="Arial"/>
                                      <w:sz w:val="18"/>
                                      <w:szCs w:val="20"/>
                                    </w:rPr>
                                    <w:t>30</w:t>
                                  </w:r>
                                  <w:r w:rsidRPr="004B0D07">
                                    <w:rPr>
                                      <w:rFonts w:ascii="標楷體" w:eastAsia="標楷體" w:hAnsi="標楷體" w:cs="Arial" w:hint="eastAsia"/>
                                      <w:sz w:val="18"/>
                                      <w:szCs w:val="20"/>
                                    </w:rPr>
                                    <w:t>日止。</w:t>
                                  </w:r>
                                </w:p>
                                <w:p w:rsidR="001812D1" w:rsidRPr="00843B31" w:rsidRDefault="001812D1" w:rsidP="001E3C1B">
                                  <w:pPr>
                                    <w:spacing w:line="240" w:lineRule="exact"/>
                                    <w:ind w:leftChars="150" w:left="360"/>
                                    <w:rPr>
                                      <w:rFonts w:ascii="標楷體" w:eastAsia="標楷體" w:hAnsi="標楷體" w:cs="Arial"/>
                                      <w:sz w:val="20"/>
                                      <w:szCs w:val="20"/>
                                    </w:rPr>
                                  </w:pPr>
                                  <w:r>
                                    <w:rPr>
                                      <w:rFonts w:ascii="標楷體" w:eastAsia="標楷體" w:hAnsi="標楷體" w:cs="Arial"/>
                                      <w:sz w:val="18"/>
                                      <w:szCs w:val="20"/>
                                    </w:rPr>
                                    <w:t>2</w:t>
                                  </w:r>
                                  <w:r w:rsidRPr="004B0D07">
                                    <w:rPr>
                                      <w:rFonts w:ascii="標楷體" w:eastAsia="標楷體" w:hAnsi="標楷體" w:cs="Arial"/>
                                      <w:sz w:val="18"/>
                                      <w:szCs w:val="20"/>
                                    </w:rPr>
                                    <w:t>.</w:t>
                                  </w:r>
                                  <w:r w:rsidRPr="004B0D07">
                                    <w:rPr>
                                      <w:rFonts w:ascii="標楷體" w:eastAsia="標楷體" w:hAnsi="標楷體" w:cs="Arial" w:hint="eastAsia"/>
                                      <w:sz w:val="18"/>
                                      <w:szCs w:val="20"/>
                                    </w:rPr>
                                    <w:t>資料來源：整理自</w:t>
                                  </w:r>
                                  <w:r>
                                    <w:rPr>
                                      <w:rFonts w:ascii="標楷體" w:eastAsia="標楷體" w:hAnsi="標楷體" w:cs="Arial" w:hint="eastAsia"/>
                                      <w:sz w:val="18"/>
                                      <w:szCs w:val="20"/>
                                    </w:rPr>
                                    <w:t>稅捐稽徵</w:t>
                                  </w:r>
                                  <w:r w:rsidRPr="004B0D07">
                                    <w:rPr>
                                      <w:rFonts w:ascii="標楷體" w:eastAsia="標楷體" w:hAnsi="標楷體" w:cs="Arial" w:hint="eastAsia"/>
                                      <w:sz w:val="18"/>
                                      <w:szCs w:val="20"/>
                                    </w:rPr>
                                    <w:t>處提供資料。</w:t>
                                  </w:r>
                                </w:p>
                              </w:tc>
                            </w:tr>
                          </w:tbl>
                          <w:p w:rsidR="001812D1" w:rsidRPr="00C90EA7" w:rsidRDefault="001812D1" w:rsidP="007F047D">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979F0F" id="_x0000_s1046" type="#_x0000_t202" style="position:absolute;left:0;text-align:left;margin-left:214.9pt;margin-top:77.15pt;width:283.5pt;height:279pt;z-index:251726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" stroked="f">
                <v:textbox>
                  <w:txbxContent>
                    <w:tbl>
                      <w:tblPr>
                        <w:tblW w:w="5387" w:type="dxa"/>
                        <w:tblCellMar>
                          <w:left w:w="28" w:type="dxa"/>
                          <w:right w:w="28" w:type="dxa"/>
                        </w:tblCellMar>
                        <w:tblLook w:val="04A0" w:firstRow="1" w:lastRow="0" w:firstColumn="1" w:lastColumn="0" w:noHBand="0" w:noVBand="1"/>
                      </w:tblPr>
                      <w:tblGrid>
                        <w:gridCol w:w="1271"/>
                        <w:gridCol w:w="1423"/>
                        <w:gridCol w:w="1275"/>
                        <w:gridCol w:w="1418"/>
                      </w:tblGrid>
                      <w:tr w:rsidR="001812D1" w:rsidRPr="00843B31" w:rsidTr="007F047D">
                        <w:trPr>
                          <w:trHeight w:val="340"/>
                        </w:trPr>
                        <w:tc>
                          <w:tcPr>
                            <w:tcW w:w="5387" w:type="dxa"/>
                            <w:gridSpan w:val="4"/>
                            <w:tcBorders>
                              <w:top w:val="nil"/>
                              <w:left w:val="nil"/>
                              <w:bottom w:val="nil"/>
                              <w:right w:val="nil"/>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b/>
                                <w:bCs/>
                                <w:color w:val="000000"/>
                                <w:sz w:val="28"/>
                                <w:szCs w:val="28"/>
                              </w:rPr>
                            </w:pPr>
                            <w:r w:rsidRPr="00DF762A">
                              <w:rPr>
                                <w:rFonts w:ascii="標楷體" w:eastAsia="標楷體" w:hAnsi="標楷體" w:cs="Arial" w:hint="eastAsia"/>
                                <w:b/>
                                <w:bCs/>
                                <w:color w:val="000000"/>
                                <w:szCs w:val="28"/>
                              </w:rPr>
                              <w:t>表</w:t>
                            </w:r>
                            <w:r>
                              <w:rPr>
                                <w:rFonts w:ascii="標楷體" w:eastAsia="標楷體" w:hAnsi="標楷體" w:cs="Arial" w:hint="eastAsia"/>
                                <w:b/>
                                <w:bCs/>
                                <w:color w:val="000000"/>
                                <w:szCs w:val="28"/>
                              </w:rPr>
                              <w:t>2</w:t>
                            </w:r>
                            <w:r w:rsidRPr="00DF762A">
                              <w:rPr>
                                <w:rFonts w:ascii="標楷體" w:eastAsia="標楷體" w:hAnsi="標楷體" w:cs="Arial"/>
                                <w:b/>
                                <w:bCs/>
                                <w:color w:val="000000"/>
                                <w:szCs w:val="28"/>
                              </w:rPr>
                              <w:t xml:space="preserve">  </w:t>
                            </w:r>
                            <w:r>
                              <w:rPr>
                                <w:rFonts w:ascii="標楷體" w:eastAsia="標楷體" w:hAnsi="標楷體" w:cs="Arial" w:hint="eastAsia"/>
                                <w:b/>
                                <w:bCs/>
                                <w:color w:val="000000"/>
                                <w:szCs w:val="28"/>
                              </w:rPr>
                              <w:t>稅務</w:t>
                            </w:r>
                            <w:r w:rsidRPr="00DF762A">
                              <w:rPr>
                                <w:rFonts w:ascii="標楷體" w:eastAsia="標楷體" w:hAnsi="標楷體" w:cs="Arial" w:hint="eastAsia"/>
                                <w:b/>
                                <w:bCs/>
                                <w:color w:val="000000"/>
                                <w:szCs w:val="28"/>
                              </w:rPr>
                              <w:t>全功能自動化服務機使用情形</w:t>
                            </w:r>
                          </w:p>
                        </w:tc>
                      </w:tr>
                      <w:tr w:rsidR="001812D1" w:rsidRPr="00C90EA7" w:rsidTr="007F047D">
                        <w:trPr>
                          <w:trHeight w:val="340"/>
                        </w:trPr>
                        <w:tc>
                          <w:tcPr>
                            <w:tcW w:w="5387" w:type="dxa"/>
                            <w:gridSpan w:val="4"/>
                            <w:tcBorders>
                              <w:top w:val="nil"/>
                              <w:left w:val="nil"/>
                              <w:bottom w:val="nil"/>
                              <w:right w:val="nil"/>
                            </w:tcBorders>
                            <w:shd w:val="clear" w:color="000000" w:fill="FFFFFF"/>
                            <w:vAlign w:val="center"/>
                            <w:hideMark/>
                          </w:tcPr>
                          <w:p w:rsidR="001812D1" w:rsidRPr="00843B31" w:rsidRDefault="001812D1" w:rsidP="007F047D">
                            <w:pPr>
                              <w:spacing w:line="260" w:lineRule="exact"/>
                              <w:jc w:val="right"/>
                              <w:rPr>
                                <w:rFonts w:ascii="標楷體" w:eastAsia="標楷體" w:hAnsi="標楷體" w:cs="Arial"/>
                                <w:color w:val="000000"/>
                                <w:sz w:val="20"/>
                                <w:szCs w:val="20"/>
                              </w:rPr>
                            </w:pPr>
                            <w:r w:rsidRPr="00843B31">
                              <w:rPr>
                                <w:rFonts w:ascii="標楷體" w:eastAsia="標楷體" w:hAnsi="標楷體" w:cs="Arial" w:hint="eastAsia"/>
                                <w:color w:val="000000"/>
                                <w:sz w:val="20"/>
                                <w:szCs w:val="20"/>
                              </w:rPr>
                              <w:t>單位：件</w:t>
                            </w:r>
                          </w:p>
                        </w:tc>
                      </w:tr>
                      <w:tr w:rsidR="001812D1" w:rsidRPr="00843B31" w:rsidTr="007F047D">
                        <w:trPr>
                          <w:trHeight w:val="20"/>
                        </w:trPr>
                        <w:tc>
                          <w:tcPr>
                            <w:tcW w:w="127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4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設置地點</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4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申請總數</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4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線上申辦</w:t>
                            </w:r>
                          </w:p>
                          <w:p w:rsidR="001812D1" w:rsidRPr="00DF762A" w:rsidRDefault="001812D1" w:rsidP="007F047D">
                            <w:pPr>
                              <w:spacing w:line="24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作業件數</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4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補單發證</w:t>
                            </w:r>
                          </w:p>
                          <w:p w:rsidR="001812D1" w:rsidRPr="00DF762A" w:rsidRDefault="001812D1" w:rsidP="007F047D">
                            <w:pPr>
                              <w:spacing w:line="24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作業件數</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b/>
                                <w:color w:val="000000"/>
                                <w:sz w:val="20"/>
                                <w:szCs w:val="20"/>
                              </w:rPr>
                            </w:pPr>
                            <w:r w:rsidRPr="00DF762A">
                              <w:rPr>
                                <w:rFonts w:ascii="標楷體" w:eastAsia="標楷體" w:hAnsi="標楷體" w:cs="Arial" w:hint="eastAsia"/>
                                <w:b/>
                                <w:color w:val="000000"/>
                                <w:sz w:val="20"/>
                                <w:szCs w:val="20"/>
                              </w:rPr>
                              <w:t xml:space="preserve"> 合計 </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b/>
                                <w:color w:val="000000"/>
                                <w:sz w:val="20"/>
                                <w:szCs w:val="20"/>
                              </w:rPr>
                            </w:pPr>
                            <w:r w:rsidRPr="00DF762A">
                              <w:rPr>
                                <w:rFonts w:ascii="標楷體" w:eastAsia="標楷體" w:hAnsi="標楷體" w:cs="Arial" w:hint="eastAsia"/>
                                <w:b/>
                                <w:color w:val="000000"/>
                                <w:sz w:val="20"/>
                                <w:szCs w:val="20"/>
                              </w:rPr>
                              <w:t>5,834</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b/>
                                <w:color w:val="000000"/>
                                <w:sz w:val="20"/>
                                <w:szCs w:val="20"/>
                              </w:rPr>
                            </w:pPr>
                            <w:r w:rsidRPr="00DF762A">
                              <w:rPr>
                                <w:rFonts w:ascii="標楷體" w:eastAsia="標楷體" w:hAnsi="標楷體" w:cs="Arial" w:hint="eastAsia"/>
                                <w:b/>
                                <w:color w:val="000000"/>
                                <w:sz w:val="20"/>
                                <w:szCs w:val="20"/>
                              </w:rPr>
                              <w:t>126</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b/>
                                <w:color w:val="000000"/>
                                <w:sz w:val="20"/>
                                <w:szCs w:val="20"/>
                              </w:rPr>
                            </w:pPr>
                            <w:r w:rsidRPr="00DF762A">
                              <w:rPr>
                                <w:rFonts w:ascii="標楷體" w:eastAsia="標楷體" w:hAnsi="標楷體" w:cs="Arial" w:hint="eastAsia"/>
                                <w:b/>
                                <w:color w:val="000000"/>
                                <w:sz w:val="20"/>
                                <w:szCs w:val="20"/>
                              </w:rPr>
                              <w:t>5,708</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中正分處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506</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40</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466</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大同分處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1,057</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color w:val="000000"/>
                                <w:sz w:val="20"/>
                                <w:szCs w:val="20"/>
                              </w:rPr>
                              <w:t>0</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1,057</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中山分處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548</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3</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545</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萬華分處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448</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8</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440</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信義分處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640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3</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637</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松山分處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755</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753</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南港分處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256</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0</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256</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文山分處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266</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3</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263</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大安分處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273</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271</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士林分處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274</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3</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271</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北投分處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574</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54</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520</w:t>
                            </w:r>
                          </w:p>
                        </w:tc>
                      </w:tr>
                      <w:tr w:rsidR="001812D1" w:rsidRPr="00843B31" w:rsidTr="007F047D">
                        <w:trPr>
                          <w:trHeight w:val="20"/>
                        </w:trPr>
                        <w:tc>
                          <w:tcPr>
                            <w:tcW w:w="1271" w:type="dxa"/>
                            <w:tcBorders>
                              <w:top w:val="nil"/>
                              <w:left w:val="single" w:sz="4" w:space="0" w:color="auto"/>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center"/>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內湖分處</w:t>
                            </w:r>
                          </w:p>
                        </w:tc>
                        <w:tc>
                          <w:tcPr>
                            <w:tcW w:w="1423"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237</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8</w:t>
                            </w:r>
                          </w:p>
                        </w:tc>
                        <w:tc>
                          <w:tcPr>
                            <w:tcW w:w="1418" w:type="dxa"/>
                            <w:tcBorders>
                              <w:top w:val="nil"/>
                              <w:left w:val="nil"/>
                              <w:bottom w:val="single" w:sz="4" w:space="0" w:color="auto"/>
                              <w:right w:val="single" w:sz="4" w:space="0" w:color="auto"/>
                            </w:tcBorders>
                            <w:shd w:val="clear" w:color="000000" w:fill="FFFFFF"/>
                            <w:vAlign w:val="center"/>
                            <w:hideMark/>
                          </w:tcPr>
                          <w:p w:rsidR="001812D1" w:rsidRPr="00DF762A" w:rsidRDefault="001812D1" w:rsidP="007F047D">
                            <w:pPr>
                              <w:spacing w:line="280" w:lineRule="exact"/>
                              <w:jc w:val="right"/>
                              <w:rPr>
                                <w:rFonts w:ascii="標楷體" w:eastAsia="標楷體" w:hAnsi="標楷體" w:cs="Arial"/>
                                <w:color w:val="000000"/>
                                <w:sz w:val="20"/>
                                <w:szCs w:val="20"/>
                              </w:rPr>
                            </w:pPr>
                            <w:r w:rsidRPr="00DF762A">
                              <w:rPr>
                                <w:rFonts w:ascii="標楷體" w:eastAsia="標楷體" w:hAnsi="標楷體" w:cs="Arial" w:hint="eastAsia"/>
                                <w:color w:val="000000"/>
                                <w:sz w:val="20"/>
                                <w:szCs w:val="20"/>
                              </w:rPr>
                              <w:t>229</w:t>
                            </w:r>
                          </w:p>
                        </w:tc>
                      </w:tr>
                      <w:tr w:rsidR="001812D1" w:rsidRPr="00843B31" w:rsidTr="007F047D">
                        <w:trPr>
                          <w:trHeight w:val="612"/>
                        </w:trPr>
                        <w:tc>
                          <w:tcPr>
                            <w:tcW w:w="5387" w:type="dxa"/>
                            <w:gridSpan w:val="4"/>
                            <w:tcBorders>
                              <w:top w:val="single" w:sz="4" w:space="0" w:color="auto"/>
                              <w:left w:val="nil"/>
                              <w:bottom w:val="nil"/>
                              <w:right w:val="nil"/>
                            </w:tcBorders>
                            <w:shd w:val="clear" w:color="auto" w:fill="auto"/>
                            <w:hideMark/>
                          </w:tcPr>
                          <w:p w:rsidR="001812D1" w:rsidRPr="004B0D07" w:rsidRDefault="001812D1" w:rsidP="007F047D">
                            <w:pPr>
                              <w:spacing w:line="240" w:lineRule="exact"/>
                              <w:ind w:left="360" w:hangingChars="200" w:hanging="360"/>
                              <w:rPr>
                                <w:rFonts w:ascii="標楷體" w:eastAsia="標楷體" w:hAnsi="標楷體" w:cs="Arial"/>
                                <w:sz w:val="18"/>
                                <w:szCs w:val="20"/>
                              </w:rPr>
                            </w:pPr>
                            <w:r w:rsidRPr="004B0D07">
                              <w:rPr>
                                <w:rFonts w:ascii="標楷體" w:eastAsia="標楷體" w:hAnsi="標楷體" w:cs="Arial" w:hint="eastAsia"/>
                                <w:sz w:val="18"/>
                                <w:szCs w:val="20"/>
                              </w:rPr>
                              <w:t>註：</w:t>
                            </w:r>
                            <w:r w:rsidRPr="004B0D07">
                              <w:rPr>
                                <w:rFonts w:ascii="標楷體" w:eastAsia="標楷體" w:hAnsi="標楷體" w:cs="Arial"/>
                                <w:sz w:val="18"/>
                                <w:szCs w:val="20"/>
                              </w:rPr>
                              <w:t>1.</w:t>
                            </w:r>
                            <w:r w:rsidRPr="004B0D07">
                              <w:rPr>
                                <w:rFonts w:ascii="標楷體" w:eastAsia="標楷體" w:hAnsi="標楷體" w:cs="Arial" w:hint="eastAsia"/>
                                <w:sz w:val="18"/>
                                <w:szCs w:val="20"/>
                              </w:rPr>
                              <w:t>統計期間自</w:t>
                            </w:r>
                            <w:r w:rsidRPr="004B0D07">
                              <w:rPr>
                                <w:rFonts w:ascii="標楷體" w:eastAsia="標楷體" w:hAnsi="標楷體" w:cs="Arial"/>
                                <w:sz w:val="18"/>
                                <w:szCs w:val="20"/>
                              </w:rPr>
                              <w:t>110</w:t>
                            </w:r>
                            <w:r w:rsidRPr="004B0D07">
                              <w:rPr>
                                <w:rFonts w:ascii="標楷體" w:eastAsia="標楷體" w:hAnsi="標楷體" w:cs="Arial" w:hint="eastAsia"/>
                                <w:sz w:val="18"/>
                                <w:szCs w:val="20"/>
                              </w:rPr>
                              <w:t>年</w:t>
                            </w:r>
                            <w:r w:rsidRPr="004B0D07">
                              <w:rPr>
                                <w:rFonts w:ascii="標楷體" w:eastAsia="標楷體" w:hAnsi="標楷體" w:cs="Arial"/>
                                <w:sz w:val="18"/>
                                <w:szCs w:val="20"/>
                              </w:rPr>
                              <w:t>12</w:t>
                            </w:r>
                            <w:r w:rsidRPr="004B0D07">
                              <w:rPr>
                                <w:rFonts w:ascii="標楷體" w:eastAsia="標楷體" w:hAnsi="標楷體" w:cs="Arial" w:hint="eastAsia"/>
                                <w:sz w:val="18"/>
                                <w:szCs w:val="20"/>
                              </w:rPr>
                              <w:t>月</w:t>
                            </w:r>
                            <w:r w:rsidRPr="004B0D07">
                              <w:rPr>
                                <w:rFonts w:ascii="標楷體" w:eastAsia="標楷體" w:hAnsi="標楷體" w:cs="Arial"/>
                                <w:sz w:val="18"/>
                                <w:szCs w:val="20"/>
                              </w:rPr>
                              <w:t>23</w:t>
                            </w:r>
                            <w:r w:rsidRPr="004B0D07">
                              <w:rPr>
                                <w:rFonts w:ascii="標楷體" w:eastAsia="標楷體" w:hAnsi="標楷體" w:cs="Arial" w:hint="eastAsia"/>
                                <w:sz w:val="18"/>
                                <w:szCs w:val="20"/>
                              </w:rPr>
                              <w:t>日至</w:t>
                            </w:r>
                            <w:r w:rsidRPr="004B0D07">
                              <w:rPr>
                                <w:rFonts w:ascii="標楷體" w:eastAsia="標楷體" w:hAnsi="標楷體" w:cs="Arial"/>
                                <w:sz w:val="18"/>
                                <w:szCs w:val="20"/>
                              </w:rPr>
                              <w:t>111</w:t>
                            </w:r>
                            <w:r w:rsidRPr="004B0D07">
                              <w:rPr>
                                <w:rFonts w:ascii="標楷體" w:eastAsia="標楷體" w:hAnsi="標楷體" w:cs="Arial" w:hint="eastAsia"/>
                                <w:sz w:val="18"/>
                                <w:szCs w:val="20"/>
                              </w:rPr>
                              <w:t>年</w:t>
                            </w:r>
                            <w:r w:rsidRPr="004B0D07">
                              <w:rPr>
                                <w:rFonts w:ascii="標楷體" w:eastAsia="標楷體" w:hAnsi="標楷體" w:cs="Arial"/>
                                <w:sz w:val="18"/>
                                <w:szCs w:val="20"/>
                              </w:rPr>
                              <w:t>9</w:t>
                            </w:r>
                            <w:r w:rsidRPr="004B0D07">
                              <w:rPr>
                                <w:rFonts w:ascii="標楷體" w:eastAsia="標楷體" w:hAnsi="標楷體" w:cs="Arial" w:hint="eastAsia"/>
                                <w:sz w:val="18"/>
                                <w:szCs w:val="20"/>
                              </w:rPr>
                              <w:t>月</w:t>
                            </w:r>
                            <w:r w:rsidRPr="004B0D07">
                              <w:rPr>
                                <w:rFonts w:ascii="標楷體" w:eastAsia="標楷體" w:hAnsi="標楷體" w:cs="Arial"/>
                                <w:sz w:val="18"/>
                                <w:szCs w:val="20"/>
                              </w:rPr>
                              <w:t>30</w:t>
                            </w:r>
                            <w:r w:rsidRPr="004B0D07">
                              <w:rPr>
                                <w:rFonts w:ascii="標楷體" w:eastAsia="標楷體" w:hAnsi="標楷體" w:cs="Arial" w:hint="eastAsia"/>
                                <w:sz w:val="18"/>
                                <w:szCs w:val="20"/>
                              </w:rPr>
                              <w:t>日止。</w:t>
                            </w:r>
                          </w:p>
                          <w:p w:rsidR="001812D1" w:rsidRPr="00843B31" w:rsidRDefault="001812D1" w:rsidP="001E3C1B">
                            <w:pPr>
                              <w:spacing w:line="240" w:lineRule="exact"/>
                              <w:ind w:leftChars="150" w:left="360"/>
                              <w:rPr>
                                <w:rFonts w:ascii="標楷體" w:eastAsia="標楷體" w:hAnsi="標楷體" w:cs="Arial"/>
                                <w:sz w:val="20"/>
                                <w:szCs w:val="20"/>
                              </w:rPr>
                            </w:pPr>
                            <w:r>
                              <w:rPr>
                                <w:rFonts w:ascii="標楷體" w:eastAsia="標楷體" w:hAnsi="標楷體" w:cs="Arial"/>
                                <w:sz w:val="18"/>
                                <w:szCs w:val="20"/>
                              </w:rPr>
                              <w:t>2</w:t>
                            </w:r>
                            <w:r w:rsidRPr="004B0D07">
                              <w:rPr>
                                <w:rFonts w:ascii="標楷體" w:eastAsia="標楷體" w:hAnsi="標楷體" w:cs="Arial"/>
                                <w:sz w:val="18"/>
                                <w:szCs w:val="20"/>
                              </w:rPr>
                              <w:t>.</w:t>
                            </w:r>
                            <w:r w:rsidRPr="004B0D07">
                              <w:rPr>
                                <w:rFonts w:ascii="標楷體" w:eastAsia="標楷體" w:hAnsi="標楷體" w:cs="Arial" w:hint="eastAsia"/>
                                <w:sz w:val="18"/>
                                <w:szCs w:val="20"/>
                              </w:rPr>
                              <w:t>資料來源：整理自</w:t>
                            </w:r>
                            <w:r>
                              <w:rPr>
                                <w:rFonts w:ascii="標楷體" w:eastAsia="標楷體" w:hAnsi="標楷體" w:cs="Arial" w:hint="eastAsia"/>
                                <w:sz w:val="18"/>
                                <w:szCs w:val="20"/>
                              </w:rPr>
                              <w:t>稅捐稽徵</w:t>
                            </w:r>
                            <w:r w:rsidRPr="004B0D07">
                              <w:rPr>
                                <w:rFonts w:ascii="標楷體" w:eastAsia="標楷體" w:hAnsi="標楷體" w:cs="Arial" w:hint="eastAsia"/>
                                <w:sz w:val="18"/>
                                <w:szCs w:val="20"/>
                              </w:rPr>
                              <w:t>處提供資料。</w:t>
                            </w:r>
                          </w:p>
                        </w:tc>
                      </w:tr>
                    </w:tbl>
                    <w:p w:rsidR="001812D1" w:rsidRPr="00C90EA7" w:rsidRDefault="001812D1" w:rsidP="007F047D">
                      <w:pPr>
                        <w:rPr>
                          <w:rFonts w:ascii="標楷體" w:eastAsia="標楷體" w:hAnsi="標楷體"/>
                        </w:rPr>
                      </w:pPr>
                    </w:p>
                  </w:txbxContent>
                </v:textbox>
                <w10:wrap type="square" anchorx="margin"/>
              </v:shape>
            </w:pict>
          </mc:Fallback>
        </mc:AlternateContent>
      </w:r>
      <w:r w:rsidRPr="009A3D79">
        <w:rPr>
          <w:rFonts w:ascii="標楷體" w:eastAsia="標楷體" w:hAnsi="標楷體" w:cs="Times New Roman" w:hint="eastAsia"/>
          <w:szCs w:val="24"/>
        </w:rPr>
        <w:t>民</w:t>
      </w:r>
      <w:r w:rsidR="007F047D" w:rsidRPr="009A3D79">
        <w:rPr>
          <w:rFonts w:ascii="標楷體" w:eastAsia="標楷體" w:hAnsi="標楷體" w:cs="Times New Roman" w:hint="eastAsia"/>
          <w:szCs w:val="24"/>
        </w:rPr>
        <w:t>服務。稅務全功能自動化服務機主要服務項目包含房屋稅使用情形變更等4項稅務線上申辦作業服務，及補發房屋稅當期繳款書、繳款證明等17項補單發證作業服務。經查110年12月23日（啟用日）至1</w:t>
      </w:r>
      <w:r w:rsidR="007F047D" w:rsidRPr="009A3D79">
        <w:rPr>
          <w:rFonts w:ascii="標楷體" w:eastAsia="標楷體" w:hAnsi="標楷體" w:cs="Times New Roman"/>
          <w:szCs w:val="24"/>
        </w:rPr>
        <w:t>11</w:t>
      </w:r>
      <w:r w:rsidR="007F047D" w:rsidRPr="009A3D79">
        <w:rPr>
          <w:rFonts w:ascii="標楷體" w:eastAsia="標楷體" w:hAnsi="標楷體" w:cs="Times New Roman" w:hint="eastAsia"/>
          <w:szCs w:val="24"/>
        </w:rPr>
        <w:t>年9月底止，民眾辦理稅務線上申辦作業計126件、自助補單發證計5,</w:t>
      </w:r>
      <w:r w:rsidR="007F047D" w:rsidRPr="009A3D79">
        <w:rPr>
          <w:rFonts w:ascii="標楷體" w:eastAsia="標楷體" w:hAnsi="標楷體" w:cs="Times New Roman"/>
          <w:szCs w:val="24"/>
        </w:rPr>
        <w:t>708</w:t>
      </w:r>
      <w:r w:rsidR="007F047D" w:rsidRPr="009A3D79">
        <w:rPr>
          <w:rFonts w:ascii="標楷體" w:eastAsia="標楷體" w:hAnsi="標楷體" w:cs="Times New Roman" w:hint="eastAsia"/>
          <w:szCs w:val="24"/>
        </w:rPr>
        <w:t>件，共5,834件，另經分析各分處稅務線上申辦作業使用情形，中正分處及北投分處之申請件數分別為40件及54件，其餘大同、中山及萬華等10個分處，申請件數僅分別為0至8件不等，顯示多數分處線上申辦作業服務項目使用情形欠佳</w:t>
      </w:r>
      <w:r w:rsidR="007F047D">
        <w:rPr>
          <w:rFonts w:ascii="標楷體" w:eastAsia="標楷體" w:hAnsi="標楷體" w:cs="Times New Roman" w:hint="eastAsia"/>
          <w:szCs w:val="24"/>
        </w:rPr>
        <w:t>（</w:t>
      </w:r>
      <w:r w:rsidR="007F047D" w:rsidRPr="009A3D79">
        <w:rPr>
          <w:rFonts w:ascii="標楷體" w:eastAsia="標楷體" w:hAnsi="標楷體" w:cs="Times New Roman" w:hint="eastAsia"/>
          <w:szCs w:val="24"/>
        </w:rPr>
        <w:t>表</w:t>
      </w:r>
      <w:r w:rsidR="007F047D">
        <w:rPr>
          <w:rFonts w:ascii="標楷體" w:eastAsia="標楷體" w:hAnsi="標楷體" w:cs="Times New Roman" w:hint="eastAsia"/>
          <w:szCs w:val="24"/>
        </w:rPr>
        <w:t>2）</w:t>
      </w:r>
      <w:r w:rsidR="007F047D" w:rsidRPr="009A3D79">
        <w:rPr>
          <w:rFonts w:ascii="標楷體" w:eastAsia="標楷體" w:hAnsi="標楷體" w:cs="Times New Roman" w:hint="eastAsia"/>
          <w:szCs w:val="24"/>
        </w:rPr>
        <w:t>；另</w:t>
      </w:r>
      <w:r w:rsidR="007F047D">
        <w:rPr>
          <w:rFonts w:ascii="標楷體" w:eastAsia="標楷體" w:hAnsi="標楷體" w:cs="Times New Roman" w:hint="eastAsia"/>
          <w:szCs w:val="24"/>
        </w:rPr>
        <w:t>據該</w:t>
      </w:r>
      <w:r w:rsidR="007F047D" w:rsidRPr="009A3D79">
        <w:rPr>
          <w:rFonts w:ascii="標楷體" w:eastAsia="標楷體" w:hAnsi="標楷體" w:cs="Times New Roman" w:hint="eastAsia"/>
          <w:szCs w:val="24"/>
        </w:rPr>
        <w:t>處統計，110年1月至111年9月底止，民眾臨櫃申請補單發證件數為14萬餘件，相較於稅務全功能自動化服務機</w:t>
      </w:r>
      <w:r w:rsidR="007F047D">
        <w:rPr>
          <w:rFonts w:ascii="標楷體" w:eastAsia="標楷體" w:hAnsi="標楷體" w:cs="Times New Roman" w:hint="eastAsia"/>
          <w:szCs w:val="24"/>
        </w:rPr>
        <w:t>（</w:t>
      </w:r>
      <w:r w:rsidR="007F047D" w:rsidRPr="009A3D79">
        <w:rPr>
          <w:rFonts w:ascii="標楷體" w:eastAsia="標楷體" w:hAnsi="標楷體" w:cs="Times New Roman" w:hint="eastAsia"/>
          <w:szCs w:val="24"/>
        </w:rPr>
        <w:t>110年12月23日至111年9月底止申辦件數為5千餘件</w:t>
      </w:r>
      <w:r w:rsidR="007F047D">
        <w:rPr>
          <w:rFonts w:ascii="標楷體" w:eastAsia="標楷體" w:hAnsi="標楷體" w:cs="Times New Roman" w:hint="eastAsia"/>
          <w:szCs w:val="24"/>
        </w:rPr>
        <w:t>）</w:t>
      </w:r>
      <w:r w:rsidR="007F047D" w:rsidRPr="009A3D79">
        <w:rPr>
          <w:rFonts w:ascii="標楷體" w:eastAsia="標楷體" w:hAnsi="標楷體" w:cs="Times New Roman" w:hint="eastAsia"/>
          <w:szCs w:val="24"/>
        </w:rPr>
        <w:t>之申請案量，約高達25倍之多，顯示多數補單發證案件仍集中於臨櫃申辦</w:t>
      </w:r>
      <w:r w:rsidR="007F047D">
        <w:rPr>
          <w:rFonts w:ascii="標楷體" w:eastAsia="標楷體" w:hAnsi="標楷體" w:cs="Times New Roman" w:hint="eastAsia"/>
          <w:szCs w:val="24"/>
        </w:rPr>
        <w:t>，經函</w:t>
      </w:r>
      <w:r w:rsidR="007F047D" w:rsidRPr="009A3D79">
        <w:rPr>
          <w:rFonts w:ascii="標楷體" w:eastAsia="標楷體" w:hAnsi="標楷體" w:cs="Times New Roman" w:hint="eastAsia"/>
          <w:szCs w:val="24"/>
        </w:rPr>
        <w:t>請積極推廣民眾使用</w:t>
      </w:r>
      <w:r w:rsidR="007F047D">
        <w:rPr>
          <w:rFonts w:ascii="標楷體" w:eastAsia="標楷體" w:hAnsi="標楷體" w:cs="Times New Roman" w:hint="eastAsia"/>
          <w:szCs w:val="24"/>
        </w:rPr>
        <w:t>。</w:t>
      </w:r>
      <w:r w:rsidR="007F047D" w:rsidRPr="00C563A3">
        <w:rPr>
          <w:rFonts w:ascii="標楷體" w:eastAsia="標楷體" w:hAnsi="標楷體" w:cs="Times New Roman" w:hint="eastAsia"/>
        </w:rPr>
        <w:t>據復：</w:t>
      </w:r>
      <w:r w:rsidR="007F047D">
        <w:rPr>
          <w:rFonts w:ascii="標楷體" w:eastAsia="標楷體" w:hAnsi="標楷體" w:cs="Times New Roman" w:hint="eastAsia"/>
        </w:rPr>
        <w:t>已</w:t>
      </w:r>
      <w:r w:rsidR="007F047D" w:rsidRPr="00483BAA">
        <w:rPr>
          <w:rFonts w:ascii="標楷體" w:eastAsia="標楷體" w:hAnsi="標楷體" w:hint="eastAsia"/>
          <w:szCs w:val="24"/>
        </w:rPr>
        <w:t>主動聯繫新北市政府稅捐</w:t>
      </w:r>
      <w:r w:rsidR="007F047D">
        <w:rPr>
          <w:rFonts w:ascii="標楷體" w:eastAsia="標楷體" w:hAnsi="標楷體" w:hint="eastAsia"/>
          <w:szCs w:val="24"/>
        </w:rPr>
        <w:t>稽徵</w:t>
      </w:r>
      <w:r w:rsidR="007F047D" w:rsidRPr="00483BAA">
        <w:rPr>
          <w:rFonts w:ascii="標楷體" w:eastAsia="標楷體" w:hAnsi="標楷體" w:hint="eastAsia"/>
          <w:szCs w:val="24"/>
        </w:rPr>
        <w:t>處</w:t>
      </w:r>
      <w:r w:rsidR="007F047D">
        <w:rPr>
          <w:rFonts w:ascii="標楷體" w:eastAsia="標楷體" w:hAnsi="標楷體" w:hint="eastAsia"/>
          <w:szCs w:val="24"/>
        </w:rPr>
        <w:t>進行</w:t>
      </w:r>
      <w:r w:rsidR="007F047D" w:rsidRPr="00483BAA">
        <w:rPr>
          <w:rFonts w:ascii="標楷體" w:eastAsia="標楷體" w:hAnsi="標楷體" w:hint="eastAsia"/>
          <w:szCs w:val="24"/>
        </w:rPr>
        <w:t>跨縣市合作，111年底新增查調雙北稅籍服務項目，並督促各分處積極向民眾推廣使用</w:t>
      </w:r>
      <w:r w:rsidR="007F047D">
        <w:rPr>
          <w:rFonts w:ascii="標楷體" w:eastAsia="標楷體" w:hAnsi="標楷體" w:hint="eastAsia"/>
          <w:szCs w:val="24"/>
        </w:rPr>
        <w:t>；</w:t>
      </w:r>
      <w:r w:rsidR="007F047D" w:rsidRPr="00483BAA">
        <w:rPr>
          <w:rFonts w:ascii="標楷體" w:eastAsia="標楷體" w:hAnsi="標楷體" w:hint="eastAsia"/>
          <w:szCs w:val="24"/>
        </w:rPr>
        <w:t>嗣後</w:t>
      </w:r>
      <w:r w:rsidR="007F047D">
        <w:rPr>
          <w:rFonts w:ascii="標楷體" w:eastAsia="標楷體" w:hAnsi="標楷體" w:hint="eastAsia"/>
          <w:szCs w:val="24"/>
        </w:rPr>
        <w:t>將</w:t>
      </w:r>
      <w:r w:rsidR="007F047D" w:rsidRPr="00483BAA">
        <w:rPr>
          <w:rFonts w:ascii="標楷體" w:eastAsia="標楷體" w:hAnsi="標楷體" w:hint="eastAsia"/>
          <w:szCs w:val="24"/>
        </w:rPr>
        <w:t>持續加強運用各實體、網路及媒體等管道行銷，</w:t>
      </w:r>
      <w:r w:rsidR="007F047D">
        <w:rPr>
          <w:rFonts w:ascii="標楷體" w:eastAsia="標楷體" w:hAnsi="標楷體" w:hint="eastAsia"/>
          <w:szCs w:val="24"/>
        </w:rPr>
        <w:t>且</w:t>
      </w:r>
      <w:r w:rsidR="007F047D" w:rsidRPr="00A556C6">
        <w:rPr>
          <w:rFonts w:ascii="標楷體" w:eastAsia="標楷體" w:hAnsi="標楷體" w:cs="Times New Roman" w:hint="eastAsia"/>
        </w:rPr>
        <w:t>不定期舉辦「申辦贈獎活動」</w:t>
      </w:r>
      <w:r w:rsidR="007F047D">
        <w:rPr>
          <w:rFonts w:ascii="標楷體" w:eastAsia="標楷體" w:hAnsi="標楷體" w:cs="Times New Roman" w:hint="eastAsia"/>
        </w:rPr>
        <w:t>，</w:t>
      </w:r>
      <w:r w:rsidR="007F047D" w:rsidRPr="00A556C6">
        <w:rPr>
          <w:rFonts w:ascii="標楷體" w:eastAsia="標楷體" w:hAnsi="標楷體" w:cs="Times New Roman" w:hint="eastAsia"/>
        </w:rPr>
        <w:t>吸引民眾體驗</w:t>
      </w:r>
      <w:r w:rsidR="007F047D">
        <w:rPr>
          <w:rFonts w:ascii="標楷體" w:eastAsia="標楷體" w:hAnsi="標楷體" w:cs="Times New Roman" w:hint="eastAsia"/>
        </w:rPr>
        <w:t>，</w:t>
      </w:r>
      <w:r w:rsidR="007F047D" w:rsidRPr="00483BAA">
        <w:rPr>
          <w:rFonts w:ascii="標楷體" w:eastAsia="標楷體" w:hAnsi="標楷體" w:hint="eastAsia"/>
          <w:szCs w:val="24"/>
        </w:rPr>
        <w:t>以提升該項便民服務措施知曉度及申辦件數。</w:t>
      </w:r>
    </w:p>
    <w:p w:rsidR="007F047D" w:rsidRPr="00C563A3" w:rsidRDefault="007F047D" w:rsidP="00591A09">
      <w:pPr>
        <w:suppressAutoHyphens/>
        <w:overflowPunct w:val="0"/>
        <w:spacing w:beforeLines="50" w:before="180" w:afterLines="20" w:after="72" w:line="480" w:lineRule="exact"/>
        <w:ind w:firstLineChars="200" w:firstLine="561"/>
        <w:jc w:val="both"/>
        <w:rPr>
          <w:rFonts w:ascii="標楷體" w:eastAsia="標楷體" w:hAnsi="Times New Roman" w:cs="Times New Roman"/>
          <w:b/>
          <w:sz w:val="28"/>
          <w:szCs w:val="28"/>
        </w:rPr>
      </w:pPr>
      <w:r w:rsidRPr="00C563A3">
        <w:rPr>
          <w:rFonts w:ascii="標楷體" w:eastAsia="標楷體" w:hAnsi="Times New Roman" w:cs="Times New Roman" w:hint="eastAsia"/>
          <w:b/>
          <w:sz w:val="28"/>
          <w:szCs w:val="28"/>
        </w:rPr>
        <w:t>（六）</w:t>
      </w:r>
      <w:r w:rsidRPr="00B64219">
        <w:rPr>
          <w:rFonts w:ascii="標楷體" w:eastAsia="標楷體" w:hAnsi="標楷體" w:cs="Times New Roman" w:hint="eastAsia"/>
          <w:b/>
          <w:color w:val="000000"/>
          <w:spacing w:val="-2"/>
          <w:sz w:val="28"/>
        </w:rPr>
        <w:t>總決算及特別決算以前年度債務舉借保留數，</w:t>
      </w:r>
      <w:r>
        <w:rPr>
          <w:rFonts w:ascii="標楷體" w:eastAsia="標楷體" w:hAnsi="標楷體" w:cs="Times New Roman" w:hint="eastAsia"/>
          <w:b/>
          <w:color w:val="000000"/>
          <w:spacing w:val="-2"/>
          <w:sz w:val="28"/>
        </w:rPr>
        <w:t>轉入</w:t>
      </w:r>
      <w:r w:rsidRPr="00B64219">
        <w:rPr>
          <w:rFonts w:ascii="標楷體" w:eastAsia="標楷體" w:hAnsi="標楷體" w:cs="Times New Roman" w:hint="eastAsia"/>
          <w:b/>
          <w:color w:val="000000"/>
          <w:spacing w:val="-2"/>
          <w:sz w:val="28"/>
        </w:rPr>
        <w:t>111年度</w:t>
      </w:r>
      <w:r>
        <w:rPr>
          <w:rFonts w:ascii="標楷體" w:eastAsia="標楷體" w:hAnsi="標楷體" w:cs="Times New Roman" w:hint="eastAsia"/>
          <w:b/>
          <w:color w:val="000000"/>
          <w:spacing w:val="-2"/>
          <w:sz w:val="28"/>
        </w:rPr>
        <w:t>執行結果，</w:t>
      </w:r>
      <w:r w:rsidRPr="00B64219">
        <w:rPr>
          <w:rFonts w:ascii="標楷體" w:eastAsia="標楷體" w:hAnsi="標楷體" w:cs="Times New Roman" w:hint="eastAsia"/>
          <w:b/>
          <w:color w:val="000000"/>
          <w:spacing w:val="-2"/>
          <w:sz w:val="28"/>
        </w:rPr>
        <w:t>或無執行</w:t>
      </w:r>
      <w:r>
        <w:rPr>
          <w:rFonts w:ascii="標楷體" w:eastAsia="標楷體" w:hAnsi="標楷體" w:cs="Times New Roman" w:hint="eastAsia"/>
          <w:b/>
          <w:color w:val="000000"/>
          <w:spacing w:val="-2"/>
          <w:sz w:val="28"/>
        </w:rPr>
        <w:t>數</w:t>
      </w:r>
      <w:r w:rsidRPr="00B64219">
        <w:rPr>
          <w:rFonts w:ascii="標楷體" w:eastAsia="標楷體" w:hAnsi="標楷體" w:cs="Times New Roman" w:hint="eastAsia"/>
          <w:b/>
          <w:color w:val="000000"/>
          <w:spacing w:val="-2"/>
          <w:sz w:val="28"/>
        </w:rPr>
        <w:t>與註銷數，或仍</w:t>
      </w:r>
      <w:r w:rsidR="00F670CB">
        <w:rPr>
          <w:rFonts w:ascii="標楷體" w:eastAsia="標楷體" w:hAnsi="標楷體" w:cs="Times New Roman" w:hint="eastAsia"/>
          <w:b/>
          <w:color w:val="000000"/>
          <w:spacing w:val="-2"/>
          <w:sz w:val="28"/>
        </w:rPr>
        <w:t>多</w:t>
      </w:r>
      <w:r w:rsidRPr="00B64219">
        <w:rPr>
          <w:rFonts w:ascii="標楷體" w:eastAsia="標楷體" w:hAnsi="標楷體" w:cs="Times New Roman" w:hint="eastAsia"/>
          <w:b/>
          <w:color w:val="000000"/>
          <w:spacing w:val="-2"/>
          <w:sz w:val="28"/>
        </w:rPr>
        <w:t>保留於以後年度執行，久懸金額逾6百億元，有待積極清理或執行</w:t>
      </w:r>
      <w:r w:rsidRPr="00B64219">
        <w:rPr>
          <w:rFonts w:ascii="標楷體" w:eastAsia="標楷體" w:hAnsi="Times New Roman" w:cs="Times New Roman" w:hint="eastAsia"/>
          <w:b/>
          <w:spacing w:val="-2"/>
          <w:sz w:val="28"/>
          <w:szCs w:val="28"/>
        </w:rPr>
        <w:t>。</w:t>
      </w:r>
    </w:p>
    <w:p w:rsidR="00833830" w:rsidRDefault="007F047D" w:rsidP="00591A09">
      <w:pPr>
        <w:widowControl/>
        <w:overflowPunct w:val="0"/>
        <w:spacing w:line="490" w:lineRule="exact"/>
        <w:ind w:firstLineChars="200" w:firstLine="480"/>
        <w:jc w:val="both"/>
        <w:rPr>
          <w:rFonts w:ascii="標楷體" w:eastAsia="標楷體" w:hAnsi="Times New Roman" w:cs="Times New Roman"/>
          <w:szCs w:val="24"/>
        </w:rPr>
      </w:pPr>
      <w:r w:rsidRPr="003347D6">
        <w:rPr>
          <w:rFonts w:ascii="標楷體" w:eastAsia="標楷體" w:hAnsi="Times New Roman" w:cs="Times New Roman" w:hint="eastAsia"/>
          <w:szCs w:val="24"/>
        </w:rPr>
        <w:t>本處前於111年6月間就</w:t>
      </w:r>
      <w:r>
        <w:rPr>
          <w:rFonts w:ascii="標楷體" w:eastAsia="標楷體" w:hAnsi="Times New Roman" w:cs="Times New Roman" w:hint="eastAsia"/>
          <w:szCs w:val="24"/>
        </w:rPr>
        <w:t>臺北市政</w:t>
      </w:r>
      <w:r w:rsidRPr="003347D6">
        <w:rPr>
          <w:rFonts w:ascii="標楷體" w:eastAsia="標楷體" w:hAnsi="Times New Roman" w:cs="Times New Roman" w:hint="eastAsia"/>
          <w:szCs w:val="24"/>
        </w:rPr>
        <w:t>府97、100至102年度總決算「債務之舉借」保留數及臺北都會區大眾捷運系統建設計畫後續路網信義線（104年度辦理決算）及松山線（105年度辦理決算）特別決算、臺北文化體育園區開發案特別決算（100年度辦理決算）保留數久懸金額近7百億元，函請積極清理或執行，據復</w:t>
      </w:r>
      <w:r w:rsidRPr="003347D6">
        <w:rPr>
          <w:rFonts w:ascii="標楷體" w:eastAsia="標楷體" w:hAnsi="Times New Roman" w:cs="Times New Roman"/>
          <w:szCs w:val="24"/>
        </w:rPr>
        <w:t>將賡續配合年度決算時程，審視以前年度決算整體收支累計執行結果，經確認無需保留必要之數額，即不再辦理保留。</w:t>
      </w:r>
      <w:r w:rsidRPr="003347D6">
        <w:rPr>
          <w:rFonts w:ascii="標楷體" w:eastAsia="標楷體" w:hAnsi="Times New Roman" w:cs="Times New Roman" w:hint="eastAsia"/>
          <w:szCs w:val="24"/>
        </w:rPr>
        <w:t>經追蹤結果，</w:t>
      </w:r>
      <w:r>
        <w:rPr>
          <w:rFonts w:ascii="標楷體" w:eastAsia="標楷體" w:hAnsi="Times New Roman" w:cs="Times New Roman" w:hint="eastAsia"/>
          <w:szCs w:val="24"/>
        </w:rPr>
        <w:t>臺北市政</w:t>
      </w:r>
      <w:r w:rsidRPr="003347D6">
        <w:rPr>
          <w:rFonts w:ascii="標楷體" w:eastAsia="標楷體" w:hAnsi="Times New Roman" w:cs="Times New Roman" w:hint="eastAsia"/>
          <w:szCs w:val="24"/>
        </w:rPr>
        <w:t>府97、100至102年度總決算「債務之舉借」保留數轉入至</w:t>
      </w:r>
      <w:r w:rsidRPr="003347D6">
        <w:rPr>
          <w:rFonts w:ascii="標楷體" w:eastAsia="標楷體" w:hAnsi="Times New Roman" w:cs="Times New Roman"/>
          <w:szCs w:val="24"/>
        </w:rPr>
        <w:t>11</w:t>
      </w:r>
      <w:r w:rsidRPr="003347D6">
        <w:rPr>
          <w:rFonts w:ascii="標楷體" w:eastAsia="標楷體" w:hAnsi="Times New Roman" w:cs="Times New Roman" w:hint="eastAsia"/>
          <w:szCs w:val="24"/>
        </w:rPr>
        <w:t>1</w:t>
      </w:r>
      <w:r w:rsidRPr="003347D6">
        <w:rPr>
          <w:rFonts w:ascii="標楷體" w:eastAsia="標楷體" w:hAnsi="Times New Roman" w:cs="Times New Roman"/>
          <w:szCs w:val="24"/>
        </w:rPr>
        <w:t>年度執行</w:t>
      </w:r>
      <w:r w:rsidRPr="003347D6">
        <w:rPr>
          <w:rFonts w:ascii="標楷體" w:eastAsia="標楷體" w:hAnsi="Times New Roman" w:cs="Times New Roman" w:hint="eastAsia"/>
          <w:szCs w:val="24"/>
        </w:rPr>
        <w:t>金額計511億1,433萬餘元，111</w:t>
      </w:r>
    </w:p>
    <w:p w:rsidR="00482AF7" w:rsidRDefault="00482AF7" w:rsidP="00482AF7">
      <w:pPr>
        <w:widowControl/>
        <w:overflowPunct w:val="0"/>
        <w:spacing w:line="470" w:lineRule="exact"/>
        <w:jc w:val="both"/>
        <w:rPr>
          <w:rFonts w:ascii="標楷體" w:eastAsia="標楷體" w:hAnsi="Times New Roman" w:cs="Times New Roman"/>
          <w:szCs w:val="24"/>
        </w:rPr>
      </w:pPr>
      <w:r w:rsidRPr="003347D6">
        <w:rPr>
          <w:rFonts w:ascii="標楷體" w:eastAsia="標楷體" w:hAnsi="Times New Roman" w:cs="Times New Roman" w:hint="eastAsia"/>
          <w:szCs w:val="24"/>
        </w:rPr>
        <w:lastRenderedPageBreak/>
        <w:t>年度並未執行且亦無減免註銷，同額續保留至以後年度執行；另上開特別決算「債務之舉借」保</w:t>
      </w:r>
    </w:p>
    <w:p w:rsidR="007F047D" w:rsidRPr="00C563A3" w:rsidRDefault="007F047D" w:rsidP="007F1CF9">
      <w:pPr>
        <w:widowControl/>
        <w:overflowPunct w:val="0"/>
        <w:spacing w:line="480" w:lineRule="exact"/>
        <w:jc w:val="both"/>
        <w:rPr>
          <w:rFonts w:ascii="標楷體" w:eastAsia="標楷體" w:hAnsi="Times New Roman" w:cs="Times New Roman"/>
          <w:color w:val="000000"/>
          <w:szCs w:val="24"/>
        </w:rPr>
      </w:pPr>
      <w:r w:rsidRPr="003347D6">
        <w:rPr>
          <w:rFonts w:ascii="標楷體" w:eastAsia="標楷體" w:hAnsi="Times New Roman" w:cs="Times New Roman" w:hint="eastAsia"/>
          <w:szCs w:val="24"/>
        </w:rPr>
        <w:t>留數轉入至</w:t>
      </w:r>
      <w:r w:rsidRPr="003347D6">
        <w:rPr>
          <w:rFonts w:ascii="標楷體" w:eastAsia="標楷體" w:hAnsi="Times New Roman" w:cs="Times New Roman"/>
          <w:szCs w:val="24"/>
        </w:rPr>
        <w:t>11</w:t>
      </w:r>
      <w:r w:rsidRPr="003347D6">
        <w:rPr>
          <w:rFonts w:ascii="標楷體" w:eastAsia="標楷體" w:hAnsi="Times New Roman" w:cs="Times New Roman" w:hint="eastAsia"/>
          <w:szCs w:val="24"/>
        </w:rPr>
        <w:t>1</w:t>
      </w:r>
      <w:r w:rsidRPr="003347D6">
        <w:rPr>
          <w:rFonts w:ascii="標楷體" w:eastAsia="標楷體" w:hAnsi="Times New Roman" w:cs="Times New Roman"/>
          <w:szCs w:val="24"/>
        </w:rPr>
        <w:t>年度執行</w:t>
      </w:r>
      <w:r w:rsidRPr="003347D6">
        <w:rPr>
          <w:rFonts w:ascii="標楷體" w:eastAsia="標楷體" w:hAnsi="Times New Roman" w:cs="Times New Roman" w:hint="eastAsia"/>
          <w:szCs w:val="24"/>
        </w:rPr>
        <w:t>金額，</w:t>
      </w:r>
      <w:r>
        <w:rPr>
          <w:rFonts w:ascii="標楷體" w:eastAsia="標楷體" w:hAnsi="Times New Roman" w:cs="Times New Roman" w:hint="eastAsia"/>
          <w:szCs w:val="24"/>
        </w:rPr>
        <w:t>屬非自償債務</w:t>
      </w:r>
      <w:r w:rsidRPr="003347D6">
        <w:rPr>
          <w:rFonts w:ascii="標楷體" w:eastAsia="標楷體" w:hAnsi="Times New Roman" w:cs="Times New Roman"/>
          <w:szCs w:val="24"/>
        </w:rPr>
        <w:t>共計</w:t>
      </w:r>
      <w:r w:rsidRPr="003347D6">
        <w:rPr>
          <w:rFonts w:ascii="標楷體" w:eastAsia="標楷體" w:hAnsi="Times New Roman" w:cs="Times New Roman" w:hint="eastAsia"/>
          <w:szCs w:val="24"/>
        </w:rPr>
        <w:t>1</w:t>
      </w:r>
      <w:r w:rsidRPr="003347D6">
        <w:rPr>
          <w:rFonts w:ascii="標楷體" w:eastAsia="標楷體" w:hAnsi="Times New Roman" w:cs="Times New Roman"/>
          <w:szCs w:val="24"/>
        </w:rPr>
        <w:t>87</w:t>
      </w:r>
      <w:r w:rsidRPr="003347D6">
        <w:rPr>
          <w:rFonts w:ascii="標楷體" w:eastAsia="標楷體" w:hAnsi="Times New Roman" w:cs="Times New Roman" w:hint="eastAsia"/>
          <w:szCs w:val="24"/>
        </w:rPr>
        <w:t>億8,2</w:t>
      </w:r>
      <w:r w:rsidRPr="003347D6">
        <w:rPr>
          <w:rFonts w:ascii="標楷體" w:eastAsia="標楷體" w:hAnsi="Times New Roman" w:cs="Times New Roman"/>
          <w:szCs w:val="24"/>
        </w:rPr>
        <w:t>92</w:t>
      </w:r>
      <w:r w:rsidRPr="003347D6">
        <w:rPr>
          <w:rFonts w:ascii="標楷體" w:eastAsia="標楷體" w:hAnsi="Times New Roman" w:cs="Times New Roman" w:hint="eastAsia"/>
          <w:szCs w:val="24"/>
        </w:rPr>
        <w:t>萬餘元，111年度執行結果，執行保留數66億餘元及減免註銷80</w:t>
      </w:r>
      <w:r w:rsidRPr="003347D6">
        <w:rPr>
          <w:rFonts w:ascii="標楷體" w:eastAsia="標楷體" w:hAnsi="Times New Roman" w:cs="Times New Roman"/>
          <w:szCs w:val="24"/>
        </w:rPr>
        <w:t>萬餘元</w:t>
      </w:r>
      <w:r w:rsidRPr="003347D6">
        <w:rPr>
          <w:rFonts w:ascii="標楷體" w:eastAsia="標楷體" w:hAnsi="Times New Roman" w:cs="Times New Roman" w:hint="eastAsia"/>
          <w:szCs w:val="24"/>
        </w:rPr>
        <w:t>，保留121億7,211萬餘元（占轉入數之64.80％）至以後年度執行。鑑於截至111年底止上開「債務之舉借」保留數共632億8,645萬餘元仍懸列帳上並逾6至14年，</w:t>
      </w:r>
      <w:r>
        <w:rPr>
          <w:rFonts w:ascii="標楷體" w:eastAsia="標楷體" w:hAnsi="Times New Roman" w:cs="Times New Roman" w:hint="eastAsia"/>
          <w:szCs w:val="24"/>
        </w:rPr>
        <w:t>經</w:t>
      </w:r>
      <w:r w:rsidRPr="003347D6">
        <w:rPr>
          <w:rFonts w:ascii="標楷體" w:eastAsia="標楷體" w:hAnsi="Times New Roman" w:cs="Times New Roman" w:hint="eastAsia"/>
          <w:szCs w:val="24"/>
        </w:rPr>
        <w:t>函請妥善處理，以落實債務管控機制及財務調度作業</w:t>
      </w:r>
      <w:r w:rsidRPr="00C563A3">
        <w:rPr>
          <w:rFonts w:ascii="標楷體" w:eastAsia="標楷體" w:hAnsi="標楷體" w:cs="Times New Roman" w:hint="eastAsia"/>
          <w:color w:val="000000"/>
        </w:rPr>
        <w:t>。</w:t>
      </w:r>
      <w:r w:rsidRPr="00C563A3">
        <w:rPr>
          <w:rFonts w:ascii="標楷體" w:eastAsia="標楷體" w:hAnsi="標楷體" w:cs="Times New Roman" w:hint="eastAsia"/>
          <w:szCs w:val="24"/>
        </w:rPr>
        <w:t>據復：</w:t>
      </w:r>
      <w:r w:rsidRPr="00CC3C03">
        <w:rPr>
          <w:rFonts w:ascii="標楷體" w:eastAsia="標楷體" w:hAnsi="標楷體" w:cs="Times New Roman"/>
          <w:szCs w:val="24"/>
        </w:rPr>
        <w:t>自104年度起在不擴增</w:t>
      </w:r>
      <w:r>
        <w:rPr>
          <w:rFonts w:ascii="標楷體" w:eastAsia="標楷體" w:hAnsi="標楷體" w:cs="Times New Roman" w:hint="eastAsia"/>
          <w:szCs w:val="24"/>
        </w:rPr>
        <w:t>臺北</w:t>
      </w:r>
      <w:r w:rsidRPr="00CC3C03">
        <w:rPr>
          <w:rFonts w:ascii="標楷體" w:eastAsia="標楷體" w:hAnsi="標楷體" w:cs="Times New Roman"/>
          <w:szCs w:val="24"/>
        </w:rPr>
        <w:t>市債務未償餘額實際數及債息支出之原則下，逐年於總預算債務還本額度範圍內適度清理執行債務保留數，截至111年底止總計已執行265億餘元，</w:t>
      </w:r>
      <w:r w:rsidRPr="003347D6">
        <w:rPr>
          <w:rFonts w:ascii="標楷體" w:eastAsia="標楷體" w:hAnsi="Times New Roman" w:cs="Times New Roman"/>
          <w:szCs w:val="24"/>
        </w:rPr>
        <w:t>未來將逐年審慎評估</w:t>
      </w:r>
      <w:r>
        <w:rPr>
          <w:rFonts w:ascii="標楷體" w:eastAsia="標楷體" w:hAnsi="Times New Roman" w:cs="Times New Roman" w:hint="eastAsia"/>
          <w:szCs w:val="24"/>
        </w:rPr>
        <w:t>，</w:t>
      </w:r>
      <w:r w:rsidRPr="003347D6">
        <w:rPr>
          <w:rFonts w:ascii="標楷體" w:eastAsia="標楷體" w:hAnsi="Times New Roman" w:cs="Times New Roman"/>
          <w:szCs w:val="24"/>
        </w:rPr>
        <w:t>清理執行債務保留數之金額</w:t>
      </w:r>
      <w:r>
        <w:rPr>
          <w:rFonts w:ascii="標楷體" w:eastAsia="標楷體" w:hAnsi="Times New Roman" w:cs="Times New Roman" w:hint="eastAsia"/>
          <w:szCs w:val="24"/>
        </w:rPr>
        <w:t>。</w:t>
      </w:r>
    </w:p>
    <w:p w:rsidR="007F047D" w:rsidRPr="00C563A3" w:rsidRDefault="007F047D" w:rsidP="007F1CF9">
      <w:pPr>
        <w:suppressAutoHyphens/>
        <w:overflowPunct w:val="0"/>
        <w:spacing w:beforeLines="50" w:before="180" w:afterLines="50" w:after="180" w:line="500" w:lineRule="exact"/>
        <w:jc w:val="both"/>
        <w:outlineLvl w:val="2"/>
        <w:rPr>
          <w:rFonts w:ascii="標楷體" w:eastAsia="標楷體" w:hAnsi="Times New Roman" w:cs="Times New Roman"/>
          <w:b/>
          <w:sz w:val="32"/>
          <w:szCs w:val="32"/>
        </w:rPr>
      </w:pPr>
      <w:r w:rsidRPr="00C563A3">
        <w:rPr>
          <w:rFonts w:ascii="標楷體" w:eastAsia="標楷體" w:hAnsi="Times New Roman" w:cs="Times New Roman" w:hint="eastAsia"/>
          <w:b/>
          <w:sz w:val="32"/>
          <w:szCs w:val="32"/>
        </w:rPr>
        <w:t>五、1</w:t>
      </w:r>
      <w:r>
        <w:rPr>
          <w:rFonts w:ascii="標楷體" w:eastAsia="標楷體" w:hAnsi="Times New Roman" w:cs="Times New Roman" w:hint="eastAsia"/>
          <w:b/>
          <w:sz w:val="32"/>
          <w:szCs w:val="32"/>
        </w:rPr>
        <w:t>10</w:t>
      </w:r>
      <w:r w:rsidRPr="00C563A3">
        <w:rPr>
          <w:rFonts w:ascii="標楷體" w:eastAsia="標楷體" w:hAnsi="Times New Roman" w:cs="Times New Roman" w:hint="eastAsia"/>
          <w:b/>
          <w:sz w:val="32"/>
          <w:szCs w:val="32"/>
        </w:rPr>
        <w:t>年度重要審核意見追蹤查核情形</w:t>
      </w:r>
    </w:p>
    <w:p w:rsidR="007F047D" w:rsidRPr="00C563A3" w:rsidRDefault="007F047D" w:rsidP="007F1CF9">
      <w:pPr>
        <w:overflowPunct w:val="0"/>
        <w:spacing w:afterLines="50" w:after="180" w:line="480" w:lineRule="exact"/>
        <w:ind w:firstLineChars="200" w:firstLine="480"/>
        <w:jc w:val="both"/>
        <w:rPr>
          <w:rFonts w:ascii="標楷體" w:eastAsia="標楷體" w:hAnsi="Times New Roman" w:cs="Times New Roman"/>
          <w:color w:val="000000"/>
          <w:szCs w:val="24"/>
        </w:rPr>
      </w:pPr>
      <w:r w:rsidRPr="00C563A3">
        <w:rPr>
          <w:rFonts w:ascii="標楷體" w:eastAsia="標楷體" w:hAnsi="Times New Roman" w:cs="Times New Roman" w:hint="eastAsia"/>
          <w:szCs w:val="24"/>
        </w:rPr>
        <w:t>本處於1</w:t>
      </w:r>
      <w:r>
        <w:rPr>
          <w:rFonts w:ascii="標楷體" w:eastAsia="標楷體" w:hAnsi="Times New Roman" w:cs="Times New Roman" w:hint="eastAsia"/>
          <w:szCs w:val="24"/>
        </w:rPr>
        <w:t>10</w:t>
      </w:r>
      <w:r w:rsidRPr="00C563A3">
        <w:rPr>
          <w:rFonts w:ascii="標楷體" w:eastAsia="標楷體" w:hAnsi="Times New Roman" w:cs="Times New Roman" w:hint="eastAsia"/>
          <w:szCs w:val="24"/>
        </w:rPr>
        <w:t>年度</w:t>
      </w:r>
      <w:r w:rsidRPr="00C563A3">
        <w:rPr>
          <w:rFonts w:ascii="標楷體" w:eastAsia="標楷體" w:hAnsi="Times New Roman" w:cs="Times New Roman" w:hint="eastAsia"/>
          <w:color w:val="000000"/>
          <w:szCs w:val="24"/>
        </w:rPr>
        <w:t>審核報告內列重要審核意見6項，經賡續追蹤查核實際辦理結果，</w:t>
      </w:r>
      <w:r>
        <w:rPr>
          <w:rFonts w:ascii="標楷體" w:eastAsia="標楷體" w:hAnsi="Times New Roman" w:cs="Times New Roman" w:hint="eastAsia"/>
          <w:color w:val="000000"/>
          <w:szCs w:val="24"/>
        </w:rPr>
        <w:t>仍待繼續改善者1項，已</w:t>
      </w:r>
      <w:r w:rsidRPr="00C563A3">
        <w:rPr>
          <w:rFonts w:ascii="標楷體" w:eastAsia="標楷體" w:hAnsi="Times New Roman" w:cs="Times New Roman" w:hint="eastAsia"/>
          <w:color w:val="000000"/>
          <w:szCs w:val="24"/>
        </w:rPr>
        <w:t>研謀改善或依改善措施持續辦理</w:t>
      </w:r>
      <w:r>
        <w:rPr>
          <w:rFonts w:ascii="標楷體" w:eastAsia="標楷體" w:hAnsi="Times New Roman" w:cs="Times New Roman" w:hint="eastAsia"/>
          <w:color w:val="000000"/>
          <w:szCs w:val="24"/>
        </w:rPr>
        <w:t>者5項</w:t>
      </w:r>
      <w:r w:rsidRPr="00C563A3">
        <w:rPr>
          <w:rFonts w:ascii="標楷體" w:eastAsia="標楷體" w:hAnsi="Times New Roman" w:cs="Times New Roman" w:hint="eastAsia"/>
          <w:color w:val="000000"/>
          <w:szCs w:val="24"/>
        </w:rPr>
        <w:t>（表</w:t>
      </w:r>
      <w:r>
        <w:rPr>
          <w:rFonts w:ascii="標楷體" w:eastAsia="標楷體" w:hAnsi="Times New Roman" w:cs="Times New Roman" w:hint="eastAsia"/>
          <w:color w:val="000000"/>
          <w:szCs w:val="24"/>
        </w:rPr>
        <w:t>3</w:t>
      </w:r>
      <w:r w:rsidRPr="00C563A3">
        <w:rPr>
          <w:rFonts w:ascii="標楷體" w:eastAsia="標楷體" w:hAnsi="Times New Roman" w:cs="Times New Roman" w:hint="eastAsia"/>
          <w:color w:val="000000"/>
          <w:szCs w:val="24"/>
        </w:rPr>
        <w:t>）</w:t>
      </w:r>
      <w:r>
        <w:rPr>
          <w:rFonts w:ascii="標楷體" w:eastAsia="標楷體" w:hAnsi="Times New Roman" w:cs="Times New Roman" w:hint="eastAsia"/>
          <w:color w:val="000000"/>
          <w:szCs w:val="24"/>
        </w:rPr>
        <w:t>，其中仍待繼續改善者，經再研提審核意見1項通知檢討改善</w:t>
      </w:r>
      <w:r w:rsidRPr="00C563A3">
        <w:rPr>
          <w:rFonts w:ascii="標楷體" w:eastAsia="標楷體" w:hAnsi="Times New Roman" w:cs="Times New Roman" w:hint="eastAsia"/>
          <w:color w:val="000000"/>
          <w:szCs w:val="24"/>
        </w:rPr>
        <w:t>。</w:t>
      </w:r>
    </w:p>
    <w:p w:rsidR="007F047D" w:rsidRPr="00C563A3" w:rsidRDefault="007F047D" w:rsidP="007F1CF9">
      <w:pPr>
        <w:spacing w:afterLines="50" w:after="180" w:line="360" w:lineRule="exact"/>
        <w:jc w:val="center"/>
        <w:rPr>
          <w:rFonts w:ascii="標楷體" w:eastAsia="標楷體" w:hAnsi="標楷體" w:cs="Times New Roman"/>
          <w:b/>
          <w:color w:val="000000"/>
          <w:szCs w:val="24"/>
        </w:rPr>
      </w:pPr>
      <w:r w:rsidRPr="00C563A3">
        <w:rPr>
          <w:rFonts w:ascii="標楷體" w:eastAsia="標楷體" w:hAnsi="標楷體" w:cs="Times New Roman" w:hint="eastAsia"/>
          <w:b/>
          <w:color w:val="000000"/>
          <w:szCs w:val="24"/>
        </w:rPr>
        <w:t>表</w:t>
      </w:r>
      <w:r>
        <w:rPr>
          <w:rFonts w:ascii="標楷體" w:eastAsia="標楷體" w:hAnsi="標楷體" w:cs="Times New Roman" w:hint="eastAsia"/>
          <w:b/>
          <w:color w:val="000000"/>
          <w:szCs w:val="24"/>
        </w:rPr>
        <w:t>3</w:t>
      </w:r>
      <w:r w:rsidRPr="00C563A3">
        <w:rPr>
          <w:rFonts w:ascii="標楷體" w:eastAsia="標楷體" w:hAnsi="標楷體" w:cs="Times New Roman" w:hint="eastAsia"/>
          <w:b/>
          <w:color w:val="000000"/>
          <w:szCs w:val="24"/>
        </w:rPr>
        <w:t xml:space="preserve">　1</w:t>
      </w:r>
      <w:r>
        <w:rPr>
          <w:rFonts w:ascii="標楷體" w:eastAsia="標楷體" w:hAnsi="標楷體" w:cs="Times New Roman" w:hint="eastAsia"/>
          <w:b/>
          <w:color w:val="000000"/>
          <w:szCs w:val="24"/>
        </w:rPr>
        <w:t>10</w:t>
      </w:r>
      <w:r w:rsidRPr="00C563A3">
        <w:rPr>
          <w:rFonts w:ascii="標楷體" w:eastAsia="標楷體" w:hAnsi="標楷體" w:cs="Times New Roman" w:hint="eastAsia"/>
          <w:b/>
          <w:color w:val="000000"/>
          <w:szCs w:val="24"/>
        </w:rPr>
        <w:t>年度審核報告所列財政局主管重要審核意見覆核辦理情形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507"/>
        <w:gridCol w:w="2405"/>
      </w:tblGrid>
      <w:tr w:rsidR="007F047D" w:rsidRPr="00C563A3" w:rsidTr="007F047D">
        <w:trPr>
          <w:trHeight w:val="399"/>
          <w:jc w:val="center"/>
        </w:trPr>
        <w:tc>
          <w:tcPr>
            <w:tcW w:w="3787" w:type="pct"/>
            <w:tcBorders>
              <w:top w:val="single" w:sz="4" w:space="0" w:color="auto"/>
              <w:left w:val="single" w:sz="4" w:space="0" w:color="auto"/>
              <w:bottom w:val="single" w:sz="4" w:space="0" w:color="auto"/>
              <w:right w:val="single" w:sz="4" w:space="0" w:color="auto"/>
            </w:tcBorders>
            <w:vAlign w:val="center"/>
            <w:hideMark/>
          </w:tcPr>
          <w:p w:rsidR="007F047D" w:rsidRPr="00C563A3" w:rsidRDefault="007F047D" w:rsidP="007B359C">
            <w:pPr>
              <w:snapToGrid w:val="0"/>
              <w:spacing w:line="240" w:lineRule="exact"/>
              <w:jc w:val="center"/>
              <w:rPr>
                <w:rFonts w:ascii="標楷體" w:eastAsia="標楷體" w:hAnsi="標楷體" w:cs="Times New Roman"/>
                <w:color w:val="000000"/>
                <w:sz w:val="20"/>
                <w:szCs w:val="20"/>
              </w:rPr>
            </w:pPr>
            <w:r w:rsidRPr="00C563A3">
              <w:rPr>
                <w:rFonts w:ascii="標楷體" w:eastAsia="標楷體" w:hAnsi="標楷體" w:cs="Times New Roman" w:hint="eastAsia"/>
                <w:color w:val="000000"/>
                <w:sz w:val="20"/>
                <w:szCs w:val="20"/>
              </w:rPr>
              <w:t>重要審核意見標題</w:t>
            </w:r>
          </w:p>
        </w:tc>
        <w:tc>
          <w:tcPr>
            <w:tcW w:w="1213" w:type="pct"/>
            <w:tcBorders>
              <w:top w:val="single" w:sz="4" w:space="0" w:color="auto"/>
              <w:left w:val="single" w:sz="4" w:space="0" w:color="auto"/>
              <w:bottom w:val="single" w:sz="4" w:space="0" w:color="auto"/>
              <w:right w:val="single" w:sz="4" w:space="0" w:color="auto"/>
            </w:tcBorders>
            <w:vAlign w:val="center"/>
            <w:hideMark/>
          </w:tcPr>
          <w:p w:rsidR="007F047D" w:rsidRPr="00C563A3" w:rsidRDefault="007F047D" w:rsidP="007B359C">
            <w:pPr>
              <w:snapToGrid w:val="0"/>
              <w:spacing w:line="240" w:lineRule="exact"/>
              <w:jc w:val="center"/>
              <w:rPr>
                <w:rFonts w:ascii="標楷體" w:eastAsia="標楷體" w:hAnsi="標楷體" w:cs="Times New Roman"/>
                <w:color w:val="000000"/>
                <w:sz w:val="20"/>
                <w:szCs w:val="20"/>
              </w:rPr>
            </w:pPr>
            <w:r w:rsidRPr="00C563A3">
              <w:rPr>
                <w:rFonts w:ascii="標楷體" w:eastAsia="標楷體" w:hAnsi="標楷體" w:cs="Times New Roman" w:hint="eastAsia"/>
                <w:color w:val="000000"/>
                <w:sz w:val="20"/>
                <w:szCs w:val="20"/>
              </w:rPr>
              <w:t>說明</w:t>
            </w:r>
          </w:p>
        </w:tc>
      </w:tr>
      <w:tr w:rsidR="007F047D" w:rsidRPr="00C563A3" w:rsidTr="007B359C">
        <w:trPr>
          <w:trHeight w:val="454"/>
          <w:jc w:val="center"/>
        </w:trPr>
        <w:tc>
          <w:tcPr>
            <w:tcW w:w="3787" w:type="pct"/>
            <w:tcBorders>
              <w:top w:val="single" w:sz="4" w:space="0" w:color="auto"/>
              <w:left w:val="single" w:sz="4" w:space="0" w:color="auto"/>
              <w:bottom w:val="single" w:sz="4" w:space="0" w:color="auto"/>
              <w:right w:val="single" w:sz="4" w:space="0" w:color="auto"/>
            </w:tcBorders>
            <w:vAlign w:val="center"/>
          </w:tcPr>
          <w:p w:rsidR="007F047D" w:rsidRPr="00B80632" w:rsidRDefault="007F047D" w:rsidP="007B359C">
            <w:pPr>
              <w:snapToGrid w:val="0"/>
              <w:spacing w:line="240" w:lineRule="exact"/>
              <w:jc w:val="both"/>
              <w:rPr>
                <w:rFonts w:ascii="標楷體" w:eastAsia="標楷體" w:hAnsi="標楷體" w:cs="Times New Roman"/>
                <w:b/>
                <w:color w:val="000000"/>
                <w:sz w:val="20"/>
                <w:szCs w:val="20"/>
              </w:rPr>
            </w:pPr>
            <w:r w:rsidRPr="00B80632">
              <w:rPr>
                <w:rFonts w:ascii="標楷體" w:eastAsia="標楷體" w:hAnsi="標楷體" w:cs="Times New Roman" w:hint="eastAsia"/>
                <w:b/>
                <w:color w:val="000000"/>
                <w:sz w:val="20"/>
                <w:szCs w:val="20"/>
              </w:rPr>
              <w:t>仍待繼續改善</w:t>
            </w:r>
          </w:p>
        </w:tc>
        <w:tc>
          <w:tcPr>
            <w:tcW w:w="1213" w:type="pct"/>
            <w:tcBorders>
              <w:top w:val="single" w:sz="4" w:space="0" w:color="auto"/>
              <w:left w:val="single" w:sz="4" w:space="0" w:color="auto"/>
              <w:bottom w:val="single" w:sz="4" w:space="0" w:color="auto"/>
              <w:right w:val="single" w:sz="4" w:space="0" w:color="auto"/>
            </w:tcBorders>
            <w:vAlign w:val="center"/>
          </w:tcPr>
          <w:p w:rsidR="007F047D" w:rsidRPr="00C563A3" w:rsidRDefault="007F047D" w:rsidP="007F047D">
            <w:pPr>
              <w:snapToGrid w:val="0"/>
              <w:spacing w:line="340" w:lineRule="exact"/>
              <w:jc w:val="center"/>
              <w:rPr>
                <w:rFonts w:ascii="標楷體" w:eastAsia="標楷體" w:hAnsi="標楷體" w:cs="Times New Roman"/>
                <w:color w:val="000000"/>
                <w:sz w:val="20"/>
                <w:szCs w:val="20"/>
              </w:rPr>
            </w:pPr>
          </w:p>
        </w:tc>
      </w:tr>
      <w:tr w:rsidR="007F047D" w:rsidRPr="00C563A3" w:rsidTr="007F047D">
        <w:trPr>
          <w:trHeight w:val="399"/>
          <w:jc w:val="center"/>
        </w:trPr>
        <w:tc>
          <w:tcPr>
            <w:tcW w:w="3787" w:type="pct"/>
            <w:tcBorders>
              <w:top w:val="single" w:sz="4" w:space="0" w:color="auto"/>
              <w:left w:val="single" w:sz="4" w:space="0" w:color="auto"/>
              <w:bottom w:val="single" w:sz="4" w:space="0" w:color="auto"/>
              <w:right w:val="single" w:sz="4" w:space="0" w:color="auto"/>
            </w:tcBorders>
            <w:vAlign w:val="center"/>
          </w:tcPr>
          <w:p w:rsidR="007F047D" w:rsidRPr="00B80632" w:rsidRDefault="007F047D" w:rsidP="007F047D">
            <w:pPr>
              <w:snapToGrid w:val="0"/>
              <w:spacing w:line="340" w:lineRule="exact"/>
              <w:rPr>
                <w:rFonts w:ascii="標楷體" w:eastAsia="標楷體" w:hAnsi="標楷體" w:cs="Times New Roman"/>
                <w:b/>
                <w:color w:val="000000"/>
                <w:sz w:val="20"/>
                <w:szCs w:val="20"/>
              </w:rPr>
            </w:pPr>
            <w:r w:rsidRPr="009C3993">
              <w:rPr>
                <w:rFonts w:ascii="標楷體" w:eastAsia="標楷體" w:hAnsi="Times New Roman" w:cs="Times New Roman"/>
                <w:color w:val="000000"/>
                <w:spacing w:val="-4"/>
                <w:sz w:val="20"/>
                <w:szCs w:val="28"/>
              </w:rPr>
              <w:t>總決算及特別決算債務舉借之保留數久懸金額近7</w:t>
            </w:r>
            <w:r w:rsidRPr="009C3993">
              <w:rPr>
                <w:rFonts w:ascii="標楷體" w:eastAsia="標楷體" w:hAnsi="Times New Roman" w:cs="Times New Roman" w:hint="eastAsia"/>
                <w:color w:val="000000"/>
                <w:spacing w:val="-4"/>
                <w:sz w:val="20"/>
                <w:szCs w:val="28"/>
              </w:rPr>
              <w:t>百</w:t>
            </w:r>
            <w:r w:rsidRPr="009C3993">
              <w:rPr>
                <w:rFonts w:ascii="標楷體" w:eastAsia="標楷體" w:hAnsi="Times New Roman" w:cs="Times New Roman"/>
                <w:color w:val="000000"/>
                <w:spacing w:val="-4"/>
                <w:sz w:val="20"/>
                <w:szCs w:val="28"/>
              </w:rPr>
              <w:t>億元，有待積極清理</w:t>
            </w:r>
            <w:r w:rsidRPr="009C3993">
              <w:rPr>
                <w:rFonts w:ascii="標楷體" w:eastAsia="標楷體" w:hAnsi="Times New Roman" w:cs="Times New Roman" w:hint="eastAsia"/>
                <w:color w:val="000000"/>
                <w:spacing w:val="-4"/>
                <w:sz w:val="20"/>
                <w:szCs w:val="28"/>
              </w:rPr>
              <w:t>或執行。</w:t>
            </w:r>
          </w:p>
        </w:tc>
        <w:tc>
          <w:tcPr>
            <w:tcW w:w="1213" w:type="pct"/>
            <w:tcBorders>
              <w:top w:val="single" w:sz="4" w:space="0" w:color="auto"/>
              <w:left w:val="single" w:sz="4" w:space="0" w:color="auto"/>
              <w:bottom w:val="single" w:sz="4" w:space="0" w:color="auto"/>
              <w:right w:val="single" w:sz="4" w:space="0" w:color="auto"/>
            </w:tcBorders>
            <w:vAlign w:val="center"/>
          </w:tcPr>
          <w:p w:rsidR="007F047D" w:rsidRPr="00C563A3" w:rsidRDefault="007F047D" w:rsidP="00591A09">
            <w:pPr>
              <w:snapToGrid w:val="0"/>
              <w:spacing w:afterLines="20" w:after="72" w:line="320" w:lineRule="exact"/>
              <w:jc w:val="both"/>
              <w:rPr>
                <w:rFonts w:ascii="標楷體" w:eastAsia="標楷體" w:hAnsi="標楷體" w:cs="Times New Roman"/>
                <w:color w:val="000000"/>
                <w:sz w:val="20"/>
                <w:szCs w:val="20"/>
              </w:rPr>
            </w:pPr>
            <w:r>
              <w:rPr>
                <w:rFonts w:ascii="標楷體" w:eastAsia="標楷體" w:hAnsi="標楷體" w:cs="Times New Roman" w:hint="eastAsia"/>
                <w:color w:val="000000"/>
                <w:sz w:val="20"/>
                <w:szCs w:val="20"/>
              </w:rPr>
              <w:t>因</w:t>
            </w:r>
            <w:r w:rsidRPr="009C3993">
              <w:rPr>
                <w:rFonts w:ascii="標楷體" w:eastAsia="標楷體" w:hAnsi="Times New Roman" w:cs="Times New Roman"/>
                <w:color w:val="000000"/>
                <w:spacing w:val="-4"/>
                <w:sz w:val="20"/>
                <w:szCs w:val="28"/>
              </w:rPr>
              <w:t>總決算及特別決算債務舉借之保留數</w:t>
            </w:r>
            <w:r>
              <w:rPr>
                <w:rFonts w:ascii="標楷體" w:eastAsia="標楷體" w:hAnsi="Times New Roman" w:cs="Times New Roman" w:hint="eastAsia"/>
                <w:color w:val="000000"/>
                <w:spacing w:val="-4"/>
                <w:sz w:val="20"/>
                <w:szCs w:val="28"/>
              </w:rPr>
              <w:t>仍龐鉅，業再研提審核意見詳</w:t>
            </w:r>
            <w:r>
              <w:rPr>
                <w:rFonts w:ascii="標楷體" w:eastAsia="標楷體" w:hAnsi="標楷體" w:cs="Times New Roman" w:hint="eastAsia"/>
                <w:color w:val="000000"/>
                <w:spacing w:val="-4"/>
                <w:sz w:val="20"/>
                <w:szCs w:val="28"/>
              </w:rPr>
              <w:t>「四</w:t>
            </w:r>
            <w:r>
              <w:rPr>
                <w:rFonts w:ascii="標楷體" w:eastAsia="標楷體" w:hAnsi="Times New Roman" w:cs="Times New Roman" w:hint="eastAsia"/>
                <w:color w:val="000000"/>
                <w:spacing w:val="-4"/>
                <w:sz w:val="20"/>
                <w:szCs w:val="28"/>
              </w:rPr>
              <w:t>、重要審核意見（六</w:t>
            </w:r>
            <w:r w:rsidR="007B359C">
              <w:rPr>
                <w:rFonts w:ascii="標楷體" w:eastAsia="標楷體" w:hAnsi="Times New Roman" w:cs="Times New Roman" w:hint="eastAsia"/>
                <w:color w:val="000000"/>
                <w:spacing w:val="-4"/>
                <w:sz w:val="20"/>
                <w:szCs w:val="28"/>
              </w:rPr>
              <w:t>）</w:t>
            </w:r>
            <w:r>
              <w:rPr>
                <w:rFonts w:ascii="標楷體" w:eastAsia="標楷體" w:hAnsi="標楷體" w:cs="Times New Roman" w:hint="eastAsia"/>
                <w:color w:val="000000"/>
                <w:spacing w:val="-4"/>
                <w:sz w:val="20"/>
                <w:szCs w:val="28"/>
              </w:rPr>
              <w:t>」</w:t>
            </w:r>
            <w:r>
              <w:rPr>
                <w:rFonts w:ascii="標楷體" w:eastAsia="標楷體" w:hAnsi="Times New Roman" w:cs="Times New Roman" w:hint="eastAsia"/>
                <w:color w:val="000000"/>
                <w:spacing w:val="-4"/>
                <w:sz w:val="20"/>
                <w:szCs w:val="28"/>
              </w:rPr>
              <w:t>。</w:t>
            </w:r>
          </w:p>
        </w:tc>
      </w:tr>
      <w:tr w:rsidR="007F047D" w:rsidRPr="00523C80" w:rsidTr="007B359C">
        <w:trPr>
          <w:trHeight w:val="454"/>
          <w:jc w:val="center"/>
        </w:trPr>
        <w:tc>
          <w:tcPr>
            <w:tcW w:w="3787" w:type="pct"/>
            <w:tcBorders>
              <w:top w:val="single" w:sz="4" w:space="0" w:color="auto"/>
              <w:left w:val="single" w:sz="4" w:space="0" w:color="auto"/>
              <w:bottom w:val="single" w:sz="4" w:space="0" w:color="auto"/>
              <w:right w:val="nil"/>
            </w:tcBorders>
            <w:vAlign w:val="center"/>
          </w:tcPr>
          <w:p w:rsidR="007F047D" w:rsidRPr="00C563A3" w:rsidRDefault="007F047D" w:rsidP="007B359C">
            <w:pPr>
              <w:snapToGrid w:val="0"/>
              <w:spacing w:before="100" w:beforeAutospacing="1" w:after="100" w:afterAutospacing="1" w:line="240" w:lineRule="exact"/>
              <w:rPr>
                <w:rFonts w:ascii="標楷體" w:eastAsia="標楷體" w:hAnsi="標楷體" w:cs="Times New Roman"/>
                <w:b/>
                <w:color w:val="000000"/>
                <w:sz w:val="20"/>
                <w:szCs w:val="20"/>
              </w:rPr>
            </w:pPr>
            <w:r w:rsidRPr="00C563A3">
              <w:rPr>
                <w:rFonts w:ascii="標楷體" w:eastAsia="標楷體" w:hAnsi="標楷體" w:cs="Times New Roman" w:hint="eastAsia"/>
                <w:b/>
                <w:color w:val="000000"/>
                <w:sz w:val="20"/>
                <w:szCs w:val="20"/>
              </w:rPr>
              <w:t>已研謀改善或依改善措施持續辦理</w:t>
            </w:r>
          </w:p>
        </w:tc>
        <w:tc>
          <w:tcPr>
            <w:tcW w:w="1213" w:type="pct"/>
            <w:tcBorders>
              <w:top w:val="single" w:sz="4" w:space="0" w:color="auto"/>
              <w:left w:val="nil"/>
              <w:bottom w:val="single" w:sz="4" w:space="0" w:color="auto"/>
              <w:right w:val="single" w:sz="4" w:space="0" w:color="auto"/>
            </w:tcBorders>
          </w:tcPr>
          <w:p w:rsidR="007F047D" w:rsidRPr="00C563A3" w:rsidRDefault="007F047D" w:rsidP="007F047D">
            <w:pPr>
              <w:snapToGrid w:val="0"/>
              <w:rPr>
                <w:rFonts w:ascii="標楷體" w:eastAsia="標楷體" w:hAnsi="標楷體" w:cs="Times New Roman"/>
                <w:color w:val="000000"/>
                <w:sz w:val="20"/>
                <w:szCs w:val="20"/>
              </w:rPr>
            </w:pPr>
          </w:p>
        </w:tc>
      </w:tr>
      <w:tr w:rsidR="007F047D" w:rsidRPr="00C563A3" w:rsidTr="007F047D">
        <w:trPr>
          <w:trHeight w:val="604"/>
          <w:jc w:val="center"/>
        </w:trPr>
        <w:tc>
          <w:tcPr>
            <w:tcW w:w="3787" w:type="pct"/>
            <w:tcBorders>
              <w:top w:val="single" w:sz="4" w:space="0" w:color="auto"/>
              <w:left w:val="single" w:sz="4" w:space="0" w:color="auto"/>
              <w:bottom w:val="single" w:sz="4" w:space="0" w:color="auto"/>
              <w:right w:val="single" w:sz="4" w:space="0" w:color="auto"/>
            </w:tcBorders>
            <w:vAlign w:val="center"/>
          </w:tcPr>
          <w:p w:rsidR="007F047D" w:rsidRPr="00C563A3" w:rsidRDefault="007F047D" w:rsidP="00482AF7">
            <w:pPr>
              <w:snapToGrid w:val="0"/>
              <w:spacing w:before="100" w:beforeAutospacing="1" w:after="100" w:afterAutospacing="1" w:line="360" w:lineRule="exact"/>
              <w:ind w:left="600" w:hangingChars="300" w:hanging="600"/>
              <w:jc w:val="both"/>
              <w:rPr>
                <w:rFonts w:ascii="標楷體" w:eastAsia="標楷體" w:hAnsi="標楷體" w:cs="Times New Roman"/>
                <w:color w:val="000000"/>
                <w:sz w:val="20"/>
                <w:szCs w:val="20"/>
              </w:rPr>
            </w:pPr>
            <w:r w:rsidRPr="00C563A3">
              <w:rPr>
                <w:rFonts w:ascii="標楷體" w:eastAsia="標楷體" w:hAnsi="標楷體" w:cs="Times New Roman" w:hint="eastAsia"/>
                <w:color w:val="000000"/>
                <w:sz w:val="20"/>
                <w:szCs w:val="20"/>
              </w:rPr>
              <w:t>（一）</w:t>
            </w:r>
            <w:r w:rsidRPr="00E47882">
              <w:rPr>
                <w:rFonts w:ascii="標楷體" w:eastAsia="標楷體" w:hAnsi="標楷體" w:cs="Times New Roman"/>
                <w:color w:val="000000"/>
                <w:sz w:val="20"/>
              </w:rPr>
              <w:t>110年度歲入金額及自籌財源均較</w:t>
            </w:r>
            <w:r w:rsidRPr="00846959">
              <w:rPr>
                <w:rFonts w:ascii="標楷體" w:eastAsia="標楷體" w:hAnsi="標楷體" w:cs="Times New Roman" w:hint="eastAsia"/>
                <w:sz w:val="20"/>
              </w:rPr>
              <w:t>上</w:t>
            </w:r>
            <w:r w:rsidRPr="00846959">
              <w:rPr>
                <w:rFonts w:ascii="標楷體" w:eastAsia="標楷體" w:hAnsi="標楷體" w:cs="Times New Roman"/>
                <w:sz w:val="20"/>
              </w:rPr>
              <w:t>年度</w:t>
            </w:r>
            <w:r w:rsidRPr="00E47882">
              <w:rPr>
                <w:rFonts w:ascii="標楷體" w:eastAsia="標楷體" w:hAnsi="標楷體" w:cs="Times New Roman"/>
                <w:color w:val="000000"/>
                <w:sz w:val="20"/>
              </w:rPr>
              <w:t>增加，惟非稅收入減少、歲入歲出賸餘下降，有待</w:t>
            </w:r>
            <w:r w:rsidRPr="00E47882">
              <w:rPr>
                <w:rFonts w:ascii="標楷體" w:eastAsia="標楷體" w:hAnsi="標楷體" w:cs="Times New Roman" w:hint="eastAsia"/>
                <w:color w:val="000000"/>
                <w:sz w:val="20"/>
              </w:rPr>
              <w:t>持續關注</w:t>
            </w:r>
            <w:r w:rsidRPr="00E47882">
              <w:rPr>
                <w:rFonts w:ascii="標楷體" w:eastAsia="標楷體" w:hAnsi="標楷體" w:cs="Times New Roman"/>
                <w:color w:val="000000"/>
                <w:sz w:val="20"/>
              </w:rPr>
              <w:t>，俾利財政永續</w:t>
            </w:r>
            <w:r w:rsidRPr="00E47882">
              <w:rPr>
                <w:rFonts w:ascii="標楷體" w:eastAsia="標楷體" w:hAnsi="標楷體" w:cs="Times New Roman" w:hint="eastAsia"/>
                <w:color w:val="000000"/>
                <w:sz w:val="20"/>
              </w:rPr>
              <w:t>健全</w:t>
            </w:r>
            <w:r w:rsidRPr="00E47882">
              <w:rPr>
                <w:rFonts w:ascii="標楷體" w:eastAsia="標楷體" w:hAnsi="Times New Roman" w:cs="Times New Roman" w:hint="eastAsia"/>
                <w:sz w:val="20"/>
                <w:szCs w:val="28"/>
              </w:rPr>
              <w:t>。</w:t>
            </w:r>
          </w:p>
        </w:tc>
        <w:tc>
          <w:tcPr>
            <w:tcW w:w="1213" w:type="pct"/>
            <w:vMerge w:val="restart"/>
            <w:tcBorders>
              <w:top w:val="single" w:sz="4" w:space="0" w:color="auto"/>
              <w:left w:val="single" w:sz="4" w:space="0" w:color="auto"/>
              <w:right w:val="single" w:sz="4" w:space="0" w:color="auto"/>
              <w:tl2br w:val="single" w:sz="4" w:space="0" w:color="auto"/>
            </w:tcBorders>
          </w:tcPr>
          <w:p w:rsidR="007F047D" w:rsidRPr="00C563A3" w:rsidRDefault="007F047D" w:rsidP="007F047D">
            <w:pPr>
              <w:snapToGrid w:val="0"/>
              <w:spacing w:line="280" w:lineRule="exact"/>
              <w:jc w:val="both"/>
              <w:rPr>
                <w:rFonts w:ascii="標楷體" w:eastAsia="標楷體" w:hAnsi="標楷體" w:cs="Times New Roman"/>
                <w:color w:val="000000"/>
                <w:sz w:val="20"/>
                <w:szCs w:val="20"/>
              </w:rPr>
            </w:pPr>
          </w:p>
        </w:tc>
      </w:tr>
      <w:tr w:rsidR="007F047D" w:rsidRPr="00C563A3" w:rsidTr="007F047D">
        <w:trPr>
          <w:trHeight w:val="708"/>
          <w:jc w:val="center"/>
        </w:trPr>
        <w:tc>
          <w:tcPr>
            <w:tcW w:w="3787" w:type="pct"/>
            <w:tcBorders>
              <w:top w:val="single" w:sz="4" w:space="0" w:color="auto"/>
              <w:left w:val="single" w:sz="4" w:space="0" w:color="auto"/>
              <w:bottom w:val="single" w:sz="4" w:space="0" w:color="auto"/>
              <w:right w:val="single" w:sz="4" w:space="0" w:color="auto"/>
            </w:tcBorders>
            <w:vAlign w:val="center"/>
          </w:tcPr>
          <w:p w:rsidR="007F047D" w:rsidRPr="009C3993" w:rsidRDefault="007F047D" w:rsidP="00482AF7">
            <w:pPr>
              <w:snapToGrid w:val="0"/>
              <w:spacing w:before="100" w:beforeAutospacing="1" w:after="100" w:afterAutospacing="1" w:line="360" w:lineRule="exact"/>
              <w:ind w:left="600" w:hangingChars="300" w:hanging="600"/>
              <w:jc w:val="both"/>
              <w:rPr>
                <w:rFonts w:ascii="標楷體" w:eastAsia="標楷體" w:hAnsi="標楷體" w:cs="Times New Roman"/>
                <w:color w:val="000000"/>
                <w:sz w:val="20"/>
                <w:szCs w:val="20"/>
              </w:rPr>
            </w:pPr>
            <w:r w:rsidRPr="009C3993">
              <w:rPr>
                <w:rFonts w:ascii="標楷體" w:eastAsia="標楷體" w:hAnsi="標楷體" w:cs="Times New Roman" w:hint="eastAsia"/>
                <w:color w:val="000000"/>
                <w:sz w:val="20"/>
                <w:szCs w:val="20"/>
              </w:rPr>
              <w:t>（二）</w:t>
            </w:r>
            <w:r w:rsidRPr="009C3993">
              <w:rPr>
                <w:rFonts w:ascii="標楷體" w:eastAsia="標楷體" w:hAnsi="Times New Roman" w:cs="Times New Roman"/>
                <w:sz w:val="20"/>
                <w:szCs w:val="28"/>
              </w:rPr>
              <w:t>市</w:t>
            </w:r>
            <w:r w:rsidRPr="009C3993">
              <w:rPr>
                <w:rFonts w:ascii="標楷體" w:eastAsia="標楷體" w:hAnsi="Times New Roman" w:cs="Times New Roman" w:hint="eastAsia"/>
                <w:sz w:val="20"/>
                <w:szCs w:val="28"/>
              </w:rPr>
              <w:t>區</w:t>
            </w:r>
            <w:r w:rsidRPr="009C3993">
              <w:rPr>
                <w:rFonts w:ascii="標楷體" w:eastAsia="標楷體" w:hAnsi="Times New Roman" w:cs="Times New Roman"/>
                <w:sz w:val="20"/>
                <w:szCs w:val="28"/>
              </w:rPr>
              <w:t>外</w:t>
            </w:r>
            <w:r w:rsidRPr="009C3993">
              <w:rPr>
                <w:rFonts w:ascii="標楷體" w:eastAsia="標楷體" w:hAnsi="Times New Roman" w:cs="Times New Roman" w:hint="eastAsia"/>
                <w:sz w:val="20"/>
                <w:szCs w:val="28"/>
              </w:rPr>
              <w:t>之權屬</w:t>
            </w:r>
            <w:r w:rsidRPr="009C3993">
              <w:rPr>
                <w:rFonts w:ascii="標楷體" w:eastAsia="標楷體" w:hAnsi="Times New Roman" w:cs="Times New Roman"/>
                <w:sz w:val="20"/>
                <w:szCs w:val="28"/>
              </w:rPr>
              <w:t>非公用土地，遭占用筆數、面積</w:t>
            </w:r>
            <w:r w:rsidRPr="009C3993">
              <w:rPr>
                <w:rFonts w:ascii="標楷體" w:eastAsia="標楷體" w:hAnsi="Times New Roman" w:cs="Times New Roman" w:hint="eastAsia"/>
                <w:sz w:val="20"/>
                <w:szCs w:val="28"/>
              </w:rPr>
              <w:t>者眾</w:t>
            </w:r>
            <w:r w:rsidRPr="009C3993">
              <w:rPr>
                <w:rFonts w:ascii="標楷體" w:eastAsia="標楷體" w:hAnsi="Times New Roman" w:cs="Times New Roman"/>
                <w:sz w:val="20"/>
                <w:szCs w:val="28"/>
              </w:rPr>
              <w:t>，有待研謀善策，強化市有土地管理機制</w:t>
            </w:r>
            <w:r w:rsidRPr="009C3993">
              <w:rPr>
                <w:rFonts w:ascii="標楷體" w:eastAsia="標楷體" w:hAnsi="Times New Roman" w:cs="Times New Roman" w:hint="eastAsia"/>
                <w:sz w:val="20"/>
                <w:szCs w:val="28"/>
              </w:rPr>
              <w:t>。</w:t>
            </w:r>
          </w:p>
        </w:tc>
        <w:tc>
          <w:tcPr>
            <w:tcW w:w="1213" w:type="pct"/>
            <w:vMerge/>
            <w:tcBorders>
              <w:left w:val="single" w:sz="4" w:space="0" w:color="auto"/>
              <w:right w:val="single" w:sz="4" w:space="0" w:color="auto"/>
              <w:tl2br w:val="single" w:sz="4" w:space="0" w:color="auto"/>
            </w:tcBorders>
          </w:tcPr>
          <w:p w:rsidR="007F047D" w:rsidRPr="00C563A3" w:rsidRDefault="007F047D" w:rsidP="007F047D">
            <w:pPr>
              <w:snapToGrid w:val="0"/>
              <w:spacing w:line="280" w:lineRule="exact"/>
              <w:jc w:val="both"/>
              <w:rPr>
                <w:rFonts w:ascii="標楷體" w:eastAsia="標楷體" w:hAnsi="標楷體" w:cs="Times New Roman"/>
                <w:color w:val="000000"/>
                <w:sz w:val="20"/>
                <w:szCs w:val="20"/>
              </w:rPr>
            </w:pPr>
          </w:p>
        </w:tc>
      </w:tr>
      <w:tr w:rsidR="007F047D" w:rsidRPr="00C563A3" w:rsidTr="007F047D">
        <w:trPr>
          <w:trHeight w:val="691"/>
          <w:jc w:val="center"/>
        </w:trPr>
        <w:tc>
          <w:tcPr>
            <w:tcW w:w="3787" w:type="pct"/>
            <w:tcBorders>
              <w:top w:val="single" w:sz="4" w:space="0" w:color="auto"/>
              <w:left w:val="single" w:sz="4" w:space="0" w:color="auto"/>
              <w:bottom w:val="single" w:sz="4" w:space="0" w:color="auto"/>
              <w:right w:val="single" w:sz="4" w:space="0" w:color="auto"/>
            </w:tcBorders>
            <w:vAlign w:val="center"/>
          </w:tcPr>
          <w:p w:rsidR="007F047D" w:rsidRPr="009C3993" w:rsidRDefault="007F047D" w:rsidP="00482AF7">
            <w:pPr>
              <w:snapToGrid w:val="0"/>
              <w:spacing w:before="100" w:beforeAutospacing="1" w:after="100" w:afterAutospacing="1" w:line="360" w:lineRule="exact"/>
              <w:ind w:left="600" w:hangingChars="300" w:hanging="600"/>
              <w:jc w:val="both"/>
              <w:rPr>
                <w:rFonts w:ascii="標楷體" w:eastAsia="標楷體" w:hAnsi="標楷體" w:cs="Times New Roman"/>
                <w:color w:val="000000"/>
                <w:sz w:val="20"/>
                <w:szCs w:val="20"/>
              </w:rPr>
            </w:pPr>
            <w:r w:rsidRPr="009C3993">
              <w:rPr>
                <w:rFonts w:ascii="標楷體" w:eastAsia="標楷體" w:hAnsi="標楷體" w:cs="Times New Roman" w:hint="eastAsia"/>
                <w:color w:val="000000"/>
                <w:sz w:val="20"/>
                <w:szCs w:val="20"/>
              </w:rPr>
              <w:t>（三）</w:t>
            </w:r>
            <w:r w:rsidRPr="009C3993">
              <w:rPr>
                <w:rFonts w:ascii="標楷體" w:eastAsia="標楷體" w:hAnsi="Times New Roman" w:cs="Times New Roman" w:hint="eastAsia"/>
                <w:color w:val="000000"/>
                <w:sz w:val="20"/>
                <w:szCs w:val="28"/>
              </w:rPr>
              <w:t>房屋稅、地價稅及印花稅稽徵，查有核課稅率錯誤、未掌握稅源等事項，有待檢討改善</w:t>
            </w:r>
            <w:r w:rsidRPr="009C3993">
              <w:rPr>
                <w:rFonts w:ascii="標楷體" w:eastAsia="標楷體" w:hAnsi="Times New Roman" w:cs="Times New Roman" w:hint="eastAsia"/>
                <w:sz w:val="20"/>
                <w:szCs w:val="28"/>
              </w:rPr>
              <w:t>。</w:t>
            </w:r>
          </w:p>
        </w:tc>
        <w:tc>
          <w:tcPr>
            <w:tcW w:w="1213" w:type="pct"/>
            <w:vMerge/>
            <w:tcBorders>
              <w:left w:val="single" w:sz="4" w:space="0" w:color="auto"/>
              <w:right w:val="single" w:sz="4" w:space="0" w:color="auto"/>
              <w:tl2br w:val="single" w:sz="4" w:space="0" w:color="auto"/>
            </w:tcBorders>
          </w:tcPr>
          <w:p w:rsidR="007F047D" w:rsidRPr="00C563A3" w:rsidRDefault="007F047D" w:rsidP="007F047D">
            <w:pPr>
              <w:snapToGrid w:val="0"/>
              <w:rPr>
                <w:rFonts w:ascii="標楷體" w:eastAsia="標楷體" w:hAnsi="標楷體" w:cs="Times New Roman"/>
                <w:color w:val="000000"/>
                <w:sz w:val="20"/>
                <w:szCs w:val="20"/>
              </w:rPr>
            </w:pPr>
          </w:p>
        </w:tc>
      </w:tr>
      <w:tr w:rsidR="007F047D" w:rsidRPr="00C563A3" w:rsidTr="007F047D">
        <w:trPr>
          <w:trHeight w:val="1077"/>
          <w:jc w:val="center"/>
        </w:trPr>
        <w:tc>
          <w:tcPr>
            <w:tcW w:w="3787" w:type="pct"/>
            <w:tcBorders>
              <w:top w:val="single" w:sz="4" w:space="0" w:color="auto"/>
              <w:left w:val="single" w:sz="4" w:space="0" w:color="auto"/>
              <w:bottom w:val="single" w:sz="4" w:space="0" w:color="auto"/>
              <w:right w:val="single" w:sz="4" w:space="0" w:color="auto"/>
            </w:tcBorders>
            <w:vAlign w:val="center"/>
          </w:tcPr>
          <w:p w:rsidR="007F047D" w:rsidRPr="009C3993" w:rsidRDefault="007F047D" w:rsidP="00640FEE">
            <w:pPr>
              <w:snapToGrid w:val="0"/>
              <w:spacing w:before="100" w:beforeAutospacing="1" w:after="100" w:afterAutospacing="1" w:line="360" w:lineRule="exact"/>
              <w:ind w:left="600" w:hangingChars="300" w:hanging="600"/>
              <w:jc w:val="both"/>
              <w:rPr>
                <w:rFonts w:ascii="標楷體" w:eastAsia="標楷體" w:hAnsi="標楷體" w:cs="Times New Roman"/>
                <w:color w:val="000000"/>
                <w:sz w:val="20"/>
                <w:szCs w:val="20"/>
              </w:rPr>
            </w:pPr>
            <w:r w:rsidRPr="009C3993">
              <w:rPr>
                <w:rFonts w:ascii="標楷體" w:eastAsia="標楷體" w:hAnsi="標楷體" w:cs="Times New Roman" w:hint="eastAsia"/>
                <w:color w:val="000000"/>
                <w:sz w:val="20"/>
                <w:szCs w:val="20"/>
              </w:rPr>
              <w:t>（四）</w:t>
            </w:r>
            <w:r w:rsidRPr="009C3993">
              <w:rPr>
                <w:rFonts w:ascii="標楷體" w:eastAsia="標楷體" w:hAnsi="Times New Roman" w:cs="Times New Roman" w:hint="eastAsia"/>
                <w:sz w:val="20"/>
                <w:szCs w:val="28"/>
              </w:rPr>
              <w:t>為提升稽徵成效及維護租稅公平，訂有清理欠稅與印花稅應稅憑證檢查等作業規定，惟部分欠稅案件清理逾1年始完成送達或移送強制執行，或印花稅選案檢查後始補報繳之業者逾半數，有待研謀因應。</w:t>
            </w:r>
          </w:p>
        </w:tc>
        <w:tc>
          <w:tcPr>
            <w:tcW w:w="1213" w:type="pct"/>
            <w:vMerge/>
            <w:tcBorders>
              <w:left w:val="single" w:sz="4" w:space="0" w:color="auto"/>
              <w:right w:val="single" w:sz="4" w:space="0" w:color="auto"/>
              <w:tl2br w:val="single" w:sz="4" w:space="0" w:color="auto"/>
            </w:tcBorders>
          </w:tcPr>
          <w:p w:rsidR="007F047D" w:rsidRPr="00C563A3" w:rsidRDefault="007F047D" w:rsidP="007F047D">
            <w:pPr>
              <w:snapToGrid w:val="0"/>
              <w:rPr>
                <w:rFonts w:ascii="標楷體" w:eastAsia="標楷體" w:hAnsi="標楷體" w:cs="Times New Roman"/>
                <w:color w:val="000000"/>
                <w:sz w:val="20"/>
                <w:szCs w:val="20"/>
              </w:rPr>
            </w:pPr>
          </w:p>
        </w:tc>
      </w:tr>
      <w:tr w:rsidR="007F047D" w:rsidRPr="00C563A3" w:rsidTr="007F047D">
        <w:trPr>
          <w:trHeight w:val="907"/>
          <w:jc w:val="center"/>
        </w:trPr>
        <w:tc>
          <w:tcPr>
            <w:tcW w:w="3787" w:type="pct"/>
            <w:tcBorders>
              <w:top w:val="single" w:sz="4" w:space="0" w:color="auto"/>
              <w:left w:val="single" w:sz="4" w:space="0" w:color="auto"/>
              <w:bottom w:val="single" w:sz="4" w:space="0" w:color="auto"/>
              <w:right w:val="single" w:sz="4" w:space="0" w:color="auto"/>
            </w:tcBorders>
            <w:vAlign w:val="center"/>
          </w:tcPr>
          <w:p w:rsidR="007F047D" w:rsidRPr="009C3993" w:rsidRDefault="007F047D" w:rsidP="00591A09">
            <w:pPr>
              <w:snapToGrid w:val="0"/>
              <w:spacing w:afterLines="10" w:after="36" w:line="360" w:lineRule="exact"/>
              <w:ind w:left="600" w:hangingChars="300" w:hanging="600"/>
              <w:jc w:val="both"/>
              <w:rPr>
                <w:rFonts w:ascii="標楷體" w:eastAsia="標楷體" w:hAnsi="標楷體" w:cs="Times New Roman"/>
                <w:color w:val="000000"/>
                <w:sz w:val="20"/>
                <w:szCs w:val="20"/>
              </w:rPr>
            </w:pPr>
            <w:r w:rsidRPr="009C3993">
              <w:rPr>
                <w:rFonts w:ascii="標楷體" w:eastAsia="標楷體" w:hAnsi="標楷體" w:cs="Times New Roman" w:hint="eastAsia"/>
                <w:color w:val="000000"/>
                <w:sz w:val="20"/>
                <w:szCs w:val="20"/>
              </w:rPr>
              <w:t>（五）</w:t>
            </w:r>
            <w:r w:rsidRPr="009C3993">
              <w:rPr>
                <w:rFonts w:ascii="標楷體" w:eastAsia="標楷體" w:hAnsi="Times New Roman" w:cs="Times New Roman" w:hint="eastAsia"/>
                <w:sz w:val="20"/>
                <w:szCs w:val="28"/>
              </w:rPr>
              <w:t>動質處為協助民眾資金需求，主動延長質當物贖回期限為1.5至2年，衍致影</w:t>
            </w:r>
            <w:r w:rsidRPr="009C3993">
              <w:rPr>
                <w:rFonts w:ascii="標楷體" w:eastAsia="標楷體" w:hAnsi="Times New Roman" w:cs="Times New Roman"/>
                <w:sz w:val="20"/>
                <w:szCs w:val="28"/>
              </w:rPr>
              <w:t>響</w:t>
            </w:r>
            <w:r w:rsidRPr="009C3993">
              <w:rPr>
                <w:rFonts w:ascii="標楷體" w:eastAsia="標楷體" w:hAnsi="Times New Roman" w:cs="Times New Roman" w:hint="eastAsia"/>
                <w:sz w:val="20"/>
                <w:szCs w:val="28"/>
              </w:rPr>
              <w:t>放</w:t>
            </w:r>
            <w:r w:rsidRPr="009C3993">
              <w:rPr>
                <w:rFonts w:ascii="標楷體" w:eastAsia="標楷體" w:hAnsi="Times New Roman" w:cs="Times New Roman"/>
                <w:sz w:val="20"/>
                <w:szCs w:val="28"/>
              </w:rPr>
              <w:t>款資金</w:t>
            </w:r>
            <w:r w:rsidRPr="009C3993">
              <w:rPr>
                <w:rFonts w:ascii="標楷體" w:eastAsia="標楷體" w:hAnsi="Times New Roman" w:cs="Times New Roman" w:hint="eastAsia"/>
                <w:sz w:val="20"/>
                <w:szCs w:val="28"/>
              </w:rPr>
              <w:t>回</w:t>
            </w:r>
            <w:r w:rsidRPr="009C3993">
              <w:rPr>
                <w:rFonts w:ascii="標楷體" w:eastAsia="標楷體" w:hAnsi="Times New Roman" w:cs="Times New Roman"/>
                <w:sz w:val="20"/>
                <w:szCs w:val="28"/>
              </w:rPr>
              <w:t>收</w:t>
            </w:r>
            <w:r w:rsidRPr="009C3993">
              <w:rPr>
                <w:rFonts w:ascii="標楷體" w:eastAsia="標楷體" w:hAnsi="Times New Roman" w:cs="Times New Roman" w:hint="eastAsia"/>
                <w:sz w:val="20"/>
                <w:szCs w:val="28"/>
              </w:rPr>
              <w:t>期程</w:t>
            </w:r>
            <w:r w:rsidRPr="009C3993">
              <w:rPr>
                <w:rFonts w:ascii="標楷體" w:eastAsia="標楷體" w:hAnsi="Times New Roman" w:cs="Times New Roman"/>
                <w:sz w:val="20"/>
                <w:szCs w:val="28"/>
              </w:rPr>
              <w:t>而</w:t>
            </w:r>
            <w:r w:rsidRPr="009C3993">
              <w:rPr>
                <w:rFonts w:ascii="標楷體" w:eastAsia="標楷體" w:hAnsi="Times New Roman" w:cs="Times New Roman" w:hint="eastAsia"/>
                <w:sz w:val="20"/>
                <w:szCs w:val="28"/>
              </w:rPr>
              <w:t>須</w:t>
            </w:r>
            <w:r w:rsidRPr="009C3993">
              <w:rPr>
                <w:rFonts w:ascii="標楷體" w:eastAsia="標楷體" w:hAnsi="Times New Roman" w:cs="Times New Roman"/>
                <w:sz w:val="20"/>
                <w:szCs w:val="28"/>
              </w:rPr>
              <w:t>對外</w:t>
            </w:r>
            <w:r w:rsidRPr="009C3993">
              <w:rPr>
                <w:rFonts w:ascii="標楷體" w:eastAsia="標楷體" w:hAnsi="Times New Roman" w:cs="Times New Roman" w:hint="eastAsia"/>
                <w:sz w:val="20"/>
                <w:szCs w:val="28"/>
              </w:rPr>
              <w:t>融</w:t>
            </w:r>
            <w:r w:rsidRPr="009C3993">
              <w:rPr>
                <w:rFonts w:ascii="標楷體" w:eastAsia="標楷體" w:hAnsi="Times New Roman" w:cs="Times New Roman"/>
                <w:sz w:val="20"/>
                <w:szCs w:val="28"/>
              </w:rPr>
              <w:t>資</w:t>
            </w:r>
            <w:r w:rsidRPr="009C3993">
              <w:rPr>
                <w:rFonts w:ascii="標楷體" w:eastAsia="標楷體" w:hAnsi="Times New Roman" w:cs="Times New Roman" w:hint="eastAsia"/>
                <w:sz w:val="20"/>
                <w:szCs w:val="28"/>
              </w:rPr>
              <w:t>，資金調度方式有待加強；另質借本業收入逐年下降，亦待研謀因應</w:t>
            </w:r>
            <w:r w:rsidRPr="009C3993">
              <w:rPr>
                <w:rFonts w:ascii="標楷體" w:eastAsia="標楷體" w:hAnsi="Times New Roman" w:cs="Times New Roman" w:hint="eastAsia"/>
                <w:bCs/>
                <w:sz w:val="20"/>
                <w:szCs w:val="28"/>
              </w:rPr>
              <w:t>。</w:t>
            </w:r>
          </w:p>
        </w:tc>
        <w:tc>
          <w:tcPr>
            <w:tcW w:w="1213" w:type="pct"/>
            <w:vMerge/>
            <w:tcBorders>
              <w:left w:val="single" w:sz="4" w:space="0" w:color="auto"/>
              <w:right w:val="single" w:sz="4" w:space="0" w:color="auto"/>
              <w:tl2br w:val="single" w:sz="4" w:space="0" w:color="auto"/>
            </w:tcBorders>
          </w:tcPr>
          <w:p w:rsidR="007F047D" w:rsidRPr="00C563A3" w:rsidRDefault="007F047D" w:rsidP="007F047D">
            <w:pPr>
              <w:snapToGrid w:val="0"/>
              <w:rPr>
                <w:rFonts w:ascii="標楷體" w:eastAsia="標楷體" w:hAnsi="標楷體" w:cs="Times New Roman"/>
                <w:color w:val="000000"/>
                <w:sz w:val="20"/>
                <w:szCs w:val="20"/>
              </w:rPr>
            </w:pPr>
          </w:p>
        </w:tc>
      </w:tr>
    </w:tbl>
    <w:p w:rsidR="004E5E2D" w:rsidRPr="00CC22A4" w:rsidRDefault="00DE470F" w:rsidP="00DE470F">
      <w:pPr>
        <w:widowControl/>
        <w:rPr>
          <w:rFonts w:ascii="標楷體" w:eastAsia="標楷體" w:hAnsi="標楷體" w:cs="標楷體"/>
          <w:b/>
          <w:sz w:val="36"/>
          <w:szCs w:val="36"/>
        </w:rPr>
      </w:pPr>
      <w:r>
        <w:rPr>
          <w:rFonts w:ascii="標楷體" w:eastAsia="標楷體" w:hAnsi="標楷體" w:cs="標楷體"/>
          <w:b/>
          <w:sz w:val="36"/>
          <w:szCs w:val="36"/>
        </w:rPr>
        <w:br w:type="page"/>
      </w:r>
      <w:r w:rsidR="004E5E2D" w:rsidRPr="00CC22A4">
        <w:rPr>
          <w:rFonts w:ascii="標楷體" w:eastAsia="標楷體" w:hAnsi="標楷體" w:cs="標楷體" w:hint="eastAsia"/>
          <w:b/>
          <w:sz w:val="36"/>
          <w:szCs w:val="36"/>
        </w:rPr>
        <w:lastRenderedPageBreak/>
        <w:t>伍、教育局主管</w:t>
      </w:r>
    </w:p>
    <w:p w:rsidR="004E5E2D" w:rsidRPr="00CC22A4" w:rsidRDefault="004E5E2D" w:rsidP="004E5E2D">
      <w:pPr>
        <w:overflowPunct w:val="0"/>
        <w:spacing w:afterLines="20" w:after="72" w:line="460" w:lineRule="exact"/>
        <w:ind w:firstLineChars="200" w:firstLine="480"/>
        <w:jc w:val="both"/>
        <w:rPr>
          <w:rFonts w:ascii="標楷體" w:eastAsia="標楷體" w:hAnsi="Times New Roman" w:cs="Times New Roman"/>
          <w:szCs w:val="24"/>
        </w:rPr>
      </w:pPr>
      <w:r w:rsidRPr="00CC22A4">
        <w:rPr>
          <w:rFonts w:ascii="標楷體" w:eastAsia="標楷體" w:hAnsi="Times New Roman" w:cs="Times New Roman" w:hint="eastAsia"/>
          <w:szCs w:val="24"/>
        </w:rPr>
        <w:t>教育局主管計有公務機關</w:t>
      </w:r>
      <w:r>
        <w:rPr>
          <w:rFonts w:ascii="標楷體" w:eastAsia="標楷體" w:hAnsi="Times New Roman" w:cs="Times New Roman" w:hint="eastAsia"/>
          <w:szCs w:val="24"/>
        </w:rPr>
        <w:t>7</w:t>
      </w:r>
      <w:r w:rsidRPr="00CC22A4">
        <w:rPr>
          <w:rFonts w:ascii="標楷體" w:eastAsia="標楷體" w:hAnsi="Times New Roman" w:cs="Times New Roman" w:hint="eastAsia"/>
          <w:szCs w:val="24"/>
        </w:rPr>
        <w:t>個，非營業特種基金單位2個，各該單位決算及附屬單位決算非營業部分之審核情形如次：</w:t>
      </w:r>
    </w:p>
    <w:p w:rsidR="004E5E2D" w:rsidRPr="00CC22A4" w:rsidRDefault="004E5E2D" w:rsidP="009A523D">
      <w:pPr>
        <w:spacing w:beforeLines="20" w:before="72" w:afterLines="20" w:after="72" w:line="460" w:lineRule="exact"/>
        <w:jc w:val="both"/>
        <w:outlineLvl w:val="2"/>
        <w:rPr>
          <w:rFonts w:ascii="標楷體" w:eastAsia="標楷體" w:hAnsi="Times New Roman" w:cs="Times New Roman"/>
          <w:b/>
          <w:sz w:val="32"/>
          <w:szCs w:val="32"/>
        </w:rPr>
      </w:pPr>
      <w:r w:rsidRPr="00CC22A4">
        <w:rPr>
          <w:rFonts w:ascii="標楷體" w:eastAsia="標楷體" w:hAnsi="Times New Roman" w:cs="Times New Roman" w:hint="eastAsia"/>
          <w:b/>
          <w:sz w:val="32"/>
          <w:szCs w:val="32"/>
        </w:rPr>
        <w:t>一、單位決算部分</w:t>
      </w:r>
    </w:p>
    <w:p w:rsidR="004E5E2D" w:rsidRPr="00CC22A4" w:rsidRDefault="004E5E2D" w:rsidP="003B3A95">
      <w:pPr>
        <w:overflowPunct w:val="0"/>
        <w:spacing w:beforeLines="20" w:before="72" w:line="464" w:lineRule="exact"/>
        <w:ind w:firstLineChars="200" w:firstLine="480"/>
        <w:jc w:val="both"/>
        <w:rPr>
          <w:rFonts w:ascii="標楷體" w:eastAsia="標楷體" w:hAnsi="Times New Roman" w:cs="Times New Roman"/>
          <w:szCs w:val="24"/>
        </w:rPr>
      </w:pPr>
      <w:r w:rsidRPr="00CC22A4">
        <w:rPr>
          <w:rFonts w:ascii="標楷體" w:eastAsia="標楷體" w:hAnsi="Times New Roman" w:cs="Times New Roman" w:hint="eastAsia"/>
          <w:szCs w:val="24"/>
        </w:rPr>
        <w:t>教育局主管包括教育局、市立圖書館、市立動物園、市立天文科學教育館、青少年發展處</w:t>
      </w:r>
      <w:r>
        <w:rPr>
          <w:rFonts w:ascii="新細明體" w:eastAsia="新細明體" w:hAnsi="新細明體" w:cs="Times New Roman" w:hint="eastAsia"/>
          <w:szCs w:val="24"/>
        </w:rPr>
        <w:t>、</w:t>
      </w:r>
      <w:r w:rsidRPr="00CC22A4">
        <w:rPr>
          <w:rFonts w:ascii="標楷體" w:eastAsia="標楷體" w:hAnsi="Times New Roman" w:cs="Times New Roman" w:hint="eastAsia"/>
          <w:szCs w:val="24"/>
        </w:rPr>
        <w:t>家庭教育中心</w:t>
      </w:r>
      <w:r>
        <w:rPr>
          <w:rFonts w:ascii="標楷體" w:eastAsia="標楷體" w:hAnsi="標楷體" w:cs="Times New Roman" w:hint="eastAsia"/>
          <w:szCs w:val="24"/>
        </w:rPr>
        <w:t>，</w:t>
      </w:r>
      <w:r>
        <w:rPr>
          <w:rFonts w:ascii="標楷體" w:eastAsia="標楷體" w:hAnsi="Times New Roman" w:cs="Times New Roman" w:hint="eastAsia"/>
          <w:szCs w:val="24"/>
        </w:rPr>
        <w:t>及</w:t>
      </w:r>
      <w:r w:rsidRPr="00CC22A4">
        <w:rPr>
          <w:rFonts w:ascii="標楷體" w:eastAsia="標楷體" w:hAnsi="Times New Roman" w:cs="Times New Roman" w:hint="eastAsia"/>
          <w:szCs w:val="24"/>
        </w:rPr>
        <w:t>青少年發展</w:t>
      </w:r>
      <w:r>
        <w:rPr>
          <w:rFonts w:ascii="標楷體" w:eastAsia="標楷體" w:hAnsi="Times New Roman" w:cs="Times New Roman" w:hint="eastAsia"/>
          <w:szCs w:val="24"/>
        </w:rPr>
        <w:t>暨</w:t>
      </w:r>
      <w:r w:rsidRPr="00CC22A4">
        <w:rPr>
          <w:rFonts w:ascii="標楷體" w:eastAsia="標楷體" w:hAnsi="Times New Roman" w:cs="Times New Roman" w:hint="eastAsia"/>
          <w:szCs w:val="24"/>
        </w:rPr>
        <w:t>家庭教育中心</w:t>
      </w:r>
      <w:r>
        <w:rPr>
          <w:rFonts w:ascii="標楷體" w:eastAsia="標楷體" w:hAnsi="Times New Roman" w:cs="Times New Roman" w:hint="eastAsia"/>
          <w:szCs w:val="24"/>
        </w:rPr>
        <w:t>等7</w:t>
      </w:r>
      <w:r w:rsidRPr="00CC22A4">
        <w:rPr>
          <w:rFonts w:ascii="標楷體" w:eastAsia="標楷體" w:hAnsi="Times New Roman" w:cs="Times New Roman" w:hint="eastAsia"/>
          <w:szCs w:val="24"/>
        </w:rPr>
        <w:t>個機關</w:t>
      </w:r>
      <w:r w:rsidRPr="00F34328">
        <w:rPr>
          <w:rFonts w:ascii="標楷體" w:eastAsia="標楷體" w:hAnsi="Times New Roman" w:cs="Times New Roman" w:hint="eastAsia"/>
          <w:szCs w:val="24"/>
        </w:rPr>
        <w:t>（</w:t>
      </w:r>
      <w:r w:rsidRPr="00CC22A4">
        <w:rPr>
          <w:rFonts w:ascii="標楷體" w:eastAsia="標楷體" w:hAnsi="Times New Roman" w:cs="Times New Roman" w:hint="eastAsia"/>
          <w:szCs w:val="24"/>
        </w:rPr>
        <w:t>青少年發展處</w:t>
      </w:r>
      <w:r>
        <w:rPr>
          <w:rFonts w:ascii="標楷體" w:eastAsia="標楷體" w:hAnsi="Times New Roman" w:cs="Times New Roman" w:hint="eastAsia"/>
          <w:szCs w:val="24"/>
        </w:rPr>
        <w:t>及</w:t>
      </w:r>
      <w:r w:rsidRPr="00CC22A4">
        <w:rPr>
          <w:rFonts w:ascii="標楷體" w:eastAsia="標楷體" w:hAnsi="Times New Roman" w:cs="Times New Roman" w:hint="eastAsia"/>
          <w:szCs w:val="24"/>
        </w:rPr>
        <w:t>家庭教育中心</w:t>
      </w:r>
      <w:r>
        <w:rPr>
          <w:rFonts w:ascii="標楷體" w:eastAsia="標楷體" w:hAnsi="Times New Roman" w:cs="Times New Roman" w:hint="eastAsia"/>
          <w:szCs w:val="24"/>
        </w:rPr>
        <w:t>於111年10月1日</w:t>
      </w:r>
      <w:r>
        <w:rPr>
          <w:rFonts w:ascii="標楷體" w:eastAsia="標楷體" w:hAnsi="標楷體" w:cs="Times New Roman" w:hint="eastAsia"/>
          <w:szCs w:val="24"/>
        </w:rPr>
        <w:t>合併成立</w:t>
      </w:r>
      <w:r w:rsidRPr="00CC22A4">
        <w:rPr>
          <w:rFonts w:ascii="標楷體" w:eastAsia="標楷體" w:hAnsi="Times New Roman" w:cs="Times New Roman" w:hint="eastAsia"/>
          <w:szCs w:val="24"/>
        </w:rPr>
        <w:t>青少年發展</w:t>
      </w:r>
      <w:r>
        <w:rPr>
          <w:rFonts w:ascii="標楷體" w:eastAsia="標楷體" w:hAnsi="Times New Roman" w:cs="Times New Roman" w:hint="eastAsia"/>
          <w:szCs w:val="24"/>
        </w:rPr>
        <w:t>暨</w:t>
      </w:r>
      <w:r w:rsidRPr="00CC22A4">
        <w:rPr>
          <w:rFonts w:ascii="標楷體" w:eastAsia="標楷體" w:hAnsi="Times New Roman" w:cs="Times New Roman" w:hint="eastAsia"/>
          <w:szCs w:val="24"/>
        </w:rPr>
        <w:t>家庭教育中心</w:t>
      </w:r>
      <w:r w:rsidRPr="00F34328">
        <w:rPr>
          <w:rFonts w:ascii="標楷體" w:eastAsia="標楷體" w:hAnsi="Times New Roman" w:cs="Times New Roman" w:hint="eastAsia"/>
          <w:szCs w:val="24"/>
        </w:rPr>
        <w:t>）</w:t>
      </w:r>
      <w:r w:rsidRPr="00CC22A4">
        <w:rPr>
          <w:rFonts w:ascii="標楷體" w:eastAsia="標楷體" w:hAnsi="Times New Roman" w:cs="Times New Roman" w:hint="eastAsia"/>
          <w:szCs w:val="24"/>
        </w:rPr>
        <w:t>，掌理臺北市教育行政、各級學校及社會教育機關指導考核等業務。茲將</w:t>
      </w:r>
      <w:r>
        <w:rPr>
          <w:rFonts w:ascii="標楷體" w:eastAsia="標楷體" w:hAnsi="Times New Roman" w:cs="Times New Roman"/>
          <w:szCs w:val="24"/>
        </w:rPr>
        <w:t>11</w:t>
      </w:r>
      <w:r>
        <w:rPr>
          <w:rFonts w:ascii="標楷體" w:eastAsia="標楷體" w:hAnsi="Times New Roman" w:cs="Times New Roman" w:hint="eastAsia"/>
          <w:szCs w:val="24"/>
        </w:rPr>
        <w:t>1</w:t>
      </w:r>
      <w:r w:rsidRPr="00CC22A4">
        <w:rPr>
          <w:rFonts w:ascii="標楷體" w:eastAsia="標楷體" w:hAnsi="Times New Roman" w:cs="Times New Roman" w:hint="eastAsia"/>
          <w:szCs w:val="24"/>
        </w:rPr>
        <w:t>年度決算審核結果說明如次：</w:t>
      </w:r>
      <w:r w:rsidRPr="00CC22A4">
        <w:rPr>
          <w:rFonts w:ascii="標楷體" w:eastAsia="標楷體" w:hAnsi="Times New Roman" w:cs="Times New Roman"/>
          <w:szCs w:val="24"/>
        </w:rPr>
        <w:t xml:space="preserve"> </w:t>
      </w:r>
    </w:p>
    <w:p w:rsidR="004E5E2D" w:rsidRPr="00CC22A4" w:rsidRDefault="004E5E2D" w:rsidP="009A523D">
      <w:pPr>
        <w:suppressAutoHyphens/>
        <w:overflowPunct w:val="0"/>
        <w:spacing w:beforeLines="20" w:before="72" w:line="460" w:lineRule="exact"/>
        <w:ind w:leftChars="100" w:left="240"/>
        <w:jc w:val="both"/>
        <w:outlineLvl w:val="1"/>
        <w:rPr>
          <w:rFonts w:ascii="標楷體" w:eastAsia="標楷體" w:hAnsi="Times New Roman" w:cs="Times New Roman"/>
          <w:b/>
          <w:sz w:val="28"/>
          <w:szCs w:val="28"/>
        </w:rPr>
      </w:pPr>
      <w:r w:rsidRPr="00CC22A4">
        <w:rPr>
          <w:rFonts w:ascii="標楷體" w:eastAsia="標楷體" w:hAnsi="Times New Roman" w:cs="Times New Roman" w:hint="eastAsia"/>
          <w:b/>
          <w:sz w:val="28"/>
          <w:szCs w:val="28"/>
        </w:rPr>
        <w:t>（一）計畫實施之查核</w:t>
      </w:r>
    </w:p>
    <w:p w:rsidR="004E5E2D" w:rsidRPr="00D77F9F" w:rsidRDefault="004E5E2D" w:rsidP="003B3A95">
      <w:pPr>
        <w:overflowPunct w:val="0"/>
        <w:spacing w:beforeLines="30" w:before="108" w:line="470" w:lineRule="exact"/>
        <w:ind w:firstLineChars="200" w:firstLine="480"/>
        <w:jc w:val="both"/>
        <w:rPr>
          <w:rFonts w:ascii="標楷體" w:eastAsia="標楷體" w:hAnsi="Times New Roman" w:cs="Times New Roman"/>
          <w:szCs w:val="24"/>
        </w:rPr>
      </w:pPr>
      <w:r w:rsidRPr="00CC22A4">
        <w:rPr>
          <w:rFonts w:ascii="標楷體" w:eastAsia="標楷體" w:hAnsi="Times New Roman" w:cs="Times New Roman" w:hint="eastAsia"/>
          <w:szCs w:val="24"/>
        </w:rPr>
        <w:t>業務計</w:t>
      </w:r>
      <w:r w:rsidRPr="00150D30">
        <w:rPr>
          <w:rFonts w:ascii="標楷體" w:eastAsia="標楷體" w:hAnsi="Times New Roman" w:cs="Times New Roman" w:hint="eastAsia"/>
          <w:szCs w:val="24"/>
        </w:rPr>
        <w:t>畫</w:t>
      </w:r>
      <w:r>
        <w:rPr>
          <w:rFonts w:ascii="標楷體" w:eastAsia="標楷體" w:hAnsi="Times New Roman" w:cs="Times New Roman" w:hint="eastAsia"/>
          <w:szCs w:val="24"/>
        </w:rPr>
        <w:t>26</w:t>
      </w:r>
      <w:r w:rsidRPr="00150D30">
        <w:rPr>
          <w:rFonts w:ascii="標楷體" w:eastAsia="標楷體" w:hAnsi="Times New Roman" w:cs="Times New Roman" w:hint="eastAsia"/>
          <w:szCs w:val="24"/>
        </w:rPr>
        <w:t>項，下</w:t>
      </w:r>
      <w:r w:rsidRPr="00CC22A4">
        <w:rPr>
          <w:rFonts w:ascii="標楷體" w:eastAsia="標楷體" w:hAnsi="Times New Roman" w:cs="Times New Roman" w:hint="eastAsia"/>
          <w:szCs w:val="24"/>
        </w:rPr>
        <w:t>分工作計</w:t>
      </w:r>
      <w:r w:rsidRPr="006D3821">
        <w:rPr>
          <w:rFonts w:ascii="標楷體" w:eastAsia="標楷體" w:hAnsi="Times New Roman" w:cs="Times New Roman" w:hint="eastAsia"/>
          <w:szCs w:val="24"/>
        </w:rPr>
        <w:t>畫</w:t>
      </w:r>
      <w:r>
        <w:rPr>
          <w:rFonts w:ascii="標楷體" w:eastAsia="標楷體" w:hAnsi="Times New Roman" w:cs="Times New Roman" w:hint="eastAsia"/>
          <w:szCs w:val="24"/>
        </w:rPr>
        <w:t>42</w:t>
      </w:r>
      <w:r w:rsidRPr="006D3821">
        <w:rPr>
          <w:rFonts w:ascii="標楷體" w:eastAsia="標楷體" w:hAnsi="Times New Roman" w:cs="Times New Roman" w:hint="eastAsia"/>
          <w:szCs w:val="24"/>
        </w:rPr>
        <w:t>項，</w:t>
      </w:r>
      <w:r w:rsidRPr="00CC22A4">
        <w:rPr>
          <w:rFonts w:ascii="標楷體" w:eastAsia="標楷體" w:hAnsi="Times New Roman" w:cs="Times New Roman" w:hint="eastAsia"/>
          <w:szCs w:val="24"/>
        </w:rPr>
        <w:t>包括</w:t>
      </w:r>
      <w:r>
        <w:rPr>
          <w:rFonts w:ascii="標楷體" w:eastAsia="標楷體" w:hAnsi="Times New Roman" w:cs="Times New Roman" w:hint="eastAsia"/>
          <w:szCs w:val="24"/>
        </w:rPr>
        <w:t>開創</w:t>
      </w:r>
      <w:r w:rsidRPr="006F4937">
        <w:rPr>
          <w:rFonts w:ascii="標楷體" w:eastAsia="標楷體" w:hAnsi="Times New Roman" w:cs="Times New Roman" w:hint="eastAsia"/>
          <w:szCs w:val="24"/>
        </w:rPr>
        <w:t>學前教育</w:t>
      </w:r>
      <w:r>
        <w:rPr>
          <w:rFonts w:ascii="標楷體" w:eastAsia="標楷體" w:hAnsi="Times New Roman" w:cs="Times New Roman" w:hint="eastAsia"/>
          <w:szCs w:val="24"/>
        </w:rPr>
        <w:t>公共化政策</w:t>
      </w:r>
      <w:r w:rsidRPr="006F1A82">
        <w:rPr>
          <w:rFonts w:ascii="標楷體" w:eastAsia="標楷體" w:hAnsi="Times New Roman" w:cs="Times New Roman" w:hint="eastAsia"/>
          <w:szCs w:val="24"/>
        </w:rPr>
        <w:t>、深化技職教育、</w:t>
      </w:r>
      <w:r>
        <w:rPr>
          <w:rFonts w:ascii="標楷體" w:eastAsia="標楷體" w:hAnsi="Times New Roman" w:cs="Times New Roman" w:hint="eastAsia"/>
          <w:szCs w:val="24"/>
        </w:rPr>
        <w:t>升級</w:t>
      </w:r>
      <w:r w:rsidRPr="006F1A82">
        <w:rPr>
          <w:rFonts w:ascii="標楷體" w:eastAsia="標楷體" w:hAnsi="Times New Roman" w:cs="Times New Roman" w:hint="eastAsia"/>
          <w:szCs w:val="24"/>
        </w:rPr>
        <w:t>優化中小學教育</w:t>
      </w:r>
      <w:r>
        <w:rPr>
          <w:rFonts w:ascii="標楷體" w:eastAsia="標楷體" w:hAnsi="Times New Roman" w:cs="Times New Roman" w:hint="eastAsia"/>
          <w:szCs w:val="24"/>
        </w:rPr>
        <w:t>品質</w:t>
      </w:r>
      <w:r w:rsidRPr="006F1A82">
        <w:rPr>
          <w:rFonts w:ascii="標楷體" w:eastAsia="標楷體" w:hAnsi="Times New Roman" w:cs="Times New Roman" w:hint="eastAsia"/>
          <w:szCs w:val="24"/>
        </w:rPr>
        <w:t>、發展適性特</w:t>
      </w:r>
      <w:r>
        <w:rPr>
          <w:rFonts w:ascii="標楷體" w:eastAsia="標楷體" w:hAnsi="Times New Roman" w:cs="Times New Roman" w:hint="eastAsia"/>
          <w:szCs w:val="24"/>
        </w:rPr>
        <w:t>殊</w:t>
      </w:r>
      <w:r w:rsidRPr="006F1A82">
        <w:rPr>
          <w:rFonts w:ascii="標楷體" w:eastAsia="標楷體" w:hAnsi="Times New Roman" w:cs="Times New Roman" w:hint="eastAsia"/>
          <w:szCs w:val="24"/>
        </w:rPr>
        <w:t>教育、</w:t>
      </w:r>
      <w:r w:rsidRPr="009260FF">
        <w:rPr>
          <w:rFonts w:ascii="標楷體" w:eastAsia="標楷體" w:hAnsi="Times New Roman" w:cs="Times New Roman" w:hint="eastAsia"/>
          <w:szCs w:val="24"/>
        </w:rPr>
        <w:t>推展</w:t>
      </w:r>
      <w:r>
        <w:rPr>
          <w:rFonts w:ascii="標楷體" w:eastAsia="標楷體" w:hAnsi="Times New Roman" w:cs="Times New Roman" w:hint="eastAsia"/>
          <w:szCs w:val="24"/>
        </w:rPr>
        <w:t>數位學習</w:t>
      </w:r>
      <w:r w:rsidRPr="009260FF">
        <w:rPr>
          <w:rFonts w:ascii="標楷體" w:eastAsia="標楷體" w:hAnsi="Times New Roman" w:cs="Times New Roman" w:hint="eastAsia"/>
          <w:szCs w:val="24"/>
        </w:rPr>
        <w:t>智慧校園、</w:t>
      </w:r>
      <w:r>
        <w:rPr>
          <w:rFonts w:ascii="標楷體" w:eastAsia="標楷體" w:hAnsi="Times New Roman" w:cs="Times New Roman" w:hint="eastAsia"/>
          <w:szCs w:val="24"/>
        </w:rPr>
        <w:t>促進學生健康發展</w:t>
      </w:r>
      <w:r w:rsidRPr="009260FF">
        <w:rPr>
          <w:rFonts w:ascii="標楷體" w:eastAsia="標楷體" w:hAnsi="Times New Roman" w:cs="Times New Roman" w:hint="eastAsia"/>
          <w:szCs w:val="24"/>
        </w:rPr>
        <w:t>、</w:t>
      </w:r>
      <w:r w:rsidRPr="006F1A82">
        <w:rPr>
          <w:rFonts w:ascii="標楷體" w:eastAsia="標楷體" w:hAnsi="Times New Roman" w:cs="Times New Roman" w:hint="eastAsia"/>
          <w:szCs w:val="24"/>
        </w:rPr>
        <w:t>建構友善</w:t>
      </w:r>
      <w:r>
        <w:rPr>
          <w:rFonts w:ascii="標楷體" w:eastAsia="標楷體" w:hAnsi="Times New Roman" w:cs="Times New Roman" w:hint="eastAsia"/>
          <w:szCs w:val="24"/>
        </w:rPr>
        <w:t>共融之</w:t>
      </w:r>
      <w:r w:rsidRPr="006F1A82">
        <w:rPr>
          <w:rFonts w:ascii="標楷體" w:eastAsia="標楷體" w:hAnsi="Times New Roman" w:cs="Times New Roman" w:hint="eastAsia"/>
          <w:szCs w:val="24"/>
        </w:rPr>
        <w:t>永續校園、</w:t>
      </w:r>
      <w:r>
        <w:rPr>
          <w:rFonts w:ascii="標楷體" w:eastAsia="標楷體" w:hAnsi="Times New Roman" w:cs="Times New Roman" w:hint="eastAsia"/>
          <w:szCs w:val="24"/>
        </w:rPr>
        <w:t>形塑</w:t>
      </w:r>
      <w:r w:rsidRPr="006F1A82">
        <w:rPr>
          <w:rFonts w:ascii="標楷體" w:eastAsia="標楷體" w:hAnsi="Times New Roman" w:cs="Times New Roman" w:hint="eastAsia"/>
          <w:szCs w:val="24"/>
        </w:rPr>
        <w:t>終身學習</w:t>
      </w:r>
      <w:r>
        <w:rPr>
          <w:rFonts w:ascii="標楷體" w:eastAsia="標楷體" w:hAnsi="Times New Roman" w:cs="Times New Roman" w:hint="eastAsia"/>
          <w:szCs w:val="24"/>
        </w:rPr>
        <w:t>城市文化</w:t>
      </w:r>
      <w:r w:rsidRPr="006F1A82">
        <w:rPr>
          <w:rFonts w:ascii="標楷體" w:eastAsia="標楷體" w:hAnsi="Times New Roman" w:cs="Times New Roman" w:hint="eastAsia"/>
          <w:szCs w:val="24"/>
        </w:rPr>
        <w:t>等</w:t>
      </w:r>
      <w:r w:rsidRPr="00CC22A4">
        <w:rPr>
          <w:rFonts w:ascii="標楷體" w:eastAsia="標楷體" w:hAnsi="Times New Roman" w:cs="Times New Roman" w:hint="eastAsia"/>
          <w:szCs w:val="24"/>
        </w:rPr>
        <w:t>重要施政項目，其中已執</w:t>
      </w:r>
      <w:r w:rsidRPr="006D3821">
        <w:rPr>
          <w:rFonts w:ascii="標楷體" w:eastAsia="標楷體" w:hAnsi="Times New Roman" w:cs="Times New Roman" w:hint="eastAsia"/>
          <w:szCs w:val="24"/>
        </w:rPr>
        <w:t>行完成者3</w:t>
      </w:r>
      <w:r>
        <w:rPr>
          <w:rFonts w:ascii="標楷體" w:eastAsia="標楷體" w:hAnsi="Times New Roman" w:cs="Times New Roman" w:hint="eastAsia"/>
          <w:szCs w:val="24"/>
        </w:rPr>
        <w:t>6</w:t>
      </w:r>
      <w:r w:rsidRPr="006D3821">
        <w:rPr>
          <w:rFonts w:ascii="標楷體" w:eastAsia="標楷體" w:hAnsi="Times New Roman" w:cs="Times New Roman" w:hint="eastAsia"/>
          <w:szCs w:val="24"/>
        </w:rPr>
        <w:t>項，尚在執行者</w:t>
      </w:r>
      <w:r>
        <w:rPr>
          <w:rFonts w:ascii="標楷體" w:eastAsia="標楷體" w:hAnsi="Times New Roman" w:cs="Times New Roman" w:hint="eastAsia"/>
          <w:szCs w:val="24"/>
        </w:rPr>
        <w:t>5</w:t>
      </w:r>
      <w:r w:rsidRPr="006D3821">
        <w:rPr>
          <w:rFonts w:ascii="標楷體" w:eastAsia="標楷體" w:hAnsi="Times New Roman" w:cs="Times New Roman" w:hint="eastAsia"/>
          <w:szCs w:val="24"/>
        </w:rPr>
        <w:t>項</w:t>
      </w:r>
      <w:r w:rsidRPr="009260FF">
        <w:rPr>
          <w:rFonts w:ascii="標楷體" w:eastAsia="標楷體" w:hAnsi="Times New Roman" w:cs="Times New Roman" w:hint="eastAsia"/>
          <w:szCs w:val="24"/>
        </w:rPr>
        <w:t>，主要係</w:t>
      </w:r>
      <w:r w:rsidRPr="000407B8">
        <w:rPr>
          <w:rFonts w:ascii="標楷體" w:eastAsia="標楷體" w:hAnsi="Times New Roman" w:cs="Times New Roman" w:hint="eastAsia"/>
          <w:szCs w:val="24"/>
        </w:rPr>
        <w:t>市立圖書館參建北投區稻香市場拆除重建等工程尚在執行中</w:t>
      </w:r>
      <w:r>
        <w:rPr>
          <w:rFonts w:ascii="標楷體" w:eastAsia="標楷體" w:hAnsi="標楷體" w:cs="Times New Roman" w:hint="eastAsia"/>
          <w:szCs w:val="24"/>
        </w:rPr>
        <w:t>，仍</w:t>
      </w:r>
      <w:r w:rsidRPr="00FA0BB6">
        <w:rPr>
          <w:rFonts w:ascii="標楷體" w:eastAsia="標楷體" w:hAnsi="Times New Roman" w:cs="Times New Roman" w:hint="eastAsia"/>
          <w:szCs w:val="24"/>
        </w:rPr>
        <w:t>須</w:t>
      </w:r>
      <w:r>
        <w:rPr>
          <w:rFonts w:ascii="標楷體" w:eastAsia="標楷體" w:hAnsi="Times New Roman" w:cs="Times New Roman" w:hint="eastAsia"/>
          <w:szCs w:val="24"/>
        </w:rPr>
        <w:t>保留</w:t>
      </w:r>
      <w:r w:rsidRPr="00FA0BB6">
        <w:rPr>
          <w:rFonts w:ascii="標楷體" w:eastAsia="標楷體" w:hAnsi="Times New Roman" w:cs="Times New Roman" w:hint="eastAsia"/>
          <w:szCs w:val="24"/>
        </w:rPr>
        <w:t>繼續執行。</w:t>
      </w:r>
      <w:r>
        <w:rPr>
          <w:rFonts w:ascii="標楷體" w:eastAsia="標楷體" w:hAnsi="Times New Roman" w:cs="Times New Roman" w:hint="eastAsia"/>
          <w:szCs w:val="24"/>
        </w:rPr>
        <w:t>另未執行者1項</w:t>
      </w:r>
      <w:r>
        <w:rPr>
          <w:rFonts w:ascii="標楷體" w:eastAsia="標楷體" w:hAnsi="標楷體" w:cs="Times New Roman" w:hint="eastAsia"/>
          <w:szCs w:val="24"/>
        </w:rPr>
        <w:t>，</w:t>
      </w:r>
      <w:r w:rsidRPr="00C66C2A">
        <w:rPr>
          <w:rFonts w:ascii="標楷體" w:eastAsia="標楷體" w:hAnsi="Times New Roman" w:cs="Times New Roman" w:hint="eastAsia"/>
          <w:szCs w:val="24"/>
        </w:rPr>
        <w:t>係</w:t>
      </w:r>
      <w:r>
        <w:rPr>
          <w:rFonts w:ascii="標楷體" w:eastAsia="標楷體" w:hAnsi="Times New Roman" w:cs="Times New Roman" w:hint="eastAsia"/>
          <w:szCs w:val="24"/>
        </w:rPr>
        <w:t>教育局原編列財政部補助辦理</w:t>
      </w:r>
      <w:r>
        <w:rPr>
          <w:rFonts w:ascii="標楷體" w:eastAsia="標楷體" w:hAnsi="標楷體" w:cs="Times New Roman" w:hint="eastAsia"/>
          <w:szCs w:val="24"/>
        </w:rPr>
        <w:t>「</w:t>
      </w:r>
      <w:r w:rsidRPr="00D77F9F">
        <w:rPr>
          <w:rFonts w:ascii="標楷體" w:eastAsia="標楷體" w:hAnsi="Times New Roman" w:cs="Times New Roman"/>
          <w:szCs w:val="24"/>
        </w:rPr>
        <w:t>臺北市國語實驗小學羽球場館、溫水游泳池暨停車場OT案前置作業計畫</w:t>
      </w:r>
      <w:r>
        <w:rPr>
          <w:rFonts w:ascii="標楷體" w:eastAsia="標楷體" w:hAnsi="標楷體" w:cs="Times New Roman" w:hint="eastAsia"/>
          <w:szCs w:val="24"/>
        </w:rPr>
        <w:t>」</w:t>
      </w:r>
      <w:r>
        <w:rPr>
          <w:rFonts w:ascii="標楷體" w:eastAsia="標楷體" w:hAnsi="Times New Roman" w:cs="Times New Roman" w:hint="eastAsia"/>
          <w:szCs w:val="24"/>
        </w:rPr>
        <w:t>經費</w:t>
      </w:r>
      <w:r w:rsidRPr="00D77F9F">
        <w:rPr>
          <w:rFonts w:ascii="標楷體" w:eastAsia="標楷體" w:hAnsi="標楷體" w:cs="Times New Roman" w:hint="eastAsia"/>
          <w:szCs w:val="24"/>
        </w:rPr>
        <w:t>，</w:t>
      </w:r>
      <w:r>
        <w:rPr>
          <w:rFonts w:ascii="標楷體" w:eastAsia="標楷體" w:hAnsi="標楷體" w:cs="Times New Roman" w:hint="eastAsia"/>
          <w:szCs w:val="24"/>
        </w:rPr>
        <w:t>改以臺北市地方教育發展基金預算支應</w:t>
      </w:r>
      <w:r w:rsidRPr="00D77F9F">
        <w:rPr>
          <w:rFonts w:ascii="標楷體" w:eastAsia="標楷體" w:hAnsi="標楷體" w:cs="Times New Roman" w:hint="eastAsia"/>
          <w:szCs w:val="24"/>
        </w:rPr>
        <w:t>所致</w:t>
      </w:r>
      <w:r w:rsidRPr="00D77F9F">
        <w:rPr>
          <w:rFonts w:ascii="新細明體" w:eastAsia="新細明體" w:hAnsi="新細明體" w:cs="Times New Roman" w:hint="eastAsia"/>
          <w:szCs w:val="24"/>
        </w:rPr>
        <w:t>。</w:t>
      </w:r>
    </w:p>
    <w:p w:rsidR="004E5E2D" w:rsidRPr="00CC22A4" w:rsidRDefault="004E5E2D" w:rsidP="009A523D">
      <w:pPr>
        <w:suppressAutoHyphens/>
        <w:overflowPunct w:val="0"/>
        <w:spacing w:beforeLines="30" w:before="108" w:afterLines="20" w:after="72" w:line="460" w:lineRule="exact"/>
        <w:ind w:leftChars="100" w:left="240"/>
        <w:jc w:val="both"/>
        <w:outlineLvl w:val="1"/>
        <w:rPr>
          <w:rFonts w:ascii="標楷體" w:eastAsia="標楷體" w:hAnsi="Times New Roman" w:cs="Times New Roman"/>
          <w:b/>
          <w:sz w:val="28"/>
          <w:szCs w:val="28"/>
        </w:rPr>
      </w:pPr>
      <w:r w:rsidRPr="00CC22A4">
        <w:rPr>
          <w:rFonts w:ascii="標楷體" w:eastAsia="標楷體" w:hAnsi="Times New Roman" w:cs="Times New Roman" w:hint="eastAsia"/>
          <w:b/>
          <w:sz w:val="28"/>
          <w:szCs w:val="28"/>
        </w:rPr>
        <w:t>（二）預算執行之審核</w:t>
      </w:r>
    </w:p>
    <w:p w:rsidR="004E5E2D" w:rsidRPr="001D64A6" w:rsidRDefault="004E5E2D" w:rsidP="00640FEE">
      <w:pPr>
        <w:overflowPunct w:val="0"/>
        <w:spacing w:beforeLines="20" w:before="72" w:afterLines="20" w:after="72" w:line="470" w:lineRule="exact"/>
        <w:ind w:firstLineChars="200" w:firstLine="480"/>
        <w:jc w:val="both"/>
        <w:rPr>
          <w:rFonts w:ascii="標楷體" w:eastAsia="標楷體" w:hAnsi="Times New Roman" w:cs="Times New Roman"/>
          <w:szCs w:val="24"/>
        </w:rPr>
      </w:pPr>
      <w:r w:rsidRPr="00CC22A4">
        <w:rPr>
          <w:rFonts w:ascii="標楷體" w:eastAsia="標楷體" w:hAnsi="Times New Roman" w:cs="Times New Roman" w:hint="eastAsia"/>
          <w:szCs w:val="24"/>
        </w:rPr>
        <w:t>1.歲入原編列預</w:t>
      </w:r>
      <w:r w:rsidRPr="00B166C6">
        <w:rPr>
          <w:rFonts w:ascii="標楷體" w:eastAsia="標楷體" w:hAnsi="Times New Roman" w:cs="Times New Roman" w:hint="eastAsia"/>
          <w:szCs w:val="24"/>
        </w:rPr>
        <w:t>算數</w:t>
      </w:r>
      <w:r w:rsidRPr="00B166C6">
        <w:rPr>
          <w:rFonts w:ascii="標楷體" w:eastAsia="標楷體" w:hAnsi="Times New Roman" w:cs="Times New Roman"/>
          <w:szCs w:val="24"/>
        </w:rPr>
        <w:t>2</w:t>
      </w:r>
      <w:r w:rsidRPr="00B166C6">
        <w:rPr>
          <w:rFonts w:ascii="標楷體" w:eastAsia="標楷體" w:hAnsi="Times New Roman" w:cs="Times New Roman" w:hint="eastAsia"/>
          <w:szCs w:val="24"/>
        </w:rPr>
        <w:t>億</w:t>
      </w:r>
      <w:r>
        <w:rPr>
          <w:rFonts w:ascii="標楷體" w:eastAsia="標楷體" w:hAnsi="Times New Roman" w:cs="Times New Roman" w:hint="eastAsia"/>
          <w:szCs w:val="24"/>
        </w:rPr>
        <w:t>6</w:t>
      </w:r>
      <w:r w:rsidRPr="00B166C6">
        <w:rPr>
          <w:rFonts w:ascii="標楷體" w:eastAsia="標楷體" w:hAnsi="Times New Roman" w:cs="Times New Roman" w:hint="eastAsia"/>
          <w:szCs w:val="24"/>
        </w:rPr>
        <w:t>,</w:t>
      </w:r>
      <w:r>
        <w:rPr>
          <w:rFonts w:ascii="標楷體" w:eastAsia="標楷體" w:hAnsi="Times New Roman" w:cs="Times New Roman" w:hint="eastAsia"/>
          <w:szCs w:val="24"/>
        </w:rPr>
        <w:t>190</w:t>
      </w:r>
      <w:r w:rsidRPr="00B166C6">
        <w:rPr>
          <w:rFonts w:ascii="標楷體" w:eastAsia="標楷體" w:hAnsi="Times New Roman" w:cs="Times New Roman" w:hint="eastAsia"/>
          <w:szCs w:val="24"/>
        </w:rPr>
        <w:t>萬</w:t>
      </w:r>
      <w:r>
        <w:rPr>
          <w:rFonts w:ascii="標楷體" w:eastAsia="標楷體" w:hAnsi="Times New Roman" w:cs="Times New Roman" w:hint="eastAsia"/>
          <w:szCs w:val="24"/>
        </w:rPr>
        <w:t>餘</w:t>
      </w:r>
      <w:r w:rsidRPr="00B166C6">
        <w:rPr>
          <w:rFonts w:ascii="標楷體" w:eastAsia="標楷體" w:hAnsi="Times New Roman" w:cs="Times New Roman" w:hint="eastAsia"/>
          <w:szCs w:val="24"/>
        </w:rPr>
        <w:t>元，經追加預算</w:t>
      </w:r>
      <w:r>
        <w:rPr>
          <w:rFonts w:ascii="標楷體" w:eastAsia="標楷體" w:hAnsi="Times New Roman" w:cs="Times New Roman" w:hint="eastAsia"/>
          <w:szCs w:val="24"/>
        </w:rPr>
        <w:t>7億7</w:t>
      </w:r>
      <w:r w:rsidRPr="00B166C6">
        <w:rPr>
          <w:rFonts w:ascii="標楷體" w:eastAsia="標楷體" w:hAnsi="Times New Roman" w:cs="Times New Roman"/>
          <w:szCs w:val="24"/>
        </w:rPr>
        <w:t>,</w:t>
      </w:r>
      <w:r>
        <w:rPr>
          <w:rFonts w:ascii="標楷體" w:eastAsia="標楷體" w:hAnsi="Times New Roman" w:cs="Times New Roman" w:hint="eastAsia"/>
          <w:szCs w:val="24"/>
        </w:rPr>
        <w:t>798</w:t>
      </w:r>
      <w:r w:rsidRPr="00B166C6">
        <w:rPr>
          <w:rFonts w:ascii="標楷體" w:eastAsia="標楷體" w:hAnsi="Times New Roman" w:cs="Times New Roman" w:hint="eastAsia"/>
          <w:szCs w:val="24"/>
        </w:rPr>
        <w:t>萬元，</w:t>
      </w:r>
      <w:r>
        <w:rPr>
          <w:rFonts w:ascii="標楷體" w:eastAsia="標楷體" w:hAnsi="Times New Roman" w:cs="Times New Roman" w:hint="eastAsia"/>
          <w:szCs w:val="24"/>
        </w:rPr>
        <w:t>追減預算514萬餘元</w:t>
      </w:r>
      <w:r>
        <w:rPr>
          <w:rFonts w:ascii="標楷體" w:eastAsia="標楷體" w:hAnsi="標楷體" w:cs="Times New Roman" w:hint="eastAsia"/>
          <w:szCs w:val="24"/>
        </w:rPr>
        <w:t>，</w:t>
      </w:r>
      <w:r w:rsidRPr="00B166C6">
        <w:rPr>
          <w:rFonts w:ascii="標楷體" w:eastAsia="標楷體" w:hAnsi="Times New Roman" w:cs="Times New Roman" w:hint="eastAsia"/>
          <w:szCs w:val="24"/>
        </w:rPr>
        <w:t>合計</w:t>
      </w:r>
      <w:r>
        <w:rPr>
          <w:rFonts w:ascii="標楷體" w:eastAsia="標楷體" w:hAnsi="Times New Roman" w:cs="Times New Roman"/>
          <w:szCs w:val="24"/>
        </w:rPr>
        <w:t>10</w:t>
      </w:r>
      <w:r w:rsidRPr="00B166C6">
        <w:rPr>
          <w:rFonts w:ascii="標楷體" w:eastAsia="標楷體" w:hAnsi="Times New Roman" w:cs="Times New Roman" w:hint="eastAsia"/>
          <w:szCs w:val="24"/>
        </w:rPr>
        <w:t>億</w:t>
      </w:r>
      <w:r>
        <w:rPr>
          <w:rFonts w:ascii="標楷體" w:eastAsia="標楷體" w:hAnsi="Times New Roman" w:cs="Times New Roman" w:hint="eastAsia"/>
          <w:szCs w:val="24"/>
        </w:rPr>
        <w:t>3</w:t>
      </w:r>
      <w:r w:rsidRPr="00CC22A4">
        <w:rPr>
          <w:rFonts w:ascii="標楷體" w:eastAsia="標楷體" w:hAnsi="Times New Roman" w:cs="Times New Roman" w:hint="eastAsia"/>
          <w:szCs w:val="24"/>
        </w:rPr>
        <w:t>,</w:t>
      </w:r>
      <w:r>
        <w:rPr>
          <w:rFonts w:ascii="標楷體" w:eastAsia="標楷體" w:hAnsi="Times New Roman" w:cs="Times New Roman" w:hint="eastAsia"/>
          <w:szCs w:val="24"/>
        </w:rPr>
        <w:t>473</w:t>
      </w:r>
      <w:r w:rsidRPr="00CC22A4">
        <w:rPr>
          <w:rFonts w:ascii="標楷體" w:eastAsia="標楷體" w:hAnsi="Times New Roman" w:cs="Times New Roman" w:hint="eastAsia"/>
          <w:szCs w:val="24"/>
        </w:rPr>
        <w:t>萬餘元，決算審核結果，</w:t>
      </w:r>
      <w:r>
        <w:rPr>
          <w:rFonts w:ascii="標楷體" w:eastAsia="標楷體" w:hAnsi="Times New Roman" w:cs="Times New Roman" w:hint="eastAsia"/>
          <w:szCs w:val="24"/>
        </w:rPr>
        <w:t>修正增列實現數103萬餘元</w:t>
      </w:r>
      <w:r>
        <w:rPr>
          <w:rFonts w:ascii="標楷體" w:eastAsia="標楷體" w:hAnsi="標楷體" w:cs="Times New Roman" w:hint="eastAsia"/>
          <w:szCs w:val="24"/>
        </w:rPr>
        <w:t>，</w:t>
      </w:r>
      <w:r w:rsidRPr="007F2920">
        <w:rPr>
          <w:rFonts w:ascii="標楷體" w:eastAsia="標楷體" w:hAnsi="Times New Roman" w:cs="Times New Roman" w:hint="eastAsia"/>
          <w:szCs w:val="24"/>
        </w:rPr>
        <w:t>係增列</w:t>
      </w:r>
      <w:r>
        <w:rPr>
          <w:rFonts w:ascii="標楷體" w:eastAsia="標楷體" w:hAnsi="Times New Roman" w:cs="Times New Roman" w:hint="eastAsia"/>
          <w:szCs w:val="24"/>
        </w:rPr>
        <w:t>市立圖書館</w:t>
      </w:r>
      <w:r w:rsidRPr="007F2920">
        <w:rPr>
          <w:rFonts w:ascii="標楷體" w:eastAsia="標楷體" w:hAnsi="Times New Roman" w:cs="Times New Roman" w:hint="eastAsia"/>
          <w:szCs w:val="24"/>
        </w:rPr>
        <w:t>廠商違約之罰款及損害賠償金收入</w:t>
      </w:r>
      <w:r>
        <w:rPr>
          <w:rFonts w:ascii="標楷體" w:eastAsia="標楷體" w:hAnsi="標楷體" w:cs="Times New Roman" w:hint="eastAsia"/>
          <w:szCs w:val="24"/>
        </w:rPr>
        <w:t>；</w:t>
      </w:r>
      <w:r w:rsidRPr="00CC22A4">
        <w:rPr>
          <w:rFonts w:ascii="標楷體" w:eastAsia="標楷體" w:hAnsi="Times New Roman" w:cs="Times New Roman" w:hint="eastAsia"/>
          <w:szCs w:val="24"/>
        </w:rPr>
        <w:t>審定實現數</w:t>
      </w:r>
      <w:r>
        <w:rPr>
          <w:rFonts w:ascii="標楷體" w:eastAsia="標楷體" w:hAnsi="Times New Roman" w:cs="Times New Roman" w:hint="eastAsia"/>
          <w:szCs w:val="24"/>
        </w:rPr>
        <w:t>7</w:t>
      </w:r>
      <w:r w:rsidRPr="00CC22A4">
        <w:rPr>
          <w:rFonts w:ascii="標楷體" w:eastAsia="標楷體" w:hAnsi="Times New Roman" w:cs="Times New Roman" w:hint="eastAsia"/>
          <w:szCs w:val="24"/>
        </w:rPr>
        <w:t>億</w:t>
      </w:r>
      <w:r>
        <w:rPr>
          <w:rFonts w:ascii="標楷體" w:eastAsia="標楷體" w:hAnsi="Times New Roman" w:cs="Times New Roman" w:hint="eastAsia"/>
          <w:szCs w:val="24"/>
        </w:rPr>
        <w:t>7</w:t>
      </w:r>
      <w:r w:rsidRPr="00CC22A4">
        <w:rPr>
          <w:rFonts w:ascii="標楷體" w:eastAsia="標楷體" w:hAnsi="Times New Roman" w:cs="Times New Roman" w:hint="eastAsia"/>
          <w:szCs w:val="24"/>
        </w:rPr>
        <w:t>萬餘元，</w:t>
      </w:r>
      <w:r w:rsidRPr="002D0EA3">
        <w:rPr>
          <w:rFonts w:ascii="標楷體" w:eastAsia="標楷體" w:hAnsi="Times New Roman" w:cs="Times New Roman" w:hint="eastAsia"/>
          <w:szCs w:val="24"/>
        </w:rPr>
        <w:t>應收保留數</w:t>
      </w:r>
      <w:r>
        <w:rPr>
          <w:rFonts w:ascii="標楷體" w:eastAsia="標楷體" w:hAnsi="Times New Roman" w:cs="Times New Roman" w:hint="eastAsia"/>
          <w:szCs w:val="24"/>
        </w:rPr>
        <w:t>2億8</w:t>
      </w:r>
      <w:r w:rsidRPr="002D0EA3">
        <w:rPr>
          <w:rFonts w:ascii="標楷體" w:eastAsia="標楷體" w:hAnsi="Times New Roman" w:cs="Times New Roman" w:hint="eastAsia"/>
          <w:szCs w:val="24"/>
        </w:rPr>
        <w:t>,</w:t>
      </w:r>
      <w:r>
        <w:rPr>
          <w:rFonts w:ascii="標楷體" w:eastAsia="標楷體" w:hAnsi="Times New Roman" w:cs="Times New Roman" w:hint="eastAsia"/>
          <w:szCs w:val="24"/>
        </w:rPr>
        <w:t>365</w:t>
      </w:r>
      <w:r w:rsidRPr="002D0EA3">
        <w:rPr>
          <w:rFonts w:ascii="標楷體" w:eastAsia="標楷體" w:hAnsi="Times New Roman" w:cs="Times New Roman" w:hint="eastAsia"/>
          <w:szCs w:val="24"/>
        </w:rPr>
        <w:t>萬餘元，</w:t>
      </w:r>
      <w:r>
        <w:rPr>
          <w:rFonts w:ascii="標楷體" w:eastAsia="標楷體" w:hAnsi="Times New Roman" w:cs="Times New Roman" w:hint="eastAsia"/>
          <w:szCs w:val="24"/>
        </w:rPr>
        <w:t>主要係</w:t>
      </w:r>
      <w:r w:rsidRPr="00F34328">
        <w:rPr>
          <w:rFonts w:ascii="標楷體" w:eastAsia="標楷體" w:hAnsi="Times New Roman" w:cs="Times New Roman" w:hint="eastAsia"/>
          <w:szCs w:val="24"/>
        </w:rPr>
        <w:t>教育部補助推動中小學數位學習精進方案計畫經費，依實際執行進度申撥款項</w:t>
      </w:r>
      <w:r w:rsidRPr="002D0EA3">
        <w:rPr>
          <w:rFonts w:ascii="標楷體" w:eastAsia="標楷體" w:hAnsi="Times New Roman" w:cs="Times New Roman" w:hint="eastAsia"/>
          <w:szCs w:val="24"/>
        </w:rPr>
        <w:t>；合計決算審定數為</w:t>
      </w:r>
      <w:r>
        <w:rPr>
          <w:rFonts w:ascii="標楷體" w:eastAsia="標楷體" w:hAnsi="Times New Roman" w:cs="Times New Roman" w:hint="eastAsia"/>
          <w:szCs w:val="24"/>
        </w:rPr>
        <w:t>9</w:t>
      </w:r>
      <w:r w:rsidRPr="002D0EA3">
        <w:rPr>
          <w:rFonts w:ascii="標楷體" w:eastAsia="標楷體" w:hAnsi="Times New Roman" w:cs="Times New Roman" w:hint="eastAsia"/>
          <w:szCs w:val="24"/>
        </w:rPr>
        <w:t>億</w:t>
      </w:r>
      <w:r>
        <w:rPr>
          <w:rFonts w:ascii="標楷體" w:eastAsia="標楷體" w:hAnsi="Times New Roman" w:cs="Times New Roman" w:hint="eastAsia"/>
          <w:szCs w:val="24"/>
        </w:rPr>
        <w:t>8</w:t>
      </w:r>
      <w:r w:rsidRPr="002D0EA3">
        <w:rPr>
          <w:rFonts w:ascii="標楷體" w:eastAsia="標楷體" w:hAnsi="Times New Roman" w:cs="Times New Roman" w:hint="eastAsia"/>
          <w:szCs w:val="24"/>
        </w:rPr>
        <w:t>,</w:t>
      </w:r>
      <w:r>
        <w:rPr>
          <w:rFonts w:ascii="標楷體" w:eastAsia="標楷體" w:hAnsi="Times New Roman" w:cs="Times New Roman" w:hint="eastAsia"/>
          <w:szCs w:val="24"/>
        </w:rPr>
        <w:t>373</w:t>
      </w:r>
      <w:r w:rsidRPr="002D0EA3">
        <w:rPr>
          <w:rFonts w:ascii="標楷體" w:eastAsia="標楷體" w:hAnsi="Times New Roman" w:cs="Times New Roman" w:hint="eastAsia"/>
          <w:szCs w:val="24"/>
        </w:rPr>
        <w:t>萬餘元，較預算減少</w:t>
      </w:r>
      <w:r>
        <w:rPr>
          <w:rFonts w:ascii="標楷體" w:eastAsia="標楷體" w:hAnsi="Times New Roman" w:cs="Times New Roman" w:hint="eastAsia"/>
          <w:szCs w:val="24"/>
        </w:rPr>
        <w:t>5</w:t>
      </w:r>
      <w:r w:rsidRPr="002D0EA3">
        <w:rPr>
          <w:rFonts w:ascii="標楷體" w:eastAsia="標楷體" w:hAnsi="Times New Roman" w:cs="Times New Roman" w:hint="eastAsia"/>
          <w:szCs w:val="24"/>
        </w:rPr>
        <w:t>,</w:t>
      </w:r>
      <w:r>
        <w:rPr>
          <w:rFonts w:ascii="標楷體" w:eastAsia="標楷體" w:hAnsi="Times New Roman" w:cs="Times New Roman" w:hint="eastAsia"/>
          <w:szCs w:val="24"/>
        </w:rPr>
        <w:t>100</w:t>
      </w:r>
      <w:r w:rsidRPr="002D0EA3">
        <w:rPr>
          <w:rFonts w:ascii="標楷體" w:eastAsia="標楷體" w:hAnsi="Times New Roman" w:cs="Times New Roman" w:hint="eastAsia"/>
          <w:szCs w:val="24"/>
        </w:rPr>
        <w:t>萬餘元</w:t>
      </w:r>
      <w:r w:rsidRPr="00CC22A4">
        <w:rPr>
          <w:rFonts w:ascii="標楷體" w:eastAsia="標楷體" w:hAnsi="Times New Roman" w:cs="Times New Roman" w:hint="eastAsia"/>
          <w:szCs w:val="24"/>
        </w:rPr>
        <w:t>（</w:t>
      </w:r>
      <w:r>
        <w:rPr>
          <w:rFonts w:ascii="標楷體" w:eastAsia="標楷體" w:hAnsi="Times New Roman" w:cs="Times New Roman" w:hint="eastAsia"/>
          <w:szCs w:val="24"/>
        </w:rPr>
        <w:t>4.93</w:t>
      </w:r>
      <w:r w:rsidRPr="00CC22A4">
        <w:rPr>
          <w:rFonts w:ascii="標楷體" w:eastAsia="標楷體" w:hAnsi="Times New Roman" w:cs="Times New Roman" w:hint="eastAsia"/>
          <w:szCs w:val="24"/>
        </w:rPr>
        <w:t>％）</w:t>
      </w:r>
      <w:r w:rsidRPr="002D0EA3">
        <w:rPr>
          <w:rFonts w:ascii="標楷體" w:eastAsia="標楷體" w:hAnsi="Times New Roman" w:cs="Times New Roman" w:hint="eastAsia"/>
          <w:szCs w:val="24"/>
        </w:rPr>
        <w:t>，主要係</w:t>
      </w:r>
      <w:r w:rsidRPr="00F34328">
        <w:rPr>
          <w:rFonts w:ascii="標楷體" w:eastAsia="標楷體" w:hAnsi="Times New Roman" w:cs="Times New Roman" w:hint="eastAsia"/>
          <w:szCs w:val="24"/>
        </w:rPr>
        <w:t>市立動物園受新型冠狀病毒肺炎（COVID－19）疫情影響，遊園人數減少，門票、列車及教育中心等收入較預計減少，</w:t>
      </w:r>
      <w:r>
        <w:rPr>
          <w:rFonts w:ascii="標楷體" w:eastAsia="標楷體" w:hAnsi="Times New Roman" w:cs="Times New Roman" w:hint="eastAsia"/>
          <w:szCs w:val="24"/>
        </w:rPr>
        <w:t>及</w:t>
      </w:r>
      <w:r w:rsidRPr="00F34328">
        <w:rPr>
          <w:rFonts w:ascii="標楷體" w:eastAsia="標楷體" w:hAnsi="Times New Roman" w:cs="Times New Roman" w:hint="eastAsia"/>
          <w:szCs w:val="24"/>
        </w:rPr>
        <w:t>原預計拆除保育公園建物未執行，廢舊物資變賣收入短收</w:t>
      </w:r>
      <w:r>
        <w:rPr>
          <w:rFonts w:ascii="標楷體" w:eastAsia="標楷體" w:hAnsi="Times New Roman" w:cs="Times New Roman" w:hint="eastAsia"/>
          <w:szCs w:val="24"/>
        </w:rPr>
        <w:t>等</w:t>
      </w:r>
      <w:r w:rsidRPr="00F34328">
        <w:rPr>
          <w:rFonts w:ascii="標楷體" w:eastAsia="標楷體" w:hAnsi="Times New Roman" w:cs="Times New Roman" w:hint="eastAsia"/>
          <w:szCs w:val="24"/>
        </w:rPr>
        <w:t>所致</w:t>
      </w:r>
      <w:r w:rsidRPr="00CC22A4">
        <w:rPr>
          <w:rFonts w:ascii="標楷體" w:eastAsia="標楷體" w:hAnsi="Times New Roman" w:cs="Times New Roman" w:hint="eastAsia"/>
          <w:szCs w:val="24"/>
        </w:rPr>
        <w:t>。</w:t>
      </w:r>
    </w:p>
    <w:p w:rsidR="004E5E2D" w:rsidRPr="00CC22A4" w:rsidRDefault="004E5E2D" w:rsidP="00640FEE">
      <w:pPr>
        <w:overflowPunct w:val="0"/>
        <w:spacing w:beforeLines="20" w:before="72" w:afterLines="20" w:after="72" w:line="470" w:lineRule="exact"/>
        <w:ind w:firstLineChars="200" w:firstLine="480"/>
        <w:jc w:val="both"/>
        <w:rPr>
          <w:rFonts w:ascii="標楷體" w:eastAsia="標楷體" w:hAnsi="Times New Roman" w:cs="Times New Roman"/>
          <w:szCs w:val="24"/>
        </w:rPr>
      </w:pPr>
      <w:r w:rsidRPr="00CC22A4">
        <w:rPr>
          <w:rFonts w:ascii="標楷體" w:eastAsia="標楷體" w:hAnsi="Times New Roman" w:cs="Times New Roman" w:hint="eastAsia"/>
          <w:szCs w:val="24"/>
        </w:rPr>
        <w:t>2.以前年度歲入轉入數計</w:t>
      </w:r>
      <w:r>
        <w:rPr>
          <w:rFonts w:ascii="標楷體" w:eastAsia="標楷體" w:hAnsi="Times New Roman" w:cs="Times New Roman"/>
          <w:spacing w:val="2"/>
          <w:szCs w:val="24"/>
        </w:rPr>
        <w:t>2</w:t>
      </w:r>
      <w:r w:rsidRPr="009735E4">
        <w:rPr>
          <w:rFonts w:ascii="標楷體" w:eastAsia="標楷體" w:hAnsi="Times New Roman" w:cs="Times New Roman" w:hint="eastAsia"/>
          <w:spacing w:val="2"/>
          <w:szCs w:val="24"/>
        </w:rPr>
        <w:t>,</w:t>
      </w:r>
      <w:r>
        <w:rPr>
          <w:rFonts w:ascii="標楷體" w:eastAsia="標楷體" w:hAnsi="Times New Roman" w:cs="Times New Roman" w:hint="eastAsia"/>
          <w:spacing w:val="2"/>
          <w:szCs w:val="24"/>
        </w:rPr>
        <w:t>526</w:t>
      </w:r>
      <w:r w:rsidRPr="00CC22A4">
        <w:rPr>
          <w:rFonts w:ascii="標楷體" w:eastAsia="標楷體" w:hAnsi="Times New Roman" w:cs="Times New Roman" w:hint="eastAsia"/>
          <w:szCs w:val="24"/>
        </w:rPr>
        <w:t>萬餘元，決算審核結果，審定實現數</w:t>
      </w:r>
      <w:r>
        <w:rPr>
          <w:rFonts w:ascii="標楷體" w:eastAsia="標楷體" w:hAnsi="Times New Roman" w:cs="Times New Roman" w:hint="eastAsia"/>
          <w:szCs w:val="24"/>
        </w:rPr>
        <w:t>1</w:t>
      </w:r>
      <w:r w:rsidRPr="009735E4">
        <w:rPr>
          <w:rFonts w:ascii="標楷體" w:eastAsia="標楷體" w:hAnsi="Times New Roman" w:cs="Times New Roman" w:hint="eastAsia"/>
          <w:spacing w:val="2"/>
          <w:szCs w:val="24"/>
        </w:rPr>
        <w:t>,</w:t>
      </w:r>
      <w:r>
        <w:rPr>
          <w:rFonts w:ascii="標楷體" w:eastAsia="標楷體" w:hAnsi="Times New Roman" w:cs="Times New Roman" w:hint="eastAsia"/>
          <w:spacing w:val="2"/>
          <w:szCs w:val="24"/>
        </w:rPr>
        <w:t>328</w:t>
      </w:r>
      <w:r w:rsidRPr="00CC22A4">
        <w:rPr>
          <w:rFonts w:ascii="標楷體" w:eastAsia="標楷體" w:hAnsi="Times New Roman" w:cs="Times New Roman" w:hint="eastAsia"/>
          <w:szCs w:val="24"/>
        </w:rPr>
        <w:t>萬元（</w:t>
      </w:r>
      <w:r>
        <w:rPr>
          <w:rFonts w:ascii="標楷體" w:eastAsia="標楷體" w:hAnsi="Times New Roman" w:cs="Times New Roman" w:hint="eastAsia"/>
          <w:szCs w:val="24"/>
        </w:rPr>
        <w:t>52.56</w:t>
      </w:r>
      <w:r w:rsidRPr="00CC22A4">
        <w:rPr>
          <w:rFonts w:ascii="標楷體" w:eastAsia="標楷體" w:hAnsi="Times New Roman" w:cs="Times New Roman" w:hint="eastAsia"/>
          <w:szCs w:val="24"/>
        </w:rPr>
        <w:t>％）</w:t>
      </w:r>
      <w:r>
        <w:rPr>
          <w:rFonts w:ascii="標楷體" w:eastAsia="標楷體" w:hAnsi="標楷體" w:cs="Times New Roman" w:hint="eastAsia"/>
          <w:szCs w:val="24"/>
        </w:rPr>
        <w:t>，</w:t>
      </w:r>
      <w:r w:rsidRPr="007F2920">
        <w:rPr>
          <w:rFonts w:ascii="標楷體" w:eastAsia="標楷體" w:hAnsi="Times New Roman" w:cs="Times New Roman" w:hint="eastAsia"/>
          <w:szCs w:val="24"/>
        </w:rPr>
        <w:t>減免（註銷）數</w:t>
      </w:r>
      <w:r>
        <w:rPr>
          <w:rFonts w:ascii="標楷體" w:eastAsia="標楷體" w:hAnsi="Times New Roman" w:cs="Times New Roman" w:hint="eastAsia"/>
          <w:szCs w:val="24"/>
        </w:rPr>
        <w:t>8</w:t>
      </w:r>
      <w:r w:rsidRPr="009735E4">
        <w:rPr>
          <w:rFonts w:ascii="標楷體" w:eastAsia="標楷體" w:hAnsi="Times New Roman" w:cs="Times New Roman" w:hint="eastAsia"/>
          <w:spacing w:val="2"/>
          <w:szCs w:val="24"/>
        </w:rPr>
        <w:t>,</w:t>
      </w:r>
      <w:r>
        <w:rPr>
          <w:rFonts w:ascii="標楷體" w:eastAsia="標楷體" w:hAnsi="Times New Roman" w:cs="Times New Roman" w:hint="eastAsia"/>
          <w:spacing w:val="2"/>
          <w:szCs w:val="24"/>
        </w:rPr>
        <w:t>617</w:t>
      </w:r>
      <w:r w:rsidRPr="00CC22A4">
        <w:rPr>
          <w:rFonts w:ascii="標楷體" w:eastAsia="標楷體" w:hAnsi="Times New Roman" w:cs="Times New Roman" w:hint="eastAsia"/>
          <w:szCs w:val="24"/>
        </w:rPr>
        <w:t>元（</w:t>
      </w:r>
      <w:r>
        <w:rPr>
          <w:rFonts w:ascii="標楷體" w:eastAsia="標楷體" w:hAnsi="Times New Roman" w:cs="Times New Roman" w:hint="eastAsia"/>
          <w:szCs w:val="24"/>
        </w:rPr>
        <w:t>0.03</w:t>
      </w:r>
      <w:r w:rsidRPr="00CC22A4">
        <w:rPr>
          <w:rFonts w:ascii="標楷體" w:eastAsia="標楷體" w:hAnsi="Times New Roman" w:cs="Times New Roman" w:hint="eastAsia"/>
          <w:szCs w:val="24"/>
        </w:rPr>
        <w:t>％）</w:t>
      </w:r>
      <w:r w:rsidRPr="0000010F">
        <w:rPr>
          <w:rFonts w:ascii="標楷體" w:eastAsia="標楷體" w:hAnsi="Times New Roman" w:cs="Times New Roman" w:hint="eastAsia"/>
          <w:szCs w:val="24"/>
        </w:rPr>
        <w:t>，係</w:t>
      </w:r>
      <w:r>
        <w:rPr>
          <w:rFonts w:ascii="標楷體" w:eastAsia="標楷體" w:hAnsi="Times New Roman" w:cs="Times New Roman" w:hint="eastAsia"/>
          <w:szCs w:val="24"/>
        </w:rPr>
        <w:t>註銷</w:t>
      </w:r>
      <w:r w:rsidRPr="0000010F">
        <w:rPr>
          <w:rFonts w:ascii="標楷體" w:eastAsia="標楷體" w:hAnsi="Times New Roman" w:cs="Times New Roman" w:hint="eastAsia"/>
          <w:szCs w:val="24"/>
        </w:rPr>
        <w:t>教育部補助</w:t>
      </w:r>
      <w:r>
        <w:rPr>
          <w:rFonts w:ascii="標楷體" w:eastAsia="標楷體" w:hAnsi="Times New Roman" w:cs="Times New Roman" w:hint="eastAsia"/>
          <w:szCs w:val="24"/>
        </w:rPr>
        <w:t>辦理</w:t>
      </w:r>
      <w:r w:rsidRPr="0000010F">
        <w:rPr>
          <w:rFonts w:ascii="標楷體" w:eastAsia="標楷體" w:hAnsi="Times New Roman" w:cs="Times New Roman" w:hint="eastAsia"/>
          <w:szCs w:val="24"/>
        </w:rPr>
        <w:t>公立高中以下學校電力系統改善暨冷氣裝設計畫</w:t>
      </w:r>
      <w:r>
        <w:rPr>
          <w:rFonts w:ascii="標楷體" w:eastAsia="標楷體" w:hAnsi="Times New Roman" w:cs="Times New Roman" w:hint="eastAsia"/>
          <w:szCs w:val="24"/>
        </w:rPr>
        <w:t>毋須申撥數</w:t>
      </w:r>
      <w:r w:rsidRPr="0000010F">
        <w:rPr>
          <w:rFonts w:ascii="標楷體" w:eastAsia="標楷體" w:hAnsi="Times New Roman" w:cs="Times New Roman" w:hint="eastAsia"/>
          <w:szCs w:val="24"/>
        </w:rPr>
        <w:t>；</w:t>
      </w:r>
      <w:r>
        <w:rPr>
          <w:rFonts w:ascii="標楷體" w:eastAsia="標楷體" w:hAnsi="標楷體" w:cs="Times New Roman" w:hint="eastAsia"/>
          <w:szCs w:val="24"/>
        </w:rPr>
        <w:t>應收保留數</w:t>
      </w:r>
      <w:r>
        <w:rPr>
          <w:rFonts w:ascii="標楷體" w:eastAsia="標楷體" w:hAnsi="Times New Roman" w:cs="Times New Roman" w:hint="eastAsia"/>
          <w:szCs w:val="24"/>
        </w:rPr>
        <w:t>1</w:t>
      </w:r>
      <w:r w:rsidRPr="009735E4">
        <w:rPr>
          <w:rFonts w:ascii="標楷體" w:eastAsia="標楷體" w:hAnsi="Times New Roman" w:cs="Times New Roman" w:hint="eastAsia"/>
          <w:spacing w:val="2"/>
          <w:szCs w:val="24"/>
        </w:rPr>
        <w:t>,</w:t>
      </w:r>
      <w:r>
        <w:rPr>
          <w:rFonts w:ascii="標楷體" w:eastAsia="標楷體" w:hAnsi="Times New Roman" w:cs="Times New Roman" w:hint="eastAsia"/>
          <w:spacing w:val="2"/>
          <w:szCs w:val="24"/>
        </w:rPr>
        <w:t>197</w:t>
      </w:r>
      <w:r w:rsidRPr="00CC22A4">
        <w:rPr>
          <w:rFonts w:ascii="標楷體" w:eastAsia="標楷體" w:hAnsi="Times New Roman" w:cs="Times New Roman" w:hint="eastAsia"/>
          <w:szCs w:val="24"/>
        </w:rPr>
        <w:t>萬餘元（</w:t>
      </w:r>
      <w:r>
        <w:rPr>
          <w:rFonts w:ascii="標楷體" w:eastAsia="標楷體" w:hAnsi="Times New Roman" w:cs="Times New Roman" w:hint="eastAsia"/>
          <w:szCs w:val="24"/>
        </w:rPr>
        <w:t>47.40</w:t>
      </w:r>
      <w:r w:rsidRPr="00CC22A4">
        <w:rPr>
          <w:rFonts w:ascii="標楷體" w:eastAsia="標楷體" w:hAnsi="Times New Roman" w:cs="Times New Roman" w:hint="eastAsia"/>
          <w:szCs w:val="24"/>
        </w:rPr>
        <w:t>％）</w:t>
      </w:r>
      <w:r w:rsidRPr="004E6524">
        <w:rPr>
          <w:rFonts w:ascii="標楷體" w:eastAsia="標楷體" w:hAnsi="Times New Roman" w:cs="Times New Roman" w:hint="eastAsia"/>
          <w:szCs w:val="24"/>
        </w:rPr>
        <w:t>，主要係</w:t>
      </w:r>
      <w:r>
        <w:rPr>
          <w:rFonts w:ascii="標楷體" w:eastAsia="標楷體" w:hAnsi="Times New Roman" w:cs="Times New Roman" w:hint="eastAsia"/>
          <w:szCs w:val="24"/>
        </w:rPr>
        <w:t>教育部補助辦理前開</w:t>
      </w:r>
      <w:r w:rsidRPr="004E6524">
        <w:rPr>
          <w:rFonts w:ascii="標楷體" w:eastAsia="標楷體" w:hAnsi="Times New Roman" w:cs="Times New Roman" w:hint="eastAsia"/>
          <w:szCs w:val="24"/>
        </w:rPr>
        <w:t>電力系統改善暨冷氣裝設計畫經費，尚待撥付款項</w:t>
      </w:r>
      <w:r w:rsidRPr="0052364A">
        <w:rPr>
          <w:rFonts w:ascii="標楷體" w:eastAsia="標楷體" w:hAnsi="Times New Roman" w:cs="Times New Roman" w:hint="eastAsia"/>
          <w:szCs w:val="24"/>
        </w:rPr>
        <w:t>。</w:t>
      </w:r>
    </w:p>
    <w:p w:rsidR="004E5E2D" w:rsidRPr="00CC22A4" w:rsidRDefault="004E5E2D" w:rsidP="00640FEE">
      <w:pPr>
        <w:overflowPunct w:val="0"/>
        <w:spacing w:beforeLines="20" w:before="72" w:line="480" w:lineRule="exact"/>
        <w:ind w:firstLineChars="200" w:firstLine="480"/>
        <w:jc w:val="both"/>
        <w:rPr>
          <w:rFonts w:ascii="標楷體" w:eastAsia="標楷體" w:hAnsi="Times New Roman" w:cs="Times New Roman"/>
          <w:spacing w:val="2"/>
          <w:szCs w:val="24"/>
        </w:rPr>
      </w:pPr>
      <w:r w:rsidRPr="00CC22A4">
        <w:rPr>
          <w:rFonts w:ascii="標楷體" w:eastAsia="標楷體" w:hAnsi="Times New Roman" w:cs="Times New Roman" w:hint="eastAsia"/>
          <w:szCs w:val="24"/>
        </w:rPr>
        <w:t>3.</w:t>
      </w:r>
      <w:r w:rsidRPr="00CC22A4">
        <w:rPr>
          <w:rFonts w:ascii="標楷體" w:eastAsia="標楷體" w:hAnsi="Times New Roman" w:cs="Times New Roman" w:hint="eastAsia"/>
          <w:spacing w:val="2"/>
          <w:szCs w:val="24"/>
        </w:rPr>
        <w:t>歲出原編列預</w:t>
      </w:r>
      <w:r w:rsidRPr="009735E4">
        <w:rPr>
          <w:rFonts w:ascii="標楷體" w:eastAsia="標楷體" w:hAnsi="Times New Roman" w:cs="Times New Roman" w:hint="eastAsia"/>
          <w:spacing w:val="2"/>
          <w:szCs w:val="24"/>
        </w:rPr>
        <w:t>算數</w:t>
      </w:r>
      <w:r>
        <w:rPr>
          <w:rFonts w:ascii="標楷體" w:eastAsia="標楷體" w:hAnsi="Times New Roman" w:cs="Times New Roman" w:hint="eastAsia"/>
          <w:spacing w:val="2"/>
          <w:szCs w:val="24"/>
        </w:rPr>
        <w:t>564</w:t>
      </w:r>
      <w:r w:rsidRPr="009735E4">
        <w:rPr>
          <w:rFonts w:ascii="標楷體" w:eastAsia="標楷體" w:hAnsi="Times New Roman" w:cs="Times New Roman" w:hint="eastAsia"/>
          <w:spacing w:val="2"/>
          <w:szCs w:val="24"/>
        </w:rPr>
        <w:t>億</w:t>
      </w:r>
      <w:r>
        <w:rPr>
          <w:rFonts w:ascii="標楷體" w:eastAsia="標楷體" w:hAnsi="Times New Roman" w:cs="Times New Roman" w:hint="eastAsia"/>
          <w:spacing w:val="2"/>
          <w:szCs w:val="24"/>
        </w:rPr>
        <w:t>9</w:t>
      </w:r>
      <w:r w:rsidRPr="009735E4">
        <w:rPr>
          <w:rFonts w:ascii="標楷體" w:eastAsia="標楷體" w:hAnsi="Times New Roman" w:cs="Times New Roman" w:hint="eastAsia"/>
          <w:spacing w:val="2"/>
          <w:szCs w:val="24"/>
        </w:rPr>
        <w:t>,</w:t>
      </w:r>
      <w:r>
        <w:rPr>
          <w:rFonts w:ascii="標楷體" w:eastAsia="標楷體" w:hAnsi="Times New Roman" w:cs="Times New Roman" w:hint="eastAsia"/>
          <w:spacing w:val="2"/>
          <w:szCs w:val="24"/>
        </w:rPr>
        <w:t>387</w:t>
      </w:r>
      <w:r w:rsidRPr="009735E4">
        <w:rPr>
          <w:rFonts w:ascii="標楷體" w:eastAsia="標楷體" w:hAnsi="Times New Roman" w:cs="Times New Roman" w:hint="eastAsia"/>
          <w:spacing w:val="2"/>
          <w:szCs w:val="24"/>
        </w:rPr>
        <w:t>萬餘元</w:t>
      </w:r>
      <w:r w:rsidRPr="00913E4B">
        <w:rPr>
          <w:rFonts w:ascii="標楷體" w:eastAsia="標楷體" w:hAnsi="Times New Roman" w:cs="Times New Roman" w:hint="eastAsia"/>
          <w:szCs w:val="24"/>
          <w:lang w:eastAsia="zh-HK"/>
        </w:rPr>
        <w:t>，</w:t>
      </w:r>
      <w:r w:rsidRPr="00DA597A">
        <w:rPr>
          <w:rFonts w:ascii="標楷體" w:eastAsia="標楷體" w:hAnsi="Times New Roman" w:cs="Times New Roman" w:hint="eastAsia"/>
          <w:szCs w:val="24"/>
          <w:lang w:eastAsia="zh-HK"/>
        </w:rPr>
        <w:t>經追加預算</w:t>
      </w:r>
      <w:r>
        <w:rPr>
          <w:rFonts w:ascii="標楷體" w:eastAsia="標楷體" w:hAnsi="Times New Roman" w:cs="Times New Roman" w:hint="eastAsia"/>
          <w:szCs w:val="24"/>
        </w:rPr>
        <w:t>19</w:t>
      </w:r>
      <w:r w:rsidRPr="00DA597A">
        <w:rPr>
          <w:rFonts w:ascii="標楷體" w:eastAsia="標楷體" w:hAnsi="Times New Roman" w:cs="Times New Roman" w:hint="eastAsia"/>
          <w:szCs w:val="24"/>
          <w:lang w:eastAsia="zh-HK"/>
        </w:rPr>
        <w:t>億</w:t>
      </w:r>
      <w:r>
        <w:rPr>
          <w:rFonts w:ascii="標楷體" w:eastAsia="標楷體" w:hAnsi="Times New Roman" w:cs="Times New Roman" w:hint="eastAsia"/>
          <w:szCs w:val="24"/>
        </w:rPr>
        <w:t>9</w:t>
      </w:r>
      <w:r w:rsidRPr="00DA597A">
        <w:rPr>
          <w:rFonts w:ascii="標楷體" w:eastAsia="標楷體" w:hAnsi="Times New Roman" w:cs="Times New Roman" w:hint="eastAsia"/>
          <w:szCs w:val="24"/>
          <w:lang w:eastAsia="zh-HK"/>
        </w:rPr>
        <w:t>,</w:t>
      </w:r>
      <w:r>
        <w:rPr>
          <w:rFonts w:ascii="標楷體" w:eastAsia="標楷體" w:hAnsi="Times New Roman" w:cs="Times New Roman" w:hint="eastAsia"/>
          <w:szCs w:val="24"/>
        </w:rPr>
        <w:t>860</w:t>
      </w:r>
      <w:r w:rsidRPr="00DA597A">
        <w:rPr>
          <w:rFonts w:ascii="標楷體" w:eastAsia="標楷體" w:hAnsi="Times New Roman" w:cs="Times New Roman" w:hint="eastAsia"/>
          <w:szCs w:val="24"/>
          <w:lang w:eastAsia="zh-HK"/>
        </w:rPr>
        <w:t>萬餘元，</w:t>
      </w:r>
      <w:r>
        <w:rPr>
          <w:rFonts w:ascii="標楷體" w:eastAsia="標楷體" w:hAnsi="Times New Roman" w:cs="Times New Roman" w:hint="eastAsia"/>
          <w:szCs w:val="24"/>
          <w:lang w:eastAsia="zh-HK"/>
        </w:rPr>
        <w:t>追減預算</w:t>
      </w:r>
      <w:r>
        <w:rPr>
          <w:rFonts w:ascii="標楷體" w:eastAsia="標楷體" w:hAnsi="Times New Roman" w:cs="Times New Roman" w:hint="eastAsia"/>
          <w:szCs w:val="24"/>
        </w:rPr>
        <w:t>2</w:t>
      </w:r>
      <w:r>
        <w:rPr>
          <w:rFonts w:ascii="標楷體" w:eastAsia="標楷體" w:hAnsi="Times New Roman" w:cs="Times New Roman"/>
          <w:szCs w:val="24"/>
        </w:rPr>
        <w:t>,</w:t>
      </w:r>
      <w:r>
        <w:rPr>
          <w:rFonts w:ascii="標楷體" w:eastAsia="標楷體" w:hAnsi="Times New Roman" w:cs="Times New Roman" w:hint="eastAsia"/>
          <w:szCs w:val="24"/>
        </w:rPr>
        <w:t>884</w:t>
      </w:r>
      <w:r>
        <w:rPr>
          <w:rFonts w:ascii="標楷體" w:eastAsia="標楷體" w:hAnsi="Times New Roman" w:cs="Times New Roman" w:hint="eastAsia"/>
          <w:szCs w:val="24"/>
          <w:lang w:eastAsia="zh-HK"/>
        </w:rPr>
        <w:lastRenderedPageBreak/>
        <w:t>萬餘元</w:t>
      </w:r>
      <w:r>
        <w:rPr>
          <w:rFonts w:ascii="標楷體" w:eastAsia="標楷體" w:hAnsi="標楷體" w:cs="Times New Roman" w:hint="eastAsia"/>
          <w:szCs w:val="24"/>
          <w:lang w:eastAsia="zh-HK"/>
        </w:rPr>
        <w:t>，</w:t>
      </w:r>
      <w:r w:rsidRPr="00C01E85">
        <w:rPr>
          <w:rFonts w:ascii="標楷體" w:eastAsia="標楷體" w:hAnsi="Times New Roman" w:cs="Times New Roman" w:hint="eastAsia"/>
          <w:szCs w:val="24"/>
          <w:lang w:eastAsia="zh-HK"/>
        </w:rPr>
        <w:t>並因</w:t>
      </w:r>
      <w:r w:rsidRPr="0038451D">
        <w:rPr>
          <w:rFonts w:ascii="標楷體" w:eastAsia="標楷體" w:hAnsi="Times New Roman" w:cs="Times New Roman" w:hint="eastAsia"/>
          <w:szCs w:val="24"/>
          <w:lang w:eastAsia="zh-HK"/>
        </w:rPr>
        <w:t>市立圖書館</w:t>
      </w:r>
      <w:r w:rsidRPr="00C01E85">
        <w:rPr>
          <w:rFonts w:ascii="標楷體" w:eastAsia="標楷體" w:hAnsi="Times New Roman" w:cs="Times New Roman"/>
          <w:szCs w:val="24"/>
          <w:lang w:eastAsia="zh-HK"/>
        </w:rPr>
        <w:t>辦理臺北市音樂與圖書中心基地維護管理所需經費</w:t>
      </w:r>
      <w:r>
        <w:rPr>
          <w:rFonts w:ascii="標楷體" w:eastAsia="標楷體" w:hAnsi="Times New Roman" w:cs="Times New Roman" w:hint="eastAsia"/>
          <w:szCs w:val="24"/>
          <w:lang w:eastAsia="zh-HK"/>
        </w:rPr>
        <w:t>不敷支應</w:t>
      </w:r>
      <w:r>
        <w:rPr>
          <w:rFonts w:ascii="標楷體" w:eastAsia="標楷體" w:hAnsi="標楷體" w:cs="Times New Roman" w:hint="eastAsia"/>
          <w:szCs w:val="24"/>
          <w:lang w:eastAsia="zh-HK"/>
        </w:rPr>
        <w:t>，經動支第二預備金</w:t>
      </w:r>
      <w:r>
        <w:rPr>
          <w:rFonts w:ascii="標楷體" w:eastAsia="標楷體" w:hAnsi="標楷體" w:cs="Times New Roman" w:hint="eastAsia"/>
          <w:szCs w:val="24"/>
        </w:rPr>
        <w:t>198</w:t>
      </w:r>
      <w:r>
        <w:rPr>
          <w:rFonts w:ascii="標楷體" w:eastAsia="標楷體" w:hAnsi="標楷體" w:cs="Times New Roman" w:hint="eastAsia"/>
          <w:szCs w:val="24"/>
          <w:lang w:eastAsia="zh-HK"/>
        </w:rPr>
        <w:t>萬元，及因市立圖書</w:t>
      </w:r>
      <w:r w:rsidRPr="00824752">
        <w:rPr>
          <w:rFonts w:ascii="標楷體" w:eastAsia="標楷體" w:hAnsi="Times New Roman" w:cs="Times New Roman" w:hint="eastAsia"/>
          <w:szCs w:val="24"/>
          <w:lang w:eastAsia="zh-HK"/>
        </w:rPr>
        <w:t>館</w:t>
      </w:r>
      <w:r>
        <w:rPr>
          <w:rFonts w:ascii="新細明體" w:eastAsia="新細明體" w:hAnsi="新細明體" w:cs="Times New Roman" w:hint="eastAsia"/>
          <w:szCs w:val="24"/>
          <w:lang w:eastAsia="zh-HK"/>
        </w:rPr>
        <w:t>、</w:t>
      </w:r>
      <w:r w:rsidRPr="00824752">
        <w:rPr>
          <w:rFonts w:ascii="標楷體" w:eastAsia="標楷體" w:hAnsi="Times New Roman" w:cs="Times New Roman" w:hint="eastAsia"/>
          <w:szCs w:val="24"/>
          <w:lang w:eastAsia="zh-HK"/>
        </w:rPr>
        <w:t>市立動物園</w:t>
      </w:r>
      <w:r w:rsidRPr="00824752">
        <w:rPr>
          <w:rFonts w:ascii="標楷體" w:eastAsia="標楷體" w:hAnsi="Times New Roman" w:cs="Times New Roman" w:hint="eastAsia"/>
          <w:szCs w:val="24"/>
        </w:rPr>
        <w:t>人</w:t>
      </w:r>
      <w:r w:rsidRPr="0038451D">
        <w:rPr>
          <w:rFonts w:ascii="標楷體" w:eastAsia="標楷體" w:hAnsi="Times New Roman" w:cs="Times New Roman" w:hint="eastAsia"/>
          <w:szCs w:val="24"/>
        </w:rPr>
        <w:t>事費不足申請動支公務人員（工）待遇準備</w:t>
      </w:r>
      <w:r>
        <w:rPr>
          <w:rFonts w:ascii="標楷體" w:eastAsia="標楷體" w:hAnsi="Times New Roman" w:cs="Times New Roman" w:hint="eastAsia"/>
          <w:szCs w:val="24"/>
        </w:rPr>
        <w:t>2</w:t>
      </w:r>
      <w:r>
        <w:rPr>
          <w:rFonts w:ascii="標楷體" w:eastAsia="標楷體" w:hAnsi="Times New Roman" w:cs="Times New Roman"/>
          <w:szCs w:val="24"/>
        </w:rPr>
        <w:t>,</w:t>
      </w:r>
      <w:r>
        <w:rPr>
          <w:rFonts w:ascii="標楷體" w:eastAsia="標楷體" w:hAnsi="Times New Roman" w:cs="Times New Roman" w:hint="eastAsia"/>
          <w:szCs w:val="24"/>
        </w:rPr>
        <w:t>645</w:t>
      </w:r>
      <w:r w:rsidRPr="0038451D">
        <w:rPr>
          <w:rFonts w:ascii="標楷體" w:eastAsia="標楷體" w:hAnsi="Times New Roman" w:cs="Times New Roman" w:hint="eastAsia"/>
          <w:szCs w:val="24"/>
        </w:rPr>
        <w:t>萬餘元</w:t>
      </w:r>
      <w:r w:rsidRPr="0038451D">
        <w:rPr>
          <w:rFonts w:ascii="標楷體" w:eastAsia="標楷體" w:hAnsi="Times New Roman" w:cs="Times New Roman" w:hint="eastAsia"/>
          <w:spacing w:val="2"/>
          <w:szCs w:val="24"/>
        </w:rPr>
        <w:t>，</w:t>
      </w:r>
      <w:r w:rsidRPr="00CC22A4">
        <w:rPr>
          <w:rFonts w:ascii="標楷體" w:eastAsia="標楷體" w:hAnsi="Times New Roman" w:cs="Times New Roman" w:hint="eastAsia"/>
          <w:spacing w:val="2"/>
          <w:szCs w:val="24"/>
        </w:rPr>
        <w:t>合計</w:t>
      </w:r>
      <w:r>
        <w:rPr>
          <w:rFonts w:ascii="標楷體" w:eastAsia="標楷體" w:hAnsi="Times New Roman" w:cs="Times New Roman"/>
          <w:spacing w:val="2"/>
          <w:szCs w:val="24"/>
        </w:rPr>
        <w:t>584</w:t>
      </w:r>
      <w:r w:rsidRPr="00CC22A4">
        <w:rPr>
          <w:rFonts w:ascii="標楷體" w:eastAsia="標楷體" w:hAnsi="Times New Roman" w:cs="Times New Roman" w:hint="eastAsia"/>
          <w:spacing w:val="2"/>
          <w:szCs w:val="24"/>
        </w:rPr>
        <w:t>億</w:t>
      </w:r>
      <w:r>
        <w:rPr>
          <w:rFonts w:ascii="標楷體" w:eastAsia="標楷體" w:hAnsi="Times New Roman" w:cs="Times New Roman"/>
          <w:spacing w:val="2"/>
          <w:szCs w:val="24"/>
        </w:rPr>
        <w:t>9</w:t>
      </w:r>
      <w:r w:rsidRPr="00CC22A4">
        <w:rPr>
          <w:rFonts w:ascii="標楷體" w:eastAsia="標楷體" w:hAnsi="Times New Roman" w:cs="Times New Roman" w:hint="eastAsia"/>
          <w:spacing w:val="2"/>
          <w:szCs w:val="24"/>
        </w:rPr>
        <w:t>,</w:t>
      </w:r>
      <w:r>
        <w:rPr>
          <w:rFonts w:ascii="標楷體" w:eastAsia="標楷體" w:hAnsi="Times New Roman" w:cs="Times New Roman"/>
          <w:spacing w:val="2"/>
          <w:szCs w:val="24"/>
        </w:rPr>
        <w:t>206</w:t>
      </w:r>
      <w:r w:rsidRPr="00CC22A4">
        <w:rPr>
          <w:rFonts w:ascii="標楷體" w:eastAsia="標楷體" w:hAnsi="Times New Roman" w:cs="Times New Roman" w:hint="eastAsia"/>
          <w:spacing w:val="2"/>
          <w:szCs w:val="24"/>
        </w:rPr>
        <w:t>萬餘元，</w:t>
      </w:r>
      <w:r w:rsidRPr="00431919">
        <w:rPr>
          <w:rFonts w:ascii="標楷體" w:eastAsia="標楷體" w:hAnsi="Times New Roman" w:cs="Times New Roman" w:hint="eastAsia"/>
          <w:spacing w:val="2"/>
          <w:szCs w:val="24"/>
        </w:rPr>
        <w:t>決算審核結果，修</w:t>
      </w:r>
      <w:r>
        <w:rPr>
          <w:rFonts w:ascii="標楷體" w:eastAsia="標楷體" w:hAnsi="Times New Roman" w:cs="Times New Roman" w:hint="eastAsia"/>
          <w:spacing w:val="2"/>
          <w:szCs w:val="24"/>
        </w:rPr>
        <w:t>正增列實現數</w:t>
      </w:r>
      <w:r>
        <w:rPr>
          <w:rFonts w:ascii="標楷體" w:eastAsia="標楷體" w:hAnsi="Times New Roman" w:cs="Times New Roman" w:hint="eastAsia"/>
          <w:szCs w:val="24"/>
        </w:rPr>
        <w:t>204萬餘元</w:t>
      </w:r>
      <w:r>
        <w:rPr>
          <w:rFonts w:ascii="新細明體" w:eastAsia="新細明體" w:hAnsi="新細明體" w:cs="Times New Roman" w:hint="eastAsia"/>
          <w:spacing w:val="2"/>
          <w:szCs w:val="24"/>
        </w:rPr>
        <w:t>，</w:t>
      </w:r>
      <w:r>
        <w:rPr>
          <w:rFonts w:ascii="標楷體" w:eastAsia="標楷體" w:hAnsi="Times New Roman" w:cs="Times New Roman" w:hint="eastAsia"/>
          <w:spacing w:val="2"/>
          <w:szCs w:val="24"/>
        </w:rPr>
        <w:t>減列應付保留數328萬餘元</w:t>
      </w:r>
      <w:r>
        <w:rPr>
          <w:rFonts w:ascii="標楷體" w:eastAsia="標楷體" w:hAnsi="標楷體" w:cs="Times New Roman" w:hint="eastAsia"/>
          <w:spacing w:val="2"/>
          <w:szCs w:val="24"/>
        </w:rPr>
        <w:t>，主要係</w:t>
      </w:r>
      <w:r w:rsidRPr="00C01E85">
        <w:rPr>
          <w:rFonts w:ascii="標楷體" w:eastAsia="標楷體" w:hAnsi="Times New Roman" w:cs="Times New Roman" w:hint="eastAsia"/>
          <w:szCs w:val="24"/>
        </w:rPr>
        <w:t>減列</w:t>
      </w:r>
      <w:r w:rsidRPr="0038451D">
        <w:rPr>
          <w:rFonts w:ascii="標楷體" w:eastAsia="標楷體" w:hAnsi="Times New Roman" w:cs="Times New Roman" w:hint="eastAsia"/>
          <w:szCs w:val="24"/>
          <w:lang w:eastAsia="zh-HK"/>
        </w:rPr>
        <w:t>市立圖書館</w:t>
      </w:r>
      <w:r w:rsidRPr="00C01E85">
        <w:rPr>
          <w:rFonts w:ascii="標楷體" w:eastAsia="標楷體" w:hAnsi="Times New Roman" w:cs="Times New Roman" w:hint="eastAsia"/>
          <w:szCs w:val="24"/>
        </w:rPr>
        <w:t>應轉正列支之預付工程保留款</w:t>
      </w:r>
      <w:r>
        <w:rPr>
          <w:rFonts w:ascii="標楷體" w:eastAsia="標楷體" w:hAnsi="標楷體" w:cs="Times New Roman" w:hint="eastAsia"/>
          <w:szCs w:val="24"/>
        </w:rPr>
        <w:t>；</w:t>
      </w:r>
      <w:r w:rsidRPr="00CC22A4">
        <w:rPr>
          <w:rFonts w:ascii="標楷體" w:eastAsia="標楷體" w:hAnsi="Times New Roman" w:cs="Times New Roman" w:hint="eastAsia"/>
          <w:spacing w:val="2"/>
          <w:szCs w:val="24"/>
        </w:rPr>
        <w:t>審定實現數</w:t>
      </w:r>
      <w:r>
        <w:rPr>
          <w:rFonts w:ascii="標楷體" w:eastAsia="標楷體" w:hAnsi="Times New Roman" w:cs="Times New Roman"/>
          <w:spacing w:val="2"/>
          <w:szCs w:val="24"/>
        </w:rPr>
        <w:t>5</w:t>
      </w:r>
      <w:r>
        <w:rPr>
          <w:rFonts w:ascii="標楷體" w:eastAsia="標楷體" w:hAnsi="Times New Roman" w:cs="Times New Roman" w:hint="eastAsia"/>
          <w:spacing w:val="2"/>
          <w:szCs w:val="24"/>
        </w:rPr>
        <w:t>83</w:t>
      </w:r>
      <w:r w:rsidRPr="00CC22A4">
        <w:rPr>
          <w:rFonts w:ascii="標楷體" w:eastAsia="標楷體" w:hAnsi="Times New Roman" w:cs="Times New Roman" w:hint="eastAsia"/>
          <w:spacing w:val="2"/>
          <w:szCs w:val="24"/>
        </w:rPr>
        <w:t>億</w:t>
      </w:r>
      <w:r>
        <w:rPr>
          <w:rFonts w:ascii="標楷體" w:eastAsia="標楷體" w:hAnsi="Times New Roman" w:cs="Times New Roman"/>
          <w:spacing w:val="2"/>
          <w:szCs w:val="24"/>
        </w:rPr>
        <w:t>2</w:t>
      </w:r>
      <w:r w:rsidRPr="00CC22A4">
        <w:rPr>
          <w:rFonts w:ascii="標楷體" w:eastAsia="標楷體" w:hAnsi="Times New Roman" w:cs="Times New Roman"/>
          <w:spacing w:val="2"/>
          <w:szCs w:val="24"/>
        </w:rPr>
        <w:t>,</w:t>
      </w:r>
      <w:r>
        <w:rPr>
          <w:rFonts w:ascii="標楷體" w:eastAsia="標楷體" w:hAnsi="Times New Roman" w:cs="Times New Roman" w:hint="eastAsia"/>
          <w:spacing w:val="2"/>
          <w:szCs w:val="24"/>
        </w:rPr>
        <w:t>401</w:t>
      </w:r>
      <w:r w:rsidRPr="00CC22A4">
        <w:rPr>
          <w:rFonts w:ascii="標楷體" w:eastAsia="標楷體" w:hAnsi="Times New Roman" w:cs="Times New Roman" w:hint="eastAsia"/>
          <w:spacing w:val="2"/>
          <w:szCs w:val="24"/>
        </w:rPr>
        <w:t>萬餘元（</w:t>
      </w:r>
      <w:r>
        <w:rPr>
          <w:rFonts w:ascii="標楷體" w:eastAsia="標楷體" w:hAnsi="Times New Roman" w:cs="Times New Roman"/>
          <w:spacing w:val="2"/>
          <w:szCs w:val="24"/>
        </w:rPr>
        <w:t>9</w:t>
      </w:r>
      <w:r>
        <w:rPr>
          <w:rFonts w:ascii="標楷體" w:eastAsia="標楷體" w:hAnsi="Times New Roman" w:cs="Times New Roman" w:hint="eastAsia"/>
          <w:spacing w:val="2"/>
          <w:szCs w:val="24"/>
        </w:rPr>
        <w:t>9.71</w:t>
      </w:r>
      <w:r w:rsidRPr="00CC22A4">
        <w:rPr>
          <w:rFonts w:ascii="標楷體" w:eastAsia="標楷體" w:hAnsi="Times New Roman" w:cs="Times New Roman" w:hint="eastAsia"/>
          <w:spacing w:val="2"/>
          <w:szCs w:val="24"/>
        </w:rPr>
        <w:t>％），應付保留數</w:t>
      </w:r>
      <w:r>
        <w:rPr>
          <w:rFonts w:ascii="標楷體" w:eastAsia="標楷體" w:hAnsi="Times New Roman" w:cs="Times New Roman" w:hint="eastAsia"/>
          <w:spacing w:val="2"/>
          <w:szCs w:val="24"/>
        </w:rPr>
        <w:t>7</w:t>
      </w:r>
      <w:r w:rsidRPr="00CC22A4">
        <w:rPr>
          <w:rFonts w:ascii="標楷體" w:eastAsia="標楷體" w:hAnsi="Times New Roman" w:cs="Times New Roman" w:hint="eastAsia"/>
          <w:spacing w:val="2"/>
          <w:szCs w:val="24"/>
        </w:rPr>
        <w:t>,</w:t>
      </w:r>
      <w:r>
        <w:rPr>
          <w:rFonts w:ascii="標楷體" w:eastAsia="標楷體" w:hAnsi="Times New Roman" w:cs="Times New Roman" w:hint="eastAsia"/>
          <w:spacing w:val="2"/>
          <w:szCs w:val="24"/>
        </w:rPr>
        <w:t>594</w:t>
      </w:r>
      <w:r w:rsidRPr="00CC22A4">
        <w:rPr>
          <w:rFonts w:ascii="標楷體" w:eastAsia="標楷體" w:hAnsi="Times New Roman" w:cs="Times New Roman" w:hint="eastAsia"/>
          <w:spacing w:val="2"/>
          <w:szCs w:val="24"/>
        </w:rPr>
        <w:t>萬餘元（</w:t>
      </w:r>
      <w:r>
        <w:rPr>
          <w:rFonts w:ascii="標楷體" w:eastAsia="標楷體" w:hAnsi="Times New Roman" w:cs="Times New Roman" w:hint="eastAsia"/>
          <w:spacing w:val="2"/>
          <w:szCs w:val="24"/>
        </w:rPr>
        <w:t>0.13</w:t>
      </w:r>
      <w:r w:rsidRPr="00CC22A4">
        <w:rPr>
          <w:rFonts w:ascii="標楷體" w:eastAsia="標楷體" w:hAnsi="Times New Roman" w:cs="Times New Roman" w:hint="eastAsia"/>
          <w:spacing w:val="2"/>
          <w:szCs w:val="24"/>
        </w:rPr>
        <w:t>％），保留原因詳「（一）計畫實施之查核」說明；合計決算審定數為</w:t>
      </w:r>
      <w:r>
        <w:rPr>
          <w:rFonts w:ascii="標楷體" w:eastAsia="標楷體" w:hAnsi="Times New Roman" w:cs="Times New Roman"/>
          <w:spacing w:val="2"/>
          <w:szCs w:val="24"/>
        </w:rPr>
        <w:t>58</w:t>
      </w:r>
      <w:r>
        <w:rPr>
          <w:rFonts w:ascii="標楷體" w:eastAsia="標楷體" w:hAnsi="Times New Roman" w:cs="Times New Roman" w:hint="eastAsia"/>
          <w:spacing w:val="2"/>
          <w:szCs w:val="24"/>
        </w:rPr>
        <w:t>3</w:t>
      </w:r>
      <w:r w:rsidRPr="00CC22A4">
        <w:rPr>
          <w:rFonts w:ascii="標楷體" w:eastAsia="標楷體" w:hAnsi="Times New Roman" w:cs="Times New Roman" w:hint="eastAsia"/>
          <w:spacing w:val="2"/>
          <w:szCs w:val="24"/>
        </w:rPr>
        <w:t>億</w:t>
      </w:r>
      <w:r>
        <w:rPr>
          <w:rFonts w:ascii="標楷體" w:eastAsia="標楷體" w:hAnsi="Times New Roman" w:cs="Times New Roman" w:hint="eastAsia"/>
          <w:spacing w:val="2"/>
          <w:szCs w:val="24"/>
        </w:rPr>
        <w:t>9</w:t>
      </w:r>
      <w:r w:rsidRPr="00CC22A4">
        <w:rPr>
          <w:rFonts w:ascii="標楷體" w:eastAsia="標楷體" w:hAnsi="Times New Roman" w:cs="Times New Roman" w:hint="eastAsia"/>
          <w:spacing w:val="2"/>
          <w:szCs w:val="24"/>
        </w:rPr>
        <w:t>,</w:t>
      </w:r>
      <w:r>
        <w:rPr>
          <w:rFonts w:ascii="標楷體" w:eastAsia="標楷體" w:hAnsi="Times New Roman" w:cs="Times New Roman" w:hint="eastAsia"/>
          <w:spacing w:val="2"/>
          <w:szCs w:val="24"/>
        </w:rPr>
        <w:t>995</w:t>
      </w:r>
      <w:r w:rsidRPr="00CC22A4">
        <w:rPr>
          <w:rFonts w:ascii="標楷體" w:eastAsia="標楷體" w:hAnsi="Times New Roman" w:cs="Times New Roman" w:hint="eastAsia"/>
          <w:spacing w:val="2"/>
          <w:szCs w:val="24"/>
        </w:rPr>
        <w:t>萬餘元，預算賸餘</w:t>
      </w:r>
      <w:r>
        <w:rPr>
          <w:rFonts w:ascii="標楷體" w:eastAsia="標楷體" w:hAnsi="Times New Roman" w:cs="Times New Roman" w:hint="eastAsia"/>
          <w:spacing w:val="2"/>
          <w:szCs w:val="24"/>
        </w:rPr>
        <w:t>9</w:t>
      </w:r>
      <w:r w:rsidRPr="00CC22A4">
        <w:rPr>
          <w:rFonts w:ascii="標楷體" w:eastAsia="標楷體" w:hAnsi="Times New Roman" w:cs="Times New Roman" w:hint="eastAsia"/>
          <w:spacing w:val="2"/>
          <w:szCs w:val="24"/>
        </w:rPr>
        <w:t>,</w:t>
      </w:r>
      <w:r>
        <w:rPr>
          <w:rFonts w:ascii="標楷體" w:eastAsia="標楷體" w:hAnsi="Times New Roman" w:cs="Times New Roman" w:hint="eastAsia"/>
          <w:spacing w:val="2"/>
          <w:szCs w:val="24"/>
        </w:rPr>
        <w:t>211</w:t>
      </w:r>
      <w:r w:rsidRPr="00CC22A4">
        <w:rPr>
          <w:rFonts w:ascii="標楷體" w:eastAsia="標楷體" w:hAnsi="Times New Roman" w:cs="Times New Roman" w:hint="eastAsia"/>
          <w:spacing w:val="2"/>
          <w:szCs w:val="24"/>
        </w:rPr>
        <w:t>萬餘元（</w:t>
      </w:r>
      <w:r w:rsidRPr="00CC22A4">
        <w:rPr>
          <w:rFonts w:ascii="標楷體" w:eastAsia="標楷體" w:hAnsi="Times New Roman" w:cs="Times New Roman"/>
          <w:spacing w:val="2"/>
          <w:szCs w:val="24"/>
        </w:rPr>
        <w:t>0</w:t>
      </w:r>
      <w:r w:rsidRPr="00CC22A4">
        <w:rPr>
          <w:rFonts w:ascii="標楷體" w:eastAsia="標楷體" w:hAnsi="Times New Roman" w:cs="Times New Roman" w:hint="eastAsia"/>
          <w:spacing w:val="2"/>
          <w:szCs w:val="24"/>
        </w:rPr>
        <w:t>.</w:t>
      </w:r>
      <w:r>
        <w:rPr>
          <w:rFonts w:ascii="標楷體" w:eastAsia="標楷體" w:hAnsi="Times New Roman" w:cs="Times New Roman"/>
          <w:spacing w:val="2"/>
          <w:szCs w:val="24"/>
        </w:rPr>
        <w:t>1</w:t>
      </w:r>
      <w:r>
        <w:rPr>
          <w:rFonts w:ascii="標楷體" w:eastAsia="標楷體" w:hAnsi="Times New Roman" w:cs="Times New Roman" w:hint="eastAsia"/>
          <w:spacing w:val="2"/>
          <w:szCs w:val="24"/>
        </w:rPr>
        <w:t>6</w:t>
      </w:r>
      <w:r w:rsidRPr="00CC22A4">
        <w:rPr>
          <w:rFonts w:ascii="標楷體" w:eastAsia="標楷體" w:hAnsi="Times New Roman" w:cs="Times New Roman" w:hint="eastAsia"/>
          <w:spacing w:val="2"/>
          <w:szCs w:val="24"/>
        </w:rPr>
        <w:t>％），主要</w:t>
      </w:r>
      <w:r w:rsidRPr="00F34328">
        <w:rPr>
          <w:rFonts w:ascii="標楷體" w:eastAsia="標楷體" w:hAnsi="Times New Roman" w:cs="Times New Roman" w:hint="eastAsia"/>
          <w:spacing w:val="2"/>
          <w:szCs w:val="24"/>
        </w:rPr>
        <w:t>係市立圖書館辦理稻香及康寧分館等合署大樓新建工程結餘，</w:t>
      </w:r>
      <w:r w:rsidRPr="008B32FB">
        <w:rPr>
          <w:rFonts w:ascii="標楷體" w:eastAsia="標楷體" w:hAnsi="Times New Roman" w:cs="Times New Roman" w:hint="eastAsia"/>
          <w:spacing w:val="2"/>
          <w:szCs w:val="24"/>
        </w:rPr>
        <w:t>及</w:t>
      </w:r>
      <w:r>
        <w:rPr>
          <w:rFonts w:ascii="標楷體" w:eastAsia="標楷體" w:hAnsi="Times New Roman" w:cs="Times New Roman" w:hint="eastAsia"/>
          <w:spacing w:val="2"/>
          <w:szCs w:val="24"/>
        </w:rPr>
        <w:t>教育局辦理教育部補助</w:t>
      </w:r>
      <w:r>
        <w:rPr>
          <w:rFonts w:ascii="標楷體" w:eastAsia="標楷體" w:hAnsi="標楷體" w:cs="Times New Roman" w:hint="eastAsia"/>
          <w:spacing w:val="2"/>
          <w:szCs w:val="24"/>
        </w:rPr>
        <w:t>「</w:t>
      </w:r>
      <w:r>
        <w:rPr>
          <w:rFonts w:ascii="標楷體" w:eastAsia="標楷體" w:hAnsi="Times New Roman" w:cs="Times New Roman" w:hint="eastAsia"/>
          <w:spacing w:val="2"/>
          <w:szCs w:val="24"/>
        </w:rPr>
        <w:t>推動中小學數位學習精進方案</w:t>
      </w:r>
      <w:r>
        <w:rPr>
          <w:rFonts w:ascii="標楷體" w:eastAsia="標楷體" w:hAnsi="標楷體" w:cs="Times New Roman" w:hint="eastAsia"/>
          <w:spacing w:val="2"/>
          <w:szCs w:val="24"/>
        </w:rPr>
        <w:t>」實施計畫部分採購案流標而未能執行等所致</w:t>
      </w:r>
      <w:r w:rsidRPr="00CC22A4">
        <w:rPr>
          <w:rFonts w:ascii="標楷體" w:eastAsia="標楷體" w:hAnsi="Times New Roman" w:cs="Times New Roman" w:hint="eastAsia"/>
          <w:spacing w:val="2"/>
          <w:szCs w:val="24"/>
        </w:rPr>
        <w:t>。</w:t>
      </w:r>
    </w:p>
    <w:p w:rsidR="004E5E2D" w:rsidRPr="00CE49A2" w:rsidRDefault="004E5E2D" w:rsidP="00B22683">
      <w:pPr>
        <w:overflowPunct w:val="0"/>
        <w:spacing w:beforeLines="30" w:before="108" w:afterLines="20" w:after="72" w:line="470" w:lineRule="exact"/>
        <w:ind w:firstLineChars="200" w:firstLine="480"/>
        <w:jc w:val="both"/>
        <w:rPr>
          <w:rFonts w:ascii="標楷體" w:eastAsia="標楷體" w:hAnsi="Times New Roman" w:cs="Times New Roman"/>
          <w:szCs w:val="24"/>
        </w:rPr>
      </w:pPr>
      <w:r w:rsidRPr="00CC22A4">
        <w:rPr>
          <w:rFonts w:ascii="標楷體" w:eastAsia="標楷體" w:hAnsi="Times New Roman" w:cs="Times New Roman" w:hint="eastAsia"/>
          <w:szCs w:val="24"/>
        </w:rPr>
        <w:t>4.以前年度歲出轉入數計</w:t>
      </w:r>
      <w:r>
        <w:rPr>
          <w:rFonts w:ascii="標楷體" w:eastAsia="標楷體" w:hAnsi="Times New Roman" w:cs="Times New Roman" w:hint="eastAsia"/>
          <w:szCs w:val="24"/>
        </w:rPr>
        <w:t>6億7</w:t>
      </w:r>
      <w:r w:rsidRPr="00CC22A4">
        <w:rPr>
          <w:rFonts w:ascii="標楷體" w:eastAsia="標楷體" w:hAnsi="Times New Roman" w:cs="Times New Roman" w:hint="eastAsia"/>
          <w:szCs w:val="24"/>
        </w:rPr>
        <w:t>,</w:t>
      </w:r>
      <w:r>
        <w:rPr>
          <w:rFonts w:ascii="標楷體" w:eastAsia="標楷體" w:hAnsi="Times New Roman" w:cs="Times New Roman" w:hint="eastAsia"/>
          <w:szCs w:val="24"/>
        </w:rPr>
        <w:t>274</w:t>
      </w:r>
      <w:r w:rsidRPr="00CC22A4">
        <w:rPr>
          <w:rFonts w:ascii="標楷體" w:eastAsia="標楷體" w:hAnsi="Times New Roman" w:cs="Times New Roman" w:hint="eastAsia"/>
          <w:szCs w:val="24"/>
        </w:rPr>
        <w:t>萬餘元，決算審核結果，審定實現數</w:t>
      </w:r>
      <w:r>
        <w:rPr>
          <w:rFonts w:ascii="標楷體" w:eastAsia="標楷體" w:hAnsi="Times New Roman" w:cs="Times New Roman" w:hint="eastAsia"/>
          <w:szCs w:val="24"/>
        </w:rPr>
        <w:t>6億2</w:t>
      </w:r>
      <w:r w:rsidRPr="00CC22A4">
        <w:rPr>
          <w:rFonts w:ascii="標楷體" w:eastAsia="標楷體" w:hAnsi="Times New Roman" w:cs="Times New Roman" w:hint="eastAsia"/>
          <w:szCs w:val="24"/>
        </w:rPr>
        <w:t>,</w:t>
      </w:r>
      <w:r>
        <w:rPr>
          <w:rFonts w:ascii="標楷體" w:eastAsia="標楷體" w:hAnsi="Times New Roman" w:cs="Times New Roman" w:hint="eastAsia"/>
          <w:szCs w:val="24"/>
        </w:rPr>
        <w:t>832</w:t>
      </w:r>
      <w:r w:rsidRPr="00CC22A4">
        <w:rPr>
          <w:rFonts w:ascii="標楷體" w:eastAsia="標楷體" w:hAnsi="Times New Roman" w:cs="Times New Roman" w:hint="eastAsia"/>
          <w:szCs w:val="24"/>
        </w:rPr>
        <w:t>萬餘元（</w:t>
      </w:r>
      <w:r>
        <w:rPr>
          <w:rFonts w:ascii="標楷體" w:eastAsia="標楷體" w:hAnsi="Times New Roman" w:cs="Times New Roman" w:hint="eastAsia"/>
          <w:szCs w:val="24"/>
        </w:rPr>
        <w:t>93.40</w:t>
      </w:r>
      <w:r w:rsidRPr="00CC22A4">
        <w:rPr>
          <w:rFonts w:ascii="標楷體" w:eastAsia="標楷體" w:hAnsi="Times New Roman" w:cs="Times New Roman" w:hint="eastAsia"/>
          <w:szCs w:val="24"/>
        </w:rPr>
        <w:t>％）</w:t>
      </w:r>
      <w:r>
        <w:rPr>
          <w:rFonts w:ascii="標楷體" w:eastAsia="標楷體" w:hAnsi="標楷體" w:cs="Times New Roman" w:hint="eastAsia"/>
          <w:szCs w:val="24"/>
        </w:rPr>
        <w:t>，</w:t>
      </w:r>
      <w:r w:rsidRPr="00CC22A4">
        <w:rPr>
          <w:rFonts w:ascii="標楷體" w:eastAsia="標楷體" w:hAnsi="Times New Roman" w:cs="Times New Roman" w:hint="eastAsia"/>
          <w:szCs w:val="24"/>
        </w:rPr>
        <w:t>減免</w:t>
      </w:r>
      <w:r w:rsidRPr="007F2920">
        <w:rPr>
          <w:rFonts w:ascii="標楷體" w:eastAsia="標楷體" w:hAnsi="Times New Roman" w:cs="Times New Roman" w:hint="eastAsia"/>
          <w:szCs w:val="24"/>
        </w:rPr>
        <w:t>（註銷）</w:t>
      </w:r>
      <w:r>
        <w:rPr>
          <w:rFonts w:ascii="標楷體" w:eastAsia="標楷體" w:hAnsi="Times New Roman" w:cs="Times New Roman" w:hint="eastAsia"/>
          <w:szCs w:val="24"/>
        </w:rPr>
        <w:t>數</w:t>
      </w:r>
      <w:r>
        <w:rPr>
          <w:rFonts w:ascii="標楷體" w:eastAsia="標楷體" w:hAnsi="Times New Roman" w:cs="Times New Roman"/>
          <w:szCs w:val="24"/>
        </w:rPr>
        <w:t>1,2</w:t>
      </w:r>
      <w:r>
        <w:rPr>
          <w:rFonts w:ascii="標楷體" w:eastAsia="標楷體" w:hAnsi="Times New Roman" w:cs="Times New Roman" w:hint="eastAsia"/>
          <w:szCs w:val="24"/>
        </w:rPr>
        <w:t>60</w:t>
      </w:r>
      <w:r w:rsidRPr="00CC22A4">
        <w:rPr>
          <w:rFonts w:ascii="標楷體" w:eastAsia="標楷體" w:hAnsi="Times New Roman" w:cs="Times New Roman" w:hint="eastAsia"/>
          <w:szCs w:val="24"/>
        </w:rPr>
        <w:t>萬餘元（</w:t>
      </w:r>
      <w:r>
        <w:rPr>
          <w:rFonts w:ascii="標楷體" w:eastAsia="標楷體" w:hAnsi="Times New Roman" w:cs="Times New Roman"/>
          <w:szCs w:val="24"/>
        </w:rPr>
        <w:t>1.87</w:t>
      </w:r>
      <w:r w:rsidRPr="00CC22A4">
        <w:rPr>
          <w:rFonts w:ascii="標楷體" w:eastAsia="標楷體" w:hAnsi="Times New Roman" w:cs="Times New Roman" w:hint="eastAsia"/>
          <w:szCs w:val="24"/>
        </w:rPr>
        <w:t>％），</w:t>
      </w:r>
      <w:r w:rsidRPr="00CE49A2">
        <w:rPr>
          <w:rFonts w:ascii="標楷體" w:eastAsia="標楷體" w:hAnsi="Times New Roman" w:cs="Times New Roman" w:hint="eastAsia"/>
          <w:szCs w:val="24"/>
        </w:rPr>
        <w:t>主要係</w:t>
      </w:r>
      <w:r>
        <w:rPr>
          <w:rFonts w:ascii="標楷體" w:eastAsia="標楷體" w:hAnsi="Times New Roman" w:cs="Times New Roman" w:hint="eastAsia"/>
          <w:szCs w:val="24"/>
        </w:rPr>
        <w:t>教育局</w:t>
      </w:r>
      <w:r w:rsidRPr="00DE0CE5">
        <w:rPr>
          <w:rFonts w:ascii="標楷體" w:eastAsia="標楷體" w:hAnsi="Times New Roman" w:cs="Times New Roman" w:hint="eastAsia"/>
          <w:szCs w:val="24"/>
        </w:rPr>
        <w:t>辦理</w:t>
      </w:r>
      <w:r w:rsidRPr="001878F7">
        <w:rPr>
          <w:rFonts w:ascii="標楷體" w:eastAsia="標楷體" w:hAnsi="Times New Roman" w:cs="Times New Roman"/>
          <w:szCs w:val="24"/>
        </w:rPr>
        <w:t>公立國民中小學午餐精進</w:t>
      </w:r>
      <w:r>
        <w:rPr>
          <w:rFonts w:ascii="標楷體" w:eastAsia="標楷體" w:hAnsi="Times New Roman" w:cs="Times New Roman" w:hint="eastAsia"/>
          <w:szCs w:val="24"/>
        </w:rPr>
        <w:t>等</w:t>
      </w:r>
      <w:r w:rsidRPr="001878F7">
        <w:rPr>
          <w:rFonts w:ascii="標楷體" w:eastAsia="標楷體" w:hAnsi="Times New Roman" w:cs="Times New Roman"/>
          <w:szCs w:val="24"/>
        </w:rPr>
        <w:t>計畫</w:t>
      </w:r>
      <w:r w:rsidRPr="001878F7">
        <w:rPr>
          <w:rFonts w:ascii="標楷體" w:eastAsia="標楷體" w:hAnsi="Times New Roman" w:cs="Times New Roman" w:hint="eastAsia"/>
          <w:szCs w:val="24"/>
        </w:rPr>
        <w:t>之結餘</w:t>
      </w:r>
      <w:r w:rsidRPr="00DE0CE5">
        <w:rPr>
          <w:rFonts w:ascii="標楷體" w:eastAsia="標楷體" w:hAnsi="Times New Roman" w:cs="Times New Roman" w:hint="eastAsia"/>
          <w:szCs w:val="24"/>
        </w:rPr>
        <w:t>；</w:t>
      </w:r>
      <w:r w:rsidRPr="00CC22A4">
        <w:rPr>
          <w:rFonts w:ascii="標楷體" w:eastAsia="標楷體" w:hAnsi="Times New Roman" w:cs="Times New Roman" w:hint="eastAsia"/>
          <w:szCs w:val="24"/>
        </w:rPr>
        <w:t>應付保留數</w:t>
      </w:r>
      <w:r>
        <w:rPr>
          <w:rFonts w:ascii="標楷體" w:eastAsia="標楷體" w:hAnsi="Times New Roman" w:cs="Times New Roman" w:hint="eastAsia"/>
          <w:szCs w:val="24"/>
        </w:rPr>
        <w:t>3</w:t>
      </w:r>
      <w:r w:rsidRPr="001C6BF7">
        <w:rPr>
          <w:rFonts w:ascii="標楷體" w:eastAsia="標楷體" w:hAnsi="Times New Roman" w:cs="Times New Roman" w:hint="eastAsia"/>
          <w:szCs w:val="24"/>
        </w:rPr>
        <w:t>,</w:t>
      </w:r>
      <w:r>
        <w:rPr>
          <w:rFonts w:ascii="標楷體" w:eastAsia="標楷體" w:hAnsi="Times New Roman" w:cs="Times New Roman" w:hint="eastAsia"/>
          <w:szCs w:val="24"/>
        </w:rPr>
        <w:t>181</w:t>
      </w:r>
      <w:r w:rsidRPr="00CC22A4">
        <w:rPr>
          <w:rFonts w:ascii="標楷體" w:eastAsia="標楷體" w:hAnsi="Times New Roman" w:cs="Times New Roman" w:hint="eastAsia"/>
          <w:szCs w:val="24"/>
        </w:rPr>
        <w:t>萬餘元（</w:t>
      </w:r>
      <w:r>
        <w:rPr>
          <w:rFonts w:ascii="標楷體" w:eastAsia="標楷體" w:hAnsi="Times New Roman" w:cs="Times New Roman" w:hint="eastAsia"/>
          <w:szCs w:val="24"/>
        </w:rPr>
        <w:t>4.73</w:t>
      </w:r>
      <w:r w:rsidRPr="00CC22A4">
        <w:rPr>
          <w:rFonts w:ascii="標楷體" w:eastAsia="標楷體" w:hAnsi="Times New Roman" w:cs="Times New Roman" w:hint="eastAsia"/>
          <w:szCs w:val="24"/>
        </w:rPr>
        <w:t>％），</w:t>
      </w:r>
      <w:r w:rsidRPr="00CE49A2">
        <w:rPr>
          <w:rFonts w:ascii="標楷體" w:eastAsia="標楷體" w:hAnsi="Times New Roman" w:cs="Times New Roman" w:hint="eastAsia"/>
          <w:szCs w:val="24"/>
        </w:rPr>
        <w:t>主要</w:t>
      </w:r>
      <w:r w:rsidRPr="00444DBF">
        <w:rPr>
          <w:rFonts w:ascii="標楷體" w:eastAsia="標楷體" w:hAnsi="Times New Roman" w:cs="Times New Roman" w:hint="eastAsia"/>
          <w:szCs w:val="24"/>
        </w:rPr>
        <w:t>係市立圖書館參建臺北市音樂與圖書中心等工程案尚在執行中，須保留繼續執</w:t>
      </w:r>
      <w:r w:rsidRPr="00CE49A2">
        <w:rPr>
          <w:rFonts w:ascii="標楷體" w:eastAsia="標楷體" w:hAnsi="Times New Roman" w:cs="Times New Roman" w:hint="eastAsia"/>
          <w:szCs w:val="24"/>
        </w:rPr>
        <w:t>行。</w:t>
      </w:r>
    </w:p>
    <w:p w:rsidR="004E5E2D" w:rsidRPr="00CC22A4" w:rsidRDefault="004E5E2D" w:rsidP="00A63680">
      <w:pPr>
        <w:spacing w:beforeLines="50" w:before="180" w:afterLines="20" w:after="72" w:line="460" w:lineRule="exact"/>
        <w:jc w:val="both"/>
        <w:outlineLvl w:val="2"/>
        <w:rPr>
          <w:rFonts w:ascii="標楷體" w:eastAsia="標楷體" w:hAnsi="Times New Roman" w:cs="Times New Roman"/>
          <w:b/>
          <w:sz w:val="32"/>
          <w:szCs w:val="32"/>
        </w:rPr>
      </w:pPr>
      <w:r w:rsidRPr="00CC22A4">
        <w:rPr>
          <w:rFonts w:ascii="標楷體" w:eastAsia="標楷體" w:hAnsi="Times New Roman" w:cs="Times New Roman" w:hint="eastAsia"/>
          <w:b/>
          <w:sz w:val="32"/>
          <w:szCs w:val="32"/>
        </w:rPr>
        <w:t>二、附屬單位決算非營業部分</w:t>
      </w:r>
    </w:p>
    <w:p w:rsidR="004E5E2D" w:rsidRPr="00CC22A4" w:rsidRDefault="004E5E2D" w:rsidP="00B22683">
      <w:pPr>
        <w:overflowPunct w:val="0"/>
        <w:spacing w:beforeLines="20" w:before="72" w:line="470" w:lineRule="exact"/>
        <w:ind w:firstLineChars="200" w:firstLine="480"/>
        <w:jc w:val="both"/>
        <w:rPr>
          <w:rFonts w:ascii="標楷體" w:eastAsia="標楷體" w:hAnsi="Times New Roman" w:cs="Times New Roman"/>
          <w:szCs w:val="24"/>
        </w:rPr>
      </w:pPr>
      <w:r w:rsidRPr="00CC22A4">
        <w:rPr>
          <w:rFonts w:ascii="標楷體" w:eastAsia="標楷體" w:hAnsi="Times New Roman" w:cs="Times New Roman" w:hint="eastAsia"/>
          <w:szCs w:val="24"/>
        </w:rPr>
        <w:t>教育局主管包括（一）作業基金：臺北市立大學校務發展基金；（二）特別收入基金：臺北市地方教育發展基金（含</w:t>
      </w:r>
      <w:r w:rsidRPr="001522C6">
        <w:rPr>
          <w:rFonts w:ascii="標楷體" w:eastAsia="標楷體" w:hAnsi="標楷體" w:hint="eastAsia"/>
          <w:szCs w:val="32"/>
        </w:rPr>
        <w:t>教育局等25</w:t>
      </w:r>
      <w:r w:rsidR="00E658CD">
        <w:rPr>
          <w:rFonts w:ascii="標楷體" w:eastAsia="標楷體" w:hAnsi="標楷體"/>
          <w:szCs w:val="32"/>
        </w:rPr>
        <w:t>4</w:t>
      </w:r>
      <w:r w:rsidRPr="001522C6">
        <w:rPr>
          <w:rFonts w:ascii="標楷體" w:eastAsia="標楷體" w:hAnsi="標楷體" w:hint="eastAsia"/>
          <w:szCs w:val="32"/>
        </w:rPr>
        <w:t>個分基金</w:t>
      </w:r>
      <w:r>
        <w:rPr>
          <w:rFonts w:ascii="標楷體" w:eastAsia="標楷體" w:hAnsi="標楷體" w:hint="eastAsia"/>
          <w:szCs w:val="32"/>
        </w:rPr>
        <w:t>，其中111年8月1日起</w:t>
      </w:r>
      <w:r w:rsidRPr="001522C6">
        <w:rPr>
          <w:rFonts w:ascii="標楷體" w:eastAsia="標楷體" w:hAnsi="標楷體" w:hint="eastAsia"/>
          <w:szCs w:val="32"/>
        </w:rPr>
        <w:t>臺北市</w:t>
      </w:r>
      <w:r>
        <w:rPr>
          <w:rFonts w:ascii="標楷體" w:eastAsia="標楷體" w:hAnsi="標楷體" w:hint="eastAsia"/>
          <w:szCs w:val="32"/>
        </w:rPr>
        <w:t>信義區永春及永吉等2所</w:t>
      </w:r>
      <w:r w:rsidRPr="001522C6">
        <w:rPr>
          <w:rFonts w:ascii="標楷體" w:eastAsia="標楷體" w:hAnsi="標楷體" w:hint="eastAsia"/>
          <w:szCs w:val="32"/>
        </w:rPr>
        <w:t>國民</w:t>
      </w:r>
      <w:r>
        <w:rPr>
          <w:rFonts w:ascii="標楷體" w:eastAsia="標楷體" w:hAnsi="標楷體" w:hint="eastAsia"/>
          <w:szCs w:val="32"/>
        </w:rPr>
        <w:t>小</w:t>
      </w:r>
      <w:r w:rsidRPr="001522C6">
        <w:rPr>
          <w:rFonts w:ascii="標楷體" w:eastAsia="標楷體" w:hAnsi="標楷體" w:hint="eastAsia"/>
          <w:szCs w:val="32"/>
        </w:rPr>
        <w:t>學</w:t>
      </w:r>
      <w:r>
        <w:rPr>
          <w:rFonts w:ascii="標楷體" w:eastAsia="標楷體" w:hAnsi="標楷體" w:hint="eastAsia"/>
          <w:szCs w:val="32"/>
        </w:rPr>
        <w:t>合併</w:t>
      </w:r>
      <w:r w:rsidRPr="001522C6">
        <w:rPr>
          <w:rFonts w:ascii="標楷體" w:eastAsia="標楷體" w:hAnsi="標楷體" w:hint="eastAsia"/>
          <w:szCs w:val="32"/>
        </w:rPr>
        <w:t>為臺北市</w:t>
      </w:r>
      <w:r>
        <w:rPr>
          <w:rFonts w:ascii="標楷體" w:eastAsia="標楷體" w:hAnsi="標楷體" w:hint="eastAsia"/>
          <w:szCs w:val="32"/>
        </w:rPr>
        <w:t>信義區雙永國民小</w:t>
      </w:r>
      <w:r w:rsidRPr="001522C6">
        <w:rPr>
          <w:rFonts w:ascii="標楷體" w:eastAsia="標楷體" w:hAnsi="標楷體" w:hint="eastAsia"/>
          <w:szCs w:val="32"/>
        </w:rPr>
        <w:t>學</w:t>
      </w:r>
      <w:r>
        <w:rPr>
          <w:rFonts w:ascii="新細明體" w:eastAsia="新細明體" w:hAnsi="新細明體" w:hint="eastAsia"/>
          <w:szCs w:val="32"/>
        </w:rPr>
        <w:t>、</w:t>
      </w:r>
      <w:r>
        <w:rPr>
          <w:rFonts w:ascii="標楷體" w:eastAsia="標楷體" w:hAnsi="標楷體" w:hint="eastAsia"/>
          <w:szCs w:val="32"/>
        </w:rPr>
        <w:t>臺北市西湖國民中學及臺北市文山區指南國民小學分別轉型並更名為臺北市西湖實驗國民中學及臺北市指南實驗國民小學，另新成立臺北市數位實驗高級中等學校</w:t>
      </w:r>
      <w:r>
        <w:rPr>
          <w:rFonts w:ascii="新細明體" w:eastAsia="新細明體" w:hAnsi="新細明體" w:hint="eastAsia"/>
          <w:szCs w:val="32"/>
        </w:rPr>
        <w:t>。</w:t>
      </w:r>
      <w:r w:rsidRPr="00CC22A4">
        <w:rPr>
          <w:rFonts w:ascii="標楷體" w:eastAsia="標楷體" w:hAnsi="Times New Roman" w:cs="Times New Roman" w:hint="eastAsia"/>
          <w:szCs w:val="24"/>
        </w:rPr>
        <w:t>）等共2個單位。茲將</w:t>
      </w:r>
      <w:r>
        <w:rPr>
          <w:rFonts w:ascii="標楷體" w:eastAsia="標楷體" w:hAnsi="Times New Roman" w:cs="Times New Roman"/>
          <w:szCs w:val="24"/>
        </w:rPr>
        <w:t>11</w:t>
      </w:r>
      <w:r>
        <w:rPr>
          <w:rFonts w:ascii="標楷體" w:eastAsia="標楷體" w:hAnsi="Times New Roman" w:cs="Times New Roman" w:hint="eastAsia"/>
          <w:szCs w:val="24"/>
        </w:rPr>
        <w:t>1</w:t>
      </w:r>
      <w:r w:rsidRPr="00CC22A4">
        <w:rPr>
          <w:rFonts w:ascii="標楷體" w:eastAsia="標楷體" w:hAnsi="Times New Roman" w:cs="Times New Roman" w:hint="eastAsia"/>
          <w:szCs w:val="24"/>
        </w:rPr>
        <w:t>年度決算審核結果說明如次：</w:t>
      </w:r>
    </w:p>
    <w:p w:rsidR="004E5E2D" w:rsidRPr="00CC22A4" w:rsidRDefault="004E5E2D" w:rsidP="00A63680">
      <w:pPr>
        <w:suppressAutoHyphens/>
        <w:overflowPunct w:val="0"/>
        <w:spacing w:beforeLines="30" w:before="108" w:afterLines="20" w:after="72" w:line="460" w:lineRule="exact"/>
        <w:ind w:leftChars="100" w:left="240"/>
        <w:jc w:val="both"/>
        <w:outlineLvl w:val="1"/>
        <w:rPr>
          <w:rFonts w:ascii="標楷體" w:eastAsia="標楷體" w:hAnsi="Times New Roman" w:cs="Times New Roman"/>
          <w:b/>
          <w:sz w:val="28"/>
          <w:szCs w:val="28"/>
        </w:rPr>
      </w:pPr>
      <w:r w:rsidRPr="00CC22A4">
        <w:rPr>
          <w:rFonts w:ascii="標楷體" w:eastAsia="標楷體" w:hAnsi="Times New Roman" w:cs="Times New Roman" w:hint="eastAsia"/>
          <w:b/>
          <w:sz w:val="28"/>
          <w:szCs w:val="28"/>
        </w:rPr>
        <w:t>（一）計畫實施之查核</w:t>
      </w:r>
    </w:p>
    <w:p w:rsidR="004E5E2D" w:rsidRPr="004A4711" w:rsidRDefault="004E5E2D" w:rsidP="00B22683">
      <w:pPr>
        <w:tabs>
          <w:tab w:val="left" w:pos="993"/>
        </w:tabs>
        <w:overflowPunct w:val="0"/>
        <w:spacing w:line="470" w:lineRule="exact"/>
        <w:ind w:firstLineChars="200" w:firstLine="480"/>
        <w:jc w:val="both"/>
        <w:rPr>
          <w:rFonts w:ascii="標楷體" w:eastAsia="標楷體" w:hAnsi="Times New Roman" w:cs="Times New Roman"/>
          <w:szCs w:val="24"/>
        </w:rPr>
      </w:pPr>
      <w:r w:rsidRPr="00983FEE">
        <w:rPr>
          <w:rFonts w:ascii="標楷體" w:eastAsia="標楷體" w:hAnsi="標楷體" w:hint="eastAsia"/>
          <w:szCs w:val="32"/>
        </w:rPr>
        <w:t>業務</w:t>
      </w:r>
      <w:r w:rsidRPr="0005277D">
        <w:rPr>
          <w:rFonts w:ascii="標楷體" w:eastAsia="標楷體" w:hAnsi="Times New Roman" w:cs="Times New Roman" w:hint="eastAsia"/>
          <w:szCs w:val="24"/>
        </w:rPr>
        <w:t>（營運）計畫主要</w:t>
      </w:r>
      <w:r w:rsidRPr="00356E92">
        <w:rPr>
          <w:rFonts w:ascii="標楷體" w:eastAsia="標楷體" w:hAnsi="Times New Roman" w:cs="Times New Roman" w:hint="eastAsia"/>
          <w:szCs w:val="24"/>
        </w:rPr>
        <w:t>有</w:t>
      </w:r>
      <w:r w:rsidRPr="00356E92">
        <w:rPr>
          <w:rFonts w:ascii="標楷體" w:eastAsia="標楷體" w:hAnsi="Times New Roman" w:cs="Times New Roman" w:hint="eastAsia"/>
          <w:szCs w:val="24"/>
          <w:lang w:eastAsia="zh-HK"/>
        </w:rPr>
        <w:t>教學訓輔</w:t>
      </w:r>
      <w:r w:rsidRPr="00356E92">
        <w:rPr>
          <w:rFonts w:ascii="標楷體" w:eastAsia="標楷體" w:hAnsi="Times New Roman" w:cs="Times New Roman" w:hint="eastAsia"/>
          <w:szCs w:val="24"/>
        </w:rPr>
        <w:t>、高</w:t>
      </w:r>
      <w:r w:rsidRPr="0005277D">
        <w:rPr>
          <w:rFonts w:ascii="標楷體" w:eastAsia="標楷體" w:hAnsi="Times New Roman" w:cs="Times New Roman" w:hint="eastAsia"/>
          <w:szCs w:val="24"/>
        </w:rPr>
        <w:t>等教育、高中及高職教育、國民教育、學前教育、特殊教育、社會教育、體育及衛生教育、訓練教育及其他教育計畫等10項，實施結果，</w:t>
      </w:r>
      <w:r w:rsidRPr="003A7B7B">
        <w:rPr>
          <w:rFonts w:ascii="標楷體" w:eastAsia="標楷體" w:hAnsi="Times New Roman" w:cs="Times New Roman" w:hint="eastAsia"/>
          <w:szCs w:val="24"/>
        </w:rPr>
        <w:t>有高等教育計畫</w:t>
      </w:r>
      <w:r>
        <w:rPr>
          <w:rFonts w:ascii="標楷體" w:eastAsia="標楷體" w:hAnsi="Times New Roman" w:cs="Times New Roman" w:hint="eastAsia"/>
          <w:szCs w:val="24"/>
        </w:rPr>
        <w:t>1</w:t>
      </w:r>
      <w:r w:rsidRPr="00BF4384">
        <w:rPr>
          <w:rFonts w:ascii="標楷體" w:eastAsia="標楷體" w:hAnsi="Times New Roman" w:cs="Times New Roman" w:hint="eastAsia"/>
          <w:szCs w:val="24"/>
        </w:rPr>
        <w:t>項</w:t>
      </w:r>
      <w:r>
        <w:rPr>
          <w:rFonts w:ascii="標楷體" w:eastAsia="標楷體" w:hAnsi="標楷體" w:cs="Times New Roman" w:hint="eastAsia"/>
          <w:szCs w:val="24"/>
        </w:rPr>
        <w:t>，</w:t>
      </w:r>
      <w:r w:rsidRPr="004A4711">
        <w:rPr>
          <w:rFonts w:ascii="標楷體" w:eastAsia="標楷體" w:hAnsi="Times New Roman" w:cs="Times New Roman" w:hint="eastAsia"/>
          <w:szCs w:val="24"/>
        </w:rPr>
        <w:t>因</w:t>
      </w:r>
      <w:r>
        <w:rPr>
          <w:rFonts w:ascii="標楷體" w:eastAsia="標楷體" w:hAnsi="Times New Roman" w:cs="Times New Roman" w:hint="eastAsia"/>
          <w:szCs w:val="24"/>
        </w:rPr>
        <w:t>用人費用較預計減少</w:t>
      </w:r>
      <w:r w:rsidRPr="004A4711">
        <w:rPr>
          <w:rFonts w:ascii="標楷體" w:eastAsia="標楷體" w:hAnsi="Times New Roman" w:cs="Times New Roman" w:hint="eastAsia"/>
          <w:szCs w:val="24"/>
        </w:rPr>
        <w:t>，致未達預計目標。</w:t>
      </w:r>
    </w:p>
    <w:p w:rsidR="004E5E2D" w:rsidRPr="00A5296D" w:rsidRDefault="004E5E2D" w:rsidP="00A63680">
      <w:pPr>
        <w:suppressAutoHyphens/>
        <w:overflowPunct w:val="0"/>
        <w:spacing w:beforeLines="30" w:before="108" w:afterLines="20" w:after="72" w:line="460" w:lineRule="exact"/>
        <w:ind w:leftChars="100" w:left="240"/>
        <w:jc w:val="both"/>
        <w:outlineLvl w:val="1"/>
        <w:rPr>
          <w:rFonts w:ascii="標楷體" w:eastAsia="標楷體" w:hAnsi="Times New Roman" w:cs="Times New Roman"/>
          <w:b/>
          <w:sz w:val="28"/>
          <w:szCs w:val="28"/>
        </w:rPr>
      </w:pPr>
      <w:r w:rsidRPr="00A5296D">
        <w:rPr>
          <w:rFonts w:ascii="標楷體" w:eastAsia="標楷體" w:hAnsi="Times New Roman" w:cs="Times New Roman" w:hint="eastAsia"/>
          <w:b/>
          <w:sz w:val="28"/>
          <w:szCs w:val="28"/>
        </w:rPr>
        <w:t>（二）餘絀之審定</w:t>
      </w:r>
    </w:p>
    <w:p w:rsidR="004E5E2D" w:rsidRPr="00C741BB" w:rsidRDefault="004E5E2D" w:rsidP="00A63680">
      <w:pPr>
        <w:tabs>
          <w:tab w:val="left" w:pos="993"/>
        </w:tabs>
        <w:overflowPunct w:val="0"/>
        <w:spacing w:afterLines="20" w:after="72" w:line="460" w:lineRule="exact"/>
        <w:ind w:firstLineChars="200" w:firstLine="480"/>
        <w:jc w:val="both"/>
        <w:rPr>
          <w:rFonts w:ascii="標楷體" w:eastAsia="標楷體" w:hAnsi="Times New Roman" w:cs="Times New Roman"/>
          <w:szCs w:val="24"/>
        </w:rPr>
      </w:pPr>
      <w:r w:rsidRPr="00C741BB">
        <w:rPr>
          <w:rFonts w:ascii="標楷體" w:eastAsia="標楷體" w:hAnsi="Times New Roman" w:cs="Times New Roman" w:hint="eastAsia"/>
          <w:b/>
          <w:szCs w:val="24"/>
        </w:rPr>
        <w:t>1.作業基金：</w:t>
      </w:r>
      <w:r w:rsidRPr="00C741BB">
        <w:rPr>
          <w:rFonts w:ascii="標楷體" w:eastAsia="標楷體" w:hAnsi="Times New Roman" w:cs="Times New Roman" w:hint="eastAsia"/>
          <w:szCs w:val="24"/>
        </w:rPr>
        <w:t>決算審核結果，審定短絀1億115萬餘元，較預算短絀1</w:t>
      </w:r>
      <w:r w:rsidRPr="00C741BB">
        <w:rPr>
          <w:rFonts w:ascii="標楷體" w:eastAsia="標楷體" w:hAnsi="Times New Roman" w:cs="Times New Roman" w:hint="eastAsia"/>
          <w:szCs w:val="24"/>
          <w:lang w:eastAsia="zh-HK"/>
        </w:rPr>
        <w:t>億</w:t>
      </w:r>
      <w:r w:rsidRPr="00C741BB">
        <w:rPr>
          <w:rFonts w:ascii="標楷體" w:eastAsia="標楷體" w:hAnsi="Times New Roman" w:cs="Times New Roman" w:hint="eastAsia"/>
          <w:szCs w:val="24"/>
        </w:rPr>
        <w:t>6</w:t>
      </w:r>
      <w:r w:rsidRPr="00C741BB">
        <w:rPr>
          <w:rFonts w:ascii="標楷體" w:eastAsia="標楷體" w:hAnsi="Times New Roman" w:cs="Times New Roman"/>
          <w:szCs w:val="24"/>
        </w:rPr>
        <w:t>,</w:t>
      </w:r>
      <w:r w:rsidRPr="00C741BB">
        <w:rPr>
          <w:rFonts w:ascii="標楷體" w:eastAsia="標楷體" w:hAnsi="Times New Roman" w:cs="Times New Roman" w:hint="eastAsia"/>
          <w:szCs w:val="24"/>
        </w:rPr>
        <w:t>451</w:t>
      </w:r>
      <w:r w:rsidRPr="00C741BB">
        <w:rPr>
          <w:rFonts w:ascii="標楷體" w:eastAsia="標楷體" w:hAnsi="Times New Roman" w:cs="Times New Roman" w:hint="eastAsia"/>
          <w:szCs w:val="24"/>
          <w:lang w:eastAsia="zh-HK"/>
        </w:rPr>
        <w:t>萬餘元，減少</w:t>
      </w:r>
      <w:r w:rsidRPr="00C741BB">
        <w:rPr>
          <w:rFonts w:ascii="標楷體" w:eastAsia="標楷體" w:hAnsi="Times New Roman" w:cs="Times New Roman" w:hint="eastAsia"/>
          <w:szCs w:val="24"/>
        </w:rPr>
        <w:t>6,336萬餘元，約38.51％，</w:t>
      </w:r>
      <w:r w:rsidRPr="00C741BB">
        <w:rPr>
          <w:rFonts w:ascii="標楷體" w:eastAsia="標楷體" w:hAnsi="標楷體" w:hint="eastAsia"/>
          <w:szCs w:val="32"/>
        </w:rPr>
        <w:t>主要係教育部補助高教深耕計畫及教育實習獎助金等經費較預計增加所致。</w:t>
      </w:r>
    </w:p>
    <w:p w:rsidR="004E5E2D" w:rsidRPr="007B5982" w:rsidRDefault="004E5E2D" w:rsidP="00B22683">
      <w:pPr>
        <w:tabs>
          <w:tab w:val="left" w:pos="993"/>
        </w:tabs>
        <w:overflowPunct w:val="0"/>
        <w:spacing w:beforeLines="30" w:before="108" w:line="460" w:lineRule="exact"/>
        <w:ind w:firstLineChars="200" w:firstLine="480"/>
        <w:jc w:val="both"/>
        <w:rPr>
          <w:rFonts w:ascii="標楷體" w:eastAsia="標楷體" w:hAnsi="Times New Roman" w:cs="Times New Roman"/>
          <w:szCs w:val="24"/>
        </w:rPr>
      </w:pPr>
      <w:r w:rsidRPr="00AA6349">
        <w:rPr>
          <w:rFonts w:ascii="標楷體" w:eastAsia="標楷體" w:hAnsi="Times New Roman" w:cs="Times New Roman" w:hint="eastAsia"/>
          <w:b/>
          <w:szCs w:val="24"/>
        </w:rPr>
        <w:t>2.特</w:t>
      </w:r>
      <w:r w:rsidRPr="00CC22A4">
        <w:rPr>
          <w:rFonts w:ascii="標楷體" w:eastAsia="標楷體" w:hAnsi="Times New Roman" w:cs="Times New Roman" w:hint="eastAsia"/>
          <w:b/>
          <w:szCs w:val="24"/>
        </w:rPr>
        <w:t>別收入基金：</w:t>
      </w:r>
      <w:r w:rsidRPr="00CC22A4">
        <w:rPr>
          <w:rFonts w:ascii="標楷體" w:eastAsia="標楷體" w:hAnsi="Times New Roman" w:cs="Times New Roman" w:hint="eastAsia"/>
          <w:szCs w:val="24"/>
        </w:rPr>
        <w:t>決算審核結果，</w:t>
      </w:r>
      <w:r>
        <w:rPr>
          <w:rFonts w:ascii="標楷體" w:eastAsia="標楷體" w:hAnsi="標楷體" w:hint="eastAsia"/>
          <w:spacing w:val="-2"/>
          <w:szCs w:val="32"/>
        </w:rPr>
        <w:t>修正增列基金來源1</w:t>
      </w:r>
      <w:r>
        <w:rPr>
          <w:rFonts w:ascii="標楷體" w:eastAsia="標楷體" w:hAnsi="標楷體"/>
          <w:spacing w:val="-2"/>
          <w:szCs w:val="32"/>
        </w:rPr>
        <w:t>00</w:t>
      </w:r>
      <w:r>
        <w:rPr>
          <w:rFonts w:ascii="標楷體" w:eastAsia="標楷體" w:hAnsi="標楷體" w:hint="eastAsia"/>
          <w:spacing w:val="-2"/>
          <w:szCs w:val="32"/>
        </w:rPr>
        <w:t>萬餘元，減列基金用途3</w:t>
      </w:r>
      <w:r>
        <w:rPr>
          <w:rFonts w:ascii="標楷體" w:eastAsia="標楷體" w:hAnsi="標楷體"/>
          <w:spacing w:val="-2"/>
          <w:szCs w:val="32"/>
        </w:rPr>
        <w:t>50</w:t>
      </w:r>
      <w:r>
        <w:rPr>
          <w:rFonts w:ascii="標楷體" w:eastAsia="標楷體" w:hAnsi="標楷體" w:hint="eastAsia"/>
          <w:spacing w:val="-2"/>
          <w:szCs w:val="32"/>
        </w:rPr>
        <w:t>萬餘元，綜計減列短絀4</w:t>
      </w:r>
      <w:r>
        <w:rPr>
          <w:rFonts w:ascii="標楷體" w:eastAsia="標楷體" w:hAnsi="標楷體"/>
          <w:spacing w:val="-2"/>
          <w:szCs w:val="32"/>
        </w:rPr>
        <w:t>50</w:t>
      </w:r>
      <w:r>
        <w:rPr>
          <w:rFonts w:ascii="標楷體" w:eastAsia="標楷體" w:hAnsi="標楷體" w:hint="eastAsia"/>
          <w:spacing w:val="-2"/>
          <w:szCs w:val="32"/>
        </w:rPr>
        <w:t>萬餘元，主要係增列應收違規廠商</w:t>
      </w:r>
      <w:r w:rsidRPr="00926EA1">
        <w:rPr>
          <w:rFonts w:ascii="標楷體" w:eastAsia="標楷體" w:hAnsi="標楷體" w:hint="eastAsia"/>
          <w:spacing w:val="-2"/>
          <w:szCs w:val="32"/>
        </w:rPr>
        <w:t>押標金</w:t>
      </w:r>
      <w:r>
        <w:rPr>
          <w:rFonts w:ascii="標楷體" w:eastAsia="標楷體" w:hAnsi="標楷體" w:hint="eastAsia"/>
          <w:spacing w:val="-2"/>
          <w:szCs w:val="32"/>
        </w:rPr>
        <w:t>收入</w:t>
      </w:r>
      <w:r w:rsidRPr="00926EA1">
        <w:rPr>
          <w:rFonts w:ascii="標楷體" w:eastAsia="標楷體" w:hAnsi="標楷體" w:hint="eastAsia"/>
          <w:spacing w:val="-2"/>
          <w:szCs w:val="32"/>
        </w:rPr>
        <w:t>，</w:t>
      </w:r>
      <w:r>
        <w:rPr>
          <w:rFonts w:ascii="標楷體" w:eastAsia="標楷體" w:hAnsi="標楷體" w:hint="eastAsia"/>
          <w:spacing w:val="-2"/>
          <w:szCs w:val="32"/>
        </w:rPr>
        <w:t>及減列部分請領資格尚待</w:t>
      </w:r>
      <w:r>
        <w:rPr>
          <w:rFonts w:ascii="標楷體" w:eastAsia="標楷體" w:hAnsi="標楷體" w:hint="eastAsia"/>
          <w:spacing w:val="-2"/>
          <w:szCs w:val="32"/>
        </w:rPr>
        <w:lastRenderedPageBreak/>
        <w:t>釐清之</w:t>
      </w:r>
      <w:r w:rsidRPr="007B5982">
        <w:rPr>
          <w:rFonts w:ascii="標楷體" w:eastAsia="標楷體" w:hAnsi="標楷體" w:hint="eastAsia"/>
          <w:spacing w:val="-2"/>
          <w:szCs w:val="32"/>
        </w:rPr>
        <w:t>育兒津貼及私立幼兒園學費補助</w:t>
      </w:r>
      <w:r>
        <w:rPr>
          <w:rFonts w:ascii="標楷體" w:eastAsia="標楷體" w:hAnsi="標楷體" w:hint="eastAsia"/>
          <w:spacing w:val="-2"/>
          <w:szCs w:val="32"/>
        </w:rPr>
        <w:t>款</w:t>
      </w:r>
      <w:r w:rsidRPr="007B5982">
        <w:rPr>
          <w:rFonts w:ascii="標楷體" w:eastAsia="標楷體" w:hAnsi="標楷體" w:hint="eastAsia"/>
          <w:spacing w:val="-2"/>
          <w:szCs w:val="32"/>
        </w:rPr>
        <w:t>等經</w:t>
      </w:r>
      <w:r w:rsidRPr="00FC4F2B">
        <w:rPr>
          <w:rFonts w:ascii="標楷體" w:eastAsia="標楷體" w:hAnsi="標楷體" w:hint="eastAsia"/>
          <w:spacing w:val="-2"/>
          <w:szCs w:val="32"/>
        </w:rPr>
        <w:t>費；</w:t>
      </w:r>
      <w:r w:rsidRPr="00FC4F2B">
        <w:rPr>
          <w:rFonts w:ascii="標楷體" w:eastAsia="標楷體" w:hAnsi="Times New Roman" w:cs="Times New Roman" w:hint="eastAsia"/>
          <w:szCs w:val="24"/>
        </w:rPr>
        <w:t>審定短絀10</w:t>
      </w:r>
      <w:r w:rsidRPr="007B5982">
        <w:rPr>
          <w:rFonts w:ascii="標楷體" w:eastAsia="標楷體" w:hAnsi="Times New Roman" w:cs="Times New Roman" w:hint="eastAsia"/>
          <w:szCs w:val="24"/>
        </w:rPr>
        <w:t>億2,475萬餘元，較預算短絀15億4,993萬</w:t>
      </w:r>
      <w:r>
        <w:rPr>
          <w:rFonts w:ascii="標楷體" w:eastAsia="標楷體" w:hAnsi="Times New Roman" w:cs="Times New Roman" w:hint="eastAsia"/>
          <w:szCs w:val="24"/>
        </w:rPr>
        <w:t>餘</w:t>
      </w:r>
      <w:r w:rsidRPr="007B5982">
        <w:rPr>
          <w:rFonts w:ascii="標楷體" w:eastAsia="標楷體" w:hAnsi="Times New Roman" w:cs="Times New Roman" w:hint="eastAsia"/>
          <w:szCs w:val="24"/>
        </w:rPr>
        <w:t>元，減少5億2</w:t>
      </w:r>
      <w:r w:rsidRPr="007B5982">
        <w:rPr>
          <w:rFonts w:ascii="標楷體" w:eastAsia="標楷體" w:hAnsi="Times New Roman" w:cs="Times New Roman"/>
          <w:szCs w:val="24"/>
        </w:rPr>
        <w:t>,</w:t>
      </w:r>
      <w:r w:rsidRPr="007B5982">
        <w:rPr>
          <w:rFonts w:ascii="標楷體" w:eastAsia="標楷體" w:hAnsi="Times New Roman" w:cs="Times New Roman" w:hint="eastAsia"/>
          <w:szCs w:val="24"/>
        </w:rPr>
        <w:t>517萬餘元</w:t>
      </w:r>
      <w:r w:rsidRPr="007B5982">
        <w:rPr>
          <w:rFonts w:ascii="標楷體" w:eastAsia="標楷體" w:hAnsi="標楷體" w:cs="Times New Roman" w:hint="eastAsia"/>
          <w:szCs w:val="24"/>
        </w:rPr>
        <w:t>，約</w:t>
      </w:r>
      <w:r w:rsidRPr="007B5982">
        <w:rPr>
          <w:rFonts w:ascii="標楷體" w:eastAsia="標楷體" w:hAnsi="標楷體" w:cs="Times New Roman"/>
          <w:szCs w:val="24"/>
        </w:rPr>
        <w:t>33.88</w:t>
      </w:r>
      <w:r w:rsidRPr="007B5982">
        <w:rPr>
          <w:rFonts w:ascii="標楷體" w:eastAsia="標楷體" w:hAnsi="標楷體" w:cs="Times New Roman" w:hint="eastAsia"/>
          <w:szCs w:val="24"/>
        </w:rPr>
        <w:t>％</w:t>
      </w:r>
      <w:r w:rsidRPr="007B5982">
        <w:rPr>
          <w:rFonts w:ascii="新細明體" w:eastAsia="新細明體" w:hAnsi="新細明體" w:cs="Times New Roman" w:hint="eastAsia"/>
          <w:szCs w:val="24"/>
        </w:rPr>
        <w:t>，</w:t>
      </w:r>
      <w:r w:rsidRPr="007B5982">
        <w:rPr>
          <w:rFonts w:ascii="標楷體" w:eastAsia="標楷體" w:hAnsi="Times New Roman" w:cs="Times New Roman" w:hint="eastAsia"/>
          <w:szCs w:val="24"/>
        </w:rPr>
        <w:t>主要係補助各校辦理營繕工程或設備採購案，部分尚未完工或未及交貨，無法驗收付款等所</w:t>
      </w:r>
      <w:r w:rsidRPr="007B5982">
        <w:rPr>
          <w:rFonts w:ascii="標楷體" w:eastAsia="標楷體" w:hAnsi="Times New Roman" w:cs="Times New Roman"/>
          <w:szCs w:val="24"/>
        </w:rPr>
        <w:t>致</w:t>
      </w:r>
      <w:r w:rsidRPr="007B5982">
        <w:rPr>
          <w:rFonts w:ascii="標楷體" w:eastAsia="標楷體" w:hAnsi="Times New Roman" w:cs="Times New Roman" w:hint="eastAsia"/>
          <w:szCs w:val="24"/>
        </w:rPr>
        <w:t>。</w:t>
      </w:r>
    </w:p>
    <w:p w:rsidR="004E5E2D" w:rsidRPr="00CC22A4" w:rsidRDefault="004E5E2D" w:rsidP="00983FEE">
      <w:pPr>
        <w:spacing w:beforeLines="50" w:before="180" w:after="120" w:line="480" w:lineRule="exact"/>
        <w:jc w:val="both"/>
        <w:outlineLvl w:val="2"/>
        <w:rPr>
          <w:rFonts w:ascii="標楷體" w:eastAsia="標楷體" w:hAnsi="Times New Roman" w:cs="Times New Roman"/>
          <w:b/>
          <w:sz w:val="32"/>
          <w:szCs w:val="32"/>
        </w:rPr>
      </w:pPr>
      <w:r w:rsidRPr="00CC22A4">
        <w:rPr>
          <w:rFonts w:ascii="標楷體" w:eastAsia="標楷體" w:hAnsi="Times New Roman" w:cs="Times New Roman" w:hint="eastAsia"/>
          <w:b/>
          <w:sz w:val="32"/>
          <w:szCs w:val="32"/>
        </w:rPr>
        <w:t>三、重要審核意見</w:t>
      </w:r>
    </w:p>
    <w:p w:rsidR="004E5E2D" w:rsidRPr="00181ED4" w:rsidRDefault="004E5E2D" w:rsidP="0026641E">
      <w:pPr>
        <w:suppressAutoHyphens/>
        <w:overflowPunct w:val="0"/>
        <w:spacing w:beforeLines="30" w:before="108" w:line="460" w:lineRule="exact"/>
        <w:ind w:firstLineChars="150" w:firstLine="420"/>
        <w:jc w:val="both"/>
        <w:outlineLvl w:val="1"/>
        <w:rPr>
          <w:rFonts w:ascii="標楷體" w:eastAsia="標楷體" w:hAnsi="標楷體"/>
          <w:b/>
          <w:sz w:val="28"/>
          <w:szCs w:val="28"/>
        </w:rPr>
      </w:pPr>
      <w:r w:rsidRPr="00181ED4">
        <w:rPr>
          <w:rFonts w:ascii="標楷體" w:eastAsia="標楷體" w:hAnsi="標楷體" w:hint="eastAsia"/>
          <w:b/>
          <w:sz w:val="28"/>
          <w:szCs w:val="28"/>
        </w:rPr>
        <w:t>（一）推行雙語教育以提升</w:t>
      </w:r>
      <w:r>
        <w:rPr>
          <w:rFonts w:ascii="標楷體" w:eastAsia="標楷體" w:hAnsi="標楷體" w:hint="eastAsia"/>
          <w:b/>
          <w:sz w:val="28"/>
          <w:szCs w:val="28"/>
        </w:rPr>
        <w:t>學生素質</w:t>
      </w:r>
      <w:r w:rsidRPr="00181ED4">
        <w:rPr>
          <w:rFonts w:ascii="標楷體" w:eastAsia="標楷體" w:hAnsi="標楷體" w:hint="eastAsia"/>
          <w:b/>
          <w:sz w:val="28"/>
          <w:szCs w:val="28"/>
        </w:rPr>
        <w:t>，惟師資盤點及儲備情形未盡周妥，且部分學校尚未能善用中央建置英語線上平臺強化學生自主學習能力，均待研謀改善，以提升雙語教學品質。</w:t>
      </w:r>
    </w:p>
    <w:p w:rsidR="004E5E2D" w:rsidRDefault="004E5E2D" w:rsidP="0026641E">
      <w:pPr>
        <w:suppressAutoHyphens/>
        <w:overflowPunct w:val="0"/>
        <w:spacing w:beforeLines="30" w:before="108" w:line="460" w:lineRule="exact"/>
        <w:ind w:firstLineChars="200" w:firstLine="480"/>
        <w:jc w:val="both"/>
        <w:rPr>
          <w:rFonts w:ascii="標楷體" w:eastAsia="標楷體" w:hAnsi="標楷體"/>
          <w:szCs w:val="24"/>
        </w:rPr>
      </w:pPr>
      <w:r>
        <w:rPr>
          <w:rFonts w:ascii="標楷體" w:eastAsia="標楷體" w:hAnsi="標楷體" w:hint="eastAsia"/>
          <w:szCs w:val="24"/>
        </w:rPr>
        <w:t>教育局</w:t>
      </w:r>
      <w:r w:rsidRPr="000E41D9">
        <w:rPr>
          <w:rFonts w:ascii="標楷體" w:eastAsia="標楷體" w:hAnsi="標楷體" w:hint="eastAsia"/>
          <w:szCs w:val="24"/>
        </w:rPr>
        <w:t>為培養具國際觀雙語新世代，自</w:t>
      </w:r>
      <w:r w:rsidRPr="000E41D9">
        <w:rPr>
          <w:rFonts w:ascii="標楷體" w:eastAsia="標楷體" w:hAnsi="標楷體"/>
          <w:szCs w:val="24"/>
        </w:rPr>
        <w:t>106</w:t>
      </w:r>
      <w:r w:rsidRPr="000E41D9">
        <w:rPr>
          <w:rFonts w:ascii="標楷體" w:eastAsia="標楷體" w:hAnsi="標楷體" w:hint="eastAsia"/>
          <w:szCs w:val="24"/>
        </w:rPr>
        <w:t>學年度起擇定所屬部分國中小，逐步推動雙語實驗課程計畫，並於111年1月發布</w:t>
      </w:r>
      <w:r w:rsidRPr="00BF2647">
        <w:rPr>
          <w:rFonts w:ascii="標楷體" w:eastAsia="標楷體" w:hAnsi="標楷體" w:hint="eastAsia"/>
          <w:szCs w:val="24"/>
        </w:rPr>
        <w:t>臺北市雙語教育白皮書</w:t>
      </w:r>
      <w:r>
        <w:rPr>
          <w:rFonts w:ascii="標楷體" w:eastAsia="標楷體" w:hAnsi="標楷體" w:hint="eastAsia"/>
          <w:szCs w:val="24"/>
        </w:rPr>
        <w:t>（</w:t>
      </w:r>
      <w:r w:rsidRPr="00BF2647">
        <w:rPr>
          <w:rFonts w:ascii="標楷體" w:eastAsia="標楷體" w:hAnsi="標楷體" w:hint="eastAsia"/>
          <w:szCs w:val="24"/>
        </w:rPr>
        <w:t>下稱雙語白皮書</w:t>
      </w:r>
      <w:r>
        <w:rPr>
          <w:rFonts w:ascii="標楷體" w:eastAsia="標楷體" w:hAnsi="標楷體" w:hint="eastAsia"/>
          <w:szCs w:val="24"/>
        </w:rPr>
        <w:t>）</w:t>
      </w:r>
      <w:r w:rsidRPr="00BF2647">
        <w:rPr>
          <w:rFonts w:ascii="標楷體" w:eastAsia="標楷體" w:hAnsi="標楷體" w:hint="eastAsia"/>
          <w:szCs w:val="24"/>
        </w:rPr>
        <w:t>，擘劃臺北市推動雙語教育之目標與方案，預計115學年度達成全數市立國中小</w:t>
      </w:r>
      <w:r w:rsidRPr="00BF2647">
        <w:rPr>
          <w:rFonts w:ascii="標楷體" w:eastAsia="標楷體" w:hAnsi="標楷體"/>
          <w:szCs w:val="24"/>
        </w:rPr>
        <w:t>皆轉型為雙語課程學校</w:t>
      </w:r>
      <w:r>
        <w:rPr>
          <w:rFonts w:ascii="標楷體" w:eastAsia="標楷體" w:hAnsi="標楷體" w:hint="eastAsia"/>
          <w:szCs w:val="24"/>
        </w:rPr>
        <w:t>（</w:t>
      </w:r>
      <w:r w:rsidRPr="00BF2647">
        <w:rPr>
          <w:rFonts w:ascii="標楷體" w:eastAsia="標楷體" w:hAnsi="標楷體" w:hint="eastAsia"/>
          <w:szCs w:val="24"/>
        </w:rPr>
        <w:t>下稱雙語學校</w:t>
      </w:r>
      <w:bookmarkStart w:id="21" w:name="_Hlk138057250"/>
      <w:r>
        <w:rPr>
          <w:rFonts w:ascii="標楷體" w:eastAsia="標楷體" w:hAnsi="標楷體" w:hint="eastAsia"/>
          <w:szCs w:val="24"/>
        </w:rPr>
        <w:t>）</w:t>
      </w:r>
      <w:bookmarkEnd w:id="21"/>
      <w:r w:rsidRPr="00BF2647">
        <w:rPr>
          <w:rFonts w:ascii="標楷體" w:eastAsia="標楷體" w:hAnsi="標楷體" w:hint="eastAsia"/>
          <w:szCs w:val="24"/>
        </w:rPr>
        <w:t>之目標</w:t>
      </w:r>
      <w:r>
        <w:rPr>
          <w:rFonts w:ascii="新細明體" w:eastAsia="新細明體" w:hAnsi="新細明體" w:hint="eastAsia"/>
          <w:szCs w:val="24"/>
        </w:rPr>
        <w:t>。</w:t>
      </w:r>
      <w:r w:rsidRPr="00BF2647">
        <w:rPr>
          <w:rFonts w:ascii="標楷體" w:eastAsia="標楷體" w:hAnsi="標楷體"/>
          <w:szCs w:val="24"/>
        </w:rPr>
        <w:t>111</w:t>
      </w:r>
      <w:r w:rsidRPr="00BF2647">
        <w:rPr>
          <w:rFonts w:ascii="標楷體" w:eastAsia="標楷體" w:hAnsi="標楷體" w:hint="eastAsia"/>
          <w:szCs w:val="24"/>
        </w:rPr>
        <w:t>年度</w:t>
      </w:r>
      <w:r>
        <w:rPr>
          <w:rFonts w:ascii="標楷體" w:eastAsia="標楷體" w:hAnsi="標楷體" w:hint="eastAsia"/>
          <w:szCs w:val="24"/>
        </w:rPr>
        <w:t>於臺北市地方教育發展基金</w:t>
      </w:r>
      <w:r w:rsidRPr="00BF2647">
        <w:rPr>
          <w:rFonts w:ascii="標楷體" w:eastAsia="標楷體" w:hAnsi="標楷體" w:hint="eastAsia"/>
          <w:szCs w:val="24"/>
        </w:rPr>
        <w:t>編列預算</w:t>
      </w:r>
      <w:r w:rsidRPr="00BF2647">
        <w:rPr>
          <w:rFonts w:ascii="標楷體" w:eastAsia="標楷體" w:hAnsi="標楷體"/>
          <w:szCs w:val="24"/>
        </w:rPr>
        <w:t>8,231</w:t>
      </w:r>
      <w:r w:rsidRPr="00BF2647">
        <w:rPr>
          <w:rFonts w:ascii="標楷體" w:eastAsia="標楷體" w:hAnsi="標楷體" w:hint="eastAsia"/>
          <w:szCs w:val="24"/>
        </w:rPr>
        <w:t>萬餘元，</w:t>
      </w:r>
      <w:r>
        <w:rPr>
          <w:rFonts w:ascii="標楷體" w:eastAsia="標楷體" w:hAnsi="標楷體" w:hint="eastAsia"/>
          <w:szCs w:val="24"/>
        </w:rPr>
        <w:t>持續</w:t>
      </w:r>
      <w:r w:rsidRPr="00BF2647">
        <w:rPr>
          <w:rFonts w:ascii="標楷體" w:eastAsia="標楷體" w:hAnsi="標楷體" w:hint="eastAsia"/>
          <w:szCs w:val="24"/>
        </w:rPr>
        <w:t>辦理雙語教育推動事宜，截至</w:t>
      </w:r>
      <w:r w:rsidRPr="00BF2647">
        <w:rPr>
          <w:rFonts w:ascii="標楷體" w:eastAsia="標楷體" w:hAnsi="標楷體"/>
          <w:szCs w:val="24"/>
        </w:rPr>
        <w:t>111</w:t>
      </w:r>
      <w:r w:rsidRPr="00BF2647">
        <w:rPr>
          <w:rFonts w:ascii="標楷體" w:eastAsia="標楷體" w:hAnsi="標楷體" w:hint="eastAsia"/>
          <w:szCs w:val="24"/>
        </w:rPr>
        <w:t>學年度止，臺北市立國中小已有</w:t>
      </w:r>
      <w:r w:rsidRPr="00BF2647">
        <w:rPr>
          <w:rFonts w:ascii="標楷體" w:eastAsia="標楷體" w:hAnsi="標楷體"/>
          <w:szCs w:val="24"/>
        </w:rPr>
        <w:t>51</w:t>
      </w:r>
      <w:r w:rsidRPr="00BF2647">
        <w:rPr>
          <w:rFonts w:ascii="標楷體" w:eastAsia="標楷體" w:hAnsi="標楷體" w:hint="eastAsia"/>
          <w:szCs w:val="24"/>
        </w:rPr>
        <w:t>所國小、</w:t>
      </w:r>
      <w:r w:rsidRPr="00BF2647">
        <w:rPr>
          <w:rFonts w:ascii="標楷體" w:eastAsia="標楷體" w:hAnsi="標楷體"/>
          <w:szCs w:val="24"/>
        </w:rPr>
        <w:t>27</w:t>
      </w:r>
      <w:r w:rsidRPr="00BF2647">
        <w:rPr>
          <w:rFonts w:ascii="標楷體" w:eastAsia="標楷體" w:hAnsi="標楷體" w:hint="eastAsia"/>
          <w:szCs w:val="24"/>
        </w:rPr>
        <w:t>所國中，合計</w:t>
      </w:r>
      <w:r w:rsidRPr="00BF2647">
        <w:rPr>
          <w:rFonts w:ascii="標楷體" w:eastAsia="標楷體" w:hAnsi="標楷體"/>
          <w:szCs w:val="24"/>
        </w:rPr>
        <w:t>78</w:t>
      </w:r>
      <w:r w:rsidRPr="00BF2647">
        <w:rPr>
          <w:rFonts w:ascii="標楷體" w:eastAsia="標楷體" w:hAnsi="標楷體" w:hint="eastAsia"/>
          <w:szCs w:val="24"/>
        </w:rPr>
        <w:t>所學校轉型為雙語學校</w:t>
      </w:r>
      <w:r>
        <w:rPr>
          <w:rFonts w:ascii="標楷體" w:eastAsia="標楷體" w:hAnsi="標楷體" w:hint="eastAsia"/>
          <w:szCs w:val="24"/>
        </w:rPr>
        <w:t>，</w:t>
      </w:r>
      <w:r w:rsidRPr="00BF2647">
        <w:rPr>
          <w:rFonts w:ascii="標楷體" w:eastAsia="標楷體" w:hAnsi="標楷體" w:hint="eastAsia"/>
          <w:szCs w:val="24"/>
        </w:rPr>
        <w:t>占國中小總校數209所之37.</w:t>
      </w:r>
      <w:r w:rsidRPr="00BF2647">
        <w:rPr>
          <w:rFonts w:ascii="標楷體" w:eastAsia="標楷體" w:hAnsi="標楷體"/>
          <w:szCs w:val="24"/>
        </w:rPr>
        <w:t>3</w:t>
      </w:r>
      <w:r w:rsidRPr="00BF2647">
        <w:rPr>
          <w:rFonts w:ascii="標楷體" w:eastAsia="標楷體" w:hAnsi="標楷體" w:hint="eastAsia"/>
          <w:szCs w:val="24"/>
        </w:rPr>
        <w:t>2％</w:t>
      </w:r>
      <w:r>
        <w:rPr>
          <w:rFonts w:ascii="標楷體" w:eastAsia="標楷體" w:hAnsi="標楷體" w:hint="eastAsia"/>
          <w:szCs w:val="24"/>
        </w:rPr>
        <w:t>，</w:t>
      </w:r>
      <w:r w:rsidRPr="00204146">
        <w:rPr>
          <w:rFonts w:ascii="標楷體" w:eastAsia="標楷體" w:hAnsi="標楷體" w:hint="eastAsia"/>
          <w:szCs w:val="24"/>
        </w:rPr>
        <w:t>1</w:t>
      </w:r>
      <w:r w:rsidRPr="00204146">
        <w:rPr>
          <w:rFonts w:ascii="標楷體" w:eastAsia="標楷體" w:hAnsi="標楷體"/>
          <w:szCs w:val="24"/>
        </w:rPr>
        <w:t>13</w:t>
      </w:r>
      <w:r w:rsidRPr="00204146">
        <w:rPr>
          <w:rFonts w:ascii="標楷體" w:eastAsia="標楷體" w:hAnsi="標楷體" w:hint="eastAsia"/>
          <w:szCs w:val="24"/>
        </w:rPr>
        <w:t>所國中小參與雙語課程前導</w:t>
      </w:r>
      <w:r w:rsidRPr="00BF2647">
        <w:rPr>
          <w:rFonts w:ascii="標楷體" w:eastAsia="標楷體" w:hAnsi="標楷體" w:hint="eastAsia"/>
          <w:szCs w:val="24"/>
        </w:rPr>
        <w:t>。經查</w:t>
      </w:r>
      <w:r>
        <w:rPr>
          <w:rFonts w:ascii="標楷體" w:eastAsia="標楷體" w:hAnsi="標楷體" w:hint="eastAsia"/>
          <w:szCs w:val="24"/>
        </w:rPr>
        <w:t>教育局</w:t>
      </w:r>
      <w:r w:rsidRPr="00BF2647">
        <w:rPr>
          <w:rFonts w:ascii="標楷體" w:eastAsia="標楷體" w:hAnsi="標楷體" w:hint="eastAsia"/>
          <w:szCs w:val="24"/>
        </w:rPr>
        <w:t>及所屬學校推動雙語教育情形，核有下列事項：</w:t>
      </w:r>
    </w:p>
    <w:p w:rsidR="006C6340" w:rsidRPr="00607276" w:rsidRDefault="0026641E" w:rsidP="009A2E92">
      <w:pPr>
        <w:kinsoku w:val="0"/>
        <w:overflowPunct w:val="0"/>
        <w:autoSpaceDE w:val="0"/>
        <w:snapToGrid w:val="0"/>
        <w:spacing w:beforeLines="30" w:before="108" w:line="466" w:lineRule="exact"/>
        <w:ind w:firstLineChars="150" w:firstLine="480"/>
        <w:jc w:val="both"/>
        <w:rPr>
          <w:rFonts w:ascii="標楷體" w:eastAsia="標楷體" w:hAnsi="標楷體"/>
          <w:spacing w:val="2"/>
          <w:szCs w:val="24"/>
        </w:rPr>
      </w:pPr>
      <w:r w:rsidRPr="0026641E">
        <w:rPr>
          <w:rFonts w:ascii="標楷體" w:eastAsia="標楷體" w:hAnsi="標楷體" w:cs="Times New Roman" w:hint="eastAsia"/>
          <w:noProof/>
          <w:kern w:val="0"/>
          <w:sz w:val="32"/>
          <w:szCs w:val="32"/>
        </w:rPr>
        <mc:AlternateContent>
          <mc:Choice Requires="wps">
            <w:drawing>
              <wp:anchor distT="0" distB="0" distL="114300" distR="114300" simplePos="0" relativeHeight="251760640" behindDoc="1" locked="0" layoutInCell="1" allowOverlap="1" wp14:anchorId="56279D0F" wp14:editId="48C12523">
                <wp:simplePos x="0" y="0"/>
                <wp:positionH relativeFrom="margin">
                  <wp:posOffset>1991360</wp:posOffset>
                </wp:positionH>
                <wp:positionV relativeFrom="paragraph">
                  <wp:posOffset>2919957</wp:posOffset>
                </wp:positionV>
                <wp:extent cx="4279900" cy="1607185"/>
                <wp:effectExtent l="0" t="0" r="6350" b="0"/>
                <wp:wrapTight wrapText="bothSides">
                  <wp:wrapPolygon edited="0">
                    <wp:start x="0" y="0"/>
                    <wp:lineTo x="0" y="21250"/>
                    <wp:lineTo x="21536" y="21250"/>
                    <wp:lineTo x="21536" y="0"/>
                    <wp:lineTo x="0" y="0"/>
                  </wp:wrapPolygon>
                </wp:wrapTight>
                <wp:docPr id="31" name="文字方塊 31"/>
                <wp:cNvGraphicFramePr/>
                <a:graphic xmlns:a="http://schemas.openxmlformats.org/drawingml/2006/main">
                  <a:graphicData uri="http://schemas.microsoft.com/office/word/2010/wordprocessingShape">
                    <wps:wsp>
                      <wps:cNvSpPr txBox="1"/>
                      <wps:spPr>
                        <a:xfrm>
                          <a:off x="0" y="0"/>
                          <a:ext cx="4279900" cy="1607185"/>
                        </a:xfrm>
                        <a:prstGeom prst="rect">
                          <a:avLst/>
                        </a:prstGeom>
                        <a:solidFill>
                          <a:sysClr val="window" lastClr="FFFFFF"/>
                        </a:solidFill>
                        <a:ln w="6350">
                          <a:noFill/>
                        </a:ln>
                      </wps:spPr>
                      <wps:txbx>
                        <w:txbxContent>
                          <w:tbl>
                            <w:tblPr>
                              <w:tblW w:w="6520" w:type="dxa"/>
                              <w:tblLayout w:type="fixed"/>
                              <w:tblCellMar>
                                <w:left w:w="28" w:type="dxa"/>
                                <w:right w:w="28" w:type="dxa"/>
                              </w:tblCellMar>
                              <w:tblLook w:val="04A0" w:firstRow="1" w:lastRow="0" w:firstColumn="1" w:lastColumn="0" w:noHBand="0" w:noVBand="1"/>
                            </w:tblPr>
                            <w:tblGrid>
                              <w:gridCol w:w="1134"/>
                              <w:gridCol w:w="425"/>
                              <w:gridCol w:w="396"/>
                              <w:gridCol w:w="588"/>
                              <w:gridCol w:w="589"/>
                              <w:gridCol w:w="589"/>
                              <w:gridCol w:w="1098"/>
                              <w:gridCol w:w="425"/>
                              <w:gridCol w:w="425"/>
                              <w:gridCol w:w="425"/>
                              <w:gridCol w:w="426"/>
                            </w:tblGrid>
                            <w:tr w:rsidR="001812D1" w:rsidRPr="00B17585" w:rsidTr="004E5E2D">
                              <w:trPr>
                                <w:trHeight w:val="429"/>
                              </w:trPr>
                              <w:tc>
                                <w:tcPr>
                                  <w:tcW w:w="6520" w:type="dxa"/>
                                  <w:gridSpan w:val="11"/>
                                  <w:tcBorders>
                                    <w:bottom w:val="single" w:sz="4" w:space="0" w:color="auto"/>
                                  </w:tcBorders>
                                </w:tcPr>
                                <w:p w:rsidR="001812D1" w:rsidRPr="00B17585" w:rsidRDefault="001812D1" w:rsidP="004E5E2D">
                                  <w:pPr>
                                    <w:widowControl/>
                                    <w:spacing w:line="240" w:lineRule="exact"/>
                                    <w:ind w:leftChars="-19" w:left="502" w:hangingChars="228" w:hanging="548"/>
                                    <w:jc w:val="center"/>
                                    <w:rPr>
                                      <w:rFonts w:ascii="標楷體" w:eastAsia="標楷體" w:hAnsi="標楷體" w:cs="新細明體"/>
                                      <w:b/>
                                      <w:bCs/>
                                      <w:color w:val="000000"/>
                                      <w:kern w:val="0"/>
                                    </w:rPr>
                                  </w:pPr>
                                  <w:r w:rsidRPr="006B0742">
                                    <w:rPr>
                                      <w:rFonts w:ascii="標楷體" w:eastAsia="標楷體" w:hAnsi="標楷體" w:cs="新細明體" w:hint="eastAsia"/>
                                      <w:b/>
                                      <w:bCs/>
                                      <w:kern w:val="0"/>
                                    </w:rPr>
                                    <w:t>表1</w:t>
                                  </w:r>
                                  <w:r w:rsidRPr="00B17585">
                                    <w:rPr>
                                      <w:rFonts w:ascii="標楷體" w:eastAsia="標楷體" w:hAnsi="標楷體" w:cs="新細明體"/>
                                      <w:b/>
                                      <w:bCs/>
                                      <w:color w:val="000000"/>
                                      <w:kern w:val="0"/>
                                    </w:rPr>
                                    <w:t xml:space="preserve">  </w:t>
                                  </w:r>
                                  <w:r w:rsidRPr="002C3CF5">
                                    <w:rPr>
                                      <w:rFonts w:ascii="標楷體" w:eastAsia="標楷體" w:hAnsi="標楷體" w:cs="新細明體" w:hint="eastAsia"/>
                                      <w:b/>
                                      <w:bCs/>
                                      <w:kern w:val="0"/>
                                    </w:rPr>
                                    <w:t>臺北市雙語師資需求</w:t>
                                  </w:r>
                                  <w:r>
                                    <w:rPr>
                                      <w:rFonts w:ascii="標楷體" w:eastAsia="標楷體" w:hAnsi="標楷體" w:cs="新細明體" w:hint="eastAsia"/>
                                      <w:b/>
                                      <w:bCs/>
                                      <w:kern w:val="0"/>
                                    </w:rPr>
                                    <w:t>及</w:t>
                                  </w:r>
                                  <w:r>
                                    <w:rPr>
                                      <w:rFonts w:ascii="標楷體" w:eastAsia="標楷體" w:hAnsi="標楷體" w:cs="新細明體" w:hint="eastAsia"/>
                                      <w:b/>
                                      <w:bCs/>
                                      <w:color w:val="000000"/>
                                      <w:kern w:val="0"/>
                                    </w:rPr>
                                    <w:t>進用</w:t>
                                  </w:r>
                                  <w:r w:rsidRPr="00B17585">
                                    <w:rPr>
                                      <w:rFonts w:ascii="標楷體" w:eastAsia="標楷體" w:hAnsi="標楷體" w:cs="新細明體" w:hint="eastAsia"/>
                                      <w:b/>
                                      <w:bCs/>
                                      <w:color w:val="000000"/>
                                      <w:kern w:val="0"/>
                                    </w:rPr>
                                    <w:t>管道情形</w:t>
                                  </w:r>
                                </w:p>
                                <w:p w:rsidR="001812D1" w:rsidRPr="00CB6251" w:rsidRDefault="001812D1" w:rsidP="004E5E2D">
                                  <w:pPr>
                                    <w:widowControl/>
                                    <w:spacing w:line="240" w:lineRule="exact"/>
                                    <w:jc w:val="right"/>
                                    <w:rPr>
                                      <w:rFonts w:ascii="標楷體" w:eastAsia="標楷體" w:hAnsi="標楷體" w:cs="新細明體"/>
                                      <w:color w:val="000000"/>
                                      <w:kern w:val="0"/>
                                      <w:sz w:val="20"/>
                                      <w:szCs w:val="20"/>
                                    </w:rPr>
                                  </w:pPr>
                                  <w:r w:rsidRPr="00CB6251">
                                    <w:rPr>
                                      <w:rFonts w:ascii="標楷體" w:eastAsia="標楷體" w:hAnsi="標楷體" w:cs="新細明體" w:hint="eastAsia"/>
                                      <w:bCs/>
                                      <w:color w:val="000000"/>
                                      <w:kern w:val="0"/>
                                      <w:sz w:val="20"/>
                                      <w:szCs w:val="20"/>
                                    </w:rPr>
                                    <w:t>單位：人</w:t>
                                  </w:r>
                                </w:p>
                              </w:tc>
                            </w:tr>
                            <w:tr w:rsidR="001812D1" w:rsidRPr="00B17585" w:rsidTr="004E5E2D">
                              <w:trPr>
                                <w:trHeight w:val="224"/>
                              </w:trPr>
                              <w:tc>
                                <w:tcPr>
                                  <w:tcW w:w="3721" w:type="dxa"/>
                                  <w:gridSpan w:val="6"/>
                                  <w:tcBorders>
                                    <w:top w:val="single" w:sz="4" w:space="0" w:color="auto"/>
                                    <w:left w:val="single" w:sz="4" w:space="0" w:color="auto"/>
                                    <w:bottom w:val="single" w:sz="4" w:space="0" w:color="auto"/>
                                    <w:right w:val="double" w:sz="4" w:space="0" w:color="auto"/>
                                  </w:tcBorders>
                                  <w:vAlign w:val="center"/>
                                </w:tcPr>
                                <w:p w:rsidR="001812D1" w:rsidRPr="00CB6251" w:rsidRDefault="001812D1" w:rsidP="004E5E2D">
                                  <w:pPr>
                                    <w:widowControl/>
                                    <w:spacing w:line="200" w:lineRule="exact"/>
                                    <w:jc w:val="center"/>
                                    <w:rPr>
                                      <w:rFonts w:ascii="標楷體" w:eastAsia="標楷體" w:hAnsi="標楷體" w:cs="新細明體"/>
                                      <w:color w:val="000000"/>
                                      <w:kern w:val="0"/>
                                      <w:sz w:val="20"/>
                                      <w:szCs w:val="20"/>
                                    </w:rPr>
                                  </w:pPr>
                                  <w:r w:rsidRPr="00CB6251">
                                    <w:rPr>
                                      <w:rFonts w:ascii="標楷體" w:eastAsia="標楷體" w:hAnsi="標楷體" w:cs="新細明體" w:hint="eastAsia"/>
                                      <w:kern w:val="0"/>
                                      <w:sz w:val="20"/>
                                      <w:szCs w:val="20"/>
                                    </w:rPr>
                                    <w:t>需求人數</w:t>
                                  </w:r>
                                </w:p>
                              </w:tc>
                              <w:tc>
                                <w:tcPr>
                                  <w:tcW w:w="1098" w:type="dxa"/>
                                  <w:vMerge w:val="restart"/>
                                  <w:tcBorders>
                                    <w:left w:val="double" w:sz="4" w:space="0" w:color="auto"/>
                                    <w:right w:val="single" w:sz="4" w:space="0" w:color="auto"/>
                                  </w:tcBorders>
                                  <w:vAlign w:val="center"/>
                                </w:tcPr>
                                <w:p w:rsidR="001812D1" w:rsidRPr="00364FA9" w:rsidRDefault="001812D1" w:rsidP="004E5E2D">
                                  <w:pPr>
                                    <w:spacing w:line="200" w:lineRule="exact"/>
                                    <w:jc w:val="center"/>
                                    <w:rPr>
                                      <w:rFonts w:ascii="標楷體" w:eastAsia="標楷體" w:hAnsi="標楷體" w:cs="新細明體"/>
                                      <w:b/>
                                      <w:kern w:val="0"/>
                                      <w:sz w:val="20"/>
                                      <w:szCs w:val="20"/>
                                    </w:rPr>
                                  </w:pPr>
                                  <w:r>
                                    <w:rPr>
                                      <w:rFonts w:ascii="標楷體" w:eastAsia="標楷體" w:hAnsi="標楷體" w:cs="新細明體" w:hint="eastAsia"/>
                                      <w:color w:val="000000"/>
                                      <w:kern w:val="0"/>
                                      <w:sz w:val="20"/>
                                      <w:szCs w:val="20"/>
                                    </w:rPr>
                                    <w:t>進用方式</w:t>
                                  </w:r>
                                </w:p>
                              </w:tc>
                              <w:tc>
                                <w:tcPr>
                                  <w:tcW w:w="1701" w:type="dxa"/>
                                  <w:gridSpan w:val="4"/>
                                  <w:tcBorders>
                                    <w:left w:val="single" w:sz="4" w:space="0" w:color="auto"/>
                                    <w:bottom w:val="single" w:sz="4" w:space="0" w:color="000000"/>
                                    <w:right w:val="single" w:sz="4" w:space="0" w:color="auto"/>
                                  </w:tcBorders>
                                  <w:vAlign w:val="center"/>
                                </w:tcPr>
                                <w:p w:rsidR="001812D1" w:rsidRPr="00CB6251" w:rsidRDefault="001812D1" w:rsidP="004E5E2D">
                                  <w:pPr>
                                    <w:spacing w:line="200" w:lineRule="exact"/>
                                    <w:jc w:val="center"/>
                                    <w:rPr>
                                      <w:rFonts w:ascii="標楷體" w:eastAsia="標楷體" w:hAnsi="標楷體" w:cs="新細明體"/>
                                      <w:kern w:val="0"/>
                                      <w:sz w:val="20"/>
                                      <w:szCs w:val="20"/>
                                    </w:rPr>
                                  </w:pPr>
                                  <w:r w:rsidRPr="00CB6251">
                                    <w:rPr>
                                      <w:rFonts w:ascii="標楷體" w:eastAsia="標楷體" w:hAnsi="標楷體" w:cs="新細明體" w:hint="eastAsia"/>
                                      <w:kern w:val="0"/>
                                      <w:sz w:val="20"/>
                                      <w:szCs w:val="20"/>
                                    </w:rPr>
                                    <w:t>學年度</w:t>
                                  </w:r>
                                </w:p>
                              </w:tc>
                            </w:tr>
                            <w:tr w:rsidR="001812D1" w:rsidRPr="00B17585" w:rsidTr="004E5E2D">
                              <w:trPr>
                                <w:trHeight w:val="226"/>
                              </w:trPr>
                              <w:tc>
                                <w:tcPr>
                                  <w:tcW w:w="1134" w:type="dxa"/>
                                  <w:tcBorders>
                                    <w:top w:val="single" w:sz="4" w:space="0" w:color="auto"/>
                                    <w:left w:val="single" w:sz="4" w:space="0" w:color="auto"/>
                                    <w:bottom w:val="single" w:sz="4" w:space="0" w:color="auto"/>
                                    <w:right w:val="single" w:sz="4" w:space="0" w:color="auto"/>
                                  </w:tcBorders>
                                  <w:vAlign w:val="center"/>
                                </w:tcPr>
                                <w:p w:rsidR="001812D1" w:rsidRPr="00CB6251"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r w:rsidRPr="00CB6251">
                                    <w:rPr>
                                      <w:rFonts w:ascii="標楷體" w:eastAsia="標楷體" w:hAnsi="標楷體" w:cs="新細明體" w:hint="eastAsia"/>
                                      <w:kern w:val="0"/>
                                      <w:sz w:val="20"/>
                                      <w:szCs w:val="20"/>
                                    </w:rPr>
                                    <w:t>學年度</w:t>
                                  </w:r>
                                </w:p>
                              </w:tc>
                              <w:tc>
                                <w:tcPr>
                                  <w:tcW w:w="425" w:type="dxa"/>
                                  <w:tcBorders>
                                    <w:top w:val="single" w:sz="4" w:space="0" w:color="auto"/>
                                    <w:left w:val="single" w:sz="4" w:space="0" w:color="auto"/>
                                    <w:bottom w:val="single" w:sz="4" w:space="0" w:color="auto"/>
                                    <w:right w:val="single" w:sz="4" w:space="0" w:color="auto"/>
                                  </w:tcBorders>
                                  <w:vAlign w:val="center"/>
                                </w:tcPr>
                                <w:p w:rsidR="001812D1" w:rsidRPr="00CB6251"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r w:rsidRPr="00CB6251">
                                    <w:rPr>
                                      <w:rFonts w:ascii="標楷體" w:eastAsia="標楷體" w:hAnsi="標楷體" w:cs="新細明體" w:hint="eastAsia"/>
                                      <w:kern w:val="0"/>
                                      <w:sz w:val="20"/>
                                      <w:szCs w:val="20"/>
                                    </w:rPr>
                                    <w:t xml:space="preserve">111 </w:t>
                                  </w:r>
                                </w:p>
                              </w:tc>
                              <w:tc>
                                <w:tcPr>
                                  <w:tcW w:w="396" w:type="dxa"/>
                                  <w:tcBorders>
                                    <w:top w:val="single" w:sz="4" w:space="0" w:color="auto"/>
                                    <w:left w:val="single" w:sz="4" w:space="0" w:color="auto"/>
                                    <w:bottom w:val="single" w:sz="4" w:space="0" w:color="auto"/>
                                    <w:right w:val="single" w:sz="4" w:space="0" w:color="auto"/>
                                  </w:tcBorders>
                                  <w:vAlign w:val="center"/>
                                </w:tcPr>
                                <w:p w:rsidR="001812D1" w:rsidRPr="00CB6251"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r w:rsidRPr="00CB6251">
                                    <w:rPr>
                                      <w:rFonts w:ascii="標楷體" w:eastAsia="標楷體" w:hAnsi="標楷體" w:cs="新細明體" w:hint="eastAsia"/>
                                      <w:kern w:val="0"/>
                                      <w:sz w:val="20"/>
                                      <w:szCs w:val="20"/>
                                    </w:rPr>
                                    <w:t xml:space="preserve">112 </w:t>
                                  </w:r>
                                </w:p>
                              </w:tc>
                              <w:tc>
                                <w:tcPr>
                                  <w:tcW w:w="588" w:type="dxa"/>
                                  <w:tcBorders>
                                    <w:top w:val="single" w:sz="4" w:space="0" w:color="auto"/>
                                    <w:left w:val="single" w:sz="4" w:space="0" w:color="auto"/>
                                    <w:bottom w:val="single" w:sz="4" w:space="0" w:color="auto"/>
                                    <w:right w:val="single" w:sz="4" w:space="0" w:color="auto"/>
                                  </w:tcBorders>
                                  <w:vAlign w:val="center"/>
                                </w:tcPr>
                                <w:p w:rsidR="001812D1" w:rsidRPr="00CB6251"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r w:rsidRPr="00CB6251">
                                    <w:rPr>
                                      <w:rFonts w:ascii="標楷體" w:eastAsia="標楷體" w:hAnsi="標楷體" w:cs="新細明體" w:hint="eastAsia"/>
                                      <w:kern w:val="0"/>
                                      <w:sz w:val="20"/>
                                      <w:szCs w:val="20"/>
                                    </w:rPr>
                                    <w:t xml:space="preserve">113 </w:t>
                                  </w:r>
                                </w:p>
                              </w:tc>
                              <w:tc>
                                <w:tcPr>
                                  <w:tcW w:w="589" w:type="dxa"/>
                                  <w:tcBorders>
                                    <w:top w:val="single" w:sz="4" w:space="0" w:color="auto"/>
                                    <w:left w:val="single" w:sz="4" w:space="0" w:color="auto"/>
                                    <w:bottom w:val="single" w:sz="4" w:space="0" w:color="auto"/>
                                    <w:right w:val="single" w:sz="4" w:space="0" w:color="auto"/>
                                  </w:tcBorders>
                                  <w:vAlign w:val="center"/>
                                </w:tcPr>
                                <w:p w:rsidR="001812D1" w:rsidRPr="00CB6251"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r w:rsidRPr="00CB6251">
                                    <w:rPr>
                                      <w:rFonts w:ascii="標楷體" w:eastAsia="標楷體" w:hAnsi="標楷體" w:cs="新細明體" w:hint="eastAsia"/>
                                      <w:kern w:val="0"/>
                                      <w:sz w:val="20"/>
                                      <w:szCs w:val="20"/>
                                    </w:rPr>
                                    <w:t xml:space="preserve">114 </w:t>
                                  </w:r>
                                </w:p>
                              </w:tc>
                              <w:tc>
                                <w:tcPr>
                                  <w:tcW w:w="589" w:type="dxa"/>
                                  <w:tcBorders>
                                    <w:top w:val="single" w:sz="4" w:space="0" w:color="auto"/>
                                    <w:left w:val="single" w:sz="4" w:space="0" w:color="auto"/>
                                    <w:bottom w:val="single" w:sz="4" w:space="0" w:color="auto"/>
                                    <w:right w:val="double" w:sz="4" w:space="0" w:color="auto"/>
                                  </w:tcBorders>
                                  <w:vAlign w:val="center"/>
                                </w:tcPr>
                                <w:p w:rsidR="001812D1" w:rsidRPr="00CB6251"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r w:rsidRPr="00CB6251">
                                    <w:rPr>
                                      <w:rFonts w:ascii="標楷體" w:eastAsia="標楷體" w:hAnsi="標楷體" w:cs="新細明體" w:hint="eastAsia"/>
                                      <w:kern w:val="0"/>
                                      <w:sz w:val="20"/>
                                      <w:szCs w:val="20"/>
                                    </w:rPr>
                                    <w:t xml:space="preserve">115 </w:t>
                                  </w:r>
                                </w:p>
                              </w:tc>
                              <w:tc>
                                <w:tcPr>
                                  <w:tcW w:w="1098" w:type="dxa"/>
                                  <w:vMerge/>
                                  <w:tcBorders>
                                    <w:left w:val="double" w:sz="4" w:space="0" w:color="auto"/>
                                    <w:bottom w:val="single" w:sz="4" w:space="0" w:color="000000"/>
                                    <w:right w:val="single" w:sz="4" w:space="0" w:color="auto"/>
                                  </w:tcBorders>
                                  <w:vAlign w:val="center"/>
                                </w:tcPr>
                                <w:p w:rsidR="001812D1" w:rsidRPr="00CB6251"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CB6251" w:rsidRDefault="001812D1" w:rsidP="004E5E2D">
                                  <w:pPr>
                                    <w:widowControl/>
                                    <w:spacing w:line="200" w:lineRule="exact"/>
                                    <w:jc w:val="center"/>
                                    <w:rPr>
                                      <w:rFonts w:ascii="標楷體" w:eastAsia="標楷體" w:hAnsi="標楷體" w:cs="新細明體"/>
                                      <w:kern w:val="0"/>
                                      <w:sz w:val="20"/>
                                      <w:szCs w:val="20"/>
                                    </w:rPr>
                                  </w:pPr>
                                  <w:r w:rsidRPr="00CB6251">
                                    <w:rPr>
                                      <w:rFonts w:ascii="標楷體" w:eastAsia="標楷體" w:hAnsi="標楷體" w:cs="新細明體" w:hint="eastAsia"/>
                                      <w:color w:val="000000"/>
                                      <w:kern w:val="0"/>
                                      <w:sz w:val="20"/>
                                      <w:szCs w:val="20"/>
                                    </w:rPr>
                                    <w:t>108</w:t>
                                  </w: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CB6251" w:rsidRDefault="001812D1" w:rsidP="004E5E2D">
                                  <w:pPr>
                                    <w:spacing w:line="200" w:lineRule="exact"/>
                                    <w:jc w:val="center"/>
                                    <w:rPr>
                                      <w:rFonts w:ascii="標楷體" w:eastAsia="標楷體" w:hAnsi="標楷體" w:cs="新細明體"/>
                                      <w:kern w:val="0"/>
                                      <w:sz w:val="20"/>
                                      <w:szCs w:val="20"/>
                                    </w:rPr>
                                  </w:pPr>
                                  <w:r w:rsidRPr="00CB6251">
                                    <w:rPr>
                                      <w:rFonts w:ascii="標楷體" w:eastAsia="標楷體" w:hAnsi="標楷體" w:cs="新細明體" w:hint="eastAsia"/>
                                      <w:kern w:val="0"/>
                                      <w:sz w:val="20"/>
                                      <w:szCs w:val="20"/>
                                    </w:rPr>
                                    <w:t>109</w:t>
                                  </w: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CB6251" w:rsidRDefault="001812D1" w:rsidP="004E5E2D">
                                  <w:pPr>
                                    <w:spacing w:line="200" w:lineRule="exact"/>
                                    <w:jc w:val="center"/>
                                    <w:rPr>
                                      <w:rFonts w:ascii="標楷體" w:eastAsia="標楷體" w:hAnsi="標楷體" w:cs="新細明體"/>
                                      <w:kern w:val="0"/>
                                      <w:sz w:val="20"/>
                                      <w:szCs w:val="20"/>
                                    </w:rPr>
                                  </w:pPr>
                                  <w:r w:rsidRPr="00CB6251">
                                    <w:rPr>
                                      <w:rFonts w:ascii="標楷體" w:eastAsia="標楷體" w:hAnsi="標楷體" w:cs="新細明體" w:hint="eastAsia"/>
                                      <w:kern w:val="0"/>
                                      <w:sz w:val="20"/>
                                      <w:szCs w:val="20"/>
                                    </w:rPr>
                                    <w:t>110</w:t>
                                  </w:r>
                                </w:p>
                              </w:tc>
                              <w:tc>
                                <w:tcPr>
                                  <w:tcW w:w="426" w:type="dxa"/>
                                  <w:tcBorders>
                                    <w:top w:val="single" w:sz="4" w:space="0" w:color="auto"/>
                                    <w:left w:val="single" w:sz="4" w:space="0" w:color="auto"/>
                                    <w:bottom w:val="single" w:sz="4" w:space="0" w:color="000000"/>
                                    <w:right w:val="single" w:sz="4" w:space="0" w:color="auto"/>
                                  </w:tcBorders>
                                  <w:vAlign w:val="center"/>
                                </w:tcPr>
                                <w:p w:rsidR="001812D1" w:rsidRPr="00CB6251" w:rsidRDefault="001812D1" w:rsidP="004E5E2D">
                                  <w:pPr>
                                    <w:widowControl/>
                                    <w:spacing w:line="200" w:lineRule="exact"/>
                                    <w:jc w:val="center"/>
                                    <w:rPr>
                                      <w:rFonts w:ascii="標楷體" w:eastAsia="標楷體" w:hAnsi="標楷體" w:cs="新細明體"/>
                                      <w:kern w:val="0"/>
                                      <w:sz w:val="20"/>
                                      <w:szCs w:val="20"/>
                                    </w:rPr>
                                  </w:pPr>
                                  <w:r w:rsidRPr="00CB6251">
                                    <w:rPr>
                                      <w:rFonts w:ascii="標楷體" w:eastAsia="標楷體" w:hAnsi="標楷體" w:cs="新細明體" w:hint="eastAsia"/>
                                      <w:kern w:val="0"/>
                                      <w:sz w:val="20"/>
                                      <w:szCs w:val="20"/>
                                    </w:rPr>
                                    <w:t>111</w:t>
                                  </w:r>
                                </w:p>
                              </w:tc>
                            </w:tr>
                            <w:tr w:rsidR="001812D1" w:rsidRPr="00B17585" w:rsidTr="004E5E2D">
                              <w:trPr>
                                <w:trHeight w:val="226"/>
                              </w:trPr>
                              <w:tc>
                                <w:tcPr>
                                  <w:tcW w:w="1134" w:type="dxa"/>
                                  <w:tcBorders>
                                    <w:top w:val="single" w:sz="4" w:space="0" w:color="auto"/>
                                    <w:left w:val="single" w:sz="4" w:space="0" w:color="auto"/>
                                    <w:bottom w:val="single" w:sz="4" w:space="0" w:color="auto"/>
                                    <w:right w:val="single" w:sz="4" w:space="0" w:color="auto"/>
                                  </w:tcBorders>
                                  <w:vAlign w:val="center"/>
                                </w:tcPr>
                                <w:p w:rsidR="001812D1" w:rsidRPr="00B17585" w:rsidRDefault="001812D1" w:rsidP="004E5E2D">
                                  <w:pPr>
                                    <w:autoSpaceDE w:val="0"/>
                                    <w:autoSpaceDN w:val="0"/>
                                    <w:adjustRightInd w:val="0"/>
                                    <w:spacing w:line="200" w:lineRule="exact"/>
                                    <w:jc w:val="center"/>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合計</w:t>
                                  </w:r>
                                </w:p>
                              </w:tc>
                              <w:tc>
                                <w:tcPr>
                                  <w:tcW w:w="425" w:type="dxa"/>
                                  <w:tcBorders>
                                    <w:top w:val="single" w:sz="4" w:space="0" w:color="auto"/>
                                    <w:left w:val="single" w:sz="4" w:space="0" w:color="auto"/>
                                    <w:bottom w:val="single" w:sz="4" w:space="0" w:color="auto"/>
                                    <w:right w:val="single" w:sz="4" w:space="0" w:color="auto"/>
                                  </w:tcBorders>
                                  <w:vAlign w:val="center"/>
                                </w:tcPr>
                                <w:p w:rsidR="001812D1" w:rsidRPr="00B87E8E" w:rsidRDefault="001812D1" w:rsidP="004E5E2D">
                                  <w:pPr>
                                    <w:autoSpaceDE w:val="0"/>
                                    <w:autoSpaceDN w:val="0"/>
                                    <w:adjustRightInd w:val="0"/>
                                    <w:spacing w:line="200" w:lineRule="exact"/>
                                    <w:jc w:val="both"/>
                                    <w:rPr>
                                      <w:rFonts w:ascii="標楷體" w:eastAsia="標楷體" w:hAnsi="標楷體" w:cs="新細明體"/>
                                      <w:b/>
                                      <w:color w:val="000000"/>
                                      <w:kern w:val="0"/>
                                      <w:sz w:val="20"/>
                                      <w:szCs w:val="20"/>
                                    </w:rPr>
                                  </w:pPr>
                                  <w:r w:rsidRPr="00B87E8E">
                                    <w:rPr>
                                      <w:rFonts w:ascii="標楷體" w:eastAsia="標楷體" w:hAnsi="標楷體" w:cs="新細明體"/>
                                      <w:b/>
                                      <w:kern w:val="0"/>
                                      <w:sz w:val="20"/>
                                      <w:szCs w:val="20"/>
                                    </w:rPr>
                                    <w:t>709</w:t>
                                  </w:r>
                                </w:p>
                              </w:tc>
                              <w:tc>
                                <w:tcPr>
                                  <w:tcW w:w="396" w:type="dxa"/>
                                  <w:tcBorders>
                                    <w:top w:val="single" w:sz="4" w:space="0" w:color="auto"/>
                                    <w:left w:val="single" w:sz="4" w:space="0" w:color="auto"/>
                                    <w:bottom w:val="single" w:sz="4" w:space="0" w:color="auto"/>
                                    <w:right w:val="single" w:sz="4" w:space="0" w:color="auto"/>
                                  </w:tcBorders>
                                  <w:vAlign w:val="center"/>
                                </w:tcPr>
                                <w:p w:rsidR="001812D1" w:rsidRPr="00B87E8E" w:rsidRDefault="001812D1" w:rsidP="004E5E2D">
                                  <w:pPr>
                                    <w:autoSpaceDE w:val="0"/>
                                    <w:autoSpaceDN w:val="0"/>
                                    <w:adjustRightInd w:val="0"/>
                                    <w:spacing w:line="200" w:lineRule="exact"/>
                                    <w:jc w:val="both"/>
                                    <w:rPr>
                                      <w:rFonts w:ascii="標楷體" w:eastAsia="標楷體" w:hAnsi="標楷體" w:cs="新細明體"/>
                                      <w:b/>
                                      <w:color w:val="000000"/>
                                      <w:kern w:val="0"/>
                                      <w:sz w:val="20"/>
                                      <w:szCs w:val="20"/>
                                    </w:rPr>
                                  </w:pPr>
                                  <w:r w:rsidRPr="00B87E8E">
                                    <w:rPr>
                                      <w:rFonts w:ascii="標楷體" w:eastAsia="標楷體" w:hAnsi="標楷體" w:cs="新細明體"/>
                                      <w:b/>
                                      <w:kern w:val="0"/>
                                      <w:sz w:val="20"/>
                                      <w:szCs w:val="20"/>
                                    </w:rPr>
                                    <w:t>876</w:t>
                                  </w:r>
                                </w:p>
                              </w:tc>
                              <w:tc>
                                <w:tcPr>
                                  <w:tcW w:w="588" w:type="dxa"/>
                                  <w:tcBorders>
                                    <w:top w:val="single" w:sz="4" w:space="0" w:color="auto"/>
                                    <w:left w:val="single" w:sz="4" w:space="0" w:color="auto"/>
                                    <w:bottom w:val="single" w:sz="4" w:space="0" w:color="auto"/>
                                    <w:right w:val="single" w:sz="4" w:space="0" w:color="auto"/>
                                  </w:tcBorders>
                                  <w:vAlign w:val="center"/>
                                </w:tcPr>
                                <w:p w:rsidR="001812D1" w:rsidRPr="00B87E8E" w:rsidRDefault="001812D1" w:rsidP="004E5E2D">
                                  <w:pPr>
                                    <w:autoSpaceDE w:val="0"/>
                                    <w:autoSpaceDN w:val="0"/>
                                    <w:adjustRightInd w:val="0"/>
                                    <w:spacing w:line="200" w:lineRule="exact"/>
                                    <w:jc w:val="both"/>
                                    <w:rPr>
                                      <w:rFonts w:ascii="標楷體" w:eastAsia="標楷體" w:hAnsi="標楷體" w:cs="新細明體"/>
                                      <w:b/>
                                      <w:color w:val="000000"/>
                                      <w:kern w:val="0"/>
                                      <w:sz w:val="20"/>
                                      <w:szCs w:val="20"/>
                                    </w:rPr>
                                  </w:pPr>
                                  <w:r w:rsidRPr="00B87E8E">
                                    <w:rPr>
                                      <w:rFonts w:ascii="標楷體" w:eastAsia="標楷體" w:hAnsi="標楷體" w:cs="新細明體"/>
                                      <w:b/>
                                      <w:kern w:val="0"/>
                                      <w:sz w:val="20"/>
                                      <w:szCs w:val="20"/>
                                    </w:rPr>
                                    <w:t>1,013</w:t>
                                  </w:r>
                                </w:p>
                              </w:tc>
                              <w:tc>
                                <w:tcPr>
                                  <w:tcW w:w="589" w:type="dxa"/>
                                  <w:tcBorders>
                                    <w:top w:val="single" w:sz="4" w:space="0" w:color="auto"/>
                                    <w:left w:val="single" w:sz="4" w:space="0" w:color="auto"/>
                                    <w:bottom w:val="single" w:sz="4" w:space="0" w:color="auto"/>
                                    <w:right w:val="single" w:sz="4" w:space="0" w:color="auto"/>
                                  </w:tcBorders>
                                  <w:vAlign w:val="center"/>
                                </w:tcPr>
                                <w:p w:rsidR="001812D1" w:rsidRPr="00B87E8E" w:rsidRDefault="001812D1" w:rsidP="004E5E2D">
                                  <w:pPr>
                                    <w:autoSpaceDE w:val="0"/>
                                    <w:autoSpaceDN w:val="0"/>
                                    <w:adjustRightInd w:val="0"/>
                                    <w:spacing w:line="200" w:lineRule="exact"/>
                                    <w:jc w:val="both"/>
                                    <w:rPr>
                                      <w:rFonts w:ascii="標楷體" w:eastAsia="標楷體" w:hAnsi="標楷體" w:cs="新細明體"/>
                                      <w:b/>
                                      <w:color w:val="000000"/>
                                      <w:kern w:val="0"/>
                                      <w:sz w:val="20"/>
                                      <w:szCs w:val="20"/>
                                    </w:rPr>
                                  </w:pPr>
                                  <w:r w:rsidRPr="00B87E8E">
                                    <w:rPr>
                                      <w:rFonts w:ascii="標楷體" w:eastAsia="標楷體" w:hAnsi="標楷體" w:cs="新細明體"/>
                                      <w:b/>
                                      <w:kern w:val="0"/>
                                      <w:sz w:val="20"/>
                                      <w:szCs w:val="20"/>
                                    </w:rPr>
                                    <w:t>1,099</w:t>
                                  </w:r>
                                </w:p>
                              </w:tc>
                              <w:tc>
                                <w:tcPr>
                                  <w:tcW w:w="589" w:type="dxa"/>
                                  <w:tcBorders>
                                    <w:top w:val="single" w:sz="4" w:space="0" w:color="auto"/>
                                    <w:left w:val="single" w:sz="4" w:space="0" w:color="auto"/>
                                    <w:bottom w:val="single" w:sz="4" w:space="0" w:color="auto"/>
                                    <w:right w:val="double" w:sz="4" w:space="0" w:color="auto"/>
                                  </w:tcBorders>
                                  <w:vAlign w:val="center"/>
                                </w:tcPr>
                                <w:p w:rsidR="001812D1" w:rsidRPr="00B87E8E" w:rsidRDefault="001812D1" w:rsidP="004E5E2D">
                                  <w:pPr>
                                    <w:autoSpaceDE w:val="0"/>
                                    <w:autoSpaceDN w:val="0"/>
                                    <w:adjustRightInd w:val="0"/>
                                    <w:spacing w:line="200" w:lineRule="exact"/>
                                    <w:jc w:val="both"/>
                                    <w:rPr>
                                      <w:rFonts w:ascii="標楷體" w:eastAsia="標楷體" w:hAnsi="標楷體" w:cs="新細明體"/>
                                      <w:b/>
                                      <w:color w:val="000000"/>
                                      <w:kern w:val="0"/>
                                      <w:sz w:val="20"/>
                                      <w:szCs w:val="20"/>
                                    </w:rPr>
                                  </w:pPr>
                                  <w:r w:rsidRPr="00B87E8E">
                                    <w:rPr>
                                      <w:rFonts w:ascii="標楷體" w:eastAsia="標楷體" w:hAnsi="標楷體" w:cs="新細明體"/>
                                      <w:b/>
                                      <w:kern w:val="0"/>
                                      <w:sz w:val="20"/>
                                      <w:szCs w:val="20"/>
                                    </w:rPr>
                                    <w:t>1,174</w:t>
                                  </w:r>
                                </w:p>
                              </w:tc>
                              <w:tc>
                                <w:tcPr>
                                  <w:tcW w:w="1098" w:type="dxa"/>
                                  <w:tcBorders>
                                    <w:top w:val="single" w:sz="4" w:space="0" w:color="auto"/>
                                    <w:left w:val="double" w:sz="4" w:space="0" w:color="auto"/>
                                    <w:bottom w:val="single" w:sz="4" w:space="0" w:color="000000"/>
                                    <w:right w:val="single" w:sz="4" w:space="0" w:color="auto"/>
                                  </w:tcBorders>
                                  <w:vAlign w:val="center"/>
                                </w:tcPr>
                                <w:p w:rsidR="001812D1" w:rsidRPr="00B17585" w:rsidRDefault="001812D1" w:rsidP="004E5E2D">
                                  <w:pPr>
                                    <w:widowControl/>
                                    <w:spacing w:line="200" w:lineRule="exact"/>
                                    <w:jc w:val="center"/>
                                    <w:rPr>
                                      <w:rFonts w:ascii="標楷體" w:eastAsia="標楷體" w:hAnsi="標楷體" w:cs="新細明體"/>
                                      <w:b/>
                                      <w:kern w:val="0"/>
                                      <w:sz w:val="20"/>
                                      <w:szCs w:val="20"/>
                                    </w:rPr>
                                  </w:pPr>
                                  <w:r w:rsidRPr="00B17585">
                                    <w:rPr>
                                      <w:rFonts w:ascii="標楷體" w:eastAsia="標楷體" w:hAnsi="標楷體" w:cs="新細明體" w:hint="eastAsia"/>
                                      <w:b/>
                                      <w:color w:val="000000"/>
                                      <w:kern w:val="0"/>
                                      <w:sz w:val="20"/>
                                      <w:szCs w:val="20"/>
                                    </w:rPr>
                                    <w:t>合 計</w:t>
                                  </w: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B17585" w:rsidRDefault="001812D1" w:rsidP="004E5E2D">
                                  <w:pPr>
                                    <w:widowControl/>
                                    <w:spacing w:line="200" w:lineRule="exact"/>
                                    <w:jc w:val="center"/>
                                    <w:rPr>
                                      <w:rFonts w:ascii="標楷體" w:eastAsia="標楷體" w:hAnsi="標楷體" w:cs="新細明體"/>
                                      <w:b/>
                                      <w:kern w:val="0"/>
                                      <w:sz w:val="20"/>
                                      <w:szCs w:val="20"/>
                                    </w:rPr>
                                  </w:pPr>
                                  <w:r w:rsidRPr="00B17585">
                                    <w:rPr>
                                      <w:rFonts w:ascii="標楷體" w:eastAsia="標楷體" w:hAnsi="標楷體" w:cs="新細明體" w:hint="eastAsia"/>
                                      <w:b/>
                                      <w:kern w:val="0"/>
                                      <w:sz w:val="20"/>
                                      <w:szCs w:val="20"/>
                                    </w:rPr>
                                    <w:t>62</w:t>
                                  </w: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B17585" w:rsidRDefault="001812D1" w:rsidP="004E5E2D">
                                  <w:pPr>
                                    <w:spacing w:line="200" w:lineRule="exact"/>
                                    <w:jc w:val="center"/>
                                    <w:rPr>
                                      <w:rFonts w:ascii="標楷體" w:eastAsia="標楷體" w:hAnsi="標楷體" w:cs="新細明體"/>
                                      <w:b/>
                                      <w:kern w:val="0"/>
                                      <w:sz w:val="20"/>
                                      <w:szCs w:val="20"/>
                                    </w:rPr>
                                  </w:pPr>
                                  <w:r w:rsidRPr="00B17585">
                                    <w:rPr>
                                      <w:rFonts w:ascii="標楷體" w:eastAsia="標楷體" w:hAnsi="標楷體" w:cs="新細明體" w:hint="eastAsia"/>
                                      <w:b/>
                                      <w:kern w:val="0"/>
                                      <w:sz w:val="20"/>
                                      <w:szCs w:val="20"/>
                                    </w:rPr>
                                    <w:t>88</w:t>
                                  </w: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B17585" w:rsidRDefault="001812D1" w:rsidP="004E5E2D">
                                  <w:pPr>
                                    <w:spacing w:line="200" w:lineRule="exact"/>
                                    <w:jc w:val="center"/>
                                    <w:rPr>
                                      <w:rFonts w:ascii="標楷體" w:eastAsia="標楷體" w:hAnsi="標楷體" w:cs="新細明體"/>
                                      <w:b/>
                                      <w:kern w:val="0"/>
                                      <w:sz w:val="20"/>
                                      <w:szCs w:val="20"/>
                                    </w:rPr>
                                  </w:pPr>
                                  <w:r w:rsidRPr="00B17585">
                                    <w:rPr>
                                      <w:rFonts w:ascii="標楷體" w:eastAsia="標楷體" w:hAnsi="標楷體" w:cs="新細明體" w:hint="eastAsia"/>
                                      <w:b/>
                                      <w:kern w:val="0"/>
                                      <w:sz w:val="20"/>
                                      <w:szCs w:val="20"/>
                                    </w:rPr>
                                    <w:t>121</w:t>
                                  </w:r>
                                </w:p>
                              </w:tc>
                              <w:tc>
                                <w:tcPr>
                                  <w:tcW w:w="426" w:type="dxa"/>
                                  <w:tcBorders>
                                    <w:top w:val="single" w:sz="4" w:space="0" w:color="auto"/>
                                    <w:left w:val="single" w:sz="4" w:space="0" w:color="auto"/>
                                    <w:bottom w:val="single" w:sz="4" w:space="0" w:color="000000"/>
                                    <w:right w:val="single" w:sz="4" w:space="0" w:color="auto"/>
                                  </w:tcBorders>
                                  <w:vAlign w:val="center"/>
                                </w:tcPr>
                                <w:p w:rsidR="001812D1" w:rsidRPr="00B17585" w:rsidRDefault="001812D1" w:rsidP="004E5E2D">
                                  <w:pPr>
                                    <w:widowControl/>
                                    <w:spacing w:line="200" w:lineRule="exact"/>
                                    <w:jc w:val="center"/>
                                    <w:rPr>
                                      <w:rFonts w:ascii="標楷體" w:eastAsia="標楷體" w:hAnsi="標楷體" w:cs="新細明體"/>
                                      <w:b/>
                                      <w:kern w:val="0"/>
                                      <w:sz w:val="20"/>
                                      <w:szCs w:val="20"/>
                                    </w:rPr>
                                  </w:pPr>
                                  <w:r w:rsidRPr="00B17585">
                                    <w:rPr>
                                      <w:rFonts w:ascii="標楷體" w:eastAsia="標楷體" w:hAnsi="標楷體" w:cs="新細明體" w:hint="eastAsia"/>
                                      <w:b/>
                                      <w:kern w:val="0"/>
                                      <w:sz w:val="20"/>
                                      <w:szCs w:val="20"/>
                                    </w:rPr>
                                    <w:t>160</w:t>
                                  </w:r>
                                </w:p>
                              </w:tc>
                            </w:tr>
                            <w:tr w:rsidR="001812D1" w:rsidRPr="00B17585" w:rsidTr="004E5E2D">
                              <w:trPr>
                                <w:trHeight w:val="226"/>
                              </w:trPr>
                              <w:tc>
                                <w:tcPr>
                                  <w:tcW w:w="1134" w:type="dxa"/>
                                  <w:vMerge w:val="restart"/>
                                  <w:tcBorders>
                                    <w:top w:val="single" w:sz="4" w:space="0" w:color="auto"/>
                                    <w:left w:val="single" w:sz="4" w:space="0" w:color="auto"/>
                                    <w:right w:val="single" w:sz="4" w:space="0" w:color="auto"/>
                                  </w:tcBorders>
                                  <w:vAlign w:val="center"/>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r w:rsidRPr="002C3CF5">
                                    <w:rPr>
                                      <w:rFonts w:ascii="標楷體" w:eastAsia="標楷體" w:hAnsi="標楷體" w:cs="新細明體" w:hint="eastAsia"/>
                                      <w:kern w:val="0"/>
                                      <w:sz w:val="20"/>
                                      <w:szCs w:val="20"/>
                                    </w:rPr>
                                    <w:t>雙語學校</w:t>
                                  </w:r>
                                </w:p>
                              </w:tc>
                              <w:tc>
                                <w:tcPr>
                                  <w:tcW w:w="425" w:type="dxa"/>
                                  <w:vMerge w:val="restart"/>
                                  <w:tcBorders>
                                    <w:top w:val="single" w:sz="4" w:space="0" w:color="auto"/>
                                    <w:left w:val="single" w:sz="4" w:space="0" w:color="auto"/>
                                    <w:right w:val="single" w:sz="4" w:space="0" w:color="auto"/>
                                  </w:tcBorders>
                                  <w:vAlign w:val="center"/>
                                </w:tcPr>
                                <w:p w:rsidR="001812D1" w:rsidRPr="00C7763B" w:rsidRDefault="001812D1" w:rsidP="004E5E2D">
                                  <w:pPr>
                                    <w:autoSpaceDE w:val="0"/>
                                    <w:autoSpaceDN w:val="0"/>
                                    <w:adjustRightInd w:val="0"/>
                                    <w:spacing w:line="200" w:lineRule="exact"/>
                                    <w:jc w:val="both"/>
                                    <w:rPr>
                                      <w:rFonts w:ascii="標楷體" w:eastAsia="標楷體" w:hAnsi="標楷體" w:cs="新細明體"/>
                                      <w:color w:val="000000"/>
                                      <w:kern w:val="0"/>
                                      <w:sz w:val="20"/>
                                      <w:szCs w:val="20"/>
                                    </w:rPr>
                                  </w:pPr>
                                  <w:r w:rsidRPr="00C7763B">
                                    <w:rPr>
                                      <w:rFonts w:ascii="標楷體" w:eastAsia="標楷體" w:hAnsi="標楷體" w:cs="新細明體"/>
                                      <w:kern w:val="0"/>
                                      <w:sz w:val="20"/>
                                      <w:szCs w:val="20"/>
                                    </w:rPr>
                                    <w:t>709</w:t>
                                  </w:r>
                                </w:p>
                              </w:tc>
                              <w:tc>
                                <w:tcPr>
                                  <w:tcW w:w="396" w:type="dxa"/>
                                  <w:vMerge w:val="restart"/>
                                  <w:tcBorders>
                                    <w:top w:val="single" w:sz="4" w:space="0" w:color="auto"/>
                                    <w:left w:val="single" w:sz="4" w:space="0" w:color="auto"/>
                                    <w:right w:val="single" w:sz="4" w:space="0" w:color="auto"/>
                                  </w:tcBorders>
                                  <w:vAlign w:val="center"/>
                                </w:tcPr>
                                <w:p w:rsidR="001812D1" w:rsidRPr="00C7763B" w:rsidRDefault="001812D1" w:rsidP="004E5E2D">
                                  <w:pPr>
                                    <w:autoSpaceDE w:val="0"/>
                                    <w:autoSpaceDN w:val="0"/>
                                    <w:adjustRightInd w:val="0"/>
                                    <w:spacing w:line="200" w:lineRule="exact"/>
                                    <w:jc w:val="both"/>
                                    <w:rPr>
                                      <w:rFonts w:ascii="標楷體" w:eastAsia="標楷體" w:hAnsi="標楷體" w:cs="新細明體"/>
                                      <w:color w:val="000000"/>
                                      <w:kern w:val="0"/>
                                      <w:sz w:val="20"/>
                                      <w:szCs w:val="20"/>
                                    </w:rPr>
                                  </w:pPr>
                                  <w:r w:rsidRPr="00C7763B">
                                    <w:rPr>
                                      <w:rFonts w:ascii="標楷體" w:eastAsia="標楷體" w:hAnsi="標楷體" w:cs="新細明體"/>
                                      <w:kern w:val="0"/>
                                      <w:sz w:val="20"/>
                                      <w:szCs w:val="20"/>
                                    </w:rPr>
                                    <w:t>876</w:t>
                                  </w:r>
                                </w:p>
                              </w:tc>
                              <w:tc>
                                <w:tcPr>
                                  <w:tcW w:w="588" w:type="dxa"/>
                                  <w:vMerge w:val="restart"/>
                                  <w:tcBorders>
                                    <w:top w:val="single" w:sz="4" w:space="0" w:color="auto"/>
                                    <w:left w:val="single" w:sz="4" w:space="0" w:color="auto"/>
                                    <w:right w:val="single" w:sz="4" w:space="0" w:color="auto"/>
                                  </w:tcBorders>
                                  <w:vAlign w:val="center"/>
                                </w:tcPr>
                                <w:p w:rsidR="001812D1" w:rsidRPr="00C7763B" w:rsidRDefault="001812D1" w:rsidP="004E5E2D">
                                  <w:pPr>
                                    <w:autoSpaceDE w:val="0"/>
                                    <w:autoSpaceDN w:val="0"/>
                                    <w:adjustRightInd w:val="0"/>
                                    <w:spacing w:line="200" w:lineRule="exact"/>
                                    <w:jc w:val="both"/>
                                    <w:rPr>
                                      <w:rFonts w:ascii="標楷體" w:eastAsia="標楷體" w:hAnsi="標楷體" w:cs="新細明體"/>
                                      <w:color w:val="000000"/>
                                      <w:kern w:val="0"/>
                                      <w:sz w:val="20"/>
                                      <w:szCs w:val="20"/>
                                    </w:rPr>
                                  </w:pPr>
                                  <w:r w:rsidRPr="00C7763B">
                                    <w:rPr>
                                      <w:rFonts w:ascii="標楷體" w:eastAsia="標楷體" w:hAnsi="標楷體" w:cs="新細明體"/>
                                      <w:kern w:val="0"/>
                                      <w:sz w:val="20"/>
                                      <w:szCs w:val="20"/>
                                    </w:rPr>
                                    <w:t>1,013</w:t>
                                  </w:r>
                                </w:p>
                              </w:tc>
                              <w:tc>
                                <w:tcPr>
                                  <w:tcW w:w="589" w:type="dxa"/>
                                  <w:vMerge w:val="restart"/>
                                  <w:tcBorders>
                                    <w:top w:val="single" w:sz="4" w:space="0" w:color="auto"/>
                                    <w:left w:val="single" w:sz="4" w:space="0" w:color="auto"/>
                                    <w:right w:val="single" w:sz="4" w:space="0" w:color="auto"/>
                                  </w:tcBorders>
                                  <w:vAlign w:val="center"/>
                                </w:tcPr>
                                <w:p w:rsidR="001812D1" w:rsidRPr="00C7763B" w:rsidRDefault="001812D1" w:rsidP="004E5E2D">
                                  <w:pPr>
                                    <w:autoSpaceDE w:val="0"/>
                                    <w:autoSpaceDN w:val="0"/>
                                    <w:adjustRightInd w:val="0"/>
                                    <w:spacing w:line="200" w:lineRule="exact"/>
                                    <w:jc w:val="both"/>
                                    <w:rPr>
                                      <w:rFonts w:ascii="標楷體" w:eastAsia="標楷體" w:hAnsi="標楷體" w:cs="新細明體"/>
                                      <w:color w:val="000000"/>
                                      <w:kern w:val="0"/>
                                      <w:sz w:val="20"/>
                                      <w:szCs w:val="20"/>
                                    </w:rPr>
                                  </w:pPr>
                                  <w:r w:rsidRPr="00C7763B">
                                    <w:rPr>
                                      <w:rFonts w:ascii="標楷體" w:eastAsia="標楷體" w:hAnsi="標楷體" w:cs="新細明體"/>
                                      <w:kern w:val="0"/>
                                      <w:sz w:val="20"/>
                                      <w:szCs w:val="20"/>
                                    </w:rPr>
                                    <w:t>1,099</w:t>
                                  </w:r>
                                </w:p>
                              </w:tc>
                              <w:tc>
                                <w:tcPr>
                                  <w:tcW w:w="589" w:type="dxa"/>
                                  <w:vMerge w:val="restart"/>
                                  <w:tcBorders>
                                    <w:top w:val="single" w:sz="4" w:space="0" w:color="auto"/>
                                    <w:left w:val="single" w:sz="4" w:space="0" w:color="auto"/>
                                    <w:right w:val="double" w:sz="4" w:space="0" w:color="auto"/>
                                  </w:tcBorders>
                                  <w:vAlign w:val="center"/>
                                </w:tcPr>
                                <w:p w:rsidR="001812D1" w:rsidRPr="00C7763B" w:rsidRDefault="001812D1" w:rsidP="004E5E2D">
                                  <w:pPr>
                                    <w:autoSpaceDE w:val="0"/>
                                    <w:autoSpaceDN w:val="0"/>
                                    <w:adjustRightInd w:val="0"/>
                                    <w:spacing w:line="200" w:lineRule="exact"/>
                                    <w:jc w:val="both"/>
                                    <w:rPr>
                                      <w:rFonts w:ascii="標楷體" w:eastAsia="標楷體" w:hAnsi="標楷體" w:cs="新細明體"/>
                                      <w:color w:val="000000"/>
                                      <w:kern w:val="0"/>
                                      <w:sz w:val="20"/>
                                      <w:szCs w:val="20"/>
                                    </w:rPr>
                                  </w:pPr>
                                  <w:r w:rsidRPr="00C7763B">
                                    <w:rPr>
                                      <w:rFonts w:ascii="標楷體" w:eastAsia="標楷體" w:hAnsi="標楷體" w:cs="新細明體"/>
                                      <w:kern w:val="0"/>
                                      <w:sz w:val="20"/>
                                      <w:szCs w:val="20"/>
                                    </w:rPr>
                                    <w:t>1,174</w:t>
                                  </w:r>
                                </w:p>
                              </w:tc>
                              <w:tc>
                                <w:tcPr>
                                  <w:tcW w:w="1098" w:type="dxa"/>
                                  <w:tcBorders>
                                    <w:top w:val="single" w:sz="4" w:space="0" w:color="auto"/>
                                    <w:left w:val="double" w:sz="4" w:space="0" w:color="auto"/>
                                    <w:bottom w:val="single" w:sz="4" w:space="0" w:color="000000"/>
                                    <w:right w:val="single" w:sz="4" w:space="0" w:color="auto"/>
                                  </w:tcBorders>
                                  <w:vAlign w:val="center"/>
                                </w:tcPr>
                                <w:p w:rsidR="001812D1" w:rsidRPr="00C7763B" w:rsidRDefault="001812D1" w:rsidP="004E5E2D">
                                  <w:pPr>
                                    <w:widowControl/>
                                    <w:spacing w:line="200" w:lineRule="exact"/>
                                    <w:jc w:val="center"/>
                                    <w:rPr>
                                      <w:rFonts w:ascii="標楷體" w:eastAsia="標楷體" w:hAnsi="標楷體" w:cs="新細明體"/>
                                      <w:b/>
                                      <w:kern w:val="0"/>
                                      <w:sz w:val="20"/>
                                      <w:szCs w:val="20"/>
                                    </w:rPr>
                                  </w:pPr>
                                  <w:r w:rsidRPr="00B17585">
                                    <w:rPr>
                                      <w:rFonts w:ascii="標楷體" w:eastAsia="標楷體" w:hAnsi="標楷體" w:cs="新細明體" w:hint="eastAsia"/>
                                      <w:color w:val="000000"/>
                                      <w:kern w:val="0"/>
                                      <w:sz w:val="20"/>
                                      <w:szCs w:val="20"/>
                                    </w:rPr>
                                    <w:t>雙語公費生</w:t>
                                  </w: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B17585" w:rsidRDefault="001812D1" w:rsidP="004E5E2D">
                                  <w:pPr>
                                    <w:widowControl/>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w:t>
                                  </w: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B17585" w:rsidRDefault="001812D1" w:rsidP="004E5E2D">
                                  <w:pPr>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1</w:t>
                                  </w: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B17585" w:rsidRDefault="001812D1" w:rsidP="004E5E2D">
                                  <w:pPr>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1</w:t>
                                  </w:r>
                                </w:p>
                              </w:tc>
                              <w:tc>
                                <w:tcPr>
                                  <w:tcW w:w="426" w:type="dxa"/>
                                  <w:tcBorders>
                                    <w:top w:val="single" w:sz="4" w:space="0" w:color="auto"/>
                                    <w:left w:val="single" w:sz="4" w:space="0" w:color="auto"/>
                                    <w:bottom w:val="single" w:sz="4" w:space="0" w:color="000000"/>
                                    <w:right w:val="single" w:sz="4" w:space="0" w:color="auto"/>
                                  </w:tcBorders>
                                  <w:vAlign w:val="center"/>
                                </w:tcPr>
                                <w:p w:rsidR="001812D1" w:rsidRPr="00B17585" w:rsidRDefault="001812D1" w:rsidP="004E5E2D">
                                  <w:pPr>
                                    <w:widowControl/>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17</w:t>
                                  </w:r>
                                </w:p>
                              </w:tc>
                            </w:tr>
                            <w:tr w:rsidR="001812D1" w:rsidRPr="00B17585" w:rsidTr="004E5E2D">
                              <w:trPr>
                                <w:trHeight w:val="226"/>
                              </w:trPr>
                              <w:tc>
                                <w:tcPr>
                                  <w:tcW w:w="1134" w:type="dxa"/>
                                  <w:vMerge/>
                                  <w:tcBorders>
                                    <w:left w:val="single" w:sz="4" w:space="0" w:color="auto"/>
                                    <w:bottom w:val="single" w:sz="4" w:space="0" w:color="auto"/>
                                    <w:right w:val="single" w:sz="4" w:space="0" w:color="auto"/>
                                  </w:tcBorders>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p>
                              </w:tc>
                              <w:tc>
                                <w:tcPr>
                                  <w:tcW w:w="425" w:type="dxa"/>
                                  <w:vMerge/>
                                  <w:tcBorders>
                                    <w:left w:val="single" w:sz="4" w:space="0" w:color="auto"/>
                                    <w:bottom w:val="single" w:sz="4" w:space="0" w:color="auto"/>
                                    <w:right w:val="single" w:sz="4" w:space="0" w:color="auto"/>
                                  </w:tcBorders>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p>
                              </w:tc>
                              <w:tc>
                                <w:tcPr>
                                  <w:tcW w:w="396" w:type="dxa"/>
                                  <w:vMerge/>
                                  <w:tcBorders>
                                    <w:left w:val="single" w:sz="4" w:space="0" w:color="auto"/>
                                    <w:bottom w:val="single" w:sz="4" w:space="0" w:color="auto"/>
                                    <w:right w:val="single" w:sz="4" w:space="0" w:color="auto"/>
                                  </w:tcBorders>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p>
                              </w:tc>
                              <w:tc>
                                <w:tcPr>
                                  <w:tcW w:w="588" w:type="dxa"/>
                                  <w:vMerge/>
                                  <w:tcBorders>
                                    <w:left w:val="single" w:sz="4" w:space="0" w:color="auto"/>
                                    <w:bottom w:val="single" w:sz="4" w:space="0" w:color="auto"/>
                                    <w:right w:val="single" w:sz="4" w:space="0" w:color="auto"/>
                                  </w:tcBorders>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p>
                              </w:tc>
                              <w:tc>
                                <w:tcPr>
                                  <w:tcW w:w="589" w:type="dxa"/>
                                  <w:vMerge/>
                                  <w:tcBorders>
                                    <w:left w:val="single" w:sz="4" w:space="0" w:color="auto"/>
                                    <w:bottom w:val="single" w:sz="4" w:space="0" w:color="auto"/>
                                    <w:right w:val="single" w:sz="4" w:space="0" w:color="auto"/>
                                  </w:tcBorders>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p>
                              </w:tc>
                              <w:tc>
                                <w:tcPr>
                                  <w:tcW w:w="589" w:type="dxa"/>
                                  <w:vMerge/>
                                  <w:tcBorders>
                                    <w:left w:val="single" w:sz="4" w:space="0" w:color="auto"/>
                                    <w:bottom w:val="single" w:sz="4" w:space="0" w:color="auto"/>
                                    <w:right w:val="double" w:sz="4" w:space="0" w:color="auto"/>
                                  </w:tcBorders>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p>
                              </w:tc>
                              <w:tc>
                                <w:tcPr>
                                  <w:tcW w:w="1098" w:type="dxa"/>
                                  <w:tcBorders>
                                    <w:top w:val="nil"/>
                                    <w:left w:val="double" w:sz="4" w:space="0" w:color="auto"/>
                                    <w:bottom w:val="single" w:sz="4" w:space="0" w:color="auto"/>
                                    <w:right w:val="single" w:sz="4" w:space="0" w:color="auto"/>
                                  </w:tcBorders>
                                  <w:shd w:val="clear" w:color="auto" w:fill="auto"/>
                                  <w:noWrap/>
                                  <w:vAlign w:val="center"/>
                                </w:tcPr>
                                <w:p w:rsidR="001812D1" w:rsidRPr="00C7763B" w:rsidRDefault="001812D1" w:rsidP="004E5E2D">
                                  <w:pPr>
                                    <w:widowControl/>
                                    <w:spacing w:line="200" w:lineRule="exact"/>
                                    <w:jc w:val="center"/>
                                    <w:rPr>
                                      <w:rFonts w:ascii="標楷體" w:eastAsia="標楷體" w:hAnsi="標楷體" w:cs="新細明體"/>
                                      <w:b/>
                                      <w:kern w:val="0"/>
                                      <w:sz w:val="20"/>
                                      <w:szCs w:val="20"/>
                                    </w:rPr>
                                  </w:pPr>
                                  <w:r w:rsidRPr="00B17585">
                                    <w:rPr>
                                      <w:rFonts w:ascii="標楷體" w:eastAsia="標楷體" w:hAnsi="標楷體" w:cs="新細明體" w:hint="eastAsia"/>
                                      <w:color w:val="000000"/>
                                      <w:kern w:val="0"/>
                                      <w:sz w:val="20"/>
                                      <w:szCs w:val="20"/>
                                    </w:rPr>
                                    <w:t>聯合教甄</w:t>
                                  </w:r>
                                </w:p>
                              </w:tc>
                              <w:tc>
                                <w:tcPr>
                                  <w:tcW w:w="425" w:type="dxa"/>
                                  <w:tcBorders>
                                    <w:top w:val="nil"/>
                                    <w:left w:val="single" w:sz="4" w:space="0" w:color="auto"/>
                                    <w:bottom w:val="single" w:sz="4" w:space="0" w:color="auto"/>
                                    <w:right w:val="single" w:sz="4" w:space="0" w:color="auto"/>
                                  </w:tcBorders>
                                  <w:shd w:val="clear" w:color="auto" w:fill="auto"/>
                                  <w:vAlign w:val="center"/>
                                </w:tcPr>
                                <w:p w:rsidR="001812D1" w:rsidRPr="00B17585" w:rsidRDefault="001812D1" w:rsidP="004E5E2D">
                                  <w:pPr>
                                    <w:widowControl/>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54</w:t>
                                  </w:r>
                                </w:p>
                              </w:tc>
                              <w:tc>
                                <w:tcPr>
                                  <w:tcW w:w="425" w:type="dxa"/>
                                  <w:tcBorders>
                                    <w:top w:val="nil"/>
                                    <w:left w:val="single" w:sz="4" w:space="0" w:color="auto"/>
                                    <w:bottom w:val="single" w:sz="4" w:space="0" w:color="auto"/>
                                    <w:right w:val="single" w:sz="4" w:space="0" w:color="auto"/>
                                  </w:tcBorders>
                                  <w:shd w:val="clear" w:color="auto" w:fill="auto"/>
                                  <w:vAlign w:val="center"/>
                                </w:tcPr>
                                <w:p w:rsidR="001812D1" w:rsidRPr="00B17585" w:rsidRDefault="001812D1" w:rsidP="004E5E2D">
                                  <w:pPr>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73</w:t>
                                  </w:r>
                                </w:p>
                              </w:tc>
                              <w:tc>
                                <w:tcPr>
                                  <w:tcW w:w="425" w:type="dxa"/>
                                  <w:tcBorders>
                                    <w:top w:val="nil"/>
                                    <w:left w:val="single" w:sz="4" w:space="0" w:color="auto"/>
                                    <w:bottom w:val="single" w:sz="4" w:space="0" w:color="auto"/>
                                    <w:right w:val="single" w:sz="4" w:space="0" w:color="auto"/>
                                  </w:tcBorders>
                                  <w:shd w:val="clear" w:color="auto" w:fill="auto"/>
                                  <w:vAlign w:val="center"/>
                                </w:tcPr>
                                <w:p w:rsidR="001812D1" w:rsidRPr="00B17585" w:rsidRDefault="001812D1" w:rsidP="004E5E2D">
                                  <w:pPr>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103</w:t>
                                  </w:r>
                                </w:p>
                              </w:tc>
                              <w:tc>
                                <w:tcPr>
                                  <w:tcW w:w="426" w:type="dxa"/>
                                  <w:tcBorders>
                                    <w:top w:val="nil"/>
                                    <w:left w:val="single" w:sz="4" w:space="0" w:color="auto"/>
                                    <w:bottom w:val="single" w:sz="4" w:space="0" w:color="auto"/>
                                    <w:right w:val="single" w:sz="4" w:space="0" w:color="auto"/>
                                  </w:tcBorders>
                                  <w:shd w:val="clear" w:color="auto" w:fill="auto"/>
                                  <w:vAlign w:val="center"/>
                                </w:tcPr>
                                <w:p w:rsidR="001812D1" w:rsidRPr="00B17585" w:rsidRDefault="001812D1" w:rsidP="004E5E2D">
                                  <w:pPr>
                                    <w:widowControl/>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137</w:t>
                                  </w:r>
                                </w:p>
                              </w:tc>
                            </w:tr>
                            <w:tr w:rsidR="001812D1" w:rsidRPr="00B17585" w:rsidTr="004E5E2D">
                              <w:trPr>
                                <w:trHeight w:val="226"/>
                              </w:trPr>
                              <w:tc>
                                <w:tcPr>
                                  <w:tcW w:w="1134" w:type="dxa"/>
                                  <w:tcBorders>
                                    <w:top w:val="single" w:sz="4" w:space="0" w:color="auto"/>
                                    <w:left w:val="single" w:sz="4" w:space="0" w:color="auto"/>
                                    <w:bottom w:val="single" w:sz="4" w:space="0" w:color="auto"/>
                                    <w:right w:val="single" w:sz="4" w:space="0" w:color="auto"/>
                                  </w:tcBorders>
                                  <w:vAlign w:val="center"/>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r w:rsidRPr="002C3CF5">
                                    <w:rPr>
                                      <w:rFonts w:ascii="標楷體" w:eastAsia="標楷體" w:hAnsi="標楷體" w:cs="新細明體" w:hint="eastAsia"/>
                                      <w:kern w:val="0"/>
                                      <w:sz w:val="20"/>
                                      <w:szCs w:val="20"/>
                                    </w:rPr>
                                    <w:t>非雙語學校</w:t>
                                  </w:r>
                                </w:p>
                              </w:tc>
                              <w:tc>
                                <w:tcPr>
                                  <w:tcW w:w="2587" w:type="dxa"/>
                                  <w:gridSpan w:val="5"/>
                                  <w:tcBorders>
                                    <w:top w:val="single" w:sz="4" w:space="0" w:color="auto"/>
                                    <w:left w:val="single" w:sz="4" w:space="0" w:color="auto"/>
                                    <w:bottom w:val="single" w:sz="4" w:space="0" w:color="auto"/>
                                    <w:right w:val="double" w:sz="4" w:space="0" w:color="auto"/>
                                    <w:tl2br w:val="single" w:sz="4" w:space="0" w:color="auto"/>
                                  </w:tcBorders>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p>
                              </w:tc>
                              <w:tc>
                                <w:tcPr>
                                  <w:tcW w:w="1098" w:type="dxa"/>
                                  <w:tcBorders>
                                    <w:top w:val="nil"/>
                                    <w:left w:val="double" w:sz="4" w:space="0" w:color="auto"/>
                                    <w:bottom w:val="single" w:sz="4" w:space="0" w:color="auto"/>
                                    <w:right w:val="single" w:sz="4" w:space="0" w:color="auto"/>
                                  </w:tcBorders>
                                  <w:shd w:val="clear" w:color="auto" w:fill="auto"/>
                                  <w:noWrap/>
                                  <w:vAlign w:val="center"/>
                                </w:tcPr>
                                <w:p w:rsidR="001812D1" w:rsidRPr="00C7763B" w:rsidRDefault="001812D1" w:rsidP="004E5E2D">
                                  <w:pPr>
                                    <w:widowControl/>
                                    <w:spacing w:line="200" w:lineRule="exact"/>
                                    <w:jc w:val="center"/>
                                    <w:rPr>
                                      <w:rFonts w:ascii="標楷體" w:eastAsia="標楷體" w:hAnsi="標楷體" w:cs="新細明體"/>
                                      <w:b/>
                                      <w:kern w:val="0"/>
                                      <w:sz w:val="20"/>
                                      <w:szCs w:val="20"/>
                                    </w:rPr>
                                  </w:pPr>
                                  <w:r w:rsidRPr="00B17585">
                                    <w:rPr>
                                      <w:rFonts w:ascii="標楷體" w:eastAsia="標楷體" w:hAnsi="標楷體" w:cs="新細明體" w:hint="eastAsia"/>
                                      <w:color w:val="000000"/>
                                      <w:kern w:val="0"/>
                                      <w:sz w:val="20"/>
                                      <w:szCs w:val="20"/>
                                    </w:rPr>
                                    <w:t>代理專班</w:t>
                                  </w:r>
                                </w:p>
                              </w:tc>
                              <w:tc>
                                <w:tcPr>
                                  <w:tcW w:w="425" w:type="dxa"/>
                                  <w:tcBorders>
                                    <w:top w:val="nil"/>
                                    <w:left w:val="single" w:sz="4" w:space="0" w:color="auto"/>
                                    <w:bottom w:val="single" w:sz="4" w:space="0" w:color="auto"/>
                                    <w:right w:val="single" w:sz="4" w:space="0" w:color="auto"/>
                                  </w:tcBorders>
                                  <w:shd w:val="clear" w:color="auto" w:fill="auto"/>
                                  <w:vAlign w:val="center"/>
                                </w:tcPr>
                                <w:p w:rsidR="001812D1" w:rsidRPr="00B17585" w:rsidRDefault="001812D1" w:rsidP="004E5E2D">
                                  <w:pPr>
                                    <w:widowControl/>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8</w:t>
                                  </w:r>
                                </w:p>
                              </w:tc>
                              <w:tc>
                                <w:tcPr>
                                  <w:tcW w:w="425" w:type="dxa"/>
                                  <w:tcBorders>
                                    <w:top w:val="nil"/>
                                    <w:left w:val="single" w:sz="4" w:space="0" w:color="auto"/>
                                    <w:bottom w:val="single" w:sz="4" w:space="0" w:color="auto"/>
                                    <w:right w:val="single" w:sz="4" w:space="0" w:color="auto"/>
                                  </w:tcBorders>
                                  <w:shd w:val="clear" w:color="auto" w:fill="auto"/>
                                  <w:vAlign w:val="center"/>
                                </w:tcPr>
                                <w:p w:rsidR="001812D1" w:rsidRPr="00B17585" w:rsidRDefault="001812D1" w:rsidP="004E5E2D">
                                  <w:pPr>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14</w:t>
                                  </w:r>
                                </w:p>
                              </w:tc>
                              <w:tc>
                                <w:tcPr>
                                  <w:tcW w:w="425" w:type="dxa"/>
                                  <w:tcBorders>
                                    <w:top w:val="nil"/>
                                    <w:left w:val="single" w:sz="4" w:space="0" w:color="auto"/>
                                    <w:bottom w:val="single" w:sz="4" w:space="0" w:color="auto"/>
                                    <w:right w:val="single" w:sz="4" w:space="0" w:color="auto"/>
                                  </w:tcBorders>
                                  <w:shd w:val="clear" w:color="auto" w:fill="auto"/>
                                  <w:vAlign w:val="center"/>
                                </w:tcPr>
                                <w:p w:rsidR="001812D1" w:rsidRPr="00B17585" w:rsidRDefault="001812D1" w:rsidP="004E5E2D">
                                  <w:pPr>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17</w:t>
                                  </w:r>
                                </w:p>
                              </w:tc>
                              <w:tc>
                                <w:tcPr>
                                  <w:tcW w:w="426" w:type="dxa"/>
                                  <w:tcBorders>
                                    <w:top w:val="nil"/>
                                    <w:left w:val="single" w:sz="4" w:space="0" w:color="auto"/>
                                    <w:bottom w:val="single" w:sz="4" w:space="0" w:color="auto"/>
                                    <w:right w:val="single" w:sz="4" w:space="0" w:color="auto"/>
                                  </w:tcBorders>
                                  <w:shd w:val="clear" w:color="auto" w:fill="auto"/>
                                  <w:vAlign w:val="center"/>
                                </w:tcPr>
                                <w:p w:rsidR="001812D1" w:rsidRPr="00B17585" w:rsidRDefault="001812D1" w:rsidP="004E5E2D">
                                  <w:pPr>
                                    <w:widowControl/>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6</w:t>
                                  </w:r>
                                </w:p>
                              </w:tc>
                            </w:tr>
                            <w:tr w:rsidR="001812D1" w:rsidRPr="00B17585" w:rsidTr="004E5E2D">
                              <w:trPr>
                                <w:trHeight w:val="770"/>
                              </w:trPr>
                              <w:tc>
                                <w:tcPr>
                                  <w:tcW w:w="6520" w:type="dxa"/>
                                  <w:gridSpan w:val="11"/>
                                  <w:tcBorders>
                                    <w:top w:val="single" w:sz="4" w:space="0" w:color="auto"/>
                                  </w:tcBorders>
                                </w:tcPr>
                                <w:p w:rsidR="001812D1" w:rsidRDefault="001812D1" w:rsidP="006C6340">
                                  <w:pPr>
                                    <w:widowControl/>
                                    <w:spacing w:line="240" w:lineRule="exact"/>
                                    <w:ind w:left="542" w:hangingChars="301" w:hanging="542"/>
                                    <w:jc w:val="both"/>
                                    <w:rPr>
                                      <w:rFonts w:ascii="標楷體" w:eastAsia="標楷體" w:hAnsi="標楷體" w:cs="新細明體"/>
                                      <w:kern w:val="0"/>
                                      <w:sz w:val="18"/>
                                      <w:szCs w:val="18"/>
                                    </w:rPr>
                                  </w:pPr>
                                  <w:r w:rsidRPr="00DC0C27">
                                    <w:rPr>
                                      <w:rFonts w:ascii="標楷體" w:eastAsia="標楷體" w:hAnsi="標楷體" w:cs="新細明體" w:hint="eastAsia"/>
                                      <w:kern w:val="0"/>
                                      <w:sz w:val="18"/>
                                      <w:szCs w:val="18"/>
                                    </w:rPr>
                                    <w:t>註：1.</w:t>
                                  </w:r>
                                  <w:r w:rsidRPr="00C7763B">
                                    <w:rPr>
                                      <w:rFonts w:ascii="標楷體" w:eastAsia="標楷體" w:hAnsi="標楷體" w:cs="新細明體" w:hint="eastAsia"/>
                                      <w:kern w:val="0"/>
                                      <w:sz w:val="18"/>
                                      <w:szCs w:val="18"/>
                                    </w:rPr>
                                    <w:t>雙語師資需求人數</w:t>
                                  </w:r>
                                  <w:r w:rsidRPr="00993680">
                                    <w:rPr>
                                      <w:rFonts w:ascii="標楷體" w:eastAsia="標楷體" w:hAnsi="標楷體" w:cs="新細明體" w:hint="eastAsia"/>
                                      <w:kern w:val="0"/>
                                      <w:sz w:val="18"/>
                                      <w:szCs w:val="18"/>
                                    </w:rPr>
                                    <w:t>統計資料截至111年10月底</w:t>
                                  </w:r>
                                  <w:r>
                                    <w:rPr>
                                      <w:rFonts w:ascii="新細明體" w:eastAsia="新細明體" w:hAnsi="新細明體" w:cs="新細明體" w:hint="eastAsia"/>
                                      <w:kern w:val="0"/>
                                      <w:sz w:val="18"/>
                                      <w:szCs w:val="18"/>
                                    </w:rPr>
                                    <w:t>。</w:t>
                                  </w:r>
                                </w:p>
                                <w:p w:rsidR="001812D1" w:rsidRPr="00B87E8E" w:rsidRDefault="001812D1" w:rsidP="006C6340">
                                  <w:pPr>
                                    <w:autoSpaceDE w:val="0"/>
                                    <w:autoSpaceDN w:val="0"/>
                                    <w:adjustRightInd w:val="0"/>
                                    <w:spacing w:line="240" w:lineRule="exact"/>
                                    <w:ind w:leftChars="156" w:left="552" w:hangingChars="99" w:hanging="178"/>
                                    <w:jc w:val="both"/>
                                    <w:rPr>
                                      <w:rFonts w:ascii="標楷體" w:eastAsia="標楷體" w:hAnsi="標楷體" w:cs="新細明體"/>
                                      <w:kern w:val="0"/>
                                      <w:sz w:val="20"/>
                                      <w:szCs w:val="20"/>
                                    </w:rPr>
                                  </w:pPr>
                                  <w:r>
                                    <w:rPr>
                                      <w:rFonts w:ascii="標楷體" w:eastAsia="標楷體" w:hAnsi="標楷體" w:cs="新細明體" w:hint="eastAsia"/>
                                      <w:color w:val="000000"/>
                                      <w:kern w:val="0"/>
                                      <w:sz w:val="18"/>
                                      <w:szCs w:val="18"/>
                                    </w:rPr>
                                    <w:t>2</w:t>
                                  </w:r>
                                  <w:r>
                                    <w:rPr>
                                      <w:rFonts w:ascii="標楷體" w:eastAsia="標楷體" w:hAnsi="標楷體" w:cs="新細明體"/>
                                      <w:color w:val="000000"/>
                                      <w:kern w:val="0"/>
                                      <w:sz w:val="18"/>
                                      <w:szCs w:val="18"/>
                                    </w:rPr>
                                    <w:t>.</w:t>
                                  </w:r>
                                  <w:r w:rsidRPr="00993680">
                                    <w:rPr>
                                      <w:rFonts w:ascii="標楷體" w:eastAsia="標楷體" w:hAnsi="標楷體" w:cs="新細明體" w:hint="eastAsia"/>
                                      <w:kern w:val="0"/>
                                      <w:sz w:val="18"/>
                                      <w:szCs w:val="18"/>
                                    </w:rPr>
                                    <w:t>資料來源：整理自教育局提供</w:t>
                                  </w:r>
                                  <w:r>
                                    <w:rPr>
                                      <w:rFonts w:ascii="標楷體" w:eastAsia="標楷體" w:hAnsi="標楷體" w:cs="新細明體" w:hint="eastAsia"/>
                                      <w:kern w:val="0"/>
                                      <w:sz w:val="18"/>
                                      <w:szCs w:val="18"/>
                                    </w:rPr>
                                    <w:t>及</w:t>
                                  </w:r>
                                  <w:r w:rsidRPr="00DC0C27">
                                    <w:rPr>
                                      <w:rFonts w:ascii="標楷體" w:eastAsia="標楷體" w:hAnsi="標楷體" w:hint="eastAsia"/>
                                      <w:kern w:val="0"/>
                                      <w:sz w:val="18"/>
                                      <w:szCs w:val="18"/>
                                    </w:rPr>
                                    <w:t>臺北市議會網站資料</w:t>
                                  </w:r>
                                  <w:r w:rsidRPr="00993680">
                                    <w:rPr>
                                      <w:rFonts w:ascii="標楷體" w:eastAsia="標楷體" w:hAnsi="標楷體" w:cs="新細明體" w:hint="eastAsia"/>
                                      <w:kern w:val="0"/>
                                      <w:sz w:val="18"/>
                                      <w:szCs w:val="18"/>
                                    </w:rPr>
                                    <w:t>。</w:t>
                                  </w:r>
                                </w:p>
                              </w:tc>
                            </w:tr>
                          </w:tbl>
                          <w:p w:rsidR="001812D1" w:rsidRPr="00B17585" w:rsidRDefault="001812D1" w:rsidP="002664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279D0F" id="文字方塊 31" o:spid="_x0000_s1047" type="#_x0000_t202" style="position:absolute;left:0;text-align:left;margin-left:156.8pt;margin-top:229.9pt;width:337pt;height:126.55pt;z-index:-251555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" fillcolor="window" stroked="f" strokeweight=".5pt">
                <v:textbox>
                  <w:txbxContent>
                    <w:tbl>
                      <w:tblPr>
                        <w:tblW w:w="6520" w:type="dxa"/>
                        <w:tblLayout w:type="fixed"/>
                        <w:tblCellMar>
                          <w:left w:w="28" w:type="dxa"/>
                          <w:right w:w="28" w:type="dxa"/>
                        </w:tblCellMar>
                        <w:tblLook w:val="04A0" w:firstRow="1" w:lastRow="0" w:firstColumn="1" w:lastColumn="0" w:noHBand="0" w:noVBand="1"/>
                      </w:tblPr>
                      <w:tblGrid>
                        <w:gridCol w:w="1134"/>
                        <w:gridCol w:w="425"/>
                        <w:gridCol w:w="396"/>
                        <w:gridCol w:w="588"/>
                        <w:gridCol w:w="589"/>
                        <w:gridCol w:w="589"/>
                        <w:gridCol w:w="1098"/>
                        <w:gridCol w:w="425"/>
                        <w:gridCol w:w="425"/>
                        <w:gridCol w:w="425"/>
                        <w:gridCol w:w="426"/>
                      </w:tblGrid>
                      <w:tr w:rsidR="001812D1" w:rsidRPr="00B17585" w:rsidTr="004E5E2D">
                        <w:trPr>
                          <w:trHeight w:val="429"/>
                        </w:trPr>
                        <w:tc>
                          <w:tcPr>
                            <w:tcW w:w="6520" w:type="dxa"/>
                            <w:gridSpan w:val="11"/>
                            <w:tcBorders>
                              <w:bottom w:val="single" w:sz="4" w:space="0" w:color="auto"/>
                            </w:tcBorders>
                          </w:tcPr>
                          <w:p w:rsidR="001812D1" w:rsidRPr="00B17585" w:rsidRDefault="001812D1" w:rsidP="004E5E2D">
                            <w:pPr>
                              <w:widowControl/>
                              <w:spacing w:line="240" w:lineRule="exact"/>
                              <w:ind w:leftChars="-19" w:left="502" w:hangingChars="228" w:hanging="548"/>
                              <w:jc w:val="center"/>
                              <w:rPr>
                                <w:rFonts w:ascii="標楷體" w:eastAsia="標楷體" w:hAnsi="標楷體" w:cs="新細明體"/>
                                <w:b/>
                                <w:bCs/>
                                <w:color w:val="000000"/>
                                <w:kern w:val="0"/>
                              </w:rPr>
                            </w:pPr>
                            <w:r w:rsidRPr="006B0742">
                              <w:rPr>
                                <w:rFonts w:ascii="標楷體" w:eastAsia="標楷體" w:hAnsi="標楷體" w:cs="新細明體" w:hint="eastAsia"/>
                                <w:b/>
                                <w:bCs/>
                                <w:kern w:val="0"/>
                              </w:rPr>
                              <w:t>表1</w:t>
                            </w:r>
                            <w:r w:rsidRPr="00B17585">
                              <w:rPr>
                                <w:rFonts w:ascii="標楷體" w:eastAsia="標楷體" w:hAnsi="標楷體" w:cs="新細明體"/>
                                <w:b/>
                                <w:bCs/>
                                <w:color w:val="000000"/>
                                <w:kern w:val="0"/>
                              </w:rPr>
                              <w:t xml:space="preserve">  </w:t>
                            </w:r>
                            <w:r w:rsidRPr="002C3CF5">
                              <w:rPr>
                                <w:rFonts w:ascii="標楷體" w:eastAsia="標楷體" w:hAnsi="標楷體" w:cs="新細明體" w:hint="eastAsia"/>
                                <w:b/>
                                <w:bCs/>
                                <w:kern w:val="0"/>
                              </w:rPr>
                              <w:t>臺北市雙語師資需求</w:t>
                            </w:r>
                            <w:r>
                              <w:rPr>
                                <w:rFonts w:ascii="標楷體" w:eastAsia="標楷體" w:hAnsi="標楷體" w:cs="新細明體" w:hint="eastAsia"/>
                                <w:b/>
                                <w:bCs/>
                                <w:kern w:val="0"/>
                              </w:rPr>
                              <w:t>及</w:t>
                            </w:r>
                            <w:r>
                              <w:rPr>
                                <w:rFonts w:ascii="標楷體" w:eastAsia="標楷體" w:hAnsi="標楷體" w:cs="新細明體" w:hint="eastAsia"/>
                                <w:b/>
                                <w:bCs/>
                                <w:color w:val="000000"/>
                                <w:kern w:val="0"/>
                              </w:rPr>
                              <w:t>進用</w:t>
                            </w:r>
                            <w:r w:rsidRPr="00B17585">
                              <w:rPr>
                                <w:rFonts w:ascii="標楷體" w:eastAsia="標楷體" w:hAnsi="標楷體" w:cs="新細明體" w:hint="eastAsia"/>
                                <w:b/>
                                <w:bCs/>
                                <w:color w:val="000000"/>
                                <w:kern w:val="0"/>
                              </w:rPr>
                              <w:t>管道情形</w:t>
                            </w:r>
                          </w:p>
                          <w:p w:rsidR="001812D1" w:rsidRPr="00CB6251" w:rsidRDefault="001812D1" w:rsidP="004E5E2D">
                            <w:pPr>
                              <w:widowControl/>
                              <w:spacing w:line="240" w:lineRule="exact"/>
                              <w:jc w:val="right"/>
                              <w:rPr>
                                <w:rFonts w:ascii="標楷體" w:eastAsia="標楷體" w:hAnsi="標楷體" w:cs="新細明體"/>
                                <w:color w:val="000000"/>
                                <w:kern w:val="0"/>
                                <w:sz w:val="20"/>
                                <w:szCs w:val="20"/>
                              </w:rPr>
                            </w:pPr>
                            <w:r w:rsidRPr="00CB6251">
                              <w:rPr>
                                <w:rFonts w:ascii="標楷體" w:eastAsia="標楷體" w:hAnsi="標楷體" w:cs="新細明體" w:hint="eastAsia"/>
                                <w:bCs/>
                                <w:color w:val="000000"/>
                                <w:kern w:val="0"/>
                                <w:sz w:val="20"/>
                                <w:szCs w:val="20"/>
                              </w:rPr>
                              <w:t>單位：人</w:t>
                            </w:r>
                          </w:p>
                        </w:tc>
                      </w:tr>
                      <w:tr w:rsidR="001812D1" w:rsidRPr="00B17585" w:rsidTr="004E5E2D">
                        <w:trPr>
                          <w:trHeight w:val="224"/>
                        </w:trPr>
                        <w:tc>
                          <w:tcPr>
                            <w:tcW w:w="3721" w:type="dxa"/>
                            <w:gridSpan w:val="6"/>
                            <w:tcBorders>
                              <w:top w:val="single" w:sz="4" w:space="0" w:color="auto"/>
                              <w:left w:val="single" w:sz="4" w:space="0" w:color="auto"/>
                              <w:bottom w:val="single" w:sz="4" w:space="0" w:color="auto"/>
                              <w:right w:val="double" w:sz="4" w:space="0" w:color="auto"/>
                            </w:tcBorders>
                            <w:vAlign w:val="center"/>
                          </w:tcPr>
                          <w:p w:rsidR="001812D1" w:rsidRPr="00CB6251" w:rsidRDefault="001812D1" w:rsidP="004E5E2D">
                            <w:pPr>
                              <w:widowControl/>
                              <w:spacing w:line="200" w:lineRule="exact"/>
                              <w:jc w:val="center"/>
                              <w:rPr>
                                <w:rFonts w:ascii="標楷體" w:eastAsia="標楷體" w:hAnsi="標楷體" w:cs="新細明體"/>
                                <w:color w:val="000000"/>
                                <w:kern w:val="0"/>
                                <w:sz w:val="20"/>
                                <w:szCs w:val="20"/>
                              </w:rPr>
                            </w:pPr>
                            <w:r w:rsidRPr="00CB6251">
                              <w:rPr>
                                <w:rFonts w:ascii="標楷體" w:eastAsia="標楷體" w:hAnsi="標楷體" w:cs="新細明體" w:hint="eastAsia"/>
                                <w:kern w:val="0"/>
                                <w:sz w:val="20"/>
                                <w:szCs w:val="20"/>
                              </w:rPr>
                              <w:t>需求人數</w:t>
                            </w:r>
                          </w:p>
                        </w:tc>
                        <w:tc>
                          <w:tcPr>
                            <w:tcW w:w="1098" w:type="dxa"/>
                            <w:vMerge w:val="restart"/>
                            <w:tcBorders>
                              <w:left w:val="double" w:sz="4" w:space="0" w:color="auto"/>
                              <w:right w:val="single" w:sz="4" w:space="0" w:color="auto"/>
                            </w:tcBorders>
                            <w:vAlign w:val="center"/>
                          </w:tcPr>
                          <w:p w:rsidR="001812D1" w:rsidRPr="00364FA9" w:rsidRDefault="001812D1" w:rsidP="004E5E2D">
                            <w:pPr>
                              <w:spacing w:line="200" w:lineRule="exact"/>
                              <w:jc w:val="center"/>
                              <w:rPr>
                                <w:rFonts w:ascii="標楷體" w:eastAsia="標楷體" w:hAnsi="標楷體" w:cs="新細明體"/>
                                <w:b/>
                                <w:kern w:val="0"/>
                                <w:sz w:val="20"/>
                                <w:szCs w:val="20"/>
                              </w:rPr>
                            </w:pPr>
                            <w:r>
                              <w:rPr>
                                <w:rFonts w:ascii="標楷體" w:eastAsia="標楷體" w:hAnsi="標楷體" w:cs="新細明體" w:hint="eastAsia"/>
                                <w:color w:val="000000"/>
                                <w:kern w:val="0"/>
                                <w:sz w:val="20"/>
                                <w:szCs w:val="20"/>
                              </w:rPr>
                              <w:t>進用方式</w:t>
                            </w:r>
                          </w:p>
                        </w:tc>
                        <w:tc>
                          <w:tcPr>
                            <w:tcW w:w="1701" w:type="dxa"/>
                            <w:gridSpan w:val="4"/>
                            <w:tcBorders>
                              <w:left w:val="single" w:sz="4" w:space="0" w:color="auto"/>
                              <w:bottom w:val="single" w:sz="4" w:space="0" w:color="000000"/>
                              <w:right w:val="single" w:sz="4" w:space="0" w:color="auto"/>
                            </w:tcBorders>
                            <w:vAlign w:val="center"/>
                          </w:tcPr>
                          <w:p w:rsidR="001812D1" w:rsidRPr="00CB6251" w:rsidRDefault="001812D1" w:rsidP="004E5E2D">
                            <w:pPr>
                              <w:spacing w:line="200" w:lineRule="exact"/>
                              <w:jc w:val="center"/>
                              <w:rPr>
                                <w:rFonts w:ascii="標楷體" w:eastAsia="標楷體" w:hAnsi="標楷體" w:cs="新細明體"/>
                                <w:kern w:val="0"/>
                                <w:sz w:val="20"/>
                                <w:szCs w:val="20"/>
                              </w:rPr>
                            </w:pPr>
                            <w:r w:rsidRPr="00CB6251">
                              <w:rPr>
                                <w:rFonts w:ascii="標楷體" w:eastAsia="標楷體" w:hAnsi="標楷體" w:cs="新細明體" w:hint="eastAsia"/>
                                <w:kern w:val="0"/>
                                <w:sz w:val="20"/>
                                <w:szCs w:val="20"/>
                              </w:rPr>
                              <w:t>學年度</w:t>
                            </w:r>
                          </w:p>
                        </w:tc>
                      </w:tr>
                      <w:tr w:rsidR="001812D1" w:rsidRPr="00B17585" w:rsidTr="004E5E2D">
                        <w:trPr>
                          <w:trHeight w:val="226"/>
                        </w:trPr>
                        <w:tc>
                          <w:tcPr>
                            <w:tcW w:w="1134" w:type="dxa"/>
                            <w:tcBorders>
                              <w:top w:val="single" w:sz="4" w:space="0" w:color="auto"/>
                              <w:left w:val="single" w:sz="4" w:space="0" w:color="auto"/>
                              <w:bottom w:val="single" w:sz="4" w:space="0" w:color="auto"/>
                              <w:right w:val="single" w:sz="4" w:space="0" w:color="auto"/>
                            </w:tcBorders>
                            <w:vAlign w:val="center"/>
                          </w:tcPr>
                          <w:p w:rsidR="001812D1" w:rsidRPr="00CB6251"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r w:rsidRPr="00CB6251">
                              <w:rPr>
                                <w:rFonts w:ascii="標楷體" w:eastAsia="標楷體" w:hAnsi="標楷體" w:cs="新細明體" w:hint="eastAsia"/>
                                <w:kern w:val="0"/>
                                <w:sz w:val="20"/>
                                <w:szCs w:val="20"/>
                              </w:rPr>
                              <w:t>學年度</w:t>
                            </w:r>
                          </w:p>
                        </w:tc>
                        <w:tc>
                          <w:tcPr>
                            <w:tcW w:w="425" w:type="dxa"/>
                            <w:tcBorders>
                              <w:top w:val="single" w:sz="4" w:space="0" w:color="auto"/>
                              <w:left w:val="single" w:sz="4" w:space="0" w:color="auto"/>
                              <w:bottom w:val="single" w:sz="4" w:space="0" w:color="auto"/>
                              <w:right w:val="single" w:sz="4" w:space="0" w:color="auto"/>
                            </w:tcBorders>
                            <w:vAlign w:val="center"/>
                          </w:tcPr>
                          <w:p w:rsidR="001812D1" w:rsidRPr="00CB6251"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r w:rsidRPr="00CB6251">
                              <w:rPr>
                                <w:rFonts w:ascii="標楷體" w:eastAsia="標楷體" w:hAnsi="標楷體" w:cs="新細明體" w:hint="eastAsia"/>
                                <w:kern w:val="0"/>
                                <w:sz w:val="20"/>
                                <w:szCs w:val="20"/>
                              </w:rPr>
                              <w:t xml:space="preserve">111 </w:t>
                            </w:r>
                          </w:p>
                        </w:tc>
                        <w:tc>
                          <w:tcPr>
                            <w:tcW w:w="396" w:type="dxa"/>
                            <w:tcBorders>
                              <w:top w:val="single" w:sz="4" w:space="0" w:color="auto"/>
                              <w:left w:val="single" w:sz="4" w:space="0" w:color="auto"/>
                              <w:bottom w:val="single" w:sz="4" w:space="0" w:color="auto"/>
                              <w:right w:val="single" w:sz="4" w:space="0" w:color="auto"/>
                            </w:tcBorders>
                            <w:vAlign w:val="center"/>
                          </w:tcPr>
                          <w:p w:rsidR="001812D1" w:rsidRPr="00CB6251"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r w:rsidRPr="00CB6251">
                              <w:rPr>
                                <w:rFonts w:ascii="標楷體" w:eastAsia="標楷體" w:hAnsi="標楷體" w:cs="新細明體" w:hint="eastAsia"/>
                                <w:kern w:val="0"/>
                                <w:sz w:val="20"/>
                                <w:szCs w:val="20"/>
                              </w:rPr>
                              <w:t xml:space="preserve">112 </w:t>
                            </w:r>
                          </w:p>
                        </w:tc>
                        <w:tc>
                          <w:tcPr>
                            <w:tcW w:w="588" w:type="dxa"/>
                            <w:tcBorders>
                              <w:top w:val="single" w:sz="4" w:space="0" w:color="auto"/>
                              <w:left w:val="single" w:sz="4" w:space="0" w:color="auto"/>
                              <w:bottom w:val="single" w:sz="4" w:space="0" w:color="auto"/>
                              <w:right w:val="single" w:sz="4" w:space="0" w:color="auto"/>
                            </w:tcBorders>
                            <w:vAlign w:val="center"/>
                          </w:tcPr>
                          <w:p w:rsidR="001812D1" w:rsidRPr="00CB6251"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r w:rsidRPr="00CB6251">
                              <w:rPr>
                                <w:rFonts w:ascii="標楷體" w:eastAsia="標楷體" w:hAnsi="標楷體" w:cs="新細明體" w:hint="eastAsia"/>
                                <w:kern w:val="0"/>
                                <w:sz w:val="20"/>
                                <w:szCs w:val="20"/>
                              </w:rPr>
                              <w:t xml:space="preserve">113 </w:t>
                            </w:r>
                          </w:p>
                        </w:tc>
                        <w:tc>
                          <w:tcPr>
                            <w:tcW w:w="589" w:type="dxa"/>
                            <w:tcBorders>
                              <w:top w:val="single" w:sz="4" w:space="0" w:color="auto"/>
                              <w:left w:val="single" w:sz="4" w:space="0" w:color="auto"/>
                              <w:bottom w:val="single" w:sz="4" w:space="0" w:color="auto"/>
                              <w:right w:val="single" w:sz="4" w:space="0" w:color="auto"/>
                            </w:tcBorders>
                            <w:vAlign w:val="center"/>
                          </w:tcPr>
                          <w:p w:rsidR="001812D1" w:rsidRPr="00CB6251"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r w:rsidRPr="00CB6251">
                              <w:rPr>
                                <w:rFonts w:ascii="標楷體" w:eastAsia="標楷體" w:hAnsi="標楷體" w:cs="新細明體" w:hint="eastAsia"/>
                                <w:kern w:val="0"/>
                                <w:sz w:val="20"/>
                                <w:szCs w:val="20"/>
                              </w:rPr>
                              <w:t xml:space="preserve">114 </w:t>
                            </w:r>
                          </w:p>
                        </w:tc>
                        <w:tc>
                          <w:tcPr>
                            <w:tcW w:w="589" w:type="dxa"/>
                            <w:tcBorders>
                              <w:top w:val="single" w:sz="4" w:space="0" w:color="auto"/>
                              <w:left w:val="single" w:sz="4" w:space="0" w:color="auto"/>
                              <w:bottom w:val="single" w:sz="4" w:space="0" w:color="auto"/>
                              <w:right w:val="double" w:sz="4" w:space="0" w:color="auto"/>
                            </w:tcBorders>
                            <w:vAlign w:val="center"/>
                          </w:tcPr>
                          <w:p w:rsidR="001812D1" w:rsidRPr="00CB6251"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r w:rsidRPr="00CB6251">
                              <w:rPr>
                                <w:rFonts w:ascii="標楷體" w:eastAsia="標楷體" w:hAnsi="標楷體" w:cs="新細明體" w:hint="eastAsia"/>
                                <w:kern w:val="0"/>
                                <w:sz w:val="20"/>
                                <w:szCs w:val="20"/>
                              </w:rPr>
                              <w:t xml:space="preserve">115 </w:t>
                            </w:r>
                          </w:p>
                        </w:tc>
                        <w:tc>
                          <w:tcPr>
                            <w:tcW w:w="1098" w:type="dxa"/>
                            <w:vMerge/>
                            <w:tcBorders>
                              <w:left w:val="double" w:sz="4" w:space="0" w:color="auto"/>
                              <w:bottom w:val="single" w:sz="4" w:space="0" w:color="000000"/>
                              <w:right w:val="single" w:sz="4" w:space="0" w:color="auto"/>
                            </w:tcBorders>
                            <w:vAlign w:val="center"/>
                          </w:tcPr>
                          <w:p w:rsidR="001812D1" w:rsidRPr="00CB6251"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CB6251" w:rsidRDefault="001812D1" w:rsidP="004E5E2D">
                            <w:pPr>
                              <w:widowControl/>
                              <w:spacing w:line="200" w:lineRule="exact"/>
                              <w:jc w:val="center"/>
                              <w:rPr>
                                <w:rFonts w:ascii="標楷體" w:eastAsia="標楷體" w:hAnsi="標楷體" w:cs="新細明體"/>
                                <w:kern w:val="0"/>
                                <w:sz w:val="20"/>
                                <w:szCs w:val="20"/>
                              </w:rPr>
                            </w:pPr>
                            <w:r w:rsidRPr="00CB6251">
                              <w:rPr>
                                <w:rFonts w:ascii="標楷體" w:eastAsia="標楷體" w:hAnsi="標楷體" w:cs="新細明體" w:hint="eastAsia"/>
                                <w:color w:val="000000"/>
                                <w:kern w:val="0"/>
                                <w:sz w:val="20"/>
                                <w:szCs w:val="20"/>
                              </w:rPr>
                              <w:t>108</w:t>
                            </w: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CB6251" w:rsidRDefault="001812D1" w:rsidP="004E5E2D">
                            <w:pPr>
                              <w:spacing w:line="200" w:lineRule="exact"/>
                              <w:jc w:val="center"/>
                              <w:rPr>
                                <w:rFonts w:ascii="標楷體" w:eastAsia="標楷體" w:hAnsi="標楷體" w:cs="新細明體"/>
                                <w:kern w:val="0"/>
                                <w:sz w:val="20"/>
                                <w:szCs w:val="20"/>
                              </w:rPr>
                            </w:pPr>
                            <w:r w:rsidRPr="00CB6251">
                              <w:rPr>
                                <w:rFonts w:ascii="標楷體" w:eastAsia="標楷體" w:hAnsi="標楷體" w:cs="新細明體" w:hint="eastAsia"/>
                                <w:kern w:val="0"/>
                                <w:sz w:val="20"/>
                                <w:szCs w:val="20"/>
                              </w:rPr>
                              <w:t>109</w:t>
                            </w: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CB6251" w:rsidRDefault="001812D1" w:rsidP="004E5E2D">
                            <w:pPr>
                              <w:spacing w:line="200" w:lineRule="exact"/>
                              <w:jc w:val="center"/>
                              <w:rPr>
                                <w:rFonts w:ascii="標楷體" w:eastAsia="標楷體" w:hAnsi="標楷體" w:cs="新細明體"/>
                                <w:kern w:val="0"/>
                                <w:sz w:val="20"/>
                                <w:szCs w:val="20"/>
                              </w:rPr>
                            </w:pPr>
                            <w:r w:rsidRPr="00CB6251">
                              <w:rPr>
                                <w:rFonts w:ascii="標楷體" w:eastAsia="標楷體" w:hAnsi="標楷體" w:cs="新細明體" w:hint="eastAsia"/>
                                <w:kern w:val="0"/>
                                <w:sz w:val="20"/>
                                <w:szCs w:val="20"/>
                              </w:rPr>
                              <w:t>110</w:t>
                            </w:r>
                          </w:p>
                        </w:tc>
                        <w:tc>
                          <w:tcPr>
                            <w:tcW w:w="426" w:type="dxa"/>
                            <w:tcBorders>
                              <w:top w:val="single" w:sz="4" w:space="0" w:color="auto"/>
                              <w:left w:val="single" w:sz="4" w:space="0" w:color="auto"/>
                              <w:bottom w:val="single" w:sz="4" w:space="0" w:color="000000"/>
                              <w:right w:val="single" w:sz="4" w:space="0" w:color="auto"/>
                            </w:tcBorders>
                            <w:vAlign w:val="center"/>
                          </w:tcPr>
                          <w:p w:rsidR="001812D1" w:rsidRPr="00CB6251" w:rsidRDefault="001812D1" w:rsidP="004E5E2D">
                            <w:pPr>
                              <w:widowControl/>
                              <w:spacing w:line="200" w:lineRule="exact"/>
                              <w:jc w:val="center"/>
                              <w:rPr>
                                <w:rFonts w:ascii="標楷體" w:eastAsia="標楷體" w:hAnsi="標楷體" w:cs="新細明體"/>
                                <w:kern w:val="0"/>
                                <w:sz w:val="20"/>
                                <w:szCs w:val="20"/>
                              </w:rPr>
                            </w:pPr>
                            <w:r w:rsidRPr="00CB6251">
                              <w:rPr>
                                <w:rFonts w:ascii="標楷體" w:eastAsia="標楷體" w:hAnsi="標楷體" w:cs="新細明體" w:hint="eastAsia"/>
                                <w:kern w:val="0"/>
                                <w:sz w:val="20"/>
                                <w:szCs w:val="20"/>
                              </w:rPr>
                              <w:t>111</w:t>
                            </w:r>
                          </w:p>
                        </w:tc>
                      </w:tr>
                      <w:tr w:rsidR="001812D1" w:rsidRPr="00B17585" w:rsidTr="004E5E2D">
                        <w:trPr>
                          <w:trHeight w:val="226"/>
                        </w:trPr>
                        <w:tc>
                          <w:tcPr>
                            <w:tcW w:w="1134" w:type="dxa"/>
                            <w:tcBorders>
                              <w:top w:val="single" w:sz="4" w:space="0" w:color="auto"/>
                              <w:left w:val="single" w:sz="4" w:space="0" w:color="auto"/>
                              <w:bottom w:val="single" w:sz="4" w:space="0" w:color="auto"/>
                              <w:right w:val="single" w:sz="4" w:space="0" w:color="auto"/>
                            </w:tcBorders>
                            <w:vAlign w:val="center"/>
                          </w:tcPr>
                          <w:p w:rsidR="001812D1" w:rsidRPr="00B17585" w:rsidRDefault="001812D1" w:rsidP="004E5E2D">
                            <w:pPr>
                              <w:autoSpaceDE w:val="0"/>
                              <w:autoSpaceDN w:val="0"/>
                              <w:adjustRightInd w:val="0"/>
                              <w:spacing w:line="200" w:lineRule="exact"/>
                              <w:jc w:val="center"/>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合計</w:t>
                            </w:r>
                          </w:p>
                        </w:tc>
                        <w:tc>
                          <w:tcPr>
                            <w:tcW w:w="425" w:type="dxa"/>
                            <w:tcBorders>
                              <w:top w:val="single" w:sz="4" w:space="0" w:color="auto"/>
                              <w:left w:val="single" w:sz="4" w:space="0" w:color="auto"/>
                              <w:bottom w:val="single" w:sz="4" w:space="0" w:color="auto"/>
                              <w:right w:val="single" w:sz="4" w:space="0" w:color="auto"/>
                            </w:tcBorders>
                            <w:vAlign w:val="center"/>
                          </w:tcPr>
                          <w:p w:rsidR="001812D1" w:rsidRPr="00B87E8E" w:rsidRDefault="001812D1" w:rsidP="004E5E2D">
                            <w:pPr>
                              <w:autoSpaceDE w:val="0"/>
                              <w:autoSpaceDN w:val="0"/>
                              <w:adjustRightInd w:val="0"/>
                              <w:spacing w:line="200" w:lineRule="exact"/>
                              <w:jc w:val="both"/>
                              <w:rPr>
                                <w:rFonts w:ascii="標楷體" w:eastAsia="標楷體" w:hAnsi="標楷體" w:cs="新細明體"/>
                                <w:b/>
                                <w:color w:val="000000"/>
                                <w:kern w:val="0"/>
                                <w:sz w:val="20"/>
                                <w:szCs w:val="20"/>
                              </w:rPr>
                            </w:pPr>
                            <w:r w:rsidRPr="00B87E8E">
                              <w:rPr>
                                <w:rFonts w:ascii="標楷體" w:eastAsia="標楷體" w:hAnsi="標楷體" w:cs="新細明體"/>
                                <w:b/>
                                <w:kern w:val="0"/>
                                <w:sz w:val="20"/>
                                <w:szCs w:val="20"/>
                              </w:rPr>
                              <w:t>709</w:t>
                            </w:r>
                          </w:p>
                        </w:tc>
                        <w:tc>
                          <w:tcPr>
                            <w:tcW w:w="396" w:type="dxa"/>
                            <w:tcBorders>
                              <w:top w:val="single" w:sz="4" w:space="0" w:color="auto"/>
                              <w:left w:val="single" w:sz="4" w:space="0" w:color="auto"/>
                              <w:bottom w:val="single" w:sz="4" w:space="0" w:color="auto"/>
                              <w:right w:val="single" w:sz="4" w:space="0" w:color="auto"/>
                            </w:tcBorders>
                            <w:vAlign w:val="center"/>
                          </w:tcPr>
                          <w:p w:rsidR="001812D1" w:rsidRPr="00B87E8E" w:rsidRDefault="001812D1" w:rsidP="004E5E2D">
                            <w:pPr>
                              <w:autoSpaceDE w:val="0"/>
                              <w:autoSpaceDN w:val="0"/>
                              <w:adjustRightInd w:val="0"/>
                              <w:spacing w:line="200" w:lineRule="exact"/>
                              <w:jc w:val="both"/>
                              <w:rPr>
                                <w:rFonts w:ascii="標楷體" w:eastAsia="標楷體" w:hAnsi="標楷體" w:cs="新細明體"/>
                                <w:b/>
                                <w:color w:val="000000"/>
                                <w:kern w:val="0"/>
                                <w:sz w:val="20"/>
                                <w:szCs w:val="20"/>
                              </w:rPr>
                            </w:pPr>
                            <w:r w:rsidRPr="00B87E8E">
                              <w:rPr>
                                <w:rFonts w:ascii="標楷體" w:eastAsia="標楷體" w:hAnsi="標楷體" w:cs="新細明體"/>
                                <w:b/>
                                <w:kern w:val="0"/>
                                <w:sz w:val="20"/>
                                <w:szCs w:val="20"/>
                              </w:rPr>
                              <w:t>876</w:t>
                            </w:r>
                          </w:p>
                        </w:tc>
                        <w:tc>
                          <w:tcPr>
                            <w:tcW w:w="588" w:type="dxa"/>
                            <w:tcBorders>
                              <w:top w:val="single" w:sz="4" w:space="0" w:color="auto"/>
                              <w:left w:val="single" w:sz="4" w:space="0" w:color="auto"/>
                              <w:bottom w:val="single" w:sz="4" w:space="0" w:color="auto"/>
                              <w:right w:val="single" w:sz="4" w:space="0" w:color="auto"/>
                            </w:tcBorders>
                            <w:vAlign w:val="center"/>
                          </w:tcPr>
                          <w:p w:rsidR="001812D1" w:rsidRPr="00B87E8E" w:rsidRDefault="001812D1" w:rsidP="004E5E2D">
                            <w:pPr>
                              <w:autoSpaceDE w:val="0"/>
                              <w:autoSpaceDN w:val="0"/>
                              <w:adjustRightInd w:val="0"/>
                              <w:spacing w:line="200" w:lineRule="exact"/>
                              <w:jc w:val="both"/>
                              <w:rPr>
                                <w:rFonts w:ascii="標楷體" w:eastAsia="標楷體" w:hAnsi="標楷體" w:cs="新細明體"/>
                                <w:b/>
                                <w:color w:val="000000"/>
                                <w:kern w:val="0"/>
                                <w:sz w:val="20"/>
                                <w:szCs w:val="20"/>
                              </w:rPr>
                            </w:pPr>
                            <w:r w:rsidRPr="00B87E8E">
                              <w:rPr>
                                <w:rFonts w:ascii="標楷體" w:eastAsia="標楷體" w:hAnsi="標楷體" w:cs="新細明體"/>
                                <w:b/>
                                <w:kern w:val="0"/>
                                <w:sz w:val="20"/>
                                <w:szCs w:val="20"/>
                              </w:rPr>
                              <w:t>1,013</w:t>
                            </w:r>
                          </w:p>
                        </w:tc>
                        <w:tc>
                          <w:tcPr>
                            <w:tcW w:w="589" w:type="dxa"/>
                            <w:tcBorders>
                              <w:top w:val="single" w:sz="4" w:space="0" w:color="auto"/>
                              <w:left w:val="single" w:sz="4" w:space="0" w:color="auto"/>
                              <w:bottom w:val="single" w:sz="4" w:space="0" w:color="auto"/>
                              <w:right w:val="single" w:sz="4" w:space="0" w:color="auto"/>
                            </w:tcBorders>
                            <w:vAlign w:val="center"/>
                          </w:tcPr>
                          <w:p w:rsidR="001812D1" w:rsidRPr="00B87E8E" w:rsidRDefault="001812D1" w:rsidP="004E5E2D">
                            <w:pPr>
                              <w:autoSpaceDE w:val="0"/>
                              <w:autoSpaceDN w:val="0"/>
                              <w:adjustRightInd w:val="0"/>
                              <w:spacing w:line="200" w:lineRule="exact"/>
                              <w:jc w:val="both"/>
                              <w:rPr>
                                <w:rFonts w:ascii="標楷體" w:eastAsia="標楷體" w:hAnsi="標楷體" w:cs="新細明體"/>
                                <w:b/>
                                <w:color w:val="000000"/>
                                <w:kern w:val="0"/>
                                <w:sz w:val="20"/>
                                <w:szCs w:val="20"/>
                              </w:rPr>
                            </w:pPr>
                            <w:r w:rsidRPr="00B87E8E">
                              <w:rPr>
                                <w:rFonts w:ascii="標楷體" w:eastAsia="標楷體" w:hAnsi="標楷體" w:cs="新細明體"/>
                                <w:b/>
                                <w:kern w:val="0"/>
                                <w:sz w:val="20"/>
                                <w:szCs w:val="20"/>
                              </w:rPr>
                              <w:t>1,099</w:t>
                            </w:r>
                          </w:p>
                        </w:tc>
                        <w:tc>
                          <w:tcPr>
                            <w:tcW w:w="589" w:type="dxa"/>
                            <w:tcBorders>
                              <w:top w:val="single" w:sz="4" w:space="0" w:color="auto"/>
                              <w:left w:val="single" w:sz="4" w:space="0" w:color="auto"/>
                              <w:bottom w:val="single" w:sz="4" w:space="0" w:color="auto"/>
                              <w:right w:val="double" w:sz="4" w:space="0" w:color="auto"/>
                            </w:tcBorders>
                            <w:vAlign w:val="center"/>
                          </w:tcPr>
                          <w:p w:rsidR="001812D1" w:rsidRPr="00B87E8E" w:rsidRDefault="001812D1" w:rsidP="004E5E2D">
                            <w:pPr>
                              <w:autoSpaceDE w:val="0"/>
                              <w:autoSpaceDN w:val="0"/>
                              <w:adjustRightInd w:val="0"/>
                              <w:spacing w:line="200" w:lineRule="exact"/>
                              <w:jc w:val="both"/>
                              <w:rPr>
                                <w:rFonts w:ascii="標楷體" w:eastAsia="標楷體" w:hAnsi="標楷體" w:cs="新細明體"/>
                                <w:b/>
                                <w:color w:val="000000"/>
                                <w:kern w:val="0"/>
                                <w:sz w:val="20"/>
                                <w:szCs w:val="20"/>
                              </w:rPr>
                            </w:pPr>
                            <w:r w:rsidRPr="00B87E8E">
                              <w:rPr>
                                <w:rFonts w:ascii="標楷體" w:eastAsia="標楷體" w:hAnsi="標楷體" w:cs="新細明體"/>
                                <w:b/>
                                <w:kern w:val="0"/>
                                <w:sz w:val="20"/>
                                <w:szCs w:val="20"/>
                              </w:rPr>
                              <w:t>1,174</w:t>
                            </w:r>
                          </w:p>
                        </w:tc>
                        <w:tc>
                          <w:tcPr>
                            <w:tcW w:w="1098" w:type="dxa"/>
                            <w:tcBorders>
                              <w:top w:val="single" w:sz="4" w:space="0" w:color="auto"/>
                              <w:left w:val="double" w:sz="4" w:space="0" w:color="auto"/>
                              <w:bottom w:val="single" w:sz="4" w:space="0" w:color="000000"/>
                              <w:right w:val="single" w:sz="4" w:space="0" w:color="auto"/>
                            </w:tcBorders>
                            <w:vAlign w:val="center"/>
                          </w:tcPr>
                          <w:p w:rsidR="001812D1" w:rsidRPr="00B17585" w:rsidRDefault="001812D1" w:rsidP="004E5E2D">
                            <w:pPr>
                              <w:widowControl/>
                              <w:spacing w:line="200" w:lineRule="exact"/>
                              <w:jc w:val="center"/>
                              <w:rPr>
                                <w:rFonts w:ascii="標楷體" w:eastAsia="標楷體" w:hAnsi="標楷體" w:cs="新細明體"/>
                                <w:b/>
                                <w:kern w:val="0"/>
                                <w:sz w:val="20"/>
                                <w:szCs w:val="20"/>
                              </w:rPr>
                            </w:pPr>
                            <w:r w:rsidRPr="00B17585">
                              <w:rPr>
                                <w:rFonts w:ascii="標楷體" w:eastAsia="標楷體" w:hAnsi="標楷體" w:cs="新細明體" w:hint="eastAsia"/>
                                <w:b/>
                                <w:color w:val="000000"/>
                                <w:kern w:val="0"/>
                                <w:sz w:val="20"/>
                                <w:szCs w:val="20"/>
                              </w:rPr>
                              <w:t>合 計</w:t>
                            </w: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B17585" w:rsidRDefault="001812D1" w:rsidP="004E5E2D">
                            <w:pPr>
                              <w:widowControl/>
                              <w:spacing w:line="200" w:lineRule="exact"/>
                              <w:jc w:val="center"/>
                              <w:rPr>
                                <w:rFonts w:ascii="標楷體" w:eastAsia="標楷體" w:hAnsi="標楷體" w:cs="新細明體"/>
                                <w:b/>
                                <w:kern w:val="0"/>
                                <w:sz w:val="20"/>
                                <w:szCs w:val="20"/>
                              </w:rPr>
                            </w:pPr>
                            <w:r w:rsidRPr="00B17585">
                              <w:rPr>
                                <w:rFonts w:ascii="標楷體" w:eastAsia="標楷體" w:hAnsi="標楷體" w:cs="新細明體" w:hint="eastAsia"/>
                                <w:b/>
                                <w:kern w:val="0"/>
                                <w:sz w:val="20"/>
                                <w:szCs w:val="20"/>
                              </w:rPr>
                              <w:t>62</w:t>
                            </w: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B17585" w:rsidRDefault="001812D1" w:rsidP="004E5E2D">
                            <w:pPr>
                              <w:spacing w:line="200" w:lineRule="exact"/>
                              <w:jc w:val="center"/>
                              <w:rPr>
                                <w:rFonts w:ascii="標楷體" w:eastAsia="標楷體" w:hAnsi="標楷體" w:cs="新細明體"/>
                                <w:b/>
                                <w:kern w:val="0"/>
                                <w:sz w:val="20"/>
                                <w:szCs w:val="20"/>
                              </w:rPr>
                            </w:pPr>
                            <w:r w:rsidRPr="00B17585">
                              <w:rPr>
                                <w:rFonts w:ascii="標楷體" w:eastAsia="標楷體" w:hAnsi="標楷體" w:cs="新細明體" w:hint="eastAsia"/>
                                <w:b/>
                                <w:kern w:val="0"/>
                                <w:sz w:val="20"/>
                                <w:szCs w:val="20"/>
                              </w:rPr>
                              <w:t>88</w:t>
                            </w: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B17585" w:rsidRDefault="001812D1" w:rsidP="004E5E2D">
                            <w:pPr>
                              <w:spacing w:line="200" w:lineRule="exact"/>
                              <w:jc w:val="center"/>
                              <w:rPr>
                                <w:rFonts w:ascii="標楷體" w:eastAsia="標楷體" w:hAnsi="標楷體" w:cs="新細明體"/>
                                <w:b/>
                                <w:kern w:val="0"/>
                                <w:sz w:val="20"/>
                                <w:szCs w:val="20"/>
                              </w:rPr>
                            </w:pPr>
                            <w:r w:rsidRPr="00B17585">
                              <w:rPr>
                                <w:rFonts w:ascii="標楷體" w:eastAsia="標楷體" w:hAnsi="標楷體" w:cs="新細明體" w:hint="eastAsia"/>
                                <w:b/>
                                <w:kern w:val="0"/>
                                <w:sz w:val="20"/>
                                <w:szCs w:val="20"/>
                              </w:rPr>
                              <w:t>121</w:t>
                            </w:r>
                          </w:p>
                        </w:tc>
                        <w:tc>
                          <w:tcPr>
                            <w:tcW w:w="426" w:type="dxa"/>
                            <w:tcBorders>
                              <w:top w:val="single" w:sz="4" w:space="0" w:color="auto"/>
                              <w:left w:val="single" w:sz="4" w:space="0" w:color="auto"/>
                              <w:bottom w:val="single" w:sz="4" w:space="0" w:color="000000"/>
                              <w:right w:val="single" w:sz="4" w:space="0" w:color="auto"/>
                            </w:tcBorders>
                            <w:vAlign w:val="center"/>
                          </w:tcPr>
                          <w:p w:rsidR="001812D1" w:rsidRPr="00B17585" w:rsidRDefault="001812D1" w:rsidP="004E5E2D">
                            <w:pPr>
                              <w:widowControl/>
                              <w:spacing w:line="200" w:lineRule="exact"/>
                              <w:jc w:val="center"/>
                              <w:rPr>
                                <w:rFonts w:ascii="標楷體" w:eastAsia="標楷體" w:hAnsi="標楷體" w:cs="新細明體"/>
                                <w:b/>
                                <w:kern w:val="0"/>
                                <w:sz w:val="20"/>
                                <w:szCs w:val="20"/>
                              </w:rPr>
                            </w:pPr>
                            <w:r w:rsidRPr="00B17585">
                              <w:rPr>
                                <w:rFonts w:ascii="標楷體" w:eastAsia="標楷體" w:hAnsi="標楷體" w:cs="新細明體" w:hint="eastAsia"/>
                                <w:b/>
                                <w:kern w:val="0"/>
                                <w:sz w:val="20"/>
                                <w:szCs w:val="20"/>
                              </w:rPr>
                              <w:t>160</w:t>
                            </w:r>
                          </w:p>
                        </w:tc>
                      </w:tr>
                      <w:tr w:rsidR="001812D1" w:rsidRPr="00B17585" w:rsidTr="004E5E2D">
                        <w:trPr>
                          <w:trHeight w:val="226"/>
                        </w:trPr>
                        <w:tc>
                          <w:tcPr>
                            <w:tcW w:w="1134" w:type="dxa"/>
                            <w:vMerge w:val="restart"/>
                            <w:tcBorders>
                              <w:top w:val="single" w:sz="4" w:space="0" w:color="auto"/>
                              <w:left w:val="single" w:sz="4" w:space="0" w:color="auto"/>
                              <w:right w:val="single" w:sz="4" w:space="0" w:color="auto"/>
                            </w:tcBorders>
                            <w:vAlign w:val="center"/>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r w:rsidRPr="002C3CF5">
                              <w:rPr>
                                <w:rFonts w:ascii="標楷體" w:eastAsia="標楷體" w:hAnsi="標楷體" w:cs="新細明體" w:hint="eastAsia"/>
                                <w:kern w:val="0"/>
                                <w:sz w:val="20"/>
                                <w:szCs w:val="20"/>
                              </w:rPr>
                              <w:t>雙語學校</w:t>
                            </w:r>
                          </w:p>
                        </w:tc>
                        <w:tc>
                          <w:tcPr>
                            <w:tcW w:w="425" w:type="dxa"/>
                            <w:vMerge w:val="restart"/>
                            <w:tcBorders>
                              <w:top w:val="single" w:sz="4" w:space="0" w:color="auto"/>
                              <w:left w:val="single" w:sz="4" w:space="0" w:color="auto"/>
                              <w:right w:val="single" w:sz="4" w:space="0" w:color="auto"/>
                            </w:tcBorders>
                            <w:vAlign w:val="center"/>
                          </w:tcPr>
                          <w:p w:rsidR="001812D1" w:rsidRPr="00C7763B" w:rsidRDefault="001812D1" w:rsidP="004E5E2D">
                            <w:pPr>
                              <w:autoSpaceDE w:val="0"/>
                              <w:autoSpaceDN w:val="0"/>
                              <w:adjustRightInd w:val="0"/>
                              <w:spacing w:line="200" w:lineRule="exact"/>
                              <w:jc w:val="both"/>
                              <w:rPr>
                                <w:rFonts w:ascii="標楷體" w:eastAsia="標楷體" w:hAnsi="標楷體" w:cs="新細明體"/>
                                <w:color w:val="000000"/>
                                <w:kern w:val="0"/>
                                <w:sz w:val="20"/>
                                <w:szCs w:val="20"/>
                              </w:rPr>
                            </w:pPr>
                            <w:r w:rsidRPr="00C7763B">
                              <w:rPr>
                                <w:rFonts w:ascii="標楷體" w:eastAsia="標楷體" w:hAnsi="標楷體" w:cs="新細明體"/>
                                <w:kern w:val="0"/>
                                <w:sz w:val="20"/>
                                <w:szCs w:val="20"/>
                              </w:rPr>
                              <w:t>709</w:t>
                            </w:r>
                          </w:p>
                        </w:tc>
                        <w:tc>
                          <w:tcPr>
                            <w:tcW w:w="396" w:type="dxa"/>
                            <w:vMerge w:val="restart"/>
                            <w:tcBorders>
                              <w:top w:val="single" w:sz="4" w:space="0" w:color="auto"/>
                              <w:left w:val="single" w:sz="4" w:space="0" w:color="auto"/>
                              <w:right w:val="single" w:sz="4" w:space="0" w:color="auto"/>
                            </w:tcBorders>
                            <w:vAlign w:val="center"/>
                          </w:tcPr>
                          <w:p w:rsidR="001812D1" w:rsidRPr="00C7763B" w:rsidRDefault="001812D1" w:rsidP="004E5E2D">
                            <w:pPr>
                              <w:autoSpaceDE w:val="0"/>
                              <w:autoSpaceDN w:val="0"/>
                              <w:adjustRightInd w:val="0"/>
                              <w:spacing w:line="200" w:lineRule="exact"/>
                              <w:jc w:val="both"/>
                              <w:rPr>
                                <w:rFonts w:ascii="標楷體" w:eastAsia="標楷體" w:hAnsi="標楷體" w:cs="新細明體"/>
                                <w:color w:val="000000"/>
                                <w:kern w:val="0"/>
                                <w:sz w:val="20"/>
                                <w:szCs w:val="20"/>
                              </w:rPr>
                            </w:pPr>
                            <w:r w:rsidRPr="00C7763B">
                              <w:rPr>
                                <w:rFonts w:ascii="標楷體" w:eastAsia="標楷體" w:hAnsi="標楷體" w:cs="新細明體"/>
                                <w:kern w:val="0"/>
                                <w:sz w:val="20"/>
                                <w:szCs w:val="20"/>
                              </w:rPr>
                              <w:t>876</w:t>
                            </w:r>
                          </w:p>
                        </w:tc>
                        <w:tc>
                          <w:tcPr>
                            <w:tcW w:w="588" w:type="dxa"/>
                            <w:vMerge w:val="restart"/>
                            <w:tcBorders>
                              <w:top w:val="single" w:sz="4" w:space="0" w:color="auto"/>
                              <w:left w:val="single" w:sz="4" w:space="0" w:color="auto"/>
                              <w:right w:val="single" w:sz="4" w:space="0" w:color="auto"/>
                            </w:tcBorders>
                            <w:vAlign w:val="center"/>
                          </w:tcPr>
                          <w:p w:rsidR="001812D1" w:rsidRPr="00C7763B" w:rsidRDefault="001812D1" w:rsidP="004E5E2D">
                            <w:pPr>
                              <w:autoSpaceDE w:val="0"/>
                              <w:autoSpaceDN w:val="0"/>
                              <w:adjustRightInd w:val="0"/>
                              <w:spacing w:line="200" w:lineRule="exact"/>
                              <w:jc w:val="both"/>
                              <w:rPr>
                                <w:rFonts w:ascii="標楷體" w:eastAsia="標楷體" w:hAnsi="標楷體" w:cs="新細明體"/>
                                <w:color w:val="000000"/>
                                <w:kern w:val="0"/>
                                <w:sz w:val="20"/>
                                <w:szCs w:val="20"/>
                              </w:rPr>
                            </w:pPr>
                            <w:r w:rsidRPr="00C7763B">
                              <w:rPr>
                                <w:rFonts w:ascii="標楷體" w:eastAsia="標楷體" w:hAnsi="標楷體" w:cs="新細明體"/>
                                <w:kern w:val="0"/>
                                <w:sz w:val="20"/>
                                <w:szCs w:val="20"/>
                              </w:rPr>
                              <w:t>1,013</w:t>
                            </w:r>
                          </w:p>
                        </w:tc>
                        <w:tc>
                          <w:tcPr>
                            <w:tcW w:w="589" w:type="dxa"/>
                            <w:vMerge w:val="restart"/>
                            <w:tcBorders>
                              <w:top w:val="single" w:sz="4" w:space="0" w:color="auto"/>
                              <w:left w:val="single" w:sz="4" w:space="0" w:color="auto"/>
                              <w:right w:val="single" w:sz="4" w:space="0" w:color="auto"/>
                            </w:tcBorders>
                            <w:vAlign w:val="center"/>
                          </w:tcPr>
                          <w:p w:rsidR="001812D1" w:rsidRPr="00C7763B" w:rsidRDefault="001812D1" w:rsidP="004E5E2D">
                            <w:pPr>
                              <w:autoSpaceDE w:val="0"/>
                              <w:autoSpaceDN w:val="0"/>
                              <w:adjustRightInd w:val="0"/>
                              <w:spacing w:line="200" w:lineRule="exact"/>
                              <w:jc w:val="both"/>
                              <w:rPr>
                                <w:rFonts w:ascii="標楷體" w:eastAsia="標楷體" w:hAnsi="標楷體" w:cs="新細明體"/>
                                <w:color w:val="000000"/>
                                <w:kern w:val="0"/>
                                <w:sz w:val="20"/>
                                <w:szCs w:val="20"/>
                              </w:rPr>
                            </w:pPr>
                            <w:r w:rsidRPr="00C7763B">
                              <w:rPr>
                                <w:rFonts w:ascii="標楷體" w:eastAsia="標楷體" w:hAnsi="標楷體" w:cs="新細明體"/>
                                <w:kern w:val="0"/>
                                <w:sz w:val="20"/>
                                <w:szCs w:val="20"/>
                              </w:rPr>
                              <w:t>1,099</w:t>
                            </w:r>
                          </w:p>
                        </w:tc>
                        <w:tc>
                          <w:tcPr>
                            <w:tcW w:w="589" w:type="dxa"/>
                            <w:vMerge w:val="restart"/>
                            <w:tcBorders>
                              <w:top w:val="single" w:sz="4" w:space="0" w:color="auto"/>
                              <w:left w:val="single" w:sz="4" w:space="0" w:color="auto"/>
                              <w:right w:val="double" w:sz="4" w:space="0" w:color="auto"/>
                            </w:tcBorders>
                            <w:vAlign w:val="center"/>
                          </w:tcPr>
                          <w:p w:rsidR="001812D1" w:rsidRPr="00C7763B" w:rsidRDefault="001812D1" w:rsidP="004E5E2D">
                            <w:pPr>
                              <w:autoSpaceDE w:val="0"/>
                              <w:autoSpaceDN w:val="0"/>
                              <w:adjustRightInd w:val="0"/>
                              <w:spacing w:line="200" w:lineRule="exact"/>
                              <w:jc w:val="both"/>
                              <w:rPr>
                                <w:rFonts w:ascii="標楷體" w:eastAsia="標楷體" w:hAnsi="標楷體" w:cs="新細明體"/>
                                <w:color w:val="000000"/>
                                <w:kern w:val="0"/>
                                <w:sz w:val="20"/>
                                <w:szCs w:val="20"/>
                              </w:rPr>
                            </w:pPr>
                            <w:r w:rsidRPr="00C7763B">
                              <w:rPr>
                                <w:rFonts w:ascii="標楷體" w:eastAsia="標楷體" w:hAnsi="標楷體" w:cs="新細明體"/>
                                <w:kern w:val="0"/>
                                <w:sz w:val="20"/>
                                <w:szCs w:val="20"/>
                              </w:rPr>
                              <w:t>1,174</w:t>
                            </w:r>
                          </w:p>
                        </w:tc>
                        <w:tc>
                          <w:tcPr>
                            <w:tcW w:w="1098" w:type="dxa"/>
                            <w:tcBorders>
                              <w:top w:val="single" w:sz="4" w:space="0" w:color="auto"/>
                              <w:left w:val="double" w:sz="4" w:space="0" w:color="auto"/>
                              <w:bottom w:val="single" w:sz="4" w:space="0" w:color="000000"/>
                              <w:right w:val="single" w:sz="4" w:space="0" w:color="auto"/>
                            </w:tcBorders>
                            <w:vAlign w:val="center"/>
                          </w:tcPr>
                          <w:p w:rsidR="001812D1" w:rsidRPr="00C7763B" w:rsidRDefault="001812D1" w:rsidP="004E5E2D">
                            <w:pPr>
                              <w:widowControl/>
                              <w:spacing w:line="200" w:lineRule="exact"/>
                              <w:jc w:val="center"/>
                              <w:rPr>
                                <w:rFonts w:ascii="標楷體" w:eastAsia="標楷體" w:hAnsi="標楷體" w:cs="新細明體"/>
                                <w:b/>
                                <w:kern w:val="0"/>
                                <w:sz w:val="20"/>
                                <w:szCs w:val="20"/>
                              </w:rPr>
                            </w:pPr>
                            <w:r w:rsidRPr="00B17585">
                              <w:rPr>
                                <w:rFonts w:ascii="標楷體" w:eastAsia="標楷體" w:hAnsi="標楷體" w:cs="新細明體" w:hint="eastAsia"/>
                                <w:color w:val="000000"/>
                                <w:kern w:val="0"/>
                                <w:sz w:val="20"/>
                                <w:szCs w:val="20"/>
                              </w:rPr>
                              <w:t>雙語公費生</w:t>
                            </w: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B17585" w:rsidRDefault="001812D1" w:rsidP="004E5E2D">
                            <w:pPr>
                              <w:widowControl/>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w:t>
                            </w: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B17585" w:rsidRDefault="001812D1" w:rsidP="004E5E2D">
                            <w:pPr>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1</w:t>
                            </w:r>
                          </w:p>
                        </w:tc>
                        <w:tc>
                          <w:tcPr>
                            <w:tcW w:w="425" w:type="dxa"/>
                            <w:tcBorders>
                              <w:top w:val="single" w:sz="4" w:space="0" w:color="auto"/>
                              <w:left w:val="single" w:sz="4" w:space="0" w:color="auto"/>
                              <w:bottom w:val="single" w:sz="4" w:space="0" w:color="000000"/>
                              <w:right w:val="single" w:sz="4" w:space="0" w:color="auto"/>
                            </w:tcBorders>
                            <w:vAlign w:val="center"/>
                          </w:tcPr>
                          <w:p w:rsidR="001812D1" w:rsidRPr="00B17585" w:rsidRDefault="001812D1" w:rsidP="004E5E2D">
                            <w:pPr>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1</w:t>
                            </w:r>
                          </w:p>
                        </w:tc>
                        <w:tc>
                          <w:tcPr>
                            <w:tcW w:w="426" w:type="dxa"/>
                            <w:tcBorders>
                              <w:top w:val="single" w:sz="4" w:space="0" w:color="auto"/>
                              <w:left w:val="single" w:sz="4" w:space="0" w:color="auto"/>
                              <w:bottom w:val="single" w:sz="4" w:space="0" w:color="000000"/>
                              <w:right w:val="single" w:sz="4" w:space="0" w:color="auto"/>
                            </w:tcBorders>
                            <w:vAlign w:val="center"/>
                          </w:tcPr>
                          <w:p w:rsidR="001812D1" w:rsidRPr="00B17585" w:rsidRDefault="001812D1" w:rsidP="004E5E2D">
                            <w:pPr>
                              <w:widowControl/>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17</w:t>
                            </w:r>
                          </w:p>
                        </w:tc>
                      </w:tr>
                      <w:tr w:rsidR="001812D1" w:rsidRPr="00B17585" w:rsidTr="004E5E2D">
                        <w:trPr>
                          <w:trHeight w:val="226"/>
                        </w:trPr>
                        <w:tc>
                          <w:tcPr>
                            <w:tcW w:w="1134" w:type="dxa"/>
                            <w:vMerge/>
                            <w:tcBorders>
                              <w:left w:val="single" w:sz="4" w:space="0" w:color="auto"/>
                              <w:bottom w:val="single" w:sz="4" w:space="0" w:color="auto"/>
                              <w:right w:val="single" w:sz="4" w:space="0" w:color="auto"/>
                            </w:tcBorders>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p>
                        </w:tc>
                        <w:tc>
                          <w:tcPr>
                            <w:tcW w:w="425" w:type="dxa"/>
                            <w:vMerge/>
                            <w:tcBorders>
                              <w:left w:val="single" w:sz="4" w:space="0" w:color="auto"/>
                              <w:bottom w:val="single" w:sz="4" w:space="0" w:color="auto"/>
                              <w:right w:val="single" w:sz="4" w:space="0" w:color="auto"/>
                            </w:tcBorders>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p>
                        </w:tc>
                        <w:tc>
                          <w:tcPr>
                            <w:tcW w:w="396" w:type="dxa"/>
                            <w:vMerge/>
                            <w:tcBorders>
                              <w:left w:val="single" w:sz="4" w:space="0" w:color="auto"/>
                              <w:bottom w:val="single" w:sz="4" w:space="0" w:color="auto"/>
                              <w:right w:val="single" w:sz="4" w:space="0" w:color="auto"/>
                            </w:tcBorders>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p>
                        </w:tc>
                        <w:tc>
                          <w:tcPr>
                            <w:tcW w:w="588" w:type="dxa"/>
                            <w:vMerge/>
                            <w:tcBorders>
                              <w:left w:val="single" w:sz="4" w:space="0" w:color="auto"/>
                              <w:bottom w:val="single" w:sz="4" w:space="0" w:color="auto"/>
                              <w:right w:val="single" w:sz="4" w:space="0" w:color="auto"/>
                            </w:tcBorders>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p>
                        </w:tc>
                        <w:tc>
                          <w:tcPr>
                            <w:tcW w:w="589" w:type="dxa"/>
                            <w:vMerge/>
                            <w:tcBorders>
                              <w:left w:val="single" w:sz="4" w:space="0" w:color="auto"/>
                              <w:bottom w:val="single" w:sz="4" w:space="0" w:color="auto"/>
                              <w:right w:val="single" w:sz="4" w:space="0" w:color="auto"/>
                            </w:tcBorders>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p>
                        </w:tc>
                        <w:tc>
                          <w:tcPr>
                            <w:tcW w:w="589" w:type="dxa"/>
                            <w:vMerge/>
                            <w:tcBorders>
                              <w:left w:val="single" w:sz="4" w:space="0" w:color="auto"/>
                              <w:bottom w:val="single" w:sz="4" w:space="0" w:color="auto"/>
                              <w:right w:val="double" w:sz="4" w:space="0" w:color="auto"/>
                            </w:tcBorders>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p>
                        </w:tc>
                        <w:tc>
                          <w:tcPr>
                            <w:tcW w:w="1098" w:type="dxa"/>
                            <w:tcBorders>
                              <w:top w:val="nil"/>
                              <w:left w:val="double" w:sz="4" w:space="0" w:color="auto"/>
                              <w:bottom w:val="single" w:sz="4" w:space="0" w:color="auto"/>
                              <w:right w:val="single" w:sz="4" w:space="0" w:color="auto"/>
                            </w:tcBorders>
                            <w:shd w:val="clear" w:color="auto" w:fill="auto"/>
                            <w:noWrap/>
                            <w:vAlign w:val="center"/>
                          </w:tcPr>
                          <w:p w:rsidR="001812D1" w:rsidRPr="00C7763B" w:rsidRDefault="001812D1" w:rsidP="004E5E2D">
                            <w:pPr>
                              <w:widowControl/>
                              <w:spacing w:line="200" w:lineRule="exact"/>
                              <w:jc w:val="center"/>
                              <w:rPr>
                                <w:rFonts w:ascii="標楷體" w:eastAsia="標楷體" w:hAnsi="標楷體" w:cs="新細明體"/>
                                <w:b/>
                                <w:kern w:val="0"/>
                                <w:sz w:val="20"/>
                                <w:szCs w:val="20"/>
                              </w:rPr>
                            </w:pPr>
                            <w:r w:rsidRPr="00B17585">
                              <w:rPr>
                                <w:rFonts w:ascii="標楷體" w:eastAsia="標楷體" w:hAnsi="標楷體" w:cs="新細明體" w:hint="eastAsia"/>
                                <w:color w:val="000000"/>
                                <w:kern w:val="0"/>
                                <w:sz w:val="20"/>
                                <w:szCs w:val="20"/>
                              </w:rPr>
                              <w:t>聯合教甄</w:t>
                            </w:r>
                          </w:p>
                        </w:tc>
                        <w:tc>
                          <w:tcPr>
                            <w:tcW w:w="425" w:type="dxa"/>
                            <w:tcBorders>
                              <w:top w:val="nil"/>
                              <w:left w:val="single" w:sz="4" w:space="0" w:color="auto"/>
                              <w:bottom w:val="single" w:sz="4" w:space="0" w:color="auto"/>
                              <w:right w:val="single" w:sz="4" w:space="0" w:color="auto"/>
                            </w:tcBorders>
                            <w:shd w:val="clear" w:color="auto" w:fill="auto"/>
                            <w:vAlign w:val="center"/>
                          </w:tcPr>
                          <w:p w:rsidR="001812D1" w:rsidRPr="00B17585" w:rsidRDefault="001812D1" w:rsidP="004E5E2D">
                            <w:pPr>
                              <w:widowControl/>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54</w:t>
                            </w:r>
                          </w:p>
                        </w:tc>
                        <w:tc>
                          <w:tcPr>
                            <w:tcW w:w="425" w:type="dxa"/>
                            <w:tcBorders>
                              <w:top w:val="nil"/>
                              <w:left w:val="single" w:sz="4" w:space="0" w:color="auto"/>
                              <w:bottom w:val="single" w:sz="4" w:space="0" w:color="auto"/>
                              <w:right w:val="single" w:sz="4" w:space="0" w:color="auto"/>
                            </w:tcBorders>
                            <w:shd w:val="clear" w:color="auto" w:fill="auto"/>
                            <w:vAlign w:val="center"/>
                          </w:tcPr>
                          <w:p w:rsidR="001812D1" w:rsidRPr="00B17585" w:rsidRDefault="001812D1" w:rsidP="004E5E2D">
                            <w:pPr>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73</w:t>
                            </w:r>
                          </w:p>
                        </w:tc>
                        <w:tc>
                          <w:tcPr>
                            <w:tcW w:w="425" w:type="dxa"/>
                            <w:tcBorders>
                              <w:top w:val="nil"/>
                              <w:left w:val="single" w:sz="4" w:space="0" w:color="auto"/>
                              <w:bottom w:val="single" w:sz="4" w:space="0" w:color="auto"/>
                              <w:right w:val="single" w:sz="4" w:space="0" w:color="auto"/>
                            </w:tcBorders>
                            <w:shd w:val="clear" w:color="auto" w:fill="auto"/>
                            <w:vAlign w:val="center"/>
                          </w:tcPr>
                          <w:p w:rsidR="001812D1" w:rsidRPr="00B17585" w:rsidRDefault="001812D1" w:rsidP="004E5E2D">
                            <w:pPr>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103</w:t>
                            </w:r>
                          </w:p>
                        </w:tc>
                        <w:tc>
                          <w:tcPr>
                            <w:tcW w:w="426" w:type="dxa"/>
                            <w:tcBorders>
                              <w:top w:val="nil"/>
                              <w:left w:val="single" w:sz="4" w:space="0" w:color="auto"/>
                              <w:bottom w:val="single" w:sz="4" w:space="0" w:color="auto"/>
                              <w:right w:val="single" w:sz="4" w:space="0" w:color="auto"/>
                            </w:tcBorders>
                            <w:shd w:val="clear" w:color="auto" w:fill="auto"/>
                            <w:vAlign w:val="center"/>
                          </w:tcPr>
                          <w:p w:rsidR="001812D1" w:rsidRPr="00B17585" w:rsidRDefault="001812D1" w:rsidP="004E5E2D">
                            <w:pPr>
                              <w:widowControl/>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137</w:t>
                            </w:r>
                          </w:p>
                        </w:tc>
                      </w:tr>
                      <w:tr w:rsidR="001812D1" w:rsidRPr="00B17585" w:rsidTr="004E5E2D">
                        <w:trPr>
                          <w:trHeight w:val="226"/>
                        </w:trPr>
                        <w:tc>
                          <w:tcPr>
                            <w:tcW w:w="1134" w:type="dxa"/>
                            <w:tcBorders>
                              <w:top w:val="single" w:sz="4" w:space="0" w:color="auto"/>
                              <w:left w:val="single" w:sz="4" w:space="0" w:color="auto"/>
                              <w:bottom w:val="single" w:sz="4" w:space="0" w:color="auto"/>
                              <w:right w:val="single" w:sz="4" w:space="0" w:color="auto"/>
                            </w:tcBorders>
                            <w:vAlign w:val="center"/>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r w:rsidRPr="002C3CF5">
                              <w:rPr>
                                <w:rFonts w:ascii="標楷體" w:eastAsia="標楷體" w:hAnsi="標楷體" w:cs="新細明體" w:hint="eastAsia"/>
                                <w:kern w:val="0"/>
                                <w:sz w:val="20"/>
                                <w:szCs w:val="20"/>
                              </w:rPr>
                              <w:t>非雙語學校</w:t>
                            </w:r>
                          </w:p>
                        </w:tc>
                        <w:tc>
                          <w:tcPr>
                            <w:tcW w:w="2587" w:type="dxa"/>
                            <w:gridSpan w:val="5"/>
                            <w:tcBorders>
                              <w:top w:val="single" w:sz="4" w:space="0" w:color="auto"/>
                              <w:left w:val="single" w:sz="4" w:space="0" w:color="auto"/>
                              <w:bottom w:val="single" w:sz="4" w:space="0" w:color="auto"/>
                              <w:right w:val="double" w:sz="4" w:space="0" w:color="auto"/>
                              <w:tl2br w:val="single" w:sz="4" w:space="0" w:color="auto"/>
                            </w:tcBorders>
                          </w:tcPr>
                          <w:p w:rsidR="001812D1" w:rsidRPr="00B17585" w:rsidRDefault="001812D1" w:rsidP="004E5E2D">
                            <w:pPr>
                              <w:autoSpaceDE w:val="0"/>
                              <w:autoSpaceDN w:val="0"/>
                              <w:adjustRightInd w:val="0"/>
                              <w:spacing w:line="200" w:lineRule="exact"/>
                              <w:jc w:val="center"/>
                              <w:rPr>
                                <w:rFonts w:ascii="標楷體" w:eastAsia="標楷體" w:hAnsi="標楷體" w:cs="新細明體"/>
                                <w:color w:val="000000"/>
                                <w:kern w:val="0"/>
                                <w:sz w:val="20"/>
                                <w:szCs w:val="20"/>
                              </w:rPr>
                            </w:pPr>
                          </w:p>
                        </w:tc>
                        <w:tc>
                          <w:tcPr>
                            <w:tcW w:w="1098" w:type="dxa"/>
                            <w:tcBorders>
                              <w:top w:val="nil"/>
                              <w:left w:val="double" w:sz="4" w:space="0" w:color="auto"/>
                              <w:bottom w:val="single" w:sz="4" w:space="0" w:color="auto"/>
                              <w:right w:val="single" w:sz="4" w:space="0" w:color="auto"/>
                            </w:tcBorders>
                            <w:shd w:val="clear" w:color="auto" w:fill="auto"/>
                            <w:noWrap/>
                            <w:vAlign w:val="center"/>
                          </w:tcPr>
                          <w:p w:rsidR="001812D1" w:rsidRPr="00C7763B" w:rsidRDefault="001812D1" w:rsidP="004E5E2D">
                            <w:pPr>
                              <w:widowControl/>
                              <w:spacing w:line="200" w:lineRule="exact"/>
                              <w:jc w:val="center"/>
                              <w:rPr>
                                <w:rFonts w:ascii="標楷體" w:eastAsia="標楷體" w:hAnsi="標楷體" w:cs="新細明體"/>
                                <w:b/>
                                <w:kern w:val="0"/>
                                <w:sz w:val="20"/>
                                <w:szCs w:val="20"/>
                              </w:rPr>
                            </w:pPr>
                            <w:r w:rsidRPr="00B17585">
                              <w:rPr>
                                <w:rFonts w:ascii="標楷體" w:eastAsia="標楷體" w:hAnsi="標楷體" w:cs="新細明體" w:hint="eastAsia"/>
                                <w:color w:val="000000"/>
                                <w:kern w:val="0"/>
                                <w:sz w:val="20"/>
                                <w:szCs w:val="20"/>
                              </w:rPr>
                              <w:t>代理專班</w:t>
                            </w:r>
                          </w:p>
                        </w:tc>
                        <w:tc>
                          <w:tcPr>
                            <w:tcW w:w="425" w:type="dxa"/>
                            <w:tcBorders>
                              <w:top w:val="nil"/>
                              <w:left w:val="single" w:sz="4" w:space="0" w:color="auto"/>
                              <w:bottom w:val="single" w:sz="4" w:space="0" w:color="auto"/>
                              <w:right w:val="single" w:sz="4" w:space="0" w:color="auto"/>
                            </w:tcBorders>
                            <w:shd w:val="clear" w:color="auto" w:fill="auto"/>
                            <w:vAlign w:val="center"/>
                          </w:tcPr>
                          <w:p w:rsidR="001812D1" w:rsidRPr="00B17585" w:rsidRDefault="001812D1" w:rsidP="004E5E2D">
                            <w:pPr>
                              <w:widowControl/>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8</w:t>
                            </w:r>
                          </w:p>
                        </w:tc>
                        <w:tc>
                          <w:tcPr>
                            <w:tcW w:w="425" w:type="dxa"/>
                            <w:tcBorders>
                              <w:top w:val="nil"/>
                              <w:left w:val="single" w:sz="4" w:space="0" w:color="auto"/>
                              <w:bottom w:val="single" w:sz="4" w:space="0" w:color="auto"/>
                              <w:right w:val="single" w:sz="4" w:space="0" w:color="auto"/>
                            </w:tcBorders>
                            <w:shd w:val="clear" w:color="auto" w:fill="auto"/>
                            <w:vAlign w:val="center"/>
                          </w:tcPr>
                          <w:p w:rsidR="001812D1" w:rsidRPr="00B17585" w:rsidRDefault="001812D1" w:rsidP="004E5E2D">
                            <w:pPr>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14</w:t>
                            </w:r>
                          </w:p>
                        </w:tc>
                        <w:tc>
                          <w:tcPr>
                            <w:tcW w:w="425" w:type="dxa"/>
                            <w:tcBorders>
                              <w:top w:val="nil"/>
                              <w:left w:val="single" w:sz="4" w:space="0" w:color="auto"/>
                              <w:bottom w:val="single" w:sz="4" w:space="0" w:color="auto"/>
                              <w:right w:val="single" w:sz="4" w:space="0" w:color="auto"/>
                            </w:tcBorders>
                            <w:shd w:val="clear" w:color="auto" w:fill="auto"/>
                            <w:vAlign w:val="center"/>
                          </w:tcPr>
                          <w:p w:rsidR="001812D1" w:rsidRPr="00B17585" w:rsidRDefault="001812D1" w:rsidP="004E5E2D">
                            <w:pPr>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17</w:t>
                            </w:r>
                          </w:p>
                        </w:tc>
                        <w:tc>
                          <w:tcPr>
                            <w:tcW w:w="426" w:type="dxa"/>
                            <w:tcBorders>
                              <w:top w:val="nil"/>
                              <w:left w:val="single" w:sz="4" w:space="0" w:color="auto"/>
                              <w:bottom w:val="single" w:sz="4" w:space="0" w:color="auto"/>
                              <w:right w:val="single" w:sz="4" w:space="0" w:color="auto"/>
                            </w:tcBorders>
                            <w:shd w:val="clear" w:color="auto" w:fill="auto"/>
                            <w:vAlign w:val="center"/>
                          </w:tcPr>
                          <w:p w:rsidR="001812D1" w:rsidRPr="00B17585" w:rsidRDefault="001812D1" w:rsidP="004E5E2D">
                            <w:pPr>
                              <w:widowControl/>
                              <w:spacing w:line="200" w:lineRule="exact"/>
                              <w:jc w:val="center"/>
                              <w:rPr>
                                <w:rFonts w:ascii="標楷體" w:eastAsia="標楷體" w:hAnsi="標楷體" w:cs="新細明體"/>
                                <w:kern w:val="0"/>
                                <w:sz w:val="20"/>
                                <w:szCs w:val="20"/>
                              </w:rPr>
                            </w:pPr>
                            <w:r w:rsidRPr="00B17585">
                              <w:rPr>
                                <w:rFonts w:ascii="標楷體" w:eastAsia="標楷體" w:hAnsi="標楷體" w:cs="新細明體" w:hint="eastAsia"/>
                                <w:kern w:val="0"/>
                                <w:sz w:val="20"/>
                                <w:szCs w:val="20"/>
                              </w:rPr>
                              <w:t>6</w:t>
                            </w:r>
                          </w:p>
                        </w:tc>
                      </w:tr>
                      <w:tr w:rsidR="001812D1" w:rsidRPr="00B17585" w:rsidTr="004E5E2D">
                        <w:trPr>
                          <w:trHeight w:val="770"/>
                        </w:trPr>
                        <w:tc>
                          <w:tcPr>
                            <w:tcW w:w="6520" w:type="dxa"/>
                            <w:gridSpan w:val="11"/>
                            <w:tcBorders>
                              <w:top w:val="single" w:sz="4" w:space="0" w:color="auto"/>
                            </w:tcBorders>
                          </w:tcPr>
                          <w:p w:rsidR="001812D1" w:rsidRDefault="001812D1" w:rsidP="006C6340">
                            <w:pPr>
                              <w:widowControl/>
                              <w:spacing w:line="240" w:lineRule="exact"/>
                              <w:ind w:left="542" w:hangingChars="301" w:hanging="542"/>
                              <w:jc w:val="both"/>
                              <w:rPr>
                                <w:rFonts w:ascii="標楷體" w:eastAsia="標楷體" w:hAnsi="標楷體" w:cs="新細明體"/>
                                <w:kern w:val="0"/>
                                <w:sz w:val="18"/>
                                <w:szCs w:val="18"/>
                              </w:rPr>
                            </w:pPr>
                            <w:r w:rsidRPr="00DC0C27">
                              <w:rPr>
                                <w:rFonts w:ascii="標楷體" w:eastAsia="標楷體" w:hAnsi="標楷體" w:cs="新細明體" w:hint="eastAsia"/>
                                <w:kern w:val="0"/>
                                <w:sz w:val="18"/>
                                <w:szCs w:val="18"/>
                              </w:rPr>
                              <w:t>註：1.</w:t>
                            </w:r>
                            <w:r w:rsidRPr="00C7763B">
                              <w:rPr>
                                <w:rFonts w:ascii="標楷體" w:eastAsia="標楷體" w:hAnsi="標楷體" w:cs="新細明體" w:hint="eastAsia"/>
                                <w:kern w:val="0"/>
                                <w:sz w:val="18"/>
                                <w:szCs w:val="18"/>
                              </w:rPr>
                              <w:t>雙語師資需求人數</w:t>
                            </w:r>
                            <w:r w:rsidRPr="00993680">
                              <w:rPr>
                                <w:rFonts w:ascii="標楷體" w:eastAsia="標楷體" w:hAnsi="標楷體" w:cs="新細明體" w:hint="eastAsia"/>
                                <w:kern w:val="0"/>
                                <w:sz w:val="18"/>
                                <w:szCs w:val="18"/>
                              </w:rPr>
                              <w:t>統計資料截至111年10月底</w:t>
                            </w:r>
                            <w:r>
                              <w:rPr>
                                <w:rFonts w:ascii="新細明體" w:eastAsia="新細明體" w:hAnsi="新細明體" w:cs="新細明體" w:hint="eastAsia"/>
                                <w:kern w:val="0"/>
                                <w:sz w:val="18"/>
                                <w:szCs w:val="18"/>
                              </w:rPr>
                              <w:t>。</w:t>
                            </w:r>
                          </w:p>
                          <w:p w:rsidR="001812D1" w:rsidRPr="00B87E8E" w:rsidRDefault="001812D1" w:rsidP="006C6340">
                            <w:pPr>
                              <w:autoSpaceDE w:val="0"/>
                              <w:autoSpaceDN w:val="0"/>
                              <w:adjustRightInd w:val="0"/>
                              <w:spacing w:line="240" w:lineRule="exact"/>
                              <w:ind w:leftChars="156" w:left="552" w:hangingChars="99" w:hanging="178"/>
                              <w:jc w:val="both"/>
                              <w:rPr>
                                <w:rFonts w:ascii="標楷體" w:eastAsia="標楷體" w:hAnsi="標楷體" w:cs="新細明體"/>
                                <w:kern w:val="0"/>
                                <w:sz w:val="20"/>
                                <w:szCs w:val="20"/>
                              </w:rPr>
                            </w:pPr>
                            <w:r>
                              <w:rPr>
                                <w:rFonts w:ascii="標楷體" w:eastAsia="標楷體" w:hAnsi="標楷體" w:cs="新細明體" w:hint="eastAsia"/>
                                <w:color w:val="000000"/>
                                <w:kern w:val="0"/>
                                <w:sz w:val="18"/>
                                <w:szCs w:val="18"/>
                              </w:rPr>
                              <w:t>2</w:t>
                            </w:r>
                            <w:r>
                              <w:rPr>
                                <w:rFonts w:ascii="標楷體" w:eastAsia="標楷體" w:hAnsi="標楷體" w:cs="新細明體"/>
                                <w:color w:val="000000"/>
                                <w:kern w:val="0"/>
                                <w:sz w:val="18"/>
                                <w:szCs w:val="18"/>
                              </w:rPr>
                              <w:t>.</w:t>
                            </w:r>
                            <w:r w:rsidRPr="00993680">
                              <w:rPr>
                                <w:rFonts w:ascii="標楷體" w:eastAsia="標楷體" w:hAnsi="標楷體" w:cs="新細明體" w:hint="eastAsia"/>
                                <w:kern w:val="0"/>
                                <w:sz w:val="18"/>
                                <w:szCs w:val="18"/>
                              </w:rPr>
                              <w:t>資料來源：整理自教育局提供</w:t>
                            </w:r>
                            <w:r>
                              <w:rPr>
                                <w:rFonts w:ascii="標楷體" w:eastAsia="標楷體" w:hAnsi="標楷體" w:cs="新細明體" w:hint="eastAsia"/>
                                <w:kern w:val="0"/>
                                <w:sz w:val="18"/>
                                <w:szCs w:val="18"/>
                              </w:rPr>
                              <w:t>及</w:t>
                            </w:r>
                            <w:r w:rsidRPr="00DC0C27">
                              <w:rPr>
                                <w:rFonts w:ascii="標楷體" w:eastAsia="標楷體" w:hAnsi="標楷體" w:hint="eastAsia"/>
                                <w:kern w:val="0"/>
                                <w:sz w:val="18"/>
                                <w:szCs w:val="18"/>
                              </w:rPr>
                              <w:t>臺北市議會網站資料</w:t>
                            </w:r>
                            <w:r w:rsidRPr="00993680">
                              <w:rPr>
                                <w:rFonts w:ascii="標楷體" w:eastAsia="標楷體" w:hAnsi="標楷體" w:cs="新細明體" w:hint="eastAsia"/>
                                <w:kern w:val="0"/>
                                <w:sz w:val="18"/>
                                <w:szCs w:val="18"/>
                              </w:rPr>
                              <w:t>。</w:t>
                            </w:r>
                          </w:p>
                        </w:tc>
                      </w:tr>
                    </w:tbl>
                    <w:p w:rsidR="001812D1" w:rsidRPr="00B17585" w:rsidRDefault="001812D1" w:rsidP="0026641E"/>
                  </w:txbxContent>
                </v:textbox>
                <w10:wrap type="tight" anchorx="margin"/>
              </v:shape>
            </w:pict>
          </mc:Fallback>
        </mc:AlternateContent>
      </w:r>
      <w:r w:rsidR="006C6340" w:rsidRPr="004D2E16">
        <w:rPr>
          <w:rFonts w:ascii="標楷體" w:eastAsia="標楷體" w:hAnsi="標楷體" w:hint="eastAsia"/>
          <w:b/>
          <w:szCs w:val="24"/>
        </w:rPr>
        <w:t>1.為補齊及強化雙語師資，</w:t>
      </w:r>
      <w:r w:rsidR="006C6340">
        <w:rPr>
          <w:rFonts w:ascii="標楷體" w:eastAsia="標楷體" w:hAnsi="標楷體" w:hint="eastAsia"/>
          <w:b/>
          <w:szCs w:val="24"/>
        </w:rPr>
        <w:t>已</w:t>
      </w:r>
      <w:r w:rsidR="006C6340" w:rsidRPr="004D2E16">
        <w:rPr>
          <w:rFonts w:ascii="標楷體" w:eastAsia="標楷體" w:hAnsi="標楷體" w:hint="eastAsia"/>
          <w:b/>
          <w:szCs w:val="24"/>
        </w:rPr>
        <w:t>採</w:t>
      </w:r>
      <w:r w:rsidR="006C6340">
        <w:rPr>
          <w:rFonts w:ascii="標楷體" w:eastAsia="標楷體" w:hAnsi="標楷體" w:hint="eastAsia"/>
          <w:b/>
          <w:szCs w:val="24"/>
        </w:rPr>
        <w:t>行</w:t>
      </w:r>
      <w:r w:rsidR="006C6340" w:rsidRPr="004D2E16">
        <w:rPr>
          <w:rFonts w:ascii="標楷體" w:eastAsia="標楷體" w:hAnsi="標楷體" w:hint="eastAsia"/>
          <w:b/>
          <w:szCs w:val="24"/>
        </w:rPr>
        <w:t>多元管道充實雙語師資陣容，</w:t>
      </w:r>
      <w:r w:rsidR="006C6340">
        <w:rPr>
          <w:rFonts w:ascii="標楷體" w:eastAsia="標楷體" w:hAnsi="標楷體" w:hint="eastAsia"/>
          <w:b/>
          <w:szCs w:val="24"/>
        </w:rPr>
        <w:t>惟</w:t>
      </w:r>
      <w:r w:rsidR="006C6340" w:rsidRPr="004D2E16">
        <w:rPr>
          <w:rFonts w:ascii="標楷體" w:eastAsia="標楷體" w:hAnsi="標楷體" w:hint="eastAsia"/>
          <w:b/>
          <w:szCs w:val="24"/>
        </w:rPr>
        <w:t>師資聘用及增能情形均未盡理想，且未妥為規劃雙語課程前導學校轉型進程及雙語師資分年需求</w:t>
      </w:r>
      <w:r w:rsidR="006C6340">
        <w:rPr>
          <w:rFonts w:ascii="標楷體" w:eastAsia="標楷體" w:hAnsi="標楷體" w:hint="eastAsia"/>
          <w:b/>
          <w:szCs w:val="24"/>
        </w:rPr>
        <w:t>：</w:t>
      </w:r>
      <w:r w:rsidR="006C6340" w:rsidRPr="00F06B34">
        <w:rPr>
          <w:rFonts w:ascii="標楷體" w:eastAsia="標楷體" w:hAnsi="標楷體" w:hint="eastAsia"/>
          <w:szCs w:val="24"/>
        </w:rPr>
        <w:t>近年教育局為補齊及強化雙語師資，確保雙語教育品質，已採行公費培育職前師資、聯合甄選招考新進雙語教</w:t>
      </w:r>
      <w:r w:rsidR="006C6340" w:rsidRPr="00F8561F">
        <w:rPr>
          <w:rFonts w:ascii="標楷體" w:eastAsia="標楷體" w:hAnsi="標楷體" w:hint="eastAsia"/>
          <w:szCs w:val="24"/>
        </w:rPr>
        <w:t>師、招考雙語代理教師培訓及現職學科教師增能培訓等多元管道充實雙語師資陣容，預計於111至115年內逐步提升具雙語教學能力教師達所有教師之4成</w:t>
      </w:r>
      <w:r w:rsidR="006C6340" w:rsidRPr="00204146">
        <w:rPr>
          <w:rFonts w:ascii="標楷體" w:eastAsia="標楷體" w:hAnsi="標楷體" w:hint="eastAsia"/>
          <w:szCs w:val="24"/>
        </w:rPr>
        <w:t>。</w:t>
      </w:r>
      <w:r w:rsidR="006C6340">
        <w:rPr>
          <w:rFonts w:ascii="標楷體" w:eastAsia="標楷體" w:hAnsi="標楷體" w:hint="eastAsia"/>
          <w:szCs w:val="24"/>
        </w:rPr>
        <w:t>復據該局統計</w:t>
      </w:r>
      <w:r w:rsidR="006C6340" w:rsidRPr="00204146">
        <w:rPr>
          <w:rFonts w:ascii="標楷體" w:eastAsia="標楷體" w:hAnsi="標楷體" w:hint="eastAsia"/>
          <w:szCs w:val="24"/>
        </w:rPr>
        <w:t>，截至111學年度，臺北市立國中小具雙語教學能力者為2,509人</w:t>
      </w:r>
      <w:r w:rsidR="006C6340">
        <w:rPr>
          <w:rFonts w:ascii="標楷體" w:eastAsia="標楷體" w:hAnsi="標楷體" w:hint="eastAsia"/>
          <w:szCs w:val="24"/>
        </w:rPr>
        <w:t>（內</w:t>
      </w:r>
      <w:r w:rsidR="006C6340" w:rsidRPr="00204146">
        <w:rPr>
          <w:rFonts w:ascii="標楷體" w:eastAsia="標楷體" w:hAnsi="標楷體" w:hint="eastAsia"/>
          <w:szCs w:val="24"/>
        </w:rPr>
        <w:t>含未具英語專業背景教師645名</w:t>
      </w:r>
      <w:r w:rsidR="006C6340">
        <w:rPr>
          <w:rFonts w:ascii="標楷體" w:eastAsia="標楷體" w:hAnsi="標楷體" w:hint="eastAsia"/>
          <w:szCs w:val="24"/>
        </w:rPr>
        <w:t>）</w:t>
      </w:r>
      <w:r w:rsidR="006C6340" w:rsidRPr="00204146">
        <w:rPr>
          <w:rFonts w:ascii="標楷體" w:eastAsia="標楷體" w:hAnsi="標楷體" w:hint="eastAsia"/>
          <w:szCs w:val="24"/>
        </w:rPr>
        <w:t>，</w:t>
      </w:r>
      <w:r w:rsidR="006C6340">
        <w:rPr>
          <w:rFonts w:ascii="標楷體" w:eastAsia="標楷體" w:hAnsi="標楷體" w:hint="eastAsia"/>
          <w:szCs w:val="24"/>
        </w:rPr>
        <w:t>僅</w:t>
      </w:r>
      <w:r w:rsidR="006C6340" w:rsidRPr="00204146">
        <w:rPr>
          <w:rFonts w:ascii="標楷體" w:eastAsia="標楷體" w:hAnsi="標楷體" w:hint="eastAsia"/>
          <w:szCs w:val="24"/>
        </w:rPr>
        <w:t>占110學年度國中小教師總數14,680人之17.09％，與前述目標值4成相較，尚差短3,363人，倘未來</w:t>
      </w:r>
      <w:r w:rsidR="006C6340" w:rsidRPr="00204146">
        <w:rPr>
          <w:rFonts w:ascii="標楷體" w:eastAsia="標楷體" w:hAnsi="標楷體"/>
          <w:szCs w:val="24"/>
        </w:rPr>
        <w:t>111</w:t>
      </w:r>
      <w:r w:rsidR="006C6340" w:rsidRPr="00204146">
        <w:rPr>
          <w:rFonts w:ascii="標楷體" w:eastAsia="標楷體" w:hAnsi="標楷體" w:hint="eastAsia"/>
          <w:szCs w:val="24"/>
        </w:rPr>
        <w:t>至1</w:t>
      </w:r>
      <w:r w:rsidR="006C6340" w:rsidRPr="00204146">
        <w:rPr>
          <w:rFonts w:ascii="標楷體" w:eastAsia="標楷體" w:hAnsi="標楷體"/>
          <w:szCs w:val="24"/>
        </w:rPr>
        <w:t>15</w:t>
      </w:r>
      <w:r w:rsidR="006C6340" w:rsidRPr="00204146">
        <w:rPr>
          <w:rFonts w:ascii="標楷體" w:eastAsia="標楷體" w:hAnsi="標楷體" w:hint="eastAsia"/>
          <w:szCs w:val="24"/>
        </w:rPr>
        <w:t>年各校採分年平均聘用及增能方式補充師資，預估每年須進用及培育</w:t>
      </w:r>
      <w:r w:rsidR="006C6340" w:rsidRPr="00204146">
        <w:rPr>
          <w:rFonts w:ascii="標楷體" w:eastAsia="標楷體" w:hAnsi="標楷體"/>
          <w:szCs w:val="24"/>
        </w:rPr>
        <w:t>6</w:t>
      </w:r>
      <w:r w:rsidR="006C6340" w:rsidRPr="00204146">
        <w:rPr>
          <w:rFonts w:ascii="標楷體" w:eastAsia="標楷體" w:hAnsi="標楷體" w:hint="eastAsia"/>
          <w:szCs w:val="24"/>
        </w:rPr>
        <w:t>百餘名師資，始能滿足教學需求</w:t>
      </w:r>
      <w:r w:rsidR="006C6340">
        <w:rPr>
          <w:rFonts w:ascii="標楷體" w:eastAsia="標楷體" w:hAnsi="標楷體" w:hint="eastAsia"/>
          <w:szCs w:val="24"/>
        </w:rPr>
        <w:t>，</w:t>
      </w:r>
      <w:r w:rsidR="006C6340" w:rsidRPr="00F8561F">
        <w:rPr>
          <w:rFonts w:ascii="標楷體" w:eastAsia="標楷體" w:hAnsi="標楷體" w:hint="eastAsia"/>
          <w:szCs w:val="24"/>
        </w:rPr>
        <w:t>惟108至111學年度每年實際僅進用雙語師資6</w:t>
      </w:r>
      <w:r w:rsidR="006C6340" w:rsidRPr="00F8561F">
        <w:rPr>
          <w:rFonts w:ascii="標楷體" w:eastAsia="標楷體" w:hAnsi="標楷體"/>
          <w:szCs w:val="24"/>
        </w:rPr>
        <w:t>2</w:t>
      </w:r>
      <w:r w:rsidR="006C6340" w:rsidRPr="00F8561F">
        <w:rPr>
          <w:rFonts w:ascii="標楷體" w:eastAsia="標楷體" w:hAnsi="標楷體" w:hint="eastAsia"/>
          <w:szCs w:val="24"/>
        </w:rPr>
        <w:t>人至1</w:t>
      </w:r>
      <w:r w:rsidR="006C6340" w:rsidRPr="00F8561F">
        <w:rPr>
          <w:rFonts w:ascii="標楷體" w:eastAsia="標楷體" w:hAnsi="標楷體"/>
          <w:szCs w:val="24"/>
        </w:rPr>
        <w:t>60</w:t>
      </w:r>
      <w:r w:rsidR="006C6340" w:rsidRPr="00F8561F">
        <w:rPr>
          <w:rFonts w:ascii="標楷體" w:eastAsia="標楷體" w:hAnsi="標楷體" w:hint="eastAsia"/>
          <w:szCs w:val="24"/>
        </w:rPr>
        <w:t>人不等</w:t>
      </w:r>
      <w:r w:rsidR="006C6340" w:rsidRPr="00875E91">
        <w:rPr>
          <w:rFonts w:ascii="標楷體" w:eastAsia="標楷體" w:hAnsi="標楷體" w:hint="eastAsia"/>
          <w:szCs w:val="24"/>
        </w:rPr>
        <w:t>（</w:t>
      </w:r>
      <w:r w:rsidR="006C6340" w:rsidRPr="00542D28">
        <w:rPr>
          <w:rFonts w:ascii="標楷體" w:eastAsia="標楷體" w:hAnsi="標楷體" w:hint="eastAsia"/>
          <w:szCs w:val="24"/>
        </w:rPr>
        <w:t>表1），</w:t>
      </w:r>
      <w:r w:rsidR="006C6340" w:rsidRPr="00F8561F">
        <w:rPr>
          <w:rFonts w:ascii="標楷體" w:eastAsia="標楷體" w:hAnsi="標楷體" w:hint="eastAsia"/>
          <w:szCs w:val="24"/>
        </w:rPr>
        <w:t>與</w:t>
      </w:r>
      <w:r w:rsidR="006038E8" w:rsidRPr="00F8561F">
        <w:rPr>
          <w:rFonts w:ascii="標楷體" w:eastAsia="標楷體" w:hAnsi="標楷體" w:hint="eastAsia"/>
          <w:szCs w:val="24"/>
        </w:rPr>
        <w:t>未來5年每年須補充雙語師資達6百餘人之目標存有重大落差，</w:t>
      </w:r>
      <w:r w:rsidR="006038E8" w:rsidRPr="006038E8">
        <w:rPr>
          <w:rFonts w:ascii="標楷體" w:eastAsia="標楷體" w:hAnsi="標楷體" w:hint="eastAsia"/>
          <w:spacing w:val="4"/>
          <w:szCs w:val="24"/>
        </w:rPr>
        <w:t>執行成效顯未盡理想，經分析</w:t>
      </w:r>
      <w:r w:rsidR="006038E8">
        <w:rPr>
          <w:rFonts w:ascii="標楷體" w:eastAsia="標楷體" w:hAnsi="標楷體" w:hint="eastAsia"/>
          <w:szCs w:val="24"/>
        </w:rPr>
        <w:t>主</w:t>
      </w:r>
      <w:r w:rsidR="006C6340">
        <w:rPr>
          <w:rFonts w:ascii="標楷體" w:eastAsia="標楷體" w:hAnsi="標楷體" w:hint="eastAsia"/>
          <w:szCs w:val="24"/>
        </w:rPr>
        <w:t>要係因</w:t>
      </w:r>
      <w:r w:rsidR="006C6340" w:rsidRPr="006264D7">
        <w:rPr>
          <w:rFonts w:ascii="標楷體" w:eastAsia="標楷體" w:hAnsi="標楷體" w:hint="eastAsia"/>
          <w:szCs w:val="24"/>
        </w:rPr>
        <w:t>師資培育機構能提供之名額仍少，聯合教甄受少子女化減</w:t>
      </w:r>
      <w:r w:rsidR="006C6340" w:rsidRPr="006264D7">
        <w:rPr>
          <w:rFonts w:ascii="標楷體" w:eastAsia="標楷體" w:hAnsi="標楷體" w:hint="eastAsia"/>
          <w:szCs w:val="24"/>
        </w:rPr>
        <w:lastRenderedPageBreak/>
        <w:t>班影響，須待釋出</w:t>
      </w:r>
      <w:r w:rsidR="006C6340" w:rsidRPr="00607276">
        <w:rPr>
          <w:rFonts w:ascii="標楷體" w:eastAsia="標楷體" w:hAnsi="標楷體" w:hint="eastAsia"/>
          <w:spacing w:val="2"/>
          <w:szCs w:val="24"/>
        </w:rPr>
        <w:t>正式職缺後始得進用，復因具備英語流利能力者少，且各縣市多已推行雙語課程，師資需求大幅擴增，致歷年代理專班錄取率均未達預計目標等所致。教育局除已盤點前開7</w:t>
      </w:r>
      <w:r w:rsidR="006C6340" w:rsidRPr="00607276">
        <w:rPr>
          <w:rFonts w:ascii="標楷體" w:eastAsia="標楷體" w:hAnsi="標楷體"/>
          <w:spacing w:val="2"/>
          <w:szCs w:val="24"/>
        </w:rPr>
        <w:t>8</w:t>
      </w:r>
      <w:r w:rsidR="006C6340" w:rsidRPr="00607276">
        <w:rPr>
          <w:rFonts w:ascii="標楷體" w:eastAsia="標楷體" w:hAnsi="標楷體" w:hint="eastAsia"/>
          <w:spacing w:val="2"/>
          <w:szCs w:val="24"/>
        </w:rPr>
        <w:t>所雙語學校1</w:t>
      </w:r>
      <w:r w:rsidR="006C6340" w:rsidRPr="00607276">
        <w:rPr>
          <w:rFonts w:ascii="標楷體" w:eastAsia="標楷體" w:hAnsi="標楷體"/>
          <w:spacing w:val="2"/>
          <w:szCs w:val="24"/>
        </w:rPr>
        <w:t>11</w:t>
      </w:r>
      <w:r w:rsidR="006C6340" w:rsidRPr="00607276">
        <w:rPr>
          <w:rFonts w:ascii="標楷體" w:eastAsia="標楷體" w:hAnsi="標楷體" w:hint="eastAsia"/>
          <w:spacing w:val="2"/>
          <w:szCs w:val="24"/>
        </w:rPr>
        <w:t>至1</w:t>
      </w:r>
      <w:r w:rsidR="006C6340" w:rsidRPr="00607276">
        <w:rPr>
          <w:rFonts w:ascii="標楷體" w:eastAsia="標楷體" w:hAnsi="標楷體"/>
          <w:spacing w:val="2"/>
          <w:szCs w:val="24"/>
        </w:rPr>
        <w:t>15</w:t>
      </w:r>
      <w:r w:rsidR="006C6340" w:rsidRPr="00607276">
        <w:rPr>
          <w:rFonts w:ascii="標楷體" w:eastAsia="標楷體" w:hAnsi="標楷體" w:hint="eastAsia"/>
          <w:spacing w:val="2"/>
          <w:szCs w:val="24"/>
        </w:rPr>
        <w:t>學年度每學年雙語師資需求外，對於現有113所雙語課程前導學校轉型進程及雙語師資分年需求等，尚未進行全面調查，並妥為規劃相關配套措施，影響雙語教育政策之推動，經建請研謀改善</w:t>
      </w:r>
      <w:r w:rsidR="006C6340" w:rsidRPr="00607276">
        <w:rPr>
          <w:rFonts w:ascii="新細明體" w:eastAsia="新細明體" w:hAnsi="新細明體" w:hint="eastAsia"/>
          <w:spacing w:val="2"/>
          <w:szCs w:val="24"/>
        </w:rPr>
        <w:t>。</w:t>
      </w:r>
      <w:r w:rsidR="006C6340" w:rsidRPr="00607276">
        <w:rPr>
          <w:rFonts w:ascii="標楷體" w:eastAsia="標楷體" w:hAnsi="標楷體" w:hint="eastAsia"/>
          <w:spacing w:val="2"/>
          <w:szCs w:val="24"/>
        </w:rPr>
        <w:t>據復：為提升雙語師資品質，建立現職教師增能支援系統，已規劃辦理多元現職教師增能培育計畫，及提供雙語績優團隊</w:t>
      </w:r>
      <w:r w:rsidR="006C6340" w:rsidRPr="00607276">
        <w:rPr>
          <w:rFonts w:ascii="新細明體" w:eastAsia="新細明體" w:hAnsi="新細明體" w:hint="eastAsia"/>
          <w:spacing w:val="2"/>
          <w:szCs w:val="24"/>
        </w:rPr>
        <w:t>、</w:t>
      </w:r>
      <w:r w:rsidR="006C6340" w:rsidRPr="00607276">
        <w:rPr>
          <w:rFonts w:ascii="標楷體" w:eastAsia="標楷體" w:hAnsi="標楷體" w:hint="eastAsia"/>
          <w:spacing w:val="2"/>
          <w:szCs w:val="24"/>
        </w:rPr>
        <w:t>個人獎金，與鼓勵雙語認證以申請減授課等，以鼓勵教師從事雙語教學，提高教師進修意願；另將依學校現場實施雙語教學成效，滾動檢討修正115年全市國中小全面轉型之目標，並預計於112年底發布新教育白皮書，端視學校準備充分度及師資儲備足夠始得轉型，不硬性要求雙語教育前導學校轉型為雙語教育學校，及訂有轉型退場機制</w:t>
      </w:r>
      <w:r w:rsidR="006C6340" w:rsidRPr="00607276">
        <w:rPr>
          <w:rFonts w:ascii="新細明體" w:eastAsia="新細明體" w:hAnsi="新細明體" w:hint="eastAsia"/>
          <w:spacing w:val="2"/>
          <w:szCs w:val="24"/>
        </w:rPr>
        <w:t>。</w:t>
      </w:r>
    </w:p>
    <w:p w:rsidR="004E5E2D" w:rsidRDefault="004E5E2D" w:rsidP="0081017B">
      <w:pPr>
        <w:kinsoku w:val="0"/>
        <w:overflowPunct w:val="0"/>
        <w:autoSpaceDE w:val="0"/>
        <w:snapToGrid w:val="0"/>
        <w:spacing w:beforeLines="10" w:before="36" w:line="460" w:lineRule="exact"/>
        <w:ind w:firstLineChars="200" w:firstLine="480"/>
        <w:jc w:val="both"/>
        <w:rPr>
          <w:rFonts w:ascii="標楷體" w:eastAsia="標楷體" w:hAnsi="標楷體"/>
          <w:szCs w:val="24"/>
        </w:rPr>
      </w:pPr>
      <w:r w:rsidRPr="00645B46">
        <w:rPr>
          <w:rFonts w:ascii="標楷體" w:eastAsia="標楷體" w:hAnsi="標楷體" w:hint="eastAsia"/>
          <w:b/>
          <w:szCs w:val="24"/>
        </w:rPr>
        <w:t>2.</w:t>
      </w:r>
      <w:r w:rsidRPr="00645B46">
        <w:rPr>
          <w:rFonts w:ascii="標楷體" w:eastAsia="標楷體" w:hAnsi="標楷體" w:hint="eastAsia"/>
          <w:b/>
          <w:kern w:val="0"/>
          <w:szCs w:val="24"/>
        </w:rPr>
        <w:t>採</w:t>
      </w:r>
      <w:r w:rsidRPr="006C6340">
        <w:rPr>
          <w:rFonts w:ascii="標楷體" w:eastAsia="標楷體" w:hAnsi="標楷體"/>
          <w:b/>
          <w:szCs w:val="24"/>
        </w:rPr>
        <w:t>CLIL</w:t>
      </w:r>
      <w:r w:rsidRPr="00645B46">
        <w:rPr>
          <w:rFonts w:ascii="標楷體" w:eastAsia="標楷體" w:hAnsi="標楷體" w:hint="eastAsia"/>
          <w:b/>
          <w:kern w:val="0"/>
          <w:szCs w:val="24"/>
        </w:rPr>
        <w:t>模式推動雙語課程，已具雛型，惟</w:t>
      </w:r>
      <w:r>
        <w:rPr>
          <w:rFonts w:ascii="標楷體" w:eastAsia="標楷體" w:hAnsi="標楷體" w:hint="eastAsia"/>
          <w:b/>
          <w:kern w:val="0"/>
          <w:szCs w:val="24"/>
        </w:rPr>
        <w:t>尚</w:t>
      </w:r>
      <w:r w:rsidRPr="00645B46">
        <w:rPr>
          <w:rFonts w:ascii="標楷體" w:eastAsia="標楷體" w:hAnsi="標楷體" w:hint="eastAsia"/>
          <w:b/>
          <w:kern w:val="0"/>
          <w:szCs w:val="24"/>
        </w:rPr>
        <w:t>未針對雙語教育施行後是否</w:t>
      </w:r>
      <w:r>
        <w:rPr>
          <w:rFonts w:ascii="標楷體" w:eastAsia="標楷體" w:hAnsi="標楷體" w:hint="eastAsia"/>
          <w:b/>
          <w:kern w:val="0"/>
          <w:szCs w:val="24"/>
        </w:rPr>
        <w:t>影響</w:t>
      </w:r>
      <w:r w:rsidRPr="00645B46">
        <w:rPr>
          <w:rFonts w:ascii="標楷體" w:eastAsia="標楷體" w:hAnsi="標楷體" w:hint="eastAsia"/>
          <w:b/>
          <w:kern w:val="0"/>
          <w:szCs w:val="24"/>
        </w:rPr>
        <w:t>英語學習低成就學生學科學習表現落差問題，</w:t>
      </w:r>
      <w:bookmarkStart w:id="22" w:name="_Hlk123745252"/>
      <w:r w:rsidRPr="00645B46">
        <w:rPr>
          <w:rFonts w:ascii="標楷體" w:eastAsia="標楷體" w:hAnsi="標楷體" w:hint="eastAsia"/>
          <w:b/>
          <w:kern w:val="0"/>
          <w:szCs w:val="24"/>
        </w:rPr>
        <w:t>視機進行瞭解，並研擬具體配套措施</w:t>
      </w:r>
      <w:bookmarkEnd w:id="22"/>
      <w:r>
        <w:rPr>
          <w:rFonts w:ascii="標楷體" w:eastAsia="標楷體" w:hAnsi="標楷體" w:hint="eastAsia"/>
          <w:b/>
          <w:kern w:val="0"/>
          <w:szCs w:val="24"/>
        </w:rPr>
        <w:t>：</w:t>
      </w:r>
      <w:r w:rsidRPr="00645B46">
        <w:rPr>
          <w:rFonts w:ascii="標楷體" w:eastAsia="標楷體" w:hAnsi="標楷體" w:hint="eastAsia"/>
          <w:szCs w:val="24"/>
        </w:rPr>
        <w:t>依教育部</w:t>
      </w:r>
      <w:bookmarkStart w:id="23" w:name="_Hlk115689168"/>
      <w:r w:rsidRPr="00645B46">
        <w:rPr>
          <w:rFonts w:ascii="標楷體" w:eastAsia="標楷體" w:hAnsi="標楷體"/>
          <w:szCs w:val="24"/>
        </w:rPr>
        <w:t>十二年國民基本教育課程綱要總綱</w:t>
      </w:r>
      <w:bookmarkEnd w:id="23"/>
      <w:r w:rsidRPr="00645B46">
        <w:rPr>
          <w:rFonts w:ascii="標楷體" w:eastAsia="標楷體" w:hAnsi="標楷體" w:hint="eastAsia"/>
          <w:szCs w:val="24"/>
        </w:rPr>
        <w:t>揭示，國民教育</w:t>
      </w:r>
      <w:r w:rsidRPr="00645B46">
        <w:rPr>
          <w:rFonts w:ascii="標楷體" w:eastAsia="標楷體" w:hAnsi="標楷體"/>
          <w:szCs w:val="24"/>
        </w:rPr>
        <w:t>主要內涵為普及</w:t>
      </w:r>
      <w:r w:rsidRPr="00645B46">
        <w:rPr>
          <w:rFonts w:ascii="標楷體" w:eastAsia="標楷體" w:hAnsi="標楷體" w:hint="eastAsia"/>
          <w:szCs w:val="24"/>
        </w:rPr>
        <w:t>與</w:t>
      </w:r>
      <w:r w:rsidRPr="00645B46">
        <w:rPr>
          <w:rFonts w:ascii="標楷體" w:eastAsia="標楷體" w:hAnsi="標楷體"/>
          <w:szCs w:val="24"/>
        </w:rPr>
        <w:t>施以普通教育</w:t>
      </w:r>
      <w:r w:rsidRPr="00645B46">
        <w:rPr>
          <w:rFonts w:ascii="標楷體" w:eastAsia="標楷體" w:hAnsi="標楷體" w:hint="eastAsia"/>
          <w:szCs w:val="24"/>
        </w:rPr>
        <w:t>，並以</w:t>
      </w:r>
      <w:r w:rsidRPr="00645B46">
        <w:rPr>
          <w:rFonts w:ascii="標楷體" w:eastAsia="標楷體" w:hAnsi="標楷體"/>
          <w:szCs w:val="24"/>
        </w:rPr>
        <w:t>成就每一個孩子</w:t>
      </w:r>
      <w:r w:rsidRPr="00645B46">
        <w:rPr>
          <w:rFonts w:ascii="標楷體" w:eastAsia="標楷體" w:hAnsi="標楷體" w:hint="eastAsia"/>
          <w:szCs w:val="24"/>
        </w:rPr>
        <w:t>為願景</w:t>
      </w:r>
      <w:r>
        <w:rPr>
          <w:rFonts w:ascii="標楷體" w:eastAsia="標楷體" w:hAnsi="標楷體" w:hint="eastAsia"/>
          <w:szCs w:val="24"/>
        </w:rPr>
        <w:t>；</w:t>
      </w:r>
      <w:r w:rsidRPr="00645B46">
        <w:rPr>
          <w:rFonts w:ascii="標楷體" w:eastAsia="標楷體" w:hAnsi="標楷體" w:hint="eastAsia"/>
          <w:szCs w:val="24"/>
        </w:rPr>
        <w:t>復按雙語白皮書載列，臺北市雙語課程係選定生活、健體、自然、藝術及音樂等領域進行雙語授課，並採內容和語言整合學習</w:t>
      </w:r>
      <w:r>
        <w:rPr>
          <w:rFonts w:ascii="標楷體" w:eastAsia="標楷體" w:hAnsi="標楷體" w:hint="eastAsia"/>
          <w:szCs w:val="24"/>
        </w:rPr>
        <w:t>（</w:t>
      </w:r>
      <w:r w:rsidRPr="00645B46">
        <w:rPr>
          <w:rFonts w:ascii="標楷體" w:eastAsia="標楷體" w:hAnsi="標楷體"/>
          <w:szCs w:val="24"/>
        </w:rPr>
        <w:t>Content and language integrated learning</w:t>
      </w:r>
      <w:r w:rsidRPr="00645B46">
        <w:rPr>
          <w:rFonts w:ascii="標楷體" w:eastAsia="標楷體" w:hAnsi="標楷體" w:hint="eastAsia"/>
          <w:szCs w:val="24"/>
        </w:rPr>
        <w:t>，簡稱</w:t>
      </w:r>
      <w:r w:rsidRPr="00645B46">
        <w:rPr>
          <w:rFonts w:ascii="標楷體" w:eastAsia="標楷體" w:hAnsi="標楷體"/>
          <w:szCs w:val="24"/>
        </w:rPr>
        <w:t>CLIL</w:t>
      </w:r>
      <w:r w:rsidRPr="00645B46">
        <w:rPr>
          <w:rFonts w:ascii="標楷體" w:eastAsia="標楷體" w:hAnsi="標楷體" w:hint="eastAsia"/>
          <w:szCs w:val="24"/>
        </w:rPr>
        <w:t>）模式，透過英語學習學科內容，學科學習仍為教學主體，英語能力為學生是否足資參與雙語教學之重要指標</w:t>
      </w:r>
      <w:r w:rsidRPr="00645B46">
        <w:rPr>
          <w:rFonts w:ascii="標楷體" w:eastAsia="標楷體" w:hAnsi="標楷體"/>
          <w:szCs w:val="24"/>
        </w:rPr>
        <w:t>。</w:t>
      </w:r>
      <w:r>
        <w:rPr>
          <w:rFonts w:ascii="標楷體" w:eastAsia="標楷體" w:hAnsi="標楷體" w:hint="eastAsia"/>
          <w:szCs w:val="24"/>
        </w:rPr>
        <w:t>惟</w:t>
      </w:r>
      <w:r w:rsidRPr="00645B46">
        <w:rPr>
          <w:rFonts w:ascii="標楷體" w:eastAsia="標楷體" w:hAnsi="標楷體" w:hint="eastAsia"/>
          <w:szCs w:val="24"/>
        </w:rPr>
        <w:t>教育局</w:t>
      </w:r>
      <w:r>
        <w:rPr>
          <w:rFonts w:ascii="標楷體" w:eastAsia="標楷體" w:hAnsi="標楷體" w:hint="eastAsia"/>
          <w:szCs w:val="24"/>
        </w:rPr>
        <w:t>自106學年度推動雙語教育至111學年度第1學期止，尚</w:t>
      </w:r>
      <w:r w:rsidRPr="00F8561F">
        <w:rPr>
          <w:rFonts w:ascii="標楷體" w:eastAsia="標楷體" w:hAnsi="標楷體" w:hint="eastAsia"/>
          <w:szCs w:val="24"/>
        </w:rPr>
        <w:t>未針對雙語教育施行後是否加劇英語學習低成就學生學科學習表現落差問題，視機全面進行瞭解，並研擬適切雙語教學輔導與支持系統，以弭平學力落差</w:t>
      </w:r>
      <w:r>
        <w:rPr>
          <w:rFonts w:ascii="標楷體" w:eastAsia="標楷體" w:hAnsi="標楷體" w:hint="eastAsia"/>
          <w:szCs w:val="24"/>
        </w:rPr>
        <w:t>，經建請</w:t>
      </w:r>
      <w:r w:rsidRPr="00645B46">
        <w:rPr>
          <w:rFonts w:ascii="標楷體" w:eastAsia="標楷體" w:hAnsi="標楷體" w:hint="eastAsia"/>
          <w:szCs w:val="24"/>
        </w:rPr>
        <w:t>研謀改善。</w:t>
      </w:r>
      <w:r>
        <w:rPr>
          <w:rFonts w:ascii="標楷體" w:eastAsia="標楷體" w:hAnsi="標楷體" w:hint="eastAsia"/>
          <w:szCs w:val="24"/>
        </w:rPr>
        <w:t>據復：</w:t>
      </w:r>
      <w:r w:rsidRPr="00605641">
        <w:rPr>
          <w:rFonts w:ascii="標楷體" w:eastAsia="標楷體" w:hAnsi="標楷體" w:hint="eastAsia"/>
          <w:szCs w:val="24"/>
        </w:rPr>
        <w:t>未來將持續透過專家教授、雙語教育輔導團、群組聯盟等，掌握學生學習狀態與回饋</w:t>
      </w:r>
      <w:r>
        <w:rPr>
          <w:rFonts w:ascii="標楷體" w:eastAsia="標楷體" w:hAnsi="標楷體" w:hint="eastAsia"/>
          <w:szCs w:val="24"/>
        </w:rPr>
        <w:t>，以</w:t>
      </w:r>
      <w:r w:rsidRPr="00605641">
        <w:rPr>
          <w:rFonts w:ascii="標楷體" w:eastAsia="標楷體" w:hAnsi="標楷體" w:hint="eastAsia"/>
          <w:szCs w:val="24"/>
        </w:rPr>
        <w:t>建構完善雙語學校輔導機制，並針對教師教學問題進行檢討與改進，全面提升雙語教育品質</w:t>
      </w:r>
      <w:r>
        <w:rPr>
          <w:rFonts w:ascii="新細明體" w:eastAsia="新細明體" w:hAnsi="新細明體" w:hint="eastAsia"/>
          <w:szCs w:val="24"/>
        </w:rPr>
        <w:t>。</w:t>
      </w:r>
    </w:p>
    <w:p w:rsidR="003867FE" w:rsidRDefault="004E5E2D" w:rsidP="0081017B">
      <w:pPr>
        <w:kinsoku w:val="0"/>
        <w:overflowPunct w:val="0"/>
        <w:autoSpaceDE w:val="0"/>
        <w:snapToGrid w:val="0"/>
        <w:spacing w:beforeLines="20" w:before="72" w:line="460" w:lineRule="exact"/>
        <w:ind w:firstLineChars="200" w:firstLine="480"/>
        <w:jc w:val="both"/>
        <w:rPr>
          <w:rFonts w:ascii="標楷體" w:eastAsia="標楷體" w:hAnsi="標楷體"/>
          <w:szCs w:val="24"/>
        </w:rPr>
      </w:pPr>
      <w:r w:rsidRPr="006B7D95">
        <w:rPr>
          <w:rFonts w:ascii="標楷體" w:eastAsia="標楷體" w:hAnsi="標楷體" w:hint="eastAsia"/>
          <w:b/>
          <w:kern w:val="0"/>
          <w:szCs w:val="24"/>
        </w:rPr>
        <w:t>3.</w:t>
      </w:r>
      <w:r w:rsidRPr="00BB6296">
        <w:rPr>
          <w:rFonts w:ascii="標楷體" w:eastAsia="標楷體" w:hAnsi="標楷體" w:hint="eastAsia"/>
          <w:b/>
          <w:szCs w:val="24"/>
        </w:rPr>
        <w:t>臺北市</w:t>
      </w:r>
      <w:r w:rsidRPr="006B7D95">
        <w:rPr>
          <w:rFonts w:ascii="標楷體" w:eastAsia="標楷體" w:hAnsi="標楷體" w:hint="eastAsia"/>
          <w:b/>
          <w:kern w:val="0"/>
          <w:szCs w:val="24"/>
        </w:rPr>
        <w:t>立中小學生自主</w:t>
      </w:r>
      <w:bookmarkStart w:id="24" w:name="_Hlk123917797"/>
      <w:r w:rsidRPr="006B7D95">
        <w:rPr>
          <w:rFonts w:ascii="標楷體" w:eastAsia="標楷體" w:hAnsi="標楷體" w:hint="eastAsia"/>
          <w:b/>
          <w:kern w:val="0"/>
          <w:szCs w:val="24"/>
        </w:rPr>
        <w:t>運用Cool English英語線上</w:t>
      </w:r>
      <w:r w:rsidRPr="006B7D95">
        <w:rPr>
          <w:rFonts w:ascii="標楷體" w:eastAsia="標楷體" w:hAnsi="標楷體"/>
          <w:b/>
          <w:kern w:val="0"/>
          <w:szCs w:val="24"/>
        </w:rPr>
        <w:t>學習平</w:t>
      </w:r>
      <w:r w:rsidRPr="006B7D95">
        <w:rPr>
          <w:rFonts w:ascii="標楷體" w:eastAsia="標楷體" w:hAnsi="標楷體" w:hint="eastAsia"/>
          <w:b/>
          <w:kern w:val="0"/>
          <w:szCs w:val="24"/>
        </w:rPr>
        <w:t>臺，提升英語能力者日益增加，惟報名參賽學校</w:t>
      </w:r>
      <w:r>
        <w:rPr>
          <w:rFonts w:ascii="標楷體" w:eastAsia="標楷體" w:hAnsi="標楷體" w:hint="eastAsia"/>
          <w:b/>
          <w:kern w:val="0"/>
          <w:szCs w:val="24"/>
        </w:rPr>
        <w:t>偏低</w:t>
      </w:r>
      <w:bookmarkEnd w:id="24"/>
      <w:r>
        <w:rPr>
          <w:rFonts w:ascii="標楷體" w:eastAsia="標楷體" w:hAnsi="標楷體" w:hint="eastAsia"/>
          <w:b/>
          <w:kern w:val="0"/>
          <w:szCs w:val="24"/>
        </w:rPr>
        <w:t>：</w:t>
      </w:r>
      <w:r w:rsidRPr="00CD7AA2">
        <w:rPr>
          <w:rFonts w:ascii="標楷體" w:eastAsia="標楷體" w:hAnsi="標楷體" w:hint="eastAsia"/>
          <w:szCs w:val="24"/>
        </w:rPr>
        <w:t>教育部為提升學生英語能力，精進數位學習，委託國立臺灣師範大學於104年建置Cool English英語線上學習平臺，免費提供高中職以下學生自主學習之用，</w:t>
      </w:r>
      <w:r>
        <w:rPr>
          <w:rFonts w:ascii="標楷體" w:eastAsia="標楷體" w:hAnsi="標楷體" w:hint="eastAsia"/>
          <w:szCs w:val="24"/>
        </w:rPr>
        <w:t>並</w:t>
      </w:r>
      <w:r w:rsidRPr="00CD7AA2">
        <w:rPr>
          <w:rFonts w:ascii="標楷體" w:eastAsia="標楷體" w:hAnsi="標楷體" w:hint="eastAsia"/>
          <w:szCs w:val="24"/>
        </w:rPr>
        <w:t>規劃有聽力、口說及閱讀等多元課程，以培養學生全方位英語能力，同時</w:t>
      </w:r>
      <w:r>
        <w:rPr>
          <w:rFonts w:ascii="標楷體" w:eastAsia="標楷體" w:hAnsi="標楷體" w:hint="eastAsia"/>
          <w:szCs w:val="24"/>
        </w:rPr>
        <w:t>辦理各項</w:t>
      </w:r>
      <w:r w:rsidRPr="00CD7AA2">
        <w:rPr>
          <w:rFonts w:ascii="標楷體" w:eastAsia="標楷體" w:hAnsi="標楷體" w:hint="eastAsia"/>
          <w:szCs w:val="24"/>
        </w:rPr>
        <w:t>比賽，以資鼓勵學生參</w:t>
      </w:r>
      <w:r>
        <w:rPr>
          <w:rFonts w:ascii="標楷體" w:eastAsia="標楷體" w:hAnsi="標楷體" w:hint="eastAsia"/>
          <w:szCs w:val="24"/>
        </w:rPr>
        <w:t>與</w:t>
      </w:r>
      <w:r w:rsidRPr="00CD7AA2">
        <w:rPr>
          <w:rFonts w:ascii="標楷體" w:eastAsia="標楷體" w:hAnsi="標楷體" w:hint="eastAsia"/>
          <w:szCs w:val="24"/>
        </w:rPr>
        <w:t>。經查教育局所屬國中小學生110及111年度運用該平臺自主學習情形，其中曾參加英聽王及英閱王等比賽並獲獎項者，前者110年度有1</w:t>
      </w:r>
      <w:r w:rsidRPr="00CD7AA2">
        <w:rPr>
          <w:rFonts w:ascii="標楷體" w:eastAsia="標楷體" w:hAnsi="標楷體"/>
          <w:szCs w:val="24"/>
        </w:rPr>
        <w:t>40</w:t>
      </w:r>
      <w:r w:rsidRPr="00CD7AA2">
        <w:rPr>
          <w:rFonts w:ascii="標楷體" w:eastAsia="標楷體" w:hAnsi="標楷體" w:hint="eastAsia"/>
          <w:szCs w:val="24"/>
        </w:rPr>
        <w:t>校、</w:t>
      </w:r>
      <w:r w:rsidRPr="00CD7AA2">
        <w:rPr>
          <w:rFonts w:ascii="標楷體" w:eastAsia="標楷體" w:hAnsi="標楷體"/>
          <w:szCs w:val="24"/>
        </w:rPr>
        <w:t>769</w:t>
      </w:r>
      <w:r w:rsidRPr="00CD7AA2">
        <w:rPr>
          <w:rFonts w:ascii="標楷體" w:eastAsia="標楷體" w:hAnsi="標楷體" w:hint="eastAsia"/>
          <w:szCs w:val="24"/>
        </w:rPr>
        <w:t>人，11</w:t>
      </w:r>
      <w:r w:rsidRPr="00CD7AA2">
        <w:rPr>
          <w:rFonts w:ascii="標楷體" w:eastAsia="標楷體" w:hAnsi="標楷體"/>
          <w:szCs w:val="24"/>
        </w:rPr>
        <w:t>1</w:t>
      </w:r>
      <w:r w:rsidRPr="00CD7AA2">
        <w:rPr>
          <w:rFonts w:ascii="標楷體" w:eastAsia="標楷體" w:hAnsi="標楷體" w:hint="eastAsia"/>
          <w:szCs w:val="24"/>
        </w:rPr>
        <w:t>年度有</w:t>
      </w:r>
      <w:r w:rsidRPr="00CD7AA2">
        <w:rPr>
          <w:rFonts w:ascii="標楷體" w:eastAsia="標楷體" w:hAnsi="標楷體"/>
          <w:szCs w:val="24"/>
        </w:rPr>
        <w:t>154</w:t>
      </w:r>
      <w:r w:rsidRPr="00CD7AA2">
        <w:rPr>
          <w:rFonts w:ascii="標楷體" w:eastAsia="標楷體" w:hAnsi="標楷體" w:hint="eastAsia"/>
          <w:szCs w:val="24"/>
        </w:rPr>
        <w:t>校、7</w:t>
      </w:r>
      <w:r w:rsidRPr="00CD7AA2">
        <w:rPr>
          <w:rFonts w:ascii="標楷體" w:eastAsia="標楷體" w:hAnsi="標楷體"/>
          <w:szCs w:val="24"/>
        </w:rPr>
        <w:t>76</w:t>
      </w:r>
      <w:r w:rsidRPr="00CD7AA2">
        <w:rPr>
          <w:rFonts w:ascii="標楷體" w:eastAsia="標楷體" w:hAnsi="標楷體" w:hint="eastAsia"/>
          <w:szCs w:val="24"/>
        </w:rPr>
        <w:t>人；後者</w:t>
      </w:r>
      <w:r w:rsidRPr="00CD7AA2">
        <w:rPr>
          <w:rFonts w:ascii="標楷體" w:eastAsia="標楷體" w:hAnsi="標楷體"/>
          <w:szCs w:val="24"/>
        </w:rPr>
        <w:t>110</w:t>
      </w:r>
      <w:r w:rsidRPr="00CD7AA2">
        <w:rPr>
          <w:rFonts w:ascii="標楷體" w:eastAsia="標楷體" w:hAnsi="標楷體" w:hint="eastAsia"/>
          <w:szCs w:val="24"/>
        </w:rPr>
        <w:t>年度有</w:t>
      </w:r>
      <w:r w:rsidRPr="00CD7AA2">
        <w:rPr>
          <w:rFonts w:ascii="標楷體" w:eastAsia="標楷體" w:hAnsi="標楷體"/>
          <w:szCs w:val="24"/>
        </w:rPr>
        <w:t>117</w:t>
      </w:r>
      <w:r w:rsidRPr="00CD7AA2">
        <w:rPr>
          <w:rFonts w:ascii="標楷體" w:eastAsia="標楷體" w:hAnsi="標楷體" w:hint="eastAsia"/>
          <w:szCs w:val="24"/>
        </w:rPr>
        <w:t>校、</w:t>
      </w:r>
      <w:r w:rsidRPr="00CD7AA2">
        <w:rPr>
          <w:rFonts w:ascii="標楷體" w:eastAsia="標楷體" w:hAnsi="標楷體"/>
          <w:szCs w:val="24"/>
        </w:rPr>
        <w:t>495</w:t>
      </w:r>
      <w:r w:rsidRPr="00CD7AA2">
        <w:rPr>
          <w:rFonts w:ascii="標楷體" w:eastAsia="標楷體" w:hAnsi="標楷體" w:hint="eastAsia"/>
          <w:szCs w:val="24"/>
        </w:rPr>
        <w:t>人，11</w:t>
      </w:r>
      <w:r w:rsidRPr="00CD7AA2">
        <w:rPr>
          <w:rFonts w:ascii="標楷體" w:eastAsia="標楷體" w:hAnsi="標楷體"/>
          <w:szCs w:val="24"/>
        </w:rPr>
        <w:t>1</w:t>
      </w:r>
      <w:r w:rsidRPr="00CD7AA2">
        <w:rPr>
          <w:rFonts w:ascii="標楷體" w:eastAsia="標楷體" w:hAnsi="標楷體" w:hint="eastAsia"/>
          <w:szCs w:val="24"/>
        </w:rPr>
        <w:t>年度有</w:t>
      </w:r>
      <w:r w:rsidRPr="00CD7AA2">
        <w:rPr>
          <w:rFonts w:ascii="標楷體" w:eastAsia="標楷體" w:hAnsi="標楷體"/>
          <w:szCs w:val="24"/>
        </w:rPr>
        <w:t>131</w:t>
      </w:r>
      <w:r w:rsidRPr="00CD7AA2">
        <w:rPr>
          <w:rFonts w:ascii="標楷體" w:eastAsia="標楷體" w:hAnsi="標楷體" w:hint="eastAsia"/>
          <w:szCs w:val="24"/>
        </w:rPr>
        <w:t>校、715人</w:t>
      </w:r>
      <w:r w:rsidRPr="00747C9E">
        <w:rPr>
          <w:rFonts w:ascii="標楷體" w:eastAsia="標楷體" w:hAnsi="標楷體" w:hint="eastAsia"/>
          <w:szCs w:val="24"/>
        </w:rPr>
        <w:t>，參賽校數及學生人數均</w:t>
      </w:r>
      <w:r w:rsidRPr="00CD7AA2">
        <w:rPr>
          <w:rFonts w:ascii="標楷體" w:eastAsia="標楷體" w:hAnsi="標楷體" w:hint="eastAsia"/>
          <w:szCs w:val="24"/>
        </w:rPr>
        <w:t>有所成長，惟截</w:t>
      </w:r>
      <w:r w:rsidR="00BB6296" w:rsidRPr="00CD7AA2">
        <w:rPr>
          <w:rFonts w:ascii="標楷體" w:eastAsia="標楷體" w:hAnsi="標楷體" w:hint="eastAsia"/>
          <w:szCs w:val="24"/>
        </w:rPr>
        <w:t>至111年9月底止，臺北市立國民中小學尚有中山國中等30所學校，110及111年度均</w:t>
      </w:r>
    </w:p>
    <w:p w:rsidR="004E5E2D" w:rsidRPr="00F8561F" w:rsidRDefault="00BB6296" w:rsidP="003867FE">
      <w:pPr>
        <w:kinsoku w:val="0"/>
        <w:overflowPunct w:val="0"/>
        <w:autoSpaceDE w:val="0"/>
        <w:snapToGrid w:val="0"/>
        <w:spacing w:line="460" w:lineRule="exact"/>
        <w:jc w:val="both"/>
        <w:rPr>
          <w:rFonts w:ascii="標楷體" w:eastAsia="標楷體" w:hAnsi="標楷體"/>
          <w:szCs w:val="24"/>
        </w:rPr>
      </w:pPr>
      <w:r w:rsidRPr="00CD7AA2">
        <w:rPr>
          <w:rFonts w:ascii="標楷體" w:eastAsia="標楷體" w:hAnsi="標楷體" w:hint="eastAsia"/>
          <w:szCs w:val="24"/>
        </w:rPr>
        <w:t>未</w:t>
      </w:r>
      <w:r w:rsidR="004E5E2D" w:rsidRPr="00CD7AA2">
        <w:rPr>
          <w:rFonts w:ascii="標楷體" w:eastAsia="標楷體" w:hAnsi="標楷體" w:hint="eastAsia"/>
          <w:szCs w:val="24"/>
        </w:rPr>
        <w:t>參加前開2項比賽並獲獎項，占210所學校之14.29％，且其中不乏早已轉型為雙語學校者</w:t>
      </w:r>
      <w:r w:rsidR="004E5E2D" w:rsidRPr="00F8561F">
        <w:rPr>
          <w:rFonts w:ascii="標楷體" w:eastAsia="標楷體" w:hAnsi="標楷體" w:hint="eastAsia"/>
          <w:szCs w:val="24"/>
        </w:rPr>
        <w:t>，</w:t>
      </w:r>
      <w:r w:rsidR="004E5E2D">
        <w:rPr>
          <w:rFonts w:ascii="標楷體" w:eastAsia="標楷體" w:hAnsi="標楷體" w:hint="eastAsia"/>
          <w:szCs w:val="24"/>
        </w:rPr>
        <w:lastRenderedPageBreak/>
        <w:t>經建請加強</w:t>
      </w:r>
      <w:r w:rsidR="004E5E2D" w:rsidRPr="00F8561F">
        <w:rPr>
          <w:rFonts w:ascii="標楷體" w:eastAsia="標楷體" w:hAnsi="標楷體" w:hint="eastAsia"/>
          <w:szCs w:val="24"/>
        </w:rPr>
        <w:t>鼓勵學生善用</w:t>
      </w:r>
      <w:r w:rsidR="004E5E2D" w:rsidRPr="00CD7AA2">
        <w:rPr>
          <w:rFonts w:ascii="標楷體" w:eastAsia="標楷體" w:hAnsi="標楷體" w:hint="eastAsia"/>
          <w:szCs w:val="24"/>
        </w:rPr>
        <w:t>該數位學習資源自主學習，以擴散英語學習成效</w:t>
      </w:r>
      <w:r w:rsidR="004E5E2D" w:rsidRPr="00F8561F">
        <w:rPr>
          <w:rFonts w:ascii="標楷體" w:eastAsia="標楷體" w:hAnsi="標楷體" w:hint="eastAsia"/>
          <w:szCs w:val="24"/>
        </w:rPr>
        <w:t>。</w:t>
      </w:r>
      <w:r w:rsidR="004E5E2D">
        <w:rPr>
          <w:rFonts w:ascii="標楷體" w:eastAsia="標楷體" w:hAnsi="標楷體" w:hint="eastAsia"/>
          <w:szCs w:val="24"/>
        </w:rPr>
        <w:t>據復：</w:t>
      </w:r>
      <w:r w:rsidR="004E5E2D" w:rsidRPr="00CD7AA2">
        <w:rPr>
          <w:rFonts w:ascii="標楷體" w:eastAsia="標楷體" w:hAnsi="標楷體" w:hint="eastAsia"/>
          <w:szCs w:val="24"/>
        </w:rPr>
        <w:t>已研擬加強宣導運用該平臺資源於英語口說教學活動及鼓勵教師善用於研習，並推動獎勵計畫，培養學生自發主動學習，全面厚植學生英語能力。</w:t>
      </w:r>
    </w:p>
    <w:p w:rsidR="004E5E2D" w:rsidRDefault="004E5E2D" w:rsidP="004E5E2D">
      <w:pPr>
        <w:pStyle w:val="afffff8"/>
        <w:overflowPunct w:val="0"/>
        <w:spacing w:after="72" w:line="20" w:lineRule="exact"/>
        <w:ind w:leftChars="403" w:left="967" w:firstLineChars="185" w:firstLine="592"/>
        <w:rPr>
          <w:rFonts w:cs="Arial"/>
          <w:color w:val="FF0000"/>
          <w:szCs w:val="32"/>
        </w:rPr>
      </w:pPr>
    </w:p>
    <w:p w:rsidR="00320FA6" w:rsidRPr="003867FE" w:rsidRDefault="00320FA6" w:rsidP="00D31EDB">
      <w:pPr>
        <w:pStyle w:val="04"/>
        <w:widowControl w:val="0"/>
        <w:suppressAutoHyphens w:val="0"/>
        <w:spacing w:beforeLines="50" w:before="180"/>
        <w:ind w:firstLineChars="150" w:firstLine="426"/>
        <w:rPr>
          <w:rFonts w:ascii="新細明體" w:eastAsia="新細明體" w:hAnsi="新細明體"/>
          <w:spacing w:val="2"/>
          <w:szCs w:val="28"/>
        </w:rPr>
      </w:pPr>
      <w:r w:rsidRPr="003867FE">
        <w:rPr>
          <w:rFonts w:hint="eastAsia"/>
          <w:spacing w:val="2"/>
          <w:szCs w:val="28"/>
        </w:rPr>
        <w:t>（二）</w:t>
      </w:r>
      <w:r w:rsidRPr="003867FE">
        <w:rPr>
          <w:rFonts w:hAnsi="標楷體" w:cs="新細明體" w:hint="eastAsia"/>
          <w:spacing w:val="2"/>
          <w:szCs w:val="28"/>
        </w:rPr>
        <w:t>持續擴增</w:t>
      </w:r>
      <w:r w:rsidRPr="003867FE">
        <w:rPr>
          <w:rFonts w:hAnsi="標楷體" w:hint="eastAsia"/>
          <w:spacing w:val="2"/>
          <w:szCs w:val="28"/>
        </w:rPr>
        <w:t>公共化教保服務量能</w:t>
      </w:r>
      <w:r w:rsidRPr="003867FE">
        <w:rPr>
          <w:rFonts w:hAnsi="標楷體" w:cs="新細明體" w:hint="eastAsia"/>
          <w:spacing w:val="2"/>
          <w:szCs w:val="28"/>
        </w:rPr>
        <w:t>，已提供7成入園幼兒近便學前教育服務，惟準公共幼兒園教保人員流動率</w:t>
      </w:r>
      <w:r w:rsidR="003867FE" w:rsidRPr="003867FE">
        <w:rPr>
          <w:rFonts w:hAnsi="標楷體" w:cs="新細明體" w:hint="eastAsia"/>
          <w:spacing w:val="2"/>
          <w:szCs w:val="28"/>
        </w:rPr>
        <w:t>偏</w:t>
      </w:r>
      <w:r w:rsidRPr="003867FE">
        <w:rPr>
          <w:rFonts w:hAnsi="標楷體" w:cs="新細明體" w:hint="eastAsia"/>
          <w:spacing w:val="2"/>
          <w:szCs w:val="28"/>
        </w:rPr>
        <w:t>高，又公共化幼兒</w:t>
      </w:r>
      <w:r w:rsidRPr="003867FE">
        <w:rPr>
          <w:rFonts w:hAnsi="標楷體" w:hint="eastAsia"/>
          <w:spacing w:val="2"/>
          <w:szCs w:val="28"/>
        </w:rPr>
        <w:t>專班需求殷切</w:t>
      </w:r>
      <w:r w:rsidRPr="003867FE">
        <w:rPr>
          <w:rFonts w:hAnsi="標楷體" w:cs="新細明體" w:hint="eastAsia"/>
          <w:spacing w:val="2"/>
          <w:szCs w:val="28"/>
        </w:rPr>
        <w:t>，均有待研謀改善</w:t>
      </w:r>
      <w:r w:rsidR="003867FE">
        <w:rPr>
          <w:rFonts w:hAnsi="標楷體" w:cs="新細明體" w:hint="eastAsia"/>
          <w:spacing w:val="2"/>
          <w:szCs w:val="28"/>
        </w:rPr>
        <w:t>。</w:t>
      </w:r>
    </w:p>
    <w:p w:rsidR="005B5658" w:rsidRDefault="004E5E2D" w:rsidP="005F2F73">
      <w:pPr>
        <w:suppressAutoHyphens/>
        <w:overflowPunct w:val="0"/>
        <w:spacing w:beforeLines="30" w:before="108" w:line="480" w:lineRule="exact"/>
        <w:ind w:firstLineChars="200" w:firstLine="480"/>
        <w:jc w:val="both"/>
        <w:rPr>
          <w:rFonts w:ascii="標楷體" w:eastAsia="標楷體" w:hAnsi="標楷體"/>
          <w:szCs w:val="24"/>
        </w:rPr>
      </w:pPr>
      <w:r w:rsidRPr="005E5690">
        <w:rPr>
          <w:rFonts w:ascii="標楷體" w:eastAsia="標楷體" w:hAnsi="標楷體" w:hint="eastAsia"/>
          <w:szCs w:val="24"/>
        </w:rPr>
        <w:t>教育局為配合市政府打造友善生育城市，</w:t>
      </w:r>
      <w:r>
        <w:rPr>
          <w:rFonts w:ascii="標楷體" w:eastAsia="標楷體" w:hAnsi="標楷體" w:hint="eastAsia"/>
          <w:szCs w:val="24"/>
        </w:rPr>
        <w:t>近年</w:t>
      </w:r>
      <w:r w:rsidRPr="004F1FD8">
        <w:rPr>
          <w:rFonts w:ascii="標楷體" w:eastAsia="標楷體" w:hAnsi="標楷體"/>
          <w:szCs w:val="24"/>
        </w:rPr>
        <w:t>透</w:t>
      </w:r>
      <w:r>
        <w:rPr>
          <w:rFonts w:ascii="標楷體" w:eastAsia="標楷體" w:hAnsi="標楷體" w:hint="eastAsia"/>
          <w:szCs w:val="24"/>
        </w:rPr>
        <w:t>過積極</w:t>
      </w:r>
      <w:r w:rsidRPr="004F1FD8">
        <w:rPr>
          <w:rFonts w:ascii="標楷體" w:eastAsia="標楷體" w:hAnsi="標楷體"/>
          <w:szCs w:val="24"/>
        </w:rPr>
        <w:t>活化國中小學餘裕空間</w:t>
      </w:r>
      <w:r w:rsidRPr="00B3720E">
        <w:rPr>
          <w:rFonts w:ascii="標楷體" w:eastAsia="標楷體" w:hAnsi="標楷體" w:hint="eastAsia"/>
          <w:szCs w:val="24"/>
        </w:rPr>
        <w:t>，並</w:t>
      </w:r>
      <w:r w:rsidRPr="004F1FD8">
        <w:rPr>
          <w:rFonts w:ascii="標楷體" w:eastAsia="標楷體" w:hAnsi="標楷體"/>
          <w:szCs w:val="24"/>
        </w:rPr>
        <w:t>參建社會住宅、都市更新、社會福利園區、圖書館及合署辦公大樓等市有地建物，進行公立幼兒園及非營利幼兒園增班或新設，另協助輔導政府機關（構）興辦職場互助教保服務中心，及鼓勵私立幼兒園簽約加入準公共幼兒園，以多元方案擴增公共化幼兒園</w:t>
      </w:r>
      <w:r>
        <w:rPr>
          <w:rFonts w:ascii="新細明體" w:eastAsia="新細明體" w:hAnsi="新細明體" w:hint="eastAsia"/>
          <w:szCs w:val="24"/>
        </w:rPr>
        <w:t>。</w:t>
      </w:r>
      <w:r w:rsidRPr="005E5690">
        <w:rPr>
          <w:rFonts w:ascii="標楷體" w:eastAsia="標楷體" w:hAnsi="標楷體" w:hint="eastAsia"/>
          <w:szCs w:val="24"/>
        </w:rPr>
        <w:t>109至111學年度</w:t>
      </w:r>
      <w:r>
        <w:rPr>
          <w:rFonts w:ascii="標楷體" w:eastAsia="標楷體" w:hAnsi="標楷體" w:hint="eastAsia"/>
          <w:szCs w:val="24"/>
        </w:rPr>
        <w:t>復</w:t>
      </w:r>
      <w:r w:rsidRPr="005E5690">
        <w:rPr>
          <w:rFonts w:ascii="標楷體" w:eastAsia="標楷體" w:hAnsi="標楷體" w:hint="eastAsia"/>
          <w:szCs w:val="24"/>
        </w:rPr>
        <w:t>依據行政院</w:t>
      </w:r>
      <w:r>
        <w:rPr>
          <w:rFonts w:ascii="標楷體" w:eastAsia="標楷體" w:hAnsi="標楷體" w:hint="eastAsia"/>
          <w:szCs w:val="24"/>
        </w:rPr>
        <w:t>訂頒</w:t>
      </w:r>
      <w:r w:rsidRPr="005E5690">
        <w:rPr>
          <w:rFonts w:ascii="標楷體" w:eastAsia="標楷體" w:hAnsi="標楷體" w:hint="eastAsia"/>
          <w:szCs w:val="24"/>
        </w:rPr>
        <w:t>少子女化對策計畫，</w:t>
      </w:r>
      <w:r>
        <w:rPr>
          <w:rFonts w:ascii="標楷體" w:eastAsia="標楷體" w:hAnsi="標楷體" w:hint="eastAsia"/>
          <w:szCs w:val="24"/>
        </w:rPr>
        <w:t>於臺北市地方教育發展基金</w:t>
      </w:r>
      <w:r w:rsidRPr="005E5690">
        <w:rPr>
          <w:rFonts w:ascii="標楷體" w:eastAsia="標楷體" w:hAnsi="標楷體" w:hint="eastAsia"/>
          <w:szCs w:val="24"/>
        </w:rPr>
        <w:t>編列預算</w:t>
      </w:r>
      <w:r>
        <w:rPr>
          <w:rFonts w:ascii="標楷體" w:eastAsia="標楷體" w:hAnsi="標楷體" w:hint="eastAsia"/>
          <w:szCs w:val="24"/>
        </w:rPr>
        <w:t>共</w:t>
      </w:r>
      <w:r w:rsidRPr="005E5690">
        <w:rPr>
          <w:rFonts w:ascii="標楷體" w:eastAsia="標楷體" w:hAnsi="標楷體" w:hint="eastAsia"/>
          <w:szCs w:val="24"/>
        </w:rPr>
        <w:t>135億2</w:t>
      </w:r>
      <w:r w:rsidRPr="005E5690">
        <w:rPr>
          <w:rFonts w:ascii="標楷體" w:eastAsia="標楷體" w:hAnsi="標楷體"/>
          <w:szCs w:val="24"/>
        </w:rPr>
        <w:t>,</w:t>
      </w:r>
      <w:r w:rsidRPr="005E5690">
        <w:rPr>
          <w:rFonts w:ascii="標楷體" w:eastAsia="標楷體" w:hAnsi="標楷體" w:hint="eastAsia"/>
          <w:szCs w:val="24"/>
        </w:rPr>
        <w:t>856萬餘元，持續擴增公共化教保服務量能，及發放育兒津貼、幼兒就學補助，以減輕家</w:t>
      </w:r>
      <w:r>
        <w:rPr>
          <w:rFonts w:ascii="標楷體" w:eastAsia="標楷體" w:hAnsi="標楷體" w:hint="eastAsia"/>
          <w:szCs w:val="24"/>
        </w:rPr>
        <w:t>庭</w:t>
      </w:r>
      <w:r w:rsidRPr="005E5690">
        <w:rPr>
          <w:rFonts w:ascii="標楷體" w:eastAsia="標楷體" w:hAnsi="標楷體" w:hint="eastAsia"/>
          <w:szCs w:val="24"/>
        </w:rPr>
        <w:t>經濟負擔，111學年度臺北市公共化教保服務</w:t>
      </w:r>
      <w:r>
        <w:rPr>
          <w:rFonts w:ascii="標楷體" w:eastAsia="標楷體" w:hAnsi="標楷體" w:hint="eastAsia"/>
          <w:szCs w:val="24"/>
        </w:rPr>
        <w:t>比率</w:t>
      </w:r>
      <w:r w:rsidRPr="005E5690">
        <w:rPr>
          <w:rFonts w:ascii="標楷體" w:eastAsia="標楷體" w:hAnsi="標楷體" w:hint="eastAsia"/>
          <w:szCs w:val="24"/>
        </w:rPr>
        <w:t>達7</w:t>
      </w:r>
      <w:r>
        <w:rPr>
          <w:rFonts w:ascii="標楷體" w:eastAsia="標楷體" w:hAnsi="標楷體" w:hint="eastAsia"/>
          <w:szCs w:val="24"/>
        </w:rPr>
        <w:t>2</w:t>
      </w:r>
      <w:r w:rsidRPr="005E5690">
        <w:rPr>
          <w:rFonts w:ascii="標楷體" w:eastAsia="標楷體" w:hAnsi="標楷體" w:hint="eastAsia"/>
          <w:szCs w:val="24"/>
        </w:rPr>
        <w:t>％</w:t>
      </w:r>
      <w:r>
        <w:rPr>
          <w:rFonts w:ascii="新細明體" w:eastAsia="新細明體" w:hAnsi="新細明體" w:hint="eastAsia"/>
          <w:szCs w:val="24"/>
        </w:rPr>
        <w:t>。</w:t>
      </w:r>
      <w:r>
        <w:rPr>
          <w:rFonts w:ascii="標楷體" w:eastAsia="標楷體" w:hAnsi="標楷體" w:hint="eastAsia"/>
          <w:szCs w:val="24"/>
        </w:rPr>
        <w:t>經</w:t>
      </w:r>
      <w:r w:rsidRPr="005E5690">
        <w:rPr>
          <w:rFonts w:ascii="標楷體" w:eastAsia="標楷體" w:hAnsi="標楷體" w:hint="eastAsia"/>
          <w:szCs w:val="24"/>
        </w:rPr>
        <w:t>查</w:t>
      </w:r>
      <w:r>
        <w:rPr>
          <w:rFonts w:ascii="標楷體" w:eastAsia="標楷體" w:hAnsi="標楷體" w:hint="eastAsia"/>
          <w:szCs w:val="24"/>
        </w:rPr>
        <w:t>該</w:t>
      </w:r>
      <w:r w:rsidRPr="005E5690">
        <w:rPr>
          <w:rFonts w:ascii="標楷體" w:eastAsia="標楷體" w:hAnsi="標楷體" w:hint="eastAsia"/>
          <w:szCs w:val="24"/>
        </w:rPr>
        <w:t>局推動</w:t>
      </w:r>
      <w:r>
        <w:rPr>
          <w:rFonts w:ascii="標楷體" w:eastAsia="標楷體" w:hAnsi="標楷體" w:hint="eastAsia"/>
          <w:szCs w:val="24"/>
        </w:rPr>
        <w:t>學前教育</w:t>
      </w:r>
      <w:r w:rsidRPr="005E5690">
        <w:rPr>
          <w:rFonts w:ascii="標楷體" w:eastAsia="標楷體" w:hAnsi="標楷體" w:hint="eastAsia"/>
          <w:szCs w:val="24"/>
        </w:rPr>
        <w:t>業務情形，核有下列事項</w:t>
      </w:r>
      <w:r w:rsidRPr="00B8556F">
        <w:rPr>
          <w:rFonts w:ascii="標楷體" w:eastAsia="標楷體" w:hAnsi="標楷體" w:hint="eastAsia"/>
          <w:szCs w:val="24"/>
        </w:rPr>
        <w:t>：</w:t>
      </w:r>
      <w:r w:rsidRPr="00CF5A53">
        <w:rPr>
          <w:rFonts w:ascii="標楷體" w:eastAsia="標楷體" w:hAnsi="標楷體"/>
          <w:szCs w:val="24"/>
        </w:rPr>
        <w:t xml:space="preserve"> </w:t>
      </w:r>
    </w:p>
    <w:p w:rsidR="004E5E2D" w:rsidRPr="00912D89" w:rsidRDefault="003867FE" w:rsidP="00D31EDB">
      <w:pPr>
        <w:suppressAutoHyphens/>
        <w:overflowPunct w:val="0"/>
        <w:spacing w:beforeLines="50" w:before="180" w:line="462" w:lineRule="exact"/>
        <w:ind w:firstLineChars="200" w:firstLine="480"/>
        <w:jc w:val="both"/>
        <w:rPr>
          <w:rFonts w:ascii="標楷體" w:eastAsia="標楷體" w:hAnsi="標楷體"/>
          <w:szCs w:val="24"/>
        </w:rPr>
      </w:pPr>
      <w:r w:rsidRPr="00C57B78">
        <w:rPr>
          <w:rFonts w:ascii="標楷體" w:eastAsia="標楷體" w:hAnsi="標楷體" w:hint="eastAsia"/>
          <w:b/>
          <w:noProof/>
          <w:kern w:val="0"/>
          <w:szCs w:val="24"/>
        </w:rPr>
        <mc:AlternateContent>
          <mc:Choice Requires="wps">
            <w:drawing>
              <wp:anchor distT="0" distB="0" distL="0" distR="0" simplePos="0" relativeHeight="251756544" behindDoc="1" locked="0" layoutInCell="1" allowOverlap="1" wp14:anchorId="5D2685DB" wp14:editId="29EA13B4">
                <wp:simplePos x="0" y="0"/>
                <wp:positionH relativeFrom="margin">
                  <wp:posOffset>4268470</wp:posOffset>
                </wp:positionH>
                <wp:positionV relativeFrom="paragraph">
                  <wp:posOffset>1893570</wp:posOffset>
                </wp:positionV>
                <wp:extent cx="2072005" cy="2604770"/>
                <wp:effectExtent l="0" t="0" r="4445" b="5080"/>
                <wp:wrapTight wrapText="bothSides">
                  <wp:wrapPolygon edited="0">
                    <wp:start x="0" y="0"/>
                    <wp:lineTo x="0" y="21484"/>
                    <wp:lineTo x="21448" y="21484"/>
                    <wp:lineTo x="21448" y="0"/>
                    <wp:lineTo x="0" y="0"/>
                  </wp:wrapPolygon>
                </wp:wrapTight>
                <wp:docPr id="35" name="文字方塊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2005" cy="2604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29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8"/>
                              <w:gridCol w:w="574"/>
                              <w:gridCol w:w="695"/>
                            </w:tblGrid>
                            <w:tr w:rsidR="001812D1" w:rsidRPr="00DE3925" w:rsidTr="00E2066E">
                              <w:tc>
                                <w:tcPr>
                                  <w:tcW w:w="2977" w:type="dxa"/>
                                  <w:gridSpan w:val="3"/>
                                  <w:tcBorders>
                                    <w:top w:val="nil"/>
                                    <w:left w:val="nil"/>
                                    <w:bottom w:val="nil"/>
                                    <w:right w:val="nil"/>
                                  </w:tcBorders>
                                  <w:shd w:val="clear" w:color="auto" w:fill="auto"/>
                                  <w:tcMar>
                                    <w:left w:w="0" w:type="dxa"/>
                                    <w:right w:w="0" w:type="dxa"/>
                                  </w:tcMar>
                                </w:tcPr>
                                <w:p w:rsidR="001812D1" w:rsidRPr="0052128D" w:rsidRDefault="001812D1" w:rsidP="00E63016">
                                  <w:pPr>
                                    <w:overflowPunct w:val="0"/>
                                    <w:adjustRightInd w:val="0"/>
                                    <w:snapToGrid w:val="0"/>
                                    <w:spacing w:line="240" w:lineRule="exact"/>
                                    <w:ind w:left="649" w:hangingChars="270" w:hanging="649"/>
                                    <w:jc w:val="both"/>
                                    <w:rPr>
                                      <w:rFonts w:ascii="標楷體" w:eastAsia="標楷體" w:hAnsi="標楷體"/>
                                      <w:b/>
                                      <w:kern w:val="0"/>
                                    </w:rPr>
                                  </w:pPr>
                                  <w:r w:rsidRPr="00DE3925">
                                    <w:rPr>
                                      <w:rFonts w:ascii="標楷體" w:eastAsia="標楷體" w:hAnsi="標楷體" w:hint="eastAsia"/>
                                      <w:b/>
                                      <w:kern w:val="0"/>
                                    </w:rPr>
                                    <w:t>表</w:t>
                                  </w:r>
                                  <w:r>
                                    <w:rPr>
                                      <w:rFonts w:ascii="標楷體" w:eastAsia="標楷體" w:hAnsi="標楷體"/>
                                      <w:b/>
                                      <w:kern w:val="0"/>
                                    </w:rPr>
                                    <w:t>2</w:t>
                                  </w:r>
                                  <w:r>
                                    <w:rPr>
                                      <w:rFonts w:ascii="標楷體" w:eastAsia="標楷體" w:hAnsi="標楷體" w:hint="eastAsia"/>
                                      <w:b/>
                                      <w:kern w:val="0"/>
                                    </w:rPr>
                                    <w:t xml:space="preserve">　</w:t>
                                  </w:r>
                                  <w:r w:rsidRPr="00E2066E">
                                    <w:rPr>
                                      <w:rFonts w:ascii="標楷體" w:eastAsia="標楷體" w:hAnsi="標楷體" w:hint="eastAsia"/>
                                      <w:b/>
                                      <w:kern w:val="0"/>
                                    </w:rPr>
                                    <w:t>111年9月臺北市準公幼教保服務人員年資分析情形</w:t>
                                  </w:r>
                                </w:p>
                              </w:tc>
                            </w:tr>
                            <w:tr w:rsidR="001812D1" w:rsidRPr="00DE3925" w:rsidTr="00E2066E">
                              <w:tc>
                                <w:tcPr>
                                  <w:tcW w:w="2977" w:type="dxa"/>
                                  <w:gridSpan w:val="3"/>
                                  <w:tcBorders>
                                    <w:top w:val="nil"/>
                                    <w:left w:val="nil"/>
                                    <w:right w:val="nil"/>
                                  </w:tcBorders>
                                  <w:shd w:val="clear" w:color="auto" w:fill="auto"/>
                                  <w:tcMar>
                                    <w:left w:w="0" w:type="dxa"/>
                                    <w:right w:w="0" w:type="dxa"/>
                                  </w:tcMar>
                                </w:tcPr>
                                <w:p w:rsidR="001812D1" w:rsidRPr="00DE3925" w:rsidRDefault="001812D1" w:rsidP="00E2066E">
                                  <w:pPr>
                                    <w:overflowPunct w:val="0"/>
                                    <w:adjustRightInd w:val="0"/>
                                    <w:snapToGrid w:val="0"/>
                                    <w:spacing w:line="240" w:lineRule="exact"/>
                                    <w:jc w:val="right"/>
                                    <w:rPr>
                                      <w:rFonts w:ascii="標楷體" w:eastAsia="標楷體" w:hAnsi="標楷體"/>
                                      <w:kern w:val="0"/>
                                      <w:sz w:val="20"/>
                                      <w:szCs w:val="20"/>
                                    </w:rPr>
                                  </w:pPr>
                                  <w:r w:rsidRPr="00DE3925">
                                    <w:rPr>
                                      <w:rFonts w:ascii="標楷體" w:eastAsia="標楷體" w:hAnsi="標楷體" w:hint="eastAsia"/>
                                      <w:kern w:val="0"/>
                                      <w:sz w:val="20"/>
                                      <w:szCs w:val="20"/>
                                    </w:rPr>
                                    <w:t>單位：年、人、％</w:t>
                                  </w:r>
                                </w:p>
                              </w:tc>
                            </w:tr>
                            <w:tr w:rsidR="001812D1" w:rsidRPr="00DE3925" w:rsidTr="00E2066E">
                              <w:tc>
                                <w:tcPr>
                                  <w:tcW w:w="1708" w:type="dxa"/>
                                  <w:shd w:val="clear" w:color="auto" w:fill="auto"/>
                                </w:tcPr>
                                <w:p w:rsidR="001812D1" w:rsidRPr="00CB6251"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CB6251">
                                    <w:rPr>
                                      <w:rFonts w:ascii="標楷體" w:eastAsia="標楷體" w:hAnsi="標楷體" w:hint="eastAsia"/>
                                      <w:kern w:val="0"/>
                                      <w:sz w:val="20"/>
                                      <w:szCs w:val="20"/>
                                    </w:rPr>
                                    <w:t>服務年資分層</w:t>
                                  </w:r>
                                </w:p>
                              </w:tc>
                              <w:tc>
                                <w:tcPr>
                                  <w:tcW w:w="574" w:type="dxa"/>
                                  <w:shd w:val="clear" w:color="auto" w:fill="auto"/>
                                </w:tcPr>
                                <w:p w:rsidR="001812D1" w:rsidRPr="00CB6251" w:rsidRDefault="001812D1" w:rsidP="0052128D">
                                  <w:pPr>
                                    <w:overflowPunct w:val="0"/>
                                    <w:adjustRightInd w:val="0"/>
                                    <w:snapToGrid w:val="0"/>
                                    <w:spacing w:line="240" w:lineRule="exact"/>
                                    <w:ind w:leftChars="-35" w:left="2" w:rightChars="-32" w:right="-77" w:hangingChars="43" w:hanging="86"/>
                                    <w:jc w:val="center"/>
                                    <w:rPr>
                                      <w:rFonts w:ascii="標楷體" w:eastAsia="標楷體" w:hAnsi="標楷體"/>
                                      <w:kern w:val="0"/>
                                      <w:sz w:val="20"/>
                                      <w:szCs w:val="20"/>
                                    </w:rPr>
                                  </w:pPr>
                                  <w:r w:rsidRPr="00CB6251">
                                    <w:rPr>
                                      <w:rFonts w:ascii="標楷體" w:eastAsia="標楷體" w:hAnsi="標楷體" w:hint="eastAsia"/>
                                      <w:kern w:val="0"/>
                                      <w:sz w:val="20"/>
                                      <w:szCs w:val="20"/>
                                    </w:rPr>
                                    <w:t>人數</w:t>
                                  </w:r>
                                </w:p>
                              </w:tc>
                              <w:tc>
                                <w:tcPr>
                                  <w:tcW w:w="695" w:type="dxa"/>
                                  <w:shd w:val="clear" w:color="auto" w:fill="auto"/>
                                </w:tcPr>
                                <w:p w:rsidR="001812D1" w:rsidRPr="00CB6251" w:rsidRDefault="001812D1" w:rsidP="0052128D">
                                  <w:pPr>
                                    <w:overflowPunct w:val="0"/>
                                    <w:adjustRightInd w:val="0"/>
                                    <w:snapToGrid w:val="0"/>
                                    <w:spacing w:line="240" w:lineRule="exact"/>
                                    <w:ind w:leftChars="-41" w:left="2" w:rightChars="-33" w:right="-79" w:hangingChars="50" w:hanging="100"/>
                                    <w:jc w:val="center"/>
                                    <w:rPr>
                                      <w:rFonts w:ascii="標楷體" w:eastAsia="標楷體" w:hAnsi="標楷體"/>
                                      <w:kern w:val="0"/>
                                      <w:sz w:val="20"/>
                                      <w:szCs w:val="20"/>
                                    </w:rPr>
                                  </w:pPr>
                                  <w:r w:rsidRPr="00CB6251">
                                    <w:rPr>
                                      <w:rFonts w:ascii="標楷體" w:eastAsia="標楷體" w:hAnsi="標楷體" w:hint="eastAsia"/>
                                      <w:kern w:val="0"/>
                                      <w:sz w:val="20"/>
                                      <w:szCs w:val="20"/>
                                    </w:rPr>
                                    <w:t>占比</w:t>
                                  </w:r>
                                </w:p>
                              </w:tc>
                            </w:tr>
                            <w:tr w:rsidR="001812D1" w:rsidRPr="00DE3925" w:rsidTr="00E2066E">
                              <w:tc>
                                <w:tcPr>
                                  <w:tcW w:w="1708" w:type="dxa"/>
                                  <w:shd w:val="clear" w:color="auto" w:fill="auto"/>
                                </w:tcPr>
                                <w:p w:rsidR="001812D1" w:rsidRPr="004C323D"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b/>
                                      <w:kern w:val="0"/>
                                      <w:sz w:val="20"/>
                                      <w:szCs w:val="20"/>
                                    </w:rPr>
                                  </w:pPr>
                                  <w:r w:rsidRPr="004C323D">
                                    <w:rPr>
                                      <w:rFonts w:ascii="標楷體" w:eastAsia="標楷體" w:hAnsi="標楷體" w:hint="eastAsia"/>
                                      <w:b/>
                                      <w:kern w:val="0"/>
                                      <w:sz w:val="20"/>
                                      <w:szCs w:val="20"/>
                                    </w:rPr>
                                    <w:t>合 計</w:t>
                                  </w:r>
                                </w:p>
                              </w:tc>
                              <w:tc>
                                <w:tcPr>
                                  <w:tcW w:w="574" w:type="dxa"/>
                                  <w:shd w:val="clear" w:color="auto" w:fill="auto"/>
                                  <w:vAlign w:val="center"/>
                                </w:tcPr>
                                <w:p w:rsidR="001812D1" w:rsidRPr="004C323D" w:rsidRDefault="001812D1" w:rsidP="0052128D">
                                  <w:pPr>
                                    <w:widowControl/>
                                    <w:spacing w:line="240" w:lineRule="exact"/>
                                    <w:ind w:leftChars="-35" w:left="2" w:rightChars="-32" w:right="-77" w:hangingChars="43" w:hanging="86"/>
                                    <w:jc w:val="right"/>
                                    <w:rPr>
                                      <w:rFonts w:ascii="標楷體" w:eastAsia="標楷體" w:hAnsi="標楷體"/>
                                      <w:b/>
                                      <w:color w:val="000000"/>
                                      <w:kern w:val="0"/>
                                      <w:sz w:val="20"/>
                                      <w:szCs w:val="20"/>
                                    </w:rPr>
                                  </w:pPr>
                                  <w:r w:rsidRPr="004C323D">
                                    <w:rPr>
                                      <w:rFonts w:ascii="標楷體" w:eastAsia="標楷體" w:hAnsi="標楷體" w:hint="eastAsia"/>
                                      <w:b/>
                                      <w:color w:val="000000"/>
                                      <w:sz w:val="20"/>
                                      <w:szCs w:val="20"/>
                                    </w:rPr>
                                    <w:t>3,357</w:t>
                                  </w:r>
                                </w:p>
                              </w:tc>
                              <w:tc>
                                <w:tcPr>
                                  <w:tcW w:w="695" w:type="dxa"/>
                                  <w:shd w:val="clear" w:color="auto" w:fill="auto"/>
                                  <w:vAlign w:val="center"/>
                                </w:tcPr>
                                <w:p w:rsidR="001812D1" w:rsidRPr="004C323D" w:rsidRDefault="001812D1" w:rsidP="0052128D">
                                  <w:pPr>
                                    <w:spacing w:line="240" w:lineRule="exact"/>
                                    <w:ind w:leftChars="-41" w:left="2" w:rightChars="-33" w:right="-79" w:hangingChars="50" w:hanging="100"/>
                                    <w:jc w:val="right"/>
                                    <w:rPr>
                                      <w:rFonts w:ascii="標楷體" w:eastAsia="標楷體" w:hAnsi="標楷體"/>
                                      <w:b/>
                                      <w:color w:val="000000"/>
                                      <w:sz w:val="20"/>
                                      <w:szCs w:val="20"/>
                                    </w:rPr>
                                  </w:pPr>
                                  <w:r w:rsidRPr="004C323D">
                                    <w:rPr>
                                      <w:rFonts w:ascii="標楷體" w:eastAsia="標楷體" w:hAnsi="標楷體" w:hint="eastAsia"/>
                                      <w:b/>
                                      <w:color w:val="000000"/>
                                      <w:sz w:val="20"/>
                                      <w:szCs w:val="20"/>
                                    </w:rPr>
                                    <w:t>100</w:t>
                                  </w:r>
                                  <w:r w:rsidRPr="004C323D">
                                    <w:rPr>
                                      <w:rFonts w:ascii="標楷體" w:eastAsia="標楷體" w:hAnsi="標楷體"/>
                                      <w:b/>
                                      <w:color w:val="000000"/>
                                      <w:sz w:val="20"/>
                                      <w:szCs w:val="20"/>
                                    </w:rPr>
                                    <w:t>.00</w:t>
                                  </w:r>
                                </w:p>
                              </w:tc>
                            </w:tr>
                            <w:tr w:rsidR="001812D1" w:rsidRPr="00DE3925" w:rsidTr="00E2066E">
                              <w:tc>
                                <w:tcPr>
                                  <w:tcW w:w="1708" w:type="dxa"/>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未滿1年</w:t>
                                  </w:r>
                                </w:p>
                              </w:tc>
                              <w:tc>
                                <w:tcPr>
                                  <w:tcW w:w="574" w:type="dxa"/>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589</w:t>
                                  </w:r>
                                </w:p>
                              </w:tc>
                              <w:tc>
                                <w:tcPr>
                                  <w:tcW w:w="695" w:type="dxa"/>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17.55 </w:t>
                                  </w:r>
                                </w:p>
                              </w:tc>
                            </w:tr>
                            <w:tr w:rsidR="001812D1" w:rsidRPr="00DE3925" w:rsidTr="00E2066E">
                              <w:tc>
                                <w:tcPr>
                                  <w:tcW w:w="1708" w:type="dxa"/>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1年以上未滿2年</w:t>
                                  </w:r>
                                </w:p>
                              </w:tc>
                              <w:tc>
                                <w:tcPr>
                                  <w:tcW w:w="574" w:type="dxa"/>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332</w:t>
                                  </w:r>
                                </w:p>
                              </w:tc>
                              <w:tc>
                                <w:tcPr>
                                  <w:tcW w:w="695" w:type="dxa"/>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9.89 </w:t>
                                  </w:r>
                                </w:p>
                              </w:tc>
                            </w:tr>
                            <w:tr w:rsidR="001812D1" w:rsidRPr="00DE3925" w:rsidTr="00E2066E">
                              <w:tc>
                                <w:tcPr>
                                  <w:tcW w:w="1708" w:type="dxa"/>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2年以上未滿3年</w:t>
                                  </w:r>
                                </w:p>
                              </w:tc>
                              <w:tc>
                                <w:tcPr>
                                  <w:tcW w:w="574" w:type="dxa"/>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283</w:t>
                                  </w:r>
                                </w:p>
                              </w:tc>
                              <w:tc>
                                <w:tcPr>
                                  <w:tcW w:w="695" w:type="dxa"/>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8.43 </w:t>
                                  </w:r>
                                </w:p>
                              </w:tc>
                            </w:tr>
                            <w:tr w:rsidR="001812D1" w:rsidRPr="00DE3925" w:rsidTr="00E2066E">
                              <w:tc>
                                <w:tcPr>
                                  <w:tcW w:w="1708" w:type="dxa"/>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3年以上未滿4年</w:t>
                                  </w:r>
                                </w:p>
                              </w:tc>
                              <w:tc>
                                <w:tcPr>
                                  <w:tcW w:w="574" w:type="dxa"/>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266</w:t>
                                  </w:r>
                                </w:p>
                              </w:tc>
                              <w:tc>
                                <w:tcPr>
                                  <w:tcW w:w="695" w:type="dxa"/>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7.92 </w:t>
                                  </w:r>
                                </w:p>
                              </w:tc>
                            </w:tr>
                            <w:tr w:rsidR="001812D1" w:rsidRPr="00DE3925" w:rsidTr="00E2066E">
                              <w:tc>
                                <w:tcPr>
                                  <w:tcW w:w="1708" w:type="dxa"/>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4年以上未滿5年</w:t>
                                  </w:r>
                                </w:p>
                              </w:tc>
                              <w:tc>
                                <w:tcPr>
                                  <w:tcW w:w="574" w:type="dxa"/>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212</w:t>
                                  </w:r>
                                </w:p>
                              </w:tc>
                              <w:tc>
                                <w:tcPr>
                                  <w:tcW w:w="695" w:type="dxa"/>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6.32 </w:t>
                                  </w:r>
                                </w:p>
                              </w:tc>
                            </w:tr>
                            <w:tr w:rsidR="001812D1" w:rsidRPr="00DE3925" w:rsidTr="00E2066E">
                              <w:tc>
                                <w:tcPr>
                                  <w:tcW w:w="1708" w:type="dxa"/>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5年以上未滿6年</w:t>
                                  </w:r>
                                </w:p>
                              </w:tc>
                              <w:tc>
                                <w:tcPr>
                                  <w:tcW w:w="574" w:type="dxa"/>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182</w:t>
                                  </w:r>
                                </w:p>
                              </w:tc>
                              <w:tc>
                                <w:tcPr>
                                  <w:tcW w:w="695" w:type="dxa"/>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5.42 </w:t>
                                  </w:r>
                                </w:p>
                              </w:tc>
                            </w:tr>
                            <w:tr w:rsidR="001812D1" w:rsidRPr="00DE3925" w:rsidTr="00E2066E">
                              <w:tc>
                                <w:tcPr>
                                  <w:tcW w:w="1708" w:type="dxa"/>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6年以上未滿7年</w:t>
                                  </w:r>
                                </w:p>
                              </w:tc>
                              <w:tc>
                                <w:tcPr>
                                  <w:tcW w:w="574" w:type="dxa"/>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156</w:t>
                                  </w:r>
                                </w:p>
                              </w:tc>
                              <w:tc>
                                <w:tcPr>
                                  <w:tcW w:w="695" w:type="dxa"/>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4.65 </w:t>
                                  </w:r>
                                </w:p>
                              </w:tc>
                            </w:tr>
                            <w:tr w:rsidR="001812D1" w:rsidRPr="00DE3925" w:rsidTr="00E2066E">
                              <w:tc>
                                <w:tcPr>
                                  <w:tcW w:w="1708" w:type="dxa"/>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7年以上未滿8年</w:t>
                                  </w:r>
                                </w:p>
                              </w:tc>
                              <w:tc>
                                <w:tcPr>
                                  <w:tcW w:w="574" w:type="dxa"/>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137</w:t>
                                  </w:r>
                                </w:p>
                              </w:tc>
                              <w:tc>
                                <w:tcPr>
                                  <w:tcW w:w="695" w:type="dxa"/>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4.08 </w:t>
                                  </w:r>
                                </w:p>
                              </w:tc>
                            </w:tr>
                            <w:tr w:rsidR="001812D1" w:rsidRPr="00DE3925" w:rsidTr="00E2066E">
                              <w:tc>
                                <w:tcPr>
                                  <w:tcW w:w="1708" w:type="dxa"/>
                                  <w:tcBorders>
                                    <w:bottom w:val="single" w:sz="4" w:space="0" w:color="auto"/>
                                  </w:tcBorders>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8年以上</w:t>
                                  </w:r>
                                </w:p>
                              </w:tc>
                              <w:tc>
                                <w:tcPr>
                                  <w:tcW w:w="574" w:type="dxa"/>
                                  <w:tcBorders>
                                    <w:bottom w:val="single" w:sz="4" w:space="0" w:color="auto"/>
                                  </w:tcBorders>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1,200</w:t>
                                  </w:r>
                                </w:p>
                              </w:tc>
                              <w:tc>
                                <w:tcPr>
                                  <w:tcW w:w="695" w:type="dxa"/>
                                  <w:tcBorders>
                                    <w:bottom w:val="single" w:sz="4" w:space="0" w:color="auto"/>
                                  </w:tcBorders>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35.75 </w:t>
                                  </w:r>
                                </w:p>
                              </w:tc>
                            </w:tr>
                            <w:tr w:rsidR="001812D1" w:rsidRPr="00DE3925" w:rsidTr="00E2066E">
                              <w:trPr>
                                <w:trHeight w:val="60"/>
                              </w:trPr>
                              <w:tc>
                                <w:tcPr>
                                  <w:tcW w:w="2977" w:type="dxa"/>
                                  <w:gridSpan w:val="3"/>
                                  <w:tcBorders>
                                    <w:left w:val="nil"/>
                                    <w:bottom w:val="nil"/>
                                    <w:right w:val="nil"/>
                                  </w:tcBorders>
                                  <w:shd w:val="clear" w:color="auto" w:fill="auto"/>
                                </w:tcPr>
                                <w:p w:rsidR="001812D1" w:rsidRPr="00131592" w:rsidRDefault="001812D1" w:rsidP="0052128D">
                                  <w:pPr>
                                    <w:overflowPunct w:val="0"/>
                                    <w:adjustRightInd w:val="0"/>
                                    <w:snapToGrid w:val="0"/>
                                    <w:spacing w:line="240" w:lineRule="exact"/>
                                    <w:ind w:leftChars="-44" w:left="-11" w:rightChars="-56" w:right="-134" w:hangingChars="53" w:hanging="95"/>
                                    <w:rPr>
                                      <w:rFonts w:ascii="標楷體" w:eastAsia="標楷體" w:hAnsi="標楷體"/>
                                      <w:kern w:val="0"/>
                                      <w:sz w:val="18"/>
                                      <w:szCs w:val="18"/>
                                    </w:rPr>
                                  </w:pPr>
                                  <w:r w:rsidRPr="00131592">
                                    <w:rPr>
                                      <w:rFonts w:ascii="標楷體" w:eastAsia="標楷體" w:hAnsi="標楷體" w:cs="新細明體" w:hint="eastAsia"/>
                                      <w:kern w:val="0"/>
                                      <w:sz w:val="18"/>
                                      <w:szCs w:val="18"/>
                                    </w:rPr>
                                    <w:t>資料來源：整理自教育局提供資料。</w:t>
                                  </w:r>
                                </w:p>
                              </w:tc>
                            </w:tr>
                          </w:tbl>
                          <w:p w:rsidR="001812D1" w:rsidRPr="00B34D0E" w:rsidRDefault="001812D1" w:rsidP="00912D89"/>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2685DB" id="文字方塊 35" o:spid="_x0000_s1048" type="#_x0000_t202" style="position:absolute;left:0;text-align:left;margin-left:336.1pt;margin-top:149.1pt;width:163.15pt;height:205.1pt;z-index:-251559936;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" stroked="f">
                <v:textbox>
                  <w:txbxContent>
                    <w:tbl>
                      <w:tblPr>
                        <w:tblW w:w="29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8"/>
                        <w:gridCol w:w="574"/>
                        <w:gridCol w:w="695"/>
                      </w:tblGrid>
                      <w:tr w:rsidR="001812D1" w:rsidRPr="00DE3925" w:rsidTr="00E2066E">
                        <w:tc>
                          <w:tcPr>
                            <w:tcW w:w="2977" w:type="dxa"/>
                            <w:gridSpan w:val="3"/>
                            <w:tcBorders>
                              <w:top w:val="nil"/>
                              <w:left w:val="nil"/>
                              <w:bottom w:val="nil"/>
                              <w:right w:val="nil"/>
                            </w:tcBorders>
                            <w:shd w:val="clear" w:color="auto" w:fill="auto"/>
                            <w:tcMar>
                              <w:left w:w="0" w:type="dxa"/>
                              <w:right w:w="0" w:type="dxa"/>
                            </w:tcMar>
                          </w:tcPr>
                          <w:p w:rsidR="001812D1" w:rsidRPr="0052128D" w:rsidRDefault="001812D1" w:rsidP="00E63016">
                            <w:pPr>
                              <w:overflowPunct w:val="0"/>
                              <w:adjustRightInd w:val="0"/>
                              <w:snapToGrid w:val="0"/>
                              <w:spacing w:line="240" w:lineRule="exact"/>
                              <w:ind w:left="649" w:hangingChars="270" w:hanging="649"/>
                              <w:jc w:val="both"/>
                              <w:rPr>
                                <w:rFonts w:ascii="標楷體" w:eastAsia="標楷體" w:hAnsi="標楷體"/>
                                <w:b/>
                                <w:kern w:val="0"/>
                              </w:rPr>
                            </w:pPr>
                            <w:r w:rsidRPr="00DE3925">
                              <w:rPr>
                                <w:rFonts w:ascii="標楷體" w:eastAsia="標楷體" w:hAnsi="標楷體" w:hint="eastAsia"/>
                                <w:b/>
                                <w:kern w:val="0"/>
                              </w:rPr>
                              <w:t>表</w:t>
                            </w:r>
                            <w:r>
                              <w:rPr>
                                <w:rFonts w:ascii="標楷體" w:eastAsia="標楷體" w:hAnsi="標楷體"/>
                                <w:b/>
                                <w:kern w:val="0"/>
                              </w:rPr>
                              <w:t>2</w:t>
                            </w:r>
                            <w:r>
                              <w:rPr>
                                <w:rFonts w:ascii="標楷體" w:eastAsia="標楷體" w:hAnsi="標楷體" w:hint="eastAsia"/>
                                <w:b/>
                                <w:kern w:val="0"/>
                              </w:rPr>
                              <w:t xml:space="preserve">　</w:t>
                            </w:r>
                            <w:r w:rsidRPr="00E2066E">
                              <w:rPr>
                                <w:rFonts w:ascii="標楷體" w:eastAsia="標楷體" w:hAnsi="標楷體" w:hint="eastAsia"/>
                                <w:b/>
                                <w:kern w:val="0"/>
                              </w:rPr>
                              <w:t>111年9月臺北市準公幼教保服務人員年資分析情形</w:t>
                            </w:r>
                          </w:p>
                        </w:tc>
                      </w:tr>
                      <w:tr w:rsidR="001812D1" w:rsidRPr="00DE3925" w:rsidTr="00E2066E">
                        <w:tc>
                          <w:tcPr>
                            <w:tcW w:w="2977" w:type="dxa"/>
                            <w:gridSpan w:val="3"/>
                            <w:tcBorders>
                              <w:top w:val="nil"/>
                              <w:left w:val="nil"/>
                              <w:right w:val="nil"/>
                            </w:tcBorders>
                            <w:shd w:val="clear" w:color="auto" w:fill="auto"/>
                            <w:tcMar>
                              <w:left w:w="0" w:type="dxa"/>
                              <w:right w:w="0" w:type="dxa"/>
                            </w:tcMar>
                          </w:tcPr>
                          <w:p w:rsidR="001812D1" w:rsidRPr="00DE3925" w:rsidRDefault="001812D1" w:rsidP="00E2066E">
                            <w:pPr>
                              <w:overflowPunct w:val="0"/>
                              <w:adjustRightInd w:val="0"/>
                              <w:snapToGrid w:val="0"/>
                              <w:spacing w:line="240" w:lineRule="exact"/>
                              <w:jc w:val="right"/>
                              <w:rPr>
                                <w:rFonts w:ascii="標楷體" w:eastAsia="標楷體" w:hAnsi="標楷體"/>
                                <w:kern w:val="0"/>
                                <w:sz w:val="20"/>
                                <w:szCs w:val="20"/>
                              </w:rPr>
                            </w:pPr>
                            <w:r w:rsidRPr="00DE3925">
                              <w:rPr>
                                <w:rFonts w:ascii="標楷體" w:eastAsia="標楷體" w:hAnsi="標楷體" w:hint="eastAsia"/>
                                <w:kern w:val="0"/>
                                <w:sz w:val="20"/>
                                <w:szCs w:val="20"/>
                              </w:rPr>
                              <w:t>單位：年、人、％</w:t>
                            </w:r>
                          </w:p>
                        </w:tc>
                      </w:tr>
                      <w:tr w:rsidR="001812D1" w:rsidRPr="00DE3925" w:rsidTr="00E2066E">
                        <w:tc>
                          <w:tcPr>
                            <w:tcW w:w="1708" w:type="dxa"/>
                            <w:shd w:val="clear" w:color="auto" w:fill="auto"/>
                          </w:tcPr>
                          <w:p w:rsidR="001812D1" w:rsidRPr="00CB6251"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CB6251">
                              <w:rPr>
                                <w:rFonts w:ascii="標楷體" w:eastAsia="標楷體" w:hAnsi="標楷體" w:hint="eastAsia"/>
                                <w:kern w:val="0"/>
                                <w:sz w:val="20"/>
                                <w:szCs w:val="20"/>
                              </w:rPr>
                              <w:t>服務年資分層</w:t>
                            </w:r>
                          </w:p>
                        </w:tc>
                        <w:tc>
                          <w:tcPr>
                            <w:tcW w:w="574" w:type="dxa"/>
                            <w:shd w:val="clear" w:color="auto" w:fill="auto"/>
                          </w:tcPr>
                          <w:p w:rsidR="001812D1" w:rsidRPr="00CB6251" w:rsidRDefault="001812D1" w:rsidP="0052128D">
                            <w:pPr>
                              <w:overflowPunct w:val="0"/>
                              <w:adjustRightInd w:val="0"/>
                              <w:snapToGrid w:val="0"/>
                              <w:spacing w:line="240" w:lineRule="exact"/>
                              <w:ind w:leftChars="-35" w:left="2" w:rightChars="-32" w:right="-77" w:hangingChars="43" w:hanging="86"/>
                              <w:jc w:val="center"/>
                              <w:rPr>
                                <w:rFonts w:ascii="標楷體" w:eastAsia="標楷體" w:hAnsi="標楷體"/>
                                <w:kern w:val="0"/>
                                <w:sz w:val="20"/>
                                <w:szCs w:val="20"/>
                              </w:rPr>
                            </w:pPr>
                            <w:r w:rsidRPr="00CB6251">
                              <w:rPr>
                                <w:rFonts w:ascii="標楷體" w:eastAsia="標楷體" w:hAnsi="標楷體" w:hint="eastAsia"/>
                                <w:kern w:val="0"/>
                                <w:sz w:val="20"/>
                                <w:szCs w:val="20"/>
                              </w:rPr>
                              <w:t>人數</w:t>
                            </w:r>
                          </w:p>
                        </w:tc>
                        <w:tc>
                          <w:tcPr>
                            <w:tcW w:w="695" w:type="dxa"/>
                            <w:shd w:val="clear" w:color="auto" w:fill="auto"/>
                          </w:tcPr>
                          <w:p w:rsidR="001812D1" w:rsidRPr="00CB6251" w:rsidRDefault="001812D1" w:rsidP="0052128D">
                            <w:pPr>
                              <w:overflowPunct w:val="0"/>
                              <w:adjustRightInd w:val="0"/>
                              <w:snapToGrid w:val="0"/>
                              <w:spacing w:line="240" w:lineRule="exact"/>
                              <w:ind w:leftChars="-41" w:left="2" w:rightChars="-33" w:right="-79" w:hangingChars="50" w:hanging="100"/>
                              <w:jc w:val="center"/>
                              <w:rPr>
                                <w:rFonts w:ascii="標楷體" w:eastAsia="標楷體" w:hAnsi="標楷體"/>
                                <w:kern w:val="0"/>
                                <w:sz w:val="20"/>
                                <w:szCs w:val="20"/>
                              </w:rPr>
                            </w:pPr>
                            <w:r w:rsidRPr="00CB6251">
                              <w:rPr>
                                <w:rFonts w:ascii="標楷體" w:eastAsia="標楷體" w:hAnsi="標楷體" w:hint="eastAsia"/>
                                <w:kern w:val="0"/>
                                <w:sz w:val="20"/>
                                <w:szCs w:val="20"/>
                              </w:rPr>
                              <w:t>占比</w:t>
                            </w:r>
                          </w:p>
                        </w:tc>
                      </w:tr>
                      <w:tr w:rsidR="001812D1" w:rsidRPr="00DE3925" w:rsidTr="00E2066E">
                        <w:tc>
                          <w:tcPr>
                            <w:tcW w:w="1708" w:type="dxa"/>
                            <w:shd w:val="clear" w:color="auto" w:fill="auto"/>
                          </w:tcPr>
                          <w:p w:rsidR="001812D1" w:rsidRPr="004C323D"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b/>
                                <w:kern w:val="0"/>
                                <w:sz w:val="20"/>
                                <w:szCs w:val="20"/>
                              </w:rPr>
                            </w:pPr>
                            <w:r w:rsidRPr="004C323D">
                              <w:rPr>
                                <w:rFonts w:ascii="標楷體" w:eastAsia="標楷體" w:hAnsi="標楷體" w:hint="eastAsia"/>
                                <w:b/>
                                <w:kern w:val="0"/>
                                <w:sz w:val="20"/>
                                <w:szCs w:val="20"/>
                              </w:rPr>
                              <w:t>合 計</w:t>
                            </w:r>
                          </w:p>
                        </w:tc>
                        <w:tc>
                          <w:tcPr>
                            <w:tcW w:w="574" w:type="dxa"/>
                            <w:shd w:val="clear" w:color="auto" w:fill="auto"/>
                            <w:vAlign w:val="center"/>
                          </w:tcPr>
                          <w:p w:rsidR="001812D1" w:rsidRPr="004C323D" w:rsidRDefault="001812D1" w:rsidP="0052128D">
                            <w:pPr>
                              <w:widowControl/>
                              <w:spacing w:line="240" w:lineRule="exact"/>
                              <w:ind w:leftChars="-35" w:left="2" w:rightChars="-32" w:right="-77" w:hangingChars="43" w:hanging="86"/>
                              <w:jc w:val="right"/>
                              <w:rPr>
                                <w:rFonts w:ascii="標楷體" w:eastAsia="標楷體" w:hAnsi="標楷體"/>
                                <w:b/>
                                <w:color w:val="000000"/>
                                <w:kern w:val="0"/>
                                <w:sz w:val="20"/>
                                <w:szCs w:val="20"/>
                              </w:rPr>
                            </w:pPr>
                            <w:r w:rsidRPr="004C323D">
                              <w:rPr>
                                <w:rFonts w:ascii="標楷體" w:eastAsia="標楷體" w:hAnsi="標楷體" w:hint="eastAsia"/>
                                <w:b/>
                                <w:color w:val="000000"/>
                                <w:sz w:val="20"/>
                                <w:szCs w:val="20"/>
                              </w:rPr>
                              <w:t>3,357</w:t>
                            </w:r>
                          </w:p>
                        </w:tc>
                        <w:tc>
                          <w:tcPr>
                            <w:tcW w:w="695" w:type="dxa"/>
                            <w:shd w:val="clear" w:color="auto" w:fill="auto"/>
                            <w:vAlign w:val="center"/>
                          </w:tcPr>
                          <w:p w:rsidR="001812D1" w:rsidRPr="004C323D" w:rsidRDefault="001812D1" w:rsidP="0052128D">
                            <w:pPr>
                              <w:spacing w:line="240" w:lineRule="exact"/>
                              <w:ind w:leftChars="-41" w:left="2" w:rightChars="-33" w:right="-79" w:hangingChars="50" w:hanging="100"/>
                              <w:jc w:val="right"/>
                              <w:rPr>
                                <w:rFonts w:ascii="標楷體" w:eastAsia="標楷體" w:hAnsi="標楷體"/>
                                <w:b/>
                                <w:color w:val="000000"/>
                                <w:sz w:val="20"/>
                                <w:szCs w:val="20"/>
                              </w:rPr>
                            </w:pPr>
                            <w:r w:rsidRPr="004C323D">
                              <w:rPr>
                                <w:rFonts w:ascii="標楷體" w:eastAsia="標楷體" w:hAnsi="標楷體" w:hint="eastAsia"/>
                                <w:b/>
                                <w:color w:val="000000"/>
                                <w:sz w:val="20"/>
                                <w:szCs w:val="20"/>
                              </w:rPr>
                              <w:t>100</w:t>
                            </w:r>
                            <w:r w:rsidRPr="004C323D">
                              <w:rPr>
                                <w:rFonts w:ascii="標楷體" w:eastAsia="標楷體" w:hAnsi="標楷體"/>
                                <w:b/>
                                <w:color w:val="000000"/>
                                <w:sz w:val="20"/>
                                <w:szCs w:val="20"/>
                              </w:rPr>
                              <w:t>.00</w:t>
                            </w:r>
                          </w:p>
                        </w:tc>
                      </w:tr>
                      <w:tr w:rsidR="001812D1" w:rsidRPr="00DE3925" w:rsidTr="00E2066E">
                        <w:tc>
                          <w:tcPr>
                            <w:tcW w:w="1708" w:type="dxa"/>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未滿1年</w:t>
                            </w:r>
                          </w:p>
                        </w:tc>
                        <w:tc>
                          <w:tcPr>
                            <w:tcW w:w="574" w:type="dxa"/>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589</w:t>
                            </w:r>
                          </w:p>
                        </w:tc>
                        <w:tc>
                          <w:tcPr>
                            <w:tcW w:w="695" w:type="dxa"/>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17.55 </w:t>
                            </w:r>
                          </w:p>
                        </w:tc>
                      </w:tr>
                      <w:tr w:rsidR="001812D1" w:rsidRPr="00DE3925" w:rsidTr="00E2066E">
                        <w:tc>
                          <w:tcPr>
                            <w:tcW w:w="1708" w:type="dxa"/>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1年以上未滿2年</w:t>
                            </w:r>
                          </w:p>
                        </w:tc>
                        <w:tc>
                          <w:tcPr>
                            <w:tcW w:w="574" w:type="dxa"/>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332</w:t>
                            </w:r>
                          </w:p>
                        </w:tc>
                        <w:tc>
                          <w:tcPr>
                            <w:tcW w:w="695" w:type="dxa"/>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9.89 </w:t>
                            </w:r>
                          </w:p>
                        </w:tc>
                      </w:tr>
                      <w:tr w:rsidR="001812D1" w:rsidRPr="00DE3925" w:rsidTr="00E2066E">
                        <w:tc>
                          <w:tcPr>
                            <w:tcW w:w="1708" w:type="dxa"/>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2年以上未滿3年</w:t>
                            </w:r>
                          </w:p>
                        </w:tc>
                        <w:tc>
                          <w:tcPr>
                            <w:tcW w:w="574" w:type="dxa"/>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283</w:t>
                            </w:r>
                          </w:p>
                        </w:tc>
                        <w:tc>
                          <w:tcPr>
                            <w:tcW w:w="695" w:type="dxa"/>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8.43 </w:t>
                            </w:r>
                          </w:p>
                        </w:tc>
                      </w:tr>
                      <w:tr w:rsidR="001812D1" w:rsidRPr="00DE3925" w:rsidTr="00E2066E">
                        <w:tc>
                          <w:tcPr>
                            <w:tcW w:w="1708" w:type="dxa"/>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3年以上未滿4年</w:t>
                            </w:r>
                          </w:p>
                        </w:tc>
                        <w:tc>
                          <w:tcPr>
                            <w:tcW w:w="574" w:type="dxa"/>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266</w:t>
                            </w:r>
                          </w:p>
                        </w:tc>
                        <w:tc>
                          <w:tcPr>
                            <w:tcW w:w="695" w:type="dxa"/>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7.92 </w:t>
                            </w:r>
                          </w:p>
                        </w:tc>
                      </w:tr>
                      <w:tr w:rsidR="001812D1" w:rsidRPr="00DE3925" w:rsidTr="00E2066E">
                        <w:tc>
                          <w:tcPr>
                            <w:tcW w:w="1708" w:type="dxa"/>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4年以上未滿5年</w:t>
                            </w:r>
                          </w:p>
                        </w:tc>
                        <w:tc>
                          <w:tcPr>
                            <w:tcW w:w="574" w:type="dxa"/>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212</w:t>
                            </w:r>
                          </w:p>
                        </w:tc>
                        <w:tc>
                          <w:tcPr>
                            <w:tcW w:w="695" w:type="dxa"/>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6.32 </w:t>
                            </w:r>
                          </w:p>
                        </w:tc>
                      </w:tr>
                      <w:tr w:rsidR="001812D1" w:rsidRPr="00DE3925" w:rsidTr="00E2066E">
                        <w:tc>
                          <w:tcPr>
                            <w:tcW w:w="1708" w:type="dxa"/>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5年以上未滿6年</w:t>
                            </w:r>
                          </w:p>
                        </w:tc>
                        <w:tc>
                          <w:tcPr>
                            <w:tcW w:w="574" w:type="dxa"/>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182</w:t>
                            </w:r>
                          </w:p>
                        </w:tc>
                        <w:tc>
                          <w:tcPr>
                            <w:tcW w:w="695" w:type="dxa"/>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5.42 </w:t>
                            </w:r>
                          </w:p>
                        </w:tc>
                      </w:tr>
                      <w:tr w:rsidR="001812D1" w:rsidRPr="00DE3925" w:rsidTr="00E2066E">
                        <w:tc>
                          <w:tcPr>
                            <w:tcW w:w="1708" w:type="dxa"/>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6年以上未滿7年</w:t>
                            </w:r>
                          </w:p>
                        </w:tc>
                        <w:tc>
                          <w:tcPr>
                            <w:tcW w:w="574" w:type="dxa"/>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156</w:t>
                            </w:r>
                          </w:p>
                        </w:tc>
                        <w:tc>
                          <w:tcPr>
                            <w:tcW w:w="695" w:type="dxa"/>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4.65 </w:t>
                            </w:r>
                          </w:p>
                        </w:tc>
                      </w:tr>
                      <w:tr w:rsidR="001812D1" w:rsidRPr="00DE3925" w:rsidTr="00E2066E">
                        <w:tc>
                          <w:tcPr>
                            <w:tcW w:w="1708" w:type="dxa"/>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7年以上未滿8年</w:t>
                            </w:r>
                          </w:p>
                        </w:tc>
                        <w:tc>
                          <w:tcPr>
                            <w:tcW w:w="574" w:type="dxa"/>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137</w:t>
                            </w:r>
                          </w:p>
                        </w:tc>
                        <w:tc>
                          <w:tcPr>
                            <w:tcW w:w="695" w:type="dxa"/>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4.08 </w:t>
                            </w:r>
                          </w:p>
                        </w:tc>
                      </w:tr>
                      <w:tr w:rsidR="001812D1" w:rsidRPr="00DE3925" w:rsidTr="00E2066E">
                        <w:tc>
                          <w:tcPr>
                            <w:tcW w:w="1708" w:type="dxa"/>
                            <w:tcBorders>
                              <w:bottom w:val="single" w:sz="4" w:space="0" w:color="auto"/>
                            </w:tcBorders>
                            <w:shd w:val="clear" w:color="auto" w:fill="auto"/>
                          </w:tcPr>
                          <w:p w:rsidR="001812D1" w:rsidRPr="00DE3925" w:rsidRDefault="001812D1" w:rsidP="0052128D">
                            <w:pPr>
                              <w:overflowPunct w:val="0"/>
                              <w:adjustRightInd w:val="0"/>
                              <w:snapToGrid w:val="0"/>
                              <w:spacing w:line="240" w:lineRule="exact"/>
                              <w:ind w:leftChars="-32" w:left="1" w:rightChars="-26" w:right="-62" w:hangingChars="39" w:hanging="78"/>
                              <w:jc w:val="center"/>
                              <w:rPr>
                                <w:rFonts w:ascii="標楷體" w:eastAsia="標楷體" w:hAnsi="標楷體"/>
                                <w:kern w:val="0"/>
                                <w:sz w:val="20"/>
                                <w:szCs w:val="20"/>
                              </w:rPr>
                            </w:pPr>
                            <w:r w:rsidRPr="00DE3925">
                              <w:rPr>
                                <w:rFonts w:ascii="標楷體" w:eastAsia="標楷體" w:hAnsi="標楷體" w:hint="eastAsia"/>
                                <w:kern w:val="0"/>
                                <w:sz w:val="20"/>
                                <w:szCs w:val="20"/>
                              </w:rPr>
                              <w:t>8年以上</w:t>
                            </w:r>
                          </w:p>
                        </w:tc>
                        <w:tc>
                          <w:tcPr>
                            <w:tcW w:w="574" w:type="dxa"/>
                            <w:tcBorders>
                              <w:bottom w:val="single" w:sz="4" w:space="0" w:color="auto"/>
                            </w:tcBorders>
                            <w:shd w:val="clear" w:color="auto" w:fill="auto"/>
                            <w:vAlign w:val="center"/>
                          </w:tcPr>
                          <w:p w:rsidR="001812D1" w:rsidRPr="00DE3925" w:rsidRDefault="001812D1" w:rsidP="0052128D">
                            <w:pPr>
                              <w:spacing w:line="240" w:lineRule="exact"/>
                              <w:ind w:leftChars="-35" w:left="2" w:rightChars="-32" w:right="-77" w:hangingChars="43" w:hanging="86"/>
                              <w:jc w:val="right"/>
                              <w:rPr>
                                <w:rFonts w:ascii="標楷體" w:eastAsia="標楷體" w:hAnsi="標楷體"/>
                                <w:color w:val="000000"/>
                                <w:sz w:val="20"/>
                                <w:szCs w:val="20"/>
                              </w:rPr>
                            </w:pPr>
                            <w:r w:rsidRPr="00DE3925">
                              <w:rPr>
                                <w:rFonts w:ascii="標楷體" w:eastAsia="標楷體" w:hAnsi="標楷體" w:hint="eastAsia"/>
                                <w:color w:val="000000"/>
                                <w:sz w:val="20"/>
                                <w:szCs w:val="20"/>
                              </w:rPr>
                              <w:t>1,200</w:t>
                            </w:r>
                          </w:p>
                        </w:tc>
                        <w:tc>
                          <w:tcPr>
                            <w:tcW w:w="695" w:type="dxa"/>
                            <w:tcBorders>
                              <w:bottom w:val="single" w:sz="4" w:space="0" w:color="auto"/>
                            </w:tcBorders>
                            <w:shd w:val="clear" w:color="auto" w:fill="auto"/>
                            <w:vAlign w:val="center"/>
                          </w:tcPr>
                          <w:p w:rsidR="001812D1" w:rsidRPr="00DE3925" w:rsidRDefault="001812D1" w:rsidP="0052128D">
                            <w:pPr>
                              <w:spacing w:line="240" w:lineRule="exact"/>
                              <w:ind w:leftChars="-41" w:left="2" w:rightChars="-33" w:right="-79" w:hangingChars="50" w:hanging="100"/>
                              <w:jc w:val="right"/>
                              <w:rPr>
                                <w:rFonts w:ascii="標楷體" w:eastAsia="標楷體" w:hAnsi="標楷體"/>
                                <w:color w:val="000000"/>
                                <w:sz w:val="20"/>
                                <w:szCs w:val="20"/>
                              </w:rPr>
                            </w:pPr>
                            <w:r w:rsidRPr="00DE3925">
                              <w:rPr>
                                <w:rFonts w:ascii="標楷體" w:eastAsia="標楷體" w:hAnsi="標楷體" w:hint="eastAsia"/>
                                <w:color w:val="000000"/>
                                <w:sz w:val="20"/>
                                <w:szCs w:val="20"/>
                              </w:rPr>
                              <w:t xml:space="preserve">35.75 </w:t>
                            </w:r>
                          </w:p>
                        </w:tc>
                      </w:tr>
                      <w:tr w:rsidR="001812D1" w:rsidRPr="00DE3925" w:rsidTr="00E2066E">
                        <w:trPr>
                          <w:trHeight w:val="60"/>
                        </w:trPr>
                        <w:tc>
                          <w:tcPr>
                            <w:tcW w:w="2977" w:type="dxa"/>
                            <w:gridSpan w:val="3"/>
                            <w:tcBorders>
                              <w:left w:val="nil"/>
                              <w:bottom w:val="nil"/>
                              <w:right w:val="nil"/>
                            </w:tcBorders>
                            <w:shd w:val="clear" w:color="auto" w:fill="auto"/>
                          </w:tcPr>
                          <w:p w:rsidR="001812D1" w:rsidRPr="00131592" w:rsidRDefault="001812D1" w:rsidP="0052128D">
                            <w:pPr>
                              <w:overflowPunct w:val="0"/>
                              <w:adjustRightInd w:val="0"/>
                              <w:snapToGrid w:val="0"/>
                              <w:spacing w:line="240" w:lineRule="exact"/>
                              <w:ind w:leftChars="-44" w:left="-11" w:rightChars="-56" w:right="-134" w:hangingChars="53" w:hanging="95"/>
                              <w:rPr>
                                <w:rFonts w:ascii="標楷體" w:eastAsia="標楷體" w:hAnsi="標楷體"/>
                                <w:kern w:val="0"/>
                                <w:sz w:val="18"/>
                                <w:szCs w:val="18"/>
                              </w:rPr>
                            </w:pPr>
                            <w:r w:rsidRPr="00131592">
                              <w:rPr>
                                <w:rFonts w:ascii="標楷體" w:eastAsia="標楷體" w:hAnsi="標楷體" w:cs="新細明體" w:hint="eastAsia"/>
                                <w:kern w:val="0"/>
                                <w:sz w:val="18"/>
                                <w:szCs w:val="18"/>
                              </w:rPr>
                              <w:t>資料來源：整理自教育局提供資料。</w:t>
                            </w:r>
                          </w:p>
                        </w:tc>
                      </w:tr>
                    </w:tbl>
                    <w:p w:rsidR="001812D1" w:rsidRPr="00B34D0E" w:rsidRDefault="001812D1" w:rsidP="00912D89"/>
                  </w:txbxContent>
                </v:textbox>
                <w10:wrap type="tight" anchorx="margin"/>
              </v:shape>
            </w:pict>
          </mc:Fallback>
        </mc:AlternateContent>
      </w:r>
      <w:r>
        <w:rPr>
          <w:rFonts w:ascii="標楷體" w:eastAsia="標楷體" w:hAnsi="標楷體" w:hint="eastAsia"/>
          <w:b/>
          <w:szCs w:val="24"/>
        </w:rPr>
        <w:t>1.</w:t>
      </w:r>
      <w:bookmarkStart w:id="25" w:name="_Toc26196214"/>
      <w:r w:rsidRPr="00C57B78">
        <w:rPr>
          <w:rFonts w:ascii="標楷體" w:eastAsia="標楷體" w:hAnsi="標楷體" w:hint="eastAsia"/>
          <w:b/>
          <w:szCs w:val="24"/>
        </w:rPr>
        <w:t>推動準公共幼兒園部分負擔薪資補助試辦計畫，以穩定教保服務人力資源，惟執行結果，渠等留任率仍屬欠佳</w:t>
      </w:r>
      <w:bookmarkEnd w:id="25"/>
      <w:r w:rsidRPr="005011A6">
        <w:rPr>
          <w:rFonts w:ascii="標楷體" w:eastAsia="標楷體" w:hAnsi="標楷體" w:hint="eastAsia"/>
          <w:b/>
          <w:szCs w:val="24"/>
        </w:rPr>
        <w:t>：</w:t>
      </w:r>
      <w:r w:rsidRPr="00C57B78">
        <w:rPr>
          <w:rFonts w:ascii="標楷體" w:eastAsia="標楷體" w:hAnsi="標楷體" w:hint="eastAsia"/>
          <w:color w:val="000000"/>
          <w:szCs w:val="24"/>
        </w:rPr>
        <w:t>教育</w:t>
      </w:r>
      <w:r w:rsidRPr="00C57B78">
        <w:rPr>
          <w:rFonts w:ascii="標楷體" w:eastAsia="標楷體" w:hAnsi="標楷體"/>
          <w:color w:val="000000"/>
          <w:szCs w:val="24"/>
        </w:rPr>
        <w:t>局</w:t>
      </w:r>
      <w:bookmarkStart w:id="26" w:name="_Hlk123291603"/>
      <w:r w:rsidRPr="00C57B78">
        <w:rPr>
          <w:rFonts w:ascii="標楷體" w:eastAsia="標楷體" w:hAnsi="標楷體" w:hint="eastAsia"/>
          <w:color w:val="000000"/>
          <w:szCs w:val="24"/>
        </w:rPr>
        <w:t>為鼓勵私立幼</w:t>
      </w:r>
      <w:r w:rsidRPr="004C323D">
        <w:rPr>
          <w:rFonts w:ascii="標楷體" w:eastAsia="標楷體" w:hAnsi="標楷體" w:hint="eastAsia"/>
          <w:szCs w:val="24"/>
        </w:rPr>
        <w:t>兒園（下稱私幼）簽約</w:t>
      </w:r>
      <w:r w:rsidRPr="00C57B78">
        <w:rPr>
          <w:rFonts w:ascii="標楷體" w:eastAsia="標楷體" w:hAnsi="標楷體" w:hint="eastAsia"/>
          <w:color w:val="000000"/>
          <w:szCs w:val="24"/>
        </w:rPr>
        <w:t>加入準公共幼兒園</w:t>
      </w:r>
      <w:r>
        <w:rPr>
          <w:rFonts w:ascii="標楷體" w:eastAsia="標楷體" w:hAnsi="標楷體" w:hint="eastAsia"/>
          <w:color w:val="000000"/>
          <w:szCs w:val="24"/>
        </w:rPr>
        <w:t>（</w:t>
      </w:r>
      <w:r w:rsidRPr="00C57B78">
        <w:rPr>
          <w:rFonts w:ascii="標楷體" w:eastAsia="標楷體" w:hAnsi="標楷體" w:hint="eastAsia"/>
          <w:color w:val="000000"/>
          <w:szCs w:val="24"/>
        </w:rPr>
        <w:t>下稱準公幼</w:t>
      </w:r>
      <w:r>
        <w:rPr>
          <w:rFonts w:ascii="標楷體" w:eastAsia="標楷體" w:hAnsi="標楷體" w:hint="eastAsia"/>
          <w:color w:val="000000"/>
          <w:szCs w:val="24"/>
        </w:rPr>
        <w:t>）</w:t>
      </w:r>
      <w:r w:rsidRPr="00C57B78">
        <w:rPr>
          <w:rFonts w:ascii="標楷體" w:eastAsia="標楷體" w:hAnsi="標楷體" w:hint="eastAsia"/>
          <w:color w:val="000000"/>
          <w:szCs w:val="24"/>
        </w:rPr>
        <w:t>，以擴大公共化教保服務量能，</w:t>
      </w:r>
      <w:r>
        <w:rPr>
          <w:rFonts w:ascii="標楷體" w:eastAsia="標楷體" w:hAnsi="標楷體" w:hint="eastAsia"/>
          <w:color w:val="000000"/>
          <w:szCs w:val="24"/>
        </w:rPr>
        <w:t>及</w:t>
      </w:r>
      <w:r w:rsidRPr="00C57B78">
        <w:rPr>
          <w:rFonts w:ascii="標楷體" w:eastAsia="標楷體" w:hAnsi="標楷體" w:hint="eastAsia"/>
          <w:color w:val="000000"/>
          <w:szCs w:val="24"/>
        </w:rPr>
        <w:t>解決教保服務人力離職率高之問題，</w:t>
      </w:r>
      <w:bookmarkStart w:id="27" w:name="_Hlk122941651"/>
      <w:bookmarkEnd w:id="26"/>
      <w:r w:rsidRPr="00C57B78">
        <w:rPr>
          <w:rFonts w:ascii="標楷體" w:eastAsia="標楷體" w:hAnsi="標楷體" w:hint="eastAsia"/>
          <w:color w:val="000000"/>
          <w:szCs w:val="24"/>
        </w:rPr>
        <w:t>自</w:t>
      </w:r>
      <w:bookmarkStart w:id="28" w:name="_Hlk122941369"/>
      <w:r w:rsidRPr="00C57B78">
        <w:rPr>
          <w:rFonts w:ascii="標楷體" w:eastAsia="標楷體" w:hAnsi="標楷體" w:hint="eastAsia"/>
          <w:color w:val="000000"/>
          <w:szCs w:val="24"/>
        </w:rPr>
        <w:t>1</w:t>
      </w:r>
      <w:r w:rsidRPr="00C57B78">
        <w:rPr>
          <w:rFonts w:ascii="標楷體" w:eastAsia="標楷體" w:hAnsi="標楷體"/>
          <w:color w:val="000000"/>
          <w:szCs w:val="24"/>
        </w:rPr>
        <w:t>09</w:t>
      </w:r>
      <w:r w:rsidRPr="00C57B78">
        <w:rPr>
          <w:rFonts w:ascii="標楷體" w:eastAsia="標楷體" w:hAnsi="標楷體" w:hint="eastAsia"/>
          <w:color w:val="000000"/>
          <w:szCs w:val="24"/>
        </w:rPr>
        <w:t>學年度起推動</w:t>
      </w:r>
      <w:r>
        <w:rPr>
          <w:rFonts w:ascii="標楷體" w:eastAsia="標楷體" w:hAnsi="標楷體" w:hint="eastAsia"/>
          <w:color w:val="000000"/>
          <w:szCs w:val="24"/>
        </w:rPr>
        <w:t>「</w:t>
      </w:r>
      <w:r w:rsidRPr="00C57B78">
        <w:rPr>
          <w:rFonts w:ascii="標楷體" w:eastAsia="標楷體" w:hAnsi="標楷體"/>
          <w:szCs w:val="24"/>
        </w:rPr>
        <w:t>準公共</w:t>
      </w:r>
      <w:r w:rsidRPr="00C57B78">
        <w:rPr>
          <w:rFonts w:ascii="標楷體" w:eastAsia="標楷體" w:hAnsi="標楷體" w:hint="eastAsia"/>
          <w:szCs w:val="24"/>
        </w:rPr>
        <w:t>幼兒園部分負擔</w:t>
      </w:r>
      <w:r>
        <w:rPr>
          <w:rFonts w:ascii="標楷體" w:eastAsia="標楷體" w:hAnsi="標楷體" w:hint="eastAsia"/>
          <w:szCs w:val="24"/>
        </w:rPr>
        <w:t>（</w:t>
      </w:r>
      <w:r w:rsidRPr="00C57B78">
        <w:rPr>
          <w:rFonts w:ascii="標楷體" w:eastAsia="標楷體" w:hAnsi="標楷體"/>
          <w:szCs w:val="24"/>
        </w:rPr>
        <w:t>copay</w:t>
      </w:r>
      <w:r>
        <w:rPr>
          <w:rFonts w:ascii="標楷體" w:eastAsia="標楷體" w:hAnsi="標楷體" w:hint="eastAsia"/>
          <w:szCs w:val="24"/>
        </w:rPr>
        <w:t>）</w:t>
      </w:r>
      <w:r w:rsidRPr="00C57B78">
        <w:rPr>
          <w:rFonts w:ascii="標楷體" w:eastAsia="標楷體" w:hAnsi="標楷體" w:hint="eastAsia"/>
          <w:szCs w:val="24"/>
        </w:rPr>
        <w:t>薪資補助試辦計畫</w:t>
      </w:r>
      <w:bookmarkEnd w:id="28"/>
      <w:r>
        <w:rPr>
          <w:rFonts w:ascii="標楷體" w:eastAsia="標楷體" w:hAnsi="標楷體" w:hint="eastAsia"/>
          <w:szCs w:val="24"/>
        </w:rPr>
        <w:t>」</w:t>
      </w:r>
      <w:r w:rsidRPr="00C57B78">
        <w:rPr>
          <w:rFonts w:ascii="標楷體" w:eastAsia="標楷體" w:hAnsi="標楷體" w:hint="eastAsia"/>
          <w:szCs w:val="24"/>
        </w:rPr>
        <w:t>，</w:t>
      </w:r>
      <w:bookmarkEnd w:id="27"/>
      <w:r w:rsidRPr="00C57B78">
        <w:rPr>
          <w:rFonts w:ascii="標楷體" w:eastAsia="標楷體" w:hAnsi="標楷體"/>
          <w:color w:val="000000"/>
          <w:szCs w:val="24"/>
        </w:rPr>
        <w:t>針對準公幼</w:t>
      </w:r>
      <w:r w:rsidRPr="00C57B78">
        <w:rPr>
          <w:rFonts w:ascii="標楷體" w:eastAsia="標楷體" w:hAnsi="標楷體" w:hint="eastAsia"/>
          <w:color w:val="000000"/>
          <w:szCs w:val="24"/>
        </w:rPr>
        <w:t>教師及教保員基本薪資達3萬3</w:t>
      </w:r>
      <w:r w:rsidRPr="00C57B78">
        <w:rPr>
          <w:rFonts w:ascii="標楷體" w:eastAsia="標楷體" w:hAnsi="標楷體"/>
          <w:color w:val="000000"/>
          <w:szCs w:val="24"/>
        </w:rPr>
        <w:t>,</w:t>
      </w:r>
      <w:r w:rsidRPr="00C57B78">
        <w:rPr>
          <w:rFonts w:ascii="標楷體" w:eastAsia="標楷體" w:hAnsi="標楷體" w:hint="eastAsia"/>
          <w:color w:val="000000"/>
          <w:szCs w:val="24"/>
        </w:rPr>
        <w:t>120元者，依園所規模補助3</w:t>
      </w:r>
      <w:r w:rsidRPr="00C57B78">
        <w:rPr>
          <w:rFonts w:ascii="標楷體" w:eastAsia="標楷體" w:hAnsi="標楷體"/>
          <w:color w:val="000000"/>
          <w:szCs w:val="24"/>
        </w:rPr>
        <w:t>0至100萬元</w:t>
      </w:r>
      <w:r w:rsidRPr="00C57B78">
        <w:rPr>
          <w:rFonts w:ascii="標楷體" w:eastAsia="標楷體" w:hAnsi="標楷體" w:hint="eastAsia"/>
          <w:color w:val="000000"/>
          <w:szCs w:val="24"/>
        </w:rPr>
        <w:t>之一次獎勵金，爾後</w:t>
      </w:r>
      <w:r w:rsidRPr="00C57B78">
        <w:rPr>
          <w:rFonts w:ascii="標楷體" w:eastAsia="標楷體" w:hAnsi="標楷體"/>
          <w:szCs w:val="24"/>
        </w:rPr>
        <w:t>每年</w:t>
      </w:r>
      <w:r w:rsidRPr="00C57B78">
        <w:rPr>
          <w:rFonts w:ascii="標楷體" w:eastAsia="標楷體" w:hAnsi="標楷體" w:hint="eastAsia"/>
          <w:szCs w:val="24"/>
        </w:rPr>
        <w:t>再依</w:t>
      </w:r>
      <w:r w:rsidRPr="00C57B78">
        <w:rPr>
          <w:rFonts w:ascii="標楷體" w:eastAsia="標楷體" w:hAnsi="標楷體"/>
          <w:szCs w:val="24"/>
        </w:rPr>
        <w:t>考評</w:t>
      </w:r>
      <w:r w:rsidRPr="00C57B78">
        <w:rPr>
          <w:rFonts w:ascii="標楷體" w:eastAsia="標楷體" w:hAnsi="標楷體" w:hint="eastAsia"/>
          <w:szCs w:val="24"/>
        </w:rPr>
        <w:t>結果</w:t>
      </w:r>
      <w:r w:rsidRPr="00C57B78">
        <w:rPr>
          <w:rFonts w:ascii="標楷體" w:eastAsia="標楷體" w:hAnsi="標楷體"/>
          <w:szCs w:val="24"/>
        </w:rPr>
        <w:t>，核予</w:t>
      </w:r>
      <w:r w:rsidRPr="00C57B78">
        <w:rPr>
          <w:rFonts w:ascii="標楷體" w:eastAsia="標楷體" w:hAnsi="標楷體" w:hint="eastAsia"/>
          <w:szCs w:val="24"/>
        </w:rPr>
        <w:t>10萬元</w:t>
      </w:r>
      <w:r w:rsidRPr="00C57B78">
        <w:rPr>
          <w:rFonts w:ascii="標楷體" w:eastAsia="標楷體" w:hAnsi="標楷體"/>
          <w:szCs w:val="24"/>
        </w:rPr>
        <w:t>至</w:t>
      </w:r>
      <w:r w:rsidRPr="00C57B78">
        <w:rPr>
          <w:rFonts w:ascii="標楷體" w:eastAsia="標楷體" w:hAnsi="標楷體" w:hint="eastAsia"/>
          <w:szCs w:val="24"/>
        </w:rPr>
        <w:t>20</w:t>
      </w:r>
      <w:r w:rsidRPr="00C57B78">
        <w:rPr>
          <w:rFonts w:ascii="標楷體" w:eastAsia="標楷體" w:hAnsi="標楷體"/>
          <w:szCs w:val="24"/>
        </w:rPr>
        <w:t>萬</w:t>
      </w:r>
      <w:r w:rsidRPr="00C57B78">
        <w:rPr>
          <w:rFonts w:ascii="標楷體" w:eastAsia="標楷體" w:hAnsi="標楷體" w:hint="eastAsia"/>
          <w:szCs w:val="24"/>
        </w:rPr>
        <w:t>元不等之</w:t>
      </w:r>
      <w:r w:rsidRPr="00C57B78">
        <w:rPr>
          <w:rFonts w:ascii="標楷體" w:eastAsia="標楷體" w:hAnsi="標楷體"/>
          <w:szCs w:val="24"/>
        </w:rPr>
        <w:t>補助</w:t>
      </w:r>
      <w:r w:rsidRPr="00C57B78">
        <w:rPr>
          <w:rFonts w:ascii="標楷體" w:eastAsia="標楷體" w:hAnsi="標楷體" w:hint="eastAsia"/>
          <w:szCs w:val="24"/>
        </w:rPr>
        <w:t>，並</w:t>
      </w:r>
      <w:r>
        <w:rPr>
          <w:rFonts w:ascii="標楷體" w:eastAsia="標楷體" w:hAnsi="標楷體" w:hint="eastAsia"/>
          <w:szCs w:val="24"/>
        </w:rPr>
        <w:t>就每年</w:t>
      </w:r>
      <w:r w:rsidRPr="00C57B78">
        <w:rPr>
          <w:rFonts w:ascii="標楷體" w:eastAsia="標楷體" w:hAnsi="標楷體" w:hint="eastAsia"/>
          <w:szCs w:val="24"/>
        </w:rPr>
        <w:t>依教師及教保員年資提升其薪資者</w:t>
      </w:r>
      <w:r w:rsidRPr="00C57B78">
        <w:rPr>
          <w:rFonts w:ascii="標楷體" w:eastAsia="標楷體" w:hAnsi="標楷體"/>
          <w:szCs w:val="24"/>
        </w:rPr>
        <w:t>，補助</w:t>
      </w:r>
      <w:r w:rsidRPr="00C57B78">
        <w:rPr>
          <w:rFonts w:ascii="標楷體" w:eastAsia="標楷體" w:hAnsi="標楷體" w:hint="eastAsia"/>
          <w:szCs w:val="24"/>
        </w:rPr>
        <w:t>園所</w:t>
      </w:r>
      <w:r w:rsidRPr="00C57B78">
        <w:rPr>
          <w:rFonts w:ascii="標楷體" w:eastAsia="標楷體" w:hAnsi="標楷體"/>
          <w:szCs w:val="24"/>
        </w:rPr>
        <w:t>提升薪資差額之70</w:t>
      </w:r>
      <w:r w:rsidRPr="00C57B78">
        <w:rPr>
          <w:rFonts w:ascii="標楷體" w:eastAsia="標楷體" w:hAnsi="標楷體" w:hint="eastAsia"/>
          <w:szCs w:val="24"/>
        </w:rPr>
        <w:t>％</w:t>
      </w:r>
      <w:r>
        <w:rPr>
          <w:rFonts w:ascii="標楷體" w:eastAsia="標楷體" w:hAnsi="標楷體" w:hint="eastAsia"/>
          <w:szCs w:val="24"/>
        </w:rPr>
        <w:t>，</w:t>
      </w:r>
      <w:r w:rsidRPr="00C57B78">
        <w:rPr>
          <w:rFonts w:ascii="標楷體" w:eastAsia="標楷體" w:hAnsi="標楷體" w:hint="eastAsia"/>
          <w:szCs w:val="24"/>
        </w:rPr>
        <w:t>截至1</w:t>
      </w:r>
      <w:r w:rsidRPr="00C57B78">
        <w:rPr>
          <w:rFonts w:ascii="標楷體" w:eastAsia="標楷體" w:hAnsi="標楷體"/>
          <w:szCs w:val="24"/>
        </w:rPr>
        <w:t>10</w:t>
      </w:r>
      <w:r w:rsidRPr="00C57B78">
        <w:rPr>
          <w:rFonts w:ascii="標楷體" w:eastAsia="標楷體" w:hAnsi="標楷體" w:hint="eastAsia"/>
          <w:szCs w:val="24"/>
        </w:rPr>
        <w:t>學年度止，累計補助83所幼兒園，金額6</w:t>
      </w:r>
      <w:r w:rsidRPr="00C57B78">
        <w:rPr>
          <w:rFonts w:ascii="標楷體" w:eastAsia="標楷體" w:hAnsi="標楷體"/>
          <w:szCs w:val="24"/>
        </w:rPr>
        <w:t>,715</w:t>
      </w:r>
      <w:r w:rsidRPr="00C57B78">
        <w:rPr>
          <w:rFonts w:ascii="標楷體" w:eastAsia="標楷體" w:hAnsi="標楷體" w:hint="eastAsia"/>
          <w:szCs w:val="24"/>
        </w:rPr>
        <w:t>萬元</w:t>
      </w:r>
      <w:r w:rsidRPr="00C57B78">
        <w:rPr>
          <w:rFonts w:ascii="標楷體" w:eastAsia="標楷體" w:hAnsi="標楷體" w:hint="eastAsia"/>
          <w:kern w:val="0"/>
          <w:szCs w:val="24"/>
        </w:rPr>
        <w:t>。</w:t>
      </w:r>
      <w:r>
        <w:rPr>
          <w:rFonts w:ascii="標楷體" w:eastAsia="標楷體" w:hAnsi="標楷體" w:hint="eastAsia"/>
          <w:kern w:val="0"/>
          <w:szCs w:val="24"/>
        </w:rPr>
        <w:t>惟經統計，</w:t>
      </w:r>
      <w:r w:rsidRPr="00C57B78">
        <w:rPr>
          <w:rFonts w:ascii="標楷體" w:eastAsia="標楷體" w:hAnsi="標楷體" w:hint="eastAsia"/>
          <w:kern w:val="0"/>
          <w:szCs w:val="24"/>
        </w:rPr>
        <w:t>截至111年9月底止，臺北市準公幼</w:t>
      </w:r>
      <w:r w:rsidRPr="00C57B78">
        <w:rPr>
          <w:rFonts w:ascii="標楷體" w:eastAsia="標楷體" w:hAnsi="標楷體" w:hint="eastAsia"/>
          <w:szCs w:val="24"/>
          <w:lang w:eastAsia="zh-HK"/>
        </w:rPr>
        <w:t>聘任</w:t>
      </w:r>
      <w:r w:rsidRPr="00C57B78">
        <w:rPr>
          <w:rFonts w:ascii="標楷體" w:eastAsia="標楷體" w:hAnsi="標楷體" w:hint="eastAsia"/>
          <w:szCs w:val="24"/>
        </w:rPr>
        <w:t>園長及</w:t>
      </w:r>
      <w:r w:rsidRPr="00C57B78">
        <w:rPr>
          <w:rFonts w:ascii="標楷體" w:eastAsia="標楷體" w:hAnsi="標楷體" w:hint="eastAsia"/>
          <w:szCs w:val="24"/>
          <w:lang w:eastAsia="zh-HK"/>
        </w:rPr>
        <w:t>教師計</w:t>
      </w:r>
      <w:r w:rsidRPr="00C57B78">
        <w:rPr>
          <w:rFonts w:ascii="標楷體" w:eastAsia="標楷體" w:hAnsi="標楷體" w:hint="eastAsia"/>
          <w:szCs w:val="24"/>
        </w:rPr>
        <w:t>1</w:t>
      </w:r>
      <w:r w:rsidRPr="00C57B78">
        <w:rPr>
          <w:rFonts w:ascii="標楷體" w:eastAsia="標楷體" w:hAnsi="標楷體"/>
          <w:szCs w:val="24"/>
        </w:rPr>
        <w:t>,</w:t>
      </w:r>
      <w:r w:rsidRPr="00C57B78">
        <w:rPr>
          <w:rFonts w:ascii="標楷體" w:eastAsia="標楷體" w:hAnsi="標楷體" w:hint="eastAsia"/>
          <w:szCs w:val="24"/>
        </w:rPr>
        <w:t>076人、教保員</w:t>
      </w:r>
      <w:r w:rsidRPr="00C57B78">
        <w:rPr>
          <w:rFonts w:ascii="標楷體" w:eastAsia="標楷體" w:hAnsi="標楷體" w:cs="CIDFont+F2" w:hint="eastAsia"/>
          <w:kern w:val="0"/>
          <w:szCs w:val="24"/>
        </w:rPr>
        <w:t>及助理教保員計</w:t>
      </w:r>
      <w:r w:rsidRPr="00C57B78">
        <w:rPr>
          <w:rFonts w:ascii="標楷體" w:eastAsia="標楷體" w:hAnsi="標楷體"/>
          <w:szCs w:val="24"/>
        </w:rPr>
        <w:t>2</w:t>
      </w:r>
      <w:r w:rsidRPr="00C57B78">
        <w:rPr>
          <w:rFonts w:ascii="標楷體" w:eastAsia="標楷體" w:hAnsi="標楷體" w:hint="eastAsia"/>
          <w:szCs w:val="24"/>
        </w:rPr>
        <w:t>,</w:t>
      </w:r>
      <w:r w:rsidRPr="00C57B78">
        <w:rPr>
          <w:rFonts w:ascii="標楷體" w:eastAsia="標楷體" w:hAnsi="標楷體"/>
          <w:szCs w:val="24"/>
        </w:rPr>
        <w:t>281</w:t>
      </w:r>
      <w:r w:rsidRPr="00C57B78">
        <w:rPr>
          <w:rFonts w:ascii="標楷體" w:eastAsia="標楷體" w:hAnsi="標楷體" w:hint="eastAsia"/>
          <w:szCs w:val="24"/>
        </w:rPr>
        <w:t>人</w:t>
      </w:r>
      <w:r w:rsidRPr="00C57B78">
        <w:rPr>
          <w:rFonts w:ascii="標楷體" w:eastAsia="標楷體" w:hAnsi="標楷體" w:hint="eastAsia"/>
          <w:szCs w:val="24"/>
          <w:lang w:eastAsia="zh-HK"/>
        </w:rPr>
        <w:t>，合共</w:t>
      </w:r>
      <w:r w:rsidRPr="00C57B78">
        <w:rPr>
          <w:rFonts w:ascii="標楷體" w:eastAsia="標楷體" w:hAnsi="標楷體" w:hint="eastAsia"/>
          <w:kern w:val="0"/>
          <w:szCs w:val="24"/>
        </w:rPr>
        <w:t>3</w:t>
      </w:r>
      <w:r w:rsidRPr="00C57B78">
        <w:rPr>
          <w:rFonts w:ascii="標楷體" w:eastAsia="標楷體" w:hAnsi="標楷體"/>
          <w:kern w:val="0"/>
          <w:szCs w:val="24"/>
        </w:rPr>
        <w:t>,357</w:t>
      </w:r>
      <w:r w:rsidRPr="00C57B78">
        <w:rPr>
          <w:rFonts w:ascii="標楷體" w:eastAsia="標楷體" w:hAnsi="標楷體" w:hint="eastAsia"/>
          <w:szCs w:val="24"/>
          <w:lang w:eastAsia="zh-HK"/>
        </w:rPr>
        <w:t>人，其中</w:t>
      </w:r>
      <w:r w:rsidRPr="00C57B78">
        <w:rPr>
          <w:rFonts w:ascii="標楷體" w:eastAsia="標楷體" w:hAnsi="標楷體" w:hint="eastAsia"/>
          <w:kern w:val="0"/>
          <w:szCs w:val="24"/>
        </w:rPr>
        <w:t>服務年資不足5年者</w:t>
      </w:r>
      <w:r>
        <w:rPr>
          <w:rFonts w:ascii="標楷體" w:eastAsia="標楷體" w:hAnsi="標楷體" w:hint="eastAsia"/>
          <w:kern w:val="0"/>
          <w:szCs w:val="24"/>
        </w:rPr>
        <w:t>為</w:t>
      </w:r>
      <w:r w:rsidRPr="00C57B78">
        <w:rPr>
          <w:rFonts w:ascii="標楷體" w:eastAsia="標楷體" w:hAnsi="標楷體" w:hint="eastAsia"/>
          <w:kern w:val="0"/>
          <w:szCs w:val="24"/>
        </w:rPr>
        <w:t>1</w:t>
      </w:r>
      <w:r w:rsidRPr="00C57B78">
        <w:rPr>
          <w:rFonts w:ascii="標楷體" w:eastAsia="標楷體" w:hAnsi="標楷體"/>
          <w:kern w:val="0"/>
          <w:szCs w:val="24"/>
        </w:rPr>
        <w:t>,</w:t>
      </w:r>
      <w:r w:rsidRPr="00C57B78">
        <w:rPr>
          <w:rFonts w:ascii="標楷體" w:eastAsia="標楷體" w:hAnsi="標楷體" w:hint="eastAsia"/>
          <w:kern w:val="0"/>
          <w:szCs w:val="24"/>
        </w:rPr>
        <w:t>682人</w:t>
      </w:r>
      <w:r>
        <w:rPr>
          <w:rFonts w:ascii="標楷體" w:eastAsia="標楷體" w:hAnsi="標楷體" w:hint="eastAsia"/>
          <w:kern w:val="0"/>
          <w:szCs w:val="24"/>
        </w:rPr>
        <w:t>（</w:t>
      </w:r>
      <w:r w:rsidRPr="00C57B78">
        <w:rPr>
          <w:rFonts w:ascii="標楷體" w:eastAsia="標楷體" w:hAnsi="標楷體" w:hint="eastAsia"/>
          <w:kern w:val="0"/>
          <w:szCs w:val="24"/>
        </w:rPr>
        <w:t>50.10％</w:t>
      </w:r>
      <w:r>
        <w:rPr>
          <w:rFonts w:ascii="標楷體" w:eastAsia="標楷體" w:hAnsi="標楷體" w:hint="eastAsia"/>
          <w:kern w:val="0"/>
          <w:szCs w:val="24"/>
        </w:rPr>
        <w:t>），</w:t>
      </w:r>
      <w:r w:rsidRPr="00C57B78">
        <w:rPr>
          <w:rFonts w:ascii="標楷體" w:eastAsia="標楷體" w:hAnsi="標楷體" w:hint="eastAsia"/>
          <w:kern w:val="0"/>
          <w:szCs w:val="24"/>
        </w:rPr>
        <w:t>不足1年者</w:t>
      </w:r>
      <w:r>
        <w:rPr>
          <w:rFonts w:ascii="標楷體" w:eastAsia="標楷體" w:hAnsi="標楷體" w:hint="eastAsia"/>
          <w:kern w:val="0"/>
          <w:szCs w:val="24"/>
        </w:rPr>
        <w:t>為</w:t>
      </w:r>
      <w:r w:rsidRPr="00C57B78">
        <w:rPr>
          <w:rFonts w:ascii="標楷體" w:eastAsia="標楷體" w:hAnsi="標楷體" w:hint="eastAsia"/>
          <w:kern w:val="0"/>
          <w:szCs w:val="24"/>
        </w:rPr>
        <w:t>589人</w:t>
      </w:r>
      <w:r>
        <w:rPr>
          <w:rFonts w:ascii="標楷體" w:eastAsia="標楷體" w:hAnsi="標楷體" w:hint="eastAsia"/>
          <w:kern w:val="0"/>
          <w:szCs w:val="24"/>
        </w:rPr>
        <w:t>（</w:t>
      </w:r>
      <w:r w:rsidRPr="00C57B78">
        <w:rPr>
          <w:rFonts w:ascii="標楷體" w:eastAsia="標楷體" w:hAnsi="標楷體" w:hint="eastAsia"/>
          <w:kern w:val="0"/>
          <w:szCs w:val="24"/>
        </w:rPr>
        <w:t>17.55％</w:t>
      </w:r>
      <w:r>
        <w:rPr>
          <w:rFonts w:ascii="標楷體" w:eastAsia="標楷體" w:hAnsi="標楷體" w:hint="eastAsia"/>
          <w:kern w:val="0"/>
          <w:szCs w:val="24"/>
        </w:rPr>
        <w:t>）</w:t>
      </w:r>
      <w:r w:rsidRPr="00C57B78">
        <w:rPr>
          <w:rFonts w:ascii="標楷體" w:eastAsia="標楷體" w:hAnsi="標楷體" w:hint="eastAsia"/>
          <w:kern w:val="0"/>
          <w:szCs w:val="24"/>
        </w:rPr>
        <w:t>，顯示上開措施執行後，準公幼教保服務人員流動率</w:t>
      </w:r>
      <w:r>
        <w:rPr>
          <w:rFonts w:ascii="標楷體" w:eastAsia="標楷體" w:hAnsi="標楷體" w:hint="eastAsia"/>
          <w:kern w:val="0"/>
          <w:szCs w:val="24"/>
        </w:rPr>
        <w:t>仍存在</w:t>
      </w:r>
      <w:r w:rsidRPr="00C57B78">
        <w:rPr>
          <w:rFonts w:ascii="標楷體" w:eastAsia="標楷體" w:hAnsi="標楷體" w:hint="eastAsia"/>
          <w:kern w:val="0"/>
          <w:szCs w:val="24"/>
        </w:rPr>
        <w:t>偏高問題</w:t>
      </w:r>
      <w:r>
        <w:rPr>
          <w:rFonts w:ascii="標楷體" w:eastAsia="標楷體" w:hAnsi="標楷體" w:hint="eastAsia"/>
          <w:kern w:val="0"/>
          <w:szCs w:val="24"/>
        </w:rPr>
        <w:t>（</w:t>
      </w:r>
      <w:r w:rsidRPr="004C323D">
        <w:rPr>
          <w:rFonts w:ascii="標楷體" w:eastAsia="標楷體" w:hAnsi="標楷體" w:hint="eastAsia"/>
          <w:kern w:val="0"/>
          <w:szCs w:val="24"/>
        </w:rPr>
        <w:t>表</w:t>
      </w:r>
      <w:r>
        <w:rPr>
          <w:rFonts w:ascii="標楷體" w:eastAsia="標楷體" w:hAnsi="標楷體" w:hint="eastAsia"/>
          <w:kern w:val="0"/>
          <w:szCs w:val="24"/>
        </w:rPr>
        <w:t>2</w:t>
      </w:r>
      <w:r w:rsidRPr="005A317B">
        <w:rPr>
          <w:rFonts w:ascii="標楷體" w:eastAsia="標楷體" w:hAnsi="標楷體" w:hint="eastAsia"/>
          <w:kern w:val="0"/>
          <w:szCs w:val="24"/>
        </w:rPr>
        <w:t>）</w:t>
      </w:r>
      <w:r w:rsidRPr="00C57B78">
        <w:rPr>
          <w:rFonts w:ascii="標楷體" w:eastAsia="標楷體" w:hAnsi="標楷體" w:hint="eastAsia"/>
          <w:kern w:val="0"/>
          <w:szCs w:val="24"/>
        </w:rPr>
        <w:t>，</w:t>
      </w:r>
      <w:r>
        <w:rPr>
          <w:rFonts w:ascii="標楷體" w:eastAsia="標楷體" w:hAnsi="標楷體" w:hint="eastAsia"/>
          <w:kern w:val="0"/>
          <w:szCs w:val="24"/>
        </w:rPr>
        <w:t>經函請研謀</w:t>
      </w:r>
      <w:r w:rsidRPr="00C57B78">
        <w:rPr>
          <w:rFonts w:ascii="標楷體" w:eastAsia="標楷體" w:hAnsi="標楷體" w:hint="eastAsia"/>
          <w:kern w:val="0"/>
          <w:szCs w:val="24"/>
        </w:rPr>
        <w:t>改善。</w:t>
      </w:r>
      <w:r w:rsidRPr="003A5A66">
        <w:rPr>
          <w:rFonts w:ascii="標楷體" w:eastAsia="標楷體" w:hAnsi="標楷體" w:cs="細明體" w:hint="eastAsia"/>
          <w:spacing w:val="-6"/>
          <w:kern w:val="0"/>
          <w:szCs w:val="24"/>
        </w:rPr>
        <w:t>據復：</w:t>
      </w:r>
      <w:r w:rsidRPr="00780EB7">
        <w:rPr>
          <w:rFonts w:ascii="標楷體" w:eastAsia="標楷體" w:hAnsi="標楷體" w:hint="eastAsia"/>
          <w:szCs w:val="24"/>
        </w:rPr>
        <w:t>為建構友善教保職場環境，提升幼教服務品質，減緩準公幼教保服務人員流動率，</w:t>
      </w:r>
      <w:r>
        <w:rPr>
          <w:rFonts w:ascii="標楷體" w:eastAsia="標楷體" w:hAnsi="標楷體" w:hint="eastAsia"/>
          <w:szCs w:val="24"/>
        </w:rPr>
        <w:t>臺北</w:t>
      </w:r>
      <w:r w:rsidRPr="00780EB7">
        <w:rPr>
          <w:rFonts w:ascii="標楷體" w:eastAsia="標楷體" w:hAnsi="標楷體" w:hint="eastAsia"/>
          <w:szCs w:val="24"/>
        </w:rPr>
        <w:t>市</w:t>
      </w:r>
      <w:r>
        <w:rPr>
          <w:rFonts w:ascii="標楷體" w:eastAsia="標楷體" w:hAnsi="標楷體" w:hint="eastAsia"/>
          <w:szCs w:val="24"/>
        </w:rPr>
        <w:t>業</w:t>
      </w:r>
      <w:r w:rsidRPr="00780EB7">
        <w:rPr>
          <w:rFonts w:ascii="標楷體" w:eastAsia="標楷體" w:hAnsi="標楷體" w:hint="eastAsia"/>
          <w:szCs w:val="24"/>
        </w:rPr>
        <w:t>自111學年度第1學期</w:t>
      </w:r>
      <w:r>
        <w:rPr>
          <w:rFonts w:ascii="標楷體" w:eastAsia="標楷體" w:hAnsi="標楷體" w:hint="eastAsia"/>
          <w:szCs w:val="24"/>
        </w:rPr>
        <w:t>起</w:t>
      </w:r>
      <w:r w:rsidRPr="00780EB7">
        <w:rPr>
          <w:rFonts w:ascii="標楷體" w:eastAsia="標楷體" w:hAnsi="標楷體" w:hint="eastAsia"/>
          <w:szCs w:val="24"/>
        </w:rPr>
        <w:t>推動久任津貼計</w:t>
      </w:r>
      <w:r>
        <w:rPr>
          <w:rFonts w:ascii="標楷體" w:eastAsia="標楷體" w:hAnsi="標楷體" w:hint="eastAsia"/>
          <w:szCs w:val="24"/>
        </w:rPr>
        <w:t>畫</w:t>
      </w:r>
      <w:r w:rsidRPr="00780EB7">
        <w:rPr>
          <w:rFonts w:ascii="標楷體" w:eastAsia="標楷體" w:hAnsi="標楷體" w:hint="eastAsia"/>
          <w:szCs w:val="24"/>
        </w:rPr>
        <w:t>，</w:t>
      </w:r>
      <w:r>
        <w:rPr>
          <w:rFonts w:ascii="標楷體" w:eastAsia="標楷體" w:hAnsi="標楷體" w:hint="eastAsia"/>
          <w:szCs w:val="24"/>
        </w:rPr>
        <w:t>依</w:t>
      </w:r>
      <w:r w:rsidRPr="00780EB7">
        <w:rPr>
          <w:rFonts w:ascii="標楷體" w:eastAsia="標楷體" w:hAnsi="標楷體" w:hint="eastAsia"/>
          <w:szCs w:val="24"/>
        </w:rPr>
        <w:t>教保服務人員年資發給獎勵津貼，</w:t>
      </w:r>
      <w:r>
        <w:rPr>
          <w:rFonts w:ascii="標楷體" w:eastAsia="標楷體" w:hAnsi="標楷體" w:hint="eastAsia"/>
          <w:szCs w:val="24"/>
        </w:rPr>
        <w:t>以</w:t>
      </w:r>
      <w:r w:rsidRPr="00780EB7">
        <w:rPr>
          <w:rFonts w:ascii="標楷體" w:eastAsia="標楷體" w:hAnsi="標楷體" w:hint="eastAsia"/>
          <w:szCs w:val="24"/>
        </w:rPr>
        <w:t>提高幼教勞動薪資</w:t>
      </w:r>
      <w:r>
        <w:rPr>
          <w:rFonts w:ascii="標楷體" w:eastAsia="標楷體" w:hAnsi="標楷體" w:hint="eastAsia"/>
          <w:szCs w:val="24"/>
        </w:rPr>
        <w:t>並</w:t>
      </w:r>
      <w:r w:rsidRPr="00780EB7">
        <w:rPr>
          <w:rFonts w:ascii="標楷體" w:eastAsia="標楷體" w:hAnsi="標楷體" w:hint="eastAsia"/>
          <w:szCs w:val="24"/>
        </w:rPr>
        <w:t>促進留任率。</w:t>
      </w:r>
    </w:p>
    <w:p w:rsidR="004E5E2D" w:rsidRPr="003E7EDB" w:rsidRDefault="005B5658" w:rsidP="009A6C59">
      <w:pPr>
        <w:kinsoku w:val="0"/>
        <w:overflowPunct w:val="0"/>
        <w:autoSpaceDE w:val="0"/>
        <w:snapToGrid w:val="0"/>
        <w:spacing w:line="437" w:lineRule="exact"/>
        <w:ind w:firstLineChars="200" w:firstLine="640"/>
        <w:jc w:val="both"/>
        <w:rPr>
          <w:rFonts w:ascii="標楷體" w:eastAsia="標楷體" w:hAnsi="標楷體"/>
          <w:spacing w:val="-2"/>
          <w:kern w:val="0"/>
          <w:szCs w:val="24"/>
        </w:rPr>
      </w:pPr>
      <w:r w:rsidRPr="00033303">
        <w:rPr>
          <w:rFonts w:ascii="標楷體" w:eastAsia="標楷體"/>
          <w:noProof/>
          <w:sz w:val="32"/>
        </w:rPr>
        <w:lastRenderedPageBreak/>
        <w:drawing>
          <wp:anchor distT="0" distB="0" distL="0" distR="0" simplePos="0" relativeHeight="251677696" behindDoc="0" locked="0" layoutInCell="1" allowOverlap="1" wp14:anchorId="406583BA" wp14:editId="117B5C1A">
            <wp:simplePos x="0" y="0"/>
            <wp:positionH relativeFrom="margin">
              <wp:posOffset>3441700</wp:posOffset>
            </wp:positionH>
            <wp:positionV relativeFrom="paragraph">
              <wp:posOffset>3308985</wp:posOffset>
            </wp:positionV>
            <wp:extent cx="2933700" cy="2185670"/>
            <wp:effectExtent l="0" t="0" r="0" b="5080"/>
            <wp:wrapSquare wrapText="bothSides"/>
            <wp:docPr id="36" name="圖表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r w:rsidR="004E5E2D">
        <w:rPr>
          <w:rFonts w:ascii="標楷體" w:eastAsia="標楷體" w:hAnsi="標楷體" w:hint="eastAsia"/>
          <w:b/>
          <w:szCs w:val="24"/>
        </w:rPr>
        <w:t>2</w:t>
      </w:r>
      <w:r w:rsidR="004E5E2D" w:rsidRPr="005011A6">
        <w:rPr>
          <w:rFonts w:ascii="標楷體" w:eastAsia="標楷體" w:hAnsi="標楷體"/>
          <w:b/>
          <w:szCs w:val="24"/>
        </w:rPr>
        <w:t>.</w:t>
      </w:r>
      <w:r w:rsidR="004E5E2D" w:rsidRPr="006F3CEA">
        <w:rPr>
          <w:rFonts w:ascii="標楷體" w:eastAsia="標楷體" w:hAnsi="標楷體" w:hint="eastAsia"/>
          <w:b/>
          <w:bCs/>
          <w:szCs w:val="24"/>
        </w:rPr>
        <w:t>持續提升幼兒就學率，完善生養環境，惟公共化</w:t>
      </w:r>
      <w:r w:rsidR="004E5E2D" w:rsidRPr="006F3CEA">
        <w:rPr>
          <w:rFonts w:ascii="標楷體" w:eastAsia="標楷體" w:hAnsi="標楷體" w:hint="eastAsia"/>
          <w:b/>
          <w:szCs w:val="24"/>
        </w:rPr>
        <w:t>幼兒專班招收量仍有不足，且</w:t>
      </w:r>
      <w:r w:rsidR="004E5E2D" w:rsidRPr="006F3CEA">
        <w:rPr>
          <w:rFonts w:ascii="標楷體" w:eastAsia="標楷體" w:hAnsi="標楷體" w:hint="eastAsia"/>
          <w:b/>
          <w:bCs/>
          <w:szCs w:val="24"/>
        </w:rPr>
        <w:t>公立</w:t>
      </w:r>
      <w:r w:rsidR="004E5E2D" w:rsidRPr="006F3CEA">
        <w:rPr>
          <w:rFonts w:ascii="標楷體" w:eastAsia="標楷體" w:hAnsi="標楷體" w:hint="eastAsia"/>
          <w:b/>
          <w:szCs w:val="24"/>
        </w:rPr>
        <w:t>幼兒園師生比多數均維持在規定下限</w:t>
      </w:r>
      <w:r w:rsidR="004E5E2D">
        <w:rPr>
          <w:rFonts w:ascii="標楷體" w:eastAsia="標楷體" w:hAnsi="標楷體" w:hint="eastAsia"/>
          <w:b/>
          <w:szCs w:val="24"/>
        </w:rPr>
        <w:t>：</w:t>
      </w:r>
      <w:r w:rsidR="004E5E2D" w:rsidRPr="00340EAD">
        <w:rPr>
          <w:rFonts w:ascii="標楷體" w:eastAsia="標楷體" w:hAnsi="標楷體" w:hint="eastAsia"/>
          <w:szCs w:val="24"/>
        </w:rPr>
        <w:t>依幼兒教育及照顧法</w:t>
      </w:r>
      <w:r w:rsidR="004E5E2D">
        <w:rPr>
          <w:rFonts w:ascii="標楷體" w:eastAsia="標楷體" w:hAnsi="標楷體" w:hint="eastAsia"/>
          <w:szCs w:val="24"/>
        </w:rPr>
        <w:t>（</w:t>
      </w:r>
      <w:r w:rsidR="004E5E2D" w:rsidRPr="00340EAD">
        <w:rPr>
          <w:rFonts w:ascii="標楷體" w:eastAsia="標楷體" w:hAnsi="標楷體" w:hint="eastAsia"/>
          <w:szCs w:val="24"/>
        </w:rPr>
        <w:t>下稱</w:t>
      </w:r>
      <w:r w:rsidR="004E5E2D" w:rsidRPr="00EB2D1B">
        <w:rPr>
          <w:rFonts w:ascii="標楷體" w:eastAsia="標楷體" w:hAnsi="標楷體" w:hint="eastAsia"/>
          <w:szCs w:val="24"/>
        </w:rPr>
        <w:t>幼照</w:t>
      </w:r>
      <w:r w:rsidR="004E5E2D" w:rsidRPr="00EB2D1B">
        <w:rPr>
          <w:rFonts w:ascii="標楷體" w:eastAsia="標楷體" w:hAnsi="標楷體" w:cs="CIDFont+F2" w:hint="eastAsia"/>
          <w:szCs w:val="24"/>
        </w:rPr>
        <w:t>法）</w:t>
      </w:r>
      <w:r w:rsidR="004E5E2D" w:rsidRPr="00340EAD">
        <w:rPr>
          <w:rFonts w:ascii="標楷體" w:eastAsia="標楷體" w:hAnsi="標楷體" w:hint="eastAsia"/>
          <w:szCs w:val="24"/>
        </w:rPr>
        <w:t>第3條第5款及</w:t>
      </w:r>
      <w:r w:rsidR="004E5E2D">
        <w:rPr>
          <w:rFonts w:ascii="標楷體" w:eastAsia="標楷體" w:hAnsi="標楷體" w:hint="eastAsia"/>
          <w:szCs w:val="24"/>
        </w:rPr>
        <w:t>第</w:t>
      </w:r>
      <w:r w:rsidR="004E5E2D" w:rsidRPr="00340EAD">
        <w:rPr>
          <w:rFonts w:ascii="標楷體" w:eastAsia="標楷體" w:hAnsi="標楷體" w:hint="eastAsia"/>
          <w:bCs/>
          <w:szCs w:val="24"/>
        </w:rPr>
        <w:t>16</w:t>
      </w:r>
      <w:r w:rsidR="004E5E2D" w:rsidRPr="00340EAD">
        <w:rPr>
          <w:rFonts w:ascii="標楷體" w:eastAsia="標楷體" w:hAnsi="標楷體" w:hint="eastAsia"/>
          <w:szCs w:val="24"/>
        </w:rPr>
        <w:t>條</w:t>
      </w:r>
      <w:r w:rsidR="004E5E2D">
        <w:rPr>
          <w:rFonts w:ascii="標楷體" w:eastAsia="標楷體" w:hAnsi="標楷體" w:hint="eastAsia"/>
          <w:szCs w:val="24"/>
        </w:rPr>
        <w:t>規</w:t>
      </w:r>
      <w:r w:rsidR="004E5E2D" w:rsidRPr="00340EAD">
        <w:rPr>
          <w:rFonts w:ascii="標楷體" w:eastAsia="標楷體" w:hAnsi="標楷體" w:hint="eastAsia"/>
          <w:szCs w:val="24"/>
        </w:rPr>
        <w:t>定，教保服務人員係指提供教保服務之園長、教師、教保員及助理教保員</w:t>
      </w:r>
      <w:r w:rsidR="004E5E2D">
        <w:rPr>
          <w:rFonts w:ascii="標楷體" w:eastAsia="標楷體" w:hAnsi="標楷體" w:hint="eastAsia"/>
          <w:szCs w:val="24"/>
        </w:rPr>
        <w:t>；</w:t>
      </w:r>
      <w:r w:rsidR="004E5E2D" w:rsidRPr="00340EAD">
        <w:rPr>
          <w:rFonts w:ascii="標楷體" w:eastAsia="標楷體" w:hAnsi="標楷體" w:hint="eastAsia"/>
          <w:szCs w:val="24"/>
        </w:rPr>
        <w:t>幼兒園</w:t>
      </w:r>
      <w:r w:rsidR="004E5E2D" w:rsidRPr="00340EAD">
        <w:rPr>
          <w:rFonts w:ascii="標楷體" w:eastAsia="標楷體" w:hAnsi="標楷體" w:cs="CIDFont+F1" w:hint="eastAsia"/>
          <w:szCs w:val="24"/>
        </w:rPr>
        <w:t>招收</w:t>
      </w:r>
      <w:r w:rsidR="004E5E2D" w:rsidRPr="00340EAD">
        <w:rPr>
          <w:rFonts w:ascii="標楷體" w:eastAsia="標楷體" w:hAnsi="標楷體" w:cs="CIDFont+F2"/>
          <w:szCs w:val="24"/>
        </w:rPr>
        <w:t>2</w:t>
      </w:r>
      <w:r w:rsidR="004E5E2D" w:rsidRPr="00340EAD">
        <w:rPr>
          <w:rFonts w:ascii="標楷體" w:eastAsia="標楷體" w:hAnsi="標楷體" w:cs="CIDFont+F1" w:hint="eastAsia"/>
          <w:szCs w:val="24"/>
        </w:rPr>
        <w:t>歲以上至未滿</w:t>
      </w:r>
      <w:r w:rsidR="004E5E2D" w:rsidRPr="00340EAD">
        <w:rPr>
          <w:rFonts w:ascii="標楷體" w:eastAsia="標楷體" w:hAnsi="標楷體" w:cs="CIDFont+F2"/>
          <w:szCs w:val="24"/>
        </w:rPr>
        <w:t>3</w:t>
      </w:r>
      <w:r w:rsidR="004E5E2D" w:rsidRPr="00340EAD">
        <w:rPr>
          <w:rFonts w:ascii="標楷體" w:eastAsia="標楷體" w:hAnsi="標楷體" w:cs="CIDFont+F1" w:hint="eastAsia"/>
          <w:szCs w:val="24"/>
        </w:rPr>
        <w:t>歲幼兒之班級，</w:t>
      </w:r>
      <w:r w:rsidR="004E5E2D" w:rsidRPr="00340EAD">
        <w:rPr>
          <w:rFonts w:ascii="標楷體" w:eastAsia="標楷體" w:hAnsi="標楷體" w:hint="eastAsia"/>
          <w:szCs w:val="24"/>
        </w:rPr>
        <w:t>每班8人以下者應置教保服務人員1人，9人以上者應置教保服務人員2人</w:t>
      </w:r>
      <w:r w:rsidR="004E5E2D">
        <w:rPr>
          <w:rFonts w:ascii="標楷體" w:eastAsia="標楷體" w:hAnsi="標楷體" w:hint="eastAsia"/>
          <w:szCs w:val="24"/>
        </w:rPr>
        <w:t>（</w:t>
      </w:r>
      <w:r w:rsidR="004E5E2D" w:rsidRPr="00340EAD">
        <w:rPr>
          <w:rFonts w:ascii="標楷體" w:eastAsia="標楷體" w:hAnsi="標楷體" w:hint="eastAsia"/>
          <w:szCs w:val="24"/>
        </w:rPr>
        <w:t>教保師生比為1：8</w:t>
      </w:r>
      <w:r w:rsidR="004E5E2D">
        <w:rPr>
          <w:rFonts w:ascii="標楷體" w:eastAsia="標楷體" w:hAnsi="標楷體" w:hint="eastAsia"/>
          <w:szCs w:val="24"/>
        </w:rPr>
        <w:t>）</w:t>
      </w:r>
      <w:r w:rsidR="004E5E2D" w:rsidRPr="00340EAD">
        <w:rPr>
          <w:rFonts w:ascii="標楷體" w:eastAsia="標楷體" w:hAnsi="標楷體" w:hint="eastAsia"/>
          <w:szCs w:val="24"/>
        </w:rPr>
        <w:t>，每班以16人為限，且不得與其他年齡幼兒混齡；</w:t>
      </w:r>
      <w:r w:rsidR="004E5E2D" w:rsidRPr="00340EAD">
        <w:rPr>
          <w:rFonts w:ascii="標楷體" w:eastAsia="標楷體" w:hAnsi="標楷體" w:cs="CIDFont+F1" w:hint="eastAsia"/>
          <w:szCs w:val="24"/>
        </w:rPr>
        <w:t>招收</w:t>
      </w:r>
      <w:r w:rsidR="004E5E2D" w:rsidRPr="00340EAD">
        <w:rPr>
          <w:rFonts w:ascii="標楷體" w:eastAsia="標楷體" w:hAnsi="標楷體" w:cs="CIDFont+F2"/>
          <w:szCs w:val="24"/>
        </w:rPr>
        <w:t>3</w:t>
      </w:r>
      <w:r w:rsidR="004E5E2D" w:rsidRPr="00340EAD">
        <w:rPr>
          <w:rFonts w:ascii="標楷體" w:eastAsia="標楷體" w:hAnsi="標楷體" w:cs="CIDFont+F1" w:hint="eastAsia"/>
          <w:szCs w:val="24"/>
        </w:rPr>
        <w:t>歲以上至入國民小學前幼兒之班級，</w:t>
      </w:r>
      <w:r w:rsidR="004E5E2D" w:rsidRPr="00340EAD">
        <w:rPr>
          <w:rFonts w:ascii="標楷體" w:eastAsia="標楷體" w:hAnsi="標楷體" w:hint="eastAsia"/>
          <w:szCs w:val="24"/>
        </w:rPr>
        <w:t>每班招收15人以下者應置教保服務人員1人，16人以上者應置教保服務人員2人</w:t>
      </w:r>
      <w:r w:rsidR="004E5E2D">
        <w:rPr>
          <w:rFonts w:ascii="標楷體" w:eastAsia="標楷體" w:hAnsi="標楷體" w:hint="eastAsia"/>
          <w:szCs w:val="24"/>
        </w:rPr>
        <w:t>（</w:t>
      </w:r>
      <w:r w:rsidR="004E5E2D" w:rsidRPr="00340EAD">
        <w:rPr>
          <w:rFonts w:ascii="標楷體" w:eastAsia="標楷體" w:hAnsi="標楷體" w:hint="eastAsia"/>
          <w:szCs w:val="24"/>
        </w:rPr>
        <w:t>教保師生比為1：15</w:t>
      </w:r>
      <w:r w:rsidR="004E5E2D">
        <w:rPr>
          <w:rFonts w:ascii="標楷體" w:eastAsia="標楷體" w:hAnsi="標楷體" w:hint="eastAsia"/>
          <w:szCs w:val="24"/>
        </w:rPr>
        <w:t>）</w:t>
      </w:r>
      <w:r w:rsidR="004E5E2D" w:rsidRPr="00340EAD">
        <w:rPr>
          <w:rFonts w:ascii="標楷體" w:eastAsia="標楷體" w:hAnsi="標楷體" w:hint="eastAsia"/>
          <w:szCs w:val="24"/>
        </w:rPr>
        <w:t>。</w:t>
      </w:r>
      <w:r w:rsidR="004E5E2D">
        <w:rPr>
          <w:rFonts w:ascii="標楷體" w:eastAsia="標楷體" w:hAnsi="標楷體" w:hint="eastAsia"/>
          <w:szCs w:val="24"/>
        </w:rPr>
        <w:t>是以，</w:t>
      </w:r>
      <w:r w:rsidR="004E5E2D" w:rsidRPr="00A131FB">
        <w:rPr>
          <w:rFonts w:ascii="標楷體" w:eastAsia="標楷體" w:hAnsi="標楷體" w:hint="eastAsia"/>
          <w:szCs w:val="24"/>
        </w:rPr>
        <w:t>幼兒園招收2歲至未滿3歲幼兒須獨立設班</w:t>
      </w:r>
      <w:r w:rsidR="004E5E2D">
        <w:rPr>
          <w:rFonts w:ascii="標楷體" w:eastAsia="標楷體" w:hAnsi="標楷體" w:hint="eastAsia"/>
          <w:szCs w:val="24"/>
        </w:rPr>
        <w:t>（</w:t>
      </w:r>
      <w:r w:rsidR="004E5E2D" w:rsidRPr="00A131FB">
        <w:rPr>
          <w:rFonts w:ascii="標楷體" w:eastAsia="標楷體" w:hAnsi="標楷體" w:hint="eastAsia"/>
          <w:szCs w:val="24"/>
        </w:rPr>
        <w:t>下稱</w:t>
      </w:r>
      <w:r w:rsidR="004E5E2D" w:rsidRPr="00EB2D1B">
        <w:rPr>
          <w:rFonts w:ascii="標楷體" w:eastAsia="標楷體" w:hAnsi="標楷體" w:hint="eastAsia"/>
          <w:szCs w:val="24"/>
        </w:rPr>
        <w:t>幼兒專班</w:t>
      </w:r>
      <w:r w:rsidR="004E5E2D">
        <w:rPr>
          <w:rFonts w:ascii="標楷體" w:eastAsia="標楷體" w:hAnsi="標楷體" w:hint="eastAsia"/>
          <w:szCs w:val="24"/>
        </w:rPr>
        <w:t>）</w:t>
      </w:r>
      <w:r w:rsidR="004E5E2D" w:rsidRPr="00A131FB">
        <w:rPr>
          <w:rFonts w:ascii="標楷體" w:eastAsia="標楷體" w:hAnsi="標楷體" w:hint="eastAsia"/>
          <w:szCs w:val="24"/>
        </w:rPr>
        <w:t>，</w:t>
      </w:r>
      <w:r w:rsidR="004E5E2D">
        <w:rPr>
          <w:rFonts w:ascii="標楷體" w:eastAsia="標楷體" w:hAnsi="標楷體" w:hint="eastAsia"/>
          <w:szCs w:val="24"/>
        </w:rPr>
        <w:t>且當</w:t>
      </w:r>
      <w:r w:rsidR="004E5E2D" w:rsidRPr="00A131FB">
        <w:rPr>
          <w:rFonts w:ascii="標楷體" w:eastAsia="標楷體" w:hAnsi="標楷體" w:hint="eastAsia"/>
          <w:szCs w:val="24"/>
        </w:rPr>
        <w:t>收托人數達9人以上時，教保服務人力成本，將較3歲以上班級高出1倍。</w:t>
      </w:r>
      <w:r w:rsidR="004E5E2D" w:rsidRPr="00340EAD">
        <w:rPr>
          <w:rFonts w:ascii="標楷體" w:eastAsia="標楷體" w:hAnsi="標楷體" w:hint="eastAsia"/>
          <w:spacing w:val="-2"/>
          <w:kern w:val="0"/>
          <w:szCs w:val="24"/>
        </w:rPr>
        <w:t>經查</w:t>
      </w:r>
      <w:r w:rsidR="004E5E2D">
        <w:rPr>
          <w:rFonts w:ascii="標楷體" w:eastAsia="標楷體" w:hAnsi="標楷體" w:hint="eastAsia"/>
          <w:spacing w:val="-2"/>
          <w:kern w:val="0"/>
          <w:szCs w:val="24"/>
        </w:rPr>
        <w:t>教育局推動公共教保政策情形，核有：（1）</w:t>
      </w:r>
      <w:r w:rsidR="004E5E2D" w:rsidRPr="00340EAD">
        <w:rPr>
          <w:rFonts w:ascii="標楷體" w:eastAsia="標楷體" w:hAnsi="標楷體" w:hint="eastAsia"/>
          <w:spacing w:val="-2"/>
          <w:kern w:val="0"/>
          <w:szCs w:val="24"/>
        </w:rPr>
        <w:t>111學年度臺北市</w:t>
      </w:r>
      <w:bookmarkStart w:id="29" w:name="_Hlk122941487"/>
      <w:r w:rsidR="004E5E2D" w:rsidRPr="00340EAD">
        <w:rPr>
          <w:rFonts w:ascii="標楷體" w:eastAsia="標楷體" w:hAnsi="標楷體"/>
          <w:szCs w:val="24"/>
        </w:rPr>
        <w:t>2</w:t>
      </w:r>
      <w:r w:rsidR="004E5E2D" w:rsidRPr="00340EAD">
        <w:rPr>
          <w:rFonts w:ascii="標楷體" w:eastAsia="標楷體" w:hAnsi="標楷體" w:hint="eastAsia"/>
          <w:szCs w:val="24"/>
        </w:rPr>
        <w:t>歲至未滿3歲</w:t>
      </w:r>
      <w:r w:rsidR="004E5E2D" w:rsidRPr="00340EAD">
        <w:rPr>
          <w:rFonts w:ascii="標楷體" w:eastAsia="標楷體" w:hAnsi="標楷體"/>
          <w:szCs w:val="24"/>
        </w:rPr>
        <w:t>幼兒</w:t>
      </w:r>
      <w:r w:rsidR="004E5E2D" w:rsidRPr="00340EAD">
        <w:rPr>
          <w:rFonts w:ascii="標楷體" w:eastAsia="標楷體" w:hAnsi="標楷體" w:hint="eastAsia"/>
          <w:spacing w:val="-2"/>
          <w:kern w:val="0"/>
          <w:szCs w:val="24"/>
        </w:rPr>
        <w:t>設籍人數為</w:t>
      </w:r>
      <w:r w:rsidR="004E5E2D" w:rsidRPr="00340EAD">
        <w:rPr>
          <w:rFonts w:ascii="標楷體" w:eastAsia="標楷體" w:hAnsi="標楷體" w:hint="eastAsia"/>
          <w:szCs w:val="24"/>
        </w:rPr>
        <w:t>17</w:t>
      </w:r>
      <w:r w:rsidR="004E5E2D" w:rsidRPr="00340EAD">
        <w:rPr>
          <w:rFonts w:ascii="標楷體" w:eastAsia="標楷體" w:hAnsi="標楷體"/>
          <w:szCs w:val="24"/>
        </w:rPr>
        <w:t>,</w:t>
      </w:r>
      <w:r w:rsidR="004E5E2D" w:rsidRPr="00340EAD">
        <w:rPr>
          <w:rFonts w:ascii="標楷體" w:eastAsia="標楷體" w:hAnsi="標楷體" w:hint="eastAsia"/>
          <w:szCs w:val="24"/>
        </w:rPr>
        <w:t>215人</w:t>
      </w:r>
      <w:r w:rsidR="004E5E2D">
        <w:rPr>
          <w:rFonts w:ascii="標楷體" w:eastAsia="標楷體" w:hAnsi="標楷體" w:hint="eastAsia"/>
          <w:szCs w:val="24"/>
        </w:rPr>
        <w:t>（已</w:t>
      </w:r>
      <w:r w:rsidR="004E5E2D" w:rsidRPr="00340EAD">
        <w:rPr>
          <w:rFonts w:ascii="標楷體" w:eastAsia="標楷體" w:hAnsi="標楷體" w:hint="eastAsia"/>
          <w:szCs w:val="24"/>
        </w:rPr>
        <w:t>扣除出境未歸者</w:t>
      </w:r>
      <w:r w:rsidR="004E5E2D">
        <w:rPr>
          <w:rFonts w:ascii="標楷體" w:eastAsia="標楷體" w:hAnsi="標楷體" w:hint="eastAsia"/>
          <w:szCs w:val="24"/>
        </w:rPr>
        <w:t>）</w:t>
      </w:r>
      <w:r w:rsidR="004E5E2D" w:rsidRPr="00340EAD">
        <w:rPr>
          <w:rFonts w:ascii="標楷體" w:eastAsia="標楷體" w:hAnsi="標楷體" w:hint="eastAsia"/>
          <w:szCs w:val="24"/>
        </w:rPr>
        <w:t>，其中入園就讀者計7</w:t>
      </w:r>
      <w:r w:rsidR="004E5E2D" w:rsidRPr="00340EAD">
        <w:rPr>
          <w:rFonts w:ascii="標楷體" w:eastAsia="標楷體" w:hAnsi="標楷體"/>
          <w:szCs w:val="24"/>
        </w:rPr>
        <w:t>,</w:t>
      </w:r>
      <w:r w:rsidR="004E5E2D" w:rsidRPr="00340EAD">
        <w:rPr>
          <w:rFonts w:ascii="標楷體" w:eastAsia="標楷體" w:hAnsi="標楷體" w:hint="eastAsia"/>
          <w:szCs w:val="24"/>
        </w:rPr>
        <w:t>324人，入園率</w:t>
      </w:r>
      <w:r w:rsidR="004E5E2D">
        <w:rPr>
          <w:rFonts w:ascii="標楷體" w:eastAsia="標楷體" w:hAnsi="標楷體" w:hint="eastAsia"/>
          <w:szCs w:val="24"/>
        </w:rPr>
        <w:t>為</w:t>
      </w:r>
      <w:r w:rsidR="004E5E2D" w:rsidRPr="00340EAD">
        <w:rPr>
          <w:rFonts w:ascii="標楷體" w:eastAsia="標楷體" w:hAnsi="標楷體" w:hint="eastAsia"/>
          <w:szCs w:val="24"/>
        </w:rPr>
        <w:t>42.54％</w:t>
      </w:r>
      <w:r w:rsidR="004E5E2D" w:rsidRPr="00340EAD">
        <w:rPr>
          <w:rFonts w:ascii="標楷體" w:eastAsia="標楷體" w:hAnsi="標楷體" w:hint="eastAsia"/>
          <w:spacing w:val="-2"/>
          <w:kern w:val="0"/>
          <w:szCs w:val="24"/>
        </w:rPr>
        <w:t>，雖已達少子女化對策計畫所載</w:t>
      </w:r>
      <w:r w:rsidR="004E5E2D" w:rsidRPr="00340EAD">
        <w:rPr>
          <w:rFonts w:ascii="標楷體" w:eastAsia="標楷體" w:hAnsi="標楷體" w:hint="eastAsia"/>
          <w:szCs w:val="24"/>
        </w:rPr>
        <w:t>至</w:t>
      </w:r>
      <w:r w:rsidR="004E5E2D" w:rsidRPr="00340EAD">
        <w:rPr>
          <w:rFonts w:ascii="標楷體" w:eastAsia="標楷體" w:hAnsi="標楷體"/>
          <w:szCs w:val="24"/>
        </w:rPr>
        <w:t>113</w:t>
      </w:r>
      <w:r w:rsidR="004E5E2D" w:rsidRPr="00340EAD">
        <w:rPr>
          <w:rFonts w:ascii="標楷體" w:eastAsia="標楷體" w:hAnsi="標楷體" w:hint="eastAsia"/>
          <w:szCs w:val="24"/>
        </w:rPr>
        <w:t>年達</w:t>
      </w:r>
      <w:r w:rsidR="004E5E2D" w:rsidRPr="00340EAD">
        <w:rPr>
          <w:rFonts w:ascii="標楷體" w:eastAsia="標楷體" w:hAnsi="標楷體"/>
          <w:szCs w:val="24"/>
        </w:rPr>
        <w:t>33</w:t>
      </w:r>
      <w:r w:rsidR="004E5E2D" w:rsidRPr="00340EAD">
        <w:rPr>
          <w:rFonts w:ascii="標楷體" w:eastAsia="標楷體" w:hAnsi="標楷體" w:hint="eastAsia"/>
          <w:szCs w:val="24"/>
        </w:rPr>
        <w:t>％</w:t>
      </w:r>
      <w:r w:rsidR="004E5E2D" w:rsidRPr="00340EAD">
        <w:rPr>
          <w:rFonts w:ascii="標楷體" w:eastAsia="標楷體" w:hAnsi="標楷體" w:hint="eastAsia"/>
          <w:spacing w:val="-2"/>
          <w:kern w:val="0"/>
          <w:szCs w:val="24"/>
        </w:rPr>
        <w:t>之目標，惟與</w:t>
      </w:r>
      <w:r w:rsidR="004E5E2D" w:rsidRPr="00340EAD">
        <w:rPr>
          <w:rFonts w:ascii="標楷體" w:eastAsia="標楷體" w:hAnsi="標楷體"/>
          <w:szCs w:val="24"/>
        </w:rPr>
        <w:t>OECD</w:t>
      </w:r>
      <w:r w:rsidR="004E5E2D" w:rsidRPr="00340EAD">
        <w:rPr>
          <w:rFonts w:ascii="標楷體" w:eastAsia="標楷體" w:hAnsi="標楷體" w:hint="eastAsia"/>
          <w:szCs w:val="24"/>
        </w:rPr>
        <w:t>國家兩歲入園率45％</w:t>
      </w:r>
      <w:bookmarkEnd w:id="29"/>
      <w:r w:rsidR="004E5E2D" w:rsidRPr="00340EAD">
        <w:rPr>
          <w:rFonts w:ascii="標楷體" w:eastAsia="標楷體" w:hAnsi="標楷體" w:hint="eastAsia"/>
          <w:szCs w:val="24"/>
        </w:rPr>
        <w:t>相較</w:t>
      </w:r>
      <w:r w:rsidR="004E5E2D" w:rsidRPr="00340EAD">
        <w:rPr>
          <w:rFonts w:ascii="標楷體" w:eastAsia="標楷體" w:hAnsi="標楷體" w:hint="eastAsia"/>
          <w:spacing w:val="-2"/>
          <w:kern w:val="0"/>
          <w:szCs w:val="24"/>
        </w:rPr>
        <w:t>，</w:t>
      </w:r>
      <w:r w:rsidR="004E5E2D">
        <w:rPr>
          <w:rFonts w:ascii="標楷體" w:eastAsia="標楷體" w:hAnsi="標楷體" w:hint="eastAsia"/>
          <w:spacing w:val="-2"/>
          <w:kern w:val="0"/>
          <w:szCs w:val="24"/>
        </w:rPr>
        <w:t>尚</w:t>
      </w:r>
      <w:r w:rsidR="004E5E2D" w:rsidRPr="00340EAD">
        <w:rPr>
          <w:rFonts w:ascii="標楷體" w:eastAsia="標楷體" w:hAnsi="標楷體" w:hint="eastAsia"/>
          <w:spacing w:val="-2"/>
          <w:kern w:val="0"/>
          <w:szCs w:val="24"/>
        </w:rPr>
        <w:t>有差距</w:t>
      </w:r>
      <w:r w:rsidR="004E5E2D">
        <w:rPr>
          <w:rFonts w:ascii="標楷體" w:eastAsia="標楷體" w:hAnsi="標楷體" w:hint="eastAsia"/>
          <w:spacing w:val="-2"/>
          <w:kern w:val="0"/>
          <w:szCs w:val="24"/>
        </w:rPr>
        <w:t>，</w:t>
      </w:r>
      <w:r w:rsidR="004E5E2D" w:rsidRPr="00340EAD">
        <w:rPr>
          <w:rFonts w:ascii="標楷體" w:eastAsia="標楷體" w:hAnsi="標楷體" w:hint="eastAsia"/>
          <w:spacing w:val="-2"/>
          <w:kern w:val="0"/>
          <w:szCs w:val="24"/>
        </w:rPr>
        <w:t>且入園就讀者有近6成係就讀私幼</w:t>
      </w:r>
      <w:r w:rsidR="004E5E2D" w:rsidRPr="00C163D8">
        <w:rPr>
          <w:rFonts w:ascii="標楷體" w:eastAsia="標楷體" w:hAnsi="標楷體" w:hint="eastAsia"/>
          <w:spacing w:val="-2"/>
          <w:kern w:val="0"/>
          <w:szCs w:val="24"/>
        </w:rPr>
        <w:t>（</w:t>
      </w:r>
      <w:r w:rsidR="004E5E2D" w:rsidRPr="00C163D8">
        <w:rPr>
          <w:rFonts w:ascii="標楷體" w:eastAsia="標楷體" w:hAnsi="標楷體" w:hint="eastAsia"/>
          <w:szCs w:val="24"/>
        </w:rPr>
        <w:t>圖</w:t>
      </w:r>
      <w:r w:rsidR="004E5E2D">
        <w:rPr>
          <w:rFonts w:ascii="標楷體" w:eastAsia="標楷體" w:hAnsi="標楷體" w:hint="eastAsia"/>
          <w:szCs w:val="24"/>
        </w:rPr>
        <w:t>1</w:t>
      </w:r>
      <w:r w:rsidR="004E5E2D" w:rsidRPr="00C163D8">
        <w:rPr>
          <w:rFonts w:ascii="標楷體" w:eastAsia="標楷體" w:hAnsi="標楷體" w:hint="eastAsia"/>
          <w:szCs w:val="24"/>
        </w:rPr>
        <w:t>），惟</w:t>
      </w:r>
      <w:r w:rsidR="004E5E2D">
        <w:rPr>
          <w:rFonts w:ascii="標楷體" w:eastAsia="標楷體" w:hAnsi="標楷體" w:hint="eastAsia"/>
          <w:szCs w:val="24"/>
        </w:rPr>
        <w:t>據</w:t>
      </w:r>
      <w:r w:rsidR="004E5E2D" w:rsidRPr="00C163D8">
        <w:rPr>
          <w:rFonts w:ascii="標楷體" w:eastAsia="標楷體" w:hAnsi="標楷體" w:hint="eastAsia"/>
          <w:spacing w:val="-2"/>
          <w:kern w:val="0"/>
          <w:szCs w:val="24"/>
        </w:rPr>
        <w:t>11</w:t>
      </w:r>
      <w:r w:rsidR="004E5E2D">
        <w:rPr>
          <w:rFonts w:ascii="標楷體" w:eastAsia="標楷體" w:hAnsi="標楷體" w:hint="eastAsia"/>
          <w:spacing w:val="-2"/>
          <w:kern w:val="0"/>
          <w:szCs w:val="24"/>
        </w:rPr>
        <w:t>1</w:t>
      </w:r>
      <w:r w:rsidR="004E5E2D" w:rsidRPr="00C163D8">
        <w:rPr>
          <w:rFonts w:ascii="標楷體" w:eastAsia="標楷體" w:hAnsi="標楷體" w:hint="eastAsia"/>
          <w:spacing w:val="-2"/>
          <w:kern w:val="0"/>
          <w:szCs w:val="24"/>
        </w:rPr>
        <w:t>學</w:t>
      </w:r>
      <w:r w:rsidR="004E5E2D" w:rsidRPr="00C163D8">
        <w:rPr>
          <w:rFonts w:ascii="標楷體" w:eastAsia="標楷體" w:hAnsi="標楷體" w:hint="eastAsia"/>
          <w:kern w:val="0"/>
          <w:szCs w:val="24"/>
        </w:rPr>
        <w:t>年度臺北市公立幼兒園（下稱公幼）</w:t>
      </w:r>
      <w:r w:rsidR="004E5E2D">
        <w:rPr>
          <w:rFonts w:ascii="標楷體" w:eastAsia="標楷體" w:hAnsi="標楷體" w:hint="eastAsia"/>
          <w:kern w:val="0"/>
          <w:szCs w:val="24"/>
        </w:rPr>
        <w:t>及</w:t>
      </w:r>
      <w:r w:rsidR="004E5E2D" w:rsidRPr="00C163D8">
        <w:rPr>
          <w:rFonts w:ascii="標楷體" w:eastAsia="標楷體" w:hAnsi="標楷體" w:hint="eastAsia"/>
          <w:kern w:val="0"/>
          <w:szCs w:val="24"/>
        </w:rPr>
        <w:t>非營利幼兒園（下稱非營幼）幼兒專班登記人數</w:t>
      </w:r>
      <w:r w:rsidR="004E5E2D" w:rsidRPr="00C163D8">
        <w:rPr>
          <w:rFonts w:ascii="標楷體" w:eastAsia="標楷體" w:hAnsi="標楷體"/>
          <w:kern w:val="0"/>
          <w:szCs w:val="24"/>
        </w:rPr>
        <w:t>9,336</w:t>
      </w:r>
      <w:r w:rsidR="004E5E2D" w:rsidRPr="00C163D8">
        <w:rPr>
          <w:rFonts w:ascii="標楷體" w:eastAsia="標楷體" w:hAnsi="標楷體" w:hint="eastAsia"/>
          <w:kern w:val="0"/>
          <w:szCs w:val="24"/>
        </w:rPr>
        <w:t>人及備取人數6</w:t>
      </w:r>
      <w:r w:rsidR="004E5E2D" w:rsidRPr="00C163D8">
        <w:rPr>
          <w:rFonts w:ascii="標楷體" w:eastAsia="標楷體" w:hAnsi="標楷體"/>
          <w:kern w:val="0"/>
          <w:szCs w:val="24"/>
        </w:rPr>
        <w:t>,136</w:t>
      </w:r>
      <w:r w:rsidR="004E5E2D" w:rsidRPr="00C163D8">
        <w:rPr>
          <w:rFonts w:ascii="標楷體" w:eastAsia="標楷體" w:hAnsi="標楷體" w:hint="eastAsia"/>
          <w:kern w:val="0"/>
          <w:szCs w:val="24"/>
        </w:rPr>
        <w:t>人，</w:t>
      </w:r>
      <w:r w:rsidR="004E5E2D" w:rsidRPr="00607276">
        <w:rPr>
          <w:rFonts w:ascii="標楷體" w:eastAsia="標楷體" w:hAnsi="標楷體" w:hint="eastAsia"/>
          <w:spacing w:val="4"/>
          <w:kern w:val="0"/>
          <w:szCs w:val="24"/>
        </w:rPr>
        <w:t>係核定招生人數3</w:t>
      </w:r>
      <w:r w:rsidR="004E5E2D" w:rsidRPr="00607276">
        <w:rPr>
          <w:rFonts w:ascii="標楷體" w:eastAsia="標楷體" w:hAnsi="標楷體"/>
          <w:spacing w:val="4"/>
          <w:kern w:val="0"/>
          <w:szCs w:val="24"/>
        </w:rPr>
        <w:t>,</w:t>
      </w:r>
      <w:r w:rsidR="004E5E2D" w:rsidRPr="00607276">
        <w:rPr>
          <w:rFonts w:ascii="標楷體" w:eastAsia="標楷體" w:hAnsi="標楷體" w:hint="eastAsia"/>
          <w:spacing w:val="4"/>
          <w:kern w:val="0"/>
          <w:szCs w:val="24"/>
        </w:rPr>
        <w:t>094人之3至2倍，</w:t>
      </w:r>
      <w:r w:rsidR="004E5E2D" w:rsidRPr="00340EAD">
        <w:rPr>
          <w:rFonts w:ascii="標楷體" w:eastAsia="標楷體" w:hAnsi="標楷體" w:hint="eastAsia"/>
          <w:kern w:val="0"/>
          <w:szCs w:val="24"/>
        </w:rPr>
        <w:t>顯示公共化幼兒專班服務量能</w:t>
      </w:r>
      <w:r w:rsidR="004E5E2D">
        <w:rPr>
          <w:rFonts w:ascii="標楷體" w:eastAsia="標楷體" w:hAnsi="標楷體" w:hint="eastAsia"/>
          <w:kern w:val="0"/>
          <w:szCs w:val="24"/>
        </w:rPr>
        <w:t>尚有提升空間；</w:t>
      </w:r>
      <w:r w:rsidR="004E5E2D" w:rsidRPr="00C163D8">
        <w:rPr>
          <w:rFonts w:ascii="標楷體" w:eastAsia="標楷體" w:hAnsi="標楷體" w:hint="eastAsia"/>
          <w:kern w:val="0"/>
          <w:szCs w:val="24"/>
        </w:rPr>
        <w:t>（</w:t>
      </w:r>
      <w:r w:rsidR="004E5E2D">
        <w:rPr>
          <w:rFonts w:ascii="標楷體" w:eastAsia="標楷體" w:hAnsi="標楷體" w:hint="eastAsia"/>
          <w:kern w:val="0"/>
          <w:szCs w:val="24"/>
        </w:rPr>
        <w:t>2）</w:t>
      </w:r>
      <w:r w:rsidR="004E5E2D" w:rsidRPr="003E7EDB">
        <w:rPr>
          <w:rFonts w:ascii="標楷體" w:eastAsia="標楷體" w:hAnsi="標楷體" w:hint="eastAsia"/>
          <w:szCs w:val="24"/>
        </w:rPr>
        <w:t>立法院111年</w:t>
      </w:r>
      <w:r w:rsidR="004E5E2D" w:rsidRPr="003E7EDB">
        <w:rPr>
          <w:rFonts w:ascii="標楷體" w:eastAsia="標楷體" w:hAnsi="標楷體"/>
          <w:szCs w:val="24"/>
        </w:rPr>
        <w:t>5月</w:t>
      </w:r>
      <w:r w:rsidR="004E5E2D" w:rsidRPr="003E7EDB">
        <w:rPr>
          <w:rFonts w:ascii="標楷體" w:eastAsia="標楷體" w:hAnsi="標楷體" w:hint="eastAsia"/>
          <w:szCs w:val="24"/>
        </w:rPr>
        <w:t>審議</w:t>
      </w:r>
      <w:r w:rsidR="004E5E2D" w:rsidRPr="003E7EDB">
        <w:rPr>
          <w:rFonts w:ascii="標楷體" w:eastAsia="標楷體" w:hAnsi="標楷體"/>
          <w:szCs w:val="24"/>
        </w:rPr>
        <w:t>幼照法修</w:t>
      </w:r>
      <w:r w:rsidR="004E5E2D" w:rsidRPr="003E7EDB">
        <w:rPr>
          <w:rFonts w:ascii="標楷體" w:eastAsia="標楷體" w:hAnsi="標楷體" w:hint="eastAsia"/>
          <w:szCs w:val="24"/>
        </w:rPr>
        <w:t>正案時，鑑於該法第1</w:t>
      </w:r>
      <w:r w:rsidR="004E5E2D" w:rsidRPr="003E7EDB">
        <w:rPr>
          <w:rFonts w:ascii="標楷體" w:eastAsia="標楷體" w:hAnsi="標楷體"/>
          <w:szCs w:val="24"/>
        </w:rPr>
        <w:t>6</w:t>
      </w:r>
      <w:r w:rsidR="004E5E2D" w:rsidRPr="003E7EDB">
        <w:rPr>
          <w:rFonts w:ascii="標楷體" w:eastAsia="標楷體" w:hAnsi="標楷體" w:hint="eastAsia"/>
          <w:szCs w:val="24"/>
        </w:rPr>
        <w:t>條有關幼兒園3至5歲班級師生比1：</w:t>
      </w:r>
      <w:r w:rsidR="004E5E2D" w:rsidRPr="003E7EDB">
        <w:rPr>
          <w:rFonts w:ascii="標楷體" w:eastAsia="標楷體" w:hAnsi="標楷體"/>
          <w:szCs w:val="24"/>
        </w:rPr>
        <w:t>15</w:t>
      </w:r>
      <w:r w:rsidR="004E5E2D" w:rsidRPr="003E7EDB">
        <w:rPr>
          <w:rFonts w:ascii="標楷體" w:eastAsia="標楷體" w:hAnsi="標楷體" w:hint="eastAsia"/>
          <w:szCs w:val="24"/>
        </w:rPr>
        <w:t>之規定，已無法因應當前少子女化趨勢，應採精緻化小班教學，以符家長及社會期待，爰附帶決議要求教育部應提出逐年</w:t>
      </w:r>
      <w:r w:rsidR="004E5E2D" w:rsidRPr="003E7EDB">
        <w:rPr>
          <w:rFonts w:ascii="標楷體" w:eastAsia="標楷體" w:hAnsi="標楷體"/>
          <w:szCs w:val="24"/>
        </w:rPr>
        <w:t>降低</w:t>
      </w:r>
      <w:r w:rsidR="004E5E2D" w:rsidRPr="003E7EDB">
        <w:rPr>
          <w:rFonts w:ascii="標楷體" w:eastAsia="標楷體" w:hAnsi="標楷體" w:hint="eastAsia"/>
          <w:szCs w:val="24"/>
        </w:rPr>
        <w:t>幼教</w:t>
      </w:r>
      <w:r w:rsidR="004E5E2D" w:rsidRPr="003E7EDB">
        <w:rPr>
          <w:rFonts w:ascii="標楷體" w:eastAsia="標楷體" w:hAnsi="標楷體"/>
          <w:szCs w:val="24"/>
        </w:rPr>
        <w:t>師生比</w:t>
      </w:r>
      <w:r w:rsidR="004E5E2D" w:rsidRPr="003E7EDB">
        <w:rPr>
          <w:rFonts w:ascii="標楷體" w:eastAsia="標楷體" w:hAnsi="標楷體" w:hint="eastAsia"/>
          <w:szCs w:val="24"/>
        </w:rPr>
        <w:t>之進程規劃</w:t>
      </w:r>
      <w:r w:rsidR="004E5E2D">
        <w:rPr>
          <w:rFonts w:ascii="標楷體" w:eastAsia="標楷體" w:hAnsi="標楷體" w:hint="eastAsia"/>
          <w:szCs w:val="24"/>
        </w:rPr>
        <w:t>，</w:t>
      </w:r>
      <w:r w:rsidR="004E5E2D" w:rsidRPr="003E7EDB">
        <w:rPr>
          <w:rFonts w:ascii="標楷體" w:eastAsia="標楷體" w:hAnsi="標楷體" w:hint="eastAsia"/>
          <w:szCs w:val="24"/>
        </w:rPr>
        <w:t>應</w:t>
      </w:r>
      <w:r w:rsidR="004E5E2D" w:rsidRPr="003E7EDB">
        <w:rPr>
          <w:rFonts w:ascii="標楷體" w:eastAsia="標楷體" w:hAnsi="標楷體"/>
          <w:szCs w:val="24"/>
        </w:rPr>
        <w:t>以公幼調降師生比為優先</w:t>
      </w:r>
      <w:r w:rsidR="004E5E2D">
        <w:rPr>
          <w:rFonts w:ascii="標楷體" w:eastAsia="標楷體" w:hAnsi="標楷體" w:hint="eastAsia"/>
          <w:szCs w:val="24"/>
        </w:rPr>
        <w:t>1節，教育局於111學年度擇選公立</w:t>
      </w:r>
      <w:r w:rsidR="004E5E2D">
        <w:rPr>
          <w:rFonts w:ascii="新細明體" w:eastAsia="新細明體" w:hAnsi="新細明體" w:hint="eastAsia"/>
          <w:szCs w:val="24"/>
        </w:rPr>
        <w:t>、</w:t>
      </w:r>
      <w:r w:rsidR="004E5E2D">
        <w:rPr>
          <w:rFonts w:ascii="標楷體" w:eastAsia="標楷體" w:hAnsi="標楷體" w:hint="eastAsia"/>
          <w:szCs w:val="24"/>
        </w:rPr>
        <w:t>非營利及準公共等3種類型</w:t>
      </w:r>
      <w:r w:rsidR="004E5E2D">
        <w:rPr>
          <w:rFonts w:ascii="新細明體" w:eastAsia="新細明體" w:hAnsi="新細明體" w:hint="eastAsia"/>
          <w:szCs w:val="24"/>
        </w:rPr>
        <w:t>、</w:t>
      </w:r>
      <w:r w:rsidR="004E5E2D">
        <w:rPr>
          <w:rFonts w:ascii="標楷體" w:eastAsia="標楷體" w:hAnsi="標楷體" w:hint="eastAsia"/>
          <w:szCs w:val="24"/>
        </w:rPr>
        <w:t>10所幼兒園試辦降低師生比計畫</w:t>
      </w:r>
      <w:r w:rsidR="004E5E2D" w:rsidRPr="003E7EDB">
        <w:rPr>
          <w:rFonts w:ascii="標楷體" w:eastAsia="標楷體" w:hAnsi="標楷體"/>
          <w:szCs w:val="24"/>
        </w:rPr>
        <w:t>，</w:t>
      </w:r>
      <w:r w:rsidR="004E5E2D" w:rsidRPr="003E7EDB">
        <w:rPr>
          <w:rFonts w:ascii="標楷體" w:eastAsia="標楷體" w:hAnsi="標楷體" w:hint="eastAsia"/>
          <w:szCs w:val="24"/>
        </w:rPr>
        <w:t>並</w:t>
      </w:r>
      <w:r w:rsidR="004E5E2D">
        <w:rPr>
          <w:rFonts w:ascii="標楷體" w:eastAsia="標楷體" w:hAnsi="標楷體" w:hint="eastAsia"/>
          <w:szCs w:val="24"/>
        </w:rPr>
        <w:t>以3至5歲班每班師生比1：12為目標，預計於111學年度第2學期末檢討實施成效，並評估續辦之可行性</w:t>
      </w:r>
      <w:r w:rsidR="004E5E2D" w:rsidRPr="00C63F95">
        <w:rPr>
          <w:rFonts w:ascii="標楷體" w:eastAsia="標楷體" w:hAnsi="標楷體" w:hint="eastAsia"/>
          <w:szCs w:val="24"/>
        </w:rPr>
        <w:t>。</w:t>
      </w:r>
      <w:r w:rsidR="004E5E2D">
        <w:rPr>
          <w:rFonts w:ascii="標楷體" w:eastAsia="標楷體" w:hAnsi="標楷體" w:hint="eastAsia"/>
          <w:szCs w:val="24"/>
        </w:rPr>
        <w:t>惟</w:t>
      </w:r>
      <w:r w:rsidR="004E5E2D" w:rsidRPr="00C63F95">
        <w:rPr>
          <w:rFonts w:ascii="標楷體" w:eastAsia="標楷體" w:hAnsi="標楷體" w:hint="eastAsia"/>
          <w:szCs w:val="24"/>
        </w:rPr>
        <w:t>據</w:t>
      </w:r>
      <w:r w:rsidR="004E5E2D">
        <w:rPr>
          <w:rFonts w:ascii="標楷體" w:eastAsia="標楷體" w:hAnsi="標楷體" w:hint="eastAsia"/>
          <w:szCs w:val="24"/>
        </w:rPr>
        <w:t>該</w:t>
      </w:r>
      <w:r w:rsidR="004E5E2D" w:rsidRPr="00C63F95">
        <w:rPr>
          <w:rFonts w:ascii="標楷體" w:eastAsia="標楷體" w:hAnsi="標楷體" w:hint="eastAsia"/>
          <w:szCs w:val="24"/>
        </w:rPr>
        <w:t>局統計，</w:t>
      </w:r>
      <w:r w:rsidR="004E5E2D" w:rsidRPr="003E7EDB">
        <w:rPr>
          <w:rFonts w:ascii="標楷體" w:eastAsia="標楷體" w:hAnsi="標楷體" w:hint="eastAsia"/>
          <w:szCs w:val="24"/>
        </w:rPr>
        <w:t>111學年度臺北市公立、非營利及私立幼兒園3至5歲班平均師生比，分別為1：14.24、1：</w:t>
      </w:r>
      <w:r w:rsidR="004E5E2D" w:rsidRPr="003E7EDB">
        <w:rPr>
          <w:rFonts w:ascii="標楷體" w:eastAsia="標楷體" w:hAnsi="標楷體"/>
          <w:szCs w:val="24"/>
        </w:rPr>
        <w:t>9.16</w:t>
      </w:r>
      <w:r w:rsidR="004E5E2D" w:rsidRPr="003E7EDB">
        <w:rPr>
          <w:rFonts w:ascii="標楷體" w:eastAsia="標楷體" w:hAnsi="標楷體" w:hint="eastAsia"/>
          <w:szCs w:val="24"/>
        </w:rPr>
        <w:t>及1：</w:t>
      </w:r>
      <w:r w:rsidR="004E5E2D" w:rsidRPr="003E7EDB">
        <w:rPr>
          <w:rFonts w:ascii="標楷體" w:eastAsia="標楷體" w:hAnsi="標楷體"/>
          <w:szCs w:val="24"/>
        </w:rPr>
        <w:t>8.71</w:t>
      </w:r>
      <w:r w:rsidR="004E5E2D">
        <w:rPr>
          <w:rFonts w:ascii="標楷體" w:eastAsia="標楷體" w:hAnsi="標楷體" w:hint="eastAsia"/>
          <w:szCs w:val="24"/>
        </w:rPr>
        <w:t>，</w:t>
      </w:r>
      <w:r w:rsidR="004E5E2D" w:rsidRPr="003E7EDB">
        <w:rPr>
          <w:rFonts w:ascii="標楷體" w:eastAsia="標楷體" w:hAnsi="標楷體" w:hint="eastAsia"/>
          <w:szCs w:val="24"/>
        </w:rPr>
        <w:t>公幼教保服務人員工作負荷係為非營幼及</w:t>
      </w:r>
      <w:r w:rsidR="004E5E2D">
        <w:rPr>
          <w:rFonts w:ascii="標楷體" w:eastAsia="標楷體" w:hAnsi="標楷體" w:hint="eastAsia"/>
          <w:szCs w:val="24"/>
        </w:rPr>
        <w:t>私</w:t>
      </w:r>
      <w:r w:rsidR="004E5E2D" w:rsidRPr="003E7EDB">
        <w:rPr>
          <w:rFonts w:ascii="標楷體" w:eastAsia="標楷體" w:hAnsi="標楷體" w:hint="eastAsia"/>
          <w:szCs w:val="24"/>
        </w:rPr>
        <w:t>幼者之1</w:t>
      </w:r>
      <w:r w:rsidR="004E5E2D" w:rsidRPr="003E7EDB">
        <w:rPr>
          <w:rFonts w:ascii="標楷體" w:eastAsia="標楷體" w:hAnsi="標楷體"/>
          <w:szCs w:val="24"/>
        </w:rPr>
        <w:t>.5</w:t>
      </w:r>
      <w:r w:rsidR="004E5E2D" w:rsidRPr="003E7EDB">
        <w:rPr>
          <w:rFonts w:ascii="標楷體" w:eastAsia="標楷體" w:hAnsi="標楷體" w:hint="eastAsia"/>
          <w:szCs w:val="24"/>
        </w:rPr>
        <w:t>倍以上，易降低師生間互動頻率及回應幼兒之個殊性與多元性，且其中師生比大於1：12之目標者，尚有13</w:t>
      </w:r>
      <w:r w:rsidR="004E5E2D" w:rsidRPr="003E7EDB">
        <w:rPr>
          <w:rFonts w:ascii="標楷體" w:eastAsia="標楷體" w:hAnsi="標楷體"/>
          <w:szCs w:val="24"/>
        </w:rPr>
        <w:t>4</w:t>
      </w:r>
      <w:r w:rsidR="004E5E2D" w:rsidRPr="003E7EDB">
        <w:rPr>
          <w:rFonts w:ascii="標楷體" w:eastAsia="標楷體" w:hAnsi="標楷體" w:hint="eastAsia"/>
          <w:szCs w:val="24"/>
        </w:rPr>
        <w:t>所幼兒園，達總數147所之</w:t>
      </w:r>
      <w:r w:rsidR="004E5E2D" w:rsidRPr="003E7EDB">
        <w:rPr>
          <w:rFonts w:ascii="標楷體" w:eastAsia="標楷體" w:hAnsi="標楷體"/>
          <w:szCs w:val="24"/>
        </w:rPr>
        <w:t>91.16</w:t>
      </w:r>
      <w:r w:rsidR="004E5E2D" w:rsidRPr="003E7EDB">
        <w:rPr>
          <w:rFonts w:ascii="標楷體" w:eastAsia="標楷體" w:hAnsi="標楷體" w:hint="eastAsia"/>
          <w:szCs w:val="24"/>
        </w:rPr>
        <w:t>％，數量龐</w:t>
      </w:r>
      <w:r w:rsidR="004E5E2D">
        <w:rPr>
          <w:rFonts w:ascii="標楷體" w:eastAsia="標楷體" w:hAnsi="標楷體" w:hint="eastAsia"/>
          <w:szCs w:val="24"/>
        </w:rPr>
        <w:t>巨等情事</w:t>
      </w:r>
      <w:r w:rsidR="004E5E2D" w:rsidRPr="00340EAD">
        <w:rPr>
          <w:rFonts w:ascii="標楷體" w:eastAsia="標楷體" w:hAnsi="標楷體" w:hint="eastAsia"/>
          <w:kern w:val="0"/>
          <w:szCs w:val="24"/>
        </w:rPr>
        <w:t>，</w:t>
      </w:r>
      <w:r w:rsidR="004E5E2D">
        <w:rPr>
          <w:rFonts w:ascii="標楷體" w:eastAsia="標楷體" w:hAnsi="標楷體" w:hint="eastAsia"/>
          <w:kern w:val="0"/>
          <w:szCs w:val="24"/>
        </w:rPr>
        <w:t>經函請研謀改善</w:t>
      </w:r>
      <w:r w:rsidR="004E5E2D" w:rsidRPr="00340EAD">
        <w:rPr>
          <w:rFonts w:ascii="標楷體" w:eastAsia="標楷體" w:hAnsi="標楷體" w:hint="eastAsia"/>
          <w:spacing w:val="-2"/>
          <w:kern w:val="0"/>
          <w:szCs w:val="24"/>
        </w:rPr>
        <w:t>。</w:t>
      </w:r>
      <w:r w:rsidR="004E5E2D">
        <w:rPr>
          <w:rFonts w:ascii="標楷體" w:eastAsia="標楷體" w:hAnsi="標楷體" w:hint="eastAsia"/>
          <w:spacing w:val="-2"/>
          <w:kern w:val="0"/>
          <w:szCs w:val="24"/>
        </w:rPr>
        <w:t>據復：（1）</w:t>
      </w:r>
      <w:r w:rsidR="004E5E2D" w:rsidRPr="00A90B51">
        <w:rPr>
          <w:rFonts w:ascii="標楷體" w:eastAsia="標楷體" w:hAnsi="標楷體" w:hint="eastAsia"/>
          <w:szCs w:val="24"/>
        </w:rPr>
        <w:t>預計</w:t>
      </w:r>
      <w:r w:rsidR="004E5E2D">
        <w:rPr>
          <w:rFonts w:ascii="標楷體" w:eastAsia="標楷體" w:hAnsi="標楷體" w:hint="eastAsia"/>
          <w:szCs w:val="24"/>
        </w:rPr>
        <w:t>於</w:t>
      </w:r>
      <w:r w:rsidR="004E5E2D" w:rsidRPr="007968A5">
        <w:rPr>
          <w:rFonts w:ascii="標楷體" w:eastAsia="標楷體" w:hAnsi="標楷體"/>
          <w:spacing w:val="2"/>
          <w:szCs w:val="24"/>
        </w:rPr>
        <w:t>112</w:t>
      </w:r>
      <w:r w:rsidR="004E5E2D" w:rsidRPr="007968A5">
        <w:rPr>
          <w:rFonts w:ascii="標楷體" w:eastAsia="標楷體" w:hAnsi="標楷體" w:hint="eastAsia"/>
          <w:spacing w:val="2"/>
          <w:szCs w:val="24"/>
        </w:rPr>
        <w:t>學年度再增</w:t>
      </w:r>
      <w:r w:rsidR="004E5E2D" w:rsidRPr="00A90B51">
        <w:rPr>
          <w:rFonts w:ascii="標楷體" w:eastAsia="標楷體" w:hAnsi="標楷體" w:hint="eastAsia"/>
          <w:szCs w:val="24"/>
        </w:rPr>
        <w:t>加公</w:t>
      </w:r>
      <w:r w:rsidR="004E5E2D">
        <w:rPr>
          <w:rFonts w:ascii="標楷體" w:eastAsia="標楷體" w:hAnsi="標楷體" w:hint="eastAsia"/>
          <w:szCs w:val="24"/>
        </w:rPr>
        <w:t>幼</w:t>
      </w:r>
      <w:r w:rsidR="004E5E2D" w:rsidRPr="00A90B51">
        <w:rPr>
          <w:rFonts w:ascii="標楷體" w:eastAsia="標楷體" w:hAnsi="標楷體" w:hint="eastAsia"/>
          <w:szCs w:val="24"/>
        </w:rPr>
        <w:t>及非營幼</w:t>
      </w:r>
      <w:r w:rsidR="004E5E2D">
        <w:rPr>
          <w:rFonts w:ascii="標楷體" w:eastAsia="標楷體" w:hAnsi="標楷體" w:hint="eastAsia"/>
          <w:szCs w:val="24"/>
        </w:rPr>
        <w:t>幼兒</w:t>
      </w:r>
      <w:r w:rsidR="004E5E2D" w:rsidRPr="00A90B51">
        <w:rPr>
          <w:rFonts w:ascii="標楷體" w:eastAsia="標楷體" w:hAnsi="標楷體" w:hint="eastAsia"/>
          <w:szCs w:val="24"/>
        </w:rPr>
        <w:t>專班</w:t>
      </w:r>
      <w:r w:rsidR="004E5E2D" w:rsidRPr="00A90B51">
        <w:rPr>
          <w:rFonts w:ascii="標楷體" w:eastAsia="標楷體" w:hAnsi="標楷體"/>
          <w:szCs w:val="24"/>
        </w:rPr>
        <w:t>2</w:t>
      </w:r>
      <w:r w:rsidR="004E5E2D" w:rsidRPr="00A90B51">
        <w:rPr>
          <w:rFonts w:ascii="標楷體" w:eastAsia="標楷體" w:hAnsi="標楷體" w:hint="eastAsia"/>
          <w:szCs w:val="24"/>
        </w:rPr>
        <w:t>88名</w:t>
      </w:r>
      <w:r w:rsidR="004E5E2D">
        <w:rPr>
          <w:rFonts w:ascii="標楷體" w:eastAsia="標楷體" w:hAnsi="標楷體" w:hint="eastAsia"/>
          <w:szCs w:val="24"/>
        </w:rPr>
        <w:t>招生名額，</w:t>
      </w:r>
      <w:r w:rsidR="004E5E2D" w:rsidRPr="00A90B51">
        <w:rPr>
          <w:rFonts w:ascii="標楷體" w:eastAsia="標楷體" w:hAnsi="標楷體" w:hint="eastAsia"/>
          <w:szCs w:val="24"/>
        </w:rPr>
        <w:t>另已與</w:t>
      </w:r>
      <w:r w:rsidR="004E5E2D">
        <w:rPr>
          <w:rFonts w:ascii="標楷體" w:eastAsia="標楷體" w:hAnsi="標楷體" w:hint="eastAsia"/>
          <w:szCs w:val="24"/>
        </w:rPr>
        <w:t>教育部</w:t>
      </w:r>
      <w:bookmarkStart w:id="30" w:name="_Hlk138179574"/>
      <w:r w:rsidR="004E5E2D" w:rsidRPr="00A90B51">
        <w:rPr>
          <w:rFonts w:ascii="標楷體" w:eastAsia="標楷體" w:hAnsi="標楷體" w:hint="eastAsia"/>
          <w:szCs w:val="24"/>
        </w:rPr>
        <w:t>國</w:t>
      </w:r>
      <w:r w:rsidR="004E5E2D">
        <w:rPr>
          <w:rFonts w:ascii="標楷體" w:eastAsia="標楷體" w:hAnsi="標楷體" w:hint="eastAsia"/>
          <w:szCs w:val="24"/>
        </w:rPr>
        <w:t>民及學前</w:t>
      </w:r>
      <w:r w:rsidR="004E5E2D" w:rsidRPr="00A90B51">
        <w:rPr>
          <w:rFonts w:ascii="標楷體" w:eastAsia="標楷體" w:hAnsi="標楷體" w:hint="eastAsia"/>
          <w:szCs w:val="24"/>
        </w:rPr>
        <w:t>教</w:t>
      </w:r>
      <w:r w:rsidR="004E5E2D">
        <w:rPr>
          <w:rFonts w:ascii="標楷體" w:eastAsia="標楷體" w:hAnsi="標楷體" w:hint="eastAsia"/>
          <w:szCs w:val="24"/>
        </w:rPr>
        <w:t>育</w:t>
      </w:r>
      <w:r w:rsidR="004E5E2D" w:rsidRPr="00A90B51">
        <w:rPr>
          <w:rFonts w:ascii="標楷體" w:eastAsia="標楷體" w:hAnsi="標楷體" w:hint="eastAsia"/>
          <w:szCs w:val="24"/>
        </w:rPr>
        <w:t>署</w:t>
      </w:r>
      <w:bookmarkEnd w:id="30"/>
      <w:r w:rsidR="004E5E2D" w:rsidRPr="00A90B51">
        <w:rPr>
          <w:rFonts w:ascii="標楷體" w:eastAsia="標楷體" w:hAnsi="標楷體" w:hint="eastAsia"/>
          <w:szCs w:val="24"/>
        </w:rPr>
        <w:t>協力規劃設置職場托育幼兒園及互助教保服務中心，</w:t>
      </w:r>
      <w:r w:rsidR="004E5E2D" w:rsidRPr="00A90B51">
        <w:rPr>
          <w:rFonts w:ascii="標楷體" w:eastAsia="標楷體" w:hAnsi="標楷體"/>
          <w:szCs w:val="24"/>
        </w:rPr>
        <w:t>111</w:t>
      </w:r>
      <w:r w:rsidR="004E5E2D" w:rsidRPr="00A90B51">
        <w:rPr>
          <w:rFonts w:ascii="標楷體" w:eastAsia="標楷體" w:hAnsi="標楷體" w:hint="eastAsia"/>
          <w:szCs w:val="24"/>
        </w:rPr>
        <w:t>學年度起將陸續開辦</w:t>
      </w:r>
      <w:r w:rsidR="004E5E2D" w:rsidRPr="00A90B51">
        <w:rPr>
          <w:rFonts w:ascii="標楷體" w:eastAsia="標楷體" w:hAnsi="標楷體"/>
          <w:szCs w:val="24"/>
        </w:rPr>
        <w:t>25</w:t>
      </w:r>
      <w:r w:rsidR="004E5E2D" w:rsidRPr="00A90B51">
        <w:rPr>
          <w:rFonts w:ascii="標楷體" w:eastAsia="標楷體" w:hAnsi="標楷體" w:hint="eastAsia"/>
          <w:szCs w:val="24"/>
        </w:rPr>
        <w:t>家非營利教保服務機構，再增加</w:t>
      </w:r>
      <w:r w:rsidR="004E5E2D" w:rsidRPr="00A90B51">
        <w:rPr>
          <w:rFonts w:ascii="標楷體" w:eastAsia="標楷體" w:hAnsi="標楷體"/>
          <w:szCs w:val="24"/>
        </w:rPr>
        <w:t>2</w:t>
      </w:r>
      <w:r w:rsidR="004E5E2D" w:rsidRPr="00A90B51">
        <w:rPr>
          <w:rFonts w:ascii="標楷體" w:eastAsia="標楷體" w:hAnsi="標楷體" w:hint="eastAsia"/>
          <w:szCs w:val="24"/>
        </w:rPr>
        <w:t>歲幼兒入園機會</w:t>
      </w:r>
      <w:r w:rsidR="004E5E2D">
        <w:rPr>
          <w:rFonts w:ascii="新細明體" w:eastAsia="新細明體" w:hAnsi="新細明體" w:hint="eastAsia"/>
          <w:szCs w:val="24"/>
        </w:rPr>
        <w:t>，</w:t>
      </w:r>
      <w:r w:rsidR="004E5E2D" w:rsidRPr="00E55331">
        <w:rPr>
          <w:rFonts w:ascii="標楷體" w:eastAsia="標楷體" w:hAnsi="標楷體" w:hint="eastAsia"/>
          <w:szCs w:val="24"/>
        </w:rPr>
        <w:t>後續將考量區域招生情形，於學校餘裕空間或社</w:t>
      </w:r>
      <w:r w:rsidR="004E5E2D">
        <w:rPr>
          <w:rFonts w:ascii="標楷體" w:eastAsia="標楷體" w:hAnsi="標楷體" w:hint="eastAsia"/>
          <w:szCs w:val="24"/>
        </w:rPr>
        <w:t>會住</w:t>
      </w:r>
      <w:r w:rsidR="004E5E2D" w:rsidRPr="00E55331">
        <w:rPr>
          <w:rFonts w:ascii="標楷體" w:eastAsia="標楷體" w:hAnsi="標楷體" w:hint="eastAsia"/>
          <w:szCs w:val="24"/>
        </w:rPr>
        <w:t>宅興建案中，評估增設</w:t>
      </w:r>
      <w:r w:rsidR="004E5E2D">
        <w:rPr>
          <w:rFonts w:ascii="標楷體" w:eastAsia="標楷體" w:hAnsi="標楷體" w:hint="eastAsia"/>
          <w:szCs w:val="24"/>
        </w:rPr>
        <w:t>幼兒</w:t>
      </w:r>
      <w:r w:rsidR="004E5E2D" w:rsidRPr="00E55331">
        <w:rPr>
          <w:rFonts w:ascii="標楷體" w:eastAsia="標楷體" w:hAnsi="標楷體" w:hint="eastAsia"/>
          <w:szCs w:val="24"/>
        </w:rPr>
        <w:t>專班之公共化教保服務名</w:t>
      </w:r>
      <w:r w:rsidR="004E5E2D" w:rsidRPr="003E7EDB">
        <w:rPr>
          <w:rFonts w:ascii="標楷體" w:eastAsia="標楷體" w:hAnsi="標楷體" w:hint="eastAsia"/>
          <w:szCs w:val="24"/>
        </w:rPr>
        <w:t>額；</w:t>
      </w:r>
      <w:r w:rsidR="004E5E2D">
        <w:rPr>
          <w:rFonts w:ascii="標楷體" w:eastAsia="標楷體" w:hAnsi="標楷體" w:hint="eastAsia"/>
          <w:szCs w:val="24"/>
        </w:rPr>
        <w:t>（</w:t>
      </w:r>
      <w:r w:rsidR="004E5E2D" w:rsidRPr="003E7EDB">
        <w:rPr>
          <w:rFonts w:ascii="標楷體" w:eastAsia="標楷體" w:hAnsi="標楷體" w:hint="eastAsia"/>
          <w:szCs w:val="24"/>
        </w:rPr>
        <w:t>2</w:t>
      </w:r>
      <w:r w:rsidR="004E5E2D">
        <w:rPr>
          <w:rFonts w:ascii="標楷體" w:eastAsia="標楷體" w:hAnsi="標楷體" w:hint="eastAsia"/>
          <w:szCs w:val="24"/>
        </w:rPr>
        <w:t>）</w:t>
      </w:r>
      <w:r w:rsidR="004E5E2D" w:rsidRPr="00E55331">
        <w:rPr>
          <w:rFonts w:ascii="標楷體" w:eastAsia="標楷體" w:hAnsi="標楷體" w:hint="eastAsia"/>
          <w:szCs w:val="24"/>
        </w:rPr>
        <w:t>將配合</w:t>
      </w:r>
      <w:r w:rsidR="004E5E2D">
        <w:rPr>
          <w:rFonts w:ascii="標楷體" w:eastAsia="標楷體" w:hAnsi="標楷體" w:hint="eastAsia"/>
          <w:szCs w:val="24"/>
        </w:rPr>
        <w:t>該</w:t>
      </w:r>
      <w:r w:rsidR="004E5E2D" w:rsidRPr="00E55331">
        <w:rPr>
          <w:rFonts w:ascii="標楷體" w:eastAsia="標楷體" w:hAnsi="標楷體" w:hint="eastAsia"/>
          <w:szCs w:val="24"/>
        </w:rPr>
        <w:t>署研訂</w:t>
      </w:r>
      <w:r w:rsidR="004E5E2D">
        <w:rPr>
          <w:rFonts w:ascii="標楷體" w:eastAsia="標楷體" w:hAnsi="標楷體" w:hint="eastAsia"/>
          <w:szCs w:val="24"/>
        </w:rPr>
        <w:t>公幼及非營幼降低師生</w:t>
      </w:r>
      <w:r w:rsidR="004E5E2D" w:rsidRPr="00E55331">
        <w:rPr>
          <w:rFonts w:ascii="標楷體" w:eastAsia="標楷體" w:hAnsi="標楷體" w:hint="eastAsia"/>
          <w:szCs w:val="24"/>
        </w:rPr>
        <w:t>比策略，</w:t>
      </w:r>
      <w:r w:rsidR="004E5E2D">
        <w:rPr>
          <w:rFonts w:ascii="標楷體" w:eastAsia="標楷體" w:hAnsi="標楷體" w:hint="eastAsia"/>
          <w:szCs w:val="24"/>
        </w:rPr>
        <w:t>以</w:t>
      </w:r>
      <w:r w:rsidR="004E5E2D" w:rsidRPr="00E55331">
        <w:rPr>
          <w:rFonts w:ascii="標楷體" w:eastAsia="標楷體" w:hAnsi="標楷體" w:hint="eastAsia"/>
          <w:szCs w:val="24"/>
        </w:rPr>
        <w:t>提升幼教照護服務品質。</w:t>
      </w:r>
    </w:p>
    <w:p w:rsidR="004E5E2D" w:rsidRDefault="004E5E2D" w:rsidP="00BD16D8">
      <w:pPr>
        <w:spacing w:afterLines="50" w:after="180" w:line="460" w:lineRule="exact"/>
        <w:ind w:firstLineChars="150" w:firstLine="420"/>
        <w:jc w:val="both"/>
        <w:rPr>
          <w:rFonts w:ascii="標楷體" w:eastAsia="標楷體" w:hAnsi="標楷體"/>
          <w:b/>
          <w:sz w:val="28"/>
          <w:szCs w:val="28"/>
        </w:rPr>
      </w:pPr>
      <w:r w:rsidRPr="00DE7F58">
        <w:rPr>
          <w:rFonts w:ascii="標楷體" w:eastAsia="標楷體" w:hAnsi="標楷體" w:hint="eastAsia"/>
          <w:b/>
          <w:sz w:val="28"/>
          <w:szCs w:val="28"/>
        </w:rPr>
        <w:lastRenderedPageBreak/>
        <w:t>（三）自110學年度起全面推動學生自備載具到校學習計畫，惟仍有近半數學校未參</w:t>
      </w:r>
      <w:r w:rsidR="00BD16D8">
        <w:rPr>
          <w:rFonts w:ascii="標楷體" w:eastAsia="標楷體" w:hAnsi="標楷體" w:hint="eastAsia"/>
          <w:b/>
          <w:sz w:val="28"/>
          <w:szCs w:val="28"/>
        </w:rPr>
        <w:t>與計畫</w:t>
      </w:r>
      <w:r w:rsidRPr="00DE7F58">
        <w:rPr>
          <w:rFonts w:ascii="標楷體" w:eastAsia="標楷體" w:hAnsi="標楷體" w:hint="eastAsia"/>
          <w:b/>
          <w:sz w:val="28"/>
          <w:szCs w:val="28"/>
        </w:rPr>
        <w:t>，且</w:t>
      </w:r>
      <w:r w:rsidRPr="00B219AB">
        <w:rPr>
          <w:rFonts w:ascii="標楷體" w:eastAsia="標楷體" w:hAnsi="標楷體" w:hint="eastAsia"/>
          <w:b/>
          <w:sz w:val="28"/>
          <w:szCs w:val="28"/>
        </w:rPr>
        <w:t>實施結果，亦有半數以上學校選擇不再續辦，</w:t>
      </w:r>
      <w:r w:rsidRPr="00DE7F58">
        <w:rPr>
          <w:rFonts w:ascii="標楷體" w:eastAsia="標楷體" w:hAnsi="標楷體" w:hint="eastAsia"/>
          <w:b/>
          <w:sz w:val="28"/>
          <w:szCs w:val="28"/>
        </w:rPr>
        <w:t>有待檢討改善</w:t>
      </w:r>
      <w:r w:rsidRPr="00B219AB">
        <w:rPr>
          <w:rFonts w:ascii="標楷體" w:eastAsia="標楷體" w:hAnsi="標楷體" w:hint="eastAsia"/>
          <w:b/>
          <w:sz w:val="28"/>
          <w:szCs w:val="28"/>
        </w:rPr>
        <w:t>。</w:t>
      </w:r>
    </w:p>
    <w:p w:rsidR="004E5E2D" w:rsidRPr="00E57270" w:rsidRDefault="004E5E2D" w:rsidP="000A5FCF">
      <w:pPr>
        <w:kinsoku w:val="0"/>
        <w:overflowPunct w:val="0"/>
        <w:autoSpaceDE w:val="0"/>
        <w:snapToGrid w:val="0"/>
        <w:spacing w:line="444" w:lineRule="exact"/>
        <w:ind w:firstLineChars="200" w:firstLine="480"/>
        <w:jc w:val="both"/>
        <w:rPr>
          <w:rFonts w:ascii="標楷體" w:eastAsia="標楷體" w:hAnsi="標楷體"/>
          <w:color w:val="FF0000"/>
          <w:szCs w:val="24"/>
        </w:rPr>
      </w:pPr>
      <w:r w:rsidRPr="004A51DF">
        <w:rPr>
          <w:rFonts w:ascii="標楷體" w:eastAsia="標楷體" w:hAnsi="標楷體"/>
          <w:noProof/>
          <w:szCs w:val="24"/>
        </w:rPr>
        <mc:AlternateContent>
          <mc:Choice Requires="wps">
            <w:drawing>
              <wp:anchor distT="45720" distB="45720" distL="114300" distR="114300" simplePos="0" relativeHeight="251675648" behindDoc="1" locked="0" layoutInCell="1" allowOverlap="1" wp14:anchorId="448909A4" wp14:editId="5843BB42">
                <wp:simplePos x="0" y="0"/>
                <wp:positionH relativeFrom="margin">
                  <wp:posOffset>2750820</wp:posOffset>
                </wp:positionH>
                <wp:positionV relativeFrom="paragraph">
                  <wp:posOffset>3743481</wp:posOffset>
                </wp:positionV>
                <wp:extent cx="3474720" cy="1871345"/>
                <wp:effectExtent l="0" t="0" r="0" b="0"/>
                <wp:wrapTight wrapText="bothSides">
                  <wp:wrapPolygon edited="0">
                    <wp:start x="0" y="0"/>
                    <wp:lineTo x="0" y="21329"/>
                    <wp:lineTo x="21434" y="21329"/>
                    <wp:lineTo x="21434" y="0"/>
                    <wp:lineTo x="0" y="0"/>
                  </wp:wrapPolygon>
                </wp:wrapTight>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4720" cy="1871345"/>
                        </a:xfrm>
                        <a:prstGeom prst="rect">
                          <a:avLst/>
                        </a:prstGeom>
                        <a:solidFill>
                          <a:srgbClr val="FFFFFF"/>
                        </a:solidFill>
                        <a:ln w="9525">
                          <a:noFill/>
                          <a:miter lim="800000"/>
                          <a:headEnd/>
                          <a:tailEnd/>
                        </a:ln>
                      </wps:spPr>
                      <wps:txbx>
                        <w:txbxContent>
                          <w:p w:rsidR="001812D1" w:rsidRPr="00A33AC2" w:rsidRDefault="001812D1" w:rsidP="004E5E2D">
                            <w:pPr>
                              <w:spacing w:line="300" w:lineRule="exact"/>
                              <w:rPr>
                                <w:rFonts w:ascii="標楷體" w:eastAsia="標楷體" w:hAnsi="標楷體"/>
                                <w:b/>
                                <w:spacing w:val="-12"/>
                              </w:rPr>
                            </w:pPr>
                            <w:r w:rsidRPr="001F567F">
                              <w:rPr>
                                <w:rFonts w:ascii="標楷體" w:eastAsia="標楷體" w:hAnsi="標楷體" w:hint="eastAsia"/>
                                <w:b/>
                              </w:rPr>
                              <w:t>表</w:t>
                            </w:r>
                            <w:r>
                              <w:rPr>
                                <w:rFonts w:ascii="標楷體" w:eastAsia="標楷體" w:hAnsi="標楷體"/>
                                <w:b/>
                              </w:rPr>
                              <w:t>3</w:t>
                            </w:r>
                            <w:r w:rsidRPr="001F567F">
                              <w:rPr>
                                <w:rFonts w:ascii="標楷體" w:eastAsia="標楷體" w:hAnsi="標楷體" w:hint="eastAsia"/>
                                <w:b/>
                              </w:rPr>
                              <w:t xml:space="preserve">　</w:t>
                            </w:r>
                            <w:r w:rsidRPr="00A33AC2">
                              <w:rPr>
                                <w:rFonts w:ascii="標楷體" w:eastAsia="標楷體" w:hAnsi="標楷體" w:hint="eastAsia"/>
                                <w:b/>
                                <w:spacing w:val="-12"/>
                              </w:rPr>
                              <w:t>臺北市立高級中等以下學校參與B</w:t>
                            </w:r>
                            <w:r w:rsidRPr="00A33AC2">
                              <w:rPr>
                                <w:rFonts w:ascii="標楷體" w:eastAsia="標楷體" w:hAnsi="標楷體"/>
                                <w:b/>
                                <w:spacing w:val="-12"/>
                              </w:rPr>
                              <w:t>YOD</w:t>
                            </w:r>
                            <w:r w:rsidRPr="00A33AC2">
                              <w:rPr>
                                <w:rFonts w:ascii="標楷體" w:eastAsia="標楷體" w:hAnsi="標楷體" w:hint="eastAsia"/>
                                <w:b/>
                                <w:spacing w:val="-12"/>
                              </w:rPr>
                              <w:t>計畫情形</w:t>
                            </w:r>
                          </w:p>
                          <w:p w:rsidR="001812D1" w:rsidRPr="00075C20" w:rsidRDefault="001812D1" w:rsidP="004E5E2D">
                            <w:pPr>
                              <w:spacing w:line="200" w:lineRule="exact"/>
                              <w:jc w:val="right"/>
                              <w:rPr>
                                <w:rFonts w:ascii="標楷體" w:eastAsia="標楷體" w:hAnsi="標楷體"/>
                                <w:sz w:val="20"/>
                                <w:szCs w:val="20"/>
                              </w:rPr>
                            </w:pPr>
                            <w:r w:rsidRPr="00075C20">
                              <w:rPr>
                                <w:rFonts w:ascii="標楷體" w:eastAsia="標楷體" w:hAnsi="標楷體" w:hint="eastAsia"/>
                                <w:sz w:val="20"/>
                                <w:szCs w:val="20"/>
                              </w:rPr>
                              <w:t>單位：所、班</w:t>
                            </w:r>
                            <w:r>
                              <w:rPr>
                                <w:rFonts w:ascii="新細明體" w:eastAsia="新細明體" w:hAnsi="新細明體" w:hint="eastAsia"/>
                                <w:sz w:val="20"/>
                                <w:szCs w:val="20"/>
                              </w:rPr>
                              <w:t>、％</w:t>
                            </w:r>
                          </w:p>
                          <w:tbl>
                            <w:tblPr>
                              <w:tblStyle w:val="a8"/>
                              <w:tblW w:w="5152" w:type="dxa"/>
                              <w:tblInd w:w="-5" w:type="dxa"/>
                              <w:tblLook w:val="04A0" w:firstRow="1" w:lastRow="0" w:firstColumn="1" w:lastColumn="0" w:noHBand="0" w:noVBand="1"/>
                            </w:tblPr>
                            <w:tblGrid>
                              <w:gridCol w:w="825"/>
                              <w:gridCol w:w="713"/>
                              <w:gridCol w:w="580"/>
                              <w:gridCol w:w="599"/>
                              <w:gridCol w:w="599"/>
                              <w:gridCol w:w="600"/>
                              <w:gridCol w:w="517"/>
                              <w:gridCol w:w="719"/>
                            </w:tblGrid>
                            <w:tr w:rsidR="001812D1" w:rsidRPr="00840D2F" w:rsidTr="004E5E2D">
                              <w:trPr>
                                <w:cantSplit/>
                                <w:trHeight w:val="262"/>
                              </w:trPr>
                              <w:tc>
                                <w:tcPr>
                                  <w:tcW w:w="825" w:type="dxa"/>
                                  <w:vMerge w:val="restart"/>
                                  <w:tcBorders>
                                    <w:tl2br w:val="single" w:sz="4" w:space="0" w:color="auto"/>
                                  </w:tcBorders>
                                </w:tcPr>
                                <w:p w:rsidR="001812D1" w:rsidRPr="00B94D9B" w:rsidRDefault="001812D1" w:rsidP="004E5E2D">
                                  <w:pPr>
                                    <w:spacing w:beforeLines="20" w:before="72" w:line="200" w:lineRule="exact"/>
                                    <w:jc w:val="right"/>
                                    <w:rPr>
                                      <w:rFonts w:ascii="標楷體" w:eastAsia="標楷體" w:hAnsi="標楷體"/>
                                    </w:rPr>
                                  </w:pPr>
                                  <w:r w:rsidRPr="00B94D9B">
                                    <w:rPr>
                                      <w:rFonts w:ascii="標楷體" w:eastAsia="標楷體" w:hAnsi="標楷體" w:hint="eastAsia"/>
                                    </w:rPr>
                                    <w:t>項目</w:t>
                                  </w:r>
                                </w:p>
                                <w:p w:rsidR="001812D1" w:rsidRPr="00B94D9B" w:rsidRDefault="001812D1" w:rsidP="004E5E2D">
                                  <w:pPr>
                                    <w:spacing w:line="200" w:lineRule="exact"/>
                                    <w:jc w:val="center"/>
                                    <w:rPr>
                                      <w:rFonts w:ascii="標楷體" w:eastAsia="標楷體" w:hAnsi="標楷體"/>
                                    </w:rPr>
                                  </w:pPr>
                                </w:p>
                                <w:p w:rsidR="001812D1" w:rsidRDefault="001812D1" w:rsidP="004E5E2D">
                                  <w:pPr>
                                    <w:spacing w:line="200" w:lineRule="exact"/>
                                    <w:jc w:val="center"/>
                                    <w:rPr>
                                      <w:rFonts w:ascii="標楷體" w:eastAsia="標楷體" w:hAnsi="標楷體"/>
                                    </w:rPr>
                                  </w:pPr>
                                </w:p>
                                <w:p w:rsidR="001812D1" w:rsidRPr="00B94D9B" w:rsidRDefault="001812D1" w:rsidP="004E5E2D">
                                  <w:pPr>
                                    <w:spacing w:line="200" w:lineRule="exact"/>
                                    <w:rPr>
                                      <w:rFonts w:ascii="標楷體" w:eastAsia="標楷體" w:hAnsi="標楷體"/>
                                    </w:rPr>
                                  </w:pPr>
                                  <w:r w:rsidRPr="00B94D9B">
                                    <w:rPr>
                                      <w:rFonts w:ascii="標楷體" w:eastAsia="標楷體" w:hAnsi="標楷體" w:hint="eastAsia"/>
                                    </w:rPr>
                                    <w:t>學層</w:t>
                                  </w:r>
                                </w:p>
                              </w:tc>
                              <w:tc>
                                <w:tcPr>
                                  <w:tcW w:w="713" w:type="dxa"/>
                                  <w:vMerge w:val="restart"/>
                                  <w:vAlign w:val="center"/>
                                </w:tcPr>
                                <w:p w:rsidR="001812D1" w:rsidRPr="00B94D9B" w:rsidRDefault="001812D1" w:rsidP="004E5E2D">
                                  <w:pPr>
                                    <w:spacing w:line="200" w:lineRule="exact"/>
                                    <w:ind w:leftChars="-30" w:left="-72" w:rightChars="-32" w:right="-77"/>
                                    <w:jc w:val="center"/>
                                    <w:rPr>
                                      <w:rFonts w:ascii="標楷體" w:eastAsia="標楷體" w:hAnsi="標楷體"/>
                                    </w:rPr>
                                  </w:pPr>
                                  <w:r w:rsidRPr="00B94D9B">
                                    <w:rPr>
                                      <w:rFonts w:ascii="標楷體" w:eastAsia="標楷體" w:hAnsi="標楷體" w:hint="eastAsia"/>
                                    </w:rPr>
                                    <w:t>學校數</w:t>
                                  </w:r>
                                </w:p>
                              </w:tc>
                              <w:tc>
                                <w:tcPr>
                                  <w:tcW w:w="2378" w:type="dxa"/>
                                  <w:gridSpan w:val="4"/>
                                  <w:tcBorders>
                                    <w:right w:val="double" w:sz="4" w:space="0" w:color="auto"/>
                                  </w:tcBorders>
                                  <w:vAlign w:val="center"/>
                                </w:tcPr>
                                <w:p w:rsidR="001812D1" w:rsidRPr="00B94D9B" w:rsidRDefault="001812D1" w:rsidP="004E5E2D">
                                  <w:pPr>
                                    <w:spacing w:line="200" w:lineRule="exact"/>
                                    <w:jc w:val="center"/>
                                    <w:rPr>
                                      <w:rFonts w:ascii="標楷體" w:eastAsia="標楷體" w:hAnsi="標楷體"/>
                                    </w:rPr>
                                  </w:pPr>
                                  <w:r w:rsidRPr="00B94D9B">
                                    <w:rPr>
                                      <w:rFonts w:ascii="標楷體" w:eastAsia="標楷體" w:hAnsi="標楷體" w:hint="eastAsia"/>
                                    </w:rPr>
                                    <w:t>曾參加計畫者</w:t>
                                  </w:r>
                                </w:p>
                              </w:tc>
                              <w:tc>
                                <w:tcPr>
                                  <w:tcW w:w="1236" w:type="dxa"/>
                                  <w:gridSpan w:val="2"/>
                                  <w:vMerge w:val="restart"/>
                                  <w:tcBorders>
                                    <w:left w:val="double" w:sz="4" w:space="0" w:color="auto"/>
                                  </w:tcBorders>
                                  <w:vAlign w:val="center"/>
                                </w:tcPr>
                                <w:p w:rsidR="001812D1" w:rsidRPr="00B94D9B" w:rsidRDefault="001812D1" w:rsidP="004E5E2D">
                                  <w:pPr>
                                    <w:spacing w:line="200" w:lineRule="exact"/>
                                    <w:jc w:val="center"/>
                                    <w:rPr>
                                      <w:rFonts w:ascii="標楷體" w:eastAsia="標楷體" w:hAnsi="標楷體"/>
                                    </w:rPr>
                                  </w:pPr>
                                  <w:r w:rsidRPr="00B94D9B">
                                    <w:rPr>
                                      <w:rFonts w:ascii="標楷體" w:eastAsia="標楷體" w:hAnsi="標楷體" w:hint="eastAsia"/>
                                    </w:rPr>
                                    <w:t>未曾申請參加計畫者</w:t>
                                  </w:r>
                                </w:p>
                              </w:tc>
                            </w:tr>
                            <w:tr w:rsidR="001812D1" w:rsidRPr="00840D2F" w:rsidTr="004E5E2D">
                              <w:trPr>
                                <w:trHeight w:val="281"/>
                              </w:trPr>
                              <w:tc>
                                <w:tcPr>
                                  <w:tcW w:w="825" w:type="dxa"/>
                                  <w:vMerge/>
                                  <w:tcBorders>
                                    <w:tl2br w:val="single" w:sz="4" w:space="0" w:color="auto"/>
                                  </w:tcBorders>
                                </w:tcPr>
                                <w:p w:rsidR="001812D1" w:rsidRPr="00B94D9B" w:rsidRDefault="001812D1" w:rsidP="004E5E2D">
                                  <w:pPr>
                                    <w:spacing w:line="200" w:lineRule="exact"/>
                                    <w:ind w:right="480"/>
                                    <w:rPr>
                                      <w:rFonts w:ascii="標楷體" w:eastAsia="標楷體" w:hAnsi="標楷體"/>
                                    </w:rPr>
                                  </w:pPr>
                                </w:p>
                              </w:tc>
                              <w:tc>
                                <w:tcPr>
                                  <w:tcW w:w="713" w:type="dxa"/>
                                  <w:vMerge/>
                                  <w:vAlign w:val="center"/>
                                </w:tcPr>
                                <w:p w:rsidR="001812D1" w:rsidRPr="00B94D9B" w:rsidRDefault="001812D1" w:rsidP="004E5E2D">
                                  <w:pPr>
                                    <w:spacing w:line="200" w:lineRule="exact"/>
                                    <w:jc w:val="center"/>
                                    <w:rPr>
                                      <w:rFonts w:ascii="標楷體" w:eastAsia="標楷體" w:hAnsi="標楷體"/>
                                    </w:rPr>
                                  </w:pPr>
                                </w:p>
                              </w:tc>
                              <w:tc>
                                <w:tcPr>
                                  <w:tcW w:w="1179" w:type="dxa"/>
                                  <w:gridSpan w:val="2"/>
                                  <w:vAlign w:val="center"/>
                                </w:tcPr>
                                <w:p w:rsidR="001812D1" w:rsidRPr="00B94D9B" w:rsidRDefault="001812D1" w:rsidP="004E5E2D">
                                  <w:pPr>
                                    <w:spacing w:line="200" w:lineRule="exact"/>
                                    <w:jc w:val="center"/>
                                    <w:rPr>
                                      <w:rFonts w:ascii="標楷體" w:eastAsia="標楷體" w:hAnsi="標楷體"/>
                                    </w:rPr>
                                  </w:pPr>
                                  <w:r w:rsidRPr="00B94D9B">
                                    <w:rPr>
                                      <w:rFonts w:ascii="標楷體" w:eastAsia="標楷體" w:hAnsi="標楷體" w:hint="eastAsia"/>
                                    </w:rPr>
                                    <w:t>1</w:t>
                                  </w:r>
                                  <w:r w:rsidRPr="00B94D9B">
                                    <w:rPr>
                                      <w:rFonts w:ascii="標楷體" w:eastAsia="標楷體" w:hAnsi="標楷體"/>
                                    </w:rPr>
                                    <w:t>10</w:t>
                                  </w:r>
                                  <w:r w:rsidRPr="00B94D9B">
                                    <w:rPr>
                                      <w:rFonts w:ascii="標楷體" w:eastAsia="標楷體" w:hAnsi="標楷體" w:hint="eastAsia"/>
                                    </w:rPr>
                                    <w:t>學年度</w:t>
                                  </w:r>
                                </w:p>
                              </w:tc>
                              <w:tc>
                                <w:tcPr>
                                  <w:tcW w:w="1199" w:type="dxa"/>
                                  <w:gridSpan w:val="2"/>
                                  <w:tcBorders>
                                    <w:right w:val="double" w:sz="4" w:space="0" w:color="auto"/>
                                  </w:tcBorders>
                                  <w:vAlign w:val="center"/>
                                </w:tcPr>
                                <w:p w:rsidR="001812D1" w:rsidRPr="00B94D9B" w:rsidRDefault="001812D1" w:rsidP="004E5E2D">
                                  <w:pPr>
                                    <w:spacing w:line="200" w:lineRule="exact"/>
                                    <w:jc w:val="center"/>
                                    <w:rPr>
                                      <w:rFonts w:ascii="標楷體" w:eastAsia="標楷體" w:hAnsi="標楷體"/>
                                    </w:rPr>
                                  </w:pPr>
                                  <w:r w:rsidRPr="00B94D9B">
                                    <w:rPr>
                                      <w:rFonts w:ascii="標楷體" w:eastAsia="標楷體" w:hAnsi="標楷體" w:hint="eastAsia"/>
                                    </w:rPr>
                                    <w:t>1</w:t>
                                  </w:r>
                                  <w:r w:rsidRPr="00B94D9B">
                                    <w:rPr>
                                      <w:rFonts w:ascii="標楷體" w:eastAsia="標楷體" w:hAnsi="標楷體"/>
                                    </w:rPr>
                                    <w:t>11</w:t>
                                  </w:r>
                                  <w:r w:rsidRPr="00B94D9B">
                                    <w:rPr>
                                      <w:rFonts w:ascii="標楷體" w:eastAsia="標楷體" w:hAnsi="標楷體" w:hint="eastAsia"/>
                                    </w:rPr>
                                    <w:t>學年度</w:t>
                                  </w:r>
                                </w:p>
                              </w:tc>
                              <w:tc>
                                <w:tcPr>
                                  <w:tcW w:w="1236" w:type="dxa"/>
                                  <w:gridSpan w:val="2"/>
                                  <w:vMerge/>
                                  <w:tcBorders>
                                    <w:left w:val="double" w:sz="4" w:space="0" w:color="auto"/>
                                  </w:tcBorders>
                                  <w:vAlign w:val="center"/>
                                </w:tcPr>
                                <w:p w:rsidR="001812D1" w:rsidRPr="00B94D9B" w:rsidRDefault="001812D1" w:rsidP="004E5E2D">
                                  <w:pPr>
                                    <w:spacing w:line="200" w:lineRule="exact"/>
                                    <w:jc w:val="center"/>
                                    <w:rPr>
                                      <w:rFonts w:ascii="標楷體" w:eastAsia="標楷體" w:hAnsi="標楷體"/>
                                    </w:rPr>
                                  </w:pPr>
                                </w:p>
                              </w:tc>
                            </w:tr>
                            <w:tr w:rsidR="001812D1" w:rsidRPr="00840D2F" w:rsidTr="004E5E2D">
                              <w:trPr>
                                <w:trHeight w:val="284"/>
                              </w:trPr>
                              <w:tc>
                                <w:tcPr>
                                  <w:tcW w:w="825" w:type="dxa"/>
                                  <w:vMerge/>
                                  <w:tcBorders>
                                    <w:tl2br w:val="single" w:sz="4" w:space="0" w:color="auto"/>
                                  </w:tcBorders>
                                  <w:vAlign w:val="center"/>
                                </w:tcPr>
                                <w:p w:rsidR="001812D1" w:rsidRPr="00B94D9B" w:rsidRDefault="001812D1" w:rsidP="004E5E2D">
                                  <w:pPr>
                                    <w:spacing w:line="200" w:lineRule="exact"/>
                                    <w:jc w:val="center"/>
                                    <w:rPr>
                                      <w:rFonts w:ascii="標楷體" w:eastAsia="標楷體" w:hAnsi="標楷體"/>
                                    </w:rPr>
                                  </w:pPr>
                                </w:p>
                              </w:tc>
                              <w:tc>
                                <w:tcPr>
                                  <w:tcW w:w="713" w:type="dxa"/>
                                  <w:vMerge/>
                                  <w:vAlign w:val="center"/>
                                </w:tcPr>
                                <w:p w:rsidR="001812D1" w:rsidRPr="00B94D9B" w:rsidRDefault="001812D1" w:rsidP="004E5E2D">
                                  <w:pPr>
                                    <w:spacing w:line="200" w:lineRule="exact"/>
                                    <w:jc w:val="center"/>
                                    <w:rPr>
                                      <w:rFonts w:ascii="標楷體" w:eastAsia="標楷體" w:hAnsi="標楷體"/>
                                    </w:rPr>
                                  </w:pPr>
                                </w:p>
                              </w:tc>
                              <w:tc>
                                <w:tcPr>
                                  <w:tcW w:w="580" w:type="dxa"/>
                                  <w:vAlign w:val="center"/>
                                </w:tcPr>
                                <w:p w:rsidR="001812D1" w:rsidRPr="00B94D9B" w:rsidRDefault="001812D1" w:rsidP="004E5E2D">
                                  <w:pPr>
                                    <w:spacing w:line="200" w:lineRule="exact"/>
                                    <w:ind w:leftChars="-47" w:left="-1" w:rightChars="-41" w:right="-98" w:hangingChars="61" w:hanging="112"/>
                                    <w:jc w:val="center"/>
                                    <w:rPr>
                                      <w:rFonts w:ascii="標楷體" w:eastAsia="標楷體" w:hAnsi="標楷體"/>
                                      <w:spacing w:val="-8"/>
                                    </w:rPr>
                                  </w:pPr>
                                  <w:r w:rsidRPr="00B94D9B">
                                    <w:rPr>
                                      <w:rFonts w:ascii="標楷體" w:eastAsia="標楷體" w:hAnsi="標楷體" w:hint="eastAsia"/>
                                      <w:spacing w:val="-8"/>
                                    </w:rPr>
                                    <w:t>學校數</w:t>
                                  </w:r>
                                </w:p>
                              </w:tc>
                              <w:tc>
                                <w:tcPr>
                                  <w:tcW w:w="599" w:type="dxa"/>
                                  <w:vAlign w:val="center"/>
                                </w:tcPr>
                                <w:p w:rsidR="001812D1" w:rsidRPr="00B94D9B" w:rsidRDefault="001812D1" w:rsidP="004E5E2D">
                                  <w:pPr>
                                    <w:spacing w:line="200" w:lineRule="exact"/>
                                    <w:ind w:leftChars="-47" w:left="-1" w:rightChars="-41" w:right="-98" w:hangingChars="61" w:hanging="112"/>
                                    <w:jc w:val="center"/>
                                    <w:rPr>
                                      <w:rFonts w:ascii="標楷體" w:eastAsia="標楷體" w:hAnsi="標楷體"/>
                                      <w:spacing w:val="-8"/>
                                    </w:rPr>
                                  </w:pPr>
                                  <w:r w:rsidRPr="00B94D9B">
                                    <w:rPr>
                                      <w:rFonts w:ascii="標楷體" w:eastAsia="標楷體" w:hAnsi="標楷體" w:hint="eastAsia"/>
                                      <w:spacing w:val="-8"/>
                                    </w:rPr>
                                    <w:t>班級數</w:t>
                                  </w:r>
                                </w:p>
                              </w:tc>
                              <w:tc>
                                <w:tcPr>
                                  <w:tcW w:w="599" w:type="dxa"/>
                                  <w:vAlign w:val="center"/>
                                </w:tcPr>
                                <w:p w:rsidR="001812D1" w:rsidRPr="00B94D9B" w:rsidRDefault="001812D1" w:rsidP="004E5E2D">
                                  <w:pPr>
                                    <w:spacing w:line="200" w:lineRule="exact"/>
                                    <w:ind w:leftChars="-47" w:left="-1" w:rightChars="-41" w:right="-98" w:hangingChars="61" w:hanging="112"/>
                                    <w:jc w:val="center"/>
                                    <w:rPr>
                                      <w:rFonts w:ascii="標楷體" w:eastAsia="標楷體" w:hAnsi="標楷體"/>
                                      <w:spacing w:val="-8"/>
                                    </w:rPr>
                                  </w:pPr>
                                  <w:r w:rsidRPr="00B94D9B">
                                    <w:rPr>
                                      <w:rFonts w:ascii="標楷體" w:eastAsia="標楷體" w:hAnsi="標楷體" w:hint="eastAsia"/>
                                      <w:spacing w:val="-8"/>
                                    </w:rPr>
                                    <w:t>學校數</w:t>
                                  </w:r>
                                </w:p>
                              </w:tc>
                              <w:tc>
                                <w:tcPr>
                                  <w:tcW w:w="600" w:type="dxa"/>
                                  <w:tcBorders>
                                    <w:right w:val="double" w:sz="4" w:space="0" w:color="auto"/>
                                  </w:tcBorders>
                                  <w:vAlign w:val="center"/>
                                </w:tcPr>
                                <w:p w:rsidR="001812D1" w:rsidRPr="00B94D9B" w:rsidRDefault="001812D1" w:rsidP="004E5E2D">
                                  <w:pPr>
                                    <w:spacing w:line="200" w:lineRule="exact"/>
                                    <w:ind w:leftChars="-47" w:left="-1" w:rightChars="-41" w:right="-98" w:hangingChars="61" w:hanging="112"/>
                                    <w:jc w:val="center"/>
                                    <w:rPr>
                                      <w:rFonts w:ascii="標楷體" w:eastAsia="標楷體" w:hAnsi="標楷體"/>
                                      <w:spacing w:val="-8"/>
                                    </w:rPr>
                                  </w:pPr>
                                  <w:r w:rsidRPr="00B94D9B">
                                    <w:rPr>
                                      <w:rFonts w:ascii="標楷體" w:eastAsia="標楷體" w:hAnsi="標楷體" w:hint="eastAsia"/>
                                      <w:spacing w:val="-8"/>
                                    </w:rPr>
                                    <w:t>班級數</w:t>
                                  </w:r>
                                </w:p>
                              </w:tc>
                              <w:tc>
                                <w:tcPr>
                                  <w:tcW w:w="517" w:type="dxa"/>
                                  <w:tcBorders>
                                    <w:left w:val="double" w:sz="4" w:space="0" w:color="auto"/>
                                  </w:tcBorders>
                                  <w:vAlign w:val="center"/>
                                </w:tcPr>
                                <w:p w:rsidR="001812D1" w:rsidRPr="00B94D9B" w:rsidRDefault="001812D1" w:rsidP="004E5E2D">
                                  <w:pPr>
                                    <w:spacing w:line="200" w:lineRule="exact"/>
                                    <w:ind w:leftChars="-47" w:left="-113" w:rightChars="-40" w:right="-96"/>
                                    <w:jc w:val="center"/>
                                    <w:rPr>
                                      <w:rFonts w:ascii="標楷體" w:eastAsia="標楷體" w:hAnsi="標楷體"/>
                                    </w:rPr>
                                  </w:pPr>
                                  <w:r w:rsidRPr="00B94D9B">
                                    <w:rPr>
                                      <w:rFonts w:ascii="標楷體" w:eastAsia="標楷體" w:hAnsi="標楷體" w:hint="eastAsia"/>
                                    </w:rPr>
                                    <w:t>家數</w:t>
                                  </w:r>
                                </w:p>
                              </w:tc>
                              <w:tc>
                                <w:tcPr>
                                  <w:tcW w:w="719" w:type="dxa"/>
                                  <w:vAlign w:val="center"/>
                                </w:tcPr>
                                <w:p w:rsidR="001812D1" w:rsidRPr="00B94D9B" w:rsidRDefault="001812D1" w:rsidP="004E5E2D">
                                  <w:pPr>
                                    <w:spacing w:line="200" w:lineRule="exact"/>
                                    <w:ind w:leftChars="-45" w:left="-108" w:rightChars="-60" w:right="-144" w:firstLineChars="1" w:firstLine="2"/>
                                    <w:jc w:val="center"/>
                                    <w:rPr>
                                      <w:rFonts w:ascii="標楷體" w:eastAsia="標楷體" w:hAnsi="標楷體"/>
                                      <w:spacing w:val="-18"/>
                                    </w:rPr>
                                  </w:pPr>
                                  <w:r w:rsidRPr="00B94D9B">
                                    <w:rPr>
                                      <w:rFonts w:ascii="標楷體" w:eastAsia="標楷體" w:hAnsi="標楷體" w:hint="eastAsia"/>
                                      <w:spacing w:val="-18"/>
                                    </w:rPr>
                                    <w:t>占比</w:t>
                                  </w:r>
                                </w:p>
                              </w:tc>
                            </w:tr>
                            <w:tr w:rsidR="001812D1" w:rsidRPr="00840D2F" w:rsidTr="004E5E2D">
                              <w:trPr>
                                <w:trHeight w:val="270"/>
                              </w:trPr>
                              <w:tc>
                                <w:tcPr>
                                  <w:tcW w:w="825" w:type="dxa"/>
                                  <w:vAlign w:val="center"/>
                                </w:tcPr>
                                <w:p w:rsidR="001812D1" w:rsidRPr="00B94D9B" w:rsidRDefault="001812D1" w:rsidP="004E5E2D">
                                  <w:pPr>
                                    <w:spacing w:line="200" w:lineRule="exact"/>
                                    <w:ind w:leftChars="-22" w:left="241" w:hangingChars="147" w:hanging="294"/>
                                    <w:jc w:val="center"/>
                                    <w:rPr>
                                      <w:rFonts w:ascii="標楷體" w:eastAsia="標楷體" w:hAnsi="標楷體"/>
                                      <w:b/>
                                    </w:rPr>
                                  </w:pPr>
                                  <w:r w:rsidRPr="00B94D9B">
                                    <w:rPr>
                                      <w:rFonts w:ascii="標楷體" w:eastAsia="標楷體" w:hAnsi="標楷體" w:hint="eastAsia"/>
                                      <w:b/>
                                    </w:rPr>
                                    <w:t>合計</w:t>
                                  </w:r>
                                </w:p>
                              </w:tc>
                              <w:tc>
                                <w:tcPr>
                                  <w:tcW w:w="713" w:type="dxa"/>
                                  <w:vAlign w:val="center"/>
                                </w:tcPr>
                                <w:p w:rsidR="001812D1" w:rsidRPr="00B94D9B" w:rsidRDefault="001812D1" w:rsidP="004E5E2D">
                                  <w:pPr>
                                    <w:spacing w:line="200" w:lineRule="exact"/>
                                    <w:jc w:val="center"/>
                                    <w:rPr>
                                      <w:rFonts w:ascii="標楷體" w:eastAsia="標楷體" w:hAnsi="標楷體"/>
                                      <w:b/>
                                    </w:rPr>
                                  </w:pPr>
                                  <w:r w:rsidRPr="00B94D9B">
                                    <w:rPr>
                                      <w:rFonts w:ascii="標楷體" w:eastAsia="標楷體" w:hAnsi="標楷體" w:hint="eastAsia"/>
                                      <w:b/>
                                    </w:rPr>
                                    <w:t>2</w:t>
                                  </w:r>
                                  <w:r w:rsidRPr="00B94D9B">
                                    <w:rPr>
                                      <w:rFonts w:ascii="標楷體" w:eastAsia="標楷體" w:hAnsi="標楷體"/>
                                      <w:b/>
                                    </w:rPr>
                                    <w:t>32</w:t>
                                  </w:r>
                                </w:p>
                              </w:tc>
                              <w:tc>
                                <w:tcPr>
                                  <w:tcW w:w="580" w:type="dxa"/>
                                  <w:vAlign w:val="center"/>
                                </w:tcPr>
                                <w:p w:rsidR="001812D1" w:rsidRPr="00B94D9B" w:rsidRDefault="001812D1" w:rsidP="004E5E2D">
                                  <w:pPr>
                                    <w:spacing w:line="200" w:lineRule="exact"/>
                                    <w:jc w:val="center"/>
                                    <w:rPr>
                                      <w:rFonts w:ascii="標楷體" w:eastAsia="標楷體" w:hAnsi="標楷體"/>
                                      <w:b/>
                                    </w:rPr>
                                  </w:pPr>
                                  <w:r w:rsidRPr="00B94D9B">
                                    <w:rPr>
                                      <w:rFonts w:ascii="標楷體" w:eastAsia="標楷體" w:hAnsi="標楷體" w:hint="eastAsia"/>
                                      <w:b/>
                                    </w:rPr>
                                    <w:t>3</w:t>
                                  </w:r>
                                  <w:r w:rsidRPr="00B94D9B">
                                    <w:rPr>
                                      <w:rFonts w:ascii="標楷體" w:eastAsia="標楷體" w:hAnsi="標楷體"/>
                                      <w:b/>
                                    </w:rPr>
                                    <w:t>6</w:t>
                                  </w:r>
                                </w:p>
                              </w:tc>
                              <w:tc>
                                <w:tcPr>
                                  <w:tcW w:w="599" w:type="dxa"/>
                                  <w:vAlign w:val="center"/>
                                </w:tcPr>
                                <w:p w:rsidR="001812D1" w:rsidRPr="00B94D9B" w:rsidRDefault="001812D1" w:rsidP="004E5E2D">
                                  <w:pPr>
                                    <w:spacing w:line="200" w:lineRule="exact"/>
                                    <w:jc w:val="center"/>
                                    <w:rPr>
                                      <w:rFonts w:ascii="標楷體" w:eastAsia="標楷體" w:hAnsi="標楷體"/>
                                      <w:b/>
                                    </w:rPr>
                                  </w:pPr>
                                  <w:r w:rsidRPr="00B94D9B">
                                    <w:rPr>
                                      <w:rFonts w:ascii="標楷體" w:eastAsia="標楷體" w:hAnsi="標楷體" w:hint="eastAsia"/>
                                      <w:b/>
                                    </w:rPr>
                                    <w:t>3</w:t>
                                  </w:r>
                                  <w:r w:rsidRPr="00B94D9B">
                                    <w:rPr>
                                      <w:rFonts w:ascii="標楷體" w:eastAsia="標楷體" w:hAnsi="標楷體"/>
                                      <w:b/>
                                    </w:rPr>
                                    <w:t>16</w:t>
                                  </w:r>
                                </w:p>
                              </w:tc>
                              <w:tc>
                                <w:tcPr>
                                  <w:tcW w:w="599" w:type="dxa"/>
                                  <w:vAlign w:val="center"/>
                                </w:tcPr>
                                <w:p w:rsidR="001812D1" w:rsidRPr="00B94D9B" w:rsidRDefault="001812D1" w:rsidP="004E5E2D">
                                  <w:pPr>
                                    <w:spacing w:line="200" w:lineRule="exact"/>
                                    <w:jc w:val="center"/>
                                    <w:rPr>
                                      <w:rFonts w:ascii="標楷體" w:eastAsia="標楷體" w:hAnsi="標楷體"/>
                                      <w:b/>
                                    </w:rPr>
                                  </w:pPr>
                                  <w:r w:rsidRPr="00B94D9B">
                                    <w:rPr>
                                      <w:rFonts w:ascii="標楷體" w:eastAsia="標楷體" w:hAnsi="標楷體" w:hint="eastAsia"/>
                                      <w:b/>
                                    </w:rPr>
                                    <w:t>1</w:t>
                                  </w:r>
                                  <w:r w:rsidRPr="00B94D9B">
                                    <w:rPr>
                                      <w:rFonts w:ascii="標楷體" w:eastAsia="標楷體" w:hAnsi="標楷體"/>
                                      <w:b/>
                                    </w:rPr>
                                    <w:t>01</w:t>
                                  </w:r>
                                </w:p>
                              </w:tc>
                              <w:tc>
                                <w:tcPr>
                                  <w:tcW w:w="600" w:type="dxa"/>
                                  <w:tcBorders>
                                    <w:right w:val="double" w:sz="4" w:space="0" w:color="auto"/>
                                  </w:tcBorders>
                                  <w:vAlign w:val="center"/>
                                </w:tcPr>
                                <w:p w:rsidR="001812D1" w:rsidRPr="00B94D9B" w:rsidRDefault="001812D1" w:rsidP="004E5E2D">
                                  <w:pPr>
                                    <w:spacing w:line="200" w:lineRule="exact"/>
                                    <w:jc w:val="center"/>
                                    <w:rPr>
                                      <w:rFonts w:ascii="標楷體" w:eastAsia="標楷體" w:hAnsi="標楷體"/>
                                      <w:b/>
                                    </w:rPr>
                                  </w:pPr>
                                  <w:r w:rsidRPr="00B94D9B">
                                    <w:rPr>
                                      <w:rFonts w:ascii="標楷體" w:eastAsia="標楷體" w:hAnsi="標楷體" w:hint="eastAsia"/>
                                      <w:b/>
                                    </w:rPr>
                                    <w:t>7</w:t>
                                  </w:r>
                                  <w:r w:rsidRPr="00B94D9B">
                                    <w:rPr>
                                      <w:rFonts w:ascii="標楷體" w:eastAsia="標楷體" w:hAnsi="標楷體"/>
                                      <w:b/>
                                    </w:rPr>
                                    <w:t>03</w:t>
                                  </w:r>
                                </w:p>
                              </w:tc>
                              <w:tc>
                                <w:tcPr>
                                  <w:tcW w:w="517" w:type="dxa"/>
                                  <w:tcBorders>
                                    <w:left w:val="double" w:sz="4" w:space="0" w:color="auto"/>
                                  </w:tcBorders>
                                  <w:vAlign w:val="center"/>
                                </w:tcPr>
                                <w:p w:rsidR="001812D1" w:rsidRPr="00B94D9B" w:rsidRDefault="001812D1" w:rsidP="004E5E2D">
                                  <w:pPr>
                                    <w:spacing w:line="200" w:lineRule="exact"/>
                                    <w:jc w:val="center"/>
                                    <w:rPr>
                                      <w:rFonts w:ascii="標楷體" w:eastAsia="標楷體" w:hAnsi="標楷體"/>
                                      <w:b/>
                                    </w:rPr>
                                  </w:pPr>
                                  <w:r w:rsidRPr="00B94D9B">
                                    <w:rPr>
                                      <w:rFonts w:ascii="標楷體" w:eastAsia="標楷體" w:hAnsi="標楷體"/>
                                      <w:b/>
                                    </w:rPr>
                                    <w:t>109</w:t>
                                  </w:r>
                                </w:p>
                              </w:tc>
                              <w:tc>
                                <w:tcPr>
                                  <w:tcW w:w="719" w:type="dxa"/>
                                  <w:vAlign w:val="center"/>
                                </w:tcPr>
                                <w:p w:rsidR="001812D1" w:rsidRPr="00B94D9B" w:rsidRDefault="001812D1" w:rsidP="004E5E2D">
                                  <w:pPr>
                                    <w:spacing w:line="200" w:lineRule="exact"/>
                                    <w:ind w:left="284" w:hangingChars="142" w:hanging="284"/>
                                    <w:jc w:val="right"/>
                                    <w:rPr>
                                      <w:rFonts w:ascii="標楷體" w:eastAsia="標楷體" w:hAnsi="標楷體"/>
                                      <w:b/>
                                    </w:rPr>
                                  </w:pPr>
                                  <w:r w:rsidRPr="00B94D9B">
                                    <w:rPr>
                                      <w:rFonts w:ascii="標楷體" w:eastAsia="標楷體" w:hAnsi="標楷體" w:hint="eastAsia"/>
                                      <w:b/>
                                    </w:rPr>
                                    <w:t>4</w:t>
                                  </w:r>
                                  <w:r w:rsidRPr="00B94D9B">
                                    <w:rPr>
                                      <w:rFonts w:ascii="標楷體" w:eastAsia="標楷體" w:hAnsi="標楷體"/>
                                      <w:b/>
                                    </w:rPr>
                                    <w:t>6.98</w:t>
                                  </w:r>
                                </w:p>
                              </w:tc>
                            </w:tr>
                            <w:tr w:rsidR="001812D1" w:rsidRPr="00840D2F" w:rsidTr="004E5E2D">
                              <w:trPr>
                                <w:trHeight w:val="270"/>
                              </w:trPr>
                              <w:tc>
                                <w:tcPr>
                                  <w:tcW w:w="825" w:type="dxa"/>
                                  <w:vAlign w:val="center"/>
                                </w:tcPr>
                                <w:p w:rsidR="001812D1" w:rsidRPr="00C74DDD" w:rsidRDefault="001812D1" w:rsidP="004E5E2D">
                                  <w:pPr>
                                    <w:spacing w:line="200" w:lineRule="exact"/>
                                    <w:ind w:leftChars="-22" w:left="241" w:hangingChars="147" w:hanging="294"/>
                                    <w:jc w:val="center"/>
                                    <w:rPr>
                                      <w:rFonts w:ascii="標楷體" w:eastAsia="標楷體" w:hAnsi="標楷體"/>
                                    </w:rPr>
                                  </w:pPr>
                                  <w:r w:rsidRPr="00C74DDD">
                                    <w:rPr>
                                      <w:rFonts w:ascii="標楷體" w:eastAsia="標楷體" w:hAnsi="標楷體" w:hint="eastAsia"/>
                                    </w:rPr>
                                    <w:t>高中職</w:t>
                                  </w:r>
                                </w:p>
                              </w:tc>
                              <w:tc>
                                <w:tcPr>
                                  <w:tcW w:w="713" w:type="dxa"/>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3</w:t>
                                  </w:r>
                                  <w:r w:rsidRPr="00C74DDD">
                                    <w:rPr>
                                      <w:rFonts w:ascii="標楷體" w:eastAsia="標楷體" w:hAnsi="標楷體"/>
                                    </w:rPr>
                                    <w:t>4</w:t>
                                  </w:r>
                                </w:p>
                              </w:tc>
                              <w:tc>
                                <w:tcPr>
                                  <w:tcW w:w="580" w:type="dxa"/>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1</w:t>
                                  </w:r>
                                  <w:r w:rsidRPr="00C74DDD">
                                    <w:rPr>
                                      <w:rFonts w:ascii="標楷體" w:eastAsia="標楷體" w:hAnsi="標楷體"/>
                                    </w:rPr>
                                    <w:t>2</w:t>
                                  </w:r>
                                </w:p>
                              </w:tc>
                              <w:tc>
                                <w:tcPr>
                                  <w:tcW w:w="599" w:type="dxa"/>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2</w:t>
                                  </w:r>
                                  <w:r w:rsidRPr="00C74DDD">
                                    <w:rPr>
                                      <w:rFonts w:ascii="標楷體" w:eastAsia="標楷體" w:hAnsi="標楷體"/>
                                    </w:rPr>
                                    <w:t>17</w:t>
                                  </w:r>
                                </w:p>
                              </w:tc>
                              <w:tc>
                                <w:tcPr>
                                  <w:tcW w:w="599" w:type="dxa"/>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1</w:t>
                                  </w:r>
                                  <w:r w:rsidRPr="00C74DDD">
                                    <w:rPr>
                                      <w:rFonts w:ascii="標楷體" w:eastAsia="標楷體" w:hAnsi="標楷體"/>
                                    </w:rPr>
                                    <w:t>9</w:t>
                                  </w:r>
                                </w:p>
                              </w:tc>
                              <w:tc>
                                <w:tcPr>
                                  <w:tcW w:w="600" w:type="dxa"/>
                                  <w:tcBorders>
                                    <w:right w:val="double" w:sz="4" w:space="0" w:color="auto"/>
                                  </w:tcBorders>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3</w:t>
                                  </w:r>
                                  <w:r w:rsidRPr="00C74DDD">
                                    <w:rPr>
                                      <w:rFonts w:ascii="標楷體" w:eastAsia="標楷體" w:hAnsi="標楷體"/>
                                    </w:rPr>
                                    <w:t>82</w:t>
                                  </w:r>
                                </w:p>
                              </w:tc>
                              <w:tc>
                                <w:tcPr>
                                  <w:tcW w:w="517" w:type="dxa"/>
                                  <w:tcBorders>
                                    <w:left w:val="double" w:sz="4" w:space="0" w:color="auto"/>
                                  </w:tcBorders>
                                  <w:vAlign w:val="center"/>
                                </w:tcPr>
                                <w:p w:rsidR="001812D1" w:rsidRPr="00C74DDD" w:rsidRDefault="001812D1" w:rsidP="004E5E2D">
                                  <w:pPr>
                                    <w:spacing w:line="200" w:lineRule="exact"/>
                                    <w:jc w:val="center"/>
                                    <w:rPr>
                                      <w:rFonts w:ascii="標楷體" w:eastAsia="標楷體" w:hAnsi="標楷體"/>
                                    </w:rPr>
                                  </w:pPr>
                                  <w:r>
                                    <w:rPr>
                                      <w:rFonts w:ascii="標楷體" w:eastAsia="標楷體" w:hAnsi="標楷體"/>
                                    </w:rPr>
                                    <w:t>12</w:t>
                                  </w:r>
                                </w:p>
                              </w:tc>
                              <w:tc>
                                <w:tcPr>
                                  <w:tcW w:w="719" w:type="dxa"/>
                                  <w:vAlign w:val="center"/>
                                </w:tcPr>
                                <w:p w:rsidR="001812D1" w:rsidRPr="00C74DDD" w:rsidRDefault="001812D1" w:rsidP="004E5E2D">
                                  <w:pPr>
                                    <w:spacing w:line="200" w:lineRule="exact"/>
                                    <w:ind w:firstLineChars="1" w:firstLine="2"/>
                                    <w:jc w:val="right"/>
                                    <w:rPr>
                                      <w:rFonts w:ascii="標楷體" w:eastAsia="標楷體" w:hAnsi="標楷體"/>
                                    </w:rPr>
                                  </w:pPr>
                                  <w:r>
                                    <w:rPr>
                                      <w:rFonts w:ascii="標楷體" w:eastAsia="標楷體" w:hAnsi="標楷體"/>
                                    </w:rPr>
                                    <w:t>35</w:t>
                                  </w:r>
                                  <w:r w:rsidRPr="00C74DDD">
                                    <w:rPr>
                                      <w:rFonts w:ascii="標楷體" w:eastAsia="標楷體" w:hAnsi="標楷體"/>
                                    </w:rPr>
                                    <w:t>.</w:t>
                                  </w:r>
                                  <w:r>
                                    <w:rPr>
                                      <w:rFonts w:ascii="標楷體" w:eastAsia="標楷體" w:hAnsi="標楷體"/>
                                    </w:rPr>
                                    <w:t>29</w:t>
                                  </w:r>
                                </w:p>
                              </w:tc>
                            </w:tr>
                            <w:tr w:rsidR="001812D1" w:rsidRPr="00840D2F" w:rsidTr="004E5E2D">
                              <w:trPr>
                                <w:trHeight w:val="270"/>
                              </w:trPr>
                              <w:tc>
                                <w:tcPr>
                                  <w:tcW w:w="825" w:type="dxa"/>
                                  <w:vAlign w:val="center"/>
                                </w:tcPr>
                                <w:p w:rsidR="001812D1" w:rsidRPr="00C74DDD" w:rsidRDefault="001812D1" w:rsidP="004E5E2D">
                                  <w:pPr>
                                    <w:spacing w:line="200" w:lineRule="exact"/>
                                    <w:ind w:leftChars="-22" w:left="241" w:hangingChars="147" w:hanging="294"/>
                                    <w:jc w:val="center"/>
                                    <w:rPr>
                                      <w:rFonts w:ascii="標楷體" w:eastAsia="標楷體" w:hAnsi="標楷體"/>
                                    </w:rPr>
                                  </w:pPr>
                                  <w:r w:rsidRPr="00C74DDD">
                                    <w:rPr>
                                      <w:rFonts w:ascii="標楷體" w:eastAsia="標楷體" w:hAnsi="標楷體" w:hint="eastAsia"/>
                                    </w:rPr>
                                    <w:t>國中</w:t>
                                  </w:r>
                                </w:p>
                              </w:tc>
                              <w:tc>
                                <w:tcPr>
                                  <w:tcW w:w="713" w:type="dxa"/>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5</w:t>
                                  </w:r>
                                  <w:r w:rsidRPr="00C74DDD">
                                    <w:rPr>
                                      <w:rFonts w:ascii="標楷體" w:eastAsia="標楷體" w:hAnsi="標楷體"/>
                                    </w:rPr>
                                    <w:t>8</w:t>
                                  </w:r>
                                </w:p>
                              </w:tc>
                              <w:tc>
                                <w:tcPr>
                                  <w:tcW w:w="580" w:type="dxa"/>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7</w:t>
                                  </w:r>
                                </w:p>
                              </w:tc>
                              <w:tc>
                                <w:tcPr>
                                  <w:tcW w:w="599" w:type="dxa"/>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3</w:t>
                                  </w:r>
                                  <w:r w:rsidRPr="00C74DDD">
                                    <w:rPr>
                                      <w:rFonts w:ascii="標楷體" w:eastAsia="標楷體" w:hAnsi="標楷體"/>
                                    </w:rPr>
                                    <w:t>4</w:t>
                                  </w:r>
                                </w:p>
                              </w:tc>
                              <w:tc>
                                <w:tcPr>
                                  <w:tcW w:w="599" w:type="dxa"/>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3</w:t>
                                  </w:r>
                                  <w:r w:rsidRPr="00C74DDD">
                                    <w:rPr>
                                      <w:rFonts w:ascii="標楷體" w:eastAsia="標楷體" w:hAnsi="標楷體"/>
                                    </w:rPr>
                                    <w:t>8</w:t>
                                  </w:r>
                                </w:p>
                              </w:tc>
                              <w:tc>
                                <w:tcPr>
                                  <w:tcW w:w="600" w:type="dxa"/>
                                  <w:tcBorders>
                                    <w:right w:val="double" w:sz="4" w:space="0" w:color="auto"/>
                                  </w:tcBorders>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2</w:t>
                                  </w:r>
                                  <w:r w:rsidRPr="00C74DDD">
                                    <w:rPr>
                                      <w:rFonts w:ascii="標楷體" w:eastAsia="標楷體" w:hAnsi="標楷體"/>
                                    </w:rPr>
                                    <w:t>16</w:t>
                                  </w:r>
                                </w:p>
                              </w:tc>
                              <w:tc>
                                <w:tcPr>
                                  <w:tcW w:w="517" w:type="dxa"/>
                                  <w:tcBorders>
                                    <w:left w:val="double" w:sz="4" w:space="0" w:color="auto"/>
                                  </w:tcBorders>
                                  <w:vAlign w:val="center"/>
                                </w:tcPr>
                                <w:p w:rsidR="001812D1" w:rsidRPr="00C74DDD" w:rsidRDefault="001812D1" w:rsidP="004E5E2D">
                                  <w:pPr>
                                    <w:spacing w:line="200" w:lineRule="exact"/>
                                    <w:jc w:val="center"/>
                                    <w:rPr>
                                      <w:rFonts w:ascii="標楷體" w:eastAsia="標楷體" w:hAnsi="標楷體"/>
                                    </w:rPr>
                                  </w:pPr>
                                  <w:r>
                                    <w:rPr>
                                      <w:rFonts w:ascii="標楷體" w:eastAsia="標楷體" w:hAnsi="標楷體"/>
                                    </w:rPr>
                                    <w:t>15</w:t>
                                  </w:r>
                                </w:p>
                              </w:tc>
                              <w:tc>
                                <w:tcPr>
                                  <w:tcW w:w="719" w:type="dxa"/>
                                  <w:vAlign w:val="center"/>
                                </w:tcPr>
                                <w:p w:rsidR="001812D1" w:rsidRPr="00C74DDD" w:rsidRDefault="001812D1" w:rsidP="004E5E2D">
                                  <w:pPr>
                                    <w:spacing w:line="200" w:lineRule="exact"/>
                                    <w:ind w:firstLineChars="1" w:firstLine="2"/>
                                    <w:jc w:val="right"/>
                                    <w:rPr>
                                      <w:rFonts w:ascii="標楷體" w:eastAsia="標楷體" w:hAnsi="標楷體"/>
                                    </w:rPr>
                                  </w:pPr>
                                  <w:r w:rsidRPr="00C74DDD">
                                    <w:rPr>
                                      <w:rFonts w:ascii="標楷體" w:eastAsia="標楷體" w:hAnsi="標楷體" w:hint="eastAsia"/>
                                    </w:rPr>
                                    <w:t>2</w:t>
                                  </w:r>
                                  <w:r>
                                    <w:rPr>
                                      <w:rFonts w:ascii="標楷體" w:eastAsia="標楷體" w:hAnsi="標楷體"/>
                                    </w:rPr>
                                    <w:t>5</w:t>
                                  </w:r>
                                  <w:r w:rsidRPr="00C74DDD">
                                    <w:rPr>
                                      <w:rFonts w:ascii="標楷體" w:eastAsia="標楷體" w:hAnsi="標楷體"/>
                                    </w:rPr>
                                    <w:t>.</w:t>
                                  </w:r>
                                  <w:r>
                                    <w:rPr>
                                      <w:rFonts w:ascii="標楷體" w:eastAsia="標楷體" w:hAnsi="標楷體"/>
                                    </w:rPr>
                                    <w:t>86</w:t>
                                  </w:r>
                                </w:p>
                              </w:tc>
                            </w:tr>
                            <w:tr w:rsidR="001812D1" w:rsidRPr="00840D2F" w:rsidTr="004E5E2D">
                              <w:trPr>
                                <w:trHeight w:val="270"/>
                              </w:trPr>
                              <w:tc>
                                <w:tcPr>
                                  <w:tcW w:w="825" w:type="dxa"/>
                                  <w:tcBorders>
                                    <w:bottom w:val="single" w:sz="4" w:space="0" w:color="auto"/>
                                  </w:tcBorders>
                                  <w:vAlign w:val="center"/>
                                </w:tcPr>
                                <w:p w:rsidR="001812D1" w:rsidRPr="00C74DDD" w:rsidRDefault="001812D1" w:rsidP="004E5E2D">
                                  <w:pPr>
                                    <w:spacing w:line="200" w:lineRule="exact"/>
                                    <w:ind w:leftChars="-22" w:left="241" w:hangingChars="147" w:hanging="294"/>
                                    <w:jc w:val="center"/>
                                    <w:rPr>
                                      <w:rFonts w:ascii="標楷體" w:eastAsia="標楷體" w:hAnsi="標楷體"/>
                                    </w:rPr>
                                  </w:pPr>
                                  <w:r w:rsidRPr="00C74DDD">
                                    <w:rPr>
                                      <w:rFonts w:ascii="標楷體" w:eastAsia="標楷體" w:hAnsi="標楷體" w:hint="eastAsia"/>
                                    </w:rPr>
                                    <w:t>國小</w:t>
                                  </w:r>
                                </w:p>
                              </w:tc>
                              <w:tc>
                                <w:tcPr>
                                  <w:tcW w:w="713" w:type="dxa"/>
                                  <w:tcBorders>
                                    <w:bottom w:val="single" w:sz="4" w:space="0" w:color="auto"/>
                                  </w:tcBorders>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1</w:t>
                                  </w:r>
                                  <w:r w:rsidRPr="00C74DDD">
                                    <w:rPr>
                                      <w:rFonts w:ascii="標楷體" w:eastAsia="標楷體" w:hAnsi="標楷體"/>
                                    </w:rPr>
                                    <w:t>40</w:t>
                                  </w:r>
                                </w:p>
                              </w:tc>
                              <w:tc>
                                <w:tcPr>
                                  <w:tcW w:w="580" w:type="dxa"/>
                                  <w:tcBorders>
                                    <w:bottom w:val="single" w:sz="4" w:space="0" w:color="auto"/>
                                  </w:tcBorders>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1</w:t>
                                  </w:r>
                                  <w:r w:rsidRPr="00C74DDD">
                                    <w:rPr>
                                      <w:rFonts w:ascii="標楷體" w:eastAsia="標楷體" w:hAnsi="標楷體"/>
                                    </w:rPr>
                                    <w:t>7</w:t>
                                  </w:r>
                                </w:p>
                              </w:tc>
                              <w:tc>
                                <w:tcPr>
                                  <w:tcW w:w="599" w:type="dxa"/>
                                  <w:tcBorders>
                                    <w:bottom w:val="single" w:sz="4" w:space="0" w:color="auto"/>
                                  </w:tcBorders>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6</w:t>
                                  </w:r>
                                  <w:r w:rsidRPr="00C74DDD">
                                    <w:rPr>
                                      <w:rFonts w:ascii="標楷體" w:eastAsia="標楷體" w:hAnsi="標楷體"/>
                                    </w:rPr>
                                    <w:t>5</w:t>
                                  </w:r>
                                </w:p>
                              </w:tc>
                              <w:tc>
                                <w:tcPr>
                                  <w:tcW w:w="599" w:type="dxa"/>
                                  <w:tcBorders>
                                    <w:bottom w:val="single" w:sz="4" w:space="0" w:color="auto"/>
                                  </w:tcBorders>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4</w:t>
                                  </w:r>
                                  <w:r w:rsidRPr="00C74DDD">
                                    <w:rPr>
                                      <w:rFonts w:ascii="標楷體" w:eastAsia="標楷體" w:hAnsi="標楷體"/>
                                    </w:rPr>
                                    <w:t>4</w:t>
                                  </w:r>
                                </w:p>
                              </w:tc>
                              <w:tc>
                                <w:tcPr>
                                  <w:tcW w:w="600" w:type="dxa"/>
                                  <w:tcBorders>
                                    <w:bottom w:val="single" w:sz="4" w:space="0" w:color="auto"/>
                                    <w:right w:val="double" w:sz="4" w:space="0" w:color="auto"/>
                                  </w:tcBorders>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1</w:t>
                                  </w:r>
                                  <w:r w:rsidRPr="00C74DDD">
                                    <w:rPr>
                                      <w:rFonts w:ascii="標楷體" w:eastAsia="標楷體" w:hAnsi="標楷體"/>
                                    </w:rPr>
                                    <w:t>05</w:t>
                                  </w:r>
                                </w:p>
                              </w:tc>
                              <w:tc>
                                <w:tcPr>
                                  <w:tcW w:w="517" w:type="dxa"/>
                                  <w:tcBorders>
                                    <w:left w:val="double" w:sz="4" w:space="0" w:color="auto"/>
                                    <w:bottom w:val="single" w:sz="4" w:space="0" w:color="auto"/>
                                  </w:tcBorders>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8</w:t>
                                  </w:r>
                                  <w:r w:rsidRPr="00C74DDD">
                                    <w:rPr>
                                      <w:rFonts w:ascii="標楷體" w:eastAsia="標楷體" w:hAnsi="標楷體"/>
                                    </w:rPr>
                                    <w:t>2</w:t>
                                  </w:r>
                                </w:p>
                              </w:tc>
                              <w:tc>
                                <w:tcPr>
                                  <w:tcW w:w="719" w:type="dxa"/>
                                  <w:tcBorders>
                                    <w:bottom w:val="single" w:sz="4" w:space="0" w:color="auto"/>
                                  </w:tcBorders>
                                  <w:vAlign w:val="center"/>
                                </w:tcPr>
                                <w:p w:rsidR="001812D1" w:rsidRPr="00C74DDD" w:rsidRDefault="001812D1" w:rsidP="004E5E2D">
                                  <w:pPr>
                                    <w:spacing w:line="200" w:lineRule="exact"/>
                                    <w:ind w:firstLineChars="1" w:firstLine="2"/>
                                    <w:jc w:val="right"/>
                                    <w:rPr>
                                      <w:rFonts w:ascii="標楷體" w:eastAsia="標楷體" w:hAnsi="標楷體"/>
                                    </w:rPr>
                                  </w:pPr>
                                  <w:r w:rsidRPr="00C74DDD">
                                    <w:rPr>
                                      <w:rFonts w:ascii="標楷體" w:eastAsia="標楷體" w:hAnsi="標楷體" w:hint="eastAsia"/>
                                    </w:rPr>
                                    <w:t>5</w:t>
                                  </w:r>
                                  <w:r w:rsidRPr="00C74DDD">
                                    <w:rPr>
                                      <w:rFonts w:ascii="標楷體" w:eastAsia="標楷體" w:hAnsi="標楷體"/>
                                    </w:rPr>
                                    <w:t>8.57</w:t>
                                  </w:r>
                                </w:p>
                              </w:tc>
                            </w:tr>
                            <w:tr w:rsidR="001812D1" w:rsidRPr="00840D2F" w:rsidTr="004E5E2D">
                              <w:trPr>
                                <w:trHeight w:val="270"/>
                              </w:trPr>
                              <w:tc>
                                <w:tcPr>
                                  <w:tcW w:w="5152" w:type="dxa"/>
                                  <w:gridSpan w:val="8"/>
                                  <w:tcBorders>
                                    <w:left w:val="nil"/>
                                    <w:bottom w:val="nil"/>
                                    <w:right w:val="nil"/>
                                  </w:tcBorders>
                                  <w:vAlign w:val="center"/>
                                </w:tcPr>
                                <w:p w:rsidR="001812D1" w:rsidRPr="00C74DDD" w:rsidRDefault="001812D1" w:rsidP="004E5E2D">
                                  <w:pPr>
                                    <w:spacing w:line="180" w:lineRule="exact"/>
                                    <w:ind w:leftChars="-45" w:left="140" w:hangingChars="138" w:hanging="248"/>
                                    <w:rPr>
                                      <w:rFonts w:ascii="標楷體" w:eastAsia="標楷體" w:hAnsi="標楷體"/>
                                    </w:rPr>
                                  </w:pPr>
                                  <w:bookmarkStart w:id="31" w:name="_Hlk122091891"/>
                                  <w:bookmarkStart w:id="32" w:name="_Hlk122091892"/>
                                  <w:r w:rsidRPr="00994CB4">
                                    <w:rPr>
                                      <w:rFonts w:ascii="標楷體" w:eastAsia="標楷體" w:hAnsi="標楷體" w:hint="eastAsia"/>
                                      <w:sz w:val="18"/>
                                      <w:szCs w:val="18"/>
                                    </w:rPr>
                                    <w:t>資料來源：整理自教育局提供資料。</w:t>
                                  </w:r>
                                  <w:bookmarkEnd w:id="31"/>
                                  <w:bookmarkEnd w:id="32"/>
                                </w:p>
                              </w:tc>
                            </w:tr>
                          </w:tbl>
                          <w:p w:rsidR="001812D1" w:rsidRDefault="001812D1" w:rsidP="004E5E2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8909A4" id="_x0000_s1049" type="#_x0000_t202" style="position:absolute;left:0;text-align:left;margin-left:216.6pt;margin-top:294.75pt;width:273.6pt;height:147.35pt;z-index:-2516408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" stroked="f">
                <v:textbox>
                  <w:txbxContent>
                    <w:p w:rsidR="001812D1" w:rsidRPr="00A33AC2" w:rsidRDefault="001812D1" w:rsidP="004E5E2D">
                      <w:pPr>
                        <w:spacing w:line="300" w:lineRule="exact"/>
                        <w:rPr>
                          <w:rFonts w:ascii="標楷體" w:eastAsia="標楷體" w:hAnsi="標楷體"/>
                          <w:b/>
                          <w:spacing w:val="-12"/>
                        </w:rPr>
                      </w:pPr>
                      <w:r w:rsidRPr="001F567F">
                        <w:rPr>
                          <w:rFonts w:ascii="標楷體" w:eastAsia="標楷體" w:hAnsi="標楷體" w:hint="eastAsia"/>
                          <w:b/>
                        </w:rPr>
                        <w:t>表</w:t>
                      </w:r>
                      <w:r>
                        <w:rPr>
                          <w:rFonts w:ascii="標楷體" w:eastAsia="標楷體" w:hAnsi="標楷體"/>
                          <w:b/>
                        </w:rPr>
                        <w:t>3</w:t>
                      </w:r>
                      <w:r w:rsidRPr="001F567F">
                        <w:rPr>
                          <w:rFonts w:ascii="標楷體" w:eastAsia="標楷體" w:hAnsi="標楷體" w:hint="eastAsia"/>
                          <w:b/>
                        </w:rPr>
                        <w:t xml:space="preserve">　</w:t>
                      </w:r>
                      <w:r w:rsidRPr="00A33AC2">
                        <w:rPr>
                          <w:rFonts w:ascii="標楷體" w:eastAsia="標楷體" w:hAnsi="標楷體" w:hint="eastAsia"/>
                          <w:b/>
                          <w:spacing w:val="-12"/>
                        </w:rPr>
                        <w:t>臺北市立高級中等以下學校參與B</w:t>
                      </w:r>
                      <w:r w:rsidRPr="00A33AC2">
                        <w:rPr>
                          <w:rFonts w:ascii="標楷體" w:eastAsia="標楷體" w:hAnsi="標楷體"/>
                          <w:b/>
                          <w:spacing w:val="-12"/>
                        </w:rPr>
                        <w:t>YOD</w:t>
                      </w:r>
                      <w:r w:rsidRPr="00A33AC2">
                        <w:rPr>
                          <w:rFonts w:ascii="標楷體" w:eastAsia="標楷體" w:hAnsi="標楷體" w:hint="eastAsia"/>
                          <w:b/>
                          <w:spacing w:val="-12"/>
                        </w:rPr>
                        <w:t>計畫情形</w:t>
                      </w:r>
                    </w:p>
                    <w:p w:rsidR="001812D1" w:rsidRPr="00075C20" w:rsidRDefault="001812D1" w:rsidP="004E5E2D">
                      <w:pPr>
                        <w:spacing w:line="200" w:lineRule="exact"/>
                        <w:jc w:val="right"/>
                        <w:rPr>
                          <w:rFonts w:ascii="標楷體" w:eastAsia="標楷體" w:hAnsi="標楷體"/>
                          <w:sz w:val="20"/>
                          <w:szCs w:val="20"/>
                        </w:rPr>
                      </w:pPr>
                      <w:r w:rsidRPr="00075C20">
                        <w:rPr>
                          <w:rFonts w:ascii="標楷體" w:eastAsia="標楷體" w:hAnsi="標楷體" w:hint="eastAsia"/>
                          <w:sz w:val="20"/>
                          <w:szCs w:val="20"/>
                        </w:rPr>
                        <w:t>單位：所、班</w:t>
                      </w:r>
                      <w:r>
                        <w:rPr>
                          <w:rFonts w:ascii="新細明體" w:eastAsia="新細明體" w:hAnsi="新細明體" w:hint="eastAsia"/>
                          <w:sz w:val="20"/>
                          <w:szCs w:val="20"/>
                        </w:rPr>
                        <w:t>、％</w:t>
                      </w:r>
                    </w:p>
                    <w:tbl>
                      <w:tblPr>
                        <w:tblStyle w:val="a8"/>
                        <w:tblW w:w="5152" w:type="dxa"/>
                        <w:tblInd w:w="-5" w:type="dxa"/>
                        <w:tblLook w:val="04A0" w:firstRow="1" w:lastRow="0" w:firstColumn="1" w:lastColumn="0" w:noHBand="0" w:noVBand="1"/>
                      </w:tblPr>
                      <w:tblGrid>
                        <w:gridCol w:w="825"/>
                        <w:gridCol w:w="713"/>
                        <w:gridCol w:w="580"/>
                        <w:gridCol w:w="599"/>
                        <w:gridCol w:w="599"/>
                        <w:gridCol w:w="600"/>
                        <w:gridCol w:w="517"/>
                        <w:gridCol w:w="719"/>
                      </w:tblGrid>
                      <w:tr w:rsidR="001812D1" w:rsidRPr="00840D2F" w:rsidTr="004E5E2D">
                        <w:trPr>
                          <w:cantSplit/>
                          <w:trHeight w:val="262"/>
                        </w:trPr>
                        <w:tc>
                          <w:tcPr>
                            <w:tcW w:w="825" w:type="dxa"/>
                            <w:vMerge w:val="restart"/>
                            <w:tcBorders>
                              <w:tl2br w:val="single" w:sz="4" w:space="0" w:color="auto"/>
                            </w:tcBorders>
                          </w:tcPr>
                          <w:p w:rsidR="001812D1" w:rsidRPr="00B94D9B" w:rsidRDefault="001812D1" w:rsidP="004E5E2D">
                            <w:pPr>
                              <w:spacing w:beforeLines="20" w:before="72" w:line="200" w:lineRule="exact"/>
                              <w:jc w:val="right"/>
                              <w:rPr>
                                <w:rFonts w:ascii="標楷體" w:eastAsia="標楷體" w:hAnsi="標楷體"/>
                              </w:rPr>
                            </w:pPr>
                            <w:r w:rsidRPr="00B94D9B">
                              <w:rPr>
                                <w:rFonts w:ascii="標楷體" w:eastAsia="標楷體" w:hAnsi="標楷體" w:hint="eastAsia"/>
                              </w:rPr>
                              <w:t>項目</w:t>
                            </w:r>
                          </w:p>
                          <w:p w:rsidR="001812D1" w:rsidRPr="00B94D9B" w:rsidRDefault="001812D1" w:rsidP="004E5E2D">
                            <w:pPr>
                              <w:spacing w:line="200" w:lineRule="exact"/>
                              <w:jc w:val="center"/>
                              <w:rPr>
                                <w:rFonts w:ascii="標楷體" w:eastAsia="標楷體" w:hAnsi="標楷體"/>
                              </w:rPr>
                            </w:pPr>
                          </w:p>
                          <w:p w:rsidR="001812D1" w:rsidRDefault="001812D1" w:rsidP="004E5E2D">
                            <w:pPr>
                              <w:spacing w:line="200" w:lineRule="exact"/>
                              <w:jc w:val="center"/>
                              <w:rPr>
                                <w:rFonts w:ascii="標楷體" w:eastAsia="標楷體" w:hAnsi="標楷體"/>
                              </w:rPr>
                            </w:pPr>
                          </w:p>
                          <w:p w:rsidR="001812D1" w:rsidRPr="00B94D9B" w:rsidRDefault="001812D1" w:rsidP="004E5E2D">
                            <w:pPr>
                              <w:spacing w:line="200" w:lineRule="exact"/>
                              <w:rPr>
                                <w:rFonts w:ascii="標楷體" w:eastAsia="標楷體" w:hAnsi="標楷體"/>
                              </w:rPr>
                            </w:pPr>
                            <w:r w:rsidRPr="00B94D9B">
                              <w:rPr>
                                <w:rFonts w:ascii="標楷體" w:eastAsia="標楷體" w:hAnsi="標楷體" w:hint="eastAsia"/>
                              </w:rPr>
                              <w:t>學層</w:t>
                            </w:r>
                          </w:p>
                        </w:tc>
                        <w:tc>
                          <w:tcPr>
                            <w:tcW w:w="713" w:type="dxa"/>
                            <w:vMerge w:val="restart"/>
                            <w:vAlign w:val="center"/>
                          </w:tcPr>
                          <w:p w:rsidR="001812D1" w:rsidRPr="00B94D9B" w:rsidRDefault="001812D1" w:rsidP="004E5E2D">
                            <w:pPr>
                              <w:spacing w:line="200" w:lineRule="exact"/>
                              <w:ind w:leftChars="-30" w:left="-72" w:rightChars="-32" w:right="-77"/>
                              <w:jc w:val="center"/>
                              <w:rPr>
                                <w:rFonts w:ascii="標楷體" w:eastAsia="標楷體" w:hAnsi="標楷體"/>
                              </w:rPr>
                            </w:pPr>
                            <w:r w:rsidRPr="00B94D9B">
                              <w:rPr>
                                <w:rFonts w:ascii="標楷體" w:eastAsia="標楷體" w:hAnsi="標楷體" w:hint="eastAsia"/>
                              </w:rPr>
                              <w:t>學校數</w:t>
                            </w:r>
                          </w:p>
                        </w:tc>
                        <w:tc>
                          <w:tcPr>
                            <w:tcW w:w="2378" w:type="dxa"/>
                            <w:gridSpan w:val="4"/>
                            <w:tcBorders>
                              <w:right w:val="double" w:sz="4" w:space="0" w:color="auto"/>
                            </w:tcBorders>
                            <w:vAlign w:val="center"/>
                          </w:tcPr>
                          <w:p w:rsidR="001812D1" w:rsidRPr="00B94D9B" w:rsidRDefault="001812D1" w:rsidP="004E5E2D">
                            <w:pPr>
                              <w:spacing w:line="200" w:lineRule="exact"/>
                              <w:jc w:val="center"/>
                              <w:rPr>
                                <w:rFonts w:ascii="標楷體" w:eastAsia="標楷體" w:hAnsi="標楷體"/>
                              </w:rPr>
                            </w:pPr>
                            <w:r w:rsidRPr="00B94D9B">
                              <w:rPr>
                                <w:rFonts w:ascii="標楷體" w:eastAsia="標楷體" w:hAnsi="標楷體" w:hint="eastAsia"/>
                              </w:rPr>
                              <w:t>曾參加計畫者</w:t>
                            </w:r>
                          </w:p>
                        </w:tc>
                        <w:tc>
                          <w:tcPr>
                            <w:tcW w:w="1236" w:type="dxa"/>
                            <w:gridSpan w:val="2"/>
                            <w:vMerge w:val="restart"/>
                            <w:tcBorders>
                              <w:left w:val="double" w:sz="4" w:space="0" w:color="auto"/>
                            </w:tcBorders>
                            <w:vAlign w:val="center"/>
                          </w:tcPr>
                          <w:p w:rsidR="001812D1" w:rsidRPr="00B94D9B" w:rsidRDefault="001812D1" w:rsidP="004E5E2D">
                            <w:pPr>
                              <w:spacing w:line="200" w:lineRule="exact"/>
                              <w:jc w:val="center"/>
                              <w:rPr>
                                <w:rFonts w:ascii="標楷體" w:eastAsia="標楷體" w:hAnsi="標楷體"/>
                              </w:rPr>
                            </w:pPr>
                            <w:r w:rsidRPr="00B94D9B">
                              <w:rPr>
                                <w:rFonts w:ascii="標楷體" w:eastAsia="標楷體" w:hAnsi="標楷體" w:hint="eastAsia"/>
                              </w:rPr>
                              <w:t>未曾申請參加計畫者</w:t>
                            </w:r>
                          </w:p>
                        </w:tc>
                      </w:tr>
                      <w:tr w:rsidR="001812D1" w:rsidRPr="00840D2F" w:rsidTr="004E5E2D">
                        <w:trPr>
                          <w:trHeight w:val="281"/>
                        </w:trPr>
                        <w:tc>
                          <w:tcPr>
                            <w:tcW w:w="825" w:type="dxa"/>
                            <w:vMerge/>
                            <w:tcBorders>
                              <w:tl2br w:val="single" w:sz="4" w:space="0" w:color="auto"/>
                            </w:tcBorders>
                          </w:tcPr>
                          <w:p w:rsidR="001812D1" w:rsidRPr="00B94D9B" w:rsidRDefault="001812D1" w:rsidP="004E5E2D">
                            <w:pPr>
                              <w:spacing w:line="200" w:lineRule="exact"/>
                              <w:ind w:right="480"/>
                              <w:rPr>
                                <w:rFonts w:ascii="標楷體" w:eastAsia="標楷體" w:hAnsi="標楷體"/>
                              </w:rPr>
                            </w:pPr>
                          </w:p>
                        </w:tc>
                        <w:tc>
                          <w:tcPr>
                            <w:tcW w:w="713" w:type="dxa"/>
                            <w:vMerge/>
                            <w:vAlign w:val="center"/>
                          </w:tcPr>
                          <w:p w:rsidR="001812D1" w:rsidRPr="00B94D9B" w:rsidRDefault="001812D1" w:rsidP="004E5E2D">
                            <w:pPr>
                              <w:spacing w:line="200" w:lineRule="exact"/>
                              <w:jc w:val="center"/>
                              <w:rPr>
                                <w:rFonts w:ascii="標楷體" w:eastAsia="標楷體" w:hAnsi="標楷體"/>
                              </w:rPr>
                            </w:pPr>
                          </w:p>
                        </w:tc>
                        <w:tc>
                          <w:tcPr>
                            <w:tcW w:w="1179" w:type="dxa"/>
                            <w:gridSpan w:val="2"/>
                            <w:vAlign w:val="center"/>
                          </w:tcPr>
                          <w:p w:rsidR="001812D1" w:rsidRPr="00B94D9B" w:rsidRDefault="001812D1" w:rsidP="004E5E2D">
                            <w:pPr>
                              <w:spacing w:line="200" w:lineRule="exact"/>
                              <w:jc w:val="center"/>
                              <w:rPr>
                                <w:rFonts w:ascii="標楷體" w:eastAsia="標楷體" w:hAnsi="標楷體"/>
                              </w:rPr>
                            </w:pPr>
                            <w:r w:rsidRPr="00B94D9B">
                              <w:rPr>
                                <w:rFonts w:ascii="標楷體" w:eastAsia="標楷體" w:hAnsi="標楷體" w:hint="eastAsia"/>
                              </w:rPr>
                              <w:t>1</w:t>
                            </w:r>
                            <w:r w:rsidRPr="00B94D9B">
                              <w:rPr>
                                <w:rFonts w:ascii="標楷體" w:eastAsia="標楷體" w:hAnsi="標楷體"/>
                              </w:rPr>
                              <w:t>10</w:t>
                            </w:r>
                            <w:r w:rsidRPr="00B94D9B">
                              <w:rPr>
                                <w:rFonts w:ascii="標楷體" w:eastAsia="標楷體" w:hAnsi="標楷體" w:hint="eastAsia"/>
                              </w:rPr>
                              <w:t>學年度</w:t>
                            </w:r>
                          </w:p>
                        </w:tc>
                        <w:tc>
                          <w:tcPr>
                            <w:tcW w:w="1199" w:type="dxa"/>
                            <w:gridSpan w:val="2"/>
                            <w:tcBorders>
                              <w:right w:val="double" w:sz="4" w:space="0" w:color="auto"/>
                            </w:tcBorders>
                            <w:vAlign w:val="center"/>
                          </w:tcPr>
                          <w:p w:rsidR="001812D1" w:rsidRPr="00B94D9B" w:rsidRDefault="001812D1" w:rsidP="004E5E2D">
                            <w:pPr>
                              <w:spacing w:line="200" w:lineRule="exact"/>
                              <w:jc w:val="center"/>
                              <w:rPr>
                                <w:rFonts w:ascii="標楷體" w:eastAsia="標楷體" w:hAnsi="標楷體"/>
                              </w:rPr>
                            </w:pPr>
                            <w:r w:rsidRPr="00B94D9B">
                              <w:rPr>
                                <w:rFonts w:ascii="標楷體" w:eastAsia="標楷體" w:hAnsi="標楷體" w:hint="eastAsia"/>
                              </w:rPr>
                              <w:t>1</w:t>
                            </w:r>
                            <w:r w:rsidRPr="00B94D9B">
                              <w:rPr>
                                <w:rFonts w:ascii="標楷體" w:eastAsia="標楷體" w:hAnsi="標楷體"/>
                              </w:rPr>
                              <w:t>11</w:t>
                            </w:r>
                            <w:r w:rsidRPr="00B94D9B">
                              <w:rPr>
                                <w:rFonts w:ascii="標楷體" w:eastAsia="標楷體" w:hAnsi="標楷體" w:hint="eastAsia"/>
                              </w:rPr>
                              <w:t>學年度</w:t>
                            </w:r>
                          </w:p>
                        </w:tc>
                        <w:tc>
                          <w:tcPr>
                            <w:tcW w:w="1236" w:type="dxa"/>
                            <w:gridSpan w:val="2"/>
                            <w:vMerge/>
                            <w:tcBorders>
                              <w:left w:val="double" w:sz="4" w:space="0" w:color="auto"/>
                            </w:tcBorders>
                            <w:vAlign w:val="center"/>
                          </w:tcPr>
                          <w:p w:rsidR="001812D1" w:rsidRPr="00B94D9B" w:rsidRDefault="001812D1" w:rsidP="004E5E2D">
                            <w:pPr>
                              <w:spacing w:line="200" w:lineRule="exact"/>
                              <w:jc w:val="center"/>
                              <w:rPr>
                                <w:rFonts w:ascii="標楷體" w:eastAsia="標楷體" w:hAnsi="標楷體"/>
                              </w:rPr>
                            </w:pPr>
                          </w:p>
                        </w:tc>
                      </w:tr>
                      <w:tr w:rsidR="001812D1" w:rsidRPr="00840D2F" w:rsidTr="004E5E2D">
                        <w:trPr>
                          <w:trHeight w:val="284"/>
                        </w:trPr>
                        <w:tc>
                          <w:tcPr>
                            <w:tcW w:w="825" w:type="dxa"/>
                            <w:vMerge/>
                            <w:tcBorders>
                              <w:tl2br w:val="single" w:sz="4" w:space="0" w:color="auto"/>
                            </w:tcBorders>
                            <w:vAlign w:val="center"/>
                          </w:tcPr>
                          <w:p w:rsidR="001812D1" w:rsidRPr="00B94D9B" w:rsidRDefault="001812D1" w:rsidP="004E5E2D">
                            <w:pPr>
                              <w:spacing w:line="200" w:lineRule="exact"/>
                              <w:jc w:val="center"/>
                              <w:rPr>
                                <w:rFonts w:ascii="標楷體" w:eastAsia="標楷體" w:hAnsi="標楷體"/>
                              </w:rPr>
                            </w:pPr>
                          </w:p>
                        </w:tc>
                        <w:tc>
                          <w:tcPr>
                            <w:tcW w:w="713" w:type="dxa"/>
                            <w:vMerge/>
                            <w:vAlign w:val="center"/>
                          </w:tcPr>
                          <w:p w:rsidR="001812D1" w:rsidRPr="00B94D9B" w:rsidRDefault="001812D1" w:rsidP="004E5E2D">
                            <w:pPr>
                              <w:spacing w:line="200" w:lineRule="exact"/>
                              <w:jc w:val="center"/>
                              <w:rPr>
                                <w:rFonts w:ascii="標楷體" w:eastAsia="標楷體" w:hAnsi="標楷體"/>
                              </w:rPr>
                            </w:pPr>
                          </w:p>
                        </w:tc>
                        <w:tc>
                          <w:tcPr>
                            <w:tcW w:w="580" w:type="dxa"/>
                            <w:vAlign w:val="center"/>
                          </w:tcPr>
                          <w:p w:rsidR="001812D1" w:rsidRPr="00B94D9B" w:rsidRDefault="001812D1" w:rsidP="004E5E2D">
                            <w:pPr>
                              <w:spacing w:line="200" w:lineRule="exact"/>
                              <w:ind w:leftChars="-47" w:left="-1" w:rightChars="-41" w:right="-98" w:hangingChars="61" w:hanging="112"/>
                              <w:jc w:val="center"/>
                              <w:rPr>
                                <w:rFonts w:ascii="標楷體" w:eastAsia="標楷體" w:hAnsi="標楷體"/>
                                <w:spacing w:val="-8"/>
                              </w:rPr>
                            </w:pPr>
                            <w:r w:rsidRPr="00B94D9B">
                              <w:rPr>
                                <w:rFonts w:ascii="標楷體" w:eastAsia="標楷體" w:hAnsi="標楷體" w:hint="eastAsia"/>
                                <w:spacing w:val="-8"/>
                              </w:rPr>
                              <w:t>學校數</w:t>
                            </w:r>
                          </w:p>
                        </w:tc>
                        <w:tc>
                          <w:tcPr>
                            <w:tcW w:w="599" w:type="dxa"/>
                            <w:vAlign w:val="center"/>
                          </w:tcPr>
                          <w:p w:rsidR="001812D1" w:rsidRPr="00B94D9B" w:rsidRDefault="001812D1" w:rsidP="004E5E2D">
                            <w:pPr>
                              <w:spacing w:line="200" w:lineRule="exact"/>
                              <w:ind w:leftChars="-47" w:left="-1" w:rightChars="-41" w:right="-98" w:hangingChars="61" w:hanging="112"/>
                              <w:jc w:val="center"/>
                              <w:rPr>
                                <w:rFonts w:ascii="標楷體" w:eastAsia="標楷體" w:hAnsi="標楷體"/>
                                <w:spacing w:val="-8"/>
                              </w:rPr>
                            </w:pPr>
                            <w:r w:rsidRPr="00B94D9B">
                              <w:rPr>
                                <w:rFonts w:ascii="標楷體" w:eastAsia="標楷體" w:hAnsi="標楷體" w:hint="eastAsia"/>
                                <w:spacing w:val="-8"/>
                              </w:rPr>
                              <w:t>班級數</w:t>
                            </w:r>
                          </w:p>
                        </w:tc>
                        <w:tc>
                          <w:tcPr>
                            <w:tcW w:w="599" w:type="dxa"/>
                            <w:vAlign w:val="center"/>
                          </w:tcPr>
                          <w:p w:rsidR="001812D1" w:rsidRPr="00B94D9B" w:rsidRDefault="001812D1" w:rsidP="004E5E2D">
                            <w:pPr>
                              <w:spacing w:line="200" w:lineRule="exact"/>
                              <w:ind w:leftChars="-47" w:left="-1" w:rightChars="-41" w:right="-98" w:hangingChars="61" w:hanging="112"/>
                              <w:jc w:val="center"/>
                              <w:rPr>
                                <w:rFonts w:ascii="標楷體" w:eastAsia="標楷體" w:hAnsi="標楷體"/>
                                <w:spacing w:val="-8"/>
                              </w:rPr>
                            </w:pPr>
                            <w:r w:rsidRPr="00B94D9B">
                              <w:rPr>
                                <w:rFonts w:ascii="標楷體" w:eastAsia="標楷體" w:hAnsi="標楷體" w:hint="eastAsia"/>
                                <w:spacing w:val="-8"/>
                              </w:rPr>
                              <w:t>學校數</w:t>
                            </w:r>
                          </w:p>
                        </w:tc>
                        <w:tc>
                          <w:tcPr>
                            <w:tcW w:w="600" w:type="dxa"/>
                            <w:tcBorders>
                              <w:right w:val="double" w:sz="4" w:space="0" w:color="auto"/>
                            </w:tcBorders>
                            <w:vAlign w:val="center"/>
                          </w:tcPr>
                          <w:p w:rsidR="001812D1" w:rsidRPr="00B94D9B" w:rsidRDefault="001812D1" w:rsidP="004E5E2D">
                            <w:pPr>
                              <w:spacing w:line="200" w:lineRule="exact"/>
                              <w:ind w:leftChars="-47" w:left="-1" w:rightChars="-41" w:right="-98" w:hangingChars="61" w:hanging="112"/>
                              <w:jc w:val="center"/>
                              <w:rPr>
                                <w:rFonts w:ascii="標楷體" w:eastAsia="標楷體" w:hAnsi="標楷體"/>
                                <w:spacing w:val="-8"/>
                              </w:rPr>
                            </w:pPr>
                            <w:r w:rsidRPr="00B94D9B">
                              <w:rPr>
                                <w:rFonts w:ascii="標楷體" w:eastAsia="標楷體" w:hAnsi="標楷體" w:hint="eastAsia"/>
                                <w:spacing w:val="-8"/>
                              </w:rPr>
                              <w:t>班級數</w:t>
                            </w:r>
                          </w:p>
                        </w:tc>
                        <w:tc>
                          <w:tcPr>
                            <w:tcW w:w="517" w:type="dxa"/>
                            <w:tcBorders>
                              <w:left w:val="double" w:sz="4" w:space="0" w:color="auto"/>
                            </w:tcBorders>
                            <w:vAlign w:val="center"/>
                          </w:tcPr>
                          <w:p w:rsidR="001812D1" w:rsidRPr="00B94D9B" w:rsidRDefault="001812D1" w:rsidP="004E5E2D">
                            <w:pPr>
                              <w:spacing w:line="200" w:lineRule="exact"/>
                              <w:ind w:leftChars="-47" w:left="-113" w:rightChars="-40" w:right="-96"/>
                              <w:jc w:val="center"/>
                              <w:rPr>
                                <w:rFonts w:ascii="標楷體" w:eastAsia="標楷體" w:hAnsi="標楷體"/>
                              </w:rPr>
                            </w:pPr>
                            <w:r w:rsidRPr="00B94D9B">
                              <w:rPr>
                                <w:rFonts w:ascii="標楷體" w:eastAsia="標楷體" w:hAnsi="標楷體" w:hint="eastAsia"/>
                              </w:rPr>
                              <w:t>家數</w:t>
                            </w:r>
                          </w:p>
                        </w:tc>
                        <w:tc>
                          <w:tcPr>
                            <w:tcW w:w="719" w:type="dxa"/>
                            <w:vAlign w:val="center"/>
                          </w:tcPr>
                          <w:p w:rsidR="001812D1" w:rsidRPr="00B94D9B" w:rsidRDefault="001812D1" w:rsidP="004E5E2D">
                            <w:pPr>
                              <w:spacing w:line="200" w:lineRule="exact"/>
                              <w:ind w:leftChars="-45" w:left="-108" w:rightChars="-60" w:right="-144" w:firstLineChars="1" w:firstLine="2"/>
                              <w:jc w:val="center"/>
                              <w:rPr>
                                <w:rFonts w:ascii="標楷體" w:eastAsia="標楷體" w:hAnsi="標楷體"/>
                                <w:spacing w:val="-18"/>
                              </w:rPr>
                            </w:pPr>
                            <w:r w:rsidRPr="00B94D9B">
                              <w:rPr>
                                <w:rFonts w:ascii="標楷體" w:eastAsia="標楷體" w:hAnsi="標楷體" w:hint="eastAsia"/>
                                <w:spacing w:val="-18"/>
                              </w:rPr>
                              <w:t>占比</w:t>
                            </w:r>
                          </w:p>
                        </w:tc>
                      </w:tr>
                      <w:tr w:rsidR="001812D1" w:rsidRPr="00840D2F" w:rsidTr="004E5E2D">
                        <w:trPr>
                          <w:trHeight w:val="270"/>
                        </w:trPr>
                        <w:tc>
                          <w:tcPr>
                            <w:tcW w:w="825" w:type="dxa"/>
                            <w:vAlign w:val="center"/>
                          </w:tcPr>
                          <w:p w:rsidR="001812D1" w:rsidRPr="00B94D9B" w:rsidRDefault="001812D1" w:rsidP="004E5E2D">
                            <w:pPr>
                              <w:spacing w:line="200" w:lineRule="exact"/>
                              <w:ind w:leftChars="-22" w:left="241" w:hangingChars="147" w:hanging="294"/>
                              <w:jc w:val="center"/>
                              <w:rPr>
                                <w:rFonts w:ascii="標楷體" w:eastAsia="標楷體" w:hAnsi="標楷體"/>
                                <w:b/>
                              </w:rPr>
                            </w:pPr>
                            <w:r w:rsidRPr="00B94D9B">
                              <w:rPr>
                                <w:rFonts w:ascii="標楷體" w:eastAsia="標楷體" w:hAnsi="標楷體" w:hint="eastAsia"/>
                                <w:b/>
                              </w:rPr>
                              <w:t>合計</w:t>
                            </w:r>
                          </w:p>
                        </w:tc>
                        <w:tc>
                          <w:tcPr>
                            <w:tcW w:w="713" w:type="dxa"/>
                            <w:vAlign w:val="center"/>
                          </w:tcPr>
                          <w:p w:rsidR="001812D1" w:rsidRPr="00B94D9B" w:rsidRDefault="001812D1" w:rsidP="004E5E2D">
                            <w:pPr>
                              <w:spacing w:line="200" w:lineRule="exact"/>
                              <w:jc w:val="center"/>
                              <w:rPr>
                                <w:rFonts w:ascii="標楷體" w:eastAsia="標楷體" w:hAnsi="標楷體"/>
                                <w:b/>
                              </w:rPr>
                            </w:pPr>
                            <w:r w:rsidRPr="00B94D9B">
                              <w:rPr>
                                <w:rFonts w:ascii="標楷體" w:eastAsia="標楷體" w:hAnsi="標楷體" w:hint="eastAsia"/>
                                <w:b/>
                              </w:rPr>
                              <w:t>2</w:t>
                            </w:r>
                            <w:r w:rsidRPr="00B94D9B">
                              <w:rPr>
                                <w:rFonts w:ascii="標楷體" w:eastAsia="標楷體" w:hAnsi="標楷體"/>
                                <w:b/>
                              </w:rPr>
                              <w:t>32</w:t>
                            </w:r>
                          </w:p>
                        </w:tc>
                        <w:tc>
                          <w:tcPr>
                            <w:tcW w:w="580" w:type="dxa"/>
                            <w:vAlign w:val="center"/>
                          </w:tcPr>
                          <w:p w:rsidR="001812D1" w:rsidRPr="00B94D9B" w:rsidRDefault="001812D1" w:rsidP="004E5E2D">
                            <w:pPr>
                              <w:spacing w:line="200" w:lineRule="exact"/>
                              <w:jc w:val="center"/>
                              <w:rPr>
                                <w:rFonts w:ascii="標楷體" w:eastAsia="標楷體" w:hAnsi="標楷體"/>
                                <w:b/>
                              </w:rPr>
                            </w:pPr>
                            <w:r w:rsidRPr="00B94D9B">
                              <w:rPr>
                                <w:rFonts w:ascii="標楷體" w:eastAsia="標楷體" w:hAnsi="標楷體" w:hint="eastAsia"/>
                                <w:b/>
                              </w:rPr>
                              <w:t>3</w:t>
                            </w:r>
                            <w:r w:rsidRPr="00B94D9B">
                              <w:rPr>
                                <w:rFonts w:ascii="標楷體" w:eastAsia="標楷體" w:hAnsi="標楷體"/>
                                <w:b/>
                              </w:rPr>
                              <w:t>6</w:t>
                            </w:r>
                          </w:p>
                        </w:tc>
                        <w:tc>
                          <w:tcPr>
                            <w:tcW w:w="599" w:type="dxa"/>
                            <w:vAlign w:val="center"/>
                          </w:tcPr>
                          <w:p w:rsidR="001812D1" w:rsidRPr="00B94D9B" w:rsidRDefault="001812D1" w:rsidP="004E5E2D">
                            <w:pPr>
                              <w:spacing w:line="200" w:lineRule="exact"/>
                              <w:jc w:val="center"/>
                              <w:rPr>
                                <w:rFonts w:ascii="標楷體" w:eastAsia="標楷體" w:hAnsi="標楷體"/>
                                <w:b/>
                              </w:rPr>
                            </w:pPr>
                            <w:r w:rsidRPr="00B94D9B">
                              <w:rPr>
                                <w:rFonts w:ascii="標楷體" w:eastAsia="標楷體" w:hAnsi="標楷體" w:hint="eastAsia"/>
                                <w:b/>
                              </w:rPr>
                              <w:t>3</w:t>
                            </w:r>
                            <w:r w:rsidRPr="00B94D9B">
                              <w:rPr>
                                <w:rFonts w:ascii="標楷體" w:eastAsia="標楷體" w:hAnsi="標楷體"/>
                                <w:b/>
                              </w:rPr>
                              <w:t>16</w:t>
                            </w:r>
                          </w:p>
                        </w:tc>
                        <w:tc>
                          <w:tcPr>
                            <w:tcW w:w="599" w:type="dxa"/>
                            <w:vAlign w:val="center"/>
                          </w:tcPr>
                          <w:p w:rsidR="001812D1" w:rsidRPr="00B94D9B" w:rsidRDefault="001812D1" w:rsidP="004E5E2D">
                            <w:pPr>
                              <w:spacing w:line="200" w:lineRule="exact"/>
                              <w:jc w:val="center"/>
                              <w:rPr>
                                <w:rFonts w:ascii="標楷體" w:eastAsia="標楷體" w:hAnsi="標楷體"/>
                                <w:b/>
                              </w:rPr>
                            </w:pPr>
                            <w:r w:rsidRPr="00B94D9B">
                              <w:rPr>
                                <w:rFonts w:ascii="標楷體" w:eastAsia="標楷體" w:hAnsi="標楷體" w:hint="eastAsia"/>
                                <w:b/>
                              </w:rPr>
                              <w:t>1</w:t>
                            </w:r>
                            <w:r w:rsidRPr="00B94D9B">
                              <w:rPr>
                                <w:rFonts w:ascii="標楷體" w:eastAsia="標楷體" w:hAnsi="標楷體"/>
                                <w:b/>
                              </w:rPr>
                              <w:t>01</w:t>
                            </w:r>
                          </w:p>
                        </w:tc>
                        <w:tc>
                          <w:tcPr>
                            <w:tcW w:w="600" w:type="dxa"/>
                            <w:tcBorders>
                              <w:right w:val="double" w:sz="4" w:space="0" w:color="auto"/>
                            </w:tcBorders>
                            <w:vAlign w:val="center"/>
                          </w:tcPr>
                          <w:p w:rsidR="001812D1" w:rsidRPr="00B94D9B" w:rsidRDefault="001812D1" w:rsidP="004E5E2D">
                            <w:pPr>
                              <w:spacing w:line="200" w:lineRule="exact"/>
                              <w:jc w:val="center"/>
                              <w:rPr>
                                <w:rFonts w:ascii="標楷體" w:eastAsia="標楷體" w:hAnsi="標楷體"/>
                                <w:b/>
                              </w:rPr>
                            </w:pPr>
                            <w:r w:rsidRPr="00B94D9B">
                              <w:rPr>
                                <w:rFonts w:ascii="標楷體" w:eastAsia="標楷體" w:hAnsi="標楷體" w:hint="eastAsia"/>
                                <w:b/>
                              </w:rPr>
                              <w:t>7</w:t>
                            </w:r>
                            <w:r w:rsidRPr="00B94D9B">
                              <w:rPr>
                                <w:rFonts w:ascii="標楷體" w:eastAsia="標楷體" w:hAnsi="標楷體"/>
                                <w:b/>
                              </w:rPr>
                              <w:t>03</w:t>
                            </w:r>
                          </w:p>
                        </w:tc>
                        <w:tc>
                          <w:tcPr>
                            <w:tcW w:w="517" w:type="dxa"/>
                            <w:tcBorders>
                              <w:left w:val="double" w:sz="4" w:space="0" w:color="auto"/>
                            </w:tcBorders>
                            <w:vAlign w:val="center"/>
                          </w:tcPr>
                          <w:p w:rsidR="001812D1" w:rsidRPr="00B94D9B" w:rsidRDefault="001812D1" w:rsidP="004E5E2D">
                            <w:pPr>
                              <w:spacing w:line="200" w:lineRule="exact"/>
                              <w:jc w:val="center"/>
                              <w:rPr>
                                <w:rFonts w:ascii="標楷體" w:eastAsia="標楷體" w:hAnsi="標楷體"/>
                                <w:b/>
                              </w:rPr>
                            </w:pPr>
                            <w:r w:rsidRPr="00B94D9B">
                              <w:rPr>
                                <w:rFonts w:ascii="標楷體" w:eastAsia="標楷體" w:hAnsi="標楷體"/>
                                <w:b/>
                              </w:rPr>
                              <w:t>109</w:t>
                            </w:r>
                          </w:p>
                        </w:tc>
                        <w:tc>
                          <w:tcPr>
                            <w:tcW w:w="719" w:type="dxa"/>
                            <w:vAlign w:val="center"/>
                          </w:tcPr>
                          <w:p w:rsidR="001812D1" w:rsidRPr="00B94D9B" w:rsidRDefault="001812D1" w:rsidP="004E5E2D">
                            <w:pPr>
                              <w:spacing w:line="200" w:lineRule="exact"/>
                              <w:ind w:left="284" w:hangingChars="142" w:hanging="284"/>
                              <w:jc w:val="right"/>
                              <w:rPr>
                                <w:rFonts w:ascii="標楷體" w:eastAsia="標楷體" w:hAnsi="標楷體"/>
                                <w:b/>
                              </w:rPr>
                            </w:pPr>
                            <w:r w:rsidRPr="00B94D9B">
                              <w:rPr>
                                <w:rFonts w:ascii="標楷體" w:eastAsia="標楷體" w:hAnsi="標楷體" w:hint="eastAsia"/>
                                <w:b/>
                              </w:rPr>
                              <w:t>4</w:t>
                            </w:r>
                            <w:r w:rsidRPr="00B94D9B">
                              <w:rPr>
                                <w:rFonts w:ascii="標楷體" w:eastAsia="標楷體" w:hAnsi="標楷體"/>
                                <w:b/>
                              </w:rPr>
                              <w:t>6.98</w:t>
                            </w:r>
                          </w:p>
                        </w:tc>
                      </w:tr>
                      <w:tr w:rsidR="001812D1" w:rsidRPr="00840D2F" w:rsidTr="004E5E2D">
                        <w:trPr>
                          <w:trHeight w:val="270"/>
                        </w:trPr>
                        <w:tc>
                          <w:tcPr>
                            <w:tcW w:w="825" w:type="dxa"/>
                            <w:vAlign w:val="center"/>
                          </w:tcPr>
                          <w:p w:rsidR="001812D1" w:rsidRPr="00C74DDD" w:rsidRDefault="001812D1" w:rsidP="004E5E2D">
                            <w:pPr>
                              <w:spacing w:line="200" w:lineRule="exact"/>
                              <w:ind w:leftChars="-22" w:left="241" w:hangingChars="147" w:hanging="294"/>
                              <w:jc w:val="center"/>
                              <w:rPr>
                                <w:rFonts w:ascii="標楷體" w:eastAsia="標楷體" w:hAnsi="標楷體"/>
                              </w:rPr>
                            </w:pPr>
                            <w:r w:rsidRPr="00C74DDD">
                              <w:rPr>
                                <w:rFonts w:ascii="標楷體" w:eastAsia="標楷體" w:hAnsi="標楷體" w:hint="eastAsia"/>
                              </w:rPr>
                              <w:t>高中職</w:t>
                            </w:r>
                          </w:p>
                        </w:tc>
                        <w:tc>
                          <w:tcPr>
                            <w:tcW w:w="713" w:type="dxa"/>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3</w:t>
                            </w:r>
                            <w:r w:rsidRPr="00C74DDD">
                              <w:rPr>
                                <w:rFonts w:ascii="標楷體" w:eastAsia="標楷體" w:hAnsi="標楷體"/>
                              </w:rPr>
                              <w:t>4</w:t>
                            </w:r>
                          </w:p>
                        </w:tc>
                        <w:tc>
                          <w:tcPr>
                            <w:tcW w:w="580" w:type="dxa"/>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1</w:t>
                            </w:r>
                            <w:r w:rsidRPr="00C74DDD">
                              <w:rPr>
                                <w:rFonts w:ascii="標楷體" w:eastAsia="標楷體" w:hAnsi="標楷體"/>
                              </w:rPr>
                              <w:t>2</w:t>
                            </w:r>
                          </w:p>
                        </w:tc>
                        <w:tc>
                          <w:tcPr>
                            <w:tcW w:w="599" w:type="dxa"/>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2</w:t>
                            </w:r>
                            <w:r w:rsidRPr="00C74DDD">
                              <w:rPr>
                                <w:rFonts w:ascii="標楷體" w:eastAsia="標楷體" w:hAnsi="標楷體"/>
                              </w:rPr>
                              <w:t>17</w:t>
                            </w:r>
                          </w:p>
                        </w:tc>
                        <w:tc>
                          <w:tcPr>
                            <w:tcW w:w="599" w:type="dxa"/>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1</w:t>
                            </w:r>
                            <w:r w:rsidRPr="00C74DDD">
                              <w:rPr>
                                <w:rFonts w:ascii="標楷體" w:eastAsia="標楷體" w:hAnsi="標楷體"/>
                              </w:rPr>
                              <w:t>9</w:t>
                            </w:r>
                          </w:p>
                        </w:tc>
                        <w:tc>
                          <w:tcPr>
                            <w:tcW w:w="600" w:type="dxa"/>
                            <w:tcBorders>
                              <w:right w:val="double" w:sz="4" w:space="0" w:color="auto"/>
                            </w:tcBorders>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3</w:t>
                            </w:r>
                            <w:r w:rsidRPr="00C74DDD">
                              <w:rPr>
                                <w:rFonts w:ascii="標楷體" w:eastAsia="標楷體" w:hAnsi="標楷體"/>
                              </w:rPr>
                              <w:t>82</w:t>
                            </w:r>
                          </w:p>
                        </w:tc>
                        <w:tc>
                          <w:tcPr>
                            <w:tcW w:w="517" w:type="dxa"/>
                            <w:tcBorders>
                              <w:left w:val="double" w:sz="4" w:space="0" w:color="auto"/>
                            </w:tcBorders>
                            <w:vAlign w:val="center"/>
                          </w:tcPr>
                          <w:p w:rsidR="001812D1" w:rsidRPr="00C74DDD" w:rsidRDefault="001812D1" w:rsidP="004E5E2D">
                            <w:pPr>
                              <w:spacing w:line="200" w:lineRule="exact"/>
                              <w:jc w:val="center"/>
                              <w:rPr>
                                <w:rFonts w:ascii="標楷體" w:eastAsia="標楷體" w:hAnsi="標楷體"/>
                              </w:rPr>
                            </w:pPr>
                            <w:r>
                              <w:rPr>
                                <w:rFonts w:ascii="標楷體" w:eastAsia="標楷體" w:hAnsi="標楷體"/>
                              </w:rPr>
                              <w:t>12</w:t>
                            </w:r>
                          </w:p>
                        </w:tc>
                        <w:tc>
                          <w:tcPr>
                            <w:tcW w:w="719" w:type="dxa"/>
                            <w:vAlign w:val="center"/>
                          </w:tcPr>
                          <w:p w:rsidR="001812D1" w:rsidRPr="00C74DDD" w:rsidRDefault="001812D1" w:rsidP="004E5E2D">
                            <w:pPr>
                              <w:spacing w:line="200" w:lineRule="exact"/>
                              <w:ind w:firstLineChars="1" w:firstLine="2"/>
                              <w:jc w:val="right"/>
                              <w:rPr>
                                <w:rFonts w:ascii="標楷體" w:eastAsia="標楷體" w:hAnsi="標楷體"/>
                              </w:rPr>
                            </w:pPr>
                            <w:r>
                              <w:rPr>
                                <w:rFonts w:ascii="標楷體" w:eastAsia="標楷體" w:hAnsi="標楷體"/>
                              </w:rPr>
                              <w:t>35</w:t>
                            </w:r>
                            <w:r w:rsidRPr="00C74DDD">
                              <w:rPr>
                                <w:rFonts w:ascii="標楷體" w:eastAsia="標楷體" w:hAnsi="標楷體"/>
                              </w:rPr>
                              <w:t>.</w:t>
                            </w:r>
                            <w:r>
                              <w:rPr>
                                <w:rFonts w:ascii="標楷體" w:eastAsia="標楷體" w:hAnsi="標楷體"/>
                              </w:rPr>
                              <w:t>29</w:t>
                            </w:r>
                          </w:p>
                        </w:tc>
                      </w:tr>
                      <w:tr w:rsidR="001812D1" w:rsidRPr="00840D2F" w:rsidTr="004E5E2D">
                        <w:trPr>
                          <w:trHeight w:val="270"/>
                        </w:trPr>
                        <w:tc>
                          <w:tcPr>
                            <w:tcW w:w="825" w:type="dxa"/>
                            <w:vAlign w:val="center"/>
                          </w:tcPr>
                          <w:p w:rsidR="001812D1" w:rsidRPr="00C74DDD" w:rsidRDefault="001812D1" w:rsidP="004E5E2D">
                            <w:pPr>
                              <w:spacing w:line="200" w:lineRule="exact"/>
                              <w:ind w:leftChars="-22" w:left="241" w:hangingChars="147" w:hanging="294"/>
                              <w:jc w:val="center"/>
                              <w:rPr>
                                <w:rFonts w:ascii="標楷體" w:eastAsia="標楷體" w:hAnsi="標楷體"/>
                              </w:rPr>
                            </w:pPr>
                            <w:r w:rsidRPr="00C74DDD">
                              <w:rPr>
                                <w:rFonts w:ascii="標楷體" w:eastAsia="標楷體" w:hAnsi="標楷體" w:hint="eastAsia"/>
                              </w:rPr>
                              <w:t>國中</w:t>
                            </w:r>
                          </w:p>
                        </w:tc>
                        <w:tc>
                          <w:tcPr>
                            <w:tcW w:w="713" w:type="dxa"/>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5</w:t>
                            </w:r>
                            <w:r w:rsidRPr="00C74DDD">
                              <w:rPr>
                                <w:rFonts w:ascii="標楷體" w:eastAsia="標楷體" w:hAnsi="標楷體"/>
                              </w:rPr>
                              <w:t>8</w:t>
                            </w:r>
                          </w:p>
                        </w:tc>
                        <w:tc>
                          <w:tcPr>
                            <w:tcW w:w="580" w:type="dxa"/>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7</w:t>
                            </w:r>
                          </w:p>
                        </w:tc>
                        <w:tc>
                          <w:tcPr>
                            <w:tcW w:w="599" w:type="dxa"/>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3</w:t>
                            </w:r>
                            <w:r w:rsidRPr="00C74DDD">
                              <w:rPr>
                                <w:rFonts w:ascii="標楷體" w:eastAsia="標楷體" w:hAnsi="標楷體"/>
                              </w:rPr>
                              <w:t>4</w:t>
                            </w:r>
                          </w:p>
                        </w:tc>
                        <w:tc>
                          <w:tcPr>
                            <w:tcW w:w="599" w:type="dxa"/>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3</w:t>
                            </w:r>
                            <w:r w:rsidRPr="00C74DDD">
                              <w:rPr>
                                <w:rFonts w:ascii="標楷體" w:eastAsia="標楷體" w:hAnsi="標楷體"/>
                              </w:rPr>
                              <w:t>8</w:t>
                            </w:r>
                          </w:p>
                        </w:tc>
                        <w:tc>
                          <w:tcPr>
                            <w:tcW w:w="600" w:type="dxa"/>
                            <w:tcBorders>
                              <w:right w:val="double" w:sz="4" w:space="0" w:color="auto"/>
                            </w:tcBorders>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2</w:t>
                            </w:r>
                            <w:r w:rsidRPr="00C74DDD">
                              <w:rPr>
                                <w:rFonts w:ascii="標楷體" w:eastAsia="標楷體" w:hAnsi="標楷體"/>
                              </w:rPr>
                              <w:t>16</w:t>
                            </w:r>
                          </w:p>
                        </w:tc>
                        <w:tc>
                          <w:tcPr>
                            <w:tcW w:w="517" w:type="dxa"/>
                            <w:tcBorders>
                              <w:left w:val="double" w:sz="4" w:space="0" w:color="auto"/>
                            </w:tcBorders>
                            <w:vAlign w:val="center"/>
                          </w:tcPr>
                          <w:p w:rsidR="001812D1" w:rsidRPr="00C74DDD" w:rsidRDefault="001812D1" w:rsidP="004E5E2D">
                            <w:pPr>
                              <w:spacing w:line="200" w:lineRule="exact"/>
                              <w:jc w:val="center"/>
                              <w:rPr>
                                <w:rFonts w:ascii="標楷體" w:eastAsia="標楷體" w:hAnsi="標楷體"/>
                              </w:rPr>
                            </w:pPr>
                            <w:r>
                              <w:rPr>
                                <w:rFonts w:ascii="標楷體" w:eastAsia="標楷體" w:hAnsi="標楷體"/>
                              </w:rPr>
                              <w:t>15</w:t>
                            </w:r>
                          </w:p>
                        </w:tc>
                        <w:tc>
                          <w:tcPr>
                            <w:tcW w:w="719" w:type="dxa"/>
                            <w:vAlign w:val="center"/>
                          </w:tcPr>
                          <w:p w:rsidR="001812D1" w:rsidRPr="00C74DDD" w:rsidRDefault="001812D1" w:rsidP="004E5E2D">
                            <w:pPr>
                              <w:spacing w:line="200" w:lineRule="exact"/>
                              <w:ind w:firstLineChars="1" w:firstLine="2"/>
                              <w:jc w:val="right"/>
                              <w:rPr>
                                <w:rFonts w:ascii="標楷體" w:eastAsia="標楷體" w:hAnsi="標楷體"/>
                              </w:rPr>
                            </w:pPr>
                            <w:r w:rsidRPr="00C74DDD">
                              <w:rPr>
                                <w:rFonts w:ascii="標楷體" w:eastAsia="標楷體" w:hAnsi="標楷體" w:hint="eastAsia"/>
                              </w:rPr>
                              <w:t>2</w:t>
                            </w:r>
                            <w:r>
                              <w:rPr>
                                <w:rFonts w:ascii="標楷體" w:eastAsia="標楷體" w:hAnsi="標楷體"/>
                              </w:rPr>
                              <w:t>5</w:t>
                            </w:r>
                            <w:r w:rsidRPr="00C74DDD">
                              <w:rPr>
                                <w:rFonts w:ascii="標楷體" w:eastAsia="標楷體" w:hAnsi="標楷體"/>
                              </w:rPr>
                              <w:t>.</w:t>
                            </w:r>
                            <w:r>
                              <w:rPr>
                                <w:rFonts w:ascii="標楷體" w:eastAsia="標楷體" w:hAnsi="標楷體"/>
                              </w:rPr>
                              <w:t>86</w:t>
                            </w:r>
                          </w:p>
                        </w:tc>
                      </w:tr>
                      <w:tr w:rsidR="001812D1" w:rsidRPr="00840D2F" w:rsidTr="004E5E2D">
                        <w:trPr>
                          <w:trHeight w:val="270"/>
                        </w:trPr>
                        <w:tc>
                          <w:tcPr>
                            <w:tcW w:w="825" w:type="dxa"/>
                            <w:tcBorders>
                              <w:bottom w:val="single" w:sz="4" w:space="0" w:color="auto"/>
                            </w:tcBorders>
                            <w:vAlign w:val="center"/>
                          </w:tcPr>
                          <w:p w:rsidR="001812D1" w:rsidRPr="00C74DDD" w:rsidRDefault="001812D1" w:rsidP="004E5E2D">
                            <w:pPr>
                              <w:spacing w:line="200" w:lineRule="exact"/>
                              <w:ind w:leftChars="-22" w:left="241" w:hangingChars="147" w:hanging="294"/>
                              <w:jc w:val="center"/>
                              <w:rPr>
                                <w:rFonts w:ascii="標楷體" w:eastAsia="標楷體" w:hAnsi="標楷體"/>
                              </w:rPr>
                            </w:pPr>
                            <w:r w:rsidRPr="00C74DDD">
                              <w:rPr>
                                <w:rFonts w:ascii="標楷體" w:eastAsia="標楷體" w:hAnsi="標楷體" w:hint="eastAsia"/>
                              </w:rPr>
                              <w:t>國小</w:t>
                            </w:r>
                          </w:p>
                        </w:tc>
                        <w:tc>
                          <w:tcPr>
                            <w:tcW w:w="713" w:type="dxa"/>
                            <w:tcBorders>
                              <w:bottom w:val="single" w:sz="4" w:space="0" w:color="auto"/>
                            </w:tcBorders>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1</w:t>
                            </w:r>
                            <w:r w:rsidRPr="00C74DDD">
                              <w:rPr>
                                <w:rFonts w:ascii="標楷體" w:eastAsia="標楷體" w:hAnsi="標楷體"/>
                              </w:rPr>
                              <w:t>40</w:t>
                            </w:r>
                          </w:p>
                        </w:tc>
                        <w:tc>
                          <w:tcPr>
                            <w:tcW w:w="580" w:type="dxa"/>
                            <w:tcBorders>
                              <w:bottom w:val="single" w:sz="4" w:space="0" w:color="auto"/>
                            </w:tcBorders>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1</w:t>
                            </w:r>
                            <w:r w:rsidRPr="00C74DDD">
                              <w:rPr>
                                <w:rFonts w:ascii="標楷體" w:eastAsia="標楷體" w:hAnsi="標楷體"/>
                              </w:rPr>
                              <w:t>7</w:t>
                            </w:r>
                          </w:p>
                        </w:tc>
                        <w:tc>
                          <w:tcPr>
                            <w:tcW w:w="599" w:type="dxa"/>
                            <w:tcBorders>
                              <w:bottom w:val="single" w:sz="4" w:space="0" w:color="auto"/>
                            </w:tcBorders>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6</w:t>
                            </w:r>
                            <w:r w:rsidRPr="00C74DDD">
                              <w:rPr>
                                <w:rFonts w:ascii="標楷體" w:eastAsia="標楷體" w:hAnsi="標楷體"/>
                              </w:rPr>
                              <w:t>5</w:t>
                            </w:r>
                          </w:p>
                        </w:tc>
                        <w:tc>
                          <w:tcPr>
                            <w:tcW w:w="599" w:type="dxa"/>
                            <w:tcBorders>
                              <w:bottom w:val="single" w:sz="4" w:space="0" w:color="auto"/>
                            </w:tcBorders>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4</w:t>
                            </w:r>
                            <w:r w:rsidRPr="00C74DDD">
                              <w:rPr>
                                <w:rFonts w:ascii="標楷體" w:eastAsia="標楷體" w:hAnsi="標楷體"/>
                              </w:rPr>
                              <w:t>4</w:t>
                            </w:r>
                          </w:p>
                        </w:tc>
                        <w:tc>
                          <w:tcPr>
                            <w:tcW w:w="600" w:type="dxa"/>
                            <w:tcBorders>
                              <w:bottom w:val="single" w:sz="4" w:space="0" w:color="auto"/>
                              <w:right w:val="double" w:sz="4" w:space="0" w:color="auto"/>
                            </w:tcBorders>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1</w:t>
                            </w:r>
                            <w:r w:rsidRPr="00C74DDD">
                              <w:rPr>
                                <w:rFonts w:ascii="標楷體" w:eastAsia="標楷體" w:hAnsi="標楷體"/>
                              </w:rPr>
                              <w:t>05</w:t>
                            </w:r>
                          </w:p>
                        </w:tc>
                        <w:tc>
                          <w:tcPr>
                            <w:tcW w:w="517" w:type="dxa"/>
                            <w:tcBorders>
                              <w:left w:val="double" w:sz="4" w:space="0" w:color="auto"/>
                              <w:bottom w:val="single" w:sz="4" w:space="0" w:color="auto"/>
                            </w:tcBorders>
                            <w:vAlign w:val="center"/>
                          </w:tcPr>
                          <w:p w:rsidR="001812D1" w:rsidRPr="00C74DDD" w:rsidRDefault="001812D1" w:rsidP="004E5E2D">
                            <w:pPr>
                              <w:spacing w:line="200" w:lineRule="exact"/>
                              <w:jc w:val="center"/>
                              <w:rPr>
                                <w:rFonts w:ascii="標楷體" w:eastAsia="標楷體" w:hAnsi="標楷體"/>
                              </w:rPr>
                            </w:pPr>
                            <w:r w:rsidRPr="00C74DDD">
                              <w:rPr>
                                <w:rFonts w:ascii="標楷體" w:eastAsia="標楷體" w:hAnsi="標楷體" w:hint="eastAsia"/>
                              </w:rPr>
                              <w:t>8</w:t>
                            </w:r>
                            <w:r w:rsidRPr="00C74DDD">
                              <w:rPr>
                                <w:rFonts w:ascii="標楷體" w:eastAsia="標楷體" w:hAnsi="標楷體"/>
                              </w:rPr>
                              <w:t>2</w:t>
                            </w:r>
                          </w:p>
                        </w:tc>
                        <w:tc>
                          <w:tcPr>
                            <w:tcW w:w="719" w:type="dxa"/>
                            <w:tcBorders>
                              <w:bottom w:val="single" w:sz="4" w:space="0" w:color="auto"/>
                            </w:tcBorders>
                            <w:vAlign w:val="center"/>
                          </w:tcPr>
                          <w:p w:rsidR="001812D1" w:rsidRPr="00C74DDD" w:rsidRDefault="001812D1" w:rsidP="004E5E2D">
                            <w:pPr>
                              <w:spacing w:line="200" w:lineRule="exact"/>
                              <w:ind w:firstLineChars="1" w:firstLine="2"/>
                              <w:jc w:val="right"/>
                              <w:rPr>
                                <w:rFonts w:ascii="標楷體" w:eastAsia="標楷體" w:hAnsi="標楷體"/>
                              </w:rPr>
                            </w:pPr>
                            <w:r w:rsidRPr="00C74DDD">
                              <w:rPr>
                                <w:rFonts w:ascii="標楷體" w:eastAsia="標楷體" w:hAnsi="標楷體" w:hint="eastAsia"/>
                              </w:rPr>
                              <w:t>5</w:t>
                            </w:r>
                            <w:r w:rsidRPr="00C74DDD">
                              <w:rPr>
                                <w:rFonts w:ascii="標楷體" w:eastAsia="標楷體" w:hAnsi="標楷體"/>
                              </w:rPr>
                              <w:t>8.57</w:t>
                            </w:r>
                          </w:p>
                        </w:tc>
                      </w:tr>
                      <w:tr w:rsidR="001812D1" w:rsidRPr="00840D2F" w:rsidTr="004E5E2D">
                        <w:trPr>
                          <w:trHeight w:val="270"/>
                        </w:trPr>
                        <w:tc>
                          <w:tcPr>
                            <w:tcW w:w="5152" w:type="dxa"/>
                            <w:gridSpan w:val="8"/>
                            <w:tcBorders>
                              <w:left w:val="nil"/>
                              <w:bottom w:val="nil"/>
                              <w:right w:val="nil"/>
                            </w:tcBorders>
                            <w:vAlign w:val="center"/>
                          </w:tcPr>
                          <w:p w:rsidR="001812D1" w:rsidRPr="00C74DDD" w:rsidRDefault="001812D1" w:rsidP="004E5E2D">
                            <w:pPr>
                              <w:spacing w:line="180" w:lineRule="exact"/>
                              <w:ind w:leftChars="-45" w:left="140" w:hangingChars="138" w:hanging="248"/>
                              <w:rPr>
                                <w:rFonts w:ascii="標楷體" w:eastAsia="標楷體" w:hAnsi="標楷體"/>
                              </w:rPr>
                            </w:pPr>
                            <w:bookmarkStart w:id="33" w:name="_Hlk122091891"/>
                            <w:bookmarkStart w:id="34" w:name="_Hlk122091892"/>
                            <w:r w:rsidRPr="00994CB4">
                              <w:rPr>
                                <w:rFonts w:ascii="標楷體" w:eastAsia="標楷體" w:hAnsi="標楷體" w:hint="eastAsia"/>
                                <w:sz w:val="18"/>
                                <w:szCs w:val="18"/>
                              </w:rPr>
                              <w:t>資料來源：整理自教育局提供資料。</w:t>
                            </w:r>
                            <w:bookmarkEnd w:id="33"/>
                            <w:bookmarkEnd w:id="34"/>
                          </w:p>
                        </w:tc>
                      </w:tr>
                    </w:tbl>
                    <w:p w:rsidR="001812D1" w:rsidRDefault="001812D1" w:rsidP="004E5E2D"/>
                  </w:txbxContent>
                </v:textbox>
                <w10:wrap type="tight" anchorx="margin"/>
              </v:shape>
            </w:pict>
          </mc:Fallback>
        </mc:AlternateContent>
      </w:r>
      <w:r w:rsidRPr="00DE7F58">
        <w:rPr>
          <w:rFonts w:ascii="標楷體" w:eastAsia="標楷體" w:hAnsi="標楷體" w:hint="eastAsia"/>
          <w:szCs w:val="24"/>
        </w:rPr>
        <w:t>教育局為因應後疫情時代，數位教育之蓬勃發展，學生運用行動載具與學習平</w:t>
      </w:r>
      <w:r w:rsidR="00174943">
        <w:rPr>
          <w:rFonts w:ascii="標楷體" w:eastAsia="標楷體" w:hAnsi="標楷體" w:hint="eastAsia"/>
          <w:szCs w:val="24"/>
        </w:rPr>
        <w:t>臺</w:t>
      </w:r>
      <w:r w:rsidRPr="00DE7F58">
        <w:rPr>
          <w:rFonts w:ascii="標楷體" w:eastAsia="標楷體" w:hAnsi="標楷體" w:hint="eastAsia"/>
          <w:szCs w:val="24"/>
        </w:rPr>
        <w:t>學習已成為主流趨勢，於109學年度籌劃學生自備載具到校學習（</w:t>
      </w:r>
      <w:r w:rsidRPr="00DE7F58">
        <w:rPr>
          <w:rFonts w:ascii="標楷體" w:eastAsia="標楷體" w:hAnsi="標楷體"/>
          <w:szCs w:val="24"/>
        </w:rPr>
        <w:t>Bring Your Own</w:t>
      </w:r>
      <w:r w:rsidRPr="00DE7F58">
        <w:rPr>
          <w:rFonts w:ascii="標楷體" w:eastAsia="標楷體" w:hAnsi="標楷體" w:hint="eastAsia"/>
          <w:szCs w:val="24"/>
        </w:rPr>
        <w:t xml:space="preserve"> D</w:t>
      </w:r>
      <w:r w:rsidRPr="00DE7F58">
        <w:rPr>
          <w:rFonts w:ascii="標楷體" w:eastAsia="標楷體" w:hAnsi="標楷體"/>
          <w:szCs w:val="24"/>
        </w:rPr>
        <w:t>evice</w:t>
      </w:r>
      <w:r w:rsidRPr="00DE7F58">
        <w:rPr>
          <w:rFonts w:ascii="標楷體" w:eastAsia="標楷體" w:hAnsi="標楷體" w:hint="eastAsia"/>
          <w:szCs w:val="24"/>
        </w:rPr>
        <w:t>，簡稱B</w:t>
      </w:r>
      <w:r w:rsidRPr="00DE7F58">
        <w:rPr>
          <w:rFonts w:ascii="標楷體" w:eastAsia="標楷體" w:hAnsi="標楷體"/>
          <w:szCs w:val="24"/>
        </w:rPr>
        <w:t>YOD</w:t>
      </w:r>
      <w:r w:rsidRPr="00DE7F58">
        <w:rPr>
          <w:rFonts w:ascii="標楷體" w:eastAsia="標楷體" w:hAnsi="標楷體" w:hint="eastAsia"/>
          <w:szCs w:val="24"/>
        </w:rPr>
        <w:t>）試辦計畫，</w:t>
      </w:r>
      <w:r>
        <w:rPr>
          <w:rFonts w:ascii="標楷體" w:eastAsia="標楷體" w:hAnsi="標楷體" w:hint="eastAsia"/>
          <w:szCs w:val="24"/>
        </w:rPr>
        <w:t>並</w:t>
      </w:r>
      <w:r w:rsidRPr="00DE7F58">
        <w:rPr>
          <w:rFonts w:ascii="標楷體" w:eastAsia="標楷體" w:hAnsi="標楷體" w:hint="eastAsia"/>
          <w:szCs w:val="24"/>
        </w:rPr>
        <w:t>自110學年</w:t>
      </w:r>
      <w:r w:rsidR="006551DE">
        <w:rPr>
          <w:rFonts w:ascii="標楷體" w:eastAsia="標楷體" w:hAnsi="標楷體" w:hint="eastAsia"/>
          <w:szCs w:val="24"/>
        </w:rPr>
        <w:t>度</w:t>
      </w:r>
      <w:r w:rsidRPr="00DE7F58">
        <w:rPr>
          <w:rFonts w:ascii="標楷體" w:eastAsia="標楷體" w:hAnsi="標楷體" w:hint="eastAsia"/>
          <w:szCs w:val="24"/>
        </w:rPr>
        <w:t>起正式推動該計畫，110及111年度</w:t>
      </w:r>
      <w:r>
        <w:rPr>
          <w:rFonts w:ascii="標楷體" w:eastAsia="標楷體" w:hAnsi="標楷體" w:hint="eastAsia"/>
          <w:szCs w:val="24"/>
        </w:rPr>
        <w:t>於臺北市地方教育發展基金編列預算合計</w:t>
      </w:r>
      <w:r w:rsidRPr="00DE7F58">
        <w:rPr>
          <w:rFonts w:ascii="標楷體" w:eastAsia="標楷體" w:hAnsi="標楷體" w:hint="eastAsia"/>
          <w:szCs w:val="24"/>
        </w:rPr>
        <w:t>7</w:t>
      </w:r>
      <w:r w:rsidRPr="00DE7F58">
        <w:rPr>
          <w:rFonts w:ascii="標楷體" w:eastAsia="標楷體" w:hAnsi="標楷體"/>
          <w:szCs w:val="24"/>
        </w:rPr>
        <w:t>,</w:t>
      </w:r>
      <w:r w:rsidRPr="00DE7F58">
        <w:rPr>
          <w:rFonts w:ascii="標楷體" w:eastAsia="標楷體" w:hAnsi="標楷體" w:hint="eastAsia"/>
          <w:szCs w:val="24"/>
        </w:rPr>
        <w:t>020萬元，補助學校購置上鎖置物櫃、大尺寸液晶觸控式顯示器、行動充電站或系統軟體資源等，以利學生攜帶載具到校作為學習輔助品，期培養學生自主學習、解決問題、合作分享等資訊素養能力。</w:t>
      </w:r>
      <w:r w:rsidRPr="004A51DF">
        <w:rPr>
          <w:rFonts w:ascii="標楷體" w:eastAsia="標楷體" w:hAnsi="標楷體" w:hint="eastAsia"/>
          <w:szCs w:val="24"/>
        </w:rPr>
        <w:t>依臺北市110學年度及111學年度學生自備載具（B</w:t>
      </w:r>
      <w:r w:rsidRPr="004A51DF">
        <w:rPr>
          <w:rFonts w:ascii="標楷體" w:eastAsia="標楷體" w:hAnsi="標楷體"/>
          <w:szCs w:val="24"/>
        </w:rPr>
        <w:t>YOD</w:t>
      </w:r>
      <w:r w:rsidRPr="004A51DF">
        <w:rPr>
          <w:rFonts w:ascii="標楷體" w:eastAsia="標楷體" w:hAnsi="標楷體" w:hint="eastAsia"/>
          <w:szCs w:val="24"/>
        </w:rPr>
        <w:t>）到校學習實施計畫規定，該計畫實施對象為臺北市立國小三年級至高中職三年級學校；實施方式係由各校調查親師生計畫參與意願達一定標準者，始得向</w:t>
      </w:r>
      <w:r>
        <w:rPr>
          <w:rFonts w:ascii="標楷體" w:eastAsia="標楷體" w:hAnsi="標楷體" w:hint="eastAsia"/>
          <w:szCs w:val="24"/>
        </w:rPr>
        <w:t>該</w:t>
      </w:r>
      <w:r w:rsidRPr="004A51DF">
        <w:rPr>
          <w:rFonts w:ascii="標楷體" w:eastAsia="標楷體" w:hAnsi="標楷體" w:hint="eastAsia"/>
          <w:szCs w:val="24"/>
        </w:rPr>
        <w:t>局提出申請，且1</w:t>
      </w:r>
      <w:r w:rsidRPr="004A51DF">
        <w:rPr>
          <w:rFonts w:ascii="標楷體" w:eastAsia="標楷體" w:hAnsi="標楷體"/>
          <w:szCs w:val="24"/>
        </w:rPr>
        <w:t>10</w:t>
      </w:r>
      <w:r w:rsidRPr="004A51DF">
        <w:rPr>
          <w:rFonts w:ascii="標楷體" w:eastAsia="標楷體" w:hAnsi="標楷體" w:hint="eastAsia"/>
          <w:szCs w:val="24"/>
        </w:rPr>
        <w:t>學年度國中小及高中職分別以1個及3個班級（含）以上為原則；1</w:t>
      </w:r>
      <w:r w:rsidRPr="004A51DF">
        <w:rPr>
          <w:rFonts w:ascii="標楷體" w:eastAsia="標楷體" w:hAnsi="標楷體"/>
          <w:szCs w:val="24"/>
        </w:rPr>
        <w:t>11</w:t>
      </w:r>
      <w:r w:rsidRPr="004A51DF">
        <w:rPr>
          <w:rFonts w:ascii="標楷體" w:eastAsia="標楷體" w:hAnsi="標楷體" w:hint="eastAsia"/>
          <w:szCs w:val="24"/>
        </w:rPr>
        <w:t>學年度國中小以每校2班或一個年級全年級、高中職以每校一個年級全年級參與為原則</w:t>
      </w:r>
      <w:r>
        <w:rPr>
          <w:rFonts w:ascii="新細明體" w:eastAsia="新細明體" w:hAnsi="新細明體" w:hint="eastAsia"/>
          <w:szCs w:val="24"/>
        </w:rPr>
        <w:t>。</w:t>
      </w:r>
      <w:r w:rsidRPr="00DE7F58">
        <w:rPr>
          <w:rFonts w:ascii="標楷體" w:eastAsia="標楷體" w:hAnsi="標楷體" w:hint="eastAsia"/>
          <w:szCs w:val="24"/>
        </w:rPr>
        <w:t>經查執行情形，核有：</w:t>
      </w:r>
      <w:r>
        <w:rPr>
          <w:rFonts w:ascii="標楷體" w:eastAsia="標楷體" w:hAnsi="標楷體" w:hint="eastAsia"/>
          <w:szCs w:val="24"/>
        </w:rPr>
        <w:t>1.</w:t>
      </w:r>
      <w:r w:rsidRPr="004A51DF">
        <w:rPr>
          <w:rFonts w:ascii="標楷體" w:eastAsia="標楷體" w:hAnsi="標楷體" w:hint="eastAsia"/>
          <w:szCs w:val="24"/>
        </w:rPr>
        <w:t>110及111學年度教育局分別核定36校、316班，及101校、703班辦理該計畫</w:t>
      </w:r>
      <w:r>
        <w:rPr>
          <w:rFonts w:ascii="標楷體" w:eastAsia="標楷體" w:hAnsi="標楷體" w:hint="eastAsia"/>
          <w:szCs w:val="24"/>
        </w:rPr>
        <w:t>，</w:t>
      </w:r>
      <w:r w:rsidRPr="004A51DF">
        <w:rPr>
          <w:rFonts w:ascii="標楷體" w:eastAsia="標楷體" w:hAnsi="標楷體" w:hint="eastAsia"/>
          <w:szCs w:val="24"/>
        </w:rPr>
        <w:t>111學年度參與該計畫學校及班級數規模，雖均較110學年度增加，惟仍有高中職12所、國中1</w:t>
      </w:r>
      <w:r w:rsidRPr="004A51DF">
        <w:rPr>
          <w:rFonts w:ascii="標楷體" w:eastAsia="標楷體" w:hAnsi="標楷體"/>
          <w:szCs w:val="24"/>
        </w:rPr>
        <w:t>5</w:t>
      </w:r>
      <w:r w:rsidRPr="004A51DF">
        <w:rPr>
          <w:rFonts w:ascii="標楷體" w:eastAsia="標楷體" w:hAnsi="標楷體" w:hint="eastAsia"/>
          <w:szCs w:val="24"/>
        </w:rPr>
        <w:t>所及國小82所學校，合計1</w:t>
      </w:r>
      <w:r w:rsidRPr="004A51DF">
        <w:rPr>
          <w:rFonts w:ascii="標楷體" w:eastAsia="標楷體" w:hAnsi="標楷體"/>
          <w:szCs w:val="24"/>
        </w:rPr>
        <w:t>09</w:t>
      </w:r>
      <w:r w:rsidRPr="003B509D">
        <w:rPr>
          <w:rFonts w:ascii="標楷體" w:eastAsia="標楷體" w:hAnsi="標楷體" w:hint="eastAsia"/>
          <w:spacing w:val="2"/>
          <w:szCs w:val="24"/>
        </w:rPr>
        <w:t>所學校未曾申請參與該計畫，約占整體4</w:t>
      </w:r>
      <w:r w:rsidRPr="003B509D">
        <w:rPr>
          <w:rFonts w:ascii="標楷體" w:eastAsia="標楷體" w:hAnsi="標楷體"/>
          <w:spacing w:val="2"/>
          <w:szCs w:val="24"/>
        </w:rPr>
        <w:t>6</w:t>
      </w:r>
      <w:r w:rsidRPr="003B509D">
        <w:rPr>
          <w:rFonts w:ascii="標楷體" w:eastAsia="標楷體" w:hAnsi="標楷體" w:hint="eastAsia"/>
          <w:spacing w:val="2"/>
          <w:szCs w:val="24"/>
        </w:rPr>
        <w:t>.</w:t>
      </w:r>
      <w:r w:rsidRPr="003B509D">
        <w:rPr>
          <w:rFonts w:ascii="標楷體" w:eastAsia="標楷體" w:hAnsi="標楷體"/>
          <w:spacing w:val="2"/>
          <w:szCs w:val="24"/>
        </w:rPr>
        <w:t>98</w:t>
      </w:r>
      <w:r w:rsidRPr="003B509D">
        <w:rPr>
          <w:rFonts w:ascii="標楷體" w:eastAsia="標楷體" w:hAnsi="標楷體" w:hint="eastAsia"/>
          <w:spacing w:val="2"/>
          <w:szCs w:val="24"/>
        </w:rPr>
        <w:t>％，且有集中於國小階段學校情事</w:t>
      </w:r>
      <w:r w:rsidRPr="00B94D9B">
        <w:rPr>
          <w:rFonts w:ascii="標楷體" w:eastAsia="標楷體" w:hAnsi="標楷體" w:hint="eastAsia"/>
          <w:szCs w:val="24"/>
        </w:rPr>
        <w:t>（表</w:t>
      </w:r>
      <w:r>
        <w:rPr>
          <w:rFonts w:ascii="標楷體" w:eastAsia="標楷體" w:hAnsi="標楷體" w:hint="eastAsia"/>
          <w:szCs w:val="24"/>
        </w:rPr>
        <w:t>3</w:t>
      </w:r>
      <w:r w:rsidRPr="00B94D9B">
        <w:rPr>
          <w:rFonts w:ascii="標楷體" w:eastAsia="標楷體" w:hAnsi="標楷體" w:hint="eastAsia"/>
          <w:szCs w:val="24"/>
        </w:rPr>
        <w:t>）；</w:t>
      </w:r>
      <w:r w:rsidRPr="004A51DF">
        <w:rPr>
          <w:rFonts w:ascii="標楷體" w:eastAsia="標楷體" w:hAnsi="標楷體" w:hint="eastAsia"/>
          <w:szCs w:val="24"/>
        </w:rPr>
        <w:t>且查110學年度參與該計畫之36所學校中，僅1</w:t>
      </w:r>
      <w:r w:rsidRPr="004A51DF">
        <w:rPr>
          <w:rFonts w:ascii="標楷體" w:eastAsia="標楷體" w:hAnsi="標楷體"/>
          <w:szCs w:val="24"/>
        </w:rPr>
        <w:t>4</w:t>
      </w:r>
      <w:r w:rsidRPr="004A51DF">
        <w:rPr>
          <w:rFonts w:ascii="標楷體" w:eastAsia="標楷體" w:hAnsi="標楷體" w:hint="eastAsia"/>
          <w:szCs w:val="24"/>
        </w:rPr>
        <w:t>所學校</w:t>
      </w:r>
      <w:r w:rsidRPr="004A699C">
        <w:rPr>
          <w:rFonts w:ascii="標楷體" w:eastAsia="標楷體" w:hAnsi="標楷體" w:hint="eastAsia"/>
          <w:spacing w:val="2"/>
          <w:szCs w:val="24"/>
        </w:rPr>
        <w:t>賡續參與111學年度計畫（占</w:t>
      </w:r>
      <w:r w:rsidRPr="004A699C">
        <w:rPr>
          <w:rFonts w:ascii="標楷體" w:eastAsia="標楷體" w:hAnsi="標楷體"/>
          <w:spacing w:val="2"/>
          <w:szCs w:val="24"/>
        </w:rPr>
        <w:t>38</w:t>
      </w:r>
      <w:r w:rsidRPr="004A699C">
        <w:rPr>
          <w:rFonts w:ascii="標楷體" w:eastAsia="標楷體" w:hAnsi="標楷體" w:hint="eastAsia"/>
          <w:spacing w:val="2"/>
          <w:szCs w:val="24"/>
        </w:rPr>
        <w:t>.</w:t>
      </w:r>
      <w:r w:rsidRPr="004A699C">
        <w:rPr>
          <w:rFonts w:ascii="標楷體" w:eastAsia="標楷體" w:hAnsi="標楷體"/>
          <w:spacing w:val="2"/>
          <w:szCs w:val="24"/>
        </w:rPr>
        <w:t>89</w:t>
      </w:r>
      <w:r w:rsidRPr="004A699C">
        <w:rPr>
          <w:rFonts w:ascii="標楷體" w:eastAsia="標楷體" w:hAnsi="標楷體" w:hint="eastAsia"/>
          <w:spacing w:val="2"/>
          <w:szCs w:val="24"/>
        </w:rPr>
        <w:t>％），其中以國小不再續辦之比</w:t>
      </w:r>
      <w:r w:rsidRPr="004A51DF">
        <w:rPr>
          <w:rFonts w:ascii="標楷體" w:eastAsia="標楷體" w:hAnsi="標楷體" w:hint="eastAsia"/>
          <w:szCs w:val="24"/>
        </w:rPr>
        <w:t>率最高達14所、占82.35％，國中次之</w:t>
      </w:r>
      <w:r w:rsidRPr="004A51DF">
        <w:rPr>
          <w:rFonts w:ascii="標楷體" w:eastAsia="標楷體" w:hAnsi="標楷體"/>
          <w:szCs w:val="24"/>
        </w:rPr>
        <w:t>5</w:t>
      </w:r>
      <w:r w:rsidRPr="004A51DF">
        <w:rPr>
          <w:rFonts w:ascii="標楷體" w:eastAsia="標楷體" w:hAnsi="標楷體" w:hint="eastAsia"/>
          <w:szCs w:val="24"/>
        </w:rPr>
        <w:t>所、占</w:t>
      </w:r>
      <w:r w:rsidRPr="004A51DF">
        <w:rPr>
          <w:rFonts w:ascii="標楷體" w:eastAsia="標楷體" w:hAnsi="標楷體"/>
          <w:szCs w:val="24"/>
        </w:rPr>
        <w:t>71</w:t>
      </w:r>
      <w:r w:rsidRPr="004A51DF">
        <w:rPr>
          <w:rFonts w:ascii="標楷體" w:eastAsia="標楷體" w:hAnsi="標楷體" w:hint="eastAsia"/>
          <w:szCs w:val="24"/>
        </w:rPr>
        <w:t>.</w:t>
      </w:r>
      <w:r w:rsidRPr="004A51DF">
        <w:rPr>
          <w:rFonts w:ascii="標楷體" w:eastAsia="標楷體" w:hAnsi="標楷體"/>
          <w:szCs w:val="24"/>
        </w:rPr>
        <w:t>4</w:t>
      </w:r>
      <w:r w:rsidR="00771E12">
        <w:rPr>
          <w:rFonts w:ascii="標楷體" w:eastAsia="標楷體" w:hAnsi="標楷體"/>
          <w:szCs w:val="24"/>
        </w:rPr>
        <w:t>3</w:t>
      </w:r>
      <w:r w:rsidRPr="004A51DF">
        <w:rPr>
          <w:rFonts w:ascii="標楷體" w:eastAsia="標楷體" w:hAnsi="標楷體" w:hint="eastAsia"/>
          <w:szCs w:val="24"/>
        </w:rPr>
        <w:t>％，高中再次之3所、占25</w:t>
      </w:r>
      <w:r w:rsidR="00771E12">
        <w:rPr>
          <w:rFonts w:ascii="標楷體" w:eastAsia="標楷體" w:hAnsi="標楷體"/>
          <w:szCs w:val="24"/>
        </w:rPr>
        <w:t>.00</w:t>
      </w:r>
      <w:r w:rsidRPr="004A51DF">
        <w:rPr>
          <w:rFonts w:ascii="標楷體" w:eastAsia="標楷體" w:hAnsi="標楷體" w:hint="eastAsia"/>
          <w:szCs w:val="24"/>
        </w:rPr>
        <w:t>％，計畫實施成效顯未盡理想</w:t>
      </w:r>
      <w:r>
        <w:rPr>
          <w:rFonts w:ascii="標楷體" w:eastAsia="標楷體" w:hAnsi="標楷體" w:hint="eastAsia"/>
          <w:szCs w:val="24"/>
        </w:rPr>
        <w:t>，有待</w:t>
      </w:r>
      <w:r w:rsidRPr="004A51DF">
        <w:rPr>
          <w:rFonts w:ascii="標楷體" w:eastAsia="標楷體" w:hAnsi="標楷體" w:hint="eastAsia"/>
          <w:szCs w:val="24"/>
        </w:rPr>
        <w:t>通盤瞭解各學層學校未參與或退出該計畫之癥結，並研謀改善，以避免各校衍生數位學習落差問題，有效提升學生資訊</w:t>
      </w:r>
      <w:r w:rsidRPr="00E57270">
        <w:rPr>
          <w:rFonts w:ascii="標楷體" w:eastAsia="標楷體" w:hAnsi="標楷體" w:hint="eastAsia"/>
          <w:szCs w:val="24"/>
        </w:rPr>
        <w:t>素養與技能</w:t>
      </w:r>
      <w:r w:rsidRPr="00D96509">
        <w:rPr>
          <w:rFonts w:ascii="標楷體" w:eastAsia="標楷體" w:hAnsi="標楷體" w:hint="eastAsia"/>
          <w:szCs w:val="24"/>
        </w:rPr>
        <w:t>；2</w:t>
      </w:r>
      <w:r>
        <w:rPr>
          <w:rFonts w:ascii="標楷體" w:eastAsia="標楷體" w:hAnsi="標楷體" w:hint="eastAsia"/>
          <w:szCs w:val="24"/>
        </w:rPr>
        <w:t>.</w:t>
      </w:r>
      <w:r w:rsidRPr="00D96509">
        <w:rPr>
          <w:rFonts w:ascii="標楷體" w:eastAsia="標楷體" w:hAnsi="標楷體" w:hint="eastAsia"/>
          <w:szCs w:val="24"/>
        </w:rPr>
        <w:t>110學年度參與</w:t>
      </w:r>
      <w:r w:rsidRPr="00D96509">
        <w:rPr>
          <w:rFonts w:ascii="標楷體" w:eastAsia="標楷體" w:hAnsi="標楷體"/>
          <w:szCs w:val="24"/>
        </w:rPr>
        <w:t>BYOD</w:t>
      </w:r>
      <w:r w:rsidRPr="00D96509">
        <w:rPr>
          <w:rFonts w:ascii="標楷體" w:eastAsia="標楷體" w:hAnsi="標楷體" w:hint="eastAsia"/>
          <w:szCs w:val="24"/>
        </w:rPr>
        <w:t>計畫之學校訂定前開管理措施情形，間有4校之管理模式仍視同手機列管，除須事先申請外，使用範圍亦侷限於緊急聯絡未開放學習使用，且已申請設置充電站（櫃或車）之34所學校中，僅5所學校訂定</w:t>
      </w:r>
      <w:bookmarkStart w:id="35" w:name="_Hlk122357966"/>
      <w:r w:rsidRPr="00D96509">
        <w:rPr>
          <w:rFonts w:ascii="標楷體" w:eastAsia="標楷體" w:hAnsi="標楷體" w:hint="eastAsia"/>
          <w:szCs w:val="24"/>
        </w:rPr>
        <w:t>行動載具充電站（櫃或車）使用管理規範</w:t>
      </w:r>
      <w:bookmarkEnd w:id="35"/>
      <w:r w:rsidRPr="00D96509">
        <w:rPr>
          <w:rFonts w:ascii="標楷體" w:eastAsia="標楷體" w:hAnsi="標楷體" w:hint="eastAsia"/>
          <w:szCs w:val="24"/>
        </w:rPr>
        <w:t>，其餘29所學校則未訂定相關規範等情事，經函請督促檢討改善</w:t>
      </w:r>
      <w:r w:rsidRPr="00D96509">
        <w:rPr>
          <w:rFonts w:ascii="新細明體" w:eastAsia="新細明體" w:hAnsi="新細明體" w:hint="eastAsia"/>
          <w:szCs w:val="24"/>
        </w:rPr>
        <w:t>。</w:t>
      </w:r>
      <w:r w:rsidRPr="00D96509">
        <w:rPr>
          <w:rFonts w:ascii="標楷體" w:eastAsia="標楷體" w:hAnsi="標楷體" w:hint="eastAsia"/>
          <w:szCs w:val="24"/>
        </w:rPr>
        <w:t>據復：1</w:t>
      </w:r>
      <w:r>
        <w:rPr>
          <w:rFonts w:ascii="標楷體" w:eastAsia="標楷體" w:hAnsi="標楷體" w:hint="eastAsia"/>
          <w:szCs w:val="24"/>
        </w:rPr>
        <w:t>.考量該試辦</w:t>
      </w:r>
      <w:r w:rsidRPr="00D96509">
        <w:rPr>
          <w:rFonts w:ascii="標楷體" w:eastAsia="標楷體" w:hAnsi="標楷體" w:hint="eastAsia"/>
          <w:szCs w:val="24"/>
        </w:rPr>
        <w:t>計畫</w:t>
      </w:r>
      <w:r>
        <w:rPr>
          <w:rFonts w:ascii="標楷體" w:eastAsia="標楷體" w:hAnsi="標楷體" w:hint="eastAsia"/>
          <w:szCs w:val="24"/>
        </w:rPr>
        <w:t>雖屬鼓勵參加性質</w:t>
      </w:r>
      <w:r w:rsidRPr="00D96509">
        <w:rPr>
          <w:rFonts w:ascii="標楷體" w:eastAsia="標楷體" w:hAnsi="標楷體" w:hint="eastAsia"/>
          <w:szCs w:val="24"/>
        </w:rPr>
        <w:t>，</w:t>
      </w:r>
      <w:r>
        <w:rPr>
          <w:rFonts w:ascii="標楷體" w:eastAsia="標楷體" w:hAnsi="標楷體" w:hint="eastAsia"/>
          <w:szCs w:val="24"/>
        </w:rPr>
        <w:t>惟</w:t>
      </w:r>
      <w:r w:rsidRPr="00D96509">
        <w:rPr>
          <w:rFonts w:ascii="標楷體" w:eastAsia="標楷體" w:hAnsi="標楷體" w:hint="eastAsia"/>
          <w:szCs w:val="24"/>
        </w:rPr>
        <w:t>鑑於開放學生自備載具到校係數位學習發展趨勢，為持續提升各校實施BYOD品質，將研議建立成效評估及回饋機制，並已成立輔導小組瞭解各校執行問題，以提升計畫執行成效；</w:t>
      </w:r>
      <w:r>
        <w:rPr>
          <w:rFonts w:ascii="標楷體" w:eastAsia="標楷體" w:hAnsi="標楷體" w:hint="eastAsia"/>
          <w:szCs w:val="24"/>
        </w:rPr>
        <w:t>2.</w:t>
      </w:r>
      <w:r w:rsidRPr="00D96509">
        <w:rPr>
          <w:rFonts w:ascii="標楷體" w:eastAsia="標楷體" w:hAnsi="標楷體" w:hint="eastAsia"/>
          <w:szCs w:val="24"/>
        </w:rPr>
        <w:t>已督促修正學校載具管理措施，另刻正研訂「臺北市○○學校校園行動載具暨充電車（櫃）管理規範（範例）」，預計於112年6月完成訂定，並函知各校配合辦理。</w:t>
      </w:r>
    </w:p>
    <w:p w:rsidR="004E5E2D" w:rsidRPr="007C3B40" w:rsidRDefault="004E5E2D" w:rsidP="007C3B40">
      <w:pPr>
        <w:spacing w:line="460" w:lineRule="exact"/>
        <w:ind w:firstLineChars="150" w:firstLine="426"/>
        <w:jc w:val="both"/>
        <w:rPr>
          <w:rFonts w:ascii="標楷體" w:eastAsia="標楷體" w:hAnsi="標楷體"/>
          <w:b/>
          <w:spacing w:val="2"/>
          <w:sz w:val="28"/>
          <w:szCs w:val="28"/>
        </w:rPr>
      </w:pPr>
      <w:r w:rsidRPr="007C3B40">
        <w:rPr>
          <w:rFonts w:ascii="標楷體" w:eastAsia="標楷體" w:hAnsi="標楷體" w:hint="eastAsia"/>
          <w:b/>
          <w:spacing w:val="2"/>
          <w:sz w:val="28"/>
          <w:szCs w:val="28"/>
        </w:rPr>
        <w:lastRenderedPageBreak/>
        <w:t>（四）為優化技職教育環境，補助</w:t>
      </w:r>
      <w:r w:rsidR="00BD16D8" w:rsidRPr="007C3B40">
        <w:rPr>
          <w:rFonts w:ascii="標楷體" w:eastAsia="標楷體" w:hAnsi="標楷體" w:hint="eastAsia"/>
          <w:b/>
          <w:spacing w:val="2"/>
          <w:sz w:val="28"/>
          <w:szCs w:val="28"/>
        </w:rPr>
        <w:t>學</w:t>
      </w:r>
      <w:r w:rsidRPr="007C3B40">
        <w:rPr>
          <w:rFonts w:ascii="標楷體" w:eastAsia="標楷體" w:hAnsi="標楷體" w:hint="eastAsia"/>
          <w:b/>
          <w:spacing w:val="2"/>
          <w:sz w:val="28"/>
          <w:szCs w:val="28"/>
        </w:rPr>
        <w:t>校建置相關設備模擬各類證照應試情境，以提升學生證照通過率，惟部分學校學生考取證照比率仍待提升，有待督促檢討改善</w:t>
      </w:r>
      <w:r w:rsidRPr="007C3B40">
        <w:rPr>
          <w:rFonts w:ascii="新細明體" w:eastAsia="新細明體" w:hAnsi="新細明體" w:hint="eastAsia"/>
          <w:b/>
          <w:spacing w:val="2"/>
          <w:sz w:val="28"/>
          <w:szCs w:val="28"/>
        </w:rPr>
        <w:t>。</w:t>
      </w:r>
    </w:p>
    <w:p w:rsidR="004E5E2D" w:rsidRDefault="004E5E2D" w:rsidP="007C3B40">
      <w:pPr>
        <w:spacing w:line="460" w:lineRule="exact"/>
        <w:ind w:firstLineChars="200" w:firstLine="480"/>
        <w:jc w:val="both"/>
        <w:rPr>
          <w:rFonts w:ascii="標楷體" w:eastAsia="標楷體" w:hAnsi="標楷體"/>
          <w:szCs w:val="24"/>
        </w:rPr>
      </w:pPr>
      <w:r w:rsidRPr="00167F25">
        <w:rPr>
          <w:rFonts w:ascii="標楷體" w:eastAsia="標楷體" w:hAnsi="標楷體" w:hint="eastAsia"/>
          <w:szCs w:val="24"/>
        </w:rPr>
        <w:t>教育局為打造優質技術教育環境，107至111年度配合</w:t>
      </w:r>
      <w:r>
        <w:rPr>
          <w:rFonts w:ascii="標楷體" w:eastAsia="標楷體" w:hAnsi="標楷體" w:hint="eastAsia"/>
          <w:szCs w:val="24"/>
        </w:rPr>
        <w:t>教育部</w:t>
      </w:r>
      <w:r w:rsidRPr="00A90B51">
        <w:rPr>
          <w:rFonts w:ascii="標楷體" w:eastAsia="標楷體" w:hAnsi="標楷體" w:hint="eastAsia"/>
          <w:szCs w:val="24"/>
        </w:rPr>
        <w:t>國</w:t>
      </w:r>
      <w:r>
        <w:rPr>
          <w:rFonts w:ascii="標楷體" w:eastAsia="標楷體" w:hAnsi="標楷體" w:hint="eastAsia"/>
          <w:szCs w:val="24"/>
        </w:rPr>
        <w:t>民及學前</w:t>
      </w:r>
      <w:r w:rsidRPr="00A90B51">
        <w:rPr>
          <w:rFonts w:ascii="標楷體" w:eastAsia="標楷體" w:hAnsi="標楷體" w:hint="eastAsia"/>
          <w:szCs w:val="24"/>
        </w:rPr>
        <w:t>教</w:t>
      </w:r>
      <w:r>
        <w:rPr>
          <w:rFonts w:ascii="標楷體" w:eastAsia="標楷體" w:hAnsi="標楷體" w:hint="eastAsia"/>
          <w:szCs w:val="24"/>
        </w:rPr>
        <w:t>育</w:t>
      </w:r>
      <w:r w:rsidRPr="00A90B51">
        <w:rPr>
          <w:rFonts w:ascii="標楷體" w:eastAsia="標楷體" w:hAnsi="標楷體" w:hint="eastAsia"/>
          <w:szCs w:val="24"/>
        </w:rPr>
        <w:t>署</w:t>
      </w:r>
      <w:r w:rsidRPr="00167F25">
        <w:rPr>
          <w:rFonts w:ascii="標楷體" w:eastAsia="標楷體" w:hAnsi="標楷體" w:hint="eastAsia"/>
          <w:szCs w:val="24"/>
        </w:rPr>
        <w:t>「前瞻基礎建設—人才培育促進就業之建設優化技職校院實作環境計畫」</w:t>
      </w:r>
      <w:r>
        <w:rPr>
          <w:rFonts w:ascii="標楷體" w:eastAsia="標楷體" w:hAnsi="標楷體" w:hint="eastAsia"/>
          <w:szCs w:val="24"/>
        </w:rPr>
        <w:t>（</w:t>
      </w:r>
      <w:r w:rsidRPr="00167F25">
        <w:rPr>
          <w:rFonts w:ascii="標楷體" w:eastAsia="標楷體" w:hAnsi="標楷體" w:hint="eastAsia"/>
          <w:szCs w:val="24"/>
        </w:rPr>
        <w:t>107至110年度</w:t>
      </w:r>
      <w:r>
        <w:rPr>
          <w:rFonts w:ascii="標楷體" w:eastAsia="標楷體" w:hAnsi="標楷體" w:hint="eastAsia"/>
          <w:szCs w:val="24"/>
        </w:rPr>
        <w:t>）</w:t>
      </w:r>
      <w:r w:rsidRPr="00167F25">
        <w:rPr>
          <w:rFonts w:ascii="標楷體" w:eastAsia="標楷體" w:hAnsi="標楷體" w:hint="eastAsia"/>
          <w:szCs w:val="24"/>
        </w:rPr>
        <w:t>，</w:t>
      </w:r>
      <w:r>
        <w:rPr>
          <w:rFonts w:ascii="標楷體" w:eastAsia="標楷體" w:hAnsi="標楷體" w:hint="eastAsia"/>
          <w:szCs w:val="24"/>
        </w:rPr>
        <w:t>於臺北市地方教育發展基金</w:t>
      </w:r>
      <w:r w:rsidRPr="00167F25">
        <w:rPr>
          <w:rFonts w:ascii="標楷體" w:eastAsia="標楷體" w:hAnsi="標楷體" w:hint="eastAsia"/>
          <w:szCs w:val="24"/>
        </w:rPr>
        <w:t>編列預算4億3,290萬餘元，辦理所屬技術型高中實習工廠教學環境改善及充實各項軟硬體設施設備。依技術及職業教育法第15條第1項規定，學校應鼓勵教師及學生取得與所學及就業相關之證照，提升學生就業能力</w:t>
      </w:r>
      <w:r>
        <w:rPr>
          <w:rFonts w:ascii="標楷體" w:eastAsia="標楷體" w:hAnsi="標楷體" w:hint="eastAsia"/>
          <w:szCs w:val="24"/>
        </w:rPr>
        <w:t>；</w:t>
      </w:r>
      <w:r w:rsidRPr="00167F25">
        <w:rPr>
          <w:rFonts w:ascii="標楷體" w:eastAsia="標楷體" w:hAnsi="標楷體" w:hint="eastAsia"/>
          <w:szCs w:val="24"/>
        </w:rPr>
        <w:t>復按</w:t>
      </w:r>
      <w:r>
        <w:rPr>
          <w:rFonts w:ascii="標楷體" w:eastAsia="標楷體" w:hAnsi="標楷體" w:hint="eastAsia"/>
          <w:szCs w:val="24"/>
        </w:rPr>
        <w:t>該署106年7月</w:t>
      </w:r>
      <w:r w:rsidRPr="00167F25">
        <w:rPr>
          <w:rFonts w:ascii="標楷體" w:eastAsia="標楷體" w:hAnsi="標楷體" w:hint="eastAsia"/>
          <w:szCs w:val="24"/>
        </w:rPr>
        <w:t>核定前開計畫書載列，技術型高級中等學校設備更新執行之質化成果，包含透過設備之建置，模擬各類證照應試情境與訓練各類選手，以提升學生證照通過率與競賽獲獎率。</w:t>
      </w:r>
      <w:r>
        <w:rPr>
          <w:rFonts w:ascii="標楷體" w:eastAsia="標楷體" w:hAnsi="標楷體" w:hint="eastAsia"/>
          <w:szCs w:val="24"/>
        </w:rPr>
        <w:t>據</w:t>
      </w:r>
      <w:r w:rsidRPr="00167F25">
        <w:rPr>
          <w:rFonts w:ascii="標楷體" w:eastAsia="標楷體" w:hAnsi="標楷體" w:hint="eastAsia"/>
          <w:szCs w:val="24"/>
        </w:rPr>
        <w:t>統計，截至111年7月底止，臺北市立南港</w:t>
      </w:r>
      <w:r w:rsidRPr="00012676">
        <w:rPr>
          <w:rFonts w:ascii="標楷體" w:eastAsia="標楷體" w:hAnsi="標楷體" w:hint="eastAsia"/>
          <w:szCs w:val="24"/>
        </w:rPr>
        <w:t>、內湖</w:t>
      </w:r>
      <w:r>
        <w:rPr>
          <w:rFonts w:ascii="新細明體" w:eastAsia="新細明體" w:hAnsi="新細明體" w:hint="eastAsia"/>
          <w:szCs w:val="24"/>
        </w:rPr>
        <w:t>、</w:t>
      </w:r>
      <w:r>
        <w:rPr>
          <w:rFonts w:ascii="標楷體" w:eastAsia="標楷體" w:hAnsi="標楷體" w:hint="eastAsia"/>
          <w:szCs w:val="24"/>
        </w:rPr>
        <w:t>大安</w:t>
      </w:r>
      <w:r>
        <w:rPr>
          <w:rFonts w:ascii="新細明體" w:eastAsia="新細明體" w:hAnsi="新細明體" w:hint="eastAsia"/>
          <w:szCs w:val="24"/>
        </w:rPr>
        <w:t>、</w:t>
      </w:r>
      <w:r>
        <w:rPr>
          <w:rFonts w:ascii="標楷體" w:eastAsia="標楷體" w:hAnsi="標楷體" w:hint="eastAsia"/>
          <w:szCs w:val="24"/>
        </w:rPr>
        <w:t>木柵等4所</w:t>
      </w:r>
      <w:r w:rsidRPr="00167F25">
        <w:rPr>
          <w:rFonts w:ascii="標楷體" w:eastAsia="標楷體" w:hAnsi="標楷體" w:hint="eastAsia"/>
          <w:szCs w:val="24"/>
        </w:rPr>
        <w:t>高級工業職業學校</w:t>
      </w:r>
      <w:r>
        <w:rPr>
          <w:rFonts w:ascii="標楷體" w:eastAsia="標楷體" w:hAnsi="標楷體" w:hint="eastAsia"/>
          <w:szCs w:val="24"/>
        </w:rPr>
        <w:t>及松山高級工農職業學校</w:t>
      </w:r>
      <w:r w:rsidRPr="00167F25">
        <w:rPr>
          <w:rFonts w:ascii="標楷體" w:eastAsia="標楷體" w:hAnsi="標楷體" w:hint="eastAsia"/>
          <w:szCs w:val="24"/>
        </w:rPr>
        <w:t>設有丙、乙級技能檢定術科合格場地共89處</w:t>
      </w:r>
      <w:r>
        <w:rPr>
          <w:rFonts w:ascii="標楷體" w:eastAsia="標楷體" w:hAnsi="標楷體" w:hint="eastAsia"/>
          <w:szCs w:val="24"/>
        </w:rPr>
        <w:t>，</w:t>
      </w:r>
      <w:r w:rsidRPr="00167F25">
        <w:rPr>
          <w:rFonts w:ascii="標楷體" w:eastAsia="標楷體" w:hAnsi="標楷體" w:hint="eastAsia"/>
          <w:szCs w:val="24"/>
        </w:rPr>
        <w:t>107至110學年度整體應屆畢業生考取丙級證照比率依序為121.34％、115.53％、128.29％、116.44％，考取乙級證照比率依序為</w:t>
      </w:r>
      <w:r w:rsidRPr="00167F25">
        <w:rPr>
          <w:rFonts w:ascii="標楷體" w:eastAsia="標楷體" w:hAnsi="標楷體"/>
          <w:szCs w:val="24"/>
        </w:rPr>
        <w:t>18.80</w:t>
      </w:r>
      <w:r w:rsidRPr="00167F25">
        <w:rPr>
          <w:rFonts w:ascii="標楷體" w:eastAsia="標楷體" w:hAnsi="標楷體" w:hint="eastAsia"/>
          <w:szCs w:val="24"/>
        </w:rPr>
        <w:t>％、</w:t>
      </w:r>
      <w:r w:rsidRPr="00167F25">
        <w:rPr>
          <w:rFonts w:ascii="標楷體" w:eastAsia="標楷體" w:hAnsi="標楷體"/>
          <w:szCs w:val="24"/>
        </w:rPr>
        <w:t>17.73</w:t>
      </w:r>
      <w:r w:rsidRPr="00167F25">
        <w:rPr>
          <w:rFonts w:ascii="標楷體" w:eastAsia="標楷體" w:hAnsi="標楷體" w:hint="eastAsia"/>
          <w:szCs w:val="24"/>
        </w:rPr>
        <w:t>％、</w:t>
      </w:r>
      <w:r w:rsidRPr="00167F25">
        <w:rPr>
          <w:rFonts w:ascii="標楷體" w:eastAsia="標楷體" w:hAnsi="標楷體"/>
          <w:szCs w:val="24"/>
        </w:rPr>
        <w:t>21.93</w:t>
      </w:r>
      <w:r w:rsidRPr="00167F25">
        <w:rPr>
          <w:rFonts w:ascii="標楷體" w:eastAsia="標楷體" w:hAnsi="標楷體" w:hint="eastAsia"/>
          <w:szCs w:val="24"/>
        </w:rPr>
        <w:t>％、</w:t>
      </w:r>
      <w:r w:rsidRPr="00167F25">
        <w:rPr>
          <w:rFonts w:ascii="標楷體" w:eastAsia="標楷體" w:hAnsi="標楷體"/>
          <w:szCs w:val="24"/>
        </w:rPr>
        <w:t>16.29</w:t>
      </w:r>
      <w:r w:rsidRPr="00167F25">
        <w:rPr>
          <w:rFonts w:ascii="標楷體" w:eastAsia="標楷體" w:hAnsi="標楷體" w:hint="eastAsia"/>
          <w:szCs w:val="24"/>
        </w:rPr>
        <w:t>％，每學年應屆畢業生取得證照通過率互有增減，據稱係因</w:t>
      </w:r>
      <w:r w:rsidRPr="006C3936">
        <w:rPr>
          <w:rFonts w:ascii="標楷體" w:eastAsia="標楷體" w:hAnsi="標楷體" w:hint="eastAsia"/>
          <w:szCs w:val="24"/>
        </w:rPr>
        <w:t>新型冠狀病毒肺炎（COVID－19）</w:t>
      </w:r>
      <w:r w:rsidRPr="00167F25">
        <w:rPr>
          <w:rFonts w:ascii="標楷體" w:eastAsia="標楷體" w:hAnsi="標楷體" w:hint="eastAsia"/>
          <w:szCs w:val="24"/>
        </w:rPr>
        <w:t>疫情影響，學生無法進行實體操作練習，及部分技能檢定暫停辦理所致。惟查其中臺北市立內湖高級工業職業學校</w:t>
      </w:r>
      <w:r w:rsidRPr="00167F25">
        <w:rPr>
          <w:rFonts w:ascii="標楷體" w:eastAsia="標楷體" w:hAnsi="標楷體"/>
          <w:szCs w:val="24"/>
        </w:rPr>
        <w:t>107</w:t>
      </w:r>
      <w:r w:rsidRPr="00167F25">
        <w:rPr>
          <w:rFonts w:ascii="標楷體" w:eastAsia="標楷體" w:hAnsi="標楷體" w:hint="eastAsia"/>
          <w:szCs w:val="24"/>
        </w:rPr>
        <w:t>至1</w:t>
      </w:r>
      <w:r w:rsidRPr="00167F25">
        <w:rPr>
          <w:rFonts w:ascii="標楷體" w:eastAsia="標楷體" w:hAnsi="標楷體"/>
          <w:szCs w:val="24"/>
        </w:rPr>
        <w:t>10</w:t>
      </w:r>
      <w:r w:rsidRPr="00167F25">
        <w:rPr>
          <w:rFonts w:ascii="標楷體" w:eastAsia="標楷體" w:hAnsi="標楷體" w:hint="eastAsia"/>
          <w:szCs w:val="24"/>
        </w:rPr>
        <w:t>學年度應屆畢業生取得丙級證照率約介於8</w:t>
      </w:r>
      <w:r w:rsidRPr="00167F25">
        <w:rPr>
          <w:rFonts w:ascii="標楷體" w:eastAsia="標楷體" w:hAnsi="標楷體"/>
          <w:szCs w:val="24"/>
        </w:rPr>
        <w:t>0.22</w:t>
      </w:r>
      <w:r w:rsidRPr="00167F25">
        <w:rPr>
          <w:rFonts w:ascii="標楷體" w:eastAsia="標楷體" w:hAnsi="標楷體" w:hint="eastAsia"/>
          <w:szCs w:val="24"/>
        </w:rPr>
        <w:t>％至9</w:t>
      </w:r>
      <w:r w:rsidRPr="00167F25">
        <w:rPr>
          <w:rFonts w:ascii="標楷體" w:eastAsia="標楷體" w:hAnsi="標楷體"/>
          <w:szCs w:val="24"/>
        </w:rPr>
        <w:t>2.64</w:t>
      </w:r>
      <w:r w:rsidRPr="00167F25">
        <w:rPr>
          <w:rFonts w:ascii="標楷體" w:eastAsia="標楷體" w:hAnsi="標楷體" w:hint="eastAsia"/>
          <w:szCs w:val="24"/>
        </w:rPr>
        <w:t>％之間，均有較其他4所學校各學年應屆畢業生整體考取率減少26.50至36.21個百分點不等，且差</w:t>
      </w:r>
      <w:r>
        <w:rPr>
          <w:rFonts w:ascii="標楷體" w:eastAsia="標楷體" w:hAnsi="標楷體" w:hint="eastAsia"/>
          <w:szCs w:val="24"/>
        </w:rPr>
        <w:t>距</w:t>
      </w:r>
      <w:r w:rsidRPr="00167F25">
        <w:rPr>
          <w:rFonts w:ascii="標楷體" w:eastAsia="標楷體" w:hAnsi="標楷體" w:hint="eastAsia"/>
          <w:szCs w:val="24"/>
        </w:rPr>
        <w:t>幅度均達2</w:t>
      </w:r>
      <w:r w:rsidRPr="00167F25">
        <w:rPr>
          <w:rFonts w:ascii="標楷體" w:eastAsia="標楷體" w:hAnsi="標楷體"/>
          <w:szCs w:val="24"/>
        </w:rPr>
        <w:t>0</w:t>
      </w:r>
      <w:r w:rsidRPr="00167F25">
        <w:rPr>
          <w:rFonts w:ascii="標楷體" w:eastAsia="標楷體" w:hAnsi="標楷體" w:hint="eastAsia"/>
          <w:szCs w:val="24"/>
        </w:rPr>
        <w:t>％以上情事</w:t>
      </w:r>
      <w:r w:rsidRPr="00390C23">
        <w:rPr>
          <w:rFonts w:ascii="標楷體" w:eastAsia="標楷體" w:hAnsi="標楷體" w:hint="eastAsia"/>
          <w:szCs w:val="24"/>
        </w:rPr>
        <w:t>，經</w:t>
      </w:r>
      <w:r>
        <w:rPr>
          <w:rFonts w:ascii="標楷體" w:eastAsia="標楷體" w:hAnsi="標楷體" w:hint="eastAsia"/>
          <w:szCs w:val="24"/>
        </w:rPr>
        <w:t>函請</w:t>
      </w:r>
      <w:r w:rsidRPr="00167F25">
        <w:rPr>
          <w:rFonts w:ascii="標楷體" w:eastAsia="標楷體" w:hAnsi="標楷體" w:hint="eastAsia"/>
          <w:szCs w:val="24"/>
        </w:rPr>
        <w:t>督促檢討改善，俾厚植學生就業力。</w:t>
      </w:r>
      <w:r>
        <w:rPr>
          <w:rFonts w:ascii="標楷體" w:eastAsia="標楷體" w:hAnsi="標楷體" w:hint="eastAsia"/>
          <w:szCs w:val="24"/>
        </w:rPr>
        <w:t>據復：</w:t>
      </w:r>
      <w:r w:rsidRPr="006E3499">
        <w:rPr>
          <w:rFonts w:ascii="標楷體" w:eastAsia="標楷體" w:hAnsi="標楷體" w:hint="eastAsia"/>
          <w:szCs w:val="24"/>
        </w:rPr>
        <w:t>已督促</w:t>
      </w:r>
      <w:r>
        <w:rPr>
          <w:rFonts w:ascii="標楷體" w:eastAsia="標楷體" w:hAnsi="標楷體" w:hint="eastAsia"/>
          <w:szCs w:val="24"/>
        </w:rPr>
        <w:t>該</w:t>
      </w:r>
      <w:r w:rsidRPr="00167F25">
        <w:rPr>
          <w:rFonts w:ascii="標楷體" w:eastAsia="標楷體" w:hAnsi="標楷體" w:hint="eastAsia"/>
          <w:szCs w:val="24"/>
        </w:rPr>
        <w:t>校</w:t>
      </w:r>
      <w:r>
        <w:rPr>
          <w:rFonts w:ascii="標楷體" w:eastAsia="標楷體" w:hAnsi="標楷體" w:hint="eastAsia"/>
          <w:szCs w:val="24"/>
        </w:rPr>
        <w:t>妥為規劃</w:t>
      </w:r>
      <w:r w:rsidRPr="006E3499">
        <w:rPr>
          <w:rFonts w:ascii="標楷體" w:eastAsia="標楷體" w:hAnsi="標楷體" w:hint="eastAsia"/>
          <w:szCs w:val="24"/>
        </w:rPr>
        <w:t>實</w:t>
      </w:r>
      <w:r w:rsidRPr="00D86390">
        <w:rPr>
          <w:rFonts w:ascii="標楷體" w:eastAsia="標楷體" w:hAnsi="標楷體" w:hint="eastAsia"/>
          <w:szCs w:val="24"/>
        </w:rPr>
        <w:t>習課程</w:t>
      </w:r>
      <w:r>
        <w:rPr>
          <w:rFonts w:ascii="標楷體" w:eastAsia="標楷體" w:hAnsi="標楷體" w:hint="eastAsia"/>
          <w:szCs w:val="24"/>
        </w:rPr>
        <w:t>之</w:t>
      </w:r>
      <w:r w:rsidRPr="00D86390">
        <w:rPr>
          <w:rFonts w:ascii="標楷體" w:eastAsia="標楷體" w:hAnsi="標楷體" w:hint="eastAsia"/>
          <w:szCs w:val="24"/>
        </w:rPr>
        <w:t>實務操作與練習，</w:t>
      </w:r>
      <w:r>
        <w:rPr>
          <w:rFonts w:ascii="標楷體" w:eastAsia="標楷體" w:hAnsi="標楷體" w:hint="eastAsia"/>
          <w:szCs w:val="24"/>
        </w:rPr>
        <w:t>並請各科專業任課教師</w:t>
      </w:r>
      <w:r w:rsidRPr="00D86390">
        <w:rPr>
          <w:rFonts w:ascii="標楷體" w:eastAsia="標楷體" w:hAnsi="標楷體" w:hint="eastAsia"/>
          <w:szCs w:val="24"/>
        </w:rPr>
        <w:t>加強證照考取輔導</w:t>
      </w:r>
      <w:r>
        <w:rPr>
          <w:rFonts w:ascii="標楷體" w:eastAsia="標楷體" w:hAnsi="標楷體" w:hint="eastAsia"/>
          <w:szCs w:val="24"/>
        </w:rPr>
        <w:t>，及向</w:t>
      </w:r>
      <w:r w:rsidRPr="00D86390">
        <w:rPr>
          <w:rFonts w:ascii="標楷體" w:eastAsia="標楷體" w:hAnsi="標楷體" w:hint="eastAsia"/>
          <w:szCs w:val="24"/>
        </w:rPr>
        <w:t>家長</w:t>
      </w:r>
      <w:r>
        <w:rPr>
          <w:rFonts w:ascii="標楷體" w:eastAsia="標楷體" w:hAnsi="標楷體" w:hint="eastAsia"/>
          <w:szCs w:val="24"/>
        </w:rPr>
        <w:t>宣導</w:t>
      </w:r>
      <w:r w:rsidRPr="00D86390">
        <w:rPr>
          <w:rFonts w:ascii="標楷體" w:eastAsia="標楷體" w:hAnsi="標楷體" w:hint="eastAsia"/>
          <w:szCs w:val="24"/>
        </w:rPr>
        <w:t>共同鼓勵學生，積極準備技能檢定考試與練習</w:t>
      </w:r>
      <w:r>
        <w:rPr>
          <w:rFonts w:ascii="標楷體" w:eastAsia="標楷體" w:hAnsi="標楷體" w:hint="eastAsia"/>
          <w:szCs w:val="24"/>
        </w:rPr>
        <w:t>，以提升學生證照通過率</w:t>
      </w:r>
      <w:r w:rsidRPr="00D86390">
        <w:rPr>
          <w:rFonts w:ascii="標楷體" w:eastAsia="標楷體" w:hAnsi="標楷體" w:hint="eastAsia"/>
          <w:szCs w:val="24"/>
        </w:rPr>
        <w:t>；</w:t>
      </w:r>
      <w:r>
        <w:rPr>
          <w:rFonts w:ascii="標楷體" w:eastAsia="標楷體" w:hAnsi="標楷體" w:hint="eastAsia"/>
          <w:szCs w:val="24"/>
        </w:rPr>
        <w:t>另該局將</w:t>
      </w:r>
      <w:r w:rsidRPr="00D86390">
        <w:rPr>
          <w:rFonts w:ascii="標楷體" w:eastAsia="標楷體" w:hAnsi="標楷體" w:hint="eastAsia"/>
          <w:szCs w:val="24"/>
        </w:rPr>
        <w:t>持續鼓勵</w:t>
      </w:r>
      <w:r>
        <w:rPr>
          <w:rFonts w:ascii="標楷體" w:eastAsia="標楷體" w:hAnsi="標楷體" w:hint="eastAsia"/>
          <w:szCs w:val="24"/>
        </w:rPr>
        <w:t>所屬</w:t>
      </w:r>
      <w:r w:rsidRPr="00D86390">
        <w:rPr>
          <w:rFonts w:ascii="標楷體" w:eastAsia="標楷體" w:hAnsi="標楷體" w:hint="eastAsia"/>
          <w:szCs w:val="24"/>
        </w:rPr>
        <w:t>學校開設技能檢定輔導課程，增加學生實作機會，</w:t>
      </w:r>
      <w:r>
        <w:rPr>
          <w:rFonts w:ascii="標楷體" w:eastAsia="標楷體" w:hAnsi="標楷體" w:hint="eastAsia"/>
          <w:szCs w:val="24"/>
        </w:rPr>
        <w:t>及</w:t>
      </w:r>
      <w:r w:rsidRPr="00D86390">
        <w:rPr>
          <w:rFonts w:ascii="標楷體" w:eastAsia="標楷體" w:hAnsi="標楷體" w:hint="eastAsia"/>
          <w:szCs w:val="24"/>
        </w:rPr>
        <w:t>鼓勵輔導學生選修實作課程</w:t>
      </w:r>
      <w:r>
        <w:rPr>
          <w:rFonts w:ascii="標楷體" w:eastAsia="標楷體" w:hAnsi="標楷體" w:hint="eastAsia"/>
          <w:szCs w:val="24"/>
        </w:rPr>
        <w:t>，</w:t>
      </w:r>
      <w:r w:rsidRPr="00D86390">
        <w:rPr>
          <w:rFonts w:ascii="標楷體" w:eastAsia="標楷體" w:hAnsi="標楷體" w:hint="eastAsia"/>
          <w:szCs w:val="24"/>
        </w:rPr>
        <w:t>並管考各校證照考照率，</w:t>
      </w:r>
      <w:r>
        <w:rPr>
          <w:rFonts w:ascii="標楷體" w:eastAsia="標楷體" w:hAnsi="標楷體" w:hint="eastAsia"/>
          <w:szCs w:val="24"/>
        </w:rPr>
        <w:t>以</w:t>
      </w:r>
      <w:r w:rsidRPr="00D86390">
        <w:rPr>
          <w:rFonts w:ascii="標楷體" w:eastAsia="標楷體" w:hAnsi="標楷體" w:hint="eastAsia"/>
          <w:szCs w:val="24"/>
        </w:rPr>
        <w:t>提升</w:t>
      </w:r>
      <w:r>
        <w:rPr>
          <w:rFonts w:ascii="標楷體" w:eastAsia="標楷體" w:hAnsi="標楷體" w:hint="eastAsia"/>
          <w:szCs w:val="24"/>
        </w:rPr>
        <w:t>各校證照</w:t>
      </w:r>
      <w:r w:rsidRPr="00D86390">
        <w:rPr>
          <w:rFonts w:ascii="標楷體" w:eastAsia="標楷體" w:hAnsi="標楷體" w:hint="eastAsia"/>
          <w:szCs w:val="24"/>
        </w:rPr>
        <w:t>考取率</w:t>
      </w:r>
      <w:r>
        <w:rPr>
          <w:rFonts w:ascii="標楷體" w:eastAsia="標楷體" w:hAnsi="標楷體" w:hint="eastAsia"/>
          <w:szCs w:val="24"/>
        </w:rPr>
        <w:t>，厚植學生就業力</w:t>
      </w:r>
      <w:r w:rsidRPr="00D86390">
        <w:rPr>
          <w:rFonts w:ascii="標楷體" w:eastAsia="標楷體" w:hAnsi="標楷體" w:hint="eastAsia"/>
          <w:szCs w:val="24"/>
        </w:rPr>
        <w:t>。</w:t>
      </w:r>
    </w:p>
    <w:p w:rsidR="004E5E2D" w:rsidRPr="005F3797" w:rsidRDefault="004E5E2D" w:rsidP="00A6025B">
      <w:pPr>
        <w:spacing w:beforeLines="50" w:before="180" w:line="440" w:lineRule="exact"/>
        <w:ind w:firstLineChars="150" w:firstLine="438"/>
        <w:jc w:val="both"/>
        <w:rPr>
          <w:rFonts w:ascii="標楷體" w:eastAsia="標楷體" w:hAnsi="標楷體"/>
          <w:spacing w:val="6"/>
          <w:sz w:val="28"/>
          <w:szCs w:val="28"/>
        </w:rPr>
      </w:pPr>
      <w:r w:rsidRPr="005F3797">
        <w:rPr>
          <w:rFonts w:ascii="標楷體" w:eastAsia="標楷體" w:hAnsi="標楷體" w:hint="eastAsia"/>
          <w:b/>
          <w:spacing w:val="6"/>
          <w:sz w:val="28"/>
          <w:szCs w:val="28"/>
        </w:rPr>
        <w:t>（五）辦理國中女性生理用品補助計畫，營造性別平權友善環境，實施結果兌換比率偏低，且試辦計畫結束後，間有</w:t>
      </w:r>
      <w:r w:rsidR="007C3B40">
        <w:rPr>
          <w:rFonts w:ascii="標楷體" w:eastAsia="標楷體" w:hAnsi="標楷體" w:hint="eastAsia"/>
          <w:b/>
          <w:spacing w:val="6"/>
          <w:sz w:val="28"/>
          <w:szCs w:val="28"/>
        </w:rPr>
        <w:t>巨量</w:t>
      </w:r>
      <w:r w:rsidRPr="005F3797">
        <w:rPr>
          <w:rFonts w:ascii="標楷體" w:eastAsia="標楷體" w:hAnsi="標楷體" w:hint="eastAsia"/>
          <w:b/>
          <w:spacing w:val="6"/>
          <w:sz w:val="28"/>
          <w:szCs w:val="28"/>
        </w:rPr>
        <w:t>庫存品待去化等情事，允宜研謀改善</w:t>
      </w:r>
      <w:r w:rsidRPr="005F3797">
        <w:rPr>
          <w:rFonts w:ascii="新細明體" w:eastAsia="新細明體" w:hAnsi="新細明體" w:hint="eastAsia"/>
          <w:b/>
          <w:spacing w:val="6"/>
          <w:sz w:val="28"/>
          <w:szCs w:val="28"/>
        </w:rPr>
        <w:t>。</w:t>
      </w:r>
    </w:p>
    <w:p w:rsidR="004E5E2D" w:rsidRPr="006576C3" w:rsidRDefault="004E5E2D" w:rsidP="00A94A45">
      <w:pPr>
        <w:spacing w:beforeLines="20" w:before="72" w:line="460" w:lineRule="exact"/>
        <w:ind w:firstLineChars="200" w:firstLine="480"/>
        <w:jc w:val="both"/>
        <w:rPr>
          <w:rFonts w:ascii="標楷體" w:eastAsia="標楷體" w:hAnsi="標楷體"/>
          <w:szCs w:val="24"/>
        </w:rPr>
      </w:pPr>
      <w:r w:rsidRPr="003F609C">
        <w:rPr>
          <w:rFonts w:ascii="標楷體" w:eastAsia="標楷體" w:hAnsi="標楷體" w:hint="eastAsia"/>
          <w:szCs w:val="24"/>
        </w:rPr>
        <w:t>教育局為</w:t>
      </w:r>
      <w:r w:rsidRPr="004C573A">
        <w:rPr>
          <w:rFonts w:ascii="標楷體" w:eastAsia="標楷體" w:hAnsi="標楷體" w:hint="eastAsia"/>
          <w:szCs w:val="24"/>
        </w:rPr>
        <w:t>建立學生衛生保健概念及推動性別平權，借鏡紐西蘭經驗，創全國之先，推動國中女性生理用品補助計畫，於</w:t>
      </w:r>
      <w:r w:rsidRPr="004C573A">
        <w:rPr>
          <w:rFonts w:ascii="標楷體" w:eastAsia="標楷體" w:hAnsi="標楷體"/>
          <w:szCs w:val="24"/>
        </w:rPr>
        <w:t>110</w:t>
      </w:r>
      <w:r w:rsidRPr="004C573A">
        <w:rPr>
          <w:rFonts w:ascii="標楷體" w:eastAsia="標楷體" w:hAnsi="標楷體" w:hint="eastAsia"/>
          <w:szCs w:val="24"/>
        </w:rPr>
        <w:t>學年度第1學期結合非營利組織，擇定5所國中辦理「臺北市國中生理用品試辦計畫」，於校內固定地點放置衛生棉，供學生免費取用；</w:t>
      </w:r>
      <w:r>
        <w:rPr>
          <w:rFonts w:ascii="標楷體" w:eastAsia="標楷體" w:hAnsi="標楷體" w:hint="eastAsia"/>
          <w:szCs w:val="24"/>
        </w:rPr>
        <w:t>復</w:t>
      </w:r>
      <w:r w:rsidRPr="004C573A">
        <w:rPr>
          <w:rFonts w:ascii="標楷體" w:eastAsia="標楷體" w:hAnsi="標楷體" w:hint="eastAsia"/>
          <w:szCs w:val="24"/>
        </w:rPr>
        <w:t>於111年度</w:t>
      </w:r>
      <w:r>
        <w:rPr>
          <w:rFonts w:ascii="標楷體" w:eastAsia="標楷體" w:hAnsi="標楷體" w:hint="eastAsia"/>
          <w:szCs w:val="24"/>
        </w:rPr>
        <w:t>臺北市地方教育發展基金</w:t>
      </w:r>
      <w:r w:rsidRPr="004C573A">
        <w:rPr>
          <w:rFonts w:ascii="標楷體" w:eastAsia="標楷體" w:hAnsi="標楷體" w:hint="eastAsia"/>
          <w:szCs w:val="24"/>
        </w:rPr>
        <w:t>預算</w:t>
      </w:r>
      <w:r>
        <w:rPr>
          <w:rFonts w:ascii="標楷體" w:eastAsia="標楷體" w:hAnsi="標楷體" w:hint="eastAsia"/>
          <w:szCs w:val="24"/>
        </w:rPr>
        <w:t>匡列</w:t>
      </w:r>
      <w:r w:rsidRPr="004C573A">
        <w:rPr>
          <w:rFonts w:ascii="標楷體" w:eastAsia="標楷體" w:hAnsi="標楷體" w:hint="eastAsia"/>
          <w:szCs w:val="24"/>
        </w:rPr>
        <w:t>6,135萬餘元，自111年3月起全面補助臺北市國中女性生理用品，並運用酷課A</w:t>
      </w:r>
      <w:r w:rsidRPr="004C573A">
        <w:rPr>
          <w:rFonts w:ascii="標楷體" w:eastAsia="標楷體" w:hAnsi="標楷體"/>
          <w:szCs w:val="24"/>
        </w:rPr>
        <w:t>PP</w:t>
      </w:r>
      <w:r w:rsidRPr="004C573A">
        <w:rPr>
          <w:rFonts w:ascii="標楷體" w:eastAsia="標楷體" w:hAnsi="標楷體" w:hint="eastAsia"/>
          <w:szCs w:val="24"/>
        </w:rPr>
        <w:t>等，每月派送兌換券2張，提供學生至全臺萊爾富國際股份有限公司</w:t>
      </w:r>
      <w:r>
        <w:rPr>
          <w:rFonts w:ascii="標楷體" w:eastAsia="標楷體" w:hAnsi="標楷體" w:hint="eastAsia"/>
          <w:szCs w:val="24"/>
        </w:rPr>
        <w:t>（</w:t>
      </w:r>
      <w:r w:rsidRPr="004C573A">
        <w:rPr>
          <w:rFonts w:ascii="標楷體" w:eastAsia="標楷體" w:hAnsi="標楷體" w:hint="eastAsia"/>
          <w:szCs w:val="24"/>
        </w:rPr>
        <w:t>下稱萊</w:t>
      </w:r>
      <w:r w:rsidRPr="004C573A">
        <w:rPr>
          <w:rFonts w:ascii="標楷體" w:eastAsia="標楷體" w:hAnsi="標楷體" w:hint="eastAsia"/>
          <w:szCs w:val="24"/>
        </w:rPr>
        <w:lastRenderedPageBreak/>
        <w:t>爾富</w:t>
      </w:r>
      <w:r>
        <w:rPr>
          <w:rFonts w:ascii="標楷體" w:eastAsia="標楷體" w:hAnsi="標楷體" w:hint="eastAsia"/>
          <w:szCs w:val="24"/>
        </w:rPr>
        <w:t>）</w:t>
      </w:r>
      <w:r w:rsidRPr="004C573A">
        <w:rPr>
          <w:rFonts w:ascii="標楷體" w:eastAsia="標楷體" w:hAnsi="標楷體" w:hint="eastAsia"/>
          <w:szCs w:val="24"/>
        </w:rPr>
        <w:t>任一門市，換取2</w:t>
      </w:r>
      <w:r w:rsidRPr="004C573A">
        <w:rPr>
          <w:rFonts w:ascii="標楷體" w:eastAsia="標楷體" w:hAnsi="標楷體"/>
          <w:szCs w:val="24"/>
        </w:rPr>
        <w:t>00</w:t>
      </w:r>
      <w:r w:rsidRPr="004C573A">
        <w:rPr>
          <w:rFonts w:ascii="標楷體" w:eastAsia="標楷體" w:hAnsi="標楷體" w:hint="eastAsia"/>
          <w:szCs w:val="24"/>
        </w:rPr>
        <w:t>元以內之生理用品</w:t>
      </w:r>
      <w:r w:rsidRPr="003F609C">
        <w:rPr>
          <w:rFonts w:ascii="標楷體" w:eastAsia="標楷體" w:hAnsi="標楷體" w:hint="eastAsia"/>
          <w:szCs w:val="24"/>
        </w:rPr>
        <w:t>。經查</w:t>
      </w:r>
      <w:r>
        <w:rPr>
          <w:rFonts w:ascii="標楷體" w:eastAsia="標楷體" w:hAnsi="標楷體" w:hint="eastAsia"/>
          <w:szCs w:val="24"/>
        </w:rPr>
        <w:t>執行情形，核有：1.該局鑑於</w:t>
      </w:r>
      <w:r w:rsidRPr="003F609C">
        <w:rPr>
          <w:rFonts w:ascii="標楷體" w:eastAsia="標楷體" w:hAnsi="標楷體" w:hint="eastAsia"/>
          <w:szCs w:val="24"/>
        </w:rPr>
        <w:t>1</w:t>
      </w:r>
      <w:r w:rsidRPr="003F609C">
        <w:rPr>
          <w:rFonts w:ascii="標楷體" w:eastAsia="標楷體" w:hAnsi="標楷體"/>
          <w:szCs w:val="24"/>
        </w:rPr>
        <w:t>11</w:t>
      </w:r>
      <w:r w:rsidRPr="003F609C">
        <w:rPr>
          <w:rFonts w:ascii="標楷體" w:eastAsia="標楷體" w:hAnsi="標楷體" w:hint="eastAsia"/>
          <w:szCs w:val="24"/>
        </w:rPr>
        <w:t>年3月7日至8月6日平均兌換率僅16.33％，</w:t>
      </w:r>
      <w:r w:rsidRPr="0068497B">
        <w:rPr>
          <w:rFonts w:ascii="標楷體" w:eastAsia="標楷體" w:hAnsi="標楷體" w:hint="eastAsia"/>
          <w:szCs w:val="24"/>
        </w:rPr>
        <w:t>雖已透過臉書、酷課</w:t>
      </w:r>
      <w:r w:rsidRPr="0068497B">
        <w:rPr>
          <w:rFonts w:ascii="標楷體" w:eastAsia="標楷體" w:hAnsi="標楷體"/>
          <w:szCs w:val="24"/>
        </w:rPr>
        <w:t>APP</w:t>
      </w:r>
      <w:r w:rsidRPr="0068497B">
        <w:rPr>
          <w:rFonts w:ascii="標楷體" w:eastAsia="標楷體" w:hAnsi="標楷體" w:hint="eastAsia"/>
          <w:szCs w:val="24"/>
        </w:rPr>
        <w:t>及行文各校等多元管道進行宣傳，並函請各校積極推動「聯絡門巿到校服務統一兌換」、「由老師結合課程至鄰近超商兌換」等策略，另由該局洽請萊爾富協助學校提升兌換便利性，及確認店內供貨量是否充足、品項完整，</w:t>
      </w:r>
      <w:r w:rsidR="00A94A45" w:rsidRPr="007C3B40">
        <w:rPr>
          <w:rFonts w:ascii="標楷體" w:eastAsia="標楷體" w:hAnsi="標楷體" w:cs="Times New Roman" w:hint="eastAsia"/>
          <w:noProof/>
          <w:sz w:val="32"/>
          <w:szCs w:val="32"/>
        </w:rPr>
        <mc:AlternateContent>
          <mc:Choice Requires="wps">
            <w:drawing>
              <wp:anchor distT="0" distB="0" distL="0" distR="0" simplePos="0" relativeHeight="251762688" behindDoc="1" locked="0" layoutInCell="1" allowOverlap="1" wp14:anchorId="0B28BA42" wp14:editId="347E22DC">
                <wp:simplePos x="0" y="0"/>
                <wp:positionH relativeFrom="margin">
                  <wp:posOffset>4498340</wp:posOffset>
                </wp:positionH>
                <wp:positionV relativeFrom="paragraph">
                  <wp:posOffset>1287553</wp:posOffset>
                </wp:positionV>
                <wp:extent cx="1885950" cy="1617345"/>
                <wp:effectExtent l="0" t="0" r="0" b="1905"/>
                <wp:wrapTight wrapText="bothSides">
                  <wp:wrapPolygon edited="0">
                    <wp:start x="0" y="0"/>
                    <wp:lineTo x="0" y="21371"/>
                    <wp:lineTo x="21382" y="21371"/>
                    <wp:lineTo x="21382" y="0"/>
                    <wp:lineTo x="0" y="0"/>
                  </wp:wrapPolygon>
                </wp:wrapTight>
                <wp:docPr id="34" name="文字方塊 34"/>
                <wp:cNvGraphicFramePr/>
                <a:graphic xmlns:a="http://schemas.openxmlformats.org/drawingml/2006/main">
                  <a:graphicData uri="http://schemas.microsoft.com/office/word/2010/wordprocessingShape">
                    <wps:wsp>
                      <wps:cNvSpPr txBox="1"/>
                      <wps:spPr>
                        <a:xfrm>
                          <a:off x="0" y="0"/>
                          <a:ext cx="1885950" cy="1617345"/>
                        </a:xfrm>
                        <a:prstGeom prst="rect">
                          <a:avLst/>
                        </a:prstGeom>
                        <a:solidFill>
                          <a:sysClr val="window" lastClr="FFFFFF"/>
                        </a:solidFill>
                        <a:ln w="6350">
                          <a:noFill/>
                        </a:ln>
                      </wps:spPr>
                      <wps:txbx>
                        <w:txbxContent>
                          <w:p w:rsidR="001812D1" w:rsidRPr="001B266A" w:rsidRDefault="001812D1" w:rsidP="007C3B40">
                            <w:pPr>
                              <w:rPr>
                                <w:rFonts w:ascii="標楷體" w:eastAsia="標楷體" w:hAnsi="標楷體"/>
                              </w:rPr>
                            </w:pPr>
                            <w:r>
                              <w:rPr>
                                <w:rFonts w:ascii="標楷體" w:eastAsia="標楷體" w:hAnsi="標楷體"/>
                                <w:noProof/>
                              </w:rPr>
                              <w:drawing>
                                <wp:inline distT="0" distB="0" distL="0" distR="0" wp14:anchorId="5A4A85A1" wp14:editId="77F546FA">
                                  <wp:extent cx="1628775" cy="1315525"/>
                                  <wp:effectExtent l="19050" t="19050" r="9525" b="18415"/>
                                  <wp:docPr id="301" name="圖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8601.jpeg"/>
                                          <pic:cNvPicPr/>
                                        </pic:nvPicPr>
                                        <pic:blipFill>
                                          <a:blip r:embed="rId25">
                                            <a:extLst>
                                              <a:ext uri="{28A0092B-C50C-407E-A947-70E740481C1C}">
                                                <a14:useLocalDpi xmlns:a14="http://schemas.microsoft.com/office/drawing/2010/main" val="0"/>
                                              </a:ext>
                                            </a:extLst>
                                          </a:blip>
                                          <a:stretch>
                                            <a:fillRect/>
                                          </a:stretch>
                                        </pic:blipFill>
                                        <pic:spPr>
                                          <a:xfrm>
                                            <a:off x="0" y="0"/>
                                            <a:ext cx="1665815" cy="1345441"/>
                                          </a:xfrm>
                                          <a:prstGeom prst="rect">
                                            <a:avLst/>
                                          </a:prstGeom>
                                          <a:ln>
                                            <a:solidFill>
                                              <a:sysClr val="windowText" lastClr="000000"/>
                                            </a:solidFill>
                                          </a:ln>
                                        </pic:spPr>
                                      </pic:pic>
                                    </a:graphicData>
                                  </a:graphic>
                                </wp:inline>
                              </w:drawing>
                            </w:r>
                          </w:p>
                          <w:p w:rsidR="001812D1" w:rsidRPr="006D6984" w:rsidRDefault="001812D1" w:rsidP="006551DE">
                            <w:pPr>
                              <w:spacing w:line="240" w:lineRule="exact"/>
                              <w:rPr>
                                <w:rFonts w:ascii="標楷體" w:eastAsia="標楷體" w:hAnsi="標楷體"/>
                                <w:b/>
                                <w:spacing w:val="-10"/>
                              </w:rPr>
                            </w:pPr>
                            <w:r w:rsidRPr="006D6984">
                              <w:rPr>
                                <w:rFonts w:ascii="標楷體" w:eastAsia="標楷體" w:hAnsi="標楷體" w:hint="eastAsia"/>
                                <w:b/>
                                <w:spacing w:val="-10"/>
                              </w:rPr>
                              <w:t>信義國中生理用品</w:t>
                            </w:r>
                            <w:r w:rsidRPr="006D6984">
                              <w:rPr>
                                <w:rFonts w:ascii="標楷體" w:eastAsia="標楷體" w:hAnsi="標楷體"/>
                                <w:b/>
                                <w:spacing w:val="-10"/>
                              </w:rPr>
                              <w:t>庫存</w:t>
                            </w:r>
                            <w:r w:rsidRPr="006D6984">
                              <w:rPr>
                                <w:rFonts w:ascii="標楷體" w:eastAsia="標楷體" w:hAnsi="標楷體" w:hint="eastAsia"/>
                                <w:b/>
                                <w:spacing w:val="-10"/>
                              </w:rPr>
                              <w:t>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28BA42" id="文字方塊 34" o:spid="_x0000_s1050" type="#_x0000_t202" style="position:absolute;left:0;text-align:left;margin-left:354.2pt;margin-top:101.4pt;width:148.5pt;height:127.35pt;z-index:-25155379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" fillcolor="window" stroked="f" strokeweight=".5pt">
                <v:textbox>
                  <w:txbxContent>
                    <w:p w:rsidR="001812D1" w:rsidRPr="001B266A" w:rsidRDefault="001812D1" w:rsidP="007C3B40">
                      <w:pPr>
                        <w:rPr>
                          <w:rFonts w:ascii="標楷體" w:eastAsia="標楷體" w:hAnsi="標楷體"/>
                        </w:rPr>
                      </w:pPr>
                      <w:r>
                        <w:rPr>
                          <w:rFonts w:ascii="標楷體" w:eastAsia="標楷體" w:hAnsi="標楷體"/>
                          <w:noProof/>
                        </w:rPr>
                        <w:drawing>
                          <wp:inline distT="0" distB="0" distL="0" distR="0" wp14:anchorId="5A4A85A1" wp14:editId="77F546FA">
                            <wp:extent cx="1628775" cy="1315525"/>
                            <wp:effectExtent l="19050" t="19050" r="9525" b="18415"/>
                            <wp:docPr id="301" name="圖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8601.jpeg"/>
                                    <pic:cNvPicPr/>
                                  </pic:nvPicPr>
                                  <pic:blipFill>
                                    <a:blip r:embed="rId25">
                                      <a:extLst>
                                        <a:ext uri="{28A0092B-C50C-407E-A947-70E740481C1C}">
                                          <a14:useLocalDpi xmlns:a14="http://schemas.microsoft.com/office/drawing/2010/main" val="0"/>
                                        </a:ext>
                                      </a:extLst>
                                    </a:blip>
                                    <a:stretch>
                                      <a:fillRect/>
                                    </a:stretch>
                                  </pic:blipFill>
                                  <pic:spPr>
                                    <a:xfrm>
                                      <a:off x="0" y="0"/>
                                      <a:ext cx="1665815" cy="1345441"/>
                                    </a:xfrm>
                                    <a:prstGeom prst="rect">
                                      <a:avLst/>
                                    </a:prstGeom>
                                    <a:ln>
                                      <a:solidFill>
                                        <a:sysClr val="windowText" lastClr="000000"/>
                                      </a:solidFill>
                                    </a:ln>
                                  </pic:spPr>
                                </pic:pic>
                              </a:graphicData>
                            </a:graphic>
                          </wp:inline>
                        </w:drawing>
                      </w:r>
                    </w:p>
                    <w:p w:rsidR="001812D1" w:rsidRPr="006D6984" w:rsidRDefault="001812D1" w:rsidP="006551DE">
                      <w:pPr>
                        <w:spacing w:line="240" w:lineRule="exact"/>
                        <w:rPr>
                          <w:rFonts w:ascii="標楷體" w:eastAsia="標楷體" w:hAnsi="標楷體"/>
                          <w:b/>
                          <w:spacing w:val="-10"/>
                        </w:rPr>
                      </w:pPr>
                      <w:r w:rsidRPr="006D6984">
                        <w:rPr>
                          <w:rFonts w:ascii="標楷體" w:eastAsia="標楷體" w:hAnsi="標楷體" w:hint="eastAsia"/>
                          <w:b/>
                          <w:spacing w:val="-10"/>
                        </w:rPr>
                        <w:t>信義國中生理用品</w:t>
                      </w:r>
                      <w:r w:rsidRPr="006D6984">
                        <w:rPr>
                          <w:rFonts w:ascii="標楷體" w:eastAsia="標楷體" w:hAnsi="標楷體"/>
                          <w:b/>
                          <w:spacing w:val="-10"/>
                        </w:rPr>
                        <w:t>庫存</w:t>
                      </w:r>
                      <w:r w:rsidRPr="006D6984">
                        <w:rPr>
                          <w:rFonts w:ascii="標楷體" w:eastAsia="標楷體" w:hAnsi="標楷體" w:hint="eastAsia"/>
                          <w:b/>
                          <w:spacing w:val="-10"/>
                        </w:rPr>
                        <w:t>情形</w:t>
                      </w:r>
                    </w:p>
                  </w:txbxContent>
                </v:textbox>
                <w10:wrap type="tight" anchorx="margin"/>
              </v:shape>
            </w:pict>
          </mc:Fallback>
        </mc:AlternateContent>
      </w:r>
      <w:r w:rsidRPr="0068497B">
        <w:rPr>
          <w:rFonts w:ascii="標楷體" w:eastAsia="標楷體" w:hAnsi="標楷體" w:hint="eastAsia"/>
          <w:szCs w:val="24"/>
        </w:rPr>
        <w:t>符合契約內容，並自1</w:t>
      </w:r>
      <w:r w:rsidRPr="0068497B">
        <w:rPr>
          <w:rFonts w:ascii="標楷體" w:eastAsia="標楷體" w:hAnsi="標楷體"/>
          <w:szCs w:val="24"/>
        </w:rPr>
        <w:t>11</w:t>
      </w:r>
      <w:r w:rsidRPr="0068497B">
        <w:rPr>
          <w:rFonts w:ascii="標楷體" w:eastAsia="標楷體" w:hAnsi="標楷體" w:hint="eastAsia"/>
          <w:szCs w:val="24"/>
        </w:rPr>
        <w:t>年9月7日起延長兌換期限為2個月，以提升計畫兌換率，惟截至1</w:t>
      </w:r>
      <w:r w:rsidRPr="0068497B">
        <w:rPr>
          <w:rFonts w:ascii="標楷體" w:eastAsia="標楷體" w:hAnsi="標楷體"/>
          <w:szCs w:val="24"/>
        </w:rPr>
        <w:t>11</w:t>
      </w:r>
      <w:r w:rsidRPr="0068497B">
        <w:rPr>
          <w:rFonts w:ascii="標楷體" w:eastAsia="標楷體" w:hAnsi="標楷體" w:hint="eastAsia"/>
          <w:szCs w:val="24"/>
        </w:rPr>
        <w:t>年1</w:t>
      </w:r>
      <w:r w:rsidRPr="0068497B">
        <w:rPr>
          <w:rFonts w:ascii="標楷體" w:eastAsia="標楷體" w:hAnsi="標楷體"/>
          <w:szCs w:val="24"/>
        </w:rPr>
        <w:t>1</w:t>
      </w:r>
      <w:r w:rsidRPr="0068497B">
        <w:rPr>
          <w:rFonts w:ascii="標楷體" w:eastAsia="標楷體" w:hAnsi="標楷體" w:hint="eastAsia"/>
          <w:szCs w:val="24"/>
        </w:rPr>
        <w:t>月底止，平均兌換率僅2</w:t>
      </w:r>
      <w:r w:rsidRPr="0068497B">
        <w:rPr>
          <w:rFonts w:ascii="標楷體" w:eastAsia="標楷體" w:hAnsi="標楷體"/>
          <w:szCs w:val="24"/>
        </w:rPr>
        <w:t>5.26</w:t>
      </w:r>
      <w:r w:rsidRPr="0068497B">
        <w:rPr>
          <w:rFonts w:ascii="標楷體" w:eastAsia="標楷體" w:hAnsi="標楷體" w:hint="eastAsia"/>
          <w:szCs w:val="24"/>
        </w:rPr>
        <w:t>％，預算執行率為1</w:t>
      </w:r>
      <w:r w:rsidRPr="0068497B">
        <w:rPr>
          <w:rFonts w:ascii="標楷體" w:eastAsia="標楷體" w:hAnsi="標楷體"/>
          <w:szCs w:val="24"/>
        </w:rPr>
        <w:t>6.56</w:t>
      </w:r>
      <w:r w:rsidRPr="0068497B">
        <w:rPr>
          <w:rFonts w:ascii="標楷體" w:eastAsia="標楷體" w:hAnsi="標楷體" w:hint="eastAsia"/>
          <w:szCs w:val="24"/>
        </w:rPr>
        <w:t>％，改善成效仍欠理想</w:t>
      </w:r>
      <w:r>
        <w:rPr>
          <w:rFonts w:ascii="標楷體" w:eastAsia="標楷體" w:hAnsi="標楷體" w:hint="eastAsia"/>
          <w:szCs w:val="24"/>
        </w:rPr>
        <w:t>；2.臺北市立</w:t>
      </w:r>
      <w:r w:rsidRPr="0068497B">
        <w:rPr>
          <w:rFonts w:ascii="標楷體" w:eastAsia="標楷體" w:hAnsi="標楷體" w:hint="eastAsia"/>
          <w:szCs w:val="24"/>
        </w:rPr>
        <w:t>信義</w:t>
      </w:r>
      <w:r>
        <w:rPr>
          <w:rFonts w:ascii="新細明體" w:eastAsia="新細明體" w:hAnsi="新細明體" w:hint="eastAsia"/>
          <w:szCs w:val="24"/>
        </w:rPr>
        <w:t>、</w:t>
      </w:r>
      <w:r>
        <w:rPr>
          <w:rFonts w:ascii="標楷體" w:eastAsia="標楷體" w:hAnsi="標楷體" w:hint="eastAsia"/>
          <w:szCs w:val="24"/>
        </w:rPr>
        <w:t>古亭</w:t>
      </w:r>
      <w:r>
        <w:rPr>
          <w:rFonts w:ascii="新細明體" w:eastAsia="新細明體" w:hAnsi="新細明體" w:hint="eastAsia"/>
          <w:szCs w:val="24"/>
        </w:rPr>
        <w:t>、</w:t>
      </w:r>
      <w:r>
        <w:rPr>
          <w:rFonts w:ascii="標楷體" w:eastAsia="標楷體" w:hAnsi="標楷體" w:hint="eastAsia"/>
          <w:szCs w:val="24"/>
        </w:rPr>
        <w:t>木柵</w:t>
      </w:r>
      <w:r>
        <w:rPr>
          <w:rFonts w:ascii="新細明體" w:eastAsia="新細明體" w:hAnsi="新細明體" w:hint="eastAsia"/>
          <w:szCs w:val="24"/>
        </w:rPr>
        <w:t>、</w:t>
      </w:r>
      <w:r w:rsidRPr="00B0360E">
        <w:rPr>
          <w:rFonts w:ascii="標楷體" w:eastAsia="標楷體" w:hAnsi="標楷體" w:hint="eastAsia"/>
          <w:szCs w:val="24"/>
        </w:rPr>
        <w:t>士林及</w:t>
      </w:r>
      <w:r>
        <w:rPr>
          <w:rFonts w:ascii="標楷體" w:eastAsia="標楷體" w:hAnsi="標楷體" w:hint="eastAsia"/>
          <w:szCs w:val="24"/>
        </w:rPr>
        <w:t>重慶</w:t>
      </w:r>
      <w:r w:rsidRPr="0068497B">
        <w:rPr>
          <w:rFonts w:ascii="標楷體" w:eastAsia="標楷體" w:hAnsi="標楷體" w:hint="eastAsia"/>
          <w:szCs w:val="24"/>
        </w:rPr>
        <w:t>國中等5校，於110年9月1日至111年1月20日辦理「國中女性生理用品試辦計畫」期間，共接受公益廠商贈送</w:t>
      </w:r>
      <w:r w:rsidRPr="0068497B">
        <w:rPr>
          <w:rFonts w:ascii="標楷體" w:eastAsia="標楷體" w:hAnsi="標楷體"/>
          <w:szCs w:val="24"/>
        </w:rPr>
        <w:t>1,833</w:t>
      </w:r>
      <w:r w:rsidRPr="0068497B">
        <w:rPr>
          <w:rFonts w:ascii="標楷體" w:eastAsia="標楷體" w:hAnsi="標楷體" w:hint="eastAsia"/>
          <w:szCs w:val="24"/>
        </w:rPr>
        <w:t>箱、各式衛生棉</w:t>
      </w:r>
      <w:r w:rsidRPr="0068497B">
        <w:rPr>
          <w:rFonts w:ascii="標楷體" w:eastAsia="標楷體" w:hAnsi="標楷體"/>
          <w:szCs w:val="24"/>
        </w:rPr>
        <w:t>30,588</w:t>
      </w:r>
      <w:r w:rsidRPr="0068497B">
        <w:rPr>
          <w:rFonts w:ascii="標楷體" w:eastAsia="標楷體" w:hAnsi="標楷體" w:hint="eastAsia"/>
          <w:szCs w:val="24"/>
        </w:rPr>
        <w:t>包，執行結果，截至1</w:t>
      </w:r>
      <w:r w:rsidRPr="0068497B">
        <w:rPr>
          <w:rFonts w:ascii="標楷體" w:eastAsia="標楷體" w:hAnsi="標楷體"/>
          <w:szCs w:val="24"/>
        </w:rPr>
        <w:t>11</w:t>
      </w:r>
      <w:r w:rsidRPr="0068497B">
        <w:rPr>
          <w:rFonts w:ascii="標楷體" w:eastAsia="標楷體" w:hAnsi="標楷體" w:hint="eastAsia"/>
          <w:szCs w:val="24"/>
        </w:rPr>
        <w:t>年9月底止，距離計畫結束日已逾8個月，該等學校尚保管</w:t>
      </w:r>
      <w:r w:rsidRPr="0068497B">
        <w:rPr>
          <w:rFonts w:ascii="標楷體" w:eastAsia="標楷體" w:hAnsi="標楷體"/>
          <w:szCs w:val="24"/>
        </w:rPr>
        <w:t>838</w:t>
      </w:r>
      <w:r w:rsidRPr="0068497B">
        <w:rPr>
          <w:rFonts w:ascii="標楷體" w:eastAsia="標楷體" w:hAnsi="標楷體" w:hint="eastAsia"/>
          <w:szCs w:val="24"/>
        </w:rPr>
        <w:t>箱、</w:t>
      </w:r>
      <w:r w:rsidRPr="0068497B">
        <w:rPr>
          <w:rFonts w:ascii="標楷體" w:eastAsia="標楷體" w:hAnsi="標楷體"/>
          <w:szCs w:val="24"/>
        </w:rPr>
        <w:t>1</w:t>
      </w:r>
      <w:r w:rsidRPr="0068497B">
        <w:rPr>
          <w:rFonts w:ascii="標楷體" w:eastAsia="標楷體" w:hAnsi="標楷體" w:hint="eastAsia"/>
          <w:szCs w:val="24"/>
        </w:rPr>
        <w:t>8</w:t>
      </w:r>
      <w:r w:rsidRPr="0068497B">
        <w:rPr>
          <w:rFonts w:ascii="標楷體" w:eastAsia="標楷體" w:hAnsi="標楷體"/>
          <w:szCs w:val="24"/>
        </w:rPr>
        <w:t>,</w:t>
      </w:r>
      <w:r w:rsidRPr="0068497B">
        <w:rPr>
          <w:rFonts w:ascii="標楷體" w:eastAsia="標楷體" w:hAnsi="標楷體" w:hint="eastAsia"/>
          <w:szCs w:val="24"/>
        </w:rPr>
        <w:t>588包，價值約184萬餘元之生理用品，且依各校110年9至12月試辦期間平均每月使用量推估，部分學校生理用品尚須</w:t>
      </w:r>
      <w:r w:rsidRPr="0068497B">
        <w:rPr>
          <w:rFonts w:ascii="標楷體" w:eastAsia="標楷體" w:hAnsi="標楷體"/>
          <w:szCs w:val="24"/>
        </w:rPr>
        <w:t>17</w:t>
      </w:r>
      <w:r w:rsidRPr="0068497B">
        <w:rPr>
          <w:rFonts w:ascii="標楷體" w:eastAsia="標楷體" w:hAnsi="標楷體" w:hint="eastAsia"/>
          <w:szCs w:val="24"/>
        </w:rPr>
        <w:t>至479個月不等始能消化完畢，惟該等商品有效期限僅剩11個月至19個月不等，</w:t>
      </w:r>
      <w:r>
        <w:rPr>
          <w:rFonts w:ascii="標楷體" w:eastAsia="標楷體" w:hAnsi="標楷體" w:hint="eastAsia"/>
          <w:szCs w:val="24"/>
        </w:rPr>
        <w:t>經函請督促檢討妥處，</w:t>
      </w:r>
      <w:r w:rsidRPr="003F609C">
        <w:rPr>
          <w:rFonts w:ascii="標楷體" w:eastAsia="標楷體" w:hAnsi="標楷體" w:hint="eastAsia"/>
          <w:szCs w:val="24"/>
        </w:rPr>
        <w:t>以落實參與計畫廠商美意，並深化校園性別教育。</w:t>
      </w:r>
      <w:r>
        <w:rPr>
          <w:rFonts w:ascii="標楷體" w:eastAsia="標楷體" w:hAnsi="標楷體" w:hint="eastAsia"/>
          <w:szCs w:val="24"/>
        </w:rPr>
        <w:t>據復：1.</w:t>
      </w:r>
      <w:r w:rsidRPr="006576C3">
        <w:rPr>
          <w:rFonts w:ascii="標楷體" w:eastAsia="標楷體" w:hAnsi="標楷體" w:hint="eastAsia"/>
          <w:szCs w:val="24"/>
        </w:rPr>
        <w:t>已自112年3月起新增全家及統一超商兌換通路，以提升兌換便利性，期提升計畫執行成效；</w:t>
      </w:r>
      <w:r>
        <w:rPr>
          <w:rFonts w:ascii="標楷體" w:eastAsia="標楷體" w:hAnsi="標楷體" w:hint="eastAsia"/>
          <w:szCs w:val="24"/>
        </w:rPr>
        <w:t>2</w:t>
      </w:r>
      <w:r w:rsidRPr="006576C3">
        <w:rPr>
          <w:rFonts w:ascii="標楷體" w:eastAsia="標楷體" w:hAnsi="標楷體" w:hint="eastAsia"/>
          <w:szCs w:val="24"/>
        </w:rPr>
        <w:t>.經督促</w:t>
      </w:r>
      <w:r>
        <w:rPr>
          <w:rFonts w:ascii="標楷體" w:eastAsia="標楷體" w:hAnsi="標楷體" w:hint="eastAsia"/>
          <w:szCs w:val="24"/>
        </w:rPr>
        <w:t>各</w:t>
      </w:r>
      <w:r w:rsidRPr="006576C3">
        <w:rPr>
          <w:rFonts w:ascii="標楷體" w:eastAsia="標楷體" w:hAnsi="標楷體" w:hint="eastAsia"/>
          <w:szCs w:val="24"/>
        </w:rPr>
        <w:t>校儘速規劃捐贈社福機構或統一提供校內師生領用後，士林及信義國中均已於1</w:t>
      </w:r>
      <w:r w:rsidRPr="006576C3">
        <w:rPr>
          <w:rFonts w:ascii="標楷體" w:eastAsia="標楷體" w:hAnsi="標楷體"/>
          <w:szCs w:val="24"/>
        </w:rPr>
        <w:t>11</w:t>
      </w:r>
      <w:r w:rsidRPr="006576C3">
        <w:rPr>
          <w:rFonts w:ascii="標楷體" w:eastAsia="標楷體" w:hAnsi="標楷體" w:hint="eastAsia"/>
          <w:szCs w:val="24"/>
        </w:rPr>
        <w:t>年底全數發放學校女學生使用，至木柵、重慶、古亭</w:t>
      </w:r>
      <w:r>
        <w:rPr>
          <w:rFonts w:ascii="標楷體" w:eastAsia="標楷體" w:hAnsi="標楷體" w:hint="eastAsia"/>
          <w:szCs w:val="24"/>
        </w:rPr>
        <w:t>等3所</w:t>
      </w:r>
      <w:r w:rsidRPr="006576C3">
        <w:rPr>
          <w:rFonts w:ascii="標楷體" w:eastAsia="標楷體" w:hAnsi="標楷體" w:hint="eastAsia"/>
          <w:szCs w:val="24"/>
        </w:rPr>
        <w:t>國中將分別於1</w:t>
      </w:r>
      <w:r w:rsidRPr="006576C3">
        <w:rPr>
          <w:rFonts w:ascii="標楷體" w:eastAsia="標楷體" w:hAnsi="標楷體"/>
          <w:szCs w:val="24"/>
        </w:rPr>
        <w:t>11</w:t>
      </w:r>
      <w:r w:rsidRPr="006576C3">
        <w:rPr>
          <w:rFonts w:ascii="標楷體" w:eastAsia="標楷體" w:hAnsi="標楷體" w:hint="eastAsia"/>
          <w:szCs w:val="24"/>
        </w:rPr>
        <w:t>學年度第</w:t>
      </w:r>
      <w:r w:rsidRPr="006576C3">
        <w:rPr>
          <w:rFonts w:ascii="標楷體" w:eastAsia="標楷體" w:hAnsi="標楷體"/>
          <w:szCs w:val="24"/>
        </w:rPr>
        <w:t>2</w:t>
      </w:r>
      <w:r w:rsidRPr="006576C3">
        <w:rPr>
          <w:rFonts w:ascii="標楷體" w:eastAsia="標楷體" w:hAnsi="標楷體" w:hint="eastAsia"/>
          <w:szCs w:val="24"/>
        </w:rPr>
        <w:t>學期陸續依生理用品保存期限先後順序發放女學生及社區弱勢團體使用，以共同愛惜資源。</w:t>
      </w:r>
    </w:p>
    <w:p w:rsidR="004E5E2D" w:rsidRPr="003F609C" w:rsidRDefault="004E5E2D" w:rsidP="00A94A45">
      <w:pPr>
        <w:spacing w:beforeLines="50" w:before="180" w:line="460" w:lineRule="exact"/>
        <w:ind w:firstLineChars="150" w:firstLine="420"/>
        <w:jc w:val="both"/>
        <w:rPr>
          <w:rFonts w:ascii="標楷體" w:eastAsia="標楷體" w:hAnsi="標楷體"/>
          <w:sz w:val="28"/>
          <w:szCs w:val="28"/>
        </w:rPr>
      </w:pPr>
      <w:r>
        <w:rPr>
          <w:rFonts w:ascii="標楷體" w:eastAsia="標楷體" w:hAnsi="標楷體" w:hint="eastAsia"/>
          <w:b/>
          <w:sz w:val="28"/>
          <w:szCs w:val="28"/>
        </w:rPr>
        <w:t>（六）</w:t>
      </w:r>
      <w:r w:rsidRPr="00D40DA4">
        <w:rPr>
          <w:rFonts w:ascii="標楷體" w:eastAsia="標楷體" w:hAnsi="標楷體" w:hint="eastAsia"/>
          <w:b/>
          <w:snapToGrid w:val="0"/>
          <w:kern w:val="0"/>
          <w:sz w:val="28"/>
          <w:szCs w:val="28"/>
        </w:rPr>
        <w:t>推動校園停車空間對內收費及對外開放</w:t>
      </w:r>
      <w:r w:rsidRPr="00320FA6">
        <w:rPr>
          <w:rFonts w:ascii="標楷體" w:eastAsia="標楷體" w:hAnsi="標楷體" w:hint="eastAsia"/>
          <w:b/>
          <w:sz w:val="28"/>
          <w:szCs w:val="28"/>
        </w:rPr>
        <w:t>使用</w:t>
      </w:r>
      <w:r w:rsidRPr="00D40DA4">
        <w:rPr>
          <w:rFonts w:ascii="標楷體" w:eastAsia="標楷體" w:hAnsi="標楷體" w:hint="eastAsia"/>
          <w:b/>
          <w:snapToGrid w:val="0"/>
          <w:kern w:val="0"/>
          <w:sz w:val="28"/>
          <w:szCs w:val="28"/>
        </w:rPr>
        <w:t>，有助提升公用停車資源使用效益，惟間有</w:t>
      </w:r>
      <w:r>
        <w:rPr>
          <w:rFonts w:ascii="標楷體" w:eastAsia="標楷體" w:hAnsi="標楷體" w:hint="eastAsia"/>
          <w:b/>
          <w:snapToGrid w:val="0"/>
          <w:kern w:val="0"/>
          <w:sz w:val="28"/>
          <w:szCs w:val="28"/>
        </w:rPr>
        <w:t>部分學校尚</w:t>
      </w:r>
      <w:r w:rsidRPr="00D40DA4">
        <w:rPr>
          <w:rFonts w:ascii="標楷體" w:eastAsia="標楷體" w:hAnsi="標楷體" w:hint="eastAsia"/>
          <w:b/>
          <w:snapToGrid w:val="0"/>
          <w:kern w:val="0"/>
          <w:sz w:val="28"/>
          <w:szCs w:val="28"/>
        </w:rPr>
        <w:t>未依規定收費等情事，有待督促</w:t>
      </w:r>
      <w:r w:rsidRPr="00320FA6">
        <w:rPr>
          <w:rFonts w:ascii="標楷體" w:eastAsia="標楷體" w:hAnsi="標楷體" w:hint="eastAsia"/>
          <w:b/>
          <w:sz w:val="28"/>
          <w:szCs w:val="28"/>
        </w:rPr>
        <w:t>檢討</w:t>
      </w:r>
      <w:r w:rsidRPr="00D40DA4">
        <w:rPr>
          <w:rFonts w:ascii="標楷體" w:eastAsia="標楷體" w:hAnsi="標楷體" w:hint="eastAsia"/>
          <w:b/>
          <w:snapToGrid w:val="0"/>
          <w:kern w:val="0"/>
          <w:sz w:val="28"/>
          <w:szCs w:val="28"/>
        </w:rPr>
        <w:t>改善</w:t>
      </w:r>
      <w:r>
        <w:rPr>
          <w:rFonts w:ascii="新細明體" w:eastAsia="新細明體" w:hAnsi="新細明體" w:hint="eastAsia"/>
          <w:b/>
          <w:sz w:val="28"/>
          <w:szCs w:val="28"/>
        </w:rPr>
        <w:t>。</w:t>
      </w:r>
    </w:p>
    <w:p w:rsidR="00A94A45" w:rsidRDefault="004E5E2D" w:rsidP="00A94A45">
      <w:pPr>
        <w:spacing w:beforeLines="30" w:before="108" w:line="450" w:lineRule="exact"/>
        <w:ind w:firstLineChars="179" w:firstLine="437"/>
        <w:jc w:val="both"/>
        <w:rPr>
          <w:rFonts w:ascii="標楷體" w:eastAsia="標楷體" w:hAnsi="標楷體"/>
          <w:spacing w:val="2"/>
          <w:szCs w:val="24"/>
        </w:rPr>
      </w:pPr>
      <w:r w:rsidRPr="003E44D0">
        <w:rPr>
          <w:rFonts w:ascii="標楷體" w:eastAsia="標楷體" w:hAnsi="標楷體" w:hint="eastAsia"/>
          <w:snapToGrid w:val="0"/>
          <w:spacing w:val="2"/>
          <w:kern w:val="0"/>
          <w:szCs w:val="24"/>
        </w:rPr>
        <w:t>教育局為利所屬高級中等以下學校辦理校園空間開放供教職員工上班時間停放汽車收費業務有所遵循，落實使用者付費原則及配合市政府停車空間共享政策，</w:t>
      </w:r>
      <w:r w:rsidRPr="003E44D0">
        <w:rPr>
          <w:rFonts w:ascii="標楷體" w:eastAsia="標楷體" w:hAnsi="標楷體" w:hint="eastAsia"/>
          <w:spacing w:val="2"/>
          <w:szCs w:val="24"/>
        </w:rPr>
        <w:t>於</w:t>
      </w:r>
      <w:r w:rsidRPr="003E44D0">
        <w:rPr>
          <w:rFonts w:ascii="標楷體" w:eastAsia="標楷體" w:hAnsi="標楷體"/>
          <w:spacing w:val="2"/>
          <w:szCs w:val="24"/>
        </w:rPr>
        <w:t>109</w:t>
      </w:r>
      <w:r w:rsidRPr="003E44D0">
        <w:rPr>
          <w:rFonts w:ascii="標楷體" w:eastAsia="標楷體" w:hAnsi="標楷體" w:hint="eastAsia"/>
          <w:spacing w:val="2"/>
          <w:szCs w:val="24"/>
        </w:rPr>
        <w:t>年</w:t>
      </w:r>
      <w:r w:rsidRPr="003E44D0">
        <w:rPr>
          <w:rFonts w:ascii="標楷體" w:eastAsia="標楷體" w:hAnsi="標楷體"/>
          <w:spacing w:val="2"/>
          <w:szCs w:val="24"/>
        </w:rPr>
        <w:t>2</w:t>
      </w:r>
      <w:r w:rsidRPr="003E44D0">
        <w:rPr>
          <w:rFonts w:ascii="標楷體" w:eastAsia="標楷體" w:hAnsi="標楷體" w:hint="eastAsia"/>
          <w:spacing w:val="2"/>
          <w:szCs w:val="24"/>
        </w:rPr>
        <w:t>月</w:t>
      </w:r>
      <w:r w:rsidRPr="003E44D0">
        <w:rPr>
          <w:rFonts w:ascii="標楷體" w:eastAsia="標楷體" w:hAnsi="標楷體"/>
          <w:spacing w:val="2"/>
          <w:szCs w:val="24"/>
        </w:rPr>
        <w:t>27</w:t>
      </w:r>
      <w:r w:rsidRPr="003E44D0">
        <w:rPr>
          <w:rFonts w:ascii="標楷體" w:eastAsia="標楷體" w:hAnsi="標楷體" w:hint="eastAsia"/>
          <w:spacing w:val="2"/>
          <w:szCs w:val="24"/>
        </w:rPr>
        <w:t>日函頒「臺北市公立高級中等以下</w:t>
      </w:r>
      <w:r w:rsidRPr="003E44D0">
        <w:rPr>
          <w:rFonts w:ascii="標楷體" w:eastAsia="標楷體" w:hint="eastAsia"/>
          <w:spacing w:val="2"/>
          <w:szCs w:val="24"/>
        </w:rPr>
        <w:t>學校教職員工停車空間收費試行措施」、「臺北市公立高級中等以下學校教職員工停車空間收費參考基準表（範例）」及「停車空間基本資料表」等規定（</w:t>
      </w:r>
      <w:r w:rsidRPr="003E44D0">
        <w:rPr>
          <w:rFonts w:ascii="標楷體" w:eastAsia="標楷體" w:hAnsi="標楷體" w:hint="eastAsia"/>
          <w:snapToGrid w:val="0"/>
          <w:spacing w:val="2"/>
          <w:kern w:val="0"/>
          <w:szCs w:val="24"/>
        </w:rPr>
        <w:t>下稱試行措施）</w:t>
      </w:r>
      <w:r w:rsidRPr="003E44D0">
        <w:rPr>
          <w:rFonts w:ascii="標楷體" w:eastAsia="標楷體" w:hAnsi="標楷體" w:hint="eastAsia"/>
          <w:spacing w:val="2"/>
          <w:szCs w:val="24"/>
        </w:rPr>
        <w:t>，111學年度賡續據以推動教職員工停車空間收費措施</w:t>
      </w:r>
      <w:r w:rsidRPr="003E44D0">
        <w:rPr>
          <w:rFonts w:ascii="標楷體" w:eastAsia="標楷體" w:hAnsi="標楷體" w:hint="eastAsia"/>
          <w:snapToGrid w:val="0"/>
          <w:spacing w:val="2"/>
          <w:kern w:val="0"/>
          <w:szCs w:val="24"/>
        </w:rPr>
        <w:t>及</w:t>
      </w:r>
      <w:r w:rsidRPr="003E44D0">
        <w:rPr>
          <w:rFonts w:ascii="標楷體" w:eastAsia="標楷體" w:hAnsi="標楷體" w:hint="eastAsia"/>
          <w:spacing w:val="2"/>
          <w:szCs w:val="24"/>
        </w:rPr>
        <w:t>「臺北市政府推動所屬各機關學校路外停車場開放民眾使用計畫」，</w:t>
      </w:r>
      <w:r w:rsidRPr="003E44D0">
        <w:rPr>
          <w:rFonts w:ascii="標楷體" w:eastAsia="標楷體" w:hAnsi="標楷體" w:hint="eastAsia"/>
          <w:snapToGrid w:val="0"/>
          <w:spacing w:val="2"/>
          <w:kern w:val="0"/>
          <w:szCs w:val="24"/>
        </w:rPr>
        <w:t>並於臺北市地方教育發展基金編列相關停車場收入預算3</w:t>
      </w:r>
      <w:r w:rsidRPr="003E44D0">
        <w:rPr>
          <w:rFonts w:ascii="標楷體" w:eastAsia="標楷體" w:hAnsi="標楷體"/>
          <w:snapToGrid w:val="0"/>
          <w:spacing w:val="2"/>
          <w:kern w:val="0"/>
          <w:szCs w:val="24"/>
        </w:rPr>
        <w:t>,</w:t>
      </w:r>
      <w:r w:rsidRPr="003E44D0">
        <w:rPr>
          <w:rFonts w:ascii="標楷體" w:eastAsia="標楷體" w:hAnsi="標楷體" w:hint="eastAsia"/>
          <w:snapToGrid w:val="0"/>
          <w:spacing w:val="2"/>
          <w:kern w:val="0"/>
          <w:szCs w:val="24"/>
        </w:rPr>
        <w:t>622萬餘元。經查執行情形，核有：</w:t>
      </w:r>
      <w:r w:rsidRPr="003E44D0">
        <w:rPr>
          <w:rFonts w:ascii="標楷體" w:eastAsia="標楷體" w:hAnsi="標楷體" w:hint="eastAsia"/>
          <w:noProof/>
          <w:spacing w:val="2"/>
          <w:szCs w:val="24"/>
        </w:rPr>
        <w:t>1.該局</w:t>
      </w:r>
      <w:r w:rsidRPr="003E44D0">
        <w:rPr>
          <w:rFonts w:ascii="標楷體" w:eastAsia="標楷體" w:hAnsi="標楷體" w:hint="eastAsia"/>
          <w:spacing w:val="2"/>
          <w:szCs w:val="24"/>
        </w:rPr>
        <w:t>原預計自</w:t>
      </w:r>
      <w:r w:rsidRPr="003E44D0">
        <w:rPr>
          <w:rFonts w:ascii="標楷體" w:eastAsia="標楷體" w:hAnsi="標楷體"/>
          <w:spacing w:val="2"/>
          <w:szCs w:val="24"/>
        </w:rPr>
        <w:t>108</w:t>
      </w:r>
      <w:r w:rsidRPr="003E44D0">
        <w:rPr>
          <w:rFonts w:ascii="標楷體" w:eastAsia="標楷體" w:hAnsi="標楷體" w:hint="eastAsia"/>
          <w:spacing w:val="2"/>
          <w:szCs w:val="24"/>
        </w:rPr>
        <w:t>學年度第</w:t>
      </w:r>
      <w:r w:rsidRPr="003E44D0">
        <w:rPr>
          <w:rFonts w:ascii="標楷體" w:eastAsia="標楷體" w:hAnsi="標楷體"/>
          <w:spacing w:val="2"/>
          <w:szCs w:val="24"/>
        </w:rPr>
        <w:t>2</w:t>
      </w:r>
      <w:r w:rsidRPr="003E44D0">
        <w:rPr>
          <w:rFonts w:ascii="標楷體" w:eastAsia="標楷體" w:hAnsi="標楷體" w:hint="eastAsia"/>
          <w:spacing w:val="2"/>
          <w:szCs w:val="24"/>
        </w:rPr>
        <w:t>學期（109年2月1日至7月31日）起試辦該試行措施</w:t>
      </w:r>
      <w:r w:rsidRPr="003E44D0">
        <w:rPr>
          <w:rFonts w:ascii="標楷體" w:eastAsia="標楷體" w:hAnsi="標楷體"/>
          <w:spacing w:val="2"/>
          <w:szCs w:val="24"/>
        </w:rPr>
        <w:t>1</w:t>
      </w:r>
      <w:r w:rsidRPr="003E44D0">
        <w:rPr>
          <w:rFonts w:ascii="標楷體" w:eastAsia="標楷體" w:hAnsi="標楷體" w:hint="eastAsia"/>
          <w:spacing w:val="2"/>
          <w:szCs w:val="24"/>
        </w:rPr>
        <w:t>年後，依規費法訂定教職員工收費基準，惟截至111年9月28日止，已逾2年7個月，仍未就各校試辦情形進行檢討，並據以研訂教職員工收費基準，復查1</w:t>
      </w:r>
      <w:r w:rsidRPr="003E44D0">
        <w:rPr>
          <w:rFonts w:ascii="標楷體" w:eastAsia="標楷體" w:hAnsi="標楷體"/>
          <w:spacing w:val="2"/>
          <w:szCs w:val="24"/>
        </w:rPr>
        <w:t>11</w:t>
      </w:r>
      <w:r w:rsidRPr="003E44D0">
        <w:rPr>
          <w:rFonts w:ascii="標楷體" w:eastAsia="標楷體" w:hAnsi="標楷體" w:hint="eastAsia"/>
          <w:spacing w:val="2"/>
          <w:szCs w:val="24"/>
        </w:rPr>
        <w:t>年度該局所屬236所學校辦理教職員工使用校園空間收費管理作業情形，間有部</w:t>
      </w:r>
    </w:p>
    <w:p w:rsidR="004E5E2D" w:rsidRPr="003E44D0" w:rsidRDefault="004E5E2D" w:rsidP="00A94A45">
      <w:pPr>
        <w:spacing w:line="440" w:lineRule="exact"/>
        <w:jc w:val="both"/>
        <w:rPr>
          <w:rFonts w:ascii="標楷體" w:eastAsia="標楷體" w:hAnsi="標楷體"/>
          <w:spacing w:val="2"/>
          <w:szCs w:val="24"/>
        </w:rPr>
      </w:pPr>
      <w:r w:rsidRPr="003E44D0">
        <w:rPr>
          <w:rFonts w:ascii="標楷體" w:eastAsia="標楷體" w:hAnsi="標楷體" w:hint="eastAsia"/>
          <w:spacing w:val="2"/>
          <w:szCs w:val="24"/>
        </w:rPr>
        <w:lastRenderedPageBreak/>
        <w:t>分學校以每學期4.5個月或6個月計收使用費，核欠一致，且各校實際依試行措施收費標準計收每車每月使用費之最高金額為320元，亦有低於臺北市政府其他所屬機關員工汽車停車費收費標準每月3</w:t>
      </w:r>
      <w:r w:rsidRPr="003E44D0">
        <w:rPr>
          <w:rFonts w:ascii="標楷體" w:eastAsia="標楷體" w:hAnsi="標楷體"/>
          <w:spacing w:val="2"/>
          <w:szCs w:val="24"/>
        </w:rPr>
        <w:t>85</w:t>
      </w:r>
      <w:r w:rsidRPr="003E44D0">
        <w:rPr>
          <w:rFonts w:ascii="標楷體" w:eastAsia="標楷體" w:hAnsi="標楷體" w:hint="eastAsia"/>
          <w:spacing w:val="2"/>
          <w:szCs w:val="24"/>
        </w:rPr>
        <w:t>元至2</w:t>
      </w:r>
      <w:r w:rsidRPr="003E44D0">
        <w:rPr>
          <w:rFonts w:ascii="標楷體" w:eastAsia="標楷體" w:hAnsi="標楷體"/>
          <w:spacing w:val="2"/>
          <w:szCs w:val="24"/>
        </w:rPr>
        <w:t>,000</w:t>
      </w:r>
      <w:r w:rsidRPr="003E44D0">
        <w:rPr>
          <w:rFonts w:ascii="標楷體" w:eastAsia="標楷體" w:hAnsi="標楷體" w:hint="eastAsia"/>
          <w:spacing w:val="2"/>
          <w:szCs w:val="24"/>
        </w:rPr>
        <w:t>元情事；2.敦化國中等3校對教職員工停車收費金額，為每學期200元或300元，已低於試行措施規定每學期按4.5個月計收之最低收費標準350元，又信義國中等4校</w:t>
      </w:r>
      <w:r w:rsidRPr="003E44D0">
        <w:rPr>
          <w:rFonts w:ascii="標楷體" w:eastAsia="標楷體" w:hAnsi="標楷體" w:hint="eastAsia"/>
          <w:color w:val="00000A"/>
          <w:spacing w:val="2"/>
          <w:kern w:val="1"/>
          <w:szCs w:val="24"/>
        </w:rPr>
        <w:t>提供場地供財團法人設置社區大學</w:t>
      </w:r>
      <w:r w:rsidRPr="003E44D0">
        <w:rPr>
          <w:rFonts w:ascii="新細明體" w:hAnsi="新細明體" w:hint="eastAsia"/>
          <w:color w:val="00000A"/>
          <w:spacing w:val="2"/>
          <w:kern w:val="1"/>
          <w:szCs w:val="24"/>
        </w:rPr>
        <w:t>、</w:t>
      </w:r>
      <w:r w:rsidRPr="003E44D0">
        <w:rPr>
          <w:rFonts w:ascii="標楷體" w:eastAsia="標楷體" w:hAnsi="標楷體" w:hint="eastAsia"/>
          <w:color w:val="00000A"/>
          <w:spacing w:val="2"/>
          <w:kern w:val="1"/>
          <w:szCs w:val="24"/>
        </w:rPr>
        <w:t>非營利幼兒園之相關教職員，或學校業務委外駐點工作人員，於</w:t>
      </w:r>
      <w:r w:rsidRPr="003E44D0">
        <w:rPr>
          <w:rFonts w:ascii="標楷體" w:eastAsia="標楷體" w:hAnsi="標楷體" w:hint="eastAsia"/>
          <w:spacing w:val="2"/>
          <w:szCs w:val="24"/>
        </w:rPr>
        <w:t>上班時間使用</w:t>
      </w:r>
      <w:r w:rsidRPr="003E44D0">
        <w:rPr>
          <w:rFonts w:ascii="標楷體" w:eastAsia="標楷體" w:hAnsi="標楷體" w:hint="eastAsia"/>
          <w:color w:val="00000A"/>
          <w:spacing w:val="2"/>
          <w:kern w:val="1"/>
          <w:szCs w:val="24"/>
        </w:rPr>
        <w:t>校內停車空間，均</w:t>
      </w:r>
      <w:r w:rsidRPr="003E44D0">
        <w:rPr>
          <w:rFonts w:ascii="標楷體" w:eastAsia="標楷體" w:hAnsi="標楷體" w:hint="eastAsia"/>
          <w:spacing w:val="2"/>
          <w:szCs w:val="24"/>
        </w:rPr>
        <w:t>比照試行措施標準收費，</w:t>
      </w:r>
      <w:r w:rsidRPr="003E44D0">
        <w:rPr>
          <w:rFonts w:ascii="標楷體" w:eastAsia="標楷體" w:hAnsi="標楷體" w:hint="eastAsia"/>
          <w:color w:val="00000A"/>
          <w:spacing w:val="2"/>
          <w:kern w:val="1"/>
          <w:szCs w:val="24"/>
        </w:rPr>
        <w:t>亦</w:t>
      </w:r>
      <w:r w:rsidRPr="003E44D0">
        <w:rPr>
          <w:rFonts w:ascii="標楷體" w:eastAsia="標楷體" w:hAnsi="標楷體" w:hint="eastAsia"/>
          <w:spacing w:val="2"/>
          <w:szCs w:val="24"/>
        </w:rPr>
        <w:t>與該試行措施適用對象僅限於各校教職員工之規定未符</w:t>
      </w:r>
      <w:r w:rsidRPr="003E44D0">
        <w:rPr>
          <w:rFonts w:ascii="標楷體" w:eastAsia="標楷體" w:hAnsi="標楷體" w:hint="eastAsia"/>
          <w:snapToGrid w:val="0"/>
          <w:spacing w:val="2"/>
          <w:kern w:val="0"/>
          <w:szCs w:val="24"/>
        </w:rPr>
        <w:t>；3.截至111年9月底，該局所屬臺北市立建國高級中學等44所學校自營校內停車場結果，出租率低於</w:t>
      </w:r>
      <w:r w:rsidRPr="003E44D0">
        <w:rPr>
          <w:rFonts w:ascii="標楷體" w:eastAsia="標楷體" w:hAnsi="標楷體"/>
          <w:snapToGrid w:val="0"/>
          <w:spacing w:val="2"/>
          <w:kern w:val="0"/>
          <w:szCs w:val="24"/>
        </w:rPr>
        <w:t>5</w:t>
      </w:r>
      <w:r w:rsidRPr="003E44D0">
        <w:rPr>
          <w:rFonts w:ascii="標楷體" w:eastAsia="標楷體" w:hAnsi="標楷體" w:hint="eastAsia"/>
          <w:snapToGrid w:val="0"/>
          <w:spacing w:val="2"/>
          <w:kern w:val="0"/>
          <w:szCs w:val="24"/>
        </w:rPr>
        <w:t>成者計有</w:t>
      </w:r>
      <w:r w:rsidRPr="003E44D0">
        <w:rPr>
          <w:rFonts w:ascii="標楷體" w:eastAsia="標楷體" w:hAnsi="標楷體"/>
          <w:snapToGrid w:val="0"/>
          <w:spacing w:val="2"/>
          <w:kern w:val="0"/>
          <w:szCs w:val="24"/>
        </w:rPr>
        <w:t>20</w:t>
      </w:r>
      <w:r w:rsidRPr="003E44D0">
        <w:rPr>
          <w:rFonts w:ascii="標楷體" w:eastAsia="標楷體" w:hAnsi="標楷體" w:hint="eastAsia"/>
          <w:snapToGrid w:val="0"/>
          <w:spacing w:val="2"/>
          <w:kern w:val="0"/>
          <w:szCs w:val="24"/>
        </w:rPr>
        <w:t>校，占整體之4</w:t>
      </w:r>
      <w:r w:rsidRPr="003E44D0">
        <w:rPr>
          <w:rFonts w:ascii="標楷體" w:eastAsia="標楷體" w:hAnsi="標楷體"/>
          <w:snapToGrid w:val="0"/>
          <w:spacing w:val="2"/>
          <w:kern w:val="0"/>
          <w:szCs w:val="24"/>
        </w:rPr>
        <w:t>5.45</w:t>
      </w:r>
      <w:r w:rsidRPr="003E44D0">
        <w:rPr>
          <w:rFonts w:ascii="標楷體" w:eastAsia="標楷體" w:hAnsi="標楷體" w:hint="eastAsia"/>
          <w:snapToGrid w:val="0"/>
          <w:spacing w:val="2"/>
          <w:kern w:val="0"/>
          <w:szCs w:val="24"/>
        </w:rPr>
        <w:t>％，使用率偏低等情事，經函請督促研謀改善，以</w:t>
      </w:r>
      <w:r w:rsidRPr="003E44D0">
        <w:rPr>
          <w:rFonts w:ascii="標楷體" w:eastAsia="標楷體" w:hAnsi="標楷體" w:hint="eastAsia"/>
          <w:spacing w:val="2"/>
          <w:szCs w:val="24"/>
        </w:rPr>
        <w:t>維護各校停車收費公平性，及落實使用者付費原則，並</w:t>
      </w:r>
      <w:r w:rsidRPr="003E44D0">
        <w:rPr>
          <w:rFonts w:ascii="標楷體" w:eastAsia="標楷體" w:hAnsi="標楷體" w:hint="eastAsia"/>
          <w:snapToGrid w:val="0"/>
          <w:spacing w:val="2"/>
          <w:kern w:val="0"/>
          <w:szCs w:val="24"/>
        </w:rPr>
        <w:t>提升學校停車資源使用效益</w:t>
      </w:r>
      <w:r w:rsidRPr="003E44D0">
        <w:rPr>
          <w:rFonts w:ascii="標楷體" w:eastAsia="標楷體" w:hAnsi="標楷體" w:hint="eastAsia"/>
          <w:spacing w:val="2"/>
          <w:szCs w:val="24"/>
        </w:rPr>
        <w:t>。據復：1.試辦期間因新型冠狀病毒肺炎（COVID－19）疫情影響修正方案進度，又</w:t>
      </w:r>
      <w:r w:rsidRPr="003E44D0">
        <w:rPr>
          <w:rFonts w:ascii="標楷體" w:eastAsia="標楷體" w:hAnsi="標楷體" w:hint="eastAsia"/>
          <w:spacing w:val="2"/>
          <w:kern w:val="0"/>
          <w:szCs w:val="24"/>
        </w:rPr>
        <w:t>各校計費期間不一係收費參考基準表載有每學期以4.5個月計費，惟停車場試行措施未明訂收費期間，</w:t>
      </w:r>
      <w:r w:rsidRPr="003E44D0">
        <w:rPr>
          <w:rFonts w:ascii="標楷體" w:eastAsia="標楷體" w:hAnsi="標楷體" w:hint="eastAsia"/>
          <w:spacing w:val="2"/>
          <w:szCs w:val="24"/>
        </w:rPr>
        <w:t>為落實使用者付費原則，將通盤調查各校辦理情形，修正試行措施，增訂收費期間，至收費標準低於市府其他機關員工收費標準部分，將滾動檢討修正收費基準；2.經蒐整各校停車空間收費情形，未依收費標準收費計有34校，提供學校編制外人員停放計有72校，將函請該等學校依規定辦理；3.111年第4季計有士林</w:t>
      </w:r>
      <w:r w:rsidR="005F6456">
        <w:rPr>
          <w:rFonts w:ascii="標楷體" w:eastAsia="標楷體" w:hAnsi="標楷體" w:hint="eastAsia"/>
          <w:spacing w:val="2"/>
          <w:szCs w:val="24"/>
        </w:rPr>
        <w:t>高級商業職業學校</w:t>
      </w:r>
      <w:r w:rsidRPr="003E44D0">
        <w:rPr>
          <w:rFonts w:ascii="標楷體" w:eastAsia="標楷體" w:hAnsi="標楷體" w:hint="eastAsia"/>
          <w:spacing w:val="2"/>
          <w:szCs w:val="24"/>
        </w:rPr>
        <w:t>等19校停車場出租率低於50％，業於112年4月17日函請各校研議調整開放時段、收費基準等改善措施，該局將每季檢視改善結果。</w:t>
      </w:r>
    </w:p>
    <w:p w:rsidR="002B5E2D" w:rsidRPr="00975DBE" w:rsidRDefault="002B5E2D" w:rsidP="00A94A45">
      <w:pPr>
        <w:spacing w:beforeLines="30" w:before="108" w:line="46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（七）</w:t>
      </w:r>
      <w:r w:rsidRPr="00ED42E5">
        <w:rPr>
          <w:rFonts w:ascii="標楷體" w:eastAsia="標楷體" w:hAnsi="標楷體"/>
          <w:b/>
          <w:sz w:val="28"/>
          <w:szCs w:val="28"/>
        </w:rPr>
        <w:t>市</w:t>
      </w:r>
      <w:r w:rsidRPr="00ED42E5">
        <w:rPr>
          <w:rFonts w:ascii="標楷體" w:eastAsia="標楷體" w:hAnsi="標楷體" w:hint="eastAsia"/>
          <w:b/>
          <w:sz w:val="28"/>
          <w:szCs w:val="28"/>
        </w:rPr>
        <w:t>立大學</w:t>
      </w:r>
      <w:r>
        <w:rPr>
          <w:rFonts w:ascii="標楷體" w:eastAsia="標楷體" w:hAnsi="標楷體" w:hint="eastAsia"/>
          <w:b/>
          <w:sz w:val="28"/>
          <w:szCs w:val="28"/>
        </w:rPr>
        <w:t>辦理</w:t>
      </w:r>
      <w:r w:rsidRPr="00ED42E5">
        <w:rPr>
          <w:rFonts w:ascii="標楷體" w:eastAsia="標楷體" w:hAnsi="標楷體" w:hint="eastAsia"/>
          <w:b/>
          <w:sz w:val="28"/>
          <w:szCs w:val="28"/>
        </w:rPr>
        <w:t>學生賃居服務實施計畫</w:t>
      </w:r>
      <w:r>
        <w:rPr>
          <w:rFonts w:ascii="標楷體" w:eastAsia="標楷體" w:hAnsi="標楷體" w:hint="eastAsia"/>
          <w:b/>
          <w:sz w:val="28"/>
          <w:szCs w:val="28"/>
        </w:rPr>
        <w:t>以關懷青年學子校外居住安全，惟賃居生自主檢核及學校關懷訪視作業過程未盡周妥，有待檢討改善</w:t>
      </w:r>
      <w:r w:rsidRPr="00A7529D">
        <w:rPr>
          <w:rFonts w:ascii="標楷體" w:eastAsia="標楷體" w:hAnsi="標楷體" w:hint="eastAsia"/>
          <w:b/>
          <w:sz w:val="28"/>
          <w:szCs w:val="28"/>
        </w:rPr>
        <w:t>。</w:t>
      </w:r>
    </w:p>
    <w:p w:rsidR="0014564F" w:rsidRDefault="002B5E2D" w:rsidP="00A94A45">
      <w:pPr>
        <w:spacing w:beforeLines="20" w:before="72" w:line="450" w:lineRule="exact"/>
        <w:ind w:firstLineChars="200" w:firstLine="480"/>
        <w:jc w:val="both"/>
        <w:rPr>
          <w:rFonts w:ascii="標楷體" w:eastAsia="標楷體" w:hAnsi="標楷體"/>
        </w:rPr>
      </w:pPr>
      <w:r w:rsidRPr="008D2E07">
        <w:rPr>
          <w:rFonts w:ascii="標楷體" w:eastAsia="標楷體" w:hAnsi="標楷體"/>
        </w:rPr>
        <w:t>臺北市</w:t>
      </w:r>
      <w:r>
        <w:rPr>
          <w:rFonts w:ascii="標楷體" w:eastAsia="標楷體" w:hAnsi="標楷體" w:hint="eastAsia"/>
        </w:rPr>
        <w:t>立大學基於關懷學生校外賃居處所安全及提供服務之目的，每年擬具學生賃居服務實施計畫，結合校內資源，辦理賃居生校外賃居處所安全自主檢核及賃居生關懷訪視業務，期降低學生賃居意外事件發生，保障青年學子居住安全。經查執行情形，核有：1.110學年度第2學期（下稱1</w:t>
      </w:r>
      <w:r>
        <w:rPr>
          <w:rFonts w:ascii="標楷體" w:eastAsia="標楷體" w:hAnsi="標楷體"/>
        </w:rPr>
        <w:t>10</w:t>
      </w:r>
      <w:r>
        <w:rPr>
          <w:rFonts w:ascii="標楷體" w:eastAsia="標楷體" w:hAnsi="標楷體" w:hint="eastAsia"/>
        </w:rPr>
        <w:t>－</w:t>
      </w:r>
      <w:r>
        <w:rPr>
          <w:rFonts w:ascii="標楷體" w:eastAsia="標楷體" w:hAnsi="標楷體"/>
        </w:rPr>
        <w:t>2</w:t>
      </w:r>
      <w:r>
        <w:rPr>
          <w:rFonts w:ascii="標楷體" w:eastAsia="標楷體" w:hAnsi="標楷體" w:hint="eastAsia"/>
        </w:rPr>
        <w:t>期）、111學年度第1學期（下稱1</w:t>
      </w:r>
      <w:r>
        <w:rPr>
          <w:rFonts w:ascii="標楷體" w:eastAsia="標楷體" w:hAnsi="標楷體"/>
        </w:rPr>
        <w:t>11</w:t>
      </w:r>
      <w:r>
        <w:rPr>
          <w:rFonts w:ascii="標楷體" w:eastAsia="標楷體" w:hAnsi="標楷體" w:hint="eastAsia"/>
        </w:rPr>
        <w:t>－1期）該校賃居生分別有427名、</w:t>
      </w:r>
      <w:r w:rsidRPr="00E250E4">
        <w:rPr>
          <w:rFonts w:ascii="標楷體" w:eastAsia="標楷體" w:hAnsi="標楷體" w:hint="eastAsia"/>
        </w:rPr>
        <w:t>631名</w:t>
      </w:r>
      <w:r>
        <w:rPr>
          <w:rFonts w:ascii="標楷體" w:eastAsia="標楷體" w:hAnsi="標楷體" w:hint="eastAsia"/>
        </w:rPr>
        <w:t>，惟所發送</w:t>
      </w:r>
      <w:r w:rsidRPr="00AF3476">
        <w:rPr>
          <w:rFonts w:ascii="標楷體" w:eastAsia="標楷體" w:hAnsi="標楷體" w:hint="eastAsia"/>
        </w:rPr>
        <w:t>校外賃居處所安全自主檢核表</w:t>
      </w:r>
      <w:r>
        <w:rPr>
          <w:rFonts w:ascii="標楷體" w:eastAsia="標楷體" w:hAnsi="標楷體" w:hint="eastAsia"/>
        </w:rPr>
        <w:t>僅分別回收15份（占427名之3.51％）、92份（占631名之14.58％），</w:t>
      </w:r>
      <w:r w:rsidRPr="00AF3476">
        <w:rPr>
          <w:rFonts w:ascii="標楷體" w:eastAsia="標楷體" w:hAnsi="標楷體" w:hint="eastAsia"/>
        </w:rPr>
        <w:t>回收情形欠佳，且部分學生自核後回復其租屋處涉有安全風險問題</w:t>
      </w:r>
      <w:r>
        <w:rPr>
          <w:rFonts w:ascii="標楷體" w:eastAsia="標楷體" w:hAnsi="標楷體" w:hint="eastAsia"/>
        </w:rPr>
        <w:t>（1</w:t>
      </w:r>
      <w:r>
        <w:rPr>
          <w:rFonts w:ascii="標楷體" w:eastAsia="標楷體" w:hAnsi="標楷體"/>
        </w:rPr>
        <w:t>11</w:t>
      </w:r>
      <w:r>
        <w:rPr>
          <w:rFonts w:ascii="標楷體" w:eastAsia="標楷體" w:hAnsi="標楷體" w:hint="eastAsia"/>
        </w:rPr>
        <w:t>－1期之情形，</w:t>
      </w:r>
      <w:r w:rsidRPr="00816519">
        <w:rPr>
          <w:rFonts w:ascii="標楷體" w:eastAsia="標楷體" w:hAnsi="標楷體" w:hint="eastAsia"/>
        </w:rPr>
        <w:t>如</w:t>
      </w:r>
      <w:r w:rsidRPr="00CA17DB">
        <w:rPr>
          <w:rFonts w:ascii="標楷體" w:eastAsia="標楷體" w:hAnsi="標楷體" w:hint="eastAsia"/>
        </w:rPr>
        <w:t>圖2）</w:t>
      </w:r>
      <w:r w:rsidRPr="00816519">
        <w:rPr>
          <w:rFonts w:ascii="標楷體" w:eastAsia="標楷體" w:hAnsi="標楷體" w:hint="eastAsia"/>
        </w:rPr>
        <w:t>，校方</w:t>
      </w:r>
      <w:r w:rsidRPr="00AF3476">
        <w:rPr>
          <w:rFonts w:ascii="標楷體" w:eastAsia="標楷體" w:hAnsi="標楷體" w:hint="eastAsia"/>
        </w:rPr>
        <w:t>處理</w:t>
      </w:r>
      <w:r w:rsidRPr="00816519">
        <w:rPr>
          <w:rFonts w:ascii="標楷體" w:eastAsia="標楷體" w:hAnsi="標楷體" w:hint="eastAsia"/>
        </w:rPr>
        <w:t>未</w:t>
      </w:r>
      <w:r>
        <w:rPr>
          <w:rFonts w:ascii="標楷體" w:eastAsia="標楷體" w:hAnsi="標楷體" w:hint="eastAsia"/>
        </w:rPr>
        <w:t>臻</w:t>
      </w:r>
      <w:r w:rsidRPr="00AF3476">
        <w:rPr>
          <w:rFonts w:ascii="標楷體" w:eastAsia="標楷體" w:hAnsi="標楷體" w:hint="eastAsia"/>
        </w:rPr>
        <w:t>積極；2.</w:t>
      </w:r>
      <w:r>
        <w:rPr>
          <w:rFonts w:ascii="標楷體" w:eastAsia="標楷體" w:hAnsi="標楷體" w:hint="eastAsia"/>
        </w:rPr>
        <w:t>該校所</w:t>
      </w:r>
      <w:r w:rsidRPr="00AF3476">
        <w:rPr>
          <w:rFonts w:ascii="標楷體" w:eastAsia="標楷體" w:hAnsi="標楷體" w:hint="eastAsia"/>
        </w:rPr>
        <w:t>填</w:t>
      </w:r>
      <w:r>
        <w:rPr>
          <w:rFonts w:ascii="標楷體" w:eastAsia="標楷體" w:hAnsi="標楷體" w:hint="eastAsia"/>
        </w:rPr>
        <w:t>寫</w:t>
      </w:r>
      <w:r w:rsidRPr="00AF3476">
        <w:rPr>
          <w:rFonts w:ascii="標楷體" w:eastAsia="標楷體" w:hAnsi="標楷體" w:hint="eastAsia"/>
        </w:rPr>
        <w:t>之學生校外賃居處所安全關懷訪視表多有缺漏，且未落實依表列項目進行檢核及追蹤處理；</w:t>
      </w:r>
      <w:r>
        <w:rPr>
          <w:rFonts w:ascii="標楷體" w:eastAsia="標楷體" w:hAnsi="標楷體" w:hint="eastAsia"/>
        </w:rPr>
        <w:t>3.賃居服務實施計畫所訂</w:t>
      </w:r>
      <w:r w:rsidRPr="00AF3476">
        <w:rPr>
          <w:rFonts w:ascii="標楷體" w:eastAsia="標楷體" w:hAnsi="標楷體" w:hint="eastAsia"/>
        </w:rPr>
        <w:t>校外賃居安全關懷訪視目標</w:t>
      </w:r>
      <w:r>
        <w:rPr>
          <w:rFonts w:ascii="標楷體" w:eastAsia="標楷體" w:hAnsi="標楷體" w:hint="eastAsia"/>
        </w:rPr>
        <w:t>未臻明確，</w:t>
      </w:r>
      <w:r w:rsidRPr="00AF3476">
        <w:rPr>
          <w:rFonts w:ascii="標楷體" w:eastAsia="標楷體" w:hAnsi="標楷體" w:hint="eastAsia"/>
        </w:rPr>
        <w:t>且</w:t>
      </w:r>
      <w:r>
        <w:rPr>
          <w:rFonts w:ascii="標楷體" w:eastAsia="標楷體" w:hAnsi="標楷體" w:hint="eastAsia"/>
        </w:rPr>
        <w:t>該校於110－2期、1</w:t>
      </w:r>
      <w:r>
        <w:rPr>
          <w:rFonts w:ascii="標楷體" w:eastAsia="標楷體" w:hAnsi="標楷體"/>
        </w:rPr>
        <w:t>11</w:t>
      </w:r>
      <w:r>
        <w:rPr>
          <w:rFonts w:ascii="標楷體" w:eastAsia="標楷體" w:hAnsi="標楷體" w:hint="eastAsia"/>
        </w:rPr>
        <w:t>－1期僅分別</w:t>
      </w:r>
      <w:r w:rsidRPr="00AF3476">
        <w:rPr>
          <w:rFonts w:ascii="標楷體" w:eastAsia="標楷體" w:hAnsi="標楷體" w:hint="eastAsia"/>
        </w:rPr>
        <w:t>關懷訪視</w:t>
      </w:r>
      <w:r>
        <w:rPr>
          <w:rFonts w:ascii="標楷體" w:eastAsia="標楷體" w:hAnsi="標楷體" w:hint="eastAsia"/>
        </w:rPr>
        <w:t>15名、10名學生，與賃居生總數427名、</w:t>
      </w:r>
      <w:r w:rsidRPr="00E250E4">
        <w:rPr>
          <w:rFonts w:ascii="標楷體" w:eastAsia="標楷體" w:hAnsi="標楷體" w:hint="eastAsia"/>
        </w:rPr>
        <w:t>631名</w:t>
      </w:r>
      <w:r>
        <w:rPr>
          <w:rFonts w:ascii="標楷體" w:eastAsia="標楷體" w:hAnsi="標楷體" w:hint="eastAsia"/>
        </w:rPr>
        <w:t>相較顯有偏少等情事，經函請檢討改善。據復：1.</w:t>
      </w:r>
      <w:r w:rsidRPr="00FB743D">
        <w:rPr>
          <w:rFonts w:ascii="標楷體" w:eastAsia="標楷體" w:hAnsi="標楷體" w:hint="eastAsia"/>
        </w:rPr>
        <w:t>嗣後修正以公務郵件對全體學生發送線上自主檢核表等表單，並請班導師鼓勵學生填答，以提升回收份數；而針對</w:t>
      </w:r>
      <w:r w:rsidRPr="0014564F">
        <w:rPr>
          <w:rFonts w:ascii="標楷體" w:eastAsia="標楷體" w:hAnsi="標楷體" w:hint="eastAsia"/>
          <w:spacing w:val="2"/>
        </w:rPr>
        <w:t>學生自核回復其租屋處涉有安全風險問題者，將提供缺失狀況及改善方法予各系所及班導師，</w:t>
      </w:r>
    </w:p>
    <w:p w:rsidR="002B5E2D" w:rsidRDefault="007A371E" w:rsidP="00227CF7">
      <w:pPr>
        <w:spacing w:line="440" w:lineRule="exact"/>
        <w:jc w:val="both"/>
        <w:rPr>
          <w:rFonts w:ascii="標楷體" w:eastAsia="標楷體" w:hAnsi="標楷體"/>
        </w:rPr>
      </w:pPr>
      <w:r>
        <w:rPr>
          <w:rFonts w:ascii="標楷體" w:eastAsia="標楷體" w:hAnsi="標楷體" w:hint="eastAsia"/>
          <w:noProof/>
          <w:lang w:val="zh-TW"/>
        </w:rPr>
        <w:lastRenderedPageBreak/>
        <mc:AlternateContent>
          <mc:Choice Requires="wpg">
            <w:drawing>
              <wp:anchor distT="0" distB="0" distL="114300" distR="114300" simplePos="0" relativeHeight="251975680" behindDoc="0" locked="0" layoutInCell="1" allowOverlap="1">
                <wp:simplePos x="0" y="0"/>
                <wp:positionH relativeFrom="column">
                  <wp:posOffset>1836420</wp:posOffset>
                </wp:positionH>
                <wp:positionV relativeFrom="paragraph">
                  <wp:posOffset>0</wp:posOffset>
                </wp:positionV>
                <wp:extent cx="4519930" cy="3295650"/>
                <wp:effectExtent l="0" t="0" r="0" b="0"/>
                <wp:wrapTight wrapText="bothSides">
                  <wp:wrapPolygon edited="0">
                    <wp:start x="0" y="0"/>
                    <wp:lineTo x="0" y="21475"/>
                    <wp:lineTo x="21485" y="21475"/>
                    <wp:lineTo x="21485" y="0"/>
                    <wp:lineTo x="0" y="0"/>
                  </wp:wrapPolygon>
                </wp:wrapTight>
                <wp:docPr id="808854632" name="群組 808854632"/>
                <wp:cNvGraphicFramePr/>
                <a:graphic xmlns:a="http://schemas.openxmlformats.org/drawingml/2006/main">
                  <a:graphicData uri="http://schemas.microsoft.com/office/word/2010/wordprocessingGroup">
                    <wpg:wgp>
                      <wpg:cNvGrpSpPr/>
                      <wpg:grpSpPr>
                        <a:xfrm>
                          <a:off x="0" y="0"/>
                          <a:ext cx="4519930" cy="3295650"/>
                          <a:chOff x="0" y="0"/>
                          <a:chExt cx="4519930" cy="3295860"/>
                        </a:xfrm>
                      </wpg:grpSpPr>
                      <wps:wsp>
                        <wps:cNvPr id="59" name="文字方塊 59"/>
                        <wps:cNvSpPr txBox="1">
                          <a:spLocks noChangeArrowheads="1"/>
                        </wps:cNvSpPr>
                        <wps:spPr bwMode="auto">
                          <a:xfrm>
                            <a:off x="0" y="0"/>
                            <a:ext cx="4519930" cy="3295860"/>
                          </a:xfrm>
                          <a:prstGeom prst="rect">
                            <a:avLst/>
                          </a:prstGeom>
                          <a:solidFill>
                            <a:srgbClr val="FFFFFF"/>
                          </a:solidFill>
                          <a:ln w="9525">
                            <a:noFill/>
                            <a:miter lim="800000"/>
                            <a:headEnd/>
                            <a:tailEnd/>
                          </a:ln>
                        </wps:spPr>
                        <wps:txbx>
                          <w:txbxContent>
                            <w:p w:rsidR="001812D1" w:rsidRPr="007168D6" w:rsidRDefault="001812D1" w:rsidP="00227CF7">
                              <w:pPr>
                                <w:snapToGrid w:val="0"/>
                                <w:spacing w:line="500" w:lineRule="exact"/>
                                <w:ind w:leftChars="1" w:left="559" w:right="-1" w:hangingChars="232" w:hanging="557"/>
                                <w:jc w:val="center"/>
                                <w:rPr>
                                  <w:rFonts w:ascii="標楷體" w:eastAsia="標楷體" w:hAnsi="標楷體"/>
                                  <w:b/>
                                  <w:noProof/>
                                  <w:szCs w:val="24"/>
                                </w:rPr>
                              </w:pPr>
                              <w:r w:rsidRPr="007168D6">
                                <w:rPr>
                                  <w:rFonts w:ascii="標楷體" w:eastAsia="標楷體" w:hAnsi="標楷體" w:hint="eastAsia"/>
                                  <w:b/>
                                  <w:noProof/>
                                  <w:szCs w:val="24"/>
                                </w:rPr>
                                <w:t>圖</w:t>
                              </w:r>
                              <w:r w:rsidRPr="007168D6">
                                <w:rPr>
                                  <w:rFonts w:ascii="標楷體" w:eastAsia="標楷體" w:hAnsi="標楷體"/>
                                  <w:b/>
                                  <w:noProof/>
                                  <w:szCs w:val="24"/>
                                </w:rPr>
                                <w:t>2</w:t>
                              </w:r>
                              <w:r w:rsidRPr="007168D6">
                                <w:rPr>
                                  <w:rFonts w:ascii="標楷體" w:eastAsia="標楷體" w:hAnsi="標楷體" w:hint="eastAsia"/>
                                  <w:b/>
                                  <w:noProof/>
                                  <w:szCs w:val="24"/>
                                </w:rPr>
                                <w:t xml:space="preserve">　市立大學1</w:t>
                              </w:r>
                              <w:r w:rsidRPr="007168D6">
                                <w:rPr>
                                  <w:rFonts w:ascii="標楷體" w:eastAsia="標楷體" w:hAnsi="標楷體"/>
                                  <w:b/>
                                  <w:noProof/>
                                  <w:szCs w:val="24"/>
                                </w:rPr>
                                <w:t>11-1</w:t>
                              </w:r>
                              <w:r w:rsidRPr="007168D6">
                                <w:rPr>
                                  <w:rFonts w:ascii="標楷體" w:eastAsia="標楷體" w:hAnsi="標楷體" w:hint="eastAsia"/>
                                  <w:b/>
                                  <w:noProof/>
                                  <w:szCs w:val="24"/>
                                </w:rPr>
                                <w:t>期9</w:t>
                              </w:r>
                              <w:r w:rsidRPr="007168D6">
                                <w:rPr>
                                  <w:rFonts w:ascii="標楷體" w:eastAsia="標楷體" w:hAnsi="標楷體"/>
                                  <w:b/>
                                  <w:noProof/>
                                  <w:szCs w:val="24"/>
                                </w:rPr>
                                <w:t>2</w:t>
                              </w:r>
                              <w:r w:rsidRPr="007168D6">
                                <w:rPr>
                                  <w:rFonts w:ascii="標楷體" w:eastAsia="標楷體" w:hAnsi="標楷體" w:hint="eastAsia"/>
                                  <w:b/>
                                  <w:noProof/>
                                  <w:szCs w:val="24"/>
                                </w:rPr>
                                <w:t>名賃居生自主檢核安全風險問題情形</w:t>
                              </w:r>
                            </w:p>
                            <w:p w:rsidR="001812D1" w:rsidRDefault="001812D1" w:rsidP="00181130">
                              <w:pPr>
                                <w:jc w:val="center"/>
                              </w:pPr>
                              <w:r>
                                <w:rPr>
                                  <w:noProof/>
                                </w:rPr>
                                <w:drawing>
                                  <wp:inline distT="0" distB="0" distL="0" distR="0" wp14:anchorId="34B97F56" wp14:editId="4B56DDFC">
                                    <wp:extent cx="4207510" cy="2798466"/>
                                    <wp:effectExtent l="0" t="0" r="2540" b="1905"/>
                                    <wp:docPr id="302" name="圖表 302">
                                      <a:extLst xmlns:a="http://schemas.openxmlformats.org/drawingml/2006/main">
                                        <a:ext uri="{FF2B5EF4-FFF2-40B4-BE49-F238E27FC236}">
                                          <a16:creationId xmlns:a16="http://schemas.microsoft.com/office/drawing/2014/main" id="{31FF783E-D9FF-4EE7-9BF1-7AE1CC4B42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xbxContent>
                        </wps:txbx>
                        <wps:bodyPr rot="0" vert="horz" wrap="square" lIns="91440" tIns="45720" rIns="91440" bIns="45720" anchor="t" anchorCtr="0">
                          <a:noAutofit/>
                        </wps:bodyPr>
                      </wps:wsp>
                      <wps:wsp>
                        <wps:cNvPr id="808854600" name="矩形 808854600"/>
                        <wps:cNvSpPr/>
                        <wps:spPr>
                          <a:xfrm>
                            <a:off x="326572" y="3019530"/>
                            <a:ext cx="2527160" cy="2411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812D1" w:rsidRPr="00181130" w:rsidRDefault="001812D1" w:rsidP="00181130">
                              <w:pPr>
                                <w:spacing w:line="240" w:lineRule="exact"/>
                                <w:rPr>
                                  <w:color w:val="000000" w:themeColor="text1"/>
                                </w:rPr>
                              </w:pPr>
                              <w:r w:rsidRPr="00181130">
                                <w:rPr>
                                  <w:rFonts w:ascii="標楷體" w:eastAsia="標楷體" w:hAnsi="標楷體" w:hint="eastAsia"/>
                                  <w:color w:val="000000" w:themeColor="text1"/>
                                  <w:sz w:val="18"/>
                                  <w:szCs w:val="18"/>
                                </w:rPr>
                                <w:t>資料來源：整理自臺北市立大學提供資料。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群組 808854632" o:spid="_x0000_s1051" style="position:absolute;left:0;text-align:left;margin-left:144.6pt;margin-top:0;width:355.9pt;height:259.5pt;z-index:251975680;mso-height-relative:margin" coordsize="45199,32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">
                <v:shape id="文字方塊 59" o:spid="_x0000_s1052" type="#_x0000_t202" style="position:absolute;width:45199;height:32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" stroked="f">
                  <v:textbox>
                    <w:txbxContent>
                      <w:p w:rsidR="001812D1" w:rsidRPr="007168D6" w:rsidRDefault="001812D1" w:rsidP="00227CF7">
                        <w:pPr>
                          <w:snapToGrid w:val="0"/>
                          <w:spacing w:line="500" w:lineRule="exact"/>
                          <w:ind w:leftChars="1" w:left="559" w:right="-1" w:hangingChars="232" w:hanging="557"/>
                          <w:jc w:val="center"/>
                          <w:rPr>
                            <w:rFonts w:ascii="標楷體" w:eastAsia="標楷體" w:hAnsi="標楷體"/>
                            <w:b/>
                            <w:noProof/>
                            <w:szCs w:val="24"/>
                          </w:rPr>
                        </w:pPr>
                        <w:r w:rsidRPr="007168D6">
                          <w:rPr>
                            <w:rFonts w:ascii="標楷體" w:eastAsia="標楷體" w:hAnsi="標楷體" w:hint="eastAsia"/>
                            <w:b/>
                            <w:noProof/>
                            <w:szCs w:val="24"/>
                          </w:rPr>
                          <w:t>圖</w:t>
                        </w:r>
                        <w:r w:rsidRPr="007168D6">
                          <w:rPr>
                            <w:rFonts w:ascii="標楷體" w:eastAsia="標楷體" w:hAnsi="標楷體"/>
                            <w:b/>
                            <w:noProof/>
                            <w:szCs w:val="24"/>
                          </w:rPr>
                          <w:t>2</w:t>
                        </w:r>
                        <w:r w:rsidRPr="007168D6">
                          <w:rPr>
                            <w:rFonts w:ascii="標楷體" w:eastAsia="標楷體" w:hAnsi="標楷體" w:hint="eastAsia"/>
                            <w:b/>
                            <w:noProof/>
                            <w:szCs w:val="24"/>
                          </w:rPr>
                          <w:t xml:space="preserve">　市立大學1</w:t>
                        </w:r>
                        <w:r w:rsidRPr="007168D6">
                          <w:rPr>
                            <w:rFonts w:ascii="標楷體" w:eastAsia="標楷體" w:hAnsi="標楷體"/>
                            <w:b/>
                            <w:noProof/>
                            <w:szCs w:val="24"/>
                          </w:rPr>
                          <w:t>11-1</w:t>
                        </w:r>
                        <w:r w:rsidRPr="007168D6">
                          <w:rPr>
                            <w:rFonts w:ascii="標楷體" w:eastAsia="標楷體" w:hAnsi="標楷體" w:hint="eastAsia"/>
                            <w:b/>
                            <w:noProof/>
                            <w:szCs w:val="24"/>
                          </w:rPr>
                          <w:t>期9</w:t>
                        </w:r>
                        <w:r w:rsidRPr="007168D6">
                          <w:rPr>
                            <w:rFonts w:ascii="標楷體" w:eastAsia="標楷體" w:hAnsi="標楷體"/>
                            <w:b/>
                            <w:noProof/>
                            <w:szCs w:val="24"/>
                          </w:rPr>
                          <w:t>2</w:t>
                        </w:r>
                        <w:r w:rsidRPr="007168D6">
                          <w:rPr>
                            <w:rFonts w:ascii="標楷體" w:eastAsia="標楷體" w:hAnsi="標楷體" w:hint="eastAsia"/>
                            <w:b/>
                            <w:noProof/>
                            <w:szCs w:val="24"/>
                          </w:rPr>
                          <w:t>名賃居生自主檢核安全風險問題情形</w:t>
                        </w:r>
                      </w:p>
                      <w:p w:rsidR="001812D1" w:rsidRDefault="001812D1" w:rsidP="00181130">
                        <w:pPr>
                          <w:jc w:val="center"/>
                        </w:pPr>
                        <w:r>
                          <w:rPr>
                            <w:noProof/>
                          </w:rPr>
                          <w:drawing>
                            <wp:inline distT="0" distB="0" distL="0" distR="0" wp14:anchorId="34B97F56" wp14:editId="4B56DDFC">
                              <wp:extent cx="4207510" cy="2798466"/>
                              <wp:effectExtent l="0" t="0" r="2540" b="1905"/>
                              <wp:docPr id="302" name="圖表 302">
                                <a:extLst xmlns:a="http://schemas.openxmlformats.org/drawingml/2006/main">
                                  <a:ext uri="{FF2B5EF4-FFF2-40B4-BE49-F238E27FC236}">
                                    <a16:creationId xmlns:a16="http://schemas.microsoft.com/office/drawing/2014/main" id="{31FF783E-D9FF-4EE7-9BF1-7AE1CC4B42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xbxContent>
                  </v:textbox>
                </v:shape>
                <v:rect id="矩形 808854600" o:spid="_x0000_s1053" style="position:absolute;left:3265;top:30195;width:25272;height:2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" filled="f" stroked="f" strokeweight="1pt">
                  <v:textbox>
                    <w:txbxContent>
                      <w:p w:rsidR="001812D1" w:rsidRPr="00181130" w:rsidRDefault="001812D1" w:rsidP="00181130">
                        <w:pPr>
                          <w:spacing w:line="240" w:lineRule="exact"/>
                          <w:rPr>
                            <w:color w:val="000000" w:themeColor="text1"/>
                          </w:rPr>
                        </w:pPr>
                        <w:r w:rsidRPr="00181130">
                          <w:rPr>
                            <w:rFonts w:ascii="標楷體" w:eastAsia="標楷體" w:hAnsi="標楷體" w:hint="eastAsia"/>
                            <w:color w:val="000000" w:themeColor="text1"/>
                            <w:sz w:val="18"/>
                            <w:szCs w:val="18"/>
                          </w:rPr>
                          <w:t>資料來源：整理自臺北市立大學提供資料。</w:t>
                        </w:r>
                      </w:p>
                    </w:txbxContent>
                  </v:textbox>
                </v:rect>
                <w10:wrap type="tight"/>
              </v:group>
            </w:pict>
          </mc:Fallback>
        </mc:AlternateContent>
      </w:r>
      <w:r w:rsidR="002B5E2D" w:rsidRPr="00FB743D">
        <w:rPr>
          <w:rFonts w:ascii="標楷體" w:eastAsia="標楷體" w:hAnsi="標楷體" w:hint="eastAsia"/>
        </w:rPr>
        <w:t>協助輔導學生改善，特殊狀況者則轉介學務處進行輔導</w:t>
      </w:r>
      <w:r w:rsidR="002B5E2D">
        <w:rPr>
          <w:rFonts w:ascii="標楷體" w:eastAsia="標楷體" w:hAnsi="標楷體" w:hint="eastAsia"/>
        </w:rPr>
        <w:t>；2.該校</w:t>
      </w:r>
      <w:r w:rsidR="002B5E2D" w:rsidRPr="00E250E4">
        <w:rPr>
          <w:rFonts w:ascii="標楷體" w:eastAsia="標楷體" w:hAnsi="標楷體" w:hint="eastAsia"/>
        </w:rPr>
        <w:t>於關懷訪視時，已</w:t>
      </w:r>
      <w:r w:rsidR="002B5E2D">
        <w:rPr>
          <w:rFonts w:ascii="標楷體" w:eastAsia="標楷體" w:hAnsi="標楷體" w:hint="eastAsia"/>
        </w:rPr>
        <w:t>於</w:t>
      </w:r>
      <w:r w:rsidR="002B5E2D" w:rsidRPr="00E250E4">
        <w:rPr>
          <w:rFonts w:ascii="標楷體" w:eastAsia="標楷體" w:hAnsi="標楷體" w:hint="eastAsia"/>
        </w:rPr>
        <w:t>現場提供偵煙器及簡易型</w:t>
      </w:r>
      <w:r w:rsidR="002B5E2D">
        <w:rPr>
          <w:rFonts w:ascii="標楷體" w:eastAsia="標楷體" w:hAnsi="標楷體" w:hint="eastAsia"/>
        </w:rPr>
        <w:t>滅</w:t>
      </w:r>
      <w:r w:rsidR="002B5E2D" w:rsidRPr="00E250E4">
        <w:rPr>
          <w:rFonts w:ascii="標楷體" w:eastAsia="標楷體" w:hAnsi="標楷體" w:hint="eastAsia"/>
        </w:rPr>
        <w:t>火器給有</w:t>
      </w:r>
      <w:r w:rsidR="002B5E2D">
        <w:rPr>
          <w:rFonts w:ascii="標楷體" w:eastAsia="標楷體" w:hAnsi="標楷體" w:hint="eastAsia"/>
        </w:rPr>
        <w:t>租屋</w:t>
      </w:r>
      <w:r w:rsidR="002B5E2D" w:rsidRPr="00E250E4">
        <w:rPr>
          <w:rFonts w:ascii="標楷體" w:eastAsia="標楷體" w:hAnsi="標楷體" w:hint="eastAsia"/>
        </w:rPr>
        <w:t>安全</w:t>
      </w:r>
      <w:r w:rsidR="002B5E2D">
        <w:rPr>
          <w:rFonts w:ascii="標楷體" w:eastAsia="標楷體" w:hAnsi="標楷體" w:hint="eastAsia"/>
        </w:rPr>
        <w:t>風險</w:t>
      </w:r>
      <w:r w:rsidR="002B5E2D" w:rsidRPr="00E250E4">
        <w:rPr>
          <w:rFonts w:ascii="標楷體" w:eastAsia="標楷體" w:hAnsi="標楷體" w:hint="eastAsia"/>
        </w:rPr>
        <w:t>問題之同學，惟於關懷訪視表遺漏登載</w:t>
      </w:r>
      <w:r w:rsidR="002B5E2D">
        <w:rPr>
          <w:rFonts w:ascii="標楷體" w:eastAsia="標楷體" w:hAnsi="標楷體" w:hint="eastAsia"/>
        </w:rPr>
        <w:t>，</w:t>
      </w:r>
      <w:r w:rsidR="002B5E2D" w:rsidRPr="00E250E4">
        <w:rPr>
          <w:rFonts w:ascii="標楷體" w:eastAsia="標楷體" w:hAnsi="標楷體" w:hint="eastAsia"/>
        </w:rPr>
        <w:t>嗣後關懷訪視表</w:t>
      </w:r>
      <w:r w:rsidR="002B5E2D">
        <w:rPr>
          <w:rFonts w:ascii="標楷體" w:eastAsia="標楷體" w:hAnsi="標楷體" w:hint="eastAsia"/>
        </w:rPr>
        <w:t>將</w:t>
      </w:r>
      <w:r w:rsidR="002B5E2D" w:rsidRPr="00E250E4">
        <w:rPr>
          <w:rFonts w:ascii="標楷體" w:eastAsia="標楷體" w:hAnsi="標楷體" w:hint="eastAsia"/>
        </w:rPr>
        <w:t>陳請業務主管核閱，</w:t>
      </w:r>
      <w:r w:rsidR="002B5E2D">
        <w:rPr>
          <w:rFonts w:ascii="標楷體" w:eastAsia="標楷體" w:hAnsi="標楷體" w:hint="eastAsia"/>
        </w:rPr>
        <w:t>並進</w:t>
      </w:r>
      <w:r w:rsidR="002B5E2D" w:rsidRPr="00E250E4">
        <w:rPr>
          <w:rFonts w:ascii="標楷體" w:eastAsia="標楷體" w:hAnsi="標楷體" w:hint="eastAsia"/>
        </w:rPr>
        <w:t>行關懷訪視前教育訓練，避免類似缺失再</w:t>
      </w:r>
      <w:r w:rsidR="002B5E2D">
        <w:rPr>
          <w:rFonts w:ascii="標楷體" w:eastAsia="標楷體" w:hAnsi="標楷體" w:hint="eastAsia"/>
        </w:rPr>
        <w:t>度</w:t>
      </w:r>
      <w:r w:rsidR="002B5E2D" w:rsidRPr="00E250E4">
        <w:rPr>
          <w:rFonts w:ascii="標楷體" w:eastAsia="標楷體" w:hAnsi="標楷體" w:hint="eastAsia"/>
        </w:rPr>
        <w:t>發生</w:t>
      </w:r>
      <w:r w:rsidR="002B5E2D">
        <w:rPr>
          <w:rFonts w:ascii="標楷體" w:eastAsia="標楷體" w:hAnsi="標楷體" w:hint="eastAsia"/>
        </w:rPr>
        <w:t>；3.</w:t>
      </w:r>
      <w:r w:rsidR="002B5E2D" w:rsidRPr="00E250E4">
        <w:rPr>
          <w:rFonts w:ascii="標楷體" w:eastAsia="標楷體" w:hAnsi="標楷體" w:hint="eastAsia"/>
        </w:rPr>
        <w:t>自112年度起將於年度計畫表列各項工作期程，將賃居服務工作修正為以「學期制」進行工作推動，並規劃學年度第1學期實施賃居生調查及自主檢核、第2學期實施關懷訪視</w:t>
      </w:r>
      <w:r w:rsidR="002B5E2D">
        <w:rPr>
          <w:rFonts w:ascii="標楷體" w:eastAsia="標楷體" w:hAnsi="標楷體" w:hint="eastAsia"/>
        </w:rPr>
        <w:t>；另規劃由</w:t>
      </w:r>
      <w:r w:rsidR="002B5E2D" w:rsidRPr="00FB743D">
        <w:rPr>
          <w:rFonts w:ascii="標楷體" w:eastAsia="標楷體" w:hAnsi="標楷體" w:hint="eastAsia"/>
        </w:rPr>
        <w:t>宿舍輔導員以通訊軟體與校外賃居生聯繫，</w:t>
      </w:r>
      <w:r w:rsidR="002B5E2D">
        <w:rPr>
          <w:rFonts w:ascii="標楷體" w:eastAsia="標楷體" w:hAnsi="標楷體" w:hint="eastAsia"/>
        </w:rPr>
        <w:t>增加</w:t>
      </w:r>
      <w:r w:rsidR="002B5E2D" w:rsidRPr="00FB743D">
        <w:rPr>
          <w:rFonts w:ascii="標楷體" w:eastAsia="標楷體" w:hAnsi="標楷體" w:hint="eastAsia"/>
        </w:rPr>
        <w:t>學生接受關懷訪視意願</w:t>
      </w:r>
      <w:r w:rsidR="002B5E2D">
        <w:rPr>
          <w:rFonts w:ascii="標楷體" w:eastAsia="標楷體" w:hAnsi="標楷體" w:hint="eastAsia"/>
        </w:rPr>
        <w:t>，</w:t>
      </w:r>
      <w:r w:rsidR="002B5E2D" w:rsidRPr="00E250E4">
        <w:rPr>
          <w:rFonts w:ascii="標楷體" w:eastAsia="標楷體" w:hAnsi="標楷體" w:hint="eastAsia"/>
        </w:rPr>
        <w:t>提升賃居服務效能</w:t>
      </w:r>
      <w:r w:rsidR="002B5E2D">
        <w:rPr>
          <w:rFonts w:ascii="標楷體" w:eastAsia="標楷體" w:hAnsi="標楷體" w:hint="eastAsia"/>
        </w:rPr>
        <w:t>。</w:t>
      </w:r>
    </w:p>
    <w:p w:rsidR="002B5E2D" w:rsidRPr="00CC22A4" w:rsidRDefault="002B5E2D" w:rsidP="006425E2">
      <w:pPr>
        <w:suppressAutoHyphens/>
        <w:overflowPunct w:val="0"/>
        <w:spacing w:beforeLines="30" w:before="108" w:line="460" w:lineRule="exact"/>
        <w:jc w:val="both"/>
        <w:outlineLvl w:val="2"/>
        <w:rPr>
          <w:rFonts w:ascii="標楷體" w:eastAsia="標楷體" w:hAnsi="Times New Roman" w:cs="Times New Roman"/>
          <w:b/>
          <w:sz w:val="32"/>
          <w:szCs w:val="32"/>
        </w:rPr>
      </w:pPr>
      <w:r w:rsidRPr="00CC22A4">
        <w:rPr>
          <w:rFonts w:ascii="標楷體" w:eastAsia="標楷體" w:hAnsi="Times New Roman" w:cs="Times New Roman" w:hint="eastAsia"/>
          <w:b/>
          <w:sz w:val="32"/>
          <w:szCs w:val="32"/>
        </w:rPr>
        <w:t>四、1</w:t>
      </w:r>
      <w:r>
        <w:rPr>
          <w:rFonts w:ascii="標楷體" w:eastAsia="標楷體" w:hAnsi="Times New Roman" w:cs="Times New Roman" w:hint="eastAsia"/>
          <w:b/>
          <w:sz w:val="32"/>
          <w:szCs w:val="32"/>
        </w:rPr>
        <w:t>10</w:t>
      </w:r>
      <w:r w:rsidRPr="00CC22A4">
        <w:rPr>
          <w:rFonts w:ascii="標楷體" w:eastAsia="標楷體" w:hAnsi="Times New Roman" w:cs="Times New Roman" w:hint="eastAsia"/>
          <w:b/>
          <w:sz w:val="32"/>
          <w:szCs w:val="32"/>
        </w:rPr>
        <w:t>年度重要審核意見追蹤查核情形</w:t>
      </w:r>
    </w:p>
    <w:p w:rsidR="002B5E2D" w:rsidRPr="00C934CE" w:rsidRDefault="002B5E2D" w:rsidP="00227CF7">
      <w:pPr>
        <w:overflowPunct w:val="0"/>
        <w:spacing w:line="440" w:lineRule="exact"/>
        <w:ind w:firstLineChars="200" w:firstLine="480"/>
        <w:jc w:val="both"/>
        <w:rPr>
          <w:rFonts w:ascii="標楷體" w:eastAsia="標楷體" w:hAnsi="標楷體"/>
          <w:szCs w:val="24"/>
        </w:rPr>
      </w:pPr>
      <w:r w:rsidRPr="00C934CE">
        <w:rPr>
          <w:rFonts w:ascii="標楷體" w:eastAsia="標楷體" w:hAnsi="標楷體" w:hint="eastAsia"/>
          <w:szCs w:val="24"/>
        </w:rPr>
        <w:t>本處於1</w:t>
      </w:r>
      <w:r>
        <w:rPr>
          <w:rFonts w:ascii="標楷體" w:eastAsia="標楷體" w:hAnsi="標楷體" w:hint="eastAsia"/>
          <w:szCs w:val="24"/>
        </w:rPr>
        <w:t>10</w:t>
      </w:r>
      <w:r w:rsidRPr="00C934CE">
        <w:rPr>
          <w:rFonts w:ascii="標楷體" w:eastAsia="標楷體" w:hAnsi="標楷體" w:hint="eastAsia"/>
          <w:szCs w:val="24"/>
        </w:rPr>
        <w:t>年度審核報告內列重要審核意見</w:t>
      </w:r>
      <w:r>
        <w:rPr>
          <w:rFonts w:ascii="標楷體" w:eastAsia="標楷體" w:hAnsi="標楷體" w:hint="eastAsia"/>
          <w:szCs w:val="24"/>
        </w:rPr>
        <w:t>7</w:t>
      </w:r>
      <w:r w:rsidRPr="00C934CE">
        <w:rPr>
          <w:rFonts w:ascii="標楷體" w:eastAsia="標楷體" w:hAnsi="標楷體" w:hint="eastAsia"/>
          <w:szCs w:val="24"/>
        </w:rPr>
        <w:t>項，經賡續追蹤查核實際辦理結果，均已研謀改善或依改善措施持續辦理（表</w:t>
      </w:r>
      <w:r>
        <w:rPr>
          <w:rFonts w:ascii="標楷體" w:eastAsia="標楷體" w:hAnsi="標楷體" w:hint="eastAsia"/>
          <w:szCs w:val="24"/>
        </w:rPr>
        <w:t>4</w:t>
      </w:r>
      <w:r w:rsidRPr="00C934CE">
        <w:rPr>
          <w:rFonts w:ascii="標楷體" w:eastAsia="標楷體" w:hAnsi="標楷體" w:hint="eastAsia"/>
          <w:szCs w:val="24"/>
        </w:rPr>
        <w:t>）。</w:t>
      </w:r>
    </w:p>
    <w:p w:rsidR="002B5E2D" w:rsidRPr="00CC22A4" w:rsidRDefault="002B5E2D" w:rsidP="006425E2">
      <w:pPr>
        <w:spacing w:afterLines="20" w:after="72" w:line="450" w:lineRule="exact"/>
        <w:jc w:val="center"/>
        <w:rPr>
          <w:rFonts w:ascii="Times New Roman" w:eastAsia="新細明體" w:hAnsi="Times New Roman" w:cs="Times New Roman"/>
          <w:b/>
          <w:szCs w:val="24"/>
        </w:rPr>
      </w:pPr>
      <w:r w:rsidRPr="00CC22A4">
        <w:rPr>
          <w:rFonts w:ascii="標楷體" w:eastAsia="標楷體" w:hAnsi="標楷體" w:cs="Times New Roman" w:hint="eastAsia"/>
          <w:b/>
          <w:szCs w:val="24"/>
        </w:rPr>
        <w:t>表</w:t>
      </w:r>
      <w:r>
        <w:rPr>
          <w:rFonts w:ascii="標楷體" w:eastAsia="標楷體" w:hAnsi="標楷體" w:cs="Times New Roman" w:hint="eastAsia"/>
          <w:b/>
          <w:szCs w:val="24"/>
        </w:rPr>
        <w:t>4</w:t>
      </w:r>
      <w:r w:rsidRPr="00B07115">
        <w:rPr>
          <w:rFonts w:ascii="標楷體" w:eastAsia="標楷體" w:hAnsi="標楷體" w:cs="Times New Roman" w:hint="eastAsia"/>
          <w:b/>
          <w:color w:val="FF0000"/>
          <w:szCs w:val="24"/>
        </w:rPr>
        <w:t xml:space="preserve"> </w:t>
      </w:r>
      <w:r>
        <w:rPr>
          <w:rFonts w:ascii="標楷體" w:eastAsia="標楷體" w:hAnsi="標楷體" w:cs="Times New Roman" w:hint="eastAsia"/>
          <w:b/>
          <w:szCs w:val="24"/>
        </w:rPr>
        <w:t xml:space="preserve">  </w:t>
      </w:r>
      <w:r w:rsidRPr="00CC22A4">
        <w:rPr>
          <w:rFonts w:ascii="標楷體" w:eastAsia="標楷體" w:hAnsi="標楷體" w:cs="Times New Roman"/>
          <w:b/>
          <w:szCs w:val="24"/>
        </w:rPr>
        <w:t>1</w:t>
      </w:r>
      <w:r>
        <w:rPr>
          <w:rFonts w:ascii="標楷體" w:eastAsia="標楷體" w:hAnsi="標楷體" w:cs="Times New Roman" w:hint="eastAsia"/>
          <w:b/>
          <w:szCs w:val="24"/>
        </w:rPr>
        <w:t>10</w:t>
      </w:r>
      <w:r w:rsidRPr="00CC22A4">
        <w:rPr>
          <w:rFonts w:ascii="標楷體" w:eastAsia="標楷體" w:hAnsi="標楷體" w:cs="Times New Roman" w:hint="eastAsia"/>
          <w:b/>
          <w:szCs w:val="24"/>
        </w:rPr>
        <w:t>年度審核報告所列教育局主管重要審核意見覆核辦理情形</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66"/>
        <w:gridCol w:w="2556"/>
      </w:tblGrid>
      <w:tr w:rsidR="002B5E2D" w:rsidRPr="00CC22A4" w:rsidTr="00227CF7">
        <w:trPr>
          <w:trHeight w:val="340"/>
          <w:jc w:val="center"/>
        </w:trPr>
        <w:tc>
          <w:tcPr>
            <w:tcW w:w="7366" w:type="dxa"/>
            <w:tcBorders>
              <w:top w:val="single" w:sz="4" w:space="0" w:color="auto"/>
              <w:left w:val="single" w:sz="4" w:space="0" w:color="auto"/>
              <w:bottom w:val="single" w:sz="4" w:space="0" w:color="auto"/>
              <w:right w:val="single" w:sz="4" w:space="0" w:color="auto"/>
            </w:tcBorders>
            <w:vAlign w:val="center"/>
            <w:hideMark/>
          </w:tcPr>
          <w:p w:rsidR="002B5E2D" w:rsidRPr="00CC22A4" w:rsidRDefault="002B5E2D" w:rsidP="00B776A4">
            <w:pPr>
              <w:snapToGrid w:val="0"/>
              <w:spacing w:after="40" w:line="320" w:lineRule="exact"/>
              <w:jc w:val="center"/>
              <w:rPr>
                <w:rFonts w:ascii="標楷體" w:eastAsia="標楷體" w:hAnsi="標楷體" w:cs="Times New Roman"/>
                <w:sz w:val="20"/>
                <w:szCs w:val="20"/>
              </w:rPr>
            </w:pPr>
            <w:r w:rsidRPr="00CC22A4">
              <w:rPr>
                <w:rFonts w:ascii="標楷體" w:eastAsia="標楷體" w:hAnsi="標楷體" w:cs="Times New Roman" w:hint="eastAsia"/>
                <w:sz w:val="20"/>
                <w:szCs w:val="20"/>
              </w:rPr>
              <w:t>重要審核意見標題</w:t>
            </w:r>
          </w:p>
        </w:tc>
        <w:tc>
          <w:tcPr>
            <w:tcW w:w="2556" w:type="dxa"/>
            <w:tcBorders>
              <w:top w:val="single" w:sz="4" w:space="0" w:color="auto"/>
              <w:left w:val="single" w:sz="4" w:space="0" w:color="auto"/>
              <w:bottom w:val="single" w:sz="4" w:space="0" w:color="auto"/>
              <w:right w:val="single" w:sz="4" w:space="0" w:color="auto"/>
            </w:tcBorders>
            <w:vAlign w:val="center"/>
            <w:hideMark/>
          </w:tcPr>
          <w:p w:rsidR="002B5E2D" w:rsidRPr="00CC22A4" w:rsidRDefault="002B5E2D" w:rsidP="00B776A4">
            <w:pPr>
              <w:snapToGrid w:val="0"/>
              <w:spacing w:after="40" w:line="320" w:lineRule="exact"/>
              <w:jc w:val="center"/>
              <w:rPr>
                <w:rFonts w:ascii="標楷體" w:eastAsia="標楷體" w:hAnsi="標楷體" w:cs="Times New Roman"/>
                <w:sz w:val="20"/>
                <w:szCs w:val="20"/>
              </w:rPr>
            </w:pPr>
            <w:r w:rsidRPr="00CC22A4">
              <w:rPr>
                <w:rFonts w:ascii="標楷體" w:eastAsia="標楷體" w:hAnsi="標楷體" w:cs="Times New Roman" w:hint="eastAsia"/>
                <w:sz w:val="20"/>
                <w:szCs w:val="20"/>
              </w:rPr>
              <w:t>說明</w:t>
            </w:r>
          </w:p>
        </w:tc>
      </w:tr>
      <w:tr w:rsidR="002B5E2D" w:rsidRPr="00CC22A4" w:rsidTr="007A371E">
        <w:trPr>
          <w:trHeight w:val="340"/>
          <w:jc w:val="center"/>
        </w:trPr>
        <w:tc>
          <w:tcPr>
            <w:tcW w:w="7366" w:type="dxa"/>
            <w:tcBorders>
              <w:top w:val="single" w:sz="4" w:space="0" w:color="auto"/>
              <w:left w:val="single" w:sz="4" w:space="0" w:color="auto"/>
              <w:bottom w:val="single" w:sz="4" w:space="0" w:color="auto"/>
              <w:right w:val="nil"/>
            </w:tcBorders>
            <w:vAlign w:val="center"/>
            <w:hideMark/>
          </w:tcPr>
          <w:p w:rsidR="002B5E2D" w:rsidRPr="00CC22A4" w:rsidRDefault="002B5E2D" w:rsidP="00896CBB">
            <w:pPr>
              <w:snapToGrid w:val="0"/>
              <w:spacing w:line="220" w:lineRule="exact"/>
              <w:jc w:val="both"/>
              <w:rPr>
                <w:rFonts w:ascii="標楷體" w:eastAsia="標楷體" w:hAnsi="標楷體" w:cs="Times New Roman"/>
                <w:b/>
                <w:sz w:val="20"/>
                <w:szCs w:val="20"/>
              </w:rPr>
            </w:pPr>
            <w:r w:rsidRPr="00CC22A4">
              <w:rPr>
                <w:rFonts w:ascii="標楷體" w:eastAsia="標楷體" w:hAnsi="標楷體" w:cs="Times New Roman" w:hint="eastAsia"/>
                <w:b/>
                <w:sz w:val="20"/>
                <w:szCs w:val="20"/>
                <w:lang w:eastAsia="zh-HK"/>
              </w:rPr>
              <w:t>已</w:t>
            </w:r>
            <w:r w:rsidRPr="00CC22A4">
              <w:rPr>
                <w:rFonts w:ascii="標楷體" w:eastAsia="標楷體" w:hAnsi="標楷體" w:cs="Times New Roman" w:hint="eastAsia"/>
                <w:b/>
                <w:sz w:val="20"/>
                <w:szCs w:val="20"/>
              </w:rPr>
              <w:t>研謀改善或依改善措施持續辦理</w:t>
            </w:r>
          </w:p>
        </w:tc>
        <w:tc>
          <w:tcPr>
            <w:tcW w:w="2556" w:type="dxa"/>
            <w:tcBorders>
              <w:top w:val="single" w:sz="4" w:space="0" w:color="auto"/>
              <w:left w:val="nil"/>
              <w:bottom w:val="single" w:sz="4" w:space="0" w:color="auto"/>
              <w:right w:val="single" w:sz="4" w:space="0" w:color="auto"/>
            </w:tcBorders>
          </w:tcPr>
          <w:p w:rsidR="002B5E2D" w:rsidRPr="00CC22A4" w:rsidRDefault="002B5E2D" w:rsidP="00896CBB">
            <w:pPr>
              <w:snapToGrid w:val="0"/>
              <w:spacing w:line="220" w:lineRule="exact"/>
              <w:rPr>
                <w:rFonts w:ascii="標楷體" w:eastAsia="標楷體" w:hAnsi="標楷體" w:cs="Times New Roman"/>
                <w:sz w:val="20"/>
                <w:szCs w:val="20"/>
              </w:rPr>
            </w:pPr>
          </w:p>
        </w:tc>
      </w:tr>
      <w:tr w:rsidR="002B5E2D" w:rsidRPr="00CC22A4" w:rsidTr="00B776A4">
        <w:trPr>
          <w:trHeight w:val="20"/>
          <w:jc w:val="center"/>
        </w:trPr>
        <w:tc>
          <w:tcPr>
            <w:tcW w:w="7366" w:type="dxa"/>
            <w:tcBorders>
              <w:top w:val="single" w:sz="4" w:space="0" w:color="auto"/>
              <w:left w:val="single" w:sz="4" w:space="0" w:color="auto"/>
              <w:bottom w:val="single" w:sz="4" w:space="0" w:color="auto"/>
              <w:right w:val="single" w:sz="4" w:space="0" w:color="auto"/>
              <w:tl2br w:val="nil"/>
            </w:tcBorders>
            <w:hideMark/>
          </w:tcPr>
          <w:p w:rsidR="002B5E2D" w:rsidRPr="004F1E75" w:rsidRDefault="002B5E2D" w:rsidP="007A371E">
            <w:pPr>
              <w:snapToGrid w:val="0"/>
              <w:spacing w:afterLines="10" w:after="36" w:line="260" w:lineRule="exact"/>
              <w:ind w:left="560" w:hangingChars="280" w:hanging="560"/>
              <w:jc w:val="both"/>
              <w:rPr>
                <w:rFonts w:ascii="標楷體" w:eastAsia="標楷體" w:hAnsi="標楷體" w:cs="Times New Roman"/>
                <w:sz w:val="20"/>
                <w:szCs w:val="20"/>
              </w:rPr>
            </w:pPr>
            <w:r w:rsidRPr="00CC22A4">
              <w:rPr>
                <w:rFonts w:ascii="標楷體" w:eastAsia="標楷體" w:hAnsi="標楷體" w:cs="Times New Roman" w:hint="eastAsia"/>
                <w:sz w:val="20"/>
                <w:szCs w:val="20"/>
              </w:rPr>
              <w:t>（一）</w:t>
            </w:r>
            <w:r w:rsidRPr="00D55C5B">
              <w:rPr>
                <w:rFonts w:ascii="標楷體" w:eastAsia="標楷體" w:hAnsi="標楷體" w:cs="Times New Roman" w:hint="eastAsia"/>
                <w:sz w:val="20"/>
                <w:szCs w:val="20"/>
              </w:rPr>
              <w:t>臺北市政府透過增設公共化幼兒園方式，已提供逾6成幼童享有優質近便教保服務，惟部分公共幼兒園需求殷切，登記入園人數大於供給量，另部分準公共幼兒園實際招生人數卻偏低，允待研謀改善，以提升教保資源效益及品質</w:t>
            </w:r>
            <w:r>
              <w:rPr>
                <w:rFonts w:ascii="新細明體" w:eastAsia="新細明體" w:hAnsi="新細明體" w:cs="Times New Roman" w:hint="eastAsia"/>
                <w:sz w:val="20"/>
                <w:szCs w:val="20"/>
              </w:rPr>
              <w:t>。</w:t>
            </w:r>
          </w:p>
        </w:tc>
        <w:tc>
          <w:tcPr>
            <w:tcW w:w="2556" w:type="dxa"/>
            <w:vMerge w:val="restart"/>
            <w:tcBorders>
              <w:top w:val="single" w:sz="4" w:space="0" w:color="auto"/>
              <w:left w:val="single" w:sz="4" w:space="0" w:color="auto"/>
              <w:right w:val="single" w:sz="4" w:space="0" w:color="auto"/>
              <w:tl2br w:val="single" w:sz="4" w:space="0" w:color="auto"/>
            </w:tcBorders>
          </w:tcPr>
          <w:p w:rsidR="002B5E2D" w:rsidRPr="00CC22A4" w:rsidRDefault="002B5E2D" w:rsidP="00B776A4">
            <w:pPr>
              <w:snapToGrid w:val="0"/>
              <w:spacing w:line="420" w:lineRule="exact"/>
              <w:rPr>
                <w:rFonts w:ascii="標楷體" w:eastAsia="標楷體" w:hAnsi="標楷體" w:cs="Times New Roman"/>
                <w:sz w:val="20"/>
                <w:szCs w:val="20"/>
              </w:rPr>
            </w:pPr>
          </w:p>
        </w:tc>
      </w:tr>
      <w:tr w:rsidR="002B5E2D" w:rsidRPr="00CC22A4" w:rsidTr="00B776A4">
        <w:trPr>
          <w:trHeight w:val="20"/>
          <w:jc w:val="center"/>
        </w:trPr>
        <w:tc>
          <w:tcPr>
            <w:tcW w:w="7366" w:type="dxa"/>
            <w:tcBorders>
              <w:top w:val="single" w:sz="4" w:space="0" w:color="auto"/>
              <w:left w:val="single" w:sz="4" w:space="0" w:color="auto"/>
              <w:bottom w:val="single" w:sz="4" w:space="0" w:color="auto"/>
              <w:right w:val="single" w:sz="4" w:space="0" w:color="auto"/>
            </w:tcBorders>
          </w:tcPr>
          <w:p w:rsidR="002B5E2D" w:rsidRPr="00CC22A4" w:rsidRDefault="002B5E2D" w:rsidP="007A371E">
            <w:pPr>
              <w:snapToGrid w:val="0"/>
              <w:spacing w:afterLines="10" w:after="36" w:line="240" w:lineRule="exact"/>
              <w:ind w:left="560" w:hangingChars="280" w:hanging="560"/>
              <w:jc w:val="both"/>
              <w:rPr>
                <w:rFonts w:ascii="標楷體" w:eastAsia="標楷體" w:hAnsi="標楷體" w:cs="Times New Roman"/>
                <w:sz w:val="20"/>
                <w:szCs w:val="20"/>
              </w:rPr>
            </w:pPr>
            <w:r w:rsidRPr="00CC22A4">
              <w:rPr>
                <w:rFonts w:ascii="標楷體" w:eastAsia="標楷體" w:hAnsi="標楷體" w:cs="Times New Roman" w:hint="eastAsia"/>
                <w:sz w:val="20"/>
                <w:szCs w:val="20"/>
              </w:rPr>
              <w:t>（二）</w:t>
            </w:r>
            <w:r w:rsidRPr="00D55C5B">
              <w:rPr>
                <w:rFonts w:ascii="標楷體" w:eastAsia="標楷體" w:hAnsi="標楷體" w:cs="Times New Roman" w:hint="eastAsia"/>
                <w:sz w:val="20"/>
                <w:szCs w:val="20"/>
              </w:rPr>
              <w:t>推動實驗教育，鼓勵教育創新及促進多元發展，惟非學校型態實驗教育訪視及招生，核有偏低或未達預期者，允應研謀改善</w:t>
            </w:r>
            <w:r w:rsidRPr="00B07115">
              <w:rPr>
                <w:rFonts w:ascii="標楷體" w:eastAsia="標楷體" w:hAnsi="標楷體" w:cs="Times New Roman"/>
                <w:sz w:val="20"/>
                <w:szCs w:val="20"/>
              </w:rPr>
              <w:t>。</w:t>
            </w:r>
          </w:p>
        </w:tc>
        <w:tc>
          <w:tcPr>
            <w:tcW w:w="2556" w:type="dxa"/>
            <w:vMerge/>
            <w:tcBorders>
              <w:left w:val="single" w:sz="4" w:space="0" w:color="auto"/>
              <w:right w:val="single" w:sz="4" w:space="0" w:color="auto"/>
              <w:tl2br w:val="single" w:sz="4" w:space="0" w:color="auto"/>
            </w:tcBorders>
          </w:tcPr>
          <w:p w:rsidR="002B5E2D" w:rsidRPr="00CC22A4" w:rsidRDefault="002B5E2D" w:rsidP="00B776A4">
            <w:pPr>
              <w:snapToGrid w:val="0"/>
              <w:spacing w:line="420" w:lineRule="exact"/>
              <w:rPr>
                <w:rFonts w:ascii="標楷體" w:eastAsia="標楷體" w:hAnsi="標楷體" w:cs="Times New Roman"/>
                <w:sz w:val="20"/>
                <w:szCs w:val="20"/>
              </w:rPr>
            </w:pPr>
          </w:p>
        </w:tc>
      </w:tr>
      <w:tr w:rsidR="002B5E2D" w:rsidRPr="00CC22A4" w:rsidTr="00B776A4">
        <w:trPr>
          <w:trHeight w:val="20"/>
          <w:jc w:val="center"/>
        </w:trPr>
        <w:tc>
          <w:tcPr>
            <w:tcW w:w="7366" w:type="dxa"/>
            <w:tcBorders>
              <w:top w:val="single" w:sz="4" w:space="0" w:color="auto"/>
              <w:left w:val="single" w:sz="4" w:space="0" w:color="auto"/>
              <w:bottom w:val="single" w:sz="4" w:space="0" w:color="auto"/>
              <w:right w:val="single" w:sz="4" w:space="0" w:color="auto"/>
            </w:tcBorders>
          </w:tcPr>
          <w:p w:rsidR="002B5E2D" w:rsidRPr="00CC22A4" w:rsidRDefault="002B5E2D" w:rsidP="007A371E">
            <w:pPr>
              <w:snapToGrid w:val="0"/>
              <w:spacing w:afterLines="10" w:after="36" w:line="240" w:lineRule="exact"/>
              <w:ind w:left="560" w:hangingChars="280" w:hanging="560"/>
              <w:jc w:val="both"/>
              <w:rPr>
                <w:rFonts w:ascii="標楷體" w:eastAsia="標楷體" w:hAnsi="標楷體" w:cs="Times New Roman"/>
                <w:sz w:val="20"/>
                <w:szCs w:val="20"/>
              </w:rPr>
            </w:pPr>
            <w:r w:rsidRPr="00CC22A4">
              <w:rPr>
                <w:rFonts w:ascii="標楷體" w:eastAsia="標楷體" w:hAnsi="標楷體" w:cs="Times New Roman" w:hint="eastAsia"/>
                <w:sz w:val="20"/>
                <w:szCs w:val="20"/>
              </w:rPr>
              <w:t>（三）</w:t>
            </w:r>
            <w:r w:rsidRPr="00D55C5B">
              <w:rPr>
                <w:rFonts w:ascii="標楷體" w:eastAsia="標楷體" w:hAnsi="標楷體" w:cs="Times New Roman" w:hint="eastAsia"/>
                <w:sz w:val="20"/>
                <w:szCs w:val="20"/>
              </w:rPr>
              <w:t>為維護學童遊戲場設施安全，防止發生傷害事件，賡續辦理兒童遊戲場改善計畫，惟執行進度未如預期，又部分學校遊具採購或管理情形，間有未妥為規範廠商保固期間義務，有待檢討改善</w:t>
            </w:r>
            <w:r>
              <w:rPr>
                <w:rFonts w:ascii="新細明體" w:eastAsia="新細明體" w:hAnsi="新細明體" w:cs="Times New Roman" w:hint="eastAsia"/>
                <w:sz w:val="20"/>
                <w:szCs w:val="20"/>
              </w:rPr>
              <w:t>。</w:t>
            </w:r>
          </w:p>
        </w:tc>
        <w:tc>
          <w:tcPr>
            <w:tcW w:w="2556" w:type="dxa"/>
            <w:vMerge/>
            <w:tcBorders>
              <w:left w:val="single" w:sz="4" w:space="0" w:color="auto"/>
              <w:right w:val="single" w:sz="4" w:space="0" w:color="auto"/>
              <w:tl2br w:val="single" w:sz="4" w:space="0" w:color="auto"/>
            </w:tcBorders>
          </w:tcPr>
          <w:p w:rsidR="002B5E2D" w:rsidRPr="00CC22A4" w:rsidRDefault="002B5E2D" w:rsidP="00B776A4">
            <w:pPr>
              <w:snapToGrid w:val="0"/>
              <w:spacing w:line="420" w:lineRule="exact"/>
              <w:rPr>
                <w:rFonts w:ascii="標楷體" w:eastAsia="標楷體" w:hAnsi="標楷體" w:cs="Times New Roman"/>
                <w:sz w:val="20"/>
                <w:szCs w:val="20"/>
              </w:rPr>
            </w:pPr>
          </w:p>
        </w:tc>
      </w:tr>
      <w:tr w:rsidR="002B5E2D" w:rsidRPr="00CC22A4" w:rsidTr="00B776A4">
        <w:trPr>
          <w:trHeight w:val="20"/>
          <w:jc w:val="center"/>
        </w:trPr>
        <w:tc>
          <w:tcPr>
            <w:tcW w:w="7366" w:type="dxa"/>
            <w:tcBorders>
              <w:top w:val="single" w:sz="4" w:space="0" w:color="auto"/>
              <w:left w:val="single" w:sz="4" w:space="0" w:color="auto"/>
              <w:bottom w:val="single" w:sz="4" w:space="0" w:color="auto"/>
              <w:right w:val="single" w:sz="4" w:space="0" w:color="auto"/>
            </w:tcBorders>
          </w:tcPr>
          <w:p w:rsidR="002B5E2D" w:rsidRPr="004F1E75" w:rsidRDefault="002B5E2D" w:rsidP="007A371E">
            <w:pPr>
              <w:snapToGrid w:val="0"/>
              <w:spacing w:afterLines="10" w:after="36" w:line="240" w:lineRule="exact"/>
              <w:ind w:left="560" w:hangingChars="280" w:hanging="560"/>
              <w:jc w:val="both"/>
              <w:rPr>
                <w:rFonts w:ascii="標楷體" w:eastAsia="標楷體" w:hAnsi="標楷體" w:cs="Times New Roman"/>
                <w:sz w:val="20"/>
                <w:szCs w:val="20"/>
              </w:rPr>
            </w:pPr>
            <w:r w:rsidRPr="00CC22A4">
              <w:rPr>
                <w:rFonts w:ascii="標楷體" w:eastAsia="標楷體" w:hAnsi="標楷體" w:cs="Times New Roman" w:hint="eastAsia"/>
                <w:sz w:val="20"/>
                <w:szCs w:val="20"/>
              </w:rPr>
              <w:t>（四）</w:t>
            </w:r>
            <w:r w:rsidRPr="00D55C5B">
              <w:rPr>
                <w:rFonts w:ascii="標楷體" w:eastAsia="標楷體" w:hAnsi="標楷體" w:cs="Times New Roman" w:hint="eastAsia"/>
                <w:sz w:val="20"/>
                <w:szCs w:val="20"/>
              </w:rPr>
              <w:t>加強辦理學校營養午餐，維護校園師生餐飲衛生安全，並配合中央食安政策，推廣採用國產可追溯生鮮食材，惟部分學校午餐收支公告及委員會組成運作間與規定未合，且相關制度規章亦欠周延，均待檢討改善</w:t>
            </w:r>
            <w:r w:rsidRPr="00B07115">
              <w:rPr>
                <w:rFonts w:ascii="標楷體" w:eastAsia="標楷體" w:hAnsi="標楷體" w:cs="Times New Roman"/>
                <w:sz w:val="20"/>
                <w:szCs w:val="20"/>
              </w:rPr>
              <w:t>。</w:t>
            </w:r>
          </w:p>
        </w:tc>
        <w:tc>
          <w:tcPr>
            <w:tcW w:w="2556" w:type="dxa"/>
            <w:vMerge/>
            <w:tcBorders>
              <w:left w:val="single" w:sz="4" w:space="0" w:color="auto"/>
              <w:right w:val="single" w:sz="4" w:space="0" w:color="auto"/>
              <w:tl2br w:val="single" w:sz="4" w:space="0" w:color="auto"/>
            </w:tcBorders>
          </w:tcPr>
          <w:p w:rsidR="002B5E2D" w:rsidRPr="00CC22A4" w:rsidRDefault="002B5E2D" w:rsidP="00B776A4">
            <w:pPr>
              <w:snapToGrid w:val="0"/>
              <w:spacing w:line="420" w:lineRule="exact"/>
              <w:rPr>
                <w:rFonts w:ascii="標楷體" w:eastAsia="標楷體" w:hAnsi="標楷體" w:cs="Times New Roman"/>
                <w:color w:val="FF0000"/>
                <w:sz w:val="20"/>
                <w:szCs w:val="20"/>
              </w:rPr>
            </w:pPr>
          </w:p>
        </w:tc>
      </w:tr>
      <w:tr w:rsidR="002B5E2D" w:rsidRPr="00CC22A4" w:rsidTr="00B776A4">
        <w:trPr>
          <w:trHeight w:val="20"/>
          <w:jc w:val="center"/>
        </w:trPr>
        <w:tc>
          <w:tcPr>
            <w:tcW w:w="7366" w:type="dxa"/>
            <w:tcBorders>
              <w:top w:val="single" w:sz="4" w:space="0" w:color="auto"/>
              <w:left w:val="single" w:sz="4" w:space="0" w:color="auto"/>
              <w:bottom w:val="single" w:sz="4" w:space="0" w:color="auto"/>
              <w:right w:val="single" w:sz="4" w:space="0" w:color="auto"/>
            </w:tcBorders>
          </w:tcPr>
          <w:p w:rsidR="002B5E2D" w:rsidRPr="00CC22A4" w:rsidRDefault="002B5E2D" w:rsidP="007A371E">
            <w:pPr>
              <w:snapToGrid w:val="0"/>
              <w:spacing w:afterLines="10" w:after="36" w:line="240" w:lineRule="exact"/>
              <w:ind w:left="560" w:hangingChars="280" w:hanging="560"/>
              <w:jc w:val="both"/>
              <w:rPr>
                <w:rFonts w:ascii="標楷體" w:eastAsia="標楷體" w:hAnsi="標楷體" w:cs="Times New Roman"/>
                <w:sz w:val="20"/>
                <w:szCs w:val="20"/>
              </w:rPr>
            </w:pPr>
            <w:r w:rsidRPr="00CC22A4">
              <w:rPr>
                <w:rFonts w:ascii="標楷體" w:eastAsia="標楷體" w:hAnsi="標楷體" w:cs="Times New Roman" w:hint="eastAsia"/>
                <w:sz w:val="20"/>
                <w:szCs w:val="20"/>
              </w:rPr>
              <w:t>（五）</w:t>
            </w:r>
            <w:r w:rsidRPr="00D55C5B">
              <w:rPr>
                <w:rFonts w:ascii="標楷體" w:eastAsia="標楷體" w:hAnsi="標楷體" w:cs="Times New Roman" w:hint="eastAsia"/>
                <w:sz w:val="20"/>
                <w:szCs w:val="20"/>
              </w:rPr>
              <w:t>營養午餐採購間有評選須知範本定義未明、未依規定辦理評選或刊登決標公告等情事，亟待檢討改善</w:t>
            </w:r>
            <w:r w:rsidRPr="00B07115">
              <w:rPr>
                <w:rFonts w:ascii="標楷體" w:eastAsia="標楷體" w:hAnsi="標楷體" w:cs="Times New Roman"/>
                <w:sz w:val="20"/>
                <w:szCs w:val="20"/>
              </w:rPr>
              <w:t>。</w:t>
            </w:r>
          </w:p>
        </w:tc>
        <w:tc>
          <w:tcPr>
            <w:tcW w:w="2556" w:type="dxa"/>
            <w:vMerge/>
            <w:tcBorders>
              <w:left w:val="single" w:sz="4" w:space="0" w:color="auto"/>
              <w:right w:val="single" w:sz="4" w:space="0" w:color="auto"/>
              <w:tl2br w:val="single" w:sz="4" w:space="0" w:color="auto"/>
            </w:tcBorders>
          </w:tcPr>
          <w:p w:rsidR="002B5E2D" w:rsidRPr="00CC22A4" w:rsidRDefault="002B5E2D" w:rsidP="00B776A4">
            <w:pPr>
              <w:snapToGrid w:val="0"/>
              <w:spacing w:line="420" w:lineRule="exact"/>
              <w:rPr>
                <w:rFonts w:ascii="標楷體" w:eastAsia="標楷體" w:hAnsi="標楷體" w:cs="Times New Roman"/>
                <w:color w:val="FF0000"/>
                <w:sz w:val="20"/>
                <w:szCs w:val="20"/>
              </w:rPr>
            </w:pPr>
          </w:p>
        </w:tc>
      </w:tr>
      <w:tr w:rsidR="002B5E2D" w:rsidRPr="00CC22A4" w:rsidTr="00B776A4">
        <w:trPr>
          <w:trHeight w:val="20"/>
          <w:jc w:val="center"/>
        </w:trPr>
        <w:tc>
          <w:tcPr>
            <w:tcW w:w="7366" w:type="dxa"/>
            <w:tcBorders>
              <w:top w:val="single" w:sz="4" w:space="0" w:color="auto"/>
              <w:left w:val="single" w:sz="4" w:space="0" w:color="auto"/>
              <w:bottom w:val="single" w:sz="4" w:space="0" w:color="auto"/>
              <w:right w:val="single" w:sz="4" w:space="0" w:color="auto"/>
            </w:tcBorders>
          </w:tcPr>
          <w:p w:rsidR="002B5E2D" w:rsidRPr="004F1E75" w:rsidRDefault="002B5E2D" w:rsidP="007A371E">
            <w:pPr>
              <w:snapToGrid w:val="0"/>
              <w:spacing w:afterLines="10" w:after="36" w:line="240" w:lineRule="exact"/>
              <w:ind w:left="560" w:hangingChars="280" w:hanging="560"/>
              <w:jc w:val="both"/>
              <w:rPr>
                <w:rFonts w:ascii="標楷體" w:eastAsia="標楷體" w:hAnsi="標楷體" w:cs="Times New Roman"/>
                <w:sz w:val="20"/>
                <w:szCs w:val="20"/>
              </w:rPr>
            </w:pPr>
            <w:r w:rsidRPr="00CC22A4">
              <w:rPr>
                <w:rFonts w:ascii="標楷體" w:eastAsia="標楷體" w:hAnsi="標楷體" w:cs="Times New Roman" w:hint="eastAsia"/>
                <w:sz w:val="20"/>
                <w:szCs w:val="20"/>
              </w:rPr>
              <w:t>（六）</w:t>
            </w:r>
            <w:r w:rsidRPr="00D55C5B">
              <w:rPr>
                <w:rFonts w:ascii="標楷體" w:eastAsia="標楷體" w:hAnsi="標楷體" w:cs="Times New Roman" w:hint="eastAsia"/>
                <w:sz w:val="20"/>
                <w:szCs w:val="20"/>
              </w:rPr>
              <w:t>臺北市立國民中小學校冷氣使用及維護情形，經查核有未裝設儲值卡系統分析用電情形，及未依規定妥為處理賸餘款等情事，有待督促檢討改善</w:t>
            </w:r>
            <w:r w:rsidRPr="00B07115">
              <w:rPr>
                <w:rFonts w:ascii="標楷體" w:eastAsia="標楷體" w:hAnsi="標楷體" w:cs="Times New Roman"/>
                <w:sz w:val="20"/>
                <w:szCs w:val="20"/>
              </w:rPr>
              <w:t>。</w:t>
            </w:r>
          </w:p>
        </w:tc>
        <w:tc>
          <w:tcPr>
            <w:tcW w:w="2556" w:type="dxa"/>
            <w:vMerge/>
            <w:tcBorders>
              <w:left w:val="single" w:sz="4" w:space="0" w:color="auto"/>
              <w:right w:val="single" w:sz="4" w:space="0" w:color="auto"/>
              <w:tl2br w:val="single" w:sz="4" w:space="0" w:color="auto"/>
            </w:tcBorders>
          </w:tcPr>
          <w:p w:rsidR="002B5E2D" w:rsidRPr="00CC22A4" w:rsidRDefault="002B5E2D" w:rsidP="00B776A4">
            <w:pPr>
              <w:snapToGrid w:val="0"/>
              <w:spacing w:line="420" w:lineRule="exact"/>
              <w:ind w:left="400" w:hangingChars="200" w:hanging="400"/>
              <w:jc w:val="both"/>
              <w:rPr>
                <w:rFonts w:ascii="標楷體" w:eastAsia="標楷體" w:hAnsi="標楷體" w:cs="Times New Roman"/>
                <w:sz w:val="20"/>
                <w:szCs w:val="20"/>
              </w:rPr>
            </w:pPr>
          </w:p>
        </w:tc>
      </w:tr>
      <w:tr w:rsidR="002B5E2D" w:rsidRPr="00CC22A4" w:rsidTr="00B776A4">
        <w:trPr>
          <w:trHeight w:val="20"/>
          <w:jc w:val="center"/>
        </w:trPr>
        <w:tc>
          <w:tcPr>
            <w:tcW w:w="7366" w:type="dxa"/>
            <w:tcBorders>
              <w:top w:val="single" w:sz="4" w:space="0" w:color="auto"/>
              <w:left w:val="single" w:sz="4" w:space="0" w:color="auto"/>
              <w:bottom w:val="single" w:sz="4" w:space="0" w:color="auto"/>
              <w:right w:val="single" w:sz="4" w:space="0" w:color="auto"/>
            </w:tcBorders>
          </w:tcPr>
          <w:p w:rsidR="002B5E2D" w:rsidRPr="00CC22A4" w:rsidRDefault="002B5E2D" w:rsidP="00896CBB">
            <w:pPr>
              <w:snapToGrid w:val="0"/>
              <w:spacing w:afterLines="10" w:after="36" w:line="220" w:lineRule="exact"/>
              <w:ind w:left="560" w:hangingChars="280" w:hanging="560"/>
              <w:jc w:val="both"/>
              <w:rPr>
                <w:rFonts w:ascii="標楷體" w:eastAsia="標楷體" w:hAnsi="標楷體" w:cs="Times New Roman"/>
                <w:sz w:val="20"/>
                <w:szCs w:val="20"/>
              </w:rPr>
            </w:pPr>
            <w:r w:rsidRPr="00CC22A4">
              <w:rPr>
                <w:rFonts w:ascii="標楷體" w:eastAsia="標楷體" w:hAnsi="標楷體" w:cs="Times New Roman" w:hint="eastAsia"/>
                <w:sz w:val="20"/>
                <w:szCs w:val="20"/>
              </w:rPr>
              <w:t>（七）</w:t>
            </w:r>
            <w:r w:rsidRPr="00D55C5B">
              <w:rPr>
                <w:rFonts w:ascii="標楷體" w:eastAsia="標楷體" w:hAnsi="標楷體" w:cs="Times New Roman" w:hint="eastAsia"/>
                <w:sz w:val="20"/>
                <w:szCs w:val="20"/>
              </w:rPr>
              <w:t>為維護校園用電安全、提供學生良好學習環境，經配合前瞻基礎建設計畫辦理冷氣裝設及電力系統改善，惟間有計畫執行進度落後、連結EMS控制冷氣數量占比偏低等情事，有待檢討改善</w:t>
            </w:r>
            <w:r w:rsidRPr="002E664A">
              <w:rPr>
                <w:rFonts w:ascii="標楷體" w:eastAsia="標楷體" w:hAnsi="標楷體" w:cs="Times New Roman"/>
                <w:sz w:val="20"/>
                <w:szCs w:val="20"/>
              </w:rPr>
              <w:t>。</w:t>
            </w:r>
          </w:p>
        </w:tc>
        <w:tc>
          <w:tcPr>
            <w:tcW w:w="2556" w:type="dxa"/>
            <w:vMerge/>
            <w:tcBorders>
              <w:left w:val="single" w:sz="4" w:space="0" w:color="auto"/>
              <w:right w:val="single" w:sz="4" w:space="0" w:color="auto"/>
              <w:tl2br w:val="single" w:sz="4" w:space="0" w:color="auto"/>
            </w:tcBorders>
          </w:tcPr>
          <w:p w:rsidR="002B5E2D" w:rsidRPr="00CC22A4" w:rsidRDefault="002B5E2D" w:rsidP="00B776A4">
            <w:pPr>
              <w:snapToGrid w:val="0"/>
              <w:spacing w:line="420" w:lineRule="exact"/>
              <w:ind w:left="400" w:hangingChars="200" w:hanging="400"/>
              <w:jc w:val="both"/>
              <w:rPr>
                <w:rFonts w:ascii="標楷體" w:eastAsia="標楷體" w:hAnsi="標楷體" w:cs="Times New Roman"/>
                <w:sz w:val="20"/>
                <w:szCs w:val="20"/>
              </w:rPr>
            </w:pPr>
          </w:p>
        </w:tc>
      </w:tr>
    </w:tbl>
    <w:p w:rsidR="002B5E2D" w:rsidRPr="0056218F" w:rsidRDefault="002B5E2D" w:rsidP="002B5E2D">
      <w:pPr>
        <w:spacing w:line="14" w:lineRule="exact"/>
        <w:rPr>
          <w:rFonts w:ascii="Times New Roman" w:eastAsia="新細明體" w:hAnsi="Times New Roman" w:cs="Times New Roman"/>
          <w:szCs w:val="24"/>
        </w:rPr>
      </w:pPr>
    </w:p>
    <w:p w:rsidR="00682270" w:rsidRPr="00682270" w:rsidRDefault="006425E2" w:rsidP="00B31487">
      <w:pPr>
        <w:widowControl/>
        <w:rPr>
          <w:rFonts w:ascii="標楷體" w:eastAsia="標楷體" w:hAnsi="標楷體" w:cs="Times New Roman"/>
          <w:b/>
          <w:sz w:val="36"/>
          <w:szCs w:val="36"/>
        </w:rPr>
      </w:pPr>
      <w:r>
        <w:rPr>
          <w:rFonts w:ascii="標楷體" w:eastAsia="標楷體" w:hAnsi="標楷體"/>
          <w:szCs w:val="24"/>
        </w:rPr>
        <w:br w:type="page"/>
      </w:r>
      <w:r w:rsidR="00682270" w:rsidRPr="00682270">
        <w:rPr>
          <w:rFonts w:ascii="標楷體" w:eastAsia="標楷體" w:hAnsi="標楷體" w:cs="Times New Roman" w:hint="eastAsia"/>
          <w:b/>
          <w:sz w:val="36"/>
          <w:szCs w:val="36"/>
        </w:rPr>
        <w:lastRenderedPageBreak/>
        <w:t>陸、產業發展局主管</w:t>
      </w:r>
    </w:p>
    <w:p w:rsidR="00682270" w:rsidRPr="00682270" w:rsidRDefault="00682270" w:rsidP="00682270">
      <w:pPr>
        <w:widowControl/>
        <w:overflowPunct w:val="0"/>
        <w:spacing w:line="500" w:lineRule="exact"/>
        <w:ind w:firstLineChars="200" w:firstLine="480"/>
        <w:jc w:val="both"/>
        <w:rPr>
          <w:rFonts w:ascii="標楷體" w:eastAsia="標楷體" w:hAnsi="Times New Roman" w:cs="Times New Roman"/>
          <w:color w:val="000000"/>
          <w:szCs w:val="24"/>
        </w:rPr>
      </w:pPr>
      <w:r w:rsidRPr="00682270">
        <w:rPr>
          <w:rFonts w:ascii="標楷體" w:eastAsia="標楷體" w:hAnsi="Times New Roman" w:cs="Times New Roman" w:hint="eastAsia"/>
          <w:color w:val="000000"/>
          <w:szCs w:val="24"/>
        </w:rPr>
        <w:t>產業發展局主管計有公務機關4個，非營業特種基金單位4個，各該單位決算</w:t>
      </w:r>
      <w:r w:rsidRPr="00682270">
        <w:rPr>
          <w:rFonts w:ascii="標楷體" w:eastAsia="標楷體" w:hAnsi="標楷體" w:cs="Times New Roman" w:hint="eastAsia"/>
          <w:color w:val="000000"/>
          <w:szCs w:val="24"/>
        </w:rPr>
        <w:t>及</w:t>
      </w:r>
      <w:r w:rsidRPr="00682270">
        <w:rPr>
          <w:rFonts w:ascii="標楷體" w:eastAsia="標楷體" w:hAnsi="Times New Roman" w:cs="Times New Roman" w:hint="eastAsia"/>
          <w:color w:val="000000"/>
          <w:szCs w:val="24"/>
        </w:rPr>
        <w:t>附屬單位決算非營業部分之審核情形如次：</w:t>
      </w:r>
    </w:p>
    <w:p w:rsidR="00682270" w:rsidRPr="00682270" w:rsidRDefault="00682270" w:rsidP="00682270">
      <w:pPr>
        <w:widowControl/>
        <w:suppressAutoHyphens/>
        <w:overflowPunct w:val="0"/>
        <w:spacing w:beforeLines="20" w:before="72" w:afterLines="20" w:after="72" w:line="480" w:lineRule="exact"/>
        <w:jc w:val="both"/>
        <w:outlineLvl w:val="2"/>
        <w:rPr>
          <w:rFonts w:ascii="標楷體" w:eastAsia="標楷體" w:hAnsi="Times New Roman" w:cs="Times New Roman"/>
          <w:b/>
          <w:sz w:val="32"/>
          <w:szCs w:val="32"/>
        </w:rPr>
      </w:pPr>
      <w:r w:rsidRPr="00682270">
        <w:rPr>
          <w:rFonts w:ascii="標楷體" w:eastAsia="標楷體" w:hAnsi="Times New Roman" w:cs="Times New Roman" w:hint="eastAsia"/>
          <w:b/>
          <w:sz w:val="32"/>
          <w:szCs w:val="32"/>
        </w:rPr>
        <w:t>一、單位決算部分</w:t>
      </w:r>
    </w:p>
    <w:p w:rsidR="00682270" w:rsidRPr="00682270" w:rsidRDefault="00682270" w:rsidP="00682270">
      <w:pPr>
        <w:widowControl/>
        <w:overflowPunct w:val="0"/>
        <w:spacing w:line="500" w:lineRule="exact"/>
        <w:ind w:firstLineChars="200" w:firstLine="480"/>
        <w:jc w:val="both"/>
        <w:rPr>
          <w:rFonts w:ascii="標楷體" w:eastAsia="標楷體" w:hAnsi="Times New Roman" w:cs="Times New Roman"/>
          <w:color w:val="000000"/>
          <w:szCs w:val="24"/>
        </w:rPr>
      </w:pPr>
      <w:r w:rsidRPr="00682270">
        <w:rPr>
          <w:rFonts w:ascii="標楷體" w:eastAsia="標楷體" w:hAnsi="Times New Roman" w:cs="Times New Roman" w:hint="eastAsia"/>
          <w:color w:val="000000"/>
          <w:szCs w:val="24"/>
        </w:rPr>
        <w:t>產業發展局主管包括產業發展局、動物保護處、市場處、商業處等4個機關，掌理臺北市工商服務、科技產業服務、公用事業、農業發展、動物保護、市場及商業輔導管理等業務。茲將1</w:t>
      </w:r>
      <w:r w:rsidRPr="00682270">
        <w:rPr>
          <w:rFonts w:ascii="標楷體" w:eastAsia="標楷體" w:hAnsi="Times New Roman" w:cs="Times New Roman"/>
          <w:color w:val="000000"/>
          <w:szCs w:val="24"/>
        </w:rPr>
        <w:t>1</w:t>
      </w:r>
      <w:r w:rsidRPr="00682270">
        <w:rPr>
          <w:rFonts w:ascii="標楷體" w:eastAsia="標楷體" w:hAnsi="Times New Roman" w:cs="Times New Roman" w:hint="eastAsia"/>
          <w:color w:val="000000"/>
          <w:szCs w:val="24"/>
        </w:rPr>
        <w:t>1年度決算審核結果說明如次：</w:t>
      </w:r>
    </w:p>
    <w:p w:rsidR="00682270" w:rsidRPr="00682270" w:rsidRDefault="00682270" w:rsidP="00682270">
      <w:pPr>
        <w:widowControl/>
        <w:suppressAutoHyphens/>
        <w:overflowPunct w:val="0"/>
        <w:spacing w:beforeLines="20" w:before="72" w:afterLines="20" w:after="72" w:line="480" w:lineRule="exact"/>
        <w:ind w:firstLineChars="100" w:firstLine="280"/>
        <w:jc w:val="both"/>
        <w:rPr>
          <w:rFonts w:ascii="標楷體" w:eastAsia="標楷體" w:hAnsi="Times New Roman" w:cs="Times New Roman"/>
          <w:b/>
          <w:sz w:val="32"/>
          <w:szCs w:val="32"/>
        </w:rPr>
      </w:pPr>
      <w:r w:rsidRPr="00682270">
        <w:rPr>
          <w:rFonts w:ascii="標楷體" w:eastAsia="標楷體" w:hAnsi="Times New Roman" w:cs="Times New Roman" w:hint="eastAsia"/>
          <w:b/>
          <w:sz w:val="28"/>
          <w:szCs w:val="28"/>
        </w:rPr>
        <w:t>（一）計畫實施之查核</w:t>
      </w:r>
    </w:p>
    <w:p w:rsidR="00682270" w:rsidRPr="00682270" w:rsidRDefault="00682270" w:rsidP="007C1508">
      <w:pPr>
        <w:widowControl/>
        <w:overflowPunct w:val="0"/>
        <w:spacing w:line="500" w:lineRule="exact"/>
        <w:ind w:firstLineChars="200" w:firstLine="480"/>
        <w:jc w:val="both"/>
        <w:rPr>
          <w:rFonts w:ascii="標楷體" w:eastAsia="標楷體" w:hAnsi="Times New Roman" w:cs="Times New Roman"/>
          <w:szCs w:val="24"/>
        </w:rPr>
      </w:pPr>
      <w:r w:rsidRPr="00682270">
        <w:rPr>
          <w:rFonts w:ascii="標楷體" w:eastAsia="標楷體" w:hAnsi="Times New Roman" w:cs="Times New Roman" w:hint="eastAsia"/>
          <w:szCs w:val="24"/>
        </w:rPr>
        <w:t>業務計畫</w:t>
      </w:r>
      <w:r w:rsidRPr="00682270">
        <w:rPr>
          <w:rFonts w:ascii="標楷體" w:eastAsia="標楷體" w:hAnsi="Times New Roman" w:cs="Times New Roman"/>
          <w:szCs w:val="24"/>
        </w:rPr>
        <w:t>25</w:t>
      </w:r>
      <w:r w:rsidRPr="00682270">
        <w:rPr>
          <w:rFonts w:ascii="標楷體" w:eastAsia="標楷體" w:hAnsi="Times New Roman" w:cs="Times New Roman" w:hint="eastAsia"/>
          <w:szCs w:val="24"/>
        </w:rPr>
        <w:t>項，下分工作計畫3</w:t>
      </w:r>
      <w:r w:rsidRPr="00682270">
        <w:rPr>
          <w:rFonts w:ascii="標楷體" w:eastAsia="標楷體" w:hAnsi="Times New Roman" w:cs="Times New Roman"/>
          <w:szCs w:val="24"/>
        </w:rPr>
        <w:t>2</w:t>
      </w:r>
      <w:r w:rsidRPr="00682270">
        <w:rPr>
          <w:rFonts w:ascii="標楷體" w:eastAsia="標楷體" w:hAnsi="Times New Roman" w:cs="Times New Roman" w:hint="eastAsia"/>
          <w:szCs w:val="24"/>
        </w:rPr>
        <w:t>項，包括連結整合創新育成與創業資源、提供企業多元獎勵補助與融資措施、辦理經貿商機拓產與推廣計畫</w:t>
      </w:r>
      <w:r w:rsidRPr="00682270">
        <w:rPr>
          <w:rFonts w:ascii="標楷體" w:eastAsia="標楷體" w:hAnsi="標楷體" w:cs="Times New Roman" w:hint="eastAsia"/>
          <w:szCs w:val="24"/>
        </w:rPr>
        <w:t>、</w:t>
      </w:r>
      <w:r w:rsidRPr="00682270">
        <w:rPr>
          <w:rFonts w:ascii="標楷體" w:eastAsia="標楷體" w:hAnsi="Times New Roman" w:cs="Times New Roman" w:hint="eastAsia"/>
          <w:szCs w:val="24"/>
        </w:rPr>
        <w:t>加強查驗蔬果</w:t>
      </w:r>
      <w:r w:rsidRPr="00682270">
        <w:rPr>
          <w:rFonts w:ascii="標楷體" w:eastAsia="標楷體" w:hAnsi="標楷體" w:cs="Times New Roman" w:hint="eastAsia"/>
          <w:szCs w:val="24"/>
        </w:rPr>
        <w:t>農藥殘留及市售農業資材品質、</w:t>
      </w:r>
      <w:r w:rsidRPr="00682270">
        <w:rPr>
          <w:rFonts w:ascii="標楷體" w:eastAsia="標楷體" w:hAnsi="Times New Roman" w:cs="Times New Roman" w:hint="eastAsia"/>
          <w:szCs w:val="24"/>
        </w:rPr>
        <w:t>落實寵物管理政策、強化動物收容管制作業、提升市場營運及服務品質</w:t>
      </w:r>
      <w:r w:rsidRPr="00682270">
        <w:rPr>
          <w:rFonts w:ascii="標楷體" w:eastAsia="標楷體" w:hAnsi="標楷體" w:cs="Times New Roman" w:hint="eastAsia"/>
          <w:szCs w:val="24"/>
        </w:rPr>
        <w:t>、</w:t>
      </w:r>
      <w:r w:rsidRPr="00682270">
        <w:rPr>
          <w:rFonts w:ascii="標楷體" w:eastAsia="標楷體" w:hAnsi="Times New Roman" w:cs="Times New Roman" w:hint="eastAsia"/>
          <w:szCs w:val="24"/>
        </w:rPr>
        <w:t>建立完善商業登記制度</w:t>
      </w:r>
      <w:r w:rsidRPr="00682270">
        <w:rPr>
          <w:rFonts w:ascii="標楷體" w:eastAsia="標楷體" w:hAnsi="標楷體" w:cs="Times New Roman" w:hint="eastAsia"/>
          <w:szCs w:val="24"/>
        </w:rPr>
        <w:t>、</w:t>
      </w:r>
      <w:r w:rsidRPr="00682270">
        <w:rPr>
          <w:rFonts w:ascii="標楷體" w:eastAsia="標楷體" w:hAnsi="Times New Roman" w:cs="Times New Roman" w:hint="eastAsia"/>
          <w:szCs w:val="24"/>
        </w:rPr>
        <w:t>推廣臺北市特色商圈等重要施政項目，其中已執行完成者2</w:t>
      </w:r>
      <w:r w:rsidRPr="00682270">
        <w:rPr>
          <w:rFonts w:ascii="標楷體" w:eastAsia="標楷體" w:hAnsi="Times New Roman" w:cs="Times New Roman"/>
          <w:szCs w:val="24"/>
        </w:rPr>
        <w:t>3</w:t>
      </w:r>
      <w:r w:rsidRPr="00682270">
        <w:rPr>
          <w:rFonts w:ascii="標楷體" w:eastAsia="標楷體" w:hAnsi="Times New Roman" w:cs="Times New Roman" w:hint="eastAsia"/>
          <w:szCs w:val="24"/>
        </w:rPr>
        <w:t>項，尚在執行者9項，主要係</w:t>
      </w:r>
      <w:r w:rsidRPr="00682270">
        <w:rPr>
          <w:rFonts w:ascii="標楷體" w:eastAsia="標楷體" w:hAnsi="Times New Roman" w:cs="Times New Roman" w:hint="eastAsia"/>
          <w:kern w:val="0"/>
          <w:szCs w:val="24"/>
        </w:rPr>
        <w:t>市場處</w:t>
      </w:r>
      <w:r w:rsidRPr="00682270">
        <w:rPr>
          <w:rFonts w:ascii="標楷體" w:eastAsia="標楷體" w:hAnsi="Times New Roman" w:cs="Times New Roman" w:hint="eastAsia"/>
          <w:szCs w:val="24"/>
        </w:rPr>
        <w:t>辦</w:t>
      </w:r>
      <w:r w:rsidRPr="00682270">
        <w:rPr>
          <w:rFonts w:ascii="標楷體" w:eastAsia="標楷體" w:hAnsi="Times New Roman" w:cs="Times New Roman"/>
          <w:szCs w:val="24"/>
        </w:rPr>
        <w:t>理</w:t>
      </w:r>
      <w:r w:rsidRPr="00682270">
        <w:rPr>
          <w:rFonts w:ascii="標楷體" w:eastAsia="標楷體" w:hAnsi="Times New Roman" w:cs="Times New Roman" w:hint="eastAsia"/>
          <w:szCs w:val="24"/>
        </w:rPr>
        <w:t>第一果菜及萬大魚類批發市場改建計畫</w:t>
      </w:r>
      <w:r w:rsidRPr="00682270">
        <w:rPr>
          <w:rFonts w:ascii="標楷體" w:eastAsia="標楷體" w:hAnsi="Times New Roman" w:cs="Times New Roman"/>
          <w:szCs w:val="24"/>
        </w:rPr>
        <w:t>期程跨年度</w:t>
      </w:r>
      <w:r w:rsidRPr="00682270">
        <w:rPr>
          <w:rFonts w:ascii="標楷體" w:eastAsia="標楷體" w:hAnsi="Times New Roman" w:cs="Times New Roman" w:hint="eastAsia"/>
          <w:szCs w:val="24"/>
        </w:rPr>
        <w:t>、</w:t>
      </w:r>
      <w:r w:rsidRPr="00682270">
        <w:rPr>
          <w:rFonts w:ascii="標楷體" w:eastAsia="標楷體" w:hAnsi="Times New Roman" w:cs="Times New Roman"/>
          <w:szCs w:val="24"/>
        </w:rPr>
        <w:t>商業處</w:t>
      </w:r>
      <w:r w:rsidRPr="00682270">
        <w:rPr>
          <w:rFonts w:ascii="標楷體" w:eastAsia="標楷體" w:hAnsi="Times New Roman" w:cs="Times New Roman" w:hint="eastAsia"/>
          <w:szCs w:val="24"/>
        </w:rPr>
        <w:t>辦理店家導入整合型無現金支付工具、餐飲數位回饋等計畫期程跨年度及產業發展局辦理工商服務業者汰換節能設備補助計畫期程跨年度，仍須繼續執行。</w:t>
      </w:r>
    </w:p>
    <w:p w:rsidR="00682270" w:rsidRPr="00682270" w:rsidRDefault="00682270" w:rsidP="00682270">
      <w:pPr>
        <w:widowControl/>
        <w:suppressAutoHyphens/>
        <w:overflowPunct w:val="0"/>
        <w:spacing w:beforeLines="20" w:before="72" w:afterLines="20" w:after="72" w:line="480" w:lineRule="exact"/>
        <w:ind w:firstLineChars="100" w:firstLine="280"/>
        <w:jc w:val="both"/>
        <w:rPr>
          <w:rFonts w:ascii="標楷體" w:eastAsia="標楷體" w:hAnsi="Times New Roman" w:cs="Times New Roman"/>
          <w:b/>
          <w:sz w:val="28"/>
          <w:szCs w:val="28"/>
        </w:rPr>
      </w:pPr>
      <w:r w:rsidRPr="00682270">
        <w:rPr>
          <w:rFonts w:ascii="標楷體" w:eastAsia="標楷體" w:hAnsi="Times New Roman" w:cs="Times New Roman" w:hint="eastAsia"/>
          <w:b/>
          <w:sz w:val="28"/>
          <w:szCs w:val="28"/>
        </w:rPr>
        <w:t>（二）預算執行之審核</w:t>
      </w:r>
    </w:p>
    <w:p w:rsidR="00682270" w:rsidRPr="00682270" w:rsidRDefault="00682270" w:rsidP="00E47D15">
      <w:pPr>
        <w:widowControl/>
        <w:overflowPunct w:val="0"/>
        <w:spacing w:line="460" w:lineRule="exact"/>
        <w:ind w:firstLineChars="200" w:firstLine="480"/>
        <w:jc w:val="both"/>
        <w:rPr>
          <w:rFonts w:ascii="標楷體" w:eastAsia="標楷體" w:hAnsi="Times New Roman" w:cs="Times New Roman"/>
          <w:szCs w:val="24"/>
        </w:rPr>
      </w:pPr>
      <w:r w:rsidRPr="00682270">
        <w:rPr>
          <w:rFonts w:ascii="標楷體" w:eastAsia="標楷體" w:hAnsi="Times New Roman" w:cs="Times New Roman" w:hint="eastAsia"/>
          <w:szCs w:val="24"/>
        </w:rPr>
        <w:t>1.歲入原編列預算數3億5,273萬餘元，經追加預算4,943萬餘元，合計4億217萬餘元，決算審核結果，審定實現數3億3,790萬餘元，應收保留數1,635萬餘元，主要係行政院農業委員會水土保持局及經濟部能源局補助計畫配合執行進度申撥款項；合計決算審定數3億5,425萬餘元，較預算減少4,791萬餘元（11.91％），主要係市</w:t>
      </w:r>
      <w:r w:rsidRPr="00682270">
        <w:rPr>
          <w:rFonts w:ascii="標楷體" w:eastAsia="標楷體" w:hAnsi="Times New Roman" w:cs="Times New Roman"/>
          <w:szCs w:val="24"/>
        </w:rPr>
        <w:t>場</w:t>
      </w:r>
      <w:r w:rsidRPr="00682270">
        <w:rPr>
          <w:rFonts w:ascii="標楷體" w:eastAsia="標楷體" w:hAnsi="Times New Roman" w:cs="Times New Roman" w:hint="eastAsia"/>
          <w:kern w:val="0"/>
          <w:szCs w:val="24"/>
        </w:rPr>
        <w:t>處</w:t>
      </w:r>
      <w:r w:rsidRPr="00682270">
        <w:rPr>
          <w:rFonts w:ascii="標楷體" w:eastAsia="標楷體" w:hAnsi="Times New Roman" w:cs="Times New Roman"/>
          <w:szCs w:val="24"/>
        </w:rPr>
        <w:t>因應</w:t>
      </w:r>
      <w:r w:rsidRPr="00682270">
        <w:rPr>
          <w:rFonts w:ascii="標楷體" w:eastAsia="標楷體" w:hAnsi="Times New Roman" w:cs="Times New Roman" w:hint="eastAsia"/>
          <w:szCs w:val="24"/>
        </w:rPr>
        <w:t>新型冠狀病毒</w:t>
      </w:r>
      <w:r w:rsidRPr="00682270">
        <w:rPr>
          <w:rFonts w:ascii="標楷體" w:eastAsia="標楷體" w:hAnsi="Times New Roman" w:cs="Times New Roman"/>
          <w:szCs w:val="24"/>
        </w:rPr>
        <w:t>肺炎</w:t>
      </w:r>
      <w:r w:rsidRPr="00682270">
        <w:rPr>
          <w:rFonts w:ascii="標楷體" w:eastAsia="標楷體" w:hAnsi="Times New Roman" w:cs="Times New Roman" w:hint="eastAsia"/>
          <w:szCs w:val="24"/>
        </w:rPr>
        <w:t>（COVID－19）疫情影</w:t>
      </w:r>
      <w:r w:rsidRPr="00682270">
        <w:rPr>
          <w:rFonts w:ascii="標楷體" w:eastAsia="標楷體" w:hAnsi="Times New Roman" w:cs="Times New Roman"/>
          <w:szCs w:val="24"/>
        </w:rPr>
        <w:t>響</w:t>
      </w:r>
      <w:r w:rsidRPr="00682270">
        <w:rPr>
          <w:rFonts w:ascii="標楷體" w:eastAsia="標楷體" w:hAnsi="Times New Roman" w:cs="Times New Roman" w:hint="eastAsia"/>
          <w:szCs w:val="24"/>
        </w:rPr>
        <w:t>，減</w:t>
      </w:r>
      <w:r w:rsidRPr="00682270">
        <w:rPr>
          <w:rFonts w:ascii="標楷體" w:eastAsia="標楷體" w:hAnsi="Times New Roman" w:cs="Times New Roman"/>
          <w:szCs w:val="24"/>
        </w:rPr>
        <w:t>免</w:t>
      </w:r>
      <w:r w:rsidRPr="00682270">
        <w:rPr>
          <w:rFonts w:ascii="標楷體" w:eastAsia="標楷體" w:hAnsi="Times New Roman" w:cs="Times New Roman" w:hint="eastAsia"/>
          <w:szCs w:val="24"/>
        </w:rPr>
        <w:t>各</w:t>
      </w:r>
      <w:r w:rsidRPr="00682270">
        <w:rPr>
          <w:rFonts w:ascii="標楷體" w:eastAsia="標楷體" w:hAnsi="Times New Roman" w:cs="Times New Roman"/>
          <w:szCs w:val="24"/>
        </w:rPr>
        <w:t>批發市場</w:t>
      </w:r>
      <w:r w:rsidRPr="00682270">
        <w:rPr>
          <w:rFonts w:ascii="標楷體" w:eastAsia="標楷體" w:hAnsi="Times New Roman" w:cs="Times New Roman" w:hint="eastAsia"/>
          <w:szCs w:val="24"/>
        </w:rPr>
        <w:t>受託</w:t>
      </w:r>
      <w:r w:rsidRPr="00682270">
        <w:rPr>
          <w:rFonts w:ascii="標楷體" w:eastAsia="標楷體" w:hAnsi="Times New Roman" w:cs="Times New Roman"/>
          <w:szCs w:val="24"/>
        </w:rPr>
        <w:t>經營</w:t>
      </w:r>
      <w:r w:rsidRPr="00682270">
        <w:rPr>
          <w:rFonts w:ascii="標楷體" w:eastAsia="標楷體" w:hAnsi="Times New Roman" w:cs="Times New Roman" w:hint="eastAsia"/>
          <w:szCs w:val="24"/>
        </w:rPr>
        <w:t>公</w:t>
      </w:r>
      <w:r w:rsidRPr="00682270">
        <w:rPr>
          <w:rFonts w:ascii="標楷體" w:eastAsia="標楷體" w:hAnsi="Times New Roman" w:cs="Times New Roman"/>
          <w:szCs w:val="24"/>
        </w:rPr>
        <w:t>司</w:t>
      </w:r>
      <w:r w:rsidRPr="00682270">
        <w:rPr>
          <w:rFonts w:ascii="標楷體" w:eastAsia="標楷體" w:hAnsi="Times New Roman" w:cs="Times New Roman" w:hint="eastAsia"/>
          <w:szCs w:val="24"/>
        </w:rPr>
        <w:t>使用</w:t>
      </w:r>
      <w:r w:rsidRPr="00682270">
        <w:rPr>
          <w:rFonts w:ascii="標楷體" w:eastAsia="標楷體" w:hAnsi="Times New Roman" w:cs="Times New Roman"/>
          <w:szCs w:val="24"/>
        </w:rPr>
        <w:t>費</w:t>
      </w:r>
      <w:r w:rsidRPr="00682270">
        <w:rPr>
          <w:rFonts w:ascii="標楷體" w:eastAsia="標楷體" w:hAnsi="Times New Roman" w:cs="Times New Roman" w:hint="eastAsia"/>
          <w:szCs w:val="24"/>
        </w:rPr>
        <w:t>。</w:t>
      </w:r>
    </w:p>
    <w:p w:rsidR="00682270" w:rsidRDefault="00682270" w:rsidP="007C1508">
      <w:pPr>
        <w:widowControl/>
        <w:overflowPunct w:val="0"/>
        <w:spacing w:beforeLines="30" w:before="108" w:line="500" w:lineRule="exact"/>
        <w:ind w:firstLineChars="200" w:firstLine="480"/>
        <w:jc w:val="both"/>
        <w:rPr>
          <w:rFonts w:ascii="標楷體" w:eastAsia="標楷體" w:hAnsi="Times New Roman" w:cs="Times New Roman"/>
          <w:szCs w:val="24"/>
        </w:rPr>
      </w:pPr>
      <w:r w:rsidRPr="00682270">
        <w:rPr>
          <w:rFonts w:ascii="標楷體" w:eastAsia="標楷體" w:hAnsi="Times New Roman" w:cs="Times New Roman" w:hint="eastAsia"/>
          <w:szCs w:val="24"/>
        </w:rPr>
        <w:t>2.以前年度歲入轉入數計825萬餘元，決算審核結果，審定實現數236萬餘元（28.68％）；減免（註銷）數120萬餘元（14.57％），主要係</w:t>
      </w:r>
      <w:r w:rsidRPr="00682270">
        <w:rPr>
          <w:rFonts w:ascii="標楷體" w:eastAsia="標楷體" w:hAnsi="Times New Roman" w:cs="Times New Roman" w:hint="eastAsia"/>
          <w:kern w:val="0"/>
          <w:szCs w:val="24"/>
        </w:rPr>
        <w:t>動物保護處</w:t>
      </w:r>
      <w:r w:rsidRPr="00682270">
        <w:rPr>
          <w:rFonts w:ascii="標楷體" w:eastAsia="標楷體" w:hAnsi="Times New Roman" w:cs="Times New Roman" w:hint="eastAsia"/>
          <w:szCs w:val="24"/>
        </w:rPr>
        <w:t>之違反動物保護法等裁罰案件，已取得執行憑證或</w:t>
      </w:r>
      <w:r w:rsidRPr="00682270">
        <w:rPr>
          <w:rFonts w:ascii="標楷體" w:eastAsia="標楷體" w:hAnsi="Times New Roman" w:cs="Times New Roman"/>
          <w:szCs w:val="24"/>
        </w:rPr>
        <w:t>義務人已死亡</w:t>
      </w:r>
      <w:r w:rsidRPr="00682270">
        <w:rPr>
          <w:rFonts w:ascii="標楷體" w:eastAsia="標楷體" w:hAnsi="Times New Roman" w:cs="Times New Roman" w:hint="eastAsia"/>
          <w:szCs w:val="24"/>
        </w:rPr>
        <w:t>等，依規定辦理註銷；應收保留數468萬餘元（56.75％），主要係</w:t>
      </w:r>
      <w:r w:rsidRPr="00682270">
        <w:rPr>
          <w:rFonts w:ascii="標楷體" w:eastAsia="標楷體" w:hAnsi="Times New Roman" w:cs="Times New Roman" w:hint="eastAsia"/>
          <w:kern w:val="0"/>
          <w:szCs w:val="24"/>
        </w:rPr>
        <w:t>動物保護處及</w:t>
      </w:r>
      <w:r w:rsidRPr="00682270">
        <w:rPr>
          <w:rFonts w:ascii="標楷體" w:eastAsia="標楷體" w:hAnsi="Times New Roman" w:cs="Times New Roman"/>
          <w:kern w:val="0"/>
          <w:szCs w:val="24"/>
        </w:rPr>
        <w:t>商業處</w:t>
      </w:r>
      <w:r w:rsidRPr="00682270">
        <w:rPr>
          <w:rFonts w:ascii="標楷體" w:eastAsia="標楷體" w:hAnsi="Times New Roman" w:cs="Times New Roman" w:hint="eastAsia"/>
          <w:szCs w:val="24"/>
        </w:rPr>
        <w:t>之違反動物保護法、商業登記法等罰鍰尚待收繳。</w:t>
      </w:r>
    </w:p>
    <w:p w:rsidR="00682270" w:rsidRPr="00682270" w:rsidRDefault="00682270" w:rsidP="007C1508">
      <w:pPr>
        <w:widowControl/>
        <w:overflowPunct w:val="0"/>
        <w:spacing w:beforeLines="20" w:before="72" w:line="460" w:lineRule="exact"/>
        <w:ind w:firstLineChars="200" w:firstLine="480"/>
        <w:jc w:val="both"/>
        <w:rPr>
          <w:rFonts w:ascii="標楷體" w:eastAsia="標楷體" w:hAnsi="Times New Roman" w:cs="Times New Roman"/>
          <w:szCs w:val="24"/>
        </w:rPr>
      </w:pPr>
      <w:r w:rsidRPr="00682270">
        <w:rPr>
          <w:rFonts w:ascii="標楷體" w:eastAsia="標楷體" w:hAnsi="Times New Roman" w:cs="Times New Roman" w:hint="eastAsia"/>
          <w:szCs w:val="24"/>
        </w:rPr>
        <w:t>3.歲出原編列預算數46億6,407萬餘元，經追加預算8億297萬餘元，並因商業處辦理臺北市零售業餐飲業振興措施（含熊好券2.0－饗購券）所需經費不敷等事由，經動支第二預備金</w:t>
      </w:r>
      <w:r w:rsidRPr="00682270">
        <w:rPr>
          <w:rFonts w:ascii="標楷體" w:eastAsia="標楷體" w:hAnsi="Times New Roman" w:cs="Times New Roman" w:hint="eastAsia"/>
          <w:szCs w:val="24"/>
        </w:rPr>
        <w:lastRenderedPageBreak/>
        <w:t>9,777萬餘元，及產業發展局、市場</w:t>
      </w:r>
      <w:r w:rsidRPr="00682270">
        <w:rPr>
          <w:rFonts w:ascii="標楷體" w:eastAsia="標楷體" w:hAnsi="Times New Roman" w:cs="Times New Roman"/>
          <w:szCs w:val="24"/>
        </w:rPr>
        <w:t>處、商業處因人事費不足動支公務人員（</w:t>
      </w:r>
      <w:r w:rsidRPr="00682270">
        <w:rPr>
          <w:rFonts w:ascii="標楷體" w:eastAsia="標楷體" w:hAnsi="Times New Roman" w:cs="Times New Roman" w:hint="eastAsia"/>
          <w:szCs w:val="24"/>
        </w:rPr>
        <w:t>工</w:t>
      </w:r>
      <w:r w:rsidRPr="00682270">
        <w:rPr>
          <w:rFonts w:ascii="標楷體" w:eastAsia="標楷體" w:hAnsi="Times New Roman" w:cs="Times New Roman"/>
          <w:szCs w:val="24"/>
        </w:rPr>
        <w:t>）</w:t>
      </w:r>
      <w:r w:rsidRPr="00682270">
        <w:rPr>
          <w:rFonts w:ascii="標楷體" w:eastAsia="標楷體" w:hAnsi="Times New Roman" w:cs="Times New Roman" w:hint="eastAsia"/>
          <w:szCs w:val="24"/>
        </w:rPr>
        <w:t>待遇</w:t>
      </w:r>
      <w:r w:rsidRPr="00682270">
        <w:rPr>
          <w:rFonts w:ascii="標楷體" w:eastAsia="標楷體" w:hAnsi="Times New Roman" w:cs="Times New Roman"/>
          <w:szCs w:val="24"/>
        </w:rPr>
        <w:t>準備</w:t>
      </w:r>
      <w:r w:rsidRPr="00682270">
        <w:rPr>
          <w:rFonts w:ascii="標楷體" w:eastAsia="標楷體" w:hAnsi="Times New Roman" w:cs="Times New Roman" w:hint="eastAsia"/>
          <w:szCs w:val="24"/>
        </w:rPr>
        <w:t>1,798萬餘元，合計55億8,282萬餘元，決算審核結果，審定實現數50億9,210萬餘元（91.21％），應付保留數3億9,976萬餘元（7.16％），保留原因詳「（一）計畫實施之查核」說明；合計決算審定數54億9,187萬餘元，預算賸餘9,094萬餘元（1.63％），主要係</w:t>
      </w:r>
      <w:r w:rsidRPr="00682270">
        <w:rPr>
          <w:rFonts w:ascii="標楷體" w:eastAsia="標楷體" w:hAnsi="標楷體" w:cs="Times New Roman"/>
          <w:szCs w:val="24"/>
        </w:rPr>
        <w:t>補助經費</w:t>
      </w:r>
      <w:r w:rsidRPr="00682270">
        <w:rPr>
          <w:rFonts w:ascii="標楷體" w:eastAsia="標楷體" w:hAnsi="標楷體" w:cs="Times New Roman" w:hint="eastAsia"/>
          <w:szCs w:val="24"/>
        </w:rPr>
        <w:t>之結餘，及</w:t>
      </w:r>
      <w:r w:rsidRPr="00682270">
        <w:rPr>
          <w:rFonts w:ascii="標楷體" w:eastAsia="標楷體" w:hAnsi="Times New Roman" w:cs="Times New Roman" w:hint="eastAsia"/>
          <w:szCs w:val="24"/>
        </w:rPr>
        <w:t>按</w:t>
      </w:r>
      <w:r w:rsidRPr="00682270">
        <w:rPr>
          <w:rFonts w:ascii="標楷體" w:eastAsia="標楷體" w:hAnsi="標楷體" w:cs="Times New Roman" w:hint="eastAsia"/>
          <w:szCs w:val="24"/>
        </w:rPr>
        <w:t>業務需要減</w:t>
      </w:r>
      <w:r w:rsidRPr="00682270">
        <w:rPr>
          <w:rFonts w:ascii="標楷體" w:eastAsia="標楷體" w:hAnsi="標楷體" w:cs="Times New Roman"/>
          <w:szCs w:val="24"/>
        </w:rPr>
        <w:t>少支付之</w:t>
      </w:r>
      <w:r w:rsidRPr="00682270">
        <w:rPr>
          <w:rFonts w:ascii="標楷體" w:eastAsia="標楷體" w:hAnsi="標楷體" w:cs="Times New Roman" w:hint="eastAsia"/>
          <w:szCs w:val="24"/>
        </w:rPr>
        <w:t>賸餘</w:t>
      </w:r>
      <w:r w:rsidRPr="00682270">
        <w:rPr>
          <w:rFonts w:ascii="標楷體" w:eastAsia="標楷體" w:hAnsi="Times New Roman" w:cs="Times New Roman" w:hint="eastAsia"/>
          <w:szCs w:val="24"/>
        </w:rPr>
        <w:t>。</w:t>
      </w:r>
    </w:p>
    <w:p w:rsidR="00682270" w:rsidRPr="00682270" w:rsidRDefault="00682270" w:rsidP="007C1508">
      <w:pPr>
        <w:widowControl/>
        <w:overflowPunct w:val="0"/>
        <w:spacing w:beforeLines="30" w:before="108" w:line="500" w:lineRule="exact"/>
        <w:ind w:firstLineChars="200" w:firstLine="480"/>
        <w:jc w:val="both"/>
        <w:rPr>
          <w:rFonts w:ascii="標楷體" w:eastAsia="標楷體" w:hAnsi="Times New Roman" w:cs="Times New Roman"/>
          <w:color w:val="FF0000"/>
          <w:szCs w:val="24"/>
        </w:rPr>
      </w:pPr>
      <w:r w:rsidRPr="00682270">
        <w:rPr>
          <w:rFonts w:ascii="標楷體" w:eastAsia="標楷體" w:hAnsi="Times New Roman" w:cs="Times New Roman" w:hint="eastAsia"/>
          <w:szCs w:val="24"/>
        </w:rPr>
        <w:t>4.以前年度歲出轉入數計7億8,994萬餘元，決算審核結果，審定實現數7億6,258萬餘元（96.54％）；減免（註銷）數1,763萬餘元（2.23％），主要係產業發展局之大同區明倫國小基地興建公共住宅新創空間工程結餘款；應付保留數973萬餘元（1.23％），主要係產業發展局辦理菁山苗圃補照整修工程委託技術服務案，尚未取得建築執照，須保留繼續執行。</w:t>
      </w:r>
    </w:p>
    <w:p w:rsidR="00682270" w:rsidRPr="00682270" w:rsidRDefault="00682270" w:rsidP="007C1508">
      <w:pPr>
        <w:widowControl/>
        <w:suppressAutoHyphens/>
        <w:overflowPunct w:val="0"/>
        <w:spacing w:beforeLines="30" w:before="108" w:afterLines="30" w:after="108" w:line="480" w:lineRule="exact"/>
        <w:jc w:val="both"/>
        <w:outlineLvl w:val="2"/>
        <w:rPr>
          <w:rFonts w:ascii="標楷體" w:eastAsia="標楷體" w:hAnsi="Times New Roman" w:cs="Times New Roman"/>
          <w:b/>
          <w:sz w:val="32"/>
          <w:szCs w:val="32"/>
        </w:rPr>
      </w:pPr>
      <w:r w:rsidRPr="00682270">
        <w:rPr>
          <w:rFonts w:ascii="標楷體" w:eastAsia="標楷體" w:hAnsi="Times New Roman" w:cs="Times New Roman" w:hint="eastAsia"/>
          <w:b/>
          <w:sz w:val="32"/>
          <w:szCs w:val="32"/>
        </w:rPr>
        <w:t>二、附屬單位決算非營業部分</w:t>
      </w:r>
    </w:p>
    <w:p w:rsidR="00682270" w:rsidRPr="00682270" w:rsidRDefault="00682270" w:rsidP="00682270">
      <w:pPr>
        <w:widowControl/>
        <w:overflowPunct w:val="0"/>
        <w:spacing w:line="500" w:lineRule="exact"/>
        <w:ind w:firstLineChars="200" w:firstLine="480"/>
        <w:jc w:val="both"/>
        <w:rPr>
          <w:rFonts w:ascii="標楷體" w:eastAsia="標楷體" w:hAnsi="Times New Roman" w:cs="Times New Roman"/>
          <w:sz w:val="32"/>
          <w:szCs w:val="32"/>
        </w:rPr>
      </w:pPr>
      <w:r w:rsidRPr="00682270">
        <w:rPr>
          <w:rFonts w:ascii="標楷體" w:eastAsia="標楷體" w:hAnsi="Times New Roman" w:cs="Times New Roman" w:hint="eastAsia"/>
          <w:szCs w:val="24"/>
        </w:rPr>
        <w:t>產業發展局主管包括（一）作業基金：臺北市市場發展基金；（二）特別收入基金：臺北市農業發展基金、臺北市溫泉資源管理基金及臺北市產業發展基金等共4個單位。茲將11</w:t>
      </w:r>
      <w:r w:rsidRPr="00682270">
        <w:rPr>
          <w:rFonts w:ascii="標楷體" w:eastAsia="標楷體" w:hAnsi="Times New Roman" w:cs="Times New Roman"/>
          <w:szCs w:val="24"/>
        </w:rPr>
        <w:t>1</w:t>
      </w:r>
      <w:r w:rsidRPr="00682270">
        <w:rPr>
          <w:rFonts w:ascii="標楷體" w:eastAsia="標楷體" w:hAnsi="Times New Roman" w:cs="Times New Roman" w:hint="eastAsia"/>
          <w:szCs w:val="24"/>
        </w:rPr>
        <w:t>年度決算審核結果說明如次：</w:t>
      </w:r>
    </w:p>
    <w:p w:rsidR="00682270" w:rsidRPr="00682270" w:rsidRDefault="00682270" w:rsidP="00682270">
      <w:pPr>
        <w:widowControl/>
        <w:suppressAutoHyphens/>
        <w:overflowPunct w:val="0"/>
        <w:spacing w:beforeLines="20" w:before="72" w:afterLines="20" w:after="72" w:line="480" w:lineRule="exact"/>
        <w:ind w:firstLineChars="100" w:firstLine="280"/>
        <w:jc w:val="both"/>
        <w:rPr>
          <w:rFonts w:ascii="標楷體" w:eastAsia="標楷體" w:hAnsi="Times New Roman" w:cs="Times New Roman"/>
          <w:b/>
          <w:sz w:val="28"/>
          <w:szCs w:val="28"/>
        </w:rPr>
      </w:pPr>
      <w:r w:rsidRPr="00682270">
        <w:rPr>
          <w:rFonts w:ascii="標楷體" w:eastAsia="標楷體" w:hAnsi="Times New Roman" w:cs="Times New Roman" w:hint="eastAsia"/>
          <w:b/>
          <w:sz w:val="28"/>
          <w:szCs w:val="28"/>
        </w:rPr>
        <w:t>（一）計畫實施之查核</w:t>
      </w:r>
    </w:p>
    <w:p w:rsidR="00682270" w:rsidRPr="00682270" w:rsidRDefault="00682270" w:rsidP="007C1508">
      <w:pPr>
        <w:widowControl/>
        <w:overflowPunct w:val="0"/>
        <w:spacing w:line="500" w:lineRule="exact"/>
        <w:ind w:firstLineChars="200" w:firstLine="480"/>
        <w:jc w:val="both"/>
        <w:rPr>
          <w:rFonts w:ascii="標楷體" w:eastAsia="標楷體" w:hAnsi="Times New Roman" w:cs="Times New Roman"/>
          <w:szCs w:val="24"/>
        </w:rPr>
      </w:pPr>
      <w:r w:rsidRPr="00682270">
        <w:rPr>
          <w:rFonts w:ascii="標楷體" w:eastAsia="標楷體" w:hAnsi="Times New Roman" w:cs="Times New Roman" w:hint="eastAsia"/>
          <w:szCs w:val="24"/>
        </w:rPr>
        <w:t>業務（營運）計畫主要有市場委託物業管理公司管理收入、出租市場土地收入、出租市場建築物收入、農業發展計畫、溫泉資源管理計畫及產業發展計畫等6項，實施結果，計</w:t>
      </w:r>
      <w:r w:rsidRPr="00682270">
        <w:rPr>
          <w:rFonts w:ascii="標楷體" w:eastAsia="標楷體" w:hAnsi="Times New Roman" w:cs="Times New Roman"/>
          <w:szCs w:val="24"/>
        </w:rPr>
        <w:t>有</w:t>
      </w:r>
      <w:r w:rsidRPr="00682270">
        <w:rPr>
          <w:rFonts w:ascii="標楷體" w:eastAsia="標楷體" w:hAnsi="Times New Roman" w:cs="Times New Roman" w:hint="eastAsia"/>
          <w:szCs w:val="24"/>
        </w:rPr>
        <w:t>市場委託物業管理公司管理收入、出租市場土地收入、出租市場建築物收入、農業發展計畫及產業發展計畫等5項，或因應新型冠狀病毒肺炎（COVID－19）疫情減免租金</w:t>
      </w:r>
      <w:r w:rsidRPr="00682270">
        <w:rPr>
          <w:rFonts w:ascii="標楷體" w:eastAsia="標楷體" w:hAnsi="Times New Roman" w:cs="Times New Roman"/>
          <w:szCs w:val="24"/>
        </w:rPr>
        <w:t>，</w:t>
      </w:r>
      <w:r w:rsidRPr="00682270">
        <w:rPr>
          <w:rFonts w:ascii="標楷體" w:eastAsia="標楷體" w:hAnsi="Times New Roman" w:cs="Times New Roman" w:hint="eastAsia"/>
          <w:szCs w:val="24"/>
        </w:rPr>
        <w:t>或因11</w:t>
      </w:r>
      <w:r w:rsidRPr="00682270">
        <w:rPr>
          <w:rFonts w:ascii="標楷體" w:eastAsia="標楷體" w:hAnsi="Times New Roman" w:cs="Times New Roman"/>
          <w:szCs w:val="24"/>
        </w:rPr>
        <w:t>1</w:t>
      </w:r>
      <w:r w:rsidRPr="00682270">
        <w:rPr>
          <w:rFonts w:ascii="標楷體" w:eastAsia="標楷體" w:hAnsi="Times New Roman" w:cs="Times New Roman" w:hint="eastAsia"/>
          <w:szCs w:val="24"/>
        </w:rPr>
        <w:t>年度無</w:t>
      </w:r>
      <w:r w:rsidRPr="00682270">
        <w:rPr>
          <w:rFonts w:ascii="標楷體" w:eastAsia="標楷體" w:hAnsi="Times New Roman" w:cs="Times New Roman"/>
          <w:szCs w:val="24"/>
        </w:rPr>
        <w:t>申請農業災害救助案件</w:t>
      </w:r>
      <w:r w:rsidRPr="00682270">
        <w:rPr>
          <w:rFonts w:ascii="標楷體" w:eastAsia="標楷體" w:hAnsi="Times New Roman" w:cs="Times New Roman" w:hint="eastAsia"/>
          <w:szCs w:val="24"/>
        </w:rPr>
        <w:t>，</w:t>
      </w:r>
      <w:r w:rsidRPr="00682270">
        <w:rPr>
          <w:rFonts w:ascii="標楷體" w:eastAsia="標楷體" w:hAnsi="Times New Roman" w:cs="Times New Roman"/>
          <w:szCs w:val="24"/>
        </w:rPr>
        <w:t>或</w:t>
      </w:r>
      <w:r w:rsidRPr="00682270">
        <w:rPr>
          <w:rFonts w:ascii="標楷體" w:eastAsia="標楷體" w:hAnsi="Times New Roman" w:cs="Times New Roman" w:hint="eastAsia"/>
          <w:szCs w:val="24"/>
        </w:rPr>
        <w:t>因臺北市產業發展自治條例暨臺北市產業發展基金收支保管及運用自治條例修正草案未經臺北市議會審議通過，投資新創事業預算尚無法執行</w:t>
      </w:r>
      <w:r w:rsidRPr="00682270">
        <w:rPr>
          <w:rFonts w:ascii="標楷體" w:eastAsia="標楷體" w:hAnsi="Times New Roman" w:cs="Times New Roman"/>
          <w:szCs w:val="24"/>
        </w:rPr>
        <w:t>等</w:t>
      </w:r>
      <w:r w:rsidRPr="00682270">
        <w:rPr>
          <w:rFonts w:ascii="標楷體" w:eastAsia="標楷體" w:hAnsi="Times New Roman" w:cs="Times New Roman" w:hint="eastAsia"/>
          <w:szCs w:val="24"/>
        </w:rPr>
        <w:t>，致未達預計目標。</w:t>
      </w:r>
    </w:p>
    <w:p w:rsidR="00682270" w:rsidRPr="00682270" w:rsidRDefault="00682270" w:rsidP="00E47D15">
      <w:pPr>
        <w:widowControl/>
        <w:suppressAutoHyphens/>
        <w:overflowPunct w:val="0"/>
        <w:spacing w:beforeLines="50" w:before="180" w:afterLines="20" w:after="72" w:line="480" w:lineRule="exact"/>
        <w:ind w:firstLineChars="100" w:firstLine="280"/>
        <w:jc w:val="both"/>
        <w:rPr>
          <w:rFonts w:ascii="標楷體" w:eastAsia="標楷體" w:hAnsi="Times New Roman" w:cs="Times New Roman"/>
          <w:b/>
          <w:sz w:val="28"/>
          <w:szCs w:val="28"/>
        </w:rPr>
      </w:pPr>
      <w:r w:rsidRPr="00682270">
        <w:rPr>
          <w:rFonts w:ascii="標楷體" w:eastAsia="標楷體" w:hAnsi="Times New Roman" w:cs="Times New Roman" w:hint="eastAsia"/>
          <w:b/>
          <w:sz w:val="28"/>
          <w:szCs w:val="28"/>
        </w:rPr>
        <w:t>（二）餘絀之審定</w:t>
      </w:r>
    </w:p>
    <w:p w:rsidR="00682270" w:rsidRPr="00682270" w:rsidRDefault="00682270" w:rsidP="00682270">
      <w:pPr>
        <w:widowControl/>
        <w:suppressAutoHyphens/>
        <w:overflowPunct w:val="0"/>
        <w:spacing w:line="500" w:lineRule="exact"/>
        <w:ind w:firstLineChars="200" w:firstLine="480"/>
        <w:jc w:val="both"/>
        <w:rPr>
          <w:rFonts w:ascii="標楷體" w:eastAsia="標楷體" w:hAnsi="Times New Roman" w:cs="Times New Roman"/>
          <w:b/>
          <w:sz w:val="28"/>
          <w:szCs w:val="28"/>
        </w:rPr>
      </w:pPr>
      <w:r w:rsidRPr="00682270">
        <w:rPr>
          <w:rFonts w:ascii="標楷體" w:eastAsia="標楷體" w:hAnsi="Times New Roman" w:cs="Times New Roman" w:hint="eastAsia"/>
          <w:b/>
          <w:szCs w:val="24"/>
        </w:rPr>
        <w:t>1.作業基金：</w:t>
      </w:r>
      <w:r w:rsidRPr="00682270">
        <w:rPr>
          <w:rFonts w:ascii="標楷體" w:eastAsia="標楷體" w:hAnsi="Times New Roman" w:cs="Times New Roman" w:hint="eastAsia"/>
          <w:szCs w:val="24"/>
        </w:rPr>
        <w:t>決算審核結果，</w:t>
      </w:r>
      <w:r w:rsidRPr="00682270">
        <w:rPr>
          <w:rFonts w:ascii="標楷體" w:eastAsia="標楷體" w:hAnsi="標楷體" w:cs="Times New Roman" w:hint="eastAsia"/>
          <w:szCs w:val="32"/>
        </w:rPr>
        <w:t>審定短絀2億5,</w:t>
      </w:r>
      <w:r w:rsidRPr="00682270">
        <w:rPr>
          <w:rFonts w:ascii="標楷體" w:eastAsia="標楷體" w:hAnsi="標楷體" w:cs="Times New Roman"/>
          <w:szCs w:val="32"/>
        </w:rPr>
        <w:t>594</w:t>
      </w:r>
      <w:r w:rsidRPr="00682270">
        <w:rPr>
          <w:rFonts w:ascii="標楷體" w:eastAsia="標楷體" w:hAnsi="標楷體" w:cs="Times New Roman" w:hint="eastAsia"/>
          <w:szCs w:val="32"/>
        </w:rPr>
        <w:t>萬餘元，較預算短絀4億4,854萬餘元，減少1億9,260萬餘元，約42.94％，主要係新型冠狀病毒肺炎（COVID－19）疫情減租所收取之市場處補助款較預計增加所致。</w:t>
      </w:r>
    </w:p>
    <w:p w:rsidR="00682270" w:rsidRPr="00682270" w:rsidRDefault="00682270" w:rsidP="004E44A0">
      <w:pPr>
        <w:widowControl/>
        <w:suppressAutoHyphens/>
        <w:overflowPunct w:val="0"/>
        <w:spacing w:beforeLines="10" w:before="36" w:line="500" w:lineRule="exact"/>
        <w:ind w:firstLineChars="200" w:firstLine="480"/>
        <w:jc w:val="both"/>
        <w:rPr>
          <w:rFonts w:ascii="標楷體" w:eastAsia="標楷體" w:hAnsi="Times New Roman" w:cs="Times New Roman"/>
          <w:szCs w:val="24"/>
        </w:rPr>
      </w:pPr>
      <w:r w:rsidRPr="00682270">
        <w:rPr>
          <w:rFonts w:ascii="標楷體" w:eastAsia="標楷體" w:hAnsi="Times New Roman" w:cs="Times New Roman" w:hint="eastAsia"/>
          <w:b/>
          <w:szCs w:val="24"/>
        </w:rPr>
        <w:t>2.特別收入基金：</w:t>
      </w:r>
      <w:r w:rsidRPr="00682270">
        <w:rPr>
          <w:rFonts w:ascii="標楷體" w:eastAsia="標楷體" w:hAnsi="Times New Roman" w:cs="Times New Roman" w:hint="eastAsia"/>
          <w:szCs w:val="24"/>
        </w:rPr>
        <w:t>決算審核結果，審定</w:t>
      </w:r>
      <w:r w:rsidRPr="00682270">
        <w:rPr>
          <w:rFonts w:ascii="標楷體" w:eastAsia="標楷體" w:hAnsi="標楷體" w:cs="Times New Roman" w:hint="eastAsia"/>
          <w:szCs w:val="32"/>
        </w:rPr>
        <w:t>賸餘</w:t>
      </w:r>
      <w:r w:rsidRPr="00682270">
        <w:rPr>
          <w:rFonts w:ascii="標楷體" w:eastAsia="標楷體" w:hAnsi="Times New Roman" w:cs="Times New Roman" w:hint="eastAsia"/>
          <w:szCs w:val="24"/>
        </w:rPr>
        <w:t>2億9,</w:t>
      </w:r>
      <w:r w:rsidRPr="00682270">
        <w:rPr>
          <w:rFonts w:ascii="標楷體" w:eastAsia="標楷體" w:hAnsi="Times New Roman" w:cs="Times New Roman"/>
          <w:szCs w:val="24"/>
        </w:rPr>
        <w:t>953</w:t>
      </w:r>
      <w:r w:rsidRPr="00682270">
        <w:rPr>
          <w:rFonts w:ascii="標楷體" w:eastAsia="標楷體" w:hAnsi="Times New Roman" w:cs="Times New Roman" w:hint="eastAsia"/>
          <w:szCs w:val="24"/>
        </w:rPr>
        <w:t>萬餘元，較預算</w:t>
      </w:r>
      <w:r w:rsidRPr="00682270">
        <w:rPr>
          <w:rFonts w:ascii="標楷體" w:eastAsia="標楷體" w:hAnsi="標楷體" w:cs="Times New Roman" w:hint="eastAsia"/>
          <w:szCs w:val="32"/>
        </w:rPr>
        <w:t>賸餘3</w:t>
      </w:r>
      <w:r w:rsidRPr="00682270">
        <w:rPr>
          <w:rFonts w:ascii="標楷體" w:eastAsia="標楷體" w:hAnsi="Times New Roman" w:cs="Times New Roman" w:hint="eastAsia"/>
          <w:szCs w:val="24"/>
        </w:rPr>
        <w:t>,</w:t>
      </w:r>
      <w:r w:rsidRPr="00682270">
        <w:rPr>
          <w:rFonts w:ascii="標楷體" w:eastAsia="標楷體" w:hAnsi="Times New Roman" w:cs="Times New Roman"/>
          <w:szCs w:val="24"/>
        </w:rPr>
        <w:t>546</w:t>
      </w:r>
      <w:r w:rsidRPr="00682270">
        <w:rPr>
          <w:rFonts w:ascii="標楷體" w:eastAsia="標楷體" w:hAnsi="Times New Roman" w:cs="Times New Roman" w:hint="eastAsia"/>
          <w:szCs w:val="24"/>
        </w:rPr>
        <w:t>萬元，增</w:t>
      </w:r>
      <w:r w:rsidRPr="00682270">
        <w:rPr>
          <w:rFonts w:ascii="標楷體" w:eastAsia="標楷體" w:hAnsi="Times New Roman" w:cs="Times New Roman"/>
          <w:szCs w:val="24"/>
        </w:rPr>
        <w:t>加</w:t>
      </w:r>
      <w:r w:rsidRPr="00682270">
        <w:rPr>
          <w:rFonts w:ascii="標楷體" w:eastAsia="標楷體" w:hAnsi="Times New Roman" w:cs="Times New Roman" w:hint="eastAsia"/>
          <w:szCs w:val="24"/>
        </w:rPr>
        <w:t>2億6</w:t>
      </w:r>
      <w:r w:rsidRPr="00682270">
        <w:rPr>
          <w:rFonts w:ascii="標楷體" w:eastAsia="標楷體" w:hAnsi="Times New Roman" w:cs="Times New Roman"/>
          <w:szCs w:val="24"/>
        </w:rPr>
        <w:t>,407</w:t>
      </w:r>
      <w:r w:rsidRPr="00682270">
        <w:rPr>
          <w:rFonts w:ascii="標楷體" w:eastAsia="標楷體" w:hAnsi="Times New Roman" w:cs="Times New Roman" w:hint="eastAsia"/>
          <w:szCs w:val="24"/>
        </w:rPr>
        <w:t>萬餘元，主要係臺北市產業發展自治條例暨臺北市產業發展基金收支保管及運用自治條例修正草案未經臺北市議會審議通過，投資新創事業預算尚無法執行</w:t>
      </w:r>
      <w:r w:rsidRPr="00682270">
        <w:rPr>
          <w:rFonts w:ascii="標楷體" w:eastAsia="標楷體" w:hAnsi="標楷體" w:cs="Times New Roman" w:hint="eastAsia"/>
          <w:szCs w:val="32"/>
        </w:rPr>
        <w:t>所致。</w:t>
      </w:r>
    </w:p>
    <w:p w:rsidR="00682270" w:rsidRPr="00682270" w:rsidRDefault="00682270" w:rsidP="00682270">
      <w:pPr>
        <w:widowControl/>
        <w:suppressAutoHyphens/>
        <w:overflowPunct w:val="0"/>
        <w:spacing w:beforeLines="50" w:before="180" w:afterLines="50" w:after="180" w:line="480" w:lineRule="exact"/>
        <w:jc w:val="both"/>
        <w:outlineLvl w:val="2"/>
        <w:rPr>
          <w:rFonts w:ascii="標楷體" w:eastAsia="標楷體" w:hAnsi="Times New Roman" w:cs="Times New Roman"/>
          <w:b/>
          <w:sz w:val="32"/>
          <w:szCs w:val="32"/>
        </w:rPr>
      </w:pPr>
      <w:r w:rsidRPr="00682270">
        <w:rPr>
          <w:rFonts w:ascii="標楷體" w:eastAsia="標楷體" w:hAnsi="Times New Roman" w:cs="Times New Roman" w:hint="eastAsia"/>
          <w:b/>
          <w:sz w:val="32"/>
          <w:szCs w:val="32"/>
        </w:rPr>
        <w:lastRenderedPageBreak/>
        <w:t>三、重要審核意見</w:t>
      </w:r>
    </w:p>
    <w:p w:rsidR="00682270" w:rsidRPr="00682270" w:rsidRDefault="00682270" w:rsidP="00682270">
      <w:pPr>
        <w:widowControl/>
        <w:suppressAutoHyphens/>
        <w:overflowPunct w:val="0"/>
        <w:spacing w:beforeLines="30" w:before="108" w:afterLines="30" w:after="108" w:line="460" w:lineRule="exact"/>
        <w:ind w:firstLineChars="100" w:firstLine="280"/>
        <w:jc w:val="both"/>
        <w:rPr>
          <w:rFonts w:ascii="標楷體" w:eastAsia="標楷體" w:hAnsi="Times New Roman" w:cs="Times New Roman"/>
          <w:b/>
          <w:sz w:val="28"/>
          <w:szCs w:val="28"/>
        </w:rPr>
      </w:pPr>
      <w:r w:rsidRPr="00682270">
        <w:rPr>
          <w:rFonts w:ascii="標楷體" w:eastAsia="標楷體" w:hAnsi="Times New Roman" w:cs="Times New Roman" w:hint="eastAsia"/>
          <w:b/>
          <w:sz w:val="28"/>
          <w:szCs w:val="28"/>
        </w:rPr>
        <w:t>（一）市場處辦理中崙市場BOT案，契約所訂主體事業產權移轉時點存有疑義，惟遲未釐清妥處，且營運後未積極催收權利金及土地租金差額，影響市府權益，亟待檢討改善。</w:t>
      </w:r>
    </w:p>
    <w:p w:rsidR="00682270" w:rsidRPr="00682270" w:rsidRDefault="00682270" w:rsidP="004E44A0">
      <w:pPr>
        <w:widowControl/>
        <w:suppressAutoHyphens/>
        <w:overflowPunct w:val="0"/>
        <w:spacing w:beforeLines="30" w:before="108" w:line="480" w:lineRule="exact"/>
        <w:ind w:firstLineChars="126" w:firstLine="504"/>
        <w:jc w:val="both"/>
        <w:rPr>
          <w:rFonts w:ascii="標楷體" w:eastAsia="標楷體" w:hAnsi="標楷體" w:cs="Times New Roman"/>
          <w:color w:val="000000"/>
        </w:rPr>
      </w:pPr>
      <w:r w:rsidRPr="00682270">
        <w:rPr>
          <w:rFonts w:ascii="Calibri" w:eastAsia="新細明體" w:hAnsi="標楷體" w:cs="Times New Roman"/>
          <w:bCs/>
          <w:noProof/>
          <w:kern w:val="0"/>
          <w:sz w:val="40"/>
          <w:szCs w:val="40"/>
        </w:rPr>
        <mc:AlternateContent>
          <mc:Choice Requires="wps">
            <w:drawing>
              <wp:anchor distT="0" distB="0" distL="114300" distR="114300" simplePos="0" relativeHeight="251734016" behindDoc="1" locked="0" layoutInCell="1" allowOverlap="1" wp14:anchorId="2EB3C0B0" wp14:editId="40F3E087">
                <wp:simplePos x="0" y="0"/>
                <wp:positionH relativeFrom="margin">
                  <wp:posOffset>3001010</wp:posOffset>
                </wp:positionH>
                <wp:positionV relativeFrom="paragraph">
                  <wp:posOffset>2736479</wp:posOffset>
                </wp:positionV>
                <wp:extent cx="3528695" cy="2790825"/>
                <wp:effectExtent l="0" t="0" r="0" b="9525"/>
                <wp:wrapTight wrapText="bothSides">
                  <wp:wrapPolygon edited="0">
                    <wp:start x="0" y="0"/>
                    <wp:lineTo x="0" y="21526"/>
                    <wp:lineTo x="21456" y="21526"/>
                    <wp:lineTo x="21456" y="0"/>
                    <wp:lineTo x="0" y="0"/>
                  </wp:wrapPolygon>
                </wp:wrapTight>
                <wp:docPr id="808854623" name="文字方塊 808854623"/>
                <wp:cNvGraphicFramePr/>
                <a:graphic xmlns:a="http://schemas.openxmlformats.org/drawingml/2006/main">
                  <a:graphicData uri="http://schemas.microsoft.com/office/word/2010/wordprocessingShape">
                    <wps:wsp>
                      <wps:cNvSpPr txBox="1"/>
                      <wps:spPr>
                        <a:xfrm>
                          <a:off x="0" y="0"/>
                          <a:ext cx="3528695" cy="2790825"/>
                        </a:xfrm>
                        <a:prstGeom prst="rect">
                          <a:avLst/>
                        </a:prstGeom>
                        <a:solidFill>
                          <a:sysClr val="window" lastClr="FFFFFF"/>
                        </a:solidFill>
                        <a:ln w="6350">
                          <a:noFill/>
                        </a:ln>
                      </wps:spPr>
                      <wps:txbx>
                        <w:txbxContent>
                          <w:p w:rsidR="001812D1" w:rsidRDefault="001812D1" w:rsidP="00682270">
                            <w:pPr>
                              <w:jc w:val="center"/>
                            </w:pPr>
                            <w:r>
                              <w:rPr>
                                <w:noProof/>
                              </w:rPr>
                              <w:drawing>
                                <wp:inline distT="0" distB="0" distL="0" distR="0" wp14:anchorId="39693412" wp14:editId="13FF6EA8">
                                  <wp:extent cx="3108668" cy="2330450"/>
                                  <wp:effectExtent l="19050" t="19050" r="15875" b="12700"/>
                                  <wp:docPr id="303" name="圖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23478" cy="2341552"/>
                                          </a:xfrm>
                                          <a:prstGeom prst="rect">
                                            <a:avLst/>
                                          </a:prstGeom>
                                          <a:ln>
                                            <a:solidFill>
                                              <a:schemeClr val="tx1"/>
                                            </a:solidFill>
                                          </a:ln>
                                        </pic:spPr>
                                      </pic:pic>
                                    </a:graphicData>
                                  </a:graphic>
                                </wp:inline>
                              </w:drawing>
                            </w:r>
                          </w:p>
                          <w:p w:rsidR="001812D1" w:rsidRPr="0032278E" w:rsidRDefault="001812D1" w:rsidP="00682270">
                            <w:pPr>
                              <w:spacing w:line="0" w:lineRule="atLeast"/>
                              <w:jc w:val="center"/>
                              <w:rPr>
                                <w:rFonts w:ascii="標楷體" w:eastAsia="標楷體" w:hAnsi="標楷體"/>
                                <w:b/>
                                <w:szCs w:val="24"/>
                              </w:rPr>
                            </w:pPr>
                            <w:r w:rsidRPr="0032278E">
                              <w:rPr>
                                <w:rFonts w:ascii="標楷體" w:eastAsia="標楷體" w:hAnsi="標楷體" w:hint="eastAsia"/>
                                <w:b/>
                                <w:szCs w:val="24"/>
                              </w:rPr>
                              <w:t>中崙市場B</w:t>
                            </w:r>
                            <w:r w:rsidRPr="0032278E">
                              <w:rPr>
                                <w:rFonts w:ascii="標楷體" w:eastAsia="標楷體" w:hAnsi="標楷體"/>
                                <w:b/>
                                <w:szCs w:val="24"/>
                              </w:rPr>
                              <w:t>OT</w:t>
                            </w:r>
                            <w:r w:rsidRPr="0032278E">
                              <w:rPr>
                                <w:rFonts w:ascii="標楷體" w:eastAsia="標楷體" w:hAnsi="標楷體" w:hint="eastAsia"/>
                                <w:b/>
                                <w:szCs w:val="24"/>
                              </w:rPr>
                              <w:t>大樓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B3C0B0" id="文字方塊 808854623" o:spid="_x0000_s1054" type="#_x0000_t202" style="position:absolute;left:0;text-align:left;margin-left:236.3pt;margin-top:215.45pt;width:277.85pt;height:219.75pt;z-index:-251582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" fillcolor="window" stroked="f" strokeweight=".5pt">
                <v:textbox>
                  <w:txbxContent>
                    <w:p w:rsidR="001812D1" w:rsidRDefault="001812D1" w:rsidP="00682270">
                      <w:pPr>
                        <w:jc w:val="center"/>
                      </w:pPr>
                      <w:r>
                        <w:rPr>
                          <w:noProof/>
                        </w:rPr>
                        <w:drawing>
                          <wp:inline distT="0" distB="0" distL="0" distR="0" wp14:anchorId="39693412" wp14:editId="13FF6EA8">
                            <wp:extent cx="3108668" cy="2330450"/>
                            <wp:effectExtent l="19050" t="19050" r="15875" b="12700"/>
                            <wp:docPr id="303" name="圖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23478" cy="2341552"/>
                                    </a:xfrm>
                                    <a:prstGeom prst="rect">
                                      <a:avLst/>
                                    </a:prstGeom>
                                    <a:ln>
                                      <a:solidFill>
                                        <a:schemeClr val="tx1"/>
                                      </a:solidFill>
                                    </a:ln>
                                  </pic:spPr>
                                </pic:pic>
                              </a:graphicData>
                            </a:graphic>
                          </wp:inline>
                        </w:drawing>
                      </w:r>
                    </w:p>
                    <w:p w:rsidR="001812D1" w:rsidRPr="0032278E" w:rsidRDefault="001812D1" w:rsidP="00682270">
                      <w:pPr>
                        <w:spacing w:line="0" w:lineRule="atLeast"/>
                        <w:jc w:val="center"/>
                        <w:rPr>
                          <w:rFonts w:ascii="標楷體" w:eastAsia="標楷體" w:hAnsi="標楷體"/>
                          <w:b/>
                          <w:szCs w:val="24"/>
                        </w:rPr>
                      </w:pPr>
                      <w:r w:rsidRPr="0032278E">
                        <w:rPr>
                          <w:rFonts w:ascii="標楷體" w:eastAsia="標楷體" w:hAnsi="標楷體" w:hint="eastAsia"/>
                          <w:b/>
                          <w:szCs w:val="24"/>
                        </w:rPr>
                        <w:t>中崙市場B</w:t>
                      </w:r>
                      <w:r w:rsidRPr="0032278E">
                        <w:rPr>
                          <w:rFonts w:ascii="標楷體" w:eastAsia="標楷體" w:hAnsi="標楷體"/>
                          <w:b/>
                          <w:szCs w:val="24"/>
                        </w:rPr>
                        <w:t>OT</w:t>
                      </w:r>
                      <w:r w:rsidRPr="0032278E">
                        <w:rPr>
                          <w:rFonts w:ascii="標楷體" w:eastAsia="標楷體" w:hAnsi="標楷體" w:hint="eastAsia"/>
                          <w:b/>
                          <w:szCs w:val="24"/>
                        </w:rPr>
                        <w:t>大樓</w:t>
                      </w:r>
                    </w:p>
                  </w:txbxContent>
                </v:textbox>
                <w10:wrap type="tight" anchorx="margin"/>
              </v:shape>
            </w:pict>
          </mc:Fallback>
        </mc:AlternateContent>
      </w:r>
      <w:r w:rsidRPr="00682270">
        <w:rPr>
          <w:rFonts w:ascii="標楷體" w:eastAsia="標楷體" w:hAnsi="標楷體" w:cs="Times New Roman" w:hint="eastAsia"/>
          <w:color w:val="000000"/>
        </w:rPr>
        <w:t>市場處鑑於中崙市場建物使用年代已久，硬體設施老舊，急需進行改建，以提升市場形象與舒適性，爰規劃辦理「臺北市公有中崙市場徵求民間參與公共建設BOT計畫案」（下稱中崙市場BOT案），於98年2月5日由臺北市政府與民間機構簽訂投資契約，總投資金額15億5,762萬元。經查中崙市場BOT案履約及監督管理情形，核有：1</w:t>
      </w:r>
      <w:r w:rsidRPr="00682270">
        <w:rPr>
          <w:rFonts w:ascii="標楷體" w:eastAsia="標楷體" w:hAnsi="標楷體" w:cs="Times New Roman"/>
          <w:color w:val="000000"/>
        </w:rPr>
        <w:t>.</w:t>
      </w:r>
      <w:r w:rsidRPr="00682270">
        <w:rPr>
          <w:rFonts w:ascii="標楷體" w:eastAsia="標楷體" w:hAnsi="標楷體" w:cs="Times New Roman" w:hint="eastAsia"/>
          <w:color w:val="000000"/>
        </w:rPr>
        <w:t>市場處於投資契約簽約後經雙方同意調增固定營運權利金及新增浮動營運權利金，惟未積極任事，延宕5年始簽訂增補契約，致生固定營運權利金延後繳納情事；對於投資契約書與設定地上權契約所訂主體事業產權移轉時點之條款相互競合，衍生履約爭議，遲未釐清妥處，迄逾4年餘，經民間機構向財政部函釋獲復後，該處始同意移轉產權；2</w:t>
      </w:r>
      <w:r w:rsidRPr="00682270">
        <w:rPr>
          <w:rFonts w:ascii="標楷體" w:eastAsia="標楷體" w:hAnsi="標楷體" w:cs="Times New Roman"/>
          <w:color w:val="000000"/>
        </w:rPr>
        <w:t>.</w:t>
      </w:r>
      <w:r w:rsidRPr="00682270">
        <w:rPr>
          <w:rFonts w:ascii="標楷體" w:eastAsia="標楷體" w:hAnsi="標楷體" w:cs="Times New Roman" w:hint="eastAsia"/>
          <w:color w:val="000000"/>
        </w:rPr>
        <w:t>市場處自附屬事業營運日起，迄未依約要求民間機構於營運前應提送經營管理計畫；復未按營運期計價基準催收土地租金差額，甚且同意民間機構以經營獲利不佳等由延後繳付營運權利金後，仍未積極催繳，損及市府權益等情事，經函請市長查明妥適處理。據復：有關未依約要求民間機構於營運前提送經營管理計畫1節，已核予市場處主管人員申誡1次、承辦人員申誡2次之處分，其餘疏失刻正檢討追究相關人員責任；另市府與民間機構已召開2次履約爭議協調會議，截至1</w:t>
      </w:r>
      <w:r w:rsidRPr="00682270">
        <w:rPr>
          <w:rFonts w:ascii="標楷體" w:eastAsia="標楷體" w:hAnsi="標楷體" w:cs="Times New Roman"/>
          <w:color w:val="000000"/>
        </w:rPr>
        <w:t>12</w:t>
      </w:r>
      <w:r w:rsidRPr="00682270">
        <w:rPr>
          <w:rFonts w:ascii="標楷體" w:eastAsia="標楷體" w:hAnsi="標楷體" w:cs="Times New Roman" w:hint="eastAsia"/>
          <w:color w:val="000000"/>
        </w:rPr>
        <w:t>年6月下旬，雙方就達成共識及協調決議事項進行確認中。</w:t>
      </w:r>
    </w:p>
    <w:p w:rsidR="00682270" w:rsidRPr="00682270" w:rsidRDefault="00682270" w:rsidP="004E44A0">
      <w:pPr>
        <w:widowControl/>
        <w:suppressAutoHyphens/>
        <w:overflowPunct w:val="0"/>
        <w:spacing w:beforeLines="60" w:before="216" w:afterLines="30" w:after="108" w:line="470" w:lineRule="exact"/>
        <w:ind w:firstLineChars="100" w:firstLine="280"/>
        <w:jc w:val="both"/>
        <w:rPr>
          <w:rFonts w:ascii="標楷體" w:eastAsia="標楷體" w:hAnsi="Times New Roman" w:cs="Times New Roman"/>
          <w:b/>
          <w:sz w:val="28"/>
          <w:szCs w:val="28"/>
        </w:rPr>
      </w:pPr>
      <w:r w:rsidRPr="00682270">
        <w:rPr>
          <w:rFonts w:ascii="標楷體" w:eastAsia="標楷體" w:hAnsi="Times New Roman" w:cs="Times New Roman" w:hint="eastAsia"/>
          <w:b/>
          <w:sz w:val="28"/>
          <w:szCs w:val="28"/>
        </w:rPr>
        <w:t>（二）為提供創業者優質孵化環境，打造產業新創基地，惟委外經營契約規範廠商提送營運報告應載內容不一致，或營運廠商間有未依契約規定辦理事項，均待檢討改善。</w:t>
      </w:r>
    </w:p>
    <w:p w:rsidR="00682270" w:rsidRPr="00682270" w:rsidRDefault="00682270" w:rsidP="00412E1B">
      <w:pPr>
        <w:widowControl/>
        <w:overflowPunct w:val="0"/>
        <w:spacing w:beforeLines="40" w:before="144" w:line="470" w:lineRule="exact"/>
        <w:ind w:firstLineChars="200" w:firstLine="480"/>
        <w:jc w:val="both"/>
        <w:rPr>
          <w:rFonts w:ascii="標楷體" w:eastAsia="標楷體" w:hAnsi="標楷體" w:cs="Times New Roman"/>
          <w:kern w:val="0"/>
          <w:szCs w:val="24"/>
        </w:rPr>
      </w:pPr>
      <w:r w:rsidRPr="00682270">
        <w:rPr>
          <w:rFonts w:ascii="標楷體" w:eastAsia="標楷體" w:hAnsi="標楷體" w:cs="Times New Roman" w:hint="eastAsia"/>
          <w:kern w:val="0"/>
          <w:szCs w:val="24"/>
        </w:rPr>
        <w:t>產業發展局及市場處為提供創業者優質孵化環境，盤整公有土地及既有設施，並結合民間回饋資源，</w:t>
      </w:r>
      <w:bookmarkStart w:id="36" w:name="_Hlk138074523"/>
      <w:r w:rsidRPr="00682270">
        <w:rPr>
          <w:rFonts w:ascii="標楷體" w:eastAsia="標楷體" w:hAnsi="標楷體" w:cs="Times New Roman" w:hint="eastAsia"/>
          <w:kern w:val="0"/>
          <w:szCs w:val="24"/>
        </w:rPr>
        <w:t>打造相關產業新創基地</w:t>
      </w:r>
      <w:bookmarkEnd w:id="36"/>
      <w:r w:rsidRPr="00682270">
        <w:rPr>
          <w:rFonts w:ascii="標楷體" w:eastAsia="標楷體" w:hAnsi="標楷體" w:cs="Times New Roman" w:hint="eastAsia"/>
          <w:kern w:val="0"/>
          <w:szCs w:val="24"/>
        </w:rPr>
        <w:t>，111年度編列使用費收入等之預算計1億7,590萬餘元。據</w:t>
      </w:r>
      <w:r w:rsidRPr="00682270">
        <w:rPr>
          <w:rFonts w:ascii="標楷體" w:eastAsia="標楷體" w:hAnsi="標楷體" w:cs="Times New Roman" w:hint="eastAsia"/>
          <w:kern w:val="0"/>
          <w:szCs w:val="24"/>
        </w:rPr>
        <w:lastRenderedPageBreak/>
        <w:t>統計，截至111年12月底止，新創基地進駐家數557家，辦理交流活動超過5,000場次。經查執行情形，核有下</w:t>
      </w:r>
      <w:r w:rsidRPr="00682270">
        <w:rPr>
          <w:rFonts w:ascii="標楷體" w:eastAsia="標楷體" w:hAnsi="標楷體" w:cs="Times New Roman"/>
          <w:kern w:val="0"/>
          <w:szCs w:val="24"/>
        </w:rPr>
        <w:t>列</w:t>
      </w:r>
      <w:r w:rsidRPr="00682270">
        <w:rPr>
          <w:rFonts w:ascii="標楷體" w:eastAsia="標楷體" w:hAnsi="標楷體" w:cs="Times New Roman" w:hint="eastAsia"/>
          <w:kern w:val="0"/>
          <w:szCs w:val="24"/>
        </w:rPr>
        <w:t>事</w:t>
      </w:r>
      <w:r w:rsidRPr="00682270">
        <w:rPr>
          <w:rFonts w:ascii="標楷體" w:eastAsia="標楷體" w:hAnsi="標楷體" w:cs="Times New Roman"/>
          <w:kern w:val="0"/>
          <w:szCs w:val="24"/>
        </w:rPr>
        <w:t>項：</w:t>
      </w:r>
    </w:p>
    <w:p w:rsidR="00E47D15" w:rsidRDefault="00682270" w:rsidP="00EF3389">
      <w:pPr>
        <w:widowControl/>
        <w:suppressAutoHyphens/>
        <w:overflowPunct w:val="0"/>
        <w:spacing w:beforeLines="20" w:before="72" w:line="470" w:lineRule="exact"/>
        <w:ind w:firstLineChars="161" w:firstLine="515"/>
        <w:jc w:val="both"/>
        <w:rPr>
          <w:rFonts w:ascii="標楷體" w:eastAsia="標楷體" w:hAnsi="標楷體" w:cs="Times New Roman"/>
          <w:szCs w:val="24"/>
        </w:rPr>
      </w:pPr>
      <w:r w:rsidRPr="00682270">
        <w:rPr>
          <w:rFonts w:ascii="標楷體" w:eastAsia="標楷體" w:hAnsi="Calibri" w:cs="Times New Roman" w:hint="eastAsia"/>
          <w:bCs/>
          <w:noProof/>
          <w:spacing w:val="-1"/>
          <w:sz w:val="32"/>
        </w:rPr>
        <mc:AlternateContent>
          <mc:Choice Requires="wps">
            <w:drawing>
              <wp:anchor distT="0" distB="0" distL="114300" distR="114300" simplePos="0" relativeHeight="251732992" behindDoc="0" locked="0" layoutInCell="1" allowOverlap="1" wp14:anchorId="66F9648C" wp14:editId="08932FF8">
                <wp:simplePos x="0" y="0"/>
                <wp:positionH relativeFrom="margin">
                  <wp:posOffset>-26670</wp:posOffset>
                </wp:positionH>
                <wp:positionV relativeFrom="paragraph">
                  <wp:posOffset>1545854</wp:posOffset>
                </wp:positionV>
                <wp:extent cx="6324600" cy="3159125"/>
                <wp:effectExtent l="0" t="0" r="0" b="3175"/>
                <wp:wrapTopAndBottom/>
                <wp:docPr id="808854624" name="文字方塊 808854624"/>
                <wp:cNvGraphicFramePr/>
                <a:graphic xmlns:a="http://schemas.openxmlformats.org/drawingml/2006/main">
                  <a:graphicData uri="http://schemas.microsoft.com/office/word/2010/wordprocessingShape">
                    <wps:wsp>
                      <wps:cNvSpPr txBox="1"/>
                      <wps:spPr>
                        <a:xfrm>
                          <a:off x="0" y="0"/>
                          <a:ext cx="6324600" cy="3159125"/>
                        </a:xfrm>
                        <a:prstGeom prst="rect">
                          <a:avLst/>
                        </a:prstGeom>
                        <a:solidFill>
                          <a:sysClr val="window" lastClr="FFFFFF"/>
                        </a:solidFill>
                        <a:ln w="6350">
                          <a:noFill/>
                        </a:ln>
                        <a:effectLst/>
                      </wps:spPr>
                      <wps:txbx>
                        <w:txbxContent>
                          <w:p w:rsidR="001812D1" w:rsidRPr="00206663" w:rsidRDefault="001812D1" w:rsidP="00682270">
                            <w:pPr>
                              <w:jc w:val="center"/>
                              <w:rPr>
                                <w:rFonts w:ascii="標楷體" w:eastAsia="標楷體" w:hAnsi="標楷體"/>
                                <w:b/>
                              </w:rPr>
                            </w:pPr>
                            <w:bookmarkStart w:id="37" w:name="_Hlk138167365"/>
                            <w:bookmarkEnd w:id="37"/>
                            <w:r w:rsidRPr="00206663">
                              <w:rPr>
                                <w:rFonts w:ascii="標楷體" w:eastAsia="標楷體" w:hAnsi="標楷體" w:hint="eastAsia"/>
                                <w:b/>
                              </w:rPr>
                              <w:t>表</w:t>
                            </w:r>
                            <w:r>
                              <w:rPr>
                                <w:rFonts w:ascii="標楷體" w:eastAsia="標楷體" w:hAnsi="標楷體" w:hint="eastAsia"/>
                                <w:b/>
                              </w:rPr>
                              <w:t>1</w:t>
                            </w:r>
                            <w:r w:rsidRPr="00206663">
                              <w:rPr>
                                <w:rFonts w:ascii="標楷體" w:eastAsia="標楷體" w:hAnsi="標楷體" w:hint="eastAsia"/>
                                <w:b/>
                              </w:rPr>
                              <w:t xml:space="preserve">　</w:t>
                            </w:r>
                            <w:r>
                              <w:rPr>
                                <w:rFonts w:ascii="標楷體" w:eastAsia="標楷體" w:hAnsi="標楷體" w:hint="eastAsia"/>
                                <w:b/>
                              </w:rPr>
                              <w:t>產業發展局及市場處</w:t>
                            </w:r>
                            <w:r w:rsidRPr="00206663">
                              <w:rPr>
                                <w:rFonts w:ascii="標楷體" w:eastAsia="標楷體" w:hAnsi="標楷體" w:hint="eastAsia"/>
                                <w:b/>
                              </w:rPr>
                              <w:t>8</w:t>
                            </w:r>
                            <w:r w:rsidRPr="00206663">
                              <w:rPr>
                                <w:rFonts w:ascii="標楷體" w:eastAsia="標楷體" w:hAnsi="標楷體"/>
                                <w:b/>
                              </w:rPr>
                              <w:t>處</w:t>
                            </w:r>
                            <w:r>
                              <w:rPr>
                                <w:rFonts w:ascii="標楷體" w:eastAsia="標楷體" w:hAnsi="標楷體" w:hint="eastAsia"/>
                                <w:b/>
                              </w:rPr>
                              <w:t>新創基地營運督導情形比較</w:t>
                            </w:r>
                          </w:p>
                          <w:tbl>
                            <w:tblPr>
                              <w:tblStyle w:val="1140"/>
                              <w:tblW w:w="9634" w:type="dxa"/>
                              <w:tblLook w:val="04A0" w:firstRow="1" w:lastRow="0" w:firstColumn="1" w:lastColumn="0" w:noHBand="0" w:noVBand="1"/>
                            </w:tblPr>
                            <w:tblGrid>
                              <w:gridCol w:w="704"/>
                              <w:gridCol w:w="1134"/>
                              <w:gridCol w:w="2410"/>
                              <w:gridCol w:w="1417"/>
                              <w:gridCol w:w="1134"/>
                              <w:gridCol w:w="1418"/>
                              <w:gridCol w:w="1417"/>
                            </w:tblGrid>
                            <w:tr w:rsidR="001812D1" w:rsidTr="00EA6548">
                              <w:trPr>
                                <w:trHeight w:val="385"/>
                              </w:trPr>
                              <w:tc>
                                <w:tcPr>
                                  <w:tcW w:w="704" w:type="dxa"/>
                                  <w:vMerge w:val="restart"/>
                                  <w:shd w:val="clear" w:color="auto" w:fill="D9D9D9"/>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序號</w:t>
                                  </w:r>
                                </w:p>
                              </w:tc>
                              <w:tc>
                                <w:tcPr>
                                  <w:tcW w:w="1134" w:type="dxa"/>
                                  <w:vMerge w:val="restart"/>
                                  <w:shd w:val="clear" w:color="auto" w:fill="D9D9D9"/>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管理機關</w:t>
                                  </w:r>
                                </w:p>
                              </w:tc>
                              <w:tc>
                                <w:tcPr>
                                  <w:tcW w:w="2410" w:type="dxa"/>
                                  <w:vMerge w:val="restart"/>
                                  <w:shd w:val="clear" w:color="auto" w:fill="D9D9D9"/>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基地名稱</w:t>
                                  </w:r>
                                </w:p>
                              </w:tc>
                              <w:tc>
                                <w:tcPr>
                                  <w:tcW w:w="5386" w:type="dxa"/>
                                  <w:gridSpan w:val="4"/>
                                  <w:shd w:val="clear" w:color="auto" w:fill="D9D9D9"/>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營運督導</w:t>
                                  </w:r>
                                  <w:r>
                                    <w:rPr>
                                      <w:rFonts w:ascii="標楷體" w:eastAsia="標楷體" w:hAnsi="標楷體" w:hint="eastAsia"/>
                                    </w:rPr>
                                    <w:t>情形</w:t>
                                  </w:r>
                                </w:p>
                              </w:tc>
                            </w:tr>
                            <w:tr w:rsidR="001812D1" w:rsidTr="00EA6548">
                              <w:trPr>
                                <w:trHeight w:val="702"/>
                              </w:trPr>
                              <w:tc>
                                <w:tcPr>
                                  <w:tcW w:w="704" w:type="dxa"/>
                                  <w:vMerge/>
                                  <w:shd w:val="clear" w:color="auto" w:fill="D9D9D9"/>
                                </w:tcPr>
                                <w:p w:rsidR="001812D1" w:rsidRPr="00807E13" w:rsidRDefault="001812D1" w:rsidP="00EA6548">
                                  <w:pPr>
                                    <w:jc w:val="center"/>
                                    <w:rPr>
                                      <w:rFonts w:ascii="標楷體" w:eastAsia="標楷體" w:hAnsi="標楷體"/>
                                    </w:rPr>
                                  </w:pPr>
                                </w:p>
                              </w:tc>
                              <w:tc>
                                <w:tcPr>
                                  <w:tcW w:w="1134" w:type="dxa"/>
                                  <w:vMerge/>
                                  <w:shd w:val="clear" w:color="auto" w:fill="D9D9D9"/>
                                </w:tcPr>
                                <w:p w:rsidR="001812D1" w:rsidRPr="00807E13" w:rsidRDefault="001812D1" w:rsidP="00EA6548">
                                  <w:pPr>
                                    <w:jc w:val="center"/>
                                    <w:rPr>
                                      <w:rFonts w:ascii="標楷體" w:eastAsia="標楷體" w:hAnsi="標楷體"/>
                                    </w:rPr>
                                  </w:pPr>
                                </w:p>
                              </w:tc>
                              <w:tc>
                                <w:tcPr>
                                  <w:tcW w:w="2410" w:type="dxa"/>
                                  <w:vMerge/>
                                  <w:shd w:val="clear" w:color="auto" w:fill="D9D9D9"/>
                                </w:tcPr>
                                <w:p w:rsidR="001812D1" w:rsidRPr="00807E13" w:rsidRDefault="001812D1" w:rsidP="00EA6548">
                                  <w:pPr>
                                    <w:jc w:val="center"/>
                                    <w:rPr>
                                      <w:rFonts w:ascii="標楷體" w:eastAsia="標楷體" w:hAnsi="標楷體"/>
                                    </w:rPr>
                                  </w:pPr>
                                </w:p>
                              </w:tc>
                              <w:tc>
                                <w:tcPr>
                                  <w:tcW w:w="1417" w:type="dxa"/>
                                  <w:shd w:val="clear" w:color="auto" w:fill="D9D9D9"/>
                                  <w:vAlign w:val="center"/>
                                </w:tcPr>
                                <w:p w:rsidR="001812D1" w:rsidRPr="00807E13" w:rsidRDefault="001812D1" w:rsidP="00EA6548">
                                  <w:pPr>
                                    <w:spacing w:line="240" w:lineRule="exact"/>
                                    <w:jc w:val="center"/>
                                    <w:rPr>
                                      <w:rFonts w:ascii="標楷體" w:eastAsia="標楷體" w:hAnsi="標楷體"/>
                                    </w:rPr>
                                  </w:pPr>
                                  <w:r>
                                    <w:rPr>
                                      <w:rFonts w:ascii="標楷體" w:eastAsia="標楷體" w:hAnsi="標楷體" w:hint="eastAsia"/>
                                    </w:rPr>
                                    <w:t>是否提送營運報告或資料</w:t>
                                  </w:r>
                                </w:p>
                              </w:tc>
                              <w:tc>
                                <w:tcPr>
                                  <w:tcW w:w="1134" w:type="dxa"/>
                                  <w:shd w:val="clear" w:color="auto" w:fill="D9D9D9"/>
                                  <w:vAlign w:val="center"/>
                                </w:tcPr>
                                <w:p w:rsidR="001812D1" w:rsidRPr="008166AF" w:rsidRDefault="001812D1" w:rsidP="00EA6548">
                                  <w:pPr>
                                    <w:spacing w:line="240" w:lineRule="exact"/>
                                    <w:jc w:val="center"/>
                                    <w:rPr>
                                      <w:rFonts w:ascii="標楷體" w:eastAsia="標楷體" w:hAnsi="標楷體"/>
                                    </w:rPr>
                                  </w:pPr>
                                  <w:r>
                                    <w:rPr>
                                      <w:rFonts w:ascii="標楷體" w:eastAsia="標楷體" w:hAnsi="標楷體" w:hint="eastAsia"/>
                                    </w:rPr>
                                    <w:t>提送頻率</w:t>
                                  </w:r>
                                </w:p>
                              </w:tc>
                              <w:tc>
                                <w:tcPr>
                                  <w:tcW w:w="1418" w:type="dxa"/>
                                  <w:shd w:val="clear" w:color="auto" w:fill="D9D9D9"/>
                                  <w:vAlign w:val="center"/>
                                </w:tcPr>
                                <w:p w:rsidR="001812D1" w:rsidRPr="00807E13" w:rsidRDefault="001812D1" w:rsidP="00EA6548">
                                  <w:pPr>
                                    <w:spacing w:line="240" w:lineRule="exact"/>
                                    <w:jc w:val="center"/>
                                    <w:rPr>
                                      <w:rFonts w:ascii="標楷體" w:eastAsia="標楷體" w:hAnsi="標楷體"/>
                                    </w:rPr>
                                  </w:pPr>
                                  <w:r>
                                    <w:rPr>
                                      <w:rFonts w:ascii="標楷體" w:eastAsia="標楷體" w:hAnsi="標楷體" w:hint="eastAsia"/>
                                    </w:rPr>
                                    <w:t>是否規定報告應載事項</w:t>
                                  </w:r>
                                </w:p>
                              </w:tc>
                              <w:tc>
                                <w:tcPr>
                                  <w:tcW w:w="1417" w:type="dxa"/>
                                  <w:shd w:val="clear" w:color="auto" w:fill="D9D9D9"/>
                                  <w:vAlign w:val="center"/>
                                </w:tcPr>
                                <w:p w:rsidR="001812D1" w:rsidRPr="00807E13" w:rsidRDefault="001812D1" w:rsidP="00EA6548">
                                  <w:pPr>
                                    <w:spacing w:line="240" w:lineRule="exact"/>
                                    <w:jc w:val="center"/>
                                    <w:rPr>
                                      <w:rFonts w:ascii="標楷體" w:eastAsia="標楷體" w:hAnsi="標楷體"/>
                                    </w:rPr>
                                  </w:pPr>
                                  <w:r>
                                    <w:rPr>
                                      <w:rFonts w:ascii="標楷體" w:eastAsia="標楷體" w:hAnsi="標楷體" w:hint="eastAsia"/>
                                    </w:rPr>
                                    <w:t>是否應依審查意見改善</w:t>
                                  </w:r>
                                </w:p>
                              </w:tc>
                            </w:tr>
                            <w:tr w:rsidR="001812D1" w:rsidTr="00EA6548">
                              <w:trPr>
                                <w:trHeight w:val="362"/>
                              </w:trPr>
                              <w:tc>
                                <w:tcPr>
                                  <w:tcW w:w="704" w:type="dxa"/>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1</w:t>
                                  </w:r>
                                </w:p>
                              </w:tc>
                              <w:tc>
                                <w:tcPr>
                                  <w:tcW w:w="1134" w:type="dxa"/>
                                  <w:vMerge w:val="restart"/>
                                  <w:vAlign w:val="center"/>
                                </w:tcPr>
                                <w:p w:rsidR="001812D1" w:rsidRDefault="001812D1" w:rsidP="00EA6548">
                                  <w:pPr>
                                    <w:jc w:val="center"/>
                                    <w:rPr>
                                      <w:rFonts w:ascii="標楷體" w:eastAsia="標楷體" w:hAnsi="標楷體"/>
                                    </w:rPr>
                                  </w:pPr>
                                  <w:r>
                                    <w:rPr>
                                      <w:rFonts w:ascii="標楷體" w:eastAsia="標楷體" w:hAnsi="標楷體" w:hint="eastAsia"/>
                                    </w:rPr>
                                    <w:t>產業發</w:t>
                                  </w:r>
                                </w:p>
                                <w:p w:rsidR="001812D1" w:rsidRPr="00807E13" w:rsidRDefault="001812D1" w:rsidP="00EA6548">
                                  <w:pPr>
                                    <w:jc w:val="center"/>
                                    <w:rPr>
                                      <w:rFonts w:ascii="標楷體" w:eastAsia="標楷體" w:hAnsi="標楷體"/>
                                    </w:rPr>
                                  </w:pPr>
                                  <w:r>
                                    <w:rPr>
                                      <w:rFonts w:ascii="標楷體" w:eastAsia="標楷體" w:hAnsi="標楷體" w:hint="eastAsia"/>
                                    </w:rPr>
                                    <w:t>展局</w:t>
                                  </w:r>
                                </w:p>
                              </w:tc>
                              <w:tc>
                                <w:tcPr>
                                  <w:tcW w:w="2410" w:type="dxa"/>
                                  <w:vAlign w:val="center"/>
                                </w:tcPr>
                                <w:p w:rsidR="001812D1" w:rsidRPr="00807E13" w:rsidRDefault="001812D1" w:rsidP="00EA6548">
                                  <w:pPr>
                                    <w:jc w:val="both"/>
                                    <w:rPr>
                                      <w:rFonts w:ascii="標楷體" w:eastAsia="標楷體" w:hAnsi="標楷體"/>
                                    </w:rPr>
                                  </w:pPr>
                                  <w:r>
                                    <w:rPr>
                                      <w:rFonts w:ascii="標楷體" w:eastAsia="標楷體" w:hAnsi="標楷體" w:hint="eastAsia"/>
                                    </w:rPr>
                                    <w:t>臺北創新實驗室</w:t>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134"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t>1</w:t>
                                  </w:r>
                                  <w:r>
                                    <w:rPr>
                                      <w:rFonts w:ascii="標楷體" w:eastAsia="標楷體" w:hAnsi="標楷體"/>
                                    </w:rPr>
                                    <w:t>年1次</w:t>
                                  </w:r>
                                </w:p>
                              </w:tc>
                              <w:tc>
                                <w:tcPr>
                                  <w:tcW w:w="1418"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r>
                            <w:tr w:rsidR="001812D1" w:rsidTr="00EA6548">
                              <w:trPr>
                                <w:trHeight w:val="362"/>
                              </w:trPr>
                              <w:tc>
                                <w:tcPr>
                                  <w:tcW w:w="704" w:type="dxa"/>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2</w:t>
                                  </w:r>
                                </w:p>
                              </w:tc>
                              <w:tc>
                                <w:tcPr>
                                  <w:tcW w:w="1134" w:type="dxa"/>
                                  <w:vMerge/>
                                  <w:vAlign w:val="center"/>
                                </w:tcPr>
                                <w:p w:rsidR="001812D1" w:rsidRPr="00807E13" w:rsidRDefault="001812D1" w:rsidP="00EA6548">
                                  <w:pPr>
                                    <w:jc w:val="center"/>
                                    <w:rPr>
                                      <w:rFonts w:ascii="標楷體" w:eastAsia="標楷體" w:hAnsi="標楷體"/>
                                    </w:rPr>
                                  </w:pPr>
                                </w:p>
                              </w:tc>
                              <w:tc>
                                <w:tcPr>
                                  <w:tcW w:w="2410" w:type="dxa"/>
                                  <w:vAlign w:val="center"/>
                                </w:tcPr>
                                <w:p w:rsidR="001812D1" w:rsidRPr="00807E13" w:rsidRDefault="001812D1" w:rsidP="00EA6548">
                                  <w:pPr>
                                    <w:jc w:val="both"/>
                                    <w:rPr>
                                      <w:rFonts w:ascii="標楷體" w:eastAsia="標楷體" w:hAnsi="標楷體"/>
                                    </w:rPr>
                                  </w:pPr>
                                  <w:r>
                                    <w:rPr>
                                      <w:rFonts w:ascii="標楷體" w:eastAsia="標楷體" w:hAnsi="標楷體" w:hint="eastAsia"/>
                                    </w:rPr>
                                    <w:t>奧迪</w:t>
                                  </w:r>
                                  <w:r>
                                    <w:rPr>
                                      <w:rFonts w:ascii="標楷體" w:eastAsia="標楷體" w:hAnsi="標楷體"/>
                                    </w:rPr>
                                    <w:t>創速中心</w:t>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134"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t>1季1次</w:t>
                                  </w:r>
                                </w:p>
                              </w:tc>
                              <w:tc>
                                <w:tcPr>
                                  <w:tcW w:w="1418"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sym w:font="Wingdings 2" w:char="F0CD"/>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sym w:font="Wingdings 2" w:char="F0CD"/>
                                  </w:r>
                                </w:p>
                              </w:tc>
                            </w:tr>
                            <w:tr w:rsidR="001812D1" w:rsidTr="00EA6548">
                              <w:trPr>
                                <w:trHeight w:val="362"/>
                              </w:trPr>
                              <w:tc>
                                <w:tcPr>
                                  <w:tcW w:w="704" w:type="dxa"/>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3</w:t>
                                  </w:r>
                                </w:p>
                              </w:tc>
                              <w:tc>
                                <w:tcPr>
                                  <w:tcW w:w="1134" w:type="dxa"/>
                                  <w:vMerge/>
                                  <w:vAlign w:val="center"/>
                                </w:tcPr>
                                <w:p w:rsidR="001812D1" w:rsidRPr="00807E13" w:rsidRDefault="001812D1" w:rsidP="00EA6548">
                                  <w:pPr>
                                    <w:jc w:val="center"/>
                                    <w:rPr>
                                      <w:rFonts w:ascii="標楷體" w:eastAsia="標楷體" w:hAnsi="標楷體"/>
                                    </w:rPr>
                                  </w:pPr>
                                </w:p>
                              </w:tc>
                              <w:tc>
                                <w:tcPr>
                                  <w:tcW w:w="2410" w:type="dxa"/>
                                  <w:vAlign w:val="center"/>
                                </w:tcPr>
                                <w:p w:rsidR="001812D1" w:rsidRPr="00807E13" w:rsidRDefault="001812D1" w:rsidP="00EA6548">
                                  <w:pPr>
                                    <w:jc w:val="both"/>
                                    <w:rPr>
                                      <w:rFonts w:ascii="標楷體" w:eastAsia="標楷體" w:hAnsi="標楷體"/>
                                    </w:rPr>
                                  </w:pPr>
                                  <w:r w:rsidRPr="00387C4D">
                                    <w:rPr>
                                      <w:rFonts w:ascii="標楷體" w:eastAsia="標楷體" w:hAnsi="標楷體" w:hint="eastAsia"/>
                                    </w:rPr>
                                    <w:t>新創能基地</w:t>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134"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t>半年</w:t>
                                  </w:r>
                                  <w:r>
                                    <w:rPr>
                                      <w:rFonts w:ascii="標楷體" w:eastAsia="標楷體" w:hAnsi="標楷體"/>
                                    </w:rPr>
                                    <w:t>1次</w:t>
                                  </w:r>
                                </w:p>
                              </w:tc>
                              <w:tc>
                                <w:tcPr>
                                  <w:tcW w:w="1418"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sym w:font="Wingdings 2" w:char="F0CD"/>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sym w:font="Wingdings 2" w:char="F0CD"/>
                                  </w:r>
                                </w:p>
                              </w:tc>
                            </w:tr>
                            <w:tr w:rsidR="001812D1" w:rsidTr="00EA6548">
                              <w:trPr>
                                <w:trHeight w:val="362"/>
                              </w:trPr>
                              <w:tc>
                                <w:tcPr>
                                  <w:tcW w:w="704" w:type="dxa"/>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4</w:t>
                                  </w:r>
                                </w:p>
                              </w:tc>
                              <w:tc>
                                <w:tcPr>
                                  <w:tcW w:w="1134" w:type="dxa"/>
                                  <w:vMerge/>
                                  <w:vAlign w:val="center"/>
                                </w:tcPr>
                                <w:p w:rsidR="001812D1" w:rsidRPr="00807E13" w:rsidRDefault="001812D1" w:rsidP="00EA6548">
                                  <w:pPr>
                                    <w:jc w:val="center"/>
                                    <w:rPr>
                                      <w:rFonts w:ascii="標楷體" w:eastAsia="標楷體" w:hAnsi="標楷體"/>
                                    </w:rPr>
                                  </w:pPr>
                                </w:p>
                              </w:tc>
                              <w:tc>
                                <w:tcPr>
                                  <w:tcW w:w="2410" w:type="dxa"/>
                                  <w:vAlign w:val="center"/>
                                </w:tcPr>
                                <w:p w:rsidR="001812D1" w:rsidRPr="00807E13" w:rsidRDefault="001812D1" w:rsidP="00EA6548">
                                  <w:pPr>
                                    <w:jc w:val="both"/>
                                    <w:rPr>
                                      <w:rFonts w:ascii="標楷體" w:eastAsia="標楷體" w:hAnsi="標楷體"/>
                                    </w:rPr>
                                  </w:pPr>
                                  <w:r w:rsidRPr="008166AF">
                                    <w:rPr>
                                      <w:rFonts w:ascii="標楷體" w:eastAsia="標楷體" w:hAnsi="標楷體" w:hint="eastAsia"/>
                                    </w:rPr>
                                    <w:t>瓶蓋工廠台北製造所</w:t>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134"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t>1</w:t>
                                  </w:r>
                                  <w:r>
                                    <w:rPr>
                                      <w:rFonts w:ascii="標楷體" w:eastAsia="標楷體" w:hAnsi="標楷體"/>
                                    </w:rPr>
                                    <w:t>年1次</w:t>
                                  </w:r>
                                </w:p>
                              </w:tc>
                              <w:tc>
                                <w:tcPr>
                                  <w:tcW w:w="1418"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r>
                            <w:tr w:rsidR="001812D1" w:rsidTr="00EA6548">
                              <w:trPr>
                                <w:trHeight w:val="362"/>
                              </w:trPr>
                              <w:tc>
                                <w:tcPr>
                                  <w:tcW w:w="704" w:type="dxa"/>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5</w:t>
                                  </w:r>
                                </w:p>
                              </w:tc>
                              <w:tc>
                                <w:tcPr>
                                  <w:tcW w:w="1134" w:type="dxa"/>
                                  <w:vMerge/>
                                  <w:vAlign w:val="center"/>
                                </w:tcPr>
                                <w:p w:rsidR="001812D1" w:rsidRPr="00807E13" w:rsidRDefault="001812D1" w:rsidP="00EA6548">
                                  <w:pPr>
                                    <w:jc w:val="center"/>
                                    <w:rPr>
                                      <w:rFonts w:ascii="標楷體" w:eastAsia="標楷體" w:hAnsi="標楷體"/>
                                    </w:rPr>
                                  </w:pPr>
                                </w:p>
                              </w:tc>
                              <w:tc>
                                <w:tcPr>
                                  <w:tcW w:w="2410" w:type="dxa"/>
                                  <w:vAlign w:val="center"/>
                                </w:tcPr>
                                <w:p w:rsidR="001812D1" w:rsidRPr="00807E13" w:rsidRDefault="001812D1" w:rsidP="00EA6548">
                                  <w:pPr>
                                    <w:jc w:val="both"/>
                                    <w:rPr>
                                      <w:rFonts w:ascii="標楷體" w:eastAsia="標楷體" w:hAnsi="標楷體"/>
                                    </w:rPr>
                                  </w:pPr>
                                  <w:r>
                                    <w:rPr>
                                      <w:rFonts w:ascii="標楷體" w:eastAsia="標楷體" w:hAnsi="標楷體" w:hint="eastAsia"/>
                                    </w:rPr>
                                    <w:t>傳智學院</w:t>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134"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t>1</w:t>
                                  </w:r>
                                  <w:r>
                                    <w:rPr>
                                      <w:rFonts w:ascii="標楷體" w:eastAsia="標楷體" w:hAnsi="標楷體"/>
                                    </w:rPr>
                                    <w:t>年1次</w:t>
                                  </w:r>
                                </w:p>
                              </w:tc>
                              <w:tc>
                                <w:tcPr>
                                  <w:tcW w:w="1418"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r>
                            <w:tr w:rsidR="001812D1" w:rsidTr="00EA6548">
                              <w:trPr>
                                <w:trHeight w:val="362"/>
                              </w:trPr>
                              <w:tc>
                                <w:tcPr>
                                  <w:tcW w:w="704" w:type="dxa"/>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6</w:t>
                                  </w:r>
                                </w:p>
                              </w:tc>
                              <w:tc>
                                <w:tcPr>
                                  <w:tcW w:w="1134" w:type="dxa"/>
                                  <w:vMerge/>
                                  <w:vAlign w:val="center"/>
                                </w:tcPr>
                                <w:p w:rsidR="001812D1" w:rsidRPr="00807E13" w:rsidRDefault="001812D1" w:rsidP="00EA6548">
                                  <w:pPr>
                                    <w:jc w:val="center"/>
                                    <w:rPr>
                                      <w:rFonts w:ascii="標楷體" w:eastAsia="標楷體" w:hAnsi="標楷體"/>
                                    </w:rPr>
                                  </w:pPr>
                                </w:p>
                              </w:tc>
                              <w:tc>
                                <w:tcPr>
                                  <w:tcW w:w="2410" w:type="dxa"/>
                                  <w:vAlign w:val="center"/>
                                </w:tcPr>
                                <w:p w:rsidR="001812D1" w:rsidRPr="00807E13" w:rsidRDefault="001812D1" w:rsidP="00EA6548">
                                  <w:pPr>
                                    <w:jc w:val="both"/>
                                    <w:rPr>
                                      <w:rFonts w:ascii="標楷體" w:eastAsia="標楷體" w:hAnsi="標楷體"/>
                                    </w:rPr>
                                  </w:pPr>
                                  <w:r w:rsidRPr="008166AF">
                                    <w:rPr>
                                      <w:rFonts w:ascii="標楷體" w:eastAsia="標楷體" w:hAnsi="標楷體" w:hint="eastAsia"/>
                                    </w:rPr>
                                    <w:t>t.</w:t>
                                  </w:r>
                                  <w:r>
                                    <w:rPr>
                                      <w:rFonts w:ascii="標楷體" w:eastAsia="標楷體" w:hAnsi="標楷體"/>
                                    </w:rPr>
                                    <w:t>H</w:t>
                                  </w:r>
                                  <w:r w:rsidRPr="008166AF">
                                    <w:rPr>
                                      <w:rFonts w:ascii="標楷體" w:eastAsia="標楷體" w:hAnsi="標楷體" w:hint="eastAsia"/>
                                    </w:rPr>
                                    <w:t>ub內科創新育成</w:t>
                                  </w:r>
                                  <w:r>
                                    <w:rPr>
                                      <w:rFonts w:ascii="標楷體" w:eastAsia="標楷體" w:hAnsi="標楷體" w:hint="eastAsia"/>
                                    </w:rPr>
                                    <w:t>基地</w:t>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134"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t>1</w:t>
                                  </w:r>
                                  <w:r>
                                    <w:rPr>
                                      <w:rFonts w:ascii="標楷體" w:eastAsia="標楷體" w:hAnsi="標楷體"/>
                                    </w:rPr>
                                    <w:t>年1次</w:t>
                                  </w:r>
                                </w:p>
                              </w:tc>
                              <w:tc>
                                <w:tcPr>
                                  <w:tcW w:w="1418"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r>
                            <w:tr w:rsidR="001812D1" w:rsidTr="00EA6548">
                              <w:trPr>
                                <w:trHeight w:val="362"/>
                              </w:trPr>
                              <w:tc>
                                <w:tcPr>
                                  <w:tcW w:w="704" w:type="dxa"/>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7</w:t>
                                  </w:r>
                                </w:p>
                              </w:tc>
                              <w:tc>
                                <w:tcPr>
                                  <w:tcW w:w="1134" w:type="dxa"/>
                                  <w:vMerge w:val="restart"/>
                                  <w:vAlign w:val="center"/>
                                </w:tcPr>
                                <w:p w:rsidR="001812D1" w:rsidRPr="00807E13" w:rsidRDefault="001812D1" w:rsidP="00EA6548">
                                  <w:pPr>
                                    <w:jc w:val="center"/>
                                    <w:rPr>
                                      <w:rFonts w:ascii="標楷體" w:eastAsia="標楷體" w:hAnsi="標楷體"/>
                                    </w:rPr>
                                  </w:pPr>
                                  <w:r>
                                    <w:rPr>
                                      <w:rFonts w:ascii="標楷體" w:eastAsia="標楷體" w:hAnsi="標楷體" w:hint="eastAsia"/>
                                    </w:rPr>
                                    <w:t>市場處</w:t>
                                  </w:r>
                                </w:p>
                              </w:tc>
                              <w:tc>
                                <w:tcPr>
                                  <w:tcW w:w="2410" w:type="dxa"/>
                                  <w:vAlign w:val="center"/>
                                </w:tcPr>
                                <w:p w:rsidR="001812D1" w:rsidRPr="00807E13" w:rsidRDefault="001812D1" w:rsidP="00EA6548">
                                  <w:pPr>
                                    <w:jc w:val="both"/>
                                    <w:rPr>
                                      <w:rFonts w:ascii="標楷體" w:eastAsia="標楷體" w:hAnsi="標楷體"/>
                                    </w:rPr>
                                  </w:pPr>
                                  <w:r>
                                    <w:rPr>
                                      <w:rFonts w:ascii="標楷體" w:eastAsia="標楷體" w:hAnsi="標楷體" w:hint="eastAsia"/>
                                    </w:rPr>
                                    <w:t>同安青創</w:t>
                                  </w:r>
                                  <w:r w:rsidRPr="008166AF">
                                    <w:rPr>
                                      <w:rFonts w:ascii="標楷體" w:eastAsia="標楷體" w:hAnsi="標楷體" w:hint="eastAsia"/>
                                    </w:rPr>
                                    <w:t>基</w:t>
                                  </w:r>
                                  <w:r>
                                    <w:rPr>
                                      <w:rFonts w:ascii="標楷體" w:eastAsia="標楷體" w:hAnsi="標楷體" w:hint="eastAsia"/>
                                    </w:rPr>
                                    <w:t>地</w:t>
                                  </w:r>
                                </w:p>
                              </w:tc>
                              <w:tc>
                                <w:tcPr>
                                  <w:tcW w:w="1417" w:type="dxa"/>
                                  <w:shd w:val="clear" w:color="auto" w:fill="auto"/>
                                  <w:vAlign w:val="center"/>
                                </w:tcPr>
                                <w:p w:rsidR="001812D1" w:rsidRPr="00EF3485" w:rsidRDefault="001812D1" w:rsidP="00EA6548">
                                  <w:pPr>
                                    <w:jc w:val="center"/>
                                    <w:rPr>
                                      <w:rFonts w:ascii="標楷體" w:eastAsia="標楷體" w:hAnsi="標楷體"/>
                                    </w:rPr>
                                  </w:pPr>
                                  <w:r>
                                    <w:rPr>
                                      <w:rFonts w:ascii="標楷體" w:eastAsia="標楷體" w:hAnsi="標楷體"/>
                                    </w:rPr>
                                    <w:sym w:font="Wingdings 2" w:char="F0CD"/>
                                  </w:r>
                                </w:p>
                              </w:tc>
                              <w:tc>
                                <w:tcPr>
                                  <w:tcW w:w="1134"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sym w:font="Wingdings 2" w:char="F0CD"/>
                                  </w:r>
                                </w:p>
                              </w:tc>
                              <w:tc>
                                <w:tcPr>
                                  <w:tcW w:w="1418"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sym w:font="Wingdings 2" w:char="F0CD"/>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sym w:font="Wingdings 2" w:char="F0CD"/>
                                  </w:r>
                                </w:p>
                              </w:tc>
                            </w:tr>
                            <w:tr w:rsidR="001812D1" w:rsidTr="00EA6548">
                              <w:trPr>
                                <w:trHeight w:val="362"/>
                              </w:trPr>
                              <w:tc>
                                <w:tcPr>
                                  <w:tcW w:w="704" w:type="dxa"/>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8</w:t>
                                  </w:r>
                                </w:p>
                              </w:tc>
                              <w:tc>
                                <w:tcPr>
                                  <w:tcW w:w="1134" w:type="dxa"/>
                                  <w:vMerge/>
                                </w:tcPr>
                                <w:p w:rsidR="001812D1" w:rsidRPr="00807E13" w:rsidRDefault="001812D1" w:rsidP="00EA6548">
                                  <w:pPr>
                                    <w:rPr>
                                      <w:rFonts w:ascii="標楷體" w:eastAsia="標楷體" w:hAnsi="標楷體"/>
                                    </w:rPr>
                                  </w:pPr>
                                </w:p>
                              </w:tc>
                              <w:tc>
                                <w:tcPr>
                                  <w:tcW w:w="2410" w:type="dxa"/>
                                  <w:vAlign w:val="center"/>
                                </w:tcPr>
                                <w:p w:rsidR="001812D1" w:rsidRPr="00807E13" w:rsidRDefault="001812D1" w:rsidP="00EA6548">
                                  <w:pPr>
                                    <w:jc w:val="both"/>
                                    <w:rPr>
                                      <w:rFonts w:ascii="標楷體" w:eastAsia="標楷體" w:hAnsi="標楷體"/>
                                    </w:rPr>
                                  </w:pPr>
                                  <w:r>
                                    <w:rPr>
                                      <w:rFonts w:ascii="標楷體" w:eastAsia="標楷體" w:hAnsi="標楷體" w:hint="eastAsia"/>
                                    </w:rPr>
                                    <w:t>新富町</w:t>
                                  </w:r>
                                  <w:r>
                                    <w:rPr>
                                      <w:rFonts w:ascii="標楷體" w:eastAsia="標楷體" w:hAnsi="標楷體"/>
                                    </w:rPr>
                                    <w:t>文化市場</w:t>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134"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t>1</w:t>
                                  </w:r>
                                  <w:r>
                                    <w:rPr>
                                      <w:rFonts w:ascii="標楷體" w:eastAsia="標楷體" w:hAnsi="標楷體"/>
                                    </w:rPr>
                                    <w:t>年1次</w:t>
                                  </w:r>
                                </w:p>
                              </w:tc>
                              <w:tc>
                                <w:tcPr>
                                  <w:tcW w:w="1418"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sym w:font="Wingdings 2" w:char="F0CD"/>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r>
                          </w:tbl>
                          <w:p w:rsidR="001812D1" w:rsidRPr="00D82CBA" w:rsidRDefault="001812D1" w:rsidP="00682270">
                            <w:pPr>
                              <w:rPr>
                                <w:rFonts w:ascii="標楷體" w:eastAsia="標楷體" w:hAnsi="標楷體"/>
                                <w:sz w:val="18"/>
                              </w:rPr>
                            </w:pPr>
                            <w:r w:rsidRPr="00D82CBA">
                              <w:rPr>
                                <w:rFonts w:ascii="標楷體" w:eastAsia="標楷體" w:hAnsi="標楷體" w:hint="eastAsia"/>
                                <w:sz w:val="18"/>
                              </w:rPr>
                              <w:t>資料來源</w:t>
                            </w:r>
                            <w:r w:rsidRPr="00D82CBA">
                              <w:rPr>
                                <w:rFonts w:ascii="標楷體" w:eastAsia="標楷體" w:hAnsi="標楷體"/>
                                <w:sz w:val="18"/>
                              </w:rPr>
                              <w:t>：整理自產</w:t>
                            </w:r>
                            <w:r>
                              <w:rPr>
                                <w:rFonts w:ascii="標楷體" w:eastAsia="標楷體" w:hAnsi="標楷體" w:hint="eastAsia"/>
                                <w:sz w:val="18"/>
                              </w:rPr>
                              <w:t>業</w:t>
                            </w:r>
                            <w:r w:rsidRPr="00D82CBA">
                              <w:rPr>
                                <w:rFonts w:ascii="標楷體" w:eastAsia="標楷體" w:hAnsi="標楷體"/>
                                <w:sz w:val="18"/>
                              </w:rPr>
                              <w:t>發</w:t>
                            </w:r>
                            <w:r>
                              <w:rPr>
                                <w:rFonts w:ascii="標楷體" w:eastAsia="標楷體" w:hAnsi="標楷體" w:hint="eastAsia"/>
                                <w:sz w:val="18"/>
                              </w:rPr>
                              <w:t>展</w:t>
                            </w:r>
                            <w:r w:rsidRPr="00D82CBA">
                              <w:rPr>
                                <w:rFonts w:ascii="標楷體" w:eastAsia="標楷體" w:hAnsi="標楷體"/>
                                <w:sz w:val="18"/>
                              </w:rPr>
                              <w:t>局及市場處提供資料。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F9648C" id="文字方塊 808854624" o:spid="_x0000_s1055" type="#_x0000_t202" style="position:absolute;left:0;text-align:left;margin-left:-2.1pt;margin-top:121.7pt;width:498pt;height:248.7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" fillcolor="window" stroked="f" strokeweight=".5pt">
                <v:textbox>
                  <w:txbxContent>
                    <w:p w:rsidR="001812D1" w:rsidRPr="00206663" w:rsidRDefault="001812D1" w:rsidP="00682270">
                      <w:pPr>
                        <w:jc w:val="center"/>
                        <w:rPr>
                          <w:rFonts w:ascii="標楷體" w:eastAsia="標楷體" w:hAnsi="標楷體"/>
                          <w:b/>
                        </w:rPr>
                      </w:pPr>
                      <w:bookmarkStart w:id="38" w:name="_Hlk138167365"/>
                      <w:bookmarkEnd w:id="38"/>
                      <w:r w:rsidRPr="00206663">
                        <w:rPr>
                          <w:rFonts w:ascii="標楷體" w:eastAsia="標楷體" w:hAnsi="標楷體" w:hint="eastAsia"/>
                          <w:b/>
                        </w:rPr>
                        <w:t>表</w:t>
                      </w:r>
                      <w:r>
                        <w:rPr>
                          <w:rFonts w:ascii="標楷體" w:eastAsia="標楷體" w:hAnsi="標楷體" w:hint="eastAsia"/>
                          <w:b/>
                        </w:rPr>
                        <w:t>1</w:t>
                      </w:r>
                      <w:r w:rsidRPr="00206663">
                        <w:rPr>
                          <w:rFonts w:ascii="標楷體" w:eastAsia="標楷體" w:hAnsi="標楷體" w:hint="eastAsia"/>
                          <w:b/>
                        </w:rPr>
                        <w:t xml:space="preserve">　</w:t>
                      </w:r>
                      <w:r>
                        <w:rPr>
                          <w:rFonts w:ascii="標楷體" w:eastAsia="標楷體" w:hAnsi="標楷體" w:hint="eastAsia"/>
                          <w:b/>
                        </w:rPr>
                        <w:t>產業發展局及市場處</w:t>
                      </w:r>
                      <w:r w:rsidRPr="00206663">
                        <w:rPr>
                          <w:rFonts w:ascii="標楷體" w:eastAsia="標楷體" w:hAnsi="標楷體" w:hint="eastAsia"/>
                          <w:b/>
                        </w:rPr>
                        <w:t>8</w:t>
                      </w:r>
                      <w:r w:rsidRPr="00206663">
                        <w:rPr>
                          <w:rFonts w:ascii="標楷體" w:eastAsia="標楷體" w:hAnsi="標楷體"/>
                          <w:b/>
                        </w:rPr>
                        <w:t>處</w:t>
                      </w:r>
                      <w:r>
                        <w:rPr>
                          <w:rFonts w:ascii="標楷體" w:eastAsia="標楷體" w:hAnsi="標楷體" w:hint="eastAsia"/>
                          <w:b/>
                        </w:rPr>
                        <w:t>新創基地營運督導情形比較</w:t>
                      </w:r>
                    </w:p>
                    <w:tbl>
                      <w:tblPr>
                        <w:tblStyle w:val="1140"/>
                        <w:tblW w:w="9634" w:type="dxa"/>
                        <w:tblLook w:val="04A0" w:firstRow="1" w:lastRow="0" w:firstColumn="1" w:lastColumn="0" w:noHBand="0" w:noVBand="1"/>
                      </w:tblPr>
                      <w:tblGrid>
                        <w:gridCol w:w="704"/>
                        <w:gridCol w:w="1134"/>
                        <w:gridCol w:w="2410"/>
                        <w:gridCol w:w="1417"/>
                        <w:gridCol w:w="1134"/>
                        <w:gridCol w:w="1418"/>
                        <w:gridCol w:w="1417"/>
                      </w:tblGrid>
                      <w:tr w:rsidR="001812D1" w:rsidTr="00EA6548">
                        <w:trPr>
                          <w:trHeight w:val="385"/>
                        </w:trPr>
                        <w:tc>
                          <w:tcPr>
                            <w:tcW w:w="704" w:type="dxa"/>
                            <w:vMerge w:val="restart"/>
                            <w:shd w:val="clear" w:color="auto" w:fill="D9D9D9"/>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序號</w:t>
                            </w:r>
                          </w:p>
                        </w:tc>
                        <w:tc>
                          <w:tcPr>
                            <w:tcW w:w="1134" w:type="dxa"/>
                            <w:vMerge w:val="restart"/>
                            <w:shd w:val="clear" w:color="auto" w:fill="D9D9D9"/>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管理機關</w:t>
                            </w:r>
                          </w:p>
                        </w:tc>
                        <w:tc>
                          <w:tcPr>
                            <w:tcW w:w="2410" w:type="dxa"/>
                            <w:vMerge w:val="restart"/>
                            <w:shd w:val="clear" w:color="auto" w:fill="D9D9D9"/>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基地名稱</w:t>
                            </w:r>
                          </w:p>
                        </w:tc>
                        <w:tc>
                          <w:tcPr>
                            <w:tcW w:w="5386" w:type="dxa"/>
                            <w:gridSpan w:val="4"/>
                            <w:shd w:val="clear" w:color="auto" w:fill="D9D9D9"/>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營運督導</w:t>
                            </w:r>
                            <w:r>
                              <w:rPr>
                                <w:rFonts w:ascii="標楷體" w:eastAsia="標楷體" w:hAnsi="標楷體" w:hint="eastAsia"/>
                              </w:rPr>
                              <w:t>情形</w:t>
                            </w:r>
                          </w:p>
                        </w:tc>
                      </w:tr>
                      <w:tr w:rsidR="001812D1" w:rsidTr="00EA6548">
                        <w:trPr>
                          <w:trHeight w:val="702"/>
                        </w:trPr>
                        <w:tc>
                          <w:tcPr>
                            <w:tcW w:w="704" w:type="dxa"/>
                            <w:vMerge/>
                            <w:shd w:val="clear" w:color="auto" w:fill="D9D9D9"/>
                          </w:tcPr>
                          <w:p w:rsidR="001812D1" w:rsidRPr="00807E13" w:rsidRDefault="001812D1" w:rsidP="00EA6548">
                            <w:pPr>
                              <w:jc w:val="center"/>
                              <w:rPr>
                                <w:rFonts w:ascii="標楷體" w:eastAsia="標楷體" w:hAnsi="標楷體"/>
                              </w:rPr>
                            </w:pPr>
                          </w:p>
                        </w:tc>
                        <w:tc>
                          <w:tcPr>
                            <w:tcW w:w="1134" w:type="dxa"/>
                            <w:vMerge/>
                            <w:shd w:val="clear" w:color="auto" w:fill="D9D9D9"/>
                          </w:tcPr>
                          <w:p w:rsidR="001812D1" w:rsidRPr="00807E13" w:rsidRDefault="001812D1" w:rsidP="00EA6548">
                            <w:pPr>
                              <w:jc w:val="center"/>
                              <w:rPr>
                                <w:rFonts w:ascii="標楷體" w:eastAsia="標楷體" w:hAnsi="標楷體"/>
                              </w:rPr>
                            </w:pPr>
                          </w:p>
                        </w:tc>
                        <w:tc>
                          <w:tcPr>
                            <w:tcW w:w="2410" w:type="dxa"/>
                            <w:vMerge/>
                            <w:shd w:val="clear" w:color="auto" w:fill="D9D9D9"/>
                          </w:tcPr>
                          <w:p w:rsidR="001812D1" w:rsidRPr="00807E13" w:rsidRDefault="001812D1" w:rsidP="00EA6548">
                            <w:pPr>
                              <w:jc w:val="center"/>
                              <w:rPr>
                                <w:rFonts w:ascii="標楷體" w:eastAsia="標楷體" w:hAnsi="標楷體"/>
                              </w:rPr>
                            </w:pPr>
                          </w:p>
                        </w:tc>
                        <w:tc>
                          <w:tcPr>
                            <w:tcW w:w="1417" w:type="dxa"/>
                            <w:shd w:val="clear" w:color="auto" w:fill="D9D9D9"/>
                            <w:vAlign w:val="center"/>
                          </w:tcPr>
                          <w:p w:rsidR="001812D1" w:rsidRPr="00807E13" w:rsidRDefault="001812D1" w:rsidP="00EA6548">
                            <w:pPr>
                              <w:spacing w:line="240" w:lineRule="exact"/>
                              <w:jc w:val="center"/>
                              <w:rPr>
                                <w:rFonts w:ascii="標楷體" w:eastAsia="標楷體" w:hAnsi="標楷體"/>
                              </w:rPr>
                            </w:pPr>
                            <w:r>
                              <w:rPr>
                                <w:rFonts w:ascii="標楷體" w:eastAsia="標楷體" w:hAnsi="標楷體" w:hint="eastAsia"/>
                              </w:rPr>
                              <w:t>是否提送營運報告或資料</w:t>
                            </w:r>
                          </w:p>
                        </w:tc>
                        <w:tc>
                          <w:tcPr>
                            <w:tcW w:w="1134" w:type="dxa"/>
                            <w:shd w:val="clear" w:color="auto" w:fill="D9D9D9"/>
                            <w:vAlign w:val="center"/>
                          </w:tcPr>
                          <w:p w:rsidR="001812D1" w:rsidRPr="008166AF" w:rsidRDefault="001812D1" w:rsidP="00EA6548">
                            <w:pPr>
                              <w:spacing w:line="240" w:lineRule="exact"/>
                              <w:jc w:val="center"/>
                              <w:rPr>
                                <w:rFonts w:ascii="標楷體" w:eastAsia="標楷體" w:hAnsi="標楷體"/>
                              </w:rPr>
                            </w:pPr>
                            <w:r>
                              <w:rPr>
                                <w:rFonts w:ascii="標楷體" w:eastAsia="標楷體" w:hAnsi="標楷體" w:hint="eastAsia"/>
                              </w:rPr>
                              <w:t>提送頻率</w:t>
                            </w:r>
                          </w:p>
                        </w:tc>
                        <w:tc>
                          <w:tcPr>
                            <w:tcW w:w="1418" w:type="dxa"/>
                            <w:shd w:val="clear" w:color="auto" w:fill="D9D9D9"/>
                            <w:vAlign w:val="center"/>
                          </w:tcPr>
                          <w:p w:rsidR="001812D1" w:rsidRPr="00807E13" w:rsidRDefault="001812D1" w:rsidP="00EA6548">
                            <w:pPr>
                              <w:spacing w:line="240" w:lineRule="exact"/>
                              <w:jc w:val="center"/>
                              <w:rPr>
                                <w:rFonts w:ascii="標楷體" w:eastAsia="標楷體" w:hAnsi="標楷體"/>
                              </w:rPr>
                            </w:pPr>
                            <w:r>
                              <w:rPr>
                                <w:rFonts w:ascii="標楷體" w:eastAsia="標楷體" w:hAnsi="標楷體" w:hint="eastAsia"/>
                              </w:rPr>
                              <w:t>是否規定報告應載事項</w:t>
                            </w:r>
                          </w:p>
                        </w:tc>
                        <w:tc>
                          <w:tcPr>
                            <w:tcW w:w="1417" w:type="dxa"/>
                            <w:shd w:val="clear" w:color="auto" w:fill="D9D9D9"/>
                            <w:vAlign w:val="center"/>
                          </w:tcPr>
                          <w:p w:rsidR="001812D1" w:rsidRPr="00807E13" w:rsidRDefault="001812D1" w:rsidP="00EA6548">
                            <w:pPr>
                              <w:spacing w:line="240" w:lineRule="exact"/>
                              <w:jc w:val="center"/>
                              <w:rPr>
                                <w:rFonts w:ascii="標楷體" w:eastAsia="標楷體" w:hAnsi="標楷體"/>
                              </w:rPr>
                            </w:pPr>
                            <w:r>
                              <w:rPr>
                                <w:rFonts w:ascii="標楷體" w:eastAsia="標楷體" w:hAnsi="標楷體" w:hint="eastAsia"/>
                              </w:rPr>
                              <w:t>是否應依審查意見改善</w:t>
                            </w:r>
                          </w:p>
                        </w:tc>
                      </w:tr>
                      <w:tr w:rsidR="001812D1" w:rsidTr="00EA6548">
                        <w:trPr>
                          <w:trHeight w:val="362"/>
                        </w:trPr>
                        <w:tc>
                          <w:tcPr>
                            <w:tcW w:w="704" w:type="dxa"/>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1</w:t>
                            </w:r>
                          </w:p>
                        </w:tc>
                        <w:tc>
                          <w:tcPr>
                            <w:tcW w:w="1134" w:type="dxa"/>
                            <w:vMerge w:val="restart"/>
                            <w:vAlign w:val="center"/>
                          </w:tcPr>
                          <w:p w:rsidR="001812D1" w:rsidRDefault="001812D1" w:rsidP="00EA6548">
                            <w:pPr>
                              <w:jc w:val="center"/>
                              <w:rPr>
                                <w:rFonts w:ascii="標楷體" w:eastAsia="標楷體" w:hAnsi="標楷體"/>
                              </w:rPr>
                            </w:pPr>
                            <w:r>
                              <w:rPr>
                                <w:rFonts w:ascii="標楷體" w:eastAsia="標楷體" w:hAnsi="標楷體" w:hint="eastAsia"/>
                              </w:rPr>
                              <w:t>產業發</w:t>
                            </w:r>
                          </w:p>
                          <w:p w:rsidR="001812D1" w:rsidRPr="00807E13" w:rsidRDefault="001812D1" w:rsidP="00EA6548">
                            <w:pPr>
                              <w:jc w:val="center"/>
                              <w:rPr>
                                <w:rFonts w:ascii="標楷體" w:eastAsia="標楷體" w:hAnsi="標楷體"/>
                              </w:rPr>
                            </w:pPr>
                            <w:r>
                              <w:rPr>
                                <w:rFonts w:ascii="標楷體" w:eastAsia="標楷體" w:hAnsi="標楷體" w:hint="eastAsia"/>
                              </w:rPr>
                              <w:t>展局</w:t>
                            </w:r>
                          </w:p>
                        </w:tc>
                        <w:tc>
                          <w:tcPr>
                            <w:tcW w:w="2410" w:type="dxa"/>
                            <w:vAlign w:val="center"/>
                          </w:tcPr>
                          <w:p w:rsidR="001812D1" w:rsidRPr="00807E13" w:rsidRDefault="001812D1" w:rsidP="00EA6548">
                            <w:pPr>
                              <w:jc w:val="both"/>
                              <w:rPr>
                                <w:rFonts w:ascii="標楷體" w:eastAsia="標楷體" w:hAnsi="標楷體"/>
                              </w:rPr>
                            </w:pPr>
                            <w:r>
                              <w:rPr>
                                <w:rFonts w:ascii="標楷體" w:eastAsia="標楷體" w:hAnsi="標楷體" w:hint="eastAsia"/>
                              </w:rPr>
                              <w:t>臺北創新實驗室</w:t>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134"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t>1</w:t>
                            </w:r>
                            <w:r>
                              <w:rPr>
                                <w:rFonts w:ascii="標楷體" w:eastAsia="標楷體" w:hAnsi="標楷體"/>
                              </w:rPr>
                              <w:t>年1次</w:t>
                            </w:r>
                          </w:p>
                        </w:tc>
                        <w:tc>
                          <w:tcPr>
                            <w:tcW w:w="1418"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r>
                      <w:tr w:rsidR="001812D1" w:rsidTr="00EA6548">
                        <w:trPr>
                          <w:trHeight w:val="362"/>
                        </w:trPr>
                        <w:tc>
                          <w:tcPr>
                            <w:tcW w:w="704" w:type="dxa"/>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2</w:t>
                            </w:r>
                          </w:p>
                        </w:tc>
                        <w:tc>
                          <w:tcPr>
                            <w:tcW w:w="1134" w:type="dxa"/>
                            <w:vMerge/>
                            <w:vAlign w:val="center"/>
                          </w:tcPr>
                          <w:p w:rsidR="001812D1" w:rsidRPr="00807E13" w:rsidRDefault="001812D1" w:rsidP="00EA6548">
                            <w:pPr>
                              <w:jc w:val="center"/>
                              <w:rPr>
                                <w:rFonts w:ascii="標楷體" w:eastAsia="標楷體" w:hAnsi="標楷體"/>
                              </w:rPr>
                            </w:pPr>
                          </w:p>
                        </w:tc>
                        <w:tc>
                          <w:tcPr>
                            <w:tcW w:w="2410" w:type="dxa"/>
                            <w:vAlign w:val="center"/>
                          </w:tcPr>
                          <w:p w:rsidR="001812D1" w:rsidRPr="00807E13" w:rsidRDefault="001812D1" w:rsidP="00EA6548">
                            <w:pPr>
                              <w:jc w:val="both"/>
                              <w:rPr>
                                <w:rFonts w:ascii="標楷體" w:eastAsia="標楷體" w:hAnsi="標楷體"/>
                              </w:rPr>
                            </w:pPr>
                            <w:r>
                              <w:rPr>
                                <w:rFonts w:ascii="標楷體" w:eastAsia="標楷體" w:hAnsi="標楷體" w:hint="eastAsia"/>
                              </w:rPr>
                              <w:t>奧迪</w:t>
                            </w:r>
                            <w:r>
                              <w:rPr>
                                <w:rFonts w:ascii="標楷體" w:eastAsia="標楷體" w:hAnsi="標楷體"/>
                              </w:rPr>
                              <w:t>創速中心</w:t>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134"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t>1季1次</w:t>
                            </w:r>
                          </w:p>
                        </w:tc>
                        <w:tc>
                          <w:tcPr>
                            <w:tcW w:w="1418"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sym w:font="Wingdings 2" w:char="F0CD"/>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sym w:font="Wingdings 2" w:char="F0CD"/>
                            </w:r>
                          </w:p>
                        </w:tc>
                      </w:tr>
                      <w:tr w:rsidR="001812D1" w:rsidTr="00EA6548">
                        <w:trPr>
                          <w:trHeight w:val="362"/>
                        </w:trPr>
                        <w:tc>
                          <w:tcPr>
                            <w:tcW w:w="704" w:type="dxa"/>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3</w:t>
                            </w:r>
                          </w:p>
                        </w:tc>
                        <w:tc>
                          <w:tcPr>
                            <w:tcW w:w="1134" w:type="dxa"/>
                            <w:vMerge/>
                            <w:vAlign w:val="center"/>
                          </w:tcPr>
                          <w:p w:rsidR="001812D1" w:rsidRPr="00807E13" w:rsidRDefault="001812D1" w:rsidP="00EA6548">
                            <w:pPr>
                              <w:jc w:val="center"/>
                              <w:rPr>
                                <w:rFonts w:ascii="標楷體" w:eastAsia="標楷體" w:hAnsi="標楷體"/>
                              </w:rPr>
                            </w:pPr>
                          </w:p>
                        </w:tc>
                        <w:tc>
                          <w:tcPr>
                            <w:tcW w:w="2410" w:type="dxa"/>
                            <w:vAlign w:val="center"/>
                          </w:tcPr>
                          <w:p w:rsidR="001812D1" w:rsidRPr="00807E13" w:rsidRDefault="001812D1" w:rsidP="00EA6548">
                            <w:pPr>
                              <w:jc w:val="both"/>
                              <w:rPr>
                                <w:rFonts w:ascii="標楷體" w:eastAsia="標楷體" w:hAnsi="標楷體"/>
                              </w:rPr>
                            </w:pPr>
                            <w:r w:rsidRPr="00387C4D">
                              <w:rPr>
                                <w:rFonts w:ascii="標楷體" w:eastAsia="標楷體" w:hAnsi="標楷體" w:hint="eastAsia"/>
                              </w:rPr>
                              <w:t>新創能基地</w:t>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134"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t>半年</w:t>
                            </w:r>
                            <w:r>
                              <w:rPr>
                                <w:rFonts w:ascii="標楷體" w:eastAsia="標楷體" w:hAnsi="標楷體"/>
                              </w:rPr>
                              <w:t>1次</w:t>
                            </w:r>
                          </w:p>
                        </w:tc>
                        <w:tc>
                          <w:tcPr>
                            <w:tcW w:w="1418"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sym w:font="Wingdings 2" w:char="F0CD"/>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sym w:font="Wingdings 2" w:char="F0CD"/>
                            </w:r>
                          </w:p>
                        </w:tc>
                      </w:tr>
                      <w:tr w:rsidR="001812D1" w:rsidTr="00EA6548">
                        <w:trPr>
                          <w:trHeight w:val="362"/>
                        </w:trPr>
                        <w:tc>
                          <w:tcPr>
                            <w:tcW w:w="704" w:type="dxa"/>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4</w:t>
                            </w:r>
                          </w:p>
                        </w:tc>
                        <w:tc>
                          <w:tcPr>
                            <w:tcW w:w="1134" w:type="dxa"/>
                            <w:vMerge/>
                            <w:vAlign w:val="center"/>
                          </w:tcPr>
                          <w:p w:rsidR="001812D1" w:rsidRPr="00807E13" w:rsidRDefault="001812D1" w:rsidP="00EA6548">
                            <w:pPr>
                              <w:jc w:val="center"/>
                              <w:rPr>
                                <w:rFonts w:ascii="標楷體" w:eastAsia="標楷體" w:hAnsi="標楷體"/>
                              </w:rPr>
                            </w:pPr>
                          </w:p>
                        </w:tc>
                        <w:tc>
                          <w:tcPr>
                            <w:tcW w:w="2410" w:type="dxa"/>
                            <w:vAlign w:val="center"/>
                          </w:tcPr>
                          <w:p w:rsidR="001812D1" w:rsidRPr="00807E13" w:rsidRDefault="001812D1" w:rsidP="00EA6548">
                            <w:pPr>
                              <w:jc w:val="both"/>
                              <w:rPr>
                                <w:rFonts w:ascii="標楷體" w:eastAsia="標楷體" w:hAnsi="標楷體"/>
                              </w:rPr>
                            </w:pPr>
                            <w:r w:rsidRPr="008166AF">
                              <w:rPr>
                                <w:rFonts w:ascii="標楷體" w:eastAsia="標楷體" w:hAnsi="標楷體" w:hint="eastAsia"/>
                              </w:rPr>
                              <w:t>瓶蓋工廠台北製造所</w:t>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134"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t>1</w:t>
                            </w:r>
                            <w:r>
                              <w:rPr>
                                <w:rFonts w:ascii="標楷體" w:eastAsia="標楷體" w:hAnsi="標楷體"/>
                              </w:rPr>
                              <w:t>年1次</w:t>
                            </w:r>
                          </w:p>
                        </w:tc>
                        <w:tc>
                          <w:tcPr>
                            <w:tcW w:w="1418"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r>
                      <w:tr w:rsidR="001812D1" w:rsidTr="00EA6548">
                        <w:trPr>
                          <w:trHeight w:val="362"/>
                        </w:trPr>
                        <w:tc>
                          <w:tcPr>
                            <w:tcW w:w="704" w:type="dxa"/>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5</w:t>
                            </w:r>
                          </w:p>
                        </w:tc>
                        <w:tc>
                          <w:tcPr>
                            <w:tcW w:w="1134" w:type="dxa"/>
                            <w:vMerge/>
                            <w:vAlign w:val="center"/>
                          </w:tcPr>
                          <w:p w:rsidR="001812D1" w:rsidRPr="00807E13" w:rsidRDefault="001812D1" w:rsidP="00EA6548">
                            <w:pPr>
                              <w:jc w:val="center"/>
                              <w:rPr>
                                <w:rFonts w:ascii="標楷體" w:eastAsia="標楷體" w:hAnsi="標楷體"/>
                              </w:rPr>
                            </w:pPr>
                          </w:p>
                        </w:tc>
                        <w:tc>
                          <w:tcPr>
                            <w:tcW w:w="2410" w:type="dxa"/>
                            <w:vAlign w:val="center"/>
                          </w:tcPr>
                          <w:p w:rsidR="001812D1" w:rsidRPr="00807E13" w:rsidRDefault="001812D1" w:rsidP="00EA6548">
                            <w:pPr>
                              <w:jc w:val="both"/>
                              <w:rPr>
                                <w:rFonts w:ascii="標楷體" w:eastAsia="標楷體" w:hAnsi="標楷體"/>
                              </w:rPr>
                            </w:pPr>
                            <w:r>
                              <w:rPr>
                                <w:rFonts w:ascii="標楷體" w:eastAsia="標楷體" w:hAnsi="標楷體" w:hint="eastAsia"/>
                              </w:rPr>
                              <w:t>傳智學院</w:t>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134"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t>1</w:t>
                            </w:r>
                            <w:r>
                              <w:rPr>
                                <w:rFonts w:ascii="標楷體" w:eastAsia="標楷體" w:hAnsi="標楷體"/>
                              </w:rPr>
                              <w:t>年1次</w:t>
                            </w:r>
                          </w:p>
                        </w:tc>
                        <w:tc>
                          <w:tcPr>
                            <w:tcW w:w="1418"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r>
                      <w:tr w:rsidR="001812D1" w:rsidTr="00EA6548">
                        <w:trPr>
                          <w:trHeight w:val="362"/>
                        </w:trPr>
                        <w:tc>
                          <w:tcPr>
                            <w:tcW w:w="704" w:type="dxa"/>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6</w:t>
                            </w:r>
                          </w:p>
                        </w:tc>
                        <w:tc>
                          <w:tcPr>
                            <w:tcW w:w="1134" w:type="dxa"/>
                            <w:vMerge/>
                            <w:vAlign w:val="center"/>
                          </w:tcPr>
                          <w:p w:rsidR="001812D1" w:rsidRPr="00807E13" w:rsidRDefault="001812D1" w:rsidP="00EA6548">
                            <w:pPr>
                              <w:jc w:val="center"/>
                              <w:rPr>
                                <w:rFonts w:ascii="標楷體" w:eastAsia="標楷體" w:hAnsi="標楷體"/>
                              </w:rPr>
                            </w:pPr>
                          </w:p>
                        </w:tc>
                        <w:tc>
                          <w:tcPr>
                            <w:tcW w:w="2410" w:type="dxa"/>
                            <w:vAlign w:val="center"/>
                          </w:tcPr>
                          <w:p w:rsidR="001812D1" w:rsidRPr="00807E13" w:rsidRDefault="001812D1" w:rsidP="00EA6548">
                            <w:pPr>
                              <w:jc w:val="both"/>
                              <w:rPr>
                                <w:rFonts w:ascii="標楷體" w:eastAsia="標楷體" w:hAnsi="標楷體"/>
                              </w:rPr>
                            </w:pPr>
                            <w:r w:rsidRPr="008166AF">
                              <w:rPr>
                                <w:rFonts w:ascii="標楷體" w:eastAsia="標楷體" w:hAnsi="標楷體" w:hint="eastAsia"/>
                              </w:rPr>
                              <w:t>t.</w:t>
                            </w:r>
                            <w:r>
                              <w:rPr>
                                <w:rFonts w:ascii="標楷體" w:eastAsia="標楷體" w:hAnsi="標楷體"/>
                              </w:rPr>
                              <w:t>H</w:t>
                            </w:r>
                            <w:r w:rsidRPr="008166AF">
                              <w:rPr>
                                <w:rFonts w:ascii="標楷體" w:eastAsia="標楷體" w:hAnsi="標楷體" w:hint="eastAsia"/>
                              </w:rPr>
                              <w:t>ub內科創新育成</w:t>
                            </w:r>
                            <w:r>
                              <w:rPr>
                                <w:rFonts w:ascii="標楷體" w:eastAsia="標楷體" w:hAnsi="標楷體" w:hint="eastAsia"/>
                              </w:rPr>
                              <w:t>基地</w:t>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134"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t>1</w:t>
                            </w:r>
                            <w:r>
                              <w:rPr>
                                <w:rFonts w:ascii="標楷體" w:eastAsia="標楷體" w:hAnsi="標楷體"/>
                              </w:rPr>
                              <w:t>年1次</w:t>
                            </w:r>
                          </w:p>
                        </w:tc>
                        <w:tc>
                          <w:tcPr>
                            <w:tcW w:w="1418"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r>
                      <w:tr w:rsidR="001812D1" w:rsidTr="00EA6548">
                        <w:trPr>
                          <w:trHeight w:val="362"/>
                        </w:trPr>
                        <w:tc>
                          <w:tcPr>
                            <w:tcW w:w="704" w:type="dxa"/>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7</w:t>
                            </w:r>
                          </w:p>
                        </w:tc>
                        <w:tc>
                          <w:tcPr>
                            <w:tcW w:w="1134" w:type="dxa"/>
                            <w:vMerge w:val="restart"/>
                            <w:vAlign w:val="center"/>
                          </w:tcPr>
                          <w:p w:rsidR="001812D1" w:rsidRPr="00807E13" w:rsidRDefault="001812D1" w:rsidP="00EA6548">
                            <w:pPr>
                              <w:jc w:val="center"/>
                              <w:rPr>
                                <w:rFonts w:ascii="標楷體" w:eastAsia="標楷體" w:hAnsi="標楷體"/>
                              </w:rPr>
                            </w:pPr>
                            <w:r>
                              <w:rPr>
                                <w:rFonts w:ascii="標楷體" w:eastAsia="標楷體" w:hAnsi="標楷體" w:hint="eastAsia"/>
                              </w:rPr>
                              <w:t>市場處</w:t>
                            </w:r>
                          </w:p>
                        </w:tc>
                        <w:tc>
                          <w:tcPr>
                            <w:tcW w:w="2410" w:type="dxa"/>
                            <w:vAlign w:val="center"/>
                          </w:tcPr>
                          <w:p w:rsidR="001812D1" w:rsidRPr="00807E13" w:rsidRDefault="001812D1" w:rsidP="00EA6548">
                            <w:pPr>
                              <w:jc w:val="both"/>
                              <w:rPr>
                                <w:rFonts w:ascii="標楷體" w:eastAsia="標楷體" w:hAnsi="標楷體"/>
                              </w:rPr>
                            </w:pPr>
                            <w:r>
                              <w:rPr>
                                <w:rFonts w:ascii="標楷體" w:eastAsia="標楷體" w:hAnsi="標楷體" w:hint="eastAsia"/>
                              </w:rPr>
                              <w:t>同安青創</w:t>
                            </w:r>
                            <w:r w:rsidRPr="008166AF">
                              <w:rPr>
                                <w:rFonts w:ascii="標楷體" w:eastAsia="標楷體" w:hAnsi="標楷體" w:hint="eastAsia"/>
                              </w:rPr>
                              <w:t>基</w:t>
                            </w:r>
                            <w:r>
                              <w:rPr>
                                <w:rFonts w:ascii="標楷體" w:eastAsia="標楷體" w:hAnsi="標楷體" w:hint="eastAsia"/>
                              </w:rPr>
                              <w:t>地</w:t>
                            </w:r>
                          </w:p>
                        </w:tc>
                        <w:tc>
                          <w:tcPr>
                            <w:tcW w:w="1417" w:type="dxa"/>
                            <w:shd w:val="clear" w:color="auto" w:fill="auto"/>
                            <w:vAlign w:val="center"/>
                          </w:tcPr>
                          <w:p w:rsidR="001812D1" w:rsidRPr="00EF3485" w:rsidRDefault="001812D1" w:rsidP="00EA6548">
                            <w:pPr>
                              <w:jc w:val="center"/>
                              <w:rPr>
                                <w:rFonts w:ascii="標楷體" w:eastAsia="標楷體" w:hAnsi="標楷體"/>
                              </w:rPr>
                            </w:pPr>
                            <w:r>
                              <w:rPr>
                                <w:rFonts w:ascii="標楷體" w:eastAsia="標楷體" w:hAnsi="標楷體"/>
                              </w:rPr>
                              <w:sym w:font="Wingdings 2" w:char="F0CD"/>
                            </w:r>
                          </w:p>
                        </w:tc>
                        <w:tc>
                          <w:tcPr>
                            <w:tcW w:w="1134"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sym w:font="Wingdings 2" w:char="F0CD"/>
                            </w:r>
                          </w:p>
                        </w:tc>
                        <w:tc>
                          <w:tcPr>
                            <w:tcW w:w="1418"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sym w:font="Wingdings 2" w:char="F0CD"/>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sym w:font="Wingdings 2" w:char="F0CD"/>
                            </w:r>
                          </w:p>
                        </w:tc>
                      </w:tr>
                      <w:tr w:rsidR="001812D1" w:rsidTr="00EA6548">
                        <w:trPr>
                          <w:trHeight w:val="362"/>
                        </w:trPr>
                        <w:tc>
                          <w:tcPr>
                            <w:tcW w:w="704" w:type="dxa"/>
                            <w:vAlign w:val="center"/>
                          </w:tcPr>
                          <w:p w:rsidR="001812D1" w:rsidRPr="00807E13" w:rsidRDefault="001812D1" w:rsidP="00EA6548">
                            <w:pPr>
                              <w:jc w:val="center"/>
                              <w:rPr>
                                <w:rFonts w:ascii="標楷體" w:eastAsia="標楷體" w:hAnsi="標楷體"/>
                              </w:rPr>
                            </w:pPr>
                            <w:r w:rsidRPr="00807E13">
                              <w:rPr>
                                <w:rFonts w:ascii="標楷體" w:eastAsia="標楷體" w:hAnsi="標楷體" w:hint="eastAsia"/>
                              </w:rPr>
                              <w:t>8</w:t>
                            </w:r>
                          </w:p>
                        </w:tc>
                        <w:tc>
                          <w:tcPr>
                            <w:tcW w:w="1134" w:type="dxa"/>
                            <w:vMerge/>
                          </w:tcPr>
                          <w:p w:rsidR="001812D1" w:rsidRPr="00807E13" w:rsidRDefault="001812D1" w:rsidP="00EA6548">
                            <w:pPr>
                              <w:rPr>
                                <w:rFonts w:ascii="標楷體" w:eastAsia="標楷體" w:hAnsi="標楷體"/>
                              </w:rPr>
                            </w:pPr>
                          </w:p>
                        </w:tc>
                        <w:tc>
                          <w:tcPr>
                            <w:tcW w:w="2410" w:type="dxa"/>
                            <w:vAlign w:val="center"/>
                          </w:tcPr>
                          <w:p w:rsidR="001812D1" w:rsidRPr="00807E13" w:rsidRDefault="001812D1" w:rsidP="00EA6548">
                            <w:pPr>
                              <w:jc w:val="both"/>
                              <w:rPr>
                                <w:rFonts w:ascii="標楷體" w:eastAsia="標楷體" w:hAnsi="標楷體"/>
                              </w:rPr>
                            </w:pPr>
                            <w:r>
                              <w:rPr>
                                <w:rFonts w:ascii="標楷體" w:eastAsia="標楷體" w:hAnsi="標楷體" w:hint="eastAsia"/>
                              </w:rPr>
                              <w:t>新富町</w:t>
                            </w:r>
                            <w:r>
                              <w:rPr>
                                <w:rFonts w:ascii="標楷體" w:eastAsia="標楷體" w:hAnsi="標楷體"/>
                              </w:rPr>
                              <w:t>文化市場</w:t>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c>
                          <w:tcPr>
                            <w:tcW w:w="1134"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t>1</w:t>
                            </w:r>
                            <w:r>
                              <w:rPr>
                                <w:rFonts w:ascii="標楷體" w:eastAsia="標楷體" w:hAnsi="標楷體"/>
                              </w:rPr>
                              <w:t>年1次</w:t>
                            </w:r>
                          </w:p>
                        </w:tc>
                        <w:tc>
                          <w:tcPr>
                            <w:tcW w:w="1418"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rPr>
                              <w:sym w:font="Wingdings 2" w:char="F0CD"/>
                            </w:r>
                          </w:p>
                        </w:tc>
                        <w:tc>
                          <w:tcPr>
                            <w:tcW w:w="1417" w:type="dxa"/>
                            <w:shd w:val="clear" w:color="auto" w:fill="auto"/>
                            <w:vAlign w:val="center"/>
                          </w:tcPr>
                          <w:p w:rsidR="001812D1" w:rsidRPr="00807E13" w:rsidRDefault="001812D1" w:rsidP="00EA6548">
                            <w:pPr>
                              <w:jc w:val="center"/>
                              <w:rPr>
                                <w:rFonts w:ascii="標楷體" w:eastAsia="標楷體" w:hAnsi="標楷體"/>
                              </w:rPr>
                            </w:pPr>
                            <w:r>
                              <w:rPr>
                                <w:rFonts w:ascii="標楷體" w:eastAsia="標楷體" w:hAnsi="標楷體" w:hint="eastAsia"/>
                              </w:rPr>
                              <w:sym w:font="Wingdings 2" w:char="F050"/>
                            </w:r>
                          </w:p>
                        </w:tc>
                      </w:tr>
                    </w:tbl>
                    <w:p w:rsidR="001812D1" w:rsidRPr="00D82CBA" w:rsidRDefault="001812D1" w:rsidP="00682270">
                      <w:pPr>
                        <w:rPr>
                          <w:rFonts w:ascii="標楷體" w:eastAsia="標楷體" w:hAnsi="標楷體"/>
                          <w:sz w:val="18"/>
                        </w:rPr>
                      </w:pPr>
                      <w:r w:rsidRPr="00D82CBA">
                        <w:rPr>
                          <w:rFonts w:ascii="標楷體" w:eastAsia="標楷體" w:hAnsi="標楷體" w:hint="eastAsia"/>
                          <w:sz w:val="18"/>
                        </w:rPr>
                        <w:t>資料來源</w:t>
                      </w:r>
                      <w:r w:rsidRPr="00D82CBA">
                        <w:rPr>
                          <w:rFonts w:ascii="標楷體" w:eastAsia="標楷體" w:hAnsi="標楷體"/>
                          <w:sz w:val="18"/>
                        </w:rPr>
                        <w:t>：整理自產</w:t>
                      </w:r>
                      <w:r>
                        <w:rPr>
                          <w:rFonts w:ascii="標楷體" w:eastAsia="標楷體" w:hAnsi="標楷體" w:hint="eastAsia"/>
                          <w:sz w:val="18"/>
                        </w:rPr>
                        <w:t>業</w:t>
                      </w:r>
                      <w:r w:rsidRPr="00D82CBA">
                        <w:rPr>
                          <w:rFonts w:ascii="標楷體" w:eastAsia="標楷體" w:hAnsi="標楷體"/>
                          <w:sz w:val="18"/>
                        </w:rPr>
                        <w:t>發</w:t>
                      </w:r>
                      <w:r>
                        <w:rPr>
                          <w:rFonts w:ascii="標楷體" w:eastAsia="標楷體" w:hAnsi="標楷體" w:hint="eastAsia"/>
                          <w:sz w:val="18"/>
                        </w:rPr>
                        <w:t>展</w:t>
                      </w:r>
                      <w:r w:rsidRPr="00D82CBA">
                        <w:rPr>
                          <w:rFonts w:ascii="標楷體" w:eastAsia="標楷體" w:hAnsi="標楷體"/>
                          <w:sz w:val="18"/>
                        </w:rPr>
                        <w:t>局及市場處提供資料。</w:t>
                      </w:r>
                    </w:p>
                  </w:txbxContent>
                </v:textbox>
                <w10:wrap type="topAndBottom" anchorx="margin"/>
              </v:shape>
            </w:pict>
          </mc:Fallback>
        </mc:AlternateContent>
      </w:r>
      <w:r w:rsidRPr="00682270">
        <w:rPr>
          <w:rFonts w:ascii="標楷體" w:eastAsia="標楷體" w:hAnsi="Times New Roman" w:cs="Times New Roman" w:hint="eastAsia"/>
          <w:b/>
          <w:bCs/>
          <w:kern w:val="0"/>
          <w:szCs w:val="24"/>
        </w:rPr>
        <w:t>1.各處新創基地委外經營契約對於營運廠商提送營運報告與否、提送次數、報告內容應載事項等均不同，有待研謀改善：</w:t>
      </w:r>
      <w:r w:rsidRPr="00682270">
        <w:rPr>
          <w:rFonts w:ascii="標楷體" w:eastAsia="標楷體" w:hAnsi="Times New Roman" w:cs="Times New Roman" w:hint="eastAsia"/>
          <w:bCs/>
          <w:kern w:val="0"/>
          <w:szCs w:val="24"/>
        </w:rPr>
        <w:t>經查截至111年8月底止，產業發展局及市場處管理之新創基地分別為6處及2處，各處基地係依BOT契約或行政契約規範營運督導措施，</w:t>
      </w:r>
      <w:r w:rsidRPr="00682270">
        <w:rPr>
          <w:rFonts w:ascii="標楷體" w:eastAsia="標楷體" w:hAnsi="標楷體" w:cs="Times New Roman" w:hint="eastAsia"/>
          <w:szCs w:val="24"/>
        </w:rPr>
        <w:t>經檢視產業發展局及所屬與各營運廠商簽訂之契約發現，其中市場處之同安青創基地1處，契約無相關提送營運報告等規範，其餘7處，契約雖均規範營運廠商應提送營運報告或使用情形報告（表1），惟</w:t>
      </w:r>
    </w:p>
    <w:p w:rsidR="00682270" w:rsidRPr="00682270" w:rsidRDefault="00682270" w:rsidP="00EF3389">
      <w:pPr>
        <w:widowControl/>
        <w:suppressAutoHyphens/>
        <w:overflowPunct w:val="0"/>
        <w:spacing w:beforeLines="20" w:before="72" w:line="492" w:lineRule="exact"/>
        <w:jc w:val="both"/>
        <w:rPr>
          <w:rFonts w:ascii="標楷體" w:eastAsia="標楷體" w:hAnsi="Times New Roman" w:cs="Times New Roman"/>
          <w:b/>
          <w:bCs/>
          <w:kern w:val="0"/>
          <w:szCs w:val="24"/>
        </w:rPr>
      </w:pPr>
      <w:r w:rsidRPr="00682270">
        <w:rPr>
          <w:rFonts w:ascii="標楷體" w:eastAsia="標楷體" w:hAnsi="標楷體" w:cs="Times New Roman" w:hint="eastAsia"/>
          <w:szCs w:val="24"/>
        </w:rPr>
        <w:t>各營運廠商提送報告頻率及報告應載內容均不一致，如臺北創新實驗室係每年提送1次報告，且內容應包含使用管理效率、預期成效、具體工作事項及成果、成果自評及精進作為等，另應依甲方（產業發展局）審查意見據以改善；而奧迪創速中心、新創能基地及新富町文化市場，則未規範報告應載內容；另除奧迪創速中心及新創能基地分別為每季1次及半年1次提送報告外，其餘5處基地均為每年提送1次，有待</w:t>
      </w:r>
      <w:bookmarkStart w:id="39" w:name="_Hlk138074590"/>
      <w:r w:rsidRPr="00682270">
        <w:rPr>
          <w:rFonts w:ascii="標楷體" w:eastAsia="標楷體" w:hAnsi="標楷體" w:cs="Times New Roman" w:hint="eastAsia"/>
          <w:szCs w:val="24"/>
        </w:rPr>
        <w:t>研議營運督導作為不一致</w:t>
      </w:r>
      <w:bookmarkEnd w:id="39"/>
      <w:r w:rsidRPr="00682270">
        <w:rPr>
          <w:rFonts w:ascii="標楷體" w:eastAsia="標楷體" w:hAnsi="標楷體" w:cs="Times New Roman" w:hint="eastAsia"/>
          <w:szCs w:val="24"/>
        </w:rPr>
        <w:t>之合理性，</w:t>
      </w:r>
      <w:r w:rsidRPr="00682270">
        <w:rPr>
          <w:rFonts w:ascii="標楷體" w:eastAsia="標楷體" w:hAnsi="標楷體" w:cs="Times New Roman"/>
          <w:szCs w:val="24"/>
        </w:rPr>
        <w:t>經函</w:t>
      </w:r>
      <w:r w:rsidRPr="00682270">
        <w:rPr>
          <w:rFonts w:ascii="標楷體" w:eastAsia="標楷體" w:hAnsi="標楷體" w:cs="Times New Roman" w:hint="eastAsia"/>
          <w:szCs w:val="24"/>
        </w:rPr>
        <w:t>請檢討改善。據復</w:t>
      </w:r>
      <w:r w:rsidRPr="00682270">
        <w:rPr>
          <w:rFonts w:ascii="標楷體" w:eastAsia="標楷體" w:hAnsi="標楷體" w:cs="Times New Roman"/>
          <w:szCs w:val="24"/>
        </w:rPr>
        <w:t>：</w:t>
      </w:r>
      <w:r w:rsidRPr="00682270">
        <w:rPr>
          <w:rFonts w:ascii="標楷體" w:eastAsia="標楷體" w:hAnsi="標楷體" w:cs="Times New Roman" w:hint="eastAsia"/>
          <w:szCs w:val="24"/>
        </w:rPr>
        <w:t>將整合目前各產業新創基地契約內容及執行情形，於未來新創基地契約期滿重啟招標或續約時，擬訂一致性營運督導規範，作為履約管理依據</w:t>
      </w:r>
      <w:r w:rsidRPr="00682270">
        <w:rPr>
          <w:rFonts w:ascii="標楷體" w:eastAsia="標楷體" w:hAnsi="標楷體" w:cs="Times New Roman" w:hint="eastAsia"/>
          <w:kern w:val="0"/>
          <w:szCs w:val="24"/>
        </w:rPr>
        <w:t>。</w:t>
      </w:r>
    </w:p>
    <w:p w:rsidR="00682270" w:rsidRPr="00682270" w:rsidRDefault="00682270" w:rsidP="00EF3389">
      <w:pPr>
        <w:widowControl/>
        <w:suppressAutoHyphens/>
        <w:overflowPunct w:val="0"/>
        <w:spacing w:beforeLines="50" w:before="180" w:line="480" w:lineRule="exact"/>
        <w:ind w:firstLineChars="161" w:firstLine="387"/>
        <w:jc w:val="both"/>
        <w:rPr>
          <w:rFonts w:ascii="標楷體" w:eastAsia="標楷體" w:hAnsi="標楷體" w:cs="Times New Roman"/>
          <w:kern w:val="0"/>
          <w:szCs w:val="24"/>
        </w:rPr>
      </w:pPr>
      <w:r w:rsidRPr="00682270">
        <w:rPr>
          <w:rFonts w:ascii="標楷體" w:eastAsia="標楷體" w:hAnsi="Times New Roman" w:cs="Times New Roman"/>
          <w:b/>
          <w:bCs/>
          <w:kern w:val="0"/>
          <w:szCs w:val="24"/>
        </w:rPr>
        <w:t>2</w:t>
      </w:r>
      <w:r w:rsidRPr="00682270">
        <w:rPr>
          <w:rFonts w:ascii="標楷體" w:eastAsia="標楷體" w:hAnsi="Times New Roman" w:cs="Times New Roman" w:hint="eastAsia"/>
          <w:b/>
          <w:bCs/>
          <w:kern w:val="0"/>
          <w:szCs w:val="24"/>
        </w:rPr>
        <w:t>.</w:t>
      </w:r>
      <w:bookmarkStart w:id="40" w:name="_Hlk138074633"/>
      <w:r w:rsidRPr="00682270">
        <w:rPr>
          <w:rFonts w:ascii="標楷體" w:eastAsia="標楷體" w:hAnsi="Times New Roman" w:cs="Times New Roman" w:hint="eastAsia"/>
          <w:b/>
          <w:bCs/>
          <w:kern w:val="0"/>
          <w:szCs w:val="24"/>
        </w:rPr>
        <w:t>營運廠商間有未依約完成公共藝術裝置，或電動車充電示範點遠在臺中市，或近五成新創團隊進駐基地</w:t>
      </w:r>
      <w:bookmarkEnd w:id="40"/>
      <w:r w:rsidRPr="00682270">
        <w:rPr>
          <w:rFonts w:ascii="標楷體" w:eastAsia="標楷體" w:hAnsi="Times New Roman" w:cs="Times New Roman" w:hint="eastAsia"/>
          <w:b/>
          <w:bCs/>
          <w:kern w:val="0"/>
          <w:szCs w:val="24"/>
        </w:rPr>
        <w:t>時間超過3年期限，有待檢討改進：</w:t>
      </w:r>
      <w:r w:rsidRPr="00682270">
        <w:rPr>
          <w:rFonts w:ascii="標楷體" w:eastAsia="標楷體" w:hAnsi="Times New Roman" w:cs="Times New Roman" w:hint="eastAsia"/>
          <w:bCs/>
          <w:kern w:val="0"/>
          <w:szCs w:val="24"/>
        </w:rPr>
        <w:t>截至111年8月底止，產業發展局管理之新創基地計有6處，除t.Hub內科創新育成基地1處為BOT案件外，其餘5處均依臺北市市有公用房地提供使用辦法，辦理新創基地公開招租。按產業發展局與各營運廠商簽訂之契約，皆規定</w:t>
      </w:r>
      <w:r w:rsidRPr="00682270">
        <w:rPr>
          <w:rFonts w:ascii="標楷體" w:eastAsia="標楷體" w:hAnsi="Times New Roman" w:cs="Times New Roman" w:hint="eastAsia"/>
          <w:bCs/>
          <w:kern w:val="0"/>
          <w:szCs w:val="24"/>
        </w:rPr>
        <w:lastRenderedPageBreak/>
        <w:t>營運廠商使用房地應依使用管理計畫書</w:t>
      </w:r>
      <w:r w:rsidR="00E14594">
        <w:rPr>
          <w:rFonts w:ascii="標楷體" w:eastAsia="標楷體" w:hAnsi="Times New Roman" w:cs="Times New Roman" w:hint="eastAsia"/>
          <w:bCs/>
          <w:kern w:val="0"/>
          <w:szCs w:val="24"/>
        </w:rPr>
        <w:t>（</w:t>
      </w:r>
      <w:r w:rsidRPr="00682270">
        <w:rPr>
          <w:rFonts w:ascii="標楷體" w:eastAsia="標楷體" w:hAnsi="Times New Roman" w:cs="Times New Roman" w:hint="eastAsia"/>
          <w:bCs/>
          <w:kern w:val="0"/>
          <w:szCs w:val="24"/>
        </w:rPr>
        <w:t>或房地使用計畫書、營運執行計畫書）內容執行。經查該6處新創基地履約情形，核有：（1）</w:t>
      </w:r>
      <w:r w:rsidRPr="00682270">
        <w:rPr>
          <w:rFonts w:ascii="標楷體" w:eastAsia="標楷體" w:hAnsi="標楷體" w:cs="Times New Roman" w:hint="eastAsia"/>
          <w:kern w:val="0"/>
          <w:szCs w:val="24"/>
        </w:rPr>
        <w:t>t.Hub內科創新育成基地之營運廠商，未於約定時間110年8月20日前完成公共藝術設置；</w:t>
      </w:r>
      <w:r w:rsidRPr="00682270">
        <w:rPr>
          <w:rFonts w:ascii="標楷體" w:eastAsia="標楷體" w:hAnsi="Times New Roman" w:cs="Times New Roman" w:hint="eastAsia"/>
          <w:bCs/>
          <w:kern w:val="0"/>
          <w:szCs w:val="24"/>
        </w:rPr>
        <w:t>（2）</w:t>
      </w:r>
      <w:r w:rsidRPr="00682270">
        <w:rPr>
          <w:rFonts w:ascii="標楷體" w:eastAsia="標楷體" w:hAnsi="標楷體" w:cs="Times New Roman" w:hint="eastAsia"/>
          <w:kern w:val="0"/>
          <w:szCs w:val="24"/>
        </w:rPr>
        <w:t>新創能基地之營運廠商，雖依使用管理計畫書完成儲能設備連結電動車充電示範點，因計畫未明確載明示範點設立位置，致廠商係於臺中市設立示範點；</w:t>
      </w:r>
      <w:r w:rsidRPr="00682270">
        <w:rPr>
          <w:rFonts w:ascii="標楷體" w:eastAsia="標楷體" w:hAnsi="Times New Roman" w:cs="Times New Roman" w:hint="eastAsia"/>
          <w:bCs/>
          <w:kern w:val="0"/>
          <w:szCs w:val="24"/>
        </w:rPr>
        <w:t>（3）臺北創新實驗室之進駐新創團隊，須經營運廠商核准及取得場址所有權人產業發展</w:t>
      </w:r>
      <w:r w:rsidR="008763F9" w:rsidRPr="00682270">
        <w:rPr>
          <w:rFonts w:ascii="標楷體" w:eastAsia="標楷體" w:hAnsi="標楷體" w:cs="Times New Roman"/>
          <w:noProof/>
          <w:sz w:val="32"/>
          <w:szCs w:val="32"/>
        </w:rPr>
        <mc:AlternateContent>
          <mc:Choice Requires="wps">
            <w:drawing>
              <wp:anchor distT="0" distB="0" distL="114300" distR="114300" simplePos="0" relativeHeight="251735040" behindDoc="1" locked="0" layoutInCell="1" allowOverlap="1" wp14:anchorId="11A40028" wp14:editId="5BA6C7CF">
                <wp:simplePos x="0" y="0"/>
                <wp:positionH relativeFrom="margin">
                  <wp:posOffset>3216910</wp:posOffset>
                </wp:positionH>
                <wp:positionV relativeFrom="paragraph">
                  <wp:posOffset>1635125</wp:posOffset>
                </wp:positionV>
                <wp:extent cx="3165475" cy="2647315"/>
                <wp:effectExtent l="0" t="0" r="0" b="635"/>
                <wp:wrapTight wrapText="bothSides">
                  <wp:wrapPolygon edited="0">
                    <wp:start x="0" y="0"/>
                    <wp:lineTo x="0" y="21450"/>
                    <wp:lineTo x="21448" y="21450"/>
                    <wp:lineTo x="21448" y="0"/>
                    <wp:lineTo x="0" y="0"/>
                  </wp:wrapPolygon>
                </wp:wrapTight>
                <wp:docPr id="808854625" name="文字方塊 808854625"/>
                <wp:cNvGraphicFramePr/>
                <a:graphic xmlns:a="http://schemas.openxmlformats.org/drawingml/2006/main">
                  <a:graphicData uri="http://schemas.microsoft.com/office/word/2010/wordprocessingShape">
                    <wps:wsp>
                      <wps:cNvSpPr txBox="1"/>
                      <wps:spPr>
                        <a:xfrm>
                          <a:off x="0" y="0"/>
                          <a:ext cx="3165475" cy="2647315"/>
                        </a:xfrm>
                        <a:prstGeom prst="rect">
                          <a:avLst/>
                        </a:prstGeom>
                        <a:solidFill>
                          <a:sysClr val="window" lastClr="FFFFFF"/>
                        </a:solidFill>
                        <a:ln w="6350">
                          <a:noFill/>
                        </a:ln>
                        <a:effectLst/>
                      </wps:spPr>
                      <wps:txbx>
                        <w:txbxContent>
                          <w:p w:rsidR="001812D1" w:rsidRDefault="001812D1" w:rsidP="00682270">
                            <w:r>
                              <w:rPr>
                                <w:noProof/>
                              </w:rPr>
                              <w:drawing>
                                <wp:inline distT="0" distB="0" distL="0" distR="0" wp14:anchorId="122896C4" wp14:editId="3A2C904E">
                                  <wp:extent cx="2881223" cy="2160917"/>
                                  <wp:effectExtent l="19050" t="19050" r="14605" b="10795"/>
                                  <wp:docPr id="304" name="圖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臺北創新實驗室現勘照片.jpg"/>
                                          <pic:cNvPicPr/>
                                        </pic:nvPicPr>
                                        <pic:blipFill>
                                          <a:blip r:embed="rId28">
                                            <a:extLst>
                                              <a:ext uri="{28A0092B-C50C-407E-A947-70E740481C1C}">
                                                <a14:useLocalDpi xmlns:a14="http://schemas.microsoft.com/office/drawing/2010/main" val="0"/>
                                              </a:ext>
                                            </a:extLst>
                                          </a:blip>
                                          <a:stretch>
                                            <a:fillRect/>
                                          </a:stretch>
                                        </pic:blipFill>
                                        <pic:spPr>
                                          <a:xfrm>
                                            <a:off x="0" y="0"/>
                                            <a:ext cx="2885837" cy="2164378"/>
                                          </a:xfrm>
                                          <a:prstGeom prst="rect">
                                            <a:avLst/>
                                          </a:prstGeom>
                                          <a:ln>
                                            <a:solidFill>
                                              <a:schemeClr val="tx1"/>
                                            </a:solidFill>
                                          </a:ln>
                                        </pic:spPr>
                                      </pic:pic>
                                    </a:graphicData>
                                  </a:graphic>
                                </wp:inline>
                              </w:drawing>
                            </w:r>
                          </w:p>
                          <w:p w:rsidR="001812D1" w:rsidRPr="00794224" w:rsidRDefault="001812D1" w:rsidP="00682270">
                            <w:pPr>
                              <w:jc w:val="center"/>
                              <w:rPr>
                                <w:b/>
                                <w:sz w:val="32"/>
                              </w:rPr>
                            </w:pPr>
                            <w:r w:rsidRPr="00794224">
                              <w:rPr>
                                <w:rFonts w:ascii="標楷體" w:eastAsia="標楷體" w:hAnsi="標楷體" w:hint="eastAsia"/>
                                <w:b/>
                              </w:rPr>
                              <w:t>臺北創新實驗室</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A40028" id="文字方塊 808854625" o:spid="_x0000_s1056" type="#_x0000_t202" style="position:absolute;left:0;text-align:left;margin-left:253.3pt;margin-top:128.75pt;width:249.25pt;height:208.45pt;z-index:-251581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" fillcolor="window" stroked="f" strokeweight=".5pt">
                <v:textbox>
                  <w:txbxContent>
                    <w:p w:rsidR="001812D1" w:rsidRDefault="001812D1" w:rsidP="00682270">
                      <w:r>
                        <w:rPr>
                          <w:noProof/>
                        </w:rPr>
                        <w:drawing>
                          <wp:inline distT="0" distB="0" distL="0" distR="0" wp14:anchorId="122896C4" wp14:editId="3A2C904E">
                            <wp:extent cx="2881223" cy="2160917"/>
                            <wp:effectExtent l="19050" t="19050" r="14605" b="10795"/>
                            <wp:docPr id="304" name="圖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臺北創新實驗室現勘照片.jpg"/>
                                    <pic:cNvPicPr/>
                                  </pic:nvPicPr>
                                  <pic:blipFill>
                                    <a:blip r:embed="rId28">
                                      <a:extLst>
                                        <a:ext uri="{28A0092B-C50C-407E-A947-70E740481C1C}">
                                          <a14:useLocalDpi xmlns:a14="http://schemas.microsoft.com/office/drawing/2010/main" val="0"/>
                                        </a:ext>
                                      </a:extLst>
                                    </a:blip>
                                    <a:stretch>
                                      <a:fillRect/>
                                    </a:stretch>
                                  </pic:blipFill>
                                  <pic:spPr>
                                    <a:xfrm>
                                      <a:off x="0" y="0"/>
                                      <a:ext cx="2885837" cy="2164378"/>
                                    </a:xfrm>
                                    <a:prstGeom prst="rect">
                                      <a:avLst/>
                                    </a:prstGeom>
                                    <a:ln>
                                      <a:solidFill>
                                        <a:schemeClr val="tx1"/>
                                      </a:solidFill>
                                    </a:ln>
                                  </pic:spPr>
                                </pic:pic>
                              </a:graphicData>
                            </a:graphic>
                          </wp:inline>
                        </w:drawing>
                      </w:r>
                    </w:p>
                    <w:p w:rsidR="001812D1" w:rsidRPr="00794224" w:rsidRDefault="001812D1" w:rsidP="00682270">
                      <w:pPr>
                        <w:jc w:val="center"/>
                        <w:rPr>
                          <w:b/>
                          <w:sz w:val="32"/>
                        </w:rPr>
                      </w:pPr>
                      <w:r w:rsidRPr="00794224">
                        <w:rPr>
                          <w:rFonts w:ascii="標楷體" w:eastAsia="標楷體" w:hAnsi="標楷體" w:hint="eastAsia"/>
                          <w:b/>
                        </w:rPr>
                        <w:t>臺北創新實驗室</w:t>
                      </w:r>
                    </w:p>
                  </w:txbxContent>
                </v:textbox>
                <w10:wrap type="tight" anchorx="margin"/>
              </v:shape>
            </w:pict>
          </mc:Fallback>
        </mc:AlternateContent>
      </w:r>
      <w:r w:rsidRPr="00682270">
        <w:rPr>
          <w:rFonts w:ascii="標楷體" w:eastAsia="標楷體" w:hAnsi="Times New Roman" w:cs="Times New Roman" w:hint="eastAsia"/>
          <w:bCs/>
          <w:kern w:val="0"/>
          <w:szCs w:val="24"/>
        </w:rPr>
        <w:t>局之同意書後，始得辦理設立登記，最長以3年為限，</w:t>
      </w:r>
      <w:r w:rsidRPr="00682270">
        <w:rPr>
          <w:rFonts w:ascii="標楷體" w:eastAsia="標楷體" w:hAnsi="標楷體" w:cs="Times New Roman" w:hint="eastAsia"/>
          <w:kern w:val="0"/>
          <w:szCs w:val="24"/>
        </w:rPr>
        <w:t>截至111年11月底止，已設立登記者計90家，</w:t>
      </w:r>
      <w:r w:rsidRPr="00682270">
        <w:rPr>
          <w:rFonts w:ascii="標楷體" w:eastAsia="標楷體" w:hAnsi="Times New Roman" w:cs="Times New Roman" w:hint="eastAsia"/>
          <w:bCs/>
          <w:kern w:val="0"/>
          <w:szCs w:val="24"/>
        </w:rPr>
        <w:t>惟</w:t>
      </w:r>
      <w:r w:rsidRPr="00682270">
        <w:rPr>
          <w:rFonts w:ascii="標楷體" w:eastAsia="標楷體" w:hAnsi="標楷體" w:cs="Times New Roman" w:hint="eastAsia"/>
          <w:kern w:val="0"/>
          <w:szCs w:val="24"/>
        </w:rPr>
        <w:t>其中43家進駐時間均超過3年，</w:t>
      </w:r>
      <w:r w:rsidRPr="00682270">
        <w:rPr>
          <w:rFonts w:ascii="標楷體" w:eastAsia="標楷體" w:hAnsi="標楷體" w:cs="Times New Roman"/>
          <w:szCs w:val="24"/>
        </w:rPr>
        <w:t>經函</w:t>
      </w:r>
      <w:r w:rsidRPr="00682270">
        <w:rPr>
          <w:rFonts w:ascii="標楷體" w:eastAsia="標楷體" w:hAnsi="標楷體" w:cs="Times New Roman" w:hint="eastAsia"/>
          <w:szCs w:val="24"/>
        </w:rPr>
        <w:t>請檢討改善。據復</w:t>
      </w:r>
      <w:r w:rsidRPr="00682270">
        <w:rPr>
          <w:rFonts w:ascii="標楷體" w:eastAsia="標楷體" w:hAnsi="標楷體" w:cs="Times New Roman"/>
          <w:szCs w:val="24"/>
        </w:rPr>
        <w:t>：</w:t>
      </w:r>
      <w:r w:rsidRPr="00682270">
        <w:rPr>
          <w:rFonts w:ascii="標楷體" w:eastAsia="標楷體" w:hAnsi="Times New Roman" w:cs="Times New Roman" w:hint="eastAsia"/>
          <w:bCs/>
          <w:kern w:val="0"/>
          <w:szCs w:val="24"/>
        </w:rPr>
        <w:t>（1）營運廠商至限期改善日1</w:t>
      </w:r>
      <w:r w:rsidRPr="00682270">
        <w:rPr>
          <w:rFonts w:ascii="標楷體" w:eastAsia="標楷體" w:hAnsi="Times New Roman" w:cs="Times New Roman"/>
          <w:bCs/>
          <w:kern w:val="0"/>
          <w:szCs w:val="24"/>
        </w:rPr>
        <w:t>11</w:t>
      </w:r>
      <w:r w:rsidRPr="00682270">
        <w:rPr>
          <w:rFonts w:ascii="標楷體" w:eastAsia="標楷體" w:hAnsi="Times New Roman" w:cs="Times New Roman" w:hint="eastAsia"/>
          <w:bCs/>
          <w:kern w:val="0"/>
          <w:szCs w:val="24"/>
        </w:rPr>
        <w:t>年1</w:t>
      </w:r>
      <w:r w:rsidRPr="00682270">
        <w:rPr>
          <w:rFonts w:ascii="標楷體" w:eastAsia="標楷體" w:hAnsi="Times New Roman" w:cs="Times New Roman"/>
          <w:bCs/>
          <w:kern w:val="0"/>
          <w:szCs w:val="24"/>
        </w:rPr>
        <w:t>2</w:t>
      </w:r>
      <w:r w:rsidRPr="00682270">
        <w:rPr>
          <w:rFonts w:ascii="標楷體" w:eastAsia="標楷體" w:hAnsi="Times New Roman" w:cs="Times New Roman" w:hint="eastAsia"/>
          <w:bCs/>
          <w:kern w:val="0"/>
          <w:szCs w:val="24"/>
        </w:rPr>
        <w:t>月3</w:t>
      </w:r>
      <w:r w:rsidRPr="00682270">
        <w:rPr>
          <w:rFonts w:ascii="標楷體" w:eastAsia="標楷體" w:hAnsi="Times New Roman" w:cs="Times New Roman"/>
          <w:bCs/>
          <w:kern w:val="0"/>
          <w:szCs w:val="24"/>
        </w:rPr>
        <w:t>1</w:t>
      </w:r>
      <w:r w:rsidRPr="00682270">
        <w:rPr>
          <w:rFonts w:ascii="標楷體" w:eastAsia="標楷體" w:hAnsi="Times New Roman" w:cs="Times New Roman" w:hint="eastAsia"/>
          <w:bCs/>
          <w:kern w:val="0"/>
          <w:szCs w:val="24"/>
        </w:rPr>
        <w:t>日仍未完成公共藝術設置，業依契約處廠商</w:t>
      </w:r>
      <w:r w:rsidRPr="00682270">
        <w:rPr>
          <w:rFonts w:ascii="標楷體" w:eastAsia="標楷體" w:hAnsi="標楷體" w:cs="Times New Roman" w:hint="eastAsia"/>
          <w:kern w:val="0"/>
          <w:szCs w:val="24"/>
        </w:rPr>
        <w:t>違約金；</w:t>
      </w:r>
      <w:r w:rsidRPr="00682270">
        <w:rPr>
          <w:rFonts w:ascii="標楷體" w:eastAsia="標楷體" w:hAnsi="Times New Roman" w:cs="Times New Roman" w:hint="eastAsia"/>
          <w:bCs/>
          <w:kern w:val="0"/>
          <w:szCs w:val="24"/>
        </w:rPr>
        <w:t>（2）</w:t>
      </w:r>
      <w:r w:rsidRPr="00682270">
        <w:rPr>
          <w:rFonts w:ascii="標楷體" w:eastAsia="標楷體" w:hAnsi="標楷體" w:cs="Times New Roman" w:hint="eastAsia"/>
          <w:kern w:val="0"/>
          <w:szCs w:val="24"/>
        </w:rPr>
        <w:t>112年10月底前廠商將於新創基地內設置示範點；</w:t>
      </w:r>
      <w:r w:rsidRPr="00682270">
        <w:rPr>
          <w:rFonts w:ascii="標楷體" w:eastAsia="標楷體" w:hAnsi="Times New Roman" w:cs="Times New Roman" w:hint="eastAsia"/>
          <w:bCs/>
          <w:kern w:val="0"/>
          <w:szCs w:val="24"/>
        </w:rPr>
        <w:t>（3）</w:t>
      </w:r>
      <w:r w:rsidRPr="00682270">
        <w:rPr>
          <w:rFonts w:ascii="標楷體" w:eastAsia="標楷體" w:hAnsi="標楷體" w:cs="Times New Roman" w:hint="eastAsia"/>
          <w:kern w:val="0"/>
          <w:szCs w:val="24"/>
        </w:rPr>
        <w:t>已要求進駐基地逾期者申請延長進駐，及加強清理已離駐團隊設立登記情形。</w:t>
      </w:r>
    </w:p>
    <w:p w:rsidR="00682270" w:rsidRPr="00682270" w:rsidRDefault="00682270" w:rsidP="008763F9">
      <w:pPr>
        <w:widowControl/>
        <w:suppressAutoHyphens/>
        <w:overflowPunct w:val="0"/>
        <w:spacing w:beforeLines="50" w:before="180" w:afterLines="30" w:after="108" w:line="500" w:lineRule="exact"/>
        <w:ind w:firstLineChars="100" w:firstLine="280"/>
        <w:jc w:val="both"/>
        <w:rPr>
          <w:rFonts w:ascii="標楷體" w:eastAsia="標楷體" w:hAnsi="Times New Roman" w:cs="Times New Roman"/>
          <w:b/>
          <w:sz w:val="28"/>
          <w:szCs w:val="28"/>
        </w:rPr>
      </w:pPr>
      <w:r w:rsidRPr="00682270">
        <w:rPr>
          <w:rFonts w:ascii="標楷體" w:eastAsia="標楷體" w:hAnsi="Times New Roman" w:cs="Times New Roman" w:hint="eastAsia"/>
          <w:b/>
          <w:sz w:val="28"/>
          <w:szCs w:val="28"/>
        </w:rPr>
        <w:t>（三）為提振景氣，舉辦年貨大街、商圈嘉年華及傳統市場節等活動，惟辦理過程變更頻仍，且量化指標過於穩健保守，有待檢討改善。</w:t>
      </w:r>
    </w:p>
    <w:p w:rsidR="00682270" w:rsidRPr="00682270" w:rsidRDefault="00682270" w:rsidP="00EF3389">
      <w:pPr>
        <w:spacing w:beforeLines="50" w:before="180" w:line="492" w:lineRule="exact"/>
        <w:ind w:firstLineChars="200" w:firstLine="480"/>
        <w:jc w:val="both"/>
        <w:rPr>
          <w:rFonts w:ascii="標楷體" w:eastAsia="標楷體" w:hAnsi="Times New Roman" w:cs="Times New Roman"/>
          <w:kern w:val="0"/>
          <w:szCs w:val="24"/>
        </w:rPr>
      </w:pPr>
      <w:r w:rsidRPr="00682270">
        <w:rPr>
          <w:rFonts w:ascii="標楷體" w:eastAsia="標楷體" w:hAnsi="Times New Roman" w:cs="Times New Roman" w:hint="eastAsia"/>
          <w:kern w:val="0"/>
          <w:szCs w:val="24"/>
        </w:rPr>
        <w:t>商業處為活絡商圈，常年於各商圈舉辦活動，或以會展方式創造商機，以提振及穩定經濟景氣，其中，該處分別自97年及105年起，委託廠商辦理年貨大街相關採購及商圈嘉年華活動；市場處為推廣傳統市場「在地食材」、「在地文化」與「在地生活」核心價值，常年於市場辦理活動，97年起陸續委託廠商辦理臺北市傳統市場節，以促進市場商機。前開採購截至111年度，決標金額累計達2億2,842萬餘元。經抽查前開採購案執行情形，核有：1.年貨大街採購案未妥適擬定採購需求，致履約中變更情事頻仍；又近年均僅1家廠商投標，且均由同家廠商承攬，為增加設計發想，允宜廣邀廠商參與，豐富競標與創意，以吸引更多民眾參與活動；2.臺灣年味在臺北及商圈嘉年華等委託專業執行服務案，契約明定之營業額、民眾參與人次及媒體正向報導則數等具體量化指標過於穩健保守，欠缺挑戰性；3.累聚長年辦理傳統市場節經驗，已掌握歷年執行結果，惟逕由投標廠商自提效益指標，致活動參與人次等指標過於穩健保守，執行結果遠高於目標值，且活動滿意度及市場滿意度等指標未於契約明定標準，難以衡量本案採購之成效；4.由傳統市場節承攬廠商自行評估採購效益，且欠缺驗證機制，致履約效益評估結果難能公正</w:t>
      </w:r>
      <w:r w:rsidRPr="00682270">
        <w:rPr>
          <w:rFonts w:ascii="標楷體" w:eastAsia="標楷體" w:hAnsi="Times New Roman" w:cs="Times New Roman" w:hint="eastAsia"/>
          <w:kern w:val="0"/>
          <w:szCs w:val="24"/>
        </w:rPr>
        <w:lastRenderedPageBreak/>
        <w:t>客觀，經函請檢討改善。據復：1.已於「2023臺灣年味在臺北」委託專業執行服務案之計畫需求書中，明列「街區妝點」項目之需求及金額，以避免履約中頻繁變更情形，另未來將加強邀標作業，以豐富競標與創意，吸引更多民眾參與活動；2.參考近年執行情形檢討結果，預計自112年起調整部分指標，後續亦將視活動辦理情形及疫情發展滾動式修正具體量化指標；3.將於次年度採購需求書中，訂定各項活動執行效益量值，以利廠商投標時提出適切目標值；4.將於次年度採購需求書中，增訂委由第三單位民意調查機構辦理滿意度調查等驗證機制，俾公正客觀衡量採購效益。</w:t>
      </w:r>
    </w:p>
    <w:p w:rsidR="00682270" w:rsidRPr="00682270" w:rsidRDefault="00682270" w:rsidP="00C13D36">
      <w:pPr>
        <w:widowControl/>
        <w:suppressAutoHyphens/>
        <w:overflowPunct w:val="0"/>
        <w:spacing w:beforeLines="50" w:before="180" w:afterLines="50" w:after="180" w:line="470" w:lineRule="exact"/>
        <w:ind w:firstLineChars="100" w:firstLine="280"/>
        <w:jc w:val="both"/>
        <w:rPr>
          <w:rFonts w:ascii="標楷體" w:eastAsia="標楷體" w:hAnsi="Times New Roman" w:cs="Times New Roman"/>
          <w:b/>
          <w:sz w:val="28"/>
          <w:szCs w:val="28"/>
        </w:rPr>
      </w:pPr>
      <w:r w:rsidRPr="00682270">
        <w:rPr>
          <w:rFonts w:ascii="標楷體" w:eastAsia="標楷體" w:hAnsi="Times New Roman" w:cs="Times New Roman" w:hint="eastAsia"/>
          <w:b/>
          <w:sz w:val="28"/>
          <w:szCs w:val="28"/>
        </w:rPr>
        <w:t>（四）為擴大再生能源開發利用，推動太陽光電，惟1</w:t>
      </w:r>
      <w:r w:rsidRPr="00682270">
        <w:rPr>
          <w:rFonts w:ascii="標楷體" w:eastAsia="標楷體" w:hAnsi="Times New Roman" w:cs="Times New Roman"/>
          <w:b/>
          <w:sz w:val="28"/>
          <w:szCs w:val="28"/>
        </w:rPr>
        <w:t>10</w:t>
      </w:r>
      <w:r w:rsidRPr="00682270">
        <w:rPr>
          <w:rFonts w:ascii="標楷體" w:eastAsia="標楷體" w:hAnsi="Times New Roman" w:cs="Times New Roman" w:hint="eastAsia"/>
          <w:b/>
          <w:sz w:val="28"/>
          <w:szCs w:val="28"/>
        </w:rPr>
        <w:t>年度市轄太陽光電設置</w:t>
      </w:r>
      <w:r w:rsidRPr="00682270">
        <w:rPr>
          <w:rFonts w:ascii="標楷體" w:eastAsia="標楷體" w:hAnsi="Times New Roman" w:cs="Times New Roman" w:hint="eastAsia"/>
          <w:b/>
          <w:spacing w:val="-6"/>
          <w:sz w:val="28"/>
          <w:szCs w:val="28"/>
        </w:rPr>
        <w:t>容量尚未達到預計目標值，且市有房地標租案場發電量增加幅度偏低，有待檢討改善。</w:t>
      </w:r>
    </w:p>
    <w:p w:rsidR="00682270" w:rsidRPr="00682270" w:rsidRDefault="00682270" w:rsidP="00211741">
      <w:pPr>
        <w:widowControl/>
        <w:overflowPunct w:val="0"/>
        <w:spacing w:beforeLines="20" w:before="72" w:line="460" w:lineRule="exact"/>
        <w:ind w:firstLineChars="200" w:firstLine="640"/>
        <w:jc w:val="both"/>
        <w:rPr>
          <w:rFonts w:ascii="標楷體" w:eastAsia="標楷體" w:hAnsi="Times New Roman" w:cs="Times New Roman"/>
          <w:kern w:val="0"/>
          <w:szCs w:val="24"/>
        </w:rPr>
      </w:pPr>
      <w:r w:rsidRPr="00682270">
        <w:rPr>
          <w:rFonts w:ascii="標楷體" w:eastAsia="標楷體" w:hAnsi="標楷體" w:cs="新細明體" w:hint="eastAsia"/>
          <w:noProof/>
          <w:color w:val="000000"/>
          <w:kern w:val="0"/>
          <w:sz w:val="32"/>
        </w:rPr>
        <mc:AlternateContent>
          <mc:Choice Requires="wps">
            <w:drawing>
              <wp:anchor distT="0" distB="0" distL="114300" distR="114300" simplePos="0" relativeHeight="251736064" behindDoc="1" locked="0" layoutInCell="1" allowOverlap="1" wp14:anchorId="284C42C4" wp14:editId="10AA28A1">
                <wp:simplePos x="0" y="0"/>
                <wp:positionH relativeFrom="margin">
                  <wp:posOffset>2061210</wp:posOffset>
                </wp:positionH>
                <wp:positionV relativeFrom="paragraph">
                  <wp:posOffset>3459216</wp:posOffset>
                </wp:positionV>
                <wp:extent cx="4330065" cy="2432050"/>
                <wp:effectExtent l="0" t="0" r="0" b="6350"/>
                <wp:wrapTight wrapText="bothSides">
                  <wp:wrapPolygon edited="0">
                    <wp:start x="0" y="0"/>
                    <wp:lineTo x="0" y="21487"/>
                    <wp:lineTo x="21476" y="21487"/>
                    <wp:lineTo x="21476" y="0"/>
                    <wp:lineTo x="0" y="0"/>
                  </wp:wrapPolygon>
                </wp:wrapTight>
                <wp:docPr id="808854626" name="文字方塊 808854626"/>
                <wp:cNvGraphicFramePr/>
                <a:graphic xmlns:a="http://schemas.openxmlformats.org/drawingml/2006/main">
                  <a:graphicData uri="http://schemas.microsoft.com/office/word/2010/wordprocessingShape">
                    <wps:wsp>
                      <wps:cNvSpPr txBox="1"/>
                      <wps:spPr>
                        <a:xfrm>
                          <a:off x="0" y="0"/>
                          <a:ext cx="4330065" cy="2432050"/>
                        </a:xfrm>
                        <a:prstGeom prst="rect">
                          <a:avLst/>
                        </a:prstGeom>
                        <a:solidFill>
                          <a:sysClr val="window" lastClr="FFFFFF"/>
                        </a:solidFill>
                        <a:ln w="6350">
                          <a:noFill/>
                        </a:ln>
                        <a:effectLst/>
                      </wps:spPr>
                      <wps:txbx>
                        <w:txbxContent>
                          <w:p w:rsidR="001812D1" w:rsidRPr="0072245F" w:rsidRDefault="001812D1" w:rsidP="00682270">
                            <w:pPr>
                              <w:jc w:val="center"/>
                              <w:rPr>
                                <w:rFonts w:ascii="標楷體" w:eastAsia="標楷體" w:hAnsi="標楷體" w:cs="新細明體"/>
                                <w:b/>
                                <w:kern w:val="0"/>
                                <w:szCs w:val="20"/>
                              </w:rPr>
                            </w:pPr>
                            <w:r w:rsidRPr="0072245F">
                              <w:rPr>
                                <w:rFonts w:ascii="標楷體" w:eastAsia="標楷體" w:hAnsi="標楷體" w:cs="新細明體" w:hint="eastAsia"/>
                                <w:b/>
                                <w:kern w:val="0"/>
                                <w:szCs w:val="20"/>
                              </w:rPr>
                              <w:t>表</w:t>
                            </w:r>
                            <w:r>
                              <w:rPr>
                                <w:rFonts w:ascii="標楷體" w:eastAsia="標楷體" w:hAnsi="標楷體" w:cs="新細明體" w:hint="eastAsia"/>
                                <w:b/>
                                <w:kern w:val="0"/>
                                <w:szCs w:val="20"/>
                              </w:rPr>
                              <w:t>2</w:t>
                            </w:r>
                            <w:r w:rsidRPr="0072245F">
                              <w:rPr>
                                <w:rFonts w:ascii="標楷體" w:eastAsia="標楷體" w:hAnsi="標楷體" w:cs="新細明體" w:hint="eastAsia"/>
                                <w:b/>
                                <w:kern w:val="0"/>
                                <w:szCs w:val="20"/>
                              </w:rPr>
                              <w:t xml:space="preserve">　臺北市</w:t>
                            </w:r>
                            <w:r w:rsidRPr="00AE1A81">
                              <w:rPr>
                                <w:rFonts w:ascii="標楷體" w:eastAsia="標楷體" w:hAnsi="標楷體" w:cs="新細明體" w:hint="eastAsia"/>
                                <w:b/>
                                <w:kern w:val="0"/>
                                <w:szCs w:val="20"/>
                              </w:rPr>
                              <w:t>110年度發電量與109年度之比較增減</w:t>
                            </w:r>
                          </w:p>
                          <w:p w:rsidR="001812D1" w:rsidRPr="0072245F" w:rsidRDefault="001812D1" w:rsidP="00682270">
                            <w:pPr>
                              <w:wordWrap w:val="0"/>
                              <w:spacing w:line="280" w:lineRule="exact"/>
                              <w:jc w:val="right"/>
                              <w:rPr>
                                <w:rFonts w:ascii="標楷體" w:eastAsia="標楷體" w:hAnsi="標楷體" w:cs="新細明體"/>
                                <w:kern w:val="0"/>
                                <w:sz w:val="18"/>
                                <w:szCs w:val="20"/>
                              </w:rPr>
                            </w:pPr>
                            <w:r w:rsidRPr="0072245F">
                              <w:rPr>
                                <w:rFonts w:ascii="標楷體" w:eastAsia="標楷體" w:hAnsi="標楷體" w:cs="新細明體" w:hint="eastAsia"/>
                                <w:kern w:val="0"/>
                                <w:sz w:val="18"/>
                                <w:szCs w:val="20"/>
                              </w:rPr>
                              <w:t>單位</w:t>
                            </w:r>
                            <w:r w:rsidRPr="0072245F">
                              <w:rPr>
                                <w:rFonts w:ascii="標楷體" w:eastAsia="標楷體" w:hAnsi="標楷體" w:cs="新細明體"/>
                                <w:kern w:val="0"/>
                                <w:sz w:val="18"/>
                                <w:szCs w:val="20"/>
                              </w:rPr>
                              <w:t>：度、</w:t>
                            </w:r>
                            <w:r w:rsidRPr="0072245F">
                              <w:rPr>
                                <w:rFonts w:ascii="標楷體" w:eastAsia="標楷體" w:hAnsi="標楷體" w:cs="新細明體" w:hint="eastAsia"/>
                                <w:kern w:val="0"/>
                                <w:sz w:val="18"/>
                                <w:szCs w:val="20"/>
                              </w:rPr>
                              <w:t>％</w:t>
                            </w:r>
                          </w:p>
                          <w:tbl>
                            <w:tblPr>
                              <w:tblW w:w="66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24"/>
                              <w:gridCol w:w="1361"/>
                              <w:gridCol w:w="1361"/>
                              <w:gridCol w:w="1417"/>
                              <w:gridCol w:w="1361"/>
                            </w:tblGrid>
                            <w:tr w:rsidR="001812D1" w:rsidRPr="00AE1A81" w:rsidTr="00CA6FE4">
                              <w:trPr>
                                <w:trHeight w:val="454"/>
                              </w:trPr>
                              <w:tc>
                                <w:tcPr>
                                  <w:tcW w:w="1124" w:type="dxa"/>
                                  <w:vMerge w:val="restart"/>
                                  <w:shd w:val="clear" w:color="auto" w:fill="D9D9D9"/>
                                  <w:tcMar>
                                    <w:right w:w="0" w:type="dxa"/>
                                  </w:tcMar>
                                  <w:vAlign w:val="center"/>
                                  <w:hideMark/>
                                </w:tcPr>
                                <w:p w:rsidR="001812D1" w:rsidRPr="00AE1A81" w:rsidRDefault="001812D1" w:rsidP="00EA6548">
                                  <w:pPr>
                                    <w:widowControl/>
                                    <w:spacing w:line="280" w:lineRule="exact"/>
                                    <w:jc w:val="center"/>
                                    <w:rPr>
                                      <w:rFonts w:ascii="標楷體" w:eastAsia="標楷體" w:hAnsi="標楷體" w:cs="新細明體"/>
                                      <w:kern w:val="0"/>
                                      <w:sz w:val="20"/>
                                      <w:szCs w:val="20"/>
                                    </w:rPr>
                                  </w:pPr>
                                  <w:r w:rsidRPr="00AE1A81">
                                    <w:rPr>
                                      <w:rFonts w:ascii="標楷體" w:eastAsia="標楷體" w:hAnsi="標楷體" w:cs="新細明體" w:hint="eastAsia"/>
                                      <w:kern w:val="0"/>
                                      <w:sz w:val="20"/>
                                      <w:szCs w:val="20"/>
                                    </w:rPr>
                                    <w:t>推動類型</w:t>
                                  </w:r>
                                </w:p>
                              </w:tc>
                              <w:tc>
                                <w:tcPr>
                                  <w:tcW w:w="1361" w:type="dxa"/>
                                  <w:vMerge w:val="restart"/>
                                  <w:shd w:val="clear" w:color="auto" w:fill="D9D9D9"/>
                                  <w:tcMar>
                                    <w:right w:w="0" w:type="dxa"/>
                                  </w:tcMar>
                                  <w:vAlign w:val="center"/>
                                  <w:hideMark/>
                                </w:tcPr>
                                <w:p w:rsidR="001812D1" w:rsidRPr="00AE1A81" w:rsidRDefault="001812D1" w:rsidP="00CA6FE4">
                                  <w:pPr>
                                    <w:widowControl/>
                                    <w:spacing w:line="280" w:lineRule="exact"/>
                                    <w:jc w:val="center"/>
                                    <w:rPr>
                                      <w:rFonts w:ascii="標楷體" w:eastAsia="標楷體" w:hAnsi="標楷體" w:cs="新細明體"/>
                                      <w:kern w:val="0"/>
                                      <w:sz w:val="20"/>
                                      <w:szCs w:val="20"/>
                                    </w:rPr>
                                  </w:pPr>
                                  <w:r w:rsidRPr="00AE1A81">
                                    <w:rPr>
                                      <w:rFonts w:ascii="標楷體" w:eastAsia="標楷體" w:hAnsi="標楷體" w:cs="新細明體" w:hint="eastAsia"/>
                                      <w:kern w:val="0"/>
                                      <w:sz w:val="20"/>
                                      <w:szCs w:val="20"/>
                                    </w:rPr>
                                    <w:t>110年度</w:t>
                                  </w:r>
                                  <w:r w:rsidRPr="00AE1A81">
                                    <w:rPr>
                                      <w:rFonts w:ascii="標楷體" w:eastAsia="標楷體" w:hAnsi="標楷體" w:cs="新細明體" w:hint="eastAsia"/>
                                      <w:kern w:val="0"/>
                                      <w:sz w:val="20"/>
                                      <w:szCs w:val="20"/>
                                    </w:rPr>
                                    <w:br/>
                                    <w:t>發電量</w:t>
                                  </w:r>
                                  <w:r>
                                    <w:rPr>
                                      <w:rFonts w:ascii="標楷體" w:eastAsia="標楷體" w:hAnsi="標楷體" w:cs="新細明體" w:hint="eastAsia"/>
                                      <w:kern w:val="0"/>
                                      <w:sz w:val="20"/>
                                      <w:szCs w:val="20"/>
                                    </w:rPr>
                                    <w:t>（</w:t>
                                  </w:r>
                                  <w:r w:rsidRPr="00AE1A81">
                                    <w:rPr>
                                      <w:rFonts w:ascii="標楷體" w:eastAsia="標楷體" w:hAnsi="標楷體" w:cs="新細明體" w:hint="eastAsia"/>
                                      <w:kern w:val="0"/>
                                      <w:sz w:val="20"/>
                                      <w:szCs w:val="20"/>
                                    </w:rPr>
                                    <w:t>1</w:t>
                                  </w:r>
                                  <w:r>
                                    <w:rPr>
                                      <w:rFonts w:ascii="標楷體" w:eastAsia="標楷體" w:hAnsi="標楷體" w:cs="新細明體" w:hint="eastAsia"/>
                                      <w:kern w:val="0"/>
                                      <w:sz w:val="20"/>
                                      <w:szCs w:val="20"/>
                                    </w:rPr>
                                    <w:t>）</w:t>
                                  </w:r>
                                </w:p>
                              </w:tc>
                              <w:tc>
                                <w:tcPr>
                                  <w:tcW w:w="1361" w:type="dxa"/>
                                  <w:vMerge w:val="restart"/>
                                  <w:shd w:val="clear" w:color="auto" w:fill="D9D9D9"/>
                                  <w:tcMar>
                                    <w:right w:w="0" w:type="dxa"/>
                                  </w:tcMar>
                                  <w:vAlign w:val="center"/>
                                  <w:hideMark/>
                                </w:tcPr>
                                <w:p w:rsidR="001812D1" w:rsidRPr="00AE1A81" w:rsidRDefault="001812D1" w:rsidP="00EA6548">
                                  <w:pPr>
                                    <w:widowControl/>
                                    <w:spacing w:line="280" w:lineRule="exact"/>
                                    <w:jc w:val="center"/>
                                    <w:rPr>
                                      <w:rFonts w:ascii="標楷體" w:eastAsia="標楷體" w:hAnsi="標楷體" w:cs="新細明體"/>
                                      <w:kern w:val="0"/>
                                      <w:sz w:val="20"/>
                                      <w:szCs w:val="20"/>
                                    </w:rPr>
                                  </w:pPr>
                                  <w:r w:rsidRPr="00AE1A81">
                                    <w:rPr>
                                      <w:rFonts w:ascii="標楷體" w:eastAsia="標楷體" w:hAnsi="標楷體" w:cs="新細明體" w:hint="eastAsia"/>
                                      <w:kern w:val="0"/>
                                      <w:sz w:val="20"/>
                                      <w:szCs w:val="20"/>
                                    </w:rPr>
                                    <w:t>109年度</w:t>
                                  </w:r>
                                  <w:r w:rsidRPr="00AE1A81">
                                    <w:rPr>
                                      <w:rFonts w:ascii="標楷體" w:eastAsia="標楷體" w:hAnsi="標楷體" w:cs="新細明體" w:hint="eastAsia"/>
                                      <w:kern w:val="0"/>
                                      <w:sz w:val="20"/>
                                      <w:szCs w:val="20"/>
                                    </w:rPr>
                                    <w:br/>
                                    <w:t>發電量</w:t>
                                  </w:r>
                                  <w:r>
                                    <w:rPr>
                                      <w:rFonts w:ascii="標楷體" w:eastAsia="標楷體" w:hAnsi="標楷體" w:cs="新細明體" w:hint="eastAsia"/>
                                      <w:kern w:val="0"/>
                                      <w:sz w:val="20"/>
                                      <w:szCs w:val="20"/>
                                    </w:rPr>
                                    <w:t>（</w:t>
                                  </w:r>
                                  <w:r w:rsidRPr="00AE1A81">
                                    <w:rPr>
                                      <w:rFonts w:ascii="標楷體" w:eastAsia="標楷體" w:hAnsi="標楷體" w:cs="新細明體" w:hint="eastAsia"/>
                                      <w:kern w:val="0"/>
                                      <w:sz w:val="20"/>
                                      <w:szCs w:val="20"/>
                                    </w:rPr>
                                    <w:t>2</w:t>
                                  </w:r>
                                  <w:r>
                                    <w:rPr>
                                      <w:rFonts w:ascii="標楷體" w:eastAsia="標楷體" w:hAnsi="標楷體" w:cs="新細明體" w:hint="eastAsia"/>
                                      <w:kern w:val="0"/>
                                      <w:sz w:val="20"/>
                                      <w:szCs w:val="20"/>
                                    </w:rPr>
                                    <w:t>）</w:t>
                                  </w:r>
                                </w:p>
                              </w:tc>
                              <w:tc>
                                <w:tcPr>
                                  <w:tcW w:w="1417" w:type="dxa"/>
                                  <w:vMerge w:val="restart"/>
                                  <w:shd w:val="clear" w:color="auto" w:fill="D9D9D9"/>
                                  <w:tcMar>
                                    <w:right w:w="0" w:type="dxa"/>
                                  </w:tcMar>
                                  <w:vAlign w:val="center"/>
                                  <w:hideMark/>
                                </w:tcPr>
                                <w:p w:rsidR="001812D1" w:rsidRPr="00AE1A81" w:rsidRDefault="001812D1" w:rsidP="00EA6548">
                                  <w:pPr>
                                    <w:widowControl/>
                                    <w:spacing w:line="280" w:lineRule="exact"/>
                                    <w:jc w:val="center"/>
                                    <w:rPr>
                                      <w:rFonts w:ascii="標楷體" w:eastAsia="標楷體" w:hAnsi="標楷體" w:cs="新細明體"/>
                                      <w:kern w:val="0"/>
                                      <w:sz w:val="20"/>
                                      <w:szCs w:val="20"/>
                                    </w:rPr>
                                  </w:pPr>
                                  <w:r w:rsidRPr="00AE1A81">
                                    <w:rPr>
                                      <w:rFonts w:ascii="標楷體" w:eastAsia="標楷體" w:hAnsi="標楷體" w:cs="新細明體" w:hint="eastAsia"/>
                                      <w:kern w:val="0"/>
                                      <w:sz w:val="20"/>
                                      <w:szCs w:val="20"/>
                                    </w:rPr>
                                    <w:t>發電成長量</w:t>
                                  </w:r>
                                  <w:r w:rsidRPr="00AE1A81">
                                    <w:rPr>
                                      <w:rFonts w:ascii="標楷體" w:eastAsia="標楷體" w:hAnsi="標楷體" w:cs="新細明體" w:hint="eastAsia"/>
                                      <w:kern w:val="0"/>
                                      <w:sz w:val="20"/>
                                      <w:szCs w:val="20"/>
                                    </w:rPr>
                                    <w:br/>
                                  </w:r>
                                  <w:r w:rsidRPr="00CA6FE4">
                                    <w:rPr>
                                      <w:rFonts w:ascii="標楷體" w:eastAsia="標楷體" w:hAnsi="標楷體" w:cs="新細明體" w:hint="eastAsia"/>
                                      <w:spacing w:val="-20"/>
                                      <w:kern w:val="0"/>
                                      <w:sz w:val="20"/>
                                      <w:szCs w:val="20"/>
                                    </w:rPr>
                                    <w:t>（3）=（1）-（2）</w:t>
                                  </w:r>
                                </w:p>
                              </w:tc>
                              <w:tc>
                                <w:tcPr>
                                  <w:tcW w:w="1361" w:type="dxa"/>
                                  <w:vMerge w:val="restart"/>
                                  <w:shd w:val="clear" w:color="auto" w:fill="D9D9D9"/>
                                  <w:tcMar>
                                    <w:right w:w="0" w:type="dxa"/>
                                  </w:tcMar>
                                  <w:vAlign w:val="center"/>
                                  <w:hideMark/>
                                </w:tcPr>
                                <w:p w:rsidR="001812D1" w:rsidRPr="00AE1A81" w:rsidRDefault="001812D1" w:rsidP="00EA6548">
                                  <w:pPr>
                                    <w:widowControl/>
                                    <w:spacing w:line="280" w:lineRule="exact"/>
                                    <w:jc w:val="center"/>
                                    <w:rPr>
                                      <w:rFonts w:ascii="標楷體" w:eastAsia="標楷體" w:hAnsi="標楷體" w:cs="新細明體"/>
                                      <w:kern w:val="0"/>
                                      <w:sz w:val="20"/>
                                      <w:szCs w:val="20"/>
                                    </w:rPr>
                                  </w:pPr>
                                  <w:r w:rsidRPr="00AE1A81">
                                    <w:rPr>
                                      <w:rFonts w:ascii="標楷體" w:eastAsia="標楷體" w:hAnsi="標楷體" w:cs="新細明體" w:hint="eastAsia"/>
                                      <w:kern w:val="0"/>
                                      <w:sz w:val="20"/>
                                      <w:szCs w:val="20"/>
                                    </w:rPr>
                                    <w:t>發電成長率</w:t>
                                  </w:r>
                                  <w:r w:rsidRPr="00AE1A81">
                                    <w:rPr>
                                      <w:rFonts w:ascii="標楷體" w:eastAsia="標楷體" w:hAnsi="標楷體" w:cs="新細明體" w:hint="eastAsia"/>
                                      <w:kern w:val="0"/>
                                      <w:sz w:val="20"/>
                                      <w:szCs w:val="20"/>
                                    </w:rPr>
                                    <w:br/>
                                  </w:r>
                                  <w:r w:rsidRPr="00CA6FE4">
                                    <w:rPr>
                                      <w:rFonts w:ascii="標楷體" w:eastAsia="標楷體" w:hAnsi="標楷體" w:cs="新細明體" w:hint="eastAsia"/>
                                      <w:spacing w:val="-20"/>
                                      <w:kern w:val="0"/>
                                      <w:sz w:val="20"/>
                                      <w:szCs w:val="20"/>
                                    </w:rPr>
                                    <w:t>（3）÷（2）×100</w:t>
                                  </w:r>
                                </w:p>
                              </w:tc>
                            </w:tr>
                            <w:tr w:rsidR="001812D1" w:rsidRPr="00AE1A81" w:rsidTr="00CA6FE4">
                              <w:trPr>
                                <w:trHeight w:val="360"/>
                              </w:trPr>
                              <w:tc>
                                <w:tcPr>
                                  <w:tcW w:w="1124" w:type="dxa"/>
                                  <w:vMerge/>
                                  <w:shd w:val="clear" w:color="auto" w:fill="D9D9D9"/>
                                  <w:vAlign w:val="center"/>
                                  <w:hideMark/>
                                </w:tcPr>
                                <w:p w:rsidR="001812D1" w:rsidRPr="00AE1A81" w:rsidRDefault="001812D1" w:rsidP="00EA6548">
                                  <w:pPr>
                                    <w:widowControl/>
                                    <w:rPr>
                                      <w:rFonts w:ascii="標楷體" w:eastAsia="標楷體" w:hAnsi="標楷體" w:cs="新細明體"/>
                                      <w:kern w:val="0"/>
                                      <w:sz w:val="20"/>
                                      <w:szCs w:val="20"/>
                                    </w:rPr>
                                  </w:pPr>
                                </w:p>
                              </w:tc>
                              <w:tc>
                                <w:tcPr>
                                  <w:tcW w:w="1361" w:type="dxa"/>
                                  <w:vMerge/>
                                  <w:shd w:val="clear" w:color="auto" w:fill="D9D9D9"/>
                                  <w:vAlign w:val="center"/>
                                  <w:hideMark/>
                                </w:tcPr>
                                <w:p w:rsidR="001812D1" w:rsidRPr="00AE1A81" w:rsidRDefault="001812D1" w:rsidP="00EA6548">
                                  <w:pPr>
                                    <w:widowControl/>
                                    <w:rPr>
                                      <w:rFonts w:ascii="標楷體" w:eastAsia="標楷體" w:hAnsi="標楷體" w:cs="新細明體"/>
                                      <w:kern w:val="0"/>
                                      <w:sz w:val="20"/>
                                      <w:szCs w:val="20"/>
                                    </w:rPr>
                                  </w:pPr>
                                </w:p>
                              </w:tc>
                              <w:tc>
                                <w:tcPr>
                                  <w:tcW w:w="1361" w:type="dxa"/>
                                  <w:vMerge/>
                                  <w:shd w:val="clear" w:color="auto" w:fill="D9D9D9"/>
                                  <w:vAlign w:val="center"/>
                                  <w:hideMark/>
                                </w:tcPr>
                                <w:p w:rsidR="001812D1" w:rsidRPr="00AE1A81" w:rsidRDefault="001812D1" w:rsidP="00EA6548">
                                  <w:pPr>
                                    <w:widowControl/>
                                    <w:rPr>
                                      <w:rFonts w:ascii="標楷體" w:eastAsia="標楷體" w:hAnsi="標楷體" w:cs="新細明體"/>
                                      <w:kern w:val="0"/>
                                      <w:sz w:val="20"/>
                                      <w:szCs w:val="20"/>
                                    </w:rPr>
                                  </w:pPr>
                                </w:p>
                              </w:tc>
                              <w:tc>
                                <w:tcPr>
                                  <w:tcW w:w="1417" w:type="dxa"/>
                                  <w:vMerge/>
                                  <w:shd w:val="clear" w:color="auto" w:fill="D9D9D9"/>
                                  <w:vAlign w:val="center"/>
                                  <w:hideMark/>
                                </w:tcPr>
                                <w:p w:rsidR="001812D1" w:rsidRPr="00AE1A81" w:rsidRDefault="001812D1" w:rsidP="00EA6548">
                                  <w:pPr>
                                    <w:widowControl/>
                                    <w:rPr>
                                      <w:rFonts w:ascii="標楷體" w:eastAsia="標楷體" w:hAnsi="標楷體" w:cs="新細明體"/>
                                      <w:kern w:val="0"/>
                                      <w:sz w:val="20"/>
                                      <w:szCs w:val="20"/>
                                    </w:rPr>
                                  </w:pPr>
                                </w:p>
                              </w:tc>
                              <w:tc>
                                <w:tcPr>
                                  <w:tcW w:w="1361" w:type="dxa"/>
                                  <w:vMerge/>
                                  <w:shd w:val="clear" w:color="auto" w:fill="D9D9D9"/>
                                  <w:vAlign w:val="center"/>
                                  <w:hideMark/>
                                </w:tcPr>
                                <w:p w:rsidR="001812D1" w:rsidRPr="00AE1A81" w:rsidRDefault="001812D1" w:rsidP="00EA6548">
                                  <w:pPr>
                                    <w:widowControl/>
                                    <w:rPr>
                                      <w:rFonts w:ascii="標楷體" w:eastAsia="標楷體" w:hAnsi="標楷體" w:cs="新細明體"/>
                                      <w:kern w:val="0"/>
                                      <w:sz w:val="20"/>
                                      <w:szCs w:val="20"/>
                                    </w:rPr>
                                  </w:pPr>
                                </w:p>
                              </w:tc>
                            </w:tr>
                            <w:tr w:rsidR="001812D1" w:rsidRPr="00AE1A81" w:rsidTr="00CA6FE4">
                              <w:trPr>
                                <w:trHeight w:val="454"/>
                              </w:trPr>
                              <w:tc>
                                <w:tcPr>
                                  <w:tcW w:w="1124" w:type="dxa"/>
                                  <w:shd w:val="clear" w:color="auto" w:fill="auto"/>
                                  <w:vAlign w:val="center"/>
                                  <w:hideMark/>
                                </w:tcPr>
                                <w:p w:rsidR="001812D1" w:rsidRPr="00AE1A81" w:rsidRDefault="001812D1" w:rsidP="00EA6548">
                                  <w:pPr>
                                    <w:widowControl/>
                                    <w:spacing w:line="320" w:lineRule="exact"/>
                                    <w:jc w:val="center"/>
                                    <w:rPr>
                                      <w:rFonts w:ascii="標楷體" w:eastAsia="標楷體" w:hAnsi="標楷體" w:cs="新細明體"/>
                                      <w:b/>
                                      <w:kern w:val="0"/>
                                      <w:sz w:val="20"/>
                                      <w:szCs w:val="20"/>
                                    </w:rPr>
                                  </w:pPr>
                                  <w:r w:rsidRPr="00AE1A81">
                                    <w:rPr>
                                      <w:rFonts w:ascii="標楷體" w:eastAsia="標楷體" w:hAnsi="標楷體" w:cs="新細明體" w:hint="eastAsia"/>
                                      <w:b/>
                                      <w:kern w:val="0"/>
                                      <w:sz w:val="20"/>
                                      <w:szCs w:val="20"/>
                                    </w:rPr>
                                    <w:t>合計</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b/>
                                      <w:kern w:val="0"/>
                                      <w:sz w:val="20"/>
                                      <w:szCs w:val="20"/>
                                    </w:rPr>
                                  </w:pPr>
                                  <w:r w:rsidRPr="009E4924">
                                    <w:rPr>
                                      <w:rFonts w:ascii="標楷體" w:eastAsia="標楷體" w:hAnsi="標楷體" w:cs="新細明體" w:hint="eastAsia"/>
                                      <w:b/>
                                      <w:kern w:val="0"/>
                                      <w:sz w:val="20"/>
                                      <w:szCs w:val="20"/>
                                    </w:rPr>
                                    <w:t>29,710,03</w:t>
                                  </w:r>
                                  <w:r>
                                    <w:rPr>
                                      <w:rFonts w:ascii="標楷體" w:eastAsia="標楷體" w:hAnsi="標楷體" w:cs="新細明體"/>
                                      <w:b/>
                                      <w:kern w:val="0"/>
                                      <w:sz w:val="20"/>
                                      <w:szCs w:val="20"/>
                                    </w:rPr>
                                    <w:t>6</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b/>
                                      <w:kern w:val="0"/>
                                      <w:sz w:val="20"/>
                                      <w:szCs w:val="20"/>
                                    </w:rPr>
                                  </w:pPr>
                                  <w:r w:rsidRPr="00AE1A81">
                                    <w:rPr>
                                      <w:rFonts w:ascii="標楷體" w:eastAsia="標楷體" w:hAnsi="標楷體" w:cs="新細明體" w:hint="eastAsia"/>
                                      <w:b/>
                                      <w:kern w:val="0"/>
                                      <w:sz w:val="20"/>
                                      <w:szCs w:val="20"/>
                                    </w:rPr>
                                    <w:t>27,576,310</w:t>
                                  </w:r>
                                </w:p>
                              </w:tc>
                              <w:tc>
                                <w:tcPr>
                                  <w:tcW w:w="1417"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b/>
                                      <w:kern w:val="0"/>
                                      <w:sz w:val="20"/>
                                      <w:szCs w:val="20"/>
                                    </w:rPr>
                                  </w:pPr>
                                  <w:r w:rsidRPr="009E4924">
                                    <w:rPr>
                                      <w:rFonts w:ascii="標楷體" w:eastAsia="標楷體" w:hAnsi="標楷體" w:cs="新細明體" w:hint="eastAsia"/>
                                      <w:b/>
                                      <w:kern w:val="0"/>
                                      <w:sz w:val="20"/>
                                      <w:szCs w:val="20"/>
                                    </w:rPr>
                                    <w:t>2,133,726</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b/>
                                      <w:kern w:val="0"/>
                                      <w:sz w:val="20"/>
                                      <w:szCs w:val="20"/>
                                    </w:rPr>
                                  </w:pPr>
                                  <w:r>
                                    <w:rPr>
                                      <w:rFonts w:ascii="標楷體" w:eastAsia="標楷體" w:hAnsi="標楷體" w:cs="新細明體"/>
                                      <w:b/>
                                      <w:kern w:val="0"/>
                                      <w:sz w:val="20"/>
                                      <w:szCs w:val="20"/>
                                    </w:rPr>
                                    <w:t>7.74</w:t>
                                  </w:r>
                                </w:p>
                              </w:tc>
                            </w:tr>
                            <w:tr w:rsidR="001812D1" w:rsidRPr="00AE1A81" w:rsidTr="00CA6FE4">
                              <w:trPr>
                                <w:trHeight w:val="454"/>
                              </w:trPr>
                              <w:tc>
                                <w:tcPr>
                                  <w:tcW w:w="1124" w:type="dxa"/>
                                  <w:shd w:val="clear" w:color="auto" w:fill="auto"/>
                                  <w:vAlign w:val="center"/>
                                  <w:hideMark/>
                                </w:tcPr>
                                <w:p w:rsidR="001812D1" w:rsidRPr="00AE1A81" w:rsidRDefault="001812D1" w:rsidP="00EA6548">
                                  <w:pPr>
                                    <w:widowControl/>
                                    <w:spacing w:line="320" w:lineRule="exact"/>
                                    <w:jc w:val="center"/>
                                    <w:rPr>
                                      <w:rFonts w:ascii="標楷體" w:eastAsia="標楷體" w:hAnsi="標楷體" w:cs="新細明體"/>
                                      <w:color w:val="000000"/>
                                      <w:kern w:val="0"/>
                                      <w:sz w:val="20"/>
                                      <w:szCs w:val="20"/>
                                    </w:rPr>
                                  </w:pPr>
                                  <w:r w:rsidRPr="00AE1A81">
                                    <w:rPr>
                                      <w:rFonts w:ascii="標楷體" w:eastAsia="標楷體" w:hAnsi="標楷體" w:cs="新細明體" w:hint="eastAsia"/>
                                      <w:color w:val="000000"/>
                                      <w:kern w:val="0"/>
                                      <w:sz w:val="20"/>
                                      <w:szCs w:val="20"/>
                                    </w:rPr>
                                    <w:t>自發自用案</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1,149,956</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953,211</w:t>
                                  </w:r>
                                </w:p>
                              </w:tc>
                              <w:tc>
                                <w:tcPr>
                                  <w:tcW w:w="1417"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196,745</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20.64</w:t>
                                  </w:r>
                                </w:p>
                              </w:tc>
                            </w:tr>
                            <w:tr w:rsidR="001812D1" w:rsidRPr="00AE1A81" w:rsidTr="00CA6FE4">
                              <w:trPr>
                                <w:trHeight w:val="454"/>
                              </w:trPr>
                              <w:tc>
                                <w:tcPr>
                                  <w:tcW w:w="1124" w:type="dxa"/>
                                  <w:shd w:val="clear" w:color="auto" w:fill="auto"/>
                                  <w:vAlign w:val="center"/>
                                  <w:hideMark/>
                                </w:tcPr>
                                <w:p w:rsidR="001812D1" w:rsidRPr="00AE1A81" w:rsidRDefault="001812D1" w:rsidP="00EA6548">
                                  <w:pPr>
                                    <w:widowControl/>
                                    <w:spacing w:line="320" w:lineRule="exact"/>
                                    <w:jc w:val="center"/>
                                    <w:rPr>
                                      <w:rFonts w:ascii="標楷體" w:eastAsia="標楷體" w:hAnsi="標楷體" w:cs="新細明體"/>
                                      <w:color w:val="000000"/>
                                      <w:kern w:val="0"/>
                                      <w:sz w:val="20"/>
                                      <w:szCs w:val="20"/>
                                    </w:rPr>
                                  </w:pPr>
                                  <w:r w:rsidRPr="00AE1A81">
                                    <w:rPr>
                                      <w:rFonts w:ascii="標楷體" w:eastAsia="標楷體" w:hAnsi="標楷體" w:cs="新細明體" w:hint="eastAsia"/>
                                      <w:color w:val="000000"/>
                                      <w:kern w:val="0"/>
                                      <w:sz w:val="20"/>
                                      <w:szCs w:val="20"/>
                                    </w:rPr>
                                    <w:t>標租案</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27,526,873</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sidRPr="00AE1A81">
                                    <w:rPr>
                                      <w:rFonts w:ascii="標楷體" w:eastAsia="標楷體" w:hAnsi="標楷體" w:cs="新細明體" w:hint="eastAsia"/>
                                      <w:color w:val="000000"/>
                                      <w:kern w:val="0"/>
                                      <w:sz w:val="20"/>
                                      <w:szCs w:val="20"/>
                                    </w:rPr>
                                    <w:t>25,804,921</w:t>
                                  </w:r>
                                </w:p>
                              </w:tc>
                              <w:tc>
                                <w:tcPr>
                                  <w:tcW w:w="1417"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sidRPr="00AE1A81">
                                    <w:rPr>
                                      <w:rFonts w:ascii="標楷體" w:eastAsia="標楷體" w:hAnsi="標楷體" w:cs="新細明體" w:hint="eastAsia"/>
                                      <w:color w:val="000000"/>
                                      <w:kern w:val="0"/>
                                      <w:sz w:val="20"/>
                                      <w:szCs w:val="20"/>
                                    </w:rPr>
                                    <w:t>1,721,952</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6.67</w:t>
                                  </w:r>
                                </w:p>
                              </w:tc>
                            </w:tr>
                            <w:tr w:rsidR="001812D1" w:rsidRPr="00AE1A81" w:rsidTr="00CA6FE4">
                              <w:trPr>
                                <w:trHeight w:val="454"/>
                              </w:trPr>
                              <w:tc>
                                <w:tcPr>
                                  <w:tcW w:w="1124" w:type="dxa"/>
                                  <w:shd w:val="clear" w:color="auto" w:fill="auto"/>
                                  <w:vAlign w:val="center"/>
                                  <w:hideMark/>
                                </w:tcPr>
                                <w:p w:rsidR="001812D1" w:rsidRPr="00AE1A81" w:rsidRDefault="001812D1" w:rsidP="00EA6548">
                                  <w:pPr>
                                    <w:widowControl/>
                                    <w:spacing w:line="320" w:lineRule="exact"/>
                                    <w:jc w:val="center"/>
                                    <w:rPr>
                                      <w:rFonts w:ascii="標楷體" w:eastAsia="標楷體" w:hAnsi="標楷體" w:cs="新細明體"/>
                                      <w:color w:val="000000"/>
                                      <w:kern w:val="0"/>
                                      <w:sz w:val="20"/>
                                      <w:szCs w:val="20"/>
                                    </w:rPr>
                                  </w:pPr>
                                  <w:r w:rsidRPr="00AE1A81">
                                    <w:rPr>
                                      <w:rFonts w:ascii="標楷體" w:eastAsia="標楷體" w:hAnsi="標楷體" w:cs="新細明體" w:hint="eastAsia"/>
                                      <w:color w:val="000000"/>
                                      <w:kern w:val="0"/>
                                      <w:sz w:val="20"/>
                                      <w:szCs w:val="20"/>
                                    </w:rPr>
                                    <w:t>補助民間案</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1,033,207</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sidRPr="00AE1A81">
                                    <w:rPr>
                                      <w:rFonts w:ascii="標楷體" w:eastAsia="標楷體" w:hAnsi="標楷體" w:cs="新細明體" w:hint="eastAsia"/>
                                      <w:color w:val="000000"/>
                                      <w:kern w:val="0"/>
                                      <w:sz w:val="20"/>
                                      <w:szCs w:val="20"/>
                                    </w:rPr>
                                    <w:t>818,178</w:t>
                                  </w:r>
                                </w:p>
                              </w:tc>
                              <w:tc>
                                <w:tcPr>
                                  <w:tcW w:w="1417"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sidRPr="00AE1A81">
                                    <w:rPr>
                                      <w:rFonts w:ascii="標楷體" w:eastAsia="標楷體" w:hAnsi="標楷體" w:cs="新細明體" w:hint="eastAsia"/>
                                      <w:color w:val="000000"/>
                                      <w:kern w:val="0"/>
                                      <w:sz w:val="20"/>
                                      <w:szCs w:val="20"/>
                                    </w:rPr>
                                    <w:t>215,029</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sidRPr="00AE1A81">
                                    <w:rPr>
                                      <w:rFonts w:ascii="標楷體" w:eastAsia="標楷體" w:hAnsi="標楷體" w:cs="新細明體" w:hint="eastAsia"/>
                                      <w:color w:val="000000"/>
                                      <w:kern w:val="0"/>
                                      <w:sz w:val="20"/>
                                      <w:szCs w:val="20"/>
                                    </w:rPr>
                                    <w:t>26.28</w:t>
                                  </w:r>
                                </w:p>
                              </w:tc>
                            </w:tr>
                          </w:tbl>
                          <w:p w:rsidR="001812D1" w:rsidRPr="0072245F" w:rsidRDefault="001812D1" w:rsidP="00682270">
                            <w:r w:rsidRPr="007431A1">
                              <w:rPr>
                                <w:rFonts w:ascii="標楷體" w:eastAsia="標楷體" w:hAnsi="標楷體" w:hint="eastAsia"/>
                                <w:sz w:val="18"/>
                              </w:rPr>
                              <w:t>資料來源</w:t>
                            </w:r>
                            <w:r w:rsidRPr="007431A1">
                              <w:rPr>
                                <w:rFonts w:ascii="標楷體" w:eastAsia="標楷體" w:hAnsi="標楷體"/>
                                <w:sz w:val="18"/>
                              </w:rPr>
                              <w:t>：</w:t>
                            </w:r>
                            <w:r w:rsidRPr="008F78C4">
                              <w:rPr>
                                <w:rFonts w:ascii="標楷體" w:eastAsia="標楷體" w:hAnsi="標楷體" w:cs="新細明體" w:hint="eastAsia"/>
                                <w:kern w:val="0"/>
                                <w:sz w:val="18"/>
                                <w:szCs w:val="18"/>
                              </w:rPr>
                              <w:t>整理自產業發展局提供資料。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4C42C4" id="文字方塊 808854626" o:spid="_x0000_s1057" type="#_x0000_t202" style="position:absolute;left:0;text-align:left;margin-left:162.3pt;margin-top:272.4pt;width:340.95pt;height:191.5pt;z-index:-251580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" fillcolor="window" stroked="f" strokeweight=".5pt">
                <v:textbox>
                  <w:txbxContent>
                    <w:p w:rsidR="001812D1" w:rsidRPr="0072245F" w:rsidRDefault="001812D1" w:rsidP="00682270">
                      <w:pPr>
                        <w:jc w:val="center"/>
                        <w:rPr>
                          <w:rFonts w:ascii="標楷體" w:eastAsia="標楷體" w:hAnsi="標楷體" w:cs="新細明體"/>
                          <w:b/>
                          <w:kern w:val="0"/>
                          <w:szCs w:val="20"/>
                        </w:rPr>
                      </w:pPr>
                      <w:r w:rsidRPr="0072245F">
                        <w:rPr>
                          <w:rFonts w:ascii="標楷體" w:eastAsia="標楷體" w:hAnsi="標楷體" w:cs="新細明體" w:hint="eastAsia"/>
                          <w:b/>
                          <w:kern w:val="0"/>
                          <w:szCs w:val="20"/>
                        </w:rPr>
                        <w:t>表</w:t>
                      </w:r>
                      <w:r>
                        <w:rPr>
                          <w:rFonts w:ascii="標楷體" w:eastAsia="標楷體" w:hAnsi="標楷體" w:cs="新細明體" w:hint="eastAsia"/>
                          <w:b/>
                          <w:kern w:val="0"/>
                          <w:szCs w:val="20"/>
                        </w:rPr>
                        <w:t>2</w:t>
                      </w:r>
                      <w:r w:rsidRPr="0072245F">
                        <w:rPr>
                          <w:rFonts w:ascii="標楷體" w:eastAsia="標楷體" w:hAnsi="標楷體" w:cs="新細明體" w:hint="eastAsia"/>
                          <w:b/>
                          <w:kern w:val="0"/>
                          <w:szCs w:val="20"/>
                        </w:rPr>
                        <w:t xml:space="preserve">　臺北市</w:t>
                      </w:r>
                      <w:r w:rsidRPr="00AE1A81">
                        <w:rPr>
                          <w:rFonts w:ascii="標楷體" w:eastAsia="標楷體" w:hAnsi="標楷體" w:cs="新細明體" w:hint="eastAsia"/>
                          <w:b/>
                          <w:kern w:val="0"/>
                          <w:szCs w:val="20"/>
                        </w:rPr>
                        <w:t>110年度發電量與109年度之比較增減</w:t>
                      </w:r>
                    </w:p>
                    <w:p w:rsidR="001812D1" w:rsidRPr="0072245F" w:rsidRDefault="001812D1" w:rsidP="00682270">
                      <w:pPr>
                        <w:wordWrap w:val="0"/>
                        <w:spacing w:line="280" w:lineRule="exact"/>
                        <w:jc w:val="right"/>
                        <w:rPr>
                          <w:rFonts w:ascii="標楷體" w:eastAsia="標楷體" w:hAnsi="標楷體" w:cs="新細明體"/>
                          <w:kern w:val="0"/>
                          <w:sz w:val="18"/>
                          <w:szCs w:val="20"/>
                        </w:rPr>
                      </w:pPr>
                      <w:r w:rsidRPr="0072245F">
                        <w:rPr>
                          <w:rFonts w:ascii="標楷體" w:eastAsia="標楷體" w:hAnsi="標楷體" w:cs="新細明體" w:hint="eastAsia"/>
                          <w:kern w:val="0"/>
                          <w:sz w:val="18"/>
                          <w:szCs w:val="20"/>
                        </w:rPr>
                        <w:t>單位</w:t>
                      </w:r>
                      <w:r w:rsidRPr="0072245F">
                        <w:rPr>
                          <w:rFonts w:ascii="標楷體" w:eastAsia="標楷體" w:hAnsi="標楷體" w:cs="新細明體"/>
                          <w:kern w:val="0"/>
                          <w:sz w:val="18"/>
                          <w:szCs w:val="20"/>
                        </w:rPr>
                        <w:t>：度、</w:t>
                      </w:r>
                      <w:r w:rsidRPr="0072245F">
                        <w:rPr>
                          <w:rFonts w:ascii="標楷體" w:eastAsia="標楷體" w:hAnsi="標楷體" w:cs="新細明體" w:hint="eastAsia"/>
                          <w:kern w:val="0"/>
                          <w:sz w:val="18"/>
                          <w:szCs w:val="20"/>
                        </w:rPr>
                        <w:t>％</w:t>
                      </w:r>
                    </w:p>
                    <w:tbl>
                      <w:tblPr>
                        <w:tblW w:w="66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24"/>
                        <w:gridCol w:w="1361"/>
                        <w:gridCol w:w="1361"/>
                        <w:gridCol w:w="1417"/>
                        <w:gridCol w:w="1361"/>
                      </w:tblGrid>
                      <w:tr w:rsidR="001812D1" w:rsidRPr="00AE1A81" w:rsidTr="00CA6FE4">
                        <w:trPr>
                          <w:trHeight w:val="454"/>
                        </w:trPr>
                        <w:tc>
                          <w:tcPr>
                            <w:tcW w:w="1124" w:type="dxa"/>
                            <w:vMerge w:val="restart"/>
                            <w:shd w:val="clear" w:color="auto" w:fill="D9D9D9"/>
                            <w:tcMar>
                              <w:right w:w="0" w:type="dxa"/>
                            </w:tcMar>
                            <w:vAlign w:val="center"/>
                            <w:hideMark/>
                          </w:tcPr>
                          <w:p w:rsidR="001812D1" w:rsidRPr="00AE1A81" w:rsidRDefault="001812D1" w:rsidP="00EA6548">
                            <w:pPr>
                              <w:widowControl/>
                              <w:spacing w:line="280" w:lineRule="exact"/>
                              <w:jc w:val="center"/>
                              <w:rPr>
                                <w:rFonts w:ascii="標楷體" w:eastAsia="標楷體" w:hAnsi="標楷體" w:cs="新細明體"/>
                                <w:kern w:val="0"/>
                                <w:sz w:val="20"/>
                                <w:szCs w:val="20"/>
                              </w:rPr>
                            </w:pPr>
                            <w:r w:rsidRPr="00AE1A81">
                              <w:rPr>
                                <w:rFonts w:ascii="標楷體" w:eastAsia="標楷體" w:hAnsi="標楷體" w:cs="新細明體" w:hint="eastAsia"/>
                                <w:kern w:val="0"/>
                                <w:sz w:val="20"/>
                                <w:szCs w:val="20"/>
                              </w:rPr>
                              <w:t>推動類型</w:t>
                            </w:r>
                          </w:p>
                        </w:tc>
                        <w:tc>
                          <w:tcPr>
                            <w:tcW w:w="1361" w:type="dxa"/>
                            <w:vMerge w:val="restart"/>
                            <w:shd w:val="clear" w:color="auto" w:fill="D9D9D9"/>
                            <w:tcMar>
                              <w:right w:w="0" w:type="dxa"/>
                            </w:tcMar>
                            <w:vAlign w:val="center"/>
                            <w:hideMark/>
                          </w:tcPr>
                          <w:p w:rsidR="001812D1" w:rsidRPr="00AE1A81" w:rsidRDefault="001812D1" w:rsidP="00CA6FE4">
                            <w:pPr>
                              <w:widowControl/>
                              <w:spacing w:line="280" w:lineRule="exact"/>
                              <w:jc w:val="center"/>
                              <w:rPr>
                                <w:rFonts w:ascii="標楷體" w:eastAsia="標楷體" w:hAnsi="標楷體" w:cs="新細明體"/>
                                <w:kern w:val="0"/>
                                <w:sz w:val="20"/>
                                <w:szCs w:val="20"/>
                              </w:rPr>
                            </w:pPr>
                            <w:r w:rsidRPr="00AE1A81">
                              <w:rPr>
                                <w:rFonts w:ascii="標楷體" w:eastAsia="標楷體" w:hAnsi="標楷體" w:cs="新細明體" w:hint="eastAsia"/>
                                <w:kern w:val="0"/>
                                <w:sz w:val="20"/>
                                <w:szCs w:val="20"/>
                              </w:rPr>
                              <w:t>110年度</w:t>
                            </w:r>
                            <w:r w:rsidRPr="00AE1A81">
                              <w:rPr>
                                <w:rFonts w:ascii="標楷體" w:eastAsia="標楷體" w:hAnsi="標楷體" w:cs="新細明體" w:hint="eastAsia"/>
                                <w:kern w:val="0"/>
                                <w:sz w:val="20"/>
                                <w:szCs w:val="20"/>
                              </w:rPr>
                              <w:br/>
                              <w:t>發電量</w:t>
                            </w:r>
                            <w:r>
                              <w:rPr>
                                <w:rFonts w:ascii="標楷體" w:eastAsia="標楷體" w:hAnsi="標楷體" w:cs="新細明體" w:hint="eastAsia"/>
                                <w:kern w:val="0"/>
                                <w:sz w:val="20"/>
                                <w:szCs w:val="20"/>
                              </w:rPr>
                              <w:t>（</w:t>
                            </w:r>
                            <w:r w:rsidRPr="00AE1A81">
                              <w:rPr>
                                <w:rFonts w:ascii="標楷體" w:eastAsia="標楷體" w:hAnsi="標楷體" w:cs="新細明體" w:hint="eastAsia"/>
                                <w:kern w:val="0"/>
                                <w:sz w:val="20"/>
                                <w:szCs w:val="20"/>
                              </w:rPr>
                              <w:t>1</w:t>
                            </w:r>
                            <w:r>
                              <w:rPr>
                                <w:rFonts w:ascii="標楷體" w:eastAsia="標楷體" w:hAnsi="標楷體" w:cs="新細明體" w:hint="eastAsia"/>
                                <w:kern w:val="0"/>
                                <w:sz w:val="20"/>
                                <w:szCs w:val="20"/>
                              </w:rPr>
                              <w:t>）</w:t>
                            </w:r>
                          </w:p>
                        </w:tc>
                        <w:tc>
                          <w:tcPr>
                            <w:tcW w:w="1361" w:type="dxa"/>
                            <w:vMerge w:val="restart"/>
                            <w:shd w:val="clear" w:color="auto" w:fill="D9D9D9"/>
                            <w:tcMar>
                              <w:right w:w="0" w:type="dxa"/>
                            </w:tcMar>
                            <w:vAlign w:val="center"/>
                            <w:hideMark/>
                          </w:tcPr>
                          <w:p w:rsidR="001812D1" w:rsidRPr="00AE1A81" w:rsidRDefault="001812D1" w:rsidP="00EA6548">
                            <w:pPr>
                              <w:widowControl/>
                              <w:spacing w:line="280" w:lineRule="exact"/>
                              <w:jc w:val="center"/>
                              <w:rPr>
                                <w:rFonts w:ascii="標楷體" w:eastAsia="標楷體" w:hAnsi="標楷體" w:cs="新細明體"/>
                                <w:kern w:val="0"/>
                                <w:sz w:val="20"/>
                                <w:szCs w:val="20"/>
                              </w:rPr>
                            </w:pPr>
                            <w:r w:rsidRPr="00AE1A81">
                              <w:rPr>
                                <w:rFonts w:ascii="標楷體" w:eastAsia="標楷體" w:hAnsi="標楷體" w:cs="新細明體" w:hint="eastAsia"/>
                                <w:kern w:val="0"/>
                                <w:sz w:val="20"/>
                                <w:szCs w:val="20"/>
                              </w:rPr>
                              <w:t>109年度</w:t>
                            </w:r>
                            <w:r w:rsidRPr="00AE1A81">
                              <w:rPr>
                                <w:rFonts w:ascii="標楷體" w:eastAsia="標楷體" w:hAnsi="標楷體" w:cs="新細明體" w:hint="eastAsia"/>
                                <w:kern w:val="0"/>
                                <w:sz w:val="20"/>
                                <w:szCs w:val="20"/>
                              </w:rPr>
                              <w:br/>
                              <w:t>發電量</w:t>
                            </w:r>
                            <w:r>
                              <w:rPr>
                                <w:rFonts w:ascii="標楷體" w:eastAsia="標楷體" w:hAnsi="標楷體" w:cs="新細明體" w:hint="eastAsia"/>
                                <w:kern w:val="0"/>
                                <w:sz w:val="20"/>
                                <w:szCs w:val="20"/>
                              </w:rPr>
                              <w:t>（</w:t>
                            </w:r>
                            <w:r w:rsidRPr="00AE1A81">
                              <w:rPr>
                                <w:rFonts w:ascii="標楷體" w:eastAsia="標楷體" w:hAnsi="標楷體" w:cs="新細明體" w:hint="eastAsia"/>
                                <w:kern w:val="0"/>
                                <w:sz w:val="20"/>
                                <w:szCs w:val="20"/>
                              </w:rPr>
                              <w:t>2</w:t>
                            </w:r>
                            <w:r>
                              <w:rPr>
                                <w:rFonts w:ascii="標楷體" w:eastAsia="標楷體" w:hAnsi="標楷體" w:cs="新細明體" w:hint="eastAsia"/>
                                <w:kern w:val="0"/>
                                <w:sz w:val="20"/>
                                <w:szCs w:val="20"/>
                              </w:rPr>
                              <w:t>）</w:t>
                            </w:r>
                          </w:p>
                        </w:tc>
                        <w:tc>
                          <w:tcPr>
                            <w:tcW w:w="1417" w:type="dxa"/>
                            <w:vMerge w:val="restart"/>
                            <w:shd w:val="clear" w:color="auto" w:fill="D9D9D9"/>
                            <w:tcMar>
                              <w:right w:w="0" w:type="dxa"/>
                            </w:tcMar>
                            <w:vAlign w:val="center"/>
                            <w:hideMark/>
                          </w:tcPr>
                          <w:p w:rsidR="001812D1" w:rsidRPr="00AE1A81" w:rsidRDefault="001812D1" w:rsidP="00EA6548">
                            <w:pPr>
                              <w:widowControl/>
                              <w:spacing w:line="280" w:lineRule="exact"/>
                              <w:jc w:val="center"/>
                              <w:rPr>
                                <w:rFonts w:ascii="標楷體" w:eastAsia="標楷體" w:hAnsi="標楷體" w:cs="新細明體"/>
                                <w:kern w:val="0"/>
                                <w:sz w:val="20"/>
                                <w:szCs w:val="20"/>
                              </w:rPr>
                            </w:pPr>
                            <w:r w:rsidRPr="00AE1A81">
                              <w:rPr>
                                <w:rFonts w:ascii="標楷體" w:eastAsia="標楷體" w:hAnsi="標楷體" w:cs="新細明體" w:hint="eastAsia"/>
                                <w:kern w:val="0"/>
                                <w:sz w:val="20"/>
                                <w:szCs w:val="20"/>
                              </w:rPr>
                              <w:t>發電成長量</w:t>
                            </w:r>
                            <w:r w:rsidRPr="00AE1A81">
                              <w:rPr>
                                <w:rFonts w:ascii="標楷體" w:eastAsia="標楷體" w:hAnsi="標楷體" w:cs="新細明體" w:hint="eastAsia"/>
                                <w:kern w:val="0"/>
                                <w:sz w:val="20"/>
                                <w:szCs w:val="20"/>
                              </w:rPr>
                              <w:br/>
                            </w:r>
                            <w:r w:rsidRPr="00CA6FE4">
                              <w:rPr>
                                <w:rFonts w:ascii="標楷體" w:eastAsia="標楷體" w:hAnsi="標楷體" w:cs="新細明體" w:hint="eastAsia"/>
                                <w:spacing w:val="-20"/>
                                <w:kern w:val="0"/>
                                <w:sz w:val="20"/>
                                <w:szCs w:val="20"/>
                              </w:rPr>
                              <w:t>（3）=（1）-（2）</w:t>
                            </w:r>
                          </w:p>
                        </w:tc>
                        <w:tc>
                          <w:tcPr>
                            <w:tcW w:w="1361" w:type="dxa"/>
                            <w:vMerge w:val="restart"/>
                            <w:shd w:val="clear" w:color="auto" w:fill="D9D9D9"/>
                            <w:tcMar>
                              <w:right w:w="0" w:type="dxa"/>
                            </w:tcMar>
                            <w:vAlign w:val="center"/>
                            <w:hideMark/>
                          </w:tcPr>
                          <w:p w:rsidR="001812D1" w:rsidRPr="00AE1A81" w:rsidRDefault="001812D1" w:rsidP="00EA6548">
                            <w:pPr>
                              <w:widowControl/>
                              <w:spacing w:line="280" w:lineRule="exact"/>
                              <w:jc w:val="center"/>
                              <w:rPr>
                                <w:rFonts w:ascii="標楷體" w:eastAsia="標楷體" w:hAnsi="標楷體" w:cs="新細明體"/>
                                <w:kern w:val="0"/>
                                <w:sz w:val="20"/>
                                <w:szCs w:val="20"/>
                              </w:rPr>
                            </w:pPr>
                            <w:r w:rsidRPr="00AE1A81">
                              <w:rPr>
                                <w:rFonts w:ascii="標楷體" w:eastAsia="標楷體" w:hAnsi="標楷體" w:cs="新細明體" w:hint="eastAsia"/>
                                <w:kern w:val="0"/>
                                <w:sz w:val="20"/>
                                <w:szCs w:val="20"/>
                              </w:rPr>
                              <w:t>發電成長率</w:t>
                            </w:r>
                            <w:r w:rsidRPr="00AE1A81">
                              <w:rPr>
                                <w:rFonts w:ascii="標楷體" w:eastAsia="標楷體" w:hAnsi="標楷體" w:cs="新細明體" w:hint="eastAsia"/>
                                <w:kern w:val="0"/>
                                <w:sz w:val="20"/>
                                <w:szCs w:val="20"/>
                              </w:rPr>
                              <w:br/>
                            </w:r>
                            <w:r w:rsidRPr="00CA6FE4">
                              <w:rPr>
                                <w:rFonts w:ascii="標楷體" w:eastAsia="標楷體" w:hAnsi="標楷體" w:cs="新細明體" w:hint="eastAsia"/>
                                <w:spacing w:val="-20"/>
                                <w:kern w:val="0"/>
                                <w:sz w:val="20"/>
                                <w:szCs w:val="20"/>
                              </w:rPr>
                              <w:t>（3）÷（2）×100</w:t>
                            </w:r>
                          </w:p>
                        </w:tc>
                      </w:tr>
                      <w:tr w:rsidR="001812D1" w:rsidRPr="00AE1A81" w:rsidTr="00CA6FE4">
                        <w:trPr>
                          <w:trHeight w:val="360"/>
                        </w:trPr>
                        <w:tc>
                          <w:tcPr>
                            <w:tcW w:w="1124" w:type="dxa"/>
                            <w:vMerge/>
                            <w:shd w:val="clear" w:color="auto" w:fill="D9D9D9"/>
                            <w:vAlign w:val="center"/>
                            <w:hideMark/>
                          </w:tcPr>
                          <w:p w:rsidR="001812D1" w:rsidRPr="00AE1A81" w:rsidRDefault="001812D1" w:rsidP="00EA6548">
                            <w:pPr>
                              <w:widowControl/>
                              <w:rPr>
                                <w:rFonts w:ascii="標楷體" w:eastAsia="標楷體" w:hAnsi="標楷體" w:cs="新細明體"/>
                                <w:kern w:val="0"/>
                                <w:sz w:val="20"/>
                                <w:szCs w:val="20"/>
                              </w:rPr>
                            </w:pPr>
                          </w:p>
                        </w:tc>
                        <w:tc>
                          <w:tcPr>
                            <w:tcW w:w="1361" w:type="dxa"/>
                            <w:vMerge/>
                            <w:shd w:val="clear" w:color="auto" w:fill="D9D9D9"/>
                            <w:vAlign w:val="center"/>
                            <w:hideMark/>
                          </w:tcPr>
                          <w:p w:rsidR="001812D1" w:rsidRPr="00AE1A81" w:rsidRDefault="001812D1" w:rsidP="00EA6548">
                            <w:pPr>
                              <w:widowControl/>
                              <w:rPr>
                                <w:rFonts w:ascii="標楷體" w:eastAsia="標楷體" w:hAnsi="標楷體" w:cs="新細明體"/>
                                <w:kern w:val="0"/>
                                <w:sz w:val="20"/>
                                <w:szCs w:val="20"/>
                              </w:rPr>
                            </w:pPr>
                          </w:p>
                        </w:tc>
                        <w:tc>
                          <w:tcPr>
                            <w:tcW w:w="1361" w:type="dxa"/>
                            <w:vMerge/>
                            <w:shd w:val="clear" w:color="auto" w:fill="D9D9D9"/>
                            <w:vAlign w:val="center"/>
                            <w:hideMark/>
                          </w:tcPr>
                          <w:p w:rsidR="001812D1" w:rsidRPr="00AE1A81" w:rsidRDefault="001812D1" w:rsidP="00EA6548">
                            <w:pPr>
                              <w:widowControl/>
                              <w:rPr>
                                <w:rFonts w:ascii="標楷體" w:eastAsia="標楷體" w:hAnsi="標楷體" w:cs="新細明體"/>
                                <w:kern w:val="0"/>
                                <w:sz w:val="20"/>
                                <w:szCs w:val="20"/>
                              </w:rPr>
                            </w:pPr>
                          </w:p>
                        </w:tc>
                        <w:tc>
                          <w:tcPr>
                            <w:tcW w:w="1417" w:type="dxa"/>
                            <w:vMerge/>
                            <w:shd w:val="clear" w:color="auto" w:fill="D9D9D9"/>
                            <w:vAlign w:val="center"/>
                            <w:hideMark/>
                          </w:tcPr>
                          <w:p w:rsidR="001812D1" w:rsidRPr="00AE1A81" w:rsidRDefault="001812D1" w:rsidP="00EA6548">
                            <w:pPr>
                              <w:widowControl/>
                              <w:rPr>
                                <w:rFonts w:ascii="標楷體" w:eastAsia="標楷體" w:hAnsi="標楷體" w:cs="新細明體"/>
                                <w:kern w:val="0"/>
                                <w:sz w:val="20"/>
                                <w:szCs w:val="20"/>
                              </w:rPr>
                            </w:pPr>
                          </w:p>
                        </w:tc>
                        <w:tc>
                          <w:tcPr>
                            <w:tcW w:w="1361" w:type="dxa"/>
                            <w:vMerge/>
                            <w:shd w:val="clear" w:color="auto" w:fill="D9D9D9"/>
                            <w:vAlign w:val="center"/>
                            <w:hideMark/>
                          </w:tcPr>
                          <w:p w:rsidR="001812D1" w:rsidRPr="00AE1A81" w:rsidRDefault="001812D1" w:rsidP="00EA6548">
                            <w:pPr>
                              <w:widowControl/>
                              <w:rPr>
                                <w:rFonts w:ascii="標楷體" w:eastAsia="標楷體" w:hAnsi="標楷體" w:cs="新細明體"/>
                                <w:kern w:val="0"/>
                                <w:sz w:val="20"/>
                                <w:szCs w:val="20"/>
                              </w:rPr>
                            </w:pPr>
                          </w:p>
                        </w:tc>
                      </w:tr>
                      <w:tr w:rsidR="001812D1" w:rsidRPr="00AE1A81" w:rsidTr="00CA6FE4">
                        <w:trPr>
                          <w:trHeight w:val="454"/>
                        </w:trPr>
                        <w:tc>
                          <w:tcPr>
                            <w:tcW w:w="1124" w:type="dxa"/>
                            <w:shd w:val="clear" w:color="auto" w:fill="auto"/>
                            <w:vAlign w:val="center"/>
                            <w:hideMark/>
                          </w:tcPr>
                          <w:p w:rsidR="001812D1" w:rsidRPr="00AE1A81" w:rsidRDefault="001812D1" w:rsidP="00EA6548">
                            <w:pPr>
                              <w:widowControl/>
                              <w:spacing w:line="320" w:lineRule="exact"/>
                              <w:jc w:val="center"/>
                              <w:rPr>
                                <w:rFonts w:ascii="標楷體" w:eastAsia="標楷體" w:hAnsi="標楷體" w:cs="新細明體"/>
                                <w:b/>
                                <w:kern w:val="0"/>
                                <w:sz w:val="20"/>
                                <w:szCs w:val="20"/>
                              </w:rPr>
                            </w:pPr>
                            <w:r w:rsidRPr="00AE1A81">
                              <w:rPr>
                                <w:rFonts w:ascii="標楷體" w:eastAsia="標楷體" w:hAnsi="標楷體" w:cs="新細明體" w:hint="eastAsia"/>
                                <w:b/>
                                <w:kern w:val="0"/>
                                <w:sz w:val="20"/>
                                <w:szCs w:val="20"/>
                              </w:rPr>
                              <w:t>合計</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b/>
                                <w:kern w:val="0"/>
                                <w:sz w:val="20"/>
                                <w:szCs w:val="20"/>
                              </w:rPr>
                            </w:pPr>
                            <w:r w:rsidRPr="009E4924">
                              <w:rPr>
                                <w:rFonts w:ascii="標楷體" w:eastAsia="標楷體" w:hAnsi="標楷體" w:cs="新細明體" w:hint="eastAsia"/>
                                <w:b/>
                                <w:kern w:val="0"/>
                                <w:sz w:val="20"/>
                                <w:szCs w:val="20"/>
                              </w:rPr>
                              <w:t>29,710,03</w:t>
                            </w:r>
                            <w:r>
                              <w:rPr>
                                <w:rFonts w:ascii="標楷體" w:eastAsia="標楷體" w:hAnsi="標楷體" w:cs="新細明體"/>
                                <w:b/>
                                <w:kern w:val="0"/>
                                <w:sz w:val="20"/>
                                <w:szCs w:val="20"/>
                              </w:rPr>
                              <w:t>6</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b/>
                                <w:kern w:val="0"/>
                                <w:sz w:val="20"/>
                                <w:szCs w:val="20"/>
                              </w:rPr>
                            </w:pPr>
                            <w:r w:rsidRPr="00AE1A81">
                              <w:rPr>
                                <w:rFonts w:ascii="標楷體" w:eastAsia="標楷體" w:hAnsi="標楷體" w:cs="新細明體" w:hint="eastAsia"/>
                                <w:b/>
                                <w:kern w:val="0"/>
                                <w:sz w:val="20"/>
                                <w:szCs w:val="20"/>
                              </w:rPr>
                              <w:t>27,576,310</w:t>
                            </w:r>
                          </w:p>
                        </w:tc>
                        <w:tc>
                          <w:tcPr>
                            <w:tcW w:w="1417"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b/>
                                <w:kern w:val="0"/>
                                <w:sz w:val="20"/>
                                <w:szCs w:val="20"/>
                              </w:rPr>
                            </w:pPr>
                            <w:r w:rsidRPr="009E4924">
                              <w:rPr>
                                <w:rFonts w:ascii="標楷體" w:eastAsia="標楷體" w:hAnsi="標楷體" w:cs="新細明體" w:hint="eastAsia"/>
                                <w:b/>
                                <w:kern w:val="0"/>
                                <w:sz w:val="20"/>
                                <w:szCs w:val="20"/>
                              </w:rPr>
                              <w:t>2,133,726</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b/>
                                <w:kern w:val="0"/>
                                <w:sz w:val="20"/>
                                <w:szCs w:val="20"/>
                              </w:rPr>
                            </w:pPr>
                            <w:r>
                              <w:rPr>
                                <w:rFonts w:ascii="標楷體" w:eastAsia="標楷體" w:hAnsi="標楷體" w:cs="新細明體"/>
                                <w:b/>
                                <w:kern w:val="0"/>
                                <w:sz w:val="20"/>
                                <w:szCs w:val="20"/>
                              </w:rPr>
                              <w:t>7.74</w:t>
                            </w:r>
                          </w:p>
                        </w:tc>
                      </w:tr>
                      <w:tr w:rsidR="001812D1" w:rsidRPr="00AE1A81" w:rsidTr="00CA6FE4">
                        <w:trPr>
                          <w:trHeight w:val="454"/>
                        </w:trPr>
                        <w:tc>
                          <w:tcPr>
                            <w:tcW w:w="1124" w:type="dxa"/>
                            <w:shd w:val="clear" w:color="auto" w:fill="auto"/>
                            <w:vAlign w:val="center"/>
                            <w:hideMark/>
                          </w:tcPr>
                          <w:p w:rsidR="001812D1" w:rsidRPr="00AE1A81" w:rsidRDefault="001812D1" w:rsidP="00EA6548">
                            <w:pPr>
                              <w:widowControl/>
                              <w:spacing w:line="320" w:lineRule="exact"/>
                              <w:jc w:val="center"/>
                              <w:rPr>
                                <w:rFonts w:ascii="標楷體" w:eastAsia="標楷體" w:hAnsi="標楷體" w:cs="新細明體"/>
                                <w:color w:val="000000"/>
                                <w:kern w:val="0"/>
                                <w:sz w:val="20"/>
                                <w:szCs w:val="20"/>
                              </w:rPr>
                            </w:pPr>
                            <w:r w:rsidRPr="00AE1A81">
                              <w:rPr>
                                <w:rFonts w:ascii="標楷體" w:eastAsia="標楷體" w:hAnsi="標楷體" w:cs="新細明體" w:hint="eastAsia"/>
                                <w:color w:val="000000"/>
                                <w:kern w:val="0"/>
                                <w:sz w:val="20"/>
                                <w:szCs w:val="20"/>
                              </w:rPr>
                              <w:t>自發自用案</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1,149,956</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953,211</w:t>
                            </w:r>
                          </w:p>
                        </w:tc>
                        <w:tc>
                          <w:tcPr>
                            <w:tcW w:w="1417"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196,745</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20.64</w:t>
                            </w:r>
                          </w:p>
                        </w:tc>
                      </w:tr>
                      <w:tr w:rsidR="001812D1" w:rsidRPr="00AE1A81" w:rsidTr="00CA6FE4">
                        <w:trPr>
                          <w:trHeight w:val="454"/>
                        </w:trPr>
                        <w:tc>
                          <w:tcPr>
                            <w:tcW w:w="1124" w:type="dxa"/>
                            <w:shd w:val="clear" w:color="auto" w:fill="auto"/>
                            <w:vAlign w:val="center"/>
                            <w:hideMark/>
                          </w:tcPr>
                          <w:p w:rsidR="001812D1" w:rsidRPr="00AE1A81" w:rsidRDefault="001812D1" w:rsidP="00EA6548">
                            <w:pPr>
                              <w:widowControl/>
                              <w:spacing w:line="320" w:lineRule="exact"/>
                              <w:jc w:val="center"/>
                              <w:rPr>
                                <w:rFonts w:ascii="標楷體" w:eastAsia="標楷體" w:hAnsi="標楷體" w:cs="新細明體"/>
                                <w:color w:val="000000"/>
                                <w:kern w:val="0"/>
                                <w:sz w:val="20"/>
                                <w:szCs w:val="20"/>
                              </w:rPr>
                            </w:pPr>
                            <w:r w:rsidRPr="00AE1A81">
                              <w:rPr>
                                <w:rFonts w:ascii="標楷體" w:eastAsia="標楷體" w:hAnsi="標楷體" w:cs="新細明體" w:hint="eastAsia"/>
                                <w:color w:val="000000"/>
                                <w:kern w:val="0"/>
                                <w:sz w:val="20"/>
                                <w:szCs w:val="20"/>
                              </w:rPr>
                              <w:t>標租案</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27,526,873</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sidRPr="00AE1A81">
                              <w:rPr>
                                <w:rFonts w:ascii="標楷體" w:eastAsia="標楷體" w:hAnsi="標楷體" w:cs="新細明體" w:hint="eastAsia"/>
                                <w:color w:val="000000"/>
                                <w:kern w:val="0"/>
                                <w:sz w:val="20"/>
                                <w:szCs w:val="20"/>
                              </w:rPr>
                              <w:t>25,804,921</w:t>
                            </w:r>
                          </w:p>
                        </w:tc>
                        <w:tc>
                          <w:tcPr>
                            <w:tcW w:w="1417"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sidRPr="00AE1A81">
                              <w:rPr>
                                <w:rFonts w:ascii="標楷體" w:eastAsia="標楷體" w:hAnsi="標楷體" w:cs="新細明體" w:hint="eastAsia"/>
                                <w:color w:val="000000"/>
                                <w:kern w:val="0"/>
                                <w:sz w:val="20"/>
                                <w:szCs w:val="20"/>
                              </w:rPr>
                              <w:t>1,721,952</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6.67</w:t>
                            </w:r>
                          </w:p>
                        </w:tc>
                      </w:tr>
                      <w:tr w:rsidR="001812D1" w:rsidRPr="00AE1A81" w:rsidTr="00CA6FE4">
                        <w:trPr>
                          <w:trHeight w:val="454"/>
                        </w:trPr>
                        <w:tc>
                          <w:tcPr>
                            <w:tcW w:w="1124" w:type="dxa"/>
                            <w:shd w:val="clear" w:color="auto" w:fill="auto"/>
                            <w:vAlign w:val="center"/>
                            <w:hideMark/>
                          </w:tcPr>
                          <w:p w:rsidR="001812D1" w:rsidRPr="00AE1A81" w:rsidRDefault="001812D1" w:rsidP="00EA6548">
                            <w:pPr>
                              <w:widowControl/>
                              <w:spacing w:line="320" w:lineRule="exact"/>
                              <w:jc w:val="center"/>
                              <w:rPr>
                                <w:rFonts w:ascii="標楷體" w:eastAsia="標楷體" w:hAnsi="標楷體" w:cs="新細明體"/>
                                <w:color w:val="000000"/>
                                <w:kern w:val="0"/>
                                <w:sz w:val="20"/>
                                <w:szCs w:val="20"/>
                              </w:rPr>
                            </w:pPr>
                            <w:r w:rsidRPr="00AE1A81">
                              <w:rPr>
                                <w:rFonts w:ascii="標楷體" w:eastAsia="標楷體" w:hAnsi="標楷體" w:cs="新細明體" w:hint="eastAsia"/>
                                <w:color w:val="000000"/>
                                <w:kern w:val="0"/>
                                <w:sz w:val="20"/>
                                <w:szCs w:val="20"/>
                              </w:rPr>
                              <w:t>補助民間案</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1,033,207</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sidRPr="00AE1A81">
                              <w:rPr>
                                <w:rFonts w:ascii="標楷體" w:eastAsia="標楷體" w:hAnsi="標楷體" w:cs="新細明體" w:hint="eastAsia"/>
                                <w:color w:val="000000"/>
                                <w:kern w:val="0"/>
                                <w:sz w:val="20"/>
                                <w:szCs w:val="20"/>
                              </w:rPr>
                              <w:t>818,178</w:t>
                            </w:r>
                          </w:p>
                        </w:tc>
                        <w:tc>
                          <w:tcPr>
                            <w:tcW w:w="1417"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sidRPr="00AE1A81">
                              <w:rPr>
                                <w:rFonts w:ascii="標楷體" w:eastAsia="標楷體" w:hAnsi="標楷體" w:cs="新細明體" w:hint="eastAsia"/>
                                <w:color w:val="000000"/>
                                <w:kern w:val="0"/>
                                <w:sz w:val="20"/>
                                <w:szCs w:val="20"/>
                              </w:rPr>
                              <w:t>215,029</w:t>
                            </w:r>
                          </w:p>
                        </w:tc>
                        <w:tc>
                          <w:tcPr>
                            <w:tcW w:w="1361" w:type="dxa"/>
                            <w:shd w:val="clear" w:color="auto" w:fill="auto"/>
                            <w:vAlign w:val="center"/>
                            <w:hideMark/>
                          </w:tcPr>
                          <w:p w:rsidR="001812D1" w:rsidRPr="00AE1A81" w:rsidRDefault="001812D1" w:rsidP="00EA6548">
                            <w:pPr>
                              <w:widowControl/>
                              <w:spacing w:line="320" w:lineRule="exact"/>
                              <w:jc w:val="right"/>
                              <w:rPr>
                                <w:rFonts w:ascii="標楷體" w:eastAsia="標楷體" w:hAnsi="標楷體" w:cs="新細明體"/>
                                <w:color w:val="000000"/>
                                <w:kern w:val="0"/>
                                <w:sz w:val="20"/>
                                <w:szCs w:val="20"/>
                              </w:rPr>
                            </w:pPr>
                            <w:r w:rsidRPr="00AE1A81">
                              <w:rPr>
                                <w:rFonts w:ascii="標楷體" w:eastAsia="標楷體" w:hAnsi="標楷體" w:cs="新細明體" w:hint="eastAsia"/>
                                <w:color w:val="000000"/>
                                <w:kern w:val="0"/>
                                <w:sz w:val="20"/>
                                <w:szCs w:val="20"/>
                              </w:rPr>
                              <w:t>26.28</w:t>
                            </w:r>
                          </w:p>
                        </w:tc>
                      </w:tr>
                    </w:tbl>
                    <w:p w:rsidR="001812D1" w:rsidRPr="0072245F" w:rsidRDefault="001812D1" w:rsidP="00682270">
                      <w:r w:rsidRPr="007431A1">
                        <w:rPr>
                          <w:rFonts w:ascii="標楷體" w:eastAsia="標楷體" w:hAnsi="標楷體" w:hint="eastAsia"/>
                          <w:sz w:val="18"/>
                        </w:rPr>
                        <w:t>資料來源</w:t>
                      </w:r>
                      <w:r w:rsidRPr="007431A1">
                        <w:rPr>
                          <w:rFonts w:ascii="標楷體" w:eastAsia="標楷體" w:hAnsi="標楷體"/>
                          <w:sz w:val="18"/>
                        </w:rPr>
                        <w:t>：</w:t>
                      </w:r>
                      <w:r w:rsidRPr="008F78C4">
                        <w:rPr>
                          <w:rFonts w:ascii="標楷體" w:eastAsia="標楷體" w:hAnsi="標楷體" w:cs="新細明體" w:hint="eastAsia"/>
                          <w:kern w:val="0"/>
                          <w:sz w:val="18"/>
                          <w:szCs w:val="18"/>
                        </w:rPr>
                        <w:t>整理自產業發展局提供資料。</w:t>
                      </w:r>
                    </w:p>
                  </w:txbxContent>
                </v:textbox>
                <w10:wrap type="tight" anchorx="margin"/>
              </v:shape>
            </w:pict>
          </mc:Fallback>
        </mc:AlternateContent>
      </w:r>
      <w:r w:rsidRPr="00682270">
        <w:rPr>
          <w:rFonts w:ascii="標楷體" w:eastAsia="標楷體" w:hAnsi="Times New Roman" w:cs="Times New Roman" w:hint="eastAsia"/>
          <w:kern w:val="0"/>
          <w:szCs w:val="24"/>
        </w:rPr>
        <w:t>臺北市借鏡國際經驗，近年加強規劃節能減碳，於109年9月發表臺北市能源政策白皮書，以積極節能減碳、發展多元能源、適應氣候變遷及發展循環經濟之4大核心政策，輔以配套措施，作為119年發展藍圖，引領臺北邁向低碳綠能永續城市。其中，在發展多元能源核心政策方面，臺北市政府為提升臺北市能源自給率，積極擴大再生能源開發利用，以推動太陽光電為主力，並推動北市屋頂地面設置太陽光電發電設備、補助民間設置太陽光電、社宅屋頂空間建置太陽光電設施及設置公民電廠等4項措施，開放市有房地，鼓勵企業、市民共同參與發電，設定119年太陽光電發電設置容量達50MW（MW為百萬瓦），並於110及111年度編列設置及補助預算計5,</w:t>
      </w:r>
      <w:r w:rsidRPr="00682270">
        <w:rPr>
          <w:rFonts w:ascii="標楷體" w:eastAsia="標楷體" w:hAnsi="Times New Roman" w:cs="Times New Roman"/>
          <w:kern w:val="0"/>
          <w:szCs w:val="24"/>
        </w:rPr>
        <w:t>230</w:t>
      </w:r>
      <w:r w:rsidRPr="00682270">
        <w:rPr>
          <w:rFonts w:ascii="標楷體" w:eastAsia="標楷體" w:hAnsi="Times New Roman" w:cs="Times New Roman" w:hint="eastAsia"/>
          <w:kern w:val="0"/>
          <w:szCs w:val="24"/>
        </w:rPr>
        <w:t>萬餘元，截至111年9月底，執行數為5,</w:t>
      </w:r>
      <w:r w:rsidRPr="00682270">
        <w:rPr>
          <w:rFonts w:ascii="標楷體" w:eastAsia="標楷體" w:hAnsi="Times New Roman" w:cs="Times New Roman"/>
          <w:kern w:val="0"/>
          <w:szCs w:val="24"/>
        </w:rPr>
        <w:t>068</w:t>
      </w:r>
      <w:r w:rsidRPr="00682270">
        <w:rPr>
          <w:rFonts w:ascii="標楷體" w:eastAsia="標楷體" w:hAnsi="Times New Roman" w:cs="Times New Roman" w:hint="eastAsia"/>
          <w:kern w:val="0"/>
          <w:szCs w:val="24"/>
        </w:rPr>
        <w:t>萬餘元，執行率9</w:t>
      </w:r>
      <w:r w:rsidRPr="00682270">
        <w:rPr>
          <w:rFonts w:ascii="標楷體" w:eastAsia="標楷體" w:hAnsi="Times New Roman" w:cs="Times New Roman"/>
          <w:kern w:val="0"/>
          <w:szCs w:val="24"/>
        </w:rPr>
        <w:t>6</w:t>
      </w:r>
      <w:r w:rsidRPr="00682270">
        <w:rPr>
          <w:rFonts w:ascii="標楷體" w:eastAsia="標楷體" w:hAnsi="Times New Roman" w:cs="Times New Roman" w:hint="eastAsia"/>
          <w:kern w:val="0"/>
          <w:szCs w:val="24"/>
        </w:rPr>
        <w:t>.</w:t>
      </w:r>
      <w:r w:rsidRPr="00682270">
        <w:rPr>
          <w:rFonts w:ascii="標楷體" w:eastAsia="標楷體" w:hAnsi="Times New Roman" w:cs="Times New Roman"/>
          <w:kern w:val="0"/>
          <w:szCs w:val="24"/>
        </w:rPr>
        <w:t>89</w:t>
      </w:r>
      <w:r w:rsidRPr="00682270">
        <w:rPr>
          <w:rFonts w:ascii="標楷體" w:eastAsia="標楷體" w:hAnsi="Times New Roman" w:cs="Times New Roman" w:hint="eastAsia"/>
          <w:kern w:val="0"/>
          <w:szCs w:val="24"/>
        </w:rPr>
        <w:t>％。經查市政府歷年投入太陽光電建置或補助經費，並訂定年度太陽光電設置容量目標值，執行結果，截至110年底止，轄內已建置太陽光電容量約41MW，較目標值44MW，短少約3MW；又據市政府統計，110年度推動建置太陽光電發電量為2,971萬餘度，較109年度發電量2,757萬餘度，增加213萬餘度，自發自用系統、標租案場及補助民間案發電量分別增加20.64％、6.67％、26.28％</w:t>
      </w:r>
      <w:r w:rsidR="00F34DDD">
        <w:rPr>
          <w:rFonts w:ascii="標楷體" w:eastAsia="標楷體" w:hAnsi="Times New Roman" w:cs="Times New Roman" w:hint="eastAsia"/>
          <w:kern w:val="0"/>
          <w:szCs w:val="24"/>
        </w:rPr>
        <w:t>（</w:t>
      </w:r>
      <w:r w:rsidRPr="00682270">
        <w:rPr>
          <w:rFonts w:ascii="標楷體" w:eastAsia="標楷體" w:hAnsi="Times New Roman" w:cs="Times New Roman" w:hint="eastAsia"/>
          <w:kern w:val="0"/>
          <w:szCs w:val="24"/>
        </w:rPr>
        <w:t>表2），其中標租案場增加幅度最小，且截至111年9月底止，轄內公務大樓約2,245處，設備運轉與建置中之標租案場計220處，占比僅為9.8％，並仍有可供建置之</w:t>
      </w:r>
      <w:r w:rsidRPr="00682270">
        <w:rPr>
          <w:rFonts w:ascii="標楷體" w:eastAsia="標楷體" w:hAnsi="Times New Roman" w:cs="Times New Roman" w:hint="eastAsia"/>
          <w:kern w:val="0"/>
          <w:szCs w:val="24"/>
        </w:rPr>
        <w:lastRenderedPageBreak/>
        <w:t>迪化污水抽水站等9處市有房地案場尚未著手進行規劃建置，有待督促積極辦理，並清點其餘可供設置太陽光電案場，俾藉由公部門帶頭引導民間投入建置，以有效提升太陽光電之發電成長，經函請研謀因應措施。據復：將持續補助私部門設置太陽光電發電設備，並推動公民參與能源轉型，提供市有房地設置公民電廠等，以因應未來發展目標；另已掌握9處市有房地案場，預計於112年招標，擴大各機關學校太陽光電累計設置容量。</w:t>
      </w:r>
    </w:p>
    <w:p w:rsidR="00682270" w:rsidRPr="00682270" w:rsidRDefault="00682270" w:rsidP="0085708F">
      <w:pPr>
        <w:widowControl/>
        <w:suppressAutoHyphens/>
        <w:overflowPunct w:val="0"/>
        <w:spacing w:beforeLines="50" w:before="180" w:afterLines="30" w:after="108" w:line="480" w:lineRule="exact"/>
        <w:ind w:firstLineChars="100" w:firstLine="280"/>
        <w:jc w:val="both"/>
        <w:rPr>
          <w:rFonts w:ascii="標楷體" w:eastAsia="標楷體" w:hAnsi="Times New Roman" w:cs="Times New Roman"/>
          <w:b/>
          <w:sz w:val="28"/>
          <w:szCs w:val="28"/>
        </w:rPr>
      </w:pPr>
      <w:r w:rsidRPr="00682270">
        <w:rPr>
          <w:rFonts w:ascii="標楷體" w:eastAsia="標楷體" w:hAnsi="Times New Roman" w:cs="Times New Roman" w:hint="eastAsia"/>
          <w:b/>
          <w:sz w:val="28"/>
          <w:szCs w:val="28"/>
        </w:rPr>
        <w:t>（五）產業發展局為掌握會展基金會營運管理成效，辦理之營運績效審查會議，未追蹤以往年度檢討意見之改善情形，有待檢討改善。</w:t>
      </w:r>
    </w:p>
    <w:p w:rsidR="00682270" w:rsidRPr="00682270" w:rsidRDefault="00682270" w:rsidP="00FA7412">
      <w:pPr>
        <w:spacing w:line="490" w:lineRule="exact"/>
        <w:ind w:firstLineChars="200" w:firstLine="480"/>
        <w:jc w:val="both"/>
        <w:rPr>
          <w:rFonts w:ascii="標楷體" w:eastAsia="標楷體" w:hAnsi="Times New Roman" w:cs="Times New Roman"/>
          <w:kern w:val="0"/>
          <w:szCs w:val="24"/>
        </w:rPr>
      </w:pPr>
      <w:r w:rsidRPr="00682270">
        <w:rPr>
          <w:rFonts w:ascii="標楷體" w:eastAsia="標楷體" w:hAnsi="Times New Roman" w:cs="Times New Roman" w:hint="eastAsia"/>
          <w:kern w:val="0"/>
          <w:szCs w:val="24"/>
        </w:rPr>
        <w:t>產業發展局為推展會展、設計、創新創業及花卉園藝景觀植栽領域之產業發展、爭取舉辦國際大型活動，並促進臺北市城市行銷等業務，107年與財團法人臺北市會展產業發展基金會（下稱會展基金會）簽訂行政契約，指定其運用管理花博公園場館（下稱花博場館）及部分新創基地，運用期間自107年3月1日起至116年12月31日止。另產業發展局為瞭解會展基金會會務、各項事業計畫執行情形及組織功能現況，供作加強監督輔導之參考，訂定臺北市政府產業發展局督導財團法人臺北市會展產業發展基金會營運績效評核要點，依該要點第4點規定，會展基金會應於每年1月底提報</w:t>
      </w:r>
      <w:r w:rsidRPr="00846959">
        <w:rPr>
          <w:rFonts w:ascii="標楷體" w:eastAsia="標楷體" w:hAnsi="Times New Roman" w:cs="Times New Roman" w:hint="eastAsia"/>
          <w:kern w:val="0"/>
          <w:szCs w:val="24"/>
        </w:rPr>
        <w:t>上年度營</w:t>
      </w:r>
      <w:r w:rsidRPr="00682270">
        <w:rPr>
          <w:rFonts w:ascii="標楷體" w:eastAsia="標楷體" w:hAnsi="Times New Roman" w:cs="Times New Roman" w:hint="eastAsia"/>
          <w:kern w:val="0"/>
          <w:szCs w:val="24"/>
        </w:rPr>
        <w:t>運績效報告，由績效評核工作小組初評後，再由績效評核督管委員會（下稱督管委員會）召開營運績效審查會議，針對法人治理、業務績效、財務管理及內部控制等4個構面進行評核，評核成績達80分以上通過，督管委員會所提之檢討與建議均由產業發展局列管，並定期追蹤後續辦理及改善情形。經查107至110年度營運績效審查會議紀錄，會展基金會評核成績分別為89.74分、89.1分、86.28分、85.92分，雖均達80分合格標準，惟成績呈逐年下降趨勢；另據會議結論載明，請會展基金會依與會委員所提意見，研擬相關改善及相關措施，實際實行成果列入下次績效評核考評項目，惟未見該局追蹤會展基金會後續辦理及改善情形，且各年度績效評核表僅就法人治理、業務績效、財務管理及內部控制等4個構面進行評核，未針</w:t>
      </w:r>
      <w:r w:rsidRPr="00846959">
        <w:rPr>
          <w:rFonts w:ascii="標楷體" w:eastAsia="標楷體" w:hAnsi="Times New Roman" w:cs="Times New Roman" w:hint="eastAsia"/>
          <w:kern w:val="0"/>
          <w:szCs w:val="24"/>
        </w:rPr>
        <w:t>對上年度檢</w:t>
      </w:r>
      <w:r w:rsidRPr="00682270">
        <w:rPr>
          <w:rFonts w:ascii="標楷體" w:eastAsia="標楷體" w:hAnsi="Times New Roman" w:cs="Times New Roman" w:hint="eastAsia"/>
          <w:kern w:val="0"/>
          <w:szCs w:val="24"/>
        </w:rPr>
        <w:t>討意見該基金會研擬措施之改善結果，進行評核，經函請檢討改善。據復：會展基金會評核成績逐年下降，主要受新型冠狀病毒肺炎（COVID－19）疫情影響，近期花博場館內人潮已有逐漸回流跡象；另1</w:t>
      </w:r>
      <w:r w:rsidRPr="00682270">
        <w:rPr>
          <w:rFonts w:ascii="標楷體" w:eastAsia="標楷體" w:hAnsi="Times New Roman" w:cs="Times New Roman"/>
          <w:kern w:val="0"/>
          <w:szCs w:val="24"/>
        </w:rPr>
        <w:t>12</w:t>
      </w:r>
      <w:r w:rsidRPr="00682270">
        <w:rPr>
          <w:rFonts w:ascii="標楷體" w:eastAsia="標楷體" w:hAnsi="Times New Roman" w:cs="Times New Roman" w:hint="eastAsia"/>
          <w:kern w:val="0"/>
          <w:szCs w:val="24"/>
        </w:rPr>
        <w:t>年度將修正評分表內容，納入前一年度委員建議是否執行或改善為評分項目，以利局內評核工作小組及督管委員會進行評核，建立更明確改善追蹤機制，提升會展基金會營運品質。</w:t>
      </w:r>
    </w:p>
    <w:p w:rsidR="00682270" w:rsidRPr="00682270" w:rsidRDefault="00682270" w:rsidP="0085708F">
      <w:pPr>
        <w:widowControl/>
        <w:suppressAutoHyphens/>
        <w:overflowPunct w:val="0"/>
        <w:spacing w:beforeLines="50" w:before="180" w:afterLines="30" w:after="108" w:line="480" w:lineRule="exact"/>
        <w:ind w:firstLineChars="100" w:firstLine="280"/>
        <w:jc w:val="both"/>
        <w:rPr>
          <w:rFonts w:ascii="標楷體" w:eastAsia="標楷體" w:hAnsi="Times New Roman" w:cs="Times New Roman"/>
          <w:b/>
          <w:sz w:val="28"/>
          <w:szCs w:val="28"/>
        </w:rPr>
      </w:pPr>
      <w:r w:rsidRPr="00682270">
        <w:rPr>
          <w:rFonts w:ascii="標楷體" w:eastAsia="標楷體" w:hAnsi="Times New Roman" w:cs="Times New Roman" w:hint="eastAsia"/>
          <w:b/>
          <w:sz w:val="28"/>
          <w:szCs w:val="28"/>
        </w:rPr>
        <w:t>（六）推動熊好饗購券及市集券，以振興零售業、餐飲業及市場商家，惟活動期間未按預算額度管控可加碼券數，有待檢討</w:t>
      </w:r>
      <w:r w:rsidR="007C40C2">
        <w:rPr>
          <w:rFonts w:ascii="標楷體" w:eastAsia="標楷體" w:hAnsi="Times New Roman" w:cs="Times New Roman" w:hint="eastAsia"/>
          <w:b/>
          <w:sz w:val="28"/>
          <w:szCs w:val="28"/>
        </w:rPr>
        <w:t>改善</w:t>
      </w:r>
      <w:r w:rsidRPr="00682270">
        <w:rPr>
          <w:rFonts w:ascii="標楷體" w:eastAsia="標楷體" w:hAnsi="Times New Roman" w:cs="Times New Roman" w:hint="eastAsia"/>
          <w:b/>
          <w:sz w:val="28"/>
          <w:szCs w:val="28"/>
        </w:rPr>
        <w:t>。</w:t>
      </w:r>
    </w:p>
    <w:p w:rsidR="00682270" w:rsidRPr="00682270" w:rsidRDefault="00682270" w:rsidP="00682270">
      <w:pPr>
        <w:widowControl/>
        <w:suppressAutoHyphens/>
        <w:overflowPunct w:val="0"/>
        <w:spacing w:line="460" w:lineRule="exact"/>
        <w:ind w:firstLineChars="200" w:firstLine="480"/>
        <w:jc w:val="both"/>
        <w:rPr>
          <w:rFonts w:ascii="標楷體" w:eastAsia="標楷體" w:hAnsi="標楷體" w:cs="Times New Roman"/>
          <w:kern w:val="0"/>
          <w:szCs w:val="24"/>
        </w:rPr>
      </w:pPr>
      <w:r w:rsidRPr="00682270">
        <w:rPr>
          <w:rFonts w:ascii="標楷體" w:eastAsia="標楷體" w:hAnsi="標楷體" w:cs="Times New Roman"/>
          <w:noProof/>
          <w:kern w:val="0"/>
          <w:szCs w:val="24"/>
        </w:rPr>
        <w:lastRenderedPageBreak/>
        <mc:AlternateContent>
          <mc:Choice Requires="wps">
            <w:drawing>
              <wp:anchor distT="45720" distB="45720" distL="114300" distR="114300" simplePos="0" relativeHeight="251737088" behindDoc="0" locked="0" layoutInCell="1" allowOverlap="1" wp14:anchorId="6AE570A4" wp14:editId="7F1F40B4">
                <wp:simplePos x="0" y="0"/>
                <wp:positionH relativeFrom="column">
                  <wp:posOffset>3057525</wp:posOffset>
                </wp:positionH>
                <wp:positionV relativeFrom="paragraph">
                  <wp:posOffset>1530985</wp:posOffset>
                </wp:positionV>
                <wp:extent cx="3327400" cy="1689100"/>
                <wp:effectExtent l="0" t="0" r="0" b="6350"/>
                <wp:wrapSquare wrapText="bothSides"/>
                <wp:docPr id="8088546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1689100"/>
                        </a:xfrm>
                        <a:prstGeom prst="rect">
                          <a:avLst/>
                        </a:prstGeom>
                        <a:noFill/>
                        <a:ln w="9525">
                          <a:noFill/>
                          <a:miter lim="800000"/>
                          <a:headEnd/>
                          <a:tailEnd/>
                        </a:ln>
                      </wps:spPr>
                      <wps:txbx>
                        <w:txbxContent>
                          <w:p w:rsidR="001812D1" w:rsidRPr="00EE5DA7" w:rsidRDefault="001812D1" w:rsidP="00682270">
                            <w:pPr>
                              <w:jc w:val="center"/>
                              <w:rPr>
                                <w:rFonts w:ascii="標楷體" w:eastAsia="標楷體" w:hAnsi="標楷體"/>
                                <w:b/>
                              </w:rPr>
                            </w:pPr>
                            <w:r w:rsidRPr="00EE5DA7">
                              <w:rPr>
                                <w:rFonts w:ascii="標楷體" w:eastAsia="標楷體" w:hAnsi="標楷體" w:hint="eastAsia"/>
                                <w:b/>
                              </w:rPr>
                              <w:t>圖1</w:t>
                            </w:r>
                            <w:r>
                              <w:rPr>
                                <w:rFonts w:ascii="標楷體" w:eastAsia="標楷體" w:hAnsi="標楷體" w:hint="eastAsia"/>
                                <w:b/>
                              </w:rPr>
                              <w:t xml:space="preserve">　</w:t>
                            </w:r>
                            <w:r w:rsidRPr="00EE5DA7">
                              <w:rPr>
                                <w:rFonts w:ascii="標楷體" w:eastAsia="標楷體" w:hAnsi="標楷體" w:hint="eastAsia"/>
                                <w:b/>
                              </w:rPr>
                              <w:t>台北熊好饗購券及市集券</w:t>
                            </w:r>
                          </w:p>
                          <w:p w:rsidR="001812D1" w:rsidRDefault="001812D1" w:rsidP="00682270">
                            <w:r>
                              <w:rPr>
                                <w:noProof/>
                              </w:rPr>
                              <w:drawing>
                                <wp:inline distT="0" distB="0" distL="0" distR="0" wp14:anchorId="175D7C0B" wp14:editId="786C6D7C">
                                  <wp:extent cx="1619885" cy="935766"/>
                                  <wp:effectExtent l="0" t="0" r="0" b="0"/>
                                  <wp:docPr id="305" name="圖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59C1B9.tmp"/>
                                          <pic:cNvPicPr/>
                                        </pic:nvPicPr>
                                        <pic:blipFill>
                                          <a:blip r:embed="rId29">
                                            <a:extLst>
                                              <a:ext uri="{28A0092B-C50C-407E-A947-70E740481C1C}">
                                                <a14:useLocalDpi xmlns:a14="http://schemas.microsoft.com/office/drawing/2010/main" val="0"/>
                                              </a:ext>
                                            </a:extLst>
                                          </a:blip>
                                          <a:stretch>
                                            <a:fillRect/>
                                          </a:stretch>
                                        </pic:blipFill>
                                        <pic:spPr>
                                          <a:xfrm>
                                            <a:off x="0" y="0"/>
                                            <a:ext cx="1689917" cy="976222"/>
                                          </a:xfrm>
                                          <a:prstGeom prst="rect">
                                            <a:avLst/>
                                          </a:prstGeom>
                                        </pic:spPr>
                                      </pic:pic>
                                    </a:graphicData>
                                  </a:graphic>
                                </wp:inline>
                              </w:drawing>
                            </w:r>
                            <w:r>
                              <w:rPr>
                                <w:noProof/>
                              </w:rPr>
                              <w:drawing>
                                <wp:inline distT="0" distB="0" distL="0" distR="0" wp14:anchorId="72B136CA" wp14:editId="138FD042">
                                  <wp:extent cx="1485900" cy="933450"/>
                                  <wp:effectExtent l="0" t="0" r="0" b="0"/>
                                  <wp:docPr id="306" name="圖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59CF569.tmp"/>
                                          <pic:cNvPicPr/>
                                        </pic:nvPicPr>
                                        <pic:blipFill>
                                          <a:blip r:embed="rId30">
                                            <a:extLst>
                                              <a:ext uri="{28A0092B-C50C-407E-A947-70E740481C1C}">
                                                <a14:useLocalDpi xmlns:a14="http://schemas.microsoft.com/office/drawing/2010/main" val="0"/>
                                              </a:ext>
                                            </a:extLst>
                                          </a:blip>
                                          <a:stretch>
                                            <a:fillRect/>
                                          </a:stretch>
                                        </pic:blipFill>
                                        <pic:spPr>
                                          <a:xfrm>
                                            <a:off x="0" y="0"/>
                                            <a:ext cx="1523108" cy="956824"/>
                                          </a:xfrm>
                                          <a:prstGeom prst="rect">
                                            <a:avLst/>
                                          </a:prstGeom>
                                        </pic:spPr>
                                      </pic:pic>
                                    </a:graphicData>
                                  </a:graphic>
                                </wp:inline>
                              </w:drawing>
                            </w:r>
                          </w:p>
                          <w:p w:rsidR="001812D1" w:rsidRPr="008B3169" w:rsidRDefault="001812D1" w:rsidP="00682270">
                            <w:pPr>
                              <w:rPr>
                                <w:rFonts w:ascii="標楷體" w:eastAsia="標楷體" w:hAnsi="標楷體"/>
                                <w:sz w:val="18"/>
                                <w:szCs w:val="18"/>
                              </w:rPr>
                            </w:pPr>
                            <w:r w:rsidRPr="008B3169">
                              <w:rPr>
                                <w:rFonts w:ascii="標楷體" w:eastAsia="標楷體" w:hAnsi="標楷體" w:hint="eastAsia"/>
                                <w:sz w:val="18"/>
                                <w:szCs w:val="18"/>
                              </w:rPr>
                              <w:t>資料來源：擷取自產業發展局網頁。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E570A4" id="_x0000_s1058" type="#_x0000_t202" style="position:absolute;left:0;text-align:left;margin-left:240.75pt;margin-top:120.55pt;width:262pt;height:133pt;z-index:25173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" filled="f" stroked="f">
                <v:textbox>
                  <w:txbxContent>
                    <w:p w:rsidR="001812D1" w:rsidRPr="00EE5DA7" w:rsidRDefault="001812D1" w:rsidP="00682270">
                      <w:pPr>
                        <w:jc w:val="center"/>
                        <w:rPr>
                          <w:rFonts w:ascii="標楷體" w:eastAsia="標楷體" w:hAnsi="標楷體"/>
                          <w:b/>
                        </w:rPr>
                      </w:pPr>
                      <w:r w:rsidRPr="00EE5DA7">
                        <w:rPr>
                          <w:rFonts w:ascii="標楷體" w:eastAsia="標楷體" w:hAnsi="標楷體" w:hint="eastAsia"/>
                          <w:b/>
                        </w:rPr>
                        <w:t>圖1</w:t>
                      </w:r>
                      <w:r>
                        <w:rPr>
                          <w:rFonts w:ascii="標楷體" w:eastAsia="標楷體" w:hAnsi="標楷體" w:hint="eastAsia"/>
                          <w:b/>
                        </w:rPr>
                        <w:t xml:space="preserve">　</w:t>
                      </w:r>
                      <w:r w:rsidRPr="00EE5DA7">
                        <w:rPr>
                          <w:rFonts w:ascii="標楷體" w:eastAsia="標楷體" w:hAnsi="標楷體" w:hint="eastAsia"/>
                          <w:b/>
                        </w:rPr>
                        <w:t>台北熊好饗購券及市集券</w:t>
                      </w:r>
                    </w:p>
                    <w:p w:rsidR="001812D1" w:rsidRDefault="001812D1" w:rsidP="00682270">
                      <w:r>
                        <w:rPr>
                          <w:noProof/>
                        </w:rPr>
                        <w:drawing>
                          <wp:inline distT="0" distB="0" distL="0" distR="0" wp14:anchorId="175D7C0B" wp14:editId="786C6D7C">
                            <wp:extent cx="1619885" cy="935766"/>
                            <wp:effectExtent l="0" t="0" r="0" b="0"/>
                            <wp:docPr id="305" name="圖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59C1B9.tmp"/>
                                    <pic:cNvPicPr/>
                                  </pic:nvPicPr>
                                  <pic:blipFill>
                                    <a:blip r:embed="rId29">
                                      <a:extLst>
                                        <a:ext uri="{28A0092B-C50C-407E-A947-70E740481C1C}">
                                          <a14:useLocalDpi xmlns:a14="http://schemas.microsoft.com/office/drawing/2010/main" val="0"/>
                                        </a:ext>
                                      </a:extLst>
                                    </a:blip>
                                    <a:stretch>
                                      <a:fillRect/>
                                    </a:stretch>
                                  </pic:blipFill>
                                  <pic:spPr>
                                    <a:xfrm>
                                      <a:off x="0" y="0"/>
                                      <a:ext cx="1689917" cy="976222"/>
                                    </a:xfrm>
                                    <a:prstGeom prst="rect">
                                      <a:avLst/>
                                    </a:prstGeom>
                                  </pic:spPr>
                                </pic:pic>
                              </a:graphicData>
                            </a:graphic>
                          </wp:inline>
                        </w:drawing>
                      </w:r>
                      <w:r>
                        <w:rPr>
                          <w:noProof/>
                        </w:rPr>
                        <w:drawing>
                          <wp:inline distT="0" distB="0" distL="0" distR="0" wp14:anchorId="72B136CA" wp14:editId="138FD042">
                            <wp:extent cx="1485900" cy="933450"/>
                            <wp:effectExtent l="0" t="0" r="0" b="0"/>
                            <wp:docPr id="306" name="圖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59CF569.tmp"/>
                                    <pic:cNvPicPr/>
                                  </pic:nvPicPr>
                                  <pic:blipFill>
                                    <a:blip r:embed="rId30">
                                      <a:extLst>
                                        <a:ext uri="{28A0092B-C50C-407E-A947-70E740481C1C}">
                                          <a14:useLocalDpi xmlns:a14="http://schemas.microsoft.com/office/drawing/2010/main" val="0"/>
                                        </a:ext>
                                      </a:extLst>
                                    </a:blip>
                                    <a:stretch>
                                      <a:fillRect/>
                                    </a:stretch>
                                  </pic:blipFill>
                                  <pic:spPr>
                                    <a:xfrm>
                                      <a:off x="0" y="0"/>
                                      <a:ext cx="1523108" cy="956824"/>
                                    </a:xfrm>
                                    <a:prstGeom prst="rect">
                                      <a:avLst/>
                                    </a:prstGeom>
                                  </pic:spPr>
                                </pic:pic>
                              </a:graphicData>
                            </a:graphic>
                          </wp:inline>
                        </w:drawing>
                      </w:r>
                    </w:p>
                    <w:p w:rsidR="001812D1" w:rsidRPr="008B3169" w:rsidRDefault="001812D1" w:rsidP="00682270">
                      <w:pPr>
                        <w:rPr>
                          <w:rFonts w:ascii="標楷體" w:eastAsia="標楷體" w:hAnsi="標楷體"/>
                          <w:sz w:val="18"/>
                          <w:szCs w:val="18"/>
                        </w:rPr>
                      </w:pPr>
                      <w:r w:rsidRPr="008B3169">
                        <w:rPr>
                          <w:rFonts w:ascii="標楷體" w:eastAsia="標楷體" w:hAnsi="標楷體" w:hint="eastAsia"/>
                          <w:sz w:val="18"/>
                          <w:szCs w:val="18"/>
                        </w:rPr>
                        <w:t>資料來源：擷取自產業發展局網頁。</w:t>
                      </w:r>
                    </w:p>
                  </w:txbxContent>
                </v:textbox>
                <w10:wrap type="square"/>
              </v:shape>
            </w:pict>
          </mc:Fallback>
        </mc:AlternateContent>
      </w:r>
      <w:r w:rsidRPr="00682270">
        <w:rPr>
          <w:rFonts w:ascii="標楷體" w:eastAsia="標楷體" w:hAnsi="標楷體" w:cs="Times New Roman" w:hint="eastAsia"/>
          <w:kern w:val="0"/>
          <w:szCs w:val="24"/>
        </w:rPr>
        <w:t>臺北市政府110年推動疫後振興措施「台北熊好券」政策，於110年11月至111年3月間，共規劃3波活動，111年下半年復為因應疫情衝擊及強化復甦力道，提出台北熊好券2.0精準振興實施計畫，其中商業處及市場處111年度分別編列預算3億6,400萬元、7,500萬元，期透過發放數位消費抵用券方式，除導客至臺北市遊逛消費，以達到振興零售業、餐飲業及市場之目的外，並藉機推動產業數位轉型，讓市民熟悉使用數位化工具。經查執行情形，核有為刺激民眾消費次數，台北熊好券2.0規劃多波段加碼，惟未能按預算額度管控可加碼券數，致饗購券及市集券（圖1）於活動結束後須動支第二預備金7,265萬餘元支應不敷數，經函請注意檢討。據復：嗣後倘有加碼活動，將採波段方式，用剩餘預算額度進行下一波活動，以達精準規劃刺激消費目的。</w:t>
      </w:r>
    </w:p>
    <w:p w:rsidR="00682270" w:rsidRPr="00682270" w:rsidRDefault="00682270" w:rsidP="0085708F">
      <w:pPr>
        <w:widowControl/>
        <w:suppressAutoHyphens/>
        <w:overflowPunct w:val="0"/>
        <w:spacing w:beforeLines="50" w:before="180" w:afterLines="30" w:after="108" w:line="460" w:lineRule="exact"/>
        <w:jc w:val="both"/>
        <w:outlineLvl w:val="2"/>
        <w:rPr>
          <w:rFonts w:ascii="標楷體" w:eastAsia="標楷體" w:hAnsi="Times New Roman" w:cs="Times New Roman"/>
          <w:b/>
          <w:sz w:val="32"/>
          <w:szCs w:val="32"/>
        </w:rPr>
      </w:pPr>
      <w:r w:rsidRPr="00682270">
        <w:rPr>
          <w:rFonts w:ascii="標楷體" w:eastAsia="標楷體" w:hAnsi="Times New Roman" w:cs="Times New Roman" w:hint="eastAsia"/>
          <w:b/>
          <w:sz w:val="32"/>
          <w:szCs w:val="32"/>
        </w:rPr>
        <w:t>四、1</w:t>
      </w:r>
      <w:r w:rsidRPr="00682270">
        <w:rPr>
          <w:rFonts w:ascii="標楷體" w:eastAsia="標楷體" w:hAnsi="Times New Roman" w:cs="Times New Roman"/>
          <w:b/>
          <w:sz w:val="32"/>
          <w:szCs w:val="32"/>
        </w:rPr>
        <w:t>10</w:t>
      </w:r>
      <w:r w:rsidRPr="00682270">
        <w:rPr>
          <w:rFonts w:ascii="標楷體" w:eastAsia="標楷體" w:hAnsi="Times New Roman" w:cs="Times New Roman" w:hint="eastAsia"/>
          <w:b/>
          <w:sz w:val="32"/>
          <w:szCs w:val="32"/>
        </w:rPr>
        <w:t>年度重要審核意見追蹤查核情形</w:t>
      </w:r>
    </w:p>
    <w:p w:rsidR="00682270" w:rsidRPr="00682270" w:rsidRDefault="00682270" w:rsidP="00682270">
      <w:pPr>
        <w:spacing w:line="460" w:lineRule="exact"/>
        <w:ind w:firstLineChars="200" w:firstLine="480"/>
        <w:jc w:val="both"/>
        <w:rPr>
          <w:rFonts w:ascii="Times New Roman" w:eastAsia="新細明體" w:hAnsi="Times New Roman" w:cs="Times New Roman"/>
          <w:szCs w:val="24"/>
          <w:u w:val="single"/>
        </w:rPr>
      </w:pPr>
      <w:r w:rsidRPr="00682270">
        <w:rPr>
          <w:rFonts w:ascii="標楷體" w:eastAsia="標楷體" w:hAnsi="Times New Roman" w:cs="Times New Roman" w:hint="eastAsia"/>
          <w:szCs w:val="24"/>
        </w:rPr>
        <w:t>本處於1</w:t>
      </w:r>
      <w:r w:rsidRPr="00682270">
        <w:rPr>
          <w:rFonts w:ascii="標楷體" w:eastAsia="標楷體" w:hAnsi="Times New Roman" w:cs="Times New Roman"/>
          <w:szCs w:val="24"/>
        </w:rPr>
        <w:t>10</w:t>
      </w:r>
      <w:r w:rsidRPr="00682270">
        <w:rPr>
          <w:rFonts w:ascii="標楷體" w:eastAsia="標楷體" w:hAnsi="Times New Roman" w:cs="Times New Roman" w:hint="eastAsia"/>
          <w:szCs w:val="24"/>
        </w:rPr>
        <w:t>年度審核報告內列重要審核意見7項，經賡續追蹤查核實際辦理結果，均已研謀改善或依改善措施持續辦理（表3）。</w:t>
      </w:r>
    </w:p>
    <w:p w:rsidR="00682270" w:rsidRPr="00682270" w:rsidRDefault="00682270" w:rsidP="00682270">
      <w:pPr>
        <w:widowControl/>
        <w:spacing w:beforeLines="30" w:before="108" w:afterLines="50" w:after="180" w:line="460" w:lineRule="exact"/>
        <w:ind w:left="720" w:rightChars="-167" w:right="-401" w:hanging="1004"/>
        <w:jc w:val="center"/>
        <w:rPr>
          <w:rFonts w:ascii="標楷體" w:eastAsia="標楷體" w:hAnsi="標楷體" w:cs="Times New Roman"/>
          <w:b/>
        </w:rPr>
      </w:pPr>
      <w:r w:rsidRPr="00682270">
        <w:rPr>
          <w:rFonts w:ascii="標楷體" w:eastAsia="標楷體" w:hAnsi="標楷體" w:cs="Times New Roman" w:hint="eastAsia"/>
          <w:b/>
        </w:rPr>
        <w:t>表3　1</w:t>
      </w:r>
      <w:r w:rsidRPr="00682270">
        <w:rPr>
          <w:rFonts w:ascii="標楷體" w:eastAsia="標楷體" w:hAnsi="標楷體" w:cs="Times New Roman"/>
          <w:b/>
        </w:rPr>
        <w:t>10</w:t>
      </w:r>
      <w:r w:rsidRPr="00682270">
        <w:rPr>
          <w:rFonts w:ascii="標楷體" w:eastAsia="標楷體" w:hAnsi="標楷體" w:cs="Times New Roman" w:hint="eastAsia"/>
          <w:b/>
        </w:rPr>
        <w:t>年度審核報告所列產業發展局主管重要審核意見覆核辦理情形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342"/>
        <w:gridCol w:w="1570"/>
      </w:tblGrid>
      <w:tr w:rsidR="00682270" w:rsidRPr="00682270" w:rsidTr="0085708F">
        <w:trPr>
          <w:trHeight w:val="454"/>
        </w:trPr>
        <w:tc>
          <w:tcPr>
            <w:tcW w:w="4208" w:type="pct"/>
            <w:tcBorders>
              <w:top w:val="single" w:sz="4" w:space="0" w:color="auto"/>
              <w:left w:val="single" w:sz="4" w:space="0" w:color="auto"/>
              <w:bottom w:val="single" w:sz="4" w:space="0" w:color="auto"/>
              <w:right w:val="single" w:sz="4" w:space="0" w:color="auto"/>
            </w:tcBorders>
            <w:vAlign w:val="center"/>
          </w:tcPr>
          <w:p w:rsidR="00682270" w:rsidRPr="00682270" w:rsidRDefault="00682270" w:rsidP="00682270">
            <w:pPr>
              <w:widowControl/>
              <w:spacing w:line="240" w:lineRule="exact"/>
              <w:jc w:val="center"/>
              <w:rPr>
                <w:rFonts w:ascii="標楷體" w:eastAsia="標楷體" w:hAnsi="標楷體" w:cs="Times New Roman"/>
                <w:sz w:val="20"/>
                <w:szCs w:val="24"/>
              </w:rPr>
            </w:pPr>
            <w:r w:rsidRPr="00682270">
              <w:rPr>
                <w:rFonts w:ascii="標楷體" w:eastAsia="標楷體" w:hAnsi="標楷體" w:cs="Times New Roman" w:hint="eastAsia"/>
                <w:sz w:val="20"/>
                <w:szCs w:val="24"/>
              </w:rPr>
              <w:t>重要審核意見標題</w:t>
            </w:r>
            <w:r w:rsidR="00774E79">
              <w:rPr>
                <w:rFonts w:ascii="標楷體" w:eastAsia="標楷體" w:hAnsi="標楷體" w:cs="Times New Roman" w:hint="eastAsia"/>
                <w:sz w:val="20"/>
                <w:szCs w:val="24"/>
              </w:rPr>
              <w:t xml:space="preserve"> </w:t>
            </w:r>
          </w:p>
        </w:tc>
        <w:tc>
          <w:tcPr>
            <w:tcW w:w="792" w:type="pct"/>
            <w:tcBorders>
              <w:top w:val="single" w:sz="4" w:space="0" w:color="auto"/>
              <w:left w:val="single" w:sz="4" w:space="0" w:color="auto"/>
              <w:bottom w:val="single" w:sz="4" w:space="0" w:color="auto"/>
              <w:right w:val="single" w:sz="4" w:space="0" w:color="auto"/>
            </w:tcBorders>
            <w:vAlign w:val="center"/>
            <w:hideMark/>
          </w:tcPr>
          <w:p w:rsidR="00682270" w:rsidRPr="00682270" w:rsidRDefault="00682270" w:rsidP="00682270">
            <w:pPr>
              <w:widowControl/>
              <w:spacing w:line="220" w:lineRule="exact"/>
              <w:jc w:val="center"/>
              <w:rPr>
                <w:rFonts w:ascii="標楷體" w:eastAsia="標楷體" w:hAnsi="標楷體" w:cs="Times New Roman"/>
                <w:sz w:val="20"/>
                <w:szCs w:val="24"/>
              </w:rPr>
            </w:pPr>
            <w:r w:rsidRPr="00682270">
              <w:rPr>
                <w:rFonts w:ascii="標楷體" w:eastAsia="標楷體" w:hAnsi="標楷體" w:cs="Times New Roman" w:hint="eastAsia"/>
                <w:sz w:val="20"/>
                <w:szCs w:val="24"/>
              </w:rPr>
              <w:t>說明</w:t>
            </w:r>
          </w:p>
        </w:tc>
      </w:tr>
      <w:tr w:rsidR="00682270" w:rsidRPr="00682270" w:rsidTr="00FA7412">
        <w:trPr>
          <w:trHeight w:val="454"/>
        </w:trPr>
        <w:tc>
          <w:tcPr>
            <w:tcW w:w="4208" w:type="pct"/>
            <w:tcBorders>
              <w:top w:val="single" w:sz="4" w:space="0" w:color="auto"/>
              <w:left w:val="single" w:sz="4" w:space="0" w:color="auto"/>
              <w:bottom w:val="single" w:sz="4" w:space="0" w:color="auto"/>
              <w:right w:val="nil"/>
            </w:tcBorders>
            <w:vAlign w:val="center"/>
          </w:tcPr>
          <w:p w:rsidR="00682270" w:rsidRPr="00682270" w:rsidRDefault="00682270" w:rsidP="00682270">
            <w:pPr>
              <w:widowControl/>
              <w:spacing w:line="240" w:lineRule="exact"/>
              <w:ind w:left="200" w:hangingChars="100" w:hanging="200"/>
              <w:jc w:val="both"/>
              <w:rPr>
                <w:rFonts w:ascii="標楷體" w:eastAsia="標楷體" w:hAnsi="標楷體" w:cs="Times New Roman"/>
                <w:b/>
                <w:sz w:val="20"/>
                <w:szCs w:val="24"/>
              </w:rPr>
            </w:pPr>
            <w:r w:rsidRPr="00682270">
              <w:rPr>
                <w:rFonts w:ascii="標楷體" w:eastAsia="標楷體" w:hAnsi="標楷體" w:cs="Times New Roman" w:hint="eastAsia"/>
                <w:b/>
                <w:sz w:val="20"/>
                <w:szCs w:val="24"/>
              </w:rPr>
              <w:t>已研謀改善或依改善措施持續辦理</w:t>
            </w:r>
          </w:p>
        </w:tc>
        <w:tc>
          <w:tcPr>
            <w:tcW w:w="792" w:type="pct"/>
            <w:tcBorders>
              <w:top w:val="single" w:sz="4" w:space="0" w:color="auto"/>
              <w:left w:val="nil"/>
              <w:bottom w:val="single" w:sz="4" w:space="0" w:color="auto"/>
              <w:right w:val="single" w:sz="4" w:space="0" w:color="auto"/>
            </w:tcBorders>
            <w:vAlign w:val="center"/>
          </w:tcPr>
          <w:p w:rsidR="00682270" w:rsidRPr="00682270" w:rsidRDefault="00682270" w:rsidP="00682270">
            <w:pPr>
              <w:widowControl/>
              <w:spacing w:line="260" w:lineRule="exact"/>
              <w:jc w:val="both"/>
              <w:rPr>
                <w:rFonts w:ascii="標楷體" w:eastAsia="標楷體" w:hAnsi="標楷體" w:cs="Times New Roman"/>
                <w:sz w:val="20"/>
                <w:szCs w:val="24"/>
              </w:rPr>
            </w:pPr>
          </w:p>
        </w:tc>
      </w:tr>
      <w:tr w:rsidR="00682270" w:rsidRPr="00682270" w:rsidTr="00EA6548">
        <w:trPr>
          <w:trHeight w:val="567"/>
        </w:trPr>
        <w:tc>
          <w:tcPr>
            <w:tcW w:w="4208" w:type="pct"/>
            <w:tcBorders>
              <w:top w:val="single" w:sz="4" w:space="0" w:color="auto"/>
              <w:left w:val="single" w:sz="4" w:space="0" w:color="auto"/>
              <w:bottom w:val="single" w:sz="4" w:space="0" w:color="auto"/>
              <w:right w:val="single" w:sz="4" w:space="0" w:color="auto"/>
              <w:tl2br w:val="nil"/>
            </w:tcBorders>
          </w:tcPr>
          <w:p w:rsidR="00682270" w:rsidRPr="00682270" w:rsidRDefault="00682270" w:rsidP="00FA7412">
            <w:pPr>
              <w:widowControl/>
              <w:spacing w:afterLines="15" w:after="54" w:line="260" w:lineRule="exact"/>
              <w:ind w:left="600" w:hangingChars="300" w:hanging="600"/>
              <w:jc w:val="both"/>
              <w:rPr>
                <w:rFonts w:ascii="標楷體" w:eastAsia="標楷體" w:hAnsi="標楷體" w:cs="Times New Roman"/>
                <w:sz w:val="20"/>
                <w:szCs w:val="20"/>
              </w:rPr>
            </w:pPr>
            <w:r w:rsidRPr="00682270">
              <w:rPr>
                <w:rFonts w:ascii="標楷體" w:eastAsia="標楷體" w:hAnsi="標楷體" w:cs="Times New Roman" w:hint="eastAsia"/>
                <w:sz w:val="20"/>
                <w:szCs w:val="20"/>
              </w:rPr>
              <w:t>（一）推動太陽光電發電以擴大再生能源開發利用，惟自發自用系統之太陽光電設備，間有無法正常運轉、或發電效能欠佳；另部分案場於設備裝設後，屋頂發生漏水迄未修復，均有待檢討改善。</w:t>
            </w:r>
          </w:p>
        </w:tc>
        <w:tc>
          <w:tcPr>
            <w:tcW w:w="792" w:type="pct"/>
            <w:vMerge w:val="restart"/>
            <w:tcBorders>
              <w:top w:val="single" w:sz="4" w:space="0" w:color="auto"/>
              <w:left w:val="single" w:sz="4" w:space="0" w:color="auto"/>
              <w:right w:val="single" w:sz="4" w:space="0" w:color="auto"/>
              <w:tl2br w:val="single" w:sz="4" w:space="0" w:color="auto"/>
            </w:tcBorders>
          </w:tcPr>
          <w:p w:rsidR="00682270" w:rsidRPr="00682270" w:rsidRDefault="00682270" w:rsidP="00682270">
            <w:pPr>
              <w:spacing w:after="20" w:line="280" w:lineRule="exact"/>
              <w:ind w:left="410" w:hangingChars="205" w:hanging="410"/>
              <w:jc w:val="both"/>
              <w:rPr>
                <w:rFonts w:ascii="標楷體" w:eastAsia="標楷體" w:hAnsi="標楷體" w:cs="Times New Roman"/>
                <w:sz w:val="20"/>
                <w:szCs w:val="24"/>
              </w:rPr>
            </w:pPr>
          </w:p>
        </w:tc>
      </w:tr>
      <w:tr w:rsidR="00682270" w:rsidRPr="00682270" w:rsidTr="00EA6548">
        <w:trPr>
          <w:trHeight w:val="567"/>
        </w:trPr>
        <w:tc>
          <w:tcPr>
            <w:tcW w:w="4208" w:type="pct"/>
            <w:tcBorders>
              <w:top w:val="single" w:sz="4" w:space="0" w:color="auto"/>
              <w:left w:val="single" w:sz="4" w:space="0" w:color="auto"/>
              <w:bottom w:val="single" w:sz="4" w:space="0" w:color="auto"/>
              <w:right w:val="single" w:sz="4" w:space="0" w:color="auto"/>
            </w:tcBorders>
          </w:tcPr>
          <w:p w:rsidR="00682270" w:rsidRPr="00682270" w:rsidRDefault="00682270" w:rsidP="00FA7412">
            <w:pPr>
              <w:widowControl/>
              <w:spacing w:afterLines="15" w:after="54" w:line="260" w:lineRule="exact"/>
              <w:ind w:left="600" w:hangingChars="300" w:hanging="600"/>
              <w:jc w:val="both"/>
              <w:rPr>
                <w:rFonts w:ascii="標楷體" w:eastAsia="標楷體" w:hAnsi="標楷體" w:cs="Times New Roman"/>
                <w:sz w:val="20"/>
                <w:szCs w:val="20"/>
              </w:rPr>
            </w:pPr>
            <w:r w:rsidRPr="00682270">
              <w:rPr>
                <w:rFonts w:ascii="標楷體" w:eastAsia="標楷體" w:hAnsi="標楷體" w:cs="Times New Roman" w:hint="eastAsia"/>
                <w:sz w:val="20"/>
                <w:szCs w:val="20"/>
              </w:rPr>
              <w:t>（二）為推動汽機車電動化節能減碳政策，設置電動車充電設施，以提升市民使用意願，惟尚未建立充電站或電池交換站相關消防、定檢等用電安全管理措施，有待因應改善。</w:t>
            </w:r>
          </w:p>
        </w:tc>
        <w:tc>
          <w:tcPr>
            <w:tcW w:w="792" w:type="pct"/>
            <w:vMerge/>
            <w:tcBorders>
              <w:left w:val="single" w:sz="4" w:space="0" w:color="auto"/>
              <w:right w:val="single" w:sz="4" w:space="0" w:color="auto"/>
              <w:tl2br w:val="single" w:sz="4" w:space="0" w:color="auto"/>
            </w:tcBorders>
            <w:hideMark/>
          </w:tcPr>
          <w:p w:rsidR="00682270" w:rsidRPr="00682270" w:rsidRDefault="00682270" w:rsidP="00682270">
            <w:pPr>
              <w:widowControl/>
              <w:spacing w:after="20" w:line="280" w:lineRule="exact"/>
              <w:ind w:left="410" w:hangingChars="205" w:hanging="410"/>
              <w:jc w:val="both"/>
              <w:rPr>
                <w:rFonts w:ascii="標楷體" w:eastAsia="標楷體" w:hAnsi="標楷體" w:cs="Times New Roman"/>
                <w:sz w:val="20"/>
                <w:szCs w:val="20"/>
              </w:rPr>
            </w:pPr>
          </w:p>
        </w:tc>
      </w:tr>
      <w:tr w:rsidR="00682270" w:rsidRPr="00682270" w:rsidTr="00EA6548">
        <w:trPr>
          <w:trHeight w:val="567"/>
        </w:trPr>
        <w:tc>
          <w:tcPr>
            <w:tcW w:w="4208" w:type="pct"/>
            <w:tcBorders>
              <w:top w:val="single" w:sz="4" w:space="0" w:color="auto"/>
              <w:left w:val="single" w:sz="4" w:space="0" w:color="auto"/>
              <w:bottom w:val="single" w:sz="4" w:space="0" w:color="auto"/>
              <w:right w:val="single" w:sz="4" w:space="0" w:color="auto"/>
            </w:tcBorders>
          </w:tcPr>
          <w:p w:rsidR="00682270" w:rsidRPr="00682270" w:rsidRDefault="00682270" w:rsidP="00FA7412">
            <w:pPr>
              <w:widowControl/>
              <w:spacing w:afterLines="15" w:after="54" w:line="260" w:lineRule="exact"/>
              <w:ind w:left="600" w:hangingChars="300" w:hanging="600"/>
              <w:jc w:val="both"/>
              <w:rPr>
                <w:rFonts w:ascii="標楷體" w:eastAsia="標楷體" w:hAnsi="標楷體" w:cs="Times New Roman"/>
                <w:sz w:val="20"/>
                <w:szCs w:val="20"/>
              </w:rPr>
            </w:pPr>
            <w:r w:rsidRPr="00682270">
              <w:rPr>
                <w:rFonts w:ascii="標楷體" w:eastAsia="標楷體" w:hAnsi="標楷體" w:cs="Times New Roman" w:hint="eastAsia"/>
                <w:sz w:val="20"/>
                <w:szCs w:val="20"/>
              </w:rPr>
              <w:t>（三）規劃多項提振商圈措施，惟未有效掌握商圈受疫情影響程度，另部分受補助商圈增加之營業額低於補助金額，或商圈導客活動期間提升營業額等績效指標計算方式未臻一致，有待檢討改善。</w:t>
            </w:r>
          </w:p>
        </w:tc>
        <w:tc>
          <w:tcPr>
            <w:tcW w:w="792" w:type="pct"/>
            <w:vMerge/>
            <w:tcBorders>
              <w:left w:val="single" w:sz="4" w:space="0" w:color="auto"/>
              <w:right w:val="single" w:sz="4" w:space="0" w:color="auto"/>
              <w:tl2br w:val="single" w:sz="4" w:space="0" w:color="auto"/>
            </w:tcBorders>
            <w:vAlign w:val="center"/>
            <w:hideMark/>
          </w:tcPr>
          <w:p w:rsidR="00682270" w:rsidRPr="00682270" w:rsidRDefault="00682270" w:rsidP="00682270">
            <w:pPr>
              <w:widowControl/>
              <w:spacing w:after="20" w:line="280" w:lineRule="exact"/>
              <w:ind w:left="410" w:hangingChars="205" w:hanging="410"/>
              <w:jc w:val="both"/>
              <w:rPr>
                <w:rFonts w:ascii="標楷體" w:eastAsia="標楷體" w:hAnsi="標楷體" w:cs="Times New Roman"/>
                <w:sz w:val="20"/>
                <w:szCs w:val="20"/>
              </w:rPr>
            </w:pPr>
          </w:p>
        </w:tc>
      </w:tr>
      <w:tr w:rsidR="00682270" w:rsidRPr="00682270" w:rsidTr="00EA6548">
        <w:trPr>
          <w:trHeight w:val="567"/>
        </w:trPr>
        <w:tc>
          <w:tcPr>
            <w:tcW w:w="4208" w:type="pct"/>
            <w:tcBorders>
              <w:top w:val="single" w:sz="4" w:space="0" w:color="auto"/>
              <w:left w:val="single" w:sz="4" w:space="0" w:color="auto"/>
              <w:bottom w:val="single" w:sz="4" w:space="0" w:color="auto"/>
              <w:right w:val="single" w:sz="4" w:space="0" w:color="auto"/>
            </w:tcBorders>
            <w:vAlign w:val="center"/>
          </w:tcPr>
          <w:p w:rsidR="00682270" w:rsidRPr="00682270" w:rsidRDefault="00682270" w:rsidP="00FA7412">
            <w:pPr>
              <w:widowControl/>
              <w:spacing w:afterLines="15" w:after="54" w:line="260" w:lineRule="exact"/>
              <w:ind w:left="600" w:hangingChars="300" w:hanging="600"/>
              <w:jc w:val="both"/>
              <w:rPr>
                <w:rFonts w:ascii="標楷體" w:eastAsia="標楷體" w:hAnsi="標楷體" w:cs="Times New Roman"/>
                <w:sz w:val="20"/>
                <w:szCs w:val="20"/>
              </w:rPr>
            </w:pPr>
            <w:r w:rsidRPr="00682270">
              <w:rPr>
                <w:rFonts w:ascii="標楷體" w:eastAsia="標楷體" w:hAnsi="標楷體" w:cs="Times New Roman" w:hint="eastAsia"/>
                <w:sz w:val="20"/>
                <w:szCs w:val="20"/>
              </w:rPr>
              <w:t>（四）引導民間資金投入公共建設，推動公有江南市場興建暨營運案，惟履約監督管理機制未臻周延，致未掌握民間機構申辦融資動態，及落實管控土地租金及權利金繳納情形，有待檢討改善。</w:t>
            </w:r>
          </w:p>
        </w:tc>
        <w:tc>
          <w:tcPr>
            <w:tcW w:w="792" w:type="pct"/>
            <w:vMerge/>
            <w:tcBorders>
              <w:left w:val="single" w:sz="4" w:space="0" w:color="auto"/>
              <w:right w:val="single" w:sz="4" w:space="0" w:color="auto"/>
              <w:tl2br w:val="single" w:sz="4" w:space="0" w:color="auto"/>
            </w:tcBorders>
            <w:vAlign w:val="center"/>
            <w:hideMark/>
          </w:tcPr>
          <w:p w:rsidR="00682270" w:rsidRPr="00682270" w:rsidRDefault="00682270" w:rsidP="00682270">
            <w:pPr>
              <w:widowControl/>
              <w:spacing w:after="20" w:line="280" w:lineRule="exact"/>
              <w:ind w:left="410" w:hangingChars="205" w:hanging="410"/>
              <w:jc w:val="both"/>
              <w:rPr>
                <w:rFonts w:ascii="標楷體" w:eastAsia="標楷體" w:hAnsi="標楷體" w:cs="Times New Roman"/>
                <w:sz w:val="20"/>
                <w:szCs w:val="20"/>
              </w:rPr>
            </w:pPr>
          </w:p>
        </w:tc>
      </w:tr>
      <w:tr w:rsidR="00682270" w:rsidRPr="00682270" w:rsidTr="00EA6548">
        <w:trPr>
          <w:trHeight w:val="567"/>
        </w:trPr>
        <w:tc>
          <w:tcPr>
            <w:tcW w:w="4208" w:type="pct"/>
            <w:tcBorders>
              <w:top w:val="single" w:sz="4" w:space="0" w:color="auto"/>
              <w:left w:val="single" w:sz="4" w:space="0" w:color="auto"/>
              <w:bottom w:val="single" w:sz="4" w:space="0" w:color="auto"/>
              <w:right w:val="single" w:sz="4" w:space="0" w:color="auto"/>
            </w:tcBorders>
            <w:vAlign w:val="center"/>
          </w:tcPr>
          <w:p w:rsidR="00682270" w:rsidRPr="00682270" w:rsidRDefault="00682270" w:rsidP="00FA7412">
            <w:pPr>
              <w:widowControl/>
              <w:spacing w:afterLines="15" w:after="54" w:line="260" w:lineRule="exact"/>
              <w:ind w:left="600" w:hangingChars="300" w:hanging="600"/>
              <w:jc w:val="both"/>
              <w:rPr>
                <w:rFonts w:ascii="標楷體" w:eastAsia="標楷體" w:hAnsi="標楷體" w:cs="Times New Roman"/>
                <w:sz w:val="20"/>
                <w:szCs w:val="20"/>
              </w:rPr>
            </w:pPr>
            <w:r w:rsidRPr="00682270">
              <w:rPr>
                <w:rFonts w:ascii="標楷體" w:eastAsia="標楷體" w:hAnsi="標楷體" w:cs="Times New Roman" w:hint="eastAsia"/>
                <w:sz w:val="20"/>
                <w:szCs w:val="20"/>
              </w:rPr>
              <w:t>（五）為確保飼主與寵物安全，辦理動物傳染病防治工作，惟未全面通知寵物飼主及清查犬貓疫苗注射情形，肇致預防注射率偏低，有待檢討改善。</w:t>
            </w:r>
          </w:p>
        </w:tc>
        <w:tc>
          <w:tcPr>
            <w:tcW w:w="792" w:type="pct"/>
            <w:vMerge/>
            <w:tcBorders>
              <w:left w:val="single" w:sz="4" w:space="0" w:color="auto"/>
              <w:right w:val="single" w:sz="4" w:space="0" w:color="auto"/>
              <w:tl2br w:val="single" w:sz="4" w:space="0" w:color="auto"/>
            </w:tcBorders>
            <w:vAlign w:val="center"/>
          </w:tcPr>
          <w:p w:rsidR="00682270" w:rsidRPr="00682270" w:rsidRDefault="00682270" w:rsidP="00682270">
            <w:pPr>
              <w:widowControl/>
              <w:spacing w:after="20" w:line="280" w:lineRule="exact"/>
              <w:ind w:left="410" w:hangingChars="205" w:hanging="410"/>
              <w:jc w:val="both"/>
              <w:rPr>
                <w:rFonts w:ascii="標楷體" w:eastAsia="標楷體" w:hAnsi="標楷體" w:cs="Times New Roman"/>
                <w:sz w:val="20"/>
                <w:szCs w:val="20"/>
              </w:rPr>
            </w:pPr>
          </w:p>
        </w:tc>
      </w:tr>
      <w:tr w:rsidR="00682270" w:rsidRPr="00682270" w:rsidTr="00EA6548">
        <w:trPr>
          <w:trHeight w:val="567"/>
        </w:trPr>
        <w:tc>
          <w:tcPr>
            <w:tcW w:w="4208" w:type="pct"/>
            <w:tcBorders>
              <w:top w:val="single" w:sz="4" w:space="0" w:color="auto"/>
              <w:left w:val="single" w:sz="4" w:space="0" w:color="auto"/>
              <w:bottom w:val="single" w:sz="4" w:space="0" w:color="auto"/>
              <w:right w:val="single" w:sz="4" w:space="0" w:color="auto"/>
            </w:tcBorders>
            <w:vAlign w:val="center"/>
          </w:tcPr>
          <w:p w:rsidR="00682270" w:rsidRPr="00682270" w:rsidRDefault="00682270" w:rsidP="00FA7412">
            <w:pPr>
              <w:widowControl/>
              <w:spacing w:afterLines="15" w:after="54" w:line="260" w:lineRule="exact"/>
              <w:ind w:left="600" w:hangingChars="300" w:hanging="600"/>
              <w:jc w:val="both"/>
              <w:rPr>
                <w:rFonts w:ascii="標楷體" w:eastAsia="標楷體" w:hAnsi="標楷體" w:cs="Times New Roman"/>
                <w:sz w:val="20"/>
                <w:szCs w:val="20"/>
              </w:rPr>
            </w:pPr>
            <w:r w:rsidRPr="00682270">
              <w:rPr>
                <w:rFonts w:ascii="標楷體" w:eastAsia="標楷體" w:hAnsi="標楷體" w:cs="Times New Roman" w:hint="eastAsia"/>
                <w:sz w:val="20"/>
                <w:szCs w:val="20"/>
              </w:rPr>
              <w:t>（</w:t>
            </w:r>
            <w:r w:rsidRPr="00682270">
              <w:rPr>
                <w:rFonts w:ascii="標楷體" w:eastAsia="標楷體" w:hAnsi="標楷體" w:cs="Times New Roman"/>
                <w:sz w:val="20"/>
                <w:szCs w:val="20"/>
              </w:rPr>
              <w:t>六）</w:t>
            </w:r>
            <w:r w:rsidRPr="00682270">
              <w:rPr>
                <w:rFonts w:ascii="標楷體" w:eastAsia="標楷體" w:hAnsi="標楷體" w:cs="Times New Roman" w:hint="eastAsia"/>
                <w:sz w:val="20"/>
                <w:szCs w:val="20"/>
              </w:rPr>
              <w:t>為提升各市場出入口防疫人流管制效率，設置市場資管站，惟部分市場使用率偏低，且未設置於市場出入口或未提供適當使用說明，有待檢討改善。</w:t>
            </w:r>
          </w:p>
        </w:tc>
        <w:tc>
          <w:tcPr>
            <w:tcW w:w="792" w:type="pct"/>
            <w:vMerge/>
            <w:tcBorders>
              <w:left w:val="single" w:sz="4" w:space="0" w:color="auto"/>
              <w:right w:val="single" w:sz="4" w:space="0" w:color="auto"/>
              <w:tl2br w:val="single" w:sz="4" w:space="0" w:color="auto"/>
            </w:tcBorders>
            <w:vAlign w:val="center"/>
          </w:tcPr>
          <w:p w:rsidR="00682270" w:rsidRPr="00682270" w:rsidRDefault="00682270" w:rsidP="00682270">
            <w:pPr>
              <w:widowControl/>
              <w:spacing w:after="20" w:line="280" w:lineRule="exact"/>
              <w:ind w:left="410" w:hangingChars="205" w:hanging="410"/>
              <w:jc w:val="both"/>
              <w:rPr>
                <w:rFonts w:ascii="標楷體" w:eastAsia="標楷體" w:hAnsi="標楷體" w:cs="Times New Roman"/>
                <w:sz w:val="20"/>
                <w:szCs w:val="20"/>
              </w:rPr>
            </w:pPr>
          </w:p>
        </w:tc>
      </w:tr>
      <w:tr w:rsidR="00682270" w:rsidRPr="00682270" w:rsidTr="00EA6548">
        <w:trPr>
          <w:trHeight w:val="567"/>
        </w:trPr>
        <w:tc>
          <w:tcPr>
            <w:tcW w:w="4208" w:type="pct"/>
            <w:tcBorders>
              <w:top w:val="single" w:sz="4" w:space="0" w:color="auto"/>
              <w:left w:val="single" w:sz="4" w:space="0" w:color="auto"/>
              <w:bottom w:val="single" w:sz="4" w:space="0" w:color="auto"/>
              <w:right w:val="single" w:sz="4" w:space="0" w:color="auto"/>
            </w:tcBorders>
            <w:vAlign w:val="center"/>
          </w:tcPr>
          <w:p w:rsidR="00682270" w:rsidRPr="00682270" w:rsidRDefault="00682270" w:rsidP="00FA7412">
            <w:pPr>
              <w:widowControl/>
              <w:spacing w:afterLines="15" w:after="54" w:line="260" w:lineRule="exact"/>
              <w:ind w:left="600" w:hangingChars="300" w:hanging="600"/>
              <w:jc w:val="both"/>
              <w:rPr>
                <w:rFonts w:ascii="標楷體" w:eastAsia="標楷體" w:hAnsi="標楷體" w:cs="Times New Roman"/>
                <w:sz w:val="20"/>
                <w:szCs w:val="20"/>
              </w:rPr>
            </w:pPr>
            <w:r w:rsidRPr="00682270">
              <w:rPr>
                <w:rFonts w:ascii="標楷體" w:eastAsia="標楷體" w:hAnsi="標楷體" w:cs="Times New Roman" w:hint="eastAsia"/>
                <w:sz w:val="20"/>
                <w:szCs w:val="20"/>
              </w:rPr>
              <w:t>（七</w:t>
            </w:r>
            <w:r w:rsidRPr="00682270">
              <w:rPr>
                <w:rFonts w:ascii="標楷體" w:eastAsia="標楷體" w:hAnsi="標楷體" w:cs="Times New Roman"/>
                <w:sz w:val="20"/>
                <w:szCs w:val="20"/>
              </w:rPr>
              <w:t>）</w:t>
            </w:r>
            <w:r w:rsidRPr="00682270">
              <w:rPr>
                <w:rFonts w:ascii="標楷體" w:eastAsia="標楷體" w:hAnsi="標楷體" w:cs="Times New Roman" w:hint="eastAsia"/>
                <w:sz w:val="20"/>
                <w:szCs w:val="20"/>
              </w:rPr>
              <w:t>對於地面水及地下水之使用或收益等水權管理事項，水利法訂有水權登記專章加以規範，惟機關未依法訂定井距公告，且部分水權人未依規定於主管機關建置之資訊網登載引用水量資訊，有待檢討改善。</w:t>
            </w:r>
          </w:p>
        </w:tc>
        <w:tc>
          <w:tcPr>
            <w:tcW w:w="792" w:type="pct"/>
            <w:vMerge/>
            <w:tcBorders>
              <w:left w:val="single" w:sz="4" w:space="0" w:color="auto"/>
              <w:bottom w:val="single" w:sz="4" w:space="0" w:color="auto"/>
              <w:right w:val="single" w:sz="4" w:space="0" w:color="auto"/>
              <w:tl2br w:val="single" w:sz="4" w:space="0" w:color="auto"/>
            </w:tcBorders>
            <w:vAlign w:val="center"/>
          </w:tcPr>
          <w:p w:rsidR="00682270" w:rsidRPr="00682270" w:rsidRDefault="00682270" w:rsidP="00682270">
            <w:pPr>
              <w:widowControl/>
              <w:spacing w:after="20" w:line="280" w:lineRule="exact"/>
              <w:ind w:left="410" w:hangingChars="205" w:hanging="410"/>
              <w:jc w:val="both"/>
              <w:rPr>
                <w:rFonts w:ascii="標楷體" w:eastAsia="標楷體" w:hAnsi="標楷體" w:cs="Times New Roman"/>
                <w:sz w:val="20"/>
                <w:szCs w:val="20"/>
              </w:rPr>
            </w:pPr>
          </w:p>
        </w:tc>
      </w:tr>
    </w:tbl>
    <w:p w:rsidR="000F40E0" w:rsidRPr="000F40E0" w:rsidRDefault="00682270" w:rsidP="000F40E0">
      <w:pPr>
        <w:widowControl/>
        <w:suppressAutoHyphens/>
        <w:overflowPunct w:val="0"/>
        <w:spacing w:before="100" w:beforeAutospacing="1" w:after="100" w:afterAutospacing="1" w:line="460" w:lineRule="exact"/>
        <w:jc w:val="both"/>
        <w:outlineLvl w:val="1"/>
        <w:rPr>
          <w:rFonts w:ascii="標楷體" w:eastAsia="標楷體" w:hAnsi="標楷體" w:cs="Times New Roman"/>
          <w:b/>
          <w:sz w:val="36"/>
          <w:szCs w:val="36"/>
        </w:rPr>
      </w:pPr>
      <w:r>
        <w:br w:type="page"/>
      </w:r>
      <w:r w:rsidR="000F40E0" w:rsidRPr="000F40E0">
        <w:rPr>
          <w:rFonts w:ascii="標楷體" w:eastAsia="標楷體" w:hAnsi="標楷體" w:cs="Times New Roman" w:hint="eastAsia"/>
          <w:b/>
          <w:sz w:val="36"/>
          <w:szCs w:val="36"/>
        </w:rPr>
        <w:lastRenderedPageBreak/>
        <w:t>柒、工務局主管</w:t>
      </w:r>
    </w:p>
    <w:p w:rsidR="000F40E0" w:rsidRPr="000F40E0" w:rsidRDefault="000F40E0" w:rsidP="000F40E0">
      <w:pPr>
        <w:widowControl/>
        <w:overflowPunct w:val="0"/>
        <w:spacing w:line="44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hint="eastAsia"/>
          <w:szCs w:val="24"/>
        </w:rPr>
        <w:t>工務局主管計有公務機關6個，非營業特種基金單位2個，各該單位決算及附屬單位決算非營業部分之審核情形如次：</w:t>
      </w:r>
    </w:p>
    <w:p w:rsidR="000F40E0" w:rsidRPr="000F40E0" w:rsidRDefault="000F40E0" w:rsidP="000F40E0">
      <w:pPr>
        <w:widowControl/>
        <w:suppressAutoHyphens/>
        <w:overflowPunct w:val="0"/>
        <w:spacing w:before="80" w:after="80" w:line="440" w:lineRule="exact"/>
        <w:jc w:val="both"/>
        <w:outlineLvl w:val="2"/>
        <w:rPr>
          <w:rFonts w:ascii="標楷體" w:eastAsia="標楷體" w:hAnsi="Times New Roman" w:cs="Times New Roman"/>
          <w:b/>
          <w:sz w:val="32"/>
          <w:szCs w:val="32"/>
        </w:rPr>
      </w:pPr>
      <w:r w:rsidRPr="000F40E0">
        <w:rPr>
          <w:rFonts w:ascii="標楷體" w:eastAsia="標楷體" w:hAnsi="Times New Roman" w:cs="Times New Roman" w:hint="eastAsia"/>
          <w:b/>
          <w:sz w:val="32"/>
          <w:szCs w:val="32"/>
        </w:rPr>
        <w:t>一、單位決算部分</w:t>
      </w:r>
    </w:p>
    <w:p w:rsidR="000F40E0" w:rsidRPr="000F40E0" w:rsidRDefault="000F40E0" w:rsidP="000F40E0">
      <w:pPr>
        <w:widowControl/>
        <w:overflowPunct w:val="0"/>
        <w:spacing w:line="440" w:lineRule="exact"/>
        <w:ind w:firstLineChars="200" w:firstLine="480"/>
        <w:jc w:val="both"/>
        <w:rPr>
          <w:rFonts w:ascii="標楷體" w:eastAsia="標楷體" w:hAnsi="Times New Roman" w:cs="Times New Roman"/>
          <w:szCs w:val="32"/>
        </w:rPr>
      </w:pPr>
      <w:r w:rsidRPr="000F40E0">
        <w:rPr>
          <w:rFonts w:ascii="標楷體" w:eastAsia="標楷體" w:hAnsi="Times New Roman" w:cs="Times New Roman" w:hint="eastAsia"/>
          <w:szCs w:val="32"/>
        </w:rPr>
        <w:t>工務局主管包括工務局、水利工程處、新建工程處、公園路燈工程管理處、衛生下水道工程處、大地工程處等6個機關，負責臺北市工務行政及採購之稽核監督，河川工程及抽水設備汰舊更新，道路、橋梁等相關工程及共同管道之管理維護，公園綠化建設、路燈與照明設施之整建及管理，污水下水道及相關設施之興建與維護，及土石流防治、坡地整治等業務。茲將1</w:t>
      </w:r>
      <w:r w:rsidRPr="000F40E0">
        <w:rPr>
          <w:rFonts w:ascii="標楷體" w:eastAsia="標楷體" w:hAnsi="Times New Roman" w:cs="Times New Roman"/>
          <w:szCs w:val="32"/>
        </w:rPr>
        <w:t>11</w:t>
      </w:r>
      <w:r w:rsidRPr="000F40E0">
        <w:rPr>
          <w:rFonts w:ascii="標楷體" w:eastAsia="標楷體" w:hAnsi="Times New Roman" w:cs="Times New Roman" w:hint="eastAsia"/>
          <w:szCs w:val="32"/>
        </w:rPr>
        <w:t>年度決算審核結果說明如次：</w:t>
      </w:r>
    </w:p>
    <w:p w:rsidR="000F40E0" w:rsidRPr="000F40E0" w:rsidRDefault="000F40E0" w:rsidP="000F40E0">
      <w:pPr>
        <w:widowControl/>
        <w:suppressAutoHyphens/>
        <w:overflowPunct w:val="0"/>
        <w:spacing w:before="80" w:after="80" w:line="440" w:lineRule="exact"/>
        <w:ind w:firstLineChars="100" w:firstLine="280"/>
        <w:jc w:val="both"/>
        <w:rPr>
          <w:rFonts w:ascii="標楷體" w:eastAsia="標楷體" w:hAnsi="Times New Roman" w:cs="Times New Roman"/>
          <w:b/>
          <w:sz w:val="28"/>
          <w:szCs w:val="28"/>
        </w:rPr>
      </w:pPr>
      <w:r w:rsidRPr="000F40E0">
        <w:rPr>
          <w:rFonts w:ascii="標楷體" w:eastAsia="標楷體" w:hAnsi="Times New Roman" w:cs="Times New Roman" w:hint="eastAsia"/>
          <w:b/>
          <w:sz w:val="28"/>
          <w:szCs w:val="28"/>
        </w:rPr>
        <w:t>（一）計畫實施之查核</w:t>
      </w:r>
    </w:p>
    <w:p w:rsidR="000F40E0" w:rsidRPr="000F40E0" w:rsidRDefault="000F40E0" w:rsidP="000F40E0">
      <w:pPr>
        <w:widowControl/>
        <w:overflowPunct w:val="0"/>
        <w:spacing w:before="120" w:after="120" w:line="440" w:lineRule="exact"/>
        <w:ind w:firstLineChars="200" w:firstLine="480"/>
        <w:jc w:val="both"/>
        <w:rPr>
          <w:rFonts w:ascii="標楷體" w:eastAsia="標楷體" w:hAnsi="Times New Roman" w:cs="Times New Roman"/>
          <w:color w:val="FF0000"/>
          <w:szCs w:val="32"/>
        </w:rPr>
      </w:pPr>
      <w:r w:rsidRPr="000F40E0">
        <w:rPr>
          <w:rFonts w:ascii="標楷體" w:eastAsia="標楷體" w:hAnsi="Times New Roman" w:cs="Times New Roman" w:hint="eastAsia"/>
          <w:szCs w:val="32"/>
        </w:rPr>
        <w:t>業務計畫31項，下分工作計畫</w:t>
      </w:r>
      <w:r w:rsidRPr="000F40E0">
        <w:rPr>
          <w:rFonts w:ascii="標楷體" w:eastAsia="標楷體" w:hAnsi="Times New Roman" w:cs="Times New Roman"/>
          <w:szCs w:val="32"/>
        </w:rPr>
        <w:t>38</w:t>
      </w:r>
      <w:r w:rsidRPr="000F40E0">
        <w:rPr>
          <w:rFonts w:ascii="標楷體" w:eastAsia="標楷體" w:hAnsi="Times New Roman" w:cs="Times New Roman" w:hint="eastAsia"/>
          <w:szCs w:val="32"/>
        </w:rPr>
        <w:t>項，包括各項工程之督導考核；辦理河川防洪防災工作、水情監測，及高灘地河濱公園建設維護；更新老舊抽水機組，及雨水下水道系統建設與管理維護；賡續辦理道路新闢、人行道更新，打造海綿城市；推動道路橋梁隧道、共同管道及纜線管路管理維護及更新，公開3D地下管線圖資提供查詢；辦理公園綠化及路燈建設工程，塑造綠地親水休憩環境；賡續辦理污水下水道用戶接管工程、操作臺北地區污水下水道系統；維護山區道路及登山步道，整治土石流潛勢溪流與溪溝，及完善山坡地防災整備業務等重要施政項目，其中已執行完成者</w:t>
      </w:r>
      <w:r w:rsidRPr="000F40E0">
        <w:rPr>
          <w:rFonts w:ascii="標楷體" w:eastAsia="標楷體" w:hAnsi="Times New Roman" w:cs="Times New Roman"/>
          <w:szCs w:val="32"/>
        </w:rPr>
        <w:t>18</w:t>
      </w:r>
      <w:r w:rsidRPr="000F40E0">
        <w:rPr>
          <w:rFonts w:ascii="標楷體" w:eastAsia="標楷體" w:hAnsi="Times New Roman" w:cs="Times New Roman" w:hint="eastAsia"/>
          <w:szCs w:val="32"/>
        </w:rPr>
        <w:t>項，尚在執行者</w:t>
      </w:r>
      <w:r w:rsidRPr="000F40E0">
        <w:rPr>
          <w:rFonts w:ascii="標楷體" w:eastAsia="標楷體" w:hAnsi="Times New Roman" w:cs="Times New Roman"/>
          <w:szCs w:val="32"/>
        </w:rPr>
        <w:t>20</w:t>
      </w:r>
      <w:r w:rsidRPr="000F40E0">
        <w:rPr>
          <w:rFonts w:ascii="標楷體" w:eastAsia="標楷體" w:hAnsi="Times New Roman" w:cs="Times New Roman" w:hint="eastAsia"/>
          <w:szCs w:val="32"/>
        </w:rPr>
        <w:t>項，主要係：1.水利工程處辦理貴子坑溪大度路上游至中央北路口水防道路拓寬及中央北路下游堤牆改建工程、全市抽水站設備更新及改善工程（第3期），新建工程處辦理國家生技研究園區聯外道路工程、民權大橋跨河段上部結構拆除改建工程，衛生下水道工程處辦理淡水河系污水下水道系統設備更新工程（第4期）等</w:t>
      </w:r>
      <w:r w:rsidRPr="000F40E0">
        <w:rPr>
          <w:rFonts w:ascii="標楷體" w:eastAsia="標楷體" w:hAnsi="Times New Roman" w:cs="Times New Roman"/>
          <w:szCs w:val="32"/>
        </w:rPr>
        <w:t>，</w:t>
      </w:r>
      <w:r w:rsidRPr="000F40E0">
        <w:rPr>
          <w:rFonts w:ascii="標楷體" w:eastAsia="標楷體" w:hAnsi="Times New Roman" w:cs="Times New Roman" w:hint="eastAsia"/>
          <w:szCs w:val="32"/>
        </w:rPr>
        <w:t>契約期程跨年度</w:t>
      </w:r>
      <w:r w:rsidRPr="000F40E0">
        <w:rPr>
          <w:rFonts w:ascii="標楷體" w:eastAsia="標楷體" w:hAnsi="Times New Roman" w:cs="Times New Roman"/>
          <w:szCs w:val="32"/>
        </w:rPr>
        <w:t>；</w:t>
      </w:r>
      <w:r w:rsidRPr="000F40E0">
        <w:rPr>
          <w:rFonts w:ascii="標楷體" w:eastAsia="標楷體" w:hAnsi="Times New Roman" w:cs="Times New Roman" w:hint="eastAsia"/>
          <w:szCs w:val="32"/>
        </w:rPr>
        <w:t>2.工務局辦理成福路121巷43至47弄、行義路17巷底西側等道路興建工程及抽水站新建工程之補償費尚待撥付，仍須繼續執行。</w:t>
      </w:r>
    </w:p>
    <w:p w:rsidR="000F40E0" w:rsidRPr="000F40E0" w:rsidRDefault="000F40E0" w:rsidP="000F40E0">
      <w:pPr>
        <w:widowControl/>
        <w:suppressAutoHyphens/>
        <w:overflowPunct w:val="0"/>
        <w:spacing w:before="80" w:after="80" w:line="440" w:lineRule="exact"/>
        <w:ind w:firstLineChars="100" w:firstLine="280"/>
        <w:jc w:val="both"/>
        <w:rPr>
          <w:rFonts w:ascii="標楷體" w:eastAsia="標楷體" w:hAnsi="Times New Roman" w:cs="Times New Roman"/>
          <w:b/>
          <w:sz w:val="28"/>
          <w:szCs w:val="28"/>
        </w:rPr>
      </w:pPr>
      <w:r w:rsidRPr="000F40E0">
        <w:rPr>
          <w:rFonts w:ascii="標楷體" w:eastAsia="標楷體" w:hAnsi="Times New Roman" w:cs="Times New Roman" w:hint="eastAsia"/>
          <w:b/>
          <w:sz w:val="28"/>
          <w:szCs w:val="28"/>
        </w:rPr>
        <w:t>（二）預算執行之審核</w:t>
      </w:r>
    </w:p>
    <w:p w:rsidR="000F40E0" w:rsidRPr="000F40E0" w:rsidRDefault="000F40E0" w:rsidP="000F40E0">
      <w:pPr>
        <w:widowControl/>
        <w:overflowPunct w:val="0"/>
        <w:spacing w:line="43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hint="eastAsia"/>
          <w:szCs w:val="24"/>
        </w:rPr>
        <w:t>1.歲入原編列預算數25億2,990萬餘元，經追加預算6億1,620萬餘元，合計31億4,610萬餘元，決算審核結果，修正增列實現數588萬元，係增列已追繳違規廠商應没入押標金，及修正增列應收保留數19萬元，係增列廠商違規應没入押標金；審定實現數37億8,573萬餘元，應收保留數2億196萬餘元，主要係衛生下水道工程處隨水費代徵之污水下水道使用費收入尚待收繳；合計決算審定數為39億8,769萬餘元，較預算增加8億4,158萬餘元（26.75％），主要係新建工程處收回交通部鐵道局北部工程處退還「臺北市鐵路地下化東延南港工程」地方配合款賸餘款。</w:t>
      </w:r>
    </w:p>
    <w:p w:rsidR="000F40E0" w:rsidRPr="000F40E0" w:rsidRDefault="000F40E0" w:rsidP="000F40E0">
      <w:pPr>
        <w:widowControl/>
        <w:suppressAutoHyphens/>
        <w:overflowPunct w:val="0"/>
        <w:spacing w:beforeLines="10" w:before="36" w:line="44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hint="eastAsia"/>
          <w:szCs w:val="24"/>
        </w:rPr>
        <w:lastRenderedPageBreak/>
        <w:t>2.以前年度歲入轉入數計2億3,939萬餘元，決算審核結果，審定實現數2億1,216萬餘元（88.63％）；減免（註銷）數94萬餘元（0.39％），主要係水利工程處及公園路燈工程管理處應收違反臺北市公園管理自治條例之罰鍰，已取得執行憑證後辦理註銷；應收保留數2,628萬餘元（10.98％），主要係新建工程處應收被占用土地之使用補償金、利息及電信業者積欠道路使用費、滯納金及利息尚待收繳。</w:t>
      </w:r>
    </w:p>
    <w:p w:rsidR="000F40E0" w:rsidRPr="000F40E0" w:rsidRDefault="000F40E0" w:rsidP="000F40E0">
      <w:pPr>
        <w:widowControl/>
        <w:suppressAutoHyphens/>
        <w:overflowPunct w:val="0"/>
        <w:spacing w:beforeLines="10" w:before="36" w:line="440" w:lineRule="exact"/>
        <w:ind w:firstLineChars="200" w:firstLine="488"/>
        <w:jc w:val="both"/>
        <w:rPr>
          <w:rFonts w:ascii="標楷體" w:eastAsia="標楷體" w:hAnsi="Times New Roman" w:cs="Times New Roman"/>
          <w:color w:val="FF0000"/>
          <w:spacing w:val="2"/>
          <w:szCs w:val="24"/>
        </w:rPr>
      </w:pPr>
      <w:r w:rsidRPr="000F40E0">
        <w:rPr>
          <w:rFonts w:ascii="標楷體" w:eastAsia="標楷體" w:hAnsi="Times New Roman" w:cs="Times New Roman" w:hint="eastAsia"/>
          <w:spacing w:val="2"/>
          <w:szCs w:val="24"/>
        </w:rPr>
        <w:t>3.歲出原編列預算數165億8,041萬餘元，經追加預算13億4,958萬元，並因新建工程處辦理提升道路路面服務品質與市民感受度所需經費等事由，經動支第二預備金2億元，及公園路燈工程管理處因人事費不足申請動支公務人員（工）待遇準備3,757萬餘元，合計181億6,757萬餘元，決算審核結果，修正減列應付保留數448萬餘元，係減列毋須保留之109</w:t>
      </w:r>
      <w:r w:rsidR="006F2E19">
        <w:rPr>
          <w:rFonts w:ascii="標楷體" w:eastAsia="標楷體" w:hAnsi="Times New Roman" w:cs="Times New Roman" w:hint="eastAsia"/>
          <w:spacing w:val="2"/>
          <w:szCs w:val="24"/>
        </w:rPr>
        <w:t>－</w:t>
      </w:r>
      <w:r w:rsidRPr="000F40E0">
        <w:rPr>
          <w:rFonts w:ascii="標楷體" w:eastAsia="標楷體" w:hAnsi="Times New Roman" w:cs="Times New Roman" w:hint="eastAsia"/>
          <w:spacing w:val="2"/>
          <w:szCs w:val="24"/>
        </w:rPr>
        <w:t>111年度全市沉水泵吊視檢修工程施工費；審定實現數162億1,692萬餘元（89.26％），應付保留數16億3,539萬餘元（9.00％），保留原因詳「（一）計畫實施之查核」說明；合計決算審定數為178億5,231萬餘元，預算賸餘3億1,525萬餘元（1.74％），主要係水利工程處辦理大龍抽水站擴建工程等案尚未完成招標作業，經市府核定免予保留之賸餘、110年度下水道設施及零星排水改善工程等結餘，暨新建工程處辦理建國高架路段南向下民權東路匝道拓寬工程，因執行困難，不辦理保留之賸餘及110年度道路改善及維護工程等結餘。</w:t>
      </w:r>
    </w:p>
    <w:p w:rsidR="000F40E0" w:rsidRPr="000F40E0" w:rsidRDefault="000F40E0" w:rsidP="000F40E0">
      <w:pPr>
        <w:widowControl/>
        <w:suppressAutoHyphens/>
        <w:overflowPunct w:val="0"/>
        <w:spacing w:beforeLines="10" w:before="36" w:line="450" w:lineRule="exact"/>
        <w:ind w:firstLineChars="200" w:firstLine="488"/>
        <w:jc w:val="both"/>
        <w:rPr>
          <w:rFonts w:ascii="標楷體" w:eastAsia="標楷體" w:hAnsi="Times New Roman" w:cs="Times New Roman"/>
          <w:szCs w:val="24"/>
        </w:rPr>
      </w:pPr>
      <w:r w:rsidRPr="000F40E0">
        <w:rPr>
          <w:rFonts w:ascii="標楷體" w:eastAsia="標楷體" w:hAnsi="Times New Roman" w:cs="Times New Roman" w:hint="eastAsia"/>
          <w:spacing w:val="2"/>
          <w:szCs w:val="24"/>
        </w:rPr>
        <w:t>4.以前年度歲出轉入數計28億3,843萬餘元，決算審核結果，審定實現數20億4,618萬餘元（72.09％），減免（註銷）數8,167萬餘元（2.88％），主要係工務局辦理和興路中段道路拓寬工程、</w:t>
      </w:r>
      <w:r w:rsidRPr="000F40E0">
        <w:rPr>
          <w:rFonts w:ascii="標楷體" w:eastAsia="標楷體" w:hAnsi="Times New Roman" w:cs="Times New Roman"/>
          <w:spacing w:val="2"/>
          <w:szCs w:val="24"/>
        </w:rPr>
        <w:t>公園</w:t>
      </w:r>
      <w:r w:rsidRPr="000F40E0">
        <w:rPr>
          <w:rFonts w:ascii="標楷體" w:eastAsia="標楷體" w:hAnsi="Times New Roman" w:cs="Times New Roman" w:hint="eastAsia"/>
          <w:spacing w:val="2"/>
          <w:szCs w:val="24"/>
        </w:rPr>
        <w:t>（</w:t>
      </w:r>
      <w:r w:rsidRPr="000F40E0">
        <w:rPr>
          <w:rFonts w:ascii="標楷體" w:eastAsia="標楷體" w:hAnsi="Times New Roman" w:cs="Times New Roman"/>
          <w:spacing w:val="2"/>
          <w:szCs w:val="24"/>
        </w:rPr>
        <w:t>士林69號</w:t>
      </w:r>
      <w:r w:rsidRPr="000F40E0">
        <w:rPr>
          <w:rFonts w:ascii="標楷體" w:eastAsia="標楷體" w:hAnsi="Times New Roman" w:cs="Times New Roman" w:hint="eastAsia"/>
          <w:spacing w:val="2"/>
          <w:szCs w:val="24"/>
        </w:rPr>
        <w:t>）</w:t>
      </w:r>
      <w:r w:rsidRPr="000F40E0">
        <w:rPr>
          <w:rFonts w:ascii="標楷體" w:eastAsia="標楷體" w:hAnsi="Times New Roman" w:cs="Times New Roman"/>
          <w:spacing w:val="2"/>
          <w:szCs w:val="24"/>
        </w:rPr>
        <w:t>綠地擴建工程</w:t>
      </w:r>
      <w:r w:rsidRPr="000F40E0">
        <w:rPr>
          <w:rFonts w:ascii="標楷體" w:eastAsia="標楷體" w:hAnsi="Times New Roman" w:cs="Times New Roman" w:hint="eastAsia"/>
          <w:spacing w:val="2"/>
          <w:szCs w:val="24"/>
        </w:rPr>
        <w:t>等補償費結餘，及新建工程處辦理萬華市容翻新精進計畫、道路改善及維護工程等結餘；應付保留數7億1,058萬餘元（25.03％），主要係新建工程處辦理忠孝東路4段地下通廊連通口新建工程、常德街人行地下道連通工程及民權大橋跨河段上部結構拆除改建工程，暨衛生下水道工程處辦理民生水</w:t>
      </w:r>
      <w:r w:rsidRPr="000F40E0">
        <w:rPr>
          <w:rFonts w:ascii="標楷體" w:eastAsia="標楷體" w:hAnsi="Times New Roman" w:cs="Times New Roman" w:hint="eastAsia"/>
          <w:szCs w:val="24"/>
        </w:rPr>
        <w:t>資源再生中心暨下水道環境教育館新建工程等，契約期程跨年度，須保留繼續執行。</w:t>
      </w:r>
    </w:p>
    <w:p w:rsidR="000F40E0" w:rsidRPr="000F40E0" w:rsidRDefault="000F40E0" w:rsidP="000F40E0">
      <w:pPr>
        <w:widowControl/>
        <w:suppressAutoHyphens/>
        <w:overflowPunct w:val="0"/>
        <w:spacing w:before="120" w:after="120" w:line="440" w:lineRule="exact"/>
        <w:jc w:val="both"/>
        <w:outlineLvl w:val="2"/>
        <w:rPr>
          <w:rFonts w:ascii="標楷體" w:eastAsia="標楷體" w:hAnsi="Times New Roman" w:cs="Times New Roman"/>
          <w:b/>
          <w:sz w:val="32"/>
          <w:szCs w:val="32"/>
        </w:rPr>
      </w:pPr>
      <w:r w:rsidRPr="000F40E0">
        <w:rPr>
          <w:rFonts w:ascii="標楷體" w:eastAsia="標楷體" w:hAnsi="Times New Roman" w:cs="Times New Roman" w:hint="eastAsia"/>
          <w:b/>
          <w:sz w:val="32"/>
          <w:szCs w:val="32"/>
        </w:rPr>
        <w:t>二、附屬單位決算非營業部分</w:t>
      </w:r>
    </w:p>
    <w:p w:rsidR="000F40E0" w:rsidRPr="000F40E0" w:rsidRDefault="000F40E0" w:rsidP="000F40E0">
      <w:pPr>
        <w:widowControl/>
        <w:overflowPunct w:val="0"/>
        <w:spacing w:line="45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hint="eastAsia"/>
          <w:szCs w:val="24"/>
        </w:rPr>
        <w:t>工務局主管包括（一）作業基金：臺北市共同管道基金；（二）特別收入基金：臺北市道路基金等共2個單位。茲將</w:t>
      </w:r>
      <w:r w:rsidRPr="000F40E0">
        <w:rPr>
          <w:rFonts w:ascii="標楷體" w:eastAsia="標楷體" w:hAnsi="Times New Roman" w:cs="Times New Roman"/>
          <w:szCs w:val="24"/>
        </w:rPr>
        <w:t>111</w:t>
      </w:r>
      <w:r w:rsidRPr="000F40E0">
        <w:rPr>
          <w:rFonts w:ascii="標楷體" w:eastAsia="標楷體" w:hAnsi="Times New Roman" w:cs="Times New Roman" w:hint="eastAsia"/>
          <w:szCs w:val="24"/>
        </w:rPr>
        <w:t>年度決算審核結果說明如次：</w:t>
      </w:r>
    </w:p>
    <w:p w:rsidR="000F40E0" w:rsidRPr="000F40E0" w:rsidRDefault="000F40E0" w:rsidP="000F40E0">
      <w:pPr>
        <w:widowControl/>
        <w:suppressAutoHyphens/>
        <w:overflowPunct w:val="0"/>
        <w:spacing w:before="120" w:line="450" w:lineRule="exact"/>
        <w:ind w:firstLineChars="100" w:firstLine="280"/>
        <w:jc w:val="both"/>
        <w:rPr>
          <w:rFonts w:ascii="標楷體" w:eastAsia="標楷體" w:hAnsi="Times New Roman" w:cs="Times New Roman"/>
          <w:b/>
          <w:sz w:val="28"/>
          <w:szCs w:val="28"/>
        </w:rPr>
      </w:pPr>
      <w:r w:rsidRPr="000F40E0">
        <w:rPr>
          <w:rFonts w:ascii="標楷體" w:eastAsia="標楷體" w:hAnsi="Times New Roman" w:cs="Times New Roman" w:hint="eastAsia"/>
          <w:b/>
          <w:sz w:val="28"/>
          <w:szCs w:val="28"/>
        </w:rPr>
        <w:t>（一）計畫實施之查核</w:t>
      </w:r>
    </w:p>
    <w:p w:rsidR="000F40E0" w:rsidRPr="000F40E0" w:rsidRDefault="000F40E0" w:rsidP="000F40E0">
      <w:pPr>
        <w:spacing w:line="45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hint="eastAsia"/>
          <w:szCs w:val="24"/>
        </w:rPr>
        <w:t>業務（營運）計畫主要有共同管道工程及道路修復計畫等2項，實施結果，有共同管道工程1項，因福國路共同管道工程第2期，受新型冠狀病毒肺炎（COVID</w:t>
      </w:r>
      <w:r w:rsidR="00D9256A">
        <w:rPr>
          <w:rFonts w:ascii="標楷體" w:eastAsia="標楷體" w:hAnsi="Times New Roman" w:cs="Times New Roman" w:hint="eastAsia"/>
          <w:szCs w:val="24"/>
        </w:rPr>
        <w:t>－</w:t>
      </w:r>
      <w:r w:rsidRPr="000F40E0">
        <w:rPr>
          <w:rFonts w:ascii="標楷體" w:eastAsia="標楷體" w:hAnsi="Times New Roman" w:cs="Times New Roman" w:hint="eastAsia"/>
          <w:szCs w:val="24"/>
        </w:rPr>
        <w:t>19）疫情影響工程進度，致未達預計目標。</w:t>
      </w:r>
    </w:p>
    <w:p w:rsidR="000F40E0" w:rsidRPr="000F40E0" w:rsidRDefault="000F40E0" w:rsidP="00B002B4">
      <w:pPr>
        <w:widowControl/>
        <w:suppressAutoHyphens/>
        <w:overflowPunct w:val="0"/>
        <w:spacing w:before="120" w:line="460" w:lineRule="exact"/>
        <w:ind w:firstLineChars="100" w:firstLine="280"/>
        <w:jc w:val="both"/>
        <w:rPr>
          <w:rFonts w:ascii="標楷體" w:eastAsia="標楷體" w:hAnsi="Times New Roman" w:cs="Times New Roman"/>
          <w:b/>
          <w:sz w:val="28"/>
          <w:szCs w:val="28"/>
        </w:rPr>
      </w:pPr>
      <w:r w:rsidRPr="000F40E0">
        <w:rPr>
          <w:rFonts w:ascii="標楷體" w:eastAsia="標楷體" w:hAnsi="Times New Roman" w:cs="Times New Roman" w:hint="eastAsia"/>
          <w:b/>
          <w:sz w:val="28"/>
          <w:szCs w:val="28"/>
        </w:rPr>
        <w:t>（二）餘絀之審定</w:t>
      </w:r>
    </w:p>
    <w:p w:rsidR="000F40E0" w:rsidRPr="000F40E0" w:rsidRDefault="000F40E0" w:rsidP="000F40E0">
      <w:pPr>
        <w:widowControl/>
        <w:suppressAutoHyphens/>
        <w:overflowPunct w:val="0"/>
        <w:spacing w:before="120" w:after="120" w:line="44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hint="eastAsia"/>
          <w:b/>
          <w:szCs w:val="24"/>
        </w:rPr>
        <w:lastRenderedPageBreak/>
        <w:t>1.作業基金</w:t>
      </w:r>
      <w:r w:rsidRPr="000F40E0">
        <w:rPr>
          <w:rFonts w:ascii="標楷體" w:eastAsia="標楷體" w:hAnsi="Times New Roman" w:cs="Times New Roman" w:hint="eastAsia"/>
          <w:szCs w:val="24"/>
        </w:rPr>
        <w:t>：決算審核結果，審定賸餘</w:t>
      </w:r>
      <w:r w:rsidRPr="000F40E0">
        <w:rPr>
          <w:rFonts w:ascii="標楷體" w:eastAsia="標楷體" w:hAnsi="Times New Roman" w:cs="Times New Roman"/>
          <w:szCs w:val="24"/>
        </w:rPr>
        <w:t>680</w:t>
      </w:r>
      <w:r w:rsidRPr="000F40E0">
        <w:rPr>
          <w:rFonts w:ascii="標楷體" w:eastAsia="標楷體" w:hAnsi="Times New Roman" w:cs="Times New Roman" w:hint="eastAsia"/>
          <w:szCs w:val="24"/>
        </w:rPr>
        <w:t>萬餘元，較預算賸餘</w:t>
      </w:r>
      <w:r w:rsidRPr="000F40E0">
        <w:rPr>
          <w:rFonts w:ascii="標楷體" w:eastAsia="標楷體" w:hAnsi="Times New Roman" w:cs="Times New Roman"/>
          <w:szCs w:val="24"/>
        </w:rPr>
        <w:t>596</w:t>
      </w:r>
      <w:r w:rsidRPr="000F40E0">
        <w:rPr>
          <w:rFonts w:ascii="標楷體" w:eastAsia="標楷體" w:hAnsi="Times New Roman" w:cs="Times New Roman" w:hint="eastAsia"/>
          <w:szCs w:val="24"/>
        </w:rPr>
        <w:t>萬餘元，增加8</w:t>
      </w:r>
      <w:r w:rsidRPr="000F40E0">
        <w:rPr>
          <w:rFonts w:ascii="標楷體" w:eastAsia="標楷體" w:hAnsi="Times New Roman" w:cs="Times New Roman"/>
          <w:szCs w:val="24"/>
        </w:rPr>
        <w:t>3</w:t>
      </w:r>
      <w:r w:rsidRPr="000F40E0">
        <w:rPr>
          <w:rFonts w:ascii="標楷體" w:eastAsia="標楷體" w:hAnsi="Times New Roman" w:cs="Times New Roman" w:hint="eastAsia"/>
          <w:szCs w:val="24"/>
        </w:rPr>
        <w:t>萬餘元，約</w:t>
      </w:r>
      <w:r w:rsidRPr="000F40E0">
        <w:rPr>
          <w:rFonts w:ascii="標楷體" w:eastAsia="標楷體" w:hAnsi="Times New Roman" w:cs="Times New Roman"/>
          <w:szCs w:val="24"/>
        </w:rPr>
        <w:t>14.07</w:t>
      </w:r>
      <w:r w:rsidRPr="000F40E0">
        <w:rPr>
          <w:rFonts w:ascii="標楷體" w:eastAsia="標楷體" w:hAnsi="Times New Roman" w:cs="Times New Roman" w:hint="eastAsia"/>
          <w:szCs w:val="24"/>
        </w:rPr>
        <w:t>％，主要係管線單位歸墊共同管道工程建設費用，將無支用需求資金辦理定期存款，利息收入隨增所致。</w:t>
      </w:r>
    </w:p>
    <w:p w:rsidR="000F40E0" w:rsidRPr="000F40E0" w:rsidRDefault="000F40E0" w:rsidP="000F40E0">
      <w:pPr>
        <w:widowControl/>
        <w:suppressAutoHyphens/>
        <w:overflowPunct w:val="0"/>
        <w:spacing w:before="120" w:after="120" w:line="44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hint="eastAsia"/>
          <w:b/>
          <w:szCs w:val="24"/>
        </w:rPr>
        <w:t>2.特別收入基金</w:t>
      </w:r>
      <w:r w:rsidRPr="000F40E0">
        <w:rPr>
          <w:rFonts w:ascii="標楷體" w:eastAsia="標楷體" w:hAnsi="Times New Roman" w:cs="Times New Roman" w:hint="eastAsia"/>
          <w:szCs w:val="24"/>
        </w:rPr>
        <w:t>：決算審核結果，審定短絀2</w:t>
      </w:r>
      <w:r w:rsidRPr="000F40E0">
        <w:rPr>
          <w:rFonts w:ascii="標楷體" w:eastAsia="標楷體" w:hAnsi="Times New Roman" w:cs="Times New Roman"/>
          <w:szCs w:val="24"/>
        </w:rPr>
        <w:t>48</w:t>
      </w:r>
      <w:r w:rsidRPr="000F40E0">
        <w:rPr>
          <w:rFonts w:ascii="標楷體" w:eastAsia="標楷體" w:hAnsi="Times New Roman" w:cs="Times New Roman" w:hint="eastAsia"/>
          <w:szCs w:val="24"/>
        </w:rPr>
        <w:t>萬餘元，較預算短絀</w:t>
      </w:r>
      <w:r w:rsidRPr="000F40E0">
        <w:rPr>
          <w:rFonts w:ascii="標楷體" w:eastAsia="標楷體" w:hAnsi="Times New Roman" w:cs="Times New Roman"/>
          <w:szCs w:val="24"/>
        </w:rPr>
        <w:t>288</w:t>
      </w:r>
      <w:r w:rsidRPr="000F40E0">
        <w:rPr>
          <w:rFonts w:ascii="標楷體" w:eastAsia="標楷體" w:hAnsi="Times New Roman" w:cs="Times New Roman" w:hint="eastAsia"/>
          <w:szCs w:val="24"/>
        </w:rPr>
        <w:t>萬餘元，減少3</w:t>
      </w:r>
      <w:r w:rsidRPr="000F40E0">
        <w:rPr>
          <w:rFonts w:ascii="標楷體" w:eastAsia="標楷體" w:hAnsi="Times New Roman" w:cs="Times New Roman"/>
          <w:szCs w:val="24"/>
        </w:rPr>
        <w:t>9</w:t>
      </w:r>
      <w:r w:rsidRPr="000F40E0">
        <w:rPr>
          <w:rFonts w:ascii="標楷體" w:eastAsia="標楷體" w:hAnsi="Times New Roman" w:cs="Times New Roman" w:hint="eastAsia"/>
          <w:szCs w:val="24"/>
        </w:rPr>
        <w:t>萬餘元，約1</w:t>
      </w:r>
      <w:r w:rsidRPr="000F40E0">
        <w:rPr>
          <w:rFonts w:ascii="標楷體" w:eastAsia="標楷體" w:hAnsi="Times New Roman" w:cs="Times New Roman"/>
          <w:szCs w:val="24"/>
        </w:rPr>
        <w:t>3.81</w:t>
      </w:r>
      <w:r w:rsidRPr="000F40E0">
        <w:rPr>
          <w:rFonts w:ascii="標楷體" w:eastAsia="標楷體" w:hAnsi="Times New Roman" w:cs="Times New Roman" w:hint="eastAsia"/>
          <w:szCs w:val="24"/>
        </w:rPr>
        <w:t>％，主要係道路挖掘許可證申請及挖掘道路修復申請數量較預計增加，徵收及依法分配收入隨增所致。</w:t>
      </w:r>
    </w:p>
    <w:p w:rsidR="000F40E0" w:rsidRPr="000F40E0" w:rsidRDefault="000F40E0" w:rsidP="000F40E0">
      <w:pPr>
        <w:spacing w:before="120" w:after="120" w:line="440" w:lineRule="exact"/>
        <w:jc w:val="both"/>
        <w:outlineLvl w:val="2"/>
        <w:rPr>
          <w:rFonts w:ascii="標楷體" w:eastAsia="標楷體" w:hAnsi="Times New Roman" w:cs="Times New Roman"/>
          <w:b/>
          <w:sz w:val="32"/>
          <w:szCs w:val="32"/>
        </w:rPr>
      </w:pPr>
      <w:r w:rsidRPr="000F40E0">
        <w:rPr>
          <w:rFonts w:ascii="標楷體" w:eastAsia="標楷體" w:hAnsi="Times New Roman" w:cs="Times New Roman" w:hint="eastAsia"/>
          <w:b/>
          <w:sz w:val="32"/>
          <w:szCs w:val="32"/>
        </w:rPr>
        <w:t>三、重要審核意見</w:t>
      </w:r>
    </w:p>
    <w:p w:rsidR="000F40E0" w:rsidRPr="000F40E0" w:rsidRDefault="000F40E0" w:rsidP="00B002B4">
      <w:pPr>
        <w:widowControl/>
        <w:tabs>
          <w:tab w:val="left" w:pos="1560"/>
        </w:tabs>
        <w:kinsoku w:val="0"/>
        <w:overflowPunct w:val="0"/>
        <w:spacing w:beforeLines="30" w:before="108" w:line="460" w:lineRule="exact"/>
        <w:ind w:firstLineChars="100" w:firstLine="280"/>
        <w:jc w:val="both"/>
        <w:rPr>
          <w:rFonts w:ascii="標楷體" w:eastAsia="標楷體" w:hAnsi="標楷體" w:cs="Times New Roman"/>
          <w:b/>
          <w:kern w:val="0"/>
          <w:sz w:val="28"/>
          <w:szCs w:val="28"/>
        </w:rPr>
      </w:pPr>
      <w:r w:rsidRPr="000F40E0">
        <w:rPr>
          <w:rFonts w:ascii="標楷體" w:eastAsia="標楷體" w:hAnsi="標楷體" w:cs="Times New Roman" w:hint="eastAsia"/>
          <w:b/>
          <w:kern w:val="0"/>
          <w:sz w:val="28"/>
          <w:szCs w:val="28"/>
        </w:rPr>
        <w:t>（一）新建工程處代辦第二</w:t>
      </w:r>
      <w:r w:rsidRPr="000F40E0">
        <w:rPr>
          <w:rFonts w:ascii="標楷體" w:eastAsia="標楷體" w:hAnsi="標楷體" w:cs="Times New Roman" w:hint="eastAsia"/>
          <w:b/>
          <w:sz w:val="28"/>
          <w:szCs w:val="28"/>
        </w:rPr>
        <w:t>殯儀館</w:t>
      </w:r>
      <w:r w:rsidRPr="000F40E0">
        <w:rPr>
          <w:rFonts w:ascii="標楷體" w:eastAsia="標楷體" w:hAnsi="標楷體" w:cs="Times New Roman" w:hint="eastAsia"/>
          <w:b/>
          <w:kern w:val="0"/>
          <w:sz w:val="28"/>
          <w:szCs w:val="28"/>
        </w:rPr>
        <w:t>設施二期整建工程，核有</w:t>
      </w:r>
      <w:r w:rsidRPr="000F40E0">
        <w:rPr>
          <w:rFonts w:ascii="標楷體" w:eastAsia="標楷體" w:hAnsi="標楷體" w:cs="Times New Roman" w:hint="eastAsia"/>
          <w:b/>
          <w:spacing w:val="-4"/>
          <w:sz w:val="28"/>
          <w:szCs w:val="28"/>
        </w:rPr>
        <w:t>剩餘</w:t>
      </w:r>
      <w:r w:rsidRPr="000F40E0">
        <w:rPr>
          <w:rFonts w:ascii="標楷體" w:eastAsia="標楷體" w:hAnsi="標楷體" w:cs="Times New Roman" w:hint="eastAsia"/>
          <w:b/>
          <w:kern w:val="0"/>
          <w:sz w:val="28"/>
          <w:szCs w:val="28"/>
        </w:rPr>
        <w:t>土石方運輸距離與契約工項規劃不符，及鋼筋材料重複編列耗損量等情事，均待檢討改善。</w:t>
      </w:r>
    </w:p>
    <w:p w:rsidR="000F40E0" w:rsidRPr="000F40E0" w:rsidRDefault="000F40E0" w:rsidP="00B002B4">
      <w:pPr>
        <w:overflowPunct w:val="0"/>
        <w:spacing w:beforeLines="30" w:before="108" w:line="454" w:lineRule="exact"/>
        <w:ind w:firstLineChars="200" w:firstLine="480"/>
        <w:jc w:val="both"/>
        <w:rPr>
          <w:rFonts w:ascii="標楷體" w:eastAsia="標楷體" w:hAnsi="標楷體" w:cs="Times New Roman"/>
          <w:b/>
          <w:kern w:val="0"/>
          <w:sz w:val="28"/>
          <w:szCs w:val="28"/>
        </w:rPr>
      </w:pPr>
      <w:r w:rsidRPr="000F40E0">
        <w:rPr>
          <w:rFonts w:ascii="標楷體" w:eastAsia="標楷體" w:hAnsi="標楷體" w:cs="Times New Roman" w:hint="eastAsia"/>
          <w:kern w:val="0"/>
          <w:szCs w:val="24"/>
        </w:rPr>
        <w:t>臺北市政府為賡續改善第二殯儀館設施，及因應臺北市人口老化而增加治喪需求，期藉由推動殯儀館整建工程，擴增殯儀館禮廳數量，以便利民眾洽辦治喪事宜；並將停車空間地下化，改善館區內人車交織情形。其中一期整建工程於105年底完工啟用，目前正接續進行「臺北市殯葬管理處第二殯儀館二期整建工程」，由新建工程處（下稱新工處）代辦，決標金額15億800萬元，於108年9月開工，規劃改善排水、道路、景觀等周邊設施，並新建地下4層、地上5層殯儀禮廳大樓1棟，總樓地板面積約35,227平方公尺。經查執行情形，核有：1.二期工程施工基地緊鄰一期工程連續壁，且一期工程曾發生連續壁坍孔漏漿情事，惟未於設計階段周延瞭解基地地質及前期工程漏漿情形，妥謀善策預為因應，致連續壁坍孔情事再生，影響工程進度及增加工程經費；2.依契約詳細價目表之棄方運棄工項，均係以30公里以上且未達50公里之運輸距離計價，惟據本案工程核定營建剩餘土石方計畫書所載，土石方運輸路線之運輸距離介於19.4至30公里之間，較契約原規劃距離短，新工處卻以原契約工項辦理估驗計價，核欠妥適；3.按設計廠商編製工程數量書所載，已依設計圖說計算並編製各工程材料契約數量。其中鋼筋材料部分，依不同鋼筋號數，加計3％至5％損耗量；另鋼結構材料部分，加計10％損耗量，惟該工程契約「鋼筋SD280」、「鋼筋SD420」及「建築鋼結構SM490B」等工項之單價分析表，另再加計5％至10％不等之損耗量，核有重複編列工程材料耗損量情事，經通知檢討改善。據復：1.經委外專家學者審查及移送臺北市政府都市發展局檢討結果，監造單位管理未善及設計單位計算錯誤等缺失，已依「臺北市政府委託技術服務履約績效管理要點」規定將廠商扣點1點，並依約扣罰懲罰性違約金8萬餘元；2.經設計單位核實按實際運輸距離編列新增工項及扣減原契約項目後，計扣減承商施工費228萬餘元；3.經設計單位重新核算鋼結構及鋼筋損耗量重複編列部分，計扣減承商施工費1,202萬餘元，至設計單位設計疏失部分，將依契約規定於結算時一併檢討。</w:t>
      </w:r>
    </w:p>
    <w:p w:rsidR="000F40E0" w:rsidRPr="000F40E0" w:rsidRDefault="000F40E0" w:rsidP="00056F76">
      <w:pPr>
        <w:widowControl/>
        <w:tabs>
          <w:tab w:val="left" w:pos="1560"/>
        </w:tabs>
        <w:kinsoku w:val="0"/>
        <w:overflowPunct w:val="0"/>
        <w:spacing w:beforeLines="30" w:before="108" w:line="460" w:lineRule="exact"/>
        <w:ind w:firstLineChars="100" w:firstLine="284"/>
        <w:jc w:val="both"/>
        <w:rPr>
          <w:rFonts w:ascii="標楷體" w:eastAsia="標楷體" w:hAnsi="標楷體" w:cs="Times New Roman"/>
          <w:b/>
          <w:spacing w:val="2"/>
          <w:sz w:val="28"/>
          <w:szCs w:val="28"/>
        </w:rPr>
      </w:pPr>
      <w:r w:rsidRPr="000F40E0">
        <w:rPr>
          <w:rFonts w:ascii="標楷體" w:eastAsia="標楷體" w:hAnsi="標楷體" w:cs="Times New Roman" w:hint="eastAsia"/>
          <w:b/>
          <w:spacing w:val="2"/>
          <w:sz w:val="28"/>
          <w:szCs w:val="28"/>
        </w:rPr>
        <w:lastRenderedPageBreak/>
        <w:t>（二）水利工程處為維護河濱公園及河岸環境設施，辦理委託維護管理服務採購案，惟履約期間廠商提送之估驗計價文件，存有不同時、點之維護照片雷同情形，有待檢討改善。</w:t>
      </w:r>
    </w:p>
    <w:p w:rsidR="000F40E0" w:rsidRPr="000F40E0" w:rsidRDefault="000F40E0" w:rsidP="00056F76">
      <w:pPr>
        <w:widowControl/>
        <w:tabs>
          <w:tab w:val="left" w:pos="1560"/>
        </w:tabs>
        <w:kinsoku w:val="0"/>
        <w:overflowPunct w:val="0"/>
        <w:spacing w:beforeLines="40" w:before="144" w:line="462" w:lineRule="exact"/>
        <w:ind w:firstLineChars="200" w:firstLine="480"/>
        <w:jc w:val="both"/>
        <w:rPr>
          <w:rFonts w:ascii="標楷體" w:eastAsia="標楷體" w:hAnsi="標楷體" w:cs="Times New Roman"/>
          <w:b/>
          <w:spacing w:val="2"/>
          <w:sz w:val="28"/>
          <w:szCs w:val="28"/>
        </w:rPr>
      </w:pPr>
      <w:r w:rsidRPr="000F40E0">
        <w:rPr>
          <w:rFonts w:ascii="標楷體" w:eastAsia="標楷體" w:hAnsi="標楷體" w:cs="Times New Roman" w:hint="eastAsia"/>
          <w:noProof/>
          <w:spacing w:val="2"/>
          <w:szCs w:val="24"/>
        </w:rPr>
        <mc:AlternateContent>
          <mc:Choice Requires="wps">
            <w:drawing>
              <wp:anchor distT="0" distB="0" distL="0" distR="107950" simplePos="0" relativeHeight="251888640" behindDoc="1" locked="0" layoutInCell="1" allowOverlap="1" wp14:anchorId="6B96DE8E" wp14:editId="15E4EAA5">
                <wp:simplePos x="0" y="0"/>
                <wp:positionH relativeFrom="column">
                  <wp:posOffset>1405890</wp:posOffset>
                </wp:positionH>
                <wp:positionV relativeFrom="paragraph">
                  <wp:posOffset>1587260</wp:posOffset>
                </wp:positionV>
                <wp:extent cx="4999990" cy="4744085"/>
                <wp:effectExtent l="0" t="0" r="0" b="0"/>
                <wp:wrapTight wrapText="bothSides">
                  <wp:wrapPolygon edited="0">
                    <wp:start x="247" y="0"/>
                    <wp:lineTo x="247" y="21510"/>
                    <wp:lineTo x="21315" y="21510"/>
                    <wp:lineTo x="21315" y="0"/>
                    <wp:lineTo x="247" y="0"/>
                  </wp:wrapPolygon>
                </wp:wrapTight>
                <wp:docPr id="223" name="文字方塊 223"/>
                <wp:cNvGraphicFramePr/>
                <a:graphic xmlns:a="http://schemas.openxmlformats.org/drawingml/2006/main">
                  <a:graphicData uri="http://schemas.microsoft.com/office/word/2010/wordprocessingShape">
                    <wps:wsp>
                      <wps:cNvSpPr txBox="1"/>
                      <wps:spPr>
                        <a:xfrm>
                          <a:off x="0" y="0"/>
                          <a:ext cx="4999990" cy="4744085"/>
                        </a:xfrm>
                        <a:prstGeom prst="rect">
                          <a:avLst/>
                        </a:prstGeom>
                        <a:noFill/>
                        <a:ln w="6350">
                          <a:noFill/>
                        </a:ln>
                      </wps:spPr>
                      <wps:txbx>
                        <w:txbxContent>
                          <w:p w:rsidR="001812D1" w:rsidRPr="00A868F0" w:rsidRDefault="001812D1" w:rsidP="000F40E0">
                            <w:pPr>
                              <w:jc w:val="center"/>
                            </w:pPr>
                            <w:bookmarkStart w:id="41" w:name="_Hlk139276466"/>
                            <w:bookmarkEnd w:id="41"/>
                            <w:r>
                              <w:rPr>
                                <w:noProof/>
                              </w:rPr>
                              <w:drawing>
                                <wp:inline distT="0" distB="0" distL="0" distR="0" wp14:anchorId="29CE1A0A" wp14:editId="62C9C8EC">
                                  <wp:extent cx="2340000" cy="1368000"/>
                                  <wp:effectExtent l="19050" t="19050" r="22225" b="22860"/>
                                  <wp:docPr id="308" name="圖片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51539" t="67817" r="6879" b="9766"/>
                                          <a:stretch/>
                                        </pic:blipFill>
                                        <pic:spPr bwMode="auto">
                                          <a:xfrm>
                                            <a:off x="0" y="0"/>
                                            <a:ext cx="2340000" cy="13680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22DF706" wp14:editId="686A9398">
                                  <wp:extent cx="2340000" cy="1368000"/>
                                  <wp:effectExtent l="19050" t="19050" r="22225" b="22860"/>
                                  <wp:docPr id="309" name="圖片 3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51215" t="68026" r="6916" b="9976"/>
                                          <a:stretch/>
                                        </pic:blipFill>
                                        <pic:spPr bwMode="auto">
                                          <a:xfrm>
                                            <a:off x="0" y="0"/>
                                            <a:ext cx="2340000" cy="13680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1812D1" w:rsidRPr="00A35FCC" w:rsidRDefault="001812D1" w:rsidP="00AB6903">
                            <w:pPr>
                              <w:spacing w:line="280" w:lineRule="exact"/>
                              <w:ind w:firstLineChars="250" w:firstLine="601"/>
                              <w:jc w:val="center"/>
                              <w:rPr>
                                <w:rFonts w:ascii="標楷體" w:eastAsia="標楷體" w:hAnsi="標楷體"/>
                                <w:b/>
                                <w:szCs w:val="24"/>
                              </w:rPr>
                            </w:pPr>
                            <w:r w:rsidRPr="00BE4A1F">
                              <w:rPr>
                                <w:rFonts w:ascii="標楷體" w:eastAsia="標楷體" w:hAnsi="標楷體" w:hint="eastAsia"/>
                                <w:b/>
                                <w:color w:val="000000"/>
                              </w:rPr>
                              <w:t>磺溪不同時點</w:t>
                            </w:r>
                            <w:r>
                              <w:rPr>
                                <w:rFonts w:ascii="標楷體" w:eastAsia="標楷體" w:hAnsi="標楷體" w:hint="eastAsia"/>
                                <w:b/>
                                <w:color w:val="000000"/>
                              </w:rPr>
                              <w:t>清潔維護後</w:t>
                            </w:r>
                            <w:r w:rsidRPr="00B57405">
                              <w:rPr>
                                <w:rFonts w:ascii="標楷體" w:eastAsia="標楷體" w:hAnsi="標楷體" w:hint="eastAsia"/>
                                <w:b/>
                                <w:color w:val="000000"/>
                              </w:rPr>
                              <w:t>估驗計價照片對照圖</w:t>
                            </w:r>
                          </w:p>
                          <w:p w:rsidR="001812D1" w:rsidRDefault="001812D1" w:rsidP="00B87DFD">
                            <w:pPr>
                              <w:spacing w:line="220" w:lineRule="exact"/>
                              <w:ind w:leftChars="60" w:left="1908" w:rightChars="27" w:right="65" w:hangingChars="980" w:hanging="1764"/>
                              <w:jc w:val="both"/>
                              <w:rPr>
                                <w:rFonts w:ascii="標楷體" w:eastAsia="標楷體" w:hAnsi="標楷體"/>
                                <w:sz w:val="18"/>
                                <w:szCs w:val="18"/>
                              </w:rPr>
                            </w:pPr>
                            <w:r w:rsidRPr="00B57405">
                              <w:rPr>
                                <w:rFonts w:ascii="標楷體" w:eastAsia="標楷體" w:hAnsi="標楷體" w:hint="eastAsia"/>
                                <w:sz w:val="18"/>
                                <w:szCs w:val="18"/>
                              </w:rPr>
                              <w:t>註：</w:t>
                            </w:r>
                            <w:r w:rsidRPr="00564EBD">
                              <w:rPr>
                                <w:rFonts w:ascii="標楷體" w:eastAsia="標楷體" w:hAnsi="標楷體" w:hint="eastAsia"/>
                                <w:spacing w:val="-2"/>
                                <w:sz w:val="18"/>
                                <w:szCs w:val="18"/>
                              </w:rPr>
                              <w:t>1.照片</w:t>
                            </w:r>
                            <w:r>
                              <w:rPr>
                                <w:rFonts w:ascii="標楷體" w:eastAsia="標楷體" w:hAnsi="標楷體" w:hint="eastAsia"/>
                                <w:spacing w:val="-2"/>
                                <w:sz w:val="18"/>
                                <w:szCs w:val="18"/>
                              </w:rPr>
                              <w:t>拍攝日期</w:t>
                            </w:r>
                            <w:r w:rsidRPr="00564EBD">
                              <w:rPr>
                                <w:rFonts w:ascii="標楷體" w:eastAsia="標楷體" w:hAnsi="標楷體" w:hint="eastAsia"/>
                                <w:spacing w:val="-2"/>
                                <w:sz w:val="18"/>
                                <w:szCs w:val="18"/>
                              </w:rPr>
                              <w:t>：左圖手舉板日期</w:t>
                            </w:r>
                            <w:r>
                              <w:rPr>
                                <w:rFonts w:ascii="標楷體" w:eastAsia="標楷體" w:hAnsi="標楷體"/>
                                <w:spacing w:val="-2"/>
                                <w:sz w:val="18"/>
                                <w:szCs w:val="18"/>
                              </w:rPr>
                              <w:t>111</w:t>
                            </w:r>
                            <w:r>
                              <w:rPr>
                                <w:rFonts w:ascii="標楷體" w:eastAsia="標楷體" w:hAnsi="標楷體" w:hint="eastAsia"/>
                                <w:spacing w:val="-2"/>
                                <w:sz w:val="18"/>
                                <w:szCs w:val="18"/>
                              </w:rPr>
                              <w:t>年9月5日</w:t>
                            </w:r>
                            <w:r w:rsidRPr="00564EBD">
                              <w:rPr>
                                <w:rFonts w:ascii="標楷體" w:eastAsia="標楷體" w:hAnsi="標楷體" w:hint="eastAsia"/>
                                <w:spacing w:val="-2"/>
                                <w:sz w:val="18"/>
                                <w:szCs w:val="18"/>
                              </w:rPr>
                              <w:t>，圖左下角日期</w:t>
                            </w:r>
                            <w:r>
                              <w:rPr>
                                <w:rFonts w:ascii="標楷體" w:eastAsia="標楷體" w:hAnsi="標楷體" w:hint="eastAsia"/>
                                <w:spacing w:val="-2"/>
                                <w:sz w:val="18"/>
                                <w:szCs w:val="18"/>
                              </w:rPr>
                              <w:t>1</w:t>
                            </w:r>
                            <w:r>
                              <w:rPr>
                                <w:rFonts w:ascii="標楷體" w:eastAsia="標楷體" w:hAnsi="標楷體"/>
                                <w:spacing w:val="-2"/>
                                <w:sz w:val="18"/>
                                <w:szCs w:val="18"/>
                              </w:rPr>
                              <w:t>11</w:t>
                            </w:r>
                            <w:r>
                              <w:rPr>
                                <w:rFonts w:ascii="標楷體" w:eastAsia="標楷體" w:hAnsi="標楷體" w:hint="eastAsia"/>
                                <w:spacing w:val="-2"/>
                                <w:sz w:val="18"/>
                                <w:szCs w:val="18"/>
                              </w:rPr>
                              <w:t>年9月2</w:t>
                            </w:r>
                            <w:r>
                              <w:rPr>
                                <w:rFonts w:ascii="標楷體" w:eastAsia="標楷體" w:hAnsi="標楷體"/>
                                <w:spacing w:val="-2"/>
                                <w:sz w:val="18"/>
                                <w:szCs w:val="18"/>
                              </w:rPr>
                              <w:t>3</w:t>
                            </w:r>
                            <w:r>
                              <w:rPr>
                                <w:rFonts w:ascii="標楷體" w:eastAsia="標楷體" w:hAnsi="標楷體" w:hint="eastAsia"/>
                                <w:spacing w:val="-2"/>
                                <w:sz w:val="18"/>
                                <w:szCs w:val="18"/>
                              </w:rPr>
                              <w:t>日</w:t>
                            </w:r>
                            <w:r w:rsidRPr="00564EBD">
                              <w:rPr>
                                <w:rFonts w:ascii="標楷體" w:eastAsia="標楷體" w:hAnsi="標楷體" w:hint="eastAsia"/>
                                <w:spacing w:val="-2"/>
                                <w:sz w:val="18"/>
                                <w:szCs w:val="18"/>
                              </w:rPr>
                              <w:t>；右圖日期</w:t>
                            </w:r>
                            <w:r>
                              <w:rPr>
                                <w:rFonts w:ascii="標楷體" w:eastAsia="標楷體" w:hAnsi="標楷體"/>
                                <w:spacing w:val="-2"/>
                                <w:sz w:val="18"/>
                                <w:szCs w:val="18"/>
                              </w:rPr>
                              <w:t>111</w:t>
                            </w:r>
                            <w:r>
                              <w:rPr>
                                <w:rFonts w:ascii="標楷體" w:eastAsia="標楷體" w:hAnsi="標楷體" w:hint="eastAsia"/>
                                <w:spacing w:val="-2"/>
                                <w:sz w:val="18"/>
                                <w:szCs w:val="18"/>
                              </w:rPr>
                              <w:t>年9月2</w:t>
                            </w:r>
                            <w:r>
                              <w:rPr>
                                <w:rFonts w:ascii="標楷體" w:eastAsia="標楷體" w:hAnsi="標楷體"/>
                                <w:spacing w:val="-2"/>
                                <w:sz w:val="18"/>
                                <w:szCs w:val="18"/>
                              </w:rPr>
                              <w:t>3</w:t>
                            </w:r>
                            <w:r>
                              <w:rPr>
                                <w:rFonts w:ascii="標楷體" w:eastAsia="標楷體" w:hAnsi="標楷體" w:hint="eastAsia"/>
                                <w:spacing w:val="-2"/>
                                <w:sz w:val="18"/>
                                <w:szCs w:val="18"/>
                              </w:rPr>
                              <w:t>日</w:t>
                            </w:r>
                            <w:r w:rsidRPr="00564EBD">
                              <w:rPr>
                                <w:rFonts w:ascii="標楷體" w:eastAsia="標楷體" w:hAnsi="標楷體" w:hint="eastAsia"/>
                                <w:spacing w:val="-2"/>
                                <w:sz w:val="18"/>
                                <w:szCs w:val="18"/>
                              </w:rPr>
                              <w:t>。</w:t>
                            </w:r>
                          </w:p>
                          <w:p w:rsidR="001812D1" w:rsidRDefault="001812D1" w:rsidP="00C13DD4">
                            <w:pPr>
                              <w:spacing w:afterLines="50" w:after="180" w:line="220" w:lineRule="exact"/>
                              <w:ind w:leftChars="200" w:left="480"/>
                              <w:rPr>
                                <w:noProof/>
                              </w:rPr>
                            </w:pPr>
                            <w:r>
                              <w:rPr>
                                <w:rFonts w:ascii="標楷體" w:eastAsia="標楷體" w:hAnsi="標楷體" w:hint="eastAsia"/>
                                <w:sz w:val="18"/>
                                <w:szCs w:val="18"/>
                              </w:rPr>
                              <w:t>2</w:t>
                            </w:r>
                            <w:r w:rsidRPr="00564EBD">
                              <w:rPr>
                                <w:rFonts w:ascii="標楷體" w:eastAsia="標楷體" w:hAnsi="標楷體" w:hint="eastAsia"/>
                                <w:spacing w:val="-2"/>
                                <w:sz w:val="18"/>
                                <w:szCs w:val="18"/>
                              </w:rPr>
                              <w:t>.</w:t>
                            </w:r>
                            <w:r w:rsidRPr="00B57405">
                              <w:rPr>
                                <w:rFonts w:ascii="標楷體" w:eastAsia="標楷體" w:hAnsi="標楷體" w:hint="eastAsia"/>
                                <w:sz w:val="18"/>
                                <w:szCs w:val="18"/>
                              </w:rPr>
                              <w:t>資料來源：整理自</w:t>
                            </w:r>
                            <w:r>
                              <w:rPr>
                                <w:rFonts w:ascii="標楷體" w:eastAsia="標楷體" w:hAnsi="標楷體" w:hint="eastAsia"/>
                                <w:sz w:val="18"/>
                                <w:szCs w:val="18"/>
                              </w:rPr>
                              <w:t>水利工程處</w:t>
                            </w:r>
                            <w:r w:rsidRPr="00B57405">
                              <w:rPr>
                                <w:rFonts w:ascii="標楷體" w:eastAsia="標楷體" w:hAnsi="標楷體" w:hint="eastAsia"/>
                                <w:sz w:val="18"/>
                                <w:szCs w:val="18"/>
                              </w:rPr>
                              <w:t>提供資料。</w:t>
                            </w:r>
                          </w:p>
                          <w:p w:rsidR="001812D1" w:rsidRPr="00A868F0" w:rsidRDefault="001812D1" w:rsidP="000F40E0">
                            <w:pPr>
                              <w:jc w:val="center"/>
                            </w:pPr>
                            <w:r w:rsidRPr="00F42C93">
                              <w:rPr>
                                <w:rFonts w:ascii="標楷體" w:eastAsia="標楷體" w:hAnsi="標楷體"/>
                                <w:noProof/>
                                <w:color w:val="FF0000"/>
                              </w:rPr>
                              <w:drawing>
                                <wp:inline distT="0" distB="0" distL="0" distR="0" wp14:anchorId="5BAD1625" wp14:editId="1A3760CF">
                                  <wp:extent cx="2353611" cy="1681324"/>
                                  <wp:effectExtent l="19050" t="19050" r="27940" b="14605"/>
                                  <wp:docPr id="310" name="圖片 3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rotWithShape="1">
                                          <a:blip r:embed="rId33"/>
                                          <a:srcRect l="3884" t="20993" r="3391" b="3259"/>
                                          <a:stretch/>
                                        </pic:blipFill>
                                        <pic:spPr bwMode="auto">
                                          <a:xfrm>
                                            <a:off x="0" y="0"/>
                                            <a:ext cx="2357085" cy="168380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Pr="00F42C93">
                              <w:rPr>
                                <w:rFonts w:ascii="標楷體" w:eastAsia="標楷體" w:hAnsi="標楷體"/>
                                <w:noProof/>
                                <w:color w:val="FF0000"/>
                              </w:rPr>
                              <w:drawing>
                                <wp:inline distT="0" distB="0" distL="0" distR="0" wp14:anchorId="5989B718" wp14:editId="13420204">
                                  <wp:extent cx="2318400" cy="1674000"/>
                                  <wp:effectExtent l="19050" t="19050" r="24765" b="21590"/>
                                  <wp:docPr id="311" name="圖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504" t="21335" r="3823" b="3933"/>
                                          <a:stretch/>
                                        </pic:blipFill>
                                        <pic:spPr bwMode="auto">
                                          <a:xfrm>
                                            <a:off x="0" y="0"/>
                                            <a:ext cx="2318400" cy="16740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1812D1" w:rsidRPr="00A35FCC" w:rsidRDefault="001812D1" w:rsidP="00991222">
                            <w:pPr>
                              <w:spacing w:line="320" w:lineRule="exact"/>
                              <w:jc w:val="center"/>
                              <w:rPr>
                                <w:rFonts w:ascii="標楷體" w:eastAsia="標楷體" w:hAnsi="標楷體"/>
                                <w:b/>
                                <w:szCs w:val="24"/>
                              </w:rPr>
                            </w:pPr>
                            <w:r w:rsidRPr="00794CC5">
                              <w:rPr>
                                <w:rFonts w:ascii="標楷體" w:eastAsia="標楷體" w:hAnsi="標楷體" w:hint="eastAsia"/>
                                <w:b/>
                                <w:color w:val="000000"/>
                              </w:rPr>
                              <w:t>成美右岸河濱公園及美堤河濱公園之清潔維護後估驗計價照片對照圖</w:t>
                            </w:r>
                          </w:p>
                          <w:p w:rsidR="001812D1" w:rsidRDefault="001812D1" w:rsidP="000F40E0">
                            <w:pPr>
                              <w:spacing w:line="220" w:lineRule="exact"/>
                              <w:ind w:leftChars="60" w:left="648" w:rightChars="27" w:right="65" w:hangingChars="280" w:hanging="504"/>
                              <w:jc w:val="both"/>
                              <w:rPr>
                                <w:rFonts w:ascii="標楷體" w:eastAsia="標楷體" w:hAnsi="標楷體"/>
                                <w:sz w:val="18"/>
                                <w:szCs w:val="18"/>
                              </w:rPr>
                            </w:pPr>
                            <w:r w:rsidRPr="00B57405">
                              <w:rPr>
                                <w:rFonts w:ascii="標楷體" w:eastAsia="標楷體" w:hAnsi="標楷體" w:hint="eastAsia"/>
                                <w:sz w:val="18"/>
                                <w:szCs w:val="18"/>
                              </w:rPr>
                              <w:t>註</w:t>
                            </w:r>
                            <w:r w:rsidRPr="00794CC5">
                              <w:rPr>
                                <w:rFonts w:ascii="標楷體" w:eastAsia="標楷體" w:hAnsi="標楷體" w:hint="eastAsia"/>
                                <w:sz w:val="18"/>
                                <w:szCs w:val="18"/>
                              </w:rPr>
                              <w:t>：1.照片</w:t>
                            </w:r>
                            <w:r>
                              <w:rPr>
                                <w:rFonts w:ascii="標楷體" w:eastAsia="標楷體" w:hAnsi="標楷體" w:hint="eastAsia"/>
                                <w:sz w:val="18"/>
                                <w:szCs w:val="18"/>
                              </w:rPr>
                              <w:t>拍攝</w:t>
                            </w:r>
                            <w:r w:rsidRPr="00794CC5">
                              <w:rPr>
                                <w:rFonts w:ascii="標楷體" w:eastAsia="標楷體" w:hAnsi="標楷體" w:hint="eastAsia"/>
                                <w:sz w:val="18"/>
                                <w:szCs w:val="18"/>
                              </w:rPr>
                              <w:t>地點：左圖地點成美右岸河濱公園；右圖地點美堤河濱公園。</w:t>
                            </w:r>
                          </w:p>
                          <w:p w:rsidR="001812D1" w:rsidRPr="00887CAB" w:rsidRDefault="001812D1" w:rsidP="006B2C97">
                            <w:pPr>
                              <w:spacing w:line="220" w:lineRule="exact"/>
                              <w:ind w:leftChars="210" w:left="504"/>
                            </w:pPr>
                            <w:r>
                              <w:rPr>
                                <w:rFonts w:ascii="標楷體" w:eastAsia="標楷體" w:hAnsi="標楷體" w:hint="eastAsia"/>
                                <w:sz w:val="18"/>
                                <w:szCs w:val="18"/>
                              </w:rPr>
                              <w:t>2</w:t>
                            </w:r>
                            <w:r w:rsidRPr="00B57405">
                              <w:rPr>
                                <w:rFonts w:ascii="標楷體" w:eastAsia="標楷體" w:hAnsi="標楷體" w:hint="eastAsia"/>
                                <w:sz w:val="18"/>
                                <w:szCs w:val="18"/>
                              </w:rPr>
                              <w:t>.資料來源：整理自</w:t>
                            </w:r>
                            <w:r>
                              <w:rPr>
                                <w:rFonts w:ascii="標楷體" w:eastAsia="標楷體" w:hAnsi="標楷體" w:hint="eastAsia"/>
                                <w:sz w:val="18"/>
                                <w:szCs w:val="18"/>
                              </w:rPr>
                              <w:t>水利工程處</w:t>
                            </w:r>
                            <w:r w:rsidRPr="00B57405">
                              <w:rPr>
                                <w:rFonts w:ascii="標楷體" w:eastAsia="標楷體" w:hAnsi="標楷體" w:hint="eastAsia"/>
                                <w:sz w:val="18"/>
                                <w:szCs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96DE8E" id="文字方塊 223" o:spid="_x0000_s1059" type="#_x0000_t202" style="position:absolute;left:0;text-align:left;margin-left:110.7pt;margin-top:125pt;width:393.7pt;height:373.55pt;z-index:-251427840;visibility:visible;mso-wrap-style:square;mso-width-percent:0;mso-height-percent:0;mso-wrap-distance-left:0;mso-wrap-distance-top:0;mso-wrap-distance-right:8.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" filled="f" stroked="f" strokeweight=".5pt">
                <v:textbox>
                  <w:txbxContent>
                    <w:p w:rsidR="001812D1" w:rsidRPr="00A868F0" w:rsidRDefault="001812D1" w:rsidP="000F40E0">
                      <w:pPr>
                        <w:jc w:val="center"/>
                      </w:pPr>
                      <w:bookmarkStart w:id="42" w:name="_Hlk139276466"/>
                      <w:bookmarkEnd w:id="42"/>
                      <w:r>
                        <w:rPr>
                          <w:noProof/>
                        </w:rPr>
                        <w:drawing>
                          <wp:inline distT="0" distB="0" distL="0" distR="0" wp14:anchorId="29CE1A0A" wp14:editId="62C9C8EC">
                            <wp:extent cx="2340000" cy="1368000"/>
                            <wp:effectExtent l="19050" t="19050" r="22225" b="22860"/>
                            <wp:docPr id="308" name="圖片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51539" t="67817" r="6879" b="9766"/>
                                    <a:stretch/>
                                  </pic:blipFill>
                                  <pic:spPr bwMode="auto">
                                    <a:xfrm>
                                      <a:off x="0" y="0"/>
                                      <a:ext cx="2340000" cy="13680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22DF706" wp14:editId="686A9398">
                            <wp:extent cx="2340000" cy="1368000"/>
                            <wp:effectExtent l="19050" t="19050" r="22225" b="22860"/>
                            <wp:docPr id="309" name="圖片 3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51215" t="68026" r="6916" b="9976"/>
                                    <a:stretch/>
                                  </pic:blipFill>
                                  <pic:spPr bwMode="auto">
                                    <a:xfrm>
                                      <a:off x="0" y="0"/>
                                      <a:ext cx="2340000" cy="13680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1812D1" w:rsidRPr="00A35FCC" w:rsidRDefault="001812D1" w:rsidP="00AB6903">
                      <w:pPr>
                        <w:spacing w:line="280" w:lineRule="exact"/>
                        <w:ind w:firstLineChars="250" w:firstLine="601"/>
                        <w:jc w:val="center"/>
                        <w:rPr>
                          <w:rFonts w:ascii="標楷體" w:eastAsia="標楷體" w:hAnsi="標楷體"/>
                          <w:b/>
                          <w:szCs w:val="24"/>
                        </w:rPr>
                      </w:pPr>
                      <w:r w:rsidRPr="00BE4A1F">
                        <w:rPr>
                          <w:rFonts w:ascii="標楷體" w:eastAsia="標楷體" w:hAnsi="標楷體" w:hint="eastAsia"/>
                          <w:b/>
                          <w:color w:val="000000"/>
                        </w:rPr>
                        <w:t>磺溪不同時點</w:t>
                      </w:r>
                      <w:r>
                        <w:rPr>
                          <w:rFonts w:ascii="標楷體" w:eastAsia="標楷體" w:hAnsi="標楷體" w:hint="eastAsia"/>
                          <w:b/>
                          <w:color w:val="000000"/>
                        </w:rPr>
                        <w:t>清潔維護後</w:t>
                      </w:r>
                      <w:r w:rsidRPr="00B57405">
                        <w:rPr>
                          <w:rFonts w:ascii="標楷體" w:eastAsia="標楷體" w:hAnsi="標楷體" w:hint="eastAsia"/>
                          <w:b/>
                          <w:color w:val="000000"/>
                        </w:rPr>
                        <w:t>估驗計價照片對照圖</w:t>
                      </w:r>
                    </w:p>
                    <w:p w:rsidR="001812D1" w:rsidRDefault="001812D1" w:rsidP="00B87DFD">
                      <w:pPr>
                        <w:spacing w:line="220" w:lineRule="exact"/>
                        <w:ind w:leftChars="60" w:left="1908" w:rightChars="27" w:right="65" w:hangingChars="980" w:hanging="1764"/>
                        <w:jc w:val="both"/>
                        <w:rPr>
                          <w:rFonts w:ascii="標楷體" w:eastAsia="標楷體" w:hAnsi="標楷體"/>
                          <w:sz w:val="18"/>
                          <w:szCs w:val="18"/>
                        </w:rPr>
                      </w:pPr>
                      <w:r w:rsidRPr="00B57405">
                        <w:rPr>
                          <w:rFonts w:ascii="標楷體" w:eastAsia="標楷體" w:hAnsi="標楷體" w:hint="eastAsia"/>
                          <w:sz w:val="18"/>
                          <w:szCs w:val="18"/>
                        </w:rPr>
                        <w:t>註：</w:t>
                      </w:r>
                      <w:r w:rsidRPr="00564EBD">
                        <w:rPr>
                          <w:rFonts w:ascii="標楷體" w:eastAsia="標楷體" w:hAnsi="標楷體" w:hint="eastAsia"/>
                          <w:spacing w:val="-2"/>
                          <w:sz w:val="18"/>
                          <w:szCs w:val="18"/>
                        </w:rPr>
                        <w:t>1.照片</w:t>
                      </w:r>
                      <w:r>
                        <w:rPr>
                          <w:rFonts w:ascii="標楷體" w:eastAsia="標楷體" w:hAnsi="標楷體" w:hint="eastAsia"/>
                          <w:spacing w:val="-2"/>
                          <w:sz w:val="18"/>
                          <w:szCs w:val="18"/>
                        </w:rPr>
                        <w:t>拍攝日期</w:t>
                      </w:r>
                      <w:r w:rsidRPr="00564EBD">
                        <w:rPr>
                          <w:rFonts w:ascii="標楷體" w:eastAsia="標楷體" w:hAnsi="標楷體" w:hint="eastAsia"/>
                          <w:spacing w:val="-2"/>
                          <w:sz w:val="18"/>
                          <w:szCs w:val="18"/>
                        </w:rPr>
                        <w:t>：左圖手舉板日期</w:t>
                      </w:r>
                      <w:r>
                        <w:rPr>
                          <w:rFonts w:ascii="標楷體" w:eastAsia="標楷體" w:hAnsi="標楷體"/>
                          <w:spacing w:val="-2"/>
                          <w:sz w:val="18"/>
                          <w:szCs w:val="18"/>
                        </w:rPr>
                        <w:t>111</w:t>
                      </w:r>
                      <w:r>
                        <w:rPr>
                          <w:rFonts w:ascii="標楷體" w:eastAsia="標楷體" w:hAnsi="標楷體" w:hint="eastAsia"/>
                          <w:spacing w:val="-2"/>
                          <w:sz w:val="18"/>
                          <w:szCs w:val="18"/>
                        </w:rPr>
                        <w:t>年9月5日</w:t>
                      </w:r>
                      <w:r w:rsidRPr="00564EBD">
                        <w:rPr>
                          <w:rFonts w:ascii="標楷體" w:eastAsia="標楷體" w:hAnsi="標楷體" w:hint="eastAsia"/>
                          <w:spacing w:val="-2"/>
                          <w:sz w:val="18"/>
                          <w:szCs w:val="18"/>
                        </w:rPr>
                        <w:t>，圖左下角日期</w:t>
                      </w:r>
                      <w:r>
                        <w:rPr>
                          <w:rFonts w:ascii="標楷體" w:eastAsia="標楷體" w:hAnsi="標楷體" w:hint="eastAsia"/>
                          <w:spacing w:val="-2"/>
                          <w:sz w:val="18"/>
                          <w:szCs w:val="18"/>
                        </w:rPr>
                        <w:t>1</w:t>
                      </w:r>
                      <w:r>
                        <w:rPr>
                          <w:rFonts w:ascii="標楷體" w:eastAsia="標楷體" w:hAnsi="標楷體"/>
                          <w:spacing w:val="-2"/>
                          <w:sz w:val="18"/>
                          <w:szCs w:val="18"/>
                        </w:rPr>
                        <w:t>11</w:t>
                      </w:r>
                      <w:r>
                        <w:rPr>
                          <w:rFonts w:ascii="標楷體" w:eastAsia="標楷體" w:hAnsi="標楷體" w:hint="eastAsia"/>
                          <w:spacing w:val="-2"/>
                          <w:sz w:val="18"/>
                          <w:szCs w:val="18"/>
                        </w:rPr>
                        <w:t>年9月2</w:t>
                      </w:r>
                      <w:r>
                        <w:rPr>
                          <w:rFonts w:ascii="標楷體" w:eastAsia="標楷體" w:hAnsi="標楷體"/>
                          <w:spacing w:val="-2"/>
                          <w:sz w:val="18"/>
                          <w:szCs w:val="18"/>
                        </w:rPr>
                        <w:t>3</w:t>
                      </w:r>
                      <w:r>
                        <w:rPr>
                          <w:rFonts w:ascii="標楷體" w:eastAsia="標楷體" w:hAnsi="標楷體" w:hint="eastAsia"/>
                          <w:spacing w:val="-2"/>
                          <w:sz w:val="18"/>
                          <w:szCs w:val="18"/>
                        </w:rPr>
                        <w:t>日</w:t>
                      </w:r>
                      <w:r w:rsidRPr="00564EBD">
                        <w:rPr>
                          <w:rFonts w:ascii="標楷體" w:eastAsia="標楷體" w:hAnsi="標楷體" w:hint="eastAsia"/>
                          <w:spacing w:val="-2"/>
                          <w:sz w:val="18"/>
                          <w:szCs w:val="18"/>
                        </w:rPr>
                        <w:t>；右圖日期</w:t>
                      </w:r>
                      <w:r>
                        <w:rPr>
                          <w:rFonts w:ascii="標楷體" w:eastAsia="標楷體" w:hAnsi="標楷體"/>
                          <w:spacing w:val="-2"/>
                          <w:sz w:val="18"/>
                          <w:szCs w:val="18"/>
                        </w:rPr>
                        <w:t>111</w:t>
                      </w:r>
                      <w:r>
                        <w:rPr>
                          <w:rFonts w:ascii="標楷體" w:eastAsia="標楷體" w:hAnsi="標楷體" w:hint="eastAsia"/>
                          <w:spacing w:val="-2"/>
                          <w:sz w:val="18"/>
                          <w:szCs w:val="18"/>
                        </w:rPr>
                        <w:t>年9月2</w:t>
                      </w:r>
                      <w:r>
                        <w:rPr>
                          <w:rFonts w:ascii="標楷體" w:eastAsia="標楷體" w:hAnsi="標楷體"/>
                          <w:spacing w:val="-2"/>
                          <w:sz w:val="18"/>
                          <w:szCs w:val="18"/>
                        </w:rPr>
                        <w:t>3</w:t>
                      </w:r>
                      <w:r>
                        <w:rPr>
                          <w:rFonts w:ascii="標楷體" w:eastAsia="標楷體" w:hAnsi="標楷體" w:hint="eastAsia"/>
                          <w:spacing w:val="-2"/>
                          <w:sz w:val="18"/>
                          <w:szCs w:val="18"/>
                        </w:rPr>
                        <w:t>日</w:t>
                      </w:r>
                      <w:r w:rsidRPr="00564EBD">
                        <w:rPr>
                          <w:rFonts w:ascii="標楷體" w:eastAsia="標楷體" w:hAnsi="標楷體" w:hint="eastAsia"/>
                          <w:spacing w:val="-2"/>
                          <w:sz w:val="18"/>
                          <w:szCs w:val="18"/>
                        </w:rPr>
                        <w:t>。</w:t>
                      </w:r>
                    </w:p>
                    <w:p w:rsidR="001812D1" w:rsidRDefault="001812D1" w:rsidP="00C13DD4">
                      <w:pPr>
                        <w:spacing w:afterLines="50" w:after="180" w:line="220" w:lineRule="exact"/>
                        <w:ind w:leftChars="200" w:left="480"/>
                        <w:rPr>
                          <w:noProof/>
                        </w:rPr>
                      </w:pPr>
                      <w:r>
                        <w:rPr>
                          <w:rFonts w:ascii="標楷體" w:eastAsia="標楷體" w:hAnsi="標楷體" w:hint="eastAsia"/>
                          <w:sz w:val="18"/>
                          <w:szCs w:val="18"/>
                        </w:rPr>
                        <w:t>2</w:t>
                      </w:r>
                      <w:r w:rsidRPr="00564EBD">
                        <w:rPr>
                          <w:rFonts w:ascii="標楷體" w:eastAsia="標楷體" w:hAnsi="標楷體" w:hint="eastAsia"/>
                          <w:spacing w:val="-2"/>
                          <w:sz w:val="18"/>
                          <w:szCs w:val="18"/>
                        </w:rPr>
                        <w:t>.</w:t>
                      </w:r>
                      <w:r w:rsidRPr="00B57405">
                        <w:rPr>
                          <w:rFonts w:ascii="標楷體" w:eastAsia="標楷體" w:hAnsi="標楷體" w:hint="eastAsia"/>
                          <w:sz w:val="18"/>
                          <w:szCs w:val="18"/>
                        </w:rPr>
                        <w:t>資料來源：整理自</w:t>
                      </w:r>
                      <w:r>
                        <w:rPr>
                          <w:rFonts w:ascii="標楷體" w:eastAsia="標楷體" w:hAnsi="標楷體" w:hint="eastAsia"/>
                          <w:sz w:val="18"/>
                          <w:szCs w:val="18"/>
                        </w:rPr>
                        <w:t>水利工程處</w:t>
                      </w:r>
                      <w:r w:rsidRPr="00B57405">
                        <w:rPr>
                          <w:rFonts w:ascii="標楷體" w:eastAsia="標楷體" w:hAnsi="標楷體" w:hint="eastAsia"/>
                          <w:sz w:val="18"/>
                          <w:szCs w:val="18"/>
                        </w:rPr>
                        <w:t>提供資料。</w:t>
                      </w:r>
                    </w:p>
                    <w:p w:rsidR="001812D1" w:rsidRPr="00A868F0" w:rsidRDefault="001812D1" w:rsidP="000F40E0">
                      <w:pPr>
                        <w:jc w:val="center"/>
                      </w:pPr>
                      <w:r w:rsidRPr="00F42C93">
                        <w:rPr>
                          <w:rFonts w:ascii="標楷體" w:eastAsia="標楷體" w:hAnsi="標楷體"/>
                          <w:noProof/>
                          <w:color w:val="FF0000"/>
                        </w:rPr>
                        <w:drawing>
                          <wp:inline distT="0" distB="0" distL="0" distR="0" wp14:anchorId="5BAD1625" wp14:editId="1A3760CF">
                            <wp:extent cx="2353611" cy="1681324"/>
                            <wp:effectExtent l="19050" t="19050" r="27940" b="14605"/>
                            <wp:docPr id="310" name="圖片 3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rotWithShape="1">
                                    <a:blip r:embed="rId33"/>
                                    <a:srcRect l="3884" t="20993" r="3391" b="3259"/>
                                    <a:stretch/>
                                  </pic:blipFill>
                                  <pic:spPr bwMode="auto">
                                    <a:xfrm>
                                      <a:off x="0" y="0"/>
                                      <a:ext cx="2357085" cy="168380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Pr="00F42C93">
                        <w:rPr>
                          <w:rFonts w:ascii="標楷體" w:eastAsia="標楷體" w:hAnsi="標楷體"/>
                          <w:noProof/>
                          <w:color w:val="FF0000"/>
                        </w:rPr>
                        <w:drawing>
                          <wp:inline distT="0" distB="0" distL="0" distR="0" wp14:anchorId="5989B718" wp14:editId="13420204">
                            <wp:extent cx="2318400" cy="1674000"/>
                            <wp:effectExtent l="19050" t="19050" r="24765" b="21590"/>
                            <wp:docPr id="311" name="圖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504" t="21335" r="3823" b="3933"/>
                                    <a:stretch/>
                                  </pic:blipFill>
                                  <pic:spPr bwMode="auto">
                                    <a:xfrm>
                                      <a:off x="0" y="0"/>
                                      <a:ext cx="2318400" cy="16740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1812D1" w:rsidRPr="00A35FCC" w:rsidRDefault="001812D1" w:rsidP="00991222">
                      <w:pPr>
                        <w:spacing w:line="320" w:lineRule="exact"/>
                        <w:jc w:val="center"/>
                        <w:rPr>
                          <w:rFonts w:ascii="標楷體" w:eastAsia="標楷體" w:hAnsi="標楷體"/>
                          <w:b/>
                          <w:szCs w:val="24"/>
                        </w:rPr>
                      </w:pPr>
                      <w:r w:rsidRPr="00794CC5">
                        <w:rPr>
                          <w:rFonts w:ascii="標楷體" w:eastAsia="標楷體" w:hAnsi="標楷體" w:hint="eastAsia"/>
                          <w:b/>
                          <w:color w:val="000000"/>
                        </w:rPr>
                        <w:t>成美右岸河濱公園及美堤河濱公園之清潔維護後估驗計價照片對照圖</w:t>
                      </w:r>
                    </w:p>
                    <w:p w:rsidR="001812D1" w:rsidRDefault="001812D1" w:rsidP="000F40E0">
                      <w:pPr>
                        <w:spacing w:line="220" w:lineRule="exact"/>
                        <w:ind w:leftChars="60" w:left="648" w:rightChars="27" w:right="65" w:hangingChars="280" w:hanging="504"/>
                        <w:jc w:val="both"/>
                        <w:rPr>
                          <w:rFonts w:ascii="標楷體" w:eastAsia="標楷體" w:hAnsi="標楷體"/>
                          <w:sz w:val="18"/>
                          <w:szCs w:val="18"/>
                        </w:rPr>
                      </w:pPr>
                      <w:r w:rsidRPr="00B57405">
                        <w:rPr>
                          <w:rFonts w:ascii="標楷體" w:eastAsia="標楷體" w:hAnsi="標楷體" w:hint="eastAsia"/>
                          <w:sz w:val="18"/>
                          <w:szCs w:val="18"/>
                        </w:rPr>
                        <w:t>註</w:t>
                      </w:r>
                      <w:r w:rsidRPr="00794CC5">
                        <w:rPr>
                          <w:rFonts w:ascii="標楷體" w:eastAsia="標楷體" w:hAnsi="標楷體" w:hint="eastAsia"/>
                          <w:sz w:val="18"/>
                          <w:szCs w:val="18"/>
                        </w:rPr>
                        <w:t>：1.照片</w:t>
                      </w:r>
                      <w:r>
                        <w:rPr>
                          <w:rFonts w:ascii="標楷體" w:eastAsia="標楷體" w:hAnsi="標楷體" w:hint="eastAsia"/>
                          <w:sz w:val="18"/>
                          <w:szCs w:val="18"/>
                        </w:rPr>
                        <w:t>拍攝</w:t>
                      </w:r>
                      <w:r w:rsidRPr="00794CC5">
                        <w:rPr>
                          <w:rFonts w:ascii="標楷體" w:eastAsia="標楷體" w:hAnsi="標楷體" w:hint="eastAsia"/>
                          <w:sz w:val="18"/>
                          <w:szCs w:val="18"/>
                        </w:rPr>
                        <w:t>地點：左圖地點成美右岸河濱公園；右圖地點美堤河濱公園。</w:t>
                      </w:r>
                    </w:p>
                    <w:p w:rsidR="001812D1" w:rsidRPr="00887CAB" w:rsidRDefault="001812D1" w:rsidP="006B2C97">
                      <w:pPr>
                        <w:spacing w:line="220" w:lineRule="exact"/>
                        <w:ind w:leftChars="210" w:left="504"/>
                      </w:pPr>
                      <w:r>
                        <w:rPr>
                          <w:rFonts w:ascii="標楷體" w:eastAsia="標楷體" w:hAnsi="標楷體" w:hint="eastAsia"/>
                          <w:sz w:val="18"/>
                          <w:szCs w:val="18"/>
                        </w:rPr>
                        <w:t>2</w:t>
                      </w:r>
                      <w:r w:rsidRPr="00B57405">
                        <w:rPr>
                          <w:rFonts w:ascii="標楷體" w:eastAsia="標楷體" w:hAnsi="標楷體" w:hint="eastAsia"/>
                          <w:sz w:val="18"/>
                          <w:szCs w:val="18"/>
                        </w:rPr>
                        <w:t>.資料來源：整理自</w:t>
                      </w:r>
                      <w:r>
                        <w:rPr>
                          <w:rFonts w:ascii="標楷體" w:eastAsia="標楷體" w:hAnsi="標楷體" w:hint="eastAsia"/>
                          <w:sz w:val="18"/>
                          <w:szCs w:val="18"/>
                        </w:rPr>
                        <w:t>水利工程處</w:t>
                      </w:r>
                      <w:r w:rsidRPr="00B57405">
                        <w:rPr>
                          <w:rFonts w:ascii="標楷體" w:eastAsia="標楷體" w:hAnsi="標楷體" w:hint="eastAsia"/>
                          <w:sz w:val="18"/>
                          <w:szCs w:val="18"/>
                        </w:rPr>
                        <w:t>提供資料。</w:t>
                      </w:r>
                    </w:p>
                  </w:txbxContent>
                </v:textbox>
                <w10:wrap type="tight"/>
              </v:shape>
            </w:pict>
          </mc:Fallback>
        </mc:AlternateContent>
      </w:r>
      <w:r w:rsidRPr="000F40E0">
        <w:rPr>
          <w:rFonts w:ascii="標楷體" w:eastAsia="標楷體" w:hAnsi="標楷體" w:cs="Times New Roman" w:hint="eastAsia"/>
          <w:spacing w:val="2"/>
          <w:szCs w:val="24"/>
        </w:rPr>
        <w:t>水利工程處（下稱水利處）為維護各河濱公園、低水護岸、排放渠道、堤內外坡及堤防附屬設施，強化服務機能及維持水岸環境</w:t>
      </w:r>
      <w:r w:rsidRPr="000F40E0">
        <w:rPr>
          <w:rFonts w:ascii="標楷體" w:eastAsia="標楷體" w:hAnsi="Calibri" w:cs="Times New Roman" w:hint="eastAsia"/>
          <w:spacing w:val="2"/>
          <w:szCs w:val="24"/>
        </w:rPr>
        <w:t>品質</w:t>
      </w:r>
      <w:r w:rsidRPr="000F40E0">
        <w:rPr>
          <w:rFonts w:ascii="標楷體" w:eastAsia="標楷體" w:hAnsi="標楷體" w:cs="Times New Roman" w:hint="eastAsia"/>
          <w:spacing w:val="2"/>
          <w:szCs w:val="24"/>
        </w:rPr>
        <w:t>，爰辦理「109年度河濱公園及河川區域委託維護管理服務（北一）」、「109年度河濱公園及河川區域委託維護管理服務（北一）（110年續約）」、「110年度河濱公園及河川區域環境委託維護工作（東右）」及「111年度河濱公園及河川區域環境委託維護工作（北一）」等4案，契約金額分別為新臺幣780、1,260、1,360及700萬餘元，於各採購合約年度內執行完成。經查其廠商按每月實作數量所檢附施作前、後彩色照片，報請水利處書面審查之估驗計價執行情形，核有：採購案廠商提送之估驗計價文件，不同時點所檢附施作照片拍攝位置與角度，地面髒污狀態、水漬形狀及施工車輛停放位置等特徵明顯雷同，及不同地點之維護照片極為近似，以上雷同照片共4</w:t>
      </w:r>
      <w:r w:rsidRPr="000F40E0">
        <w:rPr>
          <w:rFonts w:ascii="標楷體" w:eastAsia="標楷體" w:hAnsi="標楷體" w:cs="Times New Roman"/>
          <w:spacing w:val="2"/>
          <w:szCs w:val="24"/>
        </w:rPr>
        <w:t>2</w:t>
      </w:r>
      <w:r w:rsidRPr="000F40E0">
        <w:rPr>
          <w:rFonts w:ascii="標楷體" w:eastAsia="標楷體" w:hAnsi="標楷體" w:cs="Times New Roman" w:hint="eastAsia"/>
          <w:spacing w:val="2"/>
          <w:szCs w:val="24"/>
        </w:rPr>
        <w:t>張，惟水利處未詳加查證仍予審查合格，並支付廠商估驗款，估驗計價審核作業未臻完善，經函請檢討改善。據復：使用相同照片之情事，經查後追回已給付之維護價金9萬餘元；嗣後落實核對審查估驗文件內容，並於契約特定規範新增罰則；爾後若發現以虛偽不實之文件履約，經審酌屬情節重大者，另依政府採購法第101條規定處理；後續辦理類案招標作業，得將上開違約情事納入評選參考，以擇選優良廠商；刻正規劃開發施工估驗照片由網頁載入施工日期及GPS座標等資訊系統，作為請款依據。</w:t>
      </w:r>
    </w:p>
    <w:p w:rsidR="000F40E0" w:rsidRPr="000F40E0" w:rsidRDefault="000F40E0" w:rsidP="000F40E0">
      <w:pPr>
        <w:widowControl/>
        <w:tabs>
          <w:tab w:val="left" w:pos="1560"/>
        </w:tabs>
        <w:kinsoku w:val="0"/>
        <w:overflowPunct w:val="0"/>
        <w:spacing w:beforeLines="30" w:before="108" w:line="450" w:lineRule="exact"/>
        <w:ind w:firstLineChars="100" w:firstLine="280"/>
        <w:jc w:val="both"/>
        <w:rPr>
          <w:rFonts w:ascii="標楷體" w:eastAsia="標楷體" w:hAnsi="標楷體" w:cs="Times New Roman"/>
          <w:b/>
          <w:sz w:val="28"/>
          <w:szCs w:val="28"/>
        </w:rPr>
      </w:pPr>
      <w:r w:rsidRPr="000F40E0">
        <w:rPr>
          <w:rFonts w:ascii="標楷體" w:eastAsia="標楷體" w:hAnsi="標楷體" w:cs="Times New Roman" w:hint="eastAsia"/>
          <w:b/>
          <w:sz w:val="28"/>
          <w:szCs w:val="28"/>
        </w:rPr>
        <w:lastRenderedPageBreak/>
        <w:t>（三）為提升環境品質，興辦污水下水道建設，惟尚有2萬餘戶無接管意願，及</w:t>
      </w:r>
      <w:r w:rsidRPr="000F40E0">
        <w:rPr>
          <w:rFonts w:ascii="標楷體" w:eastAsia="標楷體" w:hAnsi="標楷體" w:cs="Times New Roman"/>
          <w:b/>
          <w:sz w:val="28"/>
          <w:szCs w:val="28"/>
        </w:rPr>
        <w:t>23</w:t>
      </w:r>
      <w:r w:rsidRPr="000F40E0">
        <w:rPr>
          <w:rFonts w:ascii="標楷體" w:eastAsia="標楷體" w:hAnsi="標楷體" w:cs="Times New Roman" w:hint="eastAsia"/>
          <w:b/>
          <w:sz w:val="28"/>
          <w:szCs w:val="28"/>
        </w:rPr>
        <w:t>個機關單位與公園未依規定接管，均待加強宣導協調與改善。</w:t>
      </w:r>
    </w:p>
    <w:p w:rsidR="000F40E0" w:rsidRPr="000F40E0" w:rsidRDefault="000F40E0" w:rsidP="0030568A">
      <w:pPr>
        <w:widowControl/>
        <w:tabs>
          <w:tab w:val="left" w:pos="1560"/>
        </w:tabs>
        <w:kinsoku w:val="0"/>
        <w:overflowPunct w:val="0"/>
        <w:spacing w:beforeLines="30" w:before="108" w:line="440" w:lineRule="exact"/>
        <w:ind w:firstLineChars="200" w:firstLine="480"/>
        <w:jc w:val="both"/>
        <w:rPr>
          <w:rFonts w:ascii="Times New Roman" w:eastAsia="新細明體" w:hAnsi="Times New Roman" w:cs="Times New Roman"/>
          <w:b/>
          <w:sz w:val="28"/>
          <w:szCs w:val="28"/>
        </w:rPr>
      </w:pPr>
      <w:r w:rsidRPr="000F40E0">
        <w:rPr>
          <w:rFonts w:ascii="標楷體" w:eastAsia="標楷體" w:hAnsi="標楷體" w:cs="Times New Roman" w:hint="eastAsia"/>
          <w:noProof/>
          <w:szCs w:val="20"/>
        </w:rPr>
        <mc:AlternateContent>
          <mc:Choice Requires="wps">
            <w:drawing>
              <wp:anchor distT="0" distB="0" distL="114300" distR="114300" simplePos="0" relativeHeight="251886592" behindDoc="1" locked="0" layoutInCell="1" allowOverlap="1" wp14:anchorId="76AAF1EB" wp14:editId="170FB152">
                <wp:simplePos x="0" y="0"/>
                <wp:positionH relativeFrom="margin">
                  <wp:align>right</wp:align>
                </wp:positionH>
                <wp:positionV relativeFrom="paragraph">
                  <wp:posOffset>1174750</wp:posOffset>
                </wp:positionV>
                <wp:extent cx="4060190" cy="289560"/>
                <wp:effectExtent l="0" t="0" r="0" b="0"/>
                <wp:wrapTight wrapText="bothSides">
                  <wp:wrapPolygon edited="0">
                    <wp:start x="304" y="0"/>
                    <wp:lineTo x="304" y="19895"/>
                    <wp:lineTo x="21282" y="19895"/>
                    <wp:lineTo x="21282" y="0"/>
                    <wp:lineTo x="304" y="0"/>
                  </wp:wrapPolygon>
                </wp:wrapTight>
                <wp:docPr id="225" name="文字方塊 225"/>
                <wp:cNvGraphicFramePr/>
                <a:graphic xmlns:a="http://schemas.openxmlformats.org/drawingml/2006/main">
                  <a:graphicData uri="http://schemas.microsoft.com/office/word/2010/wordprocessingShape">
                    <wps:wsp>
                      <wps:cNvSpPr txBox="1"/>
                      <wps:spPr>
                        <a:xfrm>
                          <a:off x="0" y="0"/>
                          <a:ext cx="4060190" cy="289560"/>
                        </a:xfrm>
                        <a:prstGeom prst="rect">
                          <a:avLst/>
                        </a:prstGeom>
                        <a:noFill/>
                        <a:ln w="6350">
                          <a:noFill/>
                        </a:ln>
                      </wps:spPr>
                      <wps:txbx>
                        <w:txbxContent>
                          <w:p w:rsidR="001812D1" w:rsidRPr="00810B4E" w:rsidRDefault="001812D1" w:rsidP="000F40E0">
                            <w:pPr>
                              <w:jc w:val="center"/>
                              <w:rPr>
                                <w:rFonts w:ascii="標楷體" w:eastAsia="標楷體" w:hAnsi="標楷體"/>
                                <w:b/>
                                <w:sz w:val="22"/>
                              </w:rPr>
                            </w:pPr>
                            <w:r w:rsidRPr="00810B4E">
                              <w:rPr>
                                <w:rFonts w:ascii="標楷體" w:eastAsia="標楷體" w:hAnsi="標楷體" w:hint="eastAsia"/>
                                <w:b/>
                                <w:sz w:val="22"/>
                              </w:rPr>
                              <w:t>圖</w:t>
                            </w:r>
                            <w:r w:rsidRPr="00810B4E">
                              <w:rPr>
                                <w:rFonts w:ascii="標楷體" w:eastAsia="標楷體" w:hAnsi="標楷體"/>
                                <w:b/>
                                <w:sz w:val="22"/>
                              </w:rPr>
                              <w:t>1</w:t>
                            </w:r>
                            <w:r w:rsidRPr="00810B4E">
                              <w:rPr>
                                <w:rFonts w:ascii="標楷體" w:eastAsia="標楷體" w:hAnsi="標楷體" w:hint="eastAsia"/>
                                <w:b/>
                                <w:sz w:val="22"/>
                              </w:rPr>
                              <w:t xml:space="preserve">  污水下水道管線到達尚未接管原因</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AAF1EB" id="文字方塊 225" o:spid="_x0000_s1060" type="#_x0000_t202" style="position:absolute;left:0;text-align:left;margin-left:268.5pt;margin-top:92.5pt;width:319.7pt;height:22.8pt;z-index:-2514298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" filled="f" stroked="f" strokeweight=".5pt">
                <v:textbox>
                  <w:txbxContent>
                    <w:p w:rsidR="001812D1" w:rsidRPr="00810B4E" w:rsidRDefault="001812D1" w:rsidP="000F40E0">
                      <w:pPr>
                        <w:jc w:val="center"/>
                        <w:rPr>
                          <w:rFonts w:ascii="標楷體" w:eastAsia="標楷體" w:hAnsi="標楷體"/>
                          <w:b/>
                          <w:sz w:val="22"/>
                        </w:rPr>
                      </w:pPr>
                      <w:r w:rsidRPr="00810B4E">
                        <w:rPr>
                          <w:rFonts w:ascii="標楷體" w:eastAsia="標楷體" w:hAnsi="標楷體" w:hint="eastAsia"/>
                          <w:b/>
                          <w:sz w:val="22"/>
                        </w:rPr>
                        <w:t>圖</w:t>
                      </w:r>
                      <w:r w:rsidRPr="00810B4E">
                        <w:rPr>
                          <w:rFonts w:ascii="標楷體" w:eastAsia="標楷體" w:hAnsi="標楷體"/>
                          <w:b/>
                          <w:sz w:val="22"/>
                        </w:rPr>
                        <w:t>1</w:t>
                      </w:r>
                      <w:r w:rsidRPr="00810B4E">
                        <w:rPr>
                          <w:rFonts w:ascii="標楷體" w:eastAsia="標楷體" w:hAnsi="標楷體" w:hint="eastAsia"/>
                          <w:b/>
                          <w:sz w:val="22"/>
                        </w:rPr>
                        <w:t xml:space="preserve">  污水下水道管線到達尚未接管原因</w:t>
                      </w:r>
                    </w:p>
                  </w:txbxContent>
                </v:textbox>
                <w10:wrap type="tight" anchorx="margin"/>
              </v:shape>
            </w:pict>
          </mc:Fallback>
        </mc:AlternateContent>
      </w:r>
      <w:r w:rsidRPr="000F40E0">
        <w:rPr>
          <w:rFonts w:ascii="標楷體" w:eastAsia="標楷體" w:hAnsi="標楷體" w:cs="Times New Roman" w:hint="eastAsia"/>
          <w:noProof/>
          <w:szCs w:val="20"/>
        </w:rPr>
        <mc:AlternateContent>
          <mc:Choice Requires="wps">
            <w:drawing>
              <wp:anchor distT="0" distB="0" distL="0" distR="114300" simplePos="0" relativeHeight="251885568" behindDoc="1" locked="0" layoutInCell="1" allowOverlap="1" wp14:anchorId="50124E76" wp14:editId="6958DD21">
                <wp:simplePos x="0" y="0"/>
                <wp:positionH relativeFrom="margin">
                  <wp:posOffset>2173605</wp:posOffset>
                </wp:positionH>
                <wp:positionV relativeFrom="paragraph">
                  <wp:posOffset>1167130</wp:posOffset>
                </wp:positionV>
                <wp:extent cx="4269105" cy="2735580"/>
                <wp:effectExtent l="0" t="0" r="0" b="7620"/>
                <wp:wrapTight wrapText="bothSides">
                  <wp:wrapPolygon edited="0">
                    <wp:start x="0" y="0"/>
                    <wp:lineTo x="0" y="21510"/>
                    <wp:lineTo x="21494" y="21510"/>
                    <wp:lineTo x="21494" y="0"/>
                    <wp:lineTo x="0" y="0"/>
                  </wp:wrapPolygon>
                </wp:wrapTight>
                <wp:docPr id="226" name="文字方塊 226"/>
                <wp:cNvGraphicFramePr/>
                <a:graphic xmlns:a="http://schemas.openxmlformats.org/drawingml/2006/main">
                  <a:graphicData uri="http://schemas.microsoft.com/office/word/2010/wordprocessingShape">
                    <wps:wsp>
                      <wps:cNvSpPr txBox="1"/>
                      <wps:spPr>
                        <a:xfrm>
                          <a:off x="0" y="0"/>
                          <a:ext cx="4269105" cy="2735580"/>
                        </a:xfrm>
                        <a:prstGeom prst="rect">
                          <a:avLst/>
                        </a:prstGeom>
                        <a:solidFill>
                          <a:sysClr val="window" lastClr="FFFFFF"/>
                        </a:solidFill>
                        <a:ln w="6350">
                          <a:noFill/>
                        </a:ln>
                      </wps:spPr>
                      <wps:txbx>
                        <w:txbxContent>
                          <w:p w:rsidR="001812D1" w:rsidRPr="00810B4E" w:rsidRDefault="001812D1" w:rsidP="000F40E0">
                            <w:pPr>
                              <w:rPr>
                                <w:color w:val="FFFFFF" w:themeColor="background1"/>
                                <w14:textFill>
                                  <w14:noFill/>
                                </w14:textFill>
                              </w:rPr>
                            </w:pPr>
                            <w:r w:rsidRPr="00810B4E">
                              <w:rPr>
                                <w:noProof/>
                                <w:color w:val="FFFFFF" w:themeColor="background1"/>
                                <w14:textFill>
                                  <w14:noFill/>
                                </w14:textFill>
                              </w:rPr>
                              <w:drawing>
                                <wp:inline distT="0" distB="0" distL="0" distR="0" wp14:anchorId="0DB9E22B" wp14:editId="2F26494A">
                                  <wp:extent cx="4079875" cy="2588931"/>
                                  <wp:effectExtent l="0" t="0" r="0" b="1905"/>
                                  <wp:docPr id="312" name="圖表 312">
                                    <a:extLst xmlns:a="http://schemas.openxmlformats.org/drawingml/2006/main">
                                      <a:ext uri="{FF2B5EF4-FFF2-40B4-BE49-F238E27FC236}">
                                        <a16:creationId xmlns:a16="http://schemas.microsoft.com/office/drawing/2014/main" id="{31D8A949-7722-41B7-81F2-8AB531F098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1812D1" w:rsidRPr="00810B4E" w:rsidRDefault="001812D1" w:rsidP="000F40E0">
                            <w:pPr>
                              <w:rPr>
                                <w:color w:val="FFFFFF" w:themeColor="background1"/>
                                <w14:textFill>
                                  <w14:no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124E76" id="文字方塊 226" o:spid="_x0000_s1061" type="#_x0000_t202" style="position:absolute;left:0;text-align:left;margin-left:171.15pt;margin-top:91.9pt;width:336.15pt;height:215.4pt;z-index:-251430912;visibility:visible;mso-wrap-style:square;mso-width-percent:0;mso-height-percent:0;mso-wrap-distance-left:0;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" fillcolor="window" stroked="f" strokeweight=".5pt">
                <v:textbox>
                  <w:txbxContent>
                    <w:p w:rsidR="001812D1" w:rsidRPr="00810B4E" w:rsidRDefault="001812D1" w:rsidP="000F40E0">
                      <w:pPr>
                        <w:rPr>
                          <w:color w:val="FFFFFF" w:themeColor="background1"/>
                          <w14:textFill>
                            <w14:noFill/>
                          </w14:textFill>
                        </w:rPr>
                      </w:pPr>
                      <w:r w:rsidRPr="00810B4E">
                        <w:rPr>
                          <w:noProof/>
                          <w:color w:val="FFFFFF" w:themeColor="background1"/>
                          <w14:textFill>
                            <w14:noFill/>
                          </w14:textFill>
                        </w:rPr>
                        <w:drawing>
                          <wp:inline distT="0" distB="0" distL="0" distR="0" wp14:anchorId="0DB9E22B" wp14:editId="2F26494A">
                            <wp:extent cx="4079875" cy="2588931"/>
                            <wp:effectExtent l="0" t="0" r="0" b="1905"/>
                            <wp:docPr id="312" name="圖表 312">
                              <a:extLst xmlns:a="http://schemas.openxmlformats.org/drawingml/2006/main">
                                <a:ext uri="{FF2B5EF4-FFF2-40B4-BE49-F238E27FC236}">
                                  <a16:creationId xmlns:a16="http://schemas.microsoft.com/office/drawing/2014/main" id="{31D8A949-7722-41B7-81F2-8AB531F098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1812D1" w:rsidRPr="00810B4E" w:rsidRDefault="001812D1" w:rsidP="000F40E0">
                      <w:pPr>
                        <w:rPr>
                          <w:color w:val="FFFFFF" w:themeColor="background1"/>
                          <w14:textFill>
                            <w14:noFill/>
                          </w14:textFill>
                        </w:rPr>
                      </w:pPr>
                    </w:p>
                  </w:txbxContent>
                </v:textbox>
                <w10:wrap type="tight" anchorx="margin"/>
              </v:shape>
            </w:pict>
          </mc:Fallback>
        </mc:AlternateContent>
      </w:r>
      <w:r w:rsidRPr="000F40E0">
        <w:rPr>
          <w:rFonts w:ascii="標楷體" w:eastAsia="標楷體" w:hAnsi="標楷體" w:cs="Times New Roman" w:hint="eastAsia"/>
          <w:szCs w:val="20"/>
        </w:rPr>
        <w:t>臺北市政府為改善居住環境衛生，提升生活環境品質並確保良好水源水質，自63年起興辦污水下水道建設，預計每年接管1萬戶，121年達到門牌戶數接管普及率90％。截至111年底止，污水下水道門牌用戶接管戶數為917,437戶，占轄區內門牌總戶數1,129,668戶之81.21％。衛生下水道工程處（下稱衛工處）於111年度預算分別編列1億3,000萬元及7,838萬元，辦理污水下水道接管工程及營運管理業務，經查執行情形，核有：1.據統計，截至111年8月底止，臺北市轄區內污水下水道管線已施作到達區域，尚未接管戶數計201,546戶，其中無接管意願者計26,330戶（圖1</w:t>
      </w:r>
      <w:r w:rsidRPr="000F40E0">
        <w:rPr>
          <w:rFonts w:ascii="標楷體" w:eastAsia="標楷體" w:hAnsi="標楷體" w:cs="Times New Roman"/>
          <w:szCs w:val="20"/>
        </w:rPr>
        <w:t>）</w:t>
      </w:r>
      <w:r w:rsidRPr="000F40E0">
        <w:rPr>
          <w:rFonts w:ascii="標楷體" w:eastAsia="標楷體" w:hAnsi="標楷體" w:cs="Times New Roman" w:hint="eastAsia"/>
          <w:szCs w:val="20"/>
        </w:rPr>
        <w:t>，惟該處至111年度僅辦理4場宣導及協調會勘程序；2.臺北市政府所屬機關（單位）及經管場域計有臺北市立內湖幼兒園等19個機關（單位）、中央藝文公園等4座公園分別位於污水下水道管線到達且經該處公告區域，惟截至111年10月19日止尚未完成污水下水道聯接使用等情事，經函請檢討改善。據</w:t>
      </w:r>
      <w:r w:rsidRPr="000F40E0">
        <w:rPr>
          <w:rFonts w:ascii="標楷體" w:eastAsia="標楷體" w:hAnsi="標楷體" w:cs="Times New Roman" w:hint="eastAsia"/>
          <w:spacing w:val="-2"/>
          <w:szCs w:val="20"/>
        </w:rPr>
        <w:t>復：1.已積極處理住戶退縮增建物配合提供施工空間，1</w:t>
      </w:r>
      <w:r w:rsidRPr="000F40E0">
        <w:rPr>
          <w:rFonts w:ascii="標楷體" w:eastAsia="標楷體" w:hAnsi="標楷體" w:cs="Times New Roman"/>
          <w:spacing w:val="-2"/>
          <w:szCs w:val="20"/>
        </w:rPr>
        <w:t>12</w:t>
      </w:r>
      <w:r w:rsidRPr="000F40E0">
        <w:rPr>
          <w:rFonts w:ascii="標楷體" w:eastAsia="標楷體" w:hAnsi="標楷體" w:cs="Times New Roman" w:hint="eastAsia"/>
          <w:spacing w:val="-2"/>
          <w:szCs w:val="20"/>
        </w:rPr>
        <w:t>年度截至5月底止已完成4</w:t>
      </w:r>
      <w:r w:rsidRPr="000F40E0">
        <w:rPr>
          <w:rFonts w:ascii="標楷體" w:eastAsia="標楷體" w:hAnsi="標楷體" w:cs="Times New Roman"/>
          <w:spacing w:val="-2"/>
          <w:szCs w:val="20"/>
        </w:rPr>
        <w:t>24</w:t>
      </w:r>
      <w:r w:rsidRPr="000F40E0">
        <w:rPr>
          <w:rFonts w:ascii="標楷體" w:eastAsia="標楷體" w:hAnsi="標楷體" w:cs="Times New Roman" w:hint="eastAsia"/>
          <w:spacing w:val="-2"/>
          <w:szCs w:val="20"/>
        </w:rPr>
        <w:t>件接管；</w:t>
      </w:r>
      <w:r w:rsidRPr="000F40E0">
        <w:rPr>
          <w:rFonts w:ascii="標楷體" w:eastAsia="標楷體" w:hAnsi="標楷體" w:cs="Times New Roman"/>
          <w:spacing w:val="-2"/>
          <w:szCs w:val="20"/>
        </w:rPr>
        <w:t>2</w:t>
      </w:r>
      <w:r w:rsidRPr="000F40E0">
        <w:rPr>
          <w:rFonts w:ascii="標楷體" w:eastAsia="標楷體" w:hAnsi="標楷體" w:cs="Times New Roman" w:hint="eastAsia"/>
          <w:spacing w:val="-2"/>
          <w:szCs w:val="20"/>
        </w:rPr>
        <w:t>.已完成接管6處、已辦理錄案接管7處，餘10處已發函通知促請完成公共污水下水道接管。</w:t>
      </w:r>
    </w:p>
    <w:p w:rsidR="000F40E0" w:rsidRPr="000F40E0" w:rsidRDefault="000F40E0" w:rsidP="0030568A">
      <w:pPr>
        <w:widowControl/>
        <w:tabs>
          <w:tab w:val="left" w:pos="1560"/>
        </w:tabs>
        <w:kinsoku w:val="0"/>
        <w:overflowPunct w:val="0"/>
        <w:spacing w:beforeLines="50" w:before="180" w:line="440" w:lineRule="exact"/>
        <w:ind w:firstLineChars="100" w:firstLine="280"/>
        <w:jc w:val="both"/>
        <w:rPr>
          <w:rFonts w:ascii="標楷體" w:eastAsia="標楷體" w:hAnsi="標楷體" w:cs="Times New Roman"/>
          <w:b/>
          <w:sz w:val="28"/>
          <w:szCs w:val="28"/>
        </w:rPr>
      </w:pPr>
      <w:r w:rsidRPr="000F40E0">
        <w:rPr>
          <w:rFonts w:ascii="標楷體" w:eastAsia="標楷體" w:hAnsi="標楷體" w:cs="Times New Roman" w:hint="eastAsia"/>
          <w:b/>
          <w:sz w:val="28"/>
          <w:szCs w:val="28"/>
        </w:rPr>
        <w:t>（四）為體現水資源循環再利用理念，推動回收水再利用計畫，惟規劃處理量能與目標存有差距，外界取用回收水比率偏低，有待研謀因應，提升水資源循</w:t>
      </w:r>
      <w:r w:rsidR="00C311D2">
        <w:rPr>
          <w:rFonts w:ascii="標楷體" w:eastAsia="標楷體" w:hAnsi="標楷體" w:cs="Times New Roman" w:hint="eastAsia"/>
          <w:b/>
          <w:sz w:val="28"/>
          <w:szCs w:val="28"/>
        </w:rPr>
        <w:t>環</w:t>
      </w:r>
      <w:r w:rsidRPr="000F40E0">
        <w:rPr>
          <w:rFonts w:ascii="標楷體" w:eastAsia="標楷體" w:hAnsi="標楷體" w:cs="Times New Roman" w:hint="eastAsia"/>
          <w:b/>
          <w:sz w:val="28"/>
          <w:szCs w:val="28"/>
        </w:rPr>
        <w:t>再利用成效。</w:t>
      </w:r>
    </w:p>
    <w:p w:rsidR="00BC367F" w:rsidRDefault="000F40E0" w:rsidP="000F40E0">
      <w:pPr>
        <w:overflowPunct w:val="0"/>
        <w:spacing w:line="440" w:lineRule="exact"/>
        <w:ind w:firstLineChars="200" w:firstLine="480"/>
        <w:jc w:val="both"/>
        <w:rPr>
          <w:rFonts w:ascii="標楷體" w:eastAsia="標楷體" w:hAnsi="標楷體" w:cs="Times New Roman"/>
          <w:szCs w:val="20"/>
        </w:rPr>
      </w:pPr>
      <w:r w:rsidRPr="000F40E0">
        <w:rPr>
          <w:rFonts w:ascii="標楷體" w:eastAsia="標楷體" w:hAnsi="標楷體" w:cs="Times New Roman" w:hint="eastAsia"/>
          <w:szCs w:val="20"/>
        </w:rPr>
        <w:t>衛生下水道工程處（下稱衛工處</w:t>
      </w:r>
      <w:r w:rsidRPr="000F40E0">
        <w:rPr>
          <w:rFonts w:ascii="標楷體" w:eastAsia="標楷體" w:hAnsi="標楷體" w:cs="Times New Roman"/>
          <w:szCs w:val="20"/>
        </w:rPr>
        <w:t>）</w:t>
      </w:r>
      <w:r w:rsidRPr="000F40E0">
        <w:rPr>
          <w:rFonts w:ascii="標楷體" w:eastAsia="標楷體" w:hAnsi="標楷體" w:cs="Times New Roman" w:hint="eastAsia"/>
          <w:szCs w:val="20"/>
        </w:rPr>
        <w:t>為體現臺北市</w:t>
      </w:r>
      <w:r w:rsidRPr="000F40E0">
        <w:rPr>
          <w:rFonts w:ascii="標楷體" w:eastAsia="標楷體" w:hAnsi="標楷體" w:cs="Times New Roman" w:hint="eastAsia"/>
          <w:spacing w:val="4"/>
          <w:szCs w:val="24"/>
        </w:rPr>
        <w:t>政府</w:t>
      </w:r>
      <w:r w:rsidRPr="000F40E0">
        <w:rPr>
          <w:rFonts w:ascii="標楷體" w:eastAsia="標楷體" w:hAnsi="標楷體" w:cs="Times New Roman" w:hint="eastAsia"/>
          <w:szCs w:val="20"/>
        </w:rPr>
        <w:t>循環經濟政策理念，妥善處理接管及截流污水，分別於93及95年啟用內湖、迪化污水處理廠（下稱內湖廠、迪化廠），設計污水處理量為74萬噸/日、可生產回收水3萬噸/日，並視實際需求量生產回收水，供內部、外部單位及民間取用。衛工處1</w:t>
      </w:r>
      <w:r w:rsidRPr="000F40E0">
        <w:rPr>
          <w:rFonts w:ascii="標楷體" w:eastAsia="標楷體" w:hAnsi="標楷體" w:cs="Times New Roman"/>
          <w:szCs w:val="20"/>
        </w:rPr>
        <w:t>11</w:t>
      </w:r>
      <w:r w:rsidRPr="000F40E0">
        <w:rPr>
          <w:rFonts w:ascii="標楷體" w:eastAsia="標楷體" w:hAnsi="標楷體" w:cs="Times New Roman" w:hint="eastAsia"/>
          <w:szCs w:val="20"/>
        </w:rPr>
        <w:t>年度編列</w:t>
      </w:r>
      <w:r w:rsidRPr="000F40E0">
        <w:rPr>
          <w:rFonts w:ascii="標楷體" w:eastAsia="標楷體" w:hAnsi="標楷體" w:cs="Times New Roman"/>
          <w:szCs w:val="20"/>
        </w:rPr>
        <w:t>1</w:t>
      </w:r>
      <w:r w:rsidRPr="000F40E0">
        <w:rPr>
          <w:rFonts w:ascii="標楷體" w:eastAsia="標楷體" w:hAnsi="標楷體" w:cs="Times New Roman" w:hint="eastAsia"/>
          <w:szCs w:val="20"/>
        </w:rPr>
        <w:t>億8</w:t>
      </w:r>
      <w:r w:rsidRPr="000F40E0">
        <w:rPr>
          <w:rFonts w:ascii="標楷體" w:eastAsia="標楷體" w:hAnsi="標楷體" w:cs="Times New Roman"/>
          <w:szCs w:val="20"/>
        </w:rPr>
        <w:t>,308</w:t>
      </w:r>
      <w:r w:rsidRPr="000F40E0">
        <w:rPr>
          <w:rFonts w:ascii="標楷體" w:eastAsia="標楷體" w:hAnsi="標楷體" w:cs="Times New Roman" w:hint="eastAsia"/>
          <w:szCs w:val="20"/>
        </w:rPr>
        <w:t>萬餘元，辦理內湖廠、迪化廠委託代操作維護工作，經查回收水生產、供應及設施管理情形，核有：</w:t>
      </w:r>
      <w:r w:rsidRPr="000F40E0">
        <w:rPr>
          <w:rFonts w:ascii="標楷體" w:eastAsia="標楷體" w:hAnsi="標楷體" w:cs="Times New Roman"/>
          <w:szCs w:val="20"/>
        </w:rPr>
        <w:t>1.</w:t>
      </w:r>
      <w:r w:rsidRPr="000F40E0">
        <w:rPr>
          <w:rFonts w:ascii="標楷體" w:eastAsia="標楷體" w:hAnsi="標楷體" w:cs="Times New Roman" w:hint="eastAsia"/>
          <w:szCs w:val="20"/>
        </w:rPr>
        <w:t>依臺北市工務建設願景白皮書，預計於119年提升臺北市回收水處理能量為14萬噸/日。衛工處為達上開目標，規劃自109年起陸續興建</w:t>
      </w:r>
      <w:r w:rsidRPr="00BC367F">
        <w:rPr>
          <w:rFonts w:ascii="標楷體" w:eastAsia="標楷體" w:hAnsi="標楷體" w:cs="Times New Roman" w:hint="eastAsia"/>
          <w:spacing w:val="2"/>
          <w:szCs w:val="20"/>
        </w:rPr>
        <w:t>民生、濱江及社子島等3座水資源中心，及聚落式小型污水收集處理系統，進行污水回收再利</w:t>
      </w:r>
    </w:p>
    <w:p w:rsidR="000F40E0" w:rsidRDefault="00BC367F" w:rsidP="00BC367F">
      <w:pPr>
        <w:overflowPunct w:val="0"/>
        <w:spacing w:line="430" w:lineRule="exact"/>
        <w:jc w:val="both"/>
        <w:rPr>
          <w:rFonts w:ascii="標楷體" w:eastAsia="標楷體" w:hAnsi="標楷體" w:cs="Times New Roman"/>
          <w:spacing w:val="-2"/>
          <w:szCs w:val="20"/>
        </w:rPr>
      </w:pPr>
      <w:r w:rsidRPr="000F40E0">
        <w:rPr>
          <w:rFonts w:ascii="標楷體" w:eastAsia="標楷體" w:hAnsi="標楷體" w:cs="Times New Roman"/>
          <w:noProof/>
          <w:sz w:val="32"/>
          <w:szCs w:val="32"/>
        </w:rPr>
        <w:lastRenderedPageBreak/>
        <mc:AlternateContent>
          <mc:Choice Requires="wps">
            <w:drawing>
              <wp:anchor distT="0" distB="0" distL="71755" distR="114300" simplePos="0" relativeHeight="251889664" behindDoc="0" locked="0" layoutInCell="1" allowOverlap="1" wp14:anchorId="11283A25" wp14:editId="4F4B5A48">
                <wp:simplePos x="0" y="0"/>
                <wp:positionH relativeFrom="margin">
                  <wp:posOffset>3216910</wp:posOffset>
                </wp:positionH>
                <wp:positionV relativeFrom="paragraph">
                  <wp:posOffset>2305038</wp:posOffset>
                </wp:positionV>
                <wp:extent cx="3074035" cy="3916045"/>
                <wp:effectExtent l="0" t="0" r="0" b="8255"/>
                <wp:wrapSquare wrapText="bothSides"/>
                <wp:docPr id="2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4035" cy="3916045"/>
                        </a:xfrm>
                        <a:prstGeom prst="rect">
                          <a:avLst/>
                        </a:prstGeom>
                        <a:solidFill>
                          <a:srgbClr val="FFFFFF"/>
                        </a:solidFill>
                        <a:ln w="9525">
                          <a:noFill/>
                          <a:miter lim="800000"/>
                          <a:headEnd/>
                          <a:tailEnd/>
                        </a:ln>
                      </wps:spPr>
                      <wps:txbx>
                        <w:txbxContent>
                          <w:tbl>
                            <w:tblPr>
                              <w:tblW w:w="4605" w:type="dxa"/>
                              <w:tblCellMar>
                                <w:left w:w="28" w:type="dxa"/>
                                <w:right w:w="28" w:type="dxa"/>
                              </w:tblCellMar>
                              <w:tblLook w:val="04A0" w:firstRow="1" w:lastRow="0" w:firstColumn="1" w:lastColumn="0" w:noHBand="0" w:noVBand="1"/>
                            </w:tblPr>
                            <w:tblGrid>
                              <w:gridCol w:w="992"/>
                              <w:gridCol w:w="567"/>
                              <w:gridCol w:w="567"/>
                              <w:gridCol w:w="956"/>
                              <w:gridCol w:w="567"/>
                              <w:gridCol w:w="956"/>
                            </w:tblGrid>
                            <w:tr w:rsidR="001812D1" w:rsidRPr="002075E0" w:rsidTr="000F40E0">
                              <w:trPr>
                                <w:trHeight w:val="390"/>
                              </w:trPr>
                              <w:tc>
                                <w:tcPr>
                                  <w:tcW w:w="4605" w:type="dxa"/>
                                  <w:gridSpan w:val="6"/>
                                  <w:tcBorders>
                                    <w:bottom w:val="single" w:sz="4" w:space="0" w:color="auto"/>
                                  </w:tcBorders>
                                  <w:shd w:val="clear" w:color="auto" w:fill="auto"/>
                                  <w:noWrap/>
                                  <w:vAlign w:val="center"/>
                                  <w:hideMark/>
                                </w:tcPr>
                                <w:p w:rsidR="001812D1" w:rsidRPr="00227977" w:rsidRDefault="001812D1" w:rsidP="000F40E0">
                                  <w:pPr>
                                    <w:widowControl/>
                                    <w:spacing w:line="280" w:lineRule="exact"/>
                                    <w:ind w:leftChars="-13" w:left="714" w:rightChars="-20" w:right="-48" w:hangingChars="310" w:hanging="745"/>
                                    <w:jc w:val="center"/>
                                    <w:rPr>
                                      <w:rFonts w:ascii="標楷體" w:eastAsia="標楷體" w:hAnsi="標楷體"/>
                                      <w:b/>
                                      <w:bCs/>
                                      <w:szCs w:val="24"/>
                                    </w:rPr>
                                  </w:pPr>
                                  <w:r w:rsidRPr="00227977">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1</w:t>
                                  </w:r>
                                  <w:r w:rsidRPr="00227977">
                                    <w:rPr>
                                      <w:rFonts w:ascii="標楷體" w:eastAsia="標楷體" w:hAnsi="標楷體" w:cs="新細明體" w:hint="eastAsia"/>
                                      <w:b/>
                                      <w:bCs/>
                                      <w:kern w:val="0"/>
                                      <w:szCs w:val="24"/>
                                    </w:rPr>
                                    <w:t xml:space="preserve">　迪化廠及內湖廠</w:t>
                                  </w:r>
                                  <w:r w:rsidRPr="00227977">
                                    <w:rPr>
                                      <w:rFonts w:ascii="標楷體" w:eastAsia="標楷體" w:hAnsi="標楷體" w:hint="eastAsia"/>
                                      <w:b/>
                                      <w:bCs/>
                                      <w:szCs w:val="24"/>
                                    </w:rPr>
                                    <w:t>回收水使用分析</w:t>
                                  </w:r>
                                </w:p>
                                <w:p w:rsidR="001812D1" w:rsidRPr="005F3157" w:rsidRDefault="001812D1" w:rsidP="000F40E0">
                                  <w:pPr>
                                    <w:widowControl/>
                                    <w:spacing w:line="260" w:lineRule="exact"/>
                                    <w:jc w:val="right"/>
                                    <w:rPr>
                                      <w:rFonts w:ascii="標楷體" w:eastAsia="標楷體" w:hAnsi="標楷體" w:cs="新細明體"/>
                                      <w:kern w:val="0"/>
                                      <w:sz w:val="20"/>
                                    </w:rPr>
                                  </w:pPr>
                                  <w:r w:rsidRPr="005F3157">
                                    <w:rPr>
                                      <w:rFonts w:ascii="標楷體" w:eastAsia="標楷體" w:hAnsi="標楷體" w:cs="新細明體" w:hint="eastAsia"/>
                                      <w:kern w:val="0"/>
                                      <w:sz w:val="20"/>
                                    </w:rPr>
                                    <w:t>單位：萬噸、％</w:t>
                                  </w:r>
                                </w:p>
                              </w:tc>
                            </w:tr>
                            <w:tr w:rsidR="001812D1" w:rsidRPr="002075E0" w:rsidTr="000F40E0">
                              <w:trPr>
                                <w:trHeight w:val="254"/>
                              </w:trPr>
                              <w:tc>
                                <w:tcPr>
                                  <w:tcW w:w="992" w:type="dxa"/>
                                  <w:vMerge w:val="restart"/>
                                  <w:tcBorders>
                                    <w:top w:val="single" w:sz="4" w:space="0" w:color="auto"/>
                                    <w:left w:val="single" w:sz="4" w:space="0" w:color="auto"/>
                                    <w:right w:val="single" w:sz="4" w:space="0" w:color="auto"/>
                                    <w:tl2br w:val="single" w:sz="4" w:space="0" w:color="auto"/>
                                  </w:tcBorders>
                                  <w:shd w:val="clear" w:color="auto" w:fill="auto"/>
                                  <w:vAlign w:val="center"/>
                                  <w:hideMark/>
                                </w:tcPr>
                                <w:p w:rsidR="001812D1" w:rsidRPr="00130E68" w:rsidRDefault="001812D1" w:rsidP="00423A40">
                                  <w:pPr>
                                    <w:widowControl/>
                                    <w:spacing w:line="240" w:lineRule="exact"/>
                                    <w:ind w:left="400" w:hangingChars="200" w:hanging="400"/>
                                    <w:jc w:val="right"/>
                                    <w:rPr>
                                      <w:rFonts w:ascii="標楷體" w:eastAsia="標楷體" w:hAnsi="標楷體" w:cs="新細明體"/>
                                      <w:kern w:val="0"/>
                                      <w:sz w:val="20"/>
                                    </w:rPr>
                                  </w:pPr>
                                  <w:r w:rsidRPr="00130E68">
                                    <w:rPr>
                                      <w:rFonts w:ascii="標楷體" w:eastAsia="標楷體" w:hAnsi="標楷體" w:cs="新細明體" w:hint="eastAsia"/>
                                      <w:kern w:val="0"/>
                                      <w:sz w:val="20"/>
                                    </w:rPr>
                                    <w:t xml:space="preserve"> </w:t>
                                  </w:r>
                                  <w:r w:rsidRPr="00130E68">
                                    <w:rPr>
                                      <w:rFonts w:ascii="標楷體" w:eastAsia="標楷體" w:hAnsi="標楷體" w:cs="新細明體"/>
                                      <w:kern w:val="0"/>
                                      <w:sz w:val="20"/>
                                    </w:rPr>
                                    <w:t xml:space="preserve">   </w:t>
                                  </w:r>
                                  <w:r w:rsidRPr="00130E68">
                                    <w:rPr>
                                      <w:rFonts w:ascii="標楷體" w:eastAsia="標楷體" w:hAnsi="標楷體" w:cs="新細明體" w:hint="eastAsia"/>
                                      <w:kern w:val="0"/>
                                      <w:sz w:val="20"/>
                                    </w:rPr>
                                    <w:t>項目</w:t>
                                  </w:r>
                                </w:p>
                                <w:p w:rsidR="001812D1" w:rsidRPr="00130E68" w:rsidRDefault="001812D1" w:rsidP="000F40E0">
                                  <w:pPr>
                                    <w:widowControl/>
                                    <w:spacing w:line="240" w:lineRule="exact"/>
                                    <w:ind w:left="400" w:hangingChars="200" w:hanging="400"/>
                                    <w:rPr>
                                      <w:rFonts w:ascii="標楷體" w:eastAsia="標楷體" w:hAnsi="標楷體" w:cs="新細明體"/>
                                      <w:kern w:val="0"/>
                                      <w:sz w:val="20"/>
                                    </w:rPr>
                                  </w:pPr>
                                  <w:r w:rsidRPr="00130E68">
                                    <w:rPr>
                                      <w:rFonts w:ascii="標楷體" w:eastAsia="標楷體" w:hAnsi="標楷體" w:cs="新細明體" w:hint="eastAsia"/>
                                      <w:kern w:val="0"/>
                                      <w:sz w:val="20"/>
                                    </w:rPr>
                                    <w:t>年度</w:t>
                                  </w:r>
                                </w:p>
                              </w:tc>
                              <w:tc>
                                <w:tcPr>
                                  <w:tcW w:w="567" w:type="dxa"/>
                                  <w:vMerge w:val="restart"/>
                                  <w:tcBorders>
                                    <w:top w:val="single" w:sz="4" w:space="0" w:color="auto"/>
                                    <w:left w:val="nil"/>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總取用量</w:t>
                                  </w:r>
                                  <w:r>
                                    <w:rPr>
                                      <w:rFonts w:ascii="標楷體" w:eastAsia="標楷體" w:hAnsi="標楷體" w:cs="新細明體" w:hint="eastAsia"/>
                                      <w:kern w:val="0"/>
                                      <w:sz w:val="20"/>
                                    </w:rPr>
                                    <w:t>A</w:t>
                                  </w:r>
                                </w:p>
                              </w:tc>
                              <w:tc>
                                <w:tcPr>
                                  <w:tcW w:w="1523" w:type="dxa"/>
                                  <w:gridSpan w:val="2"/>
                                  <w:tcBorders>
                                    <w:top w:val="single" w:sz="4" w:space="0" w:color="auto"/>
                                    <w:left w:val="nil"/>
                                    <w:bottom w:val="single" w:sz="4" w:space="0" w:color="auto"/>
                                    <w:right w:val="single" w:sz="4" w:space="0" w:color="auto"/>
                                  </w:tcBorders>
                                  <w:shd w:val="clear" w:color="auto" w:fill="auto"/>
                                  <w:noWrap/>
                                  <w:vAlign w:val="center"/>
                                  <w:hideMark/>
                                </w:tcPr>
                                <w:p w:rsidR="001812D1" w:rsidRPr="00130E68" w:rsidRDefault="001812D1" w:rsidP="00281D69">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內部</w:t>
                                  </w:r>
                                </w:p>
                              </w:tc>
                              <w:tc>
                                <w:tcPr>
                                  <w:tcW w:w="1523" w:type="dxa"/>
                                  <w:gridSpan w:val="2"/>
                                  <w:tcBorders>
                                    <w:top w:val="single" w:sz="4" w:space="0" w:color="auto"/>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外界</w:t>
                                  </w:r>
                                </w:p>
                              </w:tc>
                            </w:tr>
                            <w:tr w:rsidR="001812D1" w:rsidRPr="002075E0" w:rsidTr="000F40E0">
                              <w:trPr>
                                <w:trHeight w:val="213"/>
                              </w:trPr>
                              <w:tc>
                                <w:tcPr>
                                  <w:tcW w:w="992" w:type="dxa"/>
                                  <w:vMerge/>
                                  <w:tcBorders>
                                    <w:left w:val="single" w:sz="4" w:space="0" w:color="auto"/>
                                    <w:bottom w:val="single" w:sz="4" w:space="0" w:color="auto"/>
                                    <w:right w:val="single" w:sz="4" w:space="0" w:color="auto"/>
                                    <w:tl2br w:val="single" w:sz="4" w:space="0" w:color="auto"/>
                                  </w:tcBorders>
                                  <w:shd w:val="clear" w:color="auto" w:fill="auto"/>
                                  <w:vAlign w:val="center"/>
                                </w:tcPr>
                                <w:p w:rsidR="001812D1" w:rsidRPr="00130E68" w:rsidRDefault="001812D1" w:rsidP="000F40E0">
                                  <w:pPr>
                                    <w:widowControl/>
                                    <w:spacing w:line="240" w:lineRule="exact"/>
                                    <w:ind w:left="400" w:hangingChars="200" w:hanging="400"/>
                                    <w:rPr>
                                      <w:rFonts w:ascii="標楷體" w:eastAsia="標楷體" w:hAnsi="標楷體" w:cs="新細明體"/>
                                      <w:kern w:val="0"/>
                                      <w:sz w:val="20"/>
                                    </w:rPr>
                                  </w:pPr>
                                </w:p>
                              </w:tc>
                              <w:tc>
                                <w:tcPr>
                                  <w:tcW w:w="567" w:type="dxa"/>
                                  <w:vMerge/>
                                  <w:tcBorders>
                                    <w:left w:val="nil"/>
                                    <w:bottom w:val="single" w:sz="4" w:space="0" w:color="auto"/>
                                    <w:right w:val="single" w:sz="4" w:space="0" w:color="auto"/>
                                  </w:tcBorders>
                                  <w:shd w:val="clear" w:color="auto" w:fill="auto"/>
                                  <w:noWrap/>
                                  <w:vAlign w:val="center"/>
                                </w:tcPr>
                                <w:p w:rsidR="001812D1" w:rsidRPr="00130E68" w:rsidRDefault="001812D1" w:rsidP="000F40E0">
                                  <w:pPr>
                                    <w:widowControl/>
                                    <w:spacing w:line="240" w:lineRule="exact"/>
                                    <w:jc w:val="center"/>
                                    <w:rPr>
                                      <w:rFonts w:ascii="標楷體" w:eastAsia="標楷體" w:hAnsi="標楷體" w:cs="新細明體"/>
                                      <w:kern w:val="0"/>
                                      <w:sz w:val="2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1812D1" w:rsidRPr="00130E68" w:rsidRDefault="001812D1" w:rsidP="000F40E0">
                                  <w:pPr>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使用</w:t>
                                  </w:r>
                                  <w:r>
                                    <w:rPr>
                                      <w:rFonts w:ascii="標楷體" w:eastAsia="標楷體" w:hAnsi="標楷體" w:cs="新細明體" w:hint="eastAsia"/>
                                      <w:kern w:val="0"/>
                                      <w:sz w:val="20"/>
                                    </w:rPr>
                                    <w:t>量B</w:t>
                                  </w:r>
                                </w:p>
                              </w:tc>
                              <w:tc>
                                <w:tcPr>
                                  <w:tcW w:w="956" w:type="dxa"/>
                                  <w:tcBorders>
                                    <w:top w:val="single" w:sz="4" w:space="0" w:color="auto"/>
                                    <w:left w:val="nil"/>
                                    <w:bottom w:val="single" w:sz="4" w:space="0" w:color="auto"/>
                                    <w:right w:val="single" w:sz="4" w:space="0" w:color="auto"/>
                                  </w:tcBorders>
                                  <w:shd w:val="clear" w:color="auto" w:fill="auto"/>
                                  <w:noWrap/>
                                  <w:vAlign w:val="center"/>
                                </w:tcPr>
                                <w:p w:rsidR="001812D1" w:rsidRDefault="001812D1" w:rsidP="000F40E0">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比率</w:t>
                                  </w:r>
                                </w:p>
                                <w:p w:rsidR="001812D1" w:rsidRPr="00130E68" w:rsidRDefault="001812D1" w:rsidP="000F40E0">
                                  <w:pPr>
                                    <w:spacing w:line="240" w:lineRule="exact"/>
                                    <w:jc w:val="center"/>
                                    <w:rPr>
                                      <w:rFonts w:ascii="標楷體" w:eastAsia="標楷體" w:hAnsi="標楷體" w:cs="新細明體"/>
                                      <w:kern w:val="0"/>
                                      <w:sz w:val="20"/>
                                    </w:rPr>
                                  </w:pPr>
                                  <w:r>
                                    <w:rPr>
                                      <w:rFonts w:ascii="標楷體" w:eastAsia="標楷體" w:hAnsi="標楷體" w:cs="新細明體"/>
                                      <w:kern w:val="0"/>
                                      <w:sz w:val="20"/>
                                    </w:rPr>
                                    <w:t>（</w:t>
                                  </w:r>
                                  <w:r>
                                    <w:rPr>
                                      <w:rFonts w:ascii="標楷體" w:eastAsia="標楷體" w:hAnsi="標楷體" w:cs="新細明體" w:hint="eastAsia"/>
                                      <w:kern w:val="0"/>
                                      <w:sz w:val="20"/>
                                    </w:rPr>
                                    <w:t>B</w:t>
                                  </w:r>
                                  <w:r>
                                    <w:rPr>
                                      <w:rFonts w:ascii="標楷體" w:eastAsia="標楷體" w:hAnsi="標楷體" w:cs="新細明體"/>
                                      <w:kern w:val="0"/>
                                      <w:sz w:val="20"/>
                                    </w:rPr>
                                    <w:t>/A）</w:t>
                                  </w:r>
                                  <w:r w:rsidRPr="003E7325">
                                    <w:rPr>
                                      <w:rFonts w:ascii="標楷體" w:eastAsia="標楷體" w:hAnsi="標楷體"/>
                                      <w:sz w:val="20"/>
                                    </w:rPr>
                                    <w:t>×</w:t>
                                  </w:r>
                                  <w:r>
                                    <w:rPr>
                                      <w:rFonts w:ascii="標楷體" w:eastAsia="標楷體" w:hAnsi="標楷體" w:cs="新細明體"/>
                                      <w:kern w:val="0"/>
                                      <w:sz w:val="20"/>
                                    </w:rPr>
                                    <w:t>100</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1812D1" w:rsidRPr="00130E68" w:rsidRDefault="001812D1" w:rsidP="000F40E0">
                                  <w:pPr>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取用</w:t>
                                  </w:r>
                                  <w:r>
                                    <w:rPr>
                                      <w:rFonts w:ascii="標楷體" w:eastAsia="標楷體" w:hAnsi="標楷體" w:cs="新細明體" w:hint="eastAsia"/>
                                      <w:kern w:val="0"/>
                                      <w:sz w:val="20"/>
                                    </w:rPr>
                                    <w:t>量C</w:t>
                                  </w:r>
                                </w:p>
                              </w:tc>
                              <w:tc>
                                <w:tcPr>
                                  <w:tcW w:w="956" w:type="dxa"/>
                                  <w:tcBorders>
                                    <w:top w:val="single" w:sz="4" w:space="0" w:color="auto"/>
                                    <w:left w:val="nil"/>
                                    <w:bottom w:val="single" w:sz="4" w:space="0" w:color="auto"/>
                                    <w:right w:val="single" w:sz="4" w:space="0" w:color="auto"/>
                                  </w:tcBorders>
                                  <w:shd w:val="clear" w:color="auto" w:fill="auto"/>
                                  <w:noWrap/>
                                  <w:vAlign w:val="center"/>
                                </w:tcPr>
                                <w:p w:rsidR="001812D1" w:rsidRPr="00130E68" w:rsidRDefault="001812D1" w:rsidP="000F40E0">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比率</w:t>
                                  </w:r>
                                  <w:r>
                                    <w:rPr>
                                      <w:rFonts w:ascii="標楷體" w:eastAsia="標楷體" w:hAnsi="標楷體" w:cs="新細明體"/>
                                      <w:kern w:val="0"/>
                                      <w:sz w:val="20"/>
                                    </w:rPr>
                                    <w:t xml:space="preserve"> （</w:t>
                                  </w:r>
                                  <w:r>
                                    <w:rPr>
                                      <w:rFonts w:ascii="標楷體" w:eastAsia="標楷體" w:hAnsi="標楷體" w:cs="新細明體" w:hint="eastAsia"/>
                                      <w:kern w:val="0"/>
                                      <w:sz w:val="20"/>
                                    </w:rPr>
                                    <w:t>C</w:t>
                                  </w:r>
                                  <w:r>
                                    <w:rPr>
                                      <w:rFonts w:ascii="標楷體" w:eastAsia="標楷體" w:hAnsi="標楷體" w:cs="新細明體"/>
                                      <w:kern w:val="0"/>
                                      <w:sz w:val="20"/>
                                    </w:rPr>
                                    <w:t>/A）</w:t>
                                  </w:r>
                                  <w:r w:rsidRPr="003E7325">
                                    <w:rPr>
                                      <w:rFonts w:ascii="標楷體" w:eastAsia="標楷體" w:hAnsi="標楷體"/>
                                      <w:sz w:val="20"/>
                                    </w:rPr>
                                    <w:t>×</w:t>
                                  </w:r>
                                  <w:r>
                                    <w:rPr>
                                      <w:rFonts w:ascii="標楷體" w:eastAsia="標楷體" w:hAnsi="標楷體" w:cs="新細明體"/>
                                      <w:kern w:val="0"/>
                                      <w:sz w:val="20"/>
                                    </w:rPr>
                                    <w:t>100</w:t>
                                  </w:r>
                                </w:p>
                              </w:tc>
                            </w:tr>
                            <w:tr w:rsidR="001812D1" w:rsidRPr="002075E0" w:rsidTr="000F40E0">
                              <w:trPr>
                                <w:trHeight w:val="284"/>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130E68" w:rsidRDefault="001812D1" w:rsidP="000F40E0">
                                  <w:pPr>
                                    <w:widowControl/>
                                    <w:spacing w:line="240" w:lineRule="exact"/>
                                    <w:jc w:val="center"/>
                                    <w:rPr>
                                      <w:rFonts w:ascii="標楷體" w:eastAsia="標楷體" w:hAnsi="標楷體" w:cs="新細明體"/>
                                      <w:b/>
                                      <w:kern w:val="0"/>
                                      <w:sz w:val="20"/>
                                    </w:rPr>
                                  </w:pPr>
                                  <w:r w:rsidRPr="00130E68">
                                    <w:rPr>
                                      <w:rFonts w:ascii="標楷體" w:eastAsia="標楷體" w:hAnsi="標楷體" w:hint="eastAsia"/>
                                      <w:b/>
                                      <w:bCs/>
                                      <w:color w:val="000000"/>
                                      <w:sz w:val="20"/>
                                    </w:rPr>
                                    <w:t>合計</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1812D1" w:rsidRPr="00130E68" w:rsidRDefault="001812D1" w:rsidP="000F40E0">
                                  <w:pPr>
                                    <w:widowControl/>
                                    <w:spacing w:line="240" w:lineRule="exact"/>
                                    <w:jc w:val="right"/>
                                    <w:rPr>
                                      <w:rFonts w:ascii="標楷體" w:eastAsia="標楷體" w:hAnsi="標楷體" w:cs="新細明體"/>
                                      <w:b/>
                                      <w:kern w:val="0"/>
                                      <w:sz w:val="20"/>
                                    </w:rPr>
                                  </w:pPr>
                                  <w:r w:rsidRPr="00130E68">
                                    <w:rPr>
                                      <w:rFonts w:ascii="標楷體" w:eastAsia="標楷體" w:hAnsi="標楷體" w:hint="eastAsia"/>
                                      <w:b/>
                                      <w:bCs/>
                                      <w:color w:val="000000"/>
                                      <w:sz w:val="20"/>
                                    </w:rPr>
                                    <w:t xml:space="preserve">1,030 </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1812D1" w:rsidRPr="00130E68" w:rsidRDefault="001812D1" w:rsidP="000F40E0">
                                  <w:pPr>
                                    <w:widowControl/>
                                    <w:spacing w:line="240" w:lineRule="exact"/>
                                    <w:jc w:val="right"/>
                                    <w:rPr>
                                      <w:rFonts w:ascii="標楷體" w:eastAsia="標楷體" w:hAnsi="標楷體" w:cs="新細明體"/>
                                      <w:b/>
                                      <w:kern w:val="0"/>
                                      <w:sz w:val="20"/>
                                    </w:rPr>
                                  </w:pPr>
                                  <w:r w:rsidRPr="00130E68">
                                    <w:rPr>
                                      <w:rFonts w:ascii="標楷體" w:eastAsia="標楷體" w:hAnsi="標楷體" w:hint="eastAsia"/>
                                      <w:b/>
                                      <w:bCs/>
                                      <w:color w:val="000000"/>
                                      <w:sz w:val="20"/>
                                    </w:rPr>
                                    <w:t xml:space="preserve">989 </w:t>
                                  </w:r>
                                </w:p>
                              </w:tc>
                              <w:tc>
                                <w:tcPr>
                                  <w:tcW w:w="956" w:type="dxa"/>
                                  <w:tcBorders>
                                    <w:top w:val="single" w:sz="4" w:space="0" w:color="auto"/>
                                    <w:left w:val="nil"/>
                                    <w:bottom w:val="single" w:sz="4" w:space="0" w:color="auto"/>
                                    <w:right w:val="single" w:sz="4" w:space="0" w:color="auto"/>
                                  </w:tcBorders>
                                  <w:shd w:val="clear" w:color="auto" w:fill="auto"/>
                                  <w:noWrap/>
                                  <w:vAlign w:val="center"/>
                                </w:tcPr>
                                <w:p w:rsidR="001812D1" w:rsidRPr="00130E68" w:rsidRDefault="001812D1" w:rsidP="000F40E0">
                                  <w:pPr>
                                    <w:widowControl/>
                                    <w:spacing w:line="240" w:lineRule="exact"/>
                                    <w:jc w:val="right"/>
                                    <w:rPr>
                                      <w:rFonts w:ascii="標楷體" w:eastAsia="標楷體" w:hAnsi="標楷體" w:cs="新細明體"/>
                                      <w:b/>
                                      <w:kern w:val="0"/>
                                      <w:sz w:val="20"/>
                                    </w:rPr>
                                  </w:pPr>
                                  <w:r w:rsidRPr="00130E68">
                                    <w:rPr>
                                      <w:rFonts w:ascii="標楷體" w:eastAsia="標楷體" w:hAnsi="標楷體" w:hint="eastAsia"/>
                                      <w:b/>
                                      <w:bCs/>
                                      <w:color w:val="000000"/>
                                      <w:sz w:val="20"/>
                                    </w:rPr>
                                    <w:t xml:space="preserve">96.02 </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1812D1" w:rsidRPr="00130E68" w:rsidRDefault="001812D1" w:rsidP="000F40E0">
                                  <w:pPr>
                                    <w:widowControl/>
                                    <w:spacing w:line="240" w:lineRule="exact"/>
                                    <w:jc w:val="right"/>
                                    <w:rPr>
                                      <w:rFonts w:ascii="標楷體" w:eastAsia="標楷體" w:hAnsi="標楷體" w:cs="新細明體"/>
                                      <w:b/>
                                      <w:kern w:val="0"/>
                                      <w:sz w:val="20"/>
                                    </w:rPr>
                                  </w:pPr>
                                  <w:r w:rsidRPr="00130E68">
                                    <w:rPr>
                                      <w:rFonts w:ascii="標楷體" w:eastAsia="標楷體" w:hAnsi="標楷體" w:hint="eastAsia"/>
                                      <w:b/>
                                      <w:bCs/>
                                      <w:color w:val="000000"/>
                                      <w:sz w:val="20"/>
                                    </w:rPr>
                                    <w:t xml:space="preserve">40 </w:t>
                                  </w:r>
                                </w:p>
                              </w:tc>
                              <w:tc>
                                <w:tcPr>
                                  <w:tcW w:w="956" w:type="dxa"/>
                                  <w:tcBorders>
                                    <w:top w:val="single" w:sz="4" w:space="0" w:color="auto"/>
                                    <w:left w:val="nil"/>
                                    <w:bottom w:val="single" w:sz="4" w:space="0" w:color="auto"/>
                                    <w:right w:val="single" w:sz="4" w:space="0" w:color="auto"/>
                                  </w:tcBorders>
                                  <w:shd w:val="clear" w:color="auto" w:fill="auto"/>
                                  <w:noWrap/>
                                  <w:vAlign w:val="center"/>
                                </w:tcPr>
                                <w:p w:rsidR="001812D1" w:rsidRPr="00130E68" w:rsidRDefault="001812D1" w:rsidP="000F40E0">
                                  <w:pPr>
                                    <w:widowControl/>
                                    <w:spacing w:line="240" w:lineRule="exact"/>
                                    <w:jc w:val="right"/>
                                    <w:rPr>
                                      <w:rFonts w:ascii="標楷體" w:eastAsia="標楷體" w:hAnsi="標楷體" w:cs="新細明體"/>
                                      <w:b/>
                                      <w:kern w:val="0"/>
                                      <w:sz w:val="20"/>
                                    </w:rPr>
                                  </w:pPr>
                                  <w:r w:rsidRPr="00130E68">
                                    <w:rPr>
                                      <w:rFonts w:ascii="標楷體" w:eastAsia="標楷體" w:hAnsi="標楷體" w:hint="eastAsia"/>
                                      <w:b/>
                                      <w:bCs/>
                                      <w:color w:val="000000"/>
                                      <w:sz w:val="20"/>
                                    </w:rPr>
                                    <w:t xml:space="preserve">3.98 </w:t>
                                  </w:r>
                                </w:p>
                              </w:tc>
                            </w:tr>
                            <w:tr w:rsidR="001812D1" w:rsidRPr="002075E0" w:rsidTr="000F40E0">
                              <w:trPr>
                                <w:trHeight w:val="284"/>
                              </w:trPr>
                              <w:tc>
                                <w:tcPr>
                                  <w:tcW w:w="4605"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bCs/>
                                      <w:kern w:val="0"/>
                                      <w:sz w:val="20"/>
                                    </w:rPr>
                                  </w:pPr>
                                  <w:r w:rsidRPr="00130E68">
                                    <w:rPr>
                                      <w:rFonts w:ascii="標楷體" w:eastAsia="標楷體" w:hAnsi="標楷體" w:cs="新細明體" w:hint="eastAsia"/>
                                      <w:b/>
                                      <w:bCs/>
                                      <w:kern w:val="0"/>
                                      <w:sz w:val="20"/>
                                    </w:rPr>
                                    <w:t xml:space="preserve"> </w:t>
                                  </w:r>
                                  <w:r w:rsidRPr="00130E68">
                                    <w:rPr>
                                      <w:rFonts w:ascii="標楷體" w:eastAsia="標楷體" w:hAnsi="標楷體" w:cs="新細明體" w:hint="eastAsia"/>
                                      <w:bCs/>
                                      <w:kern w:val="0"/>
                                      <w:sz w:val="20"/>
                                    </w:rPr>
                                    <w:t xml:space="preserve">迪化廠 </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b/>
                                      <w:bCs/>
                                      <w:kern w:val="0"/>
                                      <w:sz w:val="20"/>
                                    </w:rPr>
                                  </w:pPr>
                                  <w:r w:rsidRPr="00130E68">
                                    <w:rPr>
                                      <w:rFonts w:ascii="標楷體" w:eastAsia="標楷體" w:hAnsi="標楷體" w:cs="新細明體" w:hint="eastAsia"/>
                                      <w:b/>
                                      <w:bCs/>
                                      <w:kern w:val="0"/>
                                      <w:sz w:val="20"/>
                                    </w:rPr>
                                    <w:t>小計</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 xml:space="preserve">772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 xml:space="preserve">757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 xml:space="preserve">98.08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 xml:space="preserve">14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1.92</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108</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220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218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98.87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2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1.13</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109</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200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195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97.87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4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2.13</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110</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182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178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97.72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4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2.28</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111</w:t>
                                  </w:r>
                                </w:p>
                                <w:p w:rsidR="001812D1" w:rsidRPr="00130E68" w:rsidRDefault="001812D1" w:rsidP="000F40E0">
                                  <w:pPr>
                                    <w:widowControl/>
                                    <w:spacing w:line="220" w:lineRule="exact"/>
                                    <w:jc w:val="center"/>
                                    <w:rPr>
                                      <w:rFonts w:ascii="標楷體" w:eastAsia="標楷體" w:hAnsi="標楷體" w:cs="新細明體"/>
                                      <w:kern w:val="0"/>
                                      <w:sz w:val="20"/>
                                    </w:rPr>
                                  </w:pPr>
                                  <w:r>
                                    <w:rPr>
                                      <w:rFonts w:ascii="標楷體" w:eastAsia="標楷體" w:hAnsi="標楷體" w:cs="新細明體" w:hint="eastAsia"/>
                                      <w:spacing w:val="-8"/>
                                      <w:kern w:val="0"/>
                                      <w:sz w:val="18"/>
                                      <w:szCs w:val="18"/>
                                    </w:rPr>
                                    <w:t>（</w:t>
                                  </w:r>
                                  <w:r w:rsidRPr="00130E68">
                                    <w:rPr>
                                      <w:rFonts w:ascii="標楷體" w:eastAsia="標楷體" w:hAnsi="標楷體" w:cs="新細明體" w:hint="eastAsia"/>
                                      <w:spacing w:val="-8"/>
                                      <w:kern w:val="0"/>
                                      <w:sz w:val="18"/>
                                      <w:szCs w:val="18"/>
                                    </w:rPr>
                                    <w:t>1-8月</w:t>
                                  </w:r>
                                  <w:r>
                                    <w:rPr>
                                      <w:rFonts w:ascii="標楷體" w:eastAsia="標楷體" w:hAnsi="標楷體" w:cs="新細明體" w:hint="eastAsia"/>
                                      <w:spacing w:val="-8"/>
                                      <w:kern w:val="0"/>
                                      <w:sz w:val="18"/>
                                      <w:szCs w:val="18"/>
                                    </w:rPr>
                                    <w:t>）</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169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165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97.66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3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2.34</w:t>
                                  </w:r>
                                </w:p>
                              </w:tc>
                            </w:tr>
                            <w:tr w:rsidR="001812D1" w:rsidRPr="002075E0" w:rsidTr="000F40E0">
                              <w:trPr>
                                <w:trHeight w:val="284"/>
                              </w:trPr>
                              <w:tc>
                                <w:tcPr>
                                  <w:tcW w:w="4605"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 xml:space="preserve"> </w:t>
                                  </w:r>
                                  <w:r w:rsidRPr="00130E68">
                                    <w:rPr>
                                      <w:rFonts w:ascii="標楷體" w:eastAsia="標楷體" w:hAnsi="標楷體" w:cs="新細明體" w:hint="eastAsia"/>
                                      <w:bCs/>
                                      <w:kern w:val="0"/>
                                      <w:sz w:val="20"/>
                                    </w:rPr>
                                    <w:t xml:space="preserve">內湖廠 </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b/>
                                      <w:bCs/>
                                      <w:kern w:val="0"/>
                                      <w:sz w:val="20"/>
                                    </w:rPr>
                                  </w:pPr>
                                  <w:r w:rsidRPr="00130E68">
                                    <w:rPr>
                                      <w:rFonts w:ascii="標楷體" w:eastAsia="標楷體" w:hAnsi="標楷體" w:cs="新細明體" w:hint="eastAsia"/>
                                      <w:b/>
                                      <w:bCs/>
                                      <w:kern w:val="0"/>
                                      <w:sz w:val="20"/>
                                    </w:rPr>
                                    <w:t>小計</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 xml:space="preserve">257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 xml:space="preserve">231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 xml:space="preserve">89.85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 xml:space="preserve">26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10.15</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108</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25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16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64.17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9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35.83</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109</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49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43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87.67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6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12.33</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110</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72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65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91.05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6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8.95</w:t>
                                  </w:r>
                                </w:p>
                              </w:tc>
                            </w:tr>
                            <w:tr w:rsidR="001812D1" w:rsidRPr="002075E0" w:rsidTr="000F40E0">
                              <w:trPr>
                                <w:trHeight w:val="284"/>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111</w:t>
                                  </w:r>
                                </w:p>
                                <w:p w:rsidR="001812D1" w:rsidRPr="00130E68" w:rsidRDefault="001812D1" w:rsidP="000F40E0">
                                  <w:pPr>
                                    <w:widowControl/>
                                    <w:spacing w:line="220" w:lineRule="exact"/>
                                    <w:jc w:val="center"/>
                                    <w:rPr>
                                      <w:rFonts w:ascii="標楷體" w:eastAsia="標楷體" w:hAnsi="標楷體" w:cs="新細明體"/>
                                      <w:kern w:val="0"/>
                                      <w:sz w:val="18"/>
                                      <w:szCs w:val="18"/>
                                    </w:rPr>
                                  </w:pPr>
                                  <w:r>
                                    <w:rPr>
                                      <w:rFonts w:ascii="標楷體" w:eastAsia="標楷體" w:hAnsi="標楷體" w:cs="新細明體" w:hint="eastAsia"/>
                                      <w:spacing w:val="-8"/>
                                      <w:kern w:val="0"/>
                                      <w:sz w:val="18"/>
                                      <w:szCs w:val="18"/>
                                    </w:rPr>
                                    <w:t>（</w:t>
                                  </w:r>
                                  <w:r w:rsidRPr="00130E68">
                                    <w:rPr>
                                      <w:rFonts w:ascii="標楷體" w:eastAsia="標楷體" w:hAnsi="標楷體" w:cs="新細明體" w:hint="eastAsia"/>
                                      <w:spacing w:val="-8"/>
                                      <w:kern w:val="0"/>
                                      <w:sz w:val="18"/>
                                      <w:szCs w:val="18"/>
                                    </w:rPr>
                                    <w:t>1-8月</w:t>
                                  </w:r>
                                  <w:r>
                                    <w:rPr>
                                      <w:rFonts w:ascii="標楷體" w:eastAsia="標楷體" w:hAnsi="標楷體" w:cs="新細明體" w:hint="eastAsia"/>
                                      <w:spacing w:val="-8"/>
                                      <w:kern w:val="0"/>
                                      <w:sz w:val="18"/>
                                      <w:szCs w:val="18"/>
                                    </w:rPr>
                                    <w: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109 </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105 </w:t>
                                  </w:r>
                                </w:p>
                              </w:tc>
                              <w:tc>
                                <w:tcPr>
                                  <w:tcW w:w="956" w:type="dxa"/>
                                  <w:tcBorders>
                                    <w:top w:val="single" w:sz="4" w:space="0" w:color="auto"/>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95.94 </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4 </w:t>
                                  </w:r>
                                </w:p>
                              </w:tc>
                              <w:tc>
                                <w:tcPr>
                                  <w:tcW w:w="956" w:type="dxa"/>
                                  <w:tcBorders>
                                    <w:top w:val="single" w:sz="4" w:space="0" w:color="auto"/>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4.06</w:t>
                                  </w:r>
                                </w:p>
                              </w:tc>
                            </w:tr>
                            <w:tr w:rsidR="001812D1" w:rsidRPr="002075E0" w:rsidTr="000F40E0">
                              <w:trPr>
                                <w:trHeight w:val="340"/>
                              </w:trPr>
                              <w:tc>
                                <w:tcPr>
                                  <w:tcW w:w="4605" w:type="dxa"/>
                                  <w:gridSpan w:val="6"/>
                                  <w:tcBorders>
                                    <w:top w:val="single" w:sz="4" w:space="0" w:color="auto"/>
                                    <w:bottom w:val="nil"/>
                                    <w:right w:val="nil"/>
                                  </w:tcBorders>
                                  <w:shd w:val="clear" w:color="auto" w:fill="auto"/>
                                  <w:noWrap/>
                                  <w:vAlign w:val="center"/>
                                  <w:hideMark/>
                                </w:tcPr>
                                <w:p w:rsidR="001812D1" w:rsidRPr="002E5AA9" w:rsidRDefault="001812D1" w:rsidP="000F40E0">
                                  <w:pPr>
                                    <w:widowControl/>
                                    <w:spacing w:line="240" w:lineRule="exact"/>
                                    <w:ind w:rightChars="-20" w:right="-48"/>
                                    <w:rPr>
                                      <w:rFonts w:ascii="標楷體" w:eastAsia="標楷體" w:hAnsi="標楷體" w:cs="新細明體"/>
                                      <w:kern w:val="0"/>
                                      <w:sz w:val="18"/>
                                      <w:szCs w:val="18"/>
                                    </w:rPr>
                                  </w:pPr>
                                  <w:r w:rsidRPr="002E5AA9">
                                    <w:rPr>
                                      <w:rFonts w:ascii="標楷體" w:eastAsia="標楷體" w:hAnsi="標楷體" w:hint="eastAsia"/>
                                      <w:sz w:val="18"/>
                                      <w:szCs w:val="18"/>
                                    </w:rPr>
                                    <w:t>資料來源：整理自衛生下水道工程處提供資料。</w:t>
                                  </w:r>
                                </w:p>
                              </w:tc>
                            </w:tr>
                          </w:tbl>
                          <w:p w:rsidR="001812D1" w:rsidRPr="001E3FBF" w:rsidRDefault="001812D1" w:rsidP="000F40E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283A25" id="_x0000_s1062" type="#_x0000_t202" style="position:absolute;left:0;text-align:left;margin-left:253.3pt;margin-top:181.5pt;width:242.05pt;height:308.35pt;z-index:251889664;visibility:visible;mso-wrap-style:square;mso-width-percent:0;mso-height-percent:0;mso-wrap-distance-left:5.65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" stroked="f">
                <v:textbox>
                  <w:txbxContent>
                    <w:tbl>
                      <w:tblPr>
                        <w:tblW w:w="4605" w:type="dxa"/>
                        <w:tblCellMar>
                          <w:left w:w="28" w:type="dxa"/>
                          <w:right w:w="28" w:type="dxa"/>
                        </w:tblCellMar>
                        <w:tblLook w:val="04A0" w:firstRow="1" w:lastRow="0" w:firstColumn="1" w:lastColumn="0" w:noHBand="0" w:noVBand="1"/>
                      </w:tblPr>
                      <w:tblGrid>
                        <w:gridCol w:w="992"/>
                        <w:gridCol w:w="567"/>
                        <w:gridCol w:w="567"/>
                        <w:gridCol w:w="956"/>
                        <w:gridCol w:w="567"/>
                        <w:gridCol w:w="956"/>
                      </w:tblGrid>
                      <w:tr w:rsidR="001812D1" w:rsidRPr="002075E0" w:rsidTr="000F40E0">
                        <w:trPr>
                          <w:trHeight w:val="390"/>
                        </w:trPr>
                        <w:tc>
                          <w:tcPr>
                            <w:tcW w:w="4605" w:type="dxa"/>
                            <w:gridSpan w:val="6"/>
                            <w:tcBorders>
                              <w:bottom w:val="single" w:sz="4" w:space="0" w:color="auto"/>
                            </w:tcBorders>
                            <w:shd w:val="clear" w:color="auto" w:fill="auto"/>
                            <w:noWrap/>
                            <w:vAlign w:val="center"/>
                            <w:hideMark/>
                          </w:tcPr>
                          <w:p w:rsidR="001812D1" w:rsidRPr="00227977" w:rsidRDefault="001812D1" w:rsidP="000F40E0">
                            <w:pPr>
                              <w:widowControl/>
                              <w:spacing w:line="280" w:lineRule="exact"/>
                              <w:ind w:leftChars="-13" w:left="714" w:rightChars="-20" w:right="-48" w:hangingChars="310" w:hanging="745"/>
                              <w:jc w:val="center"/>
                              <w:rPr>
                                <w:rFonts w:ascii="標楷體" w:eastAsia="標楷體" w:hAnsi="標楷體"/>
                                <w:b/>
                                <w:bCs/>
                                <w:szCs w:val="24"/>
                              </w:rPr>
                            </w:pPr>
                            <w:r w:rsidRPr="00227977">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1</w:t>
                            </w:r>
                            <w:r w:rsidRPr="00227977">
                              <w:rPr>
                                <w:rFonts w:ascii="標楷體" w:eastAsia="標楷體" w:hAnsi="標楷體" w:cs="新細明體" w:hint="eastAsia"/>
                                <w:b/>
                                <w:bCs/>
                                <w:kern w:val="0"/>
                                <w:szCs w:val="24"/>
                              </w:rPr>
                              <w:t xml:space="preserve">　迪化廠及內湖廠</w:t>
                            </w:r>
                            <w:r w:rsidRPr="00227977">
                              <w:rPr>
                                <w:rFonts w:ascii="標楷體" w:eastAsia="標楷體" w:hAnsi="標楷體" w:hint="eastAsia"/>
                                <w:b/>
                                <w:bCs/>
                                <w:szCs w:val="24"/>
                              </w:rPr>
                              <w:t>回收水使用分析</w:t>
                            </w:r>
                          </w:p>
                          <w:p w:rsidR="001812D1" w:rsidRPr="005F3157" w:rsidRDefault="001812D1" w:rsidP="000F40E0">
                            <w:pPr>
                              <w:widowControl/>
                              <w:spacing w:line="260" w:lineRule="exact"/>
                              <w:jc w:val="right"/>
                              <w:rPr>
                                <w:rFonts w:ascii="標楷體" w:eastAsia="標楷體" w:hAnsi="標楷體" w:cs="新細明體"/>
                                <w:kern w:val="0"/>
                                <w:sz w:val="20"/>
                              </w:rPr>
                            </w:pPr>
                            <w:r w:rsidRPr="005F3157">
                              <w:rPr>
                                <w:rFonts w:ascii="標楷體" w:eastAsia="標楷體" w:hAnsi="標楷體" w:cs="新細明體" w:hint="eastAsia"/>
                                <w:kern w:val="0"/>
                                <w:sz w:val="20"/>
                              </w:rPr>
                              <w:t>單位：萬噸、％</w:t>
                            </w:r>
                          </w:p>
                        </w:tc>
                      </w:tr>
                      <w:tr w:rsidR="001812D1" w:rsidRPr="002075E0" w:rsidTr="000F40E0">
                        <w:trPr>
                          <w:trHeight w:val="254"/>
                        </w:trPr>
                        <w:tc>
                          <w:tcPr>
                            <w:tcW w:w="992" w:type="dxa"/>
                            <w:vMerge w:val="restart"/>
                            <w:tcBorders>
                              <w:top w:val="single" w:sz="4" w:space="0" w:color="auto"/>
                              <w:left w:val="single" w:sz="4" w:space="0" w:color="auto"/>
                              <w:right w:val="single" w:sz="4" w:space="0" w:color="auto"/>
                              <w:tl2br w:val="single" w:sz="4" w:space="0" w:color="auto"/>
                            </w:tcBorders>
                            <w:shd w:val="clear" w:color="auto" w:fill="auto"/>
                            <w:vAlign w:val="center"/>
                            <w:hideMark/>
                          </w:tcPr>
                          <w:p w:rsidR="001812D1" w:rsidRPr="00130E68" w:rsidRDefault="001812D1" w:rsidP="00423A40">
                            <w:pPr>
                              <w:widowControl/>
                              <w:spacing w:line="240" w:lineRule="exact"/>
                              <w:ind w:left="400" w:hangingChars="200" w:hanging="400"/>
                              <w:jc w:val="right"/>
                              <w:rPr>
                                <w:rFonts w:ascii="標楷體" w:eastAsia="標楷體" w:hAnsi="標楷體" w:cs="新細明體"/>
                                <w:kern w:val="0"/>
                                <w:sz w:val="20"/>
                              </w:rPr>
                            </w:pPr>
                            <w:r w:rsidRPr="00130E68">
                              <w:rPr>
                                <w:rFonts w:ascii="標楷體" w:eastAsia="標楷體" w:hAnsi="標楷體" w:cs="新細明體" w:hint="eastAsia"/>
                                <w:kern w:val="0"/>
                                <w:sz w:val="20"/>
                              </w:rPr>
                              <w:t xml:space="preserve"> </w:t>
                            </w:r>
                            <w:r w:rsidRPr="00130E68">
                              <w:rPr>
                                <w:rFonts w:ascii="標楷體" w:eastAsia="標楷體" w:hAnsi="標楷體" w:cs="新細明體"/>
                                <w:kern w:val="0"/>
                                <w:sz w:val="20"/>
                              </w:rPr>
                              <w:t xml:space="preserve">   </w:t>
                            </w:r>
                            <w:r w:rsidRPr="00130E68">
                              <w:rPr>
                                <w:rFonts w:ascii="標楷體" w:eastAsia="標楷體" w:hAnsi="標楷體" w:cs="新細明體" w:hint="eastAsia"/>
                                <w:kern w:val="0"/>
                                <w:sz w:val="20"/>
                              </w:rPr>
                              <w:t>項目</w:t>
                            </w:r>
                          </w:p>
                          <w:p w:rsidR="001812D1" w:rsidRPr="00130E68" w:rsidRDefault="001812D1" w:rsidP="000F40E0">
                            <w:pPr>
                              <w:widowControl/>
                              <w:spacing w:line="240" w:lineRule="exact"/>
                              <w:ind w:left="400" w:hangingChars="200" w:hanging="400"/>
                              <w:rPr>
                                <w:rFonts w:ascii="標楷體" w:eastAsia="標楷體" w:hAnsi="標楷體" w:cs="新細明體"/>
                                <w:kern w:val="0"/>
                                <w:sz w:val="20"/>
                              </w:rPr>
                            </w:pPr>
                            <w:r w:rsidRPr="00130E68">
                              <w:rPr>
                                <w:rFonts w:ascii="標楷體" w:eastAsia="標楷體" w:hAnsi="標楷體" w:cs="新細明體" w:hint="eastAsia"/>
                                <w:kern w:val="0"/>
                                <w:sz w:val="20"/>
                              </w:rPr>
                              <w:t>年度</w:t>
                            </w:r>
                          </w:p>
                        </w:tc>
                        <w:tc>
                          <w:tcPr>
                            <w:tcW w:w="567" w:type="dxa"/>
                            <w:vMerge w:val="restart"/>
                            <w:tcBorders>
                              <w:top w:val="single" w:sz="4" w:space="0" w:color="auto"/>
                              <w:left w:val="nil"/>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總取用量</w:t>
                            </w:r>
                            <w:r>
                              <w:rPr>
                                <w:rFonts w:ascii="標楷體" w:eastAsia="標楷體" w:hAnsi="標楷體" w:cs="新細明體" w:hint="eastAsia"/>
                                <w:kern w:val="0"/>
                                <w:sz w:val="20"/>
                              </w:rPr>
                              <w:t>A</w:t>
                            </w:r>
                          </w:p>
                        </w:tc>
                        <w:tc>
                          <w:tcPr>
                            <w:tcW w:w="1523" w:type="dxa"/>
                            <w:gridSpan w:val="2"/>
                            <w:tcBorders>
                              <w:top w:val="single" w:sz="4" w:space="0" w:color="auto"/>
                              <w:left w:val="nil"/>
                              <w:bottom w:val="single" w:sz="4" w:space="0" w:color="auto"/>
                              <w:right w:val="single" w:sz="4" w:space="0" w:color="auto"/>
                            </w:tcBorders>
                            <w:shd w:val="clear" w:color="auto" w:fill="auto"/>
                            <w:noWrap/>
                            <w:vAlign w:val="center"/>
                            <w:hideMark/>
                          </w:tcPr>
                          <w:p w:rsidR="001812D1" w:rsidRPr="00130E68" w:rsidRDefault="001812D1" w:rsidP="00281D69">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內部</w:t>
                            </w:r>
                          </w:p>
                        </w:tc>
                        <w:tc>
                          <w:tcPr>
                            <w:tcW w:w="1523" w:type="dxa"/>
                            <w:gridSpan w:val="2"/>
                            <w:tcBorders>
                              <w:top w:val="single" w:sz="4" w:space="0" w:color="auto"/>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外界</w:t>
                            </w:r>
                          </w:p>
                        </w:tc>
                      </w:tr>
                      <w:tr w:rsidR="001812D1" w:rsidRPr="002075E0" w:rsidTr="000F40E0">
                        <w:trPr>
                          <w:trHeight w:val="213"/>
                        </w:trPr>
                        <w:tc>
                          <w:tcPr>
                            <w:tcW w:w="992" w:type="dxa"/>
                            <w:vMerge/>
                            <w:tcBorders>
                              <w:left w:val="single" w:sz="4" w:space="0" w:color="auto"/>
                              <w:bottom w:val="single" w:sz="4" w:space="0" w:color="auto"/>
                              <w:right w:val="single" w:sz="4" w:space="0" w:color="auto"/>
                              <w:tl2br w:val="single" w:sz="4" w:space="0" w:color="auto"/>
                            </w:tcBorders>
                            <w:shd w:val="clear" w:color="auto" w:fill="auto"/>
                            <w:vAlign w:val="center"/>
                          </w:tcPr>
                          <w:p w:rsidR="001812D1" w:rsidRPr="00130E68" w:rsidRDefault="001812D1" w:rsidP="000F40E0">
                            <w:pPr>
                              <w:widowControl/>
                              <w:spacing w:line="240" w:lineRule="exact"/>
                              <w:ind w:left="400" w:hangingChars="200" w:hanging="400"/>
                              <w:rPr>
                                <w:rFonts w:ascii="標楷體" w:eastAsia="標楷體" w:hAnsi="標楷體" w:cs="新細明體"/>
                                <w:kern w:val="0"/>
                                <w:sz w:val="20"/>
                              </w:rPr>
                            </w:pPr>
                          </w:p>
                        </w:tc>
                        <w:tc>
                          <w:tcPr>
                            <w:tcW w:w="567" w:type="dxa"/>
                            <w:vMerge/>
                            <w:tcBorders>
                              <w:left w:val="nil"/>
                              <w:bottom w:val="single" w:sz="4" w:space="0" w:color="auto"/>
                              <w:right w:val="single" w:sz="4" w:space="0" w:color="auto"/>
                            </w:tcBorders>
                            <w:shd w:val="clear" w:color="auto" w:fill="auto"/>
                            <w:noWrap/>
                            <w:vAlign w:val="center"/>
                          </w:tcPr>
                          <w:p w:rsidR="001812D1" w:rsidRPr="00130E68" w:rsidRDefault="001812D1" w:rsidP="000F40E0">
                            <w:pPr>
                              <w:widowControl/>
                              <w:spacing w:line="240" w:lineRule="exact"/>
                              <w:jc w:val="center"/>
                              <w:rPr>
                                <w:rFonts w:ascii="標楷體" w:eastAsia="標楷體" w:hAnsi="標楷體" w:cs="新細明體"/>
                                <w:kern w:val="0"/>
                                <w:sz w:val="2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1812D1" w:rsidRPr="00130E68" w:rsidRDefault="001812D1" w:rsidP="000F40E0">
                            <w:pPr>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使用</w:t>
                            </w:r>
                            <w:r>
                              <w:rPr>
                                <w:rFonts w:ascii="標楷體" w:eastAsia="標楷體" w:hAnsi="標楷體" w:cs="新細明體" w:hint="eastAsia"/>
                                <w:kern w:val="0"/>
                                <w:sz w:val="20"/>
                              </w:rPr>
                              <w:t>量B</w:t>
                            </w:r>
                          </w:p>
                        </w:tc>
                        <w:tc>
                          <w:tcPr>
                            <w:tcW w:w="956" w:type="dxa"/>
                            <w:tcBorders>
                              <w:top w:val="single" w:sz="4" w:space="0" w:color="auto"/>
                              <w:left w:val="nil"/>
                              <w:bottom w:val="single" w:sz="4" w:space="0" w:color="auto"/>
                              <w:right w:val="single" w:sz="4" w:space="0" w:color="auto"/>
                            </w:tcBorders>
                            <w:shd w:val="clear" w:color="auto" w:fill="auto"/>
                            <w:noWrap/>
                            <w:vAlign w:val="center"/>
                          </w:tcPr>
                          <w:p w:rsidR="001812D1" w:rsidRDefault="001812D1" w:rsidP="000F40E0">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比率</w:t>
                            </w:r>
                          </w:p>
                          <w:p w:rsidR="001812D1" w:rsidRPr="00130E68" w:rsidRDefault="001812D1" w:rsidP="000F40E0">
                            <w:pPr>
                              <w:spacing w:line="240" w:lineRule="exact"/>
                              <w:jc w:val="center"/>
                              <w:rPr>
                                <w:rFonts w:ascii="標楷體" w:eastAsia="標楷體" w:hAnsi="標楷體" w:cs="新細明體"/>
                                <w:kern w:val="0"/>
                                <w:sz w:val="20"/>
                              </w:rPr>
                            </w:pPr>
                            <w:r>
                              <w:rPr>
                                <w:rFonts w:ascii="標楷體" w:eastAsia="標楷體" w:hAnsi="標楷體" w:cs="新細明體"/>
                                <w:kern w:val="0"/>
                                <w:sz w:val="20"/>
                              </w:rPr>
                              <w:t>（</w:t>
                            </w:r>
                            <w:r>
                              <w:rPr>
                                <w:rFonts w:ascii="標楷體" w:eastAsia="標楷體" w:hAnsi="標楷體" w:cs="新細明體" w:hint="eastAsia"/>
                                <w:kern w:val="0"/>
                                <w:sz w:val="20"/>
                              </w:rPr>
                              <w:t>B</w:t>
                            </w:r>
                            <w:r>
                              <w:rPr>
                                <w:rFonts w:ascii="標楷體" w:eastAsia="標楷體" w:hAnsi="標楷體" w:cs="新細明體"/>
                                <w:kern w:val="0"/>
                                <w:sz w:val="20"/>
                              </w:rPr>
                              <w:t>/A）</w:t>
                            </w:r>
                            <w:r w:rsidRPr="003E7325">
                              <w:rPr>
                                <w:rFonts w:ascii="標楷體" w:eastAsia="標楷體" w:hAnsi="標楷體"/>
                                <w:sz w:val="20"/>
                              </w:rPr>
                              <w:t>×</w:t>
                            </w:r>
                            <w:r>
                              <w:rPr>
                                <w:rFonts w:ascii="標楷體" w:eastAsia="標楷體" w:hAnsi="標楷體" w:cs="新細明體"/>
                                <w:kern w:val="0"/>
                                <w:sz w:val="20"/>
                              </w:rPr>
                              <w:t>100</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1812D1" w:rsidRPr="00130E68" w:rsidRDefault="001812D1" w:rsidP="000F40E0">
                            <w:pPr>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取用</w:t>
                            </w:r>
                            <w:r>
                              <w:rPr>
                                <w:rFonts w:ascii="標楷體" w:eastAsia="標楷體" w:hAnsi="標楷體" w:cs="新細明體" w:hint="eastAsia"/>
                                <w:kern w:val="0"/>
                                <w:sz w:val="20"/>
                              </w:rPr>
                              <w:t>量C</w:t>
                            </w:r>
                          </w:p>
                        </w:tc>
                        <w:tc>
                          <w:tcPr>
                            <w:tcW w:w="956" w:type="dxa"/>
                            <w:tcBorders>
                              <w:top w:val="single" w:sz="4" w:space="0" w:color="auto"/>
                              <w:left w:val="nil"/>
                              <w:bottom w:val="single" w:sz="4" w:space="0" w:color="auto"/>
                              <w:right w:val="single" w:sz="4" w:space="0" w:color="auto"/>
                            </w:tcBorders>
                            <w:shd w:val="clear" w:color="auto" w:fill="auto"/>
                            <w:noWrap/>
                            <w:vAlign w:val="center"/>
                          </w:tcPr>
                          <w:p w:rsidR="001812D1" w:rsidRPr="00130E68" w:rsidRDefault="001812D1" w:rsidP="000F40E0">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比率</w:t>
                            </w:r>
                            <w:r>
                              <w:rPr>
                                <w:rFonts w:ascii="標楷體" w:eastAsia="標楷體" w:hAnsi="標楷體" w:cs="新細明體"/>
                                <w:kern w:val="0"/>
                                <w:sz w:val="20"/>
                              </w:rPr>
                              <w:t xml:space="preserve"> （</w:t>
                            </w:r>
                            <w:r>
                              <w:rPr>
                                <w:rFonts w:ascii="標楷體" w:eastAsia="標楷體" w:hAnsi="標楷體" w:cs="新細明體" w:hint="eastAsia"/>
                                <w:kern w:val="0"/>
                                <w:sz w:val="20"/>
                              </w:rPr>
                              <w:t>C</w:t>
                            </w:r>
                            <w:r>
                              <w:rPr>
                                <w:rFonts w:ascii="標楷體" w:eastAsia="標楷體" w:hAnsi="標楷體" w:cs="新細明體"/>
                                <w:kern w:val="0"/>
                                <w:sz w:val="20"/>
                              </w:rPr>
                              <w:t>/A）</w:t>
                            </w:r>
                            <w:r w:rsidRPr="003E7325">
                              <w:rPr>
                                <w:rFonts w:ascii="標楷體" w:eastAsia="標楷體" w:hAnsi="標楷體"/>
                                <w:sz w:val="20"/>
                              </w:rPr>
                              <w:t>×</w:t>
                            </w:r>
                            <w:r>
                              <w:rPr>
                                <w:rFonts w:ascii="標楷體" w:eastAsia="標楷體" w:hAnsi="標楷體" w:cs="新細明體"/>
                                <w:kern w:val="0"/>
                                <w:sz w:val="20"/>
                              </w:rPr>
                              <w:t>100</w:t>
                            </w:r>
                          </w:p>
                        </w:tc>
                      </w:tr>
                      <w:tr w:rsidR="001812D1" w:rsidRPr="002075E0" w:rsidTr="000F40E0">
                        <w:trPr>
                          <w:trHeight w:val="284"/>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130E68" w:rsidRDefault="001812D1" w:rsidP="000F40E0">
                            <w:pPr>
                              <w:widowControl/>
                              <w:spacing w:line="240" w:lineRule="exact"/>
                              <w:jc w:val="center"/>
                              <w:rPr>
                                <w:rFonts w:ascii="標楷體" w:eastAsia="標楷體" w:hAnsi="標楷體" w:cs="新細明體"/>
                                <w:b/>
                                <w:kern w:val="0"/>
                                <w:sz w:val="20"/>
                              </w:rPr>
                            </w:pPr>
                            <w:r w:rsidRPr="00130E68">
                              <w:rPr>
                                <w:rFonts w:ascii="標楷體" w:eastAsia="標楷體" w:hAnsi="標楷體" w:hint="eastAsia"/>
                                <w:b/>
                                <w:bCs/>
                                <w:color w:val="000000"/>
                                <w:sz w:val="20"/>
                              </w:rPr>
                              <w:t>合計</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1812D1" w:rsidRPr="00130E68" w:rsidRDefault="001812D1" w:rsidP="000F40E0">
                            <w:pPr>
                              <w:widowControl/>
                              <w:spacing w:line="240" w:lineRule="exact"/>
                              <w:jc w:val="right"/>
                              <w:rPr>
                                <w:rFonts w:ascii="標楷體" w:eastAsia="標楷體" w:hAnsi="標楷體" w:cs="新細明體"/>
                                <w:b/>
                                <w:kern w:val="0"/>
                                <w:sz w:val="20"/>
                              </w:rPr>
                            </w:pPr>
                            <w:r w:rsidRPr="00130E68">
                              <w:rPr>
                                <w:rFonts w:ascii="標楷體" w:eastAsia="標楷體" w:hAnsi="標楷體" w:hint="eastAsia"/>
                                <w:b/>
                                <w:bCs/>
                                <w:color w:val="000000"/>
                                <w:sz w:val="20"/>
                              </w:rPr>
                              <w:t xml:space="preserve">1,030 </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1812D1" w:rsidRPr="00130E68" w:rsidRDefault="001812D1" w:rsidP="000F40E0">
                            <w:pPr>
                              <w:widowControl/>
                              <w:spacing w:line="240" w:lineRule="exact"/>
                              <w:jc w:val="right"/>
                              <w:rPr>
                                <w:rFonts w:ascii="標楷體" w:eastAsia="標楷體" w:hAnsi="標楷體" w:cs="新細明體"/>
                                <w:b/>
                                <w:kern w:val="0"/>
                                <w:sz w:val="20"/>
                              </w:rPr>
                            </w:pPr>
                            <w:r w:rsidRPr="00130E68">
                              <w:rPr>
                                <w:rFonts w:ascii="標楷體" w:eastAsia="標楷體" w:hAnsi="標楷體" w:hint="eastAsia"/>
                                <w:b/>
                                <w:bCs/>
                                <w:color w:val="000000"/>
                                <w:sz w:val="20"/>
                              </w:rPr>
                              <w:t xml:space="preserve">989 </w:t>
                            </w:r>
                          </w:p>
                        </w:tc>
                        <w:tc>
                          <w:tcPr>
                            <w:tcW w:w="956" w:type="dxa"/>
                            <w:tcBorders>
                              <w:top w:val="single" w:sz="4" w:space="0" w:color="auto"/>
                              <w:left w:val="nil"/>
                              <w:bottom w:val="single" w:sz="4" w:space="0" w:color="auto"/>
                              <w:right w:val="single" w:sz="4" w:space="0" w:color="auto"/>
                            </w:tcBorders>
                            <w:shd w:val="clear" w:color="auto" w:fill="auto"/>
                            <w:noWrap/>
                            <w:vAlign w:val="center"/>
                          </w:tcPr>
                          <w:p w:rsidR="001812D1" w:rsidRPr="00130E68" w:rsidRDefault="001812D1" w:rsidP="000F40E0">
                            <w:pPr>
                              <w:widowControl/>
                              <w:spacing w:line="240" w:lineRule="exact"/>
                              <w:jc w:val="right"/>
                              <w:rPr>
                                <w:rFonts w:ascii="標楷體" w:eastAsia="標楷體" w:hAnsi="標楷體" w:cs="新細明體"/>
                                <w:b/>
                                <w:kern w:val="0"/>
                                <w:sz w:val="20"/>
                              </w:rPr>
                            </w:pPr>
                            <w:r w:rsidRPr="00130E68">
                              <w:rPr>
                                <w:rFonts w:ascii="標楷體" w:eastAsia="標楷體" w:hAnsi="標楷體" w:hint="eastAsia"/>
                                <w:b/>
                                <w:bCs/>
                                <w:color w:val="000000"/>
                                <w:sz w:val="20"/>
                              </w:rPr>
                              <w:t xml:space="preserve">96.02 </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1812D1" w:rsidRPr="00130E68" w:rsidRDefault="001812D1" w:rsidP="000F40E0">
                            <w:pPr>
                              <w:widowControl/>
                              <w:spacing w:line="240" w:lineRule="exact"/>
                              <w:jc w:val="right"/>
                              <w:rPr>
                                <w:rFonts w:ascii="標楷體" w:eastAsia="標楷體" w:hAnsi="標楷體" w:cs="新細明體"/>
                                <w:b/>
                                <w:kern w:val="0"/>
                                <w:sz w:val="20"/>
                              </w:rPr>
                            </w:pPr>
                            <w:r w:rsidRPr="00130E68">
                              <w:rPr>
                                <w:rFonts w:ascii="標楷體" w:eastAsia="標楷體" w:hAnsi="標楷體" w:hint="eastAsia"/>
                                <w:b/>
                                <w:bCs/>
                                <w:color w:val="000000"/>
                                <w:sz w:val="20"/>
                              </w:rPr>
                              <w:t xml:space="preserve">40 </w:t>
                            </w:r>
                          </w:p>
                        </w:tc>
                        <w:tc>
                          <w:tcPr>
                            <w:tcW w:w="956" w:type="dxa"/>
                            <w:tcBorders>
                              <w:top w:val="single" w:sz="4" w:space="0" w:color="auto"/>
                              <w:left w:val="nil"/>
                              <w:bottom w:val="single" w:sz="4" w:space="0" w:color="auto"/>
                              <w:right w:val="single" w:sz="4" w:space="0" w:color="auto"/>
                            </w:tcBorders>
                            <w:shd w:val="clear" w:color="auto" w:fill="auto"/>
                            <w:noWrap/>
                            <w:vAlign w:val="center"/>
                          </w:tcPr>
                          <w:p w:rsidR="001812D1" w:rsidRPr="00130E68" w:rsidRDefault="001812D1" w:rsidP="000F40E0">
                            <w:pPr>
                              <w:widowControl/>
                              <w:spacing w:line="240" w:lineRule="exact"/>
                              <w:jc w:val="right"/>
                              <w:rPr>
                                <w:rFonts w:ascii="標楷體" w:eastAsia="標楷體" w:hAnsi="標楷體" w:cs="新細明體"/>
                                <w:b/>
                                <w:kern w:val="0"/>
                                <w:sz w:val="20"/>
                              </w:rPr>
                            </w:pPr>
                            <w:r w:rsidRPr="00130E68">
                              <w:rPr>
                                <w:rFonts w:ascii="標楷體" w:eastAsia="標楷體" w:hAnsi="標楷體" w:hint="eastAsia"/>
                                <w:b/>
                                <w:bCs/>
                                <w:color w:val="000000"/>
                                <w:sz w:val="20"/>
                              </w:rPr>
                              <w:t xml:space="preserve">3.98 </w:t>
                            </w:r>
                          </w:p>
                        </w:tc>
                      </w:tr>
                      <w:tr w:rsidR="001812D1" w:rsidRPr="002075E0" w:rsidTr="000F40E0">
                        <w:trPr>
                          <w:trHeight w:val="284"/>
                        </w:trPr>
                        <w:tc>
                          <w:tcPr>
                            <w:tcW w:w="4605"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bCs/>
                                <w:kern w:val="0"/>
                                <w:sz w:val="20"/>
                              </w:rPr>
                            </w:pPr>
                            <w:r w:rsidRPr="00130E68">
                              <w:rPr>
                                <w:rFonts w:ascii="標楷體" w:eastAsia="標楷體" w:hAnsi="標楷體" w:cs="新細明體" w:hint="eastAsia"/>
                                <w:b/>
                                <w:bCs/>
                                <w:kern w:val="0"/>
                                <w:sz w:val="20"/>
                              </w:rPr>
                              <w:t xml:space="preserve"> </w:t>
                            </w:r>
                            <w:r w:rsidRPr="00130E68">
                              <w:rPr>
                                <w:rFonts w:ascii="標楷體" w:eastAsia="標楷體" w:hAnsi="標楷體" w:cs="新細明體" w:hint="eastAsia"/>
                                <w:bCs/>
                                <w:kern w:val="0"/>
                                <w:sz w:val="20"/>
                              </w:rPr>
                              <w:t xml:space="preserve">迪化廠 </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b/>
                                <w:bCs/>
                                <w:kern w:val="0"/>
                                <w:sz w:val="20"/>
                              </w:rPr>
                            </w:pPr>
                            <w:r w:rsidRPr="00130E68">
                              <w:rPr>
                                <w:rFonts w:ascii="標楷體" w:eastAsia="標楷體" w:hAnsi="標楷體" w:cs="新細明體" w:hint="eastAsia"/>
                                <w:b/>
                                <w:bCs/>
                                <w:kern w:val="0"/>
                                <w:sz w:val="20"/>
                              </w:rPr>
                              <w:t>小計</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 xml:space="preserve">772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 xml:space="preserve">757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 xml:space="preserve">98.08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 xml:space="preserve">14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1.92</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108</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220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218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98.87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2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1.13</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109</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200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195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97.87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4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2.13</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110</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182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178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97.72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4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2.28</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111</w:t>
                            </w:r>
                          </w:p>
                          <w:p w:rsidR="001812D1" w:rsidRPr="00130E68" w:rsidRDefault="001812D1" w:rsidP="000F40E0">
                            <w:pPr>
                              <w:widowControl/>
                              <w:spacing w:line="220" w:lineRule="exact"/>
                              <w:jc w:val="center"/>
                              <w:rPr>
                                <w:rFonts w:ascii="標楷體" w:eastAsia="標楷體" w:hAnsi="標楷體" w:cs="新細明體"/>
                                <w:kern w:val="0"/>
                                <w:sz w:val="20"/>
                              </w:rPr>
                            </w:pPr>
                            <w:r>
                              <w:rPr>
                                <w:rFonts w:ascii="標楷體" w:eastAsia="標楷體" w:hAnsi="標楷體" w:cs="新細明體" w:hint="eastAsia"/>
                                <w:spacing w:val="-8"/>
                                <w:kern w:val="0"/>
                                <w:sz w:val="18"/>
                                <w:szCs w:val="18"/>
                              </w:rPr>
                              <w:t>（</w:t>
                            </w:r>
                            <w:r w:rsidRPr="00130E68">
                              <w:rPr>
                                <w:rFonts w:ascii="標楷體" w:eastAsia="標楷體" w:hAnsi="標楷體" w:cs="新細明體" w:hint="eastAsia"/>
                                <w:spacing w:val="-8"/>
                                <w:kern w:val="0"/>
                                <w:sz w:val="18"/>
                                <w:szCs w:val="18"/>
                              </w:rPr>
                              <w:t>1-8月</w:t>
                            </w:r>
                            <w:r>
                              <w:rPr>
                                <w:rFonts w:ascii="標楷體" w:eastAsia="標楷體" w:hAnsi="標楷體" w:cs="新細明體" w:hint="eastAsia"/>
                                <w:spacing w:val="-8"/>
                                <w:kern w:val="0"/>
                                <w:sz w:val="18"/>
                                <w:szCs w:val="18"/>
                              </w:rPr>
                              <w:t>）</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169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165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97.66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3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2.34</w:t>
                            </w:r>
                          </w:p>
                        </w:tc>
                      </w:tr>
                      <w:tr w:rsidR="001812D1" w:rsidRPr="002075E0" w:rsidTr="000F40E0">
                        <w:trPr>
                          <w:trHeight w:val="284"/>
                        </w:trPr>
                        <w:tc>
                          <w:tcPr>
                            <w:tcW w:w="4605"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 xml:space="preserve"> </w:t>
                            </w:r>
                            <w:r w:rsidRPr="00130E68">
                              <w:rPr>
                                <w:rFonts w:ascii="標楷體" w:eastAsia="標楷體" w:hAnsi="標楷體" w:cs="新細明體" w:hint="eastAsia"/>
                                <w:bCs/>
                                <w:kern w:val="0"/>
                                <w:sz w:val="20"/>
                              </w:rPr>
                              <w:t xml:space="preserve">內湖廠 </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b/>
                                <w:bCs/>
                                <w:kern w:val="0"/>
                                <w:sz w:val="20"/>
                              </w:rPr>
                            </w:pPr>
                            <w:r w:rsidRPr="00130E68">
                              <w:rPr>
                                <w:rFonts w:ascii="標楷體" w:eastAsia="標楷體" w:hAnsi="標楷體" w:cs="新細明體" w:hint="eastAsia"/>
                                <w:b/>
                                <w:bCs/>
                                <w:kern w:val="0"/>
                                <w:sz w:val="20"/>
                              </w:rPr>
                              <w:t>小計</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 xml:space="preserve">257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 xml:space="preserve">231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 xml:space="preserve">89.85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 xml:space="preserve">26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b/>
                                <w:bCs/>
                                <w:kern w:val="0"/>
                                <w:sz w:val="20"/>
                              </w:rPr>
                            </w:pPr>
                            <w:r w:rsidRPr="00130E68">
                              <w:rPr>
                                <w:rFonts w:ascii="標楷體" w:eastAsia="標楷體" w:hAnsi="標楷體" w:hint="eastAsia"/>
                                <w:b/>
                                <w:bCs/>
                                <w:color w:val="000000"/>
                                <w:sz w:val="20"/>
                              </w:rPr>
                              <w:t>10.15</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108</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25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16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64.17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9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35.83</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109</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49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43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87.67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6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12.33</w:t>
                            </w:r>
                          </w:p>
                        </w:tc>
                      </w:tr>
                      <w:tr w:rsidR="001812D1" w:rsidRPr="002075E0" w:rsidTr="000F40E0">
                        <w:trPr>
                          <w:trHeight w:val="284"/>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110</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72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65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91.05 </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6 </w:t>
                            </w:r>
                          </w:p>
                        </w:tc>
                        <w:tc>
                          <w:tcPr>
                            <w:tcW w:w="956" w:type="dxa"/>
                            <w:tcBorders>
                              <w:top w:val="nil"/>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40" w:lineRule="exact"/>
                              <w:jc w:val="right"/>
                              <w:rPr>
                                <w:rFonts w:ascii="標楷體" w:eastAsia="標楷體" w:hAnsi="標楷體" w:cs="新細明體"/>
                                <w:kern w:val="0"/>
                                <w:sz w:val="20"/>
                              </w:rPr>
                            </w:pPr>
                            <w:r w:rsidRPr="00130E68">
                              <w:rPr>
                                <w:rFonts w:ascii="標楷體" w:eastAsia="標楷體" w:hAnsi="標楷體" w:hint="eastAsia"/>
                                <w:color w:val="000000"/>
                                <w:sz w:val="20"/>
                              </w:rPr>
                              <w:t>8.95</w:t>
                            </w:r>
                          </w:p>
                        </w:tc>
                      </w:tr>
                      <w:tr w:rsidR="001812D1" w:rsidRPr="002075E0" w:rsidTr="000F40E0">
                        <w:trPr>
                          <w:trHeight w:val="284"/>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center"/>
                              <w:rPr>
                                <w:rFonts w:ascii="標楷體" w:eastAsia="標楷體" w:hAnsi="標楷體" w:cs="新細明體"/>
                                <w:kern w:val="0"/>
                                <w:sz w:val="20"/>
                              </w:rPr>
                            </w:pPr>
                            <w:r w:rsidRPr="00130E68">
                              <w:rPr>
                                <w:rFonts w:ascii="標楷體" w:eastAsia="標楷體" w:hAnsi="標楷體" w:cs="新細明體" w:hint="eastAsia"/>
                                <w:kern w:val="0"/>
                                <w:sz w:val="20"/>
                              </w:rPr>
                              <w:t>111</w:t>
                            </w:r>
                          </w:p>
                          <w:p w:rsidR="001812D1" w:rsidRPr="00130E68" w:rsidRDefault="001812D1" w:rsidP="000F40E0">
                            <w:pPr>
                              <w:widowControl/>
                              <w:spacing w:line="220" w:lineRule="exact"/>
                              <w:jc w:val="center"/>
                              <w:rPr>
                                <w:rFonts w:ascii="標楷體" w:eastAsia="標楷體" w:hAnsi="標楷體" w:cs="新細明體"/>
                                <w:kern w:val="0"/>
                                <w:sz w:val="18"/>
                                <w:szCs w:val="18"/>
                              </w:rPr>
                            </w:pPr>
                            <w:r>
                              <w:rPr>
                                <w:rFonts w:ascii="標楷體" w:eastAsia="標楷體" w:hAnsi="標楷體" w:cs="新細明體" w:hint="eastAsia"/>
                                <w:spacing w:val="-8"/>
                                <w:kern w:val="0"/>
                                <w:sz w:val="18"/>
                                <w:szCs w:val="18"/>
                              </w:rPr>
                              <w:t>（</w:t>
                            </w:r>
                            <w:r w:rsidRPr="00130E68">
                              <w:rPr>
                                <w:rFonts w:ascii="標楷體" w:eastAsia="標楷體" w:hAnsi="標楷體" w:cs="新細明體" w:hint="eastAsia"/>
                                <w:spacing w:val="-8"/>
                                <w:kern w:val="0"/>
                                <w:sz w:val="18"/>
                                <w:szCs w:val="18"/>
                              </w:rPr>
                              <w:t>1-8月</w:t>
                            </w:r>
                            <w:r>
                              <w:rPr>
                                <w:rFonts w:ascii="標楷體" w:eastAsia="標楷體" w:hAnsi="標楷體" w:cs="新細明體" w:hint="eastAsia"/>
                                <w:spacing w:val="-8"/>
                                <w:kern w:val="0"/>
                                <w:sz w:val="18"/>
                                <w:szCs w:val="18"/>
                              </w:rPr>
                              <w: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109 </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105 </w:t>
                            </w:r>
                          </w:p>
                        </w:tc>
                        <w:tc>
                          <w:tcPr>
                            <w:tcW w:w="956" w:type="dxa"/>
                            <w:tcBorders>
                              <w:top w:val="single" w:sz="4" w:space="0" w:color="auto"/>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95.94 </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 xml:space="preserve">4 </w:t>
                            </w:r>
                          </w:p>
                        </w:tc>
                        <w:tc>
                          <w:tcPr>
                            <w:tcW w:w="956" w:type="dxa"/>
                            <w:tcBorders>
                              <w:top w:val="single" w:sz="4" w:space="0" w:color="auto"/>
                              <w:left w:val="nil"/>
                              <w:bottom w:val="single" w:sz="4" w:space="0" w:color="auto"/>
                              <w:right w:val="single" w:sz="4" w:space="0" w:color="auto"/>
                            </w:tcBorders>
                            <w:shd w:val="clear" w:color="auto" w:fill="auto"/>
                            <w:noWrap/>
                            <w:vAlign w:val="center"/>
                            <w:hideMark/>
                          </w:tcPr>
                          <w:p w:rsidR="001812D1" w:rsidRPr="00130E68" w:rsidRDefault="001812D1" w:rsidP="000F40E0">
                            <w:pPr>
                              <w:widowControl/>
                              <w:spacing w:line="220" w:lineRule="exact"/>
                              <w:jc w:val="right"/>
                              <w:rPr>
                                <w:rFonts w:ascii="標楷體" w:eastAsia="標楷體" w:hAnsi="標楷體" w:cs="新細明體"/>
                                <w:kern w:val="0"/>
                                <w:sz w:val="20"/>
                              </w:rPr>
                            </w:pPr>
                            <w:r w:rsidRPr="00130E68">
                              <w:rPr>
                                <w:rFonts w:ascii="標楷體" w:eastAsia="標楷體" w:hAnsi="標楷體" w:hint="eastAsia"/>
                                <w:color w:val="000000"/>
                                <w:sz w:val="20"/>
                              </w:rPr>
                              <w:t>4.06</w:t>
                            </w:r>
                          </w:p>
                        </w:tc>
                      </w:tr>
                      <w:tr w:rsidR="001812D1" w:rsidRPr="002075E0" w:rsidTr="000F40E0">
                        <w:trPr>
                          <w:trHeight w:val="340"/>
                        </w:trPr>
                        <w:tc>
                          <w:tcPr>
                            <w:tcW w:w="4605" w:type="dxa"/>
                            <w:gridSpan w:val="6"/>
                            <w:tcBorders>
                              <w:top w:val="single" w:sz="4" w:space="0" w:color="auto"/>
                              <w:bottom w:val="nil"/>
                              <w:right w:val="nil"/>
                            </w:tcBorders>
                            <w:shd w:val="clear" w:color="auto" w:fill="auto"/>
                            <w:noWrap/>
                            <w:vAlign w:val="center"/>
                            <w:hideMark/>
                          </w:tcPr>
                          <w:p w:rsidR="001812D1" w:rsidRPr="002E5AA9" w:rsidRDefault="001812D1" w:rsidP="000F40E0">
                            <w:pPr>
                              <w:widowControl/>
                              <w:spacing w:line="240" w:lineRule="exact"/>
                              <w:ind w:rightChars="-20" w:right="-48"/>
                              <w:rPr>
                                <w:rFonts w:ascii="標楷體" w:eastAsia="標楷體" w:hAnsi="標楷體" w:cs="新細明體"/>
                                <w:kern w:val="0"/>
                                <w:sz w:val="18"/>
                                <w:szCs w:val="18"/>
                              </w:rPr>
                            </w:pPr>
                            <w:r w:rsidRPr="002E5AA9">
                              <w:rPr>
                                <w:rFonts w:ascii="標楷體" w:eastAsia="標楷體" w:hAnsi="標楷體" w:hint="eastAsia"/>
                                <w:sz w:val="18"/>
                                <w:szCs w:val="18"/>
                              </w:rPr>
                              <w:t>資料來源：整理自衛生下水道工程處提供資料。</w:t>
                            </w:r>
                          </w:p>
                        </w:tc>
                      </w:tr>
                    </w:tbl>
                    <w:p w:rsidR="001812D1" w:rsidRPr="001E3FBF" w:rsidRDefault="001812D1" w:rsidP="000F40E0"/>
                  </w:txbxContent>
                </v:textbox>
                <w10:wrap type="square" anchorx="margin"/>
              </v:shape>
            </w:pict>
          </mc:Fallback>
        </mc:AlternateContent>
      </w:r>
      <w:r w:rsidR="000F40E0" w:rsidRPr="000F40E0">
        <w:rPr>
          <w:rFonts w:ascii="標楷體" w:eastAsia="標楷體" w:hAnsi="標楷體" w:cs="Times New Roman" w:hint="eastAsia"/>
          <w:szCs w:val="20"/>
        </w:rPr>
        <w:t>用，惟民生、濱江及社子島等3座水資源中心預計生產之回收水水量為1.6萬噸/日，加計內湖廠及迪化廠既有生產量，至118年時，預計生產回收水水量共約4.6萬噸/日，僅為119年目標值之32.86％，回收水數量與預定目標差異甚巨，有待檢視污水處理廠及水資源回收中心之空間</w:t>
      </w:r>
      <w:r w:rsidR="000F40E0" w:rsidRPr="000F40E0">
        <w:rPr>
          <w:rFonts w:ascii="標楷體" w:eastAsia="標楷體" w:hAnsi="標楷體" w:cs="Times New Roman" w:hint="eastAsia"/>
          <w:spacing w:val="2"/>
          <w:szCs w:val="20"/>
        </w:rPr>
        <w:t>及設備，妥適規劃後續處理方案，以達成預計目標；2</w:t>
      </w:r>
      <w:r w:rsidR="000F40E0" w:rsidRPr="000F40E0">
        <w:rPr>
          <w:rFonts w:ascii="標楷體" w:eastAsia="標楷體" w:hAnsi="標楷體" w:cs="Times New Roman"/>
          <w:spacing w:val="2"/>
          <w:szCs w:val="20"/>
        </w:rPr>
        <w:t>.</w:t>
      </w:r>
      <w:r w:rsidR="000F40E0" w:rsidRPr="000F40E0">
        <w:rPr>
          <w:rFonts w:ascii="標楷體" w:eastAsia="標楷體" w:hAnsi="標楷體" w:cs="Times New Roman" w:hint="eastAsia"/>
          <w:spacing w:val="2"/>
          <w:szCs w:val="20"/>
        </w:rPr>
        <w:t>迪化廠及內湖廠設定回收水每日產能為3萬噸，並視實際需求量生產，除供污水處理廠內部使用外，另規劃每日將2.14萬噸回收水免費提供機關及民眾取用。據統計108至111年8月止，迪化廠、內湖廠回收水供外界使用量約占總取用量分別為1.92％、10.15％，其中迪化廠供外界取用量雖由1.13％逐年增加至2.34％，惟比率均未及1成，至內湖廠則由108年度之35.83％，逐年下降至111年8月之4.06％（表</w:t>
      </w:r>
      <w:r w:rsidR="000F40E0" w:rsidRPr="000F40E0">
        <w:rPr>
          <w:rFonts w:ascii="標楷體" w:eastAsia="標楷體" w:hAnsi="標楷體" w:cs="Times New Roman"/>
          <w:szCs w:val="20"/>
        </w:rPr>
        <w:t>1</w:t>
      </w:r>
      <w:r w:rsidR="000F40E0" w:rsidRPr="000F40E0">
        <w:rPr>
          <w:rFonts w:ascii="標楷體" w:eastAsia="標楷體" w:hAnsi="標楷體" w:cs="Times New Roman" w:hint="eastAsia"/>
          <w:szCs w:val="20"/>
        </w:rPr>
        <w:t>），另該處雖研商依現有回收水或再生水用途替代自來水，並盤點符合使用用途之機關要求優先配合取用內湖廠及迪化廠產製之回收水，建立水資源循環再利用，惟外部取水單位仍以工務局所屬單位為主，餘各機關單位仍因回收水使用成本較高，或對健康存有疑慮等，影響使用意願等情，經函請檢討改善。據復：1</w:t>
      </w:r>
      <w:r w:rsidR="000F40E0" w:rsidRPr="000F40E0">
        <w:rPr>
          <w:rFonts w:ascii="標楷體" w:eastAsia="標楷體" w:hAnsi="標楷體" w:cs="Times New Roman"/>
          <w:szCs w:val="20"/>
        </w:rPr>
        <w:t>.</w:t>
      </w:r>
      <w:r w:rsidR="000F40E0" w:rsidRPr="000F40E0">
        <w:rPr>
          <w:rFonts w:ascii="標楷體" w:eastAsia="標楷體" w:hAnsi="標楷體" w:cs="Times New Roman" w:hint="eastAsia"/>
          <w:szCs w:val="20"/>
        </w:rPr>
        <w:t>經該處檢討用量後，濱江水資中心可擴充至6萬噸/日、社子島水資中心以3.5萬噸/日規劃，另內湖廠將於116年提升為三級處理，可提高回收水生產量，可望達成預計目標；2</w:t>
      </w:r>
      <w:r w:rsidR="000F40E0" w:rsidRPr="000F40E0">
        <w:rPr>
          <w:rFonts w:ascii="標楷體" w:eastAsia="標楷體" w:hAnsi="標楷體" w:cs="Times New Roman"/>
          <w:szCs w:val="20"/>
        </w:rPr>
        <w:t>.</w:t>
      </w:r>
      <w:r w:rsidR="000F40E0" w:rsidRPr="000F40E0">
        <w:rPr>
          <w:rFonts w:ascii="標楷體" w:eastAsia="標楷體" w:hAnsi="標楷體" w:cs="Times New Roman" w:hint="eastAsia"/>
          <w:szCs w:val="20"/>
        </w:rPr>
        <w:t>將與鄰近學校合作，以推廣水資源再利用之扎</w:t>
      </w:r>
      <w:r w:rsidR="000F40E0" w:rsidRPr="000F40E0">
        <w:rPr>
          <w:rFonts w:ascii="標楷體" w:eastAsia="標楷體" w:hAnsi="標楷體" w:cs="Times New Roman" w:hint="eastAsia"/>
          <w:spacing w:val="-2"/>
          <w:szCs w:val="20"/>
        </w:rPr>
        <w:t>根教育，並於官網設立回收水專區及於環境教育中宣導使用回收水，另透過府級會議選定各單位符合使用回收水之項目後，訂定使用目標，並每月列管執行率等，以逐步推動及提升回收水用量。</w:t>
      </w:r>
    </w:p>
    <w:p w:rsidR="000F40E0" w:rsidRPr="000F40E0" w:rsidRDefault="000F40E0" w:rsidP="00BC367F">
      <w:pPr>
        <w:widowControl/>
        <w:tabs>
          <w:tab w:val="left" w:pos="1560"/>
        </w:tabs>
        <w:kinsoku w:val="0"/>
        <w:overflowPunct w:val="0"/>
        <w:spacing w:beforeLines="30" w:before="108" w:line="440" w:lineRule="exact"/>
        <w:ind w:firstLineChars="100" w:firstLine="280"/>
        <w:jc w:val="both"/>
        <w:rPr>
          <w:rFonts w:ascii="標楷體" w:eastAsia="標楷體" w:hAnsi="標楷體" w:cs="Times New Roman"/>
          <w:b/>
          <w:sz w:val="28"/>
          <w:szCs w:val="28"/>
        </w:rPr>
      </w:pPr>
      <w:r w:rsidRPr="000F40E0">
        <w:rPr>
          <w:rFonts w:ascii="標楷體" w:eastAsia="標楷體" w:hAnsi="標楷體" w:cs="Times New Roman" w:hint="eastAsia"/>
          <w:b/>
          <w:sz w:val="28"/>
          <w:szCs w:val="28"/>
        </w:rPr>
        <w:t>（五）為提升公共服務效率，補助科學研究創新計畫，惟部分成果未確實導入執行，受補助單位提供研究成果應用諮詢時間未能與預算編審期程相配合，有待檢討改善，以提升</w:t>
      </w:r>
      <w:r w:rsidR="00EA718B">
        <w:rPr>
          <w:rFonts w:ascii="標楷體" w:eastAsia="標楷體" w:hAnsi="標楷體" w:cs="Times New Roman" w:hint="eastAsia"/>
          <w:b/>
          <w:sz w:val="28"/>
          <w:szCs w:val="28"/>
        </w:rPr>
        <w:t>研究</w:t>
      </w:r>
      <w:r w:rsidRPr="000F40E0">
        <w:rPr>
          <w:rFonts w:ascii="標楷體" w:eastAsia="標楷體" w:hAnsi="標楷體" w:cs="Times New Roman" w:hint="eastAsia"/>
          <w:b/>
          <w:sz w:val="28"/>
          <w:szCs w:val="28"/>
        </w:rPr>
        <w:t>應用效益。</w:t>
      </w:r>
    </w:p>
    <w:p w:rsidR="000F40E0" w:rsidRPr="000F40E0" w:rsidRDefault="000F40E0" w:rsidP="00BC367F">
      <w:pPr>
        <w:overflowPunct w:val="0"/>
        <w:spacing w:beforeLines="10" w:before="36" w:line="440" w:lineRule="exact"/>
        <w:ind w:firstLineChars="200" w:firstLine="488"/>
        <w:jc w:val="both"/>
        <w:rPr>
          <w:rFonts w:ascii="標楷體" w:eastAsia="標楷體" w:hAnsi="標楷體" w:cs="Times New Roman"/>
          <w:spacing w:val="2"/>
          <w:szCs w:val="20"/>
        </w:rPr>
      </w:pPr>
      <w:r w:rsidRPr="000F40E0">
        <w:rPr>
          <w:rFonts w:ascii="標楷體" w:eastAsia="標楷體" w:hAnsi="標楷體" w:cs="Times New Roman" w:hint="eastAsia"/>
          <w:spacing w:val="2"/>
          <w:szCs w:val="20"/>
        </w:rPr>
        <w:t>工務局為推動創新工務建設或管理技術，提升公共建設服務效率，於107年11月訂定臺北市政府工務局工務建設科學研究創新計畫補助要點，補助大專學校、法人及團體對該局暨所屬轄管業務之政策規劃、技術工法或管理模式等提出建議，自108年度起，每年編列科學研究案件獎補助經費300萬元，截至111年8月底止，累計核定補助金額計1,</w:t>
      </w:r>
      <w:r w:rsidRPr="000F40E0">
        <w:rPr>
          <w:rFonts w:ascii="標楷體" w:eastAsia="標楷體" w:hAnsi="標楷體" w:cs="Times New Roman" w:hint="eastAsia"/>
          <w:szCs w:val="20"/>
        </w:rPr>
        <w:t>200</w:t>
      </w:r>
      <w:r w:rsidRPr="000F40E0">
        <w:rPr>
          <w:rFonts w:ascii="標楷體" w:eastAsia="標楷體" w:hAnsi="標楷體" w:cs="Times New Roman" w:hint="eastAsia"/>
          <w:spacing w:val="2"/>
          <w:szCs w:val="20"/>
        </w:rPr>
        <w:t>萬元。經查該局補助大專院校及研究單位等辦理工務建設科學研究創新計畫執行情形，核有：1.該局108至</w:t>
      </w:r>
      <w:r w:rsidRPr="000F40E0">
        <w:rPr>
          <w:rFonts w:ascii="標楷體" w:eastAsia="標楷體" w:hAnsi="標楷體" w:cs="Times New Roman" w:hint="eastAsia"/>
          <w:spacing w:val="2"/>
          <w:szCs w:val="20"/>
        </w:rPr>
        <w:lastRenderedPageBreak/>
        <w:t>110年度核定補助之科學研究案計有7件研究結果可導入業務辦理，其中108年度辦理「道路路面及附屬設施視覺化管理平台」及「鋪面破壞</w:t>
      </w:r>
      <w:r w:rsidRPr="000F40E0">
        <w:rPr>
          <w:rFonts w:ascii="標楷體" w:eastAsia="標楷體" w:hAnsi="標楷體" w:cs="Times New Roman" w:hint="eastAsia"/>
          <w:szCs w:val="20"/>
        </w:rPr>
        <w:t>檢測</w:t>
      </w:r>
      <w:r w:rsidRPr="000F40E0">
        <w:rPr>
          <w:rFonts w:ascii="標楷體" w:eastAsia="標楷體" w:hAnsi="標楷體" w:cs="Times New Roman" w:hint="eastAsia"/>
          <w:spacing w:val="2"/>
          <w:szCs w:val="20"/>
        </w:rPr>
        <w:t>技術應用於鋪面管理之探討」等2件，截至111年10月18日止尚未落實執行，主要係該局未能充分掌握所屬機關科學研究案件後續執行情形，致成果間未有效應用；2.依臺北市政府工務局工務建設科學研究創新計畫補助申請公告事項第7點略以，受補助單位於計畫期間及結案報告備查後1年內應提供計畫研究成果之應用相關諮詢。查受補助單位科學研究案件結案報告須於當年度12月15日前繳交，研究結論倘經機關研議為業務執行可參採項目，須編列預算據以執行，惟現行預算完成法定程序需時1年，受補助單位提供研究成果應用諮詢時間僅1年，無法與機關編列預算導入執行之期程相配合，影響成果之應用及推展等情事，經函請檢討改進。據復：1.後續將定期由相關督導業管單位掌握瞭解各轄管工程處後續應用情況，以利相關成果能落實應用；2.後續將檢討研擬增加應用諮詢時間，並於爾後年度公告徵求時修正。</w:t>
      </w:r>
    </w:p>
    <w:p w:rsidR="000F40E0" w:rsidRPr="000F40E0" w:rsidRDefault="000F40E0" w:rsidP="004B2E12">
      <w:pPr>
        <w:widowControl/>
        <w:tabs>
          <w:tab w:val="left" w:pos="1560"/>
        </w:tabs>
        <w:kinsoku w:val="0"/>
        <w:overflowPunct w:val="0"/>
        <w:spacing w:beforeLines="50" w:before="180" w:line="440" w:lineRule="exact"/>
        <w:ind w:firstLineChars="100" w:firstLine="280"/>
        <w:jc w:val="both"/>
        <w:rPr>
          <w:rFonts w:ascii="標楷體" w:eastAsia="標楷體" w:hAnsi="標楷體" w:cs="Times New Roman"/>
          <w:b/>
          <w:sz w:val="28"/>
          <w:szCs w:val="28"/>
        </w:rPr>
      </w:pPr>
      <w:bookmarkStart w:id="43" w:name="_Hlk113520013"/>
      <w:r w:rsidRPr="000F40E0">
        <w:rPr>
          <w:rFonts w:ascii="標楷體" w:eastAsia="標楷體" w:hAnsi="標楷體" w:cs="Times New Roman" w:hint="eastAsia"/>
          <w:b/>
          <w:sz w:val="28"/>
          <w:szCs w:val="28"/>
        </w:rPr>
        <w:t>（六</w:t>
      </w:r>
      <w:r w:rsidRPr="000F40E0">
        <w:rPr>
          <w:rFonts w:ascii="標楷體" w:eastAsia="標楷體" w:hAnsi="標楷體" w:cs="Times New Roman"/>
          <w:b/>
          <w:sz w:val="28"/>
          <w:szCs w:val="28"/>
        </w:rPr>
        <w:t>）</w:t>
      </w:r>
      <w:r w:rsidRPr="000F40E0">
        <w:rPr>
          <w:rFonts w:ascii="標楷體" w:eastAsia="標楷體" w:hAnsi="Times New Roman" w:cs="Times New Roman" w:hint="eastAsia"/>
          <w:b/>
          <w:sz w:val="28"/>
          <w:szCs w:val="28"/>
        </w:rPr>
        <w:t>工務局所屬工程處</w:t>
      </w:r>
      <w:r w:rsidRPr="000F40E0">
        <w:rPr>
          <w:rFonts w:ascii="標楷體" w:eastAsia="標楷體" w:hAnsi="標楷體" w:cs="Times New Roman" w:hint="eastAsia"/>
          <w:b/>
          <w:sz w:val="28"/>
          <w:szCs w:val="28"/>
        </w:rPr>
        <w:t>歷年</w:t>
      </w:r>
      <w:r w:rsidRPr="000F40E0">
        <w:rPr>
          <w:rFonts w:ascii="標楷體" w:eastAsia="標楷體" w:hAnsi="Times New Roman" w:cs="Times New Roman" w:hint="eastAsia"/>
          <w:b/>
          <w:sz w:val="28"/>
          <w:szCs w:val="28"/>
        </w:rPr>
        <w:t>徵收土地中計5案16公頃，已逾計畫期程23至40年，尚未完成使用檢討；另部分案件未於內政部土地徵收管理系統揭露相關資訊，均待檢討改進</w:t>
      </w:r>
      <w:r w:rsidRPr="000F40E0">
        <w:rPr>
          <w:rFonts w:ascii="標楷體" w:eastAsia="標楷體" w:hAnsi="標楷體" w:cs="Times New Roman" w:hint="eastAsia"/>
          <w:b/>
          <w:sz w:val="28"/>
          <w:szCs w:val="28"/>
        </w:rPr>
        <w:t>。</w:t>
      </w:r>
      <w:bookmarkEnd w:id="43"/>
    </w:p>
    <w:tbl>
      <w:tblPr>
        <w:tblpPr w:leftFromText="180" w:rightFromText="180" w:vertAnchor="text" w:horzAnchor="margin" w:tblpY="3520"/>
        <w:tblW w:w="9781" w:type="dxa"/>
        <w:tblCellMar>
          <w:left w:w="28" w:type="dxa"/>
          <w:right w:w="28" w:type="dxa"/>
        </w:tblCellMar>
        <w:tblLook w:val="04A0" w:firstRow="1" w:lastRow="0" w:firstColumn="1" w:lastColumn="0" w:noHBand="0" w:noVBand="1"/>
      </w:tblPr>
      <w:tblGrid>
        <w:gridCol w:w="426"/>
        <w:gridCol w:w="1984"/>
        <w:gridCol w:w="2126"/>
        <w:gridCol w:w="1418"/>
        <w:gridCol w:w="1701"/>
        <w:gridCol w:w="1134"/>
        <w:gridCol w:w="992"/>
      </w:tblGrid>
      <w:tr w:rsidR="00137BB9" w:rsidRPr="000F40E0" w:rsidTr="005B14A0">
        <w:trPr>
          <w:trHeight w:val="418"/>
          <w:tblHeader/>
        </w:trPr>
        <w:tc>
          <w:tcPr>
            <w:tcW w:w="9781" w:type="dxa"/>
            <w:gridSpan w:val="7"/>
            <w:tcBorders>
              <w:bottom w:val="single" w:sz="4" w:space="0" w:color="000000"/>
            </w:tcBorders>
            <w:shd w:val="clear" w:color="auto" w:fill="auto"/>
            <w:vAlign w:val="center"/>
          </w:tcPr>
          <w:p w:rsidR="00137BB9" w:rsidRPr="000F40E0" w:rsidRDefault="00137BB9" w:rsidP="00137BB9">
            <w:pPr>
              <w:spacing w:beforeLines="50" w:before="180" w:line="320" w:lineRule="exact"/>
              <w:jc w:val="center"/>
              <w:rPr>
                <w:rFonts w:ascii="標楷體" w:eastAsia="標楷體" w:hAnsi="標楷體" w:cs="Times New Roman"/>
                <w:b/>
                <w:bCs/>
                <w:color w:val="000000"/>
                <w:kern w:val="1"/>
                <w:szCs w:val="24"/>
              </w:rPr>
            </w:pPr>
            <w:bookmarkStart w:id="44" w:name="_Hlk113520032"/>
            <w:r w:rsidRPr="000F40E0">
              <w:rPr>
                <w:rFonts w:ascii="標楷體" w:eastAsia="標楷體" w:hAnsi="標楷體" w:cs="Times New Roman" w:hint="eastAsia"/>
                <w:b/>
                <w:bCs/>
                <w:color w:val="000000"/>
                <w:kern w:val="1"/>
                <w:szCs w:val="24"/>
              </w:rPr>
              <w:t>表</w:t>
            </w:r>
            <w:r w:rsidRPr="000F40E0">
              <w:rPr>
                <w:rFonts w:ascii="標楷體" w:eastAsia="標楷體" w:hAnsi="標楷體" w:cs="Times New Roman"/>
                <w:b/>
                <w:bCs/>
                <w:color w:val="000000"/>
                <w:kern w:val="1"/>
                <w:szCs w:val="24"/>
              </w:rPr>
              <w:t>2</w:t>
            </w:r>
            <w:r w:rsidRPr="000F40E0">
              <w:rPr>
                <w:rFonts w:ascii="標楷體" w:eastAsia="標楷體" w:hAnsi="標楷體" w:cs="Times New Roman" w:hint="eastAsia"/>
                <w:b/>
                <w:bCs/>
                <w:color w:val="000000"/>
                <w:kern w:val="1"/>
                <w:szCs w:val="24"/>
              </w:rPr>
              <w:t xml:space="preserve">　已徵收取得土地未依徵收計畫完成使用情形</w:t>
            </w:r>
          </w:p>
          <w:p w:rsidR="00137BB9" w:rsidRPr="000F40E0" w:rsidRDefault="00137BB9" w:rsidP="00137BB9">
            <w:pPr>
              <w:spacing w:line="240" w:lineRule="exact"/>
              <w:jc w:val="right"/>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單位：公頃</w:t>
            </w:r>
          </w:p>
        </w:tc>
      </w:tr>
      <w:tr w:rsidR="00137BB9" w:rsidRPr="000F40E0" w:rsidTr="005B14A0">
        <w:trPr>
          <w:trHeight w:val="340"/>
          <w:tblHeader/>
        </w:trPr>
        <w:tc>
          <w:tcPr>
            <w:tcW w:w="4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BB9" w:rsidRPr="000F40E0" w:rsidRDefault="00137BB9" w:rsidP="00137BB9">
            <w:pPr>
              <w:spacing w:line="22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序號</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137BB9" w:rsidRPr="000F40E0" w:rsidRDefault="00137BB9" w:rsidP="00137BB9">
            <w:pPr>
              <w:spacing w:line="22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需用土地人</w:t>
            </w:r>
          </w:p>
        </w:tc>
        <w:tc>
          <w:tcPr>
            <w:tcW w:w="2126" w:type="dxa"/>
            <w:tcBorders>
              <w:top w:val="single" w:sz="4" w:space="0" w:color="000000"/>
              <w:left w:val="nil"/>
              <w:bottom w:val="single" w:sz="4" w:space="0" w:color="000000"/>
              <w:right w:val="single" w:sz="4" w:space="0" w:color="000000"/>
            </w:tcBorders>
            <w:shd w:val="clear" w:color="auto" w:fill="auto"/>
            <w:vAlign w:val="center"/>
          </w:tcPr>
          <w:p w:rsidR="00137BB9" w:rsidRPr="000F40E0" w:rsidRDefault="00137BB9" w:rsidP="00137BB9">
            <w:pPr>
              <w:spacing w:line="22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已取得公共設施用地</w:t>
            </w:r>
          </w:p>
          <w:p w:rsidR="00137BB9" w:rsidRPr="000F40E0" w:rsidRDefault="00137BB9" w:rsidP="00137BB9">
            <w:pPr>
              <w:spacing w:line="22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計畫名稱</w:t>
            </w:r>
          </w:p>
        </w:tc>
        <w:tc>
          <w:tcPr>
            <w:tcW w:w="1418" w:type="dxa"/>
            <w:tcBorders>
              <w:top w:val="single" w:sz="4" w:space="0" w:color="000000"/>
              <w:left w:val="nil"/>
              <w:bottom w:val="single" w:sz="4" w:space="0" w:color="000000"/>
              <w:right w:val="single" w:sz="4" w:space="0" w:color="000000"/>
            </w:tcBorders>
            <w:shd w:val="clear" w:color="auto" w:fill="auto"/>
            <w:vAlign w:val="center"/>
          </w:tcPr>
          <w:p w:rsidR="00137BB9" w:rsidRPr="000F40E0" w:rsidRDefault="00137BB9" w:rsidP="00137BB9">
            <w:pPr>
              <w:spacing w:line="220" w:lineRule="exact"/>
              <w:jc w:val="center"/>
              <w:rPr>
                <w:rFonts w:ascii="標楷體" w:eastAsia="標楷體" w:hAnsi="標楷體" w:cs="新細明體"/>
                <w:color w:val="000000"/>
                <w:spacing w:val="-6"/>
                <w:sz w:val="20"/>
                <w:szCs w:val="20"/>
              </w:rPr>
            </w:pPr>
            <w:r w:rsidRPr="000F40E0">
              <w:rPr>
                <w:rFonts w:ascii="標楷體" w:eastAsia="標楷體" w:hAnsi="標楷體" w:cs="新細明體" w:hint="eastAsia"/>
                <w:color w:val="000000"/>
                <w:spacing w:val="-6"/>
                <w:sz w:val="20"/>
                <w:szCs w:val="20"/>
              </w:rPr>
              <w:t>核准徵收日期</w:t>
            </w:r>
          </w:p>
        </w:tc>
        <w:tc>
          <w:tcPr>
            <w:tcW w:w="1701" w:type="dxa"/>
            <w:tcBorders>
              <w:top w:val="single" w:sz="4" w:space="0" w:color="000000"/>
              <w:left w:val="nil"/>
              <w:bottom w:val="single" w:sz="4" w:space="0" w:color="000000"/>
              <w:right w:val="single" w:sz="4" w:space="0" w:color="000000"/>
            </w:tcBorders>
            <w:shd w:val="clear" w:color="auto" w:fill="auto"/>
            <w:vAlign w:val="center"/>
          </w:tcPr>
          <w:p w:rsidR="00137BB9" w:rsidRPr="000F40E0" w:rsidRDefault="00137BB9" w:rsidP="00137BB9">
            <w:pPr>
              <w:spacing w:line="220" w:lineRule="exact"/>
              <w:jc w:val="center"/>
              <w:rPr>
                <w:rFonts w:ascii="標楷體" w:eastAsia="標楷體" w:hAnsi="標楷體" w:cs="新細明體"/>
                <w:color w:val="000000"/>
                <w:spacing w:val="-6"/>
                <w:sz w:val="20"/>
                <w:szCs w:val="20"/>
              </w:rPr>
            </w:pPr>
            <w:r w:rsidRPr="000F40E0">
              <w:rPr>
                <w:rFonts w:ascii="標楷體" w:eastAsia="標楷體" w:hAnsi="標楷體" w:cs="新細明體" w:hint="eastAsia"/>
                <w:color w:val="000000"/>
                <w:spacing w:val="-6"/>
                <w:sz w:val="20"/>
                <w:szCs w:val="20"/>
              </w:rPr>
              <w:t>徵收計畫書所載</w:t>
            </w:r>
          </w:p>
          <w:p w:rsidR="00137BB9" w:rsidRPr="000F40E0" w:rsidRDefault="00137BB9" w:rsidP="00137BB9">
            <w:pPr>
              <w:spacing w:line="220" w:lineRule="exact"/>
              <w:jc w:val="center"/>
              <w:rPr>
                <w:rFonts w:ascii="標楷體" w:eastAsia="標楷體" w:hAnsi="標楷體" w:cs="新細明體"/>
                <w:color w:val="000000"/>
                <w:spacing w:val="-6"/>
                <w:sz w:val="20"/>
                <w:szCs w:val="20"/>
              </w:rPr>
            </w:pPr>
            <w:r w:rsidRPr="000F40E0">
              <w:rPr>
                <w:rFonts w:ascii="標楷體" w:eastAsia="標楷體" w:hAnsi="標楷體" w:cs="新細明體" w:hint="eastAsia"/>
                <w:color w:val="000000"/>
                <w:spacing w:val="-6"/>
                <w:sz w:val="20"/>
                <w:szCs w:val="20"/>
              </w:rPr>
              <w:t>計畫期程</w:t>
            </w:r>
          </w:p>
        </w:tc>
        <w:tc>
          <w:tcPr>
            <w:tcW w:w="1134" w:type="dxa"/>
            <w:tcBorders>
              <w:top w:val="single" w:sz="4" w:space="0" w:color="000000"/>
              <w:left w:val="nil"/>
              <w:bottom w:val="single" w:sz="4" w:space="0" w:color="000000"/>
              <w:right w:val="single" w:sz="4" w:space="0" w:color="auto"/>
            </w:tcBorders>
            <w:vAlign w:val="center"/>
          </w:tcPr>
          <w:p w:rsidR="00137BB9" w:rsidRPr="000F40E0" w:rsidRDefault="00137BB9" w:rsidP="00137BB9">
            <w:pPr>
              <w:spacing w:line="22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已逾計畫期程年數</w:t>
            </w:r>
          </w:p>
        </w:tc>
        <w:tc>
          <w:tcPr>
            <w:tcW w:w="992" w:type="dxa"/>
            <w:tcBorders>
              <w:top w:val="single" w:sz="4" w:space="0" w:color="000000"/>
              <w:left w:val="single" w:sz="4" w:space="0" w:color="auto"/>
              <w:bottom w:val="single" w:sz="4" w:space="0" w:color="000000"/>
              <w:right w:val="single" w:sz="4" w:space="0" w:color="000000"/>
            </w:tcBorders>
            <w:vAlign w:val="center"/>
          </w:tcPr>
          <w:p w:rsidR="00137BB9" w:rsidRPr="000F40E0" w:rsidRDefault="00137BB9" w:rsidP="00137BB9">
            <w:pPr>
              <w:spacing w:line="22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面積</w:t>
            </w:r>
          </w:p>
        </w:tc>
      </w:tr>
      <w:tr w:rsidR="00137BB9" w:rsidRPr="000F40E0" w:rsidTr="005B14A0">
        <w:trPr>
          <w:trHeight w:val="340"/>
          <w:tblHeader/>
        </w:trPr>
        <w:tc>
          <w:tcPr>
            <w:tcW w:w="8789" w:type="dxa"/>
            <w:gridSpan w:val="6"/>
            <w:tcBorders>
              <w:top w:val="single" w:sz="4" w:space="0" w:color="000000"/>
              <w:left w:val="single" w:sz="4" w:space="0" w:color="000000"/>
              <w:bottom w:val="single" w:sz="4" w:space="0" w:color="000000"/>
              <w:right w:val="single" w:sz="4" w:space="0" w:color="auto"/>
            </w:tcBorders>
            <w:shd w:val="clear" w:color="auto" w:fill="auto"/>
            <w:vAlign w:val="center"/>
          </w:tcPr>
          <w:p w:rsidR="00137BB9" w:rsidRPr="000F40E0" w:rsidRDefault="00137BB9" w:rsidP="00137BB9">
            <w:pPr>
              <w:spacing w:line="260" w:lineRule="exact"/>
              <w:jc w:val="center"/>
              <w:rPr>
                <w:rFonts w:ascii="標楷體" w:eastAsia="標楷體" w:hAnsi="標楷體" w:cs="新細明體"/>
                <w:b/>
                <w:color w:val="000000"/>
                <w:sz w:val="20"/>
                <w:szCs w:val="20"/>
              </w:rPr>
            </w:pPr>
            <w:r w:rsidRPr="000F40E0">
              <w:rPr>
                <w:rFonts w:ascii="標楷體" w:eastAsia="標楷體" w:hAnsi="標楷體" w:cs="新細明體" w:hint="eastAsia"/>
                <w:b/>
                <w:color w:val="000000"/>
                <w:sz w:val="20"/>
                <w:szCs w:val="20"/>
              </w:rPr>
              <w:t xml:space="preserve">合 </w:t>
            </w:r>
            <w:r w:rsidRPr="000F40E0">
              <w:rPr>
                <w:rFonts w:ascii="標楷體" w:eastAsia="標楷體" w:hAnsi="標楷體" w:cs="新細明體"/>
                <w:b/>
                <w:color w:val="000000"/>
                <w:sz w:val="20"/>
                <w:szCs w:val="20"/>
              </w:rPr>
              <w:t xml:space="preserve">         </w:t>
            </w:r>
            <w:r w:rsidRPr="000F40E0">
              <w:rPr>
                <w:rFonts w:ascii="標楷體" w:eastAsia="標楷體" w:hAnsi="標楷體" w:cs="新細明體" w:hint="eastAsia"/>
                <w:b/>
                <w:color w:val="000000"/>
                <w:sz w:val="20"/>
                <w:szCs w:val="20"/>
              </w:rPr>
              <w:t>計</w:t>
            </w:r>
          </w:p>
        </w:tc>
        <w:tc>
          <w:tcPr>
            <w:tcW w:w="992" w:type="dxa"/>
            <w:tcBorders>
              <w:top w:val="single" w:sz="4" w:space="0" w:color="000000"/>
              <w:left w:val="single" w:sz="4" w:space="0" w:color="auto"/>
              <w:bottom w:val="single" w:sz="4" w:space="0" w:color="000000"/>
              <w:right w:val="single" w:sz="4" w:space="0" w:color="000000"/>
            </w:tcBorders>
            <w:vAlign w:val="center"/>
          </w:tcPr>
          <w:p w:rsidR="00137BB9" w:rsidRPr="000F40E0" w:rsidRDefault="00137BB9" w:rsidP="00137BB9">
            <w:pPr>
              <w:spacing w:line="260" w:lineRule="exact"/>
              <w:ind w:rightChars="30" w:right="72"/>
              <w:jc w:val="right"/>
              <w:rPr>
                <w:rFonts w:ascii="標楷體" w:eastAsia="標楷體" w:hAnsi="標楷體" w:cs="新細明體"/>
                <w:b/>
                <w:color w:val="000000"/>
                <w:sz w:val="20"/>
                <w:szCs w:val="20"/>
              </w:rPr>
            </w:pPr>
            <w:r w:rsidRPr="000F40E0">
              <w:rPr>
                <w:rFonts w:ascii="標楷體" w:eastAsia="標楷體" w:hAnsi="標楷體" w:cs="新細明體"/>
                <w:b/>
                <w:color w:val="000000"/>
                <w:sz w:val="20"/>
                <w:szCs w:val="20"/>
              </w:rPr>
              <w:t>16.65</w:t>
            </w:r>
          </w:p>
        </w:tc>
      </w:tr>
      <w:tr w:rsidR="00137BB9" w:rsidRPr="000F40E0" w:rsidTr="005B14A0">
        <w:trPr>
          <w:trHeight w:val="340"/>
        </w:trPr>
        <w:tc>
          <w:tcPr>
            <w:tcW w:w="426" w:type="dxa"/>
            <w:tcBorders>
              <w:top w:val="nil"/>
              <w:left w:val="single" w:sz="4" w:space="0" w:color="000000"/>
              <w:bottom w:val="single" w:sz="4" w:space="0" w:color="000000"/>
              <w:right w:val="single" w:sz="4" w:space="0" w:color="000000"/>
            </w:tcBorders>
            <w:shd w:val="clear" w:color="auto" w:fill="auto"/>
            <w:vAlign w:val="center"/>
            <w:hideMark/>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1</w:t>
            </w:r>
          </w:p>
        </w:tc>
        <w:tc>
          <w:tcPr>
            <w:tcW w:w="1984" w:type="dxa"/>
            <w:tcBorders>
              <w:top w:val="nil"/>
              <w:left w:val="nil"/>
              <w:bottom w:val="single" w:sz="4" w:space="0" w:color="000000"/>
              <w:right w:val="single" w:sz="4" w:space="0" w:color="000000"/>
            </w:tcBorders>
            <w:shd w:val="clear" w:color="auto" w:fill="auto"/>
            <w:vAlign w:val="center"/>
          </w:tcPr>
          <w:p w:rsidR="00137BB9" w:rsidRPr="000F40E0" w:rsidRDefault="00137BB9" w:rsidP="00137BB9">
            <w:pPr>
              <w:spacing w:line="260" w:lineRule="exact"/>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新建工程處</w:t>
            </w:r>
          </w:p>
        </w:tc>
        <w:tc>
          <w:tcPr>
            <w:tcW w:w="2126" w:type="dxa"/>
            <w:tcBorders>
              <w:top w:val="nil"/>
              <w:left w:val="nil"/>
              <w:bottom w:val="single" w:sz="4" w:space="0" w:color="000000"/>
              <w:right w:val="single" w:sz="4" w:space="0" w:color="000000"/>
            </w:tcBorders>
            <w:shd w:val="clear" w:color="auto" w:fill="auto"/>
            <w:vAlign w:val="center"/>
          </w:tcPr>
          <w:p w:rsidR="00137BB9" w:rsidRPr="000F40E0" w:rsidRDefault="00137BB9" w:rsidP="00137BB9">
            <w:pPr>
              <w:spacing w:line="260" w:lineRule="exact"/>
              <w:jc w:val="both"/>
              <w:rPr>
                <w:rFonts w:ascii="標楷體" w:eastAsia="標楷體" w:hAnsi="標楷體" w:cs="新細明體"/>
                <w:color w:val="000000"/>
                <w:sz w:val="20"/>
                <w:szCs w:val="20"/>
              </w:rPr>
            </w:pPr>
            <w:r w:rsidRPr="000F40E0">
              <w:rPr>
                <w:rFonts w:ascii="標楷體" w:eastAsia="標楷體" w:hAnsi="標楷體" w:cs="新細明體"/>
                <w:color w:val="000000"/>
                <w:sz w:val="20"/>
                <w:szCs w:val="20"/>
              </w:rPr>
              <w:t>文山區萬盛街末段道路拓寬</w:t>
            </w:r>
            <w:r w:rsidRPr="000F40E0">
              <w:rPr>
                <w:rFonts w:ascii="標楷體" w:eastAsia="標楷體" w:hAnsi="標楷體" w:cs="新細明體" w:hint="eastAsia"/>
                <w:color w:val="000000"/>
                <w:sz w:val="20"/>
                <w:szCs w:val="20"/>
              </w:rPr>
              <w:t>工程</w:t>
            </w:r>
          </w:p>
        </w:tc>
        <w:tc>
          <w:tcPr>
            <w:tcW w:w="1418" w:type="dxa"/>
            <w:tcBorders>
              <w:top w:val="nil"/>
              <w:left w:val="nil"/>
              <w:bottom w:val="single" w:sz="4" w:space="0" w:color="000000"/>
              <w:right w:val="single" w:sz="4" w:space="0" w:color="000000"/>
            </w:tcBorders>
            <w:shd w:val="clear" w:color="auto" w:fill="auto"/>
            <w:vAlign w:val="center"/>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82.12</w:t>
            </w:r>
            <w:r w:rsidRPr="000F40E0">
              <w:rPr>
                <w:rFonts w:ascii="標楷體" w:eastAsia="標楷體" w:hAnsi="標楷體" w:cs="新細明體"/>
                <w:color w:val="000000"/>
                <w:sz w:val="20"/>
                <w:szCs w:val="20"/>
              </w:rPr>
              <w:t>.</w:t>
            </w:r>
            <w:r w:rsidRPr="000F40E0">
              <w:rPr>
                <w:rFonts w:ascii="標楷體" w:eastAsia="標楷體" w:hAnsi="標楷體" w:cs="新細明體" w:hint="eastAsia"/>
                <w:color w:val="000000"/>
                <w:sz w:val="20"/>
                <w:szCs w:val="20"/>
              </w:rPr>
              <w:t>20</w:t>
            </w:r>
          </w:p>
        </w:tc>
        <w:tc>
          <w:tcPr>
            <w:tcW w:w="1701" w:type="dxa"/>
            <w:tcBorders>
              <w:top w:val="nil"/>
              <w:left w:val="nil"/>
              <w:bottom w:val="single" w:sz="4" w:space="0" w:color="000000"/>
              <w:right w:val="single" w:sz="4" w:space="0" w:color="000000"/>
            </w:tcBorders>
            <w:shd w:val="clear" w:color="auto" w:fill="auto"/>
            <w:vAlign w:val="center"/>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83</w:t>
            </w:r>
            <w:r w:rsidRPr="000F40E0">
              <w:rPr>
                <w:rFonts w:ascii="標楷體" w:eastAsia="標楷體" w:hAnsi="標楷體" w:cs="新細明體"/>
                <w:color w:val="000000"/>
                <w:sz w:val="20"/>
                <w:szCs w:val="20"/>
              </w:rPr>
              <w:t>.1</w:t>
            </w:r>
            <w:r w:rsidRPr="000F40E0">
              <w:rPr>
                <w:rFonts w:ascii="標楷體" w:eastAsia="標楷體" w:hAnsi="標楷體" w:cs="新細明體" w:hint="eastAsia"/>
                <w:color w:val="000000"/>
                <w:sz w:val="20"/>
                <w:szCs w:val="20"/>
              </w:rPr>
              <w:t>至88</w:t>
            </w:r>
            <w:r w:rsidRPr="000F40E0">
              <w:rPr>
                <w:rFonts w:ascii="標楷體" w:eastAsia="標楷體" w:hAnsi="標楷體" w:cs="新細明體"/>
                <w:color w:val="000000"/>
                <w:sz w:val="20"/>
                <w:szCs w:val="20"/>
              </w:rPr>
              <w:t>.</w:t>
            </w:r>
            <w:r w:rsidRPr="000F40E0">
              <w:rPr>
                <w:rFonts w:ascii="標楷體" w:eastAsia="標楷體" w:hAnsi="標楷體" w:cs="新細明體" w:hint="eastAsia"/>
                <w:color w:val="000000"/>
                <w:sz w:val="20"/>
                <w:szCs w:val="20"/>
              </w:rPr>
              <w:t>6</w:t>
            </w:r>
          </w:p>
        </w:tc>
        <w:tc>
          <w:tcPr>
            <w:tcW w:w="1134" w:type="dxa"/>
            <w:tcBorders>
              <w:top w:val="nil"/>
              <w:left w:val="nil"/>
              <w:bottom w:val="single" w:sz="4" w:space="0" w:color="000000"/>
              <w:right w:val="single" w:sz="4" w:space="0" w:color="auto"/>
            </w:tcBorders>
            <w:vAlign w:val="center"/>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color w:val="000000"/>
                <w:sz w:val="20"/>
                <w:szCs w:val="20"/>
              </w:rPr>
              <w:t>23</w:t>
            </w:r>
          </w:p>
        </w:tc>
        <w:tc>
          <w:tcPr>
            <w:tcW w:w="992" w:type="dxa"/>
            <w:tcBorders>
              <w:top w:val="nil"/>
              <w:left w:val="single" w:sz="4" w:space="0" w:color="auto"/>
              <w:bottom w:val="single" w:sz="4" w:space="0" w:color="000000"/>
              <w:right w:val="single" w:sz="4" w:space="0" w:color="000000"/>
            </w:tcBorders>
            <w:vAlign w:val="center"/>
          </w:tcPr>
          <w:p w:rsidR="00137BB9" w:rsidRPr="000F40E0" w:rsidRDefault="00137BB9" w:rsidP="00137BB9">
            <w:pPr>
              <w:spacing w:line="260" w:lineRule="exact"/>
              <w:ind w:rightChars="30" w:right="72"/>
              <w:jc w:val="right"/>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0.06</w:t>
            </w:r>
          </w:p>
        </w:tc>
      </w:tr>
      <w:tr w:rsidR="00137BB9" w:rsidRPr="000F40E0" w:rsidTr="005B14A0">
        <w:trPr>
          <w:trHeight w:val="340"/>
        </w:trPr>
        <w:tc>
          <w:tcPr>
            <w:tcW w:w="426" w:type="dxa"/>
            <w:tcBorders>
              <w:top w:val="nil"/>
              <w:left w:val="single" w:sz="4" w:space="0" w:color="000000"/>
              <w:bottom w:val="single" w:sz="4" w:space="0" w:color="000000"/>
              <w:right w:val="single" w:sz="4" w:space="0" w:color="000000"/>
            </w:tcBorders>
            <w:shd w:val="clear" w:color="auto" w:fill="auto"/>
            <w:vAlign w:val="center"/>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2</w:t>
            </w:r>
          </w:p>
        </w:tc>
        <w:tc>
          <w:tcPr>
            <w:tcW w:w="1984" w:type="dxa"/>
            <w:tcBorders>
              <w:top w:val="nil"/>
              <w:left w:val="nil"/>
              <w:bottom w:val="single" w:sz="4" w:space="0" w:color="000000"/>
              <w:right w:val="single" w:sz="4" w:space="0" w:color="000000"/>
            </w:tcBorders>
            <w:shd w:val="clear" w:color="auto" w:fill="auto"/>
            <w:vAlign w:val="center"/>
          </w:tcPr>
          <w:p w:rsidR="00137BB9" w:rsidRPr="000F40E0" w:rsidRDefault="00137BB9" w:rsidP="00137BB9">
            <w:pPr>
              <w:spacing w:line="260" w:lineRule="exact"/>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新建工程處</w:t>
            </w:r>
          </w:p>
        </w:tc>
        <w:tc>
          <w:tcPr>
            <w:tcW w:w="2126" w:type="dxa"/>
            <w:tcBorders>
              <w:top w:val="nil"/>
              <w:left w:val="nil"/>
              <w:bottom w:val="single" w:sz="4" w:space="0" w:color="000000"/>
              <w:right w:val="single" w:sz="4" w:space="0" w:color="000000"/>
            </w:tcBorders>
            <w:shd w:val="clear" w:color="auto" w:fill="auto"/>
            <w:vAlign w:val="center"/>
          </w:tcPr>
          <w:p w:rsidR="00137BB9" w:rsidRPr="000F40E0" w:rsidRDefault="00137BB9" w:rsidP="00137BB9">
            <w:pPr>
              <w:spacing w:line="260" w:lineRule="exact"/>
              <w:jc w:val="both"/>
              <w:rPr>
                <w:rFonts w:ascii="標楷體" w:eastAsia="標楷體" w:hAnsi="標楷體" w:cs="新細明體"/>
                <w:color w:val="000000"/>
                <w:sz w:val="20"/>
                <w:szCs w:val="20"/>
              </w:rPr>
            </w:pPr>
            <w:r w:rsidRPr="000F40E0">
              <w:rPr>
                <w:rFonts w:ascii="標楷體" w:eastAsia="標楷體" w:hAnsi="標楷體" w:cs="新細明體"/>
                <w:color w:val="000000"/>
                <w:sz w:val="20"/>
                <w:szCs w:val="20"/>
              </w:rPr>
              <w:t>士林區86號道路</w:t>
            </w:r>
          </w:p>
        </w:tc>
        <w:tc>
          <w:tcPr>
            <w:tcW w:w="1418" w:type="dxa"/>
            <w:tcBorders>
              <w:top w:val="nil"/>
              <w:left w:val="nil"/>
              <w:bottom w:val="single" w:sz="4" w:space="0" w:color="000000"/>
              <w:right w:val="single" w:sz="4" w:space="0" w:color="000000"/>
            </w:tcBorders>
            <w:shd w:val="clear" w:color="auto" w:fill="auto"/>
            <w:vAlign w:val="center"/>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77.7.19</w:t>
            </w:r>
          </w:p>
        </w:tc>
        <w:tc>
          <w:tcPr>
            <w:tcW w:w="1701" w:type="dxa"/>
            <w:tcBorders>
              <w:top w:val="nil"/>
              <w:left w:val="nil"/>
              <w:bottom w:val="single" w:sz="4" w:space="0" w:color="000000"/>
              <w:right w:val="single" w:sz="4" w:space="0" w:color="000000"/>
            </w:tcBorders>
            <w:shd w:val="clear" w:color="auto" w:fill="auto"/>
            <w:vAlign w:val="center"/>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78</w:t>
            </w:r>
            <w:r w:rsidRPr="000F40E0">
              <w:rPr>
                <w:rFonts w:ascii="標楷體" w:eastAsia="標楷體" w:hAnsi="標楷體" w:cs="新細明體"/>
                <w:color w:val="000000"/>
                <w:sz w:val="20"/>
                <w:szCs w:val="20"/>
              </w:rPr>
              <w:t>.</w:t>
            </w:r>
            <w:r w:rsidRPr="000F40E0">
              <w:rPr>
                <w:rFonts w:ascii="標楷體" w:eastAsia="標楷體" w:hAnsi="標楷體" w:cs="新細明體" w:hint="eastAsia"/>
                <w:color w:val="000000"/>
                <w:sz w:val="20"/>
                <w:szCs w:val="20"/>
              </w:rPr>
              <w:t>7至88</w:t>
            </w:r>
            <w:r w:rsidRPr="000F40E0">
              <w:rPr>
                <w:rFonts w:ascii="標楷體" w:eastAsia="標楷體" w:hAnsi="標楷體" w:cs="新細明體"/>
                <w:color w:val="000000"/>
                <w:sz w:val="20"/>
                <w:szCs w:val="20"/>
              </w:rPr>
              <w:t>.</w:t>
            </w:r>
            <w:r w:rsidRPr="000F40E0">
              <w:rPr>
                <w:rFonts w:ascii="標楷體" w:eastAsia="標楷體" w:hAnsi="標楷體" w:cs="新細明體" w:hint="eastAsia"/>
                <w:color w:val="000000"/>
                <w:sz w:val="20"/>
                <w:szCs w:val="20"/>
              </w:rPr>
              <w:t>6</w:t>
            </w:r>
          </w:p>
        </w:tc>
        <w:tc>
          <w:tcPr>
            <w:tcW w:w="1134" w:type="dxa"/>
            <w:tcBorders>
              <w:top w:val="nil"/>
              <w:left w:val="nil"/>
              <w:bottom w:val="single" w:sz="4" w:space="0" w:color="000000"/>
              <w:right w:val="single" w:sz="4" w:space="0" w:color="auto"/>
            </w:tcBorders>
            <w:vAlign w:val="center"/>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color w:val="000000"/>
                <w:sz w:val="20"/>
                <w:szCs w:val="20"/>
              </w:rPr>
              <w:t>23</w:t>
            </w:r>
          </w:p>
        </w:tc>
        <w:tc>
          <w:tcPr>
            <w:tcW w:w="992" w:type="dxa"/>
            <w:tcBorders>
              <w:top w:val="nil"/>
              <w:left w:val="single" w:sz="4" w:space="0" w:color="auto"/>
              <w:bottom w:val="single" w:sz="4" w:space="0" w:color="000000"/>
              <w:right w:val="single" w:sz="4" w:space="0" w:color="000000"/>
            </w:tcBorders>
            <w:vAlign w:val="center"/>
          </w:tcPr>
          <w:p w:rsidR="00137BB9" w:rsidRPr="000F40E0" w:rsidRDefault="00137BB9" w:rsidP="00137BB9">
            <w:pPr>
              <w:spacing w:line="260" w:lineRule="exact"/>
              <w:ind w:rightChars="30" w:right="72"/>
              <w:jc w:val="right"/>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0.92</w:t>
            </w:r>
          </w:p>
        </w:tc>
      </w:tr>
      <w:tr w:rsidR="00137BB9" w:rsidRPr="000F40E0" w:rsidTr="005B14A0">
        <w:trPr>
          <w:trHeight w:val="340"/>
        </w:trPr>
        <w:tc>
          <w:tcPr>
            <w:tcW w:w="426" w:type="dxa"/>
            <w:tcBorders>
              <w:top w:val="nil"/>
              <w:left w:val="single" w:sz="4" w:space="0" w:color="000000"/>
              <w:bottom w:val="single" w:sz="4" w:space="0" w:color="000000"/>
              <w:right w:val="single" w:sz="4" w:space="0" w:color="000000"/>
            </w:tcBorders>
            <w:shd w:val="clear" w:color="auto" w:fill="auto"/>
            <w:vAlign w:val="center"/>
            <w:hideMark/>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3</w:t>
            </w:r>
          </w:p>
        </w:tc>
        <w:tc>
          <w:tcPr>
            <w:tcW w:w="1984" w:type="dxa"/>
            <w:tcBorders>
              <w:top w:val="nil"/>
              <w:left w:val="nil"/>
              <w:bottom w:val="single" w:sz="4" w:space="0" w:color="000000"/>
              <w:right w:val="single" w:sz="4" w:space="0" w:color="000000"/>
            </w:tcBorders>
            <w:shd w:val="clear" w:color="auto" w:fill="auto"/>
            <w:vAlign w:val="center"/>
          </w:tcPr>
          <w:p w:rsidR="00137BB9" w:rsidRPr="000F40E0" w:rsidRDefault="00137BB9" w:rsidP="00137BB9">
            <w:pPr>
              <w:spacing w:line="260" w:lineRule="exact"/>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新建工程處</w:t>
            </w:r>
          </w:p>
        </w:tc>
        <w:tc>
          <w:tcPr>
            <w:tcW w:w="2126" w:type="dxa"/>
            <w:tcBorders>
              <w:top w:val="nil"/>
              <w:left w:val="nil"/>
              <w:bottom w:val="single" w:sz="4" w:space="0" w:color="000000"/>
              <w:right w:val="single" w:sz="4" w:space="0" w:color="000000"/>
            </w:tcBorders>
            <w:shd w:val="clear" w:color="auto" w:fill="auto"/>
            <w:vAlign w:val="center"/>
          </w:tcPr>
          <w:p w:rsidR="00137BB9" w:rsidRPr="000F40E0" w:rsidRDefault="00137BB9" w:rsidP="00137BB9">
            <w:pPr>
              <w:spacing w:line="260" w:lineRule="exact"/>
              <w:jc w:val="both"/>
              <w:rPr>
                <w:rFonts w:ascii="標楷體" w:eastAsia="標楷體" w:hAnsi="標楷體" w:cs="新細明體"/>
                <w:color w:val="000000"/>
                <w:spacing w:val="-8"/>
                <w:sz w:val="20"/>
                <w:szCs w:val="20"/>
              </w:rPr>
            </w:pPr>
            <w:r w:rsidRPr="000F40E0">
              <w:rPr>
                <w:rFonts w:ascii="標楷體" w:eastAsia="標楷體" w:hAnsi="標楷體" w:cs="新細明體"/>
                <w:color w:val="000000"/>
                <w:spacing w:val="-8"/>
                <w:sz w:val="20"/>
                <w:szCs w:val="20"/>
              </w:rPr>
              <w:t>士林81號道路前段工程</w:t>
            </w:r>
          </w:p>
        </w:tc>
        <w:tc>
          <w:tcPr>
            <w:tcW w:w="1418" w:type="dxa"/>
            <w:tcBorders>
              <w:top w:val="nil"/>
              <w:left w:val="nil"/>
              <w:bottom w:val="single" w:sz="4" w:space="0" w:color="000000"/>
              <w:right w:val="single" w:sz="4" w:space="0" w:color="000000"/>
            </w:tcBorders>
            <w:shd w:val="clear" w:color="auto" w:fill="auto"/>
            <w:vAlign w:val="center"/>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77.7.13</w:t>
            </w:r>
          </w:p>
        </w:tc>
        <w:tc>
          <w:tcPr>
            <w:tcW w:w="1701" w:type="dxa"/>
            <w:tcBorders>
              <w:top w:val="nil"/>
              <w:left w:val="nil"/>
              <w:bottom w:val="single" w:sz="4" w:space="0" w:color="000000"/>
              <w:right w:val="single" w:sz="4" w:space="0" w:color="000000"/>
            </w:tcBorders>
            <w:shd w:val="clear" w:color="auto" w:fill="auto"/>
            <w:vAlign w:val="center"/>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78</w:t>
            </w:r>
            <w:r w:rsidRPr="000F40E0">
              <w:rPr>
                <w:rFonts w:ascii="標楷體" w:eastAsia="標楷體" w:hAnsi="標楷體" w:cs="新細明體"/>
                <w:color w:val="000000"/>
                <w:sz w:val="20"/>
                <w:szCs w:val="20"/>
              </w:rPr>
              <w:t>.</w:t>
            </w:r>
            <w:r w:rsidRPr="000F40E0">
              <w:rPr>
                <w:rFonts w:ascii="標楷體" w:eastAsia="標楷體" w:hAnsi="標楷體" w:cs="新細明體" w:hint="eastAsia"/>
                <w:color w:val="000000"/>
                <w:sz w:val="20"/>
                <w:szCs w:val="20"/>
              </w:rPr>
              <w:t>7至88</w:t>
            </w:r>
            <w:r w:rsidRPr="000F40E0">
              <w:rPr>
                <w:rFonts w:ascii="標楷體" w:eastAsia="標楷體" w:hAnsi="標楷體" w:cs="新細明體"/>
                <w:color w:val="000000"/>
                <w:sz w:val="20"/>
                <w:szCs w:val="20"/>
              </w:rPr>
              <w:t>.</w:t>
            </w:r>
            <w:r w:rsidRPr="000F40E0">
              <w:rPr>
                <w:rFonts w:ascii="標楷體" w:eastAsia="標楷體" w:hAnsi="標楷體" w:cs="新細明體" w:hint="eastAsia"/>
                <w:color w:val="000000"/>
                <w:sz w:val="20"/>
                <w:szCs w:val="20"/>
              </w:rPr>
              <w:t>6</w:t>
            </w:r>
          </w:p>
        </w:tc>
        <w:tc>
          <w:tcPr>
            <w:tcW w:w="1134" w:type="dxa"/>
            <w:tcBorders>
              <w:top w:val="nil"/>
              <w:left w:val="nil"/>
              <w:bottom w:val="single" w:sz="4" w:space="0" w:color="000000"/>
              <w:right w:val="single" w:sz="4" w:space="0" w:color="auto"/>
            </w:tcBorders>
            <w:vAlign w:val="center"/>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color w:val="000000"/>
                <w:sz w:val="20"/>
                <w:szCs w:val="20"/>
              </w:rPr>
              <w:t>23</w:t>
            </w:r>
          </w:p>
        </w:tc>
        <w:tc>
          <w:tcPr>
            <w:tcW w:w="992" w:type="dxa"/>
            <w:tcBorders>
              <w:top w:val="nil"/>
              <w:left w:val="single" w:sz="4" w:space="0" w:color="auto"/>
              <w:bottom w:val="single" w:sz="4" w:space="0" w:color="000000"/>
              <w:right w:val="single" w:sz="4" w:space="0" w:color="000000"/>
            </w:tcBorders>
            <w:vAlign w:val="center"/>
          </w:tcPr>
          <w:p w:rsidR="00137BB9" w:rsidRPr="000F40E0" w:rsidRDefault="00137BB9" w:rsidP="00137BB9">
            <w:pPr>
              <w:spacing w:line="260" w:lineRule="exact"/>
              <w:ind w:rightChars="30" w:right="72"/>
              <w:jc w:val="right"/>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2.20</w:t>
            </w:r>
          </w:p>
        </w:tc>
      </w:tr>
      <w:tr w:rsidR="00137BB9" w:rsidRPr="000F40E0" w:rsidTr="005B14A0">
        <w:trPr>
          <w:trHeight w:val="340"/>
        </w:trPr>
        <w:tc>
          <w:tcPr>
            <w:tcW w:w="426" w:type="dxa"/>
            <w:tcBorders>
              <w:top w:val="nil"/>
              <w:left w:val="single" w:sz="4" w:space="0" w:color="000000"/>
              <w:bottom w:val="single" w:sz="4" w:space="0" w:color="auto"/>
              <w:right w:val="single" w:sz="4" w:space="0" w:color="000000"/>
            </w:tcBorders>
            <w:shd w:val="clear" w:color="auto" w:fill="auto"/>
            <w:vAlign w:val="center"/>
            <w:hideMark/>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4</w:t>
            </w:r>
          </w:p>
        </w:tc>
        <w:tc>
          <w:tcPr>
            <w:tcW w:w="1984" w:type="dxa"/>
            <w:tcBorders>
              <w:top w:val="nil"/>
              <w:left w:val="nil"/>
              <w:bottom w:val="single" w:sz="4" w:space="0" w:color="auto"/>
              <w:right w:val="single" w:sz="4" w:space="0" w:color="000000"/>
            </w:tcBorders>
            <w:shd w:val="clear" w:color="auto" w:fill="auto"/>
            <w:vAlign w:val="center"/>
          </w:tcPr>
          <w:p w:rsidR="00137BB9" w:rsidRPr="000F40E0" w:rsidRDefault="00137BB9" w:rsidP="00137BB9">
            <w:pPr>
              <w:spacing w:line="260" w:lineRule="exact"/>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公園路燈工程管理處</w:t>
            </w:r>
          </w:p>
        </w:tc>
        <w:tc>
          <w:tcPr>
            <w:tcW w:w="2126" w:type="dxa"/>
            <w:tcBorders>
              <w:top w:val="nil"/>
              <w:left w:val="nil"/>
              <w:bottom w:val="single" w:sz="4" w:space="0" w:color="auto"/>
              <w:right w:val="single" w:sz="4" w:space="0" w:color="000000"/>
            </w:tcBorders>
            <w:shd w:val="clear" w:color="auto" w:fill="auto"/>
            <w:vAlign w:val="center"/>
          </w:tcPr>
          <w:p w:rsidR="00137BB9" w:rsidRPr="000F40E0" w:rsidRDefault="00137BB9" w:rsidP="00137BB9">
            <w:pPr>
              <w:spacing w:line="260" w:lineRule="exact"/>
              <w:jc w:val="both"/>
              <w:rPr>
                <w:rFonts w:ascii="標楷體" w:eastAsia="標楷體" w:hAnsi="標楷體" w:cs="新細明體"/>
                <w:color w:val="000000"/>
                <w:sz w:val="20"/>
                <w:szCs w:val="20"/>
              </w:rPr>
            </w:pPr>
            <w:r w:rsidRPr="000F40E0">
              <w:rPr>
                <w:rFonts w:ascii="標楷體" w:eastAsia="標楷體" w:hAnsi="標楷體" w:cs="新細明體"/>
                <w:color w:val="000000"/>
                <w:sz w:val="20"/>
                <w:szCs w:val="20"/>
              </w:rPr>
              <w:t>陽明公園擴建工程</w:t>
            </w:r>
          </w:p>
        </w:tc>
        <w:tc>
          <w:tcPr>
            <w:tcW w:w="1418" w:type="dxa"/>
            <w:tcBorders>
              <w:top w:val="nil"/>
              <w:left w:val="nil"/>
              <w:bottom w:val="single" w:sz="4" w:space="0" w:color="auto"/>
              <w:right w:val="single" w:sz="4" w:space="0" w:color="000000"/>
            </w:tcBorders>
            <w:shd w:val="clear" w:color="auto" w:fill="auto"/>
            <w:vAlign w:val="center"/>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68.5.4</w:t>
            </w:r>
          </w:p>
        </w:tc>
        <w:tc>
          <w:tcPr>
            <w:tcW w:w="1701" w:type="dxa"/>
            <w:tcBorders>
              <w:top w:val="nil"/>
              <w:left w:val="nil"/>
              <w:bottom w:val="single" w:sz="4" w:space="0" w:color="auto"/>
              <w:right w:val="single" w:sz="4" w:space="0" w:color="000000"/>
            </w:tcBorders>
            <w:shd w:val="clear" w:color="auto" w:fill="auto"/>
            <w:vAlign w:val="center"/>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68</w:t>
            </w:r>
            <w:r w:rsidRPr="000F40E0">
              <w:rPr>
                <w:rFonts w:ascii="標楷體" w:eastAsia="標楷體" w:hAnsi="標楷體" w:cs="新細明體"/>
                <w:color w:val="000000"/>
                <w:sz w:val="20"/>
                <w:szCs w:val="20"/>
              </w:rPr>
              <w:t>.</w:t>
            </w:r>
            <w:r w:rsidRPr="000F40E0">
              <w:rPr>
                <w:rFonts w:ascii="標楷體" w:eastAsia="標楷體" w:hAnsi="標楷體" w:cs="新細明體" w:hint="eastAsia"/>
                <w:color w:val="000000"/>
                <w:sz w:val="20"/>
                <w:szCs w:val="20"/>
              </w:rPr>
              <w:t>9至7</w:t>
            </w:r>
            <w:r w:rsidRPr="000F40E0">
              <w:rPr>
                <w:rFonts w:ascii="標楷體" w:eastAsia="標楷體" w:hAnsi="標楷體" w:cs="新細明體"/>
                <w:color w:val="000000"/>
                <w:sz w:val="20"/>
                <w:szCs w:val="20"/>
              </w:rPr>
              <w:t>0.</w:t>
            </w:r>
            <w:r w:rsidRPr="000F40E0">
              <w:rPr>
                <w:rFonts w:ascii="標楷體" w:eastAsia="標楷體" w:hAnsi="標楷體" w:cs="新細明體" w:hint="eastAsia"/>
                <w:color w:val="000000"/>
                <w:sz w:val="20"/>
                <w:szCs w:val="20"/>
              </w:rPr>
              <w:t>9</w:t>
            </w:r>
          </w:p>
        </w:tc>
        <w:tc>
          <w:tcPr>
            <w:tcW w:w="1134" w:type="dxa"/>
            <w:tcBorders>
              <w:top w:val="nil"/>
              <w:left w:val="nil"/>
              <w:bottom w:val="single" w:sz="4" w:space="0" w:color="auto"/>
              <w:right w:val="single" w:sz="4" w:space="0" w:color="auto"/>
            </w:tcBorders>
            <w:vAlign w:val="center"/>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40</w:t>
            </w:r>
          </w:p>
        </w:tc>
        <w:tc>
          <w:tcPr>
            <w:tcW w:w="992" w:type="dxa"/>
            <w:tcBorders>
              <w:top w:val="nil"/>
              <w:left w:val="single" w:sz="4" w:space="0" w:color="auto"/>
              <w:bottom w:val="single" w:sz="4" w:space="0" w:color="auto"/>
              <w:right w:val="single" w:sz="4" w:space="0" w:color="000000"/>
            </w:tcBorders>
            <w:vAlign w:val="center"/>
          </w:tcPr>
          <w:p w:rsidR="00137BB9" w:rsidRPr="000F40E0" w:rsidRDefault="00137BB9" w:rsidP="00137BB9">
            <w:pPr>
              <w:spacing w:line="260" w:lineRule="exact"/>
              <w:ind w:rightChars="30" w:right="72"/>
              <w:jc w:val="right"/>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7.73</w:t>
            </w:r>
          </w:p>
        </w:tc>
      </w:tr>
      <w:tr w:rsidR="00137BB9" w:rsidRPr="000F40E0" w:rsidTr="005B14A0">
        <w:trPr>
          <w:trHeight w:val="34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5</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37BB9" w:rsidRPr="000F40E0" w:rsidRDefault="00137BB9" w:rsidP="00137BB9">
            <w:pPr>
              <w:spacing w:line="260" w:lineRule="exact"/>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公園路燈工程管理處</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37BB9" w:rsidRPr="000F40E0" w:rsidRDefault="00137BB9" w:rsidP="00137BB9">
            <w:pPr>
              <w:spacing w:line="260" w:lineRule="exact"/>
              <w:jc w:val="both"/>
              <w:rPr>
                <w:rFonts w:ascii="標楷體" w:eastAsia="標楷體" w:hAnsi="標楷體" w:cs="新細明體"/>
                <w:color w:val="000000"/>
                <w:sz w:val="20"/>
                <w:szCs w:val="20"/>
              </w:rPr>
            </w:pPr>
            <w:r w:rsidRPr="000F40E0">
              <w:rPr>
                <w:rFonts w:ascii="標楷體" w:eastAsia="標楷體" w:hAnsi="標楷體" w:cs="新細明體"/>
                <w:color w:val="000000"/>
                <w:sz w:val="20"/>
                <w:szCs w:val="20"/>
              </w:rPr>
              <w:t>北投八號陽明公園擴建工程</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72.6.3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72</w:t>
            </w:r>
            <w:r w:rsidRPr="000F40E0">
              <w:rPr>
                <w:rFonts w:ascii="標楷體" w:eastAsia="標楷體" w:hAnsi="標楷體" w:cs="新細明體"/>
                <w:color w:val="000000"/>
                <w:sz w:val="20"/>
                <w:szCs w:val="20"/>
              </w:rPr>
              <w:t>.</w:t>
            </w:r>
            <w:r w:rsidRPr="000F40E0">
              <w:rPr>
                <w:rFonts w:ascii="標楷體" w:eastAsia="標楷體" w:hAnsi="標楷體" w:cs="新細明體" w:hint="eastAsia"/>
                <w:color w:val="000000"/>
                <w:sz w:val="20"/>
                <w:szCs w:val="20"/>
              </w:rPr>
              <w:t>6</w:t>
            </w:r>
            <w:r w:rsidRPr="000F40E0">
              <w:rPr>
                <w:rFonts w:ascii="標楷體" w:eastAsia="標楷體" w:hAnsi="標楷體" w:cs="新細明體"/>
                <w:color w:val="000000"/>
                <w:sz w:val="20"/>
                <w:szCs w:val="20"/>
              </w:rPr>
              <w:t xml:space="preserve"> </w:t>
            </w:r>
            <w:r w:rsidRPr="000F40E0">
              <w:rPr>
                <w:rFonts w:ascii="標楷體" w:eastAsia="標楷體" w:hAnsi="標楷體" w:cs="新細明體" w:hint="eastAsia"/>
                <w:color w:val="000000"/>
                <w:sz w:val="20"/>
                <w:szCs w:val="20"/>
              </w:rPr>
              <w:t>至75</w:t>
            </w:r>
            <w:r w:rsidRPr="000F40E0">
              <w:rPr>
                <w:rFonts w:ascii="標楷體" w:eastAsia="標楷體" w:hAnsi="標楷體" w:cs="新細明體"/>
                <w:color w:val="000000"/>
                <w:sz w:val="20"/>
                <w:szCs w:val="20"/>
              </w:rPr>
              <w:t>.</w:t>
            </w:r>
            <w:r w:rsidRPr="000F40E0">
              <w:rPr>
                <w:rFonts w:ascii="標楷體" w:eastAsia="標楷體" w:hAnsi="標楷體" w:cs="新細明體" w:hint="eastAsia"/>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tcPr>
          <w:p w:rsidR="00137BB9" w:rsidRPr="000F40E0" w:rsidRDefault="00137BB9" w:rsidP="00137BB9">
            <w:pPr>
              <w:spacing w:line="260" w:lineRule="exact"/>
              <w:jc w:val="center"/>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36</w:t>
            </w:r>
          </w:p>
        </w:tc>
        <w:tc>
          <w:tcPr>
            <w:tcW w:w="992" w:type="dxa"/>
            <w:tcBorders>
              <w:top w:val="single" w:sz="4" w:space="0" w:color="auto"/>
              <w:left w:val="single" w:sz="4" w:space="0" w:color="auto"/>
              <w:bottom w:val="single" w:sz="4" w:space="0" w:color="auto"/>
              <w:right w:val="single" w:sz="4" w:space="0" w:color="auto"/>
            </w:tcBorders>
            <w:vAlign w:val="center"/>
          </w:tcPr>
          <w:p w:rsidR="00137BB9" w:rsidRPr="000F40E0" w:rsidRDefault="00137BB9" w:rsidP="00137BB9">
            <w:pPr>
              <w:spacing w:line="260" w:lineRule="exact"/>
              <w:ind w:rightChars="30" w:right="72"/>
              <w:jc w:val="right"/>
              <w:rPr>
                <w:rFonts w:ascii="標楷體" w:eastAsia="標楷體" w:hAnsi="標楷體" w:cs="新細明體"/>
                <w:color w:val="000000"/>
                <w:sz w:val="20"/>
                <w:szCs w:val="20"/>
              </w:rPr>
            </w:pPr>
            <w:r w:rsidRPr="000F40E0">
              <w:rPr>
                <w:rFonts w:ascii="標楷體" w:eastAsia="標楷體" w:hAnsi="標楷體" w:cs="新細明體" w:hint="eastAsia"/>
                <w:color w:val="000000"/>
                <w:sz w:val="20"/>
                <w:szCs w:val="20"/>
              </w:rPr>
              <w:t>5.73</w:t>
            </w:r>
          </w:p>
        </w:tc>
      </w:tr>
      <w:tr w:rsidR="00137BB9" w:rsidRPr="000F40E0" w:rsidTr="005B14A0">
        <w:trPr>
          <w:trHeight w:val="58"/>
        </w:trPr>
        <w:tc>
          <w:tcPr>
            <w:tcW w:w="9781" w:type="dxa"/>
            <w:gridSpan w:val="7"/>
            <w:tcBorders>
              <w:top w:val="single" w:sz="4" w:space="0" w:color="auto"/>
            </w:tcBorders>
            <w:shd w:val="clear" w:color="auto" w:fill="auto"/>
            <w:vAlign w:val="center"/>
          </w:tcPr>
          <w:p w:rsidR="00137BB9" w:rsidRPr="000F40E0" w:rsidRDefault="00137BB9" w:rsidP="00137BB9">
            <w:pPr>
              <w:spacing w:line="240" w:lineRule="exact"/>
              <w:rPr>
                <w:rFonts w:ascii="標楷體" w:eastAsia="標楷體" w:hAnsi="標楷體" w:cs="新細明體"/>
                <w:color w:val="000000"/>
                <w:kern w:val="0"/>
                <w:sz w:val="18"/>
                <w:szCs w:val="24"/>
              </w:rPr>
            </w:pPr>
            <w:r w:rsidRPr="000F40E0">
              <w:rPr>
                <w:rFonts w:ascii="標楷體" w:eastAsia="標楷體" w:hAnsi="標楷體" w:cs="新細明體" w:hint="eastAsia"/>
                <w:color w:val="000000"/>
                <w:kern w:val="0"/>
                <w:sz w:val="18"/>
                <w:szCs w:val="24"/>
              </w:rPr>
              <w:t>註：</w:t>
            </w:r>
            <w:r w:rsidRPr="000F40E0">
              <w:rPr>
                <w:rFonts w:ascii="標楷體" w:eastAsia="標楷體" w:hAnsi="標楷體" w:cs="新細明體"/>
                <w:color w:val="000000"/>
                <w:kern w:val="0"/>
                <w:sz w:val="18"/>
                <w:szCs w:val="24"/>
              </w:rPr>
              <w:t>1.</w:t>
            </w:r>
            <w:r w:rsidRPr="000F40E0">
              <w:rPr>
                <w:rFonts w:ascii="標楷體" w:eastAsia="標楷體" w:hAnsi="標楷體" w:cs="新細明體" w:hint="eastAsia"/>
                <w:color w:val="000000"/>
                <w:kern w:val="0"/>
                <w:sz w:val="18"/>
                <w:szCs w:val="24"/>
              </w:rPr>
              <w:t>資料統計至111年</w:t>
            </w:r>
            <w:r w:rsidRPr="000F40E0">
              <w:rPr>
                <w:rFonts w:ascii="標楷體" w:eastAsia="標楷體" w:hAnsi="標楷體" w:cs="新細明體"/>
                <w:color w:val="000000"/>
                <w:kern w:val="0"/>
                <w:sz w:val="18"/>
                <w:szCs w:val="24"/>
              </w:rPr>
              <w:t>7</w:t>
            </w:r>
            <w:r w:rsidRPr="000F40E0">
              <w:rPr>
                <w:rFonts w:ascii="標楷體" w:eastAsia="標楷體" w:hAnsi="標楷體" w:cs="新細明體" w:hint="eastAsia"/>
                <w:color w:val="000000"/>
                <w:kern w:val="0"/>
                <w:sz w:val="18"/>
                <w:szCs w:val="24"/>
              </w:rPr>
              <w:t>月底止。</w:t>
            </w:r>
          </w:p>
          <w:p w:rsidR="00137BB9" w:rsidRPr="000F40E0" w:rsidRDefault="00137BB9" w:rsidP="00137BB9">
            <w:pPr>
              <w:spacing w:line="240" w:lineRule="exact"/>
              <w:rPr>
                <w:rFonts w:ascii="標楷體" w:eastAsia="標楷體" w:hAnsi="標楷體" w:cs="新細明體"/>
                <w:color w:val="000000"/>
                <w:sz w:val="22"/>
                <w:szCs w:val="20"/>
              </w:rPr>
            </w:pPr>
            <w:r w:rsidRPr="000F40E0">
              <w:rPr>
                <w:rFonts w:ascii="標楷體" w:eastAsia="標楷體" w:hAnsi="標楷體" w:cs="新細明體" w:hint="eastAsia"/>
                <w:color w:val="000000"/>
                <w:kern w:val="0"/>
                <w:sz w:val="18"/>
                <w:szCs w:val="24"/>
              </w:rPr>
              <w:t xml:space="preserve">    2.資料來源：整理自</w:t>
            </w:r>
            <w:r w:rsidR="00423A40">
              <w:rPr>
                <w:rFonts w:ascii="標楷體" w:eastAsia="標楷體" w:hAnsi="標楷體" w:cs="新細明體" w:hint="eastAsia"/>
                <w:color w:val="000000"/>
                <w:kern w:val="0"/>
                <w:sz w:val="18"/>
                <w:szCs w:val="24"/>
              </w:rPr>
              <w:t>工務局</w:t>
            </w:r>
            <w:r w:rsidR="00C4579C">
              <w:rPr>
                <w:rFonts w:ascii="標楷體" w:eastAsia="標楷體" w:hAnsi="標楷體" w:cs="新細明體" w:hint="eastAsia"/>
                <w:color w:val="000000"/>
                <w:kern w:val="0"/>
                <w:sz w:val="18"/>
                <w:szCs w:val="24"/>
              </w:rPr>
              <w:t>、</w:t>
            </w:r>
            <w:r w:rsidRPr="000F40E0">
              <w:rPr>
                <w:rFonts w:ascii="標楷體" w:eastAsia="標楷體" w:hAnsi="標楷體" w:cs="新細明體" w:hint="eastAsia"/>
                <w:color w:val="000000"/>
                <w:kern w:val="0"/>
                <w:sz w:val="18"/>
                <w:szCs w:val="24"/>
              </w:rPr>
              <w:t>新建工程處及公園路燈工程管理處提供資料。</w:t>
            </w:r>
          </w:p>
        </w:tc>
      </w:tr>
    </w:tbl>
    <w:p w:rsidR="000F40E0" w:rsidRPr="000F40E0" w:rsidRDefault="000F40E0" w:rsidP="00137BB9">
      <w:pPr>
        <w:overflowPunct w:val="0"/>
        <w:spacing w:line="440" w:lineRule="exact"/>
        <w:ind w:firstLineChars="200" w:firstLine="480"/>
        <w:jc w:val="both"/>
        <w:rPr>
          <w:rFonts w:ascii="標楷體" w:eastAsia="標楷體" w:hAnsi="Times New Roman" w:cs="Times New Roman"/>
          <w:noProof/>
          <w:kern w:val="0"/>
          <w:szCs w:val="24"/>
        </w:rPr>
      </w:pPr>
      <w:r w:rsidRPr="000F40E0">
        <w:rPr>
          <w:rFonts w:ascii="標楷體" w:eastAsia="標楷體" w:hAnsi="Times New Roman" w:cs="Times New Roman" w:hint="eastAsia"/>
          <w:noProof/>
          <w:kern w:val="0"/>
          <w:szCs w:val="24"/>
        </w:rPr>
        <w:t>工務局為所屬工程處辦理排水設施、道路、人行道、公園綠地及管線更新等興闢工程所衍生之土地、房屋及其他補償費，於111年度「用地補償－公共工程補償」科目項下編列預算計2</w:t>
      </w:r>
      <w:r w:rsidRPr="000F40E0">
        <w:rPr>
          <w:rFonts w:ascii="標楷體" w:eastAsia="標楷體" w:hAnsi="Times New Roman" w:cs="Times New Roman"/>
          <w:noProof/>
          <w:kern w:val="0"/>
          <w:szCs w:val="24"/>
        </w:rPr>
        <w:t>3</w:t>
      </w:r>
      <w:r w:rsidRPr="000F40E0">
        <w:rPr>
          <w:rFonts w:ascii="標楷體" w:eastAsia="標楷體" w:hAnsi="Times New Roman" w:cs="Times New Roman" w:hint="eastAsia"/>
          <w:noProof/>
          <w:kern w:val="0"/>
          <w:szCs w:val="24"/>
        </w:rPr>
        <w:t>億8</w:t>
      </w:r>
      <w:r w:rsidRPr="000F40E0">
        <w:rPr>
          <w:rFonts w:ascii="標楷體" w:eastAsia="標楷體" w:hAnsi="Times New Roman" w:cs="Times New Roman"/>
          <w:noProof/>
          <w:kern w:val="0"/>
          <w:szCs w:val="24"/>
        </w:rPr>
        <w:t>,169</w:t>
      </w:r>
      <w:r w:rsidRPr="000F40E0">
        <w:rPr>
          <w:rFonts w:ascii="標楷體" w:eastAsia="標楷體" w:hAnsi="Times New Roman" w:cs="Times New Roman" w:hint="eastAsia"/>
          <w:noProof/>
          <w:kern w:val="0"/>
          <w:szCs w:val="24"/>
        </w:rPr>
        <w:t>萬元。經查工程用地徵收取得及執行情形，核有：1</w:t>
      </w:r>
      <w:r w:rsidRPr="000F40E0">
        <w:rPr>
          <w:rFonts w:ascii="標楷體" w:eastAsia="標楷體" w:hAnsi="Times New Roman" w:cs="Times New Roman"/>
          <w:noProof/>
          <w:kern w:val="0"/>
          <w:szCs w:val="24"/>
        </w:rPr>
        <w:t>.</w:t>
      </w:r>
      <w:r w:rsidRPr="000F40E0">
        <w:rPr>
          <w:rFonts w:ascii="標楷體" w:eastAsia="標楷體" w:hAnsi="Times New Roman" w:cs="Times New Roman" w:hint="eastAsia"/>
          <w:noProof/>
          <w:kern w:val="0"/>
          <w:szCs w:val="24"/>
        </w:rPr>
        <w:t>據臺北市政府110年6月30日函送內政部之徵收土地尚未完成使用列管清冊列載，需地機關為新建工程處及公園路燈工程管理處者計6案，面積約17公頃，分別於68至82年間核准徵收，徵收計畫書列載計畫預定期程為68至88年，惟因受限地形難以開闢，或地上建物未完成補償及拆遷，或都市計畫已變更等，迄111年7月底止仍有5案，面積約16公頃，已逾計畫期程達23至40年不等</w:t>
      </w:r>
      <w:r w:rsidRPr="000F40E0">
        <w:rPr>
          <w:rFonts w:ascii="標楷體" w:eastAsia="標楷體" w:hAnsi="Times New Roman" w:cs="Times New Roman" w:hint="eastAsia"/>
          <w:noProof/>
          <w:spacing w:val="-8"/>
          <w:kern w:val="0"/>
          <w:szCs w:val="24"/>
        </w:rPr>
        <w:t>（表</w:t>
      </w:r>
      <w:r w:rsidRPr="000F40E0">
        <w:rPr>
          <w:rFonts w:ascii="標楷體" w:eastAsia="標楷體" w:hAnsi="Times New Roman" w:cs="Times New Roman"/>
          <w:noProof/>
          <w:spacing w:val="-8"/>
          <w:kern w:val="0"/>
          <w:szCs w:val="24"/>
        </w:rPr>
        <w:t>2</w:t>
      </w:r>
      <w:r w:rsidRPr="000F40E0">
        <w:rPr>
          <w:rFonts w:ascii="標楷體" w:eastAsia="標楷體" w:hAnsi="Times New Roman" w:cs="Times New Roman" w:hint="eastAsia"/>
          <w:noProof/>
          <w:spacing w:val="-8"/>
          <w:kern w:val="0"/>
          <w:szCs w:val="24"/>
        </w:rPr>
        <w:t>）</w:t>
      </w:r>
      <w:r w:rsidRPr="000F40E0">
        <w:rPr>
          <w:rFonts w:ascii="標楷體" w:eastAsia="標楷體" w:hAnsi="Times New Roman" w:cs="Times New Roman" w:hint="eastAsia"/>
          <w:noProof/>
          <w:spacing w:val="-4"/>
          <w:kern w:val="0"/>
          <w:szCs w:val="24"/>
        </w:rPr>
        <w:t>，</w:t>
      </w:r>
      <w:r w:rsidRPr="000F40E0">
        <w:rPr>
          <w:rFonts w:ascii="標楷體" w:eastAsia="標楷體" w:hAnsi="Times New Roman" w:cs="Times New Roman" w:hint="eastAsia"/>
          <w:noProof/>
          <w:kern w:val="0"/>
          <w:szCs w:val="24"/>
        </w:rPr>
        <w:t>需地機關仍未依徵收計畫使用，且迄未確定徵收用地興建需求，或雖已無開闢需求，尚未完成廢止徵收程</w:t>
      </w:r>
      <w:r w:rsidRPr="000F40E0">
        <w:rPr>
          <w:rFonts w:ascii="標楷體" w:eastAsia="標楷體" w:hAnsi="Times New Roman" w:cs="Times New Roman" w:hint="eastAsia"/>
          <w:noProof/>
          <w:kern w:val="0"/>
          <w:szCs w:val="24"/>
        </w:rPr>
        <w:lastRenderedPageBreak/>
        <w:t>序等，致該等徵收用地長期懸而不決；2</w:t>
      </w:r>
      <w:r w:rsidRPr="000F40E0">
        <w:rPr>
          <w:rFonts w:ascii="標楷體" w:eastAsia="標楷體" w:hAnsi="Times New Roman" w:cs="Times New Roman"/>
          <w:noProof/>
          <w:kern w:val="0"/>
          <w:szCs w:val="24"/>
        </w:rPr>
        <w:t>.</w:t>
      </w:r>
      <w:r w:rsidRPr="000F40E0">
        <w:rPr>
          <w:rFonts w:ascii="標楷體" w:eastAsia="標楷體" w:hAnsi="Times New Roman" w:cs="Times New Roman" w:hint="eastAsia"/>
          <w:noProof/>
          <w:kern w:val="0"/>
          <w:szCs w:val="24"/>
        </w:rPr>
        <w:t>依內政部105年1月25日台內地字第1051301131號函示略以，為管理土地徵收案件，控管土地徵收計畫進度，已建置「土地徵收管理系統」（下稱土地徵收系統）供民眾查詢土地徵收案件相關資訊，自105年2月1日起申辦徵收之案件，需用土地人及直轄市政府均須至系統進行登錄編號，經核准後之一般徵收案件，需用土地人應自徵收計畫書所載計畫進度開工期日起，每3個月於徵收管理系統覈實記錄徵收計畫進度概況及現況使用情形（含照片）。查據內政部地政司土地徵收系統，臺北市政府108至110年度公告一般徵收案件計8案，其中臺北市第二殯儀館聯外道路新築工程及信安街15巷東側（六張犁營區B街廓北側及東側）道路新築工程等2案，未依前揭規定每3個月記錄施工進度或現況使用情形，土地徵收系統登錄及更新填報資料未臻落實等情事，經函請檢討改進。據復：1</w:t>
      </w:r>
      <w:r w:rsidRPr="000F40E0">
        <w:rPr>
          <w:rFonts w:ascii="標楷體" w:eastAsia="標楷體" w:hAnsi="Times New Roman" w:cs="Times New Roman"/>
          <w:noProof/>
          <w:kern w:val="0"/>
          <w:szCs w:val="24"/>
        </w:rPr>
        <w:t>.</w:t>
      </w:r>
      <w:r w:rsidRPr="000F40E0">
        <w:rPr>
          <w:rFonts w:ascii="標楷體" w:eastAsia="標楷體" w:hAnsi="Times New Roman" w:cs="Times New Roman" w:hint="eastAsia"/>
          <w:noProof/>
          <w:kern w:val="0"/>
          <w:szCs w:val="24"/>
        </w:rPr>
        <w:t>表列各案將報送內政部申請廢止徵收，或改以其他道路附屬設施方式辦理，或配合主辦機關辦理細部計畫通盤檢討相關事宜，爾後將每月彙整列管案件最新辦理情形，提報該局工程會報討論；2</w:t>
      </w:r>
      <w:r w:rsidRPr="000F40E0">
        <w:rPr>
          <w:rFonts w:ascii="標楷體" w:eastAsia="標楷體" w:hAnsi="Times New Roman" w:cs="Times New Roman"/>
          <w:noProof/>
          <w:kern w:val="0"/>
          <w:szCs w:val="24"/>
        </w:rPr>
        <w:t>.</w:t>
      </w:r>
      <w:r w:rsidRPr="000F40E0">
        <w:rPr>
          <w:rFonts w:ascii="標楷體" w:eastAsia="標楷體" w:hAnsi="Times New Roman" w:cs="Times New Roman" w:hint="eastAsia"/>
          <w:noProof/>
          <w:kern w:val="0"/>
          <w:szCs w:val="24"/>
        </w:rPr>
        <w:t>業經完成登錄「土地徵收管理系統」更新施工進度或現況使用情形，未來將由新建工程處加強內部控制，並定期更新以達資訊公開透明。</w:t>
      </w:r>
      <w:bookmarkEnd w:id="44"/>
    </w:p>
    <w:p w:rsidR="000F40E0" w:rsidRPr="000F40E0" w:rsidRDefault="000F40E0" w:rsidP="000F40E0">
      <w:pPr>
        <w:spacing w:before="80" w:after="80" w:line="450" w:lineRule="exact"/>
        <w:jc w:val="both"/>
        <w:outlineLvl w:val="2"/>
        <w:rPr>
          <w:rFonts w:ascii="標楷體" w:eastAsia="標楷體" w:hAnsi="Times New Roman" w:cs="Times New Roman"/>
          <w:b/>
          <w:sz w:val="32"/>
          <w:szCs w:val="32"/>
        </w:rPr>
      </w:pPr>
      <w:r w:rsidRPr="000F40E0">
        <w:rPr>
          <w:rFonts w:ascii="標楷體" w:eastAsia="標楷體" w:hAnsi="Times New Roman" w:cs="Times New Roman" w:hint="eastAsia"/>
          <w:b/>
          <w:sz w:val="32"/>
          <w:szCs w:val="32"/>
        </w:rPr>
        <w:t>四、11</w:t>
      </w:r>
      <w:r w:rsidRPr="000F40E0">
        <w:rPr>
          <w:rFonts w:ascii="標楷體" w:eastAsia="標楷體" w:hAnsi="Times New Roman" w:cs="Times New Roman"/>
          <w:b/>
          <w:sz w:val="32"/>
          <w:szCs w:val="32"/>
        </w:rPr>
        <w:t>0</w:t>
      </w:r>
      <w:r w:rsidRPr="000F40E0">
        <w:rPr>
          <w:rFonts w:ascii="標楷體" w:eastAsia="標楷體" w:hAnsi="Times New Roman" w:cs="Times New Roman" w:hint="eastAsia"/>
          <w:b/>
          <w:sz w:val="32"/>
          <w:szCs w:val="32"/>
        </w:rPr>
        <w:t>年度重要審核意見追蹤查核情形</w:t>
      </w:r>
    </w:p>
    <w:p w:rsidR="000F40E0" w:rsidRPr="000F40E0" w:rsidRDefault="000F40E0" w:rsidP="000F40E0">
      <w:pPr>
        <w:widowControl/>
        <w:overflowPunct w:val="0"/>
        <w:spacing w:line="440" w:lineRule="exact"/>
        <w:ind w:firstLineChars="200" w:firstLine="480"/>
        <w:jc w:val="both"/>
        <w:rPr>
          <w:rFonts w:ascii="標楷體" w:eastAsia="標楷體" w:hAnsi="標楷體" w:cs="Times New Roman"/>
          <w:szCs w:val="24"/>
        </w:rPr>
      </w:pPr>
      <w:r w:rsidRPr="000F40E0">
        <w:rPr>
          <w:rFonts w:ascii="標楷體" w:eastAsia="標楷體" w:hAnsi="Times New Roman" w:cs="Times New Roman" w:hint="eastAsia"/>
          <w:szCs w:val="24"/>
        </w:rPr>
        <w:t>本處於1</w:t>
      </w:r>
      <w:r w:rsidRPr="000F40E0">
        <w:rPr>
          <w:rFonts w:ascii="標楷體" w:eastAsia="標楷體" w:hAnsi="Times New Roman" w:cs="Times New Roman"/>
          <w:szCs w:val="24"/>
        </w:rPr>
        <w:t>10</w:t>
      </w:r>
      <w:r w:rsidRPr="000F40E0">
        <w:rPr>
          <w:rFonts w:ascii="標楷體" w:eastAsia="標楷體" w:hAnsi="Times New Roman" w:cs="Times New Roman" w:hint="eastAsia"/>
          <w:szCs w:val="24"/>
        </w:rPr>
        <w:t>年度審核報告內列重要審核意見</w:t>
      </w:r>
      <w:r w:rsidRPr="000F40E0">
        <w:rPr>
          <w:rFonts w:ascii="標楷體" w:eastAsia="標楷體" w:hAnsi="Times New Roman" w:cs="Times New Roman"/>
          <w:szCs w:val="24"/>
        </w:rPr>
        <w:t>8</w:t>
      </w:r>
      <w:r w:rsidRPr="000F40E0">
        <w:rPr>
          <w:rFonts w:ascii="標楷體" w:eastAsia="標楷體" w:hAnsi="Times New Roman" w:cs="Times New Roman" w:hint="eastAsia"/>
          <w:szCs w:val="24"/>
        </w:rPr>
        <w:t>項，經賡續追蹤查核實際辦理結果，均已研謀改善或依改善措施持續辦理</w:t>
      </w:r>
      <w:r w:rsidRPr="000F40E0">
        <w:rPr>
          <w:rFonts w:ascii="標楷體" w:eastAsia="標楷體" w:hAnsi="標楷體" w:cs="Times New Roman" w:hint="eastAsia"/>
          <w:szCs w:val="24"/>
        </w:rPr>
        <w:t>（表</w:t>
      </w:r>
      <w:r w:rsidRPr="000F40E0">
        <w:rPr>
          <w:rFonts w:ascii="標楷體" w:eastAsia="標楷體" w:hAnsi="標楷體" w:cs="Times New Roman"/>
          <w:szCs w:val="24"/>
        </w:rPr>
        <w:t>3</w:t>
      </w:r>
      <w:r w:rsidRPr="000F40E0">
        <w:rPr>
          <w:rFonts w:ascii="標楷體" w:eastAsia="標楷體" w:hAnsi="標楷體" w:cs="Times New Roman" w:hint="eastAsia"/>
          <w:szCs w:val="24"/>
        </w:rPr>
        <w:t>）。</w:t>
      </w:r>
    </w:p>
    <w:p w:rsidR="000F40E0" w:rsidRPr="000F40E0" w:rsidRDefault="000F40E0" w:rsidP="00137BB9">
      <w:pPr>
        <w:widowControl/>
        <w:spacing w:afterLines="20" w:after="72" w:line="500" w:lineRule="exact"/>
        <w:ind w:left="720" w:rightChars="-167" w:right="-401" w:hanging="1004"/>
        <w:jc w:val="center"/>
        <w:rPr>
          <w:rFonts w:ascii="標楷體" w:eastAsia="標楷體" w:hAnsi="標楷體" w:cs="Times New Roman"/>
          <w:b/>
          <w:szCs w:val="20"/>
          <w:highlight w:val="yellow"/>
        </w:rPr>
      </w:pPr>
      <w:r w:rsidRPr="000F40E0">
        <w:rPr>
          <w:rFonts w:ascii="標楷體" w:eastAsia="標楷體" w:hAnsi="標楷體" w:cs="Times New Roman" w:hint="eastAsia"/>
          <w:b/>
          <w:szCs w:val="20"/>
        </w:rPr>
        <w:t>表</w:t>
      </w:r>
      <w:r w:rsidRPr="000F40E0">
        <w:rPr>
          <w:rFonts w:ascii="標楷體" w:eastAsia="標楷體" w:hAnsi="標楷體" w:cs="Times New Roman"/>
          <w:b/>
          <w:szCs w:val="20"/>
        </w:rPr>
        <w:t>3</w:t>
      </w:r>
      <w:r w:rsidRPr="000F40E0">
        <w:rPr>
          <w:rFonts w:ascii="標楷體" w:eastAsia="標楷體" w:hAnsi="標楷體" w:cs="Times New Roman" w:hint="eastAsia"/>
          <w:b/>
          <w:szCs w:val="20"/>
        </w:rPr>
        <w:t xml:space="preserve">　1</w:t>
      </w:r>
      <w:r w:rsidRPr="000F40E0">
        <w:rPr>
          <w:rFonts w:ascii="標楷體" w:eastAsia="標楷體" w:hAnsi="標楷體" w:cs="Times New Roman"/>
          <w:b/>
          <w:szCs w:val="20"/>
        </w:rPr>
        <w:t>10</w:t>
      </w:r>
      <w:r w:rsidRPr="000F40E0">
        <w:rPr>
          <w:rFonts w:ascii="標楷體" w:eastAsia="標楷體" w:hAnsi="標楷體" w:cs="Times New Roman" w:hint="eastAsia"/>
          <w:b/>
          <w:szCs w:val="20"/>
        </w:rPr>
        <w:t>年度審核報告所列工務局主管重要審核意見覆核辦理情形</w:t>
      </w:r>
    </w:p>
    <w:p w:rsidR="000F40E0" w:rsidRPr="000F40E0" w:rsidRDefault="000F40E0" w:rsidP="000F40E0">
      <w:pPr>
        <w:widowControl/>
        <w:overflowPunct w:val="0"/>
        <w:spacing w:line="20" w:lineRule="exact"/>
        <w:jc w:val="both"/>
        <w:rPr>
          <w:rFonts w:ascii="標楷體" w:eastAsia="標楷體" w:hAnsi="Times New Roman" w:cs="Times New Roman"/>
          <w:color w:val="FF0000"/>
          <w:spacing w:val="-2"/>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040"/>
        <w:gridCol w:w="2872"/>
      </w:tblGrid>
      <w:tr w:rsidR="000F40E0" w:rsidRPr="000F40E0" w:rsidTr="00DC0A77">
        <w:trPr>
          <w:trHeight w:val="454"/>
          <w:jc w:val="center"/>
        </w:trPr>
        <w:tc>
          <w:tcPr>
            <w:tcW w:w="3551" w:type="pct"/>
            <w:tcBorders>
              <w:top w:val="single" w:sz="4" w:space="0" w:color="auto"/>
              <w:left w:val="single" w:sz="4" w:space="0" w:color="auto"/>
              <w:bottom w:val="single" w:sz="4" w:space="0" w:color="auto"/>
              <w:right w:val="single" w:sz="4" w:space="0" w:color="auto"/>
            </w:tcBorders>
            <w:vAlign w:val="center"/>
          </w:tcPr>
          <w:p w:rsidR="000F40E0" w:rsidRPr="000F40E0" w:rsidRDefault="000F40E0" w:rsidP="000F40E0">
            <w:pPr>
              <w:widowControl/>
              <w:spacing w:line="260" w:lineRule="exact"/>
              <w:jc w:val="center"/>
              <w:rPr>
                <w:rFonts w:ascii="標楷體" w:eastAsia="標楷體" w:hAnsi="標楷體" w:cs="Times New Roman"/>
                <w:sz w:val="20"/>
                <w:szCs w:val="24"/>
              </w:rPr>
            </w:pPr>
            <w:bookmarkStart w:id="45" w:name="_Hlk43284992"/>
            <w:r w:rsidRPr="000F40E0">
              <w:rPr>
                <w:rFonts w:ascii="標楷體" w:eastAsia="標楷體" w:hAnsi="標楷體" w:cs="Times New Roman" w:hint="eastAsia"/>
                <w:sz w:val="20"/>
                <w:szCs w:val="24"/>
              </w:rPr>
              <w:t>重要審核意見標題</w:t>
            </w:r>
          </w:p>
        </w:tc>
        <w:tc>
          <w:tcPr>
            <w:tcW w:w="1449" w:type="pct"/>
            <w:tcBorders>
              <w:top w:val="single" w:sz="4" w:space="0" w:color="auto"/>
              <w:left w:val="single" w:sz="4" w:space="0" w:color="auto"/>
              <w:bottom w:val="single" w:sz="4" w:space="0" w:color="auto"/>
              <w:right w:val="single" w:sz="4" w:space="0" w:color="auto"/>
            </w:tcBorders>
            <w:vAlign w:val="center"/>
          </w:tcPr>
          <w:p w:rsidR="000F40E0" w:rsidRPr="000F40E0" w:rsidRDefault="000F40E0" w:rsidP="000F40E0">
            <w:pPr>
              <w:widowControl/>
              <w:spacing w:line="240" w:lineRule="exact"/>
              <w:jc w:val="center"/>
              <w:rPr>
                <w:rFonts w:ascii="標楷體" w:eastAsia="標楷體" w:hAnsi="標楷體" w:cs="Times New Roman"/>
                <w:sz w:val="20"/>
                <w:szCs w:val="24"/>
              </w:rPr>
            </w:pPr>
            <w:r w:rsidRPr="000F40E0">
              <w:rPr>
                <w:rFonts w:ascii="標楷體" w:eastAsia="標楷體" w:hAnsi="標楷體" w:cs="Times New Roman" w:hint="eastAsia"/>
                <w:sz w:val="20"/>
                <w:szCs w:val="24"/>
              </w:rPr>
              <w:t>說明</w:t>
            </w:r>
          </w:p>
        </w:tc>
      </w:tr>
      <w:tr w:rsidR="000F40E0" w:rsidRPr="000F40E0" w:rsidTr="00DC0A77">
        <w:trPr>
          <w:trHeight w:val="397"/>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rsidR="000F40E0" w:rsidRPr="000F40E0" w:rsidRDefault="000F40E0" w:rsidP="000F40E0">
            <w:pPr>
              <w:widowControl/>
              <w:spacing w:line="240" w:lineRule="exact"/>
              <w:jc w:val="both"/>
              <w:rPr>
                <w:rFonts w:ascii="標楷體" w:eastAsia="標楷體" w:hAnsi="標楷體" w:cs="Times New Roman"/>
                <w:b/>
                <w:sz w:val="20"/>
                <w:szCs w:val="24"/>
              </w:rPr>
            </w:pPr>
            <w:r w:rsidRPr="000F40E0">
              <w:rPr>
                <w:rFonts w:ascii="標楷體" w:eastAsia="標楷體" w:hAnsi="標楷體" w:cs="Times New Roman" w:hint="eastAsia"/>
                <w:b/>
                <w:noProof/>
                <w:sz w:val="20"/>
                <w:szCs w:val="24"/>
              </w:rPr>
              <w:t>已研謀改善或依改善措施持續辦理</w:t>
            </w:r>
          </w:p>
        </w:tc>
      </w:tr>
      <w:tr w:rsidR="000F40E0" w:rsidRPr="000F40E0" w:rsidTr="000F40E0">
        <w:trPr>
          <w:trHeight w:val="340"/>
          <w:jc w:val="center"/>
        </w:trPr>
        <w:tc>
          <w:tcPr>
            <w:tcW w:w="3551" w:type="pct"/>
            <w:tcBorders>
              <w:top w:val="single" w:sz="4" w:space="0" w:color="auto"/>
              <w:left w:val="single" w:sz="4" w:space="0" w:color="auto"/>
              <w:bottom w:val="single" w:sz="4" w:space="0" w:color="auto"/>
              <w:right w:val="single" w:sz="4" w:space="0" w:color="auto"/>
            </w:tcBorders>
            <w:vAlign w:val="center"/>
          </w:tcPr>
          <w:p w:rsidR="000F40E0" w:rsidRPr="000F40E0" w:rsidRDefault="000F40E0" w:rsidP="00137BB9">
            <w:pPr>
              <w:widowControl/>
              <w:spacing w:afterLines="10" w:after="36" w:line="220" w:lineRule="exact"/>
              <w:ind w:leftChars="-10" w:left="572" w:hangingChars="298" w:hanging="596"/>
              <w:jc w:val="both"/>
              <w:rPr>
                <w:rFonts w:ascii="標楷體" w:eastAsia="標楷體" w:hAnsi="標楷體" w:cs="Times New Roman"/>
                <w:noProof/>
                <w:sz w:val="20"/>
                <w:szCs w:val="24"/>
              </w:rPr>
            </w:pPr>
            <w:r w:rsidRPr="000F40E0">
              <w:rPr>
                <w:rFonts w:ascii="標楷體" w:eastAsia="標楷體" w:hAnsi="標楷體" w:cs="Times New Roman" w:hint="eastAsia"/>
                <w:noProof/>
                <w:sz w:val="20"/>
                <w:szCs w:val="24"/>
              </w:rPr>
              <w:t>（一）為打造豐富河濱生態及完善休閒設施，建置主題河濱公園，惟間有未落實列管入侵紅火蟻案件，或列管逾6年仍未解除，或部分設施故障待修等情事，有待檢討改善，以確保民眾遊憩安全。</w:t>
            </w:r>
          </w:p>
        </w:tc>
        <w:tc>
          <w:tcPr>
            <w:tcW w:w="1449" w:type="pct"/>
            <w:vMerge w:val="restart"/>
            <w:tcBorders>
              <w:top w:val="single" w:sz="4" w:space="0" w:color="auto"/>
              <w:left w:val="single" w:sz="4" w:space="0" w:color="auto"/>
              <w:right w:val="single" w:sz="4" w:space="0" w:color="auto"/>
              <w:tl2br w:val="single" w:sz="4" w:space="0" w:color="auto"/>
            </w:tcBorders>
          </w:tcPr>
          <w:p w:rsidR="000F40E0" w:rsidRPr="000F40E0" w:rsidRDefault="000F40E0" w:rsidP="000F40E0">
            <w:pPr>
              <w:widowControl/>
              <w:spacing w:line="260" w:lineRule="exact"/>
              <w:jc w:val="both"/>
              <w:rPr>
                <w:rFonts w:ascii="標楷體" w:eastAsia="標楷體" w:hAnsi="標楷體" w:cs="Times New Roman"/>
                <w:sz w:val="20"/>
                <w:szCs w:val="24"/>
              </w:rPr>
            </w:pPr>
          </w:p>
        </w:tc>
      </w:tr>
      <w:tr w:rsidR="000F40E0" w:rsidRPr="000F40E0" w:rsidTr="000F40E0">
        <w:trPr>
          <w:trHeight w:val="340"/>
          <w:jc w:val="center"/>
        </w:trPr>
        <w:tc>
          <w:tcPr>
            <w:tcW w:w="3551" w:type="pct"/>
            <w:tcBorders>
              <w:top w:val="single" w:sz="4" w:space="0" w:color="auto"/>
              <w:left w:val="single" w:sz="4" w:space="0" w:color="auto"/>
              <w:bottom w:val="single" w:sz="4" w:space="0" w:color="auto"/>
              <w:right w:val="single" w:sz="4" w:space="0" w:color="auto"/>
            </w:tcBorders>
            <w:vAlign w:val="center"/>
          </w:tcPr>
          <w:p w:rsidR="000F40E0" w:rsidRPr="000F40E0" w:rsidRDefault="000F40E0" w:rsidP="00137BB9">
            <w:pPr>
              <w:widowControl/>
              <w:spacing w:afterLines="10" w:after="36" w:line="220" w:lineRule="exact"/>
              <w:ind w:leftChars="-10" w:left="572" w:hangingChars="298" w:hanging="596"/>
              <w:jc w:val="both"/>
              <w:rPr>
                <w:rFonts w:ascii="標楷體" w:eastAsia="標楷體" w:hAnsi="標楷體" w:cs="Times New Roman"/>
                <w:noProof/>
                <w:sz w:val="20"/>
                <w:szCs w:val="24"/>
              </w:rPr>
            </w:pPr>
            <w:r w:rsidRPr="000F40E0">
              <w:rPr>
                <w:rFonts w:ascii="標楷體" w:eastAsia="標楷體" w:hAnsi="標楷體" w:cs="Times New Roman" w:hint="eastAsia"/>
                <w:noProof/>
                <w:sz w:val="20"/>
                <w:szCs w:val="24"/>
              </w:rPr>
              <w:t>（二）為加強管理雨水下水道暫掛纜線，建立三級查核機制，惟未即時辦理抽查以啟動相關核處程序，且間有未落實查證委外巡查成果，有待檢討改善。</w:t>
            </w:r>
          </w:p>
        </w:tc>
        <w:tc>
          <w:tcPr>
            <w:tcW w:w="1449" w:type="pct"/>
            <w:vMerge/>
            <w:tcBorders>
              <w:left w:val="single" w:sz="4" w:space="0" w:color="auto"/>
              <w:right w:val="single" w:sz="4" w:space="0" w:color="auto"/>
              <w:tl2br w:val="single" w:sz="4" w:space="0" w:color="auto"/>
            </w:tcBorders>
          </w:tcPr>
          <w:p w:rsidR="000F40E0" w:rsidRPr="000F40E0" w:rsidRDefault="000F40E0" w:rsidP="000F40E0">
            <w:pPr>
              <w:widowControl/>
              <w:spacing w:line="260" w:lineRule="exact"/>
              <w:jc w:val="both"/>
              <w:rPr>
                <w:rFonts w:ascii="標楷體" w:eastAsia="標楷體" w:hAnsi="標楷體" w:cs="Times New Roman"/>
                <w:sz w:val="20"/>
                <w:szCs w:val="24"/>
              </w:rPr>
            </w:pPr>
          </w:p>
        </w:tc>
      </w:tr>
      <w:tr w:rsidR="000F40E0" w:rsidRPr="000F40E0" w:rsidTr="000F40E0">
        <w:trPr>
          <w:trHeight w:val="340"/>
          <w:jc w:val="center"/>
        </w:trPr>
        <w:tc>
          <w:tcPr>
            <w:tcW w:w="3551" w:type="pct"/>
            <w:tcBorders>
              <w:top w:val="single" w:sz="4" w:space="0" w:color="auto"/>
              <w:left w:val="single" w:sz="4" w:space="0" w:color="auto"/>
              <w:bottom w:val="single" w:sz="4" w:space="0" w:color="auto"/>
              <w:right w:val="single" w:sz="4" w:space="0" w:color="auto"/>
            </w:tcBorders>
            <w:vAlign w:val="center"/>
          </w:tcPr>
          <w:p w:rsidR="000F40E0" w:rsidRPr="000F40E0" w:rsidRDefault="000F40E0" w:rsidP="00137BB9">
            <w:pPr>
              <w:widowControl/>
              <w:spacing w:afterLines="10" w:after="36" w:line="220" w:lineRule="exact"/>
              <w:ind w:leftChars="-10" w:left="572" w:hangingChars="298" w:hanging="596"/>
              <w:jc w:val="both"/>
              <w:rPr>
                <w:rFonts w:ascii="標楷體" w:eastAsia="標楷體" w:hAnsi="標楷體" w:cs="Times New Roman"/>
                <w:noProof/>
                <w:color w:val="FF0000"/>
                <w:sz w:val="20"/>
                <w:szCs w:val="24"/>
              </w:rPr>
            </w:pPr>
            <w:r w:rsidRPr="000F40E0">
              <w:rPr>
                <w:rFonts w:ascii="標楷體" w:eastAsia="標楷體" w:hAnsi="標楷體" w:cs="Times New Roman" w:hint="eastAsia"/>
                <w:noProof/>
                <w:sz w:val="20"/>
                <w:szCs w:val="24"/>
              </w:rPr>
              <w:t>（三）辦理積水巡查及排水改善作業，以及時採行減災、整備、應變及復原等措施，惟間有未能完整掌握淹水災情、部分積水案件未妥為揭露，或各方建議側溝改善案件逾2年仍未完成等，均待研謀改善。</w:t>
            </w:r>
          </w:p>
        </w:tc>
        <w:tc>
          <w:tcPr>
            <w:tcW w:w="1449" w:type="pct"/>
            <w:vMerge/>
            <w:tcBorders>
              <w:left w:val="single" w:sz="4" w:space="0" w:color="auto"/>
              <w:right w:val="single" w:sz="4" w:space="0" w:color="auto"/>
              <w:tl2br w:val="single" w:sz="4" w:space="0" w:color="auto"/>
            </w:tcBorders>
          </w:tcPr>
          <w:p w:rsidR="000F40E0" w:rsidRPr="000F40E0" w:rsidRDefault="000F40E0" w:rsidP="000F40E0">
            <w:pPr>
              <w:widowControl/>
              <w:spacing w:line="260" w:lineRule="exact"/>
              <w:jc w:val="both"/>
              <w:rPr>
                <w:rFonts w:ascii="標楷體" w:eastAsia="標楷體" w:hAnsi="標楷體" w:cs="Times New Roman"/>
                <w:sz w:val="20"/>
                <w:szCs w:val="24"/>
              </w:rPr>
            </w:pPr>
          </w:p>
        </w:tc>
      </w:tr>
      <w:tr w:rsidR="000F40E0" w:rsidRPr="000F40E0" w:rsidTr="000F40E0">
        <w:trPr>
          <w:trHeight w:val="340"/>
          <w:jc w:val="center"/>
        </w:trPr>
        <w:tc>
          <w:tcPr>
            <w:tcW w:w="3551" w:type="pct"/>
            <w:tcBorders>
              <w:top w:val="single" w:sz="4" w:space="0" w:color="auto"/>
              <w:left w:val="single" w:sz="4" w:space="0" w:color="auto"/>
              <w:bottom w:val="single" w:sz="4" w:space="0" w:color="auto"/>
              <w:right w:val="single" w:sz="4" w:space="0" w:color="auto"/>
            </w:tcBorders>
            <w:vAlign w:val="center"/>
          </w:tcPr>
          <w:p w:rsidR="000F40E0" w:rsidRPr="000F40E0" w:rsidRDefault="000F40E0" w:rsidP="00DC0A77">
            <w:pPr>
              <w:widowControl/>
              <w:spacing w:afterLines="2" w:after="7" w:line="220" w:lineRule="exact"/>
              <w:ind w:leftChars="-10" w:left="572" w:hangingChars="298" w:hanging="596"/>
              <w:jc w:val="both"/>
              <w:rPr>
                <w:rFonts w:ascii="標楷體" w:eastAsia="標楷體" w:hAnsi="標楷體" w:cs="Times New Roman"/>
                <w:noProof/>
                <w:sz w:val="20"/>
                <w:szCs w:val="24"/>
              </w:rPr>
            </w:pPr>
            <w:r w:rsidRPr="000F40E0">
              <w:rPr>
                <w:rFonts w:ascii="標楷體" w:eastAsia="標楷體" w:hAnsi="標楷體" w:cs="Times New Roman" w:hint="eastAsia"/>
                <w:noProof/>
                <w:sz w:val="20"/>
                <w:szCs w:val="24"/>
              </w:rPr>
              <w:t>（四）為確保轄管水利建造物安全，辦理水利建造物檢測工作採購案，惟履約管理未臻周延，廠商實際檢查人員與核定人員未合，影響檢查成效等未盡周妥情事，有待檢討改善。</w:t>
            </w:r>
          </w:p>
        </w:tc>
        <w:tc>
          <w:tcPr>
            <w:tcW w:w="1449" w:type="pct"/>
            <w:vMerge/>
            <w:tcBorders>
              <w:left w:val="single" w:sz="4" w:space="0" w:color="auto"/>
              <w:right w:val="single" w:sz="4" w:space="0" w:color="auto"/>
              <w:tl2br w:val="single" w:sz="4" w:space="0" w:color="auto"/>
            </w:tcBorders>
          </w:tcPr>
          <w:p w:rsidR="000F40E0" w:rsidRPr="000F40E0" w:rsidRDefault="000F40E0" w:rsidP="000F40E0">
            <w:pPr>
              <w:widowControl/>
              <w:spacing w:line="260" w:lineRule="exact"/>
              <w:jc w:val="both"/>
              <w:rPr>
                <w:rFonts w:ascii="標楷體" w:eastAsia="標楷體" w:hAnsi="標楷體" w:cs="Times New Roman"/>
                <w:sz w:val="20"/>
                <w:szCs w:val="24"/>
              </w:rPr>
            </w:pPr>
          </w:p>
        </w:tc>
      </w:tr>
      <w:tr w:rsidR="000F40E0" w:rsidRPr="000F40E0" w:rsidTr="000F40E0">
        <w:trPr>
          <w:trHeight w:val="340"/>
          <w:jc w:val="center"/>
        </w:trPr>
        <w:tc>
          <w:tcPr>
            <w:tcW w:w="3551" w:type="pct"/>
            <w:tcBorders>
              <w:top w:val="single" w:sz="4" w:space="0" w:color="auto"/>
              <w:left w:val="single" w:sz="4" w:space="0" w:color="auto"/>
              <w:bottom w:val="single" w:sz="4" w:space="0" w:color="auto"/>
              <w:right w:val="single" w:sz="4" w:space="0" w:color="auto"/>
            </w:tcBorders>
            <w:vAlign w:val="center"/>
          </w:tcPr>
          <w:p w:rsidR="000F40E0" w:rsidRPr="000F40E0" w:rsidRDefault="000F40E0" w:rsidP="00137BB9">
            <w:pPr>
              <w:widowControl/>
              <w:spacing w:afterLines="10" w:after="36" w:line="220" w:lineRule="exact"/>
              <w:ind w:leftChars="-10" w:left="572" w:hangingChars="298" w:hanging="596"/>
              <w:jc w:val="both"/>
              <w:rPr>
                <w:rFonts w:ascii="標楷體" w:eastAsia="標楷體" w:hAnsi="標楷體" w:cs="Times New Roman"/>
                <w:noProof/>
                <w:sz w:val="20"/>
                <w:szCs w:val="24"/>
              </w:rPr>
            </w:pPr>
            <w:r w:rsidRPr="000F40E0">
              <w:rPr>
                <w:rFonts w:ascii="標楷體" w:eastAsia="標楷體" w:hAnsi="標楷體" w:cs="Times New Roman" w:hint="eastAsia"/>
                <w:noProof/>
                <w:sz w:val="20"/>
                <w:szCs w:val="24"/>
              </w:rPr>
              <w:t>（五）為紓解南港區及內湖區間龐大車流，辦理成功橋拓寬工程，惟保固期間發現舖面坑洞及伸縮縫破損等缺失，未督促廠商及時修復，影響民眾行車安全等未盡周妥情事，有待檢討改善。</w:t>
            </w:r>
          </w:p>
        </w:tc>
        <w:tc>
          <w:tcPr>
            <w:tcW w:w="1449" w:type="pct"/>
            <w:vMerge/>
            <w:tcBorders>
              <w:left w:val="single" w:sz="4" w:space="0" w:color="auto"/>
              <w:right w:val="single" w:sz="4" w:space="0" w:color="auto"/>
              <w:tl2br w:val="single" w:sz="4" w:space="0" w:color="auto"/>
            </w:tcBorders>
          </w:tcPr>
          <w:p w:rsidR="000F40E0" w:rsidRPr="000F40E0" w:rsidRDefault="000F40E0" w:rsidP="000F40E0">
            <w:pPr>
              <w:widowControl/>
              <w:spacing w:line="260" w:lineRule="exact"/>
              <w:jc w:val="both"/>
              <w:rPr>
                <w:rFonts w:ascii="標楷體" w:eastAsia="標楷體" w:hAnsi="標楷體" w:cs="Times New Roman"/>
                <w:sz w:val="20"/>
                <w:szCs w:val="24"/>
              </w:rPr>
            </w:pPr>
          </w:p>
        </w:tc>
      </w:tr>
      <w:tr w:rsidR="000F40E0" w:rsidRPr="000F40E0" w:rsidTr="000F40E0">
        <w:trPr>
          <w:trHeight w:val="340"/>
          <w:jc w:val="center"/>
        </w:trPr>
        <w:tc>
          <w:tcPr>
            <w:tcW w:w="3551" w:type="pct"/>
            <w:tcBorders>
              <w:top w:val="single" w:sz="4" w:space="0" w:color="auto"/>
              <w:left w:val="single" w:sz="4" w:space="0" w:color="auto"/>
              <w:bottom w:val="single" w:sz="4" w:space="0" w:color="auto"/>
              <w:right w:val="single" w:sz="4" w:space="0" w:color="auto"/>
            </w:tcBorders>
            <w:vAlign w:val="center"/>
          </w:tcPr>
          <w:p w:rsidR="000F40E0" w:rsidRPr="000F40E0" w:rsidRDefault="000F40E0" w:rsidP="00DC0A77">
            <w:pPr>
              <w:widowControl/>
              <w:spacing w:afterLines="2" w:after="7" w:line="220" w:lineRule="exact"/>
              <w:ind w:leftChars="-10" w:left="572" w:hangingChars="298" w:hanging="596"/>
              <w:jc w:val="both"/>
              <w:rPr>
                <w:rFonts w:ascii="標楷體" w:eastAsia="標楷體" w:hAnsi="標楷體" w:cs="Times New Roman"/>
                <w:noProof/>
                <w:sz w:val="20"/>
                <w:szCs w:val="24"/>
              </w:rPr>
            </w:pPr>
            <w:r w:rsidRPr="000F40E0">
              <w:rPr>
                <w:rFonts w:ascii="標楷體" w:eastAsia="標楷體" w:hAnsi="標楷體" w:cs="Times New Roman" w:hint="eastAsia"/>
                <w:noProof/>
                <w:sz w:val="20"/>
                <w:szCs w:val="24"/>
              </w:rPr>
              <w:t>（六）為完善市場周邊生活機能並帶動周邊老舊區域更新發展，辦理華榮市場公辦都更新建工程，惟間有部分工項實際施作與圖說不符，未依實際運送地點給付土方費用，及廠商未依限提送或審查計畫書等情事，有待檢討改善。</w:t>
            </w:r>
          </w:p>
        </w:tc>
        <w:tc>
          <w:tcPr>
            <w:tcW w:w="1449" w:type="pct"/>
            <w:vMerge/>
            <w:tcBorders>
              <w:left w:val="single" w:sz="4" w:space="0" w:color="auto"/>
              <w:right w:val="single" w:sz="4" w:space="0" w:color="auto"/>
              <w:tl2br w:val="single" w:sz="4" w:space="0" w:color="auto"/>
            </w:tcBorders>
          </w:tcPr>
          <w:p w:rsidR="000F40E0" w:rsidRPr="000F40E0" w:rsidRDefault="000F40E0" w:rsidP="000F40E0">
            <w:pPr>
              <w:widowControl/>
              <w:spacing w:line="260" w:lineRule="exact"/>
              <w:jc w:val="both"/>
              <w:rPr>
                <w:rFonts w:ascii="標楷體" w:eastAsia="標楷體" w:hAnsi="標楷體" w:cs="Times New Roman"/>
                <w:sz w:val="20"/>
                <w:szCs w:val="24"/>
              </w:rPr>
            </w:pPr>
          </w:p>
        </w:tc>
      </w:tr>
      <w:tr w:rsidR="000F40E0" w:rsidRPr="000F40E0" w:rsidTr="000F40E0">
        <w:trPr>
          <w:trHeight w:val="340"/>
          <w:jc w:val="center"/>
        </w:trPr>
        <w:tc>
          <w:tcPr>
            <w:tcW w:w="3551" w:type="pct"/>
            <w:tcBorders>
              <w:top w:val="single" w:sz="4" w:space="0" w:color="auto"/>
              <w:left w:val="single" w:sz="4" w:space="0" w:color="auto"/>
              <w:bottom w:val="single" w:sz="4" w:space="0" w:color="auto"/>
              <w:right w:val="single" w:sz="4" w:space="0" w:color="auto"/>
            </w:tcBorders>
            <w:vAlign w:val="center"/>
          </w:tcPr>
          <w:p w:rsidR="000F40E0" w:rsidRPr="000F40E0" w:rsidRDefault="000F40E0" w:rsidP="00DC0A77">
            <w:pPr>
              <w:widowControl/>
              <w:spacing w:afterLines="2" w:after="7" w:line="220" w:lineRule="exact"/>
              <w:ind w:leftChars="-10" w:left="572" w:hangingChars="298" w:hanging="596"/>
              <w:jc w:val="both"/>
              <w:rPr>
                <w:rFonts w:ascii="標楷體" w:eastAsia="標楷體" w:hAnsi="標楷體" w:cs="Times New Roman"/>
                <w:noProof/>
                <w:sz w:val="20"/>
                <w:szCs w:val="24"/>
              </w:rPr>
            </w:pPr>
            <w:r w:rsidRPr="000F40E0">
              <w:rPr>
                <w:rFonts w:ascii="標楷體" w:eastAsia="標楷體" w:hAnsi="標楷體" w:cs="Times New Roman" w:hint="eastAsia"/>
                <w:noProof/>
                <w:sz w:val="20"/>
                <w:szCs w:val="24"/>
              </w:rPr>
              <w:t>（七）110年度污水下水道建設獲內政部營建署評鑑特優，惟辦理管渠配合拆遷及後巷美化工程、污水處理廠代操作維護工作之移交接管等作業仍間有缺失，有待檢討改善。</w:t>
            </w:r>
          </w:p>
        </w:tc>
        <w:tc>
          <w:tcPr>
            <w:tcW w:w="1449" w:type="pct"/>
            <w:vMerge/>
            <w:tcBorders>
              <w:left w:val="single" w:sz="4" w:space="0" w:color="auto"/>
              <w:right w:val="single" w:sz="4" w:space="0" w:color="auto"/>
              <w:tl2br w:val="single" w:sz="4" w:space="0" w:color="auto"/>
            </w:tcBorders>
          </w:tcPr>
          <w:p w:rsidR="000F40E0" w:rsidRPr="000F40E0" w:rsidRDefault="000F40E0" w:rsidP="000F40E0">
            <w:pPr>
              <w:widowControl/>
              <w:spacing w:line="260" w:lineRule="exact"/>
              <w:jc w:val="both"/>
              <w:rPr>
                <w:rFonts w:ascii="標楷體" w:eastAsia="標楷體" w:hAnsi="標楷體" w:cs="Times New Roman"/>
                <w:sz w:val="20"/>
                <w:szCs w:val="24"/>
              </w:rPr>
            </w:pPr>
          </w:p>
        </w:tc>
      </w:tr>
      <w:tr w:rsidR="000F40E0" w:rsidRPr="000F40E0" w:rsidTr="000F40E0">
        <w:trPr>
          <w:trHeight w:val="340"/>
          <w:jc w:val="center"/>
        </w:trPr>
        <w:tc>
          <w:tcPr>
            <w:tcW w:w="3551" w:type="pct"/>
            <w:tcBorders>
              <w:top w:val="single" w:sz="4" w:space="0" w:color="auto"/>
              <w:left w:val="single" w:sz="4" w:space="0" w:color="auto"/>
              <w:bottom w:val="single" w:sz="4" w:space="0" w:color="auto"/>
              <w:right w:val="single" w:sz="4" w:space="0" w:color="auto"/>
            </w:tcBorders>
            <w:vAlign w:val="center"/>
          </w:tcPr>
          <w:p w:rsidR="000F40E0" w:rsidRPr="000F40E0" w:rsidRDefault="000F40E0" w:rsidP="00DC0A77">
            <w:pPr>
              <w:widowControl/>
              <w:spacing w:afterLines="2" w:after="7" w:line="220" w:lineRule="exact"/>
              <w:ind w:leftChars="-10" w:left="572" w:hangingChars="298" w:hanging="596"/>
              <w:jc w:val="both"/>
              <w:rPr>
                <w:rFonts w:ascii="標楷體" w:eastAsia="標楷體" w:hAnsi="標楷體" w:cs="Times New Roman"/>
                <w:noProof/>
                <w:sz w:val="20"/>
                <w:szCs w:val="24"/>
              </w:rPr>
            </w:pPr>
            <w:r w:rsidRPr="000F40E0">
              <w:rPr>
                <w:rFonts w:ascii="標楷體" w:eastAsia="標楷體" w:hAnsi="標楷體" w:cs="Times New Roman" w:hint="eastAsia"/>
                <w:noProof/>
                <w:sz w:val="20"/>
                <w:szCs w:val="24"/>
              </w:rPr>
              <w:t>（八）辦理山坡地住宅、老舊聚落列管與輔導作業，及水土保持設施維護檢查，惟有8處山坡地社區水土保持設施未落實修復，或部分觀測儀器損壞，不利監測地質潛勢變化，均待檢討妥處。</w:t>
            </w:r>
          </w:p>
        </w:tc>
        <w:tc>
          <w:tcPr>
            <w:tcW w:w="1449" w:type="pct"/>
            <w:vMerge/>
            <w:tcBorders>
              <w:left w:val="single" w:sz="4" w:space="0" w:color="auto"/>
              <w:bottom w:val="single" w:sz="4" w:space="0" w:color="auto"/>
              <w:right w:val="single" w:sz="4" w:space="0" w:color="auto"/>
              <w:tl2br w:val="single" w:sz="4" w:space="0" w:color="auto"/>
            </w:tcBorders>
          </w:tcPr>
          <w:p w:rsidR="000F40E0" w:rsidRPr="000F40E0" w:rsidRDefault="000F40E0" w:rsidP="000F40E0">
            <w:pPr>
              <w:widowControl/>
              <w:spacing w:line="260" w:lineRule="exact"/>
              <w:jc w:val="both"/>
              <w:rPr>
                <w:rFonts w:ascii="標楷體" w:eastAsia="標楷體" w:hAnsi="標楷體" w:cs="Times New Roman"/>
                <w:sz w:val="20"/>
                <w:szCs w:val="24"/>
              </w:rPr>
            </w:pPr>
          </w:p>
        </w:tc>
      </w:tr>
      <w:bookmarkEnd w:id="45"/>
    </w:tbl>
    <w:p w:rsidR="000F40E0" w:rsidRPr="000F40E0" w:rsidRDefault="00682270" w:rsidP="000F40E0">
      <w:pPr>
        <w:suppressAutoHyphens/>
        <w:overflowPunct w:val="0"/>
        <w:spacing w:afterLines="50" w:after="180" w:line="460" w:lineRule="exact"/>
        <w:jc w:val="both"/>
        <w:outlineLvl w:val="1"/>
        <w:rPr>
          <w:rFonts w:ascii="標楷體" w:eastAsia="標楷體" w:hAnsi="標楷體" w:cs="標楷體"/>
          <w:b/>
          <w:sz w:val="36"/>
          <w:szCs w:val="36"/>
        </w:rPr>
      </w:pPr>
      <w:r w:rsidRPr="00F15445">
        <w:rPr>
          <w:color w:val="FF0000"/>
        </w:rPr>
        <w:br w:type="page"/>
      </w:r>
      <w:r w:rsidR="000F40E0" w:rsidRPr="000F40E0">
        <w:rPr>
          <w:rFonts w:ascii="標楷體" w:eastAsia="標楷體" w:hAnsi="標楷體" w:cs="標楷體" w:hint="eastAsia"/>
          <w:b/>
          <w:sz w:val="36"/>
          <w:szCs w:val="36"/>
        </w:rPr>
        <w:lastRenderedPageBreak/>
        <w:t>捌、交通局主管</w:t>
      </w:r>
    </w:p>
    <w:p w:rsidR="000F40E0" w:rsidRPr="000F40E0" w:rsidRDefault="000F40E0" w:rsidP="000F40E0">
      <w:pPr>
        <w:overflowPunct w:val="0"/>
        <w:spacing w:before="120" w:line="44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hint="eastAsia"/>
          <w:szCs w:val="24"/>
        </w:rPr>
        <w:t>交通局主管計有公務機關</w:t>
      </w:r>
      <w:r w:rsidRPr="000F40E0">
        <w:rPr>
          <w:rFonts w:ascii="標楷體" w:eastAsia="標楷體" w:hAnsi="Times New Roman" w:cs="Times New Roman"/>
          <w:szCs w:val="24"/>
        </w:rPr>
        <w:t>5</w:t>
      </w:r>
      <w:r w:rsidRPr="000F40E0">
        <w:rPr>
          <w:rFonts w:ascii="標楷體" w:eastAsia="標楷體" w:hAnsi="Times New Roman" w:cs="Times New Roman" w:hint="eastAsia"/>
          <w:szCs w:val="24"/>
        </w:rPr>
        <w:t>個，市營事業單位</w:t>
      </w:r>
      <w:r w:rsidRPr="000F40E0">
        <w:rPr>
          <w:rFonts w:ascii="標楷體" w:eastAsia="標楷體" w:hAnsi="Times New Roman" w:cs="Times New Roman"/>
          <w:szCs w:val="24"/>
        </w:rPr>
        <w:t>1</w:t>
      </w:r>
      <w:r w:rsidRPr="000F40E0">
        <w:rPr>
          <w:rFonts w:ascii="標楷體" w:eastAsia="標楷體" w:hAnsi="Times New Roman" w:cs="Times New Roman" w:hint="eastAsia"/>
          <w:szCs w:val="24"/>
        </w:rPr>
        <w:t>個，非營業特種基金單位</w:t>
      </w:r>
      <w:r w:rsidRPr="000F40E0">
        <w:rPr>
          <w:rFonts w:ascii="標楷體" w:eastAsia="標楷體" w:hAnsi="Times New Roman" w:cs="Times New Roman"/>
          <w:szCs w:val="24"/>
        </w:rPr>
        <w:t>1</w:t>
      </w:r>
      <w:r w:rsidRPr="000F40E0">
        <w:rPr>
          <w:rFonts w:ascii="標楷體" w:eastAsia="標楷體" w:hAnsi="Times New Roman" w:cs="Times New Roman" w:hint="eastAsia"/>
          <w:szCs w:val="24"/>
        </w:rPr>
        <w:t>個，已結束待清理事業</w:t>
      </w:r>
      <w:r w:rsidRPr="000F40E0">
        <w:rPr>
          <w:rFonts w:ascii="標楷體" w:eastAsia="標楷體" w:hAnsi="Times New Roman" w:cs="Times New Roman"/>
          <w:szCs w:val="24"/>
        </w:rPr>
        <w:t>1</w:t>
      </w:r>
      <w:r w:rsidRPr="000F40E0">
        <w:rPr>
          <w:rFonts w:ascii="標楷體" w:eastAsia="標楷體" w:hAnsi="Times New Roman" w:cs="Times New Roman" w:hint="eastAsia"/>
          <w:szCs w:val="24"/>
        </w:rPr>
        <w:t>個，各該單位決算、附屬單位決算營業及非營業部分之審核情形如次：</w:t>
      </w:r>
    </w:p>
    <w:p w:rsidR="000F40E0" w:rsidRPr="000F40E0" w:rsidRDefault="000F40E0" w:rsidP="000F40E0">
      <w:pPr>
        <w:suppressAutoHyphens/>
        <w:overflowPunct w:val="0"/>
        <w:spacing w:before="240" w:after="120" w:line="460" w:lineRule="exact"/>
        <w:jc w:val="both"/>
        <w:outlineLvl w:val="2"/>
        <w:rPr>
          <w:rFonts w:ascii="標楷體" w:eastAsia="標楷體" w:hAnsi="Times New Roman" w:cs="Times New Roman"/>
          <w:b/>
          <w:sz w:val="32"/>
          <w:szCs w:val="32"/>
        </w:rPr>
      </w:pPr>
      <w:r w:rsidRPr="000F40E0">
        <w:rPr>
          <w:rFonts w:ascii="標楷體" w:eastAsia="標楷體" w:hAnsi="Times New Roman" w:cs="Times New Roman" w:hint="eastAsia"/>
          <w:b/>
          <w:sz w:val="32"/>
          <w:szCs w:val="32"/>
        </w:rPr>
        <w:t>一、單位決算部分</w:t>
      </w:r>
    </w:p>
    <w:p w:rsidR="000F40E0" w:rsidRPr="000F40E0" w:rsidRDefault="000F40E0" w:rsidP="000F40E0">
      <w:pPr>
        <w:overflowPunct w:val="0"/>
        <w:spacing w:afterLines="20" w:after="72" w:line="44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hint="eastAsia"/>
          <w:szCs w:val="24"/>
        </w:rPr>
        <w:t>交通局主管包括交通局、停車管理工程處、交通管制工程處、公共運輸處及交通事件裁決所等</w:t>
      </w:r>
      <w:r w:rsidRPr="000F40E0">
        <w:rPr>
          <w:rFonts w:ascii="標楷體" w:eastAsia="標楷體" w:hAnsi="Times New Roman" w:cs="Times New Roman"/>
          <w:szCs w:val="24"/>
        </w:rPr>
        <w:t>5</w:t>
      </w:r>
      <w:r w:rsidRPr="000F40E0">
        <w:rPr>
          <w:rFonts w:ascii="標楷體" w:eastAsia="標楷體" w:hAnsi="Times New Roman" w:cs="Times New Roman" w:hint="eastAsia"/>
          <w:szCs w:val="24"/>
        </w:rPr>
        <w:t>個機關，掌理臺北市交通運輸政策、交通管制工程、運輸業管理、大眾捷運運輸業、道路交通安全及智慧型運輸系統資訊整合分析等業務。茲將111年度決算審核結果說明如次：</w:t>
      </w:r>
    </w:p>
    <w:p w:rsidR="000F40E0" w:rsidRPr="000F40E0" w:rsidRDefault="000F40E0" w:rsidP="000F40E0">
      <w:pPr>
        <w:suppressAutoHyphens/>
        <w:overflowPunct w:val="0"/>
        <w:spacing w:before="120" w:after="60" w:line="460" w:lineRule="exact"/>
        <w:ind w:firstLineChars="100" w:firstLine="280"/>
        <w:jc w:val="both"/>
        <w:rPr>
          <w:rFonts w:ascii="標楷體" w:eastAsia="標楷體" w:hAnsi="Times New Roman" w:cs="Times New Roman"/>
          <w:b/>
          <w:sz w:val="28"/>
          <w:szCs w:val="28"/>
        </w:rPr>
      </w:pPr>
      <w:r w:rsidRPr="000F40E0">
        <w:rPr>
          <w:rFonts w:ascii="標楷體" w:eastAsia="標楷體" w:hAnsi="Times New Roman" w:cs="Times New Roman" w:hint="eastAsia"/>
          <w:b/>
          <w:sz w:val="28"/>
          <w:szCs w:val="28"/>
        </w:rPr>
        <w:t>（一）計畫實施之查核</w:t>
      </w:r>
    </w:p>
    <w:p w:rsidR="000F40E0" w:rsidRPr="000F40E0" w:rsidRDefault="000F40E0" w:rsidP="000F40E0">
      <w:pPr>
        <w:overflowPunct w:val="0"/>
        <w:spacing w:afterLines="20" w:after="72" w:line="440" w:lineRule="exact"/>
        <w:ind w:firstLineChars="200" w:firstLine="472"/>
        <w:jc w:val="both"/>
        <w:rPr>
          <w:rFonts w:ascii="標楷體" w:eastAsia="標楷體" w:hAnsi="標楷體" w:cs="Times New Roman"/>
          <w:spacing w:val="-2"/>
          <w:szCs w:val="24"/>
        </w:rPr>
      </w:pPr>
      <w:r w:rsidRPr="000F40E0">
        <w:rPr>
          <w:rFonts w:ascii="標楷體" w:eastAsia="標楷體" w:hAnsi="Times New Roman" w:cs="Times New Roman" w:hint="eastAsia"/>
          <w:spacing w:val="-2"/>
          <w:szCs w:val="24"/>
        </w:rPr>
        <w:t>業務計畫21項，下分工作計畫25項，包括持續落實人本永續交通政策、維護公車候車亭及擴建公車智慧型站牌、建置智慧化交通管制系統、推動動態號誌及感應性號誌、停車企劃、營運及管理業務、補貼公車票價與運價差額及服務性公車路線營運虧損、推動低地板公車及電動大客車補助等重要施政項目，其中已執行完成者18項，尚在執行者7項，主要係交通管制工程處執行交通標線工程、有聲號誌建置及汰換、交通號誌及管道工程等，施工中尚未完成或待結算；</w:t>
      </w:r>
      <w:r w:rsidRPr="000F40E0">
        <w:rPr>
          <w:rFonts w:ascii="標楷體" w:eastAsia="標楷體" w:hAnsi="標楷體" w:cs="Times New Roman" w:hint="eastAsia"/>
          <w:spacing w:val="-2"/>
          <w:szCs w:val="24"/>
        </w:rPr>
        <w:t>公共運輸處</w:t>
      </w:r>
      <w:r w:rsidRPr="000F40E0">
        <w:rPr>
          <w:rFonts w:ascii="標楷體" w:eastAsia="標楷體" w:hAnsi="標楷體" w:cs="Times New Roman" w:hint="eastAsia"/>
          <w:szCs w:val="24"/>
        </w:rPr>
        <w:t>參建內湖區河濱公共住宅工程執行中</w:t>
      </w:r>
      <w:r w:rsidRPr="000F40E0">
        <w:rPr>
          <w:rFonts w:ascii="標楷體" w:eastAsia="標楷體" w:hAnsi="Times New Roman" w:cs="Times New Roman" w:hint="eastAsia"/>
          <w:spacing w:val="-2"/>
          <w:szCs w:val="24"/>
        </w:rPr>
        <w:t>，須保留繼續執行。</w:t>
      </w:r>
    </w:p>
    <w:p w:rsidR="000F40E0" w:rsidRPr="000F40E0" w:rsidRDefault="000F40E0" w:rsidP="000F40E0">
      <w:pPr>
        <w:suppressAutoHyphens/>
        <w:overflowPunct w:val="0"/>
        <w:spacing w:before="120" w:after="60" w:line="460" w:lineRule="exact"/>
        <w:ind w:firstLineChars="100" w:firstLine="280"/>
        <w:jc w:val="both"/>
        <w:rPr>
          <w:rFonts w:ascii="標楷體" w:eastAsia="標楷體" w:hAnsi="Times New Roman" w:cs="Times New Roman"/>
          <w:b/>
          <w:sz w:val="28"/>
          <w:szCs w:val="28"/>
        </w:rPr>
      </w:pPr>
      <w:r w:rsidRPr="000F40E0">
        <w:rPr>
          <w:rFonts w:ascii="標楷體" w:eastAsia="標楷體" w:hAnsi="Times New Roman" w:cs="Times New Roman" w:hint="eastAsia"/>
          <w:b/>
          <w:sz w:val="28"/>
          <w:szCs w:val="28"/>
        </w:rPr>
        <w:t>（二）預算執行之審核</w:t>
      </w:r>
    </w:p>
    <w:p w:rsidR="000F40E0" w:rsidRPr="000F40E0" w:rsidRDefault="000F40E0" w:rsidP="00D46DCA">
      <w:pPr>
        <w:overflowPunct w:val="0"/>
        <w:spacing w:beforeLines="20" w:before="72" w:afterLines="20" w:after="72" w:line="44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szCs w:val="24"/>
        </w:rPr>
        <w:t>1.</w:t>
      </w:r>
      <w:r w:rsidRPr="000F40E0">
        <w:rPr>
          <w:rFonts w:ascii="標楷體" w:eastAsia="標楷體" w:hAnsi="Times New Roman" w:cs="Times New Roman" w:hint="eastAsia"/>
          <w:szCs w:val="24"/>
        </w:rPr>
        <w:t>歲入原編列預算數</w:t>
      </w:r>
      <w:r w:rsidRPr="000F40E0">
        <w:rPr>
          <w:rFonts w:ascii="標楷體" w:eastAsia="標楷體" w:hAnsi="Times New Roman" w:cs="Times New Roman"/>
          <w:szCs w:val="24"/>
        </w:rPr>
        <w:t>6</w:t>
      </w:r>
      <w:r w:rsidRPr="000F40E0">
        <w:rPr>
          <w:rFonts w:ascii="標楷體" w:eastAsia="標楷體" w:hAnsi="Times New Roman" w:cs="Times New Roman" w:hint="eastAsia"/>
          <w:szCs w:val="24"/>
        </w:rPr>
        <w:t>4億</w:t>
      </w:r>
      <w:r w:rsidRPr="000F40E0">
        <w:rPr>
          <w:rFonts w:ascii="標楷體" w:eastAsia="標楷體" w:hAnsi="Times New Roman" w:cs="Times New Roman"/>
          <w:szCs w:val="24"/>
        </w:rPr>
        <w:t>4,</w:t>
      </w:r>
      <w:r w:rsidRPr="000F40E0">
        <w:rPr>
          <w:rFonts w:ascii="標楷體" w:eastAsia="標楷體" w:hAnsi="Times New Roman" w:cs="Times New Roman" w:hint="eastAsia"/>
          <w:szCs w:val="24"/>
        </w:rPr>
        <w:t>137萬餘元，經追加預算1億7</w:t>
      </w:r>
      <w:r w:rsidRPr="000F40E0">
        <w:rPr>
          <w:rFonts w:ascii="標楷體" w:eastAsia="標楷體" w:hAnsi="Times New Roman" w:cs="Times New Roman"/>
          <w:szCs w:val="24"/>
        </w:rPr>
        <w:t>,</w:t>
      </w:r>
      <w:r w:rsidRPr="000F40E0">
        <w:rPr>
          <w:rFonts w:ascii="標楷體" w:eastAsia="標楷體" w:hAnsi="Times New Roman" w:cs="Times New Roman" w:hint="eastAsia"/>
          <w:szCs w:val="24"/>
        </w:rPr>
        <w:t>728萬餘元，合計</w:t>
      </w:r>
      <w:r w:rsidRPr="000F40E0">
        <w:rPr>
          <w:rFonts w:ascii="標楷體" w:eastAsia="標楷體" w:hAnsi="Times New Roman" w:cs="Times New Roman"/>
          <w:szCs w:val="24"/>
        </w:rPr>
        <w:t>6</w:t>
      </w:r>
      <w:r w:rsidRPr="000F40E0">
        <w:rPr>
          <w:rFonts w:ascii="標楷體" w:eastAsia="標楷體" w:hAnsi="Times New Roman" w:cs="Times New Roman" w:hint="eastAsia"/>
          <w:szCs w:val="24"/>
        </w:rPr>
        <w:t>6億1</w:t>
      </w:r>
      <w:r w:rsidRPr="000F40E0">
        <w:rPr>
          <w:rFonts w:ascii="標楷體" w:eastAsia="標楷體" w:hAnsi="Times New Roman" w:cs="Times New Roman"/>
          <w:szCs w:val="24"/>
        </w:rPr>
        <w:t>,865</w:t>
      </w:r>
      <w:r w:rsidRPr="000F40E0">
        <w:rPr>
          <w:rFonts w:ascii="標楷體" w:eastAsia="標楷體" w:hAnsi="Times New Roman" w:cs="Times New Roman" w:hint="eastAsia"/>
          <w:szCs w:val="24"/>
        </w:rPr>
        <w:t>萬餘元，決算審核結果，審定實現數</w:t>
      </w:r>
      <w:r w:rsidRPr="000F40E0">
        <w:rPr>
          <w:rFonts w:ascii="標楷體" w:eastAsia="標楷體" w:hAnsi="Times New Roman" w:cs="Times New Roman"/>
          <w:szCs w:val="24"/>
        </w:rPr>
        <w:t>58</w:t>
      </w:r>
      <w:r w:rsidRPr="000F40E0">
        <w:rPr>
          <w:rFonts w:ascii="標楷體" w:eastAsia="標楷體" w:hAnsi="標楷體" w:cs="Times New Roman" w:hint="eastAsia"/>
          <w:szCs w:val="24"/>
        </w:rPr>
        <w:t>億</w:t>
      </w:r>
      <w:r w:rsidRPr="000F40E0">
        <w:rPr>
          <w:rFonts w:ascii="標楷體" w:eastAsia="標楷體" w:hAnsi="標楷體" w:cs="Times New Roman"/>
          <w:szCs w:val="24"/>
        </w:rPr>
        <w:t>9,295</w:t>
      </w:r>
      <w:r w:rsidRPr="000F40E0">
        <w:rPr>
          <w:rFonts w:ascii="標楷體" w:eastAsia="標楷體" w:hAnsi="標楷體" w:cs="Times New Roman" w:hint="eastAsia"/>
          <w:szCs w:val="24"/>
        </w:rPr>
        <w:t>萬餘元，應收保留數</w:t>
      </w:r>
      <w:r w:rsidRPr="000F40E0">
        <w:rPr>
          <w:rFonts w:ascii="標楷體" w:eastAsia="標楷體" w:hAnsi="標楷體" w:cs="Times New Roman"/>
          <w:szCs w:val="24"/>
        </w:rPr>
        <w:t>5</w:t>
      </w:r>
      <w:r w:rsidRPr="000F40E0">
        <w:rPr>
          <w:rFonts w:ascii="標楷體" w:eastAsia="標楷體" w:hAnsi="標楷體" w:cs="Times New Roman" w:hint="eastAsia"/>
          <w:szCs w:val="24"/>
        </w:rPr>
        <w:t>億</w:t>
      </w:r>
      <w:r w:rsidRPr="000F40E0">
        <w:rPr>
          <w:rFonts w:ascii="標楷體" w:eastAsia="標楷體" w:hAnsi="標楷體" w:cs="Times New Roman"/>
          <w:szCs w:val="24"/>
        </w:rPr>
        <w:t>7,386</w:t>
      </w:r>
      <w:r w:rsidRPr="000F40E0">
        <w:rPr>
          <w:rFonts w:ascii="標楷體" w:eastAsia="標楷體" w:hAnsi="標楷體" w:cs="Times New Roman" w:hint="eastAsia"/>
          <w:szCs w:val="24"/>
        </w:rPr>
        <w:t>萬餘元</w:t>
      </w:r>
      <w:r w:rsidRPr="000F40E0">
        <w:rPr>
          <w:rFonts w:ascii="標楷體" w:eastAsia="標楷體" w:hAnsi="Times New Roman" w:cs="Times New Roman" w:hint="eastAsia"/>
          <w:szCs w:val="24"/>
        </w:rPr>
        <w:t>，主</w:t>
      </w:r>
      <w:r w:rsidRPr="000F40E0">
        <w:rPr>
          <w:rFonts w:ascii="標楷體" w:eastAsia="標楷體" w:hAnsi="標楷體" w:cs="Times New Roman" w:hint="eastAsia"/>
          <w:szCs w:val="24"/>
        </w:rPr>
        <w:t>要係交通事件裁決所尚有違反道路交通管理處罰條例之罰鍰待收繳</w:t>
      </w:r>
      <w:r w:rsidRPr="000F40E0">
        <w:rPr>
          <w:rFonts w:ascii="標楷體" w:eastAsia="標楷體" w:hAnsi="Times New Roman" w:cs="Times New Roman" w:hint="eastAsia"/>
          <w:szCs w:val="24"/>
        </w:rPr>
        <w:t>；合計決算審定數為</w:t>
      </w:r>
      <w:r w:rsidRPr="000F40E0">
        <w:rPr>
          <w:rFonts w:ascii="標楷體" w:eastAsia="標楷體" w:hAnsi="Times New Roman" w:cs="Times New Roman"/>
          <w:szCs w:val="24"/>
        </w:rPr>
        <w:t>64</w:t>
      </w:r>
      <w:r w:rsidRPr="000F40E0">
        <w:rPr>
          <w:rFonts w:ascii="標楷體" w:eastAsia="標楷體" w:hAnsi="Times New Roman" w:cs="Times New Roman" w:hint="eastAsia"/>
          <w:szCs w:val="24"/>
        </w:rPr>
        <w:t>億</w:t>
      </w:r>
      <w:r w:rsidRPr="000F40E0">
        <w:rPr>
          <w:rFonts w:ascii="標楷體" w:eastAsia="標楷體" w:hAnsi="標楷體" w:cs="Times New Roman"/>
          <w:szCs w:val="24"/>
        </w:rPr>
        <w:t>6,681</w:t>
      </w:r>
      <w:r w:rsidRPr="000F40E0">
        <w:rPr>
          <w:rFonts w:ascii="標楷體" w:eastAsia="標楷體" w:hAnsi="Times New Roman" w:cs="Times New Roman" w:hint="eastAsia"/>
          <w:szCs w:val="24"/>
        </w:rPr>
        <w:t>萬餘元，較預算短收</w:t>
      </w:r>
      <w:r w:rsidRPr="000F40E0">
        <w:rPr>
          <w:rFonts w:ascii="標楷體" w:eastAsia="標楷體" w:hAnsi="Times New Roman" w:cs="Times New Roman"/>
          <w:szCs w:val="24"/>
        </w:rPr>
        <w:t>1</w:t>
      </w:r>
      <w:r w:rsidRPr="000F40E0">
        <w:rPr>
          <w:rFonts w:ascii="標楷體" w:eastAsia="標楷體" w:hAnsi="標楷體" w:cs="Times New Roman" w:hint="eastAsia"/>
          <w:szCs w:val="24"/>
        </w:rPr>
        <w:t>億</w:t>
      </w:r>
      <w:r w:rsidRPr="000F40E0">
        <w:rPr>
          <w:rFonts w:ascii="標楷體" w:eastAsia="標楷體" w:hAnsi="標楷體" w:cs="Times New Roman"/>
          <w:szCs w:val="24"/>
        </w:rPr>
        <w:t>5,184</w:t>
      </w:r>
      <w:r w:rsidRPr="000F40E0">
        <w:rPr>
          <w:rFonts w:ascii="標楷體" w:eastAsia="標楷體" w:hAnsi="標楷體" w:cs="Times New Roman" w:hint="eastAsia"/>
          <w:szCs w:val="24"/>
        </w:rPr>
        <w:t>萬餘元（</w:t>
      </w:r>
      <w:r w:rsidRPr="000F40E0">
        <w:rPr>
          <w:rFonts w:ascii="標楷體" w:eastAsia="標楷體" w:hAnsi="標楷體" w:cs="Times New Roman"/>
          <w:szCs w:val="24"/>
        </w:rPr>
        <w:t>2.29</w:t>
      </w:r>
      <w:r w:rsidRPr="000F40E0">
        <w:rPr>
          <w:rFonts w:ascii="標楷體" w:eastAsia="標楷體" w:hAnsi="標楷體" w:cs="Times New Roman" w:hint="eastAsia"/>
          <w:szCs w:val="24"/>
        </w:rPr>
        <w:t>％）</w:t>
      </w:r>
      <w:r w:rsidRPr="000F40E0">
        <w:rPr>
          <w:rFonts w:ascii="標楷體" w:eastAsia="標楷體" w:hAnsi="Times New Roman" w:cs="Times New Roman" w:hint="eastAsia"/>
          <w:szCs w:val="24"/>
        </w:rPr>
        <w:t>，主要係</w:t>
      </w:r>
      <w:r w:rsidRPr="000F40E0">
        <w:rPr>
          <w:rFonts w:ascii="標楷體" w:eastAsia="標楷體" w:hAnsi="標楷體" w:cs="Times New Roman" w:hint="eastAsia"/>
          <w:szCs w:val="24"/>
        </w:rPr>
        <w:t>公共運輸處受新型冠狀病毒肺炎（COVID－19）疫情影響，減收市有不動產租金，暨交通事件裁決所之應收違反道路交通管理處罰條例裁罰收入較預計減少所致</w:t>
      </w:r>
      <w:r w:rsidRPr="000F40E0">
        <w:rPr>
          <w:rFonts w:ascii="標楷體" w:eastAsia="標楷體" w:hAnsi="Times New Roman" w:cs="Times New Roman" w:hint="eastAsia"/>
          <w:szCs w:val="24"/>
        </w:rPr>
        <w:t>。</w:t>
      </w:r>
    </w:p>
    <w:p w:rsidR="000F40E0" w:rsidRPr="000F40E0" w:rsidRDefault="000F40E0" w:rsidP="00D46DCA">
      <w:pPr>
        <w:overflowPunct w:val="0"/>
        <w:spacing w:beforeLines="30" w:before="108" w:afterLines="20" w:after="72" w:line="440" w:lineRule="exact"/>
        <w:ind w:firstLineChars="200" w:firstLine="480"/>
        <w:jc w:val="both"/>
        <w:rPr>
          <w:rFonts w:ascii="標楷體" w:eastAsia="標楷體" w:hAnsi="標楷體" w:cs="Times New Roman"/>
          <w:szCs w:val="24"/>
        </w:rPr>
      </w:pPr>
      <w:r w:rsidRPr="000F40E0">
        <w:rPr>
          <w:rFonts w:ascii="標楷體" w:eastAsia="標楷體" w:hAnsi="Times New Roman" w:cs="Times New Roman"/>
          <w:szCs w:val="24"/>
        </w:rPr>
        <w:t>2.</w:t>
      </w:r>
      <w:r w:rsidRPr="000F40E0">
        <w:rPr>
          <w:rFonts w:ascii="標楷體" w:eastAsia="標楷體" w:hAnsi="Times New Roman" w:cs="Times New Roman" w:hint="eastAsia"/>
          <w:szCs w:val="24"/>
        </w:rPr>
        <w:t>以前年度歲入轉入數計8億1</w:t>
      </w:r>
      <w:r w:rsidRPr="000F40E0">
        <w:rPr>
          <w:rFonts w:ascii="標楷體" w:eastAsia="標楷體" w:hAnsi="Times New Roman" w:cs="Times New Roman"/>
          <w:szCs w:val="24"/>
        </w:rPr>
        <w:t>,</w:t>
      </w:r>
      <w:r w:rsidRPr="000F40E0">
        <w:rPr>
          <w:rFonts w:ascii="標楷體" w:eastAsia="標楷體" w:hAnsi="Times New Roman" w:cs="Times New Roman" w:hint="eastAsia"/>
          <w:szCs w:val="24"/>
        </w:rPr>
        <w:t>168萬餘元，決算審核結果，審定</w:t>
      </w:r>
      <w:r w:rsidRPr="000F40E0">
        <w:rPr>
          <w:rFonts w:ascii="標楷體" w:eastAsia="標楷體" w:hAnsi="標楷體" w:cs="Times New Roman" w:hint="eastAsia"/>
          <w:szCs w:val="24"/>
        </w:rPr>
        <w:t>實現數</w:t>
      </w:r>
      <w:r w:rsidRPr="000F40E0">
        <w:rPr>
          <w:rFonts w:ascii="標楷體" w:eastAsia="標楷體" w:hAnsi="標楷體" w:cs="Times New Roman"/>
          <w:szCs w:val="24"/>
        </w:rPr>
        <w:t>4</w:t>
      </w:r>
      <w:r w:rsidRPr="000F40E0">
        <w:rPr>
          <w:rFonts w:ascii="標楷體" w:eastAsia="標楷體" w:hAnsi="標楷體" w:cs="Times New Roman" w:hint="eastAsia"/>
          <w:szCs w:val="24"/>
        </w:rPr>
        <w:t>億5</w:t>
      </w:r>
      <w:r w:rsidRPr="000F40E0">
        <w:rPr>
          <w:rFonts w:ascii="標楷體" w:eastAsia="標楷體" w:hAnsi="標楷體" w:cs="Times New Roman"/>
          <w:szCs w:val="24"/>
        </w:rPr>
        <w:t>,</w:t>
      </w:r>
      <w:r w:rsidRPr="000F40E0">
        <w:rPr>
          <w:rFonts w:ascii="標楷體" w:eastAsia="標楷體" w:hAnsi="標楷體" w:cs="Times New Roman" w:hint="eastAsia"/>
          <w:szCs w:val="24"/>
        </w:rPr>
        <w:t>339萬餘元（55.86％）</w:t>
      </w:r>
      <w:r w:rsidRPr="000F40E0">
        <w:rPr>
          <w:rFonts w:ascii="標楷體" w:eastAsia="標楷體" w:hAnsi="Times New Roman" w:cs="Times New Roman" w:hint="eastAsia"/>
          <w:szCs w:val="24"/>
        </w:rPr>
        <w:t>；</w:t>
      </w:r>
      <w:r w:rsidRPr="000F40E0">
        <w:rPr>
          <w:rFonts w:ascii="標楷體" w:eastAsia="標楷體" w:hAnsi="標楷體" w:cs="Times New Roman" w:hint="eastAsia"/>
          <w:szCs w:val="24"/>
        </w:rPr>
        <w:t>減免（註銷）數1億8</w:t>
      </w:r>
      <w:r w:rsidRPr="000F40E0">
        <w:rPr>
          <w:rFonts w:ascii="標楷體" w:eastAsia="標楷體" w:hAnsi="標楷體" w:cs="Times New Roman"/>
          <w:szCs w:val="24"/>
        </w:rPr>
        <w:t>,</w:t>
      </w:r>
      <w:r w:rsidRPr="000F40E0">
        <w:rPr>
          <w:rFonts w:ascii="標楷體" w:eastAsia="標楷體" w:hAnsi="標楷體" w:cs="Times New Roman" w:hint="eastAsia"/>
          <w:szCs w:val="24"/>
        </w:rPr>
        <w:t>644萬餘元（22.97％）</w:t>
      </w:r>
      <w:r w:rsidRPr="000F40E0">
        <w:rPr>
          <w:rFonts w:ascii="標楷體" w:eastAsia="標楷體" w:hAnsi="Times New Roman" w:cs="Times New Roman" w:hint="eastAsia"/>
          <w:szCs w:val="24"/>
        </w:rPr>
        <w:t>，主要係交通事件裁決所註銷已取得執行憑證或撤銷原處分、移轉管轄等裁罰案件應收罰鍰；</w:t>
      </w:r>
      <w:r w:rsidRPr="000F40E0">
        <w:rPr>
          <w:rFonts w:ascii="標楷體" w:eastAsia="標楷體" w:hAnsi="標楷體" w:cs="Times New Roman" w:hint="eastAsia"/>
          <w:szCs w:val="24"/>
        </w:rPr>
        <w:t>應收保留數1億7</w:t>
      </w:r>
      <w:r w:rsidRPr="000F40E0">
        <w:rPr>
          <w:rFonts w:ascii="標楷體" w:eastAsia="標楷體" w:hAnsi="標楷體" w:cs="Times New Roman"/>
          <w:szCs w:val="24"/>
        </w:rPr>
        <w:t>,</w:t>
      </w:r>
      <w:r w:rsidRPr="000F40E0">
        <w:rPr>
          <w:rFonts w:ascii="標楷體" w:eastAsia="標楷體" w:hAnsi="標楷體" w:cs="Times New Roman" w:hint="eastAsia"/>
          <w:szCs w:val="24"/>
        </w:rPr>
        <w:t>184萬餘元（</w:t>
      </w:r>
      <w:r w:rsidRPr="000F40E0">
        <w:rPr>
          <w:rFonts w:ascii="標楷體" w:eastAsia="標楷體" w:hAnsi="標楷體" w:cs="Times New Roman"/>
          <w:szCs w:val="24"/>
        </w:rPr>
        <w:t>2</w:t>
      </w:r>
      <w:r w:rsidRPr="000F40E0">
        <w:rPr>
          <w:rFonts w:ascii="標楷體" w:eastAsia="標楷體" w:hAnsi="標楷體" w:cs="Times New Roman" w:hint="eastAsia"/>
          <w:szCs w:val="24"/>
        </w:rPr>
        <w:t>1.17％）</w:t>
      </w:r>
      <w:r w:rsidRPr="000F40E0">
        <w:rPr>
          <w:rFonts w:ascii="標楷體" w:eastAsia="標楷體" w:hAnsi="Times New Roman" w:cs="Times New Roman" w:hint="eastAsia"/>
          <w:szCs w:val="24"/>
        </w:rPr>
        <w:t>，主要係交通事件裁決所尚有違反道路交通管理處罰條例之罰鍰待收繳。</w:t>
      </w:r>
    </w:p>
    <w:p w:rsidR="004A5D4B" w:rsidRDefault="000F40E0" w:rsidP="00D46DCA">
      <w:pPr>
        <w:overflowPunct w:val="0"/>
        <w:spacing w:beforeLines="30" w:before="108" w:afterLines="20" w:after="72" w:line="44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szCs w:val="24"/>
        </w:rPr>
        <w:t>3.</w:t>
      </w:r>
      <w:r w:rsidRPr="000F40E0">
        <w:rPr>
          <w:rFonts w:ascii="標楷體" w:eastAsia="標楷體" w:hAnsi="Times New Roman" w:cs="Times New Roman" w:hint="eastAsia"/>
          <w:szCs w:val="24"/>
        </w:rPr>
        <w:t>歲出原編列預算數</w:t>
      </w:r>
      <w:r w:rsidRPr="000F40E0">
        <w:rPr>
          <w:rFonts w:ascii="標楷體" w:eastAsia="標楷體" w:hAnsi="Times New Roman" w:cs="Times New Roman"/>
          <w:szCs w:val="24"/>
        </w:rPr>
        <w:t>7</w:t>
      </w:r>
      <w:r w:rsidRPr="000F40E0">
        <w:rPr>
          <w:rFonts w:ascii="標楷體" w:eastAsia="標楷體" w:hAnsi="Times New Roman" w:cs="Times New Roman" w:hint="eastAsia"/>
          <w:szCs w:val="24"/>
        </w:rPr>
        <w:t>7億5</w:t>
      </w:r>
      <w:r w:rsidRPr="000F40E0">
        <w:rPr>
          <w:rFonts w:ascii="標楷體" w:eastAsia="標楷體" w:hAnsi="Times New Roman" w:cs="Times New Roman"/>
          <w:szCs w:val="24"/>
        </w:rPr>
        <w:t>,</w:t>
      </w:r>
      <w:r w:rsidRPr="000F40E0">
        <w:rPr>
          <w:rFonts w:ascii="標楷體" w:eastAsia="標楷體" w:hAnsi="Times New Roman" w:cs="Times New Roman" w:hint="eastAsia"/>
          <w:szCs w:val="24"/>
        </w:rPr>
        <w:t>432萬餘元，經追加預算1億7,728萬餘元，並因</w:t>
      </w:r>
      <w:r w:rsidRPr="000F40E0">
        <w:rPr>
          <w:rFonts w:ascii="標楷體" w:eastAsia="標楷體" w:hAnsi="標楷體" w:cs="Times New Roman" w:hint="eastAsia"/>
          <w:kern w:val="0"/>
          <w:szCs w:val="24"/>
        </w:rPr>
        <w:t>交通局辦理市府組團出席美國洛杉磯智慧運輸系統世界大會及城市外交行程、補助中華智慧運輸協會於該大會設立臺灣館攤位租金等經費需求</w:t>
      </w:r>
      <w:r w:rsidRPr="000F40E0">
        <w:rPr>
          <w:rFonts w:ascii="標楷體" w:eastAsia="標楷體" w:hAnsi="Times New Roman" w:cs="Times New Roman" w:hint="eastAsia"/>
          <w:szCs w:val="24"/>
        </w:rPr>
        <w:t>，經動支第二預備金431萬餘元，及交通局</w:t>
      </w:r>
      <w:r w:rsidR="00F804B9" w:rsidRPr="000F40E0">
        <w:rPr>
          <w:rFonts w:ascii="標楷體" w:eastAsia="標楷體" w:hAnsi="Times New Roman" w:cs="Times New Roman" w:hint="eastAsia"/>
          <w:szCs w:val="24"/>
        </w:rPr>
        <w:t>、停車管理工程處、交通管制工程處、公共運輸處</w:t>
      </w:r>
      <w:r w:rsidR="00F804B9">
        <w:rPr>
          <w:rFonts w:ascii="標楷體" w:eastAsia="標楷體" w:hAnsi="Times New Roman" w:cs="Times New Roman" w:hint="eastAsia"/>
          <w:szCs w:val="24"/>
        </w:rPr>
        <w:t>與</w:t>
      </w:r>
      <w:r w:rsidR="00F804B9" w:rsidRPr="000F40E0">
        <w:rPr>
          <w:rFonts w:ascii="標楷體" w:eastAsia="標楷體" w:hAnsi="Times New Roman" w:cs="Times New Roman" w:hint="eastAsia"/>
          <w:szCs w:val="24"/>
        </w:rPr>
        <w:t>交通事件裁決所因</w:t>
      </w:r>
      <w:r w:rsidRPr="000F40E0">
        <w:rPr>
          <w:rFonts w:ascii="標楷體" w:eastAsia="標楷體" w:hAnsi="Times New Roman" w:cs="Times New Roman" w:hint="eastAsia"/>
          <w:szCs w:val="24"/>
        </w:rPr>
        <w:t>人事費不足申請動支公務人員（工）待</w:t>
      </w:r>
    </w:p>
    <w:p w:rsidR="000F40E0" w:rsidRPr="000F40E0" w:rsidRDefault="000F40E0" w:rsidP="004A5D4B">
      <w:pPr>
        <w:overflowPunct w:val="0"/>
        <w:spacing w:beforeLines="30" w:before="108" w:afterLines="20" w:after="72" w:line="460" w:lineRule="exact"/>
        <w:jc w:val="both"/>
        <w:rPr>
          <w:rFonts w:ascii="標楷體" w:eastAsia="標楷體" w:hAnsi="Times New Roman" w:cs="Times New Roman"/>
          <w:szCs w:val="24"/>
        </w:rPr>
      </w:pPr>
      <w:r w:rsidRPr="000F40E0">
        <w:rPr>
          <w:rFonts w:ascii="標楷體" w:eastAsia="標楷體" w:hAnsi="Times New Roman" w:cs="Times New Roman" w:hint="eastAsia"/>
          <w:szCs w:val="24"/>
        </w:rPr>
        <w:lastRenderedPageBreak/>
        <w:t>遇準備2</w:t>
      </w:r>
      <w:r w:rsidRPr="000F40E0">
        <w:rPr>
          <w:rFonts w:ascii="標楷體" w:eastAsia="標楷體" w:hAnsi="Times New Roman" w:cs="Times New Roman"/>
          <w:szCs w:val="24"/>
        </w:rPr>
        <w:t>,</w:t>
      </w:r>
      <w:r w:rsidRPr="000F40E0">
        <w:rPr>
          <w:rFonts w:ascii="標楷體" w:eastAsia="標楷體" w:hAnsi="Times New Roman" w:cs="Times New Roman" w:hint="eastAsia"/>
          <w:szCs w:val="24"/>
        </w:rPr>
        <w:t>539萬餘</w:t>
      </w:r>
      <w:r w:rsidRPr="000F40E0">
        <w:rPr>
          <w:rFonts w:ascii="標楷體" w:eastAsia="標楷體" w:hAnsi="Times New Roman" w:cs="Times New Roman"/>
          <w:szCs w:val="24"/>
        </w:rPr>
        <w:t>元</w:t>
      </w:r>
      <w:r w:rsidRPr="000F40E0">
        <w:rPr>
          <w:rFonts w:ascii="標楷體" w:eastAsia="標楷體" w:hAnsi="Times New Roman" w:cs="Times New Roman" w:hint="eastAsia"/>
          <w:szCs w:val="24"/>
        </w:rPr>
        <w:t>，合計</w:t>
      </w:r>
      <w:r w:rsidRPr="000F40E0">
        <w:rPr>
          <w:rFonts w:ascii="標楷體" w:eastAsia="標楷體" w:hAnsi="Times New Roman" w:cs="Times New Roman"/>
          <w:szCs w:val="24"/>
        </w:rPr>
        <w:t>7</w:t>
      </w:r>
      <w:r w:rsidRPr="000F40E0">
        <w:rPr>
          <w:rFonts w:ascii="標楷體" w:eastAsia="標楷體" w:hAnsi="Times New Roman" w:cs="Times New Roman" w:hint="eastAsia"/>
          <w:szCs w:val="24"/>
        </w:rPr>
        <w:t>9億6</w:t>
      </w:r>
      <w:r w:rsidRPr="000F40E0">
        <w:rPr>
          <w:rFonts w:ascii="標楷體" w:eastAsia="標楷體" w:hAnsi="Times New Roman" w:cs="Times New Roman"/>
          <w:szCs w:val="24"/>
        </w:rPr>
        <w:t>,</w:t>
      </w:r>
      <w:r w:rsidRPr="000F40E0">
        <w:rPr>
          <w:rFonts w:ascii="標楷體" w:eastAsia="標楷體" w:hAnsi="Times New Roman" w:cs="Times New Roman" w:hint="eastAsia"/>
          <w:szCs w:val="24"/>
        </w:rPr>
        <w:t>133萬餘元，決算審核結果，審定</w:t>
      </w:r>
      <w:r w:rsidRPr="000F40E0">
        <w:rPr>
          <w:rFonts w:ascii="標楷體" w:eastAsia="標楷體" w:hAnsi="標楷體" w:cs="Times New Roman" w:hint="eastAsia"/>
          <w:szCs w:val="24"/>
        </w:rPr>
        <w:t>實現數77億272萬餘元（96.75％），應付保留數4</w:t>
      </w:r>
      <w:r w:rsidRPr="000F40E0">
        <w:rPr>
          <w:rFonts w:ascii="標楷體" w:eastAsia="標楷體" w:hAnsi="標楷體" w:cs="Times New Roman"/>
          <w:szCs w:val="24"/>
        </w:rPr>
        <w:t>,</w:t>
      </w:r>
      <w:r w:rsidRPr="000F40E0">
        <w:rPr>
          <w:rFonts w:ascii="標楷體" w:eastAsia="標楷體" w:hAnsi="標楷體" w:cs="Times New Roman" w:hint="eastAsia"/>
          <w:szCs w:val="24"/>
        </w:rPr>
        <w:t>319萬餘元（0.54％）</w:t>
      </w:r>
      <w:r w:rsidRPr="000F40E0">
        <w:rPr>
          <w:rFonts w:ascii="標楷體" w:eastAsia="標楷體" w:hAnsi="Times New Roman" w:cs="Times New Roman" w:hint="eastAsia"/>
          <w:szCs w:val="24"/>
        </w:rPr>
        <w:t>，保留原因詳「（一）計畫實施之查核」說明；合計決算審定數為77億4</w:t>
      </w:r>
      <w:r w:rsidRPr="000F40E0">
        <w:rPr>
          <w:rFonts w:ascii="標楷體" w:eastAsia="標楷體" w:hAnsi="Times New Roman" w:cs="Times New Roman"/>
          <w:szCs w:val="24"/>
        </w:rPr>
        <w:t>,</w:t>
      </w:r>
      <w:r w:rsidRPr="000F40E0">
        <w:rPr>
          <w:rFonts w:ascii="標楷體" w:eastAsia="標楷體" w:hAnsi="Times New Roman" w:cs="Times New Roman" w:hint="eastAsia"/>
          <w:szCs w:val="24"/>
        </w:rPr>
        <w:t>591萬餘元，</w:t>
      </w:r>
      <w:r w:rsidRPr="000F40E0">
        <w:rPr>
          <w:rFonts w:ascii="標楷體" w:eastAsia="標楷體" w:hAnsi="標楷體" w:cs="Times New Roman" w:hint="eastAsia"/>
          <w:szCs w:val="24"/>
        </w:rPr>
        <w:t>預算賸餘2億1</w:t>
      </w:r>
      <w:r w:rsidRPr="000F40E0">
        <w:rPr>
          <w:rFonts w:ascii="標楷體" w:eastAsia="標楷體" w:hAnsi="標楷體" w:cs="Times New Roman"/>
          <w:szCs w:val="24"/>
        </w:rPr>
        <w:t>,</w:t>
      </w:r>
      <w:r w:rsidRPr="000F40E0">
        <w:rPr>
          <w:rFonts w:ascii="標楷體" w:eastAsia="標楷體" w:hAnsi="標楷體" w:cs="Times New Roman" w:hint="eastAsia"/>
          <w:szCs w:val="24"/>
        </w:rPr>
        <w:t>541萬餘元（2.71％）</w:t>
      </w:r>
      <w:r w:rsidRPr="000F40E0">
        <w:rPr>
          <w:rFonts w:ascii="標楷體" w:eastAsia="標楷體" w:hAnsi="Times New Roman" w:cs="Times New Roman" w:hint="eastAsia"/>
          <w:szCs w:val="24"/>
        </w:rPr>
        <w:t>，主要係</w:t>
      </w:r>
      <w:r w:rsidRPr="000F40E0">
        <w:rPr>
          <w:rFonts w:ascii="標楷體" w:eastAsia="標楷體" w:hAnsi="Courier New" w:cs="Times New Roman" w:hint="eastAsia"/>
          <w:kern w:val="0"/>
          <w:szCs w:val="24"/>
        </w:rPr>
        <w:t>公共運輸處補助搭乘公車及捷運轉乘優惠，暨補助業者汰換購置電動公車及低地板公車、裝設先進駕駛輔助系統等款項較預計減少</w:t>
      </w:r>
      <w:r w:rsidRPr="000F40E0">
        <w:rPr>
          <w:rFonts w:ascii="標楷體" w:eastAsia="標楷體" w:hAnsi="Times New Roman" w:cs="Times New Roman" w:hint="eastAsia"/>
          <w:szCs w:val="24"/>
        </w:rPr>
        <w:t>。</w:t>
      </w:r>
    </w:p>
    <w:p w:rsidR="000F40E0" w:rsidRPr="000F40E0" w:rsidRDefault="000F40E0" w:rsidP="004A5D4B">
      <w:pPr>
        <w:overflowPunct w:val="0"/>
        <w:spacing w:afterLines="20" w:after="72" w:line="480" w:lineRule="exact"/>
        <w:ind w:firstLineChars="200" w:firstLine="480"/>
        <w:jc w:val="both"/>
        <w:rPr>
          <w:rFonts w:ascii="標楷體" w:eastAsia="標楷體" w:hAnsi="標楷體" w:cs="Times New Roman"/>
          <w:szCs w:val="24"/>
        </w:rPr>
      </w:pPr>
      <w:r w:rsidRPr="000F40E0">
        <w:rPr>
          <w:rFonts w:ascii="標楷體" w:eastAsia="標楷體" w:hAnsi="Times New Roman" w:cs="Times New Roman"/>
          <w:szCs w:val="24"/>
        </w:rPr>
        <w:t>4.</w:t>
      </w:r>
      <w:r w:rsidRPr="000F40E0">
        <w:rPr>
          <w:rFonts w:ascii="標楷體" w:eastAsia="標楷體" w:hAnsi="Times New Roman" w:cs="Times New Roman" w:hint="eastAsia"/>
          <w:szCs w:val="24"/>
        </w:rPr>
        <w:t>以前年度歲出轉入數計3億8</w:t>
      </w:r>
      <w:r w:rsidRPr="000F40E0">
        <w:rPr>
          <w:rFonts w:ascii="標楷體" w:eastAsia="標楷體" w:hAnsi="Times New Roman" w:cs="Times New Roman"/>
          <w:szCs w:val="24"/>
        </w:rPr>
        <w:t>,</w:t>
      </w:r>
      <w:r w:rsidRPr="000F40E0">
        <w:rPr>
          <w:rFonts w:ascii="標楷體" w:eastAsia="標楷體" w:hAnsi="Times New Roman" w:cs="Times New Roman" w:hint="eastAsia"/>
          <w:szCs w:val="24"/>
        </w:rPr>
        <w:t>147萬餘元，決算審核結果，審定實現數3億6</w:t>
      </w:r>
      <w:r w:rsidRPr="000F40E0">
        <w:rPr>
          <w:rFonts w:ascii="標楷體" w:eastAsia="標楷體" w:hAnsi="Times New Roman" w:cs="Times New Roman"/>
          <w:szCs w:val="24"/>
        </w:rPr>
        <w:t>,</w:t>
      </w:r>
      <w:r w:rsidRPr="000F40E0">
        <w:rPr>
          <w:rFonts w:ascii="標楷體" w:eastAsia="標楷體" w:hAnsi="Times New Roman" w:cs="Times New Roman" w:hint="eastAsia"/>
          <w:szCs w:val="24"/>
        </w:rPr>
        <w:t>103</w:t>
      </w:r>
      <w:r w:rsidRPr="000F40E0">
        <w:rPr>
          <w:rFonts w:ascii="標楷體" w:eastAsia="標楷體" w:hAnsi="標楷體" w:cs="Times New Roman" w:hint="eastAsia"/>
          <w:szCs w:val="24"/>
        </w:rPr>
        <w:t>萬餘元（94.64％），減免（註銷）數2</w:t>
      </w:r>
      <w:r w:rsidRPr="000F40E0">
        <w:rPr>
          <w:rFonts w:ascii="標楷體" w:eastAsia="標楷體" w:hAnsi="標楷體" w:cs="Times New Roman"/>
          <w:szCs w:val="24"/>
        </w:rPr>
        <w:t>,</w:t>
      </w:r>
      <w:r w:rsidRPr="000F40E0">
        <w:rPr>
          <w:rFonts w:ascii="標楷體" w:eastAsia="標楷體" w:hAnsi="標楷體" w:cs="Times New Roman" w:hint="eastAsia"/>
          <w:szCs w:val="24"/>
        </w:rPr>
        <w:t>017萬餘元（5.29％）</w:t>
      </w:r>
      <w:r w:rsidRPr="000F40E0">
        <w:rPr>
          <w:rFonts w:ascii="標楷體" w:eastAsia="標楷體" w:hAnsi="Times New Roman" w:cs="Times New Roman" w:hint="eastAsia"/>
          <w:szCs w:val="24"/>
        </w:rPr>
        <w:t>，</w:t>
      </w:r>
      <w:r w:rsidRPr="000F40E0">
        <w:rPr>
          <w:rFonts w:ascii="標楷體" w:eastAsia="標楷體" w:hAnsi="標楷體" w:cs="Times New Roman" w:hint="eastAsia"/>
          <w:szCs w:val="24"/>
        </w:rPr>
        <w:t>主要係</w:t>
      </w:r>
      <w:r w:rsidRPr="000F40E0">
        <w:rPr>
          <w:rFonts w:ascii="標楷體" w:eastAsia="標楷體" w:hAnsi="Times New Roman" w:cs="Times New Roman" w:hint="eastAsia"/>
          <w:szCs w:val="24"/>
        </w:rPr>
        <w:t>公共運輸處辦理防疫專車補助款賸餘</w:t>
      </w:r>
      <w:r w:rsidRPr="000F40E0">
        <w:rPr>
          <w:rFonts w:ascii="標楷體" w:eastAsia="標楷體" w:hAnsi="標楷體" w:cs="Times New Roman" w:hint="eastAsia"/>
          <w:szCs w:val="24"/>
        </w:rPr>
        <w:t>；應付保留數25萬餘元（0.07％），主要係公共運輸處參建內湖區瑞光市場基地合建工程等案，配合他機關作業尚在執行中，須保留繼續執行。</w:t>
      </w:r>
    </w:p>
    <w:p w:rsidR="000F40E0" w:rsidRPr="000F40E0" w:rsidRDefault="000F40E0" w:rsidP="000F40E0">
      <w:pPr>
        <w:suppressAutoHyphens/>
        <w:overflowPunct w:val="0"/>
        <w:spacing w:before="240" w:after="120" w:line="460" w:lineRule="exact"/>
        <w:jc w:val="both"/>
        <w:outlineLvl w:val="2"/>
        <w:rPr>
          <w:rFonts w:ascii="標楷體" w:eastAsia="標楷體" w:hAnsi="Times New Roman" w:cs="Times New Roman"/>
          <w:b/>
          <w:sz w:val="32"/>
          <w:szCs w:val="32"/>
        </w:rPr>
      </w:pPr>
      <w:r w:rsidRPr="000F40E0">
        <w:rPr>
          <w:rFonts w:ascii="標楷體" w:eastAsia="標楷體" w:hAnsi="Times New Roman" w:cs="Times New Roman" w:hint="eastAsia"/>
          <w:b/>
          <w:sz w:val="32"/>
          <w:szCs w:val="32"/>
        </w:rPr>
        <w:t>二、附屬單位決算營業部分</w:t>
      </w:r>
    </w:p>
    <w:p w:rsidR="000F40E0" w:rsidRPr="000F40E0" w:rsidRDefault="000F40E0" w:rsidP="000F40E0">
      <w:pPr>
        <w:overflowPunct w:val="0"/>
        <w:spacing w:afterLines="20" w:after="72" w:line="46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hint="eastAsia"/>
          <w:szCs w:val="24"/>
        </w:rPr>
        <w:t>交通局主管僅臺北大眾捷運股份有限公司</w:t>
      </w:r>
      <w:r w:rsidRPr="000F40E0">
        <w:rPr>
          <w:rFonts w:ascii="標楷體" w:eastAsia="標楷體" w:hAnsi="Times New Roman" w:cs="Times New Roman"/>
          <w:szCs w:val="24"/>
        </w:rPr>
        <w:t>1</w:t>
      </w:r>
      <w:r w:rsidRPr="000F40E0">
        <w:rPr>
          <w:rFonts w:ascii="標楷體" w:eastAsia="標楷體" w:hAnsi="Times New Roman" w:cs="Times New Roman" w:hint="eastAsia"/>
          <w:szCs w:val="24"/>
        </w:rPr>
        <w:t>個單位，茲將111年度決算審核結果說明如次：</w:t>
      </w:r>
    </w:p>
    <w:p w:rsidR="000F40E0" w:rsidRPr="000F40E0" w:rsidRDefault="000F40E0" w:rsidP="000F40E0">
      <w:pPr>
        <w:suppressAutoHyphens/>
        <w:overflowPunct w:val="0"/>
        <w:spacing w:before="120" w:after="60" w:line="460" w:lineRule="exact"/>
        <w:ind w:firstLineChars="100" w:firstLine="280"/>
        <w:jc w:val="both"/>
        <w:rPr>
          <w:rFonts w:ascii="標楷體" w:eastAsia="標楷體" w:hAnsi="Times New Roman" w:cs="Times New Roman"/>
          <w:b/>
          <w:sz w:val="28"/>
          <w:szCs w:val="28"/>
        </w:rPr>
      </w:pPr>
      <w:r w:rsidRPr="000F40E0">
        <w:rPr>
          <w:rFonts w:ascii="標楷體" w:eastAsia="標楷體" w:hAnsi="Times New Roman" w:cs="Times New Roman" w:hint="eastAsia"/>
          <w:b/>
          <w:sz w:val="28"/>
          <w:szCs w:val="28"/>
        </w:rPr>
        <w:t>（一）計畫實施之查核</w:t>
      </w:r>
    </w:p>
    <w:p w:rsidR="000F40E0" w:rsidRPr="000F40E0" w:rsidRDefault="000F40E0" w:rsidP="000F40E0">
      <w:pPr>
        <w:overflowPunct w:val="0"/>
        <w:spacing w:afterLines="20" w:after="72" w:line="46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hint="eastAsia"/>
          <w:szCs w:val="24"/>
        </w:rPr>
        <w:t>營運計畫僅列有票務收入</w:t>
      </w:r>
      <w:r w:rsidRPr="000F40E0">
        <w:rPr>
          <w:rFonts w:ascii="標楷體" w:eastAsia="標楷體" w:hAnsi="Times New Roman" w:cs="Times New Roman"/>
          <w:szCs w:val="24"/>
        </w:rPr>
        <w:t>1</w:t>
      </w:r>
      <w:r w:rsidRPr="000F40E0">
        <w:rPr>
          <w:rFonts w:ascii="標楷體" w:eastAsia="標楷體" w:hAnsi="Times New Roman" w:cs="Times New Roman" w:hint="eastAsia"/>
          <w:szCs w:val="24"/>
        </w:rPr>
        <w:t>項，實施結果，未達預計目標</w:t>
      </w:r>
      <w:r w:rsidRPr="000F40E0">
        <w:rPr>
          <w:rFonts w:ascii="標楷體" w:eastAsia="標楷體" w:hAnsi="標楷體" w:cs="Times New Roman" w:hint="eastAsia"/>
          <w:szCs w:val="24"/>
        </w:rPr>
        <w:t>，主要係受新型冠狀病毒肺炎（COVID－19）疫情影響</w:t>
      </w:r>
      <w:r w:rsidRPr="000F40E0">
        <w:rPr>
          <w:rFonts w:ascii="標楷體" w:eastAsia="標楷體" w:hAnsi="Courier New" w:cs="Times New Roman" w:hint="eastAsia"/>
          <w:kern w:val="0"/>
          <w:szCs w:val="24"/>
        </w:rPr>
        <w:t>，旅運量較預期減少</w:t>
      </w:r>
      <w:r w:rsidRPr="000F40E0">
        <w:rPr>
          <w:rFonts w:ascii="標楷體" w:eastAsia="標楷體" w:hAnsi="標楷體" w:cs="Times New Roman" w:hint="eastAsia"/>
          <w:kern w:val="0"/>
          <w:szCs w:val="24"/>
        </w:rPr>
        <w:t>，票務</w:t>
      </w:r>
      <w:r w:rsidRPr="000F40E0">
        <w:rPr>
          <w:rFonts w:ascii="標楷體" w:eastAsia="標楷體" w:hAnsi="Courier New" w:cs="Times New Roman" w:hint="eastAsia"/>
          <w:kern w:val="0"/>
          <w:szCs w:val="24"/>
        </w:rPr>
        <w:t>收入隨減</w:t>
      </w:r>
      <w:r w:rsidRPr="000F40E0">
        <w:rPr>
          <w:rFonts w:ascii="標楷體" w:eastAsia="標楷體" w:hAnsi="Times New Roman" w:cs="Times New Roman" w:hint="eastAsia"/>
          <w:szCs w:val="24"/>
        </w:rPr>
        <w:t>。</w:t>
      </w:r>
    </w:p>
    <w:p w:rsidR="000F40E0" w:rsidRPr="000F40E0" w:rsidRDefault="000F40E0" w:rsidP="000F40E0">
      <w:pPr>
        <w:suppressAutoHyphens/>
        <w:overflowPunct w:val="0"/>
        <w:spacing w:before="120" w:after="60" w:line="460" w:lineRule="exact"/>
        <w:ind w:firstLineChars="100" w:firstLine="280"/>
        <w:jc w:val="both"/>
        <w:rPr>
          <w:rFonts w:ascii="標楷體" w:eastAsia="標楷體" w:hAnsi="Times New Roman" w:cs="Times New Roman"/>
          <w:b/>
          <w:sz w:val="28"/>
          <w:szCs w:val="28"/>
        </w:rPr>
      </w:pPr>
      <w:r w:rsidRPr="000F40E0">
        <w:rPr>
          <w:rFonts w:ascii="標楷體" w:eastAsia="標楷體" w:hAnsi="Times New Roman" w:cs="Times New Roman" w:hint="eastAsia"/>
          <w:b/>
          <w:sz w:val="28"/>
          <w:szCs w:val="28"/>
        </w:rPr>
        <w:t>（二）盈虧之審定</w:t>
      </w:r>
    </w:p>
    <w:p w:rsidR="000F40E0" w:rsidRPr="000F40E0" w:rsidRDefault="000F40E0" w:rsidP="004A5D4B">
      <w:pPr>
        <w:overflowPunct w:val="0"/>
        <w:spacing w:afterLines="20" w:after="72" w:line="48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hint="eastAsia"/>
          <w:szCs w:val="24"/>
        </w:rPr>
        <w:t>決算審核結果，修正增列收入1</w:t>
      </w:r>
      <w:r w:rsidRPr="000F40E0">
        <w:rPr>
          <w:rFonts w:ascii="標楷體" w:eastAsia="標楷體" w:hAnsi="Times New Roman" w:cs="Times New Roman"/>
          <w:szCs w:val="24"/>
        </w:rPr>
        <w:t>,527</w:t>
      </w:r>
      <w:r w:rsidRPr="000F40E0">
        <w:rPr>
          <w:rFonts w:ascii="標楷體" w:eastAsia="標楷體" w:hAnsi="Times New Roman" w:cs="Times New Roman" w:hint="eastAsia"/>
          <w:szCs w:val="24"/>
        </w:rPr>
        <w:t>萬餘元，綜計增列稅前淨利1</w:t>
      </w:r>
      <w:r w:rsidRPr="000F40E0">
        <w:rPr>
          <w:rFonts w:ascii="標楷體" w:eastAsia="標楷體" w:hAnsi="Times New Roman" w:cs="Times New Roman"/>
          <w:szCs w:val="24"/>
        </w:rPr>
        <w:t>,527</w:t>
      </w:r>
      <w:r w:rsidRPr="000F40E0">
        <w:rPr>
          <w:rFonts w:ascii="標楷體" w:eastAsia="標楷體" w:hAnsi="Times New Roman" w:cs="Times New Roman" w:hint="eastAsia"/>
          <w:szCs w:val="24"/>
        </w:rPr>
        <w:t>萬餘元，</w:t>
      </w:r>
      <w:r w:rsidR="00F804B9">
        <w:rPr>
          <w:rFonts w:ascii="標楷體" w:eastAsia="標楷體" w:hAnsi="Times New Roman" w:cs="Times New Roman" w:hint="eastAsia"/>
          <w:szCs w:val="24"/>
        </w:rPr>
        <w:t>主要</w:t>
      </w:r>
      <w:r w:rsidRPr="000F40E0">
        <w:rPr>
          <w:rFonts w:ascii="標楷體" w:eastAsia="標楷體" w:hAnsi="Times New Roman" w:cs="Times New Roman" w:hint="eastAsia"/>
          <w:szCs w:val="24"/>
        </w:rPr>
        <w:t>係增列短計之投資收益及什項收入；</w:t>
      </w:r>
      <w:r w:rsidRPr="000F40E0">
        <w:rPr>
          <w:rFonts w:ascii="標楷體" w:eastAsia="標楷體" w:hAnsi="Courier New" w:cs="Times New Roman" w:hint="eastAsia"/>
          <w:szCs w:val="24"/>
        </w:rPr>
        <w:t>審定本期淨利1億3</w:t>
      </w:r>
      <w:r w:rsidRPr="000F40E0">
        <w:rPr>
          <w:rFonts w:ascii="標楷體" w:eastAsia="標楷體" w:hAnsi="Courier New" w:cs="Times New Roman"/>
          <w:szCs w:val="24"/>
        </w:rPr>
        <w:t>,</w:t>
      </w:r>
      <w:r w:rsidRPr="000F40E0">
        <w:rPr>
          <w:rFonts w:ascii="標楷體" w:eastAsia="標楷體" w:hAnsi="Courier New" w:cs="Times New Roman" w:hint="eastAsia"/>
          <w:szCs w:val="24"/>
        </w:rPr>
        <w:t>320萬餘元</w:t>
      </w:r>
      <w:r w:rsidRPr="000F40E0">
        <w:rPr>
          <w:rFonts w:ascii="標楷體" w:eastAsia="標楷體" w:hAnsi="Times New Roman" w:cs="Times New Roman" w:hint="eastAsia"/>
          <w:szCs w:val="24"/>
        </w:rPr>
        <w:t>，</w:t>
      </w:r>
      <w:r w:rsidRPr="000F40E0">
        <w:rPr>
          <w:rFonts w:ascii="標楷體" w:eastAsia="標楷體" w:hAnsi="Courier New" w:cs="Times New Roman" w:hint="eastAsia"/>
          <w:szCs w:val="24"/>
        </w:rPr>
        <w:t>較預算數9</w:t>
      </w:r>
      <w:r w:rsidRPr="000F40E0">
        <w:rPr>
          <w:rFonts w:ascii="標楷體" w:eastAsia="標楷體" w:hAnsi="Courier New" w:cs="Times New Roman"/>
          <w:szCs w:val="24"/>
        </w:rPr>
        <w:t>,</w:t>
      </w:r>
      <w:r w:rsidRPr="000F40E0">
        <w:rPr>
          <w:rFonts w:ascii="標楷體" w:eastAsia="標楷體" w:hAnsi="Courier New" w:cs="Times New Roman" w:hint="eastAsia"/>
          <w:szCs w:val="24"/>
        </w:rPr>
        <w:t>428萬餘</w:t>
      </w:r>
      <w:r w:rsidRPr="000F40E0">
        <w:rPr>
          <w:rFonts w:ascii="標楷體" w:eastAsia="標楷體" w:hAnsi="Courier New" w:cs="Times New Roman"/>
          <w:szCs w:val="24"/>
        </w:rPr>
        <w:t>元</w:t>
      </w:r>
      <w:r w:rsidRPr="000F40E0">
        <w:rPr>
          <w:rFonts w:ascii="標楷體" w:eastAsia="標楷體" w:hAnsi="Times New Roman" w:cs="Times New Roman"/>
          <w:szCs w:val="24"/>
        </w:rPr>
        <w:t>，</w:t>
      </w:r>
      <w:r w:rsidRPr="000F40E0">
        <w:rPr>
          <w:rFonts w:ascii="標楷體" w:eastAsia="標楷體" w:hAnsi="Times New Roman" w:cs="Times New Roman" w:hint="eastAsia"/>
          <w:szCs w:val="24"/>
        </w:rPr>
        <w:t>增加3</w:t>
      </w:r>
      <w:r w:rsidRPr="000F40E0">
        <w:rPr>
          <w:rFonts w:ascii="標楷體" w:eastAsia="標楷體" w:hAnsi="Times New Roman" w:cs="Times New Roman"/>
          <w:szCs w:val="24"/>
        </w:rPr>
        <w:t>,</w:t>
      </w:r>
      <w:r w:rsidRPr="000F40E0">
        <w:rPr>
          <w:rFonts w:ascii="標楷體" w:eastAsia="標楷體" w:hAnsi="Times New Roman" w:cs="Times New Roman" w:hint="eastAsia"/>
          <w:szCs w:val="24"/>
        </w:rPr>
        <w:t>892萬餘元，約41.28％，</w:t>
      </w:r>
      <w:r w:rsidRPr="000F40E0">
        <w:rPr>
          <w:rFonts w:ascii="標楷體" w:eastAsia="標楷體" w:hAnsi="Courier New" w:cs="Times New Roman" w:hint="eastAsia"/>
          <w:szCs w:val="24"/>
        </w:rPr>
        <w:t>主要係</w:t>
      </w:r>
      <w:r w:rsidRPr="000F40E0">
        <w:rPr>
          <w:rFonts w:ascii="標楷體" w:eastAsia="標楷體" w:hAnsi="標楷體" w:cs="Times New Roman" w:hint="eastAsia"/>
          <w:szCs w:val="24"/>
        </w:rPr>
        <w:t>受新型冠狀病毒肺炎（COVID－19）疫情影響</w:t>
      </w:r>
      <w:r w:rsidRPr="000F40E0">
        <w:rPr>
          <w:rFonts w:ascii="標楷體" w:eastAsia="標楷體" w:hAnsi="Courier New" w:cs="Times New Roman" w:hint="eastAsia"/>
          <w:kern w:val="0"/>
          <w:szCs w:val="24"/>
        </w:rPr>
        <w:t>，減繳使用捷運系統租金，運輸費用減支所致</w:t>
      </w:r>
      <w:r w:rsidRPr="000F40E0">
        <w:rPr>
          <w:rFonts w:ascii="標楷體" w:eastAsia="標楷體" w:hAnsi="Courier New" w:cs="Times New Roman" w:hint="eastAsia"/>
          <w:szCs w:val="24"/>
        </w:rPr>
        <w:t>。</w:t>
      </w:r>
    </w:p>
    <w:p w:rsidR="000F40E0" w:rsidRPr="000F40E0" w:rsidRDefault="000F40E0" w:rsidP="004A5D4B">
      <w:pPr>
        <w:overflowPunct w:val="0"/>
        <w:spacing w:beforeLines="40" w:before="144" w:line="480" w:lineRule="exact"/>
        <w:ind w:firstLineChars="200" w:firstLine="472"/>
        <w:jc w:val="both"/>
        <w:rPr>
          <w:rFonts w:ascii="標楷體" w:eastAsia="標楷體" w:hAnsi="Times New Roman" w:cs="Times New Roman"/>
          <w:spacing w:val="-2"/>
          <w:szCs w:val="24"/>
        </w:rPr>
      </w:pPr>
      <w:r w:rsidRPr="000F40E0">
        <w:rPr>
          <w:rFonts w:ascii="標楷體" w:eastAsia="標楷體" w:hAnsi="Times New Roman" w:cs="Times New Roman" w:hint="eastAsia"/>
          <w:spacing w:val="-2"/>
          <w:szCs w:val="24"/>
        </w:rPr>
        <w:t>另交通局主管之已結束尚待清理事業，為臺北市公共汽車管理處</w:t>
      </w:r>
      <w:r w:rsidRPr="000F40E0">
        <w:rPr>
          <w:rFonts w:ascii="標楷體" w:eastAsia="標楷體" w:hAnsi="Times New Roman" w:cs="Times New Roman"/>
          <w:spacing w:val="-2"/>
          <w:szCs w:val="24"/>
        </w:rPr>
        <w:t>1</w:t>
      </w:r>
      <w:r w:rsidRPr="000F40E0">
        <w:rPr>
          <w:rFonts w:ascii="標楷體" w:eastAsia="標楷體" w:hAnsi="Times New Roman" w:cs="Times New Roman" w:hint="eastAsia"/>
          <w:spacing w:val="-2"/>
          <w:szCs w:val="24"/>
        </w:rPr>
        <w:t>單位，經於</w:t>
      </w:r>
      <w:r w:rsidRPr="000F40E0">
        <w:rPr>
          <w:rFonts w:ascii="標楷體" w:eastAsia="標楷體" w:hAnsi="Times New Roman" w:cs="Times New Roman"/>
          <w:spacing w:val="-2"/>
          <w:szCs w:val="24"/>
        </w:rPr>
        <w:t>92</w:t>
      </w:r>
      <w:r w:rsidRPr="000F40E0">
        <w:rPr>
          <w:rFonts w:ascii="標楷體" w:eastAsia="標楷體" w:hAnsi="Times New Roman" w:cs="Times New Roman" w:hint="eastAsia"/>
          <w:spacing w:val="-2"/>
          <w:szCs w:val="24"/>
        </w:rPr>
        <w:t>年</w:t>
      </w:r>
      <w:r w:rsidRPr="000F40E0">
        <w:rPr>
          <w:rFonts w:ascii="標楷體" w:eastAsia="標楷體" w:hAnsi="Times New Roman" w:cs="Times New Roman"/>
          <w:spacing w:val="-2"/>
          <w:szCs w:val="24"/>
        </w:rPr>
        <w:t>12</w:t>
      </w:r>
      <w:r w:rsidRPr="000F40E0">
        <w:rPr>
          <w:rFonts w:ascii="標楷體" w:eastAsia="標楷體" w:hAnsi="Times New Roman" w:cs="Times New Roman" w:hint="eastAsia"/>
          <w:spacing w:val="-2"/>
          <w:szCs w:val="24"/>
        </w:rPr>
        <w:t>月</w:t>
      </w:r>
      <w:r w:rsidRPr="000F40E0">
        <w:rPr>
          <w:rFonts w:ascii="標楷體" w:eastAsia="標楷體" w:hAnsi="Times New Roman" w:cs="Times New Roman"/>
          <w:spacing w:val="-2"/>
          <w:szCs w:val="24"/>
        </w:rPr>
        <w:t>31</w:t>
      </w:r>
      <w:r w:rsidRPr="000F40E0">
        <w:rPr>
          <w:rFonts w:ascii="標楷體" w:eastAsia="標楷體" w:hAnsi="Times New Roman" w:cs="Times New Roman" w:hint="eastAsia"/>
          <w:spacing w:val="-2"/>
          <w:szCs w:val="24"/>
        </w:rPr>
        <w:t>日結束營運，並於</w:t>
      </w:r>
      <w:r w:rsidRPr="000F40E0">
        <w:rPr>
          <w:rFonts w:ascii="標楷體" w:eastAsia="標楷體" w:hAnsi="Times New Roman" w:cs="Times New Roman"/>
          <w:spacing w:val="-2"/>
          <w:szCs w:val="24"/>
        </w:rPr>
        <w:t>93</w:t>
      </w:r>
      <w:r w:rsidRPr="000F40E0">
        <w:rPr>
          <w:rFonts w:ascii="標楷體" w:eastAsia="標楷體" w:hAnsi="Times New Roman" w:cs="Times New Roman" w:hint="eastAsia"/>
          <w:spacing w:val="-2"/>
          <w:szCs w:val="24"/>
        </w:rPr>
        <w:t>年</w:t>
      </w:r>
      <w:r w:rsidRPr="000F40E0">
        <w:rPr>
          <w:rFonts w:ascii="標楷體" w:eastAsia="標楷體" w:hAnsi="Times New Roman" w:cs="Times New Roman"/>
          <w:spacing w:val="-2"/>
          <w:szCs w:val="24"/>
        </w:rPr>
        <w:t>1</w:t>
      </w:r>
      <w:r w:rsidRPr="000F40E0">
        <w:rPr>
          <w:rFonts w:ascii="標楷體" w:eastAsia="標楷體" w:hAnsi="Times New Roman" w:cs="Times New Roman" w:hint="eastAsia"/>
          <w:spacing w:val="-2"/>
          <w:szCs w:val="24"/>
        </w:rPr>
        <w:t>月</w:t>
      </w:r>
      <w:r w:rsidRPr="000F40E0">
        <w:rPr>
          <w:rFonts w:ascii="標楷體" w:eastAsia="標楷體" w:hAnsi="Times New Roman" w:cs="Times New Roman"/>
          <w:spacing w:val="-2"/>
          <w:szCs w:val="24"/>
        </w:rPr>
        <w:t>1</w:t>
      </w:r>
      <w:r w:rsidRPr="000F40E0">
        <w:rPr>
          <w:rFonts w:ascii="標楷體" w:eastAsia="標楷體" w:hAnsi="Times New Roman" w:cs="Times New Roman" w:hint="eastAsia"/>
          <w:spacing w:val="-2"/>
          <w:szCs w:val="24"/>
        </w:rPr>
        <w:t>日將客運運輸業務移轉由市政府投資（</w:t>
      </w:r>
      <w:r w:rsidRPr="000F40E0">
        <w:rPr>
          <w:rFonts w:ascii="標楷體" w:eastAsia="標楷體" w:hAnsi="Times New Roman" w:cs="Times New Roman"/>
          <w:spacing w:val="-2"/>
          <w:szCs w:val="24"/>
        </w:rPr>
        <w:t>38</w:t>
      </w:r>
      <w:r w:rsidRPr="000F40E0">
        <w:rPr>
          <w:rFonts w:ascii="標楷體" w:eastAsia="標楷體" w:hAnsi="Times New Roman" w:cs="Times New Roman" w:hint="eastAsia"/>
          <w:spacing w:val="-2"/>
          <w:szCs w:val="24"/>
        </w:rPr>
        <w:t>％）及員工集資（</w:t>
      </w:r>
      <w:r w:rsidRPr="000F40E0">
        <w:rPr>
          <w:rFonts w:ascii="標楷體" w:eastAsia="標楷體" w:hAnsi="Times New Roman" w:cs="Times New Roman"/>
          <w:spacing w:val="-2"/>
          <w:szCs w:val="24"/>
        </w:rPr>
        <w:t>62</w:t>
      </w:r>
      <w:r w:rsidRPr="000F40E0">
        <w:rPr>
          <w:rFonts w:ascii="標楷體" w:eastAsia="標楷體" w:hAnsi="Times New Roman" w:cs="Times New Roman" w:hint="eastAsia"/>
          <w:spacing w:val="-2"/>
          <w:szCs w:val="24"/>
        </w:rPr>
        <w:t>％）之大都會汽車客運股份有限公司經營，完成業務移轉民營化，並依臺北市政府</w:t>
      </w:r>
      <w:r w:rsidRPr="000F40E0">
        <w:rPr>
          <w:rFonts w:ascii="標楷體" w:eastAsia="標楷體" w:hAnsi="Times New Roman" w:cs="Times New Roman"/>
          <w:spacing w:val="-2"/>
          <w:szCs w:val="24"/>
        </w:rPr>
        <w:t>92</w:t>
      </w:r>
      <w:r w:rsidRPr="000F40E0">
        <w:rPr>
          <w:rFonts w:ascii="標楷體" w:eastAsia="標楷體" w:hAnsi="Times New Roman" w:cs="Times New Roman" w:hint="eastAsia"/>
          <w:spacing w:val="-2"/>
          <w:szCs w:val="24"/>
        </w:rPr>
        <w:t>年</w:t>
      </w:r>
      <w:r w:rsidRPr="000F40E0">
        <w:rPr>
          <w:rFonts w:ascii="標楷體" w:eastAsia="標楷體" w:hAnsi="Times New Roman" w:cs="Times New Roman"/>
          <w:spacing w:val="-2"/>
          <w:szCs w:val="24"/>
        </w:rPr>
        <w:t>5</w:t>
      </w:r>
      <w:r w:rsidRPr="000F40E0">
        <w:rPr>
          <w:rFonts w:ascii="標楷體" w:eastAsia="標楷體" w:hAnsi="Times New Roman" w:cs="Times New Roman" w:hint="eastAsia"/>
          <w:spacing w:val="-2"/>
          <w:szCs w:val="24"/>
        </w:rPr>
        <w:t>月</w:t>
      </w:r>
      <w:r w:rsidRPr="000F40E0">
        <w:rPr>
          <w:rFonts w:ascii="標楷體" w:eastAsia="標楷體" w:hAnsi="Times New Roman" w:cs="Times New Roman"/>
          <w:spacing w:val="-2"/>
          <w:szCs w:val="24"/>
        </w:rPr>
        <w:t>20</w:t>
      </w:r>
      <w:r w:rsidRPr="000F40E0">
        <w:rPr>
          <w:rFonts w:ascii="標楷體" w:eastAsia="標楷體" w:hAnsi="Times New Roman" w:cs="Times New Roman" w:hint="eastAsia"/>
          <w:spacing w:val="-2"/>
          <w:szCs w:val="24"/>
        </w:rPr>
        <w:t>日市政會議審議通過之「臺北市公共汽車管理處營運業務民營化執行計畫」進行清理，及於99年6月將清理期限由107年底延至</w:t>
      </w:r>
      <w:r w:rsidRPr="000F40E0">
        <w:rPr>
          <w:rFonts w:ascii="標楷體" w:eastAsia="標楷體" w:hAnsi="Times New Roman" w:cs="Times New Roman"/>
          <w:spacing w:val="-2"/>
          <w:szCs w:val="24"/>
        </w:rPr>
        <w:t>122</w:t>
      </w:r>
      <w:r w:rsidRPr="000F40E0">
        <w:rPr>
          <w:rFonts w:ascii="標楷體" w:eastAsia="標楷體" w:hAnsi="Times New Roman" w:cs="Times New Roman" w:hint="eastAsia"/>
          <w:spacing w:val="-2"/>
          <w:szCs w:val="24"/>
        </w:rPr>
        <w:t>年底，111年度決算清理收入及清理利益各2</w:t>
      </w:r>
      <w:r w:rsidRPr="000F40E0">
        <w:rPr>
          <w:rFonts w:ascii="標楷體" w:eastAsia="標楷體" w:hAnsi="Times New Roman" w:cs="Times New Roman"/>
          <w:spacing w:val="-2"/>
          <w:szCs w:val="24"/>
        </w:rPr>
        <w:t>,</w:t>
      </w:r>
      <w:r w:rsidRPr="000F40E0">
        <w:rPr>
          <w:rFonts w:ascii="標楷體" w:eastAsia="標楷體" w:hAnsi="Times New Roman" w:cs="Times New Roman" w:hint="eastAsia"/>
          <w:spacing w:val="-2"/>
          <w:szCs w:val="24"/>
        </w:rPr>
        <w:t>251</w:t>
      </w:r>
      <w:r w:rsidRPr="000F40E0">
        <w:rPr>
          <w:rFonts w:ascii="標楷體" w:eastAsia="標楷體" w:hAnsi="標楷體" w:cs="Times New Roman" w:hint="eastAsia"/>
          <w:spacing w:val="-2"/>
          <w:szCs w:val="24"/>
        </w:rPr>
        <w:t>萬餘元</w:t>
      </w:r>
      <w:r w:rsidRPr="000F40E0">
        <w:rPr>
          <w:rFonts w:ascii="標楷體" w:eastAsia="標楷體" w:hAnsi="Times New Roman" w:cs="Times New Roman" w:hint="eastAsia"/>
          <w:spacing w:val="-2"/>
          <w:szCs w:val="24"/>
        </w:rPr>
        <w:t>。</w:t>
      </w:r>
    </w:p>
    <w:p w:rsidR="000F40E0" w:rsidRPr="000F40E0" w:rsidRDefault="000F40E0" w:rsidP="000F40E0">
      <w:pPr>
        <w:suppressAutoHyphens/>
        <w:overflowPunct w:val="0"/>
        <w:spacing w:before="180" w:after="120" w:line="460" w:lineRule="exact"/>
        <w:jc w:val="both"/>
        <w:outlineLvl w:val="2"/>
        <w:rPr>
          <w:rFonts w:ascii="標楷體" w:eastAsia="標楷體" w:hAnsi="Times New Roman" w:cs="Times New Roman"/>
          <w:b/>
          <w:sz w:val="32"/>
          <w:szCs w:val="32"/>
        </w:rPr>
      </w:pPr>
      <w:r w:rsidRPr="000F40E0">
        <w:rPr>
          <w:rFonts w:ascii="標楷體" w:eastAsia="標楷體" w:hAnsi="Times New Roman" w:cs="Times New Roman" w:hint="eastAsia"/>
          <w:b/>
          <w:sz w:val="32"/>
          <w:szCs w:val="32"/>
        </w:rPr>
        <w:t>三、附屬單位決算非營業部分</w:t>
      </w:r>
    </w:p>
    <w:p w:rsidR="000F40E0" w:rsidRPr="000F40E0" w:rsidRDefault="000F40E0" w:rsidP="000F40E0">
      <w:pPr>
        <w:overflowPunct w:val="0"/>
        <w:spacing w:afterLines="20" w:after="72" w:line="46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hint="eastAsia"/>
          <w:szCs w:val="24"/>
        </w:rPr>
        <w:t>交通局主管僅作業基金－臺北市公有收費停車場基金</w:t>
      </w:r>
      <w:r w:rsidRPr="000F40E0">
        <w:rPr>
          <w:rFonts w:ascii="標楷體" w:eastAsia="標楷體" w:hAnsi="Times New Roman" w:cs="Times New Roman"/>
          <w:szCs w:val="24"/>
        </w:rPr>
        <w:t>1</w:t>
      </w:r>
      <w:r w:rsidRPr="000F40E0">
        <w:rPr>
          <w:rFonts w:ascii="標楷體" w:eastAsia="標楷體" w:hAnsi="Times New Roman" w:cs="Times New Roman" w:hint="eastAsia"/>
          <w:szCs w:val="24"/>
        </w:rPr>
        <w:t>個單位，茲將111年度決算審核結果說明如次：</w:t>
      </w:r>
    </w:p>
    <w:p w:rsidR="000F40E0" w:rsidRPr="000F40E0" w:rsidRDefault="000F40E0" w:rsidP="000D0E57">
      <w:pPr>
        <w:suppressAutoHyphens/>
        <w:overflowPunct w:val="0"/>
        <w:spacing w:before="120" w:afterLines="30" w:after="108" w:line="460" w:lineRule="exact"/>
        <w:ind w:firstLineChars="100" w:firstLine="280"/>
        <w:jc w:val="both"/>
        <w:rPr>
          <w:rFonts w:ascii="標楷體" w:eastAsia="標楷體" w:hAnsi="Times New Roman" w:cs="Times New Roman"/>
          <w:b/>
          <w:sz w:val="28"/>
          <w:szCs w:val="28"/>
        </w:rPr>
      </w:pPr>
      <w:r w:rsidRPr="000F40E0">
        <w:rPr>
          <w:rFonts w:ascii="標楷體" w:eastAsia="標楷體" w:hAnsi="Times New Roman" w:cs="Times New Roman" w:hint="eastAsia"/>
          <w:b/>
          <w:sz w:val="28"/>
          <w:szCs w:val="28"/>
        </w:rPr>
        <w:lastRenderedPageBreak/>
        <w:t>（一）計畫實施之查核</w:t>
      </w:r>
    </w:p>
    <w:p w:rsidR="000F40E0" w:rsidRPr="000F40E0" w:rsidRDefault="000F40E0" w:rsidP="000D0E57">
      <w:pPr>
        <w:overflowPunct w:val="0"/>
        <w:spacing w:line="46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hint="eastAsia"/>
          <w:szCs w:val="24"/>
        </w:rPr>
        <w:t>營運計畫主要有管理收入（停車場營運）、權利金收入（停車場委託經營）、其他勞務收入及雜項業務收入等</w:t>
      </w:r>
      <w:r w:rsidRPr="000F40E0">
        <w:rPr>
          <w:rFonts w:ascii="標楷體" w:eastAsia="標楷體" w:hAnsi="Times New Roman" w:cs="Times New Roman"/>
          <w:szCs w:val="24"/>
        </w:rPr>
        <w:t>4</w:t>
      </w:r>
      <w:r w:rsidRPr="000F40E0">
        <w:rPr>
          <w:rFonts w:ascii="標楷體" w:eastAsia="標楷體" w:hAnsi="Times New Roman" w:cs="Times New Roman" w:hint="eastAsia"/>
          <w:szCs w:val="24"/>
        </w:rPr>
        <w:t>項，實施結果，或因</w:t>
      </w:r>
      <w:r w:rsidRPr="000F40E0">
        <w:rPr>
          <w:rFonts w:ascii="標楷體" w:eastAsia="標楷體" w:hAnsi="標楷體" w:cs="Times New Roman" w:hint="eastAsia"/>
          <w:szCs w:val="24"/>
        </w:rPr>
        <w:t>受新型冠狀病毒肺炎（COVID－19）疫情影響，民眾減少外出，</w:t>
      </w:r>
      <w:r w:rsidRPr="000F40E0">
        <w:rPr>
          <w:rFonts w:ascii="標楷體" w:eastAsia="標楷體" w:hAnsi="Times New Roman" w:cs="Times New Roman" w:hint="eastAsia"/>
          <w:szCs w:val="24"/>
        </w:rPr>
        <w:t>停車場管理收入隨減；或因配合政策減免委外經營停車場權利金；或因警察局交通警察大隊執行違規停車拖吊車次較預計減少</w:t>
      </w:r>
      <w:r w:rsidRPr="000F40E0">
        <w:rPr>
          <w:rFonts w:ascii="標楷體" w:eastAsia="標楷體" w:hAnsi="標楷體" w:cs="Times New Roman" w:hint="eastAsia"/>
          <w:szCs w:val="24"/>
        </w:rPr>
        <w:t>；</w:t>
      </w:r>
      <w:r w:rsidRPr="000F40E0">
        <w:rPr>
          <w:rFonts w:ascii="標楷體" w:eastAsia="標楷體" w:hAnsi="Times New Roman" w:cs="Times New Roman" w:hint="eastAsia"/>
          <w:szCs w:val="24"/>
        </w:rPr>
        <w:t>或受實際裁罰金額較預計減少等，均未達預計目標。</w:t>
      </w:r>
    </w:p>
    <w:p w:rsidR="000F40E0" w:rsidRPr="000F40E0" w:rsidRDefault="000F40E0" w:rsidP="000D0E57">
      <w:pPr>
        <w:suppressAutoHyphens/>
        <w:overflowPunct w:val="0"/>
        <w:spacing w:beforeLines="50" w:before="180" w:line="460" w:lineRule="exact"/>
        <w:ind w:firstLineChars="100" w:firstLine="280"/>
        <w:jc w:val="both"/>
        <w:rPr>
          <w:rFonts w:ascii="標楷體" w:eastAsia="標楷體" w:hAnsi="Times New Roman" w:cs="Times New Roman"/>
          <w:b/>
          <w:sz w:val="28"/>
          <w:szCs w:val="28"/>
        </w:rPr>
      </w:pPr>
      <w:r w:rsidRPr="000F40E0">
        <w:rPr>
          <w:rFonts w:ascii="標楷體" w:eastAsia="標楷體" w:hAnsi="Times New Roman" w:cs="Times New Roman" w:hint="eastAsia"/>
          <w:b/>
          <w:sz w:val="28"/>
          <w:szCs w:val="28"/>
        </w:rPr>
        <w:t>（二）餘絀之審定</w:t>
      </w:r>
    </w:p>
    <w:p w:rsidR="000F40E0" w:rsidRPr="000F40E0" w:rsidRDefault="000F40E0" w:rsidP="000D0E57">
      <w:pPr>
        <w:overflowPunct w:val="0"/>
        <w:spacing w:line="46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hint="eastAsia"/>
          <w:szCs w:val="24"/>
        </w:rPr>
        <w:t>決算審核結果，審定賸餘19億868萬餘元，較預算賸餘19</w:t>
      </w:r>
      <w:r w:rsidRPr="000F40E0">
        <w:rPr>
          <w:rFonts w:ascii="標楷體" w:eastAsia="標楷體" w:hAnsi="Courier New" w:cs="Times New Roman" w:hint="eastAsia"/>
          <w:szCs w:val="24"/>
        </w:rPr>
        <w:t>億8</w:t>
      </w:r>
      <w:r w:rsidRPr="000F40E0">
        <w:rPr>
          <w:rFonts w:ascii="標楷體" w:eastAsia="標楷體" w:hAnsi="Courier New" w:cs="Times New Roman"/>
          <w:szCs w:val="24"/>
        </w:rPr>
        <w:t>,3</w:t>
      </w:r>
      <w:r w:rsidRPr="000F40E0">
        <w:rPr>
          <w:rFonts w:ascii="標楷體" w:eastAsia="標楷體" w:hAnsi="Courier New" w:cs="Times New Roman" w:hint="eastAsia"/>
          <w:szCs w:val="24"/>
        </w:rPr>
        <w:t>69萬</w:t>
      </w:r>
      <w:r w:rsidRPr="000F40E0">
        <w:rPr>
          <w:rFonts w:ascii="標楷體" w:eastAsia="標楷體" w:hAnsi="Times New Roman" w:cs="Times New Roman" w:hint="eastAsia"/>
          <w:szCs w:val="24"/>
        </w:rPr>
        <w:t>餘元，減少</w:t>
      </w:r>
      <w:r w:rsidRPr="000F40E0">
        <w:rPr>
          <w:rFonts w:ascii="標楷體" w:eastAsia="標楷體" w:hAnsi="Courier New" w:cs="Times New Roman" w:hint="eastAsia"/>
          <w:szCs w:val="24"/>
        </w:rPr>
        <w:t>7</w:t>
      </w:r>
      <w:r w:rsidRPr="000F40E0">
        <w:rPr>
          <w:rFonts w:ascii="標楷體" w:eastAsia="標楷體" w:hAnsi="Courier New" w:cs="Times New Roman"/>
          <w:szCs w:val="24"/>
        </w:rPr>
        <w:t>,</w:t>
      </w:r>
      <w:r w:rsidRPr="000F40E0">
        <w:rPr>
          <w:rFonts w:ascii="標楷體" w:eastAsia="標楷體" w:hAnsi="Courier New" w:cs="Times New Roman" w:hint="eastAsia"/>
          <w:szCs w:val="24"/>
        </w:rPr>
        <w:t>501萬餘元</w:t>
      </w:r>
      <w:r w:rsidRPr="000F40E0">
        <w:rPr>
          <w:rFonts w:ascii="標楷體" w:eastAsia="標楷體" w:hAnsi="Times New Roman" w:cs="Times New Roman" w:hint="eastAsia"/>
          <w:szCs w:val="24"/>
        </w:rPr>
        <w:t>，約3.78</w:t>
      </w:r>
      <w:r w:rsidRPr="000F40E0">
        <w:rPr>
          <w:rFonts w:ascii="標楷體" w:eastAsia="標楷體" w:hAnsi="Courier New" w:cs="Times New Roman" w:hint="eastAsia"/>
          <w:szCs w:val="24"/>
        </w:rPr>
        <w:t>％</w:t>
      </w:r>
      <w:r w:rsidRPr="000F40E0">
        <w:rPr>
          <w:rFonts w:ascii="標楷體" w:eastAsia="標楷體" w:hAnsi="Times New Roman" w:cs="Times New Roman" w:hint="eastAsia"/>
          <w:szCs w:val="24"/>
        </w:rPr>
        <w:t>，主要係受</w:t>
      </w:r>
      <w:r w:rsidRPr="000F40E0">
        <w:rPr>
          <w:rFonts w:ascii="標楷體" w:eastAsia="標楷體" w:hAnsi="標楷體" w:cs="Times New Roman" w:hint="eastAsia"/>
          <w:szCs w:val="24"/>
        </w:rPr>
        <w:t>新型冠狀病毒肺炎（COVID－19）疫情影響</w:t>
      </w:r>
      <w:r w:rsidRPr="000F40E0">
        <w:rPr>
          <w:rFonts w:ascii="標楷體" w:eastAsia="標楷體" w:hAnsi="Times New Roman" w:cs="Times New Roman" w:hint="eastAsia"/>
          <w:szCs w:val="24"/>
        </w:rPr>
        <w:t>，減收停車場委託經營權利金，權利金收入較預計減少，惟相關成本抑低幅度未及收入降幅所致。</w:t>
      </w:r>
    </w:p>
    <w:p w:rsidR="000F40E0" w:rsidRPr="000F40E0" w:rsidRDefault="000F40E0" w:rsidP="000F40E0">
      <w:pPr>
        <w:suppressAutoHyphens/>
        <w:overflowPunct w:val="0"/>
        <w:spacing w:before="180" w:after="120" w:line="460" w:lineRule="exact"/>
        <w:jc w:val="both"/>
        <w:outlineLvl w:val="2"/>
        <w:rPr>
          <w:rFonts w:ascii="標楷體" w:eastAsia="標楷體" w:hAnsi="Times New Roman" w:cs="Times New Roman"/>
          <w:b/>
          <w:sz w:val="32"/>
          <w:szCs w:val="32"/>
        </w:rPr>
      </w:pPr>
      <w:r w:rsidRPr="000F40E0">
        <w:rPr>
          <w:rFonts w:ascii="標楷體" w:eastAsia="標楷體" w:hAnsi="Times New Roman" w:cs="Times New Roman" w:hint="eastAsia"/>
          <w:b/>
          <w:sz w:val="32"/>
          <w:szCs w:val="32"/>
        </w:rPr>
        <w:t>四、重要審核意見</w:t>
      </w:r>
    </w:p>
    <w:p w:rsidR="000F40E0" w:rsidRPr="000F40E0" w:rsidRDefault="000F40E0" w:rsidP="000D0E57">
      <w:pPr>
        <w:suppressAutoHyphens/>
        <w:overflowPunct w:val="0"/>
        <w:spacing w:beforeLines="50" w:before="180" w:after="80" w:line="420" w:lineRule="exact"/>
        <w:ind w:firstLineChars="100" w:firstLine="280"/>
        <w:jc w:val="both"/>
        <w:outlineLvl w:val="2"/>
        <w:rPr>
          <w:rFonts w:ascii="標楷體" w:eastAsia="標楷體" w:hAnsi="Times New Roman" w:cs="Times New Roman"/>
          <w:b/>
          <w:sz w:val="28"/>
          <w:szCs w:val="32"/>
        </w:rPr>
      </w:pPr>
      <w:r w:rsidRPr="000F40E0">
        <w:rPr>
          <w:rFonts w:ascii="標楷體" w:eastAsia="標楷體" w:hAnsi="Times New Roman" w:cs="Times New Roman" w:hint="eastAsia"/>
          <w:b/>
          <w:sz w:val="28"/>
          <w:szCs w:val="32"/>
        </w:rPr>
        <w:t>（一</w:t>
      </w:r>
      <w:r w:rsidRPr="000F40E0">
        <w:rPr>
          <w:rFonts w:ascii="標楷體" w:eastAsia="標楷體" w:hAnsi="Times New Roman" w:cs="Times New Roman"/>
          <w:b/>
          <w:sz w:val="28"/>
          <w:szCs w:val="32"/>
        </w:rPr>
        <w:t>）執行院頒「道路交通秩序與交通安全改進方案」多年，未能</w:t>
      </w:r>
      <w:r w:rsidRPr="000F40E0">
        <w:rPr>
          <w:rFonts w:ascii="標楷體" w:eastAsia="標楷體" w:hAnsi="Times New Roman" w:cs="Times New Roman" w:hint="eastAsia"/>
          <w:b/>
          <w:sz w:val="28"/>
          <w:szCs w:val="32"/>
        </w:rPr>
        <w:t>明顯</w:t>
      </w:r>
      <w:r w:rsidRPr="000F40E0">
        <w:rPr>
          <w:rFonts w:ascii="標楷體" w:eastAsia="標楷體" w:hAnsi="Times New Roman" w:cs="Times New Roman"/>
          <w:b/>
          <w:sz w:val="28"/>
          <w:szCs w:val="32"/>
        </w:rPr>
        <w:t>降低及達成A1及A2等2類死傷人數</w:t>
      </w:r>
      <w:r w:rsidRPr="000F40E0">
        <w:rPr>
          <w:rFonts w:ascii="標楷體" w:eastAsia="標楷體" w:hAnsi="Times New Roman" w:cs="Times New Roman" w:hint="eastAsia"/>
          <w:b/>
          <w:sz w:val="28"/>
          <w:szCs w:val="32"/>
        </w:rPr>
        <w:t>，有待研議善策妥處。</w:t>
      </w:r>
    </w:p>
    <w:p w:rsidR="000F40E0" w:rsidRPr="000F40E0" w:rsidRDefault="000F40E0" w:rsidP="000D0E57">
      <w:pPr>
        <w:suppressAutoHyphens/>
        <w:overflowPunct w:val="0"/>
        <w:spacing w:line="460" w:lineRule="exact"/>
        <w:ind w:firstLineChars="150" w:firstLine="480"/>
        <w:jc w:val="both"/>
        <w:outlineLvl w:val="2"/>
        <w:rPr>
          <w:rFonts w:ascii="標楷體" w:eastAsia="標楷體" w:hAnsi="標楷體" w:cs="Times New Roman"/>
          <w:szCs w:val="32"/>
        </w:rPr>
      </w:pPr>
      <w:r w:rsidRPr="000F40E0">
        <w:rPr>
          <w:rFonts w:ascii="標楷體" w:eastAsia="標楷體" w:hAnsi="標楷體" w:cs="Times New Roman" w:hint="eastAsia"/>
          <w:noProof/>
          <w:spacing w:val="-8"/>
          <w:sz w:val="32"/>
        </w:rPr>
        <mc:AlternateContent>
          <mc:Choice Requires="wps">
            <w:drawing>
              <wp:anchor distT="45720" distB="45720" distL="114300" distR="114300" simplePos="0" relativeHeight="251895808" behindDoc="1" locked="0" layoutInCell="1" allowOverlap="1" wp14:anchorId="5DF738CF" wp14:editId="704B51B6">
                <wp:simplePos x="0" y="0"/>
                <wp:positionH relativeFrom="margin">
                  <wp:posOffset>3674110</wp:posOffset>
                </wp:positionH>
                <wp:positionV relativeFrom="paragraph">
                  <wp:posOffset>530860</wp:posOffset>
                </wp:positionV>
                <wp:extent cx="2587625" cy="4431030"/>
                <wp:effectExtent l="0" t="0" r="0" b="7620"/>
                <wp:wrapTight wrapText="bothSides">
                  <wp:wrapPolygon edited="0">
                    <wp:start x="0" y="0"/>
                    <wp:lineTo x="0" y="21544"/>
                    <wp:lineTo x="21416" y="21544"/>
                    <wp:lineTo x="21416" y="0"/>
                    <wp:lineTo x="0" y="0"/>
                  </wp:wrapPolygon>
                </wp:wrapTight>
                <wp:docPr id="231" name="文字方塊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625" cy="4431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812D1" w:rsidRDefault="001812D1" w:rsidP="000F40E0">
                            <w:pPr>
                              <w:spacing w:line="240" w:lineRule="exact"/>
                              <w:ind w:left="480" w:hangingChars="200" w:hanging="480"/>
                              <w:jc w:val="center"/>
                              <w:rPr>
                                <w:rFonts w:ascii="標楷體" w:eastAsia="標楷體" w:hAnsi="標楷體"/>
                                <w:b/>
                                <w:szCs w:val="24"/>
                              </w:rPr>
                            </w:pPr>
                            <w:r w:rsidRPr="00990220">
                              <w:rPr>
                                <w:rFonts w:ascii="標楷體" w:eastAsia="標楷體" w:hAnsi="標楷體" w:hint="eastAsia"/>
                                <w:b/>
                                <w:szCs w:val="24"/>
                              </w:rPr>
                              <w:t>表</w:t>
                            </w:r>
                            <w:r>
                              <w:rPr>
                                <w:rFonts w:ascii="標楷體" w:eastAsia="標楷體" w:hAnsi="標楷體"/>
                                <w:b/>
                                <w:szCs w:val="24"/>
                              </w:rPr>
                              <w:t>1</w:t>
                            </w:r>
                            <w:r w:rsidRPr="00990220">
                              <w:rPr>
                                <w:rFonts w:ascii="標楷體" w:eastAsia="標楷體" w:hAnsi="標楷體" w:hint="eastAsia"/>
                                <w:b/>
                                <w:szCs w:val="24"/>
                              </w:rPr>
                              <w:t xml:space="preserve">  臺</w:t>
                            </w:r>
                            <w:r w:rsidRPr="00990220">
                              <w:rPr>
                                <w:rFonts w:ascii="標楷體" w:eastAsia="標楷體" w:hAnsi="標楷體"/>
                                <w:b/>
                                <w:szCs w:val="24"/>
                              </w:rPr>
                              <w:t>北市道路交通事故件數及</w:t>
                            </w:r>
                          </w:p>
                          <w:p w:rsidR="001812D1" w:rsidRDefault="001812D1" w:rsidP="000614E5">
                            <w:pPr>
                              <w:spacing w:line="240" w:lineRule="exact"/>
                              <w:ind w:leftChars="330" w:left="792"/>
                              <w:rPr>
                                <w:rFonts w:ascii="標楷體" w:eastAsia="標楷體" w:hAnsi="標楷體"/>
                                <w:b/>
                                <w:szCs w:val="24"/>
                              </w:rPr>
                            </w:pPr>
                            <w:r w:rsidRPr="00990220">
                              <w:rPr>
                                <w:rFonts w:ascii="標楷體" w:eastAsia="標楷體" w:hAnsi="標楷體"/>
                                <w:b/>
                                <w:szCs w:val="24"/>
                              </w:rPr>
                              <w:t>傷亡人數</w:t>
                            </w:r>
                            <w:r w:rsidRPr="00990220">
                              <w:rPr>
                                <w:rFonts w:ascii="標楷體" w:eastAsia="標楷體" w:hAnsi="標楷體" w:hint="eastAsia"/>
                                <w:b/>
                                <w:szCs w:val="24"/>
                              </w:rPr>
                              <w:t>統</w:t>
                            </w:r>
                            <w:r w:rsidRPr="00990220">
                              <w:rPr>
                                <w:rFonts w:ascii="標楷體" w:eastAsia="標楷體" w:hAnsi="標楷體"/>
                                <w:b/>
                                <w:szCs w:val="24"/>
                              </w:rPr>
                              <w:t>計</w:t>
                            </w:r>
                          </w:p>
                          <w:p w:rsidR="001812D1" w:rsidRPr="0085227C" w:rsidRDefault="001812D1" w:rsidP="000F40E0">
                            <w:pPr>
                              <w:spacing w:line="240" w:lineRule="exact"/>
                              <w:ind w:left="400" w:hangingChars="200" w:hanging="400"/>
                              <w:jc w:val="right"/>
                              <w:rPr>
                                <w:rFonts w:ascii="標楷體" w:eastAsia="標楷體" w:hAnsi="標楷體"/>
                                <w:szCs w:val="24"/>
                              </w:rPr>
                            </w:pPr>
                            <w:r w:rsidRPr="0085227C">
                              <w:rPr>
                                <w:rFonts w:ascii="標楷體" w:eastAsia="標楷體" w:hAnsi="標楷體" w:hint="eastAsia"/>
                                <w:sz w:val="20"/>
                                <w:szCs w:val="24"/>
                              </w:rPr>
                              <w:t>單位：件、人</w:t>
                            </w:r>
                          </w:p>
                          <w:tbl>
                            <w:tblPr>
                              <w:tblW w:w="397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853"/>
                              <w:gridCol w:w="709"/>
                              <w:gridCol w:w="708"/>
                              <w:gridCol w:w="993"/>
                            </w:tblGrid>
                            <w:tr w:rsidR="001812D1" w:rsidRPr="00227DC3" w:rsidTr="00240469">
                              <w:trPr>
                                <w:trHeight w:val="500"/>
                                <w:tblHeader/>
                              </w:trPr>
                              <w:tc>
                                <w:tcPr>
                                  <w:tcW w:w="707" w:type="dxa"/>
                                  <w:tcBorders>
                                    <w:tl2br w:val="single" w:sz="4" w:space="0" w:color="auto"/>
                                  </w:tcBorders>
                                  <w:shd w:val="clear" w:color="auto" w:fill="auto"/>
                                  <w:tcMar>
                                    <w:left w:w="0" w:type="dxa"/>
                                    <w:right w:w="0" w:type="dxa"/>
                                  </w:tcMar>
                                </w:tcPr>
                                <w:p w:rsidR="001812D1" w:rsidRDefault="001812D1" w:rsidP="00240469">
                                  <w:pPr>
                                    <w:pStyle w:val="af"/>
                                    <w:spacing w:line="240" w:lineRule="exact"/>
                                    <w:ind w:leftChars="0" w:left="0" w:rightChars="-35" w:right="-84" w:firstLineChars="82" w:firstLine="148"/>
                                    <w:jc w:val="center"/>
                                    <w:rPr>
                                      <w:rFonts w:ascii="標楷體" w:eastAsia="標楷體" w:hAnsi="標楷體"/>
                                      <w:spacing w:val="-10"/>
                                      <w:sz w:val="20"/>
                                      <w:szCs w:val="20"/>
                                    </w:rPr>
                                  </w:pPr>
                                  <w:r w:rsidRPr="00990220">
                                    <w:rPr>
                                      <w:rFonts w:ascii="標楷體" w:eastAsia="標楷體" w:hAnsi="標楷體"/>
                                      <w:spacing w:val="-10"/>
                                      <w:sz w:val="20"/>
                                      <w:szCs w:val="20"/>
                                    </w:rPr>
                                    <w:t>項目</w:t>
                                  </w:r>
                                </w:p>
                                <w:p w:rsidR="001812D1" w:rsidRPr="00990220" w:rsidRDefault="001812D1" w:rsidP="00240469">
                                  <w:pPr>
                                    <w:pStyle w:val="af"/>
                                    <w:spacing w:line="240" w:lineRule="exact"/>
                                    <w:ind w:leftChars="0" w:left="0" w:rightChars="-35" w:right="-84" w:firstLineChars="82" w:firstLine="148"/>
                                    <w:jc w:val="center"/>
                                    <w:rPr>
                                      <w:rFonts w:ascii="標楷體" w:eastAsia="標楷體" w:hAnsi="標楷體"/>
                                      <w:spacing w:val="-10"/>
                                      <w:sz w:val="20"/>
                                      <w:szCs w:val="20"/>
                                    </w:rPr>
                                  </w:pPr>
                                </w:p>
                                <w:p w:rsidR="001812D1" w:rsidRPr="00990220" w:rsidRDefault="001812D1" w:rsidP="00240469">
                                  <w:pPr>
                                    <w:pStyle w:val="af"/>
                                    <w:spacing w:line="240" w:lineRule="exact"/>
                                    <w:ind w:leftChars="0" w:left="0"/>
                                    <w:rPr>
                                      <w:rFonts w:ascii="標楷體" w:eastAsia="標楷體" w:hAnsi="標楷體"/>
                                      <w:spacing w:val="-10"/>
                                      <w:sz w:val="20"/>
                                      <w:szCs w:val="20"/>
                                    </w:rPr>
                                  </w:pPr>
                                  <w:r w:rsidRPr="00990220">
                                    <w:rPr>
                                      <w:rFonts w:ascii="標楷體" w:eastAsia="標楷體" w:hAnsi="標楷體"/>
                                      <w:spacing w:val="-10"/>
                                      <w:sz w:val="20"/>
                                      <w:szCs w:val="20"/>
                                    </w:rPr>
                                    <w:t>年度</w:t>
                                  </w:r>
                                </w:p>
                              </w:tc>
                              <w:tc>
                                <w:tcPr>
                                  <w:tcW w:w="853" w:type="dxa"/>
                                  <w:tcBorders>
                                    <w:right w:val="double" w:sz="4" w:space="0" w:color="auto"/>
                                  </w:tcBorders>
                                  <w:shd w:val="clear" w:color="auto" w:fill="auto"/>
                                  <w:tcMar>
                                    <w:left w:w="0" w:type="dxa"/>
                                    <w:right w:w="0" w:type="dxa"/>
                                  </w:tcMar>
                                  <w:vAlign w:val="center"/>
                                </w:tcPr>
                                <w:p w:rsidR="001812D1" w:rsidRPr="00466CAA" w:rsidRDefault="001812D1" w:rsidP="00240469">
                                  <w:pPr>
                                    <w:pStyle w:val="af"/>
                                    <w:spacing w:line="20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事故發生件數</w:t>
                                  </w:r>
                                </w:p>
                              </w:tc>
                              <w:tc>
                                <w:tcPr>
                                  <w:tcW w:w="709" w:type="dxa"/>
                                  <w:tcBorders>
                                    <w:right w:val="double" w:sz="4" w:space="0" w:color="auto"/>
                                  </w:tcBorders>
                                  <w:shd w:val="clear" w:color="auto" w:fill="auto"/>
                                  <w:tcMar>
                                    <w:left w:w="0" w:type="dxa"/>
                                    <w:right w:w="0" w:type="dxa"/>
                                  </w:tcMar>
                                  <w:vAlign w:val="center"/>
                                </w:tcPr>
                                <w:p w:rsidR="000D674D" w:rsidRDefault="001812D1" w:rsidP="00240469">
                                  <w:pPr>
                                    <w:pStyle w:val="af"/>
                                    <w:spacing w:beforeLines="20" w:before="72" w:line="20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院頒</w:t>
                                  </w:r>
                                </w:p>
                                <w:p w:rsidR="001812D1" w:rsidRPr="00466CAA" w:rsidRDefault="001812D1" w:rsidP="00240469">
                                  <w:pPr>
                                    <w:pStyle w:val="af"/>
                                    <w:spacing w:beforeLines="20" w:before="72" w:line="20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方案</w:t>
                                  </w:r>
                                </w:p>
                              </w:tc>
                              <w:tc>
                                <w:tcPr>
                                  <w:tcW w:w="708" w:type="dxa"/>
                                  <w:tcBorders>
                                    <w:left w:val="double" w:sz="4" w:space="0" w:color="auto"/>
                                  </w:tcBorders>
                                  <w:shd w:val="clear" w:color="auto" w:fill="auto"/>
                                  <w:tcMar>
                                    <w:left w:w="0" w:type="dxa"/>
                                    <w:right w:w="0" w:type="dxa"/>
                                  </w:tcMar>
                                  <w:vAlign w:val="center"/>
                                </w:tcPr>
                                <w:p w:rsidR="001812D1" w:rsidRDefault="001812D1" w:rsidP="00240469">
                                  <w:pPr>
                                    <w:pStyle w:val="af"/>
                                    <w:spacing w:line="240" w:lineRule="exact"/>
                                    <w:ind w:leftChars="0" w:left="0"/>
                                    <w:jc w:val="center"/>
                                    <w:rPr>
                                      <w:rFonts w:ascii="標楷體" w:eastAsia="標楷體" w:hAnsi="標楷體"/>
                                      <w:spacing w:val="-10"/>
                                      <w:sz w:val="20"/>
                                      <w:szCs w:val="20"/>
                                    </w:rPr>
                                  </w:pPr>
                                  <w:r w:rsidRPr="00990220">
                                    <w:rPr>
                                      <w:rFonts w:ascii="標楷體" w:eastAsia="標楷體" w:hAnsi="標楷體"/>
                                      <w:spacing w:val="-10"/>
                                      <w:sz w:val="20"/>
                                      <w:szCs w:val="20"/>
                                    </w:rPr>
                                    <w:t>死</w:t>
                                  </w:r>
                                  <w:r w:rsidRPr="00990220">
                                    <w:rPr>
                                      <w:rFonts w:ascii="標楷體" w:eastAsia="標楷體" w:hAnsi="標楷體" w:hint="eastAsia"/>
                                      <w:spacing w:val="-10"/>
                                      <w:sz w:val="20"/>
                                      <w:szCs w:val="20"/>
                                    </w:rPr>
                                    <w:t>亡</w:t>
                                  </w:r>
                                </w:p>
                                <w:p w:rsidR="001812D1" w:rsidRPr="00990220" w:rsidRDefault="001812D1" w:rsidP="00240469">
                                  <w:pPr>
                                    <w:pStyle w:val="af"/>
                                    <w:spacing w:line="240" w:lineRule="exact"/>
                                    <w:ind w:leftChars="0" w:left="0"/>
                                    <w:jc w:val="center"/>
                                    <w:rPr>
                                      <w:rFonts w:ascii="標楷體" w:eastAsia="標楷體" w:hAnsi="標楷體"/>
                                      <w:spacing w:val="-10"/>
                                      <w:sz w:val="20"/>
                                      <w:szCs w:val="20"/>
                                    </w:rPr>
                                  </w:pPr>
                                  <w:r w:rsidRPr="00990220">
                                    <w:rPr>
                                      <w:rFonts w:ascii="標楷體" w:eastAsia="標楷體" w:hAnsi="標楷體"/>
                                      <w:spacing w:val="-10"/>
                                      <w:sz w:val="20"/>
                                      <w:szCs w:val="20"/>
                                    </w:rPr>
                                    <w:t>人數</w:t>
                                  </w:r>
                                </w:p>
                                <w:p w:rsidR="001812D1" w:rsidRPr="00990220" w:rsidRDefault="001812D1" w:rsidP="00240469">
                                  <w:pPr>
                                    <w:pStyle w:val="af"/>
                                    <w:spacing w:line="240" w:lineRule="exact"/>
                                    <w:ind w:leftChars="0" w:left="0"/>
                                    <w:jc w:val="center"/>
                                    <w:rPr>
                                      <w:rFonts w:ascii="標楷體" w:eastAsia="標楷體" w:hAnsi="標楷體"/>
                                      <w:spacing w:val="-10"/>
                                      <w:sz w:val="20"/>
                                      <w:szCs w:val="20"/>
                                    </w:rPr>
                                  </w:pPr>
                                  <w:r w:rsidRPr="0078123E">
                                    <w:rPr>
                                      <w:rFonts w:ascii="標楷體" w:eastAsia="標楷體" w:hAnsi="標楷體" w:hint="eastAsia"/>
                                      <w:sz w:val="20"/>
                                      <w:szCs w:val="20"/>
                                    </w:rPr>
                                    <w:t>（</w:t>
                                  </w:r>
                                  <w:r w:rsidRPr="00990220">
                                    <w:rPr>
                                      <w:rFonts w:ascii="標楷體" w:eastAsia="標楷體" w:hAnsi="標楷體" w:hint="eastAsia"/>
                                      <w:spacing w:val="-10"/>
                                      <w:sz w:val="20"/>
                                      <w:szCs w:val="20"/>
                                    </w:rPr>
                                    <w:t>A</w:t>
                                  </w:r>
                                  <w:r w:rsidRPr="00990220">
                                    <w:rPr>
                                      <w:rFonts w:ascii="標楷體" w:eastAsia="標楷體" w:hAnsi="標楷體"/>
                                      <w:spacing w:val="-10"/>
                                      <w:sz w:val="20"/>
                                      <w:szCs w:val="20"/>
                                    </w:rPr>
                                    <w:t>1</w:t>
                                  </w:r>
                                  <w:r w:rsidRPr="0078123E">
                                    <w:rPr>
                                      <w:rFonts w:ascii="標楷體" w:eastAsia="標楷體" w:hAnsi="標楷體" w:hint="eastAsia"/>
                                      <w:sz w:val="20"/>
                                      <w:szCs w:val="20"/>
                                    </w:rPr>
                                    <w:t>）</w:t>
                                  </w:r>
                                </w:p>
                              </w:tc>
                              <w:tc>
                                <w:tcPr>
                                  <w:tcW w:w="993" w:type="dxa"/>
                                  <w:shd w:val="clear" w:color="auto" w:fill="auto"/>
                                  <w:tcMar>
                                    <w:left w:w="0" w:type="dxa"/>
                                    <w:right w:w="0" w:type="dxa"/>
                                  </w:tcMar>
                                  <w:vAlign w:val="center"/>
                                </w:tcPr>
                                <w:p w:rsidR="001812D1" w:rsidRPr="00466CAA" w:rsidRDefault="001812D1" w:rsidP="00240469">
                                  <w:pPr>
                                    <w:pStyle w:val="af"/>
                                    <w:spacing w:line="26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受傷人數</w:t>
                                  </w:r>
                                </w:p>
                                <w:p w:rsidR="001812D1" w:rsidRPr="00C17493" w:rsidRDefault="001812D1" w:rsidP="00240469">
                                  <w:pPr>
                                    <w:pStyle w:val="af"/>
                                    <w:spacing w:line="260" w:lineRule="exact"/>
                                    <w:ind w:leftChars="0" w:left="0"/>
                                    <w:jc w:val="center"/>
                                    <w:rPr>
                                      <w:rFonts w:ascii="標楷體" w:eastAsia="標楷體" w:hAnsi="標楷體"/>
                                      <w:spacing w:val="-16"/>
                                      <w:sz w:val="20"/>
                                      <w:szCs w:val="20"/>
                                    </w:rPr>
                                  </w:pPr>
                                  <w:r w:rsidRPr="00C17493">
                                    <w:rPr>
                                      <w:rFonts w:ascii="標楷體" w:eastAsia="標楷體" w:hAnsi="標楷體" w:hint="eastAsia"/>
                                      <w:spacing w:val="-16"/>
                                      <w:sz w:val="20"/>
                                      <w:szCs w:val="20"/>
                                    </w:rPr>
                                    <w:t>（A</w:t>
                                  </w:r>
                                  <w:r w:rsidRPr="00C17493">
                                    <w:rPr>
                                      <w:rFonts w:ascii="標楷體" w:eastAsia="標楷體" w:hAnsi="標楷體"/>
                                      <w:spacing w:val="-16"/>
                                      <w:sz w:val="20"/>
                                      <w:szCs w:val="20"/>
                                    </w:rPr>
                                    <w:t>1+A2</w:t>
                                  </w:r>
                                  <w:r w:rsidRPr="00C17493">
                                    <w:rPr>
                                      <w:rFonts w:ascii="標楷體" w:eastAsia="標楷體" w:hAnsi="標楷體" w:hint="eastAsia"/>
                                      <w:spacing w:val="-16"/>
                                      <w:sz w:val="20"/>
                                      <w:szCs w:val="20"/>
                                    </w:rPr>
                                    <w:t>）</w:t>
                                  </w:r>
                                </w:p>
                              </w:tc>
                            </w:tr>
                            <w:tr w:rsidR="001812D1" w:rsidRPr="008646F1" w:rsidTr="000F40E0">
                              <w:trPr>
                                <w:trHeight w:val="220"/>
                              </w:trPr>
                              <w:tc>
                                <w:tcPr>
                                  <w:tcW w:w="707" w:type="dxa"/>
                                  <w:vMerge w:val="restart"/>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r w:rsidRPr="00C17493">
                                    <w:rPr>
                                      <w:rFonts w:ascii="標楷體" w:eastAsia="標楷體" w:hAnsi="標楷體" w:hint="eastAsia"/>
                                      <w:sz w:val="20"/>
                                      <w:szCs w:val="20"/>
                                    </w:rPr>
                                    <w:t>10</w:t>
                                  </w:r>
                                  <w:r w:rsidRPr="00C17493">
                                    <w:rPr>
                                      <w:rFonts w:ascii="標楷體" w:eastAsia="標楷體" w:hAnsi="標楷體"/>
                                      <w:sz w:val="20"/>
                                      <w:szCs w:val="20"/>
                                    </w:rPr>
                                    <w:t>5</w:t>
                                  </w:r>
                                  <w:r w:rsidRPr="00C17493">
                                    <w:rPr>
                                      <w:rFonts w:ascii="標楷體" w:eastAsia="標楷體" w:hAnsi="標楷體" w:hint="eastAsia"/>
                                      <w:sz w:val="20"/>
                                      <w:szCs w:val="20"/>
                                    </w:rPr>
                                    <w:t xml:space="preserve"> </w:t>
                                  </w:r>
                                </w:p>
                              </w:tc>
                              <w:tc>
                                <w:tcPr>
                                  <w:tcW w:w="853" w:type="dxa"/>
                                  <w:vMerge w:val="restart"/>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r w:rsidRPr="00C17493">
                                    <w:rPr>
                                      <w:rFonts w:ascii="標楷體" w:eastAsia="標楷體" w:hAnsi="標楷體" w:hint="eastAsia"/>
                                      <w:spacing w:val="-10"/>
                                      <w:sz w:val="20"/>
                                      <w:szCs w:val="20"/>
                                    </w:rPr>
                                    <w:t>3</w:t>
                                  </w:r>
                                  <w:r w:rsidRPr="00C17493">
                                    <w:rPr>
                                      <w:rFonts w:ascii="標楷體" w:eastAsia="標楷體" w:hAnsi="標楷體"/>
                                      <w:spacing w:val="-10"/>
                                      <w:sz w:val="20"/>
                                      <w:szCs w:val="20"/>
                                    </w:rPr>
                                    <w:t>8,878</w:t>
                                  </w:r>
                                </w:p>
                              </w:tc>
                              <w:tc>
                                <w:tcPr>
                                  <w:tcW w:w="709" w:type="dxa"/>
                                  <w:vMerge w:val="restart"/>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預計</w:t>
                                  </w:r>
                                </w:p>
                              </w:tc>
                              <w:tc>
                                <w:tcPr>
                                  <w:tcW w:w="708" w:type="dxa"/>
                                  <w:vMerge w:val="restart"/>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7</w:t>
                                  </w:r>
                                  <w:r w:rsidRPr="00C17493">
                                    <w:rPr>
                                      <w:rFonts w:ascii="標楷體" w:eastAsia="標楷體" w:hAnsi="標楷體"/>
                                      <w:sz w:val="20"/>
                                      <w:szCs w:val="20"/>
                                    </w:rPr>
                                    <w:t>9</w:t>
                                  </w:r>
                                </w:p>
                              </w:tc>
                              <w:tc>
                                <w:tcPr>
                                  <w:tcW w:w="993" w:type="dxa"/>
                                  <w:vMerge w:val="restart"/>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8,000</w:t>
                                  </w:r>
                                </w:p>
                              </w:tc>
                            </w:tr>
                            <w:tr w:rsidR="001812D1" w:rsidRPr="008646F1" w:rsidTr="000F40E0">
                              <w:trPr>
                                <w:trHeight w:val="220"/>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vMerge/>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p>
                              </w:tc>
                              <w:tc>
                                <w:tcPr>
                                  <w:tcW w:w="708" w:type="dxa"/>
                                  <w:vMerge/>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c>
                                <w:tcPr>
                                  <w:tcW w:w="993" w:type="dxa"/>
                                  <w:vMerge/>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r>
                            <w:tr w:rsidR="001812D1" w:rsidRPr="008646F1" w:rsidTr="000F40E0">
                              <w:trPr>
                                <w:trHeight w:val="379"/>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實際</w:t>
                                  </w:r>
                                </w:p>
                              </w:tc>
                              <w:tc>
                                <w:tcPr>
                                  <w:tcW w:w="708" w:type="dxa"/>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8</w:t>
                                  </w:r>
                                  <w:r w:rsidRPr="00C17493">
                                    <w:rPr>
                                      <w:rFonts w:ascii="標楷體" w:eastAsia="標楷體" w:hAnsi="標楷體"/>
                                      <w:sz w:val="20"/>
                                      <w:szCs w:val="20"/>
                                    </w:rPr>
                                    <w:t>9</w:t>
                                  </w:r>
                                </w:p>
                              </w:tc>
                              <w:tc>
                                <w:tcPr>
                                  <w:tcW w:w="993" w:type="dxa"/>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9,190</w:t>
                                  </w:r>
                                </w:p>
                              </w:tc>
                            </w:tr>
                            <w:tr w:rsidR="001812D1" w:rsidRPr="008646F1" w:rsidTr="000F40E0">
                              <w:trPr>
                                <w:trHeight w:val="220"/>
                              </w:trPr>
                              <w:tc>
                                <w:tcPr>
                                  <w:tcW w:w="707" w:type="dxa"/>
                                  <w:vMerge w:val="restart"/>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r w:rsidRPr="00C17493">
                                    <w:rPr>
                                      <w:rFonts w:ascii="標楷體" w:eastAsia="標楷體" w:hAnsi="標楷體" w:hint="eastAsia"/>
                                      <w:sz w:val="20"/>
                                      <w:szCs w:val="20"/>
                                    </w:rPr>
                                    <w:t>10</w:t>
                                  </w:r>
                                  <w:r w:rsidRPr="00C17493">
                                    <w:rPr>
                                      <w:rFonts w:ascii="標楷體" w:eastAsia="標楷體" w:hAnsi="標楷體"/>
                                      <w:sz w:val="20"/>
                                      <w:szCs w:val="20"/>
                                    </w:rPr>
                                    <w:t>6</w:t>
                                  </w:r>
                                </w:p>
                              </w:tc>
                              <w:tc>
                                <w:tcPr>
                                  <w:tcW w:w="853" w:type="dxa"/>
                                  <w:vMerge w:val="restart"/>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r w:rsidRPr="00C17493">
                                    <w:rPr>
                                      <w:rFonts w:ascii="標楷體" w:eastAsia="標楷體" w:hAnsi="標楷體"/>
                                      <w:spacing w:val="-10"/>
                                      <w:sz w:val="20"/>
                                      <w:szCs w:val="20"/>
                                    </w:rPr>
                                    <w:t>37,690</w:t>
                                  </w:r>
                                </w:p>
                              </w:tc>
                              <w:tc>
                                <w:tcPr>
                                  <w:tcW w:w="709" w:type="dxa"/>
                                  <w:vMerge w:val="restart"/>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預計</w:t>
                                  </w:r>
                                </w:p>
                              </w:tc>
                              <w:tc>
                                <w:tcPr>
                                  <w:tcW w:w="708" w:type="dxa"/>
                                  <w:vMerge w:val="restart"/>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7</w:t>
                                  </w:r>
                                  <w:r w:rsidRPr="00C17493">
                                    <w:rPr>
                                      <w:rFonts w:ascii="標楷體" w:eastAsia="標楷體" w:hAnsi="標楷體"/>
                                      <w:sz w:val="20"/>
                                      <w:szCs w:val="20"/>
                                    </w:rPr>
                                    <w:t>7</w:t>
                                  </w:r>
                                </w:p>
                              </w:tc>
                              <w:tc>
                                <w:tcPr>
                                  <w:tcW w:w="993" w:type="dxa"/>
                                  <w:vMerge w:val="restart"/>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7,906</w:t>
                                  </w:r>
                                </w:p>
                              </w:tc>
                            </w:tr>
                            <w:tr w:rsidR="001812D1" w:rsidRPr="008646F1" w:rsidTr="000F40E0">
                              <w:trPr>
                                <w:trHeight w:val="220"/>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vMerge/>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p>
                              </w:tc>
                              <w:tc>
                                <w:tcPr>
                                  <w:tcW w:w="708" w:type="dxa"/>
                                  <w:vMerge/>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c>
                                <w:tcPr>
                                  <w:tcW w:w="993" w:type="dxa"/>
                                  <w:vMerge/>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r>
                            <w:tr w:rsidR="001812D1" w:rsidRPr="008646F1" w:rsidTr="000F40E0">
                              <w:trPr>
                                <w:trHeight w:val="377"/>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實際</w:t>
                                  </w:r>
                                </w:p>
                              </w:tc>
                              <w:tc>
                                <w:tcPr>
                                  <w:tcW w:w="708" w:type="dxa"/>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6</w:t>
                                  </w:r>
                                  <w:r w:rsidRPr="00C17493">
                                    <w:rPr>
                                      <w:rFonts w:ascii="標楷體" w:eastAsia="標楷體" w:hAnsi="標楷體"/>
                                      <w:sz w:val="20"/>
                                      <w:szCs w:val="20"/>
                                    </w:rPr>
                                    <w:t>5</w:t>
                                  </w:r>
                                </w:p>
                              </w:tc>
                              <w:tc>
                                <w:tcPr>
                                  <w:tcW w:w="993" w:type="dxa"/>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8,773</w:t>
                                  </w:r>
                                </w:p>
                              </w:tc>
                            </w:tr>
                            <w:tr w:rsidR="001812D1" w:rsidRPr="008646F1" w:rsidTr="000F40E0">
                              <w:trPr>
                                <w:trHeight w:val="220"/>
                              </w:trPr>
                              <w:tc>
                                <w:tcPr>
                                  <w:tcW w:w="707" w:type="dxa"/>
                                  <w:vMerge w:val="restart"/>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r w:rsidRPr="00C17493">
                                    <w:rPr>
                                      <w:rFonts w:ascii="標楷體" w:eastAsia="標楷體" w:hAnsi="標楷體" w:hint="eastAsia"/>
                                      <w:sz w:val="20"/>
                                      <w:szCs w:val="20"/>
                                    </w:rPr>
                                    <w:t>107</w:t>
                                  </w:r>
                                  <w:r w:rsidRPr="00C17493">
                                    <w:rPr>
                                      <w:rFonts w:ascii="標楷體" w:eastAsia="標楷體" w:hAnsi="標楷體"/>
                                      <w:sz w:val="20"/>
                                      <w:szCs w:val="20"/>
                                    </w:rPr>
                                    <w:t xml:space="preserve"> </w:t>
                                  </w:r>
                                </w:p>
                              </w:tc>
                              <w:tc>
                                <w:tcPr>
                                  <w:tcW w:w="853" w:type="dxa"/>
                                  <w:vMerge w:val="restart"/>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r w:rsidRPr="00C17493">
                                    <w:rPr>
                                      <w:rFonts w:ascii="標楷體" w:eastAsia="標楷體" w:hAnsi="標楷體"/>
                                      <w:spacing w:val="-10"/>
                                      <w:sz w:val="20"/>
                                      <w:szCs w:val="20"/>
                                    </w:rPr>
                                    <w:t>37,850</w:t>
                                  </w:r>
                                </w:p>
                              </w:tc>
                              <w:tc>
                                <w:tcPr>
                                  <w:tcW w:w="709" w:type="dxa"/>
                                  <w:vMerge w:val="restart"/>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預計</w:t>
                                  </w:r>
                                </w:p>
                              </w:tc>
                              <w:tc>
                                <w:tcPr>
                                  <w:tcW w:w="708" w:type="dxa"/>
                                  <w:vMerge w:val="restart"/>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7</w:t>
                                  </w:r>
                                  <w:r w:rsidRPr="00C17493">
                                    <w:rPr>
                                      <w:rFonts w:ascii="標楷體" w:eastAsia="標楷體" w:hAnsi="標楷體"/>
                                      <w:sz w:val="20"/>
                                      <w:szCs w:val="20"/>
                                    </w:rPr>
                                    <w:t>4</w:t>
                                  </w:r>
                                </w:p>
                              </w:tc>
                              <w:tc>
                                <w:tcPr>
                                  <w:tcW w:w="993" w:type="dxa"/>
                                  <w:vMerge w:val="restart"/>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7,622</w:t>
                                  </w:r>
                                </w:p>
                              </w:tc>
                            </w:tr>
                            <w:tr w:rsidR="001812D1" w:rsidRPr="008646F1" w:rsidTr="000F40E0">
                              <w:trPr>
                                <w:trHeight w:val="220"/>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vMerge/>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p>
                              </w:tc>
                              <w:tc>
                                <w:tcPr>
                                  <w:tcW w:w="708" w:type="dxa"/>
                                  <w:vMerge/>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c>
                                <w:tcPr>
                                  <w:tcW w:w="993" w:type="dxa"/>
                                  <w:vMerge/>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r>
                            <w:tr w:rsidR="001812D1" w:rsidRPr="008646F1" w:rsidTr="000F40E0">
                              <w:trPr>
                                <w:trHeight w:val="375"/>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實際</w:t>
                                  </w:r>
                                </w:p>
                              </w:tc>
                              <w:tc>
                                <w:tcPr>
                                  <w:tcW w:w="708" w:type="dxa"/>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7</w:t>
                                  </w:r>
                                  <w:r w:rsidRPr="00C17493">
                                    <w:rPr>
                                      <w:rFonts w:ascii="標楷體" w:eastAsia="標楷體" w:hAnsi="標楷體"/>
                                      <w:sz w:val="20"/>
                                      <w:szCs w:val="20"/>
                                    </w:rPr>
                                    <w:t>6</w:t>
                                  </w:r>
                                </w:p>
                              </w:tc>
                              <w:tc>
                                <w:tcPr>
                                  <w:tcW w:w="993" w:type="dxa"/>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8,304</w:t>
                                  </w:r>
                                </w:p>
                              </w:tc>
                            </w:tr>
                            <w:tr w:rsidR="001812D1" w:rsidRPr="008646F1" w:rsidTr="000F40E0">
                              <w:trPr>
                                <w:trHeight w:val="220"/>
                              </w:trPr>
                              <w:tc>
                                <w:tcPr>
                                  <w:tcW w:w="707" w:type="dxa"/>
                                  <w:vMerge w:val="restart"/>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r w:rsidRPr="00C17493">
                                    <w:rPr>
                                      <w:rFonts w:ascii="標楷體" w:eastAsia="標楷體" w:hAnsi="標楷體" w:hint="eastAsia"/>
                                      <w:sz w:val="20"/>
                                      <w:szCs w:val="20"/>
                                    </w:rPr>
                                    <w:t>108</w:t>
                                  </w:r>
                                  <w:r w:rsidRPr="00C17493">
                                    <w:rPr>
                                      <w:rFonts w:ascii="標楷體" w:eastAsia="標楷體" w:hAnsi="標楷體"/>
                                      <w:sz w:val="20"/>
                                      <w:szCs w:val="20"/>
                                    </w:rPr>
                                    <w:t xml:space="preserve"> </w:t>
                                  </w:r>
                                </w:p>
                              </w:tc>
                              <w:tc>
                                <w:tcPr>
                                  <w:tcW w:w="853" w:type="dxa"/>
                                  <w:vMerge w:val="restart"/>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r w:rsidRPr="00C17493">
                                    <w:rPr>
                                      <w:rFonts w:ascii="標楷體" w:eastAsia="標楷體" w:hAnsi="標楷體"/>
                                      <w:spacing w:val="-10"/>
                                      <w:sz w:val="20"/>
                                      <w:szCs w:val="20"/>
                                    </w:rPr>
                                    <w:t>40,603</w:t>
                                  </w:r>
                                </w:p>
                              </w:tc>
                              <w:tc>
                                <w:tcPr>
                                  <w:tcW w:w="709" w:type="dxa"/>
                                  <w:vMerge w:val="restart"/>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預計</w:t>
                                  </w:r>
                                </w:p>
                              </w:tc>
                              <w:tc>
                                <w:tcPr>
                                  <w:tcW w:w="708" w:type="dxa"/>
                                  <w:vMerge w:val="restart"/>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7</w:t>
                                  </w:r>
                                  <w:r w:rsidRPr="00C17493">
                                    <w:rPr>
                                      <w:rFonts w:ascii="標楷體" w:eastAsia="標楷體" w:hAnsi="標楷體"/>
                                      <w:sz w:val="20"/>
                                      <w:szCs w:val="20"/>
                                    </w:rPr>
                                    <w:t>2</w:t>
                                  </w:r>
                                </w:p>
                              </w:tc>
                              <w:tc>
                                <w:tcPr>
                                  <w:tcW w:w="993" w:type="dxa"/>
                                  <w:vMerge w:val="restart"/>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7,337</w:t>
                                  </w:r>
                                </w:p>
                              </w:tc>
                            </w:tr>
                            <w:tr w:rsidR="001812D1" w:rsidRPr="008646F1" w:rsidTr="000F40E0">
                              <w:trPr>
                                <w:trHeight w:val="220"/>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vMerge/>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p>
                              </w:tc>
                              <w:tc>
                                <w:tcPr>
                                  <w:tcW w:w="708" w:type="dxa"/>
                                  <w:vMerge/>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c>
                                <w:tcPr>
                                  <w:tcW w:w="993" w:type="dxa"/>
                                  <w:vMerge/>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r>
                            <w:tr w:rsidR="001812D1" w:rsidRPr="008646F1" w:rsidTr="000F40E0">
                              <w:trPr>
                                <w:trHeight w:val="373"/>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實際</w:t>
                                  </w:r>
                                </w:p>
                              </w:tc>
                              <w:tc>
                                <w:tcPr>
                                  <w:tcW w:w="708" w:type="dxa"/>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sz w:val="20"/>
                                      <w:szCs w:val="20"/>
                                    </w:rPr>
                                    <w:t>83</w:t>
                                  </w:r>
                                </w:p>
                              </w:tc>
                              <w:tc>
                                <w:tcPr>
                                  <w:tcW w:w="993" w:type="dxa"/>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9,405</w:t>
                                  </w:r>
                                </w:p>
                              </w:tc>
                            </w:tr>
                            <w:tr w:rsidR="001812D1" w:rsidRPr="008646F1" w:rsidTr="000F40E0">
                              <w:trPr>
                                <w:trHeight w:val="220"/>
                              </w:trPr>
                              <w:tc>
                                <w:tcPr>
                                  <w:tcW w:w="707" w:type="dxa"/>
                                  <w:vMerge w:val="restart"/>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r w:rsidRPr="00C17493">
                                    <w:rPr>
                                      <w:rFonts w:ascii="標楷體" w:eastAsia="標楷體" w:hAnsi="標楷體" w:hint="eastAsia"/>
                                      <w:sz w:val="20"/>
                                      <w:szCs w:val="20"/>
                                    </w:rPr>
                                    <w:t>109</w:t>
                                  </w:r>
                                </w:p>
                              </w:tc>
                              <w:tc>
                                <w:tcPr>
                                  <w:tcW w:w="853" w:type="dxa"/>
                                  <w:vMerge w:val="restart"/>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r w:rsidRPr="00C17493">
                                    <w:rPr>
                                      <w:rFonts w:ascii="標楷體" w:eastAsia="標楷體" w:hAnsi="標楷體"/>
                                      <w:spacing w:val="-10"/>
                                      <w:sz w:val="20"/>
                                      <w:szCs w:val="20"/>
                                    </w:rPr>
                                    <w:t>46,158</w:t>
                                  </w:r>
                                </w:p>
                              </w:tc>
                              <w:tc>
                                <w:tcPr>
                                  <w:tcW w:w="709" w:type="dxa"/>
                                  <w:vMerge w:val="restart"/>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預計</w:t>
                                  </w:r>
                                </w:p>
                              </w:tc>
                              <w:tc>
                                <w:tcPr>
                                  <w:tcW w:w="708" w:type="dxa"/>
                                  <w:vMerge w:val="restart"/>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7</w:t>
                                  </w:r>
                                  <w:r w:rsidRPr="00C17493">
                                    <w:rPr>
                                      <w:rFonts w:ascii="標楷體" w:eastAsia="標楷體" w:hAnsi="標楷體"/>
                                      <w:sz w:val="20"/>
                                      <w:szCs w:val="20"/>
                                    </w:rPr>
                                    <w:t>1</w:t>
                                  </w:r>
                                </w:p>
                              </w:tc>
                              <w:tc>
                                <w:tcPr>
                                  <w:tcW w:w="993" w:type="dxa"/>
                                  <w:vMerge w:val="restart"/>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7,052</w:t>
                                  </w:r>
                                </w:p>
                              </w:tc>
                            </w:tr>
                            <w:tr w:rsidR="001812D1" w:rsidRPr="008646F1" w:rsidTr="000F40E0">
                              <w:trPr>
                                <w:trHeight w:val="220"/>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vMerge/>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p>
                              </w:tc>
                              <w:tc>
                                <w:tcPr>
                                  <w:tcW w:w="708" w:type="dxa"/>
                                  <w:vMerge/>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c>
                                <w:tcPr>
                                  <w:tcW w:w="993" w:type="dxa"/>
                                  <w:vMerge/>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r>
                            <w:tr w:rsidR="001812D1" w:rsidRPr="008646F1" w:rsidTr="000F40E0">
                              <w:trPr>
                                <w:trHeight w:val="385"/>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實際</w:t>
                                  </w:r>
                                </w:p>
                              </w:tc>
                              <w:tc>
                                <w:tcPr>
                                  <w:tcW w:w="708" w:type="dxa"/>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6</w:t>
                                  </w:r>
                                  <w:r w:rsidRPr="00C17493">
                                    <w:rPr>
                                      <w:rFonts w:ascii="標楷體" w:eastAsia="標楷體" w:hAnsi="標楷體"/>
                                      <w:sz w:val="20"/>
                                      <w:szCs w:val="20"/>
                                    </w:rPr>
                                    <w:t>0</w:t>
                                  </w:r>
                                </w:p>
                              </w:tc>
                              <w:tc>
                                <w:tcPr>
                                  <w:tcW w:w="993" w:type="dxa"/>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3</w:t>
                                  </w:r>
                                  <w:r w:rsidRPr="00C17493">
                                    <w:rPr>
                                      <w:rFonts w:ascii="標楷體" w:eastAsia="標楷體" w:hAnsi="標楷體"/>
                                      <w:sz w:val="20"/>
                                      <w:szCs w:val="20"/>
                                    </w:rPr>
                                    <w:t>3,785</w:t>
                                  </w:r>
                                </w:p>
                              </w:tc>
                            </w:tr>
                            <w:tr w:rsidR="001812D1" w:rsidRPr="008646F1" w:rsidTr="000F40E0">
                              <w:trPr>
                                <w:trHeight w:val="220"/>
                              </w:trPr>
                              <w:tc>
                                <w:tcPr>
                                  <w:tcW w:w="707" w:type="dxa"/>
                                  <w:vMerge w:val="restart"/>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r w:rsidRPr="00C17493">
                                    <w:rPr>
                                      <w:rFonts w:ascii="標楷體" w:eastAsia="標楷體" w:hAnsi="標楷體" w:hint="eastAsia"/>
                                      <w:sz w:val="20"/>
                                      <w:szCs w:val="20"/>
                                    </w:rPr>
                                    <w:t>110</w:t>
                                  </w:r>
                                  <w:r w:rsidRPr="00C17493">
                                    <w:rPr>
                                      <w:rFonts w:ascii="標楷體" w:eastAsia="標楷體" w:hAnsi="標楷體"/>
                                      <w:sz w:val="20"/>
                                      <w:szCs w:val="20"/>
                                    </w:rPr>
                                    <w:t xml:space="preserve"> </w:t>
                                  </w:r>
                                </w:p>
                              </w:tc>
                              <w:tc>
                                <w:tcPr>
                                  <w:tcW w:w="853" w:type="dxa"/>
                                  <w:vMerge w:val="restart"/>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r w:rsidRPr="00C17493">
                                    <w:rPr>
                                      <w:rFonts w:ascii="標楷體" w:eastAsia="標楷體" w:hAnsi="標楷體"/>
                                      <w:spacing w:val="-10"/>
                                      <w:sz w:val="20"/>
                                      <w:szCs w:val="20"/>
                                    </w:rPr>
                                    <w:t>42,780</w:t>
                                  </w:r>
                                </w:p>
                              </w:tc>
                              <w:tc>
                                <w:tcPr>
                                  <w:tcW w:w="709" w:type="dxa"/>
                                  <w:vMerge w:val="restart"/>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預計</w:t>
                                  </w:r>
                                </w:p>
                              </w:tc>
                              <w:tc>
                                <w:tcPr>
                                  <w:tcW w:w="708" w:type="dxa"/>
                                  <w:vMerge w:val="restart"/>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6</w:t>
                                  </w:r>
                                  <w:r w:rsidRPr="00C17493">
                                    <w:rPr>
                                      <w:rFonts w:ascii="標楷體" w:eastAsia="標楷體" w:hAnsi="標楷體"/>
                                      <w:sz w:val="20"/>
                                      <w:szCs w:val="20"/>
                                    </w:rPr>
                                    <w:t>9</w:t>
                                  </w:r>
                                </w:p>
                              </w:tc>
                              <w:tc>
                                <w:tcPr>
                                  <w:tcW w:w="993" w:type="dxa"/>
                                  <w:vMerge w:val="restart"/>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6,767</w:t>
                                  </w:r>
                                </w:p>
                              </w:tc>
                            </w:tr>
                            <w:tr w:rsidR="001812D1" w:rsidRPr="008646F1" w:rsidTr="000F40E0">
                              <w:trPr>
                                <w:trHeight w:val="220"/>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709" w:type="dxa"/>
                                  <w:vMerge/>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p>
                              </w:tc>
                              <w:tc>
                                <w:tcPr>
                                  <w:tcW w:w="708" w:type="dxa"/>
                                  <w:vMerge/>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c>
                                <w:tcPr>
                                  <w:tcW w:w="993" w:type="dxa"/>
                                  <w:vMerge/>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r>
                            <w:tr w:rsidR="001812D1" w:rsidRPr="008646F1" w:rsidTr="000F40E0">
                              <w:trPr>
                                <w:trHeight w:val="383"/>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709" w:type="dxa"/>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實際</w:t>
                                  </w:r>
                                </w:p>
                              </w:tc>
                              <w:tc>
                                <w:tcPr>
                                  <w:tcW w:w="708" w:type="dxa"/>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7</w:t>
                                  </w:r>
                                  <w:r w:rsidRPr="00C17493">
                                    <w:rPr>
                                      <w:rFonts w:ascii="標楷體" w:eastAsia="標楷體" w:hAnsi="標楷體"/>
                                      <w:sz w:val="20"/>
                                      <w:szCs w:val="20"/>
                                    </w:rPr>
                                    <w:t>1</w:t>
                                  </w:r>
                                </w:p>
                              </w:tc>
                              <w:tc>
                                <w:tcPr>
                                  <w:tcW w:w="993" w:type="dxa"/>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3</w:t>
                                  </w:r>
                                  <w:r w:rsidRPr="00C17493">
                                    <w:rPr>
                                      <w:rFonts w:ascii="標楷體" w:eastAsia="標楷體" w:hAnsi="標楷體"/>
                                      <w:sz w:val="20"/>
                                      <w:szCs w:val="20"/>
                                    </w:rPr>
                                    <w:t>2,110</w:t>
                                  </w:r>
                                </w:p>
                              </w:tc>
                            </w:tr>
                          </w:tbl>
                          <w:p w:rsidR="001812D1" w:rsidRPr="00C17493" w:rsidRDefault="001812D1" w:rsidP="000F40E0">
                            <w:pPr>
                              <w:spacing w:line="240" w:lineRule="exact"/>
                              <w:ind w:leftChars="-50" w:left="780" w:hangingChars="500" w:hanging="900"/>
                              <w:rPr>
                                <w:rFonts w:ascii="標楷體" w:eastAsia="標楷體" w:hAnsi="標楷體"/>
                                <w:sz w:val="18"/>
                                <w:szCs w:val="18"/>
                              </w:rPr>
                            </w:pPr>
                            <w:r w:rsidRPr="00C17493">
                              <w:rPr>
                                <w:rFonts w:ascii="標楷體" w:eastAsia="標楷體" w:hAnsi="標楷體" w:hint="eastAsia"/>
                                <w:sz w:val="18"/>
                                <w:szCs w:val="18"/>
                              </w:rPr>
                              <w:t>資</w:t>
                            </w:r>
                            <w:r w:rsidRPr="00C17493">
                              <w:rPr>
                                <w:rFonts w:ascii="標楷體" w:eastAsia="標楷體" w:hAnsi="標楷體"/>
                                <w:sz w:val="18"/>
                                <w:szCs w:val="18"/>
                              </w:rPr>
                              <w:t>料來源</w:t>
                            </w:r>
                            <w:r w:rsidRPr="00C17493">
                              <w:rPr>
                                <w:rFonts w:ascii="標楷體" w:eastAsia="標楷體" w:hAnsi="標楷體" w:hint="eastAsia"/>
                                <w:sz w:val="18"/>
                                <w:szCs w:val="18"/>
                              </w:rPr>
                              <w:t>：整理</w:t>
                            </w:r>
                            <w:r w:rsidRPr="00C17493">
                              <w:rPr>
                                <w:rFonts w:ascii="標楷體" w:eastAsia="標楷體" w:hAnsi="標楷體"/>
                                <w:sz w:val="18"/>
                                <w:szCs w:val="18"/>
                              </w:rPr>
                              <w:t>自</w:t>
                            </w:r>
                            <w:r w:rsidRPr="00C17493">
                              <w:rPr>
                                <w:rFonts w:ascii="標楷體" w:eastAsia="標楷體" w:hAnsi="標楷體" w:hint="eastAsia"/>
                                <w:sz w:val="18"/>
                                <w:szCs w:val="18"/>
                              </w:rPr>
                              <w:t>交通</w:t>
                            </w:r>
                            <w:r w:rsidRPr="00C17493">
                              <w:rPr>
                                <w:rFonts w:ascii="標楷體" w:eastAsia="標楷體" w:hAnsi="標楷體"/>
                                <w:sz w:val="18"/>
                                <w:szCs w:val="18"/>
                              </w:rPr>
                              <w:t>局網站</w:t>
                            </w:r>
                            <w:r w:rsidRPr="00C17493">
                              <w:rPr>
                                <w:rFonts w:ascii="標楷體" w:eastAsia="標楷體" w:hAnsi="標楷體" w:hint="eastAsia"/>
                                <w:sz w:val="18"/>
                                <w:szCs w:val="18"/>
                              </w:rPr>
                              <w:t>及</w:t>
                            </w:r>
                            <w:r>
                              <w:rPr>
                                <w:rFonts w:ascii="標楷體" w:eastAsia="標楷體" w:hAnsi="標楷體" w:hint="eastAsia"/>
                                <w:sz w:val="18"/>
                                <w:szCs w:val="18"/>
                              </w:rPr>
                              <w:t>該</w:t>
                            </w:r>
                            <w:r w:rsidRPr="00C17493">
                              <w:rPr>
                                <w:rFonts w:ascii="標楷體" w:eastAsia="標楷體" w:hAnsi="標楷體" w:hint="eastAsia"/>
                                <w:sz w:val="18"/>
                                <w:szCs w:val="18"/>
                              </w:rPr>
                              <w:t>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F738CF" id="文字方塊 231" o:spid="_x0000_s1063" type="#_x0000_t202" style="position:absolute;left:0;text-align:left;margin-left:289.3pt;margin-top:41.8pt;width:203.75pt;height:348.9pt;z-index:-251420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" stroked="f">
                <v:textbox>
                  <w:txbxContent>
                    <w:p w:rsidR="001812D1" w:rsidRDefault="001812D1" w:rsidP="000F40E0">
                      <w:pPr>
                        <w:spacing w:line="240" w:lineRule="exact"/>
                        <w:ind w:left="480" w:hangingChars="200" w:hanging="480"/>
                        <w:jc w:val="center"/>
                        <w:rPr>
                          <w:rFonts w:ascii="標楷體" w:eastAsia="標楷體" w:hAnsi="標楷體"/>
                          <w:b/>
                          <w:szCs w:val="24"/>
                        </w:rPr>
                      </w:pPr>
                      <w:r w:rsidRPr="00990220">
                        <w:rPr>
                          <w:rFonts w:ascii="標楷體" w:eastAsia="標楷體" w:hAnsi="標楷體" w:hint="eastAsia"/>
                          <w:b/>
                          <w:szCs w:val="24"/>
                        </w:rPr>
                        <w:t>表</w:t>
                      </w:r>
                      <w:r>
                        <w:rPr>
                          <w:rFonts w:ascii="標楷體" w:eastAsia="標楷體" w:hAnsi="標楷體"/>
                          <w:b/>
                          <w:szCs w:val="24"/>
                        </w:rPr>
                        <w:t>1</w:t>
                      </w:r>
                      <w:r w:rsidRPr="00990220">
                        <w:rPr>
                          <w:rFonts w:ascii="標楷體" w:eastAsia="標楷體" w:hAnsi="標楷體" w:hint="eastAsia"/>
                          <w:b/>
                          <w:szCs w:val="24"/>
                        </w:rPr>
                        <w:t xml:space="preserve">  臺</w:t>
                      </w:r>
                      <w:r w:rsidRPr="00990220">
                        <w:rPr>
                          <w:rFonts w:ascii="標楷體" w:eastAsia="標楷體" w:hAnsi="標楷體"/>
                          <w:b/>
                          <w:szCs w:val="24"/>
                        </w:rPr>
                        <w:t>北市道路交通事故件數及</w:t>
                      </w:r>
                    </w:p>
                    <w:p w:rsidR="001812D1" w:rsidRDefault="001812D1" w:rsidP="000614E5">
                      <w:pPr>
                        <w:spacing w:line="240" w:lineRule="exact"/>
                        <w:ind w:leftChars="330" w:left="792"/>
                        <w:rPr>
                          <w:rFonts w:ascii="標楷體" w:eastAsia="標楷體" w:hAnsi="標楷體"/>
                          <w:b/>
                          <w:szCs w:val="24"/>
                        </w:rPr>
                      </w:pPr>
                      <w:r w:rsidRPr="00990220">
                        <w:rPr>
                          <w:rFonts w:ascii="標楷體" w:eastAsia="標楷體" w:hAnsi="標楷體"/>
                          <w:b/>
                          <w:szCs w:val="24"/>
                        </w:rPr>
                        <w:t>傷亡人數</w:t>
                      </w:r>
                      <w:r w:rsidRPr="00990220">
                        <w:rPr>
                          <w:rFonts w:ascii="標楷體" w:eastAsia="標楷體" w:hAnsi="標楷體" w:hint="eastAsia"/>
                          <w:b/>
                          <w:szCs w:val="24"/>
                        </w:rPr>
                        <w:t>統</w:t>
                      </w:r>
                      <w:r w:rsidRPr="00990220">
                        <w:rPr>
                          <w:rFonts w:ascii="標楷體" w:eastAsia="標楷體" w:hAnsi="標楷體"/>
                          <w:b/>
                          <w:szCs w:val="24"/>
                        </w:rPr>
                        <w:t>計</w:t>
                      </w:r>
                    </w:p>
                    <w:p w:rsidR="001812D1" w:rsidRPr="0085227C" w:rsidRDefault="001812D1" w:rsidP="000F40E0">
                      <w:pPr>
                        <w:spacing w:line="240" w:lineRule="exact"/>
                        <w:ind w:left="400" w:hangingChars="200" w:hanging="400"/>
                        <w:jc w:val="right"/>
                        <w:rPr>
                          <w:rFonts w:ascii="標楷體" w:eastAsia="標楷體" w:hAnsi="標楷體"/>
                          <w:szCs w:val="24"/>
                        </w:rPr>
                      </w:pPr>
                      <w:r w:rsidRPr="0085227C">
                        <w:rPr>
                          <w:rFonts w:ascii="標楷體" w:eastAsia="標楷體" w:hAnsi="標楷體" w:hint="eastAsia"/>
                          <w:sz w:val="20"/>
                          <w:szCs w:val="24"/>
                        </w:rPr>
                        <w:t>單位：件、人</w:t>
                      </w:r>
                    </w:p>
                    <w:tbl>
                      <w:tblPr>
                        <w:tblW w:w="397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853"/>
                        <w:gridCol w:w="709"/>
                        <w:gridCol w:w="708"/>
                        <w:gridCol w:w="993"/>
                      </w:tblGrid>
                      <w:tr w:rsidR="001812D1" w:rsidRPr="00227DC3" w:rsidTr="00240469">
                        <w:trPr>
                          <w:trHeight w:val="500"/>
                          <w:tblHeader/>
                        </w:trPr>
                        <w:tc>
                          <w:tcPr>
                            <w:tcW w:w="707" w:type="dxa"/>
                            <w:tcBorders>
                              <w:tl2br w:val="single" w:sz="4" w:space="0" w:color="auto"/>
                            </w:tcBorders>
                            <w:shd w:val="clear" w:color="auto" w:fill="auto"/>
                            <w:tcMar>
                              <w:left w:w="0" w:type="dxa"/>
                              <w:right w:w="0" w:type="dxa"/>
                            </w:tcMar>
                          </w:tcPr>
                          <w:p w:rsidR="001812D1" w:rsidRDefault="001812D1" w:rsidP="00240469">
                            <w:pPr>
                              <w:pStyle w:val="af"/>
                              <w:spacing w:line="240" w:lineRule="exact"/>
                              <w:ind w:leftChars="0" w:left="0" w:rightChars="-35" w:right="-84" w:firstLineChars="82" w:firstLine="148"/>
                              <w:jc w:val="center"/>
                              <w:rPr>
                                <w:rFonts w:ascii="標楷體" w:eastAsia="標楷體" w:hAnsi="標楷體"/>
                                <w:spacing w:val="-10"/>
                                <w:sz w:val="20"/>
                                <w:szCs w:val="20"/>
                              </w:rPr>
                            </w:pPr>
                            <w:r w:rsidRPr="00990220">
                              <w:rPr>
                                <w:rFonts w:ascii="標楷體" w:eastAsia="標楷體" w:hAnsi="標楷體"/>
                                <w:spacing w:val="-10"/>
                                <w:sz w:val="20"/>
                                <w:szCs w:val="20"/>
                              </w:rPr>
                              <w:t>項目</w:t>
                            </w:r>
                          </w:p>
                          <w:p w:rsidR="001812D1" w:rsidRPr="00990220" w:rsidRDefault="001812D1" w:rsidP="00240469">
                            <w:pPr>
                              <w:pStyle w:val="af"/>
                              <w:spacing w:line="240" w:lineRule="exact"/>
                              <w:ind w:leftChars="0" w:left="0" w:rightChars="-35" w:right="-84" w:firstLineChars="82" w:firstLine="148"/>
                              <w:jc w:val="center"/>
                              <w:rPr>
                                <w:rFonts w:ascii="標楷體" w:eastAsia="標楷體" w:hAnsi="標楷體"/>
                                <w:spacing w:val="-10"/>
                                <w:sz w:val="20"/>
                                <w:szCs w:val="20"/>
                              </w:rPr>
                            </w:pPr>
                          </w:p>
                          <w:p w:rsidR="001812D1" w:rsidRPr="00990220" w:rsidRDefault="001812D1" w:rsidP="00240469">
                            <w:pPr>
                              <w:pStyle w:val="af"/>
                              <w:spacing w:line="240" w:lineRule="exact"/>
                              <w:ind w:leftChars="0" w:left="0"/>
                              <w:rPr>
                                <w:rFonts w:ascii="標楷體" w:eastAsia="標楷體" w:hAnsi="標楷體"/>
                                <w:spacing w:val="-10"/>
                                <w:sz w:val="20"/>
                                <w:szCs w:val="20"/>
                              </w:rPr>
                            </w:pPr>
                            <w:r w:rsidRPr="00990220">
                              <w:rPr>
                                <w:rFonts w:ascii="標楷體" w:eastAsia="標楷體" w:hAnsi="標楷體"/>
                                <w:spacing w:val="-10"/>
                                <w:sz w:val="20"/>
                                <w:szCs w:val="20"/>
                              </w:rPr>
                              <w:t>年度</w:t>
                            </w:r>
                          </w:p>
                        </w:tc>
                        <w:tc>
                          <w:tcPr>
                            <w:tcW w:w="853" w:type="dxa"/>
                            <w:tcBorders>
                              <w:right w:val="double" w:sz="4" w:space="0" w:color="auto"/>
                            </w:tcBorders>
                            <w:shd w:val="clear" w:color="auto" w:fill="auto"/>
                            <w:tcMar>
                              <w:left w:w="0" w:type="dxa"/>
                              <w:right w:w="0" w:type="dxa"/>
                            </w:tcMar>
                            <w:vAlign w:val="center"/>
                          </w:tcPr>
                          <w:p w:rsidR="001812D1" w:rsidRPr="00466CAA" w:rsidRDefault="001812D1" w:rsidP="00240469">
                            <w:pPr>
                              <w:pStyle w:val="af"/>
                              <w:spacing w:line="20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事故發生件數</w:t>
                            </w:r>
                          </w:p>
                        </w:tc>
                        <w:tc>
                          <w:tcPr>
                            <w:tcW w:w="709" w:type="dxa"/>
                            <w:tcBorders>
                              <w:right w:val="double" w:sz="4" w:space="0" w:color="auto"/>
                            </w:tcBorders>
                            <w:shd w:val="clear" w:color="auto" w:fill="auto"/>
                            <w:tcMar>
                              <w:left w:w="0" w:type="dxa"/>
                              <w:right w:w="0" w:type="dxa"/>
                            </w:tcMar>
                            <w:vAlign w:val="center"/>
                          </w:tcPr>
                          <w:p w:rsidR="000D674D" w:rsidRDefault="001812D1" w:rsidP="00240469">
                            <w:pPr>
                              <w:pStyle w:val="af"/>
                              <w:spacing w:beforeLines="20" w:before="72" w:line="20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院頒</w:t>
                            </w:r>
                          </w:p>
                          <w:p w:rsidR="001812D1" w:rsidRPr="00466CAA" w:rsidRDefault="001812D1" w:rsidP="00240469">
                            <w:pPr>
                              <w:pStyle w:val="af"/>
                              <w:spacing w:beforeLines="20" w:before="72" w:line="20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方案</w:t>
                            </w:r>
                          </w:p>
                        </w:tc>
                        <w:tc>
                          <w:tcPr>
                            <w:tcW w:w="708" w:type="dxa"/>
                            <w:tcBorders>
                              <w:left w:val="double" w:sz="4" w:space="0" w:color="auto"/>
                            </w:tcBorders>
                            <w:shd w:val="clear" w:color="auto" w:fill="auto"/>
                            <w:tcMar>
                              <w:left w:w="0" w:type="dxa"/>
                              <w:right w:w="0" w:type="dxa"/>
                            </w:tcMar>
                            <w:vAlign w:val="center"/>
                          </w:tcPr>
                          <w:p w:rsidR="001812D1" w:rsidRDefault="001812D1" w:rsidP="00240469">
                            <w:pPr>
                              <w:pStyle w:val="af"/>
                              <w:spacing w:line="240" w:lineRule="exact"/>
                              <w:ind w:leftChars="0" w:left="0"/>
                              <w:jc w:val="center"/>
                              <w:rPr>
                                <w:rFonts w:ascii="標楷體" w:eastAsia="標楷體" w:hAnsi="標楷體"/>
                                <w:spacing w:val="-10"/>
                                <w:sz w:val="20"/>
                                <w:szCs w:val="20"/>
                              </w:rPr>
                            </w:pPr>
                            <w:r w:rsidRPr="00990220">
                              <w:rPr>
                                <w:rFonts w:ascii="標楷體" w:eastAsia="標楷體" w:hAnsi="標楷體"/>
                                <w:spacing w:val="-10"/>
                                <w:sz w:val="20"/>
                                <w:szCs w:val="20"/>
                              </w:rPr>
                              <w:t>死</w:t>
                            </w:r>
                            <w:r w:rsidRPr="00990220">
                              <w:rPr>
                                <w:rFonts w:ascii="標楷體" w:eastAsia="標楷體" w:hAnsi="標楷體" w:hint="eastAsia"/>
                                <w:spacing w:val="-10"/>
                                <w:sz w:val="20"/>
                                <w:szCs w:val="20"/>
                              </w:rPr>
                              <w:t>亡</w:t>
                            </w:r>
                          </w:p>
                          <w:p w:rsidR="001812D1" w:rsidRPr="00990220" w:rsidRDefault="001812D1" w:rsidP="00240469">
                            <w:pPr>
                              <w:pStyle w:val="af"/>
                              <w:spacing w:line="240" w:lineRule="exact"/>
                              <w:ind w:leftChars="0" w:left="0"/>
                              <w:jc w:val="center"/>
                              <w:rPr>
                                <w:rFonts w:ascii="標楷體" w:eastAsia="標楷體" w:hAnsi="標楷體"/>
                                <w:spacing w:val="-10"/>
                                <w:sz w:val="20"/>
                                <w:szCs w:val="20"/>
                              </w:rPr>
                            </w:pPr>
                            <w:r w:rsidRPr="00990220">
                              <w:rPr>
                                <w:rFonts w:ascii="標楷體" w:eastAsia="標楷體" w:hAnsi="標楷體"/>
                                <w:spacing w:val="-10"/>
                                <w:sz w:val="20"/>
                                <w:szCs w:val="20"/>
                              </w:rPr>
                              <w:t>人數</w:t>
                            </w:r>
                          </w:p>
                          <w:p w:rsidR="001812D1" w:rsidRPr="00990220" w:rsidRDefault="001812D1" w:rsidP="00240469">
                            <w:pPr>
                              <w:pStyle w:val="af"/>
                              <w:spacing w:line="240" w:lineRule="exact"/>
                              <w:ind w:leftChars="0" w:left="0"/>
                              <w:jc w:val="center"/>
                              <w:rPr>
                                <w:rFonts w:ascii="標楷體" w:eastAsia="標楷體" w:hAnsi="標楷體"/>
                                <w:spacing w:val="-10"/>
                                <w:sz w:val="20"/>
                                <w:szCs w:val="20"/>
                              </w:rPr>
                            </w:pPr>
                            <w:r w:rsidRPr="0078123E">
                              <w:rPr>
                                <w:rFonts w:ascii="標楷體" w:eastAsia="標楷體" w:hAnsi="標楷體" w:hint="eastAsia"/>
                                <w:sz w:val="20"/>
                                <w:szCs w:val="20"/>
                              </w:rPr>
                              <w:t>（</w:t>
                            </w:r>
                            <w:r w:rsidRPr="00990220">
                              <w:rPr>
                                <w:rFonts w:ascii="標楷體" w:eastAsia="標楷體" w:hAnsi="標楷體" w:hint="eastAsia"/>
                                <w:spacing w:val="-10"/>
                                <w:sz w:val="20"/>
                                <w:szCs w:val="20"/>
                              </w:rPr>
                              <w:t>A</w:t>
                            </w:r>
                            <w:r w:rsidRPr="00990220">
                              <w:rPr>
                                <w:rFonts w:ascii="標楷體" w:eastAsia="標楷體" w:hAnsi="標楷體"/>
                                <w:spacing w:val="-10"/>
                                <w:sz w:val="20"/>
                                <w:szCs w:val="20"/>
                              </w:rPr>
                              <w:t>1</w:t>
                            </w:r>
                            <w:r w:rsidRPr="0078123E">
                              <w:rPr>
                                <w:rFonts w:ascii="標楷體" w:eastAsia="標楷體" w:hAnsi="標楷體" w:hint="eastAsia"/>
                                <w:sz w:val="20"/>
                                <w:szCs w:val="20"/>
                              </w:rPr>
                              <w:t>）</w:t>
                            </w:r>
                          </w:p>
                        </w:tc>
                        <w:tc>
                          <w:tcPr>
                            <w:tcW w:w="993" w:type="dxa"/>
                            <w:shd w:val="clear" w:color="auto" w:fill="auto"/>
                            <w:tcMar>
                              <w:left w:w="0" w:type="dxa"/>
                              <w:right w:w="0" w:type="dxa"/>
                            </w:tcMar>
                            <w:vAlign w:val="center"/>
                          </w:tcPr>
                          <w:p w:rsidR="001812D1" w:rsidRPr="00466CAA" w:rsidRDefault="001812D1" w:rsidP="00240469">
                            <w:pPr>
                              <w:pStyle w:val="af"/>
                              <w:spacing w:line="26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受傷人數</w:t>
                            </w:r>
                          </w:p>
                          <w:p w:rsidR="001812D1" w:rsidRPr="00C17493" w:rsidRDefault="001812D1" w:rsidP="00240469">
                            <w:pPr>
                              <w:pStyle w:val="af"/>
                              <w:spacing w:line="260" w:lineRule="exact"/>
                              <w:ind w:leftChars="0" w:left="0"/>
                              <w:jc w:val="center"/>
                              <w:rPr>
                                <w:rFonts w:ascii="標楷體" w:eastAsia="標楷體" w:hAnsi="標楷體"/>
                                <w:spacing w:val="-16"/>
                                <w:sz w:val="20"/>
                                <w:szCs w:val="20"/>
                              </w:rPr>
                            </w:pPr>
                            <w:r w:rsidRPr="00C17493">
                              <w:rPr>
                                <w:rFonts w:ascii="標楷體" w:eastAsia="標楷體" w:hAnsi="標楷體" w:hint="eastAsia"/>
                                <w:spacing w:val="-16"/>
                                <w:sz w:val="20"/>
                                <w:szCs w:val="20"/>
                              </w:rPr>
                              <w:t>（A</w:t>
                            </w:r>
                            <w:r w:rsidRPr="00C17493">
                              <w:rPr>
                                <w:rFonts w:ascii="標楷體" w:eastAsia="標楷體" w:hAnsi="標楷體"/>
                                <w:spacing w:val="-16"/>
                                <w:sz w:val="20"/>
                                <w:szCs w:val="20"/>
                              </w:rPr>
                              <w:t>1+A2</w:t>
                            </w:r>
                            <w:r w:rsidRPr="00C17493">
                              <w:rPr>
                                <w:rFonts w:ascii="標楷體" w:eastAsia="標楷體" w:hAnsi="標楷體" w:hint="eastAsia"/>
                                <w:spacing w:val="-16"/>
                                <w:sz w:val="20"/>
                                <w:szCs w:val="20"/>
                              </w:rPr>
                              <w:t>）</w:t>
                            </w:r>
                          </w:p>
                        </w:tc>
                      </w:tr>
                      <w:tr w:rsidR="001812D1" w:rsidRPr="008646F1" w:rsidTr="000F40E0">
                        <w:trPr>
                          <w:trHeight w:val="220"/>
                        </w:trPr>
                        <w:tc>
                          <w:tcPr>
                            <w:tcW w:w="707" w:type="dxa"/>
                            <w:vMerge w:val="restart"/>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r w:rsidRPr="00C17493">
                              <w:rPr>
                                <w:rFonts w:ascii="標楷體" w:eastAsia="標楷體" w:hAnsi="標楷體" w:hint="eastAsia"/>
                                <w:sz w:val="20"/>
                                <w:szCs w:val="20"/>
                              </w:rPr>
                              <w:t>10</w:t>
                            </w:r>
                            <w:r w:rsidRPr="00C17493">
                              <w:rPr>
                                <w:rFonts w:ascii="標楷體" w:eastAsia="標楷體" w:hAnsi="標楷體"/>
                                <w:sz w:val="20"/>
                                <w:szCs w:val="20"/>
                              </w:rPr>
                              <w:t>5</w:t>
                            </w:r>
                            <w:r w:rsidRPr="00C17493">
                              <w:rPr>
                                <w:rFonts w:ascii="標楷體" w:eastAsia="標楷體" w:hAnsi="標楷體" w:hint="eastAsia"/>
                                <w:sz w:val="20"/>
                                <w:szCs w:val="20"/>
                              </w:rPr>
                              <w:t xml:space="preserve"> </w:t>
                            </w:r>
                          </w:p>
                        </w:tc>
                        <w:tc>
                          <w:tcPr>
                            <w:tcW w:w="853" w:type="dxa"/>
                            <w:vMerge w:val="restart"/>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r w:rsidRPr="00C17493">
                              <w:rPr>
                                <w:rFonts w:ascii="標楷體" w:eastAsia="標楷體" w:hAnsi="標楷體" w:hint="eastAsia"/>
                                <w:spacing w:val="-10"/>
                                <w:sz w:val="20"/>
                                <w:szCs w:val="20"/>
                              </w:rPr>
                              <w:t>3</w:t>
                            </w:r>
                            <w:r w:rsidRPr="00C17493">
                              <w:rPr>
                                <w:rFonts w:ascii="標楷體" w:eastAsia="標楷體" w:hAnsi="標楷體"/>
                                <w:spacing w:val="-10"/>
                                <w:sz w:val="20"/>
                                <w:szCs w:val="20"/>
                              </w:rPr>
                              <w:t>8,878</w:t>
                            </w:r>
                          </w:p>
                        </w:tc>
                        <w:tc>
                          <w:tcPr>
                            <w:tcW w:w="709" w:type="dxa"/>
                            <w:vMerge w:val="restart"/>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預計</w:t>
                            </w:r>
                          </w:p>
                        </w:tc>
                        <w:tc>
                          <w:tcPr>
                            <w:tcW w:w="708" w:type="dxa"/>
                            <w:vMerge w:val="restart"/>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7</w:t>
                            </w:r>
                            <w:r w:rsidRPr="00C17493">
                              <w:rPr>
                                <w:rFonts w:ascii="標楷體" w:eastAsia="標楷體" w:hAnsi="標楷體"/>
                                <w:sz w:val="20"/>
                                <w:szCs w:val="20"/>
                              </w:rPr>
                              <w:t>9</w:t>
                            </w:r>
                          </w:p>
                        </w:tc>
                        <w:tc>
                          <w:tcPr>
                            <w:tcW w:w="993" w:type="dxa"/>
                            <w:vMerge w:val="restart"/>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8,000</w:t>
                            </w:r>
                          </w:p>
                        </w:tc>
                      </w:tr>
                      <w:tr w:rsidR="001812D1" w:rsidRPr="008646F1" w:rsidTr="000F40E0">
                        <w:trPr>
                          <w:trHeight w:val="220"/>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vMerge/>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p>
                        </w:tc>
                        <w:tc>
                          <w:tcPr>
                            <w:tcW w:w="708" w:type="dxa"/>
                            <w:vMerge/>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c>
                          <w:tcPr>
                            <w:tcW w:w="993" w:type="dxa"/>
                            <w:vMerge/>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r>
                      <w:tr w:rsidR="001812D1" w:rsidRPr="008646F1" w:rsidTr="000F40E0">
                        <w:trPr>
                          <w:trHeight w:val="379"/>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實際</w:t>
                            </w:r>
                          </w:p>
                        </w:tc>
                        <w:tc>
                          <w:tcPr>
                            <w:tcW w:w="708" w:type="dxa"/>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8</w:t>
                            </w:r>
                            <w:r w:rsidRPr="00C17493">
                              <w:rPr>
                                <w:rFonts w:ascii="標楷體" w:eastAsia="標楷體" w:hAnsi="標楷體"/>
                                <w:sz w:val="20"/>
                                <w:szCs w:val="20"/>
                              </w:rPr>
                              <w:t>9</w:t>
                            </w:r>
                          </w:p>
                        </w:tc>
                        <w:tc>
                          <w:tcPr>
                            <w:tcW w:w="993" w:type="dxa"/>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9,190</w:t>
                            </w:r>
                          </w:p>
                        </w:tc>
                      </w:tr>
                      <w:tr w:rsidR="001812D1" w:rsidRPr="008646F1" w:rsidTr="000F40E0">
                        <w:trPr>
                          <w:trHeight w:val="220"/>
                        </w:trPr>
                        <w:tc>
                          <w:tcPr>
                            <w:tcW w:w="707" w:type="dxa"/>
                            <w:vMerge w:val="restart"/>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r w:rsidRPr="00C17493">
                              <w:rPr>
                                <w:rFonts w:ascii="標楷體" w:eastAsia="標楷體" w:hAnsi="標楷體" w:hint="eastAsia"/>
                                <w:sz w:val="20"/>
                                <w:szCs w:val="20"/>
                              </w:rPr>
                              <w:t>10</w:t>
                            </w:r>
                            <w:r w:rsidRPr="00C17493">
                              <w:rPr>
                                <w:rFonts w:ascii="標楷體" w:eastAsia="標楷體" w:hAnsi="標楷體"/>
                                <w:sz w:val="20"/>
                                <w:szCs w:val="20"/>
                              </w:rPr>
                              <w:t>6</w:t>
                            </w:r>
                          </w:p>
                        </w:tc>
                        <w:tc>
                          <w:tcPr>
                            <w:tcW w:w="853" w:type="dxa"/>
                            <w:vMerge w:val="restart"/>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r w:rsidRPr="00C17493">
                              <w:rPr>
                                <w:rFonts w:ascii="標楷體" w:eastAsia="標楷體" w:hAnsi="標楷體"/>
                                <w:spacing w:val="-10"/>
                                <w:sz w:val="20"/>
                                <w:szCs w:val="20"/>
                              </w:rPr>
                              <w:t>37,690</w:t>
                            </w:r>
                          </w:p>
                        </w:tc>
                        <w:tc>
                          <w:tcPr>
                            <w:tcW w:w="709" w:type="dxa"/>
                            <w:vMerge w:val="restart"/>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預計</w:t>
                            </w:r>
                          </w:p>
                        </w:tc>
                        <w:tc>
                          <w:tcPr>
                            <w:tcW w:w="708" w:type="dxa"/>
                            <w:vMerge w:val="restart"/>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7</w:t>
                            </w:r>
                            <w:r w:rsidRPr="00C17493">
                              <w:rPr>
                                <w:rFonts w:ascii="標楷體" w:eastAsia="標楷體" w:hAnsi="標楷體"/>
                                <w:sz w:val="20"/>
                                <w:szCs w:val="20"/>
                              </w:rPr>
                              <w:t>7</w:t>
                            </w:r>
                          </w:p>
                        </w:tc>
                        <w:tc>
                          <w:tcPr>
                            <w:tcW w:w="993" w:type="dxa"/>
                            <w:vMerge w:val="restart"/>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7,906</w:t>
                            </w:r>
                          </w:p>
                        </w:tc>
                      </w:tr>
                      <w:tr w:rsidR="001812D1" w:rsidRPr="008646F1" w:rsidTr="000F40E0">
                        <w:trPr>
                          <w:trHeight w:val="220"/>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vMerge/>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p>
                        </w:tc>
                        <w:tc>
                          <w:tcPr>
                            <w:tcW w:w="708" w:type="dxa"/>
                            <w:vMerge/>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c>
                          <w:tcPr>
                            <w:tcW w:w="993" w:type="dxa"/>
                            <w:vMerge/>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r>
                      <w:tr w:rsidR="001812D1" w:rsidRPr="008646F1" w:rsidTr="000F40E0">
                        <w:trPr>
                          <w:trHeight w:val="377"/>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實際</w:t>
                            </w:r>
                          </w:p>
                        </w:tc>
                        <w:tc>
                          <w:tcPr>
                            <w:tcW w:w="708" w:type="dxa"/>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6</w:t>
                            </w:r>
                            <w:r w:rsidRPr="00C17493">
                              <w:rPr>
                                <w:rFonts w:ascii="標楷體" w:eastAsia="標楷體" w:hAnsi="標楷體"/>
                                <w:sz w:val="20"/>
                                <w:szCs w:val="20"/>
                              </w:rPr>
                              <w:t>5</w:t>
                            </w:r>
                          </w:p>
                        </w:tc>
                        <w:tc>
                          <w:tcPr>
                            <w:tcW w:w="993" w:type="dxa"/>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8,773</w:t>
                            </w:r>
                          </w:p>
                        </w:tc>
                      </w:tr>
                      <w:tr w:rsidR="001812D1" w:rsidRPr="008646F1" w:rsidTr="000F40E0">
                        <w:trPr>
                          <w:trHeight w:val="220"/>
                        </w:trPr>
                        <w:tc>
                          <w:tcPr>
                            <w:tcW w:w="707" w:type="dxa"/>
                            <w:vMerge w:val="restart"/>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r w:rsidRPr="00C17493">
                              <w:rPr>
                                <w:rFonts w:ascii="標楷體" w:eastAsia="標楷體" w:hAnsi="標楷體" w:hint="eastAsia"/>
                                <w:sz w:val="20"/>
                                <w:szCs w:val="20"/>
                              </w:rPr>
                              <w:t>107</w:t>
                            </w:r>
                            <w:r w:rsidRPr="00C17493">
                              <w:rPr>
                                <w:rFonts w:ascii="標楷體" w:eastAsia="標楷體" w:hAnsi="標楷體"/>
                                <w:sz w:val="20"/>
                                <w:szCs w:val="20"/>
                              </w:rPr>
                              <w:t xml:space="preserve"> </w:t>
                            </w:r>
                          </w:p>
                        </w:tc>
                        <w:tc>
                          <w:tcPr>
                            <w:tcW w:w="853" w:type="dxa"/>
                            <w:vMerge w:val="restart"/>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r w:rsidRPr="00C17493">
                              <w:rPr>
                                <w:rFonts w:ascii="標楷體" w:eastAsia="標楷體" w:hAnsi="標楷體"/>
                                <w:spacing w:val="-10"/>
                                <w:sz w:val="20"/>
                                <w:szCs w:val="20"/>
                              </w:rPr>
                              <w:t>37,850</w:t>
                            </w:r>
                          </w:p>
                        </w:tc>
                        <w:tc>
                          <w:tcPr>
                            <w:tcW w:w="709" w:type="dxa"/>
                            <w:vMerge w:val="restart"/>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預計</w:t>
                            </w:r>
                          </w:p>
                        </w:tc>
                        <w:tc>
                          <w:tcPr>
                            <w:tcW w:w="708" w:type="dxa"/>
                            <w:vMerge w:val="restart"/>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7</w:t>
                            </w:r>
                            <w:r w:rsidRPr="00C17493">
                              <w:rPr>
                                <w:rFonts w:ascii="標楷體" w:eastAsia="標楷體" w:hAnsi="標楷體"/>
                                <w:sz w:val="20"/>
                                <w:szCs w:val="20"/>
                              </w:rPr>
                              <w:t>4</w:t>
                            </w:r>
                          </w:p>
                        </w:tc>
                        <w:tc>
                          <w:tcPr>
                            <w:tcW w:w="993" w:type="dxa"/>
                            <w:vMerge w:val="restart"/>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7,622</w:t>
                            </w:r>
                          </w:p>
                        </w:tc>
                      </w:tr>
                      <w:tr w:rsidR="001812D1" w:rsidRPr="008646F1" w:rsidTr="000F40E0">
                        <w:trPr>
                          <w:trHeight w:val="220"/>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vMerge/>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p>
                        </w:tc>
                        <w:tc>
                          <w:tcPr>
                            <w:tcW w:w="708" w:type="dxa"/>
                            <w:vMerge/>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c>
                          <w:tcPr>
                            <w:tcW w:w="993" w:type="dxa"/>
                            <w:vMerge/>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r>
                      <w:tr w:rsidR="001812D1" w:rsidRPr="008646F1" w:rsidTr="000F40E0">
                        <w:trPr>
                          <w:trHeight w:val="375"/>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實際</w:t>
                            </w:r>
                          </w:p>
                        </w:tc>
                        <w:tc>
                          <w:tcPr>
                            <w:tcW w:w="708" w:type="dxa"/>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7</w:t>
                            </w:r>
                            <w:r w:rsidRPr="00C17493">
                              <w:rPr>
                                <w:rFonts w:ascii="標楷體" w:eastAsia="標楷體" w:hAnsi="標楷體"/>
                                <w:sz w:val="20"/>
                                <w:szCs w:val="20"/>
                              </w:rPr>
                              <w:t>6</w:t>
                            </w:r>
                          </w:p>
                        </w:tc>
                        <w:tc>
                          <w:tcPr>
                            <w:tcW w:w="993" w:type="dxa"/>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8,304</w:t>
                            </w:r>
                          </w:p>
                        </w:tc>
                      </w:tr>
                      <w:tr w:rsidR="001812D1" w:rsidRPr="008646F1" w:rsidTr="000F40E0">
                        <w:trPr>
                          <w:trHeight w:val="220"/>
                        </w:trPr>
                        <w:tc>
                          <w:tcPr>
                            <w:tcW w:w="707" w:type="dxa"/>
                            <w:vMerge w:val="restart"/>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r w:rsidRPr="00C17493">
                              <w:rPr>
                                <w:rFonts w:ascii="標楷體" w:eastAsia="標楷體" w:hAnsi="標楷體" w:hint="eastAsia"/>
                                <w:sz w:val="20"/>
                                <w:szCs w:val="20"/>
                              </w:rPr>
                              <w:t>108</w:t>
                            </w:r>
                            <w:r w:rsidRPr="00C17493">
                              <w:rPr>
                                <w:rFonts w:ascii="標楷體" w:eastAsia="標楷體" w:hAnsi="標楷體"/>
                                <w:sz w:val="20"/>
                                <w:szCs w:val="20"/>
                              </w:rPr>
                              <w:t xml:space="preserve"> </w:t>
                            </w:r>
                          </w:p>
                        </w:tc>
                        <w:tc>
                          <w:tcPr>
                            <w:tcW w:w="853" w:type="dxa"/>
                            <w:vMerge w:val="restart"/>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r w:rsidRPr="00C17493">
                              <w:rPr>
                                <w:rFonts w:ascii="標楷體" w:eastAsia="標楷體" w:hAnsi="標楷體"/>
                                <w:spacing w:val="-10"/>
                                <w:sz w:val="20"/>
                                <w:szCs w:val="20"/>
                              </w:rPr>
                              <w:t>40,603</w:t>
                            </w:r>
                          </w:p>
                        </w:tc>
                        <w:tc>
                          <w:tcPr>
                            <w:tcW w:w="709" w:type="dxa"/>
                            <w:vMerge w:val="restart"/>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預計</w:t>
                            </w:r>
                          </w:p>
                        </w:tc>
                        <w:tc>
                          <w:tcPr>
                            <w:tcW w:w="708" w:type="dxa"/>
                            <w:vMerge w:val="restart"/>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7</w:t>
                            </w:r>
                            <w:r w:rsidRPr="00C17493">
                              <w:rPr>
                                <w:rFonts w:ascii="標楷體" w:eastAsia="標楷體" w:hAnsi="標楷體"/>
                                <w:sz w:val="20"/>
                                <w:szCs w:val="20"/>
                              </w:rPr>
                              <w:t>2</w:t>
                            </w:r>
                          </w:p>
                        </w:tc>
                        <w:tc>
                          <w:tcPr>
                            <w:tcW w:w="993" w:type="dxa"/>
                            <w:vMerge w:val="restart"/>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7,337</w:t>
                            </w:r>
                          </w:p>
                        </w:tc>
                      </w:tr>
                      <w:tr w:rsidR="001812D1" w:rsidRPr="008646F1" w:rsidTr="000F40E0">
                        <w:trPr>
                          <w:trHeight w:val="220"/>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vMerge/>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p>
                        </w:tc>
                        <w:tc>
                          <w:tcPr>
                            <w:tcW w:w="708" w:type="dxa"/>
                            <w:vMerge/>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c>
                          <w:tcPr>
                            <w:tcW w:w="993" w:type="dxa"/>
                            <w:vMerge/>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r>
                      <w:tr w:rsidR="001812D1" w:rsidRPr="008646F1" w:rsidTr="000F40E0">
                        <w:trPr>
                          <w:trHeight w:val="373"/>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實際</w:t>
                            </w:r>
                          </w:p>
                        </w:tc>
                        <w:tc>
                          <w:tcPr>
                            <w:tcW w:w="708" w:type="dxa"/>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sz w:val="20"/>
                                <w:szCs w:val="20"/>
                              </w:rPr>
                              <w:t>83</w:t>
                            </w:r>
                          </w:p>
                        </w:tc>
                        <w:tc>
                          <w:tcPr>
                            <w:tcW w:w="993" w:type="dxa"/>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9,405</w:t>
                            </w:r>
                          </w:p>
                        </w:tc>
                      </w:tr>
                      <w:tr w:rsidR="001812D1" w:rsidRPr="008646F1" w:rsidTr="000F40E0">
                        <w:trPr>
                          <w:trHeight w:val="220"/>
                        </w:trPr>
                        <w:tc>
                          <w:tcPr>
                            <w:tcW w:w="707" w:type="dxa"/>
                            <w:vMerge w:val="restart"/>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r w:rsidRPr="00C17493">
                              <w:rPr>
                                <w:rFonts w:ascii="標楷體" w:eastAsia="標楷體" w:hAnsi="標楷體" w:hint="eastAsia"/>
                                <w:sz w:val="20"/>
                                <w:szCs w:val="20"/>
                              </w:rPr>
                              <w:t>109</w:t>
                            </w:r>
                          </w:p>
                        </w:tc>
                        <w:tc>
                          <w:tcPr>
                            <w:tcW w:w="853" w:type="dxa"/>
                            <w:vMerge w:val="restart"/>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r w:rsidRPr="00C17493">
                              <w:rPr>
                                <w:rFonts w:ascii="標楷體" w:eastAsia="標楷體" w:hAnsi="標楷體"/>
                                <w:spacing w:val="-10"/>
                                <w:sz w:val="20"/>
                                <w:szCs w:val="20"/>
                              </w:rPr>
                              <w:t>46,158</w:t>
                            </w:r>
                          </w:p>
                        </w:tc>
                        <w:tc>
                          <w:tcPr>
                            <w:tcW w:w="709" w:type="dxa"/>
                            <w:vMerge w:val="restart"/>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預計</w:t>
                            </w:r>
                          </w:p>
                        </w:tc>
                        <w:tc>
                          <w:tcPr>
                            <w:tcW w:w="708" w:type="dxa"/>
                            <w:vMerge w:val="restart"/>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7</w:t>
                            </w:r>
                            <w:r w:rsidRPr="00C17493">
                              <w:rPr>
                                <w:rFonts w:ascii="標楷體" w:eastAsia="標楷體" w:hAnsi="標楷體"/>
                                <w:sz w:val="20"/>
                                <w:szCs w:val="20"/>
                              </w:rPr>
                              <w:t>1</w:t>
                            </w:r>
                          </w:p>
                        </w:tc>
                        <w:tc>
                          <w:tcPr>
                            <w:tcW w:w="993" w:type="dxa"/>
                            <w:vMerge w:val="restart"/>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7,052</w:t>
                            </w:r>
                          </w:p>
                        </w:tc>
                      </w:tr>
                      <w:tr w:rsidR="001812D1" w:rsidRPr="008646F1" w:rsidTr="000F40E0">
                        <w:trPr>
                          <w:trHeight w:val="220"/>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vMerge/>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p>
                        </w:tc>
                        <w:tc>
                          <w:tcPr>
                            <w:tcW w:w="708" w:type="dxa"/>
                            <w:vMerge/>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c>
                          <w:tcPr>
                            <w:tcW w:w="993" w:type="dxa"/>
                            <w:vMerge/>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r>
                      <w:tr w:rsidR="001812D1" w:rsidRPr="008646F1" w:rsidTr="000F40E0">
                        <w:trPr>
                          <w:trHeight w:val="385"/>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p>
                        </w:tc>
                        <w:tc>
                          <w:tcPr>
                            <w:tcW w:w="709" w:type="dxa"/>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實際</w:t>
                            </w:r>
                          </w:p>
                        </w:tc>
                        <w:tc>
                          <w:tcPr>
                            <w:tcW w:w="708" w:type="dxa"/>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6</w:t>
                            </w:r>
                            <w:r w:rsidRPr="00C17493">
                              <w:rPr>
                                <w:rFonts w:ascii="標楷體" w:eastAsia="標楷體" w:hAnsi="標楷體"/>
                                <w:sz w:val="20"/>
                                <w:szCs w:val="20"/>
                              </w:rPr>
                              <w:t>0</w:t>
                            </w:r>
                          </w:p>
                        </w:tc>
                        <w:tc>
                          <w:tcPr>
                            <w:tcW w:w="993" w:type="dxa"/>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3</w:t>
                            </w:r>
                            <w:r w:rsidRPr="00C17493">
                              <w:rPr>
                                <w:rFonts w:ascii="標楷體" w:eastAsia="標楷體" w:hAnsi="標楷體"/>
                                <w:sz w:val="20"/>
                                <w:szCs w:val="20"/>
                              </w:rPr>
                              <w:t>3,785</w:t>
                            </w:r>
                          </w:p>
                        </w:tc>
                      </w:tr>
                      <w:tr w:rsidR="001812D1" w:rsidRPr="008646F1" w:rsidTr="000F40E0">
                        <w:trPr>
                          <w:trHeight w:val="220"/>
                        </w:trPr>
                        <w:tc>
                          <w:tcPr>
                            <w:tcW w:w="707" w:type="dxa"/>
                            <w:vMerge w:val="restart"/>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r w:rsidRPr="00C17493">
                              <w:rPr>
                                <w:rFonts w:ascii="標楷體" w:eastAsia="標楷體" w:hAnsi="標楷體" w:hint="eastAsia"/>
                                <w:sz w:val="20"/>
                                <w:szCs w:val="20"/>
                              </w:rPr>
                              <w:t>110</w:t>
                            </w:r>
                            <w:r w:rsidRPr="00C17493">
                              <w:rPr>
                                <w:rFonts w:ascii="標楷體" w:eastAsia="標楷體" w:hAnsi="標楷體"/>
                                <w:sz w:val="20"/>
                                <w:szCs w:val="20"/>
                              </w:rPr>
                              <w:t xml:space="preserve"> </w:t>
                            </w:r>
                          </w:p>
                        </w:tc>
                        <w:tc>
                          <w:tcPr>
                            <w:tcW w:w="853" w:type="dxa"/>
                            <w:vMerge w:val="restart"/>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pacing w:val="-10"/>
                                <w:sz w:val="20"/>
                                <w:szCs w:val="20"/>
                              </w:rPr>
                            </w:pPr>
                            <w:r w:rsidRPr="00C17493">
                              <w:rPr>
                                <w:rFonts w:ascii="標楷體" w:eastAsia="標楷體" w:hAnsi="標楷體"/>
                                <w:spacing w:val="-10"/>
                                <w:sz w:val="20"/>
                                <w:szCs w:val="20"/>
                              </w:rPr>
                              <w:t>42,780</w:t>
                            </w:r>
                          </w:p>
                        </w:tc>
                        <w:tc>
                          <w:tcPr>
                            <w:tcW w:w="709" w:type="dxa"/>
                            <w:vMerge w:val="restart"/>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預計</w:t>
                            </w:r>
                          </w:p>
                        </w:tc>
                        <w:tc>
                          <w:tcPr>
                            <w:tcW w:w="708" w:type="dxa"/>
                            <w:vMerge w:val="restart"/>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6</w:t>
                            </w:r>
                            <w:r w:rsidRPr="00C17493">
                              <w:rPr>
                                <w:rFonts w:ascii="標楷體" w:eastAsia="標楷體" w:hAnsi="標楷體"/>
                                <w:sz w:val="20"/>
                                <w:szCs w:val="20"/>
                              </w:rPr>
                              <w:t>9</w:t>
                            </w:r>
                          </w:p>
                        </w:tc>
                        <w:tc>
                          <w:tcPr>
                            <w:tcW w:w="993" w:type="dxa"/>
                            <w:vMerge w:val="restart"/>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2</w:t>
                            </w:r>
                            <w:r w:rsidRPr="00C17493">
                              <w:rPr>
                                <w:rFonts w:ascii="標楷體" w:eastAsia="標楷體" w:hAnsi="標楷體"/>
                                <w:sz w:val="20"/>
                                <w:szCs w:val="20"/>
                              </w:rPr>
                              <w:t>6,767</w:t>
                            </w:r>
                          </w:p>
                        </w:tc>
                      </w:tr>
                      <w:tr w:rsidR="001812D1" w:rsidRPr="008646F1" w:rsidTr="000F40E0">
                        <w:trPr>
                          <w:trHeight w:val="220"/>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709" w:type="dxa"/>
                            <w:vMerge/>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p>
                        </w:tc>
                        <w:tc>
                          <w:tcPr>
                            <w:tcW w:w="708" w:type="dxa"/>
                            <w:vMerge/>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c>
                          <w:tcPr>
                            <w:tcW w:w="993" w:type="dxa"/>
                            <w:vMerge/>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p>
                        </w:tc>
                      </w:tr>
                      <w:tr w:rsidR="001812D1" w:rsidRPr="008646F1" w:rsidTr="000F40E0">
                        <w:trPr>
                          <w:trHeight w:val="383"/>
                        </w:trPr>
                        <w:tc>
                          <w:tcPr>
                            <w:tcW w:w="707" w:type="dxa"/>
                            <w:vMerge/>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853" w:type="dxa"/>
                            <w:vMerge/>
                            <w:tcBorders>
                              <w:right w:val="double" w:sz="4" w:space="0" w:color="auto"/>
                            </w:tcBorders>
                            <w:shd w:val="clear" w:color="auto" w:fill="auto"/>
                            <w:vAlign w:val="center"/>
                          </w:tcPr>
                          <w:p w:rsidR="001812D1" w:rsidRPr="00C17493" w:rsidRDefault="001812D1" w:rsidP="000F40E0">
                            <w:pPr>
                              <w:pStyle w:val="af"/>
                              <w:spacing w:line="220" w:lineRule="exact"/>
                              <w:ind w:leftChars="0" w:left="0"/>
                              <w:jc w:val="center"/>
                              <w:rPr>
                                <w:rFonts w:ascii="標楷體" w:eastAsia="標楷體" w:hAnsi="標楷體"/>
                                <w:sz w:val="20"/>
                                <w:szCs w:val="20"/>
                              </w:rPr>
                            </w:pPr>
                          </w:p>
                        </w:tc>
                        <w:tc>
                          <w:tcPr>
                            <w:tcW w:w="709" w:type="dxa"/>
                            <w:tcBorders>
                              <w:left w:val="double" w:sz="4" w:space="0" w:color="auto"/>
                              <w:right w:val="double" w:sz="4" w:space="0" w:color="auto"/>
                            </w:tcBorders>
                            <w:shd w:val="clear" w:color="auto" w:fill="auto"/>
                            <w:vAlign w:val="center"/>
                          </w:tcPr>
                          <w:p w:rsidR="001812D1" w:rsidRPr="00466CAA" w:rsidRDefault="001812D1" w:rsidP="000F40E0">
                            <w:pPr>
                              <w:pStyle w:val="af"/>
                              <w:spacing w:line="240" w:lineRule="exact"/>
                              <w:ind w:leftChars="0" w:left="0"/>
                              <w:jc w:val="center"/>
                              <w:rPr>
                                <w:rFonts w:ascii="標楷體" w:eastAsia="標楷體" w:hAnsi="標楷體"/>
                                <w:sz w:val="20"/>
                                <w:szCs w:val="20"/>
                              </w:rPr>
                            </w:pPr>
                            <w:r w:rsidRPr="00466CAA">
                              <w:rPr>
                                <w:rFonts w:ascii="標楷體" w:eastAsia="標楷體" w:hAnsi="標楷體" w:hint="eastAsia"/>
                                <w:sz w:val="20"/>
                                <w:szCs w:val="20"/>
                              </w:rPr>
                              <w:t>實際</w:t>
                            </w:r>
                          </w:p>
                        </w:tc>
                        <w:tc>
                          <w:tcPr>
                            <w:tcW w:w="708" w:type="dxa"/>
                            <w:tcBorders>
                              <w:left w:val="double" w:sz="4" w:space="0" w:color="auto"/>
                            </w:tcBorders>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7</w:t>
                            </w:r>
                            <w:r w:rsidRPr="00C17493">
                              <w:rPr>
                                <w:rFonts w:ascii="標楷體" w:eastAsia="標楷體" w:hAnsi="標楷體"/>
                                <w:sz w:val="20"/>
                                <w:szCs w:val="20"/>
                              </w:rPr>
                              <w:t>1</w:t>
                            </w:r>
                          </w:p>
                        </w:tc>
                        <w:tc>
                          <w:tcPr>
                            <w:tcW w:w="993" w:type="dxa"/>
                            <w:shd w:val="clear" w:color="auto" w:fill="auto"/>
                            <w:vAlign w:val="center"/>
                          </w:tcPr>
                          <w:p w:rsidR="001812D1" w:rsidRPr="00C17493" w:rsidRDefault="001812D1" w:rsidP="000F40E0">
                            <w:pPr>
                              <w:pStyle w:val="af"/>
                              <w:spacing w:line="240" w:lineRule="exact"/>
                              <w:ind w:leftChars="0" w:left="0"/>
                              <w:jc w:val="right"/>
                              <w:rPr>
                                <w:rFonts w:ascii="標楷體" w:eastAsia="標楷體" w:hAnsi="標楷體"/>
                                <w:sz w:val="20"/>
                                <w:szCs w:val="20"/>
                              </w:rPr>
                            </w:pPr>
                            <w:r w:rsidRPr="00C17493">
                              <w:rPr>
                                <w:rFonts w:ascii="標楷體" w:eastAsia="標楷體" w:hAnsi="標楷體" w:hint="eastAsia"/>
                                <w:sz w:val="20"/>
                                <w:szCs w:val="20"/>
                              </w:rPr>
                              <w:t>3</w:t>
                            </w:r>
                            <w:r w:rsidRPr="00C17493">
                              <w:rPr>
                                <w:rFonts w:ascii="標楷體" w:eastAsia="標楷體" w:hAnsi="標楷體"/>
                                <w:sz w:val="20"/>
                                <w:szCs w:val="20"/>
                              </w:rPr>
                              <w:t>2,110</w:t>
                            </w:r>
                          </w:p>
                        </w:tc>
                      </w:tr>
                    </w:tbl>
                    <w:p w:rsidR="001812D1" w:rsidRPr="00C17493" w:rsidRDefault="001812D1" w:rsidP="000F40E0">
                      <w:pPr>
                        <w:spacing w:line="240" w:lineRule="exact"/>
                        <w:ind w:leftChars="-50" w:left="780" w:hangingChars="500" w:hanging="900"/>
                        <w:rPr>
                          <w:rFonts w:ascii="標楷體" w:eastAsia="標楷體" w:hAnsi="標楷體"/>
                          <w:sz w:val="18"/>
                          <w:szCs w:val="18"/>
                        </w:rPr>
                      </w:pPr>
                      <w:r w:rsidRPr="00C17493">
                        <w:rPr>
                          <w:rFonts w:ascii="標楷體" w:eastAsia="標楷體" w:hAnsi="標楷體" w:hint="eastAsia"/>
                          <w:sz w:val="18"/>
                          <w:szCs w:val="18"/>
                        </w:rPr>
                        <w:t>資</w:t>
                      </w:r>
                      <w:r w:rsidRPr="00C17493">
                        <w:rPr>
                          <w:rFonts w:ascii="標楷體" w:eastAsia="標楷體" w:hAnsi="標楷體"/>
                          <w:sz w:val="18"/>
                          <w:szCs w:val="18"/>
                        </w:rPr>
                        <w:t>料來源</w:t>
                      </w:r>
                      <w:r w:rsidRPr="00C17493">
                        <w:rPr>
                          <w:rFonts w:ascii="標楷體" w:eastAsia="標楷體" w:hAnsi="標楷體" w:hint="eastAsia"/>
                          <w:sz w:val="18"/>
                          <w:szCs w:val="18"/>
                        </w:rPr>
                        <w:t>：整理</w:t>
                      </w:r>
                      <w:r w:rsidRPr="00C17493">
                        <w:rPr>
                          <w:rFonts w:ascii="標楷體" w:eastAsia="標楷體" w:hAnsi="標楷體"/>
                          <w:sz w:val="18"/>
                          <w:szCs w:val="18"/>
                        </w:rPr>
                        <w:t>自</w:t>
                      </w:r>
                      <w:r w:rsidRPr="00C17493">
                        <w:rPr>
                          <w:rFonts w:ascii="標楷體" w:eastAsia="標楷體" w:hAnsi="標楷體" w:hint="eastAsia"/>
                          <w:sz w:val="18"/>
                          <w:szCs w:val="18"/>
                        </w:rPr>
                        <w:t>交通</w:t>
                      </w:r>
                      <w:r w:rsidRPr="00C17493">
                        <w:rPr>
                          <w:rFonts w:ascii="標楷體" w:eastAsia="標楷體" w:hAnsi="標楷體"/>
                          <w:sz w:val="18"/>
                          <w:szCs w:val="18"/>
                        </w:rPr>
                        <w:t>局網站</w:t>
                      </w:r>
                      <w:r w:rsidRPr="00C17493">
                        <w:rPr>
                          <w:rFonts w:ascii="標楷體" w:eastAsia="標楷體" w:hAnsi="標楷體" w:hint="eastAsia"/>
                          <w:sz w:val="18"/>
                          <w:szCs w:val="18"/>
                        </w:rPr>
                        <w:t>及</w:t>
                      </w:r>
                      <w:r>
                        <w:rPr>
                          <w:rFonts w:ascii="標楷體" w:eastAsia="標楷體" w:hAnsi="標楷體" w:hint="eastAsia"/>
                          <w:sz w:val="18"/>
                          <w:szCs w:val="18"/>
                        </w:rPr>
                        <w:t>該</w:t>
                      </w:r>
                      <w:r w:rsidRPr="00C17493">
                        <w:rPr>
                          <w:rFonts w:ascii="標楷體" w:eastAsia="標楷體" w:hAnsi="標楷體" w:hint="eastAsia"/>
                          <w:sz w:val="18"/>
                          <w:szCs w:val="18"/>
                        </w:rPr>
                        <w:t>局提供資料。</w:t>
                      </w:r>
                    </w:p>
                  </w:txbxContent>
                </v:textbox>
                <w10:wrap type="tight" anchorx="margin"/>
              </v:shape>
            </w:pict>
          </mc:Fallback>
        </mc:AlternateContent>
      </w:r>
      <w:r w:rsidRPr="000F40E0">
        <w:rPr>
          <w:rFonts w:ascii="標楷體" w:eastAsia="標楷體" w:hAnsi="標楷體" w:cs="Times New Roman" w:hint="eastAsia"/>
          <w:szCs w:val="32"/>
        </w:rPr>
        <w:t>為確保道路交通秩序與安全，保障人民之生命財產，經交通部自71年起，陸續推動3年</w:t>
      </w:r>
      <w:r w:rsidR="00F804B9">
        <w:rPr>
          <w:rFonts w:ascii="標楷體" w:eastAsia="標楷體" w:hAnsi="標楷體" w:cs="Times New Roman" w:hint="eastAsia"/>
          <w:szCs w:val="32"/>
        </w:rPr>
        <w:t>或4年</w:t>
      </w:r>
      <w:r w:rsidRPr="000F40E0">
        <w:rPr>
          <w:rFonts w:ascii="標楷體" w:eastAsia="標楷體" w:hAnsi="標楷體" w:cs="Times New Roman" w:hint="eastAsia"/>
          <w:szCs w:val="32"/>
        </w:rPr>
        <w:t>1期之院頒「道路交通秩序與交通安全改進方案」（下稱院頒方案），督導有關單位訂定年度計畫具體執行，至111年已邁入第13期（期間108至111年度）。北市府為落實院頒方案，訂有「臺北市政府執行院頒道路交通秩序與交通安全改進方案考評作業暨獎懲要點」，鼓勵所屬機關單位允應積極辦理各項道路交通秩序與交通安全推動計畫爭取佳績。經查交通局近（105至110）年度推動第12期及13期院頒方案結果，交通事故件數雖互消長，惟已由105年38,878件增至110年42,780件（約110.04％），路口仍為交</w:t>
      </w:r>
      <w:r w:rsidR="006F374A">
        <w:rPr>
          <w:rFonts w:ascii="標楷體" w:eastAsia="標楷體" w:hAnsi="標楷體" w:cs="Times New Roman" w:hint="eastAsia"/>
          <w:szCs w:val="32"/>
        </w:rPr>
        <w:t>通</w:t>
      </w:r>
      <w:r w:rsidRPr="000F40E0">
        <w:rPr>
          <w:rFonts w:ascii="標楷體" w:eastAsia="標楷體" w:hAnsi="標楷體" w:cs="Times New Roman" w:hint="eastAsia"/>
          <w:szCs w:val="32"/>
        </w:rPr>
        <w:t>事故肇事熱點；同期間A1類（指造成人員當場或24小時內死亡之交通事故，下同</w:t>
      </w:r>
      <w:r w:rsidRPr="000F40E0">
        <w:rPr>
          <w:rFonts w:ascii="標楷體" w:eastAsia="標楷體" w:hAnsi="標楷體" w:cs="Times New Roman"/>
          <w:szCs w:val="32"/>
        </w:rPr>
        <w:t>）</w:t>
      </w:r>
      <w:r w:rsidRPr="000F40E0">
        <w:rPr>
          <w:rFonts w:ascii="標楷體" w:eastAsia="標楷體" w:hAnsi="標楷體" w:cs="Times New Roman" w:hint="eastAsia"/>
          <w:szCs w:val="32"/>
        </w:rPr>
        <w:t>加計A2類（</w:t>
      </w:r>
      <w:r w:rsidRPr="000F40E0">
        <w:rPr>
          <w:rFonts w:ascii="標楷體" w:eastAsia="標楷體" w:hAnsi="標楷體" w:cs="Times New Roman" w:hint="eastAsia"/>
          <w:spacing w:val="-6"/>
        </w:rPr>
        <w:t>指造成人員受傷或超過2</w:t>
      </w:r>
      <w:r w:rsidRPr="000F40E0">
        <w:rPr>
          <w:rFonts w:ascii="標楷體" w:eastAsia="標楷體" w:hAnsi="標楷體" w:cs="Times New Roman"/>
          <w:spacing w:val="-6"/>
        </w:rPr>
        <w:t>4</w:t>
      </w:r>
      <w:r w:rsidRPr="000F40E0">
        <w:rPr>
          <w:rFonts w:ascii="標楷體" w:eastAsia="標楷體" w:hAnsi="標楷體" w:cs="Times New Roman" w:hint="eastAsia"/>
          <w:spacing w:val="-6"/>
        </w:rPr>
        <w:t>小時死亡之交通事故</w:t>
      </w:r>
      <w:r w:rsidRPr="000F40E0">
        <w:rPr>
          <w:rFonts w:ascii="標楷體" w:eastAsia="標楷體" w:hAnsi="標楷體" w:cs="Times New Roman" w:hint="eastAsia"/>
          <w:szCs w:val="32"/>
        </w:rPr>
        <w:t>，下同</w:t>
      </w:r>
      <w:r w:rsidRPr="000F40E0">
        <w:rPr>
          <w:rFonts w:ascii="標楷體" w:eastAsia="標楷體" w:hAnsi="標楷體" w:cs="Times New Roman"/>
          <w:szCs w:val="32"/>
        </w:rPr>
        <w:t>）</w:t>
      </w:r>
      <w:r w:rsidRPr="000F40E0">
        <w:rPr>
          <w:rFonts w:ascii="標楷體" w:eastAsia="標楷體" w:hAnsi="標楷體" w:cs="Times New Roman" w:hint="eastAsia"/>
          <w:szCs w:val="32"/>
        </w:rPr>
        <w:t>死傷合計人數亦由29,279人增至32,181人（約109.91％），長達6年度A1加計A2死傷合計人數均未達院頒方案目標值（表1）。嗣交通局及所屬交通管制工程處等機關單位，持續</w:t>
      </w:r>
      <w:r w:rsidRPr="000F40E0">
        <w:rPr>
          <w:rFonts w:ascii="標楷體" w:eastAsia="標楷體" w:hAnsi="標楷體" w:cs="Times New Roman" w:hint="eastAsia"/>
          <w:szCs w:val="32"/>
        </w:rPr>
        <w:lastRenderedPageBreak/>
        <w:t>於111年度推動交通安全管理與改善交通多事故地點等業務，並以降低交通事故傷亡發生為執行目標。惟按交通部道路交通安全督導委員會「道安資訊查詢網」111年底公布資訊，道路交通事故指標計有35項，臺北市於111年度截至10月底止計有「事故總件數（警政署交通事故A1+A2）」等24項指標較去年同期增加，其中「高齡者（65歲以上發生交通事故30日內死傷）」、「高齡者機車騎士（發生交通事故30日內死傷）」、「電動自行車（含電動輔助自行車）」等3項指標連續5年度較上一年度同期增加；「高齡者事故無照駕駛」及「高齡者路口事故」等2項指標連續4年度較上一年度同期增加；「少年自行車騎士（含電動自行車、電動輔助自行車）」指標則連續3年較上一年度同期增加，</w:t>
      </w:r>
      <w:r w:rsidRPr="000F40E0">
        <w:rPr>
          <w:rFonts w:ascii="標楷體" w:eastAsia="標楷體" w:hAnsi="標楷體" w:cs="Times New Roman" w:hint="eastAsia"/>
        </w:rPr>
        <w:t>經函請檢討改善。據復：將持續依據事故類型、車種及肇事主因等進行分析，並針對重點族群製定防制措施，透過跨局處推動安全宣導、法規路權觀念，及加強利用工程、執法等多面向強化作為，朝112年度第14期院頒方案交通部訂定</w:t>
      </w:r>
      <w:r w:rsidRPr="000F40E0">
        <w:rPr>
          <w:rFonts w:ascii="標楷體" w:eastAsia="標楷體" w:hAnsi="標楷體" w:cs="Times New Roman" w:hint="eastAsia"/>
          <w:szCs w:val="32"/>
        </w:rPr>
        <w:t>「死亡人數較前年度下降5％」目標努力。</w:t>
      </w:r>
    </w:p>
    <w:p w:rsidR="000F40E0" w:rsidRPr="003A3EA0" w:rsidRDefault="005E151E" w:rsidP="000F40E0">
      <w:pPr>
        <w:suppressAutoHyphens/>
        <w:overflowPunct w:val="0"/>
        <w:spacing w:before="120" w:after="120" w:line="480" w:lineRule="exact"/>
        <w:ind w:firstLineChars="100" w:firstLine="280"/>
        <w:jc w:val="both"/>
        <w:outlineLvl w:val="2"/>
        <w:rPr>
          <w:rFonts w:ascii="標楷體" w:eastAsia="標楷體" w:hAnsi="Times New Roman" w:cs="Times New Roman"/>
          <w:b/>
          <w:spacing w:val="4"/>
          <w:sz w:val="28"/>
          <w:szCs w:val="32"/>
        </w:rPr>
      </w:pPr>
      <w:r>
        <w:rPr>
          <w:rFonts w:ascii="標楷體" w:eastAsia="標楷體" w:hAnsi="Times New Roman" w:cs="Times New Roman" w:hint="eastAsia"/>
          <w:b/>
          <w:noProof/>
          <w:spacing w:val="4"/>
          <w:sz w:val="28"/>
          <w:szCs w:val="32"/>
          <w:lang w:val="zh-TW"/>
        </w:rPr>
        <mc:AlternateContent>
          <mc:Choice Requires="wpg">
            <w:drawing>
              <wp:anchor distT="0" distB="0" distL="114300" distR="114300" simplePos="0" relativeHeight="251991040" behindDoc="0" locked="0" layoutInCell="1" allowOverlap="1">
                <wp:simplePos x="0" y="0"/>
                <wp:positionH relativeFrom="column">
                  <wp:posOffset>1060203</wp:posOffset>
                </wp:positionH>
                <wp:positionV relativeFrom="paragraph">
                  <wp:posOffset>1004510</wp:posOffset>
                </wp:positionV>
                <wp:extent cx="5409607" cy="4533900"/>
                <wp:effectExtent l="0" t="0" r="0" b="0"/>
                <wp:wrapTight wrapText="bothSides">
                  <wp:wrapPolygon edited="0">
                    <wp:start x="0" y="0"/>
                    <wp:lineTo x="0" y="21509"/>
                    <wp:lineTo x="20766" y="21509"/>
                    <wp:lineTo x="20994" y="7261"/>
                    <wp:lineTo x="21374" y="6262"/>
                    <wp:lineTo x="21298" y="4356"/>
                    <wp:lineTo x="20766" y="2904"/>
                    <wp:lineTo x="20766" y="0"/>
                    <wp:lineTo x="0" y="0"/>
                  </wp:wrapPolygon>
                </wp:wrapTight>
                <wp:docPr id="4" name="群組 4"/>
                <wp:cNvGraphicFramePr/>
                <a:graphic xmlns:a="http://schemas.openxmlformats.org/drawingml/2006/main">
                  <a:graphicData uri="http://schemas.microsoft.com/office/word/2010/wordprocessingGroup">
                    <wpg:wgp>
                      <wpg:cNvGrpSpPr/>
                      <wpg:grpSpPr>
                        <a:xfrm>
                          <a:off x="0" y="0"/>
                          <a:ext cx="5409607" cy="4533900"/>
                          <a:chOff x="0" y="0"/>
                          <a:chExt cx="5409607" cy="4533900"/>
                        </a:xfrm>
                      </wpg:grpSpPr>
                      <wps:wsp>
                        <wps:cNvPr id="233" name="文字方塊 2"/>
                        <wps:cNvSpPr txBox="1">
                          <a:spLocks noChangeArrowheads="1"/>
                        </wps:cNvSpPr>
                        <wps:spPr bwMode="auto">
                          <a:xfrm>
                            <a:off x="0" y="0"/>
                            <a:ext cx="5174088" cy="4533900"/>
                          </a:xfrm>
                          <a:prstGeom prst="rect">
                            <a:avLst/>
                          </a:prstGeom>
                          <a:solidFill>
                            <a:srgbClr val="FFFFFF"/>
                          </a:solidFill>
                          <a:ln w="9525">
                            <a:noFill/>
                            <a:miter lim="800000"/>
                            <a:headEnd/>
                            <a:tailEnd/>
                          </a:ln>
                        </wps:spPr>
                        <wps:txbx>
                          <w:txbxContent>
                            <w:p w:rsidR="001812D1" w:rsidRDefault="001812D1" w:rsidP="000F40E0">
                              <w:r>
                                <w:rPr>
                                  <w:noProof/>
                                </w:rPr>
                                <w:drawing>
                                  <wp:inline distT="0" distB="0" distL="0" distR="0" wp14:anchorId="47769F2E" wp14:editId="2CC5798E">
                                    <wp:extent cx="5025224" cy="3975100"/>
                                    <wp:effectExtent l="0" t="0" r="0" b="0"/>
                                    <wp:docPr id="313" name="圖表 3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812D1" w:rsidRDefault="001812D1" w:rsidP="000F40E0">
                              <w:pPr>
                                <w:spacing w:line="240" w:lineRule="exact"/>
                                <w:ind w:firstLineChars="150" w:firstLine="270"/>
                                <w:rPr>
                                  <w:rFonts w:ascii="標楷體" w:eastAsia="標楷體" w:hAnsi="標楷體"/>
                                  <w:sz w:val="18"/>
                                </w:rPr>
                              </w:pPr>
                              <w:r>
                                <w:rPr>
                                  <w:rFonts w:ascii="標楷體" w:eastAsia="標楷體" w:hAnsi="標楷體" w:hint="eastAsia"/>
                                  <w:sz w:val="18"/>
                                </w:rPr>
                                <w:t>註：1</w:t>
                              </w:r>
                              <w:r>
                                <w:rPr>
                                  <w:rFonts w:ascii="標楷體" w:eastAsia="標楷體" w:hAnsi="標楷體"/>
                                  <w:sz w:val="18"/>
                                </w:rPr>
                                <w:t>.</w:t>
                              </w:r>
                              <w:r>
                                <w:rPr>
                                  <w:rFonts w:ascii="標楷體" w:eastAsia="標楷體" w:hAnsi="標楷體" w:hint="eastAsia"/>
                                  <w:sz w:val="18"/>
                                </w:rPr>
                                <w:t>運輸本業盈虧數據，僅列計各路線票收盈虧，不含政府補助收入。</w:t>
                              </w:r>
                            </w:p>
                            <w:p w:rsidR="001812D1" w:rsidRPr="00143947" w:rsidRDefault="001812D1" w:rsidP="000F40E0">
                              <w:pPr>
                                <w:spacing w:line="240" w:lineRule="exact"/>
                                <w:ind w:firstLineChars="350" w:firstLine="630"/>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sidRPr="00DF56F6">
                                <w:rPr>
                                  <w:rFonts w:ascii="標楷體" w:eastAsia="標楷體" w:hAnsi="標楷體" w:hint="eastAsia"/>
                                  <w:sz w:val="18"/>
                                </w:rPr>
                                <w:t>資料來源：整理自</w:t>
                              </w:r>
                              <w:r w:rsidRPr="00DB3C19">
                                <w:rPr>
                                  <w:rFonts w:ascii="標楷體" w:eastAsia="標楷體" w:hAnsi="標楷體" w:hint="eastAsia"/>
                                  <w:sz w:val="18"/>
                                </w:rPr>
                                <w:t>臺北大眾捷運股份有限公司</w:t>
                              </w:r>
                              <w:r w:rsidRPr="00DF56F6">
                                <w:rPr>
                                  <w:rFonts w:ascii="標楷體" w:eastAsia="標楷體" w:hAnsi="標楷體" w:hint="eastAsia"/>
                                  <w:sz w:val="18"/>
                                </w:rPr>
                                <w:t>提供資料。</w:t>
                              </w:r>
                            </w:p>
                          </w:txbxContent>
                        </wps:txbx>
                        <wps:bodyPr rot="0" vert="horz" wrap="square" lIns="91440" tIns="45720" rIns="91440" bIns="45720" anchor="t" anchorCtr="0">
                          <a:noAutofit/>
                        </wps:bodyPr>
                      </wps:wsp>
                      <wps:wsp>
                        <wps:cNvPr id="15" name="文字方塊 2"/>
                        <wps:cNvSpPr txBox="1">
                          <a:spLocks noChangeArrowheads="1"/>
                        </wps:cNvSpPr>
                        <wps:spPr bwMode="auto">
                          <a:xfrm>
                            <a:off x="1265426" y="164678"/>
                            <a:ext cx="3330575" cy="335915"/>
                          </a:xfrm>
                          <a:prstGeom prst="rect">
                            <a:avLst/>
                          </a:prstGeom>
                          <a:solidFill>
                            <a:srgbClr val="FFFFFF"/>
                          </a:solidFill>
                          <a:ln w="9525">
                            <a:noFill/>
                            <a:miter lim="800000"/>
                            <a:headEnd/>
                            <a:tailEnd/>
                          </a:ln>
                        </wps:spPr>
                        <wps:txbx>
                          <w:txbxContent>
                            <w:p w:rsidR="001812D1" w:rsidRPr="00143947" w:rsidRDefault="001812D1" w:rsidP="00AB6D9B">
                              <w:pPr>
                                <w:jc w:val="center"/>
                                <w:rPr>
                                  <w:rFonts w:ascii="標楷體" w:eastAsia="標楷體" w:hAnsi="標楷體"/>
                                  <w:b/>
                                </w:rPr>
                              </w:pPr>
                              <w:r w:rsidRPr="00143947">
                                <w:rPr>
                                  <w:rFonts w:ascii="標楷體" w:eastAsia="標楷體" w:hAnsi="標楷體" w:hint="eastAsia"/>
                                  <w:b/>
                                </w:rPr>
                                <w:t>圖</w:t>
                              </w:r>
                              <w:r>
                                <w:rPr>
                                  <w:rFonts w:ascii="標楷體" w:eastAsia="標楷體" w:hAnsi="標楷體"/>
                                  <w:b/>
                                </w:rPr>
                                <w:t>1</w:t>
                              </w:r>
                              <w:r>
                                <w:rPr>
                                  <w:rFonts w:ascii="標楷體" w:eastAsia="標楷體" w:hAnsi="標楷體" w:hint="eastAsia"/>
                                  <w:b/>
                                </w:rPr>
                                <w:t xml:space="preserve">　</w:t>
                              </w:r>
                              <w:r w:rsidRPr="00143947">
                                <w:rPr>
                                  <w:rFonts w:ascii="標楷體" w:eastAsia="標楷體" w:hAnsi="標楷體" w:hint="eastAsia"/>
                                  <w:b/>
                                </w:rPr>
                                <w:t>各捷運路線</w:t>
                              </w:r>
                              <w:r>
                                <w:rPr>
                                  <w:rFonts w:ascii="標楷體" w:eastAsia="標楷體" w:hAnsi="標楷體" w:hint="eastAsia"/>
                                  <w:b/>
                                </w:rPr>
                                <w:t>盈虧</w:t>
                              </w:r>
                              <w:r w:rsidRPr="00143947">
                                <w:rPr>
                                  <w:rFonts w:ascii="標楷體" w:eastAsia="標楷體" w:hAnsi="標楷體" w:hint="eastAsia"/>
                                  <w:b/>
                                </w:rPr>
                                <w:t>情形</w:t>
                              </w:r>
                            </w:p>
                          </w:txbxContent>
                        </wps:txbx>
                        <wps:bodyPr rot="0" vert="horz" wrap="square" lIns="91440" tIns="45720" rIns="91440" bIns="45720" anchor="t" anchorCtr="0">
                          <a:noAutofit/>
                        </wps:bodyPr>
                      </wps:wsp>
                      <wps:wsp>
                        <wps:cNvPr id="235" name="文字方塊 2"/>
                        <wps:cNvSpPr txBox="1">
                          <a:spLocks noChangeArrowheads="1"/>
                        </wps:cNvSpPr>
                        <wps:spPr bwMode="auto">
                          <a:xfrm>
                            <a:off x="754055" y="351025"/>
                            <a:ext cx="511175" cy="335915"/>
                          </a:xfrm>
                          <a:prstGeom prst="rect">
                            <a:avLst/>
                          </a:prstGeom>
                          <a:noFill/>
                          <a:ln w="9525">
                            <a:noFill/>
                            <a:miter lim="800000"/>
                            <a:headEnd/>
                            <a:tailEnd/>
                          </a:ln>
                        </wps:spPr>
                        <wps:txbx>
                          <w:txbxContent>
                            <w:p w:rsidR="001812D1" w:rsidRPr="00952AEA" w:rsidRDefault="001812D1" w:rsidP="000F40E0">
                              <w:pPr>
                                <w:rPr>
                                  <w:rFonts w:ascii="標楷體" w:eastAsia="標楷體" w:hAnsi="標楷體"/>
                                  <w:sz w:val="20"/>
                                </w:rPr>
                              </w:pPr>
                              <w:r w:rsidRPr="00952AEA">
                                <w:rPr>
                                  <w:rFonts w:ascii="標楷體" w:eastAsia="標楷體" w:hAnsi="標楷體" w:hint="eastAsia"/>
                                  <w:sz w:val="20"/>
                                </w:rPr>
                                <w:t>千元</w:t>
                              </w:r>
                            </w:p>
                          </w:txbxContent>
                        </wps:txbx>
                        <wps:bodyPr rot="0" vert="horz" wrap="square" lIns="91440" tIns="45720" rIns="91440" bIns="45720" anchor="t" anchorCtr="0">
                          <a:noAutofit/>
                        </wps:bodyPr>
                      </wps:wsp>
                      <wpg:grpSp>
                        <wpg:cNvPr id="236" name="群組 1"/>
                        <wpg:cNvGrpSpPr/>
                        <wpg:grpSpPr>
                          <a:xfrm>
                            <a:off x="4745346" y="814726"/>
                            <a:ext cx="664261" cy="636898"/>
                            <a:chOff x="0" y="0"/>
                            <a:chExt cx="657225" cy="632884"/>
                          </a:xfrm>
                        </wpg:grpSpPr>
                        <wps:wsp>
                          <wps:cNvPr id="237" name="文字方塊 2"/>
                          <wps:cNvSpPr txBox="1">
                            <a:spLocks noChangeArrowheads="1"/>
                          </wps:cNvSpPr>
                          <wps:spPr bwMode="auto">
                            <a:xfrm>
                              <a:off x="0" y="0"/>
                              <a:ext cx="657225" cy="378442"/>
                            </a:xfrm>
                            <a:prstGeom prst="rect">
                              <a:avLst/>
                            </a:prstGeom>
                            <a:noFill/>
                            <a:ln w="9525">
                              <a:noFill/>
                              <a:miter lim="800000"/>
                              <a:headEnd/>
                              <a:tailEnd/>
                            </a:ln>
                          </wps:spPr>
                          <wps:txbx>
                            <w:txbxContent>
                              <w:p w:rsidR="001812D1" w:rsidRPr="006251D7" w:rsidRDefault="001812D1" w:rsidP="000F40E0">
                                <w:pPr>
                                  <w:rPr>
                                    <w:rFonts w:ascii="標楷體" w:eastAsia="標楷體" w:hAnsi="標楷體"/>
                                    <w:sz w:val="18"/>
                                  </w:rPr>
                                </w:pPr>
                                <w:r w:rsidRPr="006251D7">
                                  <w:rPr>
                                    <w:rFonts w:ascii="標楷體" w:eastAsia="標楷體" w:hAnsi="標楷體" w:hint="eastAsia"/>
                                    <w:sz w:val="18"/>
                                  </w:rPr>
                                  <w:t>2</w:t>
                                </w:r>
                                <w:r w:rsidRPr="006251D7">
                                  <w:rPr>
                                    <w:rFonts w:ascii="標楷體" w:eastAsia="標楷體" w:hAnsi="標楷體"/>
                                    <w:sz w:val="18"/>
                                  </w:rPr>
                                  <w:t>1.70</w:t>
                                </w:r>
                                <w:r w:rsidRPr="006251D7">
                                  <w:rPr>
                                    <w:rFonts w:ascii="標楷體" w:eastAsia="標楷體" w:hAnsi="標楷體" w:hint="eastAsia"/>
                                    <w:sz w:val="18"/>
                                  </w:rPr>
                                  <w:t>％</w:t>
                                </w:r>
                              </w:p>
                            </w:txbxContent>
                          </wps:txbx>
                          <wps:bodyPr rot="0" vert="horz" wrap="square" lIns="91440" tIns="45720" rIns="91440" bIns="45720" anchor="t" anchorCtr="0">
                            <a:noAutofit/>
                          </wps:bodyPr>
                        </wps:wsp>
                        <wps:wsp>
                          <wps:cNvPr id="238" name="文字方塊 2"/>
                          <wps:cNvSpPr txBox="1">
                            <a:spLocks noChangeArrowheads="1"/>
                          </wps:cNvSpPr>
                          <wps:spPr bwMode="auto">
                            <a:xfrm>
                              <a:off x="0" y="254442"/>
                              <a:ext cx="657225" cy="378442"/>
                            </a:xfrm>
                            <a:prstGeom prst="rect">
                              <a:avLst/>
                            </a:prstGeom>
                            <a:noFill/>
                            <a:ln w="9525">
                              <a:noFill/>
                              <a:miter lim="800000"/>
                              <a:headEnd/>
                              <a:tailEnd/>
                            </a:ln>
                          </wps:spPr>
                          <wps:txbx>
                            <w:txbxContent>
                              <w:p w:rsidR="001812D1" w:rsidRPr="006251D7" w:rsidRDefault="001812D1" w:rsidP="000F40E0">
                                <w:pPr>
                                  <w:rPr>
                                    <w:rFonts w:ascii="標楷體" w:eastAsia="標楷體" w:hAnsi="標楷體"/>
                                    <w:sz w:val="18"/>
                                  </w:rPr>
                                </w:pPr>
                                <w:r w:rsidRPr="006251D7">
                                  <w:rPr>
                                    <w:rFonts w:ascii="標楷體" w:eastAsia="標楷體" w:hAnsi="標楷體"/>
                                    <w:sz w:val="18"/>
                                  </w:rPr>
                                  <w:t>60.71</w:t>
                                </w:r>
                                <w:r w:rsidRPr="006251D7">
                                  <w:rPr>
                                    <w:rFonts w:ascii="標楷體" w:eastAsia="標楷體" w:hAnsi="標楷體" w:hint="eastAsia"/>
                                    <w:sz w:val="18"/>
                                  </w:rPr>
                                  <w:t>％</w:t>
                                </w:r>
                              </w:p>
                            </w:txbxContent>
                          </wps:txbx>
                          <wps:bodyPr rot="0" vert="horz" wrap="square" lIns="91440" tIns="45720" rIns="91440" bIns="45720" anchor="t" anchorCtr="0">
                            <a:noAutofit/>
                          </wps:bodyPr>
                        </wps:wsp>
                        <wps:wsp>
                          <wps:cNvPr id="239" name="直線單箭頭接點 239"/>
                          <wps:cNvCnPr/>
                          <wps:spPr>
                            <a:xfrm>
                              <a:off x="7951" y="95415"/>
                              <a:ext cx="0" cy="183860"/>
                            </a:xfrm>
                            <a:prstGeom prst="straightConnector1">
                              <a:avLst/>
                            </a:prstGeom>
                            <a:noFill/>
                            <a:ln w="6350" cap="flat" cmpd="sng" algn="ctr">
                              <a:solidFill>
                                <a:srgbClr val="00B050"/>
                              </a:solidFill>
                              <a:prstDash val="solid"/>
                              <a:miter lim="800000"/>
                              <a:tailEnd type="triangle"/>
                            </a:ln>
                            <a:effectLst/>
                          </wps:spPr>
                          <wps:bodyPr/>
                        </wps:wsp>
                        <wps:wsp>
                          <wps:cNvPr id="240" name="直線單箭頭接點 240"/>
                          <wps:cNvCnPr/>
                          <wps:spPr>
                            <a:xfrm>
                              <a:off x="23854" y="326003"/>
                              <a:ext cx="0" cy="183860"/>
                            </a:xfrm>
                            <a:prstGeom prst="straightConnector1">
                              <a:avLst/>
                            </a:prstGeom>
                            <a:noFill/>
                            <a:ln w="6350" cap="flat" cmpd="sng" algn="ctr">
                              <a:solidFill>
                                <a:srgbClr val="00B050"/>
                              </a:solidFill>
                              <a:prstDash val="solid"/>
                              <a:miter lim="800000"/>
                              <a:tailEnd type="triangle"/>
                            </a:ln>
                            <a:effectLst/>
                          </wps:spPr>
                          <wps:bodyPr/>
                        </wps:wsp>
                      </wpg:grpSp>
                      <wps:wsp>
                        <wps:cNvPr id="234" name="文字方塊 2"/>
                        <wps:cNvSpPr txBox="1">
                          <a:spLocks noChangeArrowheads="1"/>
                        </wps:cNvSpPr>
                        <wps:spPr bwMode="auto">
                          <a:xfrm>
                            <a:off x="1235090" y="1924140"/>
                            <a:ext cx="3983941" cy="1586865"/>
                          </a:xfrm>
                          <a:prstGeom prst="rect">
                            <a:avLst/>
                          </a:prstGeom>
                          <a:noFill/>
                          <a:ln w="9525">
                            <a:noFill/>
                            <a:miter lim="800000"/>
                            <a:headEnd/>
                            <a:tailEnd/>
                          </a:ln>
                        </wps:spPr>
                        <wps:txbx>
                          <w:txbxContent>
                            <w:tbl>
                              <w:tblPr>
                                <w:tblStyle w:val="460"/>
                                <w:tblW w:w="0" w:type="auto"/>
                                <w:tblInd w:w="-5" w:type="dxa"/>
                                <w:tblBorders>
                                  <w:top w:val="single" w:sz="4" w:space="0" w:color="AEAAAA"/>
                                  <w:left w:val="single" w:sz="4" w:space="0" w:color="AEAAAA"/>
                                  <w:bottom w:val="none" w:sz="0" w:space="0" w:color="auto"/>
                                  <w:right w:val="single" w:sz="4" w:space="0" w:color="AEAAAA"/>
                                  <w:insideH w:val="single" w:sz="4" w:space="0" w:color="AEAAAA"/>
                                  <w:insideV w:val="single" w:sz="4" w:space="0" w:color="AEAAAA"/>
                                </w:tblBorders>
                                <w:tblLook w:val="04A0" w:firstRow="1" w:lastRow="0" w:firstColumn="1" w:lastColumn="0" w:noHBand="0" w:noVBand="1"/>
                              </w:tblPr>
                              <w:tblGrid>
                                <w:gridCol w:w="1162"/>
                                <w:gridCol w:w="1145"/>
                                <w:gridCol w:w="1157"/>
                                <w:gridCol w:w="1151"/>
                                <w:gridCol w:w="1157"/>
                              </w:tblGrid>
                              <w:tr w:rsidR="001812D1" w:rsidRPr="0035010F" w:rsidTr="00DB3231">
                                <w:trPr>
                                  <w:trHeight w:val="295"/>
                                </w:trPr>
                                <w:tc>
                                  <w:tcPr>
                                    <w:tcW w:w="1162" w:type="dxa"/>
                                    <w:tcBorders>
                                      <w:top w:val="single" w:sz="12" w:space="0" w:color="A5A5A5" w:themeColor="accent3"/>
                                      <w:left w:val="single" w:sz="12" w:space="0" w:color="A5A5A5" w:themeColor="accent3"/>
                                      <w:bottom w:val="single" w:sz="6" w:space="0" w:color="AEAAAA"/>
                                      <w:right w:val="single" w:sz="6" w:space="0" w:color="AEAAAA"/>
                                    </w:tcBorders>
                                    <w:shd w:val="clear" w:color="auto" w:fill="FFFFFF"/>
                                    <w:vAlign w:val="center"/>
                                  </w:tcPr>
                                  <w:p w:rsidR="001812D1" w:rsidRPr="00EB6454" w:rsidRDefault="001812D1" w:rsidP="00DB3231">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07</w:t>
                                    </w:r>
                                    <w:r>
                                      <w:rPr>
                                        <w:rFonts w:ascii="標楷體" w:eastAsia="標楷體" w:hAnsi="標楷體" w:hint="eastAsia"/>
                                      </w:rPr>
                                      <w:t>年度</w:t>
                                    </w:r>
                                  </w:p>
                                </w:tc>
                                <w:tc>
                                  <w:tcPr>
                                    <w:tcW w:w="1145" w:type="dxa"/>
                                    <w:tcBorders>
                                      <w:top w:val="single" w:sz="12" w:space="0" w:color="A5A5A5" w:themeColor="accent3"/>
                                      <w:left w:val="single" w:sz="6" w:space="0" w:color="AEAAAA"/>
                                      <w:bottom w:val="single" w:sz="6" w:space="0" w:color="AEAAAA"/>
                                      <w:right w:val="single" w:sz="6" w:space="0" w:color="AEAAAA"/>
                                    </w:tcBorders>
                                    <w:shd w:val="clear" w:color="auto" w:fill="FFFFFF"/>
                                    <w:vAlign w:val="center"/>
                                  </w:tcPr>
                                  <w:p w:rsidR="001812D1" w:rsidRPr="00EB6454" w:rsidRDefault="001812D1" w:rsidP="00DB3231">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08</w:t>
                                    </w:r>
                                    <w:r>
                                      <w:rPr>
                                        <w:rFonts w:ascii="標楷體" w:eastAsia="標楷體" w:hAnsi="標楷體" w:hint="eastAsia"/>
                                      </w:rPr>
                                      <w:t>年度</w:t>
                                    </w:r>
                                  </w:p>
                                </w:tc>
                                <w:tc>
                                  <w:tcPr>
                                    <w:tcW w:w="1157" w:type="dxa"/>
                                    <w:tcBorders>
                                      <w:top w:val="single" w:sz="12" w:space="0" w:color="A5A5A5" w:themeColor="accent3"/>
                                      <w:left w:val="single" w:sz="6" w:space="0" w:color="AEAAAA"/>
                                      <w:bottom w:val="single" w:sz="6" w:space="0" w:color="AEAAAA"/>
                                      <w:right w:val="single" w:sz="6" w:space="0" w:color="AEAAAA"/>
                                    </w:tcBorders>
                                    <w:shd w:val="clear" w:color="auto" w:fill="FFFFFF"/>
                                    <w:vAlign w:val="center"/>
                                  </w:tcPr>
                                  <w:p w:rsidR="001812D1" w:rsidRPr="00EB6454" w:rsidRDefault="001812D1" w:rsidP="00DB3231">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09</w:t>
                                    </w:r>
                                    <w:r>
                                      <w:rPr>
                                        <w:rFonts w:ascii="標楷體" w:eastAsia="標楷體" w:hAnsi="標楷體" w:hint="eastAsia"/>
                                      </w:rPr>
                                      <w:t>年度</w:t>
                                    </w:r>
                                  </w:p>
                                </w:tc>
                                <w:tc>
                                  <w:tcPr>
                                    <w:tcW w:w="1151" w:type="dxa"/>
                                    <w:tcBorders>
                                      <w:top w:val="single" w:sz="12" w:space="0" w:color="A5A5A5" w:themeColor="accent3"/>
                                      <w:left w:val="single" w:sz="6" w:space="0" w:color="AEAAAA"/>
                                      <w:bottom w:val="single" w:sz="6" w:space="0" w:color="AEAAAA"/>
                                      <w:right w:val="single" w:sz="6" w:space="0" w:color="AEAAAA"/>
                                    </w:tcBorders>
                                    <w:shd w:val="clear" w:color="auto" w:fill="FFFFFF"/>
                                    <w:vAlign w:val="center"/>
                                  </w:tcPr>
                                  <w:p w:rsidR="001812D1" w:rsidRPr="00EB6454" w:rsidRDefault="001812D1" w:rsidP="00DB3231">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10</w:t>
                                    </w:r>
                                    <w:r>
                                      <w:rPr>
                                        <w:rFonts w:ascii="標楷體" w:eastAsia="標楷體" w:hAnsi="標楷體" w:hint="eastAsia"/>
                                      </w:rPr>
                                      <w:t>年度</w:t>
                                    </w:r>
                                  </w:p>
                                </w:tc>
                                <w:tc>
                                  <w:tcPr>
                                    <w:tcW w:w="1157" w:type="dxa"/>
                                    <w:tcBorders>
                                      <w:top w:val="single" w:sz="12" w:space="0" w:color="A5A5A5" w:themeColor="accent3"/>
                                      <w:left w:val="single" w:sz="6" w:space="0" w:color="AEAAAA"/>
                                      <w:bottom w:val="single" w:sz="6" w:space="0" w:color="AEAAAA"/>
                                      <w:right w:val="single" w:sz="12" w:space="0" w:color="A5A5A5" w:themeColor="accent3"/>
                                    </w:tcBorders>
                                    <w:shd w:val="clear" w:color="auto" w:fill="FFFFFF"/>
                                    <w:vAlign w:val="center"/>
                                  </w:tcPr>
                                  <w:p w:rsidR="001812D1" w:rsidRPr="00EB6454" w:rsidRDefault="001812D1" w:rsidP="00DB3231">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11</w:t>
                                    </w:r>
                                    <w:r>
                                      <w:rPr>
                                        <w:rFonts w:ascii="標楷體" w:eastAsia="標楷體" w:hAnsi="標楷體" w:hint="eastAsia"/>
                                      </w:rPr>
                                      <w:t>年度</w:t>
                                    </w:r>
                                  </w:p>
                                </w:tc>
                              </w:tr>
                              <w:tr w:rsidR="001812D1" w:rsidRPr="0035010F" w:rsidTr="00DB3231">
                                <w:trPr>
                                  <w:trHeight w:val="312"/>
                                </w:trPr>
                                <w:tc>
                                  <w:tcPr>
                                    <w:tcW w:w="1162" w:type="dxa"/>
                                    <w:tcBorders>
                                      <w:top w:val="single" w:sz="6" w:space="0" w:color="AEAAAA"/>
                                      <w:left w:val="single" w:sz="4" w:space="0" w:color="A5A5A5" w:themeColor="accent3"/>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-1</w:t>
                                    </w:r>
                                    <w:r w:rsidRPr="00EB6454">
                                      <w:rPr>
                                        <w:rFonts w:ascii="標楷體" w:eastAsia="標楷體" w:hAnsi="標楷體"/>
                                      </w:rPr>
                                      <w:t>,355,969</w:t>
                                    </w:r>
                                  </w:p>
                                </w:tc>
                                <w:tc>
                                  <w:tcPr>
                                    <w:tcW w:w="1145"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1,235,899</w:t>
                                    </w:r>
                                  </w:p>
                                </w:tc>
                                <w:tc>
                                  <w:tcPr>
                                    <w:tcW w:w="1157"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1,370,659</w:t>
                                    </w:r>
                                  </w:p>
                                </w:tc>
                                <w:tc>
                                  <w:tcPr>
                                    <w:tcW w:w="1151"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1,396,943</w:t>
                                    </w:r>
                                  </w:p>
                                </w:tc>
                                <w:tc>
                                  <w:tcPr>
                                    <w:tcW w:w="1157" w:type="dxa"/>
                                    <w:tcBorders>
                                      <w:top w:val="single" w:sz="6" w:space="0" w:color="AEAAAA"/>
                                      <w:left w:val="single" w:sz="6" w:space="0" w:color="AEAAAA"/>
                                      <w:bottom w:val="single" w:sz="6" w:space="0" w:color="AEAAAA"/>
                                      <w:right w:val="single" w:sz="12" w:space="0" w:color="A5A5A5" w:themeColor="accent3"/>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1,574,166</w:t>
                                    </w:r>
                                  </w:p>
                                </w:tc>
                              </w:tr>
                              <w:tr w:rsidR="001812D1" w:rsidRPr="0035010F" w:rsidTr="00DB3231">
                                <w:trPr>
                                  <w:trHeight w:val="312"/>
                                </w:trPr>
                                <w:tc>
                                  <w:tcPr>
                                    <w:tcW w:w="1162"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1</w:t>
                                    </w:r>
                                    <w:r w:rsidRPr="00EB6454">
                                      <w:rPr>
                                        <w:rFonts w:ascii="標楷體" w:eastAsia="標楷體" w:hAnsi="標楷體"/>
                                      </w:rPr>
                                      <w:t>,444,891</w:t>
                                    </w:r>
                                  </w:p>
                                </w:tc>
                                <w:tc>
                                  <w:tcPr>
                                    <w:tcW w:w="1145"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1</w:t>
                                    </w:r>
                                    <w:r w:rsidRPr="00EB6454">
                                      <w:rPr>
                                        <w:rFonts w:ascii="標楷體" w:eastAsia="標楷體" w:hAnsi="標楷體"/>
                                      </w:rPr>
                                      <w:t>,506,863</w:t>
                                    </w:r>
                                  </w:p>
                                </w:tc>
                                <w:tc>
                                  <w:tcPr>
                                    <w:tcW w:w="1157"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1</w:t>
                                    </w:r>
                                    <w:r w:rsidRPr="00EB6454">
                                      <w:rPr>
                                        <w:rFonts w:ascii="標楷體" w:eastAsia="標楷體" w:hAnsi="標楷體"/>
                                      </w:rPr>
                                      <w:t>,516,582</w:t>
                                    </w:r>
                                  </w:p>
                                </w:tc>
                                <w:tc>
                                  <w:tcPr>
                                    <w:tcW w:w="1151"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1</w:t>
                                    </w:r>
                                    <w:r w:rsidRPr="00EB6454">
                                      <w:rPr>
                                        <w:rFonts w:ascii="標楷體" w:eastAsia="標楷體" w:hAnsi="標楷體"/>
                                      </w:rPr>
                                      <w:t>,091,743</w:t>
                                    </w:r>
                                  </w:p>
                                </w:tc>
                                <w:tc>
                                  <w:tcPr>
                                    <w:tcW w:w="1157" w:type="dxa"/>
                                    <w:tcBorders>
                                      <w:top w:val="single" w:sz="6" w:space="0" w:color="AEAAAA"/>
                                      <w:left w:val="single" w:sz="6" w:space="0" w:color="AEAAAA"/>
                                      <w:bottom w:val="single" w:sz="6" w:space="0" w:color="AEAAAA"/>
                                      <w:right w:val="single" w:sz="12" w:space="0" w:color="A5A5A5" w:themeColor="accent3"/>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1</w:t>
                                    </w:r>
                                    <w:r w:rsidRPr="00EB6454">
                                      <w:rPr>
                                        <w:rFonts w:ascii="標楷體" w:eastAsia="標楷體" w:hAnsi="標楷體"/>
                                      </w:rPr>
                                      <w:t>,131,305</w:t>
                                    </w:r>
                                  </w:p>
                                </w:tc>
                              </w:tr>
                              <w:tr w:rsidR="001812D1" w:rsidRPr="0035010F" w:rsidTr="00DB3231">
                                <w:trPr>
                                  <w:trHeight w:val="317"/>
                                </w:trPr>
                                <w:tc>
                                  <w:tcPr>
                                    <w:tcW w:w="1162"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7</w:t>
                                    </w:r>
                                    <w:r w:rsidRPr="00EB6454">
                                      <w:rPr>
                                        <w:rFonts w:ascii="標楷體" w:eastAsia="標楷體" w:hAnsi="標楷體"/>
                                      </w:rPr>
                                      <w:t>70,770</w:t>
                                    </w:r>
                                  </w:p>
                                </w:tc>
                                <w:tc>
                                  <w:tcPr>
                                    <w:tcW w:w="1145"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7</w:t>
                                    </w:r>
                                    <w:r w:rsidRPr="00EB6454">
                                      <w:rPr>
                                        <w:rFonts w:ascii="標楷體" w:eastAsia="標楷體" w:hAnsi="標楷體"/>
                                      </w:rPr>
                                      <w:t>08,518</w:t>
                                    </w:r>
                                  </w:p>
                                </w:tc>
                                <w:tc>
                                  <w:tcPr>
                                    <w:tcW w:w="1157"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3</w:t>
                                    </w:r>
                                    <w:r w:rsidRPr="00EB6454">
                                      <w:rPr>
                                        <w:rFonts w:ascii="標楷體" w:eastAsia="標楷體" w:hAnsi="標楷體"/>
                                      </w:rPr>
                                      <w:t>90,067</w:t>
                                    </w:r>
                                  </w:p>
                                </w:tc>
                                <w:tc>
                                  <w:tcPr>
                                    <w:tcW w:w="1151"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2</w:t>
                                    </w:r>
                                    <w:r w:rsidRPr="00EB6454">
                                      <w:rPr>
                                        <w:rFonts w:ascii="標楷體" w:eastAsia="標楷體" w:hAnsi="標楷體"/>
                                      </w:rPr>
                                      <w:t>37,397</w:t>
                                    </w:r>
                                  </w:p>
                                </w:tc>
                                <w:tc>
                                  <w:tcPr>
                                    <w:tcW w:w="1157" w:type="dxa"/>
                                    <w:tcBorders>
                                      <w:top w:val="single" w:sz="6" w:space="0" w:color="AEAAAA"/>
                                      <w:left w:val="single" w:sz="6" w:space="0" w:color="AEAAAA"/>
                                      <w:bottom w:val="single" w:sz="6" w:space="0" w:color="AEAAAA"/>
                                      <w:right w:val="single" w:sz="12" w:space="0" w:color="A5A5A5" w:themeColor="accent3"/>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3</w:t>
                                    </w:r>
                                    <w:r w:rsidRPr="00EB6454">
                                      <w:rPr>
                                        <w:rFonts w:ascii="標楷體" w:eastAsia="標楷體" w:hAnsi="標楷體"/>
                                      </w:rPr>
                                      <w:t>02,843</w:t>
                                    </w:r>
                                  </w:p>
                                </w:tc>
                              </w:tr>
                              <w:tr w:rsidR="001812D1" w:rsidRPr="0035010F" w:rsidTr="00DB3231">
                                <w:trPr>
                                  <w:trHeight w:val="312"/>
                                </w:trPr>
                                <w:tc>
                                  <w:tcPr>
                                    <w:tcW w:w="1162"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1,496,584</w:t>
                                    </w:r>
                                  </w:p>
                                </w:tc>
                                <w:tc>
                                  <w:tcPr>
                                    <w:tcW w:w="1145"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rPr>
                                      <w:t>-1,468,476</w:t>
                                    </w:r>
                                  </w:p>
                                </w:tc>
                                <w:tc>
                                  <w:tcPr>
                                    <w:tcW w:w="1157"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1,230,485</w:t>
                                    </w:r>
                                  </w:p>
                                </w:tc>
                                <w:tc>
                                  <w:tcPr>
                                    <w:tcW w:w="1151"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900,812</w:t>
                                    </w:r>
                                  </w:p>
                                </w:tc>
                                <w:tc>
                                  <w:tcPr>
                                    <w:tcW w:w="1157" w:type="dxa"/>
                                    <w:tcBorders>
                                      <w:top w:val="single" w:sz="6" w:space="0" w:color="AEAAAA"/>
                                      <w:left w:val="single" w:sz="6" w:space="0" w:color="AEAAAA"/>
                                      <w:bottom w:val="single" w:sz="6" w:space="0" w:color="AEAAAA"/>
                                      <w:right w:val="single" w:sz="12" w:space="0" w:color="A5A5A5" w:themeColor="accent3"/>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1,227,028</w:t>
                                    </w:r>
                                  </w:p>
                                </w:tc>
                              </w:tr>
                              <w:tr w:rsidR="001812D1" w:rsidRPr="0035010F" w:rsidTr="00DB3231">
                                <w:trPr>
                                  <w:trHeight w:val="312"/>
                                </w:trPr>
                                <w:tc>
                                  <w:tcPr>
                                    <w:tcW w:w="1162"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1,367,953</w:t>
                                    </w:r>
                                  </w:p>
                                </w:tc>
                                <w:tc>
                                  <w:tcPr>
                                    <w:tcW w:w="1145"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1,325,272</w:t>
                                    </w:r>
                                  </w:p>
                                </w:tc>
                                <w:tc>
                                  <w:tcPr>
                                    <w:tcW w:w="1157"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1,317,530</w:t>
                                    </w:r>
                                  </w:p>
                                </w:tc>
                                <w:tc>
                                  <w:tcPr>
                                    <w:tcW w:w="1151"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1,137,769</w:t>
                                    </w:r>
                                  </w:p>
                                </w:tc>
                                <w:tc>
                                  <w:tcPr>
                                    <w:tcW w:w="1157" w:type="dxa"/>
                                    <w:tcBorders>
                                      <w:top w:val="single" w:sz="6" w:space="0" w:color="AEAAAA"/>
                                      <w:left w:val="single" w:sz="6" w:space="0" w:color="AEAAAA"/>
                                      <w:bottom w:val="single" w:sz="6" w:space="0" w:color="AEAAAA"/>
                                      <w:right w:val="single" w:sz="12" w:space="0" w:color="A5A5A5" w:themeColor="accent3"/>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1,155,648</w:t>
                                    </w:r>
                                  </w:p>
                                </w:tc>
                              </w:tr>
                              <w:tr w:rsidR="001812D1" w:rsidRPr="0035010F" w:rsidTr="00DB3231">
                                <w:trPr>
                                  <w:trHeight w:val="306"/>
                                </w:trPr>
                                <w:tc>
                                  <w:tcPr>
                                    <w:tcW w:w="1162" w:type="dxa"/>
                                    <w:tcBorders>
                                      <w:top w:val="single" w:sz="6" w:space="0" w:color="AEAAAA"/>
                                      <w:left w:val="single" w:sz="6" w:space="0" w:color="AEAAAA"/>
                                      <w:bottom w:val="single" w:sz="12" w:space="0" w:color="A5A5A5" w:themeColor="accent3"/>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707,093</w:t>
                                    </w:r>
                                  </w:p>
                                </w:tc>
                                <w:tc>
                                  <w:tcPr>
                                    <w:tcW w:w="1145" w:type="dxa"/>
                                    <w:tcBorders>
                                      <w:top w:val="single" w:sz="6" w:space="0" w:color="AEAAAA"/>
                                      <w:left w:val="single" w:sz="6" w:space="0" w:color="AEAAAA"/>
                                      <w:bottom w:val="single" w:sz="12" w:space="0" w:color="A5A5A5" w:themeColor="accent3"/>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657,532</w:t>
                                    </w:r>
                                  </w:p>
                                </w:tc>
                                <w:tc>
                                  <w:tcPr>
                                    <w:tcW w:w="1157" w:type="dxa"/>
                                    <w:tcBorders>
                                      <w:top w:val="single" w:sz="6" w:space="0" w:color="AEAAAA"/>
                                      <w:left w:val="single" w:sz="6" w:space="0" w:color="AEAAAA"/>
                                      <w:bottom w:val="single" w:sz="12" w:space="0" w:color="A5A5A5" w:themeColor="accent3"/>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729,294</w:t>
                                    </w:r>
                                  </w:p>
                                </w:tc>
                                <w:tc>
                                  <w:tcPr>
                                    <w:tcW w:w="1151" w:type="dxa"/>
                                    <w:tcBorders>
                                      <w:top w:val="single" w:sz="6" w:space="0" w:color="AEAAAA"/>
                                      <w:left w:val="single" w:sz="6" w:space="0" w:color="AEAAAA"/>
                                      <w:bottom w:val="single" w:sz="12" w:space="0" w:color="A5A5A5" w:themeColor="accent3"/>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687,502</w:t>
                                    </w:r>
                                  </w:p>
                                </w:tc>
                                <w:tc>
                                  <w:tcPr>
                                    <w:tcW w:w="1157" w:type="dxa"/>
                                    <w:tcBorders>
                                      <w:top w:val="single" w:sz="6" w:space="0" w:color="AEAAAA"/>
                                      <w:left w:val="single" w:sz="6" w:space="0" w:color="AEAAAA"/>
                                      <w:bottom w:val="single" w:sz="12" w:space="0" w:color="A5A5A5" w:themeColor="accent3"/>
                                      <w:right w:val="single" w:sz="12" w:space="0" w:color="A5A5A5" w:themeColor="accent3"/>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625,638</w:t>
                                    </w:r>
                                  </w:p>
                                </w:tc>
                              </w:tr>
                            </w:tbl>
                            <w:p w:rsidR="001812D1" w:rsidRDefault="001812D1" w:rsidP="000F40E0"/>
                          </w:txbxContent>
                        </wps:txbx>
                        <wps:bodyPr rot="0" vert="horz" wrap="square" lIns="91440" tIns="45720" rIns="91440" bIns="45720" anchor="t" anchorCtr="0">
                          <a:noAutofit/>
                        </wps:bodyPr>
                      </wps:wsp>
                    </wpg:wgp>
                  </a:graphicData>
                </a:graphic>
              </wp:anchor>
            </w:drawing>
          </mc:Choice>
          <mc:Fallback>
            <w:pict>
              <v:group id="群組 4" o:spid="_x0000_s1064" style="position:absolute;left:0;text-align:left;margin-left:83.5pt;margin-top:79.1pt;width:425.95pt;height:357pt;z-index:251991040" coordsize="54096,45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">
                <v:shape id="_x0000_s1065" type="#_x0000_t202" style="position:absolute;width:51740;height:45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" stroked="f">
                  <v:textbox>
                    <w:txbxContent>
                      <w:p w:rsidR="001812D1" w:rsidRDefault="001812D1" w:rsidP="000F40E0">
                        <w:r>
                          <w:rPr>
                            <w:noProof/>
                          </w:rPr>
                          <w:drawing>
                            <wp:inline distT="0" distB="0" distL="0" distR="0" wp14:anchorId="47769F2E" wp14:editId="2CC5798E">
                              <wp:extent cx="5025224" cy="3975100"/>
                              <wp:effectExtent l="0" t="0" r="0" b="0"/>
                              <wp:docPr id="313" name="圖表 3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812D1" w:rsidRDefault="001812D1" w:rsidP="000F40E0">
                        <w:pPr>
                          <w:spacing w:line="240" w:lineRule="exact"/>
                          <w:ind w:firstLineChars="150" w:firstLine="270"/>
                          <w:rPr>
                            <w:rFonts w:ascii="標楷體" w:eastAsia="標楷體" w:hAnsi="標楷體"/>
                            <w:sz w:val="18"/>
                          </w:rPr>
                        </w:pPr>
                        <w:r>
                          <w:rPr>
                            <w:rFonts w:ascii="標楷體" w:eastAsia="標楷體" w:hAnsi="標楷體" w:hint="eastAsia"/>
                            <w:sz w:val="18"/>
                          </w:rPr>
                          <w:t>註：1</w:t>
                        </w:r>
                        <w:r>
                          <w:rPr>
                            <w:rFonts w:ascii="標楷體" w:eastAsia="標楷體" w:hAnsi="標楷體"/>
                            <w:sz w:val="18"/>
                          </w:rPr>
                          <w:t>.</w:t>
                        </w:r>
                        <w:r>
                          <w:rPr>
                            <w:rFonts w:ascii="標楷體" w:eastAsia="標楷體" w:hAnsi="標楷體" w:hint="eastAsia"/>
                            <w:sz w:val="18"/>
                          </w:rPr>
                          <w:t>運輸本業盈虧數據，僅列計各路線票收盈虧，不含政府補助收入。</w:t>
                        </w:r>
                      </w:p>
                      <w:p w:rsidR="001812D1" w:rsidRPr="00143947" w:rsidRDefault="001812D1" w:rsidP="000F40E0">
                        <w:pPr>
                          <w:spacing w:line="240" w:lineRule="exact"/>
                          <w:ind w:firstLineChars="350" w:firstLine="630"/>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sidRPr="00DF56F6">
                          <w:rPr>
                            <w:rFonts w:ascii="標楷體" w:eastAsia="標楷體" w:hAnsi="標楷體" w:hint="eastAsia"/>
                            <w:sz w:val="18"/>
                          </w:rPr>
                          <w:t>資料來源：整理自</w:t>
                        </w:r>
                        <w:r w:rsidRPr="00DB3C19">
                          <w:rPr>
                            <w:rFonts w:ascii="標楷體" w:eastAsia="標楷體" w:hAnsi="標楷體" w:hint="eastAsia"/>
                            <w:sz w:val="18"/>
                          </w:rPr>
                          <w:t>臺北大眾捷運股份有限公司</w:t>
                        </w:r>
                        <w:r w:rsidRPr="00DF56F6">
                          <w:rPr>
                            <w:rFonts w:ascii="標楷體" w:eastAsia="標楷體" w:hAnsi="標楷體" w:hint="eastAsia"/>
                            <w:sz w:val="18"/>
                          </w:rPr>
                          <w:t>提供資料。</w:t>
                        </w:r>
                      </w:p>
                    </w:txbxContent>
                  </v:textbox>
                </v:shape>
                <v:shape id="_x0000_s1066" type="#_x0000_t202" style="position:absolute;left:12654;top:1646;width:33306;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" stroked="f">
                  <v:textbox>
                    <w:txbxContent>
                      <w:p w:rsidR="001812D1" w:rsidRPr="00143947" w:rsidRDefault="001812D1" w:rsidP="00AB6D9B">
                        <w:pPr>
                          <w:jc w:val="center"/>
                          <w:rPr>
                            <w:rFonts w:ascii="標楷體" w:eastAsia="標楷體" w:hAnsi="標楷體"/>
                            <w:b/>
                          </w:rPr>
                        </w:pPr>
                        <w:r w:rsidRPr="00143947">
                          <w:rPr>
                            <w:rFonts w:ascii="標楷體" w:eastAsia="標楷體" w:hAnsi="標楷體" w:hint="eastAsia"/>
                            <w:b/>
                          </w:rPr>
                          <w:t>圖</w:t>
                        </w:r>
                        <w:r>
                          <w:rPr>
                            <w:rFonts w:ascii="標楷體" w:eastAsia="標楷體" w:hAnsi="標楷體"/>
                            <w:b/>
                          </w:rPr>
                          <w:t>1</w:t>
                        </w:r>
                        <w:r>
                          <w:rPr>
                            <w:rFonts w:ascii="標楷體" w:eastAsia="標楷體" w:hAnsi="標楷體" w:hint="eastAsia"/>
                            <w:b/>
                          </w:rPr>
                          <w:t xml:space="preserve">　</w:t>
                        </w:r>
                        <w:r w:rsidRPr="00143947">
                          <w:rPr>
                            <w:rFonts w:ascii="標楷體" w:eastAsia="標楷體" w:hAnsi="標楷體" w:hint="eastAsia"/>
                            <w:b/>
                          </w:rPr>
                          <w:t>各捷運路線</w:t>
                        </w:r>
                        <w:r>
                          <w:rPr>
                            <w:rFonts w:ascii="標楷體" w:eastAsia="標楷體" w:hAnsi="標楷體" w:hint="eastAsia"/>
                            <w:b/>
                          </w:rPr>
                          <w:t>盈虧</w:t>
                        </w:r>
                        <w:r w:rsidRPr="00143947">
                          <w:rPr>
                            <w:rFonts w:ascii="標楷體" w:eastAsia="標楷體" w:hAnsi="標楷體" w:hint="eastAsia"/>
                            <w:b/>
                          </w:rPr>
                          <w:t>情形</w:t>
                        </w:r>
                      </w:p>
                    </w:txbxContent>
                  </v:textbox>
                </v:shape>
                <v:shape id="_x0000_s1067" type="#_x0000_t202" style="position:absolute;left:7540;top:3510;width:5112;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" filled="f" stroked="f">
                  <v:textbox>
                    <w:txbxContent>
                      <w:p w:rsidR="001812D1" w:rsidRPr="00952AEA" w:rsidRDefault="001812D1" w:rsidP="000F40E0">
                        <w:pPr>
                          <w:rPr>
                            <w:rFonts w:ascii="標楷體" w:eastAsia="標楷體" w:hAnsi="標楷體"/>
                            <w:sz w:val="20"/>
                          </w:rPr>
                        </w:pPr>
                        <w:r w:rsidRPr="00952AEA">
                          <w:rPr>
                            <w:rFonts w:ascii="標楷體" w:eastAsia="標楷體" w:hAnsi="標楷體" w:hint="eastAsia"/>
                            <w:sz w:val="20"/>
                          </w:rPr>
                          <w:t>千元</w:t>
                        </w:r>
                      </w:p>
                    </w:txbxContent>
                  </v:textbox>
                </v:shape>
                <v:group id="群組 1" o:spid="_x0000_s1068" style="position:absolute;left:47453;top:8147;width:6643;height:6369" coordsize="6572,6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shape id="_x0000_s1069" type="#_x0000_t202" style="position:absolute;width:6572;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rsidR="001812D1" w:rsidRPr="006251D7" w:rsidRDefault="001812D1" w:rsidP="000F40E0">
                          <w:pPr>
                            <w:rPr>
                              <w:rFonts w:ascii="標楷體" w:eastAsia="標楷體" w:hAnsi="標楷體"/>
                              <w:sz w:val="18"/>
                            </w:rPr>
                          </w:pPr>
                          <w:r w:rsidRPr="006251D7">
                            <w:rPr>
                              <w:rFonts w:ascii="標楷體" w:eastAsia="標楷體" w:hAnsi="標楷體" w:hint="eastAsia"/>
                              <w:sz w:val="18"/>
                            </w:rPr>
                            <w:t>2</w:t>
                          </w:r>
                          <w:r w:rsidRPr="006251D7">
                            <w:rPr>
                              <w:rFonts w:ascii="標楷體" w:eastAsia="標楷體" w:hAnsi="標楷體"/>
                              <w:sz w:val="18"/>
                            </w:rPr>
                            <w:t>1.70</w:t>
                          </w:r>
                          <w:r w:rsidRPr="006251D7">
                            <w:rPr>
                              <w:rFonts w:ascii="標楷體" w:eastAsia="標楷體" w:hAnsi="標楷體" w:hint="eastAsia"/>
                              <w:sz w:val="18"/>
                            </w:rPr>
                            <w:t>％</w:t>
                          </w:r>
                        </w:p>
                      </w:txbxContent>
                    </v:textbox>
                  </v:shape>
                  <v:shape id="_x0000_s1070" type="#_x0000_t202" style="position:absolute;top:2544;width:6572;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" filled="f" stroked="f">
                    <v:textbox>
                      <w:txbxContent>
                        <w:p w:rsidR="001812D1" w:rsidRPr="006251D7" w:rsidRDefault="001812D1" w:rsidP="000F40E0">
                          <w:pPr>
                            <w:rPr>
                              <w:rFonts w:ascii="標楷體" w:eastAsia="標楷體" w:hAnsi="標楷體"/>
                              <w:sz w:val="18"/>
                            </w:rPr>
                          </w:pPr>
                          <w:r w:rsidRPr="006251D7">
                            <w:rPr>
                              <w:rFonts w:ascii="標楷體" w:eastAsia="標楷體" w:hAnsi="標楷體"/>
                              <w:sz w:val="18"/>
                            </w:rPr>
                            <w:t>60.71</w:t>
                          </w:r>
                          <w:r w:rsidRPr="006251D7">
                            <w:rPr>
                              <w:rFonts w:ascii="標楷體" w:eastAsia="標楷體" w:hAnsi="標楷體" w:hint="eastAsia"/>
                              <w:sz w:val="18"/>
                            </w:rPr>
                            <w:t>％</w:t>
                          </w:r>
                        </w:p>
                      </w:txbxContent>
                    </v:textbox>
                  </v:shape>
                  <v:shapetype id="_x0000_t32" coordsize="21600,21600" o:spt="32" o:oned="t" path="m,l21600,21600e" filled="f">
                    <v:path arrowok="t" fillok="f" o:connecttype="none"/>
                    <o:lock v:ext="edit" shapetype="t"/>
                  </v:shapetype>
                  <v:shape id="直線單箭頭接點 239" o:spid="_x0000_s1071" type="#_x0000_t32" style="position:absolute;left:79;top:954;width:0;height:18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" strokecolor="#00b050" strokeweight=".5pt">
                    <v:stroke endarrow="block" joinstyle="miter"/>
                  </v:shape>
                  <v:shape id="直線單箭頭接點 240" o:spid="_x0000_s1072" type="#_x0000_t32" style="position:absolute;left:238;top:3260;width:0;height:18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" strokecolor="#00b050" strokeweight=".5pt">
                    <v:stroke endarrow="block" joinstyle="miter"/>
                  </v:shape>
                </v:group>
                <v:shape id="_x0000_s1073" type="#_x0000_t202" style="position:absolute;left:12350;top:19241;width:39840;height:15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rI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" filled="f" stroked="f">
                  <v:textbox>
                    <w:txbxContent>
                      <w:tbl>
                        <w:tblPr>
                          <w:tblStyle w:val="460"/>
                          <w:tblW w:w="0" w:type="auto"/>
                          <w:tblInd w:w="-5" w:type="dxa"/>
                          <w:tblBorders>
                            <w:top w:val="single" w:sz="4" w:space="0" w:color="AEAAAA"/>
                            <w:left w:val="single" w:sz="4" w:space="0" w:color="AEAAAA"/>
                            <w:bottom w:val="none" w:sz="0" w:space="0" w:color="auto"/>
                            <w:right w:val="single" w:sz="4" w:space="0" w:color="AEAAAA"/>
                            <w:insideH w:val="single" w:sz="4" w:space="0" w:color="AEAAAA"/>
                            <w:insideV w:val="single" w:sz="4" w:space="0" w:color="AEAAAA"/>
                          </w:tblBorders>
                          <w:tblLook w:val="04A0" w:firstRow="1" w:lastRow="0" w:firstColumn="1" w:lastColumn="0" w:noHBand="0" w:noVBand="1"/>
                        </w:tblPr>
                        <w:tblGrid>
                          <w:gridCol w:w="1162"/>
                          <w:gridCol w:w="1145"/>
                          <w:gridCol w:w="1157"/>
                          <w:gridCol w:w="1151"/>
                          <w:gridCol w:w="1157"/>
                        </w:tblGrid>
                        <w:tr w:rsidR="001812D1" w:rsidRPr="0035010F" w:rsidTr="00DB3231">
                          <w:trPr>
                            <w:trHeight w:val="295"/>
                          </w:trPr>
                          <w:tc>
                            <w:tcPr>
                              <w:tcW w:w="1162" w:type="dxa"/>
                              <w:tcBorders>
                                <w:top w:val="single" w:sz="12" w:space="0" w:color="A5A5A5" w:themeColor="accent3"/>
                                <w:left w:val="single" w:sz="12" w:space="0" w:color="A5A5A5" w:themeColor="accent3"/>
                                <w:bottom w:val="single" w:sz="6" w:space="0" w:color="AEAAAA"/>
                                <w:right w:val="single" w:sz="6" w:space="0" w:color="AEAAAA"/>
                              </w:tcBorders>
                              <w:shd w:val="clear" w:color="auto" w:fill="FFFFFF"/>
                              <w:vAlign w:val="center"/>
                            </w:tcPr>
                            <w:p w:rsidR="001812D1" w:rsidRPr="00EB6454" w:rsidRDefault="001812D1" w:rsidP="00DB3231">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07</w:t>
                              </w:r>
                              <w:r>
                                <w:rPr>
                                  <w:rFonts w:ascii="標楷體" w:eastAsia="標楷體" w:hAnsi="標楷體" w:hint="eastAsia"/>
                                </w:rPr>
                                <w:t>年度</w:t>
                              </w:r>
                            </w:p>
                          </w:tc>
                          <w:tc>
                            <w:tcPr>
                              <w:tcW w:w="1145" w:type="dxa"/>
                              <w:tcBorders>
                                <w:top w:val="single" w:sz="12" w:space="0" w:color="A5A5A5" w:themeColor="accent3"/>
                                <w:left w:val="single" w:sz="6" w:space="0" w:color="AEAAAA"/>
                                <w:bottom w:val="single" w:sz="6" w:space="0" w:color="AEAAAA"/>
                                <w:right w:val="single" w:sz="6" w:space="0" w:color="AEAAAA"/>
                              </w:tcBorders>
                              <w:shd w:val="clear" w:color="auto" w:fill="FFFFFF"/>
                              <w:vAlign w:val="center"/>
                            </w:tcPr>
                            <w:p w:rsidR="001812D1" w:rsidRPr="00EB6454" w:rsidRDefault="001812D1" w:rsidP="00DB3231">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08</w:t>
                              </w:r>
                              <w:r>
                                <w:rPr>
                                  <w:rFonts w:ascii="標楷體" w:eastAsia="標楷體" w:hAnsi="標楷體" w:hint="eastAsia"/>
                                </w:rPr>
                                <w:t>年度</w:t>
                              </w:r>
                            </w:p>
                          </w:tc>
                          <w:tc>
                            <w:tcPr>
                              <w:tcW w:w="1157" w:type="dxa"/>
                              <w:tcBorders>
                                <w:top w:val="single" w:sz="12" w:space="0" w:color="A5A5A5" w:themeColor="accent3"/>
                                <w:left w:val="single" w:sz="6" w:space="0" w:color="AEAAAA"/>
                                <w:bottom w:val="single" w:sz="6" w:space="0" w:color="AEAAAA"/>
                                <w:right w:val="single" w:sz="6" w:space="0" w:color="AEAAAA"/>
                              </w:tcBorders>
                              <w:shd w:val="clear" w:color="auto" w:fill="FFFFFF"/>
                              <w:vAlign w:val="center"/>
                            </w:tcPr>
                            <w:p w:rsidR="001812D1" w:rsidRPr="00EB6454" w:rsidRDefault="001812D1" w:rsidP="00DB3231">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09</w:t>
                              </w:r>
                              <w:r>
                                <w:rPr>
                                  <w:rFonts w:ascii="標楷體" w:eastAsia="標楷體" w:hAnsi="標楷體" w:hint="eastAsia"/>
                                </w:rPr>
                                <w:t>年度</w:t>
                              </w:r>
                            </w:p>
                          </w:tc>
                          <w:tc>
                            <w:tcPr>
                              <w:tcW w:w="1151" w:type="dxa"/>
                              <w:tcBorders>
                                <w:top w:val="single" w:sz="12" w:space="0" w:color="A5A5A5" w:themeColor="accent3"/>
                                <w:left w:val="single" w:sz="6" w:space="0" w:color="AEAAAA"/>
                                <w:bottom w:val="single" w:sz="6" w:space="0" w:color="AEAAAA"/>
                                <w:right w:val="single" w:sz="6" w:space="0" w:color="AEAAAA"/>
                              </w:tcBorders>
                              <w:shd w:val="clear" w:color="auto" w:fill="FFFFFF"/>
                              <w:vAlign w:val="center"/>
                            </w:tcPr>
                            <w:p w:rsidR="001812D1" w:rsidRPr="00EB6454" w:rsidRDefault="001812D1" w:rsidP="00DB3231">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10</w:t>
                              </w:r>
                              <w:r>
                                <w:rPr>
                                  <w:rFonts w:ascii="標楷體" w:eastAsia="標楷體" w:hAnsi="標楷體" w:hint="eastAsia"/>
                                </w:rPr>
                                <w:t>年度</w:t>
                              </w:r>
                            </w:p>
                          </w:tc>
                          <w:tc>
                            <w:tcPr>
                              <w:tcW w:w="1157" w:type="dxa"/>
                              <w:tcBorders>
                                <w:top w:val="single" w:sz="12" w:space="0" w:color="A5A5A5" w:themeColor="accent3"/>
                                <w:left w:val="single" w:sz="6" w:space="0" w:color="AEAAAA"/>
                                <w:bottom w:val="single" w:sz="6" w:space="0" w:color="AEAAAA"/>
                                <w:right w:val="single" w:sz="12" w:space="0" w:color="A5A5A5" w:themeColor="accent3"/>
                              </w:tcBorders>
                              <w:shd w:val="clear" w:color="auto" w:fill="FFFFFF"/>
                              <w:vAlign w:val="center"/>
                            </w:tcPr>
                            <w:p w:rsidR="001812D1" w:rsidRPr="00EB6454" w:rsidRDefault="001812D1" w:rsidP="00DB3231">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11</w:t>
                              </w:r>
                              <w:r>
                                <w:rPr>
                                  <w:rFonts w:ascii="標楷體" w:eastAsia="標楷體" w:hAnsi="標楷體" w:hint="eastAsia"/>
                                </w:rPr>
                                <w:t>年度</w:t>
                              </w:r>
                            </w:p>
                          </w:tc>
                        </w:tr>
                        <w:tr w:rsidR="001812D1" w:rsidRPr="0035010F" w:rsidTr="00DB3231">
                          <w:trPr>
                            <w:trHeight w:val="312"/>
                          </w:trPr>
                          <w:tc>
                            <w:tcPr>
                              <w:tcW w:w="1162" w:type="dxa"/>
                              <w:tcBorders>
                                <w:top w:val="single" w:sz="6" w:space="0" w:color="AEAAAA"/>
                                <w:left w:val="single" w:sz="4" w:space="0" w:color="A5A5A5" w:themeColor="accent3"/>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-1</w:t>
                              </w:r>
                              <w:r w:rsidRPr="00EB6454">
                                <w:rPr>
                                  <w:rFonts w:ascii="標楷體" w:eastAsia="標楷體" w:hAnsi="標楷體"/>
                                </w:rPr>
                                <w:t>,355,969</w:t>
                              </w:r>
                            </w:p>
                          </w:tc>
                          <w:tc>
                            <w:tcPr>
                              <w:tcW w:w="1145"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1,235,899</w:t>
                              </w:r>
                            </w:p>
                          </w:tc>
                          <w:tc>
                            <w:tcPr>
                              <w:tcW w:w="1157"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1,370,659</w:t>
                              </w:r>
                            </w:p>
                          </w:tc>
                          <w:tc>
                            <w:tcPr>
                              <w:tcW w:w="1151"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1,396,943</w:t>
                              </w:r>
                            </w:p>
                          </w:tc>
                          <w:tc>
                            <w:tcPr>
                              <w:tcW w:w="1157" w:type="dxa"/>
                              <w:tcBorders>
                                <w:top w:val="single" w:sz="6" w:space="0" w:color="AEAAAA"/>
                                <w:left w:val="single" w:sz="6" w:space="0" w:color="AEAAAA"/>
                                <w:bottom w:val="single" w:sz="6" w:space="0" w:color="AEAAAA"/>
                                <w:right w:val="single" w:sz="12" w:space="0" w:color="A5A5A5" w:themeColor="accent3"/>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1,574,166</w:t>
                              </w:r>
                            </w:p>
                          </w:tc>
                        </w:tr>
                        <w:tr w:rsidR="001812D1" w:rsidRPr="0035010F" w:rsidTr="00DB3231">
                          <w:trPr>
                            <w:trHeight w:val="312"/>
                          </w:trPr>
                          <w:tc>
                            <w:tcPr>
                              <w:tcW w:w="1162"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1</w:t>
                              </w:r>
                              <w:r w:rsidRPr="00EB6454">
                                <w:rPr>
                                  <w:rFonts w:ascii="標楷體" w:eastAsia="標楷體" w:hAnsi="標楷體"/>
                                </w:rPr>
                                <w:t>,444,891</w:t>
                              </w:r>
                            </w:p>
                          </w:tc>
                          <w:tc>
                            <w:tcPr>
                              <w:tcW w:w="1145"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1</w:t>
                              </w:r>
                              <w:r w:rsidRPr="00EB6454">
                                <w:rPr>
                                  <w:rFonts w:ascii="標楷體" w:eastAsia="標楷體" w:hAnsi="標楷體"/>
                                </w:rPr>
                                <w:t>,506,863</w:t>
                              </w:r>
                            </w:p>
                          </w:tc>
                          <w:tc>
                            <w:tcPr>
                              <w:tcW w:w="1157"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1</w:t>
                              </w:r>
                              <w:r w:rsidRPr="00EB6454">
                                <w:rPr>
                                  <w:rFonts w:ascii="標楷體" w:eastAsia="標楷體" w:hAnsi="標楷體"/>
                                </w:rPr>
                                <w:t>,516,582</w:t>
                              </w:r>
                            </w:p>
                          </w:tc>
                          <w:tc>
                            <w:tcPr>
                              <w:tcW w:w="1151"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1</w:t>
                              </w:r>
                              <w:r w:rsidRPr="00EB6454">
                                <w:rPr>
                                  <w:rFonts w:ascii="標楷體" w:eastAsia="標楷體" w:hAnsi="標楷體"/>
                                </w:rPr>
                                <w:t>,091,743</w:t>
                              </w:r>
                            </w:p>
                          </w:tc>
                          <w:tc>
                            <w:tcPr>
                              <w:tcW w:w="1157" w:type="dxa"/>
                              <w:tcBorders>
                                <w:top w:val="single" w:sz="6" w:space="0" w:color="AEAAAA"/>
                                <w:left w:val="single" w:sz="6" w:space="0" w:color="AEAAAA"/>
                                <w:bottom w:val="single" w:sz="6" w:space="0" w:color="AEAAAA"/>
                                <w:right w:val="single" w:sz="12" w:space="0" w:color="A5A5A5" w:themeColor="accent3"/>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1</w:t>
                              </w:r>
                              <w:r w:rsidRPr="00EB6454">
                                <w:rPr>
                                  <w:rFonts w:ascii="標楷體" w:eastAsia="標楷體" w:hAnsi="標楷體"/>
                                </w:rPr>
                                <w:t>,131,305</w:t>
                              </w:r>
                            </w:p>
                          </w:tc>
                        </w:tr>
                        <w:tr w:rsidR="001812D1" w:rsidRPr="0035010F" w:rsidTr="00DB3231">
                          <w:trPr>
                            <w:trHeight w:val="317"/>
                          </w:trPr>
                          <w:tc>
                            <w:tcPr>
                              <w:tcW w:w="1162"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7</w:t>
                              </w:r>
                              <w:r w:rsidRPr="00EB6454">
                                <w:rPr>
                                  <w:rFonts w:ascii="標楷體" w:eastAsia="標楷體" w:hAnsi="標楷體"/>
                                </w:rPr>
                                <w:t>70,770</w:t>
                              </w:r>
                            </w:p>
                          </w:tc>
                          <w:tc>
                            <w:tcPr>
                              <w:tcW w:w="1145"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7</w:t>
                              </w:r>
                              <w:r w:rsidRPr="00EB6454">
                                <w:rPr>
                                  <w:rFonts w:ascii="標楷體" w:eastAsia="標楷體" w:hAnsi="標楷體"/>
                                </w:rPr>
                                <w:t>08,518</w:t>
                              </w:r>
                            </w:p>
                          </w:tc>
                          <w:tc>
                            <w:tcPr>
                              <w:tcW w:w="1157"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3</w:t>
                              </w:r>
                              <w:r w:rsidRPr="00EB6454">
                                <w:rPr>
                                  <w:rFonts w:ascii="標楷體" w:eastAsia="標楷體" w:hAnsi="標楷體"/>
                                </w:rPr>
                                <w:t>90,067</w:t>
                              </w:r>
                            </w:p>
                          </w:tc>
                          <w:tc>
                            <w:tcPr>
                              <w:tcW w:w="1151"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2</w:t>
                              </w:r>
                              <w:r w:rsidRPr="00EB6454">
                                <w:rPr>
                                  <w:rFonts w:ascii="標楷體" w:eastAsia="標楷體" w:hAnsi="標楷體"/>
                                </w:rPr>
                                <w:t>37,397</w:t>
                              </w:r>
                            </w:p>
                          </w:tc>
                          <w:tc>
                            <w:tcPr>
                              <w:tcW w:w="1157" w:type="dxa"/>
                              <w:tcBorders>
                                <w:top w:val="single" w:sz="6" w:space="0" w:color="AEAAAA"/>
                                <w:left w:val="single" w:sz="6" w:space="0" w:color="AEAAAA"/>
                                <w:bottom w:val="single" w:sz="6" w:space="0" w:color="AEAAAA"/>
                                <w:right w:val="single" w:sz="12" w:space="0" w:color="A5A5A5" w:themeColor="accent3"/>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3</w:t>
                              </w:r>
                              <w:r w:rsidRPr="00EB6454">
                                <w:rPr>
                                  <w:rFonts w:ascii="標楷體" w:eastAsia="標楷體" w:hAnsi="標楷體"/>
                                </w:rPr>
                                <w:t>02,843</w:t>
                              </w:r>
                            </w:p>
                          </w:tc>
                        </w:tr>
                        <w:tr w:rsidR="001812D1" w:rsidRPr="0035010F" w:rsidTr="00DB3231">
                          <w:trPr>
                            <w:trHeight w:val="312"/>
                          </w:trPr>
                          <w:tc>
                            <w:tcPr>
                              <w:tcW w:w="1162"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1,496,584</w:t>
                              </w:r>
                            </w:p>
                          </w:tc>
                          <w:tc>
                            <w:tcPr>
                              <w:tcW w:w="1145"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rPr>
                                <w:t>-1,468,476</w:t>
                              </w:r>
                            </w:p>
                          </w:tc>
                          <w:tc>
                            <w:tcPr>
                              <w:tcW w:w="1157"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1,230,485</w:t>
                              </w:r>
                            </w:p>
                          </w:tc>
                          <w:tc>
                            <w:tcPr>
                              <w:tcW w:w="1151"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900,812</w:t>
                              </w:r>
                            </w:p>
                          </w:tc>
                          <w:tc>
                            <w:tcPr>
                              <w:tcW w:w="1157" w:type="dxa"/>
                              <w:tcBorders>
                                <w:top w:val="single" w:sz="6" w:space="0" w:color="AEAAAA"/>
                                <w:left w:val="single" w:sz="6" w:space="0" w:color="AEAAAA"/>
                                <w:bottom w:val="single" w:sz="6" w:space="0" w:color="AEAAAA"/>
                                <w:right w:val="single" w:sz="12" w:space="0" w:color="A5A5A5" w:themeColor="accent3"/>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1,227,028</w:t>
                              </w:r>
                            </w:p>
                          </w:tc>
                        </w:tr>
                        <w:tr w:rsidR="001812D1" w:rsidRPr="0035010F" w:rsidTr="00DB3231">
                          <w:trPr>
                            <w:trHeight w:val="312"/>
                          </w:trPr>
                          <w:tc>
                            <w:tcPr>
                              <w:tcW w:w="1162"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1,367,953</w:t>
                              </w:r>
                            </w:p>
                          </w:tc>
                          <w:tc>
                            <w:tcPr>
                              <w:tcW w:w="1145"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1,325,272</w:t>
                              </w:r>
                            </w:p>
                          </w:tc>
                          <w:tc>
                            <w:tcPr>
                              <w:tcW w:w="1157"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1,317,530</w:t>
                              </w:r>
                            </w:p>
                          </w:tc>
                          <w:tc>
                            <w:tcPr>
                              <w:tcW w:w="1151" w:type="dxa"/>
                              <w:tcBorders>
                                <w:top w:val="single" w:sz="6" w:space="0" w:color="AEAAAA"/>
                                <w:left w:val="single" w:sz="6" w:space="0" w:color="AEAAAA"/>
                                <w:bottom w:val="single" w:sz="6" w:space="0" w:color="AEAAAA"/>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1,137,769</w:t>
                              </w:r>
                            </w:p>
                          </w:tc>
                          <w:tc>
                            <w:tcPr>
                              <w:tcW w:w="1157" w:type="dxa"/>
                              <w:tcBorders>
                                <w:top w:val="single" w:sz="6" w:space="0" w:color="AEAAAA"/>
                                <w:left w:val="single" w:sz="6" w:space="0" w:color="AEAAAA"/>
                                <w:bottom w:val="single" w:sz="6" w:space="0" w:color="AEAAAA"/>
                                <w:right w:val="single" w:sz="12" w:space="0" w:color="A5A5A5" w:themeColor="accent3"/>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1,155,648</w:t>
                              </w:r>
                            </w:p>
                          </w:tc>
                        </w:tr>
                        <w:tr w:rsidR="001812D1" w:rsidRPr="0035010F" w:rsidTr="00DB3231">
                          <w:trPr>
                            <w:trHeight w:val="306"/>
                          </w:trPr>
                          <w:tc>
                            <w:tcPr>
                              <w:tcW w:w="1162" w:type="dxa"/>
                              <w:tcBorders>
                                <w:top w:val="single" w:sz="6" w:space="0" w:color="AEAAAA"/>
                                <w:left w:val="single" w:sz="6" w:space="0" w:color="AEAAAA"/>
                                <w:bottom w:val="single" w:sz="12" w:space="0" w:color="A5A5A5" w:themeColor="accent3"/>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707,093</w:t>
                              </w:r>
                            </w:p>
                          </w:tc>
                          <w:tc>
                            <w:tcPr>
                              <w:tcW w:w="1145" w:type="dxa"/>
                              <w:tcBorders>
                                <w:top w:val="single" w:sz="6" w:space="0" w:color="AEAAAA"/>
                                <w:left w:val="single" w:sz="6" w:space="0" w:color="AEAAAA"/>
                                <w:bottom w:val="single" w:sz="12" w:space="0" w:color="A5A5A5" w:themeColor="accent3"/>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657,532</w:t>
                              </w:r>
                            </w:p>
                          </w:tc>
                          <w:tc>
                            <w:tcPr>
                              <w:tcW w:w="1157" w:type="dxa"/>
                              <w:tcBorders>
                                <w:top w:val="single" w:sz="6" w:space="0" w:color="AEAAAA"/>
                                <w:left w:val="single" w:sz="6" w:space="0" w:color="AEAAAA"/>
                                <w:bottom w:val="single" w:sz="12" w:space="0" w:color="A5A5A5" w:themeColor="accent3"/>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729,294</w:t>
                              </w:r>
                            </w:p>
                          </w:tc>
                          <w:tc>
                            <w:tcPr>
                              <w:tcW w:w="1151" w:type="dxa"/>
                              <w:tcBorders>
                                <w:top w:val="single" w:sz="6" w:space="0" w:color="AEAAAA"/>
                                <w:left w:val="single" w:sz="6" w:space="0" w:color="AEAAAA"/>
                                <w:bottom w:val="single" w:sz="12" w:space="0" w:color="A5A5A5" w:themeColor="accent3"/>
                                <w:right w:val="single" w:sz="6" w:space="0" w:color="AEAAAA"/>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687,502</w:t>
                              </w:r>
                            </w:p>
                          </w:tc>
                          <w:tc>
                            <w:tcPr>
                              <w:tcW w:w="1157" w:type="dxa"/>
                              <w:tcBorders>
                                <w:top w:val="single" w:sz="6" w:space="0" w:color="AEAAAA"/>
                                <w:left w:val="single" w:sz="6" w:space="0" w:color="AEAAAA"/>
                                <w:bottom w:val="single" w:sz="12" w:space="0" w:color="A5A5A5" w:themeColor="accent3"/>
                                <w:right w:val="single" w:sz="12" w:space="0" w:color="A5A5A5" w:themeColor="accent3"/>
                              </w:tcBorders>
                              <w:shd w:val="clear" w:color="auto" w:fill="FFFFFF"/>
                              <w:vAlign w:val="center"/>
                            </w:tcPr>
                            <w:p w:rsidR="001812D1" w:rsidRPr="00EB6454" w:rsidRDefault="001812D1" w:rsidP="000F40E0">
                              <w:pPr>
                                <w:spacing w:line="240" w:lineRule="exact"/>
                                <w:ind w:leftChars="-50" w:left="-120"/>
                                <w:jc w:val="right"/>
                                <w:rPr>
                                  <w:rFonts w:ascii="標楷體" w:eastAsia="標楷體" w:hAnsi="標楷體"/>
                                </w:rPr>
                              </w:pPr>
                              <w:r w:rsidRPr="00EB6454">
                                <w:rPr>
                                  <w:rFonts w:ascii="標楷體" w:eastAsia="標楷體" w:hAnsi="標楷體" w:hint="eastAsia"/>
                                </w:rPr>
                                <w:t>-</w:t>
                              </w:r>
                              <w:r w:rsidRPr="00EB6454">
                                <w:rPr>
                                  <w:rFonts w:ascii="標楷體" w:eastAsia="標楷體" w:hAnsi="標楷體"/>
                                </w:rPr>
                                <w:t>625,638</w:t>
                              </w:r>
                            </w:p>
                          </w:tc>
                        </w:tr>
                      </w:tbl>
                      <w:p w:rsidR="001812D1" w:rsidRDefault="001812D1" w:rsidP="000F40E0"/>
                    </w:txbxContent>
                  </v:textbox>
                </v:shape>
                <w10:wrap type="tight"/>
              </v:group>
            </w:pict>
          </mc:Fallback>
        </mc:AlternateContent>
      </w:r>
      <w:r w:rsidR="000F40E0" w:rsidRPr="003A3EA0">
        <w:rPr>
          <w:rFonts w:ascii="標楷體" w:eastAsia="標楷體" w:hAnsi="Times New Roman" w:cs="Times New Roman" w:hint="eastAsia"/>
          <w:b/>
          <w:spacing w:val="4"/>
          <w:sz w:val="28"/>
          <w:szCs w:val="32"/>
        </w:rPr>
        <w:t>（二）</w:t>
      </w:r>
      <w:r w:rsidR="000F40E0" w:rsidRPr="003A3EA0">
        <w:rPr>
          <w:rFonts w:ascii="標楷體" w:eastAsia="標楷體" w:hAnsi="標楷體" w:cs="Times New Roman" w:hint="eastAsia"/>
          <w:b/>
          <w:spacing w:val="4"/>
          <w:sz w:val="28"/>
          <w:szCs w:val="28"/>
        </w:rPr>
        <w:t>5條捷運營運路線中，淡水信義線及板南線獲有盈餘，惟盈餘下降，文湖線、松山新店線及中和新蘆線等3條路線為虧損且金額龐鉅，有待</w:t>
      </w:r>
      <w:r w:rsidR="003A3EA0" w:rsidRPr="003A3EA0">
        <w:rPr>
          <w:rFonts w:ascii="標楷體" w:eastAsia="標楷體" w:hAnsi="標楷體" w:cs="Times New Roman" w:hint="eastAsia"/>
          <w:b/>
          <w:spacing w:val="4"/>
          <w:sz w:val="28"/>
          <w:szCs w:val="28"/>
        </w:rPr>
        <w:t>檢討</w:t>
      </w:r>
      <w:r w:rsidR="000F40E0" w:rsidRPr="003A3EA0">
        <w:rPr>
          <w:rFonts w:ascii="標楷體" w:eastAsia="標楷體" w:hAnsi="標楷體" w:cs="Times New Roman" w:hint="eastAsia"/>
          <w:b/>
          <w:spacing w:val="4"/>
          <w:sz w:val="28"/>
          <w:szCs w:val="28"/>
        </w:rPr>
        <w:t>改善營運</w:t>
      </w:r>
      <w:r w:rsidR="000F40E0" w:rsidRPr="003A3EA0">
        <w:rPr>
          <w:rFonts w:ascii="標楷體" w:eastAsia="標楷體" w:hAnsi="Times New Roman" w:cs="Times New Roman" w:hint="eastAsia"/>
          <w:b/>
          <w:spacing w:val="4"/>
          <w:sz w:val="28"/>
          <w:szCs w:val="32"/>
        </w:rPr>
        <w:t>。</w:t>
      </w:r>
    </w:p>
    <w:p w:rsidR="00FC21A1" w:rsidRDefault="000F40E0" w:rsidP="00EE6526">
      <w:pPr>
        <w:suppressAutoHyphens/>
        <w:overflowPunct w:val="0"/>
        <w:spacing w:before="120" w:after="120" w:line="450" w:lineRule="exact"/>
        <w:ind w:firstLineChars="200" w:firstLine="480"/>
        <w:jc w:val="both"/>
        <w:outlineLvl w:val="2"/>
        <w:rPr>
          <w:rFonts w:ascii="標楷體" w:eastAsia="標楷體" w:hAnsi="標楷體" w:cs="Times New Roman"/>
          <w:spacing w:val="2"/>
          <w:szCs w:val="32"/>
        </w:rPr>
      </w:pPr>
      <w:r w:rsidRPr="000F40E0">
        <w:rPr>
          <w:rFonts w:ascii="標楷體" w:eastAsia="標楷體" w:hAnsi="標楷體" w:cs="Times New Roman" w:hint="eastAsia"/>
        </w:rPr>
        <w:t>臺北大眾捷運股份有限公司（下稱捷運公司）以提供大眾捷運服務為主要業務，</w:t>
      </w:r>
      <w:r w:rsidRPr="000F40E0">
        <w:rPr>
          <w:rFonts w:ascii="標楷體" w:eastAsia="標楷體" w:hAnsi="標楷體" w:cs="Times New Roman" w:hint="eastAsia"/>
          <w:szCs w:val="32"/>
        </w:rPr>
        <w:t>自85年3月28日首條木柵</w:t>
      </w:r>
      <w:r w:rsidRPr="000F40E0">
        <w:rPr>
          <w:rFonts w:ascii="標楷體" w:eastAsia="標楷體" w:hAnsi="標楷體" w:cs="Times New Roman" w:hint="eastAsia"/>
          <w:spacing w:val="2"/>
          <w:szCs w:val="32"/>
        </w:rPr>
        <w:t>線通車，營運迄今已逾25年，計有文湖線、淡水信義線、松山新店線、中和新蘆線及板南線等5條捷運路</w:t>
      </w:r>
    </w:p>
    <w:p w:rsidR="000F40E0" w:rsidRPr="00FE5DF9" w:rsidRDefault="000F40E0" w:rsidP="00FC21A1">
      <w:pPr>
        <w:suppressAutoHyphens/>
        <w:overflowPunct w:val="0"/>
        <w:spacing w:after="120" w:line="450" w:lineRule="exact"/>
        <w:jc w:val="both"/>
        <w:outlineLvl w:val="2"/>
        <w:rPr>
          <w:rFonts w:ascii="標楷體" w:eastAsia="標楷體" w:hAnsi="標楷體" w:cs="Times New Roman"/>
        </w:rPr>
      </w:pPr>
      <w:r w:rsidRPr="000F40E0">
        <w:rPr>
          <w:rFonts w:ascii="標楷體" w:eastAsia="標楷體" w:hAnsi="標楷體" w:cs="Times New Roman" w:hint="eastAsia"/>
          <w:spacing w:val="2"/>
          <w:szCs w:val="32"/>
        </w:rPr>
        <w:lastRenderedPageBreak/>
        <w:t>線，除文湖線為中運量外，其餘4條捷運路線皆為高運量。據該公司提供「107-111年各線</w:t>
      </w:r>
      <w:r w:rsidRPr="000F40E0">
        <w:rPr>
          <w:rFonts w:ascii="標楷體" w:eastAsia="標楷體" w:hAnsi="標楷體" w:cs="Times New Roman" w:hint="eastAsia"/>
          <w:spacing w:val="4"/>
          <w:szCs w:val="32"/>
        </w:rPr>
        <w:t>營運收支統計表」資料，107</w:t>
      </w:r>
      <w:r w:rsidR="00480FF1">
        <w:rPr>
          <w:rFonts w:ascii="標楷體" w:eastAsia="標楷體" w:hAnsi="標楷體" w:cs="Times New Roman" w:hint="eastAsia"/>
          <w:spacing w:val="4"/>
          <w:szCs w:val="32"/>
        </w:rPr>
        <w:t>年度至</w:t>
      </w:r>
      <w:r w:rsidRPr="000F40E0">
        <w:rPr>
          <w:rFonts w:ascii="標楷體" w:eastAsia="標楷體" w:hAnsi="標楷體" w:cs="Times New Roman" w:hint="eastAsia"/>
          <w:spacing w:val="4"/>
          <w:szCs w:val="32"/>
        </w:rPr>
        <w:t>111年度上開5條捷運路線運輸本業虧損金額已由107年度13億5,596萬餘元增至111年度15億7,416萬餘元，其中淡水信義線及板南線等2條路線每年</w:t>
      </w:r>
      <w:r w:rsidRPr="000F40E0">
        <w:rPr>
          <w:rFonts w:ascii="標楷體" w:eastAsia="標楷體" w:hAnsi="標楷體" w:cs="Times New Roman" w:hint="eastAsia"/>
          <w:szCs w:val="32"/>
        </w:rPr>
        <w:t>運輸本業雖獲有盈餘，惟盈餘下降，111年度盈餘較107年度分別減少60.71％及21.70％；餘文湖線、松山新店線及中和新蘆線等3條路線每年運輸本業皆虧損，111年度文湖線虧損</w:t>
      </w:r>
      <w:bookmarkStart w:id="46" w:name="_Hlk139270825"/>
      <w:r w:rsidRPr="000F40E0">
        <w:rPr>
          <w:rFonts w:ascii="標楷體" w:eastAsia="標楷體" w:hAnsi="標楷體" w:cs="Times New Roman" w:hint="eastAsia"/>
          <w:szCs w:val="32"/>
        </w:rPr>
        <w:t>12億2,702萬餘元</w:t>
      </w:r>
      <w:bookmarkEnd w:id="46"/>
      <w:r w:rsidRPr="000F40E0">
        <w:rPr>
          <w:rFonts w:ascii="標楷體" w:eastAsia="標楷體" w:hAnsi="標楷體" w:cs="Times New Roman" w:hint="eastAsia"/>
          <w:szCs w:val="32"/>
        </w:rPr>
        <w:t>、松山新店線虧損</w:t>
      </w:r>
      <w:bookmarkStart w:id="47" w:name="_Hlk139270853"/>
      <w:r w:rsidRPr="000F40E0">
        <w:rPr>
          <w:rFonts w:ascii="標楷體" w:eastAsia="標楷體" w:hAnsi="標楷體" w:cs="Times New Roman" w:hint="eastAsia"/>
          <w:szCs w:val="32"/>
        </w:rPr>
        <w:t>6億2,563萬餘元</w:t>
      </w:r>
      <w:bookmarkEnd w:id="47"/>
      <w:r w:rsidRPr="000F40E0">
        <w:rPr>
          <w:rFonts w:ascii="標楷體" w:eastAsia="標楷體" w:hAnsi="標楷體" w:cs="Times New Roman" w:hint="eastAsia"/>
          <w:szCs w:val="32"/>
        </w:rPr>
        <w:t>、中和新蘆</w:t>
      </w:r>
      <w:r w:rsidRPr="000F40E0">
        <w:rPr>
          <w:rFonts w:ascii="標楷體" w:eastAsia="標楷體" w:hAnsi="標楷體" w:cs="Times New Roman" w:hint="eastAsia"/>
          <w:spacing w:val="6"/>
          <w:szCs w:val="32"/>
        </w:rPr>
        <w:t>線虧損</w:t>
      </w:r>
      <w:bookmarkStart w:id="48" w:name="_Hlk139270865"/>
      <w:r w:rsidRPr="000F40E0">
        <w:rPr>
          <w:rFonts w:ascii="標楷體" w:eastAsia="標楷體" w:hAnsi="標楷體" w:cs="Times New Roman" w:hint="eastAsia"/>
          <w:spacing w:val="6"/>
          <w:szCs w:val="32"/>
        </w:rPr>
        <w:t>11億5,564萬餘元</w:t>
      </w:r>
      <w:bookmarkEnd w:id="48"/>
      <w:r w:rsidRPr="000F40E0">
        <w:rPr>
          <w:rFonts w:ascii="標楷體" w:eastAsia="標楷體" w:hAnsi="標楷體" w:cs="Times New Roman" w:hint="eastAsia"/>
          <w:spacing w:val="6"/>
          <w:szCs w:val="32"/>
        </w:rPr>
        <w:t>（圖</w:t>
      </w:r>
      <w:r w:rsidRPr="000F40E0">
        <w:rPr>
          <w:rFonts w:ascii="標楷體" w:eastAsia="標楷體" w:hAnsi="標楷體" w:cs="Times New Roman"/>
          <w:spacing w:val="6"/>
          <w:szCs w:val="32"/>
        </w:rPr>
        <w:t>1</w:t>
      </w:r>
      <w:r w:rsidRPr="000F40E0">
        <w:rPr>
          <w:rFonts w:ascii="標楷體" w:eastAsia="標楷體" w:hAnsi="標楷體" w:cs="Times New Roman" w:hint="eastAsia"/>
          <w:spacing w:val="6"/>
          <w:szCs w:val="32"/>
        </w:rPr>
        <w:t>）。有關</w:t>
      </w:r>
      <w:r w:rsidRPr="000F40E0">
        <w:rPr>
          <w:rFonts w:ascii="標楷體" w:eastAsia="標楷體" w:hAnsi="標楷體" w:cs="Times New Roman" w:hint="eastAsia"/>
          <w:spacing w:val="8"/>
          <w:szCs w:val="32"/>
        </w:rPr>
        <w:t>獲利減少或虧損主因，係同期間客運人次以文湖線減少32.94％最多、板南線減少31.12％次之、淡水信義線減少24.53％再次之所致，</w:t>
      </w:r>
      <w:r w:rsidRPr="00FE5DF9">
        <w:rPr>
          <w:rFonts w:ascii="標楷體" w:eastAsia="標楷體" w:hAnsi="標楷體" w:cs="Times New Roman" w:hint="eastAsia"/>
          <w:szCs w:val="32"/>
        </w:rPr>
        <w:t>惟捷運公司尚未針對各路線運輸本業盈虧及客運人次減少情形適時檢討，</w:t>
      </w:r>
      <w:r w:rsidRPr="00FE5DF9">
        <w:rPr>
          <w:rFonts w:ascii="標楷體" w:eastAsia="標楷體" w:hAnsi="標楷體" w:cs="Times New Roman" w:hint="eastAsia"/>
        </w:rPr>
        <w:t>經函請檢討改善。據復：將持續努力研議各捷運路線撙節成本措施，以減少運輸本業虧損；另因5條捷運路線行經區域不同，土地使用與生活型態亦有差異，該公司將逐線分析，各自找出解決或改善方案，以提升運量，發揮各路線最大效益。</w:t>
      </w:r>
    </w:p>
    <w:p w:rsidR="000F40E0" w:rsidRPr="000F40E0" w:rsidRDefault="000F40E0" w:rsidP="00FC21A1">
      <w:pPr>
        <w:suppressAutoHyphens/>
        <w:overflowPunct w:val="0"/>
        <w:spacing w:line="440" w:lineRule="exact"/>
        <w:ind w:firstLineChars="100" w:firstLine="276"/>
        <w:jc w:val="both"/>
        <w:outlineLvl w:val="2"/>
        <w:rPr>
          <w:rFonts w:ascii="標楷體" w:eastAsia="標楷體" w:hAnsi="標楷體" w:cs="Times New Roman"/>
          <w:b/>
          <w:sz w:val="28"/>
          <w:szCs w:val="32"/>
        </w:rPr>
      </w:pPr>
      <w:r w:rsidRPr="000F40E0">
        <w:rPr>
          <w:rFonts w:ascii="標楷體" w:eastAsia="標楷體" w:hAnsi="Times New Roman" w:cs="Times New Roman" w:hint="eastAsia"/>
          <w:b/>
          <w:spacing w:val="-2"/>
          <w:sz w:val="28"/>
          <w:szCs w:val="32"/>
        </w:rPr>
        <w:t>（三）為監控捷運場站空氣品質，捷運公司</w:t>
      </w:r>
      <w:r w:rsidRPr="000F40E0">
        <w:rPr>
          <w:rFonts w:ascii="標楷體" w:eastAsia="標楷體" w:hAnsi="標楷體" w:cs="Times New Roman" w:hint="eastAsia"/>
          <w:b/>
          <w:sz w:val="28"/>
          <w:szCs w:val="32"/>
        </w:rPr>
        <w:t>列管檢測捷運地下段暨高架車站PM</w:t>
      </w:r>
      <w:r w:rsidRPr="00480FF1">
        <w:rPr>
          <w:rFonts w:ascii="標楷體" w:eastAsia="標楷體" w:hAnsi="標楷體" w:cs="Times New Roman" w:hint="eastAsia"/>
          <w:b/>
          <w:sz w:val="28"/>
          <w:szCs w:val="32"/>
          <w:vertAlign w:val="subscript"/>
        </w:rPr>
        <w:t>2.5</w:t>
      </w:r>
      <w:r w:rsidRPr="000F40E0">
        <w:rPr>
          <w:rFonts w:ascii="標楷體" w:eastAsia="標楷體" w:hAnsi="標楷體" w:cs="Times New Roman" w:hint="eastAsia"/>
          <w:b/>
          <w:sz w:val="28"/>
          <w:szCs w:val="32"/>
        </w:rPr>
        <w:t>及PM</w:t>
      </w:r>
      <w:r w:rsidRPr="00480FF1">
        <w:rPr>
          <w:rFonts w:ascii="標楷體" w:eastAsia="標楷體" w:hAnsi="標楷體" w:cs="Times New Roman" w:hint="eastAsia"/>
          <w:b/>
          <w:sz w:val="28"/>
          <w:szCs w:val="32"/>
          <w:vertAlign w:val="subscript"/>
        </w:rPr>
        <w:t>10</w:t>
      </w:r>
      <w:r w:rsidRPr="000F40E0">
        <w:rPr>
          <w:rFonts w:ascii="標楷體" w:eastAsia="標楷體" w:hAnsi="標楷體" w:cs="Times New Roman" w:hint="eastAsia"/>
          <w:b/>
          <w:sz w:val="28"/>
          <w:szCs w:val="32"/>
        </w:rPr>
        <w:t>懸浮微粒，其中有35站之空氣品質數據惡化，及未就高濃度區域量測懸浮微粒等情，有待檢討改善。</w:t>
      </w:r>
    </w:p>
    <w:p w:rsidR="000F40E0" w:rsidRPr="000F40E0" w:rsidRDefault="000F40E0" w:rsidP="00FC21A1">
      <w:pPr>
        <w:suppressAutoHyphens/>
        <w:overflowPunct w:val="0"/>
        <w:spacing w:line="446" w:lineRule="exact"/>
        <w:ind w:firstLineChars="150" w:firstLine="480"/>
        <w:jc w:val="both"/>
        <w:outlineLvl w:val="2"/>
        <w:rPr>
          <w:rFonts w:ascii="標楷體" w:eastAsia="標楷體" w:hAnsi="標楷體" w:cs="Times New Roman"/>
        </w:rPr>
      </w:pPr>
      <w:r w:rsidRPr="000F40E0">
        <w:rPr>
          <w:rFonts w:ascii="標楷體" w:eastAsia="標楷體" w:hAnsi="標楷體" w:cs="Times New Roman"/>
          <w:noProof/>
          <w:sz w:val="32"/>
          <w:szCs w:val="32"/>
        </w:rPr>
        <mc:AlternateContent>
          <mc:Choice Requires="wps">
            <w:drawing>
              <wp:anchor distT="45720" distB="45720" distL="114300" distR="114300" simplePos="0" relativeHeight="251898880" behindDoc="0" locked="0" layoutInCell="1" allowOverlap="1" wp14:anchorId="7E3BD7A6" wp14:editId="58CCEDB8">
                <wp:simplePos x="0" y="0"/>
                <wp:positionH relativeFrom="margin">
                  <wp:posOffset>3286125</wp:posOffset>
                </wp:positionH>
                <wp:positionV relativeFrom="paragraph">
                  <wp:posOffset>1278255</wp:posOffset>
                </wp:positionV>
                <wp:extent cx="3070860" cy="1535430"/>
                <wp:effectExtent l="0" t="0" r="0" b="7620"/>
                <wp:wrapSquare wrapText="bothSides"/>
                <wp:docPr id="2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0860" cy="1535430"/>
                        </a:xfrm>
                        <a:prstGeom prst="rect">
                          <a:avLst/>
                        </a:prstGeom>
                        <a:solidFill>
                          <a:srgbClr val="FFFFFF"/>
                        </a:solidFill>
                        <a:ln w="9525">
                          <a:noFill/>
                          <a:miter lim="800000"/>
                          <a:headEnd/>
                          <a:tailEnd/>
                        </a:ln>
                      </wps:spPr>
                      <wps:txbx>
                        <w:txbxContent>
                          <w:p w:rsidR="001812D1" w:rsidRPr="002E1B9B" w:rsidRDefault="001812D1" w:rsidP="000F40E0">
                            <w:pPr>
                              <w:jc w:val="center"/>
                              <w:rPr>
                                <w:rFonts w:ascii="標楷體" w:eastAsia="標楷體" w:hAnsi="標楷體"/>
                                <w:b/>
                              </w:rPr>
                            </w:pPr>
                            <w:r w:rsidRPr="002E1B9B">
                              <w:rPr>
                                <w:rFonts w:ascii="標楷體" w:eastAsia="標楷體" w:hAnsi="標楷體" w:hint="eastAsia"/>
                                <w:b/>
                              </w:rPr>
                              <w:t>表</w:t>
                            </w:r>
                            <w:r>
                              <w:rPr>
                                <w:rFonts w:ascii="標楷體" w:eastAsia="標楷體" w:hAnsi="標楷體"/>
                                <w:b/>
                              </w:rPr>
                              <w:t>2</w:t>
                            </w:r>
                            <w:r>
                              <w:rPr>
                                <w:rFonts w:ascii="標楷體" w:eastAsia="標楷體" w:hAnsi="標楷體" w:hint="eastAsia"/>
                                <w:b/>
                              </w:rPr>
                              <w:t xml:space="preserve">　</w:t>
                            </w:r>
                            <w:r w:rsidRPr="002E1B9B">
                              <w:rPr>
                                <w:rFonts w:ascii="標楷體" w:eastAsia="標楷體" w:hAnsi="標楷體"/>
                                <w:b/>
                              </w:rPr>
                              <w:t>PM</w:t>
                            </w:r>
                            <w:r w:rsidRPr="002E1B9B">
                              <w:rPr>
                                <w:rFonts w:ascii="標楷體" w:eastAsia="標楷體" w:hAnsi="標楷體"/>
                                <w:b/>
                                <w:vertAlign w:val="subscript"/>
                              </w:rPr>
                              <w:t>2.5</w:t>
                            </w:r>
                            <w:r w:rsidRPr="002E1B9B">
                              <w:rPr>
                                <w:rFonts w:ascii="標楷體" w:eastAsia="標楷體" w:hAnsi="標楷體" w:hint="eastAsia"/>
                                <w:b/>
                              </w:rPr>
                              <w:t>及</w:t>
                            </w:r>
                            <w:r w:rsidRPr="002E1B9B">
                              <w:rPr>
                                <w:rFonts w:ascii="標楷體" w:eastAsia="標楷體" w:hAnsi="標楷體"/>
                                <w:b/>
                              </w:rPr>
                              <w:t>PM</w:t>
                            </w:r>
                            <w:r w:rsidRPr="002E1B9B">
                              <w:rPr>
                                <w:rFonts w:ascii="標楷體" w:eastAsia="標楷體" w:hAnsi="標楷體"/>
                                <w:b/>
                                <w:vertAlign w:val="subscript"/>
                              </w:rPr>
                              <w:t>10</w:t>
                            </w:r>
                            <w:r w:rsidRPr="002E1B9B">
                              <w:rPr>
                                <w:rFonts w:ascii="標楷體" w:eastAsia="標楷體" w:hAnsi="標楷體" w:hint="eastAsia"/>
                                <w:b/>
                              </w:rPr>
                              <w:t>檢測待改善事項</w:t>
                            </w:r>
                          </w:p>
                          <w:tbl>
                            <w:tblPr>
                              <w:tblStyle w:val="119"/>
                              <w:tblW w:w="4536" w:type="dxa"/>
                              <w:tblInd w:w="-5" w:type="dxa"/>
                              <w:tblLook w:val="04A0" w:firstRow="1" w:lastRow="0" w:firstColumn="1" w:lastColumn="0" w:noHBand="0" w:noVBand="1"/>
                            </w:tblPr>
                            <w:tblGrid>
                              <w:gridCol w:w="2411"/>
                              <w:gridCol w:w="708"/>
                              <w:gridCol w:w="708"/>
                              <w:gridCol w:w="709"/>
                            </w:tblGrid>
                            <w:tr w:rsidR="001812D1" w:rsidRPr="004808C5" w:rsidTr="000F40E0">
                              <w:trPr>
                                <w:trHeight w:val="341"/>
                              </w:trPr>
                              <w:tc>
                                <w:tcPr>
                                  <w:tcW w:w="2411" w:type="dxa"/>
                                  <w:shd w:val="clear" w:color="auto" w:fill="auto"/>
                                </w:tcPr>
                                <w:p w:rsidR="001812D1" w:rsidRPr="007D344B" w:rsidRDefault="001812D1" w:rsidP="000F40E0">
                                  <w:pPr>
                                    <w:spacing w:line="300" w:lineRule="exact"/>
                                    <w:jc w:val="center"/>
                                    <w:rPr>
                                      <w:rFonts w:ascii="標楷體" w:eastAsia="標楷體" w:hAnsi="標楷體"/>
                                    </w:rPr>
                                  </w:pPr>
                                  <w:r w:rsidRPr="007D344B">
                                    <w:rPr>
                                      <w:rFonts w:ascii="標楷體" w:eastAsia="標楷體" w:hAnsi="標楷體" w:hint="eastAsia"/>
                                    </w:rPr>
                                    <w:t>事項</w:t>
                                  </w:r>
                                </w:p>
                              </w:tc>
                              <w:tc>
                                <w:tcPr>
                                  <w:tcW w:w="708" w:type="dxa"/>
                                  <w:shd w:val="clear" w:color="auto" w:fill="auto"/>
                                </w:tcPr>
                                <w:p w:rsidR="001812D1" w:rsidRPr="004F2FC9" w:rsidRDefault="001812D1" w:rsidP="000F40E0">
                                  <w:pPr>
                                    <w:spacing w:line="300" w:lineRule="exact"/>
                                    <w:jc w:val="center"/>
                                    <w:rPr>
                                      <w:rFonts w:ascii="標楷體" w:eastAsia="標楷體" w:hAnsi="標楷體"/>
                                      <w:b/>
                                    </w:rPr>
                                  </w:pPr>
                                  <w:r w:rsidRPr="004F2FC9">
                                    <w:rPr>
                                      <w:rFonts w:ascii="標楷體" w:eastAsia="標楷體" w:hAnsi="標楷體" w:hint="eastAsia"/>
                                      <w:b/>
                                    </w:rPr>
                                    <w:t>合計</w:t>
                                  </w:r>
                                </w:p>
                              </w:tc>
                              <w:tc>
                                <w:tcPr>
                                  <w:tcW w:w="708" w:type="dxa"/>
                                  <w:shd w:val="clear" w:color="auto" w:fill="auto"/>
                                </w:tcPr>
                                <w:p w:rsidR="001812D1" w:rsidRPr="007D344B" w:rsidRDefault="001812D1" w:rsidP="000F40E0">
                                  <w:pPr>
                                    <w:spacing w:line="300" w:lineRule="exact"/>
                                    <w:jc w:val="center"/>
                                    <w:rPr>
                                      <w:rFonts w:ascii="標楷體" w:eastAsia="標楷體" w:hAnsi="標楷體"/>
                                    </w:rPr>
                                  </w:pPr>
                                  <w:r w:rsidRPr="007D344B">
                                    <w:rPr>
                                      <w:rFonts w:ascii="標楷體" w:eastAsia="標楷體" w:hAnsi="標楷體"/>
                                    </w:rPr>
                                    <w:t>PM</w:t>
                                  </w:r>
                                  <w:r w:rsidRPr="007D344B">
                                    <w:rPr>
                                      <w:rFonts w:ascii="標楷體" w:eastAsia="標楷體" w:hAnsi="標楷體"/>
                                      <w:vertAlign w:val="subscript"/>
                                    </w:rPr>
                                    <w:t>2.5</w:t>
                                  </w:r>
                                </w:p>
                              </w:tc>
                              <w:tc>
                                <w:tcPr>
                                  <w:tcW w:w="709" w:type="dxa"/>
                                  <w:shd w:val="clear" w:color="auto" w:fill="auto"/>
                                </w:tcPr>
                                <w:p w:rsidR="001812D1" w:rsidRPr="007D344B" w:rsidRDefault="001812D1" w:rsidP="000F40E0">
                                  <w:pPr>
                                    <w:spacing w:line="300" w:lineRule="exact"/>
                                    <w:jc w:val="center"/>
                                    <w:rPr>
                                      <w:rFonts w:ascii="標楷體" w:eastAsia="標楷體" w:hAnsi="標楷體"/>
                                    </w:rPr>
                                  </w:pPr>
                                  <w:r w:rsidRPr="007D344B">
                                    <w:rPr>
                                      <w:rFonts w:ascii="標楷體" w:eastAsia="標楷體" w:hAnsi="標楷體"/>
                                    </w:rPr>
                                    <w:t>PM</w:t>
                                  </w:r>
                                  <w:r w:rsidRPr="007D344B">
                                    <w:rPr>
                                      <w:rFonts w:ascii="標楷體" w:eastAsia="標楷體" w:hAnsi="標楷體"/>
                                      <w:vertAlign w:val="subscript"/>
                                    </w:rPr>
                                    <w:t>10</w:t>
                                  </w:r>
                                </w:p>
                              </w:tc>
                            </w:tr>
                            <w:tr w:rsidR="001812D1" w:rsidRPr="004808C5" w:rsidTr="000F40E0">
                              <w:trPr>
                                <w:trHeight w:val="280"/>
                              </w:trPr>
                              <w:tc>
                                <w:tcPr>
                                  <w:tcW w:w="2411" w:type="dxa"/>
                                  <w:vMerge w:val="restart"/>
                                  <w:shd w:val="clear" w:color="auto" w:fill="auto"/>
                                  <w:vAlign w:val="center"/>
                                </w:tcPr>
                                <w:p w:rsidR="001812D1" w:rsidRPr="007D344B" w:rsidRDefault="001812D1" w:rsidP="000F40E0">
                                  <w:pPr>
                                    <w:spacing w:line="240" w:lineRule="exact"/>
                                    <w:ind w:left="144" w:hangingChars="80" w:hanging="144"/>
                                    <w:jc w:val="both"/>
                                    <w:rPr>
                                      <w:rFonts w:ascii="標楷體" w:eastAsia="標楷體" w:hAnsi="標楷體"/>
                                    </w:rPr>
                                  </w:pPr>
                                  <w:r>
                                    <w:rPr>
                                      <w:rFonts w:ascii="標楷體" w:eastAsia="標楷體" w:hAnsi="標楷體"/>
                                      <w:spacing w:val="-10"/>
                                    </w:rPr>
                                    <w:t>1</w:t>
                                  </w:r>
                                  <w:r w:rsidRPr="007D344B">
                                    <w:rPr>
                                      <w:rFonts w:ascii="標楷體" w:eastAsia="標楷體" w:hAnsi="標楷體"/>
                                      <w:spacing w:val="-10"/>
                                    </w:rPr>
                                    <w:t>.</w:t>
                                  </w:r>
                                  <w:r w:rsidRPr="007D344B">
                                    <w:rPr>
                                      <w:rFonts w:ascii="標楷體" w:eastAsia="標楷體" w:hAnsi="標楷體" w:hint="eastAsia"/>
                                      <w:spacing w:val="-10"/>
                                    </w:rPr>
                                    <w:t>近</w:t>
                                  </w:r>
                                  <w:r w:rsidRPr="007D344B">
                                    <w:rPr>
                                      <w:rFonts w:ascii="標楷體" w:eastAsia="標楷體" w:hAnsi="標楷體"/>
                                      <w:spacing w:val="-10"/>
                                    </w:rPr>
                                    <w:t>2</w:t>
                                  </w:r>
                                  <w:r>
                                    <w:rPr>
                                      <w:rFonts w:ascii="標楷體" w:eastAsia="標楷體" w:hAnsi="標楷體" w:hint="eastAsia"/>
                                      <w:spacing w:val="-10"/>
                                    </w:rPr>
                                    <w:t>（</w:t>
                                  </w:r>
                                  <w:r w:rsidRPr="007D344B">
                                    <w:rPr>
                                      <w:rFonts w:ascii="標楷體" w:eastAsia="標楷體" w:hAnsi="標楷體"/>
                                      <w:spacing w:val="-10"/>
                                    </w:rPr>
                                    <w:t>110</w:t>
                                  </w:r>
                                  <w:r w:rsidRPr="007D344B">
                                    <w:rPr>
                                      <w:rFonts w:ascii="標楷體" w:eastAsia="標楷體" w:hAnsi="標楷體" w:hint="eastAsia"/>
                                      <w:spacing w:val="-10"/>
                                    </w:rPr>
                                    <w:t>及</w:t>
                                  </w:r>
                                  <w:r w:rsidRPr="007D344B">
                                    <w:rPr>
                                      <w:rFonts w:ascii="標楷體" w:eastAsia="標楷體" w:hAnsi="標楷體"/>
                                      <w:spacing w:val="-10"/>
                                    </w:rPr>
                                    <w:t>111</w:t>
                                  </w:r>
                                  <w:r>
                                    <w:rPr>
                                      <w:rFonts w:ascii="標楷體" w:eastAsia="標楷體" w:hAnsi="標楷體" w:hint="eastAsia"/>
                                      <w:spacing w:val="-10"/>
                                    </w:rPr>
                                    <w:t>）</w:t>
                                  </w:r>
                                  <w:r w:rsidRPr="007D344B">
                                    <w:rPr>
                                      <w:rFonts w:ascii="標楷體" w:eastAsia="標楷體" w:hAnsi="標楷體" w:hint="eastAsia"/>
                                      <w:spacing w:val="-10"/>
                                    </w:rPr>
                                    <w:t>年度未檢測者</w:t>
                                  </w:r>
                                </w:p>
                              </w:tc>
                              <w:tc>
                                <w:tcPr>
                                  <w:tcW w:w="708" w:type="dxa"/>
                                  <w:vMerge w:val="restart"/>
                                  <w:shd w:val="clear" w:color="auto" w:fill="auto"/>
                                  <w:vAlign w:val="center"/>
                                </w:tcPr>
                                <w:p w:rsidR="001812D1" w:rsidRPr="004F2FC9" w:rsidRDefault="001812D1" w:rsidP="000F40E0">
                                  <w:pPr>
                                    <w:spacing w:line="240" w:lineRule="exact"/>
                                    <w:jc w:val="center"/>
                                    <w:rPr>
                                      <w:rFonts w:ascii="標楷體" w:eastAsia="標楷體" w:hAnsi="標楷體"/>
                                      <w:b/>
                                    </w:rPr>
                                  </w:pPr>
                                  <w:r w:rsidRPr="004F2FC9">
                                    <w:rPr>
                                      <w:rFonts w:ascii="標楷體" w:eastAsia="標楷體" w:hAnsi="標楷體" w:hint="eastAsia"/>
                                      <w:b/>
                                    </w:rPr>
                                    <w:t>1</w:t>
                                  </w:r>
                                  <w:r w:rsidRPr="004F2FC9">
                                    <w:rPr>
                                      <w:rFonts w:ascii="標楷體" w:eastAsia="標楷體" w:hAnsi="標楷體"/>
                                      <w:b/>
                                    </w:rPr>
                                    <w:t>3</w:t>
                                  </w:r>
                                  <w:r w:rsidRPr="004F2FC9">
                                    <w:rPr>
                                      <w:rFonts w:ascii="標楷體" w:eastAsia="標楷體" w:hAnsi="標楷體" w:hint="eastAsia"/>
                                      <w:b/>
                                    </w:rPr>
                                    <w:t>站</w:t>
                                  </w:r>
                                </w:p>
                              </w:tc>
                              <w:tc>
                                <w:tcPr>
                                  <w:tcW w:w="708" w:type="dxa"/>
                                  <w:shd w:val="clear" w:color="auto" w:fill="auto"/>
                                  <w:vAlign w:val="center"/>
                                </w:tcPr>
                                <w:p w:rsidR="001812D1" w:rsidRPr="00E75978" w:rsidRDefault="001812D1" w:rsidP="000F40E0">
                                  <w:pPr>
                                    <w:spacing w:line="240" w:lineRule="exact"/>
                                    <w:jc w:val="center"/>
                                    <w:rPr>
                                      <w:rFonts w:ascii="標楷體" w:eastAsia="標楷體" w:hAnsi="標楷體"/>
                                    </w:rPr>
                                  </w:pPr>
                                  <w:r w:rsidRPr="00E75978">
                                    <w:rPr>
                                      <w:rFonts w:ascii="標楷體" w:eastAsia="標楷體" w:hAnsi="標楷體"/>
                                    </w:rPr>
                                    <w:t>13</w:t>
                                  </w:r>
                                  <w:r w:rsidRPr="00E75978">
                                    <w:rPr>
                                      <w:rFonts w:ascii="標楷體" w:eastAsia="標楷體" w:hAnsi="標楷體" w:hint="eastAsia"/>
                                    </w:rPr>
                                    <w:t>站</w:t>
                                  </w:r>
                                </w:p>
                              </w:tc>
                              <w:tc>
                                <w:tcPr>
                                  <w:tcW w:w="709" w:type="dxa"/>
                                  <w:tcBorders>
                                    <w:bottom w:val="single" w:sz="4" w:space="0" w:color="auto"/>
                                  </w:tcBorders>
                                  <w:shd w:val="clear" w:color="auto" w:fill="auto"/>
                                  <w:vAlign w:val="center"/>
                                </w:tcPr>
                                <w:p w:rsidR="001812D1" w:rsidRPr="00E75978" w:rsidRDefault="001812D1" w:rsidP="000F40E0">
                                  <w:pPr>
                                    <w:spacing w:line="240" w:lineRule="exact"/>
                                    <w:jc w:val="center"/>
                                    <w:rPr>
                                      <w:rFonts w:ascii="標楷體" w:eastAsia="標楷體" w:hAnsi="標楷體"/>
                                    </w:rPr>
                                  </w:pPr>
                                  <w:r w:rsidRPr="00E75978">
                                    <w:rPr>
                                      <w:rFonts w:ascii="標楷體" w:eastAsia="標楷體" w:hAnsi="標楷體"/>
                                    </w:rPr>
                                    <w:t>12</w:t>
                                  </w:r>
                                  <w:r w:rsidRPr="00E75978">
                                    <w:rPr>
                                      <w:rFonts w:ascii="標楷體" w:eastAsia="標楷體" w:hAnsi="標楷體" w:hint="eastAsia"/>
                                    </w:rPr>
                                    <w:t>站</w:t>
                                  </w:r>
                                </w:p>
                              </w:tc>
                            </w:tr>
                            <w:tr w:rsidR="001812D1" w:rsidRPr="004808C5" w:rsidTr="000F40E0">
                              <w:trPr>
                                <w:trHeight w:val="271"/>
                              </w:trPr>
                              <w:tc>
                                <w:tcPr>
                                  <w:tcW w:w="2411" w:type="dxa"/>
                                  <w:vMerge/>
                                  <w:shd w:val="clear" w:color="auto" w:fill="auto"/>
                                  <w:vAlign w:val="center"/>
                                </w:tcPr>
                                <w:p w:rsidR="001812D1" w:rsidRPr="004808C5" w:rsidRDefault="001812D1" w:rsidP="000F40E0">
                                  <w:pPr>
                                    <w:spacing w:line="240" w:lineRule="exact"/>
                                    <w:ind w:left="160" w:hangingChars="80" w:hanging="160"/>
                                    <w:jc w:val="both"/>
                                    <w:rPr>
                                      <w:rFonts w:ascii="標楷體" w:eastAsia="標楷體" w:hAnsi="標楷體"/>
                                    </w:rPr>
                                  </w:pPr>
                                </w:p>
                              </w:tc>
                              <w:tc>
                                <w:tcPr>
                                  <w:tcW w:w="708" w:type="dxa"/>
                                  <w:vMerge/>
                                  <w:shd w:val="clear" w:color="auto" w:fill="auto"/>
                                  <w:vAlign w:val="center"/>
                                </w:tcPr>
                                <w:p w:rsidR="001812D1" w:rsidRPr="004F2FC9" w:rsidRDefault="001812D1" w:rsidP="000F40E0">
                                  <w:pPr>
                                    <w:spacing w:line="240" w:lineRule="exact"/>
                                    <w:jc w:val="center"/>
                                    <w:rPr>
                                      <w:rFonts w:ascii="標楷體" w:eastAsia="標楷體" w:hAnsi="標楷體"/>
                                      <w:b/>
                                    </w:rPr>
                                  </w:pPr>
                                </w:p>
                              </w:tc>
                              <w:tc>
                                <w:tcPr>
                                  <w:tcW w:w="1417" w:type="dxa"/>
                                  <w:gridSpan w:val="2"/>
                                  <w:shd w:val="clear" w:color="auto" w:fill="auto"/>
                                  <w:vAlign w:val="center"/>
                                </w:tcPr>
                                <w:p w:rsidR="001812D1" w:rsidRPr="00E75978" w:rsidRDefault="001812D1" w:rsidP="000F40E0">
                                  <w:pPr>
                                    <w:spacing w:line="240" w:lineRule="exact"/>
                                    <w:jc w:val="center"/>
                                    <w:rPr>
                                      <w:rFonts w:ascii="標楷體" w:eastAsia="標楷體" w:hAnsi="標楷體"/>
                                    </w:rPr>
                                  </w:pPr>
                                  <w:r w:rsidRPr="00E75978">
                                    <w:rPr>
                                      <w:rFonts w:ascii="標楷體" w:eastAsia="標楷體" w:hAnsi="標楷體" w:hint="eastAsia"/>
                                    </w:rPr>
                                    <w:t>相同1</w:t>
                                  </w:r>
                                  <w:r w:rsidRPr="00E75978">
                                    <w:rPr>
                                      <w:rFonts w:ascii="標楷體" w:eastAsia="標楷體" w:hAnsi="標楷體"/>
                                    </w:rPr>
                                    <w:t>2</w:t>
                                  </w:r>
                                  <w:r w:rsidRPr="00E75978">
                                    <w:rPr>
                                      <w:rFonts w:ascii="標楷體" w:eastAsia="標楷體" w:hAnsi="標楷體" w:hint="eastAsia"/>
                                    </w:rPr>
                                    <w:t>站</w:t>
                                  </w:r>
                                </w:p>
                              </w:tc>
                            </w:tr>
                            <w:tr w:rsidR="001812D1" w:rsidRPr="004808C5" w:rsidTr="000F40E0">
                              <w:trPr>
                                <w:trHeight w:val="268"/>
                              </w:trPr>
                              <w:tc>
                                <w:tcPr>
                                  <w:tcW w:w="2411" w:type="dxa"/>
                                  <w:vMerge w:val="restart"/>
                                  <w:shd w:val="clear" w:color="auto" w:fill="auto"/>
                                  <w:vAlign w:val="center"/>
                                </w:tcPr>
                                <w:p w:rsidR="001812D1" w:rsidRPr="007D344B" w:rsidRDefault="001812D1" w:rsidP="000F40E0">
                                  <w:pPr>
                                    <w:spacing w:line="240" w:lineRule="exact"/>
                                    <w:ind w:left="144" w:hangingChars="80" w:hanging="144"/>
                                    <w:jc w:val="both"/>
                                    <w:rPr>
                                      <w:rFonts w:ascii="標楷體" w:eastAsia="標楷體" w:hAnsi="標楷體"/>
                                    </w:rPr>
                                  </w:pPr>
                                  <w:r w:rsidRPr="0078397F">
                                    <w:rPr>
                                      <w:rFonts w:ascii="標楷體" w:eastAsia="標楷體" w:hAnsi="標楷體"/>
                                      <w:spacing w:val="-10"/>
                                    </w:rPr>
                                    <w:t>2.</w:t>
                                  </w:r>
                                  <w:r w:rsidRPr="0078397F">
                                    <w:rPr>
                                      <w:rFonts w:ascii="標楷體" w:eastAsia="標楷體" w:hAnsi="標楷體" w:hint="eastAsia"/>
                                      <w:spacing w:val="-10"/>
                                    </w:rPr>
                                    <w:t>近</w:t>
                                  </w:r>
                                  <w:r w:rsidRPr="0078397F">
                                    <w:rPr>
                                      <w:rFonts w:ascii="標楷體" w:eastAsia="標楷體" w:hAnsi="標楷體"/>
                                      <w:spacing w:val="-10"/>
                                    </w:rPr>
                                    <w:t>5</w:t>
                                  </w:r>
                                  <w:r w:rsidRPr="0078397F">
                                    <w:rPr>
                                      <w:rFonts w:ascii="標楷體" w:eastAsia="標楷體" w:hAnsi="標楷體" w:hint="eastAsia"/>
                                      <w:spacing w:val="-10"/>
                                    </w:rPr>
                                    <w:t>（</w:t>
                                  </w:r>
                                  <w:r w:rsidRPr="0078397F">
                                    <w:rPr>
                                      <w:rFonts w:ascii="標楷體" w:eastAsia="標楷體" w:hAnsi="標楷體"/>
                                      <w:spacing w:val="-10"/>
                                    </w:rPr>
                                    <w:t>107</w:t>
                                  </w:r>
                                  <w:r w:rsidRPr="0078397F">
                                    <w:rPr>
                                      <w:rFonts w:ascii="標楷體" w:eastAsia="標楷體" w:hAnsi="標楷體" w:hint="eastAsia"/>
                                      <w:spacing w:val="-10"/>
                                    </w:rPr>
                                    <w:t>至</w:t>
                                  </w:r>
                                  <w:r w:rsidRPr="0078397F">
                                    <w:rPr>
                                      <w:rFonts w:ascii="標楷體" w:eastAsia="標楷體" w:hAnsi="標楷體"/>
                                      <w:spacing w:val="-10"/>
                                    </w:rPr>
                                    <w:t>111</w:t>
                                  </w:r>
                                  <w:r w:rsidRPr="0078397F">
                                    <w:rPr>
                                      <w:rFonts w:ascii="標楷體" w:eastAsia="標楷體" w:hAnsi="標楷體" w:hint="eastAsia"/>
                                      <w:spacing w:val="-10"/>
                                    </w:rPr>
                                    <w:t>）年度內檢測數值惡化</w:t>
                                  </w:r>
                                </w:p>
                              </w:tc>
                              <w:tc>
                                <w:tcPr>
                                  <w:tcW w:w="708" w:type="dxa"/>
                                  <w:vMerge w:val="restart"/>
                                  <w:shd w:val="clear" w:color="auto" w:fill="auto"/>
                                  <w:vAlign w:val="center"/>
                                </w:tcPr>
                                <w:p w:rsidR="001812D1" w:rsidRPr="004F2FC9" w:rsidRDefault="001812D1" w:rsidP="000F40E0">
                                  <w:pPr>
                                    <w:spacing w:line="240" w:lineRule="exact"/>
                                    <w:jc w:val="center"/>
                                    <w:rPr>
                                      <w:rFonts w:ascii="標楷體" w:eastAsia="標楷體" w:hAnsi="標楷體"/>
                                      <w:b/>
                                    </w:rPr>
                                  </w:pPr>
                                  <w:r w:rsidRPr="004F2FC9">
                                    <w:rPr>
                                      <w:rFonts w:ascii="標楷體" w:eastAsia="標楷體" w:hAnsi="標楷體" w:hint="eastAsia"/>
                                      <w:b/>
                                    </w:rPr>
                                    <w:t>3</w:t>
                                  </w:r>
                                  <w:r w:rsidRPr="004F2FC9">
                                    <w:rPr>
                                      <w:rFonts w:ascii="標楷體" w:eastAsia="標楷體" w:hAnsi="標楷體"/>
                                      <w:b/>
                                    </w:rPr>
                                    <w:t>5</w:t>
                                  </w:r>
                                  <w:r w:rsidRPr="004F2FC9">
                                    <w:rPr>
                                      <w:rFonts w:ascii="標楷體" w:eastAsia="標楷體" w:hAnsi="標楷體" w:hint="eastAsia"/>
                                      <w:b/>
                                    </w:rPr>
                                    <w:t>站</w:t>
                                  </w:r>
                                </w:p>
                              </w:tc>
                              <w:tc>
                                <w:tcPr>
                                  <w:tcW w:w="708" w:type="dxa"/>
                                  <w:shd w:val="clear" w:color="auto" w:fill="auto"/>
                                  <w:vAlign w:val="center"/>
                                </w:tcPr>
                                <w:p w:rsidR="001812D1" w:rsidRPr="007D344B" w:rsidRDefault="001812D1" w:rsidP="000F40E0">
                                  <w:pPr>
                                    <w:spacing w:line="240" w:lineRule="exact"/>
                                    <w:jc w:val="center"/>
                                    <w:rPr>
                                      <w:rFonts w:ascii="標楷體" w:eastAsia="標楷體" w:hAnsi="標楷體"/>
                                    </w:rPr>
                                  </w:pPr>
                                  <w:r w:rsidRPr="007D344B">
                                    <w:rPr>
                                      <w:rFonts w:ascii="標楷體" w:eastAsia="標楷體" w:hAnsi="標楷體"/>
                                    </w:rPr>
                                    <w:t>22</w:t>
                                  </w:r>
                                  <w:r w:rsidRPr="007D344B">
                                    <w:rPr>
                                      <w:rFonts w:ascii="標楷體" w:eastAsia="標楷體" w:hAnsi="標楷體" w:hint="eastAsia"/>
                                    </w:rPr>
                                    <w:t>站</w:t>
                                  </w:r>
                                </w:p>
                              </w:tc>
                              <w:tc>
                                <w:tcPr>
                                  <w:tcW w:w="709" w:type="dxa"/>
                                  <w:shd w:val="clear" w:color="auto" w:fill="auto"/>
                                  <w:vAlign w:val="center"/>
                                </w:tcPr>
                                <w:p w:rsidR="001812D1" w:rsidRPr="007D344B" w:rsidRDefault="001812D1" w:rsidP="000F40E0">
                                  <w:pPr>
                                    <w:spacing w:line="240" w:lineRule="exact"/>
                                    <w:jc w:val="center"/>
                                    <w:rPr>
                                      <w:rFonts w:ascii="標楷體" w:eastAsia="標楷體" w:hAnsi="標楷體"/>
                                      <w:spacing w:val="-10"/>
                                    </w:rPr>
                                  </w:pPr>
                                  <w:r w:rsidRPr="007D344B">
                                    <w:rPr>
                                      <w:rFonts w:ascii="標楷體" w:eastAsia="標楷體" w:hAnsi="標楷體"/>
                                    </w:rPr>
                                    <w:t>26</w:t>
                                  </w:r>
                                  <w:r w:rsidRPr="007D344B">
                                    <w:rPr>
                                      <w:rFonts w:ascii="標楷體" w:eastAsia="標楷體" w:hAnsi="標楷體" w:hint="eastAsia"/>
                                    </w:rPr>
                                    <w:t>站</w:t>
                                  </w:r>
                                </w:p>
                              </w:tc>
                            </w:tr>
                            <w:tr w:rsidR="001812D1" w:rsidRPr="004808C5" w:rsidTr="000F40E0">
                              <w:trPr>
                                <w:trHeight w:val="278"/>
                              </w:trPr>
                              <w:tc>
                                <w:tcPr>
                                  <w:tcW w:w="2411" w:type="dxa"/>
                                  <w:vMerge/>
                                  <w:shd w:val="clear" w:color="auto" w:fill="auto"/>
                                </w:tcPr>
                                <w:p w:rsidR="001812D1" w:rsidRPr="004808C5" w:rsidRDefault="001812D1" w:rsidP="000F40E0">
                                  <w:pPr>
                                    <w:spacing w:line="240" w:lineRule="exact"/>
                                    <w:ind w:leftChars="-23" w:left="189" w:hangingChars="122" w:hanging="244"/>
                                    <w:jc w:val="both"/>
                                    <w:rPr>
                                      <w:rFonts w:ascii="標楷體" w:eastAsia="標楷體" w:hAnsi="標楷體"/>
                                    </w:rPr>
                                  </w:pPr>
                                </w:p>
                              </w:tc>
                              <w:tc>
                                <w:tcPr>
                                  <w:tcW w:w="708" w:type="dxa"/>
                                  <w:vMerge/>
                                  <w:shd w:val="clear" w:color="auto" w:fill="auto"/>
                                </w:tcPr>
                                <w:p w:rsidR="001812D1" w:rsidRDefault="001812D1" w:rsidP="000F40E0">
                                  <w:pPr>
                                    <w:spacing w:line="240" w:lineRule="exact"/>
                                    <w:jc w:val="center"/>
                                    <w:rPr>
                                      <w:rFonts w:ascii="標楷體" w:eastAsia="標楷體" w:hAnsi="標楷體"/>
                                    </w:rPr>
                                  </w:pPr>
                                </w:p>
                              </w:tc>
                              <w:tc>
                                <w:tcPr>
                                  <w:tcW w:w="1417" w:type="dxa"/>
                                  <w:gridSpan w:val="2"/>
                                  <w:shd w:val="clear" w:color="auto" w:fill="auto"/>
                                  <w:vAlign w:val="center"/>
                                </w:tcPr>
                                <w:p w:rsidR="001812D1" w:rsidRPr="009A3942" w:rsidRDefault="001812D1" w:rsidP="000F40E0">
                                  <w:pPr>
                                    <w:spacing w:line="240" w:lineRule="exact"/>
                                    <w:jc w:val="center"/>
                                    <w:rPr>
                                      <w:rFonts w:ascii="標楷體" w:eastAsia="標楷體" w:hAnsi="標楷體"/>
                                    </w:rPr>
                                  </w:pPr>
                                  <w:r>
                                    <w:rPr>
                                      <w:rFonts w:ascii="標楷體" w:eastAsia="標楷體" w:hAnsi="標楷體" w:hint="eastAsia"/>
                                    </w:rPr>
                                    <w:t>相同1</w:t>
                                  </w:r>
                                  <w:r>
                                    <w:rPr>
                                      <w:rFonts w:ascii="標楷體" w:eastAsia="標楷體" w:hAnsi="標楷體"/>
                                    </w:rPr>
                                    <w:t>3</w:t>
                                  </w:r>
                                  <w:r>
                                    <w:rPr>
                                      <w:rFonts w:ascii="標楷體" w:eastAsia="標楷體" w:hAnsi="標楷體" w:hint="eastAsia"/>
                                    </w:rPr>
                                    <w:t>站</w:t>
                                  </w:r>
                                </w:p>
                              </w:tc>
                            </w:tr>
                          </w:tbl>
                          <w:p w:rsidR="001812D1" w:rsidRPr="00554D09" w:rsidRDefault="001812D1" w:rsidP="00BE5F3B">
                            <w:pPr>
                              <w:ind w:left="90" w:hangingChars="50" w:hanging="90"/>
                              <w:rPr>
                                <w:rFonts w:ascii="標楷體" w:eastAsia="標楷體" w:hAnsi="標楷體"/>
                                <w:sz w:val="18"/>
                                <w:szCs w:val="18"/>
                              </w:rPr>
                            </w:pPr>
                            <w:r w:rsidRPr="00554D09">
                              <w:rPr>
                                <w:rFonts w:ascii="標楷體" w:eastAsia="標楷體" w:hAnsi="標楷體" w:hint="eastAsia"/>
                                <w:sz w:val="18"/>
                                <w:szCs w:val="18"/>
                              </w:rPr>
                              <w:t>資料來源</w:t>
                            </w:r>
                            <w:r>
                              <w:rPr>
                                <w:rFonts w:ascii="標楷體" w:eastAsia="標楷體" w:hAnsi="標楷體" w:hint="eastAsia"/>
                                <w:sz w:val="18"/>
                                <w:szCs w:val="18"/>
                              </w:rPr>
                              <w:t>：</w:t>
                            </w:r>
                            <w:r w:rsidRPr="00554D09">
                              <w:rPr>
                                <w:rFonts w:ascii="標楷體" w:eastAsia="標楷體" w:hAnsi="標楷體" w:hint="eastAsia"/>
                                <w:sz w:val="18"/>
                                <w:szCs w:val="18"/>
                              </w:rPr>
                              <w:t>整理自</w:t>
                            </w:r>
                            <w:r>
                              <w:rPr>
                                <w:rFonts w:ascii="標楷體" w:eastAsia="標楷體" w:hAnsi="標楷體" w:hint="eastAsia"/>
                                <w:sz w:val="18"/>
                                <w:szCs w:val="18"/>
                              </w:rPr>
                              <w:t>臺北大眾捷運股份有限</w:t>
                            </w:r>
                            <w:r w:rsidRPr="00554D09">
                              <w:rPr>
                                <w:rFonts w:ascii="標楷體" w:eastAsia="標楷體" w:hAnsi="標楷體" w:hint="eastAsia"/>
                                <w:sz w:val="18"/>
                                <w:szCs w:val="18"/>
                              </w:rPr>
                              <w:t>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3BD7A6" id="_x0000_s1074" type="#_x0000_t202" style="position:absolute;left:0;text-align:left;margin-left:258.75pt;margin-top:100.65pt;width:241.8pt;height:120.9pt;z-index:251898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" stroked="f">
                <v:textbox>
                  <w:txbxContent>
                    <w:p w:rsidR="001812D1" w:rsidRPr="002E1B9B" w:rsidRDefault="001812D1" w:rsidP="000F40E0">
                      <w:pPr>
                        <w:jc w:val="center"/>
                        <w:rPr>
                          <w:rFonts w:ascii="標楷體" w:eastAsia="標楷體" w:hAnsi="標楷體"/>
                          <w:b/>
                        </w:rPr>
                      </w:pPr>
                      <w:r w:rsidRPr="002E1B9B">
                        <w:rPr>
                          <w:rFonts w:ascii="標楷體" w:eastAsia="標楷體" w:hAnsi="標楷體" w:hint="eastAsia"/>
                          <w:b/>
                        </w:rPr>
                        <w:t>表</w:t>
                      </w:r>
                      <w:r>
                        <w:rPr>
                          <w:rFonts w:ascii="標楷體" w:eastAsia="標楷體" w:hAnsi="標楷體"/>
                          <w:b/>
                        </w:rPr>
                        <w:t>2</w:t>
                      </w:r>
                      <w:r>
                        <w:rPr>
                          <w:rFonts w:ascii="標楷體" w:eastAsia="標楷體" w:hAnsi="標楷體" w:hint="eastAsia"/>
                          <w:b/>
                        </w:rPr>
                        <w:t xml:space="preserve">　</w:t>
                      </w:r>
                      <w:r w:rsidRPr="002E1B9B">
                        <w:rPr>
                          <w:rFonts w:ascii="標楷體" w:eastAsia="標楷體" w:hAnsi="標楷體"/>
                          <w:b/>
                        </w:rPr>
                        <w:t>PM</w:t>
                      </w:r>
                      <w:r w:rsidRPr="002E1B9B">
                        <w:rPr>
                          <w:rFonts w:ascii="標楷體" w:eastAsia="標楷體" w:hAnsi="標楷體"/>
                          <w:b/>
                          <w:vertAlign w:val="subscript"/>
                        </w:rPr>
                        <w:t>2.5</w:t>
                      </w:r>
                      <w:r w:rsidRPr="002E1B9B">
                        <w:rPr>
                          <w:rFonts w:ascii="標楷體" w:eastAsia="標楷體" w:hAnsi="標楷體" w:hint="eastAsia"/>
                          <w:b/>
                        </w:rPr>
                        <w:t>及</w:t>
                      </w:r>
                      <w:r w:rsidRPr="002E1B9B">
                        <w:rPr>
                          <w:rFonts w:ascii="標楷體" w:eastAsia="標楷體" w:hAnsi="標楷體"/>
                          <w:b/>
                        </w:rPr>
                        <w:t>PM</w:t>
                      </w:r>
                      <w:r w:rsidRPr="002E1B9B">
                        <w:rPr>
                          <w:rFonts w:ascii="標楷體" w:eastAsia="標楷體" w:hAnsi="標楷體"/>
                          <w:b/>
                          <w:vertAlign w:val="subscript"/>
                        </w:rPr>
                        <w:t>10</w:t>
                      </w:r>
                      <w:r w:rsidRPr="002E1B9B">
                        <w:rPr>
                          <w:rFonts w:ascii="標楷體" w:eastAsia="標楷體" w:hAnsi="標楷體" w:hint="eastAsia"/>
                          <w:b/>
                        </w:rPr>
                        <w:t>檢測待改善事項</w:t>
                      </w:r>
                    </w:p>
                    <w:tbl>
                      <w:tblPr>
                        <w:tblStyle w:val="119"/>
                        <w:tblW w:w="4536" w:type="dxa"/>
                        <w:tblInd w:w="-5" w:type="dxa"/>
                        <w:tblLook w:val="04A0" w:firstRow="1" w:lastRow="0" w:firstColumn="1" w:lastColumn="0" w:noHBand="0" w:noVBand="1"/>
                      </w:tblPr>
                      <w:tblGrid>
                        <w:gridCol w:w="2411"/>
                        <w:gridCol w:w="708"/>
                        <w:gridCol w:w="708"/>
                        <w:gridCol w:w="709"/>
                      </w:tblGrid>
                      <w:tr w:rsidR="001812D1" w:rsidRPr="004808C5" w:rsidTr="000F40E0">
                        <w:trPr>
                          <w:trHeight w:val="341"/>
                        </w:trPr>
                        <w:tc>
                          <w:tcPr>
                            <w:tcW w:w="2411" w:type="dxa"/>
                            <w:shd w:val="clear" w:color="auto" w:fill="auto"/>
                          </w:tcPr>
                          <w:p w:rsidR="001812D1" w:rsidRPr="007D344B" w:rsidRDefault="001812D1" w:rsidP="000F40E0">
                            <w:pPr>
                              <w:spacing w:line="300" w:lineRule="exact"/>
                              <w:jc w:val="center"/>
                              <w:rPr>
                                <w:rFonts w:ascii="標楷體" w:eastAsia="標楷體" w:hAnsi="標楷體"/>
                              </w:rPr>
                            </w:pPr>
                            <w:r w:rsidRPr="007D344B">
                              <w:rPr>
                                <w:rFonts w:ascii="標楷體" w:eastAsia="標楷體" w:hAnsi="標楷體" w:hint="eastAsia"/>
                              </w:rPr>
                              <w:t>事項</w:t>
                            </w:r>
                          </w:p>
                        </w:tc>
                        <w:tc>
                          <w:tcPr>
                            <w:tcW w:w="708" w:type="dxa"/>
                            <w:shd w:val="clear" w:color="auto" w:fill="auto"/>
                          </w:tcPr>
                          <w:p w:rsidR="001812D1" w:rsidRPr="004F2FC9" w:rsidRDefault="001812D1" w:rsidP="000F40E0">
                            <w:pPr>
                              <w:spacing w:line="300" w:lineRule="exact"/>
                              <w:jc w:val="center"/>
                              <w:rPr>
                                <w:rFonts w:ascii="標楷體" w:eastAsia="標楷體" w:hAnsi="標楷體"/>
                                <w:b/>
                              </w:rPr>
                            </w:pPr>
                            <w:r w:rsidRPr="004F2FC9">
                              <w:rPr>
                                <w:rFonts w:ascii="標楷體" w:eastAsia="標楷體" w:hAnsi="標楷體" w:hint="eastAsia"/>
                                <w:b/>
                              </w:rPr>
                              <w:t>合計</w:t>
                            </w:r>
                          </w:p>
                        </w:tc>
                        <w:tc>
                          <w:tcPr>
                            <w:tcW w:w="708" w:type="dxa"/>
                            <w:shd w:val="clear" w:color="auto" w:fill="auto"/>
                          </w:tcPr>
                          <w:p w:rsidR="001812D1" w:rsidRPr="007D344B" w:rsidRDefault="001812D1" w:rsidP="000F40E0">
                            <w:pPr>
                              <w:spacing w:line="300" w:lineRule="exact"/>
                              <w:jc w:val="center"/>
                              <w:rPr>
                                <w:rFonts w:ascii="標楷體" w:eastAsia="標楷體" w:hAnsi="標楷體"/>
                              </w:rPr>
                            </w:pPr>
                            <w:r w:rsidRPr="007D344B">
                              <w:rPr>
                                <w:rFonts w:ascii="標楷體" w:eastAsia="標楷體" w:hAnsi="標楷體"/>
                              </w:rPr>
                              <w:t>PM</w:t>
                            </w:r>
                            <w:r w:rsidRPr="007D344B">
                              <w:rPr>
                                <w:rFonts w:ascii="標楷體" w:eastAsia="標楷體" w:hAnsi="標楷體"/>
                                <w:vertAlign w:val="subscript"/>
                              </w:rPr>
                              <w:t>2.5</w:t>
                            </w:r>
                          </w:p>
                        </w:tc>
                        <w:tc>
                          <w:tcPr>
                            <w:tcW w:w="709" w:type="dxa"/>
                            <w:shd w:val="clear" w:color="auto" w:fill="auto"/>
                          </w:tcPr>
                          <w:p w:rsidR="001812D1" w:rsidRPr="007D344B" w:rsidRDefault="001812D1" w:rsidP="000F40E0">
                            <w:pPr>
                              <w:spacing w:line="300" w:lineRule="exact"/>
                              <w:jc w:val="center"/>
                              <w:rPr>
                                <w:rFonts w:ascii="標楷體" w:eastAsia="標楷體" w:hAnsi="標楷體"/>
                              </w:rPr>
                            </w:pPr>
                            <w:r w:rsidRPr="007D344B">
                              <w:rPr>
                                <w:rFonts w:ascii="標楷體" w:eastAsia="標楷體" w:hAnsi="標楷體"/>
                              </w:rPr>
                              <w:t>PM</w:t>
                            </w:r>
                            <w:r w:rsidRPr="007D344B">
                              <w:rPr>
                                <w:rFonts w:ascii="標楷體" w:eastAsia="標楷體" w:hAnsi="標楷體"/>
                                <w:vertAlign w:val="subscript"/>
                              </w:rPr>
                              <w:t>10</w:t>
                            </w:r>
                          </w:p>
                        </w:tc>
                      </w:tr>
                      <w:tr w:rsidR="001812D1" w:rsidRPr="004808C5" w:rsidTr="000F40E0">
                        <w:trPr>
                          <w:trHeight w:val="280"/>
                        </w:trPr>
                        <w:tc>
                          <w:tcPr>
                            <w:tcW w:w="2411" w:type="dxa"/>
                            <w:vMerge w:val="restart"/>
                            <w:shd w:val="clear" w:color="auto" w:fill="auto"/>
                            <w:vAlign w:val="center"/>
                          </w:tcPr>
                          <w:p w:rsidR="001812D1" w:rsidRPr="007D344B" w:rsidRDefault="001812D1" w:rsidP="000F40E0">
                            <w:pPr>
                              <w:spacing w:line="240" w:lineRule="exact"/>
                              <w:ind w:left="144" w:hangingChars="80" w:hanging="144"/>
                              <w:jc w:val="both"/>
                              <w:rPr>
                                <w:rFonts w:ascii="標楷體" w:eastAsia="標楷體" w:hAnsi="標楷體"/>
                              </w:rPr>
                            </w:pPr>
                            <w:r>
                              <w:rPr>
                                <w:rFonts w:ascii="標楷體" w:eastAsia="標楷體" w:hAnsi="標楷體"/>
                                <w:spacing w:val="-10"/>
                              </w:rPr>
                              <w:t>1</w:t>
                            </w:r>
                            <w:r w:rsidRPr="007D344B">
                              <w:rPr>
                                <w:rFonts w:ascii="標楷體" w:eastAsia="標楷體" w:hAnsi="標楷體"/>
                                <w:spacing w:val="-10"/>
                              </w:rPr>
                              <w:t>.</w:t>
                            </w:r>
                            <w:r w:rsidRPr="007D344B">
                              <w:rPr>
                                <w:rFonts w:ascii="標楷體" w:eastAsia="標楷體" w:hAnsi="標楷體" w:hint="eastAsia"/>
                                <w:spacing w:val="-10"/>
                              </w:rPr>
                              <w:t>近</w:t>
                            </w:r>
                            <w:r w:rsidRPr="007D344B">
                              <w:rPr>
                                <w:rFonts w:ascii="標楷體" w:eastAsia="標楷體" w:hAnsi="標楷體"/>
                                <w:spacing w:val="-10"/>
                              </w:rPr>
                              <w:t>2</w:t>
                            </w:r>
                            <w:r>
                              <w:rPr>
                                <w:rFonts w:ascii="標楷體" w:eastAsia="標楷體" w:hAnsi="標楷體" w:hint="eastAsia"/>
                                <w:spacing w:val="-10"/>
                              </w:rPr>
                              <w:t>（</w:t>
                            </w:r>
                            <w:r w:rsidRPr="007D344B">
                              <w:rPr>
                                <w:rFonts w:ascii="標楷體" w:eastAsia="標楷體" w:hAnsi="標楷體"/>
                                <w:spacing w:val="-10"/>
                              </w:rPr>
                              <w:t>110</w:t>
                            </w:r>
                            <w:r w:rsidRPr="007D344B">
                              <w:rPr>
                                <w:rFonts w:ascii="標楷體" w:eastAsia="標楷體" w:hAnsi="標楷體" w:hint="eastAsia"/>
                                <w:spacing w:val="-10"/>
                              </w:rPr>
                              <w:t>及</w:t>
                            </w:r>
                            <w:r w:rsidRPr="007D344B">
                              <w:rPr>
                                <w:rFonts w:ascii="標楷體" w:eastAsia="標楷體" w:hAnsi="標楷體"/>
                                <w:spacing w:val="-10"/>
                              </w:rPr>
                              <w:t>111</w:t>
                            </w:r>
                            <w:r>
                              <w:rPr>
                                <w:rFonts w:ascii="標楷體" w:eastAsia="標楷體" w:hAnsi="標楷體" w:hint="eastAsia"/>
                                <w:spacing w:val="-10"/>
                              </w:rPr>
                              <w:t>）</w:t>
                            </w:r>
                            <w:r w:rsidRPr="007D344B">
                              <w:rPr>
                                <w:rFonts w:ascii="標楷體" w:eastAsia="標楷體" w:hAnsi="標楷體" w:hint="eastAsia"/>
                                <w:spacing w:val="-10"/>
                              </w:rPr>
                              <w:t>年度未檢測者</w:t>
                            </w:r>
                          </w:p>
                        </w:tc>
                        <w:tc>
                          <w:tcPr>
                            <w:tcW w:w="708" w:type="dxa"/>
                            <w:vMerge w:val="restart"/>
                            <w:shd w:val="clear" w:color="auto" w:fill="auto"/>
                            <w:vAlign w:val="center"/>
                          </w:tcPr>
                          <w:p w:rsidR="001812D1" w:rsidRPr="004F2FC9" w:rsidRDefault="001812D1" w:rsidP="000F40E0">
                            <w:pPr>
                              <w:spacing w:line="240" w:lineRule="exact"/>
                              <w:jc w:val="center"/>
                              <w:rPr>
                                <w:rFonts w:ascii="標楷體" w:eastAsia="標楷體" w:hAnsi="標楷體"/>
                                <w:b/>
                              </w:rPr>
                            </w:pPr>
                            <w:r w:rsidRPr="004F2FC9">
                              <w:rPr>
                                <w:rFonts w:ascii="標楷體" w:eastAsia="標楷體" w:hAnsi="標楷體" w:hint="eastAsia"/>
                                <w:b/>
                              </w:rPr>
                              <w:t>1</w:t>
                            </w:r>
                            <w:r w:rsidRPr="004F2FC9">
                              <w:rPr>
                                <w:rFonts w:ascii="標楷體" w:eastAsia="標楷體" w:hAnsi="標楷體"/>
                                <w:b/>
                              </w:rPr>
                              <w:t>3</w:t>
                            </w:r>
                            <w:r w:rsidRPr="004F2FC9">
                              <w:rPr>
                                <w:rFonts w:ascii="標楷體" w:eastAsia="標楷體" w:hAnsi="標楷體" w:hint="eastAsia"/>
                                <w:b/>
                              </w:rPr>
                              <w:t>站</w:t>
                            </w:r>
                          </w:p>
                        </w:tc>
                        <w:tc>
                          <w:tcPr>
                            <w:tcW w:w="708" w:type="dxa"/>
                            <w:shd w:val="clear" w:color="auto" w:fill="auto"/>
                            <w:vAlign w:val="center"/>
                          </w:tcPr>
                          <w:p w:rsidR="001812D1" w:rsidRPr="00E75978" w:rsidRDefault="001812D1" w:rsidP="000F40E0">
                            <w:pPr>
                              <w:spacing w:line="240" w:lineRule="exact"/>
                              <w:jc w:val="center"/>
                              <w:rPr>
                                <w:rFonts w:ascii="標楷體" w:eastAsia="標楷體" w:hAnsi="標楷體"/>
                              </w:rPr>
                            </w:pPr>
                            <w:r w:rsidRPr="00E75978">
                              <w:rPr>
                                <w:rFonts w:ascii="標楷體" w:eastAsia="標楷體" w:hAnsi="標楷體"/>
                              </w:rPr>
                              <w:t>13</w:t>
                            </w:r>
                            <w:r w:rsidRPr="00E75978">
                              <w:rPr>
                                <w:rFonts w:ascii="標楷體" w:eastAsia="標楷體" w:hAnsi="標楷體" w:hint="eastAsia"/>
                              </w:rPr>
                              <w:t>站</w:t>
                            </w:r>
                          </w:p>
                        </w:tc>
                        <w:tc>
                          <w:tcPr>
                            <w:tcW w:w="709" w:type="dxa"/>
                            <w:tcBorders>
                              <w:bottom w:val="single" w:sz="4" w:space="0" w:color="auto"/>
                            </w:tcBorders>
                            <w:shd w:val="clear" w:color="auto" w:fill="auto"/>
                            <w:vAlign w:val="center"/>
                          </w:tcPr>
                          <w:p w:rsidR="001812D1" w:rsidRPr="00E75978" w:rsidRDefault="001812D1" w:rsidP="000F40E0">
                            <w:pPr>
                              <w:spacing w:line="240" w:lineRule="exact"/>
                              <w:jc w:val="center"/>
                              <w:rPr>
                                <w:rFonts w:ascii="標楷體" w:eastAsia="標楷體" w:hAnsi="標楷體"/>
                              </w:rPr>
                            </w:pPr>
                            <w:r w:rsidRPr="00E75978">
                              <w:rPr>
                                <w:rFonts w:ascii="標楷體" w:eastAsia="標楷體" w:hAnsi="標楷體"/>
                              </w:rPr>
                              <w:t>12</w:t>
                            </w:r>
                            <w:r w:rsidRPr="00E75978">
                              <w:rPr>
                                <w:rFonts w:ascii="標楷體" w:eastAsia="標楷體" w:hAnsi="標楷體" w:hint="eastAsia"/>
                              </w:rPr>
                              <w:t>站</w:t>
                            </w:r>
                          </w:p>
                        </w:tc>
                      </w:tr>
                      <w:tr w:rsidR="001812D1" w:rsidRPr="004808C5" w:rsidTr="000F40E0">
                        <w:trPr>
                          <w:trHeight w:val="271"/>
                        </w:trPr>
                        <w:tc>
                          <w:tcPr>
                            <w:tcW w:w="2411" w:type="dxa"/>
                            <w:vMerge/>
                            <w:shd w:val="clear" w:color="auto" w:fill="auto"/>
                            <w:vAlign w:val="center"/>
                          </w:tcPr>
                          <w:p w:rsidR="001812D1" w:rsidRPr="004808C5" w:rsidRDefault="001812D1" w:rsidP="000F40E0">
                            <w:pPr>
                              <w:spacing w:line="240" w:lineRule="exact"/>
                              <w:ind w:left="160" w:hangingChars="80" w:hanging="160"/>
                              <w:jc w:val="both"/>
                              <w:rPr>
                                <w:rFonts w:ascii="標楷體" w:eastAsia="標楷體" w:hAnsi="標楷體"/>
                              </w:rPr>
                            </w:pPr>
                          </w:p>
                        </w:tc>
                        <w:tc>
                          <w:tcPr>
                            <w:tcW w:w="708" w:type="dxa"/>
                            <w:vMerge/>
                            <w:shd w:val="clear" w:color="auto" w:fill="auto"/>
                            <w:vAlign w:val="center"/>
                          </w:tcPr>
                          <w:p w:rsidR="001812D1" w:rsidRPr="004F2FC9" w:rsidRDefault="001812D1" w:rsidP="000F40E0">
                            <w:pPr>
                              <w:spacing w:line="240" w:lineRule="exact"/>
                              <w:jc w:val="center"/>
                              <w:rPr>
                                <w:rFonts w:ascii="標楷體" w:eastAsia="標楷體" w:hAnsi="標楷體"/>
                                <w:b/>
                              </w:rPr>
                            </w:pPr>
                          </w:p>
                        </w:tc>
                        <w:tc>
                          <w:tcPr>
                            <w:tcW w:w="1417" w:type="dxa"/>
                            <w:gridSpan w:val="2"/>
                            <w:shd w:val="clear" w:color="auto" w:fill="auto"/>
                            <w:vAlign w:val="center"/>
                          </w:tcPr>
                          <w:p w:rsidR="001812D1" w:rsidRPr="00E75978" w:rsidRDefault="001812D1" w:rsidP="000F40E0">
                            <w:pPr>
                              <w:spacing w:line="240" w:lineRule="exact"/>
                              <w:jc w:val="center"/>
                              <w:rPr>
                                <w:rFonts w:ascii="標楷體" w:eastAsia="標楷體" w:hAnsi="標楷體"/>
                              </w:rPr>
                            </w:pPr>
                            <w:r w:rsidRPr="00E75978">
                              <w:rPr>
                                <w:rFonts w:ascii="標楷體" w:eastAsia="標楷體" w:hAnsi="標楷體" w:hint="eastAsia"/>
                              </w:rPr>
                              <w:t>相同1</w:t>
                            </w:r>
                            <w:r w:rsidRPr="00E75978">
                              <w:rPr>
                                <w:rFonts w:ascii="標楷體" w:eastAsia="標楷體" w:hAnsi="標楷體"/>
                              </w:rPr>
                              <w:t>2</w:t>
                            </w:r>
                            <w:r w:rsidRPr="00E75978">
                              <w:rPr>
                                <w:rFonts w:ascii="標楷體" w:eastAsia="標楷體" w:hAnsi="標楷體" w:hint="eastAsia"/>
                              </w:rPr>
                              <w:t>站</w:t>
                            </w:r>
                          </w:p>
                        </w:tc>
                      </w:tr>
                      <w:tr w:rsidR="001812D1" w:rsidRPr="004808C5" w:rsidTr="000F40E0">
                        <w:trPr>
                          <w:trHeight w:val="268"/>
                        </w:trPr>
                        <w:tc>
                          <w:tcPr>
                            <w:tcW w:w="2411" w:type="dxa"/>
                            <w:vMerge w:val="restart"/>
                            <w:shd w:val="clear" w:color="auto" w:fill="auto"/>
                            <w:vAlign w:val="center"/>
                          </w:tcPr>
                          <w:p w:rsidR="001812D1" w:rsidRPr="007D344B" w:rsidRDefault="001812D1" w:rsidP="000F40E0">
                            <w:pPr>
                              <w:spacing w:line="240" w:lineRule="exact"/>
                              <w:ind w:left="144" w:hangingChars="80" w:hanging="144"/>
                              <w:jc w:val="both"/>
                              <w:rPr>
                                <w:rFonts w:ascii="標楷體" w:eastAsia="標楷體" w:hAnsi="標楷體"/>
                              </w:rPr>
                            </w:pPr>
                            <w:r w:rsidRPr="0078397F">
                              <w:rPr>
                                <w:rFonts w:ascii="標楷體" w:eastAsia="標楷體" w:hAnsi="標楷體"/>
                                <w:spacing w:val="-10"/>
                              </w:rPr>
                              <w:t>2.</w:t>
                            </w:r>
                            <w:r w:rsidRPr="0078397F">
                              <w:rPr>
                                <w:rFonts w:ascii="標楷體" w:eastAsia="標楷體" w:hAnsi="標楷體" w:hint="eastAsia"/>
                                <w:spacing w:val="-10"/>
                              </w:rPr>
                              <w:t>近</w:t>
                            </w:r>
                            <w:r w:rsidRPr="0078397F">
                              <w:rPr>
                                <w:rFonts w:ascii="標楷體" w:eastAsia="標楷體" w:hAnsi="標楷體"/>
                                <w:spacing w:val="-10"/>
                              </w:rPr>
                              <w:t>5</w:t>
                            </w:r>
                            <w:r w:rsidRPr="0078397F">
                              <w:rPr>
                                <w:rFonts w:ascii="標楷體" w:eastAsia="標楷體" w:hAnsi="標楷體" w:hint="eastAsia"/>
                                <w:spacing w:val="-10"/>
                              </w:rPr>
                              <w:t>（</w:t>
                            </w:r>
                            <w:r w:rsidRPr="0078397F">
                              <w:rPr>
                                <w:rFonts w:ascii="標楷體" w:eastAsia="標楷體" w:hAnsi="標楷體"/>
                                <w:spacing w:val="-10"/>
                              </w:rPr>
                              <w:t>107</w:t>
                            </w:r>
                            <w:r w:rsidRPr="0078397F">
                              <w:rPr>
                                <w:rFonts w:ascii="標楷體" w:eastAsia="標楷體" w:hAnsi="標楷體" w:hint="eastAsia"/>
                                <w:spacing w:val="-10"/>
                              </w:rPr>
                              <w:t>至</w:t>
                            </w:r>
                            <w:r w:rsidRPr="0078397F">
                              <w:rPr>
                                <w:rFonts w:ascii="標楷體" w:eastAsia="標楷體" w:hAnsi="標楷體"/>
                                <w:spacing w:val="-10"/>
                              </w:rPr>
                              <w:t>111</w:t>
                            </w:r>
                            <w:r w:rsidRPr="0078397F">
                              <w:rPr>
                                <w:rFonts w:ascii="標楷體" w:eastAsia="標楷體" w:hAnsi="標楷體" w:hint="eastAsia"/>
                                <w:spacing w:val="-10"/>
                              </w:rPr>
                              <w:t>）年度內檢測數值惡化</w:t>
                            </w:r>
                          </w:p>
                        </w:tc>
                        <w:tc>
                          <w:tcPr>
                            <w:tcW w:w="708" w:type="dxa"/>
                            <w:vMerge w:val="restart"/>
                            <w:shd w:val="clear" w:color="auto" w:fill="auto"/>
                            <w:vAlign w:val="center"/>
                          </w:tcPr>
                          <w:p w:rsidR="001812D1" w:rsidRPr="004F2FC9" w:rsidRDefault="001812D1" w:rsidP="000F40E0">
                            <w:pPr>
                              <w:spacing w:line="240" w:lineRule="exact"/>
                              <w:jc w:val="center"/>
                              <w:rPr>
                                <w:rFonts w:ascii="標楷體" w:eastAsia="標楷體" w:hAnsi="標楷體"/>
                                <w:b/>
                              </w:rPr>
                            </w:pPr>
                            <w:r w:rsidRPr="004F2FC9">
                              <w:rPr>
                                <w:rFonts w:ascii="標楷體" w:eastAsia="標楷體" w:hAnsi="標楷體" w:hint="eastAsia"/>
                                <w:b/>
                              </w:rPr>
                              <w:t>3</w:t>
                            </w:r>
                            <w:r w:rsidRPr="004F2FC9">
                              <w:rPr>
                                <w:rFonts w:ascii="標楷體" w:eastAsia="標楷體" w:hAnsi="標楷體"/>
                                <w:b/>
                              </w:rPr>
                              <w:t>5</w:t>
                            </w:r>
                            <w:r w:rsidRPr="004F2FC9">
                              <w:rPr>
                                <w:rFonts w:ascii="標楷體" w:eastAsia="標楷體" w:hAnsi="標楷體" w:hint="eastAsia"/>
                                <w:b/>
                              </w:rPr>
                              <w:t>站</w:t>
                            </w:r>
                          </w:p>
                        </w:tc>
                        <w:tc>
                          <w:tcPr>
                            <w:tcW w:w="708" w:type="dxa"/>
                            <w:shd w:val="clear" w:color="auto" w:fill="auto"/>
                            <w:vAlign w:val="center"/>
                          </w:tcPr>
                          <w:p w:rsidR="001812D1" w:rsidRPr="007D344B" w:rsidRDefault="001812D1" w:rsidP="000F40E0">
                            <w:pPr>
                              <w:spacing w:line="240" w:lineRule="exact"/>
                              <w:jc w:val="center"/>
                              <w:rPr>
                                <w:rFonts w:ascii="標楷體" w:eastAsia="標楷體" w:hAnsi="標楷體"/>
                              </w:rPr>
                            </w:pPr>
                            <w:r w:rsidRPr="007D344B">
                              <w:rPr>
                                <w:rFonts w:ascii="標楷體" w:eastAsia="標楷體" w:hAnsi="標楷體"/>
                              </w:rPr>
                              <w:t>22</w:t>
                            </w:r>
                            <w:r w:rsidRPr="007D344B">
                              <w:rPr>
                                <w:rFonts w:ascii="標楷體" w:eastAsia="標楷體" w:hAnsi="標楷體" w:hint="eastAsia"/>
                              </w:rPr>
                              <w:t>站</w:t>
                            </w:r>
                          </w:p>
                        </w:tc>
                        <w:tc>
                          <w:tcPr>
                            <w:tcW w:w="709" w:type="dxa"/>
                            <w:shd w:val="clear" w:color="auto" w:fill="auto"/>
                            <w:vAlign w:val="center"/>
                          </w:tcPr>
                          <w:p w:rsidR="001812D1" w:rsidRPr="007D344B" w:rsidRDefault="001812D1" w:rsidP="000F40E0">
                            <w:pPr>
                              <w:spacing w:line="240" w:lineRule="exact"/>
                              <w:jc w:val="center"/>
                              <w:rPr>
                                <w:rFonts w:ascii="標楷體" w:eastAsia="標楷體" w:hAnsi="標楷體"/>
                                <w:spacing w:val="-10"/>
                              </w:rPr>
                            </w:pPr>
                            <w:r w:rsidRPr="007D344B">
                              <w:rPr>
                                <w:rFonts w:ascii="標楷體" w:eastAsia="標楷體" w:hAnsi="標楷體"/>
                              </w:rPr>
                              <w:t>26</w:t>
                            </w:r>
                            <w:r w:rsidRPr="007D344B">
                              <w:rPr>
                                <w:rFonts w:ascii="標楷體" w:eastAsia="標楷體" w:hAnsi="標楷體" w:hint="eastAsia"/>
                              </w:rPr>
                              <w:t>站</w:t>
                            </w:r>
                          </w:p>
                        </w:tc>
                      </w:tr>
                      <w:tr w:rsidR="001812D1" w:rsidRPr="004808C5" w:rsidTr="000F40E0">
                        <w:trPr>
                          <w:trHeight w:val="278"/>
                        </w:trPr>
                        <w:tc>
                          <w:tcPr>
                            <w:tcW w:w="2411" w:type="dxa"/>
                            <w:vMerge/>
                            <w:shd w:val="clear" w:color="auto" w:fill="auto"/>
                          </w:tcPr>
                          <w:p w:rsidR="001812D1" w:rsidRPr="004808C5" w:rsidRDefault="001812D1" w:rsidP="000F40E0">
                            <w:pPr>
                              <w:spacing w:line="240" w:lineRule="exact"/>
                              <w:ind w:leftChars="-23" w:left="189" w:hangingChars="122" w:hanging="244"/>
                              <w:jc w:val="both"/>
                              <w:rPr>
                                <w:rFonts w:ascii="標楷體" w:eastAsia="標楷體" w:hAnsi="標楷體"/>
                              </w:rPr>
                            </w:pPr>
                          </w:p>
                        </w:tc>
                        <w:tc>
                          <w:tcPr>
                            <w:tcW w:w="708" w:type="dxa"/>
                            <w:vMerge/>
                            <w:shd w:val="clear" w:color="auto" w:fill="auto"/>
                          </w:tcPr>
                          <w:p w:rsidR="001812D1" w:rsidRDefault="001812D1" w:rsidP="000F40E0">
                            <w:pPr>
                              <w:spacing w:line="240" w:lineRule="exact"/>
                              <w:jc w:val="center"/>
                              <w:rPr>
                                <w:rFonts w:ascii="標楷體" w:eastAsia="標楷體" w:hAnsi="標楷體"/>
                              </w:rPr>
                            </w:pPr>
                          </w:p>
                        </w:tc>
                        <w:tc>
                          <w:tcPr>
                            <w:tcW w:w="1417" w:type="dxa"/>
                            <w:gridSpan w:val="2"/>
                            <w:shd w:val="clear" w:color="auto" w:fill="auto"/>
                            <w:vAlign w:val="center"/>
                          </w:tcPr>
                          <w:p w:rsidR="001812D1" w:rsidRPr="009A3942" w:rsidRDefault="001812D1" w:rsidP="000F40E0">
                            <w:pPr>
                              <w:spacing w:line="240" w:lineRule="exact"/>
                              <w:jc w:val="center"/>
                              <w:rPr>
                                <w:rFonts w:ascii="標楷體" w:eastAsia="標楷體" w:hAnsi="標楷體"/>
                              </w:rPr>
                            </w:pPr>
                            <w:r>
                              <w:rPr>
                                <w:rFonts w:ascii="標楷體" w:eastAsia="標楷體" w:hAnsi="標楷體" w:hint="eastAsia"/>
                              </w:rPr>
                              <w:t>相同1</w:t>
                            </w:r>
                            <w:r>
                              <w:rPr>
                                <w:rFonts w:ascii="標楷體" w:eastAsia="標楷體" w:hAnsi="標楷體"/>
                              </w:rPr>
                              <w:t>3</w:t>
                            </w:r>
                            <w:r>
                              <w:rPr>
                                <w:rFonts w:ascii="標楷體" w:eastAsia="標楷體" w:hAnsi="標楷體" w:hint="eastAsia"/>
                              </w:rPr>
                              <w:t>站</w:t>
                            </w:r>
                          </w:p>
                        </w:tc>
                      </w:tr>
                    </w:tbl>
                    <w:p w:rsidR="001812D1" w:rsidRPr="00554D09" w:rsidRDefault="001812D1" w:rsidP="00BE5F3B">
                      <w:pPr>
                        <w:ind w:left="90" w:hangingChars="50" w:hanging="90"/>
                        <w:rPr>
                          <w:rFonts w:ascii="標楷體" w:eastAsia="標楷體" w:hAnsi="標楷體"/>
                          <w:sz w:val="18"/>
                          <w:szCs w:val="18"/>
                        </w:rPr>
                      </w:pPr>
                      <w:r w:rsidRPr="00554D09">
                        <w:rPr>
                          <w:rFonts w:ascii="標楷體" w:eastAsia="標楷體" w:hAnsi="標楷體" w:hint="eastAsia"/>
                          <w:sz w:val="18"/>
                          <w:szCs w:val="18"/>
                        </w:rPr>
                        <w:t>資料來源</w:t>
                      </w:r>
                      <w:r>
                        <w:rPr>
                          <w:rFonts w:ascii="標楷體" w:eastAsia="標楷體" w:hAnsi="標楷體" w:hint="eastAsia"/>
                          <w:sz w:val="18"/>
                          <w:szCs w:val="18"/>
                        </w:rPr>
                        <w:t>：</w:t>
                      </w:r>
                      <w:r w:rsidRPr="00554D09">
                        <w:rPr>
                          <w:rFonts w:ascii="標楷體" w:eastAsia="標楷體" w:hAnsi="標楷體" w:hint="eastAsia"/>
                          <w:sz w:val="18"/>
                          <w:szCs w:val="18"/>
                        </w:rPr>
                        <w:t>整理自</w:t>
                      </w:r>
                      <w:r>
                        <w:rPr>
                          <w:rFonts w:ascii="標楷體" w:eastAsia="標楷體" w:hAnsi="標楷體" w:hint="eastAsia"/>
                          <w:sz w:val="18"/>
                          <w:szCs w:val="18"/>
                        </w:rPr>
                        <w:t>臺北大眾捷運股份有限</w:t>
                      </w:r>
                      <w:r w:rsidRPr="00554D09">
                        <w:rPr>
                          <w:rFonts w:ascii="標楷體" w:eastAsia="標楷體" w:hAnsi="標楷體" w:hint="eastAsia"/>
                          <w:sz w:val="18"/>
                          <w:szCs w:val="18"/>
                        </w:rPr>
                        <w:t>公司提供資料。</w:t>
                      </w:r>
                    </w:p>
                  </w:txbxContent>
                </v:textbox>
                <w10:wrap type="square" anchorx="margin"/>
              </v:shape>
            </w:pict>
          </mc:Fallback>
        </mc:AlternateContent>
      </w:r>
      <w:r w:rsidRPr="000F40E0">
        <w:rPr>
          <w:rFonts w:ascii="標楷體" w:eastAsia="標楷體" w:hAnsi="標楷體" w:cs="Times New Roman" w:hint="eastAsia"/>
        </w:rPr>
        <w:t>為</w:t>
      </w:r>
      <w:r w:rsidRPr="000F40E0">
        <w:rPr>
          <w:rFonts w:ascii="標楷體" w:eastAsia="標楷體" w:hAnsi="標楷體" w:cs="Times New Roman" w:hint="eastAsia"/>
          <w:szCs w:val="32"/>
        </w:rPr>
        <w:t>提升</w:t>
      </w:r>
      <w:r w:rsidRPr="000F40E0">
        <w:rPr>
          <w:rFonts w:ascii="標楷體" w:eastAsia="標楷體" w:hAnsi="標楷體" w:cs="Times New Roman" w:hint="eastAsia"/>
        </w:rPr>
        <w:t>大眾捷運系統旅運服務環境品質，臺北大眾捷運股份有限公司採自主管理檢測74站捷運地下段暨高架車站懸浮微粒PM</w:t>
      </w:r>
      <w:r w:rsidRPr="000F40E0">
        <w:rPr>
          <w:rFonts w:ascii="標楷體" w:eastAsia="標楷體" w:hAnsi="標楷體" w:cs="Times New Roman" w:hint="eastAsia"/>
          <w:vertAlign w:val="subscript"/>
        </w:rPr>
        <w:t>2.5</w:t>
      </w:r>
      <w:r w:rsidRPr="000F40E0">
        <w:rPr>
          <w:rFonts w:ascii="標楷體" w:eastAsia="標楷體" w:hAnsi="標楷體" w:cs="Times New Roman" w:hint="eastAsia"/>
        </w:rPr>
        <w:t>及PM</w:t>
      </w:r>
      <w:r w:rsidRPr="000F40E0">
        <w:rPr>
          <w:rFonts w:ascii="標楷體" w:eastAsia="標楷體" w:hAnsi="標楷體" w:cs="Times New Roman" w:hint="eastAsia"/>
          <w:vertAlign w:val="subscript"/>
        </w:rPr>
        <w:t>10</w:t>
      </w:r>
      <w:r w:rsidRPr="000F40E0">
        <w:rPr>
          <w:rFonts w:ascii="標楷體" w:eastAsia="標楷體" w:hAnsi="標楷體" w:cs="Times New Roman" w:hint="eastAsia"/>
        </w:rPr>
        <w:t>等2項室內空氣污染物。經據該公司提供近107至111年度檢測數值，發現近2年度計有13站未辦理檢測車站內懸浮微粒PM</w:t>
      </w:r>
      <w:r w:rsidRPr="000F40E0">
        <w:rPr>
          <w:rFonts w:ascii="標楷體" w:eastAsia="標楷體" w:hAnsi="標楷體" w:cs="Times New Roman" w:hint="eastAsia"/>
          <w:vertAlign w:val="subscript"/>
        </w:rPr>
        <w:t>2.5</w:t>
      </w:r>
      <w:r w:rsidRPr="000F40E0">
        <w:rPr>
          <w:rFonts w:ascii="標楷體" w:eastAsia="標楷體" w:hAnsi="標楷體" w:cs="Times New Roman" w:hint="eastAsia"/>
        </w:rPr>
        <w:t>及PM</w:t>
      </w:r>
      <w:r w:rsidRPr="000F40E0">
        <w:rPr>
          <w:rFonts w:ascii="標楷體" w:eastAsia="標楷體" w:hAnsi="標楷體" w:cs="Times New Roman" w:hint="eastAsia"/>
          <w:vertAlign w:val="subscript"/>
        </w:rPr>
        <w:t>10</w:t>
      </w:r>
      <w:r w:rsidRPr="000F40E0">
        <w:rPr>
          <w:rFonts w:ascii="標楷體" w:eastAsia="標楷體" w:hAnsi="標楷體" w:cs="Times New Roman" w:hint="eastAsia"/>
        </w:rPr>
        <w:t>數值，而近5年度已檢測車站中亦有35站懸浮微粒PM</w:t>
      </w:r>
      <w:r w:rsidRPr="000F40E0">
        <w:rPr>
          <w:rFonts w:ascii="標楷體" w:eastAsia="標楷體" w:hAnsi="標楷體" w:cs="Times New Roman" w:hint="eastAsia"/>
          <w:vertAlign w:val="subscript"/>
        </w:rPr>
        <w:t>2.5</w:t>
      </w:r>
      <w:r w:rsidRPr="000F40E0">
        <w:rPr>
          <w:rFonts w:ascii="標楷體" w:eastAsia="標楷體" w:hAnsi="標楷體" w:cs="Times New Roman" w:hint="eastAsia"/>
        </w:rPr>
        <w:t>及 PM</w:t>
      </w:r>
      <w:r w:rsidRPr="000F40E0">
        <w:rPr>
          <w:rFonts w:ascii="標楷體" w:eastAsia="標楷體" w:hAnsi="標楷體" w:cs="Times New Roman" w:hint="eastAsia"/>
          <w:vertAlign w:val="subscript"/>
        </w:rPr>
        <w:t>10</w:t>
      </w:r>
      <w:r w:rsidRPr="000F40E0">
        <w:rPr>
          <w:rFonts w:ascii="標楷體" w:eastAsia="標楷體" w:hAnsi="標楷體" w:cs="Times New Roman" w:hint="eastAsia"/>
        </w:rPr>
        <w:t>之檢測數值逐次升高惡化情形（表2）。另該公司檢測PM</w:t>
      </w:r>
      <w:r w:rsidRPr="000F40E0">
        <w:rPr>
          <w:rFonts w:ascii="標楷體" w:eastAsia="標楷體" w:hAnsi="標楷體" w:cs="Times New Roman" w:hint="eastAsia"/>
          <w:vertAlign w:val="subscript"/>
        </w:rPr>
        <w:t>2.5</w:t>
      </w:r>
      <w:r w:rsidRPr="000F40E0">
        <w:rPr>
          <w:rFonts w:ascii="標楷體" w:eastAsia="標楷體" w:hAnsi="標楷體" w:cs="Times New Roman" w:hint="eastAsia"/>
        </w:rPr>
        <w:t>及PM</w:t>
      </w:r>
      <w:r w:rsidRPr="000F40E0">
        <w:rPr>
          <w:rFonts w:ascii="標楷體" w:eastAsia="標楷體" w:hAnsi="標楷體" w:cs="Times New Roman" w:hint="eastAsia"/>
          <w:vertAlign w:val="subscript"/>
        </w:rPr>
        <w:t>10</w:t>
      </w:r>
      <w:r w:rsidRPr="000F40E0">
        <w:rPr>
          <w:rFonts w:ascii="標楷體" w:eastAsia="標楷體" w:hAnsi="標楷體" w:cs="Times New Roman" w:hint="eastAsia"/>
        </w:rPr>
        <w:t>區域主要位於車站詢問處、刷卡出入口附近及大廳層中間區域等相對開放場域，未包含軌道旁或月</w:t>
      </w:r>
      <w:r w:rsidR="006F374A">
        <w:rPr>
          <w:rFonts w:ascii="標楷體" w:eastAsia="標楷體" w:hAnsi="標楷體" w:cs="Times New Roman" w:hint="eastAsia"/>
        </w:rPr>
        <w:t>臺</w:t>
      </w:r>
      <w:r w:rsidRPr="000F40E0">
        <w:rPr>
          <w:rFonts w:ascii="標楷體" w:eastAsia="標楷體" w:hAnsi="標楷體" w:cs="Times New Roman" w:hint="eastAsia"/>
        </w:rPr>
        <w:t>等候層等處。鑑於105年度政府科技發展行政院管制計畫</w:t>
      </w:r>
      <w:r w:rsidR="00480FF1">
        <w:rPr>
          <w:rFonts w:ascii="標楷體" w:eastAsia="標楷體" w:hAnsi="標楷體" w:cs="Times New Roman" w:hint="eastAsia"/>
        </w:rPr>
        <w:t>「</w:t>
      </w:r>
      <w:r w:rsidRPr="000F40E0">
        <w:rPr>
          <w:rFonts w:ascii="標楷體" w:eastAsia="標楷體" w:hAnsi="標楷體" w:cs="Times New Roman" w:hint="eastAsia"/>
        </w:rPr>
        <w:t>細懸浮微粒</w:t>
      </w:r>
      <w:r w:rsidR="00480FF1">
        <w:rPr>
          <w:rFonts w:ascii="標楷體" w:eastAsia="標楷體" w:hAnsi="標楷體" w:cs="Times New Roman" w:hint="eastAsia"/>
        </w:rPr>
        <w:t>（</w:t>
      </w:r>
      <w:r w:rsidR="00480FF1" w:rsidRPr="000F40E0">
        <w:rPr>
          <w:rFonts w:ascii="標楷體" w:eastAsia="標楷體" w:hAnsi="標楷體" w:cs="Times New Roman" w:hint="eastAsia"/>
        </w:rPr>
        <w:t>PM</w:t>
      </w:r>
      <w:r w:rsidR="00480FF1" w:rsidRPr="000F40E0">
        <w:rPr>
          <w:rFonts w:ascii="標楷體" w:eastAsia="標楷體" w:hAnsi="標楷體" w:cs="Times New Roman" w:hint="eastAsia"/>
          <w:vertAlign w:val="subscript"/>
        </w:rPr>
        <w:t>2.5</w:t>
      </w:r>
      <w:r w:rsidR="00480FF1">
        <w:rPr>
          <w:rFonts w:ascii="標楷體" w:eastAsia="標楷體" w:hAnsi="標楷體" w:cs="Times New Roman" w:hint="eastAsia"/>
        </w:rPr>
        <w:t>）</w:t>
      </w:r>
      <w:r w:rsidRPr="000F40E0">
        <w:rPr>
          <w:rFonts w:ascii="標楷體" w:eastAsia="標楷體" w:hAnsi="標楷體" w:cs="Times New Roman" w:hint="eastAsia"/>
        </w:rPr>
        <w:t>特徵對民眾健康影響之</w:t>
      </w:r>
      <w:r w:rsidR="00480FF1">
        <w:rPr>
          <w:rFonts w:ascii="標楷體" w:eastAsia="標楷體" w:hAnsi="標楷體" w:cs="Times New Roman" w:hint="eastAsia"/>
        </w:rPr>
        <w:t>研究」</w:t>
      </w:r>
      <w:r w:rsidRPr="000F40E0">
        <w:rPr>
          <w:rFonts w:ascii="標楷體" w:eastAsia="標楷體" w:hAnsi="標楷體" w:cs="Times New Roman" w:hint="eastAsia"/>
        </w:rPr>
        <w:t>績效報告書</w:t>
      </w:r>
      <w:r w:rsidR="00480FF1">
        <w:rPr>
          <w:rFonts w:ascii="標楷體" w:eastAsia="標楷體" w:hAnsi="標楷體" w:cs="Times New Roman" w:hint="eastAsia"/>
        </w:rPr>
        <w:t>載述</w:t>
      </w:r>
      <w:r w:rsidRPr="000F40E0">
        <w:rPr>
          <w:rFonts w:ascii="標楷體" w:eastAsia="標楷體" w:hAnsi="標楷體" w:cs="Times New Roman" w:hint="eastAsia"/>
        </w:rPr>
        <w:t>，</w:t>
      </w:r>
      <w:r w:rsidR="00480FF1">
        <w:rPr>
          <w:rFonts w:ascii="標楷體" w:eastAsia="標楷體" w:hAnsi="標楷體" w:cs="Times New Roman" w:hint="eastAsia"/>
        </w:rPr>
        <w:t>推測</w:t>
      </w:r>
      <w:r w:rsidRPr="000F40E0">
        <w:rPr>
          <w:rFonts w:ascii="標楷體" w:eastAsia="標楷體" w:hAnsi="標楷體" w:cs="Times New Roman" w:hint="eastAsia"/>
        </w:rPr>
        <w:t>捷運通勤之</w:t>
      </w:r>
      <w:r w:rsidR="00480FF1">
        <w:rPr>
          <w:rFonts w:ascii="標楷體" w:eastAsia="標楷體" w:hAnsi="標楷體" w:cs="Times New Roman" w:hint="eastAsia"/>
        </w:rPr>
        <w:t>高</w:t>
      </w:r>
      <w:r w:rsidR="00480FF1" w:rsidRPr="000F40E0">
        <w:rPr>
          <w:rFonts w:ascii="標楷體" w:eastAsia="標楷體" w:hAnsi="標楷體" w:cs="Times New Roman" w:hint="eastAsia"/>
        </w:rPr>
        <w:t>PM</w:t>
      </w:r>
      <w:r w:rsidR="00480FF1" w:rsidRPr="000F40E0">
        <w:rPr>
          <w:rFonts w:ascii="標楷體" w:eastAsia="標楷體" w:hAnsi="標楷體" w:cs="Times New Roman" w:hint="eastAsia"/>
          <w:vertAlign w:val="subscript"/>
        </w:rPr>
        <w:t>2.5</w:t>
      </w:r>
      <w:r w:rsidRPr="000F40E0">
        <w:rPr>
          <w:rFonts w:ascii="標楷體" w:eastAsia="標楷體" w:hAnsi="標楷體" w:cs="Times New Roman" w:hint="eastAsia"/>
        </w:rPr>
        <w:t>暴露濃度源自封閉的捷運旅運空間、頻繁的煞車減速造成組件耗損之微粒</w:t>
      </w:r>
      <w:r w:rsidR="00480FF1">
        <w:rPr>
          <w:rFonts w:ascii="標楷體" w:eastAsia="標楷體" w:hAnsi="標楷體" w:cs="Times New Roman" w:hint="eastAsia"/>
        </w:rPr>
        <w:t>及空氣中的生物氣膠。</w:t>
      </w:r>
      <w:r w:rsidRPr="000F40E0">
        <w:rPr>
          <w:rFonts w:ascii="標楷體" w:eastAsia="標楷體" w:hAnsi="標楷體" w:cs="Times New Roman" w:hint="eastAsia"/>
        </w:rPr>
        <w:t>且該公司就捷運車站空氣品質管理措施亦包括隧道區軌道清潔及磨軌作業集塵管理等，卻未針對易造成懸浮微粒濃度增加之軌道旁或月</w:t>
      </w:r>
      <w:r w:rsidR="006F374A">
        <w:rPr>
          <w:rFonts w:ascii="標楷體" w:eastAsia="標楷體" w:hAnsi="標楷體" w:cs="Times New Roman" w:hint="eastAsia"/>
        </w:rPr>
        <w:t>臺</w:t>
      </w:r>
      <w:r w:rsidRPr="000F40E0">
        <w:rPr>
          <w:rFonts w:ascii="標楷體" w:eastAsia="標楷體" w:hAnsi="標楷體" w:cs="Times New Roman" w:hint="eastAsia"/>
        </w:rPr>
        <w:t>等候層等處進行檢測。經函請檢討改善。據復：將持續觀察懸浮微粒PM</w:t>
      </w:r>
      <w:r w:rsidRPr="000F40E0">
        <w:rPr>
          <w:rFonts w:ascii="標楷體" w:eastAsia="標楷體" w:hAnsi="標楷體" w:cs="Times New Roman" w:hint="eastAsia"/>
          <w:vertAlign w:val="subscript"/>
        </w:rPr>
        <w:t>2.5</w:t>
      </w:r>
      <w:r w:rsidRPr="000F40E0">
        <w:rPr>
          <w:rFonts w:ascii="標楷體" w:eastAsia="標楷體" w:hAnsi="標楷體" w:cs="Times New Roman" w:hint="eastAsia"/>
        </w:rPr>
        <w:t>及PM</w:t>
      </w:r>
      <w:r w:rsidRPr="000F40E0">
        <w:rPr>
          <w:rFonts w:ascii="標楷體" w:eastAsia="標楷體" w:hAnsi="標楷體" w:cs="Times New Roman" w:hint="eastAsia"/>
          <w:vertAlign w:val="subscript"/>
        </w:rPr>
        <w:t>10</w:t>
      </w:r>
      <w:r w:rsidRPr="000F40E0">
        <w:rPr>
          <w:rFonts w:ascii="標楷體" w:eastAsia="標楷體" w:hAnsi="標楷體" w:cs="Times New Roman" w:hint="eastAsia"/>
        </w:rPr>
        <w:t>等2項空氣污染物之檢測數據變化趨勢，必要時會增加檢測頻率，並進一步評估研究檢測地點；又該公司112年增購1</w:t>
      </w:r>
      <w:r w:rsidR="006F374A">
        <w:rPr>
          <w:rFonts w:ascii="標楷體" w:eastAsia="標楷體" w:hAnsi="標楷體" w:cs="Times New Roman" w:hint="eastAsia"/>
        </w:rPr>
        <w:t>臺</w:t>
      </w:r>
      <w:r w:rsidRPr="000F40E0">
        <w:rPr>
          <w:rFonts w:ascii="標楷體" w:eastAsia="標楷體" w:hAnsi="標楷體" w:cs="Times New Roman" w:hint="eastAsia"/>
        </w:rPr>
        <w:t>採用環境友善技術之軌道銑磨車，並於113年編列預算重置汰換達使用年限之鋼軌研磨車，期改善傳統軌道研磨車衍生懸浮微粒問題，未來亦將持續加強維護捷運車站室內空氣品質管理措施。</w:t>
      </w:r>
    </w:p>
    <w:p w:rsidR="000F40E0" w:rsidRPr="000F40E0" w:rsidRDefault="000F40E0" w:rsidP="003224E5">
      <w:pPr>
        <w:suppressAutoHyphens/>
        <w:overflowPunct w:val="0"/>
        <w:spacing w:line="440" w:lineRule="exact"/>
        <w:ind w:firstLineChars="100" w:firstLine="280"/>
        <w:jc w:val="both"/>
        <w:outlineLvl w:val="2"/>
        <w:rPr>
          <w:rFonts w:ascii="標楷體" w:eastAsia="標楷體" w:hAnsi="Times New Roman" w:cs="Times New Roman"/>
          <w:b/>
          <w:sz w:val="28"/>
          <w:szCs w:val="32"/>
        </w:rPr>
      </w:pPr>
      <w:r w:rsidRPr="000F40E0">
        <w:rPr>
          <w:rFonts w:ascii="標楷體" w:eastAsia="標楷體" w:hAnsi="Times New Roman" w:cs="Times New Roman" w:hint="eastAsia"/>
          <w:b/>
          <w:sz w:val="28"/>
          <w:szCs w:val="32"/>
        </w:rPr>
        <w:lastRenderedPageBreak/>
        <w:t>（四）公共運輸處為提升公車安全性，補助業者裝設ADAS，惟間有未掌握公車拆移機時間、安全作動車速值等情，有待</w:t>
      </w:r>
      <w:r w:rsidR="00ED62C7">
        <w:rPr>
          <w:rFonts w:ascii="標楷體" w:eastAsia="標楷體" w:hAnsi="Times New Roman" w:cs="Times New Roman" w:hint="eastAsia"/>
          <w:b/>
          <w:sz w:val="28"/>
          <w:szCs w:val="32"/>
        </w:rPr>
        <w:t>注意</w:t>
      </w:r>
      <w:r w:rsidRPr="000F40E0">
        <w:rPr>
          <w:rFonts w:ascii="標楷體" w:eastAsia="標楷體" w:hAnsi="Times New Roman" w:cs="Times New Roman" w:hint="eastAsia"/>
          <w:b/>
          <w:sz w:val="28"/>
          <w:szCs w:val="32"/>
        </w:rPr>
        <w:t>改善。</w:t>
      </w:r>
    </w:p>
    <w:p w:rsidR="000F40E0" w:rsidRPr="00FC21A1" w:rsidRDefault="006F2E19" w:rsidP="004934C7">
      <w:pPr>
        <w:spacing w:line="436" w:lineRule="exact"/>
        <w:ind w:firstLineChars="200" w:firstLine="480"/>
        <w:jc w:val="both"/>
        <w:rPr>
          <w:rFonts w:ascii="標楷體" w:eastAsia="標楷體" w:hAnsi="標楷體" w:cs="Times New Roman"/>
        </w:rPr>
      </w:pPr>
      <w:r w:rsidRPr="00FC21A1">
        <w:rPr>
          <w:rFonts w:ascii="標楷體" w:eastAsia="標楷體" w:hAnsi="標楷體" w:cs="Times New Roman"/>
          <w:noProof/>
        </w:rPr>
        <mc:AlternateContent>
          <mc:Choice Requires="wps">
            <w:drawing>
              <wp:anchor distT="45720" distB="45720" distL="114300" distR="114300" simplePos="0" relativeHeight="251940864" behindDoc="1" locked="0" layoutInCell="1" allowOverlap="1" wp14:anchorId="7B0CF204" wp14:editId="3AAD7126">
                <wp:simplePos x="0" y="0"/>
                <wp:positionH relativeFrom="margin">
                  <wp:posOffset>2455545</wp:posOffset>
                </wp:positionH>
                <wp:positionV relativeFrom="paragraph">
                  <wp:posOffset>2891155</wp:posOffset>
                </wp:positionV>
                <wp:extent cx="3874135" cy="1404620"/>
                <wp:effectExtent l="0" t="0" r="0" b="0"/>
                <wp:wrapTight wrapText="bothSides">
                  <wp:wrapPolygon edited="0">
                    <wp:start x="0" y="0"/>
                    <wp:lineTo x="0" y="21462"/>
                    <wp:lineTo x="21455" y="21462"/>
                    <wp:lineTo x="21455" y="0"/>
                    <wp:lineTo x="0" y="0"/>
                  </wp:wrapPolygon>
                </wp:wrapTight>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4135" cy="1404620"/>
                        </a:xfrm>
                        <a:prstGeom prst="rect">
                          <a:avLst/>
                        </a:prstGeom>
                        <a:solidFill>
                          <a:srgbClr val="FFFFFF"/>
                        </a:solidFill>
                        <a:ln w="9525">
                          <a:noFill/>
                          <a:miter lim="800000"/>
                          <a:headEnd/>
                          <a:tailEnd/>
                        </a:ln>
                      </wps:spPr>
                      <wps:txbx>
                        <w:txbxContent>
                          <w:p w:rsidR="001812D1" w:rsidRPr="003F73FF" w:rsidRDefault="001812D1" w:rsidP="00A92C15">
                            <w:pPr>
                              <w:spacing w:line="280" w:lineRule="exact"/>
                              <w:ind w:left="625" w:hangingChars="260" w:hanging="625"/>
                              <w:rPr>
                                <w:rFonts w:ascii="標楷體" w:eastAsia="標楷體" w:hAnsi="標楷體"/>
                                <w:b/>
                                <w:szCs w:val="28"/>
                              </w:rPr>
                            </w:pPr>
                            <w:r w:rsidRPr="003F73FF">
                              <w:rPr>
                                <w:rFonts w:ascii="標楷體" w:eastAsia="標楷體" w:hAnsi="標楷體" w:hint="eastAsia"/>
                                <w:b/>
                                <w:szCs w:val="28"/>
                              </w:rPr>
                              <w:t>表</w:t>
                            </w:r>
                            <w:r>
                              <w:rPr>
                                <w:rFonts w:ascii="標楷體" w:eastAsia="標楷體" w:hAnsi="標楷體"/>
                                <w:b/>
                                <w:szCs w:val="28"/>
                              </w:rPr>
                              <w:t>3</w:t>
                            </w:r>
                            <w:r>
                              <w:rPr>
                                <w:rFonts w:ascii="標楷體" w:eastAsia="標楷體" w:hAnsi="標楷體" w:hint="eastAsia"/>
                                <w:b/>
                                <w:szCs w:val="28"/>
                              </w:rPr>
                              <w:t xml:space="preserve">　</w:t>
                            </w:r>
                            <w:r w:rsidRPr="003F73FF">
                              <w:rPr>
                                <w:rFonts w:ascii="標楷體" w:eastAsia="標楷體" w:hAnsi="標楷體"/>
                                <w:b/>
                                <w:szCs w:val="28"/>
                              </w:rPr>
                              <w:t>109</w:t>
                            </w:r>
                            <w:r w:rsidRPr="003F73FF">
                              <w:rPr>
                                <w:rFonts w:ascii="標楷體" w:eastAsia="標楷體" w:hAnsi="標楷體" w:hint="eastAsia"/>
                                <w:b/>
                                <w:szCs w:val="28"/>
                              </w:rPr>
                              <w:t>年8月至1</w:t>
                            </w:r>
                            <w:r w:rsidRPr="003F73FF">
                              <w:rPr>
                                <w:rFonts w:ascii="標楷體" w:eastAsia="標楷體" w:hAnsi="標楷體"/>
                                <w:b/>
                                <w:szCs w:val="28"/>
                              </w:rPr>
                              <w:t>11</w:t>
                            </w:r>
                            <w:r w:rsidRPr="003F73FF">
                              <w:rPr>
                                <w:rFonts w:ascii="標楷體" w:eastAsia="標楷體" w:hAnsi="標楷體" w:hint="eastAsia"/>
                                <w:b/>
                                <w:szCs w:val="28"/>
                              </w:rPr>
                              <w:t>年9月公車業者前</w:t>
                            </w:r>
                            <w:r>
                              <w:rPr>
                                <w:rFonts w:ascii="標楷體" w:eastAsia="標楷體" w:hAnsi="標楷體" w:hint="eastAsia"/>
                                <w:b/>
                                <w:szCs w:val="28"/>
                              </w:rPr>
                              <w:t>方</w:t>
                            </w:r>
                            <w:r w:rsidRPr="003F73FF">
                              <w:rPr>
                                <w:rFonts w:ascii="標楷體" w:eastAsia="標楷體" w:hAnsi="標楷體" w:hint="eastAsia"/>
                                <w:b/>
                                <w:szCs w:val="28"/>
                              </w:rPr>
                              <w:t>防碰撞預警及車道偏移作動之車速設定值</w:t>
                            </w:r>
                          </w:p>
                          <w:tbl>
                            <w:tblPr>
                              <w:tblW w:w="581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850"/>
                              <w:gridCol w:w="851"/>
                              <w:gridCol w:w="708"/>
                              <w:gridCol w:w="709"/>
                              <w:gridCol w:w="851"/>
                              <w:gridCol w:w="708"/>
                              <w:gridCol w:w="709"/>
                            </w:tblGrid>
                            <w:tr w:rsidR="001812D1" w:rsidTr="00EC7C8B">
                              <w:tc>
                                <w:tcPr>
                                  <w:tcW w:w="426" w:type="dxa"/>
                                  <w:vMerge w:val="restart"/>
                                  <w:shd w:val="clear" w:color="auto" w:fill="auto"/>
                                  <w:vAlign w:val="center"/>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hint="eastAsia"/>
                                      <w:sz w:val="20"/>
                                    </w:rPr>
                                    <w:t>客運業者</w:t>
                                  </w:r>
                                </w:p>
                              </w:tc>
                              <w:tc>
                                <w:tcPr>
                                  <w:tcW w:w="850" w:type="dxa"/>
                                  <w:vMerge w:val="restart"/>
                                  <w:shd w:val="clear" w:color="auto" w:fill="auto"/>
                                  <w:vAlign w:val="center"/>
                                </w:tcPr>
                                <w:p w:rsidR="001812D1" w:rsidRPr="004F2FC9" w:rsidRDefault="001812D1" w:rsidP="00EC7C8B">
                                  <w:pPr>
                                    <w:spacing w:line="240" w:lineRule="exact"/>
                                    <w:jc w:val="center"/>
                                    <w:rPr>
                                      <w:rFonts w:ascii="標楷體" w:eastAsia="標楷體" w:hAnsi="標楷體"/>
                                      <w:b/>
                                      <w:sz w:val="20"/>
                                    </w:rPr>
                                  </w:pPr>
                                  <w:r w:rsidRPr="004F2FC9">
                                    <w:rPr>
                                      <w:rFonts w:ascii="標楷體" w:eastAsia="標楷體" w:hAnsi="標楷體" w:hint="eastAsia"/>
                                      <w:b/>
                                      <w:sz w:val="20"/>
                                    </w:rPr>
                                    <w:t>合計</w:t>
                                  </w:r>
                                </w:p>
                                <w:p w:rsidR="001812D1" w:rsidRPr="004F2FC9" w:rsidRDefault="001812D1" w:rsidP="00EC7C8B">
                                  <w:pPr>
                                    <w:spacing w:line="240" w:lineRule="exact"/>
                                    <w:jc w:val="center"/>
                                    <w:rPr>
                                      <w:rFonts w:ascii="標楷體" w:eastAsia="標楷體" w:hAnsi="標楷體"/>
                                      <w:b/>
                                      <w:sz w:val="20"/>
                                    </w:rPr>
                                  </w:pPr>
                                  <w:r w:rsidRPr="004F2FC9">
                                    <w:rPr>
                                      <w:rFonts w:ascii="標楷體" w:eastAsia="標楷體" w:hAnsi="標楷體" w:hint="eastAsia"/>
                                      <w:b/>
                                      <w:sz w:val="20"/>
                                    </w:rPr>
                                    <w:t>車輛</w:t>
                                  </w:r>
                                </w:p>
                                <w:p w:rsidR="001812D1" w:rsidRPr="004F2FC9" w:rsidRDefault="001812D1" w:rsidP="00EC7C8B">
                                  <w:pPr>
                                    <w:spacing w:line="240" w:lineRule="exact"/>
                                    <w:jc w:val="center"/>
                                    <w:rPr>
                                      <w:rFonts w:ascii="標楷體" w:eastAsia="標楷體" w:hAnsi="標楷體"/>
                                      <w:b/>
                                      <w:spacing w:val="-28"/>
                                      <w:sz w:val="20"/>
                                    </w:rPr>
                                  </w:pPr>
                                  <w:r w:rsidRPr="004F2FC9">
                                    <w:rPr>
                                      <w:rFonts w:ascii="標楷體" w:eastAsia="標楷體" w:hAnsi="標楷體" w:hint="eastAsia"/>
                                      <w:b/>
                                      <w:spacing w:val="-28"/>
                                      <w:sz w:val="20"/>
                                    </w:rPr>
                                    <w:t>（</w:t>
                                  </w:r>
                                  <w:r w:rsidRPr="004F2FC9">
                                    <w:rPr>
                                      <w:rFonts w:ascii="標楷體" w:eastAsia="標楷體" w:hAnsi="標楷體"/>
                                      <w:b/>
                                      <w:spacing w:val="-28"/>
                                      <w:sz w:val="20"/>
                                    </w:rPr>
                                    <w:t>A+B）</w:t>
                                  </w:r>
                                </w:p>
                              </w:tc>
                              <w:tc>
                                <w:tcPr>
                                  <w:tcW w:w="2268" w:type="dxa"/>
                                  <w:gridSpan w:val="3"/>
                                  <w:shd w:val="clear" w:color="auto" w:fill="auto"/>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hint="eastAsia"/>
                                      <w:sz w:val="20"/>
                                    </w:rPr>
                                    <w:t>1</w:t>
                                  </w:r>
                                  <w:r w:rsidRPr="00DF711D">
                                    <w:rPr>
                                      <w:rFonts w:ascii="標楷體" w:eastAsia="標楷體" w:hAnsi="標楷體"/>
                                      <w:sz w:val="20"/>
                                    </w:rPr>
                                    <w:t>09</w:t>
                                  </w:r>
                                  <w:r w:rsidRPr="00DF711D">
                                    <w:rPr>
                                      <w:rFonts w:ascii="標楷體" w:eastAsia="標楷體" w:hAnsi="標楷體" w:hint="eastAsia"/>
                                      <w:sz w:val="20"/>
                                    </w:rPr>
                                    <w:t>至1</w:t>
                                  </w:r>
                                  <w:r w:rsidRPr="00DF711D">
                                    <w:rPr>
                                      <w:rFonts w:ascii="標楷體" w:eastAsia="標楷體" w:hAnsi="標楷體"/>
                                      <w:sz w:val="20"/>
                                    </w:rPr>
                                    <w:t>10</w:t>
                                  </w:r>
                                  <w:r w:rsidRPr="00DF711D">
                                    <w:rPr>
                                      <w:rFonts w:ascii="標楷體" w:eastAsia="標楷體" w:hAnsi="標楷體" w:hint="eastAsia"/>
                                      <w:sz w:val="20"/>
                                    </w:rPr>
                                    <w:t>年度裝設</w:t>
                                  </w:r>
                                </w:p>
                              </w:tc>
                              <w:tc>
                                <w:tcPr>
                                  <w:tcW w:w="2268" w:type="dxa"/>
                                  <w:gridSpan w:val="3"/>
                                  <w:shd w:val="clear" w:color="auto" w:fill="auto"/>
                                </w:tcPr>
                                <w:p w:rsidR="001812D1" w:rsidRPr="00DF711D" w:rsidRDefault="001812D1" w:rsidP="00EC7C8B">
                                  <w:pPr>
                                    <w:spacing w:line="240" w:lineRule="exact"/>
                                    <w:ind w:leftChars="-67" w:left="-161"/>
                                    <w:jc w:val="center"/>
                                    <w:rPr>
                                      <w:rFonts w:ascii="標楷體" w:eastAsia="標楷體" w:hAnsi="標楷體"/>
                                      <w:sz w:val="20"/>
                                    </w:rPr>
                                  </w:pPr>
                                  <w:r w:rsidRPr="00DF711D">
                                    <w:rPr>
                                      <w:rFonts w:ascii="標楷體" w:eastAsia="標楷體" w:hAnsi="標楷體" w:hint="eastAsia"/>
                                      <w:sz w:val="20"/>
                                    </w:rPr>
                                    <w:t>1</w:t>
                                  </w:r>
                                  <w:r w:rsidRPr="00DF711D">
                                    <w:rPr>
                                      <w:rFonts w:ascii="標楷體" w:eastAsia="標楷體" w:hAnsi="標楷體"/>
                                      <w:sz w:val="20"/>
                                    </w:rPr>
                                    <w:t>11</w:t>
                                  </w:r>
                                  <w:r w:rsidRPr="00DF711D">
                                    <w:rPr>
                                      <w:rFonts w:ascii="標楷體" w:eastAsia="標楷體" w:hAnsi="標楷體" w:hint="eastAsia"/>
                                      <w:sz w:val="20"/>
                                    </w:rPr>
                                    <w:t>年度截至9月裝設</w:t>
                                  </w:r>
                                </w:p>
                              </w:tc>
                            </w:tr>
                            <w:tr w:rsidR="001812D1" w:rsidTr="00EC7C8B">
                              <w:trPr>
                                <w:trHeight w:val="483"/>
                              </w:trPr>
                              <w:tc>
                                <w:tcPr>
                                  <w:tcW w:w="426" w:type="dxa"/>
                                  <w:vMerge/>
                                  <w:shd w:val="clear" w:color="auto" w:fill="auto"/>
                                </w:tcPr>
                                <w:p w:rsidR="001812D1" w:rsidRPr="00DF711D" w:rsidRDefault="001812D1" w:rsidP="00EC7C8B">
                                  <w:pPr>
                                    <w:spacing w:line="240" w:lineRule="exact"/>
                                    <w:jc w:val="center"/>
                                    <w:rPr>
                                      <w:rFonts w:ascii="標楷體" w:eastAsia="標楷體" w:hAnsi="標楷體"/>
                                      <w:sz w:val="20"/>
                                    </w:rPr>
                                  </w:pPr>
                                </w:p>
                              </w:tc>
                              <w:tc>
                                <w:tcPr>
                                  <w:tcW w:w="850" w:type="dxa"/>
                                  <w:vMerge/>
                                  <w:shd w:val="clear" w:color="auto" w:fill="auto"/>
                                </w:tcPr>
                                <w:p w:rsidR="001812D1" w:rsidRPr="004F2FC9" w:rsidRDefault="001812D1" w:rsidP="00EC7C8B">
                                  <w:pPr>
                                    <w:spacing w:line="240" w:lineRule="exact"/>
                                    <w:jc w:val="center"/>
                                    <w:rPr>
                                      <w:rFonts w:ascii="標楷體" w:eastAsia="標楷體" w:hAnsi="標楷體"/>
                                      <w:b/>
                                      <w:sz w:val="20"/>
                                    </w:rPr>
                                  </w:pPr>
                                </w:p>
                              </w:tc>
                              <w:tc>
                                <w:tcPr>
                                  <w:tcW w:w="851" w:type="dxa"/>
                                  <w:shd w:val="clear" w:color="auto" w:fill="auto"/>
                                  <w:vAlign w:val="center"/>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hint="eastAsia"/>
                                      <w:sz w:val="20"/>
                                    </w:rPr>
                                    <w:t>車輛數</w:t>
                                  </w:r>
                                </w:p>
                              </w:tc>
                              <w:tc>
                                <w:tcPr>
                                  <w:tcW w:w="708" w:type="dxa"/>
                                  <w:shd w:val="clear" w:color="auto" w:fill="auto"/>
                                  <w:vAlign w:val="center"/>
                                </w:tcPr>
                                <w:p w:rsidR="001812D1" w:rsidRPr="00DF711D" w:rsidRDefault="001812D1" w:rsidP="00EC7C8B">
                                  <w:pPr>
                                    <w:spacing w:line="240" w:lineRule="exact"/>
                                    <w:ind w:leftChars="-46" w:left="-110" w:rightChars="-33" w:right="-79"/>
                                    <w:jc w:val="center"/>
                                    <w:rPr>
                                      <w:rFonts w:ascii="標楷體" w:eastAsia="標楷體" w:hAnsi="標楷體"/>
                                      <w:sz w:val="20"/>
                                    </w:rPr>
                                  </w:pPr>
                                  <w:r w:rsidRPr="00DF711D">
                                    <w:rPr>
                                      <w:rFonts w:ascii="標楷體" w:eastAsia="標楷體" w:hAnsi="標楷體" w:hint="eastAsia"/>
                                      <w:sz w:val="20"/>
                                    </w:rPr>
                                    <w:t>前方防碰撞</w:t>
                                  </w:r>
                                </w:p>
                              </w:tc>
                              <w:tc>
                                <w:tcPr>
                                  <w:tcW w:w="709" w:type="dxa"/>
                                  <w:shd w:val="clear" w:color="auto" w:fill="auto"/>
                                  <w:vAlign w:val="center"/>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hint="eastAsia"/>
                                      <w:sz w:val="20"/>
                                    </w:rPr>
                                    <w:t>車道偏移</w:t>
                                  </w:r>
                                </w:p>
                              </w:tc>
                              <w:tc>
                                <w:tcPr>
                                  <w:tcW w:w="851" w:type="dxa"/>
                                  <w:shd w:val="clear" w:color="auto" w:fill="auto"/>
                                  <w:vAlign w:val="center"/>
                                </w:tcPr>
                                <w:p w:rsidR="001812D1" w:rsidRPr="00DF711D" w:rsidRDefault="001812D1" w:rsidP="00EC7C8B">
                                  <w:pPr>
                                    <w:spacing w:line="240" w:lineRule="exact"/>
                                    <w:jc w:val="center"/>
                                    <w:rPr>
                                      <w:rFonts w:ascii="標楷體" w:eastAsia="標楷體" w:hAnsi="標楷體"/>
                                      <w:spacing w:val="-20"/>
                                      <w:sz w:val="20"/>
                                    </w:rPr>
                                  </w:pPr>
                                  <w:r w:rsidRPr="00DF711D">
                                    <w:rPr>
                                      <w:rFonts w:ascii="標楷體" w:eastAsia="標楷體" w:hAnsi="標楷體" w:hint="eastAsia"/>
                                      <w:sz w:val="20"/>
                                    </w:rPr>
                                    <w:t>車輛數</w:t>
                                  </w:r>
                                </w:p>
                              </w:tc>
                              <w:tc>
                                <w:tcPr>
                                  <w:tcW w:w="708" w:type="dxa"/>
                                  <w:shd w:val="clear" w:color="auto" w:fill="auto"/>
                                </w:tcPr>
                                <w:p w:rsidR="001812D1" w:rsidRPr="00DF711D" w:rsidRDefault="001812D1" w:rsidP="00EC7C8B">
                                  <w:pPr>
                                    <w:spacing w:line="240" w:lineRule="exact"/>
                                    <w:ind w:leftChars="-20" w:left="-48" w:rightChars="-33" w:right="-79"/>
                                    <w:jc w:val="center"/>
                                    <w:rPr>
                                      <w:rFonts w:ascii="標楷體" w:eastAsia="標楷體" w:hAnsi="標楷體"/>
                                      <w:sz w:val="20"/>
                                    </w:rPr>
                                  </w:pPr>
                                  <w:r w:rsidRPr="00DF711D">
                                    <w:rPr>
                                      <w:rFonts w:ascii="標楷體" w:eastAsia="標楷體" w:hAnsi="標楷體" w:hint="eastAsia"/>
                                      <w:sz w:val="20"/>
                                    </w:rPr>
                                    <w:t>前方防碰撞</w:t>
                                  </w:r>
                                </w:p>
                              </w:tc>
                              <w:tc>
                                <w:tcPr>
                                  <w:tcW w:w="709" w:type="dxa"/>
                                  <w:shd w:val="clear" w:color="auto" w:fill="auto"/>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hint="eastAsia"/>
                                      <w:sz w:val="20"/>
                                    </w:rPr>
                                    <w:t>車道偏移</w:t>
                                  </w:r>
                                </w:p>
                              </w:tc>
                            </w:tr>
                            <w:tr w:rsidR="001812D1" w:rsidTr="00EC7C8B">
                              <w:trPr>
                                <w:trHeight w:val="283"/>
                              </w:trPr>
                              <w:tc>
                                <w:tcPr>
                                  <w:tcW w:w="426" w:type="dxa"/>
                                  <w:vMerge/>
                                  <w:shd w:val="clear" w:color="auto" w:fill="auto"/>
                                  <w:vAlign w:val="center"/>
                                </w:tcPr>
                                <w:p w:rsidR="001812D1" w:rsidRPr="00DF711D" w:rsidRDefault="001812D1" w:rsidP="00EC7C8B">
                                  <w:pPr>
                                    <w:spacing w:line="240" w:lineRule="exact"/>
                                    <w:rPr>
                                      <w:rFonts w:ascii="標楷體" w:eastAsia="標楷體" w:hAnsi="標楷體"/>
                                      <w:sz w:val="20"/>
                                    </w:rPr>
                                  </w:pPr>
                                </w:p>
                              </w:tc>
                              <w:tc>
                                <w:tcPr>
                                  <w:tcW w:w="850" w:type="dxa"/>
                                  <w:vMerge/>
                                  <w:shd w:val="clear" w:color="auto" w:fill="auto"/>
                                </w:tcPr>
                                <w:p w:rsidR="001812D1" w:rsidRPr="004F2FC9" w:rsidRDefault="001812D1" w:rsidP="00EC7C8B">
                                  <w:pPr>
                                    <w:spacing w:line="240" w:lineRule="exact"/>
                                    <w:jc w:val="center"/>
                                    <w:rPr>
                                      <w:rFonts w:ascii="標楷體" w:eastAsia="標楷體" w:hAnsi="標楷體"/>
                                      <w:b/>
                                      <w:sz w:val="20"/>
                                    </w:rPr>
                                  </w:pPr>
                                </w:p>
                              </w:tc>
                              <w:tc>
                                <w:tcPr>
                                  <w:tcW w:w="851" w:type="dxa"/>
                                  <w:shd w:val="clear" w:color="auto" w:fill="auto"/>
                                  <w:vAlign w:val="center"/>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hint="eastAsia"/>
                                      <w:sz w:val="20"/>
                                    </w:rPr>
                                    <w:t>輛</w:t>
                                  </w:r>
                                  <w:r>
                                    <w:rPr>
                                      <w:rFonts w:ascii="標楷體" w:eastAsia="標楷體" w:hAnsi="標楷體" w:hint="eastAsia"/>
                                      <w:sz w:val="20"/>
                                    </w:rPr>
                                    <w:t>（</w:t>
                                  </w:r>
                                  <w:r w:rsidRPr="00DF711D">
                                    <w:rPr>
                                      <w:rFonts w:ascii="標楷體" w:eastAsia="標楷體" w:hAnsi="標楷體"/>
                                      <w:sz w:val="20"/>
                                    </w:rPr>
                                    <w:t>A</w:t>
                                  </w:r>
                                  <w:r>
                                    <w:rPr>
                                      <w:rFonts w:ascii="標楷體" w:eastAsia="標楷體" w:hAnsi="標楷體"/>
                                      <w:sz w:val="20"/>
                                    </w:rPr>
                                    <w:t>）</w:t>
                                  </w:r>
                                </w:p>
                              </w:tc>
                              <w:tc>
                                <w:tcPr>
                                  <w:tcW w:w="1417" w:type="dxa"/>
                                  <w:gridSpan w:val="2"/>
                                  <w:shd w:val="clear" w:color="auto" w:fill="auto"/>
                                  <w:vAlign w:val="center"/>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sz w:val="20"/>
                                    </w:rPr>
                                    <w:t>km/hr</w:t>
                                  </w:r>
                                </w:p>
                              </w:tc>
                              <w:tc>
                                <w:tcPr>
                                  <w:tcW w:w="851" w:type="dxa"/>
                                  <w:shd w:val="clear" w:color="auto" w:fill="auto"/>
                                  <w:vAlign w:val="center"/>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hint="eastAsia"/>
                                      <w:sz w:val="20"/>
                                    </w:rPr>
                                    <w:t>輛</w:t>
                                  </w:r>
                                  <w:r>
                                    <w:rPr>
                                      <w:rFonts w:ascii="標楷體" w:eastAsia="標楷體" w:hAnsi="標楷體" w:hint="eastAsia"/>
                                      <w:sz w:val="20"/>
                                    </w:rPr>
                                    <w:t>（</w:t>
                                  </w:r>
                                  <w:r w:rsidRPr="00DF711D">
                                    <w:rPr>
                                      <w:rFonts w:ascii="標楷體" w:eastAsia="標楷體" w:hAnsi="標楷體"/>
                                      <w:sz w:val="20"/>
                                    </w:rPr>
                                    <w:t>B</w:t>
                                  </w:r>
                                  <w:r>
                                    <w:rPr>
                                      <w:rFonts w:ascii="標楷體" w:eastAsia="標楷體" w:hAnsi="標楷體"/>
                                      <w:sz w:val="20"/>
                                    </w:rPr>
                                    <w:t>）</w:t>
                                  </w:r>
                                </w:p>
                              </w:tc>
                              <w:tc>
                                <w:tcPr>
                                  <w:tcW w:w="1417" w:type="dxa"/>
                                  <w:gridSpan w:val="2"/>
                                  <w:shd w:val="clear" w:color="auto" w:fill="auto"/>
                                  <w:vAlign w:val="center"/>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sz w:val="20"/>
                                    </w:rPr>
                                    <w:t>km/hr</w:t>
                                  </w: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A</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390</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2</w:t>
                                  </w:r>
                                  <w:r w:rsidRPr="00DF711D">
                                    <w:rPr>
                                      <w:rFonts w:ascii="標楷體" w:eastAsia="標楷體" w:hAnsi="標楷體"/>
                                      <w:sz w:val="20"/>
                                      <w:szCs w:val="20"/>
                                    </w:rPr>
                                    <w:t>00</w:t>
                                  </w:r>
                                </w:p>
                              </w:tc>
                              <w:tc>
                                <w:tcPr>
                                  <w:tcW w:w="708"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3</w:t>
                                  </w:r>
                                  <w:r w:rsidRPr="00DF711D">
                                    <w:rPr>
                                      <w:rFonts w:ascii="標楷體" w:eastAsia="標楷體" w:hAnsi="標楷體"/>
                                      <w:sz w:val="20"/>
                                      <w:szCs w:val="20"/>
                                    </w:rPr>
                                    <w:t>0</w:t>
                                  </w:r>
                                </w:p>
                              </w:tc>
                              <w:tc>
                                <w:tcPr>
                                  <w:tcW w:w="709"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2</w:t>
                                  </w:r>
                                  <w:r w:rsidRPr="00DF711D">
                                    <w:rPr>
                                      <w:rFonts w:ascii="標楷體" w:eastAsia="標楷體" w:hAnsi="標楷體"/>
                                      <w:sz w:val="20"/>
                                      <w:szCs w:val="20"/>
                                    </w:rPr>
                                    <w:t>5</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90</w:t>
                                  </w:r>
                                </w:p>
                              </w:tc>
                              <w:tc>
                                <w:tcPr>
                                  <w:tcW w:w="708"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p>
                              </w:tc>
                              <w:tc>
                                <w:tcPr>
                                  <w:tcW w:w="709"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2</w:t>
                                  </w:r>
                                  <w:r w:rsidRPr="00DF711D">
                                    <w:rPr>
                                      <w:rFonts w:ascii="標楷體" w:eastAsia="標楷體" w:hAnsi="標楷體"/>
                                      <w:sz w:val="20"/>
                                      <w:szCs w:val="20"/>
                                    </w:rPr>
                                    <w:t>5</w:t>
                                  </w: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B</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230</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50</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8</w:t>
                                  </w:r>
                                  <w:r w:rsidRPr="00DF711D">
                                    <w:rPr>
                                      <w:rFonts w:ascii="標楷體" w:eastAsia="標楷體" w:hAnsi="標楷體"/>
                                      <w:sz w:val="20"/>
                                      <w:szCs w:val="20"/>
                                    </w:rPr>
                                    <w:t>0</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C</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100</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00</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D</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100</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00</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E</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77</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7</w:t>
                                  </w:r>
                                  <w:r w:rsidRPr="00DF711D">
                                    <w:rPr>
                                      <w:rFonts w:ascii="標楷體" w:eastAsia="標楷體" w:hAnsi="標楷體"/>
                                      <w:sz w:val="20"/>
                                      <w:szCs w:val="20"/>
                                    </w:rPr>
                                    <w:t>7</w:t>
                                  </w:r>
                                </w:p>
                              </w:tc>
                              <w:tc>
                                <w:tcPr>
                                  <w:tcW w:w="708"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p>
                              </w:tc>
                              <w:tc>
                                <w:tcPr>
                                  <w:tcW w:w="709"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2</w:t>
                                  </w:r>
                                  <w:r w:rsidRPr="00DF711D">
                                    <w:rPr>
                                      <w:rFonts w:ascii="標楷體" w:eastAsia="標楷體" w:hAnsi="標楷體"/>
                                      <w:sz w:val="20"/>
                                      <w:szCs w:val="20"/>
                                    </w:rPr>
                                    <w:t>5</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8"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9"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F</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95</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9</w:t>
                                  </w:r>
                                  <w:r w:rsidRPr="00DF711D">
                                    <w:rPr>
                                      <w:rFonts w:ascii="標楷體" w:eastAsia="標楷體" w:hAnsi="標楷體"/>
                                      <w:sz w:val="20"/>
                                      <w:szCs w:val="20"/>
                                    </w:rPr>
                                    <w:t>5</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G</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5</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5</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H</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237</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2</w:t>
                                  </w:r>
                                  <w:r w:rsidRPr="00DF711D">
                                    <w:rPr>
                                      <w:rFonts w:ascii="標楷體" w:eastAsia="標楷體" w:hAnsi="標楷體"/>
                                      <w:sz w:val="20"/>
                                      <w:szCs w:val="20"/>
                                    </w:rPr>
                                    <w:t>37</w:t>
                                  </w:r>
                                </w:p>
                              </w:tc>
                              <w:tc>
                                <w:tcPr>
                                  <w:tcW w:w="708"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p>
                              </w:tc>
                              <w:tc>
                                <w:tcPr>
                                  <w:tcW w:w="709"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3</w:t>
                                  </w:r>
                                  <w:r w:rsidRPr="00DF711D">
                                    <w:rPr>
                                      <w:rFonts w:ascii="標楷體" w:eastAsia="標楷體" w:hAnsi="標楷體"/>
                                      <w:sz w:val="20"/>
                                      <w:szCs w:val="20"/>
                                    </w:rPr>
                                    <w:t>0</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8"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9"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I</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15</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5</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J</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24</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0</w:t>
                                  </w:r>
                                </w:p>
                              </w:tc>
                              <w:tc>
                                <w:tcPr>
                                  <w:tcW w:w="708"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p>
                              </w:tc>
                              <w:tc>
                                <w:tcPr>
                                  <w:tcW w:w="709"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3</w:t>
                                  </w:r>
                                  <w:r w:rsidRPr="00DF711D">
                                    <w:rPr>
                                      <w:rFonts w:ascii="標楷體" w:eastAsia="標楷體" w:hAnsi="標楷體"/>
                                      <w:sz w:val="20"/>
                                      <w:szCs w:val="20"/>
                                    </w:rPr>
                                    <w:t>5</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4</w:t>
                                  </w:r>
                                </w:p>
                              </w:tc>
                              <w:tc>
                                <w:tcPr>
                                  <w:tcW w:w="708"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p>
                              </w:tc>
                              <w:tc>
                                <w:tcPr>
                                  <w:tcW w:w="709"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5</w:t>
                                  </w: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K</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24</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6</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8</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L</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12</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2</w:t>
                                  </w:r>
                                </w:p>
                              </w:tc>
                              <w:tc>
                                <w:tcPr>
                                  <w:tcW w:w="708"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p>
                              </w:tc>
                              <w:tc>
                                <w:tcPr>
                                  <w:tcW w:w="709"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5</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8"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9"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r>
                          </w:tbl>
                          <w:p w:rsidR="001812D1" w:rsidRPr="00DF711D" w:rsidRDefault="001812D1" w:rsidP="006F2E19">
                            <w:pPr>
                              <w:spacing w:line="220" w:lineRule="exact"/>
                              <w:ind w:leftChars="-5" w:left="528" w:hangingChars="300" w:hanging="540"/>
                              <w:rPr>
                                <w:rFonts w:ascii="標楷體" w:eastAsia="標楷體" w:hAnsi="標楷體"/>
                                <w:sz w:val="18"/>
                                <w:szCs w:val="18"/>
                              </w:rPr>
                            </w:pPr>
                            <w:r w:rsidRPr="00DF711D">
                              <w:rPr>
                                <w:rFonts w:ascii="標楷體" w:eastAsia="標楷體" w:hAnsi="標楷體" w:hint="eastAsia"/>
                                <w:sz w:val="18"/>
                                <w:szCs w:val="18"/>
                              </w:rPr>
                              <w:t>註：1</w:t>
                            </w:r>
                            <w:r w:rsidRPr="00DF711D">
                              <w:rPr>
                                <w:rFonts w:ascii="標楷體" w:eastAsia="標楷體" w:hAnsi="標楷體"/>
                                <w:sz w:val="18"/>
                                <w:szCs w:val="18"/>
                              </w:rPr>
                              <w:t>.</w:t>
                            </w:r>
                            <w:r w:rsidRPr="00DF711D">
                              <w:rPr>
                                <w:rFonts w:ascii="標楷體" w:eastAsia="標楷體" w:hAnsi="標楷體" w:hint="eastAsia"/>
                                <w:sz w:val="18"/>
                                <w:szCs w:val="18"/>
                              </w:rPr>
                              <w:t>不包括未於109年度至111年度9月間向公共運輸處申請補助裝設ADAS之</w:t>
                            </w:r>
                            <w:r w:rsidRPr="00DF711D">
                              <w:rPr>
                                <w:rFonts w:ascii="標楷體" w:eastAsia="標楷體" w:hAnsi="標楷體"/>
                                <w:sz w:val="18"/>
                                <w:szCs w:val="18"/>
                              </w:rPr>
                              <w:t>2</w:t>
                            </w:r>
                            <w:r w:rsidRPr="00DF711D">
                              <w:rPr>
                                <w:rFonts w:ascii="標楷體" w:eastAsia="標楷體" w:hAnsi="標楷體" w:hint="eastAsia"/>
                                <w:sz w:val="18"/>
                                <w:szCs w:val="18"/>
                              </w:rPr>
                              <w:t>家客運業者。</w:t>
                            </w:r>
                          </w:p>
                          <w:p w:rsidR="001812D1" w:rsidRPr="00DF711D" w:rsidRDefault="001812D1" w:rsidP="006F2E19">
                            <w:pPr>
                              <w:spacing w:line="220" w:lineRule="exact"/>
                              <w:ind w:firstLineChars="200" w:firstLine="360"/>
                              <w:rPr>
                                <w:sz w:val="18"/>
                                <w:szCs w:val="18"/>
                              </w:rPr>
                            </w:pPr>
                            <w:r w:rsidRPr="00DF711D">
                              <w:rPr>
                                <w:rFonts w:ascii="標楷體" w:eastAsia="標楷體" w:hAnsi="標楷體" w:hint="eastAsia"/>
                                <w:sz w:val="18"/>
                                <w:szCs w:val="18"/>
                              </w:rPr>
                              <w:t>2</w:t>
                            </w:r>
                            <w:r w:rsidRPr="00DF711D">
                              <w:rPr>
                                <w:rFonts w:ascii="標楷體" w:eastAsia="標楷體" w:hAnsi="標楷體"/>
                                <w:sz w:val="18"/>
                                <w:szCs w:val="18"/>
                              </w:rPr>
                              <w:t>.</w:t>
                            </w:r>
                            <w:r w:rsidRPr="00DF711D">
                              <w:rPr>
                                <w:rFonts w:ascii="標楷體" w:eastAsia="標楷體" w:hAnsi="標楷體" w:hint="eastAsia"/>
                                <w:sz w:val="18"/>
                                <w:szCs w:val="18"/>
                              </w:rPr>
                              <w:t>資料來源：整理自公共運輸處1</w:t>
                            </w:r>
                            <w:r w:rsidRPr="00DF711D">
                              <w:rPr>
                                <w:rFonts w:ascii="標楷體" w:eastAsia="標楷體" w:hAnsi="標楷體"/>
                                <w:sz w:val="18"/>
                                <w:szCs w:val="18"/>
                              </w:rPr>
                              <w:t>11</w:t>
                            </w:r>
                            <w:r w:rsidRPr="00DF711D">
                              <w:rPr>
                                <w:rFonts w:ascii="標楷體" w:eastAsia="標楷體" w:hAnsi="標楷體" w:hint="eastAsia"/>
                                <w:sz w:val="18"/>
                                <w:szCs w:val="18"/>
                              </w:rPr>
                              <w:t>年1</w:t>
                            </w:r>
                            <w:r w:rsidRPr="00DF711D">
                              <w:rPr>
                                <w:rFonts w:ascii="標楷體" w:eastAsia="標楷體" w:hAnsi="標楷體"/>
                                <w:sz w:val="18"/>
                                <w:szCs w:val="18"/>
                              </w:rPr>
                              <w:t>1</w:t>
                            </w:r>
                            <w:r w:rsidRPr="00DF711D">
                              <w:rPr>
                                <w:rFonts w:ascii="標楷體" w:eastAsia="標楷體" w:hAnsi="標楷體" w:hint="eastAsia"/>
                                <w:sz w:val="18"/>
                                <w:szCs w:val="18"/>
                              </w:rPr>
                              <w:t>月18日提供資料。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0CF204" id="_x0000_s1075" type="#_x0000_t202" style="position:absolute;left:0;text-align:left;margin-left:193.35pt;margin-top:227.65pt;width:305.05pt;height:110.6pt;z-index:-2513756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" stroked="f">
                <v:textbox style="mso-fit-shape-to-text:t">
                  <w:txbxContent>
                    <w:p w:rsidR="001812D1" w:rsidRPr="003F73FF" w:rsidRDefault="001812D1" w:rsidP="00A92C15">
                      <w:pPr>
                        <w:spacing w:line="280" w:lineRule="exact"/>
                        <w:ind w:left="625" w:hangingChars="260" w:hanging="625"/>
                        <w:rPr>
                          <w:rFonts w:ascii="標楷體" w:eastAsia="標楷體" w:hAnsi="標楷體"/>
                          <w:b/>
                          <w:szCs w:val="28"/>
                        </w:rPr>
                      </w:pPr>
                      <w:r w:rsidRPr="003F73FF">
                        <w:rPr>
                          <w:rFonts w:ascii="標楷體" w:eastAsia="標楷體" w:hAnsi="標楷體" w:hint="eastAsia"/>
                          <w:b/>
                          <w:szCs w:val="28"/>
                        </w:rPr>
                        <w:t>表</w:t>
                      </w:r>
                      <w:r>
                        <w:rPr>
                          <w:rFonts w:ascii="標楷體" w:eastAsia="標楷體" w:hAnsi="標楷體"/>
                          <w:b/>
                          <w:szCs w:val="28"/>
                        </w:rPr>
                        <w:t>3</w:t>
                      </w:r>
                      <w:r>
                        <w:rPr>
                          <w:rFonts w:ascii="標楷體" w:eastAsia="標楷體" w:hAnsi="標楷體" w:hint="eastAsia"/>
                          <w:b/>
                          <w:szCs w:val="28"/>
                        </w:rPr>
                        <w:t xml:space="preserve">　</w:t>
                      </w:r>
                      <w:r w:rsidRPr="003F73FF">
                        <w:rPr>
                          <w:rFonts w:ascii="標楷體" w:eastAsia="標楷體" w:hAnsi="標楷體"/>
                          <w:b/>
                          <w:szCs w:val="28"/>
                        </w:rPr>
                        <w:t>109</w:t>
                      </w:r>
                      <w:r w:rsidRPr="003F73FF">
                        <w:rPr>
                          <w:rFonts w:ascii="標楷體" w:eastAsia="標楷體" w:hAnsi="標楷體" w:hint="eastAsia"/>
                          <w:b/>
                          <w:szCs w:val="28"/>
                        </w:rPr>
                        <w:t>年8月至1</w:t>
                      </w:r>
                      <w:r w:rsidRPr="003F73FF">
                        <w:rPr>
                          <w:rFonts w:ascii="標楷體" w:eastAsia="標楷體" w:hAnsi="標楷體"/>
                          <w:b/>
                          <w:szCs w:val="28"/>
                        </w:rPr>
                        <w:t>11</w:t>
                      </w:r>
                      <w:r w:rsidRPr="003F73FF">
                        <w:rPr>
                          <w:rFonts w:ascii="標楷體" w:eastAsia="標楷體" w:hAnsi="標楷體" w:hint="eastAsia"/>
                          <w:b/>
                          <w:szCs w:val="28"/>
                        </w:rPr>
                        <w:t>年9月公車業者前</w:t>
                      </w:r>
                      <w:r>
                        <w:rPr>
                          <w:rFonts w:ascii="標楷體" w:eastAsia="標楷體" w:hAnsi="標楷體" w:hint="eastAsia"/>
                          <w:b/>
                          <w:szCs w:val="28"/>
                        </w:rPr>
                        <w:t>方</w:t>
                      </w:r>
                      <w:r w:rsidRPr="003F73FF">
                        <w:rPr>
                          <w:rFonts w:ascii="標楷體" w:eastAsia="標楷體" w:hAnsi="標楷體" w:hint="eastAsia"/>
                          <w:b/>
                          <w:szCs w:val="28"/>
                        </w:rPr>
                        <w:t>防碰撞預警及車道偏移作動之車速設定值</w:t>
                      </w:r>
                    </w:p>
                    <w:tbl>
                      <w:tblPr>
                        <w:tblW w:w="581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850"/>
                        <w:gridCol w:w="851"/>
                        <w:gridCol w:w="708"/>
                        <w:gridCol w:w="709"/>
                        <w:gridCol w:w="851"/>
                        <w:gridCol w:w="708"/>
                        <w:gridCol w:w="709"/>
                      </w:tblGrid>
                      <w:tr w:rsidR="001812D1" w:rsidTr="00EC7C8B">
                        <w:tc>
                          <w:tcPr>
                            <w:tcW w:w="426" w:type="dxa"/>
                            <w:vMerge w:val="restart"/>
                            <w:shd w:val="clear" w:color="auto" w:fill="auto"/>
                            <w:vAlign w:val="center"/>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hint="eastAsia"/>
                                <w:sz w:val="20"/>
                              </w:rPr>
                              <w:t>客運業者</w:t>
                            </w:r>
                          </w:p>
                        </w:tc>
                        <w:tc>
                          <w:tcPr>
                            <w:tcW w:w="850" w:type="dxa"/>
                            <w:vMerge w:val="restart"/>
                            <w:shd w:val="clear" w:color="auto" w:fill="auto"/>
                            <w:vAlign w:val="center"/>
                          </w:tcPr>
                          <w:p w:rsidR="001812D1" w:rsidRPr="004F2FC9" w:rsidRDefault="001812D1" w:rsidP="00EC7C8B">
                            <w:pPr>
                              <w:spacing w:line="240" w:lineRule="exact"/>
                              <w:jc w:val="center"/>
                              <w:rPr>
                                <w:rFonts w:ascii="標楷體" w:eastAsia="標楷體" w:hAnsi="標楷體"/>
                                <w:b/>
                                <w:sz w:val="20"/>
                              </w:rPr>
                            </w:pPr>
                            <w:r w:rsidRPr="004F2FC9">
                              <w:rPr>
                                <w:rFonts w:ascii="標楷體" w:eastAsia="標楷體" w:hAnsi="標楷體" w:hint="eastAsia"/>
                                <w:b/>
                                <w:sz w:val="20"/>
                              </w:rPr>
                              <w:t>合計</w:t>
                            </w:r>
                          </w:p>
                          <w:p w:rsidR="001812D1" w:rsidRPr="004F2FC9" w:rsidRDefault="001812D1" w:rsidP="00EC7C8B">
                            <w:pPr>
                              <w:spacing w:line="240" w:lineRule="exact"/>
                              <w:jc w:val="center"/>
                              <w:rPr>
                                <w:rFonts w:ascii="標楷體" w:eastAsia="標楷體" w:hAnsi="標楷體"/>
                                <w:b/>
                                <w:sz w:val="20"/>
                              </w:rPr>
                            </w:pPr>
                            <w:r w:rsidRPr="004F2FC9">
                              <w:rPr>
                                <w:rFonts w:ascii="標楷體" w:eastAsia="標楷體" w:hAnsi="標楷體" w:hint="eastAsia"/>
                                <w:b/>
                                <w:sz w:val="20"/>
                              </w:rPr>
                              <w:t>車輛</w:t>
                            </w:r>
                          </w:p>
                          <w:p w:rsidR="001812D1" w:rsidRPr="004F2FC9" w:rsidRDefault="001812D1" w:rsidP="00EC7C8B">
                            <w:pPr>
                              <w:spacing w:line="240" w:lineRule="exact"/>
                              <w:jc w:val="center"/>
                              <w:rPr>
                                <w:rFonts w:ascii="標楷體" w:eastAsia="標楷體" w:hAnsi="標楷體"/>
                                <w:b/>
                                <w:spacing w:val="-28"/>
                                <w:sz w:val="20"/>
                              </w:rPr>
                            </w:pPr>
                            <w:r w:rsidRPr="004F2FC9">
                              <w:rPr>
                                <w:rFonts w:ascii="標楷體" w:eastAsia="標楷體" w:hAnsi="標楷體" w:hint="eastAsia"/>
                                <w:b/>
                                <w:spacing w:val="-28"/>
                                <w:sz w:val="20"/>
                              </w:rPr>
                              <w:t>（</w:t>
                            </w:r>
                            <w:r w:rsidRPr="004F2FC9">
                              <w:rPr>
                                <w:rFonts w:ascii="標楷體" w:eastAsia="標楷體" w:hAnsi="標楷體"/>
                                <w:b/>
                                <w:spacing w:val="-28"/>
                                <w:sz w:val="20"/>
                              </w:rPr>
                              <w:t>A+B）</w:t>
                            </w:r>
                          </w:p>
                        </w:tc>
                        <w:tc>
                          <w:tcPr>
                            <w:tcW w:w="2268" w:type="dxa"/>
                            <w:gridSpan w:val="3"/>
                            <w:shd w:val="clear" w:color="auto" w:fill="auto"/>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hint="eastAsia"/>
                                <w:sz w:val="20"/>
                              </w:rPr>
                              <w:t>1</w:t>
                            </w:r>
                            <w:r w:rsidRPr="00DF711D">
                              <w:rPr>
                                <w:rFonts w:ascii="標楷體" w:eastAsia="標楷體" w:hAnsi="標楷體"/>
                                <w:sz w:val="20"/>
                              </w:rPr>
                              <w:t>09</w:t>
                            </w:r>
                            <w:r w:rsidRPr="00DF711D">
                              <w:rPr>
                                <w:rFonts w:ascii="標楷體" w:eastAsia="標楷體" w:hAnsi="標楷體" w:hint="eastAsia"/>
                                <w:sz w:val="20"/>
                              </w:rPr>
                              <w:t>至1</w:t>
                            </w:r>
                            <w:r w:rsidRPr="00DF711D">
                              <w:rPr>
                                <w:rFonts w:ascii="標楷體" w:eastAsia="標楷體" w:hAnsi="標楷體"/>
                                <w:sz w:val="20"/>
                              </w:rPr>
                              <w:t>10</w:t>
                            </w:r>
                            <w:r w:rsidRPr="00DF711D">
                              <w:rPr>
                                <w:rFonts w:ascii="標楷體" w:eastAsia="標楷體" w:hAnsi="標楷體" w:hint="eastAsia"/>
                                <w:sz w:val="20"/>
                              </w:rPr>
                              <w:t>年度裝設</w:t>
                            </w:r>
                          </w:p>
                        </w:tc>
                        <w:tc>
                          <w:tcPr>
                            <w:tcW w:w="2268" w:type="dxa"/>
                            <w:gridSpan w:val="3"/>
                            <w:shd w:val="clear" w:color="auto" w:fill="auto"/>
                          </w:tcPr>
                          <w:p w:rsidR="001812D1" w:rsidRPr="00DF711D" w:rsidRDefault="001812D1" w:rsidP="00EC7C8B">
                            <w:pPr>
                              <w:spacing w:line="240" w:lineRule="exact"/>
                              <w:ind w:leftChars="-67" w:left="-161"/>
                              <w:jc w:val="center"/>
                              <w:rPr>
                                <w:rFonts w:ascii="標楷體" w:eastAsia="標楷體" w:hAnsi="標楷體"/>
                                <w:sz w:val="20"/>
                              </w:rPr>
                            </w:pPr>
                            <w:r w:rsidRPr="00DF711D">
                              <w:rPr>
                                <w:rFonts w:ascii="標楷體" w:eastAsia="標楷體" w:hAnsi="標楷體" w:hint="eastAsia"/>
                                <w:sz w:val="20"/>
                              </w:rPr>
                              <w:t>1</w:t>
                            </w:r>
                            <w:r w:rsidRPr="00DF711D">
                              <w:rPr>
                                <w:rFonts w:ascii="標楷體" w:eastAsia="標楷體" w:hAnsi="標楷體"/>
                                <w:sz w:val="20"/>
                              </w:rPr>
                              <w:t>11</w:t>
                            </w:r>
                            <w:r w:rsidRPr="00DF711D">
                              <w:rPr>
                                <w:rFonts w:ascii="標楷體" w:eastAsia="標楷體" w:hAnsi="標楷體" w:hint="eastAsia"/>
                                <w:sz w:val="20"/>
                              </w:rPr>
                              <w:t>年度截至9月裝設</w:t>
                            </w:r>
                          </w:p>
                        </w:tc>
                      </w:tr>
                      <w:tr w:rsidR="001812D1" w:rsidTr="00EC7C8B">
                        <w:trPr>
                          <w:trHeight w:val="483"/>
                        </w:trPr>
                        <w:tc>
                          <w:tcPr>
                            <w:tcW w:w="426" w:type="dxa"/>
                            <w:vMerge/>
                            <w:shd w:val="clear" w:color="auto" w:fill="auto"/>
                          </w:tcPr>
                          <w:p w:rsidR="001812D1" w:rsidRPr="00DF711D" w:rsidRDefault="001812D1" w:rsidP="00EC7C8B">
                            <w:pPr>
                              <w:spacing w:line="240" w:lineRule="exact"/>
                              <w:jc w:val="center"/>
                              <w:rPr>
                                <w:rFonts w:ascii="標楷體" w:eastAsia="標楷體" w:hAnsi="標楷體"/>
                                <w:sz w:val="20"/>
                              </w:rPr>
                            </w:pPr>
                          </w:p>
                        </w:tc>
                        <w:tc>
                          <w:tcPr>
                            <w:tcW w:w="850" w:type="dxa"/>
                            <w:vMerge/>
                            <w:shd w:val="clear" w:color="auto" w:fill="auto"/>
                          </w:tcPr>
                          <w:p w:rsidR="001812D1" w:rsidRPr="004F2FC9" w:rsidRDefault="001812D1" w:rsidP="00EC7C8B">
                            <w:pPr>
                              <w:spacing w:line="240" w:lineRule="exact"/>
                              <w:jc w:val="center"/>
                              <w:rPr>
                                <w:rFonts w:ascii="標楷體" w:eastAsia="標楷體" w:hAnsi="標楷體"/>
                                <w:b/>
                                <w:sz w:val="20"/>
                              </w:rPr>
                            </w:pPr>
                          </w:p>
                        </w:tc>
                        <w:tc>
                          <w:tcPr>
                            <w:tcW w:w="851" w:type="dxa"/>
                            <w:shd w:val="clear" w:color="auto" w:fill="auto"/>
                            <w:vAlign w:val="center"/>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hint="eastAsia"/>
                                <w:sz w:val="20"/>
                              </w:rPr>
                              <w:t>車輛數</w:t>
                            </w:r>
                          </w:p>
                        </w:tc>
                        <w:tc>
                          <w:tcPr>
                            <w:tcW w:w="708" w:type="dxa"/>
                            <w:shd w:val="clear" w:color="auto" w:fill="auto"/>
                            <w:vAlign w:val="center"/>
                          </w:tcPr>
                          <w:p w:rsidR="001812D1" w:rsidRPr="00DF711D" w:rsidRDefault="001812D1" w:rsidP="00EC7C8B">
                            <w:pPr>
                              <w:spacing w:line="240" w:lineRule="exact"/>
                              <w:ind w:leftChars="-46" w:left="-110" w:rightChars="-33" w:right="-79"/>
                              <w:jc w:val="center"/>
                              <w:rPr>
                                <w:rFonts w:ascii="標楷體" w:eastAsia="標楷體" w:hAnsi="標楷體"/>
                                <w:sz w:val="20"/>
                              </w:rPr>
                            </w:pPr>
                            <w:r w:rsidRPr="00DF711D">
                              <w:rPr>
                                <w:rFonts w:ascii="標楷體" w:eastAsia="標楷體" w:hAnsi="標楷體" w:hint="eastAsia"/>
                                <w:sz w:val="20"/>
                              </w:rPr>
                              <w:t>前方防碰撞</w:t>
                            </w:r>
                          </w:p>
                        </w:tc>
                        <w:tc>
                          <w:tcPr>
                            <w:tcW w:w="709" w:type="dxa"/>
                            <w:shd w:val="clear" w:color="auto" w:fill="auto"/>
                            <w:vAlign w:val="center"/>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hint="eastAsia"/>
                                <w:sz w:val="20"/>
                              </w:rPr>
                              <w:t>車道偏移</w:t>
                            </w:r>
                          </w:p>
                        </w:tc>
                        <w:tc>
                          <w:tcPr>
                            <w:tcW w:w="851" w:type="dxa"/>
                            <w:shd w:val="clear" w:color="auto" w:fill="auto"/>
                            <w:vAlign w:val="center"/>
                          </w:tcPr>
                          <w:p w:rsidR="001812D1" w:rsidRPr="00DF711D" w:rsidRDefault="001812D1" w:rsidP="00EC7C8B">
                            <w:pPr>
                              <w:spacing w:line="240" w:lineRule="exact"/>
                              <w:jc w:val="center"/>
                              <w:rPr>
                                <w:rFonts w:ascii="標楷體" w:eastAsia="標楷體" w:hAnsi="標楷體"/>
                                <w:spacing w:val="-20"/>
                                <w:sz w:val="20"/>
                              </w:rPr>
                            </w:pPr>
                            <w:r w:rsidRPr="00DF711D">
                              <w:rPr>
                                <w:rFonts w:ascii="標楷體" w:eastAsia="標楷體" w:hAnsi="標楷體" w:hint="eastAsia"/>
                                <w:sz w:val="20"/>
                              </w:rPr>
                              <w:t>車輛數</w:t>
                            </w:r>
                          </w:p>
                        </w:tc>
                        <w:tc>
                          <w:tcPr>
                            <w:tcW w:w="708" w:type="dxa"/>
                            <w:shd w:val="clear" w:color="auto" w:fill="auto"/>
                          </w:tcPr>
                          <w:p w:rsidR="001812D1" w:rsidRPr="00DF711D" w:rsidRDefault="001812D1" w:rsidP="00EC7C8B">
                            <w:pPr>
                              <w:spacing w:line="240" w:lineRule="exact"/>
                              <w:ind w:leftChars="-20" w:left="-48" w:rightChars="-33" w:right="-79"/>
                              <w:jc w:val="center"/>
                              <w:rPr>
                                <w:rFonts w:ascii="標楷體" w:eastAsia="標楷體" w:hAnsi="標楷體"/>
                                <w:sz w:val="20"/>
                              </w:rPr>
                            </w:pPr>
                            <w:r w:rsidRPr="00DF711D">
                              <w:rPr>
                                <w:rFonts w:ascii="標楷體" w:eastAsia="標楷體" w:hAnsi="標楷體" w:hint="eastAsia"/>
                                <w:sz w:val="20"/>
                              </w:rPr>
                              <w:t>前方防碰撞</w:t>
                            </w:r>
                          </w:p>
                        </w:tc>
                        <w:tc>
                          <w:tcPr>
                            <w:tcW w:w="709" w:type="dxa"/>
                            <w:shd w:val="clear" w:color="auto" w:fill="auto"/>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hint="eastAsia"/>
                                <w:sz w:val="20"/>
                              </w:rPr>
                              <w:t>車道偏移</w:t>
                            </w:r>
                          </w:p>
                        </w:tc>
                      </w:tr>
                      <w:tr w:rsidR="001812D1" w:rsidTr="00EC7C8B">
                        <w:trPr>
                          <w:trHeight w:val="283"/>
                        </w:trPr>
                        <w:tc>
                          <w:tcPr>
                            <w:tcW w:w="426" w:type="dxa"/>
                            <w:vMerge/>
                            <w:shd w:val="clear" w:color="auto" w:fill="auto"/>
                            <w:vAlign w:val="center"/>
                          </w:tcPr>
                          <w:p w:rsidR="001812D1" w:rsidRPr="00DF711D" w:rsidRDefault="001812D1" w:rsidP="00EC7C8B">
                            <w:pPr>
                              <w:spacing w:line="240" w:lineRule="exact"/>
                              <w:rPr>
                                <w:rFonts w:ascii="標楷體" w:eastAsia="標楷體" w:hAnsi="標楷體"/>
                                <w:sz w:val="20"/>
                              </w:rPr>
                            </w:pPr>
                          </w:p>
                        </w:tc>
                        <w:tc>
                          <w:tcPr>
                            <w:tcW w:w="850" w:type="dxa"/>
                            <w:vMerge/>
                            <w:shd w:val="clear" w:color="auto" w:fill="auto"/>
                          </w:tcPr>
                          <w:p w:rsidR="001812D1" w:rsidRPr="004F2FC9" w:rsidRDefault="001812D1" w:rsidP="00EC7C8B">
                            <w:pPr>
                              <w:spacing w:line="240" w:lineRule="exact"/>
                              <w:jc w:val="center"/>
                              <w:rPr>
                                <w:rFonts w:ascii="標楷體" w:eastAsia="標楷體" w:hAnsi="標楷體"/>
                                <w:b/>
                                <w:sz w:val="20"/>
                              </w:rPr>
                            </w:pPr>
                          </w:p>
                        </w:tc>
                        <w:tc>
                          <w:tcPr>
                            <w:tcW w:w="851" w:type="dxa"/>
                            <w:shd w:val="clear" w:color="auto" w:fill="auto"/>
                            <w:vAlign w:val="center"/>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hint="eastAsia"/>
                                <w:sz w:val="20"/>
                              </w:rPr>
                              <w:t>輛</w:t>
                            </w:r>
                            <w:r>
                              <w:rPr>
                                <w:rFonts w:ascii="標楷體" w:eastAsia="標楷體" w:hAnsi="標楷體" w:hint="eastAsia"/>
                                <w:sz w:val="20"/>
                              </w:rPr>
                              <w:t>（</w:t>
                            </w:r>
                            <w:r w:rsidRPr="00DF711D">
                              <w:rPr>
                                <w:rFonts w:ascii="標楷體" w:eastAsia="標楷體" w:hAnsi="標楷體"/>
                                <w:sz w:val="20"/>
                              </w:rPr>
                              <w:t>A</w:t>
                            </w:r>
                            <w:r>
                              <w:rPr>
                                <w:rFonts w:ascii="標楷體" w:eastAsia="標楷體" w:hAnsi="標楷體"/>
                                <w:sz w:val="20"/>
                              </w:rPr>
                              <w:t>）</w:t>
                            </w:r>
                          </w:p>
                        </w:tc>
                        <w:tc>
                          <w:tcPr>
                            <w:tcW w:w="1417" w:type="dxa"/>
                            <w:gridSpan w:val="2"/>
                            <w:shd w:val="clear" w:color="auto" w:fill="auto"/>
                            <w:vAlign w:val="center"/>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sz w:val="20"/>
                              </w:rPr>
                              <w:t>km/hr</w:t>
                            </w:r>
                          </w:p>
                        </w:tc>
                        <w:tc>
                          <w:tcPr>
                            <w:tcW w:w="851" w:type="dxa"/>
                            <w:shd w:val="clear" w:color="auto" w:fill="auto"/>
                            <w:vAlign w:val="center"/>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hint="eastAsia"/>
                                <w:sz w:val="20"/>
                              </w:rPr>
                              <w:t>輛</w:t>
                            </w:r>
                            <w:r>
                              <w:rPr>
                                <w:rFonts w:ascii="標楷體" w:eastAsia="標楷體" w:hAnsi="標楷體" w:hint="eastAsia"/>
                                <w:sz w:val="20"/>
                              </w:rPr>
                              <w:t>（</w:t>
                            </w:r>
                            <w:r w:rsidRPr="00DF711D">
                              <w:rPr>
                                <w:rFonts w:ascii="標楷體" w:eastAsia="標楷體" w:hAnsi="標楷體"/>
                                <w:sz w:val="20"/>
                              </w:rPr>
                              <w:t>B</w:t>
                            </w:r>
                            <w:r>
                              <w:rPr>
                                <w:rFonts w:ascii="標楷體" w:eastAsia="標楷體" w:hAnsi="標楷體"/>
                                <w:sz w:val="20"/>
                              </w:rPr>
                              <w:t>）</w:t>
                            </w:r>
                          </w:p>
                        </w:tc>
                        <w:tc>
                          <w:tcPr>
                            <w:tcW w:w="1417" w:type="dxa"/>
                            <w:gridSpan w:val="2"/>
                            <w:shd w:val="clear" w:color="auto" w:fill="auto"/>
                            <w:vAlign w:val="center"/>
                          </w:tcPr>
                          <w:p w:rsidR="001812D1" w:rsidRPr="00DF711D" w:rsidRDefault="001812D1" w:rsidP="00EC7C8B">
                            <w:pPr>
                              <w:spacing w:line="240" w:lineRule="exact"/>
                              <w:jc w:val="center"/>
                              <w:rPr>
                                <w:rFonts w:ascii="標楷體" w:eastAsia="標楷體" w:hAnsi="標楷體"/>
                                <w:sz w:val="20"/>
                              </w:rPr>
                            </w:pPr>
                            <w:r w:rsidRPr="00DF711D">
                              <w:rPr>
                                <w:rFonts w:ascii="標楷體" w:eastAsia="標楷體" w:hAnsi="標楷體"/>
                                <w:sz w:val="20"/>
                              </w:rPr>
                              <w:t>km/hr</w:t>
                            </w: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A</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390</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2</w:t>
                            </w:r>
                            <w:r w:rsidRPr="00DF711D">
                              <w:rPr>
                                <w:rFonts w:ascii="標楷體" w:eastAsia="標楷體" w:hAnsi="標楷體"/>
                                <w:sz w:val="20"/>
                                <w:szCs w:val="20"/>
                              </w:rPr>
                              <w:t>00</w:t>
                            </w:r>
                          </w:p>
                        </w:tc>
                        <w:tc>
                          <w:tcPr>
                            <w:tcW w:w="708"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3</w:t>
                            </w:r>
                            <w:r w:rsidRPr="00DF711D">
                              <w:rPr>
                                <w:rFonts w:ascii="標楷體" w:eastAsia="標楷體" w:hAnsi="標楷體"/>
                                <w:sz w:val="20"/>
                                <w:szCs w:val="20"/>
                              </w:rPr>
                              <w:t>0</w:t>
                            </w:r>
                          </w:p>
                        </w:tc>
                        <w:tc>
                          <w:tcPr>
                            <w:tcW w:w="709"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2</w:t>
                            </w:r>
                            <w:r w:rsidRPr="00DF711D">
                              <w:rPr>
                                <w:rFonts w:ascii="標楷體" w:eastAsia="標楷體" w:hAnsi="標楷體"/>
                                <w:sz w:val="20"/>
                                <w:szCs w:val="20"/>
                              </w:rPr>
                              <w:t>5</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90</w:t>
                            </w:r>
                          </w:p>
                        </w:tc>
                        <w:tc>
                          <w:tcPr>
                            <w:tcW w:w="708"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p>
                        </w:tc>
                        <w:tc>
                          <w:tcPr>
                            <w:tcW w:w="709"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2</w:t>
                            </w:r>
                            <w:r w:rsidRPr="00DF711D">
                              <w:rPr>
                                <w:rFonts w:ascii="標楷體" w:eastAsia="標楷體" w:hAnsi="標楷體"/>
                                <w:sz w:val="20"/>
                                <w:szCs w:val="20"/>
                              </w:rPr>
                              <w:t>5</w:t>
                            </w: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B</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230</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50</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8</w:t>
                            </w:r>
                            <w:r w:rsidRPr="00DF711D">
                              <w:rPr>
                                <w:rFonts w:ascii="標楷體" w:eastAsia="標楷體" w:hAnsi="標楷體"/>
                                <w:sz w:val="20"/>
                                <w:szCs w:val="20"/>
                              </w:rPr>
                              <w:t>0</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C</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100</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00</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D</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100</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00</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E</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77</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7</w:t>
                            </w:r>
                            <w:r w:rsidRPr="00DF711D">
                              <w:rPr>
                                <w:rFonts w:ascii="標楷體" w:eastAsia="標楷體" w:hAnsi="標楷體"/>
                                <w:sz w:val="20"/>
                                <w:szCs w:val="20"/>
                              </w:rPr>
                              <w:t>7</w:t>
                            </w:r>
                          </w:p>
                        </w:tc>
                        <w:tc>
                          <w:tcPr>
                            <w:tcW w:w="708"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p>
                        </w:tc>
                        <w:tc>
                          <w:tcPr>
                            <w:tcW w:w="709"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2</w:t>
                            </w:r>
                            <w:r w:rsidRPr="00DF711D">
                              <w:rPr>
                                <w:rFonts w:ascii="標楷體" w:eastAsia="標楷體" w:hAnsi="標楷體"/>
                                <w:sz w:val="20"/>
                                <w:szCs w:val="20"/>
                              </w:rPr>
                              <w:t>5</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8"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9"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F</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95</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9</w:t>
                            </w:r>
                            <w:r w:rsidRPr="00DF711D">
                              <w:rPr>
                                <w:rFonts w:ascii="標楷體" w:eastAsia="標楷體" w:hAnsi="標楷體"/>
                                <w:sz w:val="20"/>
                                <w:szCs w:val="20"/>
                              </w:rPr>
                              <w:t>5</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G</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5</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5</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H</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237</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2</w:t>
                            </w:r>
                            <w:r w:rsidRPr="00DF711D">
                              <w:rPr>
                                <w:rFonts w:ascii="標楷體" w:eastAsia="標楷體" w:hAnsi="標楷體"/>
                                <w:sz w:val="20"/>
                                <w:szCs w:val="20"/>
                              </w:rPr>
                              <w:t>37</w:t>
                            </w:r>
                          </w:p>
                        </w:tc>
                        <w:tc>
                          <w:tcPr>
                            <w:tcW w:w="708"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p>
                        </w:tc>
                        <w:tc>
                          <w:tcPr>
                            <w:tcW w:w="709"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3</w:t>
                            </w:r>
                            <w:r w:rsidRPr="00DF711D">
                              <w:rPr>
                                <w:rFonts w:ascii="標楷體" w:eastAsia="標楷體" w:hAnsi="標楷體"/>
                                <w:sz w:val="20"/>
                                <w:szCs w:val="20"/>
                              </w:rPr>
                              <w:t>0</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8"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9"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I</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15</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5</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J</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24</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0</w:t>
                            </w:r>
                          </w:p>
                        </w:tc>
                        <w:tc>
                          <w:tcPr>
                            <w:tcW w:w="708"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p>
                        </w:tc>
                        <w:tc>
                          <w:tcPr>
                            <w:tcW w:w="709"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3</w:t>
                            </w:r>
                            <w:r w:rsidRPr="00DF711D">
                              <w:rPr>
                                <w:rFonts w:ascii="標楷體" w:eastAsia="標楷體" w:hAnsi="標楷體"/>
                                <w:sz w:val="20"/>
                                <w:szCs w:val="20"/>
                              </w:rPr>
                              <w:t>5</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4</w:t>
                            </w:r>
                          </w:p>
                        </w:tc>
                        <w:tc>
                          <w:tcPr>
                            <w:tcW w:w="708"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p>
                        </w:tc>
                        <w:tc>
                          <w:tcPr>
                            <w:tcW w:w="709" w:type="dxa"/>
                            <w:vMerge w:val="restart"/>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5</w:t>
                            </w: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K</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24</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6</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8</w:t>
                            </w:r>
                          </w:p>
                        </w:tc>
                        <w:tc>
                          <w:tcPr>
                            <w:tcW w:w="708"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c>
                          <w:tcPr>
                            <w:tcW w:w="709" w:type="dxa"/>
                            <w:vMerge/>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p>
                        </w:tc>
                      </w:tr>
                      <w:tr w:rsidR="001812D1" w:rsidTr="00EC7C8B">
                        <w:trPr>
                          <w:trHeight w:val="227"/>
                        </w:trPr>
                        <w:tc>
                          <w:tcPr>
                            <w:tcW w:w="426" w:type="dxa"/>
                            <w:shd w:val="clear" w:color="auto" w:fill="auto"/>
                            <w:vAlign w:val="center"/>
                          </w:tcPr>
                          <w:p w:rsidR="001812D1" w:rsidRPr="00DF711D" w:rsidRDefault="001812D1" w:rsidP="00EC7C8B">
                            <w:pPr>
                              <w:spacing w:line="220" w:lineRule="exact"/>
                              <w:jc w:val="center"/>
                              <w:rPr>
                                <w:rFonts w:ascii="標楷體" w:eastAsia="標楷體" w:hAnsi="標楷體"/>
                                <w:spacing w:val="-8"/>
                                <w:sz w:val="20"/>
                                <w:szCs w:val="20"/>
                              </w:rPr>
                            </w:pPr>
                            <w:r w:rsidRPr="00DF711D">
                              <w:rPr>
                                <w:rFonts w:ascii="標楷體" w:eastAsia="標楷體" w:hAnsi="標楷體"/>
                                <w:spacing w:val="-8"/>
                                <w:sz w:val="20"/>
                                <w:szCs w:val="20"/>
                              </w:rPr>
                              <w:t>L</w:t>
                            </w:r>
                          </w:p>
                        </w:tc>
                        <w:tc>
                          <w:tcPr>
                            <w:tcW w:w="850" w:type="dxa"/>
                            <w:shd w:val="clear" w:color="auto" w:fill="auto"/>
                          </w:tcPr>
                          <w:p w:rsidR="001812D1" w:rsidRPr="004F2FC9" w:rsidRDefault="001812D1" w:rsidP="00EC7C8B">
                            <w:pPr>
                              <w:spacing w:line="220" w:lineRule="exact"/>
                              <w:jc w:val="right"/>
                              <w:rPr>
                                <w:rFonts w:ascii="標楷體" w:eastAsia="標楷體" w:hAnsi="標楷體"/>
                                <w:b/>
                                <w:sz w:val="20"/>
                                <w:szCs w:val="20"/>
                              </w:rPr>
                            </w:pPr>
                            <w:r w:rsidRPr="004F2FC9">
                              <w:rPr>
                                <w:rFonts w:ascii="標楷體" w:eastAsia="標楷體" w:hAnsi="標楷體" w:hint="eastAsia"/>
                                <w:b/>
                                <w:sz w:val="20"/>
                                <w:szCs w:val="20"/>
                              </w:rPr>
                              <w:t>12</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2</w:t>
                            </w:r>
                          </w:p>
                        </w:tc>
                        <w:tc>
                          <w:tcPr>
                            <w:tcW w:w="708"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p>
                        </w:tc>
                        <w:tc>
                          <w:tcPr>
                            <w:tcW w:w="709"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sidRPr="00DF711D">
                              <w:rPr>
                                <w:rFonts w:ascii="標楷體" w:eastAsia="標楷體" w:hAnsi="標楷體" w:hint="eastAsia"/>
                                <w:sz w:val="20"/>
                                <w:szCs w:val="20"/>
                              </w:rPr>
                              <w:t>1</w:t>
                            </w:r>
                            <w:r w:rsidRPr="00DF711D">
                              <w:rPr>
                                <w:rFonts w:ascii="標楷體" w:eastAsia="標楷體" w:hAnsi="標楷體"/>
                                <w:sz w:val="20"/>
                                <w:szCs w:val="20"/>
                              </w:rPr>
                              <w:t>5</w:t>
                            </w:r>
                          </w:p>
                        </w:tc>
                        <w:tc>
                          <w:tcPr>
                            <w:tcW w:w="851"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8"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c>
                          <w:tcPr>
                            <w:tcW w:w="709" w:type="dxa"/>
                            <w:shd w:val="clear" w:color="auto" w:fill="auto"/>
                            <w:vAlign w:val="center"/>
                          </w:tcPr>
                          <w:p w:rsidR="001812D1" w:rsidRPr="00DF711D" w:rsidRDefault="001812D1" w:rsidP="00EC7C8B">
                            <w:pPr>
                              <w:spacing w:line="220" w:lineRule="exact"/>
                              <w:jc w:val="right"/>
                              <w:rPr>
                                <w:rFonts w:ascii="標楷體" w:eastAsia="標楷體" w:hAnsi="標楷體"/>
                                <w:sz w:val="20"/>
                                <w:szCs w:val="20"/>
                              </w:rPr>
                            </w:pPr>
                            <w:r>
                              <w:rPr>
                                <w:rFonts w:ascii="標楷體" w:eastAsia="標楷體" w:hAnsi="標楷體" w:hint="eastAsia"/>
                                <w:sz w:val="20"/>
                                <w:szCs w:val="20"/>
                              </w:rPr>
                              <w:t>－</w:t>
                            </w:r>
                          </w:p>
                        </w:tc>
                      </w:tr>
                    </w:tbl>
                    <w:p w:rsidR="001812D1" w:rsidRPr="00DF711D" w:rsidRDefault="001812D1" w:rsidP="006F2E19">
                      <w:pPr>
                        <w:spacing w:line="220" w:lineRule="exact"/>
                        <w:ind w:leftChars="-5" w:left="528" w:hangingChars="300" w:hanging="540"/>
                        <w:rPr>
                          <w:rFonts w:ascii="標楷體" w:eastAsia="標楷體" w:hAnsi="標楷體"/>
                          <w:sz w:val="18"/>
                          <w:szCs w:val="18"/>
                        </w:rPr>
                      </w:pPr>
                      <w:r w:rsidRPr="00DF711D">
                        <w:rPr>
                          <w:rFonts w:ascii="標楷體" w:eastAsia="標楷體" w:hAnsi="標楷體" w:hint="eastAsia"/>
                          <w:sz w:val="18"/>
                          <w:szCs w:val="18"/>
                        </w:rPr>
                        <w:t>註：1</w:t>
                      </w:r>
                      <w:r w:rsidRPr="00DF711D">
                        <w:rPr>
                          <w:rFonts w:ascii="標楷體" w:eastAsia="標楷體" w:hAnsi="標楷體"/>
                          <w:sz w:val="18"/>
                          <w:szCs w:val="18"/>
                        </w:rPr>
                        <w:t>.</w:t>
                      </w:r>
                      <w:r w:rsidRPr="00DF711D">
                        <w:rPr>
                          <w:rFonts w:ascii="標楷體" w:eastAsia="標楷體" w:hAnsi="標楷體" w:hint="eastAsia"/>
                          <w:sz w:val="18"/>
                          <w:szCs w:val="18"/>
                        </w:rPr>
                        <w:t>不包括未於109年度至111年度9月間向公共運輸處申請補助裝設ADAS之</w:t>
                      </w:r>
                      <w:r w:rsidRPr="00DF711D">
                        <w:rPr>
                          <w:rFonts w:ascii="標楷體" w:eastAsia="標楷體" w:hAnsi="標楷體"/>
                          <w:sz w:val="18"/>
                          <w:szCs w:val="18"/>
                        </w:rPr>
                        <w:t>2</w:t>
                      </w:r>
                      <w:r w:rsidRPr="00DF711D">
                        <w:rPr>
                          <w:rFonts w:ascii="標楷體" w:eastAsia="標楷體" w:hAnsi="標楷體" w:hint="eastAsia"/>
                          <w:sz w:val="18"/>
                          <w:szCs w:val="18"/>
                        </w:rPr>
                        <w:t>家客運業者。</w:t>
                      </w:r>
                    </w:p>
                    <w:p w:rsidR="001812D1" w:rsidRPr="00DF711D" w:rsidRDefault="001812D1" w:rsidP="006F2E19">
                      <w:pPr>
                        <w:spacing w:line="220" w:lineRule="exact"/>
                        <w:ind w:firstLineChars="200" w:firstLine="360"/>
                        <w:rPr>
                          <w:sz w:val="18"/>
                          <w:szCs w:val="18"/>
                        </w:rPr>
                      </w:pPr>
                      <w:r w:rsidRPr="00DF711D">
                        <w:rPr>
                          <w:rFonts w:ascii="標楷體" w:eastAsia="標楷體" w:hAnsi="標楷體" w:hint="eastAsia"/>
                          <w:sz w:val="18"/>
                          <w:szCs w:val="18"/>
                        </w:rPr>
                        <w:t>2</w:t>
                      </w:r>
                      <w:r w:rsidRPr="00DF711D">
                        <w:rPr>
                          <w:rFonts w:ascii="標楷體" w:eastAsia="標楷體" w:hAnsi="標楷體"/>
                          <w:sz w:val="18"/>
                          <w:szCs w:val="18"/>
                        </w:rPr>
                        <w:t>.</w:t>
                      </w:r>
                      <w:r w:rsidRPr="00DF711D">
                        <w:rPr>
                          <w:rFonts w:ascii="標楷體" w:eastAsia="標楷體" w:hAnsi="標楷體" w:hint="eastAsia"/>
                          <w:sz w:val="18"/>
                          <w:szCs w:val="18"/>
                        </w:rPr>
                        <w:t>資料來源：整理自公共運輸處1</w:t>
                      </w:r>
                      <w:r w:rsidRPr="00DF711D">
                        <w:rPr>
                          <w:rFonts w:ascii="標楷體" w:eastAsia="標楷體" w:hAnsi="標楷體"/>
                          <w:sz w:val="18"/>
                          <w:szCs w:val="18"/>
                        </w:rPr>
                        <w:t>11</w:t>
                      </w:r>
                      <w:r w:rsidRPr="00DF711D">
                        <w:rPr>
                          <w:rFonts w:ascii="標楷體" w:eastAsia="標楷體" w:hAnsi="標楷體" w:hint="eastAsia"/>
                          <w:sz w:val="18"/>
                          <w:szCs w:val="18"/>
                        </w:rPr>
                        <w:t>年1</w:t>
                      </w:r>
                      <w:r w:rsidRPr="00DF711D">
                        <w:rPr>
                          <w:rFonts w:ascii="標楷體" w:eastAsia="標楷體" w:hAnsi="標楷體"/>
                          <w:sz w:val="18"/>
                          <w:szCs w:val="18"/>
                        </w:rPr>
                        <w:t>1</w:t>
                      </w:r>
                      <w:r w:rsidRPr="00DF711D">
                        <w:rPr>
                          <w:rFonts w:ascii="標楷體" w:eastAsia="標楷體" w:hAnsi="標楷體" w:hint="eastAsia"/>
                          <w:sz w:val="18"/>
                          <w:szCs w:val="18"/>
                        </w:rPr>
                        <w:t>月18日提供資料。</w:t>
                      </w:r>
                    </w:p>
                  </w:txbxContent>
                </v:textbox>
                <w10:wrap type="tight" anchorx="margin"/>
              </v:shape>
            </w:pict>
          </mc:Fallback>
        </mc:AlternateContent>
      </w:r>
      <w:r w:rsidR="000F40E0" w:rsidRPr="00FC21A1">
        <w:rPr>
          <w:rFonts w:ascii="標楷體" w:eastAsia="標楷體" w:hAnsi="標楷體" w:cs="Times New Roman" w:hint="eastAsia"/>
        </w:rPr>
        <w:t>為提升市區公車安全性及強化風險管理，公共運輸處於106年及107年將自用車先進駕駛輔助系統（Advanced Driver Assistance Systems，下稱ADAS）試裝於公車，並自109年8月起補助公車業者裝設ADAS，由公共運輸處負擔49％，並以3</w:t>
      </w:r>
      <w:r w:rsidR="000F40E0" w:rsidRPr="00FC21A1">
        <w:rPr>
          <w:rFonts w:ascii="標楷體" w:eastAsia="標楷體" w:hAnsi="標楷體" w:cs="Times New Roman"/>
        </w:rPr>
        <w:t>9,200</w:t>
      </w:r>
      <w:r w:rsidR="000F40E0" w:rsidRPr="00FC21A1">
        <w:rPr>
          <w:rFonts w:ascii="標楷體" w:eastAsia="標楷體" w:hAnsi="標楷體" w:cs="Times New Roman" w:hint="eastAsia"/>
        </w:rPr>
        <w:t>元為上限；截至111年9月止，共投入5,641萬餘元完成1,379輛公車之ADAS裝設，占全市3,556輛公車38.78％，並預計114年完成全數公車裝設。經查該處補助公車業者裝設ADAS執行情形，核有：1.據公共運輸處提供公車業者申請109及110年度「臺北市智慧公車安駕改善計畫」暨截至111年9月止公車業者裝設ADAS之車號等資料，經運用「監理服務網_報廢、繳銷、吊（註）銷牌照查詢」功能，抽核ADAS公車繳銷牌照情形，發現該處110年9月至12月間補助公車業者裝設ADAS公車中，有「077-FP」等48輛公車已繳銷牌照，惟公共運輸處未掌握上開48輛公車拆移機（ADAS）時間；2.據公共運輸處提供12家公車業者111年度第1至3季「臺北市公車先進駕駛輔助系統偵測事件紀錄、違規及肇事分析報告」等資料，發現ADAS之前方防碰撞及車道偏離等2項預警功能之作動，受車速影響至巨，惟各家公車業者設定值多有不同，雖經該處於111年4月18日請公車業者調校ADAS相關參數，以使設備及時發出警示等，惟截至111年11月止，尚未有統一車速設定值，公車業者間設定值仍有差異高達30倍情事（表3），另亦發現安裝ADAS公車，無ADAS預警次數卻有駕駛違規次數，或肇事及違規件數上升等情事，以上均經函請檢討改善。據復：1.為強化查核機制，除每月抽查比對，並自112年起每半年</w:t>
      </w:r>
      <w:r w:rsidR="00FE5DF9" w:rsidRPr="00FC21A1">
        <w:rPr>
          <w:rFonts w:ascii="標楷體" w:eastAsia="標楷體" w:hAnsi="標楷體" w:cs="Times New Roman" w:hint="eastAsia"/>
        </w:rPr>
        <w:t>（</w:t>
      </w:r>
      <w:r w:rsidR="000F40E0" w:rsidRPr="00FC21A1">
        <w:rPr>
          <w:rFonts w:ascii="標楷體" w:eastAsia="標楷體" w:hAnsi="標楷體" w:cs="Times New Roman" w:hint="eastAsia"/>
        </w:rPr>
        <w:t>4月、10月</w:t>
      </w:r>
      <w:r w:rsidR="00FE5DF9" w:rsidRPr="00FC21A1">
        <w:rPr>
          <w:rFonts w:ascii="標楷體" w:eastAsia="標楷體" w:hAnsi="標楷體" w:cs="Times New Roman" w:hint="eastAsia"/>
        </w:rPr>
        <w:t>）</w:t>
      </w:r>
      <w:r w:rsidR="000F40E0" w:rsidRPr="00FC21A1">
        <w:rPr>
          <w:rFonts w:ascii="標楷體" w:eastAsia="標楷體" w:hAnsi="標楷體" w:cs="Times New Roman" w:hint="eastAsia"/>
        </w:rPr>
        <w:t>請公車業者依公共運輸處列管車號清冊，全面清查核對接受補助裝設ADAS之公車車號；該處亦將配合車輛安全設備檢查作業</w:t>
      </w:r>
      <w:r w:rsidR="00FE5DF9" w:rsidRPr="00FC21A1">
        <w:rPr>
          <w:rFonts w:ascii="標楷體" w:eastAsia="標楷體" w:hAnsi="標楷體" w:cs="Times New Roman" w:hint="eastAsia"/>
        </w:rPr>
        <w:t>（</w:t>
      </w:r>
      <w:r w:rsidR="000F40E0" w:rsidRPr="00FC21A1">
        <w:rPr>
          <w:rFonts w:ascii="標楷體" w:eastAsia="標楷體" w:hAnsi="標楷體" w:cs="Times New Roman" w:hint="eastAsia"/>
        </w:rPr>
        <w:t>5月中旬至7月</w:t>
      </w:r>
      <w:r w:rsidR="00FE5DF9" w:rsidRPr="00FC21A1">
        <w:rPr>
          <w:rFonts w:ascii="標楷體" w:eastAsia="標楷體" w:hAnsi="標楷體" w:cs="Times New Roman" w:hint="eastAsia"/>
        </w:rPr>
        <w:t>）</w:t>
      </w:r>
      <w:r w:rsidR="000F40E0" w:rsidRPr="00FC21A1">
        <w:rPr>
          <w:rFonts w:ascii="標楷體" w:eastAsia="標楷體" w:hAnsi="標楷體" w:cs="Times New Roman" w:hint="eastAsia"/>
        </w:rPr>
        <w:t>以實車抽查方式複查ADAS拆移機情形；2.考量設備作動車速較低，可能造成誤動作示警，過高又可能無法有效預防事故發生，已要求公車業者儘量將ADAS設備作動行車速率在許可狀態下調降，並將ADAS設備列為車輛一級保養項目，以確保正常作動；另為發揮裝設ADAS對公車行安成效，亦將持續定期分析ADAS數據與駕駛行為關聯性並予以改善。</w:t>
      </w:r>
    </w:p>
    <w:p w:rsidR="000F40E0" w:rsidRPr="000F40E0" w:rsidRDefault="000F40E0" w:rsidP="00FC21A1">
      <w:pPr>
        <w:suppressAutoHyphens/>
        <w:overflowPunct w:val="0"/>
        <w:spacing w:line="440" w:lineRule="exact"/>
        <w:ind w:firstLineChars="100" w:firstLine="280"/>
        <w:jc w:val="both"/>
        <w:outlineLvl w:val="2"/>
        <w:rPr>
          <w:rFonts w:ascii="標楷體" w:eastAsia="標楷體" w:hAnsi="Times New Roman" w:cs="Times New Roman"/>
          <w:b/>
          <w:sz w:val="28"/>
          <w:szCs w:val="32"/>
        </w:rPr>
      </w:pPr>
      <w:r w:rsidRPr="000F40E0">
        <w:rPr>
          <w:rFonts w:ascii="標楷體" w:eastAsia="標楷體" w:hAnsi="Times New Roman" w:cs="Times New Roman" w:hint="eastAsia"/>
          <w:b/>
          <w:sz w:val="28"/>
          <w:szCs w:val="32"/>
        </w:rPr>
        <w:lastRenderedPageBreak/>
        <w:t>（五）交通部補助布建之智慧路口安全警示系統，完成後間有設施故障或經公車業者拆除無作用等情，均待檢討改善。</w:t>
      </w:r>
    </w:p>
    <w:p w:rsidR="000F40E0" w:rsidRPr="000F40E0" w:rsidRDefault="000F40E0" w:rsidP="000F40E0">
      <w:pPr>
        <w:spacing w:line="460" w:lineRule="exact"/>
        <w:ind w:firstLineChars="200" w:firstLine="640"/>
        <w:jc w:val="both"/>
        <w:rPr>
          <w:rFonts w:ascii="標楷體" w:eastAsia="標楷體" w:hAnsi="標楷體" w:cs="Times New Roman"/>
        </w:rPr>
      </w:pPr>
      <w:r w:rsidRPr="000F40E0">
        <w:rPr>
          <w:rFonts w:ascii="標楷體" w:eastAsia="標楷體" w:hAnsi="標楷體" w:cs="Times New Roman" w:hint="eastAsia"/>
          <w:noProof/>
          <w:sz w:val="32"/>
          <w:szCs w:val="32"/>
        </w:rPr>
        <mc:AlternateContent>
          <mc:Choice Requires="wps">
            <w:drawing>
              <wp:anchor distT="45720" distB="45720" distL="114300" distR="114300" simplePos="0" relativeHeight="251897856" behindDoc="1" locked="0" layoutInCell="1" allowOverlap="1" wp14:anchorId="2A3E79B9" wp14:editId="39D07624">
                <wp:simplePos x="0" y="0"/>
                <wp:positionH relativeFrom="margin">
                  <wp:posOffset>3404870</wp:posOffset>
                </wp:positionH>
                <wp:positionV relativeFrom="paragraph">
                  <wp:posOffset>2422417</wp:posOffset>
                </wp:positionV>
                <wp:extent cx="2895600" cy="2460625"/>
                <wp:effectExtent l="0" t="0" r="0" b="0"/>
                <wp:wrapTight wrapText="bothSides">
                  <wp:wrapPolygon edited="0">
                    <wp:start x="0" y="0"/>
                    <wp:lineTo x="0" y="21405"/>
                    <wp:lineTo x="21458" y="21405"/>
                    <wp:lineTo x="21458" y="0"/>
                    <wp:lineTo x="0" y="0"/>
                  </wp:wrapPolygon>
                </wp:wrapTight>
                <wp:docPr id="242" name="文字方塊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2460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812D1" w:rsidRPr="00FB0213" w:rsidRDefault="001812D1" w:rsidP="000F40E0">
                            <w:pPr>
                              <w:spacing w:line="300" w:lineRule="exact"/>
                              <w:jc w:val="center"/>
                              <w:rPr>
                                <w:rFonts w:ascii="標楷體" w:eastAsia="標楷體" w:hAnsi="標楷體"/>
                                <w:b/>
                                <w:szCs w:val="28"/>
                              </w:rPr>
                            </w:pPr>
                            <w:r w:rsidRPr="00FB0213">
                              <w:rPr>
                                <w:rFonts w:ascii="標楷體" w:eastAsia="標楷體" w:hAnsi="標楷體" w:hint="eastAsia"/>
                                <w:b/>
                                <w:szCs w:val="28"/>
                              </w:rPr>
                              <w:t>表</w:t>
                            </w:r>
                            <w:r>
                              <w:rPr>
                                <w:rFonts w:ascii="標楷體" w:eastAsia="標楷體" w:hAnsi="標楷體"/>
                                <w:b/>
                                <w:szCs w:val="28"/>
                              </w:rPr>
                              <w:t>4</w:t>
                            </w:r>
                            <w:r>
                              <w:rPr>
                                <w:rFonts w:ascii="標楷體" w:eastAsia="標楷體" w:hAnsi="標楷體" w:hint="eastAsia"/>
                                <w:b/>
                                <w:szCs w:val="28"/>
                              </w:rPr>
                              <w:t xml:space="preserve">　</w:t>
                            </w:r>
                            <w:r w:rsidRPr="00FB0213">
                              <w:rPr>
                                <w:rFonts w:ascii="標楷體" w:eastAsia="標楷體" w:hAnsi="標楷體" w:hint="eastAsia"/>
                                <w:b/>
                                <w:szCs w:val="28"/>
                              </w:rPr>
                              <w:t>安裝</w:t>
                            </w:r>
                            <w:r>
                              <w:rPr>
                                <w:rFonts w:ascii="標楷體" w:eastAsia="標楷體" w:hAnsi="標楷體"/>
                                <w:b/>
                                <w:szCs w:val="28"/>
                              </w:rPr>
                              <w:t>OBU</w:t>
                            </w:r>
                            <w:r w:rsidRPr="00FB0213">
                              <w:rPr>
                                <w:rFonts w:ascii="標楷體" w:eastAsia="標楷體" w:hAnsi="標楷體" w:hint="eastAsia"/>
                                <w:b/>
                                <w:szCs w:val="28"/>
                              </w:rPr>
                              <w:t>車機</w:t>
                            </w:r>
                            <w:r>
                              <w:rPr>
                                <w:rFonts w:ascii="標楷體" w:eastAsia="標楷體" w:hAnsi="標楷體" w:hint="eastAsia"/>
                                <w:b/>
                                <w:szCs w:val="28"/>
                              </w:rPr>
                              <w:t>公車</w:t>
                            </w:r>
                            <w:r w:rsidRPr="00FB0213">
                              <w:rPr>
                                <w:rFonts w:ascii="標楷體" w:eastAsia="標楷體" w:hAnsi="標楷體" w:hint="eastAsia"/>
                                <w:b/>
                                <w:szCs w:val="28"/>
                              </w:rPr>
                              <w:t>車牌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2"/>
                              <w:gridCol w:w="1062"/>
                              <w:gridCol w:w="1062"/>
                              <w:gridCol w:w="1062"/>
                            </w:tblGrid>
                            <w:tr w:rsidR="001812D1" w:rsidTr="000F40E0">
                              <w:trPr>
                                <w:trHeight w:val="283"/>
                              </w:trPr>
                              <w:tc>
                                <w:tcPr>
                                  <w:tcW w:w="1062" w:type="dxa"/>
                                  <w:shd w:val="clear" w:color="auto" w:fill="auto"/>
                                  <w:vAlign w:val="center"/>
                                </w:tcPr>
                                <w:p w:rsidR="001812D1" w:rsidRPr="004B16B7" w:rsidRDefault="001812D1" w:rsidP="000F40E0">
                                  <w:pPr>
                                    <w:spacing w:line="240" w:lineRule="exact"/>
                                    <w:jc w:val="center"/>
                                    <w:rPr>
                                      <w:rFonts w:ascii="標楷體" w:eastAsia="標楷體" w:hAnsi="標楷體"/>
                                      <w:sz w:val="20"/>
                                    </w:rPr>
                                  </w:pPr>
                                  <w:r w:rsidRPr="004B16B7">
                                    <w:rPr>
                                      <w:rFonts w:ascii="標楷體" w:eastAsia="標楷體" w:hAnsi="標楷體" w:hint="eastAsia"/>
                                      <w:sz w:val="20"/>
                                    </w:rPr>
                                    <w:t>車機I</w:t>
                                  </w:r>
                                  <w:r w:rsidRPr="004B16B7">
                                    <w:rPr>
                                      <w:rFonts w:ascii="標楷體" w:eastAsia="標楷體" w:hAnsi="標楷體"/>
                                      <w:sz w:val="20"/>
                                    </w:rPr>
                                    <w:t>D</w:t>
                                  </w:r>
                                </w:p>
                              </w:tc>
                              <w:tc>
                                <w:tcPr>
                                  <w:tcW w:w="1062" w:type="dxa"/>
                                  <w:tcBorders>
                                    <w:right w:val="single" w:sz="12" w:space="0" w:color="auto"/>
                                  </w:tcBorders>
                                  <w:shd w:val="clear" w:color="auto" w:fill="auto"/>
                                  <w:vAlign w:val="center"/>
                                </w:tcPr>
                                <w:p w:rsidR="001812D1" w:rsidRPr="004B16B7" w:rsidRDefault="001812D1" w:rsidP="000F40E0">
                                  <w:pPr>
                                    <w:spacing w:line="240" w:lineRule="exact"/>
                                    <w:jc w:val="center"/>
                                    <w:rPr>
                                      <w:rFonts w:ascii="標楷體" w:eastAsia="標楷體" w:hAnsi="標楷體"/>
                                      <w:sz w:val="20"/>
                                    </w:rPr>
                                  </w:pPr>
                                  <w:r w:rsidRPr="004B16B7">
                                    <w:rPr>
                                      <w:rFonts w:ascii="標楷體" w:eastAsia="標楷體" w:hAnsi="標楷體" w:hint="eastAsia"/>
                                      <w:sz w:val="20"/>
                                    </w:rPr>
                                    <w:t>車牌I</w:t>
                                  </w:r>
                                  <w:r w:rsidRPr="004B16B7">
                                    <w:rPr>
                                      <w:rFonts w:ascii="標楷體" w:eastAsia="標楷體" w:hAnsi="標楷體"/>
                                      <w:sz w:val="20"/>
                                    </w:rPr>
                                    <w:t>D</w:t>
                                  </w:r>
                                </w:p>
                              </w:tc>
                              <w:tc>
                                <w:tcPr>
                                  <w:tcW w:w="1062" w:type="dxa"/>
                                  <w:tcBorders>
                                    <w:left w:val="single" w:sz="12" w:space="0" w:color="auto"/>
                                  </w:tcBorders>
                                  <w:shd w:val="clear" w:color="auto" w:fill="auto"/>
                                  <w:vAlign w:val="center"/>
                                </w:tcPr>
                                <w:p w:rsidR="001812D1" w:rsidRPr="004B16B7" w:rsidRDefault="001812D1" w:rsidP="000F40E0">
                                  <w:pPr>
                                    <w:spacing w:line="240" w:lineRule="exact"/>
                                    <w:jc w:val="center"/>
                                    <w:rPr>
                                      <w:rFonts w:ascii="標楷體" w:eastAsia="標楷體" w:hAnsi="標楷體"/>
                                      <w:sz w:val="20"/>
                                    </w:rPr>
                                  </w:pPr>
                                  <w:r w:rsidRPr="004B16B7">
                                    <w:rPr>
                                      <w:rFonts w:ascii="標楷體" w:eastAsia="標楷體" w:hAnsi="標楷體" w:hint="eastAsia"/>
                                      <w:sz w:val="20"/>
                                    </w:rPr>
                                    <w:t>車機I</w:t>
                                  </w:r>
                                  <w:r w:rsidRPr="004B16B7">
                                    <w:rPr>
                                      <w:rFonts w:ascii="標楷體" w:eastAsia="標楷體" w:hAnsi="標楷體"/>
                                      <w:sz w:val="20"/>
                                    </w:rPr>
                                    <w:t>D</w:t>
                                  </w:r>
                                </w:p>
                              </w:tc>
                              <w:tc>
                                <w:tcPr>
                                  <w:tcW w:w="1062" w:type="dxa"/>
                                  <w:shd w:val="clear" w:color="auto" w:fill="auto"/>
                                  <w:vAlign w:val="center"/>
                                </w:tcPr>
                                <w:p w:rsidR="001812D1" w:rsidRPr="004B16B7" w:rsidRDefault="001812D1" w:rsidP="000F40E0">
                                  <w:pPr>
                                    <w:spacing w:line="240" w:lineRule="exact"/>
                                    <w:jc w:val="center"/>
                                    <w:rPr>
                                      <w:rFonts w:ascii="標楷體" w:eastAsia="標楷體" w:hAnsi="標楷體"/>
                                      <w:sz w:val="20"/>
                                    </w:rPr>
                                  </w:pPr>
                                  <w:r w:rsidRPr="004B16B7">
                                    <w:rPr>
                                      <w:rFonts w:ascii="標楷體" w:eastAsia="標楷體" w:hAnsi="標楷體" w:hint="eastAsia"/>
                                      <w:sz w:val="20"/>
                                    </w:rPr>
                                    <w:t>車牌I</w:t>
                                  </w:r>
                                  <w:r w:rsidRPr="004B16B7">
                                    <w:rPr>
                                      <w:rFonts w:ascii="標楷體" w:eastAsia="標楷體" w:hAnsi="標楷體"/>
                                      <w:sz w:val="20"/>
                                    </w:rPr>
                                    <w:t>D</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P-101</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19-FR</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P-110</w:t>
                                  </w:r>
                                </w:p>
                              </w:tc>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3</w:t>
                                  </w:r>
                                  <w:r w:rsidRPr="004B16B7">
                                    <w:rPr>
                                      <w:rFonts w:ascii="標楷體" w:eastAsia="標楷體" w:hAnsi="標楷體"/>
                                      <w:sz w:val="20"/>
                                    </w:rPr>
                                    <w:t>89-FP</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P-102</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15-FR</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P-111</w:t>
                                  </w:r>
                                </w:p>
                              </w:tc>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3</w:t>
                                  </w:r>
                                  <w:r w:rsidRPr="004B16B7">
                                    <w:rPr>
                                      <w:rFonts w:ascii="標楷體" w:eastAsia="標楷體" w:hAnsi="標楷體"/>
                                      <w:sz w:val="20"/>
                                    </w:rPr>
                                    <w:t>86-FP</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P-103</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32-FR</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P-112</w:t>
                                  </w:r>
                                </w:p>
                              </w:tc>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29-FR</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P-104</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17-FR</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P-113</w:t>
                                  </w:r>
                                </w:p>
                              </w:tc>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3</w:t>
                                  </w:r>
                                  <w:r w:rsidRPr="004B16B7">
                                    <w:rPr>
                                      <w:rFonts w:ascii="標楷體" w:eastAsia="標楷體" w:hAnsi="標楷體"/>
                                      <w:sz w:val="20"/>
                                    </w:rPr>
                                    <w:t>88-FP</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P-105</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26-FR</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P-114</w:t>
                                  </w:r>
                                </w:p>
                              </w:tc>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28-FR</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P-106</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36-FR</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P-115</w:t>
                                  </w:r>
                                </w:p>
                              </w:tc>
                              <w:tc>
                                <w:tcPr>
                                  <w:tcW w:w="1062" w:type="dxa"/>
                                  <w:shd w:val="clear" w:color="auto" w:fill="auto"/>
                                  <w:vAlign w:val="center"/>
                                </w:tcPr>
                                <w:p w:rsidR="001812D1" w:rsidRPr="00D82296" w:rsidRDefault="001812D1" w:rsidP="00FC594A">
                                  <w:pPr>
                                    <w:spacing w:line="240" w:lineRule="exact"/>
                                    <w:jc w:val="center"/>
                                    <w:rPr>
                                      <w:rFonts w:ascii="標楷體" w:eastAsia="標楷體" w:hAnsi="標楷體"/>
                                      <w:b/>
                                      <w:sz w:val="20"/>
                                    </w:rPr>
                                  </w:pPr>
                                  <w:r w:rsidRPr="00D82296">
                                    <w:rPr>
                                      <w:rFonts w:ascii="標楷體" w:eastAsia="標楷體" w:hAnsi="標楷體" w:hint="eastAsia"/>
                                      <w:b/>
                                      <w:sz w:val="20"/>
                                    </w:rPr>
                                    <w:t>0</w:t>
                                  </w:r>
                                  <w:r w:rsidRPr="00D82296">
                                    <w:rPr>
                                      <w:rFonts w:ascii="標楷體" w:eastAsia="標楷體" w:hAnsi="標楷體"/>
                                      <w:b/>
                                      <w:sz w:val="20"/>
                                    </w:rPr>
                                    <w:t>79-FY</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P-107</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3</w:t>
                                  </w:r>
                                  <w:r w:rsidRPr="004B16B7">
                                    <w:rPr>
                                      <w:rFonts w:ascii="標楷體" w:eastAsia="標楷體" w:hAnsi="標楷體"/>
                                      <w:sz w:val="20"/>
                                    </w:rPr>
                                    <w:t>96-FP</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P-116</w:t>
                                  </w:r>
                                </w:p>
                              </w:tc>
                              <w:tc>
                                <w:tcPr>
                                  <w:tcW w:w="1062" w:type="dxa"/>
                                  <w:shd w:val="clear" w:color="auto" w:fill="auto"/>
                                  <w:vAlign w:val="center"/>
                                </w:tcPr>
                                <w:p w:rsidR="001812D1" w:rsidRPr="00D82296" w:rsidRDefault="001812D1" w:rsidP="00FC594A">
                                  <w:pPr>
                                    <w:spacing w:line="240" w:lineRule="exact"/>
                                    <w:jc w:val="center"/>
                                    <w:rPr>
                                      <w:rFonts w:ascii="標楷體" w:eastAsia="標楷體" w:hAnsi="標楷體"/>
                                      <w:b/>
                                      <w:sz w:val="20"/>
                                    </w:rPr>
                                  </w:pPr>
                                  <w:r w:rsidRPr="00D82296">
                                    <w:rPr>
                                      <w:rFonts w:ascii="標楷體" w:eastAsia="標楷體" w:hAnsi="標楷體" w:hint="eastAsia"/>
                                      <w:b/>
                                      <w:sz w:val="20"/>
                                    </w:rPr>
                                    <w:t>0</w:t>
                                  </w:r>
                                  <w:r w:rsidRPr="00D82296">
                                    <w:rPr>
                                      <w:rFonts w:ascii="標楷體" w:eastAsia="標楷體" w:hAnsi="標楷體"/>
                                      <w:b/>
                                      <w:sz w:val="20"/>
                                    </w:rPr>
                                    <w:t>21-FR</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P-108</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25-FR</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P-117</w:t>
                                  </w:r>
                                </w:p>
                              </w:tc>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3</w:t>
                                  </w:r>
                                  <w:r w:rsidRPr="004B16B7">
                                    <w:rPr>
                                      <w:rFonts w:ascii="標楷體" w:eastAsia="標楷體" w:hAnsi="標楷體"/>
                                      <w:sz w:val="20"/>
                                    </w:rPr>
                                    <w:t>91-FP</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P-109</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23-FR</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P-118</w:t>
                                  </w:r>
                                </w:p>
                              </w:tc>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33-FP</w:t>
                                  </w:r>
                                </w:p>
                              </w:tc>
                            </w:tr>
                          </w:tbl>
                          <w:p w:rsidR="001812D1" w:rsidRPr="006A484F" w:rsidRDefault="001812D1" w:rsidP="000F40E0">
                            <w:pPr>
                              <w:spacing w:line="240" w:lineRule="exact"/>
                              <w:rPr>
                                <w:rFonts w:ascii="標楷體" w:eastAsia="標楷體" w:hAnsi="標楷體"/>
                                <w:sz w:val="18"/>
                              </w:rPr>
                            </w:pPr>
                            <w:r w:rsidRPr="006A484F">
                              <w:rPr>
                                <w:rFonts w:ascii="標楷體" w:eastAsia="標楷體" w:hAnsi="標楷體" w:hint="eastAsia"/>
                                <w:sz w:val="18"/>
                              </w:rPr>
                              <w:t>資料來源：整理自交通管制工程處提供資料。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E79B9" id="文字方塊 242" o:spid="_x0000_s1076" type="#_x0000_t202" style="position:absolute;left:0;text-align:left;margin-left:268.1pt;margin-top:190.75pt;width:228pt;height:193.75pt;z-index:-251418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" stroked="f">
                <v:textbox>
                  <w:txbxContent>
                    <w:p w:rsidR="001812D1" w:rsidRPr="00FB0213" w:rsidRDefault="001812D1" w:rsidP="000F40E0">
                      <w:pPr>
                        <w:spacing w:line="300" w:lineRule="exact"/>
                        <w:jc w:val="center"/>
                        <w:rPr>
                          <w:rFonts w:ascii="標楷體" w:eastAsia="標楷體" w:hAnsi="標楷體"/>
                          <w:b/>
                          <w:szCs w:val="28"/>
                        </w:rPr>
                      </w:pPr>
                      <w:r w:rsidRPr="00FB0213">
                        <w:rPr>
                          <w:rFonts w:ascii="標楷體" w:eastAsia="標楷體" w:hAnsi="標楷體" w:hint="eastAsia"/>
                          <w:b/>
                          <w:szCs w:val="28"/>
                        </w:rPr>
                        <w:t>表</w:t>
                      </w:r>
                      <w:r>
                        <w:rPr>
                          <w:rFonts w:ascii="標楷體" w:eastAsia="標楷體" w:hAnsi="標楷體"/>
                          <w:b/>
                          <w:szCs w:val="28"/>
                        </w:rPr>
                        <w:t>4</w:t>
                      </w:r>
                      <w:r>
                        <w:rPr>
                          <w:rFonts w:ascii="標楷體" w:eastAsia="標楷體" w:hAnsi="標楷體" w:hint="eastAsia"/>
                          <w:b/>
                          <w:szCs w:val="28"/>
                        </w:rPr>
                        <w:t xml:space="preserve">　</w:t>
                      </w:r>
                      <w:r w:rsidRPr="00FB0213">
                        <w:rPr>
                          <w:rFonts w:ascii="標楷體" w:eastAsia="標楷體" w:hAnsi="標楷體" w:hint="eastAsia"/>
                          <w:b/>
                          <w:szCs w:val="28"/>
                        </w:rPr>
                        <w:t>安裝</w:t>
                      </w:r>
                      <w:r>
                        <w:rPr>
                          <w:rFonts w:ascii="標楷體" w:eastAsia="標楷體" w:hAnsi="標楷體"/>
                          <w:b/>
                          <w:szCs w:val="28"/>
                        </w:rPr>
                        <w:t>OBU</w:t>
                      </w:r>
                      <w:r w:rsidRPr="00FB0213">
                        <w:rPr>
                          <w:rFonts w:ascii="標楷體" w:eastAsia="標楷體" w:hAnsi="標楷體" w:hint="eastAsia"/>
                          <w:b/>
                          <w:szCs w:val="28"/>
                        </w:rPr>
                        <w:t>車機</w:t>
                      </w:r>
                      <w:r>
                        <w:rPr>
                          <w:rFonts w:ascii="標楷體" w:eastAsia="標楷體" w:hAnsi="標楷體" w:hint="eastAsia"/>
                          <w:b/>
                          <w:szCs w:val="28"/>
                        </w:rPr>
                        <w:t>公車</w:t>
                      </w:r>
                      <w:r w:rsidRPr="00FB0213">
                        <w:rPr>
                          <w:rFonts w:ascii="標楷體" w:eastAsia="標楷體" w:hAnsi="標楷體" w:hint="eastAsia"/>
                          <w:b/>
                          <w:szCs w:val="28"/>
                        </w:rPr>
                        <w:t>車牌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2"/>
                        <w:gridCol w:w="1062"/>
                        <w:gridCol w:w="1062"/>
                        <w:gridCol w:w="1062"/>
                      </w:tblGrid>
                      <w:tr w:rsidR="001812D1" w:rsidTr="000F40E0">
                        <w:trPr>
                          <w:trHeight w:val="283"/>
                        </w:trPr>
                        <w:tc>
                          <w:tcPr>
                            <w:tcW w:w="1062" w:type="dxa"/>
                            <w:shd w:val="clear" w:color="auto" w:fill="auto"/>
                            <w:vAlign w:val="center"/>
                          </w:tcPr>
                          <w:p w:rsidR="001812D1" w:rsidRPr="004B16B7" w:rsidRDefault="001812D1" w:rsidP="000F40E0">
                            <w:pPr>
                              <w:spacing w:line="240" w:lineRule="exact"/>
                              <w:jc w:val="center"/>
                              <w:rPr>
                                <w:rFonts w:ascii="標楷體" w:eastAsia="標楷體" w:hAnsi="標楷體"/>
                                <w:sz w:val="20"/>
                              </w:rPr>
                            </w:pPr>
                            <w:r w:rsidRPr="004B16B7">
                              <w:rPr>
                                <w:rFonts w:ascii="標楷體" w:eastAsia="標楷體" w:hAnsi="標楷體" w:hint="eastAsia"/>
                                <w:sz w:val="20"/>
                              </w:rPr>
                              <w:t>車機I</w:t>
                            </w:r>
                            <w:r w:rsidRPr="004B16B7">
                              <w:rPr>
                                <w:rFonts w:ascii="標楷體" w:eastAsia="標楷體" w:hAnsi="標楷體"/>
                                <w:sz w:val="20"/>
                              </w:rPr>
                              <w:t>D</w:t>
                            </w:r>
                          </w:p>
                        </w:tc>
                        <w:tc>
                          <w:tcPr>
                            <w:tcW w:w="1062" w:type="dxa"/>
                            <w:tcBorders>
                              <w:right w:val="single" w:sz="12" w:space="0" w:color="auto"/>
                            </w:tcBorders>
                            <w:shd w:val="clear" w:color="auto" w:fill="auto"/>
                            <w:vAlign w:val="center"/>
                          </w:tcPr>
                          <w:p w:rsidR="001812D1" w:rsidRPr="004B16B7" w:rsidRDefault="001812D1" w:rsidP="000F40E0">
                            <w:pPr>
                              <w:spacing w:line="240" w:lineRule="exact"/>
                              <w:jc w:val="center"/>
                              <w:rPr>
                                <w:rFonts w:ascii="標楷體" w:eastAsia="標楷體" w:hAnsi="標楷體"/>
                                <w:sz w:val="20"/>
                              </w:rPr>
                            </w:pPr>
                            <w:r w:rsidRPr="004B16B7">
                              <w:rPr>
                                <w:rFonts w:ascii="標楷體" w:eastAsia="標楷體" w:hAnsi="標楷體" w:hint="eastAsia"/>
                                <w:sz w:val="20"/>
                              </w:rPr>
                              <w:t>車牌I</w:t>
                            </w:r>
                            <w:r w:rsidRPr="004B16B7">
                              <w:rPr>
                                <w:rFonts w:ascii="標楷體" w:eastAsia="標楷體" w:hAnsi="標楷體"/>
                                <w:sz w:val="20"/>
                              </w:rPr>
                              <w:t>D</w:t>
                            </w:r>
                          </w:p>
                        </w:tc>
                        <w:tc>
                          <w:tcPr>
                            <w:tcW w:w="1062" w:type="dxa"/>
                            <w:tcBorders>
                              <w:left w:val="single" w:sz="12" w:space="0" w:color="auto"/>
                            </w:tcBorders>
                            <w:shd w:val="clear" w:color="auto" w:fill="auto"/>
                            <w:vAlign w:val="center"/>
                          </w:tcPr>
                          <w:p w:rsidR="001812D1" w:rsidRPr="004B16B7" w:rsidRDefault="001812D1" w:rsidP="000F40E0">
                            <w:pPr>
                              <w:spacing w:line="240" w:lineRule="exact"/>
                              <w:jc w:val="center"/>
                              <w:rPr>
                                <w:rFonts w:ascii="標楷體" w:eastAsia="標楷體" w:hAnsi="標楷體"/>
                                <w:sz w:val="20"/>
                              </w:rPr>
                            </w:pPr>
                            <w:r w:rsidRPr="004B16B7">
                              <w:rPr>
                                <w:rFonts w:ascii="標楷體" w:eastAsia="標楷體" w:hAnsi="標楷體" w:hint="eastAsia"/>
                                <w:sz w:val="20"/>
                              </w:rPr>
                              <w:t>車機I</w:t>
                            </w:r>
                            <w:r w:rsidRPr="004B16B7">
                              <w:rPr>
                                <w:rFonts w:ascii="標楷體" w:eastAsia="標楷體" w:hAnsi="標楷體"/>
                                <w:sz w:val="20"/>
                              </w:rPr>
                              <w:t>D</w:t>
                            </w:r>
                          </w:p>
                        </w:tc>
                        <w:tc>
                          <w:tcPr>
                            <w:tcW w:w="1062" w:type="dxa"/>
                            <w:shd w:val="clear" w:color="auto" w:fill="auto"/>
                            <w:vAlign w:val="center"/>
                          </w:tcPr>
                          <w:p w:rsidR="001812D1" w:rsidRPr="004B16B7" w:rsidRDefault="001812D1" w:rsidP="000F40E0">
                            <w:pPr>
                              <w:spacing w:line="240" w:lineRule="exact"/>
                              <w:jc w:val="center"/>
                              <w:rPr>
                                <w:rFonts w:ascii="標楷體" w:eastAsia="標楷體" w:hAnsi="標楷體"/>
                                <w:sz w:val="20"/>
                              </w:rPr>
                            </w:pPr>
                            <w:r w:rsidRPr="004B16B7">
                              <w:rPr>
                                <w:rFonts w:ascii="標楷體" w:eastAsia="標楷體" w:hAnsi="標楷體" w:hint="eastAsia"/>
                                <w:sz w:val="20"/>
                              </w:rPr>
                              <w:t>車牌I</w:t>
                            </w:r>
                            <w:r w:rsidRPr="004B16B7">
                              <w:rPr>
                                <w:rFonts w:ascii="標楷體" w:eastAsia="標楷體" w:hAnsi="標楷體"/>
                                <w:sz w:val="20"/>
                              </w:rPr>
                              <w:t>D</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P-101</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19-FR</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P-110</w:t>
                            </w:r>
                          </w:p>
                        </w:tc>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3</w:t>
                            </w:r>
                            <w:r w:rsidRPr="004B16B7">
                              <w:rPr>
                                <w:rFonts w:ascii="標楷體" w:eastAsia="標楷體" w:hAnsi="標楷體"/>
                                <w:sz w:val="20"/>
                              </w:rPr>
                              <w:t>89-FP</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P-102</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15-FR</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P-111</w:t>
                            </w:r>
                          </w:p>
                        </w:tc>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3</w:t>
                            </w:r>
                            <w:r w:rsidRPr="004B16B7">
                              <w:rPr>
                                <w:rFonts w:ascii="標楷體" w:eastAsia="標楷體" w:hAnsi="標楷體"/>
                                <w:sz w:val="20"/>
                              </w:rPr>
                              <w:t>86-FP</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P-103</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32-FR</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P-112</w:t>
                            </w:r>
                          </w:p>
                        </w:tc>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29-FR</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P-104</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17-FR</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P-113</w:t>
                            </w:r>
                          </w:p>
                        </w:tc>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3</w:t>
                            </w:r>
                            <w:r w:rsidRPr="004B16B7">
                              <w:rPr>
                                <w:rFonts w:ascii="標楷體" w:eastAsia="標楷體" w:hAnsi="標楷體"/>
                                <w:sz w:val="20"/>
                              </w:rPr>
                              <w:t>88-FP</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P-105</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26-FR</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P-114</w:t>
                            </w:r>
                          </w:p>
                        </w:tc>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28-FR</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P-106</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36-FR</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P-115</w:t>
                            </w:r>
                          </w:p>
                        </w:tc>
                        <w:tc>
                          <w:tcPr>
                            <w:tcW w:w="1062" w:type="dxa"/>
                            <w:shd w:val="clear" w:color="auto" w:fill="auto"/>
                            <w:vAlign w:val="center"/>
                          </w:tcPr>
                          <w:p w:rsidR="001812D1" w:rsidRPr="00D82296" w:rsidRDefault="001812D1" w:rsidP="00FC594A">
                            <w:pPr>
                              <w:spacing w:line="240" w:lineRule="exact"/>
                              <w:jc w:val="center"/>
                              <w:rPr>
                                <w:rFonts w:ascii="標楷體" w:eastAsia="標楷體" w:hAnsi="標楷體"/>
                                <w:b/>
                                <w:sz w:val="20"/>
                              </w:rPr>
                            </w:pPr>
                            <w:r w:rsidRPr="00D82296">
                              <w:rPr>
                                <w:rFonts w:ascii="標楷體" w:eastAsia="標楷體" w:hAnsi="標楷體" w:hint="eastAsia"/>
                                <w:b/>
                                <w:sz w:val="20"/>
                              </w:rPr>
                              <w:t>0</w:t>
                            </w:r>
                            <w:r w:rsidRPr="00D82296">
                              <w:rPr>
                                <w:rFonts w:ascii="標楷體" w:eastAsia="標楷體" w:hAnsi="標楷體"/>
                                <w:b/>
                                <w:sz w:val="20"/>
                              </w:rPr>
                              <w:t>79-FY</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P-107</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3</w:t>
                            </w:r>
                            <w:r w:rsidRPr="004B16B7">
                              <w:rPr>
                                <w:rFonts w:ascii="標楷體" w:eastAsia="標楷體" w:hAnsi="標楷體"/>
                                <w:sz w:val="20"/>
                              </w:rPr>
                              <w:t>96-FP</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P-116</w:t>
                            </w:r>
                          </w:p>
                        </w:tc>
                        <w:tc>
                          <w:tcPr>
                            <w:tcW w:w="1062" w:type="dxa"/>
                            <w:shd w:val="clear" w:color="auto" w:fill="auto"/>
                            <w:vAlign w:val="center"/>
                          </w:tcPr>
                          <w:p w:rsidR="001812D1" w:rsidRPr="00D82296" w:rsidRDefault="001812D1" w:rsidP="00FC594A">
                            <w:pPr>
                              <w:spacing w:line="240" w:lineRule="exact"/>
                              <w:jc w:val="center"/>
                              <w:rPr>
                                <w:rFonts w:ascii="標楷體" w:eastAsia="標楷體" w:hAnsi="標楷體"/>
                                <w:b/>
                                <w:sz w:val="20"/>
                              </w:rPr>
                            </w:pPr>
                            <w:r w:rsidRPr="00D82296">
                              <w:rPr>
                                <w:rFonts w:ascii="標楷體" w:eastAsia="標楷體" w:hAnsi="標楷體" w:hint="eastAsia"/>
                                <w:b/>
                                <w:sz w:val="20"/>
                              </w:rPr>
                              <w:t>0</w:t>
                            </w:r>
                            <w:r w:rsidRPr="00D82296">
                              <w:rPr>
                                <w:rFonts w:ascii="標楷體" w:eastAsia="標楷體" w:hAnsi="標楷體"/>
                                <w:b/>
                                <w:sz w:val="20"/>
                              </w:rPr>
                              <w:t>21-FR</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P-108</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25-FR</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P-117</w:t>
                            </w:r>
                          </w:p>
                        </w:tc>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3</w:t>
                            </w:r>
                            <w:r w:rsidRPr="004B16B7">
                              <w:rPr>
                                <w:rFonts w:ascii="標楷體" w:eastAsia="標楷體" w:hAnsi="標楷體"/>
                                <w:sz w:val="20"/>
                              </w:rPr>
                              <w:t>91-FP</w:t>
                            </w:r>
                          </w:p>
                        </w:tc>
                      </w:tr>
                      <w:tr w:rsidR="001812D1" w:rsidTr="000F40E0">
                        <w:trPr>
                          <w:trHeight w:val="312"/>
                        </w:trPr>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P-109</w:t>
                            </w:r>
                          </w:p>
                        </w:tc>
                        <w:tc>
                          <w:tcPr>
                            <w:tcW w:w="1062" w:type="dxa"/>
                            <w:tcBorders>
                              <w:righ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23-FR</w:t>
                            </w:r>
                          </w:p>
                        </w:tc>
                        <w:tc>
                          <w:tcPr>
                            <w:tcW w:w="1062" w:type="dxa"/>
                            <w:tcBorders>
                              <w:left w:val="single" w:sz="12" w:space="0" w:color="auto"/>
                            </w:tcBorders>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T</w:t>
                            </w:r>
                            <w:r w:rsidRPr="004B16B7">
                              <w:rPr>
                                <w:rFonts w:ascii="標楷體" w:eastAsia="標楷體" w:hAnsi="標楷體"/>
                                <w:sz w:val="20"/>
                              </w:rPr>
                              <w:t>P-118</w:t>
                            </w:r>
                          </w:p>
                        </w:tc>
                        <w:tc>
                          <w:tcPr>
                            <w:tcW w:w="1062" w:type="dxa"/>
                            <w:shd w:val="clear" w:color="auto" w:fill="auto"/>
                            <w:vAlign w:val="center"/>
                          </w:tcPr>
                          <w:p w:rsidR="001812D1" w:rsidRPr="004B16B7" w:rsidRDefault="001812D1" w:rsidP="00FC594A">
                            <w:pPr>
                              <w:spacing w:line="240" w:lineRule="exact"/>
                              <w:jc w:val="center"/>
                              <w:rPr>
                                <w:rFonts w:ascii="標楷體" w:eastAsia="標楷體" w:hAnsi="標楷體"/>
                                <w:sz w:val="20"/>
                              </w:rPr>
                            </w:pPr>
                            <w:r w:rsidRPr="004B16B7">
                              <w:rPr>
                                <w:rFonts w:ascii="標楷體" w:eastAsia="標楷體" w:hAnsi="標楷體" w:hint="eastAsia"/>
                                <w:sz w:val="20"/>
                              </w:rPr>
                              <w:t>0</w:t>
                            </w:r>
                            <w:r w:rsidRPr="004B16B7">
                              <w:rPr>
                                <w:rFonts w:ascii="標楷體" w:eastAsia="標楷體" w:hAnsi="標楷體"/>
                                <w:sz w:val="20"/>
                              </w:rPr>
                              <w:t>33-FP</w:t>
                            </w:r>
                          </w:p>
                        </w:tc>
                      </w:tr>
                    </w:tbl>
                    <w:p w:rsidR="001812D1" w:rsidRPr="006A484F" w:rsidRDefault="001812D1" w:rsidP="000F40E0">
                      <w:pPr>
                        <w:spacing w:line="240" w:lineRule="exact"/>
                        <w:rPr>
                          <w:rFonts w:ascii="標楷體" w:eastAsia="標楷體" w:hAnsi="標楷體"/>
                          <w:sz w:val="18"/>
                        </w:rPr>
                      </w:pPr>
                      <w:r w:rsidRPr="006A484F">
                        <w:rPr>
                          <w:rFonts w:ascii="標楷體" w:eastAsia="標楷體" w:hAnsi="標楷體" w:hint="eastAsia"/>
                          <w:sz w:val="18"/>
                        </w:rPr>
                        <w:t>資料來源：整理自交通管制工程處提供資料。</w:t>
                      </w:r>
                    </w:p>
                  </w:txbxContent>
                </v:textbox>
                <w10:wrap type="tight" anchorx="margin"/>
              </v:shape>
            </w:pict>
          </mc:Fallback>
        </mc:AlternateContent>
      </w:r>
      <w:r w:rsidRPr="000F40E0">
        <w:rPr>
          <w:rFonts w:ascii="標楷體" w:eastAsia="標楷體" w:hAnsi="標楷體" w:cs="Times New Roman" w:hint="eastAsia"/>
        </w:rPr>
        <w:t>為改善行人及車輛行經交岔路口高肇事風險，交通管制工程處於106年辦理「智慧路口安全警示系統建置計畫」，決標金額1,395萬元，如數獲交通部補助，並經該部要求結案後應維持功能正常運作至少5年。按</w:t>
      </w:r>
      <w:r w:rsidRPr="000F40E0">
        <w:rPr>
          <w:rFonts w:ascii="標楷體" w:eastAsia="標楷體" w:hAnsi="標楷體" w:cs="Times New Roman"/>
        </w:rPr>
        <w:t>本案</w:t>
      </w:r>
      <w:r w:rsidRPr="000F40E0">
        <w:rPr>
          <w:rFonts w:ascii="標楷體" w:eastAsia="標楷體" w:hAnsi="標楷體" w:cs="Times New Roman" w:hint="eastAsia"/>
        </w:rPr>
        <w:t>布建設施位於</w:t>
      </w:r>
      <w:r w:rsidRPr="000F40E0">
        <w:rPr>
          <w:rFonts w:ascii="標楷體" w:eastAsia="標楷體" w:hAnsi="標楷體" w:cs="Times New Roman"/>
        </w:rPr>
        <w:t>「仁愛路/大安路口」、「仁愛路/復興南路口」、「仁愛路/幸安國小路口」</w:t>
      </w:r>
      <w:r w:rsidRPr="000F40E0">
        <w:rPr>
          <w:rFonts w:ascii="標楷體" w:eastAsia="標楷體" w:hAnsi="標楷體" w:cs="Times New Roman" w:hint="eastAsia"/>
        </w:rPr>
        <w:t>等3路口，包括</w:t>
      </w:r>
      <w:r w:rsidRPr="000F40E0">
        <w:rPr>
          <w:rFonts w:ascii="標楷體" w:eastAsia="標楷體" w:hAnsi="標楷體" w:cs="Times New Roman"/>
        </w:rPr>
        <w:t>攝影機</w:t>
      </w:r>
      <w:r w:rsidRPr="000F40E0">
        <w:rPr>
          <w:rFonts w:ascii="標楷體" w:eastAsia="標楷體" w:hAnsi="標楷體" w:cs="Times New Roman" w:hint="eastAsia"/>
        </w:rPr>
        <w:t>、雷達</w:t>
      </w:r>
      <w:r w:rsidRPr="000F40E0">
        <w:rPr>
          <w:rFonts w:ascii="標楷體" w:eastAsia="標楷體" w:hAnsi="標楷體" w:cs="Times New Roman"/>
        </w:rPr>
        <w:t>等偵測設備，蒐集車輛及行人資訊後回傳至</w:t>
      </w:r>
      <w:r w:rsidRPr="000F40E0">
        <w:rPr>
          <w:rFonts w:ascii="標楷體" w:eastAsia="標楷體" w:hAnsi="標楷體" w:cs="Times New Roman" w:hint="eastAsia"/>
        </w:rPr>
        <w:t>路側終端處理器（Road Side Unit，下稱RSU）</w:t>
      </w:r>
      <w:r w:rsidRPr="000F40E0">
        <w:rPr>
          <w:rFonts w:ascii="標楷體" w:eastAsia="標楷體" w:hAnsi="標楷體" w:cs="Times New Roman"/>
        </w:rPr>
        <w:t>，再透過RSU整合現場交通號誌資訊進行運算，以網路傳輸運算結果至「車路資訊整合管理平</w:t>
      </w:r>
      <w:r w:rsidRPr="000F40E0">
        <w:rPr>
          <w:rFonts w:ascii="標楷體" w:eastAsia="標楷體" w:hAnsi="標楷體" w:cs="Times New Roman" w:hint="eastAsia"/>
        </w:rPr>
        <w:t>台</w:t>
      </w:r>
      <w:r w:rsidRPr="000F40E0">
        <w:rPr>
          <w:rFonts w:ascii="標楷體" w:eastAsia="標楷體" w:hAnsi="標楷體" w:cs="Times New Roman"/>
        </w:rPr>
        <w:t>」，由路側</w:t>
      </w:r>
      <w:r w:rsidRPr="000F40E0">
        <w:rPr>
          <w:rFonts w:ascii="標楷體" w:eastAsia="標楷體" w:hAnsi="標楷體" w:cs="Times New Roman" w:hint="eastAsia"/>
        </w:rPr>
        <w:t>道路警示面版（下稱CMS）</w:t>
      </w:r>
      <w:r w:rsidRPr="000F40E0">
        <w:rPr>
          <w:rFonts w:ascii="標楷體" w:eastAsia="標楷體" w:hAnsi="標楷體" w:cs="Times New Roman"/>
        </w:rPr>
        <w:t>及公車</w:t>
      </w:r>
      <w:r w:rsidRPr="000F40E0">
        <w:rPr>
          <w:rFonts w:ascii="標楷體" w:eastAsia="標楷體" w:hAnsi="標楷體" w:cs="Times New Roman" w:hint="eastAsia"/>
        </w:rPr>
        <w:t>車載設備（On-Board Unit，下稱OBU）</w:t>
      </w:r>
      <w:r w:rsidRPr="000F40E0">
        <w:rPr>
          <w:rFonts w:ascii="標楷體" w:eastAsia="標楷體" w:hAnsi="標楷體" w:cs="Times New Roman"/>
        </w:rPr>
        <w:t>發布警示訊息來警示用路人與駕駛人</w:t>
      </w:r>
      <w:r w:rsidRPr="000F40E0">
        <w:rPr>
          <w:rFonts w:ascii="標楷體" w:eastAsia="標楷體" w:hAnsi="標楷體" w:cs="Times New Roman" w:hint="eastAsia"/>
        </w:rPr>
        <w:t>，避免車輛間或行人與車輛間碰撞。經查智慧路口安全警示系統建置計畫執行情形，核有：1.本案於107年10月3日驗收合格，保固3年至110年10月3日屆期後，交由交通管制工程處交通控制中心進行維護管理，惟本案設置之「車路資訊整合管理平台」，經於111年10月25日、11月10日及29日查看時，未有傳輸數據及運作畫面，嗣同年12月11日再行經布建C</w:t>
      </w:r>
      <w:r w:rsidRPr="000F40E0">
        <w:rPr>
          <w:rFonts w:ascii="標楷體" w:eastAsia="標楷體" w:hAnsi="標楷體" w:cs="Times New Roman"/>
        </w:rPr>
        <w:t>MS</w:t>
      </w:r>
      <w:r w:rsidRPr="000F40E0">
        <w:rPr>
          <w:rFonts w:ascii="標楷體" w:eastAsia="標楷體" w:hAnsi="標楷體" w:cs="Times New Roman" w:hint="eastAsia"/>
        </w:rPr>
        <w:t>之仁愛路3個路口，亦發現C</w:t>
      </w:r>
      <w:r w:rsidRPr="000F40E0">
        <w:rPr>
          <w:rFonts w:ascii="標楷體" w:eastAsia="標楷體" w:hAnsi="標楷體" w:cs="Times New Roman"/>
        </w:rPr>
        <w:t>MS</w:t>
      </w:r>
      <w:r w:rsidRPr="000F40E0">
        <w:rPr>
          <w:rFonts w:ascii="標楷體" w:eastAsia="標楷體" w:hAnsi="標楷體" w:cs="Times New Roman" w:hint="eastAsia"/>
        </w:rPr>
        <w:t>為全黑畫面，相關安全警示系統未獲有效管理；2.據承商出具期末報告書載述，本案OBU車機已安裝於欣欣客運630路線18輛公車（表4）。惟經運用交通部公路總局「監理服務網」及網路關鍵字搜尋功能，查詢630路線公車業者車輛車號與投保資訊，發現裝有OBU之「079-FY」、「021-FR」等2輛公車並未出現於公車業者車輛清單，或有1輛已於欣欣客運配車表載明暫停服務，惟該處並未掌握公車業者使用OBU情形及業者拆除OBU時間，以上均經函請檢討妥處。據復：1.本案損壞設施，經交通管制工程處洽商辦理後，已於112年5月完成修復，行人告警功能運作中；爾後除於接獲民眾及各界通報辦理維護管理外，亦將採每半年巡檢設備方式處理設備維護；2.本案OBU係裝設於公車上，將請公共運輸處於設施有異動時</w:t>
      </w:r>
      <w:r w:rsidRPr="000F40E0">
        <w:rPr>
          <w:rFonts w:ascii="標楷體" w:eastAsia="標楷體" w:hAnsi="標楷體" w:cs="Times New Roman" w:hint="eastAsia"/>
          <w:sz w:val="22"/>
        </w:rPr>
        <w:t>，</w:t>
      </w:r>
      <w:r w:rsidRPr="000F40E0">
        <w:rPr>
          <w:rFonts w:ascii="標楷體" w:eastAsia="標楷體" w:hAnsi="標楷體" w:cs="Times New Roman" w:hint="eastAsia"/>
        </w:rPr>
        <w:t>須確實通知交通管制工程處；另為能掌握公車異動OBU情形，交通管制工程處亦將採每半年與公共運輸處會同確認OBU運作狀況。</w:t>
      </w:r>
    </w:p>
    <w:p w:rsidR="000F40E0" w:rsidRPr="000F40E0" w:rsidRDefault="000F40E0" w:rsidP="004934C7">
      <w:pPr>
        <w:suppressAutoHyphens/>
        <w:overflowPunct w:val="0"/>
        <w:spacing w:beforeLines="50" w:before="180" w:line="440" w:lineRule="exact"/>
        <w:ind w:firstLineChars="100" w:firstLine="280"/>
        <w:jc w:val="both"/>
        <w:outlineLvl w:val="2"/>
        <w:rPr>
          <w:rFonts w:ascii="標楷體" w:eastAsia="標楷體" w:hAnsi="Times New Roman" w:cs="Times New Roman"/>
          <w:b/>
          <w:sz w:val="28"/>
          <w:szCs w:val="32"/>
        </w:rPr>
      </w:pPr>
      <w:r w:rsidRPr="000F40E0">
        <w:rPr>
          <w:rFonts w:ascii="標楷體" w:eastAsia="標楷體" w:hAnsi="Times New Roman" w:cs="Times New Roman" w:hint="eastAsia"/>
          <w:b/>
          <w:sz w:val="28"/>
          <w:szCs w:val="32"/>
        </w:rPr>
        <w:t>（六</w:t>
      </w:r>
      <w:r w:rsidRPr="000F40E0">
        <w:rPr>
          <w:rFonts w:ascii="標楷體" w:eastAsia="標楷體" w:hAnsi="Times New Roman" w:cs="Times New Roman"/>
          <w:b/>
          <w:sz w:val="28"/>
          <w:szCs w:val="32"/>
        </w:rPr>
        <w:t>）</w:t>
      </w:r>
      <w:r w:rsidRPr="000F40E0">
        <w:rPr>
          <w:rFonts w:ascii="標楷體" w:eastAsia="標楷體" w:hAnsi="Calibri" w:cs="Times New Roman" w:hint="eastAsia"/>
          <w:b/>
          <w:sz w:val="28"/>
          <w:szCs w:val="28"/>
        </w:rPr>
        <w:t>為改善內湖區停車位供給不足問題，辦理「內湖321K01停車場新建工程」，</w:t>
      </w:r>
      <w:r w:rsidR="003A3EA0">
        <w:rPr>
          <w:rFonts w:ascii="標楷體" w:eastAsia="標楷體" w:hAnsi="Calibri" w:cs="Times New Roman" w:hint="eastAsia"/>
          <w:b/>
          <w:sz w:val="28"/>
          <w:szCs w:val="28"/>
        </w:rPr>
        <w:t>惟核</w:t>
      </w:r>
      <w:r w:rsidRPr="000F40E0">
        <w:rPr>
          <w:rFonts w:ascii="標楷體" w:eastAsia="標楷體" w:hAnsi="Calibri" w:cs="Times New Roman" w:hint="eastAsia"/>
          <w:b/>
          <w:sz w:val="28"/>
          <w:szCs w:val="28"/>
        </w:rPr>
        <w:t>有未向台電公司追償基地內電塔基礎拆除費用，及未落實施工品質管理等情事，有待檢討改善。</w:t>
      </w:r>
    </w:p>
    <w:p w:rsidR="000F40E0" w:rsidRPr="000F40E0" w:rsidRDefault="000F40E0" w:rsidP="00814809">
      <w:pPr>
        <w:spacing w:line="490" w:lineRule="exact"/>
        <w:ind w:firstLineChars="200" w:firstLine="480"/>
        <w:jc w:val="both"/>
        <w:rPr>
          <w:rFonts w:ascii="標楷體" w:eastAsia="標楷體" w:hAnsi="標楷體" w:cs="Times New Roman"/>
        </w:rPr>
      </w:pPr>
      <w:r w:rsidRPr="000F40E0">
        <w:rPr>
          <w:rFonts w:ascii="標楷體" w:eastAsia="標楷體" w:hAnsi="標楷體" w:cs="Times New Roman" w:hint="eastAsia"/>
        </w:rPr>
        <w:lastRenderedPageBreak/>
        <w:t>臺北市政府為改善內湖區停車位供給不足問題，並配合前瞻基礎建設計畫-「改善停車問題計畫」，規劃於康寧路三段與東湖路交會處，興建地下2層、地上9層多功能綜合大樓，預計提供240席汽車位、202席機車位，並納入區民活動中心、托嬰及老人照顧中心等設施，除舒緩區域停車需求，期能滿足市民多元需求，由停車管理工程處（下稱停管處）辦理「內湖321K01停車場新建工程」，決標金額</w:t>
      </w:r>
      <w:r w:rsidRPr="000F40E0">
        <w:rPr>
          <w:rFonts w:ascii="標楷體" w:eastAsia="標楷體" w:hAnsi="標楷體" w:cs="Times New Roman"/>
        </w:rPr>
        <w:t>9</w:t>
      </w:r>
      <w:r w:rsidRPr="000F40E0">
        <w:rPr>
          <w:rFonts w:ascii="標楷體" w:eastAsia="標楷體" w:hAnsi="標楷體" w:cs="Times New Roman" w:hint="eastAsia"/>
        </w:rPr>
        <w:t>億</w:t>
      </w:r>
      <w:r w:rsidRPr="000F40E0">
        <w:rPr>
          <w:rFonts w:ascii="標楷體" w:eastAsia="標楷體" w:hAnsi="標楷體" w:cs="Times New Roman"/>
        </w:rPr>
        <w:t>4,678</w:t>
      </w:r>
      <w:r w:rsidRPr="000F40E0">
        <w:rPr>
          <w:rFonts w:ascii="標楷體" w:eastAsia="標楷體" w:hAnsi="標楷體" w:cs="Times New Roman" w:hint="eastAsia"/>
        </w:rPr>
        <w:t>萬元，於108年7月20日開工。</w:t>
      </w:r>
      <w:r w:rsidRPr="000F40E0">
        <w:rPr>
          <w:rFonts w:ascii="標楷體" w:eastAsia="標楷體" w:hAnsi="標楷體" w:cs="Times New Roman"/>
        </w:rPr>
        <w:t>經查執行情形，核有：</w:t>
      </w:r>
      <w:r w:rsidRPr="000F40E0">
        <w:rPr>
          <w:rFonts w:ascii="標楷體" w:eastAsia="標楷體" w:hAnsi="標楷體" w:cs="Times New Roman" w:hint="eastAsia"/>
        </w:rPr>
        <w:t>1.施工基地前租借予台灣電力股份有限公司（下稱台電公司），於100年9月辦理點收作業，惟該處在未確認電塔基礎是否已拆除之情況下仍逕行點收；嗣於108年10月辦理試挖基地時發現遺留電塔基礎影響施工，惟未查明問題發生原委及向台電公司釐清責任歸屬，即辦理變更設計追加工程經費，自行拆除相關設施，財產管理作業欠當；2</w:t>
      </w:r>
      <w:r w:rsidRPr="000F40E0">
        <w:rPr>
          <w:rFonts w:ascii="標楷體" w:eastAsia="標楷體" w:hAnsi="標楷體" w:cs="Times New Roman"/>
        </w:rPr>
        <w:t>.</w:t>
      </w:r>
      <w:r w:rsidRPr="000F40E0">
        <w:rPr>
          <w:rFonts w:ascii="標楷體" w:eastAsia="標楷體" w:hAnsi="標楷體" w:cs="Times New Roman" w:hint="eastAsia"/>
        </w:rPr>
        <w:t>據設計監造廠商之服務建議書所載，本工程預計派駐品管人員4人（土木及機電各2人），惟實際僅派駐品管人員2人（土木1人及機電1人），未達服務建議書所載人數</w:t>
      </w:r>
      <w:r w:rsidRPr="000F40E0">
        <w:rPr>
          <w:rFonts w:ascii="標楷體" w:eastAsia="標楷體" w:hAnsi="標楷體" w:cs="Times New Roman"/>
        </w:rPr>
        <w:t>；</w:t>
      </w:r>
      <w:r w:rsidRPr="000F40E0">
        <w:rPr>
          <w:rFonts w:ascii="標楷體" w:eastAsia="標楷體" w:hAnsi="標楷體" w:cs="Times New Roman" w:hint="eastAsia"/>
        </w:rPr>
        <w:t>3</w:t>
      </w:r>
      <w:r w:rsidRPr="000F40E0">
        <w:rPr>
          <w:rFonts w:ascii="標楷體" w:eastAsia="標楷體" w:hAnsi="標楷體" w:cs="Times New Roman"/>
        </w:rPr>
        <w:t>.</w:t>
      </w:r>
      <w:r w:rsidRPr="000F40E0">
        <w:rPr>
          <w:rFonts w:ascii="標楷體" w:eastAsia="標楷體" w:hAnsi="標楷體" w:cs="Times New Roman" w:hint="eastAsia"/>
        </w:rPr>
        <w:t>疫情緩解仍受制特定試驗機構禁止會驗之影響，致監造單位長期未辦理會驗；另有禁止會驗之試驗室所出具之鋼筋續接器試驗報告，逕自取消會驗欄位，不符財團法人全國認證基金會（TAF）之規範規定；4</w:t>
      </w:r>
      <w:r w:rsidRPr="000F40E0">
        <w:rPr>
          <w:rFonts w:ascii="標楷體" w:eastAsia="標楷體" w:hAnsi="標楷體" w:cs="Times New Roman"/>
        </w:rPr>
        <w:t>.</w:t>
      </w:r>
      <w:r w:rsidRPr="000F40E0">
        <w:rPr>
          <w:rFonts w:ascii="標楷體" w:eastAsia="標楷體" w:hAnsi="標楷體" w:cs="Times New Roman" w:hint="eastAsia"/>
        </w:rPr>
        <w:t>混凝土試體製作後未督促廠商依施工規範所載期限及時送試驗室養護等情事</w:t>
      </w:r>
      <w:r w:rsidRPr="000F40E0">
        <w:rPr>
          <w:rFonts w:ascii="標楷體" w:eastAsia="標楷體" w:hAnsi="標楷體" w:cs="Times New Roman"/>
        </w:rPr>
        <w:t>，經函請檢討改善。</w:t>
      </w:r>
      <w:r w:rsidRPr="000F40E0">
        <w:rPr>
          <w:rFonts w:ascii="標楷體" w:eastAsia="標楷體" w:hAnsi="標楷體" w:cs="Times New Roman" w:hint="eastAsia"/>
        </w:rPr>
        <w:t>據復：</w:t>
      </w:r>
      <w:r w:rsidRPr="000F40E0">
        <w:rPr>
          <w:rFonts w:ascii="標楷體" w:eastAsia="標楷體" w:hAnsi="標楷體" w:cs="Times New Roman"/>
        </w:rPr>
        <w:t>1.</w:t>
      </w:r>
      <w:r w:rsidRPr="000F40E0">
        <w:rPr>
          <w:rFonts w:ascii="標楷體" w:eastAsia="標楷體" w:hAnsi="標楷體" w:cs="Times New Roman" w:hint="eastAsia"/>
        </w:rPr>
        <w:t>經向台電公司請求支付基礎破碎鑽掘及清運回填等費用，該公司已於112年3月繳付該處1</w:t>
      </w:r>
      <w:r w:rsidRPr="000F40E0">
        <w:rPr>
          <w:rFonts w:ascii="標楷體" w:eastAsia="標楷體" w:hAnsi="標楷體" w:cs="Times New Roman"/>
        </w:rPr>
        <w:t>,</w:t>
      </w:r>
      <w:r w:rsidRPr="000F40E0">
        <w:rPr>
          <w:rFonts w:ascii="標楷體" w:eastAsia="標楷體" w:hAnsi="標楷體" w:cs="Times New Roman" w:hint="eastAsia"/>
        </w:rPr>
        <w:t>286萬餘元；嗣後將加強各科室橫向聯繫，並納入點交注意事項，確認是否有依租約契約完成拆除，另納入施工注意事項，如有發現地下隱蔽結構物，須查明來源及原因，並向所致單位求償；</w:t>
      </w:r>
      <w:r w:rsidRPr="000F40E0">
        <w:rPr>
          <w:rFonts w:ascii="標楷體" w:eastAsia="標楷體" w:hAnsi="標楷體" w:cs="Times New Roman"/>
        </w:rPr>
        <w:t>2.</w:t>
      </w:r>
      <w:r w:rsidRPr="000F40E0">
        <w:rPr>
          <w:rFonts w:ascii="標楷體" w:eastAsia="標楷體" w:hAnsi="標楷體" w:cs="Times New Roman" w:hint="eastAsia"/>
        </w:rPr>
        <w:t>因設計發包與工程發包時程相距過久，人員更迭未能留意廠商服務建議書所載優規，已函請設計監造廠商補足相關人員，嗣後將對服務建議書所載優規與制式規定有間之項目納入工作會議重要紀事清單確實執行</w:t>
      </w:r>
      <w:r w:rsidRPr="000F40E0">
        <w:rPr>
          <w:rFonts w:ascii="標楷體" w:eastAsia="標楷體" w:hAnsi="標楷體" w:cs="Times New Roman"/>
        </w:rPr>
        <w:t>；3.</w:t>
      </w:r>
      <w:r w:rsidRPr="000F40E0">
        <w:rPr>
          <w:rFonts w:ascii="標楷體" w:eastAsia="標楷體" w:hAnsi="標楷體" w:cs="Times New Roman" w:hint="eastAsia"/>
        </w:rPr>
        <w:t>嗣後如有類似疫情情事，將促請施工廠商尋國內開放會驗之實驗室重行報核，或與報核實驗室研商視訊會驗方式辦理會驗；另有試驗報告未依規定記載會驗情形，卻逕自取消會驗欄位情事，已提供相關報告資料供TAF後續查核</w:t>
      </w:r>
      <w:r w:rsidRPr="000F40E0">
        <w:rPr>
          <w:rFonts w:ascii="標楷體" w:eastAsia="標楷體" w:hAnsi="標楷體" w:cs="Times New Roman"/>
        </w:rPr>
        <w:t>；4.</w:t>
      </w:r>
      <w:r w:rsidRPr="000F40E0">
        <w:rPr>
          <w:rFonts w:ascii="標楷體" w:eastAsia="標楷體" w:hAnsi="標楷體" w:cs="Times New Roman" w:hint="eastAsia"/>
        </w:rPr>
        <w:t>部分試體因逢假日未能於48小時內送實驗室養治，已研議後續他案將協調實驗室假日派員或由工程人員假日送件，或改覓假日有營業之實驗室再行報核等改善措施</w:t>
      </w:r>
      <w:r w:rsidRPr="000F40E0">
        <w:rPr>
          <w:rFonts w:ascii="標楷體" w:eastAsia="標楷體" w:hAnsi="標楷體" w:cs="Times New Roman"/>
        </w:rPr>
        <w:t>。</w:t>
      </w:r>
    </w:p>
    <w:p w:rsidR="000F40E0" w:rsidRPr="000F40E0" w:rsidRDefault="000F40E0" w:rsidP="00814809">
      <w:pPr>
        <w:suppressAutoHyphens/>
        <w:overflowPunct w:val="0"/>
        <w:spacing w:beforeLines="50" w:before="180" w:after="120" w:line="480" w:lineRule="exact"/>
        <w:ind w:firstLineChars="100" w:firstLine="280"/>
        <w:jc w:val="both"/>
        <w:outlineLvl w:val="2"/>
        <w:rPr>
          <w:rFonts w:ascii="標楷體" w:eastAsia="標楷體" w:hAnsi="標楷體" w:cs="Times New Roman"/>
          <w:b/>
          <w:sz w:val="28"/>
          <w:szCs w:val="28"/>
        </w:rPr>
      </w:pPr>
      <w:r w:rsidRPr="000F40E0">
        <w:rPr>
          <w:rFonts w:ascii="標楷體" w:eastAsia="標楷體" w:hAnsi="Times New Roman" w:cs="Times New Roman" w:hint="eastAsia"/>
          <w:b/>
          <w:sz w:val="28"/>
          <w:szCs w:val="32"/>
        </w:rPr>
        <w:t>（七）</w:t>
      </w:r>
      <w:r w:rsidR="003A3EA0" w:rsidRPr="000F40E0">
        <w:rPr>
          <w:rFonts w:ascii="標楷體" w:eastAsia="標楷體" w:hAnsi="Times New Roman" w:cs="Times New Roman" w:hint="eastAsia"/>
          <w:b/>
          <w:spacing w:val="-2"/>
          <w:sz w:val="28"/>
          <w:szCs w:val="32"/>
        </w:rPr>
        <w:t>交通管制工程處</w:t>
      </w:r>
      <w:r w:rsidRPr="000F40E0">
        <w:rPr>
          <w:rFonts w:ascii="標楷體" w:eastAsia="標楷體" w:hAnsi="標楷體" w:cs="Times New Roman" w:hint="eastAsia"/>
          <w:b/>
          <w:sz w:val="28"/>
          <w:szCs w:val="28"/>
        </w:rPr>
        <w:t>辦理數位攝影機及智慧影像事件偵測系統等租賃採購案，後續擴充期間與金額</w:t>
      </w:r>
      <w:r w:rsidR="00444C03">
        <w:rPr>
          <w:rFonts w:ascii="標楷體" w:eastAsia="標楷體" w:hAnsi="標楷體" w:cs="Times New Roman" w:hint="eastAsia"/>
          <w:b/>
          <w:sz w:val="28"/>
          <w:szCs w:val="28"/>
        </w:rPr>
        <w:t>，核</w:t>
      </w:r>
      <w:r w:rsidRPr="000F40E0">
        <w:rPr>
          <w:rFonts w:ascii="標楷體" w:eastAsia="標楷體" w:hAnsi="標楷體" w:cs="Times New Roman" w:hint="eastAsia"/>
          <w:b/>
          <w:sz w:val="28"/>
          <w:szCs w:val="28"/>
        </w:rPr>
        <w:t>有政府採購錯誤態樣所列情事，有待檢討改善。</w:t>
      </w:r>
    </w:p>
    <w:p w:rsidR="004934C7" w:rsidRDefault="000F40E0" w:rsidP="00AC3EAD">
      <w:pPr>
        <w:suppressAutoHyphens/>
        <w:overflowPunct w:val="0"/>
        <w:spacing w:before="120" w:after="120" w:line="460" w:lineRule="exact"/>
        <w:ind w:firstLineChars="100" w:firstLine="240"/>
        <w:jc w:val="both"/>
        <w:outlineLvl w:val="2"/>
        <w:rPr>
          <w:rFonts w:ascii="標楷體" w:eastAsia="標楷體" w:hAnsi="標楷體" w:cs="Times New Roman"/>
          <w:spacing w:val="-2"/>
          <w:szCs w:val="32"/>
        </w:rPr>
      </w:pPr>
      <w:r w:rsidRPr="000F40E0">
        <w:rPr>
          <w:rFonts w:ascii="標楷體" w:eastAsia="標楷體" w:hAnsi="標楷體" w:cs="Times New Roman" w:hint="eastAsia"/>
          <w:szCs w:val="32"/>
        </w:rPr>
        <w:t xml:space="preserve">  </w:t>
      </w:r>
      <w:r w:rsidRPr="000F40E0">
        <w:rPr>
          <w:rFonts w:ascii="標楷體" w:eastAsia="標楷體" w:hAnsi="標楷體" w:cs="Times New Roman" w:hint="eastAsia"/>
          <w:spacing w:val="-2"/>
          <w:szCs w:val="32"/>
        </w:rPr>
        <w:t>交通管制工程處為監控臺北市內交通路況，除自有建置監視器外，亦辦理數位攝影機</w:t>
      </w:r>
      <w:r w:rsidR="00AC3EAD">
        <w:rPr>
          <w:rFonts w:ascii="標楷體" w:eastAsia="標楷體" w:hAnsi="標楷體" w:cs="Times New Roman" w:hint="eastAsia"/>
          <w:spacing w:val="-2"/>
          <w:szCs w:val="32"/>
        </w:rPr>
        <w:t>（</w:t>
      </w:r>
      <w:r w:rsidR="00AC3EAD" w:rsidRPr="000F40E0">
        <w:rPr>
          <w:rFonts w:ascii="標楷體" w:eastAsia="標楷體" w:hAnsi="標楷體" w:cs="Times New Roman" w:hint="eastAsia"/>
          <w:spacing w:val="-2"/>
          <w:szCs w:val="32"/>
        </w:rPr>
        <w:t>CCTV</w:t>
      </w:r>
      <w:r w:rsidR="00AC3EAD">
        <w:rPr>
          <w:rFonts w:ascii="標楷體" w:eastAsia="標楷體" w:hAnsi="標楷體" w:cs="Times New Roman" w:hint="eastAsia"/>
          <w:spacing w:val="-2"/>
          <w:szCs w:val="32"/>
        </w:rPr>
        <w:t>）</w:t>
      </w:r>
      <w:r w:rsidRPr="000F40E0">
        <w:rPr>
          <w:rFonts w:ascii="標楷體" w:eastAsia="標楷體" w:hAnsi="標楷體" w:cs="Times New Roman" w:hint="eastAsia"/>
          <w:spacing w:val="-2"/>
          <w:szCs w:val="32"/>
        </w:rPr>
        <w:t>系統新增汰換租賃案；另為偵測「道路施工」、「路口不淨空」、「道路壅塞」、「事故」、「違規停車」、</w:t>
      </w:r>
    </w:p>
    <w:p w:rsidR="000F40E0" w:rsidRPr="000F40E0" w:rsidRDefault="004934C7" w:rsidP="004934C7">
      <w:pPr>
        <w:suppressAutoHyphens/>
        <w:overflowPunct w:val="0"/>
        <w:spacing w:before="120" w:after="120" w:line="466" w:lineRule="exact"/>
        <w:jc w:val="both"/>
        <w:outlineLvl w:val="2"/>
        <w:rPr>
          <w:rFonts w:ascii="標楷體" w:eastAsia="標楷體" w:hAnsi="標楷體" w:cs="Times New Roman"/>
          <w:szCs w:val="32"/>
        </w:rPr>
      </w:pPr>
      <w:r w:rsidRPr="000F40E0">
        <w:rPr>
          <w:rFonts w:ascii="Calibri" w:eastAsia="新細明體" w:hAnsi="Calibri" w:cs="Times New Roman" w:hint="eastAsia"/>
          <w:noProof/>
        </w:rPr>
        <w:lastRenderedPageBreak/>
        <mc:AlternateContent>
          <mc:Choice Requires="wps">
            <w:drawing>
              <wp:anchor distT="0" distB="0" distL="114300" distR="114300" simplePos="0" relativeHeight="251971584" behindDoc="1" locked="0" layoutInCell="1" allowOverlap="1" wp14:anchorId="782F2E4C" wp14:editId="45101EA5">
                <wp:simplePos x="0" y="0"/>
                <wp:positionH relativeFrom="margin">
                  <wp:posOffset>2251494</wp:posOffset>
                </wp:positionH>
                <wp:positionV relativeFrom="paragraph">
                  <wp:posOffset>103529</wp:posOffset>
                </wp:positionV>
                <wp:extent cx="4029075" cy="4876800"/>
                <wp:effectExtent l="0" t="0" r="9525" b="0"/>
                <wp:wrapTight wrapText="bothSides">
                  <wp:wrapPolygon edited="0">
                    <wp:start x="0" y="0"/>
                    <wp:lineTo x="0" y="21516"/>
                    <wp:lineTo x="21549" y="21516"/>
                    <wp:lineTo x="21549" y="0"/>
                    <wp:lineTo x="0" y="0"/>
                  </wp:wrapPolygon>
                </wp:wrapTight>
                <wp:docPr id="243" name="文字方塊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9075" cy="48768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1812D1" w:rsidRPr="007C75C7" w:rsidRDefault="001812D1" w:rsidP="004934C7">
                            <w:pPr>
                              <w:spacing w:line="0" w:lineRule="atLeast"/>
                              <w:jc w:val="center"/>
                              <w:rPr>
                                <w:b/>
                              </w:rPr>
                            </w:pPr>
                            <w:r w:rsidRPr="007C75C7">
                              <w:rPr>
                                <w:rFonts w:ascii="標楷體" w:eastAsia="標楷體" w:hAnsi="標楷體" w:hint="eastAsia"/>
                                <w:b/>
                              </w:rPr>
                              <w:t>圖</w:t>
                            </w:r>
                            <w:r>
                              <w:rPr>
                                <w:rFonts w:ascii="標楷體" w:eastAsia="標楷體" w:hAnsi="標楷體"/>
                                <w:b/>
                              </w:rPr>
                              <w:t>2</w:t>
                            </w:r>
                            <w:r w:rsidRPr="007C75C7">
                              <w:rPr>
                                <w:rFonts w:ascii="標楷體" w:eastAsia="標楷體" w:hAnsi="標楷體" w:hint="eastAsia"/>
                                <w:b/>
                              </w:rPr>
                              <w:t xml:space="preserve">　臺北市交通監控系統架構</w:t>
                            </w:r>
                          </w:p>
                          <w:p w:rsidR="001812D1" w:rsidRDefault="001812D1" w:rsidP="004934C7">
                            <w:pPr>
                              <w:jc w:val="center"/>
                            </w:pPr>
                            <w:r w:rsidRPr="00EE14F9">
                              <w:rPr>
                                <w:noProof/>
                              </w:rPr>
                              <w:drawing>
                                <wp:inline distT="0" distB="0" distL="0" distR="0" wp14:anchorId="4F5C18F9" wp14:editId="1B36ED17">
                                  <wp:extent cx="3886200" cy="4231778"/>
                                  <wp:effectExtent l="0" t="0" r="0" b="0"/>
                                  <wp:docPr id="314" name="圖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96022" cy="4242473"/>
                                          </a:xfrm>
                                          <a:prstGeom prst="rect">
                                            <a:avLst/>
                                          </a:prstGeom>
                                          <a:noFill/>
                                          <a:ln>
                                            <a:noFill/>
                                          </a:ln>
                                        </pic:spPr>
                                      </pic:pic>
                                    </a:graphicData>
                                  </a:graphic>
                                </wp:inline>
                              </w:drawing>
                            </w:r>
                          </w:p>
                          <w:p w:rsidR="001812D1" w:rsidRPr="00FF76BE" w:rsidRDefault="001812D1" w:rsidP="004934C7">
                            <w:pPr>
                              <w:spacing w:before="60" w:line="0" w:lineRule="atLeast"/>
                              <w:rPr>
                                <w:rFonts w:ascii="標楷體" w:eastAsia="標楷體" w:hAnsi="標楷體"/>
                                <w:sz w:val="18"/>
                                <w:szCs w:val="18"/>
                              </w:rPr>
                            </w:pPr>
                            <w:r w:rsidRPr="00FF76BE">
                              <w:rPr>
                                <w:rFonts w:ascii="標楷體" w:eastAsia="標楷體" w:hAnsi="標楷體" w:hint="eastAsia"/>
                                <w:sz w:val="18"/>
                                <w:szCs w:val="18"/>
                              </w:rPr>
                              <w:t>資料來源：</w:t>
                            </w:r>
                            <w:r>
                              <w:rPr>
                                <w:rFonts w:ascii="標楷體" w:eastAsia="標楷體" w:hAnsi="標楷體" w:hint="eastAsia"/>
                                <w:sz w:val="18"/>
                                <w:szCs w:val="18"/>
                              </w:rPr>
                              <w:t>整理自</w:t>
                            </w:r>
                            <w:r w:rsidRPr="00FF76BE">
                              <w:rPr>
                                <w:rFonts w:ascii="標楷體" w:eastAsia="標楷體" w:hAnsi="標楷體" w:hint="eastAsia"/>
                                <w:sz w:val="18"/>
                                <w:szCs w:val="18"/>
                              </w:rPr>
                              <w:t>交通局提供</w:t>
                            </w:r>
                            <w:r>
                              <w:rPr>
                                <w:rFonts w:ascii="標楷體" w:eastAsia="標楷體" w:hAnsi="標楷體" w:hint="eastAsia"/>
                                <w:sz w:val="18"/>
                                <w:szCs w:val="18"/>
                              </w:rPr>
                              <w:t>資料</w:t>
                            </w:r>
                            <w:r w:rsidRPr="00FF76BE">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2F2E4C" id="文字方塊 243" o:spid="_x0000_s1077" type="#_x0000_t202" style="position:absolute;left:0;text-align:left;margin-left:177.3pt;margin-top:8.15pt;width:317.25pt;height:384pt;z-index:-251344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" stroked="f" strokeweight=".5pt">
                <v:textbox>
                  <w:txbxContent>
                    <w:p w:rsidR="001812D1" w:rsidRPr="007C75C7" w:rsidRDefault="001812D1" w:rsidP="004934C7">
                      <w:pPr>
                        <w:spacing w:line="0" w:lineRule="atLeast"/>
                        <w:jc w:val="center"/>
                        <w:rPr>
                          <w:b/>
                        </w:rPr>
                      </w:pPr>
                      <w:r w:rsidRPr="007C75C7">
                        <w:rPr>
                          <w:rFonts w:ascii="標楷體" w:eastAsia="標楷體" w:hAnsi="標楷體" w:hint="eastAsia"/>
                          <w:b/>
                        </w:rPr>
                        <w:t>圖</w:t>
                      </w:r>
                      <w:r>
                        <w:rPr>
                          <w:rFonts w:ascii="標楷體" w:eastAsia="標楷體" w:hAnsi="標楷體"/>
                          <w:b/>
                        </w:rPr>
                        <w:t>2</w:t>
                      </w:r>
                      <w:r w:rsidRPr="007C75C7">
                        <w:rPr>
                          <w:rFonts w:ascii="標楷體" w:eastAsia="標楷體" w:hAnsi="標楷體" w:hint="eastAsia"/>
                          <w:b/>
                        </w:rPr>
                        <w:t xml:space="preserve">　臺北市交通監控系統架構</w:t>
                      </w:r>
                    </w:p>
                    <w:p w:rsidR="001812D1" w:rsidRDefault="001812D1" w:rsidP="004934C7">
                      <w:pPr>
                        <w:jc w:val="center"/>
                      </w:pPr>
                      <w:r w:rsidRPr="00EE14F9">
                        <w:rPr>
                          <w:noProof/>
                        </w:rPr>
                        <w:drawing>
                          <wp:inline distT="0" distB="0" distL="0" distR="0" wp14:anchorId="4F5C18F9" wp14:editId="1B36ED17">
                            <wp:extent cx="3886200" cy="4231778"/>
                            <wp:effectExtent l="0" t="0" r="0" b="0"/>
                            <wp:docPr id="314" name="圖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96022" cy="4242473"/>
                                    </a:xfrm>
                                    <a:prstGeom prst="rect">
                                      <a:avLst/>
                                    </a:prstGeom>
                                    <a:noFill/>
                                    <a:ln>
                                      <a:noFill/>
                                    </a:ln>
                                  </pic:spPr>
                                </pic:pic>
                              </a:graphicData>
                            </a:graphic>
                          </wp:inline>
                        </w:drawing>
                      </w:r>
                    </w:p>
                    <w:p w:rsidR="001812D1" w:rsidRPr="00FF76BE" w:rsidRDefault="001812D1" w:rsidP="004934C7">
                      <w:pPr>
                        <w:spacing w:before="60" w:line="0" w:lineRule="atLeast"/>
                        <w:rPr>
                          <w:rFonts w:ascii="標楷體" w:eastAsia="標楷體" w:hAnsi="標楷體"/>
                          <w:sz w:val="18"/>
                          <w:szCs w:val="18"/>
                        </w:rPr>
                      </w:pPr>
                      <w:r w:rsidRPr="00FF76BE">
                        <w:rPr>
                          <w:rFonts w:ascii="標楷體" w:eastAsia="標楷體" w:hAnsi="標楷體" w:hint="eastAsia"/>
                          <w:sz w:val="18"/>
                          <w:szCs w:val="18"/>
                        </w:rPr>
                        <w:t>資料來源：</w:t>
                      </w:r>
                      <w:r>
                        <w:rPr>
                          <w:rFonts w:ascii="標楷體" w:eastAsia="標楷體" w:hAnsi="標楷體" w:hint="eastAsia"/>
                          <w:sz w:val="18"/>
                          <w:szCs w:val="18"/>
                        </w:rPr>
                        <w:t>整理自</w:t>
                      </w:r>
                      <w:r w:rsidRPr="00FF76BE">
                        <w:rPr>
                          <w:rFonts w:ascii="標楷體" w:eastAsia="標楷體" w:hAnsi="標楷體" w:hint="eastAsia"/>
                          <w:sz w:val="18"/>
                          <w:szCs w:val="18"/>
                        </w:rPr>
                        <w:t>交通局提供</w:t>
                      </w:r>
                      <w:r>
                        <w:rPr>
                          <w:rFonts w:ascii="標楷體" w:eastAsia="標楷體" w:hAnsi="標楷體" w:hint="eastAsia"/>
                          <w:sz w:val="18"/>
                          <w:szCs w:val="18"/>
                        </w:rPr>
                        <w:t>資料</w:t>
                      </w:r>
                      <w:r w:rsidRPr="00FF76BE">
                        <w:rPr>
                          <w:rFonts w:ascii="標楷體" w:eastAsia="標楷體" w:hAnsi="標楷體" w:hint="eastAsia"/>
                          <w:sz w:val="18"/>
                          <w:szCs w:val="18"/>
                        </w:rPr>
                        <w:t>。</w:t>
                      </w:r>
                    </w:p>
                  </w:txbxContent>
                </v:textbox>
                <w10:wrap type="tight" anchorx="margin"/>
              </v:shape>
            </w:pict>
          </mc:Fallback>
        </mc:AlternateContent>
      </w:r>
      <w:r w:rsidR="000F40E0" w:rsidRPr="000F40E0">
        <w:rPr>
          <w:rFonts w:ascii="標楷體" w:eastAsia="標楷體" w:hAnsi="標楷體" w:cs="Times New Roman" w:hint="eastAsia"/>
          <w:spacing w:val="-2"/>
          <w:szCs w:val="32"/>
        </w:rPr>
        <w:t>「併排停車」等事件，已運用影像辨識與人工智慧等技術，辦理智慧影像事件偵測系統及路口流量偵測器租賃案，於市民高架快速道路等處設置智慧影像分析攝影機（CCTV-AI）及相應之辨識模組構成之影像式偵測系統，針對事故及壅塞等路況發出告警通知回傳至交通管制工程處交控中心中央電腦系統，協助交通路況管理（圖2）。經查執行情形，核</w:t>
      </w:r>
      <w:r w:rsidR="000F40E0" w:rsidRPr="000F40E0">
        <w:rPr>
          <w:rFonts w:ascii="標楷體" w:eastAsia="標楷體" w:hAnsi="標楷體" w:cs="Times New Roman" w:hint="eastAsia"/>
          <w:szCs w:val="32"/>
        </w:rPr>
        <w:t>有：1</w:t>
      </w:r>
      <w:r w:rsidR="000F40E0" w:rsidRPr="000F40E0">
        <w:rPr>
          <w:rFonts w:ascii="標楷體" w:eastAsia="標楷體" w:hAnsi="標楷體" w:cs="Times New Roman"/>
          <w:szCs w:val="32"/>
        </w:rPr>
        <w:t>.</w:t>
      </w:r>
      <w:bookmarkStart w:id="49" w:name="_Hlk138672212"/>
      <w:r w:rsidR="000F40E0" w:rsidRPr="000F40E0">
        <w:rPr>
          <w:rFonts w:ascii="標楷體" w:eastAsia="標楷體" w:hAnsi="標楷體" w:cs="Times New Roman" w:hint="eastAsia"/>
          <w:szCs w:val="32"/>
        </w:rPr>
        <w:t>交通管制工程處109年5月決標辦理「109年度數位攝影機系統新增汰換租賃案」，預算金額577萬餘元</w:t>
      </w:r>
      <w:bookmarkStart w:id="50" w:name="_Hlk138671499"/>
      <w:r w:rsidR="000F40E0" w:rsidRPr="000F40E0">
        <w:rPr>
          <w:rFonts w:ascii="標楷體" w:eastAsia="標楷體" w:hAnsi="標楷體" w:cs="Times New Roman" w:hint="eastAsia"/>
          <w:szCs w:val="32"/>
        </w:rPr>
        <w:t>，預估履約期間約7個月，並於招標公告標示保留後續擴充權利期間與金額為36個月、2,837萬餘元，</w:t>
      </w:r>
      <w:bookmarkEnd w:id="50"/>
      <w:r w:rsidR="000F40E0" w:rsidRPr="000F40E0">
        <w:rPr>
          <w:rFonts w:ascii="標楷體" w:eastAsia="標楷體" w:hAnsi="標楷體" w:cs="Times New Roman" w:hint="eastAsia"/>
          <w:szCs w:val="32"/>
        </w:rPr>
        <w:t>逾原契約預估履約期間與預算金額之4倍；又該處109年7月決標辦理「109年度臺北市智慧影像事件偵測系統及路口流量偵測器租賃案」，預算金額267萬餘元，預估履約期間約5個月，並於招標公告標示保留後續擴充權利期間與金額為24個月、1,108萬餘元，逾原契約預估履約期間與預算金額之4倍，核有行政院公共工程委員會修訂政府採購法第22條第1項各款執行錯誤態樣第7款（原有採購招標階段）序號（四）之「招標公告及招標文件標示之後續擴充期間、金額或數量，明顯過長、過大，顯不合理，例如原有採購清潔服務1年，後續擴充4年」例釋情形</w:t>
      </w:r>
      <w:bookmarkEnd w:id="49"/>
      <w:r w:rsidR="000F40E0" w:rsidRPr="000F40E0">
        <w:rPr>
          <w:rFonts w:ascii="標楷體" w:eastAsia="標楷體" w:hAnsi="標楷體" w:cs="Times New Roman" w:hint="eastAsia"/>
          <w:szCs w:val="32"/>
        </w:rPr>
        <w:t>；2.數位攝影機及智慧影像分析攝影機等系統間有發生故障情形（表5、6），且時因該處設備跳電與其他電力相關問題、或傳輸數位訊號之光纖光纜受損或中華電信數據機發生異常及故障等，造成故障達5日以上，已影響前開數位攝影機及智慧影像分析攝影機等設備原建置規劃運作成效；3.數位攝影機系統疑因其他工程廠商施工破壞傳輸光纖導致故障，該處卻未及時進行釐清與究責，導致12組數位攝影機故障逾1個月，以上均經函請檢討改善。據復：1.自112年度起，數位攝影機及智慧影像事件偵測系統等租賃採購案已採編列連續性預算，並</w:t>
      </w:r>
      <w:r w:rsidR="000F40E0" w:rsidRPr="00814809">
        <w:rPr>
          <w:rFonts w:ascii="標楷體" w:eastAsia="標楷體" w:hAnsi="標楷體" w:cs="Times New Roman" w:hint="eastAsia"/>
          <w:spacing w:val="2"/>
          <w:szCs w:val="32"/>
        </w:rPr>
        <w:t>直接辦理112至115年度租賃案之招標，以避免再發生後續擴充期間及金額比率過長及過大</w:t>
      </w:r>
      <w:r w:rsidR="000F40E0" w:rsidRPr="00814809">
        <w:rPr>
          <w:rFonts w:ascii="標楷體" w:eastAsia="標楷體" w:hAnsi="標楷體" w:cs="Times New Roman" w:hint="eastAsia"/>
          <w:spacing w:val="2"/>
          <w:szCs w:val="32"/>
        </w:rPr>
        <w:lastRenderedPageBreak/>
        <w:t>情</w:t>
      </w:r>
      <w:r w:rsidR="00814809" w:rsidRPr="000F40E0">
        <w:rPr>
          <w:rFonts w:ascii="標楷體" w:eastAsia="標楷體" w:hAnsi="標楷體" w:cs="Times New Roman"/>
          <w:noProof/>
          <w:szCs w:val="32"/>
        </w:rPr>
        <mc:AlternateContent>
          <mc:Choice Requires="wps">
            <w:drawing>
              <wp:anchor distT="45720" distB="45720" distL="114300" distR="114300" simplePos="0" relativeHeight="251893760" behindDoc="1" locked="0" layoutInCell="1" allowOverlap="1" wp14:anchorId="7F2E635F" wp14:editId="31A72362">
                <wp:simplePos x="0" y="0"/>
                <wp:positionH relativeFrom="margin">
                  <wp:posOffset>-137795</wp:posOffset>
                </wp:positionH>
                <wp:positionV relativeFrom="paragraph">
                  <wp:posOffset>4383776</wp:posOffset>
                </wp:positionV>
                <wp:extent cx="6553200" cy="2701925"/>
                <wp:effectExtent l="0" t="0" r="0" b="3175"/>
                <wp:wrapTopAndBottom/>
                <wp:docPr id="2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3200" cy="2701925"/>
                        </a:xfrm>
                        <a:prstGeom prst="rect">
                          <a:avLst/>
                        </a:prstGeom>
                        <a:solidFill>
                          <a:srgbClr val="FFFFFF"/>
                        </a:solidFill>
                        <a:ln w="9525">
                          <a:noFill/>
                          <a:miter lim="800000"/>
                          <a:headEnd/>
                          <a:tailEnd/>
                        </a:ln>
                      </wps:spPr>
                      <wps:txbx>
                        <w:txbxContent>
                          <w:p w:rsidR="001812D1" w:rsidRPr="002A05F4" w:rsidRDefault="001812D1" w:rsidP="00814809">
                            <w:pPr>
                              <w:spacing w:afterLines="20" w:after="72" w:line="240" w:lineRule="exact"/>
                              <w:jc w:val="center"/>
                              <w:rPr>
                                <w:rFonts w:ascii="標楷體" w:eastAsia="標楷體" w:hAnsi="標楷體"/>
                                <w:b/>
                                <w:spacing w:val="-4"/>
                                <w:szCs w:val="28"/>
                              </w:rPr>
                            </w:pPr>
                            <w:r w:rsidRPr="002A05F4">
                              <w:rPr>
                                <w:rFonts w:ascii="標楷體" w:eastAsia="標楷體" w:hAnsi="標楷體" w:hint="eastAsia"/>
                                <w:b/>
                                <w:szCs w:val="28"/>
                              </w:rPr>
                              <w:t>表</w:t>
                            </w:r>
                            <w:r>
                              <w:rPr>
                                <w:rFonts w:ascii="標楷體" w:eastAsia="標楷體" w:hAnsi="標楷體"/>
                                <w:b/>
                                <w:szCs w:val="28"/>
                              </w:rPr>
                              <w:t>6</w:t>
                            </w:r>
                            <w:r w:rsidRPr="002A05F4">
                              <w:rPr>
                                <w:rFonts w:ascii="標楷體" w:eastAsia="標楷體" w:hAnsi="標楷體" w:hint="eastAsia"/>
                                <w:b/>
                                <w:szCs w:val="28"/>
                              </w:rPr>
                              <w:t xml:space="preserve">　</w:t>
                            </w:r>
                            <w:r w:rsidRPr="002A05F4">
                              <w:rPr>
                                <w:rFonts w:ascii="標楷體" w:eastAsia="標楷體" w:hAnsi="標楷體" w:hint="eastAsia"/>
                                <w:b/>
                                <w:spacing w:val="-4"/>
                                <w:szCs w:val="28"/>
                              </w:rPr>
                              <w:t>109至111</w:t>
                            </w:r>
                            <w:r w:rsidRPr="00814809">
                              <w:rPr>
                                <w:rFonts w:ascii="標楷體" w:eastAsia="標楷體" w:hAnsi="標楷體" w:hint="eastAsia"/>
                                <w:b/>
                                <w:szCs w:val="28"/>
                              </w:rPr>
                              <w:t>年度</w:t>
                            </w:r>
                            <w:r w:rsidRPr="002A05F4">
                              <w:rPr>
                                <w:rFonts w:ascii="標楷體" w:eastAsia="標楷體" w:hAnsi="標楷體" w:hint="eastAsia"/>
                                <w:b/>
                                <w:spacing w:val="-4"/>
                                <w:szCs w:val="28"/>
                              </w:rPr>
                              <w:t>租賃智慧影像分析攝影機（</w:t>
                            </w:r>
                            <w:r w:rsidRPr="002A05F4">
                              <w:rPr>
                                <w:rFonts w:ascii="標楷體" w:eastAsia="標楷體" w:hAnsi="標楷體"/>
                                <w:b/>
                                <w:spacing w:val="-4"/>
                                <w:szCs w:val="28"/>
                              </w:rPr>
                              <w:t>CCTV</w:t>
                            </w:r>
                            <w:r w:rsidR="000D674D">
                              <w:rPr>
                                <w:rFonts w:ascii="標楷體" w:eastAsia="標楷體" w:hAnsi="標楷體" w:hint="eastAsia"/>
                                <w:b/>
                                <w:spacing w:val="-4"/>
                                <w:szCs w:val="28"/>
                              </w:rPr>
                              <w:t>－</w:t>
                            </w:r>
                            <w:r w:rsidRPr="002A05F4">
                              <w:rPr>
                                <w:rFonts w:ascii="標楷體" w:eastAsia="標楷體" w:hAnsi="標楷體"/>
                                <w:b/>
                                <w:spacing w:val="-4"/>
                                <w:szCs w:val="28"/>
                              </w:rPr>
                              <w:t>AI</w:t>
                            </w:r>
                            <w:r w:rsidRPr="002A05F4">
                              <w:rPr>
                                <w:rFonts w:ascii="標楷體" w:eastAsia="標楷體" w:hAnsi="標楷體" w:hint="eastAsia"/>
                                <w:b/>
                                <w:spacing w:val="-4"/>
                                <w:szCs w:val="28"/>
                              </w:rPr>
                              <w:t>）故障情形</w:t>
                            </w:r>
                          </w:p>
                          <w:tbl>
                            <w:tblPr>
                              <w:tblW w:w="44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816"/>
                              <w:gridCol w:w="816"/>
                              <w:gridCol w:w="1126"/>
                              <w:gridCol w:w="1211"/>
                              <w:gridCol w:w="1218"/>
                              <w:gridCol w:w="1335"/>
                              <w:gridCol w:w="1349"/>
                            </w:tblGrid>
                            <w:tr w:rsidR="001812D1" w:rsidRPr="00C65ED1" w:rsidTr="000F40E0">
                              <w:trPr>
                                <w:trHeight w:val="808"/>
                                <w:tblHeader/>
                                <w:jc w:val="center"/>
                              </w:trPr>
                              <w:tc>
                                <w:tcPr>
                                  <w:tcW w:w="579"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年度</w:t>
                                  </w:r>
                                </w:p>
                              </w:tc>
                              <w:tc>
                                <w:tcPr>
                                  <w:tcW w:w="458"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設備</w:t>
                                  </w:r>
                                </w:p>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總數（組）</w:t>
                                  </w:r>
                                </w:p>
                              </w:tc>
                              <w:tc>
                                <w:tcPr>
                                  <w:tcW w:w="458"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總故障日數（日）</w:t>
                                  </w:r>
                                </w:p>
                              </w:tc>
                              <w:tc>
                                <w:tcPr>
                                  <w:tcW w:w="633" w:type="pc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發生故障設備數（組）</w:t>
                                  </w:r>
                                </w:p>
                              </w:tc>
                              <w:tc>
                                <w:tcPr>
                                  <w:tcW w:w="680" w:type="pct"/>
                                  <w:shd w:val="clear" w:color="auto" w:fill="auto"/>
                                  <w:vAlign w:val="center"/>
                                </w:tcPr>
                                <w:p w:rsidR="001812D1" w:rsidRPr="008B5777" w:rsidRDefault="001812D1" w:rsidP="000F40E0">
                                  <w:pPr>
                                    <w:spacing w:line="240" w:lineRule="exact"/>
                                    <w:jc w:val="center"/>
                                    <w:rPr>
                                      <w:rFonts w:ascii="標楷體" w:eastAsia="標楷體" w:hAnsi="標楷體"/>
                                      <w:spacing w:val="-6"/>
                                      <w:sz w:val="20"/>
                                      <w:szCs w:val="20"/>
                                    </w:rPr>
                                  </w:pPr>
                                  <w:r w:rsidRPr="008B5777">
                                    <w:rPr>
                                      <w:rFonts w:ascii="標楷體" w:eastAsia="標楷體" w:hAnsi="標楷體" w:hint="eastAsia"/>
                                      <w:spacing w:val="-6"/>
                                      <w:sz w:val="20"/>
                                      <w:szCs w:val="20"/>
                                    </w:rPr>
                                    <w:t>故障合計5日以上設備數（組）</w:t>
                                  </w:r>
                                </w:p>
                              </w:tc>
                              <w:tc>
                                <w:tcPr>
                                  <w:tcW w:w="684" w:type="pct"/>
                                  <w:shd w:val="clear" w:color="auto" w:fill="auto"/>
                                  <w:vAlign w:val="center"/>
                                </w:tcPr>
                                <w:p w:rsidR="001812D1" w:rsidRPr="008B5777" w:rsidRDefault="001812D1" w:rsidP="000F40E0">
                                  <w:pPr>
                                    <w:spacing w:line="240" w:lineRule="exact"/>
                                    <w:jc w:val="center"/>
                                    <w:rPr>
                                      <w:rFonts w:ascii="標楷體" w:eastAsia="標楷體" w:hAnsi="標楷體"/>
                                      <w:spacing w:val="-6"/>
                                      <w:sz w:val="20"/>
                                      <w:szCs w:val="20"/>
                                    </w:rPr>
                                  </w:pPr>
                                  <w:r w:rsidRPr="008B5777">
                                    <w:rPr>
                                      <w:rFonts w:ascii="標楷體" w:eastAsia="標楷體" w:hAnsi="標楷體" w:hint="eastAsia"/>
                                      <w:spacing w:val="-6"/>
                                      <w:sz w:val="20"/>
                                      <w:szCs w:val="20"/>
                                    </w:rPr>
                                    <w:t>故障連續5日以上設備數（組）</w:t>
                                  </w:r>
                                </w:p>
                              </w:tc>
                              <w:tc>
                                <w:tcPr>
                                  <w:tcW w:w="750"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發生故障總次數（次）</w:t>
                                  </w:r>
                                </w:p>
                              </w:tc>
                              <w:tc>
                                <w:tcPr>
                                  <w:tcW w:w="758" w:type="pct"/>
                                  <w:shd w:val="clear" w:color="auto" w:fill="auto"/>
                                  <w:vAlign w:val="center"/>
                                </w:tcPr>
                                <w:p w:rsidR="001812D1" w:rsidRPr="002A05F4" w:rsidRDefault="001812D1" w:rsidP="000F40E0">
                                  <w:pPr>
                                    <w:spacing w:line="240" w:lineRule="exact"/>
                                    <w:jc w:val="center"/>
                                    <w:rPr>
                                      <w:rFonts w:ascii="標楷體" w:eastAsia="標楷體" w:hAnsi="標楷體"/>
                                      <w:spacing w:val="-20"/>
                                      <w:sz w:val="20"/>
                                      <w:szCs w:val="20"/>
                                    </w:rPr>
                                  </w:pPr>
                                  <w:r w:rsidRPr="002A05F4">
                                    <w:rPr>
                                      <w:rFonts w:ascii="標楷體" w:eastAsia="標楷體" w:hAnsi="標楷體" w:hint="eastAsia"/>
                                      <w:spacing w:val="-20"/>
                                      <w:sz w:val="20"/>
                                      <w:szCs w:val="20"/>
                                    </w:rPr>
                                    <w:t>故障連續5日以上次數（次）</w:t>
                                  </w:r>
                                </w:p>
                              </w:tc>
                            </w:tr>
                            <w:tr w:rsidR="001812D1" w:rsidRPr="00C65ED1" w:rsidTr="000F40E0">
                              <w:trPr>
                                <w:trHeight w:val="330"/>
                                <w:tblHeader/>
                                <w:jc w:val="center"/>
                              </w:trPr>
                              <w:tc>
                                <w:tcPr>
                                  <w:tcW w:w="579"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458"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458"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633" w:type="pc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占設備總數比率（％）</w:t>
                                  </w:r>
                                </w:p>
                              </w:tc>
                              <w:tc>
                                <w:tcPr>
                                  <w:tcW w:w="680" w:type="pct"/>
                                  <w:shd w:val="clear" w:color="auto" w:fill="auto"/>
                                  <w:vAlign w:val="center"/>
                                </w:tcPr>
                                <w:p w:rsidR="001812D1" w:rsidRPr="008B5777" w:rsidRDefault="001812D1" w:rsidP="000F40E0">
                                  <w:pPr>
                                    <w:spacing w:line="240" w:lineRule="exact"/>
                                    <w:jc w:val="center"/>
                                    <w:rPr>
                                      <w:rFonts w:ascii="標楷體" w:eastAsia="標楷體" w:hAnsi="標楷體"/>
                                      <w:spacing w:val="-6"/>
                                      <w:sz w:val="20"/>
                                      <w:szCs w:val="20"/>
                                    </w:rPr>
                                  </w:pPr>
                                  <w:r w:rsidRPr="008B5777">
                                    <w:rPr>
                                      <w:rFonts w:ascii="標楷體" w:eastAsia="標楷體" w:hAnsi="標楷體" w:hint="eastAsia"/>
                                      <w:spacing w:val="-6"/>
                                      <w:sz w:val="20"/>
                                      <w:szCs w:val="20"/>
                                    </w:rPr>
                                    <w:t>占設備總數比率（％）</w:t>
                                  </w:r>
                                </w:p>
                              </w:tc>
                              <w:tc>
                                <w:tcPr>
                                  <w:tcW w:w="684" w:type="pct"/>
                                  <w:shd w:val="clear" w:color="auto" w:fill="auto"/>
                                  <w:vAlign w:val="center"/>
                                </w:tcPr>
                                <w:p w:rsidR="001812D1" w:rsidRPr="008B5777" w:rsidRDefault="001812D1" w:rsidP="000F40E0">
                                  <w:pPr>
                                    <w:spacing w:line="240" w:lineRule="exact"/>
                                    <w:jc w:val="center"/>
                                    <w:rPr>
                                      <w:rFonts w:ascii="標楷體" w:eastAsia="標楷體" w:hAnsi="標楷體"/>
                                      <w:spacing w:val="-6"/>
                                      <w:sz w:val="20"/>
                                      <w:szCs w:val="20"/>
                                    </w:rPr>
                                  </w:pPr>
                                  <w:r w:rsidRPr="008B5777">
                                    <w:rPr>
                                      <w:rFonts w:ascii="標楷體" w:eastAsia="標楷體" w:hAnsi="標楷體" w:hint="eastAsia"/>
                                      <w:spacing w:val="-6"/>
                                      <w:sz w:val="20"/>
                                      <w:szCs w:val="20"/>
                                    </w:rPr>
                                    <w:t>占設備總數比率（％）</w:t>
                                  </w:r>
                                </w:p>
                              </w:tc>
                              <w:tc>
                                <w:tcPr>
                                  <w:tcW w:w="750"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758" w:type="pct"/>
                                  <w:shd w:val="clear" w:color="auto" w:fill="auto"/>
                                  <w:vAlign w:val="center"/>
                                </w:tcPr>
                                <w:p w:rsidR="001812D1" w:rsidRPr="002A05F4" w:rsidRDefault="001812D1" w:rsidP="000F40E0">
                                  <w:pPr>
                                    <w:spacing w:line="240" w:lineRule="exact"/>
                                    <w:jc w:val="center"/>
                                    <w:rPr>
                                      <w:rFonts w:ascii="標楷體" w:eastAsia="標楷體" w:hAnsi="標楷體"/>
                                      <w:spacing w:val="-20"/>
                                      <w:sz w:val="20"/>
                                      <w:szCs w:val="20"/>
                                    </w:rPr>
                                  </w:pPr>
                                  <w:r w:rsidRPr="002A05F4">
                                    <w:rPr>
                                      <w:rFonts w:ascii="標楷體" w:eastAsia="標楷體" w:hAnsi="標楷體" w:hint="eastAsia"/>
                                      <w:spacing w:val="-20"/>
                                      <w:sz w:val="20"/>
                                      <w:szCs w:val="20"/>
                                    </w:rPr>
                                    <w:t>占發生故障總次數比率（％）</w:t>
                                  </w:r>
                                </w:p>
                              </w:tc>
                            </w:tr>
                            <w:tr w:rsidR="001812D1" w:rsidRPr="00C65ED1" w:rsidTr="000F40E0">
                              <w:trPr>
                                <w:jc w:val="center"/>
                              </w:trPr>
                              <w:tc>
                                <w:tcPr>
                                  <w:tcW w:w="579"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109</w:t>
                                  </w:r>
                                </w:p>
                              </w:tc>
                              <w:tc>
                                <w:tcPr>
                                  <w:tcW w:w="458"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30</w:t>
                                  </w:r>
                                </w:p>
                              </w:tc>
                              <w:tc>
                                <w:tcPr>
                                  <w:tcW w:w="458"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4</w:t>
                                  </w:r>
                                </w:p>
                              </w:tc>
                              <w:tc>
                                <w:tcPr>
                                  <w:tcW w:w="633"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w:t>
                                  </w:r>
                                </w:p>
                              </w:tc>
                              <w:tc>
                                <w:tcPr>
                                  <w:tcW w:w="680"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684"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750"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w:t>
                                  </w:r>
                                </w:p>
                              </w:tc>
                              <w:tc>
                                <w:tcPr>
                                  <w:tcW w:w="758"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1812D1" w:rsidRPr="00C65ED1" w:rsidTr="000F40E0">
                              <w:trPr>
                                <w:jc w:val="center"/>
                              </w:trPr>
                              <w:tc>
                                <w:tcPr>
                                  <w:tcW w:w="579"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458"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458"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633"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3.33</w:t>
                                  </w:r>
                                </w:p>
                              </w:tc>
                              <w:tc>
                                <w:tcPr>
                                  <w:tcW w:w="680"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684"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750"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758"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1812D1" w:rsidRPr="00C65ED1" w:rsidTr="000F40E0">
                              <w:trPr>
                                <w:jc w:val="center"/>
                              </w:trPr>
                              <w:tc>
                                <w:tcPr>
                                  <w:tcW w:w="579"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110</w:t>
                                  </w:r>
                                </w:p>
                              </w:tc>
                              <w:tc>
                                <w:tcPr>
                                  <w:tcW w:w="458"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30</w:t>
                                  </w:r>
                                </w:p>
                              </w:tc>
                              <w:tc>
                                <w:tcPr>
                                  <w:tcW w:w="458"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46</w:t>
                                  </w:r>
                                </w:p>
                              </w:tc>
                              <w:tc>
                                <w:tcPr>
                                  <w:tcW w:w="633"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8</w:t>
                                  </w:r>
                                </w:p>
                              </w:tc>
                              <w:tc>
                                <w:tcPr>
                                  <w:tcW w:w="680"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w:t>
                                  </w:r>
                                </w:p>
                              </w:tc>
                              <w:tc>
                                <w:tcPr>
                                  <w:tcW w:w="684"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w:t>
                                  </w:r>
                                </w:p>
                              </w:tc>
                              <w:tc>
                                <w:tcPr>
                                  <w:tcW w:w="750"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14</w:t>
                                  </w:r>
                                </w:p>
                              </w:tc>
                              <w:tc>
                                <w:tcPr>
                                  <w:tcW w:w="758"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4</w:t>
                                  </w:r>
                                </w:p>
                              </w:tc>
                            </w:tr>
                            <w:tr w:rsidR="001812D1" w:rsidRPr="00C65ED1" w:rsidTr="000F40E0">
                              <w:trPr>
                                <w:jc w:val="center"/>
                              </w:trPr>
                              <w:tc>
                                <w:tcPr>
                                  <w:tcW w:w="579"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458"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458"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633"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26.67</w:t>
                                  </w:r>
                                </w:p>
                              </w:tc>
                              <w:tc>
                                <w:tcPr>
                                  <w:tcW w:w="680"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10.00</w:t>
                                  </w:r>
                                </w:p>
                              </w:tc>
                              <w:tc>
                                <w:tcPr>
                                  <w:tcW w:w="684"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10.00</w:t>
                                  </w:r>
                                </w:p>
                              </w:tc>
                              <w:tc>
                                <w:tcPr>
                                  <w:tcW w:w="750"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758"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28.57</w:t>
                                  </w:r>
                                </w:p>
                              </w:tc>
                            </w:tr>
                            <w:tr w:rsidR="001812D1" w:rsidRPr="00C65ED1" w:rsidTr="000F40E0">
                              <w:trPr>
                                <w:jc w:val="center"/>
                              </w:trPr>
                              <w:tc>
                                <w:tcPr>
                                  <w:tcW w:w="579"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111</w:t>
                                  </w:r>
                                </w:p>
                                <w:p w:rsidR="001812D1" w:rsidRPr="002A05F4" w:rsidRDefault="001812D1" w:rsidP="000F40E0">
                                  <w:pPr>
                                    <w:spacing w:line="240" w:lineRule="exact"/>
                                    <w:ind w:leftChars="-50" w:left="-120"/>
                                    <w:jc w:val="center"/>
                                    <w:rPr>
                                      <w:rFonts w:ascii="標楷體" w:eastAsia="標楷體" w:hAnsi="標楷體"/>
                                      <w:spacing w:val="-20"/>
                                      <w:sz w:val="20"/>
                                      <w:szCs w:val="20"/>
                                    </w:rPr>
                                  </w:pPr>
                                  <w:r w:rsidRPr="002A05F4">
                                    <w:rPr>
                                      <w:rFonts w:ascii="標楷體" w:eastAsia="標楷體" w:hAnsi="標楷體" w:hint="eastAsia"/>
                                      <w:spacing w:val="-20"/>
                                      <w:sz w:val="20"/>
                                      <w:szCs w:val="20"/>
                                    </w:rPr>
                                    <w:t>（至10月）</w:t>
                                  </w:r>
                                </w:p>
                              </w:tc>
                              <w:tc>
                                <w:tcPr>
                                  <w:tcW w:w="458"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30</w:t>
                                  </w:r>
                                </w:p>
                              </w:tc>
                              <w:tc>
                                <w:tcPr>
                                  <w:tcW w:w="458"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31</w:t>
                                  </w:r>
                                </w:p>
                              </w:tc>
                              <w:tc>
                                <w:tcPr>
                                  <w:tcW w:w="633"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w:t>
                                  </w:r>
                                </w:p>
                              </w:tc>
                              <w:tc>
                                <w:tcPr>
                                  <w:tcW w:w="680"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w:t>
                                  </w:r>
                                </w:p>
                              </w:tc>
                              <w:tc>
                                <w:tcPr>
                                  <w:tcW w:w="684"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w:t>
                                  </w:r>
                                </w:p>
                              </w:tc>
                              <w:tc>
                                <w:tcPr>
                                  <w:tcW w:w="750"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9F7F54">
                                    <w:rPr>
                                      <w:rFonts w:ascii="標楷體" w:eastAsia="標楷體" w:hAnsi="標楷體" w:hint="eastAsia"/>
                                      <w:sz w:val="20"/>
                                      <w:szCs w:val="20"/>
                                    </w:rPr>
                                    <w:t>3</w:t>
                                  </w:r>
                                </w:p>
                              </w:tc>
                              <w:tc>
                                <w:tcPr>
                                  <w:tcW w:w="758"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w:t>
                                  </w:r>
                                </w:p>
                              </w:tc>
                            </w:tr>
                            <w:tr w:rsidR="001812D1" w:rsidRPr="00C65ED1" w:rsidTr="000F40E0">
                              <w:trPr>
                                <w:jc w:val="center"/>
                              </w:trPr>
                              <w:tc>
                                <w:tcPr>
                                  <w:tcW w:w="579"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458"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458"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633"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10.00</w:t>
                                  </w:r>
                                </w:p>
                              </w:tc>
                              <w:tc>
                                <w:tcPr>
                                  <w:tcW w:w="680"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10.00</w:t>
                                  </w:r>
                                </w:p>
                              </w:tc>
                              <w:tc>
                                <w:tcPr>
                                  <w:tcW w:w="684"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10.00</w:t>
                                  </w:r>
                                </w:p>
                              </w:tc>
                              <w:tc>
                                <w:tcPr>
                                  <w:tcW w:w="750"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758"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100.00</w:t>
                                  </w:r>
                                </w:p>
                              </w:tc>
                            </w:tr>
                          </w:tbl>
                          <w:p w:rsidR="001812D1" w:rsidRPr="009F7F54" w:rsidRDefault="001812D1" w:rsidP="000F40E0">
                            <w:pPr>
                              <w:spacing w:line="240" w:lineRule="exact"/>
                              <w:ind w:leftChars="250" w:left="600"/>
                              <w:jc w:val="both"/>
                              <w:rPr>
                                <w:rFonts w:ascii="標楷體" w:eastAsia="標楷體" w:hAnsi="標楷體"/>
                                <w:spacing w:val="-10"/>
                                <w:sz w:val="18"/>
                                <w:szCs w:val="20"/>
                              </w:rPr>
                            </w:pPr>
                            <w:r w:rsidRPr="009F7F54">
                              <w:rPr>
                                <w:rFonts w:ascii="標楷體" w:eastAsia="標楷體" w:hAnsi="標楷體" w:hint="eastAsia"/>
                                <w:sz w:val="18"/>
                                <w:szCs w:val="20"/>
                              </w:rPr>
                              <w:t>註：1.</w:t>
                            </w:r>
                            <w:r w:rsidRPr="009F7F54">
                              <w:rPr>
                                <w:rFonts w:ascii="標楷體" w:eastAsia="標楷體" w:hAnsi="標楷體" w:hint="eastAsia"/>
                                <w:spacing w:val="-10"/>
                                <w:sz w:val="18"/>
                                <w:szCs w:val="20"/>
                              </w:rPr>
                              <w:t>統計期間為109年10月至111年10月；智慧影像事件偵測系統攝影機故障原因係跳電、供電插頭遭拔等無電力情形。</w:t>
                            </w:r>
                          </w:p>
                          <w:p w:rsidR="001812D1" w:rsidRDefault="001812D1" w:rsidP="000F40E0">
                            <w:pPr>
                              <w:spacing w:line="240" w:lineRule="exact"/>
                              <w:ind w:leftChars="250" w:left="600" w:firstLineChars="200" w:firstLine="360"/>
                              <w:rPr>
                                <w:rFonts w:ascii="標楷體" w:eastAsia="標楷體" w:hAnsi="標楷體"/>
                                <w:sz w:val="18"/>
                                <w:szCs w:val="20"/>
                              </w:rPr>
                            </w:pPr>
                            <w:r>
                              <w:rPr>
                                <w:rFonts w:ascii="標楷體" w:eastAsia="標楷體" w:hAnsi="標楷體" w:hint="eastAsia"/>
                                <w:sz w:val="18"/>
                                <w:szCs w:val="20"/>
                              </w:rPr>
                              <w:t>2</w:t>
                            </w:r>
                            <w:r>
                              <w:rPr>
                                <w:rFonts w:ascii="標楷體" w:eastAsia="標楷體" w:hAnsi="標楷體"/>
                                <w:sz w:val="18"/>
                                <w:szCs w:val="20"/>
                              </w:rPr>
                              <w:t>.</w:t>
                            </w:r>
                            <w:r w:rsidRPr="00206782">
                              <w:rPr>
                                <w:rFonts w:ascii="標楷體" w:eastAsia="標楷體" w:hAnsi="標楷體" w:hint="eastAsia"/>
                                <w:spacing w:val="-4"/>
                                <w:sz w:val="18"/>
                                <w:szCs w:val="18"/>
                              </w:rPr>
                              <w:t>契約規定廠商應於接獲機關故障通報次日起3日內執行故障排除與維修，爰本表列</w:t>
                            </w:r>
                            <w:r>
                              <w:rPr>
                                <w:rFonts w:ascii="標楷體" w:eastAsia="標楷體" w:hAnsi="標楷體" w:hint="eastAsia"/>
                                <w:spacing w:val="-4"/>
                                <w:sz w:val="18"/>
                                <w:szCs w:val="18"/>
                              </w:rPr>
                              <w:t>出</w:t>
                            </w:r>
                            <w:r w:rsidRPr="00206782">
                              <w:rPr>
                                <w:rFonts w:ascii="標楷體" w:eastAsia="標楷體" w:hAnsi="標楷體" w:hint="eastAsia"/>
                                <w:spacing w:val="-4"/>
                                <w:sz w:val="18"/>
                                <w:szCs w:val="18"/>
                              </w:rPr>
                              <w:t>故障連續5日以上情形。</w:t>
                            </w:r>
                          </w:p>
                          <w:p w:rsidR="001812D1" w:rsidRPr="009F7F54" w:rsidRDefault="001812D1" w:rsidP="000F40E0">
                            <w:pPr>
                              <w:spacing w:line="240" w:lineRule="exact"/>
                              <w:ind w:leftChars="250" w:left="600" w:firstLineChars="200" w:firstLine="360"/>
                              <w:rPr>
                                <w:sz w:val="22"/>
                              </w:rPr>
                            </w:pPr>
                            <w:r>
                              <w:rPr>
                                <w:rFonts w:ascii="標楷體" w:eastAsia="標楷體" w:hAnsi="標楷體"/>
                                <w:sz w:val="18"/>
                                <w:szCs w:val="20"/>
                              </w:rPr>
                              <w:t>3</w:t>
                            </w:r>
                            <w:r w:rsidRPr="009F7F54">
                              <w:rPr>
                                <w:rFonts w:ascii="標楷體" w:eastAsia="標楷體" w:hAnsi="標楷體" w:hint="eastAsia"/>
                                <w:sz w:val="18"/>
                                <w:szCs w:val="20"/>
                              </w:rPr>
                              <w:t>.資料來源：整理自交通管制工程處提供資料</w:t>
                            </w:r>
                            <w:bookmarkStart w:id="51" w:name="_Hlk122787485"/>
                            <w:r w:rsidRPr="009F7F54">
                              <w:rPr>
                                <w:rFonts w:ascii="標楷體" w:eastAsia="標楷體" w:hAnsi="標楷體" w:hint="eastAsia"/>
                                <w:sz w:val="18"/>
                                <w:szCs w:val="20"/>
                              </w:rPr>
                              <w:t>。</w:t>
                            </w:r>
                            <w:bookmarkEnd w:id="51"/>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2E635F" id="_x0000_s1078" type="#_x0000_t202" style="position:absolute;left:0;text-align:left;margin-left:-10.85pt;margin-top:345.2pt;width:516pt;height:212.75pt;z-index:-251422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" stroked="f">
                <v:textbox>
                  <w:txbxContent>
                    <w:p w:rsidR="001812D1" w:rsidRPr="002A05F4" w:rsidRDefault="001812D1" w:rsidP="00814809">
                      <w:pPr>
                        <w:spacing w:afterLines="20" w:after="72" w:line="240" w:lineRule="exact"/>
                        <w:jc w:val="center"/>
                        <w:rPr>
                          <w:rFonts w:ascii="標楷體" w:eastAsia="標楷體" w:hAnsi="標楷體"/>
                          <w:b/>
                          <w:spacing w:val="-4"/>
                          <w:szCs w:val="28"/>
                        </w:rPr>
                      </w:pPr>
                      <w:r w:rsidRPr="002A05F4">
                        <w:rPr>
                          <w:rFonts w:ascii="標楷體" w:eastAsia="標楷體" w:hAnsi="標楷體" w:hint="eastAsia"/>
                          <w:b/>
                          <w:szCs w:val="28"/>
                        </w:rPr>
                        <w:t>表</w:t>
                      </w:r>
                      <w:r>
                        <w:rPr>
                          <w:rFonts w:ascii="標楷體" w:eastAsia="標楷體" w:hAnsi="標楷體"/>
                          <w:b/>
                          <w:szCs w:val="28"/>
                        </w:rPr>
                        <w:t>6</w:t>
                      </w:r>
                      <w:r w:rsidRPr="002A05F4">
                        <w:rPr>
                          <w:rFonts w:ascii="標楷體" w:eastAsia="標楷體" w:hAnsi="標楷體" w:hint="eastAsia"/>
                          <w:b/>
                          <w:szCs w:val="28"/>
                        </w:rPr>
                        <w:t xml:space="preserve">　</w:t>
                      </w:r>
                      <w:r w:rsidRPr="002A05F4">
                        <w:rPr>
                          <w:rFonts w:ascii="標楷體" w:eastAsia="標楷體" w:hAnsi="標楷體" w:hint="eastAsia"/>
                          <w:b/>
                          <w:spacing w:val="-4"/>
                          <w:szCs w:val="28"/>
                        </w:rPr>
                        <w:t>109至111</w:t>
                      </w:r>
                      <w:r w:rsidRPr="00814809">
                        <w:rPr>
                          <w:rFonts w:ascii="標楷體" w:eastAsia="標楷體" w:hAnsi="標楷體" w:hint="eastAsia"/>
                          <w:b/>
                          <w:szCs w:val="28"/>
                        </w:rPr>
                        <w:t>年度</w:t>
                      </w:r>
                      <w:r w:rsidRPr="002A05F4">
                        <w:rPr>
                          <w:rFonts w:ascii="標楷體" w:eastAsia="標楷體" w:hAnsi="標楷體" w:hint="eastAsia"/>
                          <w:b/>
                          <w:spacing w:val="-4"/>
                          <w:szCs w:val="28"/>
                        </w:rPr>
                        <w:t>租賃智慧影像分析攝影機（</w:t>
                      </w:r>
                      <w:r w:rsidRPr="002A05F4">
                        <w:rPr>
                          <w:rFonts w:ascii="標楷體" w:eastAsia="標楷體" w:hAnsi="標楷體"/>
                          <w:b/>
                          <w:spacing w:val="-4"/>
                          <w:szCs w:val="28"/>
                        </w:rPr>
                        <w:t>CCTV</w:t>
                      </w:r>
                      <w:r w:rsidR="000D674D">
                        <w:rPr>
                          <w:rFonts w:ascii="標楷體" w:eastAsia="標楷體" w:hAnsi="標楷體" w:hint="eastAsia"/>
                          <w:b/>
                          <w:spacing w:val="-4"/>
                          <w:szCs w:val="28"/>
                        </w:rPr>
                        <w:t>－</w:t>
                      </w:r>
                      <w:r w:rsidRPr="002A05F4">
                        <w:rPr>
                          <w:rFonts w:ascii="標楷體" w:eastAsia="標楷體" w:hAnsi="標楷體"/>
                          <w:b/>
                          <w:spacing w:val="-4"/>
                          <w:szCs w:val="28"/>
                        </w:rPr>
                        <w:t>AI</w:t>
                      </w:r>
                      <w:r w:rsidRPr="002A05F4">
                        <w:rPr>
                          <w:rFonts w:ascii="標楷體" w:eastAsia="標楷體" w:hAnsi="標楷體" w:hint="eastAsia"/>
                          <w:b/>
                          <w:spacing w:val="-4"/>
                          <w:szCs w:val="28"/>
                        </w:rPr>
                        <w:t>）故障情形</w:t>
                      </w:r>
                    </w:p>
                    <w:tbl>
                      <w:tblPr>
                        <w:tblW w:w="44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816"/>
                        <w:gridCol w:w="816"/>
                        <w:gridCol w:w="1126"/>
                        <w:gridCol w:w="1211"/>
                        <w:gridCol w:w="1218"/>
                        <w:gridCol w:w="1335"/>
                        <w:gridCol w:w="1349"/>
                      </w:tblGrid>
                      <w:tr w:rsidR="001812D1" w:rsidRPr="00C65ED1" w:rsidTr="000F40E0">
                        <w:trPr>
                          <w:trHeight w:val="808"/>
                          <w:tblHeader/>
                          <w:jc w:val="center"/>
                        </w:trPr>
                        <w:tc>
                          <w:tcPr>
                            <w:tcW w:w="579"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年度</w:t>
                            </w:r>
                          </w:p>
                        </w:tc>
                        <w:tc>
                          <w:tcPr>
                            <w:tcW w:w="458"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設備</w:t>
                            </w:r>
                          </w:p>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總數（組）</w:t>
                            </w:r>
                          </w:p>
                        </w:tc>
                        <w:tc>
                          <w:tcPr>
                            <w:tcW w:w="458"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總故障日數（日）</w:t>
                            </w:r>
                          </w:p>
                        </w:tc>
                        <w:tc>
                          <w:tcPr>
                            <w:tcW w:w="633" w:type="pc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發生故障設備數（組）</w:t>
                            </w:r>
                          </w:p>
                        </w:tc>
                        <w:tc>
                          <w:tcPr>
                            <w:tcW w:w="680" w:type="pct"/>
                            <w:shd w:val="clear" w:color="auto" w:fill="auto"/>
                            <w:vAlign w:val="center"/>
                          </w:tcPr>
                          <w:p w:rsidR="001812D1" w:rsidRPr="008B5777" w:rsidRDefault="001812D1" w:rsidP="000F40E0">
                            <w:pPr>
                              <w:spacing w:line="240" w:lineRule="exact"/>
                              <w:jc w:val="center"/>
                              <w:rPr>
                                <w:rFonts w:ascii="標楷體" w:eastAsia="標楷體" w:hAnsi="標楷體"/>
                                <w:spacing w:val="-6"/>
                                <w:sz w:val="20"/>
                                <w:szCs w:val="20"/>
                              </w:rPr>
                            </w:pPr>
                            <w:r w:rsidRPr="008B5777">
                              <w:rPr>
                                <w:rFonts w:ascii="標楷體" w:eastAsia="標楷體" w:hAnsi="標楷體" w:hint="eastAsia"/>
                                <w:spacing w:val="-6"/>
                                <w:sz w:val="20"/>
                                <w:szCs w:val="20"/>
                              </w:rPr>
                              <w:t>故障合計5日以上設備數（組）</w:t>
                            </w:r>
                          </w:p>
                        </w:tc>
                        <w:tc>
                          <w:tcPr>
                            <w:tcW w:w="684" w:type="pct"/>
                            <w:shd w:val="clear" w:color="auto" w:fill="auto"/>
                            <w:vAlign w:val="center"/>
                          </w:tcPr>
                          <w:p w:rsidR="001812D1" w:rsidRPr="008B5777" w:rsidRDefault="001812D1" w:rsidP="000F40E0">
                            <w:pPr>
                              <w:spacing w:line="240" w:lineRule="exact"/>
                              <w:jc w:val="center"/>
                              <w:rPr>
                                <w:rFonts w:ascii="標楷體" w:eastAsia="標楷體" w:hAnsi="標楷體"/>
                                <w:spacing w:val="-6"/>
                                <w:sz w:val="20"/>
                                <w:szCs w:val="20"/>
                              </w:rPr>
                            </w:pPr>
                            <w:r w:rsidRPr="008B5777">
                              <w:rPr>
                                <w:rFonts w:ascii="標楷體" w:eastAsia="標楷體" w:hAnsi="標楷體" w:hint="eastAsia"/>
                                <w:spacing w:val="-6"/>
                                <w:sz w:val="20"/>
                                <w:szCs w:val="20"/>
                              </w:rPr>
                              <w:t>故障連續5日以上設備數（組）</w:t>
                            </w:r>
                          </w:p>
                        </w:tc>
                        <w:tc>
                          <w:tcPr>
                            <w:tcW w:w="750"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發生故障總次數（次）</w:t>
                            </w:r>
                          </w:p>
                        </w:tc>
                        <w:tc>
                          <w:tcPr>
                            <w:tcW w:w="758" w:type="pct"/>
                            <w:shd w:val="clear" w:color="auto" w:fill="auto"/>
                            <w:vAlign w:val="center"/>
                          </w:tcPr>
                          <w:p w:rsidR="001812D1" w:rsidRPr="002A05F4" w:rsidRDefault="001812D1" w:rsidP="000F40E0">
                            <w:pPr>
                              <w:spacing w:line="240" w:lineRule="exact"/>
                              <w:jc w:val="center"/>
                              <w:rPr>
                                <w:rFonts w:ascii="標楷體" w:eastAsia="標楷體" w:hAnsi="標楷體"/>
                                <w:spacing w:val="-20"/>
                                <w:sz w:val="20"/>
                                <w:szCs w:val="20"/>
                              </w:rPr>
                            </w:pPr>
                            <w:r w:rsidRPr="002A05F4">
                              <w:rPr>
                                <w:rFonts w:ascii="標楷體" w:eastAsia="標楷體" w:hAnsi="標楷體" w:hint="eastAsia"/>
                                <w:spacing w:val="-20"/>
                                <w:sz w:val="20"/>
                                <w:szCs w:val="20"/>
                              </w:rPr>
                              <w:t>故障連續5日以上次數（次）</w:t>
                            </w:r>
                          </w:p>
                        </w:tc>
                      </w:tr>
                      <w:tr w:rsidR="001812D1" w:rsidRPr="00C65ED1" w:rsidTr="000F40E0">
                        <w:trPr>
                          <w:trHeight w:val="330"/>
                          <w:tblHeader/>
                          <w:jc w:val="center"/>
                        </w:trPr>
                        <w:tc>
                          <w:tcPr>
                            <w:tcW w:w="579"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458"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458"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633" w:type="pc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占設備總數比率（％）</w:t>
                            </w:r>
                          </w:p>
                        </w:tc>
                        <w:tc>
                          <w:tcPr>
                            <w:tcW w:w="680" w:type="pct"/>
                            <w:shd w:val="clear" w:color="auto" w:fill="auto"/>
                            <w:vAlign w:val="center"/>
                          </w:tcPr>
                          <w:p w:rsidR="001812D1" w:rsidRPr="008B5777" w:rsidRDefault="001812D1" w:rsidP="000F40E0">
                            <w:pPr>
                              <w:spacing w:line="240" w:lineRule="exact"/>
                              <w:jc w:val="center"/>
                              <w:rPr>
                                <w:rFonts w:ascii="標楷體" w:eastAsia="標楷體" w:hAnsi="標楷體"/>
                                <w:spacing w:val="-6"/>
                                <w:sz w:val="20"/>
                                <w:szCs w:val="20"/>
                              </w:rPr>
                            </w:pPr>
                            <w:r w:rsidRPr="008B5777">
                              <w:rPr>
                                <w:rFonts w:ascii="標楷體" w:eastAsia="標楷體" w:hAnsi="標楷體" w:hint="eastAsia"/>
                                <w:spacing w:val="-6"/>
                                <w:sz w:val="20"/>
                                <w:szCs w:val="20"/>
                              </w:rPr>
                              <w:t>占設備總數比率（％）</w:t>
                            </w:r>
                          </w:p>
                        </w:tc>
                        <w:tc>
                          <w:tcPr>
                            <w:tcW w:w="684" w:type="pct"/>
                            <w:shd w:val="clear" w:color="auto" w:fill="auto"/>
                            <w:vAlign w:val="center"/>
                          </w:tcPr>
                          <w:p w:rsidR="001812D1" w:rsidRPr="008B5777" w:rsidRDefault="001812D1" w:rsidP="000F40E0">
                            <w:pPr>
                              <w:spacing w:line="240" w:lineRule="exact"/>
                              <w:jc w:val="center"/>
                              <w:rPr>
                                <w:rFonts w:ascii="標楷體" w:eastAsia="標楷體" w:hAnsi="標楷體"/>
                                <w:spacing w:val="-6"/>
                                <w:sz w:val="20"/>
                                <w:szCs w:val="20"/>
                              </w:rPr>
                            </w:pPr>
                            <w:r w:rsidRPr="008B5777">
                              <w:rPr>
                                <w:rFonts w:ascii="標楷體" w:eastAsia="標楷體" w:hAnsi="標楷體" w:hint="eastAsia"/>
                                <w:spacing w:val="-6"/>
                                <w:sz w:val="20"/>
                                <w:szCs w:val="20"/>
                              </w:rPr>
                              <w:t>占設備總數比率（％）</w:t>
                            </w:r>
                          </w:p>
                        </w:tc>
                        <w:tc>
                          <w:tcPr>
                            <w:tcW w:w="750"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758" w:type="pct"/>
                            <w:shd w:val="clear" w:color="auto" w:fill="auto"/>
                            <w:vAlign w:val="center"/>
                          </w:tcPr>
                          <w:p w:rsidR="001812D1" w:rsidRPr="002A05F4" w:rsidRDefault="001812D1" w:rsidP="000F40E0">
                            <w:pPr>
                              <w:spacing w:line="240" w:lineRule="exact"/>
                              <w:jc w:val="center"/>
                              <w:rPr>
                                <w:rFonts w:ascii="標楷體" w:eastAsia="標楷體" w:hAnsi="標楷體"/>
                                <w:spacing w:val="-20"/>
                                <w:sz w:val="20"/>
                                <w:szCs w:val="20"/>
                              </w:rPr>
                            </w:pPr>
                            <w:r w:rsidRPr="002A05F4">
                              <w:rPr>
                                <w:rFonts w:ascii="標楷體" w:eastAsia="標楷體" w:hAnsi="標楷體" w:hint="eastAsia"/>
                                <w:spacing w:val="-20"/>
                                <w:sz w:val="20"/>
                                <w:szCs w:val="20"/>
                              </w:rPr>
                              <w:t>占發生故障總次數比率（％）</w:t>
                            </w:r>
                          </w:p>
                        </w:tc>
                      </w:tr>
                      <w:tr w:rsidR="001812D1" w:rsidRPr="00C65ED1" w:rsidTr="000F40E0">
                        <w:trPr>
                          <w:jc w:val="center"/>
                        </w:trPr>
                        <w:tc>
                          <w:tcPr>
                            <w:tcW w:w="579"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109</w:t>
                            </w:r>
                          </w:p>
                        </w:tc>
                        <w:tc>
                          <w:tcPr>
                            <w:tcW w:w="458"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30</w:t>
                            </w:r>
                          </w:p>
                        </w:tc>
                        <w:tc>
                          <w:tcPr>
                            <w:tcW w:w="458"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4</w:t>
                            </w:r>
                          </w:p>
                        </w:tc>
                        <w:tc>
                          <w:tcPr>
                            <w:tcW w:w="633"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w:t>
                            </w:r>
                          </w:p>
                        </w:tc>
                        <w:tc>
                          <w:tcPr>
                            <w:tcW w:w="680"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684"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750"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w:t>
                            </w:r>
                          </w:p>
                        </w:tc>
                        <w:tc>
                          <w:tcPr>
                            <w:tcW w:w="758"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1812D1" w:rsidRPr="00C65ED1" w:rsidTr="000F40E0">
                        <w:trPr>
                          <w:jc w:val="center"/>
                        </w:trPr>
                        <w:tc>
                          <w:tcPr>
                            <w:tcW w:w="579"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458"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458"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633"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3.33</w:t>
                            </w:r>
                          </w:p>
                        </w:tc>
                        <w:tc>
                          <w:tcPr>
                            <w:tcW w:w="680"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684"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750"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758"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1812D1" w:rsidRPr="00C65ED1" w:rsidTr="000F40E0">
                        <w:trPr>
                          <w:jc w:val="center"/>
                        </w:trPr>
                        <w:tc>
                          <w:tcPr>
                            <w:tcW w:w="579"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110</w:t>
                            </w:r>
                          </w:p>
                        </w:tc>
                        <w:tc>
                          <w:tcPr>
                            <w:tcW w:w="458"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30</w:t>
                            </w:r>
                          </w:p>
                        </w:tc>
                        <w:tc>
                          <w:tcPr>
                            <w:tcW w:w="458"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46</w:t>
                            </w:r>
                          </w:p>
                        </w:tc>
                        <w:tc>
                          <w:tcPr>
                            <w:tcW w:w="633"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8</w:t>
                            </w:r>
                          </w:p>
                        </w:tc>
                        <w:tc>
                          <w:tcPr>
                            <w:tcW w:w="680"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w:t>
                            </w:r>
                          </w:p>
                        </w:tc>
                        <w:tc>
                          <w:tcPr>
                            <w:tcW w:w="684"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w:t>
                            </w:r>
                          </w:p>
                        </w:tc>
                        <w:tc>
                          <w:tcPr>
                            <w:tcW w:w="750"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14</w:t>
                            </w:r>
                          </w:p>
                        </w:tc>
                        <w:tc>
                          <w:tcPr>
                            <w:tcW w:w="758"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4</w:t>
                            </w:r>
                          </w:p>
                        </w:tc>
                      </w:tr>
                      <w:tr w:rsidR="001812D1" w:rsidRPr="00C65ED1" w:rsidTr="000F40E0">
                        <w:trPr>
                          <w:jc w:val="center"/>
                        </w:trPr>
                        <w:tc>
                          <w:tcPr>
                            <w:tcW w:w="579"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458"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458"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633"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26.67</w:t>
                            </w:r>
                          </w:p>
                        </w:tc>
                        <w:tc>
                          <w:tcPr>
                            <w:tcW w:w="680"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10.00</w:t>
                            </w:r>
                          </w:p>
                        </w:tc>
                        <w:tc>
                          <w:tcPr>
                            <w:tcW w:w="684"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10.00</w:t>
                            </w:r>
                          </w:p>
                        </w:tc>
                        <w:tc>
                          <w:tcPr>
                            <w:tcW w:w="750"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758"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28.57</w:t>
                            </w:r>
                          </w:p>
                        </w:tc>
                      </w:tr>
                      <w:tr w:rsidR="001812D1" w:rsidRPr="00C65ED1" w:rsidTr="000F40E0">
                        <w:trPr>
                          <w:jc w:val="center"/>
                        </w:trPr>
                        <w:tc>
                          <w:tcPr>
                            <w:tcW w:w="579"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111</w:t>
                            </w:r>
                          </w:p>
                          <w:p w:rsidR="001812D1" w:rsidRPr="002A05F4" w:rsidRDefault="001812D1" w:rsidP="000F40E0">
                            <w:pPr>
                              <w:spacing w:line="240" w:lineRule="exact"/>
                              <w:ind w:leftChars="-50" w:left="-120"/>
                              <w:jc w:val="center"/>
                              <w:rPr>
                                <w:rFonts w:ascii="標楷體" w:eastAsia="標楷體" w:hAnsi="標楷體"/>
                                <w:spacing w:val="-20"/>
                                <w:sz w:val="20"/>
                                <w:szCs w:val="20"/>
                              </w:rPr>
                            </w:pPr>
                            <w:r w:rsidRPr="002A05F4">
                              <w:rPr>
                                <w:rFonts w:ascii="標楷體" w:eastAsia="標楷體" w:hAnsi="標楷體" w:hint="eastAsia"/>
                                <w:spacing w:val="-20"/>
                                <w:sz w:val="20"/>
                                <w:szCs w:val="20"/>
                              </w:rPr>
                              <w:t>（至10月）</w:t>
                            </w:r>
                          </w:p>
                        </w:tc>
                        <w:tc>
                          <w:tcPr>
                            <w:tcW w:w="458"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30</w:t>
                            </w:r>
                          </w:p>
                        </w:tc>
                        <w:tc>
                          <w:tcPr>
                            <w:tcW w:w="458"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31</w:t>
                            </w:r>
                          </w:p>
                        </w:tc>
                        <w:tc>
                          <w:tcPr>
                            <w:tcW w:w="633"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w:t>
                            </w:r>
                          </w:p>
                        </w:tc>
                        <w:tc>
                          <w:tcPr>
                            <w:tcW w:w="680"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w:t>
                            </w:r>
                          </w:p>
                        </w:tc>
                        <w:tc>
                          <w:tcPr>
                            <w:tcW w:w="684"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w:t>
                            </w:r>
                          </w:p>
                        </w:tc>
                        <w:tc>
                          <w:tcPr>
                            <w:tcW w:w="750"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9F7F54">
                              <w:rPr>
                                <w:rFonts w:ascii="標楷體" w:eastAsia="標楷體" w:hAnsi="標楷體" w:hint="eastAsia"/>
                                <w:sz w:val="20"/>
                                <w:szCs w:val="20"/>
                              </w:rPr>
                              <w:t>3</w:t>
                            </w:r>
                          </w:p>
                        </w:tc>
                        <w:tc>
                          <w:tcPr>
                            <w:tcW w:w="758"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w:t>
                            </w:r>
                          </w:p>
                        </w:tc>
                      </w:tr>
                      <w:tr w:rsidR="001812D1" w:rsidRPr="00C65ED1" w:rsidTr="000F40E0">
                        <w:trPr>
                          <w:jc w:val="center"/>
                        </w:trPr>
                        <w:tc>
                          <w:tcPr>
                            <w:tcW w:w="579"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458"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458"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633"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10.00</w:t>
                            </w:r>
                          </w:p>
                        </w:tc>
                        <w:tc>
                          <w:tcPr>
                            <w:tcW w:w="680"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10.00</w:t>
                            </w:r>
                          </w:p>
                        </w:tc>
                        <w:tc>
                          <w:tcPr>
                            <w:tcW w:w="684"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10.00</w:t>
                            </w:r>
                          </w:p>
                        </w:tc>
                        <w:tc>
                          <w:tcPr>
                            <w:tcW w:w="750"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758"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100.00</w:t>
                            </w:r>
                          </w:p>
                        </w:tc>
                      </w:tr>
                    </w:tbl>
                    <w:p w:rsidR="001812D1" w:rsidRPr="009F7F54" w:rsidRDefault="001812D1" w:rsidP="000F40E0">
                      <w:pPr>
                        <w:spacing w:line="240" w:lineRule="exact"/>
                        <w:ind w:leftChars="250" w:left="600"/>
                        <w:jc w:val="both"/>
                        <w:rPr>
                          <w:rFonts w:ascii="標楷體" w:eastAsia="標楷體" w:hAnsi="標楷體"/>
                          <w:spacing w:val="-10"/>
                          <w:sz w:val="18"/>
                          <w:szCs w:val="20"/>
                        </w:rPr>
                      </w:pPr>
                      <w:r w:rsidRPr="009F7F54">
                        <w:rPr>
                          <w:rFonts w:ascii="標楷體" w:eastAsia="標楷體" w:hAnsi="標楷體" w:hint="eastAsia"/>
                          <w:sz w:val="18"/>
                          <w:szCs w:val="20"/>
                        </w:rPr>
                        <w:t>註：1.</w:t>
                      </w:r>
                      <w:r w:rsidRPr="009F7F54">
                        <w:rPr>
                          <w:rFonts w:ascii="標楷體" w:eastAsia="標楷體" w:hAnsi="標楷體" w:hint="eastAsia"/>
                          <w:spacing w:val="-10"/>
                          <w:sz w:val="18"/>
                          <w:szCs w:val="20"/>
                        </w:rPr>
                        <w:t>統計期間為109年10月至111年10月；智慧影像事件偵測系統攝影機故障原因係跳電、供電插頭遭拔等無電力情形。</w:t>
                      </w:r>
                    </w:p>
                    <w:p w:rsidR="001812D1" w:rsidRDefault="001812D1" w:rsidP="000F40E0">
                      <w:pPr>
                        <w:spacing w:line="240" w:lineRule="exact"/>
                        <w:ind w:leftChars="250" w:left="600" w:firstLineChars="200" w:firstLine="360"/>
                        <w:rPr>
                          <w:rFonts w:ascii="標楷體" w:eastAsia="標楷體" w:hAnsi="標楷體"/>
                          <w:sz w:val="18"/>
                          <w:szCs w:val="20"/>
                        </w:rPr>
                      </w:pPr>
                      <w:r>
                        <w:rPr>
                          <w:rFonts w:ascii="標楷體" w:eastAsia="標楷體" w:hAnsi="標楷體" w:hint="eastAsia"/>
                          <w:sz w:val="18"/>
                          <w:szCs w:val="20"/>
                        </w:rPr>
                        <w:t>2</w:t>
                      </w:r>
                      <w:r>
                        <w:rPr>
                          <w:rFonts w:ascii="標楷體" w:eastAsia="標楷體" w:hAnsi="標楷體"/>
                          <w:sz w:val="18"/>
                          <w:szCs w:val="20"/>
                        </w:rPr>
                        <w:t>.</w:t>
                      </w:r>
                      <w:r w:rsidRPr="00206782">
                        <w:rPr>
                          <w:rFonts w:ascii="標楷體" w:eastAsia="標楷體" w:hAnsi="標楷體" w:hint="eastAsia"/>
                          <w:spacing w:val="-4"/>
                          <w:sz w:val="18"/>
                          <w:szCs w:val="18"/>
                        </w:rPr>
                        <w:t>契約規定廠商應於接獲機關故障通報次日起3日內執行故障排除與維修，爰本表列</w:t>
                      </w:r>
                      <w:r>
                        <w:rPr>
                          <w:rFonts w:ascii="標楷體" w:eastAsia="標楷體" w:hAnsi="標楷體" w:hint="eastAsia"/>
                          <w:spacing w:val="-4"/>
                          <w:sz w:val="18"/>
                          <w:szCs w:val="18"/>
                        </w:rPr>
                        <w:t>出</w:t>
                      </w:r>
                      <w:r w:rsidRPr="00206782">
                        <w:rPr>
                          <w:rFonts w:ascii="標楷體" w:eastAsia="標楷體" w:hAnsi="標楷體" w:hint="eastAsia"/>
                          <w:spacing w:val="-4"/>
                          <w:sz w:val="18"/>
                          <w:szCs w:val="18"/>
                        </w:rPr>
                        <w:t>故障連續5日以上情形。</w:t>
                      </w:r>
                    </w:p>
                    <w:p w:rsidR="001812D1" w:rsidRPr="009F7F54" w:rsidRDefault="001812D1" w:rsidP="000F40E0">
                      <w:pPr>
                        <w:spacing w:line="240" w:lineRule="exact"/>
                        <w:ind w:leftChars="250" w:left="600" w:firstLineChars="200" w:firstLine="360"/>
                        <w:rPr>
                          <w:sz w:val="22"/>
                        </w:rPr>
                      </w:pPr>
                      <w:r>
                        <w:rPr>
                          <w:rFonts w:ascii="標楷體" w:eastAsia="標楷體" w:hAnsi="標楷體"/>
                          <w:sz w:val="18"/>
                          <w:szCs w:val="20"/>
                        </w:rPr>
                        <w:t>3</w:t>
                      </w:r>
                      <w:r w:rsidRPr="009F7F54">
                        <w:rPr>
                          <w:rFonts w:ascii="標楷體" w:eastAsia="標楷體" w:hAnsi="標楷體" w:hint="eastAsia"/>
                          <w:sz w:val="18"/>
                          <w:szCs w:val="20"/>
                        </w:rPr>
                        <w:t>.資料來源：整理自交通管制工程處提供資料</w:t>
                      </w:r>
                      <w:bookmarkStart w:id="52" w:name="_Hlk122787485"/>
                      <w:r w:rsidRPr="009F7F54">
                        <w:rPr>
                          <w:rFonts w:ascii="標楷體" w:eastAsia="標楷體" w:hAnsi="標楷體" w:hint="eastAsia"/>
                          <w:sz w:val="18"/>
                          <w:szCs w:val="20"/>
                        </w:rPr>
                        <w:t>。</w:t>
                      </w:r>
                      <w:bookmarkEnd w:id="52"/>
                    </w:p>
                  </w:txbxContent>
                </v:textbox>
                <w10:wrap type="topAndBottom" anchorx="margin"/>
              </v:shape>
            </w:pict>
          </mc:Fallback>
        </mc:AlternateContent>
      </w:r>
      <w:r w:rsidR="000F40E0" w:rsidRPr="000F40E0">
        <w:rPr>
          <w:rFonts w:ascii="標楷體" w:eastAsia="標楷體" w:hAnsi="標楷體" w:cs="Times New Roman" w:hint="eastAsia"/>
          <w:szCs w:val="32"/>
        </w:rPr>
        <w:t>形；2.數位攝影機影像發生無法正常回傳中心情形時，通知維護廠商依契約規定時限至現場勘查、回報及修復設備，倘係因有線網路線路受損無法即時修復，則先採用無線通訊模組設備替代，至智慧影像攝影機故障主因為與交控其它設備使用同一組漏電斷路器，致交互影響發生跳電等問題，廠商已改採獨立用電方式布設並將電源箱上鎖；3.施工造成交控設備受損案件，已責</w:t>
      </w:r>
      <w:r w:rsidR="000F40E0" w:rsidRPr="000F40E0">
        <w:rPr>
          <w:rFonts w:ascii="標楷體" w:eastAsia="標楷體" w:hAnsi="標楷體" w:cs="Times New Roman"/>
          <w:noProof/>
          <w:szCs w:val="32"/>
        </w:rPr>
        <mc:AlternateContent>
          <mc:Choice Requires="wps">
            <w:drawing>
              <wp:anchor distT="45720" distB="45720" distL="114300" distR="114300" simplePos="0" relativeHeight="251892736" behindDoc="0" locked="0" layoutInCell="1" allowOverlap="1" wp14:anchorId="7405216B" wp14:editId="03DFF644">
                <wp:simplePos x="0" y="0"/>
                <wp:positionH relativeFrom="margin">
                  <wp:align>center</wp:align>
                </wp:positionH>
                <wp:positionV relativeFrom="paragraph">
                  <wp:posOffset>1617372</wp:posOffset>
                </wp:positionV>
                <wp:extent cx="6943725" cy="2624455"/>
                <wp:effectExtent l="0" t="0" r="9525" b="4445"/>
                <wp:wrapTopAndBottom/>
                <wp:docPr id="2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3725" cy="2624455"/>
                        </a:xfrm>
                        <a:prstGeom prst="rect">
                          <a:avLst/>
                        </a:prstGeom>
                        <a:solidFill>
                          <a:srgbClr val="FFFFFF"/>
                        </a:solidFill>
                        <a:ln w="9525">
                          <a:noFill/>
                          <a:miter lim="800000"/>
                          <a:headEnd/>
                          <a:tailEnd/>
                        </a:ln>
                      </wps:spPr>
                      <wps:txbx>
                        <w:txbxContent>
                          <w:p w:rsidR="001812D1" w:rsidRPr="00284111" w:rsidRDefault="001812D1" w:rsidP="00814809">
                            <w:pPr>
                              <w:spacing w:afterLines="20" w:after="72" w:line="240" w:lineRule="exact"/>
                              <w:jc w:val="center"/>
                              <w:rPr>
                                <w:rFonts w:ascii="標楷體" w:eastAsia="標楷體" w:hAnsi="標楷體"/>
                                <w:b/>
                                <w:szCs w:val="28"/>
                              </w:rPr>
                            </w:pPr>
                            <w:r w:rsidRPr="00284111">
                              <w:rPr>
                                <w:rFonts w:ascii="標楷體" w:eastAsia="標楷體" w:hAnsi="標楷體" w:hint="eastAsia"/>
                                <w:b/>
                                <w:szCs w:val="28"/>
                              </w:rPr>
                              <w:t>表</w:t>
                            </w:r>
                            <w:r>
                              <w:rPr>
                                <w:rFonts w:ascii="標楷體" w:eastAsia="標楷體" w:hAnsi="標楷體"/>
                                <w:b/>
                                <w:szCs w:val="28"/>
                              </w:rPr>
                              <w:t>5</w:t>
                            </w:r>
                            <w:r w:rsidRPr="00284111">
                              <w:rPr>
                                <w:rFonts w:ascii="標楷體" w:eastAsia="標楷體" w:hAnsi="標楷體" w:hint="eastAsia"/>
                                <w:b/>
                                <w:szCs w:val="28"/>
                              </w:rPr>
                              <w:t xml:space="preserve">　109至111年度租賃數位攝影機系統故障情形</w:t>
                            </w:r>
                          </w:p>
                          <w:tbl>
                            <w:tblPr>
                              <w:tblW w:w="4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831"/>
                              <w:gridCol w:w="833"/>
                              <w:gridCol w:w="1188"/>
                              <w:gridCol w:w="1238"/>
                              <w:gridCol w:w="1289"/>
                              <w:gridCol w:w="1033"/>
                              <w:gridCol w:w="1479"/>
                            </w:tblGrid>
                            <w:tr w:rsidR="001812D1" w:rsidRPr="00C65ED1" w:rsidTr="000F40E0">
                              <w:trPr>
                                <w:trHeight w:val="606"/>
                                <w:tblHeader/>
                                <w:jc w:val="center"/>
                              </w:trPr>
                              <w:tc>
                                <w:tcPr>
                                  <w:tcW w:w="538"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年度</w:t>
                                  </w:r>
                                </w:p>
                              </w:tc>
                              <w:tc>
                                <w:tcPr>
                                  <w:tcW w:w="470"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設備</w:t>
                                  </w:r>
                                </w:p>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總數（組）</w:t>
                                  </w:r>
                                </w:p>
                              </w:tc>
                              <w:tc>
                                <w:tcPr>
                                  <w:tcW w:w="471"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總故障日數（日）</w:t>
                                  </w:r>
                                </w:p>
                              </w:tc>
                              <w:tc>
                                <w:tcPr>
                                  <w:tcW w:w="672" w:type="pct"/>
                                  <w:shd w:val="clear" w:color="auto" w:fill="auto"/>
                                  <w:vAlign w:val="center"/>
                                </w:tcPr>
                                <w:p w:rsidR="001812D1" w:rsidRPr="002A05F4" w:rsidRDefault="001812D1" w:rsidP="000F40E0">
                                  <w:pPr>
                                    <w:spacing w:line="240" w:lineRule="exact"/>
                                    <w:jc w:val="center"/>
                                    <w:rPr>
                                      <w:rFonts w:ascii="標楷體" w:eastAsia="標楷體" w:hAnsi="標楷體"/>
                                      <w:spacing w:val="-16"/>
                                      <w:sz w:val="20"/>
                                      <w:szCs w:val="20"/>
                                    </w:rPr>
                                  </w:pPr>
                                  <w:r w:rsidRPr="002A05F4">
                                    <w:rPr>
                                      <w:rFonts w:ascii="標楷體" w:eastAsia="標楷體" w:hAnsi="標楷體" w:hint="eastAsia"/>
                                      <w:spacing w:val="-16"/>
                                      <w:sz w:val="20"/>
                                      <w:szCs w:val="20"/>
                                    </w:rPr>
                                    <w:t>發生故障設備數（組）</w:t>
                                  </w:r>
                                </w:p>
                              </w:tc>
                              <w:tc>
                                <w:tcPr>
                                  <w:tcW w:w="700" w:type="pct"/>
                                  <w:shd w:val="clear" w:color="auto" w:fill="auto"/>
                                  <w:vAlign w:val="center"/>
                                </w:tcPr>
                                <w:p w:rsidR="001812D1" w:rsidRPr="008B5777" w:rsidRDefault="001812D1" w:rsidP="000F40E0">
                                  <w:pPr>
                                    <w:spacing w:line="240" w:lineRule="exact"/>
                                    <w:jc w:val="center"/>
                                    <w:rPr>
                                      <w:rFonts w:ascii="標楷體" w:eastAsia="標楷體" w:hAnsi="標楷體"/>
                                      <w:spacing w:val="-10"/>
                                      <w:sz w:val="20"/>
                                      <w:szCs w:val="20"/>
                                    </w:rPr>
                                  </w:pPr>
                                  <w:r w:rsidRPr="008B5777">
                                    <w:rPr>
                                      <w:rFonts w:ascii="標楷體" w:eastAsia="標楷體" w:hAnsi="標楷體" w:hint="eastAsia"/>
                                      <w:spacing w:val="-10"/>
                                      <w:sz w:val="20"/>
                                      <w:szCs w:val="20"/>
                                    </w:rPr>
                                    <w:t>故障合計5日以上設備數（組）</w:t>
                                  </w:r>
                                </w:p>
                              </w:tc>
                              <w:tc>
                                <w:tcPr>
                                  <w:tcW w:w="729" w:type="pc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故障連續5日以上設備數（組）</w:t>
                                  </w:r>
                                </w:p>
                              </w:tc>
                              <w:tc>
                                <w:tcPr>
                                  <w:tcW w:w="584"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發生故障總次數（次）</w:t>
                                  </w:r>
                                </w:p>
                              </w:tc>
                              <w:tc>
                                <w:tcPr>
                                  <w:tcW w:w="837" w:type="pct"/>
                                  <w:shd w:val="clear" w:color="auto" w:fill="auto"/>
                                  <w:vAlign w:val="center"/>
                                </w:tcPr>
                                <w:p w:rsidR="001812D1" w:rsidRPr="002A05F4" w:rsidRDefault="001812D1" w:rsidP="000F40E0">
                                  <w:pPr>
                                    <w:spacing w:line="240" w:lineRule="exact"/>
                                    <w:jc w:val="center"/>
                                    <w:rPr>
                                      <w:rFonts w:ascii="標楷體" w:eastAsia="標楷體" w:hAnsi="標楷體"/>
                                      <w:spacing w:val="-20"/>
                                      <w:sz w:val="20"/>
                                      <w:szCs w:val="20"/>
                                    </w:rPr>
                                  </w:pPr>
                                  <w:r w:rsidRPr="002A05F4">
                                    <w:rPr>
                                      <w:rFonts w:ascii="標楷體" w:eastAsia="標楷體" w:hAnsi="標楷體" w:hint="eastAsia"/>
                                      <w:spacing w:val="-20"/>
                                      <w:sz w:val="20"/>
                                      <w:szCs w:val="20"/>
                                    </w:rPr>
                                    <w:t>故障連續5日以上次數（次）</w:t>
                                  </w:r>
                                </w:p>
                              </w:tc>
                            </w:tr>
                            <w:tr w:rsidR="001812D1" w:rsidRPr="00C65ED1" w:rsidTr="000F40E0">
                              <w:trPr>
                                <w:trHeight w:val="477"/>
                                <w:tblHeader/>
                                <w:jc w:val="center"/>
                              </w:trPr>
                              <w:tc>
                                <w:tcPr>
                                  <w:tcW w:w="538"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470"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471"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672" w:type="pc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占設備總數比率（％）</w:t>
                                  </w:r>
                                </w:p>
                              </w:tc>
                              <w:tc>
                                <w:tcPr>
                                  <w:tcW w:w="700" w:type="pct"/>
                                  <w:shd w:val="clear" w:color="auto" w:fill="auto"/>
                                  <w:vAlign w:val="center"/>
                                </w:tcPr>
                                <w:p w:rsidR="001812D1" w:rsidRPr="008B5777" w:rsidRDefault="001812D1" w:rsidP="000F40E0">
                                  <w:pPr>
                                    <w:spacing w:line="240" w:lineRule="exact"/>
                                    <w:jc w:val="center"/>
                                    <w:rPr>
                                      <w:rFonts w:ascii="標楷體" w:eastAsia="標楷體" w:hAnsi="標楷體"/>
                                      <w:spacing w:val="-10"/>
                                      <w:sz w:val="20"/>
                                      <w:szCs w:val="20"/>
                                    </w:rPr>
                                  </w:pPr>
                                  <w:r w:rsidRPr="008B5777">
                                    <w:rPr>
                                      <w:rFonts w:ascii="標楷體" w:eastAsia="標楷體" w:hAnsi="標楷體" w:hint="eastAsia"/>
                                      <w:spacing w:val="-10"/>
                                      <w:sz w:val="20"/>
                                      <w:szCs w:val="20"/>
                                    </w:rPr>
                                    <w:t>占設備總數比率（％）</w:t>
                                  </w:r>
                                </w:p>
                              </w:tc>
                              <w:tc>
                                <w:tcPr>
                                  <w:tcW w:w="729" w:type="pc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占設備總數比率（％）</w:t>
                                  </w:r>
                                </w:p>
                              </w:tc>
                              <w:tc>
                                <w:tcPr>
                                  <w:tcW w:w="584"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837" w:type="pct"/>
                                  <w:shd w:val="clear" w:color="auto" w:fill="auto"/>
                                  <w:vAlign w:val="center"/>
                                </w:tcPr>
                                <w:p w:rsidR="001812D1" w:rsidRPr="002A05F4" w:rsidRDefault="001812D1" w:rsidP="000F40E0">
                                  <w:pPr>
                                    <w:spacing w:line="240" w:lineRule="exact"/>
                                    <w:jc w:val="center"/>
                                    <w:rPr>
                                      <w:rFonts w:ascii="標楷體" w:eastAsia="標楷體" w:hAnsi="標楷體"/>
                                      <w:spacing w:val="-20"/>
                                      <w:sz w:val="20"/>
                                      <w:szCs w:val="20"/>
                                    </w:rPr>
                                  </w:pPr>
                                  <w:r w:rsidRPr="002A05F4">
                                    <w:rPr>
                                      <w:rFonts w:ascii="標楷體" w:eastAsia="標楷體" w:hAnsi="標楷體" w:hint="eastAsia"/>
                                      <w:spacing w:val="-20"/>
                                      <w:sz w:val="20"/>
                                      <w:szCs w:val="20"/>
                                    </w:rPr>
                                    <w:t>占發生故障總次數比率（％）</w:t>
                                  </w:r>
                                </w:p>
                              </w:tc>
                            </w:tr>
                            <w:tr w:rsidR="001812D1" w:rsidRPr="00C65ED1" w:rsidTr="000F40E0">
                              <w:trPr>
                                <w:jc w:val="center"/>
                              </w:trPr>
                              <w:tc>
                                <w:tcPr>
                                  <w:tcW w:w="538"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109</w:t>
                                  </w:r>
                                </w:p>
                              </w:tc>
                              <w:tc>
                                <w:tcPr>
                                  <w:tcW w:w="470"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309</w:t>
                                  </w:r>
                                </w:p>
                              </w:tc>
                              <w:tc>
                                <w:tcPr>
                                  <w:tcW w:w="471"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74</w:t>
                                  </w:r>
                                </w:p>
                              </w:tc>
                              <w:tc>
                                <w:tcPr>
                                  <w:tcW w:w="672"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18</w:t>
                                  </w:r>
                                </w:p>
                              </w:tc>
                              <w:tc>
                                <w:tcPr>
                                  <w:tcW w:w="700" w:type="pct"/>
                                  <w:shd w:val="clear" w:color="auto" w:fill="auto"/>
                                </w:tcPr>
                                <w:p w:rsidR="001812D1" w:rsidRPr="008B5777" w:rsidRDefault="001812D1" w:rsidP="000F40E0">
                                  <w:pPr>
                                    <w:spacing w:line="240" w:lineRule="exact"/>
                                    <w:jc w:val="right"/>
                                    <w:rPr>
                                      <w:rFonts w:ascii="標楷體" w:eastAsia="標楷體" w:hAnsi="標楷體"/>
                                      <w:spacing w:val="-10"/>
                                      <w:sz w:val="20"/>
                                      <w:szCs w:val="20"/>
                                    </w:rPr>
                                  </w:pPr>
                                  <w:r w:rsidRPr="008B5777">
                                    <w:rPr>
                                      <w:rFonts w:ascii="標楷體" w:eastAsia="標楷體" w:hAnsi="標楷體" w:hint="eastAsia"/>
                                      <w:spacing w:val="-10"/>
                                      <w:sz w:val="20"/>
                                      <w:szCs w:val="20"/>
                                    </w:rPr>
                                    <w:t>5</w:t>
                                  </w:r>
                                </w:p>
                              </w:tc>
                              <w:tc>
                                <w:tcPr>
                                  <w:tcW w:w="729"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w:t>
                                  </w:r>
                                </w:p>
                              </w:tc>
                              <w:tc>
                                <w:tcPr>
                                  <w:tcW w:w="584"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23</w:t>
                                  </w:r>
                                </w:p>
                              </w:tc>
                              <w:tc>
                                <w:tcPr>
                                  <w:tcW w:w="837"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w:t>
                                  </w:r>
                                </w:p>
                              </w:tc>
                            </w:tr>
                            <w:tr w:rsidR="001812D1" w:rsidRPr="00C65ED1" w:rsidTr="000F40E0">
                              <w:trPr>
                                <w:jc w:val="center"/>
                              </w:trPr>
                              <w:tc>
                                <w:tcPr>
                                  <w:tcW w:w="538"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470"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471"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672"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5.83</w:t>
                                  </w:r>
                                </w:p>
                              </w:tc>
                              <w:tc>
                                <w:tcPr>
                                  <w:tcW w:w="700" w:type="pct"/>
                                  <w:shd w:val="clear" w:color="auto" w:fill="auto"/>
                                </w:tcPr>
                                <w:p w:rsidR="001812D1" w:rsidRPr="008B5777" w:rsidRDefault="001812D1" w:rsidP="000F40E0">
                                  <w:pPr>
                                    <w:spacing w:line="240" w:lineRule="exact"/>
                                    <w:jc w:val="right"/>
                                    <w:rPr>
                                      <w:rFonts w:ascii="標楷體" w:eastAsia="標楷體" w:hAnsi="標楷體"/>
                                      <w:spacing w:val="-10"/>
                                      <w:sz w:val="20"/>
                                      <w:szCs w:val="20"/>
                                    </w:rPr>
                                  </w:pPr>
                                  <w:r w:rsidRPr="008B5777">
                                    <w:rPr>
                                      <w:rFonts w:ascii="標楷體" w:eastAsia="標楷體" w:hAnsi="標楷體" w:hint="eastAsia"/>
                                      <w:spacing w:val="-10"/>
                                      <w:sz w:val="20"/>
                                      <w:szCs w:val="20"/>
                                    </w:rPr>
                                    <w:t>1.62</w:t>
                                  </w:r>
                                </w:p>
                              </w:tc>
                              <w:tc>
                                <w:tcPr>
                                  <w:tcW w:w="729"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0.97</w:t>
                                  </w:r>
                                </w:p>
                              </w:tc>
                              <w:tc>
                                <w:tcPr>
                                  <w:tcW w:w="584"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837"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13.04</w:t>
                                  </w:r>
                                </w:p>
                              </w:tc>
                            </w:tr>
                            <w:tr w:rsidR="001812D1" w:rsidRPr="00C65ED1" w:rsidTr="000F40E0">
                              <w:trPr>
                                <w:jc w:val="center"/>
                              </w:trPr>
                              <w:tc>
                                <w:tcPr>
                                  <w:tcW w:w="538"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110</w:t>
                                  </w:r>
                                </w:p>
                              </w:tc>
                              <w:tc>
                                <w:tcPr>
                                  <w:tcW w:w="470"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312</w:t>
                                  </w:r>
                                </w:p>
                              </w:tc>
                              <w:tc>
                                <w:tcPr>
                                  <w:tcW w:w="471"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w:t>
                                  </w:r>
                                  <w:r w:rsidRPr="002A05F4">
                                    <w:rPr>
                                      <w:rFonts w:ascii="標楷體" w:eastAsia="標楷體" w:hAnsi="標楷體"/>
                                      <w:sz w:val="20"/>
                                      <w:szCs w:val="20"/>
                                    </w:rPr>
                                    <w:t>,</w:t>
                                  </w:r>
                                  <w:r w:rsidRPr="002A05F4">
                                    <w:rPr>
                                      <w:rFonts w:ascii="標楷體" w:eastAsia="標楷體" w:hAnsi="標楷體" w:hint="eastAsia"/>
                                      <w:sz w:val="20"/>
                                      <w:szCs w:val="20"/>
                                    </w:rPr>
                                    <w:t>145</w:t>
                                  </w:r>
                                </w:p>
                              </w:tc>
                              <w:tc>
                                <w:tcPr>
                                  <w:tcW w:w="672"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132</w:t>
                                  </w:r>
                                </w:p>
                              </w:tc>
                              <w:tc>
                                <w:tcPr>
                                  <w:tcW w:w="700" w:type="pct"/>
                                  <w:shd w:val="clear" w:color="auto" w:fill="auto"/>
                                </w:tcPr>
                                <w:p w:rsidR="001812D1" w:rsidRPr="008B5777" w:rsidRDefault="001812D1" w:rsidP="000F40E0">
                                  <w:pPr>
                                    <w:spacing w:line="240" w:lineRule="exact"/>
                                    <w:jc w:val="right"/>
                                    <w:rPr>
                                      <w:rFonts w:ascii="標楷體" w:eastAsia="標楷體" w:hAnsi="標楷體"/>
                                      <w:spacing w:val="-10"/>
                                      <w:sz w:val="20"/>
                                      <w:szCs w:val="20"/>
                                    </w:rPr>
                                  </w:pPr>
                                  <w:r w:rsidRPr="008B5777">
                                    <w:rPr>
                                      <w:rFonts w:ascii="標楷體" w:eastAsia="標楷體" w:hAnsi="標楷體" w:hint="eastAsia"/>
                                      <w:spacing w:val="-10"/>
                                      <w:sz w:val="20"/>
                                      <w:szCs w:val="20"/>
                                    </w:rPr>
                                    <w:t>45</w:t>
                                  </w:r>
                                </w:p>
                              </w:tc>
                              <w:tc>
                                <w:tcPr>
                                  <w:tcW w:w="729"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27</w:t>
                                  </w:r>
                                </w:p>
                              </w:tc>
                              <w:tc>
                                <w:tcPr>
                                  <w:tcW w:w="584"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211</w:t>
                                  </w:r>
                                </w:p>
                              </w:tc>
                              <w:tc>
                                <w:tcPr>
                                  <w:tcW w:w="837"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27</w:t>
                                  </w:r>
                                </w:p>
                              </w:tc>
                            </w:tr>
                            <w:tr w:rsidR="001812D1" w:rsidRPr="00C65ED1" w:rsidTr="000F40E0">
                              <w:trPr>
                                <w:jc w:val="center"/>
                              </w:trPr>
                              <w:tc>
                                <w:tcPr>
                                  <w:tcW w:w="538"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470"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471"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672"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42.31</w:t>
                                  </w:r>
                                </w:p>
                              </w:tc>
                              <w:tc>
                                <w:tcPr>
                                  <w:tcW w:w="700" w:type="pct"/>
                                  <w:shd w:val="clear" w:color="auto" w:fill="auto"/>
                                </w:tcPr>
                                <w:p w:rsidR="001812D1" w:rsidRPr="008B5777" w:rsidRDefault="001812D1" w:rsidP="000F40E0">
                                  <w:pPr>
                                    <w:spacing w:line="240" w:lineRule="exact"/>
                                    <w:jc w:val="right"/>
                                    <w:rPr>
                                      <w:rFonts w:ascii="標楷體" w:eastAsia="標楷體" w:hAnsi="標楷體"/>
                                      <w:spacing w:val="-10"/>
                                      <w:sz w:val="20"/>
                                      <w:szCs w:val="20"/>
                                    </w:rPr>
                                  </w:pPr>
                                  <w:r w:rsidRPr="008B5777">
                                    <w:rPr>
                                      <w:rFonts w:ascii="標楷體" w:eastAsia="標楷體" w:hAnsi="標楷體" w:hint="eastAsia"/>
                                      <w:spacing w:val="-10"/>
                                      <w:sz w:val="20"/>
                                      <w:szCs w:val="20"/>
                                    </w:rPr>
                                    <w:t>14.42</w:t>
                                  </w:r>
                                </w:p>
                              </w:tc>
                              <w:tc>
                                <w:tcPr>
                                  <w:tcW w:w="729"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8.65</w:t>
                                  </w:r>
                                </w:p>
                              </w:tc>
                              <w:tc>
                                <w:tcPr>
                                  <w:tcW w:w="584"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837"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12.80</w:t>
                                  </w:r>
                                </w:p>
                              </w:tc>
                            </w:tr>
                            <w:tr w:rsidR="001812D1" w:rsidRPr="00C65ED1" w:rsidTr="000F40E0">
                              <w:trPr>
                                <w:jc w:val="center"/>
                              </w:trPr>
                              <w:tc>
                                <w:tcPr>
                                  <w:tcW w:w="538"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111</w:t>
                                  </w:r>
                                </w:p>
                                <w:p w:rsidR="001812D1" w:rsidRPr="002A05F4" w:rsidRDefault="001812D1" w:rsidP="000F40E0">
                                  <w:pPr>
                                    <w:spacing w:line="240" w:lineRule="exact"/>
                                    <w:ind w:leftChars="-50" w:left="-120" w:rightChars="-50" w:right="-120"/>
                                    <w:jc w:val="center"/>
                                    <w:rPr>
                                      <w:rFonts w:ascii="標楷體" w:eastAsia="標楷體" w:hAnsi="標楷體"/>
                                      <w:sz w:val="20"/>
                                      <w:szCs w:val="20"/>
                                    </w:rPr>
                                  </w:pPr>
                                  <w:r w:rsidRPr="002A05F4">
                                    <w:rPr>
                                      <w:rFonts w:ascii="標楷體" w:eastAsia="標楷體" w:hAnsi="標楷體" w:hint="eastAsia"/>
                                      <w:spacing w:val="-20"/>
                                      <w:sz w:val="20"/>
                                      <w:szCs w:val="20"/>
                                    </w:rPr>
                                    <w:t>（至10月）</w:t>
                                  </w:r>
                                </w:p>
                              </w:tc>
                              <w:tc>
                                <w:tcPr>
                                  <w:tcW w:w="470"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342</w:t>
                                  </w:r>
                                </w:p>
                              </w:tc>
                              <w:tc>
                                <w:tcPr>
                                  <w:tcW w:w="471"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4</w:t>
                                  </w:r>
                                  <w:r w:rsidRPr="002A05F4">
                                    <w:rPr>
                                      <w:rFonts w:ascii="標楷體" w:eastAsia="標楷體" w:hAnsi="標楷體"/>
                                      <w:sz w:val="20"/>
                                      <w:szCs w:val="20"/>
                                    </w:rPr>
                                    <w:t>92</w:t>
                                  </w:r>
                                </w:p>
                              </w:tc>
                              <w:tc>
                                <w:tcPr>
                                  <w:tcW w:w="672"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109</w:t>
                                  </w:r>
                                </w:p>
                              </w:tc>
                              <w:tc>
                                <w:tcPr>
                                  <w:tcW w:w="700" w:type="pct"/>
                                  <w:shd w:val="clear" w:color="auto" w:fill="auto"/>
                                </w:tcPr>
                                <w:p w:rsidR="001812D1" w:rsidRPr="008B5777" w:rsidRDefault="001812D1" w:rsidP="000F40E0">
                                  <w:pPr>
                                    <w:spacing w:line="240" w:lineRule="exact"/>
                                    <w:jc w:val="right"/>
                                    <w:rPr>
                                      <w:rFonts w:ascii="標楷體" w:eastAsia="標楷體" w:hAnsi="標楷體"/>
                                      <w:spacing w:val="-10"/>
                                      <w:sz w:val="20"/>
                                      <w:szCs w:val="20"/>
                                    </w:rPr>
                                  </w:pPr>
                                  <w:r w:rsidRPr="008B5777">
                                    <w:rPr>
                                      <w:rFonts w:ascii="標楷體" w:eastAsia="標楷體" w:hAnsi="標楷體" w:hint="eastAsia"/>
                                      <w:spacing w:val="-10"/>
                                      <w:sz w:val="20"/>
                                      <w:szCs w:val="20"/>
                                    </w:rPr>
                                    <w:t>51</w:t>
                                  </w:r>
                                </w:p>
                              </w:tc>
                              <w:tc>
                                <w:tcPr>
                                  <w:tcW w:w="729"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31</w:t>
                                  </w:r>
                                </w:p>
                              </w:tc>
                              <w:tc>
                                <w:tcPr>
                                  <w:tcW w:w="584"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9F7F54">
                                    <w:rPr>
                                      <w:rFonts w:ascii="標楷體" w:eastAsia="標楷體" w:hAnsi="標楷體" w:hint="eastAsia"/>
                                      <w:sz w:val="20"/>
                                      <w:szCs w:val="20"/>
                                    </w:rPr>
                                    <w:t>1</w:t>
                                  </w:r>
                                  <w:r w:rsidRPr="009F7F54">
                                    <w:rPr>
                                      <w:rFonts w:ascii="標楷體" w:eastAsia="標楷體" w:hAnsi="標楷體"/>
                                      <w:sz w:val="20"/>
                                      <w:szCs w:val="20"/>
                                    </w:rPr>
                                    <w:t>77</w:t>
                                  </w:r>
                                </w:p>
                              </w:tc>
                              <w:tc>
                                <w:tcPr>
                                  <w:tcW w:w="837"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33</w:t>
                                  </w:r>
                                </w:p>
                              </w:tc>
                            </w:tr>
                            <w:tr w:rsidR="001812D1" w:rsidRPr="00C65ED1" w:rsidTr="000F40E0">
                              <w:trPr>
                                <w:jc w:val="center"/>
                              </w:trPr>
                              <w:tc>
                                <w:tcPr>
                                  <w:tcW w:w="538" w:type="pct"/>
                                  <w:vMerge/>
                                  <w:shd w:val="clear" w:color="auto" w:fill="auto"/>
                                </w:tcPr>
                                <w:p w:rsidR="001812D1" w:rsidRPr="002A05F4" w:rsidRDefault="001812D1" w:rsidP="000F40E0">
                                  <w:pPr>
                                    <w:spacing w:line="240" w:lineRule="exact"/>
                                    <w:jc w:val="center"/>
                                    <w:rPr>
                                      <w:rFonts w:ascii="標楷體" w:eastAsia="標楷體" w:hAnsi="標楷體"/>
                                      <w:sz w:val="20"/>
                                      <w:szCs w:val="20"/>
                                    </w:rPr>
                                  </w:pPr>
                                </w:p>
                              </w:tc>
                              <w:tc>
                                <w:tcPr>
                                  <w:tcW w:w="470"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471"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672"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31.87</w:t>
                                  </w:r>
                                </w:p>
                              </w:tc>
                              <w:tc>
                                <w:tcPr>
                                  <w:tcW w:w="700" w:type="pct"/>
                                  <w:shd w:val="clear" w:color="auto" w:fill="auto"/>
                                </w:tcPr>
                                <w:p w:rsidR="001812D1" w:rsidRPr="008B5777" w:rsidRDefault="001812D1" w:rsidP="000F40E0">
                                  <w:pPr>
                                    <w:spacing w:line="240" w:lineRule="exact"/>
                                    <w:jc w:val="right"/>
                                    <w:rPr>
                                      <w:rFonts w:ascii="標楷體" w:eastAsia="標楷體" w:hAnsi="標楷體"/>
                                      <w:spacing w:val="-10"/>
                                      <w:sz w:val="20"/>
                                      <w:szCs w:val="20"/>
                                    </w:rPr>
                                  </w:pPr>
                                  <w:r w:rsidRPr="008B5777">
                                    <w:rPr>
                                      <w:rFonts w:ascii="標楷體" w:eastAsia="標楷體" w:hAnsi="標楷體" w:hint="eastAsia"/>
                                      <w:spacing w:val="-10"/>
                                      <w:sz w:val="20"/>
                                      <w:szCs w:val="20"/>
                                    </w:rPr>
                                    <w:t>14.92</w:t>
                                  </w:r>
                                </w:p>
                              </w:tc>
                              <w:tc>
                                <w:tcPr>
                                  <w:tcW w:w="729"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9.06</w:t>
                                  </w:r>
                                </w:p>
                              </w:tc>
                              <w:tc>
                                <w:tcPr>
                                  <w:tcW w:w="584"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837"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18.64</w:t>
                                  </w:r>
                                </w:p>
                              </w:tc>
                            </w:tr>
                          </w:tbl>
                          <w:p w:rsidR="001812D1" w:rsidRPr="009F7F54" w:rsidRDefault="001812D1" w:rsidP="000F40E0">
                            <w:pPr>
                              <w:spacing w:line="240" w:lineRule="exact"/>
                              <w:ind w:leftChars="400" w:left="960"/>
                              <w:jc w:val="both"/>
                              <w:rPr>
                                <w:rFonts w:ascii="標楷體" w:eastAsia="標楷體" w:hAnsi="標楷體"/>
                                <w:sz w:val="18"/>
                                <w:szCs w:val="18"/>
                              </w:rPr>
                            </w:pPr>
                            <w:r w:rsidRPr="009F7F54">
                              <w:rPr>
                                <w:rFonts w:ascii="標楷體" w:eastAsia="標楷體" w:hAnsi="標楷體" w:hint="eastAsia"/>
                                <w:sz w:val="18"/>
                                <w:szCs w:val="18"/>
                              </w:rPr>
                              <w:t>註：1.</w:t>
                            </w:r>
                            <w:bookmarkStart w:id="53" w:name="_Hlk123994869"/>
                            <w:r w:rsidRPr="009F7F54">
                              <w:rPr>
                                <w:rFonts w:ascii="標楷體" w:eastAsia="標楷體" w:hAnsi="標楷體" w:hint="eastAsia"/>
                                <w:sz w:val="18"/>
                                <w:szCs w:val="18"/>
                              </w:rPr>
                              <w:t>統計期間為109年8月至111年10月。</w:t>
                            </w:r>
                            <w:bookmarkEnd w:id="53"/>
                          </w:p>
                          <w:p w:rsidR="001812D1" w:rsidRDefault="001812D1" w:rsidP="000F40E0">
                            <w:pPr>
                              <w:spacing w:line="240" w:lineRule="exact"/>
                              <w:ind w:leftChars="400" w:left="960" w:firstLineChars="200" w:firstLine="36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bookmarkStart w:id="54" w:name="_Hlk138840462"/>
                            <w:r w:rsidRPr="00206782">
                              <w:rPr>
                                <w:rFonts w:ascii="標楷體" w:eastAsia="標楷體" w:hAnsi="標楷體" w:hint="eastAsia"/>
                                <w:spacing w:val="-4"/>
                                <w:sz w:val="18"/>
                                <w:szCs w:val="18"/>
                              </w:rPr>
                              <w:t>契約規定廠商應於接獲機關故障通報次日起3日內執行故障排除與維修，爰本表列</w:t>
                            </w:r>
                            <w:r>
                              <w:rPr>
                                <w:rFonts w:ascii="標楷體" w:eastAsia="標楷體" w:hAnsi="標楷體" w:hint="eastAsia"/>
                                <w:spacing w:val="-4"/>
                                <w:sz w:val="18"/>
                                <w:szCs w:val="18"/>
                              </w:rPr>
                              <w:t>出</w:t>
                            </w:r>
                            <w:r w:rsidRPr="00206782">
                              <w:rPr>
                                <w:rFonts w:ascii="標楷體" w:eastAsia="標楷體" w:hAnsi="標楷體" w:hint="eastAsia"/>
                                <w:spacing w:val="-4"/>
                                <w:sz w:val="18"/>
                                <w:szCs w:val="18"/>
                              </w:rPr>
                              <w:t>故障連續5日以上情形。</w:t>
                            </w:r>
                            <w:bookmarkEnd w:id="54"/>
                          </w:p>
                          <w:p w:rsidR="001812D1" w:rsidRDefault="001812D1" w:rsidP="000F40E0">
                            <w:pPr>
                              <w:spacing w:line="240" w:lineRule="exact"/>
                              <w:ind w:leftChars="400" w:left="960" w:firstLineChars="200" w:firstLine="360"/>
                            </w:pPr>
                            <w:r>
                              <w:rPr>
                                <w:rFonts w:ascii="標楷體" w:eastAsia="標楷體" w:hAnsi="標楷體"/>
                                <w:sz w:val="18"/>
                                <w:szCs w:val="18"/>
                              </w:rPr>
                              <w:t>3</w:t>
                            </w:r>
                            <w:r w:rsidRPr="002A05F4">
                              <w:rPr>
                                <w:rFonts w:ascii="標楷體" w:eastAsia="標楷體" w:hAnsi="標楷體" w:hint="eastAsia"/>
                                <w:sz w:val="18"/>
                                <w:szCs w:val="18"/>
                              </w:rPr>
                              <w:t>.資料來源：整理自交通管制工程處提供資料。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05216B" id="_x0000_s1079" type="#_x0000_t202" style="position:absolute;left:0;text-align:left;margin-left:0;margin-top:127.35pt;width:546.75pt;height:206.65pt;z-index:25189273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" stroked="f">
                <v:textbox>
                  <w:txbxContent>
                    <w:p w:rsidR="001812D1" w:rsidRPr="00284111" w:rsidRDefault="001812D1" w:rsidP="00814809">
                      <w:pPr>
                        <w:spacing w:afterLines="20" w:after="72" w:line="240" w:lineRule="exact"/>
                        <w:jc w:val="center"/>
                        <w:rPr>
                          <w:rFonts w:ascii="標楷體" w:eastAsia="標楷體" w:hAnsi="標楷體"/>
                          <w:b/>
                          <w:szCs w:val="28"/>
                        </w:rPr>
                      </w:pPr>
                      <w:r w:rsidRPr="00284111">
                        <w:rPr>
                          <w:rFonts w:ascii="標楷體" w:eastAsia="標楷體" w:hAnsi="標楷體" w:hint="eastAsia"/>
                          <w:b/>
                          <w:szCs w:val="28"/>
                        </w:rPr>
                        <w:t>表</w:t>
                      </w:r>
                      <w:r>
                        <w:rPr>
                          <w:rFonts w:ascii="標楷體" w:eastAsia="標楷體" w:hAnsi="標楷體"/>
                          <w:b/>
                          <w:szCs w:val="28"/>
                        </w:rPr>
                        <w:t>5</w:t>
                      </w:r>
                      <w:r w:rsidRPr="00284111">
                        <w:rPr>
                          <w:rFonts w:ascii="標楷體" w:eastAsia="標楷體" w:hAnsi="標楷體" w:hint="eastAsia"/>
                          <w:b/>
                          <w:szCs w:val="28"/>
                        </w:rPr>
                        <w:t xml:space="preserve">　109至111年度租賃數位攝影機系統故障情形</w:t>
                      </w:r>
                    </w:p>
                    <w:tbl>
                      <w:tblPr>
                        <w:tblW w:w="4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831"/>
                        <w:gridCol w:w="833"/>
                        <w:gridCol w:w="1188"/>
                        <w:gridCol w:w="1238"/>
                        <w:gridCol w:w="1289"/>
                        <w:gridCol w:w="1033"/>
                        <w:gridCol w:w="1479"/>
                      </w:tblGrid>
                      <w:tr w:rsidR="001812D1" w:rsidRPr="00C65ED1" w:rsidTr="000F40E0">
                        <w:trPr>
                          <w:trHeight w:val="606"/>
                          <w:tblHeader/>
                          <w:jc w:val="center"/>
                        </w:trPr>
                        <w:tc>
                          <w:tcPr>
                            <w:tcW w:w="538"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年度</w:t>
                            </w:r>
                          </w:p>
                        </w:tc>
                        <w:tc>
                          <w:tcPr>
                            <w:tcW w:w="470"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設備</w:t>
                            </w:r>
                          </w:p>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總數（組）</w:t>
                            </w:r>
                          </w:p>
                        </w:tc>
                        <w:tc>
                          <w:tcPr>
                            <w:tcW w:w="471"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總故障日數（日）</w:t>
                            </w:r>
                          </w:p>
                        </w:tc>
                        <w:tc>
                          <w:tcPr>
                            <w:tcW w:w="672" w:type="pct"/>
                            <w:shd w:val="clear" w:color="auto" w:fill="auto"/>
                            <w:vAlign w:val="center"/>
                          </w:tcPr>
                          <w:p w:rsidR="001812D1" w:rsidRPr="002A05F4" w:rsidRDefault="001812D1" w:rsidP="000F40E0">
                            <w:pPr>
                              <w:spacing w:line="240" w:lineRule="exact"/>
                              <w:jc w:val="center"/>
                              <w:rPr>
                                <w:rFonts w:ascii="標楷體" w:eastAsia="標楷體" w:hAnsi="標楷體"/>
                                <w:spacing w:val="-16"/>
                                <w:sz w:val="20"/>
                                <w:szCs w:val="20"/>
                              </w:rPr>
                            </w:pPr>
                            <w:r w:rsidRPr="002A05F4">
                              <w:rPr>
                                <w:rFonts w:ascii="標楷體" w:eastAsia="標楷體" w:hAnsi="標楷體" w:hint="eastAsia"/>
                                <w:spacing w:val="-16"/>
                                <w:sz w:val="20"/>
                                <w:szCs w:val="20"/>
                              </w:rPr>
                              <w:t>發生故障設備數（組）</w:t>
                            </w:r>
                          </w:p>
                        </w:tc>
                        <w:tc>
                          <w:tcPr>
                            <w:tcW w:w="700" w:type="pct"/>
                            <w:shd w:val="clear" w:color="auto" w:fill="auto"/>
                            <w:vAlign w:val="center"/>
                          </w:tcPr>
                          <w:p w:rsidR="001812D1" w:rsidRPr="008B5777" w:rsidRDefault="001812D1" w:rsidP="000F40E0">
                            <w:pPr>
                              <w:spacing w:line="240" w:lineRule="exact"/>
                              <w:jc w:val="center"/>
                              <w:rPr>
                                <w:rFonts w:ascii="標楷體" w:eastAsia="標楷體" w:hAnsi="標楷體"/>
                                <w:spacing w:val="-10"/>
                                <w:sz w:val="20"/>
                                <w:szCs w:val="20"/>
                              </w:rPr>
                            </w:pPr>
                            <w:r w:rsidRPr="008B5777">
                              <w:rPr>
                                <w:rFonts w:ascii="標楷體" w:eastAsia="標楷體" w:hAnsi="標楷體" w:hint="eastAsia"/>
                                <w:spacing w:val="-10"/>
                                <w:sz w:val="20"/>
                                <w:szCs w:val="20"/>
                              </w:rPr>
                              <w:t>故障合計5日以上設備數（組）</w:t>
                            </w:r>
                          </w:p>
                        </w:tc>
                        <w:tc>
                          <w:tcPr>
                            <w:tcW w:w="729" w:type="pc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故障連續5日以上設備數（組）</w:t>
                            </w:r>
                          </w:p>
                        </w:tc>
                        <w:tc>
                          <w:tcPr>
                            <w:tcW w:w="584"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發生故障總次數（次）</w:t>
                            </w:r>
                          </w:p>
                        </w:tc>
                        <w:tc>
                          <w:tcPr>
                            <w:tcW w:w="837" w:type="pct"/>
                            <w:shd w:val="clear" w:color="auto" w:fill="auto"/>
                            <w:vAlign w:val="center"/>
                          </w:tcPr>
                          <w:p w:rsidR="001812D1" w:rsidRPr="002A05F4" w:rsidRDefault="001812D1" w:rsidP="000F40E0">
                            <w:pPr>
                              <w:spacing w:line="240" w:lineRule="exact"/>
                              <w:jc w:val="center"/>
                              <w:rPr>
                                <w:rFonts w:ascii="標楷體" w:eastAsia="標楷體" w:hAnsi="標楷體"/>
                                <w:spacing w:val="-20"/>
                                <w:sz w:val="20"/>
                                <w:szCs w:val="20"/>
                              </w:rPr>
                            </w:pPr>
                            <w:r w:rsidRPr="002A05F4">
                              <w:rPr>
                                <w:rFonts w:ascii="標楷體" w:eastAsia="標楷體" w:hAnsi="標楷體" w:hint="eastAsia"/>
                                <w:spacing w:val="-20"/>
                                <w:sz w:val="20"/>
                                <w:szCs w:val="20"/>
                              </w:rPr>
                              <w:t>故障連續5日以上次數（次）</w:t>
                            </w:r>
                          </w:p>
                        </w:tc>
                      </w:tr>
                      <w:tr w:rsidR="001812D1" w:rsidRPr="00C65ED1" w:rsidTr="000F40E0">
                        <w:trPr>
                          <w:trHeight w:val="477"/>
                          <w:tblHeader/>
                          <w:jc w:val="center"/>
                        </w:trPr>
                        <w:tc>
                          <w:tcPr>
                            <w:tcW w:w="538"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470"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471"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672" w:type="pc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占設備總數比率（％）</w:t>
                            </w:r>
                          </w:p>
                        </w:tc>
                        <w:tc>
                          <w:tcPr>
                            <w:tcW w:w="700" w:type="pct"/>
                            <w:shd w:val="clear" w:color="auto" w:fill="auto"/>
                            <w:vAlign w:val="center"/>
                          </w:tcPr>
                          <w:p w:rsidR="001812D1" w:rsidRPr="008B5777" w:rsidRDefault="001812D1" w:rsidP="000F40E0">
                            <w:pPr>
                              <w:spacing w:line="240" w:lineRule="exact"/>
                              <w:jc w:val="center"/>
                              <w:rPr>
                                <w:rFonts w:ascii="標楷體" w:eastAsia="標楷體" w:hAnsi="標楷體"/>
                                <w:spacing w:val="-10"/>
                                <w:sz w:val="20"/>
                                <w:szCs w:val="20"/>
                              </w:rPr>
                            </w:pPr>
                            <w:r w:rsidRPr="008B5777">
                              <w:rPr>
                                <w:rFonts w:ascii="標楷體" w:eastAsia="標楷體" w:hAnsi="標楷體" w:hint="eastAsia"/>
                                <w:spacing w:val="-10"/>
                                <w:sz w:val="20"/>
                                <w:szCs w:val="20"/>
                              </w:rPr>
                              <w:t>占設備總數比率（％）</w:t>
                            </w:r>
                          </w:p>
                        </w:tc>
                        <w:tc>
                          <w:tcPr>
                            <w:tcW w:w="729" w:type="pc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占設備總數比率（％）</w:t>
                            </w:r>
                          </w:p>
                        </w:tc>
                        <w:tc>
                          <w:tcPr>
                            <w:tcW w:w="584"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837" w:type="pct"/>
                            <w:shd w:val="clear" w:color="auto" w:fill="auto"/>
                            <w:vAlign w:val="center"/>
                          </w:tcPr>
                          <w:p w:rsidR="001812D1" w:rsidRPr="002A05F4" w:rsidRDefault="001812D1" w:rsidP="000F40E0">
                            <w:pPr>
                              <w:spacing w:line="240" w:lineRule="exact"/>
                              <w:jc w:val="center"/>
                              <w:rPr>
                                <w:rFonts w:ascii="標楷體" w:eastAsia="標楷體" w:hAnsi="標楷體"/>
                                <w:spacing w:val="-20"/>
                                <w:sz w:val="20"/>
                                <w:szCs w:val="20"/>
                              </w:rPr>
                            </w:pPr>
                            <w:r w:rsidRPr="002A05F4">
                              <w:rPr>
                                <w:rFonts w:ascii="標楷體" w:eastAsia="標楷體" w:hAnsi="標楷體" w:hint="eastAsia"/>
                                <w:spacing w:val="-20"/>
                                <w:sz w:val="20"/>
                                <w:szCs w:val="20"/>
                              </w:rPr>
                              <w:t>占發生故障總次數比率（％）</w:t>
                            </w:r>
                          </w:p>
                        </w:tc>
                      </w:tr>
                      <w:tr w:rsidR="001812D1" w:rsidRPr="00C65ED1" w:rsidTr="000F40E0">
                        <w:trPr>
                          <w:jc w:val="center"/>
                        </w:trPr>
                        <w:tc>
                          <w:tcPr>
                            <w:tcW w:w="538"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109</w:t>
                            </w:r>
                          </w:p>
                        </w:tc>
                        <w:tc>
                          <w:tcPr>
                            <w:tcW w:w="470"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309</w:t>
                            </w:r>
                          </w:p>
                        </w:tc>
                        <w:tc>
                          <w:tcPr>
                            <w:tcW w:w="471"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74</w:t>
                            </w:r>
                          </w:p>
                        </w:tc>
                        <w:tc>
                          <w:tcPr>
                            <w:tcW w:w="672"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18</w:t>
                            </w:r>
                          </w:p>
                        </w:tc>
                        <w:tc>
                          <w:tcPr>
                            <w:tcW w:w="700" w:type="pct"/>
                            <w:shd w:val="clear" w:color="auto" w:fill="auto"/>
                          </w:tcPr>
                          <w:p w:rsidR="001812D1" w:rsidRPr="008B5777" w:rsidRDefault="001812D1" w:rsidP="000F40E0">
                            <w:pPr>
                              <w:spacing w:line="240" w:lineRule="exact"/>
                              <w:jc w:val="right"/>
                              <w:rPr>
                                <w:rFonts w:ascii="標楷體" w:eastAsia="標楷體" w:hAnsi="標楷體"/>
                                <w:spacing w:val="-10"/>
                                <w:sz w:val="20"/>
                                <w:szCs w:val="20"/>
                              </w:rPr>
                            </w:pPr>
                            <w:r w:rsidRPr="008B5777">
                              <w:rPr>
                                <w:rFonts w:ascii="標楷體" w:eastAsia="標楷體" w:hAnsi="標楷體" w:hint="eastAsia"/>
                                <w:spacing w:val="-10"/>
                                <w:sz w:val="20"/>
                                <w:szCs w:val="20"/>
                              </w:rPr>
                              <w:t>5</w:t>
                            </w:r>
                          </w:p>
                        </w:tc>
                        <w:tc>
                          <w:tcPr>
                            <w:tcW w:w="729"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w:t>
                            </w:r>
                          </w:p>
                        </w:tc>
                        <w:tc>
                          <w:tcPr>
                            <w:tcW w:w="584"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23</w:t>
                            </w:r>
                          </w:p>
                        </w:tc>
                        <w:tc>
                          <w:tcPr>
                            <w:tcW w:w="837"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w:t>
                            </w:r>
                          </w:p>
                        </w:tc>
                      </w:tr>
                      <w:tr w:rsidR="001812D1" w:rsidRPr="00C65ED1" w:rsidTr="000F40E0">
                        <w:trPr>
                          <w:jc w:val="center"/>
                        </w:trPr>
                        <w:tc>
                          <w:tcPr>
                            <w:tcW w:w="538"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470"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471"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672"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5.83</w:t>
                            </w:r>
                          </w:p>
                        </w:tc>
                        <w:tc>
                          <w:tcPr>
                            <w:tcW w:w="700" w:type="pct"/>
                            <w:shd w:val="clear" w:color="auto" w:fill="auto"/>
                          </w:tcPr>
                          <w:p w:rsidR="001812D1" w:rsidRPr="008B5777" w:rsidRDefault="001812D1" w:rsidP="000F40E0">
                            <w:pPr>
                              <w:spacing w:line="240" w:lineRule="exact"/>
                              <w:jc w:val="right"/>
                              <w:rPr>
                                <w:rFonts w:ascii="標楷體" w:eastAsia="標楷體" w:hAnsi="標楷體"/>
                                <w:spacing w:val="-10"/>
                                <w:sz w:val="20"/>
                                <w:szCs w:val="20"/>
                              </w:rPr>
                            </w:pPr>
                            <w:r w:rsidRPr="008B5777">
                              <w:rPr>
                                <w:rFonts w:ascii="標楷體" w:eastAsia="標楷體" w:hAnsi="標楷體" w:hint="eastAsia"/>
                                <w:spacing w:val="-10"/>
                                <w:sz w:val="20"/>
                                <w:szCs w:val="20"/>
                              </w:rPr>
                              <w:t>1.62</w:t>
                            </w:r>
                          </w:p>
                        </w:tc>
                        <w:tc>
                          <w:tcPr>
                            <w:tcW w:w="729"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0.97</w:t>
                            </w:r>
                          </w:p>
                        </w:tc>
                        <w:tc>
                          <w:tcPr>
                            <w:tcW w:w="584"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837"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13.04</w:t>
                            </w:r>
                          </w:p>
                        </w:tc>
                      </w:tr>
                      <w:tr w:rsidR="001812D1" w:rsidRPr="00C65ED1" w:rsidTr="000F40E0">
                        <w:trPr>
                          <w:jc w:val="center"/>
                        </w:trPr>
                        <w:tc>
                          <w:tcPr>
                            <w:tcW w:w="538"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110</w:t>
                            </w:r>
                          </w:p>
                        </w:tc>
                        <w:tc>
                          <w:tcPr>
                            <w:tcW w:w="470"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312</w:t>
                            </w:r>
                          </w:p>
                        </w:tc>
                        <w:tc>
                          <w:tcPr>
                            <w:tcW w:w="471"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w:t>
                            </w:r>
                            <w:r w:rsidRPr="002A05F4">
                              <w:rPr>
                                <w:rFonts w:ascii="標楷體" w:eastAsia="標楷體" w:hAnsi="標楷體"/>
                                <w:sz w:val="20"/>
                                <w:szCs w:val="20"/>
                              </w:rPr>
                              <w:t>,</w:t>
                            </w:r>
                            <w:r w:rsidRPr="002A05F4">
                              <w:rPr>
                                <w:rFonts w:ascii="標楷體" w:eastAsia="標楷體" w:hAnsi="標楷體" w:hint="eastAsia"/>
                                <w:sz w:val="20"/>
                                <w:szCs w:val="20"/>
                              </w:rPr>
                              <w:t>145</w:t>
                            </w:r>
                          </w:p>
                        </w:tc>
                        <w:tc>
                          <w:tcPr>
                            <w:tcW w:w="672"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132</w:t>
                            </w:r>
                          </w:p>
                        </w:tc>
                        <w:tc>
                          <w:tcPr>
                            <w:tcW w:w="700" w:type="pct"/>
                            <w:shd w:val="clear" w:color="auto" w:fill="auto"/>
                          </w:tcPr>
                          <w:p w:rsidR="001812D1" w:rsidRPr="008B5777" w:rsidRDefault="001812D1" w:rsidP="000F40E0">
                            <w:pPr>
                              <w:spacing w:line="240" w:lineRule="exact"/>
                              <w:jc w:val="right"/>
                              <w:rPr>
                                <w:rFonts w:ascii="標楷體" w:eastAsia="標楷體" w:hAnsi="標楷體"/>
                                <w:spacing w:val="-10"/>
                                <w:sz w:val="20"/>
                                <w:szCs w:val="20"/>
                              </w:rPr>
                            </w:pPr>
                            <w:r w:rsidRPr="008B5777">
                              <w:rPr>
                                <w:rFonts w:ascii="標楷體" w:eastAsia="標楷體" w:hAnsi="標楷體" w:hint="eastAsia"/>
                                <w:spacing w:val="-10"/>
                                <w:sz w:val="20"/>
                                <w:szCs w:val="20"/>
                              </w:rPr>
                              <w:t>45</w:t>
                            </w:r>
                          </w:p>
                        </w:tc>
                        <w:tc>
                          <w:tcPr>
                            <w:tcW w:w="729"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27</w:t>
                            </w:r>
                          </w:p>
                        </w:tc>
                        <w:tc>
                          <w:tcPr>
                            <w:tcW w:w="584"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211</w:t>
                            </w:r>
                          </w:p>
                        </w:tc>
                        <w:tc>
                          <w:tcPr>
                            <w:tcW w:w="837"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27</w:t>
                            </w:r>
                          </w:p>
                        </w:tc>
                      </w:tr>
                      <w:tr w:rsidR="001812D1" w:rsidRPr="00C65ED1" w:rsidTr="000F40E0">
                        <w:trPr>
                          <w:jc w:val="center"/>
                        </w:trPr>
                        <w:tc>
                          <w:tcPr>
                            <w:tcW w:w="538" w:type="pct"/>
                            <w:vMerge/>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p>
                        </w:tc>
                        <w:tc>
                          <w:tcPr>
                            <w:tcW w:w="470"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471"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672"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42.31</w:t>
                            </w:r>
                          </w:p>
                        </w:tc>
                        <w:tc>
                          <w:tcPr>
                            <w:tcW w:w="700" w:type="pct"/>
                            <w:shd w:val="clear" w:color="auto" w:fill="auto"/>
                          </w:tcPr>
                          <w:p w:rsidR="001812D1" w:rsidRPr="008B5777" w:rsidRDefault="001812D1" w:rsidP="000F40E0">
                            <w:pPr>
                              <w:spacing w:line="240" w:lineRule="exact"/>
                              <w:jc w:val="right"/>
                              <w:rPr>
                                <w:rFonts w:ascii="標楷體" w:eastAsia="標楷體" w:hAnsi="標楷體"/>
                                <w:spacing w:val="-10"/>
                                <w:sz w:val="20"/>
                                <w:szCs w:val="20"/>
                              </w:rPr>
                            </w:pPr>
                            <w:r w:rsidRPr="008B5777">
                              <w:rPr>
                                <w:rFonts w:ascii="標楷體" w:eastAsia="標楷體" w:hAnsi="標楷體" w:hint="eastAsia"/>
                                <w:spacing w:val="-10"/>
                                <w:sz w:val="20"/>
                                <w:szCs w:val="20"/>
                              </w:rPr>
                              <w:t>14.42</w:t>
                            </w:r>
                          </w:p>
                        </w:tc>
                        <w:tc>
                          <w:tcPr>
                            <w:tcW w:w="729"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8.65</w:t>
                            </w:r>
                          </w:p>
                        </w:tc>
                        <w:tc>
                          <w:tcPr>
                            <w:tcW w:w="584"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837"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12.80</w:t>
                            </w:r>
                          </w:p>
                        </w:tc>
                      </w:tr>
                      <w:tr w:rsidR="001812D1" w:rsidRPr="00C65ED1" w:rsidTr="000F40E0">
                        <w:trPr>
                          <w:jc w:val="center"/>
                        </w:trPr>
                        <w:tc>
                          <w:tcPr>
                            <w:tcW w:w="538" w:type="pct"/>
                            <w:vMerge w:val="restart"/>
                            <w:shd w:val="clear" w:color="auto" w:fill="auto"/>
                            <w:vAlign w:val="center"/>
                          </w:tcPr>
                          <w:p w:rsidR="001812D1" w:rsidRPr="002A05F4" w:rsidRDefault="001812D1" w:rsidP="000F40E0">
                            <w:pPr>
                              <w:spacing w:line="240" w:lineRule="exact"/>
                              <w:jc w:val="center"/>
                              <w:rPr>
                                <w:rFonts w:ascii="標楷體" w:eastAsia="標楷體" w:hAnsi="標楷體"/>
                                <w:sz w:val="20"/>
                                <w:szCs w:val="20"/>
                              </w:rPr>
                            </w:pPr>
                            <w:r w:rsidRPr="002A05F4">
                              <w:rPr>
                                <w:rFonts w:ascii="標楷體" w:eastAsia="標楷體" w:hAnsi="標楷體" w:hint="eastAsia"/>
                                <w:sz w:val="20"/>
                                <w:szCs w:val="20"/>
                              </w:rPr>
                              <w:t>111</w:t>
                            </w:r>
                          </w:p>
                          <w:p w:rsidR="001812D1" w:rsidRPr="002A05F4" w:rsidRDefault="001812D1" w:rsidP="000F40E0">
                            <w:pPr>
                              <w:spacing w:line="240" w:lineRule="exact"/>
                              <w:ind w:leftChars="-50" w:left="-120" w:rightChars="-50" w:right="-120"/>
                              <w:jc w:val="center"/>
                              <w:rPr>
                                <w:rFonts w:ascii="標楷體" w:eastAsia="標楷體" w:hAnsi="標楷體"/>
                                <w:sz w:val="20"/>
                                <w:szCs w:val="20"/>
                              </w:rPr>
                            </w:pPr>
                            <w:r w:rsidRPr="002A05F4">
                              <w:rPr>
                                <w:rFonts w:ascii="標楷體" w:eastAsia="標楷體" w:hAnsi="標楷體" w:hint="eastAsia"/>
                                <w:spacing w:val="-20"/>
                                <w:sz w:val="20"/>
                                <w:szCs w:val="20"/>
                              </w:rPr>
                              <w:t>（至10月）</w:t>
                            </w:r>
                          </w:p>
                        </w:tc>
                        <w:tc>
                          <w:tcPr>
                            <w:tcW w:w="470"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342</w:t>
                            </w:r>
                          </w:p>
                        </w:tc>
                        <w:tc>
                          <w:tcPr>
                            <w:tcW w:w="471"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4</w:t>
                            </w:r>
                            <w:r w:rsidRPr="002A05F4">
                              <w:rPr>
                                <w:rFonts w:ascii="標楷體" w:eastAsia="標楷體" w:hAnsi="標楷體"/>
                                <w:sz w:val="20"/>
                                <w:szCs w:val="20"/>
                              </w:rPr>
                              <w:t>92</w:t>
                            </w:r>
                          </w:p>
                        </w:tc>
                        <w:tc>
                          <w:tcPr>
                            <w:tcW w:w="672"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109</w:t>
                            </w:r>
                          </w:p>
                        </w:tc>
                        <w:tc>
                          <w:tcPr>
                            <w:tcW w:w="700" w:type="pct"/>
                            <w:shd w:val="clear" w:color="auto" w:fill="auto"/>
                          </w:tcPr>
                          <w:p w:rsidR="001812D1" w:rsidRPr="008B5777" w:rsidRDefault="001812D1" w:rsidP="000F40E0">
                            <w:pPr>
                              <w:spacing w:line="240" w:lineRule="exact"/>
                              <w:jc w:val="right"/>
                              <w:rPr>
                                <w:rFonts w:ascii="標楷體" w:eastAsia="標楷體" w:hAnsi="標楷體"/>
                                <w:spacing w:val="-10"/>
                                <w:sz w:val="20"/>
                                <w:szCs w:val="20"/>
                              </w:rPr>
                            </w:pPr>
                            <w:r w:rsidRPr="008B5777">
                              <w:rPr>
                                <w:rFonts w:ascii="標楷體" w:eastAsia="標楷體" w:hAnsi="標楷體" w:hint="eastAsia"/>
                                <w:spacing w:val="-10"/>
                                <w:sz w:val="20"/>
                                <w:szCs w:val="20"/>
                              </w:rPr>
                              <w:t>51</w:t>
                            </w:r>
                          </w:p>
                        </w:tc>
                        <w:tc>
                          <w:tcPr>
                            <w:tcW w:w="729"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31</w:t>
                            </w:r>
                          </w:p>
                        </w:tc>
                        <w:tc>
                          <w:tcPr>
                            <w:tcW w:w="584" w:type="pct"/>
                            <w:vMerge w:val="restar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9F7F54">
                              <w:rPr>
                                <w:rFonts w:ascii="標楷體" w:eastAsia="標楷體" w:hAnsi="標楷體" w:hint="eastAsia"/>
                                <w:sz w:val="20"/>
                                <w:szCs w:val="20"/>
                              </w:rPr>
                              <w:t>1</w:t>
                            </w:r>
                            <w:r w:rsidRPr="009F7F54">
                              <w:rPr>
                                <w:rFonts w:ascii="標楷體" w:eastAsia="標楷體" w:hAnsi="標楷體"/>
                                <w:sz w:val="20"/>
                                <w:szCs w:val="20"/>
                              </w:rPr>
                              <w:t>77</w:t>
                            </w:r>
                          </w:p>
                        </w:tc>
                        <w:tc>
                          <w:tcPr>
                            <w:tcW w:w="837"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33</w:t>
                            </w:r>
                          </w:p>
                        </w:tc>
                      </w:tr>
                      <w:tr w:rsidR="001812D1" w:rsidRPr="00C65ED1" w:rsidTr="000F40E0">
                        <w:trPr>
                          <w:jc w:val="center"/>
                        </w:trPr>
                        <w:tc>
                          <w:tcPr>
                            <w:tcW w:w="538" w:type="pct"/>
                            <w:vMerge/>
                            <w:shd w:val="clear" w:color="auto" w:fill="auto"/>
                          </w:tcPr>
                          <w:p w:rsidR="001812D1" w:rsidRPr="002A05F4" w:rsidRDefault="001812D1" w:rsidP="000F40E0">
                            <w:pPr>
                              <w:spacing w:line="240" w:lineRule="exact"/>
                              <w:jc w:val="center"/>
                              <w:rPr>
                                <w:rFonts w:ascii="標楷體" w:eastAsia="標楷體" w:hAnsi="標楷體"/>
                                <w:sz w:val="20"/>
                                <w:szCs w:val="20"/>
                              </w:rPr>
                            </w:pPr>
                          </w:p>
                        </w:tc>
                        <w:tc>
                          <w:tcPr>
                            <w:tcW w:w="470"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471"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672" w:type="pct"/>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31.87</w:t>
                            </w:r>
                          </w:p>
                        </w:tc>
                        <w:tc>
                          <w:tcPr>
                            <w:tcW w:w="700" w:type="pct"/>
                            <w:shd w:val="clear" w:color="auto" w:fill="auto"/>
                          </w:tcPr>
                          <w:p w:rsidR="001812D1" w:rsidRPr="008B5777" w:rsidRDefault="001812D1" w:rsidP="000F40E0">
                            <w:pPr>
                              <w:spacing w:line="240" w:lineRule="exact"/>
                              <w:jc w:val="right"/>
                              <w:rPr>
                                <w:rFonts w:ascii="標楷體" w:eastAsia="標楷體" w:hAnsi="標楷體"/>
                                <w:spacing w:val="-10"/>
                                <w:sz w:val="20"/>
                                <w:szCs w:val="20"/>
                              </w:rPr>
                            </w:pPr>
                            <w:r w:rsidRPr="008B5777">
                              <w:rPr>
                                <w:rFonts w:ascii="標楷體" w:eastAsia="標楷體" w:hAnsi="標楷體" w:hint="eastAsia"/>
                                <w:spacing w:val="-10"/>
                                <w:sz w:val="20"/>
                                <w:szCs w:val="20"/>
                              </w:rPr>
                              <w:t>14.92</w:t>
                            </w:r>
                          </w:p>
                        </w:tc>
                        <w:tc>
                          <w:tcPr>
                            <w:tcW w:w="729"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9.06</w:t>
                            </w:r>
                          </w:p>
                        </w:tc>
                        <w:tc>
                          <w:tcPr>
                            <w:tcW w:w="584" w:type="pct"/>
                            <w:vMerge/>
                            <w:shd w:val="clear" w:color="auto" w:fill="auto"/>
                            <w:vAlign w:val="center"/>
                          </w:tcPr>
                          <w:p w:rsidR="001812D1" w:rsidRPr="002A05F4" w:rsidRDefault="001812D1" w:rsidP="000F40E0">
                            <w:pPr>
                              <w:spacing w:line="240" w:lineRule="exact"/>
                              <w:jc w:val="right"/>
                              <w:rPr>
                                <w:rFonts w:ascii="標楷體" w:eastAsia="標楷體" w:hAnsi="標楷體"/>
                                <w:sz w:val="20"/>
                                <w:szCs w:val="20"/>
                              </w:rPr>
                            </w:pPr>
                          </w:p>
                        </w:tc>
                        <w:tc>
                          <w:tcPr>
                            <w:tcW w:w="837" w:type="pct"/>
                            <w:shd w:val="clear" w:color="auto" w:fill="auto"/>
                          </w:tcPr>
                          <w:p w:rsidR="001812D1" w:rsidRPr="002A05F4" w:rsidRDefault="001812D1" w:rsidP="000F40E0">
                            <w:pPr>
                              <w:spacing w:line="240" w:lineRule="exact"/>
                              <w:jc w:val="right"/>
                              <w:rPr>
                                <w:rFonts w:ascii="標楷體" w:eastAsia="標楷體" w:hAnsi="標楷體"/>
                                <w:sz w:val="20"/>
                                <w:szCs w:val="20"/>
                              </w:rPr>
                            </w:pPr>
                            <w:r w:rsidRPr="002A05F4">
                              <w:rPr>
                                <w:rFonts w:ascii="標楷體" w:eastAsia="標楷體" w:hAnsi="標楷體" w:hint="eastAsia"/>
                                <w:sz w:val="20"/>
                                <w:szCs w:val="20"/>
                              </w:rPr>
                              <w:t>18.64</w:t>
                            </w:r>
                          </w:p>
                        </w:tc>
                      </w:tr>
                    </w:tbl>
                    <w:p w:rsidR="001812D1" w:rsidRPr="009F7F54" w:rsidRDefault="001812D1" w:rsidP="000F40E0">
                      <w:pPr>
                        <w:spacing w:line="240" w:lineRule="exact"/>
                        <w:ind w:leftChars="400" w:left="960"/>
                        <w:jc w:val="both"/>
                        <w:rPr>
                          <w:rFonts w:ascii="標楷體" w:eastAsia="標楷體" w:hAnsi="標楷體"/>
                          <w:sz w:val="18"/>
                          <w:szCs w:val="18"/>
                        </w:rPr>
                      </w:pPr>
                      <w:r w:rsidRPr="009F7F54">
                        <w:rPr>
                          <w:rFonts w:ascii="標楷體" w:eastAsia="標楷體" w:hAnsi="標楷體" w:hint="eastAsia"/>
                          <w:sz w:val="18"/>
                          <w:szCs w:val="18"/>
                        </w:rPr>
                        <w:t>註：1.</w:t>
                      </w:r>
                      <w:bookmarkStart w:id="55" w:name="_Hlk123994869"/>
                      <w:r w:rsidRPr="009F7F54">
                        <w:rPr>
                          <w:rFonts w:ascii="標楷體" w:eastAsia="標楷體" w:hAnsi="標楷體" w:hint="eastAsia"/>
                          <w:sz w:val="18"/>
                          <w:szCs w:val="18"/>
                        </w:rPr>
                        <w:t>統計期間為109年8月至111年10月。</w:t>
                      </w:r>
                      <w:bookmarkEnd w:id="55"/>
                    </w:p>
                    <w:p w:rsidR="001812D1" w:rsidRDefault="001812D1" w:rsidP="000F40E0">
                      <w:pPr>
                        <w:spacing w:line="240" w:lineRule="exact"/>
                        <w:ind w:leftChars="400" w:left="960" w:firstLineChars="200" w:firstLine="36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bookmarkStart w:id="56" w:name="_Hlk138840462"/>
                      <w:r w:rsidRPr="00206782">
                        <w:rPr>
                          <w:rFonts w:ascii="標楷體" w:eastAsia="標楷體" w:hAnsi="標楷體" w:hint="eastAsia"/>
                          <w:spacing w:val="-4"/>
                          <w:sz w:val="18"/>
                          <w:szCs w:val="18"/>
                        </w:rPr>
                        <w:t>契約規定廠商應於接獲機關故障通報次日起3日內執行故障排除與維修，爰本表列</w:t>
                      </w:r>
                      <w:r>
                        <w:rPr>
                          <w:rFonts w:ascii="標楷體" w:eastAsia="標楷體" w:hAnsi="標楷體" w:hint="eastAsia"/>
                          <w:spacing w:val="-4"/>
                          <w:sz w:val="18"/>
                          <w:szCs w:val="18"/>
                        </w:rPr>
                        <w:t>出</w:t>
                      </w:r>
                      <w:r w:rsidRPr="00206782">
                        <w:rPr>
                          <w:rFonts w:ascii="標楷體" w:eastAsia="標楷體" w:hAnsi="標楷體" w:hint="eastAsia"/>
                          <w:spacing w:val="-4"/>
                          <w:sz w:val="18"/>
                          <w:szCs w:val="18"/>
                        </w:rPr>
                        <w:t>故障連續5日以上情形。</w:t>
                      </w:r>
                      <w:bookmarkEnd w:id="56"/>
                    </w:p>
                    <w:p w:rsidR="001812D1" w:rsidRDefault="001812D1" w:rsidP="000F40E0">
                      <w:pPr>
                        <w:spacing w:line="240" w:lineRule="exact"/>
                        <w:ind w:leftChars="400" w:left="960" w:firstLineChars="200" w:firstLine="360"/>
                      </w:pPr>
                      <w:r>
                        <w:rPr>
                          <w:rFonts w:ascii="標楷體" w:eastAsia="標楷體" w:hAnsi="標楷體"/>
                          <w:sz w:val="18"/>
                          <w:szCs w:val="18"/>
                        </w:rPr>
                        <w:t>3</w:t>
                      </w:r>
                      <w:r w:rsidRPr="002A05F4">
                        <w:rPr>
                          <w:rFonts w:ascii="標楷體" w:eastAsia="標楷體" w:hAnsi="標楷體" w:hint="eastAsia"/>
                          <w:sz w:val="18"/>
                          <w:szCs w:val="18"/>
                        </w:rPr>
                        <w:t>.資料來源：整理自交通管制工程處提供資料。</w:t>
                      </w:r>
                    </w:p>
                  </w:txbxContent>
                </v:textbox>
                <w10:wrap type="topAndBottom" anchorx="margin"/>
              </v:shape>
            </w:pict>
          </mc:Fallback>
        </mc:AlternateContent>
      </w:r>
      <w:r w:rsidR="000F40E0" w:rsidRPr="000F40E0">
        <w:rPr>
          <w:rFonts w:ascii="標楷體" w:eastAsia="標楷體" w:hAnsi="標楷體" w:cs="Times New Roman" w:hint="eastAsia"/>
          <w:szCs w:val="32"/>
        </w:rPr>
        <w:t>成廠商查明原因與涉及單位，並釐清權責，儘速完成設備修復。</w:t>
      </w:r>
      <w:bookmarkStart w:id="57" w:name="_Hlk106810078"/>
    </w:p>
    <w:p w:rsidR="000F40E0" w:rsidRPr="000F40E0" w:rsidRDefault="000F40E0" w:rsidP="00814809">
      <w:pPr>
        <w:suppressAutoHyphens/>
        <w:overflowPunct w:val="0"/>
        <w:spacing w:before="360" w:after="120" w:line="480" w:lineRule="exact"/>
        <w:ind w:firstLineChars="100" w:firstLine="276"/>
        <w:jc w:val="both"/>
        <w:outlineLvl w:val="2"/>
        <w:rPr>
          <w:rFonts w:ascii="標楷體" w:eastAsia="標楷體" w:hAnsi="Times New Roman" w:cs="Times New Roman"/>
          <w:b/>
          <w:spacing w:val="-2"/>
          <w:sz w:val="28"/>
          <w:szCs w:val="32"/>
        </w:rPr>
      </w:pPr>
      <w:r w:rsidRPr="000F40E0">
        <w:rPr>
          <w:rFonts w:ascii="標楷體" w:eastAsia="標楷體" w:hAnsi="Times New Roman" w:cs="Times New Roman" w:hint="eastAsia"/>
          <w:b/>
          <w:spacing w:val="-2"/>
          <w:sz w:val="28"/>
          <w:szCs w:val="32"/>
        </w:rPr>
        <w:t>（八）交通管制工程處</w:t>
      </w:r>
      <w:r w:rsidRPr="000F40E0">
        <w:rPr>
          <w:rFonts w:ascii="標楷體" w:eastAsia="標楷體" w:hAnsi="Times New Roman" w:cs="Times New Roman" w:hint="eastAsia"/>
          <w:b/>
          <w:sz w:val="28"/>
          <w:szCs w:val="32"/>
        </w:rPr>
        <w:t>未依規定將布建之交通管制及改善設施辦理財產登記，有待改善及補強作業機制</w:t>
      </w:r>
      <w:r w:rsidRPr="000F40E0">
        <w:rPr>
          <w:rFonts w:ascii="標楷體" w:eastAsia="標楷體" w:hAnsi="Times New Roman" w:cs="Times New Roman" w:hint="eastAsia"/>
          <w:b/>
          <w:spacing w:val="-2"/>
          <w:sz w:val="28"/>
          <w:szCs w:val="32"/>
        </w:rPr>
        <w:t>。</w:t>
      </w:r>
    </w:p>
    <w:p w:rsidR="00814809" w:rsidRDefault="000F40E0" w:rsidP="00814809">
      <w:pPr>
        <w:suppressAutoHyphens/>
        <w:overflowPunct w:val="0"/>
        <w:spacing w:before="120" w:after="120" w:line="470" w:lineRule="exact"/>
        <w:jc w:val="both"/>
        <w:outlineLvl w:val="2"/>
        <w:rPr>
          <w:rFonts w:ascii="標楷體" w:eastAsia="標楷體" w:hAnsi="標楷體" w:cs="Times New Roman"/>
        </w:rPr>
      </w:pPr>
      <w:r w:rsidRPr="000F40E0">
        <w:rPr>
          <w:rFonts w:ascii="標楷體" w:eastAsia="標楷體" w:hAnsi="標楷體" w:cs="Times New Roman" w:hint="eastAsia"/>
        </w:rPr>
        <w:t xml:space="preserve">    交通管制工程處為提供臺北市行車車輛及用路人良好交通環境，辦理全市12行政區之標誌、標線、號</w:t>
      </w:r>
      <w:r w:rsidRPr="000F40E0">
        <w:rPr>
          <w:rFonts w:ascii="標楷體" w:eastAsia="標楷體" w:hAnsi="標楷體" w:cs="Times New Roman" w:hint="eastAsia"/>
          <w:spacing w:val="-2"/>
        </w:rPr>
        <w:t>誌、安全</w:t>
      </w:r>
      <w:r w:rsidRPr="000F40E0">
        <w:rPr>
          <w:rFonts w:ascii="標楷體" w:eastAsia="標楷體" w:hAnsi="標楷體" w:cs="Times New Roman" w:hint="eastAsia"/>
        </w:rPr>
        <w:t>設施等交通管制設施之規劃、設計、施工及維護作業；所布建交通號誌及管制等設施遍及全市，</w:t>
      </w:r>
      <w:r w:rsidRPr="000F40E0">
        <w:rPr>
          <w:rFonts w:ascii="標楷體" w:eastAsia="標楷體" w:hAnsi="標楷體" w:cs="Times New Roman" w:hint="eastAsia"/>
          <w:spacing w:val="-4"/>
        </w:rPr>
        <w:t>相關交通設施屬公有財產。又107年8月13日修訂之臺北市市有財產</w:t>
      </w:r>
      <w:r w:rsidRPr="000F40E0">
        <w:rPr>
          <w:rFonts w:ascii="標楷體" w:eastAsia="標楷體" w:hAnsi="標楷體" w:cs="Times New Roman" w:hint="eastAsia"/>
        </w:rPr>
        <w:t>管理</w:t>
      </w:r>
    </w:p>
    <w:p w:rsidR="000F40E0" w:rsidRPr="000F40E0" w:rsidRDefault="000D674D" w:rsidP="00814809">
      <w:pPr>
        <w:suppressAutoHyphens/>
        <w:overflowPunct w:val="0"/>
        <w:spacing w:before="120" w:after="120" w:line="440" w:lineRule="exact"/>
        <w:jc w:val="both"/>
        <w:outlineLvl w:val="2"/>
        <w:rPr>
          <w:rFonts w:ascii="標楷體" w:eastAsia="標楷體" w:hAnsi="Times New Roman" w:cs="Times New Roman"/>
          <w:b/>
          <w:sz w:val="32"/>
          <w:szCs w:val="32"/>
        </w:rPr>
      </w:pPr>
      <w:r w:rsidRPr="000F40E0">
        <w:rPr>
          <w:rFonts w:ascii="標楷體" w:eastAsia="標楷體" w:hAnsi="標楷體" w:cs="Times New Roman"/>
          <w:noProof/>
        </w:rPr>
        <w:lastRenderedPageBreak/>
        <mc:AlternateContent>
          <mc:Choice Requires="wps">
            <w:drawing>
              <wp:anchor distT="45720" distB="45720" distL="114300" distR="114300" simplePos="0" relativeHeight="251894784" behindDoc="0" locked="0" layoutInCell="1" allowOverlap="1" wp14:anchorId="41F753DD" wp14:editId="485911DD">
                <wp:simplePos x="0" y="0"/>
                <wp:positionH relativeFrom="margin">
                  <wp:posOffset>3118485</wp:posOffset>
                </wp:positionH>
                <wp:positionV relativeFrom="paragraph">
                  <wp:posOffset>345440</wp:posOffset>
                </wp:positionV>
                <wp:extent cx="3257550" cy="1404620"/>
                <wp:effectExtent l="0" t="0" r="0" b="0"/>
                <wp:wrapSquare wrapText="bothSides"/>
                <wp:docPr id="2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7550" cy="1404620"/>
                        </a:xfrm>
                        <a:prstGeom prst="rect">
                          <a:avLst/>
                        </a:prstGeom>
                        <a:solidFill>
                          <a:srgbClr val="FFFFFF"/>
                        </a:solidFill>
                        <a:ln w="9525">
                          <a:noFill/>
                          <a:miter lim="800000"/>
                          <a:headEnd/>
                          <a:tailEnd/>
                        </a:ln>
                      </wps:spPr>
                      <wps:txbx>
                        <w:txbxContent>
                          <w:p w:rsidR="001812D1" w:rsidRDefault="001812D1" w:rsidP="000F40E0">
                            <w:pPr>
                              <w:spacing w:line="24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7</w:t>
                            </w:r>
                            <w:r>
                              <w:rPr>
                                <w:rFonts w:ascii="標楷體" w:eastAsia="標楷體" w:hAnsi="標楷體" w:hint="eastAsia"/>
                                <w:b/>
                              </w:rPr>
                              <w:t xml:space="preserve">　財產未辦理新增登記情形</w:t>
                            </w:r>
                          </w:p>
                          <w:p w:rsidR="001812D1" w:rsidRPr="00360C31" w:rsidRDefault="001812D1" w:rsidP="000F40E0">
                            <w:pPr>
                              <w:spacing w:line="240" w:lineRule="exact"/>
                              <w:jc w:val="right"/>
                              <w:rPr>
                                <w:rFonts w:ascii="標楷體" w:eastAsia="標楷體" w:hAnsi="標楷體"/>
                                <w:sz w:val="20"/>
                              </w:rPr>
                            </w:pPr>
                            <w:r w:rsidRPr="00360C31">
                              <w:rPr>
                                <w:rFonts w:ascii="標楷體" w:eastAsia="標楷體" w:hAnsi="標楷體" w:hint="eastAsia"/>
                                <w:sz w:val="20"/>
                              </w:rPr>
                              <w:t>單位：新臺幣千元</w:t>
                            </w:r>
                          </w:p>
                          <w:tbl>
                            <w:tblPr>
                              <w:tblStyle w:val="460"/>
                              <w:tblW w:w="4815" w:type="dxa"/>
                              <w:tblLook w:val="04A0" w:firstRow="1" w:lastRow="0" w:firstColumn="1" w:lastColumn="0" w:noHBand="0" w:noVBand="1"/>
                            </w:tblPr>
                            <w:tblGrid>
                              <w:gridCol w:w="664"/>
                              <w:gridCol w:w="682"/>
                              <w:gridCol w:w="876"/>
                              <w:gridCol w:w="1558"/>
                              <w:gridCol w:w="1035"/>
                            </w:tblGrid>
                            <w:tr w:rsidR="001812D1" w:rsidTr="000F40E0">
                              <w:tc>
                                <w:tcPr>
                                  <w:tcW w:w="664" w:type="dxa"/>
                                  <w:shd w:val="clear" w:color="auto" w:fill="auto"/>
                                  <w:vAlign w:val="center"/>
                                </w:tcPr>
                                <w:p w:rsidR="001812D1" w:rsidRPr="005E4FE1" w:rsidRDefault="001812D1" w:rsidP="000F40E0">
                                  <w:pPr>
                                    <w:suppressAutoHyphens/>
                                    <w:overflowPunct w:val="0"/>
                                    <w:spacing w:line="240" w:lineRule="exact"/>
                                    <w:jc w:val="center"/>
                                    <w:outlineLvl w:val="2"/>
                                    <w:rPr>
                                      <w:rFonts w:ascii="標楷體" w:eastAsia="標楷體" w:hAnsi="標楷體"/>
                                      <w:color w:val="000000"/>
                                    </w:rPr>
                                  </w:pPr>
                                  <w:r w:rsidRPr="005E4FE1">
                                    <w:rPr>
                                      <w:rFonts w:ascii="標楷體" w:eastAsia="標楷體" w:hAnsi="標楷體" w:hint="eastAsia"/>
                                      <w:color w:val="000000"/>
                                    </w:rPr>
                                    <w:t>部門</w:t>
                                  </w:r>
                                </w:p>
                              </w:tc>
                              <w:tc>
                                <w:tcPr>
                                  <w:tcW w:w="682" w:type="dxa"/>
                                  <w:shd w:val="clear" w:color="auto" w:fill="auto"/>
                                  <w:vAlign w:val="center"/>
                                </w:tcPr>
                                <w:p w:rsidR="001812D1" w:rsidRPr="005E4FE1" w:rsidRDefault="001812D1" w:rsidP="000F40E0">
                                  <w:pPr>
                                    <w:suppressAutoHyphens/>
                                    <w:overflowPunct w:val="0"/>
                                    <w:spacing w:line="240" w:lineRule="exact"/>
                                    <w:jc w:val="center"/>
                                    <w:outlineLvl w:val="2"/>
                                    <w:rPr>
                                      <w:rFonts w:ascii="標楷體" w:eastAsia="標楷體" w:hAnsi="標楷體"/>
                                      <w:color w:val="000000"/>
                                    </w:rPr>
                                  </w:pPr>
                                  <w:r w:rsidRPr="005E4FE1">
                                    <w:rPr>
                                      <w:rFonts w:ascii="標楷體" w:eastAsia="標楷體" w:hAnsi="標楷體" w:hint="eastAsia"/>
                                      <w:color w:val="000000"/>
                                    </w:rPr>
                                    <w:t>年度</w:t>
                                  </w:r>
                                </w:p>
                              </w:tc>
                              <w:tc>
                                <w:tcPr>
                                  <w:tcW w:w="876" w:type="dxa"/>
                                  <w:shd w:val="clear" w:color="auto" w:fill="auto"/>
                                  <w:vAlign w:val="center"/>
                                </w:tcPr>
                                <w:p w:rsidR="001812D1" w:rsidRPr="005E4FE1" w:rsidRDefault="001812D1" w:rsidP="000F40E0">
                                  <w:pPr>
                                    <w:suppressAutoHyphens/>
                                    <w:overflowPunct w:val="0"/>
                                    <w:spacing w:line="240" w:lineRule="exact"/>
                                    <w:jc w:val="center"/>
                                    <w:outlineLvl w:val="2"/>
                                    <w:rPr>
                                      <w:rFonts w:ascii="標楷體" w:eastAsia="標楷體" w:hAnsi="標楷體"/>
                                      <w:color w:val="000000"/>
                                    </w:rPr>
                                  </w:pPr>
                                  <w:r w:rsidRPr="005E4FE1">
                                    <w:rPr>
                                      <w:rFonts w:ascii="標楷體" w:eastAsia="標楷體" w:hAnsi="標楷體" w:hint="eastAsia"/>
                                      <w:color w:val="000000"/>
                                    </w:rPr>
                                    <w:t>案件數</w:t>
                                  </w:r>
                                </w:p>
                              </w:tc>
                              <w:tc>
                                <w:tcPr>
                                  <w:tcW w:w="1558" w:type="dxa"/>
                                  <w:shd w:val="clear" w:color="auto" w:fill="auto"/>
                                  <w:vAlign w:val="center"/>
                                </w:tcPr>
                                <w:p w:rsidR="001812D1" w:rsidRPr="005E4FE1" w:rsidRDefault="001812D1" w:rsidP="000F40E0">
                                  <w:pPr>
                                    <w:suppressAutoHyphens/>
                                    <w:overflowPunct w:val="0"/>
                                    <w:spacing w:line="240" w:lineRule="exact"/>
                                    <w:jc w:val="center"/>
                                    <w:outlineLvl w:val="2"/>
                                    <w:rPr>
                                      <w:rFonts w:ascii="標楷體" w:eastAsia="標楷體" w:hAnsi="標楷體"/>
                                      <w:color w:val="000000"/>
                                    </w:rPr>
                                  </w:pPr>
                                  <w:r w:rsidRPr="005E4FE1">
                                    <w:rPr>
                                      <w:rFonts w:ascii="標楷體" w:eastAsia="標楷體" w:hAnsi="標楷體" w:hint="eastAsia"/>
                                      <w:color w:val="000000"/>
                                    </w:rPr>
                                    <w:t>驗收期間</w:t>
                                  </w:r>
                                </w:p>
                              </w:tc>
                              <w:tc>
                                <w:tcPr>
                                  <w:tcW w:w="1035" w:type="dxa"/>
                                  <w:shd w:val="clear" w:color="auto" w:fill="auto"/>
                                  <w:vAlign w:val="center"/>
                                </w:tcPr>
                                <w:p w:rsidR="001812D1" w:rsidRPr="005E4FE1" w:rsidRDefault="001812D1" w:rsidP="000F40E0">
                                  <w:pPr>
                                    <w:suppressAutoHyphens/>
                                    <w:overflowPunct w:val="0"/>
                                    <w:spacing w:line="240" w:lineRule="exact"/>
                                    <w:jc w:val="center"/>
                                    <w:outlineLvl w:val="2"/>
                                    <w:rPr>
                                      <w:rFonts w:ascii="標楷體" w:eastAsia="標楷體" w:hAnsi="標楷體"/>
                                      <w:color w:val="000000"/>
                                    </w:rPr>
                                  </w:pPr>
                                  <w:r w:rsidRPr="005E4FE1">
                                    <w:rPr>
                                      <w:rFonts w:ascii="標楷體" w:eastAsia="標楷體" w:hAnsi="標楷體" w:hint="eastAsia"/>
                                      <w:color w:val="000000"/>
                                    </w:rPr>
                                    <w:t>結算金額</w:t>
                                  </w:r>
                                </w:p>
                              </w:tc>
                            </w:tr>
                            <w:tr w:rsidR="001812D1" w:rsidTr="000F40E0">
                              <w:trPr>
                                <w:trHeight w:val="239"/>
                              </w:trPr>
                              <w:tc>
                                <w:tcPr>
                                  <w:tcW w:w="1346" w:type="dxa"/>
                                  <w:gridSpan w:val="2"/>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b/>
                                      <w:color w:val="000000"/>
                                    </w:rPr>
                                  </w:pPr>
                                  <w:r w:rsidRPr="000F40E0">
                                    <w:rPr>
                                      <w:rFonts w:ascii="標楷體" w:eastAsia="標楷體" w:hAnsi="標楷體" w:hint="eastAsia"/>
                                      <w:b/>
                                      <w:color w:val="000000"/>
                                    </w:rPr>
                                    <w:t>合計</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b/>
                                      <w:color w:val="000000"/>
                                    </w:rPr>
                                  </w:pPr>
                                  <w:r w:rsidRPr="000F40E0">
                                    <w:rPr>
                                      <w:rFonts w:ascii="標楷體" w:eastAsia="標楷體" w:hAnsi="標楷體" w:hint="eastAsia"/>
                                      <w:b/>
                                      <w:color w:val="000000"/>
                                    </w:rPr>
                                    <w:t>30</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b/>
                                      <w:color w:val="000000"/>
                                    </w:rPr>
                                  </w:pPr>
                                  <w:r w:rsidRPr="000F40E0">
                                    <w:rPr>
                                      <w:rFonts w:ascii="標楷體" w:eastAsia="標楷體" w:hAnsi="標楷體" w:hint="eastAsia"/>
                                      <w:b/>
                                      <w:color w:val="000000"/>
                                    </w:rPr>
                                    <w:t>103.4.24－</w:t>
                                  </w:r>
                                </w:p>
                                <w:p w:rsidR="001812D1" w:rsidRPr="000F40E0" w:rsidRDefault="001812D1" w:rsidP="000F40E0">
                                  <w:pPr>
                                    <w:suppressAutoHyphens/>
                                    <w:overflowPunct w:val="0"/>
                                    <w:spacing w:line="220" w:lineRule="exact"/>
                                    <w:jc w:val="both"/>
                                    <w:outlineLvl w:val="2"/>
                                    <w:rPr>
                                      <w:rFonts w:ascii="標楷體" w:eastAsia="標楷體" w:hAnsi="標楷體"/>
                                      <w:b/>
                                      <w:color w:val="000000"/>
                                    </w:rPr>
                                  </w:pPr>
                                  <w:r w:rsidRPr="000F40E0">
                                    <w:rPr>
                                      <w:rFonts w:ascii="標楷體" w:eastAsia="標楷體" w:hAnsi="標楷體" w:hint="eastAsia"/>
                                      <w:b/>
                                      <w:color w:val="000000"/>
                                    </w:rPr>
                                    <w:t xml:space="preserve">111.2.16 </w:t>
                                  </w:r>
                                </w:p>
                              </w:tc>
                              <w:tc>
                                <w:tcPr>
                                  <w:tcW w:w="1035" w:type="dxa"/>
                                  <w:shd w:val="clear" w:color="auto" w:fill="auto"/>
                                  <w:vAlign w:val="center"/>
                                </w:tcPr>
                                <w:p w:rsidR="001812D1" w:rsidRPr="000F40E0" w:rsidRDefault="001812D1" w:rsidP="000F40E0">
                                  <w:pPr>
                                    <w:suppressAutoHyphens/>
                                    <w:overflowPunct w:val="0"/>
                                    <w:spacing w:line="240" w:lineRule="exact"/>
                                    <w:jc w:val="right"/>
                                    <w:outlineLvl w:val="2"/>
                                    <w:rPr>
                                      <w:rFonts w:ascii="標楷體" w:eastAsia="標楷體" w:hAnsi="標楷體"/>
                                      <w:b/>
                                      <w:color w:val="000000"/>
                                    </w:rPr>
                                  </w:pPr>
                                  <w:r w:rsidRPr="000F40E0">
                                    <w:rPr>
                                      <w:rFonts w:ascii="標楷體" w:eastAsia="標楷體" w:hAnsi="標楷體"/>
                                      <w:b/>
                                      <w:color w:val="000000"/>
                                    </w:rPr>
                                    <w:t>425,524</w:t>
                                  </w:r>
                                </w:p>
                              </w:tc>
                            </w:tr>
                            <w:tr w:rsidR="001812D1" w:rsidTr="000F40E0">
                              <w:trPr>
                                <w:trHeight w:val="410"/>
                              </w:trPr>
                              <w:tc>
                                <w:tcPr>
                                  <w:tcW w:w="664" w:type="dxa"/>
                                  <w:vMerge w:val="restart"/>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工</w:t>
                                  </w:r>
                                </w:p>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務</w:t>
                                  </w:r>
                                </w:p>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科</w:t>
                                  </w:r>
                                </w:p>
                              </w:tc>
                              <w:tc>
                                <w:tcPr>
                                  <w:tcW w:w="682"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110</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7</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110.11.19</w:t>
                                  </w:r>
                                  <w:r w:rsidRPr="000F40E0">
                                    <w:rPr>
                                      <w:rFonts w:ascii="標楷體" w:eastAsia="標楷體" w:hAnsi="標楷體" w:hint="eastAsia"/>
                                      <w:b/>
                                      <w:color w:val="000000"/>
                                    </w:rPr>
                                    <w:t>－</w:t>
                                  </w:r>
                                </w:p>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 xml:space="preserve">111.2.16 </w:t>
                                  </w:r>
                                </w:p>
                              </w:tc>
                              <w:tc>
                                <w:tcPr>
                                  <w:tcW w:w="1035" w:type="dxa"/>
                                  <w:shd w:val="clear" w:color="auto" w:fill="auto"/>
                                  <w:vAlign w:val="center"/>
                                </w:tcPr>
                                <w:p w:rsidR="001812D1" w:rsidRDefault="001812D1" w:rsidP="000F40E0">
                                  <w:pPr>
                                    <w:widowControl/>
                                    <w:jc w:val="right"/>
                                    <w:rPr>
                                      <w:rFonts w:ascii="標楷體" w:eastAsia="標楷體" w:hAnsi="標楷體"/>
                                      <w:color w:val="000000"/>
                                    </w:rPr>
                                  </w:pPr>
                                  <w:r>
                                    <w:rPr>
                                      <w:rFonts w:ascii="標楷體" w:eastAsia="標楷體" w:hAnsi="標楷體" w:hint="eastAsia"/>
                                      <w:color w:val="000000"/>
                                    </w:rPr>
                                    <w:t>100,042</w:t>
                                  </w:r>
                                </w:p>
                              </w:tc>
                            </w:tr>
                            <w:tr w:rsidR="001812D1" w:rsidTr="000F40E0">
                              <w:trPr>
                                <w:trHeight w:val="445"/>
                              </w:trPr>
                              <w:tc>
                                <w:tcPr>
                                  <w:tcW w:w="664" w:type="dxa"/>
                                  <w:vMerge/>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p>
                              </w:tc>
                              <w:tc>
                                <w:tcPr>
                                  <w:tcW w:w="682"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109</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8</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109.1.4</w:t>
                                  </w:r>
                                  <w:r w:rsidRPr="000F40E0">
                                    <w:rPr>
                                      <w:rFonts w:ascii="標楷體" w:eastAsia="標楷體" w:hAnsi="標楷體" w:hint="eastAsia"/>
                                      <w:b/>
                                      <w:color w:val="000000"/>
                                    </w:rPr>
                                    <w:t>－</w:t>
                                  </w:r>
                                </w:p>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 xml:space="preserve">110.9.2 </w:t>
                                  </w:r>
                                </w:p>
                              </w:tc>
                              <w:tc>
                                <w:tcPr>
                                  <w:tcW w:w="1035" w:type="dxa"/>
                                  <w:shd w:val="clear" w:color="auto" w:fill="auto"/>
                                  <w:vAlign w:val="center"/>
                                </w:tcPr>
                                <w:p w:rsidR="001812D1" w:rsidRDefault="001812D1" w:rsidP="000F40E0">
                                  <w:pPr>
                                    <w:jc w:val="right"/>
                                    <w:rPr>
                                      <w:rFonts w:ascii="標楷體" w:eastAsia="標楷體" w:hAnsi="標楷體"/>
                                      <w:color w:val="000000"/>
                                    </w:rPr>
                                  </w:pPr>
                                  <w:r>
                                    <w:rPr>
                                      <w:rFonts w:ascii="標楷體" w:eastAsia="標楷體" w:hAnsi="標楷體" w:hint="eastAsia"/>
                                      <w:color w:val="000000"/>
                                    </w:rPr>
                                    <w:t>95,222</w:t>
                                  </w:r>
                                </w:p>
                              </w:tc>
                            </w:tr>
                            <w:tr w:rsidR="001812D1" w:rsidTr="000F40E0">
                              <w:trPr>
                                <w:trHeight w:val="352"/>
                              </w:trPr>
                              <w:tc>
                                <w:tcPr>
                                  <w:tcW w:w="664" w:type="dxa"/>
                                  <w:vMerge/>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p>
                              </w:tc>
                              <w:tc>
                                <w:tcPr>
                                  <w:tcW w:w="682"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108</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4</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108.12.18</w:t>
                                  </w:r>
                                  <w:r w:rsidRPr="000F40E0">
                                    <w:rPr>
                                      <w:rFonts w:ascii="標楷體" w:eastAsia="標楷體" w:hAnsi="標楷體" w:hint="eastAsia"/>
                                      <w:b/>
                                      <w:color w:val="000000"/>
                                    </w:rPr>
                                    <w:t>－</w:t>
                                  </w:r>
                                </w:p>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 xml:space="preserve">109.2.12 </w:t>
                                  </w:r>
                                </w:p>
                              </w:tc>
                              <w:tc>
                                <w:tcPr>
                                  <w:tcW w:w="1035" w:type="dxa"/>
                                  <w:shd w:val="clear" w:color="auto" w:fill="auto"/>
                                  <w:vAlign w:val="center"/>
                                </w:tcPr>
                                <w:p w:rsidR="001812D1" w:rsidRDefault="001812D1" w:rsidP="000F40E0">
                                  <w:pPr>
                                    <w:jc w:val="right"/>
                                    <w:rPr>
                                      <w:rFonts w:ascii="標楷體" w:eastAsia="標楷體" w:hAnsi="標楷體"/>
                                      <w:color w:val="000000"/>
                                    </w:rPr>
                                  </w:pPr>
                                  <w:r>
                                    <w:rPr>
                                      <w:rFonts w:ascii="標楷體" w:eastAsia="標楷體" w:hAnsi="標楷體" w:hint="eastAsia"/>
                                      <w:color w:val="000000"/>
                                    </w:rPr>
                                    <w:t>56,183</w:t>
                                  </w:r>
                                </w:p>
                              </w:tc>
                            </w:tr>
                            <w:tr w:rsidR="001812D1" w:rsidTr="000F40E0">
                              <w:trPr>
                                <w:trHeight w:val="297"/>
                              </w:trPr>
                              <w:tc>
                                <w:tcPr>
                                  <w:tcW w:w="664" w:type="dxa"/>
                                  <w:vMerge w:val="restart"/>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工</w:t>
                                  </w:r>
                                </w:p>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程</w:t>
                                  </w:r>
                                </w:p>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隊</w:t>
                                  </w:r>
                                </w:p>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或</w:t>
                                  </w:r>
                                </w:p>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規</w:t>
                                  </w:r>
                                </w:p>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劃</w:t>
                                  </w:r>
                                </w:p>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科</w:t>
                                  </w:r>
                                </w:p>
                              </w:tc>
                              <w:tc>
                                <w:tcPr>
                                  <w:tcW w:w="682"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107</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2</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108.7.8、</w:t>
                                  </w:r>
                                </w:p>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 xml:space="preserve">108.9.4 </w:t>
                                  </w:r>
                                </w:p>
                              </w:tc>
                              <w:tc>
                                <w:tcPr>
                                  <w:tcW w:w="1035" w:type="dxa"/>
                                  <w:shd w:val="clear" w:color="auto" w:fill="auto"/>
                                  <w:vAlign w:val="center"/>
                                </w:tcPr>
                                <w:p w:rsidR="001812D1" w:rsidRDefault="001812D1" w:rsidP="000F40E0">
                                  <w:pPr>
                                    <w:jc w:val="right"/>
                                    <w:rPr>
                                      <w:rFonts w:ascii="標楷體" w:eastAsia="標楷體" w:hAnsi="標楷體"/>
                                      <w:color w:val="000000"/>
                                    </w:rPr>
                                  </w:pPr>
                                  <w:r>
                                    <w:rPr>
                                      <w:rFonts w:ascii="標楷體" w:eastAsia="標楷體" w:hAnsi="標楷體" w:hint="eastAsia"/>
                                      <w:color w:val="000000"/>
                                    </w:rPr>
                                    <w:t>35,463</w:t>
                                  </w:r>
                                </w:p>
                              </w:tc>
                            </w:tr>
                            <w:tr w:rsidR="001812D1" w:rsidTr="000F40E0">
                              <w:trPr>
                                <w:trHeight w:val="448"/>
                              </w:trPr>
                              <w:tc>
                                <w:tcPr>
                                  <w:tcW w:w="664" w:type="dxa"/>
                                  <w:vMerge/>
                                  <w:shd w:val="clear" w:color="auto" w:fill="auto"/>
                                </w:tcPr>
                                <w:p w:rsidR="001812D1" w:rsidRPr="000F40E0" w:rsidRDefault="001812D1" w:rsidP="000F40E0">
                                  <w:pPr>
                                    <w:suppressAutoHyphens/>
                                    <w:overflowPunct w:val="0"/>
                                    <w:spacing w:line="240" w:lineRule="exact"/>
                                    <w:jc w:val="both"/>
                                    <w:outlineLvl w:val="2"/>
                                    <w:rPr>
                                      <w:rFonts w:ascii="標楷體" w:eastAsia="標楷體" w:hAnsi="標楷體"/>
                                      <w:color w:val="000000"/>
                                    </w:rPr>
                                  </w:pPr>
                                </w:p>
                              </w:tc>
                              <w:tc>
                                <w:tcPr>
                                  <w:tcW w:w="682"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106</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3</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106.12.28</w:t>
                                  </w:r>
                                  <w:r w:rsidRPr="000F40E0">
                                    <w:rPr>
                                      <w:rFonts w:ascii="標楷體" w:eastAsia="標楷體" w:hAnsi="標楷體" w:hint="eastAsia"/>
                                      <w:b/>
                                      <w:color w:val="000000"/>
                                    </w:rPr>
                                    <w:t>－</w:t>
                                  </w:r>
                                </w:p>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 xml:space="preserve">107.10.3 </w:t>
                                  </w:r>
                                </w:p>
                              </w:tc>
                              <w:tc>
                                <w:tcPr>
                                  <w:tcW w:w="1035" w:type="dxa"/>
                                  <w:shd w:val="clear" w:color="auto" w:fill="auto"/>
                                  <w:vAlign w:val="center"/>
                                </w:tcPr>
                                <w:p w:rsidR="001812D1" w:rsidRDefault="001812D1" w:rsidP="000F40E0">
                                  <w:pPr>
                                    <w:jc w:val="right"/>
                                    <w:rPr>
                                      <w:rFonts w:ascii="標楷體" w:eastAsia="標楷體" w:hAnsi="標楷體"/>
                                      <w:color w:val="000000"/>
                                    </w:rPr>
                                  </w:pPr>
                                  <w:r>
                                    <w:rPr>
                                      <w:rFonts w:ascii="標楷體" w:eastAsia="標楷體" w:hAnsi="標楷體" w:hint="eastAsia"/>
                                      <w:color w:val="000000"/>
                                    </w:rPr>
                                    <w:t>51,094</w:t>
                                  </w:r>
                                </w:p>
                              </w:tc>
                            </w:tr>
                            <w:tr w:rsidR="001812D1" w:rsidTr="000F40E0">
                              <w:trPr>
                                <w:trHeight w:val="331"/>
                              </w:trPr>
                              <w:tc>
                                <w:tcPr>
                                  <w:tcW w:w="664" w:type="dxa"/>
                                  <w:vMerge/>
                                  <w:shd w:val="clear" w:color="auto" w:fill="auto"/>
                                </w:tcPr>
                                <w:p w:rsidR="001812D1" w:rsidRPr="000F40E0" w:rsidRDefault="001812D1" w:rsidP="000F40E0">
                                  <w:pPr>
                                    <w:suppressAutoHyphens/>
                                    <w:overflowPunct w:val="0"/>
                                    <w:spacing w:line="240" w:lineRule="exact"/>
                                    <w:jc w:val="both"/>
                                    <w:outlineLvl w:val="2"/>
                                    <w:rPr>
                                      <w:rFonts w:ascii="標楷體" w:eastAsia="標楷體" w:hAnsi="標楷體"/>
                                      <w:color w:val="000000"/>
                                    </w:rPr>
                                  </w:pPr>
                                </w:p>
                              </w:tc>
                              <w:tc>
                                <w:tcPr>
                                  <w:tcW w:w="682"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105</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2</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106.7.28、</w:t>
                                  </w:r>
                                </w:p>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106.8.7</w:t>
                                  </w:r>
                                </w:p>
                              </w:tc>
                              <w:tc>
                                <w:tcPr>
                                  <w:tcW w:w="1035" w:type="dxa"/>
                                  <w:shd w:val="clear" w:color="auto" w:fill="auto"/>
                                  <w:vAlign w:val="center"/>
                                </w:tcPr>
                                <w:p w:rsidR="001812D1" w:rsidRDefault="001812D1" w:rsidP="000F40E0">
                                  <w:pPr>
                                    <w:jc w:val="right"/>
                                    <w:rPr>
                                      <w:rFonts w:ascii="標楷體" w:eastAsia="標楷體" w:hAnsi="標楷體"/>
                                      <w:color w:val="000000"/>
                                    </w:rPr>
                                  </w:pPr>
                                  <w:r>
                                    <w:rPr>
                                      <w:rFonts w:ascii="標楷體" w:eastAsia="標楷體" w:hAnsi="標楷體" w:hint="eastAsia"/>
                                      <w:color w:val="000000"/>
                                    </w:rPr>
                                    <w:t>29,350</w:t>
                                  </w:r>
                                </w:p>
                              </w:tc>
                            </w:tr>
                            <w:tr w:rsidR="001812D1" w:rsidTr="000F40E0">
                              <w:tc>
                                <w:tcPr>
                                  <w:tcW w:w="664" w:type="dxa"/>
                                  <w:vMerge/>
                                  <w:shd w:val="clear" w:color="auto" w:fill="auto"/>
                                </w:tcPr>
                                <w:p w:rsidR="001812D1" w:rsidRPr="000F40E0" w:rsidRDefault="001812D1" w:rsidP="000F40E0">
                                  <w:pPr>
                                    <w:suppressAutoHyphens/>
                                    <w:overflowPunct w:val="0"/>
                                    <w:spacing w:line="240" w:lineRule="exact"/>
                                    <w:jc w:val="both"/>
                                    <w:outlineLvl w:val="2"/>
                                    <w:rPr>
                                      <w:rFonts w:ascii="標楷體" w:eastAsia="標楷體" w:hAnsi="標楷體"/>
                                      <w:color w:val="000000"/>
                                    </w:rPr>
                                  </w:pPr>
                                </w:p>
                              </w:tc>
                              <w:tc>
                                <w:tcPr>
                                  <w:tcW w:w="682"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104</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2</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105.6.28、</w:t>
                                  </w:r>
                                </w:p>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105.8.17</w:t>
                                  </w:r>
                                </w:p>
                              </w:tc>
                              <w:tc>
                                <w:tcPr>
                                  <w:tcW w:w="1035" w:type="dxa"/>
                                  <w:shd w:val="clear" w:color="auto" w:fill="auto"/>
                                  <w:vAlign w:val="center"/>
                                </w:tcPr>
                                <w:p w:rsidR="001812D1" w:rsidRDefault="001812D1" w:rsidP="000F40E0">
                                  <w:pPr>
                                    <w:jc w:val="right"/>
                                    <w:rPr>
                                      <w:rFonts w:ascii="標楷體" w:eastAsia="標楷體" w:hAnsi="標楷體"/>
                                      <w:color w:val="000000"/>
                                    </w:rPr>
                                  </w:pPr>
                                  <w:r>
                                    <w:rPr>
                                      <w:rFonts w:ascii="標楷體" w:eastAsia="標楷體" w:hAnsi="標楷體" w:hint="eastAsia"/>
                                      <w:color w:val="000000"/>
                                    </w:rPr>
                                    <w:t>30,860</w:t>
                                  </w:r>
                                </w:p>
                              </w:tc>
                            </w:tr>
                            <w:tr w:rsidR="001812D1" w:rsidTr="000F40E0">
                              <w:tc>
                                <w:tcPr>
                                  <w:tcW w:w="664" w:type="dxa"/>
                                  <w:vMerge/>
                                  <w:shd w:val="clear" w:color="auto" w:fill="auto"/>
                                </w:tcPr>
                                <w:p w:rsidR="001812D1" w:rsidRPr="000F40E0" w:rsidRDefault="001812D1" w:rsidP="000F40E0">
                                  <w:pPr>
                                    <w:suppressAutoHyphens/>
                                    <w:overflowPunct w:val="0"/>
                                    <w:spacing w:line="240" w:lineRule="exact"/>
                                    <w:jc w:val="both"/>
                                    <w:outlineLvl w:val="2"/>
                                    <w:rPr>
                                      <w:rFonts w:ascii="標楷體" w:eastAsia="標楷體" w:hAnsi="標楷體"/>
                                      <w:color w:val="000000"/>
                                    </w:rPr>
                                  </w:pPr>
                                </w:p>
                              </w:tc>
                              <w:tc>
                                <w:tcPr>
                                  <w:tcW w:w="682"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103</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2</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103.4.24、</w:t>
                                  </w:r>
                                </w:p>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104.9.30</w:t>
                                  </w:r>
                                </w:p>
                              </w:tc>
                              <w:tc>
                                <w:tcPr>
                                  <w:tcW w:w="1035" w:type="dxa"/>
                                  <w:shd w:val="clear" w:color="auto" w:fill="auto"/>
                                  <w:vAlign w:val="center"/>
                                </w:tcPr>
                                <w:p w:rsidR="001812D1" w:rsidRDefault="001812D1" w:rsidP="000F40E0">
                                  <w:pPr>
                                    <w:jc w:val="right"/>
                                    <w:rPr>
                                      <w:rFonts w:ascii="標楷體" w:eastAsia="標楷體" w:hAnsi="標楷體"/>
                                      <w:color w:val="000000"/>
                                    </w:rPr>
                                  </w:pPr>
                                  <w:r>
                                    <w:rPr>
                                      <w:rFonts w:ascii="標楷體" w:eastAsia="標楷體" w:hAnsi="標楷體" w:hint="eastAsia"/>
                                      <w:color w:val="000000"/>
                                    </w:rPr>
                                    <w:t>27,305</w:t>
                                  </w:r>
                                </w:p>
                              </w:tc>
                            </w:tr>
                          </w:tbl>
                          <w:p w:rsidR="001812D1" w:rsidRPr="00B05D5F" w:rsidRDefault="001812D1" w:rsidP="000F40E0">
                            <w:pPr>
                              <w:spacing w:line="240" w:lineRule="exact"/>
                              <w:rPr>
                                <w:rFonts w:ascii="標楷體" w:eastAsia="標楷體" w:hAnsi="標楷體"/>
                                <w:sz w:val="18"/>
                                <w:szCs w:val="18"/>
                              </w:rPr>
                            </w:pPr>
                            <w:r w:rsidRPr="00B05D5F">
                              <w:rPr>
                                <w:rFonts w:ascii="標楷體" w:eastAsia="標楷體" w:hAnsi="標楷體" w:hint="eastAsia"/>
                                <w:sz w:val="18"/>
                                <w:szCs w:val="18"/>
                              </w:rPr>
                              <w:t>資料來源：整理自</w:t>
                            </w:r>
                            <w:r w:rsidRPr="00B05D5F">
                              <w:rPr>
                                <w:rFonts w:ascii="標楷體" w:eastAsia="標楷體" w:hAnsi="標楷體" w:cs="Times New Roman" w:hint="eastAsia"/>
                                <w:spacing w:val="-2"/>
                                <w:sz w:val="18"/>
                                <w:szCs w:val="18"/>
                              </w:rPr>
                              <w:t>交通管制工程處提供資料。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1F753DD" id="_x0000_s1080" type="#_x0000_t202" style="position:absolute;left:0;text-align:left;margin-left:245.55pt;margin-top:27.2pt;width:256.5pt;height:110.6pt;z-index:2518947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" stroked="f">
                <v:textbox style="mso-fit-shape-to-text:t">
                  <w:txbxContent>
                    <w:p w:rsidR="001812D1" w:rsidRDefault="001812D1" w:rsidP="000F40E0">
                      <w:pPr>
                        <w:spacing w:line="24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7</w:t>
                      </w:r>
                      <w:r>
                        <w:rPr>
                          <w:rFonts w:ascii="標楷體" w:eastAsia="標楷體" w:hAnsi="標楷體" w:hint="eastAsia"/>
                          <w:b/>
                        </w:rPr>
                        <w:t xml:space="preserve">　財產未辦理新增登記情形</w:t>
                      </w:r>
                    </w:p>
                    <w:p w:rsidR="001812D1" w:rsidRPr="00360C31" w:rsidRDefault="001812D1" w:rsidP="000F40E0">
                      <w:pPr>
                        <w:spacing w:line="240" w:lineRule="exact"/>
                        <w:jc w:val="right"/>
                        <w:rPr>
                          <w:rFonts w:ascii="標楷體" w:eastAsia="標楷體" w:hAnsi="標楷體"/>
                          <w:sz w:val="20"/>
                        </w:rPr>
                      </w:pPr>
                      <w:r w:rsidRPr="00360C31">
                        <w:rPr>
                          <w:rFonts w:ascii="標楷體" w:eastAsia="標楷體" w:hAnsi="標楷體" w:hint="eastAsia"/>
                          <w:sz w:val="20"/>
                        </w:rPr>
                        <w:t>單位：新臺幣千元</w:t>
                      </w:r>
                    </w:p>
                    <w:tbl>
                      <w:tblPr>
                        <w:tblStyle w:val="460"/>
                        <w:tblW w:w="4815" w:type="dxa"/>
                        <w:tblLook w:val="04A0" w:firstRow="1" w:lastRow="0" w:firstColumn="1" w:lastColumn="0" w:noHBand="0" w:noVBand="1"/>
                      </w:tblPr>
                      <w:tblGrid>
                        <w:gridCol w:w="664"/>
                        <w:gridCol w:w="682"/>
                        <w:gridCol w:w="876"/>
                        <w:gridCol w:w="1558"/>
                        <w:gridCol w:w="1035"/>
                      </w:tblGrid>
                      <w:tr w:rsidR="001812D1" w:rsidTr="000F40E0">
                        <w:tc>
                          <w:tcPr>
                            <w:tcW w:w="664" w:type="dxa"/>
                            <w:shd w:val="clear" w:color="auto" w:fill="auto"/>
                            <w:vAlign w:val="center"/>
                          </w:tcPr>
                          <w:p w:rsidR="001812D1" w:rsidRPr="005E4FE1" w:rsidRDefault="001812D1" w:rsidP="000F40E0">
                            <w:pPr>
                              <w:suppressAutoHyphens/>
                              <w:overflowPunct w:val="0"/>
                              <w:spacing w:line="240" w:lineRule="exact"/>
                              <w:jc w:val="center"/>
                              <w:outlineLvl w:val="2"/>
                              <w:rPr>
                                <w:rFonts w:ascii="標楷體" w:eastAsia="標楷體" w:hAnsi="標楷體"/>
                                <w:color w:val="000000"/>
                              </w:rPr>
                            </w:pPr>
                            <w:r w:rsidRPr="005E4FE1">
                              <w:rPr>
                                <w:rFonts w:ascii="標楷體" w:eastAsia="標楷體" w:hAnsi="標楷體" w:hint="eastAsia"/>
                                <w:color w:val="000000"/>
                              </w:rPr>
                              <w:t>部門</w:t>
                            </w:r>
                          </w:p>
                        </w:tc>
                        <w:tc>
                          <w:tcPr>
                            <w:tcW w:w="682" w:type="dxa"/>
                            <w:shd w:val="clear" w:color="auto" w:fill="auto"/>
                            <w:vAlign w:val="center"/>
                          </w:tcPr>
                          <w:p w:rsidR="001812D1" w:rsidRPr="005E4FE1" w:rsidRDefault="001812D1" w:rsidP="000F40E0">
                            <w:pPr>
                              <w:suppressAutoHyphens/>
                              <w:overflowPunct w:val="0"/>
                              <w:spacing w:line="240" w:lineRule="exact"/>
                              <w:jc w:val="center"/>
                              <w:outlineLvl w:val="2"/>
                              <w:rPr>
                                <w:rFonts w:ascii="標楷體" w:eastAsia="標楷體" w:hAnsi="標楷體"/>
                                <w:color w:val="000000"/>
                              </w:rPr>
                            </w:pPr>
                            <w:r w:rsidRPr="005E4FE1">
                              <w:rPr>
                                <w:rFonts w:ascii="標楷體" w:eastAsia="標楷體" w:hAnsi="標楷體" w:hint="eastAsia"/>
                                <w:color w:val="000000"/>
                              </w:rPr>
                              <w:t>年度</w:t>
                            </w:r>
                          </w:p>
                        </w:tc>
                        <w:tc>
                          <w:tcPr>
                            <w:tcW w:w="876" w:type="dxa"/>
                            <w:shd w:val="clear" w:color="auto" w:fill="auto"/>
                            <w:vAlign w:val="center"/>
                          </w:tcPr>
                          <w:p w:rsidR="001812D1" w:rsidRPr="005E4FE1" w:rsidRDefault="001812D1" w:rsidP="000F40E0">
                            <w:pPr>
                              <w:suppressAutoHyphens/>
                              <w:overflowPunct w:val="0"/>
                              <w:spacing w:line="240" w:lineRule="exact"/>
                              <w:jc w:val="center"/>
                              <w:outlineLvl w:val="2"/>
                              <w:rPr>
                                <w:rFonts w:ascii="標楷體" w:eastAsia="標楷體" w:hAnsi="標楷體"/>
                                <w:color w:val="000000"/>
                              </w:rPr>
                            </w:pPr>
                            <w:r w:rsidRPr="005E4FE1">
                              <w:rPr>
                                <w:rFonts w:ascii="標楷體" w:eastAsia="標楷體" w:hAnsi="標楷體" w:hint="eastAsia"/>
                                <w:color w:val="000000"/>
                              </w:rPr>
                              <w:t>案件數</w:t>
                            </w:r>
                          </w:p>
                        </w:tc>
                        <w:tc>
                          <w:tcPr>
                            <w:tcW w:w="1558" w:type="dxa"/>
                            <w:shd w:val="clear" w:color="auto" w:fill="auto"/>
                            <w:vAlign w:val="center"/>
                          </w:tcPr>
                          <w:p w:rsidR="001812D1" w:rsidRPr="005E4FE1" w:rsidRDefault="001812D1" w:rsidP="000F40E0">
                            <w:pPr>
                              <w:suppressAutoHyphens/>
                              <w:overflowPunct w:val="0"/>
                              <w:spacing w:line="240" w:lineRule="exact"/>
                              <w:jc w:val="center"/>
                              <w:outlineLvl w:val="2"/>
                              <w:rPr>
                                <w:rFonts w:ascii="標楷體" w:eastAsia="標楷體" w:hAnsi="標楷體"/>
                                <w:color w:val="000000"/>
                              </w:rPr>
                            </w:pPr>
                            <w:r w:rsidRPr="005E4FE1">
                              <w:rPr>
                                <w:rFonts w:ascii="標楷體" w:eastAsia="標楷體" w:hAnsi="標楷體" w:hint="eastAsia"/>
                                <w:color w:val="000000"/>
                              </w:rPr>
                              <w:t>驗收期間</w:t>
                            </w:r>
                          </w:p>
                        </w:tc>
                        <w:tc>
                          <w:tcPr>
                            <w:tcW w:w="1035" w:type="dxa"/>
                            <w:shd w:val="clear" w:color="auto" w:fill="auto"/>
                            <w:vAlign w:val="center"/>
                          </w:tcPr>
                          <w:p w:rsidR="001812D1" w:rsidRPr="005E4FE1" w:rsidRDefault="001812D1" w:rsidP="000F40E0">
                            <w:pPr>
                              <w:suppressAutoHyphens/>
                              <w:overflowPunct w:val="0"/>
                              <w:spacing w:line="240" w:lineRule="exact"/>
                              <w:jc w:val="center"/>
                              <w:outlineLvl w:val="2"/>
                              <w:rPr>
                                <w:rFonts w:ascii="標楷體" w:eastAsia="標楷體" w:hAnsi="標楷體"/>
                                <w:color w:val="000000"/>
                              </w:rPr>
                            </w:pPr>
                            <w:r w:rsidRPr="005E4FE1">
                              <w:rPr>
                                <w:rFonts w:ascii="標楷體" w:eastAsia="標楷體" w:hAnsi="標楷體" w:hint="eastAsia"/>
                                <w:color w:val="000000"/>
                              </w:rPr>
                              <w:t>結算金額</w:t>
                            </w:r>
                          </w:p>
                        </w:tc>
                      </w:tr>
                      <w:tr w:rsidR="001812D1" w:rsidTr="000F40E0">
                        <w:trPr>
                          <w:trHeight w:val="239"/>
                        </w:trPr>
                        <w:tc>
                          <w:tcPr>
                            <w:tcW w:w="1346" w:type="dxa"/>
                            <w:gridSpan w:val="2"/>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b/>
                                <w:color w:val="000000"/>
                              </w:rPr>
                            </w:pPr>
                            <w:r w:rsidRPr="000F40E0">
                              <w:rPr>
                                <w:rFonts w:ascii="標楷體" w:eastAsia="標楷體" w:hAnsi="標楷體" w:hint="eastAsia"/>
                                <w:b/>
                                <w:color w:val="000000"/>
                              </w:rPr>
                              <w:t>合計</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b/>
                                <w:color w:val="000000"/>
                              </w:rPr>
                            </w:pPr>
                            <w:r w:rsidRPr="000F40E0">
                              <w:rPr>
                                <w:rFonts w:ascii="標楷體" w:eastAsia="標楷體" w:hAnsi="標楷體" w:hint="eastAsia"/>
                                <w:b/>
                                <w:color w:val="000000"/>
                              </w:rPr>
                              <w:t>30</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b/>
                                <w:color w:val="000000"/>
                              </w:rPr>
                            </w:pPr>
                            <w:r w:rsidRPr="000F40E0">
                              <w:rPr>
                                <w:rFonts w:ascii="標楷體" w:eastAsia="標楷體" w:hAnsi="標楷體" w:hint="eastAsia"/>
                                <w:b/>
                                <w:color w:val="000000"/>
                              </w:rPr>
                              <w:t>103.4.24－</w:t>
                            </w:r>
                          </w:p>
                          <w:p w:rsidR="001812D1" w:rsidRPr="000F40E0" w:rsidRDefault="001812D1" w:rsidP="000F40E0">
                            <w:pPr>
                              <w:suppressAutoHyphens/>
                              <w:overflowPunct w:val="0"/>
                              <w:spacing w:line="220" w:lineRule="exact"/>
                              <w:jc w:val="both"/>
                              <w:outlineLvl w:val="2"/>
                              <w:rPr>
                                <w:rFonts w:ascii="標楷體" w:eastAsia="標楷體" w:hAnsi="標楷體"/>
                                <w:b/>
                                <w:color w:val="000000"/>
                              </w:rPr>
                            </w:pPr>
                            <w:r w:rsidRPr="000F40E0">
                              <w:rPr>
                                <w:rFonts w:ascii="標楷體" w:eastAsia="標楷體" w:hAnsi="標楷體" w:hint="eastAsia"/>
                                <w:b/>
                                <w:color w:val="000000"/>
                              </w:rPr>
                              <w:t xml:space="preserve">111.2.16 </w:t>
                            </w:r>
                          </w:p>
                        </w:tc>
                        <w:tc>
                          <w:tcPr>
                            <w:tcW w:w="1035" w:type="dxa"/>
                            <w:shd w:val="clear" w:color="auto" w:fill="auto"/>
                            <w:vAlign w:val="center"/>
                          </w:tcPr>
                          <w:p w:rsidR="001812D1" w:rsidRPr="000F40E0" w:rsidRDefault="001812D1" w:rsidP="000F40E0">
                            <w:pPr>
                              <w:suppressAutoHyphens/>
                              <w:overflowPunct w:val="0"/>
                              <w:spacing w:line="240" w:lineRule="exact"/>
                              <w:jc w:val="right"/>
                              <w:outlineLvl w:val="2"/>
                              <w:rPr>
                                <w:rFonts w:ascii="標楷體" w:eastAsia="標楷體" w:hAnsi="標楷體"/>
                                <w:b/>
                                <w:color w:val="000000"/>
                              </w:rPr>
                            </w:pPr>
                            <w:r w:rsidRPr="000F40E0">
                              <w:rPr>
                                <w:rFonts w:ascii="標楷體" w:eastAsia="標楷體" w:hAnsi="標楷體"/>
                                <w:b/>
                                <w:color w:val="000000"/>
                              </w:rPr>
                              <w:t>425,524</w:t>
                            </w:r>
                          </w:p>
                        </w:tc>
                      </w:tr>
                      <w:tr w:rsidR="001812D1" w:rsidTr="000F40E0">
                        <w:trPr>
                          <w:trHeight w:val="410"/>
                        </w:trPr>
                        <w:tc>
                          <w:tcPr>
                            <w:tcW w:w="664" w:type="dxa"/>
                            <w:vMerge w:val="restart"/>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工</w:t>
                            </w:r>
                          </w:p>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務</w:t>
                            </w:r>
                          </w:p>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科</w:t>
                            </w:r>
                          </w:p>
                        </w:tc>
                        <w:tc>
                          <w:tcPr>
                            <w:tcW w:w="682"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110</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7</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110.11.19</w:t>
                            </w:r>
                            <w:r w:rsidRPr="000F40E0">
                              <w:rPr>
                                <w:rFonts w:ascii="標楷體" w:eastAsia="標楷體" w:hAnsi="標楷體" w:hint="eastAsia"/>
                                <w:b/>
                                <w:color w:val="000000"/>
                              </w:rPr>
                              <w:t>－</w:t>
                            </w:r>
                          </w:p>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 xml:space="preserve">111.2.16 </w:t>
                            </w:r>
                          </w:p>
                        </w:tc>
                        <w:tc>
                          <w:tcPr>
                            <w:tcW w:w="1035" w:type="dxa"/>
                            <w:shd w:val="clear" w:color="auto" w:fill="auto"/>
                            <w:vAlign w:val="center"/>
                          </w:tcPr>
                          <w:p w:rsidR="001812D1" w:rsidRDefault="001812D1" w:rsidP="000F40E0">
                            <w:pPr>
                              <w:widowControl/>
                              <w:jc w:val="right"/>
                              <w:rPr>
                                <w:rFonts w:ascii="標楷體" w:eastAsia="標楷體" w:hAnsi="標楷體"/>
                                <w:color w:val="000000"/>
                              </w:rPr>
                            </w:pPr>
                            <w:r>
                              <w:rPr>
                                <w:rFonts w:ascii="標楷體" w:eastAsia="標楷體" w:hAnsi="標楷體" w:hint="eastAsia"/>
                                <w:color w:val="000000"/>
                              </w:rPr>
                              <w:t>100,042</w:t>
                            </w:r>
                          </w:p>
                        </w:tc>
                      </w:tr>
                      <w:tr w:rsidR="001812D1" w:rsidTr="000F40E0">
                        <w:trPr>
                          <w:trHeight w:val="445"/>
                        </w:trPr>
                        <w:tc>
                          <w:tcPr>
                            <w:tcW w:w="664" w:type="dxa"/>
                            <w:vMerge/>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p>
                        </w:tc>
                        <w:tc>
                          <w:tcPr>
                            <w:tcW w:w="682"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109</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8</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109.1.4</w:t>
                            </w:r>
                            <w:r w:rsidRPr="000F40E0">
                              <w:rPr>
                                <w:rFonts w:ascii="標楷體" w:eastAsia="標楷體" w:hAnsi="標楷體" w:hint="eastAsia"/>
                                <w:b/>
                                <w:color w:val="000000"/>
                              </w:rPr>
                              <w:t>－</w:t>
                            </w:r>
                          </w:p>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 xml:space="preserve">110.9.2 </w:t>
                            </w:r>
                          </w:p>
                        </w:tc>
                        <w:tc>
                          <w:tcPr>
                            <w:tcW w:w="1035" w:type="dxa"/>
                            <w:shd w:val="clear" w:color="auto" w:fill="auto"/>
                            <w:vAlign w:val="center"/>
                          </w:tcPr>
                          <w:p w:rsidR="001812D1" w:rsidRDefault="001812D1" w:rsidP="000F40E0">
                            <w:pPr>
                              <w:jc w:val="right"/>
                              <w:rPr>
                                <w:rFonts w:ascii="標楷體" w:eastAsia="標楷體" w:hAnsi="標楷體"/>
                                <w:color w:val="000000"/>
                              </w:rPr>
                            </w:pPr>
                            <w:r>
                              <w:rPr>
                                <w:rFonts w:ascii="標楷體" w:eastAsia="標楷體" w:hAnsi="標楷體" w:hint="eastAsia"/>
                                <w:color w:val="000000"/>
                              </w:rPr>
                              <w:t>95,222</w:t>
                            </w:r>
                          </w:p>
                        </w:tc>
                      </w:tr>
                      <w:tr w:rsidR="001812D1" w:rsidTr="000F40E0">
                        <w:trPr>
                          <w:trHeight w:val="352"/>
                        </w:trPr>
                        <w:tc>
                          <w:tcPr>
                            <w:tcW w:w="664" w:type="dxa"/>
                            <w:vMerge/>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p>
                        </w:tc>
                        <w:tc>
                          <w:tcPr>
                            <w:tcW w:w="682"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108</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4</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108.12.18</w:t>
                            </w:r>
                            <w:r w:rsidRPr="000F40E0">
                              <w:rPr>
                                <w:rFonts w:ascii="標楷體" w:eastAsia="標楷體" w:hAnsi="標楷體" w:hint="eastAsia"/>
                                <w:b/>
                                <w:color w:val="000000"/>
                              </w:rPr>
                              <w:t>－</w:t>
                            </w:r>
                          </w:p>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 xml:space="preserve">109.2.12 </w:t>
                            </w:r>
                          </w:p>
                        </w:tc>
                        <w:tc>
                          <w:tcPr>
                            <w:tcW w:w="1035" w:type="dxa"/>
                            <w:shd w:val="clear" w:color="auto" w:fill="auto"/>
                            <w:vAlign w:val="center"/>
                          </w:tcPr>
                          <w:p w:rsidR="001812D1" w:rsidRDefault="001812D1" w:rsidP="000F40E0">
                            <w:pPr>
                              <w:jc w:val="right"/>
                              <w:rPr>
                                <w:rFonts w:ascii="標楷體" w:eastAsia="標楷體" w:hAnsi="標楷體"/>
                                <w:color w:val="000000"/>
                              </w:rPr>
                            </w:pPr>
                            <w:r>
                              <w:rPr>
                                <w:rFonts w:ascii="標楷體" w:eastAsia="標楷體" w:hAnsi="標楷體" w:hint="eastAsia"/>
                                <w:color w:val="000000"/>
                              </w:rPr>
                              <w:t>56,183</w:t>
                            </w:r>
                          </w:p>
                        </w:tc>
                      </w:tr>
                      <w:tr w:rsidR="001812D1" w:rsidTr="000F40E0">
                        <w:trPr>
                          <w:trHeight w:val="297"/>
                        </w:trPr>
                        <w:tc>
                          <w:tcPr>
                            <w:tcW w:w="664" w:type="dxa"/>
                            <w:vMerge w:val="restart"/>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工</w:t>
                            </w:r>
                          </w:p>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程</w:t>
                            </w:r>
                          </w:p>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隊</w:t>
                            </w:r>
                          </w:p>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或</w:t>
                            </w:r>
                          </w:p>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規</w:t>
                            </w:r>
                          </w:p>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劃</w:t>
                            </w:r>
                          </w:p>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科</w:t>
                            </w:r>
                          </w:p>
                        </w:tc>
                        <w:tc>
                          <w:tcPr>
                            <w:tcW w:w="682"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107</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2</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108.7.8、</w:t>
                            </w:r>
                          </w:p>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 xml:space="preserve">108.9.4 </w:t>
                            </w:r>
                          </w:p>
                        </w:tc>
                        <w:tc>
                          <w:tcPr>
                            <w:tcW w:w="1035" w:type="dxa"/>
                            <w:shd w:val="clear" w:color="auto" w:fill="auto"/>
                            <w:vAlign w:val="center"/>
                          </w:tcPr>
                          <w:p w:rsidR="001812D1" w:rsidRDefault="001812D1" w:rsidP="000F40E0">
                            <w:pPr>
                              <w:jc w:val="right"/>
                              <w:rPr>
                                <w:rFonts w:ascii="標楷體" w:eastAsia="標楷體" w:hAnsi="標楷體"/>
                                <w:color w:val="000000"/>
                              </w:rPr>
                            </w:pPr>
                            <w:r>
                              <w:rPr>
                                <w:rFonts w:ascii="標楷體" w:eastAsia="標楷體" w:hAnsi="標楷體" w:hint="eastAsia"/>
                                <w:color w:val="000000"/>
                              </w:rPr>
                              <w:t>35,463</w:t>
                            </w:r>
                          </w:p>
                        </w:tc>
                      </w:tr>
                      <w:tr w:rsidR="001812D1" w:rsidTr="000F40E0">
                        <w:trPr>
                          <w:trHeight w:val="448"/>
                        </w:trPr>
                        <w:tc>
                          <w:tcPr>
                            <w:tcW w:w="664" w:type="dxa"/>
                            <w:vMerge/>
                            <w:shd w:val="clear" w:color="auto" w:fill="auto"/>
                          </w:tcPr>
                          <w:p w:rsidR="001812D1" w:rsidRPr="000F40E0" w:rsidRDefault="001812D1" w:rsidP="000F40E0">
                            <w:pPr>
                              <w:suppressAutoHyphens/>
                              <w:overflowPunct w:val="0"/>
                              <w:spacing w:line="240" w:lineRule="exact"/>
                              <w:jc w:val="both"/>
                              <w:outlineLvl w:val="2"/>
                              <w:rPr>
                                <w:rFonts w:ascii="標楷體" w:eastAsia="標楷體" w:hAnsi="標楷體"/>
                                <w:color w:val="000000"/>
                              </w:rPr>
                            </w:pPr>
                          </w:p>
                        </w:tc>
                        <w:tc>
                          <w:tcPr>
                            <w:tcW w:w="682"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106</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3</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106.12.28</w:t>
                            </w:r>
                            <w:r w:rsidRPr="000F40E0">
                              <w:rPr>
                                <w:rFonts w:ascii="標楷體" w:eastAsia="標楷體" w:hAnsi="標楷體" w:hint="eastAsia"/>
                                <w:b/>
                                <w:color w:val="000000"/>
                              </w:rPr>
                              <w:t>－</w:t>
                            </w:r>
                          </w:p>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 xml:space="preserve">107.10.3 </w:t>
                            </w:r>
                          </w:p>
                        </w:tc>
                        <w:tc>
                          <w:tcPr>
                            <w:tcW w:w="1035" w:type="dxa"/>
                            <w:shd w:val="clear" w:color="auto" w:fill="auto"/>
                            <w:vAlign w:val="center"/>
                          </w:tcPr>
                          <w:p w:rsidR="001812D1" w:rsidRDefault="001812D1" w:rsidP="000F40E0">
                            <w:pPr>
                              <w:jc w:val="right"/>
                              <w:rPr>
                                <w:rFonts w:ascii="標楷體" w:eastAsia="標楷體" w:hAnsi="標楷體"/>
                                <w:color w:val="000000"/>
                              </w:rPr>
                            </w:pPr>
                            <w:r>
                              <w:rPr>
                                <w:rFonts w:ascii="標楷體" w:eastAsia="標楷體" w:hAnsi="標楷體" w:hint="eastAsia"/>
                                <w:color w:val="000000"/>
                              </w:rPr>
                              <w:t>51,094</w:t>
                            </w:r>
                          </w:p>
                        </w:tc>
                      </w:tr>
                      <w:tr w:rsidR="001812D1" w:rsidTr="000F40E0">
                        <w:trPr>
                          <w:trHeight w:val="331"/>
                        </w:trPr>
                        <w:tc>
                          <w:tcPr>
                            <w:tcW w:w="664" w:type="dxa"/>
                            <w:vMerge/>
                            <w:shd w:val="clear" w:color="auto" w:fill="auto"/>
                          </w:tcPr>
                          <w:p w:rsidR="001812D1" w:rsidRPr="000F40E0" w:rsidRDefault="001812D1" w:rsidP="000F40E0">
                            <w:pPr>
                              <w:suppressAutoHyphens/>
                              <w:overflowPunct w:val="0"/>
                              <w:spacing w:line="240" w:lineRule="exact"/>
                              <w:jc w:val="both"/>
                              <w:outlineLvl w:val="2"/>
                              <w:rPr>
                                <w:rFonts w:ascii="標楷體" w:eastAsia="標楷體" w:hAnsi="標楷體"/>
                                <w:color w:val="000000"/>
                              </w:rPr>
                            </w:pPr>
                          </w:p>
                        </w:tc>
                        <w:tc>
                          <w:tcPr>
                            <w:tcW w:w="682"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105</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2</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106.7.28、</w:t>
                            </w:r>
                          </w:p>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106.8.7</w:t>
                            </w:r>
                          </w:p>
                        </w:tc>
                        <w:tc>
                          <w:tcPr>
                            <w:tcW w:w="1035" w:type="dxa"/>
                            <w:shd w:val="clear" w:color="auto" w:fill="auto"/>
                            <w:vAlign w:val="center"/>
                          </w:tcPr>
                          <w:p w:rsidR="001812D1" w:rsidRDefault="001812D1" w:rsidP="000F40E0">
                            <w:pPr>
                              <w:jc w:val="right"/>
                              <w:rPr>
                                <w:rFonts w:ascii="標楷體" w:eastAsia="標楷體" w:hAnsi="標楷體"/>
                                <w:color w:val="000000"/>
                              </w:rPr>
                            </w:pPr>
                            <w:r>
                              <w:rPr>
                                <w:rFonts w:ascii="標楷體" w:eastAsia="標楷體" w:hAnsi="標楷體" w:hint="eastAsia"/>
                                <w:color w:val="000000"/>
                              </w:rPr>
                              <w:t>29,350</w:t>
                            </w:r>
                          </w:p>
                        </w:tc>
                      </w:tr>
                      <w:tr w:rsidR="001812D1" w:rsidTr="000F40E0">
                        <w:tc>
                          <w:tcPr>
                            <w:tcW w:w="664" w:type="dxa"/>
                            <w:vMerge/>
                            <w:shd w:val="clear" w:color="auto" w:fill="auto"/>
                          </w:tcPr>
                          <w:p w:rsidR="001812D1" w:rsidRPr="000F40E0" w:rsidRDefault="001812D1" w:rsidP="000F40E0">
                            <w:pPr>
                              <w:suppressAutoHyphens/>
                              <w:overflowPunct w:val="0"/>
                              <w:spacing w:line="240" w:lineRule="exact"/>
                              <w:jc w:val="both"/>
                              <w:outlineLvl w:val="2"/>
                              <w:rPr>
                                <w:rFonts w:ascii="標楷體" w:eastAsia="標楷體" w:hAnsi="標楷體"/>
                                <w:color w:val="000000"/>
                              </w:rPr>
                            </w:pPr>
                          </w:p>
                        </w:tc>
                        <w:tc>
                          <w:tcPr>
                            <w:tcW w:w="682"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104</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2</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105.6.28、</w:t>
                            </w:r>
                          </w:p>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105.8.17</w:t>
                            </w:r>
                          </w:p>
                        </w:tc>
                        <w:tc>
                          <w:tcPr>
                            <w:tcW w:w="1035" w:type="dxa"/>
                            <w:shd w:val="clear" w:color="auto" w:fill="auto"/>
                            <w:vAlign w:val="center"/>
                          </w:tcPr>
                          <w:p w:rsidR="001812D1" w:rsidRDefault="001812D1" w:rsidP="000F40E0">
                            <w:pPr>
                              <w:jc w:val="right"/>
                              <w:rPr>
                                <w:rFonts w:ascii="標楷體" w:eastAsia="標楷體" w:hAnsi="標楷體"/>
                                <w:color w:val="000000"/>
                              </w:rPr>
                            </w:pPr>
                            <w:r>
                              <w:rPr>
                                <w:rFonts w:ascii="標楷體" w:eastAsia="標楷體" w:hAnsi="標楷體" w:hint="eastAsia"/>
                                <w:color w:val="000000"/>
                              </w:rPr>
                              <w:t>30,860</w:t>
                            </w:r>
                          </w:p>
                        </w:tc>
                      </w:tr>
                      <w:tr w:rsidR="001812D1" w:rsidTr="000F40E0">
                        <w:tc>
                          <w:tcPr>
                            <w:tcW w:w="664" w:type="dxa"/>
                            <w:vMerge/>
                            <w:shd w:val="clear" w:color="auto" w:fill="auto"/>
                          </w:tcPr>
                          <w:p w:rsidR="001812D1" w:rsidRPr="000F40E0" w:rsidRDefault="001812D1" w:rsidP="000F40E0">
                            <w:pPr>
                              <w:suppressAutoHyphens/>
                              <w:overflowPunct w:val="0"/>
                              <w:spacing w:line="240" w:lineRule="exact"/>
                              <w:jc w:val="both"/>
                              <w:outlineLvl w:val="2"/>
                              <w:rPr>
                                <w:rFonts w:ascii="標楷體" w:eastAsia="標楷體" w:hAnsi="標楷體"/>
                                <w:color w:val="000000"/>
                              </w:rPr>
                            </w:pPr>
                          </w:p>
                        </w:tc>
                        <w:tc>
                          <w:tcPr>
                            <w:tcW w:w="682"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103</w:t>
                            </w:r>
                          </w:p>
                        </w:tc>
                        <w:tc>
                          <w:tcPr>
                            <w:tcW w:w="876" w:type="dxa"/>
                            <w:shd w:val="clear" w:color="auto" w:fill="auto"/>
                            <w:vAlign w:val="center"/>
                          </w:tcPr>
                          <w:p w:rsidR="001812D1" w:rsidRPr="000F40E0" w:rsidRDefault="001812D1" w:rsidP="000F40E0">
                            <w:pPr>
                              <w:suppressAutoHyphens/>
                              <w:overflowPunct w:val="0"/>
                              <w:spacing w:line="240" w:lineRule="exact"/>
                              <w:jc w:val="center"/>
                              <w:outlineLvl w:val="2"/>
                              <w:rPr>
                                <w:rFonts w:ascii="標楷體" w:eastAsia="標楷體" w:hAnsi="標楷體"/>
                                <w:color w:val="000000"/>
                              </w:rPr>
                            </w:pPr>
                            <w:r w:rsidRPr="000F40E0">
                              <w:rPr>
                                <w:rFonts w:ascii="標楷體" w:eastAsia="標楷體" w:hAnsi="標楷體" w:hint="eastAsia"/>
                                <w:color w:val="000000"/>
                              </w:rPr>
                              <w:t>2</w:t>
                            </w:r>
                          </w:p>
                        </w:tc>
                        <w:tc>
                          <w:tcPr>
                            <w:tcW w:w="1558" w:type="dxa"/>
                            <w:shd w:val="clear" w:color="auto" w:fill="auto"/>
                          </w:tcPr>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103.4.24、</w:t>
                            </w:r>
                          </w:p>
                          <w:p w:rsidR="001812D1" w:rsidRPr="000F40E0" w:rsidRDefault="001812D1" w:rsidP="000F40E0">
                            <w:pPr>
                              <w:suppressAutoHyphens/>
                              <w:overflowPunct w:val="0"/>
                              <w:spacing w:line="220" w:lineRule="exact"/>
                              <w:jc w:val="both"/>
                              <w:outlineLvl w:val="2"/>
                              <w:rPr>
                                <w:rFonts w:ascii="標楷體" w:eastAsia="標楷體" w:hAnsi="標楷體"/>
                                <w:color w:val="000000"/>
                              </w:rPr>
                            </w:pPr>
                            <w:r w:rsidRPr="000F40E0">
                              <w:rPr>
                                <w:rFonts w:ascii="標楷體" w:eastAsia="標楷體" w:hAnsi="標楷體" w:hint="eastAsia"/>
                                <w:color w:val="000000"/>
                              </w:rPr>
                              <w:t>104.9.30</w:t>
                            </w:r>
                          </w:p>
                        </w:tc>
                        <w:tc>
                          <w:tcPr>
                            <w:tcW w:w="1035" w:type="dxa"/>
                            <w:shd w:val="clear" w:color="auto" w:fill="auto"/>
                            <w:vAlign w:val="center"/>
                          </w:tcPr>
                          <w:p w:rsidR="001812D1" w:rsidRDefault="001812D1" w:rsidP="000F40E0">
                            <w:pPr>
                              <w:jc w:val="right"/>
                              <w:rPr>
                                <w:rFonts w:ascii="標楷體" w:eastAsia="標楷體" w:hAnsi="標楷體"/>
                                <w:color w:val="000000"/>
                              </w:rPr>
                            </w:pPr>
                            <w:r>
                              <w:rPr>
                                <w:rFonts w:ascii="標楷體" w:eastAsia="標楷體" w:hAnsi="標楷體" w:hint="eastAsia"/>
                                <w:color w:val="000000"/>
                              </w:rPr>
                              <w:t>27,305</w:t>
                            </w:r>
                          </w:p>
                        </w:tc>
                      </w:tr>
                    </w:tbl>
                    <w:p w:rsidR="001812D1" w:rsidRPr="00B05D5F" w:rsidRDefault="001812D1" w:rsidP="000F40E0">
                      <w:pPr>
                        <w:spacing w:line="240" w:lineRule="exact"/>
                        <w:rPr>
                          <w:rFonts w:ascii="標楷體" w:eastAsia="標楷體" w:hAnsi="標楷體"/>
                          <w:sz w:val="18"/>
                          <w:szCs w:val="18"/>
                        </w:rPr>
                      </w:pPr>
                      <w:r w:rsidRPr="00B05D5F">
                        <w:rPr>
                          <w:rFonts w:ascii="標楷體" w:eastAsia="標楷體" w:hAnsi="標楷體" w:hint="eastAsia"/>
                          <w:sz w:val="18"/>
                          <w:szCs w:val="18"/>
                        </w:rPr>
                        <w:t>資料來源：整理自</w:t>
                      </w:r>
                      <w:r w:rsidRPr="00B05D5F">
                        <w:rPr>
                          <w:rFonts w:ascii="標楷體" w:eastAsia="標楷體" w:hAnsi="標楷體" w:cs="Times New Roman" w:hint="eastAsia"/>
                          <w:spacing w:val="-2"/>
                          <w:sz w:val="18"/>
                          <w:szCs w:val="18"/>
                        </w:rPr>
                        <w:t>交通管制工程處提供資料。</w:t>
                      </w:r>
                    </w:p>
                  </w:txbxContent>
                </v:textbox>
                <w10:wrap type="square" anchorx="margin"/>
              </v:shape>
            </w:pict>
          </mc:Fallback>
        </mc:AlternateContent>
      </w:r>
      <w:r w:rsidR="000F40E0" w:rsidRPr="000F40E0">
        <w:rPr>
          <w:rFonts w:ascii="標楷體" w:eastAsia="標楷體" w:hAnsi="標楷體" w:cs="Times New Roman" w:hint="eastAsia"/>
        </w:rPr>
        <w:t>作業要點第8點及第15點（修正前第9點及第16點）規定</w:t>
      </w:r>
      <w:r>
        <w:rPr>
          <w:rFonts w:ascii="標楷體" w:eastAsia="標楷體" w:hAnsi="標楷體" w:cs="Times New Roman" w:hint="eastAsia"/>
        </w:rPr>
        <w:t>略以</w:t>
      </w:r>
      <w:r w:rsidR="000F40E0" w:rsidRPr="000F40E0">
        <w:rPr>
          <w:rFonts w:ascii="標楷體" w:eastAsia="標楷體" w:hAnsi="標楷體" w:cs="Times New Roman" w:hint="eastAsia"/>
        </w:rPr>
        <w:t>，各機關財產增置後，應依財產增置之方式，按驗收日期或取得日期填造財產增加單，辦理財產產籍之登記。經查該處辦理「交通號誌</w:t>
      </w:r>
      <w:r w:rsidR="000F40E0" w:rsidRPr="000F40E0">
        <w:rPr>
          <w:rFonts w:ascii="標楷體" w:eastAsia="標楷體" w:hAnsi="標楷體" w:cs="Times New Roman" w:hint="eastAsia"/>
          <w:bCs/>
        </w:rPr>
        <w:t>工程案（南）</w:t>
      </w:r>
      <w:r w:rsidR="000F40E0" w:rsidRPr="000F40E0">
        <w:rPr>
          <w:rFonts w:ascii="標楷體" w:eastAsia="標楷體" w:hAnsi="標楷體" w:cs="Times New Roman" w:hint="eastAsia"/>
        </w:rPr>
        <w:t>」等30案，分別於103年4月至111年2月驗收，結算金額共計4億</w:t>
      </w:r>
      <w:r w:rsidR="000F40E0" w:rsidRPr="000F40E0">
        <w:rPr>
          <w:rFonts w:ascii="標楷體" w:eastAsia="標楷體" w:hAnsi="標楷體" w:cs="Times New Roman"/>
        </w:rPr>
        <w:t>2</w:t>
      </w:r>
      <w:r w:rsidR="000F40E0" w:rsidRPr="000F40E0">
        <w:rPr>
          <w:rFonts w:ascii="標楷體" w:eastAsia="標楷體" w:hAnsi="標楷體" w:cs="Times New Roman" w:hint="eastAsia"/>
        </w:rPr>
        <w:t>,</w:t>
      </w:r>
      <w:r w:rsidR="000F40E0" w:rsidRPr="000F40E0">
        <w:rPr>
          <w:rFonts w:ascii="標楷體" w:eastAsia="標楷體" w:hAnsi="標楷體" w:cs="Times New Roman"/>
        </w:rPr>
        <w:t>552</w:t>
      </w:r>
      <w:r w:rsidR="000F40E0" w:rsidRPr="000F40E0">
        <w:rPr>
          <w:rFonts w:ascii="標楷體" w:eastAsia="標楷體" w:hAnsi="標楷體" w:cs="Times New Roman" w:hint="eastAsia"/>
        </w:rPr>
        <w:t>萬餘元</w:t>
      </w:r>
      <w:r w:rsidR="00F34DDD">
        <w:rPr>
          <w:rFonts w:ascii="標楷體" w:eastAsia="標楷體" w:hAnsi="標楷體" w:cs="Times New Roman" w:hint="eastAsia"/>
        </w:rPr>
        <w:t>（</w:t>
      </w:r>
      <w:r w:rsidR="000F40E0" w:rsidRPr="000F40E0">
        <w:rPr>
          <w:rFonts w:ascii="標楷體" w:eastAsia="標楷體" w:hAnsi="標楷體" w:cs="Times New Roman" w:hint="eastAsia"/>
        </w:rPr>
        <w:t>表7</w:t>
      </w:r>
      <w:r w:rsidR="00F34DDD">
        <w:rPr>
          <w:rFonts w:ascii="標楷體" w:eastAsia="標楷體" w:hAnsi="標楷體" w:cs="Times New Roman" w:hint="eastAsia"/>
        </w:rPr>
        <w:t>）</w:t>
      </w:r>
      <w:r w:rsidR="000F40E0" w:rsidRPr="000F40E0">
        <w:rPr>
          <w:rFonts w:ascii="標楷體" w:eastAsia="標楷體" w:hAnsi="標楷體" w:cs="Times New Roman" w:hint="eastAsia"/>
        </w:rPr>
        <w:t>，惟經管部門規劃科、工務科、工程隊遲未填造財產增加單送財產管理人員辦理財產新增之登記，至111年11月底止，已達9個月至8年7個月之久，經函請檢</w:t>
      </w:r>
      <w:r w:rsidR="009C3297">
        <w:rPr>
          <w:rFonts w:ascii="標楷體" w:eastAsia="標楷體" w:hAnsi="標楷體" w:cs="Times New Roman" w:hint="eastAsia"/>
        </w:rPr>
        <w:t>討</w:t>
      </w:r>
      <w:r w:rsidR="000F40E0" w:rsidRPr="000F40E0">
        <w:rPr>
          <w:rFonts w:ascii="標楷體" w:eastAsia="標楷體" w:hAnsi="標楷體" w:cs="Times New Roman" w:hint="eastAsia"/>
        </w:rPr>
        <w:t>改善。據復：將全面清查所設置交通管制設施之財產列帳情形，並將於處務會議及機</w:t>
      </w:r>
      <w:r w:rsidR="000F40E0" w:rsidRPr="008970BF">
        <w:rPr>
          <w:rFonts w:ascii="標楷體" w:eastAsia="標楷體" w:hAnsi="標楷體" w:cs="Times New Roman" w:hint="eastAsia"/>
          <w:spacing w:val="-8"/>
        </w:rPr>
        <w:t>關內網加強向同仁宣導財產列帳規定，爾後工程案於驗收完成後，即依規定辦理財產列帳事宜。</w:t>
      </w:r>
    </w:p>
    <w:p w:rsidR="000F40E0" w:rsidRPr="000F40E0" w:rsidRDefault="000F40E0" w:rsidP="000F40E0">
      <w:pPr>
        <w:suppressAutoHyphens/>
        <w:overflowPunct w:val="0"/>
        <w:spacing w:before="120" w:after="120" w:line="490" w:lineRule="exact"/>
        <w:jc w:val="both"/>
        <w:outlineLvl w:val="2"/>
        <w:rPr>
          <w:rFonts w:ascii="標楷體" w:eastAsia="標楷體" w:hAnsi="Times New Roman" w:cs="Times New Roman"/>
          <w:b/>
          <w:sz w:val="32"/>
          <w:szCs w:val="32"/>
        </w:rPr>
      </w:pPr>
      <w:r w:rsidRPr="000F40E0">
        <w:rPr>
          <w:rFonts w:ascii="標楷體" w:eastAsia="標楷體" w:hAnsi="Times New Roman" w:cs="Times New Roman" w:hint="eastAsia"/>
          <w:b/>
          <w:sz w:val="32"/>
          <w:szCs w:val="32"/>
        </w:rPr>
        <w:t>五、110年度重要審核意見追蹤查核情形</w:t>
      </w:r>
    </w:p>
    <w:p w:rsidR="000F40E0" w:rsidRPr="000F40E0" w:rsidRDefault="000F40E0" w:rsidP="000F40E0">
      <w:pPr>
        <w:overflowPunct w:val="0"/>
        <w:spacing w:line="420" w:lineRule="exact"/>
        <w:ind w:firstLineChars="200" w:firstLine="480"/>
        <w:jc w:val="both"/>
        <w:rPr>
          <w:rFonts w:ascii="標楷體" w:eastAsia="標楷體" w:hAnsi="Times New Roman" w:cs="Times New Roman"/>
          <w:szCs w:val="24"/>
        </w:rPr>
      </w:pPr>
      <w:r w:rsidRPr="000F40E0">
        <w:rPr>
          <w:rFonts w:ascii="標楷體" w:eastAsia="標楷體" w:hAnsi="Times New Roman" w:cs="Times New Roman" w:hint="eastAsia"/>
          <w:szCs w:val="24"/>
        </w:rPr>
        <w:t>本處於</w:t>
      </w:r>
      <w:r w:rsidRPr="000F40E0">
        <w:rPr>
          <w:rFonts w:ascii="標楷體" w:eastAsia="標楷體" w:hAnsi="Times New Roman" w:cs="Times New Roman"/>
          <w:szCs w:val="24"/>
        </w:rPr>
        <w:t>1</w:t>
      </w:r>
      <w:r w:rsidRPr="000F40E0">
        <w:rPr>
          <w:rFonts w:ascii="標楷體" w:eastAsia="標楷體" w:hAnsi="Times New Roman" w:cs="Times New Roman" w:hint="eastAsia"/>
          <w:szCs w:val="24"/>
        </w:rPr>
        <w:t>10年度審核報告內列重要審核意見7項，經賡續追蹤查核實際辦理結果，均已研謀改善或依改善措施持續辦理（表8）。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803"/>
        <w:gridCol w:w="3119"/>
      </w:tblGrid>
      <w:tr w:rsidR="000F40E0" w:rsidRPr="000F40E0" w:rsidTr="000F40E0">
        <w:trPr>
          <w:trHeight w:val="20"/>
        </w:trPr>
        <w:tc>
          <w:tcPr>
            <w:tcW w:w="5000" w:type="pct"/>
            <w:gridSpan w:val="2"/>
            <w:tcBorders>
              <w:top w:val="nil"/>
              <w:left w:val="nil"/>
              <w:bottom w:val="single" w:sz="4" w:space="0" w:color="auto"/>
              <w:right w:val="nil"/>
            </w:tcBorders>
            <w:vAlign w:val="center"/>
            <w:hideMark/>
          </w:tcPr>
          <w:p w:rsidR="000F40E0" w:rsidRPr="000F40E0" w:rsidRDefault="000F40E0" w:rsidP="000F40E0">
            <w:pPr>
              <w:adjustRightInd w:val="0"/>
              <w:snapToGrid w:val="0"/>
              <w:spacing w:line="400" w:lineRule="exact"/>
              <w:jc w:val="center"/>
              <w:rPr>
                <w:rFonts w:ascii="標楷體" w:eastAsia="標楷體" w:hAnsi="標楷體" w:cs="Times New Roman"/>
                <w:b/>
                <w:szCs w:val="24"/>
              </w:rPr>
            </w:pPr>
            <w:bookmarkStart w:id="58" w:name="_Hlk138172262"/>
            <w:bookmarkEnd w:id="57"/>
            <w:r w:rsidRPr="000F40E0">
              <w:rPr>
                <w:rFonts w:ascii="標楷體" w:eastAsia="標楷體" w:hAnsi="標楷體" w:cs="Times New Roman" w:hint="eastAsia"/>
                <w:b/>
                <w:szCs w:val="24"/>
              </w:rPr>
              <w:t>表8　110年度審核報告所列交通局主管重要審核意見覆核辦理情形</w:t>
            </w:r>
          </w:p>
        </w:tc>
      </w:tr>
      <w:tr w:rsidR="000F40E0" w:rsidRPr="000F40E0" w:rsidTr="000F40E0">
        <w:trPr>
          <w:trHeight w:val="149"/>
        </w:trPr>
        <w:tc>
          <w:tcPr>
            <w:tcW w:w="3428" w:type="pct"/>
            <w:tcBorders>
              <w:top w:val="single" w:sz="4" w:space="0" w:color="auto"/>
              <w:left w:val="single" w:sz="4" w:space="0" w:color="auto"/>
              <w:bottom w:val="single" w:sz="4" w:space="0" w:color="auto"/>
              <w:right w:val="single" w:sz="4" w:space="0" w:color="auto"/>
            </w:tcBorders>
            <w:vAlign w:val="center"/>
            <w:hideMark/>
          </w:tcPr>
          <w:p w:rsidR="000F40E0" w:rsidRPr="000F40E0" w:rsidRDefault="000F40E0" w:rsidP="000F40E0">
            <w:pPr>
              <w:adjustRightInd w:val="0"/>
              <w:snapToGrid w:val="0"/>
              <w:spacing w:afterLines="20" w:after="72" w:line="260" w:lineRule="exact"/>
              <w:jc w:val="center"/>
              <w:rPr>
                <w:rFonts w:ascii="標楷體" w:eastAsia="標楷體" w:hAnsi="標楷體" w:cs="Times New Roman"/>
                <w:sz w:val="20"/>
                <w:szCs w:val="20"/>
              </w:rPr>
            </w:pPr>
            <w:r w:rsidRPr="000F40E0">
              <w:rPr>
                <w:rFonts w:ascii="標楷體" w:eastAsia="標楷體" w:hAnsi="標楷體" w:cs="Times New Roman" w:hint="eastAsia"/>
                <w:sz w:val="20"/>
                <w:szCs w:val="20"/>
              </w:rPr>
              <w:t>重要審核意見標題</w:t>
            </w:r>
          </w:p>
        </w:tc>
        <w:tc>
          <w:tcPr>
            <w:tcW w:w="1572" w:type="pct"/>
            <w:tcBorders>
              <w:top w:val="single" w:sz="4" w:space="0" w:color="auto"/>
              <w:left w:val="single" w:sz="4" w:space="0" w:color="auto"/>
              <w:bottom w:val="single" w:sz="4" w:space="0" w:color="auto"/>
              <w:right w:val="single" w:sz="4" w:space="0" w:color="auto"/>
            </w:tcBorders>
            <w:vAlign w:val="center"/>
            <w:hideMark/>
          </w:tcPr>
          <w:p w:rsidR="000F40E0" w:rsidRPr="000F40E0" w:rsidRDefault="000F40E0" w:rsidP="000F40E0">
            <w:pPr>
              <w:adjustRightInd w:val="0"/>
              <w:snapToGrid w:val="0"/>
              <w:spacing w:afterLines="20" w:after="72" w:line="260" w:lineRule="exact"/>
              <w:jc w:val="center"/>
              <w:rPr>
                <w:rFonts w:ascii="標楷體" w:eastAsia="標楷體" w:hAnsi="標楷體" w:cs="Times New Roman"/>
                <w:sz w:val="20"/>
                <w:szCs w:val="20"/>
              </w:rPr>
            </w:pPr>
            <w:r w:rsidRPr="000F40E0">
              <w:rPr>
                <w:rFonts w:ascii="標楷體" w:eastAsia="標楷體" w:hAnsi="標楷體" w:cs="Times New Roman" w:hint="eastAsia"/>
                <w:sz w:val="20"/>
                <w:szCs w:val="20"/>
              </w:rPr>
              <w:t>說明</w:t>
            </w:r>
          </w:p>
        </w:tc>
      </w:tr>
      <w:tr w:rsidR="000F40E0" w:rsidRPr="000F40E0" w:rsidTr="000F40E0">
        <w:trPr>
          <w:trHeight w:val="170"/>
        </w:trPr>
        <w:tc>
          <w:tcPr>
            <w:tcW w:w="3428" w:type="pct"/>
            <w:tcBorders>
              <w:top w:val="single" w:sz="4" w:space="0" w:color="auto"/>
              <w:left w:val="single" w:sz="4" w:space="0" w:color="auto"/>
              <w:bottom w:val="single" w:sz="4" w:space="0" w:color="auto"/>
              <w:right w:val="nil"/>
            </w:tcBorders>
            <w:vAlign w:val="center"/>
            <w:hideMark/>
          </w:tcPr>
          <w:p w:rsidR="000F40E0" w:rsidRPr="000F40E0" w:rsidRDefault="000F40E0" w:rsidP="000F40E0">
            <w:pPr>
              <w:adjustRightInd w:val="0"/>
              <w:snapToGrid w:val="0"/>
              <w:spacing w:line="320" w:lineRule="exact"/>
              <w:rPr>
                <w:rFonts w:ascii="標楷體" w:eastAsia="標楷體" w:hAnsi="標楷體" w:cs="Times New Roman"/>
                <w:b/>
                <w:sz w:val="20"/>
                <w:szCs w:val="20"/>
              </w:rPr>
            </w:pPr>
            <w:r w:rsidRPr="000F40E0">
              <w:rPr>
                <w:rFonts w:ascii="標楷體" w:eastAsia="標楷體" w:hAnsi="標楷體" w:cs="Times New Roman" w:hint="eastAsia"/>
                <w:b/>
                <w:sz w:val="20"/>
                <w:szCs w:val="20"/>
              </w:rPr>
              <w:t>已研謀改善或依改善措施持續辦理</w:t>
            </w:r>
          </w:p>
        </w:tc>
        <w:tc>
          <w:tcPr>
            <w:tcW w:w="1572" w:type="pct"/>
            <w:tcBorders>
              <w:top w:val="single" w:sz="4" w:space="0" w:color="auto"/>
              <w:left w:val="nil"/>
              <w:bottom w:val="single" w:sz="4" w:space="0" w:color="auto"/>
              <w:right w:val="single" w:sz="4" w:space="0" w:color="auto"/>
            </w:tcBorders>
            <w:vAlign w:val="center"/>
          </w:tcPr>
          <w:p w:rsidR="000F40E0" w:rsidRPr="000F40E0" w:rsidRDefault="000F40E0" w:rsidP="000F40E0">
            <w:pPr>
              <w:adjustRightInd w:val="0"/>
              <w:snapToGrid w:val="0"/>
              <w:spacing w:line="320" w:lineRule="exact"/>
              <w:rPr>
                <w:rFonts w:ascii="標楷體" w:eastAsia="標楷體" w:hAnsi="標楷體" w:cs="Times New Roman"/>
                <w:sz w:val="20"/>
                <w:szCs w:val="20"/>
              </w:rPr>
            </w:pPr>
          </w:p>
        </w:tc>
      </w:tr>
      <w:tr w:rsidR="000F40E0" w:rsidRPr="000F40E0" w:rsidTr="000F40E0">
        <w:trPr>
          <w:trHeight w:val="794"/>
        </w:trPr>
        <w:tc>
          <w:tcPr>
            <w:tcW w:w="3428" w:type="pct"/>
            <w:tcBorders>
              <w:top w:val="single" w:sz="4" w:space="0" w:color="auto"/>
              <w:left w:val="single" w:sz="4" w:space="0" w:color="auto"/>
              <w:bottom w:val="single" w:sz="4" w:space="0" w:color="auto"/>
              <w:right w:val="single" w:sz="4" w:space="0" w:color="auto"/>
            </w:tcBorders>
            <w:vAlign w:val="center"/>
            <w:hideMark/>
          </w:tcPr>
          <w:p w:rsidR="0019383D" w:rsidRDefault="00EC630F" w:rsidP="00EC630F">
            <w:pPr>
              <w:adjustRightInd w:val="0"/>
              <w:snapToGrid w:val="0"/>
              <w:spacing w:line="260" w:lineRule="exact"/>
              <w:ind w:left="540" w:hangingChars="270" w:hanging="540"/>
              <w:jc w:val="both"/>
              <w:rPr>
                <w:rFonts w:ascii="標楷體" w:eastAsia="標楷體" w:hAnsi="標楷體" w:cs="Times New Roman"/>
                <w:sz w:val="20"/>
                <w:szCs w:val="20"/>
              </w:rPr>
            </w:pPr>
            <w:r w:rsidRPr="00EC630F">
              <w:rPr>
                <w:rFonts w:ascii="標楷體" w:eastAsia="標楷體" w:hAnsi="標楷體" w:cs="Times New Roman" w:hint="eastAsia"/>
                <w:sz w:val="20"/>
                <w:szCs w:val="20"/>
              </w:rPr>
              <w:t>（一）為落實節能減碳及綠色運輸政策，訂有119年市區公車全面電動化目標</w:t>
            </w:r>
          </w:p>
          <w:p w:rsidR="000F40E0" w:rsidRPr="000F40E0" w:rsidRDefault="00EC630F" w:rsidP="0019383D">
            <w:pPr>
              <w:adjustRightInd w:val="0"/>
              <w:snapToGrid w:val="0"/>
              <w:spacing w:line="260" w:lineRule="exact"/>
              <w:ind w:leftChars="250" w:left="600"/>
              <w:jc w:val="both"/>
              <w:rPr>
                <w:rFonts w:ascii="標楷體" w:eastAsia="標楷體" w:hAnsi="標楷體" w:cs="Times New Roman"/>
                <w:sz w:val="20"/>
                <w:szCs w:val="20"/>
              </w:rPr>
            </w:pPr>
            <w:r w:rsidRPr="00EC630F">
              <w:rPr>
                <w:rFonts w:ascii="標楷體" w:eastAsia="標楷體" w:hAnsi="標楷體" w:cs="Times New Roman" w:hint="eastAsia"/>
                <w:sz w:val="20"/>
                <w:szCs w:val="20"/>
              </w:rPr>
              <w:t>，惟汰換進度落後，且督導業者辦理電動公車車輛、充電設備保養等考核機制未臻完備，均待檢討改善。</w:t>
            </w:r>
          </w:p>
        </w:tc>
        <w:tc>
          <w:tcPr>
            <w:tcW w:w="1572" w:type="pct"/>
            <w:vMerge w:val="restart"/>
            <w:tcBorders>
              <w:top w:val="single" w:sz="4" w:space="0" w:color="auto"/>
              <w:left w:val="single" w:sz="4" w:space="0" w:color="auto"/>
              <w:bottom w:val="single" w:sz="4" w:space="0" w:color="auto"/>
              <w:right w:val="single" w:sz="4" w:space="0" w:color="auto"/>
              <w:tl2br w:val="single" w:sz="4" w:space="0" w:color="auto"/>
            </w:tcBorders>
            <w:hideMark/>
          </w:tcPr>
          <w:p w:rsidR="000F40E0" w:rsidRPr="000F40E0" w:rsidRDefault="000F40E0" w:rsidP="000F40E0">
            <w:pPr>
              <w:spacing w:line="320" w:lineRule="exact"/>
              <w:rPr>
                <w:rFonts w:ascii="標楷體" w:eastAsia="標楷體" w:hAnsi="標楷體" w:cs="Times New Roman"/>
                <w:sz w:val="20"/>
                <w:szCs w:val="20"/>
              </w:rPr>
            </w:pPr>
          </w:p>
        </w:tc>
      </w:tr>
      <w:tr w:rsidR="000F40E0" w:rsidRPr="000F40E0" w:rsidTr="000F40E0">
        <w:trPr>
          <w:trHeight w:val="794"/>
        </w:trPr>
        <w:tc>
          <w:tcPr>
            <w:tcW w:w="3428" w:type="pct"/>
            <w:tcBorders>
              <w:top w:val="single" w:sz="4" w:space="0" w:color="auto"/>
              <w:left w:val="single" w:sz="4" w:space="0" w:color="auto"/>
              <w:bottom w:val="single" w:sz="4" w:space="0" w:color="auto"/>
              <w:right w:val="single" w:sz="4" w:space="0" w:color="auto"/>
            </w:tcBorders>
            <w:vAlign w:val="center"/>
            <w:hideMark/>
          </w:tcPr>
          <w:p w:rsidR="000F40E0" w:rsidRPr="000F40E0" w:rsidRDefault="000F40E0" w:rsidP="000F40E0">
            <w:pPr>
              <w:adjustRightInd w:val="0"/>
              <w:snapToGrid w:val="0"/>
              <w:spacing w:line="260" w:lineRule="exact"/>
              <w:ind w:left="560" w:hangingChars="280" w:hanging="560"/>
              <w:jc w:val="both"/>
              <w:rPr>
                <w:rFonts w:ascii="標楷體" w:eastAsia="標楷體" w:hAnsi="標楷體" w:cs="Times New Roman"/>
                <w:sz w:val="20"/>
                <w:szCs w:val="20"/>
              </w:rPr>
            </w:pPr>
            <w:r w:rsidRPr="000F40E0">
              <w:rPr>
                <w:rFonts w:ascii="標楷體" w:eastAsia="標楷體" w:hAnsi="標楷體" w:cs="Times New Roman" w:hint="eastAsia"/>
                <w:sz w:val="20"/>
                <w:szCs w:val="20"/>
              </w:rPr>
              <w:t>（二</w:t>
            </w:r>
            <w:r w:rsidR="00AB76BE">
              <w:rPr>
                <w:rFonts w:ascii="標楷體" w:eastAsia="標楷體" w:hAnsi="標楷體" w:cs="Times New Roman" w:hint="eastAsia"/>
                <w:sz w:val="20"/>
                <w:szCs w:val="20"/>
              </w:rPr>
              <w:t>）</w:t>
            </w:r>
            <w:r w:rsidRPr="00AB76BE">
              <w:rPr>
                <w:rFonts w:ascii="標楷體" w:eastAsia="標楷體" w:hAnsi="標楷體" w:cs="Times New Roman" w:hint="eastAsia"/>
                <w:sz w:val="20"/>
                <w:szCs w:val="20"/>
              </w:rPr>
              <w:t>鼓勵市區汽車客運業者將燃油公車汰換為電動公車，開辦電動公車營運</w:t>
            </w:r>
            <w:r w:rsidRPr="00AB76BE">
              <w:rPr>
                <w:rFonts w:ascii="標楷體" w:eastAsia="標楷體" w:hAnsi="標楷體" w:cs="Times New Roman" w:hint="eastAsia"/>
                <w:spacing w:val="-2"/>
                <w:sz w:val="20"/>
                <w:szCs w:val="20"/>
              </w:rPr>
              <w:t>人次補貼作業，惟間有補助案件之核定作業程序未臻完備，有待檢討改善。</w:t>
            </w:r>
          </w:p>
        </w:tc>
        <w:tc>
          <w:tcPr>
            <w:tcW w:w="1572" w:type="pct"/>
            <w:vMerge/>
            <w:tcBorders>
              <w:left w:val="single" w:sz="4" w:space="0" w:color="auto"/>
              <w:bottom w:val="single" w:sz="4" w:space="0" w:color="auto"/>
              <w:right w:val="single" w:sz="4" w:space="0" w:color="auto"/>
              <w:tl2br w:val="single" w:sz="4" w:space="0" w:color="auto"/>
            </w:tcBorders>
            <w:vAlign w:val="center"/>
            <w:hideMark/>
          </w:tcPr>
          <w:p w:rsidR="000F40E0" w:rsidRPr="000F40E0" w:rsidRDefault="000F40E0" w:rsidP="000F40E0">
            <w:pPr>
              <w:spacing w:line="260" w:lineRule="exact"/>
              <w:rPr>
                <w:rFonts w:ascii="標楷體" w:eastAsia="標楷體" w:hAnsi="標楷體" w:cs="Times New Roman"/>
                <w:sz w:val="20"/>
                <w:szCs w:val="20"/>
              </w:rPr>
            </w:pPr>
          </w:p>
        </w:tc>
      </w:tr>
      <w:tr w:rsidR="000F40E0" w:rsidRPr="000F40E0" w:rsidTr="000F40E0">
        <w:trPr>
          <w:trHeight w:val="794"/>
        </w:trPr>
        <w:tc>
          <w:tcPr>
            <w:tcW w:w="3428" w:type="pct"/>
            <w:tcBorders>
              <w:top w:val="single" w:sz="4" w:space="0" w:color="auto"/>
              <w:left w:val="single" w:sz="4" w:space="0" w:color="auto"/>
              <w:bottom w:val="single" w:sz="4" w:space="0" w:color="auto"/>
              <w:right w:val="single" w:sz="4" w:space="0" w:color="auto"/>
            </w:tcBorders>
            <w:vAlign w:val="center"/>
            <w:hideMark/>
          </w:tcPr>
          <w:p w:rsidR="000F40E0" w:rsidRPr="000F40E0" w:rsidRDefault="000F40E0" w:rsidP="0019383D">
            <w:pPr>
              <w:adjustRightInd w:val="0"/>
              <w:snapToGrid w:val="0"/>
              <w:spacing w:line="260" w:lineRule="exact"/>
              <w:ind w:left="560" w:hangingChars="280" w:hanging="560"/>
              <w:jc w:val="both"/>
              <w:rPr>
                <w:rFonts w:ascii="標楷體" w:eastAsia="標楷體" w:hAnsi="標楷體" w:cs="Times New Roman"/>
                <w:sz w:val="20"/>
                <w:szCs w:val="20"/>
              </w:rPr>
            </w:pPr>
            <w:r w:rsidRPr="000F40E0">
              <w:rPr>
                <w:rFonts w:ascii="標楷體" w:eastAsia="標楷體" w:hAnsi="標楷體" w:cs="Times New Roman" w:hint="eastAsia"/>
                <w:sz w:val="20"/>
                <w:szCs w:val="20"/>
              </w:rPr>
              <w:t>（三）為保障基本民行服務，補貼公車服務性路線虧損，惟部分路線載客人次仍持續下降、平均每段載客人次低於5人之路線數未有明顯改善成效，有待注意檢討。</w:t>
            </w:r>
          </w:p>
        </w:tc>
        <w:tc>
          <w:tcPr>
            <w:tcW w:w="1572" w:type="pct"/>
            <w:vMerge/>
            <w:tcBorders>
              <w:left w:val="single" w:sz="4" w:space="0" w:color="auto"/>
              <w:bottom w:val="single" w:sz="4" w:space="0" w:color="auto"/>
              <w:right w:val="single" w:sz="4" w:space="0" w:color="auto"/>
              <w:tl2br w:val="single" w:sz="4" w:space="0" w:color="auto"/>
            </w:tcBorders>
            <w:vAlign w:val="center"/>
            <w:hideMark/>
          </w:tcPr>
          <w:p w:rsidR="000F40E0" w:rsidRPr="000F40E0" w:rsidRDefault="000F40E0" w:rsidP="000F40E0">
            <w:pPr>
              <w:spacing w:line="260" w:lineRule="exact"/>
              <w:rPr>
                <w:rFonts w:ascii="標楷體" w:eastAsia="標楷體" w:hAnsi="標楷體" w:cs="Times New Roman"/>
                <w:sz w:val="20"/>
                <w:szCs w:val="20"/>
              </w:rPr>
            </w:pPr>
          </w:p>
        </w:tc>
      </w:tr>
      <w:tr w:rsidR="000F40E0" w:rsidRPr="000F40E0" w:rsidTr="000F40E0">
        <w:trPr>
          <w:trHeight w:val="794"/>
        </w:trPr>
        <w:tc>
          <w:tcPr>
            <w:tcW w:w="3428" w:type="pct"/>
            <w:tcBorders>
              <w:top w:val="single" w:sz="4" w:space="0" w:color="auto"/>
              <w:left w:val="single" w:sz="4" w:space="0" w:color="auto"/>
              <w:bottom w:val="single" w:sz="4" w:space="0" w:color="auto"/>
              <w:right w:val="single" w:sz="4" w:space="0" w:color="auto"/>
            </w:tcBorders>
            <w:vAlign w:val="center"/>
            <w:hideMark/>
          </w:tcPr>
          <w:p w:rsidR="000F40E0" w:rsidRPr="000F40E0" w:rsidRDefault="000F40E0" w:rsidP="0019383D">
            <w:pPr>
              <w:adjustRightInd w:val="0"/>
              <w:snapToGrid w:val="0"/>
              <w:spacing w:line="260" w:lineRule="exact"/>
              <w:ind w:left="560" w:hangingChars="280" w:hanging="560"/>
              <w:jc w:val="both"/>
              <w:rPr>
                <w:rFonts w:ascii="標楷體" w:eastAsia="標楷體" w:hAnsi="標楷體" w:cs="Times New Roman"/>
                <w:sz w:val="20"/>
                <w:szCs w:val="20"/>
              </w:rPr>
            </w:pPr>
            <w:r w:rsidRPr="000F40E0">
              <w:rPr>
                <w:rFonts w:ascii="標楷體" w:eastAsia="標楷體" w:hAnsi="標楷體" w:cs="Times New Roman" w:hint="eastAsia"/>
                <w:sz w:val="20"/>
                <w:szCs w:val="20"/>
              </w:rPr>
              <w:t>（四）應收行政罰鍰件數及金額仍屬龐鉅，代收其他縣市或由其他縣市代收交通違規罰鍰，互不結算及退還代收罰鍰，滋生帳務處理與收納現況未符，均有待檢討改善。</w:t>
            </w:r>
          </w:p>
        </w:tc>
        <w:tc>
          <w:tcPr>
            <w:tcW w:w="1572" w:type="pct"/>
            <w:vMerge/>
            <w:tcBorders>
              <w:left w:val="single" w:sz="4" w:space="0" w:color="auto"/>
              <w:bottom w:val="single" w:sz="4" w:space="0" w:color="auto"/>
              <w:right w:val="single" w:sz="4" w:space="0" w:color="auto"/>
              <w:tl2br w:val="single" w:sz="4" w:space="0" w:color="auto"/>
            </w:tcBorders>
            <w:vAlign w:val="center"/>
            <w:hideMark/>
          </w:tcPr>
          <w:p w:rsidR="000F40E0" w:rsidRPr="000F40E0" w:rsidRDefault="000F40E0" w:rsidP="000F40E0">
            <w:pPr>
              <w:spacing w:line="260" w:lineRule="exact"/>
              <w:rPr>
                <w:rFonts w:ascii="標楷體" w:eastAsia="標楷體" w:hAnsi="標楷體" w:cs="Times New Roman"/>
                <w:sz w:val="20"/>
                <w:szCs w:val="20"/>
              </w:rPr>
            </w:pPr>
          </w:p>
        </w:tc>
      </w:tr>
      <w:tr w:rsidR="000F40E0" w:rsidRPr="000F40E0" w:rsidTr="000F40E0">
        <w:trPr>
          <w:trHeight w:val="794"/>
        </w:trPr>
        <w:tc>
          <w:tcPr>
            <w:tcW w:w="3428" w:type="pct"/>
            <w:tcBorders>
              <w:top w:val="single" w:sz="4" w:space="0" w:color="auto"/>
              <w:left w:val="single" w:sz="4" w:space="0" w:color="auto"/>
              <w:bottom w:val="single" w:sz="4" w:space="0" w:color="auto"/>
              <w:right w:val="single" w:sz="4" w:space="0" w:color="auto"/>
            </w:tcBorders>
            <w:vAlign w:val="center"/>
            <w:hideMark/>
          </w:tcPr>
          <w:p w:rsidR="000F40E0" w:rsidRPr="000F40E0" w:rsidRDefault="000F40E0" w:rsidP="000F40E0">
            <w:pPr>
              <w:adjustRightInd w:val="0"/>
              <w:snapToGrid w:val="0"/>
              <w:spacing w:line="260" w:lineRule="exact"/>
              <w:ind w:left="560" w:hangingChars="280" w:hanging="560"/>
              <w:jc w:val="both"/>
              <w:rPr>
                <w:rFonts w:ascii="標楷體" w:eastAsia="標楷體" w:hAnsi="標楷體" w:cs="Times New Roman"/>
                <w:sz w:val="20"/>
                <w:szCs w:val="20"/>
              </w:rPr>
            </w:pPr>
            <w:r w:rsidRPr="000F40E0">
              <w:rPr>
                <w:rFonts w:ascii="標楷體" w:eastAsia="標楷體" w:hAnsi="標楷體" w:cs="Times New Roman" w:hint="eastAsia"/>
                <w:sz w:val="20"/>
                <w:szCs w:val="20"/>
              </w:rPr>
              <w:t>（五）交通違規歸責實際駕駛人案件，間有歸責案件通知書久未送達，及已建置線上申辦歸責案件系統，惟部分車輛租賃業者仍多採行紙本申請者等情，均待檢討改善。</w:t>
            </w:r>
          </w:p>
        </w:tc>
        <w:tc>
          <w:tcPr>
            <w:tcW w:w="1572" w:type="pct"/>
            <w:vMerge/>
            <w:tcBorders>
              <w:left w:val="single" w:sz="4" w:space="0" w:color="auto"/>
              <w:bottom w:val="single" w:sz="4" w:space="0" w:color="auto"/>
              <w:right w:val="single" w:sz="4" w:space="0" w:color="auto"/>
              <w:tl2br w:val="single" w:sz="4" w:space="0" w:color="auto"/>
            </w:tcBorders>
            <w:vAlign w:val="center"/>
            <w:hideMark/>
          </w:tcPr>
          <w:p w:rsidR="000F40E0" w:rsidRPr="000F40E0" w:rsidRDefault="000F40E0" w:rsidP="000F40E0">
            <w:pPr>
              <w:spacing w:line="260" w:lineRule="exact"/>
              <w:rPr>
                <w:rFonts w:ascii="標楷體" w:eastAsia="標楷體" w:hAnsi="標楷體" w:cs="Times New Roman"/>
                <w:sz w:val="20"/>
                <w:szCs w:val="20"/>
              </w:rPr>
            </w:pPr>
          </w:p>
        </w:tc>
      </w:tr>
      <w:tr w:rsidR="000F40E0" w:rsidRPr="000F40E0" w:rsidTr="000F40E0">
        <w:trPr>
          <w:trHeight w:val="794"/>
        </w:trPr>
        <w:tc>
          <w:tcPr>
            <w:tcW w:w="3428" w:type="pct"/>
            <w:tcBorders>
              <w:top w:val="single" w:sz="4" w:space="0" w:color="auto"/>
              <w:left w:val="single" w:sz="4" w:space="0" w:color="auto"/>
              <w:bottom w:val="single" w:sz="4" w:space="0" w:color="auto"/>
              <w:right w:val="single" w:sz="4" w:space="0" w:color="auto"/>
            </w:tcBorders>
            <w:vAlign w:val="center"/>
          </w:tcPr>
          <w:p w:rsidR="000F40E0" w:rsidRPr="000F40E0" w:rsidRDefault="000F40E0" w:rsidP="000F40E0">
            <w:pPr>
              <w:adjustRightInd w:val="0"/>
              <w:snapToGrid w:val="0"/>
              <w:spacing w:line="260" w:lineRule="exact"/>
              <w:ind w:left="560" w:hangingChars="280" w:hanging="560"/>
              <w:jc w:val="both"/>
              <w:rPr>
                <w:rFonts w:ascii="標楷體" w:eastAsia="標楷體" w:hAnsi="標楷體" w:cs="Times New Roman"/>
                <w:sz w:val="20"/>
                <w:szCs w:val="20"/>
              </w:rPr>
            </w:pPr>
            <w:r w:rsidRPr="000F40E0">
              <w:rPr>
                <w:rFonts w:ascii="標楷體" w:eastAsia="標楷體" w:hAnsi="標楷體" w:cs="Times New Roman" w:hint="eastAsia"/>
                <w:sz w:val="20"/>
                <w:szCs w:val="20"/>
              </w:rPr>
              <w:t>（六）經運用GOOGLE　MAP比對停車場資訊，核有部分停車場未領得登記證即對外營業開放使用停車等，有待檢討改善。</w:t>
            </w:r>
          </w:p>
        </w:tc>
        <w:tc>
          <w:tcPr>
            <w:tcW w:w="1572" w:type="pct"/>
            <w:vMerge/>
            <w:tcBorders>
              <w:left w:val="single" w:sz="4" w:space="0" w:color="auto"/>
              <w:bottom w:val="single" w:sz="4" w:space="0" w:color="auto"/>
              <w:right w:val="single" w:sz="4" w:space="0" w:color="auto"/>
              <w:tl2br w:val="single" w:sz="4" w:space="0" w:color="auto"/>
            </w:tcBorders>
            <w:vAlign w:val="center"/>
          </w:tcPr>
          <w:p w:rsidR="000F40E0" w:rsidRPr="000F40E0" w:rsidRDefault="000F40E0" w:rsidP="000F40E0">
            <w:pPr>
              <w:spacing w:line="260" w:lineRule="exact"/>
              <w:rPr>
                <w:rFonts w:ascii="標楷體" w:eastAsia="標楷體" w:hAnsi="標楷體" w:cs="Times New Roman"/>
                <w:sz w:val="20"/>
                <w:szCs w:val="20"/>
              </w:rPr>
            </w:pPr>
          </w:p>
        </w:tc>
      </w:tr>
      <w:tr w:rsidR="000F40E0" w:rsidRPr="000F40E0" w:rsidTr="000F40E0">
        <w:trPr>
          <w:trHeight w:val="794"/>
        </w:trPr>
        <w:tc>
          <w:tcPr>
            <w:tcW w:w="3428" w:type="pct"/>
            <w:tcBorders>
              <w:top w:val="single" w:sz="4" w:space="0" w:color="auto"/>
              <w:left w:val="single" w:sz="4" w:space="0" w:color="auto"/>
              <w:bottom w:val="single" w:sz="4" w:space="0" w:color="auto"/>
              <w:right w:val="single" w:sz="4" w:space="0" w:color="auto"/>
            </w:tcBorders>
            <w:vAlign w:val="center"/>
          </w:tcPr>
          <w:p w:rsidR="000F40E0" w:rsidRPr="000F40E0" w:rsidRDefault="000F40E0" w:rsidP="000F40E0">
            <w:pPr>
              <w:adjustRightInd w:val="0"/>
              <w:snapToGrid w:val="0"/>
              <w:spacing w:line="260" w:lineRule="exact"/>
              <w:ind w:left="560" w:hangingChars="280" w:hanging="560"/>
              <w:jc w:val="both"/>
              <w:rPr>
                <w:rFonts w:ascii="標楷體" w:eastAsia="標楷體" w:hAnsi="標楷體" w:cs="Times New Roman"/>
                <w:sz w:val="20"/>
                <w:szCs w:val="20"/>
              </w:rPr>
            </w:pPr>
            <w:r w:rsidRPr="000F40E0">
              <w:rPr>
                <w:rFonts w:ascii="標楷體" w:eastAsia="標楷體" w:hAnsi="標楷體" w:cs="Times New Roman" w:hint="eastAsia"/>
                <w:sz w:val="20"/>
                <w:szCs w:val="20"/>
              </w:rPr>
              <w:t>（七）為推廣綠運輸、改善都市環境污染，委託廠商營運管理臺北市公共自行車（YouBike）租賃系統，惟免向廠商收取租賃站、服務中心及維護調修處所等空間房地使用費之作業過程，核有未臻周妥。</w:t>
            </w:r>
          </w:p>
        </w:tc>
        <w:tc>
          <w:tcPr>
            <w:tcW w:w="1572" w:type="pct"/>
            <w:vMerge/>
            <w:tcBorders>
              <w:left w:val="single" w:sz="4" w:space="0" w:color="auto"/>
              <w:bottom w:val="single" w:sz="4" w:space="0" w:color="auto"/>
              <w:right w:val="single" w:sz="4" w:space="0" w:color="auto"/>
              <w:tl2br w:val="single" w:sz="4" w:space="0" w:color="auto"/>
            </w:tcBorders>
            <w:vAlign w:val="center"/>
          </w:tcPr>
          <w:p w:rsidR="000F40E0" w:rsidRPr="000F40E0" w:rsidRDefault="000F40E0" w:rsidP="000F40E0">
            <w:pPr>
              <w:spacing w:line="260" w:lineRule="exact"/>
              <w:rPr>
                <w:rFonts w:ascii="標楷體" w:eastAsia="標楷體" w:hAnsi="標楷體" w:cs="Times New Roman"/>
                <w:sz w:val="20"/>
                <w:szCs w:val="20"/>
              </w:rPr>
            </w:pPr>
          </w:p>
        </w:tc>
      </w:tr>
      <w:bookmarkEnd w:id="58"/>
    </w:tbl>
    <w:p w:rsidR="0081622E" w:rsidRPr="00B607F3" w:rsidRDefault="00E73658" w:rsidP="000F40E0">
      <w:pPr>
        <w:widowControl/>
        <w:suppressAutoHyphens/>
        <w:overflowPunct w:val="0"/>
        <w:spacing w:before="100" w:beforeAutospacing="1" w:after="100" w:afterAutospacing="1" w:line="460" w:lineRule="exact"/>
        <w:jc w:val="both"/>
        <w:outlineLvl w:val="1"/>
        <w:rPr>
          <w:rFonts w:ascii="標楷體" w:eastAsia="標楷體" w:hAnsi="標楷體"/>
          <w:b/>
          <w:sz w:val="36"/>
          <w:szCs w:val="36"/>
        </w:rPr>
      </w:pPr>
      <w:r>
        <w:br w:type="page"/>
      </w:r>
      <w:r w:rsidR="0081622E" w:rsidRPr="00B607F3">
        <w:rPr>
          <w:rFonts w:ascii="標楷體" w:eastAsia="標楷體" w:hAnsi="標楷體" w:hint="eastAsia"/>
          <w:b/>
          <w:sz w:val="36"/>
          <w:szCs w:val="36"/>
        </w:rPr>
        <w:lastRenderedPageBreak/>
        <w:t>玖、社會局主管</w:t>
      </w:r>
    </w:p>
    <w:p w:rsidR="0081622E" w:rsidRPr="0081622E" w:rsidRDefault="0081622E" w:rsidP="00F15445">
      <w:pPr>
        <w:widowControl/>
        <w:overflowPunct w:val="0"/>
        <w:spacing w:line="460" w:lineRule="exact"/>
        <w:ind w:firstLineChars="200" w:firstLine="480"/>
        <w:jc w:val="both"/>
        <w:rPr>
          <w:rFonts w:ascii="標楷體" w:eastAsia="標楷體" w:hAnsi="Times New Roman" w:cs="Times New Roman"/>
          <w:szCs w:val="24"/>
        </w:rPr>
      </w:pPr>
      <w:r w:rsidRPr="0081622E">
        <w:rPr>
          <w:rFonts w:ascii="標楷體" w:eastAsia="標楷體" w:hAnsi="Times New Roman" w:cs="Times New Roman" w:hint="eastAsia"/>
          <w:szCs w:val="24"/>
        </w:rPr>
        <w:t>社會局主管計有公務機關4個，非營業特種基金單位1個，各該單位決算及附屬單位決算非營業部分之審核情形如次：</w:t>
      </w:r>
    </w:p>
    <w:p w:rsidR="0081622E" w:rsidRPr="0081622E" w:rsidRDefault="0081622E" w:rsidP="00F15445">
      <w:pPr>
        <w:spacing w:beforeLines="30" w:before="108" w:line="460" w:lineRule="exact"/>
        <w:jc w:val="both"/>
        <w:outlineLvl w:val="2"/>
        <w:rPr>
          <w:rFonts w:ascii="標楷體" w:eastAsia="標楷體" w:hAnsi="Times New Roman" w:cs="Times New Roman"/>
          <w:b/>
          <w:sz w:val="32"/>
          <w:szCs w:val="32"/>
        </w:rPr>
      </w:pPr>
      <w:r w:rsidRPr="0081622E">
        <w:rPr>
          <w:rFonts w:ascii="標楷體" w:eastAsia="標楷體" w:hAnsi="Times New Roman" w:cs="Times New Roman" w:hint="eastAsia"/>
          <w:b/>
          <w:sz w:val="32"/>
          <w:szCs w:val="32"/>
        </w:rPr>
        <w:t>一、單位決算部分</w:t>
      </w:r>
    </w:p>
    <w:p w:rsidR="0081622E" w:rsidRPr="0081622E" w:rsidRDefault="0081622E" w:rsidP="00F15445">
      <w:pPr>
        <w:widowControl/>
        <w:overflowPunct w:val="0"/>
        <w:spacing w:line="470" w:lineRule="exact"/>
        <w:ind w:firstLineChars="200" w:firstLine="480"/>
        <w:jc w:val="both"/>
        <w:rPr>
          <w:rFonts w:ascii="標楷體" w:eastAsia="標楷體" w:hAnsi="Times New Roman" w:cs="Times New Roman"/>
          <w:szCs w:val="24"/>
        </w:rPr>
      </w:pPr>
      <w:r w:rsidRPr="0081622E">
        <w:rPr>
          <w:rFonts w:ascii="標楷體" w:eastAsia="標楷體" w:hAnsi="Times New Roman" w:cs="Times New Roman" w:hint="eastAsia"/>
          <w:szCs w:val="24"/>
        </w:rPr>
        <w:t>社會局主管包括社會局、陽明教養院、浩然敬老院、家庭暴力暨性侵害防治中心等4個機關，掌理臺北市社會福利服務之規劃與推展，包括救助服務、不同族群與對象之保護、支持、成長與發展等福利政策與措施、社區工作、志願服務等。茲將111年度決算審核結果說明如次：</w:t>
      </w:r>
    </w:p>
    <w:p w:rsidR="0081622E" w:rsidRPr="0081622E" w:rsidRDefault="0081622E" w:rsidP="0075111C">
      <w:pPr>
        <w:spacing w:beforeLines="50" w:before="180" w:line="460" w:lineRule="exact"/>
        <w:ind w:firstLineChars="100" w:firstLine="280"/>
        <w:jc w:val="both"/>
        <w:outlineLvl w:val="3"/>
        <w:rPr>
          <w:rFonts w:ascii="標楷體" w:eastAsia="標楷體" w:hAnsi="Times New Roman" w:cs="Times New Roman"/>
          <w:b/>
          <w:sz w:val="28"/>
          <w:szCs w:val="28"/>
        </w:rPr>
      </w:pPr>
      <w:r w:rsidRPr="0081622E">
        <w:rPr>
          <w:rFonts w:ascii="標楷體" w:eastAsia="標楷體" w:hAnsi="Times New Roman" w:cs="Times New Roman" w:hint="eastAsia"/>
          <w:b/>
          <w:sz w:val="28"/>
          <w:szCs w:val="28"/>
        </w:rPr>
        <w:t>（一）計畫實施之查核</w:t>
      </w:r>
    </w:p>
    <w:p w:rsidR="0081622E" w:rsidRPr="0081622E" w:rsidRDefault="0081622E" w:rsidP="00F15445">
      <w:pPr>
        <w:widowControl/>
        <w:overflowPunct w:val="0"/>
        <w:spacing w:line="470" w:lineRule="exact"/>
        <w:ind w:firstLineChars="200" w:firstLine="480"/>
        <w:jc w:val="both"/>
        <w:rPr>
          <w:rFonts w:ascii="標楷體" w:eastAsia="標楷體" w:hAnsi="Times New Roman" w:cs="Times New Roman"/>
          <w:color w:val="FF0000"/>
          <w:szCs w:val="24"/>
        </w:rPr>
      </w:pPr>
      <w:r w:rsidRPr="0081622E">
        <w:rPr>
          <w:rFonts w:ascii="標楷體" w:eastAsia="標楷體" w:hAnsi="Times New Roman" w:cs="Times New Roman" w:hint="eastAsia"/>
          <w:szCs w:val="24"/>
        </w:rPr>
        <w:t>業務計畫</w:t>
      </w:r>
      <w:r w:rsidRPr="0081622E">
        <w:rPr>
          <w:rFonts w:ascii="標楷體" w:eastAsia="標楷體" w:hAnsi="Times New Roman" w:cs="Times New Roman"/>
          <w:szCs w:val="24"/>
        </w:rPr>
        <w:t>18</w:t>
      </w:r>
      <w:r w:rsidRPr="0081622E">
        <w:rPr>
          <w:rFonts w:ascii="標楷體" w:eastAsia="標楷體" w:hAnsi="Times New Roman" w:cs="Times New Roman" w:hint="eastAsia"/>
          <w:szCs w:val="24"/>
        </w:rPr>
        <w:t>項，下分工作計畫2</w:t>
      </w:r>
      <w:r w:rsidRPr="0081622E">
        <w:rPr>
          <w:rFonts w:ascii="標楷體" w:eastAsia="標楷體" w:hAnsi="Times New Roman" w:cs="Times New Roman"/>
          <w:szCs w:val="24"/>
        </w:rPr>
        <w:t>2</w:t>
      </w:r>
      <w:r w:rsidRPr="0081622E">
        <w:rPr>
          <w:rFonts w:ascii="標楷體" w:eastAsia="標楷體" w:hAnsi="Times New Roman" w:cs="Times New Roman" w:hint="eastAsia"/>
          <w:szCs w:val="24"/>
        </w:rPr>
        <w:t>項，包括開辦多元社會扶助及社區互助方案、布建社福設施及完善服務體系、推動長青樂齡環境</w:t>
      </w:r>
      <w:r w:rsidRPr="0081622E">
        <w:rPr>
          <w:rFonts w:ascii="標楷體" w:eastAsia="標楷體" w:hAnsi="標楷體" w:cs="Times New Roman" w:hint="eastAsia"/>
          <w:szCs w:val="24"/>
        </w:rPr>
        <w:t>、</w:t>
      </w:r>
      <w:r w:rsidRPr="0081622E">
        <w:rPr>
          <w:rFonts w:ascii="標楷體" w:eastAsia="標楷體" w:hAnsi="Times New Roman" w:cs="Times New Roman" w:hint="eastAsia"/>
          <w:szCs w:val="24"/>
        </w:rPr>
        <w:t>建置完善多元家庭服務體系</w:t>
      </w:r>
      <w:r w:rsidRPr="0081622E">
        <w:rPr>
          <w:rFonts w:ascii="標楷體" w:eastAsia="標楷體" w:hAnsi="標楷體" w:cs="Times New Roman" w:hint="eastAsia"/>
          <w:szCs w:val="24"/>
        </w:rPr>
        <w:t>、</w:t>
      </w:r>
      <w:r w:rsidRPr="0081622E">
        <w:rPr>
          <w:rFonts w:ascii="標楷體" w:eastAsia="標楷體" w:hAnsi="Times New Roman" w:cs="Times New Roman" w:hint="eastAsia"/>
          <w:szCs w:val="24"/>
        </w:rPr>
        <w:t>打造友善生養城市</w:t>
      </w:r>
      <w:r w:rsidRPr="0081622E">
        <w:rPr>
          <w:rFonts w:ascii="標楷體" w:eastAsia="標楷體" w:hAnsi="標楷體" w:cs="Times New Roman" w:hint="eastAsia"/>
          <w:szCs w:val="24"/>
        </w:rPr>
        <w:t>、廣布身心障礙者無障礙服務</w:t>
      </w:r>
      <w:r w:rsidRPr="0081622E">
        <w:rPr>
          <w:rFonts w:ascii="新細明體" w:eastAsia="新細明體" w:hAnsi="新細明體" w:cs="Times New Roman" w:hint="eastAsia"/>
          <w:szCs w:val="24"/>
        </w:rPr>
        <w:t>、</w:t>
      </w:r>
      <w:r w:rsidRPr="0081622E">
        <w:rPr>
          <w:rFonts w:ascii="標楷體" w:eastAsia="標楷體" w:hAnsi="Times New Roman" w:cs="Times New Roman" w:hint="eastAsia"/>
          <w:szCs w:val="24"/>
        </w:rPr>
        <w:t>提供弱勢婦女</w:t>
      </w:r>
      <w:r w:rsidRPr="0081622E">
        <w:rPr>
          <w:rFonts w:ascii="標楷體" w:eastAsia="標楷體" w:hAnsi="標楷體" w:cs="Times New Roman" w:hint="eastAsia"/>
          <w:szCs w:val="24"/>
        </w:rPr>
        <w:t>、兒童及青少年保護服務及安置照顧</w:t>
      </w:r>
      <w:r w:rsidRPr="0081622E">
        <w:rPr>
          <w:rFonts w:ascii="標楷體" w:eastAsia="標楷體" w:hAnsi="Times New Roman" w:cs="Times New Roman" w:hint="eastAsia"/>
          <w:szCs w:val="24"/>
        </w:rPr>
        <w:t>等重要施政項目，其中已執行完成者12項，尚在執行者10項，主要係社會局辦理萬隆東營區社會福利設施用地工程、建成綜合大樓改建工程、兆如老人安養護中心耐震補強暨頂樓及外牆工程等，尚在執行中，仍須保留繼續執行。</w:t>
      </w:r>
    </w:p>
    <w:p w:rsidR="0081622E" w:rsidRPr="0081622E" w:rsidRDefault="0081622E" w:rsidP="0075111C">
      <w:pPr>
        <w:spacing w:beforeLines="50" w:before="180" w:line="460" w:lineRule="exact"/>
        <w:ind w:firstLineChars="100" w:firstLine="280"/>
        <w:jc w:val="both"/>
        <w:outlineLvl w:val="3"/>
        <w:rPr>
          <w:rFonts w:ascii="標楷體" w:eastAsia="標楷體" w:hAnsi="Times New Roman" w:cs="Times New Roman"/>
          <w:b/>
          <w:sz w:val="28"/>
          <w:szCs w:val="28"/>
        </w:rPr>
      </w:pPr>
      <w:r w:rsidRPr="0081622E">
        <w:rPr>
          <w:rFonts w:ascii="標楷體" w:eastAsia="標楷體" w:hAnsi="Times New Roman" w:cs="Times New Roman" w:hint="eastAsia"/>
          <w:b/>
          <w:sz w:val="28"/>
          <w:szCs w:val="28"/>
        </w:rPr>
        <w:t>（二）預算執行之審核</w:t>
      </w:r>
    </w:p>
    <w:p w:rsidR="0010365F" w:rsidRDefault="0010365F" w:rsidP="0075111C">
      <w:pPr>
        <w:widowControl/>
        <w:overflowPunct w:val="0"/>
        <w:spacing w:beforeLines="20" w:before="72" w:line="462" w:lineRule="exact"/>
        <w:ind w:firstLineChars="200" w:firstLine="480"/>
        <w:jc w:val="both"/>
        <w:rPr>
          <w:rFonts w:ascii="標楷體" w:eastAsia="標楷體" w:hAnsi="Times New Roman" w:cs="Times New Roman"/>
          <w:szCs w:val="24"/>
        </w:rPr>
      </w:pPr>
      <w:r w:rsidRPr="0081622E">
        <w:rPr>
          <w:rFonts w:ascii="標楷體" w:eastAsia="標楷體" w:hAnsi="Times New Roman" w:cs="Times New Roman" w:hint="eastAsia"/>
          <w:color w:val="000000"/>
          <w:szCs w:val="24"/>
        </w:rPr>
        <w:t>1.</w:t>
      </w:r>
      <w:r w:rsidRPr="0081622E">
        <w:rPr>
          <w:rFonts w:ascii="標楷體" w:eastAsia="標楷體" w:hAnsi="Times New Roman" w:cs="Times New Roman" w:hint="eastAsia"/>
          <w:szCs w:val="24"/>
        </w:rPr>
        <w:t>歲入原編列預算數1億1,117萬餘元，經追加預算46億496萬餘元，合計47億1,614萬餘元，決算審核結果，修正增列應收保留數16萬餘元，係增列應收以前年度托育補助及育兒津貼溢領款</w:t>
      </w:r>
      <w:r w:rsidRPr="0081622E">
        <w:rPr>
          <w:rFonts w:ascii="標楷體" w:eastAsia="標楷體" w:hAnsi="標楷體" w:cs="Times New Roman" w:hint="eastAsia"/>
          <w:szCs w:val="24"/>
        </w:rPr>
        <w:t>；</w:t>
      </w:r>
      <w:r w:rsidRPr="0081622E">
        <w:rPr>
          <w:rFonts w:ascii="標楷體" w:eastAsia="標楷體" w:hAnsi="Times New Roman" w:cs="Times New Roman" w:hint="eastAsia"/>
          <w:szCs w:val="24"/>
        </w:rPr>
        <w:t>審定實現數</w:t>
      </w:r>
      <w:r w:rsidRPr="0081622E">
        <w:rPr>
          <w:rFonts w:ascii="標楷體" w:eastAsia="標楷體" w:hAnsi="Times New Roman" w:cs="Times New Roman"/>
          <w:szCs w:val="24"/>
        </w:rPr>
        <w:t>45</w:t>
      </w:r>
      <w:r w:rsidRPr="0081622E">
        <w:rPr>
          <w:rFonts w:ascii="標楷體" w:eastAsia="標楷體" w:hAnsi="Times New Roman" w:cs="Times New Roman" w:hint="eastAsia"/>
          <w:szCs w:val="24"/>
        </w:rPr>
        <w:t>億1,</w:t>
      </w:r>
      <w:r w:rsidRPr="0081622E">
        <w:rPr>
          <w:rFonts w:ascii="標楷體" w:eastAsia="標楷體" w:hAnsi="Times New Roman" w:cs="Times New Roman"/>
          <w:szCs w:val="24"/>
        </w:rPr>
        <w:t>262</w:t>
      </w:r>
      <w:r w:rsidRPr="0081622E">
        <w:rPr>
          <w:rFonts w:ascii="標楷體" w:eastAsia="標楷體" w:hAnsi="Times New Roman" w:cs="Times New Roman" w:hint="eastAsia"/>
          <w:szCs w:val="24"/>
        </w:rPr>
        <w:t>萬餘元，應收保留數189萬餘元，主要係社會局應收違反性騷擾防治法</w:t>
      </w:r>
      <w:r w:rsidRPr="0081622E">
        <w:rPr>
          <w:rFonts w:ascii="新細明體" w:eastAsia="新細明體" w:hAnsi="新細明體" w:cs="Times New Roman" w:hint="eastAsia"/>
          <w:szCs w:val="24"/>
        </w:rPr>
        <w:t>、</w:t>
      </w:r>
      <w:r w:rsidRPr="0081622E">
        <w:rPr>
          <w:rFonts w:ascii="標楷體" w:eastAsia="標楷體" w:hAnsi="Times New Roman" w:cs="Times New Roman" w:hint="eastAsia"/>
          <w:szCs w:val="24"/>
        </w:rPr>
        <w:t>兒童及少年福利與權益保障法等罰鍰尚待收繳；合計決算審定數為45億1,452萬餘元，較預算減少2億162萬餘元（4</w:t>
      </w:r>
      <w:r w:rsidRPr="0081622E">
        <w:rPr>
          <w:rFonts w:ascii="標楷體" w:eastAsia="標楷體" w:hAnsi="Times New Roman" w:cs="Times New Roman"/>
          <w:szCs w:val="24"/>
        </w:rPr>
        <w:t>.</w:t>
      </w:r>
      <w:r w:rsidRPr="0081622E">
        <w:rPr>
          <w:rFonts w:ascii="標楷體" w:eastAsia="標楷體" w:hAnsi="Times New Roman" w:cs="Times New Roman" w:hint="eastAsia"/>
          <w:szCs w:val="24"/>
        </w:rPr>
        <w:t>28％），主要係社會局辦理中央政府各項補助計畫依實際執行金額請撥款項，補助收入較預計減少所致。</w:t>
      </w:r>
    </w:p>
    <w:p w:rsidR="002E1940" w:rsidRDefault="002E1940" w:rsidP="0075111C">
      <w:pPr>
        <w:widowControl/>
        <w:overflowPunct w:val="0"/>
        <w:spacing w:beforeLines="50" w:before="180" w:line="460" w:lineRule="exact"/>
        <w:ind w:firstLineChars="200" w:firstLine="480"/>
        <w:jc w:val="both"/>
        <w:rPr>
          <w:rFonts w:ascii="標楷體" w:eastAsia="標楷體" w:hAnsi="Times New Roman" w:cs="Times New Roman"/>
          <w:szCs w:val="24"/>
        </w:rPr>
      </w:pPr>
      <w:r w:rsidRPr="0010365F">
        <w:rPr>
          <w:rFonts w:ascii="標楷體" w:eastAsia="標楷體" w:hAnsi="Times New Roman" w:cs="Times New Roman" w:hint="eastAsia"/>
          <w:szCs w:val="24"/>
        </w:rPr>
        <w:t>2.以前年度歲入轉入數計1,972萬餘元，決算審核結果，審定實現數281萬餘元（14.30％）；減免（註銷）數73萬餘元（3.74％），主要係社會局註銷衛生福利部補助辦理前瞻基礎建設計畫「公共服務據點整備－整建長照衛福據點計畫－建置信義六張犁老人多元照顧中心」毋須申撥數，及應收違反性騷擾防治法等行政罰鍰案件取得執行憑證後辦理註銷；應收保留數1,616萬餘元（81.97％），主要係衛生福利部補助社會局辦理前瞻基礎建設計畫「公共服務據點</w:t>
      </w:r>
    </w:p>
    <w:p w:rsidR="002E1940" w:rsidRDefault="002E1940" w:rsidP="002E1940">
      <w:pPr>
        <w:widowControl/>
        <w:overflowPunct w:val="0"/>
        <w:spacing w:line="460" w:lineRule="exact"/>
        <w:jc w:val="both"/>
        <w:rPr>
          <w:rFonts w:ascii="標楷體" w:eastAsia="標楷體" w:hAnsi="Times New Roman" w:cs="Times New Roman"/>
          <w:szCs w:val="24"/>
        </w:rPr>
      </w:pPr>
      <w:r w:rsidRPr="0010365F">
        <w:rPr>
          <w:rFonts w:ascii="標楷體" w:eastAsia="標楷體" w:hAnsi="Times New Roman" w:cs="Times New Roman" w:hint="eastAsia"/>
          <w:szCs w:val="24"/>
        </w:rPr>
        <w:t>整備－整建長照據點計畫」之文山景美老人多元照顧服務中心及稻香市場新建等工程，尚待依執行進度申撥款項，須保留繼續執行。</w:t>
      </w:r>
    </w:p>
    <w:p w:rsidR="0081622E" w:rsidRPr="0081622E" w:rsidRDefault="0081622E" w:rsidP="00F15445">
      <w:pPr>
        <w:widowControl/>
        <w:overflowPunct w:val="0"/>
        <w:spacing w:line="460" w:lineRule="exact"/>
        <w:ind w:firstLineChars="200" w:firstLine="480"/>
        <w:jc w:val="both"/>
        <w:rPr>
          <w:rFonts w:ascii="標楷體" w:eastAsia="標楷體" w:hAnsi="Times New Roman" w:cs="Times New Roman"/>
          <w:color w:val="000000"/>
          <w:szCs w:val="24"/>
        </w:rPr>
      </w:pPr>
      <w:r w:rsidRPr="0081622E">
        <w:rPr>
          <w:rFonts w:ascii="標楷體" w:eastAsia="標楷體" w:hAnsi="Times New Roman" w:cs="Times New Roman" w:hint="eastAsia"/>
          <w:color w:val="000000"/>
          <w:szCs w:val="24"/>
        </w:rPr>
        <w:lastRenderedPageBreak/>
        <w:t>3.歲出原編列預算數202</w:t>
      </w:r>
      <w:r w:rsidRPr="0081622E">
        <w:rPr>
          <w:rFonts w:ascii="標楷體" w:eastAsia="標楷體" w:hAnsi="Times New Roman" w:cs="Times New Roman" w:hint="eastAsia"/>
          <w:szCs w:val="24"/>
        </w:rPr>
        <w:t>億1</w:t>
      </w:r>
      <w:r w:rsidRPr="0081622E">
        <w:rPr>
          <w:rFonts w:ascii="標楷體" w:eastAsia="標楷體" w:hAnsi="Times New Roman" w:cs="Times New Roman"/>
          <w:szCs w:val="24"/>
        </w:rPr>
        <w:t>,</w:t>
      </w:r>
      <w:r w:rsidRPr="0081622E">
        <w:rPr>
          <w:rFonts w:ascii="標楷體" w:eastAsia="標楷體" w:hAnsi="Times New Roman" w:cs="Times New Roman" w:hint="eastAsia"/>
          <w:szCs w:val="24"/>
        </w:rPr>
        <w:t>934萬餘元，經追加預算48億5,378萬餘元，追減預算973萬餘元，</w:t>
      </w:r>
      <w:r w:rsidRPr="0081622E">
        <w:rPr>
          <w:rFonts w:ascii="標楷體" w:eastAsia="標楷體" w:hAnsi="Times New Roman" w:cs="Times New Roman" w:hint="eastAsia"/>
          <w:color w:val="000000"/>
          <w:szCs w:val="24"/>
        </w:rPr>
        <w:t>並因辦理敬老愛心儲值金計畫所需經費不敷等事由，</w:t>
      </w:r>
      <w:r w:rsidRPr="0081622E">
        <w:rPr>
          <w:rFonts w:ascii="標楷體" w:eastAsia="標楷體" w:hAnsi="Times New Roman" w:cs="Times New Roman" w:hint="eastAsia"/>
          <w:szCs w:val="24"/>
        </w:rPr>
        <w:t>經動支第二預備金1億1,171萬餘元，及社會局因人事費不足申請動支公務人員</w:t>
      </w:r>
      <w:r w:rsidRPr="0081622E">
        <w:rPr>
          <w:rFonts w:ascii="標楷體" w:eastAsia="標楷體" w:hAnsi="標楷體" w:cs="Times New Roman" w:hint="eastAsia"/>
          <w:szCs w:val="24"/>
        </w:rPr>
        <w:t>（工）待遇準備1</w:t>
      </w:r>
      <w:r w:rsidRPr="0081622E">
        <w:rPr>
          <w:rFonts w:ascii="標楷體" w:eastAsia="標楷體" w:hAnsi="標楷體" w:cs="Times New Roman"/>
          <w:szCs w:val="24"/>
        </w:rPr>
        <w:t>,</w:t>
      </w:r>
      <w:r w:rsidRPr="0081622E">
        <w:rPr>
          <w:rFonts w:ascii="標楷體" w:eastAsia="標楷體" w:hAnsi="標楷體" w:cs="Times New Roman" w:hint="eastAsia"/>
          <w:szCs w:val="24"/>
        </w:rPr>
        <w:t>534萬餘元，</w:t>
      </w:r>
      <w:r w:rsidRPr="0081622E">
        <w:rPr>
          <w:rFonts w:ascii="標楷體" w:eastAsia="標楷體" w:hAnsi="Times New Roman" w:cs="Times New Roman" w:hint="eastAsia"/>
          <w:color w:val="000000"/>
          <w:szCs w:val="24"/>
        </w:rPr>
        <w:t>合計2</w:t>
      </w:r>
      <w:r w:rsidRPr="0081622E">
        <w:rPr>
          <w:rFonts w:ascii="標楷體" w:eastAsia="標楷體" w:hAnsi="Times New Roman" w:cs="Times New Roman"/>
          <w:color w:val="000000"/>
          <w:szCs w:val="24"/>
        </w:rPr>
        <w:t>51</w:t>
      </w:r>
      <w:r w:rsidRPr="0081622E">
        <w:rPr>
          <w:rFonts w:ascii="標楷體" w:eastAsia="標楷體" w:hAnsi="Times New Roman" w:cs="Times New Roman" w:hint="eastAsia"/>
          <w:color w:val="000000"/>
          <w:szCs w:val="24"/>
        </w:rPr>
        <w:t>億9</w:t>
      </w:r>
      <w:r w:rsidRPr="0081622E">
        <w:rPr>
          <w:rFonts w:ascii="標楷體" w:eastAsia="標楷體" w:hAnsi="Times New Roman" w:cs="Times New Roman"/>
          <w:color w:val="000000"/>
          <w:szCs w:val="24"/>
        </w:rPr>
        <w:t>,045</w:t>
      </w:r>
      <w:r w:rsidRPr="0081622E">
        <w:rPr>
          <w:rFonts w:ascii="標楷體" w:eastAsia="標楷體" w:hAnsi="Times New Roman" w:cs="Times New Roman" w:hint="eastAsia"/>
          <w:color w:val="000000"/>
          <w:szCs w:val="24"/>
        </w:rPr>
        <w:t>萬餘元，決算審核結果，修正減列實現數55萬餘元，係減列社會局溢發托育補助、育兒津貼、低收中低收入戶生活及住宅租金補貼款</w:t>
      </w:r>
      <w:r w:rsidRPr="0081622E">
        <w:rPr>
          <w:rFonts w:ascii="標楷體" w:eastAsia="標楷體" w:hAnsi="標楷體" w:cs="Times New Roman" w:hint="eastAsia"/>
          <w:color w:val="000000"/>
          <w:szCs w:val="24"/>
        </w:rPr>
        <w:t>；</w:t>
      </w:r>
      <w:r w:rsidRPr="0081622E">
        <w:rPr>
          <w:rFonts w:ascii="標楷體" w:eastAsia="標楷體" w:hAnsi="Times New Roman" w:cs="Times New Roman" w:hint="eastAsia"/>
          <w:color w:val="000000"/>
          <w:szCs w:val="24"/>
        </w:rPr>
        <w:t>審定實現數228億9</w:t>
      </w:r>
      <w:r w:rsidRPr="0081622E">
        <w:rPr>
          <w:rFonts w:ascii="標楷體" w:eastAsia="標楷體" w:hAnsi="Times New Roman" w:cs="Times New Roman"/>
          <w:color w:val="000000"/>
          <w:szCs w:val="24"/>
        </w:rPr>
        <w:t>,</w:t>
      </w:r>
      <w:r w:rsidRPr="0081622E">
        <w:rPr>
          <w:rFonts w:ascii="標楷體" w:eastAsia="標楷體" w:hAnsi="Times New Roman" w:cs="Times New Roman" w:hint="eastAsia"/>
          <w:color w:val="000000"/>
          <w:szCs w:val="24"/>
        </w:rPr>
        <w:t>677萬餘元（90</w:t>
      </w:r>
      <w:r w:rsidRPr="0081622E">
        <w:rPr>
          <w:rFonts w:ascii="標楷體" w:eastAsia="標楷體" w:hAnsi="Times New Roman" w:cs="Times New Roman"/>
          <w:color w:val="000000"/>
          <w:szCs w:val="24"/>
        </w:rPr>
        <w:t>.</w:t>
      </w:r>
      <w:r w:rsidRPr="0081622E">
        <w:rPr>
          <w:rFonts w:ascii="標楷體" w:eastAsia="標楷體" w:hAnsi="Times New Roman" w:cs="Times New Roman" w:hint="eastAsia"/>
          <w:color w:val="000000"/>
          <w:szCs w:val="24"/>
        </w:rPr>
        <w:t>89％</w:t>
      </w:r>
      <w:r w:rsidRPr="0081622E">
        <w:rPr>
          <w:rFonts w:ascii="標楷體" w:eastAsia="標楷體" w:hAnsi="標楷體" w:cs="Times New Roman" w:hint="eastAsia"/>
          <w:color w:val="000000"/>
          <w:szCs w:val="24"/>
        </w:rPr>
        <w:t>）</w:t>
      </w:r>
      <w:r w:rsidRPr="0081622E">
        <w:rPr>
          <w:rFonts w:ascii="標楷體" w:eastAsia="標楷體" w:hAnsi="Times New Roman" w:cs="Times New Roman" w:hint="eastAsia"/>
          <w:color w:val="000000"/>
          <w:szCs w:val="24"/>
        </w:rPr>
        <w:t>，應付保留數8億8</w:t>
      </w:r>
      <w:r w:rsidRPr="0081622E">
        <w:rPr>
          <w:rFonts w:ascii="標楷體" w:eastAsia="標楷體" w:hAnsi="Times New Roman" w:cs="Times New Roman"/>
          <w:color w:val="000000"/>
          <w:szCs w:val="24"/>
        </w:rPr>
        <w:t>,</w:t>
      </w:r>
      <w:r w:rsidRPr="0081622E">
        <w:rPr>
          <w:rFonts w:ascii="標楷體" w:eastAsia="標楷體" w:hAnsi="Times New Roman" w:cs="Times New Roman" w:hint="eastAsia"/>
          <w:color w:val="000000"/>
          <w:szCs w:val="24"/>
        </w:rPr>
        <w:t>603萬餘元（3.52％），保留原因詳「（一）計畫實施之查核」說明；合計決算審定數為237億8</w:t>
      </w:r>
      <w:r w:rsidRPr="0081622E">
        <w:rPr>
          <w:rFonts w:ascii="標楷體" w:eastAsia="標楷體" w:hAnsi="Times New Roman" w:cs="Times New Roman"/>
          <w:color w:val="000000"/>
          <w:szCs w:val="24"/>
        </w:rPr>
        <w:t>,</w:t>
      </w:r>
      <w:r w:rsidRPr="0081622E">
        <w:rPr>
          <w:rFonts w:ascii="標楷體" w:eastAsia="標楷體" w:hAnsi="Times New Roman" w:cs="Times New Roman" w:hint="eastAsia"/>
          <w:color w:val="000000"/>
          <w:szCs w:val="24"/>
        </w:rPr>
        <w:t>281萬餘元，預算賸餘14億764萬餘元（5.59％），主要係社會局辦理社會福利津貼及補助案件較預計減少之賸餘。</w:t>
      </w:r>
    </w:p>
    <w:p w:rsidR="0081622E" w:rsidRPr="0081622E" w:rsidRDefault="0081622E" w:rsidP="00DE1360">
      <w:pPr>
        <w:widowControl/>
        <w:overflowPunct w:val="0"/>
        <w:spacing w:line="460" w:lineRule="exact"/>
        <w:ind w:firstLineChars="200" w:firstLine="480"/>
        <w:jc w:val="both"/>
        <w:rPr>
          <w:rFonts w:ascii="標楷體" w:eastAsia="標楷體" w:hAnsi="Times New Roman" w:cs="Times New Roman"/>
          <w:color w:val="000000"/>
          <w:szCs w:val="24"/>
        </w:rPr>
      </w:pPr>
      <w:r w:rsidRPr="0081622E">
        <w:rPr>
          <w:rFonts w:ascii="標楷體" w:eastAsia="標楷體" w:hAnsi="Times New Roman" w:cs="Times New Roman" w:hint="eastAsia"/>
          <w:color w:val="000000"/>
          <w:szCs w:val="24"/>
        </w:rPr>
        <w:t>4.以前年度歲出轉入數計7億9,662萬餘元，決算審核結果，審定實現數5億3,816萬餘元（67.56％），減免</w:t>
      </w:r>
      <w:r w:rsidRPr="0081622E">
        <w:rPr>
          <w:rFonts w:ascii="標楷體" w:eastAsia="標楷體" w:hAnsi="標楷體" w:cs="Times New Roman" w:hint="eastAsia"/>
          <w:color w:val="000000"/>
          <w:szCs w:val="24"/>
        </w:rPr>
        <w:t>（註銷）</w:t>
      </w:r>
      <w:r w:rsidRPr="0081622E">
        <w:rPr>
          <w:rFonts w:ascii="標楷體" w:eastAsia="標楷體" w:hAnsi="Times New Roman" w:cs="Times New Roman" w:hint="eastAsia"/>
          <w:color w:val="000000"/>
          <w:szCs w:val="24"/>
        </w:rPr>
        <w:t>數1億9,241萬餘元（24.15％），主要係社會局辦理社區照顧關懷據點、老人居家修繕及乘車補助等經費賸餘；應付保留數6,605萬餘元（8.29％），主要係社會局參建萬華區青年社會住宅二期統包工程及文山區興隆公共住宅二期A基地新建工程等，尚在執行中，須保留繼續執行。</w:t>
      </w:r>
    </w:p>
    <w:p w:rsidR="0081622E" w:rsidRPr="0081622E" w:rsidRDefault="0081622E" w:rsidP="00DE1360">
      <w:pPr>
        <w:spacing w:beforeLines="50" w:before="180" w:afterLines="20" w:after="72" w:line="480" w:lineRule="exact"/>
        <w:jc w:val="both"/>
        <w:outlineLvl w:val="2"/>
        <w:rPr>
          <w:rFonts w:ascii="標楷體" w:eastAsia="標楷體" w:hAnsi="Times New Roman" w:cs="Times New Roman"/>
          <w:b/>
          <w:sz w:val="32"/>
          <w:szCs w:val="32"/>
        </w:rPr>
      </w:pPr>
      <w:r w:rsidRPr="0081622E">
        <w:rPr>
          <w:rFonts w:ascii="標楷體" w:eastAsia="標楷體" w:hAnsi="Times New Roman" w:cs="Times New Roman" w:hint="eastAsia"/>
          <w:b/>
          <w:sz w:val="32"/>
          <w:szCs w:val="32"/>
        </w:rPr>
        <w:t>二、附屬單位決算非營業部分</w:t>
      </w:r>
    </w:p>
    <w:p w:rsidR="0081622E" w:rsidRPr="0081622E" w:rsidRDefault="0081622E" w:rsidP="00DE1360">
      <w:pPr>
        <w:widowControl/>
        <w:overflowPunct w:val="0"/>
        <w:spacing w:line="460" w:lineRule="exact"/>
        <w:ind w:firstLineChars="200" w:firstLine="480"/>
        <w:jc w:val="both"/>
        <w:rPr>
          <w:rFonts w:ascii="標楷體" w:eastAsia="標楷體" w:hAnsi="Times New Roman" w:cs="Times New Roman"/>
          <w:spacing w:val="-6"/>
          <w:szCs w:val="24"/>
        </w:rPr>
      </w:pPr>
      <w:r w:rsidRPr="0042527B">
        <w:rPr>
          <w:rFonts w:ascii="標楷體" w:eastAsia="標楷體" w:hAnsi="Times New Roman" w:cs="Times New Roman" w:hint="eastAsia"/>
          <w:szCs w:val="24"/>
        </w:rPr>
        <w:t>社會局</w:t>
      </w:r>
      <w:r w:rsidRPr="0081622E">
        <w:rPr>
          <w:rFonts w:ascii="標楷體" w:eastAsia="標楷體" w:hAnsi="Times New Roman" w:cs="Times New Roman" w:hint="eastAsia"/>
          <w:spacing w:val="-6"/>
          <w:szCs w:val="24"/>
        </w:rPr>
        <w:t>主管僅特別</w:t>
      </w:r>
      <w:r w:rsidRPr="0042527B">
        <w:rPr>
          <w:rFonts w:ascii="標楷體" w:eastAsia="標楷體" w:hAnsi="Times New Roman" w:cs="Times New Roman" w:hint="eastAsia"/>
          <w:color w:val="000000"/>
          <w:szCs w:val="24"/>
        </w:rPr>
        <w:t>收入</w:t>
      </w:r>
      <w:r w:rsidRPr="0081622E">
        <w:rPr>
          <w:rFonts w:ascii="標楷體" w:eastAsia="標楷體" w:hAnsi="Times New Roman" w:cs="Times New Roman" w:hint="eastAsia"/>
          <w:spacing w:val="-6"/>
          <w:szCs w:val="24"/>
        </w:rPr>
        <w:t>基金－臺北市公益彩券盈餘分配</w:t>
      </w:r>
      <w:r w:rsidRPr="00DE1360">
        <w:rPr>
          <w:rFonts w:ascii="標楷體" w:eastAsia="標楷體" w:hAnsi="Times New Roman" w:cs="Times New Roman" w:hint="eastAsia"/>
          <w:color w:val="000000"/>
          <w:szCs w:val="24"/>
        </w:rPr>
        <w:t>基金</w:t>
      </w:r>
      <w:r w:rsidRPr="0081622E">
        <w:rPr>
          <w:rFonts w:ascii="標楷體" w:eastAsia="標楷體" w:hAnsi="Times New Roman" w:cs="Times New Roman" w:hint="eastAsia"/>
          <w:spacing w:val="-6"/>
          <w:szCs w:val="24"/>
        </w:rPr>
        <w:t>1個單位。茲將111年度決算審核結果說明如次：</w:t>
      </w:r>
    </w:p>
    <w:p w:rsidR="0081622E" w:rsidRPr="0081622E" w:rsidRDefault="0081622E" w:rsidP="0075111C">
      <w:pPr>
        <w:spacing w:beforeLines="40" w:before="144" w:line="460" w:lineRule="exact"/>
        <w:ind w:firstLineChars="100" w:firstLine="280"/>
        <w:jc w:val="both"/>
        <w:outlineLvl w:val="3"/>
        <w:rPr>
          <w:rFonts w:ascii="標楷體" w:eastAsia="標楷體" w:hAnsi="Times New Roman" w:cs="Times New Roman"/>
          <w:b/>
          <w:sz w:val="28"/>
          <w:szCs w:val="28"/>
        </w:rPr>
      </w:pPr>
      <w:r w:rsidRPr="0081622E">
        <w:rPr>
          <w:rFonts w:ascii="標楷體" w:eastAsia="標楷體" w:hAnsi="Times New Roman" w:cs="Times New Roman" w:hint="eastAsia"/>
          <w:b/>
          <w:sz w:val="28"/>
          <w:szCs w:val="28"/>
        </w:rPr>
        <w:t>（一）計畫實施之查核</w:t>
      </w:r>
    </w:p>
    <w:p w:rsidR="0081622E" w:rsidRPr="0081622E" w:rsidRDefault="0081622E" w:rsidP="00DE1360">
      <w:pPr>
        <w:widowControl/>
        <w:overflowPunct w:val="0"/>
        <w:spacing w:line="460" w:lineRule="exact"/>
        <w:ind w:firstLineChars="200" w:firstLine="480"/>
        <w:jc w:val="both"/>
        <w:rPr>
          <w:rFonts w:ascii="標楷體" w:eastAsia="標楷體" w:hAnsi="Times New Roman" w:cs="Times New Roman"/>
          <w:szCs w:val="24"/>
        </w:rPr>
      </w:pPr>
      <w:r w:rsidRPr="0081622E">
        <w:rPr>
          <w:rFonts w:ascii="標楷體" w:eastAsia="標楷體" w:hAnsi="Times New Roman" w:cs="Times New Roman" w:hint="eastAsia"/>
          <w:szCs w:val="24"/>
        </w:rPr>
        <w:t>業務</w:t>
      </w:r>
      <w:r w:rsidRPr="0042527B">
        <w:rPr>
          <w:rFonts w:ascii="標楷體" w:eastAsia="標楷體" w:hAnsi="Times New Roman" w:cs="Times New Roman" w:hint="eastAsia"/>
          <w:color w:val="000000"/>
          <w:szCs w:val="24"/>
        </w:rPr>
        <w:t>計畫</w:t>
      </w:r>
      <w:r w:rsidRPr="0081622E">
        <w:rPr>
          <w:rFonts w:ascii="標楷體" w:eastAsia="標楷體" w:hAnsi="Times New Roman" w:cs="Times New Roman" w:hint="eastAsia"/>
          <w:szCs w:val="24"/>
        </w:rPr>
        <w:t>僅列有社會福利及慈善</w:t>
      </w:r>
      <w:r w:rsidRPr="00DE1360">
        <w:rPr>
          <w:rFonts w:ascii="標楷體" w:eastAsia="標楷體" w:hAnsi="Times New Roman" w:cs="Times New Roman" w:hint="eastAsia"/>
          <w:spacing w:val="-2"/>
          <w:szCs w:val="24"/>
        </w:rPr>
        <w:t>公益</w:t>
      </w:r>
      <w:r w:rsidRPr="0081622E">
        <w:rPr>
          <w:rFonts w:ascii="標楷體" w:eastAsia="標楷體" w:hAnsi="Times New Roman" w:cs="Times New Roman" w:hint="eastAsia"/>
          <w:szCs w:val="24"/>
        </w:rPr>
        <w:t>計畫1項，</w:t>
      </w:r>
      <w:r w:rsidRPr="00DE1360">
        <w:rPr>
          <w:rFonts w:ascii="標楷體" w:eastAsia="標楷體" w:hAnsi="Times New Roman" w:cs="Times New Roman" w:hint="eastAsia"/>
          <w:color w:val="000000"/>
          <w:szCs w:val="24"/>
        </w:rPr>
        <w:t>實施</w:t>
      </w:r>
      <w:r w:rsidRPr="0081622E">
        <w:rPr>
          <w:rFonts w:ascii="標楷體" w:eastAsia="標楷體" w:hAnsi="Times New Roman" w:cs="Times New Roman" w:hint="eastAsia"/>
          <w:szCs w:val="24"/>
        </w:rPr>
        <w:t>結果，因受新型冠狀病毒肺炎（COVID－19）疫情影響，部分補助方案（據點）暫停服務或停辦，或減量辦理活動，或因部分設施工程延宕，影響開辦期程，減少支出，致未達預計目標。</w:t>
      </w:r>
    </w:p>
    <w:p w:rsidR="0081622E" w:rsidRPr="0081622E" w:rsidRDefault="0081622E" w:rsidP="0075111C">
      <w:pPr>
        <w:spacing w:beforeLines="40" w:before="144" w:line="460" w:lineRule="exact"/>
        <w:ind w:firstLineChars="100" w:firstLine="280"/>
        <w:jc w:val="both"/>
        <w:outlineLvl w:val="3"/>
        <w:rPr>
          <w:rFonts w:ascii="標楷體" w:eastAsia="標楷體" w:hAnsi="Times New Roman" w:cs="Times New Roman"/>
          <w:b/>
          <w:sz w:val="28"/>
          <w:szCs w:val="28"/>
        </w:rPr>
      </w:pPr>
      <w:r w:rsidRPr="0081622E">
        <w:rPr>
          <w:rFonts w:ascii="標楷體" w:eastAsia="標楷體" w:hAnsi="Times New Roman" w:cs="Times New Roman" w:hint="eastAsia"/>
          <w:b/>
          <w:sz w:val="28"/>
          <w:szCs w:val="28"/>
        </w:rPr>
        <w:t>（二）餘絀之審定</w:t>
      </w:r>
    </w:p>
    <w:p w:rsidR="0081622E" w:rsidRPr="0081622E" w:rsidRDefault="0081622E" w:rsidP="00DE1360">
      <w:pPr>
        <w:widowControl/>
        <w:overflowPunct w:val="0"/>
        <w:spacing w:line="460" w:lineRule="exact"/>
        <w:ind w:firstLineChars="200" w:firstLine="472"/>
        <w:jc w:val="both"/>
        <w:rPr>
          <w:rFonts w:ascii="標楷體" w:eastAsia="標楷體" w:hAnsi="Times New Roman" w:cs="Times New Roman"/>
          <w:spacing w:val="-2"/>
          <w:szCs w:val="24"/>
        </w:rPr>
      </w:pPr>
      <w:r w:rsidRPr="0081622E">
        <w:rPr>
          <w:rFonts w:ascii="標楷體" w:eastAsia="標楷體" w:hAnsi="Times New Roman" w:cs="Times New Roman" w:hint="eastAsia"/>
          <w:spacing w:val="-2"/>
          <w:szCs w:val="24"/>
        </w:rPr>
        <w:t>決算審核結果，審定</w:t>
      </w:r>
      <w:r w:rsidRPr="0010365F">
        <w:rPr>
          <w:rFonts w:ascii="標楷體" w:eastAsia="標楷體" w:hAnsi="Times New Roman" w:cs="Times New Roman" w:hint="eastAsia"/>
          <w:szCs w:val="24"/>
        </w:rPr>
        <w:t>賸餘</w:t>
      </w:r>
      <w:r w:rsidRPr="0081622E">
        <w:rPr>
          <w:rFonts w:ascii="標楷體" w:eastAsia="標楷體" w:hAnsi="Times New Roman" w:cs="Times New Roman" w:hint="eastAsia"/>
          <w:spacing w:val="-2"/>
          <w:szCs w:val="24"/>
        </w:rPr>
        <w:t>2億3,912萬餘元，與預算短絀2億5,404萬餘元，相距4億9,317萬餘元，主要係公益彩券銷售量較預計為佳，依法獲配盈餘收入隨增所致。</w:t>
      </w:r>
    </w:p>
    <w:p w:rsidR="0081622E" w:rsidRPr="0081622E" w:rsidRDefault="0081622E" w:rsidP="00DE1360">
      <w:pPr>
        <w:spacing w:beforeLines="50" w:before="180" w:afterLines="50" w:after="180" w:line="480" w:lineRule="exact"/>
        <w:jc w:val="both"/>
        <w:outlineLvl w:val="2"/>
        <w:rPr>
          <w:rFonts w:ascii="標楷體" w:eastAsia="標楷體" w:hAnsi="Times New Roman" w:cs="Times New Roman"/>
          <w:b/>
          <w:sz w:val="32"/>
          <w:szCs w:val="32"/>
        </w:rPr>
      </w:pPr>
      <w:r w:rsidRPr="0081622E">
        <w:rPr>
          <w:rFonts w:ascii="標楷體" w:eastAsia="標楷體" w:hAnsi="Times New Roman" w:cs="Times New Roman" w:hint="eastAsia"/>
          <w:b/>
          <w:sz w:val="32"/>
          <w:szCs w:val="32"/>
        </w:rPr>
        <w:t>三、重要審核意見</w:t>
      </w:r>
    </w:p>
    <w:p w:rsidR="00C10B14" w:rsidRDefault="0081622E" w:rsidP="008C4A72">
      <w:pPr>
        <w:overflowPunct w:val="0"/>
        <w:spacing w:beforeLines="50" w:before="180" w:line="460" w:lineRule="exact"/>
        <w:ind w:firstLineChars="150" w:firstLine="420"/>
        <w:jc w:val="both"/>
        <w:rPr>
          <w:rFonts w:ascii="標楷體" w:eastAsia="標楷體" w:hAnsi="Times New Roman" w:cs="Times New Roman"/>
          <w:b/>
          <w:spacing w:val="-4"/>
          <w:sz w:val="28"/>
          <w:szCs w:val="28"/>
        </w:rPr>
      </w:pPr>
      <w:r w:rsidRPr="0081622E">
        <w:rPr>
          <w:rFonts w:ascii="標楷體" w:eastAsia="標楷體" w:hAnsi="Times New Roman" w:cs="Times New Roman" w:hint="eastAsia"/>
          <w:b/>
          <w:sz w:val="28"/>
          <w:szCs w:val="28"/>
        </w:rPr>
        <w:t>（一）</w:t>
      </w:r>
      <w:r w:rsidRPr="0081622E">
        <w:rPr>
          <w:rFonts w:ascii="標楷體" w:eastAsia="標楷體" w:hAnsi="Times New Roman" w:cs="Times New Roman" w:hint="eastAsia"/>
          <w:b/>
          <w:spacing w:val="-4"/>
          <w:sz w:val="28"/>
          <w:szCs w:val="28"/>
        </w:rPr>
        <w:t>為因應高齡化社會長期照護需求，持續推動一國中學區一日照中心，惟布點進度未達預計，有待檢討改善，以加強服務民眾。</w:t>
      </w:r>
    </w:p>
    <w:p w:rsidR="008C4A72" w:rsidRDefault="008C4A72" w:rsidP="008C4A72">
      <w:pPr>
        <w:overflowPunct w:val="0"/>
        <w:spacing w:beforeLines="50" w:before="180" w:line="460" w:lineRule="exact"/>
        <w:ind w:firstLineChars="150" w:firstLine="360"/>
        <w:jc w:val="both"/>
        <w:rPr>
          <w:rFonts w:ascii="標楷體" w:eastAsia="標楷體" w:hAnsi="標楷體" w:cs="Times New Roman"/>
          <w:color w:val="000000"/>
          <w:szCs w:val="32"/>
        </w:rPr>
      </w:pPr>
      <w:r w:rsidRPr="00C10B14">
        <w:rPr>
          <w:rFonts w:ascii="標楷體" w:eastAsia="標楷體" w:hAnsi="標楷體" w:cs="Times New Roman" w:hint="eastAsia"/>
          <w:color w:val="000000"/>
          <w:szCs w:val="32"/>
        </w:rPr>
        <w:t>依108年3月公布「臺灣永續發展目標」核心目標1之第3項具體目標揭示：「完善全體國民，特別是弱勢群體，在勞保、健保、年金等社會保險體系之保障，並充實長期照顧體系，強化</w:t>
      </w:r>
    </w:p>
    <w:p w:rsidR="008C4A72" w:rsidRDefault="008C4A72" w:rsidP="008C4A72">
      <w:pPr>
        <w:widowControl/>
        <w:overflowPunct w:val="0"/>
        <w:spacing w:beforeLines="20" w:before="72" w:line="460" w:lineRule="exact"/>
        <w:jc w:val="both"/>
        <w:rPr>
          <w:rFonts w:ascii="標楷體" w:eastAsia="標楷體" w:hAnsi="標楷體" w:cs="Times New Roman"/>
          <w:color w:val="000000"/>
          <w:szCs w:val="32"/>
        </w:rPr>
      </w:pPr>
      <w:r w:rsidRPr="001775FE">
        <w:rPr>
          <w:rFonts w:hAnsi="標楷體"/>
          <w:noProof/>
        </w:rPr>
        <w:lastRenderedPageBreak/>
        <mc:AlternateContent>
          <mc:Choice Requires="wps">
            <w:drawing>
              <wp:anchor distT="45720" distB="45720" distL="114300" distR="114300" simplePos="0" relativeHeight="251692032" behindDoc="1" locked="0" layoutInCell="1" allowOverlap="1" wp14:anchorId="1819E8D7" wp14:editId="35062C3D">
                <wp:simplePos x="0" y="0"/>
                <wp:positionH relativeFrom="margin">
                  <wp:posOffset>2179955</wp:posOffset>
                </wp:positionH>
                <wp:positionV relativeFrom="paragraph">
                  <wp:posOffset>1810649</wp:posOffset>
                </wp:positionV>
                <wp:extent cx="4211955" cy="2514600"/>
                <wp:effectExtent l="0" t="0" r="0" b="0"/>
                <wp:wrapTight wrapText="bothSides">
                  <wp:wrapPolygon edited="0">
                    <wp:start x="0" y="0"/>
                    <wp:lineTo x="0" y="21436"/>
                    <wp:lineTo x="21493" y="21436"/>
                    <wp:lineTo x="21493" y="0"/>
                    <wp:lineTo x="0" y="0"/>
                  </wp:wrapPolygon>
                </wp:wrapTight>
                <wp:docPr id="8088545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1955" cy="2514600"/>
                        </a:xfrm>
                        <a:prstGeom prst="rect">
                          <a:avLst/>
                        </a:prstGeom>
                        <a:solidFill>
                          <a:srgbClr val="FFFFFF"/>
                        </a:solidFill>
                        <a:ln w="9525">
                          <a:noFill/>
                          <a:miter lim="800000"/>
                          <a:headEnd/>
                          <a:tailEnd/>
                        </a:ln>
                      </wps:spPr>
                      <wps:txbx>
                        <w:txbxContent>
                          <w:p w:rsidR="001812D1" w:rsidRDefault="001812D1" w:rsidP="00C10B14">
                            <w:pPr>
                              <w:ind w:left="601" w:hangingChars="250" w:hanging="601"/>
                              <w:jc w:val="center"/>
                              <w:rPr>
                                <w:rFonts w:ascii="標楷體" w:eastAsia="標楷體" w:hAnsi="標楷體"/>
                                <w:b/>
                                <w:bCs/>
                              </w:rPr>
                            </w:pPr>
                            <w:bookmarkStart w:id="59" w:name="_Hlk138192400"/>
                            <w:bookmarkEnd w:id="59"/>
                            <w:r>
                              <w:rPr>
                                <w:rFonts w:ascii="標楷體" w:eastAsia="標楷體" w:hAnsi="標楷體" w:hint="eastAsia"/>
                                <w:b/>
                                <w:bCs/>
                              </w:rPr>
                              <w:t xml:space="preserve">圖1　</w:t>
                            </w:r>
                            <w:r w:rsidRPr="00760FC7">
                              <w:rPr>
                                <w:rFonts w:ascii="標楷體" w:eastAsia="標楷體" w:hAnsi="標楷體" w:hint="eastAsia"/>
                                <w:b/>
                                <w:bCs/>
                              </w:rPr>
                              <w:t>臺北市國中學區規劃及布建老人日間照顧中心情形</w:t>
                            </w:r>
                          </w:p>
                          <w:p w:rsidR="001812D1" w:rsidRPr="00590C95" w:rsidRDefault="001812D1" w:rsidP="00C10B14">
                            <w:pPr>
                              <w:ind w:left="600" w:hangingChars="250" w:hanging="600"/>
                              <w:jc w:val="center"/>
                              <w:rPr>
                                <w:rFonts w:ascii="標楷體" w:eastAsia="標楷體" w:hAnsi="標楷體"/>
                                <w:b/>
                                <w:bCs/>
                              </w:rPr>
                            </w:pPr>
                            <w:r w:rsidRPr="006A2A70">
                              <w:rPr>
                                <w:rFonts w:ascii="標楷體" w:eastAsia="標楷體" w:hAnsi="標楷體" w:hint="eastAsia"/>
                                <w:noProof/>
                                <w:spacing w:val="-20"/>
                              </w:rPr>
                              <w:drawing>
                                <wp:inline distT="0" distB="0" distL="0" distR="0" wp14:anchorId="77239B0D" wp14:editId="2C004526">
                                  <wp:extent cx="4212000" cy="1775460"/>
                                  <wp:effectExtent l="0" t="0" r="0" b="0"/>
                                  <wp:docPr id="315" name="圖表 3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1812D1" w:rsidRPr="00760FC7" w:rsidRDefault="001812D1" w:rsidP="00C10B14">
                            <w:pPr>
                              <w:spacing w:line="180" w:lineRule="exact"/>
                              <w:ind w:left="540" w:hangingChars="300" w:hanging="540"/>
                              <w:rPr>
                                <w:rFonts w:ascii="標楷體" w:eastAsia="標楷體" w:hAnsi="標楷體"/>
                                <w:sz w:val="18"/>
                                <w:szCs w:val="18"/>
                              </w:rPr>
                            </w:pPr>
                            <w:r w:rsidRPr="00760FC7">
                              <w:rPr>
                                <w:rFonts w:ascii="標楷體" w:eastAsia="標楷體" w:hAnsi="標楷體" w:hint="eastAsia"/>
                                <w:sz w:val="18"/>
                                <w:szCs w:val="18"/>
                              </w:rPr>
                              <w:t>註：1</w:t>
                            </w:r>
                            <w:r w:rsidRPr="00760FC7">
                              <w:rPr>
                                <w:rFonts w:ascii="標楷體" w:eastAsia="標楷體" w:hAnsi="標楷體"/>
                                <w:sz w:val="18"/>
                                <w:szCs w:val="18"/>
                              </w:rPr>
                              <w:t>.</w:t>
                            </w:r>
                            <w:r w:rsidRPr="00760FC7">
                              <w:rPr>
                                <w:rFonts w:ascii="標楷體" w:eastAsia="標楷體" w:hAnsi="標楷體" w:hint="eastAsia"/>
                                <w:sz w:val="18"/>
                                <w:szCs w:val="18"/>
                              </w:rPr>
                              <w:t>松山區民生國中學區雖已設置身心障礙者日間照顧中心，惟未提供老人日間照顧服務，爰歸類為尚未取得場地者。</w:t>
                            </w:r>
                          </w:p>
                          <w:p w:rsidR="001812D1" w:rsidRPr="00760FC7" w:rsidRDefault="001812D1" w:rsidP="00C10B14">
                            <w:pPr>
                              <w:spacing w:line="180" w:lineRule="exact"/>
                              <w:ind w:leftChars="150" w:left="360"/>
                              <w:rPr>
                                <w:rFonts w:ascii="標楷體" w:eastAsia="標楷體" w:hAnsi="標楷體"/>
                                <w:sz w:val="18"/>
                                <w:szCs w:val="18"/>
                              </w:rPr>
                            </w:pPr>
                            <w:r w:rsidRPr="00760FC7">
                              <w:rPr>
                                <w:rFonts w:ascii="標楷體" w:eastAsia="標楷體" w:hAnsi="標楷體" w:hint="eastAsia"/>
                                <w:sz w:val="18"/>
                                <w:szCs w:val="18"/>
                              </w:rPr>
                              <w:t>2</w:t>
                            </w:r>
                            <w:r w:rsidRPr="00760FC7">
                              <w:rPr>
                                <w:rFonts w:ascii="標楷體" w:eastAsia="標楷體" w:hAnsi="標楷體"/>
                                <w:sz w:val="18"/>
                                <w:szCs w:val="18"/>
                              </w:rPr>
                              <w:t>.</w:t>
                            </w:r>
                            <w:r w:rsidRPr="00760FC7">
                              <w:rPr>
                                <w:rFonts w:ascii="標楷體" w:eastAsia="標楷體" w:hAnsi="標楷體" w:hint="eastAsia"/>
                                <w:sz w:val="18"/>
                                <w:szCs w:val="18"/>
                              </w:rPr>
                              <w:t>資料來源：整理自社會局提供資料。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19E8D7" id="_x0000_s1081" type="#_x0000_t202" style="position:absolute;left:0;text-align:left;margin-left:171.65pt;margin-top:142.55pt;width:331.65pt;height:198pt;z-index:-2516244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" stroked="f">
                <v:textbox>
                  <w:txbxContent>
                    <w:p w:rsidR="001812D1" w:rsidRDefault="001812D1" w:rsidP="00C10B14">
                      <w:pPr>
                        <w:ind w:left="601" w:hangingChars="250" w:hanging="601"/>
                        <w:jc w:val="center"/>
                        <w:rPr>
                          <w:rFonts w:ascii="標楷體" w:eastAsia="標楷體" w:hAnsi="標楷體"/>
                          <w:b/>
                          <w:bCs/>
                        </w:rPr>
                      </w:pPr>
                      <w:bookmarkStart w:id="60" w:name="_Hlk138192400"/>
                      <w:bookmarkEnd w:id="60"/>
                      <w:r>
                        <w:rPr>
                          <w:rFonts w:ascii="標楷體" w:eastAsia="標楷體" w:hAnsi="標楷體" w:hint="eastAsia"/>
                          <w:b/>
                          <w:bCs/>
                        </w:rPr>
                        <w:t xml:space="preserve">圖1　</w:t>
                      </w:r>
                      <w:r w:rsidRPr="00760FC7">
                        <w:rPr>
                          <w:rFonts w:ascii="標楷體" w:eastAsia="標楷體" w:hAnsi="標楷體" w:hint="eastAsia"/>
                          <w:b/>
                          <w:bCs/>
                        </w:rPr>
                        <w:t>臺北市國中學區規劃及布建老人日間照顧中心情形</w:t>
                      </w:r>
                    </w:p>
                    <w:p w:rsidR="001812D1" w:rsidRPr="00590C95" w:rsidRDefault="001812D1" w:rsidP="00C10B14">
                      <w:pPr>
                        <w:ind w:left="600" w:hangingChars="250" w:hanging="600"/>
                        <w:jc w:val="center"/>
                        <w:rPr>
                          <w:rFonts w:ascii="標楷體" w:eastAsia="標楷體" w:hAnsi="標楷體"/>
                          <w:b/>
                          <w:bCs/>
                        </w:rPr>
                      </w:pPr>
                      <w:r w:rsidRPr="006A2A70">
                        <w:rPr>
                          <w:rFonts w:ascii="標楷體" w:eastAsia="標楷體" w:hAnsi="標楷體" w:hint="eastAsia"/>
                          <w:noProof/>
                          <w:spacing w:val="-20"/>
                        </w:rPr>
                        <w:drawing>
                          <wp:inline distT="0" distB="0" distL="0" distR="0" wp14:anchorId="77239B0D" wp14:editId="2C004526">
                            <wp:extent cx="4212000" cy="1775460"/>
                            <wp:effectExtent l="0" t="0" r="0" b="0"/>
                            <wp:docPr id="315" name="圖表 3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1812D1" w:rsidRPr="00760FC7" w:rsidRDefault="001812D1" w:rsidP="00C10B14">
                      <w:pPr>
                        <w:spacing w:line="180" w:lineRule="exact"/>
                        <w:ind w:left="540" w:hangingChars="300" w:hanging="540"/>
                        <w:rPr>
                          <w:rFonts w:ascii="標楷體" w:eastAsia="標楷體" w:hAnsi="標楷體"/>
                          <w:sz w:val="18"/>
                          <w:szCs w:val="18"/>
                        </w:rPr>
                      </w:pPr>
                      <w:r w:rsidRPr="00760FC7">
                        <w:rPr>
                          <w:rFonts w:ascii="標楷體" w:eastAsia="標楷體" w:hAnsi="標楷體" w:hint="eastAsia"/>
                          <w:sz w:val="18"/>
                          <w:szCs w:val="18"/>
                        </w:rPr>
                        <w:t>註：1</w:t>
                      </w:r>
                      <w:r w:rsidRPr="00760FC7">
                        <w:rPr>
                          <w:rFonts w:ascii="標楷體" w:eastAsia="標楷體" w:hAnsi="標楷體"/>
                          <w:sz w:val="18"/>
                          <w:szCs w:val="18"/>
                        </w:rPr>
                        <w:t>.</w:t>
                      </w:r>
                      <w:r w:rsidRPr="00760FC7">
                        <w:rPr>
                          <w:rFonts w:ascii="標楷體" w:eastAsia="標楷體" w:hAnsi="標楷體" w:hint="eastAsia"/>
                          <w:sz w:val="18"/>
                          <w:szCs w:val="18"/>
                        </w:rPr>
                        <w:t>松山區民生國中學區雖已設置身心障礙者日間照顧中心，惟未提供老人日間照顧服務，爰歸類為尚未取得場地者。</w:t>
                      </w:r>
                    </w:p>
                    <w:p w:rsidR="001812D1" w:rsidRPr="00760FC7" w:rsidRDefault="001812D1" w:rsidP="00C10B14">
                      <w:pPr>
                        <w:spacing w:line="180" w:lineRule="exact"/>
                        <w:ind w:leftChars="150" w:left="360"/>
                        <w:rPr>
                          <w:rFonts w:ascii="標楷體" w:eastAsia="標楷體" w:hAnsi="標楷體"/>
                          <w:sz w:val="18"/>
                          <w:szCs w:val="18"/>
                        </w:rPr>
                      </w:pPr>
                      <w:r w:rsidRPr="00760FC7">
                        <w:rPr>
                          <w:rFonts w:ascii="標楷體" w:eastAsia="標楷體" w:hAnsi="標楷體" w:hint="eastAsia"/>
                          <w:sz w:val="18"/>
                          <w:szCs w:val="18"/>
                        </w:rPr>
                        <w:t>2</w:t>
                      </w:r>
                      <w:r w:rsidRPr="00760FC7">
                        <w:rPr>
                          <w:rFonts w:ascii="標楷體" w:eastAsia="標楷體" w:hAnsi="標楷體"/>
                          <w:sz w:val="18"/>
                          <w:szCs w:val="18"/>
                        </w:rPr>
                        <w:t>.</w:t>
                      </w:r>
                      <w:r w:rsidRPr="00760FC7">
                        <w:rPr>
                          <w:rFonts w:ascii="標楷體" w:eastAsia="標楷體" w:hAnsi="標楷體" w:hint="eastAsia"/>
                          <w:sz w:val="18"/>
                          <w:szCs w:val="18"/>
                        </w:rPr>
                        <w:t>資料來源：整理自社會局提供資料。</w:t>
                      </w:r>
                    </w:p>
                  </w:txbxContent>
                </v:textbox>
                <w10:wrap type="tight" anchorx="margin"/>
              </v:shape>
            </w:pict>
          </mc:Fallback>
        </mc:AlternateContent>
      </w:r>
      <w:r w:rsidR="00C10B14" w:rsidRPr="00C10B14">
        <w:rPr>
          <w:rFonts w:ascii="標楷體" w:eastAsia="標楷體" w:hAnsi="標楷體" w:cs="Times New Roman" w:hint="eastAsia"/>
          <w:color w:val="000000"/>
          <w:szCs w:val="32"/>
        </w:rPr>
        <w:t>資源布建與服務提供，以及持續推動弱勢老人、兒少之生活扶助。」社會局為配合中央政府因應我國人口老化及改善社區內失能失智長輩使用日間照顧服務近便性等問題，111年度賡續配合推動「一國中學區一日照中心」政策，並於臺北市公益彩券盈餘分配基金編列預算6,640萬元，辦理「補助設置社區式長照機構試辦計畫」，鼓勵民間設置老人日間照顧服務中心（下稱老人日照中心），以期於113年達成「一國中學區一日照中心」目標。據該局統計，截至111年12月底止，全臺北市72個國中學區，已有48個學區（占66.67％），開辦55家老人日照中心，可收托2,149位失智失能長者，另有18個學區（占25.00％）已覓得建立場址由該局或民間機構籌設中，其餘6個學區（占8.33％）則尚未取得場地布建（圖1）。惟查前開18個已規劃設立中之老人日照中心籌設情形，其中預定於113年前開辦者僅有8個學區，其餘10個學區或因配合社</w:t>
      </w:r>
    </w:p>
    <w:p w:rsidR="00C10B14" w:rsidRPr="00C10B14" w:rsidRDefault="0060525C" w:rsidP="0075111C">
      <w:pPr>
        <w:widowControl/>
        <w:overflowPunct w:val="0"/>
        <w:spacing w:line="472" w:lineRule="exact"/>
        <w:jc w:val="both"/>
        <w:rPr>
          <w:rFonts w:ascii="標楷體" w:eastAsia="標楷體" w:hAnsi="Times New Roman" w:cs="Times New Roman"/>
          <w:spacing w:val="-4"/>
          <w:sz w:val="28"/>
          <w:szCs w:val="28"/>
        </w:rPr>
      </w:pPr>
      <w:r w:rsidRPr="004C330C">
        <w:rPr>
          <w:noProof/>
        </w:rPr>
        <mc:AlternateContent>
          <mc:Choice Requires="wps">
            <w:drawing>
              <wp:anchor distT="45720" distB="45720" distL="114300" distR="114300" simplePos="0" relativeHeight="251694080" behindDoc="1" locked="0" layoutInCell="1" allowOverlap="1" wp14:anchorId="6FA14D18" wp14:editId="1A1772C1">
                <wp:simplePos x="0" y="0"/>
                <wp:positionH relativeFrom="margin">
                  <wp:posOffset>1725930</wp:posOffset>
                </wp:positionH>
                <wp:positionV relativeFrom="paragraph">
                  <wp:posOffset>1078230</wp:posOffset>
                </wp:positionV>
                <wp:extent cx="4664075" cy="3338195"/>
                <wp:effectExtent l="0" t="0" r="3175" b="0"/>
                <wp:wrapTight wrapText="bothSides">
                  <wp:wrapPolygon edited="0">
                    <wp:start x="0" y="0"/>
                    <wp:lineTo x="0" y="21448"/>
                    <wp:lineTo x="21526" y="21448"/>
                    <wp:lineTo x="21526" y="0"/>
                    <wp:lineTo x="0" y="0"/>
                  </wp:wrapPolygon>
                </wp:wrapTight>
                <wp:docPr id="808854594" name="文字方塊 808854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4075" cy="3338195"/>
                        </a:xfrm>
                        <a:prstGeom prst="rect">
                          <a:avLst/>
                        </a:prstGeom>
                        <a:solidFill>
                          <a:srgbClr val="FFFFFF"/>
                        </a:solidFill>
                        <a:ln w="9525">
                          <a:noFill/>
                          <a:miter lim="800000"/>
                          <a:headEnd/>
                          <a:tailEnd/>
                        </a:ln>
                      </wps:spPr>
                      <wps:txbx>
                        <w:txbxContent>
                          <w:p w:rsidR="001812D1" w:rsidRPr="00760FC7" w:rsidRDefault="001812D1" w:rsidP="00C10B14">
                            <w:pPr>
                              <w:spacing w:after="60" w:line="240" w:lineRule="exact"/>
                              <w:jc w:val="center"/>
                              <w:rPr>
                                <w:rFonts w:ascii="標楷體" w:eastAsia="標楷體" w:hAnsi="標楷體"/>
                                <w:b/>
                                <w:bCs/>
                              </w:rPr>
                            </w:pPr>
                            <w:r w:rsidRPr="00760FC7">
                              <w:rPr>
                                <w:rFonts w:ascii="標楷體" w:eastAsia="標楷體" w:hAnsi="標楷體" w:hint="eastAsia"/>
                                <w:b/>
                                <w:bCs/>
                              </w:rPr>
                              <w:t>表</w:t>
                            </w:r>
                            <w:r w:rsidRPr="00760FC7">
                              <w:rPr>
                                <w:rFonts w:ascii="標楷體" w:eastAsia="標楷體" w:hAnsi="標楷體"/>
                                <w:b/>
                                <w:bCs/>
                              </w:rPr>
                              <w:t>1</w:t>
                            </w:r>
                            <w:r w:rsidRPr="00760FC7">
                              <w:rPr>
                                <w:rFonts w:ascii="標楷體" w:eastAsia="標楷體" w:hAnsi="標楷體" w:hint="eastAsia"/>
                                <w:b/>
                                <w:bCs/>
                              </w:rPr>
                              <w:t xml:space="preserve">　臺北市老人日照</w:t>
                            </w:r>
                            <w:r>
                              <w:rPr>
                                <w:rFonts w:ascii="標楷體" w:eastAsia="標楷體" w:hAnsi="標楷體" w:hint="eastAsia"/>
                                <w:b/>
                                <w:bCs/>
                              </w:rPr>
                              <w:t>服務</w:t>
                            </w:r>
                            <w:r w:rsidRPr="00760FC7">
                              <w:rPr>
                                <w:rFonts w:ascii="標楷體" w:eastAsia="標楷體" w:hAnsi="標楷體" w:hint="eastAsia"/>
                                <w:b/>
                                <w:bCs/>
                              </w:rPr>
                              <w:t>預估供需情形</w:t>
                            </w:r>
                          </w:p>
                          <w:p w:rsidR="001812D1" w:rsidRPr="00760FC7" w:rsidRDefault="001812D1" w:rsidP="00BC78B6">
                            <w:pPr>
                              <w:overflowPunct w:val="0"/>
                              <w:spacing w:line="240" w:lineRule="exact"/>
                              <w:ind w:rightChars="20" w:right="48"/>
                              <w:jc w:val="right"/>
                              <w:rPr>
                                <w:rFonts w:ascii="標楷體" w:eastAsia="標楷體" w:hAnsi="標楷體"/>
                                <w:sz w:val="20"/>
                                <w:szCs w:val="20"/>
                              </w:rPr>
                            </w:pPr>
                            <w:r w:rsidRPr="00760FC7">
                              <w:rPr>
                                <w:rFonts w:ascii="標楷體" w:eastAsia="標楷體" w:hAnsi="標楷體" w:hint="eastAsia"/>
                                <w:sz w:val="20"/>
                                <w:szCs w:val="20"/>
                              </w:rPr>
                              <w:t>單位：家、人數</w:t>
                            </w:r>
                            <w:r>
                              <w:rPr>
                                <w:rFonts w:ascii="標楷體" w:eastAsia="標楷體" w:hAnsi="標楷體" w:hint="eastAsia"/>
                                <w:sz w:val="20"/>
                                <w:szCs w:val="20"/>
                              </w:rPr>
                              <w:t>、％</w:t>
                            </w:r>
                          </w:p>
                          <w:tbl>
                            <w:tblPr>
                              <w:tblW w:w="6994" w:type="dxa"/>
                              <w:tblCellMar>
                                <w:left w:w="28" w:type="dxa"/>
                                <w:right w:w="28" w:type="dxa"/>
                              </w:tblCellMar>
                              <w:tblLook w:val="04A0" w:firstRow="1" w:lastRow="0" w:firstColumn="1" w:lastColumn="0" w:noHBand="0" w:noVBand="1"/>
                            </w:tblPr>
                            <w:tblGrid>
                              <w:gridCol w:w="510"/>
                              <w:gridCol w:w="907"/>
                              <w:gridCol w:w="680"/>
                              <w:gridCol w:w="456"/>
                              <w:gridCol w:w="683"/>
                              <w:gridCol w:w="453"/>
                              <w:gridCol w:w="686"/>
                              <w:gridCol w:w="453"/>
                              <w:gridCol w:w="687"/>
                              <w:gridCol w:w="624"/>
                              <w:gridCol w:w="855"/>
                            </w:tblGrid>
                            <w:tr w:rsidR="001812D1" w:rsidRPr="00760FC7" w:rsidTr="00CD0A7C">
                              <w:trPr>
                                <w:trHeight w:val="183"/>
                              </w:trPr>
                              <w:tc>
                                <w:tcPr>
                                  <w:tcW w:w="1417" w:type="dxa"/>
                                  <w:gridSpan w:val="2"/>
                                  <w:vMerge w:val="restart"/>
                                  <w:tcBorders>
                                    <w:top w:val="single" w:sz="4" w:space="0" w:color="auto"/>
                                    <w:left w:val="single" w:sz="4" w:space="0" w:color="auto"/>
                                    <w:right w:val="single" w:sz="4" w:space="0" w:color="auto"/>
                                  </w:tcBorders>
                                  <w:vAlign w:val="center"/>
                                </w:tcPr>
                                <w:p w:rsidR="001812D1" w:rsidRPr="00760FC7" w:rsidRDefault="001812D1" w:rsidP="00CD0A7C">
                                  <w:pPr>
                                    <w:spacing w:line="24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行政區</w:t>
                                  </w:r>
                                </w:p>
                              </w:tc>
                              <w:tc>
                                <w:tcPr>
                                  <w:tcW w:w="680" w:type="dxa"/>
                                  <w:vMerge w:val="restart"/>
                                  <w:tcBorders>
                                    <w:top w:val="single" w:sz="4" w:space="0" w:color="auto"/>
                                    <w:left w:val="single" w:sz="4" w:space="0" w:color="auto"/>
                                    <w:right w:val="single" w:sz="4" w:space="0" w:color="auto"/>
                                  </w:tcBorders>
                                  <w:shd w:val="clear" w:color="auto" w:fill="auto"/>
                                  <w:vAlign w:val="center"/>
                                  <w:hideMark/>
                                </w:tcPr>
                                <w:p w:rsidR="001812D1" w:rsidRDefault="001812D1" w:rsidP="00CD0A7C">
                                  <w:pPr>
                                    <w:widowControl/>
                                    <w:spacing w:line="240" w:lineRule="exact"/>
                                    <w:jc w:val="distribute"/>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112年</w:t>
                                  </w:r>
                                </w:p>
                                <w:p w:rsidR="001812D1" w:rsidRDefault="001812D1" w:rsidP="00CD0A7C">
                                  <w:pPr>
                                    <w:widowControl/>
                                    <w:spacing w:line="240" w:lineRule="exact"/>
                                    <w:jc w:val="distribute"/>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老人</w:t>
                                  </w:r>
                                </w:p>
                                <w:p w:rsidR="001812D1" w:rsidRDefault="001812D1" w:rsidP="00CD0A7C">
                                  <w:pPr>
                                    <w:widowControl/>
                                    <w:spacing w:line="240" w:lineRule="exact"/>
                                    <w:jc w:val="distribute"/>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日照</w:t>
                                  </w:r>
                                </w:p>
                                <w:p w:rsidR="001812D1" w:rsidRPr="00760FC7" w:rsidRDefault="001812D1" w:rsidP="00CD0A7C">
                                  <w:pPr>
                                    <w:widowControl/>
                                    <w:spacing w:line="240" w:lineRule="exact"/>
                                    <w:jc w:val="distribute"/>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需求量</w:t>
                                  </w:r>
                                </w:p>
                              </w:tc>
                              <w:tc>
                                <w:tcPr>
                                  <w:tcW w:w="3418" w:type="dxa"/>
                                  <w:gridSpan w:val="6"/>
                                  <w:tcBorders>
                                    <w:top w:val="single" w:sz="4" w:space="0" w:color="auto"/>
                                    <w:left w:val="nil"/>
                                    <w:bottom w:val="single" w:sz="4" w:space="0" w:color="auto"/>
                                    <w:right w:val="single" w:sz="4" w:space="0" w:color="auto"/>
                                  </w:tcBorders>
                                  <w:shd w:val="clear" w:color="auto" w:fill="auto"/>
                                  <w:noWrap/>
                                  <w:vAlign w:val="center"/>
                                  <w:hideMark/>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112年預估可提供日照服務量</w:t>
                                  </w:r>
                                </w:p>
                              </w:tc>
                              <w:tc>
                                <w:tcPr>
                                  <w:tcW w:w="1479" w:type="dxa"/>
                                  <w:gridSpan w:val="2"/>
                                  <w:vMerge w:val="restart"/>
                                  <w:tcBorders>
                                    <w:top w:val="single" w:sz="4" w:space="0" w:color="auto"/>
                                    <w:left w:val="nil"/>
                                    <w:right w:val="single" w:sz="4" w:space="0" w:color="000000"/>
                                  </w:tcBorders>
                                  <w:shd w:val="clear" w:color="auto" w:fill="auto"/>
                                  <w:vAlign w:val="center"/>
                                  <w:hideMark/>
                                </w:tcPr>
                                <w:p w:rsidR="001812D1" w:rsidRDefault="001812D1" w:rsidP="00CD0A7C">
                                  <w:pPr>
                                    <w:widowControl/>
                                    <w:spacing w:line="200" w:lineRule="exact"/>
                                    <w:jc w:val="distribute"/>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112年預估需求量與供</w:t>
                                  </w:r>
                                  <w:r>
                                    <w:rPr>
                                      <w:rFonts w:ascii="標楷體" w:eastAsia="標楷體" w:hAnsi="標楷體" w:cs="新細明體" w:hint="eastAsia"/>
                                      <w:color w:val="000000"/>
                                      <w:kern w:val="0"/>
                                      <w:sz w:val="20"/>
                                      <w:szCs w:val="20"/>
                                    </w:rPr>
                                    <w:t>給</w:t>
                                  </w:r>
                                  <w:r w:rsidRPr="00760FC7">
                                    <w:rPr>
                                      <w:rFonts w:ascii="標楷體" w:eastAsia="標楷體" w:hAnsi="標楷體" w:cs="新細明體" w:hint="eastAsia"/>
                                      <w:color w:val="000000"/>
                                      <w:kern w:val="0"/>
                                      <w:sz w:val="20"/>
                                      <w:szCs w:val="20"/>
                                    </w:rPr>
                                    <w:t>量</w:t>
                                  </w:r>
                                </w:p>
                                <w:p w:rsidR="001812D1" w:rsidRPr="00760FC7" w:rsidRDefault="001812D1" w:rsidP="00CD0A7C">
                                  <w:pPr>
                                    <w:widowControl/>
                                    <w:spacing w:line="200" w:lineRule="exact"/>
                                    <w:jc w:val="distribute"/>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差異數</w:t>
                                  </w:r>
                                </w:p>
                              </w:tc>
                            </w:tr>
                            <w:tr w:rsidR="001812D1" w:rsidRPr="00760FC7" w:rsidTr="00CD0A7C">
                              <w:trPr>
                                <w:trHeight w:val="394"/>
                              </w:trPr>
                              <w:tc>
                                <w:tcPr>
                                  <w:tcW w:w="1417" w:type="dxa"/>
                                  <w:gridSpan w:val="2"/>
                                  <w:vMerge/>
                                  <w:tcBorders>
                                    <w:left w:val="single" w:sz="4" w:space="0" w:color="auto"/>
                                    <w:right w:val="single" w:sz="4" w:space="0" w:color="auto"/>
                                  </w:tcBorders>
                                </w:tcPr>
                                <w:p w:rsidR="001812D1" w:rsidRPr="00760FC7" w:rsidRDefault="001812D1" w:rsidP="00CD0A7C">
                                  <w:pPr>
                                    <w:spacing w:line="240" w:lineRule="exact"/>
                                    <w:rPr>
                                      <w:rFonts w:ascii="標楷體" w:eastAsia="標楷體" w:hAnsi="標楷體" w:cs="新細明體"/>
                                      <w:color w:val="000000"/>
                                      <w:kern w:val="0"/>
                                      <w:sz w:val="20"/>
                                      <w:szCs w:val="20"/>
                                    </w:rPr>
                                  </w:pPr>
                                </w:p>
                              </w:tc>
                              <w:tc>
                                <w:tcPr>
                                  <w:tcW w:w="680" w:type="dxa"/>
                                  <w:vMerge/>
                                  <w:tcBorders>
                                    <w:left w:val="single" w:sz="4" w:space="0" w:color="auto"/>
                                    <w:right w:val="single" w:sz="4" w:space="0" w:color="auto"/>
                                  </w:tcBorders>
                                  <w:shd w:val="clear" w:color="auto" w:fill="auto"/>
                                  <w:vAlign w:val="center"/>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1139" w:type="dxa"/>
                                  <w:gridSpan w:val="2"/>
                                  <w:tcBorders>
                                    <w:top w:val="single" w:sz="4" w:space="0" w:color="auto"/>
                                    <w:left w:val="nil"/>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合計</w:t>
                                  </w:r>
                                </w:p>
                              </w:tc>
                              <w:tc>
                                <w:tcPr>
                                  <w:tcW w:w="1139" w:type="dxa"/>
                                  <w:gridSpan w:val="2"/>
                                  <w:tcBorders>
                                    <w:left w:val="nil"/>
                                    <w:bottom w:val="single" w:sz="4" w:space="0" w:color="auto"/>
                                    <w:right w:val="single" w:sz="4" w:space="0" w:color="000000"/>
                                  </w:tcBorders>
                                  <w:shd w:val="clear" w:color="auto" w:fill="auto"/>
                                  <w:noWrap/>
                                  <w:vAlign w:val="center"/>
                                </w:tcPr>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111年既有</w:t>
                                  </w:r>
                                </w:p>
                              </w:tc>
                              <w:tc>
                                <w:tcPr>
                                  <w:tcW w:w="1140" w:type="dxa"/>
                                  <w:gridSpan w:val="2"/>
                                  <w:tcBorders>
                                    <w:left w:val="nil"/>
                                    <w:bottom w:val="single" w:sz="4" w:space="0" w:color="auto"/>
                                    <w:right w:val="single" w:sz="4" w:space="0" w:color="auto"/>
                                  </w:tcBorders>
                                  <w:shd w:val="clear" w:color="auto" w:fill="auto"/>
                                  <w:noWrap/>
                                  <w:vAlign w:val="center"/>
                                </w:tcPr>
                                <w:p w:rsidR="001812D1"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112年</w:t>
                                  </w:r>
                                </w:p>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預計新增</w:t>
                                  </w:r>
                                </w:p>
                              </w:tc>
                              <w:tc>
                                <w:tcPr>
                                  <w:tcW w:w="1479" w:type="dxa"/>
                                  <w:gridSpan w:val="2"/>
                                  <w:vMerge/>
                                  <w:tcBorders>
                                    <w:left w:val="nil"/>
                                    <w:bottom w:val="single" w:sz="4" w:space="0" w:color="auto"/>
                                    <w:right w:val="single" w:sz="4" w:space="0" w:color="000000"/>
                                  </w:tcBorders>
                                  <w:shd w:val="clear" w:color="auto" w:fill="auto"/>
                                  <w:vAlign w:val="center"/>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r>
                            <w:tr w:rsidR="001812D1" w:rsidRPr="00760FC7" w:rsidTr="00CD0A7C">
                              <w:trPr>
                                <w:trHeight w:val="454"/>
                              </w:trPr>
                              <w:tc>
                                <w:tcPr>
                                  <w:tcW w:w="1417" w:type="dxa"/>
                                  <w:gridSpan w:val="2"/>
                                  <w:vMerge/>
                                  <w:tcBorders>
                                    <w:left w:val="single" w:sz="4" w:space="0" w:color="auto"/>
                                    <w:bottom w:val="single" w:sz="4" w:space="0" w:color="auto"/>
                                    <w:right w:val="single" w:sz="4" w:space="0" w:color="auto"/>
                                  </w:tcBorders>
                                  <w:vAlign w:val="center"/>
                                </w:tcPr>
                                <w:p w:rsidR="001812D1" w:rsidRPr="00760FC7" w:rsidRDefault="001812D1" w:rsidP="00CD0A7C">
                                  <w:pPr>
                                    <w:widowControl/>
                                    <w:spacing w:line="240" w:lineRule="exact"/>
                                    <w:rPr>
                                      <w:rFonts w:ascii="標楷體" w:eastAsia="標楷體" w:hAnsi="標楷體" w:cs="新細明體"/>
                                      <w:color w:val="000000"/>
                                      <w:kern w:val="0"/>
                                      <w:sz w:val="20"/>
                                      <w:szCs w:val="20"/>
                                    </w:rPr>
                                  </w:pPr>
                                </w:p>
                              </w:tc>
                              <w:tc>
                                <w:tcPr>
                                  <w:tcW w:w="680" w:type="dxa"/>
                                  <w:vMerge/>
                                  <w:tcBorders>
                                    <w:left w:val="single" w:sz="4" w:space="0" w:color="auto"/>
                                    <w:bottom w:val="single" w:sz="4" w:space="0" w:color="auto"/>
                                    <w:right w:val="single" w:sz="4" w:space="0" w:color="auto"/>
                                  </w:tcBorders>
                                  <w:vAlign w:val="center"/>
                                  <w:hideMark/>
                                </w:tcPr>
                                <w:p w:rsidR="001812D1" w:rsidRPr="00760FC7" w:rsidRDefault="001812D1" w:rsidP="00CD0A7C">
                                  <w:pPr>
                                    <w:widowControl/>
                                    <w:spacing w:line="24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shd w:val="clear" w:color="auto" w:fill="auto"/>
                                  <w:noWrap/>
                                  <w:hideMark/>
                                </w:tcPr>
                                <w:p w:rsidR="001812D1"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據</w:t>
                                  </w:r>
                                </w:p>
                                <w:p w:rsidR="001812D1"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點</w:t>
                                  </w:r>
                                </w:p>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數</w:t>
                                  </w:r>
                                </w:p>
                              </w:tc>
                              <w:tc>
                                <w:tcPr>
                                  <w:tcW w:w="683" w:type="dxa"/>
                                  <w:tcBorders>
                                    <w:top w:val="nil"/>
                                    <w:left w:val="nil"/>
                                    <w:bottom w:val="single" w:sz="4" w:space="0" w:color="auto"/>
                                    <w:right w:val="single" w:sz="4" w:space="0" w:color="auto"/>
                                  </w:tcBorders>
                                  <w:shd w:val="clear" w:color="auto" w:fill="auto"/>
                                  <w:noWrap/>
                                  <w:vAlign w:val="center"/>
                                  <w:hideMark/>
                                </w:tcPr>
                                <w:p w:rsidR="001812D1"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許可</w:t>
                                  </w:r>
                                </w:p>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服務量</w:t>
                                  </w:r>
                                </w:p>
                              </w:tc>
                              <w:tc>
                                <w:tcPr>
                                  <w:tcW w:w="453" w:type="dxa"/>
                                  <w:tcBorders>
                                    <w:top w:val="nil"/>
                                    <w:left w:val="nil"/>
                                    <w:bottom w:val="single" w:sz="4" w:space="0" w:color="auto"/>
                                    <w:right w:val="single" w:sz="4" w:space="0" w:color="auto"/>
                                  </w:tcBorders>
                                  <w:shd w:val="clear" w:color="auto" w:fill="auto"/>
                                  <w:noWrap/>
                                  <w:vAlign w:val="center"/>
                                  <w:hideMark/>
                                </w:tcPr>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據點數</w:t>
                                  </w:r>
                                </w:p>
                              </w:tc>
                              <w:tc>
                                <w:tcPr>
                                  <w:tcW w:w="686" w:type="dxa"/>
                                  <w:tcBorders>
                                    <w:top w:val="nil"/>
                                    <w:left w:val="nil"/>
                                    <w:bottom w:val="single" w:sz="4" w:space="0" w:color="auto"/>
                                    <w:right w:val="single" w:sz="4" w:space="0" w:color="auto"/>
                                  </w:tcBorders>
                                  <w:shd w:val="clear" w:color="auto" w:fill="auto"/>
                                  <w:noWrap/>
                                  <w:vAlign w:val="center"/>
                                  <w:hideMark/>
                                </w:tcPr>
                                <w:p w:rsidR="001812D1"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許可</w:t>
                                  </w:r>
                                </w:p>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服務量</w:t>
                                  </w:r>
                                </w:p>
                              </w:tc>
                              <w:tc>
                                <w:tcPr>
                                  <w:tcW w:w="453" w:type="dxa"/>
                                  <w:tcBorders>
                                    <w:top w:val="nil"/>
                                    <w:left w:val="nil"/>
                                    <w:bottom w:val="single" w:sz="4" w:space="0" w:color="auto"/>
                                    <w:right w:val="single" w:sz="4" w:space="0" w:color="auto"/>
                                  </w:tcBorders>
                                  <w:shd w:val="clear" w:color="auto" w:fill="auto"/>
                                  <w:noWrap/>
                                  <w:vAlign w:val="center"/>
                                  <w:hideMark/>
                                </w:tcPr>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據點數</w:t>
                                  </w:r>
                                </w:p>
                              </w:tc>
                              <w:tc>
                                <w:tcPr>
                                  <w:tcW w:w="687" w:type="dxa"/>
                                  <w:tcBorders>
                                    <w:top w:val="nil"/>
                                    <w:left w:val="nil"/>
                                    <w:bottom w:val="single" w:sz="4" w:space="0" w:color="auto"/>
                                    <w:right w:val="single" w:sz="4" w:space="0" w:color="auto"/>
                                  </w:tcBorders>
                                  <w:shd w:val="clear" w:color="auto" w:fill="auto"/>
                                  <w:noWrap/>
                                  <w:vAlign w:val="center"/>
                                  <w:hideMark/>
                                </w:tcPr>
                                <w:p w:rsidR="001812D1"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許可</w:t>
                                  </w:r>
                                </w:p>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服務量</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人數</w:t>
                                  </w:r>
                                </w:p>
                              </w:tc>
                              <w:tc>
                                <w:tcPr>
                                  <w:tcW w:w="855" w:type="dxa"/>
                                  <w:tcBorders>
                                    <w:top w:val="nil"/>
                                    <w:left w:val="nil"/>
                                    <w:bottom w:val="single" w:sz="4" w:space="0" w:color="auto"/>
                                    <w:right w:val="single" w:sz="4" w:space="0" w:color="auto"/>
                                  </w:tcBorders>
                                  <w:shd w:val="clear" w:color="auto" w:fill="auto"/>
                                  <w:noWrap/>
                                  <w:vAlign w:val="center"/>
                                  <w:hideMark/>
                                </w:tcPr>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w:t>
                                  </w:r>
                                </w:p>
                              </w:tc>
                            </w:tr>
                            <w:tr w:rsidR="001812D1" w:rsidRPr="00760FC7" w:rsidTr="00CD0A7C">
                              <w:trPr>
                                <w:trHeight w:val="129"/>
                              </w:trPr>
                              <w:tc>
                                <w:tcPr>
                                  <w:tcW w:w="1417" w:type="dxa"/>
                                  <w:gridSpan w:val="2"/>
                                  <w:tcBorders>
                                    <w:top w:val="nil"/>
                                    <w:left w:val="single" w:sz="4" w:space="0" w:color="auto"/>
                                    <w:bottom w:val="single" w:sz="4" w:space="0" w:color="auto"/>
                                    <w:right w:val="single" w:sz="4" w:space="0" w:color="auto"/>
                                  </w:tcBorders>
                                </w:tcPr>
                                <w:p w:rsidR="001812D1" w:rsidRPr="00760FC7" w:rsidRDefault="001812D1" w:rsidP="00CD0A7C">
                                  <w:pPr>
                                    <w:widowControl/>
                                    <w:spacing w:line="240" w:lineRule="exact"/>
                                    <w:jc w:val="center"/>
                                    <w:rPr>
                                      <w:rFonts w:ascii="標楷體" w:eastAsia="標楷體" w:hAnsi="標楷體" w:cs="新細明體"/>
                                      <w:b/>
                                      <w:bCs/>
                                      <w:color w:val="000000"/>
                                      <w:kern w:val="0"/>
                                      <w:sz w:val="20"/>
                                      <w:szCs w:val="20"/>
                                    </w:rPr>
                                  </w:pPr>
                                  <w:r w:rsidRPr="00760FC7">
                                    <w:rPr>
                                      <w:rFonts w:ascii="標楷體" w:eastAsia="標楷體" w:hAnsi="標楷體" w:cs="新細明體" w:hint="eastAsia"/>
                                      <w:b/>
                                      <w:bCs/>
                                      <w:color w:val="000000"/>
                                      <w:kern w:val="0"/>
                                      <w:sz w:val="20"/>
                                      <w:szCs w:val="20"/>
                                    </w:rPr>
                                    <w:t>合計</w:t>
                                  </w:r>
                                </w:p>
                              </w:tc>
                              <w:tc>
                                <w:tcPr>
                                  <w:tcW w:w="680" w:type="dxa"/>
                                  <w:tcBorders>
                                    <w:top w:val="nil"/>
                                    <w:left w:val="nil"/>
                                    <w:bottom w:val="single" w:sz="4" w:space="0" w:color="auto"/>
                                    <w:right w:val="single" w:sz="4" w:space="0" w:color="auto"/>
                                  </w:tcBorders>
                                  <w:shd w:val="clear" w:color="auto" w:fill="auto"/>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2,083</w:t>
                                  </w:r>
                                </w:p>
                              </w:tc>
                              <w:tc>
                                <w:tcPr>
                                  <w:tcW w:w="456"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68</w:t>
                                  </w:r>
                                </w:p>
                              </w:tc>
                              <w:tc>
                                <w:tcPr>
                                  <w:tcW w:w="68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2</w:t>
                                  </w:r>
                                  <w:r w:rsidRPr="006B776C">
                                    <w:rPr>
                                      <w:rFonts w:ascii="標楷體" w:eastAsia="標楷體" w:hAnsi="標楷體" w:cs="新細明體"/>
                                      <w:b/>
                                      <w:bCs/>
                                      <w:color w:val="000000"/>
                                      <w:kern w:val="0"/>
                                      <w:sz w:val="20"/>
                                      <w:szCs w:val="20"/>
                                    </w:rPr>
                                    <w:t>,</w:t>
                                  </w:r>
                                  <w:r w:rsidRPr="006B776C">
                                    <w:rPr>
                                      <w:rFonts w:ascii="標楷體" w:eastAsia="標楷體" w:hAnsi="標楷體" w:cs="新細明體" w:hint="eastAsia"/>
                                      <w:b/>
                                      <w:bCs/>
                                      <w:color w:val="000000"/>
                                      <w:kern w:val="0"/>
                                      <w:sz w:val="20"/>
                                      <w:szCs w:val="20"/>
                                    </w:rPr>
                                    <w:t>767</w:t>
                                  </w:r>
                                </w:p>
                              </w:tc>
                              <w:tc>
                                <w:tcPr>
                                  <w:tcW w:w="45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55</w:t>
                                  </w:r>
                                </w:p>
                              </w:tc>
                              <w:tc>
                                <w:tcPr>
                                  <w:tcW w:w="686"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2</w:t>
                                  </w:r>
                                  <w:r w:rsidRPr="006B776C">
                                    <w:rPr>
                                      <w:rFonts w:ascii="標楷體" w:eastAsia="標楷體" w:hAnsi="標楷體" w:cs="新細明體"/>
                                      <w:b/>
                                      <w:bCs/>
                                      <w:color w:val="000000"/>
                                      <w:kern w:val="0"/>
                                      <w:sz w:val="20"/>
                                      <w:szCs w:val="20"/>
                                    </w:rPr>
                                    <w:t>,</w:t>
                                  </w:r>
                                  <w:r w:rsidRPr="006B776C">
                                    <w:rPr>
                                      <w:rFonts w:ascii="標楷體" w:eastAsia="標楷體" w:hAnsi="標楷體" w:cs="新細明體" w:hint="eastAsia"/>
                                      <w:b/>
                                      <w:bCs/>
                                      <w:color w:val="000000"/>
                                      <w:kern w:val="0"/>
                                      <w:sz w:val="20"/>
                                      <w:szCs w:val="20"/>
                                    </w:rPr>
                                    <w:t>149</w:t>
                                  </w:r>
                                </w:p>
                              </w:tc>
                              <w:tc>
                                <w:tcPr>
                                  <w:tcW w:w="45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13</w:t>
                                  </w:r>
                                </w:p>
                              </w:tc>
                              <w:tc>
                                <w:tcPr>
                                  <w:tcW w:w="687"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618</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684</w:t>
                                  </w:r>
                                </w:p>
                              </w:tc>
                              <w:tc>
                                <w:tcPr>
                                  <w:tcW w:w="855"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32.84</w:t>
                                  </w:r>
                                </w:p>
                              </w:tc>
                            </w:tr>
                            <w:tr w:rsidR="001812D1" w:rsidRPr="00760FC7" w:rsidTr="00CD0A7C">
                              <w:trPr>
                                <w:trHeight w:val="129"/>
                              </w:trPr>
                              <w:tc>
                                <w:tcPr>
                                  <w:tcW w:w="510" w:type="dxa"/>
                                  <w:vMerge w:val="restart"/>
                                  <w:tcBorders>
                                    <w:top w:val="nil"/>
                                    <w:left w:val="single" w:sz="4" w:space="0" w:color="auto"/>
                                    <w:right w:val="single" w:sz="4" w:space="0" w:color="auto"/>
                                  </w:tcBorders>
                                  <w:vAlign w:val="center"/>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供過於求區域</w:t>
                                  </w: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1.</w:t>
                                  </w:r>
                                  <w:r w:rsidRPr="00760FC7">
                                    <w:rPr>
                                      <w:rFonts w:ascii="標楷體" w:eastAsia="標楷體" w:hAnsi="標楷體" w:cs="新細明體" w:hint="eastAsia"/>
                                      <w:color w:val="000000"/>
                                      <w:kern w:val="0"/>
                                      <w:sz w:val="20"/>
                                      <w:szCs w:val="20"/>
                                    </w:rPr>
                                    <w:t>大同區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106</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6</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286</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6</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286</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180</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169.81</w:t>
                                  </w:r>
                                </w:p>
                              </w:tc>
                            </w:tr>
                            <w:tr w:rsidR="001812D1" w:rsidRPr="00760FC7" w:rsidTr="00CD0A7C">
                              <w:trPr>
                                <w:trHeight w:val="129"/>
                              </w:trPr>
                              <w:tc>
                                <w:tcPr>
                                  <w:tcW w:w="510" w:type="dxa"/>
                                  <w:vMerge/>
                                  <w:tcBorders>
                                    <w:top w:val="nil"/>
                                    <w:left w:val="single" w:sz="4" w:space="0" w:color="auto"/>
                                    <w:right w:val="single" w:sz="4" w:space="0" w:color="auto"/>
                                  </w:tcBorders>
                                  <w:vAlign w:val="center"/>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2.</w:t>
                                  </w:r>
                                  <w:r w:rsidRPr="00760FC7">
                                    <w:rPr>
                                      <w:rFonts w:ascii="標楷體" w:eastAsia="標楷體" w:hAnsi="標楷體" w:cs="新細明體" w:hint="eastAsia"/>
                                      <w:color w:val="000000"/>
                                      <w:kern w:val="0"/>
                                      <w:sz w:val="20"/>
                                      <w:szCs w:val="20"/>
                                    </w:rPr>
                                    <w:t>北投區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175</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8</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401</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200</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201</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226</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129.14</w:t>
                                  </w:r>
                                </w:p>
                              </w:tc>
                            </w:tr>
                            <w:tr w:rsidR="001812D1" w:rsidRPr="00760FC7" w:rsidTr="00CD0A7C">
                              <w:trPr>
                                <w:trHeight w:val="129"/>
                              </w:trPr>
                              <w:tc>
                                <w:tcPr>
                                  <w:tcW w:w="510" w:type="dxa"/>
                                  <w:vMerge/>
                                  <w:tcBorders>
                                    <w:top w:val="nil"/>
                                    <w:left w:val="single" w:sz="4" w:space="0" w:color="auto"/>
                                    <w:right w:val="single" w:sz="4" w:space="0" w:color="auto"/>
                                  </w:tcBorders>
                                  <w:vAlign w:val="center"/>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3.</w:t>
                                  </w:r>
                                  <w:r w:rsidRPr="00760FC7">
                                    <w:rPr>
                                      <w:rFonts w:ascii="標楷體" w:eastAsia="標楷體" w:hAnsi="標楷體" w:cs="新細明體" w:hint="eastAsia"/>
                                      <w:color w:val="000000"/>
                                      <w:kern w:val="0"/>
                                      <w:sz w:val="20"/>
                                      <w:szCs w:val="20"/>
                                    </w:rPr>
                                    <w:t>內湖區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192</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8</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367</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7</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307</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60</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175</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9</w:t>
                                  </w:r>
                                  <w:r w:rsidRPr="006B776C">
                                    <w:rPr>
                                      <w:rFonts w:ascii="標楷體" w:eastAsia="標楷體" w:hAnsi="標楷體" w:cs="新細明體" w:hint="eastAsia"/>
                                      <w:color w:val="000000"/>
                                      <w:kern w:val="0"/>
                                      <w:sz w:val="20"/>
                                      <w:szCs w:val="20"/>
                                    </w:rPr>
                                    <w:t>1.15</w:t>
                                  </w:r>
                                </w:p>
                              </w:tc>
                            </w:tr>
                            <w:tr w:rsidR="001812D1" w:rsidRPr="00760FC7" w:rsidTr="00CD0A7C">
                              <w:trPr>
                                <w:trHeight w:val="129"/>
                              </w:trPr>
                              <w:tc>
                                <w:tcPr>
                                  <w:tcW w:w="510" w:type="dxa"/>
                                  <w:vMerge/>
                                  <w:tcBorders>
                                    <w:top w:val="nil"/>
                                    <w:left w:val="single" w:sz="4" w:space="0" w:color="auto"/>
                                    <w:right w:val="single" w:sz="4" w:space="0" w:color="auto"/>
                                  </w:tcBorders>
                                  <w:vAlign w:val="center"/>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4</w:t>
                                  </w:r>
                                  <w:r w:rsidRPr="00760FC7">
                                    <w:rPr>
                                      <w:rFonts w:ascii="標楷體" w:eastAsia="標楷體" w:hAnsi="標楷體" w:cs="新細明體"/>
                                      <w:color w:val="000000"/>
                                      <w:kern w:val="0"/>
                                      <w:sz w:val="20"/>
                                      <w:szCs w:val="20"/>
                                    </w:rPr>
                                    <w:t>.</w:t>
                                  </w:r>
                                  <w:r w:rsidRPr="00760FC7">
                                    <w:rPr>
                                      <w:rFonts w:ascii="標楷體" w:eastAsia="標楷體" w:hAnsi="標楷體" w:cs="新細明體" w:hint="eastAsia"/>
                                      <w:color w:val="000000"/>
                                      <w:kern w:val="0"/>
                                      <w:sz w:val="20"/>
                                      <w:szCs w:val="20"/>
                                    </w:rPr>
                                    <w:t>松山區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152</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6</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281</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241</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40</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129</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84.87</w:t>
                                  </w:r>
                                </w:p>
                              </w:tc>
                            </w:tr>
                            <w:tr w:rsidR="001812D1" w:rsidRPr="00760FC7" w:rsidTr="00CD0A7C">
                              <w:trPr>
                                <w:trHeight w:val="129"/>
                              </w:trPr>
                              <w:tc>
                                <w:tcPr>
                                  <w:tcW w:w="510" w:type="dxa"/>
                                  <w:vMerge/>
                                  <w:tcBorders>
                                    <w:left w:val="single" w:sz="4" w:space="0" w:color="auto"/>
                                    <w:right w:val="single" w:sz="4" w:space="0" w:color="auto"/>
                                  </w:tcBorders>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5.</w:t>
                                  </w:r>
                                  <w:r w:rsidRPr="00760FC7">
                                    <w:rPr>
                                      <w:rFonts w:ascii="標楷體" w:eastAsia="標楷體" w:hAnsi="標楷體" w:cs="新細明體" w:hint="eastAsia"/>
                                      <w:color w:val="000000"/>
                                      <w:kern w:val="0"/>
                                      <w:sz w:val="20"/>
                                      <w:szCs w:val="20"/>
                                    </w:rPr>
                                    <w:t>中正區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118</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204</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204</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86</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72.88</w:t>
                                  </w:r>
                                </w:p>
                              </w:tc>
                            </w:tr>
                            <w:tr w:rsidR="001812D1" w:rsidRPr="00760FC7" w:rsidTr="00CD0A7C">
                              <w:trPr>
                                <w:trHeight w:val="129"/>
                              </w:trPr>
                              <w:tc>
                                <w:tcPr>
                                  <w:tcW w:w="510" w:type="dxa"/>
                                  <w:vMerge/>
                                  <w:tcBorders>
                                    <w:left w:val="single" w:sz="4" w:space="0" w:color="auto"/>
                                    <w:right w:val="single" w:sz="4" w:space="0" w:color="auto"/>
                                  </w:tcBorders>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6.</w:t>
                                  </w:r>
                                  <w:r w:rsidRPr="00760FC7">
                                    <w:rPr>
                                      <w:rFonts w:ascii="標楷體" w:eastAsia="標楷體" w:hAnsi="標楷體" w:cs="新細明體" w:hint="eastAsia"/>
                                      <w:color w:val="000000"/>
                                      <w:kern w:val="0"/>
                                      <w:sz w:val="20"/>
                                      <w:szCs w:val="20"/>
                                    </w:rPr>
                                    <w:t>中山區</w:t>
                                  </w:r>
                                </w:p>
                              </w:tc>
                              <w:tc>
                                <w:tcPr>
                                  <w:tcW w:w="680" w:type="dxa"/>
                                  <w:tcBorders>
                                    <w:top w:val="nil"/>
                                    <w:left w:val="nil"/>
                                    <w:bottom w:val="single" w:sz="4" w:space="0" w:color="auto"/>
                                    <w:right w:val="single" w:sz="4" w:space="0" w:color="auto"/>
                                  </w:tcBorders>
                                  <w:shd w:val="clear" w:color="auto" w:fill="auto"/>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182</w:t>
                                  </w:r>
                                </w:p>
                              </w:tc>
                              <w:tc>
                                <w:tcPr>
                                  <w:tcW w:w="456"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7</w:t>
                                  </w:r>
                                </w:p>
                              </w:tc>
                              <w:tc>
                                <w:tcPr>
                                  <w:tcW w:w="68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260</w:t>
                                  </w:r>
                                </w:p>
                              </w:tc>
                              <w:tc>
                                <w:tcPr>
                                  <w:tcW w:w="45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6</w:t>
                                  </w:r>
                                </w:p>
                              </w:tc>
                              <w:tc>
                                <w:tcPr>
                                  <w:tcW w:w="686"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204</w:t>
                                  </w:r>
                                </w:p>
                              </w:tc>
                              <w:tc>
                                <w:tcPr>
                                  <w:tcW w:w="45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w:t>
                                  </w:r>
                                </w:p>
                              </w:tc>
                              <w:tc>
                                <w:tcPr>
                                  <w:tcW w:w="687"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56</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78</w:t>
                                  </w:r>
                                </w:p>
                              </w:tc>
                              <w:tc>
                                <w:tcPr>
                                  <w:tcW w:w="855"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42.86</w:t>
                                  </w:r>
                                </w:p>
                              </w:tc>
                            </w:tr>
                            <w:tr w:rsidR="001812D1" w:rsidRPr="00760FC7" w:rsidTr="00CD0A7C">
                              <w:trPr>
                                <w:trHeight w:val="129"/>
                              </w:trPr>
                              <w:tc>
                                <w:tcPr>
                                  <w:tcW w:w="510" w:type="dxa"/>
                                  <w:vMerge/>
                                  <w:tcBorders>
                                    <w:left w:val="single" w:sz="4" w:space="0" w:color="auto"/>
                                    <w:right w:val="single" w:sz="4" w:space="0" w:color="auto"/>
                                  </w:tcBorders>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7.</w:t>
                                  </w:r>
                                  <w:r w:rsidRPr="00760FC7">
                                    <w:rPr>
                                      <w:rFonts w:ascii="標楷體" w:eastAsia="標楷體" w:hAnsi="標楷體" w:cs="新細明體" w:hint="eastAsia"/>
                                      <w:color w:val="000000"/>
                                      <w:kern w:val="0"/>
                                      <w:sz w:val="20"/>
                                      <w:szCs w:val="20"/>
                                    </w:rPr>
                                    <w:t>萬華區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211</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7</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267</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6</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207</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60</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56</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26.54</w:t>
                                  </w:r>
                                </w:p>
                              </w:tc>
                            </w:tr>
                            <w:tr w:rsidR="001812D1" w:rsidRPr="00760FC7" w:rsidTr="00CD0A7C">
                              <w:trPr>
                                <w:trHeight w:val="129"/>
                              </w:trPr>
                              <w:tc>
                                <w:tcPr>
                                  <w:tcW w:w="510" w:type="dxa"/>
                                  <w:vMerge/>
                                  <w:tcBorders>
                                    <w:left w:val="single" w:sz="4" w:space="0" w:color="auto"/>
                                    <w:right w:val="single" w:sz="4" w:space="0" w:color="auto"/>
                                  </w:tcBorders>
                                  <w:shd w:val="clear" w:color="000000" w:fill="F2F2F2"/>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8.</w:t>
                                  </w:r>
                                  <w:r w:rsidRPr="00760FC7">
                                    <w:rPr>
                                      <w:rFonts w:ascii="標楷體" w:eastAsia="標楷體" w:hAnsi="標楷體" w:cs="新細明體" w:hint="eastAsia"/>
                                      <w:color w:val="000000"/>
                                      <w:kern w:val="0"/>
                                      <w:sz w:val="20"/>
                                      <w:szCs w:val="20"/>
                                    </w:rPr>
                                    <w:t>士林區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221</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7</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270</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151</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3</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119</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49</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22.17</w:t>
                                  </w:r>
                                </w:p>
                              </w:tc>
                            </w:tr>
                            <w:tr w:rsidR="001812D1" w:rsidRPr="00760FC7" w:rsidTr="00CD0A7C">
                              <w:trPr>
                                <w:trHeight w:val="129"/>
                              </w:trPr>
                              <w:tc>
                                <w:tcPr>
                                  <w:tcW w:w="510" w:type="dxa"/>
                                  <w:vMerge w:val="restart"/>
                                  <w:tcBorders>
                                    <w:top w:val="single" w:sz="4" w:space="0" w:color="auto"/>
                                    <w:left w:val="single" w:sz="4" w:space="0" w:color="auto"/>
                                    <w:right w:val="single" w:sz="4" w:space="0" w:color="auto"/>
                                  </w:tcBorders>
                                  <w:vAlign w:val="center"/>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供不應求區域</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1.</w:t>
                                  </w:r>
                                  <w:r w:rsidRPr="00760FC7">
                                    <w:rPr>
                                      <w:rFonts w:ascii="標楷體" w:eastAsia="標楷體" w:hAnsi="標楷體" w:cs="新細明體" w:hint="eastAsia"/>
                                      <w:color w:val="000000"/>
                                      <w:kern w:val="0"/>
                                      <w:sz w:val="20"/>
                                      <w:szCs w:val="20"/>
                                    </w:rPr>
                                    <w:t>信義區</w:t>
                                  </w:r>
                                </w:p>
                              </w:tc>
                              <w:tc>
                                <w:tcPr>
                                  <w:tcW w:w="680" w:type="dxa"/>
                                  <w:tcBorders>
                                    <w:top w:val="single" w:sz="4" w:space="0" w:color="auto"/>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219</w:t>
                                  </w:r>
                                </w:p>
                              </w:tc>
                              <w:tc>
                                <w:tcPr>
                                  <w:tcW w:w="456" w:type="dxa"/>
                                  <w:tcBorders>
                                    <w:top w:val="single" w:sz="4" w:space="0" w:color="auto"/>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w:t>
                                  </w:r>
                                </w:p>
                              </w:tc>
                              <w:tc>
                                <w:tcPr>
                                  <w:tcW w:w="683" w:type="dxa"/>
                                  <w:tcBorders>
                                    <w:top w:val="single" w:sz="4" w:space="0" w:color="auto"/>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54</w:t>
                                  </w:r>
                                </w:p>
                              </w:tc>
                              <w:tc>
                                <w:tcPr>
                                  <w:tcW w:w="453" w:type="dxa"/>
                                  <w:tcBorders>
                                    <w:top w:val="single" w:sz="4" w:space="0" w:color="auto"/>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w:t>
                                  </w:r>
                                </w:p>
                              </w:tc>
                              <w:tc>
                                <w:tcPr>
                                  <w:tcW w:w="686" w:type="dxa"/>
                                  <w:tcBorders>
                                    <w:top w:val="single" w:sz="4" w:space="0" w:color="auto"/>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24</w:t>
                                  </w:r>
                                </w:p>
                              </w:tc>
                              <w:tc>
                                <w:tcPr>
                                  <w:tcW w:w="453" w:type="dxa"/>
                                  <w:tcBorders>
                                    <w:top w:val="single" w:sz="4" w:space="0" w:color="auto"/>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w:t>
                                  </w:r>
                                </w:p>
                              </w:tc>
                              <w:tc>
                                <w:tcPr>
                                  <w:tcW w:w="687" w:type="dxa"/>
                                  <w:tcBorders>
                                    <w:top w:val="single" w:sz="4" w:space="0" w:color="auto"/>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30</w:t>
                                  </w:r>
                                </w:p>
                              </w:tc>
                              <w:tc>
                                <w:tcPr>
                                  <w:tcW w:w="624" w:type="dxa"/>
                                  <w:tcBorders>
                                    <w:top w:val="single" w:sz="4" w:space="0" w:color="auto"/>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165</w:t>
                                  </w:r>
                                </w:p>
                              </w:tc>
                              <w:tc>
                                <w:tcPr>
                                  <w:tcW w:w="855" w:type="dxa"/>
                                  <w:tcBorders>
                                    <w:top w:val="single" w:sz="4" w:space="0" w:color="auto"/>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75.34</w:t>
                                  </w:r>
                                </w:p>
                              </w:tc>
                            </w:tr>
                            <w:tr w:rsidR="001812D1" w:rsidRPr="00760FC7" w:rsidTr="00CD0A7C">
                              <w:trPr>
                                <w:trHeight w:val="129"/>
                              </w:trPr>
                              <w:tc>
                                <w:tcPr>
                                  <w:tcW w:w="510" w:type="dxa"/>
                                  <w:vMerge/>
                                  <w:tcBorders>
                                    <w:left w:val="single" w:sz="4" w:space="0" w:color="auto"/>
                                    <w:right w:val="single" w:sz="4" w:space="0" w:color="auto"/>
                                  </w:tcBorders>
                                  <w:shd w:val="clear" w:color="000000" w:fill="F2F2F2"/>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2.</w:t>
                                  </w:r>
                                  <w:r w:rsidRPr="00760FC7">
                                    <w:rPr>
                                      <w:rFonts w:ascii="標楷體" w:eastAsia="標楷體" w:hAnsi="標楷體" w:cs="新細明體" w:hint="eastAsia"/>
                                      <w:color w:val="000000"/>
                                      <w:kern w:val="0"/>
                                      <w:sz w:val="20"/>
                                      <w:szCs w:val="20"/>
                                    </w:rPr>
                                    <w:t>大安區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213</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134</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134</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79</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37.09</w:t>
                                  </w:r>
                                </w:p>
                              </w:tc>
                            </w:tr>
                            <w:tr w:rsidR="001812D1" w:rsidRPr="00760FC7" w:rsidTr="00CD0A7C">
                              <w:trPr>
                                <w:trHeight w:val="129"/>
                              </w:trPr>
                              <w:tc>
                                <w:tcPr>
                                  <w:tcW w:w="510" w:type="dxa"/>
                                  <w:vMerge/>
                                  <w:tcBorders>
                                    <w:left w:val="single" w:sz="4" w:space="0" w:color="auto"/>
                                    <w:right w:val="single" w:sz="4" w:space="0" w:color="auto"/>
                                  </w:tcBorders>
                                  <w:shd w:val="clear" w:color="000000" w:fill="F2F2F2"/>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3.</w:t>
                                  </w:r>
                                  <w:r w:rsidRPr="00760FC7">
                                    <w:rPr>
                                      <w:rFonts w:ascii="標楷體" w:eastAsia="標楷體" w:hAnsi="標楷體" w:cs="新細明體" w:hint="eastAsia"/>
                                      <w:color w:val="000000"/>
                                      <w:kern w:val="0"/>
                                      <w:sz w:val="20"/>
                                      <w:szCs w:val="20"/>
                                    </w:rPr>
                                    <w:t>南港區</w:t>
                                  </w:r>
                                </w:p>
                              </w:tc>
                              <w:tc>
                                <w:tcPr>
                                  <w:tcW w:w="680" w:type="dxa"/>
                                  <w:tcBorders>
                                    <w:top w:val="nil"/>
                                    <w:left w:val="nil"/>
                                    <w:bottom w:val="single" w:sz="4" w:space="0" w:color="auto"/>
                                    <w:right w:val="single" w:sz="4" w:space="0" w:color="auto"/>
                                  </w:tcBorders>
                                  <w:shd w:val="clear" w:color="auto" w:fill="auto"/>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114</w:t>
                                  </w:r>
                                </w:p>
                              </w:tc>
                              <w:tc>
                                <w:tcPr>
                                  <w:tcW w:w="456"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3</w:t>
                                  </w:r>
                                </w:p>
                              </w:tc>
                              <w:tc>
                                <w:tcPr>
                                  <w:tcW w:w="68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98</w:t>
                                  </w:r>
                                </w:p>
                              </w:tc>
                              <w:tc>
                                <w:tcPr>
                                  <w:tcW w:w="45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w:t>
                                  </w:r>
                                </w:p>
                              </w:tc>
                              <w:tc>
                                <w:tcPr>
                                  <w:tcW w:w="686"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46</w:t>
                                  </w:r>
                                </w:p>
                              </w:tc>
                              <w:tc>
                                <w:tcPr>
                                  <w:tcW w:w="45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w:t>
                                  </w:r>
                                </w:p>
                              </w:tc>
                              <w:tc>
                                <w:tcPr>
                                  <w:tcW w:w="687"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52</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16</w:t>
                                  </w:r>
                                </w:p>
                              </w:tc>
                              <w:tc>
                                <w:tcPr>
                                  <w:tcW w:w="855"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14.04</w:t>
                                  </w:r>
                                </w:p>
                              </w:tc>
                            </w:tr>
                            <w:tr w:rsidR="001812D1" w:rsidRPr="00760FC7" w:rsidTr="00CD0A7C">
                              <w:trPr>
                                <w:trHeight w:val="129"/>
                              </w:trPr>
                              <w:tc>
                                <w:tcPr>
                                  <w:tcW w:w="510" w:type="dxa"/>
                                  <w:vMerge/>
                                  <w:tcBorders>
                                    <w:left w:val="single" w:sz="4" w:space="0" w:color="auto"/>
                                    <w:bottom w:val="single" w:sz="4" w:space="0" w:color="auto"/>
                                    <w:right w:val="single" w:sz="4" w:space="0" w:color="auto"/>
                                  </w:tcBorders>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4.</w:t>
                                  </w:r>
                                  <w:r w:rsidRPr="00760FC7">
                                    <w:rPr>
                                      <w:rFonts w:ascii="標楷體" w:eastAsia="標楷體" w:hAnsi="標楷體" w:cs="新細明體" w:hint="eastAsia"/>
                                      <w:color w:val="000000"/>
                                      <w:kern w:val="0"/>
                                      <w:sz w:val="20"/>
                                      <w:szCs w:val="20"/>
                                    </w:rPr>
                                    <w:t>文山區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180</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145</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145</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35</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19.44</w:t>
                                  </w:r>
                                </w:p>
                              </w:tc>
                            </w:tr>
                          </w:tbl>
                          <w:p w:rsidR="001812D1" w:rsidRPr="00760FC7" w:rsidRDefault="001812D1" w:rsidP="00572105">
                            <w:pPr>
                              <w:spacing w:line="220" w:lineRule="exact"/>
                              <w:ind w:left="810" w:hangingChars="450" w:hanging="810"/>
                              <w:rPr>
                                <w:rFonts w:ascii="標楷體" w:eastAsia="標楷體" w:hAnsi="標楷體"/>
                                <w:sz w:val="18"/>
                                <w:szCs w:val="18"/>
                              </w:rPr>
                            </w:pPr>
                            <w:r w:rsidRPr="00760FC7">
                              <w:rPr>
                                <w:rFonts w:ascii="標楷體" w:eastAsia="標楷體" w:hAnsi="標楷體" w:hint="eastAsia"/>
                                <w:sz w:val="18"/>
                                <w:szCs w:val="18"/>
                              </w:rPr>
                              <w:t>資料來源：整理自社會局1</w:t>
                            </w:r>
                            <w:r w:rsidRPr="00760FC7">
                              <w:rPr>
                                <w:rFonts w:ascii="標楷體" w:eastAsia="標楷體" w:hAnsi="標楷體"/>
                                <w:sz w:val="18"/>
                                <w:szCs w:val="18"/>
                              </w:rPr>
                              <w:t>10</w:t>
                            </w:r>
                            <w:r w:rsidRPr="00760FC7">
                              <w:rPr>
                                <w:rFonts w:ascii="標楷體" w:eastAsia="標楷體" w:hAnsi="標楷體" w:hint="eastAsia"/>
                                <w:sz w:val="18"/>
                                <w:szCs w:val="18"/>
                              </w:rPr>
                              <w:t>年5月1</w:t>
                            </w:r>
                            <w:r w:rsidRPr="00760FC7">
                              <w:rPr>
                                <w:rFonts w:ascii="標楷體" w:eastAsia="標楷體" w:hAnsi="標楷體"/>
                                <w:sz w:val="18"/>
                                <w:szCs w:val="18"/>
                              </w:rPr>
                              <w:t>3</w:t>
                            </w:r>
                            <w:r w:rsidRPr="00760FC7">
                              <w:rPr>
                                <w:rFonts w:ascii="標楷體" w:eastAsia="標楷體" w:hAnsi="標楷體" w:hint="eastAsia"/>
                                <w:sz w:val="18"/>
                                <w:szCs w:val="18"/>
                              </w:rPr>
                              <w:t>日臺北市議會第1</w:t>
                            </w:r>
                            <w:r w:rsidRPr="00760FC7">
                              <w:rPr>
                                <w:rFonts w:ascii="標楷體" w:eastAsia="標楷體" w:hAnsi="標楷體"/>
                                <w:sz w:val="18"/>
                                <w:szCs w:val="18"/>
                              </w:rPr>
                              <w:t>3</w:t>
                            </w:r>
                            <w:r w:rsidRPr="00760FC7">
                              <w:rPr>
                                <w:rFonts w:ascii="標楷體" w:eastAsia="標楷體" w:hAnsi="標楷體" w:hint="eastAsia"/>
                                <w:sz w:val="18"/>
                                <w:szCs w:val="18"/>
                              </w:rPr>
                              <w:t>屆第5次定期大會民政委員會「全市社會福利設施布建現況及未來規劃專案報告」及</w:t>
                            </w:r>
                            <w:r>
                              <w:rPr>
                                <w:rFonts w:ascii="標楷體" w:eastAsia="標楷體" w:hAnsi="標楷體" w:hint="eastAsia"/>
                                <w:sz w:val="18"/>
                                <w:szCs w:val="18"/>
                              </w:rPr>
                              <w:t>其</w:t>
                            </w:r>
                            <w:r w:rsidRPr="00760FC7">
                              <w:rPr>
                                <w:rFonts w:ascii="標楷體" w:eastAsia="標楷體" w:hAnsi="標楷體" w:hint="eastAsia"/>
                                <w:sz w:val="18"/>
                                <w:szCs w:val="18"/>
                              </w:rPr>
                              <w:t>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A14D18" id="文字方塊 808854594" o:spid="_x0000_s1082" type="#_x0000_t202" style="position:absolute;left:0;text-align:left;margin-left:135.9pt;margin-top:84.9pt;width:367.25pt;height:262.85pt;z-index:-2516224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" stroked="f">
                <v:textbox>
                  <w:txbxContent>
                    <w:p w:rsidR="001812D1" w:rsidRPr="00760FC7" w:rsidRDefault="001812D1" w:rsidP="00C10B14">
                      <w:pPr>
                        <w:spacing w:after="60" w:line="240" w:lineRule="exact"/>
                        <w:jc w:val="center"/>
                        <w:rPr>
                          <w:rFonts w:ascii="標楷體" w:eastAsia="標楷體" w:hAnsi="標楷體"/>
                          <w:b/>
                          <w:bCs/>
                        </w:rPr>
                      </w:pPr>
                      <w:r w:rsidRPr="00760FC7">
                        <w:rPr>
                          <w:rFonts w:ascii="標楷體" w:eastAsia="標楷體" w:hAnsi="標楷體" w:hint="eastAsia"/>
                          <w:b/>
                          <w:bCs/>
                        </w:rPr>
                        <w:t>表</w:t>
                      </w:r>
                      <w:r w:rsidRPr="00760FC7">
                        <w:rPr>
                          <w:rFonts w:ascii="標楷體" w:eastAsia="標楷體" w:hAnsi="標楷體"/>
                          <w:b/>
                          <w:bCs/>
                        </w:rPr>
                        <w:t>1</w:t>
                      </w:r>
                      <w:r w:rsidRPr="00760FC7">
                        <w:rPr>
                          <w:rFonts w:ascii="標楷體" w:eastAsia="標楷體" w:hAnsi="標楷體" w:hint="eastAsia"/>
                          <w:b/>
                          <w:bCs/>
                        </w:rPr>
                        <w:t xml:space="preserve">　臺北市老人日照</w:t>
                      </w:r>
                      <w:r>
                        <w:rPr>
                          <w:rFonts w:ascii="標楷體" w:eastAsia="標楷體" w:hAnsi="標楷體" w:hint="eastAsia"/>
                          <w:b/>
                          <w:bCs/>
                        </w:rPr>
                        <w:t>服務</w:t>
                      </w:r>
                      <w:r w:rsidRPr="00760FC7">
                        <w:rPr>
                          <w:rFonts w:ascii="標楷體" w:eastAsia="標楷體" w:hAnsi="標楷體" w:hint="eastAsia"/>
                          <w:b/>
                          <w:bCs/>
                        </w:rPr>
                        <w:t>預估供需情形</w:t>
                      </w:r>
                    </w:p>
                    <w:p w:rsidR="001812D1" w:rsidRPr="00760FC7" w:rsidRDefault="001812D1" w:rsidP="00BC78B6">
                      <w:pPr>
                        <w:overflowPunct w:val="0"/>
                        <w:spacing w:line="240" w:lineRule="exact"/>
                        <w:ind w:rightChars="20" w:right="48"/>
                        <w:jc w:val="right"/>
                        <w:rPr>
                          <w:rFonts w:ascii="標楷體" w:eastAsia="標楷體" w:hAnsi="標楷體"/>
                          <w:sz w:val="20"/>
                          <w:szCs w:val="20"/>
                        </w:rPr>
                      </w:pPr>
                      <w:r w:rsidRPr="00760FC7">
                        <w:rPr>
                          <w:rFonts w:ascii="標楷體" w:eastAsia="標楷體" w:hAnsi="標楷體" w:hint="eastAsia"/>
                          <w:sz w:val="20"/>
                          <w:szCs w:val="20"/>
                        </w:rPr>
                        <w:t>單位：家、人數</w:t>
                      </w:r>
                      <w:r>
                        <w:rPr>
                          <w:rFonts w:ascii="標楷體" w:eastAsia="標楷體" w:hAnsi="標楷體" w:hint="eastAsia"/>
                          <w:sz w:val="20"/>
                          <w:szCs w:val="20"/>
                        </w:rPr>
                        <w:t>、％</w:t>
                      </w:r>
                    </w:p>
                    <w:tbl>
                      <w:tblPr>
                        <w:tblW w:w="6994" w:type="dxa"/>
                        <w:tblCellMar>
                          <w:left w:w="28" w:type="dxa"/>
                          <w:right w:w="28" w:type="dxa"/>
                        </w:tblCellMar>
                        <w:tblLook w:val="04A0" w:firstRow="1" w:lastRow="0" w:firstColumn="1" w:lastColumn="0" w:noHBand="0" w:noVBand="1"/>
                      </w:tblPr>
                      <w:tblGrid>
                        <w:gridCol w:w="510"/>
                        <w:gridCol w:w="907"/>
                        <w:gridCol w:w="680"/>
                        <w:gridCol w:w="456"/>
                        <w:gridCol w:w="683"/>
                        <w:gridCol w:w="453"/>
                        <w:gridCol w:w="686"/>
                        <w:gridCol w:w="453"/>
                        <w:gridCol w:w="687"/>
                        <w:gridCol w:w="624"/>
                        <w:gridCol w:w="855"/>
                      </w:tblGrid>
                      <w:tr w:rsidR="001812D1" w:rsidRPr="00760FC7" w:rsidTr="00CD0A7C">
                        <w:trPr>
                          <w:trHeight w:val="183"/>
                        </w:trPr>
                        <w:tc>
                          <w:tcPr>
                            <w:tcW w:w="1417" w:type="dxa"/>
                            <w:gridSpan w:val="2"/>
                            <w:vMerge w:val="restart"/>
                            <w:tcBorders>
                              <w:top w:val="single" w:sz="4" w:space="0" w:color="auto"/>
                              <w:left w:val="single" w:sz="4" w:space="0" w:color="auto"/>
                              <w:right w:val="single" w:sz="4" w:space="0" w:color="auto"/>
                            </w:tcBorders>
                            <w:vAlign w:val="center"/>
                          </w:tcPr>
                          <w:p w:rsidR="001812D1" w:rsidRPr="00760FC7" w:rsidRDefault="001812D1" w:rsidP="00CD0A7C">
                            <w:pPr>
                              <w:spacing w:line="24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行政區</w:t>
                            </w:r>
                          </w:p>
                        </w:tc>
                        <w:tc>
                          <w:tcPr>
                            <w:tcW w:w="680" w:type="dxa"/>
                            <w:vMerge w:val="restart"/>
                            <w:tcBorders>
                              <w:top w:val="single" w:sz="4" w:space="0" w:color="auto"/>
                              <w:left w:val="single" w:sz="4" w:space="0" w:color="auto"/>
                              <w:right w:val="single" w:sz="4" w:space="0" w:color="auto"/>
                            </w:tcBorders>
                            <w:shd w:val="clear" w:color="auto" w:fill="auto"/>
                            <w:vAlign w:val="center"/>
                            <w:hideMark/>
                          </w:tcPr>
                          <w:p w:rsidR="001812D1" w:rsidRDefault="001812D1" w:rsidP="00CD0A7C">
                            <w:pPr>
                              <w:widowControl/>
                              <w:spacing w:line="240" w:lineRule="exact"/>
                              <w:jc w:val="distribute"/>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112年</w:t>
                            </w:r>
                          </w:p>
                          <w:p w:rsidR="001812D1" w:rsidRDefault="001812D1" w:rsidP="00CD0A7C">
                            <w:pPr>
                              <w:widowControl/>
                              <w:spacing w:line="240" w:lineRule="exact"/>
                              <w:jc w:val="distribute"/>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老人</w:t>
                            </w:r>
                          </w:p>
                          <w:p w:rsidR="001812D1" w:rsidRDefault="001812D1" w:rsidP="00CD0A7C">
                            <w:pPr>
                              <w:widowControl/>
                              <w:spacing w:line="240" w:lineRule="exact"/>
                              <w:jc w:val="distribute"/>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日照</w:t>
                            </w:r>
                          </w:p>
                          <w:p w:rsidR="001812D1" w:rsidRPr="00760FC7" w:rsidRDefault="001812D1" w:rsidP="00CD0A7C">
                            <w:pPr>
                              <w:widowControl/>
                              <w:spacing w:line="240" w:lineRule="exact"/>
                              <w:jc w:val="distribute"/>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需求量</w:t>
                            </w:r>
                          </w:p>
                        </w:tc>
                        <w:tc>
                          <w:tcPr>
                            <w:tcW w:w="3418" w:type="dxa"/>
                            <w:gridSpan w:val="6"/>
                            <w:tcBorders>
                              <w:top w:val="single" w:sz="4" w:space="0" w:color="auto"/>
                              <w:left w:val="nil"/>
                              <w:bottom w:val="single" w:sz="4" w:space="0" w:color="auto"/>
                              <w:right w:val="single" w:sz="4" w:space="0" w:color="auto"/>
                            </w:tcBorders>
                            <w:shd w:val="clear" w:color="auto" w:fill="auto"/>
                            <w:noWrap/>
                            <w:vAlign w:val="center"/>
                            <w:hideMark/>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112年預估可提供日照服務量</w:t>
                            </w:r>
                          </w:p>
                        </w:tc>
                        <w:tc>
                          <w:tcPr>
                            <w:tcW w:w="1479" w:type="dxa"/>
                            <w:gridSpan w:val="2"/>
                            <w:vMerge w:val="restart"/>
                            <w:tcBorders>
                              <w:top w:val="single" w:sz="4" w:space="0" w:color="auto"/>
                              <w:left w:val="nil"/>
                              <w:right w:val="single" w:sz="4" w:space="0" w:color="000000"/>
                            </w:tcBorders>
                            <w:shd w:val="clear" w:color="auto" w:fill="auto"/>
                            <w:vAlign w:val="center"/>
                            <w:hideMark/>
                          </w:tcPr>
                          <w:p w:rsidR="001812D1" w:rsidRDefault="001812D1" w:rsidP="00CD0A7C">
                            <w:pPr>
                              <w:widowControl/>
                              <w:spacing w:line="200" w:lineRule="exact"/>
                              <w:jc w:val="distribute"/>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112年預估需求量與供</w:t>
                            </w:r>
                            <w:r>
                              <w:rPr>
                                <w:rFonts w:ascii="標楷體" w:eastAsia="標楷體" w:hAnsi="標楷體" w:cs="新細明體" w:hint="eastAsia"/>
                                <w:color w:val="000000"/>
                                <w:kern w:val="0"/>
                                <w:sz w:val="20"/>
                                <w:szCs w:val="20"/>
                              </w:rPr>
                              <w:t>給</w:t>
                            </w:r>
                            <w:r w:rsidRPr="00760FC7">
                              <w:rPr>
                                <w:rFonts w:ascii="標楷體" w:eastAsia="標楷體" w:hAnsi="標楷體" w:cs="新細明體" w:hint="eastAsia"/>
                                <w:color w:val="000000"/>
                                <w:kern w:val="0"/>
                                <w:sz w:val="20"/>
                                <w:szCs w:val="20"/>
                              </w:rPr>
                              <w:t>量</w:t>
                            </w:r>
                          </w:p>
                          <w:p w:rsidR="001812D1" w:rsidRPr="00760FC7" w:rsidRDefault="001812D1" w:rsidP="00CD0A7C">
                            <w:pPr>
                              <w:widowControl/>
                              <w:spacing w:line="200" w:lineRule="exact"/>
                              <w:jc w:val="distribute"/>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差異數</w:t>
                            </w:r>
                          </w:p>
                        </w:tc>
                      </w:tr>
                      <w:tr w:rsidR="001812D1" w:rsidRPr="00760FC7" w:rsidTr="00CD0A7C">
                        <w:trPr>
                          <w:trHeight w:val="394"/>
                        </w:trPr>
                        <w:tc>
                          <w:tcPr>
                            <w:tcW w:w="1417" w:type="dxa"/>
                            <w:gridSpan w:val="2"/>
                            <w:vMerge/>
                            <w:tcBorders>
                              <w:left w:val="single" w:sz="4" w:space="0" w:color="auto"/>
                              <w:right w:val="single" w:sz="4" w:space="0" w:color="auto"/>
                            </w:tcBorders>
                          </w:tcPr>
                          <w:p w:rsidR="001812D1" w:rsidRPr="00760FC7" w:rsidRDefault="001812D1" w:rsidP="00CD0A7C">
                            <w:pPr>
                              <w:spacing w:line="240" w:lineRule="exact"/>
                              <w:rPr>
                                <w:rFonts w:ascii="標楷體" w:eastAsia="標楷體" w:hAnsi="標楷體" w:cs="新細明體"/>
                                <w:color w:val="000000"/>
                                <w:kern w:val="0"/>
                                <w:sz w:val="20"/>
                                <w:szCs w:val="20"/>
                              </w:rPr>
                            </w:pPr>
                          </w:p>
                        </w:tc>
                        <w:tc>
                          <w:tcPr>
                            <w:tcW w:w="680" w:type="dxa"/>
                            <w:vMerge/>
                            <w:tcBorders>
                              <w:left w:val="single" w:sz="4" w:space="0" w:color="auto"/>
                              <w:right w:val="single" w:sz="4" w:space="0" w:color="auto"/>
                            </w:tcBorders>
                            <w:shd w:val="clear" w:color="auto" w:fill="auto"/>
                            <w:vAlign w:val="center"/>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1139" w:type="dxa"/>
                            <w:gridSpan w:val="2"/>
                            <w:tcBorders>
                              <w:top w:val="single" w:sz="4" w:space="0" w:color="auto"/>
                              <w:left w:val="nil"/>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合計</w:t>
                            </w:r>
                          </w:p>
                        </w:tc>
                        <w:tc>
                          <w:tcPr>
                            <w:tcW w:w="1139" w:type="dxa"/>
                            <w:gridSpan w:val="2"/>
                            <w:tcBorders>
                              <w:left w:val="nil"/>
                              <w:bottom w:val="single" w:sz="4" w:space="0" w:color="auto"/>
                              <w:right w:val="single" w:sz="4" w:space="0" w:color="000000"/>
                            </w:tcBorders>
                            <w:shd w:val="clear" w:color="auto" w:fill="auto"/>
                            <w:noWrap/>
                            <w:vAlign w:val="center"/>
                          </w:tcPr>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111年既有</w:t>
                            </w:r>
                          </w:p>
                        </w:tc>
                        <w:tc>
                          <w:tcPr>
                            <w:tcW w:w="1140" w:type="dxa"/>
                            <w:gridSpan w:val="2"/>
                            <w:tcBorders>
                              <w:left w:val="nil"/>
                              <w:bottom w:val="single" w:sz="4" w:space="0" w:color="auto"/>
                              <w:right w:val="single" w:sz="4" w:space="0" w:color="auto"/>
                            </w:tcBorders>
                            <w:shd w:val="clear" w:color="auto" w:fill="auto"/>
                            <w:noWrap/>
                            <w:vAlign w:val="center"/>
                          </w:tcPr>
                          <w:p w:rsidR="001812D1"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112年</w:t>
                            </w:r>
                          </w:p>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預計新增</w:t>
                            </w:r>
                          </w:p>
                        </w:tc>
                        <w:tc>
                          <w:tcPr>
                            <w:tcW w:w="1479" w:type="dxa"/>
                            <w:gridSpan w:val="2"/>
                            <w:vMerge/>
                            <w:tcBorders>
                              <w:left w:val="nil"/>
                              <w:bottom w:val="single" w:sz="4" w:space="0" w:color="auto"/>
                              <w:right w:val="single" w:sz="4" w:space="0" w:color="000000"/>
                            </w:tcBorders>
                            <w:shd w:val="clear" w:color="auto" w:fill="auto"/>
                            <w:vAlign w:val="center"/>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r>
                      <w:tr w:rsidR="001812D1" w:rsidRPr="00760FC7" w:rsidTr="00CD0A7C">
                        <w:trPr>
                          <w:trHeight w:val="454"/>
                        </w:trPr>
                        <w:tc>
                          <w:tcPr>
                            <w:tcW w:w="1417" w:type="dxa"/>
                            <w:gridSpan w:val="2"/>
                            <w:vMerge/>
                            <w:tcBorders>
                              <w:left w:val="single" w:sz="4" w:space="0" w:color="auto"/>
                              <w:bottom w:val="single" w:sz="4" w:space="0" w:color="auto"/>
                              <w:right w:val="single" w:sz="4" w:space="0" w:color="auto"/>
                            </w:tcBorders>
                            <w:vAlign w:val="center"/>
                          </w:tcPr>
                          <w:p w:rsidR="001812D1" w:rsidRPr="00760FC7" w:rsidRDefault="001812D1" w:rsidP="00CD0A7C">
                            <w:pPr>
                              <w:widowControl/>
                              <w:spacing w:line="240" w:lineRule="exact"/>
                              <w:rPr>
                                <w:rFonts w:ascii="標楷體" w:eastAsia="標楷體" w:hAnsi="標楷體" w:cs="新細明體"/>
                                <w:color w:val="000000"/>
                                <w:kern w:val="0"/>
                                <w:sz w:val="20"/>
                                <w:szCs w:val="20"/>
                              </w:rPr>
                            </w:pPr>
                          </w:p>
                        </w:tc>
                        <w:tc>
                          <w:tcPr>
                            <w:tcW w:w="680" w:type="dxa"/>
                            <w:vMerge/>
                            <w:tcBorders>
                              <w:left w:val="single" w:sz="4" w:space="0" w:color="auto"/>
                              <w:bottom w:val="single" w:sz="4" w:space="0" w:color="auto"/>
                              <w:right w:val="single" w:sz="4" w:space="0" w:color="auto"/>
                            </w:tcBorders>
                            <w:vAlign w:val="center"/>
                            <w:hideMark/>
                          </w:tcPr>
                          <w:p w:rsidR="001812D1" w:rsidRPr="00760FC7" w:rsidRDefault="001812D1" w:rsidP="00CD0A7C">
                            <w:pPr>
                              <w:widowControl/>
                              <w:spacing w:line="24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shd w:val="clear" w:color="auto" w:fill="auto"/>
                            <w:noWrap/>
                            <w:hideMark/>
                          </w:tcPr>
                          <w:p w:rsidR="001812D1"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據</w:t>
                            </w:r>
                          </w:p>
                          <w:p w:rsidR="001812D1"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點</w:t>
                            </w:r>
                          </w:p>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數</w:t>
                            </w:r>
                          </w:p>
                        </w:tc>
                        <w:tc>
                          <w:tcPr>
                            <w:tcW w:w="683" w:type="dxa"/>
                            <w:tcBorders>
                              <w:top w:val="nil"/>
                              <w:left w:val="nil"/>
                              <w:bottom w:val="single" w:sz="4" w:space="0" w:color="auto"/>
                              <w:right w:val="single" w:sz="4" w:space="0" w:color="auto"/>
                            </w:tcBorders>
                            <w:shd w:val="clear" w:color="auto" w:fill="auto"/>
                            <w:noWrap/>
                            <w:vAlign w:val="center"/>
                            <w:hideMark/>
                          </w:tcPr>
                          <w:p w:rsidR="001812D1"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許可</w:t>
                            </w:r>
                          </w:p>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服務量</w:t>
                            </w:r>
                          </w:p>
                        </w:tc>
                        <w:tc>
                          <w:tcPr>
                            <w:tcW w:w="453" w:type="dxa"/>
                            <w:tcBorders>
                              <w:top w:val="nil"/>
                              <w:left w:val="nil"/>
                              <w:bottom w:val="single" w:sz="4" w:space="0" w:color="auto"/>
                              <w:right w:val="single" w:sz="4" w:space="0" w:color="auto"/>
                            </w:tcBorders>
                            <w:shd w:val="clear" w:color="auto" w:fill="auto"/>
                            <w:noWrap/>
                            <w:vAlign w:val="center"/>
                            <w:hideMark/>
                          </w:tcPr>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據點數</w:t>
                            </w:r>
                          </w:p>
                        </w:tc>
                        <w:tc>
                          <w:tcPr>
                            <w:tcW w:w="686" w:type="dxa"/>
                            <w:tcBorders>
                              <w:top w:val="nil"/>
                              <w:left w:val="nil"/>
                              <w:bottom w:val="single" w:sz="4" w:space="0" w:color="auto"/>
                              <w:right w:val="single" w:sz="4" w:space="0" w:color="auto"/>
                            </w:tcBorders>
                            <w:shd w:val="clear" w:color="auto" w:fill="auto"/>
                            <w:noWrap/>
                            <w:vAlign w:val="center"/>
                            <w:hideMark/>
                          </w:tcPr>
                          <w:p w:rsidR="001812D1"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許可</w:t>
                            </w:r>
                          </w:p>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服務量</w:t>
                            </w:r>
                          </w:p>
                        </w:tc>
                        <w:tc>
                          <w:tcPr>
                            <w:tcW w:w="453" w:type="dxa"/>
                            <w:tcBorders>
                              <w:top w:val="nil"/>
                              <w:left w:val="nil"/>
                              <w:bottom w:val="single" w:sz="4" w:space="0" w:color="auto"/>
                              <w:right w:val="single" w:sz="4" w:space="0" w:color="auto"/>
                            </w:tcBorders>
                            <w:shd w:val="clear" w:color="auto" w:fill="auto"/>
                            <w:noWrap/>
                            <w:vAlign w:val="center"/>
                            <w:hideMark/>
                          </w:tcPr>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據點數</w:t>
                            </w:r>
                          </w:p>
                        </w:tc>
                        <w:tc>
                          <w:tcPr>
                            <w:tcW w:w="687" w:type="dxa"/>
                            <w:tcBorders>
                              <w:top w:val="nil"/>
                              <w:left w:val="nil"/>
                              <w:bottom w:val="single" w:sz="4" w:space="0" w:color="auto"/>
                              <w:right w:val="single" w:sz="4" w:space="0" w:color="auto"/>
                            </w:tcBorders>
                            <w:shd w:val="clear" w:color="auto" w:fill="auto"/>
                            <w:noWrap/>
                            <w:vAlign w:val="center"/>
                            <w:hideMark/>
                          </w:tcPr>
                          <w:p w:rsidR="001812D1"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許可</w:t>
                            </w:r>
                          </w:p>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服務量</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人數</w:t>
                            </w:r>
                          </w:p>
                        </w:tc>
                        <w:tc>
                          <w:tcPr>
                            <w:tcW w:w="855" w:type="dxa"/>
                            <w:tcBorders>
                              <w:top w:val="nil"/>
                              <w:left w:val="nil"/>
                              <w:bottom w:val="single" w:sz="4" w:space="0" w:color="auto"/>
                              <w:right w:val="single" w:sz="4" w:space="0" w:color="auto"/>
                            </w:tcBorders>
                            <w:shd w:val="clear" w:color="auto" w:fill="auto"/>
                            <w:noWrap/>
                            <w:vAlign w:val="center"/>
                            <w:hideMark/>
                          </w:tcPr>
                          <w:p w:rsidR="001812D1" w:rsidRPr="00760FC7" w:rsidRDefault="001812D1" w:rsidP="00CD0A7C">
                            <w:pPr>
                              <w:widowControl/>
                              <w:spacing w:line="20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w:t>
                            </w:r>
                          </w:p>
                        </w:tc>
                      </w:tr>
                      <w:tr w:rsidR="001812D1" w:rsidRPr="00760FC7" w:rsidTr="00CD0A7C">
                        <w:trPr>
                          <w:trHeight w:val="129"/>
                        </w:trPr>
                        <w:tc>
                          <w:tcPr>
                            <w:tcW w:w="1417" w:type="dxa"/>
                            <w:gridSpan w:val="2"/>
                            <w:tcBorders>
                              <w:top w:val="nil"/>
                              <w:left w:val="single" w:sz="4" w:space="0" w:color="auto"/>
                              <w:bottom w:val="single" w:sz="4" w:space="0" w:color="auto"/>
                              <w:right w:val="single" w:sz="4" w:space="0" w:color="auto"/>
                            </w:tcBorders>
                          </w:tcPr>
                          <w:p w:rsidR="001812D1" w:rsidRPr="00760FC7" w:rsidRDefault="001812D1" w:rsidP="00CD0A7C">
                            <w:pPr>
                              <w:widowControl/>
                              <w:spacing w:line="240" w:lineRule="exact"/>
                              <w:jc w:val="center"/>
                              <w:rPr>
                                <w:rFonts w:ascii="標楷體" w:eastAsia="標楷體" w:hAnsi="標楷體" w:cs="新細明體"/>
                                <w:b/>
                                <w:bCs/>
                                <w:color w:val="000000"/>
                                <w:kern w:val="0"/>
                                <w:sz w:val="20"/>
                                <w:szCs w:val="20"/>
                              </w:rPr>
                            </w:pPr>
                            <w:r w:rsidRPr="00760FC7">
                              <w:rPr>
                                <w:rFonts w:ascii="標楷體" w:eastAsia="標楷體" w:hAnsi="標楷體" w:cs="新細明體" w:hint="eastAsia"/>
                                <w:b/>
                                <w:bCs/>
                                <w:color w:val="000000"/>
                                <w:kern w:val="0"/>
                                <w:sz w:val="20"/>
                                <w:szCs w:val="20"/>
                              </w:rPr>
                              <w:t>合計</w:t>
                            </w:r>
                          </w:p>
                        </w:tc>
                        <w:tc>
                          <w:tcPr>
                            <w:tcW w:w="680" w:type="dxa"/>
                            <w:tcBorders>
                              <w:top w:val="nil"/>
                              <w:left w:val="nil"/>
                              <w:bottom w:val="single" w:sz="4" w:space="0" w:color="auto"/>
                              <w:right w:val="single" w:sz="4" w:space="0" w:color="auto"/>
                            </w:tcBorders>
                            <w:shd w:val="clear" w:color="auto" w:fill="auto"/>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2,083</w:t>
                            </w:r>
                          </w:p>
                        </w:tc>
                        <w:tc>
                          <w:tcPr>
                            <w:tcW w:w="456"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68</w:t>
                            </w:r>
                          </w:p>
                        </w:tc>
                        <w:tc>
                          <w:tcPr>
                            <w:tcW w:w="68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2</w:t>
                            </w:r>
                            <w:r w:rsidRPr="006B776C">
                              <w:rPr>
                                <w:rFonts w:ascii="標楷體" w:eastAsia="標楷體" w:hAnsi="標楷體" w:cs="新細明體"/>
                                <w:b/>
                                <w:bCs/>
                                <w:color w:val="000000"/>
                                <w:kern w:val="0"/>
                                <w:sz w:val="20"/>
                                <w:szCs w:val="20"/>
                              </w:rPr>
                              <w:t>,</w:t>
                            </w:r>
                            <w:r w:rsidRPr="006B776C">
                              <w:rPr>
                                <w:rFonts w:ascii="標楷體" w:eastAsia="標楷體" w:hAnsi="標楷體" w:cs="新細明體" w:hint="eastAsia"/>
                                <w:b/>
                                <w:bCs/>
                                <w:color w:val="000000"/>
                                <w:kern w:val="0"/>
                                <w:sz w:val="20"/>
                                <w:szCs w:val="20"/>
                              </w:rPr>
                              <w:t>767</w:t>
                            </w:r>
                          </w:p>
                        </w:tc>
                        <w:tc>
                          <w:tcPr>
                            <w:tcW w:w="45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55</w:t>
                            </w:r>
                          </w:p>
                        </w:tc>
                        <w:tc>
                          <w:tcPr>
                            <w:tcW w:w="686"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2</w:t>
                            </w:r>
                            <w:r w:rsidRPr="006B776C">
                              <w:rPr>
                                <w:rFonts w:ascii="標楷體" w:eastAsia="標楷體" w:hAnsi="標楷體" w:cs="新細明體"/>
                                <w:b/>
                                <w:bCs/>
                                <w:color w:val="000000"/>
                                <w:kern w:val="0"/>
                                <w:sz w:val="20"/>
                                <w:szCs w:val="20"/>
                              </w:rPr>
                              <w:t>,</w:t>
                            </w:r>
                            <w:r w:rsidRPr="006B776C">
                              <w:rPr>
                                <w:rFonts w:ascii="標楷體" w:eastAsia="標楷體" w:hAnsi="標楷體" w:cs="新細明體" w:hint="eastAsia"/>
                                <w:b/>
                                <w:bCs/>
                                <w:color w:val="000000"/>
                                <w:kern w:val="0"/>
                                <w:sz w:val="20"/>
                                <w:szCs w:val="20"/>
                              </w:rPr>
                              <w:t>149</w:t>
                            </w:r>
                          </w:p>
                        </w:tc>
                        <w:tc>
                          <w:tcPr>
                            <w:tcW w:w="45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13</w:t>
                            </w:r>
                          </w:p>
                        </w:tc>
                        <w:tc>
                          <w:tcPr>
                            <w:tcW w:w="687"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618</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684</w:t>
                            </w:r>
                          </w:p>
                        </w:tc>
                        <w:tc>
                          <w:tcPr>
                            <w:tcW w:w="855"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40" w:lineRule="exact"/>
                              <w:ind w:rightChars="10" w:right="24"/>
                              <w:jc w:val="right"/>
                              <w:rPr>
                                <w:rFonts w:ascii="標楷體" w:eastAsia="標楷體" w:hAnsi="標楷體" w:cs="新細明體"/>
                                <w:b/>
                                <w:bCs/>
                                <w:color w:val="000000"/>
                                <w:kern w:val="0"/>
                                <w:sz w:val="20"/>
                                <w:szCs w:val="20"/>
                              </w:rPr>
                            </w:pPr>
                            <w:r w:rsidRPr="006B776C">
                              <w:rPr>
                                <w:rFonts w:ascii="標楷體" w:eastAsia="標楷體" w:hAnsi="標楷體" w:cs="新細明體" w:hint="eastAsia"/>
                                <w:b/>
                                <w:bCs/>
                                <w:color w:val="000000"/>
                                <w:kern w:val="0"/>
                                <w:sz w:val="20"/>
                                <w:szCs w:val="20"/>
                              </w:rPr>
                              <w:t>32.84</w:t>
                            </w:r>
                          </w:p>
                        </w:tc>
                      </w:tr>
                      <w:tr w:rsidR="001812D1" w:rsidRPr="00760FC7" w:rsidTr="00CD0A7C">
                        <w:trPr>
                          <w:trHeight w:val="129"/>
                        </w:trPr>
                        <w:tc>
                          <w:tcPr>
                            <w:tcW w:w="510" w:type="dxa"/>
                            <w:vMerge w:val="restart"/>
                            <w:tcBorders>
                              <w:top w:val="nil"/>
                              <w:left w:val="single" w:sz="4" w:space="0" w:color="auto"/>
                              <w:right w:val="single" w:sz="4" w:space="0" w:color="auto"/>
                            </w:tcBorders>
                            <w:vAlign w:val="center"/>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供過於求區域</w:t>
                            </w: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1.</w:t>
                            </w:r>
                            <w:r w:rsidRPr="00760FC7">
                              <w:rPr>
                                <w:rFonts w:ascii="標楷體" w:eastAsia="標楷體" w:hAnsi="標楷體" w:cs="新細明體" w:hint="eastAsia"/>
                                <w:color w:val="000000"/>
                                <w:kern w:val="0"/>
                                <w:sz w:val="20"/>
                                <w:szCs w:val="20"/>
                              </w:rPr>
                              <w:t>大同區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106</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6</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286</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6</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286</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180</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169.81</w:t>
                            </w:r>
                          </w:p>
                        </w:tc>
                      </w:tr>
                      <w:tr w:rsidR="001812D1" w:rsidRPr="00760FC7" w:rsidTr="00CD0A7C">
                        <w:trPr>
                          <w:trHeight w:val="129"/>
                        </w:trPr>
                        <w:tc>
                          <w:tcPr>
                            <w:tcW w:w="510" w:type="dxa"/>
                            <w:vMerge/>
                            <w:tcBorders>
                              <w:top w:val="nil"/>
                              <w:left w:val="single" w:sz="4" w:space="0" w:color="auto"/>
                              <w:right w:val="single" w:sz="4" w:space="0" w:color="auto"/>
                            </w:tcBorders>
                            <w:vAlign w:val="center"/>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2.</w:t>
                            </w:r>
                            <w:r w:rsidRPr="00760FC7">
                              <w:rPr>
                                <w:rFonts w:ascii="標楷體" w:eastAsia="標楷體" w:hAnsi="標楷體" w:cs="新細明體" w:hint="eastAsia"/>
                                <w:color w:val="000000"/>
                                <w:kern w:val="0"/>
                                <w:sz w:val="20"/>
                                <w:szCs w:val="20"/>
                              </w:rPr>
                              <w:t>北投區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175</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8</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401</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200</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201</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226</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129.14</w:t>
                            </w:r>
                          </w:p>
                        </w:tc>
                      </w:tr>
                      <w:tr w:rsidR="001812D1" w:rsidRPr="00760FC7" w:rsidTr="00CD0A7C">
                        <w:trPr>
                          <w:trHeight w:val="129"/>
                        </w:trPr>
                        <w:tc>
                          <w:tcPr>
                            <w:tcW w:w="510" w:type="dxa"/>
                            <w:vMerge/>
                            <w:tcBorders>
                              <w:top w:val="nil"/>
                              <w:left w:val="single" w:sz="4" w:space="0" w:color="auto"/>
                              <w:right w:val="single" w:sz="4" w:space="0" w:color="auto"/>
                            </w:tcBorders>
                            <w:vAlign w:val="center"/>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3.</w:t>
                            </w:r>
                            <w:r w:rsidRPr="00760FC7">
                              <w:rPr>
                                <w:rFonts w:ascii="標楷體" w:eastAsia="標楷體" w:hAnsi="標楷體" w:cs="新細明體" w:hint="eastAsia"/>
                                <w:color w:val="000000"/>
                                <w:kern w:val="0"/>
                                <w:sz w:val="20"/>
                                <w:szCs w:val="20"/>
                              </w:rPr>
                              <w:t>內湖區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192</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8</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367</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7</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307</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60</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175</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9</w:t>
                            </w:r>
                            <w:r w:rsidRPr="006B776C">
                              <w:rPr>
                                <w:rFonts w:ascii="標楷體" w:eastAsia="標楷體" w:hAnsi="標楷體" w:cs="新細明體" w:hint="eastAsia"/>
                                <w:color w:val="000000"/>
                                <w:kern w:val="0"/>
                                <w:sz w:val="20"/>
                                <w:szCs w:val="20"/>
                              </w:rPr>
                              <w:t>1.15</w:t>
                            </w:r>
                          </w:p>
                        </w:tc>
                      </w:tr>
                      <w:tr w:rsidR="001812D1" w:rsidRPr="00760FC7" w:rsidTr="00CD0A7C">
                        <w:trPr>
                          <w:trHeight w:val="129"/>
                        </w:trPr>
                        <w:tc>
                          <w:tcPr>
                            <w:tcW w:w="510" w:type="dxa"/>
                            <w:vMerge/>
                            <w:tcBorders>
                              <w:top w:val="nil"/>
                              <w:left w:val="single" w:sz="4" w:space="0" w:color="auto"/>
                              <w:right w:val="single" w:sz="4" w:space="0" w:color="auto"/>
                            </w:tcBorders>
                            <w:vAlign w:val="center"/>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4</w:t>
                            </w:r>
                            <w:r w:rsidRPr="00760FC7">
                              <w:rPr>
                                <w:rFonts w:ascii="標楷體" w:eastAsia="標楷體" w:hAnsi="標楷體" w:cs="新細明體"/>
                                <w:color w:val="000000"/>
                                <w:kern w:val="0"/>
                                <w:sz w:val="20"/>
                                <w:szCs w:val="20"/>
                              </w:rPr>
                              <w:t>.</w:t>
                            </w:r>
                            <w:r w:rsidRPr="00760FC7">
                              <w:rPr>
                                <w:rFonts w:ascii="標楷體" w:eastAsia="標楷體" w:hAnsi="標楷體" w:cs="新細明體" w:hint="eastAsia"/>
                                <w:color w:val="000000"/>
                                <w:kern w:val="0"/>
                                <w:sz w:val="20"/>
                                <w:szCs w:val="20"/>
                              </w:rPr>
                              <w:t>松山區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152</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6</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281</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241</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40</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129</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84.87</w:t>
                            </w:r>
                          </w:p>
                        </w:tc>
                      </w:tr>
                      <w:tr w:rsidR="001812D1" w:rsidRPr="00760FC7" w:rsidTr="00CD0A7C">
                        <w:trPr>
                          <w:trHeight w:val="129"/>
                        </w:trPr>
                        <w:tc>
                          <w:tcPr>
                            <w:tcW w:w="510" w:type="dxa"/>
                            <w:vMerge/>
                            <w:tcBorders>
                              <w:left w:val="single" w:sz="4" w:space="0" w:color="auto"/>
                              <w:right w:val="single" w:sz="4" w:space="0" w:color="auto"/>
                            </w:tcBorders>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5.</w:t>
                            </w:r>
                            <w:r w:rsidRPr="00760FC7">
                              <w:rPr>
                                <w:rFonts w:ascii="標楷體" w:eastAsia="標楷體" w:hAnsi="標楷體" w:cs="新細明體" w:hint="eastAsia"/>
                                <w:color w:val="000000"/>
                                <w:kern w:val="0"/>
                                <w:sz w:val="20"/>
                                <w:szCs w:val="20"/>
                              </w:rPr>
                              <w:t>中正區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118</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204</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204</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86</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72.88</w:t>
                            </w:r>
                          </w:p>
                        </w:tc>
                      </w:tr>
                      <w:tr w:rsidR="001812D1" w:rsidRPr="00760FC7" w:rsidTr="00CD0A7C">
                        <w:trPr>
                          <w:trHeight w:val="129"/>
                        </w:trPr>
                        <w:tc>
                          <w:tcPr>
                            <w:tcW w:w="510" w:type="dxa"/>
                            <w:vMerge/>
                            <w:tcBorders>
                              <w:left w:val="single" w:sz="4" w:space="0" w:color="auto"/>
                              <w:right w:val="single" w:sz="4" w:space="0" w:color="auto"/>
                            </w:tcBorders>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6.</w:t>
                            </w:r>
                            <w:r w:rsidRPr="00760FC7">
                              <w:rPr>
                                <w:rFonts w:ascii="標楷體" w:eastAsia="標楷體" w:hAnsi="標楷體" w:cs="新細明體" w:hint="eastAsia"/>
                                <w:color w:val="000000"/>
                                <w:kern w:val="0"/>
                                <w:sz w:val="20"/>
                                <w:szCs w:val="20"/>
                              </w:rPr>
                              <w:t>中山區</w:t>
                            </w:r>
                          </w:p>
                        </w:tc>
                        <w:tc>
                          <w:tcPr>
                            <w:tcW w:w="680" w:type="dxa"/>
                            <w:tcBorders>
                              <w:top w:val="nil"/>
                              <w:left w:val="nil"/>
                              <w:bottom w:val="single" w:sz="4" w:space="0" w:color="auto"/>
                              <w:right w:val="single" w:sz="4" w:space="0" w:color="auto"/>
                            </w:tcBorders>
                            <w:shd w:val="clear" w:color="auto" w:fill="auto"/>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182</w:t>
                            </w:r>
                          </w:p>
                        </w:tc>
                        <w:tc>
                          <w:tcPr>
                            <w:tcW w:w="456"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7</w:t>
                            </w:r>
                          </w:p>
                        </w:tc>
                        <w:tc>
                          <w:tcPr>
                            <w:tcW w:w="68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260</w:t>
                            </w:r>
                          </w:p>
                        </w:tc>
                        <w:tc>
                          <w:tcPr>
                            <w:tcW w:w="45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6</w:t>
                            </w:r>
                          </w:p>
                        </w:tc>
                        <w:tc>
                          <w:tcPr>
                            <w:tcW w:w="686"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204</w:t>
                            </w:r>
                          </w:p>
                        </w:tc>
                        <w:tc>
                          <w:tcPr>
                            <w:tcW w:w="45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w:t>
                            </w:r>
                          </w:p>
                        </w:tc>
                        <w:tc>
                          <w:tcPr>
                            <w:tcW w:w="687"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56</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78</w:t>
                            </w:r>
                          </w:p>
                        </w:tc>
                        <w:tc>
                          <w:tcPr>
                            <w:tcW w:w="855"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42.86</w:t>
                            </w:r>
                          </w:p>
                        </w:tc>
                      </w:tr>
                      <w:tr w:rsidR="001812D1" w:rsidRPr="00760FC7" w:rsidTr="00CD0A7C">
                        <w:trPr>
                          <w:trHeight w:val="129"/>
                        </w:trPr>
                        <w:tc>
                          <w:tcPr>
                            <w:tcW w:w="510" w:type="dxa"/>
                            <w:vMerge/>
                            <w:tcBorders>
                              <w:left w:val="single" w:sz="4" w:space="0" w:color="auto"/>
                              <w:right w:val="single" w:sz="4" w:space="0" w:color="auto"/>
                            </w:tcBorders>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7.</w:t>
                            </w:r>
                            <w:r w:rsidRPr="00760FC7">
                              <w:rPr>
                                <w:rFonts w:ascii="標楷體" w:eastAsia="標楷體" w:hAnsi="標楷體" w:cs="新細明體" w:hint="eastAsia"/>
                                <w:color w:val="000000"/>
                                <w:kern w:val="0"/>
                                <w:sz w:val="20"/>
                                <w:szCs w:val="20"/>
                              </w:rPr>
                              <w:t>萬華區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211</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7</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267</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6</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207</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60</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56</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26.54</w:t>
                            </w:r>
                          </w:p>
                        </w:tc>
                      </w:tr>
                      <w:tr w:rsidR="001812D1" w:rsidRPr="00760FC7" w:rsidTr="00CD0A7C">
                        <w:trPr>
                          <w:trHeight w:val="129"/>
                        </w:trPr>
                        <w:tc>
                          <w:tcPr>
                            <w:tcW w:w="510" w:type="dxa"/>
                            <w:vMerge/>
                            <w:tcBorders>
                              <w:left w:val="single" w:sz="4" w:space="0" w:color="auto"/>
                              <w:right w:val="single" w:sz="4" w:space="0" w:color="auto"/>
                            </w:tcBorders>
                            <w:shd w:val="clear" w:color="000000" w:fill="F2F2F2"/>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8.</w:t>
                            </w:r>
                            <w:r w:rsidRPr="00760FC7">
                              <w:rPr>
                                <w:rFonts w:ascii="標楷體" w:eastAsia="標楷體" w:hAnsi="標楷體" w:cs="新細明體" w:hint="eastAsia"/>
                                <w:color w:val="000000"/>
                                <w:kern w:val="0"/>
                                <w:sz w:val="20"/>
                                <w:szCs w:val="20"/>
                              </w:rPr>
                              <w:t>士林區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221</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7</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270</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151</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3</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119</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49</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22.17</w:t>
                            </w:r>
                          </w:p>
                        </w:tc>
                      </w:tr>
                      <w:tr w:rsidR="001812D1" w:rsidRPr="00760FC7" w:rsidTr="00CD0A7C">
                        <w:trPr>
                          <w:trHeight w:val="129"/>
                        </w:trPr>
                        <w:tc>
                          <w:tcPr>
                            <w:tcW w:w="510" w:type="dxa"/>
                            <w:vMerge w:val="restart"/>
                            <w:tcBorders>
                              <w:top w:val="single" w:sz="4" w:space="0" w:color="auto"/>
                              <w:left w:val="single" w:sz="4" w:space="0" w:color="auto"/>
                              <w:right w:val="single" w:sz="4" w:space="0" w:color="auto"/>
                            </w:tcBorders>
                            <w:vAlign w:val="center"/>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r w:rsidRPr="00760FC7">
                              <w:rPr>
                                <w:rFonts w:ascii="標楷體" w:eastAsia="標楷體" w:hAnsi="標楷體" w:cs="新細明體" w:hint="eastAsia"/>
                                <w:color w:val="000000"/>
                                <w:kern w:val="0"/>
                                <w:sz w:val="20"/>
                                <w:szCs w:val="20"/>
                              </w:rPr>
                              <w:t>供不應求區域</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1.</w:t>
                            </w:r>
                            <w:r w:rsidRPr="00760FC7">
                              <w:rPr>
                                <w:rFonts w:ascii="標楷體" w:eastAsia="標楷體" w:hAnsi="標楷體" w:cs="新細明體" w:hint="eastAsia"/>
                                <w:color w:val="000000"/>
                                <w:kern w:val="0"/>
                                <w:sz w:val="20"/>
                                <w:szCs w:val="20"/>
                              </w:rPr>
                              <w:t>信義區</w:t>
                            </w:r>
                          </w:p>
                        </w:tc>
                        <w:tc>
                          <w:tcPr>
                            <w:tcW w:w="680" w:type="dxa"/>
                            <w:tcBorders>
                              <w:top w:val="single" w:sz="4" w:space="0" w:color="auto"/>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219</w:t>
                            </w:r>
                          </w:p>
                        </w:tc>
                        <w:tc>
                          <w:tcPr>
                            <w:tcW w:w="456" w:type="dxa"/>
                            <w:tcBorders>
                              <w:top w:val="single" w:sz="4" w:space="0" w:color="auto"/>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w:t>
                            </w:r>
                          </w:p>
                        </w:tc>
                        <w:tc>
                          <w:tcPr>
                            <w:tcW w:w="683" w:type="dxa"/>
                            <w:tcBorders>
                              <w:top w:val="single" w:sz="4" w:space="0" w:color="auto"/>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54</w:t>
                            </w:r>
                          </w:p>
                        </w:tc>
                        <w:tc>
                          <w:tcPr>
                            <w:tcW w:w="453" w:type="dxa"/>
                            <w:tcBorders>
                              <w:top w:val="single" w:sz="4" w:space="0" w:color="auto"/>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w:t>
                            </w:r>
                          </w:p>
                        </w:tc>
                        <w:tc>
                          <w:tcPr>
                            <w:tcW w:w="686" w:type="dxa"/>
                            <w:tcBorders>
                              <w:top w:val="single" w:sz="4" w:space="0" w:color="auto"/>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24</w:t>
                            </w:r>
                          </w:p>
                        </w:tc>
                        <w:tc>
                          <w:tcPr>
                            <w:tcW w:w="453" w:type="dxa"/>
                            <w:tcBorders>
                              <w:top w:val="single" w:sz="4" w:space="0" w:color="auto"/>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w:t>
                            </w:r>
                          </w:p>
                        </w:tc>
                        <w:tc>
                          <w:tcPr>
                            <w:tcW w:w="687" w:type="dxa"/>
                            <w:tcBorders>
                              <w:top w:val="single" w:sz="4" w:space="0" w:color="auto"/>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30</w:t>
                            </w:r>
                          </w:p>
                        </w:tc>
                        <w:tc>
                          <w:tcPr>
                            <w:tcW w:w="624" w:type="dxa"/>
                            <w:tcBorders>
                              <w:top w:val="single" w:sz="4" w:space="0" w:color="auto"/>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165</w:t>
                            </w:r>
                          </w:p>
                        </w:tc>
                        <w:tc>
                          <w:tcPr>
                            <w:tcW w:w="855" w:type="dxa"/>
                            <w:tcBorders>
                              <w:top w:val="single" w:sz="4" w:space="0" w:color="auto"/>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75.34</w:t>
                            </w:r>
                          </w:p>
                        </w:tc>
                      </w:tr>
                      <w:tr w:rsidR="001812D1" w:rsidRPr="00760FC7" w:rsidTr="00CD0A7C">
                        <w:trPr>
                          <w:trHeight w:val="129"/>
                        </w:trPr>
                        <w:tc>
                          <w:tcPr>
                            <w:tcW w:w="510" w:type="dxa"/>
                            <w:vMerge/>
                            <w:tcBorders>
                              <w:left w:val="single" w:sz="4" w:space="0" w:color="auto"/>
                              <w:right w:val="single" w:sz="4" w:space="0" w:color="auto"/>
                            </w:tcBorders>
                            <w:shd w:val="clear" w:color="000000" w:fill="F2F2F2"/>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2.</w:t>
                            </w:r>
                            <w:r w:rsidRPr="00760FC7">
                              <w:rPr>
                                <w:rFonts w:ascii="標楷體" w:eastAsia="標楷體" w:hAnsi="標楷體" w:cs="新細明體" w:hint="eastAsia"/>
                                <w:color w:val="000000"/>
                                <w:kern w:val="0"/>
                                <w:sz w:val="20"/>
                                <w:szCs w:val="20"/>
                              </w:rPr>
                              <w:t>大安區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213</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134</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134</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79</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37.09</w:t>
                            </w:r>
                          </w:p>
                        </w:tc>
                      </w:tr>
                      <w:tr w:rsidR="001812D1" w:rsidRPr="00760FC7" w:rsidTr="00CD0A7C">
                        <w:trPr>
                          <w:trHeight w:val="129"/>
                        </w:trPr>
                        <w:tc>
                          <w:tcPr>
                            <w:tcW w:w="510" w:type="dxa"/>
                            <w:vMerge/>
                            <w:tcBorders>
                              <w:left w:val="single" w:sz="4" w:space="0" w:color="auto"/>
                              <w:right w:val="single" w:sz="4" w:space="0" w:color="auto"/>
                            </w:tcBorders>
                            <w:shd w:val="clear" w:color="000000" w:fill="F2F2F2"/>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3.</w:t>
                            </w:r>
                            <w:r w:rsidRPr="00760FC7">
                              <w:rPr>
                                <w:rFonts w:ascii="標楷體" w:eastAsia="標楷體" w:hAnsi="標楷體" w:cs="新細明體" w:hint="eastAsia"/>
                                <w:color w:val="000000"/>
                                <w:kern w:val="0"/>
                                <w:sz w:val="20"/>
                                <w:szCs w:val="20"/>
                              </w:rPr>
                              <w:t>南港區</w:t>
                            </w:r>
                          </w:p>
                        </w:tc>
                        <w:tc>
                          <w:tcPr>
                            <w:tcW w:w="680" w:type="dxa"/>
                            <w:tcBorders>
                              <w:top w:val="nil"/>
                              <w:left w:val="nil"/>
                              <w:bottom w:val="single" w:sz="4" w:space="0" w:color="auto"/>
                              <w:right w:val="single" w:sz="4" w:space="0" w:color="auto"/>
                            </w:tcBorders>
                            <w:shd w:val="clear" w:color="auto" w:fill="auto"/>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114</w:t>
                            </w:r>
                          </w:p>
                        </w:tc>
                        <w:tc>
                          <w:tcPr>
                            <w:tcW w:w="456"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3</w:t>
                            </w:r>
                          </w:p>
                        </w:tc>
                        <w:tc>
                          <w:tcPr>
                            <w:tcW w:w="68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98</w:t>
                            </w:r>
                          </w:p>
                        </w:tc>
                        <w:tc>
                          <w:tcPr>
                            <w:tcW w:w="45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2</w:t>
                            </w:r>
                          </w:p>
                        </w:tc>
                        <w:tc>
                          <w:tcPr>
                            <w:tcW w:w="686"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46</w:t>
                            </w:r>
                          </w:p>
                        </w:tc>
                        <w:tc>
                          <w:tcPr>
                            <w:tcW w:w="453"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w:t>
                            </w:r>
                          </w:p>
                        </w:tc>
                        <w:tc>
                          <w:tcPr>
                            <w:tcW w:w="687"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52</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16</w:t>
                            </w:r>
                          </w:p>
                        </w:tc>
                        <w:tc>
                          <w:tcPr>
                            <w:tcW w:w="855" w:type="dxa"/>
                            <w:tcBorders>
                              <w:top w:val="nil"/>
                              <w:left w:val="nil"/>
                              <w:bottom w:val="single" w:sz="4" w:space="0" w:color="auto"/>
                              <w:right w:val="single" w:sz="4" w:space="0" w:color="auto"/>
                            </w:tcBorders>
                            <w:shd w:val="clear" w:color="auto" w:fill="auto"/>
                            <w:noWrap/>
                            <w:vAlign w:val="center"/>
                            <w:hideMark/>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14.04</w:t>
                            </w:r>
                          </w:p>
                        </w:tc>
                      </w:tr>
                      <w:tr w:rsidR="001812D1" w:rsidRPr="00760FC7" w:rsidTr="00CD0A7C">
                        <w:trPr>
                          <w:trHeight w:val="129"/>
                        </w:trPr>
                        <w:tc>
                          <w:tcPr>
                            <w:tcW w:w="510" w:type="dxa"/>
                            <w:vMerge/>
                            <w:tcBorders>
                              <w:left w:val="single" w:sz="4" w:space="0" w:color="auto"/>
                              <w:bottom w:val="single" w:sz="4" w:space="0" w:color="auto"/>
                              <w:right w:val="single" w:sz="4" w:space="0" w:color="auto"/>
                            </w:tcBorders>
                          </w:tcPr>
                          <w:p w:rsidR="001812D1" w:rsidRPr="00760FC7" w:rsidRDefault="001812D1" w:rsidP="00CD0A7C">
                            <w:pPr>
                              <w:widowControl/>
                              <w:spacing w:line="240" w:lineRule="exact"/>
                              <w:jc w:val="center"/>
                              <w:rPr>
                                <w:rFonts w:ascii="標楷體" w:eastAsia="標楷體" w:hAnsi="標楷體" w:cs="新細明體"/>
                                <w:color w:val="000000"/>
                                <w:kern w:val="0"/>
                                <w:sz w:val="20"/>
                                <w:szCs w:val="20"/>
                              </w:rPr>
                            </w:pP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1812D1" w:rsidRPr="00760FC7" w:rsidRDefault="001812D1" w:rsidP="00CD0A7C">
                            <w:pPr>
                              <w:widowControl/>
                              <w:spacing w:line="200" w:lineRule="exact"/>
                              <w:rPr>
                                <w:rFonts w:ascii="標楷體" w:eastAsia="標楷體" w:hAnsi="標楷體" w:cs="新細明體"/>
                                <w:color w:val="000000"/>
                                <w:kern w:val="0"/>
                                <w:sz w:val="20"/>
                                <w:szCs w:val="20"/>
                              </w:rPr>
                            </w:pPr>
                            <w:r w:rsidRPr="00760FC7">
                              <w:rPr>
                                <w:rFonts w:ascii="標楷體" w:eastAsia="標楷體" w:hAnsi="標楷體" w:cs="新細明體"/>
                                <w:color w:val="000000"/>
                                <w:kern w:val="0"/>
                                <w:sz w:val="20"/>
                                <w:szCs w:val="20"/>
                              </w:rPr>
                              <w:t>4.</w:t>
                            </w:r>
                            <w:r w:rsidRPr="00760FC7">
                              <w:rPr>
                                <w:rFonts w:ascii="標楷體" w:eastAsia="標楷體" w:hAnsi="標楷體" w:cs="新細明體" w:hint="eastAsia"/>
                                <w:color w:val="000000"/>
                                <w:kern w:val="0"/>
                                <w:sz w:val="20"/>
                                <w:szCs w:val="20"/>
                              </w:rPr>
                              <w:t>文山區</w:t>
                            </w:r>
                          </w:p>
                        </w:tc>
                        <w:tc>
                          <w:tcPr>
                            <w:tcW w:w="680" w:type="dxa"/>
                            <w:tcBorders>
                              <w:top w:val="nil"/>
                              <w:left w:val="nil"/>
                              <w:bottom w:val="single" w:sz="4" w:space="0" w:color="auto"/>
                              <w:right w:val="single" w:sz="4" w:space="0" w:color="auto"/>
                            </w:tcBorders>
                            <w:shd w:val="clear" w:color="auto" w:fill="auto"/>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180</w:t>
                            </w:r>
                          </w:p>
                        </w:tc>
                        <w:tc>
                          <w:tcPr>
                            <w:tcW w:w="45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w:t>
                            </w:r>
                          </w:p>
                        </w:tc>
                        <w:tc>
                          <w:tcPr>
                            <w:tcW w:w="68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145</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4</w:t>
                            </w:r>
                          </w:p>
                        </w:tc>
                        <w:tc>
                          <w:tcPr>
                            <w:tcW w:w="686"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145</w:t>
                            </w:r>
                          </w:p>
                        </w:tc>
                        <w:tc>
                          <w:tcPr>
                            <w:tcW w:w="453"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w:t>
                            </w:r>
                          </w:p>
                        </w:tc>
                        <w:tc>
                          <w:tcPr>
                            <w:tcW w:w="687"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hint="eastAsia"/>
                                <w:color w:val="000000"/>
                                <w:kern w:val="0"/>
                                <w:sz w:val="20"/>
                                <w:szCs w:val="20"/>
                              </w:rPr>
                              <w:t>—</w:t>
                            </w:r>
                          </w:p>
                        </w:tc>
                        <w:tc>
                          <w:tcPr>
                            <w:tcW w:w="624"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35</w:t>
                            </w:r>
                          </w:p>
                        </w:tc>
                        <w:tc>
                          <w:tcPr>
                            <w:tcW w:w="855" w:type="dxa"/>
                            <w:tcBorders>
                              <w:top w:val="nil"/>
                              <w:left w:val="nil"/>
                              <w:bottom w:val="single" w:sz="4" w:space="0" w:color="auto"/>
                              <w:right w:val="single" w:sz="4" w:space="0" w:color="auto"/>
                            </w:tcBorders>
                            <w:shd w:val="clear" w:color="auto" w:fill="auto"/>
                            <w:noWrap/>
                            <w:vAlign w:val="center"/>
                          </w:tcPr>
                          <w:p w:rsidR="001812D1" w:rsidRPr="006B776C" w:rsidRDefault="001812D1" w:rsidP="00CD0A7C">
                            <w:pPr>
                              <w:widowControl/>
                              <w:spacing w:line="200" w:lineRule="exact"/>
                              <w:ind w:rightChars="10" w:right="24"/>
                              <w:jc w:val="right"/>
                              <w:rPr>
                                <w:rFonts w:ascii="標楷體" w:eastAsia="標楷體" w:hAnsi="標楷體" w:cs="新細明體"/>
                                <w:color w:val="000000"/>
                                <w:kern w:val="0"/>
                                <w:sz w:val="20"/>
                                <w:szCs w:val="20"/>
                              </w:rPr>
                            </w:pPr>
                            <w:r w:rsidRPr="006B776C">
                              <w:rPr>
                                <w:rFonts w:ascii="標楷體" w:eastAsia="標楷體" w:hAnsi="標楷體" w:cs="新細明體"/>
                                <w:color w:val="000000"/>
                                <w:kern w:val="0"/>
                                <w:sz w:val="20"/>
                                <w:szCs w:val="20"/>
                              </w:rPr>
                              <w:t xml:space="preserve">- </w:t>
                            </w:r>
                            <w:r w:rsidRPr="006B776C">
                              <w:rPr>
                                <w:rFonts w:ascii="標楷體" w:eastAsia="標楷體" w:hAnsi="標楷體" w:cs="新細明體" w:hint="eastAsia"/>
                                <w:color w:val="000000"/>
                                <w:kern w:val="0"/>
                                <w:sz w:val="20"/>
                                <w:szCs w:val="20"/>
                              </w:rPr>
                              <w:t>19.44</w:t>
                            </w:r>
                          </w:p>
                        </w:tc>
                      </w:tr>
                    </w:tbl>
                    <w:p w:rsidR="001812D1" w:rsidRPr="00760FC7" w:rsidRDefault="001812D1" w:rsidP="00572105">
                      <w:pPr>
                        <w:spacing w:line="220" w:lineRule="exact"/>
                        <w:ind w:left="810" w:hangingChars="450" w:hanging="810"/>
                        <w:rPr>
                          <w:rFonts w:ascii="標楷體" w:eastAsia="標楷體" w:hAnsi="標楷體"/>
                          <w:sz w:val="18"/>
                          <w:szCs w:val="18"/>
                        </w:rPr>
                      </w:pPr>
                      <w:r w:rsidRPr="00760FC7">
                        <w:rPr>
                          <w:rFonts w:ascii="標楷體" w:eastAsia="標楷體" w:hAnsi="標楷體" w:hint="eastAsia"/>
                          <w:sz w:val="18"/>
                          <w:szCs w:val="18"/>
                        </w:rPr>
                        <w:t>資料來源：整理自社會局1</w:t>
                      </w:r>
                      <w:r w:rsidRPr="00760FC7">
                        <w:rPr>
                          <w:rFonts w:ascii="標楷體" w:eastAsia="標楷體" w:hAnsi="標楷體"/>
                          <w:sz w:val="18"/>
                          <w:szCs w:val="18"/>
                        </w:rPr>
                        <w:t>10</w:t>
                      </w:r>
                      <w:r w:rsidRPr="00760FC7">
                        <w:rPr>
                          <w:rFonts w:ascii="標楷體" w:eastAsia="標楷體" w:hAnsi="標楷體" w:hint="eastAsia"/>
                          <w:sz w:val="18"/>
                          <w:szCs w:val="18"/>
                        </w:rPr>
                        <w:t>年5月1</w:t>
                      </w:r>
                      <w:r w:rsidRPr="00760FC7">
                        <w:rPr>
                          <w:rFonts w:ascii="標楷體" w:eastAsia="標楷體" w:hAnsi="標楷體"/>
                          <w:sz w:val="18"/>
                          <w:szCs w:val="18"/>
                        </w:rPr>
                        <w:t>3</w:t>
                      </w:r>
                      <w:r w:rsidRPr="00760FC7">
                        <w:rPr>
                          <w:rFonts w:ascii="標楷體" w:eastAsia="標楷體" w:hAnsi="標楷體" w:hint="eastAsia"/>
                          <w:sz w:val="18"/>
                          <w:szCs w:val="18"/>
                        </w:rPr>
                        <w:t>日臺北市議會第1</w:t>
                      </w:r>
                      <w:r w:rsidRPr="00760FC7">
                        <w:rPr>
                          <w:rFonts w:ascii="標楷體" w:eastAsia="標楷體" w:hAnsi="標楷體"/>
                          <w:sz w:val="18"/>
                          <w:szCs w:val="18"/>
                        </w:rPr>
                        <w:t>3</w:t>
                      </w:r>
                      <w:r w:rsidRPr="00760FC7">
                        <w:rPr>
                          <w:rFonts w:ascii="標楷體" w:eastAsia="標楷體" w:hAnsi="標楷體" w:hint="eastAsia"/>
                          <w:sz w:val="18"/>
                          <w:szCs w:val="18"/>
                        </w:rPr>
                        <w:t>屆第5次定期大會民政委員會「全市社會福利設施布建現況及未來規劃專案報告」及</w:t>
                      </w:r>
                      <w:r>
                        <w:rPr>
                          <w:rFonts w:ascii="標楷體" w:eastAsia="標楷體" w:hAnsi="標楷體" w:hint="eastAsia"/>
                          <w:sz w:val="18"/>
                          <w:szCs w:val="18"/>
                        </w:rPr>
                        <w:t>其</w:t>
                      </w:r>
                      <w:r w:rsidRPr="00760FC7">
                        <w:rPr>
                          <w:rFonts w:ascii="標楷體" w:eastAsia="標楷體" w:hAnsi="標楷體" w:hint="eastAsia"/>
                          <w:sz w:val="18"/>
                          <w:szCs w:val="18"/>
                        </w:rPr>
                        <w:t>所提供資料。</w:t>
                      </w:r>
                    </w:p>
                  </w:txbxContent>
                </v:textbox>
                <w10:wrap type="tight" anchorx="margin"/>
              </v:shape>
            </w:pict>
          </mc:Fallback>
        </mc:AlternateContent>
      </w:r>
      <w:r w:rsidR="00C10B14" w:rsidRPr="00C10B14">
        <w:rPr>
          <w:rFonts w:ascii="標楷體" w:eastAsia="標楷體" w:hAnsi="標楷體" w:cs="Times New Roman" w:hint="eastAsia"/>
          <w:color w:val="000000"/>
          <w:szCs w:val="32"/>
        </w:rPr>
        <w:t>會住宅或學校EOD案（以教育為導向之都市計畫，簡稱EOD）參建工程進度等，須迨113年以後方能開辦，無法於113年達成一國中學區一日照中心目標；復據該局推估112年臺北市老人日照中心資源布建情形，雖尚能滿足全市失能民眾使用需求，惟各行政區資源配置，間有供需失衡狀況，其中供過於求者有士林區等8處，供不應求者有</w:t>
      </w:r>
      <w:r w:rsidR="00C10B14" w:rsidRPr="00313D73">
        <w:rPr>
          <w:rFonts w:ascii="標楷體" w:eastAsia="標楷體" w:hAnsi="標楷體" w:cs="Times New Roman" w:hint="eastAsia"/>
          <w:color w:val="000000"/>
          <w:spacing w:val="-4"/>
          <w:szCs w:val="32"/>
        </w:rPr>
        <w:t>信義區等</w:t>
      </w:r>
      <w:r w:rsidR="00C10B14" w:rsidRPr="00313D73">
        <w:rPr>
          <w:rFonts w:ascii="標楷體" w:eastAsia="標楷體" w:hAnsi="標楷體" w:cs="Times New Roman" w:hint="eastAsia"/>
          <w:color w:val="000000"/>
          <w:spacing w:val="-2"/>
          <w:szCs w:val="32"/>
        </w:rPr>
        <w:t>4處</w:t>
      </w:r>
      <w:r w:rsidR="00F14A81">
        <w:rPr>
          <w:rFonts w:ascii="標楷體" w:eastAsia="標楷體" w:hAnsi="標楷體" w:cs="Times New Roman" w:hint="eastAsia"/>
          <w:color w:val="000000"/>
          <w:spacing w:val="-2"/>
          <w:szCs w:val="32"/>
        </w:rPr>
        <w:t>（</w:t>
      </w:r>
      <w:r w:rsidR="00C10B14" w:rsidRPr="00313D73">
        <w:rPr>
          <w:rFonts w:ascii="標楷體" w:eastAsia="標楷體" w:hAnsi="標楷體" w:cs="Times New Roman" w:hint="eastAsia"/>
          <w:color w:val="000000"/>
          <w:spacing w:val="-2"/>
          <w:szCs w:val="32"/>
        </w:rPr>
        <w:t>表1</w:t>
      </w:r>
      <w:r w:rsidR="00F14A81">
        <w:rPr>
          <w:rFonts w:ascii="標楷體" w:eastAsia="標楷體" w:hAnsi="標楷體" w:cs="Times New Roman" w:hint="eastAsia"/>
          <w:color w:val="000000"/>
          <w:spacing w:val="-2"/>
          <w:szCs w:val="32"/>
        </w:rPr>
        <w:t>）</w:t>
      </w:r>
      <w:r w:rsidR="00C10B14" w:rsidRPr="00313D73">
        <w:rPr>
          <w:rFonts w:ascii="標楷體" w:eastAsia="標楷體" w:hAnsi="標楷體" w:cs="Times New Roman" w:hint="eastAsia"/>
          <w:color w:val="000000"/>
          <w:spacing w:val="-2"/>
          <w:szCs w:val="32"/>
        </w:rPr>
        <w:t>，</w:t>
      </w:r>
      <w:r w:rsidR="00C10B14" w:rsidRPr="00C10B14">
        <w:rPr>
          <w:rFonts w:ascii="標楷體" w:eastAsia="標楷體" w:hAnsi="標楷體" w:cs="Times New Roman" w:hint="eastAsia"/>
          <w:color w:val="000000"/>
          <w:szCs w:val="32"/>
        </w:rPr>
        <w:t>致有部分地區民眾無法就近使用日照服務資源，且將增加日照資源豐沛地區業者未來經營困難風險等情事，經函請研謀改善。據復：考量建置成本，規劃中日照中心多以參建社會住宅為優先，惟工程進度無法預期，致</w:t>
      </w:r>
      <w:r w:rsidR="00C10B14" w:rsidRPr="00C10B14">
        <w:rPr>
          <w:rFonts w:ascii="標楷體" w:eastAsia="標楷體" w:hAnsi="標楷體" w:cs="Times New Roman" w:hint="eastAsia"/>
          <w:color w:val="000000"/>
          <w:szCs w:val="32"/>
        </w:rPr>
        <w:lastRenderedPageBreak/>
        <w:t>整體日照中心布建期程較長，後續將針對公辦民營或租用公有場地辦理之老人日照中心，每2個月召開工作會議追蹤設立進度，並控管輔導私立日照中心於申請補助當年度完成設立；另將於112年度重新檢視補助設置社區式長照機構試辦計畫辦理效益，作為113年訂定補助規定參考，以落實資源配置之效。</w:t>
      </w:r>
    </w:p>
    <w:p w:rsidR="0081622E" w:rsidRPr="0081622E" w:rsidRDefault="0081622E" w:rsidP="00480C07">
      <w:pPr>
        <w:widowControl/>
        <w:overflowPunct w:val="0"/>
        <w:spacing w:beforeLines="50" w:before="180" w:afterLines="20" w:after="72" w:line="480" w:lineRule="exact"/>
        <w:ind w:firstLineChars="150" w:firstLine="420"/>
        <w:jc w:val="both"/>
        <w:rPr>
          <w:rFonts w:ascii="標楷體" w:eastAsia="標楷體" w:hAnsi="標楷體" w:cs="Times New Roman"/>
          <w:b/>
          <w:color w:val="000000"/>
          <w:sz w:val="28"/>
          <w:szCs w:val="28"/>
        </w:rPr>
      </w:pPr>
      <w:r w:rsidRPr="0081622E">
        <w:rPr>
          <w:rFonts w:ascii="標楷體" w:eastAsia="標楷體" w:hAnsi="標楷體" w:cs="Times New Roman" w:hint="eastAsia"/>
          <w:b/>
          <w:color w:val="000000"/>
          <w:sz w:val="28"/>
          <w:szCs w:val="28"/>
        </w:rPr>
        <w:t>（二）持續辦理長期照</w:t>
      </w:r>
      <w:r w:rsidR="00CC2AF3">
        <w:rPr>
          <w:rFonts w:ascii="標楷體" w:eastAsia="標楷體" w:hAnsi="標楷體" w:cs="Times New Roman" w:hint="eastAsia"/>
          <w:b/>
          <w:color w:val="000000"/>
          <w:sz w:val="28"/>
          <w:szCs w:val="28"/>
        </w:rPr>
        <w:t>顧</w:t>
      </w:r>
      <w:r w:rsidR="00F15445">
        <w:rPr>
          <w:rFonts w:ascii="標楷體" w:eastAsia="標楷體" w:hAnsi="標楷體" w:cs="Times New Roman" w:hint="eastAsia"/>
          <w:b/>
          <w:color w:val="000000"/>
          <w:sz w:val="28"/>
          <w:szCs w:val="28"/>
        </w:rPr>
        <w:t>失能者</w:t>
      </w:r>
      <w:r w:rsidRPr="0081622E">
        <w:rPr>
          <w:rFonts w:ascii="標楷體" w:eastAsia="標楷體" w:hAnsi="標楷體" w:cs="Times New Roman" w:hint="eastAsia"/>
          <w:b/>
          <w:color w:val="000000"/>
          <w:sz w:val="28"/>
          <w:szCs w:val="28"/>
        </w:rPr>
        <w:t>交通接送服務，並建置預約訂車平台，惟交通業者履約情形，間有未達績效指標，且訂車平台失敗率近半，均有待檢討改善，以提升交通接送服務量能及品質。</w:t>
      </w:r>
    </w:p>
    <w:p w:rsidR="0081622E" w:rsidRPr="0081622E" w:rsidRDefault="0081622E" w:rsidP="006E354B">
      <w:pPr>
        <w:widowControl/>
        <w:overflowPunct w:val="0"/>
        <w:spacing w:line="460" w:lineRule="exact"/>
        <w:ind w:firstLineChars="200" w:firstLine="480"/>
        <w:jc w:val="both"/>
        <w:rPr>
          <w:rFonts w:ascii="標楷體" w:eastAsia="標楷體" w:hAnsi="標楷體" w:cs="Times New Roman"/>
          <w:color w:val="000000"/>
          <w:szCs w:val="24"/>
        </w:rPr>
      </w:pPr>
      <w:r w:rsidRPr="0081622E">
        <w:rPr>
          <w:rFonts w:ascii="標楷體" w:eastAsia="標楷體" w:hAnsi="標楷體" w:cs="Times New Roman" w:hint="eastAsia"/>
          <w:color w:val="000000"/>
          <w:szCs w:val="24"/>
        </w:rPr>
        <w:t>社會局為降低失能人口就醫、復健之交通障礙及負擔，持續編列預算1億1,851萬餘元（含衛生福利部長照服務發展基金補助款），辦理臺北市長期照顧交通接送服務計畫，111年度共計與23家特約業者簽約，並核定專車115輛及特約車158輛，累計服務9</w:t>
      </w:r>
      <w:r w:rsidRPr="0081622E">
        <w:rPr>
          <w:rFonts w:ascii="標楷體" w:eastAsia="標楷體" w:hAnsi="標楷體" w:cs="Times New Roman"/>
          <w:color w:val="000000"/>
          <w:szCs w:val="24"/>
        </w:rPr>
        <w:t>,</w:t>
      </w:r>
      <w:r w:rsidRPr="0081622E">
        <w:rPr>
          <w:rFonts w:ascii="標楷體" w:eastAsia="標楷體" w:hAnsi="標楷體" w:cs="Times New Roman" w:hint="eastAsia"/>
          <w:color w:val="000000"/>
          <w:szCs w:val="24"/>
        </w:rPr>
        <w:t>438人，提供交通接送服務22萬餘趟次。經查執行情形，核有下列事項：</w:t>
      </w:r>
    </w:p>
    <w:p w:rsidR="0081622E" w:rsidRPr="0081622E" w:rsidRDefault="0081622E" w:rsidP="00480C07">
      <w:pPr>
        <w:widowControl/>
        <w:overflowPunct w:val="0"/>
        <w:spacing w:beforeLines="50" w:before="180" w:line="466" w:lineRule="exact"/>
        <w:ind w:firstLineChars="200" w:firstLine="480"/>
        <w:jc w:val="both"/>
        <w:rPr>
          <w:rFonts w:ascii="標楷體" w:eastAsia="標楷體" w:hAnsi="標楷體" w:cs="Times New Roman"/>
          <w:color w:val="000000"/>
          <w:szCs w:val="32"/>
        </w:rPr>
      </w:pPr>
      <w:r w:rsidRPr="0081622E">
        <w:rPr>
          <w:rFonts w:ascii="標楷體" w:eastAsia="標楷體" w:hAnsi="標楷體" w:cs="Times New Roman" w:hint="eastAsia"/>
          <w:b/>
          <w:color w:val="000000"/>
          <w:szCs w:val="32"/>
        </w:rPr>
        <w:t>1.長期照顧交通接送服務業者履約情形，間有未達績效指標，或實際出車數低於核定數情事：</w:t>
      </w:r>
      <w:r w:rsidRPr="0081622E">
        <w:rPr>
          <w:rFonts w:ascii="標楷體" w:eastAsia="標楷體" w:hAnsi="標楷體" w:cs="Times New Roman" w:hint="eastAsia"/>
          <w:color w:val="000000"/>
          <w:szCs w:val="32"/>
        </w:rPr>
        <w:t>本處前於抽查社會局108年度財務收支時，曾就該局為應尖峰時段運能不足問題，擴增長照交通接送計畫專車數量，惟未能妥為擬定績效考核指標，復未落實計畫查核及督導機制，以達獎優汰劣目標，致整體營運效能未如預期1節，函請注意檢討改善，據復將重新研擬績效考核指標。案經追蹤覆核結果，該局已檢討修正該計畫特約業者營運費撥付標準，明定專車業者自110年7月起調高每月平均每車每工作日服務趟次至少6趟次，且每月每車平均出車率至少達70％，如業者當月履約情形，有未達前開2標準之一，得以未達比率扣減補助經費；另為補充專車機制不足及滿足尖、離峰長照交通接送需求，導入特約車制度，並規定業者每月平均每車每工作日服務趟次為至少2趟次，如當月未達該服務趟次，業者需提具說明並納入未來特約考量依據。惟查執行情形，核仍有：（1）9家專車業者中，計有6家業者，111年度部分月份之每月每車平均出車率雖已達規定標準（70％），惟每月平均每車服務趟次卻間有低於規定6趟次，且實際出車數，亦間有低於核定數情形；（2）19家特約車業者（含5家專車單位兼營特約車）僅5家業者於履約期間服務績效達上開規定標準，其餘14家業者（占整體73.68％）間有自簽訂契約後未曾提供服務，或每月實際派車數遠低於核定數，致部分月份服務績效未達規定標準等情事，經函請檢討改善。據復：（1）已對專車業者服務績效未達月份扣減補助金額171萬餘元，112年長期照顧交通接送複審會議已決議，針對111年度服務績效較差之3家專車業者，取消渠等112年專車資格，並持續參酌各專車業者執行情形，納入未來特約依據；（2）後續將依特約車業者每月服務績效及出車情形，針對服務效益欠佳者，透過與業者聯繫會議進行檢討。</w:t>
      </w:r>
    </w:p>
    <w:p w:rsidR="0081622E" w:rsidRPr="0081622E" w:rsidRDefault="007D42CE" w:rsidP="001D2851">
      <w:pPr>
        <w:widowControl/>
        <w:overflowPunct w:val="0"/>
        <w:spacing w:line="480" w:lineRule="exact"/>
        <w:ind w:firstLineChars="200" w:firstLine="480"/>
        <w:jc w:val="both"/>
        <w:rPr>
          <w:rFonts w:ascii="標楷體" w:eastAsia="標楷體" w:hAnsi="標楷體" w:cs="Times New Roman"/>
          <w:color w:val="000000"/>
          <w:szCs w:val="24"/>
        </w:rPr>
      </w:pPr>
      <w:r w:rsidRPr="0081622E">
        <w:rPr>
          <w:rFonts w:ascii="標楷體" w:eastAsia="標楷體" w:hAnsi="標楷體" w:cs="Times New Roman"/>
          <w:b/>
          <w:noProof/>
          <w:color w:val="000000"/>
          <w:szCs w:val="24"/>
        </w:rPr>
        <w:lastRenderedPageBreak/>
        <mc:AlternateContent>
          <mc:Choice Requires="wps">
            <w:drawing>
              <wp:anchor distT="45720" distB="45720" distL="114300" distR="114300" simplePos="0" relativeHeight="251689984" behindDoc="1" locked="0" layoutInCell="1" allowOverlap="1" wp14:anchorId="2F054DB1" wp14:editId="79824282">
                <wp:simplePos x="0" y="0"/>
                <wp:positionH relativeFrom="margin">
                  <wp:posOffset>3234690</wp:posOffset>
                </wp:positionH>
                <wp:positionV relativeFrom="paragraph">
                  <wp:posOffset>2326137</wp:posOffset>
                </wp:positionV>
                <wp:extent cx="3055620" cy="1874520"/>
                <wp:effectExtent l="0" t="0" r="0" b="0"/>
                <wp:wrapTight wrapText="bothSides">
                  <wp:wrapPolygon edited="0">
                    <wp:start x="0" y="0"/>
                    <wp:lineTo x="0" y="21293"/>
                    <wp:lineTo x="21411" y="21293"/>
                    <wp:lineTo x="21411" y="0"/>
                    <wp:lineTo x="0" y="0"/>
                  </wp:wrapPolygon>
                </wp:wrapTight>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5620" cy="1874520"/>
                        </a:xfrm>
                        <a:prstGeom prst="rect">
                          <a:avLst/>
                        </a:prstGeom>
                        <a:solidFill>
                          <a:srgbClr val="FFFFFF"/>
                        </a:solidFill>
                        <a:ln w="9525">
                          <a:noFill/>
                          <a:miter lim="800000"/>
                          <a:headEnd/>
                          <a:tailEnd/>
                        </a:ln>
                      </wps:spPr>
                      <wps:txbx>
                        <w:txbxContent>
                          <w:p w:rsidR="001812D1" w:rsidRDefault="001812D1" w:rsidP="0081622E">
                            <w:pPr>
                              <w:ind w:rightChars="-63" w:right="-151"/>
                            </w:pPr>
                            <w:bookmarkStart w:id="61" w:name="_Hlk135224903"/>
                            <w:bookmarkEnd w:id="61"/>
                            <w:r w:rsidRPr="00CD38C9">
                              <w:rPr>
                                <w:noProof/>
                                <w:spacing w:val="-18"/>
                              </w:rPr>
                              <w:drawing>
                                <wp:inline distT="0" distB="0" distL="0" distR="0" wp14:anchorId="29A127F1" wp14:editId="268611D5">
                                  <wp:extent cx="3025140" cy="1577340"/>
                                  <wp:effectExtent l="0" t="0" r="3810" b="3810"/>
                                  <wp:docPr id="316" name="圖表 3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1812D1" w:rsidRPr="00890E3F" w:rsidRDefault="001812D1" w:rsidP="007C2366">
                            <w:pPr>
                              <w:ind w:firstLineChars="200" w:firstLine="360"/>
                              <w:rPr>
                                <w:rFonts w:ascii="標楷體" w:eastAsia="標楷體" w:hAnsi="標楷體"/>
                                <w:sz w:val="18"/>
                                <w:szCs w:val="18"/>
                              </w:rPr>
                            </w:pPr>
                            <w:r w:rsidRPr="00890E3F">
                              <w:rPr>
                                <w:rFonts w:ascii="標楷體" w:eastAsia="標楷體" w:hAnsi="標楷體" w:hint="eastAsia"/>
                                <w:sz w:val="18"/>
                                <w:szCs w:val="18"/>
                              </w:rPr>
                              <w:t>資料來源：整理自社會局提供資料。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054DB1" id="_x0000_s1083" type="#_x0000_t202" style="position:absolute;left:0;text-align:left;margin-left:254.7pt;margin-top:183.15pt;width:240.6pt;height:147.6pt;z-index:-2516264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" stroked="f">
                <v:textbox>
                  <w:txbxContent>
                    <w:p w:rsidR="001812D1" w:rsidRDefault="001812D1" w:rsidP="0081622E">
                      <w:pPr>
                        <w:ind w:rightChars="-63" w:right="-151"/>
                      </w:pPr>
                      <w:bookmarkStart w:id="62" w:name="_Hlk135224903"/>
                      <w:bookmarkEnd w:id="62"/>
                      <w:r w:rsidRPr="00CD38C9">
                        <w:rPr>
                          <w:noProof/>
                          <w:spacing w:val="-18"/>
                        </w:rPr>
                        <w:drawing>
                          <wp:inline distT="0" distB="0" distL="0" distR="0" wp14:anchorId="29A127F1" wp14:editId="268611D5">
                            <wp:extent cx="3025140" cy="1577340"/>
                            <wp:effectExtent l="0" t="0" r="3810" b="3810"/>
                            <wp:docPr id="316" name="圖表 3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1812D1" w:rsidRPr="00890E3F" w:rsidRDefault="001812D1" w:rsidP="007C2366">
                      <w:pPr>
                        <w:ind w:firstLineChars="200" w:firstLine="360"/>
                        <w:rPr>
                          <w:rFonts w:ascii="標楷體" w:eastAsia="標楷體" w:hAnsi="標楷體"/>
                          <w:sz w:val="18"/>
                          <w:szCs w:val="18"/>
                        </w:rPr>
                      </w:pPr>
                      <w:r w:rsidRPr="00890E3F">
                        <w:rPr>
                          <w:rFonts w:ascii="標楷體" w:eastAsia="標楷體" w:hAnsi="標楷體" w:hint="eastAsia"/>
                          <w:sz w:val="18"/>
                          <w:szCs w:val="18"/>
                        </w:rPr>
                        <w:t>資料來源：整理自社會局提供資料。</w:t>
                      </w:r>
                    </w:p>
                  </w:txbxContent>
                </v:textbox>
                <w10:wrap type="tight" anchorx="margin"/>
              </v:shape>
            </w:pict>
          </mc:Fallback>
        </mc:AlternateContent>
      </w:r>
      <w:r w:rsidR="0081622E" w:rsidRPr="0081622E">
        <w:rPr>
          <w:rFonts w:ascii="標楷體" w:eastAsia="標楷體" w:hAnsi="標楷體" w:cs="Times New Roman" w:hint="eastAsia"/>
          <w:b/>
          <w:noProof/>
          <w:color w:val="000000"/>
          <w:szCs w:val="24"/>
        </w:rPr>
        <w:t>2</w:t>
      </w:r>
      <w:r w:rsidR="0081622E" w:rsidRPr="0081622E">
        <w:rPr>
          <w:rFonts w:ascii="標楷體" w:eastAsia="標楷體" w:hAnsi="標楷體" w:cs="Times New Roman" w:hint="eastAsia"/>
          <w:b/>
          <w:color w:val="000000"/>
          <w:szCs w:val="32"/>
        </w:rPr>
        <w:t>.建置預約訂車平台，提供民眾便捷及多元之預約管道，惟預約等待時間偏長且失敗率近半，影響民眾使用意願</w:t>
      </w:r>
      <w:r w:rsidR="0081622E" w:rsidRPr="0081622E">
        <w:rPr>
          <w:rFonts w:ascii="標楷體" w:eastAsia="標楷體" w:hAnsi="標楷體" w:cs="Times New Roman" w:hint="eastAsia"/>
          <w:color w:val="000000"/>
          <w:szCs w:val="32"/>
        </w:rPr>
        <w:t>：社會局為提升長期照顧交通接送服務量能及紓解民眾服務使用需求，於110年度規劃建置長照交通接送統一預約及管理系統</w:t>
      </w:r>
      <w:r w:rsidR="00F34DDD">
        <w:rPr>
          <w:rFonts w:ascii="標楷體" w:eastAsia="標楷體" w:hAnsi="標楷體" w:cs="Times New Roman" w:hint="eastAsia"/>
          <w:color w:val="000000"/>
          <w:szCs w:val="32"/>
        </w:rPr>
        <w:t>（</w:t>
      </w:r>
      <w:r w:rsidR="0081622E" w:rsidRPr="0081622E">
        <w:rPr>
          <w:rFonts w:ascii="標楷體" w:eastAsia="標楷體" w:hAnsi="標楷體" w:cs="Times New Roman" w:hint="eastAsia"/>
          <w:color w:val="000000"/>
          <w:szCs w:val="32"/>
        </w:rPr>
        <w:t>下稱整合平台</w:t>
      </w:r>
      <w:r w:rsidR="00F34DDD">
        <w:rPr>
          <w:rFonts w:ascii="標楷體" w:eastAsia="標楷體" w:hAnsi="標楷體" w:cs="Times New Roman" w:hint="eastAsia"/>
          <w:color w:val="000000"/>
          <w:szCs w:val="32"/>
        </w:rPr>
        <w:t>）</w:t>
      </w:r>
      <w:r w:rsidR="0081622E" w:rsidRPr="0081622E">
        <w:rPr>
          <w:rFonts w:ascii="標楷體" w:eastAsia="標楷體" w:hAnsi="標楷體" w:cs="Times New Roman" w:hint="eastAsia"/>
          <w:color w:val="000000"/>
          <w:szCs w:val="32"/>
        </w:rPr>
        <w:t>，使交通業者有效分配車輛資源及避免民眾重複訂車，以提升管理效能及服務品質，111年度賡續編列預算322萬餘元，辦理該平台委外維護事宜。經查111年度民眾運用該整合平台預約訂車共計20,796筆，僅占整體長照交通接送服務趟次</w:t>
      </w:r>
      <w:r w:rsidR="0081622E" w:rsidRPr="0081622E">
        <w:rPr>
          <w:rFonts w:ascii="標楷體" w:eastAsia="標楷體" w:hAnsi="標楷體" w:cs="Times New Roman"/>
          <w:color w:val="000000"/>
          <w:szCs w:val="32"/>
        </w:rPr>
        <w:t>223,338</w:t>
      </w:r>
      <w:r w:rsidR="0081622E" w:rsidRPr="0081622E">
        <w:rPr>
          <w:rFonts w:ascii="標楷體" w:eastAsia="標楷體" w:hAnsi="標楷體" w:cs="Times New Roman" w:hint="eastAsia"/>
          <w:color w:val="000000"/>
          <w:szCs w:val="32"/>
        </w:rPr>
        <w:t>筆之9.31％，利用率偏低，主要原因係民眾利用該整合平台訂車，因無特約單位承接而取消者之機率近半（圖2），且預約後可能須等待6小時後才能得知預約結果，影響民眾使用意願所致，經函請注意檢討優化該平台媒合機制及功能，以提高民眾使用意願。據復：已於112年補助辦理長期照顧交通接送服務計畫新增訂定專車業者應承接整合平台派案之訂單達每月服務總趟次30％以上，若有違反者，該局得不予補助或撤銷補助資格，並定期與平台服務廠商召開工作小組會議，持續優化整合平台各項功能。</w:t>
      </w:r>
    </w:p>
    <w:p w:rsidR="0081622E" w:rsidRPr="00F257BD" w:rsidRDefault="0081622E" w:rsidP="00E86385">
      <w:pPr>
        <w:overflowPunct w:val="0"/>
        <w:spacing w:beforeLines="50" w:before="180" w:line="460" w:lineRule="exact"/>
        <w:ind w:firstLineChars="150" w:firstLine="432"/>
        <w:jc w:val="both"/>
        <w:rPr>
          <w:rFonts w:ascii="標楷體" w:eastAsia="標楷體" w:hAnsi="Times New Roman" w:cs="Times New Roman"/>
          <w:b/>
          <w:spacing w:val="4"/>
          <w:sz w:val="28"/>
          <w:szCs w:val="28"/>
        </w:rPr>
      </w:pPr>
      <w:r w:rsidRPr="00F257BD">
        <w:rPr>
          <w:rFonts w:ascii="標楷體" w:eastAsia="標楷體" w:hAnsi="Times New Roman" w:cs="Times New Roman" w:hint="eastAsia"/>
          <w:b/>
          <w:spacing w:val="4"/>
          <w:sz w:val="28"/>
          <w:szCs w:val="28"/>
        </w:rPr>
        <w:t>（三）持續補助辦理社區照顧關懷據點，提升長者社會參與力，惟對於停辦據點尚乏轉介機制，且輔導考核據點機制亦未臻健全，有待檢討改善，以提升服務品質。</w:t>
      </w:r>
    </w:p>
    <w:p w:rsidR="00D15F84" w:rsidRDefault="0081622E" w:rsidP="00E86385">
      <w:pPr>
        <w:spacing w:beforeLines="50" w:before="180" w:line="460" w:lineRule="exact"/>
        <w:ind w:firstLineChars="200" w:firstLine="480"/>
        <w:jc w:val="both"/>
        <w:rPr>
          <w:rFonts w:ascii="標楷體" w:eastAsia="標楷體" w:hAnsi="標楷體" w:cs="Times New Roman"/>
          <w:color w:val="000000"/>
          <w:szCs w:val="24"/>
        </w:rPr>
      </w:pPr>
      <w:r w:rsidRPr="0081622E">
        <w:rPr>
          <w:rFonts w:ascii="標楷體" w:eastAsia="標楷體" w:hAnsi="標楷體" w:cs="Times New Roman" w:hint="eastAsia"/>
          <w:color w:val="000000"/>
          <w:szCs w:val="24"/>
        </w:rPr>
        <w:t>社會局為維護長者身心安全及健康，自104年起推動「補助辦理社區照顧關懷據點實施計畫」</w:t>
      </w:r>
      <w:bookmarkStart w:id="63" w:name="_Hlk138076624"/>
      <w:r w:rsidRPr="0081622E">
        <w:rPr>
          <w:rFonts w:ascii="標楷體" w:eastAsia="標楷體" w:hAnsi="標楷體" w:cs="Times New Roman" w:hint="eastAsia"/>
          <w:color w:val="000000"/>
          <w:szCs w:val="24"/>
        </w:rPr>
        <w:t>（</w:t>
      </w:r>
      <w:bookmarkEnd w:id="63"/>
      <w:r w:rsidRPr="0081622E">
        <w:rPr>
          <w:rFonts w:ascii="標楷體" w:eastAsia="標楷體" w:hAnsi="標楷體" w:cs="Times New Roman" w:hint="eastAsia"/>
          <w:color w:val="000000"/>
          <w:szCs w:val="24"/>
        </w:rPr>
        <w:t>下稱關懷據點實施計畫），111年度持續編列預算5,017萬餘元，補助民間團體、里辦公處及學校等成立社區照顧關懷據點（下稱關懷據點），以建立連續性之照顧體系，促進長者社會參與。111年度輔導成立關懷據點540處，提供60歲以上長者健康促進、問安服務、關懷訪視及餐飲等，共服務315萬餘人次。經查執行情形，核有：1.本處前於抽查該局109年度財務收支時，曾就臺北市關懷據點布建範圍，尚未能涵蓋全市456個行政里，以全面提供長者近便之長期照顧服務1節，函請注意檢討改善，據復已修正關懷據點實施計畫，未來新申請據點者，僅以里內無據點者為限，以增加里別布建率。惟案經追蹤覆核結果，發現截至111年12月底止，臺北市12個行政區456個里，共設置540處關懷據點，涵蓋361個里，涵蓋率為79.17％，與110年度關懷據點布建情形相較，服務據點數量及覆蓋範圍，計減少12處及1個里，且未布建關懷據點95個里中，計有72個里自109年起已連續3年未曾設置關懷據點，又其中60歲人口比例</w:t>
      </w:r>
    </w:p>
    <w:p w:rsidR="0081622E" w:rsidRPr="0081622E" w:rsidRDefault="0081622E" w:rsidP="00E86385">
      <w:pPr>
        <w:spacing w:beforeLines="30" w:before="108" w:line="490" w:lineRule="exact"/>
        <w:jc w:val="both"/>
        <w:rPr>
          <w:rFonts w:ascii="標楷體" w:eastAsia="標楷體" w:hAnsi="標楷體" w:cs="Times New Roman"/>
          <w:color w:val="000000"/>
          <w:szCs w:val="24"/>
        </w:rPr>
      </w:pPr>
      <w:r w:rsidRPr="0081622E">
        <w:rPr>
          <w:rFonts w:ascii="標楷體" w:eastAsia="標楷體" w:hAnsi="標楷體" w:cs="Times New Roman" w:hint="eastAsia"/>
          <w:color w:val="000000"/>
          <w:szCs w:val="24"/>
        </w:rPr>
        <w:lastRenderedPageBreak/>
        <w:t>逾20％者計有68個里，老年人口比重偏高，亟待優先推廣輔導建置關懷據點，以提供長者就近參與社會活動機會；2.臺北市議會於審議社會局111年度法定預算案時，因鑑於該局將於112年停止受理補助里辦專案據點，為確保關懷據點服務延續性，避免長者權益受影響，爰附帶決議，要求該局對於停辦據點應建立轉介機制，惟查截至111年12月15日止，該局對於111年度新增裁撤之56處據點，均僅由停辦據點告知長者周邊據點服務場址，尚未積極建立相關轉介機制，以避免長者權益受影響；3.該局為提升關懷據點服務品質及行政效率，於111年度辦理社區照顧關懷據點輔導考核試辦計畫結果，共考核354處關懷據點110年度業務執行狀況，惟查該局對於各關懷據點辦理各類課程、活動或共餐等業務，皆須配合使用刷卡機電子簽到始得申請核銷補助款，及須就餐飲服務、問安服務或關懷訪視等3項服務中，擇選2項辦理等應行配合辦理事項之考核評分標準設計，間有未臻周妥，致有難以督促據點確依規定提供服務或配合政策執行等情事，經函請檢討改善。據復：1.該局已與臺北市政府教育局研商運用校園閒置空間推動設置社區關懷據點之可行性，後續將視試辦情形持續拓展關懷據點之布建；2.經考量各據點特性，未來提供日托喘息服務之C據點，如有停辦情事，將會同長照管理中心及當區長照A單位媒合並追蹤長者後續使用據點情形；3.已於111年底邀集專家學者及績優據點代表召開社區照顧關懷據點輔導考核暨指標修訂諮詢會議，通盤檢討該計畫考核標準之妥適性，並已修正112年關懷據點輔導考核計畫，未來將逐年調整，以精進輔導考核作業。</w:t>
      </w:r>
    </w:p>
    <w:p w:rsidR="0081622E" w:rsidRPr="0081622E" w:rsidRDefault="0081622E" w:rsidP="00D15F84">
      <w:pPr>
        <w:overflowPunct w:val="0"/>
        <w:spacing w:beforeLines="50" w:before="180" w:line="460" w:lineRule="exact"/>
        <w:ind w:firstLineChars="150" w:firstLine="432"/>
        <w:jc w:val="both"/>
        <w:rPr>
          <w:rFonts w:ascii="標楷體" w:eastAsia="標楷體" w:hAnsi="Times New Roman" w:cs="Times New Roman"/>
          <w:b/>
          <w:color w:val="000000"/>
          <w:spacing w:val="4"/>
          <w:sz w:val="28"/>
          <w:szCs w:val="28"/>
        </w:rPr>
      </w:pPr>
      <w:r w:rsidRPr="0081622E">
        <w:rPr>
          <w:rFonts w:ascii="標楷體" w:eastAsia="標楷體" w:hAnsi="標楷體" w:cs="Times New Roman" w:hint="eastAsia"/>
          <w:b/>
          <w:color w:val="000000"/>
          <w:spacing w:val="4"/>
          <w:sz w:val="28"/>
          <w:szCs w:val="28"/>
        </w:rPr>
        <w:t>（四）為推動振興</w:t>
      </w:r>
      <w:r w:rsidRPr="00313D73">
        <w:rPr>
          <w:rFonts w:ascii="標楷體" w:eastAsia="標楷體" w:hAnsi="Times New Roman" w:cs="Times New Roman" w:hint="eastAsia"/>
          <w:b/>
          <w:spacing w:val="1"/>
          <w:sz w:val="28"/>
          <w:szCs w:val="28"/>
        </w:rPr>
        <w:t>消費</w:t>
      </w:r>
      <w:r w:rsidRPr="0081622E">
        <w:rPr>
          <w:rFonts w:ascii="標楷體" w:eastAsia="標楷體" w:hAnsi="標楷體" w:cs="Times New Roman" w:hint="eastAsia"/>
          <w:b/>
          <w:color w:val="000000"/>
          <w:spacing w:val="4"/>
          <w:sz w:val="28"/>
          <w:szCs w:val="28"/>
        </w:rPr>
        <w:t>措施，賡續辦理敬老愛心悠遊卡儲值金計畫，惟未妥為擬訂績效衡量指標，復未深入追蹤研析計畫目標族群交易付費方式變化情形，以考核計畫執行成效，有待檢討改善</w:t>
      </w:r>
      <w:r w:rsidRPr="0081622E">
        <w:rPr>
          <w:rFonts w:ascii="標楷體" w:eastAsia="標楷體" w:hAnsi="Times New Roman" w:cs="Times New Roman" w:hint="eastAsia"/>
          <w:b/>
          <w:color w:val="000000"/>
          <w:spacing w:val="4"/>
          <w:sz w:val="28"/>
          <w:szCs w:val="28"/>
        </w:rPr>
        <w:t>。</w:t>
      </w:r>
    </w:p>
    <w:p w:rsidR="001D2851" w:rsidRDefault="0081622E" w:rsidP="00E86385">
      <w:pPr>
        <w:widowControl/>
        <w:overflowPunct w:val="0"/>
        <w:spacing w:beforeLines="50" w:before="180" w:line="491" w:lineRule="exact"/>
        <w:ind w:firstLineChars="200" w:firstLine="480"/>
        <w:jc w:val="both"/>
        <w:rPr>
          <w:rFonts w:ascii="標楷體" w:eastAsia="標楷體" w:hAnsi="標楷體" w:cs="Times New Roman"/>
          <w:color w:val="000000"/>
          <w:szCs w:val="24"/>
        </w:rPr>
      </w:pPr>
      <w:r w:rsidRPr="0081622E">
        <w:rPr>
          <w:rFonts w:ascii="標楷體" w:eastAsia="標楷體" w:hAnsi="標楷體" w:cs="Times New Roman" w:hint="eastAsia"/>
          <w:color w:val="000000"/>
          <w:szCs w:val="24"/>
        </w:rPr>
        <w:t>社會局為配合市府七大振興方案，運用原編老人、身心障礙者乘車及文康休閒補助賸餘經費2億7,800萬元，並動支第二預備金8,500萬元，合計3億6,300萬元，比照110年度推出「敬老愛心悠遊卡儲值金計畫」（下稱儲值金計畫2.0），擬儲值660元於敬老、愛心悠遊卡（下稱敬老卡、愛心卡），並協同悠遊卡股份有限公司（下稱悠遊卡公司）媒合商家優惠，鼓勵長者及身心障礙者於疫情趨緩後進行消費，期加速提振臺北市經濟動能，並培養渠等無現金交易習慣，達轉型無現金城市目標。本處前於抽查該局110年度財務收支，曾就該局辦理儲值金計畫（下稱儲值金計畫1.0），核有未設消費資訊分析與檢討機制，以評量長者無現金交易情形，俾衡量計畫目標與政策目的之達成程度1節，函請檢討改善，據復將會同悠遊卡公司提供相關消費數據資料，並憑檢視方案執行成效。案經追蹤覆核結果，該局執行該計畫2.0結果，實際補</w:t>
      </w:r>
    </w:p>
    <w:p w:rsidR="0081622E" w:rsidRPr="0081622E" w:rsidRDefault="006D53F8" w:rsidP="001D3E5F">
      <w:pPr>
        <w:widowControl/>
        <w:overflowPunct w:val="0"/>
        <w:spacing w:beforeLines="30" w:before="108" w:line="487" w:lineRule="exact"/>
        <w:jc w:val="both"/>
        <w:rPr>
          <w:rFonts w:ascii="標楷體" w:eastAsia="標楷體" w:hAnsi="標楷體" w:cs="Times New Roman"/>
          <w:color w:val="000000"/>
          <w:szCs w:val="24"/>
        </w:rPr>
      </w:pPr>
      <w:r w:rsidRPr="0081622E">
        <w:rPr>
          <w:rFonts w:ascii="標楷體" w:eastAsia="標楷體" w:hAnsi="Times New Roman" w:cs="Times New Roman"/>
          <w:noProof/>
          <w:color w:val="000000"/>
          <w:szCs w:val="24"/>
        </w:rPr>
        <w:lastRenderedPageBreak/>
        <mc:AlternateContent>
          <mc:Choice Requires="wps">
            <w:drawing>
              <wp:anchor distT="0" distB="0" distL="114300" distR="114300" simplePos="0" relativeHeight="251688960" behindDoc="0" locked="0" layoutInCell="1" allowOverlap="1" wp14:anchorId="153E72CF" wp14:editId="17C73329">
                <wp:simplePos x="0" y="0"/>
                <wp:positionH relativeFrom="column">
                  <wp:posOffset>5820183</wp:posOffset>
                </wp:positionH>
                <wp:positionV relativeFrom="paragraph">
                  <wp:posOffset>5893555</wp:posOffset>
                </wp:positionV>
                <wp:extent cx="449580" cy="281940"/>
                <wp:effectExtent l="0" t="0" r="0" b="0"/>
                <wp:wrapNone/>
                <wp:docPr id="43" name="矩形 43"/>
                <wp:cNvGraphicFramePr/>
                <a:graphic xmlns:a="http://schemas.openxmlformats.org/drawingml/2006/main">
                  <a:graphicData uri="http://schemas.microsoft.com/office/word/2010/wordprocessingShape">
                    <wps:wsp>
                      <wps:cNvSpPr/>
                      <wps:spPr>
                        <a:xfrm>
                          <a:off x="0" y="0"/>
                          <a:ext cx="449580" cy="281940"/>
                        </a:xfrm>
                        <a:prstGeom prst="rect">
                          <a:avLst/>
                        </a:prstGeom>
                        <a:noFill/>
                        <a:ln w="25400" cap="flat" cmpd="sng" algn="ctr">
                          <a:noFill/>
                          <a:prstDash val="solid"/>
                        </a:ln>
                        <a:effectLst/>
                      </wps:spPr>
                      <wps:txbx>
                        <w:txbxContent>
                          <w:p w:rsidR="001812D1" w:rsidRPr="000932B7" w:rsidRDefault="001812D1" w:rsidP="0081622E">
                            <w:pPr>
                              <w:spacing w:line="160" w:lineRule="exact"/>
                              <w:jc w:val="center"/>
                              <w:rPr>
                                <w:rFonts w:ascii="標楷體" w:eastAsia="標楷體" w:hAnsi="標楷體"/>
                                <w:sz w:val="18"/>
                                <w:szCs w:val="18"/>
                              </w:rPr>
                            </w:pPr>
                            <w:r w:rsidRPr="000932B7">
                              <w:rPr>
                                <w:rFonts w:ascii="標楷體" w:eastAsia="標楷體" w:hAnsi="標楷體" w:hint="eastAsia"/>
                                <w:sz w:val="18"/>
                                <w:szCs w:val="18"/>
                              </w:rPr>
                              <w:t>年月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3E72CF" id="矩形 43" o:spid="_x0000_s1084" style="position:absolute;left:0;text-align:left;margin-left:458.3pt;margin-top:464.05pt;width:35.4pt;height:22.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" filled="f" stroked="f" strokeweight="2pt">
                <v:textbox>
                  <w:txbxContent>
                    <w:p w:rsidR="001812D1" w:rsidRPr="000932B7" w:rsidRDefault="001812D1" w:rsidP="0081622E">
                      <w:pPr>
                        <w:spacing w:line="160" w:lineRule="exact"/>
                        <w:jc w:val="center"/>
                        <w:rPr>
                          <w:rFonts w:ascii="標楷體" w:eastAsia="標楷體" w:hAnsi="標楷體"/>
                          <w:sz w:val="18"/>
                          <w:szCs w:val="18"/>
                        </w:rPr>
                      </w:pPr>
                      <w:r w:rsidRPr="000932B7">
                        <w:rPr>
                          <w:rFonts w:ascii="標楷體" w:eastAsia="標楷體" w:hAnsi="標楷體" w:hint="eastAsia"/>
                          <w:sz w:val="18"/>
                          <w:szCs w:val="18"/>
                        </w:rPr>
                        <w:t>年月</w:t>
                      </w:r>
                    </w:p>
                  </w:txbxContent>
                </v:textbox>
              </v:rect>
            </w:pict>
          </mc:Fallback>
        </mc:AlternateContent>
      </w:r>
      <w:r w:rsidRPr="0081622E">
        <w:rPr>
          <w:rFonts w:ascii="標楷體" w:eastAsia="標楷體" w:hAnsi="Times New Roman" w:cs="Times New Roman"/>
          <w:noProof/>
          <w:color w:val="000000"/>
          <w:szCs w:val="24"/>
        </w:rPr>
        <mc:AlternateContent>
          <mc:Choice Requires="wps">
            <w:drawing>
              <wp:anchor distT="0" distB="0" distL="114300" distR="114300" simplePos="0" relativeHeight="251682816" behindDoc="0" locked="0" layoutInCell="1" allowOverlap="1" wp14:anchorId="50027C11" wp14:editId="0A5E7FA8">
                <wp:simplePos x="0" y="0"/>
                <wp:positionH relativeFrom="column">
                  <wp:posOffset>108861</wp:posOffset>
                </wp:positionH>
                <wp:positionV relativeFrom="paragraph">
                  <wp:posOffset>4641634</wp:posOffset>
                </wp:positionV>
                <wp:extent cx="342900" cy="304800"/>
                <wp:effectExtent l="0" t="0" r="0" b="0"/>
                <wp:wrapNone/>
                <wp:docPr id="44" name="矩形 44"/>
                <wp:cNvGraphicFramePr/>
                <a:graphic xmlns:a="http://schemas.openxmlformats.org/drawingml/2006/main">
                  <a:graphicData uri="http://schemas.microsoft.com/office/word/2010/wordprocessingShape">
                    <wps:wsp>
                      <wps:cNvSpPr/>
                      <wps:spPr>
                        <a:xfrm>
                          <a:off x="0" y="0"/>
                          <a:ext cx="342900" cy="304800"/>
                        </a:xfrm>
                        <a:prstGeom prst="rect">
                          <a:avLst/>
                        </a:prstGeom>
                        <a:noFill/>
                        <a:ln w="25400" cap="flat" cmpd="sng" algn="ctr">
                          <a:noFill/>
                          <a:prstDash val="solid"/>
                        </a:ln>
                        <a:effectLst/>
                      </wps:spPr>
                      <wps:txbx>
                        <w:txbxContent>
                          <w:p w:rsidR="001812D1" w:rsidRPr="00933A0C" w:rsidRDefault="001812D1" w:rsidP="0081622E">
                            <w:pPr>
                              <w:jc w:val="center"/>
                              <w:rPr>
                                <w:rFonts w:ascii="標楷體" w:eastAsia="標楷體" w:hAnsi="標楷體"/>
                                <w:sz w:val="18"/>
                                <w:szCs w:val="18"/>
                              </w:rPr>
                            </w:pPr>
                            <w:r w:rsidRPr="00933A0C">
                              <w:rPr>
                                <w:rFonts w:ascii="標楷體" w:eastAsia="標楷體" w:hAnsi="標楷體" w:hint="eastAsia"/>
                                <w:sz w:val="18"/>
                                <w:szCs w:val="18"/>
                              </w:rPr>
                              <w:t>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027C11" id="矩形 44" o:spid="_x0000_s1085" style="position:absolute;left:0;text-align:left;margin-left:8.55pt;margin-top:365.5pt;width:27pt;height:2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" filled="f" stroked="f" strokeweight="2pt">
                <v:textbox>
                  <w:txbxContent>
                    <w:p w:rsidR="001812D1" w:rsidRPr="00933A0C" w:rsidRDefault="001812D1" w:rsidP="0081622E">
                      <w:pPr>
                        <w:jc w:val="center"/>
                        <w:rPr>
                          <w:rFonts w:ascii="標楷體" w:eastAsia="標楷體" w:hAnsi="標楷體"/>
                          <w:sz w:val="18"/>
                          <w:szCs w:val="18"/>
                        </w:rPr>
                      </w:pPr>
                      <w:r w:rsidRPr="00933A0C">
                        <w:rPr>
                          <w:rFonts w:ascii="標楷體" w:eastAsia="標楷體" w:hAnsi="標楷體" w:hint="eastAsia"/>
                          <w:sz w:val="18"/>
                          <w:szCs w:val="18"/>
                        </w:rPr>
                        <w:t>元</w:t>
                      </w:r>
                    </w:p>
                  </w:txbxContent>
                </v:textbox>
              </v:rect>
            </w:pict>
          </mc:Fallback>
        </mc:AlternateContent>
      </w:r>
      <w:r w:rsidR="001D3E5F" w:rsidRPr="0081622E">
        <w:rPr>
          <w:rFonts w:ascii="標楷體" w:eastAsia="標楷體" w:hAnsi="Times New Roman" w:cs="Times New Roman"/>
          <w:noProof/>
          <w:color w:val="000000"/>
          <w:szCs w:val="24"/>
        </w:rPr>
        <mc:AlternateContent>
          <mc:Choice Requires="wps">
            <w:drawing>
              <wp:anchor distT="45720" distB="45720" distL="114300" distR="114300" simplePos="0" relativeHeight="251681792" behindDoc="1" locked="0" layoutInCell="1" allowOverlap="1" wp14:anchorId="6653FD96" wp14:editId="3F344E1E">
                <wp:simplePos x="0" y="0"/>
                <wp:positionH relativeFrom="margin">
                  <wp:posOffset>16510</wp:posOffset>
                </wp:positionH>
                <wp:positionV relativeFrom="paragraph">
                  <wp:posOffset>4383034</wp:posOffset>
                </wp:positionV>
                <wp:extent cx="6278880" cy="2647950"/>
                <wp:effectExtent l="0" t="0" r="7620" b="0"/>
                <wp:wrapTight wrapText="bothSides">
                  <wp:wrapPolygon edited="0">
                    <wp:start x="0" y="0"/>
                    <wp:lineTo x="0" y="21445"/>
                    <wp:lineTo x="21561" y="21445"/>
                    <wp:lineTo x="21561" y="0"/>
                    <wp:lineTo x="0" y="0"/>
                  </wp:wrapPolygon>
                </wp:wrapTight>
                <wp:docPr id="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8880" cy="2647950"/>
                        </a:xfrm>
                        <a:prstGeom prst="rect">
                          <a:avLst/>
                        </a:prstGeom>
                        <a:solidFill>
                          <a:srgbClr val="FFFFFF"/>
                        </a:solidFill>
                        <a:ln w="9525">
                          <a:noFill/>
                          <a:miter lim="800000"/>
                          <a:headEnd/>
                          <a:tailEnd/>
                        </a:ln>
                      </wps:spPr>
                      <wps:txbx>
                        <w:txbxContent>
                          <w:p w:rsidR="001812D1" w:rsidRDefault="001812D1" w:rsidP="0081622E">
                            <w:pPr>
                              <w:jc w:val="center"/>
                              <w:rPr>
                                <w:rFonts w:ascii="標楷體" w:eastAsia="標楷體" w:hAnsi="標楷體"/>
                                <w:b/>
                                <w:bCs/>
                                <w:noProof/>
                              </w:rPr>
                            </w:pPr>
                            <w:r w:rsidRPr="009F4EFC">
                              <w:rPr>
                                <w:rFonts w:ascii="標楷體" w:eastAsia="標楷體" w:hAnsi="標楷體" w:hint="eastAsia"/>
                                <w:b/>
                                <w:bCs/>
                                <w:noProof/>
                              </w:rPr>
                              <w:t>圖</w:t>
                            </w:r>
                            <w:r>
                              <w:rPr>
                                <w:rFonts w:ascii="標楷體" w:eastAsia="標楷體" w:hAnsi="標楷體"/>
                                <w:b/>
                                <w:bCs/>
                                <w:noProof/>
                              </w:rPr>
                              <w:t>3</w:t>
                            </w:r>
                            <w:r w:rsidRPr="009F4EFC">
                              <w:rPr>
                                <w:rFonts w:ascii="標楷體" w:eastAsia="標楷體" w:hAnsi="標楷體" w:hint="eastAsia"/>
                                <w:b/>
                                <w:bCs/>
                                <w:noProof/>
                              </w:rPr>
                              <w:t xml:space="preserve">　敬老卡及愛心卡每月平均</w:t>
                            </w:r>
                            <w:r>
                              <w:rPr>
                                <w:rFonts w:ascii="標楷體" w:eastAsia="標楷體" w:hAnsi="標楷體" w:hint="eastAsia"/>
                                <w:b/>
                                <w:bCs/>
                                <w:noProof/>
                              </w:rPr>
                              <w:t>每筆</w:t>
                            </w:r>
                            <w:r w:rsidRPr="009F4EFC">
                              <w:rPr>
                                <w:rFonts w:ascii="標楷體" w:eastAsia="標楷體" w:hAnsi="標楷體" w:hint="eastAsia"/>
                                <w:b/>
                                <w:bCs/>
                                <w:noProof/>
                              </w:rPr>
                              <w:t>消費金額</w:t>
                            </w:r>
                          </w:p>
                          <w:p w:rsidR="001812D1" w:rsidRPr="009F4EFC" w:rsidRDefault="001812D1" w:rsidP="0081622E">
                            <w:pPr>
                              <w:jc w:val="center"/>
                              <w:rPr>
                                <w:rFonts w:ascii="標楷體" w:eastAsia="標楷體" w:hAnsi="標楷體"/>
                                <w:b/>
                                <w:bCs/>
                                <w:noProof/>
                              </w:rPr>
                            </w:pPr>
                          </w:p>
                          <w:p w:rsidR="001812D1" w:rsidRDefault="001812D1" w:rsidP="0081622E">
                            <w:r>
                              <w:rPr>
                                <w:noProof/>
                              </w:rPr>
                              <w:drawing>
                                <wp:inline distT="0" distB="0" distL="0" distR="0" wp14:anchorId="313A4272" wp14:editId="2313D3C0">
                                  <wp:extent cx="6057900" cy="1485900"/>
                                  <wp:effectExtent l="0" t="0" r="0" b="0"/>
                                  <wp:docPr id="317" name="圖表 3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1812D1" w:rsidRDefault="001812D1" w:rsidP="00374719">
                            <w:pPr>
                              <w:spacing w:line="220" w:lineRule="exact"/>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.110</w:t>
                            </w:r>
                            <w:r>
                              <w:rPr>
                                <w:rFonts w:ascii="標楷體" w:eastAsia="標楷體" w:hAnsi="標楷體" w:hint="eastAsia"/>
                                <w:sz w:val="18"/>
                                <w:szCs w:val="18"/>
                              </w:rPr>
                              <w:t>及1</w:t>
                            </w:r>
                            <w:r>
                              <w:rPr>
                                <w:rFonts w:ascii="標楷體" w:eastAsia="標楷體" w:hAnsi="標楷體"/>
                                <w:sz w:val="18"/>
                                <w:szCs w:val="18"/>
                              </w:rPr>
                              <w:t>11</w:t>
                            </w:r>
                            <w:r>
                              <w:rPr>
                                <w:rFonts w:ascii="標楷體" w:eastAsia="標楷體" w:hAnsi="標楷體" w:hint="eastAsia"/>
                                <w:sz w:val="18"/>
                                <w:szCs w:val="18"/>
                              </w:rPr>
                              <w:t>年度計畫活動期間分別為1</w:t>
                            </w:r>
                            <w:r>
                              <w:rPr>
                                <w:rFonts w:ascii="標楷體" w:eastAsia="標楷體" w:hAnsi="標楷體"/>
                                <w:sz w:val="18"/>
                                <w:szCs w:val="18"/>
                              </w:rPr>
                              <w:t>10</w:t>
                            </w:r>
                            <w:r>
                              <w:rPr>
                                <w:rFonts w:ascii="標楷體" w:eastAsia="標楷體" w:hAnsi="標楷體" w:hint="eastAsia"/>
                                <w:sz w:val="18"/>
                                <w:szCs w:val="18"/>
                              </w:rPr>
                              <w:t>年1</w:t>
                            </w:r>
                            <w:r>
                              <w:rPr>
                                <w:rFonts w:ascii="標楷體" w:eastAsia="標楷體" w:hAnsi="標楷體"/>
                                <w:sz w:val="18"/>
                                <w:szCs w:val="18"/>
                              </w:rPr>
                              <w:t>1</w:t>
                            </w:r>
                            <w:r>
                              <w:rPr>
                                <w:rFonts w:ascii="標楷體" w:eastAsia="標楷體" w:hAnsi="標楷體" w:hint="eastAsia"/>
                                <w:sz w:val="18"/>
                                <w:szCs w:val="18"/>
                              </w:rPr>
                              <w:t>月1</w:t>
                            </w:r>
                            <w:r>
                              <w:rPr>
                                <w:rFonts w:ascii="標楷體" w:eastAsia="標楷體" w:hAnsi="標楷體"/>
                                <w:sz w:val="18"/>
                                <w:szCs w:val="18"/>
                              </w:rPr>
                              <w:t>5</w:t>
                            </w:r>
                            <w:r>
                              <w:rPr>
                                <w:rFonts w:ascii="標楷體" w:eastAsia="標楷體" w:hAnsi="標楷體" w:hint="eastAsia"/>
                                <w:sz w:val="18"/>
                                <w:szCs w:val="18"/>
                              </w:rPr>
                              <w:t>日至1</w:t>
                            </w:r>
                            <w:r>
                              <w:rPr>
                                <w:rFonts w:ascii="標楷體" w:eastAsia="標楷體" w:hAnsi="標楷體"/>
                                <w:sz w:val="18"/>
                                <w:szCs w:val="18"/>
                              </w:rPr>
                              <w:t>11</w:t>
                            </w:r>
                            <w:r>
                              <w:rPr>
                                <w:rFonts w:ascii="標楷體" w:eastAsia="標楷體" w:hAnsi="標楷體" w:hint="eastAsia"/>
                                <w:sz w:val="18"/>
                                <w:szCs w:val="18"/>
                              </w:rPr>
                              <w:t>年1月2日及1</w:t>
                            </w:r>
                            <w:r>
                              <w:rPr>
                                <w:rFonts w:ascii="標楷體" w:eastAsia="標楷體" w:hAnsi="標楷體"/>
                                <w:sz w:val="18"/>
                                <w:szCs w:val="18"/>
                              </w:rPr>
                              <w:t>11</w:t>
                            </w:r>
                            <w:r>
                              <w:rPr>
                                <w:rFonts w:ascii="標楷體" w:eastAsia="標楷體" w:hAnsi="標楷體" w:hint="eastAsia"/>
                                <w:sz w:val="18"/>
                                <w:szCs w:val="18"/>
                              </w:rPr>
                              <w:t>年1</w:t>
                            </w:r>
                            <w:r>
                              <w:rPr>
                                <w:rFonts w:ascii="標楷體" w:eastAsia="標楷體" w:hAnsi="標楷體"/>
                                <w:sz w:val="18"/>
                                <w:szCs w:val="18"/>
                              </w:rPr>
                              <w:t>0</w:t>
                            </w:r>
                            <w:r>
                              <w:rPr>
                                <w:rFonts w:ascii="標楷體" w:eastAsia="標楷體" w:hAnsi="標楷體" w:hint="eastAsia"/>
                                <w:sz w:val="18"/>
                                <w:szCs w:val="18"/>
                              </w:rPr>
                              <w:t>月3日至1</w:t>
                            </w:r>
                            <w:r>
                              <w:rPr>
                                <w:rFonts w:ascii="標楷體" w:eastAsia="標楷體" w:hAnsi="標楷體"/>
                                <w:sz w:val="18"/>
                                <w:szCs w:val="18"/>
                              </w:rPr>
                              <w:t>11</w:t>
                            </w:r>
                            <w:r>
                              <w:rPr>
                                <w:rFonts w:ascii="標楷體" w:eastAsia="標楷體" w:hAnsi="標楷體" w:hint="eastAsia"/>
                                <w:sz w:val="18"/>
                                <w:szCs w:val="18"/>
                              </w:rPr>
                              <w:t>年1</w:t>
                            </w:r>
                            <w:r>
                              <w:rPr>
                                <w:rFonts w:ascii="標楷體" w:eastAsia="標楷體" w:hAnsi="標楷體"/>
                                <w:sz w:val="18"/>
                                <w:szCs w:val="18"/>
                              </w:rPr>
                              <w:t>2</w:t>
                            </w:r>
                            <w:r>
                              <w:rPr>
                                <w:rFonts w:ascii="標楷體" w:eastAsia="標楷體" w:hAnsi="標楷體" w:hint="eastAsia"/>
                                <w:sz w:val="18"/>
                                <w:szCs w:val="18"/>
                              </w:rPr>
                              <w:t>月3</w:t>
                            </w:r>
                            <w:r>
                              <w:rPr>
                                <w:rFonts w:ascii="標楷體" w:eastAsia="標楷體" w:hAnsi="標楷體"/>
                                <w:sz w:val="18"/>
                                <w:szCs w:val="18"/>
                              </w:rPr>
                              <w:t>1</w:t>
                            </w:r>
                            <w:r>
                              <w:rPr>
                                <w:rFonts w:ascii="標楷體" w:eastAsia="標楷體" w:hAnsi="標楷體" w:hint="eastAsia"/>
                                <w:sz w:val="18"/>
                                <w:szCs w:val="18"/>
                              </w:rPr>
                              <w:t>日。</w:t>
                            </w:r>
                          </w:p>
                          <w:p w:rsidR="001812D1" w:rsidRDefault="001812D1" w:rsidP="00374719">
                            <w:pPr>
                              <w:spacing w:line="220" w:lineRule="exact"/>
                              <w:ind w:leftChars="150" w:left="36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Pr>
                                <w:rFonts w:ascii="標楷體" w:eastAsia="標楷體" w:hAnsi="標楷體" w:hint="eastAsia"/>
                                <w:sz w:val="18"/>
                                <w:szCs w:val="18"/>
                              </w:rPr>
                              <w:t>每月平均每筆消費金額計算方式，係將</w:t>
                            </w:r>
                            <w:r w:rsidRPr="007578A2">
                              <w:rPr>
                                <w:rFonts w:ascii="標楷體" w:eastAsia="標楷體" w:hAnsi="標楷體" w:hint="eastAsia"/>
                                <w:sz w:val="18"/>
                                <w:szCs w:val="18"/>
                              </w:rPr>
                              <w:t>每月之交易總金額除以交易總次數</w:t>
                            </w:r>
                            <w:r>
                              <w:rPr>
                                <w:rFonts w:ascii="標楷體" w:eastAsia="標楷體" w:hAnsi="標楷體" w:hint="eastAsia"/>
                                <w:sz w:val="18"/>
                                <w:szCs w:val="18"/>
                              </w:rPr>
                              <w:t>得之。</w:t>
                            </w:r>
                          </w:p>
                          <w:p w:rsidR="001812D1" w:rsidRPr="00FB01C2" w:rsidRDefault="001812D1" w:rsidP="00374719">
                            <w:pPr>
                              <w:spacing w:line="220" w:lineRule="exact"/>
                              <w:ind w:leftChars="150" w:left="360"/>
                              <w:rPr>
                                <w:rFonts w:ascii="標楷體" w:eastAsia="標楷體" w:hAnsi="標楷體"/>
                                <w:sz w:val="18"/>
                                <w:szCs w:val="18"/>
                              </w:rPr>
                            </w:pPr>
                            <w:r>
                              <w:rPr>
                                <w:rFonts w:ascii="標楷體" w:eastAsia="標楷體" w:hAnsi="標楷體"/>
                                <w:sz w:val="18"/>
                                <w:szCs w:val="18"/>
                              </w:rPr>
                              <w:t>3.</w:t>
                            </w:r>
                            <w:r w:rsidRPr="00FB01C2">
                              <w:rPr>
                                <w:rFonts w:ascii="標楷體" w:eastAsia="標楷體" w:hAnsi="標楷體" w:hint="eastAsia"/>
                                <w:sz w:val="18"/>
                                <w:szCs w:val="18"/>
                              </w:rPr>
                              <w:t>資料來源：整理自社會局提供資料。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53FD96" id="_x0000_s1086" type="#_x0000_t202" style="position:absolute;left:0;text-align:left;margin-left:1.3pt;margin-top:345.1pt;width:494.4pt;height:208.5pt;z-index:-2516346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" stroked="f">
                <v:textbox>
                  <w:txbxContent>
                    <w:p w:rsidR="001812D1" w:rsidRDefault="001812D1" w:rsidP="0081622E">
                      <w:pPr>
                        <w:jc w:val="center"/>
                        <w:rPr>
                          <w:rFonts w:ascii="標楷體" w:eastAsia="標楷體" w:hAnsi="標楷體"/>
                          <w:b/>
                          <w:bCs/>
                          <w:noProof/>
                        </w:rPr>
                      </w:pPr>
                      <w:r w:rsidRPr="009F4EFC">
                        <w:rPr>
                          <w:rFonts w:ascii="標楷體" w:eastAsia="標楷體" w:hAnsi="標楷體" w:hint="eastAsia"/>
                          <w:b/>
                          <w:bCs/>
                          <w:noProof/>
                        </w:rPr>
                        <w:t>圖</w:t>
                      </w:r>
                      <w:r>
                        <w:rPr>
                          <w:rFonts w:ascii="標楷體" w:eastAsia="標楷體" w:hAnsi="標楷體"/>
                          <w:b/>
                          <w:bCs/>
                          <w:noProof/>
                        </w:rPr>
                        <w:t>3</w:t>
                      </w:r>
                      <w:r w:rsidRPr="009F4EFC">
                        <w:rPr>
                          <w:rFonts w:ascii="標楷體" w:eastAsia="標楷體" w:hAnsi="標楷體" w:hint="eastAsia"/>
                          <w:b/>
                          <w:bCs/>
                          <w:noProof/>
                        </w:rPr>
                        <w:t xml:space="preserve">　敬老卡及愛心卡每月平均</w:t>
                      </w:r>
                      <w:r>
                        <w:rPr>
                          <w:rFonts w:ascii="標楷體" w:eastAsia="標楷體" w:hAnsi="標楷體" w:hint="eastAsia"/>
                          <w:b/>
                          <w:bCs/>
                          <w:noProof/>
                        </w:rPr>
                        <w:t>每筆</w:t>
                      </w:r>
                      <w:r w:rsidRPr="009F4EFC">
                        <w:rPr>
                          <w:rFonts w:ascii="標楷體" w:eastAsia="標楷體" w:hAnsi="標楷體" w:hint="eastAsia"/>
                          <w:b/>
                          <w:bCs/>
                          <w:noProof/>
                        </w:rPr>
                        <w:t>消費金額</w:t>
                      </w:r>
                    </w:p>
                    <w:p w:rsidR="001812D1" w:rsidRPr="009F4EFC" w:rsidRDefault="001812D1" w:rsidP="0081622E">
                      <w:pPr>
                        <w:jc w:val="center"/>
                        <w:rPr>
                          <w:rFonts w:ascii="標楷體" w:eastAsia="標楷體" w:hAnsi="標楷體"/>
                          <w:b/>
                          <w:bCs/>
                          <w:noProof/>
                        </w:rPr>
                      </w:pPr>
                    </w:p>
                    <w:p w:rsidR="001812D1" w:rsidRDefault="001812D1" w:rsidP="0081622E">
                      <w:r>
                        <w:rPr>
                          <w:noProof/>
                        </w:rPr>
                        <w:drawing>
                          <wp:inline distT="0" distB="0" distL="0" distR="0" wp14:anchorId="313A4272" wp14:editId="2313D3C0">
                            <wp:extent cx="6057900" cy="1485900"/>
                            <wp:effectExtent l="0" t="0" r="0" b="0"/>
                            <wp:docPr id="317" name="圖表 3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1812D1" w:rsidRDefault="001812D1" w:rsidP="00374719">
                      <w:pPr>
                        <w:spacing w:line="220" w:lineRule="exact"/>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.110</w:t>
                      </w:r>
                      <w:r>
                        <w:rPr>
                          <w:rFonts w:ascii="標楷體" w:eastAsia="標楷體" w:hAnsi="標楷體" w:hint="eastAsia"/>
                          <w:sz w:val="18"/>
                          <w:szCs w:val="18"/>
                        </w:rPr>
                        <w:t>及1</w:t>
                      </w:r>
                      <w:r>
                        <w:rPr>
                          <w:rFonts w:ascii="標楷體" w:eastAsia="標楷體" w:hAnsi="標楷體"/>
                          <w:sz w:val="18"/>
                          <w:szCs w:val="18"/>
                        </w:rPr>
                        <w:t>11</w:t>
                      </w:r>
                      <w:r>
                        <w:rPr>
                          <w:rFonts w:ascii="標楷體" w:eastAsia="標楷體" w:hAnsi="標楷體" w:hint="eastAsia"/>
                          <w:sz w:val="18"/>
                          <w:szCs w:val="18"/>
                        </w:rPr>
                        <w:t>年度計畫活動期間分別為1</w:t>
                      </w:r>
                      <w:r>
                        <w:rPr>
                          <w:rFonts w:ascii="標楷體" w:eastAsia="標楷體" w:hAnsi="標楷體"/>
                          <w:sz w:val="18"/>
                          <w:szCs w:val="18"/>
                        </w:rPr>
                        <w:t>10</w:t>
                      </w:r>
                      <w:r>
                        <w:rPr>
                          <w:rFonts w:ascii="標楷體" w:eastAsia="標楷體" w:hAnsi="標楷體" w:hint="eastAsia"/>
                          <w:sz w:val="18"/>
                          <w:szCs w:val="18"/>
                        </w:rPr>
                        <w:t>年1</w:t>
                      </w:r>
                      <w:r>
                        <w:rPr>
                          <w:rFonts w:ascii="標楷體" w:eastAsia="標楷體" w:hAnsi="標楷體"/>
                          <w:sz w:val="18"/>
                          <w:szCs w:val="18"/>
                        </w:rPr>
                        <w:t>1</w:t>
                      </w:r>
                      <w:r>
                        <w:rPr>
                          <w:rFonts w:ascii="標楷體" w:eastAsia="標楷體" w:hAnsi="標楷體" w:hint="eastAsia"/>
                          <w:sz w:val="18"/>
                          <w:szCs w:val="18"/>
                        </w:rPr>
                        <w:t>月1</w:t>
                      </w:r>
                      <w:r>
                        <w:rPr>
                          <w:rFonts w:ascii="標楷體" w:eastAsia="標楷體" w:hAnsi="標楷體"/>
                          <w:sz w:val="18"/>
                          <w:szCs w:val="18"/>
                        </w:rPr>
                        <w:t>5</w:t>
                      </w:r>
                      <w:r>
                        <w:rPr>
                          <w:rFonts w:ascii="標楷體" w:eastAsia="標楷體" w:hAnsi="標楷體" w:hint="eastAsia"/>
                          <w:sz w:val="18"/>
                          <w:szCs w:val="18"/>
                        </w:rPr>
                        <w:t>日至1</w:t>
                      </w:r>
                      <w:r>
                        <w:rPr>
                          <w:rFonts w:ascii="標楷體" w:eastAsia="標楷體" w:hAnsi="標楷體"/>
                          <w:sz w:val="18"/>
                          <w:szCs w:val="18"/>
                        </w:rPr>
                        <w:t>11</w:t>
                      </w:r>
                      <w:r>
                        <w:rPr>
                          <w:rFonts w:ascii="標楷體" w:eastAsia="標楷體" w:hAnsi="標楷體" w:hint="eastAsia"/>
                          <w:sz w:val="18"/>
                          <w:szCs w:val="18"/>
                        </w:rPr>
                        <w:t>年1月2日及1</w:t>
                      </w:r>
                      <w:r>
                        <w:rPr>
                          <w:rFonts w:ascii="標楷體" w:eastAsia="標楷體" w:hAnsi="標楷體"/>
                          <w:sz w:val="18"/>
                          <w:szCs w:val="18"/>
                        </w:rPr>
                        <w:t>11</w:t>
                      </w:r>
                      <w:r>
                        <w:rPr>
                          <w:rFonts w:ascii="標楷體" w:eastAsia="標楷體" w:hAnsi="標楷體" w:hint="eastAsia"/>
                          <w:sz w:val="18"/>
                          <w:szCs w:val="18"/>
                        </w:rPr>
                        <w:t>年1</w:t>
                      </w:r>
                      <w:r>
                        <w:rPr>
                          <w:rFonts w:ascii="標楷體" w:eastAsia="標楷體" w:hAnsi="標楷體"/>
                          <w:sz w:val="18"/>
                          <w:szCs w:val="18"/>
                        </w:rPr>
                        <w:t>0</w:t>
                      </w:r>
                      <w:r>
                        <w:rPr>
                          <w:rFonts w:ascii="標楷體" w:eastAsia="標楷體" w:hAnsi="標楷體" w:hint="eastAsia"/>
                          <w:sz w:val="18"/>
                          <w:szCs w:val="18"/>
                        </w:rPr>
                        <w:t>月3日至1</w:t>
                      </w:r>
                      <w:r>
                        <w:rPr>
                          <w:rFonts w:ascii="標楷體" w:eastAsia="標楷體" w:hAnsi="標楷體"/>
                          <w:sz w:val="18"/>
                          <w:szCs w:val="18"/>
                        </w:rPr>
                        <w:t>11</w:t>
                      </w:r>
                      <w:r>
                        <w:rPr>
                          <w:rFonts w:ascii="標楷體" w:eastAsia="標楷體" w:hAnsi="標楷體" w:hint="eastAsia"/>
                          <w:sz w:val="18"/>
                          <w:szCs w:val="18"/>
                        </w:rPr>
                        <w:t>年1</w:t>
                      </w:r>
                      <w:r>
                        <w:rPr>
                          <w:rFonts w:ascii="標楷體" w:eastAsia="標楷體" w:hAnsi="標楷體"/>
                          <w:sz w:val="18"/>
                          <w:szCs w:val="18"/>
                        </w:rPr>
                        <w:t>2</w:t>
                      </w:r>
                      <w:r>
                        <w:rPr>
                          <w:rFonts w:ascii="標楷體" w:eastAsia="標楷體" w:hAnsi="標楷體" w:hint="eastAsia"/>
                          <w:sz w:val="18"/>
                          <w:szCs w:val="18"/>
                        </w:rPr>
                        <w:t>月3</w:t>
                      </w:r>
                      <w:r>
                        <w:rPr>
                          <w:rFonts w:ascii="標楷體" w:eastAsia="標楷體" w:hAnsi="標楷體"/>
                          <w:sz w:val="18"/>
                          <w:szCs w:val="18"/>
                        </w:rPr>
                        <w:t>1</w:t>
                      </w:r>
                      <w:r>
                        <w:rPr>
                          <w:rFonts w:ascii="標楷體" w:eastAsia="標楷體" w:hAnsi="標楷體" w:hint="eastAsia"/>
                          <w:sz w:val="18"/>
                          <w:szCs w:val="18"/>
                        </w:rPr>
                        <w:t>日。</w:t>
                      </w:r>
                    </w:p>
                    <w:p w:rsidR="001812D1" w:rsidRDefault="001812D1" w:rsidP="00374719">
                      <w:pPr>
                        <w:spacing w:line="220" w:lineRule="exact"/>
                        <w:ind w:leftChars="150" w:left="36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Pr>
                          <w:rFonts w:ascii="標楷體" w:eastAsia="標楷體" w:hAnsi="標楷體" w:hint="eastAsia"/>
                          <w:sz w:val="18"/>
                          <w:szCs w:val="18"/>
                        </w:rPr>
                        <w:t>每月平均每筆消費金額計算方式，係將</w:t>
                      </w:r>
                      <w:r w:rsidRPr="007578A2">
                        <w:rPr>
                          <w:rFonts w:ascii="標楷體" w:eastAsia="標楷體" w:hAnsi="標楷體" w:hint="eastAsia"/>
                          <w:sz w:val="18"/>
                          <w:szCs w:val="18"/>
                        </w:rPr>
                        <w:t>每月之交易總金額除以交易總次數</w:t>
                      </w:r>
                      <w:r>
                        <w:rPr>
                          <w:rFonts w:ascii="標楷體" w:eastAsia="標楷體" w:hAnsi="標楷體" w:hint="eastAsia"/>
                          <w:sz w:val="18"/>
                          <w:szCs w:val="18"/>
                        </w:rPr>
                        <w:t>得之。</w:t>
                      </w:r>
                    </w:p>
                    <w:p w:rsidR="001812D1" w:rsidRPr="00FB01C2" w:rsidRDefault="001812D1" w:rsidP="00374719">
                      <w:pPr>
                        <w:spacing w:line="220" w:lineRule="exact"/>
                        <w:ind w:leftChars="150" w:left="360"/>
                        <w:rPr>
                          <w:rFonts w:ascii="標楷體" w:eastAsia="標楷體" w:hAnsi="標楷體"/>
                          <w:sz w:val="18"/>
                          <w:szCs w:val="18"/>
                        </w:rPr>
                      </w:pPr>
                      <w:r>
                        <w:rPr>
                          <w:rFonts w:ascii="標楷體" w:eastAsia="標楷體" w:hAnsi="標楷體"/>
                          <w:sz w:val="18"/>
                          <w:szCs w:val="18"/>
                        </w:rPr>
                        <w:t>3.</w:t>
                      </w:r>
                      <w:r w:rsidRPr="00FB01C2">
                        <w:rPr>
                          <w:rFonts w:ascii="標楷體" w:eastAsia="標楷體" w:hAnsi="標楷體" w:hint="eastAsia"/>
                          <w:sz w:val="18"/>
                          <w:szCs w:val="18"/>
                        </w:rPr>
                        <w:t>資料來源：整理自社會局提供資料。</w:t>
                      </w:r>
                    </w:p>
                  </w:txbxContent>
                </v:textbox>
                <w10:wrap type="tight" anchorx="margin"/>
              </v:shape>
            </w:pict>
          </mc:Fallback>
        </mc:AlternateContent>
      </w:r>
      <w:r w:rsidR="0081622E" w:rsidRPr="0081622E">
        <w:rPr>
          <w:rFonts w:ascii="標楷體" w:eastAsia="標楷體" w:hAnsi="標楷體" w:cs="Times New Roman" w:hint="eastAsia"/>
          <w:color w:val="000000"/>
          <w:szCs w:val="24"/>
        </w:rPr>
        <w:t>助票卡479,762張，占有效卡數86.17％，雖已達原預估總兌領率80％目標，惟該績效指標之設定，尚無法具體客觀考核是否已達成培養渠等無現金交易習慣之目標，核欠嚴謹周妥。復查該局111年度雖已會同悠遊卡公司就110及111年度推動儲值金計畫後，對持卡人之消費行為進行分析結果，以儲值金計畫1.0活動期間110年11月15日至111年1月2日，及2.0活動期間111年10月3日至12月31日之每月平均「動用卡數」及「交易金額」均較計畫開始前半年增加，且活動結束後，持卡人「自行加值」張數，亦有持續累積等情，認為敬老愛心儲值金活動，確實帶動後疫情時期，持敬老卡、愛心卡消費意願，及引導使用無現金交易支付方式。惟經分析110年1月至112年1月臺北市敬老</w:t>
      </w:r>
      <w:r w:rsidR="0081622E" w:rsidRPr="0081622E">
        <w:rPr>
          <w:rFonts w:ascii="新細明體" w:eastAsia="新細明體" w:hAnsi="新細明體" w:cs="Times New Roman" w:hint="eastAsia"/>
          <w:color w:val="000000"/>
          <w:szCs w:val="24"/>
        </w:rPr>
        <w:t>、</w:t>
      </w:r>
      <w:r w:rsidR="0081622E" w:rsidRPr="0081622E">
        <w:rPr>
          <w:rFonts w:ascii="標楷體" w:eastAsia="標楷體" w:hAnsi="標楷體" w:cs="Times New Roman" w:hint="eastAsia"/>
          <w:color w:val="000000"/>
          <w:szCs w:val="24"/>
        </w:rPr>
        <w:t>愛心卡消費數據發現，</w:t>
      </w:r>
      <w:r w:rsidR="0081622E" w:rsidRPr="0081622E">
        <w:rPr>
          <w:rFonts w:ascii="標楷體" w:eastAsia="標楷體" w:hAnsi="Times New Roman" w:cs="Times New Roman" w:hint="eastAsia"/>
          <w:noProof/>
          <w:color w:val="000000"/>
          <w:szCs w:val="24"/>
        </w:rPr>
        <w:t>持卡人於儲值金計畫1.0活動結束後至儲值金計畫2.0推出前夕</w:t>
      </w:r>
      <w:r w:rsidR="0081622E" w:rsidRPr="0081622E">
        <w:rPr>
          <w:rFonts w:ascii="標楷體" w:eastAsia="標楷體" w:hAnsi="標楷體" w:cs="Times New Roman" w:hint="eastAsia"/>
          <w:color w:val="000000"/>
          <w:szCs w:val="24"/>
        </w:rPr>
        <w:t>，每月平均每筆消費金額，與110年疫情前或疫情期間1至7月相較，尚無顯著差異，又111年度儲值金計畫2.0活動結束後，每月平均每筆消費金額即從1</w:t>
      </w:r>
      <w:r w:rsidR="0081622E" w:rsidRPr="0081622E">
        <w:rPr>
          <w:rFonts w:ascii="標楷體" w:eastAsia="標楷體" w:hAnsi="標楷體" w:cs="Times New Roman"/>
          <w:color w:val="000000"/>
          <w:szCs w:val="24"/>
        </w:rPr>
        <w:t>11</w:t>
      </w:r>
      <w:r w:rsidR="0081622E" w:rsidRPr="0081622E">
        <w:rPr>
          <w:rFonts w:ascii="標楷體" w:eastAsia="標楷體" w:hAnsi="標楷體" w:cs="Times New Roman" w:hint="eastAsia"/>
          <w:color w:val="000000"/>
          <w:szCs w:val="24"/>
        </w:rPr>
        <w:t>年10月之84元高峰，急遽下滑至112年1月之62元，與110年疫情前之1月份平均每筆消費金額61元差異甚微（圖3），經函請檢討改善。據復：後續如實施相關計畫，將妥為擬定績效考核指標，亦請悠遊卡公司協助蒐集及分析相關消費數據，據以檢討計畫推動成效，並作為下次計畫之參考，以符合政策目的。</w:t>
      </w:r>
    </w:p>
    <w:p w:rsidR="0081622E" w:rsidRDefault="0081622E" w:rsidP="001D3E5F">
      <w:pPr>
        <w:overflowPunct w:val="0"/>
        <w:spacing w:afterLines="50" w:after="180" w:line="500" w:lineRule="exact"/>
        <w:ind w:firstLineChars="150" w:firstLine="420"/>
        <w:jc w:val="both"/>
        <w:rPr>
          <w:rFonts w:ascii="標楷體" w:eastAsia="標楷體" w:hAnsi="標楷體" w:cs="Times New Roman"/>
          <w:b/>
          <w:sz w:val="28"/>
          <w:szCs w:val="28"/>
        </w:rPr>
      </w:pPr>
      <w:r w:rsidRPr="0081622E">
        <w:rPr>
          <w:rFonts w:ascii="標楷體" w:eastAsia="標楷體" w:hAnsi="Times New Roman" w:cs="Times New Roman" w:hint="eastAsia"/>
          <w:b/>
          <w:sz w:val="28"/>
          <w:szCs w:val="28"/>
        </w:rPr>
        <w:t>（五）</w:t>
      </w:r>
      <w:r w:rsidR="00C81553" w:rsidRPr="0081622E">
        <w:rPr>
          <w:rFonts w:ascii="標楷體" w:eastAsia="標楷體" w:hAnsi="Times New Roman" w:cs="Times New Roman" w:hint="eastAsia"/>
          <w:b/>
          <w:sz w:val="28"/>
          <w:szCs w:val="28"/>
        </w:rPr>
        <w:t>敬老卡使用範圍</w:t>
      </w:r>
      <w:r w:rsidRPr="0081622E">
        <w:rPr>
          <w:rFonts w:ascii="標楷體" w:eastAsia="標楷體" w:hAnsi="Times New Roman" w:cs="Times New Roman" w:hint="eastAsia"/>
          <w:b/>
          <w:sz w:val="28"/>
          <w:szCs w:val="28"/>
        </w:rPr>
        <w:t>擴大至市有公營場館</w:t>
      </w:r>
      <w:r w:rsidRPr="0081622E">
        <w:rPr>
          <w:rFonts w:ascii="標楷體" w:eastAsia="標楷體" w:hAnsi="標楷體" w:cs="Times New Roman" w:hint="eastAsia"/>
          <w:b/>
          <w:sz w:val="28"/>
          <w:szCs w:val="28"/>
        </w:rPr>
        <w:t>，以增進老人福祉，</w:t>
      </w:r>
      <w:r w:rsidRPr="0081622E">
        <w:rPr>
          <w:rFonts w:ascii="標楷體" w:eastAsia="標楷體" w:hAnsi="Times New Roman" w:cs="Times New Roman" w:hint="eastAsia"/>
          <w:b/>
          <w:sz w:val="28"/>
          <w:szCs w:val="28"/>
        </w:rPr>
        <w:t>惟</w:t>
      </w:r>
      <w:r w:rsidR="00C81553">
        <w:rPr>
          <w:rFonts w:ascii="標楷體" w:eastAsia="標楷體" w:hAnsi="Times New Roman" w:cs="Times New Roman" w:hint="eastAsia"/>
          <w:b/>
          <w:sz w:val="28"/>
          <w:szCs w:val="28"/>
        </w:rPr>
        <w:t>各</w:t>
      </w:r>
      <w:r w:rsidRPr="0081622E">
        <w:rPr>
          <w:rFonts w:ascii="標楷體" w:eastAsia="標楷體" w:hAnsi="Times New Roman" w:cs="Times New Roman" w:hint="eastAsia"/>
          <w:b/>
          <w:sz w:val="28"/>
          <w:szCs w:val="28"/>
        </w:rPr>
        <w:t>行政區運動福利據點數量分布不均，復有逾4成之據點無使用紀錄，有待研謀改善</w:t>
      </w:r>
      <w:r w:rsidRPr="0081622E">
        <w:rPr>
          <w:rFonts w:ascii="標楷體" w:eastAsia="標楷體" w:hAnsi="標楷體" w:cs="Times New Roman" w:hint="eastAsia"/>
          <w:b/>
          <w:sz w:val="28"/>
          <w:szCs w:val="28"/>
        </w:rPr>
        <w:t>，</w:t>
      </w:r>
      <w:r w:rsidRPr="0081622E">
        <w:rPr>
          <w:rFonts w:ascii="標楷體" w:eastAsia="標楷體" w:hAnsi="Times New Roman" w:cs="Times New Roman" w:hint="eastAsia"/>
          <w:b/>
          <w:sz w:val="28"/>
          <w:szCs w:val="28"/>
        </w:rPr>
        <w:t>以促進長者社會參與及預防失能</w:t>
      </w:r>
      <w:r w:rsidRPr="0081622E">
        <w:rPr>
          <w:rFonts w:ascii="標楷體" w:eastAsia="標楷體" w:hAnsi="標楷體" w:cs="Times New Roman" w:hint="eastAsia"/>
          <w:b/>
          <w:sz w:val="28"/>
          <w:szCs w:val="28"/>
        </w:rPr>
        <w:t>。</w:t>
      </w:r>
    </w:p>
    <w:p w:rsidR="00D00C61" w:rsidRDefault="00D00C61" w:rsidP="0049410C">
      <w:pPr>
        <w:overflowPunct w:val="0"/>
        <w:spacing w:beforeLines="30" w:before="108" w:line="480" w:lineRule="exact"/>
        <w:ind w:firstLineChars="150" w:firstLine="360"/>
        <w:jc w:val="both"/>
        <w:rPr>
          <w:rFonts w:ascii="標楷體" w:eastAsia="標楷體" w:hAnsi="標楷體" w:cs="Times New Roman"/>
          <w:szCs w:val="24"/>
        </w:rPr>
      </w:pPr>
      <w:r w:rsidRPr="0081622E">
        <w:rPr>
          <w:rFonts w:ascii="標楷體" w:eastAsia="標楷體" w:hAnsi="標楷體" w:cs="Times New Roman" w:hint="eastAsia"/>
          <w:szCs w:val="24"/>
        </w:rPr>
        <w:t>社會局為促進長者社會參與，自106年起推動擴大敬老悠遊卡使用範圍試辦計畫，在敬老卡每月480點數額度內，提供長者乘車補助外，擴大敬老卡使用範圍至市有公營場館，以鼓勵長</w:t>
      </w:r>
      <w:r w:rsidRPr="0081622E">
        <w:rPr>
          <w:rFonts w:ascii="標楷體" w:eastAsia="標楷體" w:hAnsi="標楷體" w:cs="Times New Roman" w:hint="eastAsia"/>
          <w:szCs w:val="24"/>
        </w:rPr>
        <w:lastRenderedPageBreak/>
        <w:t>者多走出家門，達到健康老化、活躍老化之目標。截至111年12月底，臺北市政府公告敬老卡得補助文康休閒據點計有59處，受益人次29萬餘人次，補助金額1,206萬餘元。經查執行結果，前開場館類型，主要係以運動設施57處為最大宗，占96.61％，依教育部體育署「中華民國110年度運動現況調查報告」指出，臺北市市民從住家或辦公室至最常運動地點之步行/通勤</w:t>
      </w:r>
    </w:p>
    <w:p w:rsidR="0081622E" w:rsidRPr="00ED3131" w:rsidRDefault="00862F71" w:rsidP="001D2851">
      <w:pPr>
        <w:overflowPunct w:val="0"/>
        <w:spacing w:line="470" w:lineRule="exact"/>
        <w:jc w:val="both"/>
        <w:rPr>
          <w:rFonts w:ascii="標楷體" w:eastAsia="標楷體" w:hAnsi="標楷體" w:cs="Times New Roman"/>
          <w:szCs w:val="24"/>
        </w:rPr>
      </w:pPr>
      <w:r w:rsidRPr="0081622E">
        <w:rPr>
          <w:rFonts w:ascii="Times New Roman" w:eastAsia="新細明體" w:hAnsi="Times New Roman" w:cs="Times New Roman"/>
          <w:noProof/>
          <w:szCs w:val="24"/>
        </w:rPr>
        <mc:AlternateContent>
          <mc:Choice Requires="wps">
            <w:drawing>
              <wp:anchor distT="45720" distB="45720" distL="114300" distR="114300" simplePos="0" relativeHeight="251683840" behindDoc="0" locked="0" layoutInCell="1" allowOverlap="1" wp14:anchorId="54A59A95" wp14:editId="70281D1E">
                <wp:simplePos x="0" y="0"/>
                <wp:positionH relativeFrom="margin">
                  <wp:posOffset>3898900</wp:posOffset>
                </wp:positionH>
                <wp:positionV relativeFrom="paragraph">
                  <wp:posOffset>71120</wp:posOffset>
                </wp:positionV>
                <wp:extent cx="2400300" cy="2984500"/>
                <wp:effectExtent l="0" t="0" r="0" b="6350"/>
                <wp:wrapSquare wrapText="bothSides"/>
                <wp:docPr id="8088546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2984500"/>
                        </a:xfrm>
                        <a:prstGeom prst="rect">
                          <a:avLst/>
                        </a:prstGeom>
                        <a:solidFill>
                          <a:srgbClr val="FFFFFF"/>
                        </a:solidFill>
                        <a:ln w="9525">
                          <a:noFill/>
                          <a:miter lim="800000"/>
                          <a:headEnd/>
                          <a:tailEnd/>
                        </a:ln>
                      </wps:spPr>
                      <wps:txbx>
                        <w:txbxContent>
                          <w:p w:rsidR="001812D1" w:rsidRPr="00B21486" w:rsidRDefault="001812D1" w:rsidP="0081622E">
                            <w:pPr>
                              <w:spacing w:after="60" w:line="240" w:lineRule="exact"/>
                              <w:ind w:left="650" w:hangingChars="280" w:hanging="650"/>
                              <w:rPr>
                                <w:rFonts w:ascii="標楷體" w:eastAsia="標楷體" w:hAnsi="標楷體"/>
                                <w:b/>
                                <w:spacing w:val="-4"/>
                              </w:rPr>
                            </w:pPr>
                            <w:r w:rsidRPr="00B21486">
                              <w:rPr>
                                <w:rFonts w:ascii="標楷體" w:eastAsia="標楷體" w:hAnsi="標楷體" w:hint="eastAsia"/>
                                <w:b/>
                                <w:spacing w:val="-4"/>
                              </w:rPr>
                              <w:t>表</w:t>
                            </w:r>
                            <w:r w:rsidRPr="00B21486">
                              <w:rPr>
                                <w:rFonts w:ascii="標楷體" w:eastAsia="標楷體" w:hAnsi="標楷體"/>
                                <w:b/>
                                <w:spacing w:val="-4"/>
                              </w:rPr>
                              <w:t>2</w:t>
                            </w:r>
                            <w:r w:rsidRPr="00B21486">
                              <w:rPr>
                                <w:rFonts w:ascii="標楷體" w:eastAsia="標楷體" w:hAnsi="標楷體" w:hint="eastAsia"/>
                                <w:b/>
                                <w:spacing w:val="-4"/>
                              </w:rPr>
                              <w:t xml:space="preserve">　臺北市行政區運動福利場館負擔長者服</w:t>
                            </w:r>
                            <w:r>
                              <w:rPr>
                                <w:rFonts w:ascii="標楷體" w:eastAsia="標楷體" w:hAnsi="標楷體" w:hint="eastAsia"/>
                                <w:b/>
                                <w:spacing w:val="-4"/>
                              </w:rPr>
                              <w:t>務</w:t>
                            </w:r>
                            <w:r w:rsidRPr="00B21486">
                              <w:rPr>
                                <w:rFonts w:ascii="標楷體" w:eastAsia="標楷體" w:hAnsi="標楷體" w:hint="eastAsia"/>
                                <w:b/>
                                <w:spacing w:val="-4"/>
                              </w:rPr>
                              <w:t>人口數情形</w:t>
                            </w:r>
                          </w:p>
                          <w:p w:rsidR="001812D1" w:rsidRPr="00890E3F" w:rsidRDefault="001812D1" w:rsidP="0081622E">
                            <w:pPr>
                              <w:spacing w:line="200" w:lineRule="exact"/>
                              <w:jc w:val="right"/>
                              <w:rPr>
                                <w:rFonts w:ascii="標楷體" w:eastAsia="標楷體" w:hAnsi="標楷體"/>
                                <w:sz w:val="20"/>
                                <w:szCs w:val="20"/>
                              </w:rPr>
                            </w:pPr>
                            <w:r w:rsidRPr="00890E3F">
                              <w:rPr>
                                <w:rFonts w:ascii="標楷體" w:eastAsia="標楷體" w:hAnsi="標楷體" w:hint="eastAsia"/>
                                <w:sz w:val="20"/>
                                <w:szCs w:val="20"/>
                              </w:rPr>
                              <w:t>單位：處、人</w:t>
                            </w:r>
                          </w:p>
                          <w:tbl>
                            <w:tblPr>
                              <w:tblStyle w:val="133"/>
                              <w:tblW w:w="3515" w:type="dxa"/>
                              <w:tblInd w:w="-5" w:type="dxa"/>
                              <w:tblCellMar>
                                <w:left w:w="28" w:type="dxa"/>
                                <w:right w:w="28" w:type="dxa"/>
                              </w:tblCellMar>
                              <w:tblLook w:val="04A0" w:firstRow="1" w:lastRow="0" w:firstColumn="1" w:lastColumn="0" w:noHBand="0" w:noVBand="1"/>
                            </w:tblPr>
                            <w:tblGrid>
                              <w:gridCol w:w="737"/>
                              <w:gridCol w:w="680"/>
                              <w:gridCol w:w="964"/>
                              <w:gridCol w:w="1134"/>
                            </w:tblGrid>
                            <w:tr w:rsidR="001812D1" w:rsidTr="0081622E">
                              <w:trPr>
                                <w:trHeight w:val="271"/>
                              </w:trPr>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263CD8" w:rsidRDefault="001812D1" w:rsidP="0081622E">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行政區</w:t>
                                  </w:r>
                                </w:p>
                              </w:tc>
                              <w:tc>
                                <w:tcPr>
                                  <w:tcW w:w="680"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場館數</w:t>
                                  </w:r>
                                </w:p>
                              </w:tc>
                              <w:tc>
                                <w:tcPr>
                                  <w:tcW w:w="964"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65歲以上人口數</w:t>
                                  </w:r>
                                </w:p>
                              </w:tc>
                              <w:tc>
                                <w:tcPr>
                                  <w:tcW w:w="1134"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both"/>
                                    <w:rPr>
                                      <w:rFonts w:ascii="標楷體" w:eastAsia="標楷體" w:hAnsi="標楷體"/>
                                      <w:spacing w:val="-18"/>
                                      <w:sz w:val="20"/>
                                      <w:szCs w:val="20"/>
                                    </w:rPr>
                                  </w:pPr>
                                  <w:r w:rsidRPr="00263CD8">
                                    <w:rPr>
                                      <w:rFonts w:ascii="標楷體" w:eastAsia="標楷體" w:hAnsi="標楷體" w:cs="新細明體" w:hint="eastAsia"/>
                                      <w:color w:val="000000"/>
                                      <w:spacing w:val="-6"/>
                                      <w:kern w:val="0"/>
                                      <w:sz w:val="20"/>
                                      <w:szCs w:val="20"/>
                                    </w:rPr>
                                    <w:t>各場館負擔</w:t>
                                  </w:r>
                                  <w:r w:rsidRPr="00572105">
                                    <w:rPr>
                                      <w:rFonts w:ascii="標楷體" w:eastAsia="標楷體" w:hAnsi="標楷體" w:cs="新細明體" w:hint="eastAsia"/>
                                      <w:color w:val="000000"/>
                                      <w:spacing w:val="-11"/>
                                      <w:kern w:val="0"/>
                                      <w:sz w:val="20"/>
                                      <w:szCs w:val="20"/>
                                    </w:rPr>
                                    <w:t>長者服務人數</w:t>
                                  </w:r>
                                </w:p>
                              </w:tc>
                            </w:tr>
                            <w:tr w:rsidR="001812D1" w:rsidRPr="00B21486" w:rsidTr="0081622E">
                              <w:trPr>
                                <w:trHeight w:val="127"/>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AD3F12">
                                  <w:pPr>
                                    <w:spacing w:line="200" w:lineRule="exact"/>
                                    <w:jc w:val="center"/>
                                    <w:rPr>
                                      <w:rFonts w:ascii="標楷體" w:eastAsia="標楷體" w:hAnsi="標楷體"/>
                                      <w:b/>
                                      <w:sz w:val="20"/>
                                      <w:szCs w:val="20"/>
                                    </w:rPr>
                                  </w:pPr>
                                  <w:r w:rsidRPr="00263CD8">
                                    <w:rPr>
                                      <w:rFonts w:ascii="標楷體" w:eastAsia="標楷體" w:hAnsi="標楷體" w:cs="新細明體" w:hint="eastAsia"/>
                                      <w:b/>
                                      <w:color w:val="000000"/>
                                      <w:kern w:val="0"/>
                                      <w:sz w:val="20"/>
                                      <w:szCs w:val="20"/>
                                    </w:rPr>
                                    <w:t>合計</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b/>
                                      <w:sz w:val="20"/>
                                      <w:szCs w:val="20"/>
                                    </w:rPr>
                                  </w:pPr>
                                  <w:r w:rsidRPr="00263CD8">
                                    <w:rPr>
                                      <w:rFonts w:ascii="標楷體" w:eastAsia="標楷體" w:hAnsi="標楷體" w:cs="新細明體" w:hint="eastAsia"/>
                                      <w:b/>
                                      <w:color w:val="000000"/>
                                      <w:kern w:val="0"/>
                                      <w:sz w:val="20"/>
                                      <w:szCs w:val="20"/>
                                    </w:rPr>
                                    <w:t>57</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b/>
                                      <w:sz w:val="20"/>
                                      <w:szCs w:val="20"/>
                                    </w:rPr>
                                  </w:pPr>
                                  <w:r w:rsidRPr="00263CD8">
                                    <w:rPr>
                                      <w:rFonts w:ascii="標楷體" w:eastAsia="標楷體" w:hAnsi="標楷體" w:cs="新細明體" w:hint="eastAsia"/>
                                      <w:b/>
                                      <w:color w:val="000000"/>
                                      <w:kern w:val="0"/>
                                      <w:sz w:val="20"/>
                                      <w:szCs w:val="20"/>
                                    </w:rPr>
                                    <w:t xml:space="preserve">518,594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b/>
                                      <w:sz w:val="20"/>
                                      <w:szCs w:val="20"/>
                                    </w:rPr>
                                  </w:pPr>
                                  <w:r w:rsidRPr="00263CD8">
                                    <w:rPr>
                                      <w:rFonts w:ascii="標楷體" w:eastAsia="標楷體" w:hAnsi="標楷體" w:cs="新細明體" w:hint="eastAsia"/>
                                      <w:b/>
                                      <w:color w:val="000000"/>
                                      <w:kern w:val="0"/>
                                      <w:sz w:val="20"/>
                                      <w:szCs w:val="20"/>
                                    </w:rPr>
                                    <w:t xml:space="preserve">122,055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松山區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5</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41,802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8,360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信義區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3</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46,351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15,450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大安區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3</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65,344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21,781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中山區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5</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46,699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9,340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中正區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3</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30,513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10,171 </w:t>
                                  </w:r>
                                </w:p>
                              </w:tc>
                            </w:tr>
                            <w:tr w:rsidR="001812D1" w:rsidTr="0081622E">
                              <w:trPr>
                                <w:trHeight w:val="127"/>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大同區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2</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25,022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12,511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萬華區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6</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39,956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6,659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文山區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6</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48,705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8,118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南港區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5</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21,423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4,285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內湖區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6</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45,893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7,649 </w:t>
                                  </w:r>
                                </w:p>
                              </w:tc>
                            </w:tr>
                            <w:tr w:rsidR="001812D1" w:rsidTr="0081622E">
                              <w:trPr>
                                <w:trHeight w:val="127"/>
                              </w:trPr>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士林區</w:t>
                                  </w:r>
                                </w:p>
                              </w:tc>
                              <w:tc>
                                <w:tcPr>
                                  <w:tcW w:w="680"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5</w:t>
                                  </w:r>
                                </w:p>
                              </w:tc>
                              <w:tc>
                                <w:tcPr>
                                  <w:tcW w:w="964"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58,271 </w:t>
                                  </w:r>
                                </w:p>
                              </w:tc>
                              <w:tc>
                                <w:tcPr>
                                  <w:tcW w:w="1134"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11,654 </w:t>
                                  </w:r>
                                </w:p>
                              </w:tc>
                            </w:tr>
                            <w:tr w:rsidR="001812D1" w:rsidTr="0081622E">
                              <w:trPr>
                                <w:trHeight w:val="127"/>
                              </w:trPr>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cs="新細明體"/>
                                      <w:color w:val="000000"/>
                                      <w:kern w:val="0"/>
                                      <w:sz w:val="20"/>
                                      <w:szCs w:val="20"/>
                                    </w:rPr>
                                  </w:pPr>
                                  <w:r w:rsidRPr="00263CD8">
                                    <w:rPr>
                                      <w:rFonts w:ascii="標楷體" w:eastAsia="標楷體" w:hAnsi="標楷體" w:cs="新細明體" w:hint="eastAsia"/>
                                      <w:color w:val="000000"/>
                                      <w:kern w:val="0"/>
                                      <w:sz w:val="20"/>
                                      <w:szCs w:val="20"/>
                                    </w:rPr>
                                    <w:t>北投區</w:t>
                                  </w:r>
                                </w:p>
                              </w:tc>
                              <w:tc>
                                <w:tcPr>
                                  <w:tcW w:w="680"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cs="新細明體"/>
                                      <w:color w:val="000000"/>
                                      <w:kern w:val="0"/>
                                      <w:sz w:val="20"/>
                                      <w:szCs w:val="20"/>
                                    </w:rPr>
                                  </w:pPr>
                                  <w:r w:rsidRPr="00263CD8">
                                    <w:rPr>
                                      <w:rFonts w:ascii="標楷體" w:eastAsia="標楷體" w:hAnsi="標楷體" w:cs="新細明體" w:hint="eastAsia"/>
                                      <w:color w:val="000000"/>
                                      <w:kern w:val="0"/>
                                      <w:sz w:val="20"/>
                                      <w:szCs w:val="20"/>
                                    </w:rPr>
                                    <w:t>8</w:t>
                                  </w:r>
                                </w:p>
                              </w:tc>
                              <w:tc>
                                <w:tcPr>
                                  <w:tcW w:w="964"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cs="新細明體"/>
                                      <w:color w:val="000000"/>
                                      <w:kern w:val="0"/>
                                      <w:sz w:val="20"/>
                                      <w:szCs w:val="20"/>
                                    </w:rPr>
                                  </w:pPr>
                                  <w:r w:rsidRPr="00263CD8">
                                    <w:rPr>
                                      <w:rFonts w:ascii="標楷體" w:eastAsia="標楷體" w:hAnsi="標楷體" w:cs="新細明體" w:hint="eastAsia"/>
                                      <w:color w:val="000000"/>
                                      <w:kern w:val="0"/>
                                      <w:sz w:val="20"/>
                                      <w:szCs w:val="20"/>
                                    </w:rPr>
                                    <w:t>4</w:t>
                                  </w:r>
                                  <w:r w:rsidRPr="00263CD8">
                                    <w:rPr>
                                      <w:rFonts w:ascii="標楷體" w:eastAsia="標楷體" w:hAnsi="標楷體" w:cs="新細明體"/>
                                      <w:color w:val="000000"/>
                                      <w:kern w:val="0"/>
                                      <w:sz w:val="20"/>
                                      <w:szCs w:val="20"/>
                                    </w:rPr>
                                    <w:t>8</w:t>
                                  </w:r>
                                  <w:r w:rsidRPr="00263CD8">
                                    <w:rPr>
                                      <w:rFonts w:ascii="標楷體" w:eastAsia="標楷體" w:hAnsi="標楷體" w:cs="新細明體" w:hint="eastAsia"/>
                                      <w:color w:val="000000"/>
                                      <w:kern w:val="0"/>
                                      <w:sz w:val="20"/>
                                      <w:szCs w:val="20"/>
                                    </w:rPr>
                                    <w:t>,</w:t>
                                  </w:r>
                                  <w:r w:rsidRPr="00263CD8">
                                    <w:rPr>
                                      <w:rFonts w:ascii="標楷體" w:eastAsia="標楷體" w:hAnsi="標楷體" w:cs="新細明體"/>
                                      <w:color w:val="000000"/>
                                      <w:kern w:val="0"/>
                                      <w:sz w:val="20"/>
                                      <w:szCs w:val="20"/>
                                    </w:rPr>
                                    <w:t>615</w:t>
                                  </w:r>
                                </w:p>
                              </w:tc>
                              <w:tc>
                                <w:tcPr>
                                  <w:tcW w:w="1134"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cs="新細明體"/>
                                      <w:color w:val="000000"/>
                                      <w:kern w:val="0"/>
                                      <w:sz w:val="20"/>
                                      <w:szCs w:val="20"/>
                                    </w:rPr>
                                  </w:pPr>
                                  <w:r w:rsidRPr="00263CD8">
                                    <w:rPr>
                                      <w:rFonts w:ascii="標楷體" w:eastAsia="標楷體" w:hAnsi="標楷體" w:cs="新細明體" w:hint="eastAsia"/>
                                      <w:color w:val="000000"/>
                                      <w:kern w:val="0"/>
                                      <w:sz w:val="20"/>
                                      <w:szCs w:val="20"/>
                                    </w:rPr>
                                    <w:t>6</w:t>
                                  </w:r>
                                  <w:r w:rsidRPr="00263CD8">
                                    <w:rPr>
                                      <w:rFonts w:ascii="標楷體" w:eastAsia="標楷體" w:hAnsi="標楷體" w:cs="新細明體"/>
                                      <w:color w:val="000000"/>
                                      <w:kern w:val="0"/>
                                      <w:sz w:val="20"/>
                                      <w:szCs w:val="20"/>
                                    </w:rPr>
                                    <w:t>,077</w:t>
                                  </w:r>
                                </w:p>
                              </w:tc>
                            </w:tr>
                          </w:tbl>
                          <w:p w:rsidR="001812D1" w:rsidRPr="00890E3F" w:rsidRDefault="001812D1" w:rsidP="0081622E">
                            <w:pPr>
                              <w:spacing w:line="200" w:lineRule="exact"/>
                              <w:rPr>
                                <w:rFonts w:ascii="標楷體" w:eastAsia="標楷體" w:hAnsi="標楷體"/>
                                <w:sz w:val="18"/>
                                <w:szCs w:val="18"/>
                              </w:rPr>
                            </w:pPr>
                            <w:r w:rsidRPr="00890E3F">
                              <w:rPr>
                                <w:rFonts w:ascii="標楷體" w:eastAsia="標楷體" w:hAnsi="標楷體" w:hint="eastAsia"/>
                                <w:sz w:val="18"/>
                                <w:szCs w:val="18"/>
                              </w:rPr>
                              <w:t>註:</w:t>
                            </w:r>
                            <w:r w:rsidRPr="00890E3F">
                              <w:rPr>
                                <w:rFonts w:ascii="標楷體" w:eastAsia="標楷體" w:hAnsi="標楷體"/>
                                <w:sz w:val="18"/>
                                <w:szCs w:val="18"/>
                              </w:rPr>
                              <w:t>1.</w:t>
                            </w:r>
                            <w:r w:rsidRPr="00890E3F">
                              <w:rPr>
                                <w:rFonts w:ascii="標楷體" w:eastAsia="標楷體" w:hAnsi="標楷體" w:hint="eastAsia"/>
                                <w:sz w:val="18"/>
                                <w:szCs w:val="18"/>
                              </w:rPr>
                              <w:t>統計時點為1</w:t>
                            </w:r>
                            <w:r w:rsidRPr="00890E3F">
                              <w:rPr>
                                <w:rFonts w:ascii="標楷體" w:eastAsia="標楷體" w:hAnsi="標楷體"/>
                                <w:sz w:val="18"/>
                                <w:szCs w:val="18"/>
                              </w:rPr>
                              <w:t>11</w:t>
                            </w:r>
                            <w:r w:rsidRPr="00890E3F">
                              <w:rPr>
                                <w:rFonts w:ascii="標楷體" w:eastAsia="標楷體" w:hAnsi="標楷體" w:hint="eastAsia"/>
                                <w:sz w:val="18"/>
                                <w:szCs w:val="18"/>
                              </w:rPr>
                              <w:t>年1</w:t>
                            </w:r>
                            <w:r w:rsidRPr="00890E3F">
                              <w:rPr>
                                <w:rFonts w:ascii="標楷體" w:eastAsia="標楷體" w:hAnsi="標楷體"/>
                                <w:sz w:val="18"/>
                                <w:szCs w:val="18"/>
                              </w:rPr>
                              <w:t>2</w:t>
                            </w:r>
                            <w:r w:rsidRPr="00890E3F">
                              <w:rPr>
                                <w:rFonts w:ascii="標楷體" w:eastAsia="標楷體" w:hAnsi="標楷體" w:hint="eastAsia"/>
                                <w:sz w:val="18"/>
                                <w:szCs w:val="18"/>
                              </w:rPr>
                              <w:t>月3</w:t>
                            </w:r>
                            <w:r w:rsidRPr="00890E3F">
                              <w:rPr>
                                <w:rFonts w:ascii="標楷體" w:eastAsia="標楷體" w:hAnsi="標楷體"/>
                                <w:sz w:val="18"/>
                                <w:szCs w:val="18"/>
                              </w:rPr>
                              <w:t>1</w:t>
                            </w:r>
                            <w:r w:rsidRPr="00890E3F">
                              <w:rPr>
                                <w:rFonts w:ascii="標楷體" w:eastAsia="標楷體" w:hAnsi="標楷體" w:hint="eastAsia"/>
                                <w:sz w:val="18"/>
                                <w:szCs w:val="18"/>
                              </w:rPr>
                              <w:t>日。</w:t>
                            </w:r>
                          </w:p>
                          <w:p w:rsidR="001812D1" w:rsidRPr="00890E3F" w:rsidRDefault="001812D1" w:rsidP="0081622E">
                            <w:pPr>
                              <w:spacing w:line="200" w:lineRule="exact"/>
                              <w:ind w:leftChars="110" w:left="444" w:hangingChars="100" w:hanging="180"/>
                              <w:jc w:val="both"/>
                              <w:rPr>
                                <w:rFonts w:ascii="標楷體" w:eastAsia="標楷體" w:hAnsi="標楷體"/>
                                <w:sz w:val="18"/>
                                <w:szCs w:val="18"/>
                              </w:rPr>
                            </w:pPr>
                            <w:r w:rsidRPr="00890E3F">
                              <w:rPr>
                                <w:rFonts w:ascii="標楷體" w:eastAsia="標楷體" w:hAnsi="標楷體" w:hint="eastAsia"/>
                                <w:sz w:val="18"/>
                                <w:szCs w:val="18"/>
                              </w:rPr>
                              <w:t>2</w:t>
                            </w:r>
                            <w:r w:rsidRPr="00890E3F">
                              <w:rPr>
                                <w:rFonts w:ascii="標楷體" w:eastAsia="標楷體" w:hAnsi="標楷體"/>
                                <w:sz w:val="18"/>
                                <w:szCs w:val="18"/>
                              </w:rPr>
                              <w:t>.</w:t>
                            </w:r>
                            <w:r w:rsidRPr="00890E3F">
                              <w:rPr>
                                <w:rFonts w:ascii="標楷體" w:eastAsia="標楷體" w:hAnsi="標楷體" w:hint="eastAsia"/>
                                <w:sz w:val="18"/>
                                <w:szCs w:val="18"/>
                              </w:rPr>
                              <w:t>資料來源：整理自社會局提供資料及臺北市政府民政局官網統計資料。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A59A95" id="_x0000_s1087" type="#_x0000_t202" style="position:absolute;left:0;text-align:left;margin-left:307pt;margin-top:5.6pt;width:189pt;height:235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" stroked="f">
                <v:textbox>
                  <w:txbxContent>
                    <w:p w:rsidR="001812D1" w:rsidRPr="00B21486" w:rsidRDefault="001812D1" w:rsidP="0081622E">
                      <w:pPr>
                        <w:spacing w:after="60" w:line="240" w:lineRule="exact"/>
                        <w:ind w:left="650" w:hangingChars="280" w:hanging="650"/>
                        <w:rPr>
                          <w:rFonts w:ascii="標楷體" w:eastAsia="標楷體" w:hAnsi="標楷體"/>
                          <w:b/>
                          <w:spacing w:val="-4"/>
                        </w:rPr>
                      </w:pPr>
                      <w:r w:rsidRPr="00B21486">
                        <w:rPr>
                          <w:rFonts w:ascii="標楷體" w:eastAsia="標楷體" w:hAnsi="標楷體" w:hint="eastAsia"/>
                          <w:b/>
                          <w:spacing w:val="-4"/>
                        </w:rPr>
                        <w:t>表</w:t>
                      </w:r>
                      <w:r w:rsidRPr="00B21486">
                        <w:rPr>
                          <w:rFonts w:ascii="標楷體" w:eastAsia="標楷體" w:hAnsi="標楷體"/>
                          <w:b/>
                          <w:spacing w:val="-4"/>
                        </w:rPr>
                        <w:t>2</w:t>
                      </w:r>
                      <w:r w:rsidRPr="00B21486">
                        <w:rPr>
                          <w:rFonts w:ascii="標楷體" w:eastAsia="標楷體" w:hAnsi="標楷體" w:hint="eastAsia"/>
                          <w:b/>
                          <w:spacing w:val="-4"/>
                        </w:rPr>
                        <w:t xml:space="preserve">　臺北市行政區運動福利場館負擔長者服</w:t>
                      </w:r>
                      <w:r>
                        <w:rPr>
                          <w:rFonts w:ascii="標楷體" w:eastAsia="標楷體" w:hAnsi="標楷體" w:hint="eastAsia"/>
                          <w:b/>
                          <w:spacing w:val="-4"/>
                        </w:rPr>
                        <w:t>務</w:t>
                      </w:r>
                      <w:r w:rsidRPr="00B21486">
                        <w:rPr>
                          <w:rFonts w:ascii="標楷體" w:eastAsia="標楷體" w:hAnsi="標楷體" w:hint="eastAsia"/>
                          <w:b/>
                          <w:spacing w:val="-4"/>
                        </w:rPr>
                        <w:t>人口數情形</w:t>
                      </w:r>
                    </w:p>
                    <w:p w:rsidR="001812D1" w:rsidRPr="00890E3F" w:rsidRDefault="001812D1" w:rsidP="0081622E">
                      <w:pPr>
                        <w:spacing w:line="200" w:lineRule="exact"/>
                        <w:jc w:val="right"/>
                        <w:rPr>
                          <w:rFonts w:ascii="標楷體" w:eastAsia="標楷體" w:hAnsi="標楷體"/>
                          <w:sz w:val="20"/>
                          <w:szCs w:val="20"/>
                        </w:rPr>
                      </w:pPr>
                      <w:r w:rsidRPr="00890E3F">
                        <w:rPr>
                          <w:rFonts w:ascii="標楷體" w:eastAsia="標楷體" w:hAnsi="標楷體" w:hint="eastAsia"/>
                          <w:sz w:val="20"/>
                          <w:szCs w:val="20"/>
                        </w:rPr>
                        <w:t>單位：處、人</w:t>
                      </w:r>
                    </w:p>
                    <w:tbl>
                      <w:tblPr>
                        <w:tblStyle w:val="133"/>
                        <w:tblW w:w="3515" w:type="dxa"/>
                        <w:tblInd w:w="-5" w:type="dxa"/>
                        <w:tblCellMar>
                          <w:left w:w="28" w:type="dxa"/>
                          <w:right w:w="28" w:type="dxa"/>
                        </w:tblCellMar>
                        <w:tblLook w:val="04A0" w:firstRow="1" w:lastRow="0" w:firstColumn="1" w:lastColumn="0" w:noHBand="0" w:noVBand="1"/>
                      </w:tblPr>
                      <w:tblGrid>
                        <w:gridCol w:w="737"/>
                        <w:gridCol w:w="680"/>
                        <w:gridCol w:w="964"/>
                        <w:gridCol w:w="1134"/>
                      </w:tblGrid>
                      <w:tr w:rsidR="001812D1" w:rsidTr="0081622E">
                        <w:trPr>
                          <w:trHeight w:val="271"/>
                        </w:trPr>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263CD8" w:rsidRDefault="001812D1" w:rsidP="0081622E">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行政區</w:t>
                            </w:r>
                          </w:p>
                        </w:tc>
                        <w:tc>
                          <w:tcPr>
                            <w:tcW w:w="680"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場館數</w:t>
                            </w:r>
                          </w:p>
                        </w:tc>
                        <w:tc>
                          <w:tcPr>
                            <w:tcW w:w="964"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65歲以上人口數</w:t>
                            </w:r>
                          </w:p>
                        </w:tc>
                        <w:tc>
                          <w:tcPr>
                            <w:tcW w:w="1134"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both"/>
                              <w:rPr>
                                <w:rFonts w:ascii="標楷體" w:eastAsia="標楷體" w:hAnsi="標楷體"/>
                                <w:spacing w:val="-18"/>
                                <w:sz w:val="20"/>
                                <w:szCs w:val="20"/>
                              </w:rPr>
                            </w:pPr>
                            <w:r w:rsidRPr="00263CD8">
                              <w:rPr>
                                <w:rFonts w:ascii="標楷體" w:eastAsia="標楷體" w:hAnsi="標楷體" w:cs="新細明體" w:hint="eastAsia"/>
                                <w:color w:val="000000"/>
                                <w:spacing w:val="-6"/>
                                <w:kern w:val="0"/>
                                <w:sz w:val="20"/>
                                <w:szCs w:val="20"/>
                              </w:rPr>
                              <w:t>各場館負擔</w:t>
                            </w:r>
                            <w:r w:rsidRPr="00572105">
                              <w:rPr>
                                <w:rFonts w:ascii="標楷體" w:eastAsia="標楷體" w:hAnsi="標楷體" w:cs="新細明體" w:hint="eastAsia"/>
                                <w:color w:val="000000"/>
                                <w:spacing w:val="-11"/>
                                <w:kern w:val="0"/>
                                <w:sz w:val="20"/>
                                <w:szCs w:val="20"/>
                              </w:rPr>
                              <w:t>長者服務人數</w:t>
                            </w:r>
                          </w:p>
                        </w:tc>
                      </w:tr>
                      <w:tr w:rsidR="001812D1" w:rsidRPr="00B21486" w:rsidTr="0081622E">
                        <w:trPr>
                          <w:trHeight w:val="127"/>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AD3F12">
                            <w:pPr>
                              <w:spacing w:line="200" w:lineRule="exact"/>
                              <w:jc w:val="center"/>
                              <w:rPr>
                                <w:rFonts w:ascii="標楷體" w:eastAsia="標楷體" w:hAnsi="標楷體"/>
                                <w:b/>
                                <w:sz w:val="20"/>
                                <w:szCs w:val="20"/>
                              </w:rPr>
                            </w:pPr>
                            <w:r w:rsidRPr="00263CD8">
                              <w:rPr>
                                <w:rFonts w:ascii="標楷體" w:eastAsia="標楷體" w:hAnsi="標楷體" w:cs="新細明體" w:hint="eastAsia"/>
                                <w:b/>
                                <w:color w:val="000000"/>
                                <w:kern w:val="0"/>
                                <w:sz w:val="20"/>
                                <w:szCs w:val="20"/>
                              </w:rPr>
                              <w:t>合計</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b/>
                                <w:sz w:val="20"/>
                                <w:szCs w:val="20"/>
                              </w:rPr>
                            </w:pPr>
                            <w:r w:rsidRPr="00263CD8">
                              <w:rPr>
                                <w:rFonts w:ascii="標楷體" w:eastAsia="標楷體" w:hAnsi="標楷體" w:cs="新細明體" w:hint="eastAsia"/>
                                <w:b/>
                                <w:color w:val="000000"/>
                                <w:kern w:val="0"/>
                                <w:sz w:val="20"/>
                                <w:szCs w:val="20"/>
                              </w:rPr>
                              <w:t>57</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b/>
                                <w:sz w:val="20"/>
                                <w:szCs w:val="20"/>
                              </w:rPr>
                            </w:pPr>
                            <w:r w:rsidRPr="00263CD8">
                              <w:rPr>
                                <w:rFonts w:ascii="標楷體" w:eastAsia="標楷體" w:hAnsi="標楷體" w:cs="新細明體" w:hint="eastAsia"/>
                                <w:b/>
                                <w:color w:val="000000"/>
                                <w:kern w:val="0"/>
                                <w:sz w:val="20"/>
                                <w:szCs w:val="20"/>
                              </w:rPr>
                              <w:t xml:space="preserve">518,594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b/>
                                <w:sz w:val="20"/>
                                <w:szCs w:val="20"/>
                              </w:rPr>
                            </w:pPr>
                            <w:r w:rsidRPr="00263CD8">
                              <w:rPr>
                                <w:rFonts w:ascii="標楷體" w:eastAsia="標楷體" w:hAnsi="標楷體" w:cs="新細明體" w:hint="eastAsia"/>
                                <w:b/>
                                <w:color w:val="000000"/>
                                <w:kern w:val="0"/>
                                <w:sz w:val="20"/>
                                <w:szCs w:val="20"/>
                              </w:rPr>
                              <w:t xml:space="preserve">122,055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松山區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5</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41,802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8,360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信義區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3</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46,351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15,450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大安區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3</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65,344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21,781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中山區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5</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46,699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9,340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中正區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3</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30,513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10,171 </w:t>
                            </w:r>
                          </w:p>
                        </w:tc>
                      </w:tr>
                      <w:tr w:rsidR="001812D1" w:rsidTr="0081622E">
                        <w:trPr>
                          <w:trHeight w:val="127"/>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大同區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2</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25,022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12,511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萬華區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6</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39,956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6,659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文山區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6</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48,705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8,118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南港區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5</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21,423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4,285 </w:t>
                            </w:r>
                          </w:p>
                        </w:tc>
                      </w:tr>
                      <w:tr w:rsidR="001812D1" w:rsidTr="0081622E">
                        <w:trPr>
                          <w:trHeight w:val="135"/>
                        </w:trPr>
                        <w:tc>
                          <w:tcPr>
                            <w:tcW w:w="737" w:type="dxa"/>
                            <w:tcBorders>
                              <w:top w:val="nil"/>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內湖區</w:t>
                            </w:r>
                          </w:p>
                        </w:tc>
                        <w:tc>
                          <w:tcPr>
                            <w:tcW w:w="680"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6</w:t>
                            </w:r>
                          </w:p>
                        </w:tc>
                        <w:tc>
                          <w:tcPr>
                            <w:tcW w:w="96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45,893 </w:t>
                            </w:r>
                          </w:p>
                        </w:tc>
                        <w:tc>
                          <w:tcPr>
                            <w:tcW w:w="1134" w:type="dxa"/>
                            <w:tcBorders>
                              <w:top w:val="nil"/>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7,649 </w:t>
                            </w:r>
                          </w:p>
                        </w:tc>
                      </w:tr>
                      <w:tr w:rsidR="001812D1" w:rsidTr="0081622E">
                        <w:trPr>
                          <w:trHeight w:val="127"/>
                        </w:trPr>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sz w:val="20"/>
                                <w:szCs w:val="20"/>
                              </w:rPr>
                            </w:pPr>
                            <w:r w:rsidRPr="00263CD8">
                              <w:rPr>
                                <w:rFonts w:ascii="標楷體" w:eastAsia="標楷體" w:hAnsi="標楷體" w:cs="新細明體" w:hint="eastAsia"/>
                                <w:color w:val="000000"/>
                                <w:kern w:val="0"/>
                                <w:sz w:val="20"/>
                                <w:szCs w:val="20"/>
                              </w:rPr>
                              <w:t>士林區</w:t>
                            </w:r>
                          </w:p>
                        </w:tc>
                        <w:tc>
                          <w:tcPr>
                            <w:tcW w:w="680"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5</w:t>
                            </w:r>
                          </w:p>
                        </w:tc>
                        <w:tc>
                          <w:tcPr>
                            <w:tcW w:w="964"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58,271 </w:t>
                            </w:r>
                          </w:p>
                        </w:tc>
                        <w:tc>
                          <w:tcPr>
                            <w:tcW w:w="1134"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sz w:val="20"/>
                                <w:szCs w:val="20"/>
                              </w:rPr>
                            </w:pPr>
                            <w:r w:rsidRPr="00263CD8">
                              <w:rPr>
                                <w:rFonts w:ascii="標楷體" w:eastAsia="標楷體" w:hAnsi="標楷體" w:cs="新細明體" w:hint="eastAsia"/>
                                <w:color w:val="000000"/>
                                <w:kern w:val="0"/>
                                <w:sz w:val="20"/>
                                <w:szCs w:val="20"/>
                              </w:rPr>
                              <w:t xml:space="preserve">11,654 </w:t>
                            </w:r>
                          </w:p>
                        </w:tc>
                      </w:tr>
                      <w:tr w:rsidR="001812D1" w:rsidTr="0081622E">
                        <w:trPr>
                          <w:trHeight w:val="127"/>
                        </w:trPr>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263CD8" w:rsidRDefault="001812D1" w:rsidP="00572105">
                            <w:pPr>
                              <w:spacing w:line="200" w:lineRule="exact"/>
                              <w:jc w:val="center"/>
                              <w:rPr>
                                <w:rFonts w:ascii="標楷體" w:eastAsia="標楷體" w:hAnsi="標楷體" w:cs="新細明體"/>
                                <w:color w:val="000000"/>
                                <w:kern w:val="0"/>
                                <w:sz w:val="20"/>
                                <w:szCs w:val="20"/>
                              </w:rPr>
                            </w:pPr>
                            <w:r w:rsidRPr="00263CD8">
                              <w:rPr>
                                <w:rFonts w:ascii="標楷體" w:eastAsia="標楷體" w:hAnsi="標楷體" w:cs="新細明體" w:hint="eastAsia"/>
                                <w:color w:val="000000"/>
                                <w:kern w:val="0"/>
                                <w:sz w:val="20"/>
                                <w:szCs w:val="20"/>
                              </w:rPr>
                              <w:t>北投區</w:t>
                            </w:r>
                          </w:p>
                        </w:tc>
                        <w:tc>
                          <w:tcPr>
                            <w:tcW w:w="680"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cs="新細明體"/>
                                <w:color w:val="000000"/>
                                <w:kern w:val="0"/>
                                <w:sz w:val="20"/>
                                <w:szCs w:val="20"/>
                              </w:rPr>
                            </w:pPr>
                            <w:r w:rsidRPr="00263CD8">
                              <w:rPr>
                                <w:rFonts w:ascii="標楷體" w:eastAsia="標楷體" w:hAnsi="標楷體" w:cs="新細明體" w:hint="eastAsia"/>
                                <w:color w:val="000000"/>
                                <w:kern w:val="0"/>
                                <w:sz w:val="20"/>
                                <w:szCs w:val="20"/>
                              </w:rPr>
                              <w:t>8</w:t>
                            </w:r>
                          </w:p>
                        </w:tc>
                        <w:tc>
                          <w:tcPr>
                            <w:tcW w:w="964"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cs="新細明體"/>
                                <w:color w:val="000000"/>
                                <w:kern w:val="0"/>
                                <w:sz w:val="20"/>
                                <w:szCs w:val="20"/>
                              </w:rPr>
                            </w:pPr>
                            <w:r w:rsidRPr="00263CD8">
                              <w:rPr>
                                <w:rFonts w:ascii="標楷體" w:eastAsia="標楷體" w:hAnsi="標楷體" w:cs="新細明體" w:hint="eastAsia"/>
                                <w:color w:val="000000"/>
                                <w:kern w:val="0"/>
                                <w:sz w:val="20"/>
                                <w:szCs w:val="20"/>
                              </w:rPr>
                              <w:t>4</w:t>
                            </w:r>
                            <w:r w:rsidRPr="00263CD8">
                              <w:rPr>
                                <w:rFonts w:ascii="標楷體" w:eastAsia="標楷體" w:hAnsi="標楷體" w:cs="新細明體"/>
                                <w:color w:val="000000"/>
                                <w:kern w:val="0"/>
                                <w:sz w:val="20"/>
                                <w:szCs w:val="20"/>
                              </w:rPr>
                              <w:t>8</w:t>
                            </w:r>
                            <w:r w:rsidRPr="00263CD8">
                              <w:rPr>
                                <w:rFonts w:ascii="標楷體" w:eastAsia="標楷體" w:hAnsi="標楷體" w:cs="新細明體" w:hint="eastAsia"/>
                                <w:color w:val="000000"/>
                                <w:kern w:val="0"/>
                                <w:sz w:val="20"/>
                                <w:szCs w:val="20"/>
                              </w:rPr>
                              <w:t>,</w:t>
                            </w:r>
                            <w:r w:rsidRPr="00263CD8">
                              <w:rPr>
                                <w:rFonts w:ascii="標楷體" w:eastAsia="標楷體" w:hAnsi="標楷體" w:cs="新細明體"/>
                                <w:color w:val="000000"/>
                                <w:kern w:val="0"/>
                                <w:sz w:val="20"/>
                                <w:szCs w:val="20"/>
                              </w:rPr>
                              <w:t>615</w:t>
                            </w:r>
                          </w:p>
                        </w:tc>
                        <w:tc>
                          <w:tcPr>
                            <w:tcW w:w="1134" w:type="dxa"/>
                            <w:tcBorders>
                              <w:top w:val="single" w:sz="4" w:space="0" w:color="auto"/>
                              <w:left w:val="nil"/>
                              <w:bottom w:val="single" w:sz="4" w:space="0" w:color="auto"/>
                              <w:right w:val="single" w:sz="4" w:space="0" w:color="auto"/>
                            </w:tcBorders>
                            <w:shd w:val="clear" w:color="auto" w:fill="auto"/>
                            <w:vAlign w:val="center"/>
                          </w:tcPr>
                          <w:p w:rsidR="001812D1" w:rsidRPr="00263CD8" w:rsidRDefault="001812D1" w:rsidP="0081622E">
                            <w:pPr>
                              <w:spacing w:line="200" w:lineRule="exact"/>
                              <w:jc w:val="right"/>
                              <w:rPr>
                                <w:rFonts w:ascii="標楷體" w:eastAsia="標楷體" w:hAnsi="標楷體" w:cs="新細明體"/>
                                <w:color w:val="000000"/>
                                <w:kern w:val="0"/>
                                <w:sz w:val="20"/>
                                <w:szCs w:val="20"/>
                              </w:rPr>
                            </w:pPr>
                            <w:r w:rsidRPr="00263CD8">
                              <w:rPr>
                                <w:rFonts w:ascii="標楷體" w:eastAsia="標楷體" w:hAnsi="標楷體" w:cs="新細明體" w:hint="eastAsia"/>
                                <w:color w:val="000000"/>
                                <w:kern w:val="0"/>
                                <w:sz w:val="20"/>
                                <w:szCs w:val="20"/>
                              </w:rPr>
                              <w:t>6</w:t>
                            </w:r>
                            <w:r w:rsidRPr="00263CD8">
                              <w:rPr>
                                <w:rFonts w:ascii="標楷體" w:eastAsia="標楷體" w:hAnsi="標楷體" w:cs="新細明體"/>
                                <w:color w:val="000000"/>
                                <w:kern w:val="0"/>
                                <w:sz w:val="20"/>
                                <w:szCs w:val="20"/>
                              </w:rPr>
                              <w:t>,077</w:t>
                            </w:r>
                          </w:p>
                        </w:tc>
                      </w:tr>
                    </w:tbl>
                    <w:p w:rsidR="001812D1" w:rsidRPr="00890E3F" w:rsidRDefault="001812D1" w:rsidP="0081622E">
                      <w:pPr>
                        <w:spacing w:line="200" w:lineRule="exact"/>
                        <w:rPr>
                          <w:rFonts w:ascii="標楷體" w:eastAsia="標楷體" w:hAnsi="標楷體"/>
                          <w:sz w:val="18"/>
                          <w:szCs w:val="18"/>
                        </w:rPr>
                      </w:pPr>
                      <w:r w:rsidRPr="00890E3F">
                        <w:rPr>
                          <w:rFonts w:ascii="標楷體" w:eastAsia="標楷體" w:hAnsi="標楷體" w:hint="eastAsia"/>
                          <w:sz w:val="18"/>
                          <w:szCs w:val="18"/>
                        </w:rPr>
                        <w:t>註:</w:t>
                      </w:r>
                      <w:r w:rsidRPr="00890E3F">
                        <w:rPr>
                          <w:rFonts w:ascii="標楷體" w:eastAsia="標楷體" w:hAnsi="標楷體"/>
                          <w:sz w:val="18"/>
                          <w:szCs w:val="18"/>
                        </w:rPr>
                        <w:t>1.</w:t>
                      </w:r>
                      <w:r w:rsidRPr="00890E3F">
                        <w:rPr>
                          <w:rFonts w:ascii="標楷體" w:eastAsia="標楷體" w:hAnsi="標楷體" w:hint="eastAsia"/>
                          <w:sz w:val="18"/>
                          <w:szCs w:val="18"/>
                        </w:rPr>
                        <w:t>統計時點為1</w:t>
                      </w:r>
                      <w:r w:rsidRPr="00890E3F">
                        <w:rPr>
                          <w:rFonts w:ascii="標楷體" w:eastAsia="標楷體" w:hAnsi="標楷體"/>
                          <w:sz w:val="18"/>
                          <w:szCs w:val="18"/>
                        </w:rPr>
                        <w:t>11</w:t>
                      </w:r>
                      <w:r w:rsidRPr="00890E3F">
                        <w:rPr>
                          <w:rFonts w:ascii="標楷體" w:eastAsia="標楷體" w:hAnsi="標楷體" w:hint="eastAsia"/>
                          <w:sz w:val="18"/>
                          <w:szCs w:val="18"/>
                        </w:rPr>
                        <w:t>年1</w:t>
                      </w:r>
                      <w:r w:rsidRPr="00890E3F">
                        <w:rPr>
                          <w:rFonts w:ascii="標楷體" w:eastAsia="標楷體" w:hAnsi="標楷體"/>
                          <w:sz w:val="18"/>
                          <w:szCs w:val="18"/>
                        </w:rPr>
                        <w:t>2</w:t>
                      </w:r>
                      <w:r w:rsidRPr="00890E3F">
                        <w:rPr>
                          <w:rFonts w:ascii="標楷體" w:eastAsia="標楷體" w:hAnsi="標楷體" w:hint="eastAsia"/>
                          <w:sz w:val="18"/>
                          <w:szCs w:val="18"/>
                        </w:rPr>
                        <w:t>月3</w:t>
                      </w:r>
                      <w:r w:rsidRPr="00890E3F">
                        <w:rPr>
                          <w:rFonts w:ascii="標楷體" w:eastAsia="標楷體" w:hAnsi="標楷體"/>
                          <w:sz w:val="18"/>
                          <w:szCs w:val="18"/>
                        </w:rPr>
                        <w:t>1</w:t>
                      </w:r>
                      <w:r w:rsidRPr="00890E3F">
                        <w:rPr>
                          <w:rFonts w:ascii="標楷體" w:eastAsia="標楷體" w:hAnsi="標楷體" w:hint="eastAsia"/>
                          <w:sz w:val="18"/>
                          <w:szCs w:val="18"/>
                        </w:rPr>
                        <w:t>日。</w:t>
                      </w:r>
                    </w:p>
                    <w:p w:rsidR="001812D1" w:rsidRPr="00890E3F" w:rsidRDefault="001812D1" w:rsidP="0081622E">
                      <w:pPr>
                        <w:spacing w:line="200" w:lineRule="exact"/>
                        <w:ind w:leftChars="110" w:left="444" w:hangingChars="100" w:hanging="180"/>
                        <w:jc w:val="both"/>
                        <w:rPr>
                          <w:rFonts w:ascii="標楷體" w:eastAsia="標楷體" w:hAnsi="標楷體"/>
                          <w:sz w:val="18"/>
                          <w:szCs w:val="18"/>
                        </w:rPr>
                      </w:pPr>
                      <w:r w:rsidRPr="00890E3F">
                        <w:rPr>
                          <w:rFonts w:ascii="標楷體" w:eastAsia="標楷體" w:hAnsi="標楷體" w:hint="eastAsia"/>
                          <w:sz w:val="18"/>
                          <w:szCs w:val="18"/>
                        </w:rPr>
                        <w:t>2</w:t>
                      </w:r>
                      <w:r w:rsidRPr="00890E3F">
                        <w:rPr>
                          <w:rFonts w:ascii="標楷體" w:eastAsia="標楷體" w:hAnsi="標楷體"/>
                          <w:sz w:val="18"/>
                          <w:szCs w:val="18"/>
                        </w:rPr>
                        <w:t>.</w:t>
                      </w:r>
                      <w:r w:rsidRPr="00890E3F">
                        <w:rPr>
                          <w:rFonts w:ascii="標楷體" w:eastAsia="標楷體" w:hAnsi="標楷體" w:hint="eastAsia"/>
                          <w:sz w:val="18"/>
                          <w:szCs w:val="18"/>
                        </w:rPr>
                        <w:t>資料來源：整理自社會局提供資料及臺北市政府民政局官網統計資料。</w:t>
                      </w:r>
                    </w:p>
                  </w:txbxContent>
                </v:textbox>
                <w10:wrap type="square" anchorx="margin"/>
              </v:shape>
            </w:pict>
          </mc:Fallback>
        </mc:AlternateContent>
      </w:r>
      <w:r w:rsidR="00D00C61" w:rsidRPr="0081622E">
        <w:rPr>
          <w:rFonts w:ascii="標楷體" w:eastAsia="標楷體" w:hAnsi="標楷體" w:cs="Times New Roman" w:hint="eastAsia"/>
          <w:szCs w:val="24"/>
        </w:rPr>
        <w:t>時間為11.94分鐘，</w:t>
      </w:r>
      <w:r w:rsidR="0081622E" w:rsidRPr="0081622E">
        <w:rPr>
          <w:rFonts w:ascii="標楷體" w:eastAsia="標楷體" w:hAnsi="標楷體" w:cs="Times New Roman" w:hint="eastAsia"/>
          <w:szCs w:val="24"/>
        </w:rPr>
        <w:t>至最常運動地點之交通方式以「步行」最多；若依地區交通情形及不同交通工具推估，多數消費者可接受之距離約為1公里</w:t>
      </w:r>
      <w:r w:rsidR="002A45A2">
        <w:rPr>
          <w:rFonts w:ascii="標楷體" w:eastAsia="標楷體" w:hAnsi="標楷體" w:cs="Times New Roman" w:hint="eastAsia"/>
          <w:szCs w:val="24"/>
        </w:rPr>
        <w:t>（</w:t>
      </w:r>
      <w:r w:rsidR="0081622E" w:rsidRPr="0081622E">
        <w:rPr>
          <w:rFonts w:ascii="標楷體" w:eastAsia="標楷體" w:hAnsi="標楷體" w:cs="Times New Roman" w:hint="eastAsia"/>
          <w:szCs w:val="24"/>
        </w:rPr>
        <w:t>步行者</w:t>
      </w:r>
      <w:r w:rsidR="002A45A2">
        <w:rPr>
          <w:rFonts w:ascii="標楷體" w:eastAsia="標楷體" w:hAnsi="標楷體" w:cs="Times New Roman" w:hint="eastAsia"/>
          <w:szCs w:val="24"/>
        </w:rPr>
        <w:t>）</w:t>
      </w:r>
      <w:r w:rsidR="0081622E" w:rsidRPr="0081622E">
        <w:rPr>
          <w:rFonts w:ascii="標楷體" w:eastAsia="標楷體" w:hAnsi="標楷體" w:cs="Times New Roman" w:hint="eastAsia"/>
          <w:szCs w:val="24"/>
        </w:rPr>
        <w:t>至3公里</w:t>
      </w:r>
      <w:r w:rsidR="00AD3F12">
        <w:rPr>
          <w:rFonts w:ascii="標楷體" w:eastAsia="標楷體" w:hAnsi="標楷體" w:cs="Times New Roman" w:hint="eastAsia"/>
          <w:szCs w:val="24"/>
        </w:rPr>
        <w:t>（</w:t>
      </w:r>
      <w:r w:rsidR="0081622E" w:rsidRPr="0081622E">
        <w:rPr>
          <w:rFonts w:ascii="標楷體" w:eastAsia="標楷體" w:hAnsi="標楷體" w:cs="Times New Roman" w:hint="eastAsia"/>
          <w:szCs w:val="24"/>
        </w:rPr>
        <w:t>機車或是自行車者</w:t>
      </w:r>
      <w:r w:rsidR="00AD3F12">
        <w:rPr>
          <w:rFonts w:ascii="標楷體" w:eastAsia="標楷體" w:hAnsi="標楷體" w:cs="Times New Roman" w:hint="eastAsia"/>
          <w:szCs w:val="24"/>
        </w:rPr>
        <w:t>）</w:t>
      </w:r>
      <w:r w:rsidR="0081622E" w:rsidRPr="0081622E">
        <w:rPr>
          <w:rFonts w:ascii="標楷體" w:eastAsia="標楷體" w:hAnsi="標楷體" w:cs="Times New Roman" w:hint="eastAsia"/>
          <w:szCs w:val="24"/>
        </w:rPr>
        <w:t>。惟各行政區運動設施福利資源配置情形，以北投區占最多有8處，最低者為大同區2處，又南港區場館服務長者人數為4,285人最少，為最高者大安區21,781人之19.67％</w:t>
      </w:r>
      <w:r w:rsidR="002A45A2">
        <w:rPr>
          <w:rFonts w:ascii="標楷體" w:eastAsia="標楷體" w:hAnsi="標楷體" w:cs="Times New Roman" w:hint="eastAsia"/>
          <w:szCs w:val="24"/>
        </w:rPr>
        <w:t>（</w:t>
      </w:r>
      <w:r w:rsidR="0081622E" w:rsidRPr="0081622E">
        <w:rPr>
          <w:rFonts w:ascii="標楷體" w:eastAsia="標楷體" w:hAnsi="標楷體" w:cs="Times New Roman" w:hint="eastAsia"/>
          <w:szCs w:val="24"/>
        </w:rPr>
        <w:t>表2</w:t>
      </w:r>
      <w:r w:rsidR="002A45A2">
        <w:rPr>
          <w:rFonts w:ascii="標楷體" w:eastAsia="標楷體" w:hAnsi="標楷體" w:cs="Times New Roman" w:hint="eastAsia"/>
          <w:szCs w:val="24"/>
        </w:rPr>
        <w:t>）</w:t>
      </w:r>
      <w:r w:rsidR="0081622E" w:rsidRPr="0081622E">
        <w:rPr>
          <w:rFonts w:ascii="標楷體" w:eastAsia="標楷體" w:hAnsi="標楷體" w:cs="Times New Roman" w:hint="eastAsia"/>
          <w:szCs w:val="24"/>
        </w:rPr>
        <w:t>，尚未臻衡平及滿足長者近便消費及運動環境之需求，又同時亦仍有25處場館未曾有長者使用紀錄，核有利用率偏低等情事，經函請檢討改善。據復：將積極輔導協助有意願場館加入，並將進一步瞭解場館利用率偏低之情形，以提高長者社會參與率。</w:t>
      </w:r>
    </w:p>
    <w:p w:rsidR="0081622E" w:rsidRPr="0081622E" w:rsidRDefault="0081622E" w:rsidP="003D165E">
      <w:pPr>
        <w:overflowPunct w:val="0"/>
        <w:spacing w:beforeLines="50" w:before="180" w:line="470" w:lineRule="exact"/>
        <w:ind w:firstLineChars="150" w:firstLine="420"/>
        <w:jc w:val="both"/>
        <w:rPr>
          <w:rFonts w:ascii="標楷體" w:eastAsia="標楷體" w:hAnsi="Times New Roman" w:cs="Times New Roman"/>
          <w:b/>
          <w:sz w:val="28"/>
          <w:szCs w:val="28"/>
        </w:rPr>
      </w:pPr>
      <w:r w:rsidRPr="0081622E">
        <w:rPr>
          <w:rFonts w:ascii="標楷體" w:eastAsia="標楷體" w:hAnsi="Times New Roman" w:cs="Times New Roman" w:hint="eastAsia"/>
          <w:b/>
          <w:sz w:val="28"/>
          <w:szCs w:val="28"/>
        </w:rPr>
        <w:t>（六）委託經營輔具中心，提供民眾專業輔具服務，</w:t>
      </w:r>
      <w:r w:rsidR="00C81553">
        <w:rPr>
          <w:rFonts w:ascii="標楷體" w:eastAsia="標楷體" w:hAnsi="Times New Roman" w:cs="Times New Roman" w:hint="eastAsia"/>
          <w:b/>
          <w:sz w:val="28"/>
          <w:szCs w:val="28"/>
        </w:rPr>
        <w:t>經核有</w:t>
      </w:r>
      <w:r w:rsidRPr="0081622E">
        <w:rPr>
          <w:rFonts w:ascii="標楷體" w:eastAsia="標楷體" w:hAnsi="Times New Roman" w:cs="Times New Roman" w:hint="eastAsia"/>
          <w:b/>
          <w:sz w:val="28"/>
          <w:szCs w:val="28"/>
        </w:rPr>
        <w:t>部分二手輔具借用需求大於供給，且有部分服務人員未接受適足在職訓練等情事，均待檢討改善。</w:t>
      </w:r>
    </w:p>
    <w:p w:rsidR="0081622E" w:rsidRPr="0081622E" w:rsidRDefault="0081622E" w:rsidP="001D2851">
      <w:pPr>
        <w:widowControl/>
        <w:suppressAutoHyphens/>
        <w:overflowPunct w:val="0"/>
        <w:spacing w:beforeLines="30" w:before="108" w:line="462" w:lineRule="exact"/>
        <w:ind w:firstLineChars="200" w:firstLine="476"/>
        <w:jc w:val="both"/>
        <w:rPr>
          <w:rFonts w:ascii="標楷體" w:eastAsia="標楷體" w:hAnsi="標楷體" w:cs="Times New Roman"/>
          <w:color w:val="000000"/>
          <w:spacing w:val="-1"/>
          <w:szCs w:val="24"/>
        </w:rPr>
      </w:pPr>
      <w:r w:rsidRPr="0081622E">
        <w:rPr>
          <w:rFonts w:ascii="標楷體" w:eastAsia="標楷體" w:hAnsi="標楷體" w:cs="Times New Roman" w:hint="eastAsia"/>
          <w:color w:val="000000"/>
          <w:spacing w:val="-1"/>
          <w:szCs w:val="24"/>
        </w:rPr>
        <w:t>社會局為建立臺北市整合性身心障礙及長期照顧輔具服務窗口，提供輔具諮詢、評估、維修及借用等服務，以促進身心障礙者或長期照顧服務對象社會參與，於108及109年度委託經營管理臺北市西區、南區及合宜等3處輔具中心，履約期間自109年1月1日或110年1月1日起至112年12月31日止，契約總金額1億1,244萬餘元。經查執行情形，核有下列事項：</w:t>
      </w:r>
    </w:p>
    <w:p w:rsidR="0081622E" w:rsidRPr="0081622E" w:rsidRDefault="0081622E" w:rsidP="001D2851">
      <w:pPr>
        <w:widowControl/>
        <w:suppressAutoHyphens/>
        <w:overflowPunct w:val="0"/>
        <w:spacing w:beforeLines="30" w:before="108" w:line="462" w:lineRule="exact"/>
        <w:ind w:firstLineChars="200" w:firstLine="488"/>
        <w:jc w:val="both"/>
        <w:rPr>
          <w:rFonts w:ascii="標楷體" w:eastAsia="標楷體" w:hAnsi="標楷體" w:cs="Times New Roman"/>
          <w:color w:val="000000"/>
          <w:spacing w:val="-1"/>
          <w:szCs w:val="24"/>
        </w:rPr>
      </w:pPr>
      <w:r w:rsidRPr="00EB2073">
        <w:rPr>
          <w:rFonts w:ascii="標楷體" w:eastAsia="標楷體" w:hAnsi="標楷體" w:cs="Times New Roman" w:hint="eastAsia"/>
          <w:b/>
          <w:bCs/>
          <w:color w:val="000000"/>
          <w:spacing w:val="2"/>
          <w:szCs w:val="24"/>
        </w:rPr>
        <w:t>1.建構二手輔具媒合機制，有效運用社會資源，惟出借輔具有1成逾期未歸還，影響供給</w:t>
      </w:r>
      <w:r w:rsidRPr="00EB2073">
        <w:rPr>
          <w:rFonts w:ascii="標楷體" w:eastAsia="標楷體" w:hAnsi="標楷體" w:cs="Times New Roman" w:hint="eastAsia"/>
          <w:color w:val="000000"/>
          <w:spacing w:val="2"/>
          <w:szCs w:val="24"/>
        </w:rPr>
        <w:t>：依社會局網站公告之二手輔具借用規定，臺北市輔具中心二手輔具借用為免費服務；服務對象以優先提供借予不具輔具補助身分、短期使用、中低收入戶，或有緊急特殊借用需求且較為弱勢之市民；單次借用時間為3個月，惟經評估確有續借需求者，最多得續借1次。據臺北市3處輔具中心統計，109年1月至111年9月二手輔具出借逾期未歸還者計有1,149件，占同期借用總件數11,152件之10.30％，其中逾期2年以上者217件（18.89％）、1年以上未滿2年者508件（44.</w:t>
      </w:r>
      <w:r w:rsidRPr="005C4EF3">
        <w:rPr>
          <w:rFonts w:ascii="標楷體" w:eastAsia="標楷體" w:hAnsi="標楷體" w:cs="Times New Roman" w:hint="eastAsia"/>
          <w:color w:val="000000"/>
          <w:spacing w:val="-1"/>
          <w:szCs w:val="24"/>
        </w:rPr>
        <w:t>21</w:t>
      </w:r>
      <w:r w:rsidRPr="00EB2073">
        <w:rPr>
          <w:rFonts w:ascii="標楷體" w:eastAsia="標楷體" w:hAnsi="標楷體" w:cs="Times New Roman" w:hint="eastAsia"/>
          <w:color w:val="000000"/>
          <w:spacing w:val="2"/>
          <w:szCs w:val="24"/>
        </w:rPr>
        <w:t>％</w:t>
      </w:r>
      <w:r w:rsidR="00F34DDD">
        <w:rPr>
          <w:rFonts w:ascii="標楷體" w:eastAsia="標楷體" w:hAnsi="標楷體" w:cs="Times New Roman" w:hint="eastAsia"/>
          <w:color w:val="000000"/>
          <w:spacing w:val="2"/>
          <w:szCs w:val="24"/>
        </w:rPr>
        <w:t>）</w:t>
      </w:r>
      <w:r w:rsidRPr="00EB2073">
        <w:rPr>
          <w:rFonts w:ascii="標楷體" w:eastAsia="標楷體" w:hAnsi="標楷體" w:cs="Times New Roman" w:hint="eastAsia"/>
          <w:color w:val="000000"/>
          <w:spacing w:val="2"/>
          <w:szCs w:val="24"/>
        </w:rPr>
        <w:t>、未達1年者424件（36.90％</w:t>
      </w:r>
      <w:r w:rsidR="00F34DDD">
        <w:rPr>
          <w:rFonts w:ascii="標楷體" w:eastAsia="標楷體" w:hAnsi="標楷體" w:cs="Times New Roman" w:hint="eastAsia"/>
          <w:color w:val="000000"/>
          <w:spacing w:val="2"/>
          <w:szCs w:val="24"/>
        </w:rPr>
        <w:t>）</w:t>
      </w:r>
      <w:r w:rsidRPr="00EB2073">
        <w:rPr>
          <w:rFonts w:ascii="標楷體" w:eastAsia="標楷體" w:hAnsi="標楷體" w:cs="Times New Roman" w:hint="eastAsia"/>
          <w:color w:val="000000"/>
          <w:spacing w:val="2"/>
          <w:szCs w:val="24"/>
        </w:rPr>
        <w:t>，又按輔具項目分析，以輪椅306件為最多（26.63％），其次為拐杖204件（17.75％）及便盆椅153件（13.32％</w:t>
      </w:r>
      <w:r w:rsidR="00F34DDD">
        <w:rPr>
          <w:rFonts w:ascii="標楷體" w:eastAsia="標楷體" w:hAnsi="標楷體" w:cs="Times New Roman" w:hint="eastAsia"/>
          <w:color w:val="000000"/>
          <w:spacing w:val="2"/>
          <w:szCs w:val="24"/>
        </w:rPr>
        <w:t>）</w:t>
      </w:r>
      <w:r w:rsidRPr="00EB2073">
        <w:rPr>
          <w:rFonts w:ascii="標楷體" w:eastAsia="標楷體" w:hAnsi="標楷體" w:cs="Times New Roman" w:hint="eastAsia"/>
          <w:color w:val="000000"/>
          <w:spacing w:val="2"/>
          <w:szCs w:val="24"/>
        </w:rPr>
        <w:t>，經分析主要</w:t>
      </w:r>
      <w:r w:rsidRPr="00EB2073">
        <w:rPr>
          <w:rFonts w:ascii="標楷體" w:eastAsia="標楷體" w:hAnsi="標楷體" w:cs="Times New Roman" w:hint="eastAsia"/>
          <w:color w:val="000000"/>
          <w:spacing w:val="2"/>
          <w:szCs w:val="24"/>
        </w:rPr>
        <w:lastRenderedPageBreak/>
        <w:t>係二手輔具為免費借用，致需求皆大於供給，各輔具中心雖已針對不具優先補助資格者，提供優先排序借用機制，惟按前開輔具中心統計二手輔具供需資料指出，截至111年10月底止，等待借用人數為可借用</w:t>
      </w:r>
      <w:r w:rsidR="00862F71" w:rsidRPr="00EB2073">
        <w:rPr>
          <w:rFonts w:ascii="標楷體" w:eastAsia="標楷體" w:hAnsi="標楷體" w:cs="Times New Roman" w:hint="eastAsia"/>
          <w:color w:val="000000"/>
          <w:spacing w:val="2"/>
          <w:szCs w:val="24"/>
        </w:rPr>
        <w:t>量之30倍以上者，計有輪椅、居家用照顧床、輪椅坐墊及帶輪型助步車等4項輔具（表3），顯</w:t>
      </w:r>
      <w:r w:rsidR="00862F71" w:rsidRPr="0081622E">
        <w:rPr>
          <w:rFonts w:ascii="標楷體" w:eastAsia="標楷體" w:hAnsi="標楷體" w:cs="Times New Roman" w:hint="eastAsia"/>
          <w:color w:val="000000"/>
          <w:spacing w:val="-1"/>
          <w:szCs w:val="24"/>
        </w:rPr>
        <w:t>示民眾對於二手輔具需求殷切，</w:t>
      </w:r>
      <w:r w:rsidR="00235867" w:rsidRPr="0081622E">
        <w:rPr>
          <w:rFonts w:ascii="標楷體" w:eastAsia="標楷體" w:hAnsi="標楷體" w:cs="Times New Roman" w:hint="eastAsia"/>
          <w:color w:val="000000"/>
          <w:spacing w:val="-1"/>
          <w:szCs w:val="24"/>
        </w:rPr>
        <w:t>出借案件屢有逾期未歸還情事，經函</w:t>
      </w:r>
      <w:r w:rsidR="00D15F84" w:rsidRPr="0081622E">
        <w:rPr>
          <w:rFonts w:ascii="標楷體" w:eastAsia="標楷體" w:hAnsi="Times New Roman" w:cs="Times New Roman"/>
          <w:b/>
          <w:noProof/>
          <w:sz w:val="28"/>
          <w:szCs w:val="24"/>
        </w:rPr>
        <mc:AlternateContent>
          <mc:Choice Requires="wps">
            <w:drawing>
              <wp:anchor distT="45720" distB="45720" distL="114300" distR="114300" simplePos="0" relativeHeight="251766784" behindDoc="1" locked="0" layoutInCell="1" allowOverlap="1" wp14:anchorId="0A0D5A2D" wp14:editId="3D492BC4">
                <wp:simplePos x="0" y="0"/>
                <wp:positionH relativeFrom="margin">
                  <wp:posOffset>3731260</wp:posOffset>
                </wp:positionH>
                <wp:positionV relativeFrom="paragraph">
                  <wp:posOffset>48524</wp:posOffset>
                </wp:positionV>
                <wp:extent cx="2567305" cy="2199640"/>
                <wp:effectExtent l="0" t="0" r="4445" b="0"/>
                <wp:wrapSquare wrapText="bothSides"/>
                <wp:docPr id="57" name="文字方塊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7305" cy="2199640"/>
                        </a:xfrm>
                        <a:prstGeom prst="rect">
                          <a:avLst/>
                        </a:prstGeom>
                        <a:solidFill>
                          <a:srgbClr val="FFFFFF"/>
                        </a:solidFill>
                        <a:ln w="9525">
                          <a:noFill/>
                          <a:miter lim="800000"/>
                          <a:headEnd/>
                          <a:tailEnd/>
                        </a:ln>
                      </wps:spPr>
                      <wps:txbx>
                        <w:txbxContent>
                          <w:tbl>
                            <w:tblPr>
                              <w:tblStyle w:val="2120"/>
                              <w:tblW w:w="3828" w:type="dxa"/>
                              <w:tblLayout w:type="fixed"/>
                              <w:tblCellMar>
                                <w:left w:w="28" w:type="dxa"/>
                                <w:right w:w="28" w:type="dxa"/>
                              </w:tblCellMar>
                              <w:tblLook w:val="04A0" w:firstRow="1" w:lastRow="0" w:firstColumn="1" w:lastColumn="0" w:noHBand="0" w:noVBand="1"/>
                            </w:tblPr>
                            <w:tblGrid>
                              <w:gridCol w:w="430"/>
                              <w:gridCol w:w="1417"/>
                              <w:gridCol w:w="737"/>
                              <w:gridCol w:w="624"/>
                              <w:gridCol w:w="620"/>
                            </w:tblGrid>
                            <w:tr w:rsidR="001812D1" w:rsidRPr="00D61988" w:rsidTr="0081622E">
                              <w:trPr>
                                <w:trHeight w:val="397"/>
                              </w:trPr>
                              <w:tc>
                                <w:tcPr>
                                  <w:tcW w:w="3828" w:type="dxa"/>
                                  <w:gridSpan w:val="5"/>
                                  <w:tcBorders>
                                    <w:top w:val="nil"/>
                                    <w:left w:val="nil"/>
                                    <w:right w:val="nil"/>
                                  </w:tcBorders>
                                </w:tcPr>
                                <w:p w:rsidR="001812D1" w:rsidRPr="00394706" w:rsidRDefault="001812D1" w:rsidP="00394706">
                                  <w:pPr>
                                    <w:spacing w:after="60" w:line="260" w:lineRule="exact"/>
                                    <w:ind w:leftChars="-26" w:left="715" w:hangingChars="353" w:hanging="777"/>
                                    <w:rPr>
                                      <w:rFonts w:ascii="標楷體" w:eastAsia="標楷體" w:hAnsi="標楷體"/>
                                      <w:b/>
                                      <w:spacing w:val="-10"/>
                                      <w:sz w:val="24"/>
                                      <w:szCs w:val="24"/>
                                    </w:rPr>
                                  </w:pPr>
                                  <w:r w:rsidRPr="00394706">
                                    <w:rPr>
                                      <w:rFonts w:ascii="標楷體" w:eastAsia="標楷體" w:hAnsi="標楷體" w:hint="eastAsia"/>
                                      <w:b/>
                                      <w:spacing w:val="-10"/>
                                      <w:sz w:val="24"/>
                                      <w:szCs w:val="24"/>
                                    </w:rPr>
                                    <w:t>表</w:t>
                                  </w:r>
                                  <w:r w:rsidRPr="00394706">
                                    <w:rPr>
                                      <w:rFonts w:ascii="標楷體" w:eastAsia="標楷體" w:hAnsi="標楷體"/>
                                      <w:b/>
                                      <w:spacing w:val="-10"/>
                                      <w:sz w:val="24"/>
                                      <w:szCs w:val="24"/>
                                    </w:rPr>
                                    <w:t>3</w:t>
                                  </w:r>
                                  <w:r w:rsidRPr="00394706">
                                    <w:rPr>
                                      <w:rFonts w:ascii="標楷體" w:eastAsia="標楷體" w:hAnsi="標楷體" w:hint="eastAsia"/>
                                      <w:b/>
                                      <w:spacing w:val="-10"/>
                                      <w:sz w:val="24"/>
                                      <w:szCs w:val="24"/>
                                    </w:rPr>
                                    <w:t xml:space="preserve"> 臺北市輔具中心二手輔具供需情形</w:t>
                                  </w:r>
                                </w:p>
                                <w:p w:rsidR="001812D1" w:rsidRPr="00D61988" w:rsidRDefault="001812D1" w:rsidP="0081622E">
                                  <w:pPr>
                                    <w:spacing w:line="240" w:lineRule="exact"/>
                                    <w:jc w:val="right"/>
                                    <w:rPr>
                                      <w:rFonts w:ascii="標楷體" w:eastAsia="標楷體" w:hAnsi="標楷體"/>
                                    </w:rPr>
                                  </w:pPr>
                                  <w:r w:rsidRPr="00D61988">
                                    <w:rPr>
                                      <w:rFonts w:ascii="標楷體" w:eastAsia="標楷體" w:hAnsi="標楷體" w:hint="eastAsia"/>
                                    </w:rPr>
                                    <w:t>單位：件、人</w:t>
                                  </w:r>
                                </w:p>
                              </w:tc>
                            </w:tr>
                            <w:tr w:rsidR="001812D1" w:rsidRPr="00D61988" w:rsidTr="0081622E">
                              <w:trPr>
                                <w:trHeight w:val="340"/>
                              </w:trPr>
                              <w:tc>
                                <w:tcPr>
                                  <w:tcW w:w="430" w:type="dxa"/>
                                  <w:vAlign w:val="center"/>
                                </w:tcPr>
                                <w:p w:rsidR="001812D1" w:rsidRPr="006D53F8" w:rsidRDefault="001812D1" w:rsidP="0081622E">
                                  <w:pPr>
                                    <w:spacing w:line="200" w:lineRule="exact"/>
                                    <w:rPr>
                                      <w:rFonts w:ascii="標楷體" w:eastAsia="標楷體" w:hAnsi="標楷體"/>
                                    </w:rPr>
                                  </w:pPr>
                                  <w:r w:rsidRPr="006D53F8">
                                    <w:rPr>
                                      <w:rFonts w:ascii="標楷體" w:eastAsia="標楷體" w:hAnsi="標楷體" w:hint="eastAsia"/>
                                    </w:rPr>
                                    <w:t>項次</w:t>
                                  </w:r>
                                </w:p>
                              </w:tc>
                              <w:tc>
                                <w:tcPr>
                                  <w:tcW w:w="1417" w:type="dxa"/>
                                  <w:vAlign w:val="center"/>
                                </w:tcPr>
                                <w:p w:rsidR="001812D1" w:rsidRPr="006D53F8" w:rsidRDefault="001812D1" w:rsidP="0081622E">
                                  <w:pPr>
                                    <w:spacing w:line="200" w:lineRule="exact"/>
                                    <w:rPr>
                                      <w:rFonts w:ascii="標楷體" w:eastAsia="標楷體" w:hAnsi="標楷體"/>
                                    </w:rPr>
                                  </w:pPr>
                                  <w:r w:rsidRPr="006D53F8">
                                    <w:rPr>
                                      <w:rFonts w:ascii="標楷體" w:eastAsia="標楷體" w:hAnsi="標楷體" w:hint="eastAsia"/>
                                    </w:rPr>
                                    <w:t>輔具項目</w:t>
                                  </w:r>
                                </w:p>
                              </w:tc>
                              <w:tc>
                                <w:tcPr>
                                  <w:tcW w:w="737" w:type="dxa"/>
                                </w:tcPr>
                                <w:p w:rsidR="001812D1" w:rsidRPr="006D53F8" w:rsidRDefault="001812D1" w:rsidP="0081622E">
                                  <w:pPr>
                                    <w:spacing w:line="200" w:lineRule="exact"/>
                                    <w:rPr>
                                      <w:rFonts w:ascii="標楷體" w:eastAsia="標楷體" w:hAnsi="標楷體"/>
                                    </w:rPr>
                                  </w:pPr>
                                  <w:r w:rsidRPr="006D53F8">
                                    <w:rPr>
                                      <w:rFonts w:ascii="標楷體" w:eastAsia="標楷體" w:hAnsi="標楷體" w:hint="eastAsia"/>
                                    </w:rPr>
                                    <w:t>剩餘可借用量</w:t>
                                  </w:r>
                                </w:p>
                              </w:tc>
                              <w:tc>
                                <w:tcPr>
                                  <w:tcW w:w="624" w:type="dxa"/>
                                </w:tcPr>
                                <w:p w:rsidR="001812D1" w:rsidRPr="006D53F8" w:rsidRDefault="001812D1" w:rsidP="0081622E">
                                  <w:pPr>
                                    <w:spacing w:line="200" w:lineRule="exact"/>
                                    <w:rPr>
                                      <w:rFonts w:ascii="標楷體" w:eastAsia="標楷體" w:hAnsi="標楷體"/>
                                    </w:rPr>
                                  </w:pPr>
                                  <w:r w:rsidRPr="006D53F8">
                                    <w:rPr>
                                      <w:rFonts w:ascii="標楷體" w:eastAsia="標楷體" w:hAnsi="標楷體" w:hint="eastAsia"/>
                                    </w:rPr>
                                    <w:t>等待人數</w:t>
                                  </w:r>
                                </w:p>
                              </w:tc>
                              <w:tc>
                                <w:tcPr>
                                  <w:tcW w:w="620" w:type="dxa"/>
                                </w:tcPr>
                                <w:p w:rsidR="001812D1" w:rsidRPr="006D53F8" w:rsidRDefault="001812D1" w:rsidP="0081622E">
                                  <w:pPr>
                                    <w:spacing w:line="200" w:lineRule="exact"/>
                                    <w:rPr>
                                      <w:rFonts w:ascii="標楷體" w:eastAsia="標楷體" w:hAnsi="標楷體"/>
                                    </w:rPr>
                                  </w:pPr>
                                  <w:r w:rsidRPr="006D53F8">
                                    <w:rPr>
                                      <w:rFonts w:ascii="標楷體" w:eastAsia="標楷體" w:hAnsi="標楷體" w:hint="eastAsia"/>
                                    </w:rPr>
                                    <w:t>需</w:t>
                                  </w:r>
                                  <w:r>
                                    <w:rPr>
                                      <w:rFonts w:ascii="標楷體" w:eastAsia="標楷體" w:hAnsi="標楷體" w:hint="eastAsia"/>
                                    </w:rPr>
                                    <w:t>供</w:t>
                                  </w:r>
                                </w:p>
                                <w:p w:rsidR="001812D1" w:rsidRPr="006D53F8" w:rsidRDefault="001812D1" w:rsidP="0081622E">
                                  <w:pPr>
                                    <w:spacing w:line="200" w:lineRule="exact"/>
                                    <w:rPr>
                                      <w:rFonts w:ascii="標楷體" w:eastAsia="標楷體" w:hAnsi="標楷體"/>
                                    </w:rPr>
                                  </w:pPr>
                                  <w:r>
                                    <w:rPr>
                                      <w:rFonts w:ascii="標楷體" w:eastAsia="標楷體" w:hAnsi="標楷體" w:hint="eastAsia"/>
                                    </w:rPr>
                                    <w:t>比值</w:t>
                                  </w:r>
                                </w:p>
                              </w:tc>
                            </w:tr>
                            <w:tr w:rsidR="001812D1" w:rsidRPr="00D61988" w:rsidTr="0081622E">
                              <w:trPr>
                                <w:trHeight w:val="183"/>
                              </w:trPr>
                              <w:tc>
                                <w:tcPr>
                                  <w:tcW w:w="430" w:type="dxa"/>
                                  <w:vAlign w:val="center"/>
                                </w:tcPr>
                                <w:p w:rsidR="001812D1" w:rsidRPr="00890E3F" w:rsidRDefault="001812D1" w:rsidP="0081622E">
                                  <w:pPr>
                                    <w:widowControl/>
                                    <w:spacing w:line="200" w:lineRule="exact"/>
                                    <w:rPr>
                                      <w:rFonts w:ascii="標楷體" w:eastAsia="標楷體" w:hAnsi="標楷體"/>
                                      <w:color w:val="000000"/>
                                    </w:rPr>
                                  </w:pPr>
                                  <w:r w:rsidRPr="00890E3F">
                                    <w:rPr>
                                      <w:rFonts w:ascii="標楷體" w:eastAsia="標楷體" w:hAnsi="標楷體" w:hint="eastAsia"/>
                                      <w:color w:val="000000"/>
                                    </w:rPr>
                                    <w:t>1</w:t>
                                  </w:r>
                                </w:p>
                              </w:tc>
                              <w:tc>
                                <w:tcPr>
                                  <w:tcW w:w="1417" w:type="dxa"/>
                                  <w:vAlign w:val="center"/>
                                </w:tcPr>
                                <w:p w:rsidR="001812D1" w:rsidRPr="00890E3F" w:rsidRDefault="001812D1" w:rsidP="00AD3F12">
                                  <w:pPr>
                                    <w:widowControl/>
                                    <w:spacing w:line="200" w:lineRule="exact"/>
                                    <w:jc w:val="left"/>
                                    <w:rPr>
                                      <w:rFonts w:ascii="標楷體" w:eastAsia="標楷體" w:hAnsi="標楷體"/>
                                      <w:color w:val="000000"/>
                                    </w:rPr>
                                  </w:pPr>
                                  <w:r w:rsidRPr="00890E3F">
                                    <w:rPr>
                                      <w:rFonts w:ascii="標楷體" w:eastAsia="標楷體" w:hAnsi="標楷體" w:hint="eastAsia"/>
                                      <w:color w:val="000000"/>
                                    </w:rPr>
                                    <w:t>輪椅</w:t>
                                  </w:r>
                                </w:p>
                              </w:tc>
                              <w:tc>
                                <w:tcPr>
                                  <w:tcW w:w="737"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10</w:t>
                                  </w:r>
                                </w:p>
                              </w:tc>
                              <w:tc>
                                <w:tcPr>
                                  <w:tcW w:w="624"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407</w:t>
                                  </w:r>
                                </w:p>
                              </w:tc>
                              <w:tc>
                                <w:tcPr>
                                  <w:tcW w:w="620"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40.70 </w:t>
                                  </w:r>
                                </w:p>
                              </w:tc>
                            </w:tr>
                            <w:tr w:rsidR="001812D1" w:rsidRPr="00D61988" w:rsidTr="0081622E">
                              <w:trPr>
                                <w:trHeight w:val="194"/>
                              </w:trPr>
                              <w:tc>
                                <w:tcPr>
                                  <w:tcW w:w="430" w:type="dxa"/>
                                  <w:vAlign w:val="center"/>
                                </w:tcPr>
                                <w:p w:rsidR="001812D1" w:rsidRPr="00890E3F" w:rsidRDefault="001812D1" w:rsidP="0081622E">
                                  <w:pPr>
                                    <w:spacing w:line="200" w:lineRule="exact"/>
                                    <w:rPr>
                                      <w:rFonts w:ascii="標楷體" w:eastAsia="標楷體" w:hAnsi="標楷體"/>
                                      <w:color w:val="000000"/>
                                    </w:rPr>
                                  </w:pPr>
                                  <w:r w:rsidRPr="00890E3F">
                                    <w:rPr>
                                      <w:rFonts w:ascii="標楷體" w:eastAsia="標楷體" w:hAnsi="標楷體" w:hint="eastAsia"/>
                                      <w:color w:val="000000"/>
                                    </w:rPr>
                                    <w:t>2</w:t>
                                  </w:r>
                                </w:p>
                              </w:tc>
                              <w:tc>
                                <w:tcPr>
                                  <w:tcW w:w="1417" w:type="dxa"/>
                                  <w:vAlign w:val="center"/>
                                </w:tcPr>
                                <w:p w:rsidR="001812D1" w:rsidRPr="00890E3F" w:rsidRDefault="001812D1" w:rsidP="00AD3F12">
                                  <w:pPr>
                                    <w:spacing w:line="200" w:lineRule="exact"/>
                                    <w:jc w:val="left"/>
                                    <w:rPr>
                                      <w:rFonts w:ascii="標楷體" w:eastAsia="標楷體" w:hAnsi="標楷體"/>
                                      <w:color w:val="000000"/>
                                    </w:rPr>
                                  </w:pPr>
                                  <w:r w:rsidRPr="00890E3F">
                                    <w:rPr>
                                      <w:rFonts w:ascii="標楷體" w:eastAsia="標楷體" w:hAnsi="標楷體" w:hint="eastAsia"/>
                                      <w:color w:val="000000"/>
                                    </w:rPr>
                                    <w:t>居家用照顧床</w:t>
                                  </w:r>
                                </w:p>
                              </w:tc>
                              <w:tc>
                                <w:tcPr>
                                  <w:tcW w:w="737"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1</w:t>
                                  </w:r>
                                </w:p>
                              </w:tc>
                              <w:tc>
                                <w:tcPr>
                                  <w:tcW w:w="624"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43</w:t>
                                  </w:r>
                                </w:p>
                              </w:tc>
                              <w:tc>
                                <w:tcPr>
                                  <w:tcW w:w="620"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43.00 </w:t>
                                  </w:r>
                                </w:p>
                              </w:tc>
                            </w:tr>
                            <w:tr w:rsidR="001812D1" w:rsidRPr="00D61988" w:rsidTr="0081622E">
                              <w:trPr>
                                <w:trHeight w:val="183"/>
                              </w:trPr>
                              <w:tc>
                                <w:tcPr>
                                  <w:tcW w:w="430" w:type="dxa"/>
                                  <w:vAlign w:val="center"/>
                                </w:tcPr>
                                <w:p w:rsidR="001812D1" w:rsidRPr="00890E3F" w:rsidRDefault="001812D1" w:rsidP="0081622E">
                                  <w:pPr>
                                    <w:spacing w:line="200" w:lineRule="exact"/>
                                    <w:rPr>
                                      <w:rFonts w:ascii="標楷體" w:eastAsia="標楷體" w:hAnsi="標楷體"/>
                                      <w:color w:val="000000"/>
                                    </w:rPr>
                                  </w:pPr>
                                  <w:r w:rsidRPr="00890E3F">
                                    <w:rPr>
                                      <w:rFonts w:ascii="標楷體" w:eastAsia="標楷體" w:hAnsi="標楷體" w:hint="eastAsia"/>
                                      <w:color w:val="000000"/>
                                    </w:rPr>
                                    <w:t>3</w:t>
                                  </w:r>
                                </w:p>
                              </w:tc>
                              <w:tc>
                                <w:tcPr>
                                  <w:tcW w:w="1417" w:type="dxa"/>
                                  <w:vAlign w:val="center"/>
                                </w:tcPr>
                                <w:p w:rsidR="001812D1" w:rsidRPr="00890E3F" w:rsidRDefault="001812D1" w:rsidP="00AD3F12">
                                  <w:pPr>
                                    <w:spacing w:line="200" w:lineRule="exact"/>
                                    <w:jc w:val="left"/>
                                    <w:rPr>
                                      <w:rFonts w:ascii="標楷體" w:eastAsia="標楷體" w:hAnsi="標楷體"/>
                                      <w:color w:val="000000"/>
                                    </w:rPr>
                                  </w:pPr>
                                  <w:r w:rsidRPr="00890E3F">
                                    <w:rPr>
                                      <w:rFonts w:ascii="標楷體" w:eastAsia="標楷體" w:hAnsi="標楷體" w:hint="eastAsia"/>
                                      <w:color w:val="000000"/>
                                    </w:rPr>
                                    <w:t>輪椅座墊</w:t>
                                  </w:r>
                                </w:p>
                              </w:tc>
                              <w:tc>
                                <w:tcPr>
                                  <w:tcW w:w="737"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2</w:t>
                                  </w:r>
                                </w:p>
                              </w:tc>
                              <w:tc>
                                <w:tcPr>
                                  <w:tcW w:w="624"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81</w:t>
                                  </w:r>
                                </w:p>
                              </w:tc>
                              <w:tc>
                                <w:tcPr>
                                  <w:tcW w:w="620"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40.50 </w:t>
                                  </w:r>
                                </w:p>
                              </w:tc>
                            </w:tr>
                            <w:tr w:rsidR="001812D1" w:rsidRPr="00D61988" w:rsidTr="0081622E">
                              <w:trPr>
                                <w:trHeight w:val="194"/>
                              </w:trPr>
                              <w:tc>
                                <w:tcPr>
                                  <w:tcW w:w="430" w:type="dxa"/>
                                  <w:vAlign w:val="center"/>
                                </w:tcPr>
                                <w:p w:rsidR="001812D1" w:rsidRPr="00890E3F" w:rsidRDefault="001812D1" w:rsidP="0081622E">
                                  <w:pPr>
                                    <w:spacing w:line="200" w:lineRule="exact"/>
                                    <w:rPr>
                                      <w:rFonts w:ascii="標楷體" w:eastAsia="標楷體" w:hAnsi="標楷體"/>
                                      <w:color w:val="000000"/>
                                    </w:rPr>
                                  </w:pPr>
                                  <w:r w:rsidRPr="00890E3F">
                                    <w:rPr>
                                      <w:rFonts w:ascii="標楷體" w:eastAsia="標楷體" w:hAnsi="標楷體" w:hint="eastAsia"/>
                                      <w:color w:val="000000"/>
                                    </w:rPr>
                                    <w:t>4</w:t>
                                  </w:r>
                                </w:p>
                              </w:tc>
                              <w:tc>
                                <w:tcPr>
                                  <w:tcW w:w="1417" w:type="dxa"/>
                                  <w:vAlign w:val="center"/>
                                </w:tcPr>
                                <w:p w:rsidR="001812D1" w:rsidRPr="00890E3F" w:rsidRDefault="001812D1" w:rsidP="00AD3F12">
                                  <w:pPr>
                                    <w:spacing w:line="200" w:lineRule="exact"/>
                                    <w:jc w:val="left"/>
                                    <w:rPr>
                                      <w:rFonts w:ascii="標楷體" w:eastAsia="標楷體" w:hAnsi="標楷體"/>
                                      <w:color w:val="000000"/>
                                    </w:rPr>
                                  </w:pPr>
                                  <w:r w:rsidRPr="00890E3F">
                                    <w:rPr>
                                      <w:rFonts w:ascii="標楷體" w:eastAsia="標楷體" w:hAnsi="標楷體" w:hint="eastAsia"/>
                                      <w:color w:val="000000"/>
                                    </w:rPr>
                                    <w:t>帶輪型助步車</w:t>
                                  </w:r>
                                </w:p>
                              </w:tc>
                              <w:tc>
                                <w:tcPr>
                                  <w:tcW w:w="737"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1</w:t>
                                  </w:r>
                                </w:p>
                              </w:tc>
                              <w:tc>
                                <w:tcPr>
                                  <w:tcW w:w="624"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31</w:t>
                                  </w:r>
                                </w:p>
                              </w:tc>
                              <w:tc>
                                <w:tcPr>
                                  <w:tcW w:w="620"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31.00 </w:t>
                                  </w:r>
                                </w:p>
                              </w:tc>
                            </w:tr>
                            <w:tr w:rsidR="001812D1" w:rsidRPr="00D61988" w:rsidTr="0081622E">
                              <w:trPr>
                                <w:trHeight w:val="183"/>
                              </w:trPr>
                              <w:tc>
                                <w:tcPr>
                                  <w:tcW w:w="430" w:type="dxa"/>
                                  <w:tcBorders>
                                    <w:bottom w:val="single" w:sz="4" w:space="0" w:color="auto"/>
                                  </w:tcBorders>
                                  <w:vAlign w:val="center"/>
                                </w:tcPr>
                                <w:p w:rsidR="001812D1" w:rsidRPr="00890E3F" w:rsidRDefault="001812D1" w:rsidP="0081622E">
                                  <w:pPr>
                                    <w:spacing w:line="200" w:lineRule="exact"/>
                                    <w:rPr>
                                      <w:rFonts w:ascii="標楷體" w:eastAsia="標楷體" w:hAnsi="標楷體"/>
                                      <w:color w:val="000000"/>
                                    </w:rPr>
                                  </w:pPr>
                                  <w:r w:rsidRPr="00890E3F">
                                    <w:rPr>
                                      <w:rFonts w:ascii="標楷體" w:eastAsia="標楷體" w:hAnsi="標楷體" w:hint="eastAsia"/>
                                      <w:color w:val="000000"/>
                                    </w:rPr>
                                    <w:t>5</w:t>
                                  </w:r>
                                </w:p>
                              </w:tc>
                              <w:tc>
                                <w:tcPr>
                                  <w:tcW w:w="1417" w:type="dxa"/>
                                  <w:tcBorders>
                                    <w:bottom w:val="single" w:sz="4" w:space="0" w:color="auto"/>
                                  </w:tcBorders>
                                  <w:vAlign w:val="center"/>
                                </w:tcPr>
                                <w:p w:rsidR="001812D1" w:rsidRPr="00890E3F" w:rsidRDefault="001812D1" w:rsidP="00AD3F12">
                                  <w:pPr>
                                    <w:spacing w:line="200" w:lineRule="exact"/>
                                    <w:jc w:val="left"/>
                                    <w:rPr>
                                      <w:rFonts w:ascii="標楷體" w:eastAsia="標楷體" w:hAnsi="標楷體"/>
                                      <w:color w:val="000000"/>
                                    </w:rPr>
                                  </w:pPr>
                                  <w:r w:rsidRPr="00890E3F">
                                    <w:rPr>
                                      <w:rFonts w:ascii="標楷體" w:eastAsia="標楷體" w:hAnsi="標楷體" w:hint="eastAsia"/>
                                      <w:color w:val="000000"/>
                                    </w:rPr>
                                    <w:t>沐浴椅</w:t>
                                  </w:r>
                                </w:p>
                              </w:tc>
                              <w:tc>
                                <w:tcPr>
                                  <w:tcW w:w="737"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2</w:t>
                                  </w:r>
                                </w:p>
                              </w:tc>
                              <w:tc>
                                <w:tcPr>
                                  <w:tcW w:w="624"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27</w:t>
                                  </w:r>
                                </w:p>
                              </w:tc>
                              <w:tc>
                                <w:tcPr>
                                  <w:tcW w:w="620"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13.50 </w:t>
                                  </w:r>
                                </w:p>
                              </w:tc>
                            </w:tr>
                            <w:tr w:rsidR="001812D1" w:rsidRPr="00D61988" w:rsidTr="0081622E">
                              <w:trPr>
                                <w:trHeight w:val="194"/>
                              </w:trPr>
                              <w:tc>
                                <w:tcPr>
                                  <w:tcW w:w="430" w:type="dxa"/>
                                  <w:tcBorders>
                                    <w:bottom w:val="single" w:sz="4" w:space="0" w:color="auto"/>
                                  </w:tcBorders>
                                  <w:vAlign w:val="center"/>
                                </w:tcPr>
                                <w:p w:rsidR="001812D1" w:rsidRPr="00890E3F" w:rsidRDefault="001812D1" w:rsidP="0081622E">
                                  <w:pPr>
                                    <w:spacing w:line="200" w:lineRule="exact"/>
                                    <w:rPr>
                                      <w:rFonts w:ascii="標楷體" w:eastAsia="標楷體" w:hAnsi="標楷體"/>
                                      <w:color w:val="000000"/>
                                    </w:rPr>
                                  </w:pPr>
                                  <w:r w:rsidRPr="00890E3F">
                                    <w:rPr>
                                      <w:rFonts w:ascii="標楷體" w:eastAsia="標楷體" w:hAnsi="標楷體" w:hint="eastAsia"/>
                                      <w:color w:val="000000"/>
                                    </w:rPr>
                                    <w:t>6</w:t>
                                  </w:r>
                                </w:p>
                              </w:tc>
                              <w:tc>
                                <w:tcPr>
                                  <w:tcW w:w="1417" w:type="dxa"/>
                                  <w:tcBorders>
                                    <w:bottom w:val="single" w:sz="4" w:space="0" w:color="auto"/>
                                  </w:tcBorders>
                                  <w:vAlign w:val="center"/>
                                </w:tcPr>
                                <w:p w:rsidR="001812D1" w:rsidRPr="00890E3F" w:rsidRDefault="001812D1" w:rsidP="00AD3F12">
                                  <w:pPr>
                                    <w:spacing w:line="200" w:lineRule="exact"/>
                                    <w:jc w:val="left"/>
                                    <w:rPr>
                                      <w:rFonts w:ascii="標楷體" w:eastAsia="標楷體" w:hAnsi="標楷體"/>
                                      <w:color w:val="000000"/>
                                    </w:rPr>
                                  </w:pPr>
                                  <w:r w:rsidRPr="00890E3F">
                                    <w:rPr>
                                      <w:rFonts w:ascii="標楷體" w:eastAsia="標楷體" w:hAnsi="標楷體" w:hint="eastAsia"/>
                                      <w:color w:val="000000"/>
                                    </w:rPr>
                                    <w:t>助行器</w:t>
                                  </w:r>
                                </w:p>
                              </w:tc>
                              <w:tc>
                                <w:tcPr>
                                  <w:tcW w:w="737"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2</w:t>
                                  </w:r>
                                </w:p>
                              </w:tc>
                              <w:tc>
                                <w:tcPr>
                                  <w:tcW w:w="624"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25</w:t>
                                  </w:r>
                                </w:p>
                              </w:tc>
                              <w:tc>
                                <w:tcPr>
                                  <w:tcW w:w="620"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12.50 </w:t>
                                  </w:r>
                                </w:p>
                              </w:tc>
                            </w:tr>
                            <w:tr w:rsidR="001812D1" w:rsidRPr="00D61988" w:rsidTr="0081622E">
                              <w:trPr>
                                <w:trHeight w:val="183"/>
                              </w:trPr>
                              <w:tc>
                                <w:tcPr>
                                  <w:tcW w:w="430" w:type="dxa"/>
                                  <w:tcBorders>
                                    <w:bottom w:val="single" w:sz="4" w:space="0" w:color="auto"/>
                                  </w:tcBorders>
                                  <w:vAlign w:val="center"/>
                                </w:tcPr>
                                <w:p w:rsidR="001812D1" w:rsidRPr="00890E3F" w:rsidRDefault="001812D1" w:rsidP="0081622E">
                                  <w:pPr>
                                    <w:spacing w:line="200" w:lineRule="exact"/>
                                    <w:rPr>
                                      <w:rFonts w:ascii="標楷體" w:eastAsia="標楷體" w:hAnsi="標楷體"/>
                                      <w:color w:val="000000"/>
                                    </w:rPr>
                                  </w:pPr>
                                  <w:r w:rsidRPr="00890E3F">
                                    <w:rPr>
                                      <w:rFonts w:ascii="標楷體" w:eastAsia="標楷體" w:hAnsi="標楷體" w:hint="eastAsia"/>
                                      <w:color w:val="000000"/>
                                    </w:rPr>
                                    <w:t>7</w:t>
                                  </w:r>
                                </w:p>
                              </w:tc>
                              <w:tc>
                                <w:tcPr>
                                  <w:tcW w:w="1417" w:type="dxa"/>
                                  <w:tcBorders>
                                    <w:bottom w:val="single" w:sz="4" w:space="0" w:color="auto"/>
                                  </w:tcBorders>
                                  <w:vAlign w:val="center"/>
                                </w:tcPr>
                                <w:p w:rsidR="001812D1" w:rsidRPr="00890E3F" w:rsidRDefault="001812D1" w:rsidP="00AD3F12">
                                  <w:pPr>
                                    <w:spacing w:line="200" w:lineRule="exact"/>
                                    <w:jc w:val="left"/>
                                    <w:rPr>
                                      <w:rFonts w:ascii="標楷體" w:eastAsia="標楷體" w:hAnsi="標楷體"/>
                                      <w:color w:val="000000"/>
                                    </w:rPr>
                                  </w:pPr>
                                  <w:r w:rsidRPr="00890E3F">
                                    <w:rPr>
                                      <w:rFonts w:ascii="標楷體" w:eastAsia="標楷體" w:hAnsi="標楷體" w:hint="eastAsia"/>
                                      <w:color w:val="000000"/>
                                    </w:rPr>
                                    <w:t>移位輔具</w:t>
                                  </w:r>
                                </w:p>
                              </w:tc>
                              <w:tc>
                                <w:tcPr>
                                  <w:tcW w:w="737"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7</w:t>
                                  </w:r>
                                </w:p>
                              </w:tc>
                              <w:tc>
                                <w:tcPr>
                                  <w:tcW w:w="624"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49</w:t>
                                  </w:r>
                                </w:p>
                              </w:tc>
                              <w:tc>
                                <w:tcPr>
                                  <w:tcW w:w="620"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7.00 </w:t>
                                  </w:r>
                                </w:p>
                              </w:tc>
                            </w:tr>
                            <w:tr w:rsidR="001812D1" w:rsidRPr="00D61988" w:rsidTr="0081622E">
                              <w:trPr>
                                <w:trHeight w:val="194"/>
                              </w:trPr>
                              <w:tc>
                                <w:tcPr>
                                  <w:tcW w:w="430" w:type="dxa"/>
                                  <w:tcBorders>
                                    <w:bottom w:val="single" w:sz="4" w:space="0" w:color="auto"/>
                                  </w:tcBorders>
                                  <w:vAlign w:val="center"/>
                                </w:tcPr>
                                <w:p w:rsidR="001812D1" w:rsidRPr="00890E3F" w:rsidRDefault="001812D1" w:rsidP="0081622E">
                                  <w:pPr>
                                    <w:spacing w:line="200" w:lineRule="exact"/>
                                    <w:rPr>
                                      <w:rFonts w:ascii="標楷體" w:eastAsia="標楷體" w:hAnsi="標楷體"/>
                                      <w:color w:val="000000"/>
                                    </w:rPr>
                                  </w:pPr>
                                  <w:r w:rsidRPr="00890E3F">
                                    <w:rPr>
                                      <w:rFonts w:ascii="標楷體" w:eastAsia="標楷體" w:hAnsi="標楷體" w:hint="eastAsia"/>
                                      <w:color w:val="000000"/>
                                    </w:rPr>
                                    <w:t>8</w:t>
                                  </w:r>
                                </w:p>
                              </w:tc>
                              <w:tc>
                                <w:tcPr>
                                  <w:tcW w:w="1417" w:type="dxa"/>
                                  <w:tcBorders>
                                    <w:bottom w:val="single" w:sz="4" w:space="0" w:color="auto"/>
                                  </w:tcBorders>
                                  <w:vAlign w:val="center"/>
                                </w:tcPr>
                                <w:p w:rsidR="001812D1" w:rsidRPr="00890E3F" w:rsidRDefault="001812D1" w:rsidP="00AD3F12">
                                  <w:pPr>
                                    <w:spacing w:line="200" w:lineRule="exact"/>
                                    <w:jc w:val="left"/>
                                    <w:rPr>
                                      <w:rFonts w:ascii="標楷體" w:eastAsia="標楷體" w:hAnsi="標楷體"/>
                                      <w:color w:val="000000"/>
                                    </w:rPr>
                                  </w:pPr>
                                  <w:r w:rsidRPr="00890E3F">
                                    <w:rPr>
                                      <w:rFonts w:ascii="標楷體" w:eastAsia="標楷體" w:hAnsi="標楷體" w:hint="eastAsia"/>
                                      <w:color w:val="000000"/>
                                    </w:rPr>
                                    <w:t>便盆椅</w:t>
                                  </w:r>
                                </w:p>
                              </w:tc>
                              <w:tc>
                                <w:tcPr>
                                  <w:tcW w:w="737"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13</w:t>
                                  </w:r>
                                </w:p>
                              </w:tc>
                              <w:tc>
                                <w:tcPr>
                                  <w:tcW w:w="624"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31</w:t>
                                  </w:r>
                                </w:p>
                              </w:tc>
                              <w:tc>
                                <w:tcPr>
                                  <w:tcW w:w="620"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2.38 </w:t>
                                  </w:r>
                                </w:p>
                              </w:tc>
                            </w:tr>
                            <w:tr w:rsidR="001812D1" w:rsidRPr="00D61988" w:rsidTr="0081622E">
                              <w:trPr>
                                <w:trHeight w:val="183"/>
                              </w:trPr>
                              <w:tc>
                                <w:tcPr>
                                  <w:tcW w:w="430" w:type="dxa"/>
                                  <w:tcBorders>
                                    <w:bottom w:val="single" w:sz="4" w:space="0" w:color="auto"/>
                                  </w:tcBorders>
                                  <w:vAlign w:val="center"/>
                                </w:tcPr>
                                <w:p w:rsidR="001812D1" w:rsidRPr="00890E3F" w:rsidRDefault="001812D1" w:rsidP="0081622E">
                                  <w:pPr>
                                    <w:spacing w:line="200" w:lineRule="exact"/>
                                    <w:rPr>
                                      <w:rFonts w:ascii="標楷體" w:eastAsia="標楷體" w:hAnsi="標楷體"/>
                                      <w:color w:val="000000"/>
                                    </w:rPr>
                                  </w:pPr>
                                  <w:r w:rsidRPr="00890E3F">
                                    <w:rPr>
                                      <w:rFonts w:ascii="標楷體" w:eastAsia="標楷體" w:hAnsi="標楷體" w:hint="eastAsia"/>
                                      <w:color w:val="000000"/>
                                    </w:rPr>
                                    <w:t>9</w:t>
                                  </w:r>
                                </w:p>
                              </w:tc>
                              <w:tc>
                                <w:tcPr>
                                  <w:tcW w:w="1417" w:type="dxa"/>
                                  <w:tcBorders>
                                    <w:bottom w:val="single" w:sz="4" w:space="0" w:color="auto"/>
                                  </w:tcBorders>
                                  <w:vAlign w:val="center"/>
                                </w:tcPr>
                                <w:p w:rsidR="001812D1" w:rsidRPr="00890E3F" w:rsidRDefault="001812D1" w:rsidP="00AD3F12">
                                  <w:pPr>
                                    <w:spacing w:line="200" w:lineRule="exact"/>
                                    <w:jc w:val="left"/>
                                    <w:rPr>
                                      <w:rFonts w:ascii="標楷體" w:eastAsia="標楷體" w:hAnsi="標楷體"/>
                                      <w:color w:val="000000"/>
                                    </w:rPr>
                                  </w:pPr>
                                  <w:r w:rsidRPr="00890E3F">
                                    <w:rPr>
                                      <w:rFonts w:ascii="標楷體" w:eastAsia="標楷體" w:hAnsi="標楷體" w:hint="eastAsia"/>
                                      <w:color w:val="000000"/>
                                    </w:rPr>
                                    <w:t>柺杖</w:t>
                                  </w:r>
                                </w:p>
                              </w:tc>
                              <w:tc>
                                <w:tcPr>
                                  <w:tcW w:w="737"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20</w:t>
                                  </w:r>
                                </w:p>
                              </w:tc>
                              <w:tc>
                                <w:tcPr>
                                  <w:tcW w:w="624"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26</w:t>
                                  </w:r>
                                </w:p>
                              </w:tc>
                              <w:tc>
                                <w:tcPr>
                                  <w:tcW w:w="620"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1.30 </w:t>
                                  </w:r>
                                </w:p>
                              </w:tc>
                            </w:tr>
                            <w:tr w:rsidR="001812D1" w:rsidRPr="00D61988" w:rsidTr="0081622E">
                              <w:trPr>
                                <w:trHeight w:val="342"/>
                              </w:trPr>
                              <w:tc>
                                <w:tcPr>
                                  <w:tcW w:w="3828" w:type="dxa"/>
                                  <w:gridSpan w:val="5"/>
                                  <w:tcBorders>
                                    <w:left w:val="nil"/>
                                    <w:bottom w:val="nil"/>
                                    <w:right w:val="nil"/>
                                  </w:tcBorders>
                                </w:tcPr>
                                <w:p w:rsidR="001812D1" w:rsidRDefault="001812D1" w:rsidP="00E73658">
                                  <w:pPr>
                                    <w:spacing w:line="200" w:lineRule="exact"/>
                                    <w:ind w:left="526" w:hangingChars="292" w:hanging="526"/>
                                    <w:jc w:val="both"/>
                                    <w:rPr>
                                      <w:rFonts w:ascii="標楷體" w:eastAsia="標楷體" w:hAnsi="標楷體"/>
                                      <w:sz w:val="18"/>
                                      <w:szCs w:val="18"/>
                                    </w:rPr>
                                  </w:pPr>
                                  <w:r w:rsidRPr="00D61988">
                                    <w:rPr>
                                      <w:rFonts w:ascii="標楷體" w:eastAsia="標楷體" w:hAnsi="標楷體" w:hint="eastAsia"/>
                                      <w:sz w:val="18"/>
                                      <w:szCs w:val="18"/>
                                    </w:rPr>
                                    <w:t>註：1</w:t>
                                  </w:r>
                                  <w:r w:rsidRPr="00D61988">
                                    <w:rPr>
                                      <w:rFonts w:ascii="標楷體" w:eastAsia="標楷體" w:hAnsi="標楷體"/>
                                      <w:sz w:val="18"/>
                                      <w:szCs w:val="18"/>
                                    </w:rPr>
                                    <w:t>.</w:t>
                                  </w:r>
                                  <w:r w:rsidRPr="00D61988">
                                    <w:rPr>
                                      <w:rFonts w:ascii="標楷體" w:eastAsia="標楷體" w:hAnsi="標楷體" w:hint="eastAsia"/>
                                      <w:sz w:val="18"/>
                                      <w:szCs w:val="18"/>
                                    </w:rPr>
                                    <w:t>本表資料統計至1</w:t>
                                  </w:r>
                                  <w:r w:rsidRPr="00D61988">
                                    <w:rPr>
                                      <w:rFonts w:ascii="標楷體" w:eastAsia="標楷體" w:hAnsi="標楷體"/>
                                      <w:sz w:val="18"/>
                                      <w:szCs w:val="18"/>
                                    </w:rPr>
                                    <w:t>11</w:t>
                                  </w:r>
                                  <w:r w:rsidRPr="00D61988">
                                    <w:rPr>
                                      <w:rFonts w:ascii="標楷體" w:eastAsia="標楷體" w:hAnsi="標楷體" w:hint="eastAsia"/>
                                      <w:sz w:val="18"/>
                                      <w:szCs w:val="18"/>
                                    </w:rPr>
                                    <w:t>年</w:t>
                                  </w:r>
                                  <w:r w:rsidRPr="00D61988">
                                    <w:rPr>
                                      <w:rFonts w:ascii="標楷體" w:eastAsia="標楷體" w:hAnsi="標楷體"/>
                                      <w:sz w:val="18"/>
                                      <w:szCs w:val="18"/>
                                    </w:rPr>
                                    <w:t>10</w:t>
                                  </w:r>
                                  <w:r w:rsidRPr="00D61988">
                                    <w:rPr>
                                      <w:rFonts w:ascii="標楷體" w:eastAsia="標楷體" w:hAnsi="標楷體" w:hint="eastAsia"/>
                                      <w:sz w:val="18"/>
                                      <w:szCs w:val="18"/>
                                    </w:rPr>
                                    <w:t>月底止。</w:t>
                                  </w:r>
                                </w:p>
                                <w:p w:rsidR="001812D1" w:rsidRPr="00AB5853" w:rsidRDefault="001812D1" w:rsidP="00E73658">
                                  <w:pPr>
                                    <w:spacing w:line="200" w:lineRule="exact"/>
                                    <w:ind w:leftChars="150" w:left="360"/>
                                    <w:jc w:val="both"/>
                                    <w:rPr>
                                      <w:rFonts w:ascii="標楷體" w:eastAsia="標楷體" w:hAnsi="標楷體"/>
                                      <w:sz w:val="18"/>
                                      <w:szCs w:val="18"/>
                                    </w:rPr>
                                  </w:pPr>
                                  <w:r w:rsidRPr="00D61988">
                                    <w:rPr>
                                      <w:rFonts w:ascii="標楷體" w:eastAsia="標楷體" w:hAnsi="標楷體" w:hint="eastAsia"/>
                                      <w:sz w:val="18"/>
                                      <w:szCs w:val="18"/>
                                    </w:rPr>
                                    <w:t>2</w:t>
                                  </w:r>
                                  <w:r w:rsidRPr="00D61988">
                                    <w:rPr>
                                      <w:rFonts w:ascii="標楷體" w:eastAsia="標楷體" w:hAnsi="標楷體"/>
                                      <w:sz w:val="18"/>
                                      <w:szCs w:val="18"/>
                                    </w:rPr>
                                    <w:t>.</w:t>
                                  </w:r>
                                  <w:r w:rsidRPr="00D61988">
                                    <w:rPr>
                                      <w:rFonts w:ascii="標楷體" w:eastAsia="標楷體" w:hAnsi="標楷體" w:hint="eastAsia"/>
                                      <w:sz w:val="18"/>
                                      <w:szCs w:val="18"/>
                                    </w:rPr>
                                    <w:t>資料來源：整理自</w:t>
                                  </w:r>
                                  <w:r>
                                    <w:rPr>
                                      <w:rFonts w:ascii="標楷體" w:eastAsia="標楷體" w:hAnsi="標楷體" w:hint="eastAsia"/>
                                      <w:sz w:val="18"/>
                                      <w:szCs w:val="18"/>
                                    </w:rPr>
                                    <w:t>社會</w:t>
                                  </w:r>
                                  <w:r w:rsidRPr="00D61988">
                                    <w:rPr>
                                      <w:rFonts w:ascii="標楷體" w:eastAsia="標楷體" w:hAnsi="標楷體" w:hint="eastAsia"/>
                                      <w:sz w:val="18"/>
                                      <w:szCs w:val="18"/>
                                    </w:rPr>
                                    <w:t>局提供資料。</w:t>
                                  </w:r>
                                </w:p>
                              </w:tc>
                            </w:tr>
                          </w:tbl>
                          <w:p w:rsidR="001812D1" w:rsidRPr="003E61F5" w:rsidRDefault="001812D1" w:rsidP="005C4EF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0D5A2D" id="文字方塊 57" o:spid="_x0000_s1088" type="#_x0000_t202" style="position:absolute;left:0;text-align:left;margin-left:293.8pt;margin-top:3.8pt;width:202.15pt;height:173.2pt;z-index:-251549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" stroked="f">
                <v:textbox>
                  <w:txbxContent>
                    <w:tbl>
                      <w:tblPr>
                        <w:tblStyle w:val="2120"/>
                        <w:tblW w:w="3828" w:type="dxa"/>
                        <w:tblLayout w:type="fixed"/>
                        <w:tblCellMar>
                          <w:left w:w="28" w:type="dxa"/>
                          <w:right w:w="28" w:type="dxa"/>
                        </w:tblCellMar>
                        <w:tblLook w:val="04A0" w:firstRow="1" w:lastRow="0" w:firstColumn="1" w:lastColumn="0" w:noHBand="0" w:noVBand="1"/>
                      </w:tblPr>
                      <w:tblGrid>
                        <w:gridCol w:w="430"/>
                        <w:gridCol w:w="1417"/>
                        <w:gridCol w:w="737"/>
                        <w:gridCol w:w="624"/>
                        <w:gridCol w:w="620"/>
                      </w:tblGrid>
                      <w:tr w:rsidR="001812D1" w:rsidRPr="00D61988" w:rsidTr="0081622E">
                        <w:trPr>
                          <w:trHeight w:val="397"/>
                        </w:trPr>
                        <w:tc>
                          <w:tcPr>
                            <w:tcW w:w="3828" w:type="dxa"/>
                            <w:gridSpan w:val="5"/>
                            <w:tcBorders>
                              <w:top w:val="nil"/>
                              <w:left w:val="nil"/>
                              <w:right w:val="nil"/>
                            </w:tcBorders>
                          </w:tcPr>
                          <w:p w:rsidR="001812D1" w:rsidRPr="00394706" w:rsidRDefault="001812D1" w:rsidP="00394706">
                            <w:pPr>
                              <w:spacing w:after="60" w:line="260" w:lineRule="exact"/>
                              <w:ind w:leftChars="-26" w:left="715" w:hangingChars="353" w:hanging="777"/>
                              <w:rPr>
                                <w:rFonts w:ascii="標楷體" w:eastAsia="標楷體" w:hAnsi="標楷體"/>
                                <w:b/>
                                <w:spacing w:val="-10"/>
                                <w:sz w:val="24"/>
                                <w:szCs w:val="24"/>
                              </w:rPr>
                            </w:pPr>
                            <w:r w:rsidRPr="00394706">
                              <w:rPr>
                                <w:rFonts w:ascii="標楷體" w:eastAsia="標楷體" w:hAnsi="標楷體" w:hint="eastAsia"/>
                                <w:b/>
                                <w:spacing w:val="-10"/>
                                <w:sz w:val="24"/>
                                <w:szCs w:val="24"/>
                              </w:rPr>
                              <w:t>表</w:t>
                            </w:r>
                            <w:r w:rsidRPr="00394706">
                              <w:rPr>
                                <w:rFonts w:ascii="標楷體" w:eastAsia="標楷體" w:hAnsi="標楷體"/>
                                <w:b/>
                                <w:spacing w:val="-10"/>
                                <w:sz w:val="24"/>
                                <w:szCs w:val="24"/>
                              </w:rPr>
                              <w:t>3</w:t>
                            </w:r>
                            <w:r w:rsidRPr="00394706">
                              <w:rPr>
                                <w:rFonts w:ascii="標楷體" w:eastAsia="標楷體" w:hAnsi="標楷體" w:hint="eastAsia"/>
                                <w:b/>
                                <w:spacing w:val="-10"/>
                                <w:sz w:val="24"/>
                                <w:szCs w:val="24"/>
                              </w:rPr>
                              <w:t xml:space="preserve"> 臺北市輔具中心二手輔具供需情形</w:t>
                            </w:r>
                          </w:p>
                          <w:p w:rsidR="001812D1" w:rsidRPr="00D61988" w:rsidRDefault="001812D1" w:rsidP="0081622E">
                            <w:pPr>
                              <w:spacing w:line="240" w:lineRule="exact"/>
                              <w:jc w:val="right"/>
                              <w:rPr>
                                <w:rFonts w:ascii="標楷體" w:eastAsia="標楷體" w:hAnsi="標楷體"/>
                              </w:rPr>
                            </w:pPr>
                            <w:r w:rsidRPr="00D61988">
                              <w:rPr>
                                <w:rFonts w:ascii="標楷體" w:eastAsia="標楷體" w:hAnsi="標楷體" w:hint="eastAsia"/>
                              </w:rPr>
                              <w:t>單位：件、人</w:t>
                            </w:r>
                          </w:p>
                        </w:tc>
                      </w:tr>
                      <w:tr w:rsidR="001812D1" w:rsidRPr="00D61988" w:rsidTr="0081622E">
                        <w:trPr>
                          <w:trHeight w:val="340"/>
                        </w:trPr>
                        <w:tc>
                          <w:tcPr>
                            <w:tcW w:w="430" w:type="dxa"/>
                            <w:vAlign w:val="center"/>
                          </w:tcPr>
                          <w:p w:rsidR="001812D1" w:rsidRPr="006D53F8" w:rsidRDefault="001812D1" w:rsidP="0081622E">
                            <w:pPr>
                              <w:spacing w:line="200" w:lineRule="exact"/>
                              <w:rPr>
                                <w:rFonts w:ascii="標楷體" w:eastAsia="標楷體" w:hAnsi="標楷體"/>
                              </w:rPr>
                            </w:pPr>
                            <w:r w:rsidRPr="006D53F8">
                              <w:rPr>
                                <w:rFonts w:ascii="標楷體" w:eastAsia="標楷體" w:hAnsi="標楷體" w:hint="eastAsia"/>
                              </w:rPr>
                              <w:t>項次</w:t>
                            </w:r>
                          </w:p>
                        </w:tc>
                        <w:tc>
                          <w:tcPr>
                            <w:tcW w:w="1417" w:type="dxa"/>
                            <w:vAlign w:val="center"/>
                          </w:tcPr>
                          <w:p w:rsidR="001812D1" w:rsidRPr="006D53F8" w:rsidRDefault="001812D1" w:rsidP="0081622E">
                            <w:pPr>
                              <w:spacing w:line="200" w:lineRule="exact"/>
                              <w:rPr>
                                <w:rFonts w:ascii="標楷體" w:eastAsia="標楷體" w:hAnsi="標楷體"/>
                              </w:rPr>
                            </w:pPr>
                            <w:r w:rsidRPr="006D53F8">
                              <w:rPr>
                                <w:rFonts w:ascii="標楷體" w:eastAsia="標楷體" w:hAnsi="標楷體" w:hint="eastAsia"/>
                              </w:rPr>
                              <w:t>輔具項目</w:t>
                            </w:r>
                          </w:p>
                        </w:tc>
                        <w:tc>
                          <w:tcPr>
                            <w:tcW w:w="737" w:type="dxa"/>
                          </w:tcPr>
                          <w:p w:rsidR="001812D1" w:rsidRPr="006D53F8" w:rsidRDefault="001812D1" w:rsidP="0081622E">
                            <w:pPr>
                              <w:spacing w:line="200" w:lineRule="exact"/>
                              <w:rPr>
                                <w:rFonts w:ascii="標楷體" w:eastAsia="標楷體" w:hAnsi="標楷體"/>
                              </w:rPr>
                            </w:pPr>
                            <w:r w:rsidRPr="006D53F8">
                              <w:rPr>
                                <w:rFonts w:ascii="標楷體" w:eastAsia="標楷體" w:hAnsi="標楷體" w:hint="eastAsia"/>
                              </w:rPr>
                              <w:t>剩餘可借用量</w:t>
                            </w:r>
                          </w:p>
                        </w:tc>
                        <w:tc>
                          <w:tcPr>
                            <w:tcW w:w="624" w:type="dxa"/>
                          </w:tcPr>
                          <w:p w:rsidR="001812D1" w:rsidRPr="006D53F8" w:rsidRDefault="001812D1" w:rsidP="0081622E">
                            <w:pPr>
                              <w:spacing w:line="200" w:lineRule="exact"/>
                              <w:rPr>
                                <w:rFonts w:ascii="標楷體" w:eastAsia="標楷體" w:hAnsi="標楷體"/>
                              </w:rPr>
                            </w:pPr>
                            <w:r w:rsidRPr="006D53F8">
                              <w:rPr>
                                <w:rFonts w:ascii="標楷體" w:eastAsia="標楷體" w:hAnsi="標楷體" w:hint="eastAsia"/>
                              </w:rPr>
                              <w:t>等待人數</w:t>
                            </w:r>
                          </w:p>
                        </w:tc>
                        <w:tc>
                          <w:tcPr>
                            <w:tcW w:w="620" w:type="dxa"/>
                          </w:tcPr>
                          <w:p w:rsidR="001812D1" w:rsidRPr="006D53F8" w:rsidRDefault="001812D1" w:rsidP="0081622E">
                            <w:pPr>
                              <w:spacing w:line="200" w:lineRule="exact"/>
                              <w:rPr>
                                <w:rFonts w:ascii="標楷體" w:eastAsia="標楷體" w:hAnsi="標楷體"/>
                              </w:rPr>
                            </w:pPr>
                            <w:r w:rsidRPr="006D53F8">
                              <w:rPr>
                                <w:rFonts w:ascii="標楷體" w:eastAsia="標楷體" w:hAnsi="標楷體" w:hint="eastAsia"/>
                              </w:rPr>
                              <w:t>需</w:t>
                            </w:r>
                            <w:r>
                              <w:rPr>
                                <w:rFonts w:ascii="標楷體" w:eastAsia="標楷體" w:hAnsi="標楷體" w:hint="eastAsia"/>
                              </w:rPr>
                              <w:t>供</w:t>
                            </w:r>
                          </w:p>
                          <w:p w:rsidR="001812D1" w:rsidRPr="006D53F8" w:rsidRDefault="001812D1" w:rsidP="0081622E">
                            <w:pPr>
                              <w:spacing w:line="200" w:lineRule="exact"/>
                              <w:rPr>
                                <w:rFonts w:ascii="標楷體" w:eastAsia="標楷體" w:hAnsi="標楷體"/>
                              </w:rPr>
                            </w:pPr>
                            <w:r>
                              <w:rPr>
                                <w:rFonts w:ascii="標楷體" w:eastAsia="標楷體" w:hAnsi="標楷體" w:hint="eastAsia"/>
                              </w:rPr>
                              <w:t>比值</w:t>
                            </w:r>
                          </w:p>
                        </w:tc>
                      </w:tr>
                      <w:tr w:rsidR="001812D1" w:rsidRPr="00D61988" w:rsidTr="0081622E">
                        <w:trPr>
                          <w:trHeight w:val="183"/>
                        </w:trPr>
                        <w:tc>
                          <w:tcPr>
                            <w:tcW w:w="430" w:type="dxa"/>
                            <w:vAlign w:val="center"/>
                          </w:tcPr>
                          <w:p w:rsidR="001812D1" w:rsidRPr="00890E3F" w:rsidRDefault="001812D1" w:rsidP="0081622E">
                            <w:pPr>
                              <w:widowControl/>
                              <w:spacing w:line="200" w:lineRule="exact"/>
                              <w:rPr>
                                <w:rFonts w:ascii="標楷體" w:eastAsia="標楷體" w:hAnsi="標楷體"/>
                                <w:color w:val="000000"/>
                              </w:rPr>
                            </w:pPr>
                            <w:r w:rsidRPr="00890E3F">
                              <w:rPr>
                                <w:rFonts w:ascii="標楷體" w:eastAsia="標楷體" w:hAnsi="標楷體" w:hint="eastAsia"/>
                                <w:color w:val="000000"/>
                              </w:rPr>
                              <w:t>1</w:t>
                            </w:r>
                          </w:p>
                        </w:tc>
                        <w:tc>
                          <w:tcPr>
                            <w:tcW w:w="1417" w:type="dxa"/>
                            <w:vAlign w:val="center"/>
                          </w:tcPr>
                          <w:p w:rsidR="001812D1" w:rsidRPr="00890E3F" w:rsidRDefault="001812D1" w:rsidP="00AD3F12">
                            <w:pPr>
                              <w:widowControl/>
                              <w:spacing w:line="200" w:lineRule="exact"/>
                              <w:jc w:val="left"/>
                              <w:rPr>
                                <w:rFonts w:ascii="標楷體" w:eastAsia="標楷體" w:hAnsi="標楷體"/>
                                <w:color w:val="000000"/>
                              </w:rPr>
                            </w:pPr>
                            <w:r w:rsidRPr="00890E3F">
                              <w:rPr>
                                <w:rFonts w:ascii="標楷體" w:eastAsia="標楷體" w:hAnsi="標楷體" w:hint="eastAsia"/>
                                <w:color w:val="000000"/>
                              </w:rPr>
                              <w:t>輪椅</w:t>
                            </w:r>
                          </w:p>
                        </w:tc>
                        <w:tc>
                          <w:tcPr>
                            <w:tcW w:w="737"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10</w:t>
                            </w:r>
                          </w:p>
                        </w:tc>
                        <w:tc>
                          <w:tcPr>
                            <w:tcW w:w="624"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407</w:t>
                            </w:r>
                          </w:p>
                        </w:tc>
                        <w:tc>
                          <w:tcPr>
                            <w:tcW w:w="620"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40.70 </w:t>
                            </w:r>
                          </w:p>
                        </w:tc>
                      </w:tr>
                      <w:tr w:rsidR="001812D1" w:rsidRPr="00D61988" w:rsidTr="0081622E">
                        <w:trPr>
                          <w:trHeight w:val="194"/>
                        </w:trPr>
                        <w:tc>
                          <w:tcPr>
                            <w:tcW w:w="430" w:type="dxa"/>
                            <w:vAlign w:val="center"/>
                          </w:tcPr>
                          <w:p w:rsidR="001812D1" w:rsidRPr="00890E3F" w:rsidRDefault="001812D1" w:rsidP="0081622E">
                            <w:pPr>
                              <w:spacing w:line="200" w:lineRule="exact"/>
                              <w:rPr>
                                <w:rFonts w:ascii="標楷體" w:eastAsia="標楷體" w:hAnsi="標楷體"/>
                                <w:color w:val="000000"/>
                              </w:rPr>
                            </w:pPr>
                            <w:r w:rsidRPr="00890E3F">
                              <w:rPr>
                                <w:rFonts w:ascii="標楷體" w:eastAsia="標楷體" w:hAnsi="標楷體" w:hint="eastAsia"/>
                                <w:color w:val="000000"/>
                              </w:rPr>
                              <w:t>2</w:t>
                            </w:r>
                          </w:p>
                        </w:tc>
                        <w:tc>
                          <w:tcPr>
                            <w:tcW w:w="1417" w:type="dxa"/>
                            <w:vAlign w:val="center"/>
                          </w:tcPr>
                          <w:p w:rsidR="001812D1" w:rsidRPr="00890E3F" w:rsidRDefault="001812D1" w:rsidP="00AD3F12">
                            <w:pPr>
                              <w:spacing w:line="200" w:lineRule="exact"/>
                              <w:jc w:val="left"/>
                              <w:rPr>
                                <w:rFonts w:ascii="標楷體" w:eastAsia="標楷體" w:hAnsi="標楷體"/>
                                <w:color w:val="000000"/>
                              </w:rPr>
                            </w:pPr>
                            <w:r w:rsidRPr="00890E3F">
                              <w:rPr>
                                <w:rFonts w:ascii="標楷體" w:eastAsia="標楷體" w:hAnsi="標楷體" w:hint="eastAsia"/>
                                <w:color w:val="000000"/>
                              </w:rPr>
                              <w:t>居家用照顧床</w:t>
                            </w:r>
                          </w:p>
                        </w:tc>
                        <w:tc>
                          <w:tcPr>
                            <w:tcW w:w="737"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1</w:t>
                            </w:r>
                          </w:p>
                        </w:tc>
                        <w:tc>
                          <w:tcPr>
                            <w:tcW w:w="624"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43</w:t>
                            </w:r>
                          </w:p>
                        </w:tc>
                        <w:tc>
                          <w:tcPr>
                            <w:tcW w:w="620"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43.00 </w:t>
                            </w:r>
                          </w:p>
                        </w:tc>
                      </w:tr>
                      <w:tr w:rsidR="001812D1" w:rsidRPr="00D61988" w:rsidTr="0081622E">
                        <w:trPr>
                          <w:trHeight w:val="183"/>
                        </w:trPr>
                        <w:tc>
                          <w:tcPr>
                            <w:tcW w:w="430" w:type="dxa"/>
                            <w:vAlign w:val="center"/>
                          </w:tcPr>
                          <w:p w:rsidR="001812D1" w:rsidRPr="00890E3F" w:rsidRDefault="001812D1" w:rsidP="0081622E">
                            <w:pPr>
                              <w:spacing w:line="200" w:lineRule="exact"/>
                              <w:rPr>
                                <w:rFonts w:ascii="標楷體" w:eastAsia="標楷體" w:hAnsi="標楷體"/>
                                <w:color w:val="000000"/>
                              </w:rPr>
                            </w:pPr>
                            <w:r w:rsidRPr="00890E3F">
                              <w:rPr>
                                <w:rFonts w:ascii="標楷體" w:eastAsia="標楷體" w:hAnsi="標楷體" w:hint="eastAsia"/>
                                <w:color w:val="000000"/>
                              </w:rPr>
                              <w:t>3</w:t>
                            </w:r>
                          </w:p>
                        </w:tc>
                        <w:tc>
                          <w:tcPr>
                            <w:tcW w:w="1417" w:type="dxa"/>
                            <w:vAlign w:val="center"/>
                          </w:tcPr>
                          <w:p w:rsidR="001812D1" w:rsidRPr="00890E3F" w:rsidRDefault="001812D1" w:rsidP="00AD3F12">
                            <w:pPr>
                              <w:spacing w:line="200" w:lineRule="exact"/>
                              <w:jc w:val="left"/>
                              <w:rPr>
                                <w:rFonts w:ascii="標楷體" w:eastAsia="標楷體" w:hAnsi="標楷體"/>
                                <w:color w:val="000000"/>
                              </w:rPr>
                            </w:pPr>
                            <w:r w:rsidRPr="00890E3F">
                              <w:rPr>
                                <w:rFonts w:ascii="標楷體" w:eastAsia="標楷體" w:hAnsi="標楷體" w:hint="eastAsia"/>
                                <w:color w:val="000000"/>
                              </w:rPr>
                              <w:t>輪椅座墊</w:t>
                            </w:r>
                          </w:p>
                        </w:tc>
                        <w:tc>
                          <w:tcPr>
                            <w:tcW w:w="737"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2</w:t>
                            </w:r>
                          </w:p>
                        </w:tc>
                        <w:tc>
                          <w:tcPr>
                            <w:tcW w:w="624"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81</w:t>
                            </w:r>
                          </w:p>
                        </w:tc>
                        <w:tc>
                          <w:tcPr>
                            <w:tcW w:w="620"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40.50 </w:t>
                            </w:r>
                          </w:p>
                        </w:tc>
                      </w:tr>
                      <w:tr w:rsidR="001812D1" w:rsidRPr="00D61988" w:rsidTr="0081622E">
                        <w:trPr>
                          <w:trHeight w:val="194"/>
                        </w:trPr>
                        <w:tc>
                          <w:tcPr>
                            <w:tcW w:w="430" w:type="dxa"/>
                            <w:vAlign w:val="center"/>
                          </w:tcPr>
                          <w:p w:rsidR="001812D1" w:rsidRPr="00890E3F" w:rsidRDefault="001812D1" w:rsidP="0081622E">
                            <w:pPr>
                              <w:spacing w:line="200" w:lineRule="exact"/>
                              <w:rPr>
                                <w:rFonts w:ascii="標楷體" w:eastAsia="標楷體" w:hAnsi="標楷體"/>
                                <w:color w:val="000000"/>
                              </w:rPr>
                            </w:pPr>
                            <w:r w:rsidRPr="00890E3F">
                              <w:rPr>
                                <w:rFonts w:ascii="標楷體" w:eastAsia="標楷體" w:hAnsi="標楷體" w:hint="eastAsia"/>
                                <w:color w:val="000000"/>
                              </w:rPr>
                              <w:t>4</w:t>
                            </w:r>
                          </w:p>
                        </w:tc>
                        <w:tc>
                          <w:tcPr>
                            <w:tcW w:w="1417" w:type="dxa"/>
                            <w:vAlign w:val="center"/>
                          </w:tcPr>
                          <w:p w:rsidR="001812D1" w:rsidRPr="00890E3F" w:rsidRDefault="001812D1" w:rsidP="00AD3F12">
                            <w:pPr>
                              <w:spacing w:line="200" w:lineRule="exact"/>
                              <w:jc w:val="left"/>
                              <w:rPr>
                                <w:rFonts w:ascii="標楷體" w:eastAsia="標楷體" w:hAnsi="標楷體"/>
                                <w:color w:val="000000"/>
                              </w:rPr>
                            </w:pPr>
                            <w:r w:rsidRPr="00890E3F">
                              <w:rPr>
                                <w:rFonts w:ascii="標楷體" w:eastAsia="標楷體" w:hAnsi="標楷體" w:hint="eastAsia"/>
                                <w:color w:val="000000"/>
                              </w:rPr>
                              <w:t>帶輪型助步車</w:t>
                            </w:r>
                          </w:p>
                        </w:tc>
                        <w:tc>
                          <w:tcPr>
                            <w:tcW w:w="737"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1</w:t>
                            </w:r>
                          </w:p>
                        </w:tc>
                        <w:tc>
                          <w:tcPr>
                            <w:tcW w:w="624"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31</w:t>
                            </w:r>
                          </w:p>
                        </w:tc>
                        <w:tc>
                          <w:tcPr>
                            <w:tcW w:w="620" w:type="dxa"/>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31.00 </w:t>
                            </w:r>
                          </w:p>
                        </w:tc>
                      </w:tr>
                      <w:tr w:rsidR="001812D1" w:rsidRPr="00D61988" w:rsidTr="0081622E">
                        <w:trPr>
                          <w:trHeight w:val="183"/>
                        </w:trPr>
                        <w:tc>
                          <w:tcPr>
                            <w:tcW w:w="430" w:type="dxa"/>
                            <w:tcBorders>
                              <w:bottom w:val="single" w:sz="4" w:space="0" w:color="auto"/>
                            </w:tcBorders>
                            <w:vAlign w:val="center"/>
                          </w:tcPr>
                          <w:p w:rsidR="001812D1" w:rsidRPr="00890E3F" w:rsidRDefault="001812D1" w:rsidP="0081622E">
                            <w:pPr>
                              <w:spacing w:line="200" w:lineRule="exact"/>
                              <w:rPr>
                                <w:rFonts w:ascii="標楷體" w:eastAsia="標楷體" w:hAnsi="標楷體"/>
                                <w:color w:val="000000"/>
                              </w:rPr>
                            </w:pPr>
                            <w:r w:rsidRPr="00890E3F">
                              <w:rPr>
                                <w:rFonts w:ascii="標楷體" w:eastAsia="標楷體" w:hAnsi="標楷體" w:hint="eastAsia"/>
                                <w:color w:val="000000"/>
                              </w:rPr>
                              <w:t>5</w:t>
                            </w:r>
                          </w:p>
                        </w:tc>
                        <w:tc>
                          <w:tcPr>
                            <w:tcW w:w="1417" w:type="dxa"/>
                            <w:tcBorders>
                              <w:bottom w:val="single" w:sz="4" w:space="0" w:color="auto"/>
                            </w:tcBorders>
                            <w:vAlign w:val="center"/>
                          </w:tcPr>
                          <w:p w:rsidR="001812D1" w:rsidRPr="00890E3F" w:rsidRDefault="001812D1" w:rsidP="00AD3F12">
                            <w:pPr>
                              <w:spacing w:line="200" w:lineRule="exact"/>
                              <w:jc w:val="left"/>
                              <w:rPr>
                                <w:rFonts w:ascii="標楷體" w:eastAsia="標楷體" w:hAnsi="標楷體"/>
                                <w:color w:val="000000"/>
                              </w:rPr>
                            </w:pPr>
                            <w:r w:rsidRPr="00890E3F">
                              <w:rPr>
                                <w:rFonts w:ascii="標楷體" w:eastAsia="標楷體" w:hAnsi="標楷體" w:hint="eastAsia"/>
                                <w:color w:val="000000"/>
                              </w:rPr>
                              <w:t>沐浴椅</w:t>
                            </w:r>
                          </w:p>
                        </w:tc>
                        <w:tc>
                          <w:tcPr>
                            <w:tcW w:w="737"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2</w:t>
                            </w:r>
                          </w:p>
                        </w:tc>
                        <w:tc>
                          <w:tcPr>
                            <w:tcW w:w="624"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27</w:t>
                            </w:r>
                          </w:p>
                        </w:tc>
                        <w:tc>
                          <w:tcPr>
                            <w:tcW w:w="620"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13.50 </w:t>
                            </w:r>
                          </w:p>
                        </w:tc>
                      </w:tr>
                      <w:tr w:rsidR="001812D1" w:rsidRPr="00D61988" w:rsidTr="0081622E">
                        <w:trPr>
                          <w:trHeight w:val="194"/>
                        </w:trPr>
                        <w:tc>
                          <w:tcPr>
                            <w:tcW w:w="430" w:type="dxa"/>
                            <w:tcBorders>
                              <w:bottom w:val="single" w:sz="4" w:space="0" w:color="auto"/>
                            </w:tcBorders>
                            <w:vAlign w:val="center"/>
                          </w:tcPr>
                          <w:p w:rsidR="001812D1" w:rsidRPr="00890E3F" w:rsidRDefault="001812D1" w:rsidP="0081622E">
                            <w:pPr>
                              <w:spacing w:line="200" w:lineRule="exact"/>
                              <w:rPr>
                                <w:rFonts w:ascii="標楷體" w:eastAsia="標楷體" w:hAnsi="標楷體"/>
                                <w:color w:val="000000"/>
                              </w:rPr>
                            </w:pPr>
                            <w:r w:rsidRPr="00890E3F">
                              <w:rPr>
                                <w:rFonts w:ascii="標楷體" w:eastAsia="標楷體" w:hAnsi="標楷體" w:hint="eastAsia"/>
                                <w:color w:val="000000"/>
                              </w:rPr>
                              <w:t>6</w:t>
                            </w:r>
                          </w:p>
                        </w:tc>
                        <w:tc>
                          <w:tcPr>
                            <w:tcW w:w="1417" w:type="dxa"/>
                            <w:tcBorders>
                              <w:bottom w:val="single" w:sz="4" w:space="0" w:color="auto"/>
                            </w:tcBorders>
                            <w:vAlign w:val="center"/>
                          </w:tcPr>
                          <w:p w:rsidR="001812D1" w:rsidRPr="00890E3F" w:rsidRDefault="001812D1" w:rsidP="00AD3F12">
                            <w:pPr>
                              <w:spacing w:line="200" w:lineRule="exact"/>
                              <w:jc w:val="left"/>
                              <w:rPr>
                                <w:rFonts w:ascii="標楷體" w:eastAsia="標楷體" w:hAnsi="標楷體"/>
                                <w:color w:val="000000"/>
                              </w:rPr>
                            </w:pPr>
                            <w:r w:rsidRPr="00890E3F">
                              <w:rPr>
                                <w:rFonts w:ascii="標楷體" w:eastAsia="標楷體" w:hAnsi="標楷體" w:hint="eastAsia"/>
                                <w:color w:val="000000"/>
                              </w:rPr>
                              <w:t>助行器</w:t>
                            </w:r>
                          </w:p>
                        </w:tc>
                        <w:tc>
                          <w:tcPr>
                            <w:tcW w:w="737"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2</w:t>
                            </w:r>
                          </w:p>
                        </w:tc>
                        <w:tc>
                          <w:tcPr>
                            <w:tcW w:w="624"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25</w:t>
                            </w:r>
                          </w:p>
                        </w:tc>
                        <w:tc>
                          <w:tcPr>
                            <w:tcW w:w="620"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12.50 </w:t>
                            </w:r>
                          </w:p>
                        </w:tc>
                      </w:tr>
                      <w:tr w:rsidR="001812D1" w:rsidRPr="00D61988" w:rsidTr="0081622E">
                        <w:trPr>
                          <w:trHeight w:val="183"/>
                        </w:trPr>
                        <w:tc>
                          <w:tcPr>
                            <w:tcW w:w="430" w:type="dxa"/>
                            <w:tcBorders>
                              <w:bottom w:val="single" w:sz="4" w:space="0" w:color="auto"/>
                            </w:tcBorders>
                            <w:vAlign w:val="center"/>
                          </w:tcPr>
                          <w:p w:rsidR="001812D1" w:rsidRPr="00890E3F" w:rsidRDefault="001812D1" w:rsidP="0081622E">
                            <w:pPr>
                              <w:spacing w:line="200" w:lineRule="exact"/>
                              <w:rPr>
                                <w:rFonts w:ascii="標楷體" w:eastAsia="標楷體" w:hAnsi="標楷體"/>
                                <w:color w:val="000000"/>
                              </w:rPr>
                            </w:pPr>
                            <w:r w:rsidRPr="00890E3F">
                              <w:rPr>
                                <w:rFonts w:ascii="標楷體" w:eastAsia="標楷體" w:hAnsi="標楷體" w:hint="eastAsia"/>
                                <w:color w:val="000000"/>
                              </w:rPr>
                              <w:t>7</w:t>
                            </w:r>
                          </w:p>
                        </w:tc>
                        <w:tc>
                          <w:tcPr>
                            <w:tcW w:w="1417" w:type="dxa"/>
                            <w:tcBorders>
                              <w:bottom w:val="single" w:sz="4" w:space="0" w:color="auto"/>
                            </w:tcBorders>
                            <w:vAlign w:val="center"/>
                          </w:tcPr>
                          <w:p w:rsidR="001812D1" w:rsidRPr="00890E3F" w:rsidRDefault="001812D1" w:rsidP="00AD3F12">
                            <w:pPr>
                              <w:spacing w:line="200" w:lineRule="exact"/>
                              <w:jc w:val="left"/>
                              <w:rPr>
                                <w:rFonts w:ascii="標楷體" w:eastAsia="標楷體" w:hAnsi="標楷體"/>
                                <w:color w:val="000000"/>
                              </w:rPr>
                            </w:pPr>
                            <w:r w:rsidRPr="00890E3F">
                              <w:rPr>
                                <w:rFonts w:ascii="標楷體" w:eastAsia="標楷體" w:hAnsi="標楷體" w:hint="eastAsia"/>
                                <w:color w:val="000000"/>
                              </w:rPr>
                              <w:t>移位輔具</w:t>
                            </w:r>
                          </w:p>
                        </w:tc>
                        <w:tc>
                          <w:tcPr>
                            <w:tcW w:w="737"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7</w:t>
                            </w:r>
                          </w:p>
                        </w:tc>
                        <w:tc>
                          <w:tcPr>
                            <w:tcW w:w="624"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49</w:t>
                            </w:r>
                          </w:p>
                        </w:tc>
                        <w:tc>
                          <w:tcPr>
                            <w:tcW w:w="620"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7.00 </w:t>
                            </w:r>
                          </w:p>
                        </w:tc>
                      </w:tr>
                      <w:tr w:rsidR="001812D1" w:rsidRPr="00D61988" w:rsidTr="0081622E">
                        <w:trPr>
                          <w:trHeight w:val="194"/>
                        </w:trPr>
                        <w:tc>
                          <w:tcPr>
                            <w:tcW w:w="430" w:type="dxa"/>
                            <w:tcBorders>
                              <w:bottom w:val="single" w:sz="4" w:space="0" w:color="auto"/>
                            </w:tcBorders>
                            <w:vAlign w:val="center"/>
                          </w:tcPr>
                          <w:p w:rsidR="001812D1" w:rsidRPr="00890E3F" w:rsidRDefault="001812D1" w:rsidP="0081622E">
                            <w:pPr>
                              <w:spacing w:line="200" w:lineRule="exact"/>
                              <w:rPr>
                                <w:rFonts w:ascii="標楷體" w:eastAsia="標楷體" w:hAnsi="標楷體"/>
                                <w:color w:val="000000"/>
                              </w:rPr>
                            </w:pPr>
                            <w:r w:rsidRPr="00890E3F">
                              <w:rPr>
                                <w:rFonts w:ascii="標楷體" w:eastAsia="標楷體" w:hAnsi="標楷體" w:hint="eastAsia"/>
                                <w:color w:val="000000"/>
                              </w:rPr>
                              <w:t>8</w:t>
                            </w:r>
                          </w:p>
                        </w:tc>
                        <w:tc>
                          <w:tcPr>
                            <w:tcW w:w="1417" w:type="dxa"/>
                            <w:tcBorders>
                              <w:bottom w:val="single" w:sz="4" w:space="0" w:color="auto"/>
                            </w:tcBorders>
                            <w:vAlign w:val="center"/>
                          </w:tcPr>
                          <w:p w:rsidR="001812D1" w:rsidRPr="00890E3F" w:rsidRDefault="001812D1" w:rsidP="00AD3F12">
                            <w:pPr>
                              <w:spacing w:line="200" w:lineRule="exact"/>
                              <w:jc w:val="left"/>
                              <w:rPr>
                                <w:rFonts w:ascii="標楷體" w:eastAsia="標楷體" w:hAnsi="標楷體"/>
                                <w:color w:val="000000"/>
                              </w:rPr>
                            </w:pPr>
                            <w:r w:rsidRPr="00890E3F">
                              <w:rPr>
                                <w:rFonts w:ascii="標楷體" w:eastAsia="標楷體" w:hAnsi="標楷體" w:hint="eastAsia"/>
                                <w:color w:val="000000"/>
                              </w:rPr>
                              <w:t>便盆椅</w:t>
                            </w:r>
                          </w:p>
                        </w:tc>
                        <w:tc>
                          <w:tcPr>
                            <w:tcW w:w="737"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13</w:t>
                            </w:r>
                          </w:p>
                        </w:tc>
                        <w:tc>
                          <w:tcPr>
                            <w:tcW w:w="624"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31</w:t>
                            </w:r>
                          </w:p>
                        </w:tc>
                        <w:tc>
                          <w:tcPr>
                            <w:tcW w:w="620"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2.38 </w:t>
                            </w:r>
                          </w:p>
                        </w:tc>
                      </w:tr>
                      <w:tr w:rsidR="001812D1" w:rsidRPr="00D61988" w:rsidTr="0081622E">
                        <w:trPr>
                          <w:trHeight w:val="183"/>
                        </w:trPr>
                        <w:tc>
                          <w:tcPr>
                            <w:tcW w:w="430" w:type="dxa"/>
                            <w:tcBorders>
                              <w:bottom w:val="single" w:sz="4" w:space="0" w:color="auto"/>
                            </w:tcBorders>
                            <w:vAlign w:val="center"/>
                          </w:tcPr>
                          <w:p w:rsidR="001812D1" w:rsidRPr="00890E3F" w:rsidRDefault="001812D1" w:rsidP="0081622E">
                            <w:pPr>
                              <w:spacing w:line="200" w:lineRule="exact"/>
                              <w:rPr>
                                <w:rFonts w:ascii="標楷體" w:eastAsia="標楷體" w:hAnsi="標楷體"/>
                                <w:color w:val="000000"/>
                              </w:rPr>
                            </w:pPr>
                            <w:r w:rsidRPr="00890E3F">
                              <w:rPr>
                                <w:rFonts w:ascii="標楷體" w:eastAsia="標楷體" w:hAnsi="標楷體" w:hint="eastAsia"/>
                                <w:color w:val="000000"/>
                              </w:rPr>
                              <w:t>9</w:t>
                            </w:r>
                          </w:p>
                        </w:tc>
                        <w:tc>
                          <w:tcPr>
                            <w:tcW w:w="1417" w:type="dxa"/>
                            <w:tcBorders>
                              <w:bottom w:val="single" w:sz="4" w:space="0" w:color="auto"/>
                            </w:tcBorders>
                            <w:vAlign w:val="center"/>
                          </w:tcPr>
                          <w:p w:rsidR="001812D1" w:rsidRPr="00890E3F" w:rsidRDefault="001812D1" w:rsidP="00AD3F12">
                            <w:pPr>
                              <w:spacing w:line="200" w:lineRule="exact"/>
                              <w:jc w:val="left"/>
                              <w:rPr>
                                <w:rFonts w:ascii="標楷體" w:eastAsia="標楷體" w:hAnsi="標楷體"/>
                                <w:color w:val="000000"/>
                              </w:rPr>
                            </w:pPr>
                            <w:r w:rsidRPr="00890E3F">
                              <w:rPr>
                                <w:rFonts w:ascii="標楷體" w:eastAsia="標楷體" w:hAnsi="標楷體" w:hint="eastAsia"/>
                                <w:color w:val="000000"/>
                              </w:rPr>
                              <w:t>柺杖</w:t>
                            </w:r>
                          </w:p>
                        </w:tc>
                        <w:tc>
                          <w:tcPr>
                            <w:tcW w:w="737"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20</w:t>
                            </w:r>
                          </w:p>
                        </w:tc>
                        <w:tc>
                          <w:tcPr>
                            <w:tcW w:w="624"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26</w:t>
                            </w:r>
                          </w:p>
                        </w:tc>
                        <w:tc>
                          <w:tcPr>
                            <w:tcW w:w="620" w:type="dxa"/>
                            <w:tcBorders>
                              <w:bottom w:val="single" w:sz="4" w:space="0" w:color="auto"/>
                            </w:tcBorders>
                            <w:vAlign w:val="center"/>
                          </w:tcPr>
                          <w:p w:rsidR="001812D1" w:rsidRPr="00890E3F" w:rsidRDefault="001812D1" w:rsidP="0081622E">
                            <w:pPr>
                              <w:spacing w:line="200" w:lineRule="exact"/>
                              <w:jc w:val="right"/>
                              <w:rPr>
                                <w:rFonts w:ascii="標楷體" w:eastAsia="標楷體" w:hAnsi="標楷體"/>
                                <w:color w:val="000000"/>
                              </w:rPr>
                            </w:pPr>
                            <w:r w:rsidRPr="00890E3F">
                              <w:rPr>
                                <w:rFonts w:ascii="標楷體" w:eastAsia="標楷體" w:hAnsi="標楷體" w:hint="eastAsia"/>
                                <w:color w:val="000000"/>
                              </w:rPr>
                              <w:t xml:space="preserve">1.30 </w:t>
                            </w:r>
                          </w:p>
                        </w:tc>
                      </w:tr>
                      <w:tr w:rsidR="001812D1" w:rsidRPr="00D61988" w:rsidTr="0081622E">
                        <w:trPr>
                          <w:trHeight w:val="342"/>
                        </w:trPr>
                        <w:tc>
                          <w:tcPr>
                            <w:tcW w:w="3828" w:type="dxa"/>
                            <w:gridSpan w:val="5"/>
                            <w:tcBorders>
                              <w:left w:val="nil"/>
                              <w:bottom w:val="nil"/>
                              <w:right w:val="nil"/>
                            </w:tcBorders>
                          </w:tcPr>
                          <w:p w:rsidR="001812D1" w:rsidRDefault="001812D1" w:rsidP="00E73658">
                            <w:pPr>
                              <w:spacing w:line="200" w:lineRule="exact"/>
                              <w:ind w:left="526" w:hangingChars="292" w:hanging="526"/>
                              <w:jc w:val="both"/>
                              <w:rPr>
                                <w:rFonts w:ascii="標楷體" w:eastAsia="標楷體" w:hAnsi="標楷體"/>
                                <w:sz w:val="18"/>
                                <w:szCs w:val="18"/>
                              </w:rPr>
                            </w:pPr>
                            <w:r w:rsidRPr="00D61988">
                              <w:rPr>
                                <w:rFonts w:ascii="標楷體" w:eastAsia="標楷體" w:hAnsi="標楷體" w:hint="eastAsia"/>
                                <w:sz w:val="18"/>
                                <w:szCs w:val="18"/>
                              </w:rPr>
                              <w:t>註：1</w:t>
                            </w:r>
                            <w:r w:rsidRPr="00D61988">
                              <w:rPr>
                                <w:rFonts w:ascii="標楷體" w:eastAsia="標楷體" w:hAnsi="標楷體"/>
                                <w:sz w:val="18"/>
                                <w:szCs w:val="18"/>
                              </w:rPr>
                              <w:t>.</w:t>
                            </w:r>
                            <w:r w:rsidRPr="00D61988">
                              <w:rPr>
                                <w:rFonts w:ascii="標楷體" w:eastAsia="標楷體" w:hAnsi="標楷體" w:hint="eastAsia"/>
                                <w:sz w:val="18"/>
                                <w:szCs w:val="18"/>
                              </w:rPr>
                              <w:t>本表資料統計至1</w:t>
                            </w:r>
                            <w:r w:rsidRPr="00D61988">
                              <w:rPr>
                                <w:rFonts w:ascii="標楷體" w:eastAsia="標楷體" w:hAnsi="標楷體"/>
                                <w:sz w:val="18"/>
                                <w:szCs w:val="18"/>
                              </w:rPr>
                              <w:t>11</w:t>
                            </w:r>
                            <w:r w:rsidRPr="00D61988">
                              <w:rPr>
                                <w:rFonts w:ascii="標楷體" w:eastAsia="標楷體" w:hAnsi="標楷體" w:hint="eastAsia"/>
                                <w:sz w:val="18"/>
                                <w:szCs w:val="18"/>
                              </w:rPr>
                              <w:t>年</w:t>
                            </w:r>
                            <w:r w:rsidRPr="00D61988">
                              <w:rPr>
                                <w:rFonts w:ascii="標楷體" w:eastAsia="標楷體" w:hAnsi="標楷體"/>
                                <w:sz w:val="18"/>
                                <w:szCs w:val="18"/>
                              </w:rPr>
                              <w:t>10</w:t>
                            </w:r>
                            <w:r w:rsidRPr="00D61988">
                              <w:rPr>
                                <w:rFonts w:ascii="標楷體" w:eastAsia="標楷體" w:hAnsi="標楷體" w:hint="eastAsia"/>
                                <w:sz w:val="18"/>
                                <w:szCs w:val="18"/>
                              </w:rPr>
                              <w:t>月底止。</w:t>
                            </w:r>
                          </w:p>
                          <w:p w:rsidR="001812D1" w:rsidRPr="00AB5853" w:rsidRDefault="001812D1" w:rsidP="00E73658">
                            <w:pPr>
                              <w:spacing w:line="200" w:lineRule="exact"/>
                              <w:ind w:leftChars="150" w:left="360"/>
                              <w:jc w:val="both"/>
                              <w:rPr>
                                <w:rFonts w:ascii="標楷體" w:eastAsia="標楷體" w:hAnsi="標楷體"/>
                                <w:sz w:val="18"/>
                                <w:szCs w:val="18"/>
                              </w:rPr>
                            </w:pPr>
                            <w:r w:rsidRPr="00D61988">
                              <w:rPr>
                                <w:rFonts w:ascii="標楷體" w:eastAsia="標楷體" w:hAnsi="標楷體" w:hint="eastAsia"/>
                                <w:sz w:val="18"/>
                                <w:szCs w:val="18"/>
                              </w:rPr>
                              <w:t>2</w:t>
                            </w:r>
                            <w:r w:rsidRPr="00D61988">
                              <w:rPr>
                                <w:rFonts w:ascii="標楷體" w:eastAsia="標楷體" w:hAnsi="標楷體"/>
                                <w:sz w:val="18"/>
                                <w:szCs w:val="18"/>
                              </w:rPr>
                              <w:t>.</w:t>
                            </w:r>
                            <w:r w:rsidRPr="00D61988">
                              <w:rPr>
                                <w:rFonts w:ascii="標楷體" w:eastAsia="標楷體" w:hAnsi="標楷體" w:hint="eastAsia"/>
                                <w:sz w:val="18"/>
                                <w:szCs w:val="18"/>
                              </w:rPr>
                              <w:t>資料來源：整理自</w:t>
                            </w:r>
                            <w:r>
                              <w:rPr>
                                <w:rFonts w:ascii="標楷體" w:eastAsia="標楷體" w:hAnsi="標楷體" w:hint="eastAsia"/>
                                <w:sz w:val="18"/>
                                <w:szCs w:val="18"/>
                              </w:rPr>
                              <w:t>社會</w:t>
                            </w:r>
                            <w:r w:rsidRPr="00D61988">
                              <w:rPr>
                                <w:rFonts w:ascii="標楷體" w:eastAsia="標楷體" w:hAnsi="標楷體" w:hint="eastAsia"/>
                                <w:sz w:val="18"/>
                                <w:szCs w:val="18"/>
                              </w:rPr>
                              <w:t>局提供資料。</w:t>
                            </w:r>
                          </w:p>
                        </w:tc>
                      </w:tr>
                    </w:tbl>
                    <w:p w:rsidR="001812D1" w:rsidRPr="003E61F5" w:rsidRDefault="001812D1" w:rsidP="005C4EF3"/>
                  </w:txbxContent>
                </v:textbox>
                <w10:wrap type="square" anchorx="margin"/>
              </v:shape>
            </w:pict>
          </mc:Fallback>
        </mc:AlternateContent>
      </w:r>
      <w:r w:rsidR="00235867" w:rsidRPr="0081622E">
        <w:rPr>
          <w:rFonts w:ascii="標楷體" w:eastAsia="標楷體" w:hAnsi="標楷體" w:cs="Times New Roman" w:hint="eastAsia"/>
          <w:color w:val="000000"/>
          <w:spacing w:val="-1"/>
          <w:szCs w:val="24"/>
        </w:rPr>
        <w:t>請研謀改善，以提升輔具</w:t>
      </w:r>
      <w:r w:rsidR="00235867" w:rsidRPr="0081622E">
        <w:rPr>
          <w:rFonts w:ascii="標楷體" w:eastAsia="標楷體" w:hAnsi="標楷體" w:cs="Times New Roman" w:hint="eastAsia"/>
          <w:color w:val="000000"/>
          <w:spacing w:val="-4"/>
          <w:szCs w:val="24"/>
        </w:rPr>
        <w:t>資源共享效能。</w:t>
      </w:r>
      <w:r w:rsidRPr="0081622E">
        <w:rPr>
          <w:rFonts w:ascii="標楷體" w:eastAsia="標楷體" w:hAnsi="標楷體" w:cs="Times New Roman" w:hint="eastAsia"/>
          <w:color w:val="000000"/>
          <w:spacing w:val="-4"/>
          <w:szCs w:val="24"/>
        </w:rPr>
        <w:t>據復：預計於輔具整合網新增催還功能，借用期限屆滿前一周，以簡訊通知民眾，並研議記點停權機制，及針對外借逾2年未還之輔具，倘民眾尚有使用需求，將辦理媒合轉贈手續。</w:t>
      </w:r>
    </w:p>
    <w:p w:rsidR="0081622E" w:rsidRPr="0081622E" w:rsidRDefault="0081622E" w:rsidP="003D165E">
      <w:pPr>
        <w:widowControl/>
        <w:suppressAutoHyphens/>
        <w:overflowPunct w:val="0"/>
        <w:spacing w:beforeLines="30" w:before="108" w:line="466" w:lineRule="exact"/>
        <w:ind w:firstLineChars="200" w:firstLine="476"/>
        <w:jc w:val="both"/>
        <w:rPr>
          <w:rFonts w:ascii="標楷體" w:eastAsia="標楷體" w:hAnsi="標楷體" w:cs="Times New Roman"/>
          <w:color w:val="000000"/>
          <w:szCs w:val="24"/>
        </w:rPr>
      </w:pPr>
      <w:r w:rsidRPr="0081622E">
        <w:rPr>
          <w:rFonts w:ascii="標楷體" w:eastAsia="標楷體" w:hAnsi="標楷體" w:cs="Times New Roman" w:hint="eastAsia"/>
          <w:b/>
          <w:bCs/>
          <w:color w:val="000000"/>
          <w:spacing w:val="-1"/>
          <w:szCs w:val="24"/>
        </w:rPr>
        <w:t>2.</w:t>
      </w:r>
      <w:r w:rsidRPr="0081622E">
        <w:rPr>
          <w:rFonts w:ascii="標楷體" w:eastAsia="標楷體" w:hAnsi="標楷體" w:cs="Times New Roman" w:hint="eastAsia"/>
          <w:b/>
          <w:bCs/>
          <w:spacing w:val="-1"/>
          <w:szCs w:val="24"/>
        </w:rPr>
        <w:t>輔具中心之</w:t>
      </w:r>
      <w:r w:rsidRPr="0081622E">
        <w:rPr>
          <w:rFonts w:ascii="標楷體" w:eastAsia="標楷體" w:hAnsi="標楷體" w:cs="Times New Roman" w:hint="eastAsia"/>
          <w:b/>
          <w:bCs/>
          <w:color w:val="000000"/>
          <w:spacing w:val="-1"/>
          <w:szCs w:val="24"/>
        </w:rPr>
        <w:t>服務人員間有在職訓練時數未達規定標準情事</w:t>
      </w:r>
      <w:r w:rsidRPr="0081622E">
        <w:rPr>
          <w:rFonts w:ascii="標楷體" w:eastAsia="標楷體" w:hAnsi="標楷體" w:cs="Times New Roman" w:hint="eastAsia"/>
          <w:color w:val="000000"/>
          <w:spacing w:val="-1"/>
          <w:szCs w:val="24"/>
        </w:rPr>
        <w:t>：</w:t>
      </w:r>
      <w:r w:rsidRPr="0081622E">
        <w:rPr>
          <w:rFonts w:ascii="標楷體" w:eastAsia="標楷體" w:hAnsi="標楷體" w:cs="Times New Roman" w:hint="eastAsia"/>
          <w:color w:val="000000"/>
          <w:szCs w:val="24"/>
        </w:rPr>
        <w:t>社會局為確保臺北市前開3輔具中心之服務人員專業知能，業於各該輔具中心委託辦理（管理）勞務採購契約第2條明定，受託廠商應依該局所訂各輔具中心實施計畫第拾壹或拾貳規定，施予服務人員20小時以上之身心障礙者相關課程，及2小時性別主流化課程之在職訓練。惟查前開3輔具中心109及110年度辦理服務人員在職訓練情形，間有部分服務人員受訓時數未達20小時，或有未接受性別主流化課程訓練等情事，核與契約規定未符，經函請督促檢討改善。據復：將請未受訓完成之人員於隔年度限期補訓，並將教育訓練納入續約評鑑指標，未符規定將予扣分；另請輔具中心於季工作報告提報在職訓練情形。</w:t>
      </w:r>
      <w:bookmarkStart w:id="64" w:name="_Hlk106174765"/>
    </w:p>
    <w:p w:rsidR="0081622E" w:rsidRPr="0081622E" w:rsidRDefault="0081622E" w:rsidP="003D165E">
      <w:pPr>
        <w:overflowPunct w:val="0"/>
        <w:spacing w:beforeLines="50" w:before="180" w:afterLines="30" w:after="108" w:line="500" w:lineRule="exact"/>
        <w:ind w:leftChars="20" w:left="48" w:firstLineChars="150" w:firstLine="420"/>
        <w:jc w:val="both"/>
        <w:rPr>
          <w:rFonts w:ascii="標楷體" w:eastAsia="標楷體" w:hAnsi="Times New Roman" w:cs="Times New Roman"/>
          <w:b/>
          <w:sz w:val="28"/>
          <w:szCs w:val="28"/>
        </w:rPr>
      </w:pPr>
      <w:r w:rsidRPr="0081622E">
        <w:rPr>
          <w:rFonts w:ascii="標楷體" w:eastAsia="標楷體" w:hAnsi="Times New Roman" w:cs="Times New Roman" w:hint="eastAsia"/>
          <w:b/>
          <w:sz w:val="28"/>
          <w:szCs w:val="28"/>
        </w:rPr>
        <w:t>（七）</w:t>
      </w:r>
      <w:bookmarkEnd w:id="64"/>
      <w:r w:rsidRPr="0081622E">
        <w:rPr>
          <w:rFonts w:ascii="標楷體" w:eastAsia="標楷體" w:hAnsi="Times New Roman" w:cs="Times New Roman" w:hint="eastAsia"/>
          <w:b/>
          <w:sz w:val="28"/>
          <w:szCs w:val="28"/>
        </w:rPr>
        <w:t>為打造友善樂齡城市，提升長者社會參與度，推動薪傳教學，惟部分人才媒合成功率未達6成，有待研謀改善。</w:t>
      </w:r>
    </w:p>
    <w:p w:rsidR="0081622E" w:rsidRDefault="0081622E" w:rsidP="003D165E">
      <w:pPr>
        <w:widowControl/>
        <w:suppressAutoHyphens/>
        <w:overflowPunct w:val="0"/>
        <w:spacing w:line="470" w:lineRule="exact"/>
        <w:ind w:firstLineChars="200" w:firstLine="464"/>
        <w:jc w:val="both"/>
        <w:rPr>
          <w:rFonts w:ascii="標楷體" w:eastAsia="標楷體" w:hAnsi="標楷體" w:cs="Times New Roman"/>
          <w:spacing w:val="-4"/>
          <w:szCs w:val="24"/>
        </w:rPr>
      </w:pPr>
      <w:r w:rsidRPr="0081622E">
        <w:rPr>
          <w:rFonts w:ascii="標楷體" w:eastAsia="標楷體" w:hAnsi="標楷體" w:cs="Times New Roman" w:hint="eastAsia"/>
          <w:spacing w:val="-4"/>
          <w:szCs w:val="24"/>
        </w:rPr>
        <w:t>社會局鑑於臺北市人口結構快速高齡化，為充分運用銀髮長者人力資源，自80年起推動銀髮貴人薪傳服務，鼓勵長者退休後繼續貢獻所長服務社會，將其經驗與智慧傳承社會，111年度於公務預算及臺北市公益彩券盈餘分配基金共列支598萬餘元，補助薪傳教學服務津貼，及辦理「臺北市社區照顧關懷據點輔導暨銀髮貴人薪傳服務人力資源運用方案」；又為加強防止長者走失，111年度持續投入公務預算112萬餘元，補助民眾購置使用預防走失手鍊、個人衛星定位器（GPS）輔具，並與臺北市政府警察局（下稱警察局）合作推動失智長者指紋捺印建檔等業務。經查執行情形，核有下列事項：</w:t>
      </w:r>
    </w:p>
    <w:p w:rsidR="0081622E" w:rsidRPr="0081622E" w:rsidRDefault="00374719" w:rsidP="001D2851">
      <w:pPr>
        <w:widowControl/>
        <w:suppressAutoHyphens/>
        <w:overflowPunct w:val="0"/>
        <w:spacing w:beforeLines="10" w:before="36" w:line="460" w:lineRule="exact"/>
        <w:ind w:firstLineChars="200" w:firstLine="464"/>
        <w:jc w:val="both"/>
        <w:rPr>
          <w:rFonts w:ascii="標楷體" w:eastAsia="標楷體" w:hAnsi="標楷體" w:cs="Times New Roman"/>
          <w:spacing w:val="-4"/>
          <w:szCs w:val="24"/>
        </w:rPr>
      </w:pPr>
      <w:r w:rsidRPr="006D53F8">
        <w:rPr>
          <w:rFonts w:ascii="標楷體" w:eastAsia="標楷體" w:hAnsi="標楷體" w:cs="Times New Roman" w:hint="eastAsia"/>
          <w:b/>
          <w:spacing w:val="-4"/>
          <w:szCs w:val="24"/>
        </w:rPr>
        <w:t>1.辦理銀髮貴人薪傳活動，鼓勵高齡長者貢獻所長，惟部分專才人數尚待擴充，且滿意度調查回應情形未盡理想：</w:t>
      </w:r>
      <w:r w:rsidRPr="00374719">
        <w:rPr>
          <w:rFonts w:ascii="標楷體" w:eastAsia="標楷體" w:hAnsi="標楷體" w:cs="Times New Roman" w:hint="eastAsia"/>
          <w:spacing w:val="-4"/>
          <w:szCs w:val="24"/>
        </w:rPr>
        <w:t>社會局為辦理銀髮貴人薪傳活動，訂有「臺北市政府社會局銀髮貴人薪傳活動</w:t>
      </w:r>
      <w:r w:rsidRPr="00374719">
        <w:rPr>
          <w:rFonts w:ascii="標楷體" w:eastAsia="標楷體" w:hAnsi="標楷體" w:cs="Times New Roman" w:hint="eastAsia"/>
          <w:spacing w:val="-4"/>
          <w:szCs w:val="24"/>
        </w:rPr>
        <w:lastRenderedPageBreak/>
        <w:t>作業須知」，公開甄選學有專長或具特殊技藝長者（下稱銀髮貴人）為師資來源，並媒合至各級機關</w:t>
      </w:r>
      <w:r w:rsidR="00EB2073" w:rsidRPr="00374719">
        <w:rPr>
          <w:rFonts w:ascii="標楷體" w:eastAsia="標楷體" w:hAnsi="標楷體" w:cs="Times New Roman" w:hint="eastAsia"/>
          <w:spacing w:val="-4"/>
          <w:szCs w:val="24"/>
        </w:rPr>
        <w:t>學校、老人服務中心、親子館及育兒友善園、社區發展協會等單位（下稱運用單位），提供公益性質</w:t>
      </w:r>
      <w:r w:rsidRPr="00374719">
        <w:rPr>
          <w:rFonts w:ascii="標楷體" w:eastAsia="標楷體" w:hAnsi="標楷體" w:cs="Times New Roman" w:hint="eastAsia"/>
          <w:spacing w:val="-4"/>
          <w:szCs w:val="24"/>
        </w:rPr>
        <w:t>之薪傳教學服務，截至111年底累計招募328位銀髮貴人，111年度有教學意願者152位，核定運</w:t>
      </w:r>
      <w:r w:rsidR="00F95423" w:rsidRPr="00374719">
        <w:rPr>
          <w:rFonts w:ascii="標楷體" w:eastAsia="標楷體" w:hAnsi="標楷體" w:cs="Times New Roman" w:hint="eastAsia"/>
          <w:spacing w:val="-4"/>
          <w:szCs w:val="24"/>
        </w:rPr>
        <w:t>用單位120間，實際服務3萬餘人次。經查執行情形，核有：</w:t>
      </w:r>
      <w:r w:rsidR="00AD3F12">
        <w:rPr>
          <w:rFonts w:ascii="標楷體" w:eastAsia="標楷體" w:hAnsi="標楷體" w:cs="Times New Roman" w:hint="eastAsia"/>
          <w:spacing w:val="-4"/>
          <w:szCs w:val="24"/>
        </w:rPr>
        <w:t>（</w:t>
      </w:r>
      <w:r w:rsidR="00F95423" w:rsidRPr="00374719">
        <w:rPr>
          <w:rFonts w:ascii="標楷體" w:eastAsia="標楷體" w:hAnsi="標楷體" w:cs="Times New Roman" w:hint="eastAsia"/>
          <w:spacing w:val="-4"/>
          <w:szCs w:val="24"/>
        </w:rPr>
        <w:t>1</w:t>
      </w:r>
      <w:r w:rsidR="00AD3F12">
        <w:rPr>
          <w:rFonts w:ascii="標楷體" w:eastAsia="標楷體" w:hAnsi="標楷體" w:cs="Times New Roman" w:hint="eastAsia"/>
          <w:spacing w:val="-4"/>
          <w:szCs w:val="24"/>
        </w:rPr>
        <w:t>）</w:t>
      </w:r>
      <w:r w:rsidR="00F95423" w:rsidRPr="00374719">
        <w:rPr>
          <w:rFonts w:ascii="標楷體" w:eastAsia="標楷體" w:hAnsi="標楷體" w:cs="Times New Roman" w:hint="eastAsia"/>
          <w:spacing w:val="-4"/>
          <w:szCs w:val="24"/>
        </w:rPr>
        <w:t>111年度整體人才招募及運用媒</w:t>
      </w:r>
      <w:r w:rsidRPr="00374719">
        <w:rPr>
          <w:rFonts w:ascii="標楷體" w:eastAsia="標楷體" w:hAnsi="標楷體" w:cs="Times New Roman" w:hint="eastAsia"/>
          <w:spacing w:val="-4"/>
          <w:szCs w:val="24"/>
        </w:rPr>
        <w:t>合成功率尚未達6成（表4），人力資源運用成效欠佳；</w:t>
      </w:r>
      <w:r w:rsidR="00AD3F12">
        <w:rPr>
          <w:rFonts w:ascii="標楷體" w:eastAsia="標楷體" w:hAnsi="標楷體" w:cs="Times New Roman" w:hint="eastAsia"/>
          <w:spacing w:val="-4"/>
          <w:szCs w:val="24"/>
        </w:rPr>
        <w:t>（</w:t>
      </w:r>
      <w:r w:rsidRPr="00374719">
        <w:rPr>
          <w:rFonts w:ascii="標楷體" w:eastAsia="標楷體" w:hAnsi="標楷體" w:cs="Times New Roman" w:hint="eastAsia"/>
          <w:spacing w:val="-4"/>
          <w:szCs w:val="24"/>
        </w:rPr>
        <w:t>2</w:t>
      </w:r>
      <w:r w:rsidR="00AD3F12">
        <w:rPr>
          <w:rFonts w:ascii="標楷體" w:eastAsia="標楷體" w:hAnsi="標楷體" w:cs="Times New Roman" w:hint="eastAsia"/>
          <w:spacing w:val="-4"/>
          <w:szCs w:val="24"/>
        </w:rPr>
        <w:t>）</w:t>
      </w:r>
      <w:r w:rsidRPr="00374719">
        <w:rPr>
          <w:rFonts w:ascii="標楷體" w:eastAsia="標楷體" w:hAnsi="標楷體" w:cs="Times New Roman" w:hint="eastAsia"/>
          <w:spacing w:val="-4"/>
          <w:szCs w:val="24"/>
        </w:rPr>
        <w:t>該局111年度為瞭解銀髮貴人薪傳活動</w:t>
      </w:r>
      <w:r w:rsidR="0081622E" w:rsidRPr="0081622E">
        <w:rPr>
          <w:rFonts w:ascii="標楷體" w:eastAsia="標楷體" w:hAnsi="標楷體" w:cs="Times New Roman" w:hint="eastAsia"/>
          <w:spacing w:val="-4"/>
          <w:szCs w:val="24"/>
        </w:rPr>
        <w:t>辦理成效，經針對運用單位開課情形辦理滿意度調查結果，雖有7成以上受訪者對於銀髮貴人之服</w:t>
      </w:r>
      <w:r w:rsidR="001174DB" w:rsidRPr="0081622E">
        <w:rPr>
          <w:rFonts w:ascii="標楷體" w:eastAsia="標楷體" w:hAnsi="Times New Roman" w:cs="Times New Roman"/>
          <w:b/>
          <w:noProof/>
          <w:kern w:val="0"/>
          <w:sz w:val="28"/>
          <w:szCs w:val="24"/>
        </w:rPr>
        <mc:AlternateContent>
          <mc:Choice Requires="wps">
            <w:drawing>
              <wp:anchor distT="45720" distB="45720" distL="36195" distR="36195" simplePos="0" relativeHeight="251768832" behindDoc="1" locked="0" layoutInCell="1" allowOverlap="1" wp14:anchorId="48CA4B0C" wp14:editId="13ADE56D">
                <wp:simplePos x="0" y="0"/>
                <wp:positionH relativeFrom="margin">
                  <wp:posOffset>3027680</wp:posOffset>
                </wp:positionH>
                <wp:positionV relativeFrom="paragraph">
                  <wp:posOffset>0</wp:posOffset>
                </wp:positionV>
                <wp:extent cx="3284220" cy="2303780"/>
                <wp:effectExtent l="0" t="0" r="0" b="1905"/>
                <wp:wrapTight wrapText="bothSides">
                  <wp:wrapPolygon edited="0">
                    <wp:start x="0" y="0"/>
                    <wp:lineTo x="0" y="21439"/>
                    <wp:lineTo x="21425" y="21439"/>
                    <wp:lineTo x="21425" y="0"/>
                    <wp:lineTo x="0" y="0"/>
                  </wp:wrapPolygon>
                </wp:wrapTight>
                <wp:docPr id="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4220" cy="2303780"/>
                        </a:xfrm>
                        <a:prstGeom prst="rect">
                          <a:avLst/>
                        </a:prstGeom>
                        <a:solidFill>
                          <a:srgbClr val="FFFFFF"/>
                        </a:solidFill>
                        <a:ln w="9525">
                          <a:noFill/>
                          <a:miter lim="800000"/>
                          <a:headEnd/>
                          <a:tailEnd/>
                        </a:ln>
                      </wps:spPr>
                      <wps:txbx>
                        <w:txbxContent>
                          <w:tbl>
                            <w:tblPr>
                              <w:tblW w:w="4962" w:type="dxa"/>
                              <w:tblCellMar>
                                <w:left w:w="6" w:type="dxa"/>
                                <w:right w:w="6" w:type="dxa"/>
                              </w:tblCellMar>
                              <w:tblLook w:val="04A0" w:firstRow="1" w:lastRow="0" w:firstColumn="1" w:lastColumn="0" w:noHBand="0" w:noVBand="1"/>
                            </w:tblPr>
                            <w:tblGrid>
                              <w:gridCol w:w="907"/>
                              <w:gridCol w:w="511"/>
                              <w:gridCol w:w="709"/>
                              <w:gridCol w:w="472"/>
                              <w:gridCol w:w="679"/>
                              <w:gridCol w:w="843"/>
                              <w:gridCol w:w="841"/>
                            </w:tblGrid>
                            <w:tr w:rsidR="001812D1" w:rsidRPr="00F92950" w:rsidTr="0081622E">
                              <w:trPr>
                                <w:trHeight w:val="570"/>
                              </w:trPr>
                              <w:tc>
                                <w:tcPr>
                                  <w:tcW w:w="4962" w:type="dxa"/>
                                  <w:gridSpan w:val="7"/>
                                  <w:tcBorders>
                                    <w:bottom w:val="single" w:sz="4" w:space="0" w:color="auto"/>
                                  </w:tcBorders>
                                  <w:shd w:val="clear" w:color="auto" w:fill="auto"/>
                                  <w:vAlign w:val="center"/>
                                </w:tcPr>
                                <w:p w:rsidR="001812D1" w:rsidRPr="00F92950" w:rsidRDefault="001812D1" w:rsidP="0081622E">
                                  <w:pPr>
                                    <w:widowControl/>
                                    <w:spacing w:after="60" w:line="240" w:lineRule="exact"/>
                                    <w:jc w:val="center"/>
                                    <w:rPr>
                                      <w:rFonts w:ascii="標楷體" w:eastAsia="標楷體" w:hAnsi="標楷體"/>
                                      <w:b/>
                                    </w:rPr>
                                  </w:pPr>
                                  <w:r w:rsidRPr="00F92950">
                                    <w:rPr>
                                      <w:rFonts w:ascii="標楷體" w:eastAsia="標楷體" w:hAnsi="標楷體" w:hint="eastAsia"/>
                                      <w:b/>
                                    </w:rPr>
                                    <w:t>表</w:t>
                                  </w:r>
                                  <w:r>
                                    <w:rPr>
                                      <w:rFonts w:ascii="標楷體" w:eastAsia="標楷體" w:hAnsi="標楷體"/>
                                      <w:b/>
                                    </w:rPr>
                                    <w:t>4</w:t>
                                  </w:r>
                                  <w:r w:rsidRPr="00F92950">
                                    <w:rPr>
                                      <w:rFonts w:ascii="標楷體" w:eastAsia="標楷體" w:hAnsi="標楷體" w:hint="eastAsia"/>
                                      <w:b/>
                                    </w:rPr>
                                    <w:t xml:space="preserve"> </w:t>
                                  </w:r>
                                  <w:r w:rsidRPr="00F92950">
                                    <w:rPr>
                                      <w:rFonts w:ascii="標楷體" w:eastAsia="標楷體" w:hAnsi="標楷體"/>
                                      <w:b/>
                                    </w:rPr>
                                    <w:t xml:space="preserve"> </w:t>
                                  </w:r>
                                  <w:r w:rsidRPr="00F92950">
                                    <w:rPr>
                                      <w:rFonts w:ascii="標楷體" w:eastAsia="標楷體" w:hAnsi="標楷體" w:hint="eastAsia"/>
                                      <w:b/>
                                    </w:rPr>
                                    <w:t>臺北市銀髮貴人各類組運用媒合情形</w:t>
                                  </w:r>
                                </w:p>
                                <w:p w:rsidR="001812D1" w:rsidRPr="00F92950" w:rsidRDefault="001812D1" w:rsidP="0081622E">
                                  <w:pPr>
                                    <w:widowControl/>
                                    <w:wordWrap w:val="0"/>
                                    <w:spacing w:line="200" w:lineRule="exact"/>
                                    <w:jc w:val="right"/>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單位:人、％、百分點</w:t>
                                  </w:r>
                                </w:p>
                              </w:tc>
                            </w:tr>
                            <w:tr w:rsidR="001812D1" w:rsidRPr="00F92950" w:rsidTr="0081622E">
                              <w:trPr>
                                <w:trHeight w:val="264"/>
                              </w:trPr>
                              <w:tc>
                                <w:tcPr>
                                  <w:tcW w:w="907" w:type="dxa"/>
                                  <w:vMerge w:val="restart"/>
                                  <w:tcBorders>
                                    <w:top w:val="single" w:sz="4" w:space="0" w:color="auto"/>
                                    <w:left w:val="single" w:sz="4" w:space="0" w:color="auto"/>
                                    <w:right w:val="single" w:sz="4" w:space="0" w:color="auto"/>
                                  </w:tcBorders>
                                  <w:shd w:val="clear" w:color="auto" w:fill="auto"/>
                                  <w:vAlign w:val="center"/>
                                  <w:hideMark/>
                                </w:tcPr>
                                <w:p w:rsidR="001812D1" w:rsidRPr="00F92950" w:rsidRDefault="001812D1" w:rsidP="0081622E">
                                  <w:pPr>
                                    <w:widowControl/>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才藝類別</w:t>
                                  </w:r>
                                </w:p>
                              </w:tc>
                              <w:tc>
                                <w:tcPr>
                                  <w:tcW w:w="2371"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F92950" w:rsidRDefault="001812D1" w:rsidP="0081622E">
                                  <w:pPr>
                                    <w:widowControl/>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111年度</w:t>
                                  </w:r>
                                </w:p>
                              </w:tc>
                              <w:tc>
                                <w:tcPr>
                                  <w:tcW w:w="843" w:type="dxa"/>
                                  <w:vMerge w:val="restart"/>
                                  <w:tcBorders>
                                    <w:top w:val="single" w:sz="4" w:space="0" w:color="auto"/>
                                    <w:left w:val="single" w:sz="4" w:space="0" w:color="auto"/>
                                    <w:right w:val="single" w:sz="4" w:space="0" w:color="auto"/>
                                  </w:tcBorders>
                                  <w:shd w:val="clear" w:color="auto" w:fill="auto"/>
                                  <w:vAlign w:val="center"/>
                                  <w:hideMark/>
                                </w:tcPr>
                                <w:p w:rsidR="001812D1" w:rsidRPr="00F92950" w:rsidRDefault="001812D1" w:rsidP="0081622E">
                                  <w:pPr>
                                    <w:widowControl/>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110年度</w:t>
                                  </w:r>
                                </w:p>
                                <w:p w:rsidR="001812D1" w:rsidRPr="00F92950" w:rsidRDefault="001812D1" w:rsidP="0081622E">
                                  <w:pPr>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媒合率</w:t>
                                  </w:r>
                                </w:p>
                              </w:tc>
                              <w:tc>
                                <w:tcPr>
                                  <w:tcW w:w="841" w:type="dxa"/>
                                  <w:vMerge w:val="restart"/>
                                  <w:tcBorders>
                                    <w:top w:val="single" w:sz="4" w:space="0" w:color="auto"/>
                                    <w:left w:val="nil"/>
                                    <w:right w:val="single" w:sz="4" w:space="0" w:color="auto"/>
                                  </w:tcBorders>
                                  <w:shd w:val="clear" w:color="auto" w:fill="auto"/>
                                  <w:vAlign w:val="center"/>
                                  <w:hideMark/>
                                </w:tcPr>
                                <w:p w:rsidR="001812D1" w:rsidRPr="00F92950" w:rsidRDefault="001812D1" w:rsidP="0081622E">
                                  <w:pPr>
                                    <w:widowControl/>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111年度與110年度媒合率比較增減</w:t>
                                  </w:r>
                                </w:p>
                              </w:tc>
                            </w:tr>
                            <w:tr w:rsidR="001812D1" w:rsidRPr="00F92950" w:rsidTr="0081622E">
                              <w:trPr>
                                <w:trHeight w:val="57"/>
                              </w:trPr>
                              <w:tc>
                                <w:tcPr>
                                  <w:tcW w:w="907" w:type="dxa"/>
                                  <w:vMerge/>
                                  <w:tcBorders>
                                    <w:left w:val="single" w:sz="4" w:space="0" w:color="auto"/>
                                    <w:right w:val="single" w:sz="4" w:space="0" w:color="auto"/>
                                  </w:tcBorders>
                                  <w:shd w:val="clear" w:color="auto" w:fill="auto"/>
                                  <w:vAlign w:val="center"/>
                                  <w:hideMark/>
                                </w:tcPr>
                                <w:p w:rsidR="001812D1" w:rsidRPr="00F92950" w:rsidRDefault="001812D1" w:rsidP="0081622E">
                                  <w:pPr>
                                    <w:widowControl/>
                                    <w:spacing w:line="200" w:lineRule="exact"/>
                                    <w:rPr>
                                      <w:rFonts w:ascii="標楷體" w:eastAsia="標楷體" w:hAnsi="標楷體" w:cs="新細明體"/>
                                      <w:color w:val="000000"/>
                                      <w:kern w:val="0"/>
                                      <w:sz w:val="20"/>
                                    </w:rPr>
                                  </w:pPr>
                                </w:p>
                              </w:tc>
                              <w:tc>
                                <w:tcPr>
                                  <w:tcW w:w="1220" w:type="dxa"/>
                                  <w:gridSpan w:val="2"/>
                                  <w:tcBorders>
                                    <w:top w:val="nil"/>
                                    <w:left w:val="single" w:sz="4" w:space="0" w:color="auto"/>
                                    <w:bottom w:val="single" w:sz="4" w:space="0" w:color="auto"/>
                                    <w:right w:val="single" w:sz="4" w:space="0" w:color="auto"/>
                                  </w:tcBorders>
                                  <w:shd w:val="clear" w:color="auto" w:fill="auto"/>
                                  <w:vAlign w:val="center"/>
                                  <w:hideMark/>
                                </w:tcPr>
                                <w:p w:rsidR="001812D1" w:rsidRPr="00F92950" w:rsidRDefault="001812D1" w:rsidP="0081622E">
                                  <w:pPr>
                                    <w:widowControl/>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有意願教學</w:t>
                                  </w:r>
                                </w:p>
                              </w:tc>
                              <w:tc>
                                <w:tcPr>
                                  <w:tcW w:w="472" w:type="dxa"/>
                                  <w:vMerge w:val="restart"/>
                                  <w:tcBorders>
                                    <w:top w:val="nil"/>
                                    <w:left w:val="nil"/>
                                    <w:right w:val="single" w:sz="4" w:space="0" w:color="auto"/>
                                  </w:tcBorders>
                                  <w:shd w:val="clear" w:color="auto" w:fill="auto"/>
                                  <w:vAlign w:val="center"/>
                                  <w:hideMark/>
                                </w:tcPr>
                                <w:p w:rsidR="001812D1" w:rsidRDefault="001812D1" w:rsidP="0081622E">
                                  <w:pPr>
                                    <w:widowControl/>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媒合</w:t>
                                  </w:r>
                                </w:p>
                                <w:p w:rsidR="001812D1" w:rsidRPr="00F92950" w:rsidRDefault="001812D1" w:rsidP="0081622E">
                                  <w:pPr>
                                    <w:widowControl/>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人數</w:t>
                                  </w:r>
                                </w:p>
                              </w:tc>
                              <w:tc>
                                <w:tcPr>
                                  <w:tcW w:w="679" w:type="dxa"/>
                                  <w:vMerge w:val="restart"/>
                                  <w:tcBorders>
                                    <w:top w:val="nil"/>
                                    <w:left w:val="nil"/>
                                    <w:right w:val="single" w:sz="4" w:space="0" w:color="auto"/>
                                  </w:tcBorders>
                                  <w:shd w:val="clear" w:color="auto" w:fill="auto"/>
                                  <w:vAlign w:val="center"/>
                                  <w:hideMark/>
                                </w:tcPr>
                                <w:p w:rsidR="001812D1" w:rsidRPr="00F92950" w:rsidRDefault="001812D1" w:rsidP="0081622E">
                                  <w:pPr>
                                    <w:widowControl/>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媒合率</w:t>
                                  </w:r>
                                </w:p>
                              </w:tc>
                              <w:tc>
                                <w:tcPr>
                                  <w:tcW w:w="843" w:type="dxa"/>
                                  <w:vMerge/>
                                  <w:tcBorders>
                                    <w:left w:val="single" w:sz="4" w:space="0" w:color="auto"/>
                                    <w:right w:val="single" w:sz="4" w:space="0" w:color="auto"/>
                                  </w:tcBorders>
                                  <w:shd w:val="clear" w:color="auto" w:fill="auto"/>
                                  <w:vAlign w:val="center"/>
                                  <w:hideMark/>
                                </w:tcPr>
                                <w:p w:rsidR="001812D1" w:rsidRPr="00F92950" w:rsidRDefault="001812D1" w:rsidP="0081622E">
                                  <w:pPr>
                                    <w:widowControl/>
                                    <w:spacing w:line="200" w:lineRule="exact"/>
                                    <w:jc w:val="center"/>
                                    <w:rPr>
                                      <w:rFonts w:ascii="標楷體" w:eastAsia="標楷體" w:hAnsi="標楷體" w:cs="新細明體"/>
                                      <w:color w:val="000000"/>
                                      <w:kern w:val="0"/>
                                      <w:sz w:val="20"/>
                                    </w:rPr>
                                  </w:pPr>
                                </w:p>
                              </w:tc>
                              <w:tc>
                                <w:tcPr>
                                  <w:tcW w:w="841" w:type="dxa"/>
                                  <w:vMerge/>
                                  <w:tcBorders>
                                    <w:left w:val="nil"/>
                                    <w:right w:val="single" w:sz="4" w:space="0" w:color="auto"/>
                                  </w:tcBorders>
                                  <w:shd w:val="clear" w:color="auto" w:fill="auto"/>
                                  <w:vAlign w:val="center"/>
                                  <w:hideMark/>
                                </w:tcPr>
                                <w:p w:rsidR="001812D1" w:rsidRPr="00F92950" w:rsidRDefault="001812D1" w:rsidP="0081622E">
                                  <w:pPr>
                                    <w:widowControl/>
                                    <w:spacing w:line="200" w:lineRule="exact"/>
                                    <w:jc w:val="center"/>
                                    <w:rPr>
                                      <w:rFonts w:ascii="標楷體" w:eastAsia="標楷體" w:hAnsi="標楷體" w:cs="新細明體"/>
                                      <w:color w:val="000000"/>
                                      <w:kern w:val="0"/>
                                      <w:sz w:val="20"/>
                                    </w:rPr>
                                  </w:pPr>
                                </w:p>
                              </w:tc>
                            </w:tr>
                            <w:tr w:rsidR="001812D1" w:rsidRPr="00F92950" w:rsidTr="0081622E">
                              <w:trPr>
                                <w:trHeight w:val="128"/>
                              </w:trPr>
                              <w:tc>
                                <w:tcPr>
                                  <w:tcW w:w="907" w:type="dxa"/>
                                  <w:vMerge/>
                                  <w:tcBorders>
                                    <w:left w:val="single" w:sz="4" w:space="0" w:color="auto"/>
                                    <w:bottom w:val="single" w:sz="4" w:space="0" w:color="auto"/>
                                    <w:right w:val="single" w:sz="4" w:space="0" w:color="auto"/>
                                  </w:tcBorders>
                                  <w:shd w:val="clear" w:color="auto" w:fill="auto"/>
                                  <w:vAlign w:val="center"/>
                                </w:tcPr>
                                <w:p w:rsidR="001812D1" w:rsidRPr="00F92950" w:rsidRDefault="001812D1" w:rsidP="0081622E">
                                  <w:pPr>
                                    <w:widowControl/>
                                    <w:spacing w:line="200" w:lineRule="exact"/>
                                    <w:rPr>
                                      <w:rFonts w:ascii="標楷體" w:eastAsia="標楷體" w:hAnsi="標楷體" w:cs="新細明體"/>
                                      <w:color w:val="000000"/>
                                      <w:kern w:val="0"/>
                                      <w:sz w:val="20"/>
                                    </w:rPr>
                                  </w:pPr>
                                </w:p>
                              </w:tc>
                              <w:tc>
                                <w:tcPr>
                                  <w:tcW w:w="51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F92950" w:rsidRDefault="001812D1" w:rsidP="0081622E">
                                  <w:pPr>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人數</w:t>
                                  </w:r>
                                </w:p>
                              </w:tc>
                              <w:tc>
                                <w:tcPr>
                                  <w:tcW w:w="709" w:type="dxa"/>
                                  <w:tcBorders>
                                    <w:top w:val="single" w:sz="4" w:space="0" w:color="auto"/>
                                    <w:left w:val="nil"/>
                                    <w:bottom w:val="single" w:sz="4" w:space="0" w:color="auto"/>
                                    <w:right w:val="single" w:sz="4" w:space="0" w:color="auto"/>
                                  </w:tcBorders>
                                  <w:shd w:val="clear" w:color="auto" w:fill="auto"/>
                                  <w:vAlign w:val="center"/>
                                </w:tcPr>
                                <w:p w:rsidR="001812D1" w:rsidRPr="00F92950" w:rsidRDefault="001812D1" w:rsidP="0081622E">
                                  <w:pPr>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占比</w:t>
                                  </w:r>
                                </w:p>
                              </w:tc>
                              <w:tc>
                                <w:tcPr>
                                  <w:tcW w:w="472" w:type="dxa"/>
                                  <w:vMerge/>
                                  <w:tcBorders>
                                    <w:left w:val="nil"/>
                                    <w:bottom w:val="single" w:sz="4" w:space="0" w:color="auto"/>
                                    <w:right w:val="single" w:sz="4" w:space="0" w:color="auto"/>
                                  </w:tcBorders>
                                  <w:shd w:val="clear" w:color="auto" w:fill="auto"/>
                                  <w:vAlign w:val="center"/>
                                </w:tcPr>
                                <w:p w:rsidR="001812D1" w:rsidRPr="00F92950" w:rsidRDefault="001812D1" w:rsidP="0081622E">
                                  <w:pPr>
                                    <w:widowControl/>
                                    <w:spacing w:line="200" w:lineRule="exact"/>
                                    <w:jc w:val="center"/>
                                    <w:rPr>
                                      <w:rFonts w:ascii="標楷體" w:eastAsia="標楷體" w:hAnsi="標楷體" w:cs="新細明體"/>
                                      <w:color w:val="000000"/>
                                      <w:kern w:val="0"/>
                                      <w:sz w:val="20"/>
                                    </w:rPr>
                                  </w:pPr>
                                </w:p>
                              </w:tc>
                              <w:tc>
                                <w:tcPr>
                                  <w:tcW w:w="679" w:type="dxa"/>
                                  <w:vMerge/>
                                  <w:tcBorders>
                                    <w:left w:val="nil"/>
                                    <w:bottom w:val="single" w:sz="4" w:space="0" w:color="auto"/>
                                    <w:right w:val="single" w:sz="4" w:space="0" w:color="auto"/>
                                  </w:tcBorders>
                                  <w:shd w:val="clear" w:color="auto" w:fill="auto"/>
                                  <w:vAlign w:val="center"/>
                                </w:tcPr>
                                <w:p w:rsidR="001812D1" w:rsidRPr="00F92950" w:rsidRDefault="001812D1" w:rsidP="0081622E">
                                  <w:pPr>
                                    <w:widowControl/>
                                    <w:spacing w:line="200" w:lineRule="exact"/>
                                    <w:jc w:val="center"/>
                                    <w:rPr>
                                      <w:rFonts w:ascii="標楷體" w:eastAsia="標楷體" w:hAnsi="標楷體" w:cs="新細明體"/>
                                      <w:color w:val="000000"/>
                                      <w:kern w:val="0"/>
                                      <w:sz w:val="20"/>
                                    </w:rPr>
                                  </w:pPr>
                                </w:p>
                              </w:tc>
                              <w:tc>
                                <w:tcPr>
                                  <w:tcW w:w="843" w:type="dxa"/>
                                  <w:vMerge/>
                                  <w:tcBorders>
                                    <w:left w:val="single" w:sz="4" w:space="0" w:color="auto"/>
                                    <w:bottom w:val="single" w:sz="4" w:space="0" w:color="auto"/>
                                    <w:right w:val="single" w:sz="4" w:space="0" w:color="auto"/>
                                  </w:tcBorders>
                                  <w:shd w:val="clear" w:color="auto" w:fill="auto"/>
                                  <w:vAlign w:val="center"/>
                                </w:tcPr>
                                <w:p w:rsidR="001812D1" w:rsidRPr="00F92950" w:rsidRDefault="001812D1" w:rsidP="0081622E">
                                  <w:pPr>
                                    <w:widowControl/>
                                    <w:spacing w:line="200" w:lineRule="exact"/>
                                    <w:jc w:val="center"/>
                                    <w:rPr>
                                      <w:rFonts w:ascii="標楷體" w:eastAsia="標楷體" w:hAnsi="標楷體" w:cs="新細明體"/>
                                      <w:color w:val="000000"/>
                                      <w:kern w:val="0"/>
                                      <w:sz w:val="20"/>
                                    </w:rPr>
                                  </w:pPr>
                                </w:p>
                              </w:tc>
                              <w:tc>
                                <w:tcPr>
                                  <w:tcW w:w="841" w:type="dxa"/>
                                  <w:vMerge/>
                                  <w:tcBorders>
                                    <w:left w:val="nil"/>
                                    <w:bottom w:val="single" w:sz="4" w:space="0" w:color="auto"/>
                                    <w:right w:val="single" w:sz="4" w:space="0" w:color="auto"/>
                                  </w:tcBorders>
                                  <w:shd w:val="clear" w:color="auto" w:fill="auto"/>
                                  <w:vAlign w:val="center"/>
                                </w:tcPr>
                                <w:p w:rsidR="001812D1" w:rsidRPr="00F92950" w:rsidRDefault="001812D1" w:rsidP="0081622E">
                                  <w:pPr>
                                    <w:widowControl/>
                                    <w:spacing w:line="200" w:lineRule="exact"/>
                                    <w:jc w:val="center"/>
                                    <w:rPr>
                                      <w:rFonts w:ascii="標楷體" w:eastAsia="標楷體" w:hAnsi="標楷體" w:cs="新細明體"/>
                                      <w:color w:val="000000"/>
                                      <w:kern w:val="0"/>
                                      <w:sz w:val="20"/>
                                    </w:rPr>
                                  </w:pPr>
                                </w:p>
                              </w:tc>
                            </w:tr>
                            <w:tr w:rsidR="001812D1" w:rsidRPr="00F92950" w:rsidTr="0081622E">
                              <w:trPr>
                                <w:trHeight w:val="227"/>
                              </w:trPr>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jc w:val="center"/>
                                    <w:rPr>
                                      <w:rFonts w:ascii="標楷體" w:eastAsia="標楷體" w:hAnsi="標楷體" w:cs="新細明體"/>
                                      <w:b/>
                                      <w:bCs/>
                                      <w:color w:val="000000"/>
                                      <w:kern w:val="0"/>
                                      <w:sz w:val="20"/>
                                      <w:szCs w:val="20"/>
                                    </w:rPr>
                                  </w:pPr>
                                  <w:r w:rsidRPr="00890E3F">
                                    <w:rPr>
                                      <w:rFonts w:ascii="標楷體" w:eastAsia="標楷體" w:hAnsi="標楷體" w:cs="新細明體" w:hint="eastAsia"/>
                                      <w:b/>
                                      <w:bCs/>
                                      <w:color w:val="000000"/>
                                      <w:kern w:val="0"/>
                                      <w:sz w:val="20"/>
                                      <w:szCs w:val="20"/>
                                    </w:rPr>
                                    <w:t>合  計</w:t>
                                  </w:r>
                                </w:p>
                              </w:tc>
                              <w:tc>
                                <w:tcPr>
                                  <w:tcW w:w="511"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b/>
                                      <w:bCs/>
                                      <w:color w:val="000000"/>
                                      <w:kern w:val="0"/>
                                      <w:sz w:val="20"/>
                                      <w:szCs w:val="20"/>
                                    </w:rPr>
                                  </w:pPr>
                                  <w:r w:rsidRPr="00890E3F">
                                    <w:rPr>
                                      <w:rFonts w:ascii="標楷體" w:eastAsia="標楷體" w:hAnsi="標楷體" w:cs="新細明體" w:hint="eastAsia"/>
                                      <w:b/>
                                      <w:bCs/>
                                      <w:color w:val="000000"/>
                                      <w:kern w:val="0"/>
                                      <w:sz w:val="20"/>
                                      <w:szCs w:val="20"/>
                                    </w:rPr>
                                    <w:t>152</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b/>
                                      <w:bCs/>
                                      <w:color w:val="000000"/>
                                      <w:kern w:val="0"/>
                                      <w:sz w:val="20"/>
                                      <w:szCs w:val="20"/>
                                    </w:rPr>
                                  </w:pPr>
                                  <w:r w:rsidRPr="00890E3F">
                                    <w:rPr>
                                      <w:rFonts w:ascii="標楷體" w:eastAsia="標楷體" w:hAnsi="標楷體" w:cs="新細明體" w:hint="eastAsia"/>
                                      <w:b/>
                                      <w:bCs/>
                                      <w:color w:val="000000"/>
                                      <w:kern w:val="0"/>
                                      <w:sz w:val="20"/>
                                      <w:szCs w:val="20"/>
                                    </w:rPr>
                                    <w:t xml:space="preserve">100.00 </w:t>
                                  </w:r>
                                </w:p>
                              </w:tc>
                              <w:tc>
                                <w:tcPr>
                                  <w:tcW w:w="472"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b/>
                                      <w:bCs/>
                                      <w:color w:val="000000"/>
                                      <w:kern w:val="0"/>
                                      <w:sz w:val="20"/>
                                      <w:szCs w:val="20"/>
                                    </w:rPr>
                                  </w:pPr>
                                  <w:r w:rsidRPr="00890E3F">
                                    <w:rPr>
                                      <w:rFonts w:ascii="標楷體" w:eastAsia="標楷體" w:hAnsi="標楷體" w:cs="新細明體" w:hint="eastAsia"/>
                                      <w:b/>
                                      <w:bCs/>
                                      <w:color w:val="000000"/>
                                      <w:kern w:val="0"/>
                                      <w:sz w:val="20"/>
                                      <w:szCs w:val="20"/>
                                    </w:rPr>
                                    <w:t>90</w:t>
                                  </w:r>
                                </w:p>
                              </w:tc>
                              <w:tc>
                                <w:tcPr>
                                  <w:tcW w:w="679"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b/>
                                      <w:bCs/>
                                      <w:color w:val="000000"/>
                                      <w:kern w:val="0"/>
                                      <w:sz w:val="20"/>
                                      <w:szCs w:val="20"/>
                                    </w:rPr>
                                  </w:pPr>
                                  <w:r w:rsidRPr="00890E3F">
                                    <w:rPr>
                                      <w:rFonts w:ascii="標楷體" w:eastAsia="標楷體" w:hAnsi="標楷體" w:cs="新細明體" w:hint="eastAsia"/>
                                      <w:b/>
                                      <w:bCs/>
                                      <w:color w:val="000000"/>
                                      <w:kern w:val="0"/>
                                      <w:sz w:val="20"/>
                                      <w:szCs w:val="20"/>
                                    </w:rPr>
                                    <w:t xml:space="preserve">59.21 </w:t>
                                  </w:r>
                                </w:p>
                              </w:tc>
                              <w:tc>
                                <w:tcPr>
                                  <w:tcW w:w="843"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b/>
                                      <w:bCs/>
                                      <w:color w:val="000000"/>
                                      <w:kern w:val="0"/>
                                      <w:sz w:val="20"/>
                                      <w:szCs w:val="20"/>
                                    </w:rPr>
                                  </w:pPr>
                                  <w:r w:rsidRPr="00890E3F">
                                    <w:rPr>
                                      <w:rFonts w:ascii="標楷體" w:eastAsia="標楷體" w:hAnsi="標楷體" w:cs="新細明體" w:hint="eastAsia"/>
                                      <w:b/>
                                      <w:bCs/>
                                      <w:color w:val="000000"/>
                                      <w:kern w:val="0"/>
                                      <w:sz w:val="20"/>
                                      <w:szCs w:val="20"/>
                                    </w:rPr>
                                    <w:t>60.12</w:t>
                                  </w:r>
                                </w:p>
                              </w:tc>
                              <w:tc>
                                <w:tcPr>
                                  <w:tcW w:w="841"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b/>
                                      <w:bCs/>
                                      <w:color w:val="000000"/>
                                      <w:sz w:val="20"/>
                                      <w:szCs w:val="20"/>
                                    </w:rPr>
                                  </w:pPr>
                                  <w:r w:rsidRPr="00890E3F">
                                    <w:rPr>
                                      <w:rFonts w:ascii="標楷體" w:eastAsia="標楷體" w:hAnsi="標楷體" w:hint="eastAsia"/>
                                      <w:b/>
                                      <w:bCs/>
                                      <w:color w:val="000000"/>
                                      <w:sz w:val="20"/>
                                      <w:szCs w:val="20"/>
                                    </w:rPr>
                                    <w:t>-</w:t>
                                  </w:r>
                                  <w:r w:rsidRPr="00890E3F">
                                    <w:rPr>
                                      <w:rFonts w:ascii="標楷體" w:eastAsia="標楷體" w:hAnsi="標楷體"/>
                                      <w:b/>
                                      <w:bCs/>
                                      <w:color w:val="000000"/>
                                      <w:sz w:val="20"/>
                                      <w:szCs w:val="20"/>
                                    </w:rPr>
                                    <w:t xml:space="preserve"> </w:t>
                                  </w:r>
                                  <w:r w:rsidRPr="00890E3F">
                                    <w:rPr>
                                      <w:rFonts w:ascii="標楷體" w:eastAsia="標楷體" w:hAnsi="標楷體" w:hint="eastAsia"/>
                                      <w:b/>
                                      <w:bCs/>
                                      <w:color w:val="000000"/>
                                      <w:sz w:val="20"/>
                                      <w:szCs w:val="20"/>
                                    </w:rPr>
                                    <w:t xml:space="preserve">0.91 </w:t>
                                  </w:r>
                                </w:p>
                              </w:tc>
                            </w:tr>
                            <w:tr w:rsidR="001812D1" w:rsidRPr="00F92950" w:rsidTr="0081622E">
                              <w:trPr>
                                <w:trHeight w:val="227"/>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文藝棋琴</w:t>
                                  </w:r>
                                </w:p>
                              </w:tc>
                              <w:tc>
                                <w:tcPr>
                                  <w:tcW w:w="511"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30</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color w:val="000000"/>
                                      <w:kern w:val="0"/>
                                      <w:sz w:val="20"/>
                                      <w:szCs w:val="20"/>
                                    </w:rPr>
                                    <w:t>19.74</w:t>
                                  </w:r>
                                </w:p>
                              </w:tc>
                              <w:tc>
                                <w:tcPr>
                                  <w:tcW w:w="472"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14</w:t>
                                  </w:r>
                                </w:p>
                              </w:tc>
                              <w:tc>
                                <w:tcPr>
                                  <w:tcW w:w="679"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 xml:space="preserve">46.67 </w:t>
                                  </w:r>
                                </w:p>
                              </w:tc>
                              <w:tc>
                                <w:tcPr>
                                  <w:tcW w:w="843"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56.25</w:t>
                                  </w:r>
                                </w:p>
                              </w:tc>
                              <w:tc>
                                <w:tcPr>
                                  <w:tcW w:w="841"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spacing w:line="200" w:lineRule="exact"/>
                                    <w:ind w:rightChars="20" w:right="48"/>
                                    <w:jc w:val="right"/>
                                    <w:rPr>
                                      <w:rFonts w:ascii="標楷體" w:eastAsia="標楷體" w:hAnsi="標楷體"/>
                                      <w:color w:val="000000"/>
                                      <w:sz w:val="20"/>
                                      <w:szCs w:val="20"/>
                                    </w:rPr>
                                  </w:pPr>
                                  <w:r w:rsidRPr="00890E3F">
                                    <w:rPr>
                                      <w:rFonts w:ascii="標楷體" w:eastAsia="標楷體" w:hAnsi="標楷體" w:hint="eastAsia"/>
                                      <w:color w:val="000000"/>
                                      <w:sz w:val="20"/>
                                      <w:szCs w:val="20"/>
                                    </w:rPr>
                                    <w:t>-</w:t>
                                  </w:r>
                                  <w:r w:rsidRPr="00890E3F">
                                    <w:rPr>
                                      <w:rFonts w:ascii="標楷體" w:eastAsia="標楷體" w:hAnsi="標楷體"/>
                                      <w:color w:val="000000"/>
                                      <w:sz w:val="20"/>
                                      <w:szCs w:val="20"/>
                                    </w:rPr>
                                    <w:t xml:space="preserve"> </w:t>
                                  </w:r>
                                  <w:r w:rsidRPr="00890E3F">
                                    <w:rPr>
                                      <w:rFonts w:ascii="標楷體" w:eastAsia="標楷體" w:hAnsi="標楷體" w:hint="eastAsia"/>
                                      <w:color w:val="000000"/>
                                      <w:sz w:val="20"/>
                                      <w:szCs w:val="20"/>
                                    </w:rPr>
                                    <w:t>9.5</w:t>
                                  </w:r>
                                  <w:r w:rsidRPr="00890E3F">
                                    <w:rPr>
                                      <w:rFonts w:ascii="標楷體" w:eastAsia="標楷體" w:hAnsi="標楷體"/>
                                      <w:color w:val="000000"/>
                                      <w:sz w:val="20"/>
                                      <w:szCs w:val="20"/>
                                    </w:rPr>
                                    <w:t>8</w:t>
                                  </w:r>
                                  <w:r w:rsidRPr="00890E3F">
                                    <w:rPr>
                                      <w:rFonts w:ascii="標楷體" w:eastAsia="標楷體" w:hAnsi="標楷體" w:hint="eastAsia"/>
                                      <w:color w:val="000000"/>
                                      <w:sz w:val="20"/>
                                      <w:szCs w:val="20"/>
                                    </w:rPr>
                                    <w:t xml:space="preserve"> </w:t>
                                  </w:r>
                                </w:p>
                              </w:tc>
                            </w:tr>
                            <w:tr w:rsidR="001812D1" w:rsidRPr="00F92950" w:rsidTr="0081622E">
                              <w:trPr>
                                <w:trHeight w:val="227"/>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民俗技藝</w:t>
                                  </w:r>
                                </w:p>
                              </w:tc>
                              <w:tc>
                                <w:tcPr>
                                  <w:tcW w:w="511"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27</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17.76</w:t>
                                  </w:r>
                                </w:p>
                              </w:tc>
                              <w:tc>
                                <w:tcPr>
                                  <w:tcW w:w="472"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16</w:t>
                                  </w:r>
                                </w:p>
                              </w:tc>
                              <w:tc>
                                <w:tcPr>
                                  <w:tcW w:w="679"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 xml:space="preserve">59.26 </w:t>
                                  </w:r>
                                </w:p>
                              </w:tc>
                              <w:tc>
                                <w:tcPr>
                                  <w:tcW w:w="843"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70.97</w:t>
                                  </w:r>
                                </w:p>
                              </w:tc>
                              <w:tc>
                                <w:tcPr>
                                  <w:tcW w:w="841"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spacing w:line="200" w:lineRule="exact"/>
                                    <w:ind w:rightChars="20" w:right="48"/>
                                    <w:jc w:val="right"/>
                                    <w:rPr>
                                      <w:rFonts w:ascii="標楷體" w:eastAsia="標楷體" w:hAnsi="標楷體"/>
                                      <w:color w:val="000000"/>
                                      <w:sz w:val="20"/>
                                      <w:szCs w:val="20"/>
                                    </w:rPr>
                                  </w:pPr>
                                  <w:r w:rsidRPr="00890E3F">
                                    <w:rPr>
                                      <w:rFonts w:ascii="標楷體" w:eastAsia="標楷體" w:hAnsi="標楷體" w:hint="eastAsia"/>
                                      <w:color w:val="000000"/>
                                      <w:sz w:val="20"/>
                                      <w:szCs w:val="20"/>
                                    </w:rPr>
                                    <w:t>-</w:t>
                                  </w:r>
                                  <w:r w:rsidRPr="00890E3F">
                                    <w:rPr>
                                      <w:rFonts w:ascii="標楷體" w:eastAsia="標楷體" w:hAnsi="標楷體"/>
                                      <w:color w:val="000000"/>
                                      <w:sz w:val="20"/>
                                      <w:szCs w:val="20"/>
                                    </w:rPr>
                                    <w:t xml:space="preserve"> </w:t>
                                  </w:r>
                                  <w:r w:rsidRPr="00890E3F">
                                    <w:rPr>
                                      <w:rFonts w:ascii="標楷體" w:eastAsia="標楷體" w:hAnsi="標楷體" w:hint="eastAsia"/>
                                      <w:color w:val="000000"/>
                                      <w:sz w:val="20"/>
                                      <w:szCs w:val="20"/>
                                    </w:rPr>
                                    <w:t xml:space="preserve">11.71 </w:t>
                                  </w:r>
                                </w:p>
                              </w:tc>
                            </w:tr>
                            <w:tr w:rsidR="001812D1" w:rsidRPr="00F92950" w:rsidTr="0081622E">
                              <w:trPr>
                                <w:trHeight w:val="227"/>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保健運動</w:t>
                                  </w:r>
                                </w:p>
                              </w:tc>
                              <w:tc>
                                <w:tcPr>
                                  <w:tcW w:w="511"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36</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23.68</w:t>
                                  </w:r>
                                </w:p>
                              </w:tc>
                              <w:tc>
                                <w:tcPr>
                                  <w:tcW w:w="472"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23</w:t>
                                  </w:r>
                                </w:p>
                              </w:tc>
                              <w:tc>
                                <w:tcPr>
                                  <w:tcW w:w="679"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 xml:space="preserve">63.89 </w:t>
                                  </w:r>
                                </w:p>
                              </w:tc>
                              <w:tc>
                                <w:tcPr>
                                  <w:tcW w:w="843"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64.86</w:t>
                                  </w:r>
                                </w:p>
                              </w:tc>
                              <w:tc>
                                <w:tcPr>
                                  <w:tcW w:w="841"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spacing w:line="200" w:lineRule="exact"/>
                                    <w:ind w:rightChars="20" w:right="48"/>
                                    <w:jc w:val="right"/>
                                    <w:rPr>
                                      <w:rFonts w:ascii="標楷體" w:eastAsia="標楷體" w:hAnsi="標楷體"/>
                                      <w:color w:val="000000"/>
                                      <w:sz w:val="20"/>
                                      <w:szCs w:val="20"/>
                                    </w:rPr>
                                  </w:pPr>
                                  <w:r w:rsidRPr="00890E3F">
                                    <w:rPr>
                                      <w:rFonts w:ascii="標楷體" w:eastAsia="標楷體" w:hAnsi="標楷體" w:hint="eastAsia"/>
                                      <w:color w:val="000000"/>
                                      <w:sz w:val="20"/>
                                      <w:szCs w:val="20"/>
                                    </w:rPr>
                                    <w:t>-</w:t>
                                  </w:r>
                                  <w:r w:rsidRPr="00890E3F">
                                    <w:rPr>
                                      <w:rFonts w:ascii="標楷體" w:eastAsia="標楷體" w:hAnsi="標楷體"/>
                                      <w:color w:val="000000"/>
                                      <w:sz w:val="20"/>
                                      <w:szCs w:val="20"/>
                                    </w:rPr>
                                    <w:t xml:space="preserve"> </w:t>
                                  </w:r>
                                  <w:r w:rsidRPr="00890E3F">
                                    <w:rPr>
                                      <w:rFonts w:ascii="標楷體" w:eastAsia="標楷體" w:hAnsi="標楷體" w:hint="eastAsia"/>
                                      <w:color w:val="000000"/>
                                      <w:sz w:val="20"/>
                                      <w:szCs w:val="20"/>
                                    </w:rPr>
                                    <w:t>0.9</w:t>
                                  </w:r>
                                  <w:r w:rsidRPr="00890E3F">
                                    <w:rPr>
                                      <w:rFonts w:ascii="標楷體" w:eastAsia="標楷體" w:hAnsi="標楷體"/>
                                      <w:color w:val="000000"/>
                                      <w:sz w:val="20"/>
                                      <w:szCs w:val="20"/>
                                    </w:rPr>
                                    <w:t>7</w:t>
                                  </w:r>
                                  <w:r w:rsidRPr="00890E3F">
                                    <w:rPr>
                                      <w:rFonts w:ascii="標楷體" w:eastAsia="標楷體" w:hAnsi="標楷體" w:hint="eastAsia"/>
                                      <w:color w:val="000000"/>
                                      <w:sz w:val="20"/>
                                      <w:szCs w:val="20"/>
                                    </w:rPr>
                                    <w:t xml:space="preserve"> </w:t>
                                  </w:r>
                                </w:p>
                              </w:tc>
                            </w:tr>
                            <w:tr w:rsidR="001812D1" w:rsidRPr="00F92950" w:rsidTr="0081622E">
                              <w:trPr>
                                <w:trHeight w:val="227"/>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rPr>
                                      <w:rFonts w:ascii="標楷體" w:eastAsia="標楷體" w:hAnsi="標楷體" w:cs="新細明體"/>
                                      <w:color w:val="000000"/>
                                      <w:kern w:val="0"/>
                                      <w:sz w:val="20"/>
                                      <w:szCs w:val="20"/>
                                    </w:rPr>
                                  </w:pPr>
                                  <w:bookmarkStart w:id="65" w:name="_Hlk127719805"/>
                                  <w:r w:rsidRPr="00890E3F">
                                    <w:rPr>
                                      <w:rFonts w:ascii="標楷體" w:eastAsia="標楷體" w:hAnsi="標楷體" w:cs="新細明體" w:hint="eastAsia"/>
                                      <w:color w:val="000000"/>
                                      <w:kern w:val="0"/>
                                      <w:sz w:val="20"/>
                                      <w:szCs w:val="20"/>
                                    </w:rPr>
                                    <w:t>綜合藝術</w:t>
                                  </w:r>
                                  <w:bookmarkEnd w:id="65"/>
                                </w:p>
                              </w:tc>
                              <w:tc>
                                <w:tcPr>
                                  <w:tcW w:w="511"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32</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21.05</w:t>
                                  </w:r>
                                </w:p>
                              </w:tc>
                              <w:tc>
                                <w:tcPr>
                                  <w:tcW w:w="472"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19</w:t>
                                  </w:r>
                                </w:p>
                              </w:tc>
                              <w:tc>
                                <w:tcPr>
                                  <w:tcW w:w="679"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 xml:space="preserve">59.38 </w:t>
                                  </w:r>
                                </w:p>
                              </w:tc>
                              <w:tc>
                                <w:tcPr>
                                  <w:tcW w:w="843"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54.84</w:t>
                                  </w:r>
                                </w:p>
                              </w:tc>
                              <w:tc>
                                <w:tcPr>
                                  <w:tcW w:w="841"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spacing w:line="200" w:lineRule="exact"/>
                                    <w:ind w:rightChars="20" w:right="48"/>
                                    <w:jc w:val="right"/>
                                    <w:rPr>
                                      <w:rFonts w:ascii="標楷體" w:eastAsia="標楷體" w:hAnsi="標楷體"/>
                                      <w:color w:val="000000"/>
                                      <w:sz w:val="20"/>
                                      <w:szCs w:val="20"/>
                                    </w:rPr>
                                  </w:pPr>
                                  <w:r w:rsidRPr="00890E3F">
                                    <w:rPr>
                                      <w:rFonts w:ascii="標楷體" w:eastAsia="標楷體" w:hAnsi="標楷體" w:hint="eastAsia"/>
                                      <w:color w:val="000000"/>
                                      <w:sz w:val="20"/>
                                      <w:szCs w:val="20"/>
                                    </w:rPr>
                                    <w:t xml:space="preserve">4.54 </w:t>
                                  </w:r>
                                </w:p>
                              </w:tc>
                            </w:tr>
                            <w:tr w:rsidR="001812D1" w:rsidRPr="00F92950" w:rsidTr="0081622E">
                              <w:trPr>
                                <w:trHeight w:val="227"/>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電腦資訊</w:t>
                                  </w:r>
                                </w:p>
                              </w:tc>
                              <w:tc>
                                <w:tcPr>
                                  <w:tcW w:w="511"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8</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5.26</w:t>
                                  </w:r>
                                </w:p>
                              </w:tc>
                              <w:tc>
                                <w:tcPr>
                                  <w:tcW w:w="472"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7</w:t>
                                  </w:r>
                                </w:p>
                              </w:tc>
                              <w:tc>
                                <w:tcPr>
                                  <w:tcW w:w="679"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 xml:space="preserve">87.50 </w:t>
                                  </w:r>
                                </w:p>
                              </w:tc>
                              <w:tc>
                                <w:tcPr>
                                  <w:tcW w:w="843"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75.00</w:t>
                                  </w:r>
                                </w:p>
                              </w:tc>
                              <w:tc>
                                <w:tcPr>
                                  <w:tcW w:w="841"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spacing w:line="200" w:lineRule="exact"/>
                                    <w:ind w:rightChars="20" w:right="48"/>
                                    <w:jc w:val="right"/>
                                    <w:rPr>
                                      <w:rFonts w:ascii="標楷體" w:eastAsia="標楷體" w:hAnsi="標楷體"/>
                                      <w:color w:val="000000"/>
                                      <w:sz w:val="20"/>
                                      <w:szCs w:val="20"/>
                                    </w:rPr>
                                  </w:pPr>
                                  <w:r w:rsidRPr="00890E3F">
                                    <w:rPr>
                                      <w:rFonts w:ascii="標楷體" w:eastAsia="標楷體" w:hAnsi="標楷體" w:hint="eastAsia"/>
                                      <w:color w:val="000000"/>
                                      <w:sz w:val="20"/>
                                      <w:szCs w:val="20"/>
                                    </w:rPr>
                                    <w:t xml:space="preserve">12.50 </w:t>
                                  </w:r>
                                </w:p>
                              </w:tc>
                            </w:tr>
                            <w:tr w:rsidR="001812D1" w:rsidRPr="00F92950" w:rsidTr="0081622E">
                              <w:trPr>
                                <w:trHeight w:val="227"/>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各國語文</w:t>
                                  </w:r>
                                </w:p>
                              </w:tc>
                              <w:tc>
                                <w:tcPr>
                                  <w:tcW w:w="511"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11</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color w:val="000000"/>
                                      <w:kern w:val="0"/>
                                      <w:sz w:val="20"/>
                                      <w:szCs w:val="20"/>
                                    </w:rPr>
                                    <w:t>7.24</w:t>
                                  </w:r>
                                </w:p>
                              </w:tc>
                              <w:tc>
                                <w:tcPr>
                                  <w:tcW w:w="472"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7</w:t>
                                  </w:r>
                                </w:p>
                              </w:tc>
                              <w:tc>
                                <w:tcPr>
                                  <w:tcW w:w="679"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 xml:space="preserve">63.64 </w:t>
                                  </w:r>
                                </w:p>
                              </w:tc>
                              <w:tc>
                                <w:tcPr>
                                  <w:tcW w:w="843"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33.33</w:t>
                                  </w:r>
                                </w:p>
                              </w:tc>
                              <w:tc>
                                <w:tcPr>
                                  <w:tcW w:w="841"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spacing w:line="200" w:lineRule="exact"/>
                                    <w:ind w:rightChars="20" w:right="48"/>
                                    <w:jc w:val="right"/>
                                    <w:rPr>
                                      <w:rFonts w:ascii="標楷體" w:eastAsia="標楷體" w:hAnsi="標楷體"/>
                                      <w:color w:val="000000"/>
                                      <w:sz w:val="20"/>
                                      <w:szCs w:val="20"/>
                                    </w:rPr>
                                  </w:pPr>
                                  <w:r w:rsidRPr="00890E3F">
                                    <w:rPr>
                                      <w:rFonts w:ascii="標楷體" w:eastAsia="標楷體" w:hAnsi="標楷體" w:hint="eastAsia"/>
                                      <w:color w:val="000000"/>
                                      <w:sz w:val="20"/>
                                      <w:szCs w:val="20"/>
                                    </w:rPr>
                                    <w:t>30.3</w:t>
                                  </w:r>
                                  <w:r w:rsidRPr="00890E3F">
                                    <w:rPr>
                                      <w:rFonts w:ascii="標楷體" w:eastAsia="標楷體" w:hAnsi="標楷體"/>
                                      <w:color w:val="000000"/>
                                      <w:sz w:val="20"/>
                                      <w:szCs w:val="20"/>
                                    </w:rPr>
                                    <w:t>1</w:t>
                                  </w:r>
                                  <w:r w:rsidRPr="00890E3F">
                                    <w:rPr>
                                      <w:rFonts w:ascii="標楷體" w:eastAsia="標楷體" w:hAnsi="標楷體" w:hint="eastAsia"/>
                                      <w:color w:val="000000"/>
                                      <w:sz w:val="20"/>
                                      <w:szCs w:val="20"/>
                                    </w:rPr>
                                    <w:t xml:space="preserve"> </w:t>
                                  </w:r>
                                </w:p>
                              </w:tc>
                            </w:tr>
                            <w:tr w:rsidR="001812D1" w:rsidRPr="00F92950" w:rsidTr="0081622E">
                              <w:trPr>
                                <w:trHeight w:val="227"/>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其他技藝</w:t>
                                  </w:r>
                                </w:p>
                              </w:tc>
                              <w:tc>
                                <w:tcPr>
                                  <w:tcW w:w="511"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8</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5.26</w:t>
                                  </w:r>
                                </w:p>
                              </w:tc>
                              <w:tc>
                                <w:tcPr>
                                  <w:tcW w:w="472"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4</w:t>
                                  </w:r>
                                </w:p>
                              </w:tc>
                              <w:tc>
                                <w:tcPr>
                                  <w:tcW w:w="679"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 xml:space="preserve">50.00 </w:t>
                                  </w:r>
                                </w:p>
                              </w:tc>
                              <w:tc>
                                <w:tcPr>
                                  <w:tcW w:w="843"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58.33</w:t>
                                  </w:r>
                                </w:p>
                              </w:tc>
                              <w:tc>
                                <w:tcPr>
                                  <w:tcW w:w="841"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spacing w:line="200" w:lineRule="exact"/>
                                    <w:ind w:rightChars="20" w:right="48"/>
                                    <w:jc w:val="right"/>
                                    <w:rPr>
                                      <w:rFonts w:ascii="標楷體" w:eastAsia="標楷體" w:hAnsi="標楷體"/>
                                      <w:color w:val="000000"/>
                                      <w:sz w:val="20"/>
                                      <w:szCs w:val="20"/>
                                    </w:rPr>
                                  </w:pPr>
                                  <w:r w:rsidRPr="00890E3F">
                                    <w:rPr>
                                      <w:rFonts w:ascii="標楷體" w:eastAsia="標楷體" w:hAnsi="標楷體" w:hint="eastAsia"/>
                                      <w:color w:val="000000"/>
                                      <w:sz w:val="20"/>
                                      <w:szCs w:val="20"/>
                                    </w:rPr>
                                    <w:t>-</w:t>
                                  </w:r>
                                  <w:r w:rsidRPr="00890E3F">
                                    <w:rPr>
                                      <w:rFonts w:ascii="標楷體" w:eastAsia="標楷體" w:hAnsi="標楷體"/>
                                      <w:color w:val="000000"/>
                                      <w:sz w:val="20"/>
                                      <w:szCs w:val="20"/>
                                    </w:rPr>
                                    <w:t xml:space="preserve"> </w:t>
                                  </w:r>
                                  <w:r w:rsidRPr="00890E3F">
                                    <w:rPr>
                                      <w:rFonts w:ascii="標楷體" w:eastAsia="標楷體" w:hAnsi="標楷體" w:hint="eastAsia"/>
                                      <w:color w:val="000000"/>
                                      <w:sz w:val="20"/>
                                      <w:szCs w:val="20"/>
                                    </w:rPr>
                                    <w:t xml:space="preserve">8.33 </w:t>
                                  </w:r>
                                </w:p>
                              </w:tc>
                            </w:tr>
                          </w:tbl>
                          <w:p w:rsidR="001812D1" w:rsidRPr="00890E3F" w:rsidRDefault="001812D1" w:rsidP="001174DB">
                            <w:pPr>
                              <w:spacing w:line="200" w:lineRule="exact"/>
                              <w:rPr>
                                <w:rFonts w:ascii="標楷體" w:eastAsia="標楷體" w:hAnsi="標楷體"/>
                                <w:sz w:val="18"/>
                                <w:szCs w:val="18"/>
                              </w:rPr>
                            </w:pPr>
                            <w:r w:rsidRPr="00890E3F">
                              <w:rPr>
                                <w:rFonts w:ascii="標楷體" w:eastAsia="標楷體" w:hAnsi="標楷體" w:hint="eastAsia"/>
                                <w:sz w:val="18"/>
                                <w:szCs w:val="18"/>
                              </w:rPr>
                              <w:t>資料來源：整理自社會局提供資料。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CA4B0C" id="_x0000_s1089" type="#_x0000_t202" style="position:absolute;left:0;text-align:left;margin-left:238.4pt;margin-top:0;width:258.6pt;height:181.4pt;z-index:-251547648;visibility:visible;mso-wrap-style:square;mso-width-percent:0;mso-height-percent:0;mso-wrap-distance-left:2.85pt;mso-wrap-distance-top:3.6pt;mso-wrap-distance-right:2.85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" stroked="f">
                <v:textbox>
                  <w:txbxContent>
                    <w:tbl>
                      <w:tblPr>
                        <w:tblW w:w="4962" w:type="dxa"/>
                        <w:tblCellMar>
                          <w:left w:w="6" w:type="dxa"/>
                          <w:right w:w="6" w:type="dxa"/>
                        </w:tblCellMar>
                        <w:tblLook w:val="04A0" w:firstRow="1" w:lastRow="0" w:firstColumn="1" w:lastColumn="0" w:noHBand="0" w:noVBand="1"/>
                      </w:tblPr>
                      <w:tblGrid>
                        <w:gridCol w:w="907"/>
                        <w:gridCol w:w="511"/>
                        <w:gridCol w:w="709"/>
                        <w:gridCol w:w="472"/>
                        <w:gridCol w:w="679"/>
                        <w:gridCol w:w="843"/>
                        <w:gridCol w:w="841"/>
                      </w:tblGrid>
                      <w:tr w:rsidR="001812D1" w:rsidRPr="00F92950" w:rsidTr="0081622E">
                        <w:trPr>
                          <w:trHeight w:val="570"/>
                        </w:trPr>
                        <w:tc>
                          <w:tcPr>
                            <w:tcW w:w="4962" w:type="dxa"/>
                            <w:gridSpan w:val="7"/>
                            <w:tcBorders>
                              <w:bottom w:val="single" w:sz="4" w:space="0" w:color="auto"/>
                            </w:tcBorders>
                            <w:shd w:val="clear" w:color="auto" w:fill="auto"/>
                            <w:vAlign w:val="center"/>
                          </w:tcPr>
                          <w:p w:rsidR="001812D1" w:rsidRPr="00F92950" w:rsidRDefault="001812D1" w:rsidP="0081622E">
                            <w:pPr>
                              <w:widowControl/>
                              <w:spacing w:after="60" w:line="240" w:lineRule="exact"/>
                              <w:jc w:val="center"/>
                              <w:rPr>
                                <w:rFonts w:ascii="標楷體" w:eastAsia="標楷體" w:hAnsi="標楷體"/>
                                <w:b/>
                              </w:rPr>
                            </w:pPr>
                            <w:r w:rsidRPr="00F92950">
                              <w:rPr>
                                <w:rFonts w:ascii="標楷體" w:eastAsia="標楷體" w:hAnsi="標楷體" w:hint="eastAsia"/>
                                <w:b/>
                              </w:rPr>
                              <w:t>表</w:t>
                            </w:r>
                            <w:r>
                              <w:rPr>
                                <w:rFonts w:ascii="標楷體" w:eastAsia="標楷體" w:hAnsi="標楷體"/>
                                <w:b/>
                              </w:rPr>
                              <w:t>4</w:t>
                            </w:r>
                            <w:r w:rsidRPr="00F92950">
                              <w:rPr>
                                <w:rFonts w:ascii="標楷體" w:eastAsia="標楷體" w:hAnsi="標楷體" w:hint="eastAsia"/>
                                <w:b/>
                              </w:rPr>
                              <w:t xml:space="preserve"> </w:t>
                            </w:r>
                            <w:r w:rsidRPr="00F92950">
                              <w:rPr>
                                <w:rFonts w:ascii="標楷體" w:eastAsia="標楷體" w:hAnsi="標楷體"/>
                                <w:b/>
                              </w:rPr>
                              <w:t xml:space="preserve"> </w:t>
                            </w:r>
                            <w:r w:rsidRPr="00F92950">
                              <w:rPr>
                                <w:rFonts w:ascii="標楷體" w:eastAsia="標楷體" w:hAnsi="標楷體" w:hint="eastAsia"/>
                                <w:b/>
                              </w:rPr>
                              <w:t>臺北市銀髮貴人各類組運用媒合情形</w:t>
                            </w:r>
                          </w:p>
                          <w:p w:rsidR="001812D1" w:rsidRPr="00F92950" w:rsidRDefault="001812D1" w:rsidP="0081622E">
                            <w:pPr>
                              <w:widowControl/>
                              <w:wordWrap w:val="0"/>
                              <w:spacing w:line="200" w:lineRule="exact"/>
                              <w:jc w:val="right"/>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單位:人、％、百分點</w:t>
                            </w:r>
                          </w:p>
                        </w:tc>
                      </w:tr>
                      <w:tr w:rsidR="001812D1" w:rsidRPr="00F92950" w:rsidTr="0081622E">
                        <w:trPr>
                          <w:trHeight w:val="264"/>
                        </w:trPr>
                        <w:tc>
                          <w:tcPr>
                            <w:tcW w:w="907" w:type="dxa"/>
                            <w:vMerge w:val="restart"/>
                            <w:tcBorders>
                              <w:top w:val="single" w:sz="4" w:space="0" w:color="auto"/>
                              <w:left w:val="single" w:sz="4" w:space="0" w:color="auto"/>
                              <w:right w:val="single" w:sz="4" w:space="0" w:color="auto"/>
                            </w:tcBorders>
                            <w:shd w:val="clear" w:color="auto" w:fill="auto"/>
                            <w:vAlign w:val="center"/>
                            <w:hideMark/>
                          </w:tcPr>
                          <w:p w:rsidR="001812D1" w:rsidRPr="00F92950" w:rsidRDefault="001812D1" w:rsidP="0081622E">
                            <w:pPr>
                              <w:widowControl/>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才藝類別</w:t>
                            </w:r>
                          </w:p>
                        </w:tc>
                        <w:tc>
                          <w:tcPr>
                            <w:tcW w:w="2371"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F92950" w:rsidRDefault="001812D1" w:rsidP="0081622E">
                            <w:pPr>
                              <w:widowControl/>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111年度</w:t>
                            </w:r>
                          </w:p>
                        </w:tc>
                        <w:tc>
                          <w:tcPr>
                            <w:tcW w:w="843" w:type="dxa"/>
                            <w:vMerge w:val="restart"/>
                            <w:tcBorders>
                              <w:top w:val="single" w:sz="4" w:space="0" w:color="auto"/>
                              <w:left w:val="single" w:sz="4" w:space="0" w:color="auto"/>
                              <w:right w:val="single" w:sz="4" w:space="0" w:color="auto"/>
                            </w:tcBorders>
                            <w:shd w:val="clear" w:color="auto" w:fill="auto"/>
                            <w:vAlign w:val="center"/>
                            <w:hideMark/>
                          </w:tcPr>
                          <w:p w:rsidR="001812D1" w:rsidRPr="00F92950" w:rsidRDefault="001812D1" w:rsidP="0081622E">
                            <w:pPr>
                              <w:widowControl/>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110年度</w:t>
                            </w:r>
                          </w:p>
                          <w:p w:rsidR="001812D1" w:rsidRPr="00F92950" w:rsidRDefault="001812D1" w:rsidP="0081622E">
                            <w:pPr>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媒合率</w:t>
                            </w:r>
                          </w:p>
                        </w:tc>
                        <w:tc>
                          <w:tcPr>
                            <w:tcW w:w="841" w:type="dxa"/>
                            <w:vMerge w:val="restart"/>
                            <w:tcBorders>
                              <w:top w:val="single" w:sz="4" w:space="0" w:color="auto"/>
                              <w:left w:val="nil"/>
                              <w:right w:val="single" w:sz="4" w:space="0" w:color="auto"/>
                            </w:tcBorders>
                            <w:shd w:val="clear" w:color="auto" w:fill="auto"/>
                            <w:vAlign w:val="center"/>
                            <w:hideMark/>
                          </w:tcPr>
                          <w:p w:rsidR="001812D1" w:rsidRPr="00F92950" w:rsidRDefault="001812D1" w:rsidP="0081622E">
                            <w:pPr>
                              <w:widowControl/>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111年度與110年度媒合率比較增減</w:t>
                            </w:r>
                          </w:p>
                        </w:tc>
                      </w:tr>
                      <w:tr w:rsidR="001812D1" w:rsidRPr="00F92950" w:rsidTr="0081622E">
                        <w:trPr>
                          <w:trHeight w:val="57"/>
                        </w:trPr>
                        <w:tc>
                          <w:tcPr>
                            <w:tcW w:w="907" w:type="dxa"/>
                            <w:vMerge/>
                            <w:tcBorders>
                              <w:left w:val="single" w:sz="4" w:space="0" w:color="auto"/>
                              <w:right w:val="single" w:sz="4" w:space="0" w:color="auto"/>
                            </w:tcBorders>
                            <w:shd w:val="clear" w:color="auto" w:fill="auto"/>
                            <w:vAlign w:val="center"/>
                            <w:hideMark/>
                          </w:tcPr>
                          <w:p w:rsidR="001812D1" w:rsidRPr="00F92950" w:rsidRDefault="001812D1" w:rsidP="0081622E">
                            <w:pPr>
                              <w:widowControl/>
                              <w:spacing w:line="200" w:lineRule="exact"/>
                              <w:rPr>
                                <w:rFonts w:ascii="標楷體" w:eastAsia="標楷體" w:hAnsi="標楷體" w:cs="新細明體"/>
                                <w:color w:val="000000"/>
                                <w:kern w:val="0"/>
                                <w:sz w:val="20"/>
                              </w:rPr>
                            </w:pPr>
                          </w:p>
                        </w:tc>
                        <w:tc>
                          <w:tcPr>
                            <w:tcW w:w="1220" w:type="dxa"/>
                            <w:gridSpan w:val="2"/>
                            <w:tcBorders>
                              <w:top w:val="nil"/>
                              <w:left w:val="single" w:sz="4" w:space="0" w:color="auto"/>
                              <w:bottom w:val="single" w:sz="4" w:space="0" w:color="auto"/>
                              <w:right w:val="single" w:sz="4" w:space="0" w:color="auto"/>
                            </w:tcBorders>
                            <w:shd w:val="clear" w:color="auto" w:fill="auto"/>
                            <w:vAlign w:val="center"/>
                            <w:hideMark/>
                          </w:tcPr>
                          <w:p w:rsidR="001812D1" w:rsidRPr="00F92950" w:rsidRDefault="001812D1" w:rsidP="0081622E">
                            <w:pPr>
                              <w:widowControl/>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有意願教學</w:t>
                            </w:r>
                          </w:p>
                        </w:tc>
                        <w:tc>
                          <w:tcPr>
                            <w:tcW w:w="472" w:type="dxa"/>
                            <w:vMerge w:val="restart"/>
                            <w:tcBorders>
                              <w:top w:val="nil"/>
                              <w:left w:val="nil"/>
                              <w:right w:val="single" w:sz="4" w:space="0" w:color="auto"/>
                            </w:tcBorders>
                            <w:shd w:val="clear" w:color="auto" w:fill="auto"/>
                            <w:vAlign w:val="center"/>
                            <w:hideMark/>
                          </w:tcPr>
                          <w:p w:rsidR="001812D1" w:rsidRDefault="001812D1" w:rsidP="0081622E">
                            <w:pPr>
                              <w:widowControl/>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媒合</w:t>
                            </w:r>
                          </w:p>
                          <w:p w:rsidR="001812D1" w:rsidRPr="00F92950" w:rsidRDefault="001812D1" w:rsidP="0081622E">
                            <w:pPr>
                              <w:widowControl/>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人數</w:t>
                            </w:r>
                          </w:p>
                        </w:tc>
                        <w:tc>
                          <w:tcPr>
                            <w:tcW w:w="679" w:type="dxa"/>
                            <w:vMerge w:val="restart"/>
                            <w:tcBorders>
                              <w:top w:val="nil"/>
                              <w:left w:val="nil"/>
                              <w:right w:val="single" w:sz="4" w:space="0" w:color="auto"/>
                            </w:tcBorders>
                            <w:shd w:val="clear" w:color="auto" w:fill="auto"/>
                            <w:vAlign w:val="center"/>
                            <w:hideMark/>
                          </w:tcPr>
                          <w:p w:rsidR="001812D1" w:rsidRPr="00F92950" w:rsidRDefault="001812D1" w:rsidP="0081622E">
                            <w:pPr>
                              <w:widowControl/>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媒合率</w:t>
                            </w:r>
                          </w:p>
                        </w:tc>
                        <w:tc>
                          <w:tcPr>
                            <w:tcW w:w="843" w:type="dxa"/>
                            <w:vMerge/>
                            <w:tcBorders>
                              <w:left w:val="single" w:sz="4" w:space="0" w:color="auto"/>
                              <w:right w:val="single" w:sz="4" w:space="0" w:color="auto"/>
                            </w:tcBorders>
                            <w:shd w:val="clear" w:color="auto" w:fill="auto"/>
                            <w:vAlign w:val="center"/>
                            <w:hideMark/>
                          </w:tcPr>
                          <w:p w:rsidR="001812D1" w:rsidRPr="00F92950" w:rsidRDefault="001812D1" w:rsidP="0081622E">
                            <w:pPr>
                              <w:widowControl/>
                              <w:spacing w:line="200" w:lineRule="exact"/>
                              <w:jc w:val="center"/>
                              <w:rPr>
                                <w:rFonts w:ascii="標楷體" w:eastAsia="標楷體" w:hAnsi="標楷體" w:cs="新細明體"/>
                                <w:color w:val="000000"/>
                                <w:kern w:val="0"/>
                                <w:sz w:val="20"/>
                              </w:rPr>
                            </w:pPr>
                          </w:p>
                        </w:tc>
                        <w:tc>
                          <w:tcPr>
                            <w:tcW w:w="841" w:type="dxa"/>
                            <w:vMerge/>
                            <w:tcBorders>
                              <w:left w:val="nil"/>
                              <w:right w:val="single" w:sz="4" w:space="0" w:color="auto"/>
                            </w:tcBorders>
                            <w:shd w:val="clear" w:color="auto" w:fill="auto"/>
                            <w:vAlign w:val="center"/>
                            <w:hideMark/>
                          </w:tcPr>
                          <w:p w:rsidR="001812D1" w:rsidRPr="00F92950" w:rsidRDefault="001812D1" w:rsidP="0081622E">
                            <w:pPr>
                              <w:widowControl/>
                              <w:spacing w:line="200" w:lineRule="exact"/>
                              <w:jc w:val="center"/>
                              <w:rPr>
                                <w:rFonts w:ascii="標楷體" w:eastAsia="標楷體" w:hAnsi="標楷體" w:cs="新細明體"/>
                                <w:color w:val="000000"/>
                                <w:kern w:val="0"/>
                                <w:sz w:val="20"/>
                              </w:rPr>
                            </w:pPr>
                          </w:p>
                        </w:tc>
                      </w:tr>
                      <w:tr w:rsidR="001812D1" w:rsidRPr="00F92950" w:rsidTr="0081622E">
                        <w:trPr>
                          <w:trHeight w:val="128"/>
                        </w:trPr>
                        <w:tc>
                          <w:tcPr>
                            <w:tcW w:w="907" w:type="dxa"/>
                            <w:vMerge/>
                            <w:tcBorders>
                              <w:left w:val="single" w:sz="4" w:space="0" w:color="auto"/>
                              <w:bottom w:val="single" w:sz="4" w:space="0" w:color="auto"/>
                              <w:right w:val="single" w:sz="4" w:space="0" w:color="auto"/>
                            </w:tcBorders>
                            <w:shd w:val="clear" w:color="auto" w:fill="auto"/>
                            <w:vAlign w:val="center"/>
                          </w:tcPr>
                          <w:p w:rsidR="001812D1" w:rsidRPr="00F92950" w:rsidRDefault="001812D1" w:rsidP="0081622E">
                            <w:pPr>
                              <w:widowControl/>
                              <w:spacing w:line="200" w:lineRule="exact"/>
                              <w:rPr>
                                <w:rFonts w:ascii="標楷體" w:eastAsia="標楷體" w:hAnsi="標楷體" w:cs="新細明體"/>
                                <w:color w:val="000000"/>
                                <w:kern w:val="0"/>
                                <w:sz w:val="20"/>
                              </w:rPr>
                            </w:pPr>
                          </w:p>
                        </w:tc>
                        <w:tc>
                          <w:tcPr>
                            <w:tcW w:w="51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F92950" w:rsidRDefault="001812D1" w:rsidP="0081622E">
                            <w:pPr>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人數</w:t>
                            </w:r>
                          </w:p>
                        </w:tc>
                        <w:tc>
                          <w:tcPr>
                            <w:tcW w:w="709" w:type="dxa"/>
                            <w:tcBorders>
                              <w:top w:val="single" w:sz="4" w:space="0" w:color="auto"/>
                              <w:left w:val="nil"/>
                              <w:bottom w:val="single" w:sz="4" w:space="0" w:color="auto"/>
                              <w:right w:val="single" w:sz="4" w:space="0" w:color="auto"/>
                            </w:tcBorders>
                            <w:shd w:val="clear" w:color="auto" w:fill="auto"/>
                            <w:vAlign w:val="center"/>
                          </w:tcPr>
                          <w:p w:rsidR="001812D1" w:rsidRPr="00F92950" w:rsidRDefault="001812D1" w:rsidP="0081622E">
                            <w:pPr>
                              <w:spacing w:line="200" w:lineRule="exact"/>
                              <w:jc w:val="center"/>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占比</w:t>
                            </w:r>
                          </w:p>
                        </w:tc>
                        <w:tc>
                          <w:tcPr>
                            <w:tcW w:w="472" w:type="dxa"/>
                            <w:vMerge/>
                            <w:tcBorders>
                              <w:left w:val="nil"/>
                              <w:bottom w:val="single" w:sz="4" w:space="0" w:color="auto"/>
                              <w:right w:val="single" w:sz="4" w:space="0" w:color="auto"/>
                            </w:tcBorders>
                            <w:shd w:val="clear" w:color="auto" w:fill="auto"/>
                            <w:vAlign w:val="center"/>
                          </w:tcPr>
                          <w:p w:rsidR="001812D1" w:rsidRPr="00F92950" w:rsidRDefault="001812D1" w:rsidP="0081622E">
                            <w:pPr>
                              <w:widowControl/>
                              <w:spacing w:line="200" w:lineRule="exact"/>
                              <w:jc w:val="center"/>
                              <w:rPr>
                                <w:rFonts w:ascii="標楷體" w:eastAsia="標楷體" w:hAnsi="標楷體" w:cs="新細明體"/>
                                <w:color w:val="000000"/>
                                <w:kern w:val="0"/>
                                <w:sz w:val="20"/>
                              </w:rPr>
                            </w:pPr>
                          </w:p>
                        </w:tc>
                        <w:tc>
                          <w:tcPr>
                            <w:tcW w:w="679" w:type="dxa"/>
                            <w:vMerge/>
                            <w:tcBorders>
                              <w:left w:val="nil"/>
                              <w:bottom w:val="single" w:sz="4" w:space="0" w:color="auto"/>
                              <w:right w:val="single" w:sz="4" w:space="0" w:color="auto"/>
                            </w:tcBorders>
                            <w:shd w:val="clear" w:color="auto" w:fill="auto"/>
                            <w:vAlign w:val="center"/>
                          </w:tcPr>
                          <w:p w:rsidR="001812D1" w:rsidRPr="00F92950" w:rsidRDefault="001812D1" w:rsidP="0081622E">
                            <w:pPr>
                              <w:widowControl/>
                              <w:spacing w:line="200" w:lineRule="exact"/>
                              <w:jc w:val="center"/>
                              <w:rPr>
                                <w:rFonts w:ascii="標楷體" w:eastAsia="標楷體" w:hAnsi="標楷體" w:cs="新細明體"/>
                                <w:color w:val="000000"/>
                                <w:kern w:val="0"/>
                                <w:sz w:val="20"/>
                              </w:rPr>
                            </w:pPr>
                          </w:p>
                        </w:tc>
                        <w:tc>
                          <w:tcPr>
                            <w:tcW w:w="843" w:type="dxa"/>
                            <w:vMerge/>
                            <w:tcBorders>
                              <w:left w:val="single" w:sz="4" w:space="0" w:color="auto"/>
                              <w:bottom w:val="single" w:sz="4" w:space="0" w:color="auto"/>
                              <w:right w:val="single" w:sz="4" w:space="0" w:color="auto"/>
                            </w:tcBorders>
                            <w:shd w:val="clear" w:color="auto" w:fill="auto"/>
                            <w:vAlign w:val="center"/>
                          </w:tcPr>
                          <w:p w:rsidR="001812D1" w:rsidRPr="00F92950" w:rsidRDefault="001812D1" w:rsidP="0081622E">
                            <w:pPr>
                              <w:widowControl/>
                              <w:spacing w:line="200" w:lineRule="exact"/>
                              <w:jc w:val="center"/>
                              <w:rPr>
                                <w:rFonts w:ascii="標楷體" w:eastAsia="標楷體" w:hAnsi="標楷體" w:cs="新細明體"/>
                                <w:color w:val="000000"/>
                                <w:kern w:val="0"/>
                                <w:sz w:val="20"/>
                              </w:rPr>
                            </w:pPr>
                          </w:p>
                        </w:tc>
                        <w:tc>
                          <w:tcPr>
                            <w:tcW w:w="841" w:type="dxa"/>
                            <w:vMerge/>
                            <w:tcBorders>
                              <w:left w:val="nil"/>
                              <w:bottom w:val="single" w:sz="4" w:space="0" w:color="auto"/>
                              <w:right w:val="single" w:sz="4" w:space="0" w:color="auto"/>
                            </w:tcBorders>
                            <w:shd w:val="clear" w:color="auto" w:fill="auto"/>
                            <w:vAlign w:val="center"/>
                          </w:tcPr>
                          <w:p w:rsidR="001812D1" w:rsidRPr="00F92950" w:rsidRDefault="001812D1" w:rsidP="0081622E">
                            <w:pPr>
                              <w:widowControl/>
                              <w:spacing w:line="200" w:lineRule="exact"/>
                              <w:jc w:val="center"/>
                              <w:rPr>
                                <w:rFonts w:ascii="標楷體" w:eastAsia="標楷體" w:hAnsi="標楷體" w:cs="新細明體"/>
                                <w:color w:val="000000"/>
                                <w:kern w:val="0"/>
                                <w:sz w:val="20"/>
                              </w:rPr>
                            </w:pPr>
                          </w:p>
                        </w:tc>
                      </w:tr>
                      <w:tr w:rsidR="001812D1" w:rsidRPr="00F92950" w:rsidTr="0081622E">
                        <w:trPr>
                          <w:trHeight w:val="227"/>
                        </w:trPr>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jc w:val="center"/>
                              <w:rPr>
                                <w:rFonts w:ascii="標楷體" w:eastAsia="標楷體" w:hAnsi="標楷體" w:cs="新細明體"/>
                                <w:b/>
                                <w:bCs/>
                                <w:color w:val="000000"/>
                                <w:kern w:val="0"/>
                                <w:sz w:val="20"/>
                                <w:szCs w:val="20"/>
                              </w:rPr>
                            </w:pPr>
                            <w:r w:rsidRPr="00890E3F">
                              <w:rPr>
                                <w:rFonts w:ascii="標楷體" w:eastAsia="標楷體" w:hAnsi="標楷體" w:cs="新細明體" w:hint="eastAsia"/>
                                <w:b/>
                                <w:bCs/>
                                <w:color w:val="000000"/>
                                <w:kern w:val="0"/>
                                <w:sz w:val="20"/>
                                <w:szCs w:val="20"/>
                              </w:rPr>
                              <w:t>合  計</w:t>
                            </w:r>
                          </w:p>
                        </w:tc>
                        <w:tc>
                          <w:tcPr>
                            <w:tcW w:w="511"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b/>
                                <w:bCs/>
                                <w:color w:val="000000"/>
                                <w:kern w:val="0"/>
                                <w:sz w:val="20"/>
                                <w:szCs w:val="20"/>
                              </w:rPr>
                            </w:pPr>
                            <w:r w:rsidRPr="00890E3F">
                              <w:rPr>
                                <w:rFonts w:ascii="標楷體" w:eastAsia="標楷體" w:hAnsi="標楷體" w:cs="新細明體" w:hint="eastAsia"/>
                                <w:b/>
                                <w:bCs/>
                                <w:color w:val="000000"/>
                                <w:kern w:val="0"/>
                                <w:sz w:val="20"/>
                                <w:szCs w:val="20"/>
                              </w:rPr>
                              <w:t>152</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b/>
                                <w:bCs/>
                                <w:color w:val="000000"/>
                                <w:kern w:val="0"/>
                                <w:sz w:val="20"/>
                                <w:szCs w:val="20"/>
                              </w:rPr>
                            </w:pPr>
                            <w:r w:rsidRPr="00890E3F">
                              <w:rPr>
                                <w:rFonts w:ascii="標楷體" w:eastAsia="標楷體" w:hAnsi="標楷體" w:cs="新細明體" w:hint="eastAsia"/>
                                <w:b/>
                                <w:bCs/>
                                <w:color w:val="000000"/>
                                <w:kern w:val="0"/>
                                <w:sz w:val="20"/>
                                <w:szCs w:val="20"/>
                              </w:rPr>
                              <w:t xml:space="preserve">100.00 </w:t>
                            </w:r>
                          </w:p>
                        </w:tc>
                        <w:tc>
                          <w:tcPr>
                            <w:tcW w:w="472"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b/>
                                <w:bCs/>
                                <w:color w:val="000000"/>
                                <w:kern w:val="0"/>
                                <w:sz w:val="20"/>
                                <w:szCs w:val="20"/>
                              </w:rPr>
                            </w:pPr>
                            <w:r w:rsidRPr="00890E3F">
                              <w:rPr>
                                <w:rFonts w:ascii="標楷體" w:eastAsia="標楷體" w:hAnsi="標楷體" w:cs="新細明體" w:hint="eastAsia"/>
                                <w:b/>
                                <w:bCs/>
                                <w:color w:val="000000"/>
                                <w:kern w:val="0"/>
                                <w:sz w:val="20"/>
                                <w:szCs w:val="20"/>
                              </w:rPr>
                              <w:t>90</w:t>
                            </w:r>
                          </w:p>
                        </w:tc>
                        <w:tc>
                          <w:tcPr>
                            <w:tcW w:w="679"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b/>
                                <w:bCs/>
                                <w:color w:val="000000"/>
                                <w:kern w:val="0"/>
                                <w:sz w:val="20"/>
                                <w:szCs w:val="20"/>
                              </w:rPr>
                            </w:pPr>
                            <w:r w:rsidRPr="00890E3F">
                              <w:rPr>
                                <w:rFonts w:ascii="標楷體" w:eastAsia="標楷體" w:hAnsi="標楷體" w:cs="新細明體" w:hint="eastAsia"/>
                                <w:b/>
                                <w:bCs/>
                                <w:color w:val="000000"/>
                                <w:kern w:val="0"/>
                                <w:sz w:val="20"/>
                                <w:szCs w:val="20"/>
                              </w:rPr>
                              <w:t xml:space="preserve">59.21 </w:t>
                            </w:r>
                          </w:p>
                        </w:tc>
                        <w:tc>
                          <w:tcPr>
                            <w:tcW w:w="843"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b/>
                                <w:bCs/>
                                <w:color w:val="000000"/>
                                <w:kern w:val="0"/>
                                <w:sz w:val="20"/>
                                <w:szCs w:val="20"/>
                              </w:rPr>
                            </w:pPr>
                            <w:r w:rsidRPr="00890E3F">
                              <w:rPr>
                                <w:rFonts w:ascii="標楷體" w:eastAsia="標楷體" w:hAnsi="標楷體" w:cs="新細明體" w:hint="eastAsia"/>
                                <w:b/>
                                <w:bCs/>
                                <w:color w:val="000000"/>
                                <w:kern w:val="0"/>
                                <w:sz w:val="20"/>
                                <w:szCs w:val="20"/>
                              </w:rPr>
                              <w:t>60.12</w:t>
                            </w:r>
                          </w:p>
                        </w:tc>
                        <w:tc>
                          <w:tcPr>
                            <w:tcW w:w="841"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b/>
                                <w:bCs/>
                                <w:color w:val="000000"/>
                                <w:sz w:val="20"/>
                                <w:szCs w:val="20"/>
                              </w:rPr>
                            </w:pPr>
                            <w:r w:rsidRPr="00890E3F">
                              <w:rPr>
                                <w:rFonts w:ascii="標楷體" w:eastAsia="標楷體" w:hAnsi="標楷體" w:hint="eastAsia"/>
                                <w:b/>
                                <w:bCs/>
                                <w:color w:val="000000"/>
                                <w:sz w:val="20"/>
                                <w:szCs w:val="20"/>
                              </w:rPr>
                              <w:t>-</w:t>
                            </w:r>
                            <w:r w:rsidRPr="00890E3F">
                              <w:rPr>
                                <w:rFonts w:ascii="標楷體" w:eastAsia="標楷體" w:hAnsi="標楷體"/>
                                <w:b/>
                                <w:bCs/>
                                <w:color w:val="000000"/>
                                <w:sz w:val="20"/>
                                <w:szCs w:val="20"/>
                              </w:rPr>
                              <w:t xml:space="preserve"> </w:t>
                            </w:r>
                            <w:r w:rsidRPr="00890E3F">
                              <w:rPr>
                                <w:rFonts w:ascii="標楷體" w:eastAsia="標楷體" w:hAnsi="標楷體" w:hint="eastAsia"/>
                                <w:b/>
                                <w:bCs/>
                                <w:color w:val="000000"/>
                                <w:sz w:val="20"/>
                                <w:szCs w:val="20"/>
                              </w:rPr>
                              <w:t xml:space="preserve">0.91 </w:t>
                            </w:r>
                          </w:p>
                        </w:tc>
                      </w:tr>
                      <w:tr w:rsidR="001812D1" w:rsidRPr="00F92950" w:rsidTr="0081622E">
                        <w:trPr>
                          <w:trHeight w:val="227"/>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文藝棋琴</w:t>
                            </w:r>
                          </w:p>
                        </w:tc>
                        <w:tc>
                          <w:tcPr>
                            <w:tcW w:w="511"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30</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color w:val="000000"/>
                                <w:kern w:val="0"/>
                                <w:sz w:val="20"/>
                                <w:szCs w:val="20"/>
                              </w:rPr>
                              <w:t>19.74</w:t>
                            </w:r>
                          </w:p>
                        </w:tc>
                        <w:tc>
                          <w:tcPr>
                            <w:tcW w:w="472"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14</w:t>
                            </w:r>
                          </w:p>
                        </w:tc>
                        <w:tc>
                          <w:tcPr>
                            <w:tcW w:w="679"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 xml:space="preserve">46.67 </w:t>
                            </w:r>
                          </w:p>
                        </w:tc>
                        <w:tc>
                          <w:tcPr>
                            <w:tcW w:w="843"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56.25</w:t>
                            </w:r>
                          </w:p>
                        </w:tc>
                        <w:tc>
                          <w:tcPr>
                            <w:tcW w:w="841"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spacing w:line="200" w:lineRule="exact"/>
                              <w:ind w:rightChars="20" w:right="48"/>
                              <w:jc w:val="right"/>
                              <w:rPr>
                                <w:rFonts w:ascii="標楷體" w:eastAsia="標楷體" w:hAnsi="標楷體"/>
                                <w:color w:val="000000"/>
                                <w:sz w:val="20"/>
                                <w:szCs w:val="20"/>
                              </w:rPr>
                            </w:pPr>
                            <w:r w:rsidRPr="00890E3F">
                              <w:rPr>
                                <w:rFonts w:ascii="標楷體" w:eastAsia="標楷體" w:hAnsi="標楷體" w:hint="eastAsia"/>
                                <w:color w:val="000000"/>
                                <w:sz w:val="20"/>
                                <w:szCs w:val="20"/>
                              </w:rPr>
                              <w:t>-</w:t>
                            </w:r>
                            <w:r w:rsidRPr="00890E3F">
                              <w:rPr>
                                <w:rFonts w:ascii="標楷體" w:eastAsia="標楷體" w:hAnsi="標楷體"/>
                                <w:color w:val="000000"/>
                                <w:sz w:val="20"/>
                                <w:szCs w:val="20"/>
                              </w:rPr>
                              <w:t xml:space="preserve"> </w:t>
                            </w:r>
                            <w:r w:rsidRPr="00890E3F">
                              <w:rPr>
                                <w:rFonts w:ascii="標楷體" w:eastAsia="標楷體" w:hAnsi="標楷體" w:hint="eastAsia"/>
                                <w:color w:val="000000"/>
                                <w:sz w:val="20"/>
                                <w:szCs w:val="20"/>
                              </w:rPr>
                              <w:t>9.5</w:t>
                            </w:r>
                            <w:r w:rsidRPr="00890E3F">
                              <w:rPr>
                                <w:rFonts w:ascii="標楷體" w:eastAsia="標楷體" w:hAnsi="標楷體"/>
                                <w:color w:val="000000"/>
                                <w:sz w:val="20"/>
                                <w:szCs w:val="20"/>
                              </w:rPr>
                              <w:t>8</w:t>
                            </w:r>
                            <w:r w:rsidRPr="00890E3F">
                              <w:rPr>
                                <w:rFonts w:ascii="標楷體" w:eastAsia="標楷體" w:hAnsi="標楷體" w:hint="eastAsia"/>
                                <w:color w:val="000000"/>
                                <w:sz w:val="20"/>
                                <w:szCs w:val="20"/>
                              </w:rPr>
                              <w:t xml:space="preserve"> </w:t>
                            </w:r>
                          </w:p>
                        </w:tc>
                      </w:tr>
                      <w:tr w:rsidR="001812D1" w:rsidRPr="00F92950" w:rsidTr="0081622E">
                        <w:trPr>
                          <w:trHeight w:val="227"/>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民俗技藝</w:t>
                            </w:r>
                          </w:p>
                        </w:tc>
                        <w:tc>
                          <w:tcPr>
                            <w:tcW w:w="511"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27</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17.76</w:t>
                            </w:r>
                          </w:p>
                        </w:tc>
                        <w:tc>
                          <w:tcPr>
                            <w:tcW w:w="472"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16</w:t>
                            </w:r>
                          </w:p>
                        </w:tc>
                        <w:tc>
                          <w:tcPr>
                            <w:tcW w:w="679"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 xml:space="preserve">59.26 </w:t>
                            </w:r>
                          </w:p>
                        </w:tc>
                        <w:tc>
                          <w:tcPr>
                            <w:tcW w:w="843"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70.97</w:t>
                            </w:r>
                          </w:p>
                        </w:tc>
                        <w:tc>
                          <w:tcPr>
                            <w:tcW w:w="841"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spacing w:line="200" w:lineRule="exact"/>
                              <w:ind w:rightChars="20" w:right="48"/>
                              <w:jc w:val="right"/>
                              <w:rPr>
                                <w:rFonts w:ascii="標楷體" w:eastAsia="標楷體" w:hAnsi="標楷體"/>
                                <w:color w:val="000000"/>
                                <w:sz w:val="20"/>
                                <w:szCs w:val="20"/>
                              </w:rPr>
                            </w:pPr>
                            <w:r w:rsidRPr="00890E3F">
                              <w:rPr>
                                <w:rFonts w:ascii="標楷體" w:eastAsia="標楷體" w:hAnsi="標楷體" w:hint="eastAsia"/>
                                <w:color w:val="000000"/>
                                <w:sz w:val="20"/>
                                <w:szCs w:val="20"/>
                              </w:rPr>
                              <w:t>-</w:t>
                            </w:r>
                            <w:r w:rsidRPr="00890E3F">
                              <w:rPr>
                                <w:rFonts w:ascii="標楷體" w:eastAsia="標楷體" w:hAnsi="標楷體"/>
                                <w:color w:val="000000"/>
                                <w:sz w:val="20"/>
                                <w:szCs w:val="20"/>
                              </w:rPr>
                              <w:t xml:space="preserve"> </w:t>
                            </w:r>
                            <w:r w:rsidRPr="00890E3F">
                              <w:rPr>
                                <w:rFonts w:ascii="標楷體" w:eastAsia="標楷體" w:hAnsi="標楷體" w:hint="eastAsia"/>
                                <w:color w:val="000000"/>
                                <w:sz w:val="20"/>
                                <w:szCs w:val="20"/>
                              </w:rPr>
                              <w:t xml:space="preserve">11.71 </w:t>
                            </w:r>
                          </w:p>
                        </w:tc>
                      </w:tr>
                      <w:tr w:rsidR="001812D1" w:rsidRPr="00F92950" w:rsidTr="0081622E">
                        <w:trPr>
                          <w:trHeight w:val="227"/>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保健運動</w:t>
                            </w:r>
                          </w:p>
                        </w:tc>
                        <w:tc>
                          <w:tcPr>
                            <w:tcW w:w="511"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36</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23.68</w:t>
                            </w:r>
                          </w:p>
                        </w:tc>
                        <w:tc>
                          <w:tcPr>
                            <w:tcW w:w="472"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23</w:t>
                            </w:r>
                          </w:p>
                        </w:tc>
                        <w:tc>
                          <w:tcPr>
                            <w:tcW w:w="679"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 xml:space="preserve">63.89 </w:t>
                            </w:r>
                          </w:p>
                        </w:tc>
                        <w:tc>
                          <w:tcPr>
                            <w:tcW w:w="843"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64.86</w:t>
                            </w:r>
                          </w:p>
                        </w:tc>
                        <w:tc>
                          <w:tcPr>
                            <w:tcW w:w="841"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spacing w:line="200" w:lineRule="exact"/>
                              <w:ind w:rightChars="20" w:right="48"/>
                              <w:jc w:val="right"/>
                              <w:rPr>
                                <w:rFonts w:ascii="標楷體" w:eastAsia="標楷體" w:hAnsi="標楷體"/>
                                <w:color w:val="000000"/>
                                <w:sz w:val="20"/>
                                <w:szCs w:val="20"/>
                              </w:rPr>
                            </w:pPr>
                            <w:r w:rsidRPr="00890E3F">
                              <w:rPr>
                                <w:rFonts w:ascii="標楷體" w:eastAsia="標楷體" w:hAnsi="標楷體" w:hint="eastAsia"/>
                                <w:color w:val="000000"/>
                                <w:sz w:val="20"/>
                                <w:szCs w:val="20"/>
                              </w:rPr>
                              <w:t>-</w:t>
                            </w:r>
                            <w:r w:rsidRPr="00890E3F">
                              <w:rPr>
                                <w:rFonts w:ascii="標楷體" w:eastAsia="標楷體" w:hAnsi="標楷體"/>
                                <w:color w:val="000000"/>
                                <w:sz w:val="20"/>
                                <w:szCs w:val="20"/>
                              </w:rPr>
                              <w:t xml:space="preserve"> </w:t>
                            </w:r>
                            <w:r w:rsidRPr="00890E3F">
                              <w:rPr>
                                <w:rFonts w:ascii="標楷體" w:eastAsia="標楷體" w:hAnsi="標楷體" w:hint="eastAsia"/>
                                <w:color w:val="000000"/>
                                <w:sz w:val="20"/>
                                <w:szCs w:val="20"/>
                              </w:rPr>
                              <w:t>0.9</w:t>
                            </w:r>
                            <w:r w:rsidRPr="00890E3F">
                              <w:rPr>
                                <w:rFonts w:ascii="標楷體" w:eastAsia="標楷體" w:hAnsi="標楷體"/>
                                <w:color w:val="000000"/>
                                <w:sz w:val="20"/>
                                <w:szCs w:val="20"/>
                              </w:rPr>
                              <w:t>7</w:t>
                            </w:r>
                            <w:r w:rsidRPr="00890E3F">
                              <w:rPr>
                                <w:rFonts w:ascii="標楷體" w:eastAsia="標楷體" w:hAnsi="標楷體" w:hint="eastAsia"/>
                                <w:color w:val="000000"/>
                                <w:sz w:val="20"/>
                                <w:szCs w:val="20"/>
                              </w:rPr>
                              <w:t xml:space="preserve"> </w:t>
                            </w:r>
                          </w:p>
                        </w:tc>
                      </w:tr>
                      <w:tr w:rsidR="001812D1" w:rsidRPr="00F92950" w:rsidTr="0081622E">
                        <w:trPr>
                          <w:trHeight w:val="227"/>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rPr>
                                <w:rFonts w:ascii="標楷體" w:eastAsia="標楷體" w:hAnsi="標楷體" w:cs="新細明體"/>
                                <w:color w:val="000000"/>
                                <w:kern w:val="0"/>
                                <w:sz w:val="20"/>
                                <w:szCs w:val="20"/>
                              </w:rPr>
                            </w:pPr>
                            <w:bookmarkStart w:id="66" w:name="_Hlk127719805"/>
                            <w:r w:rsidRPr="00890E3F">
                              <w:rPr>
                                <w:rFonts w:ascii="標楷體" w:eastAsia="標楷體" w:hAnsi="標楷體" w:cs="新細明體" w:hint="eastAsia"/>
                                <w:color w:val="000000"/>
                                <w:kern w:val="0"/>
                                <w:sz w:val="20"/>
                                <w:szCs w:val="20"/>
                              </w:rPr>
                              <w:t>綜合藝術</w:t>
                            </w:r>
                            <w:bookmarkEnd w:id="66"/>
                          </w:p>
                        </w:tc>
                        <w:tc>
                          <w:tcPr>
                            <w:tcW w:w="511"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32</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21.05</w:t>
                            </w:r>
                          </w:p>
                        </w:tc>
                        <w:tc>
                          <w:tcPr>
                            <w:tcW w:w="472"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19</w:t>
                            </w:r>
                          </w:p>
                        </w:tc>
                        <w:tc>
                          <w:tcPr>
                            <w:tcW w:w="679"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 xml:space="preserve">59.38 </w:t>
                            </w:r>
                          </w:p>
                        </w:tc>
                        <w:tc>
                          <w:tcPr>
                            <w:tcW w:w="843"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54.84</w:t>
                            </w:r>
                          </w:p>
                        </w:tc>
                        <w:tc>
                          <w:tcPr>
                            <w:tcW w:w="841"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spacing w:line="200" w:lineRule="exact"/>
                              <w:ind w:rightChars="20" w:right="48"/>
                              <w:jc w:val="right"/>
                              <w:rPr>
                                <w:rFonts w:ascii="標楷體" w:eastAsia="標楷體" w:hAnsi="標楷體"/>
                                <w:color w:val="000000"/>
                                <w:sz w:val="20"/>
                                <w:szCs w:val="20"/>
                              </w:rPr>
                            </w:pPr>
                            <w:r w:rsidRPr="00890E3F">
                              <w:rPr>
                                <w:rFonts w:ascii="標楷體" w:eastAsia="標楷體" w:hAnsi="標楷體" w:hint="eastAsia"/>
                                <w:color w:val="000000"/>
                                <w:sz w:val="20"/>
                                <w:szCs w:val="20"/>
                              </w:rPr>
                              <w:t xml:space="preserve">4.54 </w:t>
                            </w:r>
                          </w:p>
                        </w:tc>
                      </w:tr>
                      <w:tr w:rsidR="001812D1" w:rsidRPr="00F92950" w:rsidTr="0081622E">
                        <w:trPr>
                          <w:trHeight w:val="227"/>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電腦資訊</w:t>
                            </w:r>
                          </w:p>
                        </w:tc>
                        <w:tc>
                          <w:tcPr>
                            <w:tcW w:w="511"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8</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5.26</w:t>
                            </w:r>
                          </w:p>
                        </w:tc>
                        <w:tc>
                          <w:tcPr>
                            <w:tcW w:w="472"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7</w:t>
                            </w:r>
                          </w:p>
                        </w:tc>
                        <w:tc>
                          <w:tcPr>
                            <w:tcW w:w="679"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 xml:space="preserve">87.50 </w:t>
                            </w:r>
                          </w:p>
                        </w:tc>
                        <w:tc>
                          <w:tcPr>
                            <w:tcW w:w="843"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75.00</w:t>
                            </w:r>
                          </w:p>
                        </w:tc>
                        <w:tc>
                          <w:tcPr>
                            <w:tcW w:w="841"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spacing w:line="200" w:lineRule="exact"/>
                              <w:ind w:rightChars="20" w:right="48"/>
                              <w:jc w:val="right"/>
                              <w:rPr>
                                <w:rFonts w:ascii="標楷體" w:eastAsia="標楷體" w:hAnsi="標楷體"/>
                                <w:color w:val="000000"/>
                                <w:sz w:val="20"/>
                                <w:szCs w:val="20"/>
                              </w:rPr>
                            </w:pPr>
                            <w:r w:rsidRPr="00890E3F">
                              <w:rPr>
                                <w:rFonts w:ascii="標楷體" w:eastAsia="標楷體" w:hAnsi="標楷體" w:hint="eastAsia"/>
                                <w:color w:val="000000"/>
                                <w:sz w:val="20"/>
                                <w:szCs w:val="20"/>
                              </w:rPr>
                              <w:t xml:space="preserve">12.50 </w:t>
                            </w:r>
                          </w:p>
                        </w:tc>
                      </w:tr>
                      <w:tr w:rsidR="001812D1" w:rsidRPr="00F92950" w:rsidTr="0081622E">
                        <w:trPr>
                          <w:trHeight w:val="227"/>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各國語文</w:t>
                            </w:r>
                          </w:p>
                        </w:tc>
                        <w:tc>
                          <w:tcPr>
                            <w:tcW w:w="511"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11</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color w:val="000000"/>
                                <w:kern w:val="0"/>
                                <w:sz w:val="20"/>
                                <w:szCs w:val="20"/>
                              </w:rPr>
                              <w:t>7.24</w:t>
                            </w:r>
                          </w:p>
                        </w:tc>
                        <w:tc>
                          <w:tcPr>
                            <w:tcW w:w="472"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7</w:t>
                            </w:r>
                          </w:p>
                        </w:tc>
                        <w:tc>
                          <w:tcPr>
                            <w:tcW w:w="679"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 xml:space="preserve">63.64 </w:t>
                            </w:r>
                          </w:p>
                        </w:tc>
                        <w:tc>
                          <w:tcPr>
                            <w:tcW w:w="843"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33.33</w:t>
                            </w:r>
                          </w:p>
                        </w:tc>
                        <w:tc>
                          <w:tcPr>
                            <w:tcW w:w="841"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spacing w:line="200" w:lineRule="exact"/>
                              <w:ind w:rightChars="20" w:right="48"/>
                              <w:jc w:val="right"/>
                              <w:rPr>
                                <w:rFonts w:ascii="標楷體" w:eastAsia="標楷體" w:hAnsi="標楷體"/>
                                <w:color w:val="000000"/>
                                <w:sz w:val="20"/>
                                <w:szCs w:val="20"/>
                              </w:rPr>
                            </w:pPr>
                            <w:r w:rsidRPr="00890E3F">
                              <w:rPr>
                                <w:rFonts w:ascii="標楷體" w:eastAsia="標楷體" w:hAnsi="標楷體" w:hint="eastAsia"/>
                                <w:color w:val="000000"/>
                                <w:sz w:val="20"/>
                                <w:szCs w:val="20"/>
                              </w:rPr>
                              <w:t>30.3</w:t>
                            </w:r>
                            <w:r w:rsidRPr="00890E3F">
                              <w:rPr>
                                <w:rFonts w:ascii="標楷體" w:eastAsia="標楷體" w:hAnsi="標楷體"/>
                                <w:color w:val="000000"/>
                                <w:sz w:val="20"/>
                                <w:szCs w:val="20"/>
                              </w:rPr>
                              <w:t>1</w:t>
                            </w:r>
                            <w:r w:rsidRPr="00890E3F">
                              <w:rPr>
                                <w:rFonts w:ascii="標楷體" w:eastAsia="標楷體" w:hAnsi="標楷體" w:hint="eastAsia"/>
                                <w:color w:val="000000"/>
                                <w:sz w:val="20"/>
                                <w:szCs w:val="20"/>
                              </w:rPr>
                              <w:t xml:space="preserve"> </w:t>
                            </w:r>
                          </w:p>
                        </w:tc>
                      </w:tr>
                      <w:tr w:rsidR="001812D1" w:rsidRPr="00F92950" w:rsidTr="0081622E">
                        <w:trPr>
                          <w:trHeight w:val="227"/>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其他技藝</w:t>
                            </w:r>
                          </w:p>
                        </w:tc>
                        <w:tc>
                          <w:tcPr>
                            <w:tcW w:w="511"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8</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5.26</w:t>
                            </w:r>
                          </w:p>
                        </w:tc>
                        <w:tc>
                          <w:tcPr>
                            <w:tcW w:w="472" w:type="dxa"/>
                            <w:tcBorders>
                              <w:top w:val="nil"/>
                              <w:left w:val="nil"/>
                              <w:bottom w:val="single" w:sz="4" w:space="0" w:color="auto"/>
                              <w:right w:val="single" w:sz="4" w:space="0" w:color="auto"/>
                            </w:tcBorders>
                            <w:shd w:val="clear" w:color="auto" w:fill="auto"/>
                            <w:noWrap/>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4</w:t>
                            </w:r>
                          </w:p>
                        </w:tc>
                        <w:tc>
                          <w:tcPr>
                            <w:tcW w:w="679"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 xml:space="preserve">50.00 </w:t>
                            </w:r>
                          </w:p>
                        </w:tc>
                        <w:tc>
                          <w:tcPr>
                            <w:tcW w:w="843"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widowControl/>
                              <w:spacing w:line="200" w:lineRule="exact"/>
                              <w:ind w:rightChars="20" w:right="48"/>
                              <w:jc w:val="right"/>
                              <w:rPr>
                                <w:rFonts w:ascii="標楷體" w:eastAsia="標楷體" w:hAnsi="標楷體" w:cs="新細明體"/>
                                <w:color w:val="000000"/>
                                <w:kern w:val="0"/>
                                <w:sz w:val="20"/>
                                <w:szCs w:val="20"/>
                              </w:rPr>
                            </w:pPr>
                            <w:r w:rsidRPr="00890E3F">
                              <w:rPr>
                                <w:rFonts w:ascii="標楷體" w:eastAsia="標楷體" w:hAnsi="標楷體" w:cs="新細明體" w:hint="eastAsia"/>
                                <w:color w:val="000000"/>
                                <w:kern w:val="0"/>
                                <w:sz w:val="20"/>
                                <w:szCs w:val="20"/>
                              </w:rPr>
                              <w:t>58.33</w:t>
                            </w:r>
                          </w:p>
                        </w:tc>
                        <w:tc>
                          <w:tcPr>
                            <w:tcW w:w="841" w:type="dxa"/>
                            <w:tcBorders>
                              <w:top w:val="nil"/>
                              <w:left w:val="nil"/>
                              <w:bottom w:val="single" w:sz="4" w:space="0" w:color="auto"/>
                              <w:right w:val="single" w:sz="4" w:space="0" w:color="auto"/>
                            </w:tcBorders>
                            <w:shd w:val="clear" w:color="auto" w:fill="auto"/>
                            <w:vAlign w:val="center"/>
                            <w:hideMark/>
                          </w:tcPr>
                          <w:p w:rsidR="001812D1" w:rsidRPr="00890E3F" w:rsidRDefault="001812D1" w:rsidP="0081622E">
                            <w:pPr>
                              <w:spacing w:line="200" w:lineRule="exact"/>
                              <w:ind w:rightChars="20" w:right="48"/>
                              <w:jc w:val="right"/>
                              <w:rPr>
                                <w:rFonts w:ascii="標楷體" w:eastAsia="標楷體" w:hAnsi="標楷體"/>
                                <w:color w:val="000000"/>
                                <w:sz w:val="20"/>
                                <w:szCs w:val="20"/>
                              </w:rPr>
                            </w:pPr>
                            <w:r w:rsidRPr="00890E3F">
                              <w:rPr>
                                <w:rFonts w:ascii="標楷體" w:eastAsia="標楷體" w:hAnsi="標楷體" w:hint="eastAsia"/>
                                <w:color w:val="000000"/>
                                <w:sz w:val="20"/>
                                <w:szCs w:val="20"/>
                              </w:rPr>
                              <w:t>-</w:t>
                            </w:r>
                            <w:r w:rsidRPr="00890E3F">
                              <w:rPr>
                                <w:rFonts w:ascii="標楷體" w:eastAsia="標楷體" w:hAnsi="標楷體"/>
                                <w:color w:val="000000"/>
                                <w:sz w:val="20"/>
                                <w:szCs w:val="20"/>
                              </w:rPr>
                              <w:t xml:space="preserve"> </w:t>
                            </w:r>
                            <w:r w:rsidRPr="00890E3F">
                              <w:rPr>
                                <w:rFonts w:ascii="標楷體" w:eastAsia="標楷體" w:hAnsi="標楷體" w:hint="eastAsia"/>
                                <w:color w:val="000000"/>
                                <w:sz w:val="20"/>
                                <w:szCs w:val="20"/>
                              </w:rPr>
                              <w:t xml:space="preserve">8.33 </w:t>
                            </w:r>
                          </w:p>
                        </w:tc>
                      </w:tr>
                    </w:tbl>
                    <w:p w:rsidR="001812D1" w:rsidRPr="00890E3F" w:rsidRDefault="001812D1" w:rsidP="001174DB">
                      <w:pPr>
                        <w:spacing w:line="200" w:lineRule="exact"/>
                        <w:rPr>
                          <w:rFonts w:ascii="標楷體" w:eastAsia="標楷體" w:hAnsi="標楷體"/>
                          <w:sz w:val="18"/>
                          <w:szCs w:val="18"/>
                        </w:rPr>
                      </w:pPr>
                      <w:r w:rsidRPr="00890E3F">
                        <w:rPr>
                          <w:rFonts w:ascii="標楷體" w:eastAsia="標楷體" w:hAnsi="標楷體" w:hint="eastAsia"/>
                          <w:sz w:val="18"/>
                          <w:szCs w:val="18"/>
                        </w:rPr>
                        <w:t>資料來源：整理自社會局提供資料。</w:t>
                      </w:r>
                    </w:p>
                  </w:txbxContent>
                </v:textbox>
                <w10:wrap type="tight" anchorx="margin"/>
              </v:shape>
            </w:pict>
          </mc:Fallback>
        </mc:AlternateContent>
      </w:r>
      <w:r w:rsidR="0081622E" w:rsidRPr="0081622E">
        <w:rPr>
          <w:rFonts w:ascii="標楷體" w:eastAsia="標楷體" w:hAnsi="標楷體" w:cs="Times New Roman" w:hint="eastAsia"/>
          <w:spacing w:val="-4"/>
          <w:szCs w:val="24"/>
        </w:rPr>
        <w:t>務態度、績效及專業等3面向之表現非常滿意，惟問卷回收率僅24％，未盡理想，經函請檢討改善。據復：（1）未來將視各運用單位開班情形及各類別銀髮貴人之媒合率，滾動檢討納入甄選新銀髮貴人規劃，以回應運用單位需求；（2）已自112年起調整滿意度問卷發放方式，於每季末對當季已結束之課程，發放滿意度問卷，以提高問卷時效性及回收率。</w:t>
      </w:r>
    </w:p>
    <w:p w:rsidR="0081622E" w:rsidRPr="0081622E" w:rsidRDefault="00374719" w:rsidP="003D165E">
      <w:pPr>
        <w:widowControl/>
        <w:suppressAutoHyphens/>
        <w:overflowPunct w:val="0"/>
        <w:spacing w:beforeLines="30" w:before="108" w:line="464" w:lineRule="exact"/>
        <w:ind w:firstLineChars="200" w:firstLine="561"/>
        <w:jc w:val="both"/>
        <w:rPr>
          <w:rFonts w:ascii="標楷體" w:eastAsia="標楷體" w:hAnsi="標楷體" w:cs="Times New Roman"/>
          <w:spacing w:val="-4"/>
          <w:szCs w:val="24"/>
        </w:rPr>
      </w:pPr>
      <w:r w:rsidRPr="0081622E">
        <w:rPr>
          <w:rFonts w:ascii="標楷體" w:eastAsia="標楷體" w:hAnsi="Times New Roman" w:cs="Times New Roman"/>
          <w:b/>
          <w:bCs/>
          <w:noProof/>
          <w:kern w:val="0"/>
          <w:sz w:val="28"/>
          <w:szCs w:val="24"/>
        </w:rPr>
        <mc:AlternateContent>
          <mc:Choice Requires="wps">
            <w:drawing>
              <wp:anchor distT="45720" distB="45720" distL="114300" distR="114300" simplePos="0" relativeHeight="251686912" behindDoc="1" locked="0" layoutInCell="1" allowOverlap="1" wp14:anchorId="1D5DBF28" wp14:editId="307B2199">
                <wp:simplePos x="0" y="0"/>
                <wp:positionH relativeFrom="margin">
                  <wp:posOffset>3031490</wp:posOffset>
                </wp:positionH>
                <wp:positionV relativeFrom="paragraph">
                  <wp:posOffset>757280</wp:posOffset>
                </wp:positionV>
                <wp:extent cx="3314700" cy="2380615"/>
                <wp:effectExtent l="0" t="0" r="0" b="635"/>
                <wp:wrapTight wrapText="bothSides">
                  <wp:wrapPolygon edited="0">
                    <wp:start x="0" y="0"/>
                    <wp:lineTo x="0" y="21433"/>
                    <wp:lineTo x="21476" y="21433"/>
                    <wp:lineTo x="21476" y="0"/>
                    <wp:lineTo x="0" y="0"/>
                  </wp:wrapPolygon>
                </wp:wrapTight>
                <wp:docPr id="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2380615"/>
                        </a:xfrm>
                        <a:prstGeom prst="rect">
                          <a:avLst/>
                        </a:prstGeom>
                        <a:solidFill>
                          <a:srgbClr val="FFFFFF"/>
                        </a:solidFill>
                        <a:ln w="9525">
                          <a:noFill/>
                          <a:miter lim="800000"/>
                          <a:headEnd/>
                          <a:tailEnd/>
                        </a:ln>
                      </wps:spPr>
                      <wps:txbx>
                        <w:txbxContent>
                          <w:tbl>
                            <w:tblPr>
                              <w:tblW w:w="5178" w:type="dxa"/>
                              <w:tblInd w:w="-142" w:type="dxa"/>
                              <w:tblCellMar>
                                <w:left w:w="28" w:type="dxa"/>
                                <w:right w:w="28" w:type="dxa"/>
                              </w:tblCellMar>
                              <w:tblLook w:val="04A0" w:firstRow="1" w:lastRow="0" w:firstColumn="1" w:lastColumn="0" w:noHBand="0" w:noVBand="1"/>
                            </w:tblPr>
                            <w:tblGrid>
                              <w:gridCol w:w="1276"/>
                              <w:gridCol w:w="698"/>
                              <w:gridCol w:w="709"/>
                              <w:gridCol w:w="598"/>
                              <w:gridCol w:w="658"/>
                              <w:gridCol w:w="581"/>
                              <w:gridCol w:w="658"/>
                            </w:tblGrid>
                            <w:tr w:rsidR="001812D1" w:rsidRPr="00F92950" w:rsidTr="0081622E">
                              <w:trPr>
                                <w:trHeight w:val="648"/>
                              </w:trPr>
                              <w:tc>
                                <w:tcPr>
                                  <w:tcW w:w="5178" w:type="dxa"/>
                                  <w:gridSpan w:val="7"/>
                                  <w:tcBorders>
                                    <w:top w:val="nil"/>
                                    <w:left w:val="nil"/>
                                    <w:bottom w:val="single" w:sz="4" w:space="0" w:color="auto"/>
                                    <w:right w:val="nil"/>
                                  </w:tcBorders>
                                  <w:shd w:val="clear" w:color="auto" w:fill="auto"/>
                                  <w:noWrap/>
                                  <w:vAlign w:val="center"/>
                                </w:tcPr>
                                <w:p w:rsidR="001812D1" w:rsidRPr="00F92950" w:rsidRDefault="001812D1" w:rsidP="0081622E">
                                  <w:pPr>
                                    <w:widowControl/>
                                    <w:spacing w:after="60" w:line="240" w:lineRule="exact"/>
                                    <w:jc w:val="center"/>
                                    <w:rPr>
                                      <w:rFonts w:ascii="標楷體" w:eastAsia="標楷體" w:hAnsi="標楷體" w:cs="新細明體"/>
                                      <w:b/>
                                      <w:color w:val="000000"/>
                                      <w:kern w:val="0"/>
                                    </w:rPr>
                                  </w:pPr>
                                  <w:r w:rsidRPr="00F92950">
                                    <w:rPr>
                                      <w:rFonts w:ascii="標楷體" w:eastAsia="標楷體" w:hAnsi="標楷體" w:cs="新細明體" w:hint="eastAsia"/>
                                      <w:b/>
                                      <w:color w:val="000000"/>
                                      <w:kern w:val="0"/>
                                    </w:rPr>
                                    <w:t>表</w:t>
                                  </w:r>
                                  <w:r>
                                    <w:rPr>
                                      <w:rFonts w:ascii="標楷體" w:eastAsia="標楷體" w:hAnsi="標楷體" w:cs="新細明體"/>
                                      <w:b/>
                                      <w:color w:val="000000"/>
                                      <w:kern w:val="0"/>
                                    </w:rPr>
                                    <w:t>5</w:t>
                                  </w:r>
                                  <w:r w:rsidR="00FF66CF">
                                    <w:rPr>
                                      <w:rFonts w:ascii="標楷體" w:eastAsia="標楷體" w:hAnsi="標楷體" w:cs="新細明體" w:hint="eastAsia"/>
                                      <w:b/>
                                      <w:color w:val="000000"/>
                                      <w:kern w:val="0"/>
                                    </w:rPr>
                                    <w:t xml:space="preserve">　</w:t>
                                  </w:r>
                                  <w:r w:rsidRPr="00F92950">
                                    <w:rPr>
                                      <w:rFonts w:ascii="標楷體" w:eastAsia="標楷體" w:hAnsi="標楷體" w:cs="新細明體" w:hint="eastAsia"/>
                                      <w:b/>
                                      <w:color w:val="000000"/>
                                      <w:kern w:val="0"/>
                                    </w:rPr>
                                    <w:t>全國老年人口失蹤原因統計</w:t>
                                  </w:r>
                                </w:p>
                                <w:p w:rsidR="001812D1" w:rsidRPr="00F92950" w:rsidRDefault="001812D1" w:rsidP="0081622E">
                                  <w:pPr>
                                    <w:widowControl/>
                                    <w:spacing w:before="60" w:line="200" w:lineRule="exact"/>
                                    <w:jc w:val="right"/>
                                    <w:rPr>
                                      <w:rFonts w:ascii="標楷體" w:eastAsia="標楷體" w:hAnsi="標楷體" w:cs="新細明體"/>
                                      <w:b/>
                                      <w:color w:val="000000"/>
                                      <w:kern w:val="0"/>
                                    </w:rPr>
                                  </w:pPr>
                                  <w:r w:rsidRPr="00F92950">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w:t>
                                  </w:r>
                                  <w:r w:rsidRPr="00F92950">
                                    <w:rPr>
                                      <w:rFonts w:ascii="標楷體" w:eastAsia="標楷體" w:hAnsi="標楷體" w:cs="新細明體" w:hint="eastAsia"/>
                                      <w:color w:val="000000"/>
                                      <w:kern w:val="0"/>
                                      <w:sz w:val="20"/>
                                    </w:rPr>
                                    <w:t>人、％</w:t>
                                  </w:r>
                                </w:p>
                              </w:tc>
                            </w:tr>
                            <w:tr w:rsidR="001812D1" w:rsidRPr="00F92950" w:rsidTr="0081622E">
                              <w:trPr>
                                <w:trHeight w:val="283"/>
                              </w:trPr>
                              <w:tc>
                                <w:tcPr>
                                  <w:tcW w:w="1276"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1812D1" w:rsidRPr="00A6220B" w:rsidRDefault="001812D1" w:rsidP="0081622E">
                                  <w:pPr>
                                    <w:widowControl/>
                                    <w:spacing w:before="40" w:line="180" w:lineRule="exact"/>
                                    <w:jc w:val="right"/>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項 目</w:t>
                                  </w:r>
                                </w:p>
                                <w:p w:rsidR="001812D1" w:rsidRPr="00A6220B" w:rsidRDefault="001812D1" w:rsidP="0081622E">
                                  <w:pPr>
                                    <w:widowControl/>
                                    <w:spacing w:after="40" w:line="180" w:lineRule="exact"/>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 xml:space="preserve">原 </w:t>
                                  </w:r>
                                  <w:r w:rsidRPr="00A6220B">
                                    <w:rPr>
                                      <w:rFonts w:ascii="標楷體" w:eastAsia="標楷體" w:hAnsi="標楷體" w:cs="新細明體"/>
                                      <w:bCs/>
                                      <w:color w:val="000000"/>
                                      <w:kern w:val="0"/>
                                      <w:sz w:val="20"/>
                                    </w:rPr>
                                    <w:t xml:space="preserve"> </w:t>
                                  </w:r>
                                  <w:r w:rsidRPr="00A6220B">
                                    <w:rPr>
                                      <w:rFonts w:ascii="標楷體" w:eastAsia="標楷體" w:hAnsi="標楷體" w:cs="新細明體" w:hint="eastAsia"/>
                                      <w:bCs/>
                                      <w:color w:val="000000"/>
                                      <w:kern w:val="0"/>
                                      <w:sz w:val="20"/>
                                    </w:rPr>
                                    <w:t>因</w:t>
                                  </w:r>
                                </w:p>
                              </w:tc>
                              <w:tc>
                                <w:tcPr>
                                  <w:tcW w:w="14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109年度</w:t>
                                  </w:r>
                                </w:p>
                              </w:tc>
                              <w:tc>
                                <w:tcPr>
                                  <w:tcW w:w="1256" w:type="dxa"/>
                                  <w:gridSpan w:val="2"/>
                                  <w:tcBorders>
                                    <w:top w:val="single" w:sz="4" w:space="0" w:color="auto"/>
                                    <w:left w:val="single" w:sz="4" w:space="0" w:color="auto"/>
                                    <w:bottom w:val="single" w:sz="4" w:space="0" w:color="auto"/>
                                    <w:right w:val="single" w:sz="4" w:space="0" w:color="auto"/>
                                  </w:tcBorders>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110年度</w:t>
                                  </w:r>
                                </w:p>
                              </w:tc>
                              <w:tc>
                                <w:tcPr>
                                  <w:tcW w:w="1239" w:type="dxa"/>
                                  <w:gridSpan w:val="2"/>
                                  <w:tcBorders>
                                    <w:top w:val="single" w:sz="4" w:space="0" w:color="auto"/>
                                    <w:left w:val="single" w:sz="4" w:space="0" w:color="auto"/>
                                    <w:bottom w:val="single" w:sz="4" w:space="0" w:color="auto"/>
                                    <w:right w:val="single" w:sz="4" w:space="0" w:color="auto"/>
                                  </w:tcBorders>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111年度</w:t>
                                  </w:r>
                                </w:p>
                              </w:tc>
                            </w:tr>
                            <w:tr w:rsidR="001812D1" w:rsidRPr="00F92950" w:rsidTr="0081622E">
                              <w:trPr>
                                <w:trHeight w:val="227"/>
                              </w:trPr>
                              <w:tc>
                                <w:tcPr>
                                  <w:tcW w:w="1276"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人 數</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占</w:t>
                                  </w:r>
                                  <w:r w:rsidRPr="00A6220B">
                                    <w:rPr>
                                      <w:rFonts w:ascii="標楷體" w:eastAsia="標楷體" w:hAnsi="標楷體" w:cs="新細明體"/>
                                      <w:bCs/>
                                      <w:color w:val="000000"/>
                                      <w:kern w:val="0"/>
                                      <w:sz w:val="20"/>
                                    </w:rPr>
                                    <w:t xml:space="preserve"> </w:t>
                                  </w:r>
                                  <w:r w:rsidRPr="00A6220B">
                                    <w:rPr>
                                      <w:rFonts w:ascii="標楷體" w:eastAsia="標楷體" w:hAnsi="標楷體" w:cs="新細明體" w:hint="eastAsia"/>
                                      <w:bCs/>
                                      <w:color w:val="000000"/>
                                      <w:kern w:val="0"/>
                                      <w:sz w:val="20"/>
                                    </w:rPr>
                                    <w:t>比</w:t>
                                  </w:r>
                                </w:p>
                              </w:tc>
                              <w:tc>
                                <w:tcPr>
                                  <w:tcW w:w="598" w:type="dxa"/>
                                  <w:tcBorders>
                                    <w:top w:val="single" w:sz="4" w:space="0" w:color="auto"/>
                                    <w:left w:val="single" w:sz="4" w:space="0" w:color="auto"/>
                                    <w:bottom w:val="single" w:sz="4" w:space="0" w:color="auto"/>
                                    <w:right w:val="single" w:sz="4" w:space="0" w:color="auto"/>
                                  </w:tcBorders>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人 數</w:t>
                                  </w:r>
                                </w:p>
                              </w:tc>
                              <w:tc>
                                <w:tcPr>
                                  <w:tcW w:w="658" w:type="dxa"/>
                                  <w:tcBorders>
                                    <w:top w:val="single" w:sz="4" w:space="0" w:color="auto"/>
                                    <w:left w:val="single" w:sz="4" w:space="0" w:color="auto"/>
                                    <w:bottom w:val="single" w:sz="4" w:space="0" w:color="auto"/>
                                    <w:right w:val="single" w:sz="4" w:space="0" w:color="auto"/>
                                  </w:tcBorders>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占</w:t>
                                  </w:r>
                                  <w:r w:rsidRPr="00A6220B">
                                    <w:rPr>
                                      <w:rFonts w:ascii="標楷體" w:eastAsia="標楷體" w:hAnsi="標楷體" w:cs="新細明體"/>
                                      <w:bCs/>
                                      <w:color w:val="000000"/>
                                      <w:kern w:val="0"/>
                                      <w:sz w:val="20"/>
                                    </w:rPr>
                                    <w:t xml:space="preserve"> </w:t>
                                  </w:r>
                                  <w:r w:rsidRPr="00A6220B">
                                    <w:rPr>
                                      <w:rFonts w:ascii="標楷體" w:eastAsia="標楷體" w:hAnsi="標楷體" w:cs="新細明體" w:hint="eastAsia"/>
                                      <w:bCs/>
                                      <w:color w:val="000000"/>
                                      <w:kern w:val="0"/>
                                      <w:sz w:val="20"/>
                                    </w:rPr>
                                    <w:t>比</w:t>
                                  </w:r>
                                </w:p>
                              </w:tc>
                              <w:tc>
                                <w:tcPr>
                                  <w:tcW w:w="581" w:type="dxa"/>
                                  <w:tcBorders>
                                    <w:top w:val="single" w:sz="4" w:space="0" w:color="auto"/>
                                    <w:left w:val="single" w:sz="4" w:space="0" w:color="auto"/>
                                    <w:bottom w:val="single" w:sz="4" w:space="0" w:color="auto"/>
                                    <w:right w:val="single" w:sz="4" w:space="0" w:color="auto"/>
                                  </w:tcBorders>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人 數</w:t>
                                  </w:r>
                                </w:p>
                              </w:tc>
                              <w:tc>
                                <w:tcPr>
                                  <w:tcW w:w="658" w:type="dxa"/>
                                  <w:tcBorders>
                                    <w:top w:val="single" w:sz="4" w:space="0" w:color="auto"/>
                                    <w:left w:val="single" w:sz="4" w:space="0" w:color="auto"/>
                                    <w:bottom w:val="single" w:sz="4" w:space="0" w:color="auto"/>
                                    <w:right w:val="single" w:sz="4" w:space="0" w:color="auto"/>
                                  </w:tcBorders>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占</w:t>
                                  </w:r>
                                  <w:r w:rsidRPr="00A6220B">
                                    <w:rPr>
                                      <w:rFonts w:ascii="標楷體" w:eastAsia="標楷體" w:hAnsi="標楷體" w:cs="新細明體"/>
                                      <w:bCs/>
                                      <w:color w:val="000000"/>
                                      <w:kern w:val="0"/>
                                      <w:sz w:val="20"/>
                                    </w:rPr>
                                    <w:t xml:space="preserve"> </w:t>
                                  </w:r>
                                  <w:r w:rsidRPr="00A6220B">
                                    <w:rPr>
                                      <w:rFonts w:ascii="標楷體" w:eastAsia="標楷體" w:hAnsi="標楷體" w:cs="新細明體" w:hint="eastAsia"/>
                                      <w:bCs/>
                                      <w:color w:val="000000"/>
                                      <w:kern w:val="0"/>
                                      <w:sz w:val="20"/>
                                    </w:rPr>
                                    <w:t>比</w:t>
                                  </w:r>
                                </w:p>
                              </w:tc>
                            </w:tr>
                            <w:tr w:rsidR="001812D1" w:rsidRPr="00F92950" w:rsidTr="0081622E">
                              <w:trPr>
                                <w:trHeight w:val="283"/>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F92950" w:rsidRDefault="001812D1" w:rsidP="0081622E">
                                  <w:pPr>
                                    <w:widowControl/>
                                    <w:spacing w:line="18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 xml:space="preserve">合　</w:t>
                                  </w:r>
                                  <w:r w:rsidRPr="00F92950">
                                    <w:rPr>
                                      <w:rFonts w:ascii="標楷體" w:eastAsia="標楷體" w:hAnsi="標楷體" w:cs="新細明體" w:hint="eastAsia"/>
                                      <w:b/>
                                      <w:color w:val="000000"/>
                                      <w:kern w:val="0"/>
                                      <w:sz w:val="20"/>
                                    </w:rPr>
                                    <w:t>計</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1812D1" w:rsidRPr="00266B30" w:rsidRDefault="001812D1" w:rsidP="0081622E">
                                  <w:pPr>
                                    <w:widowControl/>
                                    <w:spacing w:line="180" w:lineRule="exact"/>
                                    <w:jc w:val="right"/>
                                    <w:rPr>
                                      <w:rFonts w:ascii="標楷體" w:eastAsia="標楷體" w:hAnsi="標楷體"/>
                                      <w:b/>
                                      <w:bCs/>
                                      <w:color w:val="000000"/>
                                      <w:sz w:val="20"/>
                                      <w:szCs w:val="20"/>
                                    </w:rPr>
                                  </w:pPr>
                                  <w:r w:rsidRPr="00266B30">
                                    <w:rPr>
                                      <w:rFonts w:ascii="標楷體" w:eastAsia="標楷體" w:hAnsi="標楷體" w:hint="eastAsia"/>
                                      <w:b/>
                                      <w:bCs/>
                                      <w:color w:val="000000"/>
                                      <w:sz w:val="20"/>
                                      <w:szCs w:val="20"/>
                                    </w:rPr>
                                    <w:t>4,591</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1812D1" w:rsidRPr="00266B30" w:rsidRDefault="001812D1" w:rsidP="0081622E">
                                  <w:pPr>
                                    <w:spacing w:line="180" w:lineRule="exact"/>
                                    <w:jc w:val="right"/>
                                    <w:rPr>
                                      <w:rFonts w:ascii="標楷體" w:eastAsia="標楷體" w:hAnsi="標楷體"/>
                                      <w:b/>
                                      <w:bCs/>
                                      <w:color w:val="000000"/>
                                      <w:sz w:val="20"/>
                                      <w:szCs w:val="20"/>
                                    </w:rPr>
                                  </w:pPr>
                                  <w:r w:rsidRPr="00266B30">
                                    <w:rPr>
                                      <w:rFonts w:ascii="標楷體" w:eastAsia="標楷體" w:hAnsi="標楷體" w:hint="eastAsia"/>
                                      <w:b/>
                                      <w:bCs/>
                                      <w:color w:val="000000"/>
                                      <w:sz w:val="20"/>
                                      <w:szCs w:val="20"/>
                                    </w:rPr>
                                    <w:t xml:space="preserve">100.00 </w:t>
                                  </w:r>
                                </w:p>
                              </w:tc>
                              <w:tc>
                                <w:tcPr>
                                  <w:tcW w:w="598" w:type="dxa"/>
                                  <w:tcBorders>
                                    <w:top w:val="single" w:sz="4" w:space="0" w:color="auto"/>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b/>
                                      <w:bCs/>
                                      <w:color w:val="000000"/>
                                      <w:sz w:val="20"/>
                                      <w:szCs w:val="20"/>
                                    </w:rPr>
                                  </w:pPr>
                                  <w:r w:rsidRPr="00266B30">
                                    <w:rPr>
                                      <w:rFonts w:ascii="標楷體" w:eastAsia="標楷體" w:hAnsi="標楷體" w:hint="eastAsia"/>
                                      <w:b/>
                                      <w:bCs/>
                                      <w:color w:val="000000"/>
                                      <w:sz w:val="20"/>
                                      <w:szCs w:val="20"/>
                                    </w:rPr>
                                    <w:t>4,782</w:t>
                                  </w:r>
                                </w:p>
                              </w:tc>
                              <w:tc>
                                <w:tcPr>
                                  <w:tcW w:w="658" w:type="dxa"/>
                                  <w:tcBorders>
                                    <w:top w:val="single" w:sz="4" w:space="0" w:color="auto"/>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b/>
                                      <w:bCs/>
                                      <w:color w:val="000000"/>
                                      <w:sz w:val="20"/>
                                      <w:szCs w:val="20"/>
                                    </w:rPr>
                                  </w:pPr>
                                  <w:r w:rsidRPr="00266B30">
                                    <w:rPr>
                                      <w:rFonts w:ascii="標楷體" w:eastAsia="標楷體" w:hAnsi="標楷體" w:hint="eastAsia"/>
                                      <w:b/>
                                      <w:bCs/>
                                      <w:color w:val="000000"/>
                                      <w:sz w:val="20"/>
                                      <w:szCs w:val="20"/>
                                    </w:rPr>
                                    <w:t xml:space="preserve">100.00 </w:t>
                                  </w:r>
                                </w:p>
                              </w:tc>
                              <w:tc>
                                <w:tcPr>
                                  <w:tcW w:w="581" w:type="dxa"/>
                                  <w:tcBorders>
                                    <w:top w:val="single" w:sz="4" w:space="0" w:color="auto"/>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b/>
                                      <w:bCs/>
                                      <w:color w:val="000000"/>
                                      <w:sz w:val="20"/>
                                      <w:szCs w:val="20"/>
                                    </w:rPr>
                                  </w:pPr>
                                  <w:r w:rsidRPr="00266B30">
                                    <w:rPr>
                                      <w:rFonts w:ascii="標楷體" w:eastAsia="標楷體" w:hAnsi="標楷體" w:hint="eastAsia"/>
                                      <w:b/>
                                      <w:bCs/>
                                      <w:color w:val="000000"/>
                                      <w:sz w:val="20"/>
                                      <w:szCs w:val="20"/>
                                    </w:rPr>
                                    <w:t>5,031</w:t>
                                  </w:r>
                                </w:p>
                              </w:tc>
                              <w:tc>
                                <w:tcPr>
                                  <w:tcW w:w="658" w:type="dxa"/>
                                  <w:tcBorders>
                                    <w:top w:val="single" w:sz="4" w:space="0" w:color="auto"/>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b/>
                                      <w:bCs/>
                                      <w:color w:val="000000"/>
                                      <w:sz w:val="20"/>
                                      <w:szCs w:val="20"/>
                                    </w:rPr>
                                  </w:pPr>
                                  <w:r w:rsidRPr="00266B30">
                                    <w:rPr>
                                      <w:rFonts w:ascii="標楷體" w:eastAsia="標楷體" w:hAnsi="標楷體" w:hint="eastAsia"/>
                                      <w:b/>
                                      <w:bCs/>
                                      <w:color w:val="000000"/>
                                      <w:sz w:val="20"/>
                                      <w:szCs w:val="20"/>
                                    </w:rPr>
                                    <w:t xml:space="preserve">100.00 </w:t>
                                  </w:r>
                                </w:p>
                              </w:tc>
                            </w:tr>
                            <w:tr w:rsidR="001812D1" w:rsidRPr="00F92950" w:rsidTr="0081622E">
                              <w:trPr>
                                <w:trHeight w:val="227"/>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F92950" w:rsidRDefault="001812D1" w:rsidP="0081622E">
                                  <w:pPr>
                                    <w:widowControl/>
                                    <w:spacing w:line="180" w:lineRule="exact"/>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 xml:space="preserve">離家出走 </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1,328</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28.93 </w:t>
                                  </w:r>
                                </w:p>
                              </w:tc>
                              <w:tc>
                                <w:tcPr>
                                  <w:tcW w:w="598" w:type="dxa"/>
                                  <w:tcBorders>
                                    <w:top w:val="single" w:sz="4" w:space="0" w:color="auto"/>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1,322</w:t>
                                  </w:r>
                                </w:p>
                              </w:tc>
                              <w:tc>
                                <w:tcPr>
                                  <w:tcW w:w="658" w:type="dxa"/>
                                  <w:tcBorders>
                                    <w:top w:val="single" w:sz="4" w:space="0" w:color="auto"/>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27.65 </w:t>
                                  </w:r>
                                </w:p>
                              </w:tc>
                              <w:tc>
                                <w:tcPr>
                                  <w:tcW w:w="581" w:type="dxa"/>
                                  <w:tcBorders>
                                    <w:top w:val="single" w:sz="4" w:space="0" w:color="auto"/>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1,369</w:t>
                                  </w:r>
                                </w:p>
                              </w:tc>
                              <w:tc>
                                <w:tcPr>
                                  <w:tcW w:w="658" w:type="dxa"/>
                                  <w:tcBorders>
                                    <w:top w:val="single" w:sz="4" w:space="0" w:color="auto"/>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27.21 </w:t>
                                  </w:r>
                                </w:p>
                              </w:tc>
                            </w:tr>
                            <w:tr w:rsidR="001812D1" w:rsidRPr="00F92950" w:rsidTr="0081622E">
                              <w:trPr>
                                <w:trHeight w:val="227"/>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F92950" w:rsidRDefault="001812D1" w:rsidP="0081622E">
                                  <w:pPr>
                                    <w:widowControl/>
                                    <w:spacing w:line="180" w:lineRule="exact"/>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迷途走失</w:t>
                                  </w:r>
                                </w:p>
                              </w:tc>
                              <w:tc>
                                <w:tcPr>
                                  <w:tcW w:w="698" w:type="dxa"/>
                                  <w:tcBorders>
                                    <w:top w:val="nil"/>
                                    <w:left w:val="nil"/>
                                    <w:bottom w:val="single" w:sz="4" w:space="0" w:color="auto"/>
                                    <w:right w:val="single" w:sz="4" w:space="0" w:color="auto"/>
                                  </w:tcBorders>
                                  <w:shd w:val="clear" w:color="auto" w:fill="auto"/>
                                  <w:noWrap/>
                                  <w:vAlign w:val="center"/>
                                  <w:hideMark/>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639</w:t>
                                  </w:r>
                                </w:p>
                              </w:tc>
                              <w:tc>
                                <w:tcPr>
                                  <w:tcW w:w="709" w:type="dxa"/>
                                  <w:tcBorders>
                                    <w:top w:val="nil"/>
                                    <w:left w:val="nil"/>
                                    <w:bottom w:val="single" w:sz="4" w:space="0" w:color="auto"/>
                                    <w:right w:val="single" w:sz="4" w:space="0" w:color="auto"/>
                                  </w:tcBorders>
                                  <w:shd w:val="clear" w:color="auto" w:fill="auto"/>
                                  <w:noWrap/>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13.92 </w:t>
                                  </w:r>
                                </w:p>
                              </w:tc>
                              <w:tc>
                                <w:tcPr>
                                  <w:tcW w:w="59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677</w:t>
                                  </w:r>
                                </w:p>
                              </w:tc>
                              <w:tc>
                                <w:tcPr>
                                  <w:tcW w:w="65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14.16 </w:t>
                                  </w:r>
                                </w:p>
                              </w:tc>
                              <w:tc>
                                <w:tcPr>
                                  <w:tcW w:w="581"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767</w:t>
                                  </w:r>
                                </w:p>
                              </w:tc>
                              <w:tc>
                                <w:tcPr>
                                  <w:tcW w:w="65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15.25 </w:t>
                                  </w:r>
                                </w:p>
                              </w:tc>
                            </w:tr>
                            <w:tr w:rsidR="001812D1" w:rsidRPr="00F92950" w:rsidTr="0081622E">
                              <w:trPr>
                                <w:trHeight w:val="227"/>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812D1" w:rsidRPr="00F92950" w:rsidRDefault="001812D1" w:rsidP="0081622E">
                                  <w:pPr>
                                    <w:widowControl/>
                                    <w:spacing w:line="180" w:lineRule="exact"/>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智能障礙走失</w:t>
                                  </w:r>
                                </w:p>
                              </w:tc>
                              <w:tc>
                                <w:tcPr>
                                  <w:tcW w:w="698" w:type="dxa"/>
                                  <w:tcBorders>
                                    <w:top w:val="nil"/>
                                    <w:left w:val="nil"/>
                                    <w:bottom w:val="single" w:sz="4" w:space="0" w:color="auto"/>
                                    <w:right w:val="single" w:sz="4" w:space="0" w:color="auto"/>
                                  </w:tcBorders>
                                  <w:shd w:val="clear" w:color="auto" w:fill="auto"/>
                                  <w:noWrap/>
                                  <w:vAlign w:val="center"/>
                                  <w:hideMark/>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163</w:t>
                                  </w:r>
                                </w:p>
                              </w:tc>
                              <w:tc>
                                <w:tcPr>
                                  <w:tcW w:w="709" w:type="dxa"/>
                                  <w:tcBorders>
                                    <w:top w:val="nil"/>
                                    <w:left w:val="nil"/>
                                    <w:bottom w:val="single" w:sz="4" w:space="0" w:color="auto"/>
                                    <w:right w:val="single" w:sz="4" w:space="0" w:color="auto"/>
                                  </w:tcBorders>
                                  <w:shd w:val="clear" w:color="auto" w:fill="auto"/>
                                  <w:noWrap/>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3.55 </w:t>
                                  </w:r>
                                </w:p>
                              </w:tc>
                              <w:tc>
                                <w:tcPr>
                                  <w:tcW w:w="59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170</w:t>
                                  </w:r>
                                </w:p>
                              </w:tc>
                              <w:tc>
                                <w:tcPr>
                                  <w:tcW w:w="65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3.55 </w:t>
                                  </w:r>
                                </w:p>
                              </w:tc>
                              <w:tc>
                                <w:tcPr>
                                  <w:tcW w:w="581"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183</w:t>
                                  </w:r>
                                </w:p>
                              </w:tc>
                              <w:tc>
                                <w:tcPr>
                                  <w:tcW w:w="65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3.64 </w:t>
                                  </w:r>
                                </w:p>
                              </w:tc>
                            </w:tr>
                            <w:tr w:rsidR="001812D1" w:rsidRPr="00F92950" w:rsidTr="0081622E">
                              <w:trPr>
                                <w:trHeight w:val="227"/>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812D1" w:rsidRPr="00F92950" w:rsidRDefault="001812D1" w:rsidP="0081622E">
                                  <w:pPr>
                                    <w:widowControl/>
                                    <w:spacing w:line="180" w:lineRule="exact"/>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精神疾病走失</w:t>
                                  </w:r>
                                </w:p>
                              </w:tc>
                              <w:tc>
                                <w:tcPr>
                                  <w:tcW w:w="698" w:type="dxa"/>
                                  <w:tcBorders>
                                    <w:top w:val="nil"/>
                                    <w:left w:val="nil"/>
                                    <w:bottom w:val="single" w:sz="4" w:space="0" w:color="auto"/>
                                    <w:right w:val="single" w:sz="4" w:space="0" w:color="auto"/>
                                  </w:tcBorders>
                                  <w:shd w:val="clear" w:color="auto" w:fill="auto"/>
                                  <w:noWrap/>
                                  <w:vAlign w:val="center"/>
                                  <w:hideMark/>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138</w:t>
                                  </w:r>
                                </w:p>
                              </w:tc>
                              <w:tc>
                                <w:tcPr>
                                  <w:tcW w:w="709" w:type="dxa"/>
                                  <w:tcBorders>
                                    <w:top w:val="nil"/>
                                    <w:left w:val="nil"/>
                                    <w:bottom w:val="single" w:sz="4" w:space="0" w:color="auto"/>
                                    <w:right w:val="single" w:sz="4" w:space="0" w:color="auto"/>
                                  </w:tcBorders>
                                  <w:shd w:val="clear" w:color="auto" w:fill="auto"/>
                                  <w:noWrap/>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3.01 </w:t>
                                  </w:r>
                                </w:p>
                              </w:tc>
                              <w:tc>
                                <w:tcPr>
                                  <w:tcW w:w="59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123</w:t>
                                  </w:r>
                                </w:p>
                              </w:tc>
                              <w:tc>
                                <w:tcPr>
                                  <w:tcW w:w="65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2.57 </w:t>
                                  </w:r>
                                </w:p>
                              </w:tc>
                              <w:tc>
                                <w:tcPr>
                                  <w:tcW w:w="581"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146</w:t>
                                  </w:r>
                                </w:p>
                              </w:tc>
                              <w:tc>
                                <w:tcPr>
                                  <w:tcW w:w="65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2.90 </w:t>
                                  </w:r>
                                </w:p>
                              </w:tc>
                            </w:tr>
                            <w:tr w:rsidR="001812D1" w:rsidRPr="00F92950" w:rsidTr="0081622E">
                              <w:trPr>
                                <w:trHeight w:val="227"/>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812D1" w:rsidRPr="00F92950" w:rsidRDefault="001812D1" w:rsidP="0081622E">
                                  <w:pPr>
                                    <w:widowControl/>
                                    <w:spacing w:line="180" w:lineRule="exact"/>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失智症走失</w:t>
                                  </w:r>
                                </w:p>
                              </w:tc>
                              <w:tc>
                                <w:tcPr>
                                  <w:tcW w:w="698" w:type="dxa"/>
                                  <w:tcBorders>
                                    <w:top w:val="nil"/>
                                    <w:left w:val="nil"/>
                                    <w:bottom w:val="single" w:sz="4" w:space="0" w:color="auto"/>
                                    <w:right w:val="single" w:sz="4" w:space="0" w:color="auto"/>
                                  </w:tcBorders>
                                  <w:shd w:val="clear" w:color="auto" w:fill="auto"/>
                                  <w:noWrap/>
                                  <w:vAlign w:val="center"/>
                                  <w:hideMark/>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1,364</w:t>
                                  </w:r>
                                </w:p>
                              </w:tc>
                              <w:tc>
                                <w:tcPr>
                                  <w:tcW w:w="709" w:type="dxa"/>
                                  <w:tcBorders>
                                    <w:top w:val="nil"/>
                                    <w:left w:val="nil"/>
                                    <w:bottom w:val="single" w:sz="4" w:space="0" w:color="auto"/>
                                    <w:right w:val="single" w:sz="4" w:space="0" w:color="auto"/>
                                  </w:tcBorders>
                                  <w:shd w:val="clear" w:color="auto" w:fill="auto"/>
                                  <w:noWrap/>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29.71 </w:t>
                                  </w:r>
                                </w:p>
                              </w:tc>
                              <w:tc>
                                <w:tcPr>
                                  <w:tcW w:w="598" w:type="dxa"/>
                                  <w:tcBorders>
                                    <w:top w:val="nil"/>
                                    <w:left w:val="nil"/>
                                    <w:bottom w:val="single" w:sz="4" w:space="0" w:color="auto"/>
                                    <w:right w:val="single" w:sz="4" w:space="0" w:color="auto"/>
                                  </w:tcBorders>
                                  <w:shd w:val="clear" w:color="auto" w:fill="auto"/>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1,448</w:t>
                                  </w:r>
                                </w:p>
                              </w:tc>
                              <w:tc>
                                <w:tcPr>
                                  <w:tcW w:w="658" w:type="dxa"/>
                                  <w:tcBorders>
                                    <w:top w:val="nil"/>
                                    <w:left w:val="nil"/>
                                    <w:bottom w:val="single" w:sz="4" w:space="0" w:color="auto"/>
                                    <w:right w:val="single" w:sz="4" w:space="0" w:color="auto"/>
                                  </w:tcBorders>
                                  <w:shd w:val="clear" w:color="auto" w:fill="auto"/>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30.28 </w:t>
                                  </w:r>
                                </w:p>
                              </w:tc>
                              <w:tc>
                                <w:tcPr>
                                  <w:tcW w:w="581" w:type="dxa"/>
                                  <w:tcBorders>
                                    <w:top w:val="nil"/>
                                    <w:left w:val="nil"/>
                                    <w:bottom w:val="single" w:sz="4" w:space="0" w:color="auto"/>
                                    <w:right w:val="single" w:sz="4" w:space="0" w:color="auto"/>
                                  </w:tcBorders>
                                  <w:shd w:val="clear" w:color="auto" w:fill="auto"/>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1,635</w:t>
                                  </w:r>
                                </w:p>
                              </w:tc>
                              <w:tc>
                                <w:tcPr>
                                  <w:tcW w:w="658" w:type="dxa"/>
                                  <w:tcBorders>
                                    <w:top w:val="nil"/>
                                    <w:left w:val="nil"/>
                                    <w:bottom w:val="single" w:sz="4" w:space="0" w:color="auto"/>
                                    <w:right w:val="single" w:sz="4" w:space="0" w:color="auto"/>
                                  </w:tcBorders>
                                  <w:shd w:val="clear" w:color="auto" w:fill="auto"/>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32.50 </w:t>
                                  </w:r>
                                </w:p>
                              </w:tc>
                            </w:tr>
                            <w:tr w:rsidR="001812D1" w:rsidRPr="00F92950" w:rsidTr="0081622E">
                              <w:trPr>
                                <w:trHeight w:val="227"/>
                              </w:trPr>
                              <w:tc>
                                <w:tcPr>
                                  <w:tcW w:w="1276" w:type="dxa"/>
                                  <w:tcBorders>
                                    <w:top w:val="nil"/>
                                    <w:left w:val="single" w:sz="4" w:space="0" w:color="auto"/>
                                    <w:bottom w:val="single" w:sz="4" w:space="0" w:color="auto"/>
                                    <w:right w:val="single" w:sz="4" w:space="0" w:color="auto"/>
                                  </w:tcBorders>
                                  <w:shd w:val="clear" w:color="auto" w:fill="auto"/>
                                  <w:noWrap/>
                                  <w:vAlign w:val="center"/>
                                </w:tcPr>
                                <w:p w:rsidR="001812D1" w:rsidRPr="00F92950" w:rsidRDefault="001812D1" w:rsidP="0081622E">
                                  <w:pPr>
                                    <w:widowControl/>
                                    <w:spacing w:line="180" w:lineRule="exact"/>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其他</w:t>
                                  </w:r>
                                </w:p>
                              </w:tc>
                              <w:tc>
                                <w:tcPr>
                                  <w:tcW w:w="698" w:type="dxa"/>
                                  <w:tcBorders>
                                    <w:top w:val="nil"/>
                                    <w:left w:val="nil"/>
                                    <w:bottom w:val="single" w:sz="4" w:space="0" w:color="auto"/>
                                    <w:right w:val="single" w:sz="4" w:space="0" w:color="auto"/>
                                  </w:tcBorders>
                                  <w:shd w:val="clear" w:color="auto" w:fill="auto"/>
                                  <w:noWrap/>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959</w:t>
                                  </w:r>
                                </w:p>
                              </w:tc>
                              <w:tc>
                                <w:tcPr>
                                  <w:tcW w:w="709" w:type="dxa"/>
                                  <w:tcBorders>
                                    <w:top w:val="nil"/>
                                    <w:left w:val="nil"/>
                                    <w:bottom w:val="single" w:sz="4" w:space="0" w:color="auto"/>
                                    <w:right w:val="single" w:sz="4" w:space="0" w:color="auto"/>
                                  </w:tcBorders>
                                  <w:shd w:val="clear" w:color="auto" w:fill="auto"/>
                                  <w:noWrap/>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20.89 </w:t>
                                  </w:r>
                                </w:p>
                              </w:tc>
                              <w:tc>
                                <w:tcPr>
                                  <w:tcW w:w="59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1,042</w:t>
                                  </w:r>
                                </w:p>
                              </w:tc>
                              <w:tc>
                                <w:tcPr>
                                  <w:tcW w:w="65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21.79 </w:t>
                                  </w:r>
                                </w:p>
                              </w:tc>
                              <w:tc>
                                <w:tcPr>
                                  <w:tcW w:w="581"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931</w:t>
                                  </w:r>
                                </w:p>
                              </w:tc>
                              <w:tc>
                                <w:tcPr>
                                  <w:tcW w:w="65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18.51 </w:t>
                                  </w:r>
                                </w:p>
                              </w:tc>
                            </w:tr>
                            <w:tr w:rsidR="001812D1" w:rsidRPr="00F92950" w:rsidTr="0081622E">
                              <w:trPr>
                                <w:trHeight w:val="324"/>
                              </w:trPr>
                              <w:tc>
                                <w:tcPr>
                                  <w:tcW w:w="5178" w:type="dxa"/>
                                  <w:gridSpan w:val="7"/>
                                  <w:tcBorders>
                                    <w:top w:val="single" w:sz="4" w:space="0" w:color="auto"/>
                                  </w:tcBorders>
                                  <w:shd w:val="clear" w:color="auto" w:fill="auto"/>
                                  <w:noWrap/>
                                  <w:vAlign w:val="center"/>
                                </w:tcPr>
                                <w:p w:rsidR="001812D1" w:rsidRPr="00890E3F" w:rsidRDefault="001812D1" w:rsidP="004A0623">
                                  <w:pPr>
                                    <w:spacing w:line="220" w:lineRule="exact"/>
                                    <w:rPr>
                                      <w:rFonts w:ascii="標楷體" w:eastAsia="標楷體" w:hAnsi="標楷體"/>
                                      <w:sz w:val="18"/>
                                      <w:szCs w:val="18"/>
                                    </w:rPr>
                                  </w:pPr>
                                  <w:r w:rsidRPr="00890E3F">
                                    <w:rPr>
                                      <w:rFonts w:ascii="標楷體" w:eastAsia="標楷體" w:hAnsi="標楷體" w:hint="eastAsia"/>
                                      <w:sz w:val="18"/>
                                      <w:szCs w:val="18"/>
                                    </w:rPr>
                                    <w:t>註：1</w:t>
                                  </w:r>
                                  <w:r w:rsidRPr="00890E3F">
                                    <w:rPr>
                                      <w:rFonts w:ascii="標楷體" w:eastAsia="標楷體" w:hAnsi="標楷體"/>
                                      <w:sz w:val="18"/>
                                      <w:szCs w:val="18"/>
                                    </w:rPr>
                                    <w:t>.</w:t>
                                  </w:r>
                                  <w:r w:rsidRPr="00890E3F">
                                    <w:rPr>
                                      <w:rFonts w:ascii="標楷體" w:eastAsia="標楷體" w:hAnsi="標楷體" w:hint="eastAsia"/>
                                      <w:sz w:val="18"/>
                                      <w:szCs w:val="18"/>
                                    </w:rPr>
                                    <w:t>老年人口係指</w:t>
                                  </w:r>
                                  <w:r w:rsidRPr="00890E3F">
                                    <w:rPr>
                                      <w:rFonts w:ascii="標楷體" w:eastAsia="標楷體" w:hAnsi="標楷體" w:cs="新細明體" w:hint="eastAsia"/>
                                      <w:color w:val="000000"/>
                                      <w:kern w:val="0"/>
                                      <w:sz w:val="18"/>
                                      <w:szCs w:val="18"/>
                                    </w:rPr>
                                    <w:t>6</w:t>
                                  </w:r>
                                  <w:r w:rsidRPr="00890E3F">
                                    <w:rPr>
                                      <w:rFonts w:ascii="標楷體" w:eastAsia="標楷體" w:hAnsi="標楷體" w:cs="新細明體"/>
                                      <w:color w:val="000000"/>
                                      <w:kern w:val="0"/>
                                      <w:sz w:val="18"/>
                                      <w:szCs w:val="18"/>
                                    </w:rPr>
                                    <w:t>5</w:t>
                                  </w:r>
                                  <w:r w:rsidRPr="00890E3F">
                                    <w:rPr>
                                      <w:rFonts w:ascii="標楷體" w:eastAsia="標楷體" w:hAnsi="標楷體" w:cs="新細明體" w:hint="eastAsia"/>
                                      <w:color w:val="000000"/>
                                      <w:kern w:val="0"/>
                                      <w:sz w:val="18"/>
                                      <w:szCs w:val="18"/>
                                    </w:rPr>
                                    <w:t>歲以上者。</w:t>
                                  </w:r>
                                </w:p>
                                <w:p w:rsidR="001812D1" w:rsidRPr="00890E3F" w:rsidRDefault="001812D1" w:rsidP="004A0623">
                                  <w:pPr>
                                    <w:spacing w:line="220" w:lineRule="exact"/>
                                    <w:ind w:leftChars="-25" w:left="-60" w:firstLineChars="239" w:firstLine="430"/>
                                    <w:rPr>
                                      <w:rFonts w:ascii="標楷體" w:eastAsia="標楷體" w:hAnsi="標楷體"/>
                                      <w:sz w:val="18"/>
                                      <w:szCs w:val="18"/>
                                    </w:rPr>
                                  </w:pPr>
                                  <w:r w:rsidRPr="00890E3F">
                                    <w:rPr>
                                      <w:rFonts w:ascii="標楷體" w:eastAsia="標楷體" w:hAnsi="標楷體" w:hint="eastAsia"/>
                                      <w:sz w:val="18"/>
                                      <w:szCs w:val="18"/>
                                    </w:rPr>
                                    <w:t>2</w:t>
                                  </w:r>
                                  <w:r w:rsidRPr="00890E3F">
                                    <w:rPr>
                                      <w:rFonts w:ascii="標楷體" w:eastAsia="標楷體" w:hAnsi="標楷體"/>
                                      <w:sz w:val="18"/>
                                      <w:szCs w:val="18"/>
                                    </w:rPr>
                                    <w:t>.</w:t>
                                  </w:r>
                                  <w:r w:rsidRPr="00890E3F">
                                    <w:rPr>
                                      <w:rFonts w:ascii="標楷體" w:eastAsia="標楷體" w:hAnsi="標楷體" w:hint="eastAsia"/>
                                      <w:sz w:val="18"/>
                                      <w:szCs w:val="18"/>
                                    </w:rPr>
                                    <w:t>本表統計資料為當年度受理數。</w:t>
                                  </w:r>
                                </w:p>
                                <w:p w:rsidR="001812D1" w:rsidRPr="00F92950" w:rsidRDefault="001812D1" w:rsidP="004A0623">
                                  <w:pPr>
                                    <w:spacing w:line="220" w:lineRule="exact"/>
                                    <w:ind w:leftChars="-25" w:left="-60" w:firstLineChars="239" w:firstLine="430"/>
                                    <w:rPr>
                                      <w:rFonts w:ascii="標楷體" w:eastAsia="標楷體" w:hAnsi="標楷體"/>
                                      <w:sz w:val="20"/>
                                    </w:rPr>
                                  </w:pPr>
                                  <w:r w:rsidRPr="00890E3F">
                                    <w:rPr>
                                      <w:rFonts w:ascii="標楷體" w:eastAsia="標楷體" w:hAnsi="標楷體" w:hint="eastAsia"/>
                                      <w:sz w:val="18"/>
                                      <w:szCs w:val="18"/>
                                    </w:rPr>
                                    <w:t>3</w:t>
                                  </w:r>
                                  <w:r w:rsidRPr="00890E3F">
                                    <w:rPr>
                                      <w:rFonts w:ascii="標楷體" w:eastAsia="標楷體" w:hAnsi="標楷體"/>
                                      <w:sz w:val="18"/>
                                      <w:szCs w:val="18"/>
                                    </w:rPr>
                                    <w:t>.</w:t>
                                  </w:r>
                                  <w:r w:rsidRPr="00890E3F">
                                    <w:rPr>
                                      <w:rFonts w:ascii="標楷體" w:eastAsia="標楷體" w:hAnsi="標楷體" w:hint="eastAsia"/>
                                      <w:sz w:val="18"/>
                                      <w:szCs w:val="18"/>
                                    </w:rPr>
                                    <w:t>資料來源：整理自內政部警政署網站公告資料。</w:t>
                                  </w:r>
                                </w:p>
                              </w:tc>
                            </w:tr>
                          </w:tbl>
                          <w:p w:rsidR="001812D1" w:rsidRPr="00BF2A7D" w:rsidRDefault="001812D1" w:rsidP="00D62E6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5DBF28" id="_x0000_s1090" type="#_x0000_t202" style="position:absolute;left:0;text-align:left;margin-left:238.7pt;margin-top:59.65pt;width:261pt;height:187.45pt;z-index:-2516295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" stroked="f">
                <v:textbox>
                  <w:txbxContent>
                    <w:tbl>
                      <w:tblPr>
                        <w:tblW w:w="5178" w:type="dxa"/>
                        <w:tblInd w:w="-142" w:type="dxa"/>
                        <w:tblCellMar>
                          <w:left w:w="28" w:type="dxa"/>
                          <w:right w:w="28" w:type="dxa"/>
                        </w:tblCellMar>
                        <w:tblLook w:val="04A0" w:firstRow="1" w:lastRow="0" w:firstColumn="1" w:lastColumn="0" w:noHBand="0" w:noVBand="1"/>
                      </w:tblPr>
                      <w:tblGrid>
                        <w:gridCol w:w="1276"/>
                        <w:gridCol w:w="698"/>
                        <w:gridCol w:w="709"/>
                        <w:gridCol w:w="598"/>
                        <w:gridCol w:w="658"/>
                        <w:gridCol w:w="581"/>
                        <w:gridCol w:w="658"/>
                      </w:tblGrid>
                      <w:tr w:rsidR="001812D1" w:rsidRPr="00F92950" w:rsidTr="0081622E">
                        <w:trPr>
                          <w:trHeight w:val="648"/>
                        </w:trPr>
                        <w:tc>
                          <w:tcPr>
                            <w:tcW w:w="5178" w:type="dxa"/>
                            <w:gridSpan w:val="7"/>
                            <w:tcBorders>
                              <w:top w:val="nil"/>
                              <w:left w:val="nil"/>
                              <w:bottom w:val="single" w:sz="4" w:space="0" w:color="auto"/>
                              <w:right w:val="nil"/>
                            </w:tcBorders>
                            <w:shd w:val="clear" w:color="auto" w:fill="auto"/>
                            <w:noWrap/>
                            <w:vAlign w:val="center"/>
                          </w:tcPr>
                          <w:p w:rsidR="001812D1" w:rsidRPr="00F92950" w:rsidRDefault="001812D1" w:rsidP="0081622E">
                            <w:pPr>
                              <w:widowControl/>
                              <w:spacing w:after="60" w:line="240" w:lineRule="exact"/>
                              <w:jc w:val="center"/>
                              <w:rPr>
                                <w:rFonts w:ascii="標楷體" w:eastAsia="標楷體" w:hAnsi="標楷體" w:cs="新細明體"/>
                                <w:b/>
                                <w:color w:val="000000"/>
                                <w:kern w:val="0"/>
                              </w:rPr>
                            </w:pPr>
                            <w:r w:rsidRPr="00F92950">
                              <w:rPr>
                                <w:rFonts w:ascii="標楷體" w:eastAsia="標楷體" w:hAnsi="標楷體" w:cs="新細明體" w:hint="eastAsia"/>
                                <w:b/>
                                <w:color w:val="000000"/>
                                <w:kern w:val="0"/>
                              </w:rPr>
                              <w:t>表</w:t>
                            </w:r>
                            <w:r>
                              <w:rPr>
                                <w:rFonts w:ascii="標楷體" w:eastAsia="標楷體" w:hAnsi="標楷體" w:cs="新細明體"/>
                                <w:b/>
                                <w:color w:val="000000"/>
                                <w:kern w:val="0"/>
                              </w:rPr>
                              <w:t>5</w:t>
                            </w:r>
                            <w:r w:rsidR="00FF66CF">
                              <w:rPr>
                                <w:rFonts w:ascii="標楷體" w:eastAsia="標楷體" w:hAnsi="標楷體" w:cs="新細明體" w:hint="eastAsia"/>
                                <w:b/>
                                <w:color w:val="000000"/>
                                <w:kern w:val="0"/>
                              </w:rPr>
                              <w:t xml:space="preserve">　</w:t>
                            </w:r>
                            <w:r w:rsidRPr="00F92950">
                              <w:rPr>
                                <w:rFonts w:ascii="標楷體" w:eastAsia="標楷體" w:hAnsi="標楷體" w:cs="新細明體" w:hint="eastAsia"/>
                                <w:b/>
                                <w:color w:val="000000"/>
                                <w:kern w:val="0"/>
                              </w:rPr>
                              <w:t>全國老年人口失蹤原因統計</w:t>
                            </w:r>
                          </w:p>
                          <w:p w:rsidR="001812D1" w:rsidRPr="00F92950" w:rsidRDefault="001812D1" w:rsidP="0081622E">
                            <w:pPr>
                              <w:widowControl/>
                              <w:spacing w:before="60" w:line="200" w:lineRule="exact"/>
                              <w:jc w:val="right"/>
                              <w:rPr>
                                <w:rFonts w:ascii="標楷體" w:eastAsia="標楷體" w:hAnsi="標楷體" w:cs="新細明體"/>
                                <w:b/>
                                <w:color w:val="000000"/>
                                <w:kern w:val="0"/>
                              </w:rPr>
                            </w:pPr>
                            <w:r w:rsidRPr="00F92950">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w:t>
                            </w:r>
                            <w:r w:rsidRPr="00F92950">
                              <w:rPr>
                                <w:rFonts w:ascii="標楷體" w:eastAsia="標楷體" w:hAnsi="標楷體" w:cs="新細明體" w:hint="eastAsia"/>
                                <w:color w:val="000000"/>
                                <w:kern w:val="0"/>
                                <w:sz w:val="20"/>
                              </w:rPr>
                              <w:t>人、％</w:t>
                            </w:r>
                          </w:p>
                        </w:tc>
                      </w:tr>
                      <w:tr w:rsidR="001812D1" w:rsidRPr="00F92950" w:rsidTr="0081622E">
                        <w:trPr>
                          <w:trHeight w:val="283"/>
                        </w:trPr>
                        <w:tc>
                          <w:tcPr>
                            <w:tcW w:w="1276"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1812D1" w:rsidRPr="00A6220B" w:rsidRDefault="001812D1" w:rsidP="0081622E">
                            <w:pPr>
                              <w:widowControl/>
                              <w:spacing w:before="40" w:line="180" w:lineRule="exact"/>
                              <w:jc w:val="right"/>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項 目</w:t>
                            </w:r>
                          </w:p>
                          <w:p w:rsidR="001812D1" w:rsidRPr="00A6220B" w:rsidRDefault="001812D1" w:rsidP="0081622E">
                            <w:pPr>
                              <w:widowControl/>
                              <w:spacing w:after="40" w:line="180" w:lineRule="exact"/>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 xml:space="preserve">原 </w:t>
                            </w:r>
                            <w:r w:rsidRPr="00A6220B">
                              <w:rPr>
                                <w:rFonts w:ascii="標楷體" w:eastAsia="標楷體" w:hAnsi="標楷體" w:cs="新細明體"/>
                                <w:bCs/>
                                <w:color w:val="000000"/>
                                <w:kern w:val="0"/>
                                <w:sz w:val="20"/>
                              </w:rPr>
                              <w:t xml:space="preserve"> </w:t>
                            </w:r>
                            <w:r w:rsidRPr="00A6220B">
                              <w:rPr>
                                <w:rFonts w:ascii="標楷體" w:eastAsia="標楷體" w:hAnsi="標楷體" w:cs="新細明體" w:hint="eastAsia"/>
                                <w:bCs/>
                                <w:color w:val="000000"/>
                                <w:kern w:val="0"/>
                                <w:sz w:val="20"/>
                              </w:rPr>
                              <w:t>因</w:t>
                            </w:r>
                          </w:p>
                        </w:tc>
                        <w:tc>
                          <w:tcPr>
                            <w:tcW w:w="14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109年度</w:t>
                            </w:r>
                          </w:p>
                        </w:tc>
                        <w:tc>
                          <w:tcPr>
                            <w:tcW w:w="1256" w:type="dxa"/>
                            <w:gridSpan w:val="2"/>
                            <w:tcBorders>
                              <w:top w:val="single" w:sz="4" w:space="0" w:color="auto"/>
                              <w:left w:val="single" w:sz="4" w:space="0" w:color="auto"/>
                              <w:bottom w:val="single" w:sz="4" w:space="0" w:color="auto"/>
                              <w:right w:val="single" w:sz="4" w:space="0" w:color="auto"/>
                            </w:tcBorders>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110年度</w:t>
                            </w:r>
                          </w:p>
                        </w:tc>
                        <w:tc>
                          <w:tcPr>
                            <w:tcW w:w="1239" w:type="dxa"/>
                            <w:gridSpan w:val="2"/>
                            <w:tcBorders>
                              <w:top w:val="single" w:sz="4" w:space="0" w:color="auto"/>
                              <w:left w:val="single" w:sz="4" w:space="0" w:color="auto"/>
                              <w:bottom w:val="single" w:sz="4" w:space="0" w:color="auto"/>
                              <w:right w:val="single" w:sz="4" w:space="0" w:color="auto"/>
                            </w:tcBorders>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111年度</w:t>
                            </w:r>
                          </w:p>
                        </w:tc>
                      </w:tr>
                      <w:tr w:rsidR="001812D1" w:rsidRPr="00F92950" w:rsidTr="0081622E">
                        <w:trPr>
                          <w:trHeight w:val="227"/>
                        </w:trPr>
                        <w:tc>
                          <w:tcPr>
                            <w:tcW w:w="1276"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人 數</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占</w:t>
                            </w:r>
                            <w:r w:rsidRPr="00A6220B">
                              <w:rPr>
                                <w:rFonts w:ascii="標楷體" w:eastAsia="標楷體" w:hAnsi="標楷體" w:cs="新細明體"/>
                                <w:bCs/>
                                <w:color w:val="000000"/>
                                <w:kern w:val="0"/>
                                <w:sz w:val="20"/>
                              </w:rPr>
                              <w:t xml:space="preserve"> </w:t>
                            </w:r>
                            <w:r w:rsidRPr="00A6220B">
                              <w:rPr>
                                <w:rFonts w:ascii="標楷體" w:eastAsia="標楷體" w:hAnsi="標楷體" w:cs="新細明體" w:hint="eastAsia"/>
                                <w:bCs/>
                                <w:color w:val="000000"/>
                                <w:kern w:val="0"/>
                                <w:sz w:val="20"/>
                              </w:rPr>
                              <w:t>比</w:t>
                            </w:r>
                          </w:p>
                        </w:tc>
                        <w:tc>
                          <w:tcPr>
                            <w:tcW w:w="598" w:type="dxa"/>
                            <w:tcBorders>
                              <w:top w:val="single" w:sz="4" w:space="0" w:color="auto"/>
                              <w:left w:val="single" w:sz="4" w:space="0" w:color="auto"/>
                              <w:bottom w:val="single" w:sz="4" w:space="0" w:color="auto"/>
                              <w:right w:val="single" w:sz="4" w:space="0" w:color="auto"/>
                            </w:tcBorders>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人 數</w:t>
                            </w:r>
                          </w:p>
                        </w:tc>
                        <w:tc>
                          <w:tcPr>
                            <w:tcW w:w="658" w:type="dxa"/>
                            <w:tcBorders>
                              <w:top w:val="single" w:sz="4" w:space="0" w:color="auto"/>
                              <w:left w:val="single" w:sz="4" w:space="0" w:color="auto"/>
                              <w:bottom w:val="single" w:sz="4" w:space="0" w:color="auto"/>
                              <w:right w:val="single" w:sz="4" w:space="0" w:color="auto"/>
                            </w:tcBorders>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占</w:t>
                            </w:r>
                            <w:r w:rsidRPr="00A6220B">
                              <w:rPr>
                                <w:rFonts w:ascii="標楷體" w:eastAsia="標楷體" w:hAnsi="標楷體" w:cs="新細明體"/>
                                <w:bCs/>
                                <w:color w:val="000000"/>
                                <w:kern w:val="0"/>
                                <w:sz w:val="20"/>
                              </w:rPr>
                              <w:t xml:space="preserve"> </w:t>
                            </w:r>
                            <w:r w:rsidRPr="00A6220B">
                              <w:rPr>
                                <w:rFonts w:ascii="標楷體" w:eastAsia="標楷體" w:hAnsi="標楷體" w:cs="新細明體" w:hint="eastAsia"/>
                                <w:bCs/>
                                <w:color w:val="000000"/>
                                <w:kern w:val="0"/>
                                <w:sz w:val="20"/>
                              </w:rPr>
                              <w:t>比</w:t>
                            </w:r>
                          </w:p>
                        </w:tc>
                        <w:tc>
                          <w:tcPr>
                            <w:tcW w:w="581" w:type="dxa"/>
                            <w:tcBorders>
                              <w:top w:val="single" w:sz="4" w:space="0" w:color="auto"/>
                              <w:left w:val="single" w:sz="4" w:space="0" w:color="auto"/>
                              <w:bottom w:val="single" w:sz="4" w:space="0" w:color="auto"/>
                              <w:right w:val="single" w:sz="4" w:space="0" w:color="auto"/>
                            </w:tcBorders>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人 數</w:t>
                            </w:r>
                          </w:p>
                        </w:tc>
                        <w:tc>
                          <w:tcPr>
                            <w:tcW w:w="658" w:type="dxa"/>
                            <w:tcBorders>
                              <w:top w:val="single" w:sz="4" w:space="0" w:color="auto"/>
                              <w:left w:val="single" w:sz="4" w:space="0" w:color="auto"/>
                              <w:bottom w:val="single" w:sz="4" w:space="0" w:color="auto"/>
                              <w:right w:val="single" w:sz="4" w:space="0" w:color="auto"/>
                            </w:tcBorders>
                            <w:vAlign w:val="center"/>
                          </w:tcPr>
                          <w:p w:rsidR="001812D1" w:rsidRPr="00A6220B" w:rsidRDefault="001812D1" w:rsidP="0081622E">
                            <w:pPr>
                              <w:widowControl/>
                              <w:spacing w:line="180" w:lineRule="exact"/>
                              <w:jc w:val="center"/>
                              <w:rPr>
                                <w:rFonts w:ascii="標楷體" w:eastAsia="標楷體" w:hAnsi="標楷體" w:cs="新細明體"/>
                                <w:bCs/>
                                <w:color w:val="000000"/>
                                <w:kern w:val="0"/>
                                <w:sz w:val="20"/>
                              </w:rPr>
                            </w:pPr>
                            <w:r w:rsidRPr="00A6220B">
                              <w:rPr>
                                <w:rFonts w:ascii="標楷體" w:eastAsia="標楷體" w:hAnsi="標楷體" w:cs="新細明體" w:hint="eastAsia"/>
                                <w:bCs/>
                                <w:color w:val="000000"/>
                                <w:kern w:val="0"/>
                                <w:sz w:val="20"/>
                              </w:rPr>
                              <w:t>占</w:t>
                            </w:r>
                            <w:r w:rsidRPr="00A6220B">
                              <w:rPr>
                                <w:rFonts w:ascii="標楷體" w:eastAsia="標楷體" w:hAnsi="標楷體" w:cs="新細明體"/>
                                <w:bCs/>
                                <w:color w:val="000000"/>
                                <w:kern w:val="0"/>
                                <w:sz w:val="20"/>
                              </w:rPr>
                              <w:t xml:space="preserve"> </w:t>
                            </w:r>
                            <w:r w:rsidRPr="00A6220B">
                              <w:rPr>
                                <w:rFonts w:ascii="標楷體" w:eastAsia="標楷體" w:hAnsi="標楷體" w:cs="新細明體" w:hint="eastAsia"/>
                                <w:bCs/>
                                <w:color w:val="000000"/>
                                <w:kern w:val="0"/>
                                <w:sz w:val="20"/>
                              </w:rPr>
                              <w:t>比</w:t>
                            </w:r>
                          </w:p>
                        </w:tc>
                      </w:tr>
                      <w:tr w:rsidR="001812D1" w:rsidRPr="00F92950" w:rsidTr="0081622E">
                        <w:trPr>
                          <w:trHeight w:val="283"/>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F92950" w:rsidRDefault="001812D1" w:rsidP="0081622E">
                            <w:pPr>
                              <w:widowControl/>
                              <w:spacing w:line="18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 xml:space="preserve">合　</w:t>
                            </w:r>
                            <w:r w:rsidRPr="00F92950">
                              <w:rPr>
                                <w:rFonts w:ascii="標楷體" w:eastAsia="標楷體" w:hAnsi="標楷體" w:cs="新細明體" w:hint="eastAsia"/>
                                <w:b/>
                                <w:color w:val="000000"/>
                                <w:kern w:val="0"/>
                                <w:sz w:val="20"/>
                              </w:rPr>
                              <w:t>計</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1812D1" w:rsidRPr="00266B30" w:rsidRDefault="001812D1" w:rsidP="0081622E">
                            <w:pPr>
                              <w:widowControl/>
                              <w:spacing w:line="180" w:lineRule="exact"/>
                              <w:jc w:val="right"/>
                              <w:rPr>
                                <w:rFonts w:ascii="標楷體" w:eastAsia="標楷體" w:hAnsi="標楷體"/>
                                <w:b/>
                                <w:bCs/>
                                <w:color w:val="000000"/>
                                <w:sz w:val="20"/>
                                <w:szCs w:val="20"/>
                              </w:rPr>
                            </w:pPr>
                            <w:r w:rsidRPr="00266B30">
                              <w:rPr>
                                <w:rFonts w:ascii="標楷體" w:eastAsia="標楷體" w:hAnsi="標楷體" w:hint="eastAsia"/>
                                <w:b/>
                                <w:bCs/>
                                <w:color w:val="000000"/>
                                <w:sz w:val="20"/>
                                <w:szCs w:val="20"/>
                              </w:rPr>
                              <w:t>4,591</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1812D1" w:rsidRPr="00266B30" w:rsidRDefault="001812D1" w:rsidP="0081622E">
                            <w:pPr>
                              <w:spacing w:line="180" w:lineRule="exact"/>
                              <w:jc w:val="right"/>
                              <w:rPr>
                                <w:rFonts w:ascii="標楷體" w:eastAsia="標楷體" w:hAnsi="標楷體"/>
                                <w:b/>
                                <w:bCs/>
                                <w:color w:val="000000"/>
                                <w:sz w:val="20"/>
                                <w:szCs w:val="20"/>
                              </w:rPr>
                            </w:pPr>
                            <w:r w:rsidRPr="00266B30">
                              <w:rPr>
                                <w:rFonts w:ascii="標楷體" w:eastAsia="標楷體" w:hAnsi="標楷體" w:hint="eastAsia"/>
                                <w:b/>
                                <w:bCs/>
                                <w:color w:val="000000"/>
                                <w:sz w:val="20"/>
                                <w:szCs w:val="20"/>
                              </w:rPr>
                              <w:t xml:space="preserve">100.00 </w:t>
                            </w:r>
                          </w:p>
                        </w:tc>
                        <w:tc>
                          <w:tcPr>
                            <w:tcW w:w="598" w:type="dxa"/>
                            <w:tcBorders>
                              <w:top w:val="single" w:sz="4" w:space="0" w:color="auto"/>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b/>
                                <w:bCs/>
                                <w:color w:val="000000"/>
                                <w:sz w:val="20"/>
                                <w:szCs w:val="20"/>
                              </w:rPr>
                            </w:pPr>
                            <w:r w:rsidRPr="00266B30">
                              <w:rPr>
                                <w:rFonts w:ascii="標楷體" w:eastAsia="標楷體" w:hAnsi="標楷體" w:hint="eastAsia"/>
                                <w:b/>
                                <w:bCs/>
                                <w:color w:val="000000"/>
                                <w:sz w:val="20"/>
                                <w:szCs w:val="20"/>
                              </w:rPr>
                              <w:t>4,782</w:t>
                            </w:r>
                          </w:p>
                        </w:tc>
                        <w:tc>
                          <w:tcPr>
                            <w:tcW w:w="658" w:type="dxa"/>
                            <w:tcBorders>
                              <w:top w:val="single" w:sz="4" w:space="0" w:color="auto"/>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b/>
                                <w:bCs/>
                                <w:color w:val="000000"/>
                                <w:sz w:val="20"/>
                                <w:szCs w:val="20"/>
                              </w:rPr>
                            </w:pPr>
                            <w:r w:rsidRPr="00266B30">
                              <w:rPr>
                                <w:rFonts w:ascii="標楷體" w:eastAsia="標楷體" w:hAnsi="標楷體" w:hint="eastAsia"/>
                                <w:b/>
                                <w:bCs/>
                                <w:color w:val="000000"/>
                                <w:sz w:val="20"/>
                                <w:szCs w:val="20"/>
                              </w:rPr>
                              <w:t xml:space="preserve">100.00 </w:t>
                            </w:r>
                          </w:p>
                        </w:tc>
                        <w:tc>
                          <w:tcPr>
                            <w:tcW w:w="581" w:type="dxa"/>
                            <w:tcBorders>
                              <w:top w:val="single" w:sz="4" w:space="0" w:color="auto"/>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b/>
                                <w:bCs/>
                                <w:color w:val="000000"/>
                                <w:sz w:val="20"/>
                                <w:szCs w:val="20"/>
                              </w:rPr>
                            </w:pPr>
                            <w:r w:rsidRPr="00266B30">
                              <w:rPr>
                                <w:rFonts w:ascii="標楷體" w:eastAsia="標楷體" w:hAnsi="標楷體" w:hint="eastAsia"/>
                                <w:b/>
                                <w:bCs/>
                                <w:color w:val="000000"/>
                                <w:sz w:val="20"/>
                                <w:szCs w:val="20"/>
                              </w:rPr>
                              <w:t>5,031</w:t>
                            </w:r>
                          </w:p>
                        </w:tc>
                        <w:tc>
                          <w:tcPr>
                            <w:tcW w:w="658" w:type="dxa"/>
                            <w:tcBorders>
                              <w:top w:val="single" w:sz="4" w:space="0" w:color="auto"/>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b/>
                                <w:bCs/>
                                <w:color w:val="000000"/>
                                <w:sz w:val="20"/>
                                <w:szCs w:val="20"/>
                              </w:rPr>
                            </w:pPr>
                            <w:r w:rsidRPr="00266B30">
                              <w:rPr>
                                <w:rFonts w:ascii="標楷體" w:eastAsia="標楷體" w:hAnsi="標楷體" w:hint="eastAsia"/>
                                <w:b/>
                                <w:bCs/>
                                <w:color w:val="000000"/>
                                <w:sz w:val="20"/>
                                <w:szCs w:val="20"/>
                              </w:rPr>
                              <w:t xml:space="preserve">100.00 </w:t>
                            </w:r>
                          </w:p>
                        </w:tc>
                      </w:tr>
                      <w:tr w:rsidR="001812D1" w:rsidRPr="00F92950" w:rsidTr="0081622E">
                        <w:trPr>
                          <w:trHeight w:val="227"/>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F92950" w:rsidRDefault="001812D1" w:rsidP="0081622E">
                            <w:pPr>
                              <w:widowControl/>
                              <w:spacing w:line="180" w:lineRule="exact"/>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 xml:space="preserve">離家出走 </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1,328</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28.93 </w:t>
                            </w:r>
                          </w:p>
                        </w:tc>
                        <w:tc>
                          <w:tcPr>
                            <w:tcW w:w="598" w:type="dxa"/>
                            <w:tcBorders>
                              <w:top w:val="single" w:sz="4" w:space="0" w:color="auto"/>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1,322</w:t>
                            </w:r>
                          </w:p>
                        </w:tc>
                        <w:tc>
                          <w:tcPr>
                            <w:tcW w:w="658" w:type="dxa"/>
                            <w:tcBorders>
                              <w:top w:val="single" w:sz="4" w:space="0" w:color="auto"/>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27.65 </w:t>
                            </w:r>
                          </w:p>
                        </w:tc>
                        <w:tc>
                          <w:tcPr>
                            <w:tcW w:w="581" w:type="dxa"/>
                            <w:tcBorders>
                              <w:top w:val="single" w:sz="4" w:space="0" w:color="auto"/>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1,369</w:t>
                            </w:r>
                          </w:p>
                        </w:tc>
                        <w:tc>
                          <w:tcPr>
                            <w:tcW w:w="658" w:type="dxa"/>
                            <w:tcBorders>
                              <w:top w:val="single" w:sz="4" w:space="0" w:color="auto"/>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27.21 </w:t>
                            </w:r>
                          </w:p>
                        </w:tc>
                      </w:tr>
                      <w:tr w:rsidR="001812D1" w:rsidRPr="00F92950" w:rsidTr="0081622E">
                        <w:trPr>
                          <w:trHeight w:val="227"/>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F92950" w:rsidRDefault="001812D1" w:rsidP="0081622E">
                            <w:pPr>
                              <w:widowControl/>
                              <w:spacing w:line="180" w:lineRule="exact"/>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迷途走失</w:t>
                            </w:r>
                          </w:p>
                        </w:tc>
                        <w:tc>
                          <w:tcPr>
                            <w:tcW w:w="698" w:type="dxa"/>
                            <w:tcBorders>
                              <w:top w:val="nil"/>
                              <w:left w:val="nil"/>
                              <w:bottom w:val="single" w:sz="4" w:space="0" w:color="auto"/>
                              <w:right w:val="single" w:sz="4" w:space="0" w:color="auto"/>
                            </w:tcBorders>
                            <w:shd w:val="clear" w:color="auto" w:fill="auto"/>
                            <w:noWrap/>
                            <w:vAlign w:val="center"/>
                            <w:hideMark/>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639</w:t>
                            </w:r>
                          </w:p>
                        </w:tc>
                        <w:tc>
                          <w:tcPr>
                            <w:tcW w:w="709" w:type="dxa"/>
                            <w:tcBorders>
                              <w:top w:val="nil"/>
                              <w:left w:val="nil"/>
                              <w:bottom w:val="single" w:sz="4" w:space="0" w:color="auto"/>
                              <w:right w:val="single" w:sz="4" w:space="0" w:color="auto"/>
                            </w:tcBorders>
                            <w:shd w:val="clear" w:color="auto" w:fill="auto"/>
                            <w:noWrap/>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13.92 </w:t>
                            </w:r>
                          </w:p>
                        </w:tc>
                        <w:tc>
                          <w:tcPr>
                            <w:tcW w:w="59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677</w:t>
                            </w:r>
                          </w:p>
                        </w:tc>
                        <w:tc>
                          <w:tcPr>
                            <w:tcW w:w="65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14.16 </w:t>
                            </w:r>
                          </w:p>
                        </w:tc>
                        <w:tc>
                          <w:tcPr>
                            <w:tcW w:w="581"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767</w:t>
                            </w:r>
                          </w:p>
                        </w:tc>
                        <w:tc>
                          <w:tcPr>
                            <w:tcW w:w="65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15.25 </w:t>
                            </w:r>
                          </w:p>
                        </w:tc>
                      </w:tr>
                      <w:tr w:rsidR="001812D1" w:rsidRPr="00F92950" w:rsidTr="0081622E">
                        <w:trPr>
                          <w:trHeight w:val="227"/>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812D1" w:rsidRPr="00F92950" w:rsidRDefault="001812D1" w:rsidP="0081622E">
                            <w:pPr>
                              <w:widowControl/>
                              <w:spacing w:line="180" w:lineRule="exact"/>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智能障礙走失</w:t>
                            </w:r>
                          </w:p>
                        </w:tc>
                        <w:tc>
                          <w:tcPr>
                            <w:tcW w:w="698" w:type="dxa"/>
                            <w:tcBorders>
                              <w:top w:val="nil"/>
                              <w:left w:val="nil"/>
                              <w:bottom w:val="single" w:sz="4" w:space="0" w:color="auto"/>
                              <w:right w:val="single" w:sz="4" w:space="0" w:color="auto"/>
                            </w:tcBorders>
                            <w:shd w:val="clear" w:color="auto" w:fill="auto"/>
                            <w:noWrap/>
                            <w:vAlign w:val="center"/>
                            <w:hideMark/>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163</w:t>
                            </w:r>
                          </w:p>
                        </w:tc>
                        <w:tc>
                          <w:tcPr>
                            <w:tcW w:w="709" w:type="dxa"/>
                            <w:tcBorders>
                              <w:top w:val="nil"/>
                              <w:left w:val="nil"/>
                              <w:bottom w:val="single" w:sz="4" w:space="0" w:color="auto"/>
                              <w:right w:val="single" w:sz="4" w:space="0" w:color="auto"/>
                            </w:tcBorders>
                            <w:shd w:val="clear" w:color="auto" w:fill="auto"/>
                            <w:noWrap/>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3.55 </w:t>
                            </w:r>
                          </w:p>
                        </w:tc>
                        <w:tc>
                          <w:tcPr>
                            <w:tcW w:w="59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170</w:t>
                            </w:r>
                          </w:p>
                        </w:tc>
                        <w:tc>
                          <w:tcPr>
                            <w:tcW w:w="65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3.55 </w:t>
                            </w:r>
                          </w:p>
                        </w:tc>
                        <w:tc>
                          <w:tcPr>
                            <w:tcW w:w="581"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183</w:t>
                            </w:r>
                          </w:p>
                        </w:tc>
                        <w:tc>
                          <w:tcPr>
                            <w:tcW w:w="65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3.64 </w:t>
                            </w:r>
                          </w:p>
                        </w:tc>
                      </w:tr>
                      <w:tr w:rsidR="001812D1" w:rsidRPr="00F92950" w:rsidTr="0081622E">
                        <w:trPr>
                          <w:trHeight w:val="227"/>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812D1" w:rsidRPr="00F92950" w:rsidRDefault="001812D1" w:rsidP="0081622E">
                            <w:pPr>
                              <w:widowControl/>
                              <w:spacing w:line="180" w:lineRule="exact"/>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精神疾病走失</w:t>
                            </w:r>
                          </w:p>
                        </w:tc>
                        <w:tc>
                          <w:tcPr>
                            <w:tcW w:w="698" w:type="dxa"/>
                            <w:tcBorders>
                              <w:top w:val="nil"/>
                              <w:left w:val="nil"/>
                              <w:bottom w:val="single" w:sz="4" w:space="0" w:color="auto"/>
                              <w:right w:val="single" w:sz="4" w:space="0" w:color="auto"/>
                            </w:tcBorders>
                            <w:shd w:val="clear" w:color="auto" w:fill="auto"/>
                            <w:noWrap/>
                            <w:vAlign w:val="center"/>
                            <w:hideMark/>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138</w:t>
                            </w:r>
                          </w:p>
                        </w:tc>
                        <w:tc>
                          <w:tcPr>
                            <w:tcW w:w="709" w:type="dxa"/>
                            <w:tcBorders>
                              <w:top w:val="nil"/>
                              <w:left w:val="nil"/>
                              <w:bottom w:val="single" w:sz="4" w:space="0" w:color="auto"/>
                              <w:right w:val="single" w:sz="4" w:space="0" w:color="auto"/>
                            </w:tcBorders>
                            <w:shd w:val="clear" w:color="auto" w:fill="auto"/>
                            <w:noWrap/>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3.01 </w:t>
                            </w:r>
                          </w:p>
                        </w:tc>
                        <w:tc>
                          <w:tcPr>
                            <w:tcW w:w="59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123</w:t>
                            </w:r>
                          </w:p>
                        </w:tc>
                        <w:tc>
                          <w:tcPr>
                            <w:tcW w:w="65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2.57 </w:t>
                            </w:r>
                          </w:p>
                        </w:tc>
                        <w:tc>
                          <w:tcPr>
                            <w:tcW w:w="581"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146</w:t>
                            </w:r>
                          </w:p>
                        </w:tc>
                        <w:tc>
                          <w:tcPr>
                            <w:tcW w:w="65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2.90 </w:t>
                            </w:r>
                          </w:p>
                        </w:tc>
                      </w:tr>
                      <w:tr w:rsidR="001812D1" w:rsidRPr="00F92950" w:rsidTr="0081622E">
                        <w:trPr>
                          <w:trHeight w:val="227"/>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812D1" w:rsidRPr="00F92950" w:rsidRDefault="001812D1" w:rsidP="0081622E">
                            <w:pPr>
                              <w:widowControl/>
                              <w:spacing w:line="180" w:lineRule="exact"/>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失智症走失</w:t>
                            </w:r>
                          </w:p>
                        </w:tc>
                        <w:tc>
                          <w:tcPr>
                            <w:tcW w:w="698" w:type="dxa"/>
                            <w:tcBorders>
                              <w:top w:val="nil"/>
                              <w:left w:val="nil"/>
                              <w:bottom w:val="single" w:sz="4" w:space="0" w:color="auto"/>
                              <w:right w:val="single" w:sz="4" w:space="0" w:color="auto"/>
                            </w:tcBorders>
                            <w:shd w:val="clear" w:color="auto" w:fill="auto"/>
                            <w:noWrap/>
                            <w:vAlign w:val="center"/>
                            <w:hideMark/>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1,364</w:t>
                            </w:r>
                          </w:p>
                        </w:tc>
                        <w:tc>
                          <w:tcPr>
                            <w:tcW w:w="709" w:type="dxa"/>
                            <w:tcBorders>
                              <w:top w:val="nil"/>
                              <w:left w:val="nil"/>
                              <w:bottom w:val="single" w:sz="4" w:space="0" w:color="auto"/>
                              <w:right w:val="single" w:sz="4" w:space="0" w:color="auto"/>
                            </w:tcBorders>
                            <w:shd w:val="clear" w:color="auto" w:fill="auto"/>
                            <w:noWrap/>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29.71 </w:t>
                            </w:r>
                          </w:p>
                        </w:tc>
                        <w:tc>
                          <w:tcPr>
                            <w:tcW w:w="598" w:type="dxa"/>
                            <w:tcBorders>
                              <w:top w:val="nil"/>
                              <w:left w:val="nil"/>
                              <w:bottom w:val="single" w:sz="4" w:space="0" w:color="auto"/>
                              <w:right w:val="single" w:sz="4" w:space="0" w:color="auto"/>
                            </w:tcBorders>
                            <w:shd w:val="clear" w:color="auto" w:fill="auto"/>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1,448</w:t>
                            </w:r>
                          </w:p>
                        </w:tc>
                        <w:tc>
                          <w:tcPr>
                            <w:tcW w:w="658" w:type="dxa"/>
                            <w:tcBorders>
                              <w:top w:val="nil"/>
                              <w:left w:val="nil"/>
                              <w:bottom w:val="single" w:sz="4" w:space="0" w:color="auto"/>
                              <w:right w:val="single" w:sz="4" w:space="0" w:color="auto"/>
                            </w:tcBorders>
                            <w:shd w:val="clear" w:color="auto" w:fill="auto"/>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30.28 </w:t>
                            </w:r>
                          </w:p>
                        </w:tc>
                        <w:tc>
                          <w:tcPr>
                            <w:tcW w:w="581" w:type="dxa"/>
                            <w:tcBorders>
                              <w:top w:val="nil"/>
                              <w:left w:val="nil"/>
                              <w:bottom w:val="single" w:sz="4" w:space="0" w:color="auto"/>
                              <w:right w:val="single" w:sz="4" w:space="0" w:color="auto"/>
                            </w:tcBorders>
                            <w:shd w:val="clear" w:color="auto" w:fill="auto"/>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1,635</w:t>
                            </w:r>
                          </w:p>
                        </w:tc>
                        <w:tc>
                          <w:tcPr>
                            <w:tcW w:w="658" w:type="dxa"/>
                            <w:tcBorders>
                              <w:top w:val="nil"/>
                              <w:left w:val="nil"/>
                              <w:bottom w:val="single" w:sz="4" w:space="0" w:color="auto"/>
                              <w:right w:val="single" w:sz="4" w:space="0" w:color="auto"/>
                            </w:tcBorders>
                            <w:shd w:val="clear" w:color="auto" w:fill="auto"/>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32.50 </w:t>
                            </w:r>
                          </w:p>
                        </w:tc>
                      </w:tr>
                      <w:tr w:rsidR="001812D1" w:rsidRPr="00F92950" w:rsidTr="0081622E">
                        <w:trPr>
                          <w:trHeight w:val="227"/>
                        </w:trPr>
                        <w:tc>
                          <w:tcPr>
                            <w:tcW w:w="1276" w:type="dxa"/>
                            <w:tcBorders>
                              <w:top w:val="nil"/>
                              <w:left w:val="single" w:sz="4" w:space="0" w:color="auto"/>
                              <w:bottom w:val="single" w:sz="4" w:space="0" w:color="auto"/>
                              <w:right w:val="single" w:sz="4" w:space="0" w:color="auto"/>
                            </w:tcBorders>
                            <w:shd w:val="clear" w:color="auto" w:fill="auto"/>
                            <w:noWrap/>
                            <w:vAlign w:val="center"/>
                          </w:tcPr>
                          <w:p w:rsidR="001812D1" w:rsidRPr="00F92950" w:rsidRDefault="001812D1" w:rsidP="0081622E">
                            <w:pPr>
                              <w:widowControl/>
                              <w:spacing w:line="180" w:lineRule="exact"/>
                              <w:rPr>
                                <w:rFonts w:ascii="標楷體" w:eastAsia="標楷體" w:hAnsi="標楷體" w:cs="新細明體"/>
                                <w:color w:val="000000"/>
                                <w:kern w:val="0"/>
                                <w:sz w:val="20"/>
                              </w:rPr>
                            </w:pPr>
                            <w:r w:rsidRPr="00F92950">
                              <w:rPr>
                                <w:rFonts w:ascii="標楷體" w:eastAsia="標楷體" w:hAnsi="標楷體" w:cs="新細明體" w:hint="eastAsia"/>
                                <w:color w:val="000000"/>
                                <w:kern w:val="0"/>
                                <w:sz w:val="20"/>
                              </w:rPr>
                              <w:t>其他</w:t>
                            </w:r>
                          </w:p>
                        </w:tc>
                        <w:tc>
                          <w:tcPr>
                            <w:tcW w:w="698" w:type="dxa"/>
                            <w:tcBorders>
                              <w:top w:val="nil"/>
                              <w:left w:val="nil"/>
                              <w:bottom w:val="single" w:sz="4" w:space="0" w:color="auto"/>
                              <w:right w:val="single" w:sz="4" w:space="0" w:color="auto"/>
                            </w:tcBorders>
                            <w:shd w:val="clear" w:color="auto" w:fill="auto"/>
                            <w:noWrap/>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959</w:t>
                            </w:r>
                          </w:p>
                        </w:tc>
                        <w:tc>
                          <w:tcPr>
                            <w:tcW w:w="709" w:type="dxa"/>
                            <w:tcBorders>
                              <w:top w:val="nil"/>
                              <w:left w:val="nil"/>
                              <w:bottom w:val="single" w:sz="4" w:space="0" w:color="auto"/>
                              <w:right w:val="single" w:sz="4" w:space="0" w:color="auto"/>
                            </w:tcBorders>
                            <w:shd w:val="clear" w:color="auto" w:fill="auto"/>
                            <w:noWrap/>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20.89 </w:t>
                            </w:r>
                          </w:p>
                        </w:tc>
                        <w:tc>
                          <w:tcPr>
                            <w:tcW w:w="59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1,042</w:t>
                            </w:r>
                          </w:p>
                        </w:tc>
                        <w:tc>
                          <w:tcPr>
                            <w:tcW w:w="65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21.79 </w:t>
                            </w:r>
                          </w:p>
                        </w:tc>
                        <w:tc>
                          <w:tcPr>
                            <w:tcW w:w="581"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931</w:t>
                            </w:r>
                          </w:p>
                        </w:tc>
                        <w:tc>
                          <w:tcPr>
                            <w:tcW w:w="658" w:type="dxa"/>
                            <w:tcBorders>
                              <w:top w:val="nil"/>
                              <w:left w:val="nil"/>
                              <w:bottom w:val="single" w:sz="4" w:space="0" w:color="auto"/>
                              <w:right w:val="single" w:sz="4" w:space="0" w:color="auto"/>
                            </w:tcBorders>
                            <w:vAlign w:val="center"/>
                          </w:tcPr>
                          <w:p w:rsidR="001812D1" w:rsidRPr="00266B30" w:rsidRDefault="001812D1" w:rsidP="0081622E">
                            <w:pPr>
                              <w:spacing w:line="180" w:lineRule="exact"/>
                              <w:jc w:val="right"/>
                              <w:rPr>
                                <w:rFonts w:ascii="標楷體" w:eastAsia="標楷體" w:hAnsi="標楷體"/>
                                <w:color w:val="000000"/>
                                <w:sz w:val="20"/>
                                <w:szCs w:val="20"/>
                              </w:rPr>
                            </w:pPr>
                            <w:r w:rsidRPr="00266B30">
                              <w:rPr>
                                <w:rFonts w:ascii="標楷體" w:eastAsia="標楷體" w:hAnsi="標楷體" w:hint="eastAsia"/>
                                <w:color w:val="000000"/>
                                <w:sz w:val="20"/>
                                <w:szCs w:val="20"/>
                              </w:rPr>
                              <w:t xml:space="preserve">18.51 </w:t>
                            </w:r>
                          </w:p>
                        </w:tc>
                      </w:tr>
                      <w:tr w:rsidR="001812D1" w:rsidRPr="00F92950" w:rsidTr="0081622E">
                        <w:trPr>
                          <w:trHeight w:val="324"/>
                        </w:trPr>
                        <w:tc>
                          <w:tcPr>
                            <w:tcW w:w="5178" w:type="dxa"/>
                            <w:gridSpan w:val="7"/>
                            <w:tcBorders>
                              <w:top w:val="single" w:sz="4" w:space="0" w:color="auto"/>
                            </w:tcBorders>
                            <w:shd w:val="clear" w:color="auto" w:fill="auto"/>
                            <w:noWrap/>
                            <w:vAlign w:val="center"/>
                          </w:tcPr>
                          <w:p w:rsidR="001812D1" w:rsidRPr="00890E3F" w:rsidRDefault="001812D1" w:rsidP="004A0623">
                            <w:pPr>
                              <w:spacing w:line="220" w:lineRule="exact"/>
                              <w:rPr>
                                <w:rFonts w:ascii="標楷體" w:eastAsia="標楷體" w:hAnsi="標楷體"/>
                                <w:sz w:val="18"/>
                                <w:szCs w:val="18"/>
                              </w:rPr>
                            </w:pPr>
                            <w:r w:rsidRPr="00890E3F">
                              <w:rPr>
                                <w:rFonts w:ascii="標楷體" w:eastAsia="標楷體" w:hAnsi="標楷體" w:hint="eastAsia"/>
                                <w:sz w:val="18"/>
                                <w:szCs w:val="18"/>
                              </w:rPr>
                              <w:t>註：1</w:t>
                            </w:r>
                            <w:r w:rsidRPr="00890E3F">
                              <w:rPr>
                                <w:rFonts w:ascii="標楷體" w:eastAsia="標楷體" w:hAnsi="標楷體"/>
                                <w:sz w:val="18"/>
                                <w:szCs w:val="18"/>
                              </w:rPr>
                              <w:t>.</w:t>
                            </w:r>
                            <w:r w:rsidRPr="00890E3F">
                              <w:rPr>
                                <w:rFonts w:ascii="標楷體" w:eastAsia="標楷體" w:hAnsi="標楷體" w:hint="eastAsia"/>
                                <w:sz w:val="18"/>
                                <w:szCs w:val="18"/>
                              </w:rPr>
                              <w:t>老年人口係指</w:t>
                            </w:r>
                            <w:r w:rsidRPr="00890E3F">
                              <w:rPr>
                                <w:rFonts w:ascii="標楷體" w:eastAsia="標楷體" w:hAnsi="標楷體" w:cs="新細明體" w:hint="eastAsia"/>
                                <w:color w:val="000000"/>
                                <w:kern w:val="0"/>
                                <w:sz w:val="18"/>
                                <w:szCs w:val="18"/>
                              </w:rPr>
                              <w:t>6</w:t>
                            </w:r>
                            <w:r w:rsidRPr="00890E3F">
                              <w:rPr>
                                <w:rFonts w:ascii="標楷體" w:eastAsia="標楷體" w:hAnsi="標楷體" w:cs="新細明體"/>
                                <w:color w:val="000000"/>
                                <w:kern w:val="0"/>
                                <w:sz w:val="18"/>
                                <w:szCs w:val="18"/>
                              </w:rPr>
                              <w:t>5</w:t>
                            </w:r>
                            <w:r w:rsidRPr="00890E3F">
                              <w:rPr>
                                <w:rFonts w:ascii="標楷體" w:eastAsia="標楷體" w:hAnsi="標楷體" w:cs="新細明體" w:hint="eastAsia"/>
                                <w:color w:val="000000"/>
                                <w:kern w:val="0"/>
                                <w:sz w:val="18"/>
                                <w:szCs w:val="18"/>
                              </w:rPr>
                              <w:t>歲以上者。</w:t>
                            </w:r>
                          </w:p>
                          <w:p w:rsidR="001812D1" w:rsidRPr="00890E3F" w:rsidRDefault="001812D1" w:rsidP="004A0623">
                            <w:pPr>
                              <w:spacing w:line="220" w:lineRule="exact"/>
                              <w:ind w:leftChars="-25" w:left="-60" w:firstLineChars="239" w:firstLine="430"/>
                              <w:rPr>
                                <w:rFonts w:ascii="標楷體" w:eastAsia="標楷體" w:hAnsi="標楷體"/>
                                <w:sz w:val="18"/>
                                <w:szCs w:val="18"/>
                              </w:rPr>
                            </w:pPr>
                            <w:r w:rsidRPr="00890E3F">
                              <w:rPr>
                                <w:rFonts w:ascii="標楷體" w:eastAsia="標楷體" w:hAnsi="標楷體" w:hint="eastAsia"/>
                                <w:sz w:val="18"/>
                                <w:szCs w:val="18"/>
                              </w:rPr>
                              <w:t>2</w:t>
                            </w:r>
                            <w:r w:rsidRPr="00890E3F">
                              <w:rPr>
                                <w:rFonts w:ascii="標楷體" w:eastAsia="標楷體" w:hAnsi="標楷體"/>
                                <w:sz w:val="18"/>
                                <w:szCs w:val="18"/>
                              </w:rPr>
                              <w:t>.</w:t>
                            </w:r>
                            <w:r w:rsidRPr="00890E3F">
                              <w:rPr>
                                <w:rFonts w:ascii="標楷體" w:eastAsia="標楷體" w:hAnsi="標楷體" w:hint="eastAsia"/>
                                <w:sz w:val="18"/>
                                <w:szCs w:val="18"/>
                              </w:rPr>
                              <w:t>本表統計資料為當年度受理數。</w:t>
                            </w:r>
                          </w:p>
                          <w:p w:rsidR="001812D1" w:rsidRPr="00F92950" w:rsidRDefault="001812D1" w:rsidP="004A0623">
                            <w:pPr>
                              <w:spacing w:line="220" w:lineRule="exact"/>
                              <w:ind w:leftChars="-25" w:left="-60" w:firstLineChars="239" w:firstLine="430"/>
                              <w:rPr>
                                <w:rFonts w:ascii="標楷體" w:eastAsia="標楷體" w:hAnsi="標楷體"/>
                                <w:sz w:val="20"/>
                              </w:rPr>
                            </w:pPr>
                            <w:r w:rsidRPr="00890E3F">
                              <w:rPr>
                                <w:rFonts w:ascii="標楷體" w:eastAsia="標楷體" w:hAnsi="標楷體" w:hint="eastAsia"/>
                                <w:sz w:val="18"/>
                                <w:szCs w:val="18"/>
                              </w:rPr>
                              <w:t>3</w:t>
                            </w:r>
                            <w:r w:rsidRPr="00890E3F">
                              <w:rPr>
                                <w:rFonts w:ascii="標楷體" w:eastAsia="標楷體" w:hAnsi="標楷體"/>
                                <w:sz w:val="18"/>
                                <w:szCs w:val="18"/>
                              </w:rPr>
                              <w:t>.</w:t>
                            </w:r>
                            <w:r w:rsidRPr="00890E3F">
                              <w:rPr>
                                <w:rFonts w:ascii="標楷體" w:eastAsia="標楷體" w:hAnsi="標楷體" w:hint="eastAsia"/>
                                <w:sz w:val="18"/>
                                <w:szCs w:val="18"/>
                              </w:rPr>
                              <w:t>資料來源：整理自內政部警政署網站公告資料。</w:t>
                            </w:r>
                          </w:p>
                        </w:tc>
                      </w:tr>
                    </w:tbl>
                    <w:p w:rsidR="001812D1" w:rsidRPr="00BF2A7D" w:rsidRDefault="001812D1" w:rsidP="00D62E63"/>
                  </w:txbxContent>
                </v:textbox>
                <w10:wrap type="tight" anchorx="margin"/>
              </v:shape>
            </w:pict>
          </mc:Fallback>
        </mc:AlternateContent>
      </w:r>
      <w:r w:rsidR="0081622E" w:rsidRPr="0081622E">
        <w:rPr>
          <w:rFonts w:ascii="標楷體" w:eastAsia="標楷體" w:hAnsi="標楷體" w:cs="Times New Roman"/>
          <w:b/>
          <w:bCs/>
          <w:spacing w:val="-4"/>
          <w:szCs w:val="24"/>
        </w:rPr>
        <w:t>2.</w:t>
      </w:r>
      <w:r w:rsidR="0081622E" w:rsidRPr="0081622E">
        <w:rPr>
          <w:rFonts w:ascii="標楷體" w:eastAsia="標楷體" w:hAnsi="標楷體" w:cs="Times New Roman" w:hint="eastAsia"/>
          <w:b/>
          <w:bCs/>
          <w:spacing w:val="-4"/>
          <w:szCs w:val="24"/>
        </w:rPr>
        <w:t>為加強失智長者走失協尋事宜，提供各項預防服務，惟服務人數尚未及臺北市潛在失智人口數之1成，有待積極宣導推廣：</w:t>
      </w:r>
      <w:r w:rsidR="0081622E" w:rsidRPr="0081622E">
        <w:rPr>
          <w:rFonts w:ascii="標楷體" w:eastAsia="標楷體" w:hAnsi="標楷體" w:cs="Times New Roman" w:hint="eastAsia"/>
          <w:spacing w:val="-4"/>
          <w:szCs w:val="24"/>
        </w:rPr>
        <w:t>依據臺北市政府衛生局112年訂頒之臺北市失智症行動計畫載述，推估111年底臺北市65歲以上失智症人口約40,922人，占65歲以上總人口數518,594人之7.89％，即約每12位老人有1位失智者；復據內政部警政署統計，109至111年度全國65歲以上老人失蹤案件之發生原因，以「失智症走失」為最高，約達3成（表5），且人數有逐年增加情事，顯示失智症問題日漸嚴重，其中111年度臺北市65歲以上失蹤人口發生數為571人，即約每天有1.5位老人走失。社會局為預防失智長者走失，107至111年度依據老人福利法第16條及第17條規定，累計投入538萬餘元經費，補助民眾購置使用預防走失手鍊、個人衛星定位器（GPS）輔具，並與警察局合作推動失智長者指紋捺印等3項服務。惟據該局統計，截至111年底止，使用預防走失手鍊者計有1,859人，補助個人購置衛星定位器（GPS）輔具共178人，完成指紋捺印者共1,174人，合計3,211人，占臺北市111年底失智症老人推估數40,922人之7.85％，尚未及1成，推動成效仍待加強，經函請</w:t>
      </w:r>
      <w:r w:rsidR="0081622E" w:rsidRPr="0081622E">
        <w:rPr>
          <w:rFonts w:ascii="標楷體" w:eastAsia="標楷體" w:hAnsi="標楷體" w:cs="Times New Roman" w:hint="eastAsia"/>
          <w:spacing w:val="-4"/>
          <w:szCs w:val="24"/>
        </w:rPr>
        <w:lastRenderedPageBreak/>
        <w:t>檢討改善。據復：將持續補助獨居與失能長者，結合民間團體發展相關創新科技設備，納入多元個人衛星定位器產品供民眾選擇，並自112年3月起申請窗口擴大納入臺北市12區14間老人服務中心，以加強協助辦理收件事宜。</w:t>
      </w:r>
      <w:r w:rsidR="0081622E" w:rsidRPr="0081622E">
        <w:rPr>
          <w:rFonts w:ascii="標楷體" w:eastAsia="標楷體" w:hAnsi="Times New Roman" w:cs="Times New Roman"/>
          <w:b/>
          <w:noProof/>
          <w:kern w:val="0"/>
          <w:sz w:val="28"/>
          <w:szCs w:val="24"/>
        </w:rPr>
        <w:t xml:space="preserve"> </w:t>
      </w:r>
    </w:p>
    <w:p w:rsidR="0081622E" w:rsidRPr="0081622E" w:rsidRDefault="0081622E" w:rsidP="00D62E63">
      <w:pPr>
        <w:adjustRightInd w:val="0"/>
        <w:snapToGrid w:val="0"/>
        <w:spacing w:beforeLines="50" w:before="180" w:afterLines="50" w:after="180" w:line="460" w:lineRule="exact"/>
        <w:jc w:val="both"/>
        <w:outlineLvl w:val="2"/>
        <w:rPr>
          <w:rFonts w:ascii="標楷體" w:eastAsia="標楷體" w:hAnsi="Times New Roman" w:cs="Times New Roman"/>
          <w:b/>
          <w:sz w:val="32"/>
          <w:szCs w:val="32"/>
        </w:rPr>
      </w:pPr>
      <w:r w:rsidRPr="0081622E">
        <w:rPr>
          <w:rFonts w:ascii="標楷體" w:eastAsia="標楷體" w:hAnsi="Times New Roman" w:cs="Times New Roman" w:hint="eastAsia"/>
          <w:b/>
          <w:sz w:val="32"/>
          <w:szCs w:val="32"/>
        </w:rPr>
        <w:t>四、110年度重要審核意見追蹤查核情形</w:t>
      </w:r>
    </w:p>
    <w:p w:rsidR="0081622E" w:rsidRPr="004A0623" w:rsidRDefault="0081622E" w:rsidP="004B1E36">
      <w:pPr>
        <w:widowControl/>
        <w:overflowPunct w:val="0"/>
        <w:spacing w:beforeLines="30" w:before="108" w:afterLines="40" w:after="144" w:line="480" w:lineRule="exact"/>
        <w:ind w:firstLineChars="200" w:firstLine="496"/>
        <w:jc w:val="both"/>
        <w:rPr>
          <w:rFonts w:ascii="標楷體" w:eastAsia="標楷體" w:hAnsi="Times New Roman" w:cs="Times New Roman"/>
          <w:spacing w:val="4"/>
          <w:szCs w:val="24"/>
        </w:rPr>
      </w:pPr>
      <w:r w:rsidRPr="004A0623">
        <w:rPr>
          <w:rFonts w:ascii="標楷體" w:eastAsia="標楷體" w:hAnsi="Times New Roman" w:cs="Times New Roman" w:hint="eastAsia"/>
          <w:spacing w:val="4"/>
          <w:szCs w:val="24"/>
        </w:rPr>
        <w:t>本處於110年度審核報告內列重要審核意見8項，經賡續追蹤查核實際辦理結果，仍待繼續改善者2項，已研謀改善或依改善措施持續辦理者6項（表6）</w:t>
      </w:r>
      <w:r w:rsidRPr="004A0623">
        <w:rPr>
          <w:rFonts w:ascii="標楷體" w:eastAsia="標楷體" w:hAnsi="標楷體" w:cs="Times New Roman" w:hint="eastAsia"/>
          <w:spacing w:val="4"/>
          <w:szCs w:val="24"/>
        </w:rPr>
        <w:t>，</w:t>
      </w:r>
      <w:r w:rsidRPr="004A0623">
        <w:rPr>
          <w:rFonts w:ascii="標楷體" w:eastAsia="標楷體" w:hAnsi="Times New Roman" w:cs="Times New Roman" w:hint="eastAsia"/>
          <w:spacing w:val="4"/>
          <w:szCs w:val="24"/>
        </w:rPr>
        <w:t>其中仍待繼續改善者，經再研提審核意見2項通知檢討改善。</w:t>
      </w:r>
    </w:p>
    <w:p w:rsidR="0081622E" w:rsidRPr="0081622E" w:rsidRDefault="0081622E" w:rsidP="00EB2073">
      <w:pPr>
        <w:widowControl/>
        <w:spacing w:beforeLines="20" w:before="72" w:afterLines="40" w:after="144" w:line="460" w:lineRule="exact"/>
        <w:ind w:left="720" w:rightChars="-167" w:right="-401" w:hanging="1004"/>
        <w:jc w:val="center"/>
        <w:rPr>
          <w:rFonts w:ascii="標楷體" w:eastAsia="標楷體" w:hAnsi="標楷體" w:cs="Times New Roman"/>
          <w:b/>
        </w:rPr>
      </w:pPr>
      <w:r w:rsidRPr="0081622E">
        <w:rPr>
          <w:rFonts w:ascii="標楷體" w:eastAsia="標楷體" w:hAnsi="標楷體" w:cs="Times New Roman" w:hint="eastAsia"/>
          <w:b/>
          <w:szCs w:val="24"/>
        </w:rPr>
        <w:t>表6</w:t>
      </w:r>
      <w:r w:rsidRPr="0081622E">
        <w:rPr>
          <w:rFonts w:ascii="標楷體" w:eastAsia="標楷體" w:hAnsi="標楷體" w:cs="Times New Roman" w:hint="eastAsia"/>
          <w:b/>
        </w:rPr>
        <w:t xml:space="preserve">　110年度審核報告所列社會局主管重要審核意見覆核辦理情形</w:t>
      </w: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266"/>
        <w:gridCol w:w="3598"/>
      </w:tblGrid>
      <w:tr w:rsidR="0081622E" w:rsidRPr="0081622E" w:rsidTr="00BC6172">
        <w:trPr>
          <w:trHeight w:val="454"/>
          <w:tblHeader/>
        </w:trPr>
        <w:tc>
          <w:tcPr>
            <w:tcW w:w="6266" w:type="dxa"/>
            <w:tcBorders>
              <w:bottom w:val="single" w:sz="4" w:space="0" w:color="auto"/>
            </w:tcBorders>
            <w:shd w:val="clear" w:color="auto" w:fill="auto"/>
            <w:vAlign w:val="center"/>
          </w:tcPr>
          <w:p w:rsidR="0081622E" w:rsidRPr="0081622E" w:rsidRDefault="0081622E" w:rsidP="0081622E">
            <w:pPr>
              <w:widowControl/>
              <w:adjustRightInd w:val="0"/>
              <w:snapToGrid w:val="0"/>
              <w:spacing w:after="60" w:line="240" w:lineRule="exact"/>
              <w:jc w:val="center"/>
              <w:rPr>
                <w:rFonts w:ascii="標楷體" w:eastAsia="標楷體" w:hAnsi="標楷體" w:cs="Times New Roman"/>
                <w:sz w:val="20"/>
                <w:szCs w:val="24"/>
              </w:rPr>
            </w:pPr>
            <w:r w:rsidRPr="0081622E">
              <w:rPr>
                <w:rFonts w:ascii="標楷體" w:eastAsia="標楷體" w:hAnsi="標楷體" w:cs="Times New Roman"/>
                <w:sz w:val="20"/>
                <w:szCs w:val="24"/>
              </w:rPr>
              <w:t>重要審核意見標題</w:t>
            </w:r>
          </w:p>
        </w:tc>
        <w:tc>
          <w:tcPr>
            <w:tcW w:w="3598" w:type="dxa"/>
            <w:tcBorders>
              <w:bottom w:val="single" w:sz="4" w:space="0" w:color="auto"/>
            </w:tcBorders>
            <w:shd w:val="clear" w:color="auto" w:fill="auto"/>
            <w:vAlign w:val="center"/>
          </w:tcPr>
          <w:p w:rsidR="0081622E" w:rsidRPr="0081622E" w:rsidRDefault="0081622E" w:rsidP="0081622E">
            <w:pPr>
              <w:widowControl/>
              <w:adjustRightInd w:val="0"/>
              <w:snapToGrid w:val="0"/>
              <w:spacing w:line="240" w:lineRule="exact"/>
              <w:jc w:val="center"/>
              <w:rPr>
                <w:rFonts w:ascii="標楷體" w:eastAsia="標楷體" w:hAnsi="標楷體" w:cs="Times New Roman"/>
                <w:sz w:val="20"/>
                <w:szCs w:val="24"/>
              </w:rPr>
            </w:pPr>
            <w:r w:rsidRPr="0081622E">
              <w:rPr>
                <w:rFonts w:ascii="標楷體" w:eastAsia="標楷體" w:hAnsi="標楷體" w:cs="Times New Roman"/>
                <w:sz w:val="20"/>
                <w:szCs w:val="24"/>
              </w:rPr>
              <w:t>說明</w:t>
            </w:r>
          </w:p>
        </w:tc>
      </w:tr>
      <w:tr w:rsidR="0081622E" w:rsidRPr="0081622E" w:rsidTr="00B97893">
        <w:trPr>
          <w:trHeight w:val="454"/>
        </w:trPr>
        <w:tc>
          <w:tcPr>
            <w:tcW w:w="9864" w:type="dxa"/>
            <w:gridSpan w:val="2"/>
            <w:shd w:val="clear" w:color="auto" w:fill="auto"/>
            <w:vAlign w:val="center"/>
          </w:tcPr>
          <w:p w:rsidR="0081622E" w:rsidRPr="0081622E" w:rsidRDefault="0081622E" w:rsidP="00B97893">
            <w:pPr>
              <w:widowControl/>
              <w:spacing w:line="240" w:lineRule="exact"/>
              <w:jc w:val="both"/>
              <w:rPr>
                <w:rFonts w:ascii="標楷體" w:eastAsia="標楷體" w:hAnsi="標楷體" w:cs="Times New Roman"/>
                <w:sz w:val="20"/>
                <w:szCs w:val="24"/>
              </w:rPr>
            </w:pPr>
            <w:r w:rsidRPr="0081622E">
              <w:rPr>
                <w:rFonts w:ascii="標楷體" w:eastAsia="標楷體" w:hAnsi="標楷體" w:cs="Times New Roman" w:hint="eastAsia"/>
                <w:b/>
                <w:sz w:val="20"/>
                <w:szCs w:val="24"/>
              </w:rPr>
              <w:t>仍待繼續改善</w:t>
            </w:r>
          </w:p>
        </w:tc>
      </w:tr>
      <w:tr w:rsidR="0081622E" w:rsidRPr="0081622E" w:rsidTr="00727421">
        <w:trPr>
          <w:trHeight w:val="702"/>
        </w:trPr>
        <w:tc>
          <w:tcPr>
            <w:tcW w:w="6266" w:type="dxa"/>
            <w:shd w:val="clear" w:color="auto" w:fill="auto"/>
            <w:vAlign w:val="center"/>
          </w:tcPr>
          <w:p w:rsidR="0081622E" w:rsidRPr="009866C2" w:rsidRDefault="0081622E" w:rsidP="009866C2">
            <w:pPr>
              <w:pStyle w:val="af"/>
              <w:widowControl/>
              <w:numPr>
                <w:ilvl w:val="0"/>
                <w:numId w:val="37"/>
              </w:numPr>
              <w:adjustRightInd w:val="0"/>
              <w:snapToGrid w:val="0"/>
              <w:spacing w:line="300" w:lineRule="exact"/>
              <w:ind w:leftChars="0"/>
              <w:jc w:val="both"/>
              <w:rPr>
                <w:rFonts w:ascii="標楷體" w:eastAsia="標楷體" w:hAnsi="標楷體"/>
                <w:b/>
                <w:sz w:val="20"/>
              </w:rPr>
            </w:pPr>
            <w:r w:rsidRPr="009866C2">
              <w:rPr>
                <w:rFonts w:ascii="標楷體" w:eastAsia="標楷體" w:hAnsi="標楷體" w:hint="eastAsia"/>
                <w:sz w:val="20"/>
              </w:rPr>
              <w:t>推動辦理長期照顧接送服務，有助紓解民眾就醫交通接送需求，惟有部分專車業者平均服務趟次未達履約標準，有待研謀改善。</w:t>
            </w:r>
          </w:p>
        </w:tc>
        <w:tc>
          <w:tcPr>
            <w:tcW w:w="3598" w:type="dxa"/>
            <w:tcBorders>
              <w:left w:val="single" w:sz="4" w:space="0" w:color="auto"/>
            </w:tcBorders>
            <w:shd w:val="clear" w:color="auto" w:fill="auto"/>
          </w:tcPr>
          <w:p w:rsidR="0081622E" w:rsidRPr="00CD0BE1" w:rsidRDefault="0081622E" w:rsidP="00727421">
            <w:pPr>
              <w:widowControl/>
              <w:spacing w:line="300" w:lineRule="exact"/>
              <w:jc w:val="both"/>
              <w:rPr>
                <w:rFonts w:ascii="標楷體" w:eastAsia="標楷體" w:hAnsi="標楷體" w:cs="Times New Roman"/>
                <w:spacing w:val="6"/>
                <w:sz w:val="20"/>
                <w:szCs w:val="24"/>
              </w:rPr>
            </w:pPr>
            <w:r w:rsidRPr="00CD0BE1">
              <w:rPr>
                <w:rFonts w:ascii="標楷體" w:eastAsia="標楷體" w:hAnsi="標楷體" w:cs="Times New Roman" w:hint="eastAsia"/>
                <w:spacing w:val="6"/>
                <w:sz w:val="20"/>
                <w:szCs w:val="24"/>
              </w:rPr>
              <w:t>因計畫執行成效仍待提升，業再研提審核意見詳「三、重要審核意見（</w:t>
            </w:r>
            <w:r w:rsidR="002F72DD">
              <w:rPr>
                <w:rFonts w:ascii="標楷體" w:eastAsia="標楷體" w:hAnsi="標楷體" w:cs="Times New Roman" w:hint="eastAsia"/>
                <w:spacing w:val="6"/>
                <w:sz w:val="20"/>
                <w:szCs w:val="24"/>
              </w:rPr>
              <w:t>二</w:t>
            </w:r>
            <w:r w:rsidRPr="00CD0BE1">
              <w:rPr>
                <w:rFonts w:ascii="標楷體" w:eastAsia="標楷體" w:hAnsi="標楷體" w:cs="Times New Roman" w:hint="eastAsia"/>
                <w:spacing w:val="6"/>
                <w:sz w:val="20"/>
                <w:szCs w:val="24"/>
              </w:rPr>
              <w:t>）」。</w:t>
            </w:r>
          </w:p>
        </w:tc>
      </w:tr>
      <w:tr w:rsidR="0081622E" w:rsidRPr="0081622E" w:rsidTr="00727421">
        <w:trPr>
          <w:trHeight w:val="982"/>
        </w:trPr>
        <w:tc>
          <w:tcPr>
            <w:tcW w:w="6266" w:type="dxa"/>
            <w:shd w:val="clear" w:color="auto" w:fill="auto"/>
            <w:vAlign w:val="center"/>
          </w:tcPr>
          <w:p w:rsidR="0081622E" w:rsidRPr="009866C2" w:rsidRDefault="0081622E" w:rsidP="009866C2">
            <w:pPr>
              <w:pStyle w:val="af"/>
              <w:widowControl/>
              <w:numPr>
                <w:ilvl w:val="0"/>
                <w:numId w:val="37"/>
              </w:numPr>
              <w:adjustRightInd w:val="0"/>
              <w:snapToGrid w:val="0"/>
              <w:spacing w:line="300" w:lineRule="exact"/>
              <w:ind w:leftChars="0"/>
              <w:jc w:val="both"/>
              <w:rPr>
                <w:rFonts w:ascii="標楷體" w:eastAsia="標楷體" w:hAnsi="標楷體"/>
                <w:sz w:val="20"/>
              </w:rPr>
            </w:pPr>
            <w:r w:rsidRPr="009866C2">
              <w:rPr>
                <w:rFonts w:ascii="標楷體" w:eastAsia="標楷體" w:hAnsi="標楷體" w:hint="eastAsia"/>
                <w:sz w:val="20"/>
              </w:rPr>
              <w:t>為推動振興消費措施，辦理敬老愛心悠遊卡補助計畫，惟未有評量計畫達成情形的分析與檢討機制，且亦未協同合作單位規劃鼓勵繼續儲值消費等進階性作法，以延續擴大政策成效。</w:t>
            </w:r>
          </w:p>
        </w:tc>
        <w:tc>
          <w:tcPr>
            <w:tcW w:w="3598" w:type="dxa"/>
            <w:tcBorders>
              <w:left w:val="single" w:sz="4" w:space="0" w:color="auto"/>
            </w:tcBorders>
            <w:shd w:val="clear" w:color="auto" w:fill="auto"/>
          </w:tcPr>
          <w:p w:rsidR="0081622E" w:rsidRPr="00CD0BE1" w:rsidRDefault="0081622E" w:rsidP="00727421">
            <w:pPr>
              <w:widowControl/>
              <w:spacing w:line="300" w:lineRule="exact"/>
              <w:jc w:val="both"/>
              <w:rPr>
                <w:rFonts w:ascii="標楷體" w:eastAsia="標楷體" w:hAnsi="標楷體" w:cs="Times New Roman"/>
                <w:spacing w:val="6"/>
                <w:sz w:val="20"/>
                <w:szCs w:val="24"/>
              </w:rPr>
            </w:pPr>
            <w:r w:rsidRPr="00CD0BE1">
              <w:rPr>
                <w:rFonts w:ascii="標楷體" w:eastAsia="標楷體" w:hAnsi="標楷體" w:cs="Times New Roman" w:hint="eastAsia"/>
                <w:spacing w:val="6"/>
                <w:sz w:val="20"/>
                <w:szCs w:val="24"/>
              </w:rPr>
              <w:t>因計畫績效考核機制仍未臻周妥，業再研提審核意見詳「三、重要審核意見（</w:t>
            </w:r>
            <w:r w:rsidR="002F72DD">
              <w:rPr>
                <w:rFonts w:ascii="標楷體" w:eastAsia="標楷體" w:hAnsi="標楷體" w:cs="Times New Roman" w:hint="eastAsia"/>
                <w:spacing w:val="6"/>
                <w:sz w:val="20"/>
                <w:szCs w:val="24"/>
              </w:rPr>
              <w:t>四</w:t>
            </w:r>
            <w:r w:rsidRPr="00CD0BE1">
              <w:rPr>
                <w:rFonts w:ascii="標楷體" w:eastAsia="標楷體" w:hAnsi="標楷體" w:cs="Times New Roman" w:hint="eastAsia"/>
                <w:spacing w:val="6"/>
                <w:sz w:val="20"/>
                <w:szCs w:val="24"/>
              </w:rPr>
              <w:t>）」。</w:t>
            </w:r>
          </w:p>
        </w:tc>
      </w:tr>
      <w:tr w:rsidR="0081622E" w:rsidRPr="0081622E" w:rsidTr="00B97893">
        <w:trPr>
          <w:trHeight w:val="454"/>
        </w:trPr>
        <w:tc>
          <w:tcPr>
            <w:tcW w:w="9864" w:type="dxa"/>
            <w:gridSpan w:val="2"/>
            <w:shd w:val="clear" w:color="auto" w:fill="auto"/>
            <w:vAlign w:val="center"/>
          </w:tcPr>
          <w:p w:rsidR="0081622E" w:rsidRPr="00CD0BE1" w:rsidRDefault="0081622E" w:rsidP="00B97893">
            <w:pPr>
              <w:widowControl/>
              <w:spacing w:line="240" w:lineRule="exact"/>
              <w:jc w:val="both"/>
              <w:rPr>
                <w:rFonts w:ascii="標楷體" w:eastAsia="標楷體" w:hAnsi="標楷體" w:cs="Times New Roman"/>
                <w:spacing w:val="6"/>
                <w:sz w:val="20"/>
                <w:szCs w:val="24"/>
              </w:rPr>
            </w:pPr>
            <w:r w:rsidRPr="00CD0BE1">
              <w:rPr>
                <w:rFonts w:ascii="標楷體" w:eastAsia="標楷體" w:hAnsi="標楷體" w:cs="Times New Roman" w:hint="eastAsia"/>
                <w:b/>
                <w:spacing w:val="6"/>
                <w:sz w:val="20"/>
                <w:szCs w:val="24"/>
              </w:rPr>
              <w:t>已研謀改善或依改善措施持續辦理</w:t>
            </w:r>
          </w:p>
        </w:tc>
      </w:tr>
      <w:tr w:rsidR="0081622E" w:rsidRPr="0081622E" w:rsidTr="00727421">
        <w:trPr>
          <w:trHeight w:val="945"/>
        </w:trPr>
        <w:tc>
          <w:tcPr>
            <w:tcW w:w="6266" w:type="dxa"/>
            <w:shd w:val="clear" w:color="auto" w:fill="auto"/>
            <w:vAlign w:val="center"/>
          </w:tcPr>
          <w:p w:rsidR="0081622E" w:rsidRPr="005D062A" w:rsidRDefault="0081622E" w:rsidP="00D62E63">
            <w:pPr>
              <w:widowControl/>
              <w:numPr>
                <w:ilvl w:val="0"/>
                <w:numId w:val="35"/>
              </w:numPr>
              <w:spacing w:line="300" w:lineRule="exact"/>
              <w:ind w:left="482" w:hanging="482"/>
              <w:jc w:val="both"/>
              <w:rPr>
                <w:rFonts w:ascii="標楷體" w:eastAsia="標楷體" w:hAnsi="標楷體" w:cs="Times New Roman"/>
                <w:sz w:val="20"/>
                <w:szCs w:val="24"/>
              </w:rPr>
            </w:pPr>
            <w:r w:rsidRPr="005D062A">
              <w:rPr>
                <w:rFonts w:ascii="標楷體" w:eastAsia="標楷體" w:hAnsi="標楷體" w:cs="Times New Roman" w:hint="eastAsia"/>
                <w:sz w:val="20"/>
                <w:szCs w:val="24"/>
              </w:rPr>
              <w:t>委外辦理老人福利機構及托嬰機構營運，提供市民多元照顧服務，惟間有權利金計算方式未臻一致、或未將機構績效考核結果公開等情，允應檢討改善。</w:t>
            </w:r>
          </w:p>
        </w:tc>
        <w:tc>
          <w:tcPr>
            <w:tcW w:w="3598" w:type="dxa"/>
            <w:vMerge w:val="restart"/>
            <w:tcBorders>
              <w:tl2br w:val="single" w:sz="4" w:space="0" w:color="auto"/>
            </w:tcBorders>
            <w:shd w:val="clear" w:color="auto" w:fill="auto"/>
          </w:tcPr>
          <w:p w:rsidR="0081622E" w:rsidRPr="0081622E" w:rsidRDefault="0081622E" w:rsidP="0081622E">
            <w:pPr>
              <w:widowControl/>
              <w:spacing w:line="460" w:lineRule="exact"/>
              <w:jc w:val="both"/>
              <w:rPr>
                <w:rFonts w:ascii="標楷體" w:eastAsia="標楷體" w:hAnsi="標楷體" w:cs="Times New Roman"/>
                <w:sz w:val="20"/>
                <w:szCs w:val="24"/>
              </w:rPr>
            </w:pPr>
          </w:p>
          <w:p w:rsidR="0081622E" w:rsidRPr="0081622E" w:rsidRDefault="0081622E" w:rsidP="0081622E">
            <w:pPr>
              <w:rPr>
                <w:rFonts w:ascii="標楷體" w:eastAsia="標楷體" w:hAnsi="標楷體" w:cs="Times New Roman"/>
                <w:sz w:val="20"/>
                <w:szCs w:val="24"/>
              </w:rPr>
            </w:pPr>
          </w:p>
          <w:p w:rsidR="0081622E" w:rsidRPr="0081622E" w:rsidRDefault="0081622E" w:rsidP="0081622E">
            <w:pPr>
              <w:rPr>
                <w:rFonts w:ascii="標楷體" w:eastAsia="標楷體" w:hAnsi="標楷體" w:cs="Times New Roman"/>
                <w:sz w:val="20"/>
                <w:szCs w:val="24"/>
              </w:rPr>
            </w:pPr>
          </w:p>
          <w:p w:rsidR="0081622E" w:rsidRPr="0081622E" w:rsidRDefault="0081622E" w:rsidP="0081622E">
            <w:pPr>
              <w:rPr>
                <w:rFonts w:ascii="標楷體" w:eastAsia="標楷體" w:hAnsi="標楷體" w:cs="Times New Roman"/>
                <w:sz w:val="20"/>
                <w:szCs w:val="24"/>
              </w:rPr>
            </w:pPr>
          </w:p>
          <w:p w:rsidR="0081622E" w:rsidRPr="0081622E" w:rsidRDefault="0081622E" w:rsidP="0081622E">
            <w:pPr>
              <w:rPr>
                <w:rFonts w:ascii="標楷體" w:eastAsia="標楷體" w:hAnsi="標楷體" w:cs="Times New Roman"/>
                <w:sz w:val="20"/>
                <w:szCs w:val="24"/>
              </w:rPr>
            </w:pPr>
          </w:p>
          <w:p w:rsidR="0081622E" w:rsidRPr="0081622E" w:rsidRDefault="0081622E" w:rsidP="0081622E">
            <w:pPr>
              <w:rPr>
                <w:rFonts w:ascii="標楷體" w:eastAsia="標楷體" w:hAnsi="標楷體" w:cs="Times New Roman"/>
                <w:sz w:val="20"/>
                <w:szCs w:val="24"/>
              </w:rPr>
            </w:pPr>
          </w:p>
          <w:p w:rsidR="0081622E" w:rsidRPr="0081622E" w:rsidRDefault="0081622E" w:rsidP="0081622E">
            <w:pPr>
              <w:rPr>
                <w:rFonts w:ascii="標楷體" w:eastAsia="標楷體" w:hAnsi="標楷體" w:cs="Times New Roman"/>
                <w:sz w:val="20"/>
                <w:szCs w:val="24"/>
              </w:rPr>
            </w:pPr>
          </w:p>
        </w:tc>
      </w:tr>
      <w:tr w:rsidR="0081622E" w:rsidRPr="0081622E" w:rsidTr="00727421">
        <w:trPr>
          <w:trHeight w:val="988"/>
        </w:trPr>
        <w:tc>
          <w:tcPr>
            <w:tcW w:w="6266" w:type="dxa"/>
            <w:shd w:val="clear" w:color="auto" w:fill="auto"/>
            <w:vAlign w:val="center"/>
          </w:tcPr>
          <w:p w:rsidR="0081622E" w:rsidRPr="00AD3F12" w:rsidRDefault="0081622E" w:rsidP="00D62E63">
            <w:pPr>
              <w:widowControl/>
              <w:numPr>
                <w:ilvl w:val="0"/>
                <w:numId w:val="35"/>
              </w:numPr>
              <w:spacing w:line="300" w:lineRule="exact"/>
              <w:ind w:left="482" w:hanging="482"/>
              <w:jc w:val="both"/>
              <w:rPr>
                <w:rFonts w:ascii="標楷體" w:eastAsia="標楷體" w:hAnsi="標楷體" w:cs="Times New Roman"/>
                <w:spacing w:val="2"/>
                <w:sz w:val="20"/>
                <w:szCs w:val="24"/>
              </w:rPr>
            </w:pPr>
            <w:r w:rsidRPr="00AD3F12">
              <w:rPr>
                <w:rFonts w:ascii="標楷體" w:eastAsia="標楷體" w:hAnsi="標楷體" w:cs="Times New Roman" w:hint="eastAsia"/>
                <w:spacing w:val="2"/>
                <w:sz w:val="20"/>
                <w:szCs w:val="24"/>
              </w:rPr>
              <w:t>為增進市有財產營運效益，委託廠商經營社會福利服務設施，惟未依規定將委託計畫送財政局等機關審查，或契約內容缺漏保障機關權益條款等，致部分案件監督管控機制未臻周延，有待檢討改善。</w:t>
            </w:r>
          </w:p>
        </w:tc>
        <w:tc>
          <w:tcPr>
            <w:tcW w:w="3598" w:type="dxa"/>
            <w:vMerge/>
            <w:tcBorders>
              <w:tl2br w:val="single" w:sz="4" w:space="0" w:color="auto"/>
            </w:tcBorders>
            <w:shd w:val="clear" w:color="auto" w:fill="auto"/>
          </w:tcPr>
          <w:p w:rsidR="0081622E" w:rsidRPr="0081622E" w:rsidRDefault="0081622E" w:rsidP="0081622E">
            <w:pPr>
              <w:widowControl/>
              <w:spacing w:line="460" w:lineRule="exact"/>
              <w:jc w:val="both"/>
              <w:rPr>
                <w:rFonts w:ascii="標楷體" w:eastAsia="標楷體" w:hAnsi="標楷體" w:cs="Times New Roman"/>
                <w:sz w:val="20"/>
                <w:szCs w:val="24"/>
              </w:rPr>
            </w:pPr>
          </w:p>
        </w:tc>
      </w:tr>
      <w:tr w:rsidR="0081622E" w:rsidRPr="0081622E" w:rsidTr="00727421">
        <w:trPr>
          <w:trHeight w:val="1116"/>
        </w:trPr>
        <w:tc>
          <w:tcPr>
            <w:tcW w:w="6266" w:type="dxa"/>
            <w:shd w:val="clear" w:color="auto" w:fill="auto"/>
            <w:vAlign w:val="center"/>
          </w:tcPr>
          <w:p w:rsidR="0081622E" w:rsidRPr="00B97893" w:rsidRDefault="0081622E" w:rsidP="00D62E63">
            <w:pPr>
              <w:widowControl/>
              <w:numPr>
                <w:ilvl w:val="0"/>
                <w:numId w:val="35"/>
              </w:numPr>
              <w:spacing w:line="300" w:lineRule="exact"/>
              <w:ind w:left="482" w:hanging="482"/>
              <w:jc w:val="both"/>
              <w:rPr>
                <w:rFonts w:ascii="標楷體" w:eastAsia="標楷體" w:hAnsi="標楷體" w:cs="Times New Roman"/>
                <w:sz w:val="20"/>
                <w:szCs w:val="24"/>
              </w:rPr>
            </w:pPr>
            <w:r w:rsidRPr="00B97893">
              <w:rPr>
                <w:rFonts w:ascii="標楷體" w:eastAsia="標楷體" w:hAnsi="標楷體" w:cs="Times New Roman" w:hint="eastAsia"/>
                <w:sz w:val="20"/>
                <w:szCs w:val="24"/>
              </w:rPr>
              <w:t>辦理強化社會安全網計畫，有助提升家庭功能，惟社工人員流動率高，另公有零售市場參與「盛食交流平台」意願尚有提升空間，允待研謀改善。</w:t>
            </w:r>
          </w:p>
        </w:tc>
        <w:tc>
          <w:tcPr>
            <w:tcW w:w="3598" w:type="dxa"/>
            <w:vMerge/>
            <w:tcBorders>
              <w:tl2br w:val="single" w:sz="4" w:space="0" w:color="auto"/>
            </w:tcBorders>
            <w:shd w:val="clear" w:color="auto" w:fill="auto"/>
          </w:tcPr>
          <w:p w:rsidR="0081622E" w:rsidRPr="0081622E" w:rsidRDefault="0081622E" w:rsidP="0081622E">
            <w:pPr>
              <w:widowControl/>
              <w:spacing w:line="460" w:lineRule="exact"/>
              <w:jc w:val="both"/>
              <w:rPr>
                <w:rFonts w:ascii="標楷體" w:eastAsia="標楷體" w:hAnsi="標楷體" w:cs="Times New Roman"/>
                <w:sz w:val="20"/>
                <w:szCs w:val="24"/>
              </w:rPr>
            </w:pPr>
          </w:p>
        </w:tc>
      </w:tr>
      <w:tr w:rsidR="0081622E" w:rsidRPr="0081622E" w:rsidTr="00727421">
        <w:trPr>
          <w:trHeight w:val="1118"/>
        </w:trPr>
        <w:tc>
          <w:tcPr>
            <w:tcW w:w="6266" w:type="dxa"/>
            <w:shd w:val="clear" w:color="auto" w:fill="auto"/>
            <w:vAlign w:val="center"/>
          </w:tcPr>
          <w:p w:rsidR="0081622E" w:rsidRPr="00B97893" w:rsidRDefault="0081622E" w:rsidP="00D62E63">
            <w:pPr>
              <w:widowControl/>
              <w:numPr>
                <w:ilvl w:val="0"/>
                <w:numId w:val="35"/>
              </w:numPr>
              <w:spacing w:line="300" w:lineRule="exact"/>
              <w:ind w:left="482" w:hanging="482"/>
              <w:jc w:val="both"/>
              <w:rPr>
                <w:rFonts w:ascii="標楷體" w:eastAsia="標楷體" w:hAnsi="標楷體" w:cs="Times New Roman"/>
                <w:sz w:val="20"/>
                <w:szCs w:val="24"/>
              </w:rPr>
            </w:pPr>
            <w:r w:rsidRPr="00B97893">
              <w:rPr>
                <w:rFonts w:ascii="標楷體" w:eastAsia="標楷體" w:hAnsi="標楷體" w:cs="Times New Roman" w:hint="eastAsia"/>
                <w:sz w:val="20"/>
                <w:szCs w:val="24"/>
              </w:rPr>
              <w:t>為保護無依或家庭遭變故兒少，已加強辦理兒少安置，惟仍多以機構安置為主，允宜研討家外安置發展策略，拓展小規模、家庭化及個別化的照顧服務。</w:t>
            </w:r>
          </w:p>
        </w:tc>
        <w:tc>
          <w:tcPr>
            <w:tcW w:w="3598" w:type="dxa"/>
            <w:vMerge/>
            <w:tcBorders>
              <w:tl2br w:val="single" w:sz="4" w:space="0" w:color="auto"/>
            </w:tcBorders>
            <w:shd w:val="clear" w:color="auto" w:fill="auto"/>
          </w:tcPr>
          <w:p w:rsidR="0081622E" w:rsidRPr="0081622E" w:rsidRDefault="0081622E" w:rsidP="0081622E">
            <w:pPr>
              <w:widowControl/>
              <w:spacing w:line="460" w:lineRule="exact"/>
              <w:jc w:val="both"/>
              <w:rPr>
                <w:rFonts w:ascii="標楷體" w:eastAsia="標楷體" w:hAnsi="標楷體" w:cs="Times New Roman"/>
                <w:sz w:val="20"/>
                <w:szCs w:val="24"/>
              </w:rPr>
            </w:pPr>
          </w:p>
        </w:tc>
      </w:tr>
      <w:tr w:rsidR="0081622E" w:rsidRPr="0081622E" w:rsidTr="00727421">
        <w:trPr>
          <w:trHeight w:val="992"/>
        </w:trPr>
        <w:tc>
          <w:tcPr>
            <w:tcW w:w="6266" w:type="dxa"/>
            <w:shd w:val="clear" w:color="auto" w:fill="auto"/>
            <w:vAlign w:val="center"/>
          </w:tcPr>
          <w:p w:rsidR="0081622E" w:rsidRPr="00B97893" w:rsidRDefault="0081622E" w:rsidP="00D62E63">
            <w:pPr>
              <w:widowControl/>
              <w:numPr>
                <w:ilvl w:val="0"/>
                <w:numId w:val="35"/>
              </w:numPr>
              <w:spacing w:line="300" w:lineRule="exact"/>
              <w:ind w:left="482" w:hanging="482"/>
              <w:jc w:val="both"/>
              <w:rPr>
                <w:rFonts w:ascii="標楷體" w:eastAsia="標楷體" w:hAnsi="標楷體" w:cs="Times New Roman"/>
                <w:sz w:val="20"/>
                <w:szCs w:val="24"/>
              </w:rPr>
            </w:pPr>
            <w:r w:rsidRPr="00B97893">
              <w:rPr>
                <w:rFonts w:ascii="標楷體" w:eastAsia="標楷體" w:hAnsi="標楷體" w:cs="Times New Roman" w:hint="eastAsia"/>
                <w:sz w:val="20"/>
                <w:szCs w:val="24"/>
              </w:rPr>
              <w:t>持續推動公共化及準公共托育服務，惟公辦民營托育機構需求殷切，登記入園人數大於供給量，另部分準公共化托育機構卻招生不足，允待研謀改善。</w:t>
            </w:r>
          </w:p>
        </w:tc>
        <w:tc>
          <w:tcPr>
            <w:tcW w:w="3598" w:type="dxa"/>
            <w:vMerge/>
            <w:tcBorders>
              <w:tl2br w:val="single" w:sz="4" w:space="0" w:color="auto"/>
            </w:tcBorders>
            <w:shd w:val="clear" w:color="auto" w:fill="auto"/>
          </w:tcPr>
          <w:p w:rsidR="0081622E" w:rsidRPr="0081622E" w:rsidRDefault="0081622E" w:rsidP="0081622E">
            <w:pPr>
              <w:widowControl/>
              <w:spacing w:line="460" w:lineRule="exact"/>
              <w:jc w:val="both"/>
              <w:rPr>
                <w:rFonts w:ascii="標楷體" w:eastAsia="標楷體" w:hAnsi="標楷體" w:cs="Times New Roman"/>
                <w:sz w:val="20"/>
                <w:szCs w:val="24"/>
              </w:rPr>
            </w:pPr>
          </w:p>
        </w:tc>
      </w:tr>
      <w:tr w:rsidR="0081622E" w:rsidRPr="0081622E" w:rsidTr="00727421">
        <w:trPr>
          <w:trHeight w:val="849"/>
        </w:trPr>
        <w:tc>
          <w:tcPr>
            <w:tcW w:w="6266" w:type="dxa"/>
            <w:shd w:val="clear" w:color="auto" w:fill="auto"/>
            <w:vAlign w:val="center"/>
          </w:tcPr>
          <w:p w:rsidR="0081622E" w:rsidRPr="00B97893" w:rsidRDefault="0081622E" w:rsidP="00D62E63">
            <w:pPr>
              <w:widowControl/>
              <w:numPr>
                <w:ilvl w:val="0"/>
                <w:numId w:val="35"/>
              </w:numPr>
              <w:adjustRightInd w:val="0"/>
              <w:snapToGrid w:val="0"/>
              <w:spacing w:afterLines="20" w:after="72" w:line="300" w:lineRule="exact"/>
              <w:ind w:left="482" w:hanging="482"/>
              <w:jc w:val="both"/>
              <w:rPr>
                <w:rFonts w:ascii="標楷體" w:eastAsia="標楷體" w:hAnsi="標楷體" w:cs="Times New Roman"/>
                <w:sz w:val="20"/>
                <w:szCs w:val="24"/>
              </w:rPr>
            </w:pPr>
            <w:r w:rsidRPr="00B97893">
              <w:rPr>
                <w:rFonts w:ascii="標楷體" w:eastAsia="標楷體" w:hAnsi="標楷體" w:cs="Times New Roman" w:hint="eastAsia"/>
                <w:sz w:val="20"/>
                <w:szCs w:val="24"/>
              </w:rPr>
              <w:t>近年加強投入經費提升陽明教養院服務量能，惟永福院區委外經營結果仍未能有效挹注庫收，有待檢討改善。</w:t>
            </w:r>
          </w:p>
        </w:tc>
        <w:tc>
          <w:tcPr>
            <w:tcW w:w="3598" w:type="dxa"/>
            <w:vMerge/>
            <w:tcBorders>
              <w:tl2br w:val="single" w:sz="4" w:space="0" w:color="auto"/>
            </w:tcBorders>
            <w:shd w:val="clear" w:color="auto" w:fill="auto"/>
          </w:tcPr>
          <w:p w:rsidR="0081622E" w:rsidRPr="0081622E" w:rsidRDefault="0081622E" w:rsidP="0081622E">
            <w:pPr>
              <w:widowControl/>
              <w:spacing w:line="460" w:lineRule="exact"/>
              <w:jc w:val="both"/>
              <w:rPr>
                <w:rFonts w:ascii="標楷體" w:eastAsia="標楷體" w:hAnsi="標楷體" w:cs="Times New Roman"/>
                <w:sz w:val="20"/>
                <w:szCs w:val="24"/>
              </w:rPr>
            </w:pPr>
          </w:p>
        </w:tc>
      </w:tr>
    </w:tbl>
    <w:p w:rsidR="007D5E6E" w:rsidRPr="00BB790F" w:rsidRDefault="0081622E" w:rsidP="00320FA6">
      <w:pPr>
        <w:widowControl/>
        <w:rPr>
          <w:rFonts w:ascii="標楷體" w:eastAsia="標楷體" w:hAnsi="標楷體" w:cs="Times New Roman"/>
          <w:b/>
          <w:sz w:val="36"/>
          <w:szCs w:val="36"/>
        </w:rPr>
      </w:pPr>
      <w:r>
        <w:br w:type="page"/>
      </w:r>
      <w:r w:rsidR="007D5E6E" w:rsidRPr="00BB790F">
        <w:rPr>
          <w:rFonts w:ascii="標楷體" w:eastAsia="標楷體" w:hAnsi="標楷體" w:cs="Times New Roman" w:hint="eastAsia"/>
          <w:b/>
          <w:sz w:val="36"/>
          <w:szCs w:val="36"/>
        </w:rPr>
        <w:lastRenderedPageBreak/>
        <w:t>拾、勞動局主管</w:t>
      </w:r>
    </w:p>
    <w:p w:rsidR="007D5E6E" w:rsidRPr="00BB790F" w:rsidRDefault="007D5E6E" w:rsidP="007D5E6E">
      <w:pPr>
        <w:overflowPunct w:val="0"/>
        <w:spacing w:line="460" w:lineRule="exact"/>
        <w:ind w:firstLineChars="200" w:firstLine="480"/>
        <w:jc w:val="both"/>
        <w:rPr>
          <w:rFonts w:ascii="標楷體" w:eastAsia="標楷體" w:hAnsi="標楷體" w:cs="Times New Roman"/>
          <w:szCs w:val="24"/>
        </w:rPr>
      </w:pPr>
      <w:r w:rsidRPr="00BB790F">
        <w:rPr>
          <w:rFonts w:ascii="標楷體" w:eastAsia="標楷體" w:hAnsi="標楷體" w:cs="Times New Roman" w:hint="eastAsia"/>
          <w:szCs w:val="24"/>
        </w:rPr>
        <w:t>勞動局主管計有公務機關5個，非營業特種基金單位2</w:t>
      </w:r>
      <w:r>
        <w:rPr>
          <w:rFonts w:ascii="標楷體" w:eastAsia="標楷體" w:hAnsi="標楷體" w:cs="Times New Roman" w:hint="eastAsia"/>
          <w:szCs w:val="24"/>
        </w:rPr>
        <w:t>個，各該單位決算及</w:t>
      </w:r>
      <w:r w:rsidRPr="00BB790F">
        <w:rPr>
          <w:rFonts w:ascii="標楷體" w:eastAsia="標楷體" w:hAnsi="標楷體" w:cs="Times New Roman" w:hint="eastAsia"/>
          <w:szCs w:val="24"/>
        </w:rPr>
        <w:t>附屬單位決算非營業部分之審核情形如次：</w:t>
      </w:r>
    </w:p>
    <w:p w:rsidR="007D5E6E" w:rsidRPr="00BB790F" w:rsidRDefault="007D5E6E" w:rsidP="007D5E6E">
      <w:pPr>
        <w:overflowPunct w:val="0"/>
        <w:spacing w:beforeLines="50" w:before="180"/>
        <w:jc w:val="both"/>
        <w:rPr>
          <w:rFonts w:ascii="標楷體" w:eastAsia="標楷體" w:hAnsi="標楷體" w:cs="Times New Roman"/>
          <w:b/>
          <w:sz w:val="32"/>
          <w:szCs w:val="32"/>
        </w:rPr>
      </w:pPr>
      <w:r w:rsidRPr="00BB790F">
        <w:rPr>
          <w:rFonts w:ascii="標楷體" w:eastAsia="標楷體" w:hAnsi="標楷體" w:cs="Times New Roman" w:hint="eastAsia"/>
          <w:b/>
          <w:sz w:val="32"/>
          <w:szCs w:val="32"/>
        </w:rPr>
        <w:t>一、單位決算部分</w:t>
      </w:r>
    </w:p>
    <w:p w:rsidR="007D5E6E" w:rsidRPr="00BB790F" w:rsidRDefault="007D5E6E" w:rsidP="007D5E6E">
      <w:pPr>
        <w:overflowPunct w:val="0"/>
        <w:spacing w:line="460" w:lineRule="exact"/>
        <w:ind w:firstLineChars="200" w:firstLine="480"/>
        <w:jc w:val="both"/>
        <w:rPr>
          <w:rFonts w:ascii="標楷體" w:eastAsia="標楷體" w:hAnsi="標楷體" w:cs="Times New Roman"/>
          <w:szCs w:val="24"/>
        </w:rPr>
      </w:pPr>
      <w:r w:rsidRPr="00BB790F">
        <w:rPr>
          <w:rFonts w:ascii="標楷體" w:eastAsia="標楷體" w:hAnsi="標楷體" w:cs="Times New Roman" w:hint="eastAsia"/>
          <w:szCs w:val="24"/>
        </w:rPr>
        <w:t>勞動局主管包括勞動局、就業服務處、職能發展學院、勞動檢查處、勞動力重建運用處等5個機關，掌理各項勞工行政、就業輔導、職業</w:t>
      </w:r>
      <w:r>
        <w:rPr>
          <w:rFonts w:ascii="標楷體" w:eastAsia="標楷體" w:hAnsi="標楷體" w:cs="Times New Roman" w:hint="eastAsia"/>
          <w:szCs w:val="24"/>
        </w:rPr>
        <w:t>訓練及技能檢定、勞動條件及安全檢查、身心障礙者就業等業務。茲將111</w:t>
      </w:r>
      <w:r w:rsidRPr="00BB790F">
        <w:rPr>
          <w:rFonts w:ascii="標楷體" w:eastAsia="標楷體" w:hAnsi="標楷體" w:cs="Times New Roman" w:hint="eastAsia"/>
          <w:szCs w:val="24"/>
        </w:rPr>
        <w:t>年度決算審核結果說明如次：</w:t>
      </w:r>
    </w:p>
    <w:p w:rsidR="007D5E6E" w:rsidRPr="00BB790F" w:rsidRDefault="007D5E6E" w:rsidP="008D2CA1">
      <w:pPr>
        <w:overflowPunct w:val="0"/>
        <w:spacing w:beforeLines="30" w:before="108" w:afterLines="30" w:after="108" w:line="460" w:lineRule="exact"/>
        <w:ind w:firstLineChars="100" w:firstLine="280"/>
        <w:jc w:val="both"/>
        <w:rPr>
          <w:rFonts w:ascii="標楷體" w:eastAsia="標楷體" w:hAnsi="標楷體" w:cs="Times New Roman"/>
          <w:b/>
          <w:sz w:val="28"/>
          <w:szCs w:val="28"/>
        </w:rPr>
      </w:pPr>
      <w:r>
        <w:rPr>
          <w:rFonts w:ascii="標楷體" w:eastAsia="標楷體" w:hAnsi="標楷體" w:cs="Times New Roman" w:hint="eastAsia"/>
          <w:b/>
          <w:sz w:val="28"/>
          <w:szCs w:val="28"/>
        </w:rPr>
        <w:t>（</w:t>
      </w:r>
      <w:r w:rsidRPr="00BB790F">
        <w:rPr>
          <w:rFonts w:ascii="標楷體" w:eastAsia="標楷體" w:hAnsi="標楷體" w:cs="Times New Roman" w:hint="eastAsia"/>
          <w:b/>
          <w:sz w:val="28"/>
          <w:szCs w:val="28"/>
        </w:rPr>
        <w:t>一</w:t>
      </w:r>
      <w:r>
        <w:rPr>
          <w:rFonts w:ascii="標楷體" w:eastAsia="標楷體" w:hAnsi="標楷體" w:cs="Times New Roman" w:hint="eastAsia"/>
          <w:b/>
          <w:sz w:val="28"/>
          <w:szCs w:val="28"/>
        </w:rPr>
        <w:t>）</w:t>
      </w:r>
      <w:r w:rsidRPr="00BB790F">
        <w:rPr>
          <w:rFonts w:ascii="標楷體" w:eastAsia="標楷體" w:hAnsi="標楷體" w:cs="Times New Roman" w:hint="eastAsia"/>
          <w:b/>
          <w:sz w:val="28"/>
          <w:szCs w:val="28"/>
        </w:rPr>
        <w:t>計畫實施之查核</w:t>
      </w:r>
    </w:p>
    <w:p w:rsidR="007D5E6E" w:rsidRPr="0099052A" w:rsidRDefault="007D5E6E" w:rsidP="007D5E6E">
      <w:pPr>
        <w:overflowPunct w:val="0"/>
        <w:spacing w:line="460" w:lineRule="exact"/>
        <w:ind w:firstLineChars="200" w:firstLine="480"/>
        <w:jc w:val="both"/>
        <w:rPr>
          <w:rFonts w:ascii="標楷體" w:eastAsia="標楷體" w:hAnsi="標楷體" w:cs="Times New Roman"/>
          <w:szCs w:val="24"/>
          <w:highlight w:val="yellow"/>
        </w:rPr>
      </w:pPr>
      <w:r w:rsidRPr="00600E76">
        <w:rPr>
          <w:rFonts w:ascii="標楷體" w:eastAsia="標楷體" w:hAnsi="標楷體" w:cs="Times New Roman" w:hint="eastAsia"/>
          <w:szCs w:val="24"/>
        </w:rPr>
        <w:t>業務計畫21項，下分工作計畫</w:t>
      </w:r>
      <w:r>
        <w:rPr>
          <w:rFonts w:ascii="標楷體" w:eastAsia="標楷體" w:hAnsi="標楷體" w:cs="Times New Roman" w:hint="eastAsia"/>
          <w:szCs w:val="24"/>
        </w:rPr>
        <w:t>27</w:t>
      </w:r>
      <w:r w:rsidRPr="00600E76">
        <w:rPr>
          <w:rFonts w:ascii="標楷體" w:eastAsia="標楷體" w:hAnsi="標楷體" w:cs="Times New Roman" w:hint="eastAsia"/>
          <w:szCs w:val="24"/>
        </w:rPr>
        <w:t>項</w:t>
      </w:r>
      <w:r w:rsidRPr="00BB790F">
        <w:rPr>
          <w:rFonts w:ascii="標楷體" w:eastAsia="標楷體" w:hAnsi="標楷體" w:cs="Times New Roman" w:hint="eastAsia"/>
          <w:szCs w:val="24"/>
        </w:rPr>
        <w:t>，包括維護勞工權益、加強就業輔導、辦理職業訓練、勞動檢查業務、促進身心障礙者就業等重要施政項目，</w:t>
      </w:r>
      <w:r w:rsidRPr="002D05DA">
        <w:rPr>
          <w:rFonts w:ascii="標楷體" w:eastAsia="標楷體" w:hAnsi="標楷體" w:cs="Times New Roman" w:hint="eastAsia"/>
          <w:szCs w:val="24"/>
        </w:rPr>
        <w:t>其中已執行完成者24項，尚在執行者3項，主要係職能發展學院辦理原機工大樓及學員宿舍用地改建工程，因履約期程跨年度，須保留繼續執行。</w:t>
      </w:r>
    </w:p>
    <w:p w:rsidR="007D5E6E" w:rsidRPr="00BB790F" w:rsidRDefault="007D5E6E" w:rsidP="008D2CA1">
      <w:pPr>
        <w:overflowPunct w:val="0"/>
        <w:spacing w:beforeLines="30" w:before="108" w:afterLines="30" w:after="108" w:line="460" w:lineRule="exact"/>
        <w:ind w:firstLineChars="100" w:firstLine="280"/>
        <w:jc w:val="both"/>
        <w:rPr>
          <w:rFonts w:ascii="標楷體" w:eastAsia="標楷體" w:hAnsi="標楷體" w:cs="Times New Roman"/>
          <w:b/>
          <w:sz w:val="28"/>
          <w:szCs w:val="28"/>
        </w:rPr>
      </w:pPr>
      <w:r>
        <w:rPr>
          <w:rFonts w:ascii="標楷體" w:eastAsia="標楷體" w:hAnsi="標楷體" w:cs="Times New Roman" w:hint="eastAsia"/>
          <w:b/>
          <w:sz w:val="28"/>
          <w:szCs w:val="28"/>
        </w:rPr>
        <w:t>（</w:t>
      </w:r>
      <w:r w:rsidRPr="00BB790F">
        <w:rPr>
          <w:rFonts w:ascii="標楷體" w:eastAsia="標楷體" w:hAnsi="標楷體" w:cs="Times New Roman" w:hint="eastAsia"/>
          <w:b/>
          <w:sz w:val="28"/>
          <w:szCs w:val="28"/>
        </w:rPr>
        <w:t>二</w:t>
      </w:r>
      <w:r>
        <w:rPr>
          <w:rFonts w:ascii="標楷體" w:eastAsia="標楷體" w:hAnsi="標楷體" w:cs="Times New Roman" w:hint="eastAsia"/>
          <w:b/>
          <w:sz w:val="28"/>
          <w:szCs w:val="28"/>
        </w:rPr>
        <w:t>）</w:t>
      </w:r>
      <w:r w:rsidRPr="00BB790F">
        <w:rPr>
          <w:rFonts w:ascii="標楷體" w:eastAsia="標楷體" w:hAnsi="標楷體" w:cs="Times New Roman" w:hint="eastAsia"/>
          <w:b/>
          <w:sz w:val="28"/>
          <w:szCs w:val="28"/>
        </w:rPr>
        <w:t>預算執行之審核</w:t>
      </w:r>
    </w:p>
    <w:p w:rsidR="007D5E6E" w:rsidRPr="00BB790F" w:rsidRDefault="007D5E6E" w:rsidP="006F6FEC">
      <w:pPr>
        <w:overflowPunct w:val="0"/>
        <w:spacing w:beforeLines="50" w:before="180" w:line="470" w:lineRule="exact"/>
        <w:ind w:firstLineChars="200" w:firstLine="480"/>
        <w:jc w:val="both"/>
        <w:rPr>
          <w:rFonts w:ascii="標楷體" w:eastAsia="標楷體" w:hAnsi="標楷體" w:cs="Times New Roman"/>
          <w:szCs w:val="24"/>
        </w:rPr>
      </w:pPr>
      <w:r w:rsidRPr="00BB790F">
        <w:rPr>
          <w:rFonts w:ascii="標楷體" w:eastAsia="標楷體" w:hAnsi="標楷體" w:cs="Times New Roman" w:hint="eastAsia"/>
          <w:szCs w:val="24"/>
        </w:rPr>
        <w:t>1.</w:t>
      </w:r>
      <w:r w:rsidRPr="008243C6">
        <w:rPr>
          <w:rFonts w:ascii="標楷體" w:eastAsia="標楷體" w:hAnsi="標楷體" w:cs="Times New Roman" w:hint="eastAsia"/>
          <w:szCs w:val="24"/>
        </w:rPr>
        <w:t>歲入原編列預算數2億4,934萬餘元，經追加預算2,410萬餘元，合計2億7,345萬餘元，決算審核結果，審定實現數2億4,550萬餘元，應收保留數5,949萬餘元，主要係</w:t>
      </w:r>
      <w:r>
        <w:rPr>
          <w:rFonts w:ascii="標楷體" w:eastAsia="標楷體" w:hAnsi="標楷體" w:cs="Times New Roman" w:hint="eastAsia"/>
          <w:szCs w:val="24"/>
        </w:rPr>
        <w:t>勞動局辦理違反勞動基準法及就業服務法等</w:t>
      </w:r>
      <w:r w:rsidRPr="00BB790F">
        <w:rPr>
          <w:rFonts w:ascii="標楷體" w:eastAsia="標楷體" w:hAnsi="標楷體" w:cs="Times New Roman" w:hint="eastAsia"/>
          <w:szCs w:val="24"/>
        </w:rPr>
        <w:t>之罰鍰尚待收繳</w:t>
      </w:r>
      <w:r w:rsidRPr="008243C6">
        <w:rPr>
          <w:rFonts w:ascii="標楷體" w:eastAsia="標楷體" w:hAnsi="標楷體" w:cs="Times New Roman" w:hint="eastAsia"/>
          <w:szCs w:val="24"/>
        </w:rPr>
        <w:t>；合計決算審定數3億500萬餘元，較預算增加3,155萬餘元（11.54％），主要係</w:t>
      </w:r>
      <w:r>
        <w:rPr>
          <w:rFonts w:ascii="標楷體" w:eastAsia="標楷體" w:hAnsi="標楷體" w:cs="Times New Roman" w:hint="eastAsia"/>
          <w:szCs w:val="24"/>
        </w:rPr>
        <w:t>勞動局辦理</w:t>
      </w:r>
      <w:r w:rsidRPr="00BB790F">
        <w:rPr>
          <w:rFonts w:ascii="標楷體" w:eastAsia="標楷體" w:hAnsi="標楷體" w:cs="Times New Roman" w:hint="eastAsia"/>
          <w:szCs w:val="24"/>
        </w:rPr>
        <w:t>違反勞動法令之罰鍰</w:t>
      </w:r>
      <w:r>
        <w:rPr>
          <w:rFonts w:ascii="標楷體" w:eastAsia="標楷體" w:hAnsi="標楷體" w:cs="Times New Roman" w:hint="eastAsia"/>
          <w:szCs w:val="24"/>
        </w:rPr>
        <w:t>收入</w:t>
      </w:r>
      <w:r w:rsidRPr="00BB790F">
        <w:rPr>
          <w:rFonts w:ascii="標楷體" w:eastAsia="標楷體" w:hAnsi="標楷體" w:cs="Times New Roman" w:hint="eastAsia"/>
          <w:szCs w:val="24"/>
        </w:rPr>
        <w:t>較預計增加。</w:t>
      </w:r>
    </w:p>
    <w:p w:rsidR="007D5E6E" w:rsidRPr="00BB790F" w:rsidRDefault="007D5E6E" w:rsidP="006F6FEC">
      <w:pPr>
        <w:overflowPunct w:val="0"/>
        <w:spacing w:beforeLines="50" w:before="180" w:line="470" w:lineRule="exact"/>
        <w:ind w:firstLineChars="200" w:firstLine="480"/>
        <w:jc w:val="both"/>
        <w:rPr>
          <w:rFonts w:ascii="標楷體" w:eastAsia="標楷體" w:hAnsi="標楷體" w:cs="Times New Roman"/>
          <w:szCs w:val="24"/>
        </w:rPr>
      </w:pPr>
      <w:r w:rsidRPr="00BB790F">
        <w:rPr>
          <w:rFonts w:ascii="標楷體" w:eastAsia="標楷體" w:hAnsi="標楷體" w:cs="Times New Roman" w:hint="eastAsia"/>
          <w:szCs w:val="24"/>
        </w:rPr>
        <w:t>2.</w:t>
      </w:r>
      <w:r w:rsidRPr="00961334">
        <w:rPr>
          <w:rFonts w:ascii="標楷體" w:eastAsia="標楷體" w:hAnsi="標楷體" w:cs="Times New Roman" w:hint="eastAsia"/>
          <w:szCs w:val="24"/>
        </w:rPr>
        <w:t>以前年度歲入轉入數計1億3,519萬餘元，決算審核結果，審定實現數3,454萬餘元（25.55％）；減免（註銷）數3,503萬餘元（25.91％），主要係勞動局辦理違反勞動法令之裁罰案件，依法取得執行憑證後辦理註銷；應收保留數6,561萬餘元（48.54％），</w:t>
      </w:r>
      <w:r>
        <w:rPr>
          <w:rFonts w:ascii="標楷體" w:eastAsia="標楷體" w:hAnsi="標楷體" w:cs="Times New Roman" w:hint="eastAsia"/>
          <w:szCs w:val="24"/>
        </w:rPr>
        <w:t>主要係勞動局辦理違反勞動基準法及就業服務法等</w:t>
      </w:r>
      <w:r w:rsidRPr="00BB790F">
        <w:rPr>
          <w:rFonts w:ascii="標楷體" w:eastAsia="標楷體" w:hAnsi="標楷體" w:cs="Times New Roman" w:hint="eastAsia"/>
          <w:szCs w:val="24"/>
        </w:rPr>
        <w:t>之罰鍰尚待收繳。</w:t>
      </w:r>
    </w:p>
    <w:p w:rsidR="007D5E6E" w:rsidRPr="00253AB7" w:rsidRDefault="007D5E6E" w:rsidP="00EE0094">
      <w:pPr>
        <w:overflowPunct w:val="0"/>
        <w:spacing w:beforeLines="30" w:before="108" w:line="460" w:lineRule="exact"/>
        <w:ind w:firstLineChars="200" w:firstLine="488"/>
        <w:jc w:val="both"/>
        <w:rPr>
          <w:rFonts w:ascii="標楷體" w:eastAsia="標楷體" w:hAnsi="標楷體" w:cs="Times New Roman"/>
          <w:spacing w:val="2"/>
          <w:szCs w:val="24"/>
        </w:rPr>
      </w:pPr>
      <w:r w:rsidRPr="00253AB7">
        <w:rPr>
          <w:rFonts w:ascii="標楷體" w:eastAsia="標楷體" w:hAnsi="標楷體" w:cs="Times New Roman" w:hint="eastAsia"/>
          <w:spacing w:val="2"/>
          <w:szCs w:val="24"/>
        </w:rPr>
        <w:t>3.歲出原編列預算數9億4,524萬餘元，經追加預算2,410萬餘元，及</w:t>
      </w:r>
      <w:r w:rsidR="00382931">
        <w:rPr>
          <w:rFonts w:ascii="標楷體" w:eastAsia="標楷體" w:hAnsi="標楷體" w:cs="Times New Roman" w:hint="eastAsia"/>
          <w:spacing w:val="2"/>
          <w:szCs w:val="24"/>
        </w:rPr>
        <w:t>勞動檢查處</w:t>
      </w:r>
      <w:r w:rsidRPr="00253AB7">
        <w:rPr>
          <w:rFonts w:ascii="標楷體" w:eastAsia="標楷體" w:hAnsi="標楷體" w:cs="Times New Roman" w:hint="eastAsia"/>
          <w:spacing w:val="2"/>
          <w:szCs w:val="24"/>
        </w:rPr>
        <w:t>因人事費不足申請動支公務人員（工）待遇準備564萬餘元，合計9億7,499萬餘元，決算審核結果，審定實現數7億7,829萬餘元（79.83％），應付保留數1億4,034萬餘元（14.39％），保留原因詳「（一）計畫實施之查核」說明；合計決算審定數9億1,864萬餘元，預算賸餘5,635萬餘元（5.78％），主要係職能發展學院受新型冠狀病毒肺炎（COVID</w:t>
      </w:r>
      <w:r w:rsidR="00FF66CF">
        <w:rPr>
          <w:rFonts w:ascii="標楷體" w:eastAsia="標楷體" w:hAnsi="標楷體" w:cs="Times New Roman" w:hint="eastAsia"/>
          <w:spacing w:val="2"/>
          <w:szCs w:val="24"/>
        </w:rPr>
        <w:t>－</w:t>
      </w:r>
      <w:r w:rsidRPr="00253AB7">
        <w:rPr>
          <w:rFonts w:ascii="標楷體" w:eastAsia="標楷體" w:hAnsi="標楷體" w:cs="Times New Roman" w:hint="eastAsia"/>
          <w:spacing w:val="2"/>
          <w:szCs w:val="24"/>
        </w:rPr>
        <w:t>19）疫情影響，職能培育課程報名人數較預計減少。</w:t>
      </w:r>
    </w:p>
    <w:p w:rsidR="007D5E6E" w:rsidRPr="00F91596" w:rsidRDefault="007D5E6E" w:rsidP="00253AB7">
      <w:pPr>
        <w:overflowPunct w:val="0"/>
        <w:spacing w:beforeLines="20" w:before="72" w:line="470" w:lineRule="exact"/>
        <w:ind w:firstLineChars="200" w:firstLine="472"/>
        <w:jc w:val="both"/>
        <w:rPr>
          <w:rFonts w:ascii="標楷體" w:eastAsia="標楷體" w:hAnsi="標楷體" w:cs="Times New Roman"/>
          <w:szCs w:val="24"/>
        </w:rPr>
      </w:pPr>
      <w:r w:rsidRPr="00EB580D">
        <w:rPr>
          <w:rFonts w:ascii="標楷體" w:eastAsia="標楷體" w:hAnsi="標楷體" w:cs="Times New Roman" w:hint="eastAsia"/>
          <w:spacing w:val="-2"/>
          <w:szCs w:val="24"/>
        </w:rPr>
        <w:lastRenderedPageBreak/>
        <w:t>4.</w:t>
      </w:r>
      <w:r w:rsidRPr="00F91596">
        <w:rPr>
          <w:rFonts w:ascii="標楷體" w:eastAsia="標楷體" w:hAnsi="標楷體" w:cs="Times New Roman"/>
          <w:spacing w:val="-2"/>
          <w:szCs w:val="24"/>
        </w:rPr>
        <w:t>以前年度歲出轉入數計3,304萬餘元，決算審核結果，審定實現數1,684萬餘元（50.97％）；應付保留數1,619萬餘元（49.03％），</w:t>
      </w:r>
      <w:r w:rsidRPr="00FF0DA6">
        <w:rPr>
          <w:rFonts w:ascii="標楷體" w:eastAsia="標楷體" w:hAnsi="標楷體" w:cs="Times New Roman"/>
          <w:spacing w:val="-2"/>
          <w:szCs w:val="24"/>
        </w:rPr>
        <w:t>主要係</w:t>
      </w:r>
      <w:r w:rsidRPr="00DF7099">
        <w:rPr>
          <w:rFonts w:ascii="標楷體" w:eastAsia="標楷體" w:hAnsi="標楷體" w:cs="Times New Roman" w:hint="eastAsia"/>
          <w:spacing w:val="-1"/>
          <w:szCs w:val="24"/>
        </w:rPr>
        <w:t>職能發展學院</w:t>
      </w:r>
      <w:r>
        <w:rPr>
          <w:rFonts w:ascii="標楷體" w:eastAsia="標楷體" w:hAnsi="標楷體" w:cs="Times New Roman" w:hint="eastAsia"/>
          <w:spacing w:val="-1"/>
          <w:szCs w:val="24"/>
        </w:rPr>
        <w:t>辦理</w:t>
      </w:r>
      <w:r w:rsidRPr="00DF7099">
        <w:rPr>
          <w:rFonts w:ascii="標楷體" w:eastAsia="標楷體" w:hAnsi="標楷體" w:cs="Times New Roman" w:hint="eastAsia"/>
          <w:spacing w:val="-2"/>
          <w:szCs w:val="24"/>
        </w:rPr>
        <w:t>原機工大樓及學員宿舍用地改建工程，因履約期程跨年度，須保留繼續執行。</w:t>
      </w:r>
    </w:p>
    <w:p w:rsidR="007D5E6E" w:rsidRPr="00BB790F" w:rsidRDefault="007D5E6E" w:rsidP="007D5E6E">
      <w:pPr>
        <w:overflowPunct w:val="0"/>
        <w:spacing w:beforeLines="50" w:before="180"/>
        <w:rPr>
          <w:rFonts w:ascii="標楷體" w:eastAsia="標楷體" w:hAnsi="標楷體" w:cs="Times New Roman"/>
          <w:b/>
          <w:sz w:val="32"/>
          <w:szCs w:val="32"/>
        </w:rPr>
      </w:pPr>
      <w:r w:rsidRPr="00BB790F">
        <w:rPr>
          <w:rFonts w:ascii="標楷體" w:eastAsia="標楷體" w:hAnsi="標楷體" w:cs="Times New Roman" w:hint="eastAsia"/>
          <w:b/>
          <w:sz w:val="32"/>
          <w:szCs w:val="32"/>
        </w:rPr>
        <w:t>二、附屬單位決算非營業部分</w:t>
      </w:r>
    </w:p>
    <w:p w:rsidR="007D5E6E" w:rsidRPr="00BB790F" w:rsidRDefault="007D5E6E" w:rsidP="00253AB7">
      <w:pPr>
        <w:overflowPunct w:val="0"/>
        <w:spacing w:line="470" w:lineRule="exact"/>
        <w:ind w:firstLineChars="200" w:firstLine="480"/>
        <w:jc w:val="both"/>
        <w:rPr>
          <w:rFonts w:ascii="標楷體" w:eastAsia="標楷體" w:hAnsi="標楷體" w:cs="Times New Roman"/>
          <w:szCs w:val="24"/>
        </w:rPr>
      </w:pPr>
      <w:r w:rsidRPr="00BB790F">
        <w:rPr>
          <w:rFonts w:ascii="標楷體" w:eastAsia="標楷體" w:hAnsi="標楷體" w:cs="Times New Roman" w:hint="eastAsia"/>
          <w:szCs w:val="24"/>
        </w:rPr>
        <w:t>勞動局主管包括臺北市勞工權益基金、臺北市身心障礙者就業基金等共2</w:t>
      </w:r>
      <w:r>
        <w:rPr>
          <w:rFonts w:ascii="標楷體" w:eastAsia="標楷體" w:hAnsi="標楷體" w:cs="Times New Roman" w:hint="eastAsia"/>
          <w:szCs w:val="24"/>
        </w:rPr>
        <w:t>個特別收入基金單位。茲將111</w:t>
      </w:r>
      <w:r w:rsidRPr="00BB790F">
        <w:rPr>
          <w:rFonts w:ascii="標楷體" w:eastAsia="標楷體" w:hAnsi="標楷體" w:cs="Times New Roman" w:hint="eastAsia"/>
          <w:szCs w:val="24"/>
        </w:rPr>
        <w:t>年度決算審核結果說明如次：</w:t>
      </w:r>
    </w:p>
    <w:p w:rsidR="007D5E6E" w:rsidRPr="00BB790F" w:rsidRDefault="007D5E6E" w:rsidP="007D5E6E">
      <w:pPr>
        <w:overflowPunct w:val="0"/>
        <w:spacing w:beforeLines="50" w:before="180" w:afterLines="30" w:after="108" w:line="460" w:lineRule="exact"/>
        <w:ind w:firstLineChars="100" w:firstLine="280"/>
        <w:jc w:val="both"/>
        <w:rPr>
          <w:rFonts w:ascii="標楷體" w:eastAsia="標楷體" w:hAnsi="標楷體" w:cs="Times New Roman"/>
          <w:b/>
          <w:sz w:val="28"/>
          <w:szCs w:val="28"/>
        </w:rPr>
      </w:pPr>
      <w:r>
        <w:rPr>
          <w:rFonts w:ascii="標楷體" w:eastAsia="標楷體" w:hAnsi="標楷體" w:cs="Times New Roman" w:hint="eastAsia"/>
          <w:b/>
          <w:sz w:val="28"/>
          <w:szCs w:val="28"/>
        </w:rPr>
        <w:t>（</w:t>
      </w:r>
      <w:r w:rsidRPr="00BB790F">
        <w:rPr>
          <w:rFonts w:ascii="標楷體" w:eastAsia="標楷體" w:hAnsi="標楷體" w:cs="Times New Roman" w:hint="eastAsia"/>
          <w:b/>
          <w:sz w:val="28"/>
          <w:szCs w:val="28"/>
        </w:rPr>
        <w:t>一</w:t>
      </w:r>
      <w:r>
        <w:rPr>
          <w:rFonts w:ascii="標楷體" w:eastAsia="標楷體" w:hAnsi="標楷體" w:cs="Times New Roman" w:hint="eastAsia"/>
          <w:b/>
          <w:sz w:val="28"/>
          <w:szCs w:val="28"/>
        </w:rPr>
        <w:t>）</w:t>
      </w:r>
      <w:r w:rsidRPr="00BB790F">
        <w:rPr>
          <w:rFonts w:ascii="標楷體" w:eastAsia="標楷體" w:hAnsi="標楷體" w:cs="Times New Roman" w:hint="eastAsia"/>
          <w:b/>
          <w:sz w:val="28"/>
          <w:szCs w:val="28"/>
        </w:rPr>
        <w:t>計畫實施之查核</w:t>
      </w:r>
    </w:p>
    <w:p w:rsidR="007D5E6E" w:rsidRPr="00393EA0" w:rsidRDefault="007D5E6E" w:rsidP="00253AB7">
      <w:pPr>
        <w:overflowPunct w:val="0"/>
        <w:spacing w:line="480" w:lineRule="exact"/>
        <w:ind w:firstLineChars="200" w:firstLine="480"/>
        <w:jc w:val="both"/>
        <w:rPr>
          <w:rFonts w:ascii="標楷體" w:eastAsia="標楷體" w:hAnsi="標楷體" w:cs="Times New Roman"/>
          <w:szCs w:val="24"/>
        </w:rPr>
      </w:pPr>
      <w:r w:rsidRPr="00393EA0">
        <w:rPr>
          <w:rFonts w:ascii="標楷體" w:eastAsia="標楷體" w:hAnsi="標楷體" w:cs="Times New Roman" w:hint="eastAsia"/>
          <w:szCs w:val="24"/>
        </w:rPr>
        <w:t>業務計畫主要有保障勞工權益計畫、基金管理及企業進用獎助計畫、多元促進就業計畫、身心障礙者職業重建管理暨就業轉銜服務計畫、促進就業服務方案計畫等5項，實施結果，計有基金管理及企業進用獎助計畫、多元促進就業計畫、身心障礙者職業重建管理暨就業轉銜服務計畫等3項，或因核發進用身心障礙者獎勵金案件較預計減少，或因補助職務再設計案件較預計減少，或因身心障礙者職業訓練招標案流標等影響，致未達預計目標。</w:t>
      </w:r>
    </w:p>
    <w:p w:rsidR="007D5E6E" w:rsidRPr="00BB790F" w:rsidRDefault="007D5E6E" w:rsidP="006F6FEC">
      <w:pPr>
        <w:overflowPunct w:val="0"/>
        <w:spacing w:beforeLines="50" w:before="180" w:afterLines="30" w:after="108" w:line="460" w:lineRule="exact"/>
        <w:ind w:firstLineChars="100" w:firstLine="280"/>
        <w:jc w:val="both"/>
        <w:rPr>
          <w:rFonts w:ascii="標楷體" w:eastAsia="標楷體" w:hAnsi="標楷體" w:cs="Times New Roman"/>
          <w:b/>
          <w:sz w:val="28"/>
          <w:szCs w:val="28"/>
        </w:rPr>
      </w:pPr>
      <w:r>
        <w:rPr>
          <w:rFonts w:ascii="標楷體" w:eastAsia="標楷體" w:hAnsi="標楷體" w:cs="Times New Roman" w:hint="eastAsia"/>
          <w:b/>
          <w:sz w:val="28"/>
          <w:szCs w:val="28"/>
        </w:rPr>
        <w:t>（</w:t>
      </w:r>
      <w:r w:rsidRPr="00BB790F">
        <w:rPr>
          <w:rFonts w:ascii="標楷體" w:eastAsia="標楷體" w:hAnsi="標楷體" w:cs="Times New Roman" w:hint="eastAsia"/>
          <w:b/>
          <w:sz w:val="28"/>
          <w:szCs w:val="28"/>
        </w:rPr>
        <w:t>二</w:t>
      </w:r>
      <w:r>
        <w:rPr>
          <w:rFonts w:ascii="標楷體" w:eastAsia="標楷體" w:hAnsi="標楷體" w:cs="Times New Roman" w:hint="eastAsia"/>
          <w:b/>
          <w:sz w:val="28"/>
          <w:szCs w:val="28"/>
        </w:rPr>
        <w:t>）</w:t>
      </w:r>
      <w:r w:rsidRPr="00BB790F">
        <w:rPr>
          <w:rFonts w:ascii="標楷體" w:eastAsia="標楷體" w:hAnsi="標楷體" w:cs="Times New Roman" w:hint="eastAsia"/>
          <w:b/>
          <w:sz w:val="28"/>
          <w:szCs w:val="28"/>
        </w:rPr>
        <w:t>餘絀之審定</w:t>
      </w:r>
    </w:p>
    <w:p w:rsidR="007D5E6E" w:rsidRPr="00BB790F" w:rsidRDefault="007D5E6E" w:rsidP="00814DB3">
      <w:pPr>
        <w:overflowPunct w:val="0"/>
        <w:spacing w:line="460" w:lineRule="exact"/>
        <w:ind w:firstLineChars="200" w:firstLine="480"/>
        <w:jc w:val="both"/>
        <w:rPr>
          <w:rFonts w:ascii="標楷體" w:eastAsia="標楷體" w:hAnsi="標楷體" w:cs="Times New Roman"/>
          <w:szCs w:val="24"/>
        </w:rPr>
      </w:pPr>
      <w:r w:rsidRPr="00BB790F">
        <w:rPr>
          <w:rFonts w:ascii="標楷體" w:eastAsia="標楷體" w:hAnsi="標楷體" w:cs="Times New Roman" w:hint="eastAsia"/>
          <w:szCs w:val="24"/>
        </w:rPr>
        <w:t>決算審核結果，審定賸餘</w:t>
      </w:r>
      <w:r>
        <w:rPr>
          <w:rFonts w:ascii="標楷體" w:eastAsia="標楷體" w:hAnsi="標楷體" w:cs="Times New Roman" w:hint="eastAsia"/>
          <w:szCs w:val="24"/>
        </w:rPr>
        <w:t>4</w:t>
      </w:r>
      <w:r w:rsidRPr="00BB790F">
        <w:rPr>
          <w:rFonts w:ascii="標楷體" w:eastAsia="標楷體" w:hAnsi="標楷體" w:cs="Times New Roman"/>
          <w:szCs w:val="24"/>
        </w:rPr>
        <w:t>,</w:t>
      </w:r>
      <w:r>
        <w:rPr>
          <w:rFonts w:ascii="標楷體" w:eastAsia="標楷體" w:hAnsi="標楷體" w:cs="Times New Roman" w:hint="eastAsia"/>
          <w:szCs w:val="24"/>
        </w:rPr>
        <w:t>723萬餘元，較預算賸餘5</w:t>
      </w:r>
      <w:r>
        <w:rPr>
          <w:rFonts w:ascii="標楷體" w:eastAsia="標楷體" w:hAnsi="標楷體" w:cs="Times New Roman"/>
          <w:szCs w:val="24"/>
        </w:rPr>
        <w:t>,</w:t>
      </w:r>
      <w:r>
        <w:rPr>
          <w:rFonts w:ascii="標楷體" w:eastAsia="標楷體" w:hAnsi="標楷體" w:cs="Times New Roman" w:hint="eastAsia"/>
          <w:szCs w:val="24"/>
        </w:rPr>
        <w:t>270萬餘元，減少546</w:t>
      </w:r>
      <w:r w:rsidRPr="00BB790F">
        <w:rPr>
          <w:rFonts w:ascii="標楷體" w:eastAsia="標楷體" w:hAnsi="標楷體" w:cs="Times New Roman" w:hint="eastAsia"/>
          <w:szCs w:val="24"/>
        </w:rPr>
        <w:t>萬餘</w:t>
      </w:r>
      <w:r>
        <w:rPr>
          <w:rFonts w:ascii="標楷體" w:eastAsia="標楷體" w:hAnsi="標楷體" w:cs="Times New Roman" w:hint="eastAsia"/>
          <w:szCs w:val="24"/>
        </w:rPr>
        <w:t>元，</w:t>
      </w:r>
      <w:r w:rsidRPr="00AF5D01">
        <w:rPr>
          <w:rFonts w:ascii="標楷體" w:eastAsia="標楷體" w:hAnsi="標楷體" w:cs="Times New Roman" w:hint="eastAsia"/>
          <w:szCs w:val="24"/>
        </w:rPr>
        <w:t>約</w:t>
      </w:r>
      <w:r>
        <w:rPr>
          <w:rFonts w:ascii="標楷體" w:eastAsia="標楷體" w:hAnsi="標楷體" w:cs="Times New Roman" w:hint="eastAsia"/>
          <w:szCs w:val="24"/>
        </w:rPr>
        <w:t>10</w:t>
      </w:r>
      <w:r>
        <w:rPr>
          <w:rFonts w:ascii="標楷體" w:eastAsia="標楷體" w:hAnsi="標楷體" w:cs="Times New Roman"/>
          <w:szCs w:val="24"/>
        </w:rPr>
        <w:t>.</w:t>
      </w:r>
      <w:r>
        <w:rPr>
          <w:rFonts w:ascii="標楷體" w:eastAsia="標楷體" w:hAnsi="標楷體" w:cs="Times New Roman" w:hint="eastAsia"/>
          <w:szCs w:val="24"/>
        </w:rPr>
        <w:t>38</w:t>
      </w:r>
      <w:r w:rsidRPr="00AF5D01">
        <w:rPr>
          <w:rFonts w:ascii="標楷體" w:eastAsia="標楷體" w:hAnsi="標楷體" w:cs="Times New Roman" w:hint="eastAsia"/>
          <w:szCs w:val="24"/>
        </w:rPr>
        <w:t>％，</w:t>
      </w:r>
      <w:r>
        <w:rPr>
          <w:rFonts w:ascii="標楷體" w:eastAsia="標楷體" w:hAnsi="標楷體" w:cs="Times New Roman" w:hint="eastAsia"/>
          <w:szCs w:val="24"/>
        </w:rPr>
        <w:t>主要係勞動局依臺北市勞工權益基金收支保管及運用自治條例撥入違反勞動法令之</w:t>
      </w:r>
      <w:r w:rsidRPr="008F151C">
        <w:rPr>
          <w:rFonts w:ascii="標楷體" w:eastAsia="標楷體" w:hAnsi="標楷體" w:cs="Times New Roman" w:hint="eastAsia"/>
          <w:spacing w:val="2"/>
          <w:szCs w:val="24"/>
        </w:rPr>
        <w:t>罰鍰</w:t>
      </w:r>
      <w:r>
        <w:rPr>
          <w:rFonts w:ascii="標楷體" w:eastAsia="標楷體" w:hAnsi="標楷體" w:cs="Times New Roman" w:hint="eastAsia"/>
          <w:szCs w:val="24"/>
        </w:rPr>
        <w:t>收入</w:t>
      </w:r>
      <w:r w:rsidRPr="00DE5596">
        <w:rPr>
          <w:rFonts w:ascii="標楷體" w:eastAsia="標楷體" w:hAnsi="標楷體" w:cs="Times New Roman" w:hint="eastAsia"/>
          <w:szCs w:val="24"/>
        </w:rPr>
        <w:t>較預計減少</w:t>
      </w:r>
      <w:r w:rsidRPr="00BB790F">
        <w:rPr>
          <w:rFonts w:ascii="標楷體" w:eastAsia="標楷體" w:hAnsi="標楷體" w:cs="Times New Roman" w:hint="eastAsia"/>
          <w:szCs w:val="24"/>
        </w:rPr>
        <w:t>所致。</w:t>
      </w:r>
    </w:p>
    <w:p w:rsidR="007D5E6E" w:rsidRPr="002C6F7D" w:rsidRDefault="007D5E6E" w:rsidP="007D5E6E">
      <w:pPr>
        <w:overflowPunct w:val="0"/>
        <w:spacing w:beforeLines="50" w:before="180"/>
        <w:jc w:val="both"/>
        <w:rPr>
          <w:rFonts w:ascii="標楷體" w:eastAsia="標楷體" w:hAnsi="標楷體" w:cs="Times New Roman"/>
          <w:b/>
          <w:sz w:val="32"/>
          <w:szCs w:val="32"/>
        </w:rPr>
      </w:pPr>
      <w:r w:rsidRPr="00BB790F">
        <w:rPr>
          <w:rFonts w:ascii="標楷體" w:eastAsia="標楷體" w:hAnsi="標楷體" w:cs="Times New Roman" w:hint="eastAsia"/>
          <w:b/>
          <w:sz w:val="32"/>
          <w:szCs w:val="32"/>
        </w:rPr>
        <w:t>三、重要審核意見</w:t>
      </w:r>
    </w:p>
    <w:p w:rsidR="007D5E6E" w:rsidRDefault="007D5E6E" w:rsidP="007D5E6E">
      <w:pPr>
        <w:overflowPunct w:val="0"/>
        <w:spacing w:afterLines="30" w:after="108" w:line="480" w:lineRule="exact"/>
        <w:ind w:firstLineChars="100" w:firstLine="280"/>
        <w:jc w:val="both"/>
        <w:rPr>
          <w:rFonts w:ascii="標楷體" w:eastAsia="標楷體" w:hAnsi="標楷體" w:cs="Times New Roman"/>
          <w:b/>
          <w:sz w:val="28"/>
          <w:szCs w:val="24"/>
        </w:rPr>
      </w:pPr>
      <w:r>
        <w:rPr>
          <w:rFonts w:ascii="標楷體" w:eastAsia="標楷體" w:hAnsi="標楷體" w:cs="Times New Roman" w:hint="eastAsia"/>
          <w:b/>
          <w:sz w:val="28"/>
          <w:szCs w:val="24"/>
        </w:rPr>
        <w:t>（一）為</w:t>
      </w:r>
      <w:r w:rsidRPr="00977E29">
        <w:rPr>
          <w:rFonts w:ascii="標楷體" w:eastAsia="標楷體" w:hAnsi="標楷體" w:cs="Times New Roman" w:hint="eastAsia"/>
          <w:b/>
          <w:sz w:val="28"/>
          <w:szCs w:val="24"/>
        </w:rPr>
        <w:t>促進中高齡者及高齡者就業</w:t>
      </w:r>
      <w:r>
        <w:rPr>
          <w:rFonts w:ascii="標楷體" w:eastAsia="標楷體" w:hAnsi="標楷體" w:cs="Times New Roman" w:hint="eastAsia"/>
          <w:b/>
          <w:sz w:val="28"/>
          <w:szCs w:val="24"/>
        </w:rPr>
        <w:t>，推動相關</w:t>
      </w:r>
      <w:r w:rsidRPr="00977E29">
        <w:rPr>
          <w:rFonts w:ascii="標楷體" w:eastAsia="標楷體" w:hAnsi="標楷體" w:cs="Times New Roman" w:hint="eastAsia"/>
          <w:b/>
          <w:sz w:val="28"/>
          <w:szCs w:val="24"/>
        </w:rPr>
        <w:t>就業促進措施</w:t>
      </w:r>
      <w:r>
        <w:rPr>
          <w:rFonts w:ascii="標楷體" w:eastAsia="標楷體" w:hAnsi="標楷體" w:cs="Times New Roman" w:hint="eastAsia"/>
          <w:b/>
          <w:sz w:val="28"/>
          <w:szCs w:val="24"/>
        </w:rPr>
        <w:t>，惟間有</w:t>
      </w:r>
      <w:r w:rsidRPr="00977E29">
        <w:rPr>
          <w:rFonts w:ascii="標楷體" w:eastAsia="標楷體" w:hAnsi="標楷體" w:cs="Times New Roman" w:hint="eastAsia"/>
          <w:b/>
          <w:sz w:val="28"/>
          <w:szCs w:val="24"/>
        </w:rPr>
        <w:t>求職就業率成長有限</w:t>
      </w:r>
      <w:r>
        <w:rPr>
          <w:rFonts w:ascii="標楷體" w:eastAsia="標楷體" w:hAnsi="標楷體" w:cs="Times New Roman" w:hint="eastAsia"/>
          <w:b/>
          <w:sz w:val="28"/>
          <w:szCs w:val="24"/>
        </w:rPr>
        <w:t>、或多數求職者未瞭解銀髮人才服務據點、或推介參訓後就業率偏低等情事，均待檢討改善。</w:t>
      </w:r>
    </w:p>
    <w:p w:rsidR="007D5E6E" w:rsidRDefault="007D5E6E" w:rsidP="006F6FEC">
      <w:pPr>
        <w:overflowPunct w:val="0"/>
        <w:spacing w:beforeLines="30" w:before="108" w:line="48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就業服務處</w:t>
      </w:r>
      <w:r w:rsidRPr="005F6509">
        <w:rPr>
          <w:rFonts w:ascii="標楷體" w:eastAsia="標楷體" w:hAnsi="標楷體" w:cs="Times New Roman" w:hint="eastAsia"/>
          <w:szCs w:val="24"/>
        </w:rPr>
        <w:t>為因應人口老化趨勢所造成勞動力缺口問題，提升中高齡及高齡者勞動參與，111年度編列預算1,496萬餘元，辦理渠等就業諮詢與媒合、促進就業活動及研習課程等措施。經查執行情形，核有下列事項</w:t>
      </w:r>
      <w:r>
        <w:rPr>
          <w:rFonts w:ascii="標楷體" w:eastAsia="標楷體" w:hAnsi="標楷體" w:cs="Times New Roman" w:hint="eastAsia"/>
          <w:szCs w:val="24"/>
        </w:rPr>
        <w:t>：</w:t>
      </w:r>
    </w:p>
    <w:p w:rsidR="00814DB3" w:rsidRDefault="007D5E6E" w:rsidP="006F6FEC">
      <w:pPr>
        <w:overflowPunct w:val="0"/>
        <w:spacing w:beforeLines="40" w:before="144" w:line="470" w:lineRule="exact"/>
        <w:ind w:firstLineChars="200" w:firstLine="480"/>
        <w:jc w:val="both"/>
        <w:rPr>
          <w:rFonts w:ascii="標楷體" w:eastAsia="標楷體" w:hAnsi="標楷體" w:cs="Times New Roman"/>
          <w:szCs w:val="24"/>
        </w:rPr>
      </w:pPr>
      <w:r w:rsidRPr="00C0715D">
        <w:rPr>
          <w:rFonts w:ascii="標楷體" w:eastAsia="標楷體" w:hAnsi="標楷體" w:cs="Times New Roman"/>
          <w:b/>
          <w:szCs w:val="24"/>
        </w:rPr>
        <w:t>1.</w:t>
      </w:r>
      <w:r>
        <w:rPr>
          <w:rFonts w:ascii="標楷體" w:eastAsia="標楷體" w:hAnsi="標楷體" w:cs="Times New Roman" w:hint="eastAsia"/>
          <w:b/>
          <w:szCs w:val="24"/>
        </w:rPr>
        <w:t>促進中高齡者及高齡者就業措施編列經費遞增，惟渠等求職就業率成長有限：</w:t>
      </w:r>
      <w:r w:rsidRPr="00845B2D">
        <w:rPr>
          <w:rFonts w:ascii="標楷體" w:eastAsia="標楷體" w:hAnsi="標楷體" w:cs="Times New Roman" w:hint="eastAsia"/>
          <w:szCs w:val="24"/>
        </w:rPr>
        <w:t>依中高齡者及高齡者就業促進法第3條規定，中高齡者係指年滿45歲至65歲之人，高齡者係指逾65歲之人。臺北市111年總人口數248萬餘人，其中45歲至64歲人口數及65歲以上人口數，分別</w:t>
      </w:r>
    </w:p>
    <w:p w:rsidR="007D5E6E" w:rsidRPr="00194699" w:rsidRDefault="00AF32AD" w:rsidP="006F6FEC">
      <w:pPr>
        <w:overflowPunct w:val="0"/>
        <w:spacing w:beforeLines="30" w:before="108" w:line="480" w:lineRule="exact"/>
        <w:jc w:val="both"/>
        <w:rPr>
          <w:rFonts w:ascii="標楷體" w:eastAsia="標楷體" w:hAnsi="標楷體" w:cs="Times New Roman"/>
          <w:b/>
          <w:szCs w:val="24"/>
        </w:rPr>
      </w:pPr>
      <w:r w:rsidRPr="00A45644">
        <w:rPr>
          <w:rFonts w:ascii="Times New Roman" w:eastAsia="新細明體" w:hAnsi="Times New Roman" w:cs="Times New Roman" w:hint="eastAsia"/>
          <w:noProof/>
          <w:szCs w:val="24"/>
        </w:rPr>
        <w:lastRenderedPageBreak/>
        <mc:AlternateContent>
          <mc:Choice Requires="wps">
            <w:drawing>
              <wp:anchor distT="0" distB="0" distL="114300" distR="114300" simplePos="0" relativeHeight="251637760" behindDoc="0" locked="0" layoutInCell="1" allowOverlap="1" wp14:anchorId="69F58518" wp14:editId="0AFFD5EB">
                <wp:simplePos x="0" y="0"/>
                <wp:positionH relativeFrom="column">
                  <wp:posOffset>2694892</wp:posOffset>
                </wp:positionH>
                <wp:positionV relativeFrom="paragraph">
                  <wp:posOffset>2636065</wp:posOffset>
                </wp:positionV>
                <wp:extent cx="3780790" cy="2877820"/>
                <wp:effectExtent l="0" t="0" r="0" b="0"/>
                <wp:wrapThrough wrapText="bothSides">
                  <wp:wrapPolygon edited="0">
                    <wp:start x="0" y="0"/>
                    <wp:lineTo x="0" y="21447"/>
                    <wp:lineTo x="21440" y="21447"/>
                    <wp:lineTo x="21440" y="0"/>
                    <wp:lineTo x="0" y="0"/>
                  </wp:wrapPolygon>
                </wp:wrapThrough>
                <wp:docPr id="21" name="文字方塊 21"/>
                <wp:cNvGraphicFramePr/>
                <a:graphic xmlns:a="http://schemas.openxmlformats.org/drawingml/2006/main">
                  <a:graphicData uri="http://schemas.microsoft.com/office/word/2010/wordprocessingShape">
                    <wps:wsp>
                      <wps:cNvSpPr txBox="1"/>
                      <wps:spPr>
                        <a:xfrm>
                          <a:off x="0" y="0"/>
                          <a:ext cx="3780790" cy="2877820"/>
                        </a:xfrm>
                        <a:prstGeom prst="rect">
                          <a:avLst/>
                        </a:prstGeom>
                        <a:solidFill>
                          <a:sysClr val="window" lastClr="FFFFFF"/>
                        </a:solidFill>
                        <a:ln w="6350">
                          <a:noFill/>
                        </a:ln>
                        <a:effectLst/>
                      </wps:spPr>
                      <wps:txbx>
                        <w:txbxContent>
                          <w:p w:rsidR="001812D1" w:rsidRPr="005F5558" w:rsidRDefault="001812D1" w:rsidP="007D5E6E">
                            <w:pPr>
                              <w:tabs>
                                <w:tab w:val="left" w:pos="284"/>
                              </w:tabs>
                              <w:jc w:val="center"/>
                              <w:rPr>
                                <w:rFonts w:ascii="標楷體" w:eastAsia="標楷體" w:hAnsi="標楷體"/>
                                <w:b/>
                              </w:rPr>
                            </w:pPr>
                            <w:r>
                              <w:rPr>
                                <w:rFonts w:ascii="標楷體" w:eastAsia="標楷體" w:hAnsi="標楷體" w:hint="eastAsia"/>
                                <w:b/>
                              </w:rPr>
                              <w:t>圖</w:t>
                            </w:r>
                            <w:r>
                              <w:rPr>
                                <w:rFonts w:ascii="標楷體" w:eastAsia="標楷體" w:hAnsi="標楷體"/>
                                <w:b/>
                              </w:rPr>
                              <w:t xml:space="preserve">1  </w:t>
                            </w:r>
                            <w:r w:rsidRPr="005F5558">
                              <w:rPr>
                                <w:rFonts w:ascii="標楷體" w:eastAsia="標楷體" w:hAnsi="標楷體" w:hint="eastAsia"/>
                                <w:b/>
                              </w:rPr>
                              <w:t>臺北市</w:t>
                            </w:r>
                            <w:r w:rsidRPr="00A06C6E">
                              <w:rPr>
                                <w:rFonts w:ascii="標楷體" w:eastAsia="標楷體" w:hAnsi="標楷體" w:hint="eastAsia"/>
                                <w:b/>
                              </w:rPr>
                              <w:t>中高齡者及高齡者勞動參與率</w:t>
                            </w:r>
                          </w:p>
                          <w:p w:rsidR="001812D1" w:rsidRDefault="001812D1" w:rsidP="007D5E6E">
                            <w:r>
                              <w:rPr>
                                <w:noProof/>
                              </w:rPr>
                              <w:drawing>
                                <wp:inline distT="0" distB="0" distL="0" distR="0" wp14:anchorId="4D3CF2E4" wp14:editId="363EF8C9">
                                  <wp:extent cx="3573228" cy="2027583"/>
                                  <wp:effectExtent l="0" t="0" r="8255" b="0"/>
                                  <wp:docPr id="318" name="圖表 3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1812D1" w:rsidRDefault="001812D1" w:rsidP="007D5E6E">
                            <w:pPr>
                              <w:spacing w:line="280" w:lineRule="exact"/>
                              <w:ind w:leftChars="100" w:left="240"/>
                              <w:rPr>
                                <w:rFonts w:ascii="標楷體" w:eastAsia="標楷體" w:hAnsi="標楷體"/>
                                <w:sz w:val="18"/>
                              </w:rPr>
                            </w:pPr>
                            <w:r>
                              <w:rPr>
                                <w:rFonts w:ascii="標楷體" w:eastAsia="標楷體" w:hAnsi="標楷體" w:hint="eastAsia"/>
                                <w:sz w:val="18"/>
                              </w:rPr>
                              <w:t>註</w:t>
                            </w:r>
                            <w:r>
                              <w:rPr>
                                <w:rFonts w:ascii="標楷體" w:eastAsia="標楷體" w:hAnsi="標楷體"/>
                                <w:sz w:val="18"/>
                              </w:rPr>
                              <w:t>：1.</w:t>
                            </w:r>
                            <w:r>
                              <w:rPr>
                                <w:rFonts w:ascii="標楷體" w:eastAsia="標楷體" w:hAnsi="標楷體" w:hint="eastAsia"/>
                                <w:sz w:val="18"/>
                              </w:rPr>
                              <w:t>勞動參與率</w:t>
                            </w:r>
                            <w:r>
                              <w:rPr>
                                <w:rFonts w:ascii="標楷體" w:eastAsia="標楷體" w:hAnsi="標楷體"/>
                                <w:sz w:val="18"/>
                              </w:rPr>
                              <w:t>係指</w:t>
                            </w:r>
                            <w:r w:rsidRPr="002A1920">
                              <w:rPr>
                                <w:rFonts w:ascii="標楷體" w:eastAsia="標楷體" w:hAnsi="標楷體" w:hint="eastAsia"/>
                                <w:sz w:val="18"/>
                              </w:rPr>
                              <w:t>勞動力占</w:t>
                            </w:r>
                            <w:r>
                              <w:rPr>
                                <w:rFonts w:ascii="標楷體" w:eastAsia="標楷體" w:hAnsi="標楷體" w:hint="eastAsia"/>
                                <w:sz w:val="18"/>
                              </w:rPr>
                              <w:t>1</w:t>
                            </w:r>
                            <w:r>
                              <w:rPr>
                                <w:rFonts w:ascii="標楷體" w:eastAsia="標楷體" w:hAnsi="標楷體"/>
                                <w:sz w:val="18"/>
                              </w:rPr>
                              <w:t>5</w:t>
                            </w:r>
                            <w:r>
                              <w:rPr>
                                <w:rFonts w:ascii="標楷體" w:eastAsia="標楷體" w:hAnsi="標楷體" w:hint="eastAsia"/>
                                <w:sz w:val="18"/>
                              </w:rPr>
                              <w:t>歲以上民間人口之比率。</w:t>
                            </w:r>
                          </w:p>
                          <w:p w:rsidR="001812D1" w:rsidRPr="00927C93" w:rsidRDefault="001812D1" w:rsidP="007D5E6E">
                            <w:pPr>
                              <w:spacing w:line="280" w:lineRule="exact"/>
                              <w:ind w:leftChars="250" w:left="600"/>
                              <w:rPr>
                                <w:rFonts w:ascii="標楷體" w:eastAsia="標楷體" w:hAnsi="標楷體"/>
                                <w:sz w:val="18"/>
                              </w:rPr>
                            </w:pPr>
                            <w:r>
                              <w:rPr>
                                <w:rFonts w:ascii="標楷體" w:eastAsia="標楷體" w:hAnsi="標楷體"/>
                                <w:sz w:val="18"/>
                              </w:rPr>
                              <w:t>2.</w:t>
                            </w:r>
                            <w:r w:rsidRPr="00927C93">
                              <w:rPr>
                                <w:rFonts w:ascii="標楷體" w:eastAsia="標楷體" w:hAnsi="標楷體" w:hint="eastAsia"/>
                                <w:sz w:val="18"/>
                              </w:rPr>
                              <w:t>資料</w:t>
                            </w:r>
                            <w:r>
                              <w:rPr>
                                <w:rFonts w:ascii="標楷體" w:eastAsia="標楷體" w:hAnsi="標楷體" w:hint="eastAsia"/>
                                <w:sz w:val="18"/>
                              </w:rPr>
                              <w:t>來源</w:t>
                            </w:r>
                            <w:r>
                              <w:rPr>
                                <w:rFonts w:ascii="標楷體" w:eastAsia="標楷體" w:hAnsi="標楷體"/>
                                <w:sz w:val="18"/>
                              </w:rPr>
                              <w:t>：整理自</w:t>
                            </w:r>
                            <w:r w:rsidRPr="00927C93">
                              <w:rPr>
                                <w:rFonts w:ascii="標楷體" w:eastAsia="標楷體" w:hAnsi="標楷體" w:hint="eastAsia"/>
                                <w:sz w:val="18"/>
                              </w:rPr>
                              <w:t>行政院主計總處人力資源調查統計年報</w:t>
                            </w:r>
                            <w:r>
                              <w:rPr>
                                <w:rFonts w:ascii="標楷體" w:eastAsia="標楷體" w:hAnsi="標楷體" w:hint="eastAsia"/>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F58518" id="文字方塊 21" o:spid="_x0000_s1091" type="#_x0000_t202" style="position:absolute;left:0;text-align:left;margin-left:212.2pt;margin-top:207.55pt;width:297.7pt;height:226.6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" fillcolor="window" stroked="f" strokeweight=".5pt">
                <v:textbox>
                  <w:txbxContent>
                    <w:p w:rsidR="001812D1" w:rsidRPr="005F5558" w:rsidRDefault="001812D1" w:rsidP="007D5E6E">
                      <w:pPr>
                        <w:tabs>
                          <w:tab w:val="left" w:pos="284"/>
                        </w:tabs>
                        <w:jc w:val="center"/>
                        <w:rPr>
                          <w:rFonts w:ascii="標楷體" w:eastAsia="標楷體" w:hAnsi="標楷體"/>
                          <w:b/>
                        </w:rPr>
                      </w:pPr>
                      <w:r>
                        <w:rPr>
                          <w:rFonts w:ascii="標楷體" w:eastAsia="標楷體" w:hAnsi="標楷體" w:hint="eastAsia"/>
                          <w:b/>
                        </w:rPr>
                        <w:t>圖</w:t>
                      </w:r>
                      <w:r>
                        <w:rPr>
                          <w:rFonts w:ascii="標楷體" w:eastAsia="標楷體" w:hAnsi="標楷體"/>
                          <w:b/>
                        </w:rPr>
                        <w:t xml:space="preserve">1  </w:t>
                      </w:r>
                      <w:r w:rsidRPr="005F5558">
                        <w:rPr>
                          <w:rFonts w:ascii="標楷體" w:eastAsia="標楷體" w:hAnsi="標楷體" w:hint="eastAsia"/>
                          <w:b/>
                        </w:rPr>
                        <w:t>臺北市</w:t>
                      </w:r>
                      <w:r w:rsidRPr="00A06C6E">
                        <w:rPr>
                          <w:rFonts w:ascii="標楷體" w:eastAsia="標楷體" w:hAnsi="標楷體" w:hint="eastAsia"/>
                          <w:b/>
                        </w:rPr>
                        <w:t>中高齡者及高齡者勞動參與率</w:t>
                      </w:r>
                    </w:p>
                    <w:p w:rsidR="001812D1" w:rsidRDefault="001812D1" w:rsidP="007D5E6E">
                      <w:r>
                        <w:rPr>
                          <w:noProof/>
                        </w:rPr>
                        <w:drawing>
                          <wp:inline distT="0" distB="0" distL="0" distR="0" wp14:anchorId="4D3CF2E4" wp14:editId="363EF8C9">
                            <wp:extent cx="3573228" cy="2027583"/>
                            <wp:effectExtent l="0" t="0" r="8255" b="0"/>
                            <wp:docPr id="318" name="圖表 3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1812D1" w:rsidRDefault="001812D1" w:rsidP="007D5E6E">
                      <w:pPr>
                        <w:spacing w:line="280" w:lineRule="exact"/>
                        <w:ind w:leftChars="100" w:left="240"/>
                        <w:rPr>
                          <w:rFonts w:ascii="標楷體" w:eastAsia="標楷體" w:hAnsi="標楷體"/>
                          <w:sz w:val="18"/>
                        </w:rPr>
                      </w:pPr>
                      <w:r>
                        <w:rPr>
                          <w:rFonts w:ascii="標楷體" w:eastAsia="標楷體" w:hAnsi="標楷體" w:hint="eastAsia"/>
                          <w:sz w:val="18"/>
                        </w:rPr>
                        <w:t>註</w:t>
                      </w:r>
                      <w:r>
                        <w:rPr>
                          <w:rFonts w:ascii="標楷體" w:eastAsia="標楷體" w:hAnsi="標楷體"/>
                          <w:sz w:val="18"/>
                        </w:rPr>
                        <w:t>：1.</w:t>
                      </w:r>
                      <w:r>
                        <w:rPr>
                          <w:rFonts w:ascii="標楷體" w:eastAsia="標楷體" w:hAnsi="標楷體" w:hint="eastAsia"/>
                          <w:sz w:val="18"/>
                        </w:rPr>
                        <w:t>勞動參與率</w:t>
                      </w:r>
                      <w:r>
                        <w:rPr>
                          <w:rFonts w:ascii="標楷體" w:eastAsia="標楷體" w:hAnsi="標楷體"/>
                          <w:sz w:val="18"/>
                        </w:rPr>
                        <w:t>係指</w:t>
                      </w:r>
                      <w:r w:rsidRPr="002A1920">
                        <w:rPr>
                          <w:rFonts w:ascii="標楷體" w:eastAsia="標楷體" w:hAnsi="標楷體" w:hint="eastAsia"/>
                          <w:sz w:val="18"/>
                        </w:rPr>
                        <w:t>勞動力占</w:t>
                      </w:r>
                      <w:r>
                        <w:rPr>
                          <w:rFonts w:ascii="標楷體" w:eastAsia="標楷體" w:hAnsi="標楷體" w:hint="eastAsia"/>
                          <w:sz w:val="18"/>
                        </w:rPr>
                        <w:t>1</w:t>
                      </w:r>
                      <w:r>
                        <w:rPr>
                          <w:rFonts w:ascii="標楷體" w:eastAsia="標楷體" w:hAnsi="標楷體"/>
                          <w:sz w:val="18"/>
                        </w:rPr>
                        <w:t>5</w:t>
                      </w:r>
                      <w:r>
                        <w:rPr>
                          <w:rFonts w:ascii="標楷體" w:eastAsia="標楷體" w:hAnsi="標楷體" w:hint="eastAsia"/>
                          <w:sz w:val="18"/>
                        </w:rPr>
                        <w:t>歲以上民間人口之比率。</w:t>
                      </w:r>
                    </w:p>
                    <w:p w:rsidR="001812D1" w:rsidRPr="00927C93" w:rsidRDefault="001812D1" w:rsidP="007D5E6E">
                      <w:pPr>
                        <w:spacing w:line="280" w:lineRule="exact"/>
                        <w:ind w:leftChars="250" w:left="600"/>
                        <w:rPr>
                          <w:rFonts w:ascii="標楷體" w:eastAsia="標楷體" w:hAnsi="標楷體"/>
                          <w:sz w:val="18"/>
                        </w:rPr>
                      </w:pPr>
                      <w:r>
                        <w:rPr>
                          <w:rFonts w:ascii="標楷體" w:eastAsia="標楷體" w:hAnsi="標楷體"/>
                          <w:sz w:val="18"/>
                        </w:rPr>
                        <w:t>2.</w:t>
                      </w:r>
                      <w:r w:rsidRPr="00927C93">
                        <w:rPr>
                          <w:rFonts w:ascii="標楷體" w:eastAsia="標楷體" w:hAnsi="標楷體" w:hint="eastAsia"/>
                          <w:sz w:val="18"/>
                        </w:rPr>
                        <w:t>資料</w:t>
                      </w:r>
                      <w:r>
                        <w:rPr>
                          <w:rFonts w:ascii="標楷體" w:eastAsia="標楷體" w:hAnsi="標楷體" w:hint="eastAsia"/>
                          <w:sz w:val="18"/>
                        </w:rPr>
                        <w:t>來源</w:t>
                      </w:r>
                      <w:r>
                        <w:rPr>
                          <w:rFonts w:ascii="標楷體" w:eastAsia="標楷體" w:hAnsi="標楷體"/>
                          <w:sz w:val="18"/>
                        </w:rPr>
                        <w:t>：整理自</w:t>
                      </w:r>
                      <w:r w:rsidRPr="00927C93">
                        <w:rPr>
                          <w:rFonts w:ascii="標楷體" w:eastAsia="標楷體" w:hAnsi="標楷體" w:hint="eastAsia"/>
                          <w:sz w:val="18"/>
                        </w:rPr>
                        <w:t>行政院主計總處人力資源調查統計年報</w:t>
                      </w:r>
                      <w:r>
                        <w:rPr>
                          <w:rFonts w:ascii="標楷體" w:eastAsia="標楷體" w:hAnsi="標楷體" w:hint="eastAsia"/>
                          <w:sz w:val="18"/>
                        </w:rPr>
                        <w:t>。</w:t>
                      </w:r>
                    </w:p>
                  </w:txbxContent>
                </v:textbox>
                <w10:wrap type="through"/>
              </v:shape>
            </w:pict>
          </mc:Fallback>
        </mc:AlternateContent>
      </w:r>
      <w:r w:rsidR="007D5E6E" w:rsidRPr="00845B2D">
        <w:rPr>
          <w:rFonts w:ascii="標楷體" w:eastAsia="標楷體" w:hAnsi="標楷體" w:cs="Times New Roman" w:hint="eastAsia"/>
          <w:szCs w:val="24"/>
        </w:rPr>
        <w:t>為74萬餘人及51萬餘人，兩者合計占臺北市總人口數51.13％，已超過半數。</w:t>
      </w:r>
      <w:r w:rsidR="007D5E6E">
        <w:rPr>
          <w:rFonts w:ascii="標楷體" w:eastAsia="標楷體" w:hAnsi="標楷體" w:cs="Times New Roman" w:hint="eastAsia"/>
          <w:szCs w:val="24"/>
        </w:rPr>
        <w:t>就業服務處</w:t>
      </w:r>
      <w:r w:rsidR="007D5E6E" w:rsidRPr="00C0715D">
        <w:rPr>
          <w:rFonts w:ascii="標楷體" w:eastAsia="標楷體" w:hAnsi="標楷體" w:cs="Times New Roman" w:hint="eastAsia"/>
          <w:szCs w:val="24"/>
        </w:rPr>
        <w:t>為因應人口老化對勞動力市場衝擊，推動各項中高齡者及高齡者就業促進措施，除提供就業諮詢、就業媒合、受理失業認定及再認定申請等就業服務站既有措施外，另於110年成立銀髮職務新創中心及銀髮人才服務據點，負責開發適合中高齡者及高齡者職缺、辦理就業促進活動及研習課程等。經查109至111年辦理促進中高齡者及高齡者就業相關計畫實際支用經費分別為357萬餘元、686萬餘元、1,195萬餘元，呈大幅增加趨勢，每年增幅近</w:t>
      </w:r>
      <w:r w:rsidR="007D5E6E">
        <w:rPr>
          <w:rFonts w:ascii="標楷體" w:eastAsia="標楷體" w:hAnsi="標楷體" w:cs="Times New Roman" w:hint="eastAsia"/>
          <w:szCs w:val="24"/>
        </w:rPr>
        <w:t>1</w:t>
      </w:r>
      <w:r w:rsidR="007D5E6E" w:rsidRPr="00C0715D">
        <w:rPr>
          <w:rFonts w:ascii="標楷體" w:eastAsia="標楷體" w:hAnsi="標楷體" w:cs="Times New Roman" w:hint="eastAsia"/>
          <w:szCs w:val="24"/>
        </w:rPr>
        <w:t>倍，惟中高齡者及高齡者求職就業率自109年度之60.0％增加至111年度之61.8</w:t>
      </w:r>
      <w:r w:rsidR="007D5E6E">
        <w:rPr>
          <w:rFonts w:ascii="標楷體" w:eastAsia="標楷體" w:hAnsi="標楷體" w:cs="Times New Roman" w:hint="eastAsia"/>
          <w:szCs w:val="24"/>
        </w:rPr>
        <w:t>％，僅提高</w:t>
      </w:r>
      <w:r w:rsidR="007D5E6E" w:rsidRPr="00C0715D">
        <w:rPr>
          <w:rFonts w:ascii="標楷體" w:eastAsia="標楷體" w:hAnsi="標楷體" w:cs="Times New Roman" w:hint="eastAsia"/>
          <w:szCs w:val="24"/>
        </w:rPr>
        <w:t>1.8</w:t>
      </w:r>
      <w:r w:rsidR="007D5E6E">
        <w:rPr>
          <w:rFonts w:ascii="標楷體" w:eastAsia="標楷體" w:hAnsi="標楷體" w:cs="Times New Roman" w:hint="eastAsia"/>
          <w:szCs w:val="24"/>
        </w:rPr>
        <w:t>個百分點</w:t>
      </w:r>
      <w:r w:rsidR="007D5E6E" w:rsidRPr="00C0715D">
        <w:rPr>
          <w:rFonts w:ascii="標楷體" w:eastAsia="標楷體" w:hAnsi="標楷體" w:cs="Times New Roman" w:hint="eastAsia"/>
          <w:szCs w:val="24"/>
        </w:rPr>
        <w:t>，經費投</w:t>
      </w:r>
      <w:r w:rsidR="007D5E6E">
        <w:rPr>
          <w:rFonts w:ascii="標楷體" w:eastAsia="標楷體" w:hAnsi="標楷體" w:cs="Times New Roman" w:hint="eastAsia"/>
          <w:szCs w:val="24"/>
        </w:rPr>
        <w:t>入效果尚未相當</w:t>
      </w:r>
      <w:r w:rsidR="007D5E6E" w:rsidRPr="00C0715D">
        <w:rPr>
          <w:rFonts w:ascii="標楷體" w:eastAsia="標楷體" w:hAnsi="標楷體" w:cs="Times New Roman" w:hint="eastAsia"/>
          <w:szCs w:val="24"/>
        </w:rPr>
        <w:t>。另據行政院主計總處人力資源調查統計年報，臺北市65歲以上高齡者勞</w:t>
      </w:r>
      <w:r w:rsidR="007D5E6E">
        <w:rPr>
          <w:rFonts w:ascii="標楷體" w:eastAsia="標楷體" w:hAnsi="標楷體" w:cs="Times New Roman" w:hint="eastAsia"/>
          <w:szCs w:val="24"/>
        </w:rPr>
        <w:t>動</w:t>
      </w:r>
      <w:r w:rsidR="007D5E6E" w:rsidRPr="00C0715D">
        <w:rPr>
          <w:rFonts w:ascii="標楷體" w:eastAsia="標楷體" w:hAnsi="標楷體" w:cs="Times New Roman" w:hint="eastAsia"/>
          <w:szCs w:val="24"/>
        </w:rPr>
        <w:t>參</w:t>
      </w:r>
      <w:r w:rsidR="007D5E6E">
        <w:rPr>
          <w:rFonts w:ascii="標楷體" w:eastAsia="標楷體" w:hAnsi="標楷體" w:cs="Times New Roman" w:hint="eastAsia"/>
          <w:szCs w:val="24"/>
        </w:rPr>
        <w:t>與</w:t>
      </w:r>
      <w:r w:rsidR="007D5E6E" w:rsidRPr="00C0715D">
        <w:rPr>
          <w:rFonts w:ascii="標楷體" w:eastAsia="標楷體" w:hAnsi="標楷體" w:cs="Times New Roman" w:hint="eastAsia"/>
          <w:szCs w:val="24"/>
        </w:rPr>
        <w:t>率雖自109年之6.9％提升至111年之7.2</w:t>
      </w:r>
      <w:r w:rsidR="007D5E6E">
        <w:rPr>
          <w:rFonts w:ascii="標楷體" w:eastAsia="標楷體" w:hAnsi="標楷體" w:cs="Times New Roman" w:hint="eastAsia"/>
          <w:szCs w:val="24"/>
        </w:rPr>
        <w:t>％，惟</w:t>
      </w:r>
      <w:r w:rsidR="007D5E6E" w:rsidRPr="00C0715D">
        <w:rPr>
          <w:rFonts w:ascii="標楷體" w:eastAsia="標楷體" w:hAnsi="標楷體" w:cs="Times New Roman" w:hint="eastAsia"/>
          <w:szCs w:val="24"/>
        </w:rPr>
        <w:t>45歲至64</w:t>
      </w:r>
      <w:r w:rsidR="007D5E6E">
        <w:rPr>
          <w:rFonts w:ascii="標楷體" w:eastAsia="標楷體" w:hAnsi="標楷體" w:cs="Times New Roman" w:hint="eastAsia"/>
          <w:szCs w:val="24"/>
        </w:rPr>
        <w:t>歲中高齡者勞動</w:t>
      </w:r>
      <w:r w:rsidR="007D5E6E" w:rsidRPr="00C0715D">
        <w:rPr>
          <w:rFonts w:ascii="標楷體" w:eastAsia="標楷體" w:hAnsi="標楷體" w:cs="Times New Roman" w:hint="eastAsia"/>
          <w:szCs w:val="24"/>
        </w:rPr>
        <w:t>參與率自109年之66.5％逐年下降至111年之64.1</w:t>
      </w:r>
      <w:r w:rsidR="007D5E6E">
        <w:rPr>
          <w:rFonts w:ascii="標楷體" w:eastAsia="標楷體" w:hAnsi="標楷體" w:cs="Times New Roman" w:hint="eastAsia"/>
          <w:szCs w:val="24"/>
        </w:rPr>
        <w:t>％</w:t>
      </w:r>
      <w:r w:rsidR="007D5E6E" w:rsidRPr="00961334">
        <w:rPr>
          <w:rFonts w:ascii="標楷體" w:eastAsia="標楷體" w:hAnsi="標楷體" w:cs="Times New Roman" w:hint="eastAsia"/>
          <w:szCs w:val="24"/>
        </w:rPr>
        <w:t>（</w:t>
      </w:r>
      <w:r w:rsidR="007D5E6E">
        <w:rPr>
          <w:rFonts w:ascii="標楷體" w:eastAsia="標楷體" w:hAnsi="標楷體" w:cs="Times New Roman" w:hint="eastAsia"/>
          <w:spacing w:val="-1"/>
          <w:szCs w:val="24"/>
        </w:rPr>
        <w:t>圖</w:t>
      </w:r>
      <w:r w:rsidR="007D5E6E">
        <w:rPr>
          <w:rFonts w:ascii="標楷體" w:eastAsia="標楷體" w:hAnsi="標楷體" w:cs="Times New Roman"/>
          <w:spacing w:val="-1"/>
          <w:szCs w:val="24"/>
        </w:rPr>
        <w:t>1</w:t>
      </w:r>
      <w:r w:rsidR="007D5E6E" w:rsidRPr="00AF35F1">
        <w:rPr>
          <w:rFonts w:ascii="標楷體" w:eastAsia="標楷體" w:hAnsi="標楷體" w:cs="Times New Roman" w:hint="eastAsia"/>
          <w:szCs w:val="24"/>
        </w:rPr>
        <w:t>）</w:t>
      </w:r>
      <w:r w:rsidR="007D5E6E">
        <w:rPr>
          <w:rFonts w:ascii="標楷體" w:eastAsia="標楷體" w:hAnsi="標楷體" w:cs="Times New Roman" w:hint="eastAsia"/>
          <w:szCs w:val="24"/>
        </w:rPr>
        <w:t>，經函請研謀因應。據復</w:t>
      </w:r>
      <w:r w:rsidR="007D5E6E">
        <w:rPr>
          <w:rFonts w:ascii="標楷體" w:eastAsia="標楷體" w:hAnsi="標楷體" w:cs="Times New Roman"/>
          <w:szCs w:val="24"/>
        </w:rPr>
        <w:t>：</w:t>
      </w:r>
      <w:r w:rsidR="007D5E6E" w:rsidRPr="007145B2">
        <w:rPr>
          <w:rFonts w:ascii="標楷體" w:eastAsia="標楷體" w:hAnsi="標楷體" w:cs="Times New Roman" w:hint="eastAsia"/>
          <w:szCs w:val="24"/>
        </w:rPr>
        <w:t>112</w:t>
      </w:r>
      <w:r w:rsidR="007D5E6E">
        <w:rPr>
          <w:rFonts w:ascii="標楷體" w:eastAsia="標楷體" w:hAnsi="標楷體" w:cs="Times New Roman" w:hint="eastAsia"/>
          <w:szCs w:val="24"/>
        </w:rPr>
        <w:t>年起辦理中高齡者暨高齡者友善企業認證作業，期</w:t>
      </w:r>
      <w:r w:rsidR="007D5E6E" w:rsidRPr="007145B2">
        <w:rPr>
          <w:rFonts w:ascii="標楷體" w:eastAsia="標楷體" w:hAnsi="標楷體" w:cs="Times New Roman" w:hint="eastAsia"/>
          <w:szCs w:val="24"/>
        </w:rPr>
        <w:t>藉由</w:t>
      </w:r>
      <w:r w:rsidR="007D5E6E">
        <w:rPr>
          <w:rFonts w:ascii="標楷體" w:eastAsia="標楷體" w:hAnsi="標楷體" w:cs="Times New Roman" w:hint="eastAsia"/>
          <w:szCs w:val="24"/>
        </w:rPr>
        <w:t>認證指標，指引企業改善職場環境，積極進用中高齡者及高齡者；</w:t>
      </w:r>
      <w:r w:rsidR="007D5E6E" w:rsidRPr="007145B2">
        <w:rPr>
          <w:rFonts w:ascii="標楷體" w:eastAsia="標楷體" w:hAnsi="標楷體" w:cs="Times New Roman" w:hint="eastAsia"/>
          <w:szCs w:val="24"/>
        </w:rPr>
        <w:t>未來亦將持續辦理</w:t>
      </w:r>
      <w:r w:rsidR="007D5E6E">
        <w:rPr>
          <w:rFonts w:ascii="標楷體" w:eastAsia="標楷體" w:hAnsi="標楷體" w:cs="Times New Roman" w:hint="eastAsia"/>
          <w:szCs w:val="24"/>
        </w:rPr>
        <w:t>相關</w:t>
      </w:r>
      <w:r w:rsidR="007D5E6E" w:rsidRPr="007145B2">
        <w:rPr>
          <w:rFonts w:ascii="標楷體" w:eastAsia="標楷體" w:hAnsi="標楷體" w:cs="Times New Roman" w:hint="eastAsia"/>
          <w:szCs w:val="24"/>
        </w:rPr>
        <w:t>就業促進活動，以增強中高齡者及高齡者求職能力及求職意願，鼓勵重返就業市場</w:t>
      </w:r>
      <w:r w:rsidR="007D5E6E">
        <w:rPr>
          <w:rFonts w:ascii="標楷體" w:eastAsia="標楷體" w:hAnsi="標楷體" w:cs="Times New Roman" w:hint="eastAsia"/>
          <w:szCs w:val="24"/>
        </w:rPr>
        <w:t>，以有效運用人力資源</w:t>
      </w:r>
      <w:r w:rsidR="007D5E6E" w:rsidRPr="007145B2">
        <w:rPr>
          <w:rFonts w:ascii="標楷體" w:eastAsia="標楷體" w:hAnsi="標楷體" w:cs="Times New Roman" w:hint="eastAsia"/>
          <w:szCs w:val="24"/>
        </w:rPr>
        <w:t>。</w:t>
      </w:r>
    </w:p>
    <w:p w:rsidR="00C25C7B" w:rsidRDefault="007D5E6E" w:rsidP="00814DB3">
      <w:pPr>
        <w:overflowPunct w:val="0"/>
        <w:spacing w:beforeLines="50" w:before="180" w:line="470" w:lineRule="exact"/>
        <w:ind w:firstLineChars="200" w:firstLine="480"/>
        <w:jc w:val="both"/>
        <w:rPr>
          <w:rFonts w:ascii="標楷體" w:eastAsia="標楷體" w:hAnsi="標楷體" w:cs="Times New Roman"/>
          <w:szCs w:val="24"/>
        </w:rPr>
      </w:pPr>
      <w:r>
        <w:rPr>
          <w:rFonts w:ascii="標楷體" w:eastAsia="標楷體" w:hAnsi="標楷體" w:cs="Times New Roman"/>
          <w:b/>
          <w:szCs w:val="24"/>
        </w:rPr>
        <w:t>2.</w:t>
      </w:r>
      <w:r>
        <w:rPr>
          <w:rFonts w:ascii="標楷體" w:eastAsia="標楷體" w:hAnsi="標楷體" w:cs="Times New Roman" w:hint="eastAsia"/>
          <w:b/>
          <w:szCs w:val="24"/>
        </w:rPr>
        <w:t>九成求職者未瞭解</w:t>
      </w:r>
      <w:r w:rsidRPr="003C3ABD">
        <w:rPr>
          <w:rFonts w:ascii="標楷體" w:eastAsia="標楷體" w:hAnsi="標楷體" w:cs="Times New Roman" w:hint="eastAsia"/>
          <w:b/>
          <w:szCs w:val="24"/>
        </w:rPr>
        <w:t>南港銀髮人才據點，其餘知曉者近</w:t>
      </w:r>
      <w:r>
        <w:rPr>
          <w:rFonts w:ascii="標楷體" w:eastAsia="標楷體" w:hAnsi="標楷體" w:cs="Times New Roman" w:hint="eastAsia"/>
          <w:b/>
          <w:szCs w:val="24"/>
        </w:rPr>
        <w:t>五</w:t>
      </w:r>
      <w:r w:rsidRPr="003C3ABD">
        <w:rPr>
          <w:rFonts w:ascii="標楷體" w:eastAsia="標楷體" w:hAnsi="標楷體" w:cs="Times New Roman" w:hint="eastAsia"/>
          <w:b/>
          <w:szCs w:val="24"/>
        </w:rPr>
        <w:t>成</w:t>
      </w:r>
      <w:r>
        <w:rPr>
          <w:rFonts w:ascii="標楷體" w:eastAsia="標楷體" w:hAnsi="標楷體" w:cs="Times New Roman" w:hint="eastAsia"/>
          <w:b/>
          <w:szCs w:val="24"/>
        </w:rPr>
        <w:t>反映地點太遠，有待加強宣導，並研議拓展服務據點之可行性：</w:t>
      </w:r>
      <w:r w:rsidRPr="00AF35F1">
        <w:rPr>
          <w:rFonts w:ascii="標楷體" w:eastAsia="標楷體" w:hAnsi="標楷體" w:cs="Times New Roman" w:hint="eastAsia"/>
          <w:szCs w:val="24"/>
        </w:rPr>
        <w:t>依中高齡者及高齡者就業促進法第34條第1項及地方政府成立銀髮人才服務據點補助辦法第2條第1項規定，地方政府得設置銀髮人才服務據點，並辦理各項就業服務，如開發就業機會及就業媒合、提供勞動法令及職涯發展諮詢等；地方政府辦理銀髮人才服務據點及</w:t>
      </w:r>
      <w:r>
        <w:rPr>
          <w:rFonts w:ascii="標楷體" w:eastAsia="標楷體" w:hAnsi="標楷體" w:cs="Times New Roman" w:hint="eastAsia"/>
          <w:szCs w:val="24"/>
        </w:rPr>
        <w:t>業務，得按年研提實施計畫報中央主管機關，經審核通過後發給補助。就業服務</w:t>
      </w:r>
      <w:r w:rsidRPr="00AF35F1">
        <w:rPr>
          <w:rFonts w:ascii="標楷體" w:eastAsia="標楷體" w:hAnsi="標楷體" w:cs="Times New Roman" w:hint="eastAsia"/>
          <w:szCs w:val="24"/>
        </w:rPr>
        <w:t>處為活化轄內中高齡及高齡者人力資源，增加渠等職涯多元發展，於110年10月依上開規定成立臺北市南港銀髮人才服務據點（下稱南港銀髮人才據點）。經查111年度南港銀髮人才據點獲中央補助565萬餘元，辦理求職求才登記3,816人次，成功媒合就業1,203人，勞動法令及職涯諮詢服務3,007人次，及辦理就業促進活動24場次共617</w:t>
      </w:r>
      <w:r>
        <w:rPr>
          <w:rFonts w:ascii="標楷體" w:eastAsia="標楷體" w:hAnsi="標楷體" w:cs="Times New Roman" w:hint="eastAsia"/>
          <w:szCs w:val="24"/>
        </w:rPr>
        <w:t>人次參與，均達績效目標值。惟據就業服務</w:t>
      </w:r>
      <w:r w:rsidRPr="00AF35F1">
        <w:rPr>
          <w:rFonts w:ascii="標楷體" w:eastAsia="標楷體" w:hAnsi="標楷體" w:cs="Times New Roman" w:hint="eastAsia"/>
          <w:szCs w:val="24"/>
        </w:rPr>
        <w:t>處111年度中高齡及高齡者就業情形及就業意向調查報告顯示，臺北市45歲以上求職</w:t>
      </w:r>
    </w:p>
    <w:p w:rsidR="007D5E6E" w:rsidRPr="00970B6C" w:rsidRDefault="007D5E6E" w:rsidP="00C25C7B">
      <w:pPr>
        <w:overflowPunct w:val="0"/>
        <w:spacing w:beforeLines="50" w:before="180" w:line="460" w:lineRule="exact"/>
        <w:jc w:val="both"/>
        <w:rPr>
          <w:rFonts w:ascii="標楷體" w:eastAsia="標楷體" w:hAnsi="標楷體" w:cs="Times New Roman"/>
          <w:b/>
          <w:szCs w:val="24"/>
        </w:rPr>
      </w:pPr>
      <w:r w:rsidRPr="008A0667">
        <w:rPr>
          <w:rFonts w:ascii="標楷體" w:eastAsia="標楷體" w:hAnsi="標楷體" w:cs="Times New Roman"/>
          <w:noProof/>
          <w:sz w:val="32"/>
          <w:szCs w:val="32"/>
        </w:rPr>
        <w:lastRenderedPageBreak/>
        <mc:AlternateContent>
          <mc:Choice Requires="wps">
            <w:drawing>
              <wp:anchor distT="0" distB="0" distL="114300" distR="114300" simplePos="0" relativeHeight="251643904" behindDoc="0" locked="0" layoutInCell="1" allowOverlap="1" wp14:anchorId="13BE56F0" wp14:editId="081A025E">
                <wp:simplePos x="0" y="0"/>
                <wp:positionH relativeFrom="margin">
                  <wp:posOffset>4221480</wp:posOffset>
                </wp:positionH>
                <wp:positionV relativeFrom="paragraph">
                  <wp:posOffset>181</wp:posOffset>
                </wp:positionV>
                <wp:extent cx="2190750" cy="3037205"/>
                <wp:effectExtent l="0" t="0" r="0" b="0"/>
                <wp:wrapThrough wrapText="bothSides">
                  <wp:wrapPolygon edited="0">
                    <wp:start x="0" y="0"/>
                    <wp:lineTo x="0" y="21406"/>
                    <wp:lineTo x="21412" y="21406"/>
                    <wp:lineTo x="21412" y="0"/>
                    <wp:lineTo x="0" y="0"/>
                  </wp:wrapPolygon>
                </wp:wrapThrough>
                <wp:docPr id="20" name="文字方塊 20"/>
                <wp:cNvGraphicFramePr/>
                <a:graphic xmlns:a="http://schemas.openxmlformats.org/drawingml/2006/main">
                  <a:graphicData uri="http://schemas.microsoft.com/office/word/2010/wordprocessingShape">
                    <wps:wsp>
                      <wps:cNvSpPr txBox="1"/>
                      <wps:spPr>
                        <a:xfrm>
                          <a:off x="0" y="0"/>
                          <a:ext cx="2190750" cy="3037205"/>
                        </a:xfrm>
                        <a:prstGeom prst="rect">
                          <a:avLst/>
                        </a:prstGeom>
                        <a:solidFill>
                          <a:sysClr val="window" lastClr="FFFFFF"/>
                        </a:solidFill>
                        <a:ln w="6350">
                          <a:noFill/>
                        </a:ln>
                        <a:effectLst/>
                      </wps:spPr>
                      <wps:txbx>
                        <w:txbxContent>
                          <w:p w:rsidR="001812D1" w:rsidRDefault="001812D1" w:rsidP="007D5E6E">
                            <w:r w:rsidRPr="00692B7D">
                              <w:rPr>
                                <w:noProof/>
                              </w:rPr>
                              <w:drawing>
                                <wp:inline distT="0" distB="0" distL="0" distR="0" wp14:anchorId="6D6D8831" wp14:editId="1E0EA58E">
                                  <wp:extent cx="2579197" cy="1934398"/>
                                  <wp:effectExtent l="17463" t="20637" r="10477" b="10478"/>
                                  <wp:docPr id="319" name="圖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南港瓶蓋工廠現勘照片.jpg"/>
                                          <pic:cNvPicPr/>
                                        </pic:nvPicPr>
                                        <pic:blipFill>
                                          <a:blip r:embed="rId42" cstate="print">
                                            <a:extLst>
                                              <a:ext uri="{28A0092B-C50C-407E-A947-70E740481C1C}">
                                                <a14:useLocalDpi xmlns:a14="http://schemas.microsoft.com/office/drawing/2010/main" val="0"/>
                                              </a:ext>
                                            </a:extLst>
                                          </a:blip>
                                          <a:stretch>
                                            <a:fillRect/>
                                          </a:stretch>
                                        </pic:blipFill>
                                        <pic:spPr bwMode="auto">
                                          <a:xfrm rot="5400000">
                                            <a:off x="0" y="0"/>
                                            <a:ext cx="2579197" cy="1934398"/>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rsidR="001812D1" w:rsidRPr="00970B6C" w:rsidRDefault="001812D1" w:rsidP="007D5E6E">
                            <w:pPr>
                              <w:jc w:val="center"/>
                              <w:rPr>
                                <w:rFonts w:ascii="標楷體" w:eastAsia="標楷體" w:hAnsi="標楷體"/>
                                <w:b/>
                              </w:rPr>
                            </w:pPr>
                            <w:r w:rsidRPr="00970B6C">
                              <w:rPr>
                                <w:rFonts w:ascii="標楷體" w:eastAsia="標楷體" w:hAnsi="標楷體" w:hint="eastAsia"/>
                                <w:b/>
                              </w:rPr>
                              <w:t>南港銀髮人才據點</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BE56F0" id="文字方塊 20" o:spid="_x0000_s1092" type="#_x0000_t202" style="position:absolute;left:0;text-align:left;margin-left:332.4pt;margin-top:0;width:172.5pt;height:239.15pt;z-index:251643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" fillcolor="window" stroked="f" strokeweight=".5pt">
                <v:textbox>
                  <w:txbxContent>
                    <w:p w:rsidR="001812D1" w:rsidRDefault="001812D1" w:rsidP="007D5E6E">
                      <w:r w:rsidRPr="00692B7D">
                        <w:rPr>
                          <w:noProof/>
                        </w:rPr>
                        <w:drawing>
                          <wp:inline distT="0" distB="0" distL="0" distR="0" wp14:anchorId="6D6D8831" wp14:editId="1E0EA58E">
                            <wp:extent cx="2579197" cy="1934398"/>
                            <wp:effectExtent l="17463" t="20637" r="10477" b="10478"/>
                            <wp:docPr id="319" name="圖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南港瓶蓋工廠現勘照片.jpg"/>
                                    <pic:cNvPicPr/>
                                  </pic:nvPicPr>
                                  <pic:blipFill>
                                    <a:blip r:embed="rId42" cstate="print">
                                      <a:extLst>
                                        <a:ext uri="{28A0092B-C50C-407E-A947-70E740481C1C}">
                                          <a14:useLocalDpi xmlns:a14="http://schemas.microsoft.com/office/drawing/2010/main" val="0"/>
                                        </a:ext>
                                      </a:extLst>
                                    </a:blip>
                                    <a:stretch>
                                      <a:fillRect/>
                                    </a:stretch>
                                  </pic:blipFill>
                                  <pic:spPr bwMode="auto">
                                    <a:xfrm rot="5400000">
                                      <a:off x="0" y="0"/>
                                      <a:ext cx="2579197" cy="1934398"/>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rsidR="001812D1" w:rsidRPr="00970B6C" w:rsidRDefault="001812D1" w:rsidP="007D5E6E">
                      <w:pPr>
                        <w:jc w:val="center"/>
                        <w:rPr>
                          <w:rFonts w:ascii="標楷體" w:eastAsia="標楷體" w:hAnsi="標楷體"/>
                          <w:b/>
                        </w:rPr>
                      </w:pPr>
                      <w:r w:rsidRPr="00970B6C">
                        <w:rPr>
                          <w:rFonts w:ascii="標楷體" w:eastAsia="標楷體" w:hAnsi="標楷體" w:hint="eastAsia"/>
                          <w:b/>
                        </w:rPr>
                        <w:t>南港銀髮人才據點</w:t>
                      </w:r>
                    </w:p>
                  </w:txbxContent>
                </v:textbox>
                <w10:wrap type="through" anchorx="margin"/>
              </v:shape>
            </w:pict>
          </mc:Fallback>
        </mc:AlternateContent>
      </w:r>
      <w:r w:rsidRPr="00AF35F1">
        <w:rPr>
          <w:rFonts w:ascii="標楷體" w:eastAsia="標楷體" w:hAnsi="標楷體" w:cs="Times New Roman" w:hint="eastAsia"/>
          <w:szCs w:val="24"/>
        </w:rPr>
        <w:t>者有高達9成不知南港銀髮人才據點，另知道南港銀髮人才據點後，雖有超過5成求職者考慮去該據點尋求就業協助，惟亦有4成5求職者不考慮前往，主因是南港地點太遠，顯示臺北市45歲以上求職者有就業協助需求，卻普遍不知該據點提供之專屬銀髮就業服務資源，或</w:t>
      </w:r>
      <w:r>
        <w:rPr>
          <w:rFonts w:ascii="標楷體" w:eastAsia="標楷體" w:hAnsi="標楷體" w:cs="Times New Roman" w:hint="eastAsia"/>
          <w:szCs w:val="24"/>
        </w:rPr>
        <w:t>因距離因素不願意前往。鑑於臺北市未來勞動力短缺趨勢已漸形明顯，經函請</w:t>
      </w:r>
      <w:r w:rsidRPr="00AF35F1">
        <w:rPr>
          <w:rFonts w:ascii="標楷體" w:eastAsia="標楷體" w:hAnsi="標楷體" w:cs="Times New Roman" w:hint="eastAsia"/>
          <w:szCs w:val="24"/>
        </w:rPr>
        <w:t>加強宣導南港銀髮人才據點，並研議於其他行政區拓展服務據點之可行性。</w:t>
      </w:r>
      <w:r>
        <w:rPr>
          <w:rFonts w:ascii="標楷體" w:eastAsia="標楷體" w:hAnsi="標楷體" w:cs="Times New Roman" w:hint="eastAsia"/>
          <w:szCs w:val="24"/>
        </w:rPr>
        <w:t>據復：</w:t>
      </w:r>
      <w:r w:rsidRPr="007145B2">
        <w:rPr>
          <w:rFonts w:ascii="標楷體" w:eastAsia="標楷體" w:hAnsi="標楷體" w:cs="Times New Roman" w:hint="eastAsia"/>
          <w:szCs w:val="24"/>
        </w:rPr>
        <w:t>將透過於大型就業博覽會、臺北市銀髮活動，及至南港區行政中心駐點宣導等方式，提升據點知曉度；</w:t>
      </w:r>
      <w:r>
        <w:rPr>
          <w:rFonts w:ascii="標楷體" w:eastAsia="標楷體" w:hAnsi="標楷體" w:cs="Times New Roman" w:hint="eastAsia"/>
          <w:szCs w:val="24"/>
        </w:rPr>
        <w:t>另</w:t>
      </w:r>
      <w:r w:rsidRPr="007145B2">
        <w:rPr>
          <w:rFonts w:ascii="標楷體" w:eastAsia="標楷體" w:hAnsi="標楷體" w:cs="Times New Roman" w:hint="eastAsia"/>
          <w:szCs w:val="24"/>
        </w:rPr>
        <w:t>為協助臺北市各區銀髮者就業，已規劃成立文山銀髮人才服務據點，提升在地居民便捷易達之就業協助。</w:t>
      </w:r>
    </w:p>
    <w:p w:rsidR="007D5E6E" w:rsidRPr="004A5FC2" w:rsidRDefault="007D5E6E" w:rsidP="00C25C7B">
      <w:pPr>
        <w:overflowPunct w:val="0"/>
        <w:spacing w:line="436" w:lineRule="exact"/>
        <w:ind w:firstLineChars="200" w:firstLine="480"/>
        <w:jc w:val="both"/>
        <w:rPr>
          <w:rFonts w:ascii="標楷體" w:eastAsia="標楷體" w:hAnsi="標楷體" w:cs="Times New Roman"/>
          <w:b/>
          <w:szCs w:val="24"/>
        </w:rPr>
      </w:pPr>
      <w:r w:rsidRPr="005F5744">
        <w:rPr>
          <w:rFonts w:ascii="標楷體" w:eastAsia="標楷體" w:hAnsi="標楷體" w:cs="Times New Roman" w:hint="eastAsia"/>
          <w:b/>
          <w:szCs w:val="24"/>
        </w:rPr>
        <w:t>3.推介中高齡及高齡求職人參加職業訓練後就業率僅介於3.</w:t>
      </w:r>
      <w:r w:rsidR="004345C7">
        <w:rPr>
          <w:rFonts w:ascii="標楷體" w:eastAsia="標楷體" w:hAnsi="標楷體" w:cs="Times New Roman"/>
          <w:b/>
          <w:szCs w:val="24"/>
        </w:rPr>
        <w:t>06</w:t>
      </w:r>
      <w:r w:rsidRPr="005F5744">
        <w:rPr>
          <w:rFonts w:ascii="標楷體" w:eastAsia="標楷體" w:hAnsi="標楷體" w:cs="Times New Roman" w:hint="eastAsia"/>
          <w:b/>
          <w:szCs w:val="24"/>
        </w:rPr>
        <w:t>％至10.6</w:t>
      </w:r>
      <w:r w:rsidR="004345C7">
        <w:rPr>
          <w:rFonts w:ascii="標楷體" w:eastAsia="標楷體" w:hAnsi="標楷體" w:cs="Times New Roman"/>
          <w:b/>
          <w:szCs w:val="24"/>
        </w:rPr>
        <w:t>1</w:t>
      </w:r>
      <w:r>
        <w:rPr>
          <w:rFonts w:ascii="標楷體" w:eastAsia="標楷體" w:hAnsi="標楷體" w:cs="Times New Roman" w:hint="eastAsia"/>
          <w:b/>
          <w:szCs w:val="24"/>
        </w:rPr>
        <w:t>％間，另委由不同廠商辦理促進就業研習課程，</w:t>
      </w:r>
      <w:r w:rsidRPr="00A66CA6">
        <w:rPr>
          <w:rFonts w:ascii="標楷體" w:eastAsia="標楷體" w:hAnsi="標楷體" w:cs="Times New Roman" w:hint="eastAsia"/>
          <w:b/>
          <w:szCs w:val="24"/>
        </w:rPr>
        <w:t>部分課程</w:t>
      </w:r>
      <w:r>
        <w:rPr>
          <w:rFonts w:ascii="標楷體" w:eastAsia="標楷體" w:hAnsi="標楷體" w:cs="Times New Roman" w:hint="eastAsia"/>
          <w:b/>
          <w:szCs w:val="24"/>
        </w:rPr>
        <w:t>內容近似度較高，均待研謀改善：</w:t>
      </w:r>
      <w:r w:rsidRPr="005F5744">
        <w:rPr>
          <w:rFonts w:ascii="標楷體" w:eastAsia="標楷體" w:hAnsi="標楷體" w:cs="Times New Roman" w:hint="eastAsia"/>
          <w:szCs w:val="24"/>
        </w:rPr>
        <w:t>依公立就業服務機構就業諮詢及職業輔導實施辦法第9條規定：「就服機構對經就業諮詢，評估為缺乏工作知能之求職人，得提供職業訓練諮詢，推介其參加職業訓練；對職業訓練結訓者，應協助推介就業或提供技能檢定相關資訊。」按</w:t>
      </w:r>
      <w:r>
        <w:rPr>
          <w:rFonts w:ascii="標楷體" w:eastAsia="標楷體" w:hAnsi="標楷體" w:cs="Times New Roman" w:hint="eastAsia"/>
          <w:szCs w:val="24"/>
        </w:rPr>
        <w:t>就業服務</w:t>
      </w:r>
      <w:r w:rsidRPr="00AF35F1">
        <w:rPr>
          <w:rFonts w:ascii="標楷體" w:eastAsia="標楷體" w:hAnsi="標楷體" w:cs="Times New Roman" w:hint="eastAsia"/>
          <w:szCs w:val="24"/>
        </w:rPr>
        <w:t>處</w:t>
      </w:r>
      <w:r w:rsidRPr="005F5744">
        <w:rPr>
          <w:rFonts w:ascii="標楷體" w:eastAsia="標楷體" w:hAnsi="標楷體" w:cs="Times New Roman" w:hint="eastAsia"/>
          <w:szCs w:val="24"/>
        </w:rPr>
        <w:t>係對中高齡及高齡求職人先提供就業諮詢，再依就業諮詢結果或職業輔導評量，屬缺乏工作知能者，推介參加公立職業訓練機構，如勞動部勞動力發展署各分署、臺北市職能發展學院之自辦訓練，或民間訓練單位，如中國文化大學、社團法人中華美容技藝促進協會附設職業訓練中心等接受政府委託辦理之訓練課程。經查109至111年度</w:t>
      </w:r>
      <w:r>
        <w:rPr>
          <w:rFonts w:ascii="標楷體" w:eastAsia="標楷體" w:hAnsi="標楷體" w:cs="Times New Roman" w:hint="eastAsia"/>
          <w:szCs w:val="24"/>
        </w:rPr>
        <w:t>就業服務</w:t>
      </w:r>
      <w:r w:rsidRPr="00AF35F1">
        <w:rPr>
          <w:rFonts w:ascii="標楷體" w:eastAsia="標楷體" w:hAnsi="標楷體" w:cs="Times New Roman" w:hint="eastAsia"/>
          <w:szCs w:val="24"/>
        </w:rPr>
        <w:t>處</w:t>
      </w:r>
      <w:r w:rsidRPr="005F5744">
        <w:rPr>
          <w:rFonts w:ascii="標楷體" w:eastAsia="標楷體" w:hAnsi="標楷體" w:cs="Times New Roman" w:hint="eastAsia"/>
          <w:szCs w:val="24"/>
        </w:rPr>
        <w:t>推介中高齡者及高齡者參加職業訓練人數，分別為667人、523人、528人，惟參訓後就業人數27人、16人、56人，就業率僅為4.05％、3.06％、10.61</w:t>
      </w:r>
      <w:r>
        <w:rPr>
          <w:rFonts w:ascii="標楷體" w:eastAsia="標楷體" w:hAnsi="標楷體" w:cs="Times New Roman" w:hint="eastAsia"/>
          <w:szCs w:val="24"/>
        </w:rPr>
        <w:t>％。另查該</w:t>
      </w:r>
      <w:r w:rsidRPr="005F5744">
        <w:rPr>
          <w:rFonts w:ascii="標楷體" w:eastAsia="標楷體" w:hAnsi="標楷體" w:cs="Times New Roman" w:hint="eastAsia"/>
          <w:szCs w:val="24"/>
        </w:rPr>
        <w:t>處111年度辦理3件採購案委由不同廠商辦理中高齡者及高齡者促進就業研習課程，共計108</w:t>
      </w:r>
      <w:r>
        <w:rPr>
          <w:rFonts w:ascii="標楷體" w:eastAsia="標楷體" w:hAnsi="標楷體" w:cs="Times New Roman" w:hint="eastAsia"/>
          <w:szCs w:val="24"/>
        </w:rPr>
        <w:t>場次</w:t>
      </w:r>
      <w:r w:rsidRPr="005F5744">
        <w:rPr>
          <w:rFonts w:ascii="標楷體" w:eastAsia="標楷體" w:hAnsi="標楷體" w:cs="Times New Roman" w:hint="eastAsia"/>
          <w:szCs w:val="24"/>
        </w:rPr>
        <w:t>，</w:t>
      </w:r>
      <w:r>
        <w:rPr>
          <w:rFonts w:ascii="標楷體" w:eastAsia="標楷體" w:hAnsi="標楷體" w:cs="Times New Roman" w:hint="eastAsia"/>
          <w:szCs w:val="24"/>
        </w:rPr>
        <w:t>發現部分課程內容相似度</w:t>
      </w:r>
      <w:r w:rsidRPr="005F5744">
        <w:rPr>
          <w:rFonts w:ascii="標楷體" w:eastAsia="標楷體" w:hAnsi="標楷體" w:cs="Times New Roman" w:hint="eastAsia"/>
          <w:szCs w:val="24"/>
        </w:rPr>
        <w:t>高，顯示未整合3</w:t>
      </w:r>
      <w:r>
        <w:rPr>
          <w:rFonts w:ascii="標楷體" w:eastAsia="標楷體" w:hAnsi="標楷體" w:cs="Times New Roman" w:hint="eastAsia"/>
          <w:szCs w:val="24"/>
        </w:rPr>
        <w:t>件採購案之</w:t>
      </w:r>
      <w:r w:rsidRPr="005F5744">
        <w:rPr>
          <w:rFonts w:ascii="標楷體" w:eastAsia="標楷體" w:hAnsi="標楷體" w:cs="Times New Roman" w:hint="eastAsia"/>
          <w:szCs w:val="24"/>
        </w:rPr>
        <w:t>課程內容</w:t>
      </w:r>
      <w:r>
        <w:rPr>
          <w:rFonts w:ascii="標楷體" w:eastAsia="標楷體" w:hAnsi="標楷體" w:cs="Times New Roman" w:hint="eastAsia"/>
          <w:szCs w:val="24"/>
        </w:rPr>
        <w:t>，經函請</w:t>
      </w:r>
      <w:r w:rsidRPr="005F5744">
        <w:rPr>
          <w:rFonts w:ascii="標楷體" w:eastAsia="標楷體" w:hAnsi="標楷體" w:cs="Times New Roman" w:hint="eastAsia"/>
          <w:szCs w:val="24"/>
        </w:rPr>
        <w:t>研謀改善。</w:t>
      </w:r>
      <w:r w:rsidRPr="00524B10">
        <w:rPr>
          <w:rFonts w:ascii="標楷體" w:eastAsia="標楷體" w:hAnsi="標楷體" w:cs="Times New Roman" w:hint="eastAsia"/>
          <w:szCs w:val="24"/>
        </w:rPr>
        <w:t>據復：</w:t>
      </w:r>
      <w:r w:rsidRPr="00300AAD">
        <w:rPr>
          <w:rFonts w:ascii="標楷體" w:eastAsia="標楷體" w:hAnsi="標楷體" w:cs="Times New Roman" w:hint="eastAsia"/>
          <w:szCs w:val="24"/>
        </w:rPr>
        <w:t>112年</w:t>
      </w:r>
      <w:r>
        <w:rPr>
          <w:rFonts w:ascii="標楷體" w:eastAsia="標楷體" w:hAnsi="標楷體" w:cs="Times New Roman" w:hint="eastAsia"/>
          <w:szCs w:val="24"/>
        </w:rPr>
        <w:t>度起</w:t>
      </w:r>
      <w:r w:rsidRPr="00300AAD">
        <w:rPr>
          <w:rFonts w:ascii="標楷體" w:eastAsia="標楷體" w:hAnsi="標楷體" w:cs="Times New Roman" w:hint="eastAsia"/>
          <w:szCs w:val="24"/>
        </w:rPr>
        <w:t>將</w:t>
      </w:r>
      <w:r>
        <w:rPr>
          <w:rFonts w:ascii="標楷體" w:eastAsia="標楷體" w:hAnsi="標楷體" w:cs="Times New Roman" w:hint="eastAsia"/>
          <w:szCs w:val="24"/>
        </w:rPr>
        <w:t>促</w:t>
      </w:r>
      <w:r w:rsidRPr="00300AAD">
        <w:rPr>
          <w:rFonts w:ascii="標楷體" w:eastAsia="標楷體" w:hAnsi="標楷體" w:cs="Times New Roman" w:hint="eastAsia"/>
          <w:szCs w:val="24"/>
        </w:rPr>
        <w:t>請各就業服務站同仁依據就業服務資訊整合系統推介名單，逐一加強追蹤學員</w:t>
      </w:r>
      <w:r>
        <w:rPr>
          <w:rFonts w:ascii="標楷體" w:eastAsia="標楷體" w:hAnsi="標楷體" w:cs="Times New Roman" w:hint="eastAsia"/>
          <w:szCs w:val="24"/>
        </w:rPr>
        <w:t>參訓、結訓及訓後就業情形，並關懷輔導訓後未就業學員，以提升求職就業人數；另已整合由銀髮人才服務據點及銀髮職務新創中心分別辦理促進銀髮者就業研習課程，</w:t>
      </w:r>
      <w:r w:rsidRPr="00300AAD">
        <w:rPr>
          <w:rFonts w:ascii="標楷體" w:eastAsia="標楷體" w:hAnsi="標楷體" w:cs="Times New Roman" w:hint="eastAsia"/>
          <w:szCs w:val="24"/>
        </w:rPr>
        <w:t>前者將針對銀髮者及企業，辦理通識性質之勞工就業促進課程及雇主世代交流課程；後者則針對潛在求職者，辦理一系列通識性質至專門技能短期訓練性質課程。</w:t>
      </w:r>
    </w:p>
    <w:p w:rsidR="007D5E6E" w:rsidRPr="00D95DD0" w:rsidRDefault="007D5E6E" w:rsidP="006F6FEC">
      <w:pPr>
        <w:overflowPunct w:val="0"/>
        <w:spacing w:beforeLines="50" w:before="180" w:line="440" w:lineRule="exact"/>
        <w:ind w:firstLineChars="100" w:firstLine="280"/>
        <w:jc w:val="both"/>
        <w:rPr>
          <w:rFonts w:ascii="標楷體" w:eastAsia="標楷體" w:hAnsi="標楷體" w:cs="Times New Roman"/>
          <w:b/>
          <w:szCs w:val="24"/>
        </w:rPr>
      </w:pPr>
      <w:r>
        <w:rPr>
          <w:rFonts w:ascii="標楷體" w:eastAsia="標楷體" w:hAnsi="標楷體" w:cs="Times New Roman" w:hint="eastAsia"/>
          <w:b/>
          <w:sz w:val="28"/>
          <w:szCs w:val="24"/>
        </w:rPr>
        <w:t>（二</w:t>
      </w:r>
      <w:r w:rsidRPr="00D95DD0">
        <w:rPr>
          <w:rFonts w:ascii="標楷體" w:eastAsia="標楷體" w:hAnsi="標楷體" w:cs="Times New Roman" w:hint="eastAsia"/>
          <w:b/>
          <w:sz w:val="28"/>
          <w:szCs w:val="24"/>
        </w:rPr>
        <w:t>）</w:t>
      </w:r>
      <w:r>
        <w:rPr>
          <w:rFonts w:ascii="標楷體" w:eastAsia="標楷體" w:hAnsi="標楷體" w:cs="Times New Roman"/>
          <w:b/>
          <w:sz w:val="28"/>
          <w:szCs w:val="24"/>
        </w:rPr>
        <w:t>辦理勞工退休準備金按月提撥查核作業計畫，督促事業單位依法提撥勞工退休準備金，惟</w:t>
      </w:r>
      <w:r w:rsidRPr="00F81E31">
        <w:rPr>
          <w:rFonts w:ascii="標楷體" w:eastAsia="標楷體" w:hAnsi="標楷體" w:cs="Times New Roman" w:hint="eastAsia"/>
          <w:b/>
          <w:sz w:val="28"/>
          <w:szCs w:val="24"/>
        </w:rPr>
        <w:t>未按月提撥之</w:t>
      </w:r>
      <w:r>
        <w:rPr>
          <w:rFonts w:ascii="標楷體" w:eastAsia="標楷體" w:hAnsi="標楷體" w:cs="Times New Roman"/>
          <w:b/>
          <w:sz w:val="28"/>
          <w:szCs w:val="24"/>
        </w:rPr>
        <w:t>事業單位</w:t>
      </w:r>
      <w:r w:rsidRPr="00F81E31">
        <w:rPr>
          <w:rFonts w:ascii="標楷體" w:eastAsia="標楷體" w:hAnsi="標楷體" w:cs="Times New Roman" w:hint="eastAsia"/>
          <w:b/>
          <w:sz w:val="28"/>
          <w:szCs w:val="24"/>
        </w:rPr>
        <w:t>家數攀升</w:t>
      </w:r>
      <w:r>
        <w:rPr>
          <w:rFonts w:ascii="標楷體" w:eastAsia="標楷體" w:hAnsi="標楷體" w:cs="Times New Roman"/>
          <w:b/>
          <w:sz w:val="28"/>
          <w:szCs w:val="24"/>
        </w:rPr>
        <w:t>，或部分單位</w:t>
      </w:r>
      <w:r w:rsidRPr="00B32992">
        <w:rPr>
          <w:rFonts w:ascii="標楷體" w:eastAsia="標楷體" w:hAnsi="標楷體" w:cs="Times New Roman" w:hint="eastAsia"/>
          <w:b/>
          <w:sz w:val="28"/>
          <w:szCs w:val="24"/>
        </w:rPr>
        <w:t>已無投保人數</w:t>
      </w:r>
      <w:r>
        <w:rPr>
          <w:rFonts w:ascii="標楷體" w:eastAsia="標楷體" w:hAnsi="標楷體" w:cs="Times New Roman" w:hint="eastAsia"/>
          <w:b/>
          <w:sz w:val="28"/>
          <w:szCs w:val="24"/>
        </w:rPr>
        <w:t>，惟</w:t>
      </w:r>
      <w:r>
        <w:rPr>
          <w:rFonts w:ascii="標楷體" w:eastAsia="標楷體" w:hAnsi="標楷體" w:cs="Times New Roman"/>
          <w:b/>
          <w:sz w:val="28"/>
          <w:szCs w:val="24"/>
        </w:rPr>
        <w:t>未註銷勞工退休準備金專戶</w:t>
      </w:r>
      <w:r w:rsidRPr="00D95DD0">
        <w:rPr>
          <w:rFonts w:ascii="標楷體" w:eastAsia="標楷體" w:hAnsi="標楷體" w:cs="Times New Roman"/>
          <w:b/>
          <w:sz w:val="28"/>
          <w:szCs w:val="24"/>
        </w:rPr>
        <w:t>。</w:t>
      </w:r>
    </w:p>
    <w:p w:rsidR="007D5E6E" w:rsidRDefault="007D5E6E" w:rsidP="007D5E6E">
      <w:pPr>
        <w:overflowPunct w:val="0"/>
        <w:spacing w:beforeLines="30" w:before="108" w:line="486" w:lineRule="exact"/>
        <w:ind w:firstLineChars="200" w:firstLine="480"/>
        <w:jc w:val="both"/>
        <w:rPr>
          <w:rFonts w:ascii="標楷體" w:eastAsia="標楷體" w:hAnsi="標楷體" w:cs="Times New Roman"/>
          <w:szCs w:val="24"/>
        </w:rPr>
      </w:pPr>
      <w:r>
        <w:rPr>
          <w:rFonts w:ascii="標楷體" w:eastAsia="標楷體" w:hAnsi="標楷體" w:cs="Times New Roman"/>
          <w:szCs w:val="24"/>
        </w:rPr>
        <w:lastRenderedPageBreak/>
        <w:t>勞動局</w:t>
      </w:r>
      <w:r w:rsidRPr="00600546">
        <w:rPr>
          <w:rFonts w:ascii="標楷體" w:eastAsia="標楷體" w:hAnsi="標楷體" w:cs="Times New Roman"/>
          <w:szCs w:val="24"/>
        </w:rPr>
        <w:t>為督促事業單位依法按月提撥勞工退休準備金，</w:t>
      </w:r>
      <w:r>
        <w:rPr>
          <w:rFonts w:ascii="標楷體" w:eastAsia="標楷體" w:hAnsi="標楷體" w:cs="Times New Roman"/>
          <w:szCs w:val="24"/>
        </w:rPr>
        <w:t>逐年辦理</w:t>
      </w:r>
      <w:r w:rsidRPr="00600546">
        <w:rPr>
          <w:rFonts w:ascii="標楷體" w:eastAsia="標楷體" w:hAnsi="標楷體" w:cs="Times New Roman"/>
          <w:szCs w:val="24"/>
        </w:rPr>
        <w:t>勞工退休準備金按月提撥查核作業計畫</w:t>
      </w:r>
      <w:r>
        <w:rPr>
          <w:rFonts w:ascii="標楷體" w:eastAsia="標楷體" w:hAnsi="標楷體" w:cs="Times New Roman"/>
          <w:szCs w:val="24"/>
        </w:rPr>
        <w:t>，109</w:t>
      </w:r>
      <w:r w:rsidRPr="00600546">
        <w:rPr>
          <w:rFonts w:ascii="標楷體" w:eastAsia="標楷體" w:hAnsi="標楷體" w:cs="Times New Roman"/>
          <w:szCs w:val="24"/>
        </w:rPr>
        <w:t>至111年度</w:t>
      </w:r>
      <w:r>
        <w:rPr>
          <w:rFonts w:ascii="標楷體" w:eastAsia="標楷體" w:hAnsi="標楷體" w:cs="Times New Roman"/>
          <w:szCs w:val="24"/>
        </w:rPr>
        <w:t>預算編列金額</w:t>
      </w:r>
      <w:r w:rsidRPr="00600546">
        <w:rPr>
          <w:rFonts w:ascii="標楷體" w:eastAsia="標楷體" w:hAnsi="標楷體" w:cs="Times New Roman"/>
          <w:szCs w:val="24"/>
        </w:rPr>
        <w:t>分別為1,446萬餘元、1,333萬餘元及1,309</w:t>
      </w:r>
      <w:r>
        <w:rPr>
          <w:rFonts w:ascii="標楷體" w:eastAsia="標楷體" w:hAnsi="標楷體" w:cs="Times New Roman"/>
          <w:szCs w:val="24"/>
        </w:rPr>
        <w:t>萬餘元，以確保勞工退休權益。</w:t>
      </w:r>
      <w:r w:rsidRPr="00600546">
        <w:rPr>
          <w:rFonts w:ascii="標楷體" w:eastAsia="標楷體" w:hAnsi="標楷體" w:cs="Times New Roman"/>
          <w:szCs w:val="24"/>
        </w:rPr>
        <w:t>經查執行情形，核有下列事項</w:t>
      </w:r>
      <w:r>
        <w:rPr>
          <w:rFonts w:ascii="標楷體" w:eastAsia="標楷體" w:hAnsi="標楷體" w:cs="Times New Roman"/>
          <w:szCs w:val="24"/>
        </w:rPr>
        <w:t>：</w:t>
      </w:r>
    </w:p>
    <w:p w:rsidR="007D5E6E" w:rsidRPr="00684F1C" w:rsidRDefault="007D5E6E" w:rsidP="006F6FEC">
      <w:pPr>
        <w:overflowPunct w:val="0"/>
        <w:spacing w:beforeLines="50" w:before="180" w:line="484" w:lineRule="exact"/>
        <w:ind w:firstLineChars="200" w:firstLine="480"/>
        <w:jc w:val="both"/>
        <w:rPr>
          <w:rFonts w:ascii="標楷體" w:eastAsia="標楷體" w:hAnsi="標楷體" w:cs="Times New Roman"/>
          <w:b/>
          <w:szCs w:val="24"/>
        </w:rPr>
      </w:pPr>
      <w:r w:rsidRPr="009B63B4">
        <w:rPr>
          <w:rFonts w:eastAsia="標楷體"/>
          <w:noProof/>
        </w:rPr>
        <mc:AlternateContent>
          <mc:Choice Requires="wps">
            <w:drawing>
              <wp:anchor distT="45720" distB="45720" distL="114300" distR="114300" simplePos="0" relativeHeight="251638784" behindDoc="1" locked="0" layoutInCell="1" allowOverlap="1" wp14:anchorId="68D98712" wp14:editId="7C1F9CD8">
                <wp:simplePos x="0" y="0"/>
                <wp:positionH relativeFrom="margin">
                  <wp:posOffset>2569845</wp:posOffset>
                </wp:positionH>
                <wp:positionV relativeFrom="paragraph">
                  <wp:posOffset>3182884</wp:posOffset>
                </wp:positionV>
                <wp:extent cx="3752850" cy="1741170"/>
                <wp:effectExtent l="0" t="0" r="0" b="0"/>
                <wp:wrapTight wrapText="bothSides">
                  <wp:wrapPolygon edited="0">
                    <wp:start x="0" y="0"/>
                    <wp:lineTo x="0" y="21269"/>
                    <wp:lineTo x="21490" y="21269"/>
                    <wp:lineTo x="21490" y="0"/>
                    <wp:lineTo x="0" y="0"/>
                  </wp:wrapPolygon>
                </wp:wrapTight>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2850" cy="1741170"/>
                        </a:xfrm>
                        <a:prstGeom prst="rect">
                          <a:avLst/>
                        </a:prstGeom>
                        <a:solidFill>
                          <a:srgbClr val="FFFFFF"/>
                        </a:solidFill>
                        <a:ln w="9525">
                          <a:noFill/>
                          <a:miter lim="800000"/>
                          <a:headEnd/>
                          <a:tailEnd/>
                        </a:ln>
                      </wps:spPr>
                      <wps:txbx>
                        <w:txbxContent>
                          <w:tbl>
                            <w:tblPr>
                              <w:tblW w:w="5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1156"/>
                              <w:gridCol w:w="1847"/>
                              <w:gridCol w:w="825"/>
                              <w:gridCol w:w="1275"/>
                            </w:tblGrid>
                            <w:tr w:rsidR="001812D1" w:rsidRPr="00A06F90" w:rsidTr="007D5E6E">
                              <w:trPr>
                                <w:trHeight w:val="262"/>
                              </w:trPr>
                              <w:tc>
                                <w:tcPr>
                                  <w:tcW w:w="5670" w:type="dxa"/>
                                  <w:gridSpan w:val="5"/>
                                  <w:tcBorders>
                                    <w:top w:val="nil"/>
                                    <w:left w:val="nil"/>
                                    <w:bottom w:val="single" w:sz="4" w:space="0" w:color="auto"/>
                                    <w:right w:val="nil"/>
                                  </w:tcBorders>
                                </w:tcPr>
                                <w:p w:rsidR="001812D1" w:rsidRPr="009B63B4" w:rsidRDefault="001812D1" w:rsidP="007D5E6E">
                                  <w:pPr>
                                    <w:widowControl/>
                                    <w:spacing w:line="300" w:lineRule="exact"/>
                                    <w:jc w:val="center"/>
                                    <w:rPr>
                                      <w:rFonts w:ascii="標楷體" w:eastAsia="標楷體" w:hAnsi="標楷體" w:cs="新細明體"/>
                                      <w:b/>
                                      <w:color w:val="000000"/>
                                      <w:kern w:val="0"/>
                                    </w:rPr>
                                  </w:pPr>
                                  <w:r w:rsidRPr="009B63B4">
                                    <w:rPr>
                                      <w:rFonts w:ascii="標楷體" w:eastAsia="標楷體" w:hAnsi="標楷體" w:cs="新細明體" w:hint="eastAsia"/>
                                      <w:b/>
                                      <w:color w:val="000000"/>
                                      <w:kern w:val="0"/>
                                    </w:rPr>
                                    <w:t>表</w:t>
                                  </w:r>
                                  <w:r>
                                    <w:rPr>
                                      <w:rFonts w:ascii="標楷體" w:eastAsia="標楷體" w:hAnsi="標楷體" w:cs="新細明體"/>
                                      <w:b/>
                                      <w:color w:val="000000"/>
                                      <w:kern w:val="0"/>
                                    </w:rPr>
                                    <w:t>1</w:t>
                                  </w:r>
                                  <w:r w:rsidRPr="009B63B4">
                                    <w:rPr>
                                      <w:rFonts w:ascii="標楷體" w:eastAsia="標楷體" w:hAnsi="標楷體" w:cs="新細明體" w:hint="eastAsia"/>
                                      <w:b/>
                                      <w:color w:val="000000"/>
                                      <w:kern w:val="0"/>
                                    </w:rPr>
                                    <w:t xml:space="preserve">　未足額及未按月提撥事業單位家數與金額</w:t>
                                  </w:r>
                                </w:p>
                                <w:p w:rsidR="001812D1" w:rsidRPr="009B63B4" w:rsidRDefault="001812D1" w:rsidP="007D5E6E">
                                  <w:pPr>
                                    <w:widowControl/>
                                    <w:spacing w:line="300" w:lineRule="exact"/>
                                    <w:jc w:val="right"/>
                                    <w:rPr>
                                      <w:rFonts w:ascii="標楷體" w:eastAsia="標楷體" w:hAnsi="標楷體" w:cs="新細明體"/>
                                      <w:color w:val="000000"/>
                                      <w:kern w:val="0"/>
                                      <w:sz w:val="18"/>
                                      <w:szCs w:val="18"/>
                                    </w:rPr>
                                  </w:pPr>
                                  <w:r w:rsidRPr="00FE1BFF">
                                    <w:rPr>
                                      <w:rFonts w:ascii="標楷體" w:eastAsia="標楷體" w:hAnsi="標楷體" w:cs="新細明體" w:hint="eastAsia"/>
                                      <w:color w:val="000000"/>
                                      <w:kern w:val="0"/>
                                      <w:sz w:val="20"/>
                                      <w:szCs w:val="18"/>
                                    </w:rPr>
                                    <w:t>單位：家數、</w:t>
                                  </w:r>
                                  <w:r>
                                    <w:rPr>
                                      <w:rFonts w:ascii="標楷體" w:eastAsia="標楷體" w:hAnsi="標楷體" w:cs="新細明體" w:hint="eastAsia"/>
                                      <w:color w:val="000000"/>
                                      <w:kern w:val="0"/>
                                      <w:sz w:val="20"/>
                                      <w:szCs w:val="18"/>
                                    </w:rPr>
                                    <w:t>新臺幣</w:t>
                                  </w:r>
                                  <w:r w:rsidRPr="00FE1BFF">
                                    <w:rPr>
                                      <w:rFonts w:ascii="標楷體" w:eastAsia="標楷體" w:hAnsi="標楷體" w:cs="新細明體" w:hint="eastAsia"/>
                                      <w:color w:val="000000"/>
                                      <w:kern w:val="0"/>
                                      <w:sz w:val="20"/>
                                      <w:szCs w:val="18"/>
                                    </w:rPr>
                                    <w:t>千元</w:t>
                                  </w:r>
                                </w:p>
                              </w:tc>
                            </w:tr>
                            <w:tr w:rsidR="001812D1" w:rsidRPr="00A06F90" w:rsidTr="007D5E6E">
                              <w:trPr>
                                <w:trHeight w:val="291"/>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年度</w:t>
                                  </w:r>
                                </w:p>
                              </w:tc>
                              <w:tc>
                                <w:tcPr>
                                  <w:tcW w:w="11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distribute"/>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已開戶事業單位總家數</w:t>
                                  </w:r>
                                </w:p>
                              </w:tc>
                              <w:tc>
                                <w:tcPr>
                                  <w:tcW w:w="1847" w:type="dxa"/>
                                  <w:vMerge w:val="restart"/>
                                  <w:tcBorders>
                                    <w:top w:val="single" w:sz="4" w:space="0" w:color="auto"/>
                                    <w:left w:val="single" w:sz="4" w:space="0" w:color="auto"/>
                                    <w:bottom w:val="single" w:sz="4" w:space="0" w:color="auto"/>
                                    <w:right w:val="single" w:sz="4" w:space="0" w:color="auto"/>
                                  </w:tcBorders>
                                  <w:vAlign w:val="center"/>
                                </w:tcPr>
                                <w:p w:rsidR="001812D1" w:rsidRPr="00FE1BFF" w:rsidRDefault="001812D1" w:rsidP="007D5E6E">
                                  <w:pPr>
                                    <w:widowControl/>
                                    <w:spacing w:line="300" w:lineRule="exact"/>
                                    <w:jc w:val="distribute"/>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未按月提撥且未申請暫停提撥之家數</w:t>
                                  </w:r>
                                </w:p>
                              </w:tc>
                              <w:tc>
                                <w:tcPr>
                                  <w:tcW w:w="21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812D1" w:rsidRPr="00FE1BFF" w:rsidRDefault="001812D1" w:rsidP="007D5E6E">
                                  <w:pPr>
                                    <w:widowControl/>
                                    <w:spacing w:line="300" w:lineRule="exact"/>
                                    <w:jc w:val="distribute"/>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未足額提撥</w:t>
                                  </w:r>
                                </w:p>
                              </w:tc>
                            </w:tr>
                            <w:tr w:rsidR="001812D1" w:rsidRPr="00A06F90" w:rsidTr="007D5E6E">
                              <w:trPr>
                                <w:trHeight w:val="327"/>
                              </w:trPr>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p>
                              </w:tc>
                              <w:tc>
                                <w:tcPr>
                                  <w:tcW w:w="11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p>
                              </w:tc>
                              <w:tc>
                                <w:tcPr>
                                  <w:tcW w:w="1847" w:type="dxa"/>
                                  <w:vMerge/>
                                  <w:tcBorders>
                                    <w:top w:val="single" w:sz="4" w:space="0" w:color="auto"/>
                                    <w:left w:val="single" w:sz="4" w:space="0" w:color="auto"/>
                                    <w:bottom w:val="single" w:sz="4" w:space="0" w:color="auto"/>
                                    <w:right w:val="single" w:sz="4" w:space="0" w:color="auto"/>
                                  </w:tcBorders>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家數</w:t>
                                  </w:r>
                                </w:p>
                              </w:tc>
                              <w:tc>
                                <w:tcPr>
                                  <w:tcW w:w="1275" w:type="dxa"/>
                                  <w:tcBorders>
                                    <w:top w:val="single" w:sz="4" w:space="0" w:color="auto"/>
                                    <w:left w:val="single" w:sz="4" w:space="0" w:color="auto"/>
                                    <w:bottom w:val="single" w:sz="4" w:space="0" w:color="auto"/>
                                    <w:right w:val="single" w:sz="4" w:space="0" w:color="auto"/>
                                  </w:tcBorders>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bookmarkStart w:id="67" w:name="_Hlk135140562"/>
                                  <w:r w:rsidRPr="00FE1BFF">
                                    <w:rPr>
                                      <w:rFonts w:ascii="標楷體" w:eastAsia="標楷體" w:hAnsi="標楷體" w:cs="新細明體" w:hint="eastAsia"/>
                                      <w:color w:val="000000"/>
                                      <w:kern w:val="0"/>
                                      <w:sz w:val="20"/>
                                      <w:szCs w:val="20"/>
                                    </w:rPr>
                                    <w:t>應提撥差額</w:t>
                                  </w:r>
                                  <w:bookmarkEnd w:id="67"/>
                                </w:p>
                              </w:tc>
                            </w:tr>
                            <w:tr w:rsidR="001812D1" w:rsidRPr="00A06F90" w:rsidTr="007D5E6E">
                              <w:trPr>
                                <w:trHeight w:val="33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109</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18,437</w:t>
                                  </w:r>
                                </w:p>
                              </w:tc>
                              <w:tc>
                                <w:tcPr>
                                  <w:tcW w:w="1847" w:type="dxa"/>
                                  <w:tcBorders>
                                    <w:top w:val="single" w:sz="4" w:space="0" w:color="auto"/>
                                    <w:left w:val="single" w:sz="4" w:space="0" w:color="auto"/>
                                    <w:bottom w:val="single" w:sz="4" w:space="0" w:color="auto"/>
                                    <w:right w:val="single" w:sz="4" w:space="0" w:color="auto"/>
                                  </w:tcBorders>
                                  <w:vAlign w:val="center"/>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1,355</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113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color w:val="000000"/>
                                      <w:kern w:val="0"/>
                                      <w:sz w:val="20"/>
                                      <w:szCs w:val="20"/>
                                    </w:rPr>
                                    <w:t xml:space="preserve"> 526,745 </w:t>
                                  </w:r>
                                </w:p>
                              </w:tc>
                            </w:tr>
                            <w:tr w:rsidR="001812D1" w:rsidRPr="00A06F90" w:rsidTr="007D5E6E">
                              <w:trPr>
                                <w:trHeight w:val="33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110</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17,750</w:t>
                                  </w:r>
                                </w:p>
                              </w:tc>
                              <w:tc>
                                <w:tcPr>
                                  <w:tcW w:w="1847" w:type="dxa"/>
                                  <w:tcBorders>
                                    <w:top w:val="single" w:sz="4" w:space="0" w:color="auto"/>
                                    <w:left w:val="single" w:sz="4" w:space="0" w:color="auto"/>
                                    <w:bottom w:val="single" w:sz="4" w:space="0" w:color="auto"/>
                                    <w:right w:val="single" w:sz="4" w:space="0" w:color="auto"/>
                                  </w:tcBorders>
                                  <w:vAlign w:val="center"/>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1,585</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48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color w:val="000000"/>
                                      <w:kern w:val="0"/>
                                      <w:sz w:val="20"/>
                                      <w:szCs w:val="20"/>
                                    </w:rPr>
                                    <w:t xml:space="preserve"> 308,</w:t>
                                  </w:r>
                                  <w:r w:rsidRPr="00FE1BFF">
                                    <w:rPr>
                                      <w:rFonts w:ascii="標楷體" w:eastAsia="標楷體" w:hAnsi="標楷體" w:cs="新細明體" w:hint="eastAsia"/>
                                      <w:color w:val="000000"/>
                                      <w:kern w:val="0"/>
                                      <w:sz w:val="20"/>
                                      <w:szCs w:val="20"/>
                                    </w:rPr>
                                    <w:t>2</w:t>
                                  </w:r>
                                  <w:r w:rsidRPr="00FE1BFF">
                                    <w:rPr>
                                      <w:rFonts w:ascii="標楷體" w:eastAsia="標楷體" w:hAnsi="標楷體" w:cs="新細明體"/>
                                      <w:color w:val="000000"/>
                                      <w:kern w:val="0"/>
                                      <w:sz w:val="20"/>
                                      <w:szCs w:val="20"/>
                                    </w:rPr>
                                    <w:t xml:space="preserve">38 </w:t>
                                  </w:r>
                                </w:p>
                              </w:tc>
                            </w:tr>
                            <w:tr w:rsidR="001812D1" w:rsidRPr="00A06F90" w:rsidTr="007D5E6E">
                              <w:trPr>
                                <w:trHeight w:val="33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111</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16,974</w:t>
                                  </w:r>
                                </w:p>
                              </w:tc>
                              <w:tc>
                                <w:tcPr>
                                  <w:tcW w:w="1847" w:type="dxa"/>
                                  <w:tcBorders>
                                    <w:top w:val="single" w:sz="4" w:space="0" w:color="auto"/>
                                    <w:left w:val="single" w:sz="4" w:space="0" w:color="auto"/>
                                    <w:bottom w:val="single" w:sz="4" w:space="0" w:color="auto"/>
                                    <w:right w:val="single" w:sz="4" w:space="0" w:color="auto"/>
                                  </w:tcBorders>
                                  <w:vAlign w:val="center"/>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2</w:t>
                                  </w:r>
                                  <w:r w:rsidRPr="00FE1BFF">
                                    <w:rPr>
                                      <w:rFonts w:ascii="標楷體" w:eastAsia="標楷體" w:hAnsi="標楷體" w:cs="新細明體"/>
                                      <w:color w:val="000000"/>
                                      <w:kern w:val="0"/>
                                      <w:sz w:val="20"/>
                                      <w:szCs w:val="20"/>
                                    </w:rPr>
                                    <w:t>,</w:t>
                                  </w:r>
                                  <w:r w:rsidRPr="00FE1BFF">
                                    <w:rPr>
                                      <w:rFonts w:ascii="標楷體" w:eastAsia="標楷體" w:hAnsi="標楷體" w:cs="新細明體" w:hint="eastAsia"/>
                                      <w:color w:val="000000"/>
                                      <w:kern w:val="0"/>
                                      <w:sz w:val="20"/>
                                      <w:szCs w:val="20"/>
                                    </w:rPr>
                                    <w:t>288</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439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color w:val="000000"/>
                                      <w:kern w:val="0"/>
                                      <w:sz w:val="20"/>
                                      <w:szCs w:val="20"/>
                                    </w:rPr>
                                    <w:t xml:space="preserve"> 772,001 </w:t>
                                  </w:r>
                                </w:p>
                              </w:tc>
                            </w:tr>
                            <w:tr w:rsidR="001812D1" w:rsidRPr="00A06F90" w:rsidTr="007D5E6E">
                              <w:trPr>
                                <w:trHeight w:val="394"/>
                              </w:trPr>
                              <w:tc>
                                <w:tcPr>
                                  <w:tcW w:w="5670" w:type="dxa"/>
                                  <w:gridSpan w:val="5"/>
                                  <w:tcBorders>
                                    <w:top w:val="single" w:sz="4" w:space="0" w:color="auto"/>
                                    <w:left w:val="nil"/>
                                    <w:bottom w:val="nil"/>
                                    <w:right w:val="nil"/>
                                  </w:tcBorders>
                                </w:tcPr>
                                <w:p w:rsidR="001812D1" w:rsidRPr="00FE1BFF" w:rsidRDefault="001812D1" w:rsidP="007D5E6E">
                                  <w:pPr>
                                    <w:widowControl/>
                                    <w:spacing w:line="300" w:lineRule="exact"/>
                                    <w:rPr>
                                      <w:rFonts w:ascii="標楷體" w:eastAsia="標楷體" w:hAnsi="標楷體" w:cs="新細明體"/>
                                      <w:color w:val="000000"/>
                                      <w:kern w:val="0"/>
                                    </w:rPr>
                                  </w:pPr>
                                  <w:r w:rsidRPr="00FE1BFF">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勞動</w:t>
                                  </w:r>
                                  <w:r w:rsidRPr="00FE1BFF">
                                    <w:rPr>
                                      <w:rFonts w:ascii="標楷體" w:eastAsia="標楷體" w:hAnsi="標楷體" w:cs="新細明體" w:hint="eastAsia"/>
                                      <w:color w:val="000000"/>
                                      <w:kern w:val="0"/>
                                      <w:sz w:val="18"/>
                                      <w:szCs w:val="18"/>
                                    </w:rPr>
                                    <w:t>局提供資料。</w:t>
                                  </w:r>
                                </w:p>
                              </w:tc>
                            </w:tr>
                          </w:tbl>
                          <w:p w:rsidR="001812D1" w:rsidRPr="00356FEA" w:rsidRDefault="001812D1" w:rsidP="007D5E6E">
                            <w:r>
                              <w:rPr>
                                <w:rFonts w:hint="eastAsia"/>
                              </w:rPr>
                              <w:t>0</w:t>
                            </w:r>
                            <w:r>
                              <w:t>000000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D98712" id="_x0000_s1093" type="#_x0000_t202" style="position:absolute;left:0;text-align:left;margin-left:202.35pt;margin-top:250.6pt;width:295.5pt;height:137.1pt;z-index:-251677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" stroked="f">
                <v:textbox>
                  <w:txbxContent>
                    <w:tbl>
                      <w:tblPr>
                        <w:tblW w:w="5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1156"/>
                        <w:gridCol w:w="1847"/>
                        <w:gridCol w:w="825"/>
                        <w:gridCol w:w="1275"/>
                      </w:tblGrid>
                      <w:tr w:rsidR="001812D1" w:rsidRPr="00A06F90" w:rsidTr="007D5E6E">
                        <w:trPr>
                          <w:trHeight w:val="262"/>
                        </w:trPr>
                        <w:tc>
                          <w:tcPr>
                            <w:tcW w:w="5670" w:type="dxa"/>
                            <w:gridSpan w:val="5"/>
                            <w:tcBorders>
                              <w:top w:val="nil"/>
                              <w:left w:val="nil"/>
                              <w:bottom w:val="single" w:sz="4" w:space="0" w:color="auto"/>
                              <w:right w:val="nil"/>
                            </w:tcBorders>
                          </w:tcPr>
                          <w:p w:rsidR="001812D1" w:rsidRPr="009B63B4" w:rsidRDefault="001812D1" w:rsidP="007D5E6E">
                            <w:pPr>
                              <w:widowControl/>
                              <w:spacing w:line="300" w:lineRule="exact"/>
                              <w:jc w:val="center"/>
                              <w:rPr>
                                <w:rFonts w:ascii="標楷體" w:eastAsia="標楷體" w:hAnsi="標楷體" w:cs="新細明體"/>
                                <w:b/>
                                <w:color w:val="000000"/>
                                <w:kern w:val="0"/>
                              </w:rPr>
                            </w:pPr>
                            <w:r w:rsidRPr="009B63B4">
                              <w:rPr>
                                <w:rFonts w:ascii="標楷體" w:eastAsia="標楷體" w:hAnsi="標楷體" w:cs="新細明體" w:hint="eastAsia"/>
                                <w:b/>
                                <w:color w:val="000000"/>
                                <w:kern w:val="0"/>
                              </w:rPr>
                              <w:t>表</w:t>
                            </w:r>
                            <w:r>
                              <w:rPr>
                                <w:rFonts w:ascii="標楷體" w:eastAsia="標楷體" w:hAnsi="標楷體" w:cs="新細明體"/>
                                <w:b/>
                                <w:color w:val="000000"/>
                                <w:kern w:val="0"/>
                              </w:rPr>
                              <w:t>1</w:t>
                            </w:r>
                            <w:r w:rsidRPr="009B63B4">
                              <w:rPr>
                                <w:rFonts w:ascii="標楷體" w:eastAsia="標楷體" w:hAnsi="標楷體" w:cs="新細明體" w:hint="eastAsia"/>
                                <w:b/>
                                <w:color w:val="000000"/>
                                <w:kern w:val="0"/>
                              </w:rPr>
                              <w:t xml:space="preserve">　未足額及未按月提撥事業單位家數與金額</w:t>
                            </w:r>
                          </w:p>
                          <w:p w:rsidR="001812D1" w:rsidRPr="009B63B4" w:rsidRDefault="001812D1" w:rsidP="007D5E6E">
                            <w:pPr>
                              <w:widowControl/>
                              <w:spacing w:line="300" w:lineRule="exact"/>
                              <w:jc w:val="right"/>
                              <w:rPr>
                                <w:rFonts w:ascii="標楷體" w:eastAsia="標楷體" w:hAnsi="標楷體" w:cs="新細明體"/>
                                <w:color w:val="000000"/>
                                <w:kern w:val="0"/>
                                <w:sz w:val="18"/>
                                <w:szCs w:val="18"/>
                              </w:rPr>
                            </w:pPr>
                            <w:r w:rsidRPr="00FE1BFF">
                              <w:rPr>
                                <w:rFonts w:ascii="標楷體" w:eastAsia="標楷體" w:hAnsi="標楷體" w:cs="新細明體" w:hint="eastAsia"/>
                                <w:color w:val="000000"/>
                                <w:kern w:val="0"/>
                                <w:sz w:val="20"/>
                                <w:szCs w:val="18"/>
                              </w:rPr>
                              <w:t>單位：家數、</w:t>
                            </w:r>
                            <w:r>
                              <w:rPr>
                                <w:rFonts w:ascii="標楷體" w:eastAsia="標楷體" w:hAnsi="標楷體" w:cs="新細明體" w:hint="eastAsia"/>
                                <w:color w:val="000000"/>
                                <w:kern w:val="0"/>
                                <w:sz w:val="20"/>
                                <w:szCs w:val="18"/>
                              </w:rPr>
                              <w:t>新臺幣</w:t>
                            </w:r>
                            <w:r w:rsidRPr="00FE1BFF">
                              <w:rPr>
                                <w:rFonts w:ascii="標楷體" w:eastAsia="標楷體" w:hAnsi="標楷體" w:cs="新細明體" w:hint="eastAsia"/>
                                <w:color w:val="000000"/>
                                <w:kern w:val="0"/>
                                <w:sz w:val="20"/>
                                <w:szCs w:val="18"/>
                              </w:rPr>
                              <w:t>千元</w:t>
                            </w:r>
                          </w:p>
                        </w:tc>
                      </w:tr>
                      <w:tr w:rsidR="001812D1" w:rsidRPr="00A06F90" w:rsidTr="007D5E6E">
                        <w:trPr>
                          <w:trHeight w:val="291"/>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年度</w:t>
                            </w:r>
                          </w:p>
                        </w:tc>
                        <w:tc>
                          <w:tcPr>
                            <w:tcW w:w="11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distribute"/>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已開戶事業單位總家數</w:t>
                            </w:r>
                          </w:p>
                        </w:tc>
                        <w:tc>
                          <w:tcPr>
                            <w:tcW w:w="1847" w:type="dxa"/>
                            <w:vMerge w:val="restart"/>
                            <w:tcBorders>
                              <w:top w:val="single" w:sz="4" w:space="0" w:color="auto"/>
                              <w:left w:val="single" w:sz="4" w:space="0" w:color="auto"/>
                              <w:bottom w:val="single" w:sz="4" w:space="0" w:color="auto"/>
                              <w:right w:val="single" w:sz="4" w:space="0" w:color="auto"/>
                            </w:tcBorders>
                            <w:vAlign w:val="center"/>
                          </w:tcPr>
                          <w:p w:rsidR="001812D1" w:rsidRPr="00FE1BFF" w:rsidRDefault="001812D1" w:rsidP="007D5E6E">
                            <w:pPr>
                              <w:widowControl/>
                              <w:spacing w:line="300" w:lineRule="exact"/>
                              <w:jc w:val="distribute"/>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未按月提撥且未申請暫停提撥之家數</w:t>
                            </w:r>
                          </w:p>
                        </w:tc>
                        <w:tc>
                          <w:tcPr>
                            <w:tcW w:w="21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812D1" w:rsidRPr="00FE1BFF" w:rsidRDefault="001812D1" w:rsidP="007D5E6E">
                            <w:pPr>
                              <w:widowControl/>
                              <w:spacing w:line="300" w:lineRule="exact"/>
                              <w:jc w:val="distribute"/>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未足額提撥</w:t>
                            </w:r>
                          </w:p>
                        </w:tc>
                      </w:tr>
                      <w:tr w:rsidR="001812D1" w:rsidRPr="00A06F90" w:rsidTr="007D5E6E">
                        <w:trPr>
                          <w:trHeight w:val="327"/>
                        </w:trPr>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p>
                        </w:tc>
                        <w:tc>
                          <w:tcPr>
                            <w:tcW w:w="11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p>
                        </w:tc>
                        <w:tc>
                          <w:tcPr>
                            <w:tcW w:w="1847" w:type="dxa"/>
                            <w:vMerge/>
                            <w:tcBorders>
                              <w:top w:val="single" w:sz="4" w:space="0" w:color="auto"/>
                              <w:left w:val="single" w:sz="4" w:space="0" w:color="auto"/>
                              <w:bottom w:val="single" w:sz="4" w:space="0" w:color="auto"/>
                              <w:right w:val="single" w:sz="4" w:space="0" w:color="auto"/>
                            </w:tcBorders>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家數</w:t>
                            </w:r>
                          </w:p>
                        </w:tc>
                        <w:tc>
                          <w:tcPr>
                            <w:tcW w:w="1275" w:type="dxa"/>
                            <w:tcBorders>
                              <w:top w:val="single" w:sz="4" w:space="0" w:color="auto"/>
                              <w:left w:val="single" w:sz="4" w:space="0" w:color="auto"/>
                              <w:bottom w:val="single" w:sz="4" w:space="0" w:color="auto"/>
                              <w:right w:val="single" w:sz="4" w:space="0" w:color="auto"/>
                            </w:tcBorders>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bookmarkStart w:id="68" w:name="_Hlk135140562"/>
                            <w:r w:rsidRPr="00FE1BFF">
                              <w:rPr>
                                <w:rFonts w:ascii="標楷體" w:eastAsia="標楷體" w:hAnsi="標楷體" w:cs="新細明體" w:hint="eastAsia"/>
                                <w:color w:val="000000"/>
                                <w:kern w:val="0"/>
                                <w:sz w:val="20"/>
                                <w:szCs w:val="20"/>
                              </w:rPr>
                              <w:t>應提撥差額</w:t>
                            </w:r>
                            <w:bookmarkEnd w:id="68"/>
                          </w:p>
                        </w:tc>
                      </w:tr>
                      <w:tr w:rsidR="001812D1" w:rsidRPr="00A06F90" w:rsidTr="007D5E6E">
                        <w:trPr>
                          <w:trHeight w:val="33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109</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18,437</w:t>
                            </w:r>
                          </w:p>
                        </w:tc>
                        <w:tc>
                          <w:tcPr>
                            <w:tcW w:w="1847" w:type="dxa"/>
                            <w:tcBorders>
                              <w:top w:val="single" w:sz="4" w:space="0" w:color="auto"/>
                              <w:left w:val="single" w:sz="4" w:space="0" w:color="auto"/>
                              <w:bottom w:val="single" w:sz="4" w:space="0" w:color="auto"/>
                              <w:right w:val="single" w:sz="4" w:space="0" w:color="auto"/>
                            </w:tcBorders>
                            <w:vAlign w:val="center"/>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1,355</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113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color w:val="000000"/>
                                <w:kern w:val="0"/>
                                <w:sz w:val="20"/>
                                <w:szCs w:val="20"/>
                              </w:rPr>
                              <w:t xml:space="preserve"> 526,745 </w:t>
                            </w:r>
                          </w:p>
                        </w:tc>
                      </w:tr>
                      <w:tr w:rsidR="001812D1" w:rsidRPr="00A06F90" w:rsidTr="007D5E6E">
                        <w:trPr>
                          <w:trHeight w:val="33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110</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17,750</w:t>
                            </w:r>
                          </w:p>
                        </w:tc>
                        <w:tc>
                          <w:tcPr>
                            <w:tcW w:w="1847" w:type="dxa"/>
                            <w:tcBorders>
                              <w:top w:val="single" w:sz="4" w:space="0" w:color="auto"/>
                              <w:left w:val="single" w:sz="4" w:space="0" w:color="auto"/>
                              <w:bottom w:val="single" w:sz="4" w:space="0" w:color="auto"/>
                              <w:right w:val="single" w:sz="4" w:space="0" w:color="auto"/>
                            </w:tcBorders>
                            <w:vAlign w:val="center"/>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1,585</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48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color w:val="000000"/>
                                <w:kern w:val="0"/>
                                <w:sz w:val="20"/>
                                <w:szCs w:val="20"/>
                              </w:rPr>
                              <w:t xml:space="preserve"> 308,</w:t>
                            </w:r>
                            <w:r w:rsidRPr="00FE1BFF">
                              <w:rPr>
                                <w:rFonts w:ascii="標楷體" w:eastAsia="標楷體" w:hAnsi="標楷體" w:cs="新細明體" w:hint="eastAsia"/>
                                <w:color w:val="000000"/>
                                <w:kern w:val="0"/>
                                <w:sz w:val="20"/>
                                <w:szCs w:val="20"/>
                              </w:rPr>
                              <w:t>2</w:t>
                            </w:r>
                            <w:r w:rsidRPr="00FE1BFF">
                              <w:rPr>
                                <w:rFonts w:ascii="標楷體" w:eastAsia="標楷體" w:hAnsi="標楷體" w:cs="新細明體"/>
                                <w:color w:val="000000"/>
                                <w:kern w:val="0"/>
                                <w:sz w:val="20"/>
                                <w:szCs w:val="20"/>
                              </w:rPr>
                              <w:t xml:space="preserve">38 </w:t>
                            </w:r>
                          </w:p>
                        </w:tc>
                      </w:tr>
                      <w:tr w:rsidR="001812D1" w:rsidRPr="00A06F90" w:rsidTr="007D5E6E">
                        <w:trPr>
                          <w:trHeight w:val="33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center"/>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111</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16,974</w:t>
                            </w:r>
                          </w:p>
                        </w:tc>
                        <w:tc>
                          <w:tcPr>
                            <w:tcW w:w="1847" w:type="dxa"/>
                            <w:tcBorders>
                              <w:top w:val="single" w:sz="4" w:space="0" w:color="auto"/>
                              <w:left w:val="single" w:sz="4" w:space="0" w:color="auto"/>
                              <w:bottom w:val="single" w:sz="4" w:space="0" w:color="auto"/>
                              <w:right w:val="single" w:sz="4" w:space="0" w:color="auto"/>
                            </w:tcBorders>
                            <w:vAlign w:val="center"/>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2</w:t>
                            </w:r>
                            <w:r w:rsidRPr="00FE1BFF">
                              <w:rPr>
                                <w:rFonts w:ascii="標楷體" w:eastAsia="標楷體" w:hAnsi="標楷體" w:cs="新細明體"/>
                                <w:color w:val="000000"/>
                                <w:kern w:val="0"/>
                                <w:sz w:val="20"/>
                                <w:szCs w:val="20"/>
                              </w:rPr>
                              <w:t>,</w:t>
                            </w:r>
                            <w:r w:rsidRPr="00FE1BFF">
                              <w:rPr>
                                <w:rFonts w:ascii="標楷體" w:eastAsia="標楷體" w:hAnsi="標楷體" w:cs="新細明體" w:hint="eastAsia"/>
                                <w:color w:val="000000"/>
                                <w:kern w:val="0"/>
                                <w:sz w:val="20"/>
                                <w:szCs w:val="20"/>
                              </w:rPr>
                              <w:t>288</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hint="eastAsia"/>
                                <w:color w:val="000000"/>
                                <w:kern w:val="0"/>
                                <w:sz w:val="20"/>
                                <w:szCs w:val="20"/>
                              </w:rPr>
                              <w:t>439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FE1BFF" w:rsidRDefault="001812D1" w:rsidP="007D5E6E">
                            <w:pPr>
                              <w:widowControl/>
                              <w:spacing w:line="300" w:lineRule="exact"/>
                              <w:jc w:val="right"/>
                              <w:rPr>
                                <w:rFonts w:ascii="標楷體" w:eastAsia="標楷體" w:hAnsi="標楷體" w:cs="新細明體"/>
                                <w:color w:val="000000"/>
                                <w:kern w:val="0"/>
                                <w:sz w:val="20"/>
                                <w:szCs w:val="20"/>
                              </w:rPr>
                            </w:pPr>
                            <w:r w:rsidRPr="00FE1BFF">
                              <w:rPr>
                                <w:rFonts w:ascii="標楷體" w:eastAsia="標楷體" w:hAnsi="標楷體" w:cs="新細明體"/>
                                <w:color w:val="000000"/>
                                <w:kern w:val="0"/>
                                <w:sz w:val="20"/>
                                <w:szCs w:val="20"/>
                              </w:rPr>
                              <w:t xml:space="preserve"> 772,001 </w:t>
                            </w:r>
                          </w:p>
                        </w:tc>
                      </w:tr>
                      <w:tr w:rsidR="001812D1" w:rsidRPr="00A06F90" w:rsidTr="007D5E6E">
                        <w:trPr>
                          <w:trHeight w:val="394"/>
                        </w:trPr>
                        <w:tc>
                          <w:tcPr>
                            <w:tcW w:w="5670" w:type="dxa"/>
                            <w:gridSpan w:val="5"/>
                            <w:tcBorders>
                              <w:top w:val="single" w:sz="4" w:space="0" w:color="auto"/>
                              <w:left w:val="nil"/>
                              <w:bottom w:val="nil"/>
                              <w:right w:val="nil"/>
                            </w:tcBorders>
                          </w:tcPr>
                          <w:p w:rsidR="001812D1" w:rsidRPr="00FE1BFF" w:rsidRDefault="001812D1" w:rsidP="007D5E6E">
                            <w:pPr>
                              <w:widowControl/>
                              <w:spacing w:line="300" w:lineRule="exact"/>
                              <w:rPr>
                                <w:rFonts w:ascii="標楷體" w:eastAsia="標楷體" w:hAnsi="標楷體" w:cs="新細明體"/>
                                <w:color w:val="000000"/>
                                <w:kern w:val="0"/>
                              </w:rPr>
                            </w:pPr>
                            <w:r w:rsidRPr="00FE1BFF">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勞動</w:t>
                            </w:r>
                            <w:r w:rsidRPr="00FE1BFF">
                              <w:rPr>
                                <w:rFonts w:ascii="標楷體" w:eastAsia="標楷體" w:hAnsi="標楷體" w:cs="新細明體" w:hint="eastAsia"/>
                                <w:color w:val="000000"/>
                                <w:kern w:val="0"/>
                                <w:sz w:val="18"/>
                                <w:szCs w:val="18"/>
                              </w:rPr>
                              <w:t>局提供資料。</w:t>
                            </w:r>
                          </w:p>
                        </w:tc>
                      </w:tr>
                    </w:tbl>
                    <w:p w:rsidR="001812D1" w:rsidRPr="00356FEA" w:rsidRDefault="001812D1" w:rsidP="007D5E6E">
                      <w:r>
                        <w:rPr>
                          <w:rFonts w:hint="eastAsia"/>
                        </w:rPr>
                        <w:t>0</w:t>
                      </w:r>
                      <w:r>
                        <w:t>000000</w:t>
                      </w:r>
                    </w:p>
                  </w:txbxContent>
                </v:textbox>
                <w10:wrap type="tight" anchorx="margin"/>
              </v:shape>
            </w:pict>
          </mc:Fallback>
        </mc:AlternateContent>
      </w:r>
      <w:r>
        <w:rPr>
          <w:rFonts w:ascii="標楷體" w:eastAsia="標楷體" w:hAnsi="標楷體" w:cs="Times New Roman"/>
          <w:b/>
          <w:szCs w:val="24"/>
        </w:rPr>
        <w:t>1.</w:t>
      </w:r>
      <w:r w:rsidRPr="00600546">
        <w:rPr>
          <w:rFonts w:ascii="標楷體" w:eastAsia="標楷體" w:hAnsi="標楷體" w:cs="Times New Roman" w:hint="eastAsia"/>
          <w:b/>
          <w:szCs w:val="24"/>
        </w:rPr>
        <w:t>事業單位未按月提撥且未申請暫停提撥之家數逐年攀升，未足額提撥退休金準備之金額龐鉅</w:t>
      </w:r>
      <w:r>
        <w:rPr>
          <w:rFonts w:ascii="標楷體" w:eastAsia="標楷體" w:hAnsi="標楷體" w:cs="Times New Roman" w:hint="eastAsia"/>
          <w:b/>
          <w:szCs w:val="24"/>
        </w:rPr>
        <w:t>：</w:t>
      </w:r>
      <w:r w:rsidRPr="00600546">
        <w:rPr>
          <w:rFonts w:ascii="標楷體" w:eastAsia="標楷體" w:hAnsi="標楷體" w:cs="Times New Roman" w:hint="eastAsia"/>
          <w:szCs w:val="24"/>
        </w:rPr>
        <w:t>依勞</w:t>
      </w:r>
      <w:r>
        <w:rPr>
          <w:rFonts w:ascii="標楷體" w:eastAsia="標楷體" w:hAnsi="標楷體" w:cs="Times New Roman" w:hint="eastAsia"/>
          <w:szCs w:val="24"/>
        </w:rPr>
        <w:t>動</w:t>
      </w:r>
      <w:r w:rsidRPr="00600546">
        <w:rPr>
          <w:rFonts w:ascii="標楷體" w:eastAsia="標楷體" w:hAnsi="標楷體" w:cs="Times New Roman" w:hint="eastAsia"/>
          <w:szCs w:val="24"/>
        </w:rPr>
        <w:t>基</w:t>
      </w:r>
      <w:r>
        <w:rPr>
          <w:rFonts w:ascii="標楷體" w:eastAsia="標楷體" w:hAnsi="標楷體" w:cs="Times New Roman" w:hint="eastAsia"/>
          <w:szCs w:val="24"/>
        </w:rPr>
        <w:t>準</w:t>
      </w:r>
      <w:r w:rsidRPr="00600546">
        <w:rPr>
          <w:rFonts w:ascii="標楷體" w:eastAsia="標楷體" w:hAnsi="標楷體" w:cs="Times New Roman" w:hint="eastAsia"/>
          <w:szCs w:val="24"/>
        </w:rPr>
        <w:t>法第56條第1項、第2項規定，雇主應依勞工每月薪資總額2％至15％範圍內，按月提撥勞工退休準備金，專戶存儲，並不得作為讓與、扣押、抵銷或擔保之標的；雇主應於每年年度終了前，估算前項勞工退休準備金專戶餘額，該餘額不足給付次一年度內預估成就第53條或第54條第1項第1款退休條件之勞工，依前條計算之退休金數額者，雇主應於次年度3月底前一次提撥其差額，並送事業單位勞工退休準備金監督委員會審議。</w:t>
      </w:r>
      <w:r>
        <w:rPr>
          <w:rFonts w:ascii="標楷體" w:eastAsia="標楷體" w:hAnsi="標楷體" w:cs="Times New Roman" w:hint="eastAsia"/>
          <w:szCs w:val="24"/>
        </w:rPr>
        <w:t>據勞動局統計，</w:t>
      </w:r>
      <w:r w:rsidRPr="00592CA3">
        <w:rPr>
          <w:rFonts w:ascii="標楷體" w:eastAsia="標楷體" w:hAnsi="標楷體" w:cs="Times New Roman" w:hint="eastAsia"/>
          <w:szCs w:val="24"/>
        </w:rPr>
        <w:t>臺北市轄內事業單位109至111年底已開立勞工退休準備金專戶之事業單位分別為1萬8,437家、1萬7,750家、1萬6,974家，未依</w:t>
      </w:r>
      <w:r w:rsidRPr="00600546">
        <w:rPr>
          <w:rFonts w:ascii="標楷體" w:eastAsia="標楷體" w:hAnsi="標楷體" w:cs="Times New Roman" w:hint="eastAsia"/>
          <w:szCs w:val="24"/>
        </w:rPr>
        <w:t>勞</w:t>
      </w:r>
      <w:r>
        <w:rPr>
          <w:rFonts w:ascii="標楷體" w:eastAsia="標楷體" w:hAnsi="標楷體" w:cs="Times New Roman" w:hint="eastAsia"/>
          <w:szCs w:val="24"/>
        </w:rPr>
        <w:t>動</w:t>
      </w:r>
      <w:r w:rsidRPr="00600546">
        <w:rPr>
          <w:rFonts w:ascii="標楷體" w:eastAsia="標楷體" w:hAnsi="標楷體" w:cs="Times New Roman" w:hint="eastAsia"/>
          <w:szCs w:val="24"/>
        </w:rPr>
        <w:t>基</w:t>
      </w:r>
      <w:r>
        <w:rPr>
          <w:rFonts w:ascii="標楷體" w:eastAsia="標楷體" w:hAnsi="標楷體" w:cs="Times New Roman" w:hint="eastAsia"/>
          <w:szCs w:val="24"/>
        </w:rPr>
        <w:t>準</w:t>
      </w:r>
      <w:r w:rsidRPr="00600546">
        <w:rPr>
          <w:rFonts w:ascii="標楷體" w:eastAsia="標楷體" w:hAnsi="標楷體" w:cs="Times New Roman" w:hint="eastAsia"/>
          <w:szCs w:val="24"/>
        </w:rPr>
        <w:t>法</w:t>
      </w:r>
      <w:r w:rsidRPr="00592CA3">
        <w:rPr>
          <w:rFonts w:ascii="標楷體" w:eastAsia="標楷體" w:hAnsi="標楷體" w:cs="Times New Roman" w:hint="eastAsia"/>
          <w:szCs w:val="24"/>
        </w:rPr>
        <w:t>第56條第1項規定，按月提撥且未申請暫停提撥者，分別有1,355家、1,585家、2,288家，未依</w:t>
      </w:r>
      <w:r w:rsidRPr="00600546">
        <w:rPr>
          <w:rFonts w:ascii="標楷體" w:eastAsia="標楷體" w:hAnsi="標楷體" w:cs="Times New Roman" w:hint="eastAsia"/>
          <w:szCs w:val="24"/>
        </w:rPr>
        <w:t>勞</w:t>
      </w:r>
      <w:r>
        <w:rPr>
          <w:rFonts w:ascii="標楷體" w:eastAsia="標楷體" w:hAnsi="標楷體" w:cs="Times New Roman" w:hint="eastAsia"/>
          <w:szCs w:val="24"/>
        </w:rPr>
        <w:t>動</w:t>
      </w:r>
      <w:r w:rsidRPr="00600546">
        <w:rPr>
          <w:rFonts w:ascii="標楷體" w:eastAsia="標楷體" w:hAnsi="標楷體" w:cs="Times New Roman" w:hint="eastAsia"/>
          <w:szCs w:val="24"/>
        </w:rPr>
        <w:t>基</w:t>
      </w:r>
      <w:r>
        <w:rPr>
          <w:rFonts w:ascii="標楷體" w:eastAsia="標楷體" w:hAnsi="標楷體" w:cs="Times New Roman" w:hint="eastAsia"/>
          <w:szCs w:val="24"/>
        </w:rPr>
        <w:t>準</w:t>
      </w:r>
      <w:r w:rsidRPr="00600546">
        <w:rPr>
          <w:rFonts w:ascii="標楷體" w:eastAsia="標楷體" w:hAnsi="標楷體" w:cs="Times New Roman" w:hint="eastAsia"/>
          <w:szCs w:val="24"/>
        </w:rPr>
        <w:t>法</w:t>
      </w:r>
      <w:r w:rsidRPr="00592CA3">
        <w:rPr>
          <w:rFonts w:ascii="標楷體" w:eastAsia="標楷體" w:hAnsi="標楷體" w:cs="Times New Roman" w:hint="eastAsia"/>
          <w:szCs w:val="24"/>
        </w:rPr>
        <w:t>第56條第2項規定，於次年度3月底前一次提撥其差額者，分別有113家、48家、439家，未足額提撥之準備金差額數，分別有5億2,674萬餘元、3億823萬餘元、7億7,200萬餘元</w:t>
      </w:r>
      <w:r>
        <w:rPr>
          <w:rFonts w:ascii="標楷體" w:eastAsia="標楷體" w:hAnsi="標楷體" w:cs="Times New Roman" w:hint="eastAsia"/>
          <w:szCs w:val="24"/>
        </w:rPr>
        <w:t>（表1）</w:t>
      </w:r>
      <w:r w:rsidRPr="00592CA3">
        <w:rPr>
          <w:rFonts w:ascii="標楷體" w:eastAsia="標楷體" w:hAnsi="標楷體" w:cs="Times New Roman" w:hint="eastAsia"/>
          <w:szCs w:val="24"/>
        </w:rPr>
        <w:t>，顯示事業單位未按月提撥</w:t>
      </w:r>
      <w:r>
        <w:rPr>
          <w:rFonts w:ascii="標楷體" w:eastAsia="標楷體" w:hAnsi="標楷體" w:cs="Times New Roman" w:hint="eastAsia"/>
          <w:szCs w:val="24"/>
        </w:rPr>
        <w:t>且未申請暫停提撥之家數逐年攀升，未足額提撥退休金準備之金額龐鉅，經函請檢討妥處。據復：爾後辦理未足額提撥查核時，將</w:t>
      </w:r>
      <w:r w:rsidRPr="00384344">
        <w:rPr>
          <w:rFonts w:ascii="標楷體" w:eastAsia="標楷體" w:hAnsi="標楷體" w:cs="Times New Roman" w:hint="eastAsia"/>
          <w:szCs w:val="24"/>
        </w:rPr>
        <w:t>發函宣導事業單位</w:t>
      </w:r>
      <w:r>
        <w:rPr>
          <w:rFonts w:ascii="標楷體" w:eastAsia="標楷體" w:hAnsi="標楷體" w:cs="Times New Roman" w:hint="eastAsia"/>
          <w:szCs w:val="24"/>
        </w:rPr>
        <w:t>應依法辦理，針對未足額提撥之事業單位持續督促</w:t>
      </w:r>
      <w:r w:rsidRPr="00384344">
        <w:rPr>
          <w:rFonts w:ascii="標楷體" w:eastAsia="標楷體" w:hAnsi="標楷體" w:cs="Times New Roman" w:hint="eastAsia"/>
          <w:szCs w:val="24"/>
        </w:rPr>
        <w:t>事業單位補提差額，</w:t>
      </w:r>
      <w:r>
        <w:rPr>
          <w:rFonts w:ascii="標楷體" w:eastAsia="標楷體" w:hAnsi="標楷體" w:cs="Times New Roman" w:hint="eastAsia"/>
          <w:szCs w:val="24"/>
        </w:rPr>
        <w:t>另</w:t>
      </w:r>
      <w:r w:rsidRPr="00384344">
        <w:rPr>
          <w:rFonts w:ascii="標楷體" w:eastAsia="標楷體" w:hAnsi="標楷體" w:cs="Times New Roman" w:hint="eastAsia"/>
          <w:szCs w:val="24"/>
        </w:rPr>
        <w:t>於行政處分前亦</w:t>
      </w:r>
      <w:r>
        <w:rPr>
          <w:rFonts w:ascii="標楷體" w:eastAsia="標楷體" w:hAnsi="標楷體" w:cs="Times New Roman" w:hint="eastAsia"/>
          <w:szCs w:val="24"/>
        </w:rPr>
        <w:t>將</w:t>
      </w:r>
      <w:r w:rsidRPr="00384344">
        <w:rPr>
          <w:rFonts w:ascii="標楷體" w:eastAsia="標楷體" w:hAnsi="標楷體" w:cs="Times New Roman" w:hint="eastAsia"/>
          <w:szCs w:val="24"/>
        </w:rPr>
        <w:t>依法發函事業單位陳述意見</w:t>
      </w:r>
      <w:r>
        <w:rPr>
          <w:rFonts w:ascii="標楷體" w:eastAsia="標楷體" w:hAnsi="標楷體" w:cs="Times New Roman" w:hint="eastAsia"/>
          <w:szCs w:val="24"/>
        </w:rPr>
        <w:t>後，按其違法情節予以輔導及裁罰</w:t>
      </w:r>
      <w:r w:rsidRPr="00384344">
        <w:rPr>
          <w:rFonts w:ascii="標楷體" w:eastAsia="標楷體" w:hAnsi="標楷體" w:cs="Times New Roman" w:hint="eastAsia"/>
          <w:szCs w:val="24"/>
        </w:rPr>
        <w:t>。</w:t>
      </w:r>
    </w:p>
    <w:p w:rsidR="007D5E6E" w:rsidRPr="00C71AB3" w:rsidRDefault="007D5E6E" w:rsidP="006F6FEC">
      <w:pPr>
        <w:overflowPunct w:val="0"/>
        <w:spacing w:beforeLines="50" w:before="180" w:line="490" w:lineRule="exact"/>
        <w:ind w:firstLineChars="200" w:firstLine="480"/>
        <w:jc w:val="both"/>
        <w:rPr>
          <w:rFonts w:ascii="標楷體" w:eastAsia="標楷體" w:hAnsi="標楷體" w:cs="Times New Roman"/>
          <w:b/>
          <w:szCs w:val="24"/>
        </w:rPr>
      </w:pPr>
      <w:r>
        <w:rPr>
          <w:rFonts w:ascii="標楷體" w:eastAsia="標楷體" w:hAnsi="標楷體" w:cs="Times New Roman"/>
          <w:b/>
          <w:szCs w:val="24"/>
        </w:rPr>
        <w:t>2.部分事業單位及機關學校已無投保人數，惟未註銷勞工退休準備金專戶：</w:t>
      </w:r>
      <w:r w:rsidRPr="00501868">
        <w:rPr>
          <w:rFonts w:ascii="標楷體" w:eastAsia="標楷體" w:hAnsi="標楷體" w:cs="Times New Roman"/>
          <w:szCs w:val="24"/>
        </w:rPr>
        <w:t>依勞工退休準備金提撥及管理辦法第9條規定：「事業單位於依本法第55條及第84條之2規定之給與標準給付勞工退休金後，已無須依本法支付勞工退休金時，得報經當地主管機關核准後，領回其勞工退休準備金專戶之賸餘款；已無適用本法退休金制度之勞工者，亦同。」按勞工退休金新制自94年7月1日實施，新制施行後，仍在同一事業</w:t>
      </w:r>
      <w:r>
        <w:rPr>
          <w:rFonts w:ascii="標楷體" w:eastAsia="標楷體" w:hAnsi="標楷體" w:cs="Times New Roman"/>
          <w:szCs w:val="24"/>
        </w:rPr>
        <w:t>單位服務者，可新舊勞退制度擇一適用。選擇新制後，不可再選回舊制；</w:t>
      </w:r>
      <w:r w:rsidRPr="00501868">
        <w:rPr>
          <w:rFonts w:ascii="標楷體" w:eastAsia="標楷體" w:hAnsi="標楷體" w:cs="Times New Roman"/>
          <w:szCs w:val="24"/>
        </w:rPr>
        <w:t>選擇舊制者，5年內仍可選擇新制。據勞動局統計，截至112年2月</w:t>
      </w:r>
      <w:r w:rsidRPr="00501868">
        <w:rPr>
          <w:rFonts w:eastAsia="標楷體"/>
          <w:noProof/>
        </w:rPr>
        <w:lastRenderedPageBreak/>
        <mc:AlternateContent>
          <mc:Choice Requires="wps">
            <w:drawing>
              <wp:anchor distT="45720" distB="45720" distL="114300" distR="114300" simplePos="0" relativeHeight="251642880" behindDoc="0" locked="0" layoutInCell="1" allowOverlap="1" wp14:anchorId="63D10C78" wp14:editId="65D83720">
                <wp:simplePos x="0" y="0"/>
                <wp:positionH relativeFrom="margin">
                  <wp:posOffset>3226435</wp:posOffset>
                </wp:positionH>
                <wp:positionV relativeFrom="paragraph">
                  <wp:posOffset>55549</wp:posOffset>
                </wp:positionV>
                <wp:extent cx="3095625" cy="2655570"/>
                <wp:effectExtent l="0" t="0" r="9525" b="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2655570"/>
                        </a:xfrm>
                        <a:prstGeom prst="rect">
                          <a:avLst/>
                        </a:prstGeom>
                        <a:solidFill>
                          <a:srgbClr val="FFFFFF"/>
                        </a:solidFill>
                        <a:ln w="9525">
                          <a:noFill/>
                          <a:miter lim="800000"/>
                          <a:headEnd/>
                          <a:tailEnd/>
                        </a:ln>
                      </wps:spPr>
                      <wps:txbx>
                        <w:txbxContent>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52"/>
                              <w:gridCol w:w="1984"/>
                            </w:tblGrid>
                            <w:tr w:rsidR="001812D1" w:rsidRPr="00B14F2F" w:rsidTr="007D5E6E">
                              <w:trPr>
                                <w:trHeight w:val="340"/>
                              </w:trPr>
                              <w:tc>
                                <w:tcPr>
                                  <w:tcW w:w="4536" w:type="dxa"/>
                                  <w:gridSpan w:val="2"/>
                                  <w:tcBorders>
                                    <w:top w:val="nil"/>
                                    <w:left w:val="nil"/>
                                    <w:bottom w:val="single" w:sz="4" w:space="0" w:color="auto"/>
                                    <w:right w:val="nil"/>
                                  </w:tcBorders>
                                  <w:shd w:val="clear" w:color="000000" w:fill="FFFFFF"/>
                                  <w:noWrap/>
                                  <w:vAlign w:val="center"/>
                                </w:tcPr>
                                <w:p w:rsidR="001812D1" w:rsidRDefault="001812D1" w:rsidP="007D5E6E">
                                  <w:pPr>
                                    <w:widowControl/>
                                    <w:spacing w:line="300" w:lineRule="exact"/>
                                    <w:ind w:left="240" w:hangingChars="100" w:hanging="240"/>
                                    <w:jc w:val="center"/>
                                    <w:rPr>
                                      <w:rFonts w:ascii="標楷體" w:eastAsia="標楷體" w:hAnsi="標楷體" w:cs="新細明體"/>
                                      <w:b/>
                                      <w:color w:val="000000"/>
                                      <w:kern w:val="0"/>
                                    </w:rPr>
                                  </w:pPr>
                                  <w:r w:rsidRPr="00510A58">
                                    <w:rPr>
                                      <w:rFonts w:ascii="標楷體" w:eastAsia="標楷體" w:hAnsi="標楷體" w:cs="新細明體" w:hint="eastAsia"/>
                                      <w:b/>
                                      <w:color w:val="000000"/>
                                      <w:kern w:val="0"/>
                                    </w:rPr>
                                    <w:t>表</w:t>
                                  </w:r>
                                  <w:r>
                                    <w:rPr>
                                      <w:rFonts w:ascii="標楷體" w:eastAsia="標楷體" w:hAnsi="標楷體" w:cs="新細明體"/>
                                      <w:b/>
                                      <w:color w:val="000000"/>
                                      <w:kern w:val="0"/>
                                    </w:rPr>
                                    <w:t>2</w:t>
                                  </w:r>
                                  <w:r w:rsidRPr="00510A58">
                                    <w:rPr>
                                      <w:rFonts w:ascii="標楷體" w:eastAsia="標楷體" w:hAnsi="標楷體" w:cs="新細明體" w:hint="eastAsia"/>
                                      <w:b/>
                                      <w:color w:val="000000"/>
                                      <w:kern w:val="0"/>
                                    </w:rPr>
                                    <w:t xml:space="preserve">　無勞退舊制投保人數</w:t>
                                  </w:r>
                                  <w:r>
                                    <w:rPr>
                                      <w:rFonts w:ascii="標楷體" w:eastAsia="標楷體" w:hAnsi="標楷體" w:cs="新細明體" w:hint="eastAsia"/>
                                      <w:b/>
                                      <w:color w:val="000000"/>
                                      <w:kern w:val="0"/>
                                    </w:rPr>
                                    <w:t>之機關學校</w:t>
                                  </w:r>
                                  <w:r>
                                    <w:rPr>
                                      <w:rFonts w:ascii="標楷體" w:eastAsia="標楷體" w:hAnsi="標楷體" w:cs="新細明體"/>
                                      <w:b/>
                                      <w:color w:val="000000"/>
                                      <w:kern w:val="0"/>
                                    </w:rPr>
                                    <w:t>退</w:t>
                                  </w:r>
                                </w:p>
                                <w:p w:rsidR="001812D1" w:rsidRPr="00510A58" w:rsidRDefault="001812D1" w:rsidP="007D5E6E">
                                  <w:pPr>
                                    <w:widowControl/>
                                    <w:spacing w:line="300" w:lineRule="exact"/>
                                    <w:ind w:leftChars="325" w:left="780"/>
                                    <w:rPr>
                                      <w:rFonts w:ascii="標楷體" w:eastAsia="標楷體" w:hAnsi="標楷體" w:cs="新細明體"/>
                                      <w:b/>
                                      <w:color w:val="000000"/>
                                      <w:kern w:val="0"/>
                                    </w:rPr>
                                  </w:pPr>
                                  <w:r>
                                    <w:rPr>
                                      <w:rFonts w:ascii="標楷體" w:eastAsia="標楷體" w:hAnsi="標楷體" w:cs="新細明體"/>
                                      <w:b/>
                                      <w:color w:val="000000"/>
                                      <w:kern w:val="0"/>
                                    </w:rPr>
                                    <w:t>休金專戶結餘</w:t>
                                  </w:r>
                                </w:p>
                                <w:p w:rsidR="001812D1" w:rsidRPr="00510A58" w:rsidRDefault="001812D1" w:rsidP="007D5E6E">
                                  <w:pPr>
                                    <w:widowControl/>
                                    <w:spacing w:line="300" w:lineRule="exact"/>
                                    <w:jc w:val="right"/>
                                    <w:rPr>
                                      <w:rFonts w:ascii="標楷體" w:eastAsia="標楷體" w:hAnsi="標楷體" w:cs="新細明體"/>
                                      <w:color w:val="000000"/>
                                      <w:kern w:val="0"/>
                                      <w:sz w:val="18"/>
                                      <w:szCs w:val="18"/>
                                    </w:rPr>
                                  </w:pPr>
                                  <w:r w:rsidRPr="00510A58">
                                    <w:rPr>
                                      <w:rFonts w:ascii="標楷體" w:eastAsia="標楷體" w:hAnsi="標楷體" w:cs="新細明體" w:hint="eastAsia"/>
                                      <w:color w:val="000000"/>
                                      <w:kern w:val="0"/>
                                      <w:sz w:val="20"/>
                                      <w:szCs w:val="18"/>
                                    </w:rPr>
                                    <w:t>單位：</w:t>
                                  </w:r>
                                  <w:r>
                                    <w:rPr>
                                      <w:rFonts w:ascii="標楷體" w:eastAsia="標楷體" w:hAnsi="標楷體" w:cs="新細明體" w:hint="eastAsia"/>
                                      <w:color w:val="000000"/>
                                      <w:kern w:val="0"/>
                                      <w:sz w:val="20"/>
                                      <w:szCs w:val="18"/>
                                    </w:rPr>
                                    <w:t>新臺幣</w:t>
                                  </w:r>
                                  <w:r w:rsidRPr="00510A58">
                                    <w:rPr>
                                      <w:rFonts w:ascii="標楷體" w:eastAsia="標楷體" w:hAnsi="標楷體" w:cs="新細明體" w:hint="eastAsia"/>
                                      <w:color w:val="000000"/>
                                      <w:kern w:val="0"/>
                                      <w:sz w:val="20"/>
                                      <w:szCs w:val="18"/>
                                    </w:rPr>
                                    <w:t>元</w:t>
                                  </w:r>
                                </w:p>
                              </w:tc>
                            </w:tr>
                            <w:tr w:rsidR="001812D1" w:rsidRPr="00B14F2F" w:rsidTr="007D5E6E">
                              <w:trPr>
                                <w:trHeight w:val="326"/>
                              </w:trPr>
                              <w:tc>
                                <w:tcPr>
                                  <w:tcW w:w="2552" w:type="dxa"/>
                                  <w:tcBorders>
                                    <w:top w:val="single" w:sz="4" w:space="0" w:color="auto"/>
                                  </w:tcBorders>
                                  <w:shd w:val="clear" w:color="000000" w:fill="FFFFFF"/>
                                  <w:noWrap/>
                                  <w:vAlign w:val="center"/>
                                </w:tcPr>
                                <w:p w:rsidR="001812D1" w:rsidRPr="00510A58" w:rsidRDefault="001812D1" w:rsidP="007D5E6E">
                                  <w:pPr>
                                    <w:widowControl/>
                                    <w:spacing w:line="260" w:lineRule="exact"/>
                                    <w:jc w:val="center"/>
                                    <w:rPr>
                                      <w:rFonts w:ascii="標楷體" w:eastAsia="標楷體" w:hAnsi="標楷體" w:cs="新細明體"/>
                                      <w:color w:val="000000"/>
                                      <w:kern w:val="0"/>
                                      <w:sz w:val="20"/>
                                      <w:szCs w:val="20"/>
                                    </w:rPr>
                                  </w:pPr>
                                  <w:r w:rsidRPr="00510A58">
                                    <w:rPr>
                                      <w:rFonts w:ascii="標楷體" w:eastAsia="標楷體" w:hAnsi="標楷體" w:cs="新細明體" w:hint="eastAsia"/>
                                      <w:color w:val="000000"/>
                                      <w:kern w:val="0"/>
                                      <w:sz w:val="20"/>
                                      <w:szCs w:val="20"/>
                                    </w:rPr>
                                    <w:t>機關名稱</w:t>
                                  </w:r>
                                </w:p>
                              </w:tc>
                              <w:tc>
                                <w:tcPr>
                                  <w:tcW w:w="1984" w:type="dxa"/>
                                  <w:tcBorders>
                                    <w:top w:val="single" w:sz="4" w:space="0" w:color="auto"/>
                                  </w:tcBorders>
                                  <w:shd w:val="clear" w:color="000000" w:fill="FFFFFF"/>
                                  <w:vAlign w:val="center"/>
                                </w:tcPr>
                                <w:p w:rsidR="001812D1" w:rsidRPr="00510A58" w:rsidRDefault="001812D1" w:rsidP="007D5E6E">
                                  <w:pPr>
                                    <w:widowControl/>
                                    <w:spacing w:line="260" w:lineRule="exact"/>
                                    <w:jc w:val="center"/>
                                    <w:rPr>
                                      <w:rFonts w:ascii="標楷體" w:eastAsia="標楷體" w:hAnsi="標楷體" w:cs="新細明體"/>
                                      <w:color w:val="000000"/>
                                      <w:kern w:val="0"/>
                                      <w:sz w:val="20"/>
                                      <w:szCs w:val="20"/>
                                    </w:rPr>
                                  </w:pPr>
                                  <w:r w:rsidRPr="00510A58">
                                    <w:rPr>
                                      <w:rFonts w:ascii="標楷體" w:eastAsia="標楷體" w:hAnsi="標楷體" w:cs="新細明體" w:hint="eastAsia"/>
                                      <w:color w:val="000000"/>
                                      <w:kern w:val="0"/>
                                      <w:sz w:val="20"/>
                                      <w:szCs w:val="20"/>
                                    </w:rPr>
                                    <w:t>退休金專戶結餘</w:t>
                                  </w:r>
                                </w:p>
                              </w:tc>
                            </w:tr>
                            <w:tr w:rsidR="001812D1" w:rsidRPr="00B14F2F" w:rsidTr="007D5E6E">
                              <w:trPr>
                                <w:trHeight w:val="326"/>
                              </w:trPr>
                              <w:tc>
                                <w:tcPr>
                                  <w:tcW w:w="2552" w:type="dxa"/>
                                  <w:shd w:val="clear" w:color="000000" w:fill="FFFFFF"/>
                                  <w:noWrap/>
                                  <w:vAlign w:val="center"/>
                                </w:tcPr>
                                <w:p w:rsidR="001812D1" w:rsidRPr="00510A58" w:rsidRDefault="001812D1" w:rsidP="007D5E6E">
                                  <w:pPr>
                                    <w:widowControl/>
                                    <w:spacing w:line="260" w:lineRule="exact"/>
                                    <w:jc w:val="center"/>
                                    <w:rPr>
                                      <w:rFonts w:ascii="標楷體" w:eastAsia="標楷體" w:hAnsi="標楷體" w:cs="新細明體"/>
                                      <w:b/>
                                      <w:color w:val="000000"/>
                                      <w:kern w:val="0"/>
                                      <w:sz w:val="20"/>
                                      <w:szCs w:val="20"/>
                                    </w:rPr>
                                  </w:pPr>
                                  <w:r w:rsidRPr="00816456">
                                    <w:rPr>
                                      <w:rFonts w:ascii="標楷體" w:eastAsia="標楷體" w:hAnsi="標楷體" w:cs="新細明體" w:hint="eastAsia"/>
                                      <w:b/>
                                      <w:color w:val="000000"/>
                                      <w:spacing w:val="200"/>
                                      <w:kern w:val="0"/>
                                      <w:sz w:val="20"/>
                                      <w:szCs w:val="20"/>
                                      <w:fitText w:val="800" w:id="-1235042304"/>
                                    </w:rPr>
                                    <w:t>合</w:t>
                                  </w:r>
                                  <w:r w:rsidRPr="00816456">
                                    <w:rPr>
                                      <w:rFonts w:ascii="標楷體" w:eastAsia="標楷體" w:hAnsi="標楷體" w:cs="新細明體" w:hint="eastAsia"/>
                                      <w:b/>
                                      <w:color w:val="000000"/>
                                      <w:kern w:val="0"/>
                                      <w:sz w:val="20"/>
                                      <w:szCs w:val="20"/>
                                      <w:fitText w:val="800" w:id="-1235042304"/>
                                    </w:rPr>
                                    <w:t>計</w:t>
                                  </w:r>
                                </w:p>
                              </w:tc>
                              <w:tc>
                                <w:tcPr>
                                  <w:tcW w:w="1984" w:type="dxa"/>
                                  <w:shd w:val="clear" w:color="000000" w:fill="FFFFFF"/>
                                  <w:vAlign w:val="center"/>
                                </w:tcPr>
                                <w:p w:rsidR="001812D1" w:rsidRPr="00510A58" w:rsidRDefault="001812D1" w:rsidP="007D5E6E">
                                  <w:pPr>
                                    <w:spacing w:line="260" w:lineRule="exact"/>
                                    <w:jc w:val="right"/>
                                    <w:rPr>
                                      <w:rFonts w:ascii="標楷體" w:eastAsia="標楷體" w:hAnsi="標楷體"/>
                                      <w:b/>
                                      <w:sz w:val="20"/>
                                      <w:szCs w:val="20"/>
                                    </w:rPr>
                                  </w:pPr>
                                  <w:r w:rsidRPr="00510A58">
                                    <w:rPr>
                                      <w:rFonts w:ascii="標楷體" w:eastAsia="標楷體" w:hAnsi="標楷體"/>
                                      <w:b/>
                                      <w:sz w:val="20"/>
                                      <w:szCs w:val="20"/>
                                    </w:rPr>
                                    <w:t>20,204,702</w:t>
                                  </w:r>
                                </w:p>
                              </w:tc>
                            </w:tr>
                            <w:tr w:rsidR="001812D1" w:rsidRPr="00B14F2F" w:rsidTr="007D5E6E">
                              <w:trPr>
                                <w:trHeight w:val="326"/>
                              </w:trPr>
                              <w:tc>
                                <w:tcPr>
                                  <w:tcW w:w="2552" w:type="dxa"/>
                                  <w:shd w:val="clear" w:color="000000" w:fill="FFFFFF"/>
                                  <w:noWrap/>
                                  <w:vAlign w:val="center"/>
                                  <w:hideMark/>
                                </w:tcPr>
                                <w:p w:rsidR="001812D1" w:rsidRPr="00510A58" w:rsidRDefault="001812D1" w:rsidP="007D5E6E">
                                  <w:pPr>
                                    <w:widowControl/>
                                    <w:spacing w:line="260" w:lineRule="exact"/>
                                    <w:rPr>
                                      <w:rFonts w:ascii="標楷體" w:eastAsia="標楷體" w:hAnsi="標楷體" w:cs="新細明體"/>
                                      <w:color w:val="000000"/>
                                      <w:kern w:val="0"/>
                                      <w:sz w:val="20"/>
                                      <w:szCs w:val="20"/>
                                    </w:rPr>
                                  </w:pPr>
                                  <w:r w:rsidRPr="00510A58">
                                    <w:rPr>
                                      <w:rFonts w:ascii="標楷體" w:eastAsia="標楷體" w:hAnsi="標楷體" w:cs="新細明體" w:hint="eastAsia"/>
                                      <w:color w:val="000000"/>
                                      <w:kern w:val="0"/>
                                      <w:sz w:val="20"/>
                                      <w:szCs w:val="20"/>
                                    </w:rPr>
                                    <w:t>臺北市立新興國民中學</w:t>
                                  </w:r>
                                </w:p>
                              </w:tc>
                              <w:tc>
                                <w:tcPr>
                                  <w:tcW w:w="1984" w:type="dxa"/>
                                  <w:shd w:val="clear" w:color="000000" w:fill="FFFFFF"/>
                                  <w:vAlign w:val="center"/>
                                </w:tcPr>
                                <w:p w:rsidR="001812D1" w:rsidRPr="00510A58" w:rsidRDefault="001812D1" w:rsidP="007D5E6E">
                                  <w:pPr>
                                    <w:widowControl/>
                                    <w:spacing w:line="260" w:lineRule="exact"/>
                                    <w:jc w:val="right"/>
                                    <w:rPr>
                                      <w:rFonts w:ascii="標楷體" w:eastAsia="標楷體" w:hAnsi="標楷體"/>
                                      <w:color w:val="000000"/>
                                      <w:sz w:val="20"/>
                                      <w:szCs w:val="20"/>
                                    </w:rPr>
                                  </w:pPr>
                                  <w:r w:rsidRPr="00510A58">
                                    <w:rPr>
                                      <w:rFonts w:ascii="標楷體" w:eastAsia="標楷體" w:hAnsi="標楷體" w:hint="eastAsia"/>
                                      <w:color w:val="000000"/>
                                      <w:sz w:val="20"/>
                                      <w:szCs w:val="20"/>
                                    </w:rPr>
                                    <w:t>1,617,336</w:t>
                                  </w:r>
                                </w:p>
                              </w:tc>
                            </w:tr>
                            <w:tr w:rsidR="001812D1" w:rsidRPr="00B14F2F" w:rsidTr="007D5E6E">
                              <w:trPr>
                                <w:trHeight w:val="326"/>
                              </w:trPr>
                              <w:tc>
                                <w:tcPr>
                                  <w:tcW w:w="2552" w:type="dxa"/>
                                  <w:shd w:val="clear" w:color="000000" w:fill="FFFFFF"/>
                                  <w:noWrap/>
                                  <w:vAlign w:val="center"/>
                                  <w:hideMark/>
                                </w:tcPr>
                                <w:p w:rsidR="001812D1" w:rsidRPr="00510A58" w:rsidRDefault="001812D1" w:rsidP="007D5E6E">
                                  <w:pPr>
                                    <w:widowControl/>
                                    <w:spacing w:line="260" w:lineRule="exact"/>
                                    <w:rPr>
                                      <w:rFonts w:ascii="標楷體" w:eastAsia="標楷體" w:hAnsi="標楷體" w:cs="新細明體"/>
                                      <w:color w:val="000000"/>
                                      <w:kern w:val="0"/>
                                      <w:sz w:val="20"/>
                                      <w:szCs w:val="20"/>
                                    </w:rPr>
                                  </w:pPr>
                                  <w:r w:rsidRPr="00510A58">
                                    <w:rPr>
                                      <w:rFonts w:ascii="標楷體" w:eastAsia="標楷體" w:hAnsi="標楷體" w:cs="新細明體" w:hint="eastAsia"/>
                                      <w:color w:val="000000"/>
                                      <w:kern w:val="0"/>
                                      <w:sz w:val="20"/>
                                      <w:szCs w:val="20"/>
                                    </w:rPr>
                                    <w:t>臺北市南港區健康服務中心</w:t>
                                  </w:r>
                                </w:p>
                              </w:tc>
                              <w:tc>
                                <w:tcPr>
                                  <w:tcW w:w="1984" w:type="dxa"/>
                                  <w:shd w:val="clear" w:color="000000" w:fill="FFFFFF"/>
                                  <w:vAlign w:val="center"/>
                                </w:tcPr>
                                <w:p w:rsidR="001812D1" w:rsidRPr="00510A58" w:rsidRDefault="001812D1" w:rsidP="007D5E6E">
                                  <w:pPr>
                                    <w:spacing w:line="260" w:lineRule="exact"/>
                                    <w:jc w:val="right"/>
                                    <w:rPr>
                                      <w:rFonts w:ascii="標楷體" w:eastAsia="標楷體" w:hAnsi="標楷體"/>
                                      <w:color w:val="000000"/>
                                      <w:sz w:val="20"/>
                                      <w:szCs w:val="20"/>
                                    </w:rPr>
                                  </w:pPr>
                                  <w:r w:rsidRPr="00510A58">
                                    <w:rPr>
                                      <w:rFonts w:ascii="標楷體" w:eastAsia="標楷體" w:hAnsi="標楷體" w:hint="eastAsia"/>
                                      <w:color w:val="000000"/>
                                      <w:sz w:val="20"/>
                                      <w:szCs w:val="20"/>
                                    </w:rPr>
                                    <w:t>1,665,152</w:t>
                                  </w:r>
                                </w:p>
                              </w:tc>
                            </w:tr>
                            <w:tr w:rsidR="001812D1" w:rsidRPr="00B14F2F" w:rsidTr="007D5E6E">
                              <w:trPr>
                                <w:trHeight w:val="326"/>
                              </w:trPr>
                              <w:tc>
                                <w:tcPr>
                                  <w:tcW w:w="2552" w:type="dxa"/>
                                  <w:shd w:val="clear" w:color="000000" w:fill="FFFFFF"/>
                                  <w:noWrap/>
                                  <w:vAlign w:val="center"/>
                                  <w:hideMark/>
                                </w:tcPr>
                                <w:p w:rsidR="001812D1" w:rsidRPr="00510A58" w:rsidRDefault="001812D1" w:rsidP="007D5E6E">
                                  <w:pPr>
                                    <w:widowControl/>
                                    <w:spacing w:line="260" w:lineRule="exact"/>
                                    <w:rPr>
                                      <w:rFonts w:ascii="標楷體" w:eastAsia="標楷體" w:hAnsi="標楷體" w:cs="新細明體"/>
                                      <w:color w:val="000000"/>
                                      <w:kern w:val="0"/>
                                      <w:sz w:val="20"/>
                                      <w:szCs w:val="20"/>
                                    </w:rPr>
                                  </w:pPr>
                                  <w:r w:rsidRPr="00510A58">
                                    <w:rPr>
                                      <w:rFonts w:ascii="標楷體" w:eastAsia="標楷體" w:hAnsi="標楷體" w:cs="新細明體" w:hint="eastAsia"/>
                                      <w:color w:val="000000"/>
                                      <w:kern w:val="0"/>
                                      <w:sz w:val="20"/>
                                      <w:szCs w:val="20"/>
                                    </w:rPr>
                                    <w:t>臺北市立大安國民中學</w:t>
                                  </w:r>
                                </w:p>
                              </w:tc>
                              <w:tc>
                                <w:tcPr>
                                  <w:tcW w:w="1984" w:type="dxa"/>
                                  <w:shd w:val="clear" w:color="000000" w:fill="FFFFFF"/>
                                  <w:vAlign w:val="center"/>
                                </w:tcPr>
                                <w:p w:rsidR="001812D1" w:rsidRPr="00510A58" w:rsidRDefault="001812D1" w:rsidP="007D5E6E">
                                  <w:pPr>
                                    <w:spacing w:line="260" w:lineRule="exact"/>
                                    <w:jc w:val="right"/>
                                    <w:rPr>
                                      <w:rFonts w:ascii="標楷體" w:eastAsia="標楷體" w:hAnsi="標楷體"/>
                                      <w:color w:val="000000"/>
                                      <w:sz w:val="20"/>
                                      <w:szCs w:val="20"/>
                                    </w:rPr>
                                  </w:pPr>
                                  <w:r w:rsidRPr="00510A58">
                                    <w:rPr>
                                      <w:rFonts w:ascii="標楷體" w:eastAsia="標楷體" w:hAnsi="標楷體" w:hint="eastAsia"/>
                                      <w:color w:val="000000"/>
                                      <w:sz w:val="20"/>
                                      <w:szCs w:val="20"/>
                                    </w:rPr>
                                    <w:t>677,859</w:t>
                                  </w:r>
                                </w:p>
                              </w:tc>
                            </w:tr>
                            <w:tr w:rsidR="001812D1" w:rsidRPr="00B14F2F" w:rsidTr="007D5E6E">
                              <w:trPr>
                                <w:trHeight w:val="326"/>
                              </w:trPr>
                              <w:tc>
                                <w:tcPr>
                                  <w:tcW w:w="2552" w:type="dxa"/>
                                  <w:shd w:val="clear" w:color="000000" w:fill="FFFFFF"/>
                                  <w:noWrap/>
                                  <w:vAlign w:val="center"/>
                                  <w:hideMark/>
                                </w:tcPr>
                                <w:p w:rsidR="001812D1" w:rsidRPr="00510A58" w:rsidRDefault="001812D1" w:rsidP="007D5E6E">
                                  <w:pPr>
                                    <w:widowControl/>
                                    <w:spacing w:line="260" w:lineRule="exact"/>
                                    <w:rPr>
                                      <w:rFonts w:ascii="標楷體" w:eastAsia="標楷體" w:hAnsi="標楷體" w:cs="新細明體"/>
                                      <w:color w:val="000000"/>
                                      <w:kern w:val="0"/>
                                      <w:sz w:val="20"/>
                                      <w:szCs w:val="20"/>
                                    </w:rPr>
                                  </w:pPr>
                                  <w:r w:rsidRPr="00510A58">
                                    <w:rPr>
                                      <w:rFonts w:ascii="標楷體" w:eastAsia="標楷體" w:hAnsi="標楷體" w:cs="新細明體" w:hint="eastAsia"/>
                                      <w:color w:val="000000"/>
                                      <w:kern w:val="0"/>
                                      <w:sz w:val="20"/>
                                      <w:szCs w:val="20"/>
                                    </w:rPr>
                                    <w:t>臺北市立內湖高級中學</w:t>
                                  </w:r>
                                </w:p>
                              </w:tc>
                              <w:tc>
                                <w:tcPr>
                                  <w:tcW w:w="1984" w:type="dxa"/>
                                  <w:shd w:val="clear" w:color="000000" w:fill="FFFFFF"/>
                                  <w:vAlign w:val="center"/>
                                </w:tcPr>
                                <w:p w:rsidR="001812D1" w:rsidRPr="00510A58" w:rsidRDefault="001812D1" w:rsidP="007D5E6E">
                                  <w:pPr>
                                    <w:spacing w:line="260" w:lineRule="exact"/>
                                    <w:jc w:val="right"/>
                                    <w:rPr>
                                      <w:rFonts w:ascii="標楷體" w:eastAsia="標楷體" w:hAnsi="標楷體"/>
                                      <w:color w:val="000000"/>
                                      <w:sz w:val="20"/>
                                      <w:szCs w:val="20"/>
                                    </w:rPr>
                                  </w:pPr>
                                  <w:r w:rsidRPr="00510A58">
                                    <w:rPr>
                                      <w:rFonts w:ascii="標楷體" w:eastAsia="標楷體" w:hAnsi="標楷體" w:hint="eastAsia"/>
                                      <w:color w:val="000000"/>
                                      <w:sz w:val="20"/>
                                      <w:szCs w:val="20"/>
                                    </w:rPr>
                                    <w:t>3,129,900</w:t>
                                  </w:r>
                                </w:p>
                              </w:tc>
                            </w:tr>
                            <w:tr w:rsidR="001812D1" w:rsidRPr="00B14F2F" w:rsidTr="007D5E6E">
                              <w:trPr>
                                <w:trHeight w:val="326"/>
                              </w:trPr>
                              <w:tc>
                                <w:tcPr>
                                  <w:tcW w:w="2552" w:type="dxa"/>
                                  <w:tcBorders>
                                    <w:bottom w:val="single" w:sz="4" w:space="0" w:color="auto"/>
                                  </w:tcBorders>
                                  <w:shd w:val="clear" w:color="000000" w:fill="FFFFFF"/>
                                  <w:noWrap/>
                                  <w:vAlign w:val="center"/>
                                  <w:hideMark/>
                                </w:tcPr>
                                <w:p w:rsidR="001812D1" w:rsidRPr="00510A58" w:rsidRDefault="001812D1" w:rsidP="007D5E6E">
                                  <w:pPr>
                                    <w:widowControl/>
                                    <w:spacing w:line="260" w:lineRule="exact"/>
                                    <w:rPr>
                                      <w:rFonts w:ascii="標楷體" w:eastAsia="標楷體" w:hAnsi="標楷體" w:cs="新細明體"/>
                                      <w:color w:val="000000"/>
                                      <w:kern w:val="0"/>
                                      <w:sz w:val="20"/>
                                      <w:szCs w:val="20"/>
                                    </w:rPr>
                                  </w:pPr>
                                  <w:r w:rsidRPr="00510A58">
                                    <w:rPr>
                                      <w:rFonts w:ascii="標楷體" w:eastAsia="標楷體" w:hAnsi="標楷體" w:cs="新細明體" w:hint="eastAsia"/>
                                      <w:color w:val="000000"/>
                                      <w:kern w:val="0"/>
                                      <w:sz w:val="20"/>
                                      <w:szCs w:val="20"/>
                                    </w:rPr>
                                    <w:t>臺北市公共運輸處</w:t>
                                  </w:r>
                                </w:p>
                              </w:tc>
                              <w:tc>
                                <w:tcPr>
                                  <w:tcW w:w="1984" w:type="dxa"/>
                                  <w:tcBorders>
                                    <w:bottom w:val="single" w:sz="4" w:space="0" w:color="auto"/>
                                  </w:tcBorders>
                                  <w:shd w:val="clear" w:color="000000" w:fill="FFFFFF"/>
                                  <w:vAlign w:val="center"/>
                                </w:tcPr>
                                <w:p w:rsidR="001812D1" w:rsidRPr="00510A58" w:rsidRDefault="001812D1" w:rsidP="007D5E6E">
                                  <w:pPr>
                                    <w:spacing w:line="260" w:lineRule="exact"/>
                                    <w:jc w:val="right"/>
                                    <w:rPr>
                                      <w:rFonts w:ascii="標楷體" w:eastAsia="標楷體" w:hAnsi="標楷體"/>
                                      <w:color w:val="000000"/>
                                      <w:sz w:val="20"/>
                                      <w:szCs w:val="20"/>
                                    </w:rPr>
                                  </w:pPr>
                                  <w:r w:rsidRPr="00510A58">
                                    <w:rPr>
                                      <w:rFonts w:ascii="標楷體" w:eastAsia="標楷體" w:hAnsi="標楷體" w:hint="eastAsia"/>
                                      <w:color w:val="000000"/>
                                      <w:sz w:val="20"/>
                                      <w:szCs w:val="20"/>
                                    </w:rPr>
                                    <w:t>13,114,455</w:t>
                                  </w:r>
                                </w:p>
                              </w:tc>
                            </w:tr>
                            <w:tr w:rsidR="001812D1" w:rsidRPr="00B14F2F" w:rsidTr="007D5E6E">
                              <w:trPr>
                                <w:trHeight w:val="340"/>
                              </w:trPr>
                              <w:tc>
                                <w:tcPr>
                                  <w:tcW w:w="4536" w:type="dxa"/>
                                  <w:gridSpan w:val="2"/>
                                  <w:tcBorders>
                                    <w:top w:val="single" w:sz="4" w:space="0" w:color="auto"/>
                                    <w:left w:val="nil"/>
                                    <w:bottom w:val="nil"/>
                                    <w:right w:val="nil"/>
                                  </w:tcBorders>
                                  <w:shd w:val="clear" w:color="000000" w:fill="FFFFFF"/>
                                  <w:noWrap/>
                                  <w:vAlign w:val="center"/>
                                </w:tcPr>
                                <w:p w:rsidR="001812D1" w:rsidRPr="00C71AB3" w:rsidRDefault="001812D1" w:rsidP="007D5E6E">
                                  <w:pPr>
                                    <w:spacing w:line="240" w:lineRule="exact"/>
                                    <w:ind w:left="540" w:hangingChars="300" w:hanging="540"/>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w:t>
                                  </w:r>
                                  <w:r>
                                    <w:rPr>
                                      <w:rFonts w:ascii="標楷體" w:eastAsia="標楷體" w:hAnsi="標楷體" w:cs="新細明體"/>
                                      <w:color w:val="000000"/>
                                      <w:kern w:val="0"/>
                                      <w:sz w:val="18"/>
                                      <w:szCs w:val="18"/>
                                    </w:rPr>
                                    <w:t>：1.</w:t>
                                  </w:r>
                                  <w:r>
                                    <w:rPr>
                                      <w:rFonts w:ascii="標楷體" w:eastAsia="標楷體" w:hAnsi="標楷體" w:cs="新細明體" w:hint="eastAsia"/>
                                      <w:color w:val="000000"/>
                                      <w:kern w:val="0"/>
                                      <w:sz w:val="18"/>
                                      <w:szCs w:val="18"/>
                                    </w:rPr>
                                    <w:t>本表為</w:t>
                                  </w:r>
                                  <w:r w:rsidRPr="00C71AB3">
                                    <w:rPr>
                                      <w:rFonts w:ascii="標楷體" w:eastAsia="標楷體" w:hAnsi="標楷體" w:cs="新細明體"/>
                                      <w:color w:val="000000"/>
                                      <w:kern w:val="0"/>
                                      <w:sz w:val="18"/>
                                      <w:szCs w:val="18"/>
                                    </w:rPr>
                                    <w:t>截至112年2</w:t>
                                  </w:r>
                                  <w:r>
                                    <w:rPr>
                                      <w:rFonts w:ascii="標楷體" w:eastAsia="標楷體" w:hAnsi="標楷體" w:cs="新細明體"/>
                                      <w:color w:val="000000"/>
                                      <w:kern w:val="0"/>
                                      <w:sz w:val="18"/>
                                      <w:szCs w:val="18"/>
                                    </w:rPr>
                                    <w:t>月</w:t>
                                  </w:r>
                                  <w:r w:rsidRPr="00C71AB3">
                                    <w:rPr>
                                      <w:rFonts w:ascii="標楷體" w:eastAsia="標楷體" w:hAnsi="標楷體" w:cs="新細明體"/>
                                      <w:color w:val="000000"/>
                                      <w:kern w:val="0"/>
                                      <w:sz w:val="18"/>
                                      <w:szCs w:val="18"/>
                                    </w:rPr>
                                    <w:t>止</w:t>
                                  </w:r>
                                  <w:r w:rsidRPr="00C71AB3">
                                    <w:rPr>
                                      <w:rFonts w:ascii="標楷體" w:eastAsia="標楷體" w:hAnsi="標楷體" w:cs="新細明體" w:hint="eastAsia"/>
                                      <w:color w:val="000000"/>
                                      <w:kern w:val="0"/>
                                      <w:sz w:val="18"/>
                                      <w:szCs w:val="18"/>
                                    </w:rPr>
                                    <w:t>，最近</w:t>
                                  </w:r>
                                  <w:r>
                                    <w:rPr>
                                      <w:rFonts w:ascii="標楷體" w:eastAsia="標楷體" w:hAnsi="標楷體" w:cs="新細明體" w:hint="eastAsia"/>
                                      <w:color w:val="000000"/>
                                      <w:kern w:val="0"/>
                                      <w:sz w:val="18"/>
                                      <w:szCs w:val="18"/>
                                    </w:rPr>
                                    <w:t>1</w:t>
                                  </w:r>
                                  <w:r w:rsidRPr="00C71AB3">
                                    <w:rPr>
                                      <w:rFonts w:ascii="標楷體" w:eastAsia="標楷體" w:hAnsi="標楷體" w:cs="新細明體" w:hint="eastAsia"/>
                                      <w:color w:val="000000"/>
                                      <w:kern w:val="0"/>
                                      <w:sz w:val="18"/>
                                      <w:szCs w:val="18"/>
                                    </w:rPr>
                                    <w:t>個月無勞退舊制投保人數之機關</w:t>
                                  </w:r>
                                  <w:r>
                                    <w:rPr>
                                      <w:rFonts w:ascii="標楷體" w:eastAsia="標楷體" w:hAnsi="標楷體" w:cs="新細明體" w:hint="eastAsia"/>
                                      <w:color w:val="000000"/>
                                      <w:kern w:val="0"/>
                                      <w:sz w:val="18"/>
                                      <w:szCs w:val="18"/>
                                    </w:rPr>
                                    <w:t>學校</w:t>
                                  </w:r>
                                  <w:r>
                                    <w:rPr>
                                      <w:rFonts w:ascii="標楷體" w:eastAsia="標楷體" w:hAnsi="標楷體" w:cs="新細明體"/>
                                      <w:color w:val="000000"/>
                                      <w:kern w:val="0"/>
                                      <w:sz w:val="18"/>
                                      <w:szCs w:val="18"/>
                                    </w:rPr>
                                    <w:t>退休金專戶結餘。</w:t>
                                  </w:r>
                                </w:p>
                                <w:p w:rsidR="001812D1" w:rsidRPr="00510A58" w:rsidRDefault="001812D1" w:rsidP="007D5E6E">
                                  <w:pPr>
                                    <w:spacing w:line="240" w:lineRule="exact"/>
                                    <w:ind w:leftChars="150" w:left="360"/>
                                    <w:rPr>
                                      <w:rFonts w:ascii="標楷體" w:eastAsia="標楷體" w:hAnsi="標楷體"/>
                                      <w:color w:val="000000"/>
                                      <w:sz w:val="20"/>
                                      <w:szCs w:val="20"/>
                                    </w:rPr>
                                  </w:pPr>
                                  <w:r>
                                    <w:rPr>
                                      <w:rFonts w:ascii="標楷體" w:eastAsia="標楷體" w:hAnsi="標楷體" w:cs="新細明體" w:hint="eastAsia"/>
                                      <w:color w:val="000000"/>
                                      <w:kern w:val="0"/>
                                      <w:sz w:val="18"/>
                                      <w:szCs w:val="18"/>
                                    </w:rPr>
                                    <w:t>2</w:t>
                                  </w:r>
                                  <w:r>
                                    <w:rPr>
                                      <w:rFonts w:ascii="標楷體" w:eastAsia="標楷體" w:hAnsi="標楷體" w:cs="新細明體"/>
                                      <w:color w:val="000000"/>
                                      <w:kern w:val="0"/>
                                      <w:sz w:val="18"/>
                                      <w:szCs w:val="18"/>
                                    </w:rPr>
                                    <w:t>.</w:t>
                                  </w:r>
                                  <w:r w:rsidRPr="00510A58">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勞動</w:t>
                                  </w:r>
                                  <w:r w:rsidRPr="00510A58">
                                    <w:rPr>
                                      <w:rFonts w:ascii="標楷體" w:eastAsia="標楷體" w:hAnsi="標楷體" w:cs="新細明體" w:hint="eastAsia"/>
                                      <w:color w:val="000000"/>
                                      <w:kern w:val="0"/>
                                      <w:sz w:val="18"/>
                                      <w:szCs w:val="18"/>
                                    </w:rPr>
                                    <w:t>局提供資料。</w:t>
                                  </w:r>
                                </w:p>
                              </w:tc>
                            </w:tr>
                          </w:tbl>
                          <w:p w:rsidR="001812D1" w:rsidRPr="00501868" w:rsidRDefault="001812D1" w:rsidP="007D5E6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D10C78" id="_x0000_s1094" type="#_x0000_t202" style="position:absolute;left:0;text-align:left;margin-left:254.05pt;margin-top:4.35pt;width:243.75pt;height:209.1pt;z-index:251642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" stroked="f">
                <v:textbox>
                  <w:txbxContent>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52"/>
                        <w:gridCol w:w="1984"/>
                      </w:tblGrid>
                      <w:tr w:rsidR="001812D1" w:rsidRPr="00B14F2F" w:rsidTr="007D5E6E">
                        <w:trPr>
                          <w:trHeight w:val="340"/>
                        </w:trPr>
                        <w:tc>
                          <w:tcPr>
                            <w:tcW w:w="4536" w:type="dxa"/>
                            <w:gridSpan w:val="2"/>
                            <w:tcBorders>
                              <w:top w:val="nil"/>
                              <w:left w:val="nil"/>
                              <w:bottom w:val="single" w:sz="4" w:space="0" w:color="auto"/>
                              <w:right w:val="nil"/>
                            </w:tcBorders>
                            <w:shd w:val="clear" w:color="000000" w:fill="FFFFFF"/>
                            <w:noWrap/>
                            <w:vAlign w:val="center"/>
                          </w:tcPr>
                          <w:p w:rsidR="001812D1" w:rsidRDefault="001812D1" w:rsidP="007D5E6E">
                            <w:pPr>
                              <w:widowControl/>
                              <w:spacing w:line="300" w:lineRule="exact"/>
                              <w:ind w:left="240" w:hangingChars="100" w:hanging="240"/>
                              <w:jc w:val="center"/>
                              <w:rPr>
                                <w:rFonts w:ascii="標楷體" w:eastAsia="標楷體" w:hAnsi="標楷體" w:cs="新細明體"/>
                                <w:b/>
                                <w:color w:val="000000"/>
                                <w:kern w:val="0"/>
                              </w:rPr>
                            </w:pPr>
                            <w:r w:rsidRPr="00510A58">
                              <w:rPr>
                                <w:rFonts w:ascii="標楷體" w:eastAsia="標楷體" w:hAnsi="標楷體" w:cs="新細明體" w:hint="eastAsia"/>
                                <w:b/>
                                <w:color w:val="000000"/>
                                <w:kern w:val="0"/>
                              </w:rPr>
                              <w:t>表</w:t>
                            </w:r>
                            <w:r>
                              <w:rPr>
                                <w:rFonts w:ascii="標楷體" w:eastAsia="標楷體" w:hAnsi="標楷體" w:cs="新細明體"/>
                                <w:b/>
                                <w:color w:val="000000"/>
                                <w:kern w:val="0"/>
                              </w:rPr>
                              <w:t>2</w:t>
                            </w:r>
                            <w:r w:rsidRPr="00510A58">
                              <w:rPr>
                                <w:rFonts w:ascii="標楷體" w:eastAsia="標楷體" w:hAnsi="標楷體" w:cs="新細明體" w:hint="eastAsia"/>
                                <w:b/>
                                <w:color w:val="000000"/>
                                <w:kern w:val="0"/>
                              </w:rPr>
                              <w:t xml:space="preserve">　無勞退舊制投保人數</w:t>
                            </w:r>
                            <w:r>
                              <w:rPr>
                                <w:rFonts w:ascii="標楷體" w:eastAsia="標楷體" w:hAnsi="標楷體" w:cs="新細明體" w:hint="eastAsia"/>
                                <w:b/>
                                <w:color w:val="000000"/>
                                <w:kern w:val="0"/>
                              </w:rPr>
                              <w:t>之機關學校</w:t>
                            </w:r>
                            <w:r>
                              <w:rPr>
                                <w:rFonts w:ascii="標楷體" w:eastAsia="標楷體" w:hAnsi="標楷體" w:cs="新細明體"/>
                                <w:b/>
                                <w:color w:val="000000"/>
                                <w:kern w:val="0"/>
                              </w:rPr>
                              <w:t>退</w:t>
                            </w:r>
                          </w:p>
                          <w:p w:rsidR="001812D1" w:rsidRPr="00510A58" w:rsidRDefault="001812D1" w:rsidP="007D5E6E">
                            <w:pPr>
                              <w:widowControl/>
                              <w:spacing w:line="300" w:lineRule="exact"/>
                              <w:ind w:leftChars="325" w:left="780"/>
                              <w:rPr>
                                <w:rFonts w:ascii="標楷體" w:eastAsia="標楷體" w:hAnsi="標楷體" w:cs="新細明體"/>
                                <w:b/>
                                <w:color w:val="000000"/>
                                <w:kern w:val="0"/>
                              </w:rPr>
                            </w:pPr>
                            <w:r>
                              <w:rPr>
                                <w:rFonts w:ascii="標楷體" w:eastAsia="標楷體" w:hAnsi="標楷體" w:cs="新細明體"/>
                                <w:b/>
                                <w:color w:val="000000"/>
                                <w:kern w:val="0"/>
                              </w:rPr>
                              <w:t>休金專戶結餘</w:t>
                            </w:r>
                          </w:p>
                          <w:p w:rsidR="001812D1" w:rsidRPr="00510A58" w:rsidRDefault="001812D1" w:rsidP="007D5E6E">
                            <w:pPr>
                              <w:widowControl/>
                              <w:spacing w:line="300" w:lineRule="exact"/>
                              <w:jc w:val="right"/>
                              <w:rPr>
                                <w:rFonts w:ascii="標楷體" w:eastAsia="標楷體" w:hAnsi="標楷體" w:cs="新細明體"/>
                                <w:color w:val="000000"/>
                                <w:kern w:val="0"/>
                                <w:sz w:val="18"/>
                                <w:szCs w:val="18"/>
                              </w:rPr>
                            </w:pPr>
                            <w:r w:rsidRPr="00510A58">
                              <w:rPr>
                                <w:rFonts w:ascii="標楷體" w:eastAsia="標楷體" w:hAnsi="標楷體" w:cs="新細明體" w:hint="eastAsia"/>
                                <w:color w:val="000000"/>
                                <w:kern w:val="0"/>
                                <w:sz w:val="20"/>
                                <w:szCs w:val="18"/>
                              </w:rPr>
                              <w:t>單位：</w:t>
                            </w:r>
                            <w:r>
                              <w:rPr>
                                <w:rFonts w:ascii="標楷體" w:eastAsia="標楷體" w:hAnsi="標楷體" w:cs="新細明體" w:hint="eastAsia"/>
                                <w:color w:val="000000"/>
                                <w:kern w:val="0"/>
                                <w:sz w:val="20"/>
                                <w:szCs w:val="18"/>
                              </w:rPr>
                              <w:t>新臺幣</w:t>
                            </w:r>
                            <w:r w:rsidRPr="00510A58">
                              <w:rPr>
                                <w:rFonts w:ascii="標楷體" w:eastAsia="標楷體" w:hAnsi="標楷體" w:cs="新細明體" w:hint="eastAsia"/>
                                <w:color w:val="000000"/>
                                <w:kern w:val="0"/>
                                <w:sz w:val="20"/>
                                <w:szCs w:val="18"/>
                              </w:rPr>
                              <w:t>元</w:t>
                            </w:r>
                          </w:p>
                        </w:tc>
                      </w:tr>
                      <w:tr w:rsidR="001812D1" w:rsidRPr="00B14F2F" w:rsidTr="007D5E6E">
                        <w:trPr>
                          <w:trHeight w:val="326"/>
                        </w:trPr>
                        <w:tc>
                          <w:tcPr>
                            <w:tcW w:w="2552" w:type="dxa"/>
                            <w:tcBorders>
                              <w:top w:val="single" w:sz="4" w:space="0" w:color="auto"/>
                            </w:tcBorders>
                            <w:shd w:val="clear" w:color="000000" w:fill="FFFFFF"/>
                            <w:noWrap/>
                            <w:vAlign w:val="center"/>
                          </w:tcPr>
                          <w:p w:rsidR="001812D1" w:rsidRPr="00510A58" w:rsidRDefault="001812D1" w:rsidP="007D5E6E">
                            <w:pPr>
                              <w:widowControl/>
                              <w:spacing w:line="260" w:lineRule="exact"/>
                              <w:jc w:val="center"/>
                              <w:rPr>
                                <w:rFonts w:ascii="標楷體" w:eastAsia="標楷體" w:hAnsi="標楷體" w:cs="新細明體"/>
                                <w:color w:val="000000"/>
                                <w:kern w:val="0"/>
                                <w:sz w:val="20"/>
                                <w:szCs w:val="20"/>
                              </w:rPr>
                            </w:pPr>
                            <w:r w:rsidRPr="00510A58">
                              <w:rPr>
                                <w:rFonts w:ascii="標楷體" w:eastAsia="標楷體" w:hAnsi="標楷體" w:cs="新細明體" w:hint="eastAsia"/>
                                <w:color w:val="000000"/>
                                <w:kern w:val="0"/>
                                <w:sz w:val="20"/>
                                <w:szCs w:val="20"/>
                              </w:rPr>
                              <w:t>機關名稱</w:t>
                            </w:r>
                          </w:p>
                        </w:tc>
                        <w:tc>
                          <w:tcPr>
                            <w:tcW w:w="1984" w:type="dxa"/>
                            <w:tcBorders>
                              <w:top w:val="single" w:sz="4" w:space="0" w:color="auto"/>
                            </w:tcBorders>
                            <w:shd w:val="clear" w:color="000000" w:fill="FFFFFF"/>
                            <w:vAlign w:val="center"/>
                          </w:tcPr>
                          <w:p w:rsidR="001812D1" w:rsidRPr="00510A58" w:rsidRDefault="001812D1" w:rsidP="007D5E6E">
                            <w:pPr>
                              <w:widowControl/>
                              <w:spacing w:line="260" w:lineRule="exact"/>
                              <w:jc w:val="center"/>
                              <w:rPr>
                                <w:rFonts w:ascii="標楷體" w:eastAsia="標楷體" w:hAnsi="標楷體" w:cs="新細明體"/>
                                <w:color w:val="000000"/>
                                <w:kern w:val="0"/>
                                <w:sz w:val="20"/>
                                <w:szCs w:val="20"/>
                              </w:rPr>
                            </w:pPr>
                            <w:r w:rsidRPr="00510A58">
                              <w:rPr>
                                <w:rFonts w:ascii="標楷體" w:eastAsia="標楷體" w:hAnsi="標楷體" w:cs="新細明體" w:hint="eastAsia"/>
                                <w:color w:val="000000"/>
                                <w:kern w:val="0"/>
                                <w:sz w:val="20"/>
                                <w:szCs w:val="20"/>
                              </w:rPr>
                              <w:t>退休金專戶結餘</w:t>
                            </w:r>
                          </w:p>
                        </w:tc>
                      </w:tr>
                      <w:tr w:rsidR="001812D1" w:rsidRPr="00B14F2F" w:rsidTr="007D5E6E">
                        <w:trPr>
                          <w:trHeight w:val="326"/>
                        </w:trPr>
                        <w:tc>
                          <w:tcPr>
                            <w:tcW w:w="2552" w:type="dxa"/>
                            <w:shd w:val="clear" w:color="000000" w:fill="FFFFFF"/>
                            <w:noWrap/>
                            <w:vAlign w:val="center"/>
                          </w:tcPr>
                          <w:p w:rsidR="001812D1" w:rsidRPr="00510A58" w:rsidRDefault="001812D1" w:rsidP="007D5E6E">
                            <w:pPr>
                              <w:widowControl/>
                              <w:spacing w:line="260" w:lineRule="exact"/>
                              <w:jc w:val="center"/>
                              <w:rPr>
                                <w:rFonts w:ascii="標楷體" w:eastAsia="標楷體" w:hAnsi="標楷體" w:cs="新細明體"/>
                                <w:b/>
                                <w:color w:val="000000"/>
                                <w:kern w:val="0"/>
                                <w:sz w:val="20"/>
                                <w:szCs w:val="20"/>
                              </w:rPr>
                            </w:pPr>
                            <w:r w:rsidRPr="00816456">
                              <w:rPr>
                                <w:rFonts w:ascii="標楷體" w:eastAsia="標楷體" w:hAnsi="標楷體" w:cs="新細明體" w:hint="eastAsia"/>
                                <w:b/>
                                <w:color w:val="000000"/>
                                <w:spacing w:val="200"/>
                                <w:kern w:val="0"/>
                                <w:sz w:val="20"/>
                                <w:szCs w:val="20"/>
                                <w:fitText w:val="800" w:id="-1235042304"/>
                              </w:rPr>
                              <w:t>合</w:t>
                            </w:r>
                            <w:r w:rsidRPr="00816456">
                              <w:rPr>
                                <w:rFonts w:ascii="標楷體" w:eastAsia="標楷體" w:hAnsi="標楷體" w:cs="新細明體" w:hint="eastAsia"/>
                                <w:b/>
                                <w:color w:val="000000"/>
                                <w:kern w:val="0"/>
                                <w:sz w:val="20"/>
                                <w:szCs w:val="20"/>
                                <w:fitText w:val="800" w:id="-1235042304"/>
                              </w:rPr>
                              <w:t>計</w:t>
                            </w:r>
                          </w:p>
                        </w:tc>
                        <w:tc>
                          <w:tcPr>
                            <w:tcW w:w="1984" w:type="dxa"/>
                            <w:shd w:val="clear" w:color="000000" w:fill="FFFFFF"/>
                            <w:vAlign w:val="center"/>
                          </w:tcPr>
                          <w:p w:rsidR="001812D1" w:rsidRPr="00510A58" w:rsidRDefault="001812D1" w:rsidP="007D5E6E">
                            <w:pPr>
                              <w:spacing w:line="260" w:lineRule="exact"/>
                              <w:jc w:val="right"/>
                              <w:rPr>
                                <w:rFonts w:ascii="標楷體" w:eastAsia="標楷體" w:hAnsi="標楷體"/>
                                <w:b/>
                                <w:sz w:val="20"/>
                                <w:szCs w:val="20"/>
                              </w:rPr>
                            </w:pPr>
                            <w:r w:rsidRPr="00510A58">
                              <w:rPr>
                                <w:rFonts w:ascii="標楷體" w:eastAsia="標楷體" w:hAnsi="標楷體"/>
                                <w:b/>
                                <w:sz w:val="20"/>
                                <w:szCs w:val="20"/>
                              </w:rPr>
                              <w:t>20,204,702</w:t>
                            </w:r>
                          </w:p>
                        </w:tc>
                      </w:tr>
                      <w:tr w:rsidR="001812D1" w:rsidRPr="00B14F2F" w:rsidTr="007D5E6E">
                        <w:trPr>
                          <w:trHeight w:val="326"/>
                        </w:trPr>
                        <w:tc>
                          <w:tcPr>
                            <w:tcW w:w="2552" w:type="dxa"/>
                            <w:shd w:val="clear" w:color="000000" w:fill="FFFFFF"/>
                            <w:noWrap/>
                            <w:vAlign w:val="center"/>
                            <w:hideMark/>
                          </w:tcPr>
                          <w:p w:rsidR="001812D1" w:rsidRPr="00510A58" w:rsidRDefault="001812D1" w:rsidP="007D5E6E">
                            <w:pPr>
                              <w:widowControl/>
                              <w:spacing w:line="260" w:lineRule="exact"/>
                              <w:rPr>
                                <w:rFonts w:ascii="標楷體" w:eastAsia="標楷體" w:hAnsi="標楷體" w:cs="新細明體"/>
                                <w:color w:val="000000"/>
                                <w:kern w:val="0"/>
                                <w:sz w:val="20"/>
                                <w:szCs w:val="20"/>
                              </w:rPr>
                            </w:pPr>
                            <w:r w:rsidRPr="00510A58">
                              <w:rPr>
                                <w:rFonts w:ascii="標楷體" w:eastAsia="標楷體" w:hAnsi="標楷體" w:cs="新細明體" w:hint="eastAsia"/>
                                <w:color w:val="000000"/>
                                <w:kern w:val="0"/>
                                <w:sz w:val="20"/>
                                <w:szCs w:val="20"/>
                              </w:rPr>
                              <w:t>臺北市立新興國民中學</w:t>
                            </w:r>
                          </w:p>
                        </w:tc>
                        <w:tc>
                          <w:tcPr>
                            <w:tcW w:w="1984" w:type="dxa"/>
                            <w:shd w:val="clear" w:color="000000" w:fill="FFFFFF"/>
                            <w:vAlign w:val="center"/>
                          </w:tcPr>
                          <w:p w:rsidR="001812D1" w:rsidRPr="00510A58" w:rsidRDefault="001812D1" w:rsidP="007D5E6E">
                            <w:pPr>
                              <w:widowControl/>
                              <w:spacing w:line="260" w:lineRule="exact"/>
                              <w:jc w:val="right"/>
                              <w:rPr>
                                <w:rFonts w:ascii="標楷體" w:eastAsia="標楷體" w:hAnsi="標楷體"/>
                                <w:color w:val="000000"/>
                                <w:sz w:val="20"/>
                                <w:szCs w:val="20"/>
                              </w:rPr>
                            </w:pPr>
                            <w:r w:rsidRPr="00510A58">
                              <w:rPr>
                                <w:rFonts w:ascii="標楷體" w:eastAsia="標楷體" w:hAnsi="標楷體" w:hint="eastAsia"/>
                                <w:color w:val="000000"/>
                                <w:sz w:val="20"/>
                                <w:szCs w:val="20"/>
                              </w:rPr>
                              <w:t>1,617,336</w:t>
                            </w:r>
                          </w:p>
                        </w:tc>
                      </w:tr>
                      <w:tr w:rsidR="001812D1" w:rsidRPr="00B14F2F" w:rsidTr="007D5E6E">
                        <w:trPr>
                          <w:trHeight w:val="326"/>
                        </w:trPr>
                        <w:tc>
                          <w:tcPr>
                            <w:tcW w:w="2552" w:type="dxa"/>
                            <w:shd w:val="clear" w:color="000000" w:fill="FFFFFF"/>
                            <w:noWrap/>
                            <w:vAlign w:val="center"/>
                            <w:hideMark/>
                          </w:tcPr>
                          <w:p w:rsidR="001812D1" w:rsidRPr="00510A58" w:rsidRDefault="001812D1" w:rsidP="007D5E6E">
                            <w:pPr>
                              <w:widowControl/>
                              <w:spacing w:line="260" w:lineRule="exact"/>
                              <w:rPr>
                                <w:rFonts w:ascii="標楷體" w:eastAsia="標楷體" w:hAnsi="標楷體" w:cs="新細明體"/>
                                <w:color w:val="000000"/>
                                <w:kern w:val="0"/>
                                <w:sz w:val="20"/>
                                <w:szCs w:val="20"/>
                              </w:rPr>
                            </w:pPr>
                            <w:r w:rsidRPr="00510A58">
                              <w:rPr>
                                <w:rFonts w:ascii="標楷體" w:eastAsia="標楷體" w:hAnsi="標楷體" w:cs="新細明體" w:hint="eastAsia"/>
                                <w:color w:val="000000"/>
                                <w:kern w:val="0"/>
                                <w:sz w:val="20"/>
                                <w:szCs w:val="20"/>
                              </w:rPr>
                              <w:t>臺北市南港區健康服務中心</w:t>
                            </w:r>
                          </w:p>
                        </w:tc>
                        <w:tc>
                          <w:tcPr>
                            <w:tcW w:w="1984" w:type="dxa"/>
                            <w:shd w:val="clear" w:color="000000" w:fill="FFFFFF"/>
                            <w:vAlign w:val="center"/>
                          </w:tcPr>
                          <w:p w:rsidR="001812D1" w:rsidRPr="00510A58" w:rsidRDefault="001812D1" w:rsidP="007D5E6E">
                            <w:pPr>
                              <w:spacing w:line="260" w:lineRule="exact"/>
                              <w:jc w:val="right"/>
                              <w:rPr>
                                <w:rFonts w:ascii="標楷體" w:eastAsia="標楷體" w:hAnsi="標楷體"/>
                                <w:color w:val="000000"/>
                                <w:sz w:val="20"/>
                                <w:szCs w:val="20"/>
                              </w:rPr>
                            </w:pPr>
                            <w:r w:rsidRPr="00510A58">
                              <w:rPr>
                                <w:rFonts w:ascii="標楷體" w:eastAsia="標楷體" w:hAnsi="標楷體" w:hint="eastAsia"/>
                                <w:color w:val="000000"/>
                                <w:sz w:val="20"/>
                                <w:szCs w:val="20"/>
                              </w:rPr>
                              <w:t>1,665,152</w:t>
                            </w:r>
                          </w:p>
                        </w:tc>
                      </w:tr>
                      <w:tr w:rsidR="001812D1" w:rsidRPr="00B14F2F" w:rsidTr="007D5E6E">
                        <w:trPr>
                          <w:trHeight w:val="326"/>
                        </w:trPr>
                        <w:tc>
                          <w:tcPr>
                            <w:tcW w:w="2552" w:type="dxa"/>
                            <w:shd w:val="clear" w:color="000000" w:fill="FFFFFF"/>
                            <w:noWrap/>
                            <w:vAlign w:val="center"/>
                            <w:hideMark/>
                          </w:tcPr>
                          <w:p w:rsidR="001812D1" w:rsidRPr="00510A58" w:rsidRDefault="001812D1" w:rsidP="007D5E6E">
                            <w:pPr>
                              <w:widowControl/>
                              <w:spacing w:line="260" w:lineRule="exact"/>
                              <w:rPr>
                                <w:rFonts w:ascii="標楷體" w:eastAsia="標楷體" w:hAnsi="標楷體" w:cs="新細明體"/>
                                <w:color w:val="000000"/>
                                <w:kern w:val="0"/>
                                <w:sz w:val="20"/>
                                <w:szCs w:val="20"/>
                              </w:rPr>
                            </w:pPr>
                            <w:r w:rsidRPr="00510A58">
                              <w:rPr>
                                <w:rFonts w:ascii="標楷體" w:eastAsia="標楷體" w:hAnsi="標楷體" w:cs="新細明體" w:hint="eastAsia"/>
                                <w:color w:val="000000"/>
                                <w:kern w:val="0"/>
                                <w:sz w:val="20"/>
                                <w:szCs w:val="20"/>
                              </w:rPr>
                              <w:t>臺北市立大安國民中學</w:t>
                            </w:r>
                          </w:p>
                        </w:tc>
                        <w:tc>
                          <w:tcPr>
                            <w:tcW w:w="1984" w:type="dxa"/>
                            <w:shd w:val="clear" w:color="000000" w:fill="FFFFFF"/>
                            <w:vAlign w:val="center"/>
                          </w:tcPr>
                          <w:p w:rsidR="001812D1" w:rsidRPr="00510A58" w:rsidRDefault="001812D1" w:rsidP="007D5E6E">
                            <w:pPr>
                              <w:spacing w:line="260" w:lineRule="exact"/>
                              <w:jc w:val="right"/>
                              <w:rPr>
                                <w:rFonts w:ascii="標楷體" w:eastAsia="標楷體" w:hAnsi="標楷體"/>
                                <w:color w:val="000000"/>
                                <w:sz w:val="20"/>
                                <w:szCs w:val="20"/>
                              </w:rPr>
                            </w:pPr>
                            <w:r w:rsidRPr="00510A58">
                              <w:rPr>
                                <w:rFonts w:ascii="標楷體" w:eastAsia="標楷體" w:hAnsi="標楷體" w:hint="eastAsia"/>
                                <w:color w:val="000000"/>
                                <w:sz w:val="20"/>
                                <w:szCs w:val="20"/>
                              </w:rPr>
                              <w:t>677,859</w:t>
                            </w:r>
                          </w:p>
                        </w:tc>
                      </w:tr>
                      <w:tr w:rsidR="001812D1" w:rsidRPr="00B14F2F" w:rsidTr="007D5E6E">
                        <w:trPr>
                          <w:trHeight w:val="326"/>
                        </w:trPr>
                        <w:tc>
                          <w:tcPr>
                            <w:tcW w:w="2552" w:type="dxa"/>
                            <w:shd w:val="clear" w:color="000000" w:fill="FFFFFF"/>
                            <w:noWrap/>
                            <w:vAlign w:val="center"/>
                            <w:hideMark/>
                          </w:tcPr>
                          <w:p w:rsidR="001812D1" w:rsidRPr="00510A58" w:rsidRDefault="001812D1" w:rsidP="007D5E6E">
                            <w:pPr>
                              <w:widowControl/>
                              <w:spacing w:line="260" w:lineRule="exact"/>
                              <w:rPr>
                                <w:rFonts w:ascii="標楷體" w:eastAsia="標楷體" w:hAnsi="標楷體" w:cs="新細明體"/>
                                <w:color w:val="000000"/>
                                <w:kern w:val="0"/>
                                <w:sz w:val="20"/>
                                <w:szCs w:val="20"/>
                              </w:rPr>
                            </w:pPr>
                            <w:r w:rsidRPr="00510A58">
                              <w:rPr>
                                <w:rFonts w:ascii="標楷體" w:eastAsia="標楷體" w:hAnsi="標楷體" w:cs="新細明體" w:hint="eastAsia"/>
                                <w:color w:val="000000"/>
                                <w:kern w:val="0"/>
                                <w:sz w:val="20"/>
                                <w:szCs w:val="20"/>
                              </w:rPr>
                              <w:t>臺北市立內湖高級中學</w:t>
                            </w:r>
                          </w:p>
                        </w:tc>
                        <w:tc>
                          <w:tcPr>
                            <w:tcW w:w="1984" w:type="dxa"/>
                            <w:shd w:val="clear" w:color="000000" w:fill="FFFFFF"/>
                            <w:vAlign w:val="center"/>
                          </w:tcPr>
                          <w:p w:rsidR="001812D1" w:rsidRPr="00510A58" w:rsidRDefault="001812D1" w:rsidP="007D5E6E">
                            <w:pPr>
                              <w:spacing w:line="260" w:lineRule="exact"/>
                              <w:jc w:val="right"/>
                              <w:rPr>
                                <w:rFonts w:ascii="標楷體" w:eastAsia="標楷體" w:hAnsi="標楷體"/>
                                <w:color w:val="000000"/>
                                <w:sz w:val="20"/>
                                <w:szCs w:val="20"/>
                              </w:rPr>
                            </w:pPr>
                            <w:r w:rsidRPr="00510A58">
                              <w:rPr>
                                <w:rFonts w:ascii="標楷體" w:eastAsia="標楷體" w:hAnsi="標楷體" w:hint="eastAsia"/>
                                <w:color w:val="000000"/>
                                <w:sz w:val="20"/>
                                <w:szCs w:val="20"/>
                              </w:rPr>
                              <w:t>3,129,900</w:t>
                            </w:r>
                          </w:p>
                        </w:tc>
                      </w:tr>
                      <w:tr w:rsidR="001812D1" w:rsidRPr="00B14F2F" w:rsidTr="007D5E6E">
                        <w:trPr>
                          <w:trHeight w:val="326"/>
                        </w:trPr>
                        <w:tc>
                          <w:tcPr>
                            <w:tcW w:w="2552" w:type="dxa"/>
                            <w:tcBorders>
                              <w:bottom w:val="single" w:sz="4" w:space="0" w:color="auto"/>
                            </w:tcBorders>
                            <w:shd w:val="clear" w:color="000000" w:fill="FFFFFF"/>
                            <w:noWrap/>
                            <w:vAlign w:val="center"/>
                            <w:hideMark/>
                          </w:tcPr>
                          <w:p w:rsidR="001812D1" w:rsidRPr="00510A58" w:rsidRDefault="001812D1" w:rsidP="007D5E6E">
                            <w:pPr>
                              <w:widowControl/>
                              <w:spacing w:line="260" w:lineRule="exact"/>
                              <w:rPr>
                                <w:rFonts w:ascii="標楷體" w:eastAsia="標楷體" w:hAnsi="標楷體" w:cs="新細明體"/>
                                <w:color w:val="000000"/>
                                <w:kern w:val="0"/>
                                <w:sz w:val="20"/>
                                <w:szCs w:val="20"/>
                              </w:rPr>
                            </w:pPr>
                            <w:r w:rsidRPr="00510A58">
                              <w:rPr>
                                <w:rFonts w:ascii="標楷體" w:eastAsia="標楷體" w:hAnsi="標楷體" w:cs="新細明體" w:hint="eastAsia"/>
                                <w:color w:val="000000"/>
                                <w:kern w:val="0"/>
                                <w:sz w:val="20"/>
                                <w:szCs w:val="20"/>
                              </w:rPr>
                              <w:t>臺北市公共運輸處</w:t>
                            </w:r>
                          </w:p>
                        </w:tc>
                        <w:tc>
                          <w:tcPr>
                            <w:tcW w:w="1984" w:type="dxa"/>
                            <w:tcBorders>
                              <w:bottom w:val="single" w:sz="4" w:space="0" w:color="auto"/>
                            </w:tcBorders>
                            <w:shd w:val="clear" w:color="000000" w:fill="FFFFFF"/>
                            <w:vAlign w:val="center"/>
                          </w:tcPr>
                          <w:p w:rsidR="001812D1" w:rsidRPr="00510A58" w:rsidRDefault="001812D1" w:rsidP="007D5E6E">
                            <w:pPr>
                              <w:spacing w:line="260" w:lineRule="exact"/>
                              <w:jc w:val="right"/>
                              <w:rPr>
                                <w:rFonts w:ascii="標楷體" w:eastAsia="標楷體" w:hAnsi="標楷體"/>
                                <w:color w:val="000000"/>
                                <w:sz w:val="20"/>
                                <w:szCs w:val="20"/>
                              </w:rPr>
                            </w:pPr>
                            <w:r w:rsidRPr="00510A58">
                              <w:rPr>
                                <w:rFonts w:ascii="標楷體" w:eastAsia="標楷體" w:hAnsi="標楷體" w:hint="eastAsia"/>
                                <w:color w:val="000000"/>
                                <w:sz w:val="20"/>
                                <w:szCs w:val="20"/>
                              </w:rPr>
                              <w:t>13,114,455</w:t>
                            </w:r>
                          </w:p>
                        </w:tc>
                      </w:tr>
                      <w:tr w:rsidR="001812D1" w:rsidRPr="00B14F2F" w:rsidTr="007D5E6E">
                        <w:trPr>
                          <w:trHeight w:val="340"/>
                        </w:trPr>
                        <w:tc>
                          <w:tcPr>
                            <w:tcW w:w="4536" w:type="dxa"/>
                            <w:gridSpan w:val="2"/>
                            <w:tcBorders>
                              <w:top w:val="single" w:sz="4" w:space="0" w:color="auto"/>
                              <w:left w:val="nil"/>
                              <w:bottom w:val="nil"/>
                              <w:right w:val="nil"/>
                            </w:tcBorders>
                            <w:shd w:val="clear" w:color="000000" w:fill="FFFFFF"/>
                            <w:noWrap/>
                            <w:vAlign w:val="center"/>
                          </w:tcPr>
                          <w:p w:rsidR="001812D1" w:rsidRPr="00C71AB3" w:rsidRDefault="001812D1" w:rsidP="007D5E6E">
                            <w:pPr>
                              <w:spacing w:line="240" w:lineRule="exact"/>
                              <w:ind w:left="540" w:hangingChars="300" w:hanging="540"/>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w:t>
                            </w:r>
                            <w:r>
                              <w:rPr>
                                <w:rFonts w:ascii="標楷體" w:eastAsia="標楷體" w:hAnsi="標楷體" w:cs="新細明體"/>
                                <w:color w:val="000000"/>
                                <w:kern w:val="0"/>
                                <w:sz w:val="18"/>
                                <w:szCs w:val="18"/>
                              </w:rPr>
                              <w:t>：1.</w:t>
                            </w:r>
                            <w:r>
                              <w:rPr>
                                <w:rFonts w:ascii="標楷體" w:eastAsia="標楷體" w:hAnsi="標楷體" w:cs="新細明體" w:hint="eastAsia"/>
                                <w:color w:val="000000"/>
                                <w:kern w:val="0"/>
                                <w:sz w:val="18"/>
                                <w:szCs w:val="18"/>
                              </w:rPr>
                              <w:t>本表為</w:t>
                            </w:r>
                            <w:r w:rsidRPr="00C71AB3">
                              <w:rPr>
                                <w:rFonts w:ascii="標楷體" w:eastAsia="標楷體" w:hAnsi="標楷體" w:cs="新細明體"/>
                                <w:color w:val="000000"/>
                                <w:kern w:val="0"/>
                                <w:sz w:val="18"/>
                                <w:szCs w:val="18"/>
                              </w:rPr>
                              <w:t>截至112年2</w:t>
                            </w:r>
                            <w:r>
                              <w:rPr>
                                <w:rFonts w:ascii="標楷體" w:eastAsia="標楷體" w:hAnsi="標楷體" w:cs="新細明體"/>
                                <w:color w:val="000000"/>
                                <w:kern w:val="0"/>
                                <w:sz w:val="18"/>
                                <w:szCs w:val="18"/>
                              </w:rPr>
                              <w:t>月</w:t>
                            </w:r>
                            <w:r w:rsidRPr="00C71AB3">
                              <w:rPr>
                                <w:rFonts w:ascii="標楷體" w:eastAsia="標楷體" w:hAnsi="標楷體" w:cs="新細明體"/>
                                <w:color w:val="000000"/>
                                <w:kern w:val="0"/>
                                <w:sz w:val="18"/>
                                <w:szCs w:val="18"/>
                              </w:rPr>
                              <w:t>止</w:t>
                            </w:r>
                            <w:r w:rsidRPr="00C71AB3">
                              <w:rPr>
                                <w:rFonts w:ascii="標楷體" w:eastAsia="標楷體" w:hAnsi="標楷體" w:cs="新細明體" w:hint="eastAsia"/>
                                <w:color w:val="000000"/>
                                <w:kern w:val="0"/>
                                <w:sz w:val="18"/>
                                <w:szCs w:val="18"/>
                              </w:rPr>
                              <w:t>，最近</w:t>
                            </w:r>
                            <w:r>
                              <w:rPr>
                                <w:rFonts w:ascii="標楷體" w:eastAsia="標楷體" w:hAnsi="標楷體" w:cs="新細明體" w:hint="eastAsia"/>
                                <w:color w:val="000000"/>
                                <w:kern w:val="0"/>
                                <w:sz w:val="18"/>
                                <w:szCs w:val="18"/>
                              </w:rPr>
                              <w:t>1</w:t>
                            </w:r>
                            <w:r w:rsidRPr="00C71AB3">
                              <w:rPr>
                                <w:rFonts w:ascii="標楷體" w:eastAsia="標楷體" w:hAnsi="標楷體" w:cs="新細明體" w:hint="eastAsia"/>
                                <w:color w:val="000000"/>
                                <w:kern w:val="0"/>
                                <w:sz w:val="18"/>
                                <w:szCs w:val="18"/>
                              </w:rPr>
                              <w:t>個月無勞退舊制投保人數之機關</w:t>
                            </w:r>
                            <w:r>
                              <w:rPr>
                                <w:rFonts w:ascii="標楷體" w:eastAsia="標楷體" w:hAnsi="標楷體" w:cs="新細明體" w:hint="eastAsia"/>
                                <w:color w:val="000000"/>
                                <w:kern w:val="0"/>
                                <w:sz w:val="18"/>
                                <w:szCs w:val="18"/>
                              </w:rPr>
                              <w:t>學校</w:t>
                            </w:r>
                            <w:r>
                              <w:rPr>
                                <w:rFonts w:ascii="標楷體" w:eastAsia="標楷體" w:hAnsi="標楷體" w:cs="新細明體"/>
                                <w:color w:val="000000"/>
                                <w:kern w:val="0"/>
                                <w:sz w:val="18"/>
                                <w:szCs w:val="18"/>
                              </w:rPr>
                              <w:t>退休金專戶結餘。</w:t>
                            </w:r>
                          </w:p>
                          <w:p w:rsidR="001812D1" w:rsidRPr="00510A58" w:rsidRDefault="001812D1" w:rsidP="007D5E6E">
                            <w:pPr>
                              <w:spacing w:line="240" w:lineRule="exact"/>
                              <w:ind w:leftChars="150" w:left="360"/>
                              <w:rPr>
                                <w:rFonts w:ascii="標楷體" w:eastAsia="標楷體" w:hAnsi="標楷體"/>
                                <w:color w:val="000000"/>
                                <w:sz w:val="20"/>
                                <w:szCs w:val="20"/>
                              </w:rPr>
                            </w:pPr>
                            <w:r>
                              <w:rPr>
                                <w:rFonts w:ascii="標楷體" w:eastAsia="標楷體" w:hAnsi="標楷體" w:cs="新細明體" w:hint="eastAsia"/>
                                <w:color w:val="000000"/>
                                <w:kern w:val="0"/>
                                <w:sz w:val="18"/>
                                <w:szCs w:val="18"/>
                              </w:rPr>
                              <w:t>2</w:t>
                            </w:r>
                            <w:r>
                              <w:rPr>
                                <w:rFonts w:ascii="標楷體" w:eastAsia="標楷體" w:hAnsi="標楷體" w:cs="新細明體"/>
                                <w:color w:val="000000"/>
                                <w:kern w:val="0"/>
                                <w:sz w:val="18"/>
                                <w:szCs w:val="18"/>
                              </w:rPr>
                              <w:t>.</w:t>
                            </w:r>
                            <w:r w:rsidRPr="00510A58">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勞動</w:t>
                            </w:r>
                            <w:r w:rsidRPr="00510A58">
                              <w:rPr>
                                <w:rFonts w:ascii="標楷體" w:eastAsia="標楷體" w:hAnsi="標楷體" w:cs="新細明體" w:hint="eastAsia"/>
                                <w:color w:val="000000"/>
                                <w:kern w:val="0"/>
                                <w:sz w:val="18"/>
                                <w:szCs w:val="18"/>
                              </w:rPr>
                              <w:t>局提供資料。</w:t>
                            </w:r>
                          </w:p>
                        </w:tc>
                      </w:tr>
                    </w:tbl>
                    <w:p w:rsidR="001812D1" w:rsidRPr="00501868" w:rsidRDefault="001812D1" w:rsidP="007D5E6E"/>
                  </w:txbxContent>
                </v:textbox>
                <w10:wrap type="square" anchorx="margin"/>
              </v:shape>
            </w:pict>
          </mc:Fallback>
        </mc:AlternateContent>
      </w:r>
      <w:r w:rsidRPr="00501868">
        <w:rPr>
          <w:rFonts w:ascii="標楷體" w:eastAsia="標楷體" w:hAnsi="標楷體" w:cs="Times New Roman"/>
          <w:szCs w:val="24"/>
        </w:rPr>
        <w:t>止，未按月提撥退休準備金中，最近1個月投保人數為0者，共有410戶，</w:t>
      </w:r>
      <w:r>
        <w:rPr>
          <w:rFonts w:ascii="標楷體" w:eastAsia="標楷體" w:hAnsi="標楷體" w:cs="Times New Roman"/>
          <w:szCs w:val="24"/>
        </w:rPr>
        <w:t>舊制</w:t>
      </w:r>
      <w:r w:rsidRPr="00501868">
        <w:rPr>
          <w:rFonts w:ascii="標楷體" w:eastAsia="標楷體" w:hAnsi="標楷體" w:cs="Times New Roman"/>
          <w:szCs w:val="24"/>
        </w:rPr>
        <w:t>退休金專戶結餘共7億4,756萬餘元，其中屬臺北市政府所屬機關學校者，計有5戶，退休金專戶結餘共2,020萬餘元</w:t>
      </w:r>
      <w:r w:rsidRPr="00501868">
        <w:rPr>
          <w:rFonts w:ascii="標楷體" w:eastAsia="標楷體" w:hAnsi="標楷體" w:cs="Times New Roman" w:hint="eastAsia"/>
          <w:szCs w:val="24"/>
        </w:rPr>
        <w:t>（</w:t>
      </w:r>
      <w:r w:rsidRPr="00501868">
        <w:rPr>
          <w:rFonts w:ascii="標楷體" w:eastAsia="標楷體" w:hAnsi="標楷體" w:cs="Times New Roman"/>
          <w:szCs w:val="24"/>
        </w:rPr>
        <w:t>表2</w:t>
      </w:r>
      <w:r w:rsidRPr="00501868">
        <w:rPr>
          <w:rFonts w:ascii="標楷體" w:eastAsia="標楷體" w:hAnsi="標楷體" w:cs="Times New Roman" w:hint="eastAsia"/>
          <w:szCs w:val="24"/>
        </w:rPr>
        <w:t>）</w:t>
      </w:r>
      <w:r w:rsidRPr="00501868">
        <w:rPr>
          <w:rFonts w:ascii="標楷體" w:eastAsia="標楷體" w:hAnsi="標楷體" w:cs="Times New Roman"/>
          <w:szCs w:val="24"/>
        </w:rPr>
        <w:t>，經函請</w:t>
      </w:r>
      <w:r>
        <w:rPr>
          <w:rFonts w:ascii="標楷體" w:eastAsia="標楷體" w:hAnsi="標楷體" w:cs="Times New Roman"/>
          <w:szCs w:val="24"/>
        </w:rPr>
        <w:t>檢討妥處</w:t>
      </w:r>
      <w:r w:rsidRPr="00501868">
        <w:rPr>
          <w:rFonts w:ascii="標楷體" w:eastAsia="標楷體" w:hAnsi="標楷體" w:cs="Times New Roman"/>
          <w:szCs w:val="24"/>
        </w:rPr>
        <w:t>。據復：</w:t>
      </w:r>
      <w:r>
        <w:rPr>
          <w:rFonts w:ascii="標楷體" w:eastAsia="標楷體" w:hAnsi="標楷體" w:cs="Times New Roman"/>
          <w:szCs w:val="24"/>
        </w:rPr>
        <w:t>將通知上開機關學校，及</w:t>
      </w:r>
      <w:r w:rsidRPr="00501868">
        <w:rPr>
          <w:rFonts w:ascii="標楷體" w:eastAsia="標楷體" w:hAnsi="標楷體" w:cs="Times New Roman" w:hint="eastAsia"/>
          <w:szCs w:val="24"/>
        </w:rPr>
        <w:t>已無適用勞動基準法</w:t>
      </w:r>
      <w:r>
        <w:rPr>
          <w:rFonts w:ascii="標楷體" w:eastAsia="標楷體" w:hAnsi="標楷體" w:cs="Times New Roman" w:hint="eastAsia"/>
          <w:szCs w:val="24"/>
        </w:rPr>
        <w:t>退休金制度之舊制勞工，屬得申請領回勞工退休準備金之事業單位，並積極輔導其辦理註銷專戶與</w:t>
      </w:r>
      <w:r w:rsidRPr="00501868">
        <w:rPr>
          <w:rFonts w:ascii="標楷體" w:eastAsia="標楷體" w:hAnsi="標楷體" w:cs="Times New Roman" w:hint="eastAsia"/>
          <w:szCs w:val="24"/>
        </w:rPr>
        <w:t>領回賸餘款。</w:t>
      </w:r>
    </w:p>
    <w:p w:rsidR="007D5E6E" w:rsidRPr="00E72FCE" w:rsidRDefault="007D5E6E" w:rsidP="00FC0925">
      <w:pPr>
        <w:overflowPunct w:val="0"/>
        <w:spacing w:beforeLines="40" w:before="144" w:line="480" w:lineRule="exact"/>
        <w:ind w:firstLineChars="100" w:firstLine="280"/>
        <w:jc w:val="both"/>
        <w:rPr>
          <w:rFonts w:ascii="標楷體" w:eastAsia="標楷體" w:hAnsi="標楷體" w:cs="Times New Roman"/>
          <w:b/>
          <w:sz w:val="28"/>
          <w:szCs w:val="24"/>
        </w:rPr>
      </w:pPr>
      <w:r w:rsidRPr="00E72FCE">
        <w:rPr>
          <w:rFonts w:ascii="標楷體" w:eastAsia="標楷體" w:hAnsi="標楷體" w:cs="Times New Roman" w:hint="eastAsia"/>
          <w:b/>
          <w:sz w:val="28"/>
          <w:szCs w:val="24"/>
        </w:rPr>
        <w:t>（三）</w:t>
      </w:r>
      <w:bookmarkStart w:id="69" w:name="進用足額身障"/>
      <w:r w:rsidRPr="00E72FCE">
        <w:rPr>
          <w:rFonts w:ascii="標楷體" w:eastAsia="標楷體" w:hAnsi="標楷體" w:cs="Times New Roman" w:hint="eastAsia"/>
          <w:b/>
          <w:bCs/>
          <w:sz w:val="28"/>
          <w:szCs w:val="24"/>
        </w:rPr>
        <w:t>輔導進用足額身心障礙者之義務單位家數</w:t>
      </w:r>
      <w:r>
        <w:rPr>
          <w:rFonts w:ascii="標楷體" w:eastAsia="標楷體" w:hAnsi="標楷體" w:cs="Times New Roman" w:hint="eastAsia"/>
          <w:b/>
          <w:bCs/>
          <w:sz w:val="28"/>
          <w:szCs w:val="24"/>
        </w:rPr>
        <w:t>雖</w:t>
      </w:r>
      <w:r w:rsidR="0095104C">
        <w:rPr>
          <w:rFonts w:ascii="標楷體" w:eastAsia="標楷體" w:hAnsi="標楷體" w:cs="Times New Roman" w:hint="eastAsia"/>
          <w:b/>
          <w:bCs/>
          <w:sz w:val="28"/>
          <w:szCs w:val="24"/>
        </w:rPr>
        <w:t>有</w:t>
      </w:r>
      <w:r w:rsidRPr="00E72FCE">
        <w:rPr>
          <w:rFonts w:ascii="標楷體" w:eastAsia="標楷體" w:hAnsi="標楷體" w:cs="Times New Roman" w:hint="eastAsia"/>
          <w:b/>
          <w:bCs/>
          <w:sz w:val="28"/>
          <w:szCs w:val="24"/>
        </w:rPr>
        <w:t>增加</w:t>
      </w:r>
      <w:r>
        <w:rPr>
          <w:rFonts w:ascii="標楷體" w:eastAsia="標楷體" w:hAnsi="標楷體" w:cs="Times New Roman" w:hint="eastAsia"/>
          <w:b/>
          <w:sz w:val="28"/>
          <w:szCs w:val="24"/>
        </w:rPr>
        <w:t>，惟</w:t>
      </w:r>
      <w:r w:rsidRPr="00E72FCE">
        <w:rPr>
          <w:rFonts w:ascii="標楷體" w:eastAsia="標楷體" w:hAnsi="標楷體" w:cs="Times New Roman" w:hint="eastAsia"/>
          <w:b/>
          <w:sz w:val="28"/>
          <w:szCs w:val="24"/>
        </w:rPr>
        <w:t>未足額進用</w:t>
      </w:r>
      <w:r>
        <w:rPr>
          <w:rFonts w:ascii="標楷體" w:eastAsia="標楷體" w:hAnsi="標楷體" w:cs="Times New Roman" w:hint="eastAsia"/>
          <w:b/>
          <w:bCs/>
          <w:sz w:val="28"/>
          <w:szCs w:val="24"/>
        </w:rPr>
        <w:t>情形</w:t>
      </w:r>
      <w:r w:rsidRPr="00E72FCE">
        <w:rPr>
          <w:rFonts w:ascii="標楷體" w:eastAsia="標楷體" w:hAnsi="標楷體" w:cs="Times New Roman" w:hint="eastAsia"/>
          <w:b/>
          <w:bCs/>
          <w:sz w:val="28"/>
          <w:szCs w:val="24"/>
        </w:rPr>
        <w:t>改善</w:t>
      </w:r>
      <w:r w:rsidR="00C770DA">
        <w:rPr>
          <w:rFonts w:ascii="標楷體" w:eastAsia="標楷體" w:hAnsi="標楷體" w:cs="Times New Roman" w:hint="eastAsia"/>
          <w:b/>
          <w:bCs/>
          <w:sz w:val="28"/>
          <w:szCs w:val="24"/>
        </w:rPr>
        <w:t>程度有限</w:t>
      </w:r>
      <w:r>
        <w:rPr>
          <w:rFonts w:ascii="標楷體" w:eastAsia="標楷體" w:hAnsi="標楷體" w:cs="Times New Roman" w:hint="eastAsia"/>
          <w:b/>
          <w:sz w:val="28"/>
          <w:szCs w:val="24"/>
        </w:rPr>
        <w:t>，</w:t>
      </w:r>
      <w:r w:rsidR="00C770DA">
        <w:rPr>
          <w:rFonts w:ascii="標楷體" w:eastAsia="標楷體" w:hAnsi="標楷體" w:cs="Times New Roman" w:hint="eastAsia"/>
          <w:b/>
          <w:sz w:val="28"/>
          <w:szCs w:val="24"/>
        </w:rPr>
        <w:t>允</w:t>
      </w:r>
      <w:r>
        <w:rPr>
          <w:rFonts w:ascii="標楷體" w:eastAsia="標楷體" w:hAnsi="標楷體" w:cs="Times New Roman" w:hint="eastAsia"/>
          <w:b/>
          <w:sz w:val="28"/>
          <w:szCs w:val="24"/>
        </w:rPr>
        <w:t>待研謀因應</w:t>
      </w:r>
      <w:r w:rsidRPr="00E72FCE">
        <w:rPr>
          <w:rFonts w:ascii="標楷體" w:eastAsia="標楷體" w:hAnsi="標楷體" w:cs="Times New Roman" w:hint="eastAsia"/>
          <w:b/>
          <w:sz w:val="28"/>
          <w:szCs w:val="24"/>
        </w:rPr>
        <w:t>，以保障身心障礙者就業權益</w:t>
      </w:r>
      <w:bookmarkEnd w:id="69"/>
      <w:r w:rsidRPr="00E72FCE">
        <w:rPr>
          <w:rFonts w:ascii="標楷體" w:eastAsia="標楷體" w:hAnsi="標楷體" w:cs="Times New Roman" w:hint="eastAsia"/>
          <w:b/>
          <w:sz w:val="28"/>
          <w:szCs w:val="24"/>
        </w:rPr>
        <w:t>。</w:t>
      </w:r>
    </w:p>
    <w:p w:rsidR="007D5E6E" w:rsidRDefault="007D5E6E" w:rsidP="0095104C">
      <w:pPr>
        <w:overflowPunct w:val="0"/>
        <w:spacing w:line="446" w:lineRule="exact"/>
        <w:ind w:firstLineChars="200" w:firstLine="640"/>
        <w:jc w:val="both"/>
        <w:rPr>
          <w:rFonts w:ascii="標楷體" w:eastAsia="標楷體" w:hAnsi="標楷體" w:cs="Times New Roman"/>
          <w:szCs w:val="24"/>
        </w:rPr>
      </w:pPr>
      <w:r w:rsidRPr="00CD366C">
        <w:rPr>
          <w:rFonts w:ascii="標楷體" w:eastAsia="標楷體" w:hAnsi="標楷體" w:hint="eastAsia"/>
          <w:noProof/>
          <w:kern w:val="0"/>
          <w:sz w:val="32"/>
          <w:szCs w:val="32"/>
        </w:rPr>
        <mc:AlternateContent>
          <mc:Choice Requires="wps">
            <w:drawing>
              <wp:anchor distT="0" distB="0" distL="114300" distR="114300" simplePos="0" relativeHeight="251635712" behindDoc="1" locked="0" layoutInCell="1" allowOverlap="1" wp14:anchorId="32C7B72B" wp14:editId="32CABFB8">
                <wp:simplePos x="0" y="0"/>
                <wp:positionH relativeFrom="column">
                  <wp:posOffset>2138680</wp:posOffset>
                </wp:positionH>
                <wp:positionV relativeFrom="paragraph">
                  <wp:posOffset>2104821</wp:posOffset>
                </wp:positionV>
                <wp:extent cx="4178935" cy="3283585"/>
                <wp:effectExtent l="0" t="0" r="0" b="0"/>
                <wp:wrapTight wrapText="bothSides">
                  <wp:wrapPolygon edited="0">
                    <wp:start x="0" y="0"/>
                    <wp:lineTo x="0" y="21429"/>
                    <wp:lineTo x="21465" y="21429"/>
                    <wp:lineTo x="21465" y="0"/>
                    <wp:lineTo x="0" y="0"/>
                  </wp:wrapPolygon>
                </wp:wrapTight>
                <wp:docPr id="25" name="文字方塊 25"/>
                <wp:cNvGraphicFramePr/>
                <a:graphic xmlns:a="http://schemas.openxmlformats.org/drawingml/2006/main">
                  <a:graphicData uri="http://schemas.microsoft.com/office/word/2010/wordprocessingShape">
                    <wps:wsp>
                      <wps:cNvSpPr txBox="1"/>
                      <wps:spPr>
                        <a:xfrm>
                          <a:off x="0" y="0"/>
                          <a:ext cx="4178935" cy="3283585"/>
                        </a:xfrm>
                        <a:prstGeom prst="rect">
                          <a:avLst/>
                        </a:prstGeom>
                        <a:solidFill>
                          <a:sysClr val="window" lastClr="FFFFFF"/>
                        </a:solidFill>
                        <a:ln w="6350">
                          <a:noFill/>
                        </a:ln>
                        <a:effectLst/>
                      </wps:spPr>
                      <wps:txbx>
                        <w:txbxContent>
                          <w:p w:rsidR="001812D1" w:rsidRPr="00CD366C" w:rsidRDefault="001812D1" w:rsidP="007D5E6E">
                            <w:pPr>
                              <w:jc w:val="center"/>
                              <w:rPr>
                                <w:rFonts w:ascii="標楷體" w:eastAsia="標楷體" w:hAnsi="標楷體"/>
                                <w:b/>
                              </w:rPr>
                            </w:pPr>
                            <w:r w:rsidRPr="00CD366C">
                              <w:rPr>
                                <w:rFonts w:ascii="標楷體" w:eastAsia="標楷體" w:hAnsi="標楷體" w:hint="eastAsia"/>
                                <w:b/>
                              </w:rPr>
                              <w:t>圖</w:t>
                            </w:r>
                            <w:r>
                              <w:rPr>
                                <w:rFonts w:ascii="標楷體" w:eastAsia="標楷體" w:hAnsi="標楷體"/>
                                <w:b/>
                              </w:rPr>
                              <w:t>2</w:t>
                            </w:r>
                            <w:r w:rsidRPr="00CD366C">
                              <w:rPr>
                                <w:rFonts w:ascii="標楷體" w:eastAsia="標楷體" w:hAnsi="標楷體"/>
                                <w:b/>
                              </w:rPr>
                              <w:t xml:space="preserve">　</w:t>
                            </w:r>
                            <w:r w:rsidRPr="00CD366C">
                              <w:rPr>
                                <w:rFonts w:ascii="標楷體" w:eastAsia="標楷體" w:hAnsi="標楷體" w:hint="eastAsia"/>
                                <w:b/>
                              </w:rPr>
                              <w:t>臺北市</w:t>
                            </w:r>
                            <w:r w:rsidRPr="00CD366C">
                              <w:rPr>
                                <w:rFonts w:ascii="標楷體" w:eastAsia="標楷體" w:hAnsi="標楷體" w:hint="eastAsia"/>
                                <w:b/>
                                <w:snapToGrid w:val="0"/>
                                <w:kern w:val="0"/>
                              </w:rPr>
                              <w:t>義務機關（構）</w:t>
                            </w:r>
                            <w:r w:rsidRPr="00CD366C">
                              <w:rPr>
                                <w:rFonts w:ascii="標楷體" w:eastAsia="標楷體" w:hAnsi="標楷體" w:hint="eastAsia"/>
                                <w:b/>
                              </w:rPr>
                              <w:t>進用身心障礙者情形</w:t>
                            </w:r>
                          </w:p>
                          <w:p w:rsidR="001812D1" w:rsidRDefault="001812D1" w:rsidP="007D5E6E">
                            <w:pPr>
                              <w:rPr>
                                <w:rFonts w:ascii="標楷體" w:hAnsi="標楷體"/>
                                <w:sz w:val="18"/>
                              </w:rPr>
                            </w:pPr>
                            <w:r>
                              <w:rPr>
                                <w:noProof/>
                              </w:rPr>
                              <w:drawing>
                                <wp:inline distT="0" distB="0" distL="0" distR="0" wp14:anchorId="384A1464" wp14:editId="0CFD0CFC">
                                  <wp:extent cx="4083685" cy="2663687"/>
                                  <wp:effectExtent l="0" t="0" r="0" b="3810"/>
                                  <wp:docPr id="1991586624" name="圖表 19915866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1812D1" w:rsidRPr="00CD366C" w:rsidRDefault="001812D1" w:rsidP="007D5E6E">
                            <w:pPr>
                              <w:spacing w:line="300" w:lineRule="exact"/>
                              <w:ind w:leftChars="100" w:left="240"/>
                              <w:rPr>
                                <w:rFonts w:ascii="標楷體" w:eastAsia="標楷體" w:hAnsi="標楷體"/>
                                <w:sz w:val="18"/>
                              </w:rPr>
                            </w:pPr>
                            <w:r w:rsidRPr="00CD366C">
                              <w:rPr>
                                <w:rFonts w:ascii="標楷體" w:eastAsia="標楷體" w:hAnsi="標楷體" w:hint="eastAsia"/>
                                <w:sz w:val="18"/>
                              </w:rPr>
                              <w:t>資料來源</w:t>
                            </w:r>
                            <w:r w:rsidRPr="00CD366C">
                              <w:rPr>
                                <w:rFonts w:ascii="標楷體" w:eastAsia="標楷體" w:hAnsi="標楷體"/>
                                <w:sz w:val="18"/>
                              </w:rPr>
                              <w:t>：整理自</w:t>
                            </w:r>
                            <w:r>
                              <w:rPr>
                                <w:rFonts w:ascii="標楷體" w:eastAsia="標楷體" w:hAnsi="標楷體" w:cs="新細明體" w:hint="eastAsia"/>
                                <w:color w:val="000000"/>
                                <w:kern w:val="0"/>
                                <w:sz w:val="18"/>
                                <w:szCs w:val="18"/>
                              </w:rPr>
                              <w:t>勞動力重建運用</w:t>
                            </w:r>
                            <w:r w:rsidRPr="006B228B">
                              <w:rPr>
                                <w:rFonts w:ascii="標楷體" w:eastAsia="標楷體" w:hAnsi="標楷體" w:cs="新細明體" w:hint="eastAsia"/>
                                <w:color w:val="000000"/>
                                <w:kern w:val="0"/>
                                <w:sz w:val="18"/>
                                <w:szCs w:val="18"/>
                              </w:rPr>
                              <w:t>處</w:t>
                            </w:r>
                            <w:r w:rsidRPr="00CD366C">
                              <w:rPr>
                                <w:rFonts w:ascii="標楷體" w:eastAsia="標楷體" w:hAnsi="標楷體" w:hint="eastAsia"/>
                                <w:sz w:val="18"/>
                              </w:rPr>
                              <w:t>提供資料</w:t>
                            </w:r>
                            <w:r w:rsidRPr="00CD366C">
                              <w:rPr>
                                <w:rFonts w:ascii="標楷體" w:eastAsia="標楷體" w:hAnsi="標楷體"/>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C7B72B" id="文字方塊 25" o:spid="_x0000_s1095" type="#_x0000_t202" style="position:absolute;left:0;text-align:left;margin-left:168.4pt;margin-top:165.75pt;width:329.05pt;height:258.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" fillcolor="window" stroked="f" strokeweight=".5pt">
                <v:textbox>
                  <w:txbxContent>
                    <w:p w:rsidR="001812D1" w:rsidRPr="00CD366C" w:rsidRDefault="001812D1" w:rsidP="007D5E6E">
                      <w:pPr>
                        <w:jc w:val="center"/>
                        <w:rPr>
                          <w:rFonts w:ascii="標楷體" w:eastAsia="標楷體" w:hAnsi="標楷體"/>
                          <w:b/>
                        </w:rPr>
                      </w:pPr>
                      <w:r w:rsidRPr="00CD366C">
                        <w:rPr>
                          <w:rFonts w:ascii="標楷體" w:eastAsia="標楷體" w:hAnsi="標楷體" w:hint="eastAsia"/>
                          <w:b/>
                        </w:rPr>
                        <w:t>圖</w:t>
                      </w:r>
                      <w:r>
                        <w:rPr>
                          <w:rFonts w:ascii="標楷體" w:eastAsia="標楷體" w:hAnsi="標楷體"/>
                          <w:b/>
                        </w:rPr>
                        <w:t>2</w:t>
                      </w:r>
                      <w:r w:rsidRPr="00CD366C">
                        <w:rPr>
                          <w:rFonts w:ascii="標楷體" w:eastAsia="標楷體" w:hAnsi="標楷體"/>
                          <w:b/>
                        </w:rPr>
                        <w:t xml:space="preserve">　</w:t>
                      </w:r>
                      <w:r w:rsidRPr="00CD366C">
                        <w:rPr>
                          <w:rFonts w:ascii="標楷體" w:eastAsia="標楷體" w:hAnsi="標楷體" w:hint="eastAsia"/>
                          <w:b/>
                        </w:rPr>
                        <w:t>臺北市</w:t>
                      </w:r>
                      <w:r w:rsidRPr="00CD366C">
                        <w:rPr>
                          <w:rFonts w:ascii="標楷體" w:eastAsia="標楷體" w:hAnsi="標楷體" w:hint="eastAsia"/>
                          <w:b/>
                          <w:snapToGrid w:val="0"/>
                          <w:kern w:val="0"/>
                        </w:rPr>
                        <w:t>義務機關（構）</w:t>
                      </w:r>
                      <w:r w:rsidRPr="00CD366C">
                        <w:rPr>
                          <w:rFonts w:ascii="標楷體" w:eastAsia="標楷體" w:hAnsi="標楷體" w:hint="eastAsia"/>
                          <w:b/>
                        </w:rPr>
                        <w:t>進用身心障礙者情形</w:t>
                      </w:r>
                    </w:p>
                    <w:p w:rsidR="001812D1" w:rsidRDefault="001812D1" w:rsidP="007D5E6E">
                      <w:pPr>
                        <w:rPr>
                          <w:rFonts w:ascii="標楷體" w:hAnsi="標楷體"/>
                          <w:sz w:val="18"/>
                        </w:rPr>
                      </w:pPr>
                      <w:r>
                        <w:rPr>
                          <w:noProof/>
                        </w:rPr>
                        <w:drawing>
                          <wp:inline distT="0" distB="0" distL="0" distR="0" wp14:anchorId="384A1464" wp14:editId="0CFD0CFC">
                            <wp:extent cx="4083685" cy="2663687"/>
                            <wp:effectExtent l="0" t="0" r="0" b="3810"/>
                            <wp:docPr id="1991586624" name="圖表 19915866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1812D1" w:rsidRPr="00CD366C" w:rsidRDefault="001812D1" w:rsidP="007D5E6E">
                      <w:pPr>
                        <w:spacing w:line="300" w:lineRule="exact"/>
                        <w:ind w:leftChars="100" w:left="240"/>
                        <w:rPr>
                          <w:rFonts w:ascii="標楷體" w:eastAsia="標楷體" w:hAnsi="標楷體"/>
                          <w:sz w:val="18"/>
                        </w:rPr>
                      </w:pPr>
                      <w:r w:rsidRPr="00CD366C">
                        <w:rPr>
                          <w:rFonts w:ascii="標楷體" w:eastAsia="標楷體" w:hAnsi="標楷體" w:hint="eastAsia"/>
                          <w:sz w:val="18"/>
                        </w:rPr>
                        <w:t>資料來源</w:t>
                      </w:r>
                      <w:r w:rsidRPr="00CD366C">
                        <w:rPr>
                          <w:rFonts w:ascii="標楷體" w:eastAsia="標楷體" w:hAnsi="標楷體"/>
                          <w:sz w:val="18"/>
                        </w:rPr>
                        <w:t>：整理自</w:t>
                      </w:r>
                      <w:r>
                        <w:rPr>
                          <w:rFonts w:ascii="標楷體" w:eastAsia="標楷體" w:hAnsi="標楷體" w:cs="新細明體" w:hint="eastAsia"/>
                          <w:color w:val="000000"/>
                          <w:kern w:val="0"/>
                          <w:sz w:val="18"/>
                          <w:szCs w:val="18"/>
                        </w:rPr>
                        <w:t>勞動力重建運用</w:t>
                      </w:r>
                      <w:r w:rsidRPr="006B228B">
                        <w:rPr>
                          <w:rFonts w:ascii="標楷體" w:eastAsia="標楷體" w:hAnsi="標楷體" w:cs="新細明體" w:hint="eastAsia"/>
                          <w:color w:val="000000"/>
                          <w:kern w:val="0"/>
                          <w:sz w:val="18"/>
                          <w:szCs w:val="18"/>
                        </w:rPr>
                        <w:t>處</w:t>
                      </w:r>
                      <w:r w:rsidRPr="00CD366C">
                        <w:rPr>
                          <w:rFonts w:ascii="標楷體" w:eastAsia="標楷體" w:hAnsi="標楷體" w:hint="eastAsia"/>
                          <w:sz w:val="18"/>
                        </w:rPr>
                        <w:t>提供資料</w:t>
                      </w:r>
                      <w:r w:rsidRPr="00CD366C">
                        <w:rPr>
                          <w:rFonts w:ascii="標楷體" w:eastAsia="標楷體" w:hAnsi="標楷體"/>
                          <w:sz w:val="18"/>
                        </w:rPr>
                        <w:t>。</w:t>
                      </w:r>
                    </w:p>
                  </w:txbxContent>
                </v:textbox>
                <w10:wrap type="tight"/>
              </v:shape>
            </w:pict>
          </mc:Fallback>
        </mc:AlternateContent>
      </w:r>
      <w:r w:rsidRPr="00E72FCE">
        <w:rPr>
          <w:rFonts w:ascii="標楷體" w:eastAsia="標楷體" w:hAnsi="標楷體" w:cs="Times New Roman" w:hint="eastAsia"/>
          <w:szCs w:val="24"/>
        </w:rPr>
        <w:t>依身心障礙者權益保障法第38條第1項、第2項及第43條第2項規定，各級政府機關、公立學校及公營事業機構員工總人數在34人以上，私立學校、團體及民營事業機構員工總人數在67人以上，進用具有就業能力之身心障礙者人數，分別不得低於員工總人數3％及1％，進用身心障礙者人數未達標準之機關（構）</w:t>
      </w:r>
      <w:r>
        <w:rPr>
          <w:rFonts w:ascii="標楷體" w:eastAsia="標楷體" w:hAnsi="標楷體" w:cs="Times New Roman" w:hint="eastAsia"/>
          <w:szCs w:val="24"/>
        </w:rPr>
        <w:t>，應定期向所在地勞工主管機關之身心障礙者就業基金繳納差額補助費</w:t>
      </w:r>
      <w:r w:rsidRPr="00E72FCE">
        <w:rPr>
          <w:rFonts w:ascii="標楷體" w:eastAsia="標楷體" w:hAnsi="標楷體" w:cs="Times New Roman" w:hint="eastAsia"/>
          <w:szCs w:val="24"/>
        </w:rPr>
        <w:t>。</w:t>
      </w:r>
      <w:r w:rsidRPr="003B4149">
        <w:rPr>
          <w:rFonts w:ascii="標楷體" w:eastAsia="標楷體" w:hAnsi="標楷體" w:cs="Times New Roman" w:hint="eastAsia"/>
          <w:szCs w:val="24"/>
        </w:rPr>
        <w:t>據勞動力重建運用處統計，109至111年度臺北市身心障礙者義務進用機關（構），分別計有4</w:t>
      </w:r>
      <w:r w:rsidRPr="003B4149">
        <w:rPr>
          <w:rFonts w:ascii="標楷體" w:eastAsia="標楷體" w:hAnsi="標楷體" w:cs="Times New Roman"/>
          <w:szCs w:val="24"/>
        </w:rPr>
        <w:t>,111家、4,112家、4,188家</w:t>
      </w:r>
      <w:r w:rsidRPr="003B4149">
        <w:rPr>
          <w:rFonts w:ascii="標楷體" w:eastAsia="標楷體" w:hAnsi="標楷體" w:cs="Times New Roman" w:hint="eastAsia"/>
          <w:szCs w:val="24"/>
        </w:rPr>
        <w:t>，每年依法進用身心障礙者比率分別為146.10％、145.71％、147.54％，呈上升趨勢。經查該處為促進身心障礙者就業，除辦理企業座談會及企業訪視，宣導定額進用相關規定外，亦專案輔導企業解決未足額進用身心障礙者，109至111年度分別專案輔導58家、60家、845</w:t>
      </w:r>
      <w:r>
        <w:rPr>
          <w:rFonts w:ascii="標楷體" w:eastAsia="標楷體" w:hAnsi="標楷體" w:cs="Times New Roman" w:hint="eastAsia"/>
          <w:szCs w:val="24"/>
        </w:rPr>
        <w:t>家義務單位，</w:t>
      </w:r>
      <w:r w:rsidRPr="003B4149">
        <w:rPr>
          <w:rFonts w:ascii="標楷體" w:eastAsia="標楷體" w:hAnsi="標楷體" w:cs="Times New Roman" w:hint="eastAsia"/>
          <w:szCs w:val="24"/>
        </w:rPr>
        <w:t>惟109至111年度臺北市未足額進用身心障礙者之義務機關（構）仍分別有828家、826家、837家，占當年度義務機關（構）之比率僅自109年度之20.14％微幅下降至111年度19.99％</w:t>
      </w:r>
      <w:r w:rsidRPr="002667FB">
        <w:rPr>
          <w:rFonts w:ascii="標楷體" w:eastAsia="標楷體" w:hAnsi="標楷體" w:cs="Times New Roman" w:hint="eastAsia"/>
          <w:szCs w:val="24"/>
        </w:rPr>
        <w:t>（圖</w:t>
      </w:r>
      <w:r>
        <w:rPr>
          <w:rFonts w:ascii="標楷體" w:eastAsia="標楷體" w:hAnsi="標楷體" w:cs="Times New Roman" w:hint="eastAsia"/>
          <w:szCs w:val="24"/>
        </w:rPr>
        <w:t>2</w:t>
      </w:r>
      <w:r w:rsidRPr="002667FB">
        <w:rPr>
          <w:rFonts w:ascii="標楷體" w:eastAsia="標楷體" w:hAnsi="標楷體" w:cs="Times New Roman"/>
          <w:szCs w:val="24"/>
        </w:rPr>
        <w:t>）</w:t>
      </w:r>
      <w:r w:rsidRPr="003B4149">
        <w:rPr>
          <w:rFonts w:ascii="標楷體" w:eastAsia="標楷體" w:hAnsi="標楷體" w:cs="Times New Roman" w:hint="eastAsia"/>
          <w:szCs w:val="24"/>
        </w:rPr>
        <w:t>，且未足額進用人數介於</w:t>
      </w:r>
      <w:r w:rsidRPr="003B4149">
        <w:rPr>
          <w:rFonts w:ascii="標楷體" w:eastAsia="標楷體" w:hAnsi="標楷體" w:cs="Times New Roman" w:hint="eastAsia"/>
          <w:szCs w:val="24"/>
        </w:rPr>
        <w:lastRenderedPageBreak/>
        <w:t>1</w:t>
      </w:r>
      <w:r w:rsidRPr="003B4149">
        <w:rPr>
          <w:rFonts w:ascii="標楷體" w:eastAsia="標楷體" w:hAnsi="標楷體" w:cs="Times New Roman"/>
          <w:szCs w:val="24"/>
        </w:rPr>
        <w:t>,</w:t>
      </w:r>
      <w:r w:rsidRPr="003B4149">
        <w:rPr>
          <w:rFonts w:ascii="標楷體" w:eastAsia="標楷體" w:hAnsi="標楷體" w:cs="Times New Roman" w:hint="eastAsia"/>
          <w:szCs w:val="24"/>
        </w:rPr>
        <w:t>1</w:t>
      </w:r>
      <w:r w:rsidRPr="003B4149">
        <w:rPr>
          <w:rFonts w:ascii="標楷體" w:eastAsia="標楷體" w:hAnsi="標楷體" w:cs="Times New Roman"/>
          <w:szCs w:val="24"/>
        </w:rPr>
        <w:t>54人至1,180</w:t>
      </w:r>
      <w:r>
        <w:rPr>
          <w:rFonts w:ascii="標楷體" w:eastAsia="標楷體" w:hAnsi="標楷體" w:cs="Times New Roman"/>
          <w:szCs w:val="24"/>
        </w:rPr>
        <w:t>人間，</w:t>
      </w:r>
      <w:r w:rsidRPr="003B4149">
        <w:rPr>
          <w:rFonts w:ascii="標楷體" w:eastAsia="標楷體" w:hAnsi="標楷體" w:cs="Times New Roman"/>
          <w:szCs w:val="24"/>
        </w:rPr>
        <w:t>改善</w:t>
      </w:r>
      <w:r>
        <w:rPr>
          <w:rFonts w:ascii="標楷體" w:eastAsia="標楷體" w:hAnsi="標楷體" w:cs="Times New Roman"/>
          <w:szCs w:val="24"/>
        </w:rPr>
        <w:t>程度有限</w:t>
      </w:r>
      <w:r w:rsidRPr="003B4149">
        <w:rPr>
          <w:rFonts w:ascii="標楷體" w:eastAsia="標楷體" w:hAnsi="標楷體" w:cs="Times New Roman"/>
          <w:szCs w:val="24"/>
        </w:rPr>
        <w:t>，</w:t>
      </w:r>
      <w:r>
        <w:rPr>
          <w:rFonts w:ascii="標楷體" w:eastAsia="標楷體" w:hAnsi="標楷體" w:cs="Times New Roman" w:hint="eastAsia"/>
          <w:szCs w:val="24"/>
        </w:rPr>
        <w:t>輔導成效仍待提升，經函請檢討改善。據復：將持續媒合身心障礙者就業，並發函未</w:t>
      </w:r>
      <w:r w:rsidRPr="00875ABC">
        <w:rPr>
          <w:rFonts w:ascii="標楷體" w:eastAsia="標楷體" w:hAnsi="標楷體" w:cs="Times New Roman" w:hint="eastAsia"/>
          <w:szCs w:val="24"/>
        </w:rPr>
        <w:t>足額義務機關</w:t>
      </w:r>
      <w:r w:rsidRPr="00961334">
        <w:rPr>
          <w:rFonts w:ascii="標楷體" w:eastAsia="標楷體" w:hAnsi="標楷體" w:cs="Times New Roman" w:hint="eastAsia"/>
          <w:szCs w:val="24"/>
        </w:rPr>
        <w:t>（</w:t>
      </w:r>
      <w:r w:rsidRPr="00875ABC">
        <w:rPr>
          <w:rFonts w:ascii="標楷體" w:eastAsia="標楷體" w:hAnsi="標楷體" w:cs="Times New Roman" w:hint="eastAsia"/>
          <w:szCs w:val="24"/>
        </w:rPr>
        <w:t>構</w:t>
      </w:r>
      <w:r w:rsidRPr="003B4149">
        <w:rPr>
          <w:rFonts w:ascii="標楷體" w:eastAsia="標楷體" w:hAnsi="標楷體" w:cs="Times New Roman" w:hint="eastAsia"/>
          <w:szCs w:val="24"/>
        </w:rPr>
        <w:t>）</w:t>
      </w:r>
      <w:r>
        <w:rPr>
          <w:rFonts w:ascii="標楷體" w:eastAsia="標楷體" w:hAnsi="標楷體" w:cs="Times New Roman" w:hint="eastAsia"/>
          <w:szCs w:val="24"/>
        </w:rPr>
        <w:t>宣導定額進用相關法規及大幅增加裁罰力度，督促其</w:t>
      </w:r>
      <w:r w:rsidRPr="00875ABC">
        <w:rPr>
          <w:rFonts w:ascii="標楷體" w:eastAsia="標楷體" w:hAnsi="標楷體" w:cs="Times New Roman" w:hint="eastAsia"/>
          <w:szCs w:val="24"/>
        </w:rPr>
        <w:t>儘速足額</w:t>
      </w:r>
      <w:r>
        <w:rPr>
          <w:rFonts w:ascii="標楷體" w:eastAsia="標楷體" w:hAnsi="標楷體" w:cs="Times New Roman" w:hint="eastAsia"/>
          <w:szCs w:val="24"/>
        </w:rPr>
        <w:t>進用，另定期公布未足額進用身障者企業名單，以期有效降低不足額家數。</w:t>
      </w:r>
    </w:p>
    <w:p w:rsidR="007D5E6E" w:rsidRPr="00275D5B" w:rsidRDefault="007D5E6E" w:rsidP="00243EA2">
      <w:pPr>
        <w:overflowPunct w:val="0"/>
        <w:spacing w:beforeLines="50" w:before="180" w:afterLines="30" w:after="108" w:line="480" w:lineRule="exact"/>
        <w:ind w:firstLineChars="100" w:firstLine="280"/>
        <w:jc w:val="both"/>
        <w:rPr>
          <w:rFonts w:ascii="標楷體" w:eastAsia="標楷體" w:hAnsi="標楷體" w:cs="Times New Roman"/>
          <w:szCs w:val="24"/>
        </w:rPr>
      </w:pPr>
      <w:r>
        <w:rPr>
          <w:rFonts w:ascii="標楷體" w:eastAsia="標楷體" w:hAnsi="標楷體" w:cs="Times New Roman" w:hint="eastAsia"/>
          <w:b/>
          <w:sz w:val="28"/>
          <w:szCs w:val="24"/>
        </w:rPr>
        <w:t>（四）為提升青年就業競爭力，</w:t>
      </w:r>
      <w:r w:rsidRPr="00C06B68">
        <w:rPr>
          <w:rFonts w:ascii="標楷體" w:eastAsia="標楷體" w:hAnsi="標楷體" w:cs="Times New Roman" w:hint="eastAsia"/>
          <w:b/>
          <w:sz w:val="28"/>
          <w:szCs w:val="24"/>
        </w:rPr>
        <w:t>臺北青年職涯發展中心</w:t>
      </w:r>
      <w:r>
        <w:rPr>
          <w:rFonts w:ascii="標楷體" w:eastAsia="標楷體" w:hAnsi="標楷體" w:cs="Times New Roman" w:hint="eastAsia"/>
          <w:b/>
          <w:sz w:val="28"/>
          <w:szCs w:val="24"/>
        </w:rPr>
        <w:t>提供職場體驗實習及創業發想平臺服務，惟部分職缺乏人問津、未追蹤實習成效，及創業發想平臺使用人次較</w:t>
      </w:r>
      <w:r w:rsidRPr="001C7E99">
        <w:rPr>
          <w:rFonts w:ascii="標楷體" w:eastAsia="標楷體" w:hAnsi="標楷體" w:cs="Times New Roman" w:hint="eastAsia"/>
          <w:b/>
          <w:sz w:val="28"/>
          <w:szCs w:val="24"/>
        </w:rPr>
        <w:t>低</w:t>
      </w:r>
      <w:r>
        <w:rPr>
          <w:rFonts w:ascii="標楷體" w:eastAsia="標楷體" w:hAnsi="標楷體" w:cs="Times New Roman" w:hint="eastAsia"/>
          <w:b/>
          <w:sz w:val="28"/>
          <w:szCs w:val="24"/>
        </w:rPr>
        <w:t>，均待檢討改善</w:t>
      </w:r>
      <w:r w:rsidRPr="00431D63">
        <w:rPr>
          <w:rFonts w:ascii="標楷體" w:eastAsia="標楷體" w:hAnsi="標楷體" w:cs="Times New Roman" w:hint="eastAsia"/>
          <w:b/>
          <w:sz w:val="28"/>
          <w:szCs w:val="24"/>
        </w:rPr>
        <w:t>。</w:t>
      </w:r>
    </w:p>
    <w:p w:rsidR="007D5E6E" w:rsidRPr="00815434" w:rsidRDefault="007D5E6E" w:rsidP="00243EA2">
      <w:pPr>
        <w:overflowPunct w:val="0"/>
        <w:spacing w:beforeLines="30" w:before="108" w:line="482" w:lineRule="exact"/>
        <w:ind w:firstLineChars="200" w:firstLine="480"/>
        <w:jc w:val="both"/>
        <w:rPr>
          <w:rFonts w:ascii="標楷體" w:eastAsia="標楷體" w:hAnsi="標楷體" w:cs="Times New Roman"/>
          <w:szCs w:val="24"/>
        </w:rPr>
      </w:pPr>
      <w:r w:rsidRPr="00F62D45">
        <w:rPr>
          <w:rFonts w:eastAsia="標楷體"/>
          <w:noProof/>
        </w:rPr>
        <mc:AlternateContent>
          <mc:Choice Requires="wps">
            <w:drawing>
              <wp:anchor distT="45720" distB="45720" distL="114300" distR="114300" simplePos="0" relativeHeight="251641856" behindDoc="0" locked="0" layoutInCell="1" allowOverlap="1" wp14:anchorId="2729BA2E" wp14:editId="06D8435E">
                <wp:simplePos x="0" y="0"/>
                <wp:positionH relativeFrom="margin">
                  <wp:posOffset>1946910</wp:posOffset>
                </wp:positionH>
                <wp:positionV relativeFrom="paragraph">
                  <wp:posOffset>2087880</wp:posOffset>
                </wp:positionV>
                <wp:extent cx="4420870" cy="3027680"/>
                <wp:effectExtent l="0" t="0" r="0" b="1270"/>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0870" cy="3027680"/>
                        </a:xfrm>
                        <a:prstGeom prst="rect">
                          <a:avLst/>
                        </a:prstGeom>
                        <a:solidFill>
                          <a:srgbClr val="FFFFFF"/>
                        </a:solidFill>
                        <a:ln w="9525">
                          <a:noFill/>
                          <a:miter lim="800000"/>
                          <a:headEnd/>
                          <a:tailEnd/>
                        </a:ln>
                      </wps:spPr>
                      <wps:txbx>
                        <w:txbxContent>
                          <w:tbl>
                            <w:tblPr>
                              <w:tblW w:w="6663" w:type="dxa"/>
                              <w:tblCellMar>
                                <w:left w:w="28" w:type="dxa"/>
                                <w:right w:w="28" w:type="dxa"/>
                              </w:tblCellMar>
                              <w:tblLook w:val="04A0" w:firstRow="1" w:lastRow="0" w:firstColumn="1" w:lastColumn="0" w:noHBand="0" w:noVBand="1"/>
                            </w:tblPr>
                            <w:tblGrid>
                              <w:gridCol w:w="1276"/>
                              <w:gridCol w:w="1985"/>
                              <w:gridCol w:w="850"/>
                              <w:gridCol w:w="1134"/>
                              <w:gridCol w:w="1418"/>
                            </w:tblGrid>
                            <w:tr w:rsidR="001812D1" w:rsidRPr="006D4239" w:rsidTr="007D5E6E">
                              <w:trPr>
                                <w:trHeight w:val="787"/>
                              </w:trPr>
                              <w:tc>
                                <w:tcPr>
                                  <w:tcW w:w="6663" w:type="dxa"/>
                                  <w:gridSpan w:val="5"/>
                                  <w:tcBorders>
                                    <w:bottom w:val="single" w:sz="4" w:space="0" w:color="auto"/>
                                  </w:tcBorders>
                                  <w:shd w:val="clear" w:color="auto" w:fill="auto"/>
                                  <w:noWrap/>
                                  <w:vAlign w:val="center"/>
                                </w:tcPr>
                                <w:p w:rsidR="001812D1" w:rsidRDefault="001812D1" w:rsidP="007D5E6E">
                                  <w:pPr>
                                    <w:widowControl/>
                                    <w:spacing w:line="300" w:lineRule="exact"/>
                                    <w:jc w:val="center"/>
                                    <w:rPr>
                                      <w:rFonts w:ascii="標楷體" w:eastAsia="標楷體" w:hAnsi="標楷體" w:cs="新細明體"/>
                                      <w:b/>
                                      <w:color w:val="000000"/>
                                      <w:kern w:val="0"/>
                                    </w:rPr>
                                  </w:pPr>
                                  <w:r w:rsidRPr="006B228B">
                                    <w:rPr>
                                      <w:rFonts w:ascii="標楷體" w:eastAsia="標楷體" w:hAnsi="標楷體" w:cs="新細明體" w:hint="eastAsia"/>
                                      <w:b/>
                                      <w:color w:val="000000"/>
                                      <w:kern w:val="0"/>
                                    </w:rPr>
                                    <w:t>表</w:t>
                                  </w:r>
                                  <w:r>
                                    <w:rPr>
                                      <w:rFonts w:ascii="標楷體" w:eastAsia="標楷體" w:hAnsi="標楷體" w:cs="新細明體" w:hint="eastAsia"/>
                                      <w:b/>
                                      <w:color w:val="000000"/>
                                      <w:kern w:val="0"/>
                                    </w:rPr>
                                    <w:t>3</w:t>
                                  </w:r>
                                  <w:r w:rsidRPr="006B228B">
                                    <w:rPr>
                                      <w:rFonts w:ascii="標楷體" w:eastAsia="標楷體" w:hAnsi="標楷體" w:cs="新細明體" w:hint="eastAsia"/>
                                      <w:b/>
                                      <w:color w:val="000000"/>
                                      <w:kern w:val="0"/>
                                    </w:rPr>
                                    <w:t xml:space="preserve">　</w:t>
                                  </w:r>
                                  <w:r w:rsidRPr="00723C3F">
                                    <w:rPr>
                                      <w:rFonts w:ascii="標楷體" w:eastAsia="標楷體" w:hAnsi="標楷體" w:cs="新細明體" w:hint="eastAsia"/>
                                      <w:b/>
                                      <w:color w:val="000000"/>
                                      <w:kern w:val="0"/>
                                    </w:rPr>
                                    <w:t>臺北青年職涯發展中心</w:t>
                                  </w:r>
                                  <w:r>
                                    <w:rPr>
                                      <w:rFonts w:ascii="標楷體" w:eastAsia="標楷體" w:hAnsi="標楷體" w:cs="新細明體" w:hint="eastAsia"/>
                                      <w:b/>
                                      <w:color w:val="000000"/>
                                      <w:kern w:val="0"/>
                                    </w:rPr>
                                    <w:t>舉辦</w:t>
                                  </w:r>
                                  <w:r>
                                    <w:rPr>
                                      <w:rFonts w:ascii="標楷體" w:eastAsia="標楷體" w:hAnsi="標楷體" w:cs="新細明體"/>
                                      <w:b/>
                                      <w:color w:val="000000"/>
                                      <w:kern w:val="0"/>
                                    </w:rPr>
                                    <w:t>5項就業博覽會或實習媒合</w:t>
                                  </w:r>
                                </w:p>
                                <w:p w:rsidR="001812D1" w:rsidRPr="006B228B" w:rsidRDefault="001812D1" w:rsidP="007D5E6E">
                                  <w:pPr>
                                    <w:widowControl/>
                                    <w:spacing w:line="300" w:lineRule="exact"/>
                                    <w:ind w:leftChars="315" w:left="756"/>
                                    <w:rPr>
                                      <w:rFonts w:ascii="標楷體" w:eastAsia="標楷體" w:hAnsi="標楷體" w:cs="新細明體"/>
                                      <w:color w:val="000000"/>
                                      <w:kern w:val="0"/>
                                      <w:sz w:val="18"/>
                                      <w:szCs w:val="18"/>
                                    </w:rPr>
                                  </w:pPr>
                                  <w:r>
                                    <w:rPr>
                                      <w:rFonts w:ascii="標楷體" w:eastAsia="標楷體" w:hAnsi="標楷體" w:cs="新細明體"/>
                                      <w:b/>
                                      <w:color w:val="000000"/>
                                      <w:kern w:val="0"/>
                                    </w:rPr>
                                    <w:t>服務</w:t>
                                  </w:r>
                                  <w:r w:rsidRPr="006B228B">
                                    <w:rPr>
                                      <w:rFonts w:ascii="標楷體" w:eastAsia="標楷體" w:hAnsi="標楷體" w:cs="新細明體" w:hint="eastAsia"/>
                                      <w:b/>
                                      <w:color w:val="000000"/>
                                      <w:kern w:val="0"/>
                                    </w:rPr>
                                    <w:t>情形</w:t>
                                  </w:r>
                                </w:p>
                                <w:p w:rsidR="001812D1" w:rsidRPr="006B228B" w:rsidRDefault="001812D1" w:rsidP="007D5E6E">
                                  <w:pPr>
                                    <w:widowControl/>
                                    <w:spacing w:beforeLines="30" w:before="108" w:line="260" w:lineRule="exact"/>
                                    <w:jc w:val="right"/>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18"/>
                                    </w:rPr>
                                    <w:t>單位：人、％</w:t>
                                  </w:r>
                                </w:p>
                              </w:tc>
                            </w:tr>
                            <w:tr w:rsidR="001812D1" w:rsidRPr="006D4239" w:rsidTr="007D5E6E">
                              <w:trPr>
                                <w:trHeight w:val="482"/>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舉辦日期</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類別</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職缺數</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履歷投遞</w:t>
                                  </w:r>
                                  <w:r w:rsidRPr="006B228B">
                                    <w:rPr>
                                      <w:rFonts w:ascii="標楷體" w:eastAsia="標楷體" w:hAnsi="標楷體" w:cs="新細明體" w:hint="eastAsia"/>
                                      <w:color w:val="000000"/>
                                      <w:kern w:val="0"/>
                                      <w:sz w:val="20"/>
                                      <w:szCs w:val="20"/>
                                    </w:rPr>
                                    <w:t>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履歷投遞</w:t>
                                  </w:r>
                                  <w:r w:rsidRPr="006B228B">
                                    <w:rPr>
                                      <w:rFonts w:ascii="標楷體" w:eastAsia="標楷體" w:hAnsi="標楷體" w:cs="新細明體" w:hint="eastAsia"/>
                                      <w:color w:val="000000"/>
                                      <w:kern w:val="0"/>
                                      <w:sz w:val="20"/>
                                      <w:szCs w:val="20"/>
                                    </w:rPr>
                                    <w:t>數</w:t>
                                  </w:r>
                                  <w:r>
                                    <w:rPr>
                                      <w:rFonts w:ascii="標楷體" w:eastAsia="標楷體" w:hAnsi="標楷體" w:cs="新細明體" w:hint="eastAsia"/>
                                      <w:color w:val="000000"/>
                                      <w:kern w:val="0"/>
                                      <w:sz w:val="20"/>
                                      <w:szCs w:val="20"/>
                                    </w:rPr>
                                    <w:t>占</w:t>
                                  </w:r>
                                  <w:r w:rsidRPr="006B228B">
                                    <w:rPr>
                                      <w:rFonts w:ascii="標楷體" w:eastAsia="標楷體" w:hAnsi="標楷體" w:cs="新細明體" w:hint="eastAsia"/>
                                      <w:color w:val="000000"/>
                                      <w:kern w:val="0"/>
                                      <w:sz w:val="20"/>
                                      <w:szCs w:val="20"/>
                                    </w:rPr>
                                    <w:t>職缺數比率</w:t>
                                  </w:r>
                                </w:p>
                              </w:tc>
                            </w:tr>
                            <w:tr w:rsidR="001812D1" w:rsidRPr="006D4239" w:rsidTr="007D5E6E">
                              <w:trPr>
                                <w:trHeight w:val="392"/>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11.3.26</w:t>
                                  </w:r>
                                </w:p>
                              </w:tc>
                              <w:tc>
                                <w:tcPr>
                                  <w:tcW w:w="1985" w:type="dxa"/>
                                  <w:vMerge w:val="restart"/>
                                  <w:tcBorders>
                                    <w:top w:val="single" w:sz="4" w:space="0" w:color="auto"/>
                                    <w:left w:val="single" w:sz="4" w:space="0" w:color="auto"/>
                                    <w:right w:val="single" w:sz="4" w:space="0" w:color="auto"/>
                                  </w:tcBorders>
                                  <w:shd w:val="clear" w:color="auto" w:fill="auto"/>
                                  <w:noWrap/>
                                  <w:vAlign w:val="center"/>
                                </w:tcPr>
                                <w:p w:rsidR="001812D1" w:rsidRPr="006B228B" w:rsidRDefault="001812D1" w:rsidP="007D5E6E">
                                  <w:pPr>
                                    <w:spacing w:line="300" w:lineRule="exact"/>
                                    <w:jc w:val="center"/>
                                    <w:rPr>
                                      <w:rFonts w:ascii="標楷體" w:eastAsia="標楷體" w:hAnsi="標楷體"/>
                                      <w:sz w:val="20"/>
                                      <w:szCs w:val="20"/>
                                    </w:rPr>
                                  </w:pPr>
                                  <w:r>
                                    <w:rPr>
                                      <w:rFonts w:ascii="標楷體" w:eastAsia="標楷體" w:hAnsi="標楷體" w:hint="eastAsia"/>
                                      <w:sz w:val="20"/>
                                      <w:szCs w:val="20"/>
                                    </w:rPr>
                                    <w:t>實體就業博覽會</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1,392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415</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9.81</w:t>
                                  </w:r>
                                </w:p>
                              </w:tc>
                            </w:tr>
                            <w:tr w:rsidR="001812D1" w:rsidRPr="006D4239" w:rsidTr="007D5E6E">
                              <w:trPr>
                                <w:trHeight w:val="392"/>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12.3.18</w:t>
                                  </w:r>
                                </w:p>
                              </w:tc>
                              <w:tc>
                                <w:tcPr>
                                  <w:tcW w:w="1985" w:type="dxa"/>
                                  <w:vMerge/>
                                  <w:tcBorders>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center"/>
                                    <w:rPr>
                                      <w:rFonts w:ascii="標楷體" w:eastAsia="標楷體" w:hAnsi="標楷體"/>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,493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439</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9.40</w:t>
                                  </w:r>
                                </w:p>
                              </w:tc>
                            </w:tr>
                            <w:tr w:rsidR="001812D1" w:rsidRPr="006D4239" w:rsidTr="007D5E6E">
                              <w:trPr>
                                <w:trHeight w:val="392"/>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11</w:t>
                                  </w: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1.1</w:t>
                                  </w:r>
                                </w:p>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至</w:t>
                                  </w:r>
                                  <w:r>
                                    <w:rPr>
                                      <w:rFonts w:ascii="標楷體" w:eastAsia="標楷體" w:hAnsi="標楷體" w:cs="新細明體"/>
                                      <w:color w:val="000000"/>
                                      <w:kern w:val="0"/>
                                      <w:sz w:val="20"/>
                                      <w:szCs w:val="20"/>
                                    </w:rPr>
                                    <w:t>111.12.31</w:t>
                                  </w:r>
                                </w:p>
                              </w:tc>
                              <w:tc>
                                <w:tcPr>
                                  <w:tcW w:w="1985" w:type="dxa"/>
                                  <w:vMerge w:val="restart"/>
                                  <w:tcBorders>
                                    <w:top w:val="single" w:sz="4" w:space="0" w:color="auto"/>
                                    <w:left w:val="single" w:sz="4" w:space="0" w:color="auto"/>
                                    <w:right w:val="single" w:sz="4" w:space="0" w:color="auto"/>
                                  </w:tcBorders>
                                  <w:shd w:val="clear" w:color="auto" w:fill="auto"/>
                                  <w:noWrap/>
                                  <w:vAlign w:val="center"/>
                                </w:tcPr>
                                <w:p w:rsidR="001812D1" w:rsidRPr="006B228B" w:rsidRDefault="001812D1" w:rsidP="007D5E6E">
                                  <w:pPr>
                                    <w:spacing w:line="300" w:lineRule="exact"/>
                                    <w:jc w:val="center"/>
                                    <w:rPr>
                                      <w:rFonts w:ascii="標楷體" w:eastAsia="標楷體" w:hAnsi="標楷體"/>
                                      <w:sz w:val="20"/>
                                      <w:szCs w:val="20"/>
                                    </w:rPr>
                                  </w:pPr>
                                  <w:r>
                                    <w:rPr>
                                      <w:rFonts w:ascii="標楷體" w:eastAsia="標楷體" w:hAnsi="標楷體" w:hint="eastAsia"/>
                                      <w:sz w:val="20"/>
                                      <w:szCs w:val="20"/>
                                    </w:rPr>
                                    <w:t>線上實習媒合服務</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,666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117</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7</w:t>
                                  </w:r>
                                  <w:r>
                                    <w:rPr>
                                      <w:rFonts w:ascii="標楷體" w:eastAsia="標楷體" w:hAnsi="標楷體"/>
                                      <w:sz w:val="20"/>
                                      <w:szCs w:val="20"/>
                                    </w:rPr>
                                    <w:t>.02</w:t>
                                  </w:r>
                                </w:p>
                              </w:tc>
                            </w:tr>
                            <w:tr w:rsidR="001812D1" w:rsidRPr="006D4239" w:rsidTr="007D5E6E">
                              <w:trPr>
                                <w:trHeight w:val="392"/>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12.1.1</w:t>
                                  </w:r>
                                </w:p>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至</w:t>
                                  </w:r>
                                  <w:r>
                                    <w:rPr>
                                      <w:rFonts w:ascii="標楷體" w:eastAsia="標楷體" w:hAnsi="標楷體" w:cs="新細明體"/>
                                      <w:color w:val="000000"/>
                                      <w:kern w:val="0"/>
                                      <w:sz w:val="20"/>
                                      <w:szCs w:val="20"/>
                                    </w:rPr>
                                    <w:t>112.3.31</w:t>
                                  </w:r>
                                </w:p>
                              </w:tc>
                              <w:tc>
                                <w:tcPr>
                                  <w:tcW w:w="1985" w:type="dxa"/>
                                  <w:vMerge/>
                                  <w:tcBorders>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center"/>
                                    <w:rPr>
                                      <w:rFonts w:ascii="標楷體" w:eastAsia="標楷體" w:hAnsi="標楷體"/>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2,797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29</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.04</w:t>
                                  </w:r>
                                </w:p>
                              </w:tc>
                            </w:tr>
                            <w:tr w:rsidR="001812D1" w:rsidRPr="006D4239" w:rsidTr="007D5E6E">
                              <w:trPr>
                                <w:trHeight w:val="392"/>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11.6.21</w:t>
                                  </w:r>
                                </w:p>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至</w:t>
                                  </w:r>
                                  <w:r>
                                    <w:rPr>
                                      <w:rFonts w:ascii="標楷體" w:eastAsia="標楷體" w:hAnsi="標楷體" w:cs="新細明體"/>
                                      <w:color w:val="000000"/>
                                      <w:kern w:val="0"/>
                                      <w:sz w:val="20"/>
                                      <w:szCs w:val="20"/>
                                    </w:rPr>
                                    <w:t>111.7.10</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center"/>
                                    <w:rPr>
                                      <w:rFonts w:ascii="標楷體" w:eastAsia="標楷體" w:hAnsi="標楷體"/>
                                      <w:sz w:val="20"/>
                                      <w:szCs w:val="20"/>
                                    </w:rPr>
                                  </w:pPr>
                                  <w:r>
                                    <w:rPr>
                                      <w:rFonts w:ascii="標楷體" w:eastAsia="標楷體" w:hAnsi="標楷體" w:hint="eastAsia"/>
                                      <w:sz w:val="20"/>
                                      <w:szCs w:val="20"/>
                                    </w:rPr>
                                    <w:t>線上就業博覽會</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542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18</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.32</w:t>
                                  </w:r>
                                </w:p>
                              </w:tc>
                            </w:tr>
                            <w:tr w:rsidR="001812D1" w:rsidRPr="006B228B" w:rsidTr="007D5E6E">
                              <w:trPr>
                                <w:trHeight w:val="392"/>
                              </w:trPr>
                              <w:tc>
                                <w:tcPr>
                                  <w:tcW w:w="6663" w:type="dxa"/>
                                  <w:gridSpan w:val="5"/>
                                  <w:tcBorders>
                                    <w:top w:val="single" w:sz="4" w:space="0" w:color="auto"/>
                                  </w:tcBorders>
                                  <w:shd w:val="clear" w:color="auto" w:fill="auto"/>
                                  <w:noWrap/>
                                  <w:vAlign w:val="center"/>
                                </w:tcPr>
                                <w:p w:rsidR="001812D1" w:rsidRPr="006B228B" w:rsidRDefault="001812D1" w:rsidP="007D5E6E">
                                  <w:pPr>
                                    <w:widowControl/>
                                    <w:spacing w:line="260" w:lineRule="exact"/>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就業服務</w:t>
                                  </w:r>
                                  <w:r w:rsidRPr="006B228B">
                                    <w:rPr>
                                      <w:rFonts w:ascii="標楷體" w:eastAsia="標楷體" w:hAnsi="標楷體" w:cs="新細明體" w:hint="eastAsia"/>
                                      <w:color w:val="000000"/>
                                      <w:kern w:val="0"/>
                                      <w:sz w:val="18"/>
                                      <w:szCs w:val="18"/>
                                    </w:rPr>
                                    <w:t>處提供資料。</w:t>
                                  </w:r>
                                </w:p>
                              </w:tc>
                            </w:tr>
                          </w:tbl>
                          <w:p w:rsidR="001812D1" w:rsidRPr="006B228B" w:rsidRDefault="001812D1" w:rsidP="007D5E6E">
                            <w:pPr>
                              <w:spacing w:line="300" w:lineRule="exact"/>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29BA2E" id="_x0000_s1096" type="#_x0000_t202" style="position:absolute;left:0;text-align:left;margin-left:153.3pt;margin-top:164.4pt;width:348.1pt;height:238.4pt;z-index:2516418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" stroked="f">
                <v:textbox>
                  <w:txbxContent>
                    <w:tbl>
                      <w:tblPr>
                        <w:tblW w:w="6663" w:type="dxa"/>
                        <w:tblCellMar>
                          <w:left w:w="28" w:type="dxa"/>
                          <w:right w:w="28" w:type="dxa"/>
                        </w:tblCellMar>
                        <w:tblLook w:val="04A0" w:firstRow="1" w:lastRow="0" w:firstColumn="1" w:lastColumn="0" w:noHBand="0" w:noVBand="1"/>
                      </w:tblPr>
                      <w:tblGrid>
                        <w:gridCol w:w="1276"/>
                        <w:gridCol w:w="1985"/>
                        <w:gridCol w:w="850"/>
                        <w:gridCol w:w="1134"/>
                        <w:gridCol w:w="1418"/>
                      </w:tblGrid>
                      <w:tr w:rsidR="001812D1" w:rsidRPr="006D4239" w:rsidTr="007D5E6E">
                        <w:trPr>
                          <w:trHeight w:val="787"/>
                        </w:trPr>
                        <w:tc>
                          <w:tcPr>
                            <w:tcW w:w="6663" w:type="dxa"/>
                            <w:gridSpan w:val="5"/>
                            <w:tcBorders>
                              <w:bottom w:val="single" w:sz="4" w:space="0" w:color="auto"/>
                            </w:tcBorders>
                            <w:shd w:val="clear" w:color="auto" w:fill="auto"/>
                            <w:noWrap/>
                            <w:vAlign w:val="center"/>
                          </w:tcPr>
                          <w:p w:rsidR="001812D1" w:rsidRDefault="001812D1" w:rsidP="007D5E6E">
                            <w:pPr>
                              <w:widowControl/>
                              <w:spacing w:line="300" w:lineRule="exact"/>
                              <w:jc w:val="center"/>
                              <w:rPr>
                                <w:rFonts w:ascii="標楷體" w:eastAsia="標楷體" w:hAnsi="標楷體" w:cs="新細明體"/>
                                <w:b/>
                                <w:color w:val="000000"/>
                                <w:kern w:val="0"/>
                              </w:rPr>
                            </w:pPr>
                            <w:r w:rsidRPr="006B228B">
                              <w:rPr>
                                <w:rFonts w:ascii="標楷體" w:eastAsia="標楷體" w:hAnsi="標楷體" w:cs="新細明體" w:hint="eastAsia"/>
                                <w:b/>
                                <w:color w:val="000000"/>
                                <w:kern w:val="0"/>
                              </w:rPr>
                              <w:t>表</w:t>
                            </w:r>
                            <w:r>
                              <w:rPr>
                                <w:rFonts w:ascii="標楷體" w:eastAsia="標楷體" w:hAnsi="標楷體" w:cs="新細明體" w:hint="eastAsia"/>
                                <w:b/>
                                <w:color w:val="000000"/>
                                <w:kern w:val="0"/>
                              </w:rPr>
                              <w:t>3</w:t>
                            </w:r>
                            <w:r w:rsidRPr="006B228B">
                              <w:rPr>
                                <w:rFonts w:ascii="標楷體" w:eastAsia="標楷體" w:hAnsi="標楷體" w:cs="新細明體" w:hint="eastAsia"/>
                                <w:b/>
                                <w:color w:val="000000"/>
                                <w:kern w:val="0"/>
                              </w:rPr>
                              <w:t xml:space="preserve">　</w:t>
                            </w:r>
                            <w:r w:rsidRPr="00723C3F">
                              <w:rPr>
                                <w:rFonts w:ascii="標楷體" w:eastAsia="標楷體" w:hAnsi="標楷體" w:cs="新細明體" w:hint="eastAsia"/>
                                <w:b/>
                                <w:color w:val="000000"/>
                                <w:kern w:val="0"/>
                              </w:rPr>
                              <w:t>臺北青年職涯發展中心</w:t>
                            </w:r>
                            <w:r>
                              <w:rPr>
                                <w:rFonts w:ascii="標楷體" w:eastAsia="標楷體" w:hAnsi="標楷體" w:cs="新細明體" w:hint="eastAsia"/>
                                <w:b/>
                                <w:color w:val="000000"/>
                                <w:kern w:val="0"/>
                              </w:rPr>
                              <w:t>舉辦</w:t>
                            </w:r>
                            <w:r>
                              <w:rPr>
                                <w:rFonts w:ascii="標楷體" w:eastAsia="標楷體" w:hAnsi="標楷體" w:cs="新細明體"/>
                                <w:b/>
                                <w:color w:val="000000"/>
                                <w:kern w:val="0"/>
                              </w:rPr>
                              <w:t>5項就業博覽會或實習媒合</w:t>
                            </w:r>
                          </w:p>
                          <w:p w:rsidR="001812D1" w:rsidRPr="006B228B" w:rsidRDefault="001812D1" w:rsidP="007D5E6E">
                            <w:pPr>
                              <w:widowControl/>
                              <w:spacing w:line="300" w:lineRule="exact"/>
                              <w:ind w:leftChars="315" w:left="756"/>
                              <w:rPr>
                                <w:rFonts w:ascii="標楷體" w:eastAsia="標楷體" w:hAnsi="標楷體" w:cs="新細明體"/>
                                <w:color w:val="000000"/>
                                <w:kern w:val="0"/>
                                <w:sz w:val="18"/>
                                <w:szCs w:val="18"/>
                              </w:rPr>
                            </w:pPr>
                            <w:r>
                              <w:rPr>
                                <w:rFonts w:ascii="標楷體" w:eastAsia="標楷體" w:hAnsi="標楷體" w:cs="新細明體"/>
                                <w:b/>
                                <w:color w:val="000000"/>
                                <w:kern w:val="0"/>
                              </w:rPr>
                              <w:t>服務</w:t>
                            </w:r>
                            <w:r w:rsidRPr="006B228B">
                              <w:rPr>
                                <w:rFonts w:ascii="標楷體" w:eastAsia="標楷體" w:hAnsi="標楷體" w:cs="新細明體" w:hint="eastAsia"/>
                                <w:b/>
                                <w:color w:val="000000"/>
                                <w:kern w:val="0"/>
                              </w:rPr>
                              <w:t>情形</w:t>
                            </w:r>
                          </w:p>
                          <w:p w:rsidR="001812D1" w:rsidRPr="006B228B" w:rsidRDefault="001812D1" w:rsidP="007D5E6E">
                            <w:pPr>
                              <w:widowControl/>
                              <w:spacing w:beforeLines="30" w:before="108" w:line="260" w:lineRule="exact"/>
                              <w:jc w:val="right"/>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18"/>
                              </w:rPr>
                              <w:t>單位：人、％</w:t>
                            </w:r>
                          </w:p>
                        </w:tc>
                      </w:tr>
                      <w:tr w:rsidR="001812D1" w:rsidRPr="006D4239" w:rsidTr="007D5E6E">
                        <w:trPr>
                          <w:trHeight w:val="482"/>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舉辦日期</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類別</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職缺數</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履歷投遞</w:t>
                            </w:r>
                            <w:r w:rsidRPr="006B228B">
                              <w:rPr>
                                <w:rFonts w:ascii="標楷體" w:eastAsia="標楷體" w:hAnsi="標楷體" w:cs="新細明體" w:hint="eastAsia"/>
                                <w:color w:val="000000"/>
                                <w:kern w:val="0"/>
                                <w:sz w:val="20"/>
                                <w:szCs w:val="20"/>
                              </w:rPr>
                              <w:t>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履歷投遞</w:t>
                            </w:r>
                            <w:r w:rsidRPr="006B228B">
                              <w:rPr>
                                <w:rFonts w:ascii="標楷體" w:eastAsia="標楷體" w:hAnsi="標楷體" w:cs="新細明體" w:hint="eastAsia"/>
                                <w:color w:val="000000"/>
                                <w:kern w:val="0"/>
                                <w:sz w:val="20"/>
                                <w:szCs w:val="20"/>
                              </w:rPr>
                              <w:t>數</w:t>
                            </w:r>
                            <w:r>
                              <w:rPr>
                                <w:rFonts w:ascii="標楷體" w:eastAsia="標楷體" w:hAnsi="標楷體" w:cs="新細明體" w:hint="eastAsia"/>
                                <w:color w:val="000000"/>
                                <w:kern w:val="0"/>
                                <w:sz w:val="20"/>
                                <w:szCs w:val="20"/>
                              </w:rPr>
                              <w:t>占</w:t>
                            </w:r>
                            <w:r w:rsidRPr="006B228B">
                              <w:rPr>
                                <w:rFonts w:ascii="標楷體" w:eastAsia="標楷體" w:hAnsi="標楷體" w:cs="新細明體" w:hint="eastAsia"/>
                                <w:color w:val="000000"/>
                                <w:kern w:val="0"/>
                                <w:sz w:val="20"/>
                                <w:szCs w:val="20"/>
                              </w:rPr>
                              <w:t>職缺數比率</w:t>
                            </w:r>
                          </w:p>
                        </w:tc>
                      </w:tr>
                      <w:tr w:rsidR="001812D1" w:rsidRPr="006D4239" w:rsidTr="007D5E6E">
                        <w:trPr>
                          <w:trHeight w:val="392"/>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11.3.26</w:t>
                            </w:r>
                          </w:p>
                        </w:tc>
                        <w:tc>
                          <w:tcPr>
                            <w:tcW w:w="1985" w:type="dxa"/>
                            <w:vMerge w:val="restart"/>
                            <w:tcBorders>
                              <w:top w:val="single" w:sz="4" w:space="0" w:color="auto"/>
                              <w:left w:val="single" w:sz="4" w:space="0" w:color="auto"/>
                              <w:right w:val="single" w:sz="4" w:space="0" w:color="auto"/>
                            </w:tcBorders>
                            <w:shd w:val="clear" w:color="auto" w:fill="auto"/>
                            <w:noWrap/>
                            <w:vAlign w:val="center"/>
                          </w:tcPr>
                          <w:p w:rsidR="001812D1" w:rsidRPr="006B228B" w:rsidRDefault="001812D1" w:rsidP="007D5E6E">
                            <w:pPr>
                              <w:spacing w:line="300" w:lineRule="exact"/>
                              <w:jc w:val="center"/>
                              <w:rPr>
                                <w:rFonts w:ascii="標楷體" w:eastAsia="標楷體" w:hAnsi="標楷體"/>
                                <w:sz w:val="20"/>
                                <w:szCs w:val="20"/>
                              </w:rPr>
                            </w:pPr>
                            <w:r>
                              <w:rPr>
                                <w:rFonts w:ascii="標楷體" w:eastAsia="標楷體" w:hAnsi="標楷體" w:hint="eastAsia"/>
                                <w:sz w:val="20"/>
                                <w:szCs w:val="20"/>
                              </w:rPr>
                              <w:t>實體就業博覽會</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1,392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415</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9.81</w:t>
                            </w:r>
                          </w:p>
                        </w:tc>
                      </w:tr>
                      <w:tr w:rsidR="001812D1" w:rsidRPr="006D4239" w:rsidTr="007D5E6E">
                        <w:trPr>
                          <w:trHeight w:val="392"/>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12.3.18</w:t>
                            </w:r>
                          </w:p>
                        </w:tc>
                        <w:tc>
                          <w:tcPr>
                            <w:tcW w:w="1985" w:type="dxa"/>
                            <w:vMerge/>
                            <w:tcBorders>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center"/>
                              <w:rPr>
                                <w:rFonts w:ascii="標楷體" w:eastAsia="標楷體" w:hAnsi="標楷體"/>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,493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439</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9.40</w:t>
                            </w:r>
                          </w:p>
                        </w:tc>
                      </w:tr>
                      <w:tr w:rsidR="001812D1" w:rsidRPr="006D4239" w:rsidTr="007D5E6E">
                        <w:trPr>
                          <w:trHeight w:val="392"/>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11</w:t>
                            </w: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1.1</w:t>
                            </w:r>
                          </w:p>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至</w:t>
                            </w:r>
                            <w:r>
                              <w:rPr>
                                <w:rFonts w:ascii="標楷體" w:eastAsia="標楷體" w:hAnsi="標楷體" w:cs="新細明體"/>
                                <w:color w:val="000000"/>
                                <w:kern w:val="0"/>
                                <w:sz w:val="20"/>
                                <w:szCs w:val="20"/>
                              </w:rPr>
                              <w:t>111.12.31</w:t>
                            </w:r>
                          </w:p>
                        </w:tc>
                        <w:tc>
                          <w:tcPr>
                            <w:tcW w:w="1985" w:type="dxa"/>
                            <w:vMerge w:val="restart"/>
                            <w:tcBorders>
                              <w:top w:val="single" w:sz="4" w:space="0" w:color="auto"/>
                              <w:left w:val="single" w:sz="4" w:space="0" w:color="auto"/>
                              <w:right w:val="single" w:sz="4" w:space="0" w:color="auto"/>
                            </w:tcBorders>
                            <w:shd w:val="clear" w:color="auto" w:fill="auto"/>
                            <w:noWrap/>
                            <w:vAlign w:val="center"/>
                          </w:tcPr>
                          <w:p w:rsidR="001812D1" w:rsidRPr="006B228B" w:rsidRDefault="001812D1" w:rsidP="007D5E6E">
                            <w:pPr>
                              <w:spacing w:line="300" w:lineRule="exact"/>
                              <w:jc w:val="center"/>
                              <w:rPr>
                                <w:rFonts w:ascii="標楷體" w:eastAsia="標楷體" w:hAnsi="標楷體"/>
                                <w:sz w:val="20"/>
                                <w:szCs w:val="20"/>
                              </w:rPr>
                            </w:pPr>
                            <w:r>
                              <w:rPr>
                                <w:rFonts w:ascii="標楷體" w:eastAsia="標楷體" w:hAnsi="標楷體" w:hint="eastAsia"/>
                                <w:sz w:val="20"/>
                                <w:szCs w:val="20"/>
                              </w:rPr>
                              <w:t>線上實習媒合服務</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,666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117</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7</w:t>
                            </w:r>
                            <w:r>
                              <w:rPr>
                                <w:rFonts w:ascii="標楷體" w:eastAsia="標楷體" w:hAnsi="標楷體"/>
                                <w:sz w:val="20"/>
                                <w:szCs w:val="20"/>
                              </w:rPr>
                              <w:t>.02</w:t>
                            </w:r>
                          </w:p>
                        </w:tc>
                      </w:tr>
                      <w:tr w:rsidR="001812D1" w:rsidRPr="006D4239" w:rsidTr="007D5E6E">
                        <w:trPr>
                          <w:trHeight w:val="392"/>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12.1.1</w:t>
                            </w:r>
                          </w:p>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至</w:t>
                            </w:r>
                            <w:r>
                              <w:rPr>
                                <w:rFonts w:ascii="標楷體" w:eastAsia="標楷體" w:hAnsi="標楷體" w:cs="新細明體"/>
                                <w:color w:val="000000"/>
                                <w:kern w:val="0"/>
                                <w:sz w:val="20"/>
                                <w:szCs w:val="20"/>
                              </w:rPr>
                              <w:t>112.3.31</w:t>
                            </w:r>
                          </w:p>
                        </w:tc>
                        <w:tc>
                          <w:tcPr>
                            <w:tcW w:w="1985" w:type="dxa"/>
                            <w:vMerge/>
                            <w:tcBorders>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center"/>
                              <w:rPr>
                                <w:rFonts w:ascii="標楷體" w:eastAsia="標楷體" w:hAnsi="標楷體"/>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2,797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29</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.04</w:t>
                            </w:r>
                          </w:p>
                        </w:tc>
                      </w:tr>
                      <w:tr w:rsidR="001812D1" w:rsidRPr="006D4239" w:rsidTr="007D5E6E">
                        <w:trPr>
                          <w:trHeight w:val="392"/>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11.6.21</w:t>
                            </w:r>
                          </w:p>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至</w:t>
                            </w:r>
                            <w:r>
                              <w:rPr>
                                <w:rFonts w:ascii="標楷體" w:eastAsia="標楷體" w:hAnsi="標楷體" w:cs="新細明體"/>
                                <w:color w:val="000000"/>
                                <w:kern w:val="0"/>
                                <w:sz w:val="20"/>
                                <w:szCs w:val="20"/>
                              </w:rPr>
                              <w:t>111.7.10</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center"/>
                              <w:rPr>
                                <w:rFonts w:ascii="標楷體" w:eastAsia="標楷體" w:hAnsi="標楷體"/>
                                <w:sz w:val="20"/>
                                <w:szCs w:val="20"/>
                              </w:rPr>
                            </w:pPr>
                            <w:r>
                              <w:rPr>
                                <w:rFonts w:ascii="標楷體" w:eastAsia="標楷體" w:hAnsi="標楷體" w:hint="eastAsia"/>
                                <w:sz w:val="20"/>
                                <w:szCs w:val="20"/>
                              </w:rPr>
                              <w:t>線上就業博覽會</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542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18</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.32</w:t>
                            </w:r>
                          </w:p>
                        </w:tc>
                      </w:tr>
                      <w:tr w:rsidR="001812D1" w:rsidRPr="006B228B" w:rsidTr="007D5E6E">
                        <w:trPr>
                          <w:trHeight w:val="392"/>
                        </w:trPr>
                        <w:tc>
                          <w:tcPr>
                            <w:tcW w:w="6663" w:type="dxa"/>
                            <w:gridSpan w:val="5"/>
                            <w:tcBorders>
                              <w:top w:val="single" w:sz="4" w:space="0" w:color="auto"/>
                            </w:tcBorders>
                            <w:shd w:val="clear" w:color="auto" w:fill="auto"/>
                            <w:noWrap/>
                            <w:vAlign w:val="center"/>
                          </w:tcPr>
                          <w:p w:rsidR="001812D1" w:rsidRPr="006B228B" w:rsidRDefault="001812D1" w:rsidP="007D5E6E">
                            <w:pPr>
                              <w:widowControl/>
                              <w:spacing w:line="260" w:lineRule="exact"/>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就業服務</w:t>
                            </w:r>
                            <w:r w:rsidRPr="006B228B">
                              <w:rPr>
                                <w:rFonts w:ascii="標楷體" w:eastAsia="標楷體" w:hAnsi="標楷體" w:cs="新細明體" w:hint="eastAsia"/>
                                <w:color w:val="000000"/>
                                <w:kern w:val="0"/>
                                <w:sz w:val="18"/>
                                <w:szCs w:val="18"/>
                              </w:rPr>
                              <w:t>處提供資料。</w:t>
                            </w:r>
                          </w:p>
                        </w:tc>
                      </w:tr>
                    </w:tbl>
                    <w:p w:rsidR="001812D1" w:rsidRPr="006B228B" w:rsidRDefault="001812D1" w:rsidP="007D5E6E">
                      <w:pPr>
                        <w:spacing w:line="300" w:lineRule="exact"/>
                        <w:rPr>
                          <w:rFonts w:ascii="標楷體" w:eastAsia="標楷體" w:hAnsi="標楷體"/>
                        </w:rPr>
                      </w:pPr>
                    </w:p>
                  </w:txbxContent>
                </v:textbox>
                <w10:wrap type="square" anchorx="margin"/>
              </v:shape>
            </w:pict>
          </mc:Fallback>
        </mc:AlternateContent>
      </w:r>
      <w:r>
        <w:rPr>
          <w:rFonts w:ascii="標楷體" w:eastAsia="標楷體" w:hAnsi="標楷體" w:cs="Times New Roman" w:hint="eastAsia"/>
          <w:szCs w:val="24"/>
        </w:rPr>
        <w:t>就業服務</w:t>
      </w:r>
      <w:r w:rsidRPr="00815434">
        <w:rPr>
          <w:rFonts w:ascii="標楷體" w:eastAsia="標楷體" w:hAnsi="標楷體" w:cs="Times New Roman" w:hint="eastAsia"/>
          <w:szCs w:val="24"/>
        </w:rPr>
        <w:t>處為促進青年就業，</w:t>
      </w:r>
      <w:r>
        <w:rPr>
          <w:rFonts w:ascii="標楷體" w:eastAsia="標楷體" w:hAnsi="標楷體" w:cs="Times New Roman" w:hint="eastAsia"/>
          <w:szCs w:val="24"/>
        </w:rPr>
        <w:t>自103年起成立</w:t>
      </w:r>
      <w:r w:rsidRPr="00815434">
        <w:rPr>
          <w:rFonts w:ascii="標楷體" w:eastAsia="標楷體" w:hAnsi="標楷體" w:cs="Times New Roman" w:hint="eastAsia"/>
          <w:szCs w:val="24"/>
        </w:rPr>
        <w:t>臺北青年職涯發展中心</w:t>
      </w:r>
      <w:r>
        <w:rPr>
          <w:rFonts w:ascii="標楷體" w:eastAsia="標楷體" w:hAnsi="標楷體" w:cs="Times New Roman" w:hint="eastAsia"/>
          <w:szCs w:val="24"/>
        </w:rPr>
        <w:t>（</w:t>
      </w:r>
      <w:r w:rsidRPr="001F0082">
        <w:rPr>
          <w:rFonts w:ascii="標楷體" w:eastAsia="標楷體" w:hAnsi="標楷體" w:cs="Times New Roman"/>
          <w:szCs w:val="24"/>
        </w:rPr>
        <w:t>Taipei Youth Salon</w:t>
      </w:r>
      <w:r>
        <w:rPr>
          <w:rFonts w:ascii="標楷體" w:eastAsia="標楷體" w:hAnsi="標楷體" w:cs="Times New Roman"/>
          <w:szCs w:val="24"/>
        </w:rPr>
        <w:t>，</w:t>
      </w:r>
      <w:r w:rsidRPr="00815434">
        <w:rPr>
          <w:rFonts w:ascii="標楷體" w:eastAsia="標楷體" w:hAnsi="標楷體" w:cs="Times New Roman" w:hint="eastAsia"/>
          <w:szCs w:val="24"/>
        </w:rPr>
        <w:t>TYS</w:t>
      </w:r>
      <w:r>
        <w:rPr>
          <w:rFonts w:ascii="標楷體" w:eastAsia="標楷體" w:hAnsi="標楷體" w:cs="Times New Roman" w:hint="eastAsia"/>
          <w:szCs w:val="24"/>
        </w:rPr>
        <w:t>），並委由就業情報資訊股份有限公司辦理青年職涯發展評估、職場體驗實習、職涯成長支持、求職服務及</w:t>
      </w:r>
      <w:r w:rsidRPr="000D2ADB">
        <w:rPr>
          <w:rFonts w:ascii="標楷體" w:eastAsia="標楷體" w:hAnsi="標楷體" w:cs="Times New Roman" w:hint="eastAsia"/>
          <w:szCs w:val="24"/>
        </w:rPr>
        <w:t>創業發想平臺</w:t>
      </w:r>
      <w:r>
        <w:rPr>
          <w:rFonts w:ascii="標楷體" w:eastAsia="標楷體" w:hAnsi="標楷體" w:cs="Times New Roman" w:hint="eastAsia"/>
          <w:szCs w:val="24"/>
        </w:rPr>
        <w:t>等5項服務，截至111年底止，TYS勞務委託管理案</w:t>
      </w:r>
      <w:r w:rsidRPr="00527058">
        <w:rPr>
          <w:rFonts w:ascii="標楷體" w:eastAsia="標楷體" w:hAnsi="標楷體" w:cs="Times New Roman" w:hint="eastAsia"/>
          <w:szCs w:val="24"/>
        </w:rPr>
        <w:t>契約</w:t>
      </w:r>
      <w:r>
        <w:rPr>
          <w:rFonts w:ascii="標楷體" w:eastAsia="標楷體" w:hAnsi="標楷體" w:cs="Times New Roman" w:hint="eastAsia"/>
          <w:szCs w:val="24"/>
        </w:rPr>
        <w:t>累計</w:t>
      </w:r>
      <w:r w:rsidRPr="00527058">
        <w:rPr>
          <w:rFonts w:ascii="標楷體" w:eastAsia="標楷體" w:hAnsi="標楷體" w:cs="Times New Roman" w:hint="eastAsia"/>
          <w:szCs w:val="24"/>
        </w:rPr>
        <w:t>金額</w:t>
      </w:r>
      <w:r>
        <w:rPr>
          <w:rFonts w:ascii="標楷體" w:eastAsia="標楷體" w:hAnsi="標楷體" w:cs="Times New Roman" w:hint="eastAsia"/>
          <w:szCs w:val="24"/>
        </w:rPr>
        <w:t>計</w:t>
      </w:r>
      <w:r w:rsidRPr="00527058">
        <w:rPr>
          <w:rFonts w:ascii="標楷體" w:eastAsia="標楷體" w:hAnsi="標楷體" w:cs="Times New Roman" w:hint="eastAsia"/>
          <w:szCs w:val="24"/>
        </w:rPr>
        <w:t>1億4,630萬餘元。</w:t>
      </w:r>
      <w:r>
        <w:rPr>
          <w:rFonts w:ascii="標楷體" w:eastAsia="標楷體" w:hAnsi="標楷體" w:cs="Times New Roman" w:hint="eastAsia"/>
          <w:szCs w:val="24"/>
        </w:rPr>
        <w:t>經查TYS</w:t>
      </w:r>
      <w:r>
        <w:rPr>
          <w:rFonts w:ascii="標楷體" w:eastAsia="標楷體" w:hAnsi="標楷體" w:cs="Times New Roman"/>
          <w:szCs w:val="24"/>
        </w:rPr>
        <w:t>於</w:t>
      </w:r>
      <w:r w:rsidRPr="00815434">
        <w:rPr>
          <w:rFonts w:ascii="標楷體" w:eastAsia="標楷體" w:hAnsi="標楷體" w:cs="Times New Roman" w:hint="eastAsia"/>
          <w:szCs w:val="24"/>
        </w:rPr>
        <w:t>111至112年3</w:t>
      </w:r>
      <w:r>
        <w:rPr>
          <w:rFonts w:ascii="標楷體" w:eastAsia="標楷體" w:hAnsi="標楷體" w:cs="Times New Roman" w:hint="eastAsia"/>
          <w:szCs w:val="24"/>
        </w:rPr>
        <w:t>月間</w:t>
      </w:r>
      <w:r w:rsidRPr="00815434">
        <w:rPr>
          <w:rFonts w:ascii="標楷體" w:eastAsia="標楷體" w:hAnsi="標楷體" w:cs="Times New Roman" w:hint="eastAsia"/>
          <w:szCs w:val="24"/>
        </w:rPr>
        <w:t>舉辦5項線上及實體就業博覽會，或全年度線上實習媒合服務，惟截至112年3月底，提供青年職缺數介於542人至2,797人間，履歷投遞數介於18人至439人間，占比僅約1.04％至29.81</w:t>
      </w:r>
      <w:r>
        <w:rPr>
          <w:rFonts w:ascii="標楷體" w:eastAsia="標楷體" w:hAnsi="標楷體" w:cs="Times New Roman" w:hint="eastAsia"/>
          <w:szCs w:val="24"/>
        </w:rPr>
        <w:t>％</w:t>
      </w:r>
      <w:r w:rsidRPr="005863AF">
        <w:rPr>
          <w:rFonts w:ascii="標楷體" w:eastAsia="標楷體" w:hAnsi="標楷體" w:cs="Times New Roman" w:hint="eastAsia"/>
          <w:szCs w:val="24"/>
        </w:rPr>
        <w:t>（表3）</w:t>
      </w:r>
      <w:r>
        <w:rPr>
          <w:rFonts w:ascii="標楷體" w:eastAsia="標楷體" w:hAnsi="標楷體" w:cs="Times New Roman" w:hint="eastAsia"/>
          <w:szCs w:val="24"/>
        </w:rPr>
        <w:t>，多數職缺乏人問津，且就業服務處亦未追蹤履歷投遞者後續實習就業情形，無法掌握執行成效；另創業發想平臺使用面積雖占TYS總面積僅約2</w:t>
      </w:r>
      <w:r>
        <w:rPr>
          <w:rFonts w:ascii="新細明體" w:eastAsia="新細明體" w:hAnsi="新細明體" w:cs="Times New Roman" w:hint="eastAsia"/>
          <w:szCs w:val="24"/>
        </w:rPr>
        <w:t>％，</w:t>
      </w:r>
      <w:r>
        <w:rPr>
          <w:rFonts w:ascii="標楷體" w:eastAsia="標楷體" w:hAnsi="標楷體" w:cs="Times New Roman" w:hint="eastAsia"/>
          <w:szCs w:val="24"/>
        </w:rPr>
        <w:t>惟</w:t>
      </w:r>
      <w:r w:rsidRPr="00A602A0">
        <w:rPr>
          <w:rFonts w:ascii="標楷體" w:eastAsia="標楷體" w:hAnsi="標楷體" w:cs="Times New Roman" w:hint="eastAsia"/>
          <w:szCs w:val="24"/>
        </w:rPr>
        <w:t>該平臺</w:t>
      </w:r>
      <w:r w:rsidRPr="00815434">
        <w:rPr>
          <w:rFonts w:ascii="標楷體" w:eastAsia="標楷體" w:hAnsi="標楷體" w:cs="Times New Roman" w:hint="eastAsia"/>
          <w:szCs w:val="24"/>
        </w:rPr>
        <w:t>屬TYS之5大核心服務之一，111年各月份或有使用人次偏低（僅2至9</w:t>
      </w:r>
      <w:r>
        <w:rPr>
          <w:rFonts w:ascii="標楷體" w:eastAsia="標楷體" w:hAnsi="標楷體" w:cs="Times New Roman" w:hint="eastAsia"/>
          <w:szCs w:val="24"/>
        </w:rPr>
        <w:t>人），或未管理場地預約情形，使用成效欠佳，經函請檢討改善。據復：</w:t>
      </w:r>
      <w:r w:rsidRPr="008F0049">
        <w:rPr>
          <w:rFonts w:ascii="標楷體" w:eastAsia="標楷體" w:hAnsi="標楷體" w:cs="Times New Roman" w:hint="eastAsia"/>
          <w:szCs w:val="24"/>
        </w:rPr>
        <w:t>TYS已加強與企業、學校聯繫，合作辦理企業參訪、職前先修等活動，提供青年更直接且符合需求之實習職缺，</w:t>
      </w:r>
      <w:r>
        <w:rPr>
          <w:rFonts w:ascii="標楷體" w:eastAsia="標楷體" w:hAnsi="標楷體" w:cs="Times New Roman" w:hint="eastAsia"/>
          <w:szCs w:val="24"/>
        </w:rPr>
        <w:t>並將追蹤履歷投遞者後續就業</w:t>
      </w:r>
      <w:r w:rsidRPr="008F0049">
        <w:rPr>
          <w:rFonts w:ascii="標楷體" w:eastAsia="標楷體" w:hAnsi="標楷體" w:cs="Times New Roman" w:hint="eastAsia"/>
          <w:szCs w:val="24"/>
        </w:rPr>
        <w:t>情形</w:t>
      </w:r>
      <w:r>
        <w:rPr>
          <w:rFonts w:ascii="標楷體" w:eastAsia="標楷體" w:hAnsi="標楷體" w:cs="Times New Roman" w:hint="eastAsia"/>
          <w:szCs w:val="24"/>
        </w:rPr>
        <w:t>；至</w:t>
      </w:r>
      <w:r w:rsidRPr="008F0049">
        <w:rPr>
          <w:rFonts w:ascii="標楷體" w:eastAsia="標楷體" w:hAnsi="標楷體" w:cs="Times New Roman" w:hint="eastAsia"/>
          <w:szCs w:val="24"/>
        </w:rPr>
        <w:t>創業發想平臺未來將提供符合青年需求之職涯發展書籍、</w:t>
      </w:r>
      <w:r>
        <w:rPr>
          <w:rFonts w:ascii="標楷體" w:eastAsia="標楷體" w:hAnsi="標楷體" w:cs="Times New Roman" w:hint="eastAsia"/>
          <w:szCs w:val="24"/>
        </w:rPr>
        <w:t>雜誌與主題式桌遊，增加青年使用意願，並</w:t>
      </w:r>
      <w:r w:rsidRPr="008F0049">
        <w:rPr>
          <w:rFonts w:ascii="標楷體" w:eastAsia="標楷體" w:hAnsi="標楷體" w:cs="Times New Roman" w:hint="eastAsia"/>
          <w:szCs w:val="24"/>
        </w:rPr>
        <w:t>加強該平臺宣傳推廣，</w:t>
      </w:r>
      <w:r>
        <w:rPr>
          <w:rFonts w:ascii="標楷體" w:eastAsia="標楷體" w:hAnsi="標楷體" w:cs="Times New Roman" w:hint="eastAsia"/>
          <w:szCs w:val="24"/>
        </w:rPr>
        <w:t>以提升使用成效</w:t>
      </w:r>
      <w:r w:rsidRPr="008F0049">
        <w:rPr>
          <w:rFonts w:ascii="標楷體" w:eastAsia="標楷體" w:hAnsi="標楷體" w:cs="Times New Roman" w:hint="eastAsia"/>
          <w:szCs w:val="24"/>
        </w:rPr>
        <w:t>。</w:t>
      </w:r>
    </w:p>
    <w:p w:rsidR="007D5E6E" w:rsidRPr="00665B9F" w:rsidRDefault="007D5E6E" w:rsidP="007D5E6E">
      <w:pPr>
        <w:overflowPunct w:val="0"/>
        <w:spacing w:beforeLines="50" w:before="180" w:line="480" w:lineRule="exact"/>
        <w:ind w:firstLineChars="100" w:firstLine="280"/>
        <w:jc w:val="both"/>
        <w:rPr>
          <w:rFonts w:ascii="標楷體" w:eastAsia="標楷體" w:hAnsi="標楷體" w:cs="Times New Roman"/>
          <w:szCs w:val="24"/>
        </w:rPr>
      </w:pPr>
      <w:r w:rsidRPr="00665B9F">
        <w:rPr>
          <w:rFonts w:ascii="標楷體" w:eastAsia="標楷體" w:hAnsi="標楷體" w:cs="Times New Roman" w:hint="eastAsia"/>
          <w:b/>
          <w:sz w:val="28"/>
          <w:szCs w:val="24"/>
        </w:rPr>
        <w:t>（五）</w:t>
      </w:r>
      <w:r w:rsidRPr="00665B9F">
        <w:rPr>
          <w:rFonts w:ascii="標楷體" w:eastAsia="標楷體" w:hAnsi="標楷體" w:cs="Times New Roman"/>
          <w:b/>
          <w:bCs/>
          <w:sz w:val="28"/>
          <w:szCs w:val="24"/>
        </w:rPr>
        <w:t>為落實職場性別平等，推動職場性別平等認證，惟報名參與家數未及2成，且半數事業單位認證過期，未再積極參與認證，有待研謀善策</w:t>
      </w:r>
      <w:r w:rsidRPr="00665B9F">
        <w:rPr>
          <w:rFonts w:ascii="標楷體" w:eastAsia="標楷體" w:hAnsi="標楷體" w:cs="Times New Roman"/>
          <w:b/>
          <w:sz w:val="28"/>
          <w:szCs w:val="24"/>
        </w:rPr>
        <w:t>。</w:t>
      </w:r>
    </w:p>
    <w:p w:rsidR="007D5E6E" w:rsidRDefault="007D5E6E" w:rsidP="00AF32AD">
      <w:pPr>
        <w:overflowPunct w:val="0"/>
        <w:spacing w:beforeLines="30" w:before="108" w:line="466" w:lineRule="exact"/>
        <w:ind w:firstLineChars="150" w:firstLine="480"/>
        <w:jc w:val="both"/>
        <w:rPr>
          <w:rFonts w:ascii="標楷體" w:eastAsia="標楷體" w:hAnsi="標楷體" w:cs="Times New Roman"/>
          <w:szCs w:val="24"/>
        </w:rPr>
      </w:pPr>
      <w:r w:rsidRPr="00102B82">
        <w:rPr>
          <w:rFonts w:ascii="標楷體" w:eastAsia="標楷體" w:hAnsi="標楷體"/>
          <w:b/>
          <w:noProof/>
          <w:sz w:val="32"/>
          <w:szCs w:val="32"/>
        </w:rPr>
        <w:lastRenderedPageBreak/>
        <mc:AlternateContent>
          <mc:Choice Requires="wps">
            <w:drawing>
              <wp:anchor distT="0" distB="0" distL="114300" distR="114300" simplePos="0" relativeHeight="251636736" behindDoc="0" locked="0" layoutInCell="1" allowOverlap="1" wp14:anchorId="319D19A8" wp14:editId="72EE17D2">
                <wp:simplePos x="0" y="0"/>
                <wp:positionH relativeFrom="column">
                  <wp:posOffset>2359660</wp:posOffset>
                </wp:positionH>
                <wp:positionV relativeFrom="paragraph">
                  <wp:posOffset>2271257</wp:posOffset>
                </wp:positionV>
                <wp:extent cx="3930015" cy="1693545"/>
                <wp:effectExtent l="0" t="0" r="0" b="1905"/>
                <wp:wrapThrough wrapText="bothSides">
                  <wp:wrapPolygon edited="0">
                    <wp:start x="0" y="0"/>
                    <wp:lineTo x="0" y="21381"/>
                    <wp:lineTo x="21464" y="21381"/>
                    <wp:lineTo x="21464" y="0"/>
                    <wp:lineTo x="0" y="0"/>
                  </wp:wrapPolygon>
                </wp:wrapThrough>
                <wp:docPr id="24" name="文字方塊 24"/>
                <wp:cNvGraphicFramePr/>
                <a:graphic xmlns:a="http://schemas.openxmlformats.org/drawingml/2006/main">
                  <a:graphicData uri="http://schemas.microsoft.com/office/word/2010/wordprocessingShape">
                    <wps:wsp>
                      <wps:cNvSpPr txBox="1"/>
                      <wps:spPr>
                        <a:xfrm>
                          <a:off x="0" y="0"/>
                          <a:ext cx="3930015" cy="1693545"/>
                        </a:xfrm>
                        <a:prstGeom prst="rect">
                          <a:avLst/>
                        </a:prstGeom>
                        <a:solidFill>
                          <a:sysClr val="window" lastClr="FFFFFF"/>
                        </a:solidFill>
                        <a:ln w="6350">
                          <a:noFill/>
                        </a:ln>
                        <a:effectLst/>
                      </wps:spPr>
                      <wps:txbx>
                        <w:txbxContent>
                          <w:p w:rsidR="001812D1" w:rsidRPr="00102B82" w:rsidRDefault="001812D1" w:rsidP="007D5E6E">
                            <w:pPr>
                              <w:spacing w:line="300" w:lineRule="exact"/>
                              <w:jc w:val="center"/>
                              <w:rPr>
                                <w:rFonts w:ascii="標楷體" w:eastAsia="標楷體" w:hAnsi="標楷體"/>
                                <w:b/>
                                <w:bCs/>
                              </w:rPr>
                            </w:pPr>
                            <w:r w:rsidRPr="00102B82">
                              <w:rPr>
                                <w:rFonts w:ascii="標楷體" w:eastAsia="標楷體" w:hAnsi="標楷體" w:hint="eastAsia"/>
                                <w:b/>
                              </w:rPr>
                              <w:t>表</w:t>
                            </w:r>
                            <w:r>
                              <w:rPr>
                                <w:rFonts w:ascii="標楷體" w:eastAsia="標楷體" w:hAnsi="標楷體"/>
                                <w:b/>
                              </w:rPr>
                              <w:t>4</w:t>
                            </w:r>
                            <w:r w:rsidRPr="00102B82">
                              <w:rPr>
                                <w:rFonts w:ascii="標楷體" w:eastAsia="標楷體" w:hAnsi="標楷體" w:hint="eastAsia"/>
                                <w:b/>
                              </w:rPr>
                              <w:t xml:space="preserve">　臺北市</w:t>
                            </w:r>
                            <w:r>
                              <w:rPr>
                                <w:rFonts w:ascii="標楷體" w:eastAsia="標楷體" w:hAnsi="標楷體" w:hint="eastAsia"/>
                                <w:b/>
                                <w:bCs/>
                              </w:rPr>
                              <w:t>職場性別平等認證報名</w:t>
                            </w:r>
                            <w:r w:rsidRPr="00102B82">
                              <w:rPr>
                                <w:rFonts w:ascii="標楷體" w:eastAsia="標楷體" w:hAnsi="標楷體" w:hint="eastAsia"/>
                                <w:b/>
                                <w:bCs/>
                              </w:rPr>
                              <w:t>情形</w:t>
                            </w:r>
                          </w:p>
                          <w:p w:rsidR="001812D1" w:rsidRPr="00D15426" w:rsidRDefault="001812D1" w:rsidP="007D5E6E">
                            <w:pPr>
                              <w:spacing w:line="300" w:lineRule="exact"/>
                              <w:ind w:rightChars="5" w:right="12"/>
                              <w:jc w:val="right"/>
                              <w:rPr>
                                <w:rFonts w:ascii="標楷體" w:eastAsia="標楷體" w:hAnsi="標楷體"/>
                                <w:sz w:val="20"/>
                              </w:rPr>
                            </w:pPr>
                            <w:r w:rsidRPr="00D15426">
                              <w:rPr>
                                <w:rFonts w:ascii="標楷體" w:eastAsia="標楷體" w:hAnsi="標楷體" w:hint="eastAsia"/>
                                <w:bCs/>
                                <w:sz w:val="20"/>
                              </w:rPr>
                              <w:t>單位</w:t>
                            </w:r>
                            <w:r>
                              <w:rPr>
                                <w:rFonts w:ascii="標楷體" w:eastAsia="標楷體" w:hAnsi="標楷體"/>
                                <w:bCs/>
                                <w:sz w:val="20"/>
                              </w:rPr>
                              <w:t>：家</w:t>
                            </w:r>
                            <w:r w:rsidRPr="00D15426">
                              <w:rPr>
                                <w:rFonts w:ascii="標楷體" w:eastAsia="標楷體" w:hAnsi="標楷體" w:hint="eastAsia"/>
                                <w:bCs/>
                                <w:sz w:val="20"/>
                              </w:rPr>
                              <w:t>、</w:t>
                            </w:r>
                            <w:r w:rsidRPr="00D15426">
                              <w:rPr>
                                <w:rFonts w:ascii="標楷體" w:eastAsia="標楷體" w:hAnsi="標楷體" w:hint="eastAsia"/>
                                <w:sz w:val="20"/>
                                <w:szCs w:val="20"/>
                              </w:rPr>
                              <w:t>％</w:t>
                            </w:r>
                          </w:p>
                          <w:tbl>
                            <w:tblPr>
                              <w:tblStyle w:val="34"/>
                              <w:tblW w:w="5949" w:type="dxa"/>
                              <w:tblInd w:w="0" w:type="dxa"/>
                              <w:tblLayout w:type="fixed"/>
                              <w:tblLook w:val="04A0" w:firstRow="1" w:lastRow="0" w:firstColumn="1" w:lastColumn="0" w:noHBand="0" w:noVBand="1"/>
                            </w:tblPr>
                            <w:tblGrid>
                              <w:gridCol w:w="929"/>
                              <w:gridCol w:w="1416"/>
                              <w:gridCol w:w="1016"/>
                              <w:gridCol w:w="1219"/>
                              <w:gridCol w:w="1369"/>
                            </w:tblGrid>
                            <w:tr w:rsidR="001812D1" w:rsidRPr="00102B82" w:rsidTr="007D5E6E">
                              <w:trPr>
                                <w:trHeight w:val="476"/>
                              </w:trPr>
                              <w:tc>
                                <w:tcPr>
                                  <w:tcW w:w="929" w:type="dxa"/>
                                  <w:tcBorders>
                                    <w:tl2br w:val="single" w:sz="4" w:space="0" w:color="auto"/>
                                  </w:tcBorders>
                                </w:tcPr>
                                <w:p w:rsidR="001812D1" w:rsidRPr="00102B82" w:rsidRDefault="001812D1" w:rsidP="007D5E6E">
                                  <w:pPr>
                                    <w:spacing w:line="300" w:lineRule="exact"/>
                                    <w:ind w:rightChars="-13" w:right="-31" w:firstLine="313"/>
                                    <w:jc w:val="right"/>
                                    <w:rPr>
                                      <w:rFonts w:ascii="標楷體" w:hAnsi="標楷體"/>
                                      <w:sz w:val="20"/>
                                      <w:szCs w:val="20"/>
                                    </w:rPr>
                                  </w:pPr>
                                  <w:r w:rsidRPr="00102B82">
                                    <w:rPr>
                                      <w:rFonts w:ascii="標楷體" w:hAnsi="標楷體" w:hint="eastAsia"/>
                                      <w:sz w:val="20"/>
                                      <w:szCs w:val="20"/>
                                    </w:rPr>
                                    <w:t>項目</w:t>
                                  </w:r>
                                </w:p>
                                <w:p w:rsidR="001812D1" w:rsidRPr="00102B82" w:rsidRDefault="001812D1" w:rsidP="007D5E6E">
                                  <w:pPr>
                                    <w:spacing w:line="300" w:lineRule="exact"/>
                                    <w:ind w:leftChars="-40" w:left="-96" w:firstLine="94"/>
                                    <w:rPr>
                                      <w:rFonts w:ascii="標楷體" w:hAnsi="標楷體"/>
                                      <w:sz w:val="20"/>
                                      <w:szCs w:val="20"/>
                                    </w:rPr>
                                  </w:pPr>
                                  <w:r w:rsidRPr="00102B82">
                                    <w:rPr>
                                      <w:rFonts w:ascii="標楷體" w:hAnsi="標楷體" w:hint="eastAsia"/>
                                      <w:sz w:val="20"/>
                                      <w:szCs w:val="20"/>
                                    </w:rPr>
                                    <w:t>年度</w:t>
                                  </w:r>
                                </w:p>
                              </w:tc>
                              <w:tc>
                                <w:tcPr>
                                  <w:tcW w:w="1416" w:type="dxa"/>
                                  <w:vAlign w:val="center"/>
                                </w:tcPr>
                                <w:p w:rsidR="001812D1" w:rsidRPr="00374213" w:rsidRDefault="001812D1" w:rsidP="007D5E6E">
                                  <w:pPr>
                                    <w:spacing w:line="300" w:lineRule="exact"/>
                                    <w:jc w:val="center"/>
                                    <w:rPr>
                                      <w:rFonts w:ascii="標楷體" w:eastAsiaTheme="minorEastAsia" w:hAnsi="標楷體"/>
                                      <w:sz w:val="20"/>
                                      <w:szCs w:val="20"/>
                                    </w:rPr>
                                  </w:pPr>
                                  <w:r w:rsidRPr="00102B82">
                                    <w:rPr>
                                      <w:rFonts w:ascii="標楷體" w:hAnsi="標楷體" w:hint="eastAsia"/>
                                      <w:sz w:val="20"/>
                                      <w:szCs w:val="20"/>
                                    </w:rPr>
                                    <w:t>函知</w:t>
                                  </w:r>
                                  <w:r w:rsidRPr="00102B82">
                                    <w:rPr>
                                      <w:rFonts w:ascii="標楷體" w:hAnsi="標楷體"/>
                                      <w:sz w:val="20"/>
                                      <w:szCs w:val="20"/>
                                    </w:rPr>
                                    <w:t>事業單位</w:t>
                                  </w:r>
                                  <w:r w:rsidRPr="00374213">
                                    <w:rPr>
                                      <w:rFonts w:ascii="標楷體" w:hAnsi="標楷體" w:hint="eastAsia"/>
                                      <w:sz w:val="20"/>
                                      <w:szCs w:val="20"/>
                                    </w:rPr>
                                    <w:t>家數</w:t>
                                  </w:r>
                                </w:p>
                              </w:tc>
                              <w:tc>
                                <w:tcPr>
                                  <w:tcW w:w="1016" w:type="dxa"/>
                                  <w:vAlign w:val="center"/>
                                </w:tcPr>
                                <w:p w:rsidR="001812D1" w:rsidRPr="00102B82" w:rsidRDefault="001812D1" w:rsidP="007D5E6E">
                                  <w:pPr>
                                    <w:spacing w:line="300" w:lineRule="exact"/>
                                    <w:jc w:val="center"/>
                                    <w:rPr>
                                      <w:rFonts w:ascii="標楷體" w:hAnsi="標楷體"/>
                                      <w:sz w:val="20"/>
                                      <w:szCs w:val="20"/>
                                    </w:rPr>
                                  </w:pPr>
                                  <w:r w:rsidRPr="00102B82">
                                    <w:rPr>
                                      <w:rFonts w:ascii="標楷體" w:hAnsi="標楷體" w:hint="eastAsia"/>
                                      <w:sz w:val="20"/>
                                      <w:szCs w:val="20"/>
                                    </w:rPr>
                                    <w:t>報名參與</w:t>
                                  </w:r>
                                  <w:r w:rsidRPr="00374213">
                                    <w:rPr>
                                      <w:rFonts w:ascii="標楷體" w:hAnsi="標楷體" w:hint="eastAsia"/>
                                      <w:sz w:val="20"/>
                                      <w:szCs w:val="20"/>
                                    </w:rPr>
                                    <w:t>家數</w:t>
                                  </w:r>
                                </w:p>
                              </w:tc>
                              <w:tc>
                                <w:tcPr>
                                  <w:tcW w:w="1219" w:type="dxa"/>
                                  <w:vAlign w:val="center"/>
                                </w:tcPr>
                                <w:p w:rsidR="001812D1" w:rsidRPr="00102B82" w:rsidRDefault="001812D1" w:rsidP="007D5E6E">
                                  <w:pPr>
                                    <w:spacing w:line="300" w:lineRule="exact"/>
                                    <w:ind w:firstLine="3"/>
                                    <w:jc w:val="center"/>
                                    <w:rPr>
                                      <w:rFonts w:ascii="標楷體" w:hAnsi="標楷體"/>
                                      <w:sz w:val="20"/>
                                      <w:szCs w:val="20"/>
                                    </w:rPr>
                                  </w:pPr>
                                  <w:r w:rsidRPr="00102B82">
                                    <w:rPr>
                                      <w:rFonts w:ascii="標楷體" w:hAnsi="標楷體" w:hint="eastAsia"/>
                                      <w:sz w:val="20"/>
                                      <w:szCs w:val="20"/>
                                    </w:rPr>
                                    <w:t>報名參與率</w:t>
                                  </w:r>
                                </w:p>
                              </w:tc>
                              <w:tc>
                                <w:tcPr>
                                  <w:tcW w:w="1369" w:type="dxa"/>
                                  <w:vAlign w:val="center"/>
                                </w:tcPr>
                                <w:p w:rsidR="001812D1" w:rsidRPr="00102B82" w:rsidRDefault="001812D1" w:rsidP="007D5E6E">
                                  <w:pPr>
                                    <w:spacing w:line="300" w:lineRule="exact"/>
                                    <w:ind w:leftChars="-50" w:left="-120" w:rightChars="-50" w:right="-120" w:firstLine="38"/>
                                    <w:jc w:val="center"/>
                                    <w:rPr>
                                      <w:rFonts w:ascii="標楷體" w:hAnsi="標楷體"/>
                                      <w:sz w:val="20"/>
                                      <w:szCs w:val="20"/>
                                    </w:rPr>
                                  </w:pPr>
                                  <w:r w:rsidRPr="00102B82">
                                    <w:rPr>
                                      <w:rFonts w:ascii="標楷體" w:hAnsi="標楷體" w:hint="eastAsia"/>
                                      <w:sz w:val="20"/>
                                      <w:szCs w:val="20"/>
                                    </w:rPr>
                                    <w:t>通過認證</w:t>
                                  </w:r>
                                  <w:r w:rsidRPr="00374213">
                                    <w:rPr>
                                      <w:rFonts w:ascii="標楷體" w:hAnsi="標楷體" w:hint="eastAsia"/>
                                      <w:sz w:val="20"/>
                                      <w:szCs w:val="20"/>
                                    </w:rPr>
                                    <w:t>家數</w:t>
                                  </w:r>
                                </w:p>
                              </w:tc>
                            </w:tr>
                            <w:tr w:rsidR="001812D1" w:rsidRPr="00102B82" w:rsidTr="007D5E6E">
                              <w:tc>
                                <w:tcPr>
                                  <w:tcW w:w="929" w:type="dxa"/>
                                </w:tcPr>
                                <w:p w:rsidR="001812D1" w:rsidRPr="00102B82" w:rsidRDefault="001812D1" w:rsidP="007D5E6E">
                                  <w:pPr>
                                    <w:spacing w:line="300" w:lineRule="exact"/>
                                    <w:ind w:firstLine="171"/>
                                    <w:rPr>
                                      <w:rFonts w:ascii="標楷體" w:hAnsi="標楷體"/>
                                      <w:sz w:val="20"/>
                                      <w:szCs w:val="20"/>
                                    </w:rPr>
                                  </w:pPr>
                                  <w:r w:rsidRPr="00102B82">
                                    <w:rPr>
                                      <w:rFonts w:ascii="標楷體" w:hAnsi="標楷體" w:hint="eastAsia"/>
                                      <w:sz w:val="20"/>
                                      <w:szCs w:val="20"/>
                                    </w:rPr>
                                    <w:t>1</w:t>
                                  </w:r>
                                  <w:r w:rsidRPr="00102B82">
                                    <w:rPr>
                                      <w:rFonts w:ascii="標楷體" w:hAnsi="標楷體"/>
                                      <w:sz w:val="20"/>
                                      <w:szCs w:val="20"/>
                                    </w:rPr>
                                    <w:t>09</w:t>
                                  </w:r>
                                </w:p>
                              </w:tc>
                              <w:tc>
                                <w:tcPr>
                                  <w:tcW w:w="1416"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1</w:t>
                                  </w:r>
                                  <w:r w:rsidRPr="00102B82">
                                    <w:rPr>
                                      <w:rFonts w:ascii="標楷體" w:hAnsi="標楷體"/>
                                      <w:sz w:val="20"/>
                                      <w:szCs w:val="20"/>
                                    </w:rPr>
                                    <w:t>65</w:t>
                                  </w:r>
                                </w:p>
                              </w:tc>
                              <w:tc>
                                <w:tcPr>
                                  <w:tcW w:w="1016"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3</w:t>
                                  </w:r>
                                  <w:r w:rsidRPr="00102B82">
                                    <w:rPr>
                                      <w:rFonts w:ascii="標楷體" w:hAnsi="標楷體"/>
                                      <w:sz w:val="20"/>
                                      <w:szCs w:val="20"/>
                                    </w:rPr>
                                    <w:t>0</w:t>
                                  </w:r>
                                </w:p>
                              </w:tc>
                              <w:tc>
                                <w:tcPr>
                                  <w:tcW w:w="1219"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1</w:t>
                                  </w:r>
                                  <w:r w:rsidRPr="00102B82">
                                    <w:rPr>
                                      <w:rFonts w:ascii="標楷體" w:hAnsi="標楷體"/>
                                      <w:sz w:val="20"/>
                                      <w:szCs w:val="20"/>
                                    </w:rPr>
                                    <w:t>8.18</w:t>
                                  </w:r>
                                </w:p>
                              </w:tc>
                              <w:tc>
                                <w:tcPr>
                                  <w:tcW w:w="1369"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1</w:t>
                                  </w:r>
                                  <w:r w:rsidRPr="00102B82">
                                    <w:rPr>
                                      <w:rFonts w:ascii="標楷體" w:hAnsi="標楷體"/>
                                      <w:sz w:val="20"/>
                                      <w:szCs w:val="20"/>
                                    </w:rPr>
                                    <w:t>2</w:t>
                                  </w:r>
                                </w:p>
                              </w:tc>
                            </w:tr>
                            <w:tr w:rsidR="001812D1" w:rsidRPr="00102B82" w:rsidTr="007D5E6E">
                              <w:tc>
                                <w:tcPr>
                                  <w:tcW w:w="929" w:type="dxa"/>
                                </w:tcPr>
                                <w:p w:rsidR="001812D1" w:rsidRPr="00102B82" w:rsidRDefault="001812D1" w:rsidP="007D5E6E">
                                  <w:pPr>
                                    <w:spacing w:line="300" w:lineRule="exact"/>
                                    <w:ind w:firstLine="171"/>
                                    <w:rPr>
                                      <w:rFonts w:ascii="標楷體" w:hAnsi="標楷體"/>
                                      <w:sz w:val="20"/>
                                      <w:szCs w:val="20"/>
                                    </w:rPr>
                                  </w:pPr>
                                  <w:r w:rsidRPr="00102B82">
                                    <w:rPr>
                                      <w:rFonts w:ascii="標楷體" w:hAnsi="標楷體" w:hint="eastAsia"/>
                                      <w:sz w:val="20"/>
                                      <w:szCs w:val="20"/>
                                    </w:rPr>
                                    <w:t>1</w:t>
                                  </w:r>
                                  <w:r w:rsidRPr="00102B82">
                                    <w:rPr>
                                      <w:rFonts w:ascii="標楷體" w:hAnsi="標楷體"/>
                                      <w:sz w:val="20"/>
                                      <w:szCs w:val="20"/>
                                    </w:rPr>
                                    <w:t>10</w:t>
                                  </w:r>
                                </w:p>
                              </w:tc>
                              <w:tc>
                                <w:tcPr>
                                  <w:tcW w:w="1416"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2</w:t>
                                  </w:r>
                                  <w:r w:rsidRPr="00102B82">
                                    <w:rPr>
                                      <w:rFonts w:ascii="標楷體" w:hAnsi="標楷體"/>
                                      <w:sz w:val="20"/>
                                      <w:szCs w:val="20"/>
                                    </w:rPr>
                                    <w:t>72</w:t>
                                  </w:r>
                                </w:p>
                              </w:tc>
                              <w:tc>
                                <w:tcPr>
                                  <w:tcW w:w="1016"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1</w:t>
                                  </w:r>
                                  <w:r w:rsidRPr="00102B82">
                                    <w:rPr>
                                      <w:rFonts w:ascii="標楷體" w:hAnsi="標楷體"/>
                                      <w:sz w:val="20"/>
                                      <w:szCs w:val="20"/>
                                    </w:rPr>
                                    <w:t>9</w:t>
                                  </w:r>
                                </w:p>
                              </w:tc>
                              <w:tc>
                                <w:tcPr>
                                  <w:tcW w:w="1219"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6</w:t>
                                  </w:r>
                                  <w:r w:rsidRPr="00102B82">
                                    <w:rPr>
                                      <w:rFonts w:ascii="標楷體" w:hAnsi="標楷體"/>
                                      <w:sz w:val="20"/>
                                      <w:szCs w:val="20"/>
                                    </w:rPr>
                                    <w:t>.99</w:t>
                                  </w:r>
                                </w:p>
                              </w:tc>
                              <w:tc>
                                <w:tcPr>
                                  <w:tcW w:w="1369"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5</w:t>
                                  </w:r>
                                </w:p>
                              </w:tc>
                            </w:tr>
                            <w:tr w:rsidR="001812D1" w:rsidRPr="00102B82" w:rsidTr="007D5E6E">
                              <w:tc>
                                <w:tcPr>
                                  <w:tcW w:w="929" w:type="dxa"/>
                                </w:tcPr>
                                <w:p w:rsidR="001812D1" w:rsidRPr="00102B82" w:rsidRDefault="001812D1" w:rsidP="007D5E6E">
                                  <w:pPr>
                                    <w:spacing w:line="300" w:lineRule="exact"/>
                                    <w:ind w:firstLine="171"/>
                                    <w:rPr>
                                      <w:rFonts w:ascii="標楷體" w:hAnsi="標楷體"/>
                                      <w:sz w:val="20"/>
                                      <w:szCs w:val="20"/>
                                    </w:rPr>
                                  </w:pPr>
                                  <w:r w:rsidRPr="00102B82">
                                    <w:rPr>
                                      <w:rFonts w:ascii="標楷體" w:hAnsi="標楷體" w:hint="eastAsia"/>
                                      <w:sz w:val="20"/>
                                      <w:szCs w:val="20"/>
                                    </w:rPr>
                                    <w:t>1</w:t>
                                  </w:r>
                                  <w:r w:rsidRPr="00102B82">
                                    <w:rPr>
                                      <w:rFonts w:ascii="標楷體" w:hAnsi="標楷體"/>
                                      <w:sz w:val="20"/>
                                      <w:szCs w:val="20"/>
                                    </w:rPr>
                                    <w:t>11</w:t>
                                  </w:r>
                                </w:p>
                              </w:tc>
                              <w:tc>
                                <w:tcPr>
                                  <w:tcW w:w="1416"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2</w:t>
                                  </w:r>
                                  <w:r w:rsidRPr="00102B82">
                                    <w:rPr>
                                      <w:rFonts w:ascii="標楷體" w:hAnsi="標楷體"/>
                                      <w:sz w:val="20"/>
                                      <w:szCs w:val="20"/>
                                    </w:rPr>
                                    <w:t>52</w:t>
                                  </w:r>
                                </w:p>
                              </w:tc>
                              <w:tc>
                                <w:tcPr>
                                  <w:tcW w:w="1016"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2</w:t>
                                  </w:r>
                                  <w:r w:rsidRPr="00102B82">
                                    <w:rPr>
                                      <w:rFonts w:ascii="標楷體" w:hAnsi="標楷體"/>
                                      <w:sz w:val="20"/>
                                      <w:szCs w:val="20"/>
                                    </w:rPr>
                                    <w:t>3</w:t>
                                  </w:r>
                                </w:p>
                              </w:tc>
                              <w:tc>
                                <w:tcPr>
                                  <w:tcW w:w="1219"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9</w:t>
                                  </w:r>
                                  <w:r w:rsidRPr="00102B82">
                                    <w:rPr>
                                      <w:rFonts w:ascii="標楷體" w:hAnsi="標楷體"/>
                                      <w:sz w:val="20"/>
                                      <w:szCs w:val="20"/>
                                    </w:rPr>
                                    <w:t>.13</w:t>
                                  </w:r>
                                </w:p>
                              </w:tc>
                              <w:tc>
                                <w:tcPr>
                                  <w:tcW w:w="1369"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1</w:t>
                                  </w:r>
                                  <w:r w:rsidRPr="00102B82">
                                    <w:rPr>
                                      <w:rFonts w:ascii="標楷體" w:hAnsi="標楷體"/>
                                      <w:sz w:val="20"/>
                                      <w:szCs w:val="20"/>
                                    </w:rPr>
                                    <w:t>2</w:t>
                                  </w:r>
                                </w:p>
                              </w:tc>
                            </w:tr>
                          </w:tbl>
                          <w:p w:rsidR="001812D1" w:rsidRPr="00D15426" w:rsidRDefault="001812D1" w:rsidP="007D5E6E">
                            <w:pPr>
                              <w:spacing w:line="300" w:lineRule="exact"/>
                              <w:rPr>
                                <w:rFonts w:ascii="標楷體" w:eastAsia="標楷體" w:hAnsi="標楷體"/>
                                <w:sz w:val="18"/>
                              </w:rPr>
                            </w:pPr>
                            <w:r w:rsidRPr="00D15426">
                              <w:rPr>
                                <w:rFonts w:ascii="標楷體" w:eastAsia="標楷體" w:hAnsi="標楷體" w:hint="eastAsia"/>
                                <w:sz w:val="18"/>
                              </w:rPr>
                              <w:t>資料來源</w:t>
                            </w:r>
                            <w:r w:rsidRPr="00D15426">
                              <w:rPr>
                                <w:rFonts w:ascii="標楷體" w:eastAsia="標楷體" w:hAnsi="標楷體"/>
                                <w:sz w:val="18"/>
                              </w:rPr>
                              <w:t>：整理自</w:t>
                            </w:r>
                            <w:r w:rsidRPr="00D15426">
                              <w:rPr>
                                <w:rFonts w:ascii="標楷體" w:eastAsia="標楷體" w:hAnsi="標楷體" w:hint="eastAsia"/>
                                <w:sz w:val="18"/>
                              </w:rPr>
                              <w:t>勞動</w:t>
                            </w:r>
                            <w:r w:rsidRPr="00D15426">
                              <w:rPr>
                                <w:rFonts w:ascii="標楷體" w:eastAsia="標楷體" w:hAnsi="標楷體"/>
                                <w:sz w:val="18"/>
                              </w:rPr>
                              <w:t>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9D19A8" id="文字方塊 24" o:spid="_x0000_s1097" type="#_x0000_t202" style="position:absolute;left:0;text-align:left;margin-left:185.8pt;margin-top:178.85pt;width:309.45pt;height:133.3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" fillcolor="window" stroked="f" strokeweight=".5pt">
                <v:textbox>
                  <w:txbxContent>
                    <w:p w:rsidR="001812D1" w:rsidRPr="00102B82" w:rsidRDefault="001812D1" w:rsidP="007D5E6E">
                      <w:pPr>
                        <w:spacing w:line="300" w:lineRule="exact"/>
                        <w:jc w:val="center"/>
                        <w:rPr>
                          <w:rFonts w:ascii="標楷體" w:eastAsia="標楷體" w:hAnsi="標楷體"/>
                          <w:b/>
                          <w:bCs/>
                        </w:rPr>
                      </w:pPr>
                      <w:r w:rsidRPr="00102B82">
                        <w:rPr>
                          <w:rFonts w:ascii="標楷體" w:eastAsia="標楷體" w:hAnsi="標楷體" w:hint="eastAsia"/>
                          <w:b/>
                        </w:rPr>
                        <w:t>表</w:t>
                      </w:r>
                      <w:r>
                        <w:rPr>
                          <w:rFonts w:ascii="標楷體" w:eastAsia="標楷體" w:hAnsi="標楷體"/>
                          <w:b/>
                        </w:rPr>
                        <w:t>4</w:t>
                      </w:r>
                      <w:r w:rsidRPr="00102B82">
                        <w:rPr>
                          <w:rFonts w:ascii="標楷體" w:eastAsia="標楷體" w:hAnsi="標楷體" w:hint="eastAsia"/>
                          <w:b/>
                        </w:rPr>
                        <w:t xml:space="preserve">　臺北市</w:t>
                      </w:r>
                      <w:r>
                        <w:rPr>
                          <w:rFonts w:ascii="標楷體" w:eastAsia="標楷體" w:hAnsi="標楷體" w:hint="eastAsia"/>
                          <w:b/>
                          <w:bCs/>
                        </w:rPr>
                        <w:t>職場性別平等認證報名</w:t>
                      </w:r>
                      <w:r w:rsidRPr="00102B82">
                        <w:rPr>
                          <w:rFonts w:ascii="標楷體" w:eastAsia="標楷體" w:hAnsi="標楷體" w:hint="eastAsia"/>
                          <w:b/>
                          <w:bCs/>
                        </w:rPr>
                        <w:t>情形</w:t>
                      </w:r>
                    </w:p>
                    <w:p w:rsidR="001812D1" w:rsidRPr="00D15426" w:rsidRDefault="001812D1" w:rsidP="007D5E6E">
                      <w:pPr>
                        <w:spacing w:line="300" w:lineRule="exact"/>
                        <w:ind w:rightChars="5" w:right="12"/>
                        <w:jc w:val="right"/>
                        <w:rPr>
                          <w:rFonts w:ascii="標楷體" w:eastAsia="標楷體" w:hAnsi="標楷體"/>
                          <w:sz w:val="20"/>
                        </w:rPr>
                      </w:pPr>
                      <w:r w:rsidRPr="00D15426">
                        <w:rPr>
                          <w:rFonts w:ascii="標楷體" w:eastAsia="標楷體" w:hAnsi="標楷體" w:hint="eastAsia"/>
                          <w:bCs/>
                          <w:sz w:val="20"/>
                        </w:rPr>
                        <w:t>單位</w:t>
                      </w:r>
                      <w:r>
                        <w:rPr>
                          <w:rFonts w:ascii="標楷體" w:eastAsia="標楷體" w:hAnsi="標楷體"/>
                          <w:bCs/>
                          <w:sz w:val="20"/>
                        </w:rPr>
                        <w:t>：家</w:t>
                      </w:r>
                      <w:r w:rsidRPr="00D15426">
                        <w:rPr>
                          <w:rFonts w:ascii="標楷體" w:eastAsia="標楷體" w:hAnsi="標楷體" w:hint="eastAsia"/>
                          <w:bCs/>
                          <w:sz w:val="20"/>
                        </w:rPr>
                        <w:t>、</w:t>
                      </w:r>
                      <w:r w:rsidRPr="00D15426">
                        <w:rPr>
                          <w:rFonts w:ascii="標楷體" w:eastAsia="標楷體" w:hAnsi="標楷體" w:hint="eastAsia"/>
                          <w:sz w:val="20"/>
                          <w:szCs w:val="20"/>
                        </w:rPr>
                        <w:t>％</w:t>
                      </w:r>
                    </w:p>
                    <w:tbl>
                      <w:tblPr>
                        <w:tblStyle w:val="34"/>
                        <w:tblW w:w="5949" w:type="dxa"/>
                        <w:tblInd w:w="0" w:type="dxa"/>
                        <w:tblLayout w:type="fixed"/>
                        <w:tblLook w:val="04A0" w:firstRow="1" w:lastRow="0" w:firstColumn="1" w:lastColumn="0" w:noHBand="0" w:noVBand="1"/>
                      </w:tblPr>
                      <w:tblGrid>
                        <w:gridCol w:w="929"/>
                        <w:gridCol w:w="1416"/>
                        <w:gridCol w:w="1016"/>
                        <w:gridCol w:w="1219"/>
                        <w:gridCol w:w="1369"/>
                      </w:tblGrid>
                      <w:tr w:rsidR="001812D1" w:rsidRPr="00102B82" w:rsidTr="007D5E6E">
                        <w:trPr>
                          <w:trHeight w:val="476"/>
                        </w:trPr>
                        <w:tc>
                          <w:tcPr>
                            <w:tcW w:w="929" w:type="dxa"/>
                            <w:tcBorders>
                              <w:tl2br w:val="single" w:sz="4" w:space="0" w:color="auto"/>
                            </w:tcBorders>
                          </w:tcPr>
                          <w:p w:rsidR="001812D1" w:rsidRPr="00102B82" w:rsidRDefault="001812D1" w:rsidP="007D5E6E">
                            <w:pPr>
                              <w:spacing w:line="300" w:lineRule="exact"/>
                              <w:ind w:rightChars="-13" w:right="-31" w:firstLine="313"/>
                              <w:jc w:val="right"/>
                              <w:rPr>
                                <w:rFonts w:ascii="標楷體" w:hAnsi="標楷體"/>
                                <w:sz w:val="20"/>
                                <w:szCs w:val="20"/>
                              </w:rPr>
                            </w:pPr>
                            <w:r w:rsidRPr="00102B82">
                              <w:rPr>
                                <w:rFonts w:ascii="標楷體" w:hAnsi="標楷體" w:hint="eastAsia"/>
                                <w:sz w:val="20"/>
                                <w:szCs w:val="20"/>
                              </w:rPr>
                              <w:t>項目</w:t>
                            </w:r>
                          </w:p>
                          <w:p w:rsidR="001812D1" w:rsidRPr="00102B82" w:rsidRDefault="001812D1" w:rsidP="007D5E6E">
                            <w:pPr>
                              <w:spacing w:line="300" w:lineRule="exact"/>
                              <w:ind w:leftChars="-40" w:left="-96" w:firstLine="94"/>
                              <w:rPr>
                                <w:rFonts w:ascii="標楷體" w:hAnsi="標楷體"/>
                                <w:sz w:val="20"/>
                                <w:szCs w:val="20"/>
                              </w:rPr>
                            </w:pPr>
                            <w:r w:rsidRPr="00102B82">
                              <w:rPr>
                                <w:rFonts w:ascii="標楷體" w:hAnsi="標楷體" w:hint="eastAsia"/>
                                <w:sz w:val="20"/>
                                <w:szCs w:val="20"/>
                              </w:rPr>
                              <w:t>年度</w:t>
                            </w:r>
                          </w:p>
                        </w:tc>
                        <w:tc>
                          <w:tcPr>
                            <w:tcW w:w="1416" w:type="dxa"/>
                            <w:vAlign w:val="center"/>
                          </w:tcPr>
                          <w:p w:rsidR="001812D1" w:rsidRPr="00374213" w:rsidRDefault="001812D1" w:rsidP="007D5E6E">
                            <w:pPr>
                              <w:spacing w:line="300" w:lineRule="exact"/>
                              <w:jc w:val="center"/>
                              <w:rPr>
                                <w:rFonts w:ascii="標楷體" w:eastAsiaTheme="minorEastAsia" w:hAnsi="標楷體"/>
                                <w:sz w:val="20"/>
                                <w:szCs w:val="20"/>
                              </w:rPr>
                            </w:pPr>
                            <w:r w:rsidRPr="00102B82">
                              <w:rPr>
                                <w:rFonts w:ascii="標楷體" w:hAnsi="標楷體" w:hint="eastAsia"/>
                                <w:sz w:val="20"/>
                                <w:szCs w:val="20"/>
                              </w:rPr>
                              <w:t>函知</w:t>
                            </w:r>
                            <w:r w:rsidRPr="00102B82">
                              <w:rPr>
                                <w:rFonts w:ascii="標楷體" w:hAnsi="標楷體"/>
                                <w:sz w:val="20"/>
                                <w:szCs w:val="20"/>
                              </w:rPr>
                              <w:t>事業單位</w:t>
                            </w:r>
                            <w:r w:rsidRPr="00374213">
                              <w:rPr>
                                <w:rFonts w:ascii="標楷體" w:hAnsi="標楷體" w:hint="eastAsia"/>
                                <w:sz w:val="20"/>
                                <w:szCs w:val="20"/>
                              </w:rPr>
                              <w:t>家數</w:t>
                            </w:r>
                          </w:p>
                        </w:tc>
                        <w:tc>
                          <w:tcPr>
                            <w:tcW w:w="1016" w:type="dxa"/>
                            <w:vAlign w:val="center"/>
                          </w:tcPr>
                          <w:p w:rsidR="001812D1" w:rsidRPr="00102B82" w:rsidRDefault="001812D1" w:rsidP="007D5E6E">
                            <w:pPr>
                              <w:spacing w:line="300" w:lineRule="exact"/>
                              <w:jc w:val="center"/>
                              <w:rPr>
                                <w:rFonts w:ascii="標楷體" w:hAnsi="標楷體"/>
                                <w:sz w:val="20"/>
                                <w:szCs w:val="20"/>
                              </w:rPr>
                            </w:pPr>
                            <w:r w:rsidRPr="00102B82">
                              <w:rPr>
                                <w:rFonts w:ascii="標楷體" w:hAnsi="標楷體" w:hint="eastAsia"/>
                                <w:sz w:val="20"/>
                                <w:szCs w:val="20"/>
                              </w:rPr>
                              <w:t>報名參與</w:t>
                            </w:r>
                            <w:r w:rsidRPr="00374213">
                              <w:rPr>
                                <w:rFonts w:ascii="標楷體" w:hAnsi="標楷體" w:hint="eastAsia"/>
                                <w:sz w:val="20"/>
                                <w:szCs w:val="20"/>
                              </w:rPr>
                              <w:t>家數</w:t>
                            </w:r>
                          </w:p>
                        </w:tc>
                        <w:tc>
                          <w:tcPr>
                            <w:tcW w:w="1219" w:type="dxa"/>
                            <w:vAlign w:val="center"/>
                          </w:tcPr>
                          <w:p w:rsidR="001812D1" w:rsidRPr="00102B82" w:rsidRDefault="001812D1" w:rsidP="007D5E6E">
                            <w:pPr>
                              <w:spacing w:line="300" w:lineRule="exact"/>
                              <w:ind w:firstLine="3"/>
                              <w:jc w:val="center"/>
                              <w:rPr>
                                <w:rFonts w:ascii="標楷體" w:hAnsi="標楷體"/>
                                <w:sz w:val="20"/>
                                <w:szCs w:val="20"/>
                              </w:rPr>
                            </w:pPr>
                            <w:r w:rsidRPr="00102B82">
                              <w:rPr>
                                <w:rFonts w:ascii="標楷體" w:hAnsi="標楷體" w:hint="eastAsia"/>
                                <w:sz w:val="20"/>
                                <w:szCs w:val="20"/>
                              </w:rPr>
                              <w:t>報名參與率</w:t>
                            </w:r>
                          </w:p>
                        </w:tc>
                        <w:tc>
                          <w:tcPr>
                            <w:tcW w:w="1369" w:type="dxa"/>
                            <w:vAlign w:val="center"/>
                          </w:tcPr>
                          <w:p w:rsidR="001812D1" w:rsidRPr="00102B82" w:rsidRDefault="001812D1" w:rsidP="007D5E6E">
                            <w:pPr>
                              <w:spacing w:line="300" w:lineRule="exact"/>
                              <w:ind w:leftChars="-50" w:left="-120" w:rightChars="-50" w:right="-120" w:firstLine="38"/>
                              <w:jc w:val="center"/>
                              <w:rPr>
                                <w:rFonts w:ascii="標楷體" w:hAnsi="標楷體"/>
                                <w:sz w:val="20"/>
                                <w:szCs w:val="20"/>
                              </w:rPr>
                            </w:pPr>
                            <w:r w:rsidRPr="00102B82">
                              <w:rPr>
                                <w:rFonts w:ascii="標楷體" w:hAnsi="標楷體" w:hint="eastAsia"/>
                                <w:sz w:val="20"/>
                                <w:szCs w:val="20"/>
                              </w:rPr>
                              <w:t>通過認證</w:t>
                            </w:r>
                            <w:r w:rsidRPr="00374213">
                              <w:rPr>
                                <w:rFonts w:ascii="標楷體" w:hAnsi="標楷體" w:hint="eastAsia"/>
                                <w:sz w:val="20"/>
                                <w:szCs w:val="20"/>
                              </w:rPr>
                              <w:t>家數</w:t>
                            </w:r>
                          </w:p>
                        </w:tc>
                      </w:tr>
                      <w:tr w:rsidR="001812D1" w:rsidRPr="00102B82" w:rsidTr="007D5E6E">
                        <w:tc>
                          <w:tcPr>
                            <w:tcW w:w="929" w:type="dxa"/>
                          </w:tcPr>
                          <w:p w:rsidR="001812D1" w:rsidRPr="00102B82" w:rsidRDefault="001812D1" w:rsidP="007D5E6E">
                            <w:pPr>
                              <w:spacing w:line="300" w:lineRule="exact"/>
                              <w:ind w:firstLine="171"/>
                              <w:rPr>
                                <w:rFonts w:ascii="標楷體" w:hAnsi="標楷體"/>
                                <w:sz w:val="20"/>
                                <w:szCs w:val="20"/>
                              </w:rPr>
                            </w:pPr>
                            <w:r w:rsidRPr="00102B82">
                              <w:rPr>
                                <w:rFonts w:ascii="標楷體" w:hAnsi="標楷體" w:hint="eastAsia"/>
                                <w:sz w:val="20"/>
                                <w:szCs w:val="20"/>
                              </w:rPr>
                              <w:t>1</w:t>
                            </w:r>
                            <w:r w:rsidRPr="00102B82">
                              <w:rPr>
                                <w:rFonts w:ascii="標楷體" w:hAnsi="標楷體"/>
                                <w:sz w:val="20"/>
                                <w:szCs w:val="20"/>
                              </w:rPr>
                              <w:t>09</w:t>
                            </w:r>
                          </w:p>
                        </w:tc>
                        <w:tc>
                          <w:tcPr>
                            <w:tcW w:w="1416"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1</w:t>
                            </w:r>
                            <w:r w:rsidRPr="00102B82">
                              <w:rPr>
                                <w:rFonts w:ascii="標楷體" w:hAnsi="標楷體"/>
                                <w:sz w:val="20"/>
                                <w:szCs w:val="20"/>
                              </w:rPr>
                              <w:t>65</w:t>
                            </w:r>
                          </w:p>
                        </w:tc>
                        <w:tc>
                          <w:tcPr>
                            <w:tcW w:w="1016"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3</w:t>
                            </w:r>
                            <w:r w:rsidRPr="00102B82">
                              <w:rPr>
                                <w:rFonts w:ascii="標楷體" w:hAnsi="標楷體"/>
                                <w:sz w:val="20"/>
                                <w:szCs w:val="20"/>
                              </w:rPr>
                              <w:t>0</w:t>
                            </w:r>
                          </w:p>
                        </w:tc>
                        <w:tc>
                          <w:tcPr>
                            <w:tcW w:w="1219"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1</w:t>
                            </w:r>
                            <w:r w:rsidRPr="00102B82">
                              <w:rPr>
                                <w:rFonts w:ascii="標楷體" w:hAnsi="標楷體"/>
                                <w:sz w:val="20"/>
                                <w:szCs w:val="20"/>
                              </w:rPr>
                              <w:t>8.18</w:t>
                            </w:r>
                          </w:p>
                        </w:tc>
                        <w:tc>
                          <w:tcPr>
                            <w:tcW w:w="1369"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1</w:t>
                            </w:r>
                            <w:r w:rsidRPr="00102B82">
                              <w:rPr>
                                <w:rFonts w:ascii="標楷體" w:hAnsi="標楷體"/>
                                <w:sz w:val="20"/>
                                <w:szCs w:val="20"/>
                              </w:rPr>
                              <w:t>2</w:t>
                            </w:r>
                          </w:p>
                        </w:tc>
                      </w:tr>
                      <w:tr w:rsidR="001812D1" w:rsidRPr="00102B82" w:rsidTr="007D5E6E">
                        <w:tc>
                          <w:tcPr>
                            <w:tcW w:w="929" w:type="dxa"/>
                          </w:tcPr>
                          <w:p w:rsidR="001812D1" w:rsidRPr="00102B82" w:rsidRDefault="001812D1" w:rsidP="007D5E6E">
                            <w:pPr>
                              <w:spacing w:line="300" w:lineRule="exact"/>
                              <w:ind w:firstLine="171"/>
                              <w:rPr>
                                <w:rFonts w:ascii="標楷體" w:hAnsi="標楷體"/>
                                <w:sz w:val="20"/>
                                <w:szCs w:val="20"/>
                              </w:rPr>
                            </w:pPr>
                            <w:r w:rsidRPr="00102B82">
                              <w:rPr>
                                <w:rFonts w:ascii="標楷體" w:hAnsi="標楷體" w:hint="eastAsia"/>
                                <w:sz w:val="20"/>
                                <w:szCs w:val="20"/>
                              </w:rPr>
                              <w:t>1</w:t>
                            </w:r>
                            <w:r w:rsidRPr="00102B82">
                              <w:rPr>
                                <w:rFonts w:ascii="標楷體" w:hAnsi="標楷體"/>
                                <w:sz w:val="20"/>
                                <w:szCs w:val="20"/>
                              </w:rPr>
                              <w:t>10</w:t>
                            </w:r>
                          </w:p>
                        </w:tc>
                        <w:tc>
                          <w:tcPr>
                            <w:tcW w:w="1416"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2</w:t>
                            </w:r>
                            <w:r w:rsidRPr="00102B82">
                              <w:rPr>
                                <w:rFonts w:ascii="標楷體" w:hAnsi="標楷體"/>
                                <w:sz w:val="20"/>
                                <w:szCs w:val="20"/>
                              </w:rPr>
                              <w:t>72</w:t>
                            </w:r>
                          </w:p>
                        </w:tc>
                        <w:tc>
                          <w:tcPr>
                            <w:tcW w:w="1016"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1</w:t>
                            </w:r>
                            <w:r w:rsidRPr="00102B82">
                              <w:rPr>
                                <w:rFonts w:ascii="標楷體" w:hAnsi="標楷體"/>
                                <w:sz w:val="20"/>
                                <w:szCs w:val="20"/>
                              </w:rPr>
                              <w:t>9</w:t>
                            </w:r>
                          </w:p>
                        </w:tc>
                        <w:tc>
                          <w:tcPr>
                            <w:tcW w:w="1219"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6</w:t>
                            </w:r>
                            <w:r w:rsidRPr="00102B82">
                              <w:rPr>
                                <w:rFonts w:ascii="標楷體" w:hAnsi="標楷體"/>
                                <w:sz w:val="20"/>
                                <w:szCs w:val="20"/>
                              </w:rPr>
                              <w:t>.99</w:t>
                            </w:r>
                          </w:p>
                        </w:tc>
                        <w:tc>
                          <w:tcPr>
                            <w:tcW w:w="1369"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5</w:t>
                            </w:r>
                          </w:p>
                        </w:tc>
                      </w:tr>
                      <w:tr w:rsidR="001812D1" w:rsidRPr="00102B82" w:rsidTr="007D5E6E">
                        <w:tc>
                          <w:tcPr>
                            <w:tcW w:w="929" w:type="dxa"/>
                          </w:tcPr>
                          <w:p w:rsidR="001812D1" w:rsidRPr="00102B82" w:rsidRDefault="001812D1" w:rsidP="007D5E6E">
                            <w:pPr>
                              <w:spacing w:line="300" w:lineRule="exact"/>
                              <w:ind w:firstLine="171"/>
                              <w:rPr>
                                <w:rFonts w:ascii="標楷體" w:hAnsi="標楷體"/>
                                <w:sz w:val="20"/>
                                <w:szCs w:val="20"/>
                              </w:rPr>
                            </w:pPr>
                            <w:r w:rsidRPr="00102B82">
                              <w:rPr>
                                <w:rFonts w:ascii="標楷體" w:hAnsi="標楷體" w:hint="eastAsia"/>
                                <w:sz w:val="20"/>
                                <w:szCs w:val="20"/>
                              </w:rPr>
                              <w:t>1</w:t>
                            </w:r>
                            <w:r w:rsidRPr="00102B82">
                              <w:rPr>
                                <w:rFonts w:ascii="標楷體" w:hAnsi="標楷體"/>
                                <w:sz w:val="20"/>
                                <w:szCs w:val="20"/>
                              </w:rPr>
                              <w:t>11</w:t>
                            </w:r>
                          </w:p>
                        </w:tc>
                        <w:tc>
                          <w:tcPr>
                            <w:tcW w:w="1416"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2</w:t>
                            </w:r>
                            <w:r w:rsidRPr="00102B82">
                              <w:rPr>
                                <w:rFonts w:ascii="標楷體" w:hAnsi="標楷體"/>
                                <w:sz w:val="20"/>
                                <w:szCs w:val="20"/>
                              </w:rPr>
                              <w:t>52</w:t>
                            </w:r>
                          </w:p>
                        </w:tc>
                        <w:tc>
                          <w:tcPr>
                            <w:tcW w:w="1016"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2</w:t>
                            </w:r>
                            <w:r w:rsidRPr="00102B82">
                              <w:rPr>
                                <w:rFonts w:ascii="標楷體" w:hAnsi="標楷體"/>
                                <w:sz w:val="20"/>
                                <w:szCs w:val="20"/>
                              </w:rPr>
                              <w:t>3</w:t>
                            </w:r>
                          </w:p>
                        </w:tc>
                        <w:tc>
                          <w:tcPr>
                            <w:tcW w:w="1219"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9</w:t>
                            </w:r>
                            <w:r w:rsidRPr="00102B82">
                              <w:rPr>
                                <w:rFonts w:ascii="標楷體" w:hAnsi="標楷體"/>
                                <w:sz w:val="20"/>
                                <w:szCs w:val="20"/>
                              </w:rPr>
                              <w:t>.13</w:t>
                            </w:r>
                          </w:p>
                        </w:tc>
                        <w:tc>
                          <w:tcPr>
                            <w:tcW w:w="1369" w:type="dxa"/>
                          </w:tcPr>
                          <w:p w:rsidR="001812D1" w:rsidRPr="00102B82" w:rsidRDefault="001812D1" w:rsidP="007D5E6E">
                            <w:pPr>
                              <w:spacing w:line="300" w:lineRule="exact"/>
                              <w:ind w:firstLine="480"/>
                              <w:jc w:val="right"/>
                              <w:rPr>
                                <w:rFonts w:ascii="標楷體" w:hAnsi="標楷體"/>
                                <w:sz w:val="20"/>
                                <w:szCs w:val="20"/>
                              </w:rPr>
                            </w:pPr>
                            <w:r w:rsidRPr="00102B82">
                              <w:rPr>
                                <w:rFonts w:ascii="標楷體" w:hAnsi="標楷體" w:hint="eastAsia"/>
                                <w:sz w:val="20"/>
                                <w:szCs w:val="20"/>
                              </w:rPr>
                              <w:t>1</w:t>
                            </w:r>
                            <w:r w:rsidRPr="00102B82">
                              <w:rPr>
                                <w:rFonts w:ascii="標楷體" w:hAnsi="標楷體"/>
                                <w:sz w:val="20"/>
                                <w:szCs w:val="20"/>
                              </w:rPr>
                              <w:t>2</w:t>
                            </w:r>
                          </w:p>
                        </w:tc>
                      </w:tr>
                    </w:tbl>
                    <w:p w:rsidR="001812D1" w:rsidRPr="00D15426" w:rsidRDefault="001812D1" w:rsidP="007D5E6E">
                      <w:pPr>
                        <w:spacing w:line="300" w:lineRule="exact"/>
                        <w:rPr>
                          <w:rFonts w:ascii="標楷體" w:eastAsia="標楷體" w:hAnsi="標楷體"/>
                          <w:sz w:val="18"/>
                        </w:rPr>
                      </w:pPr>
                      <w:r w:rsidRPr="00D15426">
                        <w:rPr>
                          <w:rFonts w:ascii="標楷體" w:eastAsia="標楷體" w:hAnsi="標楷體" w:hint="eastAsia"/>
                          <w:sz w:val="18"/>
                        </w:rPr>
                        <w:t>資料來源</w:t>
                      </w:r>
                      <w:r w:rsidRPr="00D15426">
                        <w:rPr>
                          <w:rFonts w:ascii="標楷體" w:eastAsia="標楷體" w:hAnsi="標楷體"/>
                          <w:sz w:val="18"/>
                        </w:rPr>
                        <w:t>：整理自</w:t>
                      </w:r>
                      <w:r w:rsidRPr="00D15426">
                        <w:rPr>
                          <w:rFonts w:ascii="標楷體" w:eastAsia="標楷體" w:hAnsi="標楷體" w:hint="eastAsia"/>
                          <w:sz w:val="18"/>
                        </w:rPr>
                        <w:t>勞動</w:t>
                      </w:r>
                      <w:r w:rsidRPr="00D15426">
                        <w:rPr>
                          <w:rFonts w:ascii="標楷體" w:eastAsia="標楷體" w:hAnsi="標楷體"/>
                          <w:sz w:val="18"/>
                        </w:rPr>
                        <w:t>局提供資料。</w:t>
                      </w:r>
                    </w:p>
                  </w:txbxContent>
                </v:textbox>
                <w10:wrap type="through"/>
              </v:shape>
            </w:pict>
          </mc:Fallback>
        </mc:AlternateContent>
      </w:r>
      <w:r>
        <w:rPr>
          <w:rFonts w:ascii="標楷體" w:eastAsia="標楷體" w:hAnsi="標楷體" w:cs="Times New Roman"/>
          <w:bCs/>
          <w:szCs w:val="24"/>
        </w:rPr>
        <w:t>依</w:t>
      </w:r>
      <w:r w:rsidRPr="00990744">
        <w:rPr>
          <w:rFonts w:ascii="標楷體" w:eastAsia="標楷體" w:hAnsi="標楷體" w:cs="Times New Roman"/>
          <w:bCs/>
          <w:szCs w:val="24"/>
        </w:rPr>
        <w:t>109年度臺北市政府推動職場性別平等認證作業須知十一、認證有效期間列載，職場性別平等認證自評核結果公告日至111年12月31</w:t>
      </w:r>
      <w:r>
        <w:rPr>
          <w:rFonts w:ascii="標楷體" w:eastAsia="標楷體" w:hAnsi="標楷體" w:cs="Times New Roman"/>
          <w:bCs/>
          <w:szCs w:val="24"/>
        </w:rPr>
        <w:t>日止。勞動局為落實職場性別平等，扭轉社會對性別刻板印象，自</w:t>
      </w:r>
      <w:r w:rsidRPr="00990744">
        <w:rPr>
          <w:rFonts w:ascii="標楷體" w:eastAsia="標楷體" w:hAnsi="標楷體" w:cs="Times New Roman"/>
          <w:bCs/>
          <w:szCs w:val="24"/>
        </w:rPr>
        <w:t>109</w:t>
      </w:r>
      <w:r>
        <w:rPr>
          <w:rFonts w:ascii="標楷體" w:eastAsia="標楷體" w:hAnsi="標楷體" w:cs="Times New Roman"/>
          <w:bCs/>
          <w:szCs w:val="24"/>
        </w:rPr>
        <w:t>年起</w:t>
      </w:r>
      <w:r w:rsidRPr="00990744">
        <w:rPr>
          <w:rFonts w:ascii="標楷體" w:eastAsia="標楷體" w:hAnsi="標楷體" w:cs="Times New Roman"/>
          <w:bCs/>
          <w:szCs w:val="24"/>
        </w:rPr>
        <w:t>推</w:t>
      </w:r>
      <w:r>
        <w:rPr>
          <w:rFonts w:ascii="標楷體" w:eastAsia="標楷體" w:hAnsi="標楷體" w:cs="Times New Roman"/>
          <w:bCs/>
          <w:szCs w:val="24"/>
        </w:rPr>
        <w:t>動「臺北市職場性別平等認證」，鼓勵事業單位提升內部性別平等作為，於</w:t>
      </w:r>
      <w:r w:rsidRPr="00990744">
        <w:rPr>
          <w:rFonts w:ascii="標楷體" w:eastAsia="標楷體" w:hAnsi="標楷體" w:cs="Times New Roman"/>
          <w:bCs/>
          <w:szCs w:val="24"/>
        </w:rPr>
        <w:t>111</w:t>
      </w:r>
      <w:r>
        <w:rPr>
          <w:rFonts w:ascii="標楷體" w:eastAsia="標楷體" w:hAnsi="標楷體" w:cs="Times New Roman"/>
          <w:bCs/>
          <w:szCs w:val="24"/>
        </w:rPr>
        <w:t>年度</w:t>
      </w:r>
      <w:r w:rsidRPr="00990744">
        <w:rPr>
          <w:rFonts w:ascii="標楷體" w:eastAsia="標楷體" w:hAnsi="標楷體" w:cs="Times New Roman"/>
          <w:bCs/>
          <w:szCs w:val="24"/>
        </w:rPr>
        <w:t>編列預算95</w:t>
      </w:r>
      <w:r>
        <w:rPr>
          <w:rFonts w:ascii="標楷體" w:eastAsia="標楷體" w:hAnsi="標楷體" w:cs="Times New Roman"/>
          <w:bCs/>
          <w:szCs w:val="24"/>
        </w:rPr>
        <w:t>萬餘元持續辦理推動職場性別平等認證計畫</w:t>
      </w:r>
      <w:r w:rsidRPr="00990744">
        <w:rPr>
          <w:rFonts w:ascii="標楷體" w:eastAsia="標楷體" w:hAnsi="標楷體" w:cs="Times New Roman"/>
          <w:bCs/>
          <w:szCs w:val="24"/>
        </w:rPr>
        <w:t>，除召開審查會議，辦理認證作業外，亦辦理宣導會、挑戰營及認</w:t>
      </w:r>
      <w:r>
        <w:rPr>
          <w:rFonts w:ascii="標楷體" w:eastAsia="標楷體" w:hAnsi="標楷體" w:cs="Times New Roman"/>
          <w:bCs/>
          <w:szCs w:val="24"/>
        </w:rPr>
        <w:t>證成果記者會，協助事業單位瞭解指標內涵，並公開表揚獲獎者。經查該</w:t>
      </w:r>
      <w:r w:rsidRPr="00990744">
        <w:rPr>
          <w:rFonts w:ascii="標楷體" w:eastAsia="標楷體" w:hAnsi="標楷體" w:cs="Times New Roman"/>
          <w:bCs/>
          <w:szCs w:val="24"/>
        </w:rPr>
        <w:t>局為加強宣導認證活動，每年均將活動訊息函知事業單位，109至111年分別函知165家、272家、252家事業單位，惟實際報名參與者僅分別為30家、19家、23家，報名參與率介於6.99％至18.18％</w:t>
      </w:r>
      <w:r w:rsidRPr="002667FB">
        <w:rPr>
          <w:rFonts w:ascii="標楷體" w:eastAsia="標楷體" w:hAnsi="標楷體" w:cs="Times New Roman"/>
          <w:bCs/>
          <w:szCs w:val="24"/>
        </w:rPr>
        <w:t>（表</w:t>
      </w:r>
      <w:r>
        <w:rPr>
          <w:rFonts w:ascii="標楷體" w:eastAsia="標楷體" w:hAnsi="標楷體" w:cs="Times New Roman"/>
          <w:bCs/>
          <w:szCs w:val="24"/>
        </w:rPr>
        <w:t>4</w:t>
      </w:r>
      <w:r w:rsidRPr="002667FB">
        <w:rPr>
          <w:rFonts w:ascii="標楷體" w:eastAsia="標楷體" w:hAnsi="標楷體" w:cs="Times New Roman"/>
          <w:bCs/>
          <w:szCs w:val="24"/>
        </w:rPr>
        <w:t>）</w:t>
      </w:r>
      <w:r w:rsidRPr="00990744">
        <w:rPr>
          <w:rFonts w:ascii="標楷體" w:eastAsia="標楷體" w:hAnsi="標楷體" w:cs="Times New Roman"/>
          <w:bCs/>
          <w:szCs w:val="24"/>
        </w:rPr>
        <w:t>，均未及2成，</w:t>
      </w:r>
      <w:r>
        <w:rPr>
          <w:rFonts w:ascii="標楷體" w:eastAsia="標楷體" w:hAnsi="標楷體" w:cs="Times New Roman"/>
          <w:szCs w:val="24"/>
        </w:rPr>
        <w:t>顯示事業單位參與認證意願較</w:t>
      </w:r>
      <w:r w:rsidRPr="00990744">
        <w:rPr>
          <w:rFonts w:ascii="標楷體" w:eastAsia="標楷體" w:hAnsi="標楷體" w:cs="Times New Roman"/>
          <w:szCs w:val="24"/>
        </w:rPr>
        <w:t>低</w:t>
      </w:r>
      <w:r w:rsidRPr="00990744">
        <w:rPr>
          <w:rFonts w:ascii="標楷體" w:eastAsia="標楷體" w:hAnsi="標楷體" w:cs="Times New Roman"/>
          <w:bCs/>
          <w:szCs w:val="24"/>
        </w:rPr>
        <w:t>。另查109年度通過認證之事業單位，計有12家，其認證效期至111</w:t>
      </w:r>
      <w:r>
        <w:rPr>
          <w:rFonts w:ascii="標楷體" w:eastAsia="標楷體" w:hAnsi="標楷體" w:cs="Times New Roman"/>
          <w:bCs/>
          <w:szCs w:val="24"/>
        </w:rPr>
        <w:t>年底即失效，惟經該</w:t>
      </w:r>
      <w:r w:rsidRPr="00990744">
        <w:rPr>
          <w:rFonts w:ascii="標楷體" w:eastAsia="標楷體" w:hAnsi="標楷體" w:cs="Times New Roman"/>
          <w:bCs/>
          <w:szCs w:val="24"/>
        </w:rPr>
        <w:t>局函知活動訊息後，仍有6家事業單位未於111年度再報名參與，顯示通過認證事業單位再參與意願亦不高，</w:t>
      </w:r>
      <w:r>
        <w:rPr>
          <w:rFonts w:ascii="標楷體" w:eastAsia="標楷體" w:hAnsi="標楷體" w:cs="Times New Roman"/>
          <w:bCs/>
          <w:szCs w:val="24"/>
        </w:rPr>
        <w:t>為</w:t>
      </w:r>
      <w:r w:rsidRPr="00990744">
        <w:rPr>
          <w:rFonts w:ascii="標楷體" w:eastAsia="標楷體" w:hAnsi="標楷體" w:cs="Times New Roman"/>
          <w:bCs/>
          <w:szCs w:val="24"/>
        </w:rPr>
        <w:t>鼓勵其踴躍參與認證作業，以促進多元性別友善職場</w:t>
      </w:r>
      <w:r>
        <w:rPr>
          <w:rFonts w:ascii="標楷體" w:eastAsia="標楷體" w:hAnsi="標楷體" w:cs="Times New Roman"/>
          <w:bCs/>
          <w:szCs w:val="24"/>
        </w:rPr>
        <w:t>，經函</w:t>
      </w:r>
      <w:r w:rsidRPr="00990744">
        <w:rPr>
          <w:rFonts w:ascii="標楷體" w:eastAsia="標楷體" w:hAnsi="標楷體" w:cs="Times New Roman"/>
          <w:bCs/>
          <w:szCs w:val="24"/>
        </w:rPr>
        <w:t>請研謀善策。</w:t>
      </w:r>
      <w:r>
        <w:rPr>
          <w:rFonts w:ascii="標楷體" w:eastAsia="標楷體" w:hAnsi="標楷體" w:cs="Times New Roman"/>
          <w:bCs/>
          <w:szCs w:val="24"/>
        </w:rPr>
        <w:t>據復：</w:t>
      </w:r>
      <w:r w:rsidRPr="00AC4EEF">
        <w:rPr>
          <w:rFonts w:ascii="標楷體" w:eastAsia="標楷體" w:hAnsi="標楷體" w:cs="Times New Roman" w:hint="eastAsia"/>
          <w:szCs w:val="24"/>
        </w:rPr>
        <w:t>112</w:t>
      </w:r>
      <w:r>
        <w:rPr>
          <w:rFonts w:ascii="標楷體" w:eastAsia="標楷體" w:hAnsi="標楷體" w:cs="Times New Roman" w:hint="eastAsia"/>
          <w:szCs w:val="24"/>
        </w:rPr>
        <w:t>年度除增加發函事業單位家數、簡化申請流程</w:t>
      </w:r>
      <w:r w:rsidRPr="00AC4EEF">
        <w:rPr>
          <w:rFonts w:ascii="標楷體" w:eastAsia="標楷體" w:hAnsi="標楷體" w:cs="Times New Roman" w:hint="eastAsia"/>
          <w:szCs w:val="24"/>
        </w:rPr>
        <w:t>外，亦增設創意獎、精進獎</w:t>
      </w:r>
      <w:r>
        <w:rPr>
          <w:rFonts w:ascii="標楷體" w:eastAsia="標楷體" w:hAnsi="標楷體" w:cs="Times New Roman" w:hint="eastAsia"/>
          <w:szCs w:val="24"/>
        </w:rPr>
        <w:t>、入圍獎等獎項，鼓勵更多事業單位參與認證，並針對獲得金質獎者，2年內可不納該局自行規劃之專案勞檢名單，</w:t>
      </w:r>
      <w:r w:rsidRPr="00AC4EEF">
        <w:rPr>
          <w:rFonts w:ascii="標楷體" w:eastAsia="標楷體" w:hAnsi="標楷體" w:cs="Times New Roman" w:hint="eastAsia"/>
          <w:szCs w:val="24"/>
        </w:rPr>
        <w:t>作為獎勵措施。</w:t>
      </w:r>
    </w:p>
    <w:p w:rsidR="007D5E6E" w:rsidRPr="00ED63D7" w:rsidRDefault="007D5E6E" w:rsidP="00FC0925">
      <w:pPr>
        <w:overflowPunct w:val="0"/>
        <w:spacing w:beforeLines="50" w:before="180" w:line="490" w:lineRule="exact"/>
        <w:ind w:firstLineChars="100" w:firstLine="280"/>
        <w:jc w:val="both"/>
        <w:rPr>
          <w:rFonts w:ascii="標楷體" w:eastAsia="標楷體" w:hAnsi="標楷體" w:cs="Times New Roman"/>
          <w:b/>
          <w:sz w:val="28"/>
          <w:szCs w:val="24"/>
        </w:rPr>
      </w:pPr>
      <w:r>
        <w:rPr>
          <w:rFonts w:ascii="標楷體" w:eastAsia="標楷體" w:hAnsi="標楷體" w:cs="Times New Roman" w:hint="eastAsia"/>
          <w:b/>
          <w:sz w:val="28"/>
          <w:szCs w:val="24"/>
        </w:rPr>
        <w:t>（六</w:t>
      </w:r>
      <w:r w:rsidRPr="00ED63D7">
        <w:rPr>
          <w:rFonts w:ascii="標楷體" w:eastAsia="標楷體" w:hAnsi="標楷體" w:cs="Times New Roman" w:hint="eastAsia"/>
          <w:b/>
          <w:sz w:val="28"/>
          <w:szCs w:val="24"/>
        </w:rPr>
        <w:t>）</w:t>
      </w:r>
      <w:bookmarkStart w:id="70" w:name="庇護工場"/>
      <w:r w:rsidRPr="00ED63D7">
        <w:rPr>
          <w:rFonts w:ascii="標楷體" w:eastAsia="標楷體" w:hAnsi="標楷體" w:cs="Times New Roman" w:hint="eastAsia"/>
          <w:b/>
          <w:spacing w:val="2"/>
          <w:sz w:val="28"/>
          <w:szCs w:val="24"/>
        </w:rPr>
        <w:t>庇護工場辦理身障者就</w:t>
      </w:r>
      <w:r>
        <w:rPr>
          <w:rFonts w:ascii="標楷體" w:eastAsia="標楷體" w:hAnsi="標楷體" w:cs="Times New Roman" w:hint="eastAsia"/>
          <w:b/>
          <w:spacing w:val="2"/>
          <w:sz w:val="28"/>
          <w:szCs w:val="24"/>
        </w:rPr>
        <w:t>業轉銜服務整體成效未明顯提升，且部分庇護工場營運持續虧損，有待輔導</w:t>
      </w:r>
      <w:r w:rsidRPr="00ED63D7">
        <w:rPr>
          <w:rFonts w:ascii="標楷體" w:eastAsia="標楷體" w:hAnsi="標楷體" w:cs="Times New Roman" w:hint="eastAsia"/>
          <w:b/>
          <w:spacing w:val="2"/>
          <w:sz w:val="28"/>
          <w:szCs w:val="24"/>
        </w:rPr>
        <w:t>研謀改善</w:t>
      </w:r>
      <w:bookmarkEnd w:id="70"/>
      <w:r>
        <w:rPr>
          <w:rFonts w:ascii="標楷體" w:eastAsia="標楷體" w:hAnsi="標楷體" w:cs="Times New Roman" w:hint="eastAsia"/>
          <w:b/>
          <w:spacing w:val="2"/>
          <w:sz w:val="28"/>
          <w:szCs w:val="24"/>
        </w:rPr>
        <w:t>。</w:t>
      </w:r>
    </w:p>
    <w:p w:rsidR="007D5E6E" w:rsidRPr="009F7AE3" w:rsidRDefault="007D5E6E" w:rsidP="00FC0925">
      <w:pPr>
        <w:overflowPunct w:val="0"/>
        <w:spacing w:beforeLines="30" w:before="108" w:line="480" w:lineRule="exact"/>
        <w:ind w:firstLineChars="200" w:firstLine="480"/>
        <w:jc w:val="both"/>
        <w:rPr>
          <w:rFonts w:ascii="標楷體" w:eastAsia="標楷體" w:hAnsi="標楷體" w:cs="Times New Roman"/>
          <w:bCs/>
          <w:spacing w:val="-1"/>
          <w:szCs w:val="24"/>
        </w:rPr>
      </w:pPr>
      <w:r w:rsidRPr="00F62D45">
        <w:rPr>
          <w:rFonts w:eastAsia="標楷體"/>
          <w:noProof/>
        </w:rPr>
        <mc:AlternateContent>
          <mc:Choice Requires="wps">
            <w:drawing>
              <wp:anchor distT="45720" distB="45720" distL="114300" distR="114300" simplePos="0" relativeHeight="251640832" behindDoc="0" locked="0" layoutInCell="1" allowOverlap="1" wp14:anchorId="3314D2AB" wp14:editId="40E2BBDE">
                <wp:simplePos x="0" y="0"/>
                <wp:positionH relativeFrom="margin">
                  <wp:posOffset>2938255</wp:posOffset>
                </wp:positionH>
                <wp:positionV relativeFrom="paragraph">
                  <wp:posOffset>1051063</wp:posOffset>
                </wp:positionV>
                <wp:extent cx="3410585" cy="1741170"/>
                <wp:effectExtent l="0" t="0" r="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0585" cy="1741170"/>
                        </a:xfrm>
                        <a:prstGeom prst="rect">
                          <a:avLst/>
                        </a:prstGeom>
                        <a:solidFill>
                          <a:srgbClr val="FFFFFF"/>
                        </a:solidFill>
                        <a:ln w="9525">
                          <a:noFill/>
                          <a:miter lim="800000"/>
                          <a:headEnd/>
                          <a:tailEnd/>
                        </a:ln>
                      </wps:spPr>
                      <wps:txbx>
                        <w:txbxContent>
                          <w:tbl>
                            <w:tblPr>
                              <w:tblW w:w="5076" w:type="dxa"/>
                              <w:tblCellMar>
                                <w:left w:w="28" w:type="dxa"/>
                                <w:right w:w="28" w:type="dxa"/>
                              </w:tblCellMar>
                              <w:tblLook w:val="04A0" w:firstRow="1" w:lastRow="0" w:firstColumn="1" w:lastColumn="0" w:noHBand="0" w:noVBand="1"/>
                            </w:tblPr>
                            <w:tblGrid>
                              <w:gridCol w:w="653"/>
                              <w:gridCol w:w="653"/>
                              <w:gridCol w:w="1228"/>
                              <w:gridCol w:w="897"/>
                              <w:gridCol w:w="896"/>
                              <w:gridCol w:w="749"/>
                            </w:tblGrid>
                            <w:tr w:rsidR="001812D1" w:rsidRPr="006D4239" w:rsidTr="007D5E6E">
                              <w:trPr>
                                <w:trHeight w:val="639"/>
                              </w:trPr>
                              <w:tc>
                                <w:tcPr>
                                  <w:tcW w:w="5076" w:type="dxa"/>
                                  <w:gridSpan w:val="6"/>
                                  <w:tcBorders>
                                    <w:bottom w:val="single" w:sz="4" w:space="0" w:color="auto"/>
                                  </w:tcBorders>
                                  <w:shd w:val="clear" w:color="auto" w:fill="auto"/>
                                  <w:noWrap/>
                                  <w:vAlign w:val="center"/>
                                </w:tcPr>
                                <w:p w:rsidR="001812D1" w:rsidRPr="006B228B" w:rsidRDefault="001812D1" w:rsidP="007D5E6E">
                                  <w:pPr>
                                    <w:widowControl/>
                                    <w:spacing w:line="300" w:lineRule="exact"/>
                                    <w:jc w:val="center"/>
                                    <w:rPr>
                                      <w:rFonts w:ascii="標楷體" w:eastAsia="標楷體" w:hAnsi="標楷體" w:cs="新細明體"/>
                                      <w:color w:val="000000"/>
                                      <w:kern w:val="0"/>
                                      <w:sz w:val="18"/>
                                      <w:szCs w:val="18"/>
                                    </w:rPr>
                                  </w:pPr>
                                  <w:r w:rsidRPr="006B228B">
                                    <w:rPr>
                                      <w:rFonts w:ascii="標楷體" w:eastAsia="標楷體" w:hAnsi="標楷體" w:cs="新細明體" w:hint="eastAsia"/>
                                      <w:b/>
                                      <w:color w:val="000000"/>
                                      <w:kern w:val="0"/>
                                    </w:rPr>
                                    <w:t>表</w:t>
                                  </w:r>
                                  <w:r>
                                    <w:rPr>
                                      <w:rFonts w:ascii="標楷體" w:eastAsia="標楷體" w:hAnsi="標楷體" w:cs="新細明體"/>
                                      <w:b/>
                                      <w:color w:val="000000"/>
                                      <w:kern w:val="0"/>
                                    </w:rPr>
                                    <w:t>5</w:t>
                                  </w:r>
                                  <w:r w:rsidRPr="006B228B">
                                    <w:rPr>
                                      <w:rFonts w:ascii="標楷體" w:eastAsia="標楷體" w:hAnsi="標楷體" w:cs="新細明體" w:hint="eastAsia"/>
                                      <w:b/>
                                      <w:color w:val="000000"/>
                                      <w:kern w:val="0"/>
                                    </w:rPr>
                                    <w:t xml:space="preserve">　臺北市庇護性就業者轉銜一般職場情形</w:t>
                                  </w:r>
                                </w:p>
                                <w:p w:rsidR="001812D1" w:rsidRPr="006B228B" w:rsidRDefault="001812D1" w:rsidP="007D5E6E">
                                  <w:pPr>
                                    <w:widowControl/>
                                    <w:spacing w:line="300" w:lineRule="exact"/>
                                    <w:jc w:val="right"/>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18"/>
                                    </w:rPr>
                                    <w:t>單位：人、％</w:t>
                                  </w:r>
                                </w:p>
                              </w:tc>
                            </w:tr>
                            <w:tr w:rsidR="001812D1" w:rsidRPr="006D4239" w:rsidTr="007D5E6E">
                              <w:trPr>
                                <w:trHeight w:val="639"/>
                              </w:trPr>
                              <w:tc>
                                <w:tcPr>
                                  <w:tcW w:w="6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年度</w:t>
                                  </w:r>
                                </w:p>
                              </w:tc>
                              <w:tc>
                                <w:tcPr>
                                  <w:tcW w:w="6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家數</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核定身障員</w:t>
                                  </w:r>
                                </w:p>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工職缺數</w:t>
                                  </w:r>
                                </w:p>
                              </w:tc>
                              <w:tc>
                                <w:tcPr>
                                  <w:tcW w:w="8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實際</w:t>
                                  </w:r>
                                </w:p>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進用數</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轉銜一</w:t>
                                  </w:r>
                                </w:p>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般職場</w:t>
                                  </w:r>
                                </w:p>
                              </w:tc>
                              <w:tc>
                                <w:tcPr>
                                  <w:tcW w:w="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轉銜</w:t>
                                  </w:r>
                                </w:p>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比率</w:t>
                                  </w:r>
                                </w:p>
                              </w:tc>
                            </w:tr>
                            <w:tr w:rsidR="001812D1" w:rsidRPr="006D4239" w:rsidTr="007D5E6E">
                              <w:trPr>
                                <w:trHeight w:val="319"/>
                              </w:trPr>
                              <w:tc>
                                <w:tcPr>
                                  <w:tcW w:w="6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109</w:t>
                                  </w:r>
                                </w:p>
                              </w:tc>
                              <w:tc>
                                <w:tcPr>
                                  <w:tcW w:w="653"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43</w:t>
                                  </w:r>
                                </w:p>
                              </w:tc>
                              <w:tc>
                                <w:tcPr>
                                  <w:tcW w:w="1228"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577</w:t>
                                  </w:r>
                                </w:p>
                              </w:tc>
                              <w:tc>
                                <w:tcPr>
                                  <w:tcW w:w="897"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566</w:t>
                                  </w:r>
                                </w:p>
                              </w:tc>
                              <w:tc>
                                <w:tcPr>
                                  <w:tcW w:w="896"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11</w:t>
                                  </w:r>
                                </w:p>
                              </w:tc>
                              <w:tc>
                                <w:tcPr>
                                  <w:tcW w:w="749"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1.94</w:t>
                                  </w:r>
                                </w:p>
                              </w:tc>
                            </w:tr>
                            <w:tr w:rsidR="001812D1" w:rsidRPr="006D4239" w:rsidTr="007D5E6E">
                              <w:trPr>
                                <w:trHeight w:val="319"/>
                              </w:trPr>
                              <w:tc>
                                <w:tcPr>
                                  <w:tcW w:w="6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110</w:t>
                                  </w:r>
                                </w:p>
                              </w:tc>
                              <w:tc>
                                <w:tcPr>
                                  <w:tcW w:w="653"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43</w:t>
                                  </w:r>
                                </w:p>
                              </w:tc>
                              <w:tc>
                                <w:tcPr>
                                  <w:tcW w:w="1228"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581</w:t>
                                  </w:r>
                                </w:p>
                              </w:tc>
                              <w:tc>
                                <w:tcPr>
                                  <w:tcW w:w="897"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570</w:t>
                                  </w:r>
                                </w:p>
                              </w:tc>
                              <w:tc>
                                <w:tcPr>
                                  <w:tcW w:w="896"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6</w:t>
                                  </w:r>
                                </w:p>
                              </w:tc>
                              <w:tc>
                                <w:tcPr>
                                  <w:tcW w:w="749"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1.05</w:t>
                                  </w:r>
                                </w:p>
                              </w:tc>
                            </w:tr>
                            <w:tr w:rsidR="001812D1" w:rsidRPr="006D4239" w:rsidTr="007D5E6E">
                              <w:trPr>
                                <w:trHeight w:val="319"/>
                              </w:trPr>
                              <w:tc>
                                <w:tcPr>
                                  <w:tcW w:w="6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111</w:t>
                                  </w:r>
                                </w:p>
                              </w:tc>
                              <w:tc>
                                <w:tcPr>
                                  <w:tcW w:w="653"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43</w:t>
                                  </w:r>
                                </w:p>
                              </w:tc>
                              <w:tc>
                                <w:tcPr>
                                  <w:tcW w:w="1228"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563</w:t>
                                  </w:r>
                                </w:p>
                              </w:tc>
                              <w:tc>
                                <w:tcPr>
                                  <w:tcW w:w="897"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528</w:t>
                                  </w:r>
                                </w:p>
                              </w:tc>
                              <w:tc>
                                <w:tcPr>
                                  <w:tcW w:w="896"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17</w:t>
                                  </w:r>
                                </w:p>
                              </w:tc>
                              <w:tc>
                                <w:tcPr>
                                  <w:tcW w:w="749"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3.22</w:t>
                                  </w:r>
                                </w:p>
                              </w:tc>
                            </w:tr>
                            <w:tr w:rsidR="001812D1" w:rsidRPr="006B228B" w:rsidTr="007D5E6E">
                              <w:trPr>
                                <w:trHeight w:val="319"/>
                              </w:trPr>
                              <w:tc>
                                <w:tcPr>
                                  <w:tcW w:w="5076" w:type="dxa"/>
                                  <w:gridSpan w:val="6"/>
                                  <w:tcBorders>
                                    <w:top w:val="single" w:sz="4" w:space="0" w:color="auto"/>
                                  </w:tcBorders>
                                  <w:shd w:val="clear" w:color="auto" w:fill="auto"/>
                                  <w:noWrap/>
                                  <w:vAlign w:val="center"/>
                                </w:tcPr>
                                <w:p w:rsidR="001812D1" w:rsidRPr="006B228B" w:rsidRDefault="001812D1" w:rsidP="007D5E6E">
                                  <w:pPr>
                                    <w:widowControl/>
                                    <w:spacing w:line="300" w:lineRule="exact"/>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勞動力重建運用</w:t>
                                  </w:r>
                                  <w:r w:rsidRPr="006B228B">
                                    <w:rPr>
                                      <w:rFonts w:ascii="標楷體" w:eastAsia="標楷體" w:hAnsi="標楷體" w:cs="新細明體" w:hint="eastAsia"/>
                                      <w:color w:val="000000"/>
                                      <w:kern w:val="0"/>
                                      <w:sz w:val="18"/>
                                      <w:szCs w:val="18"/>
                                    </w:rPr>
                                    <w:t>處提供資料。</w:t>
                                  </w:r>
                                </w:p>
                              </w:tc>
                            </w:tr>
                          </w:tbl>
                          <w:p w:rsidR="001812D1" w:rsidRPr="006B228B" w:rsidRDefault="001812D1" w:rsidP="007D5E6E">
                            <w:pPr>
                              <w:spacing w:line="300" w:lineRule="exact"/>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14D2AB" id="_x0000_s1098" type="#_x0000_t202" style="position:absolute;left:0;text-align:left;margin-left:231.35pt;margin-top:82.75pt;width:268.55pt;height:137.1pt;z-index:2516408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" stroked="f">
                <v:textbox>
                  <w:txbxContent>
                    <w:tbl>
                      <w:tblPr>
                        <w:tblW w:w="5076" w:type="dxa"/>
                        <w:tblCellMar>
                          <w:left w:w="28" w:type="dxa"/>
                          <w:right w:w="28" w:type="dxa"/>
                        </w:tblCellMar>
                        <w:tblLook w:val="04A0" w:firstRow="1" w:lastRow="0" w:firstColumn="1" w:lastColumn="0" w:noHBand="0" w:noVBand="1"/>
                      </w:tblPr>
                      <w:tblGrid>
                        <w:gridCol w:w="653"/>
                        <w:gridCol w:w="653"/>
                        <w:gridCol w:w="1228"/>
                        <w:gridCol w:w="897"/>
                        <w:gridCol w:w="896"/>
                        <w:gridCol w:w="749"/>
                      </w:tblGrid>
                      <w:tr w:rsidR="001812D1" w:rsidRPr="006D4239" w:rsidTr="007D5E6E">
                        <w:trPr>
                          <w:trHeight w:val="639"/>
                        </w:trPr>
                        <w:tc>
                          <w:tcPr>
                            <w:tcW w:w="5076" w:type="dxa"/>
                            <w:gridSpan w:val="6"/>
                            <w:tcBorders>
                              <w:bottom w:val="single" w:sz="4" w:space="0" w:color="auto"/>
                            </w:tcBorders>
                            <w:shd w:val="clear" w:color="auto" w:fill="auto"/>
                            <w:noWrap/>
                            <w:vAlign w:val="center"/>
                          </w:tcPr>
                          <w:p w:rsidR="001812D1" w:rsidRPr="006B228B" w:rsidRDefault="001812D1" w:rsidP="007D5E6E">
                            <w:pPr>
                              <w:widowControl/>
                              <w:spacing w:line="300" w:lineRule="exact"/>
                              <w:jc w:val="center"/>
                              <w:rPr>
                                <w:rFonts w:ascii="標楷體" w:eastAsia="標楷體" w:hAnsi="標楷體" w:cs="新細明體"/>
                                <w:color w:val="000000"/>
                                <w:kern w:val="0"/>
                                <w:sz w:val="18"/>
                                <w:szCs w:val="18"/>
                              </w:rPr>
                            </w:pPr>
                            <w:r w:rsidRPr="006B228B">
                              <w:rPr>
                                <w:rFonts w:ascii="標楷體" w:eastAsia="標楷體" w:hAnsi="標楷體" w:cs="新細明體" w:hint="eastAsia"/>
                                <w:b/>
                                <w:color w:val="000000"/>
                                <w:kern w:val="0"/>
                              </w:rPr>
                              <w:t>表</w:t>
                            </w:r>
                            <w:r>
                              <w:rPr>
                                <w:rFonts w:ascii="標楷體" w:eastAsia="標楷體" w:hAnsi="標楷體" w:cs="新細明體"/>
                                <w:b/>
                                <w:color w:val="000000"/>
                                <w:kern w:val="0"/>
                              </w:rPr>
                              <w:t>5</w:t>
                            </w:r>
                            <w:r w:rsidRPr="006B228B">
                              <w:rPr>
                                <w:rFonts w:ascii="標楷體" w:eastAsia="標楷體" w:hAnsi="標楷體" w:cs="新細明體" w:hint="eastAsia"/>
                                <w:b/>
                                <w:color w:val="000000"/>
                                <w:kern w:val="0"/>
                              </w:rPr>
                              <w:t xml:space="preserve">　臺北市庇護性就業者轉銜一般職場情形</w:t>
                            </w:r>
                          </w:p>
                          <w:p w:rsidR="001812D1" w:rsidRPr="006B228B" w:rsidRDefault="001812D1" w:rsidP="007D5E6E">
                            <w:pPr>
                              <w:widowControl/>
                              <w:spacing w:line="300" w:lineRule="exact"/>
                              <w:jc w:val="right"/>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18"/>
                              </w:rPr>
                              <w:t>單位：人、％</w:t>
                            </w:r>
                          </w:p>
                        </w:tc>
                      </w:tr>
                      <w:tr w:rsidR="001812D1" w:rsidRPr="006D4239" w:rsidTr="007D5E6E">
                        <w:trPr>
                          <w:trHeight w:val="639"/>
                        </w:trPr>
                        <w:tc>
                          <w:tcPr>
                            <w:tcW w:w="6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年度</w:t>
                            </w:r>
                          </w:p>
                        </w:tc>
                        <w:tc>
                          <w:tcPr>
                            <w:tcW w:w="6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家數</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核定身障員</w:t>
                            </w:r>
                          </w:p>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工職缺數</w:t>
                            </w:r>
                          </w:p>
                        </w:tc>
                        <w:tc>
                          <w:tcPr>
                            <w:tcW w:w="8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實際</w:t>
                            </w:r>
                          </w:p>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進用數</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轉銜一</w:t>
                            </w:r>
                          </w:p>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般職場</w:t>
                            </w:r>
                          </w:p>
                        </w:tc>
                        <w:tc>
                          <w:tcPr>
                            <w:tcW w:w="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轉銜</w:t>
                            </w:r>
                          </w:p>
                          <w:p w:rsidR="001812D1" w:rsidRPr="006B228B" w:rsidRDefault="001812D1" w:rsidP="007D5E6E">
                            <w:pPr>
                              <w:widowControl/>
                              <w:spacing w:line="300" w:lineRule="exact"/>
                              <w:jc w:val="distribute"/>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比率</w:t>
                            </w:r>
                          </w:p>
                        </w:tc>
                      </w:tr>
                      <w:tr w:rsidR="001812D1" w:rsidRPr="006D4239" w:rsidTr="007D5E6E">
                        <w:trPr>
                          <w:trHeight w:val="319"/>
                        </w:trPr>
                        <w:tc>
                          <w:tcPr>
                            <w:tcW w:w="6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109</w:t>
                            </w:r>
                          </w:p>
                        </w:tc>
                        <w:tc>
                          <w:tcPr>
                            <w:tcW w:w="653"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43</w:t>
                            </w:r>
                          </w:p>
                        </w:tc>
                        <w:tc>
                          <w:tcPr>
                            <w:tcW w:w="1228"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577</w:t>
                            </w:r>
                          </w:p>
                        </w:tc>
                        <w:tc>
                          <w:tcPr>
                            <w:tcW w:w="897"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566</w:t>
                            </w:r>
                          </w:p>
                        </w:tc>
                        <w:tc>
                          <w:tcPr>
                            <w:tcW w:w="896"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11</w:t>
                            </w:r>
                          </w:p>
                        </w:tc>
                        <w:tc>
                          <w:tcPr>
                            <w:tcW w:w="749"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1.94</w:t>
                            </w:r>
                          </w:p>
                        </w:tc>
                      </w:tr>
                      <w:tr w:rsidR="001812D1" w:rsidRPr="006D4239" w:rsidTr="007D5E6E">
                        <w:trPr>
                          <w:trHeight w:val="319"/>
                        </w:trPr>
                        <w:tc>
                          <w:tcPr>
                            <w:tcW w:w="6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110</w:t>
                            </w:r>
                          </w:p>
                        </w:tc>
                        <w:tc>
                          <w:tcPr>
                            <w:tcW w:w="653"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43</w:t>
                            </w:r>
                          </w:p>
                        </w:tc>
                        <w:tc>
                          <w:tcPr>
                            <w:tcW w:w="1228"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581</w:t>
                            </w:r>
                          </w:p>
                        </w:tc>
                        <w:tc>
                          <w:tcPr>
                            <w:tcW w:w="897"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570</w:t>
                            </w:r>
                          </w:p>
                        </w:tc>
                        <w:tc>
                          <w:tcPr>
                            <w:tcW w:w="896"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6</w:t>
                            </w:r>
                          </w:p>
                        </w:tc>
                        <w:tc>
                          <w:tcPr>
                            <w:tcW w:w="749"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1.05</w:t>
                            </w:r>
                          </w:p>
                        </w:tc>
                      </w:tr>
                      <w:tr w:rsidR="001812D1" w:rsidRPr="006D4239" w:rsidTr="007D5E6E">
                        <w:trPr>
                          <w:trHeight w:val="319"/>
                        </w:trPr>
                        <w:tc>
                          <w:tcPr>
                            <w:tcW w:w="6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B228B" w:rsidRDefault="001812D1" w:rsidP="007D5E6E">
                            <w:pPr>
                              <w:widowControl/>
                              <w:spacing w:line="300" w:lineRule="exact"/>
                              <w:jc w:val="center"/>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111</w:t>
                            </w:r>
                          </w:p>
                        </w:tc>
                        <w:tc>
                          <w:tcPr>
                            <w:tcW w:w="653"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43</w:t>
                            </w:r>
                          </w:p>
                        </w:tc>
                        <w:tc>
                          <w:tcPr>
                            <w:tcW w:w="1228"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563</w:t>
                            </w:r>
                          </w:p>
                        </w:tc>
                        <w:tc>
                          <w:tcPr>
                            <w:tcW w:w="897"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528</w:t>
                            </w:r>
                          </w:p>
                        </w:tc>
                        <w:tc>
                          <w:tcPr>
                            <w:tcW w:w="896"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17</w:t>
                            </w:r>
                          </w:p>
                        </w:tc>
                        <w:tc>
                          <w:tcPr>
                            <w:tcW w:w="749" w:type="dxa"/>
                            <w:tcBorders>
                              <w:top w:val="single" w:sz="4" w:space="0" w:color="auto"/>
                              <w:left w:val="single" w:sz="4" w:space="0" w:color="auto"/>
                              <w:bottom w:val="single" w:sz="4" w:space="0" w:color="auto"/>
                              <w:right w:val="single" w:sz="4" w:space="0" w:color="auto"/>
                            </w:tcBorders>
                            <w:shd w:val="clear" w:color="auto" w:fill="auto"/>
                            <w:noWrap/>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sz w:val="20"/>
                                <w:szCs w:val="20"/>
                              </w:rPr>
                              <w:t>3.22</w:t>
                            </w:r>
                          </w:p>
                        </w:tc>
                      </w:tr>
                      <w:tr w:rsidR="001812D1" w:rsidRPr="006B228B" w:rsidTr="007D5E6E">
                        <w:trPr>
                          <w:trHeight w:val="319"/>
                        </w:trPr>
                        <w:tc>
                          <w:tcPr>
                            <w:tcW w:w="5076" w:type="dxa"/>
                            <w:gridSpan w:val="6"/>
                            <w:tcBorders>
                              <w:top w:val="single" w:sz="4" w:space="0" w:color="auto"/>
                            </w:tcBorders>
                            <w:shd w:val="clear" w:color="auto" w:fill="auto"/>
                            <w:noWrap/>
                            <w:vAlign w:val="center"/>
                          </w:tcPr>
                          <w:p w:rsidR="001812D1" w:rsidRPr="006B228B" w:rsidRDefault="001812D1" w:rsidP="007D5E6E">
                            <w:pPr>
                              <w:widowControl/>
                              <w:spacing w:line="300" w:lineRule="exact"/>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勞動力重建運用</w:t>
                            </w:r>
                            <w:r w:rsidRPr="006B228B">
                              <w:rPr>
                                <w:rFonts w:ascii="標楷體" w:eastAsia="標楷體" w:hAnsi="標楷體" w:cs="新細明體" w:hint="eastAsia"/>
                                <w:color w:val="000000"/>
                                <w:kern w:val="0"/>
                                <w:sz w:val="18"/>
                                <w:szCs w:val="18"/>
                              </w:rPr>
                              <w:t>處提供資料。</w:t>
                            </w:r>
                          </w:p>
                        </w:tc>
                      </w:tr>
                    </w:tbl>
                    <w:p w:rsidR="001812D1" w:rsidRPr="006B228B" w:rsidRDefault="001812D1" w:rsidP="007D5E6E">
                      <w:pPr>
                        <w:spacing w:line="300" w:lineRule="exact"/>
                        <w:rPr>
                          <w:rFonts w:ascii="標楷體" w:eastAsia="標楷體" w:hAnsi="標楷體"/>
                        </w:rPr>
                      </w:pPr>
                    </w:p>
                  </w:txbxContent>
                </v:textbox>
                <w10:wrap type="square" anchorx="margin"/>
              </v:shape>
            </w:pict>
          </mc:Fallback>
        </mc:AlternateContent>
      </w:r>
      <w:r w:rsidRPr="00ED63D7">
        <w:rPr>
          <w:rFonts w:ascii="標楷體" w:eastAsia="標楷體" w:hAnsi="標楷體" w:cs="Times New Roman" w:hint="eastAsia"/>
          <w:bCs/>
          <w:spacing w:val="-1"/>
          <w:szCs w:val="24"/>
        </w:rPr>
        <w:t>本處前於抽查臺北市身心障礙者就業基金106年度財務收支及決算，曾就臺北市庇護工場辦理身障者就業轉銜服務之整體成效仍待提升，及部分庇護工場營運呈現虧損1</w:t>
      </w:r>
      <w:r>
        <w:rPr>
          <w:rFonts w:ascii="標楷體" w:eastAsia="標楷體" w:hAnsi="標楷體" w:cs="Times New Roman" w:hint="eastAsia"/>
          <w:bCs/>
          <w:spacing w:val="-1"/>
          <w:szCs w:val="24"/>
        </w:rPr>
        <w:t>節，建請研謀改善，據復將</w:t>
      </w:r>
      <w:r w:rsidRPr="00ED63D7">
        <w:rPr>
          <w:rFonts w:ascii="標楷體" w:eastAsia="標楷體" w:hAnsi="標楷體" w:cs="Times New Roman" w:hint="eastAsia"/>
          <w:bCs/>
          <w:spacing w:val="-1"/>
          <w:szCs w:val="24"/>
        </w:rPr>
        <w:t>輔導庇護工場確實評估庇護性就業者需求及能力，協</w:t>
      </w:r>
      <w:r>
        <w:rPr>
          <w:rFonts w:ascii="標楷體" w:eastAsia="標楷體" w:hAnsi="標楷體" w:cs="Times New Roman" w:hint="eastAsia"/>
          <w:bCs/>
          <w:spacing w:val="-1"/>
          <w:szCs w:val="24"/>
        </w:rPr>
        <w:t>助有意願之庇護員工轉銜至一般職場，並針對營運欠佳之庇護工場，</w:t>
      </w:r>
      <w:r w:rsidRPr="00ED63D7">
        <w:rPr>
          <w:rFonts w:ascii="標楷體" w:eastAsia="標楷體" w:hAnsi="標楷體" w:cs="Times New Roman" w:hint="eastAsia"/>
          <w:bCs/>
          <w:spacing w:val="-1"/>
          <w:szCs w:val="24"/>
        </w:rPr>
        <w:t>給予營運或財務之輔導與協助。</w:t>
      </w:r>
      <w:r w:rsidRPr="00ED63D7">
        <w:rPr>
          <w:rFonts w:ascii="標楷體" w:eastAsia="標楷體" w:hAnsi="標楷體" w:cs="Times New Roman" w:hint="eastAsia"/>
          <w:spacing w:val="-1"/>
          <w:szCs w:val="24"/>
        </w:rPr>
        <w:t>案經追蹤查核結果，109至111年度庇護性就業者轉銜至一般職場之人數僅分別為11名、6名及17名，占庇護性就業人數566人、570人及528人之1.94％、1.05％、3.22％</w:t>
      </w:r>
      <w:r w:rsidRPr="00961334">
        <w:rPr>
          <w:rFonts w:ascii="標楷體" w:eastAsia="標楷體" w:hAnsi="標楷體" w:cs="Times New Roman" w:hint="eastAsia"/>
          <w:szCs w:val="24"/>
        </w:rPr>
        <w:t>（</w:t>
      </w:r>
      <w:r w:rsidRPr="002667FB">
        <w:rPr>
          <w:rFonts w:ascii="標楷體" w:eastAsia="標楷體" w:hAnsi="標楷體" w:cs="Times New Roman" w:hint="eastAsia"/>
          <w:spacing w:val="-1"/>
          <w:szCs w:val="24"/>
        </w:rPr>
        <w:t>表</w:t>
      </w:r>
      <w:r>
        <w:rPr>
          <w:rFonts w:ascii="標楷體" w:eastAsia="標楷體" w:hAnsi="標楷體" w:cs="Times New Roman"/>
          <w:spacing w:val="-1"/>
          <w:szCs w:val="24"/>
        </w:rPr>
        <w:t>5</w:t>
      </w:r>
      <w:r>
        <w:rPr>
          <w:rFonts w:ascii="標楷體" w:eastAsia="標楷體" w:hAnsi="標楷體" w:cs="Times New Roman" w:hint="eastAsia"/>
          <w:szCs w:val="24"/>
        </w:rPr>
        <w:t>）</w:t>
      </w:r>
      <w:r w:rsidRPr="00ED63D7">
        <w:rPr>
          <w:rFonts w:ascii="標楷體" w:eastAsia="標楷體" w:hAnsi="標楷體" w:cs="Times New Roman" w:hint="eastAsia"/>
          <w:spacing w:val="-1"/>
          <w:szCs w:val="24"/>
        </w:rPr>
        <w:t>，就業</w:t>
      </w:r>
      <w:r w:rsidR="000C6A77">
        <w:rPr>
          <w:rFonts w:ascii="標楷體" w:eastAsia="標楷體" w:hAnsi="標楷體" w:cs="Times New Roman" w:hint="eastAsia"/>
          <w:spacing w:val="-1"/>
          <w:szCs w:val="24"/>
        </w:rPr>
        <w:lastRenderedPageBreak/>
        <w:t>轉</w:t>
      </w:r>
      <w:r w:rsidRPr="00ED63D7">
        <w:rPr>
          <w:rFonts w:ascii="標楷體" w:eastAsia="標楷體" w:hAnsi="標楷體" w:cs="Times New Roman" w:hint="eastAsia"/>
          <w:spacing w:val="-1"/>
          <w:szCs w:val="24"/>
        </w:rPr>
        <w:t>銜服務之整體成效仍未有效提升。另庇護工場109至111年度營運結果，</w:t>
      </w:r>
      <w:r>
        <w:rPr>
          <w:rFonts w:ascii="標楷體" w:eastAsia="標楷體" w:hAnsi="標楷體" w:cs="Times New Roman" w:hint="eastAsia"/>
          <w:spacing w:val="-1"/>
          <w:szCs w:val="24"/>
        </w:rPr>
        <w:t>有10家</w:t>
      </w:r>
      <w:r w:rsidRPr="00ED63D7">
        <w:rPr>
          <w:rFonts w:ascii="標楷體" w:eastAsia="標楷體" w:hAnsi="標楷體" w:cs="Times New Roman" w:hint="eastAsia"/>
          <w:spacing w:val="-1"/>
          <w:szCs w:val="24"/>
        </w:rPr>
        <w:t>連續3年營運</w:t>
      </w:r>
      <w:r>
        <w:rPr>
          <w:rFonts w:ascii="標楷體" w:eastAsia="標楷體" w:hAnsi="標楷體" w:cs="Times New Roman" w:hint="eastAsia"/>
          <w:spacing w:val="-1"/>
          <w:szCs w:val="24"/>
        </w:rPr>
        <w:t>呈現虧損狀態</w:t>
      </w:r>
      <w:r w:rsidRPr="00961334">
        <w:rPr>
          <w:rFonts w:ascii="標楷體" w:eastAsia="標楷體" w:hAnsi="標楷體" w:cs="Times New Roman" w:hint="eastAsia"/>
          <w:szCs w:val="24"/>
        </w:rPr>
        <w:t>（</w:t>
      </w:r>
      <w:r w:rsidRPr="002667FB">
        <w:rPr>
          <w:rFonts w:ascii="標楷體" w:eastAsia="標楷體" w:hAnsi="標楷體" w:cs="Times New Roman" w:hint="eastAsia"/>
          <w:spacing w:val="-1"/>
          <w:szCs w:val="24"/>
        </w:rPr>
        <w:t>表</w:t>
      </w:r>
      <w:r>
        <w:rPr>
          <w:rFonts w:ascii="標楷體" w:eastAsia="標楷體" w:hAnsi="標楷體" w:cs="Times New Roman"/>
          <w:spacing w:val="-1"/>
          <w:szCs w:val="24"/>
        </w:rPr>
        <w:t>6</w:t>
      </w:r>
      <w:r>
        <w:rPr>
          <w:rFonts w:ascii="標楷體" w:eastAsia="標楷體" w:hAnsi="標楷體" w:cs="Times New Roman" w:hint="eastAsia"/>
          <w:szCs w:val="24"/>
        </w:rPr>
        <w:t>）</w:t>
      </w:r>
      <w:r w:rsidRPr="00ED63D7">
        <w:rPr>
          <w:rFonts w:ascii="標楷體" w:eastAsia="標楷體" w:hAnsi="標楷體" w:cs="Times New Roman" w:hint="eastAsia"/>
          <w:spacing w:val="-1"/>
          <w:szCs w:val="24"/>
        </w:rPr>
        <w:t>，顯見仍有營運虧損之庇護工場，須持續給予營運或財務之輔導與協助。</w:t>
      </w:r>
      <w:r w:rsidRPr="00000C5F">
        <w:rPr>
          <w:rFonts w:eastAsia="標楷體"/>
          <w:noProof/>
        </w:rPr>
        <mc:AlternateContent>
          <mc:Choice Requires="wps">
            <w:drawing>
              <wp:anchor distT="45720" distB="45720" distL="114300" distR="114300" simplePos="0" relativeHeight="251639808" behindDoc="0" locked="0" layoutInCell="1" allowOverlap="1" wp14:anchorId="554E1401" wp14:editId="2F625AD5">
                <wp:simplePos x="0" y="0"/>
                <wp:positionH relativeFrom="margin">
                  <wp:posOffset>2228215</wp:posOffset>
                </wp:positionH>
                <wp:positionV relativeFrom="paragraph">
                  <wp:posOffset>829310</wp:posOffset>
                </wp:positionV>
                <wp:extent cx="4110355" cy="3764280"/>
                <wp:effectExtent l="0" t="0" r="4445" b="762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0355" cy="3764280"/>
                        </a:xfrm>
                        <a:prstGeom prst="rect">
                          <a:avLst/>
                        </a:prstGeom>
                        <a:solidFill>
                          <a:srgbClr val="FFFFFF"/>
                        </a:solidFill>
                        <a:ln w="9525">
                          <a:noFill/>
                          <a:miter lim="800000"/>
                          <a:headEnd/>
                          <a:tailEnd/>
                        </a:ln>
                      </wps:spPr>
                      <wps:txbx>
                        <w:txbxContent>
                          <w:tbl>
                            <w:tblPr>
                              <w:tblW w:w="6242" w:type="dxa"/>
                              <w:tblInd w:w="-5" w:type="dxa"/>
                              <w:tblCellMar>
                                <w:left w:w="28" w:type="dxa"/>
                                <w:right w:w="28" w:type="dxa"/>
                              </w:tblCellMar>
                              <w:tblLook w:val="04A0" w:firstRow="1" w:lastRow="0" w:firstColumn="1" w:lastColumn="0" w:noHBand="0" w:noVBand="1"/>
                            </w:tblPr>
                            <w:tblGrid>
                              <w:gridCol w:w="2273"/>
                              <w:gridCol w:w="1276"/>
                              <w:gridCol w:w="1418"/>
                              <w:gridCol w:w="1275"/>
                            </w:tblGrid>
                            <w:tr w:rsidR="001812D1" w:rsidRPr="006B228B" w:rsidTr="007D5E6E">
                              <w:trPr>
                                <w:trHeight w:val="328"/>
                              </w:trPr>
                              <w:tc>
                                <w:tcPr>
                                  <w:tcW w:w="6242" w:type="dxa"/>
                                  <w:gridSpan w:val="4"/>
                                  <w:tcBorders>
                                    <w:bottom w:val="single" w:sz="4" w:space="0" w:color="auto"/>
                                  </w:tcBorders>
                                  <w:shd w:val="clear" w:color="auto" w:fill="auto"/>
                                  <w:noWrap/>
                                  <w:vAlign w:val="center"/>
                                </w:tcPr>
                                <w:p w:rsidR="001812D1" w:rsidRPr="006B228B" w:rsidRDefault="001812D1" w:rsidP="007D5E6E">
                                  <w:pPr>
                                    <w:widowControl/>
                                    <w:jc w:val="center"/>
                                    <w:rPr>
                                      <w:rFonts w:ascii="標楷體" w:eastAsia="標楷體" w:hAnsi="標楷體" w:cs="新細明體"/>
                                      <w:b/>
                                      <w:color w:val="000000"/>
                                      <w:kern w:val="0"/>
                                    </w:rPr>
                                  </w:pPr>
                                  <w:r w:rsidRPr="006B228B">
                                    <w:rPr>
                                      <w:rFonts w:ascii="標楷體" w:eastAsia="標楷體" w:hAnsi="標楷體" w:cs="新細明體" w:hint="eastAsia"/>
                                      <w:b/>
                                      <w:color w:val="000000"/>
                                      <w:kern w:val="0"/>
                                    </w:rPr>
                                    <w:t>表</w:t>
                                  </w:r>
                                  <w:r>
                                    <w:rPr>
                                      <w:rFonts w:ascii="標楷體" w:eastAsia="標楷體" w:hAnsi="標楷體" w:cs="新細明體"/>
                                      <w:b/>
                                      <w:color w:val="000000"/>
                                      <w:kern w:val="0"/>
                                    </w:rPr>
                                    <w:t>6</w:t>
                                  </w:r>
                                  <w:r w:rsidRPr="006B228B">
                                    <w:rPr>
                                      <w:rFonts w:ascii="標楷體" w:eastAsia="標楷體" w:hAnsi="標楷體" w:cs="新細明體" w:hint="eastAsia"/>
                                      <w:b/>
                                      <w:color w:val="000000"/>
                                      <w:kern w:val="0"/>
                                    </w:rPr>
                                    <w:t xml:space="preserve">　</w:t>
                                  </w:r>
                                  <w:r>
                                    <w:rPr>
                                      <w:rFonts w:ascii="標楷體" w:eastAsia="標楷體" w:hAnsi="標楷體" w:cs="新細明體" w:hint="eastAsia"/>
                                      <w:b/>
                                      <w:color w:val="000000"/>
                                      <w:kern w:val="0"/>
                                    </w:rPr>
                                    <w:t>臺北市</w:t>
                                  </w:r>
                                  <w:r w:rsidRPr="006B228B">
                                    <w:rPr>
                                      <w:rFonts w:ascii="標楷體" w:eastAsia="標楷體" w:hAnsi="標楷體" w:cs="新細明體" w:hint="eastAsia"/>
                                      <w:b/>
                                      <w:color w:val="000000"/>
                                      <w:kern w:val="0"/>
                                    </w:rPr>
                                    <w:t>庇護工場營運盈虧情形</w:t>
                                  </w:r>
                                </w:p>
                                <w:p w:rsidR="001812D1" w:rsidRPr="006B228B" w:rsidRDefault="001812D1" w:rsidP="007D5E6E">
                                  <w:pPr>
                                    <w:widowControl/>
                                    <w:jc w:val="right"/>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18"/>
                                    </w:rPr>
                                    <w:t>新臺幣</w:t>
                                  </w:r>
                                  <w:r w:rsidRPr="006B228B">
                                    <w:rPr>
                                      <w:rFonts w:ascii="標楷體" w:eastAsia="標楷體" w:hAnsi="標楷體" w:cs="新細明體" w:hint="eastAsia"/>
                                      <w:color w:val="000000"/>
                                      <w:kern w:val="0"/>
                                      <w:sz w:val="20"/>
                                      <w:szCs w:val="20"/>
                                    </w:rPr>
                                    <w:t>元</w:t>
                                  </w:r>
                                </w:p>
                              </w:tc>
                            </w:tr>
                            <w:tr w:rsidR="001812D1" w:rsidRPr="006B228B" w:rsidTr="007D5E6E">
                              <w:trPr>
                                <w:trHeight w:val="402"/>
                              </w:trPr>
                              <w:tc>
                                <w:tcPr>
                                  <w:tcW w:w="2273"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1812D1" w:rsidRPr="006B228B" w:rsidRDefault="001812D1" w:rsidP="007D5E6E">
                                  <w:pPr>
                                    <w:widowControl/>
                                    <w:spacing w:line="300" w:lineRule="exact"/>
                                    <w:ind w:leftChars="100" w:left="240" w:rightChars="106" w:right="254"/>
                                    <w:jc w:val="right"/>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年度</w:t>
                                  </w:r>
                                </w:p>
                                <w:p w:rsidR="001812D1" w:rsidRPr="006B228B" w:rsidRDefault="001812D1" w:rsidP="007D5E6E">
                                  <w:pPr>
                                    <w:widowControl/>
                                    <w:spacing w:line="300" w:lineRule="exact"/>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庇護工廠名稱</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1812D1" w:rsidRPr="006B228B" w:rsidRDefault="001812D1" w:rsidP="007D5E6E">
                                  <w:pPr>
                                    <w:widowControl/>
                                    <w:jc w:val="center"/>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109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1812D1" w:rsidRPr="006B228B" w:rsidRDefault="001812D1" w:rsidP="007D5E6E">
                                  <w:pPr>
                                    <w:widowControl/>
                                    <w:jc w:val="center"/>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110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1812D1" w:rsidRPr="006B228B" w:rsidRDefault="001812D1" w:rsidP="007D5E6E">
                                  <w:pPr>
                                    <w:widowControl/>
                                    <w:jc w:val="center"/>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111</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w:t>
                                  </w:r>
                                  <w:r w:rsidRPr="006B228B">
                                    <w:rPr>
                                      <w:rFonts w:ascii="標楷體" w:eastAsia="標楷體" w:hAnsi="標楷體" w:hint="eastAsia"/>
                                      <w:sz w:val="20"/>
                                      <w:szCs w:val="20"/>
                                    </w:rPr>
                                    <w:t>臺北餐廳</w:t>
                                  </w:r>
                                </w:p>
                              </w:tc>
                              <w:tc>
                                <w:tcPr>
                                  <w:tcW w:w="1276"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563,385</w:t>
                                  </w:r>
                                </w:p>
                              </w:tc>
                              <w:tc>
                                <w:tcPr>
                                  <w:tcW w:w="1418"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437,002</w:t>
                                  </w:r>
                                </w:p>
                              </w:tc>
                              <w:tc>
                                <w:tcPr>
                                  <w:tcW w:w="1275"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253,209</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富○○</w:t>
                                  </w:r>
                                  <w:r w:rsidRPr="006B228B">
                                    <w:rPr>
                                      <w:rFonts w:ascii="標楷體" w:eastAsia="標楷體" w:hAnsi="標楷體" w:hint="eastAsia"/>
                                      <w:sz w:val="20"/>
                                      <w:szCs w:val="20"/>
                                    </w:rPr>
                                    <w:t>庇護工場</w:t>
                                  </w:r>
                                </w:p>
                              </w:tc>
                              <w:tc>
                                <w:tcPr>
                                  <w:tcW w:w="1276"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2,374,653</w:t>
                                  </w:r>
                                </w:p>
                              </w:tc>
                              <w:tc>
                                <w:tcPr>
                                  <w:tcW w:w="1418"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491,383</w:t>
                                  </w:r>
                                </w:p>
                              </w:tc>
                              <w:tc>
                                <w:tcPr>
                                  <w:tcW w:w="1275"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1,044,527</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w:t>
                                  </w:r>
                                  <w:r w:rsidRPr="006B228B">
                                    <w:rPr>
                                      <w:rFonts w:ascii="標楷體" w:eastAsia="標楷體" w:hAnsi="標楷體" w:hint="eastAsia"/>
                                      <w:sz w:val="20"/>
                                      <w:szCs w:val="20"/>
                                    </w:rPr>
                                    <w:t>1庇護工場</w:t>
                                  </w:r>
                                </w:p>
                              </w:tc>
                              <w:tc>
                                <w:tcPr>
                                  <w:tcW w:w="1276"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1,068,059</w:t>
                                  </w:r>
                                </w:p>
                              </w:tc>
                              <w:tc>
                                <w:tcPr>
                                  <w:tcW w:w="1418"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902,512</w:t>
                                  </w:r>
                                </w:p>
                              </w:tc>
                              <w:tc>
                                <w:tcPr>
                                  <w:tcW w:w="1275"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911,768</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w:t>
                                  </w:r>
                                  <w:r w:rsidRPr="006B228B">
                                    <w:rPr>
                                      <w:rFonts w:ascii="標楷體" w:eastAsia="標楷體" w:hAnsi="標楷體" w:hint="eastAsia"/>
                                      <w:sz w:val="20"/>
                                      <w:szCs w:val="20"/>
                                    </w:rPr>
                                    <w:t>2庇護工場</w:t>
                                  </w:r>
                                </w:p>
                              </w:tc>
                              <w:tc>
                                <w:tcPr>
                                  <w:tcW w:w="1276"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2,605,099</w:t>
                                  </w:r>
                                </w:p>
                              </w:tc>
                              <w:tc>
                                <w:tcPr>
                                  <w:tcW w:w="1418"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1,495,658</w:t>
                                  </w:r>
                                </w:p>
                              </w:tc>
                              <w:tc>
                                <w:tcPr>
                                  <w:tcW w:w="1275"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1,110,438</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財團法人○○○</w:t>
                                  </w:r>
                                  <w:r w:rsidRPr="006B228B">
                                    <w:rPr>
                                      <w:rFonts w:ascii="標楷體" w:eastAsia="標楷體" w:hAnsi="標楷體" w:hint="eastAsia"/>
                                      <w:sz w:val="20"/>
                                      <w:szCs w:val="20"/>
                                    </w:rPr>
                                    <w:t>洗衣坊</w:t>
                                  </w:r>
                                </w:p>
                              </w:tc>
                              <w:tc>
                                <w:tcPr>
                                  <w:tcW w:w="1276"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1,172,777</w:t>
                                  </w:r>
                                </w:p>
                              </w:tc>
                              <w:tc>
                                <w:tcPr>
                                  <w:tcW w:w="1418"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823,638</w:t>
                                  </w:r>
                                </w:p>
                              </w:tc>
                              <w:tc>
                                <w:tcPr>
                                  <w:tcW w:w="1275"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7,300</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財團法人○○○</w:t>
                                  </w:r>
                                  <w:r w:rsidRPr="006B228B">
                                    <w:rPr>
                                      <w:rFonts w:ascii="標楷體" w:eastAsia="標楷體" w:hAnsi="標楷體" w:hint="eastAsia"/>
                                      <w:sz w:val="20"/>
                                      <w:szCs w:val="20"/>
                                    </w:rPr>
                                    <w:t>工作隊</w:t>
                                  </w:r>
                                </w:p>
                              </w:tc>
                              <w:tc>
                                <w:tcPr>
                                  <w:tcW w:w="1276"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499,408</w:t>
                                  </w:r>
                                </w:p>
                              </w:tc>
                              <w:tc>
                                <w:tcPr>
                                  <w:tcW w:w="1418"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192,508</w:t>
                                  </w:r>
                                </w:p>
                              </w:tc>
                              <w:tc>
                                <w:tcPr>
                                  <w:tcW w:w="1275"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383,720</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tcPr>
                                <w:p w:rsidR="001812D1" w:rsidRPr="006B228B" w:rsidRDefault="001812D1" w:rsidP="007D5E6E">
                                  <w:pPr>
                                    <w:spacing w:line="300" w:lineRule="exact"/>
                                    <w:rPr>
                                      <w:rFonts w:ascii="標楷體" w:eastAsia="標楷體" w:hAnsi="標楷體"/>
                                      <w:sz w:val="20"/>
                                      <w:szCs w:val="20"/>
                                    </w:rPr>
                                  </w:pPr>
                                  <w:r w:rsidRPr="006B228B">
                                    <w:rPr>
                                      <w:rFonts w:ascii="標楷體" w:eastAsia="標楷體" w:hAnsi="標楷體" w:hint="eastAsia"/>
                                      <w:sz w:val="20"/>
                                      <w:szCs w:val="20"/>
                                    </w:rPr>
                                    <w:t>財團法人</w:t>
                                  </w:r>
                                  <w:r>
                                    <w:rPr>
                                      <w:rFonts w:ascii="標楷體" w:eastAsia="標楷體" w:hAnsi="標楷體" w:hint="eastAsia"/>
                                      <w:sz w:val="20"/>
                                      <w:szCs w:val="20"/>
                                    </w:rPr>
                                    <w:t>○○○</w:t>
                                  </w:r>
                                  <w:r w:rsidRPr="006B228B">
                                    <w:rPr>
                                      <w:rFonts w:ascii="標楷體" w:eastAsia="標楷體" w:hAnsi="標楷體" w:hint="eastAsia"/>
                                      <w:sz w:val="20"/>
                                      <w:szCs w:val="20"/>
                                    </w:rPr>
                                    <w:t>庇護工場</w:t>
                                  </w:r>
                                </w:p>
                              </w:tc>
                              <w:tc>
                                <w:tcPr>
                                  <w:tcW w:w="1276"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2,697,076</w:t>
                                  </w:r>
                                </w:p>
                              </w:tc>
                              <w:tc>
                                <w:tcPr>
                                  <w:tcW w:w="1418"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3,700,733</w:t>
                                  </w:r>
                                </w:p>
                              </w:tc>
                              <w:tc>
                                <w:tcPr>
                                  <w:tcW w:w="1275"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3,715,460</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糕○○</w:t>
                                  </w:r>
                                  <w:r w:rsidRPr="006B228B">
                                    <w:rPr>
                                      <w:rFonts w:ascii="標楷體" w:eastAsia="標楷體" w:hAnsi="標楷體" w:hint="eastAsia"/>
                                      <w:sz w:val="20"/>
                                      <w:szCs w:val="20"/>
                                    </w:rPr>
                                    <w:t>工場</w:t>
                                  </w:r>
                                </w:p>
                              </w:tc>
                              <w:tc>
                                <w:tcPr>
                                  <w:tcW w:w="1276"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1,240,524</w:t>
                                  </w:r>
                                </w:p>
                              </w:tc>
                              <w:tc>
                                <w:tcPr>
                                  <w:tcW w:w="1418"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1,547,124</w:t>
                                  </w:r>
                                </w:p>
                              </w:tc>
                              <w:tc>
                                <w:tcPr>
                                  <w:tcW w:w="1275"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436,528</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財團法人○○○</w:t>
                                  </w:r>
                                  <w:r w:rsidRPr="006B228B">
                                    <w:rPr>
                                      <w:rFonts w:ascii="標楷體" w:eastAsia="標楷體" w:hAnsi="標楷體" w:hint="eastAsia"/>
                                      <w:sz w:val="20"/>
                                      <w:szCs w:val="20"/>
                                    </w:rPr>
                                    <w:t>烘培屋</w:t>
                                  </w:r>
                                </w:p>
                              </w:tc>
                              <w:tc>
                                <w:tcPr>
                                  <w:tcW w:w="1276"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2,810,493</w:t>
                                  </w:r>
                                </w:p>
                              </w:tc>
                              <w:tc>
                                <w:tcPr>
                                  <w:tcW w:w="1418"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2,960,866</w:t>
                                  </w:r>
                                </w:p>
                              </w:tc>
                              <w:tc>
                                <w:tcPr>
                                  <w:tcW w:w="1275"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1,338,339</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新○○</w:t>
                                  </w:r>
                                  <w:r w:rsidRPr="006B228B">
                                    <w:rPr>
                                      <w:rFonts w:ascii="標楷體" w:eastAsia="標楷體" w:hAnsi="標楷體" w:hint="eastAsia"/>
                                      <w:sz w:val="20"/>
                                      <w:szCs w:val="20"/>
                                    </w:rPr>
                                    <w:t>工場</w:t>
                                  </w:r>
                                </w:p>
                              </w:tc>
                              <w:tc>
                                <w:tcPr>
                                  <w:tcW w:w="1276"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652,030</w:t>
                                  </w:r>
                                </w:p>
                              </w:tc>
                              <w:tc>
                                <w:tcPr>
                                  <w:tcW w:w="1418"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336,346</w:t>
                                  </w:r>
                                </w:p>
                              </w:tc>
                              <w:tc>
                                <w:tcPr>
                                  <w:tcW w:w="1275"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19,274</w:t>
                                  </w:r>
                                </w:p>
                              </w:tc>
                            </w:tr>
                            <w:tr w:rsidR="001812D1" w:rsidRPr="006B228B" w:rsidTr="007D5E6E">
                              <w:trPr>
                                <w:trHeight w:val="521"/>
                              </w:trPr>
                              <w:tc>
                                <w:tcPr>
                                  <w:tcW w:w="6242" w:type="dxa"/>
                                  <w:gridSpan w:val="4"/>
                                  <w:tcBorders>
                                    <w:top w:val="single" w:sz="4" w:space="0" w:color="auto"/>
                                  </w:tcBorders>
                                  <w:shd w:val="clear" w:color="auto" w:fill="auto"/>
                                  <w:vAlign w:val="center"/>
                                </w:tcPr>
                                <w:p w:rsidR="001812D1" w:rsidRPr="006B228B" w:rsidRDefault="001812D1" w:rsidP="007D5E6E">
                                  <w:pPr>
                                    <w:widowControl/>
                                    <w:spacing w:line="260" w:lineRule="exact"/>
                                    <w:rPr>
                                      <w:rFonts w:ascii="標楷體" w:eastAsia="標楷體" w:hAnsi="標楷體" w:cs="新細明體"/>
                                      <w:color w:val="000000"/>
                                      <w:kern w:val="0"/>
                                      <w:sz w:val="20"/>
                                      <w:szCs w:val="20"/>
                                    </w:rPr>
                                  </w:pPr>
                                  <w:r w:rsidRPr="00510A58">
                                    <w:rPr>
                                      <w:rFonts w:ascii="標楷體" w:eastAsia="標楷體" w:hAnsi="標楷體" w:cs="新細明體" w:hint="eastAsia"/>
                                      <w:color w:val="000000"/>
                                      <w:kern w:val="0"/>
                                      <w:sz w:val="18"/>
                                      <w:szCs w:val="18"/>
                                    </w:rPr>
                                    <w:t>資料來源：整理自勞動力重建運用處提供資料。</w:t>
                                  </w:r>
                                </w:p>
                              </w:tc>
                            </w:tr>
                          </w:tbl>
                          <w:p w:rsidR="001812D1" w:rsidRPr="006B228B" w:rsidRDefault="001812D1" w:rsidP="007D5E6E">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4E1401" id="文字方塊 11" o:spid="_x0000_s1099" type="#_x0000_t202" style="position:absolute;left:0;text-align:left;margin-left:175.45pt;margin-top:65.3pt;width:323.65pt;height:296.4pt;z-index:251639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" stroked="f">
                <v:textbox>
                  <w:txbxContent>
                    <w:tbl>
                      <w:tblPr>
                        <w:tblW w:w="6242" w:type="dxa"/>
                        <w:tblInd w:w="-5" w:type="dxa"/>
                        <w:tblCellMar>
                          <w:left w:w="28" w:type="dxa"/>
                          <w:right w:w="28" w:type="dxa"/>
                        </w:tblCellMar>
                        <w:tblLook w:val="04A0" w:firstRow="1" w:lastRow="0" w:firstColumn="1" w:lastColumn="0" w:noHBand="0" w:noVBand="1"/>
                      </w:tblPr>
                      <w:tblGrid>
                        <w:gridCol w:w="2273"/>
                        <w:gridCol w:w="1276"/>
                        <w:gridCol w:w="1418"/>
                        <w:gridCol w:w="1275"/>
                      </w:tblGrid>
                      <w:tr w:rsidR="001812D1" w:rsidRPr="006B228B" w:rsidTr="007D5E6E">
                        <w:trPr>
                          <w:trHeight w:val="328"/>
                        </w:trPr>
                        <w:tc>
                          <w:tcPr>
                            <w:tcW w:w="6242" w:type="dxa"/>
                            <w:gridSpan w:val="4"/>
                            <w:tcBorders>
                              <w:bottom w:val="single" w:sz="4" w:space="0" w:color="auto"/>
                            </w:tcBorders>
                            <w:shd w:val="clear" w:color="auto" w:fill="auto"/>
                            <w:noWrap/>
                            <w:vAlign w:val="center"/>
                          </w:tcPr>
                          <w:p w:rsidR="001812D1" w:rsidRPr="006B228B" w:rsidRDefault="001812D1" w:rsidP="007D5E6E">
                            <w:pPr>
                              <w:widowControl/>
                              <w:jc w:val="center"/>
                              <w:rPr>
                                <w:rFonts w:ascii="標楷體" w:eastAsia="標楷體" w:hAnsi="標楷體" w:cs="新細明體"/>
                                <w:b/>
                                <w:color w:val="000000"/>
                                <w:kern w:val="0"/>
                              </w:rPr>
                            </w:pPr>
                            <w:r w:rsidRPr="006B228B">
                              <w:rPr>
                                <w:rFonts w:ascii="標楷體" w:eastAsia="標楷體" w:hAnsi="標楷體" w:cs="新細明體" w:hint="eastAsia"/>
                                <w:b/>
                                <w:color w:val="000000"/>
                                <w:kern w:val="0"/>
                              </w:rPr>
                              <w:t>表</w:t>
                            </w:r>
                            <w:r>
                              <w:rPr>
                                <w:rFonts w:ascii="標楷體" w:eastAsia="標楷體" w:hAnsi="標楷體" w:cs="新細明體"/>
                                <w:b/>
                                <w:color w:val="000000"/>
                                <w:kern w:val="0"/>
                              </w:rPr>
                              <w:t>6</w:t>
                            </w:r>
                            <w:r w:rsidRPr="006B228B">
                              <w:rPr>
                                <w:rFonts w:ascii="標楷體" w:eastAsia="標楷體" w:hAnsi="標楷體" w:cs="新細明體" w:hint="eastAsia"/>
                                <w:b/>
                                <w:color w:val="000000"/>
                                <w:kern w:val="0"/>
                              </w:rPr>
                              <w:t xml:space="preserve">　</w:t>
                            </w:r>
                            <w:r>
                              <w:rPr>
                                <w:rFonts w:ascii="標楷體" w:eastAsia="標楷體" w:hAnsi="標楷體" w:cs="新細明體" w:hint="eastAsia"/>
                                <w:b/>
                                <w:color w:val="000000"/>
                                <w:kern w:val="0"/>
                              </w:rPr>
                              <w:t>臺北市</w:t>
                            </w:r>
                            <w:r w:rsidRPr="006B228B">
                              <w:rPr>
                                <w:rFonts w:ascii="標楷體" w:eastAsia="標楷體" w:hAnsi="標楷體" w:cs="新細明體" w:hint="eastAsia"/>
                                <w:b/>
                                <w:color w:val="000000"/>
                                <w:kern w:val="0"/>
                              </w:rPr>
                              <w:t>庇護工場營運盈虧情形</w:t>
                            </w:r>
                          </w:p>
                          <w:p w:rsidR="001812D1" w:rsidRPr="006B228B" w:rsidRDefault="001812D1" w:rsidP="007D5E6E">
                            <w:pPr>
                              <w:widowControl/>
                              <w:jc w:val="right"/>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18"/>
                              </w:rPr>
                              <w:t>新臺幣</w:t>
                            </w:r>
                            <w:r w:rsidRPr="006B228B">
                              <w:rPr>
                                <w:rFonts w:ascii="標楷體" w:eastAsia="標楷體" w:hAnsi="標楷體" w:cs="新細明體" w:hint="eastAsia"/>
                                <w:color w:val="000000"/>
                                <w:kern w:val="0"/>
                                <w:sz w:val="20"/>
                                <w:szCs w:val="20"/>
                              </w:rPr>
                              <w:t>元</w:t>
                            </w:r>
                          </w:p>
                        </w:tc>
                      </w:tr>
                      <w:tr w:rsidR="001812D1" w:rsidRPr="006B228B" w:rsidTr="007D5E6E">
                        <w:trPr>
                          <w:trHeight w:val="402"/>
                        </w:trPr>
                        <w:tc>
                          <w:tcPr>
                            <w:tcW w:w="2273"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1812D1" w:rsidRPr="006B228B" w:rsidRDefault="001812D1" w:rsidP="007D5E6E">
                            <w:pPr>
                              <w:widowControl/>
                              <w:spacing w:line="300" w:lineRule="exact"/>
                              <w:ind w:leftChars="100" w:left="240" w:rightChars="106" w:right="254"/>
                              <w:jc w:val="right"/>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年度</w:t>
                            </w:r>
                          </w:p>
                          <w:p w:rsidR="001812D1" w:rsidRPr="006B228B" w:rsidRDefault="001812D1" w:rsidP="007D5E6E">
                            <w:pPr>
                              <w:widowControl/>
                              <w:spacing w:line="300" w:lineRule="exact"/>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庇護工廠名稱</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1812D1" w:rsidRPr="006B228B" w:rsidRDefault="001812D1" w:rsidP="007D5E6E">
                            <w:pPr>
                              <w:widowControl/>
                              <w:jc w:val="center"/>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109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1812D1" w:rsidRPr="006B228B" w:rsidRDefault="001812D1" w:rsidP="007D5E6E">
                            <w:pPr>
                              <w:widowControl/>
                              <w:jc w:val="center"/>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110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1812D1" w:rsidRPr="006B228B" w:rsidRDefault="001812D1" w:rsidP="007D5E6E">
                            <w:pPr>
                              <w:widowControl/>
                              <w:jc w:val="center"/>
                              <w:rPr>
                                <w:rFonts w:ascii="標楷體" w:eastAsia="標楷體" w:hAnsi="標楷體" w:cs="新細明體"/>
                                <w:color w:val="000000"/>
                                <w:kern w:val="0"/>
                                <w:sz w:val="20"/>
                                <w:szCs w:val="20"/>
                              </w:rPr>
                            </w:pPr>
                            <w:r w:rsidRPr="006B228B">
                              <w:rPr>
                                <w:rFonts w:ascii="標楷體" w:eastAsia="標楷體" w:hAnsi="標楷體" w:cs="新細明體" w:hint="eastAsia"/>
                                <w:color w:val="000000"/>
                                <w:kern w:val="0"/>
                                <w:sz w:val="20"/>
                                <w:szCs w:val="20"/>
                              </w:rPr>
                              <w:t>111</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w:t>
                            </w:r>
                            <w:r w:rsidRPr="006B228B">
                              <w:rPr>
                                <w:rFonts w:ascii="標楷體" w:eastAsia="標楷體" w:hAnsi="標楷體" w:hint="eastAsia"/>
                                <w:sz w:val="20"/>
                                <w:szCs w:val="20"/>
                              </w:rPr>
                              <w:t>臺北餐廳</w:t>
                            </w:r>
                          </w:p>
                        </w:tc>
                        <w:tc>
                          <w:tcPr>
                            <w:tcW w:w="1276"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563,385</w:t>
                            </w:r>
                          </w:p>
                        </w:tc>
                        <w:tc>
                          <w:tcPr>
                            <w:tcW w:w="1418"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437,002</w:t>
                            </w:r>
                          </w:p>
                        </w:tc>
                        <w:tc>
                          <w:tcPr>
                            <w:tcW w:w="1275"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253,209</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富○○</w:t>
                            </w:r>
                            <w:r w:rsidRPr="006B228B">
                              <w:rPr>
                                <w:rFonts w:ascii="標楷體" w:eastAsia="標楷體" w:hAnsi="標楷體" w:hint="eastAsia"/>
                                <w:sz w:val="20"/>
                                <w:szCs w:val="20"/>
                              </w:rPr>
                              <w:t>庇護工場</w:t>
                            </w:r>
                          </w:p>
                        </w:tc>
                        <w:tc>
                          <w:tcPr>
                            <w:tcW w:w="1276"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2,374,653</w:t>
                            </w:r>
                          </w:p>
                        </w:tc>
                        <w:tc>
                          <w:tcPr>
                            <w:tcW w:w="1418"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491,383</w:t>
                            </w:r>
                          </w:p>
                        </w:tc>
                        <w:tc>
                          <w:tcPr>
                            <w:tcW w:w="1275"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1,044,527</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w:t>
                            </w:r>
                            <w:r w:rsidRPr="006B228B">
                              <w:rPr>
                                <w:rFonts w:ascii="標楷體" w:eastAsia="標楷體" w:hAnsi="標楷體" w:hint="eastAsia"/>
                                <w:sz w:val="20"/>
                                <w:szCs w:val="20"/>
                              </w:rPr>
                              <w:t>1庇護工場</w:t>
                            </w:r>
                          </w:p>
                        </w:tc>
                        <w:tc>
                          <w:tcPr>
                            <w:tcW w:w="1276"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1,068,059</w:t>
                            </w:r>
                          </w:p>
                        </w:tc>
                        <w:tc>
                          <w:tcPr>
                            <w:tcW w:w="1418"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902,512</w:t>
                            </w:r>
                          </w:p>
                        </w:tc>
                        <w:tc>
                          <w:tcPr>
                            <w:tcW w:w="1275"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911,768</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w:t>
                            </w:r>
                            <w:r w:rsidRPr="006B228B">
                              <w:rPr>
                                <w:rFonts w:ascii="標楷體" w:eastAsia="標楷體" w:hAnsi="標楷體" w:hint="eastAsia"/>
                                <w:sz w:val="20"/>
                                <w:szCs w:val="20"/>
                              </w:rPr>
                              <w:t>2庇護工場</w:t>
                            </w:r>
                          </w:p>
                        </w:tc>
                        <w:tc>
                          <w:tcPr>
                            <w:tcW w:w="1276"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2,605,099</w:t>
                            </w:r>
                          </w:p>
                        </w:tc>
                        <w:tc>
                          <w:tcPr>
                            <w:tcW w:w="1418"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1,495,658</w:t>
                            </w:r>
                          </w:p>
                        </w:tc>
                        <w:tc>
                          <w:tcPr>
                            <w:tcW w:w="1275"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1,110,438</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hideMark/>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財團法人○○○</w:t>
                            </w:r>
                            <w:r w:rsidRPr="006B228B">
                              <w:rPr>
                                <w:rFonts w:ascii="標楷體" w:eastAsia="標楷體" w:hAnsi="標楷體" w:hint="eastAsia"/>
                                <w:sz w:val="20"/>
                                <w:szCs w:val="20"/>
                              </w:rPr>
                              <w:t>洗衣坊</w:t>
                            </w:r>
                          </w:p>
                        </w:tc>
                        <w:tc>
                          <w:tcPr>
                            <w:tcW w:w="1276"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1,172,777</w:t>
                            </w:r>
                          </w:p>
                        </w:tc>
                        <w:tc>
                          <w:tcPr>
                            <w:tcW w:w="1418"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823,638</w:t>
                            </w:r>
                          </w:p>
                        </w:tc>
                        <w:tc>
                          <w:tcPr>
                            <w:tcW w:w="1275" w:type="dxa"/>
                            <w:tcBorders>
                              <w:top w:val="nil"/>
                              <w:left w:val="nil"/>
                              <w:bottom w:val="single" w:sz="4" w:space="0" w:color="auto"/>
                              <w:right w:val="single" w:sz="4" w:space="0" w:color="auto"/>
                            </w:tcBorders>
                            <w:shd w:val="clear" w:color="auto" w:fill="auto"/>
                            <w:noWrap/>
                            <w:vAlign w:val="center"/>
                            <w:hideMark/>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7,300</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財團法人○○○</w:t>
                            </w:r>
                            <w:r w:rsidRPr="006B228B">
                              <w:rPr>
                                <w:rFonts w:ascii="標楷體" w:eastAsia="標楷體" w:hAnsi="標楷體" w:hint="eastAsia"/>
                                <w:sz w:val="20"/>
                                <w:szCs w:val="20"/>
                              </w:rPr>
                              <w:t>工作隊</w:t>
                            </w:r>
                          </w:p>
                        </w:tc>
                        <w:tc>
                          <w:tcPr>
                            <w:tcW w:w="1276"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499,408</w:t>
                            </w:r>
                          </w:p>
                        </w:tc>
                        <w:tc>
                          <w:tcPr>
                            <w:tcW w:w="1418"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192,508</w:t>
                            </w:r>
                          </w:p>
                        </w:tc>
                        <w:tc>
                          <w:tcPr>
                            <w:tcW w:w="1275"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383,720</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tcPr>
                          <w:p w:rsidR="001812D1" w:rsidRPr="006B228B" w:rsidRDefault="001812D1" w:rsidP="007D5E6E">
                            <w:pPr>
                              <w:spacing w:line="300" w:lineRule="exact"/>
                              <w:rPr>
                                <w:rFonts w:ascii="標楷體" w:eastAsia="標楷體" w:hAnsi="標楷體"/>
                                <w:sz w:val="20"/>
                                <w:szCs w:val="20"/>
                              </w:rPr>
                            </w:pPr>
                            <w:r w:rsidRPr="006B228B">
                              <w:rPr>
                                <w:rFonts w:ascii="標楷體" w:eastAsia="標楷體" w:hAnsi="標楷體" w:hint="eastAsia"/>
                                <w:sz w:val="20"/>
                                <w:szCs w:val="20"/>
                              </w:rPr>
                              <w:t>財團法人</w:t>
                            </w:r>
                            <w:r>
                              <w:rPr>
                                <w:rFonts w:ascii="標楷體" w:eastAsia="標楷體" w:hAnsi="標楷體" w:hint="eastAsia"/>
                                <w:sz w:val="20"/>
                                <w:szCs w:val="20"/>
                              </w:rPr>
                              <w:t>○○○</w:t>
                            </w:r>
                            <w:r w:rsidRPr="006B228B">
                              <w:rPr>
                                <w:rFonts w:ascii="標楷體" w:eastAsia="標楷體" w:hAnsi="標楷體" w:hint="eastAsia"/>
                                <w:sz w:val="20"/>
                                <w:szCs w:val="20"/>
                              </w:rPr>
                              <w:t>庇護工場</w:t>
                            </w:r>
                          </w:p>
                        </w:tc>
                        <w:tc>
                          <w:tcPr>
                            <w:tcW w:w="1276"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2,697,076</w:t>
                            </w:r>
                          </w:p>
                        </w:tc>
                        <w:tc>
                          <w:tcPr>
                            <w:tcW w:w="1418"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3,700,733</w:t>
                            </w:r>
                          </w:p>
                        </w:tc>
                        <w:tc>
                          <w:tcPr>
                            <w:tcW w:w="1275"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3,715,460</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糕○○</w:t>
                            </w:r>
                            <w:r w:rsidRPr="006B228B">
                              <w:rPr>
                                <w:rFonts w:ascii="標楷體" w:eastAsia="標楷體" w:hAnsi="標楷體" w:hint="eastAsia"/>
                                <w:sz w:val="20"/>
                                <w:szCs w:val="20"/>
                              </w:rPr>
                              <w:t>工場</w:t>
                            </w:r>
                          </w:p>
                        </w:tc>
                        <w:tc>
                          <w:tcPr>
                            <w:tcW w:w="1276"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1,240,524</w:t>
                            </w:r>
                          </w:p>
                        </w:tc>
                        <w:tc>
                          <w:tcPr>
                            <w:tcW w:w="1418"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1,547,124</w:t>
                            </w:r>
                          </w:p>
                        </w:tc>
                        <w:tc>
                          <w:tcPr>
                            <w:tcW w:w="1275"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436,528</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財團法人○○○</w:t>
                            </w:r>
                            <w:r w:rsidRPr="006B228B">
                              <w:rPr>
                                <w:rFonts w:ascii="標楷體" w:eastAsia="標楷體" w:hAnsi="標楷體" w:hint="eastAsia"/>
                                <w:sz w:val="20"/>
                                <w:szCs w:val="20"/>
                              </w:rPr>
                              <w:t>烘培屋</w:t>
                            </w:r>
                          </w:p>
                        </w:tc>
                        <w:tc>
                          <w:tcPr>
                            <w:tcW w:w="1276"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2,810,493</w:t>
                            </w:r>
                          </w:p>
                        </w:tc>
                        <w:tc>
                          <w:tcPr>
                            <w:tcW w:w="1418"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2,960,866</w:t>
                            </w:r>
                          </w:p>
                        </w:tc>
                        <w:tc>
                          <w:tcPr>
                            <w:tcW w:w="1275"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1,338,339</w:t>
                            </w:r>
                          </w:p>
                        </w:tc>
                      </w:tr>
                      <w:tr w:rsidR="001812D1" w:rsidRPr="006B228B" w:rsidTr="007D5E6E">
                        <w:trPr>
                          <w:trHeight w:val="381"/>
                        </w:trPr>
                        <w:tc>
                          <w:tcPr>
                            <w:tcW w:w="2273" w:type="dxa"/>
                            <w:tcBorders>
                              <w:top w:val="nil"/>
                              <w:left w:val="single" w:sz="4" w:space="0" w:color="auto"/>
                              <w:bottom w:val="single" w:sz="4" w:space="0" w:color="auto"/>
                              <w:right w:val="single" w:sz="4" w:space="0" w:color="auto"/>
                            </w:tcBorders>
                            <w:shd w:val="clear" w:color="auto" w:fill="auto"/>
                            <w:vAlign w:val="center"/>
                          </w:tcPr>
                          <w:p w:rsidR="001812D1" w:rsidRPr="006B228B" w:rsidRDefault="001812D1" w:rsidP="007D5E6E">
                            <w:pPr>
                              <w:spacing w:line="300" w:lineRule="exact"/>
                              <w:rPr>
                                <w:rFonts w:ascii="標楷體" w:eastAsia="標楷體" w:hAnsi="標楷體"/>
                                <w:sz w:val="20"/>
                                <w:szCs w:val="20"/>
                              </w:rPr>
                            </w:pPr>
                            <w:r>
                              <w:rPr>
                                <w:rFonts w:ascii="標楷體" w:eastAsia="標楷體" w:hAnsi="標楷體" w:hint="eastAsia"/>
                                <w:sz w:val="20"/>
                                <w:szCs w:val="20"/>
                              </w:rPr>
                              <w:t>新○○</w:t>
                            </w:r>
                            <w:r w:rsidRPr="006B228B">
                              <w:rPr>
                                <w:rFonts w:ascii="標楷體" w:eastAsia="標楷體" w:hAnsi="標楷體" w:hint="eastAsia"/>
                                <w:sz w:val="20"/>
                                <w:szCs w:val="20"/>
                              </w:rPr>
                              <w:t>工場</w:t>
                            </w:r>
                          </w:p>
                        </w:tc>
                        <w:tc>
                          <w:tcPr>
                            <w:tcW w:w="1276"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652,030</w:t>
                            </w:r>
                          </w:p>
                        </w:tc>
                        <w:tc>
                          <w:tcPr>
                            <w:tcW w:w="1418"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336,346</w:t>
                            </w:r>
                          </w:p>
                        </w:tc>
                        <w:tc>
                          <w:tcPr>
                            <w:tcW w:w="1275" w:type="dxa"/>
                            <w:tcBorders>
                              <w:top w:val="nil"/>
                              <w:left w:val="nil"/>
                              <w:bottom w:val="single" w:sz="4" w:space="0" w:color="auto"/>
                              <w:right w:val="single" w:sz="4" w:space="0" w:color="auto"/>
                            </w:tcBorders>
                            <w:shd w:val="clear" w:color="auto" w:fill="auto"/>
                            <w:noWrap/>
                            <w:vAlign w:val="center"/>
                          </w:tcPr>
                          <w:p w:rsidR="001812D1" w:rsidRPr="006B228B" w:rsidRDefault="001812D1" w:rsidP="007D5E6E">
                            <w:pPr>
                              <w:spacing w:line="300" w:lineRule="exact"/>
                              <w:jc w:val="right"/>
                              <w:rPr>
                                <w:rFonts w:ascii="標楷體" w:eastAsia="標楷體" w:hAnsi="標楷體"/>
                                <w:sz w:val="20"/>
                                <w:szCs w:val="20"/>
                              </w:rPr>
                            </w:pPr>
                            <w:r w:rsidRPr="006B228B">
                              <w:rPr>
                                <w:rFonts w:ascii="標楷體" w:eastAsia="標楷體" w:hAnsi="標楷體" w:hint="eastAsia"/>
                                <w:sz w:val="20"/>
                                <w:szCs w:val="20"/>
                              </w:rPr>
                              <w:t>-</w:t>
                            </w:r>
                            <w:r>
                              <w:rPr>
                                <w:rFonts w:ascii="標楷體" w:eastAsia="標楷體" w:hAnsi="標楷體"/>
                                <w:sz w:val="20"/>
                                <w:szCs w:val="20"/>
                              </w:rPr>
                              <w:t xml:space="preserve"> </w:t>
                            </w:r>
                            <w:r w:rsidRPr="006B228B">
                              <w:rPr>
                                <w:rFonts w:ascii="標楷體" w:eastAsia="標楷體" w:hAnsi="標楷體" w:hint="eastAsia"/>
                                <w:sz w:val="20"/>
                                <w:szCs w:val="20"/>
                              </w:rPr>
                              <w:t>19,274</w:t>
                            </w:r>
                          </w:p>
                        </w:tc>
                      </w:tr>
                      <w:tr w:rsidR="001812D1" w:rsidRPr="006B228B" w:rsidTr="007D5E6E">
                        <w:trPr>
                          <w:trHeight w:val="521"/>
                        </w:trPr>
                        <w:tc>
                          <w:tcPr>
                            <w:tcW w:w="6242" w:type="dxa"/>
                            <w:gridSpan w:val="4"/>
                            <w:tcBorders>
                              <w:top w:val="single" w:sz="4" w:space="0" w:color="auto"/>
                            </w:tcBorders>
                            <w:shd w:val="clear" w:color="auto" w:fill="auto"/>
                            <w:vAlign w:val="center"/>
                          </w:tcPr>
                          <w:p w:rsidR="001812D1" w:rsidRPr="006B228B" w:rsidRDefault="001812D1" w:rsidP="007D5E6E">
                            <w:pPr>
                              <w:widowControl/>
                              <w:spacing w:line="260" w:lineRule="exact"/>
                              <w:rPr>
                                <w:rFonts w:ascii="標楷體" w:eastAsia="標楷體" w:hAnsi="標楷體" w:cs="新細明體"/>
                                <w:color w:val="000000"/>
                                <w:kern w:val="0"/>
                                <w:sz w:val="20"/>
                                <w:szCs w:val="20"/>
                              </w:rPr>
                            </w:pPr>
                            <w:r w:rsidRPr="00510A58">
                              <w:rPr>
                                <w:rFonts w:ascii="標楷體" w:eastAsia="標楷體" w:hAnsi="標楷體" w:cs="新細明體" w:hint="eastAsia"/>
                                <w:color w:val="000000"/>
                                <w:kern w:val="0"/>
                                <w:sz w:val="18"/>
                                <w:szCs w:val="18"/>
                              </w:rPr>
                              <w:t>資料來源：整理自勞動力重建運用處提供資料。</w:t>
                            </w:r>
                          </w:p>
                        </w:tc>
                      </w:tr>
                    </w:tbl>
                    <w:p w:rsidR="001812D1" w:rsidRPr="006B228B" w:rsidRDefault="001812D1" w:rsidP="007D5E6E">
                      <w:pPr>
                        <w:rPr>
                          <w:rFonts w:ascii="標楷體" w:eastAsia="標楷體" w:hAnsi="標楷體"/>
                        </w:rPr>
                      </w:pPr>
                    </w:p>
                  </w:txbxContent>
                </v:textbox>
                <w10:wrap type="square" anchorx="margin"/>
              </v:shape>
            </w:pict>
          </mc:Fallback>
        </mc:AlternateContent>
      </w:r>
      <w:r w:rsidRPr="00ED63D7">
        <w:rPr>
          <w:rFonts w:ascii="標楷體" w:eastAsia="標楷體" w:hAnsi="標楷體" w:cs="Times New Roman" w:hint="eastAsia"/>
          <w:spacing w:val="-1"/>
          <w:szCs w:val="24"/>
        </w:rPr>
        <w:t>綜上，</w:t>
      </w:r>
      <w:r>
        <w:rPr>
          <w:rFonts w:ascii="標楷體" w:eastAsia="標楷體" w:hAnsi="標楷體" w:cs="Times New Roman" w:hint="eastAsia"/>
          <w:spacing w:val="-1"/>
          <w:szCs w:val="24"/>
        </w:rPr>
        <w:t>為</w:t>
      </w:r>
      <w:r w:rsidRPr="00ED63D7">
        <w:rPr>
          <w:rFonts w:ascii="標楷體" w:eastAsia="標楷體" w:hAnsi="標楷體" w:cs="Times New Roman" w:hint="eastAsia"/>
          <w:spacing w:val="-1"/>
          <w:szCs w:val="24"/>
        </w:rPr>
        <w:t>結合政府及社會資源，提供具有就業意願，而就業能力不足，無法進</w:t>
      </w:r>
      <w:r>
        <w:rPr>
          <w:rFonts w:ascii="標楷體" w:eastAsia="標楷體" w:hAnsi="標楷體" w:cs="Times New Roman" w:hint="eastAsia"/>
          <w:spacing w:val="-1"/>
          <w:szCs w:val="24"/>
        </w:rPr>
        <w:t>入競爭性就業市場，需長期就業支持之身心障礙者，庇護性就業服務，</w:t>
      </w:r>
      <w:r w:rsidRPr="00ED63D7">
        <w:rPr>
          <w:rFonts w:ascii="標楷體" w:eastAsia="標楷體" w:hAnsi="標楷體" w:cs="Times New Roman" w:hint="eastAsia"/>
          <w:spacing w:val="-1"/>
          <w:szCs w:val="24"/>
        </w:rPr>
        <w:t>使庇護工場能永續經營，及身心障礙者轉銜一般職場就業獲取較高薪資，</w:t>
      </w:r>
      <w:r>
        <w:rPr>
          <w:rFonts w:ascii="標楷體" w:eastAsia="標楷體" w:hAnsi="標楷體" w:cs="Times New Roman" w:hint="eastAsia"/>
          <w:spacing w:val="-1"/>
          <w:szCs w:val="24"/>
        </w:rPr>
        <w:t>經函請督促改善</w:t>
      </w:r>
      <w:r w:rsidRPr="00ED63D7">
        <w:rPr>
          <w:rFonts w:ascii="標楷體" w:eastAsia="標楷體" w:hAnsi="標楷體" w:cs="Times New Roman" w:hint="eastAsia"/>
          <w:spacing w:val="-1"/>
          <w:szCs w:val="24"/>
        </w:rPr>
        <w:t>。</w:t>
      </w:r>
      <w:r w:rsidRPr="006C7396">
        <w:rPr>
          <w:rFonts w:ascii="標楷體" w:eastAsia="標楷體" w:hAnsi="標楷體" w:cs="Times New Roman" w:hint="eastAsia"/>
          <w:spacing w:val="-1"/>
          <w:szCs w:val="24"/>
        </w:rPr>
        <w:t>據復：</w:t>
      </w:r>
      <w:r w:rsidRPr="000C753F">
        <w:rPr>
          <w:rFonts w:ascii="標楷體" w:eastAsia="標楷體" w:hAnsi="標楷體" w:cs="Times New Roman" w:hint="eastAsia"/>
          <w:spacing w:val="-1"/>
          <w:szCs w:val="24"/>
        </w:rPr>
        <w:t>除提供</w:t>
      </w:r>
      <w:r>
        <w:rPr>
          <w:rFonts w:ascii="標楷體" w:eastAsia="標楷體" w:hAnsi="標楷體" w:cs="Times New Roman" w:hint="eastAsia"/>
          <w:spacing w:val="-1"/>
          <w:szCs w:val="24"/>
        </w:rPr>
        <w:t>身障者就業</w:t>
      </w:r>
      <w:r w:rsidRPr="000C753F">
        <w:rPr>
          <w:rFonts w:ascii="標楷體" w:eastAsia="標楷體" w:hAnsi="標楷體" w:cs="Times New Roman" w:hint="eastAsia"/>
          <w:spacing w:val="-1"/>
          <w:szCs w:val="24"/>
        </w:rPr>
        <w:t>轉銜獎勵金外，並將原規定轉銜期3個月延長為4</w:t>
      </w:r>
      <w:r>
        <w:rPr>
          <w:rFonts w:ascii="標楷體" w:eastAsia="標楷體" w:hAnsi="標楷體" w:cs="Times New Roman" w:hint="eastAsia"/>
          <w:spacing w:val="-1"/>
          <w:szCs w:val="24"/>
        </w:rPr>
        <w:t>個月，增加誘因及輔導機制，以鼓勵參與轉銜至一般職場就業；另針對庇護工場營運虧損部分，除</w:t>
      </w:r>
      <w:r w:rsidRPr="003236B9">
        <w:rPr>
          <w:rFonts w:ascii="標楷體" w:eastAsia="標楷體" w:hAnsi="標楷體" w:cs="Times New Roman" w:hint="eastAsia"/>
          <w:spacing w:val="-1"/>
          <w:szCs w:val="24"/>
        </w:rPr>
        <w:t>依庇護工場需要，聘請營運、行銷或財務輔導之專家學者實地輔導</w:t>
      </w:r>
      <w:r>
        <w:rPr>
          <w:rFonts w:ascii="標楷體" w:eastAsia="標楷體" w:hAnsi="標楷體" w:cs="Times New Roman" w:hint="eastAsia"/>
          <w:spacing w:val="-1"/>
          <w:szCs w:val="24"/>
        </w:rPr>
        <w:t>外，將</w:t>
      </w:r>
      <w:r w:rsidRPr="003236B9">
        <w:rPr>
          <w:rFonts w:ascii="標楷體" w:eastAsia="標楷體" w:hAnsi="標楷體" w:cs="Times New Roman" w:hint="eastAsia"/>
          <w:spacing w:val="-1"/>
          <w:szCs w:val="24"/>
        </w:rPr>
        <w:t>採多元化方式行銷庇護工場產品及服務</w:t>
      </w:r>
      <w:r>
        <w:rPr>
          <w:rFonts w:ascii="標楷體" w:eastAsia="標楷體" w:hAnsi="標楷體" w:cs="Times New Roman" w:hint="eastAsia"/>
          <w:spacing w:val="-1"/>
          <w:szCs w:val="24"/>
        </w:rPr>
        <w:t>，</w:t>
      </w:r>
      <w:r w:rsidRPr="003236B9">
        <w:rPr>
          <w:rFonts w:ascii="標楷體" w:eastAsia="標楷體" w:hAnsi="標楷體" w:cs="Times New Roman" w:hint="eastAsia"/>
          <w:spacing w:val="-1"/>
          <w:szCs w:val="24"/>
        </w:rPr>
        <w:t>以提升其營運經濟效益，達永續經營目標。</w:t>
      </w:r>
    </w:p>
    <w:p w:rsidR="007D5E6E" w:rsidRPr="00275D5B" w:rsidRDefault="007D5E6E" w:rsidP="009D3AB7">
      <w:pPr>
        <w:overflowPunct w:val="0"/>
        <w:spacing w:line="460" w:lineRule="exact"/>
        <w:rPr>
          <w:rFonts w:ascii="標楷體" w:eastAsia="標楷體" w:hAnsi="標楷體" w:cs="Times New Roman"/>
          <w:b/>
          <w:sz w:val="32"/>
          <w:szCs w:val="32"/>
        </w:rPr>
      </w:pPr>
      <w:r>
        <w:rPr>
          <w:rFonts w:ascii="標楷體" w:eastAsia="標楷體" w:hAnsi="標楷體" w:cs="Times New Roman" w:hint="eastAsia"/>
          <w:b/>
          <w:sz w:val="32"/>
          <w:szCs w:val="32"/>
        </w:rPr>
        <w:t>四、110</w:t>
      </w:r>
      <w:r w:rsidRPr="00BB790F">
        <w:rPr>
          <w:rFonts w:ascii="標楷體" w:eastAsia="標楷體" w:hAnsi="標楷體" w:cs="Times New Roman" w:hint="eastAsia"/>
          <w:b/>
          <w:sz w:val="32"/>
          <w:szCs w:val="32"/>
        </w:rPr>
        <w:t>年度重要審核意見追蹤查核情形</w:t>
      </w:r>
    </w:p>
    <w:p w:rsidR="007D5E6E" w:rsidRPr="00BB790F" w:rsidRDefault="007D5E6E" w:rsidP="00FC0925">
      <w:pPr>
        <w:overflowPunct w:val="0"/>
        <w:spacing w:beforeLines="10" w:before="36" w:line="440" w:lineRule="exact"/>
        <w:ind w:firstLineChars="200" w:firstLine="480"/>
        <w:jc w:val="both"/>
        <w:rPr>
          <w:rFonts w:ascii="標楷體" w:eastAsia="標楷體" w:hAnsi="標楷體" w:cs="Times New Roman"/>
          <w:szCs w:val="24"/>
        </w:rPr>
      </w:pPr>
      <w:r w:rsidRPr="00BB790F">
        <w:rPr>
          <w:rFonts w:ascii="標楷體" w:eastAsia="標楷體" w:hAnsi="標楷體" w:cs="Times New Roman" w:hint="eastAsia"/>
          <w:szCs w:val="24"/>
        </w:rPr>
        <w:t>本處於</w:t>
      </w:r>
      <w:r>
        <w:rPr>
          <w:rFonts w:ascii="標楷體" w:eastAsia="標楷體" w:hAnsi="標楷體" w:cs="Times New Roman" w:hint="eastAsia"/>
          <w:szCs w:val="24"/>
        </w:rPr>
        <w:t>110</w:t>
      </w:r>
      <w:r w:rsidRPr="00BB790F">
        <w:rPr>
          <w:rFonts w:ascii="標楷體" w:eastAsia="標楷體" w:hAnsi="標楷體" w:cs="Times New Roman" w:hint="eastAsia"/>
          <w:szCs w:val="24"/>
        </w:rPr>
        <w:t>年度審核報告內列重要審核意見</w:t>
      </w:r>
      <w:r>
        <w:rPr>
          <w:rFonts w:ascii="標楷體" w:eastAsia="標楷體" w:hAnsi="標楷體" w:cs="Times New Roman" w:hint="eastAsia"/>
          <w:szCs w:val="24"/>
        </w:rPr>
        <w:t>4</w:t>
      </w:r>
      <w:r w:rsidRPr="00BB790F">
        <w:rPr>
          <w:rFonts w:ascii="標楷體" w:eastAsia="標楷體" w:hAnsi="標楷體" w:cs="Times New Roman" w:hint="eastAsia"/>
          <w:szCs w:val="24"/>
        </w:rPr>
        <w:t>項，經賡續追蹤查核實際辦理結果，均已研謀改善或依改善措施持續辦理（表</w:t>
      </w:r>
      <w:r>
        <w:rPr>
          <w:rFonts w:ascii="標楷體" w:eastAsia="標楷體" w:hAnsi="標楷體" w:cs="Times New Roman" w:hint="eastAsia"/>
          <w:szCs w:val="24"/>
        </w:rPr>
        <w:t>7</w:t>
      </w:r>
      <w:r w:rsidRPr="00BB790F">
        <w:rPr>
          <w:rFonts w:ascii="標楷體" w:eastAsia="標楷體" w:hAnsi="標楷體" w:cs="Times New Roman" w:hint="eastAsia"/>
          <w:szCs w:val="24"/>
        </w:rPr>
        <w:t>）。</w:t>
      </w:r>
    </w:p>
    <w:tbl>
      <w:tblPr>
        <w:tblStyle w:val="19"/>
        <w:tblW w:w="5000" w:type="pct"/>
        <w:tblCellMar>
          <w:left w:w="28" w:type="dxa"/>
          <w:right w:w="28" w:type="dxa"/>
        </w:tblCellMar>
        <w:tblLook w:val="04A0" w:firstRow="1" w:lastRow="0" w:firstColumn="1" w:lastColumn="0" w:noHBand="0" w:noVBand="1"/>
      </w:tblPr>
      <w:tblGrid>
        <w:gridCol w:w="6380"/>
        <w:gridCol w:w="3542"/>
      </w:tblGrid>
      <w:tr w:rsidR="007D5E6E" w:rsidRPr="00BB790F" w:rsidTr="007D5E6E">
        <w:trPr>
          <w:trHeight w:val="311"/>
        </w:trPr>
        <w:tc>
          <w:tcPr>
            <w:tcW w:w="5000" w:type="pct"/>
            <w:gridSpan w:val="2"/>
            <w:tcBorders>
              <w:top w:val="nil"/>
              <w:left w:val="nil"/>
              <w:bottom w:val="single" w:sz="4" w:space="0" w:color="auto"/>
              <w:right w:val="nil"/>
            </w:tcBorders>
            <w:vAlign w:val="center"/>
          </w:tcPr>
          <w:p w:rsidR="007D5E6E" w:rsidRPr="00BB790F" w:rsidRDefault="007D5E6E" w:rsidP="007D5E6E">
            <w:pPr>
              <w:widowControl/>
              <w:adjustRightInd w:val="0"/>
              <w:snapToGrid w:val="0"/>
              <w:spacing w:line="400" w:lineRule="exact"/>
              <w:jc w:val="center"/>
              <w:rPr>
                <w:rFonts w:ascii="標楷體" w:eastAsia="標楷體" w:hAnsi="標楷體" w:cs="新細明體"/>
                <w:color w:val="000000"/>
                <w:kern w:val="0"/>
                <w:sz w:val="20"/>
                <w:szCs w:val="20"/>
              </w:rPr>
            </w:pPr>
            <w:r w:rsidRPr="00BB790F">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7</w:t>
            </w:r>
            <w:r w:rsidRPr="00BB790F">
              <w:rPr>
                <w:rFonts w:ascii="標楷體" w:eastAsia="標楷體" w:hAnsi="標楷體" w:cs="新細明體" w:hint="eastAsia"/>
                <w:b/>
                <w:bCs/>
                <w:color w:val="000000"/>
                <w:kern w:val="0"/>
                <w:szCs w:val="24"/>
              </w:rPr>
              <w:t xml:space="preserve">　</w:t>
            </w:r>
            <w:r>
              <w:rPr>
                <w:rFonts w:ascii="標楷體" w:eastAsia="標楷體" w:hAnsi="標楷體" w:cs="新細明體" w:hint="eastAsia"/>
                <w:b/>
                <w:bCs/>
                <w:color w:val="000000"/>
                <w:kern w:val="0"/>
                <w:szCs w:val="24"/>
              </w:rPr>
              <w:t>110</w:t>
            </w:r>
            <w:r w:rsidRPr="00BB790F">
              <w:rPr>
                <w:rFonts w:ascii="標楷體" w:eastAsia="標楷體" w:hAnsi="標楷體" w:cs="新細明體" w:hint="eastAsia"/>
                <w:b/>
                <w:bCs/>
                <w:color w:val="000000"/>
                <w:kern w:val="0"/>
                <w:szCs w:val="24"/>
              </w:rPr>
              <w:t>年度審核報告所列勞動局主管重要審核意見覆核辦理情形</w:t>
            </w:r>
          </w:p>
        </w:tc>
      </w:tr>
      <w:tr w:rsidR="007D5E6E" w:rsidRPr="00BB790F" w:rsidTr="007D5E6E">
        <w:trPr>
          <w:trHeight w:val="276"/>
        </w:trPr>
        <w:tc>
          <w:tcPr>
            <w:tcW w:w="3215" w:type="pct"/>
            <w:tcBorders>
              <w:top w:val="single" w:sz="4" w:space="0" w:color="auto"/>
              <w:bottom w:val="single" w:sz="4" w:space="0" w:color="auto"/>
            </w:tcBorders>
            <w:vAlign w:val="center"/>
          </w:tcPr>
          <w:p w:rsidR="007D5E6E" w:rsidRPr="005C69BC" w:rsidRDefault="007D5E6E" w:rsidP="007D5E6E">
            <w:pPr>
              <w:widowControl/>
              <w:adjustRightInd w:val="0"/>
              <w:snapToGrid w:val="0"/>
              <w:spacing w:line="280" w:lineRule="exact"/>
              <w:jc w:val="center"/>
              <w:rPr>
                <w:rFonts w:ascii="標楷體" w:eastAsia="標楷體" w:hAnsi="標楷體" w:cs="新細明體"/>
                <w:color w:val="000000"/>
                <w:kern w:val="0"/>
                <w:sz w:val="20"/>
                <w:szCs w:val="20"/>
              </w:rPr>
            </w:pPr>
            <w:r w:rsidRPr="005C69BC">
              <w:rPr>
                <w:rFonts w:ascii="標楷體" w:eastAsia="標楷體" w:hAnsi="標楷體" w:cs="新細明體" w:hint="eastAsia"/>
                <w:color w:val="000000"/>
                <w:kern w:val="0"/>
                <w:sz w:val="20"/>
                <w:szCs w:val="20"/>
              </w:rPr>
              <w:t>重要審核意見標題</w:t>
            </w:r>
          </w:p>
        </w:tc>
        <w:tc>
          <w:tcPr>
            <w:tcW w:w="1785" w:type="pct"/>
            <w:tcBorders>
              <w:top w:val="single" w:sz="4" w:space="0" w:color="auto"/>
              <w:bottom w:val="single" w:sz="4" w:space="0" w:color="auto"/>
            </w:tcBorders>
            <w:vAlign w:val="center"/>
          </w:tcPr>
          <w:p w:rsidR="007D5E6E" w:rsidRPr="005C69BC" w:rsidRDefault="007D5E6E" w:rsidP="007D5E6E">
            <w:pPr>
              <w:widowControl/>
              <w:adjustRightInd w:val="0"/>
              <w:snapToGrid w:val="0"/>
              <w:spacing w:line="280" w:lineRule="exact"/>
              <w:jc w:val="center"/>
              <w:rPr>
                <w:rFonts w:ascii="標楷體" w:eastAsia="標楷體" w:hAnsi="標楷體" w:cs="新細明體"/>
                <w:color w:val="000000"/>
                <w:kern w:val="0"/>
                <w:sz w:val="20"/>
                <w:szCs w:val="20"/>
              </w:rPr>
            </w:pPr>
            <w:r w:rsidRPr="005C69BC">
              <w:rPr>
                <w:rFonts w:ascii="標楷體" w:eastAsia="標楷體" w:hAnsi="標楷體" w:cs="新細明體" w:hint="eastAsia"/>
                <w:color w:val="000000"/>
                <w:kern w:val="0"/>
                <w:sz w:val="20"/>
                <w:szCs w:val="20"/>
              </w:rPr>
              <w:t>說明</w:t>
            </w:r>
          </w:p>
        </w:tc>
      </w:tr>
      <w:tr w:rsidR="007D5E6E" w:rsidRPr="00BB790F" w:rsidTr="007D5E6E">
        <w:trPr>
          <w:trHeight w:val="293"/>
        </w:trPr>
        <w:tc>
          <w:tcPr>
            <w:tcW w:w="3215" w:type="pct"/>
            <w:tcBorders>
              <w:top w:val="single" w:sz="4" w:space="0" w:color="auto"/>
              <w:left w:val="single" w:sz="4" w:space="0" w:color="auto"/>
              <w:bottom w:val="single" w:sz="4" w:space="0" w:color="auto"/>
              <w:right w:val="nil"/>
            </w:tcBorders>
            <w:vAlign w:val="center"/>
          </w:tcPr>
          <w:p w:rsidR="007D5E6E" w:rsidRPr="00FE27FD" w:rsidRDefault="007D5E6E" w:rsidP="007D5E6E">
            <w:pPr>
              <w:widowControl/>
              <w:adjustRightInd w:val="0"/>
              <w:snapToGrid w:val="0"/>
              <w:spacing w:line="320" w:lineRule="exact"/>
              <w:jc w:val="both"/>
              <w:rPr>
                <w:rFonts w:ascii="標楷體" w:eastAsia="標楷體" w:hAnsi="標楷體" w:cs="新細明體"/>
                <w:color w:val="000000"/>
                <w:kern w:val="0"/>
                <w:position w:val="2"/>
                <w:sz w:val="20"/>
                <w:szCs w:val="20"/>
              </w:rPr>
            </w:pPr>
            <w:r w:rsidRPr="00FE27FD">
              <w:rPr>
                <w:rFonts w:ascii="標楷體" w:eastAsia="標楷體" w:hAnsi="標楷體" w:cs="新細明體" w:hint="eastAsia"/>
                <w:b/>
                <w:bCs/>
                <w:color w:val="000000"/>
                <w:kern w:val="0"/>
                <w:sz w:val="20"/>
                <w:szCs w:val="20"/>
              </w:rPr>
              <w:t>已研謀改善或依改善措施持續辦理</w:t>
            </w:r>
          </w:p>
        </w:tc>
        <w:tc>
          <w:tcPr>
            <w:tcW w:w="1785" w:type="pct"/>
            <w:tcBorders>
              <w:top w:val="single" w:sz="4" w:space="0" w:color="auto"/>
              <w:left w:val="nil"/>
              <w:bottom w:val="single" w:sz="4" w:space="0" w:color="auto"/>
              <w:right w:val="single" w:sz="4" w:space="0" w:color="auto"/>
            </w:tcBorders>
          </w:tcPr>
          <w:p w:rsidR="007D5E6E" w:rsidRPr="002601D1" w:rsidRDefault="007D5E6E" w:rsidP="007D5E6E">
            <w:pPr>
              <w:widowControl/>
              <w:adjustRightInd w:val="0"/>
              <w:snapToGrid w:val="0"/>
              <w:spacing w:line="280" w:lineRule="exact"/>
              <w:jc w:val="both"/>
              <w:rPr>
                <w:rFonts w:ascii="標楷體" w:eastAsia="標楷體" w:hAnsi="標楷體" w:cs="新細明體"/>
                <w:color w:val="000000"/>
                <w:kern w:val="0"/>
                <w:position w:val="6"/>
                <w:sz w:val="20"/>
                <w:szCs w:val="20"/>
              </w:rPr>
            </w:pPr>
          </w:p>
        </w:tc>
      </w:tr>
      <w:tr w:rsidR="007D5E6E" w:rsidRPr="00BB790F" w:rsidTr="007D5E6E">
        <w:trPr>
          <w:trHeight w:val="586"/>
        </w:trPr>
        <w:tc>
          <w:tcPr>
            <w:tcW w:w="3215" w:type="pct"/>
            <w:tcBorders>
              <w:top w:val="single" w:sz="4" w:space="0" w:color="auto"/>
            </w:tcBorders>
            <w:vAlign w:val="center"/>
          </w:tcPr>
          <w:p w:rsidR="007D5E6E" w:rsidRPr="00C57B78" w:rsidRDefault="007D5E6E" w:rsidP="007D5E6E">
            <w:pPr>
              <w:kinsoku w:val="0"/>
              <w:overflowPunct w:val="0"/>
              <w:autoSpaceDE w:val="0"/>
              <w:autoSpaceDN w:val="0"/>
              <w:adjustRightInd w:val="0"/>
              <w:snapToGrid w:val="0"/>
              <w:spacing w:line="240" w:lineRule="exact"/>
              <w:ind w:left="560" w:hangingChars="280" w:hanging="560"/>
              <w:jc w:val="both"/>
              <w:rPr>
                <w:rFonts w:ascii="標楷體" w:eastAsia="標楷體" w:hAnsi="標楷體" w:cs="Times New Roman"/>
                <w:sz w:val="20"/>
                <w:szCs w:val="20"/>
              </w:rPr>
            </w:pPr>
            <w:r w:rsidRPr="00C57B78">
              <w:rPr>
                <w:rFonts w:ascii="標楷體" w:eastAsia="標楷體" w:hAnsi="標楷體" w:cs="Times New Roman" w:hint="eastAsia"/>
                <w:sz w:val="20"/>
                <w:szCs w:val="20"/>
              </w:rPr>
              <w:t>（一）</w:t>
            </w:r>
            <w:r w:rsidRPr="00345210">
              <w:rPr>
                <w:rFonts w:ascii="標楷體" w:eastAsia="標楷體" w:hAnsi="標楷體" w:cs="Times New Roman" w:hint="eastAsia"/>
                <w:sz w:val="20"/>
                <w:szCs w:val="20"/>
              </w:rPr>
              <w:t>為保障公車駕駛勞動與身心健康，促進行車與搭乘安全，持續辦理市區客運業駕駛人員勞動安全保護檢查計畫，惟部分業者缺失改善情形有待加強，且有責肇事件數逐年攀升。</w:t>
            </w:r>
          </w:p>
        </w:tc>
        <w:tc>
          <w:tcPr>
            <w:tcW w:w="1785" w:type="pct"/>
            <w:vMerge w:val="restart"/>
            <w:tcBorders>
              <w:top w:val="single" w:sz="4" w:space="0" w:color="auto"/>
              <w:bottom w:val="single" w:sz="4" w:space="0" w:color="auto"/>
              <w:tl2br w:val="single" w:sz="4" w:space="0" w:color="auto"/>
            </w:tcBorders>
          </w:tcPr>
          <w:p w:rsidR="007D5E6E" w:rsidRPr="00BB790F" w:rsidRDefault="007D5E6E" w:rsidP="007D5E6E">
            <w:pPr>
              <w:widowControl/>
              <w:adjustRightInd w:val="0"/>
              <w:snapToGrid w:val="0"/>
              <w:jc w:val="both"/>
              <w:rPr>
                <w:rFonts w:ascii="標楷體" w:eastAsia="標楷體" w:hAnsi="標楷體" w:cs="新細明體"/>
                <w:color w:val="000000"/>
                <w:kern w:val="0"/>
                <w:sz w:val="20"/>
                <w:szCs w:val="20"/>
              </w:rPr>
            </w:pPr>
          </w:p>
        </w:tc>
      </w:tr>
      <w:tr w:rsidR="007D5E6E" w:rsidRPr="00BB790F" w:rsidTr="007D5E6E">
        <w:trPr>
          <w:trHeight w:val="711"/>
        </w:trPr>
        <w:tc>
          <w:tcPr>
            <w:tcW w:w="3215" w:type="pct"/>
            <w:vAlign w:val="center"/>
          </w:tcPr>
          <w:p w:rsidR="007D5E6E" w:rsidRPr="00C57B78" w:rsidRDefault="007D5E6E" w:rsidP="007D5E6E">
            <w:pPr>
              <w:kinsoku w:val="0"/>
              <w:overflowPunct w:val="0"/>
              <w:autoSpaceDE w:val="0"/>
              <w:autoSpaceDN w:val="0"/>
              <w:adjustRightInd w:val="0"/>
              <w:snapToGrid w:val="0"/>
              <w:spacing w:line="240" w:lineRule="exact"/>
              <w:ind w:left="560" w:hangingChars="280" w:hanging="560"/>
              <w:jc w:val="both"/>
              <w:rPr>
                <w:rFonts w:ascii="標楷體" w:eastAsia="標楷體" w:hAnsi="標楷體" w:cs="Times New Roman"/>
                <w:sz w:val="20"/>
                <w:szCs w:val="20"/>
              </w:rPr>
            </w:pPr>
            <w:r w:rsidRPr="00C57B78">
              <w:rPr>
                <w:rFonts w:ascii="標楷體" w:eastAsia="標楷體" w:hAnsi="標楷體" w:cs="Times New Roman" w:hint="eastAsia"/>
                <w:sz w:val="20"/>
                <w:szCs w:val="20"/>
              </w:rPr>
              <w:t>（二）</w:t>
            </w:r>
            <w:r w:rsidRPr="00345210">
              <w:rPr>
                <w:rFonts w:ascii="標楷體" w:eastAsia="標楷體" w:hAnsi="標楷體" w:cs="Times New Roman" w:hint="eastAsia"/>
                <w:sz w:val="20"/>
                <w:szCs w:val="20"/>
              </w:rPr>
              <w:t>辦理聘用外籍看護工雇主安心計畫，以提升外籍看護工居家照護技能，惟累積受訓人數占轄內外籍看護工總數之比率未達一成，有待研謀因應，以提升計畫實施成效。</w:t>
            </w:r>
          </w:p>
        </w:tc>
        <w:tc>
          <w:tcPr>
            <w:tcW w:w="1785" w:type="pct"/>
            <w:vMerge/>
            <w:tcBorders>
              <w:bottom w:val="single" w:sz="4" w:space="0" w:color="auto"/>
              <w:tl2br w:val="single" w:sz="4" w:space="0" w:color="auto"/>
            </w:tcBorders>
          </w:tcPr>
          <w:p w:rsidR="007D5E6E" w:rsidRPr="00BB790F" w:rsidRDefault="007D5E6E" w:rsidP="007D5E6E">
            <w:pPr>
              <w:widowControl/>
              <w:adjustRightInd w:val="0"/>
              <w:snapToGrid w:val="0"/>
              <w:jc w:val="both"/>
              <w:rPr>
                <w:rFonts w:ascii="標楷體" w:eastAsia="標楷體" w:hAnsi="標楷體" w:cs="新細明體"/>
                <w:color w:val="000000"/>
                <w:kern w:val="0"/>
                <w:sz w:val="20"/>
                <w:szCs w:val="20"/>
              </w:rPr>
            </w:pPr>
          </w:p>
        </w:tc>
      </w:tr>
      <w:tr w:rsidR="007D5E6E" w:rsidRPr="00BB790F" w:rsidTr="007D5E6E">
        <w:trPr>
          <w:trHeight w:val="449"/>
        </w:trPr>
        <w:tc>
          <w:tcPr>
            <w:tcW w:w="3215" w:type="pct"/>
            <w:vAlign w:val="center"/>
          </w:tcPr>
          <w:p w:rsidR="007D5E6E" w:rsidRPr="00C57B78" w:rsidRDefault="007D5E6E" w:rsidP="007D5E6E">
            <w:pPr>
              <w:kinsoku w:val="0"/>
              <w:overflowPunct w:val="0"/>
              <w:autoSpaceDE w:val="0"/>
              <w:autoSpaceDN w:val="0"/>
              <w:adjustRightInd w:val="0"/>
              <w:snapToGrid w:val="0"/>
              <w:spacing w:line="240" w:lineRule="exact"/>
              <w:ind w:left="560" w:hangingChars="280" w:hanging="560"/>
              <w:jc w:val="both"/>
              <w:rPr>
                <w:rFonts w:ascii="標楷體" w:eastAsia="標楷體" w:hAnsi="標楷體" w:cs="Times New Roman"/>
                <w:sz w:val="20"/>
                <w:szCs w:val="20"/>
              </w:rPr>
            </w:pPr>
            <w:r w:rsidRPr="00C57B78">
              <w:rPr>
                <w:rFonts w:ascii="標楷體" w:eastAsia="標楷體" w:hAnsi="標楷體" w:cs="Times New Roman" w:hint="eastAsia"/>
                <w:sz w:val="20"/>
                <w:szCs w:val="20"/>
              </w:rPr>
              <w:t>（三）</w:t>
            </w:r>
            <w:r w:rsidRPr="00345210">
              <w:rPr>
                <w:rFonts w:ascii="標楷體" w:eastAsia="標楷體" w:hAnsi="標楷體" w:cs="Times New Roman" w:hint="eastAsia"/>
                <w:sz w:val="20"/>
                <w:szCs w:val="20"/>
              </w:rPr>
              <w:t>為強化職業安全衛生管理及運作，清查轄內事業單位與各級學校建置職業安全衛生管理機制情形，惟受檢單位未建置比率偏高，有待研謀改善。</w:t>
            </w:r>
          </w:p>
        </w:tc>
        <w:tc>
          <w:tcPr>
            <w:tcW w:w="1785" w:type="pct"/>
            <w:vMerge/>
            <w:tcBorders>
              <w:bottom w:val="single" w:sz="4" w:space="0" w:color="auto"/>
              <w:tl2br w:val="single" w:sz="4" w:space="0" w:color="auto"/>
            </w:tcBorders>
          </w:tcPr>
          <w:p w:rsidR="007D5E6E" w:rsidRPr="00BB790F" w:rsidRDefault="007D5E6E" w:rsidP="007D5E6E">
            <w:pPr>
              <w:widowControl/>
              <w:adjustRightInd w:val="0"/>
              <w:snapToGrid w:val="0"/>
              <w:jc w:val="both"/>
              <w:rPr>
                <w:rFonts w:ascii="標楷體" w:eastAsia="標楷體" w:hAnsi="標楷體" w:cs="新細明體"/>
                <w:color w:val="000000"/>
                <w:kern w:val="0"/>
                <w:sz w:val="20"/>
                <w:szCs w:val="20"/>
              </w:rPr>
            </w:pPr>
          </w:p>
        </w:tc>
      </w:tr>
      <w:tr w:rsidR="007D5E6E" w:rsidRPr="00BB790F" w:rsidTr="007D5E6E">
        <w:trPr>
          <w:trHeight w:val="235"/>
        </w:trPr>
        <w:tc>
          <w:tcPr>
            <w:tcW w:w="3215" w:type="pct"/>
            <w:vAlign w:val="center"/>
          </w:tcPr>
          <w:p w:rsidR="007D5E6E" w:rsidRPr="00C57B78" w:rsidRDefault="007D5E6E" w:rsidP="007D5E6E">
            <w:pPr>
              <w:tabs>
                <w:tab w:val="left" w:pos="277"/>
                <w:tab w:val="left" w:pos="678"/>
              </w:tabs>
              <w:kinsoku w:val="0"/>
              <w:overflowPunct w:val="0"/>
              <w:autoSpaceDE w:val="0"/>
              <w:autoSpaceDN w:val="0"/>
              <w:adjustRightInd w:val="0"/>
              <w:snapToGrid w:val="0"/>
              <w:spacing w:line="240" w:lineRule="exact"/>
              <w:ind w:left="560" w:hangingChars="280" w:hanging="560"/>
              <w:jc w:val="both"/>
              <w:rPr>
                <w:rFonts w:ascii="標楷體" w:eastAsia="標楷體" w:hAnsi="標楷體" w:cs="Times New Roman"/>
                <w:sz w:val="20"/>
                <w:szCs w:val="20"/>
              </w:rPr>
            </w:pPr>
            <w:r w:rsidRPr="00C57B78">
              <w:rPr>
                <w:rFonts w:ascii="標楷體" w:eastAsia="標楷體" w:hAnsi="標楷體" w:cs="Times New Roman" w:hint="eastAsia"/>
                <w:sz w:val="20"/>
                <w:szCs w:val="20"/>
              </w:rPr>
              <w:t>（四）</w:t>
            </w:r>
            <w:r>
              <w:rPr>
                <w:rFonts w:ascii="標楷體" w:eastAsia="標楷體" w:hAnsi="標楷體" w:cs="Times New Roman" w:hint="eastAsia"/>
                <w:sz w:val="20"/>
                <w:szCs w:val="20"/>
              </w:rPr>
              <w:t>為防止營建施工架作業發生職業災害，已建立施作前通報機制，惟近年</w:t>
            </w:r>
            <w:r w:rsidRPr="00345210">
              <w:rPr>
                <w:rFonts w:ascii="標楷體" w:eastAsia="標楷體" w:hAnsi="標楷體" w:cs="Times New Roman" w:hint="eastAsia"/>
                <w:sz w:val="20"/>
                <w:szCs w:val="20"/>
              </w:rPr>
              <w:t>未通報情形仍高且部分業者迭有違規情事，有待研謀善策，以維護勞工安全。</w:t>
            </w:r>
          </w:p>
        </w:tc>
        <w:tc>
          <w:tcPr>
            <w:tcW w:w="1785" w:type="pct"/>
            <w:vMerge/>
            <w:tcBorders>
              <w:bottom w:val="single" w:sz="4" w:space="0" w:color="auto"/>
              <w:tl2br w:val="single" w:sz="4" w:space="0" w:color="auto"/>
            </w:tcBorders>
          </w:tcPr>
          <w:p w:rsidR="007D5E6E" w:rsidRPr="00BB790F" w:rsidRDefault="007D5E6E" w:rsidP="007D5E6E">
            <w:pPr>
              <w:widowControl/>
              <w:adjustRightInd w:val="0"/>
              <w:snapToGrid w:val="0"/>
              <w:jc w:val="both"/>
              <w:rPr>
                <w:rFonts w:ascii="標楷體" w:eastAsia="標楷體" w:hAnsi="標楷體" w:cs="新細明體"/>
                <w:color w:val="000000"/>
                <w:kern w:val="0"/>
                <w:sz w:val="20"/>
                <w:szCs w:val="20"/>
              </w:rPr>
            </w:pPr>
          </w:p>
        </w:tc>
      </w:tr>
    </w:tbl>
    <w:p w:rsidR="007D5E6E" w:rsidRPr="00A959B6" w:rsidRDefault="007D5E6E" w:rsidP="007D5E6E">
      <w:pPr>
        <w:spacing w:line="20" w:lineRule="exact"/>
      </w:pPr>
    </w:p>
    <w:p w:rsidR="00CD0A7C" w:rsidRPr="00DF55BC" w:rsidRDefault="007D5E6E" w:rsidP="00CD0A7C">
      <w:pPr>
        <w:widowControl/>
        <w:rPr>
          <w:rFonts w:ascii="標楷體" w:eastAsia="標楷體" w:hAnsi="標楷體" w:cs="Times New Roman"/>
          <w:b/>
          <w:kern w:val="0"/>
          <w:sz w:val="36"/>
          <w:szCs w:val="36"/>
        </w:rPr>
      </w:pPr>
      <w:r>
        <w:br w:type="page"/>
      </w:r>
      <w:r w:rsidR="00CD0A7C" w:rsidRPr="00DF55BC">
        <w:rPr>
          <w:rFonts w:ascii="標楷體" w:eastAsia="標楷體" w:hAnsi="標楷體" w:cs="Times New Roman" w:hint="eastAsia"/>
          <w:b/>
          <w:kern w:val="0"/>
          <w:sz w:val="36"/>
          <w:szCs w:val="36"/>
        </w:rPr>
        <w:lastRenderedPageBreak/>
        <w:t>拾壹、警察局主管</w:t>
      </w:r>
    </w:p>
    <w:p w:rsidR="00CD0A7C" w:rsidRPr="00DF55BC" w:rsidRDefault="00CD0A7C" w:rsidP="000117D9">
      <w:pPr>
        <w:overflowPunct w:val="0"/>
        <w:spacing w:line="460" w:lineRule="exact"/>
        <w:ind w:firstLineChars="200" w:firstLine="480"/>
        <w:jc w:val="both"/>
        <w:rPr>
          <w:rFonts w:ascii="標楷體" w:eastAsia="標楷體" w:hAnsi="標楷體" w:cs="Times New Roman"/>
          <w:kern w:val="0"/>
          <w:szCs w:val="24"/>
        </w:rPr>
      </w:pPr>
      <w:r w:rsidRPr="00DF55BC">
        <w:rPr>
          <w:rFonts w:ascii="標楷體" w:eastAsia="標楷體" w:hAnsi="標楷體" w:cs="Times New Roman"/>
          <w:kern w:val="0"/>
          <w:szCs w:val="24"/>
        </w:rPr>
        <w:t>警察局主管僅警察局1個機關，負責維護社會治安、加強犯罪偵防、保防、風化管制查察</w:t>
      </w:r>
      <w:r w:rsidRPr="00DF55BC">
        <w:rPr>
          <w:rFonts w:ascii="標楷體" w:eastAsia="標楷體" w:hAnsi="標楷體" w:cs="Times New Roman" w:hint="eastAsia"/>
          <w:kern w:val="0"/>
          <w:szCs w:val="24"/>
        </w:rPr>
        <w:t>、</w:t>
      </w:r>
      <w:r w:rsidRPr="00DF55BC">
        <w:rPr>
          <w:rFonts w:ascii="標楷體" w:eastAsia="標楷體" w:hAnsi="標楷體" w:cs="Times New Roman"/>
          <w:kern w:val="0"/>
          <w:szCs w:val="24"/>
        </w:rPr>
        <w:t>強化民防</w:t>
      </w:r>
      <w:r w:rsidRPr="00DF55BC">
        <w:rPr>
          <w:rFonts w:ascii="標楷體" w:eastAsia="標楷體" w:hAnsi="標楷體" w:cs="Times New Roman" w:hint="eastAsia"/>
          <w:kern w:val="0"/>
          <w:szCs w:val="24"/>
        </w:rPr>
        <w:t>及</w:t>
      </w:r>
      <w:r w:rsidRPr="00DF55BC">
        <w:rPr>
          <w:rFonts w:ascii="標楷體" w:eastAsia="標楷體" w:hAnsi="標楷體" w:cs="Times New Roman"/>
          <w:kern w:val="0"/>
          <w:szCs w:val="24"/>
        </w:rPr>
        <w:t>改善交通秩序等業務。茲將1</w:t>
      </w:r>
      <w:r w:rsidRPr="00DF55BC">
        <w:rPr>
          <w:rFonts w:ascii="標楷體" w:eastAsia="標楷體" w:hAnsi="標楷體" w:cs="Times New Roman" w:hint="eastAsia"/>
          <w:kern w:val="0"/>
          <w:szCs w:val="24"/>
        </w:rPr>
        <w:t>1</w:t>
      </w:r>
      <w:r w:rsidRPr="00DF55BC">
        <w:rPr>
          <w:rFonts w:ascii="標楷體" w:eastAsia="標楷體" w:hAnsi="標楷體" w:cs="Times New Roman"/>
          <w:kern w:val="0"/>
          <w:szCs w:val="24"/>
        </w:rPr>
        <w:t>1年度決算審核結果說明如次：</w:t>
      </w:r>
    </w:p>
    <w:p w:rsidR="00CD0A7C" w:rsidRPr="00DF55BC" w:rsidRDefault="00CD0A7C" w:rsidP="00CD0A7C">
      <w:pPr>
        <w:suppressAutoHyphens/>
        <w:overflowPunct w:val="0"/>
        <w:spacing w:beforeLines="10" w:before="36" w:afterLines="10" w:after="36" w:line="500" w:lineRule="exact"/>
        <w:ind w:firstLineChars="100" w:firstLine="280"/>
        <w:jc w:val="both"/>
        <w:rPr>
          <w:rFonts w:ascii="標楷體" w:eastAsia="標楷體" w:hAnsi="標楷體" w:cs="Times New Roman"/>
          <w:b/>
          <w:kern w:val="0"/>
          <w:sz w:val="28"/>
          <w:szCs w:val="28"/>
        </w:rPr>
      </w:pPr>
      <w:r w:rsidRPr="00DF55BC">
        <w:rPr>
          <w:rFonts w:ascii="標楷體" w:eastAsia="標楷體" w:hAnsi="標楷體" w:cs="Times New Roman"/>
          <w:b/>
          <w:kern w:val="0"/>
          <w:sz w:val="28"/>
          <w:szCs w:val="28"/>
        </w:rPr>
        <w:t>（</w:t>
      </w:r>
      <w:r w:rsidRPr="00DF55BC">
        <w:rPr>
          <w:rFonts w:ascii="標楷體" w:eastAsia="標楷體" w:hAnsi="標楷體" w:cs="Times New Roman" w:hint="eastAsia"/>
          <w:b/>
          <w:kern w:val="0"/>
          <w:sz w:val="28"/>
          <w:szCs w:val="28"/>
        </w:rPr>
        <w:t>一</w:t>
      </w:r>
      <w:r w:rsidRPr="00DF55BC">
        <w:rPr>
          <w:rFonts w:ascii="標楷體" w:eastAsia="標楷體" w:hAnsi="標楷體" w:cs="Times New Roman"/>
          <w:b/>
          <w:kern w:val="0"/>
          <w:sz w:val="28"/>
          <w:szCs w:val="28"/>
        </w:rPr>
        <w:t>）</w:t>
      </w:r>
      <w:r w:rsidRPr="00DF55BC">
        <w:rPr>
          <w:rFonts w:ascii="標楷體" w:eastAsia="標楷體" w:hAnsi="標楷體" w:cs="Times New Roman" w:hint="eastAsia"/>
          <w:b/>
          <w:kern w:val="0"/>
          <w:sz w:val="28"/>
          <w:szCs w:val="28"/>
        </w:rPr>
        <w:t>計畫實施之查核</w:t>
      </w:r>
    </w:p>
    <w:p w:rsidR="00CD0A7C" w:rsidRPr="00DF55BC" w:rsidRDefault="00CD0A7C" w:rsidP="000117D9">
      <w:pPr>
        <w:overflowPunct w:val="0"/>
        <w:spacing w:line="460" w:lineRule="exact"/>
        <w:ind w:firstLineChars="200" w:firstLine="480"/>
        <w:jc w:val="both"/>
        <w:rPr>
          <w:rFonts w:ascii="標楷體" w:eastAsia="標楷體" w:hAnsi="標楷體" w:cs="Times New Roman"/>
          <w:kern w:val="0"/>
          <w:szCs w:val="24"/>
        </w:rPr>
      </w:pPr>
      <w:r w:rsidRPr="00DF55BC">
        <w:rPr>
          <w:rFonts w:ascii="標楷體" w:eastAsia="標楷體" w:hAnsi="標楷體" w:cs="Times New Roman"/>
          <w:kern w:val="0"/>
          <w:szCs w:val="24"/>
        </w:rPr>
        <w:t>業務計畫5項，下分工作計畫13項，包括強化各類刑案偵查工作；推動執法科技化，強力取締酒後駕車違規及重大違規停車；持續維持第1、2期錄影監視系統</w:t>
      </w:r>
      <w:r w:rsidRPr="00DF55BC">
        <w:rPr>
          <w:rFonts w:ascii="標楷體" w:eastAsia="標楷體" w:hAnsi="標楷體" w:cs="Times New Roman" w:hint="eastAsia"/>
          <w:kern w:val="0"/>
          <w:szCs w:val="24"/>
        </w:rPr>
        <w:t>及4</w:t>
      </w:r>
      <w:r w:rsidRPr="00DF55BC">
        <w:rPr>
          <w:rFonts w:ascii="標楷體" w:eastAsia="標楷體" w:hAnsi="標楷體" w:cs="Times New Roman"/>
          <w:kern w:val="0"/>
          <w:szCs w:val="24"/>
        </w:rPr>
        <w:t>G</w:t>
      </w:r>
      <w:r w:rsidRPr="00DF55BC">
        <w:rPr>
          <w:rFonts w:ascii="標楷體" w:eastAsia="標楷體" w:hAnsi="標楷體" w:cs="Times New Roman" w:hint="eastAsia"/>
          <w:kern w:val="0"/>
          <w:szCs w:val="24"/>
        </w:rPr>
        <w:t>無線傳輸系統</w:t>
      </w:r>
      <w:r w:rsidRPr="00DF55BC">
        <w:rPr>
          <w:rFonts w:ascii="標楷體" w:eastAsia="標楷體" w:hAnsi="標楷體" w:cs="Times New Roman"/>
          <w:kern w:val="0"/>
          <w:szCs w:val="24"/>
        </w:rPr>
        <w:t>高妥善率，</w:t>
      </w:r>
      <w:r w:rsidRPr="00DF55BC">
        <w:rPr>
          <w:rFonts w:ascii="標楷體" w:eastAsia="標楷體" w:hAnsi="標楷體" w:cs="Times New Roman" w:hint="eastAsia"/>
          <w:kern w:val="0"/>
          <w:szCs w:val="24"/>
        </w:rPr>
        <w:t>發揮</w:t>
      </w:r>
      <w:r w:rsidRPr="00DF55BC">
        <w:rPr>
          <w:rFonts w:ascii="標楷體" w:eastAsia="標楷體" w:hAnsi="標楷體" w:cs="Times New Roman"/>
          <w:kern w:val="0"/>
          <w:szCs w:val="24"/>
        </w:rPr>
        <w:t>偵防犯罪效能；積極取締涉嫌賭博之電子遊戲場及妨害風化（俗）行為場所；防止少年偏差行為，擴大預防少年犯罪及校園法治教育宣導；執行婦幼保護及通報機制等重要施政項目，其中已執行完成者</w:t>
      </w:r>
      <w:r w:rsidRPr="00DF55BC">
        <w:rPr>
          <w:rFonts w:ascii="標楷體" w:eastAsia="標楷體" w:hAnsi="標楷體" w:cs="Times New Roman" w:hint="eastAsia"/>
          <w:kern w:val="0"/>
          <w:szCs w:val="24"/>
        </w:rPr>
        <w:t>7</w:t>
      </w:r>
      <w:r w:rsidRPr="00DF55BC">
        <w:rPr>
          <w:rFonts w:ascii="標楷體" w:eastAsia="標楷體" w:hAnsi="標楷體" w:cs="Times New Roman"/>
          <w:kern w:val="0"/>
          <w:szCs w:val="24"/>
        </w:rPr>
        <w:t>項，尚在執行者</w:t>
      </w:r>
      <w:r w:rsidRPr="00DF55BC">
        <w:rPr>
          <w:rFonts w:ascii="標楷體" w:eastAsia="標楷體" w:hAnsi="標楷體" w:cs="Times New Roman" w:hint="eastAsia"/>
          <w:kern w:val="0"/>
          <w:szCs w:val="24"/>
        </w:rPr>
        <w:t>6</w:t>
      </w:r>
      <w:r w:rsidRPr="00DF55BC">
        <w:rPr>
          <w:rFonts w:ascii="標楷體" w:eastAsia="標楷體" w:hAnsi="標楷體" w:cs="Times New Roman"/>
          <w:kern w:val="0"/>
          <w:szCs w:val="24"/>
        </w:rPr>
        <w:t>項，主要係</w:t>
      </w:r>
      <w:r w:rsidRPr="00DF55BC">
        <w:rPr>
          <w:rFonts w:ascii="標楷體" w:eastAsia="標楷體" w:hAnsi="標楷體" w:cs="Times New Roman" w:hint="eastAsia"/>
          <w:kern w:val="0"/>
          <w:szCs w:val="24"/>
        </w:rPr>
        <w:t>參建北投分局關渡派出所與消防局關渡分隊新建工程、文山區景豐二區社會住宅新建工程，尚未完成招標作業</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及警便服、內勤警察人員與刑事人員服裝採購案尚未交貨，透氣式雨衣採購尚未完成驗收付款等</w:t>
      </w:r>
      <w:r w:rsidRPr="00DF55BC">
        <w:rPr>
          <w:rFonts w:ascii="標楷體" w:eastAsia="標楷體" w:hAnsi="標楷體" w:cs="Times New Roman"/>
          <w:kern w:val="0"/>
          <w:szCs w:val="24"/>
        </w:rPr>
        <w:t>，仍須繼續執行。</w:t>
      </w:r>
    </w:p>
    <w:p w:rsidR="00CD0A7C" w:rsidRPr="00DF55BC" w:rsidRDefault="00CD0A7C" w:rsidP="00006C19">
      <w:pPr>
        <w:suppressAutoHyphens/>
        <w:overflowPunct w:val="0"/>
        <w:spacing w:beforeLines="50" w:before="180" w:afterLines="10" w:after="36" w:line="500" w:lineRule="exact"/>
        <w:ind w:firstLineChars="100" w:firstLine="280"/>
        <w:jc w:val="both"/>
        <w:rPr>
          <w:rFonts w:ascii="標楷體" w:eastAsia="標楷體" w:hAnsi="標楷體" w:cs="Times New Roman"/>
          <w:b/>
          <w:kern w:val="0"/>
          <w:sz w:val="28"/>
          <w:szCs w:val="28"/>
        </w:rPr>
      </w:pPr>
      <w:r w:rsidRPr="00DF55BC">
        <w:rPr>
          <w:rFonts w:ascii="標楷體" w:eastAsia="標楷體" w:hAnsi="標楷體" w:cs="Times New Roman"/>
          <w:b/>
          <w:kern w:val="0"/>
          <w:sz w:val="28"/>
          <w:szCs w:val="28"/>
        </w:rPr>
        <w:t>（</w:t>
      </w:r>
      <w:r w:rsidRPr="00DF55BC">
        <w:rPr>
          <w:rFonts w:ascii="標楷體" w:eastAsia="標楷體" w:hAnsi="標楷體" w:cs="Times New Roman" w:hint="eastAsia"/>
          <w:b/>
          <w:kern w:val="0"/>
          <w:sz w:val="28"/>
          <w:szCs w:val="28"/>
        </w:rPr>
        <w:t>二</w:t>
      </w:r>
      <w:r w:rsidRPr="00DF55BC">
        <w:rPr>
          <w:rFonts w:ascii="標楷體" w:eastAsia="標楷體" w:hAnsi="標楷體" w:cs="Times New Roman"/>
          <w:b/>
          <w:kern w:val="0"/>
          <w:sz w:val="28"/>
          <w:szCs w:val="28"/>
        </w:rPr>
        <w:t>）</w:t>
      </w:r>
      <w:r w:rsidRPr="00DF55BC">
        <w:rPr>
          <w:rFonts w:ascii="標楷體" w:eastAsia="標楷體" w:hAnsi="標楷體" w:cs="Times New Roman" w:hint="eastAsia"/>
          <w:b/>
          <w:kern w:val="0"/>
          <w:sz w:val="28"/>
          <w:szCs w:val="28"/>
        </w:rPr>
        <w:t>預算執行之審核</w:t>
      </w:r>
    </w:p>
    <w:p w:rsidR="00CD0A7C" w:rsidRPr="00DF55BC" w:rsidRDefault="00CD0A7C" w:rsidP="00CD0A7C">
      <w:pPr>
        <w:overflowPunct w:val="0"/>
        <w:spacing w:afterLines="10" w:after="36" w:line="480" w:lineRule="exact"/>
        <w:ind w:firstLineChars="200" w:firstLine="480"/>
        <w:jc w:val="both"/>
        <w:rPr>
          <w:rFonts w:ascii="標楷體" w:eastAsia="標楷體" w:hAnsi="標楷體" w:cs="Times New Roman"/>
          <w:kern w:val="0"/>
          <w:szCs w:val="24"/>
        </w:rPr>
      </w:pPr>
      <w:r w:rsidRPr="00DF55BC">
        <w:rPr>
          <w:rFonts w:ascii="標楷體" w:eastAsia="標楷體" w:hAnsi="標楷體" w:cs="Times New Roman"/>
          <w:kern w:val="0"/>
          <w:szCs w:val="24"/>
        </w:rPr>
        <w:t>1.歲入原編列預算數1億</w:t>
      </w:r>
      <w:r w:rsidRPr="00DF55BC">
        <w:rPr>
          <w:rFonts w:ascii="標楷體" w:eastAsia="標楷體" w:hAnsi="標楷體" w:cs="Times New Roman" w:hint="eastAsia"/>
          <w:kern w:val="0"/>
          <w:szCs w:val="24"/>
        </w:rPr>
        <w:t>8</w:t>
      </w:r>
      <w:r w:rsidRPr="00DF55BC">
        <w:rPr>
          <w:rFonts w:ascii="標楷體" w:eastAsia="標楷體" w:hAnsi="標楷體" w:cs="Times New Roman"/>
          <w:kern w:val="0"/>
          <w:szCs w:val="24"/>
        </w:rPr>
        <w:t>,9</w:t>
      </w:r>
      <w:r w:rsidRPr="00DF55BC">
        <w:rPr>
          <w:rFonts w:ascii="標楷體" w:eastAsia="標楷體" w:hAnsi="標楷體" w:cs="Times New Roman" w:hint="eastAsia"/>
          <w:kern w:val="0"/>
          <w:szCs w:val="24"/>
        </w:rPr>
        <w:t>03</w:t>
      </w:r>
      <w:r w:rsidRPr="00DF55BC">
        <w:rPr>
          <w:rFonts w:ascii="標楷體" w:eastAsia="標楷體" w:hAnsi="標楷體" w:cs="Times New Roman"/>
          <w:kern w:val="0"/>
          <w:szCs w:val="24"/>
        </w:rPr>
        <w:t>萬</w:t>
      </w:r>
      <w:r w:rsidRPr="00DF55BC">
        <w:rPr>
          <w:rFonts w:ascii="標楷體" w:eastAsia="標楷體" w:hAnsi="標楷體" w:cs="Times New Roman" w:hint="eastAsia"/>
          <w:kern w:val="0"/>
          <w:szCs w:val="24"/>
        </w:rPr>
        <w:t>餘</w:t>
      </w:r>
      <w:r w:rsidRPr="00DF55BC">
        <w:rPr>
          <w:rFonts w:ascii="標楷體" w:eastAsia="標楷體" w:hAnsi="標楷體" w:cs="Times New Roman"/>
          <w:kern w:val="0"/>
          <w:szCs w:val="24"/>
        </w:rPr>
        <w:t>元，經追加預算</w:t>
      </w:r>
      <w:r w:rsidRPr="00DF55BC">
        <w:rPr>
          <w:rFonts w:ascii="標楷體" w:eastAsia="標楷體" w:hAnsi="標楷體" w:cs="Times New Roman" w:hint="eastAsia"/>
          <w:kern w:val="0"/>
          <w:szCs w:val="24"/>
        </w:rPr>
        <w:t>6,460</w:t>
      </w:r>
      <w:r w:rsidRPr="00DF55BC">
        <w:rPr>
          <w:rFonts w:ascii="標楷體" w:eastAsia="標楷體" w:hAnsi="標楷體" w:cs="Times New Roman"/>
          <w:kern w:val="0"/>
          <w:szCs w:val="24"/>
        </w:rPr>
        <w:t>萬元，</w:t>
      </w:r>
      <w:r w:rsidRPr="00DF55BC">
        <w:rPr>
          <w:rFonts w:ascii="標楷體" w:eastAsia="標楷體" w:hAnsi="標楷體" w:cs="Times New Roman" w:hint="eastAsia"/>
          <w:kern w:val="0"/>
          <w:szCs w:val="24"/>
        </w:rPr>
        <w:t>合計2</w:t>
      </w:r>
      <w:r w:rsidRPr="00DF55BC">
        <w:rPr>
          <w:rFonts w:ascii="標楷體" w:eastAsia="標楷體" w:hAnsi="標楷體" w:cs="Times New Roman"/>
          <w:kern w:val="0"/>
          <w:szCs w:val="24"/>
        </w:rPr>
        <w:t>億</w:t>
      </w:r>
      <w:r w:rsidRPr="00DF55BC">
        <w:rPr>
          <w:rFonts w:ascii="標楷體" w:eastAsia="標楷體" w:hAnsi="標楷體" w:cs="Times New Roman" w:hint="eastAsia"/>
          <w:kern w:val="0"/>
          <w:szCs w:val="24"/>
        </w:rPr>
        <w:t>5</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363</w:t>
      </w:r>
      <w:r w:rsidRPr="00DF55BC">
        <w:rPr>
          <w:rFonts w:ascii="標楷體" w:eastAsia="標楷體" w:hAnsi="標楷體" w:cs="Times New Roman"/>
          <w:kern w:val="0"/>
          <w:szCs w:val="24"/>
        </w:rPr>
        <w:t>萬餘元，決算審核結果，</w:t>
      </w:r>
      <w:r w:rsidRPr="00DF55BC">
        <w:rPr>
          <w:rFonts w:ascii="標楷體" w:eastAsia="標楷體" w:hAnsi="標楷體" w:cs="Times New Roman" w:hint="eastAsia"/>
          <w:kern w:val="0"/>
          <w:szCs w:val="24"/>
        </w:rPr>
        <w:t>修正增列</w:t>
      </w:r>
      <w:r w:rsidRPr="00DF55BC">
        <w:rPr>
          <w:rFonts w:ascii="標楷體" w:eastAsia="標楷體" w:hAnsi="標楷體" w:cs="Times New Roman"/>
          <w:kern w:val="0"/>
          <w:szCs w:val="24"/>
        </w:rPr>
        <w:t>應收保留數</w:t>
      </w:r>
      <w:r w:rsidRPr="00DF55BC">
        <w:rPr>
          <w:rFonts w:ascii="標楷體" w:eastAsia="標楷體" w:hAnsi="標楷體" w:cs="Times New Roman" w:hint="eastAsia"/>
          <w:kern w:val="0"/>
          <w:szCs w:val="24"/>
        </w:rPr>
        <w:t>27</w:t>
      </w:r>
      <w:r w:rsidRPr="00DF55BC">
        <w:rPr>
          <w:rFonts w:ascii="標楷體" w:eastAsia="標楷體" w:hAnsi="標楷體" w:cs="Times New Roman"/>
          <w:kern w:val="0"/>
          <w:szCs w:val="24"/>
        </w:rPr>
        <w:t>萬元，</w:t>
      </w:r>
      <w:r w:rsidRPr="00DF55BC">
        <w:rPr>
          <w:rFonts w:ascii="標楷體" w:eastAsia="標楷體" w:hAnsi="標楷體" w:cs="Times New Roman" w:hint="eastAsia"/>
          <w:kern w:val="0"/>
          <w:szCs w:val="24"/>
        </w:rPr>
        <w:t>係增列廠商違規應沒入押標金；</w:t>
      </w:r>
      <w:r w:rsidRPr="00DF55BC">
        <w:rPr>
          <w:rFonts w:ascii="標楷體" w:eastAsia="標楷體" w:hAnsi="標楷體" w:cs="Times New Roman"/>
          <w:kern w:val="0"/>
          <w:szCs w:val="24"/>
        </w:rPr>
        <w:t>審定實現數</w:t>
      </w:r>
      <w:r w:rsidRPr="00DF55BC">
        <w:rPr>
          <w:rFonts w:ascii="標楷體" w:eastAsia="標楷體" w:hAnsi="標楷體" w:cs="Times New Roman" w:hint="eastAsia"/>
          <w:kern w:val="0"/>
          <w:szCs w:val="24"/>
        </w:rPr>
        <w:t>2</w:t>
      </w:r>
      <w:r w:rsidRPr="00DF55BC">
        <w:rPr>
          <w:rFonts w:ascii="標楷體" w:eastAsia="標楷體" w:hAnsi="標楷體" w:cs="Times New Roman"/>
          <w:kern w:val="0"/>
          <w:szCs w:val="24"/>
        </w:rPr>
        <w:t>億</w:t>
      </w:r>
      <w:r w:rsidRPr="00DF55BC">
        <w:rPr>
          <w:rFonts w:ascii="標楷體" w:eastAsia="標楷體" w:hAnsi="標楷體" w:cs="Times New Roman" w:hint="eastAsia"/>
          <w:kern w:val="0"/>
          <w:szCs w:val="24"/>
        </w:rPr>
        <w:t>1</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027</w:t>
      </w:r>
      <w:r w:rsidRPr="00DF55BC">
        <w:rPr>
          <w:rFonts w:ascii="標楷體" w:eastAsia="標楷體" w:hAnsi="標楷體" w:cs="Times New Roman"/>
          <w:kern w:val="0"/>
          <w:szCs w:val="24"/>
        </w:rPr>
        <w:t>萬餘元，應收保留數</w:t>
      </w:r>
      <w:r w:rsidRPr="00DF55BC">
        <w:rPr>
          <w:rFonts w:ascii="標楷體" w:eastAsia="標楷體" w:hAnsi="標楷體" w:cs="Times New Roman" w:hint="eastAsia"/>
          <w:kern w:val="0"/>
          <w:szCs w:val="24"/>
        </w:rPr>
        <w:t>4</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095</w:t>
      </w:r>
      <w:r w:rsidRPr="00DF55BC">
        <w:rPr>
          <w:rFonts w:ascii="標楷體" w:eastAsia="標楷體" w:hAnsi="標楷體" w:cs="Times New Roman"/>
          <w:kern w:val="0"/>
          <w:szCs w:val="24"/>
        </w:rPr>
        <w:t>萬餘元，主要係違反毒品危害防制條例及道路交通管理處罰條例等罰鍰收入尚待收繳；合計決算審定數為</w:t>
      </w:r>
      <w:r w:rsidRPr="00DF55BC">
        <w:rPr>
          <w:rFonts w:ascii="標楷體" w:eastAsia="標楷體" w:hAnsi="標楷體" w:cs="Times New Roman" w:hint="eastAsia"/>
          <w:kern w:val="0"/>
          <w:szCs w:val="24"/>
        </w:rPr>
        <w:t>2</w:t>
      </w:r>
      <w:r w:rsidRPr="00DF55BC">
        <w:rPr>
          <w:rFonts w:ascii="標楷體" w:eastAsia="標楷體" w:hAnsi="標楷體" w:cs="Times New Roman"/>
          <w:kern w:val="0"/>
          <w:szCs w:val="24"/>
        </w:rPr>
        <w:t>億</w:t>
      </w:r>
      <w:r w:rsidRPr="00DF55BC">
        <w:rPr>
          <w:rFonts w:ascii="標楷體" w:eastAsia="標楷體" w:hAnsi="標楷體" w:cs="Times New Roman" w:hint="eastAsia"/>
          <w:kern w:val="0"/>
          <w:szCs w:val="24"/>
        </w:rPr>
        <w:t>5,123</w:t>
      </w:r>
      <w:r w:rsidRPr="00DF55BC">
        <w:rPr>
          <w:rFonts w:ascii="標楷體" w:eastAsia="標楷體" w:hAnsi="標楷體" w:cs="Times New Roman"/>
          <w:kern w:val="0"/>
          <w:szCs w:val="24"/>
        </w:rPr>
        <w:t>萬餘元，較預算減少</w:t>
      </w:r>
      <w:r w:rsidRPr="00DF55BC">
        <w:rPr>
          <w:rFonts w:ascii="標楷體" w:eastAsia="標楷體" w:hAnsi="標楷體" w:cs="Times New Roman" w:hint="eastAsia"/>
          <w:kern w:val="0"/>
          <w:szCs w:val="24"/>
        </w:rPr>
        <w:t>239</w:t>
      </w:r>
      <w:r w:rsidRPr="00DF55BC">
        <w:rPr>
          <w:rFonts w:ascii="標楷體" w:eastAsia="標楷體" w:hAnsi="標楷體" w:cs="Times New Roman"/>
          <w:kern w:val="0"/>
          <w:szCs w:val="24"/>
        </w:rPr>
        <w:t>萬餘元（</w:t>
      </w:r>
      <w:r w:rsidRPr="00DF55BC">
        <w:rPr>
          <w:rFonts w:ascii="標楷體" w:eastAsia="標楷體" w:hAnsi="標楷體" w:cs="Times New Roman" w:hint="eastAsia"/>
          <w:kern w:val="0"/>
          <w:szCs w:val="24"/>
        </w:rPr>
        <w:t>0</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95</w:t>
      </w:r>
      <w:r w:rsidRPr="00DF55BC">
        <w:rPr>
          <w:rFonts w:ascii="標楷體" w:eastAsia="標楷體" w:hAnsi="標楷體" w:cs="Times New Roman"/>
          <w:kern w:val="0"/>
          <w:szCs w:val="24"/>
        </w:rPr>
        <w:t>％），主要係違反毒品危害防制條例及道路交通管理處罰條例等罰鍰收入</w:t>
      </w:r>
      <w:r w:rsidRPr="00DF55BC">
        <w:rPr>
          <w:rFonts w:ascii="標楷體" w:eastAsia="標楷體" w:hAnsi="標楷體" w:cs="Times New Roman" w:hint="eastAsia"/>
          <w:kern w:val="0"/>
          <w:szCs w:val="24"/>
        </w:rPr>
        <w:t>較預計減少</w:t>
      </w:r>
      <w:r w:rsidRPr="00DF55BC">
        <w:rPr>
          <w:rFonts w:ascii="標楷體" w:eastAsia="標楷體" w:hAnsi="標楷體" w:cs="Times New Roman"/>
          <w:kern w:val="0"/>
          <w:szCs w:val="24"/>
        </w:rPr>
        <w:t>所致。</w:t>
      </w:r>
    </w:p>
    <w:p w:rsidR="00CD0A7C" w:rsidRPr="00DF55BC" w:rsidRDefault="00CD0A7C" w:rsidP="00CD0A7C">
      <w:pPr>
        <w:overflowPunct w:val="0"/>
        <w:spacing w:afterLines="10" w:after="36" w:line="480" w:lineRule="exact"/>
        <w:ind w:firstLineChars="200" w:firstLine="480"/>
        <w:jc w:val="both"/>
        <w:rPr>
          <w:rFonts w:ascii="標楷體" w:eastAsia="標楷體" w:hAnsi="標楷體" w:cs="Times New Roman"/>
          <w:kern w:val="0"/>
          <w:szCs w:val="24"/>
        </w:rPr>
      </w:pPr>
      <w:r w:rsidRPr="00DF55BC">
        <w:rPr>
          <w:rFonts w:ascii="標楷體" w:eastAsia="標楷體" w:hAnsi="標楷體" w:cs="Times New Roman"/>
          <w:kern w:val="0"/>
          <w:szCs w:val="24"/>
        </w:rPr>
        <w:t>2.以前年度歲入轉入數計</w:t>
      </w:r>
      <w:r w:rsidRPr="00DF55BC">
        <w:rPr>
          <w:rFonts w:ascii="標楷體" w:eastAsia="標楷體" w:hAnsi="標楷體" w:cs="Times New Roman" w:hint="eastAsia"/>
          <w:kern w:val="0"/>
          <w:szCs w:val="24"/>
        </w:rPr>
        <w:t>7</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468</w:t>
      </w:r>
      <w:r w:rsidRPr="00DF55BC">
        <w:rPr>
          <w:rFonts w:ascii="標楷體" w:eastAsia="標楷體" w:hAnsi="標楷體" w:cs="Times New Roman"/>
          <w:kern w:val="0"/>
          <w:szCs w:val="24"/>
        </w:rPr>
        <w:t>萬餘元，決算審核結果，審定實現數</w:t>
      </w:r>
      <w:r w:rsidRPr="00DF55BC">
        <w:rPr>
          <w:rFonts w:ascii="標楷體" w:eastAsia="標楷體" w:hAnsi="標楷體" w:cs="Times New Roman" w:hint="eastAsia"/>
          <w:kern w:val="0"/>
          <w:szCs w:val="24"/>
        </w:rPr>
        <w:t>1</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459</w:t>
      </w:r>
      <w:r w:rsidRPr="00DF55BC">
        <w:rPr>
          <w:rFonts w:ascii="標楷體" w:eastAsia="標楷體" w:hAnsi="標楷體" w:cs="Times New Roman"/>
          <w:kern w:val="0"/>
          <w:szCs w:val="24"/>
        </w:rPr>
        <w:t>萬餘元（</w:t>
      </w:r>
      <w:r w:rsidRPr="00DF55BC">
        <w:rPr>
          <w:rFonts w:ascii="標楷體" w:eastAsia="標楷體" w:hAnsi="標楷體" w:cs="Times New Roman" w:hint="eastAsia"/>
          <w:kern w:val="0"/>
          <w:szCs w:val="24"/>
        </w:rPr>
        <w:t>19</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54</w:t>
      </w:r>
      <w:r w:rsidRPr="00DF55BC">
        <w:rPr>
          <w:rFonts w:ascii="標楷體" w:eastAsia="標楷體" w:hAnsi="標楷體" w:cs="Times New Roman"/>
          <w:kern w:val="0"/>
          <w:szCs w:val="24"/>
        </w:rPr>
        <w:t>％），減免（</w:t>
      </w:r>
      <w:r w:rsidRPr="00DF55BC">
        <w:rPr>
          <w:rFonts w:ascii="標楷體" w:eastAsia="標楷體" w:hAnsi="標楷體" w:cs="Times New Roman" w:hint="eastAsia"/>
          <w:kern w:val="0"/>
          <w:szCs w:val="24"/>
        </w:rPr>
        <w:t>註銷</w:t>
      </w:r>
      <w:r w:rsidRPr="00DF55BC">
        <w:rPr>
          <w:rFonts w:ascii="標楷體" w:eastAsia="標楷體" w:hAnsi="標楷體" w:cs="Times New Roman"/>
          <w:kern w:val="0"/>
          <w:szCs w:val="24"/>
        </w:rPr>
        <w:t>）數</w:t>
      </w:r>
      <w:r w:rsidRPr="00DF55BC">
        <w:rPr>
          <w:rFonts w:ascii="標楷體" w:eastAsia="標楷體" w:hAnsi="標楷體" w:cs="Times New Roman" w:hint="eastAsia"/>
          <w:kern w:val="0"/>
          <w:szCs w:val="24"/>
        </w:rPr>
        <w:t>2</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766</w:t>
      </w:r>
      <w:r w:rsidRPr="00DF55BC">
        <w:rPr>
          <w:rFonts w:ascii="標楷體" w:eastAsia="標楷體" w:hAnsi="標楷體" w:cs="Times New Roman"/>
          <w:kern w:val="0"/>
          <w:szCs w:val="24"/>
        </w:rPr>
        <w:t>萬餘元（</w:t>
      </w:r>
      <w:r w:rsidRPr="00DF55BC">
        <w:rPr>
          <w:rFonts w:ascii="標楷體" w:eastAsia="標楷體" w:hAnsi="標楷體" w:cs="Times New Roman" w:hint="eastAsia"/>
          <w:kern w:val="0"/>
          <w:szCs w:val="24"/>
        </w:rPr>
        <w:t>37</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05</w:t>
      </w:r>
      <w:r w:rsidRPr="00DF55BC">
        <w:rPr>
          <w:rFonts w:ascii="標楷體" w:eastAsia="標楷體" w:hAnsi="標楷體" w:cs="Times New Roman"/>
          <w:kern w:val="0"/>
          <w:szCs w:val="24"/>
        </w:rPr>
        <w:t>％），主要係違反毒品危害防制條例及道路交通管理處罰條例等之罰鍰，已取得執行憑證後辦理註銷；應收保留數</w:t>
      </w:r>
      <w:r w:rsidRPr="00DF55BC">
        <w:rPr>
          <w:rFonts w:ascii="標楷體" w:eastAsia="標楷體" w:hAnsi="標楷體" w:cs="Times New Roman" w:hint="eastAsia"/>
          <w:kern w:val="0"/>
          <w:szCs w:val="24"/>
        </w:rPr>
        <w:t>3</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242</w:t>
      </w:r>
      <w:r w:rsidRPr="00DF55BC">
        <w:rPr>
          <w:rFonts w:ascii="標楷體" w:eastAsia="標楷體" w:hAnsi="標楷體" w:cs="Times New Roman"/>
          <w:kern w:val="0"/>
          <w:szCs w:val="24"/>
        </w:rPr>
        <w:t>萬餘元（</w:t>
      </w:r>
      <w:r w:rsidRPr="00DF55BC">
        <w:rPr>
          <w:rFonts w:ascii="標楷體" w:eastAsia="標楷體" w:hAnsi="標楷體" w:cs="Times New Roman" w:hint="eastAsia"/>
          <w:kern w:val="0"/>
          <w:szCs w:val="24"/>
        </w:rPr>
        <w:t>43</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41</w:t>
      </w:r>
      <w:r w:rsidRPr="00DF55BC">
        <w:rPr>
          <w:rFonts w:ascii="標楷體" w:eastAsia="標楷體" w:hAnsi="標楷體" w:cs="Times New Roman"/>
          <w:kern w:val="0"/>
          <w:szCs w:val="24"/>
        </w:rPr>
        <w:t>％），主要係違反毒品危害防制條例及道路交通管理處罰條例等之罰鍰收入尚待收繳。</w:t>
      </w:r>
    </w:p>
    <w:p w:rsidR="00CD0A7C" w:rsidRPr="00DF55BC" w:rsidRDefault="00CD0A7C" w:rsidP="006B0271">
      <w:pPr>
        <w:overflowPunct w:val="0"/>
        <w:spacing w:beforeLines="30" w:before="108" w:line="480" w:lineRule="exact"/>
        <w:ind w:firstLineChars="200" w:firstLine="480"/>
        <w:jc w:val="both"/>
        <w:rPr>
          <w:rFonts w:ascii="標楷體" w:eastAsia="標楷體" w:hAnsi="標楷體" w:cs="Times New Roman"/>
          <w:kern w:val="0"/>
          <w:szCs w:val="24"/>
        </w:rPr>
      </w:pPr>
      <w:r w:rsidRPr="00DF55BC">
        <w:rPr>
          <w:rFonts w:ascii="標楷體" w:eastAsia="標楷體" w:hAnsi="標楷體" w:cs="Times New Roman"/>
          <w:kern w:val="0"/>
          <w:szCs w:val="24"/>
        </w:rPr>
        <w:t>3.歲出原編列預算數1</w:t>
      </w:r>
      <w:r w:rsidRPr="00DF55BC">
        <w:rPr>
          <w:rFonts w:ascii="標楷體" w:eastAsia="標楷體" w:hAnsi="標楷體" w:cs="Times New Roman" w:hint="eastAsia"/>
          <w:kern w:val="0"/>
          <w:szCs w:val="24"/>
        </w:rPr>
        <w:t>40</w:t>
      </w:r>
      <w:r w:rsidRPr="00DF55BC">
        <w:rPr>
          <w:rFonts w:ascii="標楷體" w:eastAsia="標楷體" w:hAnsi="標楷體" w:cs="Times New Roman"/>
          <w:kern w:val="0"/>
          <w:szCs w:val="24"/>
        </w:rPr>
        <w:t>億</w:t>
      </w:r>
      <w:r w:rsidRPr="00DF55BC">
        <w:rPr>
          <w:rFonts w:ascii="標楷體" w:eastAsia="標楷體" w:hAnsi="標楷體" w:cs="Times New Roman" w:hint="eastAsia"/>
          <w:kern w:val="0"/>
          <w:szCs w:val="24"/>
        </w:rPr>
        <w:t>9</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001</w:t>
      </w:r>
      <w:r w:rsidRPr="00DF55BC">
        <w:rPr>
          <w:rFonts w:ascii="標楷體" w:eastAsia="標楷體" w:hAnsi="標楷體" w:cs="Times New Roman"/>
          <w:kern w:val="0"/>
          <w:szCs w:val="24"/>
        </w:rPr>
        <w:t>萬</w:t>
      </w:r>
      <w:r w:rsidRPr="00DF55BC">
        <w:rPr>
          <w:rFonts w:ascii="標楷體" w:eastAsia="標楷體" w:hAnsi="標楷體" w:cs="Times New Roman" w:hint="eastAsia"/>
          <w:kern w:val="0"/>
          <w:szCs w:val="24"/>
        </w:rPr>
        <w:t>餘</w:t>
      </w:r>
      <w:r w:rsidRPr="00DF55BC">
        <w:rPr>
          <w:rFonts w:ascii="標楷體" w:eastAsia="標楷體" w:hAnsi="標楷體" w:cs="Times New Roman"/>
          <w:kern w:val="0"/>
          <w:szCs w:val="24"/>
        </w:rPr>
        <w:t>元，經追加預算</w:t>
      </w:r>
      <w:r w:rsidRPr="00DF55BC">
        <w:rPr>
          <w:rFonts w:ascii="標楷體" w:eastAsia="標楷體" w:hAnsi="標楷體" w:cs="Times New Roman" w:hint="eastAsia"/>
          <w:kern w:val="0"/>
          <w:szCs w:val="24"/>
        </w:rPr>
        <w:t>9,157</w:t>
      </w:r>
      <w:r w:rsidRPr="00DF55BC">
        <w:rPr>
          <w:rFonts w:ascii="標楷體" w:eastAsia="標楷體" w:hAnsi="標楷體" w:cs="Times New Roman"/>
          <w:kern w:val="0"/>
          <w:szCs w:val="24"/>
        </w:rPr>
        <w:t>萬餘元，</w:t>
      </w:r>
      <w:r w:rsidRPr="00DF55BC">
        <w:rPr>
          <w:rFonts w:ascii="標楷體" w:eastAsia="標楷體" w:hAnsi="標楷體" w:cs="Times New Roman" w:hint="eastAsia"/>
          <w:kern w:val="0"/>
          <w:szCs w:val="24"/>
        </w:rPr>
        <w:t>並因採購員警輔助應勤裝備－防割手套及袖套所需經費等事由，經動支第二預備金2</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388萬餘元，及因人事費不足申請動支公務人員（工）待遇準備</w:t>
      </w:r>
      <w:r w:rsidRPr="00DF55BC">
        <w:rPr>
          <w:rFonts w:ascii="標楷體" w:eastAsia="標楷體" w:hAnsi="標楷體" w:cs="Times New Roman"/>
          <w:kern w:val="0"/>
          <w:szCs w:val="24"/>
        </w:rPr>
        <w:t>1億</w:t>
      </w:r>
      <w:r w:rsidRPr="00DF55BC">
        <w:rPr>
          <w:rFonts w:ascii="標楷體" w:eastAsia="標楷體" w:hAnsi="標楷體" w:cs="Times New Roman" w:hint="eastAsia"/>
          <w:kern w:val="0"/>
          <w:szCs w:val="24"/>
        </w:rPr>
        <w:t>7</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317</w:t>
      </w:r>
      <w:r w:rsidRPr="00DF55BC">
        <w:rPr>
          <w:rFonts w:ascii="標楷體" w:eastAsia="標楷體" w:hAnsi="標楷體" w:cs="Times New Roman"/>
          <w:kern w:val="0"/>
          <w:szCs w:val="24"/>
        </w:rPr>
        <w:t>萬餘元</w:t>
      </w:r>
      <w:r w:rsidRPr="00DF55BC">
        <w:rPr>
          <w:rFonts w:ascii="標楷體" w:eastAsia="標楷體" w:hAnsi="標楷體" w:cs="Times New Roman" w:hint="eastAsia"/>
          <w:kern w:val="0"/>
          <w:szCs w:val="24"/>
        </w:rPr>
        <w:t>，</w:t>
      </w:r>
      <w:r w:rsidRPr="00DF55BC">
        <w:rPr>
          <w:rFonts w:ascii="標楷體" w:eastAsia="標楷體" w:hAnsi="標楷體" w:cs="Times New Roman"/>
          <w:kern w:val="0"/>
          <w:szCs w:val="24"/>
        </w:rPr>
        <w:t>合計1</w:t>
      </w:r>
      <w:r w:rsidRPr="00DF55BC">
        <w:rPr>
          <w:rFonts w:ascii="標楷體" w:eastAsia="標楷體" w:hAnsi="標楷體" w:cs="Times New Roman" w:hint="eastAsia"/>
          <w:kern w:val="0"/>
          <w:szCs w:val="24"/>
        </w:rPr>
        <w:t>43</w:t>
      </w:r>
      <w:r w:rsidRPr="00DF55BC">
        <w:rPr>
          <w:rFonts w:ascii="標楷體" w:eastAsia="標楷體" w:hAnsi="標楷體" w:cs="Times New Roman"/>
          <w:kern w:val="0"/>
          <w:szCs w:val="24"/>
        </w:rPr>
        <w:t>億</w:t>
      </w:r>
      <w:r w:rsidRPr="00DF55BC">
        <w:rPr>
          <w:rFonts w:ascii="標楷體" w:eastAsia="標楷體" w:hAnsi="標楷體" w:cs="Times New Roman" w:hint="eastAsia"/>
          <w:kern w:val="0"/>
          <w:szCs w:val="24"/>
        </w:rPr>
        <w:t>7</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864</w:t>
      </w:r>
      <w:r w:rsidRPr="00DF55BC">
        <w:rPr>
          <w:rFonts w:ascii="標楷體" w:eastAsia="標楷體" w:hAnsi="標楷體" w:cs="Times New Roman"/>
          <w:kern w:val="0"/>
          <w:szCs w:val="24"/>
        </w:rPr>
        <w:t>萬餘元，決算審核結果，審定實現數1</w:t>
      </w:r>
      <w:r w:rsidRPr="00DF55BC">
        <w:rPr>
          <w:rFonts w:ascii="標楷體" w:eastAsia="標楷體" w:hAnsi="標楷體" w:cs="Times New Roman" w:hint="eastAsia"/>
          <w:kern w:val="0"/>
          <w:szCs w:val="24"/>
        </w:rPr>
        <w:t>40</w:t>
      </w:r>
      <w:r w:rsidRPr="00DF55BC">
        <w:rPr>
          <w:rFonts w:ascii="標楷體" w:eastAsia="標楷體" w:hAnsi="標楷體" w:cs="Times New Roman"/>
          <w:kern w:val="0"/>
          <w:szCs w:val="24"/>
        </w:rPr>
        <w:t>億</w:t>
      </w:r>
      <w:r w:rsidRPr="00DF55BC">
        <w:rPr>
          <w:rFonts w:ascii="標楷體" w:eastAsia="標楷體" w:hAnsi="標楷體" w:cs="Times New Roman" w:hint="eastAsia"/>
          <w:kern w:val="0"/>
          <w:szCs w:val="24"/>
        </w:rPr>
        <w:t>4,564</w:t>
      </w:r>
      <w:r w:rsidRPr="00DF55BC">
        <w:rPr>
          <w:rFonts w:ascii="標楷體" w:eastAsia="標楷體" w:hAnsi="標楷體" w:cs="Times New Roman"/>
          <w:kern w:val="0"/>
          <w:szCs w:val="24"/>
        </w:rPr>
        <w:t>萬餘元（9</w:t>
      </w:r>
      <w:r w:rsidRPr="00DF55BC">
        <w:rPr>
          <w:rFonts w:ascii="標楷體" w:eastAsia="標楷體" w:hAnsi="標楷體" w:cs="Times New Roman" w:hint="eastAsia"/>
          <w:kern w:val="0"/>
          <w:szCs w:val="24"/>
        </w:rPr>
        <w:t>7</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68</w:t>
      </w:r>
      <w:r w:rsidRPr="00DF55BC">
        <w:rPr>
          <w:rFonts w:ascii="標楷體" w:eastAsia="標楷體" w:hAnsi="標楷體" w:cs="Times New Roman"/>
          <w:kern w:val="0"/>
          <w:szCs w:val="24"/>
        </w:rPr>
        <w:t>％），應付保留數</w:t>
      </w:r>
      <w:r w:rsidRPr="00DF55BC">
        <w:rPr>
          <w:rFonts w:ascii="標楷體" w:eastAsia="標楷體" w:hAnsi="標楷體" w:cs="Times New Roman" w:hint="eastAsia"/>
          <w:kern w:val="0"/>
          <w:szCs w:val="24"/>
        </w:rPr>
        <w:t>1億2,070</w:t>
      </w:r>
      <w:r w:rsidRPr="00DF55BC">
        <w:rPr>
          <w:rFonts w:ascii="標楷體" w:eastAsia="標楷體" w:hAnsi="標楷體" w:cs="Times New Roman"/>
          <w:kern w:val="0"/>
          <w:szCs w:val="24"/>
        </w:rPr>
        <w:t>萬餘元（</w:t>
      </w:r>
      <w:r w:rsidRPr="00DF55BC">
        <w:rPr>
          <w:rFonts w:ascii="標楷體" w:eastAsia="標楷體" w:hAnsi="標楷體" w:cs="Times New Roman" w:hint="eastAsia"/>
          <w:kern w:val="0"/>
          <w:szCs w:val="24"/>
        </w:rPr>
        <w:t>0</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84</w:t>
      </w:r>
      <w:r w:rsidRPr="00DF55BC">
        <w:rPr>
          <w:rFonts w:ascii="標楷體" w:eastAsia="標楷體" w:hAnsi="標楷體" w:cs="Times New Roman"/>
          <w:kern w:val="0"/>
          <w:szCs w:val="24"/>
        </w:rPr>
        <w:t>％），保留原因詳「（一）計畫實施之查核」說明；合計決算審定數為1</w:t>
      </w:r>
      <w:r w:rsidRPr="00DF55BC">
        <w:rPr>
          <w:rFonts w:ascii="標楷體" w:eastAsia="標楷體" w:hAnsi="標楷體" w:cs="Times New Roman" w:hint="eastAsia"/>
          <w:kern w:val="0"/>
          <w:szCs w:val="24"/>
        </w:rPr>
        <w:t>41</w:t>
      </w:r>
      <w:r w:rsidRPr="00DF55BC">
        <w:rPr>
          <w:rFonts w:ascii="標楷體" w:eastAsia="標楷體" w:hAnsi="標楷體" w:cs="Times New Roman"/>
          <w:kern w:val="0"/>
          <w:szCs w:val="24"/>
        </w:rPr>
        <w:t>億</w:t>
      </w:r>
      <w:r w:rsidRPr="00DF55BC">
        <w:rPr>
          <w:rFonts w:ascii="標楷體" w:eastAsia="標楷體" w:hAnsi="標楷體" w:cs="Times New Roman" w:hint="eastAsia"/>
          <w:kern w:val="0"/>
          <w:szCs w:val="24"/>
        </w:rPr>
        <w:t>6</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635</w:t>
      </w:r>
      <w:r w:rsidRPr="00DF55BC">
        <w:rPr>
          <w:rFonts w:ascii="標楷體" w:eastAsia="標楷體" w:hAnsi="標楷體" w:cs="Times New Roman"/>
          <w:kern w:val="0"/>
          <w:szCs w:val="24"/>
        </w:rPr>
        <w:t>萬餘元，預算賸餘2億</w:t>
      </w:r>
      <w:r w:rsidRPr="00DF55BC">
        <w:rPr>
          <w:rFonts w:ascii="標楷體" w:eastAsia="標楷體" w:hAnsi="標楷體" w:cs="Times New Roman" w:hint="eastAsia"/>
          <w:kern w:val="0"/>
          <w:szCs w:val="24"/>
        </w:rPr>
        <w:t>1</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228</w:t>
      </w:r>
      <w:r w:rsidRPr="00DF55BC">
        <w:rPr>
          <w:rFonts w:ascii="標楷體" w:eastAsia="標楷體" w:hAnsi="標楷體" w:cs="Times New Roman"/>
          <w:kern w:val="0"/>
          <w:szCs w:val="24"/>
        </w:rPr>
        <w:t>萬餘元（1.</w:t>
      </w:r>
      <w:r w:rsidRPr="00DF55BC">
        <w:rPr>
          <w:rFonts w:ascii="標楷體" w:eastAsia="標楷體" w:hAnsi="標楷體" w:cs="Times New Roman" w:hint="eastAsia"/>
          <w:kern w:val="0"/>
          <w:szCs w:val="24"/>
        </w:rPr>
        <w:t>48</w:t>
      </w:r>
      <w:r w:rsidRPr="00DF55BC">
        <w:rPr>
          <w:rFonts w:ascii="標楷體" w:eastAsia="標楷體" w:hAnsi="標楷體" w:cs="Times New Roman"/>
          <w:kern w:val="0"/>
          <w:szCs w:val="24"/>
        </w:rPr>
        <w:t>％），主要係</w:t>
      </w:r>
      <w:r w:rsidRPr="00DF55BC">
        <w:rPr>
          <w:rFonts w:ascii="標楷體" w:eastAsia="標楷體" w:hAnsi="標楷體" w:cs="Times New Roman" w:hint="eastAsia"/>
          <w:kern w:val="0"/>
          <w:szCs w:val="24"/>
        </w:rPr>
        <w:t>錄影監視系統專用傳輸網路服務費用，依業務實際需要減少支付之賸餘</w:t>
      </w:r>
      <w:r w:rsidRPr="00DF55BC">
        <w:rPr>
          <w:rFonts w:ascii="標楷體" w:eastAsia="標楷體" w:hAnsi="標楷體" w:cs="Times New Roman"/>
          <w:kern w:val="0"/>
          <w:szCs w:val="24"/>
        </w:rPr>
        <w:t>。</w:t>
      </w:r>
    </w:p>
    <w:p w:rsidR="00CD0A7C" w:rsidRPr="00DF55BC" w:rsidRDefault="00CD0A7C" w:rsidP="000117D9">
      <w:pPr>
        <w:overflowPunct w:val="0"/>
        <w:spacing w:afterLines="10" w:after="36" w:line="460" w:lineRule="exact"/>
        <w:ind w:firstLineChars="200" w:firstLine="480"/>
        <w:jc w:val="both"/>
        <w:rPr>
          <w:rFonts w:ascii="標楷體" w:eastAsia="標楷體" w:hAnsi="標楷體" w:cs="Times New Roman"/>
          <w:kern w:val="0"/>
          <w:szCs w:val="24"/>
        </w:rPr>
      </w:pPr>
      <w:r w:rsidRPr="00DF55BC">
        <w:rPr>
          <w:rFonts w:ascii="標楷體" w:eastAsia="標楷體" w:hAnsi="標楷體" w:cs="Times New Roman"/>
          <w:kern w:val="0"/>
          <w:szCs w:val="24"/>
        </w:rPr>
        <w:lastRenderedPageBreak/>
        <w:t>4.以前年度歲出轉入數計</w:t>
      </w:r>
      <w:r w:rsidRPr="00DF55BC">
        <w:rPr>
          <w:rFonts w:ascii="標楷體" w:eastAsia="標楷體" w:hAnsi="標楷體" w:cs="Times New Roman" w:hint="eastAsia"/>
          <w:kern w:val="0"/>
          <w:szCs w:val="24"/>
        </w:rPr>
        <w:t>1</w:t>
      </w:r>
      <w:r w:rsidRPr="00DF55BC">
        <w:rPr>
          <w:rFonts w:ascii="標楷體" w:eastAsia="標楷體" w:hAnsi="標楷體" w:cs="Times New Roman"/>
          <w:kern w:val="0"/>
          <w:szCs w:val="24"/>
        </w:rPr>
        <w:t>億</w:t>
      </w:r>
      <w:r w:rsidRPr="00DF55BC">
        <w:rPr>
          <w:rFonts w:ascii="標楷體" w:eastAsia="標楷體" w:hAnsi="標楷體" w:cs="Times New Roman" w:hint="eastAsia"/>
          <w:kern w:val="0"/>
          <w:szCs w:val="24"/>
        </w:rPr>
        <w:t>7</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660</w:t>
      </w:r>
      <w:r w:rsidRPr="00DF55BC">
        <w:rPr>
          <w:rFonts w:ascii="標楷體" w:eastAsia="標楷體" w:hAnsi="標楷體" w:cs="Times New Roman"/>
          <w:kern w:val="0"/>
          <w:szCs w:val="24"/>
        </w:rPr>
        <w:t>萬餘元，決算審核結果，審定實現數</w:t>
      </w:r>
      <w:r w:rsidRPr="00DF55BC">
        <w:rPr>
          <w:rFonts w:ascii="標楷體" w:eastAsia="標楷體" w:hAnsi="標楷體" w:cs="Times New Roman" w:hint="eastAsia"/>
          <w:kern w:val="0"/>
          <w:szCs w:val="24"/>
        </w:rPr>
        <w:t>1</w:t>
      </w:r>
      <w:r w:rsidRPr="00DF55BC">
        <w:rPr>
          <w:rFonts w:ascii="標楷體" w:eastAsia="標楷體" w:hAnsi="標楷體" w:cs="Times New Roman"/>
          <w:kern w:val="0"/>
          <w:szCs w:val="24"/>
        </w:rPr>
        <w:t>億</w:t>
      </w:r>
      <w:r w:rsidRPr="00DF55BC">
        <w:rPr>
          <w:rFonts w:ascii="標楷體" w:eastAsia="標楷體" w:hAnsi="標楷體" w:cs="Times New Roman" w:hint="eastAsia"/>
          <w:kern w:val="0"/>
          <w:szCs w:val="24"/>
        </w:rPr>
        <w:t>1</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938</w:t>
      </w:r>
      <w:r w:rsidRPr="00DF55BC">
        <w:rPr>
          <w:rFonts w:ascii="標楷體" w:eastAsia="標楷體" w:hAnsi="標楷體" w:cs="Times New Roman"/>
          <w:kern w:val="0"/>
          <w:szCs w:val="24"/>
        </w:rPr>
        <w:t>萬餘元（</w:t>
      </w:r>
      <w:r w:rsidRPr="00DF55BC">
        <w:rPr>
          <w:rFonts w:ascii="標楷體" w:eastAsia="標楷體" w:hAnsi="標楷體" w:cs="Times New Roman" w:hint="eastAsia"/>
          <w:kern w:val="0"/>
          <w:szCs w:val="24"/>
        </w:rPr>
        <w:t>67</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6</w:t>
      </w:r>
      <w:r w:rsidRPr="00DF55BC">
        <w:rPr>
          <w:rFonts w:ascii="標楷體" w:eastAsia="標楷體" w:hAnsi="標楷體" w:cs="Times New Roman"/>
          <w:kern w:val="0"/>
          <w:szCs w:val="24"/>
        </w:rPr>
        <w:t>0％），減免（</w:t>
      </w:r>
      <w:r w:rsidRPr="00DF55BC">
        <w:rPr>
          <w:rFonts w:ascii="標楷體" w:eastAsia="標楷體" w:hAnsi="標楷體" w:cs="Times New Roman" w:hint="eastAsia"/>
          <w:kern w:val="0"/>
          <w:szCs w:val="24"/>
        </w:rPr>
        <w:t>註銷</w:t>
      </w:r>
      <w:r w:rsidRPr="00DF55BC">
        <w:rPr>
          <w:rFonts w:ascii="標楷體" w:eastAsia="標楷體" w:hAnsi="標楷體" w:cs="Times New Roman"/>
          <w:kern w:val="0"/>
          <w:szCs w:val="24"/>
        </w:rPr>
        <w:t>）數</w:t>
      </w:r>
      <w:r w:rsidRPr="00DF55BC">
        <w:rPr>
          <w:rFonts w:ascii="標楷體" w:eastAsia="標楷體" w:hAnsi="標楷體" w:cs="Times New Roman" w:hint="eastAsia"/>
          <w:kern w:val="0"/>
          <w:szCs w:val="24"/>
        </w:rPr>
        <w:t>599</w:t>
      </w:r>
      <w:r w:rsidRPr="00DF55BC">
        <w:rPr>
          <w:rFonts w:ascii="標楷體" w:eastAsia="標楷體" w:hAnsi="標楷體" w:cs="Times New Roman"/>
          <w:kern w:val="0"/>
          <w:szCs w:val="24"/>
        </w:rPr>
        <w:t>萬餘元（</w:t>
      </w:r>
      <w:r w:rsidRPr="00DF55BC">
        <w:rPr>
          <w:rFonts w:ascii="標楷體" w:eastAsia="標楷體" w:hAnsi="標楷體" w:cs="Times New Roman" w:hint="eastAsia"/>
          <w:kern w:val="0"/>
          <w:szCs w:val="24"/>
        </w:rPr>
        <w:t>3</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39</w:t>
      </w:r>
      <w:r w:rsidRPr="00DF55BC">
        <w:rPr>
          <w:rFonts w:ascii="標楷體" w:eastAsia="標楷體" w:hAnsi="標楷體" w:cs="Times New Roman"/>
          <w:kern w:val="0"/>
          <w:szCs w:val="24"/>
        </w:rPr>
        <w:t>％），主要係錄影監視系統相關工程設備非保固範圍維護</w:t>
      </w:r>
      <w:r w:rsidRPr="00DF55BC">
        <w:rPr>
          <w:rFonts w:ascii="標楷體" w:eastAsia="標楷體" w:hAnsi="標楷體" w:cs="Times New Roman" w:hint="eastAsia"/>
          <w:kern w:val="0"/>
          <w:szCs w:val="24"/>
        </w:rPr>
        <w:t>及</w:t>
      </w:r>
      <w:r w:rsidRPr="00DF55BC">
        <w:rPr>
          <w:rFonts w:ascii="標楷體" w:eastAsia="標楷體" w:hAnsi="標楷體" w:cs="Times New Roman"/>
          <w:kern w:val="0"/>
          <w:szCs w:val="24"/>
        </w:rPr>
        <w:t>搬遷異動</w:t>
      </w:r>
      <w:r w:rsidRPr="00DF55BC">
        <w:rPr>
          <w:rFonts w:ascii="標楷體" w:eastAsia="標楷體" w:hAnsi="標楷體" w:cs="Times New Roman" w:hint="eastAsia"/>
          <w:kern w:val="0"/>
          <w:szCs w:val="24"/>
        </w:rPr>
        <w:t>暨</w:t>
      </w:r>
      <w:r w:rsidRPr="00DF55BC">
        <w:rPr>
          <w:rFonts w:ascii="標楷體" w:eastAsia="標楷體" w:hAnsi="標楷體" w:cs="Times New Roman"/>
          <w:kern w:val="0"/>
          <w:szCs w:val="24"/>
        </w:rPr>
        <w:t>第</w:t>
      </w:r>
      <w:r w:rsidRPr="00DF55BC">
        <w:rPr>
          <w:rFonts w:ascii="標楷體" w:eastAsia="標楷體" w:hAnsi="標楷體" w:cs="Times New Roman" w:hint="eastAsia"/>
          <w:kern w:val="0"/>
          <w:szCs w:val="24"/>
        </w:rPr>
        <w:t>1</w:t>
      </w:r>
      <w:r w:rsidRPr="00DF55BC">
        <w:rPr>
          <w:rFonts w:ascii="標楷體" w:eastAsia="標楷體" w:hAnsi="標楷體" w:cs="Times New Roman"/>
          <w:kern w:val="0"/>
          <w:szCs w:val="24"/>
        </w:rPr>
        <w:t>期錄影監視系統相關工程設備定期保養維護費</w:t>
      </w:r>
      <w:r w:rsidRPr="00DF55BC">
        <w:rPr>
          <w:rFonts w:ascii="標楷體" w:eastAsia="標楷體" w:hAnsi="標楷體" w:cs="Times New Roman" w:hint="eastAsia"/>
          <w:kern w:val="0"/>
          <w:szCs w:val="24"/>
        </w:rPr>
        <w:t>用，依業務實際需要減少支付之賸餘</w:t>
      </w:r>
      <w:r w:rsidRPr="00DF55BC">
        <w:rPr>
          <w:rFonts w:ascii="標楷體" w:eastAsia="標楷體" w:hAnsi="標楷體" w:cs="Times New Roman"/>
          <w:kern w:val="0"/>
          <w:szCs w:val="24"/>
        </w:rPr>
        <w:t>；應付保留數</w:t>
      </w:r>
      <w:r w:rsidRPr="00DF55BC">
        <w:rPr>
          <w:rFonts w:ascii="標楷體" w:eastAsia="標楷體" w:hAnsi="標楷體" w:cs="Times New Roman" w:hint="eastAsia"/>
          <w:kern w:val="0"/>
          <w:szCs w:val="24"/>
        </w:rPr>
        <w:t>5</w:t>
      </w:r>
      <w:r w:rsidRPr="00DF55BC">
        <w:rPr>
          <w:rFonts w:ascii="標楷體" w:eastAsia="標楷體" w:hAnsi="標楷體" w:cs="Times New Roman"/>
          <w:kern w:val="0"/>
          <w:szCs w:val="24"/>
        </w:rPr>
        <w:t>,</w:t>
      </w:r>
      <w:r w:rsidRPr="00DF55BC">
        <w:rPr>
          <w:rFonts w:ascii="標楷體" w:eastAsia="標楷體" w:hAnsi="標楷體" w:cs="Times New Roman" w:hint="eastAsia"/>
          <w:kern w:val="0"/>
          <w:szCs w:val="24"/>
        </w:rPr>
        <w:t>122</w:t>
      </w:r>
      <w:r w:rsidRPr="00DF55BC">
        <w:rPr>
          <w:rFonts w:ascii="標楷體" w:eastAsia="標楷體" w:hAnsi="標楷體" w:cs="Times New Roman"/>
          <w:kern w:val="0"/>
          <w:szCs w:val="24"/>
        </w:rPr>
        <w:t>萬餘元（</w:t>
      </w:r>
      <w:r w:rsidRPr="00DF55BC">
        <w:rPr>
          <w:rFonts w:ascii="標楷體" w:eastAsia="標楷體" w:hAnsi="標楷體" w:cs="Times New Roman" w:hint="eastAsia"/>
          <w:kern w:val="0"/>
          <w:szCs w:val="24"/>
        </w:rPr>
        <w:t>29.01</w:t>
      </w:r>
      <w:r w:rsidRPr="00DF55BC">
        <w:rPr>
          <w:rFonts w:ascii="標楷體" w:eastAsia="標楷體" w:hAnsi="標楷體" w:cs="Times New Roman"/>
          <w:kern w:val="0"/>
          <w:szCs w:val="24"/>
        </w:rPr>
        <w:t>％），主要係</w:t>
      </w:r>
      <w:r w:rsidRPr="00DF55BC">
        <w:rPr>
          <w:rFonts w:ascii="標楷體" w:eastAsia="標楷體" w:hAnsi="標楷體" w:cs="Times New Roman" w:hint="eastAsia"/>
          <w:kern w:val="0"/>
          <w:szCs w:val="24"/>
        </w:rPr>
        <w:t>第</w:t>
      </w:r>
      <w:r w:rsidRPr="00DF55BC">
        <w:rPr>
          <w:rFonts w:ascii="標楷體" w:eastAsia="標楷體" w:hAnsi="標楷體" w:cs="Times New Roman"/>
          <w:kern w:val="0"/>
          <w:szCs w:val="24"/>
        </w:rPr>
        <w:t>1</w:t>
      </w:r>
      <w:r w:rsidRPr="00DF55BC">
        <w:rPr>
          <w:rFonts w:ascii="標楷體" w:eastAsia="標楷體" w:hAnsi="標楷體" w:cs="Times New Roman" w:hint="eastAsia"/>
          <w:kern w:val="0"/>
          <w:szCs w:val="24"/>
        </w:rPr>
        <w:t>期錄影監視系統汰舊換新案因契約期程跨年度等，須保留繼續執行。</w:t>
      </w:r>
    </w:p>
    <w:p w:rsidR="00CD0A7C" w:rsidRPr="00DF55BC" w:rsidRDefault="00CD0A7C" w:rsidP="00CD0A7C">
      <w:pPr>
        <w:suppressAutoHyphens/>
        <w:overflowPunct w:val="0"/>
        <w:spacing w:beforeLines="25" w:before="90" w:afterLines="25" w:after="90" w:line="520" w:lineRule="exact"/>
        <w:ind w:firstLineChars="100" w:firstLine="280"/>
        <w:jc w:val="both"/>
        <w:rPr>
          <w:rFonts w:ascii="標楷體" w:eastAsia="標楷體" w:hAnsi="標楷體" w:cs="Times New Roman"/>
          <w:b/>
          <w:kern w:val="0"/>
          <w:sz w:val="28"/>
          <w:szCs w:val="28"/>
        </w:rPr>
      </w:pPr>
      <w:r w:rsidRPr="00DF55BC">
        <w:rPr>
          <w:rFonts w:ascii="標楷體" w:eastAsia="標楷體" w:hAnsi="標楷體" w:cs="Times New Roman"/>
          <w:b/>
          <w:kern w:val="0"/>
          <w:sz w:val="28"/>
          <w:szCs w:val="28"/>
        </w:rPr>
        <w:t>（</w:t>
      </w:r>
      <w:r w:rsidRPr="00DF55BC">
        <w:rPr>
          <w:rFonts w:ascii="標楷體" w:eastAsia="標楷體" w:hAnsi="標楷體" w:cs="Times New Roman" w:hint="eastAsia"/>
          <w:b/>
          <w:kern w:val="0"/>
          <w:sz w:val="28"/>
          <w:szCs w:val="28"/>
        </w:rPr>
        <w:t>三</w:t>
      </w:r>
      <w:r w:rsidRPr="00DF55BC">
        <w:rPr>
          <w:rFonts w:ascii="標楷體" w:eastAsia="標楷體" w:hAnsi="標楷體" w:cs="Times New Roman"/>
          <w:b/>
          <w:kern w:val="0"/>
          <w:sz w:val="28"/>
          <w:szCs w:val="28"/>
        </w:rPr>
        <w:t>）</w:t>
      </w:r>
      <w:r w:rsidRPr="00DF55BC">
        <w:rPr>
          <w:rFonts w:ascii="標楷體" w:eastAsia="標楷體" w:hAnsi="標楷體" w:cs="Times New Roman" w:hint="eastAsia"/>
          <w:b/>
          <w:kern w:val="0"/>
          <w:sz w:val="28"/>
          <w:szCs w:val="28"/>
        </w:rPr>
        <w:t>重要審核意見</w:t>
      </w:r>
    </w:p>
    <w:p w:rsidR="00CD0A7C" w:rsidRPr="00DF55BC" w:rsidRDefault="00CD0A7C" w:rsidP="006B0271">
      <w:pPr>
        <w:overflowPunct w:val="0"/>
        <w:spacing w:beforeLines="50" w:before="180" w:afterLines="10" w:after="36" w:line="480" w:lineRule="exact"/>
        <w:ind w:firstLineChars="200" w:firstLine="561"/>
        <w:jc w:val="both"/>
        <w:rPr>
          <w:rFonts w:ascii="標楷體" w:eastAsia="標楷體" w:hAnsi="標楷體"/>
          <w:b/>
          <w:sz w:val="28"/>
          <w:szCs w:val="28"/>
        </w:rPr>
      </w:pPr>
      <w:r>
        <w:rPr>
          <w:rFonts w:ascii="標楷體" w:eastAsia="標楷體" w:hAnsi="標楷體" w:cs="Times New Roman" w:hint="eastAsia"/>
          <w:b/>
          <w:kern w:val="0"/>
          <w:sz w:val="28"/>
          <w:szCs w:val="28"/>
        </w:rPr>
        <w:t>1</w:t>
      </w:r>
      <w:r w:rsidRPr="00DF55BC">
        <w:rPr>
          <w:rFonts w:ascii="標楷體" w:eastAsia="標楷體" w:hAnsi="標楷體" w:cs="Times New Roman" w:hint="eastAsia"/>
          <w:b/>
          <w:kern w:val="0"/>
          <w:sz w:val="28"/>
          <w:szCs w:val="28"/>
        </w:rPr>
        <w:t>.</w:t>
      </w:r>
      <w:r w:rsidRPr="00DF55BC">
        <w:rPr>
          <w:rFonts w:ascii="標楷體" w:eastAsia="標楷體" w:hint="eastAsia"/>
          <w:b/>
          <w:sz w:val="28"/>
          <w:szCs w:val="28"/>
        </w:rPr>
        <w:t>為強化堤外</w:t>
      </w:r>
      <w:r w:rsidRPr="00186B7C">
        <w:rPr>
          <w:rFonts w:ascii="標楷體" w:eastAsia="標楷體" w:hAnsi="標楷體" w:cs="Times New Roman" w:hint="eastAsia"/>
          <w:b/>
          <w:kern w:val="0"/>
          <w:sz w:val="28"/>
          <w:szCs w:val="28"/>
        </w:rPr>
        <w:t>區域</w:t>
      </w:r>
      <w:r w:rsidRPr="00DF55BC">
        <w:rPr>
          <w:rFonts w:ascii="標楷體" w:eastAsia="標楷體" w:hint="eastAsia"/>
          <w:b/>
          <w:sz w:val="28"/>
          <w:szCs w:val="28"/>
        </w:rPr>
        <w:t>安全監控，辦理4G無線傳輸</w:t>
      </w:r>
      <w:bookmarkStart w:id="71" w:name="_Hlk137040599"/>
      <w:r w:rsidRPr="00DF55BC">
        <w:rPr>
          <w:rFonts w:ascii="標楷體" w:eastAsia="標楷體" w:hint="eastAsia"/>
          <w:b/>
          <w:sz w:val="28"/>
          <w:szCs w:val="28"/>
        </w:rPr>
        <w:t>攝影</w:t>
      </w:r>
      <w:bookmarkEnd w:id="71"/>
      <w:r w:rsidRPr="00DF55BC">
        <w:rPr>
          <w:rFonts w:ascii="標楷體" w:eastAsia="標楷體" w:hint="eastAsia"/>
          <w:b/>
          <w:sz w:val="28"/>
          <w:szCs w:val="28"/>
        </w:rPr>
        <w:t>機系統建置採購案，惟未依原規劃將監視器設置於堤外區域，且未掌握監視系統實際運作情形及落實督導考核作業，有待檢討改善。</w:t>
      </w:r>
    </w:p>
    <w:p w:rsidR="00B74C24" w:rsidRDefault="00CD0A7C" w:rsidP="006B0271">
      <w:pPr>
        <w:overflowPunct w:val="0"/>
        <w:spacing w:beforeLines="30" w:before="108" w:line="490" w:lineRule="exact"/>
        <w:ind w:firstLineChars="200" w:firstLine="480"/>
        <w:jc w:val="both"/>
        <w:rPr>
          <w:rFonts w:ascii="標楷體" w:eastAsia="標楷體" w:hAnsi="標楷體"/>
          <w:spacing w:val="2"/>
        </w:rPr>
      </w:pPr>
      <w:r w:rsidRPr="00DF55BC">
        <w:rPr>
          <w:rFonts w:ascii="標楷體" w:eastAsia="標楷體"/>
          <w:noProof/>
          <w:szCs w:val="24"/>
        </w:rPr>
        <mc:AlternateContent>
          <mc:Choice Requires="wps">
            <w:drawing>
              <wp:anchor distT="45720" distB="45720" distL="114300" distR="114300" simplePos="0" relativeHeight="251700224" behindDoc="1" locked="0" layoutInCell="1" allowOverlap="1" wp14:anchorId="5EDC2872" wp14:editId="3F087C33">
                <wp:simplePos x="0" y="0"/>
                <wp:positionH relativeFrom="column">
                  <wp:posOffset>2190115</wp:posOffset>
                </wp:positionH>
                <wp:positionV relativeFrom="paragraph">
                  <wp:posOffset>2995367</wp:posOffset>
                </wp:positionV>
                <wp:extent cx="4079240" cy="2204085"/>
                <wp:effectExtent l="0" t="0" r="0" b="5715"/>
                <wp:wrapTight wrapText="bothSides">
                  <wp:wrapPolygon edited="0">
                    <wp:start x="0" y="0"/>
                    <wp:lineTo x="0" y="21469"/>
                    <wp:lineTo x="21486" y="21469"/>
                    <wp:lineTo x="21486" y="0"/>
                    <wp:lineTo x="0" y="0"/>
                  </wp:wrapPolygon>
                </wp:wrapTight>
                <wp:docPr id="80885459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9240" cy="2204085"/>
                        </a:xfrm>
                        <a:prstGeom prst="rect">
                          <a:avLst/>
                        </a:prstGeom>
                        <a:solidFill>
                          <a:srgbClr val="FFFFFF"/>
                        </a:solidFill>
                        <a:ln w="9525">
                          <a:noFill/>
                          <a:miter lim="800000"/>
                          <a:headEnd/>
                          <a:tailEnd/>
                        </a:ln>
                      </wps:spPr>
                      <wps:txbx>
                        <w:txbxContent>
                          <w:tbl>
                            <w:tblPr>
                              <w:tblStyle w:val="a8"/>
                              <w:tblW w:w="6159" w:type="dxa"/>
                              <w:tblLook w:val="04A0" w:firstRow="1" w:lastRow="0" w:firstColumn="1" w:lastColumn="0" w:noHBand="0" w:noVBand="1"/>
                            </w:tblPr>
                            <w:tblGrid>
                              <w:gridCol w:w="993"/>
                              <w:gridCol w:w="2268"/>
                              <w:gridCol w:w="850"/>
                              <w:gridCol w:w="2012"/>
                              <w:gridCol w:w="36"/>
                            </w:tblGrid>
                            <w:tr w:rsidR="001812D1" w:rsidRPr="00014028" w:rsidTr="00934742">
                              <w:tc>
                                <w:tcPr>
                                  <w:tcW w:w="6159" w:type="dxa"/>
                                  <w:gridSpan w:val="5"/>
                                  <w:tcBorders>
                                    <w:top w:val="nil"/>
                                    <w:left w:val="nil"/>
                                    <w:bottom w:val="nil"/>
                                    <w:right w:val="nil"/>
                                  </w:tcBorders>
                                  <w:shd w:val="clear" w:color="auto" w:fill="FFFFFF" w:themeFill="background1"/>
                                </w:tcPr>
                                <w:p w:rsidR="001812D1" w:rsidRPr="00391B85" w:rsidRDefault="001812D1" w:rsidP="00CD0A7C">
                                  <w:pPr>
                                    <w:widowControl/>
                                    <w:spacing w:afterLines="20" w:after="72" w:line="320" w:lineRule="exact"/>
                                    <w:jc w:val="center"/>
                                    <w:rPr>
                                      <w:rFonts w:ascii="標楷體" w:eastAsia="標楷體" w:hAnsi="標楷體" w:cs="新細明體"/>
                                      <w:b/>
                                      <w:color w:val="000000"/>
                                      <w:sz w:val="24"/>
                                      <w:szCs w:val="24"/>
                                    </w:rPr>
                                  </w:pPr>
                                  <w:r w:rsidRPr="00391B85">
                                    <w:rPr>
                                      <w:rFonts w:ascii="標楷體" w:eastAsia="標楷體" w:hAnsi="標楷體" w:cs="新細明體" w:hint="eastAsia"/>
                                      <w:b/>
                                      <w:color w:val="000000"/>
                                      <w:sz w:val="24"/>
                                      <w:szCs w:val="24"/>
                                    </w:rPr>
                                    <w:t>表</w:t>
                                  </w:r>
                                  <w:r>
                                    <w:rPr>
                                      <w:rFonts w:ascii="標楷體" w:eastAsia="標楷體" w:hAnsi="標楷體" w:cs="新細明體" w:hint="eastAsia"/>
                                      <w:b/>
                                      <w:color w:val="000000"/>
                                      <w:sz w:val="24"/>
                                      <w:szCs w:val="24"/>
                                    </w:rPr>
                                    <w:t>1</w:t>
                                  </w:r>
                                  <w:r w:rsidRPr="00391B85">
                                    <w:rPr>
                                      <w:rFonts w:ascii="標楷體" w:eastAsia="標楷體" w:hAnsi="標楷體" w:cs="新細明體" w:hint="eastAsia"/>
                                      <w:b/>
                                      <w:color w:val="000000"/>
                                      <w:sz w:val="24"/>
                                      <w:szCs w:val="24"/>
                                    </w:rPr>
                                    <w:t xml:space="preserve">  4G無線傳輸與各類光纖傳輸監視器共桿情形</w:t>
                                  </w:r>
                                </w:p>
                              </w:tc>
                            </w:tr>
                            <w:tr w:rsidR="001812D1" w:rsidRPr="00014028" w:rsidTr="00934742">
                              <w:tc>
                                <w:tcPr>
                                  <w:tcW w:w="6159" w:type="dxa"/>
                                  <w:gridSpan w:val="5"/>
                                  <w:tcBorders>
                                    <w:top w:val="nil"/>
                                    <w:left w:val="nil"/>
                                    <w:right w:val="nil"/>
                                  </w:tcBorders>
                                  <w:shd w:val="clear" w:color="auto" w:fill="FFFFFF" w:themeFill="background1"/>
                                </w:tcPr>
                                <w:p w:rsidR="001812D1" w:rsidRPr="00014028" w:rsidRDefault="001812D1" w:rsidP="00CD0A7C">
                                  <w:pPr>
                                    <w:snapToGrid w:val="0"/>
                                    <w:spacing w:beforeLines="10" w:before="36" w:afterLines="10" w:after="36" w:line="240" w:lineRule="exact"/>
                                    <w:jc w:val="right"/>
                                    <w:rPr>
                                      <w:rFonts w:ascii="標楷體" w:eastAsia="標楷體" w:hAnsi="標楷體"/>
                                      <w:bCs/>
                                      <w:snapToGrid w:val="0"/>
                                      <w:lang w:val="x-none"/>
                                    </w:rPr>
                                  </w:pPr>
                                  <w:r w:rsidRPr="00243024">
                                    <w:rPr>
                                      <w:rFonts w:ascii="標楷體" w:eastAsia="標楷體" w:hAnsi="標楷體" w:hint="eastAsia"/>
                                      <w:bCs/>
                                      <w:snapToGrid w:val="0"/>
                                      <w:lang w:val="x-none"/>
                                    </w:rPr>
                                    <w:t>單位：支</w:t>
                                  </w:r>
                                </w:p>
                              </w:tc>
                            </w:tr>
                            <w:tr w:rsidR="001812D1" w:rsidRPr="00014028" w:rsidTr="00934742">
                              <w:trPr>
                                <w:trHeight w:hRule="exact" w:val="369"/>
                              </w:trPr>
                              <w:tc>
                                <w:tcPr>
                                  <w:tcW w:w="3261" w:type="dxa"/>
                                  <w:gridSpan w:val="2"/>
                                  <w:shd w:val="clear" w:color="auto" w:fill="FFFFFF" w:themeFill="background1"/>
                                  <w:vAlign w:val="center"/>
                                </w:tcPr>
                                <w:p w:rsidR="001812D1" w:rsidRPr="00014028" w:rsidRDefault="001812D1" w:rsidP="00CD0A7C">
                                  <w:pPr>
                                    <w:snapToGrid w:val="0"/>
                                    <w:spacing w:line="300" w:lineRule="exact"/>
                                    <w:jc w:val="center"/>
                                    <w:rPr>
                                      <w:rFonts w:ascii="標楷體" w:eastAsia="標楷體" w:hAnsi="標楷體"/>
                                      <w:bCs/>
                                      <w:snapToGrid w:val="0"/>
                                      <w:lang w:val="x-none"/>
                                    </w:rPr>
                                  </w:pPr>
                                  <w:r w:rsidRPr="00014028">
                                    <w:rPr>
                                      <w:rFonts w:ascii="標楷體" w:eastAsia="標楷體" w:hAnsi="標楷體" w:hint="eastAsia"/>
                                      <w:bCs/>
                                      <w:snapToGrid w:val="0"/>
                                      <w:lang w:val="x-none"/>
                                    </w:rPr>
                                    <w:t>共  桿  情  形</w:t>
                                  </w:r>
                                </w:p>
                              </w:tc>
                              <w:tc>
                                <w:tcPr>
                                  <w:tcW w:w="850" w:type="dxa"/>
                                  <w:shd w:val="clear" w:color="auto" w:fill="FFFFFF" w:themeFill="background1"/>
                                  <w:vAlign w:val="center"/>
                                </w:tcPr>
                                <w:p w:rsidR="001812D1" w:rsidRPr="00014028" w:rsidRDefault="001812D1" w:rsidP="00CD0A7C">
                                  <w:pPr>
                                    <w:snapToGrid w:val="0"/>
                                    <w:spacing w:line="300" w:lineRule="exact"/>
                                    <w:jc w:val="center"/>
                                    <w:rPr>
                                      <w:rFonts w:ascii="標楷體" w:eastAsia="標楷體" w:hAnsi="標楷體"/>
                                      <w:bCs/>
                                      <w:snapToGrid w:val="0"/>
                                      <w:lang w:val="x-none"/>
                                    </w:rPr>
                                  </w:pPr>
                                  <w:r w:rsidRPr="00014028">
                                    <w:rPr>
                                      <w:rFonts w:ascii="標楷體" w:eastAsia="標楷體" w:hAnsi="標楷體" w:hint="eastAsia"/>
                                      <w:bCs/>
                                      <w:snapToGrid w:val="0"/>
                                      <w:lang w:val="x-none"/>
                                    </w:rPr>
                                    <w:t>數 量</w:t>
                                  </w:r>
                                </w:p>
                              </w:tc>
                              <w:tc>
                                <w:tcPr>
                                  <w:tcW w:w="2048" w:type="dxa"/>
                                  <w:gridSpan w:val="2"/>
                                  <w:shd w:val="clear" w:color="auto" w:fill="FFFFFF" w:themeFill="background1"/>
                                  <w:vAlign w:val="center"/>
                                </w:tcPr>
                                <w:p w:rsidR="001812D1" w:rsidRPr="00014028" w:rsidRDefault="001812D1" w:rsidP="00CD0A7C">
                                  <w:pPr>
                                    <w:snapToGrid w:val="0"/>
                                    <w:spacing w:line="240" w:lineRule="atLeast"/>
                                    <w:jc w:val="center"/>
                                    <w:rPr>
                                      <w:rFonts w:ascii="標楷體" w:eastAsia="標楷體" w:hAnsi="標楷體"/>
                                      <w:bCs/>
                                      <w:snapToGrid w:val="0"/>
                                      <w:lang w:val="x-none"/>
                                    </w:rPr>
                                  </w:pPr>
                                  <w:r w:rsidRPr="00014028">
                                    <w:rPr>
                                      <w:rFonts w:ascii="標楷體" w:eastAsia="標楷體" w:hAnsi="標楷體" w:hint="eastAsia"/>
                                      <w:bCs/>
                                      <w:snapToGrid w:val="0"/>
                                      <w:lang w:val="x-none"/>
                                    </w:rPr>
                                    <w:t>說  明</w:t>
                                  </w:r>
                                </w:p>
                              </w:tc>
                            </w:tr>
                            <w:tr w:rsidR="001812D1" w:rsidRPr="00014028" w:rsidTr="00934742">
                              <w:trPr>
                                <w:trHeight w:hRule="exact" w:val="369"/>
                              </w:trPr>
                              <w:tc>
                                <w:tcPr>
                                  <w:tcW w:w="3261" w:type="dxa"/>
                                  <w:gridSpan w:val="2"/>
                                  <w:vAlign w:val="center"/>
                                </w:tcPr>
                                <w:p w:rsidR="001812D1" w:rsidRPr="00243024" w:rsidRDefault="001812D1" w:rsidP="00CD0A7C">
                                  <w:pPr>
                                    <w:snapToGrid w:val="0"/>
                                    <w:spacing w:line="300" w:lineRule="exact"/>
                                    <w:ind w:left="601" w:hangingChars="300" w:hanging="601"/>
                                    <w:jc w:val="center"/>
                                    <w:rPr>
                                      <w:rFonts w:ascii="標楷體" w:eastAsia="標楷體" w:hAnsi="標楷體" w:cs="DFKaiShu-SB-Estd-BF"/>
                                      <w:b/>
                                    </w:rPr>
                                  </w:pPr>
                                  <w:r w:rsidRPr="00243024">
                                    <w:rPr>
                                      <w:rFonts w:ascii="標楷體" w:eastAsia="標楷體" w:hAnsi="標楷體" w:cs="DFKaiShu-SB-Estd-BF" w:hint="eastAsia"/>
                                      <w:b/>
                                    </w:rPr>
                                    <w:t xml:space="preserve">合       </w:t>
                                  </w:r>
                                  <w:r>
                                    <w:rPr>
                                      <w:rFonts w:ascii="標楷體" w:eastAsia="標楷體" w:hAnsi="標楷體" w:cs="DFKaiShu-SB-Estd-BF" w:hint="eastAsia"/>
                                      <w:b/>
                                    </w:rPr>
                                    <w:t xml:space="preserve"> </w:t>
                                  </w:r>
                                  <w:r w:rsidRPr="00243024">
                                    <w:rPr>
                                      <w:rFonts w:ascii="標楷體" w:eastAsia="標楷體" w:hAnsi="標楷體" w:cs="DFKaiShu-SB-Estd-BF" w:hint="eastAsia"/>
                                      <w:b/>
                                    </w:rPr>
                                    <w:t xml:space="preserve">  計</w:t>
                                  </w:r>
                                </w:p>
                              </w:tc>
                              <w:tc>
                                <w:tcPr>
                                  <w:tcW w:w="850" w:type="dxa"/>
                                  <w:vAlign w:val="center"/>
                                </w:tcPr>
                                <w:p w:rsidR="001812D1" w:rsidRPr="00243024" w:rsidRDefault="001812D1" w:rsidP="00CD0A7C">
                                  <w:pPr>
                                    <w:snapToGrid w:val="0"/>
                                    <w:spacing w:line="300" w:lineRule="exact"/>
                                    <w:ind w:rightChars="20" w:right="48"/>
                                    <w:jc w:val="right"/>
                                    <w:rPr>
                                      <w:rFonts w:ascii="標楷體" w:eastAsia="標楷體" w:hAnsi="標楷體"/>
                                      <w:b/>
                                      <w:bCs/>
                                      <w:snapToGrid w:val="0"/>
                                      <w:lang w:val="x-none"/>
                                    </w:rPr>
                                  </w:pPr>
                                  <w:r w:rsidRPr="00243024">
                                    <w:rPr>
                                      <w:rFonts w:ascii="標楷體" w:eastAsia="標楷體" w:hAnsi="標楷體" w:hint="eastAsia"/>
                                      <w:b/>
                                      <w:bCs/>
                                      <w:snapToGrid w:val="0"/>
                                      <w:lang w:val="x-none"/>
                                    </w:rPr>
                                    <w:t>200</w:t>
                                  </w:r>
                                </w:p>
                              </w:tc>
                              <w:tc>
                                <w:tcPr>
                                  <w:tcW w:w="2048" w:type="dxa"/>
                                  <w:gridSpan w:val="2"/>
                                  <w:vMerge w:val="restart"/>
                                </w:tcPr>
                                <w:p w:rsidR="001812D1" w:rsidRPr="00014028" w:rsidRDefault="001812D1" w:rsidP="00CD0A7C">
                                  <w:pPr>
                                    <w:snapToGrid w:val="0"/>
                                    <w:spacing w:line="300" w:lineRule="exact"/>
                                    <w:jc w:val="both"/>
                                    <w:rPr>
                                      <w:rFonts w:ascii="標楷體" w:eastAsia="標楷體" w:hAnsi="標楷體"/>
                                      <w:bCs/>
                                      <w:snapToGrid w:val="0"/>
                                      <w:lang w:val="x-none"/>
                                    </w:rPr>
                                  </w:pPr>
                                  <w:r w:rsidRPr="00014028">
                                    <w:rPr>
                                      <w:rFonts w:ascii="標楷體" w:eastAsia="標楷體" w:hAnsi="標楷體" w:hint="eastAsia"/>
                                      <w:bCs/>
                                      <w:snapToGrid w:val="0"/>
                                      <w:lang w:val="x-none"/>
                                    </w:rPr>
                                    <w:t>4G無線傳輸監視器共計200支，其中與各類光纖傳輸監視器共桿合計55支、獨立桿145支。</w:t>
                                  </w:r>
                                </w:p>
                              </w:tc>
                            </w:tr>
                            <w:tr w:rsidR="001812D1" w:rsidRPr="00014028" w:rsidTr="00934742">
                              <w:trPr>
                                <w:trHeight w:hRule="exact" w:val="369"/>
                              </w:trPr>
                              <w:tc>
                                <w:tcPr>
                                  <w:tcW w:w="993" w:type="dxa"/>
                                  <w:vMerge w:val="restart"/>
                                  <w:vAlign w:val="center"/>
                                </w:tcPr>
                                <w:p w:rsidR="001812D1" w:rsidRPr="00014028" w:rsidRDefault="001812D1" w:rsidP="00CD0A7C">
                                  <w:pPr>
                                    <w:snapToGrid w:val="0"/>
                                    <w:spacing w:line="300" w:lineRule="exact"/>
                                    <w:jc w:val="center"/>
                                    <w:rPr>
                                      <w:rFonts w:ascii="標楷體" w:eastAsia="標楷體" w:hAnsi="標楷體" w:cs="DFKaiShu-SB-Estd-BF"/>
                                    </w:rPr>
                                  </w:pPr>
                                  <w:r w:rsidRPr="00014028">
                                    <w:rPr>
                                      <w:rFonts w:ascii="標楷體" w:eastAsia="標楷體" w:hAnsi="標楷體" w:cs="DFKaiShu-SB-Estd-BF" w:hint="eastAsia"/>
                                    </w:rPr>
                                    <w:t>共</w:t>
                                  </w:r>
                                  <w:r>
                                    <w:rPr>
                                      <w:rFonts w:ascii="標楷體" w:eastAsia="標楷體" w:hAnsi="標楷體" w:cs="DFKaiShu-SB-Estd-BF" w:hint="eastAsia"/>
                                    </w:rPr>
                                    <w:t xml:space="preserve">  </w:t>
                                  </w:r>
                                  <w:r>
                                    <w:rPr>
                                      <w:rFonts w:ascii="標楷體" w:eastAsia="標楷體" w:hAnsi="標楷體" w:cs="DFKaiShu-SB-Estd-BF"/>
                                    </w:rPr>
                                    <w:t xml:space="preserve"> </w:t>
                                  </w:r>
                                  <w:r w:rsidRPr="00014028">
                                    <w:rPr>
                                      <w:rFonts w:ascii="標楷體" w:eastAsia="標楷體" w:hAnsi="標楷體" w:cs="DFKaiShu-SB-Estd-BF" w:hint="eastAsia"/>
                                    </w:rPr>
                                    <w:t>桿</w:t>
                                  </w:r>
                                </w:p>
                              </w:tc>
                              <w:tc>
                                <w:tcPr>
                                  <w:tcW w:w="2268" w:type="dxa"/>
                                  <w:vAlign w:val="center"/>
                                </w:tcPr>
                                <w:p w:rsidR="001812D1" w:rsidRPr="00014028" w:rsidRDefault="001812D1" w:rsidP="00CD0A7C">
                                  <w:pPr>
                                    <w:snapToGrid w:val="0"/>
                                    <w:spacing w:line="300" w:lineRule="exact"/>
                                    <w:jc w:val="center"/>
                                    <w:rPr>
                                      <w:rFonts w:ascii="標楷體" w:eastAsia="標楷體" w:hAnsi="標楷體" w:cs="DFKaiShu-SB-Estd-BF"/>
                                    </w:rPr>
                                  </w:pPr>
                                  <w:r w:rsidRPr="00014028">
                                    <w:rPr>
                                      <w:rFonts w:ascii="標楷體" w:eastAsia="標楷體" w:hAnsi="標楷體" w:cs="DFKaiShu-SB-Estd-BF" w:hint="eastAsia"/>
                                    </w:rPr>
                                    <w:t>第</w:t>
                                  </w:r>
                                  <w:r>
                                    <w:rPr>
                                      <w:rFonts w:ascii="標楷體" w:eastAsia="標楷體" w:hAnsi="標楷體" w:cs="DFKaiShu-SB-Estd-BF" w:hint="eastAsia"/>
                                    </w:rPr>
                                    <w:t>1</w:t>
                                  </w:r>
                                  <w:r w:rsidRPr="00014028">
                                    <w:rPr>
                                      <w:rFonts w:ascii="標楷體" w:eastAsia="標楷體" w:hAnsi="標楷體" w:cs="DFKaiShu-SB-Estd-BF" w:hint="eastAsia"/>
                                    </w:rPr>
                                    <w:t>期監視器</w:t>
                                  </w:r>
                                </w:p>
                              </w:tc>
                              <w:tc>
                                <w:tcPr>
                                  <w:tcW w:w="850" w:type="dxa"/>
                                  <w:vAlign w:val="center"/>
                                </w:tcPr>
                                <w:p w:rsidR="001812D1" w:rsidRPr="00014028" w:rsidRDefault="001812D1" w:rsidP="00CD0A7C">
                                  <w:pPr>
                                    <w:snapToGrid w:val="0"/>
                                    <w:spacing w:line="300" w:lineRule="exact"/>
                                    <w:ind w:rightChars="20" w:right="48"/>
                                    <w:jc w:val="right"/>
                                    <w:rPr>
                                      <w:rFonts w:ascii="標楷體" w:eastAsia="標楷體" w:hAnsi="標楷體"/>
                                      <w:bCs/>
                                      <w:snapToGrid w:val="0"/>
                                      <w:lang w:val="x-none"/>
                                    </w:rPr>
                                  </w:pPr>
                                  <w:r w:rsidRPr="00014028">
                                    <w:rPr>
                                      <w:rFonts w:ascii="標楷體" w:eastAsia="標楷體" w:hAnsi="標楷體" w:hint="eastAsia"/>
                                      <w:bCs/>
                                      <w:snapToGrid w:val="0"/>
                                      <w:lang w:val="x-none"/>
                                    </w:rPr>
                                    <w:t>3</w:t>
                                  </w:r>
                                  <w:r w:rsidRPr="00014028">
                                    <w:rPr>
                                      <w:rFonts w:ascii="標楷體" w:eastAsia="標楷體" w:hAnsi="標楷體"/>
                                      <w:bCs/>
                                      <w:snapToGrid w:val="0"/>
                                      <w:lang w:val="x-none"/>
                                    </w:rPr>
                                    <w:t>0</w:t>
                                  </w:r>
                                </w:p>
                              </w:tc>
                              <w:tc>
                                <w:tcPr>
                                  <w:tcW w:w="2048" w:type="dxa"/>
                                  <w:gridSpan w:val="2"/>
                                  <w:vMerge/>
                                </w:tcPr>
                                <w:p w:rsidR="001812D1" w:rsidRPr="00014028" w:rsidRDefault="001812D1" w:rsidP="00CD0A7C">
                                  <w:pPr>
                                    <w:snapToGrid w:val="0"/>
                                    <w:spacing w:line="240" w:lineRule="atLeast"/>
                                    <w:jc w:val="both"/>
                                    <w:rPr>
                                      <w:rFonts w:ascii="標楷體" w:eastAsia="標楷體" w:hAnsi="標楷體"/>
                                      <w:bCs/>
                                      <w:snapToGrid w:val="0"/>
                                      <w:lang w:val="x-none"/>
                                    </w:rPr>
                                  </w:pPr>
                                </w:p>
                              </w:tc>
                            </w:tr>
                            <w:tr w:rsidR="001812D1" w:rsidRPr="00014028" w:rsidTr="00934742">
                              <w:trPr>
                                <w:trHeight w:hRule="exact" w:val="369"/>
                              </w:trPr>
                              <w:tc>
                                <w:tcPr>
                                  <w:tcW w:w="993" w:type="dxa"/>
                                  <w:vMerge/>
                                  <w:vAlign w:val="center"/>
                                </w:tcPr>
                                <w:p w:rsidR="001812D1" w:rsidRPr="00014028" w:rsidRDefault="001812D1" w:rsidP="00CD0A7C">
                                  <w:pPr>
                                    <w:snapToGrid w:val="0"/>
                                    <w:spacing w:line="300" w:lineRule="exact"/>
                                    <w:jc w:val="center"/>
                                    <w:rPr>
                                      <w:rFonts w:ascii="標楷體" w:eastAsia="標楷體" w:hAnsi="標楷體" w:cs="DFKaiShu-SB-Estd-BF"/>
                                    </w:rPr>
                                  </w:pPr>
                                </w:p>
                              </w:tc>
                              <w:tc>
                                <w:tcPr>
                                  <w:tcW w:w="2268" w:type="dxa"/>
                                  <w:vAlign w:val="center"/>
                                </w:tcPr>
                                <w:p w:rsidR="001812D1" w:rsidRPr="00014028" w:rsidRDefault="001812D1" w:rsidP="00CD0A7C">
                                  <w:pPr>
                                    <w:snapToGrid w:val="0"/>
                                    <w:spacing w:line="300" w:lineRule="exact"/>
                                    <w:jc w:val="center"/>
                                    <w:rPr>
                                      <w:rFonts w:ascii="標楷體" w:eastAsia="標楷體" w:hAnsi="標楷體" w:cs="DFKaiShu-SB-Estd-BF"/>
                                    </w:rPr>
                                  </w:pPr>
                                  <w:r w:rsidRPr="00014028">
                                    <w:rPr>
                                      <w:rFonts w:ascii="標楷體" w:eastAsia="標楷體" w:hAnsi="標楷體" w:cs="DFKaiShu-SB-Estd-BF" w:hint="eastAsia"/>
                                    </w:rPr>
                                    <w:t>第</w:t>
                                  </w:r>
                                  <w:r>
                                    <w:rPr>
                                      <w:rFonts w:ascii="標楷體" w:eastAsia="標楷體" w:hAnsi="標楷體" w:cs="DFKaiShu-SB-Estd-BF" w:hint="eastAsia"/>
                                    </w:rPr>
                                    <w:t>2</w:t>
                                  </w:r>
                                  <w:r w:rsidRPr="00014028">
                                    <w:rPr>
                                      <w:rFonts w:ascii="標楷體" w:eastAsia="標楷體" w:hAnsi="標楷體" w:cs="DFKaiShu-SB-Estd-BF" w:hint="eastAsia"/>
                                    </w:rPr>
                                    <w:t>期監視器</w:t>
                                  </w:r>
                                </w:p>
                              </w:tc>
                              <w:tc>
                                <w:tcPr>
                                  <w:tcW w:w="850" w:type="dxa"/>
                                  <w:vAlign w:val="center"/>
                                </w:tcPr>
                                <w:p w:rsidR="001812D1" w:rsidRPr="00014028" w:rsidRDefault="001812D1" w:rsidP="00CD0A7C">
                                  <w:pPr>
                                    <w:snapToGrid w:val="0"/>
                                    <w:spacing w:line="300" w:lineRule="exact"/>
                                    <w:ind w:rightChars="20" w:right="48"/>
                                    <w:jc w:val="right"/>
                                    <w:rPr>
                                      <w:rFonts w:ascii="標楷體" w:eastAsia="標楷體" w:hAnsi="標楷體"/>
                                      <w:bCs/>
                                      <w:snapToGrid w:val="0"/>
                                      <w:lang w:val="x-none"/>
                                    </w:rPr>
                                  </w:pPr>
                                  <w:r w:rsidRPr="00014028">
                                    <w:rPr>
                                      <w:rFonts w:ascii="標楷體" w:eastAsia="標楷體" w:hAnsi="標楷體" w:hint="eastAsia"/>
                                      <w:bCs/>
                                      <w:snapToGrid w:val="0"/>
                                      <w:lang w:val="x-none"/>
                                    </w:rPr>
                                    <w:t>11</w:t>
                                  </w:r>
                                </w:p>
                              </w:tc>
                              <w:tc>
                                <w:tcPr>
                                  <w:tcW w:w="2048" w:type="dxa"/>
                                  <w:gridSpan w:val="2"/>
                                  <w:vMerge/>
                                </w:tcPr>
                                <w:p w:rsidR="001812D1" w:rsidRPr="00014028" w:rsidRDefault="001812D1" w:rsidP="00CD0A7C">
                                  <w:pPr>
                                    <w:snapToGrid w:val="0"/>
                                    <w:spacing w:line="240" w:lineRule="atLeast"/>
                                    <w:jc w:val="both"/>
                                    <w:rPr>
                                      <w:rFonts w:ascii="標楷體" w:eastAsia="標楷體" w:hAnsi="標楷體"/>
                                      <w:bCs/>
                                      <w:snapToGrid w:val="0"/>
                                      <w:lang w:val="x-none"/>
                                    </w:rPr>
                                  </w:pPr>
                                </w:p>
                              </w:tc>
                            </w:tr>
                            <w:tr w:rsidR="001812D1" w:rsidRPr="00014028" w:rsidTr="00934742">
                              <w:trPr>
                                <w:trHeight w:hRule="exact" w:val="369"/>
                              </w:trPr>
                              <w:tc>
                                <w:tcPr>
                                  <w:tcW w:w="993" w:type="dxa"/>
                                  <w:vMerge/>
                                  <w:vAlign w:val="center"/>
                                </w:tcPr>
                                <w:p w:rsidR="001812D1" w:rsidRPr="00014028" w:rsidRDefault="001812D1" w:rsidP="00CD0A7C">
                                  <w:pPr>
                                    <w:snapToGrid w:val="0"/>
                                    <w:spacing w:line="300" w:lineRule="exact"/>
                                    <w:rPr>
                                      <w:rFonts w:ascii="標楷體" w:eastAsia="標楷體" w:hAnsi="標楷體" w:cs="DFKaiShu-SB-Estd-BF"/>
                                    </w:rPr>
                                  </w:pPr>
                                </w:p>
                              </w:tc>
                              <w:tc>
                                <w:tcPr>
                                  <w:tcW w:w="2268" w:type="dxa"/>
                                  <w:vAlign w:val="center"/>
                                </w:tcPr>
                                <w:p w:rsidR="001812D1" w:rsidRPr="00014028" w:rsidRDefault="001812D1" w:rsidP="00CD0A7C">
                                  <w:pPr>
                                    <w:snapToGrid w:val="0"/>
                                    <w:spacing w:line="300" w:lineRule="exact"/>
                                    <w:ind w:left="600" w:hangingChars="300" w:hanging="600"/>
                                    <w:jc w:val="center"/>
                                    <w:rPr>
                                      <w:rFonts w:ascii="標楷體" w:eastAsia="標楷體" w:hAnsi="標楷體" w:cs="DFKaiShu-SB-Estd-BF"/>
                                    </w:rPr>
                                  </w:pPr>
                                  <w:r w:rsidRPr="00014028">
                                    <w:rPr>
                                      <w:rFonts w:ascii="標楷體" w:eastAsia="標楷體" w:hAnsi="標楷體" w:cs="DFKaiShu-SB-Estd-BF" w:hint="eastAsia"/>
                                    </w:rPr>
                                    <w:t>第</w:t>
                                  </w:r>
                                  <w:r>
                                    <w:rPr>
                                      <w:rFonts w:ascii="標楷體" w:eastAsia="標楷體" w:hAnsi="標楷體" w:cs="DFKaiShu-SB-Estd-BF" w:hint="eastAsia"/>
                                    </w:rPr>
                                    <w:t>1</w:t>
                                  </w:r>
                                  <w:r w:rsidRPr="00014028">
                                    <w:rPr>
                                      <w:rFonts w:ascii="標楷體" w:eastAsia="標楷體" w:hAnsi="標楷體" w:cs="DFKaiShu-SB-Estd-BF" w:hint="eastAsia"/>
                                    </w:rPr>
                                    <w:t>期汰舊換新監視器</w:t>
                                  </w:r>
                                </w:p>
                              </w:tc>
                              <w:tc>
                                <w:tcPr>
                                  <w:tcW w:w="850" w:type="dxa"/>
                                  <w:vAlign w:val="center"/>
                                </w:tcPr>
                                <w:p w:rsidR="001812D1" w:rsidRPr="00014028" w:rsidRDefault="001812D1" w:rsidP="00CD0A7C">
                                  <w:pPr>
                                    <w:snapToGrid w:val="0"/>
                                    <w:spacing w:line="300" w:lineRule="exact"/>
                                    <w:ind w:rightChars="20" w:right="48"/>
                                    <w:jc w:val="right"/>
                                    <w:rPr>
                                      <w:rFonts w:ascii="標楷體" w:eastAsia="標楷體" w:hAnsi="標楷體"/>
                                      <w:bCs/>
                                      <w:snapToGrid w:val="0"/>
                                      <w:lang w:val="x-none"/>
                                    </w:rPr>
                                  </w:pPr>
                                  <w:r w:rsidRPr="00014028">
                                    <w:rPr>
                                      <w:rFonts w:ascii="標楷體" w:eastAsia="標楷體" w:hAnsi="標楷體" w:hint="eastAsia"/>
                                      <w:bCs/>
                                      <w:snapToGrid w:val="0"/>
                                      <w:lang w:val="x-none"/>
                                    </w:rPr>
                                    <w:t>14</w:t>
                                  </w:r>
                                </w:p>
                              </w:tc>
                              <w:tc>
                                <w:tcPr>
                                  <w:tcW w:w="2048" w:type="dxa"/>
                                  <w:gridSpan w:val="2"/>
                                  <w:vMerge/>
                                </w:tcPr>
                                <w:p w:rsidR="001812D1" w:rsidRPr="00014028" w:rsidRDefault="001812D1" w:rsidP="00CD0A7C">
                                  <w:pPr>
                                    <w:snapToGrid w:val="0"/>
                                    <w:spacing w:line="240" w:lineRule="atLeast"/>
                                    <w:jc w:val="both"/>
                                    <w:rPr>
                                      <w:rFonts w:ascii="標楷體" w:eastAsia="標楷體" w:hAnsi="標楷體"/>
                                      <w:bCs/>
                                      <w:snapToGrid w:val="0"/>
                                      <w:lang w:val="x-none"/>
                                    </w:rPr>
                                  </w:pPr>
                                </w:p>
                              </w:tc>
                            </w:tr>
                            <w:tr w:rsidR="001812D1" w:rsidRPr="00014028" w:rsidTr="00934742">
                              <w:trPr>
                                <w:trHeight w:hRule="exact" w:val="369"/>
                              </w:trPr>
                              <w:tc>
                                <w:tcPr>
                                  <w:tcW w:w="3261" w:type="dxa"/>
                                  <w:gridSpan w:val="2"/>
                                  <w:tcBorders>
                                    <w:bottom w:val="single" w:sz="4" w:space="0" w:color="auto"/>
                                  </w:tcBorders>
                                  <w:vAlign w:val="center"/>
                                </w:tcPr>
                                <w:p w:rsidR="001812D1" w:rsidRPr="005A1B11" w:rsidRDefault="001812D1" w:rsidP="00CD0A7C">
                                  <w:pPr>
                                    <w:snapToGrid w:val="0"/>
                                    <w:spacing w:line="300" w:lineRule="exact"/>
                                    <w:ind w:leftChars="25" w:left="780" w:hangingChars="300" w:hanging="720"/>
                                    <w:rPr>
                                      <w:rFonts w:ascii="標楷體" w:eastAsia="標楷體" w:hAnsi="標楷體" w:cs="DFKaiShu-SB-Estd-BF"/>
                                      <w:spacing w:val="20"/>
                                    </w:rPr>
                                  </w:pPr>
                                  <w:r w:rsidRPr="005A1B11">
                                    <w:rPr>
                                      <w:rFonts w:ascii="標楷體" w:eastAsia="標楷體" w:hAnsi="標楷體" w:cs="DFKaiShu-SB-Estd-BF" w:hint="eastAsia"/>
                                      <w:spacing w:val="20"/>
                                    </w:rPr>
                                    <w:t xml:space="preserve">獨立桿 </w:t>
                                  </w:r>
                                  <w:r w:rsidRPr="005A1B11">
                                    <w:rPr>
                                      <w:rFonts w:ascii="標楷體" w:eastAsia="標楷體" w:hAnsi="標楷體" w:cs="DFKaiShu-SB-Estd-BF"/>
                                      <w:spacing w:val="20"/>
                                    </w:rPr>
                                    <w:t xml:space="preserve">                 </w:t>
                                  </w:r>
                                  <w:r w:rsidRPr="005A1B11">
                                    <w:rPr>
                                      <w:rFonts w:ascii="標楷體" w:eastAsia="標楷體" w:hAnsi="標楷體" w:cs="DFKaiShu-SB-Estd-BF" w:hint="eastAsia"/>
                                      <w:spacing w:val="20"/>
                                    </w:rPr>
                                    <w:t xml:space="preserve"> </w:t>
                                  </w:r>
                                  <w:r w:rsidRPr="005A1B11">
                                    <w:rPr>
                                      <w:rFonts w:ascii="標楷體" w:eastAsia="標楷體" w:hAnsi="標楷體" w:cs="DFKaiShu-SB-Estd-BF"/>
                                      <w:spacing w:val="20"/>
                                    </w:rPr>
                                    <w:t xml:space="preserve">        </w:t>
                                  </w:r>
                                </w:p>
                              </w:tc>
                              <w:tc>
                                <w:tcPr>
                                  <w:tcW w:w="850" w:type="dxa"/>
                                  <w:tcBorders>
                                    <w:bottom w:val="single" w:sz="4" w:space="0" w:color="auto"/>
                                  </w:tcBorders>
                                  <w:vAlign w:val="center"/>
                                </w:tcPr>
                                <w:p w:rsidR="001812D1" w:rsidRPr="00014028" w:rsidRDefault="001812D1" w:rsidP="00CD0A7C">
                                  <w:pPr>
                                    <w:snapToGrid w:val="0"/>
                                    <w:spacing w:line="300" w:lineRule="exact"/>
                                    <w:ind w:rightChars="20" w:right="48"/>
                                    <w:jc w:val="right"/>
                                    <w:rPr>
                                      <w:rFonts w:ascii="標楷體" w:eastAsia="標楷體" w:hAnsi="標楷體"/>
                                      <w:bCs/>
                                      <w:snapToGrid w:val="0"/>
                                      <w:lang w:val="x-none"/>
                                    </w:rPr>
                                  </w:pPr>
                                  <w:r w:rsidRPr="00014028">
                                    <w:rPr>
                                      <w:rFonts w:ascii="標楷體" w:eastAsia="標楷體" w:hAnsi="標楷體" w:hint="eastAsia"/>
                                      <w:bCs/>
                                      <w:snapToGrid w:val="0"/>
                                      <w:lang w:val="x-none"/>
                                    </w:rPr>
                                    <w:t>14</w:t>
                                  </w:r>
                                  <w:r w:rsidRPr="00014028">
                                    <w:rPr>
                                      <w:rFonts w:ascii="標楷體" w:eastAsia="標楷體" w:hAnsi="標楷體"/>
                                      <w:bCs/>
                                      <w:snapToGrid w:val="0"/>
                                      <w:lang w:val="x-none"/>
                                    </w:rPr>
                                    <w:t>5</w:t>
                                  </w:r>
                                </w:p>
                              </w:tc>
                              <w:tc>
                                <w:tcPr>
                                  <w:tcW w:w="2048" w:type="dxa"/>
                                  <w:gridSpan w:val="2"/>
                                  <w:vMerge/>
                                  <w:tcBorders>
                                    <w:bottom w:val="single" w:sz="4" w:space="0" w:color="auto"/>
                                  </w:tcBorders>
                                </w:tcPr>
                                <w:p w:rsidR="001812D1" w:rsidRPr="00014028" w:rsidRDefault="001812D1" w:rsidP="00CD0A7C">
                                  <w:pPr>
                                    <w:snapToGrid w:val="0"/>
                                    <w:spacing w:line="240" w:lineRule="atLeast"/>
                                    <w:jc w:val="both"/>
                                    <w:rPr>
                                      <w:rFonts w:ascii="標楷體" w:eastAsia="標楷體" w:hAnsi="標楷體"/>
                                      <w:bCs/>
                                      <w:snapToGrid w:val="0"/>
                                      <w:lang w:val="x-none"/>
                                    </w:rPr>
                                  </w:pPr>
                                </w:p>
                              </w:tc>
                            </w:tr>
                            <w:tr w:rsidR="001812D1" w:rsidRPr="00014028" w:rsidTr="00934742">
                              <w:trPr>
                                <w:gridAfter w:val="1"/>
                                <w:wAfter w:w="36" w:type="dxa"/>
                              </w:trPr>
                              <w:tc>
                                <w:tcPr>
                                  <w:tcW w:w="6123" w:type="dxa"/>
                                  <w:gridSpan w:val="4"/>
                                  <w:tcBorders>
                                    <w:left w:val="nil"/>
                                    <w:bottom w:val="nil"/>
                                    <w:right w:val="nil"/>
                                  </w:tcBorders>
                                </w:tcPr>
                                <w:p w:rsidR="001812D1" w:rsidRPr="00014028" w:rsidRDefault="001812D1" w:rsidP="00934742">
                                  <w:pPr>
                                    <w:snapToGrid w:val="0"/>
                                    <w:spacing w:beforeLines="20" w:before="72" w:line="240" w:lineRule="exact"/>
                                    <w:ind w:leftChars="-50" w:left="-120"/>
                                    <w:jc w:val="both"/>
                                    <w:rPr>
                                      <w:rFonts w:ascii="標楷體" w:eastAsia="標楷體" w:hAnsi="標楷體"/>
                                      <w:bCs/>
                                      <w:snapToGrid w:val="0"/>
                                      <w:lang w:val="x-none"/>
                                    </w:rPr>
                                  </w:pPr>
                                  <w:r w:rsidRPr="00014028">
                                    <w:rPr>
                                      <w:rFonts w:ascii="標楷體" w:eastAsia="標楷體" w:hAnsi="標楷體" w:hint="eastAsia"/>
                                      <w:bCs/>
                                      <w:snapToGrid w:val="0"/>
                                      <w:sz w:val="18"/>
                                      <w:szCs w:val="18"/>
                                      <w:lang w:val="x-none"/>
                                    </w:rPr>
                                    <w:t>資料來源：整理自警察局提供資料。</w:t>
                                  </w:r>
                                </w:p>
                              </w:tc>
                            </w:tr>
                          </w:tbl>
                          <w:p w:rsidR="001812D1" w:rsidRDefault="001812D1" w:rsidP="00CD0A7C">
                            <w:pPr>
                              <w:spacing w:line="120" w:lineRule="exact"/>
                              <w:ind w:firstLineChars="750" w:firstLine="180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DC2872" id="_x0000_s1100" type="#_x0000_t202" style="position:absolute;left:0;text-align:left;margin-left:172.45pt;margin-top:235.85pt;width:321.2pt;height:173.55pt;z-index:-251616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" stroked="f">
                <v:textbox>
                  <w:txbxContent>
                    <w:tbl>
                      <w:tblPr>
                        <w:tblStyle w:val="a8"/>
                        <w:tblW w:w="6159" w:type="dxa"/>
                        <w:tblLook w:val="04A0" w:firstRow="1" w:lastRow="0" w:firstColumn="1" w:lastColumn="0" w:noHBand="0" w:noVBand="1"/>
                      </w:tblPr>
                      <w:tblGrid>
                        <w:gridCol w:w="993"/>
                        <w:gridCol w:w="2268"/>
                        <w:gridCol w:w="850"/>
                        <w:gridCol w:w="2012"/>
                        <w:gridCol w:w="36"/>
                      </w:tblGrid>
                      <w:tr w:rsidR="001812D1" w:rsidRPr="00014028" w:rsidTr="00934742">
                        <w:tc>
                          <w:tcPr>
                            <w:tcW w:w="6159" w:type="dxa"/>
                            <w:gridSpan w:val="5"/>
                            <w:tcBorders>
                              <w:top w:val="nil"/>
                              <w:left w:val="nil"/>
                              <w:bottom w:val="nil"/>
                              <w:right w:val="nil"/>
                            </w:tcBorders>
                            <w:shd w:val="clear" w:color="auto" w:fill="FFFFFF" w:themeFill="background1"/>
                          </w:tcPr>
                          <w:p w:rsidR="001812D1" w:rsidRPr="00391B85" w:rsidRDefault="001812D1" w:rsidP="00CD0A7C">
                            <w:pPr>
                              <w:widowControl/>
                              <w:spacing w:afterLines="20" w:after="72" w:line="320" w:lineRule="exact"/>
                              <w:jc w:val="center"/>
                              <w:rPr>
                                <w:rFonts w:ascii="標楷體" w:eastAsia="標楷體" w:hAnsi="標楷體" w:cs="新細明體"/>
                                <w:b/>
                                <w:color w:val="000000"/>
                                <w:sz w:val="24"/>
                                <w:szCs w:val="24"/>
                              </w:rPr>
                            </w:pPr>
                            <w:r w:rsidRPr="00391B85">
                              <w:rPr>
                                <w:rFonts w:ascii="標楷體" w:eastAsia="標楷體" w:hAnsi="標楷體" w:cs="新細明體" w:hint="eastAsia"/>
                                <w:b/>
                                <w:color w:val="000000"/>
                                <w:sz w:val="24"/>
                                <w:szCs w:val="24"/>
                              </w:rPr>
                              <w:t>表</w:t>
                            </w:r>
                            <w:r>
                              <w:rPr>
                                <w:rFonts w:ascii="標楷體" w:eastAsia="標楷體" w:hAnsi="標楷體" w:cs="新細明體" w:hint="eastAsia"/>
                                <w:b/>
                                <w:color w:val="000000"/>
                                <w:sz w:val="24"/>
                                <w:szCs w:val="24"/>
                              </w:rPr>
                              <w:t>1</w:t>
                            </w:r>
                            <w:r w:rsidRPr="00391B85">
                              <w:rPr>
                                <w:rFonts w:ascii="標楷體" w:eastAsia="標楷體" w:hAnsi="標楷體" w:cs="新細明體" w:hint="eastAsia"/>
                                <w:b/>
                                <w:color w:val="000000"/>
                                <w:sz w:val="24"/>
                                <w:szCs w:val="24"/>
                              </w:rPr>
                              <w:t xml:space="preserve">  4G無線傳輸與各類光纖傳輸監視器共桿情形</w:t>
                            </w:r>
                          </w:p>
                        </w:tc>
                      </w:tr>
                      <w:tr w:rsidR="001812D1" w:rsidRPr="00014028" w:rsidTr="00934742">
                        <w:tc>
                          <w:tcPr>
                            <w:tcW w:w="6159" w:type="dxa"/>
                            <w:gridSpan w:val="5"/>
                            <w:tcBorders>
                              <w:top w:val="nil"/>
                              <w:left w:val="nil"/>
                              <w:right w:val="nil"/>
                            </w:tcBorders>
                            <w:shd w:val="clear" w:color="auto" w:fill="FFFFFF" w:themeFill="background1"/>
                          </w:tcPr>
                          <w:p w:rsidR="001812D1" w:rsidRPr="00014028" w:rsidRDefault="001812D1" w:rsidP="00CD0A7C">
                            <w:pPr>
                              <w:snapToGrid w:val="0"/>
                              <w:spacing w:beforeLines="10" w:before="36" w:afterLines="10" w:after="36" w:line="240" w:lineRule="exact"/>
                              <w:jc w:val="right"/>
                              <w:rPr>
                                <w:rFonts w:ascii="標楷體" w:eastAsia="標楷體" w:hAnsi="標楷體"/>
                                <w:bCs/>
                                <w:snapToGrid w:val="0"/>
                                <w:lang w:val="x-none"/>
                              </w:rPr>
                            </w:pPr>
                            <w:r w:rsidRPr="00243024">
                              <w:rPr>
                                <w:rFonts w:ascii="標楷體" w:eastAsia="標楷體" w:hAnsi="標楷體" w:hint="eastAsia"/>
                                <w:bCs/>
                                <w:snapToGrid w:val="0"/>
                                <w:lang w:val="x-none"/>
                              </w:rPr>
                              <w:t>單位：支</w:t>
                            </w:r>
                          </w:p>
                        </w:tc>
                      </w:tr>
                      <w:tr w:rsidR="001812D1" w:rsidRPr="00014028" w:rsidTr="00934742">
                        <w:trPr>
                          <w:trHeight w:hRule="exact" w:val="369"/>
                        </w:trPr>
                        <w:tc>
                          <w:tcPr>
                            <w:tcW w:w="3261" w:type="dxa"/>
                            <w:gridSpan w:val="2"/>
                            <w:shd w:val="clear" w:color="auto" w:fill="FFFFFF" w:themeFill="background1"/>
                            <w:vAlign w:val="center"/>
                          </w:tcPr>
                          <w:p w:rsidR="001812D1" w:rsidRPr="00014028" w:rsidRDefault="001812D1" w:rsidP="00CD0A7C">
                            <w:pPr>
                              <w:snapToGrid w:val="0"/>
                              <w:spacing w:line="300" w:lineRule="exact"/>
                              <w:jc w:val="center"/>
                              <w:rPr>
                                <w:rFonts w:ascii="標楷體" w:eastAsia="標楷體" w:hAnsi="標楷體"/>
                                <w:bCs/>
                                <w:snapToGrid w:val="0"/>
                                <w:lang w:val="x-none"/>
                              </w:rPr>
                            </w:pPr>
                            <w:r w:rsidRPr="00014028">
                              <w:rPr>
                                <w:rFonts w:ascii="標楷體" w:eastAsia="標楷體" w:hAnsi="標楷體" w:hint="eastAsia"/>
                                <w:bCs/>
                                <w:snapToGrid w:val="0"/>
                                <w:lang w:val="x-none"/>
                              </w:rPr>
                              <w:t>共  桿  情  形</w:t>
                            </w:r>
                          </w:p>
                        </w:tc>
                        <w:tc>
                          <w:tcPr>
                            <w:tcW w:w="850" w:type="dxa"/>
                            <w:shd w:val="clear" w:color="auto" w:fill="FFFFFF" w:themeFill="background1"/>
                            <w:vAlign w:val="center"/>
                          </w:tcPr>
                          <w:p w:rsidR="001812D1" w:rsidRPr="00014028" w:rsidRDefault="001812D1" w:rsidP="00CD0A7C">
                            <w:pPr>
                              <w:snapToGrid w:val="0"/>
                              <w:spacing w:line="300" w:lineRule="exact"/>
                              <w:jc w:val="center"/>
                              <w:rPr>
                                <w:rFonts w:ascii="標楷體" w:eastAsia="標楷體" w:hAnsi="標楷體"/>
                                <w:bCs/>
                                <w:snapToGrid w:val="0"/>
                                <w:lang w:val="x-none"/>
                              </w:rPr>
                            </w:pPr>
                            <w:r w:rsidRPr="00014028">
                              <w:rPr>
                                <w:rFonts w:ascii="標楷體" w:eastAsia="標楷體" w:hAnsi="標楷體" w:hint="eastAsia"/>
                                <w:bCs/>
                                <w:snapToGrid w:val="0"/>
                                <w:lang w:val="x-none"/>
                              </w:rPr>
                              <w:t>數 量</w:t>
                            </w:r>
                          </w:p>
                        </w:tc>
                        <w:tc>
                          <w:tcPr>
                            <w:tcW w:w="2048" w:type="dxa"/>
                            <w:gridSpan w:val="2"/>
                            <w:shd w:val="clear" w:color="auto" w:fill="FFFFFF" w:themeFill="background1"/>
                            <w:vAlign w:val="center"/>
                          </w:tcPr>
                          <w:p w:rsidR="001812D1" w:rsidRPr="00014028" w:rsidRDefault="001812D1" w:rsidP="00CD0A7C">
                            <w:pPr>
                              <w:snapToGrid w:val="0"/>
                              <w:spacing w:line="240" w:lineRule="atLeast"/>
                              <w:jc w:val="center"/>
                              <w:rPr>
                                <w:rFonts w:ascii="標楷體" w:eastAsia="標楷體" w:hAnsi="標楷體"/>
                                <w:bCs/>
                                <w:snapToGrid w:val="0"/>
                                <w:lang w:val="x-none"/>
                              </w:rPr>
                            </w:pPr>
                            <w:r w:rsidRPr="00014028">
                              <w:rPr>
                                <w:rFonts w:ascii="標楷體" w:eastAsia="標楷體" w:hAnsi="標楷體" w:hint="eastAsia"/>
                                <w:bCs/>
                                <w:snapToGrid w:val="0"/>
                                <w:lang w:val="x-none"/>
                              </w:rPr>
                              <w:t>說  明</w:t>
                            </w:r>
                          </w:p>
                        </w:tc>
                      </w:tr>
                      <w:tr w:rsidR="001812D1" w:rsidRPr="00014028" w:rsidTr="00934742">
                        <w:trPr>
                          <w:trHeight w:hRule="exact" w:val="369"/>
                        </w:trPr>
                        <w:tc>
                          <w:tcPr>
                            <w:tcW w:w="3261" w:type="dxa"/>
                            <w:gridSpan w:val="2"/>
                            <w:vAlign w:val="center"/>
                          </w:tcPr>
                          <w:p w:rsidR="001812D1" w:rsidRPr="00243024" w:rsidRDefault="001812D1" w:rsidP="00CD0A7C">
                            <w:pPr>
                              <w:snapToGrid w:val="0"/>
                              <w:spacing w:line="300" w:lineRule="exact"/>
                              <w:ind w:left="601" w:hangingChars="300" w:hanging="601"/>
                              <w:jc w:val="center"/>
                              <w:rPr>
                                <w:rFonts w:ascii="標楷體" w:eastAsia="標楷體" w:hAnsi="標楷體" w:cs="DFKaiShu-SB-Estd-BF"/>
                                <w:b/>
                              </w:rPr>
                            </w:pPr>
                            <w:r w:rsidRPr="00243024">
                              <w:rPr>
                                <w:rFonts w:ascii="標楷體" w:eastAsia="標楷體" w:hAnsi="標楷體" w:cs="DFKaiShu-SB-Estd-BF" w:hint="eastAsia"/>
                                <w:b/>
                              </w:rPr>
                              <w:t xml:space="preserve">合       </w:t>
                            </w:r>
                            <w:r>
                              <w:rPr>
                                <w:rFonts w:ascii="標楷體" w:eastAsia="標楷體" w:hAnsi="標楷體" w:cs="DFKaiShu-SB-Estd-BF" w:hint="eastAsia"/>
                                <w:b/>
                              </w:rPr>
                              <w:t xml:space="preserve"> </w:t>
                            </w:r>
                            <w:r w:rsidRPr="00243024">
                              <w:rPr>
                                <w:rFonts w:ascii="標楷體" w:eastAsia="標楷體" w:hAnsi="標楷體" w:cs="DFKaiShu-SB-Estd-BF" w:hint="eastAsia"/>
                                <w:b/>
                              </w:rPr>
                              <w:t xml:space="preserve">  計</w:t>
                            </w:r>
                          </w:p>
                        </w:tc>
                        <w:tc>
                          <w:tcPr>
                            <w:tcW w:w="850" w:type="dxa"/>
                            <w:vAlign w:val="center"/>
                          </w:tcPr>
                          <w:p w:rsidR="001812D1" w:rsidRPr="00243024" w:rsidRDefault="001812D1" w:rsidP="00CD0A7C">
                            <w:pPr>
                              <w:snapToGrid w:val="0"/>
                              <w:spacing w:line="300" w:lineRule="exact"/>
                              <w:ind w:rightChars="20" w:right="48"/>
                              <w:jc w:val="right"/>
                              <w:rPr>
                                <w:rFonts w:ascii="標楷體" w:eastAsia="標楷體" w:hAnsi="標楷體"/>
                                <w:b/>
                                <w:bCs/>
                                <w:snapToGrid w:val="0"/>
                                <w:lang w:val="x-none"/>
                              </w:rPr>
                            </w:pPr>
                            <w:r w:rsidRPr="00243024">
                              <w:rPr>
                                <w:rFonts w:ascii="標楷體" w:eastAsia="標楷體" w:hAnsi="標楷體" w:hint="eastAsia"/>
                                <w:b/>
                                <w:bCs/>
                                <w:snapToGrid w:val="0"/>
                                <w:lang w:val="x-none"/>
                              </w:rPr>
                              <w:t>200</w:t>
                            </w:r>
                          </w:p>
                        </w:tc>
                        <w:tc>
                          <w:tcPr>
                            <w:tcW w:w="2048" w:type="dxa"/>
                            <w:gridSpan w:val="2"/>
                            <w:vMerge w:val="restart"/>
                          </w:tcPr>
                          <w:p w:rsidR="001812D1" w:rsidRPr="00014028" w:rsidRDefault="001812D1" w:rsidP="00CD0A7C">
                            <w:pPr>
                              <w:snapToGrid w:val="0"/>
                              <w:spacing w:line="300" w:lineRule="exact"/>
                              <w:jc w:val="both"/>
                              <w:rPr>
                                <w:rFonts w:ascii="標楷體" w:eastAsia="標楷體" w:hAnsi="標楷體"/>
                                <w:bCs/>
                                <w:snapToGrid w:val="0"/>
                                <w:lang w:val="x-none"/>
                              </w:rPr>
                            </w:pPr>
                            <w:r w:rsidRPr="00014028">
                              <w:rPr>
                                <w:rFonts w:ascii="標楷體" w:eastAsia="標楷體" w:hAnsi="標楷體" w:hint="eastAsia"/>
                                <w:bCs/>
                                <w:snapToGrid w:val="0"/>
                                <w:lang w:val="x-none"/>
                              </w:rPr>
                              <w:t>4G無線傳輸監視器共計200支，其中與各類光纖傳輸監視器共桿合計55支、獨立桿145支。</w:t>
                            </w:r>
                          </w:p>
                        </w:tc>
                      </w:tr>
                      <w:tr w:rsidR="001812D1" w:rsidRPr="00014028" w:rsidTr="00934742">
                        <w:trPr>
                          <w:trHeight w:hRule="exact" w:val="369"/>
                        </w:trPr>
                        <w:tc>
                          <w:tcPr>
                            <w:tcW w:w="993" w:type="dxa"/>
                            <w:vMerge w:val="restart"/>
                            <w:vAlign w:val="center"/>
                          </w:tcPr>
                          <w:p w:rsidR="001812D1" w:rsidRPr="00014028" w:rsidRDefault="001812D1" w:rsidP="00CD0A7C">
                            <w:pPr>
                              <w:snapToGrid w:val="0"/>
                              <w:spacing w:line="300" w:lineRule="exact"/>
                              <w:jc w:val="center"/>
                              <w:rPr>
                                <w:rFonts w:ascii="標楷體" w:eastAsia="標楷體" w:hAnsi="標楷體" w:cs="DFKaiShu-SB-Estd-BF"/>
                              </w:rPr>
                            </w:pPr>
                            <w:r w:rsidRPr="00014028">
                              <w:rPr>
                                <w:rFonts w:ascii="標楷體" w:eastAsia="標楷體" w:hAnsi="標楷體" w:cs="DFKaiShu-SB-Estd-BF" w:hint="eastAsia"/>
                              </w:rPr>
                              <w:t>共</w:t>
                            </w:r>
                            <w:r>
                              <w:rPr>
                                <w:rFonts w:ascii="標楷體" w:eastAsia="標楷體" w:hAnsi="標楷體" w:cs="DFKaiShu-SB-Estd-BF" w:hint="eastAsia"/>
                              </w:rPr>
                              <w:t xml:space="preserve">  </w:t>
                            </w:r>
                            <w:r>
                              <w:rPr>
                                <w:rFonts w:ascii="標楷體" w:eastAsia="標楷體" w:hAnsi="標楷體" w:cs="DFKaiShu-SB-Estd-BF"/>
                              </w:rPr>
                              <w:t xml:space="preserve"> </w:t>
                            </w:r>
                            <w:r w:rsidRPr="00014028">
                              <w:rPr>
                                <w:rFonts w:ascii="標楷體" w:eastAsia="標楷體" w:hAnsi="標楷體" w:cs="DFKaiShu-SB-Estd-BF" w:hint="eastAsia"/>
                              </w:rPr>
                              <w:t>桿</w:t>
                            </w:r>
                          </w:p>
                        </w:tc>
                        <w:tc>
                          <w:tcPr>
                            <w:tcW w:w="2268" w:type="dxa"/>
                            <w:vAlign w:val="center"/>
                          </w:tcPr>
                          <w:p w:rsidR="001812D1" w:rsidRPr="00014028" w:rsidRDefault="001812D1" w:rsidP="00CD0A7C">
                            <w:pPr>
                              <w:snapToGrid w:val="0"/>
                              <w:spacing w:line="300" w:lineRule="exact"/>
                              <w:jc w:val="center"/>
                              <w:rPr>
                                <w:rFonts w:ascii="標楷體" w:eastAsia="標楷體" w:hAnsi="標楷體" w:cs="DFKaiShu-SB-Estd-BF"/>
                              </w:rPr>
                            </w:pPr>
                            <w:r w:rsidRPr="00014028">
                              <w:rPr>
                                <w:rFonts w:ascii="標楷體" w:eastAsia="標楷體" w:hAnsi="標楷體" w:cs="DFKaiShu-SB-Estd-BF" w:hint="eastAsia"/>
                              </w:rPr>
                              <w:t>第</w:t>
                            </w:r>
                            <w:r>
                              <w:rPr>
                                <w:rFonts w:ascii="標楷體" w:eastAsia="標楷體" w:hAnsi="標楷體" w:cs="DFKaiShu-SB-Estd-BF" w:hint="eastAsia"/>
                              </w:rPr>
                              <w:t>1</w:t>
                            </w:r>
                            <w:r w:rsidRPr="00014028">
                              <w:rPr>
                                <w:rFonts w:ascii="標楷體" w:eastAsia="標楷體" w:hAnsi="標楷體" w:cs="DFKaiShu-SB-Estd-BF" w:hint="eastAsia"/>
                              </w:rPr>
                              <w:t>期監視器</w:t>
                            </w:r>
                          </w:p>
                        </w:tc>
                        <w:tc>
                          <w:tcPr>
                            <w:tcW w:w="850" w:type="dxa"/>
                            <w:vAlign w:val="center"/>
                          </w:tcPr>
                          <w:p w:rsidR="001812D1" w:rsidRPr="00014028" w:rsidRDefault="001812D1" w:rsidP="00CD0A7C">
                            <w:pPr>
                              <w:snapToGrid w:val="0"/>
                              <w:spacing w:line="300" w:lineRule="exact"/>
                              <w:ind w:rightChars="20" w:right="48"/>
                              <w:jc w:val="right"/>
                              <w:rPr>
                                <w:rFonts w:ascii="標楷體" w:eastAsia="標楷體" w:hAnsi="標楷體"/>
                                <w:bCs/>
                                <w:snapToGrid w:val="0"/>
                                <w:lang w:val="x-none"/>
                              </w:rPr>
                            </w:pPr>
                            <w:r w:rsidRPr="00014028">
                              <w:rPr>
                                <w:rFonts w:ascii="標楷體" w:eastAsia="標楷體" w:hAnsi="標楷體" w:hint="eastAsia"/>
                                <w:bCs/>
                                <w:snapToGrid w:val="0"/>
                                <w:lang w:val="x-none"/>
                              </w:rPr>
                              <w:t>3</w:t>
                            </w:r>
                            <w:r w:rsidRPr="00014028">
                              <w:rPr>
                                <w:rFonts w:ascii="標楷體" w:eastAsia="標楷體" w:hAnsi="標楷體"/>
                                <w:bCs/>
                                <w:snapToGrid w:val="0"/>
                                <w:lang w:val="x-none"/>
                              </w:rPr>
                              <w:t>0</w:t>
                            </w:r>
                          </w:p>
                        </w:tc>
                        <w:tc>
                          <w:tcPr>
                            <w:tcW w:w="2048" w:type="dxa"/>
                            <w:gridSpan w:val="2"/>
                            <w:vMerge/>
                          </w:tcPr>
                          <w:p w:rsidR="001812D1" w:rsidRPr="00014028" w:rsidRDefault="001812D1" w:rsidP="00CD0A7C">
                            <w:pPr>
                              <w:snapToGrid w:val="0"/>
                              <w:spacing w:line="240" w:lineRule="atLeast"/>
                              <w:jc w:val="both"/>
                              <w:rPr>
                                <w:rFonts w:ascii="標楷體" w:eastAsia="標楷體" w:hAnsi="標楷體"/>
                                <w:bCs/>
                                <w:snapToGrid w:val="0"/>
                                <w:lang w:val="x-none"/>
                              </w:rPr>
                            </w:pPr>
                          </w:p>
                        </w:tc>
                      </w:tr>
                      <w:tr w:rsidR="001812D1" w:rsidRPr="00014028" w:rsidTr="00934742">
                        <w:trPr>
                          <w:trHeight w:hRule="exact" w:val="369"/>
                        </w:trPr>
                        <w:tc>
                          <w:tcPr>
                            <w:tcW w:w="993" w:type="dxa"/>
                            <w:vMerge/>
                            <w:vAlign w:val="center"/>
                          </w:tcPr>
                          <w:p w:rsidR="001812D1" w:rsidRPr="00014028" w:rsidRDefault="001812D1" w:rsidP="00CD0A7C">
                            <w:pPr>
                              <w:snapToGrid w:val="0"/>
                              <w:spacing w:line="300" w:lineRule="exact"/>
                              <w:jc w:val="center"/>
                              <w:rPr>
                                <w:rFonts w:ascii="標楷體" w:eastAsia="標楷體" w:hAnsi="標楷體" w:cs="DFKaiShu-SB-Estd-BF"/>
                              </w:rPr>
                            </w:pPr>
                          </w:p>
                        </w:tc>
                        <w:tc>
                          <w:tcPr>
                            <w:tcW w:w="2268" w:type="dxa"/>
                            <w:vAlign w:val="center"/>
                          </w:tcPr>
                          <w:p w:rsidR="001812D1" w:rsidRPr="00014028" w:rsidRDefault="001812D1" w:rsidP="00CD0A7C">
                            <w:pPr>
                              <w:snapToGrid w:val="0"/>
                              <w:spacing w:line="300" w:lineRule="exact"/>
                              <w:jc w:val="center"/>
                              <w:rPr>
                                <w:rFonts w:ascii="標楷體" w:eastAsia="標楷體" w:hAnsi="標楷體" w:cs="DFKaiShu-SB-Estd-BF"/>
                              </w:rPr>
                            </w:pPr>
                            <w:r w:rsidRPr="00014028">
                              <w:rPr>
                                <w:rFonts w:ascii="標楷體" w:eastAsia="標楷體" w:hAnsi="標楷體" w:cs="DFKaiShu-SB-Estd-BF" w:hint="eastAsia"/>
                              </w:rPr>
                              <w:t>第</w:t>
                            </w:r>
                            <w:r>
                              <w:rPr>
                                <w:rFonts w:ascii="標楷體" w:eastAsia="標楷體" w:hAnsi="標楷體" w:cs="DFKaiShu-SB-Estd-BF" w:hint="eastAsia"/>
                              </w:rPr>
                              <w:t>2</w:t>
                            </w:r>
                            <w:r w:rsidRPr="00014028">
                              <w:rPr>
                                <w:rFonts w:ascii="標楷體" w:eastAsia="標楷體" w:hAnsi="標楷體" w:cs="DFKaiShu-SB-Estd-BF" w:hint="eastAsia"/>
                              </w:rPr>
                              <w:t>期監視器</w:t>
                            </w:r>
                          </w:p>
                        </w:tc>
                        <w:tc>
                          <w:tcPr>
                            <w:tcW w:w="850" w:type="dxa"/>
                            <w:vAlign w:val="center"/>
                          </w:tcPr>
                          <w:p w:rsidR="001812D1" w:rsidRPr="00014028" w:rsidRDefault="001812D1" w:rsidP="00CD0A7C">
                            <w:pPr>
                              <w:snapToGrid w:val="0"/>
                              <w:spacing w:line="300" w:lineRule="exact"/>
                              <w:ind w:rightChars="20" w:right="48"/>
                              <w:jc w:val="right"/>
                              <w:rPr>
                                <w:rFonts w:ascii="標楷體" w:eastAsia="標楷體" w:hAnsi="標楷體"/>
                                <w:bCs/>
                                <w:snapToGrid w:val="0"/>
                                <w:lang w:val="x-none"/>
                              </w:rPr>
                            </w:pPr>
                            <w:r w:rsidRPr="00014028">
                              <w:rPr>
                                <w:rFonts w:ascii="標楷體" w:eastAsia="標楷體" w:hAnsi="標楷體" w:hint="eastAsia"/>
                                <w:bCs/>
                                <w:snapToGrid w:val="0"/>
                                <w:lang w:val="x-none"/>
                              </w:rPr>
                              <w:t>11</w:t>
                            </w:r>
                          </w:p>
                        </w:tc>
                        <w:tc>
                          <w:tcPr>
                            <w:tcW w:w="2048" w:type="dxa"/>
                            <w:gridSpan w:val="2"/>
                            <w:vMerge/>
                          </w:tcPr>
                          <w:p w:rsidR="001812D1" w:rsidRPr="00014028" w:rsidRDefault="001812D1" w:rsidP="00CD0A7C">
                            <w:pPr>
                              <w:snapToGrid w:val="0"/>
                              <w:spacing w:line="240" w:lineRule="atLeast"/>
                              <w:jc w:val="both"/>
                              <w:rPr>
                                <w:rFonts w:ascii="標楷體" w:eastAsia="標楷體" w:hAnsi="標楷體"/>
                                <w:bCs/>
                                <w:snapToGrid w:val="0"/>
                                <w:lang w:val="x-none"/>
                              </w:rPr>
                            </w:pPr>
                          </w:p>
                        </w:tc>
                      </w:tr>
                      <w:tr w:rsidR="001812D1" w:rsidRPr="00014028" w:rsidTr="00934742">
                        <w:trPr>
                          <w:trHeight w:hRule="exact" w:val="369"/>
                        </w:trPr>
                        <w:tc>
                          <w:tcPr>
                            <w:tcW w:w="993" w:type="dxa"/>
                            <w:vMerge/>
                            <w:vAlign w:val="center"/>
                          </w:tcPr>
                          <w:p w:rsidR="001812D1" w:rsidRPr="00014028" w:rsidRDefault="001812D1" w:rsidP="00CD0A7C">
                            <w:pPr>
                              <w:snapToGrid w:val="0"/>
                              <w:spacing w:line="300" w:lineRule="exact"/>
                              <w:rPr>
                                <w:rFonts w:ascii="標楷體" w:eastAsia="標楷體" w:hAnsi="標楷體" w:cs="DFKaiShu-SB-Estd-BF"/>
                              </w:rPr>
                            </w:pPr>
                          </w:p>
                        </w:tc>
                        <w:tc>
                          <w:tcPr>
                            <w:tcW w:w="2268" w:type="dxa"/>
                            <w:vAlign w:val="center"/>
                          </w:tcPr>
                          <w:p w:rsidR="001812D1" w:rsidRPr="00014028" w:rsidRDefault="001812D1" w:rsidP="00CD0A7C">
                            <w:pPr>
                              <w:snapToGrid w:val="0"/>
                              <w:spacing w:line="300" w:lineRule="exact"/>
                              <w:ind w:left="600" w:hangingChars="300" w:hanging="600"/>
                              <w:jc w:val="center"/>
                              <w:rPr>
                                <w:rFonts w:ascii="標楷體" w:eastAsia="標楷體" w:hAnsi="標楷體" w:cs="DFKaiShu-SB-Estd-BF"/>
                              </w:rPr>
                            </w:pPr>
                            <w:r w:rsidRPr="00014028">
                              <w:rPr>
                                <w:rFonts w:ascii="標楷體" w:eastAsia="標楷體" w:hAnsi="標楷體" w:cs="DFKaiShu-SB-Estd-BF" w:hint="eastAsia"/>
                              </w:rPr>
                              <w:t>第</w:t>
                            </w:r>
                            <w:r>
                              <w:rPr>
                                <w:rFonts w:ascii="標楷體" w:eastAsia="標楷體" w:hAnsi="標楷體" w:cs="DFKaiShu-SB-Estd-BF" w:hint="eastAsia"/>
                              </w:rPr>
                              <w:t>1</w:t>
                            </w:r>
                            <w:r w:rsidRPr="00014028">
                              <w:rPr>
                                <w:rFonts w:ascii="標楷體" w:eastAsia="標楷體" w:hAnsi="標楷體" w:cs="DFKaiShu-SB-Estd-BF" w:hint="eastAsia"/>
                              </w:rPr>
                              <w:t>期汰舊換新監視器</w:t>
                            </w:r>
                          </w:p>
                        </w:tc>
                        <w:tc>
                          <w:tcPr>
                            <w:tcW w:w="850" w:type="dxa"/>
                            <w:vAlign w:val="center"/>
                          </w:tcPr>
                          <w:p w:rsidR="001812D1" w:rsidRPr="00014028" w:rsidRDefault="001812D1" w:rsidP="00CD0A7C">
                            <w:pPr>
                              <w:snapToGrid w:val="0"/>
                              <w:spacing w:line="300" w:lineRule="exact"/>
                              <w:ind w:rightChars="20" w:right="48"/>
                              <w:jc w:val="right"/>
                              <w:rPr>
                                <w:rFonts w:ascii="標楷體" w:eastAsia="標楷體" w:hAnsi="標楷體"/>
                                <w:bCs/>
                                <w:snapToGrid w:val="0"/>
                                <w:lang w:val="x-none"/>
                              </w:rPr>
                            </w:pPr>
                            <w:r w:rsidRPr="00014028">
                              <w:rPr>
                                <w:rFonts w:ascii="標楷體" w:eastAsia="標楷體" w:hAnsi="標楷體" w:hint="eastAsia"/>
                                <w:bCs/>
                                <w:snapToGrid w:val="0"/>
                                <w:lang w:val="x-none"/>
                              </w:rPr>
                              <w:t>14</w:t>
                            </w:r>
                          </w:p>
                        </w:tc>
                        <w:tc>
                          <w:tcPr>
                            <w:tcW w:w="2048" w:type="dxa"/>
                            <w:gridSpan w:val="2"/>
                            <w:vMerge/>
                          </w:tcPr>
                          <w:p w:rsidR="001812D1" w:rsidRPr="00014028" w:rsidRDefault="001812D1" w:rsidP="00CD0A7C">
                            <w:pPr>
                              <w:snapToGrid w:val="0"/>
                              <w:spacing w:line="240" w:lineRule="atLeast"/>
                              <w:jc w:val="both"/>
                              <w:rPr>
                                <w:rFonts w:ascii="標楷體" w:eastAsia="標楷體" w:hAnsi="標楷體"/>
                                <w:bCs/>
                                <w:snapToGrid w:val="0"/>
                                <w:lang w:val="x-none"/>
                              </w:rPr>
                            </w:pPr>
                          </w:p>
                        </w:tc>
                      </w:tr>
                      <w:tr w:rsidR="001812D1" w:rsidRPr="00014028" w:rsidTr="00934742">
                        <w:trPr>
                          <w:trHeight w:hRule="exact" w:val="369"/>
                        </w:trPr>
                        <w:tc>
                          <w:tcPr>
                            <w:tcW w:w="3261" w:type="dxa"/>
                            <w:gridSpan w:val="2"/>
                            <w:tcBorders>
                              <w:bottom w:val="single" w:sz="4" w:space="0" w:color="auto"/>
                            </w:tcBorders>
                            <w:vAlign w:val="center"/>
                          </w:tcPr>
                          <w:p w:rsidR="001812D1" w:rsidRPr="005A1B11" w:rsidRDefault="001812D1" w:rsidP="00CD0A7C">
                            <w:pPr>
                              <w:snapToGrid w:val="0"/>
                              <w:spacing w:line="300" w:lineRule="exact"/>
                              <w:ind w:leftChars="25" w:left="780" w:hangingChars="300" w:hanging="720"/>
                              <w:rPr>
                                <w:rFonts w:ascii="標楷體" w:eastAsia="標楷體" w:hAnsi="標楷體" w:cs="DFKaiShu-SB-Estd-BF"/>
                                <w:spacing w:val="20"/>
                              </w:rPr>
                            </w:pPr>
                            <w:r w:rsidRPr="005A1B11">
                              <w:rPr>
                                <w:rFonts w:ascii="標楷體" w:eastAsia="標楷體" w:hAnsi="標楷體" w:cs="DFKaiShu-SB-Estd-BF" w:hint="eastAsia"/>
                                <w:spacing w:val="20"/>
                              </w:rPr>
                              <w:t xml:space="preserve">獨立桿 </w:t>
                            </w:r>
                            <w:r w:rsidRPr="005A1B11">
                              <w:rPr>
                                <w:rFonts w:ascii="標楷體" w:eastAsia="標楷體" w:hAnsi="標楷體" w:cs="DFKaiShu-SB-Estd-BF"/>
                                <w:spacing w:val="20"/>
                              </w:rPr>
                              <w:t xml:space="preserve">                 </w:t>
                            </w:r>
                            <w:r w:rsidRPr="005A1B11">
                              <w:rPr>
                                <w:rFonts w:ascii="標楷體" w:eastAsia="標楷體" w:hAnsi="標楷體" w:cs="DFKaiShu-SB-Estd-BF" w:hint="eastAsia"/>
                                <w:spacing w:val="20"/>
                              </w:rPr>
                              <w:t xml:space="preserve"> </w:t>
                            </w:r>
                            <w:r w:rsidRPr="005A1B11">
                              <w:rPr>
                                <w:rFonts w:ascii="標楷體" w:eastAsia="標楷體" w:hAnsi="標楷體" w:cs="DFKaiShu-SB-Estd-BF"/>
                                <w:spacing w:val="20"/>
                              </w:rPr>
                              <w:t xml:space="preserve">        </w:t>
                            </w:r>
                          </w:p>
                        </w:tc>
                        <w:tc>
                          <w:tcPr>
                            <w:tcW w:w="850" w:type="dxa"/>
                            <w:tcBorders>
                              <w:bottom w:val="single" w:sz="4" w:space="0" w:color="auto"/>
                            </w:tcBorders>
                            <w:vAlign w:val="center"/>
                          </w:tcPr>
                          <w:p w:rsidR="001812D1" w:rsidRPr="00014028" w:rsidRDefault="001812D1" w:rsidP="00CD0A7C">
                            <w:pPr>
                              <w:snapToGrid w:val="0"/>
                              <w:spacing w:line="300" w:lineRule="exact"/>
                              <w:ind w:rightChars="20" w:right="48"/>
                              <w:jc w:val="right"/>
                              <w:rPr>
                                <w:rFonts w:ascii="標楷體" w:eastAsia="標楷體" w:hAnsi="標楷體"/>
                                <w:bCs/>
                                <w:snapToGrid w:val="0"/>
                                <w:lang w:val="x-none"/>
                              </w:rPr>
                            </w:pPr>
                            <w:r w:rsidRPr="00014028">
                              <w:rPr>
                                <w:rFonts w:ascii="標楷體" w:eastAsia="標楷體" w:hAnsi="標楷體" w:hint="eastAsia"/>
                                <w:bCs/>
                                <w:snapToGrid w:val="0"/>
                                <w:lang w:val="x-none"/>
                              </w:rPr>
                              <w:t>14</w:t>
                            </w:r>
                            <w:r w:rsidRPr="00014028">
                              <w:rPr>
                                <w:rFonts w:ascii="標楷體" w:eastAsia="標楷體" w:hAnsi="標楷體"/>
                                <w:bCs/>
                                <w:snapToGrid w:val="0"/>
                                <w:lang w:val="x-none"/>
                              </w:rPr>
                              <w:t>5</w:t>
                            </w:r>
                          </w:p>
                        </w:tc>
                        <w:tc>
                          <w:tcPr>
                            <w:tcW w:w="2048" w:type="dxa"/>
                            <w:gridSpan w:val="2"/>
                            <w:vMerge/>
                            <w:tcBorders>
                              <w:bottom w:val="single" w:sz="4" w:space="0" w:color="auto"/>
                            </w:tcBorders>
                          </w:tcPr>
                          <w:p w:rsidR="001812D1" w:rsidRPr="00014028" w:rsidRDefault="001812D1" w:rsidP="00CD0A7C">
                            <w:pPr>
                              <w:snapToGrid w:val="0"/>
                              <w:spacing w:line="240" w:lineRule="atLeast"/>
                              <w:jc w:val="both"/>
                              <w:rPr>
                                <w:rFonts w:ascii="標楷體" w:eastAsia="標楷體" w:hAnsi="標楷體"/>
                                <w:bCs/>
                                <w:snapToGrid w:val="0"/>
                                <w:lang w:val="x-none"/>
                              </w:rPr>
                            </w:pPr>
                          </w:p>
                        </w:tc>
                      </w:tr>
                      <w:tr w:rsidR="001812D1" w:rsidRPr="00014028" w:rsidTr="00934742">
                        <w:trPr>
                          <w:gridAfter w:val="1"/>
                          <w:wAfter w:w="36" w:type="dxa"/>
                        </w:trPr>
                        <w:tc>
                          <w:tcPr>
                            <w:tcW w:w="6123" w:type="dxa"/>
                            <w:gridSpan w:val="4"/>
                            <w:tcBorders>
                              <w:left w:val="nil"/>
                              <w:bottom w:val="nil"/>
                              <w:right w:val="nil"/>
                            </w:tcBorders>
                          </w:tcPr>
                          <w:p w:rsidR="001812D1" w:rsidRPr="00014028" w:rsidRDefault="001812D1" w:rsidP="00934742">
                            <w:pPr>
                              <w:snapToGrid w:val="0"/>
                              <w:spacing w:beforeLines="20" w:before="72" w:line="240" w:lineRule="exact"/>
                              <w:ind w:leftChars="-50" w:left="-120"/>
                              <w:jc w:val="both"/>
                              <w:rPr>
                                <w:rFonts w:ascii="標楷體" w:eastAsia="標楷體" w:hAnsi="標楷體"/>
                                <w:bCs/>
                                <w:snapToGrid w:val="0"/>
                                <w:lang w:val="x-none"/>
                              </w:rPr>
                            </w:pPr>
                            <w:r w:rsidRPr="00014028">
                              <w:rPr>
                                <w:rFonts w:ascii="標楷體" w:eastAsia="標楷體" w:hAnsi="標楷體" w:hint="eastAsia"/>
                                <w:bCs/>
                                <w:snapToGrid w:val="0"/>
                                <w:sz w:val="18"/>
                                <w:szCs w:val="18"/>
                                <w:lang w:val="x-none"/>
                              </w:rPr>
                              <w:t>資料來源：整理自警察局提供資料。</w:t>
                            </w:r>
                          </w:p>
                        </w:tc>
                      </w:tr>
                    </w:tbl>
                    <w:p w:rsidR="001812D1" w:rsidRDefault="001812D1" w:rsidP="00CD0A7C">
                      <w:pPr>
                        <w:spacing w:line="120" w:lineRule="exact"/>
                        <w:ind w:firstLineChars="750" w:firstLine="1800"/>
                      </w:pPr>
                    </w:p>
                  </w:txbxContent>
                </v:textbox>
                <w10:wrap type="tight"/>
              </v:shape>
            </w:pict>
          </mc:Fallback>
        </mc:AlternateContent>
      </w:r>
      <w:r w:rsidRPr="00DF55BC">
        <w:rPr>
          <w:rFonts w:ascii="標楷體" w:eastAsia="標楷體" w:hAnsi="標楷體" w:hint="eastAsia"/>
        </w:rPr>
        <w:t>警察局為強化堤外區域安全監控，編列1</w:t>
      </w:r>
      <w:r w:rsidRPr="00DF55BC">
        <w:rPr>
          <w:rFonts w:ascii="標楷體" w:eastAsia="標楷體" w:hAnsi="標楷體"/>
        </w:rPr>
        <w:t>,</w:t>
      </w:r>
      <w:r w:rsidRPr="00DF55BC">
        <w:rPr>
          <w:rFonts w:ascii="標楷體" w:eastAsia="標楷體" w:hAnsi="標楷體" w:hint="eastAsia"/>
        </w:rPr>
        <w:t>000萬元預算辦理「4G無線傳輸</w:t>
      </w:r>
      <w:bookmarkStart w:id="72" w:name="_Hlk136610349"/>
      <w:r w:rsidRPr="00DF55BC">
        <w:rPr>
          <w:rFonts w:ascii="標楷體" w:eastAsia="標楷體" w:hAnsi="標楷體" w:hint="eastAsia"/>
        </w:rPr>
        <w:t>攝影機</w:t>
      </w:r>
      <w:bookmarkEnd w:id="72"/>
      <w:r w:rsidRPr="00DF55BC">
        <w:rPr>
          <w:rFonts w:ascii="標楷體" w:eastAsia="標楷體" w:hAnsi="標楷體" w:hint="eastAsia"/>
        </w:rPr>
        <w:t>系統建置採購案」，規劃引接路燈二次側電源，於堤外新增設置4G無線傳輸攝影監視器，俾延伸治安觸角，綿密治安防護網。該案於108年9月6日決標，109年7月30日建置完成，109年9月10日驗收合格，保固期限至111年9月9日。經查其執行情形，核有：</w:t>
      </w:r>
      <w:r w:rsidRPr="00DF55BC">
        <w:rPr>
          <w:rFonts w:ascii="標楷體" w:eastAsia="標楷體" w:hAnsi="標楷體" w:cs="Times New Roman" w:hint="eastAsia"/>
          <w:kern w:val="0"/>
          <w:szCs w:val="24"/>
        </w:rPr>
        <w:t>（1）</w:t>
      </w:r>
      <w:r w:rsidRPr="00DF55BC">
        <w:rPr>
          <w:rFonts w:ascii="標楷體" w:eastAsia="標楷體" w:hAnsi="標楷體" w:hint="eastAsia"/>
        </w:rPr>
        <w:t>規劃階段未確實評估堤外二次側引電之可行性，致因供電安全疑慮，而未能依原規劃將監視器設置於堤外區域；其後修改需求規範重新擇定設置點位，復未注意用戶用電設備裝置規則規定，致請電作業屢經台</w:t>
      </w:r>
      <w:r>
        <w:rPr>
          <w:rFonts w:ascii="標楷體" w:eastAsia="標楷體" w:hAnsi="標楷體" w:hint="eastAsia"/>
        </w:rPr>
        <w:t>灣</w:t>
      </w:r>
      <w:r w:rsidRPr="00DF55BC">
        <w:rPr>
          <w:rFonts w:ascii="標楷體" w:eastAsia="標楷體" w:hAnsi="標楷體" w:hint="eastAsia"/>
        </w:rPr>
        <w:t>電</w:t>
      </w:r>
      <w:r>
        <w:rPr>
          <w:rFonts w:ascii="標楷體" w:eastAsia="標楷體" w:hAnsi="標楷體" w:hint="eastAsia"/>
        </w:rPr>
        <w:t>力股份有限</w:t>
      </w:r>
      <w:r w:rsidRPr="00DF55BC">
        <w:rPr>
          <w:rFonts w:ascii="標楷體" w:eastAsia="標楷體" w:hAnsi="標楷體" w:hint="eastAsia"/>
        </w:rPr>
        <w:t>公司核退，須再尋找替代點位，耽延作業期程；最終建置結果，僅7支符合原定設置條件，餘193支則以治安需求等由，設置於市區內原已錄案增設之處，其中甚有55支之點位已另設有光纖網路傳輸監視器，並與該等監視器共桿</w:t>
      </w:r>
      <w:r w:rsidRPr="00DF55BC">
        <w:rPr>
          <w:rFonts w:ascii="標楷體" w:eastAsia="標楷體" w:hAnsi="標楷體" w:hint="eastAsia"/>
          <w:szCs w:val="24"/>
        </w:rPr>
        <w:t>（</w:t>
      </w:r>
      <w:r w:rsidRPr="00DF55BC">
        <w:rPr>
          <w:rFonts w:ascii="標楷體" w:eastAsia="標楷體" w:hAnsi="標楷體" w:hint="eastAsia"/>
        </w:rPr>
        <w:t>表</w:t>
      </w:r>
      <w:r>
        <w:rPr>
          <w:rFonts w:ascii="標楷體" w:eastAsia="標楷體" w:hAnsi="標楷體" w:hint="eastAsia"/>
        </w:rPr>
        <w:t>1</w:t>
      </w:r>
      <w:r w:rsidRPr="00DF55BC">
        <w:rPr>
          <w:rFonts w:ascii="標楷體" w:eastAsia="標楷體" w:hint="eastAsia"/>
          <w:szCs w:val="24"/>
        </w:rPr>
        <w:t>）</w:t>
      </w:r>
      <w:r w:rsidRPr="00DF55BC">
        <w:rPr>
          <w:rFonts w:ascii="標楷體" w:eastAsia="標楷體" w:hAnsi="標楷體" w:hint="eastAsia"/>
        </w:rPr>
        <w:t>，致須再耗資辦理後續遷移作業，徒增公帑額外支出；</w:t>
      </w:r>
      <w:r w:rsidRPr="00DF55BC">
        <w:rPr>
          <w:rFonts w:ascii="標楷體" w:eastAsia="標楷體" w:hAnsi="標楷體" w:cs="Times New Roman" w:hint="eastAsia"/>
          <w:kern w:val="0"/>
          <w:szCs w:val="24"/>
        </w:rPr>
        <w:t>（2）</w:t>
      </w:r>
      <w:r w:rsidRPr="00DF55BC">
        <w:rPr>
          <w:rFonts w:ascii="標楷體" w:eastAsia="標楷體" w:hAnsi="標楷體" w:hint="eastAsia"/>
        </w:rPr>
        <w:t>建置4G無線傳輸攝影機系統影像管理平台，自動偵測設備運作情形，並透過警察局郵件伺服器發送異常告警訊息，俾即時啟動故障報修作業；惟履約期間未督促廠商依約介接郵件伺服器，驗收時復未通知改善而逕予驗收合格，致後續需由維護廠商以人工查報方式進行自主查修，無法發揮智慧監控即時告警報修功能，</w:t>
      </w:r>
      <w:r w:rsidRPr="000117D9">
        <w:rPr>
          <w:rFonts w:ascii="標楷體" w:eastAsia="標楷體" w:hAnsi="標楷體" w:hint="eastAsia"/>
          <w:spacing w:val="2"/>
        </w:rPr>
        <w:t>減損影像管理平台系統使用效益，又未掌握錄影監視系統實際運作情形及落實督導考核作業，</w:t>
      </w:r>
    </w:p>
    <w:p w:rsidR="00CD0A7C" w:rsidRDefault="00CD0A7C" w:rsidP="009D4E43">
      <w:pPr>
        <w:overflowPunct w:val="0"/>
        <w:spacing w:line="500" w:lineRule="exact"/>
        <w:jc w:val="both"/>
        <w:rPr>
          <w:rFonts w:ascii="標楷體" w:eastAsia="標楷體" w:hAnsi="標楷體"/>
        </w:rPr>
      </w:pPr>
      <w:r w:rsidRPr="00DF55BC">
        <w:rPr>
          <w:rFonts w:ascii="標楷體" w:eastAsia="標楷體" w:hAnsi="標楷體" w:hint="eastAsia"/>
        </w:rPr>
        <w:lastRenderedPageBreak/>
        <w:t>監督機制徒具形式</w:t>
      </w:r>
      <w:r w:rsidRPr="00DF55BC">
        <w:rPr>
          <w:rFonts w:ascii="標楷體" w:eastAsia="標楷體" w:hint="eastAsia"/>
          <w:szCs w:val="24"/>
        </w:rPr>
        <w:t>等情</w:t>
      </w:r>
      <w:r w:rsidRPr="00DF55BC">
        <w:rPr>
          <w:rFonts w:ascii="標楷體" w:eastAsia="標楷體" w:hAnsi="標楷體" w:hint="eastAsia"/>
        </w:rPr>
        <w:t>，經函請檢討改善。據復：</w:t>
      </w:r>
      <w:r w:rsidRPr="00DF55BC">
        <w:rPr>
          <w:rFonts w:ascii="標楷體" w:eastAsia="標楷體" w:hAnsi="標楷體" w:cs="Times New Roman" w:hint="eastAsia"/>
          <w:kern w:val="0"/>
          <w:szCs w:val="24"/>
        </w:rPr>
        <w:t>（1）</w:t>
      </w:r>
      <w:r w:rsidRPr="00DF55BC">
        <w:rPr>
          <w:rFonts w:ascii="標楷體" w:eastAsia="標楷體" w:hAnsi="標楷體" w:hint="eastAsia"/>
        </w:rPr>
        <w:t>有關未符設置條件之193支監視器，將分3個年度拆遷至堤外或山區有治安需求之點位，111年度已完成其中55支共桿遷移作業；爾後辦理錄影監視器相關建置工程，將注意依行政院公共工程委員會訂頒採購業務標準化作業流程，於規劃作業階段落實採購需求可行性分析，並針對原預算規劃目的與需求，參照相關法令規定，研謀有效解決對策；</w:t>
      </w:r>
      <w:r w:rsidRPr="00DF55BC">
        <w:rPr>
          <w:rFonts w:ascii="標楷體" w:eastAsia="標楷體" w:hAnsi="標楷體" w:cs="Times New Roman" w:hint="eastAsia"/>
          <w:kern w:val="0"/>
          <w:szCs w:val="24"/>
        </w:rPr>
        <w:t>（2）</w:t>
      </w:r>
      <w:r w:rsidRPr="00DF55BC">
        <w:rPr>
          <w:rFonts w:ascii="標楷體" w:eastAsia="標楷體" w:hAnsi="標楷體" w:hint="eastAsia"/>
        </w:rPr>
        <w:t>將依該局「影像檢視專屬勤務作業手冊」，加強落實追蹤告警及檢視影像，如發現有告警或影像異常情形即通知承商查明原因並修正改善，以確保監視器影像品質符合偵防犯罪需求。</w:t>
      </w:r>
    </w:p>
    <w:p w:rsidR="00CD0A7C" w:rsidRPr="00DF55BC" w:rsidRDefault="00CD0A7C" w:rsidP="009D4E43">
      <w:pPr>
        <w:overflowPunct w:val="0"/>
        <w:spacing w:beforeLines="50" w:before="180" w:line="500" w:lineRule="exact"/>
        <w:ind w:firstLineChars="200" w:firstLine="561"/>
        <w:jc w:val="both"/>
        <w:rPr>
          <w:rFonts w:ascii="標楷體" w:eastAsia="標楷體" w:hAnsi="標楷體" w:cs="Times New Roman"/>
          <w:b/>
          <w:sz w:val="28"/>
          <w:szCs w:val="28"/>
        </w:rPr>
      </w:pPr>
      <w:r w:rsidRPr="00DF55BC">
        <w:rPr>
          <w:rFonts w:ascii="標楷體" w:eastAsia="標楷體" w:hAnsi="標楷體" w:cs="Times New Roman" w:hint="eastAsia"/>
          <w:b/>
          <w:kern w:val="0"/>
          <w:sz w:val="28"/>
          <w:szCs w:val="28"/>
        </w:rPr>
        <w:t>2.</w:t>
      </w:r>
      <w:r w:rsidRPr="00C9449E">
        <w:rPr>
          <w:rFonts w:ascii="標楷體" w:eastAsia="標楷體" w:hAnsi="標楷體" w:cs="Times New Roman" w:hint="eastAsia"/>
          <w:b/>
          <w:bCs/>
          <w:spacing w:val="2"/>
          <w:sz w:val="28"/>
          <w:szCs w:val="28"/>
        </w:rPr>
        <w:t>為強化</w:t>
      </w:r>
      <w:r w:rsidRPr="00FA15D1">
        <w:rPr>
          <w:rFonts w:ascii="標楷體" w:eastAsia="標楷體" w:hint="eastAsia"/>
          <w:b/>
          <w:sz w:val="28"/>
          <w:szCs w:val="28"/>
        </w:rPr>
        <w:t>員警</w:t>
      </w:r>
      <w:r w:rsidRPr="00C9449E">
        <w:rPr>
          <w:rFonts w:ascii="標楷體" w:eastAsia="標楷體" w:hAnsi="標楷體" w:cs="Times New Roman" w:hint="eastAsia"/>
          <w:b/>
          <w:bCs/>
          <w:spacing w:val="2"/>
          <w:sz w:val="28"/>
          <w:szCs w:val="28"/>
        </w:rPr>
        <w:t>執勤安全，採購拋射式電擊器及微型攝影機等裝備，惟派出所員警執勤次數中，選擇攜帶拋射式電擊器</w:t>
      </w:r>
      <w:r w:rsidR="00B74C24">
        <w:rPr>
          <w:rFonts w:ascii="標楷體" w:eastAsia="標楷體" w:hAnsi="標楷體" w:cs="Times New Roman" w:hint="eastAsia"/>
          <w:b/>
          <w:bCs/>
          <w:spacing w:val="2"/>
          <w:sz w:val="28"/>
          <w:szCs w:val="28"/>
        </w:rPr>
        <w:t>者偏低</w:t>
      </w:r>
      <w:r w:rsidRPr="00C9449E">
        <w:rPr>
          <w:rFonts w:ascii="標楷體" w:eastAsia="標楷體" w:hAnsi="標楷體" w:cs="Times New Roman" w:hint="eastAsia"/>
          <w:b/>
          <w:bCs/>
          <w:spacing w:val="2"/>
          <w:sz w:val="28"/>
          <w:szCs w:val="28"/>
        </w:rPr>
        <w:t>，另約2成員警執勤時係攜帶自購微型攝影機，允宜檢討及研謀改善。</w:t>
      </w:r>
    </w:p>
    <w:p w:rsidR="00CD0A7C" w:rsidRPr="00DF55BC" w:rsidRDefault="00CD0A7C" w:rsidP="006B0271">
      <w:pPr>
        <w:overflowPunct w:val="0"/>
        <w:spacing w:beforeLines="50" w:before="180" w:line="480" w:lineRule="exact"/>
        <w:ind w:firstLineChars="200" w:firstLine="480"/>
        <w:jc w:val="both"/>
        <w:rPr>
          <w:rFonts w:ascii="標楷體" w:eastAsia="標楷體" w:hAnsi="標楷體" w:cs="Verdana"/>
          <w:kern w:val="0"/>
          <w:szCs w:val="24"/>
        </w:rPr>
      </w:pPr>
      <w:r w:rsidRPr="00DF55BC">
        <w:rPr>
          <w:rFonts w:ascii="標楷體" w:eastAsia="標楷體" w:hAnsi="標楷體" w:cs="Times New Roman" w:hint="eastAsia"/>
          <w:szCs w:val="24"/>
        </w:rPr>
        <w:t>警察局為強化員警執勤安全，提升員警裝備及實戰應變能力，於1</w:t>
      </w:r>
      <w:r w:rsidRPr="00DF55BC">
        <w:rPr>
          <w:rFonts w:ascii="標楷體" w:eastAsia="標楷體" w:hAnsi="標楷體" w:cs="Times New Roman"/>
          <w:szCs w:val="24"/>
        </w:rPr>
        <w:t>08</w:t>
      </w:r>
      <w:r w:rsidRPr="00DF55BC">
        <w:rPr>
          <w:rFonts w:ascii="標楷體" w:eastAsia="標楷體" w:hAnsi="標楷體" w:cs="Times New Roman" w:hint="eastAsia"/>
          <w:szCs w:val="24"/>
        </w:rPr>
        <w:t>至1</w:t>
      </w:r>
      <w:r w:rsidRPr="00DF55BC">
        <w:rPr>
          <w:rFonts w:ascii="標楷體" w:eastAsia="標楷體" w:hAnsi="標楷體" w:cs="Times New Roman"/>
          <w:szCs w:val="24"/>
        </w:rPr>
        <w:t>1</w:t>
      </w:r>
      <w:r>
        <w:rPr>
          <w:rFonts w:ascii="標楷體" w:eastAsia="標楷體" w:hAnsi="標楷體" w:cs="Times New Roman"/>
          <w:szCs w:val="24"/>
        </w:rPr>
        <w:t>1</w:t>
      </w:r>
      <w:r w:rsidRPr="00DF55BC">
        <w:rPr>
          <w:rFonts w:ascii="標楷體" w:eastAsia="標楷體" w:hAnsi="標楷體" w:cs="Times New Roman" w:hint="eastAsia"/>
          <w:szCs w:val="24"/>
        </w:rPr>
        <w:t>年間採購拋射式電擊器</w:t>
      </w:r>
      <w:r>
        <w:rPr>
          <w:rFonts w:ascii="標楷體" w:eastAsia="標楷體" w:hAnsi="標楷體" w:cs="Times New Roman" w:hint="eastAsia"/>
          <w:szCs w:val="24"/>
        </w:rPr>
        <w:t>5</w:t>
      </w:r>
      <w:r>
        <w:rPr>
          <w:rFonts w:ascii="標楷體" w:eastAsia="標楷體" w:hAnsi="標楷體" w:cs="Times New Roman"/>
          <w:szCs w:val="24"/>
        </w:rPr>
        <w:t>21</w:t>
      </w:r>
      <w:r w:rsidRPr="00DF55BC">
        <w:rPr>
          <w:rFonts w:ascii="標楷體" w:eastAsia="標楷體" w:hAnsi="標楷體" w:cs="Times New Roman" w:hint="eastAsia"/>
          <w:szCs w:val="24"/>
        </w:rPr>
        <w:t>組及</w:t>
      </w:r>
      <w:r w:rsidRPr="00FA15D1">
        <w:rPr>
          <w:rFonts w:ascii="標楷體" w:eastAsia="標楷體" w:hAnsi="標楷體" w:hint="eastAsia"/>
        </w:rPr>
        <w:t>微型</w:t>
      </w:r>
      <w:r w:rsidRPr="00DF55BC">
        <w:rPr>
          <w:rFonts w:ascii="標楷體" w:eastAsia="標楷體" w:hAnsi="標楷體" w:cs="Times New Roman" w:hint="eastAsia"/>
          <w:szCs w:val="24"/>
        </w:rPr>
        <w:t>攝影機5,550臺等裝備，金額共計</w:t>
      </w:r>
      <w:r>
        <w:rPr>
          <w:rFonts w:ascii="標楷體" w:eastAsia="標楷體" w:hAnsi="標楷體" w:cs="Times New Roman" w:hint="eastAsia"/>
          <w:szCs w:val="24"/>
        </w:rPr>
        <w:t>3</w:t>
      </w:r>
      <w:r w:rsidRPr="00DF55BC">
        <w:rPr>
          <w:rFonts w:ascii="標楷體" w:eastAsia="標楷體" w:hAnsi="標楷體" w:cs="Times New Roman"/>
          <w:szCs w:val="24"/>
        </w:rPr>
        <w:t>,</w:t>
      </w:r>
      <w:r>
        <w:rPr>
          <w:rFonts w:ascii="標楷體" w:eastAsia="標楷體" w:hAnsi="標楷體" w:cs="Times New Roman"/>
          <w:szCs w:val="24"/>
        </w:rPr>
        <w:t>097</w:t>
      </w:r>
      <w:r w:rsidRPr="00DF55BC">
        <w:rPr>
          <w:rFonts w:ascii="標楷體" w:eastAsia="標楷體" w:hAnsi="標楷體" w:cs="Times New Roman" w:hint="eastAsia"/>
          <w:szCs w:val="24"/>
        </w:rPr>
        <w:t>萬餘元。經查警勤裝備配置及管理維護情形，</w:t>
      </w:r>
      <w:r w:rsidRPr="00DF55BC">
        <w:rPr>
          <w:rFonts w:ascii="標楷體" w:eastAsia="標楷體" w:hAnsi="標楷體" w:cs="Times New Roman"/>
          <w:szCs w:val="24"/>
        </w:rPr>
        <w:t>核有下列事項</w:t>
      </w:r>
      <w:r w:rsidRPr="00DF55BC">
        <w:rPr>
          <w:rFonts w:ascii="標楷體" w:eastAsia="標楷體" w:hAnsi="標楷體" w:cs="Verdana"/>
          <w:kern w:val="0"/>
          <w:szCs w:val="24"/>
        </w:rPr>
        <w:t>：</w:t>
      </w:r>
    </w:p>
    <w:p w:rsidR="00CD0A7C" w:rsidRPr="00B5335F" w:rsidRDefault="00CD0A7C" w:rsidP="00165106">
      <w:pPr>
        <w:tabs>
          <w:tab w:val="left" w:pos="9214"/>
          <w:tab w:val="left" w:pos="9356"/>
          <w:tab w:val="left" w:pos="9498"/>
        </w:tabs>
        <w:overflowPunct w:val="0"/>
        <w:spacing w:beforeLines="50" w:before="180" w:line="500" w:lineRule="exact"/>
        <w:ind w:firstLineChars="200" w:firstLine="480"/>
        <w:jc w:val="both"/>
        <w:rPr>
          <w:rFonts w:ascii="標楷體" w:eastAsia="標楷體" w:hAnsi="標楷體" w:cs="Times New Roman"/>
          <w:bCs/>
          <w:spacing w:val="1"/>
          <w:szCs w:val="24"/>
        </w:rPr>
      </w:pPr>
      <w:r w:rsidRPr="00DF55BC">
        <w:rPr>
          <w:rFonts w:ascii="標楷體" w:eastAsia="標楷體" w:hAnsi="標楷體" w:cs="Times New Roman" w:hint="eastAsia"/>
          <w:b/>
          <w:szCs w:val="24"/>
        </w:rPr>
        <w:t>（</w:t>
      </w:r>
      <w:r>
        <w:rPr>
          <w:rFonts w:ascii="標楷體" w:eastAsia="標楷體" w:hAnsi="標楷體" w:cs="Times New Roman" w:hint="eastAsia"/>
          <w:b/>
          <w:szCs w:val="24"/>
        </w:rPr>
        <w:t>1</w:t>
      </w:r>
      <w:r w:rsidRPr="00DF55BC">
        <w:rPr>
          <w:rFonts w:ascii="標楷體" w:eastAsia="標楷體" w:hAnsi="標楷體" w:cs="Times New Roman" w:hint="eastAsia"/>
          <w:b/>
          <w:szCs w:val="24"/>
        </w:rPr>
        <w:t>）</w:t>
      </w:r>
      <w:r w:rsidRPr="00B5335F">
        <w:rPr>
          <w:rFonts w:ascii="標楷體" w:eastAsia="標楷體" w:hAnsi="標楷體" w:cs="Times New Roman" w:hint="eastAsia"/>
          <w:b/>
          <w:bCs/>
          <w:spacing w:val="1"/>
          <w:szCs w:val="24"/>
        </w:rPr>
        <w:t>採購拋射式電擊器配發各派出所，惟員警執勤次數中，僅有3.96％選擇</w:t>
      </w:r>
      <w:r w:rsidRPr="00B5335F">
        <w:rPr>
          <w:rFonts w:ascii="標楷體" w:eastAsia="標楷體" w:hAnsi="標楷體" w:cs="Times New Roman" w:hint="eastAsia"/>
          <w:b/>
          <w:spacing w:val="1"/>
          <w:szCs w:val="24"/>
        </w:rPr>
        <w:t>攜帶</w:t>
      </w:r>
      <w:r w:rsidRPr="00B5335F">
        <w:rPr>
          <w:rFonts w:ascii="標楷體" w:eastAsia="標楷體" w:hAnsi="標楷體" w:cs="Times New Roman" w:hint="eastAsia"/>
          <w:b/>
          <w:bCs/>
          <w:spacing w:val="1"/>
          <w:szCs w:val="24"/>
        </w:rPr>
        <w:t>拋射式電擊器，允宜檢討改善</w:t>
      </w:r>
      <w:r w:rsidRPr="00B5335F">
        <w:rPr>
          <w:rFonts w:ascii="標楷體" w:eastAsia="標楷體" w:hAnsi="標楷體" w:cs="Times New Roman" w:hint="eastAsia"/>
          <w:b/>
          <w:spacing w:val="1"/>
          <w:szCs w:val="24"/>
        </w:rPr>
        <w:t>：</w:t>
      </w:r>
      <w:r w:rsidRPr="00B5335F">
        <w:rPr>
          <w:rFonts w:ascii="標楷體" w:eastAsia="標楷體" w:hAnsi="標楷體" w:cs="Times New Roman" w:hint="eastAsia"/>
          <w:bCs/>
          <w:spacing w:val="1"/>
          <w:szCs w:val="24"/>
        </w:rPr>
        <w:t>依警察人員使用拋射式電擊器規範第4點規定</w:t>
      </w:r>
      <w:r w:rsidR="00702D62">
        <w:rPr>
          <w:rFonts w:ascii="標楷體" w:eastAsia="標楷體" w:hAnsi="標楷體" w:cs="Times New Roman" w:hint="eastAsia"/>
          <w:bCs/>
          <w:spacing w:val="1"/>
          <w:szCs w:val="24"/>
        </w:rPr>
        <w:t>略以</w:t>
      </w:r>
      <w:r w:rsidRPr="00B5335F">
        <w:rPr>
          <w:rFonts w:ascii="標楷體" w:eastAsia="標楷體" w:hAnsi="標楷體" w:cs="Times New Roman" w:hint="eastAsia"/>
          <w:bCs/>
          <w:spacing w:val="1"/>
          <w:szCs w:val="24"/>
        </w:rPr>
        <w:t>，警察人員執行職務時，所接觸之目標對象，遇有發生暴力犯罪且持續進行時等6種情況，得使用拋射式電擊器。又依員警執勤之警力數編配及應勤裝備攜行原則規定略以，查察、巡邏、臨檢、值班、處理糾紛等勤務係依實際需要配帶電擊器，或由分局長或相同層級（含以上）之主管長官決定。行政院為維護員警執勤安全，減少開槍壓力，並有效制服犯嫌，於109年3月間核定「精進員警執勤安全方案」，補助地方政府警察局購置拋射式電擊器。警察局於110年度採購拋射式電擊器261組，金額計383萬餘元，並配發至各派出所</w:t>
      </w:r>
      <w:r w:rsidRPr="00B5335F">
        <w:rPr>
          <w:rFonts w:ascii="全字庫正宋體" w:eastAsia="全字庫正宋體" w:hAnsi="全字庫正宋體" w:cs="全字庫正宋體" w:hint="eastAsia"/>
          <w:bCs/>
          <w:spacing w:val="1"/>
          <w:szCs w:val="24"/>
        </w:rPr>
        <w:t>，</w:t>
      </w:r>
      <w:r w:rsidRPr="00B5335F">
        <w:rPr>
          <w:rFonts w:ascii="標楷體" w:eastAsia="標楷體" w:hAnsi="標楷體" w:cs="Times New Roman" w:hint="eastAsia"/>
          <w:bCs/>
          <w:spacing w:val="1"/>
          <w:szCs w:val="24"/>
        </w:rPr>
        <w:t>經查該局所屬各派出所員警111年度1至9月份執行情況，得使用拋射式電擊器之執勤次數計8</w:t>
      </w:r>
      <w:r w:rsidRPr="00B5335F">
        <w:rPr>
          <w:rFonts w:ascii="標楷體" w:eastAsia="標楷體" w:hAnsi="標楷體" w:cs="Times New Roman"/>
          <w:bCs/>
          <w:spacing w:val="1"/>
          <w:szCs w:val="24"/>
        </w:rPr>
        <w:t>03,346</w:t>
      </w:r>
      <w:r w:rsidRPr="00B5335F">
        <w:rPr>
          <w:rFonts w:ascii="標楷體" w:eastAsia="標楷體" w:hAnsi="標楷體" w:cs="Times New Roman" w:hint="eastAsia"/>
          <w:bCs/>
          <w:spacing w:val="1"/>
          <w:szCs w:val="24"/>
        </w:rPr>
        <w:t>次，選擇攜帶拋射式電擊器之次數計3</w:t>
      </w:r>
      <w:r w:rsidRPr="00B5335F">
        <w:rPr>
          <w:rFonts w:ascii="標楷體" w:eastAsia="標楷體" w:hAnsi="標楷體" w:cs="Times New Roman"/>
          <w:bCs/>
          <w:spacing w:val="1"/>
          <w:szCs w:val="24"/>
        </w:rPr>
        <w:t>1,839</w:t>
      </w:r>
      <w:r w:rsidRPr="00B5335F">
        <w:rPr>
          <w:rFonts w:ascii="標楷體" w:eastAsia="標楷體" w:hAnsi="標楷體" w:cs="Times New Roman" w:hint="eastAsia"/>
          <w:bCs/>
          <w:spacing w:val="1"/>
          <w:szCs w:val="24"/>
        </w:rPr>
        <w:t>次，僅占3.96％（表2），比率未及1成，嗣該局為提升員警執勤安全，於111年10月間動支第二預備金419萬餘元增購拋射式電擊器，鑑於員警執勤時配戴攜帶拋射式電擊器比率偏低，經函請檢討改善</w:t>
      </w:r>
      <w:r w:rsidRPr="00B5335F">
        <w:rPr>
          <w:rFonts w:ascii="標楷體" w:eastAsia="標楷體" w:hAnsi="標楷體" w:cs="Times New Roman"/>
          <w:bCs/>
          <w:spacing w:val="1"/>
          <w:szCs w:val="24"/>
        </w:rPr>
        <w:t>。</w:t>
      </w:r>
      <w:r w:rsidRPr="00B5335F">
        <w:rPr>
          <w:rFonts w:ascii="標楷體" w:eastAsia="標楷體" w:hAnsi="標楷體" w:cs="Times New Roman" w:hint="eastAsia"/>
          <w:bCs/>
          <w:spacing w:val="1"/>
          <w:szCs w:val="24"/>
        </w:rPr>
        <w:t>據復：為求改善及強化員警執勤安全，111年度動支第二預備金添購拋射式電擊器260組，業於112年5月間完成驗收，將全數配發外勤員警使用；另內政部警政署於1</w:t>
      </w:r>
      <w:r w:rsidRPr="00B5335F">
        <w:rPr>
          <w:rFonts w:ascii="標楷體" w:eastAsia="標楷體" w:hAnsi="標楷體" w:cs="Times New Roman"/>
          <w:bCs/>
          <w:spacing w:val="1"/>
          <w:szCs w:val="24"/>
        </w:rPr>
        <w:t>12年度配發</w:t>
      </w:r>
      <w:r w:rsidRPr="00B5335F">
        <w:rPr>
          <w:rFonts w:ascii="標楷體" w:eastAsia="標楷體" w:hAnsi="標楷體" w:cs="Times New Roman" w:hint="eastAsia"/>
          <w:bCs/>
          <w:spacing w:val="1"/>
          <w:szCs w:val="24"/>
        </w:rPr>
        <w:t>3</w:t>
      </w:r>
      <w:r w:rsidRPr="00B5335F">
        <w:rPr>
          <w:rFonts w:ascii="標楷體" w:eastAsia="標楷體" w:hAnsi="標楷體" w:cs="Times New Roman"/>
          <w:bCs/>
          <w:spacing w:val="1"/>
          <w:szCs w:val="24"/>
        </w:rPr>
        <w:t>37</w:t>
      </w:r>
      <w:r w:rsidRPr="00B5335F">
        <w:rPr>
          <w:rFonts w:ascii="標楷體" w:eastAsia="標楷體" w:hAnsi="標楷體" w:cs="Times New Roman" w:hint="eastAsia"/>
          <w:bCs/>
          <w:spacing w:val="1"/>
          <w:szCs w:val="24"/>
        </w:rPr>
        <w:t>組，業依該署1</w:t>
      </w:r>
      <w:r w:rsidRPr="00B5335F">
        <w:rPr>
          <w:rFonts w:ascii="標楷體" w:eastAsia="標楷體" w:hAnsi="標楷體" w:cs="Times New Roman"/>
          <w:bCs/>
          <w:spacing w:val="1"/>
          <w:szCs w:val="24"/>
        </w:rPr>
        <w:t>12年</w:t>
      </w:r>
      <w:r w:rsidRPr="00B5335F">
        <w:rPr>
          <w:rFonts w:ascii="標楷體" w:eastAsia="標楷體" w:hAnsi="標楷體" w:cs="Times New Roman" w:hint="eastAsia"/>
          <w:bCs/>
          <w:spacing w:val="1"/>
          <w:szCs w:val="24"/>
        </w:rPr>
        <w:t>1</w:t>
      </w:r>
      <w:r w:rsidRPr="00B5335F">
        <w:rPr>
          <w:rFonts w:ascii="標楷體" w:eastAsia="標楷體" w:hAnsi="標楷體" w:cs="Times New Roman"/>
          <w:bCs/>
          <w:spacing w:val="1"/>
          <w:szCs w:val="24"/>
        </w:rPr>
        <w:t>月</w:t>
      </w:r>
      <w:r w:rsidRPr="00B5335F">
        <w:rPr>
          <w:rFonts w:ascii="標楷體" w:eastAsia="標楷體" w:hAnsi="標楷體" w:cs="Times New Roman" w:hint="eastAsia"/>
          <w:bCs/>
          <w:spacing w:val="1"/>
          <w:szCs w:val="24"/>
        </w:rPr>
        <w:t>6</w:t>
      </w:r>
      <w:r w:rsidRPr="00B5335F">
        <w:rPr>
          <w:rFonts w:ascii="標楷體" w:eastAsia="標楷體" w:hAnsi="標楷體" w:cs="Times New Roman"/>
          <w:bCs/>
          <w:spacing w:val="1"/>
          <w:szCs w:val="24"/>
        </w:rPr>
        <w:t>日函</w:t>
      </w:r>
      <w:r w:rsidRPr="00B5335F">
        <w:rPr>
          <w:rFonts w:ascii="標楷體" w:eastAsia="標楷體" w:hAnsi="標楷體" w:cs="Times New Roman" w:hint="eastAsia"/>
          <w:bCs/>
          <w:spacing w:val="1"/>
          <w:szCs w:val="24"/>
        </w:rPr>
        <w:t>文規定，每部巡邏車均備置1組，俾</w:t>
      </w:r>
      <w:r w:rsidRPr="00B5335F">
        <w:rPr>
          <w:rFonts w:ascii="標楷體" w:eastAsia="標楷體" w:hAnsi="標楷體" w:cs="Times New Roman" w:hint="eastAsia"/>
          <w:bCs/>
          <w:spacing w:val="1"/>
          <w:szCs w:val="24"/>
        </w:rPr>
        <w:lastRenderedPageBreak/>
        <w:t>提升員警領用攜行次數；該局於1</w:t>
      </w:r>
      <w:r w:rsidRPr="00B5335F">
        <w:rPr>
          <w:rFonts w:ascii="標楷體" w:eastAsia="標楷體" w:hAnsi="標楷體" w:cs="Times New Roman"/>
          <w:bCs/>
          <w:spacing w:val="1"/>
          <w:szCs w:val="24"/>
        </w:rPr>
        <w:t>12</w:t>
      </w:r>
      <w:r w:rsidRPr="00B5335F">
        <w:rPr>
          <w:rFonts w:ascii="標楷體" w:eastAsia="標楷體" w:hAnsi="標楷體" w:cs="Times New Roman" w:hint="eastAsia"/>
          <w:bCs/>
          <w:spacing w:val="1"/>
          <w:szCs w:val="24"/>
        </w:rPr>
        <w:t>年度規劃辦理拋射式電擊器訓練及檢測課程，以提升基層</w:t>
      </w:r>
      <w:r w:rsidR="00165106" w:rsidRPr="007F248D">
        <w:rPr>
          <w:rFonts w:ascii="標楷體" w:eastAsia="標楷體" w:hAnsi="標楷體" w:cs="Times New Roman"/>
          <w:noProof/>
          <w:szCs w:val="24"/>
          <w:lang w:val="x-none"/>
        </w:rPr>
        <mc:AlternateContent>
          <mc:Choice Requires="wps">
            <w:drawing>
              <wp:anchor distT="45720" distB="45720" distL="114300" distR="114300" simplePos="0" relativeHeight="251770880" behindDoc="1" locked="0" layoutInCell="1" allowOverlap="1" wp14:anchorId="1D590DD1" wp14:editId="7C73BB40">
                <wp:simplePos x="0" y="0"/>
                <wp:positionH relativeFrom="margin">
                  <wp:posOffset>-34925</wp:posOffset>
                </wp:positionH>
                <wp:positionV relativeFrom="paragraph">
                  <wp:posOffset>695325</wp:posOffset>
                </wp:positionV>
                <wp:extent cx="6356350" cy="2268220"/>
                <wp:effectExtent l="0" t="0" r="6350" b="0"/>
                <wp:wrapTopAndBottom/>
                <wp:docPr id="8088545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6350" cy="2268220"/>
                        </a:xfrm>
                        <a:prstGeom prst="rect">
                          <a:avLst/>
                        </a:prstGeom>
                        <a:solidFill>
                          <a:srgbClr val="FFFFFF"/>
                        </a:solidFill>
                        <a:ln w="9525">
                          <a:noFill/>
                          <a:miter lim="800000"/>
                          <a:headEnd/>
                          <a:tailEnd/>
                        </a:ln>
                      </wps:spPr>
                      <wps:txbx>
                        <w:txbxContent>
                          <w:tbl>
                            <w:tblPr>
                              <w:tblW w:w="9797" w:type="dxa"/>
                              <w:jc w:val="center"/>
                              <w:tblCellMar>
                                <w:left w:w="28" w:type="dxa"/>
                                <w:right w:w="28" w:type="dxa"/>
                              </w:tblCellMar>
                              <w:tblLook w:val="04A0" w:firstRow="1" w:lastRow="0" w:firstColumn="1" w:lastColumn="0" w:noHBand="0" w:noVBand="1"/>
                            </w:tblPr>
                            <w:tblGrid>
                              <w:gridCol w:w="2601"/>
                              <w:gridCol w:w="816"/>
                              <w:gridCol w:w="708"/>
                              <w:gridCol w:w="709"/>
                              <w:gridCol w:w="709"/>
                              <w:gridCol w:w="709"/>
                              <w:gridCol w:w="709"/>
                              <w:gridCol w:w="709"/>
                              <w:gridCol w:w="709"/>
                              <w:gridCol w:w="709"/>
                              <w:gridCol w:w="709"/>
                            </w:tblGrid>
                            <w:tr w:rsidR="001812D1" w:rsidRPr="000F6DAD" w:rsidTr="00CD0A7C">
                              <w:trPr>
                                <w:trHeight w:val="357"/>
                                <w:jc w:val="center"/>
                              </w:trPr>
                              <w:tc>
                                <w:tcPr>
                                  <w:tcW w:w="851" w:type="dxa"/>
                                  <w:gridSpan w:val="11"/>
                                  <w:shd w:val="clear" w:color="000000" w:fill="auto"/>
                                  <w:noWrap/>
                                  <w:vAlign w:val="center"/>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5F1106">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2</w:t>
                                  </w:r>
                                  <w:r w:rsidRPr="005F1106">
                                    <w:rPr>
                                      <w:rFonts w:ascii="標楷體" w:eastAsia="標楷體" w:hAnsi="標楷體" w:cs="新細明體"/>
                                      <w:b/>
                                      <w:color w:val="000000"/>
                                      <w:kern w:val="0"/>
                                      <w:szCs w:val="24"/>
                                    </w:rPr>
                                    <w:t xml:space="preserve"> </w:t>
                                  </w:r>
                                  <w:r w:rsidRPr="005F1106">
                                    <w:rPr>
                                      <w:rFonts w:ascii="標楷體" w:eastAsia="標楷體" w:hAnsi="標楷體" w:cs="新細明體" w:hint="eastAsia"/>
                                      <w:b/>
                                      <w:color w:val="000000"/>
                                      <w:kern w:val="0"/>
                                      <w:szCs w:val="24"/>
                                    </w:rPr>
                                    <w:t xml:space="preserve"> 派出所</w:t>
                                  </w:r>
                                  <w:r>
                                    <w:rPr>
                                      <w:rFonts w:ascii="標楷體" w:eastAsia="標楷體" w:hAnsi="標楷體" w:cs="新細明體" w:hint="eastAsia"/>
                                      <w:b/>
                                      <w:color w:val="000000"/>
                                      <w:kern w:val="0"/>
                                      <w:szCs w:val="24"/>
                                    </w:rPr>
                                    <w:t>員警</w:t>
                                  </w:r>
                                  <w:r w:rsidRPr="005F1106">
                                    <w:rPr>
                                      <w:rFonts w:ascii="標楷體" w:eastAsia="標楷體" w:hAnsi="標楷體" w:cs="新細明體" w:hint="eastAsia"/>
                                      <w:b/>
                                      <w:color w:val="000000"/>
                                      <w:kern w:val="0"/>
                                      <w:szCs w:val="24"/>
                                    </w:rPr>
                                    <w:t>攜帶拋射式電擊器情形</w:t>
                                  </w:r>
                                </w:p>
                              </w:tc>
                            </w:tr>
                            <w:tr w:rsidR="001812D1" w:rsidRPr="000F6DAD" w:rsidTr="00CD0A7C">
                              <w:trPr>
                                <w:trHeight w:val="68"/>
                                <w:jc w:val="center"/>
                              </w:trPr>
                              <w:tc>
                                <w:tcPr>
                                  <w:tcW w:w="851" w:type="dxa"/>
                                  <w:gridSpan w:val="11"/>
                                  <w:tcBorders>
                                    <w:bottom w:val="single" w:sz="4" w:space="0" w:color="auto"/>
                                  </w:tcBorders>
                                  <w:shd w:val="clear" w:color="000000" w:fill="auto"/>
                                  <w:noWrap/>
                                  <w:vAlign w:val="center"/>
                                </w:tcPr>
                                <w:p w:rsidR="001812D1" w:rsidRPr="00D348C5" w:rsidRDefault="001812D1" w:rsidP="00CD0A7C">
                                  <w:pPr>
                                    <w:spacing w:afterLines="20" w:after="72" w:line="260" w:lineRule="exact"/>
                                    <w:jc w:val="right"/>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w:t>
                                  </w:r>
                                  <w:r w:rsidRPr="00D348C5">
                                    <w:rPr>
                                      <w:rFonts w:ascii="標楷體" w:eastAsia="標楷體" w:hAnsi="標楷體" w:cs="新細明體" w:hint="eastAsia"/>
                                      <w:color w:val="000000"/>
                                      <w:kern w:val="0"/>
                                      <w:sz w:val="20"/>
                                    </w:rPr>
                                    <w:t>次、％</w:t>
                                  </w:r>
                                </w:p>
                              </w:tc>
                            </w:tr>
                            <w:tr w:rsidR="001812D1" w:rsidRPr="000F6DAD" w:rsidTr="00CD0A7C">
                              <w:trPr>
                                <w:trHeight w:hRule="exact" w:val="482"/>
                                <w:jc w:val="center"/>
                              </w:trPr>
                              <w:tc>
                                <w:tcPr>
                                  <w:tcW w:w="2601" w:type="dxa"/>
                                  <w:tcBorders>
                                    <w:top w:val="single" w:sz="4" w:space="0" w:color="auto"/>
                                    <w:left w:val="single" w:sz="4" w:space="0" w:color="auto"/>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 xml:space="preserve">　項</w:t>
                                  </w:r>
                                  <w:r>
                                    <w:rPr>
                                      <w:rFonts w:ascii="標楷體" w:eastAsia="標楷體" w:hAnsi="標楷體" w:cs="新細明體" w:hint="eastAsia"/>
                                      <w:color w:val="000000"/>
                                      <w:kern w:val="0"/>
                                      <w:sz w:val="20"/>
                                    </w:rPr>
                                    <w:t xml:space="preserve"> </w:t>
                                  </w:r>
                                  <w:r>
                                    <w:rPr>
                                      <w:rFonts w:ascii="標楷體" w:eastAsia="標楷體" w:hAnsi="標楷體" w:cs="新細明體"/>
                                      <w:color w:val="000000"/>
                                      <w:kern w:val="0"/>
                                      <w:sz w:val="20"/>
                                    </w:rPr>
                                    <w:t xml:space="preserve">  </w:t>
                                  </w:r>
                                  <w:r w:rsidRPr="00D348C5">
                                    <w:rPr>
                                      <w:rFonts w:ascii="標楷體" w:eastAsia="標楷體" w:hAnsi="標楷體" w:cs="新細明體" w:hint="eastAsia"/>
                                      <w:color w:val="000000"/>
                                      <w:kern w:val="0"/>
                                      <w:sz w:val="20"/>
                                    </w:rPr>
                                    <w:t>目</w:t>
                                  </w:r>
                                </w:p>
                              </w:tc>
                              <w:tc>
                                <w:tcPr>
                                  <w:tcW w:w="851" w:type="dxa"/>
                                  <w:tcBorders>
                                    <w:top w:val="single" w:sz="4" w:space="0" w:color="auto"/>
                                    <w:left w:val="nil"/>
                                    <w:bottom w:val="single" w:sz="4" w:space="0" w:color="auto"/>
                                    <w:right w:val="single" w:sz="4" w:space="0" w:color="auto"/>
                                  </w:tcBorders>
                                  <w:shd w:val="clear" w:color="000000" w:fill="FFFFFF" w:themeFill="background1"/>
                                  <w:vAlign w:val="center"/>
                                </w:tcPr>
                                <w:p w:rsidR="001812D1" w:rsidRPr="00D348C5" w:rsidRDefault="001812D1" w:rsidP="00CD0A7C">
                                  <w:pPr>
                                    <w:widowControl/>
                                    <w:spacing w:line="300" w:lineRule="exact"/>
                                    <w:jc w:val="center"/>
                                    <w:rPr>
                                      <w:rFonts w:ascii="標楷體" w:eastAsia="標楷體" w:hAnsi="標楷體" w:cs="新細明體"/>
                                      <w:b/>
                                      <w:color w:val="000000"/>
                                      <w:kern w:val="0"/>
                                      <w:sz w:val="20"/>
                                    </w:rPr>
                                  </w:pPr>
                                  <w:r w:rsidRPr="00D348C5">
                                    <w:rPr>
                                      <w:rFonts w:ascii="標楷體" w:eastAsia="標楷體" w:hAnsi="標楷體" w:cs="新細明體" w:hint="eastAsia"/>
                                      <w:b/>
                                      <w:color w:val="000000"/>
                                      <w:kern w:val="0"/>
                                      <w:sz w:val="20"/>
                                    </w:rPr>
                                    <w:t>合計</w:t>
                                  </w:r>
                                </w:p>
                              </w:tc>
                              <w:tc>
                                <w:tcPr>
                                  <w:tcW w:w="708" w:type="dxa"/>
                                  <w:tcBorders>
                                    <w:top w:val="single" w:sz="4" w:space="0" w:color="auto"/>
                                    <w:left w:val="single" w:sz="4" w:space="0" w:color="auto"/>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1月</w:t>
                                  </w:r>
                                </w:p>
                              </w:tc>
                              <w:tc>
                                <w:tcPr>
                                  <w:tcW w:w="70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2月</w:t>
                                  </w:r>
                                </w:p>
                              </w:tc>
                              <w:tc>
                                <w:tcPr>
                                  <w:tcW w:w="70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3月</w:t>
                                  </w:r>
                                </w:p>
                              </w:tc>
                              <w:tc>
                                <w:tcPr>
                                  <w:tcW w:w="70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4月</w:t>
                                  </w:r>
                                </w:p>
                              </w:tc>
                              <w:tc>
                                <w:tcPr>
                                  <w:tcW w:w="70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5月</w:t>
                                  </w:r>
                                </w:p>
                              </w:tc>
                              <w:tc>
                                <w:tcPr>
                                  <w:tcW w:w="70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6月</w:t>
                                  </w:r>
                                </w:p>
                              </w:tc>
                              <w:tc>
                                <w:tcPr>
                                  <w:tcW w:w="70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7月</w:t>
                                  </w:r>
                                </w:p>
                              </w:tc>
                              <w:tc>
                                <w:tcPr>
                                  <w:tcW w:w="70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8月</w:t>
                                  </w:r>
                                </w:p>
                              </w:tc>
                              <w:tc>
                                <w:tcPr>
                                  <w:tcW w:w="70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9月</w:t>
                                  </w:r>
                                </w:p>
                              </w:tc>
                            </w:tr>
                            <w:tr w:rsidR="001812D1" w:rsidRPr="000F6DAD" w:rsidTr="00CD0A7C">
                              <w:trPr>
                                <w:trHeight w:hRule="exact" w:val="482"/>
                                <w:jc w:val="center"/>
                              </w:trPr>
                              <w:tc>
                                <w:tcPr>
                                  <w:tcW w:w="26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ED1E40" w:rsidRDefault="001812D1" w:rsidP="00CD0A7C">
                                  <w:pPr>
                                    <w:widowControl/>
                                    <w:adjustRightInd w:val="0"/>
                                    <w:snapToGrid w:val="0"/>
                                    <w:spacing w:line="300" w:lineRule="exact"/>
                                    <w:rPr>
                                      <w:rFonts w:ascii="標楷體" w:eastAsia="標楷體" w:hAnsi="標楷體" w:cs="新細明體"/>
                                      <w:color w:val="000000"/>
                                      <w:kern w:val="0"/>
                                      <w:sz w:val="20"/>
                                      <w:szCs w:val="20"/>
                                    </w:rPr>
                                  </w:pPr>
                                  <w:r w:rsidRPr="00ED1E40">
                                    <w:rPr>
                                      <w:rFonts w:ascii="標楷體" w:eastAsia="標楷體" w:hAnsi="標楷體" w:cs="新細明體" w:hint="eastAsia"/>
                                      <w:color w:val="000000"/>
                                      <w:kern w:val="0"/>
                                      <w:sz w:val="20"/>
                                      <w:szCs w:val="20"/>
                                    </w:rPr>
                                    <w:t>派出所員警執勤次數</w:t>
                                  </w:r>
                                  <w:r w:rsidRPr="00ED1E40">
                                    <w:rPr>
                                      <w:rFonts w:ascii="標楷體" w:eastAsia="標楷體" w:hAnsi="標楷體" w:hint="eastAsia"/>
                                      <w:bCs/>
                                      <w:sz w:val="20"/>
                                      <w:szCs w:val="20"/>
                                    </w:rPr>
                                    <w:t>（A）</w:t>
                                  </w:r>
                                </w:p>
                              </w:tc>
                              <w:tc>
                                <w:tcPr>
                                  <w:tcW w:w="851" w:type="dxa"/>
                                  <w:tcBorders>
                                    <w:top w:val="single" w:sz="4" w:space="0" w:color="auto"/>
                                    <w:left w:val="nil"/>
                                    <w:bottom w:val="single" w:sz="4" w:space="0" w:color="auto"/>
                                    <w:right w:val="single" w:sz="4" w:space="0" w:color="auto"/>
                                  </w:tcBorders>
                                  <w:vAlign w:val="center"/>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b/>
                                      <w:color w:val="000000"/>
                                      <w:spacing w:val="-2"/>
                                      <w:kern w:val="0"/>
                                      <w:sz w:val="20"/>
                                    </w:rPr>
                                  </w:pPr>
                                  <w:r w:rsidRPr="004724F8">
                                    <w:rPr>
                                      <w:rFonts w:ascii="標楷體" w:eastAsia="標楷體" w:hAnsi="標楷體" w:cs="新細明體" w:hint="eastAsia"/>
                                      <w:b/>
                                      <w:color w:val="000000"/>
                                      <w:spacing w:val="-2"/>
                                      <w:kern w:val="0"/>
                                      <w:sz w:val="20"/>
                                    </w:rPr>
                                    <w:t>8</w:t>
                                  </w:r>
                                  <w:r w:rsidRPr="004724F8">
                                    <w:rPr>
                                      <w:rFonts w:ascii="標楷體" w:eastAsia="標楷體" w:hAnsi="標楷體" w:cs="新細明體"/>
                                      <w:b/>
                                      <w:color w:val="000000"/>
                                      <w:spacing w:val="-2"/>
                                      <w:kern w:val="0"/>
                                      <w:sz w:val="20"/>
                                    </w:rPr>
                                    <w:t>03,346</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93,145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82,642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93,535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90,718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87,860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88,961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93,214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89,557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83,</w:t>
                                  </w:r>
                                  <w:r w:rsidRPr="004724F8">
                                    <w:rPr>
                                      <w:rFonts w:ascii="標楷體" w:eastAsia="標楷體" w:hAnsi="標楷體" w:cs="新細明體"/>
                                      <w:color w:val="000000"/>
                                      <w:spacing w:val="-2"/>
                                      <w:kern w:val="0"/>
                                      <w:sz w:val="20"/>
                                    </w:rPr>
                                    <w:t>714</w:t>
                                  </w:r>
                                  <w:r w:rsidRPr="004724F8">
                                    <w:rPr>
                                      <w:rFonts w:ascii="標楷體" w:eastAsia="標楷體" w:hAnsi="標楷體" w:cs="新細明體" w:hint="eastAsia"/>
                                      <w:color w:val="000000"/>
                                      <w:spacing w:val="-2"/>
                                      <w:kern w:val="0"/>
                                      <w:sz w:val="20"/>
                                    </w:rPr>
                                    <w:t xml:space="preserve"> </w:t>
                                  </w:r>
                                </w:p>
                              </w:tc>
                            </w:tr>
                            <w:tr w:rsidR="001812D1" w:rsidRPr="000F6DAD" w:rsidTr="00CD0A7C">
                              <w:trPr>
                                <w:trHeight w:hRule="exact" w:val="482"/>
                                <w:jc w:val="center"/>
                              </w:trPr>
                              <w:tc>
                                <w:tcPr>
                                  <w:tcW w:w="26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ED1E40" w:rsidRDefault="001812D1" w:rsidP="00CD0A7C">
                                  <w:pPr>
                                    <w:widowControl/>
                                    <w:adjustRightInd w:val="0"/>
                                    <w:snapToGrid w:val="0"/>
                                    <w:spacing w:line="300" w:lineRule="exact"/>
                                    <w:rPr>
                                      <w:rFonts w:ascii="標楷體" w:eastAsia="標楷體" w:hAnsi="標楷體" w:cs="新細明體"/>
                                      <w:color w:val="000000"/>
                                      <w:kern w:val="0"/>
                                      <w:sz w:val="20"/>
                                    </w:rPr>
                                  </w:pPr>
                                  <w:r w:rsidRPr="00ED1E40">
                                    <w:rPr>
                                      <w:rFonts w:ascii="標楷體" w:eastAsia="標楷體" w:hAnsi="標楷體" w:cs="新細明體" w:hint="eastAsia"/>
                                      <w:color w:val="000000"/>
                                      <w:kern w:val="0"/>
                                      <w:sz w:val="20"/>
                                      <w:szCs w:val="20"/>
                                    </w:rPr>
                                    <w:t>攜帶拋射式電擊器次數（B）</w:t>
                                  </w:r>
                                </w:p>
                              </w:tc>
                              <w:tc>
                                <w:tcPr>
                                  <w:tcW w:w="851" w:type="dxa"/>
                                  <w:tcBorders>
                                    <w:top w:val="single" w:sz="4" w:space="0" w:color="auto"/>
                                    <w:left w:val="nil"/>
                                    <w:bottom w:val="single" w:sz="4" w:space="0" w:color="auto"/>
                                    <w:right w:val="single" w:sz="4" w:space="0" w:color="auto"/>
                                  </w:tcBorders>
                                  <w:vAlign w:val="center"/>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b/>
                                      <w:color w:val="000000"/>
                                      <w:spacing w:val="-2"/>
                                      <w:kern w:val="0"/>
                                      <w:sz w:val="20"/>
                                    </w:rPr>
                                  </w:pPr>
                                  <w:r w:rsidRPr="004724F8">
                                    <w:rPr>
                                      <w:rFonts w:ascii="標楷體" w:eastAsia="標楷體" w:hAnsi="標楷體" w:cs="新細明體" w:hint="eastAsia"/>
                                      <w:b/>
                                      <w:color w:val="000000"/>
                                      <w:spacing w:val="-2"/>
                                      <w:kern w:val="0"/>
                                      <w:sz w:val="20"/>
                                    </w:rPr>
                                    <w:t>3</w:t>
                                  </w:r>
                                  <w:r w:rsidRPr="004724F8">
                                    <w:rPr>
                                      <w:rFonts w:ascii="標楷體" w:eastAsia="標楷體" w:hAnsi="標楷體" w:cs="新細明體"/>
                                      <w:b/>
                                      <w:color w:val="000000"/>
                                      <w:spacing w:val="-2"/>
                                      <w:kern w:val="0"/>
                                      <w:sz w:val="20"/>
                                    </w:rPr>
                                    <w:t>1,839</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2,864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3,219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3,730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3,634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3,655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3,384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3,692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4,009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3,652 </w:t>
                                  </w:r>
                                </w:p>
                              </w:tc>
                            </w:tr>
                            <w:tr w:rsidR="001812D1" w:rsidRPr="000F6DAD" w:rsidTr="00CD0A7C">
                              <w:trPr>
                                <w:trHeight w:val="616"/>
                                <w:jc w:val="center"/>
                              </w:trPr>
                              <w:tc>
                                <w:tcPr>
                                  <w:tcW w:w="26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ED1E40" w:rsidRDefault="001812D1" w:rsidP="00CD0A7C">
                                  <w:pPr>
                                    <w:widowControl/>
                                    <w:adjustRightInd w:val="0"/>
                                    <w:snapToGrid w:val="0"/>
                                    <w:spacing w:line="260" w:lineRule="exact"/>
                                    <w:rPr>
                                      <w:rFonts w:ascii="標楷體" w:eastAsia="標楷體" w:hAnsi="標楷體" w:cs="新細明體"/>
                                      <w:color w:val="000000"/>
                                      <w:kern w:val="0"/>
                                      <w:sz w:val="20"/>
                                      <w:szCs w:val="20"/>
                                    </w:rPr>
                                  </w:pPr>
                                  <w:r w:rsidRPr="00ED1E40">
                                    <w:rPr>
                                      <w:rFonts w:ascii="標楷體" w:eastAsia="標楷體" w:hAnsi="標楷體" w:cs="新細明體" w:hint="eastAsia"/>
                                      <w:color w:val="000000"/>
                                      <w:kern w:val="0"/>
                                      <w:sz w:val="20"/>
                                      <w:szCs w:val="20"/>
                                    </w:rPr>
                                    <w:t>攜帶拋射式電擊器比率</w:t>
                                  </w:r>
                                </w:p>
                                <w:p w:rsidR="001812D1" w:rsidRPr="00ED1E40" w:rsidRDefault="001812D1" w:rsidP="00CD0A7C">
                                  <w:pPr>
                                    <w:widowControl/>
                                    <w:adjustRightInd w:val="0"/>
                                    <w:snapToGrid w:val="0"/>
                                    <w:spacing w:afterLines="10" w:after="36" w:line="260" w:lineRule="exact"/>
                                    <w:rPr>
                                      <w:rFonts w:ascii="標楷體" w:eastAsia="標楷體" w:hAnsi="標楷體" w:cs="新細明體"/>
                                      <w:color w:val="000000"/>
                                      <w:kern w:val="0"/>
                                      <w:sz w:val="20"/>
                                    </w:rPr>
                                  </w:pPr>
                                  <w:r w:rsidRPr="00ED1E40">
                                    <w:rPr>
                                      <w:rFonts w:ascii="標楷體" w:eastAsia="標楷體" w:hAnsi="標楷體" w:cs="新細明體" w:hint="eastAsia"/>
                                      <w:color w:val="000000"/>
                                      <w:kern w:val="0"/>
                                      <w:sz w:val="20"/>
                                      <w:szCs w:val="20"/>
                                    </w:rPr>
                                    <w:t>（B</w:t>
                                  </w:r>
                                  <w:r w:rsidRPr="00ED1E40">
                                    <w:rPr>
                                      <w:rFonts w:ascii="標楷體" w:eastAsia="標楷體" w:hAnsi="標楷體" w:cs="新細明體"/>
                                      <w:color w:val="000000"/>
                                      <w:kern w:val="0"/>
                                      <w:sz w:val="20"/>
                                      <w:szCs w:val="20"/>
                                    </w:rPr>
                                    <w:t>/A</w:t>
                                  </w:r>
                                  <w:r w:rsidRPr="00ED1E40">
                                    <w:rPr>
                                      <w:rFonts w:ascii="標楷體" w:eastAsia="標楷體" w:hAnsi="標楷體" w:cs="新細明體" w:hint="eastAsia"/>
                                      <w:color w:val="000000"/>
                                      <w:kern w:val="0"/>
                                      <w:sz w:val="20"/>
                                      <w:szCs w:val="20"/>
                                    </w:rPr>
                                    <w:t>×100）</w:t>
                                  </w:r>
                                </w:p>
                              </w:tc>
                              <w:tc>
                                <w:tcPr>
                                  <w:tcW w:w="851" w:type="dxa"/>
                                  <w:tcBorders>
                                    <w:top w:val="single" w:sz="4" w:space="0" w:color="auto"/>
                                    <w:left w:val="nil"/>
                                    <w:bottom w:val="single" w:sz="4" w:space="0" w:color="auto"/>
                                    <w:right w:val="single" w:sz="4" w:space="0" w:color="auto"/>
                                  </w:tcBorders>
                                  <w:vAlign w:val="center"/>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b/>
                                      <w:color w:val="000000"/>
                                      <w:spacing w:val="-2"/>
                                      <w:kern w:val="0"/>
                                      <w:sz w:val="20"/>
                                    </w:rPr>
                                  </w:pPr>
                                  <w:r w:rsidRPr="004724F8">
                                    <w:rPr>
                                      <w:rFonts w:ascii="標楷體" w:eastAsia="標楷體" w:hAnsi="標楷體" w:cs="新細明體" w:hint="eastAsia"/>
                                      <w:b/>
                                      <w:color w:val="000000"/>
                                      <w:spacing w:val="-2"/>
                                      <w:kern w:val="0"/>
                                      <w:sz w:val="20"/>
                                    </w:rPr>
                                    <w:t>3</w:t>
                                  </w:r>
                                  <w:r w:rsidRPr="004724F8">
                                    <w:rPr>
                                      <w:rFonts w:ascii="標楷體" w:eastAsia="標楷體" w:hAnsi="標楷體" w:cs="新細明體"/>
                                      <w:b/>
                                      <w:color w:val="000000"/>
                                      <w:spacing w:val="-2"/>
                                      <w:kern w:val="0"/>
                                      <w:sz w:val="20"/>
                                    </w:rPr>
                                    <w:t>.96</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3.07</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3.90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3.99</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4.01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4.16</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3.80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3.96</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4.48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4.3</w:t>
                                  </w:r>
                                  <w:r w:rsidRPr="004724F8">
                                    <w:rPr>
                                      <w:rFonts w:ascii="標楷體" w:eastAsia="標楷體" w:hAnsi="標楷體" w:cs="新細明體"/>
                                      <w:color w:val="000000"/>
                                      <w:spacing w:val="-2"/>
                                      <w:kern w:val="0"/>
                                      <w:sz w:val="20"/>
                                    </w:rPr>
                                    <w:t>6</w:t>
                                  </w:r>
                                </w:p>
                              </w:tc>
                            </w:tr>
                            <w:tr w:rsidR="001812D1" w:rsidRPr="000F6DAD" w:rsidTr="00CD0A7C">
                              <w:trPr>
                                <w:trHeight w:val="673"/>
                                <w:jc w:val="center"/>
                              </w:trPr>
                              <w:tc>
                                <w:tcPr>
                                  <w:tcW w:w="851" w:type="dxa"/>
                                  <w:gridSpan w:val="11"/>
                                  <w:tcBorders>
                                    <w:top w:val="single" w:sz="4" w:space="0" w:color="auto"/>
                                  </w:tcBorders>
                                  <w:shd w:val="clear" w:color="auto" w:fill="auto"/>
                                  <w:noWrap/>
                                  <w:vAlign w:val="center"/>
                                </w:tcPr>
                                <w:p w:rsidR="001812D1" w:rsidRDefault="001812D1" w:rsidP="00CD0A7C">
                                  <w:pPr>
                                    <w:spacing w:beforeLines="10" w:before="36" w:line="260" w:lineRule="exact"/>
                                    <w:rPr>
                                      <w:rFonts w:ascii="標楷體" w:eastAsia="標楷體" w:hAnsi="標楷體" w:cs="Liberation Sans"/>
                                      <w:color w:val="000000"/>
                                      <w:sz w:val="18"/>
                                      <w:szCs w:val="18"/>
                                    </w:rPr>
                                  </w:pPr>
                                  <w:r>
                                    <w:rPr>
                                      <w:rFonts w:ascii="標楷體" w:eastAsia="標楷體" w:hAnsi="標楷體" w:cs="Liberation Sans" w:hint="eastAsia"/>
                                      <w:color w:val="000000"/>
                                      <w:sz w:val="18"/>
                                      <w:szCs w:val="18"/>
                                    </w:rPr>
                                    <w:t>註：1</w:t>
                                  </w:r>
                                  <w:r>
                                    <w:rPr>
                                      <w:rFonts w:ascii="標楷體" w:eastAsia="標楷體" w:hAnsi="標楷體" w:cs="Liberation Sans"/>
                                      <w:color w:val="000000"/>
                                      <w:sz w:val="18"/>
                                      <w:szCs w:val="18"/>
                                    </w:rPr>
                                    <w:t>.</w:t>
                                  </w:r>
                                  <w:r>
                                    <w:rPr>
                                      <w:rFonts w:ascii="標楷體" w:eastAsia="標楷體" w:hAnsi="標楷體" w:cs="Liberation Sans" w:hint="eastAsia"/>
                                      <w:color w:val="000000"/>
                                      <w:sz w:val="18"/>
                                      <w:szCs w:val="18"/>
                                    </w:rPr>
                                    <w:t>本表係統計</w:t>
                                  </w:r>
                                  <w:r w:rsidRPr="009638A2">
                                    <w:rPr>
                                      <w:rFonts w:ascii="標楷體" w:eastAsia="標楷體" w:hAnsi="標楷體" w:cs="Liberation Sans" w:hint="eastAsia"/>
                                      <w:color w:val="000000"/>
                                      <w:sz w:val="18"/>
                                      <w:szCs w:val="18"/>
                                    </w:rPr>
                                    <w:t>「應勤簿冊電子化管理系統」111年1至9月份派出所員警</w:t>
                                  </w:r>
                                  <w:r>
                                    <w:rPr>
                                      <w:rFonts w:ascii="標楷體" w:eastAsia="標楷體" w:hAnsi="標楷體" w:cs="Liberation Sans" w:hint="eastAsia"/>
                                      <w:color w:val="000000"/>
                                      <w:sz w:val="18"/>
                                      <w:szCs w:val="18"/>
                                    </w:rPr>
                                    <w:t>值勤時</w:t>
                                  </w:r>
                                  <w:r w:rsidRPr="00422BE3">
                                    <w:rPr>
                                      <w:rFonts w:ascii="標楷體" w:eastAsia="標楷體" w:hAnsi="標楷體" w:cs="Liberation Sans" w:hint="eastAsia"/>
                                      <w:color w:val="000000"/>
                                      <w:sz w:val="18"/>
                                      <w:szCs w:val="18"/>
                                    </w:rPr>
                                    <w:t>攜帶拋射式電擊器</w:t>
                                  </w:r>
                                  <w:r w:rsidRPr="009638A2">
                                    <w:rPr>
                                      <w:rFonts w:ascii="標楷體" w:eastAsia="標楷體" w:hAnsi="標楷體" w:cs="Liberation Sans" w:hint="eastAsia"/>
                                      <w:color w:val="000000"/>
                                      <w:sz w:val="18"/>
                                      <w:szCs w:val="18"/>
                                    </w:rPr>
                                    <w:t>情形</w:t>
                                  </w:r>
                                  <w:r>
                                    <w:rPr>
                                      <w:rFonts w:ascii="標楷體" w:eastAsia="標楷體" w:hAnsi="標楷體" w:cs="Liberation Sans" w:hint="eastAsia"/>
                                      <w:color w:val="000000"/>
                                      <w:sz w:val="18"/>
                                      <w:szCs w:val="18"/>
                                    </w:rPr>
                                    <w:t>。</w:t>
                                  </w:r>
                                </w:p>
                                <w:p w:rsidR="001812D1" w:rsidRPr="009B7BCB" w:rsidRDefault="001812D1" w:rsidP="00CD0A7C">
                                  <w:pPr>
                                    <w:spacing w:beforeLines="10" w:before="36" w:line="260" w:lineRule="exact"/>
                                    <w:ind w:firstLineChars="200" w:firstLine="360"/>
                                    <w:rPr>
                                      <w:rFonts w:ascii="標楷體" w:eastAsia="標楷體" w:hAnsi="標楷體" w:cs="新細明體"/>
                                      <w:color w:val="000000"/>
                                      <w:kern w:val="0"/>
                                      <w:sz w:val="20"/>
                                    </w:rPr>
                                  </w:pPr>
                                  <w:r>
                                    <w:rPr>
                                      <w:rFonts w:ascii="標楷體" w:eastAsia="標楷體" w:hAnsi="標楷體" w:cs="Liberation Sans" w:hint="eastAsia"/>
                                      <w:color w:val="000000"/>
                                      <w:sz w:val="18"/>
                                      <w:szCs w:val="18"/>
                                    </w:rPr>
                                    <w:t>2</w:t>
                                  </w:r>
                                  <w:r>
                                    <w:rPr>
                                      <w:rFonts w:ascii="標楷體" w:eastAsia="標楷體" w:hAnsi="標楷體" w:cs="Liberation Sans"/>
                                      <w:color w:val="000000"/>
                                      <w:sz w:val="18"/>
                                      <w:szCs w:val="18"/>
                                    </w:rPr>
                                    <w:t>.</w:t>
                                  </w:r>
                                  <w:r>
                                    <w:rPr>
                                      <w:rFonts w:ascii="標楷體" w:eastAsia="標楷體" w:hAnsi="標楷體" w:cs="Liberation Sans" w:hint="eastAsia"/>
                                      <w:color w:val="000000"/>
                                      <w:sz w:val="18"/>
                                      <w:szCs w:val="18"/>
                                    </w:rPr>
                                    <w:t>資料來源：整理自警察局提供資料。</w:t>
                                  </w:r>
                                </w:p>
                              </w:tc>
                            </w:tr>
                          </w:tbl>
                          <w:p w:rsidR="001812D1" w:rsidRPr="000C375B" w:rsidRDefault="001812D1" w:rsidP="007F248D">
                            <w:pPr>
                              <w:spacing w:line="16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590DD1" id="_x0000_s1101" type="#_x0000_t202" style="position:absolute;left:0;text-align:left;margin-left:-2.75pt;margin-top:54.75pt;width:500.5pt;height:178.6pt;z-index:-251545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" stroked="f">
                <v:textbox>
                  <w:txbxContent>
                    <w:tbl>
                      <w:tblPr>
                        <w:tblW w:w="9797" w:type="dxa"/>
                        <w:jc w:val="center"/>
                        <w:tblCellMar>
                          <w:left w:w="28" w:type="dxa"/>
                          <w:right w:w="28" w:type="dxa"/>
                        </w:tblCellMar>
                        <w:tblLook w:val="04A0" w:firstRow="1" w:lastRow="0" w:firstColumn="1" w:lastColumn="0" w:noHBand="0" w:noVBand="1"/>
                      </w:tblPr>
                      <w:tblGrid>
                        <w:gridCol w:w="2601"/>
                        <w:gridCol w:w="816"/>
                        <w:gridCol w:w="708"/>
                        <w:gridCol w:w="709"/>
                        <w:gridCol w:w="709"/>
                        <w:gridCol w:w="709"/>
                        <w:gridCol w:w="709"/>
                        <w:gridCol w:w="709"/>
                        <w:gridCol w:w="709"/>
                        <w:gridCol w:w="709"/>
                        <w:gridCol w:w="709"/>
                      </w:tblGrid>
                      <w:tr w:rsidR="001812D1" w:rsidRPr="000F6DAD" w:rsidTr="00CD0A7C">
                        <w:trPr>
                          <w:trHeight w:val="357"/>
                          <w:jc w:val="center"/>
                        </w:trPr>
                        <w:tc>
                          <w:tcPr>
                            <w:tcW w:w="851" w:type="dxa"/>
                            <w:gridSpan w:val="11"/>
                            <w:shd w:val="clear" w:color="000000" w:fill="auto"/>
                            <w:noWrap/>
                            <w:vAlign w:val="center"/>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5F1106">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2</w:t>
                            </w:r>
                            <w:r w:rsidRPr="005F1106">
                              <w:rPr>
                                <w:rFonts w:ascii="標楷體" w:eastAsia="標楷體" w:hAnsi="標楷體" w:cs="新細明體"/>
                                <w:b/>
                                <w:color w:val="000000"/>
                                <w:kern w:val="0"/>
                                <w:szCs w:val="24"/>
                              </w:rPr>
                              <w:t xml:space="preserve"> </w:t>
                            </w:r>
                            <w:r w:rsidRPr="005F1106">
                              <w:rPr>
                                <w:rFonts w:ascii="標楷體" w:eastAsia="標楷體" w:hAnsi="標楷體" w:cs="新細明體" w:hint="eastAsia"/>
                                <w:b/>
                                <w:color w:val="000000"/>
                                <w:kern w:val="0"/>
                                <w:szCs w:val="24"/>
                              </w:rPr>
                              <w:t xml:space="preserve"> 派出所</w:t>
                            </w:r>
                            <w:r>
                              <w:rPr>
                                <w:rFonts w:ascii="標楷體" w:eastAsia="標楷體" w:hAnsi="標楷體" w:cs="新細明體" w:hint="eastAsia"/>
                                <w:b/>
                                <w:color w:val="000000"/>
                                <w:kern w:val="0"/>
                                <w:szCs w:val="24"/>
                              </w:rPr>
                              <w:t>員警</w:t>
                            </w:r>
                            <w:r w:rsidRPr="005F1106">
                              <w:rPr>
                                <w:rFonts w:ascii="標楷體" w:eastAsia="標楷體" w:hAnsi="標楷體" w:cs="新細明體" w:hint="eastAsia"/>
                                <w:b/>
                                <w:color w:val="000000"/>
                                <w:kern w:val="0"/>
                                <w:szCs w:val="24"/>
                              </w:rPr>
                              <w:t>攜帶拋射式電擊器情形</w:t>
                            </w:r>
                          </w:p>
                        </w:tc>
                      </w:tr>
                      <w:tr w:rsidR="001812D1" w:rsidRPr="000F6DAD" w:rsidTr="00CD0A7C">
                        <w:trPr>
                          <w:trHeight w:val="68"/>
                          <w:jc w:val="center"/>
                        </w:trPr>
                        <w:tc>
                          <w:tcPr>
                            <w:tcW w:w="851" w:type="dxa"/>
                            <w:gridSpan w:val="11"/>
                            <w:tcBorders>
                              <w:bottom w:val="single" w:sz="4" w:space="0" w:color="auto"/>
                            </w:tcBorders>
                            <w:shd w:val="clear" w:color="000000" w:fill="auto"/>
                            <w:noWrap/>
                            <w:vAlign w:val="center"/>
                          </w:tcPr>
                          <w:p w:rsidR="001812D1" w:rsidRPr="00D348C5" w:rsidRDefault="001812D1" w:rsidP="00CD0A7C">
                            <w:pPr>
                              <w:spacing w:afterLines="20" w:after="72" w:line="260" w:lineRule="exact"/>
                              <w:jc w:val="right"/>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w:t>
                            </w:r>
                            <w:r w:rsidRPr="00D348C5">
                              <w:rPr>
                                <w:rFonts w:ascii="標楷體" w:eastAsia="標楷體" w:hAnsi="標楷體" w:cs="新細明體" w:hint="eastAsia"/>
                                <w:color w:val="000000"/>
                                <w:kern w:val="0"/>
                                <w:sz w:val="20"/>
                              </w:rPr>
                              <w:t>次、％</w:t>
                            </w:r>
                          </w:p>
                        </w:tc>
                      </w:tr>
                      <w:tr w:rsidR="001812D1" w:rsidRPr="000F6DAD" w:rsidTr="00CD0A7C">
                        <w:trPr>
                          <w:trHeight w:hRule="exact" w:val="482"/>
                          <w:jc w:val="center"/>
                        </w:trPr>
                        <w:tc>
                          <w:tcPr>
                            <w:tcW w:w="2601" w:type="dxa"/>
                            <w:tcBorders>
                              <w:top w:val="single" w:sz="4" w:space="0" w:color="auto"/>
                              <w:left w:val="single" w:sz="4" w:space="0" w:color="auto"/>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 xml:space="preserve">　項</w:t>
                            </w:r>
                            <w:r>
                              <w:rPr>
                                <w:rFonts w:ascii="標楷體" w:eastAsia="標楷體" w:hAnsi="標楷體" w:cs="新細明體" w:hint="eastAsia"/>
                                <w:color w:val="000000"/>
                                <w:kern w:val="0"/>
                                <w:sz w:val="20"/>
                              </w:rPr>
                              <w:t xml:space="preserve"> </w:t>
                            </w:r>
                            <w:r>
                              <w:rPr>
                                <w:rFonts w:ascii="標楷體" w:eastAsia="標楷體" w:hAnsi="標楷體" w:cs="新細明體"/>
                                <w:color w:val="000000"/>
                                <w:kern w:val="0"/>
                                <w:sz w:val="20"/>
                              </w:rPr>
                              <w:t xml:space="preserve">  </w:t>
                            </w:r>
                            <w:r w:rsidRPr="00D348C5">
                              <w:rPr>
                                <w:rFonts w:ascii="標楷體" w:eastAsia="標楷體" w:hAnsi="標楷體" w:cs="新細明體" w:hint="eastAsia"/>
                                <w:color w:val="000000"/>
                                <w:kern w:val="0"/>
                                <w:sz w:val="20"/>
                              </w:rPr>
                              <w:t>目</w:t>
                            </w:r>
                          </w:p>
                        </w:tc>
                        <w:tc>
                          <w:tcPr>
                            <w:tcW w:w="851" w:type="dxa"/>
                            <w:tcBorders>
                              <w:top w:val="single" w:sz="4" w:space="0" w:color="auto"/>
                              <w:left w:val="nil"/>
                              <w:bottom w:val="single" w:sz="4" w:space="0" w:color="auto"/>
                              <w:right w:val="single" w:sz="4" w:space="0" w:color="auto"/>
                            </w:tcBorders>
                            <w:shd w:val="clear" w:color="000000" w:fill="FFFFFF" w:themeFill="background1"/>
                            <w:vAlign w:val="center"/>
                          </w:tcPr>
                          <w:p w:rsidR="001812D1" w:rsidRPr="00D348C5" w:rsidRDefault="001812D1" w:rsidP="00CD0A7C">
                            <w:pPr>
                              <w:widowControl/>
                              <w:spacing w:line="300" w:lineRule="exact"/>
                              <w:jc w:val="center"/>
                              <w:rPr>
                                <w:rFonts w:ascii="標楷體" w:eastAsia="標楷體" w:hAnsi="標楷體" w:cs="新細明體"/>
                                <w:b/>
                                <w:color w:val="000000"/>
                                <w:kern w:val="0"/>
                                <w:sz w:val="20"/>
                              </w:rPr>
                            </w:pPr>
                            <w:r w:rsidRPr="00D348C5">
                              <w:rPr>
                                <w:rFonts w:ascii="標楷體" w:eastAsia="標楷體" w:hAnsi="標楷體" w:cs="新細明體" w:hint="eastAsia"/>
                                <w:b/>
                                <w:color w:val="000000"/>
                                <w:kern w:val="0"/>
                                <w:sz w:val="20"/>
                              </w:rPr>
                              <w:t>合計</w:t>
                            </w:r>
                          </w:p>
                        </w:tc>
                        <w:tc>
                          <w:tcPr>
                            <w:tcW w:w="708" w:type="dxa"/>
                            <w:tcBorders>
                              <w:top w:val="single" w:sz="4" w:space="0" w:color="auto"/>
                              <w:left w:val="single" w:sz="4" w:space="0" w:color="auto"/>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1月</w:t>
                            </w:r>
                          </w:p>
                        </w:tc>
                        <w:tc>
                          <w:tcPr>
                            <w:tcW w:w="70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2月</w:t>
                            </w:r>
                          </w:p>
                        </w:tc>
                        <w:tc>
                          <w:tcPr>
                            <w:tcW w:w="70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3月</w:t>
                            </w:r>
                          </w:p>
                        </w:tc>
                        <w:tc>
                          <w:tcPr>
                            <w:tcW w:w="70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4月</w:t>
                            </w:r>
                          </w:p>
                        </w:tc>
                        <w:tc>
                          <w:tcPr>
                            <w:tcW w:w="70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5月</w:t>
                            </w:r>
                          </w:p>
                        </w:tc>
                        <w:tc>
                          <w:tcPr>
                            <w:tcW w:w="70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6月</w:t>
                            </w:r>
                          </w:p>
                        </w:tc>
                        <w:tc>
                          <w:tcPr>
                            <w:tcW w:w="70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7月</w:t>
                            </w:r>
                          </w:p>
                        </w:tc>
                        <w:tc>
                          <w:tcPr>
                            <w:tcW w:w="70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8月</w:t>
                            </w:r>
                          </w:p>
                        </w:tc>
                        <w:tc>
                          <w:tcPr>
                            <w:tcW w:w="70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D348C5" w:rsidRDefault="001812D1" w:rsidP="00CD0A7C">
                            <w:pPr>
                              <w:widowControl/>
                              <w:spacing w:line="300" w:lineRule="exact"/>
                              <w:jc w:val="center"/>
                              <w:rPr>
                                <w:rFonts w:ascii="標楷體" w:eastAsia="標楷體" w:hAnsi="標楷體" w:cs="新細明體"/>
                                <w:color w:val="000000"/>
                                <w:kern w:val="0"/>
                                <w:sz w:val="20"/>
                              </w:rPr>
                            </w:pPr>
                            <w:r w:rsidRPr="00D348C5">
                              <w:rPr>
                                <w:rFonts w:ascii="標楷體" w:eastAsia="標楷體" w:hAnsi="標楷體" w:cs="新細明體" w:hint="eastAsia"/>
                                <w:color w:val="000000"/>
                                <w:kern w:val="0"/>
                                <w:sz w:val="20"/>
                              </w:rPr>
                              <w:t>9月</w:t>
                            </w:r>
                          </w:p>
                        </w:tc>
                      </w:tr>
                      <w:tr w:rsidR="001812D1" w:rsidRPr="000F6DAD" w:rsidTr="00CD0A7C">
                        <w:trPr>
                          <w:trHeight w:hRule="exact" w:val="482"/>
                          <w:jc w:val="center"/>
                        </w:trPr>
                        <w:tc>
                          <w:tcPr>
                            <w:tcW w:w="26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ED1E40" w:rsidRDefault="001812D1" w:rsidP="00CD0A7C">
                            <w:pPr>
                              <w:widowControl/>
                              <w:adjustRightInd w:val="0"/>
                              <w:snapToGrid w:val="0"/>
                              <w:spacing w:line="300" w:lineRule="exact"/>
                              <w:rPr>
                                <w:rFonts w:ascii="標楷體" w:eastAsia="標楷體" w:hAnsi="標楷體" w:cs="新細明體"/>
                                <w:color w:val="000000"/>
                                <w:kern w:val="0"/>
                                <w:sz w:val="20"/>
                                <w:szCs w:val="20"/>
                              </w:rPr>
                            </w:pPr>
                            <w:r w:rsidRPr="00ED1E40">
                              <w:rPr>
                                <w:rFonts w:ascii="標楷體" w:eastAsia="標楷體" w:hAnsi="標楷體" w:cs="新細明體" w:hint="eastAsia"/>
                                <w:color w:val="000000"/>
                                <w:kern w:val="0"/>
                                <w:sz w:val="20"/>
                                <w:szCs w:val="20"/>
                              </w:rPr>
                              <w:t>派出所員警執勤次數</w:t>
                            </w:r>
                            <w:r w:rsidRPr="00ED1E40">
                              <w:rPr>
                                <w:rFonts w:ascii="標楷體" w:eastAsia="標楷體" w:hAnsi="標楷體" w:hint="eastAsia"/>
                                <w:bCs/>
                                <w:sz w:val="20"/>
                                <w:szCs w:val="20"/>
                              </w:rPr>
                              <w:t>（A）</w:t>
                            </w:r>
                          </w:p>
                        </w:tc>
                        <w:tc>
                          <w:tcPr>
                            <w:tcW w:w="851" w:type="dxa"/>
                            <w:tcBorders>
                              <w:top w:val="single" w:sz="4" w:space="0" w:color="auto"/>
                              <w:left w:val="nil"/>
                              <w:bottom w:val="single" w:sz="4" w:space="0" w:color="auto"/>
                              <w:right w:val="single" w:sz="4" w:space="0" w:color="auto"/>
                            </w:tcBorders>
                            <w:vAlign w:val="center"/>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b/>
                                <w:color w:val="000000"/>
                                <w:spacing w:val="-2"/>
                                <w:kern w:val="0"/>
                                <w:sz w:val="20"/>
                              </w:rPr>
                            </w:pPr>
                            <w:r w:rsidRPr="004724F8">
                              <w:rPr>
                                <w:rFonts w:ascii="標楷體" w:eastAsia="標楷體" w:hAnsi="標楷體" w:cs="新細明體" w:hint="eastAsia"/>
                                <w:b/>
                                <w:color w:val="000000"/>
                                <w:spacing w:val="-2"/>
                                <w:kern w:val="0"/>
                                <w:sz w:val="20"/>
                              </w:rPr>
                              <w:t>8</w:t>
                            </w:r>
                            <w:r w:rsidRPr="004724F8">
                              <w:rPr>
                                <w:rFonts w:ascii="標楷體" w:eastAsia="標楷體" w:hAnsi="標楷體" w:cs="新細明體"/>
                                <w:b/>
                                <w:color w:val="000000"/>
                                <w:spacing w:val="-2"/>
                                <w:kern w:val="0"/>
                                <w:sz w:val="20"/>
                              </w:rPr>
                              <w:t>03,346</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93,145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82,642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93,535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90,718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87,860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88,961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93,214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89,557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83,</w:t>
                            </w:r>
                            <w:r w:rsidRPr="004724F8">
                              <w:rPr>
                                <w:rFonts w:ascii="標楷體" w:eastAsia="標楷體" w:hAnsi="標楷體" w:cs="新細明體"/>
                                <w:color w:val="000000"/>
                                <w:spacing w:val="-2"/>
                                <w:kern w:val="0"/>
                                <w:sz w:val="20"/>
                              </w:rPr>
                              <w:t>714</w:t>
                            </w:r>
                            <w:r w:rsidRPr="004724F8">
                              <w:rPr>
                                <w:rFonts w:ascii="標楷體" w:eastAsia="標楷體" w:hAnsi="標楷體" w:cs="新細明體" w:hint="eastAsia"/>
                                <w:color w:val="000000"/>
                                <w:spacing w:val="-2"/>
                                <w:kern w:val="0"/>
                                <w:sz w:val="20"/>
                              </w:rPr>
                              <w:t xml:space="preserve"> </w:t>
                            </w:r>
                          </w:p>
                        </w:tc>
                      </w:tr>
                      <w:tr w:rsidR="001812D1" w:rsidRPr="000F6DAD" w:rsidTr="00CD0A7C">
                        <w:trPr>
                          <w:trHeight w:hRule="exact" w:val="482"/>
                          <w:jc w:val="center"/>
                        </w:trPr>
                        <w:tc>
                          <w:tcPr>
                            <w:tcW w:w="26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ED1E40" w:rsidRDefault="001812D1" w:rsidP="00CD0A7C">
                            <w:pPr>
                              <w:widowControl/>
                              <w:adjustRightInd w:val="0"/>
                              <w:snapToGrid w:val="0"/>
                              <w:spacing w:line="300" w:lineRule="exact"/>
                              <w:rPr>
                                <w:rFonts w:ascii="標楷體" w:eastAsia="標楷體" w:hAnsi="標楷體" w:cs="新細明體"/>
                                <w:color w:val="000000"/>
                                <w:kern w:val="0"/>
                                <w:sz w:val="20"/>
                              </w:rPr>
                            </w:pPr>
                            <w:r w:rsidRPr="00ED1E40">
                              <w:rPr>
                                <w:rFonts w:ascii="標楷體" w:eastAsia="標楷體" w:hAnsi="標楷體" w:cs="新細明體" w:hint="eastAsia"/>
                                <w:color w:val="000000"/>
                                <w:kern w:val="0"/>
                                <w:sz w:val="20"/>
                                <w:szCs w:val="20"/>
                              </w:rPr>
                              <w:t>攜帶拋射式電擊器次數（B）</w:t>
                            </w:r>
                          </w:p>
                        </w:tc>
                        <w:tc>
                          <w:tcPr>
                            <w:tcW w:w="851" w:type="dxa"/>
                            <w:tcBorders>
                              <w:top w:val="single" w:sz="4" w:space="0" w:color="auto"/>
                              <w:left w:val="nil"/>
                              <w:bottom w:val="single" w:sz="4" w:space="0" w:color="auto"/>
                              <w:right w:val="single" w:sz="4" w:space="0" w:color="auto"/>
                            </w:tcBorders>
                            <w:vAlign w:val="center"/>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b/>
                                <w:color w:val="000000"/>
                                <w:spacing w:val="-2"/>
                                <w:kern w:val="0"/>
                                <w:sz w:val="20"/>
                              </w:rPr>
                            </w:pPr>
                            <w:r w:rsidRPr="004724F8">
                              <w:rPr>
                                <w:rFonts w:ascii="標楷體" w:eastAsia="標楷體" w:hAnsi="標楷體" w:cs="新細明體" w:hint="eastAsia"/>
                                <w:b/>
                                <w:color w:val="000000"/>
                                <w:spacing w:val="-2"/>
                                <w:kern w:val="0"/>
                                <w:sz w:val="20"/>
                              </w:rPr>
                              <w:t>3</w:t>
                            </w:r>
                            <w:r w:rsidRPr="004724F8">
                              <w:rPr>
                                <w:rFonts w:ascii="標楷體" w:eastAsia="標楷體" w:hAnsi="標楷體" w:cs="新細明體"/>
                                <w:b/>
                                <w:color w:val="000000"/>
                                <w:spacing w:val="-2"/>
                                <w:kern w:val="0"/>
                                <w:sz w:val="20"/>
                              </w:rPr>
                              <w:t>1,839</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2,864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3,219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3,730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3,634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3,655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3,384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3,692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4,009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 xml:space="preserve">3,652 </w:t>
                            </w:r>
                          </w:p>
                        </w:tc>
                      </w:tr>
                      <w:tr w:rsidR="001812D1" w:rsidRPr="000F6DAD" w:rsidTr="00CD0A7C">
                        <w:trPr>
                          <w:trHeight w:val="616"/>
                          <w:jc w:val="center"/>
                        </w:trPr>
                        <w:tc>
                          <w:tcPr>
                            <w:tcW w:w="26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ED1E40" w:rsidRDefault="001812D1" w:rsidP="00CD0A7C">
                            <w:pPr>
                              <w:widowControl/>
                              <w:adjustRightInd w:val="0"/>
                              <w:snapToGrid w:val="0"/>
                              <w:spacing w:line="260" w:lineRule="exact"/>
                              <w:rPr>
                                <w:rFonts w:ascii="標楷體" w:eastAsia="標楷體" w:hAnsi="標楷體" w:cs="新細明體"/>
                                <w:color w:val="000000"/>
                                <w:kern w:val="0"/>
                                <w:sz w:val="20"/>
                                <w:szCs w:val="20"/>
                              </w:rPr>
                            </w:pPr>
                            <w:r w:rsidRPr="00ED1E40">
                              <w:rPr>
                                <w:rFonts w:ascii="標楷體" w:eastAsia="標楷體" w:hAnsi="標楷體" w:cs="新細明體" w:hint="eastAsia"/>
                                <w:color w:val="000000"/>
                                <w:kern w:val="0"/>
                                <w:sz w:val="20"/>
                                <w:szCs w:val="20"/>
                              </w:rPr>
                              <w:t>攜帶拋射式電擊器比率</w:t>
                            </w:r>
                          </w:p>
                          <w:p w:rsidR="001812D1" w:rsidRPr="00ED1E40" w:rsidRDefault="001812D1" w:rsidP="00CD0A7C">
                            <w:pPr>
                              <w:widowControl/>
                              <w:adjustRightInd w:val="0"/>
                              <w:snapToGrid w:val="0"/>
                              <w:spacing w:afterLines="10" w:after="36" w:line="260" w:lineRule="exact"/>
                              <w:rPr>
                                <w:rFonts w:ascii="標楷體" w:eastAsia="標楷體" w:hAnsi="標楷體" w:cs="新細明體"/>
                                <w:color w:val="000000"/>
                                <w:kern w:val="0"/>
                                <w:sz w:val="20"/>
                              </w:rPr>
                            </w:pPr>
                            <w:r w:rsidRPr="00ED1E40">
                              <w:rPr>
                                <w:rFonts w:ascii="標楷體" w:eastAsia="標楷體" w:hAnsi="標楷體" w:cs="新細明體" w:hint="eastAsia"/>
                                <w:color w:val="000000"/>
                                <w:kern w:val="0"/>
                                <w:sz w:val="20"/>
                                <w:szCs w:val="20"/>
                              </w:rPr>
                              <w:t>（B</w:t>
                            </w:r>
                            <w:r w:rsidRPr="00ED1E40">
                              <w:rPr>
                                <w:rFonts w:ascii="標楷體" w:eastAsia="標楷體" w:hAnsi="標楷體" w:cs="新細明體"/>
                                <w:color w:val="000000"/>
                                <w:kern w:val="0"/>
                                <w:sz w:val="20"/>
                                <w:szCs w:val="20"/>
                              </w:rPr>
                              <w:t>/A</w:t>
                            </w:r>
                            <w:r w:rsidRPr="00ED1E40">
                              <w:rPr>
                                <w:rFonts w:ascii="標楷體" w:eastAsia="標楷體" w:hAnsi="標楷體" w:cs="新細明體" w:hint="eastAsia"/>
                                <w:color w:val="000000"/>
                                <w:kern w:val="0"/>
                                <w:sz w:val="20"/>
                                <w:szCs w:val="20"/>
                              </w:rPr>
                              <w:t>×100）</w:t>
                            </w:r>
                          </w:p>
                        </w:tc>
                        <w:tc>
                          <w:tcPr>
                            <w:tcW w:w="851" w:type="dxa"/>
                            <w:tcBorders>
                              <w:top w:val="single" w:sz="4" w:space="0" w:color="auto"/>
                              <w:left w:val="nil"/>
                              <w:bottom w:val="single" w:sz="4" w:space="0" w:color="auto"/>
                              <w:right w:val="single" w:sz="4" w:space="0" w:color="auto"/>
                            </w:tcBorders>
                            <w:vAlign w:val="center"/>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b/>
                                <w:color w:val="000000"/>
                                <w:spacing w:val="-2"/>
                                <w:kern w:val="0"/>
                                <w:sz w:val="20"/>
                              </w:rPr>
                            </w:pPr>
                            <w:r w:rsidRPr="004724F8">
                              <w:rPr>
                                <w:rFonts w:ascii="標楷體" w:eastAsia="標楷體" w:hAnsi="標楷體" w:cs="新細明體" w:hint="eastAsia"/>
                                <w:b/>
                                <w:color w:val="000000"/>
                                <w:spacing w:val="-2"/>
                                <w:kern w:val="0"/>
                                <w:sz w:val="20"/>
                              </w:rPr>
                              <w:t>3</w:t>
                            </w:r>
                            <w:r w:rsidRPr="004724F8">
                              <w:rPr>
                                <w:rFonts w:ascii="標楷體" w:eastAsia="標楷體" w:hAnsi="標楷體" w:cs="新細明體"/>
                                <w:b/>
                                <w:color w:val="000000"/>
                                <w:spacing w:val="-2"/>
                                <w:kern w:val="0"/>
                                <w:sz w:val="20"/>
                              </w:rPr>
                              <w:t>.96</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3.07</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3.90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3.99</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4.01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4.16</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3.80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3.96</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4.48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812D1" w:rsidRPr="004724F8" w:rsidRDefault="001812D1" w:rsidP="00CD0A7C">
                            <w:pPr>
                              <w:widowControl/>
                              <w:adjustRightInd w:val="0"/>
                              <w:snapToGrid w:val="0"/>
                              <w:spacing w:line="300" w:lineRule="exact"/>
                              <w:ind w:rightChars="5" w:right="12"/>
                              <w:jc w:val="right"/>
                              <w:rPr>
                                <w:rFonts w:ascii="標楷體" w:eastAsia="標楷體" w:hAnsi="標楷體" w:cs="新細明體"/>
                                <w:color w:val="000000"/>
                                <w:spacing w:val="-2"/>
                                <w:kern w:val="0"/>
                                <w:sz w:val="20"/>
                              </w:rPr>
                            </w:pPr>
                            <w:r w:rsidRPr="004724F8">
                              <w:rPr>
                                <w:rFonts w:ascii="標楷體" w:eastAsia="標楷體" w:hAnsi="標楷體" w:cs="新細明體" w:hint="eastAsia"/>
                                <w:color w:val="000000"/>
                                <w:spacing w:val="-2"/>
                                <w:kern w:val="0"/>
                                <w:sz w:val="20"/>
                              </w:rPr>
                              <w:t>4.3</w:t>
                            </w:r>
                            <w:r w:rsidRPr="004724F8">
                              <w:rPr>
                                <w:rFonts w:ascii="標楷體" w:eastAsia="標楷體" w:hAnsi="標楷體" w:cs="新細明體"/>
                                <w:color w:val="000000"/>
                                <w:spacing w:val="-2"/>
                                <w:kern w:val="0"/>
                                <w:sz w:val="20"/>
                              </w:rPr>
                              <w:t>6</w:t>
                            </w:r>
                          </w:p>
                        </w:tc>
                      </w:tr>
                      <w:tr w:rsidR="001812D1" w:rsidRPr="000F6DAD" w:rsidTr="00CD0A7C">
                        <w:trPr>
                          <w:trHeight w:val="673"/>
                          <w:jc w:val="center"/>
                        </w:trPr>
                        <w:tc>
                          <w:tcPr>
                            <w:tcW w:w="851" w:type="dxa"/>
                            <w:gridSpan w:val="11"/>
                            <w:tcBorders>
                              <w:top w:val="single" w:sz="4" w:space="0" w:color="auto"/>
                            </w:tcBorders>
                            <w:shd w:val="clear" w:color="auto" w:fill="auto"/>
                            <w:noWrap/>
                            <w:vAlign w:val="center"/>
                          </w:tcPr>
                          <w:p w:rsidR="001812D1" w:rsidRDefault="001812D1" w:rsidP="00CD0A7C">
                            <w:pPr>
                              <w:spacing w:beforeLines="10" w:before="36" w:line="260" w:lineRule="exact"/>
                              <w:rPr>
                                <w:rFonts w:ascii="標楷體" w:eastAsia="標楷體" w:hAnsi="標楷體" w:cs="Liberation Sans"/>
                                <w:color w:val="000000"/>
                                <w:sz w:val="18"/>
                                <w:szCs w:val="18"/>
                              </w:rPr>
                            </w:pPr>
                            <w:r>
                              <w:rPr>
                                <w:rFonts w:ascii="標楷體" w:eastAsia="標楷體" w:hAnsi="標楷體" w:cs="Liberation Sans" w:hint="eastAsia"/>
                                <w:color w:val="000000"/>
                                <w:sz w:val="18"/>
                                <w:szCs w:val="18"/>
                              </w:rPr>
                              <w:t>註：1</w:t>
                            </w:r>
                            <w:r>
                              <w:rPr>
                                <w:rFonts w:ascii="標楷體" w:eastAsia="標楷體" w:hAnsi="標楷體" w:cs="Liberation Sans"/>
                                <w:color w:val="000000"/>
                                <w:sz w:val="18"/>
                                <w:szCs w:val="18"/>
                              </w:rPr>
                              <w:t>.</w:t>
                            </w:r>
                            <w:r>
                              <w:rPr>
                                <w:rFonts w:ascii="標楷體" w:eastAsia="標楷體" w:hAnsi="標楷體" w:cs="Liberation Sans" w:hint="eastAsia"/>
                                <w:color w:val="000000"/>
                                <w:sz w:val="18"/>
                                <w:szCs w:val="18"/>
                              </w:rPr>
                              <w:t>本表係統計</w:t>
                            </w:r>
                            <w:r w:rsidRPr="009638A2">
                              <w:rPr>
                                <w:rFonts w:ascii="標楷體" w:eastAsia="標楷體" w:hAnsi="標楷體" w:cs="Liberation Sans" w:hint="eastAsia"/>
                                <w:color w:val="000000"/>
                                <w:sz w:val="18"/>
                                <w:szCs w:val="18"/>
                              </w:rPr>
                              <w:t>「應勤簿冊電子化管理系統」111年1至9月份派出所員警</w:t>
                            </w:r>
                            <w:r>
                              <w:rPr>
                                <w:rFonts w:ascii="標楷體" w:eastAsia="標楷體" w:hAnsi="標楷體" w:cs="Liberation Sans" w:hint="eastAsia"/>
                                <w:color w:val="000000"/>
                                <w:sz w:val="18"/>
                                <w:szCs w:val="18"/>
                              </w:rPr>
                              <w:t>值勤時</w:t>
                            </w:r>
                            <w:r w:rsidRPr="00422BE3">
                              <w:rPr>
                                <w:rFonts w:ascii="標楷體" w:eastAsia="標楷體" w:hAnsi="標楷體" w:cs="Liberation Sans" w:hint="eastAsia"/>
                                <w:color w:val="000000"/>
                                <w:sz w:val="18"/>
                                <w:szCs w:val="18"/>
                              </w:rPr>
                              <w:t>攜帶拋射式電擊器</w:t>
                            </w:r>
                            <w:r w:rsidRPr="009638A2">
                              <w:rPr>
                                <w:rFonts w:ascii="標楷體" w:eastAsia="標楷體" w:hAnsi="標楷體" w:cs="Liberation Sans" w:hint="eastAsia"/>
                                <w:color w:val="000000"/>
                                <w:sz w:val="18"/>
                                <w:szCs w:val="18"/>
                              </w:rPr>
                              <w:t>情形</w:t>
                            </w:r>
                            <w:r>
                              <w:rPr>
                                <w:rFonts w:ascii="標楷體" w:eastAsia="標楷體" w:hAnsi="標楷體" w:cs="Liberation Sans" w:hint="eastAsia"/>
                                <w:color w:val="000000"/>
                                <w:sz w:val="18"/>
                                <w:szCs w:val="18"/>
                              </w:rPr>
                              <w:t>。</w:t>
                            </w:r>
                          </w:p>
                          <w:p w:rsidR="001812D1" w:rsidRPr="009B7BCB" w:rsidRDefault="001812D1" w:rsidP="00CD0A7C">
                            <w:pPr>
                              <w:spacing w:beforeLines="10" w:before="36" w:line="260" w:lineRule="exact"/>
                              <w:ind w:firstLineChars="200" w:firstLine="360"/>
                              <w:rPr>
                                <w:rFonts w:ascii="標楷體" w:eastAsia="標楷體" w:hAnsi="標楷體" w:cs="新細明體"/>
                                <w:color w:val="000000"/>
                                <w:kern w:val="0"/>
                                <w:sz w:val="20"/>
                              </w:rPr>
                            </w:pPr>
                            <w:r>
                              <w:rPr>
                                <w:rFonts w:ascii="標楷體" w:eastAsia="標楷體" w:hAnsi="標楷體" w:cs="Liberation Sans" w:hint="eastAsia"/>
                                <w:color w:val="000000"/>
                                <w:sz w:val="18"/>
                                <w:szCs w:val="18"/>
                              </w:rPr>
                              <w:t>2</w:t>
                            </w:r>
                            <w:r>
                              <w:rPr>
                                <w:rFonts w:ascii="標楷體" w:eastAsia="標楷體" w:hAnsi="標楷體" w:cs="Liberation Sans"/>
                                <w:color w:val="000000"/>
                                <w:sz w:val="18"/>
                                <w:szCs w:val="18"/>
                              </w:rPr>
                              <w:t>.</w:t>
                            </w:r>
                            <w:r>
                              <w:rPr>
                                <w:rFonts w:ascii="標楷體" w:eastAsia="標楷體" w:hAnsi="標楷體" w:cs="Liberation Sans" w:hint="eastAsia"/>
                                <w:color w:val="000000"/>
                                <w:sz w:val="18"/>
                                <w:szCs w:val="18"/>
                              </w:rPr>
                              <w:t>資料來源：整理自警察局提供資料。</w:t>
                            </w:r>
                          </w:p>
                        </w:tc>
                      </w:tr>
                    </w:tbl>
                    <w:p w:rsidR="001812D1" w:rsidRPr="000C375B" w:rsidRDefault="001812D1" w:rsidP="007F248D">
                      <w:pPr>
                        <w:spacing w:line="160" w:lineRule="exact"/>
                      </w:pPr>
                    </w:p>
                  </w:txbxContent>
                </v:textbox>
                <w10:wrap type="topAndBottom" anchorx="margin"/>
              </v:shape>
            </w:pict>
          </mc:Fallback>
        </mc:AlternateContent>
      </w:r>
      <w:r w:rsidRPr="00B5335F">
        <w:rPr>
          <w:rFonts w:ascii="標楷體" w:eastAsia="標楷體" w:hAnsi="標楷體" w:cs="Times New Roman" w:hint="eastAsia"/>
          <w:bCs/>
          <w:spacing w:val="1"/>
          <w:szCs w:val="24"/>
        </w:rPr>
        <w:t>員警使用頻率及效能。</w:t>
      </w:r>
    </w:p>
    <w:p w:rsidR="00C04922" w:rsidRDefault="00CD0A7C" w:rsidP="00C04922">
      <w:pPr>
        <w:tabs>
          <w:tab w:val="left" w:pos="9214"/>
          <w:tab w:val="left" w:pos="9356"/>
          <w:tab w:val="left" w:pos="9498"/>
        </w:tabs>
        <w:overflowPunct w:val="0"/>
        <w:spacing w:line="460" w:lineRule="exact"/>
        <w:ind w:firstLineChars="200" w:firstLine="480"/>
        <w:jc w:val="both"/>
        <w:rPr>
          <w:rFonts w:ascii="標楷體" w:eastAsia="標楷體" w:hAnsi="標楷體" w:cs="Times New Roman"/>
          <w:bCs/>
          <w:szCs w:val="24"/>
        </w:rPr>
      </w:pPr>
      <w:r w:rsidRPr="00DF55BC">
        <w:rPr>
          <w:rFonts w:ascii="標楷體" w:eastAsia="標楷體" w:hAnsi="標楷體" w:cs="Times New Roman" w:hint="eastAsia"/>
          <w:b/>
          <w:szCs w:val="24"/>
        </w:rPr>
        <w:t>（</w:t>
      </w:r>
      <w:r w:rsidRPr="00DF55BC">
        <w:rPr>
          <w:rFonts w:ascii="標楷體" w:eastAsia="標楷體" w:hAnsi="標楷體" w:cs="Times New Roman"/>
          <w:b/>
          <w:szCs w:val="24"/>
        </w:rPr>
        <w:t>2</w:t>
      </w:r>
      <w:r w:rsidRPr="00DF55BC">
        <w:rPr>
          <w:rFonts w:ascii="標楷體" w:eastAsia="標楷體" w:hAnsi="標楷體" w:cs="Times New Roman" w:hint="eastAsia"/>
          <w:b/>
          <w:szCs w:val="24"/>
        </w:rPr>
        <w:t>）</w:t>
      </w:r>
      <w:r w:rsidRPr="00DF55BC">
        <w:rPr>
          <w:rFonts w:ascii="標楷體" w:eastAsia="標楷體" w:hAnsi="標楷體" w:cs="Times New Roman" w:hint="eastAsia"/>
          <w:b/>
          <w:bCs/>
          <w:szCs w:val="24"/>
        </w:rPr>
        <w:t>採購微型攝影機以利員警蒐證，惟約有2成員警</w:t>
      </w:r>
      <w:r w:rsidRPr="00DF55BC">
        <w:rPr>
          <w:rFonts w:ascii="標楷體" w:eastAsia="標楷體" w:hAnsi="標楷體" w:cs="Times New Roman" w:hint="eastAsia"/>
          <w:b/>
          <w:szCs w:val="24"/>
        </w:rPr>
        <w:t>執勤</w:t>
      </w:r>
      <w:r w:rsidRPr="00DF55BC">
        <w:rPr>
          <w:rFonts w:ascii="標楷體" w:eastAsia="標楷體" w:hAnsi="標楷體" w:cs="Times New Roman" w:hint="eastAsia"/>
          <w:b/>
          <w:bCs/>
          <w:szCs w:val="24"/>
        </w:rPr>
        <w:t>時係攜帶自購微型攝影機</w:t>
      </w:r>
      <w:r w:rsidRPr="00DF55BC">
        <w:rPr>
          <w:rFonts w:ascii="標楷體" w:eastAsia="標楷體" w:hAnsi="標楷體" w:cs="Times New Roman" w:hint="eastAsia"/>
          <w:b/>
          <w:szCs w:val="24"/>
        </w:rPr>
        <w:t>：</w:t>
      </w:r>
      <w:r w:rsidRPr="00DF55BC">
        <w:rPr>
          <w:rFonts w:ascii="標楷體" w:eastAsia="標楷體" w:hAnsi="標楷體" w:cs="Times New Roman" w:hint="eastAsia"/>
          <w:bCs/>
          <w:szCs w:val="24"/>
        </w:rPr>
        <w:t>依警察勤務條例第23條第2項及警察勤務裝備機具配備標準第4條規定略以，警察勤務之裝備機具配備標準，由內政部警政署定之；蒐證型裝備機具之配備標準：微型攝影機，每人配發1臺。警察局於108及109年度編列1,250萬元及1,044萬元，採購微型攝影機2,650臺及2,900臺，合計5,550臺，分別於109年1月及8月配發各單位使用，配發對象為各單位外勤人員計4</w:t>
      </w:r>
      <w:r w:rsidRPr="00DF55BC">
        <w:rPr>
          <w:rFonts w:ascii="標楷體" w:eastAsia="標楷體" w:hAnsi="標楷體" w:cs="Times New Roman"/>
          <w:bCs/>
          <w:szCs w:val="24"/>
        </w:rPr>
        <w:t>,873</w:t>
      </w:r>
      <w:r w:rsidRPr="00DF55BC">
        <w:rPr>
          <w:rFonts w:ascii="標楷體" w:eastAsia="標楷體" w:hAnsi="標楷體" w:cs="Times New Roman" w:hint="eastAsia"/>
          <w:bCs/>
          <w:szCs w:val="24"/>
        </w:rPr>
        <w:t>人，每人1臺，餘677臺則備用，並由各單位保管。經抽查該局所屬各派出所員警領用微型攝影機情形，111年度</w:t>
      </w:r>
      <w:r>
        <w:rPr>
          <w:rFonts w:ascii="標楷體" w:eastAsia="標楷體" w:hAnsi="標楷體" w:cs="Times New Roman" w:hint="eastAsia"/>
          <w:bCs/>
          <w:szCs w:val="24"/>
        </w:rPr>
        <w:t>1至9月份</w:t>
      </w:r>
      <w:r w:rsidRPr="00DF55BC">
        <w:rPr>
          <w:rFonts w:ascii="標楷體" w:eastAsia="標楷體" w:hAnsi="標楷體" w:cs="Times New Roman" w:hint="eastAsia"/>
          <w:bCs/>
          <w:szCs w:val="24"/>
        </w:rPr>
        <w:t>計有6</w:t>
      </w:r>
      <w:r w:rsidRPr="00DF55BC">
        <w:rPr>
          <w:rFonts w:ascii="標楷體" w:eastAsia="標楷體" w:hAnsi="標楷體" w:cs="Times New Roman"/>
          <w:bCs/>
          <w:szCs w:val="24"/>
        </w:rPr>
        <w:t>35</w:t>
      </w:r>
      <w:r w:rsidRPr="00DF55BC">
        <w:rPr>
          <w:rFonts w:ascii="標楷體" w:eastAsia="標楷體" w:hAnsi="標楷體" w:cs="Times New Roman" w:hint="eastAsia"/>
          <w:bCs/>
          <w:szCs w:val="24"/>
        </w:rPr>
        <w:t>名至1,</w:t>
      </w:r>
      <w:r w:rsidRPr="00DF55BC">
        <w:rPr>
          <w:rFonts w:ascii="標楷體" w:eastAsia="標楷體" w:hAnsi="標楷體" w:cs="Times New Roman"/>
          <w:bCs/>
          <w:szCs w:val="24"/>
        </w:rPr>
        <w:t>407</w:t>
      </w:r>
      <w:r w:rsidRPr="00DF55BC">
        <w:rPr>
          <w:rFonts w:ascii="標楷體" w:eastAsia="標楷體" w:hAnsi="標楷體" w:cs="Times New Roman" w:hint="eastAsia"/>
          <w:bCs/>
          <w:szCs w:val="24"/>
        </w:rPr>
        <w:t>名員警係攜帶自購微型攝影機，占執勤員警人數之1</w:t>
      </w:r>
      <w:r w:rsidRPr="00DF55BC">
        <w:rPr>
          <w:rFonts w:ascii="標楷體" w:eastAsia="標楷體" w:hAnsi="標楷體" w:cs="Times New Roman"/>
          <w:bCs/>
          <w:szCs w:val="24"/>
        </w:rPr>
        <w:t>7.92</w:t>
      </w:r>
      <w:r w:rsidRPr="00DF55BC">
        <w:rPr>
          <w:rFonts w:ascii="標楷體" w:eastAsia="標楷體" w:hAnsi="標楷體" w:cs="Times New Roman" w:hint="eastAsia"/>
          <w:bCs/>
          <w:szCs w:val="24"/>
        </w:rPr>
        <w:t>％至3</w:t>
      </w:r>
      <w:r w:rsidRPr="00DF55BC">
        <w:rPr>
          <w:rFonts w:ascii="標楷體" w:eastAsia="標楷體" w:hAnsi="標楷體" w:cs="Times New Roman"/>
          <w:bCs/>
          <w:szCs w:val="24"/>
        </w:rPr>
        <w:t>8.65</w:t>
      </w:r>
      <w:r w:rsidRPr="00DF55BC">
        <w:rPr>
          <w:rFonts w:ascii="標楷體" w:eastAsia="標楷體" w:hAnsi="標楷體" w:cs="Times New Roman" w:hint="eastAsia"/>
          <w:bCs/>
          <w:szCs w:val="24"/>
        </w:rPr>
        <w:t>％之間（表3）。鑑於微型攝影機係員警執勤時記錄員警執勤軌跡及保障</w:t>
      </w:r>
    </w:p>
    <w:p w:rsidR="009D4E43" w:rsidRDefault="00CD0A7C" w:rsidP="006B0271">
      <w:pPr>
        <w:tabs>
          <w:tab w:val="left" w:pos="9214"/>
          <w:tab w:val="left" w:pos="9356"/>
          <w:tab w:val="left" w:pos="9498"/>
        </w:tabs>
        <w:overflowPunct w:val="0"/>
        <w:spacing w:line="480" w:lineRule="exact"/>
        <w:jc w:val="both"/>
        <w:rPr>
          <w:rFonts w:ascii="標楷體" w:eastAsia="標楷體" w:hAnsi="標楷體" w:cs="Times New Roman"/>
          <w:szCs w:val="24"/>
        </w:rPr>
      </w:pPr>
      <w:r w:rsidRPr="00DF55BC">
        <w:rPr>
          <w:rFonts w:ascii="標楷體" w:eastAsia="標楷體" w:hAnsi="標楷體" w:cs="Times New Roman" w:hint="eastAsia"/>
          <w:bCs/>
          <w:szCs w:val="24"/>
        </w:rPr>
        <w:t>民眾權益之重要工具，惟部分員警卻自費採購微型攝影機，經函請積極瞭解員警自購微型攝影機之原因，並就問題癥結檢討改善。</w:t>
      </w:r>
      <w:r w:rsidRPr="00DF55BC">
        <w:rPr>
          <w:rFonts w:ascii="標楷體" w:eastAsia="標楷體" w:hAnsi="標楷體" w:cs="Times New Roman" w:hint="eastAsia"/>
          <w:szCs w:val="24"/>
        </w:rPr>
        <w:t>據復：將持續了解員警執勤需求，將相關功能及規格建議，納入微型攝影機採購案參考，並爭取編列足夠預算，購買符合員警需求之高效能微型攝影機，俾</w:t>
      </w:r>
    </w:p>
    <w:p w:rsidR="00CD0A7C" w:rsidRPr="0090317F" w:rsidRDefault="00422360" w:rsidP="00C04922">
      <w:pPr>
        <w:tabs>
          <w:tab w:val="left" w:pos="9214"/>
          <w:tab w:val="left" w:pos="9356"/>
          <w:tab w:val="left" w:pos="9498"/>
        </w:tabs>
        <w:overflowPunct w:val="0"/>
        <w:spacing w:line="440" w:lineRule="exact"/>
        <w:jc w:val="both"/>
        <w:rPr>
          <w:rFonts w:ascii="標楷體" w:eastAsia="標楷體" w:hAnsi="標楷體" w:cs="Times New Roman"/>
          <w:color w:val="833C0B" w:themeColor="accent2" w:themeShade="80"/>
          <w:szCs w:val="24"/>
        </w:rPr>
      </w:pPr>
      <w:r w:rsidRPr="009D4E43">
        <w:rPr>
          <w:rFonts w:ascii="標楷體" w:eastAsia="標楷體" w:hAnsi="標楷體" w:cs="Times New Roman"/>
          <w:noProof/>
          <w:szCs w:val="24"/>
        </w:rPr>
        <mc:AlternateContent>
          <mc:Choice Requires="wps">
            <w:drawing>
              <wp:anchor distT="45720" distB="45720" distL="114300" distR="114300" simplePos="0" relativeHeight="251772928" behindDoc="1" locked="0" layoutInCell="1" allowOverlap="1" wp14:anchorId="7A161468" wp14:editId="3C19E500">
                <wp:simplePos x="0" y="0"/>
                <wp:positionH relativeFrom="page">
                  <wp:posOffset>594876</wp:posOffset>
                </wp:positionH>
                <wp:positionV relativeFrom="paragraph">
                  <wp:posOffset>381779</wp:posOffset>
                </wp:positionV>
                <wp:extent cx="6225540" cy="2290445"/>
                <wp:effectExtent l="0" t="0" r="3810" b="0"/>
                <wp:wrapTopAndBottom/>
                <wp:docPr id="8088545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5540" cy="2290445"/>
                        </a:xfrm>
                        <a:prstGeom prst="rect">
                          <a:avLst/>
                        </a:prstGeom>
                        <a:solidFill>
                          <a:srgbClr val="FFFFFF"/>
                        </a:solidFill>
                        <a:ln w="9525">
                          <a:noFill/>
                          <a:miter lim="800000"/>
                          <a:headEnd/>
                          <a:tailEnd/>
                        </a:ln>
                      </wps:spPr>
                      <wps:txbx>
                        <w:txbxContent>
                          <w:tbl>
                            <w:tblPr>
                              <w:tblW w:w="9477" w:type="dxa"/>
                              <w:tblCellMar>
                                <w:left w:w="28" w:type="dxa"/>
                                <w:right w:w="28" w:type="dxa"/>
                              </w:tblCellMar>
                              <w:tblLook w:val="04A0" w:firstRow="1" w:lastRow="0" w:firstColumn="1" w:lastColumn="0" w:noHBand="0" w:noVBand="1"/>
                            </w:tblPr>
                            <w:tblGrid>
                              <w:gridCol w:w="2816"/>
                              <w:gridCol w:w="721"/>
                              <w:gridCol w:w="660"/>
                              <w:gridCol w:w="660"/>
                              <w:gridCol w:w="660"/>
                              <w:gridCol w:w="660"/>
                              <w:gridCol w:w="660"/>
                              <w:gridCol w:w="660"/>
                              <w:gridCol w:w="660"/>
                              <w:gridCol w:w="660"/>
                              <w:gridCol w:w="660"/>
                            </w:tblGrid>
                            <w:tr w:rsidR="001812D1" w:rsidTr="00CD0A7C">
                              <w:trPr>
                                <w:trHeight w:val="397"/>
                              </w:trPr>
                              <w:tc>
                                <w:tcPr>
                                  <w:tcW w:w="680" w:type="dxa"/>
                                  <w:gridSpan w:val="11"/>
                                  <w:tcBorders>
                                    <w:top w:val="nil"/>
                                    <w:left w:val="nil"/>
                                    <w:bottom w:val="nil"/>
                                    <w:right w:val="nil"/>
                                  </w:tcBorders>
                                  <w:shd w:val="clear" w:color="auto" w:fill="auto"/>
                                  <w:noWrap/>
                                  <w:vAlign w:val="center"/>
                                  <w:hideMark/>
                                </w:tcPr>
                                <w:p w:rsidR="001812D1" w:rsidRPr="005F1106" w:rsidRDefault="001812D1" w:rsidP="00CD0A7C">
                                  <w:pPr>
                                    <w:widowControl/>
                                    <w:spacing w:line="300" w:lineRule="exact"/>
                                    <w:jc w:val="center"/>
                                    <w:rPr>
                                      <w:rFonts w:ascii="標楷體" w:eastAsia="標楷體" w:hAnsi="標楷體" w:cs="Liberation Sans"/>
                                      <w:b/>
                                      <w:color w:val="000000"/>
                                    </w:rPr>
                                  </w:pPr>
                                  <w:r w:rsidRPr="005F1106">
                                    <w:rPr>
                                      <w:rFonts w:ascii="標楷體" w:eastAsia="標楷體" w:hAnsi="標楷體" w:cs="Liberation Sans" w:hint="eastAsia"/>
                                      <w:b/>
                                      <w:color w:val="000000"/>
                                    </w:rPr>
                                    <w:t>表</w:t>
                                  </w:r>
                                  <w:r>
                                    <w:rPr>
                                      <w:rFonts w:ascii="標楷體" w:eastAsia="標楷體" w:hAnsi="標楷體" w:cs="Liberation Sans" w:hint="eastAsia"/>
                                      <w:b/>
                                      <w:color w:val="000000"/>
                                    </w:rPr>
                                    <w:t>3</w:t>
                                  </w:r>
                                  <w:r w:rsidRPr="005F1106">
                                    <w:rPr>
                                      <w:rFonts w:ascii="標楷體" w:eastAsia="標楷體" w:hAnsi="標楷體" w:cs="Liberation Sans"/>
                                      <w:b/>
                                      <w:color w:val="000000"/>
                                    </w:rPr>
                                    <w:t xml:space="preserve"> </w:t>
                                  </w:r>
                                  <w:r w:rsidRPr="005F1106">
                                    <w:rPr>
                                      <w:rFonts w:ascii="標楷體" w:eastAsia="標楷體" w:hAnsi="標楷體" w:cs="Liberation Sans" w:hint="eastAsia"/>
                                      <w:b/>
                                      <w:color w:val="000000"/>
                                    </w:rPr>
                                    <w:t xml:space="preserve"> </w:t>
                                  </w:r>
                                  <w:r w:rsidRPr="005F1106">
                                    <w:rPr>
                                      <w:rFonts w:ascii="標楷體" w:eastAsia="標楷體" w:hAnsi="標楷體" w:cs="新細明體" w:hint="eastAsia"/>
                                      <w:b/>
                                      <w:color w:val="000000"/>
                                      <w:kern w:val="0"/>
                                      <w:szCs w:val="24"/>
                                    </w:rPr>
                                    <w:t>派出所</w:t>
                                  </w:r>
                                  <w:r>
                                    <w:rPr>
                                      <w:rFonts w:ascii="標楷體" w:eastAsia="標楷體" w:hAnsi="標楷體" w:cs="新細明體" w:hint="eastAsia"/>
                                      <w:b/>
                                      <w:color w:val="000000"/>
                                      <w:kern w:val="0"/>
                                      <w:szCs w:val="24"/>
                                    </w:rPr>
                                    <w:t>員警</w:t>
                                  </w:r>
                                  <w:r w:rsidRPr="005F1106">
                                    <w:rPr>
                                      <w:rFonts w:ascii="標楷體" w:eastAsia="標楷體" w:hAnsi="標楷體" w:cs="Liberation Sans" w:hint="eastAsia"/>
                                      <w:b/>
                                      <w:color w:val="000000"/>
                                    </w:rPr>
                                    <w:t>攜帶自購微型攝影機情形</w:t>
                                  </w:r>
                                </w:p>
                              </w:tc>
                            </w:tr>
                            <w:tr w:rsidR="001812D1" w:rsidTr="00CD0A7C">
                              <w:trPr>
                                <w:trHeight w:val="340"/>
                              </w:trPr>
                              <w:tc>
                                <w:tcPr>
                                  <w:tcW w:w="680" w:type="dxa"/>
                                  <w:gridSpan w:val="11"/>
                                  <w:tcBorders>
                                    <w:top w:val="nil"/>
                                    <w:left w:val="nil"/>
                                    <w:bottom w:val="single" w:sz="4" w:space="0" w:color="auto"/>
                                    <w:right w:val="nil"/>
                                  </w:tcBorders>
                                  <w:shd w:val="clear" w:color="auto" w:fill="auto"/>
                                  <w:noWrap/>
                                  <w:vAlign w:val="center"/>
                                  <w:hideMark/>
                                </w:tcPr>
                                <w:p w:rsidR="001812D1" w:rsidRPr="00D348C5" w:rsidRDefault="001812D1" w:rsidP="00CD0A7C">
                                  <w:pPr>
                                    <w:spacing w:afterLines="20" w:after="72" w:line="260" w:lineRule="exact"/>
                                    <w:jc w:val="right"/>
                                    <w:rPr>
                                      <w:rFonts w:ascii="標楷體" w:eastAsia="標楷體" w:hAnsi="標楷體" w:cs="Liberation Sans"/>
                                      <w:color w:val="000000"/>
                                      <w:sz w:val="20"/>
                                    </w:rPr>
                                  </w:pPr>
                                  <w:r w:rsidRPr="00D348C5">
                                    <w:rPr>
                                      <w:rFonts w:ascii="標楷體" w:eastAsia="標楷體" w:hAnsi="標楷體" w:cs="Liberation Sans" w:hint="eastAsia"/>
                                      <w:color w:val="000000"/>
                                      <w:sz w:val="20"/>
                                    </w:rPr>
                                    <w:t>單位：人、％</w:t>
                                  </w:r>
                                </w:p>
                              </w:tc>
                            </w:tr>
                            <w:tr w:rsidR="001812D1" w:rsidTr="00CD0A7C">
                              <w:trPr>
                                <w:trHeight w:hRule="exact" w:val="482"/>
                              </w:trPr>
                              <w:tc>
                                <w:tcPr>
                                  <w:tcW w:w="2660" w:type="dxa"/>
                                  <w:tcBorders>
                                    <w:top w:val="single" w:sz="4" w:space="0" w:color="auto"/>
                                    <w:left w:val="single" w:sz="4" w:space="0" w:color="auto"/>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 xml:space="preserve">　</w:t>
                                  </w:r>
                                  <w:r>
                                    <w:rPr>
                                      <w:rFonts w:ascii="標楷體" w:eastAsia="標楷體" w:hAnsi="標楷體" w:cs="Liberation Sans" w:hint="eastAsia"/>
                                      <w:color w:val="000000"/>
                                      <w:sz w:val="20"/>
                                    </w:rPr>
                                    <w:t xml:space="preserve">項 </w:t>
                                  </w:r>
                                  <w:r>
                                    <w:rPr>
                                      <w:rFonts w:ascii="標楷體" w:eastAsia="標楷體" w:hAnsi="標楷體" w:cs="Liberation Sans"/>
                                      <w:color w:val="000000"/>
                                      <w:sz w:val="20"/>
                                    </w:rPr>
                                    <w:t xml:space="preserve">  </w:t>
                                  </w:r>
                                  <w:r>
                                    <w:rPr>
                                      <w:rFonts w:ascii="標楷體" w:eastAsia="標楷體" w:hAnsi="標楷體" w:cs="Liberation Sans" w:hint="eastAsia"/>
                                      <w:color w:val="000000"/>
                                      <w:sz w:val="20"/>
                                    </w:rPr>
                                    <w:t>目</w:t>
                                  </w:r>
                                </w:p>
                              </w:tc>
                              <w:tc>
                                <w:tcPr>
                                  <w:tcW w:w="680"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b/>
                                      <w:bCs/>
                                      <w:color w:val="000000"/>
                                      <w:sz w:val="20"/>
                                    </w:rPr>
                                  </w:pPr>
                                  <w:r w:rsidRPr="00CC355F">
                                    <w:rPr>
                                      <w:rFonts w:ascii="標楷體" w:eastAsia="標楷體" w:hAnsi="標楷體" w:cs="Liberation Sans" w:hint="eastAsia"/>
                                      <w:b/>
                                      <w:bCs/>
                                      <w:color w:val="000000"/>
                                      <w:sz w:val="20"/>
                                    </w:rPr>
                                    <w:t>平均</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1月</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2月</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3月</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4月</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5月</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6月</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7月</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8月</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9月</w:t>
                                  </w:r>
                                </w:p>
                              </w:tc>
                            </w:tr>
                            <w:tr w:rsidR="001812D1" w:rsidTr="00CD0A7C">
                              <w:trPr>
                                <w:trHeight w:hRule="exact" w:val="482"/>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1812D1" w:rsidRPr="00ED1E40" w:rsidRDefault="001812D1" w:rsidP="00CD0A7C">
                                  <w:pPr>
                                    <w:spacing w:line="300" w:lineRule="exact"/>
                                    <w:rPr>
                                      <w:rFonts w:ascii="標楷體" w:eastAsia="標楷體" w:hAnsi="標楷體" w:cs="Liberation Sans"/>
                                      <w:color w:val="000000"/>
                                      <w:sz w:val="20"/>
                                    </w:rPr>
                                  </w:pPr>
                                  <w:r w:rsidRPr="00ED1E40">
                                    <w:rPr>
                                      <w:rFonts w:ascii="標楷體" w:eastAsia="標楷體" w:hAnsi="標楷體" w:cs="Liberation Sans" w:hint="eastAsia"/>
                                      <w:color w:val="000000"/>
                                      <w:sz w:val="20"/>
                                    </w:rPr>
                                    <w:t>執勤員警人數</w:t>
                                  </w:r>
                                  <w:r w:rsidRPr="00ED1E40">
                                    <w:rPr>
                                      <w:rFonts w:ascii="標楷體" w:eastAsia="標楷體" w:hAnsi="標楷體" w:hint="eastAsia"/>
                                      <w:bCs/>
                                      <w:sz w:val="20"/>
                                      <w:szCs w:val="20"/>
                                    </w:rPr>
                                    <w:t>（A）</w:t>
                                  </w:r>
                                </w:p>
                              </w:tc>
                              <w:tc>
                                <w:tcPr>
                                  <w:tcW w:w="680"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b/>
                                      <w:bCs/>
                                      <w:color w:val="000000"/>
                                      <w:sz w:val="20"/>
                                    </w:rPr>
                                  </w:pPr>
                                  <w:r w:rsidRPr="00A4191D">
                                    <w:rPr>
                                      <w:rFonts w:ascii="標楷體" w:eastAsia="標楷體" w:hAnsi="標楷體" w:cs="Liberation Sans" w:hint="eastAsia"/>
                                      <w:b/>
                                      <w:bCs/>
                                      <w:color w:val="000000"/>
                                      <w:sz w:val="20"/>
                                    </w:rPr>
                                    <w:t>3,526</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3,640</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3,559</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3,545</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3,50</w:t>
                                  </w:r>
                                  <w:r w:rsidRPr="00A4191D">
                                    <w:rPr>
                                      <w:rFonts w:ascii="標楷體" w:eastAsia="標楷體" w:hAnsi="標楷體" w:cs="Liberation Sans"/>
                                      <w:color w:val="000000"/>
                                      <w:sz w:val="20"/>
                                    </w:rPr>
                                    <w:t>8</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3,438</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3,439</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3,497</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3,543</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3,565</w:t>
                                  </w:r>
                                </w:p>
                              </w:tc>
                            </w:tr>
                            <w:tr w:rsidR="001812D1" w:rsidTr="00CD0A7C">
                              <w:trPr>
                                <w:trHeight w:hRule="exact" w:val="482"/>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1812D1" w:rsidRPr="00ED1E40" w:rsidRDefault="001812D1" w:rsidP="00CD0A7C">
                                  <w:pPr>
                                    <w:spacing w:line="300" w:lineRule="exact"/>
                                    <w:rPr>
                                      <w:rFonts w:ascii="標楷體" w:eastAsia="標楷體" w:hAnsi="標楷體" w:cs="Liberation Sans"/>
                                      <w:color w:val="000000"/>
                                      <w:sz w:val="20"/>
                                    </w:rPr>
                                  </w:pPr>
                                  <w:r w:rsidRPr="00ED1E40">
                                    <w:rPr>
                                      <w:rFonts w:ascii="標楷體" w:eastAsia="標楷體" w:hAnsi="標楷體" w:cs="Liberation Sans" w:hint="eastAsia"/>
                                      <w:color w:val="000000"/>
                                      <w:sz w:val="20"/>
                                    </w:rPr>
                                    <w:t>攜帶自購微型攝影機人數</w:t>
                                  </w:r>
                                  <w:r w:rsidRPr="00ED1E40">
                                    <w:rPr>
                                      <w:rFonts w:ascii="標楷體" w:eastAsia="標楷體" w:hAnsi="標楷體" w:cs="新細明體" w:hint="eastAsia"/>
                                      <w:color w:val="000000"/>
                                      <w:kern w:val="0"/>
                                      <w:sz w:val="20"/>
                                      <w:szCs w:val="20"/>
                                    </w:rPr>
                                    <w:t>（B）</w:t>
                                  </w:r>
                                </w:p>
                              </w:tc>
                              <w:tc>
                                <w:tcPr>
                                  <w:tcW w:w="680"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b/>
                                      <w:bCs/>
                                      <w:color w:val="000000"/>
                                      <w:sz w:val="20"/>
                                    </w:rPr>
                                  </w:pPr>
                                  <w:r w:rsidRPr="00A4191D">
                                    <w:rPr>
                                      <w:rFonts w:ascii="標楷體" w:eastAsia="標楷體" w:hAnsi="標楷體" w:cs="Liberation Sans" w:hint="eastAsia"/>
                                      <w:b/>
                                      <w:bCs/>
                                      <w:color w:val="000000"/>
                                      <w:sz w:val="20"/>
                                    </w:rPr>
                                    <w:t>74</w:t>
                                  </w:r>
                                  <w:r w:rsidRPr="00A4191D">
                                    <w:rPr>
                                      <w:rFonts w:ascii="標楷體" w:eastAsia="標楷體" w:hAnsi="標楷體" w:cs="Liberation Sans"/>
                                      <w:b/>
                                      <w:bCs/>
                                      <w:color w:val="000000"/>
                                      <w:sz w:val="20"/>
                                    </w:rPr>
                                    <w:t>2</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1,407</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663</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658</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65</w:t>
                                  </w:r>
                                  <w:r w:rsidRPr="00A4191D">
                                    <w:rPr>
                                      <w:rFonts w:ascii="標楷體" w:eastAsia="標楷體" w:hAnsi="標楷體" w:cs="Liberation Sans"/>
                                      <w:color w:val="000000"/>
                                      <w:sz w:val="20"/>
                                    </w:rPr>
                                    <w:t>5</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661</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658</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669</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635</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67</w:t>
                                  </w:r>
                                  <w:r w:rsidRPr="00A4191D">
                                    <w:rPr>
                                      <w:rFonts w:ascii="標楷體" w:eastAsia="標楷體" w:hAnsi="標楷體" w:cs="Liberation Sans"/>
                                      <w:color w:val="000000"/>
                                      <w:sz w:val="20"/>
                                    </w:rPr>
                                    <w:t>5</w:t>
                                  </w:r>
                                </w:p>
                              </w:tc>
                            </w:tr>
                            <w:tr w:rsidR="001812D1" w:rsidTr="00CD0A7C">
                              <w:trPr>
                                <w:trHeight w:val="593"/>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1812D1" w:rsidRPr="00ED1E40" w:rsidRDefault="001812D1" w:rsidP="00CD0A7C">
                                  <w:pPr>
                                    <w:spacing w:line="260" w:lineRule="exact"/>
                                    <w:rPr>
                                      <w:rFonts w:ascii="標楷體" w:eastAsia="標楷體" w:hAnsi="標楷體" w:cs="Liberation Sans"/>
                                      <w:color w:val="000000"/>
                                      <w:sz w:val="20"/>
                                    </w:rPr>
                                  </w:pPr>
                                  <w:r w:rsidRPr="00ED1E40">
                                    <w:rPr>
                                      <w:rFonts w:ascii="標楷體" w:eastAsia="標楷體" w:hAnsi="標楷體" w:cs="Liberation Sans" w:hint="eastAsia"/>
                                      <w:color w:val="000000"/>
                                      <w:sz w:val="20"/>
                                    </w:rPr>
                                    <w:t>攜帶自購微型攝影機比率</w:t>
                                  </w:r>
                                </w:p>
                                <w:p w:rsidR="001812D1" w:rsidRPr="00ED1E40" w:rsidRDefault="001812D1" w:rsidP="00CD0A7C">
                                  <w:pPr>
                                    <w:spacing w:line="260" w:lineRule="exact"/>
                                    <w:rPr>
                                      <w:rFonts w:ascii="標楷體" w:eastAsia="標楷體" w:hAnsi="標楷體" w:cs="Liberation Sans"/>
                                      <w:color w:val="000000"/>
                                      <w:sz w:val="20"/>
                                    </w:rPr>
                                  </w:pPr>
                                  <w:r w:rsidRPr="00ED1E40">
                                    <w:rPr>
                                      <w:rFonts w:ascii="標楷體" w:eastAsia="標楷體" w:hAnsi="標楷體" w:cs="新細明體" w:hint="eastAsia"/>
                                      <w:color w:val="000000"/>
                                      <w:kern w:val="0"/>
                                      <w:sz w:val="20"/>
                                      <w:szCs w:val="20"/>
                                    </w:rPr>
                                    <w:t>（B</w:t>
                                  </w:r>
                                  <w:r w:rsidRPr="00ED1E40">
                                    <w:rPr>
                                      <w:rFonts w:ascii="標楷體" w:eastAsia="標楷體" w:hAnsi="標楷體" w:cs="新細明體"/>
                                      <w:color w:val="000000"/>
                                      <w:kern w:val="0"/>
                                      <w:sz w:val="20"/>
                                      <w:szCs w:val="20"/>
                                    </w:rPr>
                                    <w:t>/A</w:t>
                                  </w:r>
                                  <w:r w:rsidRPr="00ED1E40">
                                    <w:rPr>
                                      <w:rFonts w:ascii="標楷體" w:eastAsia="標楷體" w:hAnsi="標楷體" w:cs="新細明體" w:hint="eastAsia"/>
                                      <w:color w:val="000000"/>
                                      <w:kern w:val="0"/>
                                      <w:sz w:val="20"/>
                                      <w:szCs w:val="20"/>
                                    </w:rPr>
                                    <w:t>×100）</w:t>
                                  </w:r>
                                </w:p>
                              </w:tc>
                              <w:tc>
                                <w:tcPr>
                                  <w:tcW w:w="680"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b/>
                                      <w:bCs/>
                                      <w:color w:val="000000"/>
                                      <w:sz w:val="20"/>
                                    </w:rPr>
                                  </w:pPr>
                                  <w:r w:rsidRPr="00A4191D">
                                    <w:rPr>
                                      <w:rFonts w:ascii="標楷體" w:eastAsia="標楷體" w:hAnsi="標楷體" w:cs="Liberation Sans" w:hint="eastAsia"/>
                                      <w:b/>
                                      <w:bCs/>
                                      <w:color w:val="000000"/>
                                      <w:sz w:val="20"/>
                                    </w:rPr>
                                    <w:t>21.0</w:t>
                                  </w:r>
                                  <w:r w:rsidRPr="00A4191D">
                                    <w:rPr>
                                      <w:rFonts w:ascii="標楷體" w:eastAsia="標楷體" w:hAnsi="標楷體" w:cs="Liberation Sans"/>
                                      <w:b/>
                                      <w:bCs/>
                                      <w:color w:val="000000"/>
                                      <w:sz w:val="20"/>
                                    </w:rPr>
                                    <w:t>4</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38.65</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18.63</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18.56</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18.6</w:t>
                                  </w:r>
                                  <w:r w:rsidRPr="00A4191D">
                                    <w:rPr>
                                      <w:rFonts w:ascii="標楷體" w:eastAsia="標楷體" w:hAnsi="標楷體" w:cs="Liberation Sans"/>
                                      <w:color w:val="000000"/>
                                      <w:sz w:val="20"/>
                                    </w:rPr>
                                    <w:t>7</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19.23</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19.13</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19.13</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17.92</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18.9</w:t>
                                  </w:r>
                                  <w:r w:rsidRPr="00A4191D">
                                    <w:rPr>
                                      <w:rFonts w:ascii="標楷體" w:eastAsia="標楷體" w:hAnsi="標楷體" w:cs="Liberation Sans"/>
                                      <w:color w:val="000000"/>
                                      <w:sz w:val="20"/>
                                    </w:rPr>
                                    <w:t>3</w:t>
                                  </w:r>
                                </w:p>
                              </w:tc>
                            </w:tr>
                            <w:tr w:rsidR="001812D1" w:rsidTr="00CD0A7C">
                              <w:trPr>
                                <w:trHeight w:val="384"/>
                              </w:trPr>
                              <w:tc>
                                <w:tcPr>
                                  <w:tcW w:w="680" w:type="dxa"/>
                                  <w:gridSpan w:val="11"/>
                                  <w:tcBorders>
                                    <w:left w:val="nil"/>
                                    <w:bottom w:val="nil"/>
                                    <w:right w:val="nil"/>
                                  </w:tcBorders>
                                  <w:shd w:val="clear" w:color="auto" w:fill="auto"/>
                                  <w:noWrap/>
                                  <w:vAlign w:val="center"/>
                                  <w:hideMark/>
                                </w:tcPr>
                                <w:p w:rsidR="001812D1" w:rsidRDefault="001812D1" w:rsidP="00CD0A7C">
                                  <w:pPr>
                                    <w:spacing w:beforeLines="20" w:before="72" w:line="260" w:lineRule="exact"/>
                                    <w:rPr>
                                      <w:rFonts w:ascii="標楷體" w:eastAsia="標楷體" w:hAnsi="標楷體" w:cs="Liberation Sans"/>
                                      <w:color w:val="000000"/>
                                      <w:sz w:val="18"/>
                                      <w:szCs w:val="18"/>
                                    </w:rPr>
                                  </w:pPr>
                                  <w:r>
                                    <w:rPr>
                                      <w:rFonts w:ascii="標楷體" w:eastAsia="標楷體" w:hAnsi="標楷體" w:cs="Liberation Sans" w:hint="eastAsia"/>
                                      <w:color w:val="000000"/>
                                      <w:sz w:val="18"/>
                                      <w:szCs w:val="18"/>
                                    </w:rPr>
                                    <w:t>註：1</w:t>
                                  </w:r>
                                  <w:r>
                                    <w:rPr>
                                      <w:rFonts w:ascii="標楷體" w:eastAsia="標楷體" w:hAnsi="標楷體" w:cs="Liberation Sans"/>
                                      <w:color w:val="000000"/>
                                      <w:sz w:val="18"/>
                                      <w:szCs w:val="18"/>
                                    </w:rPr>
                                    <w:t>.</w:t>
                                  </w:r>
                                  <w:r>
                                    <w:rPr>
                                      <w:rFonts w:ascii="標楷體" w:eastAsia="標楷體" w:hAnsi="標楷體" w:cs="Liberation Sans" w:hint="eastAsia"/>
                                      <w:color w:val="000000"/>
                                      <w:sz w:val="18"/>
                                      <w:szCs w:val="18"/>
                                    </w:rPr>
                                    <w:t>本表係統計</w:t>
                                  </w:r>
                                  <w:r w:rsidRPr="009638A2">
                                    <w:rPr>
                                      <w:rFonts w:ascii="標楷體" w:eastAsia="標楷體" w:hAnsi="標楷體" w:cs="Liberation Sans" w:hint="eastAsia"/>
                                      <w:color w:val="000000"/>
                                      <w:sz w:val="18"/>
                                      <w:szCs w:val="18"/>
                                    </w:rPr>
                                    <w:t>「應勤簿冊電子化管理系統」111年1至9月份派出所員警</w:t>
                                  </w:r>
                                  <w:r>
                                    <w:rPr>
                                      <w:rFonts w:ascii="標楷體" w:eastAsia="標楷體" w:hAnsi="標楷體" w:cs="Liberation Sans" w:hint="eastAsia"/>
                                      <w:color w:val="000000"/>
                                      <w:sz w:val="18"/>
                                      <w:szCs w:val="18"/>
                                    </w:rPr>
                                    <w:t>執勤時</w:t>
                                  </w:r>
                                  <w:r w:rsidRPr="00422BE3">
                                    <w:rPr>
                                      <w:rFonts w:ascii="標楷體" w:eastAsia="標楷體" w:hAnsi="標楷體" w:cs="Liberation Sans" w:hint="eastAsia"/>
                                      <w:color w:val="000000"/>
                                      <w:sz w:val="18"/>
                                      <w:szCs w:val="18"/>
                                    </w:rPr>
                                    <w:t>攜帶自購微型攝影機</w:t>
                                  </w:r>
                                  <w:r w:rsidRPr="009638A2">
                                    <w:rPr>
                                      <w:rFonts w:ascii="標楷體" w:eastAsia="標楷體" w:hAnsi="標楷體" w:cs="Liberation Sans" w:hint="eastAsia"/>
                                      <w:color w:val="000000"/>
                                      <w:sz w:val="18"/>
                                      <w:szCs w:val="18"/>
                                    </w:rPr>
                                    <w:t>情形</w:t>
                                  </w:r>
                                  <w:r>
                                    <w:rPr>
                                      <w:rFonts w:ascii="標楷體" w:eastAsia="標楷體" w:hAnsi="標楷體" w:cs="Liberation Sans" w:hint="eastAsia"/>
                                      <w:color w:val="000000"/>
                                      <w:sz w:val="18"/>
                                      <w:szCs w:val="18"/>
                                    </w:rPr>
                                    <w:t>。</w:t>
                                  </w:r>
                                </w:p>
                                <w:p w:rsidR="001812D1" w:rsidRDefault="001812D1" w:rsidP="00CD0A7C">
                                  <w:pPr>
                                    <w:spacing w:beforeLines="10" w:before="36" w:line="260" w:lineRule="exact"/>
                                    <w:ind w:firstLineChars="200" w:firstLine="360"/>
                                    <w:rPr>
                                      <w:rFonts w:ascii="標楷體" w:eastAsia="標楷體" w:hAnsi="標楷體" w:cs="Liberation Sans"/>
                                      <w:color w:val="000000"/>
                                      <w:sz w:val="18"/>
                                      <w:szCs w:val="18"/>
                                    </w:rPr>
                                  </w:pPr>
                                  <w:r>
                                    <w:rPr>
                                      <w:rFonts w:ascii="標楷體" w:eastAsia="標楷體" w:hAnsi="標楷體" w:cs="Liberation Sans" w:hint="eastAsia"/>
                                      <w:color w:val="000000"/>
                                      <w:sz w:val="18"/>
                                      <w:szCs w:val="18"/>
                                    </w:rPr>
                                    <w:t>2</w:t>
                                  </w:r>
                                  <w:r>
                                    <w:rPr>
                                      <w:rFonts w:ascii="標楷體" w:eastAsia="標楷體" w:hAnsi="標楷體" w:cs="Liberation Sans"/>
                                      <w:color w:val="000000"/>
                                      <w:sz w:val="18"/>
                                      <w:szCs w:val="18"/>
                                    </w:rPr>
                                    <w:t>.</w:t>
                                  </w:r>
                                  <w:r>
                                    <w:rPr>
                                      <w:rFonts w:ascii="標楷體" w:eastAsia="標楷體" w:hAnsi="標楷體" w:cs="Liberation Sans" w:hint="eastAsia"/>
                                      <w:color w:val="000000"/>
                                      <w:sz w:val="18"/>
                                      <w:szCs w:val="18"/>
                                    </w:rPr>
                                    <w:t>資料來源：整理自警察局提供資料。</w:t>
                                  </w:r>
                                </w:p>
                              </w:tc>
                            </w:tr>
                          </w:tbl>
                          <w:p w:rsidR="001812D1" w:rsidRPr="00DC188A" w:rsidRDefault="001812D1" w:rsidP="009D4E43">
                            <w:pPr>
                              <w:spacing w:line="16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161468" id="_x0000_s1102" type="#_x0000_t202" style="position:absolute;left:0;text-align:left;margin-left:46.85pt;margin-top:30.05pt;width:490.2pt;height:180.35pt;z-index:-2515435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" stroked="f">
                <v:textbox>
                  <w:txbxContent>
                    <w:tbl>
                      <w:tblPr>
                        <w:tblW w:w="9477" w:type="dxa"/>
                        <w:tblCellMar>
                          <w:left w:w="28" w:type="dxa"/>
                          <w:right w:w="28" w:type="dxa"/>
                        </w:tblCellMar>
                        <w:tblLook w:val="04A0" w:firstRow="1" w:lastRow="0" w:firstColumn="1" w:lastColumn="0" w:noHBand="0" w:noVBand="1"/>
                      </w:tblPr>
                      <w:tblGrid>
                        <w:gridCol w:w="2816"/>
                        <w:gridCol w:w="721"/>
                        <w:gridCol w:w="660"/>
                        <w:gridCol w:w="660"/>
                        <w:gridCol w:w="660"/>
                        <w:gridCol w:w="660"/>
                        <w:gridCol w:w="660"/>
                        <w:gridCol w:w="660"/>
                        <w:gridCol w:w="660"/>
                        <w:gridCol w:w="660"/>
                        <w:gridCol w:w="660"/>
                      </w:tblGrid>
                      <w:tr w:rsidR="001812D1" w:rsidTr="00CD0A7C">
                        <w:trPr>
                          <w:trHeight w:val="397"/>
                        </w:trPr>
                        <w:tc>
                          <w:tcPr>
                            <w:tcW w:w="680" w:type="dxa"/>
                            <w:gridSpan w:val="11"/>
                            <w:tcBorders>
                              <w:top w:val="nil"/>
                              <w:left w:val="nil"/>
                              <w:bottom w:val="nil"/>
                              <w:right w:val="nil"/>
                            </w:tcBorders>
                            <w:shd w:val="clear" w:color="auto" w:fill="auto"/>
                            <w:noWrap/>
                            <w:vAlign w:val="center"/>
                            <w:hideMark/>
                          </w:tcPr>
                          <w:p w:rsidR="001812D1" w:rsidRPr="005F1106" w:rsidRDefault="001812D1" w:rsidP="00CD0A7C">
                            <w:pPr>
                              <w:widowControl/>
                              <w:spacing w:line="300" w:lineRule="exact"/>
                              <w:jc w:val="center"/>
                              <w:rPr>
                                <w:rFonts w:ascii="標楷體" w:eastAsia="標楷體" w:hAnsi="標楷體" w:cs="Liberation Sans"/>
                                <w:b/>
                                <w:color w:val="000000"/>
                              </w:rPr>
                            </w:pPr>
                            <w:r w:rsidRPr="005F1106">
                              <w:rPr>
                                <w:rFonts w:ascii="標楷體" w:eastAsia="標楷體" w:hAnsi="標楷體" w:cs="Liberation Sans" w:hint="eastAsia"/>
                                <w:b/>
                                <w:color w:val="000000"/>
                              </w:rPr>
                              <w:t>表</w:t>
                            </w:r>
                            <w:r>
                              <w:rPr>
                                <w:rFonts w:ascii="標楷體" w:eastAsia="標楷體" w:hAnsi="標楷體" w:cs="Liberation Sans" w:hint="eastAsia"/>
                                <w:b/>
                                <w:color w:val="000000"/>
                              </w:rPr>
                              <w:t>3</w:t>
                            </w:r>
                            <w:r w:rsidRPr="005F1106">
                              <w:rPr>
                                <w:rFonts w:ascii="標楷體" w:eastAsia="標楷體" w:hAnsi="標楷體" w:cs="Liberation Sans"/>
                                <w:b/>
                                <w:color w:val="000000"/>
                              </w:rPr>
                              <w:t xml:space="preserve"> </w:t>
                            </w:r>
                            <w:r w:rsidRPr="005F1106">
                              <w:rPr>
                                <w:rFonts w:ascii="標楷體" w:eastAsia="標楷體" w:hAnsi="標楷體" w:cs="Liberation Sans" w:hint="eastAsia"/>
                                <w:b/>
                                <w:color w:val="000000"/>
                              </w:rPr>
                              <w:t xml:space="preserve"> </w:t>
                            </w:r>
                            <w:r w:rsidRPr="005F1106">
                              <w:rPr>
                                <w:rFonts w:ascii="標楷體" w:eastAsia="標楷體" w:hAnsi="標楷體" w:cs="新細明體" w:hint="eastAsia"/>
                                <w:b/>
                                <w:color w:val="000000"/>
                                <w:kern w:val="0"/>
                                <w:szCs w:val="24"/>
                              </w:rPr>
                              <w:t>派出所</w:t>
                            </w:r>
                            <w:r>
                              <w:rPr>
                                <w:rFonts w:ascii="標楷體" w:eastAsia="標楷體" w:hAnsi="標楷體" w:cs="新細明體" w:hint="eastAsia"/>
                                <w:b/>
                                <w:color w:val="000000"/>
                                <w:kern w:val="0"/>
                                <w:szCs w:val="24"/>
                              </w:rPr>
                              <w:t>員警</w:t>
                            </w:r>
                            <w:r w:rsidRPr="005F1106">
                              <w:rPr>
                                <w:rFonts w:ascii="標楷體" w:eastAsia="標楷體" w:hAnsi="標楷體" w:cs="Liberation Sans" w:hint="eastAsia"/>
                                <w:b/>
                                <w:color w:val="000000"/>
                              </w:rPr>
                              <w:t>攜帶自購微型攝影機情形</w:t>
                            </w:r>
                          </w:p>
                        </w:tc>
                      </w:tr>
                      <w:tr w:rsidR="001812D1" w:rsidTr="00CD0A7C">
                        <w:trPr>
                          <w:trHeight w:val="340"/>
                        </w:trPr>
                        <w:tc>
                          <w:tcPr>
                            <w:tcW w:w="680" w:type="dxa"/>
                            <w:gridSpan w:val="11"/>
                            <w:tcBorders>
                              <w:top w:val="nil"/>
                              <w:left w:val="nil"/>
                              <w:bottom w:val="single" w:sz="4" w:space="0" w:color="auto"/>
                              <w:right w:val="nil"/>
                            </w:tcBorders>
                            <w:shd w:val="clear" w:color="auto" w:fill="auto"/>
                            <w:noWrap/>
                            <w:vAlign w:val="center"/>
                            <w:hideMark/>
                          </w:tcPr>
                          <w:p w:rsidR="001812D1" w:rsidRPr="00D348C5" w:rsidRDefault="001812D1" w:rsidP="00CD0A7C">
                            <w:pPr>
                              <w:spacing w:afterLines="20" w:after="72" w:line="260" w:lineRule="exact"/>
                              <w:jc w:val="right"/>
                              <w:rPr>
                                <w:rFonts w:ascii="標楷體" w:eastAsia="標楷體" w:hAnsi="標楷體" w:cs="Liberation Sans"/>
                                <w:color w:val="000000"/>
                                <w:sz w:val="20"/>
                              </w:rPr>
                            </w:pPr>
                            <w:r w:rsidRPr="00D348C5">
                              <w:rPr>
                                <w:rFonts w:ascii="標楷體" w:eastAsia="標楷體" w:hAnsi="標楷體" w:cs="Liberation Sans" w:hint="eastAsia"/>
                                <w:color w:val="000000"/>
                                <w:sz w:val="20"/>
                              </w:rPr>
                              <w:t>單位：人、％</w:t>
                            </w:r>
                          </w:p>
                        </w:tc>
                      </w:tr>
                      <w:tr w:rsidR="001812D1" w:rsidTr="00CD0A7C">
                        <w:trPr>
                          <w:trHeight w:hRule="exact" w:val="482"/>
                        </w:trPr>
                        <w:tc>
                          <w:tcPr>
                            <w:tcW w:w="2660" w:type="dxa"/>
                            <w:tcBorders>
                              <w:top w:val="single" w:sz="4" w:space="0" w:color="auto"/>
                              <w:left w:val="single" w:sz="4" w:space="0" w:color="auto"/>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 xml:space="preserve">　</w:t>
                            </w:r>
                            <w:r>
                              <w:rPr>
                                <w:rFonts w:ascii="標楷體" w:eastAsia="標楷體" w:hAnsi="標楷體" w:cs="Liberation Sans" w:hint="eastAsia"/>
                                <w:color w:val="000000"/>
                                <w:sz w:val="20"/>
                              </w:rPr>
                              <w:t xml:space="preserve">項 </w:t>
                            </w:r>
                            <w:r>
                              <w:rPr>
                                <w:rFonts w:ascii="標楷體" w:eastAsia="標楷體" w:hAnsi="標楷體" w:cs="Liberation Sans"/>
                                <w:color w:val="000000"/>
                                <w:sz w:val="20"/>
                              </w:rPr>
                              <w:t xml:space="preserve">  </w:t>
                            </w:r>
                            <w:r>
                              <w:rPr>
                                <w:rFonts w:ascii="標楷體" w:eastAsia="標楷體" w:hAnsi="標楷體" w:cs="Liberation Sans" w:hint="eastAsia"/>
                                <w:color w:val="000000"/>
                                <w:sz w:val="20"/>
                              </w:rPr>
                              <w:t>目</w:t>
                            </w:r>
                          </w:p>
                        </w:tc>
                        <w:tc>
                          <w:tcPr>
                            <w:tcW w:w="680"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b/>
                                <w:bCs/>
                                <w:color w:val="000000"/>
                                <w:sz w:val="20"/>
                              </w:rPr>
                            </w:pPr>
                            <w:r w:rsidRPr="00CC355F">
                              <w:rPr>
                                <w:rFonts w:ascii="標楷體" w:eastAsia="標楷體" w:hAnsi="標楷體" w:cs="Liberation Sans" w:hint="eastAsia"/>
                                <w:b/>
                                <w:bCs/>
                                <w:color w:val="000000"/>
                                <w:sz w:val="20"/>
                              </w:rPr>
                              <w:t>平均</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1月</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2月</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3月</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4月</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5月</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6月</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7月</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8月</w:t>
                            </w:r>
                          </w:p>
                        </w:tc>
                        <w:tc>
                          <w:tcPr>
                            <w:tcW w:w="624"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1812D1" w:rsidRPr="00CC355F" w:rsidRDefault="001812D1" w:rsidP="00CD0A7C">
                            <w:pPr>
                              <w:spacing w:line="300" w:lineRule="exact"/>
                              <w:jc w:val="center"/>
                              <w:rPr>
                                <w:rFonts w:ascii="標楷體" w:eastAsia="標楷體" w:hAnsi="標楷體" w:cs="Liberation Sans"/>
                                <w:color w:val="000000"/>
                                <w:sz w:val="20"/>
                              </w:rPr>
                            </w:pPr>
                            <w:r w:rsidRPr="00CC355F">
                              <w:rPr>
                                <w:rFonts w:ascii="標楷體" w:eastAsia="標楷體" w:hAnsi="標楷體" w:cs="Liberation Sans" w:hint="eastAsia"/>
                                <w:color w:val="000000"/>
                                <w:sz w:val="20"/>
                              </w:rPr>
                              <w:t>9月</w:t>
                            </w:r>
                          </w:p>
                        </w:tc>
                      </w:tr>
                      <w:tr w:rsidR="001812D1" w:rsidTr="00CD0A7C">
                        <w:trPr>
                          <w:trHeight w:hRule="exact" w:val="482"/>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1812D1" w:rsidRPr="00ED1E40" w:rsidRDefault="001812D1" w:rsidP="00CD0A7C">
                            <w:pPr>
                              <w:spacing w:line="300" w:lineRule="exact"/>
                              <w:rPr>
                                <w:rFonts w:ascii="標楷體" w:eastAsia="標楷體" w:hAnsi="標楷體" w:cs="Liberation Sans"/>
                                <w:color w:val="000000"/>
                                <w:sz w:val="20"/>
                              </w:rPr>
                            </w:pPr>
                            <w:r w:rsidRPr="00ED1E40">
                              <w:rPr>
                                <w:rFonts w:ascii="標楷體" w:eastAsia="標楷體" w:hAnsi="標楷體" w:cs="Liberation Sans" w:hint="eastAsia"/>
                                <w:color w:val="000000"/>
                                <w:sz w:val="20"/>
                              </w:rPr>
                              <w:t>執勤員警人數</w:t>
                            </w:r>
                            <w:r w:rsidRPr="00ED1E40">
                              <w:rPr>
                                <w:rFonts w:ascii="標楷體" w:eastAsia="標楷體" w:hAnsi="標楷體" w:hint="eastAsia"/>
                                <w:bCs/>
                                <w:sz w:val="20"/>
                                <w:szCs w:val="20"/>
                              </w:rPr>
                              <w:t>（A）</w:t>
                            </w:r>
                          </w:p>
                        </w:tc>
                        <w:tc>
                          <w:tcPr>
                            <w:tcW w:w="680"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b/>
                                <w:bCs/>
                                <w:color w:val="000000"/>
                                <w:sz w:val="20"/>
                              </w:rPr>
                            </w:pPr>
                            <w:r w:rsidRPr="00A4191D">
                              <w:rPr>
                                <w:rFonts w:ascii="標楷體" w:eastAsia="標楷體" w:hAnsi="標楷體" w:cs="Liberation Sans" w:hint="eastAsia"/>
                                <w:b/>
                                <w:bCs/>
                                <w:color w:val="000000"/>
                                <w:sz w:val="20"/>
                              </w:rPr>
                              <w:t>3,526</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3,640</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3,559</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3,545</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3,50</w:t>
                            </w:r>
                            <w:r w:rsidRPr="00A4191D">
                              <w:rPr>
                                <w:rFonts w:ascii="標楷體" w:eastAsia="標楷體" w:hAnsi="標楷體" w:cs="Liberation Sans"/>
                                <w:color w:val="000000"/>
                                <w:sz w:val="20"/>
                              </w:rPr>
                              <w:t>8</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3,438</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3,439</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3,497</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3,543</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3,565</w:t>
                            </w:r>
                          </w:p>
                        </w:tc>
                      </w:tr>
                      <w:tr w:rsidR="001812D1" w:rsidTr="00CD0A7C">
                        <w:trPr>
                          <w:trHeight w:hRule="exact" w:val="482"/>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1812D1" w:rsidRPr="00ED1E40" w:rsidRDefault="001812D1" w:rsidP="00CD0A7C">
                            <w:pPr>
                              <w:spacing w:line="300" w:lineRule="exact"/>
                              <w:rPr>
                                <w:rFonts w:ascii="標楷體" w:eastAsia="標楷體" w:hAnsi="標楷體" w:cs="Liberation Sans"/>
                                <w:color w:val="000000"/>
                                <w:sz w:val="20"/>
                              </w:rPr>
                            </w:pPr>
                            <w:r w:rsidRPr="00ED1E40">
                              <w:rPr>
                                <w:rFonts w:ascii="標楷體" w:eastAsia="標楷體" w:hAnsi="標楷體" w:cs="Liberation Sans" w:hint="eastAsia"/>
                                <w:color w:val="000000"/>
                                <w:sz w:val="20"/>
                              </w:rPr>
                              <w:t>攜帶自購微型攝影機人數</w:t>
                            </w:r>
                            <w:r w:rsidRPr="00ED1E40">
                              <w:rPr>
                                <w:rFonts w:ascii="標楷體" w:eastAsia="標楷體" w:hAnsi="標楷體" w:cs="新細明體" w:hint="eastAsia"/>
                                <w:color w:val="000000"/>
                                <w:kern w:val="0"/>
                                <w:sz w:val="20"/>
                                <w:szCs w:val="20"/>
                              </w:rPr>
                              <w:t>（B）</w:t>
                            </w:r>
                          </w:p>
                        </w:tc>
                        <w:tc>
                          <w:tcPr>
                            <w:tcW w:w="680"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b/>
                                <w:bCs/>
                                <w:color w:val="000000"/>
                                <w:sz w:val="20"/>
                              </w:rPr>
                            </w:pPr>
                            <w:r w:rsidRPr="00A4191D">
                              <w:rPr>
                                <w:rFonts w:ascii="標楷體" w:eastAsia="標楷體" w:hAnsi="標楷體" w:cs="Liberation Sans" w:hint="eastAsia"/>
                                <w:b/>
                                <w:bCs/>
                                <w:color w:val="000000"/>
                                <w:sz w:val="20"/>
                              </w:rPr>
                              <w:t>74</w:t>
                            </w:r>
                            <w:r w:rsidRPr="00A4191D">
                              <w:rPr>
                                <w:rFonts w:ascii="標楷體" w:eastAsia="標楷體" w:hAnsi="標楷體" w:cs="Liberation Sans"/>
                                <w:b/>
                                <w:bCs/>
                                <w:color w:val="000000"/>
                                <w:sz w:val="20"/>
                              </w:rPr>
                              <w:t>2</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1,407</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663</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658</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65</w:t>
                            </w:r>
                            <w:r w:rsidRPr="00A4191D">
                              <w:rPr>
                                <w:rFonts w:ascii="標楷體" w:eastAsia="標楷體" w:hAnsi="標楷體" w:cs="Liberation Sans"/>
                                <w:color w:val="000000"/>
                                <w:sz w:val="20"/>
                              </w:rPr>
                              <w:t>5</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661</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658</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669</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635</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30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67</w:t>
                            </w:r>
                            <w:r w:rsidRPr="00A4191D">
                              <w:rPr>
                                <w:rFonts w:ascii="標楷體" w:eastAsia="標楷體" w:hAnsi="標楷體" w:cs="Liberation Sans"/>
                                <w:color w:val="000000"/>
                                <w:sz w:val="20"/>
                              </w:rPr>
                              <w:t>5</w:t>
                            </w:r>
                          </w:p>
                        </w:tc>
                      </w:tr>
                      <w:tr w:rsidR="001812D1" w:rsidTr="00CD0A7C">
                        <w:trPr>
                          <w:trHeight w:val="593"/>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1812D1" w:rsidRPr="00ED1E40" w:rsidRDefault="001812D1" w:rsidP="00CD0A7C">
                            <w:pPr>
                              <w:spacing w:line="260" w:lineRule="exact"/>
                              <w:rPr>
                                <w:rFonts w:ascii="標楷體" w:eastAsia="標楷體" w:hAnsi="標楷體" w:cs="Liberation Sans"/>
                                <w:color w:val="000000"/>
                                <w:sz w:val="20"/>
                              </w:rPr>
                            </w:pPr>
                            <w:r w:rsidRPr="00ED1E40">
                              <w:rPr>
                                <w:rFonts w:ascii="標楷體" w:eastAsia="標楷體" w:hAnsi="標楷體" w:cs="Liberation Sans" w:hint="eastAsia"/>
                                <w:color w:val="000000"/>
                                <w:sz w:val="20"/>
                              </w:rPr>
                              <w:t>攜帶自購微型攝影機比率</w:t>
                            </w:r>
                          </w:p>
                          <w:p w:rsidR="001812D1" w:rsidRPr="00ED1E40" w:rsidRDefault="001812D1" w:rsidP="00CD0A7C">
                            <w:pPr>
                              <w:spacing w:line="260" w:lineRule="exact"/>
                              <w:rPr>
                                <w:rFonts w:ascii="標楷體" w:eastAsia="標楷體" w:hAnsi="標楷體" w:cs="Liberation Sans"/>
                                <w:color w:val="000000"/>
                                <w:sz w:val="20"/>
                              </w:rPr>
                            </w:pPr>
                            <w:r w:rsidRPr="00ED1E40">
                              <w:rPr>
                                <w:rFonts w:ascii="標楷體" w:eastAsia="標楷體" w:hAnsi="標楷體" w:cs="新細明體" w:hint="eastAsia"/>
                                <w:color w:val="000000"/>
                                <w:kern w:val="0"/>
                                <w:sz w:val="20"/>
                                <w:szCs w:val="20"/>
                              </w:rPr>
                              <w:t>（B</w:t>
                            </w:r>
                            <w:r w:rsidRPr="00ED1E40">
                              <w:rPr>
                                <w:rFonts w:ascii="標楷體" w:eastAsia="標楷體" w:hAnsi="標楷體" w:cs="新細明體"/>
                                <w:color w:val="000000"/>
                                <w:kern w:val="0"/>
                                <w:sz w:val="20"/>
                                <w:szCs w:val="20"/>
                              </w:rPr>
                              <w:t>/A</w:t>
                            </w:r>
                            <w:r w:rsidRPr="00ED1E40">
                              <w:rPr>
                                <w:rFonts w:ascii="標楷體" w:eastAsia="標楷體" w:hAnsi="標楷體" w:cs="新細明體" w:hint="eastAsia"/>
                                <w:color w:val="000000"/>
                                <w:kern w:val="0"/>
                                <w:sz w:val="20"/>
                                <w:szCs w:val="20"/>
                              </w:rPr>
                              <w:t>×100）</w:t>
                            </w:r>
                          </w:p>
                        </w:tc>
                        <w:tc>
                          <w:tcPr>
                            <w:tcW w:w="680"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b/>
                                <w:bCs/>
                                <w:color w:val="000000"/>
                                <w:sz w:val="20"/>
                              </w:rPr>
                            </w:pPr>
                            <w:r w:rsidRPr="00A4191D">
                              <w:rPr>
                                <w:rFonts w:ascii="標楷體" w:eastAsia="標楷體" w:hAnsi="標楷體" w:cs="Liberation Sans" w:hint="eastAsia"/>
                                <w:b/>
                                <w:bCs/>
                                <w:color w:val="000000"/>
                                <w:sz w:val="20"/>
                              </w:rPr>
                              <w:t>21.0</w:t>
                            </w:r>
                            <w:r w:rsidRPr="00A4191D">
                              <w:rPr>
                                <w:rFonts w:ascii="標楷體" w:eastAsia="標楷體" w:hAnsi="標楷體" w:cs="Liberation Sans"/>
                                <w:b/>
                                <w:bCs/>
                                <w:color w:val="000000"/>
                                <w:sz w:val="20"/>
                              </w:rPr>
                              <w:t>4</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38.65</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18.63</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18.56</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18.6</w:t>
                            </w:r>
                            <w:r w:rsidRPr="00A4191D">
                              <w:rPr>
                                <w:rFonts w:ascii="標楷體" w:eastAsia="標楷體" w:hAnsi="標楷體" w:cs="Liberation Sans"/>
                                <w:color w:val="000000"/>
                                <w:sz w:val="20"/>
                              </w:rPr>
                              <w:t>7</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19.23</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19.13</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19.13</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17.92</w:t>
                            </w:r>
                          </w:p>
                        </w:tc>
                        <w:tc>
                          <w:tcPr>
                            <w:tcW w:w="624" w:type="dxa"/>
                            <w:tcBorders>
                              <w:top w:val="nil"/>
                              <w:left w:val="nil"/>
                              <w:bottom w:val="single" w:sz="4" w:space="0" w:color="auto"/>
                              <w:right w:val="single" w:sz="4" w:space="0" w:color="auto"/>
                            </w:tcBorders>
                            <w:shd w:val="clear" w:color="auto" w:fill="auto"/>
                            <w:noWrap/>
                            <w:vAlign w:val="center"/>
                            <w:hideMark/>
                          </w:tcPr>
                          <w:p w:rsidR="001812D1" w:rsidRPr="00A4191D" w:rsidRDefault="001812D1" w:rsidP="00CD0A7C">
                            <w:pPr>
                              <w:spacing w:line="260" w:lineRule="exact"/>
                              <w:ind w:rightChars="5" w:right="12"/>
                              <w:jc w:val="right"/>
                              <w:rPr>
                                <w:rFonts w:ascii="標楷體" w:eastAsia="標楷體" w:hAnsi="標楷體" w:cs="Liberation Sans"/>
                                <w:color w:val="000000"/>
                                <w:sz w:val="20"/>
                              </w:rPr>
                            </w:pPr>
                            <w:r w:rsidRPr="00A4191D">
                              <w:rPr>
                                <w:rFonts w:ascii="標楷體" w:eastAsia="標楷體" w:hAnsi="標楷體" w:cs="Liberation Sans" w:hint="eastAsia"/>
                                <w:color w:val="000000"/>
                                <w:sz w:val="20"/>
                              </w:rPr>
                              <w:t>18.9</w:t>
                            </w:r>
                            <w:r w:rsidRPr="00A4191D">
                              <w:rPr>
                                <w:rFonts w:ascii="標楷體" w:eastAsia="標楷體" w:hAnsi="標楷體" w:cs="Liberation Sans"/>
                                <w:color w:val="000000"/>
                                <w:sz w:val="20"/>
                              </w:rPr>
                              <w:t>3</w:t>
                            </w:r>
                          </w:p>
                        </w:tc>
                      </w:tr>
                      <w:tr w:rsidR="001812D1" w:rsidTr="00CD0A7C">
                        <w:trPr>
                          <w:trHeight w:val="384"/>
                        </w:trPr>
                        <w:tc>
                          <w:tcPr>
                            <w:tcW w:w="680" w:type="dxa"/>
                            <w:gridSpan w:val="11"/>
                            <w:tcBorders>
                              <w:left w:val="nil"/>
                              <w:bottom w:val="nil"/>
                              <w:right w:val="nil"/>
                            </w:tcBorders>
                            <w:shd w:val="clear" w:color="auto" w:fill="auto"/>
                            <w:noWrap/>
                            <w:vAlign w:val="center"/>
                            <w:hideMark/>
                          </w:tcPr>
                          <w:p w:rsidR="001812D1" w:rsidRDefault="001812D1" w:rsidP="00CD0A7C">
                            <w:pPr>
                              <w:spacing w:beforeLines="20" w:before="72" w:line="260" w:lineRule="exact"/>
                              <w:rPr>
                                <w:rFonts w:ascii="標楷體" w:eastAsia="標楷體" w:hAnsi="標楷體" w:cs="Liberation Sans"/>
                                <w:color w:val="000000"/>
                                <w:sz w:val="18"/>
                                <w:szCs w:val="18"/>
                              </w:rPr>
                            </w:pPr>
                            <w:r>
                              <w:rPr>
                                <w:rFonts w:ascii="標楷體" w:eastAsia="標楷體" w:hAnsi="標楷體" w:cs="Liberation Sans" w:hint="eastAsia"/>
                                <w:color w:val="000000"/>
                                <w:sz w:val="18"/>
                                <w:szCs w:val="18"/>
                              </w:rPr>
                              <w:t>註：1</w:t>
                            </w:r>
                            <w:r>
                              <w:rPr>
                                <w:rFonts w:ascii="標楷體" w:eastAsia="標楷體" w:hAnsi="標楷體" w:cs="Liberation Sans"/>
                                <w:color w:val="000000"/>
                                <w:sz w:val="18"/>
                                <w:szCs w:val="18"/>
                              </w:rPr>
                              <w:t>.</w:t>
                            </w:r>
                            <w:r>
                              <w:rPr>
                                <w:rFonts w:ascii="標楷體" w:eastAsia="標楷體" w:hAnsi="標楷體" w:cs="Liberation Sans" w:hint="eastAsia"/>
                                <w:color w:val="000000"/>
                                <w:sz w:val="18"/>
                                <w:szCs w:val="18"/>
                              </w:rPr>
                              <w:t>本表係統計</w:t>
                            </w:r>
                            <w:r w:rsidRPr="009638A2">
                              <w:rPr>
                                <w:rFonts w:ascii="標楷體" w:eastAsia="標楷體" w:hAnsi="標楷體" w:cs="Liberation Sans" w:hint="eastAsia"/>
                                <w:color w:val="000000"/>
                                <w:sz w:val="18"/>
                                <w:szCs w:val="18"/>
                              </w:rPr>
                              <w:t>「應勤簿冊電子化管理系統」111年1至9月份派出所員警</w:t>
                            </w:r>
                            <w:r>
                              <w:rPr>
                                <w:rFonts w:ascii="標楷體" w:eastAsia="標楷體" w:hAnsi="標楷體" w:cs="Liberation Sans" w:hint="eastAsia"/>
                                <w:color w:val="000000"/>
                                <w:sz w:val="18"/>
                                <w:szCs w:val="18"/>
                              </w:rPr>
                              <w:t>執勤時</w:t>
                            </w:r>
                            <w:r w:rsidRPr="00422BE3">
                              <w:rPr>
                                <w:rFonts w:ascii="標楷體" w:eastAsia="標楷體" w:hAnsi="標楷體" w:cs="Liberation Sans" w:hint="eastAsia"/>
                                <w:color w:val="000000"/>
                                <w:sz w:val="18"/>
                                <w:szCs w:val="18"/>
                              </w:rPr>
                              <w:t>攜帶自購微型攝影機</w:t>
                            </w:r>
                            <w:r w:rsidRPr="009638A2">
                              <w:rPr>
                                <w:rFonts w:ascii="標楷體" w:eastAsia="標楷體" w:hAnsi="標楷體" w:cs="Liberation Sans" w:hint="eastAsia"/>
                                <w:color w:val="000000"/>
                                <w:sz w:val="18"/>
                                <w:szCs w:val="18"/>
                              </w:rPr>
                              <w:t>情形</w:t>
                            </w:r>
                            <w:r>
                              <w:rPr>
                                <w:rFonts w:ascii="標楷體" w:eastAsia="標楷體" w:hAnsi="標楷體" w:cs="Liberation Sans" w:hint="eastAsia"/>
                                <w:color w:val="000000"/>
                                <w:sz w:val="18"/>
                                <w:szCs w:val="18"/>
                              </w:rPr>
                              <w:t>。</w:t>
                            </w:r>
                          </w:p>
                          <w:p w:rsidR="001812D1" w:rsidRDefault="001812D1" w:rsidP="00CD0A7C">
                            <w:pPr>
                              <w:spacing w:beforeLines="10" w:before="36" w:line="260" w:lineRule="exact"/>
                              <w:ind w:firstLineChars="200" w:firstLine="360"/>
                              <w:rPr>
                                <w:rFonts w:ascii="標楷體" w:eastAsia="標楷體" w:hAnsi="標楷體" w:cs="Liberation Sans"/>
                                <w:color w:val="000000"/>
                                <w:sz w:val="18"/>
                                <w:szCs w:val="18"/>
                              </w:rPr>
                            </w:pPr>
                            <w:r>
                              <w:rPr>
                                <w:rFonts w:ascii="標楷體" w:eastAsia="標楷體" w:hAnsi="標楷體" w:cs="Liberation Sans" w:hint="eastAsia"/>
                                <w:color w:val="000000"/>
                                <w:sz w:val="18"/>
                                <w:szCs w:val="18"/>
                              </w:rPr>
                              <w:t>2</w:t>
                            </w:r>
                            <w:r>
                              <w:rPr>
                                <w:rFonts w:ascii="標楷體" w:eastAsia="標楷體" w:hAnsi="標楷體" w:cs="Liberation Sans"/>
                                <w:color w:val="000000"/>
                                <w:sz w:val="18"/>
                                <w:szCs w:val="18"/>
                              </w:rPr>
                              <w:t>.</w:t>
                            </w:r>
                            <w:r>
                              <w:rPr>
                                <w:rFonts w:ascii="標楷體" w:eastAsia="標楷體" w:hAnsi="標楷體" w:cs="Liberation Sans" w:hint="eastAsia"/>
                                <w:color w:val="000000"/>
                                <w:sz w:val="18"/>
                                <w:szCs w:val="18"/>
                              </w:rPr>
                              <w:t>資料來源：整理自警察局提供資料。</w:t>
                            </w:r>
                          </w:p>
                        </w:tc>
                      </w:tr>
                    </w:tbl>
                    <w:p w:rsidR="001812D1" w:rsidRPr="00DC188A" w:rsidRDefault="001812D1" w:rsidP="009D4E43">
                      <w:pPr>
                        <w:spacing w:line="160" w:lineRule="exact"/>
                      </w:pPr>
                    </w:p>
                  </w:txbxContent>
                </v:textbox>
                <w10:wrap type="topAndBottom" anchorx="page"/>
              </v:shape>
            </w:pict>
          </mc:Fallback>
        </mc:AlternateContent>
      </w:r>
      <w:r w:rsidR="00CD0A7C" w:rsidRPr="00DF55BC">
        <w:rPr>
          <w:rFonts w:ascii="標楷體" w:eastAsia="標楷體" w:hAnsi="標楷體" w:cs="Times New Roman" w:hint="eastAsia"/>
          <w:szCs w:val="24"/>
        </w:rPr>
        <w:t>減少員警自購情事。</w:t>
      </w:r>
    </w:p>
    <w:p w:rsidR="00CD0A7C" w:rsidRPr="00DF55BC" w:rsidRDefault="00CD0A7C" w:rsidP="007F248D">
      <w:pPr>
        <w:overflowPunct w:val="0"/>
        <w:spacing w:line="460" w:lineRule="exact"/>
        <w:ind w:firstLineChars="200" w:firstLine="561"/>
        <w:jc w:val="both"/>
        <w:rPr>
          <w:rFonts w:ascii="標楷體" w:eastAsia="標楷體" w:hAnsi="標楷體" w:cs="Times New Roman"/>
          <w:b/>
          <w:kern w:val="0"/>
          <w:sz w:val="28"/>
          <w:szCs w:val="28"/>
        </w:rPr>
      </w:pPr>
      <w:r>
        <w:rPr>
          <w:rFonts w:ascii="標楷體" w:eastAsia="標楷體" w:hAnsi="標楷體" w:cs="Times New Roman" w:hint="eastAsia"/>
          <w:b/>
          <w:kern w:val="0"/>
          <w:sz w:val="28"/>
          <w:szCs w:val="28"/>
        </w:rPr>
        <w:lastRenderedPageBreak/>
        <w:t>3</w:t>
      </w:r>
      <w:r w:rsidRPr="00DF55BC">
        <w:rPr>
          <w:rFonts w:ascii="標楷體" w:eastAsia="標楷體" w:hAnsi="標楷體" w:cs="Times New Roman"/>
          <w:b/>
          <w:kern w:val="0"/>
          <w:sz w:val="28"/>
          <w:szCs w:val="28"/>
        </w:rPr>
        <w:t>.</w:t>
      </w:r>
      <w:r w:rsidRPr="00B5335F">
        <w:rPr>
          <w:rFonts w:ascii="標楷體" w:eastAsia="標楷體" w:hAnsi="標楷體" w:cs="Times New Roman" w:hint="eastAsia"/>
          <w:b/>
          <w:spacing w:val="4"/>
          <w:kern w:val="0"/>
          <w:sz w:val="28"/>
          <w:szCs w:val="28"/>
        </w:rPr>
        <w:t>警用</w:t>
      </w:r>
      <w:r w:rsidRPr="00B5335F">
        <w:rPr>
          <w:rFonts w:ascii="標楷體" w:eastAsia="標楷體" w:hAnsi="標楷體" w:cs="Times New Roman" w:hint="eastAsia"/>
          <w:b/>
          <w:bCs/>
          <w:spacing w:val="4"/>
          <w:sz w:val="28"/>
          <w:szCs w:val="28"/>
        </w:rPr>
        <w:t>車輛</w:t>
      </w:r>
      <w:r w:rsidRPr="00B5335F">
        <w:rPr>
          <w:rFonts w:ascii="標楷體" w:eastAsia="標楷體" w:hint="eastAsia"/>
          <w:b/>
          <w:spacing w:val="4"/>
          <w:sz w:val="28"/>
          <w:szCs w:val="28"/>
        </w:rPr>
        <w:t>變賣</w:t>
      </w:r>
      <w:r w:rsidRPr="00B5335F">
        <w:rPr>
          <w:rFonts w:ascii="標楷體" w:eastAsia="標楷體" w:hAnsi="標楷體" w:cs="Times New Roman" w:hint="eastAsia"/>
          <w:b/>
          <w:spacing w:val="4"/>
          <w:kern w:val="0"/>
          <w:sz w:val="28"/>
          <w:szCs w:val="28"/>
        </w:rPr>
        <w:t>收入未參酌以往報廢情形妥為編列預算，且報廢車輛變賣單價低於惜物網之平均單價</w:t>
      </w:r>
      <w:r w:rsidRPr="00B5335F">
        <w:rPr>
          <w:rFonts w:ascii="標楷體" w:eastAsia="標楷體" w:hAnsi="標楷體" w:cs="全字庫正宋體" w:hint="eastAsia"/>
          <w:b/>
          <w:spacing w:val="4"/>
          <w:kern w:val="0"/>
          <w:sz w:val="28"/>
          <w:szCs w:val="28"/>
        </w:rPr>
        <w:t>，</w:t>
      </w:r>
      <w:r w:rsidRPr="00B5335F">
        <w:rPr>
          <w:rFonts w:ascii="標楷體" w:eastAsia="標楷體" w:hAnsi="標楷體" w:cs="Times New Roman" w:hint="eastAsia"/>
          <w:b/>
          <w:spacing w:val="4"/>
          <w:kern w:val="0"/>
          <w:sz w:val="28"/>
          <w:szCs w:val="28"/>
        </w:rPr>
        <w:t>又部分汽車未達規定里程數逕辦理汰換，有待檢討改善。</w:t>
      </w:r>
    </w:p>
    <w:p w:rsidR="00CD0A7C" w:rsidRPr="00DF55BC" w:rsidRDefault="00CD0A7C" w:rsidP="006B0271">
      <w:pPr>
        <w:suppressAutoHyphens/>
        <w:overflowPunct w:val="0"/>
        <w:spacing w:beforeLines="50" w:before="180" w:line="504" w:lineRule="exact"/>
        <w:ind w:firstLineChars="200" w:firstLine="480"/>
        <w:jc w:val="both"/>
        <w:rPr>
          <w:rFonts w:ascii="標楷體" w:eastAsia="標楷體" w:hAnsi="標楷體" w:cs="Verdana"/>
          <w:kern w:val="0"/>
          <w:szCs w:val="24"/>
        </w:rPr>
      </w:pPr>
      <w:r w:rsidRPr="00DF55BC">
        <w:rPr>
          <w:rFonts w:ascii="標楷體" w:eastAsia="標楷體" w:hAnsi="標楷體" w:cs="Verdana" w:hint="eastAsia"/>
          <w:kern w:val="0"/>
          <w:szCs w:val="24"/>
        </w:rPr>
        <w:t>警察局為</w:t>
      </w:r>
      <w:r w:rsidRPr="00DF55BC">
        <w:rPr>
          <w:rFonts w:ascii="標楷體" w:eastAsia="標楷體" w:hAnsi="標楷體" w:cs="Verdana"/>
          <w:kern w:val="0"/>
          <w:szCs w:val="24"/>
        </w:rPr>
        <w:t>增強值勤機動能力</w:t>
      </w:r>
      <w:r w:rsidRPr="00DF55BC">
        <w:rPr>
          <w:rFonts w:ascii="標楷體" w:eastAsia="標楷體" w:hAnsi="標楷體" w:cs="Verdana" w:hint="eastAsia"/>
          <w:kern w:val="0"/>
          <w:szCs w:val="24"/>
        </w:rPr>
        <w:t>及提高機動警網巡邏效果，以維護轄區社會治安</w:t>
      </w:r>
      <w:r w:rsidRPr="00DF55BC">
        <w:rPr>
          <w:rFonts w:ascii="標楷體" w:eastAsia="標楷體" w:hAnsi="標楷體" w:cs="Verdana"/>
          <w:kern w:val="0"/>
          <w:szCs w:val="24"/>
        </w:rPr>
        <w:t>，</w:t>
      </w:r>
      <w:r w:rsidRPr="00DF55BC">
        <w:rPr>
          <w:rFonts w:ascii="標楷體" w:eastAsia="標楷體" w:hAnsi="標楷體" w:cs="Verdana" w:hint="eastAsia"/>
          <w:kern w:val="0"/>
          <w:szCs w:val="24"/>
        </w:rPr>
        <w:t>依據「警察機關車輛設置基準」配賦警用車輛，截至111年12月底止，配置警用汽車及機車共計5,487輛，此外亦逐年辦理警用車輛汰舊換新作業，107至111年度編列汰換警用車輛預算，共計3億9,555萬餘元，截至111年</w:t>
      </w:r>
      <w:r w:rsidRPr="00DF55BC">
        <w:rPr>
          <w:rFonts w:ascii="標楷體" w:eastAsia="標楷體" w:hAnsi="標楷體" w:cs="Verdana"/>
          <w:kern w:val="0"/>
          <w:szCs w:val="24"/>
        </w:rPr>
        <w:t>12</w:t>
      </w:r>
      <w:r w:rsidRPr="00DF55BC">
        <w:rPr>
          <w:rFonts w:ascii="標楷體" w:eastAsia="標楷體" w:hAnsi="標楷體" w:cs="Verdana" w:hint="eastAsia"/>
          <w:kern w:val="0"/>
          <w:szCs w:val="24"/>
        </w:rPr>
        <w:t>月底止，執行數共計3億8,</w:t>
      </w:r>
      <w:r w:rsidRPr="00DF55BC">
        <w:rPr>
          <w:rFonts w:ascii="標楷體" w:eastAsia="標楷體" w:hAnsi="標楷體" w:cs="Verdana"/>
          <w:kern w:val="0"/>
          <w:szCs w:val="24"/>
        </w:rPr>
        <w:t>632</w:t>
      </w:r>
      <w:r w:rsidRPr="00DF55BC">
        <w:rPr>
          <w:rFonts w:ascii="標楷體" w:eastAsia="標楷體" w:hAnsi="標楷體" w:cs="Verdana" w:hint="eastAsia"/>
          <w:kern w:val="0"/>
          <w:szCs w:val="24"/>
        </w:rPr>
        <w:t>萬餘元，執行率9</w:t>
      </w:r>
      <w:r w:rsidRPr="00DF55BC">
        <w:rPr>
          <w:rFonts w:ascii="標楷體" w:eastAsia="標楷體" w:hAnsi="標楷體" w:cs="Verdana"/>
          <w:kern w:val="0"/>
          <w:szCs w:val="24"/>
        </w:rPr>
        <w:t>7</w:t>
      </w:r>
      <w:r w:rsidRPr="00DF55BC">
        <w:rPr>
          <w:rFonts w:ascii="標楷體" w:eastAsia="標楷體" w:hAnsi="標楷體" w:cs="Verdana" w:hint="eastAsia"/>
          <w:kern w:val="0"/>
          <w:szCs w:val="24"/>
        </w:rPr>
        <w:t>.</w:t>
      </w:r>
      <w:r w:rsidRPr="00DF55BC">
        <w:rPr>
          <w:rFonts w:ascii="標楷體" w:eastAsia="標楷體" w:hAnsi="標楷體" w:cs="Verdana"/>
          <w:kern w:val="0"/>
          <w:szCs w:val="24"/>
        </w:rPr>
        <w:t>67</w:t>
      </w:r>
      <w:r w:rsidRPr="00DF55BC">
        <w:rPr>
          <w:rFonts w:ascii="標楷體" w:eastAsia="標楷體" w:hAnsi="標楷體" w:cs="Verdana" w:hint="eastAsia"/>
          <w:kern w:val="0"/>
          <w:szCs w:val="24"/>
        </w:rPr>
        <w:t>％。經查警用車輛之使用、汰換及變賣情形</w:t>
      </w:r>
      <w:r w:rsidRPr="00DF55BC">
        <w:rPr>
          <w:rFonts w:ascii="標楷體" w:eastAsia="標楷體" w:hAnsi="標楷體" w:cs="Verdana"/>
          <w:kern w:val="0"/>
          <w:szCs w:val="24"/>
        </w:rPr>
        <w:t>，核有下列事項：</w:t>
      </w:r>
    </w:p>
    <w:p w:rsidR="00CD0A7C" w:rsidRDefault="00CD0A7C" w:rsidP="006B0271">
      <w:pPr>
        <w:tabs>
          <w:tab w:val="left" w:pos="9214"/>
          <w:tab w:val="left" w:pos="9356"/>
          <w:tab w:val="left" w:pos="9498"/>
        </w:tabs>
        <w:overflowPunct w:val="0"/>
        <w:spacing w:beforeLines="50" w:before="180" w:line="502" w:lineRule="exact"/>
        <w:ind w:firstLineChars="200" w:firstLine="480"/>
        <w:jc w:val="both"/>
        <w:rPr>
          <w:rFonts w:ascii="標楷體" w:eastAsia="標楷體" w:hAnsi="標楷體" w:cs="Times New Roman"/>
          <w:szCs w:val="24"/>
        </w:rPr>
      </w:pPr>
      <w:r w:rsidRPr="00DF55BC">
        <w:rPr>
          <w:rFonts w:ascii="標楷體" w:eastAsia="標楷體" w:hAnsi="標楷體" w:cs="Times New Roman" w:hint="eastAsia"/>
          <w:b/>
          <w:kern w:val="0"/>
          <w:szCs w:val="24"/>
        </w:rPr>
        <w:t>（1）預算編列報廢警用車輛變賣收入，惟未</w:t>
      </w:r>
      <w:r>
        <w:rPr>
          <w:rFonts w:ascii="標楷體" w:eastAsia="標楷體" w:hAnsi="標楷體" w:cs="Times New Roman" w:hint="eastAsia"/>
          <w:b/>
          <w:kern w:val="0"/>
          <w:szCs w:val="24"/>
        </w:rPr>
        <w:t>妥為</w:t>
      </w:r>
      <w:r w:rsidRPr="00DF55BC">
        <w:rPr>
          <w:rFonts w:ascii="標楷體" w:eastAsia="標楷體" w:hAnsi="標楷體" w:cs="Times New Roman" w:hint="eastAsia"/>
          <w:b/>
          <w:kern w:val="0"/>
          <w:szCs w:val="24"/>
        </w:rPr>
        <w:t>參酌以往報廢變賣情形估算單價及數量</w:t>
      </w:r>
      <w:r w:rsidRPr="00DF55BC">
        <w:rPr>
          <w:rFonts w:ascii="標楷體" w:eastAsia="標楷體" w:hAnsi="標楷體" w:cs="Times New Roman"/>
          <w:b/>
          <w:kern w:val="0"/>
          <w:szCs w:val="24"/>
        </w:rPr>
        <w:t>，</w:t>
      </w:r>
      <w:r w:rsidRPr="00DF55BC">
        <w:rPr>
          <w:rFonts w:ascii="標楷體" w:eastAsia="標楷體" w:hAnsi="標楷體" w:cs="Times New Roman" w:hint="eastAsia"/>
          <w:b/>
          <w:kern w:val="0"/>
          <w:szCs w:val="24"/>
        </w:rPr>
        <w:t>迭有變賣單價低估及實際變賣數量與預算數量</w:t>
      </w:r>
      <w:r>
        <w:rPr>
          <w:rFonts w:ascii="標楷體" w:eastAsia="標楷體" w:hAnsi="標楷體" w:cs="Times New Roman" w:hint="eastAsia"/>
          <w:b/>
          <w:kern w:val="0"/>
          <w:szCs w:val="24"/>
        </w:rPr>
        <w:t>存有</w:t>
      </w:r>
      <w:r w:rsidRPr="00DF55BC">
        <w:rPr>
          <w:rFonts w:ascii="標楷體" w:eastAsia="標楷體" w:hAnsi="標楷體" w:cs="Times New Roman" w:hint="eastAsia"/>
          <w:b/>
          <w:kern w:val="0"/>
          <w:szCs w:val="24"/>
        </w:rPr>
        <w:t>差異情事：</w:t>
      </w:r>
      <w:r w:rsidRPr="00DF55BC">
        <w:rPr>
          <w:rFonts w:ascii="標楷體" w:eastAsia="標楷體" w:hAnsi="標楷體" w:cs="Times New Roman" w:hint="eastAsia"/>
          <w:szCs w:val="24"/>
        </w:rPr>
        <w:t>警察局</w:t>
      </w:r>
      <w:r>
        <w:rPr>
          <w:rFonts w:ascii="標楷體" w:eastAsia="標楷體" w:hAnsi="標楷體" w:cs="Times New Roman" w:hint="eastAsia"/>
          <w:szCs w:val="24"/>
        </w:rPr>
        <w:t>於</w:t>
      </w:r>
      <w:r w:rsidRPr="00DF55BC">
        <w:rPr>
          <w:rFonts w:ascii="標楷體" w:eastAsia="標楷體" w:hAnsi="標楷體" w:cs="Times New Roman" w:hint="eastAsia"/>
          <w:szCs w:val="24"/>
        </w:rPr>
        <w:t>111年度</w:t>
      </w:r>
      <w:r>
        <w:rPr>
          <w:rFonts w:ascii="標楷體" w:eastAsia="標楷體" w:hAnsi="標楷體" w:cs="Times New Roman" w:hint="eastAsia"/>
          <w:szCs w:val="24"/>
        </w:rPr>
        <w:t>預算</w:t>
      </w:r>
      <w:r w:rsidRPr="00DF55BC">
        <w:rPr>
          <w:rFonts w:ascii="標楷體" w:eastAsia="標楷體" w:hAnsi="標楷體" w:cs="Times New Roman" w:hint="eastAsia"/>
          <w:szCs w:val="24"/>
        </w:rPr>
        <w:t>「財產收入－廢舊物資售價」科目編列報廢車輛之變賣收入22萬餘元，預計變賣汽車60輛、單價2</w:t>
      </w:r>
      <w:r w:rsidRPr="00DF55BC">
        <w:rPr>
          <w:rFonts w:ascii="標楷體" w:eastAsia="標楷體" w:hAnsi="標楷體" w:cs="Times New Roman"/>
          <w:szCs w:val="24"/>
        </w:rPr>
        <w:t>,</w:t>
      </w:r>
      <w:r w:rsidRPr="00DF55BC">
        <w:rPr>
          <w:rFonts w:ascii="標楷體" w:eastAsia="標楷體" w:hAnsi="標楷體" w:cs="Times New Roman" w:hint="eastAsia"/>
          <w:szCs w:val="24"/>
        </w:rPr>
        <w:t>000元，及機車340輛、單價300元。經查該局截至111年9月底止報廢車輛變賣結果，計變賣汽車1輛、單價7</w:t>
      </w:r>
      <w:r w:rsidRPr="00DF55BC">
        <w:rPr>
          <w:rFonts w:ascii="標楷體" w:eastAsia="標楷體" w:hAnsi="標楷體" w:cs="Times New Roman"/>
          <w:szCs w:val="24"/>
        </w:rPr>
        <w:t>,</w:t>
      </w:r>
      <w:r w:rsidRPr="00DF55BC">
        <w:rPr>
          <w:rFonts w:ascii="標楷體" w:eastAsia="標楷體" w:hAnsi="標楷體" w:cs="Times New Roman" w:hint="eastAsia"/>
          <w:szCs w:val="24"/>
        </w:rPr>
        <w:t>022元（事故車體），及機車497輛、平均單價2</w:t>
      </w:r>
      <w:r w:rsidRPr="00DF55BC">
        <w:rPr>
          <w:rFonts w:ascii="標楷體" w:eastAsia="標楷體" w:hAnsi="標楷體" w:cs="Times New Roman"/>
          <w:szCs w:val="24"/>
        </w:rPr>
        <w:t>,408</w:t>
      </w:r>
      <w:r w:rsidRPr="00DF55BC">
        <w:rPr>
          <w:rFonts w:ascii="標楷體" w:eastAsia="標楷體" w:hAnsi="標楷體" w:cs="Times New Roman" w:hint="eastAsia"/>
          <w:szCs w:val="24"/>
        </w:rPr>
        <w:t>元，收入共計120萬餘元</w:t>
      </w:r>
      <w:r w:rsidRPr="00DF55BC">
        <w:rPr>
          <w:rFonts w:ascii="標楷體" w:eastAsia="標楷體" w:hAnsi="標楷體" w:cs="全字庫正宋體" w:hint="eastAsia"/>
          <w:szCs w:val="24"/>
        </w:rPr>
        <w:t>，</w:t>
      </w:r>
      <w:r>
        <w:rPr>
          <w:rFonts w:ascii="標楷體" w:eastAsia="標楷體" w:hAnsi="標楷體" w:cs="全字庫正宋體" w:hint="eastAsia"/>
          <w:szCs w:val="24"/>
        </w:rPr>
        <w:t>然</w:t>
      </w:r>
      <w:r w:rsidRPr="00DF55BC">
        <w:rPr>
          <w:rFonts w:ascii="標楷體" w:eastAsia="標楷體" w:hAnsi="標楷體" w:cs="Times New Roman" w:hint="eastAsia"/>
          <w:szCs w:val="24"/>
        </w:rPr>
        <w:t>該局107至110年度辦理報廢警用車輛整批公開標售作業，變賣單價汽車為10</w:t>
      </w:r>
      <w:r w:rsidRPr="00DF55BC">
        <w:rPr>
          <w:rFonts w:ascii="標楷體" w:eastAsia="標楷體" w:hAnsi="標楷體" w:cs="Times New Roman"/>
          <w:szCs w:val="24"/>
        </w:rPr>
        <w:t>,</w:t>
      </w:r>
      <w:r w:rsidRPr="00DF55BC">
        <w:rPr>
          <w:rFonts w:ascii="標楷體" w:eastAsia="標楷體" w:hAnsi="標楷體" w:cs="Times New Roman" w:hint="eastAsia"/>
          <w:szCs w:val="24"/>
        </w:rPr>
        <w:t>000元至16</w:t>
      </w:r>
      <w:r w:rsidRPr="00DF55BC">
        <w:rPr>
          <w:rFonts w:ascii="標楷體" w:eastAsia="標楷體" w:hAnsi="標楷體" w:cs="Times New Roman"/>
          <w:szCs w:val="24"/>
        </w:rPr>
        <w:t>,</w:t>
      </w:r>
      <w:r w:rsidRPr="00DF55BC">
        <w:rPr>
          <w:rFonts w:ascii="標楷體" w:eastAsia="標楷體" w:hAnsi="標楷體" w:cs="Times New Roman" w:hint="eastAsia"/>
          <w:szCs w:val="24"/>
        </w:rPr>
        <w:t>870元不等（圖1），機車為1</w:t>
      </w:r>
      <w:r w:rsidRPr="00DF55BC">
        <w:rPr>
          <w:rFonts w:ascii="標楷體" w:eastAsia="標楷體" w:hAnsi="標楷體" w:cs="Times New Roman"/>
          <w:szCs w:val="24"/>
        </w:rPr>
        <w:t>,</w:t>
      </w:r>
      <w:r w:rsidRPr="00DF55BC">
        <w:rPr>
          <w:rFonts w:ascii="標楷體" w:eastAsia="標楷體" w:hAnsi="標楷體" w:cs="Times New Roman" w:hint="eastAsia"/>
          <w:szCs w:val="24"/>
        </w:rPr>
        <w:t>999元至3</w:t>
      </w:r>
      <w:r w:rsidRPr="00DF55BC">
        <w:rPr>
          <w:rFonts w:ascii="標楷體" w:eastAsia="標楷體" w:hAnsi="標楷體" w:cs="Times New Roman"/>
          <w:szCs w:val="24"/>
        </w:rPr>
        <w:t>,</w:t>
      </w:r>
      <w:r w:rsidRPr="00DF55BC">
        <w:rPr>
          <w:rFonts w:ascii="標楷體" w:eastAsia="標楷體" w:hAnsi="標楷體" w:cs="Times New Roman" w:hint="eastAsia"/>
          <w:szCs w:val="24"/>
        </w:rPr>
        <w:t>342元不等（圖2），</w:t>
      </w:r>
      <w:r>
        <w:rPr>
          <w:rFonts w:ascii="標楷體" w:eastAsia="標楷體" w:hAnsi="標楷體" w:cs="Times New Roman" w:hint="eastAsia"/>
          <w:szCs w:val="24"/>
        </w:rPr>
        <w:t>惟</w:t>
      </w:r>
      <w:r w:rsidRPr="00DF55BC">
        <w:rPr>
          <w:rFonts w:ascii="標楷體" w:eastAsia="標楷體" w:hAnsi="標楷體" w:cs="Times New Roman" w:hint="eastAsia"/>
          <w:szCs w:val="24"/>
        </w:rPr>
        <w:t>卻以參酌廢機動車輛回收獎勵金數額</w:t>
      </w:r>
      <w:r>
        <w:rPr>
          <w:rFonts w:ascii="全字庫正宋體" w:eastAsia="全字庫正宋體" w:hAnsi="全字庫正宋體" w:cs="全字庫正宋體" w:hint="eastAsia"/>
          <w:szCs w:val="24"/>
        </w:rPr>
        <w:t>，</w:t>
      </w:r>
      <w:r w:rsidRPr="00E5198A">
        <w:rPr>
          <w:rFonts w:ascii="標楷體" w:eastAsia="標楷體" w:hAnsi="標楷體" w:cs="Times New Roman" w:hint="eastAsia"/>
          <w:szCs w:val="24"/>
        </w:rPr>
        <w:t>按</w:t>
      </w:r>
      <w:r w:rsidRPr="00DF55BC">
        <w:rPr>
          <w:rFonts w:ascii="標楷體" w:eastAsia="標楷體" w:hAnsi="標楷體" w:cs="Times New Roman" w:hint="eastAsia"/>
          <w:szCs w:val="24"/>
        </w:rPr>
        <w:t>每輛分別為2,</w:t>
      </w:r>
      <w:r w:rsidRPr="00DF55BC">
        <w:rPr>
          <w:rFonts w:ascii="標楷體" w:eastAsia="標楷體" w:hAnsi="標楷體" w:cs="Times New Roman"/>
          <w:szCs w:val="24"/>
        </w:rPr>
        <w:t>000</w:t>
      </w:r>
      <w:r>
        <w:rPr>
          <w:rFonts w:ascii="標楷體" w:eastAsia="標楷體" w:hAnsi="標楷體" w:cs="Times New Roman" w:hint="eastAsia"/>
          <w:szCs w:val="24"/>
        </w:rPr>
        <w:t>元</w:t>
      </w:r>
      <w:r w:rsidRPr="00DF55BC">
        <w:rPr>
          <w:rFonts w:ascii="標楷體" w:eastAsia="標楷體" w:hAnsi="標楷體" w:cs="Times New Roman" w:hint="eastAsia"/>
          <w:szCs w:val="24"/>
        </w:rPr>
        <w:t>及3</w:t>
      </w:r>
      <w:r w:rsidRPr="00DF55BC">
        <w:rPr>
          <w:rFonts w:ascii="標楷體" w:eastAsia="標楷體" w:hAnsi="標楷體" w:cs="Times New Roman"/>
          <w:szCs w:val="24"/>
        </w:rPr>
        <w:t>00</w:t>
      </w:r>
      <w:r w:rsidRPr="00DF55BC">
        <w:rPr>
          <w:rFonts w:ascii="標楷體" w:eastAsia="標楷體" w:hAnsi="標楷體" w:cs="Times New Roman" w:hint="eastAsia"/>
          <w:szCs w:val="24"/>
        </w:rPr>
        <w:t>元編列汽機車變賣收入，未</w:t>
      </w:r>
      <w:r>
        <w:rPr>
          <w:rFonts w:ascii="標楷體" w:eastAsia="標楷體" w:hAnsi="標楷體" w:cs="Times New Roman" w:hint="eastAsia"/>
          <w:szCs w:val="24"/>
        </w:rPr>
        <w:t>妥為</w:t>
      </w:r>
      <w:r w:rsidRPr="00DF55BC">
        <w:rPr>
          <w:rFonts w:ascii="標楷體" w:eastAsia="標楷體" w:hAnsi="標楷體" w:cs="Times New Roman" w:hint="eastAsia"/>
          <w:szCs w:val="24"/>
        </w:rPr>
        <w:t>參</w:t>
      </w:r>
      <w:r w:rsidRPr="00DF55BC">
        <w:rPr>
          <w:rFonts w:ascii="標楷體" w:eastAsia="標楷體" w:hAnsi="標楷體" w:cs="Times New Roman"/>
          <w:szCs w:val="24"/>
        </w:rPr>
        <w:t>酌以</w:t>
      </w:r>
      <w:r w:rsidRPr="00DF55BC">
        <w:rPr>
          <w:rFonts w:ascii="標楷體" w:eastAsia="標楷體" w:hAnsi="標楷體" w:cs="Times New Roman" w:hint="eastAsia"/>
          <w:szCs w:val="24"/>
        </w:rPr>
        <w:t>往年度變賣</w:t>
      </w:r>
      <w:r w:rsidRPr="00DF55BC">
        <w:rPr>
          <w:rFonts w:ascii="標楷體" w:eastAsia="標楷體" w:hAnsi="標楷體" w:cs="Times New Roman"/>
          <w:szCs w:val="24"/>
        </w:rPr>
        <w:t>情形</w:t>
      </w:r>
      <w:r w:rsidRPr="00DF55BC">
        <w:rPr>
          <w:rFonts w:ascii="標楷體" w:eastAsia="標楷體" w:hAnsi="標楷體" w:cs="Times New Roman" w:hint="eastAsia"/>
          <w:szCs w:val="24"/>
        </w:rPr>
        <w:t>覈實編列預算；另111年度預計變賣汽車60輛、機車</w:t>
      </w:r>
      <w:r w:rsidRPr="00DF55BC">
        <w:rPr>
          <w:rFonts w:ascii="標楷體" w:eastAsia="標楷體" w:hAnsi="標楷體" w:cs="Times New Roman"/>
          <w:szCs w:val="24"/>
        </w:rPr>
        <w:t>340</w:t>
      </w:r>
      <w:r w:rsidRPr="00DF55BC">
        <w:rPr>
          <w:rFonts w:ascii="標楷體" w:eastAsia="標楷體" w:hAnsi="標楷體" w:cs="Times New Roman" w:hint="eastAsia"/>
          <w:szCs w:val="24"/>
        </w:rPr>
        <w:t>輛，惟實際分別變賣1輛、497輛，與預計數量差異頗</w:t>
      </w:r>
      <w:r>
        <w:rPr>
          <w:rFonts w:ascii="標楷體" w:eastAsia="標楷體" w:hAnsi="標楷體" w:cs="Times New Roman" w:hint="eastAsia"/>
          <w:szCs w:val="24"/>
        </w:rPr>
        <w:t>巨</w:t>
      </w:r>
      <w:r w:rsidRPr="00DF55BC">
        <w:rPr>
          <w:rFonts w:ascii="標楷體" w:eastAsia="標楷體" w:hAnsi="標楷體" w:cs="Times New Roman" w:hint="eastAsia"/>
          <w:szCs w:val="24"/>
        </w:rPr>
        <w:t>，其中汽車變賣數量差異逾9成（59輛/60輛</w:t>
      </w:r>
      <w:r w:rsidRPr="00DF55BC">
        <w:rPr>
          <w:rFonts w:ascii="標楷體" w:eastAsia="標楷體" w:hAnsi="標楷體" w:cs="Times New Roman"/>
          <w:szCs w:val="24"/>
        </w:rPr>
        <w:t>）</w:t>
      </w:r>
      <w:r w:rsidRPr="00DF55BC">
        <w:rPr>
          <w:rFonts w:ascii="標楷體" w:eastAsia="標楷體" w:hAnsi="標楷體" w:cs="Times New Roman" w:hint="eastAsia"/>
          <w:szCs w:val="24"/>
        </w:rPr>
        <w:t>，機車變賣數量差異逾4成（</w:t>
      </w:r>
      <w:r w:rsidRPr="00DF55BC">
        <w:rPr>
          <w:rFonts w:ascii="標楷體" w:eastAsia="標楷體" w:hAnsi="標楷體" w:cs="Times New Roman"/>
          <w:szCs w:val="24"/>
        </w:rPr>
        <w:t>157</w:t>
      </w:r>
      <w:r w:rsidRPr="00DF55BC">
        <w:rPr>
          <w:rFonts w:ascii="標楷體" w:eastAsia="標楷體" w:hAnsi="標楷體" w:cs="Times New Roman" w:hint="eastAsia"/>
          <w:szCs w:val="24"/>
        </w:rPr>
        <w:t>輛/340輛</w:t>
      </w:r>
      <w:r w:rsidRPr="00DF55BC">
        <w:rPr>
          <w:rFonts w:ascii="標楷體" w:eastAsia="標楷體" w:hAnsi="標楷體" w:cs="Times New Roman"/>
          <w:szCs w:val="24"/>
        </w:rPr>
        <w:t>）</w:t>
      </w:r>
      <w:r w:rsidRPr="00DF55BC">
        <w:rPr>
          <w:rFonts w:ascii="標楷體" w:eastAsia="標楷體" w:hAnsi="標楷體" w:cs="Times New Roman" w:hint="eastAsia"/>
          <w:szCs w:val="24"/>
        </w:rPr>
        <w:t>，均顯示未</w:t>
      </w:r>
      <w:r>
        <w:rPr>
          <w:rFonts w:ascii="標楷體" w:eastAsia="標楷體" w:hAnsi="標楷體" w:cs="Times New Roman" w:hint="eastAsia"/>
          <w:szCs w:val="24"/>
        </w:rPr>
        <w:t>妥為</w:t>
      </w:r>
      <w:r w:rsidRPr="00DF55BC">
        <w:rPr>
          <w:rFonts w:ascii="標楷體" w:eastAsia="標楷體" w:hAnsi="標楷體" w:cs="Times New Roman"/>
          <w:szCs w:val="24"/>
        </w:rPr>
        <w:t>衡酌以往</w:t>
      </w:r>
      <w:r w:rsidRPr="00DF55BC">
        <w:rPr>
          <w:rFonts w:ascii="標楷體" w:eastAsia="標楷體" w:hAnsi="標楷體" w:cs="Times New Roman" w:hint="eastAsia"/>
          <w:szCs w:val="24"/>
        </w:rPr>
        <w:t>年度車輛變賣數量及</w:t>
      </w:r>
      <w:r w:rsidRPr="00DF55BC">
        <w:rPr>
          <w:rFonts w:ascii="標楷體" w:eastAsia="標楷體" w:hAnsi="標楷體" w:cs="Times New Roman"/>
          <w:szCs w:val="24"/>
        </w:rPr>
        <w:t>實收情形，</w:t>
      </w:r>
      <w:r w:rsidRPr="00DF55BC">
        <w:rPr>
          <w:rFonts w:ascii="標楷體" w:eastAsia="標楷體" w:hAnsi="標楷體" w:cs="Times New Roman" w:hint="eastAsia"/>
          <w:szCs w:val="24"/>
        </w:rPr>
        <w:t>詳實估列待變賣車輛之數量及單價，並妥為</w:t>
      </w:r>
      <w:r w:rsidRPr="00DF55BC">
        <w:rPr>
          <w:rFonts w:ascii="標楷體" w:eastAsia="標楷體" w:hAnsi="標楷體" w:cs="Times New Roman"/>
          <w:szCs w:val="24"/>
        </w:rPr>
        <w:t>編列</w:t>
      </w:r>
      <w:r w:rsidRPr="00DF55BC">
        <w:rPr>
          <w:rFonts w:ascii="標楷體" w:eastAsia="標楷體" w:hAnsi="標楷體" w:cs="Times New Roman" w:hint="eastAsia"/>
          <w:szCs w:val="24"/>
        </w:rPr>
        <w:t>歲入預算數，經函請</w:t>
      </w:r>
      <w:r>
        <w:rPr>
          <w:rFonts w:ascii="標楷體" w:eastAsia="標楷體" w:hAnsi="標楷體" w:cs="Times New Roman" w:hint="eastAsia"/>
          <w:szCs w:val="24"/>
        </w:rPr>
        <w:t>檢討</w:t>
      </w:r>
      <w:r w:rsidRPr="00DF55BC">
        <w:rPr>
          <w:rFonts w:ascii="標楷體" w:eastAsia="標楷體" w:hAnsi="標楷體" w:cs="Times New Roman" w:hint="eastAsia"/>
          <w:szCs w:val="24"/>
        </w:rPr>
        <w:t>改善。據復：113年度編列車輛變賣歲入預算，將參酌107至111年度汽機車變賣金額，以拍賣價格中位數核算，汽車為10</w:t>
      </w:r>
      <w:r w:rsidRPr="00DF55BC">
        <w:rPr>
          <w:rFonts w:ascii="標楷體" w:eastAsia="標楷體" w:hAnsi="標楷體" w:cs="Times New Roman"/>
          <w:szCs w:val="24"/>
        </w:rPr>
        <w:t>,</w:t>
      </w:r>
      <w:r w:rsidRPr="00DF55BC">
        <w:rPr>
          <w:rFonts w:ascii="標楷體" w:eastAsia="標楷體" w:hAnsi="標楷體" w:cs="Times New Roman" w:hint="eastAsia"/>
          <w:szCs w:val="24"/>
        </w:rPr>
        <w:t>000元、機車為2</w:t>
      </w:r>
      <w:r w:rsidRPr="00DF55BC">
        <w:rPr>
          <w:rFonts w:ascii="標楷體" w:eastAsia="標楷體" w:hAnsi="標楷體" w:cs="Times New Roman"/>
          <w:szCs w:val="24"/>
        </w:rPr>
        <w:t>,</w:t>
      </w:r>
      <w:r w:rsidRPr="00DF55BC">
        <w:rPr>
          <w:rFonts w:ascii="標楷體" w:eastAsia="標楷體" w:hAnsi="標楷體" w:cs="Times New Roman" w:hint="eastAsia"/>
          <w:szCs w:val="24"/>
        </w:rPr>
        <w:t>000元，並以112年汽機車預定報廢數量及以前年度尚未拍賣數量妥善編列，以避免變賣單價低估及變賣數量差異頗</w:t>
      </w:r>
      <w:r>
        <w:rPr>
          <w:rFonts w:ascii="標楷體" w:eastAsia="標楷體" w:hAnsi="標楷體" w:cs="Times New Roman" w:hint="eastAsia"/>
          <w:szCs w:val="24"/>
        </w:rPr>
        <w:t>巨</w:t>
      </w:r>
      <w:r w:rsidRPr="00DF55BC">
        <w:rPr>
          <w:rFonts w:ascii="標楷體" w:eastAsia="標楷體" w:hAnsi="標楷體" w:cs="Times New Roman" w:hint="eastAsia"/>
          <w:szCs w:val="24"/>
        </w:rPr>
        <w:t>情事。</w:t>
      </w:r>
    </w:p>
    <w:p w:rsidR="00B017D8" w:rsidRDefault="00B017D8" w:rsidP="00B017D8">
      <w:pPr>
        <w:tabs>
          <w:tab w:val="left" w:pos="9214"/>
          <w:tab w:val="left" w:pos="9356"/>
          <w:tab w:val="left" w:pos="9498"/>
        </w:tabs>
        <w:overflowPunct w:val="0"/>
        <w:spacing w:beforeLines="50" w:before="180" w:line="502" w:lineRule="exact"/>
        <w:ind w:firstLineChars="200" w:firstLine="480"/>
        <w:jc w:val="both"/>
        <w:rPr>
          <w:rFonts w:ascii="標楷體" w:eastAsia="標楷體" w:hAnsi="標楷體" w:cs="新細明體"/>
          <w:szCs w:val="24"/>
        </w:rPr>
      </w:pPr>
      <w:r w:rsidRPr="00DF55BC">
        <w:rPr>
          <w:rFonts w:ascii="標楷體" w:eastAsia="標楷體" w:hAnsi="標楷體" w:cs="Times New Roman" w:hint="eastAsia"/>
          <w:b/>
          <w:kern w:val="0"/>
          <w:szCs w:val="24"/>
        </w:rPr>
        <w:t>（</w:t>
      </w:r>
      <w:r w:rsidRPr="00DF55BC">
        <w:rPr>
          <w:rFonts w:ascii="標楷體" w:eastAsia="標楷體" w:hAnsi="標楷體" w:cs="Times New Roman"/>
          <w:b/>
          <w:kern w:val="0"/>
          <w:szCs w:val="24"/>
        </w:rPr>
        <w:t>2</w:t>
      </w:r>
      <w:r w:rsidRPr="00DF55BC">
        <w:rPr>
          <w:rFonts w:ascii="標楷體" w:eastAsia="標楷體" w:hAnsi="標楷體" w:cs="Times New Roman" w:hint="eastAsia"/>
          <w:b/>
          <w:kern w:val="0"/>
          <w:szCs w:val="24"/>
        </w:rPr>
        <w:t>）</w:t>
      </w:r>
      <w:r w:rsidRPr="00DF55BC">
        <w:rPr>
          <w:rFonts w:ascii="標楷體" w:eastAsia="標楷體" w:hAnsi="標楷體" w:cs="Times New Roman" w:hint="eastAsia"/>
          <w:b/>
          <w:bCs/>
          <w:kern w:val="0"/>
          <w:szCs w:val="24"/>
        </w:rPr>
        <w:t>為集中處理報廢警用車輛及掌握後續移交等各項作業進度，採整批公開標售方式變賣報廢車輛，惟變賣單價遠低於惜物網拍賣之平均單價</w:t>
      </w:r>
      <w:r w:rsidRPr="00DF55BC">
        <w:rPr>
          <w:rFonts w:ascii="標楷體" w:eastAsia="標楷體" w:hAnsi="標楷體" w:cs="Times New Roman" w:hint="eastAsia"/>
          <w:b/>
          <w:szCs w:val="24"/>
        </w:rPr>
        <w:t>：</w:t>
      </w:r>
      <w:r w:rsidRPr="00DF55BC">
        <w:rPr>
          <w:rFonts w:ascii="標楷體" w:eastAsia="標楷體" w:hAnsi="標楷體" w:cs="新細明體" w:hint="eastAsia"/>
          <w:szCs w:val="24"/>
        </w:rPr>
        <w:t>警察局為便於集中處理報廢警用車輛及掌握後續移交等各項作業進度，107至111年度變賣報廢警用車輛係採整批公開招標方式</w:t>
      </w:r>
      <w:r w:rsidRPr="00AB6452">
        <w:rPr>
          <w:rFonts w:ascii="標楷體" w:eastAsia="標楷體" w:hAnsi="標楷體" w:hint="eastAsia"/>
          <w:szCs w:val="24"/>
        </w:rPr>
        <w:t>（含以前年度汰換尚未變賣者）</w:t>
      </w:r>
      <w:r w:rsidRPr="00DF55BC">
        <w:rPr>
          <w:rFonts w:ascii="標楷體" w:eastAsia="標楷體" w:hAnsi="標楷體" w:cs="新細明體" w:hint="eastAsia"/>
          <w:szCs w:val="24"/>
        </w:rPr>
        <w:t>，拍賣對象為符合J</w:t>
      </w:r>
      <w:r w:rsidRPr="00DF55BC">
        <w:rPr>
          <w:rFonts w:ascii="標楷體" w:eastAsia="標楷體" w:hAnsi="標楷體" w:cs="新細明體"/>
          <w:szCs w:val="24"/>
        </w:rPr>
        <w:t>1</w:t>
      </w:r>
      <w:r w:rsidRPr="00DF55BC">
        <w:rPr>
          <w:rFonts w:ascii="標楷體" w:eastAsia="標楷體" w:hAnsi="標楷體" w:cs="新細明體" w:hint="eastAsia"/>
          <w:szCs w:val="24"/>
        </w:rPr>
        <w:t>環保服務業，執行結果，計變賣汽車318輛，平</w:t>
      </w:r>
    </w:p>
    <w:p w:rsidR="00023266" w:rsidRDefault="00B017D8" w:rsidP="00023266">
      <w:pPr>
        <w:tabs>
          <w:tab w:val="left" w:pos="9214"/>
          <w:tab w:val="left" w:pos="9356"/>
          <w:tab w:val="left" w:pos="9498"/>
        </w:tabs>
        <w:overflowPunct w:val="0"/>
        <w:spacing w:beforeLines="50" w:before="180" w:line="500" w:lineRule="exact"/>
        <w:jc w:val="both"/>
        <w:rPr>
          <w:rFonts w:ascii="標楷體" w:eastAsia="標楷體" w:hAnsi="標楷體" w:cs="新細明體"/>
          <w:szCs w:val="24"/>
        </w:rPr>
      </w:pPr>
      <w:r w:rsidRPr="00DF55BC">
        <w:rPr>
          <w:rFonts w:ascii="標楷體" w:eastAsia="標楷體" w:hAnsi="標楷體"/>
          <w:noProof/>
          <w:sz w:val="32"/>
          <w:szCs w:val="28"/>
        </w:rPr>
        <w:lastRenderedPageBreak/>
        <mc:AlternateContent>
          <mc:Choice Requires="wps">
            <w:drawing>
              <wp:anchor distT="45720" distB="45720" distL="114300" distR="114300" simplePos="0" relativeHeight="251698176" behindDoc="0" locked="0" layoutInCell="1" allowOverlap="1" wp14:anchorId="29515802" wp14:editId="30AA07CA">
                <wp:simplePos x="0" y="0"/>
                <wp:positionH relativeFrom="margin">
                  <wp:posOffset>190500</wp:posOffset>
                </wp:positionH>
                <wp:positionV relativeFrom="paragraph">
                  <wp:posOffset>4084691</wp:posOffset>
                </wp:positionV>
                <wp:extent cx="6019800" cy="3684270"/>
                <wp:effectExtent l="0" t="0" r="0" b="0"/>
                <wp:wrapSquare wrapText="bothSides"/>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0" cy="3684270"/>
                        </a:xfrm>
                        <a:prstGeom prst="rect">
                          <a:avLst/>
                        </a:prstGeom>
                        <a:solidFill>
                          <a:srgbClr val="FFFFFF"/>
                        </a:solidFill>
                        <a:ln w="9525">
                          <a:noFill/>
                          <a:miter lim="800000"/>
                          <a:headEnd/>
                          <a:tailEnd/>
                        </a:ln>
                      </wps:spPr>
                      <wps:txbx>
                        <w:txbxContent>
                          <w:p w:rsidR="001812D1" w:rsidRPr="00843846" w:rsidRDefault="001812D1" w:rsidP="00CD0A7C">
                            <w:pPr>
                              <w:spacing w:afterLines="25" w:after="90"/>
                              <w:jc w:val="center"/>
                              <w:rPr>
                                <w:rFonts w:ascii="標楷體" w:eastAsia="標楷體" w:hAnsi="標楷體"/>
                                <w:b/>
                                <w:bCs/>
                                <w14:textOutline w14:w="9525" w14:cap="rnd" w14:cmpd="sng" w14:algn="ctr">
                                  <w14:noFill/>
                                  <w14:prstDash w14:val="solid"/>
                                  <w14:bevel/>
                                </w14:textOutline>
                              </w:rPr>
                            </w:pPr>
                            <w:r>
                              <w:rPr>
                                <w:rFonts w:ascii="標楷體" w:eastAsia="標楷體" w:hAnsi="標楷體" w:hint="eastAsia"/>
                                <w:b/>
                                <w:bCs/>
                                <w14:textOutline w14:w="9525" w14:cap="rnd" w14:cmpd="sng" w14:algn="ctr">
                                  <w14:noFill/>
                                  <w14:prstDash w14:val="solid"/>
                                  <w14:bevel/>
                                </w14:textOutline>
                              </w:rPr>
                              <w:t>圖2</w:t>
                            </w:r>
                            <w:r>
                              <w:rPr>
                                <w:rFonts w:ascii="標楷體" w:eastAsia="標楷體" w:hAnsi="標楷體"/>
                                <w:b/>
                                <w:bCs/>
                                <w14:textOutline w14:w="9525" w14:cap="rnd" w14:cmpd="sng" w14:algn="ctr">
                                  <w14:noFill/>
                                  <w14:prstDash w14:val="solid"/>
                                  <w14:bevel/>
                                </w14:textOutline>
                              </w:rPr>
                              <w:t xml:space="preserve">  </w:t>
                            </w:r>
                            <w:r w:rsidRPr="00843846">
                              <w:rPr>
                                <w:rFonts w:ascii="標楷體" w:eastAsia="標楷體" w:hAnsi="標楷體" w:hint="eastAsia"/>
                                <w:b/>
                                <w:bCs/>
                                <w14:textOutline w14:w="9525" w14:cap="rnd" w14:cmpd="sng" w14:algn="ctr">
                                  <w14:noFill/>
                                  <w14:prstDash w14:val="solid"/>
                                  <w14:bevel/>
                                </w14:textOutline>
                              </w:rPr>
                              <w:t>報廢警用</w:t>
                            </w:r>
                            <w:r>
                              <w:rPr>
                                <w:rFonts w:ascii="標楷體" w:eastAsia="標楷體" w:hAnsi="標楷體" w:hint="eastAsia"/>
                                <w:b/>
                                <w:bCs/>
                                <w14:textOutline w14:w="9525" w14:cap="rnd" w14:cmpd="sng" w14:algn="ctr">
                                  <w14:noFill/>
                                  <w14:prstDash w14:val="solid"/>
                                  <w14:bevel/>
                                </w14:textOutline>
                              </w:rPr>
                              <w:t>機</w:t>
                            </w:r>
                            <w:r w:rsidRPr="00843846">
                              <w:rPr>
                                <w:rFonts w:ascii="標楷體" w:eastAsia="標楷體" w:hAnsi="標楷體" w:hint="eastAsia"/>
                                <w:b/>
                                <w:bCs/>
                                <w14:textOutline w14:w="9525" w14:cap="rnd" w14:cmpd="sng" w14:algn="ctr">
                                  <w14:noFill/>
                                  <w14:prstDash w14:val="solid"/>
                                  <w14:bevel/>
                                </w14:textOutline>
                              </w:rPr>
                              <w:t>車變賣情形</w:t>
                            </w:r>
                          </w:p>
                          <w:p w:rsidR="001812D1" w:rsidRPr="00843846" w:rsidRDefault="001812D1" w:rsidP="00CD0A7C">
                            <w:pPr>
                              <w:rPr>
                                <w14:textOutline w14:w="9525" w14:cap="rnd" w14:cmpd="sng" w14:algn="ctr">
                                  <w14:noFill/>
                                  <w14:prstDash w14:val="solid"/>
                                  <w14:bevel/>
                                </w14:textOutline>
                              </w:rPr>
                            </w:pPr>
                            <w:r>
                              <w:rPr>
                                <w:noProof/>
                              </w:rPr>
                              <w:drawing>
                                <wp:inline distT="0" distB="0" distL="0" distR="0" wp14:anchorId="60FB6140" wp14:editId="26CEC65E">
                                  <wp:extent cx="5872480" cy="2666183"/>
                                  <wp:effectExtent l="0" t="0" r="0" b="1270"/>
                                  <wp:docPr id="1991586625" name="圖表 1991586625">
                                    <a:extLst xmlns:a="http://schemas.openxmlformats.org/drawingml/2006/main">
                                      <a:ext uri="{FF2B5EF4-FFF2-40B4-BE49-F238E27FC236}">
                                        <a16:creationId xmlns:a16="http://schemas.microsoft.com/office/drawing/2014/main" id="{6A2E628B-3CCC-4A28-A388-EC181D24C2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sidRPr="00843846">
                              <w:rPr>
                                <w:noProof/>
                                <w14:textOutline w14:w="9525" w14:cap="rnd" w14:cmpd="sng" w14:algn="ctr">
                                  <w14:noFill/>
                                  <w14:prstDash w14:val="solid"/>
                                  <w14:bevel/>
                                </w14:textOutline>
                              </w:rPr>
                              <w:t xml:space="preserve"> </w:t>
                            </w:r>
                          </w:p>
                          <w:p w:rsidR="001812D1" w:rsidRDefault="001812D1" w:rsidP="00A4620D">
                            <w:pPr>
                              <w:spacing w:line="240" w:lineRule="exact"/>
                              <w:ind w:leftChars="200" w:left="1020" w:rightChars="50" w:right="120" w:hangingChars="300" w:hanging="540"/>
                              <w:jc w:val="both"/>
                              <w:rPr>
                                <w:rFonts w:ascii="標楷體" w:eastAsia="標楷體" w:hAnsi="標楷體"/>
                                <w:sz w:val="18"/>
                                <w:szCs w:val="18"/>
                                <w14:textOutline w14:w="9525" w14:cap="rnd" w14:cmpd="sng" w14:algn="ctr">
                                  <w14:noFill/>
                                  <w14:prstDash w14:val="solid"/>
                                  <w14:bevel/>
                                </w14:textOutline>
                              </w:rPr>
                            </w:pPr>
                            <w:r>
                              <w:rPr>
                                <w:rFonts w:ascii="標楷體" w:eastAsia="標楷體" w:hAnsi="標楷體" w:hint="eastAsia"/>
                                <w:sz w:val="18"/>
                                <w:szCs w:val="18"/>
                                <w14:textOutline w14:w="9525" w14:cap="rnd" w14:cmpd="sng" w14:algn="ctr">
                                  <w14:noFill/>
                                  <w14:prstDash w14:val="solid"/>
                                  <w14:bevel/>
                                </w14:textOutline>
                              </w:rPr>
                              <w:t>註：1</w:t>
                            </w:r>
                            <w:r w:rsidRPr="002C715C">
                              <w:rPr>
                                <w:rFonts w:ascii="標楷體" w:eastAsia="標楷體" w:hAnsi="標楷體"/>
                                <w:sz w:val="18"/>
                                <w:szCs w:val="18"/>
                                <w14:textOutline w14:w="9525" w14:cap="rnd" w14:cmpd="sng" w14:algn="ctr">
                                  <w14:noFill/>
                                  <w14:prstDash w14:val="solid"/>
                                  <w14:bevel/>
                                </w14:textOutline>
                              </w:rPr>
                              <w:t>.</w:t>
                            </w:r>
                            <w:r>
                              <w:rPr>
                                <w:rFonts w:ascii="標楷體" w:eastAsia="標楷體" w:hAnsi="標楷體"/>
                                <w:sz w:val="18"/>
                                <w:szCs w:val="18"/>
                                <w14:textOutline w14:w="9525" w14:cap="rnd" w14:cmpd="sng" w14:algn="ctr">
                                  <w14:noFill/>
                                  <w14:prstDash w14:val="solid"/>
                                  <w14:bevel/>
                                </w14:textOutline>
                              </w:rPr>
                              <w:t>107</w:t>
                            </w:r>
                            <w:r>
                              <w:rPr>
                                <w:rFonts w:ascii="標楷體" w:eastAsia="標楷體" w:hAnsi="標楷體" w:hint="eastAsia"/>
                                <w:sz w:val="18"/>
                                <w:szCs w:val="18"/>
                                <w14:textOutline w14:w="9525" w14:cap="rnd" w14:cmpd="sng" w14:algn="ctr">
                                  <w14:noFill/>
                                  <w14:prstDash w14:val="solid"/>
                                  <w14:bevel/>
                                </w14:textOutline>
                              </w:rPr>
                              <w:t>至1</w:t>
                            </w:r>
                            <w:r>
                              <w:rPr>
                                <w:rFonts w:ascii="標楷體" w:eastAsia="標楷體" w:hAnsi="標楷體"/>
                                <w:sz w:val="18"/>
                                <w:szCs w:val="18"/>
                                <w14:textOutline w14:w="9525" w14:cap="rnd" w14:cmpd="sng" w14:algn="ctr">
                                  <w14:noFill/>
                                  <w14:prstDash w14:val="solid"/>
                                  <w14:bevel/>
                                </w14:textOutline>
                              </w:rPr>
                              <w:t>11</w:t>
                            </w:r>
                            <w:r w:rsidRPr="00F32148">
                              <w:rPr>
                                <w:rFonts w:ascii="標楷體" w:eastAsia="標楷體" w:hAnsi="標楷體" w:hint="eastAsia"/>
                                <w:sz w:val="18"/>
                                <w:szCs w:val="18"/>
                                <w14:textOutline w14:w="9525" w14:cap="rnd" w14:cmpd="sng" w14:algn="ctr">
                                  <w14:noFill/>
                                  <w14:prstDash w14:val="solid"/>
                                  <w14:bevel/>
                                </w14:textOutline>
                              </w:rPr>
                              <w:t>年度</w:t>
                            </w:r>
                            <w:r w:rsidRPr="002C715C">
                              <w:rPr>
                                <w:rFonts w:ascii="標楷體" w:eastAsia="標楷體" w:hAnsi="標楷體" w:hint="eastAsia"/>
                                <w:sz w:val="18"/>
                                <w:szCs w:val="18"/>
                                <w14:textOutline w14:w="9525" w14:cap="rnd" w14:cmpd="sng" w14:algn="ctr">
                                  <w14:noFill/>
                                  <w14:prstDash w14:val="solid"/>
                                  <w14:bevel/>
                                </w14:textOutline>
                              </w:rPr>
                              <w:t>變賣報廢警用機車共計7次</w:t>
                            </w:r>
                            <w:r w:rsidRPr="00DF55BC">
                              <w:rPr>
                                <w:rFonts w:ascii="標楷體" w:eastAsia="標楷體" w:hAnsi="標楷體" w:hint="eastAsia"/>
                                <w:sz w:val="18"/>
                                <w:szCs w:val="18"/>
                                <w14:textOutline w14:w="9525" w14:cap="rnd" w14:cmpd="sng" w14:algn="ctr">
                                  <w14:noFill/>
                                  <w14:prstDash w14:val="solid"/>
                                  <w14:bevel/>
                                </w14:textOutline>
                              </w:rPr>
                              <w:t>（</w:t>
                            </w:r>
                            <w:r>
                              <w:rPr>
                                <w:rFonts w:ascii="標楷體" w:eastAsia="標楷體" w:hAnsi="標楷體" w:hint="eastAsia"/>
                                <w:sz w:val="18"/>
                                <w:szCs w:val="18"/>
                                <w14:textOutline w14:w="9525" w14:cap="rnd" w14:cmpd="sng" w14:algn="ctr">
                                  <w14:noFill/>
                                  <w14:prstDash w14:val="solid"/>
                                  <w14:bevel/>
                                </w14:textOutline>
                              </w:rPr>
                              <w:t>1</w:t>
                            </w:r>
                            <w:r>
                              <w:rPr>
                                <w:rFonts w:ascii="標楷體" w:eastAsia="標楷體" w:hAnsi="標楷體"/>
                                <w:sz w:val="18"/>
                                <w:szCs w:val="18"/>
                                <w14:textOutline w14:w="9525" w14:cap="rnd" w14:cmpd="sng" w14:algn="ctr">
                                  <w14:noFill/>
                                  <w14:prstDash w14:val="solid"/>
                                  <w14:bevel/>
                                </w14:textOutline>
                              </w:rPr>
                              <w:t>09</w:t>
                            </w:r>
                            <w:r>
                              <w:rPr>
                                <w:rFonts w:ascii="標楷體" w:eastAsia="標楷體" w:hAnsi="標楷體" w:hint="eastAsia"/>
                                <w:sz w:val="18"/>
                                <w:szCs w:val="18"/>
                                <w14:textOutline w14:w="9525" w14:cap="rnd" w14:cmpd="sng" w14:algn="ctr">
                                  <w14:noFill/>
                                  <w14:prstDash w14:val="solid"/>
                                  <w14:bevel/>
                                </w14:textOutline>
                              </w:rPr>
                              <w:t>及1</w:t>
                            </w:r>
                            <w:r>
                              <w:rPr>
                                <w:rFonts w:ascii="標楷體" w:eastAsia="標楷體" w:hAnsi="標楷體"/>
                                <w:sz w:val="18"/>
                                <w:szCs w:val="18"/>
                                <w14:textOutline w14:w="9525" w14:cap="rnd" w14:cmpd="sng" w14:algn="ctr">
                                  <w14:noFill/>
                                  <w14:prstDash w14:val="solid"/>
                                  <w14:bevel/>
                                </w14:textOutline>
                              </w:rPr>
                              <w:t>11</w:t>
                            </w:r>
                            <w:r>
                              <w:rPr>
                                <w:rFonts w:ascii="標楷體" w:eastAsia="標楷體" w:hAnsi="標楷體" w:hint="eastAsia"/>
                                <w:sz w:val="18"/>
                                <w:szCs w:val="18"/>
                                <w14:textOutline w14:w="9525" w14:cap="rnd" w14:cmpd="sng" w14:algn="ctr">
                                  <w14:noFill/>
                                  <w14:prstDash w14:val="solid"/>
                                  <w14:bevel/>
                                </w14:textOutline>
                              </w:rPr>
                              <w:t>年度各變賣2次</w:t>
                            </w:r>
                            <w:r w:rsidRPr="00DF55BC">
                              <w:rPr>
                                <w:rFonts w:ascii="標楷體" w:eastAsia="標楷體" w:hAnsi="標楷體" w:hint="eastAsia"/>
                                <w:sz w:val="18"/>
                                <w:szCs w:val="18"/>
                                <w14:textOutline w14:w="9525" w14:cap="rnd" w14:cmpd="sng" w14:algn="ctr">
                                  <w14:noFill/>
                                  <w14:prstDash w14:val="solid"/>
                                  <w14:bevel/>
                                </w14:textOutline>
                              </w:rPr>
                              <w:t>）</w:t>
                            </w:r>
                            <w:r w:rsidRPr="002C715C">
                              <w:rPr>
                                <w:rFonts w:ascii="標楷體" w:eastAsia="標楷體" w:hAnsi="標楷體" w:hint="eastAsia"/>
                                <w:sz w:val="18"/>
                                <w:szCs w:val="18"/>
                                <w14:textOutline w14:w="9525" w14:cap="rnd" w14:cmpd="sng" w14:algn="ctr">
                                  <w14:noFill/>
                                  <w14:prstDash w14:val="solid"/>
                                  <w14:bevel/>
                                </w14:textOutline>
                              </w:rPr>
                              <w:t>，其中1</w:t>
                            </w:r>
                            <w:r w:rsidRPr="002C715C">
                              <w:rPr>
                                <w:rFonts w:ascii="標楷體" w:eastAsia="標楷體" w:hAnsi="標楷體"/>
                                <w:sz w:val="18"/>
                                <w:szCs w:val="18"/>
                                <w14:textOutline w14:w="9525" w14:cap="rnd" w14:cmpd="sng" w14:algn="ctr">
                                  <w14:noFill/>
                                  <w14:prstDash w14:val="solid"/>
                                  <w14:bevel/>
                                </w14:textOutline>
                              </w:rPr>
                              <w:t>09</w:t>
                            </w:r>
                            <w:r w:rsidRPr="002C715C">
                              <w:rPr>
                                <w:rFonts w:ascii="標楷體" w:eastAsia="標楷體" w:hAnsi="標楷體" w:hint="eastAsia"/>
                                <w:sz w:val="18"/>
                                <w:szCs w:val="18"/>
                                <w14:textOutline w14:w="9525" w14:cap="rnd" w14:cmpd="sng" w14:algn="ctr">
                                  <w14:noFill/>
                                  <w14:prstDash w14:val="solid"/>
                                  <w14:bevel/>
                                </w14:textOutline>
                              </w:rPr>
                              <w:t>年度變賣車況窳劣機車5</w:t>
                            </w:r>
                            <w:r w:rsidRPr="002C715C">
                              <w:rPr>
                                <w:rFonts w:ascii="標楷體" w:eastAsia="標楷體" w:hAnsi="標楷體"/>
                                <w:sz w:val="18"/>
                                <w:szCs w:val="18"/>
                                <w14:textOutline w14:w="9525" w14:cap="rnd" w14:cmpd="sng" w14:algn="ctr">
                                  <w14:noFill/>
                                  <w14:prstDash w14:val="solid"/>
                                  <w14:bevel/>
                                </w14:textOutline>
                              </w:rPr>
                              <w:t>1</w:t>
                            </w:r>
                            <w:r w:rsidRPr="002C715C">
                              <w:rPr>
                                <w:rFonts w:ascii="標楷體" w:eastAsia="標楷體" w:hAnsi="標楷體" w:hint="eastAsia"/>
                                <w:sz w:val="18"/>
                                <w:szCs w:val="18"/>
                                <w14:textOutline w14:w="9525" w14:cap="rnd" w14:cmpd="sng" w14:algn="ctr">
                                  <w14:noFill/>
                                  <w14:prstDash w14:val="solid"/>
                                  <w14:bevel/>
                                </w14:textOutline>
                              </w:rPr>
                              <w:t>輛</w:t>
                            </w:r>
                            <w:r>
                              <w:rPr>
                                <w:rFonts w:ascii="標楷體" w:eastAsia="標楷體" w:hAnsi="標楷體" w:hint="eastAsia"/>
                                <w:sz w:val="18"/>
                                <w:szCs w:val="18"/>
                                <w14:textOutline w14:w="9525" w14:cap="rnd" w14:cmpd="sng" w14:algn="ctr">
                                  <w14:noFill/>
                                  <w14:prstDash w14:val="solid"/>
                                  <w14:bevel/>
                                </w14:textOutline>
                              </w:rPr>
                              <w:t>（</w:t>
                            </w:r>
                            <w:r w:rsidRPr="002C715C">
                              <w:rPr>
                                <w:rFonts w:ascii="標楷體" w:eastAsia="標楷體" w:hAnsi="標楷體" w:hint="eastAsia"/>
                                <w:sz w:val="18"/>
                                <w:szCs w:val="18"/>
                                <w14:textOutline w14:w="9525" w14:cap="rnd" w14:cmpd="sng" w14:algn="ctr">
                                  <w14:noFill/>
                                  <w14:prstDash w14:val="solid"/>
                                  <w14:bevel/>
                                </w14:textOutline>
                              </w:rPr>
                              <w:t>單價為8</w:t>
                            </w:r>
                            <w:r w:rsidRPr="002C715C">
                              <w:rPr>
                                <w:rFonts w:ascii="標楷體" w:eastAsia="標楷體" w:hAnsi="標楷體"/>
                                <w:sz w:val="18"/>
                                <w:szCs w:val="18"/>
                                <w14:textOutline w14:w="9525" w14:cap="rnd" w14:cmpd="sng" w14:algn="ctr">
                                  <w14:noFill/>
                                  <w14:prstDash w14:val="solid"/>
                                  <w14:bevel/>
                                </w14:textOutline>
                              </w:rPr>
                              <w:t>50</w:t>
                            </w:r>
                            <w:r w:rsidRPr="002C715C">
                              <w:rPr>
                                <w:rFonts w:ascii="標楷體" w:eastAsia="標楷體" w:hAnsi="標楷體" w:hint="eastAsia"/>
                                <w:sz w:val="18"/>
                                <w:szCs w:val="18"/>
                                <w14:textOutline w14:w="9525" w14:cap="rnd" w14:cmpd="sng" w14:algn="ctr">
                                  <w14:noFill/>
                                  <w14:prstDash w14:val="solid"/>
                                  <w14:bevel/>
                                </w14:textOutline>
                              </w:rPr>
                              <w:t>元</w:t>
                            </w:r>
                            <w:r>
                              <w:rPr>
                                <w:rFonts w:ascii="標楷體" w:eastAsia="標楷體" w:hAnsi="標楷體" w:hint="eastAsia"/>
                                <w:sz w:val="18"/>
                                <w:szCs w:val="18"/>
                                <w14:textOutline w14:w="9525" w14:cap="rnd" w14:cmpd="sng" w14:algn="ctr">
                                  <w14:noFill/>
                                  <w14:prstDash w14:val="solid"/>
                                  <w14:bevel/>
                                </w14:textOutline>
                              </w:rPr>
                              <w:t>）</w:t>
                            </w:r>
                            <w:r w:rsidRPr="002C715C">
                              <w:rPr>
                                <w:rFonts w:ascii="標楷體" w:eastAsia="標楷體" w:hAnsi="標楷體" w:hint="eastAsia"/>
                                <w:sz w:val="18"/>
                                <w:szCs w:val="18"/>
                                <w14:textOutline w14:w="9525" w14:cap="rnd" w14:cmpd="sng" w14:algn="ctr">
                                  <w14:noFill/>
                                  <w14:prstDash w14:val="solid"/>
                                  <w14:bevel/>
                                </w14:textOutline>
                              </w:rPr>
                              <w:t>，係屬價格極端值，爰未列入表達。</w:t>
                            </w:r>
                          </w:p>
                          <w:p w:rsidR="001812D1" w:rsidRPr="003950C5" w:rsidRDefault="001812D1" w:rsidP="00A4620D">
                            <w:pPr>
                              <w:spacing w:beforeLines="10" w:before="36" w:line="240" w:lineRule="exact"/>
                              <w:ind w:leftChars="200" w:left="480" w:rightChars="50" w:right="120" w:firstLineChars="200" w:firstLine="360"/>
                              <w:jc w:val="both"/>
                              <w:rPr>
                                <w:rFonts w:ascii="標楷體" w:eastAsia="標楷體" w:hAnsi="標楷體"/>
                                <w:sz w:val="18"/>
                                <w:szCs w:val="18"/>
                                <w14:textOutline w14:w="9525" w14:cap="rnd" w14:cmpd="sng" w14:algn="ctr">
                                  <w14:noFill/>
                                  <w14:prstDash w14:val="solid"/>
                                  <w14:bevel/>
                                </w14:textOutline>
                              </w:rPr>
                            </w:pPr>
                            <w:r>
                              <w:rPr>
                                <w:rFonts w:ascii="標楷體" w:eastAsia="標楷體" w:hAnsi="標楷體"/>
                                <w:sz w:val="18"/>
                                <w:szCs w:val="18"/>
                                <w14:textOutline w14:w="9525" w14:cap="rnd" w14:cmpd="sng" w14:algn="ctr">
                                  <w14:noFill/>
                                  <w14:prstDash w14:val="solid"/>
                                  <w14:bevel/>
                                </w14:textOutline>
                              </w:rPr>
                              <w:t>2.</w:t>
                            </w:r>
                            <w:r>
                              <w:rPr>
                                <w:rFonts w:ascii="標楷體" w:eastAsia="標楷體" w:hAnsi="標楷體" w:hint="eastAsia"/>
                                <w:sz w:val="18"/>
                                <w:szCs w:val="18"/>
                                <w14:textOutline w14:w="9525" w14:cap="rnd" w14:cmpd="sng" w14:algn="ctr">
                                  <w14:noFill/>
                                  <w14:prstDash w14:val="solid"/>
                                  <w14:bevel/>
                                </w14:textOutline>
                              </w:rPr>
                              <w:t>資料來源：</w:t>
                            </w:r>
                            <w:r w:rsidRPr="003950C5">
                              <w:rPr>
                                <w:rFonts w:ascii="標楷體" w:eastAsia="標楷體" w:hAnsi="標楷體" w:hint="eastAsia"/>
                                <w:sz w:val="18"/>
                                <w:szCs w:val="18"/>
                                <w14:textOutline w14:w="9525" w14:cap="rnd" w14:cmpd="sng" w14:algn="ctr">
                                  <w14:noFill/>
                                  <w14:prstDash w14:val="solid"/>
                                  <w14:bevel/>
                                </w14:textOutline>
                              </w:rPr>
                              <w:t>整理自</w:t>
                            </w:r>
                            <w:r>
                              <w:rPr>
                                <w:rFonts w:ascii="標楷體" w:eastAsia="標楷體" w:hAnsi="標楷體" w:hint="eastAsia"/>
                                <w:sz w:val="18"/>
                                <w:szCs w:val="18"/>
                                <w14:textOutline w14:w="9525" w14:cap="rnd" w14:cmpd="sng" w14:algn="ctr">
                                  <w14:noFill/>
                                  <w14:prstDash w14:val="solid"/>
                                  <w14:bevel/>
                                </w14:textOutline>
                              </w:rPr>
                              <w:t>警察</w:t>
                            </w:r>
                            <w:r w:rsidRPr="003950C5">
                              <w:rPr>
                                <w:rFonts w:ascii="標楷體" w:eastAsia="標楷體" w:hAnsi="標楷體" w:hint="eastAsia"/>
                                <w:sz w:val="18"/>
                                <w:szCs w:val="18"/>
                                <w14:textOutline w14:w="9525" w14:cap="rnd" w14:cmpd="sng" w14:algn="ctr">
                                  <w14:noFill/>
                                  <w14:prstDash w14:val="solid"/>
                                  <w14:bevel/>
                                </w14:textOutline>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515802" id="_x0000_s1103" type="#_x0000_t202" style="position:absolute;left:0;text-align:left;margin-left:15pt;margin-top:321.65pt;width:474pt;height:290.1pt;z-index:251698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" stroked="f">
                <v:textbox>
                  <w:txbxContent>
                    <w:p w:rsidR="001812D1" w:rsidRPr="00843846" w:rsidRDefault="001812D1" w:rsidP="00CD0A7C">
                      <w:pPr>
                        <w:spacing w:afterLines="25" w:after="90"/>
                        <w:jc w:val="center"/>
                        <w:rPr>
                          <w:rFonts w:ascii="標楷體" w:eastAsia="標楷體" w:hAnsi="標楷體"/>
                          <w:b/>
                          <w:bCs/>
                          <w14:textOutline w14:w="9525" w14:cap="rnd" w14:cmpd="sng" w14:algn="ctr">
                            <w14:noFill/>
                            <w14:prstDash w14:val="solid"/>
                            <w14:bevel/>
                          </w14:textOutline>
                        </w:rPr>
                      </w:pPr>
                      <w:r>
                        <w:rPr>
                          <w:rFonts w:ascii="標楷體" w:eastAsia="標楷體" w:hAnsi="標楷體" w:hint="eastAsia"/>
                          <w:b/>
                          <w:bCs/>
                          <w14:textOutline w14:w="9525" w14:cap="rnd" w14:cmpd="sng" w14:algn="ctr">
                            <w14:noFill/>
                            <w14:prstDash w14:val="solid"/>
                            <w14:bevel/>
                          </w14:textOutline>
                        </w:rPr>
                        <w:t>圖2</w:t>
                      </w:r>
                      <w:r>
                        <w:rPr>
                          <w:rFonts w:ascii="標楷體" w:eastAsia="標楷體" w:hAnsi="標楷體"/>
                          <w:b/>
                          <w:bCs/>
                          <w14:textOutline w14:w="9525" w14:cap="rnd" w14:cmpd="sng" w14:algn="ctr">
                            <w14:noFill/>
                            <w14:prstDash w14:val="solid"/>
                            <w14:bevel/>
                          </w14:textOutline>
                        </w:rPr>
                        <w:t xml:space="preserve">  </w:t>
                      </w:r>
                      <w:r w:rsidRPr="00843846">
                        <w:rPr>
                          <w:rFonts w:ascii="標楷體" w:eastAsia="標楷體" w:hAnsi="標楷體" w:hint="eastAsia"/>
                          <w:b/>
                          <w:bCs/>
                          <w14:textOutline w14:w="9525" w14:cap="rnd" w14:cmpd="sng" w14:algn="ctr">
                            <w14:noFill/>
                            <w14:prstDash w14:val="solid"/>
                            <w14:bevel/>
                          </w14:textOutline>
                        </w:rPr>
                        <w:t>報廢警用</w:t>
                      </w:r>
                      <w:r>
                        <w:rPr>
                          <w:rFonts w:ascii="標楷體" w:eastAsia="標楷體" w:hAnsi="標楷體" w:hint="eastAsia"/>
                          <w:b/>
                          <w:bCs/>
                          <w14:textOutline w14:w="9525" w14:cap="rnd" w14:cmpd="sng" w14:algn="ctr">
                            <w14:noFill/>
                            <w14:prstDash w14:val="solid"/>
                            <w14:bevel/>
                          </w14:textOutline>
                        </w:rPr>
                        <w:t>機</w:t>
                      </w:r>
                      <w:r w:rsidRPr="00843846">
                        <w:rPr>
                          <w:rFonts w:ascii="標楷體" w:eastAsia="標楷體" w:hAnsi="標楷體" w:hint="eastAsia"/>
                          <w:b/>
                          <w:bCs/>
                          <w14:textOutline w14:w="9525" w14:cap="rnd" w14:cmpd="sng" w14:algn="ctr">
                            <w14:noFill/>
                            <w14:prstDash w14:val="solid"/>
                            <w14:bevel/>
                          </w14:textOutline>
                        </w:rPr>
                        <w:t>車變賣情形</w:t>
                      </w:r>
                    </w:p>
                    <w:p w:rsidR="001812D1" w:rsidRPr="00843846" w:rsidRDefault="001812D1" w:rsidP="00CD0A7C">
                      <w:pPr>
                        <w:rPr>
                          <w14:textOutline w14:w="9525" w14:cap="rnd" w14:cmpd="sng" w14:algn="ctr">
                            <w14:noFill/>
                            <w14:prstDash w14:val="solid"/>
                            <w14:bevel/>
                          </w14:textOutline>
                        </w:rPr>
                      </w:pPr>
                      <w:r>
                        <w:rPr>
                          <w:noProof/>
                        </w:rPr>
                        <w:drawing>
                          <wp:inline distT="0" distB="0" distL="0" distR="0" wp14:anchorId="60FB6140" wp14:editId="26CEC65E">
                            <wp:extent cx="5872480" cy="2666183"/>
                            <wp:effectExtent l="0" t="0" r="0" b="1270"/>
                            <wp:docPr id="1991586625" name="圖表 1991586625">
                              <a:extLst xmlns:a="http://schemas.openxmlformats.org/drawingml/2006/main">
                                <a:ext uri="{FF2B5EF4-FFF2-40B4-BE49-F238E27FC236}">
                                  <a16:creationId xmlns:a16="http://schemas.microsoft.com/office/drawing/2014/main" id="{6A2E628B-3CCC-4A28-A388-EC181D24C2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sidRPr="00843846">
                        <w:rPr>
                          <w:noProof/>
                          <w14:textOutline w14:w="9525" w14:cap="rnd" w14:cmpd="sng" w14:algn="ctr">
                            <w14:noFill/>
                            <w14:prstDash w14:val="solid"/>
                            <w14:bevel/>
                          </w14:textOutline>
                        </w:rPr>
                        <w:t xml:space="preserve"> </w:t>
                      </w:r>
                    </w:p>
                    <w:p w:rsidR="001812D1" w:rsidRDefault="001812D1" w:rsidP="00A4620D">
                      <w:pPr>
                        <w:spacing w:line="240" w:lineRule="exact"/>
                        <w:ind w:leftChars="200" w:left="1020" w:rightChars="50" w:right="120" w:hangingChars="300" w:hanging="540"/>
                        <w:jc w:val="both"/>
                        <w:rPr>
                          <w:rFonts w:ascii="標楷體" w:eastAsia="標楷體" w:hAnsi="標楷體"/>
                          <w:sz w:val="18"/>
                          <w:szCs w:val="18"/>
                          <w14:textOutline w14:w="9525" w14:cap="rnd" w14:cmpd="sng" w14:algn="ctr">
                            <w14:noFill/>
                            <w14:prstDash w14:val="solid"/>
                            <w14:bevel/>
                          </w14:textOutline>
                        </w:rPr>
                      </w:pPr>
                      <w:r>
                        <w:rPr>
                          <w:rFonts w:ascii="標楷體" w:eastAsia="標楷體" w:hAnsi="標楷體" w:hint="eastAsia"/>
                          <w:sz w:val="18"/>
                          <w:szCs w:val="18"/>
                          <w14:textOutline w14:w="9525" w14:cap="rnd" w14:cmpd="sng" w14:algn="ctr">
                            <w14:noFill/>
                            <w14:prstDash w14:val="solid"/>
                            <w14:bevel/>
                          </w14:textOutline>
                        </w:rPr>
                        <w:t>註：1</w:t>
                      </w:r>
                      <w:r w:rsidRPr="002C715C">
                        <w:rPr>
                          <w:rFonts w:ascii="標楷體" w:eastAsia="標楷體" w:hAnsi="標楷體"/>
                          <w:sz w:val="18"/>
                          <w:szCs w:val="18"/>
                          <w14:textOutline w14:w="9525" w14:cap="rnd" w14:cmpd="sng" w14:algn="ctr">
                            <w14:noFill/>
                            <w14:prstDash w14:val="solid"/>
                            <w14:bevel/>
                          </w14:textOutline>
                        </w:rPr>
                        <w:t>.</w:t>
                      </w:r>
                      <w:r>
                        <w:rPr>
                          <w:rFonts w:ascii="標楷體" w:eastAsia="標楷體" w:hAnsi="標楷體"/>
                          <w:sz w:val="18"/>
                          <w:szCs w:val="18"/>
                          <w14:textOutline w14:w="9525" w14:cap="rnd" w14:cmpd="sng" w14:algn="ctr">
                            <w14:noFill/>
                            <w14:prstDash w14:val="solid"/>
                            <w14:bevel/>
                          </w14:textOutline>
                        </w:rPr>
                        <w:t>107</w:t>
                      </w:r>
                      <w:r>
                        <w:rPr>
                          <w:rFonts w:ascii="標楷體" w:eastAsia="標楷體" w:hAnsi="標楷體" w:hint="eastAsia"/>
                          <w:sz w:val="18"/>
                          <w:szCs w:val="18"/>
                          <w14:textOutline w14:w="9525" w14:cap="rnd" w14:cmpd="sng" w14:algn="ctr">
                            <w14:noFill/>
                            <w14:prstDash w14:val="solid"/>
                            <w14:bevel/>
                          </w14:textOutline>
                        </w:rPr>
                        <w:t>至1</w:t>
                      </w:r>
                      <w:r>
                        <w:rPr>
                          <w:rFonts w:ascii="標楷體" w:eastAsia="標楷體" w:hAnsi="標楷體"/>
                          <w:sz w:val="18"/>
                          <w:szCs w:val="18"/>
                          <w14:textOutline w14:w="9525" w14:cap="rnd" w14:cmpd="sng" w14:algn="ctr">
                            <w14:noFill/>
                            <w14:prstDash w14:val="solid"/>
                            <w14:bevel/>
                          </w14:textOutline>
                        </w:rPr>
                        <w:t>11</w:t>
                      </w:r>
                      <w:r w:rsidRPr="00F32148">
                        <w:rPr>
                          <w:rFonts w:ascii="標楷體" w:eastAsia="標楷體" w:hAnsi="標楷體" w:hint="eastAsia"/>
                          <w:sz w:val="18"/>
                          <w:szCs w:val="18"/>
                          <w14:textOutline w14:w="9525" w14:cap="rnd" w14:cmpd="sng" w14:algn="ctr">
                            <w14:noFill/>
                            <w14:prstDash w14:val="solid"/>
                            <w14:bevel/>
                          </w14:textOutline>
                        </w:rPr>
                        <w:t>年度</w:t>
                      </w:r>
                      <w:r w:rsidRPr="002C715C">
                        <w:rPr>
                          <w:rFonts w:ascii="標楷體" w:eastAsia="標楷體" w:hAnsi="標楷體" w:hint="eastAsia"/>
                          <w:sz w:val="18"/>
                          <w:szCs w:val="18"/>
                          <w14:textOutline w14:w="9525" w14:cap="rnd" w14:cmpd="sng" w14:algn="ctr">
                            <w14:noFill/>
                            <w14:prstDash w14:val="solid"/>
                            <w14:bevel/>
                          </w14:textOutline>
                        </w:rPr>
                        <w:t>變賣報廢警用機車共計7次</w:t>
                      </w:r>
                      <w:r w:rsidRPr="00DF55BC">
                        <w:rPr>
                          <w:rFonts w:ascii="標楷體" w:eastAsia="標楷體" w:hAnsi="標楷體" w:hint="eastAsia"/>
                          <w:sz w:val="18"/>
                          <w:szCs w:val="18"/>
                          <w14:textOutline w14:w="9525" w14:cap="rnd" w14:cmpd="sng" w14:algn="ctr">
                            <w14:noFill/>
                            <w14:prstDash w14:val="solid"/>
                            <w14:bevel/>
                          </w14:textOutline>
                        </w:rPr>
                        <w:t>（</w:t>
                      </w:r>
                      <w:r>
                        <w:rPr>
                          <w:rFonts w:ascii="標楷體" w:eastAsia="標楷體" w:hAnsi="標楷體" w:hint="eastAsia"/>
                          <w:sz w:val="18"/>
                          <w:szCs w:val="18"/>
                          <w14:textOutline w14:w="9525" w14:cap="rnd" w14:cmpd="sng" w14:algn="ctr">
                            <w14:noFill/>
                            <w14:prstDash w14:val="solid"/>
                            <w14:bevel/>
                          </w14:textOutline>
                        </w:rPr>
                        <w:t>1</w:t>
                      </w:r>
                      <w:r>
                        <w:rPr>
                          <w:rFonts w:ascii="標楷體" w:eastAsia="標楷體" w:hAnsi="標楷體"/>
                          <w:sz w:val="18"/>
                          <w:szCs w:val="18"/>
                          <w14:textOutline w14:w="9525" w14:cap="rnd" w14:cmpd="sng" w14:algn="ctr">
                            <w14:noFill/>
                            <w14:prstDash w14:val="solid"/>
                            <w14:bevel/>
                          </w14:textOutline>
                        </w:rPr>
                        <w:t>09</w:t>
                      </w:r>
                      <w:r>
                        <w:rPr>
                          <w:rFonts w:ascii="標楷體" w:eastAsia="標楷體" w:hAnsi="標楷體" w:hint="eastAsia"/>
                          <w:sz w:val="18"/>
                          <w:szCs w:val="18"/>
                          <w14:textOutline w14:w="9525" w14:cap="rnd" w14:cmpd="sng" w14:algn="ctr">
                            <w14:noFill/>
                            <w14:prstDash w14:val="solid"/>
                            <w14:bevel/>
                          </w14:textOutline>
                        </w:rPr>
                        <w:t>及1</w:t>
                      </w:r>
                      <w:r>
                        <w:rPr>
                          <w:rFonts w:ascii="標楷體" w:eastAsia="標楷體" w:hAnsi="標楷體"/>
                          <w:sz w:val="18"/>
                          <w:szCs w:val="18"/>
                          <w14:textOutline w14:w="9525" w14:cap="rnd" w14:cmpd="sng" w14:algn="ctr">
                            <w14:noFill/>
                            <w14:prstDash w14:val="solid"/>
                            <w14:bevel/>
                          </w14:textOutline>
                        </w:rPr>
                        <w:t>11</w:t>
                      </w:r>
                      <w:r>
                        <w:rPr>
                          <w:rFonts w:ascii="標楷體" w:eastAsia="標楷體" w:hAnsi="標楷體" w:hint="eastAsia"/>
                          <w:sz w:val="18"/>
                          <w:szCs w:val="18"/>
                          <w14:textOutline w14:w="9525" w14:cap="rnd" w14:cmpd="sng" w14:algn="ctr">
                            <w14:noFill/>
                            <w14:prstDash w14:val="solid"/>
                            <w14:bevel/>
                          </w14:textOutline>
                        </w:rPr>
                        <w:t>年度各變賣2次</w:t>
                      </w:r>
                      <w:r w:rsidRPr="00DF55BC">
                        <w:rPr>
                          <w:rFonts w:ascii="標楷體" w:eastAsia="標楷體" w:hAnsi="標楷體" w:hint="eastAsia"/>
                          <w:sz w:val="18"/>
                          <w:szCs w:val="18"/>
                          <w14:textOutline w14:w="9525" w14:cap="rnd" w14:cmpd="sng" w14:algn="ctr">
                            <w14:noFill/>
                            <w14:prstDash w14:val="solid"/>
                            <w14:bevel/>
                          </w14:textOutline>
                        </w:rPr>
                        <w:t>）</w:t>
                      </w:r>
                      <w:r w:rsidRPr="002C715C">
                        <w:rPr>
                          <w:rFonts w:ascii="標楷體" w:eastAsia="標楷體" w:hAnsi="標楷體" w:hint="eastAsia"/>
                          <w:sz w:val="18"/>
                          <w:szCs w:val="18"/>
                          <w14:textOutline w14:w="9525" w14:cap="rnd" w14:cmpd="sng" w14:algn="ctr">
                            <w14:noFill/>
                            <w14:prstDash w14:val="solid"/>
                            <w14:bevel/>
                          </w14:textOutline>
                        </w:rPr>
                        <w:t>，其中1</w:t>
                      </w:r>
                      <w:r w:rsidRPr="002C715C">
                        <w:rPr>
                          <w:rFonts w:ascii="標楷體" w:eastAsia="標楷體" w:hAnsi="標楷體"/>
                          <w:sz w:val="18"/>
                          <w:szCs w:val="18"/>
                          <w14:textOutline w14:w="9525" w14:cap="rnd" w14:cmpd="sng" w14:algn="ctr">
                            <w14:noFill/>
                            <w14:prstDash w14:val="solid"/>
                            <w14:bevel/>
                          </w14:textOutline>
                        </w:rPr>
                        <w:t>09</w:t>
                      </w:r>
                      <w:r w:rsidRPr="002C715C">
                        <w:rPr>
                          <w:rFonts w:ascii="標楷體" w:eastAsia="標楷體" w:hAnsi="標楷體" w:hint="eastAsia"/>
                          <w:sz w:val="18"/>
                          <w:szCs w:val="18"/>
                          <w14:textOutline w14:w="9525" w14:cap="rnd" w14:cmpd="sng" w14:algn="ctr">
                            <w14:noFill/>
                            <w14:prstDash w14:val="solid"/>
                            <w14:bevel/>
                          </w14:textOutline>
                        </w:rPr>
                        <w:t>年度變賣車況窳劣機車5</w:t>
                      </w:r>
                      <w:r w:rsidRPr="002C715C">
                        <w:rPr>
                          <w:rFonts w:ascii="標楷體" w:eastAsia="標楷體" w:hAnsi="標楷體"/>
                          <w:sz w:val="18"/>
                          <w:szCs w:val="18"/>
                          <w14:textOutline w14:w="9525" w14:cap="rnd" w14:cmpd="sng" w14:algn="ctr">
                            <w14:noFill/>
                            <w14:prstDash w14:val="solid"/>
                            <w14:bevel/>
                          </w14:textOutline>
                        </w:rPr>
                        <w:t>1</w:t>
                      </w:r>
                      <w:r w:rsidRPr="002C715C">
                        <w:rPr>
                          <w:rFonts w:ascii="標楷體" w:eastAsia="標楷體" w:hAnsi="標楷體" w:hint="eastAsia"/>
                          <w:sz w:val="18"/>
                          <w:szCs w:val="18"/>
                          <w14:textOutline w14:w="9525" w14:cap="rnd" w14:cmpd="sng" w14:algn="ctr">
                            <w14:noFill/>
                            <w14:prstDash w14:val="solid"/>
                            <w14:bevel/>
                          </w14:textOutline>
                        </w:rPr>
                        <w:t>輛</w:t>
                      </w:r>
                      <w:r>
                        <w:rPr>
                          <w:rFonts w:ascii="標楷體" w:eastAsia="標楷體" w:hAnsi="標楷體" w:hint="eastAsia"/>
                          <w:sz w:val="18"/>
                          <w:szCs w:val="18"/>
                          <w14:textOutline w14:w="9525" w14:cap="rnd" w14:cmpd="sng" w14:algn="ctr">
                            <w14:noFill/>
                            <w14:prstDash w14:val="solid"/>
                            <w14:bevel/>
                          </w14:textOutline>
                        </w:rPr>
                        <w:t>（</w:t>
                      </w:r>
                      <w:r w:rsidRPr="002C715C">
                        <w:rPr>
                          <w:rFonts w:ascii="標楷體" w:eastAsia="標楷體" w:hAnsi="標楷體" w:hint="eastAsia"/>
                          <w:sz w:val="18"/>
                          <w:szCs w:val="18"/>
                          <w14:textOutline w14:w="9525" w14:cap="rnd" w14:cmpd="sng" w14:algn="ctr">
                            <w14:noFill/>
                            <w14:prstDash w14:val="solid"/>
                            <w14:bevel/>
                          </w14:textOutline>
                        </w:rPr>
                        <w:t>單價為8</w:t>
                      </w:r>
                      <w:r w:rsidRPr="002C715C">
                        <w:rPr>
                          <w:rFonts w:ascii="標楷體" w:eastAsia="標楷體" w:hAnsi="標楷體"/>
                          <w:sz w:val="18"/>
                          <w:szCs w:val="18"/>
                          <w14:textOutline w14:w="9525" w14:cap="rnd" w14:cmpd="sng" w14:algn="ctr">
                            <w14:noFill/>
                            <w14:prstDash w14:val="solid"/>
                            <w14:bevel/>
                          </w14:textOutline>
                        </w:rPr>
                        <w:t>50</w:t>
                      </w:r>
                      <w:r w:rsidRPr="002C715C">
                        <w:rPr>
                          <w:rFonts w:ascii="標楷體" w:eastAsia="標楷體" w:hAnsi="標楷體" w:hint="eastAsia"/>
                          <w:sz w:val="18"/>
                          <w:szCs w:val="18"/>
                          <w14:textOutline w14:w="9525" w14:cap="rnd" w14:cmpd="sng" w14:algn="ctr">
                            <w14:noFill/>
                            <w14:prstDash w14:val="solid"/>
                            <w14:bevel/>
                          </w14:textOutline>
                        </w:rPr>
                        <w:t>元</w:t>
                      </w:r>
                      <w:r>
                        <w:rPr>
                          <w:rFonts w:ascii="標楷體" w:eastAsia="標楷體" w:hAnsi="標楷體" w:hint="eastAsia"/>
                          <w:sz w:val="18"/>
                          <w:szCs w:val="18"/>
                          <w14:textOutline w14:w="9525" w14:cap="rnd" w14:cmpd="sng" w14:algn="ctr">
                            <w14:noFill/>
                            <w14:prstDash w14:val="solid"/>
                            <w14:bevel/>
                          </w14:textOutline>
                        </w:rPr>
                        <w:t>）</w:t>
                      </w:r>
                      <w:r w:rsidRPr="002C715C">
                        <w:rPr>
                          <w:rFonts w:ascii="標楷體" w:eastAsia="標楷體" w:hAnsi="標楷體" w:hint="eastAsia"/>
                          <w:sz w:val="18"/>
                          <w:szCs w:val="18"/>
                          <w14:textOutline w14:w="9525" w14:cap="rnd" w14:cmpd="sng" w14:algn="ctr">
                            <w14:noFill/>
                            <w14:prstDash w14:val="solid"/>
                            <w14:bevel/>
                          </w14:textOutline>
                        </w:rPr>
                        <w:t>，係屬價格極端值，爰未列入表達。</w:t>
                      </w:r>
                    </w:p>
                    <w:p w:rsidR="001812D1" w:rsidRPr="003950C5" w:rsidRDefault="001812D1" w:rsidP="00A4620D">
                      <w:pPr>
                        <w:spacing w:beforeLines="10" w:before="36" w:line="240" w:lineRule="exact"/>
                        <w:ind w:leftChars="200" w:left="480" w:rightChars="50" w:right="120" w:firstLineChars="200" w:firstLine="360"/>
                        <w:jc w:val="both"/>
                        <w:rPr>
                          <w:rFonts w:ascii="標楷體" w:eastAsia="標楷體" w:hAnsi="標楷體"/>
                          <w:sz w:val="18"/>
                          <w:szCs w:val="18"/>
                          <w14:textOutline w14:w="9525" w14:cap="rnd" w14:cmpd="sng" w14:algn="ctr">
                            <w14:noFill/>
                            <w14:prstDash w14:val="solid"/>
                            <w14:bevel/>
                          </w14:textOutline>
                        </w:rPr>
                      </w:pPr>
                      <w:r>
                        <w:rPr>
                          <w:rFonts w:ascii="標楷體" w:eastAsia="標楷體" w:hAnsi="標楷體"/>
                          <w:sz w:val="18"/>
                          <w:szCs w:val="18"/>
                          <w14:textOutline w14:w="9525" w14:cap="rnd" w14:cmpd="sng" w14:algn="ctr">
                            <w14:noFill/>
                            <w14:prstDash w14:val="solid"/>
                            <w14:bevel/>
                          </w14:textOutline>
                        </w:rPr>
                        <w:t>2.</w:t>
                      </w:r>
                      <w:r>
                        <w:rPr>
                          <w:rFonts w:ascii="標楷體" w:eastAsia="標楷體" w:hAnsi="標楷體" w:hint="eastAsia"/>
                          <w:sz w:val="18"/>
                          <w:szCs w:val="18"/>
                          <w14:textOutline w14:w="9525" w14:cap="rnd" w14:cmpd="sng" w14:algn="ctr">
                            <w14:noFill/>
                            <w14:prstDash w14:val="solid"/>
                            <w14:bevel/>
                          </w14:textOutline>
                        </w:rPr>
                        <w:t>資料來源：</w:t>
                      </w:r>
                      <w:r w:rsidRPr="003950C5">
                        <w:rPr>
                          <w:rFonts w:ascii="標楷體" w:eastAsia="標楷體" w:hAnsi="標楷體" w:hint="eastAsia"/>
                          <w:sz w:val="18"/>
                          <w:szCs w:val="18"/>
                          <w14:textOutline w14:w="9525" w14:cap="rnd" w14:cmpd="sng" w14:algn="ctr">
                            <w14:noFill/>
                            <w14:prstDash w14:val="solid"/>
                            <w14:bevel/>
                          </w14:textOutline>
                        </w:rPr>
                        <w:t>整理自</w:t>
                      </w:r>
                      <w:r>
                        <w:rPr>
                          <w:rFonts w:ascii="標楷體" w:eastAsia="標楷體" w:hAnsi="標楷體" w:hint="eastAsia"/>
                          <w:sz w:val="18"/>
                          <w:szCs w:val="18"/>
                          <w14:textOutline w14:w="9525" w14:cap="rnd" w14:cmpd="sng" w14:algn="ctr">
                            <w14:noFill/>
                            <w14:prstDash w14:val="solid"/>
                            <w14:bevel/>
                          </w14:textOutline>
                        </w:rPr>
                        <w:t>警察</w:t>
                      </w:r>
                      <w:r w:rsidRPr="003950C5">
                        <w:rPr>
                          <w:rFonts w:ascii="標楷體" w:eastAsia="標楷體" w:hAnsi="標楷體" w:hint="eastAsia"/>
                          <w:sz w:val="18"/>
                          <w:szCs w:val="18"/>
                          <w14:textOutline w14:w="9525" w14:cap="rnd" w14:cmpd="sng" w14:algn="ctr">
                            <w14:noFill/>
                            <w14:prstDash w14:val="solid"/>
                            <w14:bevel/>
                          </w14:textOutline>
                        </w:rPr>
                        <w:t>局提供資料。</w:t>
                      </w:r>
                    </w:p>
                  </w:txbxContent>
                </v:textbox>
                <w10:wrap type="square" anchorx="margin"/>
              </v:shape>
            </w:pict>
          </mc:Fallback>
        </mc:AlternateContent>
      </w:r>
      <w:r w:rsidRPr="00DF55BC">
        <w:rPr>
          <w:rFonts w:ascii="標楷體" w:eastAsia="標楷體" w:hAnsi="標楷體" w:cs="Times New Roman"/>
          <w:noProof/>
          <w:spacing w:val="1"/>
          <w:szCs w:val="24"/>
        </w:rPr>
        <mc:AlternateContent>
          <mc:Choice Requires="wps">
            <w:drawing>
              <wp:anchor distT="45720" distB="45720" distL="114300" distR="114300" simplePos="0" relativeHeight="251697152" behindDoc="0" locked="0" layoutInCell="1" allowOverlap="1" wp14:anchorId="05F999AB" wp14:editId="5388DAF6">
                <wp:simplePos x="0" y="0"/>
                <wp:positionH relativeFrom="column">
                  <wp:posOffset>187325</wp:posOffset>
                </wp:positionH>
                <wp:positionV relativeFrom="paragraph">
                  <wp:posOffset>108956</wp:posOffset>
                </wp:positionV>
                <wp:extent cx="6019800" cy="3619500"/>
                <wp:effectExtent l="0" t="0" r="0" b="0"/>
                <wp:wrapSquare wrapText="bothSides"/>
                <wp:docPr id="8088545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0" cy="3619500"/>
                        </a:xfrm>
                        <a:prstGeom prst="rect">
                          <a:avLst/>
                        </a:prstGeom>
                        <a:solidFill>
                          <a:srgbClr val="FFFFFF"/>
                        </a:solidFill>
                        <a:ln w="9525">
                          <a:noFill/>
                          <a:miter lim="800000"/>
                          <a:headEnd/>
                          <a:tailEnd/>
                        </a:ln>
                      </wps:spPr>
                      <wps:txbx>
                        <w:txbxContent>
                          <w:p w:rsidR="001812D1" w:rsidRPr="00DF55BC" w:rsidRDefault="001812D1" w:rsidP="00CD0A7C">
                            <w:pPr>
                              <w:spacing w:afterLines="25" w:after="90"/>
                              <w:jc w:val="center"/>
                              <w:rPr>
                                <w:rFonts w:ascii="標楷體" w:eastAsia="標楷體" w:hAnsi="標楷體"/>
                                <w:b/>
                                <w:bCs/>
                                <w14:textOutline w14:w="9525" w14:cap="rnd" w14:cmpd="sng" w14:algn="ctr">
                                  <w14:noFill/>
                                  <w14:prstDash w14:val="solid"/>
                                  <w14:bevel/>
                                </w14:textOutline>
                              </w:rPr>
                            </w:pPr>
                            <w:r w:rsidRPr="00DF55BC">
                              <w:rPr>
                                <w:rFonts w:ascii="標楷體" w:eastAsia="標楷體" w:hAnsi="標楷體" w:hint="eastAsia"/>
                                <w:b/>
                                <w:bCs/>
                                <w14:textOutline w14:w="9525" w14:cap="rnd" w14:cmpd="sng" w14:algn="ctr">
                                  <w14:noFill/>
                                  <w14:prstDash w14:val="solid"/>
                                  <w14:bevel/>
                                </w14:textOutline>
                              </w:rPr>
                              <w:t>圖1</w:t>
                            </w:r>
                            <w:r w:rsidRPr="00DF55BC">
                              <w:rPr>
                                <w:rFonts w:ascii="標楷體" w:eastAsia="標楷體" w:hAnsi="標楷體"/>
                                <w:b/>
                                <w:bCs/>
                                <w14:textOutline w14:w="9525" w14:cap="rnd" w14:cmpd="sng" w14:algn="ctr">
                                  <w14:noFill/>
                                  <w14:prstDash w14:val="solid"/>
                                  <w14:bevel/>
                                </w14:textOutline>
                              </w:rPr>
                              <w:t xml:space="preserve">  </w:t>
                            </w:r>
                            <w:r w:rsidRPr="00DF55BC">
                              <w:rPr>
                                <w:rFonts w:ascii="標楷體" w:eastAsia="標楷體" w:hAnsi="標楷體" w:hint="eastAsia"/>
                                <w:b/>
                                <w:bCs/>
                                <w14:textOutline w14:w="9525" w14:cap="rnd" w14:cmpd="sng" w14:algn="ctr">
                                  <w14:noFill/>
                                  <w14:prstDash w14:val="solid"/>
                                  <w14:bevel/>
                                </w14:textOutline>
                              </w:rPr>
                              <w:t>報廢警用汽車變賣情形</w:t>
                            </w:r>
                          </w:p>
                          <w:p w:rsidR="001812D1" w:rsidRPr="00DF55BC" w:rsidRDefault="001812D1" w:rsidP="00CD0A7C">
                            <w:pPr>
                              <w:rPr>
                                <w14:textOutline w14:w="9525" w14:cap="rnd" w14:cmpd="sng" w14:algn="ctr">
                                  <w14:noFill/>
                                  <w14:prstDash w14:val="solid"/>
                                  <w14:bevel/>
                                </w14:textOutline>
                              </w:rPr>
                            </w:pPr>
                            <w:r>
                              <w:rPr>
                                <w:noProof/>
                              </w:rPr>
                              <w:drawing>
                                <wp:inline distT="0" distB="0" distL="0" distR="0" wp14:anchorId="0AF46962" wp14:editId="5D7B7F62">
                                  <wp:extent cx="5883275" cy="2656114"/>
                                  <wp:effectExtent l="0" t="0" r="3175" b="0"/>
                                  <wp:docPr id="1991586626" name="圖表 1991586626">
                                    <a:extLst xmlns:a="http://schemas.openxmlformats.org/drawingml/2006/main">
                                      <a:ext uri="{FF2B5EF4-FFF2-40B4-BE49-F238E27FC236}">
                                        <a16:creationId xmlns:a16="http://schemas.microsoft.com/office/drawing/2014/main" id="{74209187-B811-4C88-90AE-24F8B3AD4A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DF55BC">
                              <w:rPr>
                                <w:noProof/>
                                <w14:textOutline w14:w="9525" w14:cap="rnd" w14:cmpd="sng" w14:algn="ctr">
                                  <w14:noFill/>
                                  <w14:prstDash w14:val="solid"/>
                                  <w14:bevel/>
                                </w14:textOutline>
                              </w:rPr>
                              <w:t xml:space="preserve"> </w:t>
                            </w:r>
                          </w:p>
                          <w:p w:rsidR="001812D1" w:rsidRPr="00DF55BC" w:rsidRDefault="001812D1" w:rsidP="00A4620D">
                            <w:pPr>
                              <w:spacing w:line="240" w:lineRule="exact"/>
                              <w:ind w:leftChars="250" w:left="1140" w:rightChars="50" w:right="120" w:hangingChars="300" w:hanging="540"/>
                              <w:jc w:val="both"/>
                              <w:rPr>
                                <w:rFonts w:ascii="標楷體" w:eastAsia="標楷體" w:hAnsi="標楷體"/>
                                <w:sz w:val="18"/>
                                <w:szCs w:val="18"/>
                                <w14:textOutline w14:w="9525" w14:cap="rnd" w14:cmpd="sng" w14:algn="ctr">
                                  <w14:noFill/>
                                  <w14:prstDash w14:val="solid"/>
                                  <w14:bevel/>
                                </w14:textOutline>
                              </w:rPr>
                            </w:pPr>
                            <w:r w:rsidRPr="00DF55BC">
                              <w:rPr>
                                <w:rFonts w:ascii="標楷體" w:eastAsia="標楷體" w:hAnsi="標楷體" w:hint="eastAsia"/>
                                <w:sz w:val="18"/>
                                <w:szCs w:val="18"/>
                                <w14:textOutline w14:w="9525" w14:cap="rnd" w14:cmpd="sng" w14:algn="ctr">
                                  <w14:noFill/>
                                  <w14:prstDash w14:val="solid"/>
                                  <w14:bevel/>
                                </w14:textOutline>
                              </w:rPr>
                              <w:t>註：1</w:t>
                            </w:r>
                            <w:r w:rsidRPr="00DF55BC">
                              <w:rPr>
                                <w:rFonts w:ascii="標楷體" w:eastAsia="標楷體" w:hAnsi="標楷體"/>
                                <w:sz w:val="18"/>
                                <w:szCs w:val="18"/>
                                <w14:textOutline w14:w="9525" w14:cap="rnd" w14:cmpd="sng" w14:algn="ctr">
                                  <w14:noFill/>
                                  <w14:prstDash w14:val="solid"/>
                                  <w14:bevel/>
                                </w14:textOutline>
                              </w:rPr>
                              <w:t>.107</w:t>
                            </w:r>
                            <w:r w:rsidRPr="00DF55BC">
                              <w:rPr>
                                <w:rFonts w:ascii="標楷體" w:eastAsia="標楷體" w:hAnsi="標楷體" w:hint="eastAsia"/>
                                <w:sz w:val="18"/>
                                <w:szCs w:val="18"/>
                                <w14:textOutline w14:w="9525" w14:cap="rnd" w14:cmpd="sng" w14:algn="ctr">
                                  <w14:noFill/>
                                  <w14:prstDash w14:val="solid"/>
                                  <w14:bevel/>
                                </w14:textOutline>
                              </w:rPr>
                              <w:t>至1</w:t>
                            </w:r>
                            <w:r w:rsidRPr="00DF55BC">
                              <w:rPr>
                                <w:rFonts w:ascii="標楷體" w:eastAsia="標楷體" w:hAnsi="標楷體"/>
                                <w:sz w:val="18"/>
                                <w:szCs w:val="18"/>
                                <w14:textOutline w14:w="9525" w14:cap="rnd" w14:cmpd="sng" w14:algn="ctr">
                                  <w14:noFill/>
                                  <w14:prstDash w14:val="solid"/>
                                  <w14:bevel/>
                                </w14:textOutline>
                              </w:rPr>
                              <w:t>11</w:t>
                            </w:r>
                            <w:r w:rsidRPr="00DF55BC">
                              <w:rPr>
                                <w:rFonts w:ascii="標楷體" w:eastAsia="標楷體" w:hAnsi="標楷體" w:hint="eastAsia"/>
                                <w:sz w:val="18"/>
                                <w:szCs w:val="18"/>
                                <w14:textOutline w14:w="9525" w14:cap="rnd" w14:cmpd="sng" w14:algn="ctr">
                                  <w14:noFill/>
                                  <w14:prstDash w14:val="solid"/>
                                  <w14:bevel/>
                                </w14:textOutline>
                              </w:rPr>
                              <w:t>年度變賣報廢警用汽車共計6次（</w:t>
                            </w:r>
                            <w:r>
                              <w:rPr>
                                <w:rFonts w:ascii="標楷體" w:eastAsia="標楷體" w:hAnsi="標楷體" w:hint="eastAsia"/>
                                <w:sz w:val="18"/>
                                <w:szCs w:val="18"/>
                                <w14:textOutline w14:w="9525" w14:cap="rnd" w14:cmpd="sng" w14:algn="ctr">
                                  <w14:noFill/>
                                  <w14:prstDash w14:val="solid"/>
                                  <w14:bevel/>
                                </w14:textOutline>
                              </w:rPr>
                              <w:t>1</w:t>
                            </w:r>
                            <w:r>
                              <w:rPr>
                                <w:rFonts w:ascii="標楷體" w:eastAsia="標楷體" w:hAnsi="標楷體"/>
                                <w:sz w:val="18"/>
                                <w:szCs w:val="18"/>
                                <w14:textOutline w14:w="9525" w14:cap="rnd" w14:cmpd="sng" w14:algn="ctr">
                                  <w14:noFill/>
                                  <w14:prstDash w14:val="solid"/>
                                  <w14:bevel/>
                                </w14:textOutline>
                              </w:rPr>
                              <w:t>10</w:t>
                            </w:r>
                            <w:r>
                              <w:rPr>
                                <w:rFonts w:ascii="標楷體" w:eastAsia="標楷體" w:hAnsi="標楷體" w:hint="eastAsia"/>
                                <w:sz w:val="18"/>
                                <w:szCs w:val="18"/>
                                <w14:textOutline w14:w="9525" w14:cap="rnd" w14:cmpd="sng" w14:algn="ctr">
                                  <w14:noFill/>
                                  <w14:prstDash w14:val="solid"/>
                                  <w14:bevel/>
                                </w14:textOutline>
                              </w:rPr>
                              <w:t>年度變賣2次</w:t>
                            </w:r>
                            <w:r w:rsidRPr="00DF55BC">
                              <w:rPr>
                                <w:rFonts w:ascii="標楷體" w:eastAsia="標楷體" w:hAnsi="標楷體" w:hint="eastAsia"/>
                                <w:sz w:val="18"/>
                                <w:szCs w:val="18"/>
                                <w14:textOutline w14:w="9525" w14:cap="rnd" w14:cmpd="sng" w14:algn="ctr">
                                  <w14:noFill/>
                                  <w14:prstDash w14:val="solid"/>
                                  <w14:bevel/>
                                </w14:textOutline>
                              </w:rPr>
                              <w:t>），其中1</w:t>
                            </w:r>
                            <w:r w:rsidRPr="00DF55BC">
                              <w:rPr>
                                <w:rFonts w:ascii="標楷體" w:eastAsia="標楷體" w:hAnsi="標楷體"/>
                                <w:sz w:val="18"/>
                                <w:szCs w:val="18"/>
                                <w14:textOutline w14:w="9525" w14:cap="rnd" w14:cmpd="sng" w14:algn="ctr">
                                  <w14:noFill/>
                                  <w14:prstDash w14:val="solid"/>
                                  <w14:bevel/>
                                </w14:textOutline>
                              </w:rPr>
                              <w:t>11</w:t>
                            </w:r>
                            <w:r w:rsidRPr="00DF55BC">
                              <w:rPr>
                                <w:rFonts w:ascii="標楷體" w:eastAsia="標楷體" w:hAnsi="標楷體" w:hint="eastAsia"/>
                                <w:sz w:val="18"/>
                                <w:szCs w:val="18"/>
                                <w14:textOutline w14:w="9525" w14:cap="rnd" w14:cmpd="sng" w14:algn="ctr">
                                  <w14:noFill/>
                                  <w14:prstDash w14:val="solid"/>
                                  <w14:bevel/>
                                </w14:textOutline>
                              </w:rPr>
                              <w:t>年度變賣汽車事故車體1輛（單價為7</w:t>
                            </w:r>
                            <w:r w:rsidRPr="00DF55BC">
                              <w:rPr>
                                <w:rFonts w:ascii="標楷體" w:eastAsia="標楷體" w:hAnsi="標楷體"/>
                                <w:sz w:val="18"/>
                                <w:szCs w:val="18"/>
                                <w14:textOutline w14:w="9525" w14:cap="rnd" w14:cmpd="sng" w14:algn="ctr">
                                  <w14:noFill/>
                                  <w14:prstDash w14:val="solid"/>
                                  <w14:bevel/>
                                </w14:textOutline>
                              </w:rPr>
                              <w:t>,022</w:t>
                            </w:r>
                            <w:r w:rsidRPr="00DF55BC">
                              <w:rPr>
                                <w:rFonts w:ascii="標楷體" w:eastAsia="標楷體" w:hAnsi="標楷體" w:hint="eastAsia"/>
                                <w:sz w:val="18"/>
                                <w:szCs w:val="18"/>
                                <w14:textOutline w14:w="9525" w14:cap="rnd" w14:cmpd="sng" w14:algn="ctr">
                                  <w14:noFill/>
                                  <w14:prstDash w14:val="solid"/>
                                  <w14:bevel/>
                                </w14:textOutline>
                              </w:rPr>
                              <w:t>元），係屬價格極端值，爰未列入表達。</w:t>
                            </w:r>
                          </w:p>
                          <w:p w:rsidR="001812D1" w:rsidRPr="00DF55BC" w:rsidRDefault="001812D1" w:rsidP="00A4620D">
                            <w:pPr>
                              <w:spacing w:beforeLines="10" w:before="36" w:line="240" w:lineRule="exact"/>
                              <w:ind w:leftChars="250" w:left="600" w:rightChars="50" w:right="120" w:firstLineChars="200" w:firstLine="360"/>
                              <w:jc w:val="both"/>
                              <w:rPr>
                                <w:rFonts w:ascii="標楷體" w:eastAsia="標楷體" w:hAnsi="標楷體"/>
                                <w:sz w:val="18"/>
                                <w:szCs w:val="18"/>
                                <w14:textOutline w14:w="9525" w14:cap="rnd" w14:cmpd="sng" w14:algn="ctr">
                                  <w14:noFill/>
                                  <w14:prstDash w14:val="solid"/>
                                  <w14:bevel/>
                                </w14:textOutline>
                              </w:rPr>
                            </w:pPr>
                            <w:r w:rsidRPr="00DF55BC">
                              <w:rPr>
                                <w:rFonts w:ascii="標楷體" w:eastAsia="標楷體" w:hAnsi="標楷體"/>
                                <w:sz w:val="18"/>
                                <w:szCs w:val="18"/>
                                <w14:textOutline w14:w="9525" w14:cap="rnd" w14:cmpd="sng" w14:algn="ctr">
                                  <w14:noFill/>
                                  <w14:prstDash w14:val="solid"/>
                                  <w14:bevel/>
                                </w14:textOutline>
                              </w:rPr>
                              <w:t>2.</w:t>
                            </w:r>
                            <w:r>
                              <w:rPr>
                                <w:rFonts w:ascii="標楷體" w:eastAsia="標楷體" w:hAnsi="標楷體" w:hint="eastAsia"/>
                                <w:sz w:val="18"/>
                                <w:szCs w:val="18"/>
                                <w14:textOutline w14:w="9525" w14:cap="rnd" w14:cmpd="sng" w14:algn="ctr">
                                  <w14:noFill/>
                                  <w14:prstDash w14:val="solid"/>
                                  <w14:bevel/>
                                </w14:textOutline>
                              </w:rPr>
                              <w:t>資料來源：</w:t>
                            </w:r>
                            <w:r w:rsidRPr="00DF55BC">
                              <w:rPr>
                                <w:rFonts w:ascii="標楷體" w:eastAsia="標楷體" w:hAnsi="標楷體" w:hint="eastAsia"/>
                                <w:sz w:val="18"/>
                                <w:szCs w:val="18"/>
                                <w14:textOutline w14:w="9525" w14:cap="rnd" w14:cmpd="sng" w14:algn="ctr">
                                  <w14:noFill/>
                                  <w14:prstDash w14:val="solid"/>
                                  <w14:bevel/>
                                </w14:textOutline>
                              </w:rPr>
                              <w:t>整理自警察局提供資料。</w:t>
                            </w:r>
                          </w:p>
                          <w:p w:rsidR="001812D1" w:rsidRPr="00DF55BC" w:rsidRDefault="001812D1" w:rsidP="00CD0A7C">
                            <w:pPr>
                              <w:spacing w:beforeLines="20" w:before="72" w:line="240" w:lineRule="exact"/>
                              <w:ind w:firstLineChars="200" w:firstLine="360"/>
                              <w:jc w:val="both"/>
                              <w:rPr>
                                <w:rFonts w:ascii="標楷體" w:eastAsia="標楷體" w:hAnsi="標楷體"/>
                                <w:sz w:val="18"/>
                                <w:szCs w:val="18"/>
                                <w14:textOutline w14:w="9525" w14:cap="rnd" w14:cmpd="sng" w14:algn="ctr">
                                  <w14:noFill/>
                                  <w14:prstDash w14:val="solid"/>
                                  <w14:bevel/>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F999AB" id="_x0000_s1104" type="#_x0000_t202" style="position:absolute;left:0;text-align:left;margin-left:14.75pt;margin-top:8.6pt;width:474pt;height:285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" stroked="f">
                <v:textbox>
                  <w:txbxContent>
                    <w:p w:rsidR="001812D1" w:rsidRPr="00DF55BC" w:rsidRDefault="001812D1" w:rsidP="00CD0A7C">
                      <w:pPr>
                        <w:spacing w:afterLines="25" w:after="90"/>
                        <w:jc w:val="center"/>
                        <w:rPr>
                          <w:rFonts w:ascii="標楷體" w:eastAsia="標楷體" w:hAnsi="標楷體"/>
                          <w:b/>
                          <w:bCs/>
                          <w14:textOutline w14:w="9525" w14:cap="rnd" w14:cmpd="sng" w14:algn="ctr">
                            <w14:noFill/>
                            <w14:prstDash w14:val="solid"/>
                            <w14:bevel/>
                          </w14:textOutline>
                        </w:rPr>
                      </w:pPr>
                      <w:r w:rsidRPr="00DF55BC">
                        <w:rPr>
                          <w:rFonts w:ascii="標楷體" w:eastAsia="標楷體" w:hAnsi="標楷體" w:hint="eastAsia"/>
                          <w:b/>
                          <w:bCs/>
                          <w14:textOutline w14:w="9525" w14:cap="rnd" w14:cmpd="sng" w14:algn="ctr">
                            <w14:noFill/>
                            <w14:prstDash w14:val="solid"/>
                            <w14:bevel/>
                          </w14:textOutline>
                        </w:rPr>
                        <w:t>圖1</w:t>
                      </w:r>
                      <w:r w:rsidRPr="00DF55BC">
                        <w:rPr>
                          <w:rFonts w:ascii="標楷體" w:eastAsia="標楷體" w:hAnsi="標楷體"/>
                          <w:b/>
                          <w:bCs/>
                          <w14:textOutline w14:w="9525" w14:cap="rnd" w14:cmpd="sng" w14:algn="ctr">
                            <w14:noFill/>
                            <w14:prstDash w14:val="solid"/>
                            <w14:bevel/>
                          </w14:textOutline>
                        </w:rPr>
                        <w:t xml:space="preserve">  </w:t>
                      </w:r>
                      <w:r w:rsidRPr="00DF55BC">
                        <w:rPr>
                          <w:rFonts w:ascii="標楷體" w:eastAsia="標楷體" w:hAnsi="標楷體" w:hint="eastAsia"/>
                          <w:b/>
                          <w:bCs/>
                          <w14:textOutline w14:w="9525" w14:cap="rnd" w14:cmpd="sng" w14:algn="ctr">
                            <w14:noFill/>
                            <w14:prstDash w14:val="solid"/>
                            <w14:bevel/>
                          </w14:textOutline>
                        </w:rPr>
                        <w:t>報廢警用汽車變賣情形</w:t>
                      </w:r>
                    </w:p>
                    <w:p w:rsidR="001812D1" w:rsidRPr="00DF55BC" w:rsidRDefault="001812D1" w:rsidP="00CD0A7C">
                      <w:pPr>
                        <w:rPr>
                          <w14:textOutline w14:w="9525" w14:cap="rnd" w14:cmpd="sng" w14:algn="ctr">
                            <w14:noFill/>
                            <w14:prstDash w14:val="solid"/>
                            <w14:bevel/>
                          </w14:textOutline>
                        </w:rPr>
                      </w:pPr>
                      <w:r>
                        <w:rPr>
                          <w:noProof/>
                        </w:rPr>
                        <w:drawing>
                          <wp:inline distT="0" distB="0" distL="0" distR="0" wp14:anchorId="0AF46962" wp14:editId="5D7B7F62">
                            <wp:extent cx="5883275" cy="2656114"/>
                            <wp:effectExtent l="0" t="0" r="3175" b="0"/>
                            <wp:docPr id="1991586626" name="圖表 1991586626">
                              <a:extLst xmlns:a="http://schemas.openxmlformats.org/drawingml/2006/main">
                                <a:ext uri="{FF2B5EF4-FFF2-40B4-BE49-F238E27FC236}">
                                  <a16:creationId xmlns:a16="http://schemas.microsoft.com/office/drawing/2014/main" id="{74209187-B811-4C88-90AE-24F8B3AD4A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DF55BC">
                        <w:rPr>
                          <w:noProof/>
                          <w14:textOutline w14:w="9525" w14:cap="rnd" w14:cmpd="sng" w14:algn="ctr">
                            <w14:noFill/>
                            <w14:prstDash w14:val="solid"/>
                            <w14:bevel/>
                          </w14:textOutline>
                        </w:rPr>
                        <w:t xml:space="preserve"> </w:t>
                      </w:r>
                    </w:p>
                    <w:p w:rsidR="001812D1" w:rsidRPr="00DF55BC" w:rsidRDefault="001812D1" w:rsidP="00A4620D">
                      <w:pPr>
                        <w:spacing w:line="240" w:lineRule="exact"/>
                        <w:ind w:leftChars="250" w:left="1140" w:rightChars="50" w:right="120" w:hangingChars="300" w:hanging="540"/>
                        <w:jc w:val="both"/>
                        <w:rPr>
                          <w:rFonts w:ascii="標楷體" w:eastAsia="標楷體" w:hAnsi="標楷體"/>
                          <w:sz w:val="18"/>
                          <w:szCs w:val="18"/>
                          <w14:textOutline w14:w="9525" w14:cap="rnd" w14:cmpd="sng" w14:algn="ctr">
                            <w14:noFill/>
                            <w14:prstDash w14:val="solid"/>
                            <w14:bevel/>
                          </w14:textOutline>
                        </w:rPr>
                      </w:pPr>
                      <w:r w:rsidRPr="00DF55BC">
                        <w:rPr>
                          <w:rFonts w:ascii="標楷體" w:eastAsia="標楷體" w:hAnsi="標楷體" w:hint="eastAsia"/>
                          <w:sz w:val="18"/>
                          <w:szCs w:val="18"/>
                          <w14:textOutline w14:w="9525" w14:cap="rnd" w14:cmpd="sng" w14:algn="ctr">
                            <w14:noFill/>
                            <w14:prstDash w14:val="solid"/>
                            <w14:bevel/>
                          </w14:textOutline>
                        </w:rPr>
                        <w:t>註：1</w:t>
                      </w:r>
                      <w:r w:rsidRPr="00DF55BC">
                        <w:rPr>
                          <w:rFonts w:ascii="標楷體" w:eastAsia="標楷體" w:hAnsi="標楷體"/>
                          <w:sz w:val="18"/>
                          <w:szCs w:val="18"/>
                          <w14:textOutline w14:w="9525" w14:cap="rnd" w14:cmpd="sng" w14:algn="ctr">
                            <w14:noFill/>
                            <w14:prstDash w14:val="solid"/>
                            <w14:bevel/>
                          </w14:textOutline>
                        </w:rPr>
                        <w:t>.107</w:t>
                      </w:r>
                      <w:r w:rsidRPr="00DF55BC">
                        <w:rPr>
                          <w:rFonts w:ascii="標楷體" w:eastAsia="標楷體" w:hAnsi="標楷體" w:hint="eastAsia"/>
                          <w:sz w:val="18"/>
                          <w:szCs w:val="18"/>
                          <w14:textOutline w14:w="9525" w14:cap="rnd" w14:cmpd="sng" w14:algn="ctr">
                            <w14:noFill/>
                            <w14:prstDash w14:val="solid"/>
                            <w14:bevel/>
                          </w14:textOutline>
                        </w:rPr>
                        <w:t>至1</w:t>
                      </w:r>
                      <w:r w:rsidRPr="00DF55BC">
                        <w:rPr>
                          <w:rFonts w:ascii="標楷體" w:eastAsia="標楷體" w:hAnsi="標楷體"/>
                          <w:sz w:val="18"/>
                          <w:szCs w:val="18"/>
                          <w14:textOutline w14:w="9525" w14:cap="rnd" w14:cmpd="sng" w14:algn="ctr">
                            <w14:noFill/>
                            <w14:prstDash w14:val="solid"/>
                            <w14:bevel/>
                          </w14:textOutline>
                        </w:rPr>
                        <w:t>11</w:t>
                      </w:r>
                      <w:r w:rsidRPr="00DF55BC">
                        <w:rPr>
                          <w:rFonts w:ascii="標楷體" w:eastAsia="標楷體" w:hAnsi="標楷體" w:hint="eastAsia"/>
                          <w:sz w:val="18"/>
                          <w:szCs w:val="18"/>
                          <w14:textOutline w14:w="9525" w14:cap="rnd" w14:cmpd="sng" w14:algn="ctr">
                            <w14:noFill/>
                            <w14:prstDash w14:val="solid"/>
                            <w14:bevel/>
                          </w14:textOutline>
                        </w:rPr>
                        <w:t>年度變賣報廢警用汽車共計6次（</w:t>
                      </w:r>
                      <w:r>
                        <w:rPr>
                          <w:rFonts w:ascii="標楷體" w:eastAsia="標楷體" w:hAnsi="標楷體" w:hint="eastAsia"/>
                          <w:sz w:val="18"/>
                          <w:szCs w:val="18"/>
                          <w14:textOutline w14:w="9525" w14:cap="rnd" w14:cmpd="sng" w14:algn="ctr">
                            <w14:noFill/>
                            <w14:prstDash w14:val="solid"/>
                            <w14:bevel/>
                          </w14:textOutline>
                        </w:rPr>
                        <w:t>1</w:t>
                      </w:r>
                      <w:r>
                        <w:rPr>
                          <w:rFonts w:ascii="標楷體" w:eastAsia="標楷體" w:hAnsi="標楷體"/>
                          <w:sz w:val="18"/>
                          <w:szCs w:val="18"/>
                          <w14:textOutline w14:w="9525" w14:cap="rnd" w14:cmpd="sng" w14:algn="ctr">
                            <w14:noFill/>
                            <w14:prstDash w14:val="solid"/>
                            <w14:bevel/>
                          </w14:textOutline>
                        </w:rPr>
                        <w:t>10</w:t>
                      </w:r>
                      <w:r>
                        <w:rPr>
                          <w:rFonts w:ascii="標楷體" w:eastAsia="標楷體" w:hAnsi="標楷體" w:hint="eastAsia"/>
                          <w:sz w:val="18"/>
                          <w:szCs w:val="18"/>
                          <w14:textOutline w14:w="9525" w14:cap="rnd" w14:cmpd="sng" w14:algn="ctr">
                            <w14:noFill/>
                            <w14:prstDash w14:val="solid"/>
                            <w14:bevel/>
                          </w14:textOutline>
                        </w:rPr>
                        <w:t>年度變賣2次</w:t>
                      </w:r>
                      <w:r w:rsidRPr="00DF55BC">
                        <w:rPr>
                          <w:rFonts w:ascii="標楷體" w:eastAsia="標楷體" w:hAnsi="標楷體" w:hint="eastAsia"/>
                          <w:sz w:val="18"/>
                          <w:szCs w:val="18"/>
                          <w14:textOutline w14:w="9525" w14:cap="rnd" w14:cmpd="sng" w14:algn="ctr">
                            <w14:noFill/>
                            <w14:prstDash w14:val="solid"/>
                            <w14:bevel/>
                          </w14:textOutline>
                        </w:rPr>
                        <w:t>），其中1</w:t>
                      </w:r>
                      <w:r w:rsidRPr="00DF55BC">
                        <w:rPr>
                          <w:rFonts w:ascii="標楷體" w:eastAsia="標楷體" w:hAnsi="標楷體"/>
                          <w:sz w:val="18"/>
                          <w:szCs w:val="18"/>
                          <w14:textOutline w14:w="9525" w14:cap="rnd" w14:cmpd="sng" w14:algn="ctr">
                            <w14:noFill/>
                            <w14:prstDash w14:val="solid"/>
                            <w14:bevel/>
                          </w14:textOutline>
                        </w:rPr>
                        <w:t>11</w:t>
                      </w:r>
                      <w:r w:rsidRPr="00DF55BC">
                        <w:rPr>
                          <w:rFonts w:ascii="標楷體" w:eastAsia="標楷體" w:hAnsi="標楷體" w:hint="eastAsia"/>
                          <w:sz w:val="18"/>
                          <w:szCs w:val="18"/>
                          <w14:textOutline w14:w="9525" w14:cap="rnd" w14:cmpd="sng" w14:algn="ctr">
                            <w14:noFill/>
                            <w14:prstDash w14:val="solid"/>
                            <w14:bevel/>
                          </w14:textOutline>
                        </w:rPr>
                        <w:t>年度變賣汽車事故車體1輛（單價為7</w:t>
                      </w:r>
                      <w:r w:rsidRPr="00DF55BC">
                        <w:rPr>
                          <w:rFonts w:ascii="標楷體" w:eastAsia="標楷體" w:hAnsi="標楷體"/>
                          <w:sz w:val="18"/>
                          <w:szCs w:val="18"/>
                          <w14:textOutline w14:w="9525" w14:cap="rnd" w14:cmpd="sng" w14:algn="ctr">
                            <w14:noFill/>
                            <w14:prstDash w14:val="solid"/>
                            <w14:bevel/>
                          </w14:textOutline>
                        </w:rPr>
                        <w:t>,022</w:t>
                      </w:r>
                      <w:r w:rsidRPr="00DF55BC">
                        <w:rPr>
                          <w:rFonts w:ascii="標楷體" w:eastAsia="標楷體" w:hAnsi="標楷體" w:hint="eastAsia"/>
                          <w:sz w:val="18"/>
                          <w:szCs w:val="18"/>
                          <w14:textOutline w14:w="9525" w14:cap="rnd" w14:cmpd="sng" w14:algn="ctr">
                            <w14:noFill/>
                            <w14:prstDash w14:val="solid"/>
                            <w14:bevel/>
                          </w14:textOutline>
                        </w:rPr>
                        <w:t>元），係屬價格極端值，爰未列入表達。</w:t>
                      </w:r>
                    </w:p>
                    <w:p w:rsidR="001812D1" w:rsidRPr="00DF55BC" w:rsidRDefault="001812D1" w:rsidP="00A4620D">
                      <w:pPr>
                        <w:spacing w:beforeLines="10" w:before="36" w:line="240" w:lineRule="exact"/>
                        <w:ind w:leftChars="250" w:left="600" w:rightChars="50" w:right="120" w:firstLineChars="200" w:firstLine="360"/>
                        <w:jc w:val="both"/>
                        <w:rPr>
                          <w:rFonts w:ascii="標楷體" w:eastAsia="標楷體" w:hAnsi="標楷體"/>
                          <w:sz w:val="18"/>
                          <w:szCs w:val="18"/>
                          <w14:textOutline w14:w="9525" w14:cap="rnd" w14:cmpd="sng" w14:algn="ctr">
                            <w14:noFill/>
                            <w14:prstDash w14:val="solid"/>
                            <w14:bevel/>
                          </w14:textOutline>
                        </w:rPr>
                      </w:pPr>
                      <w:r w:rsidRPr="00DF55BC">
                        <w:rPr>
                          <w:rFonts w:ascii="標楷體" w:eastAsia="標楷體" w:hAnsi="標楷體"/>
                          <w:sz w:val="18"/>
                          <w:szCs w:val="18"/>
                          <w14:textOutline w14:w="9525" w14:cap="rnd" w14:cmpd="sng" w14:algn="ctr">
                            <w14:noFill/>
                            <w14:prstDash w14:val="solid"/>
                            <w14:bevel/>
                          </w14:textOutline>
                        </w:rPr>
                        <w:t>2.</w:t>
                      </w:r>
                      <w:r>
                        <w:rPr>
                          <w:rFonts w:ascii="標楷體" w:eastAsia="標楷體" w:hAnsi="標楷體" w:hint="eastAsia"/>
                          <w:sz w:val="18"/>
                          <w:szCs w:val="18"/>
                          <w14:textOutline w14:w="9525" w14:cap="rnd" w14:cmpd="sng" w14:algn="ctr">
                            <w14:noFill/>
                            <w14:prstDash w14:val="solid"/>
                            <w14:bevel/>
                          </w14:textOutline>
                        </w:rPr>
                        <w:t>資料來源：</w:t>
                      </w:r>
                      <w:r w:rsidRPr="00DF55BC">
                        <w:rPr>
                          <w:rFonts w:ascii="標楷體" w:eastAsia="標楷體" w:hAnsi="標楷體" w:hint="eastAsia"/>
                          <w:sz w:val="18"/>
                          <w:szCs w:val="18"/>
                          <w14:textOutline w14:w="9525" w14:cap="rnd" w14:cmpd="sng" w14:algn="ctr">
                            <w14:noFill/>
                            <w14:prstDash w14:val="solid"/>
                            <w14:bevel/>
                          </w14:textOutline>
                        </w:rPr>
                        <w:t>整理自警察局提供資料。</w:t>
                      </w:r>
                    </w:p>
                    <w:p w:rsidR="001812D1" w:rsidRPr="00DF55BC" w:rsidRDefault="001812D1" w:rsidP="00CD0A7C">
                      <w:pPr>
                        <w:spacing w:beforeLines="20" w:before="72" w:line="240" w:lineRule="exact"/>
                        <w:ind w:firstLineChars="200" w:firstLine="360"/>
                        <w:jc w:val="both"/>
                        <w:rPr>
                          <w:rFonts w:ascii="標楷體" w:eastAsia="標楷體" w:hAnsi="標楷體"/>
                          <w:sz w:val="18"/>
                          <w:szCs w:val="18"/>
                          <w14:textOutline w14:w="9525" w14:cap="rnd" w14:cmpd="sng" w14:algn="ctr">
                            <w14:noFill/>
                            <w14:prstDash w14:val="solid"/>
                            <w14:bevel/>
                          </w14:textOutline>
                        </w:rPr>
                      </w:pPr>
                    </w:p>
                  </w:txbxContent>
                </v:textbox>
                <w10:wrap type="square"/>
              </v:shape>
            </w:pict>
          </mc:Fallback>
        </mc:AlternateContent>
      </w:r>
      <w:r w:rsidRPr="00DF55BC">
        <w:rPr>
          <w:rFonts w:ascii="標楷體" w:eastAsia="標楷體" w:hAnsi="標楷體" w:cs="新細明體" w:hint="eastAsia"/>
          <w:szCs w:val="24"/>
        </w:rPr>
        <w:t>均單價為</w:t>
      </w:r>
      <w:r w:rsidR="00CD0A7C" w:rsidRPr="00DF55BC">
        <w:rPr>
          <w:rFonts w:ascii="標楷體" w:eastAsia="標楷體" w:hAnsi="標楷體" w:cs="新細明體" w:hint="eastAsia"/>
          <w:szCs w:val="24"/>
        </w:rPr>
        <w:t>13</w:t>
      </w:r>
      <w:r w:rsidR="00CD0A7C" w:rsidRPr="00DF55BC">
        <w:rPr>
          <w:rFonts w:ascii="標楷體" w:eastAsia="標楷體" w:hAnsi="標楷體" w:cs="新細明體"/>
          <w:szCs w:val="24"/>
        </w:rPr>
        <w:t>,</w:t>
      </w:r>
      <w:r w:rsidR="00CD0A7C" w:rsidRPr="00DF55BC">
        <w:rPr>
          <w:rFonts w:ascii="標楷體" w:eastAsia="標楷體" w:hAnsi="標楷體" w:cs="新細明體" w:hint="eastAsia"/>
          <w:szCs w:val="24"/>
        </w:rPr>
        <w:t>179元，變賣機車1</w:t>
      </w:r>
      <w:r w:rsidR="00CD0A7C" w:rsidRPr="00DF55BC">
        <w:rPr>
          <w:rFonts w:ascii="標楷體" w:eastAsia="標楷體" w:hAnsi="標楷體" w:cs="新細明體"/>
          <w:szCs w:val="24"/>
        </w:rPr>
        <w:t>,</w:t>
      </w:r>
      <w:r w:rsidR="00CD0A7C" w:rsidRPr="00DF55BC">
        <w:rPr>
          <w:rFonts w:ascii="標楷體" w:eastAsia="標楷體" w:hAnsi="標楷體" w:cs="新細明體" w:hint="eastAsia"/>
          <w:szCs w:val="24"/>
        </w:rPr>
        <w:t>953輛，平均單價為2</w:t>
      </w:r>
      <w:r w:rsidR="00CD0A7C" w:rsidRPr="00DF55BC">
        <w:rPr>
          <w:rFonts w:ascii="標楷體" w:eastAsia="標楷體" w:hAnsi="標楷體" w:cs="新細明體"/>
          <w:szCs w:val="24"/>
        </w:rPr>
        <w:t>,</w:t>
      </w:r>
      <w:r w:rsidR="00CD0A7C" w:rsidRPr="00DF55BC">
        <w:rPr>
          <w:rFonts w:ascii="標楷體" w:eastAsia="標楷體" w:hAnsi="標楷體" w:cs="新細明體" w:hint="eastAsia"/>
          <w:szCs w:val="24"/>
        </w:rPr>
        <w:t>715元。惟依</w:t>
      </w:r>
      <w:r w:rsidR="00CD0A7C">
        <w:rPr>
          <w:rFonts w:ascii="標楷體" w:eastAsia="標楷體" w:hAnsi="標楷體" w:cs="新細明體" w:hint="eastAsia"/>
          <w:szCs w:val="24"/>
        </w:rPr>
        <w:t>臺北市</w:t>
      </w:r>
      <w:r w:rsidR="00CD0A7C" w:rsidRPr="00DF55BC">
        <w:rPr>
          <w:rFonts w:ascii="標楷體" w:eastAsia="標楷體" w:hAnsi="標楷體" w:cs="新細明體" w:hint="eastAsia"/>
          <w:szCs w:val="24"/>
        </w:rPr>
        <w:t>動產質借處提供臺北惜物網</w:t>
      </w:r>
      <w:r w:rsidR="00CD0A7C" w:rsidRPr="00DF55BC">
        <w:rPr>
          <w:rFonts w:ascii="標楷體" w:eastAsia="標楷體" w:hAnsi="標楷體" w:cs="Times New Roman" w:hint="eastAsia"/>
          <w:szCs w:val="24"/>
        </w:rPr>
        <w:t>（下稱</w:t>
      </w:r>
      <w:r w:rsidR="00CD0A7C" w:rsidRPr="00DF55BC">
        <w:rPr>
          <w:rFonts w:ascii="標楷體" w:eastAsia="標楷體" w:hAnsi="標楷體" w:cs="新細明體" w:hint="eastAsia"/>
          <w:szCs w:val="24"/>
        </w:rPr>
        <w:t>惜物網</w:t>
      </w:r>
      <w:r w:rsidR="00CD0A7C" w:rsidRPr="00DF55BC">
        <w:rPr>
          <w:rFonts w:ascii="標楷體" w:eastAsia="標楷體" w:hAnsi="標楷體" w:cs="Times New Roman"/>
          <w:szCs w:val="24"/>
        </w:rPr>
        <w:t>）</w:t>
      </w:r>
      <w:r w:rsidR="00CD0A7C" w:rsidRPr="00DF55BC">
        <w:rPr>
          <w:rFonts w:ascii="標楷體" w:eastAsia="標楷體" w:hAnsi="標楷體" w:cs="新細明體" w:hint="eastAsia"/>
          <w:szCs w:val="24"/>
        </w:rPr>
        <w:t>111年度1至9月辦理新北市等市縣政府警察局委託辦理已報廢警用車輛拍賣資料，該處計拍賣汽車412輛，以拍賣車輛可否再領牌分析之，拍賣單價分別為20</w:t>
      </w:r>
      <w:r w:rsidR="00CD0A7C" w:rsidRPr="00DF55BC">
        <w:rPr>
          <w:rFonts w:ascii="標楷體" w:eastAsia="標楷體" w:hAnsi="標楷體" w:cs="新細明體"/>
          <w:szCs w:val="24"/>
        </w:rPr>
        <w:t>,</w:t>
      </w:r>
      <w:r w:rsidR="00CD0A7C" w:rsidRPr="00DF55BC">
        <w:rPr>
          <w:rFonts w:ascii="標楷體" w:eastAsia="標楷體" w:hAnsi="標楷體" w:cs="新細明體" w:hint="eastAsia"/>
          <w:szCs w:val="24"/>
        </w:rPr>
        <w:t>779</w:t>
      </w:r>
    </w:p>
    <w:p w:rsidR="00CD0A7C" w:rsidRPr="00B017D8" w:rsidRDefault="00023266" w:rsidP="006B0271">
      <w:pPr>
        <w:tabs>
          <w:tab w:val="left" w:pos="9214"/>
          <w:tab w:val="left" w:pos="9356"/>
          <w:tab w:val="left" w:pos="9498"/>
        </w:tabs>
        <w:overflowPunct w:val="0"/>
        <w:spacing w:beforeLines="50" w:before="180" w:line="500" w:lineRule="exact"/>
        <w:jc w:val="both"/>
        <w:rPr>
          <w:rFonts w:ascii="標楷體" w:eastAsia="標楷體" w:hAnsi="標楷體" w:cs="Times New Roman"/>
          <w:color w:val="833C0B" w:themeColor="accent2" w:themeShade="80"/>
          <w:szCs w:val="24"/>
        </w:rPr>
      </w:pPr>
      <w:r w:rsidRPr="00023266">
        <w:rPr>
          <w:rFonts w:ascii="標楷體" w:eastAsia="標楷體" w:hAnsi="標楷體"/>
          <w:noProof/>
          <w:szCs w:val="24"/>
        </w:rPr>
        <w:lastRenderedPageBreak/>
        <mc:AlternateContent>
          <mc:Choice Requires="wps">
            <w:drawing>
              <wp:anchor distT="45720" distB="45720" distL="114300" distR="114300" simplePos="0" relativeHeight="251774976" behindDoc="1" locked="0" layoutInCell="1" allowOverlap="1" wp14:anchorId="76579D87" wp14:editId="1A433B2E">
                <wp:simplePos x="0" y="0"/>
                <wp:positionH relativeFrom="margin">
                  <wp:posOffset>154676</wp:posOffset>
                </wp:positionH>
                <wp:positionV relativeFrom="paragraph">
                  <wp:posOffset>2593340</wp:posOffset>
                </wp:positionV>
                <wp:extent cx="5989955" cy="3082925"/>
                <wp:effectExtent l="0" t="0" r="0" b="3175"/>
                <wp:wrapTight wrapText="bothSides">
                  <wp:wrapPolygon edited="0">
                    <wp:start x="0" y="0"/>
                    <wp:lineTo x="0" y="21489"/>
                    <wp:lineTo x="21502" y="21489"/>
                    <wp:lineTo x="21502" y="0"/>
                    <wp:lineTo x="0" y="0"/>
                  </wp:wrapPolygon>
                </wp:wrapTight>
                <wp:docPr id="808854607" name="文字方塊 808854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9955" cy="3082925"/>
                        </a:xfrm>
                        <a:prstGeom prst="rect">
                          <a:avLst/>
                        </a:prstGeom>
                        <a:solidFill>
                          <a:srgbClr val="FFFFFF"/>
                        </a:solidFill>
                        <a:ln w="9525">
                          <a:noFill/>
                          <a:miter lim="800000"/>
                          <a:headEnd/>
                          <a:tailEnd/>
                        </a:ln>
                      </wps:spPr>
                      <wps:txbx>
                        <w:txbxContent>
                          <w:tbl>
                            <w:tblPr>
                              <w:tblStyle w:val="2130"/>
                              <w:tblW w:w="8931" w:type="dxa"/>
                              <w:tblLayout w:type="fixed"/>
                              <w:tblLook w:val="04A0" w:firstRow="1" w:lastRow="0" w:firstColumn="1" w:lastColumn="0" w:noHBand="0" w:noVBand="1"/>
                            </w:tblPr>
                            <w:tblGrid>
                              <w:gridCol w:w="1712"/>
                              <w:gridCol w:w="2082"/>
                              <w:gridCol w:w="1469"/>
                              <w:gridCol w:w="952"/>
                              <w:gridCol w:w="1204"/>
                              <w:gridCol w:w="1512"/>
                            </w:tblGrid>
                            <w:tr w:rsidR="001812D1" w:rsidRPr="00FD63BA" w:rsidTr="00BD3FAA">
                              <w:tc>
                                <w:tcPr>
                                  <w:tcW w:w="8931" w:type="dxa"/>
                                  <w:gridSpan w:val="6"/>
                                  <w:tcBorders>
                                    <w:top w:val="nil"/>
                                    <w:left w:val="nil"/>
                                    <w:bottom w:val="nil"/>
                                    <w:right w:val="nil"/>
                                  </w:tcBorders>
                                </w:tcPr>
                                <w:p w:rsidR="001812D1" w:rsidRPr="005578C4" w:rsidRDefault="001812D1" w:rsidP="00BD3FAA">
                                  <w:pPr>
                                    <w:widowControl/>
                                    <w:overflowPunct w:val="0"/>
                                    <w:spacing w:afterLines="25" w:after="90" w:line="300" w:lineRule="exact"/>
                                    <w:ind w:left="721" w:hangingChars="300" w:hanging="721"/>
                                    <w:jc w:val="center"/>
                                    <w:rPr>
                                      <w:rFonts w:ascii="標楷體" w:eastAsia="標楷體" w:hAnsi="標楷體" w:cs="細明體"/>
                                      <w:sz w:val="24"/>
                                      <w:szCs w:val="24"/>
                                    </w:rPr>
                                  </w:pPr>
                                  <w:r w:rsidRPr="005578C4">
                                    <w:rPr>
                                      <w:rFonts w:ascii="標楷體" w:eastAsia="標楷體" w:hAnsi="標楷體" w:cs="細明體" w:hint="eastAsia"/>
                                      <w:b/>
                                      <w:sz w:val="24"/>
                                      <w:szCs w:val="24"/>
                                    </w:rPr>
                                    <w:t>表</w:t>
                                  </w:r>
                                  <w:r>
                                    <w:rPr>
                                      <w:rFonts w:ascii="標楷體" w:eastAsia="標楷體" w:hAnsi="標楷體" w:cs="細明體" w:hint="eastAsia"/>
                                      <w:b/>
                                      <w:sz w:val="24"/>
                                      <w:szCs w:val="24"/>
                                    </w:rPr>
                                    <w:t>4</w:t>
                                  </w:r>
                                  <w:r w:rsidRPr="005578C4">
                                    <w:rPr>
                                      <w:rFonts w:ascii="標楷體" w:eastAsia="標楷體" w:hAnsi="標楷體" w:cs="細明體" w:hint="eastAsia"/>
                                      <w:b/>
                                      <w:sz w:val="24"/>
                                      <w:szCs w:val="24"/>
                                    </w:rPr>
                                    <w:t xml:space="preserve">  報廢警用車輛採整批變賣單價與惜物網拍賣單價之比較</w:t>
                                  </w:r>
                                </w:p>
                              </w:tc>
                            </w:tr>
                            <w:tr w:rsidR="001812D1" w:rsidRPr="00FD63BA" w:rsidTr="00BD3FAA">
                              <w:tc>
                                <w:tcPr>
                                  <w:tcW w:w="8931" w:type="dxa"/>
                                  <w:gridSpan w:val="6"/>
                                  <w:tcBorders>
                                    <w:top w:val="nil"/>
                                    <w:left w:val="nil"/>
                                    <w:bottom w:val="nil"/>
                                    <w:right w:val="nil"/>
                                  </w:tcBorders>
                                </w:tcPr>
                                <w:p w:rsidR="001812D1" w:rsidRPr="00FD63BA" w:rsidRDefault="001812D1" w:rsidP="00BD3FAA">
                                  <w:pPr>
                                    <w:widowControl/>
                                    <w:overflowPunct w:val="0"/>
                                    <w:spacing w:afterLines="10" w:after="36" w:line="260" w:lineRule="exact"/>
                                    <w:ind w:left="600" w:hangingChars="300" w:hanging="600"/>
                                    <w:jc w:val="right"/>
                                    <w:rPr>
                                      <w:rFonts w:ascii="標楷體" w:eastAsia="標楷體" w:hAnsi="標楷體" w:cs="細明體"/>
                                      <w:bCs/>
                                    </w:rPr>
                                  </w:pPr>
                                  <w:r w:rsidRPr="00FD63BA">
                                    <w:rPr>
                                      <w:rFonts w:ascii="標楷體" w:eastAsia="標楷體" w:hAnsi="標楷體" w:cs="細明體" w:hint="eastAsia"/>
                                      <w:bCs/>
                                    </w:rPr>
                                    <w:t>單位：輛、</w:t>
                                  </w:r>
                                  <w:r>
                                    <w:rPr>
                                      <w:rFonts w:ascii="標楷體" w:eastAsia="標楷體" w:hAnsi="標楷體" w:cs="細明體" w:hint="eastAsia"/>
                                      <w:bCs/>
                                    </w:rPr>
                                    <w:t>新臺幣</w:t>
                                  </w:r>
                                  <w:r w:rsidRPr="00FD63BA">
                                    <w:rPr>
                                      <w:rFonts w:ascii="標楷體" w:eastAsia="標楷體" w:hAnsi="標楷體" w:cs="細明體" w:hint="eastAsia"/>
                                      <w:bCs/>
                                    </w:rPr>
                                    <w:t>元</w:t>
                                  </w:r>
                                </w:p>
                              </w:tc>
                            </w:tr>
                            <w:tr w:rsidR="001812D1" w:rsidRPr="00FD63BA" w:rsidTr="00BD3FAA">
                              <w:trPr>
                                <w:trHeight w:val="588"/>
                              </w:trPr>
                              <w:tc>
                                <w:tcPr>
                                  <w:tcW w:w="1712" w:type="dxa"/>
                                  <w:tcBorders>
                                    <w:bottom w:val="single" w:sz="4" w:space="0" w:color="auto"/>
                                    <w:tl2br w:val="single" w:sz="4" w:space="0" w:color="auto"/>
                                  </w:tcBorders>
                                </w:tcPr>
                                <w:p w:rsidR="001812D1" w:rsidRPr="00FD63BA" w:rsidRDefault="001812D1" w:rsidP="00BD3FAA">
                                  <w:pPr>
                                    <w:widowControl/>
                                    <w:overflowPunct w:val="0"/>
                                    <w:spacing w:line="240" w:lineRule="exact"/>
                                    <w:jc w:val="right"/>
                                    <w:rPr>
                                      <w:rFonts w:ascii="標楷體" w:eastAsia="標楷體" w:hAnsi="標楷體" w:cs="細明體"/>
                                    </w:rPr>
                                  </w:pPr>
                                  <w:r w:rsidRPr="00FD63BA">
                                    <w:rPr>
                                      <w:rFonts w:ascii="標楷體" w:eastAsia="標楷體" w:hAnsi="標楷體" w:cs="細明體" w:hint="eastAsia"/>
                                    </w:rPr>
                                    <w:t xml:space="preserve">      項目</w:t>
                                  </w:r>
                                </w:p>
                                <w:p w:rsidR="001812D1" w:rsidRPr="00FD63BA" w:rsidRDefault="001812D1" w:rsidP="00BD3FAA">
                                  <w:pPr>
                                    <w:widowControl/>
                                    <w:overflowPunct w:val="0"/>
                                    <w:spacing w:line="160" w:lineRule="exact"/>
                                    <w:rPr>
                                      <w:rFonts w:ascii="標楷體" w:eastAsia="標楷體" w:hAnsi="標楷體" w:cs="細明體"/>
                                    </w:rPr>
                                  </w:pPr>
                                </w:p>
                                <w:p w:rsidR="001812D1" w:rsidRPr="00FD63BA" w:rsidRDefault="001812D1" w:rsidP="00BD3FAA">
                                  <w:pPr>
                                    <w:widowControl/>
                                    <w:overflowPunct w:val="0"/>
                                    <w:spacing w:line="240" w:lineRule="exact"/>
                                    <w:rPr>
                                      <w:rFonts w:ascii="標楷體" w:eastAsia="標楷體" w:hAnsi="標楷體" w:cs="細明體"/>
                                    </w:rPr>
                                  </w:pPr>
                                  <w:r w:rsidRPr="00FD63BA">
                                    <w:rPr>
                                      <w:rFonts w:ascii="標楷體" w:eastAsia="標楷體" w:hAnsi="標楷體" w:cs="細明體" w:hint="eastAsia"/>
                                    </w:rPr>
                                    <w:t>變賣方式</w:t>
                                  </w:r>
                                </w:p>
                              </w:tc>
                              <w:tc>
                                <w:tcPr>
                                  <w:tcW w:w="2082" w:type="dxa"/>
                                  <w:tcBorders>
                                    <w:bottom w:val="single" w:sz="4" w:space="0" w:color="auto"/>
                                  </w:tcBorders>
                                  <w:vAlign w:val="center"/>
                                </w:tcPr>
                                <w:p w:rsidR="001812D1" w:rsidRPr="00FD63BA" w:rsidRDefault="001812D1" w:rsidP="00BD3FA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center"/>
                                    <w:rPr>
                                      <w:rFonts w:ascii="標楷體" w:eastAsia="標楷體" w:hAnsi="標楷體" w:cs="細明體"/>
                                    </w:rPr>
                                  </w:pPr>
                                  <w:r w:rsidRPr="00FD63BA">
                                    <w:rPr>
                                      <w:rFonts w:ascii="標楷體" w:eastAsia="標楷體" w:hAnsi="標楷體" w:cs="細明體" w:hint="eastAsia"/>
                                    </w:rPr>
                                    <w:t>車種</w:t>
                                  </w:r>
                                </w:p>
                              </w:tc>
                              <w:tc>
                                <w:tcPr>
                                  <w:tcW w:w="1469" w:type="dxa"/>
                                  <w:tcBorders>
                                    <w:bottom w:val="single" w:sz="4" w:space="0" w:color="auto"/>
                                  </w:tcBorders>
                                  <w:vAlign w:val="center"/>
                                </w:tcPr>
                                <w:p w:rsidR="001812D1" w:rsidRPr="00FD63BA" w:rsidRDefault="001812D1" w:rsidP="00BD3FA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center"/>
                                    <w:rPr>
                                      <w:rFonts w:ascii="標楷體" w:eastAsia="標楷體" w:hAnsi="標楷體" w:cs="細明體"/>
                                    </w:rPr>
                                  </w:pPr>
                                  <w:r w:rsidRPr="00FD63BA">
                                    <w:rPr>
                                      <w:rFonts w:ascii="標楷體" w:eastAsia="標楷體" w:hAnsi="標楷體" w:cs="細明體" w:hint="eastAsia"/>
                                    </w:rPr>
                                    <w:t>拍賣總金額</w:t>
                                  </w:r>
                                </w:p>
                              </w:tc>
                              <w:tc>
                                <w:tcPr>
                                  <w:tcW w:w="952" w:type="dxa"/>
                                  <w:tcBorders>
                                    <w:bottom w:val="single" w:sz="4" w:space="0" w:color="auto"/>
                                  </w:tcBorders>
                                  <w:vAlign w:val="center"/>
                                </w:tcPr>
                                <w:p w:rsidR="001812D1" w:rsidRPr="00FD63BA" w:rsidRDefault="001812D1" w:rsidP="00BD3FA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center"/>
                                    <w:rPr>
                                      <w:rFonts w:ascii="標楷體" w:eastAsia="標楷體" w:hAnsi="標楷體" w:cs="細明體"/>
                                    </w:rPr>
                                  </w:pPr>
                                  <w:r w:rsidRPr="00FD63BA">
                                    <w:rPr>
                                      <w:rFonts w:ascii="標楷體" w:eastAsia="標楷體" w:hAnsi="標楷體" w:cs="細明體" w:hint="eastAsia"/>
                                    </w:rPr>
                                    <w:t>數量</w:t>
                                  </w:r>
                                </w:p>
                              </w:tc>
                              <w:tc>
                                <w:tcPr>
                                  <w:tcW w:w="1204" w:type="dxa"/>
                                  <w:tcBorders>
                                    <w:bottom w:val="single" w:sz="4" w:space="0" w:color="auto"/>
                                  </w:tcBorders>
                                  <w:vAlign w:val="center"/>
                                </w:tcPr>
                                <w:p w:rsidR="001812D1" w:rsidRPr="00FD63BA" w:rsidRDefault="001812D1" w:rsidP="00BD3FA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center"/>
                                    <w:rPr>
                                      <w:rFonts w:ascii="標楷體" w:eastAsia="標楷體" w:hAnsi="標楷體" w:cs="細明體"/>
                                    </w:rPr>
                                  </w:pPr>
                                  <w:r w:rsidRPr="00FD63BA">
                                    <w:rPr>
                                      <w:rFonts w:ascii="標楷體" w:eastAsia="標楷體" w:hAnsi="標楷體" w:cs="細明體" w:hint="eastAsia"/>
                                    </w:rPr>
                                    <w:t>平均單價</w:t>
                                  </w:r>
                                </w:p>
                              </w:tc>
                              <w:tc>
                                <w:tcPr>
                                  <w:tcW w:w="1512" w:type="dxa"/>
                                  <w:tcBorders>
                                    <w:bottom w:val="single" w:sz="4" w:space="0" w:color="auto"/>
                                  </w:tcBorders>
                                  <w:vAlign w:val="center"/>
                                </w:tcPr>
                                <w:p w:rsidR="001812D1" w:rsidRPr="00FD63BA" w:rsidRDefault="001812D1" w:rsidP="00BD3FA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center"/>
                                    <w:rPr>
                                      <w:rFonts w:ascii="標楷體" w:eastAsia="標楷體" w:hAnsi="標楷體" w:cs="細明體"/>
                                    </w:rPr>
                                  </w:pPr>
                                  <w:r w:rsidRPr="00FD63BA">
                                    <w:rPr>
                                      <w:rFonts w:ascii="標楷體" w:eastAsia="標楷體" w:hAnsi="標楷體" w:cs="細明體" w:hint="eastAsia"/>
                                    </w:rPr>
                                    <w:t>與警察局變賣平均單價比較</w:t>
                                  </w:r>
                                </w:p>
                              </w:tc>
                            </w:tr>
                            <w:tr w:rsidR="001812D1" w:rsidRPr="00FD63BA" w:rsidTr="00BD3FAA">
                              <w:trPr>
                                <w:trHeight w:val="347"/>
                              </w:trPr>
                              <w:tc>
                                <w:tcPr>
                                  <w:tcW w:w="1712" w:type="dxa"/>
                                  <w:vMerge w:val="restart"/>
                                  <w:tcBorders>
                                    <w:tl2br w:val="nil"/>
                                  </w:tcBorders>
                                  <w:shd w:val="clear" w:color="auto" w:fill="auto"/>
                                  <w:vAlign w:val="center"/>
                                </w:tcPr>
                                <w:p w:rsidR="001812D1" w:rsidRPr="00FD63BA" w:rsidRDefault="001812D1" w:rsidP="00BD3FAA">
                                  <w:pPr>
                                    <w:overflowPunct w:val="0"/>
                                    <w:spacing w:line="240" w:lineRule="exact"/>
                                    <w:rPr>
                                      <w:rFonts w:ascii="標楷體" w:eastAsia="標楷體" w:hAnsi="標楷體"/>
                                      <w:bCs/>
                                    </w:rPr>
                                  </w:pPr>
                                  <w:r w:rsidRPr="00FD63BA">
                                    <w:rPr>
                                      <w:rFonts w:ascii="標楷體" w:eastAsia="標楷體" w:hAnsi="標楷體" w:hint="eastAsia"/>
                                      <w:bCs/>
                                    </w:rPr>
                                    <w:t>警察局採整批公開招標方式變賣</w:t>
                                  </w:r>
                                  <w:r>
                                    <w:rPr>
                                      <w:rFonts w:ascii="標楷體" w:eastAsia="標楷體" w:hAnsi="標楷體" w:hint="eastAsia"/>
                                      <w:bCs/>
                                    </w:rPr>
                                    <w:t>（</w:t>
                                  </w:r>
                                  <w:r w:rsidRPr="00FD63BA">
                                    <w:rPr>
                                      <w:rFonts w:ascii="標楷體" w:eastAsia="標楷體" w:hAnsi="標楷體" w:hint="eastAsia"/>
                                      <w:bCs/>
                                    </w:rPr>
                                    <w:t>註1</w:t>
                                  </w:r>
                                  <w:r>
                                    <w:rPr>
                                      <w:rFonts w:ascii="標楷體" w:eastAsia="標楷體" w:hAnsi="標楷體" w:hint="eastAsia"/>
                                      <w:bCs/>
                                    </w:rPr>
                                    <w:t>）</w:t>
                                  </w:r>
                                </w:p>
                              </w:tc>
                              <w:tc>
                                <w:tcPr>
                                  <w:tcW w:w="2082" w:type="dxa"/>
                                  <w:shd w:val="clear" w:color="auto" w:fill="auto"/>
                                  <w:vAlign w:val="center"/>
                                </w:tcPr>
                                <w:p w:rsidR="001812D1" w:rsidRPr="00FD63BA" w:rsidRDefault="001812D1" w:rsidP="00BD3FAA">
                                  <w:pPr>
                                    <w:overflowPunct w:val="0"/>
                                    <w:spacing w:line="240" w:lineRule="exact"/>
                                    <w:rPr>
                                      <w:rFonts w:ascii="標楷體" w:eastAsia="標楷體" w:hAnsi="標楷體"/>
                                    </w:rPr>
                                  </w:pPr>
                                  <w:r w:rsidRPr="00FD63BA">
                                    <w:rPr>
                                      <w:rFonts w:ascii="標楷體" w:eastAsia="標楷體" w:hAnsi="標楷體" w:hint="eastAsia"/>
                                    </w:rPr>
                                    <w:t>汽車</w:t>
                                  </w:r>
                                </w:p>
                              </w:tc>
                              <w:tc>
                                <w:tcPr>
                                  <w:tcW w:w="1469"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rPr>
                                    <w:t xml:space="preserve">4,191,000 </w:t>
                                  </w:r>
                                </w:p>
                              </w:tc>
                              <w:tc>
                                <w:tcPr>
                                  <w:tcW w:w="952"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rPr>
                                    <w:t xml:space="preserve"> 318 </w:t>
                                  </w:r>
                                </w:p>
                              </w:tc>
                              <w:tc>
                                <w:tcPr>
                                  <w:tcW w:w="1204"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rPr>
                                    <w:t xml:space="preserve"> 13,179 </w:t>
                                  </w:r>
                                </w:p>
                              </w:tc>
                              <w:tc>
                                <w:tcPr>
                                  <w:tcW w:w="1512" w:type="dxa"/>
                                  <w:tcBorders>
                                    <w:tl2br w:val="single" w:sz="4" w:space="0" w:color="auto"/>
                                  </w:tcBorders>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p>
                              </w:tc>
                            </w:tr>
                            <w:tr w:rsidR="001812D1" w:rsidRPr="00FD63BA" w:rsidTr="00BD3FAA">
                              <w:trPr>
                                <w:trHeight w:val="347"/>
                              </w:trPr>
                              <w:tc>
                                <w:tcPr>
                                  <w:tcW w:w="1712" w:type="dxa"/>
                                  <w:vMerge/>
                                  <w:tcBorders>
                                    <w:tl2br w:val="nil"/>
                                  </w:tcBorders>
                                  <w:shd w:val="clear" w:color="auto" w:fill="auto"/>
                                  <w:vAlign w:val="center"/>
                                </w:tcPr>
                                <w:p w:rsidR="001812D1" w:rsidRPr="00FD63BA" w:rsidRDefault="001812D1" w:rsidP="00BD3FAA">
                                  <w:pPr>
                                    <w:overflowPunct w:val="0"/>
                                    <w:spacing w:line="240" w:lineRule="exact"/>
                                    <w:ind w:hanging="400"/>
                                    <w:rPr>
                                      <w:rFonts w:ascii="標楷體" w:eastAsia="標楷體" w:hAnsi="標楷體"/>
                                      <w:bCs/>
                                    </w:rPr>
                                  </w:pPr>
                                </w:p>
                              </w:tc>
                              <w:tc>
                                <w:tcPr>
                                  <w:tcW w:w="2082" w:type="dxa"/>
                                  <w:shd w:val="clear" w:color="auto" w:fill="auto"/>
                                  <w:vAlign w:val="center"/>
                                </w:tcPr>
                                <w:p w:rsidR="001812D1" w:rsidRPr="00FD63BA" w:rsidRDefault="001812D1" w:rsidP="00BD3FAA">
                                  <w:pPr>
                                    <w:overflowPunct w:val="0"/>
                                    <w:spacing w:line="240" w:lineRule="exact"/>
                                    <w:rPr>
                                      <w:rFonts w:ascii="標楷體" w:eastAsia="標楷體" w:hAnsi="標楷體"/>
                                    </w:rPr>
                                  </w:pPr>
                                  <w:r w:rsidRPr="00FD63BA">
                                    <w:rPr>
                                      <w:rFonts w:ascii="標楷體" w:eastAsia="標楷體" w:hAnsi="標楷體" w:hint="eastAsia"/>
                                    </w:rPr>
                                    <w:t>機車</w:t>
                                  </w:r>
                                </w:p>
                              </w:tc>
                              <w:tc>
                                <w:tcPr>
                                  <w:tcW w:w="1469"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rPr>
                                    <w:t xml:space="preserve">5,302,431 </w:t>
                                  </w:r>
                                </w:p>
                              </w:tc>
                              <w:tc>
                                <w:tcPr>
                                  <w:tcW w:w="952"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rPr>
                                    <w:t xml:space="preserve"> 1,953 </w:t>
                                  </w:r>
                                </w:p>
                              </w:tc>
                              <w:tc>
                                <w:tcPr>
                                  <w:tcW w:w="1204"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rPr>
                                    <w:t xml:space="preserve"> 2,715 </w:t>
                                  </w:r>
                                </w:p>
                              </w:tc>
                              <w:tc>
                                <w:tcPr>
                                  <w:tcW w:w="1512" w:type="dxa"/>
                                  <w:tcBorders>
                                    <w:tl2br w:val="single" w:sz="4" w:space="0" w:color="auto"/>
                                  </w:tcBorders>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p>
                              </w:tc>
                            </w:tr>
                            <w:tr w:rsidR="001812D1" w:rsidRPr="00FD63BA" w:rsidTr="00BD3FAA">
                              <w:trPr>
                                <w:trHeight w:hRule="exact" w:val="312"/>
                              </w:trPr>
                              <w:tc>
                                <w:tcPr>
                                  <w:tcW w:w="1712" w:type="dxa"/>
                                  <w:vMerge w:val="restart"/>
                                  <w:tcBorders>
                                    <w:tl2br w:val="nil"/>
                                  </w:tcBorders>
                                  <w:shd w:val="clear" w:color="auto" w:fill="auto"/>
                                  <w:vAlign w:val="center"/>
                                </w:tcPr>
                                <w:p w:rsidR="001812D1" w:rsidRPr="00FD63BA" w:rsidRDefault="001812D1" w:rsidP="00BD3FAA">
                                  <w:pPr>
                                    <w:overflowPunct w:val="0"/>
                                    <w:spacing w:line="240" w:lineRule="exact"/>
                                    <w:rPr>
                                      <w:rFonts w:ascii="標楷體" w:eastAsia="標楷體" w:hAnsi="標楷體"/>
                                      <w:bCs/>
                                    </w:rPr>
                                  </w:pPr>
                                  <w:r w:rsidRPr="00FD63BA">
                                    <w:rPr>
                                      <w:rFonts w:ascii="標楷體" w:eastAsia="標楷體" w:hAnsi="標楷體" w:hint="eastAsia"/>
                                      <w:bCs/>
                                    </w:rPr>
                                    <w:t>惜物網公開拍賣</w:t>
                                  </w:r>
                                  <w:r>
                                    <w:rPr>
                                      <w:rFonts w:ascii="標楷體" w:eastAsia="標楷體" w:hAnsi="標楷體" w:hint="eastAsia"/>
                                      <w:bCs/>
                                    </w:rPr>
                                    <w:t>（</w:t>
                                  </w:r>
                                  <w:r w:rsidRPr="00FD63BA">
                                    <w:rPr>
                                      <w:rFonts w:ascii="標楷體" w:eastAsia="標楷體" w:hAnsi="標楷體" w:hint="eastAsia"/>
                                      <w:bCs/>
                                    </w:rPr>
                                    <w:t>註2</w:t>
                                  </w:r>
                                  <w:r>
                                    <w:rPr>
                                      <w:rFonts w:ascii="標楷體" w:eastAsia="標楷體" w:hAnsi="標楷體" w:hint="eastAsia"/>
                                      <w:bCs/>
                                    </w:rPr>
                                    <w:t>）</w:t>
                                  </w:r>
                                </w:p>
                              </w:tc>
                              <w:tc>
                                <w:tcPr>
                                  <w:tcW w:w="2082" w:type="dxa"/>
                                  <w:shd w:val="clear" w:color="auto" w:fill="auto"/>
                                  <w:vAlign w:val="center"/>
                                </w:tcPr>
                                <w:p w:rsidR="001812D1" w:rsidRPr="00FD63BA" w:rsidRDefault="001812D1" w:rsidP="00BD3FAA">
                                  <w:pPr>
                                    <w:overflowPunct w:val="0"/>
                                    <w:spacing w:line="240" w:lineRule="exact"/>
                                    <w:rPr>
                                      <w:rFonts w:ascii="標楷體" w:eastAsia="標楷體" w:hAnsi="標楷體"/>
                                    </w:rPr>
                                  </w:pPr>
                                  <w:r w:rsidRPr="00FD63BA">
                                    <w:rPr>
                                      <w:rFonts w:ascii="標楷體" w:eastAsia="標楷體" w:hAnsi="標楷體" w:hint="eastAsia"/>
                                    </w:rPr>
                                    <w:t>汽車</w:t>
                                  </w:r>
                                  <w:r>
                                    <w:rPr>
                                      <w:rFonts w:ascii="標楷體" w:eastAsia="標楷體" w:hAnsi="標楷體" w:hint="eastAsia"/>
                                    </w:rPr>
                                    <w:t>－</w:t>
                                  </w:r>
                                  <w:r w:rsidRPr="00FD63BA">
                                    <w:rPr>
                                      <w:rFonts w:ascii="標楷體" w:eastAsia="標楷體" w:hAnsi="標楷體" w:hint="eastAsia"/>
                                    </w:rPr>
                                    <w:t>可以再領牌</w:t>
                                  </w:r>
                                </w:p>
                              </w:tc>
                              <w:tc>
                                <w:tcPr>
                                  <w:tcW w:w="1469"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1</w:t>
                                  </w:r>
                                  <w:r w:rsidRPr="00E23CA2">
                                    <w:rPr>
                                      <w:rFonts w:ascii="標楷體" w:eastAsia="標楷體" w:hAnsi="標楷體"/>
                                    </w:rPr>
                                    <w:t>,</w:t>
                                  </w:r>
                                  <w:r w:rsidRPr="00E23CA2">
                                    <w:rPr>
                                      <w:rFonts w:ascii="標楷體" w:eastAsia="標楷體" w:hAnsi="標楷體" w:hint="eastAsia"/>
                                    </w:rPr>
                                    <w:t>716</w:t>
                                  </w:r>
                                  <w:r w:rsidRPr="00E23CA2">
                                    <w:rPr>
                                      <w:rFonts w:ascii="標楷體" w:eastAsia="標楷體" w:hAnsi="標楷體"/>
                                    </w:rPr>
                                    <w:t>,</w:t>
                                  </w:r>
                                  <w:r w:rsidRPr="00E23CA2">
                                    <w:rPr>
                                      <w:rFonts w:ascii="標楷體" w:eastAsia="標楷體" w:hAnsi="標楷體" w:hint="eastAsia"/>
                                    </w:rPr>
                                    <w:t>037</w:t>
                                  </w:r>
                                </w:p>
                              </w:tc>
                              <w:tc>
                                <w:tcPr>
                                  <w:tcW w:w="952"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42</w:t>
                                  </w:r>
                                </w:p>
                              </w:tc>
                              <w:tc>
                                <w:tcPr>
                                  <w:tcW w:w="1204"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40</w:t>
                                  </w:r>
                                  <w:r w:rsidRPr="00E23CA2">
                                    <w:rPr>
                                      <w:rFonts w:ascii="標楷體" w:eastAsia="標楷體" w:hAnsi="標楷體"/>
                                    </w:rPr>
                                    <w:t>,</w:t>
                                  </w:r>
                                  <w:r w:rsidRPr="00E23CA2">
                                    <w:rPr>
                                      <w:rFonts w:ascii="標楷體" w:eastAsia="標楷體" w:hAnsi="標楷體" w:hint="eastAsia"/>
                                    </w:rPr>
                                    <w:t>858</w:t>
                                  </w:r>
                                </w:p>
                              </w:tc>
                              <w:tc>
                                <w:tcPr>
                                  <w:tcW w:w="1512"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3</w:t>
                                  </w:r>
                                  <w:r w:rsidRPr="00E23CA2">
                                    <w:rPr>
                                      <w:rFonts w:ascii="標楷體" w:eastAsia="標楷體" w:hAnsi="標楷體"/>
                                    </w:rPr>
                                    <w:t>.10</w:t>
                                  </w:r>
                                  <w:r w:rsidRPr="00E23CA2">
                                    <w:rPr>
                                      <w:rFonts w:ascii="標楷體" w:eastAsia="標楷體" w:hAnsi="標楷體" w:hint="eastAsia"/>
                                    </w:rPr>
                                    <w:t>倍</w:t>
                                  </w:r>
                                </w:p>
                              </w:tc>
                            </w:tr>
                            <w:tr w:rsidR="001812D1" w:rsidRPr="00FD63BA" w:rsidTr="00BD3FAA">
                              <w:trPr>
                                <w:trHeight w:hRule="exact" w:val="312"/>
                              </w:trPr>
                              <w:tc>
                                <w:tcPr>
                                  <w:tcW w:w="1712" w:type="dxa"/>
                                  <w:vMerge/>
                                  <w:tcBorders>
                                    <w:tl2br w:val="nil"/>
                                  </w:tcBorders>
                                  <w:shd w:val="clear" w:color="auto" w:fill="auto"/>
                                  <w:vAlign w:val="center"/>
                                </w:tcPr>
                                <w:p w:rsidR="001812D1" w:rsidRPr="00FD63BA" w:rsidRDefault="001812D1" w:rsidP="00BD3FAA">
                                  <w:pPr>
                                    <w:overflowPunct w:val="0"/>
                                    <w:spacing w:line="240" w:lineRule="exact"/>
                                    <w:ind w:left="880" w:hanging="400"/>
                                    <w:rPr>
                                      <w:rFonts w:ascii="標楷體" w:eastAsia="標楷體" w:hAnsi="標楷體"/>
                                      <w:bCs/>
                                    </w:rPr>
                                  </w:pPr>
                                </w:p>
                              </w:tc>
                              <w:tc>
                                <w:tcPr>
                                  <w:tcW w:w="2082" w:type="dxa"/>
                                  <w:shd w:val="clear" w:color="auto" w:fill="auto"/>
                                  <w:vAlign w:val="center"/>
                                </w:tcPr>
                                <w:p w:rsidR="001812D1" w:rsidRPr="00FD63BA" w:rsidRDefault="001812D1" w:rsidP="00BD3FAA">
                                  <w:pPr>
                                    <w:overflowPunct w:val="0"/>
                                    <w:spacing w:line="240" w:lineRule="exact"/>
                                    <w:rPr>
                                      <w:rFonts w:ascii="標楷體" w:eastAsia="標楷體" w:hAnsi="標楷體"/>
                                    </w:rPr>
                                  </w:pPr>
                                  <w:r w:rsidRPr="00FD63BA">
                                    <w:rPr>
                                      <w:rFonts w:ascii="標楷體" w:eastAsia="標楷體" w:hAnsi="標楷體" w:hint="eastAsia"/>
                                    </w:rPr>
                                    <w:t>汽車</w:t>
                                  </w:r>
                                  <w:r>
                                    <w:rPr>
                                      <w:rFonts w:ascii="標楷體" w:eastAsia="標楷體" w:hAnsi="標楷體" w:hint="eastAsia"/>
                                    </w:rPr>
                                    <w:t>－</w:t>
                                  </w:r>
                                  <w:r w:rsidRPr="00FD63BA">
                                    <w:rPr>
                                      <w:rFonts w:ascii="標楷體" w:eastAsia="標楷體" w:hAnsi="標楷體" w:hint="eastAsia"/>
                                    </w:rPr>
                                    <w:t>無法再領牌</w:t>
                                  </w:r>
                                </w:p>
                              </w:tc>
                              <w:tc>
                                <w:tcPr>
                                  <w:tcW w:w="1469"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7</w:t>
                                  </w:r>
                                  <w:r w:rsidRPr="00E23CA2">
                                    <w:rPr>
                                      <w:rFonts w:ascii="標楷體" w:eastAsia="標楷體" w:hAnsi="標楷體"/>
                                    </w:rPr>
                                    <w:t>,688,300</w:t>
                                  </w:r>
                                </w:p>
                              </w:tc>
                              <w:tc>
                                <w:tcPr>
                                  <w:tcW w:w="952"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3</w:t>
                                  </w:r>
                                  <w:r w:rsidRPr="00E23CA2">
                                    <w:rPr>
                                      <w:rFonts w:ascii="標楷體" w:eastAsia="標楷體" w:hAnsi="標楷體"/>
                                    </w:rPr>
                                    <w:t>70</w:t>
                                  </w:r>
                                </w:p>
                              </w:tc>
                              <w:tc>
                                <w:tcPr>
                                  <w:tcW w:w="1204"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2</w:t>
                                  </w:r>
                                  <w:r w:rsidRPr="00E23CA2">
                                    <w:rPr>
                                      <w:rFonts w:ascii="標楷體" w:eastAsia="標楷體" w:hAnsi="標楷體"/>
                                    </w:rPr>
                                    <w:t>0,779</w:t>
                                  </w:r>
                                </w:p>
                              </w:tc>
                              <w:tc>
                                <w:tcPr>
                                  <w:tcW w:w="1512"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1</w:t>
                                  </w:r>
                                  <w:r w:rsidRPr="00E23CA2">
                                    <w:rPr>
                                      <w:rFonts w:ascii="標楷體" w:eastAsia="標楷體" w:hAnsi="標楷體"/>
                                    </w:rPr>
                                    <w:t>.58</w:t>
                                  </w:r>
                                  <w:r w:rsidRPr="00E23CA2">
                                    <w:rPr>
                                      <w:rFonts w:ascii="標楷體" w:eastAsia="標楷體" w:hAnsi="標楷體" w:hint="eastAsia"/>
                                    </w:rPr>
                                    <w:t>倍</w:t>
                                  </w:r>
                                </w:p>
                              </w:tc>
                            </w:tr>
                            <w:tr w:rsidR="001812D1" w:rsidRPr="00FD63BA" w:rsidTr="00BD3FAA">
                              <w:trPr>
                                <w:trHeight w:hRule="exact" w:val="312"/>
                              </w:trPr>
                              <w:tc>
                                <w:tcPr>
                                  <w:tcW w:w="1712" w:type="dxa"/>
                                  <w:vMerge/>
                                  <w:tcBorders>
                                    <w:tl2br w:val="nil"/>
                                  </w:tcBorders>
                                  <w:shd w:val="clear" w:color="auto" w:fill="auto"/>
                                  <w:vAlign w:val="center"/>
                                </w:tcPr>
                                <w:p w:rsidR="001812D1" w:rsidRPr="00FD63BA" w:rsidRDefault="001812D1" w:rsidP="00BD3FAA">
                                  <w:pPr>
                                    <w:overflowPunct w:val="0"/>
                                    <w:spacing w:line="240" w:lineRule="exact"/>
                                    <w:ind w:left="880" w:hanging="400"/>
                                    <w:rPr>
                                      <w:rFonts w:ascii="標楷體" w:eastAsia="標楷體" w:hAnsi="標楷體"/>
                                      <w:bCs/>
                                    </w:rPr>
                                  </w:pPr>
                                </w:p>
                              </w:tc>
                              <w:tc>
                                <w:tcPr>
                                  <w:tcW w:w="2082" w:type="dxa"/>
                                  <w:tcBorders>
                                    <w:bottom w:val="single" w:sz="4" w:space="0" w:color="auto"/>
                                  </w:tcBorders>
                                  <w:shd w:val="clear" w:color="auto" w:fill="auto"/>
                                </w:tcPr>
                                <w:p w:rsidR="001812D1" w:rsidRPr="00FD63BA" w:rsidRDefault="001812D1" w:rsidP="00BD3FAA">
                                  <w:pPr>
                                    <w:overflowPunct w:val="0"/>
                                    <w:spacing w:line="240" w:lineRule="exact"/>
                                    <w:rPr>
                                      <w:rFonts w:ascii="標楷體" w:eastAsia="標楷體" w:hAnsi="標楷體"/>
                                    </w:rPr>
                                  </w:pPr>
                                  <w:r w:rsidRPr="00FD63BA">
                                    <w:rPr>
                                      <w:rFonts w:ascii="標楷體" w:eastAsia="標楷體" w:hAnsi="標楷體" w:hint="eastAsia"/>
                                    </w:rPr>
                                    <w:t>機車</w:t>
                                  </w:r>
                                  <w:r>
                                    <w:rPr>
                                      <w:rFonts w:ascii="標楷體" w:eastAsia="標楷體" w:hAnsi="標楷體" w:hint="eastAsia"/>
                                    </w:rPr>
                                    <w:t>－</w:t>
                                  </w:r>
                                  <w:r w:rsidRPr="00FD63BA">
                                    <w:rPr>
                                      <w:rFonts w:ascii="標楷體" w:eastAsia="標楷體" w:hAnsi="標楷體" w:hint="eastAsia"/>
                                    </w:rPr>
                                    <w:t>可以再領牌</w:t>
                                  </w:r>
                                </w:p>
                              </w:tc>
                              <w:tc>
                                <w:tcPr>
                                  <w:tcW w:w="1469" w:type="dxa"/>
                                  <w:tcBorders>
                                    <w:bottom w:val="single" w:sz="4" w:space="0" w:color="auto"/>
                                  </w:tcBorders>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2</w:t>
                                  </w:r>
                                  <w:r w:rsidRPr="00E23CA2">
                                    <w:rPr>
                                      <w:rFonts w:ascii="標楷體" w:eastAsia="標楷體" w:hAnsi="標楷體"/>
                                    </w:rPr>
                                    <w:t>,863,870</w:t>
                                  </w:r>
                                </w:p>
                              </w:tc>
                              <w:tc>
                                <w:tcPr>
                                  <w:tcW w:w="952" w:type="dxa"/>
                                  <w:tcBorders>
                                    <w:bottom w:val="single" w:sz="4" w:space="0" w:color="auto"/>
                                  </w:tcBorders>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3</w:t>
                                  </w:r>
                                  <w:r w:rsidRPr="00E23CA2">
                                    <w:rPr>
                                      <w:rFonts w:ascii="標楷體" w:eastAsia="標楷體" w:hAnsi="標楷體"/>
                                    </w:rPr>
                                    <w:t>15</w:t>
                                  </w:r>
                                </w:p>
                              </w:tc>
                              <w:tc>
                                <w:tcPr>
                                  <w:tcW w:w="1204" w:type="dxa"/>
                                  <w:tcBorders>
                                    <w:bottom w:val="single" w:sz="4" w:space="0" w:color="auto"/>
                                  </w:tcBorders>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9</w:t>
                                  </w:r>
                                  <w:r w:rsidRPr="00E23CA2">
                                    <w:rPr>
                                      <w:rFonts w:ascii="標楷體" w:eastAsia="標楷體" w:hAnsi="標楷體"/>
                                    </w:rPr>
                                    <w:t>,092</w:t>
                                  </w:r>
                                </w:p>
                              </w:tc>
                              <w:tc>
                                <w:tcPr>
                                  <w:tcW w:w="1512" w:type="dxa"/>
                                  <w:tcBorders>
                                    <w:bottom w:val="single" w:sz="4" w:space="0" w:color="auto"/>
                                  </w:tcBorders>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3</w:t>
                                  </w:r>
                                  <w:r w:rsidRPr="00E23CA2">
                                    <w:rPr>
                                      <w:rFonts w:ascii="標楷體" w:eastAsia="標楷體" w:hAnsi="標楷體"/>
                                    </w:rPr>
                                    <w:t>.35</w:t>
                                  </w:r>
                                  <w:r w:rsidRPr="00E23CA2">
                                    <w:rPr>
                                      <w:rFonts w:ascii="標楷體" w:eastAsia="標楷體" w:hAnsi="標楷體" w:hint="eastAsia"/>
                                    </w:rPr>
                                    <w:t>倍</w:t>
                                  </w:r>
                                </w:p>
                              </w:tc>
                            </w:tr>
                            <w:tr w:rsidR="001812D1" w:rsidRPr="00FD63BA" w:rsidTr="00BD3FAA">
                              <w:trPr>
                                <w:trHeight w:hRule="exact" w:val="312"/>
                              </w:trPr>
                              <w:tc>
                                <w:tcPr>
                                  <w:tcW w:w="1712" w:type="dxa"/>
                                  <w:vMerge/>
                                  <w:shd w:val="clear" w:color="auto" w:fill="auto"/>
                                  <w:vAlign w:val="center"/>
                                </w:tcPr>
                                <w:p w:rsidR="001812D1" w:rsidRPr="00FD63BA" w:rsidRDefault="001812D1" w:rsidP="00BD3FAA">
                                  <w:pPr>
                                    <w:overflowPunct w:val="0"/>
                                    <w:spacing w:line="240" w:lineRule="exact"/>
                                    <w:ind w:left="880" w:hanging="400"/>
                                    <w:rPr>
                                      <w:rFonts w:ascii="標楷體" w:eastAsia="標楷體" w:hAnsi="標楷體"/>
                                      <w:bCs/>
                                    </w:rPr>
                                  </w:pPr>
                                </w:p>
                              </w:tc>
                              <w:tc>
                                <w:tcPr>
                                  <w:tcW w:w="2082" w:type="dxa"/>
                                  <w:shd w:val="clear" w:color="auto" w:fill="auto"/>
                                </w:tcPr>
                                <w:p w:rsidR="001812D1" w:rsidRPr="00FD63BA" w:rsidRDefault="001812D1" w:rsidP="00BD3FAA">
                                  <w:pPr>
                                    <w:overflowPunct w:val="0"/>
                                    <w:spacing w:line="240" w:lineRule="exact"/>
                                    <w:rPr>
                                      <w:rFonts w:ascii="標楷體" w:eastAsia="標楷體" w:hAnsi="標楷體"/>
                                    </w:rPr>
                                  </w:pPr>
                                  <w:r w:rsidRPr="00FD63BA">
                                    <w:rPr>
                                      <w:rFonts w:ascii="標楷體" w:eastAsia="標楷體" w:hAnsi="標楷體" w:hint="eastAsia"/>
                                    </w:rPr>
                                    <w:t>機車</w:t>
                                  </w:r>
                                  <w:r>
                                    <w:rPr>
                                      <w:rFonts w:ascii="標楷體" w:eastAsia="標楷體" w:hAnsi="標楷體" w:hint="eastAsia"/>
                                    </w:rPr>
                                    <w:t>－</w:t>
                                  </w:r>
                                  <w:r w:rsidRPr="00FD63BA">
                                    <w:rPr>
                                      <w:rFonts w:ascii="標楷體" w:eastAsia="標楷體" w:hAnsi="標楷體" w:hint="eastAsia"/>
                                    </w:rPr>
                                    <w:t>無法再領牌</w:t>
                                  </w:r>
                                </w:p>
                              </w:tc>
                              <w:tc>
                                <w:tcPr>
                                  <w:tcW w:w="1469"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5</w:t>
                                  </w:r>
                                  <w:r w:rsidRPr="00E23CA2">
                                    <w:rPr>
                                      <w:rFonts w:ascii="標楷體" w:eastAsia="標楷體" w:hAnsi="標楷體"/>
                                    </w:rPr>
                                    <w:t>20,440</w:t>
                                  </w:r>
                                </w:p>
                              </w:tc>
                              <w:tc>
                                <w:tcPr>
                                  <w:tcW w:w="952"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1</w:t>
                                  </w:r>
                                  <w:r w:rsidRPr="00E23CA2">
                                    <w:rPr>
                                      <w:rFonts w:ascii="標楷體" w:eastAsia="標楷體" w:hAnsi="標楷體"/>
                                    </w:rPr>
                                    <w:t>90</w:t>
                                  </w:r>
                                </w:p>
                              </w:tc>
                              <w:tc>
                                <w:tcPr>
                                  <w:tcW w:w="1204"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2</w:t>
                                  </w:r>
                                  <w:r w:rsidRPr="00E23CA2">
                                    <w:rPr>
                                      <w:rFonts w:ascii="標楷體" w:eastAsia="標楷體" w:hAnsi="標楷體"/>
                                    </w:rPr>
                                    <w:t>,739</w:t>
                                  </w:r>
                                </w:p>
                              </w:tc>
                              <w:tc>
                                <w:tcPr>
                                  <w:tcW w:w="1512"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1</w:t>
                                  </w:r>
                                  <w:r w:rsidRPr="00E23CA2">
                                    <w:rPr>
                                      <w:rFonts w:ascii="標楷體" w:eastAsia="標楷體" w:hAnsi="標楷體"/>
                                    </w:rPr>
                                    <w:t>.01</w:t>
                                  </w:r>
                                  <w:r w:rsidRPr="00E23CA2">
                                    <w:rPr>
                                      <w:rFonts w:ascii="標楷體" w:eastAsia="標楷體" w:hAnsi="標楷體" w:hint="eastAsia"/>
                                    </w:rPr>
                                    <w:t>倍</w:t>
                                  </w:r>
                                </w:p>
                              </w:tc>
                            </w:tr>
                            <w:tr w:rsidR="001812D1" w:rsidRPr="00FD63BA" w:rsidTr="00BD3FAA">
                              <w:tc>
                                <w:tcPr>
                                  <w:tcW w:w="8931" w:type="dxa"/>
                                  <w:gridSpan w:val="6"/>
                                  <w:tcBorders>
                                    <w:left w:val="nil"/>
                                    <w:bottom w:val="nil"/>
                                    <w:right w:val="nil"/>
                                  </w:tcBorders>
                                </w:tcPr>
                                <w:p w:rsidR="001812D1" w:rsidRPr="005578C4" w:rsidRDefault="001812D1" w:rsidP="00BD3FAA">
                                  <w:pPr>
                                    <w:overflowPunct w:val="0"/>
                                    <w:autoSpaceDE w:val="0"/>
                                    <w:autoSpaceDN w:val="0"/>
                                    <w:snapToGrid w:val="0"/>
                                    <w:spacing w:beforeLines="10" w:before="36" w:line="260" w:lineRule="exact"/>
                                    <w:ind w:left="540" w:hangingChars="300" w:hanging="540"/>
                                    <w:jc w:val="both"/>
                                    <w:rPr>
                                      <w:rFonts w:ascii="標楷體" w:eastAsia="標楷體" w:hAnsi="標楷體" w:cs="新細明體"/>
                                      <w:sz w:val="18"/>
                                      <w:szCs w:val="18"/>
                                    </w:rPr>
                                  </w:pPr>
                                  <w:r w:rsidRPr="005578C4">
                                    <w:rPr>
                                      <w:rFonts w:ascii="標楷體" w:eastAsia="標楷體" w:hAnsi="標楷體" w:hint="eastAsia"/>
                                      <w:sz w:val="18"/>
                                      <w:szCs w:val="18"/>
                                    </w:rPr>
                                    <w:t>註：1.</w:t>
                                  </w:r>
                                  <w:r w:rsidRPr="005578C4">
                                    <w:rPr>
                                      <w:rFonts w:ascii="標楷體" w:eastAsia="標楷體" w:hAnsi="標楷體" w:cs="新細明體" w:hint="eastAsia"/>
                                      <w:sz w:val="18"/>
                                      <w:szCs w:val="18"/>
                                    </w:rPr>
                                    <w:t>係統計警察局107至111年9月底止報廢警用汽機車採整批公開招標方式變賣資料</w:t>
                                  </w:r>
                                  <w:r>
                                    <w:rPr>
                                      <w:rFonts w:ascii="標楷體" w:eastAsia="標楷體" w:hAnsi="標楷體" w:cs="新細明體" w:hint="eastAsia"/>
                                      <w:sz w:val="18"/>
                                      <w:szCs w:val="18"/>
                                    </w:rPr>
                                    <w:t>（</w:t>
                                  </w:r>
                                  <w:r w:rsidRPr="005578C4">
                                    <w:rPr>
                                      <w:rFonts w:ascii="標楷體" w:eastAsia="標楷體" w:hAnsi="標楷體" w:cs="新細明體" w:hint="eastAsia"/>
                                      <w:sz w:val="18"/>
                                      <w:szCs w:val="18"/>
                                    </w:rPr>
                                    <w:t>未區分可否再領牌</w:t>
                                  </w:r>
                                  <w:r>
                                    <w:rPr>
                                      <w:rFonts w:ascii="標楷體" w:eastAsia="標楷體" w:hAnsi="標楷體" w:cs="新細明體" w:hint="eastAsia"/>
                                      <w:sz w:val="18"/>
                                      <w:szCs w:val="18"/>
                                    </w:rPr>
                                    <w:t>）</w:t>
                                  </w:r>
                                  <w:r w:rsidRPr="005578C4">
                                    <w:rPr>
                                      <w:rFonts w:ascii="標楷體" w:eastAsia="標楷體" w:hAnsi="標楷體" w:cs="新細明體" w:hint="eastAsia"/>
                                      <w:sz w:val="18"/>
                                      <w:szCs w:val="18"/>
                                    </w:rPr>
                                    <w:t>，其中1</w:t>
                                  </w:r>
                                  <w:r w:rsidRPr="005578C4">
                                    <w:rPr>
                                      <w:rFonts w:ascii="標楷體" w:eastAsia="標楷體" w:hAnsi="標楷體" w:cs="新細明體"/>
                                      <w:sz w:val="18"/>
                                      <w:szCs w:val="18"/>
                                    </w:rPr>
                                    <w:t>11</w:t>
                                  </w:r>
                                  <w:r w:rsidRPr="005578C4">
                                    <w:rPr>
                                      <w:rFonts w:ascii="標楷體" w:eastAsia="標楷體" w:hAnsi="標楷體" w:cs="新細明體" w:hint="eastAsia"/>
                                      <w:sz w:val="18"/>
                                      <w:szCs w:val="18"/>
                                    </w:rPr>
                                    <w:t>年度變賣汽車事故車體1輛</w:t>
                                  </w:r>
                                  <w:r>
                                    <w:rPr>
                                      <w:rFonts w:ascii="標楷體" w:eastAsia="標楷體" w:hAnsi="標楷體" w:cs="新細明體" w:hint="eastAsia"/>
                                      <w:sz w:val="18"/>
                                      <w:szCs w:val="18"/>
                                    </w:rPr>
                                    <w:t>（</w:t>
                                  </w:r>
                                  <w:r w:rsidRPr="005578C4">
                                    <w:rPr>
                                      <w:rFonts w:ascii="標楷體" w:eastAsia="標楷體" w:hAnsi="標楷體" w:cs="新細明體" w:hint="eastAsia"/>
                                      <w:sz w:val="18"/>
                                      <w:szCs w:val="18"/>
                                    </w:rPr>
                                    <w:t>單價為7</w:t>
                                  </w:r>
                                  <w:r w:rsidRPr="005578C4">
                                    <w:rPr>
                                      <w:rFonts w:ascii="標楷體" w:eastAsia="標楷體" w:hAnsi="標楷體" w:cs="新細明體"/>
                                      <w:sz w:val="18"/>
                                      <w:szCs w:val="18"/>
                                    </w:rPr>
                                    <w:t>,022</w:t>
                                  </w:r>
                                  <w:r w:rsidRPr="005578C4">
                                    <w:rPr>
                                      <w:rFonts w:ascii="標楷體" w:eastAsia="標楷體" w:hAnsi="標楷體" w:cs="新細明體" w:hint="eastAsia"/>
                                      <w:sz w:val="18"/>
                                      <w:szCs w:val="18"/>
                                    </w:rPr>
                                    <w:t>元</w:t>
                                  </w:r>
                                  <w:r>
                                    <w:rPr>
                                      <w:rFonts w:ascii="標楷體" w:eastAsia="標楷體" w:hAnsi="標楷體" w:cs="新細明體" w:hint="eastAsia"/>
                                      <w:sz w:val="18"/>
                                      <w:szCs w:val="18"/>
                                    </w:rPr>
                                    <w:t>）</w:t>
                                  </w:r>
                                  <w:r w:rsidRPr="005578C4">
                                    <w:rPr>
                                      <w:rFonts w:ascii="標楷體" w:eastAsia="標楷體" w:hAnsi="標楷體" w:cs="新細明體" w:hint="eastAsia"/>
                                      <w:sz w:val="18"/>
                                      <w:szCs w:val="18"/>
                                    </w:rPr>
                                    <w:t>、1</w:t>
                                  </w:r>
                                  <w:r w:rsidRPr="005578C4">
                                    <w:rPr>
                                      <w:rFonts w:ascii="標楷體" w:eastAsia="標楷體" w:hAnsi="標楷體" w:cs="新細明體"/>
                                      <w:sz w:val="18"/>
                                      <w:szCs w:val="18"/>
                                    </w:rPr>
                                    <w:t>09</w:t>
                                  </w:r>
                                  <w:r w:rsidRPr="005578C4">
                                    <w:rPr>
                                      <w:rFonts w:ascii="標楷體" w:eastAsia="標楷體" w:hAnsi="標楷體" w:cs="新細明體" w:hint="eastAsia"/>
                                      <w:sz w:val="18"/>
                                      <w:szCs w:val="18"/>
                                    </w:rPr>
                                    <w:t>年度變賣車況窳劣機車5</w:t>
                                  </w:r>
                                  <w:r w:rsidRPr="005578C4">
                                    <w:rPr>
                                      <w:rFonts w:ascii="標楷體" w:eastAsia="標楷體" w:hAnsi="標楷體" w:cs="新細明體"/>
                                      <w:sz w:val="18"/>
                                      <w:szCs w:val="18"/>
                                    </w:rPr>
                                    <w:t>1</w:t>
                                  </w:r>
                                  <w:r w:rsidRPr="005578C4">
                                    <w:rPr>
                                      <w:rFonts w:ascii="標楷體" w:eastAsia="標楷體" w:hAnsi="標楷體" w:cs="新細明體" w:hint="eastAsia"/>
                                      <w:sz w:val="18"/>
                                      <w:szCs w:val="18"/>
                                    </w:rPr>
                                    <w:t>輛</w:t>
                                  </w:r>
                                  <w:r>
                                    <w:rPr>
                                      <w:rFonts w:ascii="標楷體" w:eastAsia="標楷體" w:hAnsi="標楷體" w:cs="新細明體" w:hint="eastAsia"/>
                                      <w:sz w:val="18"/>
                                      <w:szCs w:val="18"/>
                                    </w:rPr>
                                    <w:t>（</w:t>
                                  </w:r>
                                  <w:r w:rsidRPr="005578C4">
                                    <w:rPr>
                                      <w:rFonts w:ascii="標楷體" w:eastAsia="標楷體" w:hAnsi="標楷體" w:cs="新細明體" w:hint="eastAsia"/>
                                      <w:sz w:val="18"/>
                                      <w:szCs w:val="18"/>
                                    </w:rPr>
                                    <w:t>單價為8</w:t>
                                  </w:r>
                                  <w:r w:rsidRPr="005578C4">
                                    <w:rPr>
                                      <w:rFonts w:ascii="標楷體" w:eastAsia="標楷體" w:hAnsi="標楷體" w:cs="新細明體"/>
                                      <w:sz w:val="18"/>
                                      <w:szCs w:val="18"/>
                                    </w:rPr>
                                    <w:t>50</w:t>
                                  </w:r>
                                  <w:r w:rsidRPr="005578C4">
                                    <w:rPr>
                                      <w:rFonts w:ascii="標楷體" w:eastAsia="標楷體" w:hAnsi="標楷體" w:cs="新細明體" w:hint="eastAsia"/>
                                      <w:sz w:val="18"/>
                                      <w:szCs w:val="18"/>
                                    </w:rPr>
                                    <w:t>元</w:t>
                                  </w:r>
                                  <w:r>
                                    <w:rPr>
                                      <w:rFonts w:ascii="標楷體" w:eastAsia="標楷體" w:hAnsi="標楷體" w:cs="新細明體" w:hint="eastAsia"/>
                                      <w:sz w:val="18"/>
                                      <w:szCs w:val="18"/>
                                    </w:rPr>
                                    <w:t>）</w:t>
                                  </w:r>
                                  <w:r w:rsidRPr="005578C4">
                                    <w:rPr>
                                      <w:rFonts w:ascii="標楷體" w:eastAsia="標楷體" w:hAnsi="標楷體" w:cs="新細明體" w:hint="eastAsia"/>
                                      <w:sz w:val="18"/>
                                      <w:szCs w:val="18"/>
                                    </w:rPr>
                                    <w:t>，該2次變賣結果係屬價格極端值</w:t>
                                  </w:r>
                                  <w:r w:rsidRPr="005578C4">
                                    <w:rPr>
                                      <w:rFonts w:ascii="標楷體" w:eastAsia="標楷體" w:hAnsi="標楷體" w:cs="全字庫正宋體" w:hint="eastAsia"/>
                                      <w:sz w:val="18"/>
                                      <w:szCs w:val="18"/>
                                    </w:rPr>
                                    <w:t>，</w:t>
                                  </w:r>
                                  <w:r w:rsidRPr="005578C4">
                                    <w:rPr>
                                      <w:rFonts w:ascii="標楷體" w:eastAsia="標楷體" w:hAnsi="標楷體" w:cs="新細明體" w:hint="eastAsia"/>
                                      <w:sz w:val="18"/>
                                      <w:szCs w:val="18"/>
                                    </w:rPr>
                                    <w:t>爰未列入計算。</w:t>
                                  </w:r>
                                </w:p>
                                <w:p w:rsidR="001812D1" w:rsidRPr="005578C4" w:rsidRDefault="001812D1" w:rsidP="00BD3FAA">
                                  <w:pPr>
                                    <w:overflowPunct w:val="0"/>
                                    <w:autoSpaceDE w:val="0"/>
                                    <w:autoSpaceDN w:val="0"/>
                                    <w:snapToGrid w:val="0"/>
                                    <w:spacing w:line="260" w:lineRule="exact"/>
                                    <w:ind w:leftChars="100" w:left="240" w:firstLineChars="50" w:firstLine="90"/>
                                    <w:rPr>
                                      <w:rFonts w:ascii="標楷體" w:eastAsia="標楷體" w:hAnsi="標楷體" w:cs="新細明體"/>
                                      <w:sz w:val="18"/>
                                      <w:szCs w:val="18"/>
                                    </w:rPr>
                                  </w:pPr>
                                  <w:r w:rsidRPr="005578C4">
                                    <w:rPr>
                                      <w:rFonts w:ascii="標楷體" w:eastAsia="標楷體" w:hAnsi="標楷體" w:cs="新細明體" w:hint="eastAsia"/>
                                      <w:sz w:val="18"/>
                                      <w:szCs w:val="18"/>
                                    </w:rPr>
                                    <w:t>2.係統計惜物網111年1至9月辦理部分市縣政府警察局委託辦理已報廢警用車輛拍賣資料。</w:t>
                                  </w:r>
                                </w:p>
                                <w:p w:rsidR="001812D1" w:rsidRPr="005578C4" w:rsidRDefault="001812D1" w:rsidP="00BD3FAA">
                                  <w:pPr>
                                    <w:overflowPunct w:val="0"/>
                                    <w:autoSpaceDE w:val="0"/>
                                    <w:autoSpaceDN w:val="0"/>
                                    <w:snapToGrid w:val="0"/>
                                    <w:spacing w:line="260" w:lineRule="exact"/>
                                    <w:ind w:leftChars="100" w:left="240" w:firstLineChars="50" w:firstLine="90"/>
                                    <w:jc w:val="both"/>
                                    <w:rPr>
                                      <w:rFonts w:ascii="標楷體" w:eastAsia="標楷體" w:hAnsi="標楷體"/>
                                      <w:sz w:val="18"/>
                                      <w:szCs w:val="18"/>
                                    </w:rPr>
                                  </w:pPr>
                                  <w:r w:rsidRPr="005578C4">
                                    <w:rPr>
                                      <w:rFonts w:ascii="標楷體" w:eastAsia="標楷體" w:hAnsi="標楷體" w:cs="新細明體" w:hint="eastAsia"/>
                                      <w:sz w:val="18"/>
                                      <w:szCs w:val="18"/>
                                    </w:rPr>
                                    <w:t>3.資料來源：整理自警察局及</w:t>
                                  </w:r>
                                  <w:r>
                                    <w:rPr>
                                      <w:rFonts w:ascii="標楷體" w:eastAsia="標楷體" w:hAnsi="標楷體" w:cs="新細明體" w:hint="eastAsia"/>
                                      <w:sz w:val="18"/>
                                      <w:szCs w:val="18"/>
                                    </w:rPr>
                                    <w:t>臺北市</w:t>
                                  </w:r>
                                  <w:r w:rsidRPr="005578C4">
                                    <w:rPr>
                                      <w:rFonts w:ascii="標楷體" w:eastAsia="標楷體" w:hAnsi="標楷體" w:cs="新細明體" w:hint="eastAsia"/>
                                      <w:sz w:val="18"/>
                                      <w:szCs w:val="18"/>
                                    </w:rPr>
                                    <w:t>動產質借處提供資料。</w:t>
                                  </w:r>
                                </w:p>
                              </w:tc>
                            </w:tr>
                          </w:tbl>
                          <w:p w:rsidR="001812D1" w:rsidRPr="00860E64" w:rsidRDefault="001812D1" w:rsidP="00023266">
                            <w:pPr>
                              <w:spacing w:line="16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579D87" id="文字方塊 808854607" o:spid="_x0000_s1105" type="#_x0000_t202" style="position:absolute;left:0;text-align:left;margin-left:12.2pt;margin-top:204.2pt;width:471.65pt;height:242.75pt;z-index:-251541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" stroked="f">
                <v:textbox>
                  <w:txbxContent>
                    <w:tbl>
                      <w:tblPr>
                        <w:tblStyle w:val="2130"/>
                        <w:tblW w:w="8931" w:type="dxa"/>
                        <w:tblLayout w:type="fixed"/>
                        <w:tblLook w:val="04A0" w:firstRow="1" w:lastRow="0" w:firstColumn="1" w:lastColumn="0" w:noHBand="0" w:noVBand="1"/>
                      </w:tblPr>
                      <w:tblGrid>
                        <w:gridCol w:w="1712"/>
                        <w:gridCol w:w="2082"/>
                        <w:gridCol w:w="1469"/>
                        <w:gridCol w:w="952"/>
                        <w:gridCol w:w="1204"/>
                        <w:gridCol w:w="1512"/>
                      </w:tblGrid>
                      <w:tr w:rsidR="001812D1" w:rsidRPr="00FD63BA" w:rsidTr="00BD3FAA">
                        <w:tc>
                          <w:tcPr>
                            <w:tcW w:w="8931" w:type="dxa"/>
                            <w:gridSpan w:val="6"/>
                            <w:tcBorders>
                              <w:top w:val="nil"/>
                              <w:left w:val="nil"/>
                              <w:bottom w:val="nil"/>
                              <w:right w:val="nil"/>
                            </w:tcBorders>
                          </w:tcPr>
                          <w:p w:rsidR="001812D1" w:rsidRPr="005578C4" w:rsidRDefault="001812D1" w:rsidP="00BD3FAA">
                            <w:pPr>
                              <w:widowControl/>
                              <w:overflowPunct w:val="0"/>
                              <w:spacing w:afterLines="25" w:after="90" w:line="300" w:lineRule="exact"/>
                              <w:ind w:left="721" w:hangingChars="300" w:hanging="721"/>
                              <w:jc w:val="center"/>
                              <w:rPr>
                                <w:rFonts w:ascii="標楷體" w:eastAsia="標楷體" w:hAnsi="標楷體" w:cs="細明體"/>
                                <w:sz w:val="24"/>
                                <w:szCs w:val="24"/>
                              </w:rPr>
                            </w:pPr>
                            <w:r w:rsidRPr="005578C4">
                              <w:rPr>
                                <w:rFonts w:ascii="標楷體" w:eastAsia="標楷體" w:hAnsi="標楷體" w:cs="細明體" w:hint="eastAsia"/>
                                <w:b/>
                                <w:sz w:val="24"/>
                                <w:szCs w:val="24"/>
                              </w:rPr>
                              <w:t>表</w:t>
                            </w:r>
                            <w:r>
                              <w:rPr>
                                <w:rFonts w:ascii="標楷體" w:eastAsia="標楷體" w:hAnsi="標楷體" w:cs="細明體" w:hint="eastAsia"/>
                                <w:b/>
                                <w:sz w:val="24"/>
                                <w:szCs w:val="24"/>
                              </w:rPr>
                              <w:t>4</w:t>
                            </w:r>
                            <w:r w:rsidRPr="005578C4">
                              <w:rPr>
                                <w:rFonts w:ascii="標楷體" w:eastAsia="標楷體" w:hAnsi="標楷體" w:cs="細明體" w:hint="eastAsia"/>
                                <w:b/>
                                <w:sz w:val="24"/>
                                <w:szCs w:val="24"/>
                              </w:rPr>
                              <w:t xml:space="preserve">  報廢警用車輛採整批變賣單價與惜物網拍賣單價之比較</w:t>
                            </w:r>
                          </w:p>
                        </w:tc>
                      </w:tr>
                      <w:tr w:rsidR="001812D1" w:rsidRPr="00FD63BA" w:rsidTr="00BD3FAA">
                        <w:tc>
                          <w:tcPr>
                            <w:tcW w:w="8931" w:type="dxa"/>
                            <w:gridSpan w:val="6"/>
                            <w:tcBorders>
                              <w:top w:val="nil"/>
                              <w:left w:val="nil"/>
                              <w:bottom w:val="nil"/>
                              <w:right w:val="nil"/>
                            </w:tcBorders>
                          </w:tcPr>
                          <w:p w:rsidR="001812D1" w:rsidRPr="00FD63BA" w:rsidRDefault="001812D1" w:rsidP="00BD3FAA">
                            <w:pPr>
                              <w:widowControl/>
                              <w:overflowPunct w:val="0"/>
                              <w:spacing w:afterLines="10" w:after="36" w:line="260" w:lineRule="exact"/>
                              <w:ind w:left="600" w:hangingChars="300" w:hanging="600"/>
                              <w:jc w:val="right"/>
                              <w:rPr>
                                <w:rFonts w:ascii="標楷體" w:eastAsia="標楷體" w:hAnsi="標楷體" w:cs="細明體"/>
                                <w:bCs/>
                              </w:rPr>
                            </w:pPr>
                            <w:r w:rsidRPr="00FD63BA">
                              <w:rPr>
                                <w:rFonts w:ascii="標楷體" w:eastAsia="標楷體" w:hAnsi="標楷體" w:cs="細明體" w:hint="eastAsia"/>
                                <w:bCs/>
                              </w:rPr>
                              <w:t>單位：輛、</w:t>
                            </w:r>
                            <w:r>
                              <w:rPr>
                                <w:rFonts w:ascii="標楷體" w:eastAsia="標楷體" w:hAnsi="標楷體" w:cs="細明體" w:hint="eastAsia"/>
                                <w:bCs/>
                              </w:rPr>
                              <w:t>新臺幣</w:t>
                            </w:r>
                            <w:r w:rsidRPr="00FD63BA">
                              <w:rPr>
                                <w:rFonts w:ascii="標楷體" w:eastAsia="標楷體" w:hAnsi="標楷體" w:cs="細明體" w:hint="eastAsia"/>
                                <w:bCs/>
                              </w:rPr>
                              <w:t>元</w:t>
                            </w:r>
                          </w:p>
                        </w:tc>
                      </w:tr>
                      <w:tr w:rsidR="001812D1" w:rsidRPr="00FD63BA" w:rsidTr="00BD3FAA">
                        <w:trPr>
                          <w:trHeight w:val="588"/>
                        </w:trPr>
                        <w:tc>
                          <w:tcPr>
                            <w:tcW w:w="1712" w:type="dxa"/>
                            <w:tcBorders>
                              <w:bottom w:val="single" w:sz="4" w:space="0" w:color="auto"/>
                              <w:tl2br w:val="single" w:sz="4" w:space="0" w:color="auto"/>
                            </w:tcBorders>
                          </w:tcPr>
                          <w:p w:rsidR="001812D1" w:rsidRPr="00FD63BA" w:rsidRDefault="001812D1" w:rsidP="00BD3FAA">
                            <w:pPr>
                              <w:widowControl/>
                              <w:overflowPunct w:val="0"/>
                              <w:spacing w:line="240" w:lineRule="exact"/>
                              <w:jc w:val="right"/>
                              <w:rPr>
                                <w:rFonts w:ascii="標楷體" w:eastAsia="標楷體" w:hAnsi="標楷體" w:cs="細明體"/>
                              </w:rPr>
                            </w:pPr>
                            <w:r w:rsidRPr="00FD63BA">
                              <w:rPr>
                                <w:rFonts w:ascii="標楷體" w:eastAsia="標楷體" w:hAnsi="標楷體" w:cs="細明體" w:hint="eastAsia"/>
                              </w:rPr>
                              <w:t xml:space="preserve">      項目</w:t>
                            </w:r>
                          </w:p>
                          <w:p w:rsidR="001812D1" w:rsidRPr="00FD63BA" w:rsidRDefault="001812D1" w:rsidP="00BD3FAA">
                            <w:pPr>
                              <w:widowControl/>
                              <w:overflowPunct w:val="0"/>
                              <w:spacing w:line="160" w:lineRule="exact"/>
                              <w:rPr>
                                <w:rFonts w:ascii="標楷體" w:eastAsia="標楷體" w:hAnsi="標楷體" w:cs="細明體"/>
                              </w:rPr>
                            </w:pPr>
                          </w:p>
                          <w:p w:rsidR="001812D1" w:rsidRPr="00FD63BA" w:rsidRDefault="001812D1" w:rsidP="00BD3FAA">
                            <w:pPr>
                              <w:widowControl/>
                              <w:overflowPunct w:val="0"/>
                              <w:spacing w:line="240" w:lineRule="exact"/>
                              <w:rPr>
                                <w:rFonts w:ascii="標楷體" w:eastAsia="標楷體" w:hAnsi="標楷體" w:cs="細明體"/>
                              </w:rPr>
                            </w:pPr>
                            <w:r w:rsidRPr="00FD63BA">
                              <w:rPr>
                                <w:rFonts w:ascii="標楷體" w:eastAsia="標楷體" w:hAnsi="標楷體" w:cs="細明體" w:hint="eastAsia"/>
                              </w:rPr>
                              <w:t>變賣方式</w:t>
                            </w:r>
                          </w:p>
                        </w:tc>
                        <w:tc>
                          <w:tcPr>
                            <w:tcW w:w="2082" w:type="dxa"/>
                            <w:tcBorders>
                              <w:bottom w:val="single" w:sz="4" w:space="0" w:color="auto"/>
                            </w:tcBorders>
                            <w:vAlign w:val="center"/>
                          </w:tcPr>
                          <w:p w:rsidR="001812D1" w:rsidRPr="00FD63BA" w:rsidRDefault="001812D1" w:rsidP="00BD3FA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center"/>
                              <w:rPr>
                                <w:rFonts w:ascii="標楷體" w:eastAsia="標楷體" w:hAnsi="標楷體" w:cs="細明體"/>
                              </w:rPr>
                            </w:pPr>
                            <w:r w:rsidRPr="00FD63BA">
                              <w:rPr>
                                <w:rFonts w:ascii="標楷體" w:eastAsia="標楷體" w:hAnsi="標楷體" w:cs="細明體" w:hint="eastAsia"/>
                              </w:rPr>
                              <w:t>車種</w:t>
                            </w:r>
                          </w:p>
                        </w:tc>
                        <w:tc>
                          <w:tcPr>
                            <w:tcW w:w="1469" w:type="dxa"/>
                            <w:tcBorders>
                              <w:bottom w:val="single" w:sz="4" w:space="0" w:color="auto"/>
                            </w:tcBorders>
                            <w:vAlign w:val="center"/>
                          </w:tcPr>
                          <w:p w:rsidR="001812D1" w:rsidRPr="00FD63BA" w:rsidRDefault="001812D1" w:rsidP="00BD3FA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center"/>
                              <w:rPr>
                                <w:rFonts w:ascii="標楷體" w:eastAsia="標楷體" w:hAnsi="標楷體" w:cs="細明體"/>
                              </w:rPr>
                            </w:pPr>
                            <w:r w:rsidRPr="00FD63BA">
                              <w:rPr>
                                <w:rFonts w:ascii="標楷體" w:eastAsia="標楷體" w:hAnsi="標楷體" w:cs="細明體" w:hint="eastAsia"/>
                              </w:rPr>
                              <w:t>拍賣總金額</w:t>
                            </w:r>
                          </w:p>
                        </w:tc>
                        <w:tc>
                          <w:tcPr>
                            <w:tcW w:w="952" w:type="dxa"/>
                            <w:tcBorders>
                              <w:bottom w:val="single" w:sz="4" w:space="0" w:color="auto"/>
                            </w:tcBorders>
                            <w:vAlign w:val="center"/>
                          </w:tcPr>
                          <w:p w:rsidR="001812D1" w:rsidRPr="00FD63BA" w:rsidRDefault="001812D1" w:rsidP="00BD3FA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center"/>
                              <w:rPr>
                                <w:rFonts w:ascii="標楷體" w:eastAsia="標楷體" w:hAnsi="標楷體" w:cs="細明體"/>
                              </w:rPr>
                            </w:pPr>
                            <w:r w:rsidRPr="00FD63BA">
                              <w:rPr>
                                <w:rFonts w:ascii="標楷體" w:eastAsia="標楷體" w:hAnsi="標楷體" w:cs="細明體" w:hint="eastAsia"/>
                              </w:rPr>
                              <w:t>數量</w:t>
                            </w:r>
                          </w:p>
                        </w:tc>
                        <w:tc>
                          <w:tcPr>
                            <w:tcW w:w="1204" w:type="dxa"/>
                            <w:tcBorders>
                              <w:bottom w:val="single" w:sz="4" w:space="0" w:color="auto"/>
                            </w:tcBorders>
                            <w:vAlign w:val="center"/>
                          </w:tcPr>
                          <w:p w:rsidR="001812D1" w:rsidRPr="00FD63BA" w:rsidRDefault="001812D1" w:rsidP="00BD3FA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center"/>
                              <w:rPr>
                                <w:rFonts w:ascii="標楷體" w:eastAsia="標楷體" w:hAnsi="標楷體" w:cs="細明體"/>
                              </w:rPr>
                            </w:pPr>
                            <w:r w:rsidRPr="00FD63BA">
                              <w:rPr>
                                <w:rFonts w:ascii="標楷體" w:eastAsia="標楷體" w:hAnsi="標楷體" w:cs="細明體" w:hint="eastAsia"/>
                              </w:rPr>
                              <w:t>平均單價</w:t>
                            </w:r>
                          </w:p>
                        </w:tc>
                        <w:tc>
                          <w:tcPr>
                            <w:tcW w:w="1512" w:type="dxa"/>
                            <w:tcBorders>
                              <w:bottom w:val="single" w:sz="4" w:space="0" w:color="auto"/>
                            </w:tcBorders>
                            <w:vAlign w:val="center"/>
                          </w:tcPr>
                          <w:p w:rsidR="001812D1" w:rsidRPr="00FD63BA" w:rsidRDefault="001812D1" w:rsidP="00BD3FA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240" w:lineRule="exact"/>
                              <w:jc w:val="center"/>
                              <w:rPr>
                                <w:rFonts w:ascii="標楷體" w:eastAsia="標楷體" w:hAnsi="標楷體" w:cs="細明體"/>
                              </w:rPr>
                            </w:pPr>
                            <w:r w:rsidRPr="00FD63BA">
                              <w:rPr>
                                <w:rFonts w:ascii="標楷體" w:eastAsia="標楷體" w:hAnsi="標楷體" w:cs="細明體" w:hint="eastAsia"/>
                              </w:rPr>
                              <w:t>與警察局變賣平均單價比較</w:t>
                            </w:r>
                          </w:p>
                        </w:tc>
                      </w:tr>
                      <w:tr w:rsidR="001812D1" w:rsidRPr="00FD63BA" w:rsidTr="00BD3FAA">
                        <w:trPr>
                          <w:trHeight w:val="347"/>
                        </w:trPr>
                        <w:tc>
                          <w:tcPr>
                            <w:tcW w:w="1712" w:type="dxa"/>
                            <w:vMerge w:val="restart"/>
                            <w:tcBorders>
                              <w:tl2br w:val="nil"/>
                            </w:tcBorders>
                            <w:shd w:val="clear" w:color="auto" w:fill="auto"/>
                            <w:vAlign w:val="center"/>
                          </w:tcPr>
                          <w:p w:rsidR="001812D1" w:rsidRPr="00FD63BA" w:rsidRDefault="001812D1" w:rsidP="00BD3FAA">
                            <w:pPr>
                              <w:overflowPunct w:val="0"/>
                              <w:spacing w:line="240" w:lineRule="exact"/>
                              <w:rPr>
                                <w:rFonts w:ascii="標楷體" w:eastAsia="標楷體" w:hAnsi="標楷體"/>
                                <w:bCs/>
                              </w:rPr>
                            </w:pPr>
                            <w:r w:rsidRPr="00FD63BA">
                              <w:rPr>
                                <w:rFonts w:ascii="標楷體" w:eastAsia="標楷體" w:hAnsi="標楷體" w:hint="eastAsia"/>
                                <w:bCs/>
                              </w:rPr>
                              <w:t>警察局採整批公開招標方式變賣</w:t>
                            </w:r>
                            <w:r>
                              <w:rPr>
                                <w:rFonts w:ascii="標楷體" w:eastAsia="標楷體" w:hAnsi="標楷體" w:hint="eastAsia"/>
                                <w:bCs/>
                              </w:rPr>
                              <w:t>（</w:t>
                            </w:r>
                            <w:r w:rsidRPr="00FD63BA">
                              <w:rPr>
                                <w:rFonts w:ascii="標楷體" w:eastAsia="標楷體" w:hAnsi="標楷體" w:hint="eastAsia"/>
                                <w:bCs/>
                              </w:rPr>
                              <w:t>註1</w:t>
                            </w:r>
                            <w:r>
                              <w:rPr>
                                <w:rFonts w:ascii="標楷體" w:eastAsia="標楷體" w:hAnsi="標楷體" w:hint="eastAsia"/>
                                <w:bCs/>
                              </w:rPr>
                              <w:t>）</w:t>
                            </w:r>
                          </w:p>
                        </w:tc>
                        <w:tc>
                          <w:tcPr>
                            <w:tcW w:w="2082" w:type="dxa"/>
                            <w:shd w:val="clear" w:color="auto" w:fill="auto"/>
                            <w:vAlign w:val="center"/>
                          </w:tcPr>
                          <w:p w:rsidR="001812D1" w:rsidRPr="00FD63BA" w:rsidRDefault="001812D1" w:rsidP="00BD3FAA">
                            <w:pPr>
                              <w:overflowPunct w:val="0"/>
                              <w:spacing w:line="240" w:lineRule="exact"/>
                              <w:rPr>
                                <w:rFonts w:ascii="標楷體" w:eastAsia="標楷體" w:hAnsi="標楷體"/>
                              </w:rPr>
                            </w:pPr>
                            <w:r w:rsidRPr="00FD63BA">
                              <w:rPr>
                                <w:rFonts w:ascii="標楷體" w:eastAsia="標楷體" w:hAnsi="標楷體" w:hint="eastAsia"/>
                              </w:rPr>
                              <w:t>汽車</w:t>
                            </w:r>
                          </w:p>
                        </w:tc>
                        <w:tc>
                          <w:tcPr>
                            <w:tcW w:w="1469"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rPr>
                              <w:t xml:space="preserve">4,191,000 </w:t>
                            </w:r>
                          </w:p>
                        </w:tc>
                        <w:tc>
                          <w:tcPr>
                            <w:tcW w:w="952"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rPr>
                              <w:t xml:space="preserve"> 318 </w:t>
                            </w:r>
                          </w:p>
                        </w:tc>
                        <w:tc>
                          <w:tcPr>
                            <w:tcW w:w="1204"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rPr>
                              <w:t xml:space="preserve"> 13,179 </w:t>
                            </w:r>
                          </w:p>
                        </w:tc>
                        <w:tc>
                          <w:tcPr>
                            <w:tcW w:w="1512" w:type="dxa"/>
                            <w:tcBorders>
                              <w:tl2br w:val="single" w:sz="4" w:space="0" w:color="auto"/>
                            </w:tcBorders>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p>
                        </w:tc>
                      </w:tr>
                      <w:tr w:rsidR="001812D1" w:rsidRPr="00FD63BA" w:rsidTr="00BD3FAA">
                        <w:trPr>
                          <w:trHeight w:val="347"/>
                        </w:trPr>
                        <w:tc>
                          <w:tcPr>
                            <w:tcW w:w="1712" w:type="dxa"/>
                            <w:vMerge/>
                            <w:tcBorders>
                              <w:tl2br w:val="nil"/>
                            </w:tcBorders>
                            <w:shd w:val="clear" w:color="auto" w:fill="auto"/>
                            <w:vAlign w:val="center"/>
                          </w:tcPr>
                          <w:p w:rsidR="001812D1" w:rsidRPr="00FD63BA" w:rsidRDefault="001812D1" w:rsidP="00BD3FAA">
                            <w:pPr>
                              <w:overflowPunct w:val="0"/>
                              <w:spacing w:line="240" w:lineRule="exact"/>
                              <w:ind w:hanging="400"/>
                              <w:rPr>
                                <w:rFonts w:ascii="標楷體" w:eastAsia="標楷體" w:hAnsi="標楷體"/>
                                <w:bCs/>
                              </w:rPr>
                            </w:pPr>
                          </w:p>
                        </w:tc>
                        <w:tc>
                          <w:tcPr>
                            <w:tcW w:w="2082" w:type="dxa"/>
                            <w:shd w:val="clear" w:color="auto" w:fill="auto"/>
                            <w:vAlign w:val="center"/>
                          </w:tcPr>
                          <w:p w:rsidR="001812D1" w:rsidRPr="00FD63BA" w:rsidRDefault="001812D1" w:rsidP="00BD3FAA">
                            <w:pPr>
                              <w:overflowPunct w:val="0"/>
                              <w:spacing w:line="240" w:lineRule="exact"/>
                              <w:rPr>
                                <w:rFonts w:ascii="標楷體" w:eastAsia="標楷體" w:hAnsi="標楷體"/>
                              </w:rPr>
                            </w:pPr>
                            <w:r w:rsidRPr="00FD63BA">
                              <w:rPr>
                                <w:rFonts w:ascii="標楷體" w:eastAsia="標楷體" w:hAnsi="標楷體" w:hint="eastAsia"/>
                              </w:rPr>
                              <w:t>機車</w:t>
                            </w:r>
                          </w:p>
                        </w:tc>
                        <w:tc>
                          <w:tcPr>
                            <w:tcW w:w="1469"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rPr>
                              <w:t xml:space="preserve">5,302,431 </w:t>
                            </w:r>
                          </w:p>
                        </w:tc>
                        <w:tc>
                          <w:tcPr>
                            <w:tcW w:w="952"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rPr>
                              <w:t xml:space="preserve"> 1,953 </w:t>
                            </w:r>
                          </w:p>
                        </w:tc>
                        <w:tc>
                          <w:tcPr>
                            <w:tcW w:w="1204"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rPr>
                              <w:t xml:space="preserve"> 2,715 </w:t>
                            </w:r>
                          </w:p>
                        </w:tc>
                        <w:tc>
                          <w:tcPr>
                            <w:tcW w:w="1512" w:type="dxa"/>
                            <w:tcBorders>
                              <w:tl2br w:val="single" w:sz="4" w:space="0" w:color="auto"/>
                            </w:tcBorders>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p>
                        </w:tc>
                      </w:tr>
                      <w:tr w:rsidR="001812D1" w:rsidRPr="00FD63BA" w:rsidTr="00BD3FAA">
                        <w:trPr>
                          <w:trHeight w:hRule="exact" w:val="312"/>
                        </w:trPr>
                        <w:tc>
                          <w:tcPr>
                            <w:tcW w:w="1712" w:type="dxa"/>
                            <w:vMerge w:val="restart"/>
                            <w:tcBorders>
                              <w:tl2br w:val="nil"/>
                            </w:tcBorders>
                            <w:shd w:val="clear" w:color="auto" w:fill="auto"/>
                            <w:vAlign w:val="center"/>
                          </w:tcPr>
                          <w:p w:rsidR="001812D1" w:rsidRPr="00FD63BA" w:rsidRDefault="001812D1" w:rsidP="00BD3FAA">
                            <w:pPr>
                              <w:overflowPunct w:val="0"/>
                              <w:spacing w:line="240" w:lineRule="exact"/>
                              <w:rPr>
                                <w:rFonts w:ascii="標楷體" w:eastAsia="標楷體" w:hAnsi="標楷體"/>
                                <w:bCs/>
                              </w:rPr>
                            </w:pPr>
                            <w:r w:rsidRPr="00FD63BA">
                              <w:rPr>
                                <w:rFonts w:ascii="標楷體" w:eastAsia="標楷體" w:hAnsi="標楷體" w:hint="eastAsia"/>
                                <w:bCs/>
                              </w:rPr>
                              <w:t>惜物網公開拍賣</w:t>
                            </w:r>
                            <w:r>
                              <w:rPr>
                                <w:rFonts w:ascii="標楷體" w:eastAsia="標楷體" w:hAnsi="標楷體" w:hint="eastAsia"/>
                                <w:bCs/>
                              </w:rPr>
                              <w:t>（</w:t>
                            </w:r>
                            <w:r w:rsidRPr="00FD63BA">
                              <w:rPr>
                                <w:rFonts w:ascii="標楷體" w:eastAsia="標楷體" w:hAnsi="標楷體" w:hint="eastAsia"/>
                                <w:bCs/>
                              </w:rPr>
                              <w:t>註2</w:t>
                            </w:r>
                            <w:r>
                              <w:rPr>
                                <w:rFonts w:ascii="標楷體" w:eastAsia="標楷體" w:hAnsi="標楷體" w:hint="eastAsia"/>
                                <w:bCs/>
                              </w:rPr>
                              <w:t>）</w:t>
                            </w:r>
                          </w:p>
                        </w:tc>
                        <w:tc>
                          <w:tcPr>
                            <w:tcW w:w="2082" w:type="dxa"/>
                            <w:shd w:val="clear" w:color="auto" w:fill="auto"/>
                            <w:vAlign w:val="center"/>
                          </w:tcPr>
                          <w:p w:rsidR="001812D1" w:rsidRPr="00FD63BA" w:rsidRDefault="001812D1" w:rsidP="00BD3FAA">
                            <w:pPr>
                              <w:overflowPunct w:val="0"/>
                              <w:spacing w:line="240" w:lineRule="exact"/>
                              <w:rPr>
                                <w:rFonts w:ascii="標楷體" w:eastAsia="標楷體" w:hAnsi="標楷體"/>
                              </w:rPr>
                            </w:pPr>
                            <w:r w:rsidRPr="00FD63BA">
                              <w:rPr>
                                <w:rFonts w:ascii="標楷體" w:eastAsia="標楷體" w:hAnsi="標楷體" w:hint="eastAsia"/>
                              </w:rPr>
                              <w:t>汽車</w:t>
                            </w:r>
                            <w:r>
                              <w:rPr>
                                <w:rFonts w:ascii="標楷體" w:eastAsia="標楷體" w:hAnsi="標楷體" w:hint="eastAsia"/>
                              </w:rPr>
                              <w:t>－</w:t>
                            </w:r>
                            <w:r w:rsidRPr="00FD63BA">
                              <w:rPr>
                                <w:rFonts w:ascii="標楷體" w:eastAsia="標楷體" w:hAnsi="標楷體" w:hint="eastAsia"/>
                              </w:rPr>
                              <w:t>可以再領牌</w:t>
                            </w:r>
                          </w:p>
                        </w:tc>
                        <w:tc>
                          <w:tcPr>
                            <w:tcW w:w="1469"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1</w:t>
                            </w:r>
                            <w:r w:rsidRPr="00E23CA2">
                              <w:rPr>
                                <w:rFonts w:ascii="標楷體" w:eastAsia="標楷體" w:hAnsi="標楷體"/>
                              </w:rPr>
                              <w:t>,</w:t>
                            </w:r>
                            <w:r w:rsidRPr="00E23CA2">
                              <w:rPr>
                                <w:rFonts w:ascii="標楷體" w:eastAsia="標楷體" w:hAnsi="標楷體" w:hint="eastAsia"/>
                              </w:rPr>
                              <w:t>716</w:t>
                            </w:r>
                            <w:r w:rsidRPr="00E23CA2">
                              <w:rPr>
                                <w:rFonts w:ascii="標楷體" w:eastAsia="標楷體" w:hAnsi="標楷體"/>
                              </w:rPr>
                              <w:t>,</w:t>
                            </w:r>
                            <w:r w:rsidRPr="00E23CA2">
                              <w:rPr>
                                <w:rFonts w:ascii="標楷體" w:eastAsia="標楷體" w:hAnsi="標楷體" w:hint="eastAsia"/>
                              </w:rPr>
                              <w:t>037</w:t>
                            </w:r>
                          </w:p>
                        </w:tc>
                        <w:tc>
                          <w:tcPr>
                            <w:tcW w:w="952"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42</w:t>
                            </w:r>
                          </w:p>
                        </w:tc>
                        <w:tc>
                          <w:tcPr>
                            <w:tcW w:w="1204"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40</w:t>
                            </w:r>
                            <w:r w:rsidRPr="00E23CA2">
                              <w:rPr>
                                <w:rFonts w:ascii="標楷體" w:eastAsia="標楷體" w:hAnsi="標楷體"/>
                              </w:rPr>
                              <w:t>,</w:t>
                            </w:r>
                            <w:r w:rsidRPr="00E23CA2">
                              <w:rPr>
                                <w:rFonts w:ascii="標楷體" w:eastAsia="標楷體" w:hAnsi="標楷體" w:hint="eastAsia"/>
                              </w:rPr>
                              <w:t>858</w:t>
                            </w:r>
                          </w:p>
                        </w:tc>
                        <w:tc>
                          <w:tcPr>
                            <w:tcW w:w="1512"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3</w:t>
                            </w:r>
                            <w:r w:rsidRPr="00E23CA2">
                              <w:rPr>
                                <w:rFonts w:ascii="標楷體" w:eastAsia="標楷體" w:hAnsi="標楷體"/>
                              </w:rPr>
                              <w:t>.10</w:t>
                            </w:r>
                            <w:r w:rsidRPr="00E23CA2">
                              <w:rPr>
                                <w:rFonts w:ascii="標楷體" w:eastAsia="標楷體" w:hAnsi="標楷體" w:hint="eastAsia"/>
                              </w:rPr>
                              <w:t>倍</w:t>
                            </w:r>
                          </w:p>
                        </w:tc>
                      </w:tr>
                      <w:tr w:rsidR="001812D1" w:rsidRPr="00FD63BA" w:rsidTr="00BD3FAA">
                        <w:trPr>
                          <w:trHeight w:hRule="exact" w:val="312"/>
                        </w:trPr>
                        <w:tc>
                          <w:tcPr>
                            <w:tcW w:w="1712" w:type="dxa"/>
                            <w:vMerge/>
                            <w:tcBorders>
                              <w:tl2br w:val="nil"/>
                            </w:tcBorders>
                            <w:shd w:val="clear" w:color="auto" w:fill="auto"/>
                            <w:vAlign w:val="center"/>
                          </w:tcPr>
                          <w:p w:rsidR="001812D1" w:rsidRPr="00FD63BA" w:rsidRDefault="001812D1" w:rsidP="00BD3FAA">
                            <w:pPr>
                              <w:overflowPunct w:val="0"/>
                              <w:spacing w:line="240" w:lineRule="exact"/>
                              <w:ind w:left="880" w:hanging="400"/>
                              <w:rPr>
                                <w:rFonts w:ascii="標楷體" w:eastAsia="標楷體" w:hAnsi="標楷體"/>
                                <w:bCs/>
                              </w:rPr>
                            </w:pPr>
                          </w:p>
                        </w:tc>
                        <w:tc>
                          <w:tcPr>
                            <w:tcW w:w="2082" w:type="dxa"/>
                            <w:shd w:val="clear" w:color="auto" w:fill="auto"/>
                            <w:vAlign w:val="center"/>
                          </w:tcPr>
                          <w:p w:rsidR="001812D1" w:rsidRPr="00FD63BA" w:rsidRDefault="001812D1" w:rsidP="00BD3FAA">
                            <w:pPr>
                              <w:overflowPunct w:val="0"/>
                              <w:spacing w:line="240" w:lineRule="exact"/>
                              <w:rPr>
                                <w:rFonts w:ascii="標楷體" w:eastAsia="標楷體" w:hAnsi="標楷體"/>
                              </w:rPr>
                            </w:pPr>
                            <w:r w:rsidRPr="00FD63BA">
                              <w:rPr>
                                <w:rFonts w:ascii="標楷體" w:eastAsia="標楷體" w:hAnsi="標楷體" w:hint="eastAsia"/>
                              </w:rPr>
                              <w:t>汽車</w:t>
                            </w:r>
                            <w:r>
                              <w:rPr>
                                <w:rFonts w:ascii="標楷體" w:eastAsia="標楷體" w:hAnsi="標楷體" w:hint="eastAsia"/>
                              </w:rPr>
                              <w:t>－</w:t>
                            </w:r>
                            <w:r w:rsidRPr="00FD63BA">
                              <w:rPr>
                                <w:rFonts w:ascii="標楷體" w:eastAsia="標楷體" w:hAnsi="標楷體" w:hint="eastAsia"/>
                              </w:rPr>
                              <w:t>無法再領牌</w:t>
                            </w:r>
                          </w:p>
                        </w:tc>
                        <w:tc>
                          <w:tcPr>
                            <w:tcW w:w="1469"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7</w:t>
                            </w:r>
                            <w:r w:rsidRPr="00E23CA2">
                              <w:rPr>
                                <w:rFonts w:ascii="標楷體" w:eastAsia="標楷體" w:hAnsi="標楷體"/>
                              </w:rPr>
                              <w:t>,688,300</w:t>
                            </w:r>
                          </w:p>
                        </w:tc>
                        <w:tc>
                          <w:tcPr>
                            <w:tcW w:w="952"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3</w:t>
                            </w:r>
                            <w:r w:rsidRPr="00E23CA2">
                              <w:rPr>
                                <w:rFonts w:ascii="標楷體" w:eastAsia="標楷體" w:hAnsi="標楷體"/>
                              </w:rPr>
                              <w:t>70</w:t>
                            </w:r>
                          </w:p>
                        </w:tc>
                        <w:tc>
                          <w:tcPr>
                            <w:tcW w:w="1204"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2</w:t>
                            </w:r>
                            <w:r w:rsidRPr="00E23CA2">
                              <w:rPr>
                                <w:rFonts w:ascii="標楷體" w:eastAsia="標楷體" w:hAnsi="標楷體"/>
                              </w:rPr>
                              <w:t>0,779</w:t>
                            </w:r>
                          </w:p>
                        </w:tc>
                        <w:tc>
                          <w:tcPr>
                            <w:tcW w:w="1512"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1</w:t>
                            </w:r>
                            <w:r w:rsidRPr="00E23CA2">
                              <w:rPr>
                                <w:rFonts w:ascii="標楷體" w:eastAsia="標楷體" w:hAnsi="標楷體"/>
                              </w:rPr>
                              <w:t>.58</w:t>
                            </w:r>
                            <w:r w:rsidRPr="00E23CA2">
                              <w:rPr>
                                <w:rFonts w:ascii="標楷體" w:eastAsia="標楷體" w:hAnsi="標楷體" w:hint="eastAsia"/>
                              </w:rPr>
                              <w:t>倍</w:t>
                            </w:r>
                          </w:p>
                        </w:tc>
                      </w:tr>
                      <w:tr w:rsidR="001812D1" w:rsidRPr="00FD63BA" w:rsidTr="00BD3FAA">
                        <w:trPr>
                          <w:trHeight w:hRule="exact" w:val="312"/>
                        </w:trPr>
                        <w:tc>
                          <w:tcPr>
                            <w:tcW w:w="1712" w:type="dxa"/>
                            <w:vMerge/>
                            <w:tcBorders>
                              <w:tl2br w:val="nil"/>
                            </w:tcBorders>
                            <w:shd w:val="clear" w:color="auto" w:fill="auto"/>
                            <w:vAlign w:val="center"/>
                          </w:tcPr>
                          <w:p w:rsidR="001812D1" w:rsidRPr="00FD63BA" w:rsidRDefault="001812D1" w:rsidP="00BD3FAA">
                            <w:pPr>
                              <w:overflowPunct w:val="0"/>
                              <w:spacing w:line="240" w:lineRule="exact"/>
                              <w:ind w:left="880" w:hanging="400"/>
                              <w:rPr>
                                <w:rFonts w:ascii="標楷體" w:eastAsia="標楷體" w:hAnsi="標楷體"/>
                                <w:bCs/>
                              </w:rPr>
                            </w:pPr>
                          </w:p>
                        </w:tc>
                        <w:tc>
                          <w:tcPr>
                            <w:tcW w:w="2082" w:type="dxa"/>
                            <w:tcBorders>
                              <w:bottom w:val="single" w:sz="4" w:space="0" w:color="auto"/>
                            </w:tcBorders>
                            <w:shd w:val="clear" w:color="auto" w:fill="auto"/>
                          </w:tcPr>
                          <w:p w:rsidR="001812D1" w:rsidRPr="00FD63BA" w:rsidRDefault="001812D1" w:rsidP="00BD3FAA">
                            <w:pPr>
                              <w:overflowPunct w:val="0"/>
                              <w:spacing w:line="240" w:lineRule="exact"/>
                              <w:rPr>
                                <w:rFonts w:ascii="標楷體" w:eastAsia="標楷體" w:hAnsi="標楷體"/>
                              </w:rPr>
                            </w:pPr>
                            <w:r w:rsidRPr="00FD63BA">
                              <w:rPr>
                                <w:rFonts w:ascii="標楷體" w:eastAsia="標楷體" w:hAnsi="標楷體" w:hint="eastAsia"/>
                              </w:rPr>
                              <w:t>機車</w:t>
                            </w:r>
                            <w:r>
                              <w:rPr>
                                <w:rFonts w:ascii="標楷體" w:eastAsia="標楷體" w:hAnsi="標楷體" w:hint="eastAsia"/>
                              </w:rPr>
                              <w:t>－</w:t>
                            </w:r>
                            <w:r w:rsidRPr="00FD63BA">
                              <w:rPr>
                                <w:rFonts w:ascii="標楷體" w:eastAsia="標楷體" w:hAnsi="標楷體" w:hint="eastAsia"/>
                              </w:rPr>
                              <w:t>可以再領牌</w:t>
                            </w:r>
                          </w:p>
                        </w:tc>
                        <w:tc>
                          <w:tcPr>
                            <w:tcW w:w="1469" w:type="dxa"/>
                            <w:tcBorders>
                              <w:bottom w:val="single" w:sz="4" w:space="0" w:color="auto"/>
                            </w:tcBorders>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2</w:t>
                            </w:r>
                            <w:r w:rsidRPr="00E23CA2">
                              <w:rPr>
                                <w:rFonts w:ascii="標楷體" w:eastAsia="標楷體" w:hAnsi="標楷體"/>
                              </w:rPr>
                              <w:t>,863,870</w:t>
                            </w:r>
                          </w:p>
                        </w:tc>
                        <w:tc>
                          <w:tcPr>
                            <w:tcW w:w="952" w:type="dxa"/>
                            <w:tcBorders>
                              <w:bottom w:val="single" w:sz="4" w:space="0" w:color="auto"/>
                            </w:tcBorders>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3</w:t>
                            </w:r>
                            <w:r w:rsidRPr="00E23CA2">
                              <w:rPr>
                                <w:rFonts w:ascii="標楷體" w:eastAsia="標楷體" w:hAnsi="標楷體"/>
                              </w:rPr>
                              <w:t>15</w:t>
                            </w:r>
                          </w:p>
                        </w:tc>
                        <w:tc>
                          <w:tcPr>
                            <w:tcW w:w="1204" w:type="dxa"/>
                            <w:tcBorders>
                              <w:bottom w:val="single" w:sz="4" w:space="0" w:color="auto"/>
                            </w:tcBorders>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9</w:t>
                            </w:r>
                            <w:r w:rsidRPr="00E23CA2">
                              <w:rPr>
                                <w:rFonts w:ascii="標楷體" w:eastAsia="標楷體" w:hAnsi="標楷體"/>
                              </w:rPr>
                              <w:t>,092</w:t>
                            </w:r>
                          </w:p>
                        </w:tc>
                        <w:tc>
                          <w:tcPr>
                            <w:tcW w:w="1512" w:type="dxa"/>
                            <w:tcBorders>
                              <w:bottom w:val="single" w:sz="4" w:space="0" w:color="auto"/>
                            </w:tcBorders>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3</w:t>
                            </w:r>
                            <w:r w:rsidRPr="00E23CA2">
                              <w:rPr>
                                <w:rFonts w:ascii="標楷體" w:eastAsia="標楷體" w:hAnsi="標楷體"/>
                              </w:rPr>
                              <w:t>.35</w:t>
                            </w:r>
                            <w:r w:rsidRPr="00E23CA2">
                              <w:rPr>
                                <w:rFonts w:ascii="標楷體" w:eastAsia="標楷體" w:hAnsi="標楷體" w:hint="eastAsia"/>
                              </w:rPr>
                              <w:t>倍</w:t>
                            </w:r>
                          </w:p>
                        </w:tc>
                      </w:tr>
                      <w:tr w:rsidR="001812D1" w:rsidRPr="00FD63BA" w:rsidTr="00BD3FAA">
                        <w:trPr>
                          <w:trHeight w:hRule="exact" w:val="312"/>
                        </w:trPr>
                        <w:tc>
                          <w:tcPr>
                            <w:tcW w:w="1712" w:type="dxa"/>
                            <w:vMerge/>
                            <w:shd w:val="clear" w:color="auto" w:fill="auto"/>
                            <w:vAlign w:val="center"/>
                          </w:tcPr>
                          <w:p w:rsidR="001812D1" w:rsidRPr="00FD63BA" w:rsidRDefault="001812D1" w:rsidP="00BD3FAA">
                            <w:pPr>
                              <w:overflowPunct w:val="0"/>
                              <w:spacing w:line="240" w:lineRule="exact"/>
                              <w:ind w:left="880" w:hanging="400"/>
                              <w:rPr>
                                <w:rFonts w:ascii="標楷體" w:eastAsia="標楷體" w:hAnsi="標楷體"/>
                                <w:bCs/>
                              </w:rPr>
                            </w:pPr>
                          </w:p>
                        </w:tc>
                        <w:tc>
                          <w:tcPr>
                            <w:tcW w:w="2082" w:type="dxa"/>
                            <w:shd w:val="clear" w:color="auto" w:fill="auto"/>
                          </w:tcPr>
                          <w:p w:rsidR="001812D1" w:rsidRPr="00FD63BA" w:rsidRDefault="001812D1" w:rsidP="00BD3FAA">
                            <w:pPr>
                              <w:overflowPunct w:val="0"/>
                              <w:spacing w:line="240" w:lineRule="exact"/>
                              <w:rPr>
                                <w:rFonts w:ascii="標楷體" w:eastAsia="標楷體" w:hAnsi="標楷體"/>
                              </w:rPr>
                            </w:pPr>
                            <w:r w:rsidRPr="00FD63BA">
                              <w:rPr>
                                <w:rFonts w:ascii="標楷體" w:eastAsia="標楷體" w:hAnsi="標楷體" w:hint="eastAsia"/>
                              </w:rPr>
                              <w:t>機車</w:t>
                            </w:r>
                            <w:r>
                              <w:rPr>
                                <w:rFonts w:ascii="標楷體" w:eastAsia="標楷體" w:hAnsi="標楷體" w:hint="eastAsia"/>
                              </w:rPr>
                              <w:t>－</w:t>
                            </w:r>
                            <w:r w:rsidRPr="00FD63BA">
                              <w:rPr>
                                <w:rFonts w:ascii="標楷體" w:eastAsia="標楷體" w:hAnsi="標楷體" w:hint="eastAsia"/>
                              </w:rPr>
                              <w:t>無法再領牌</w:t>
                            </w:r>
                          </w:p>
                        </w:tc>
                        <w:tc>
                          <w:tcPr>
                            <w:tcW w:w="1469"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5</w:t>
                            </w:r>
                            <w:r w:rsidRPr="00E23CA2">
                              <w:rPr>
                                <w:rFonts w:ascii="標楷體" w:eastAsia="標楷體" w:hAnsi="標楷體"/>
                              </w:rPr>
                              <w:t>20,440</w:t>
                            </w:r>
                          </w:p>
                        </w:tc>
                        <w:tc>
                          <w:tcPr>
                            <w:tcW w:w="952"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1</w:t>
                            </w:r>
                            <w:r w:rsidRPr="00E23CA2">
                              <w:rPr>
                                <w:rFonts w:ascii="標楷體" w:eastAsia="標楷體" w:hAnsi="標楷體"/>
                              </w:rPr>
                              <w:t>90</w:t>
                            </w:r>
                          </w:p>
                        </w:tc>
                        <w:tc>
                          <w:tcPr>
                            <w:tcW w:w="1204"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2</w:t>
                            </w:r>
                            <w:r w:rsidRPr="00E23CA2">
                              <w:rPr>
                                <w:rFonts w:ascii="標楷體" w:eastAsia="標楷體" w:hAnsi="標楷體"/>
                              </w:rPr>
                              <w:t>,739</w:t>
                            </w:r>
                          </w:p>
                        </w:tc>
                        <w:tc>
                          <w:tcPr>
                            <w:tcW w:w="1512" w:type="dxa"/>
                            <w:shd w:val="clear" w:color="auto" w:fill="auto"/>
                            <w:vAlign w:val="center"/>
                          </w:tcPr>
                          <w:p w:rsidR="001812D1" w:rsidRPr="00E23CA2" w:rsidRDefault="001812D1" w:rsidP="00BD3FAA">
                            <w:pPr>
                              <w:overflowPunct w:val="0"/>
                              <w:spacing w:line="240" w:lineRule="exact"/>
                              <w:jc w:val="right"/>
                              <w:rPr>
                                <w:rFonts w:ascii="標楷體" w:eastAsia="標楷體" w:hAnsi="標楷體"/>
                              </w:rPr>
                            </w:pPr>
                            <w:r w:rsidRPr="00E23CA2">
                              <w:rPr>
                                <w:rFonts w:ascii="標楷體" w:eastAsia="標楷體" w:hAnsi="標楷體" w:hint="eastAsia"/>
                              </w:rPr>
                              <w:t>1</w:t>
                            </w:r>
                            <w:r w:rsidRPr="00E23CA2">
                              <w:rPr>
                                <w:rFonts w:ascii="標楷體" w:eastAsia="標楷體" w:hAnsi="標楷體"/>
                              </w:rPr>
                              <w:t>.01</w:t>
                            </w:r>
                            <w:r w:rsidRPr="00E23CA2">
                              <w:rPr>
                                <w:rFonts w:ascii="標楷體" w:eastAsia="標楷體" w:hAnsi="標楷體" w:hint="eastAsia"/>
                              </w:rPr>
                              <w:t>倍</w:t>
                            </w:r>
                          </w:p>
                        </w:tc>
                      </w:tr>
                      <w:tr w:rsidR="001812D1" w:rsidRPr="00FD63BA" w:rsidTr="00BD3FAA">
                        <w:tc>
                          <w:tcPr>
                            <w:tcW w:w="8931" w:type="dxa"/>
                            <w:gridSpan w:val="6"/>
                            <w:tcBorders>
                              <w:left w:val="nil"/>
                              <w:bottom w:val="nil"/>
                              <w:right w:val="nil"/>
                            </w:tcBorders>
                          </w:tcPr>
                          <w:p w:rsidR="001812D1" w:rsidRPr="005578C4" w:rsidRDefault="001812D1" w:rsidP="00BD3FAA">
                            <w:pPr>
                              <w:overflowPunct w:val="0"/>
                              <w:autoSpaceDE w:val="0"/>
                              <w:autoSpaceDN w:val="0"/>
                              <w:snapToGrid w:val="0"/>
                              <w:spacing w:beforeLines="10" w:before="36" w:line="260" w:lineRule="exact"/>
                              <w:ind w:left="540" w:hangingChars="300" w:hanging="540"/>
                              <w:jc w:val="both"/>
                              <w:rPr>
                                <w:rFonts w:ascii="標楷體" w:eastAsia="標楷體" w:hAnsi="標楷體" w:cs="新細明體"/>
                                <w:sz w:val="18"/>
                                <w:szCs w:val="18"/>
                              </w:rPr>
                            </w:pPr>
                            <w:r w:rsidRPr="005578C4">
                              <w:rPr>
                                <w:rFonts w:ascii="標楷體" w:eastAsia="標楷體" w:hAnsi="標楷體" w:hint="eastAsia"/>
                                <w:sz w:val="18"/>
                                <w:szCs w:val="18"/>
                              </w:rPr>
                              <w:t>註：1.</w:t>
                            </w:r>
                            <w:r w:rsidRPr="005578C4">
                              <w:rPr>
                                <w:rFonts w:ascii="標楷體" w:eastAsia="標楷體" w:hAnsi="標楷體" w:cs="新細明體" w:hint="eastAsia"/>
                                <w:sz w:val="18"/>
                                <w:szCs w:val="18"/>
                              </w:rPr>
                              <w:t>係統計警察局107至111年9月底止報廢警用汽機車採整批公開招標方式變賣資料</w:t>
                            </w:r>
                            <w:r>
                              <w:rPr>
                                <w:rFonts w:ascii="標楷體" w:eastAsia="標楷體" w:hAnsi="標楷體" w:cs="新細明體" w:hint="eastAsia"/>
                                <w:sz w:val="18"/>
                                <w:szCs w:val="18"/>
                              </w:rPr>
                              <w:t>（</w:t>
                            </w:r>
                            <w:r w:rsidRPr="005578C4">
                              <w:rPr>
                                <w:rFonts w:ascii="標楷體" w:eastAsia="標楷體" w:hAnsi="標楷體" w:cs="新細明體" w:hint="eastAsia"/>
                                <w:sz w:val="18"/>
                                <w:szCs w:val="18"/>
                              </w:rPr>
                              <w:t>未區分可否再領牌</w:t>
                            </w:r>
                            <w:r>
                              <w:rPr>
                                <w:rFonts w:ascii="標楷體" w:eastAsia="標楷體" w:hAnsi="標楷體" w:cs="新細明體" w:hint="eastAsia"/>
                                <w:sz w:val="18"/>
                                <w:szCs w:val="18"/>
                              </w:rPr>
                              <w:t>）</w:t>
                            </w:r>
                            <w:r w:rsidRPr="005578C4">
                              <w:rPr>
                                <w:rFonts w:ascii="標楷體" w:eastAsia="標楷體" w:hAnsi="標楷體" w:cs="新細明體" w:hint="eastAsia"/>
                                <w:sz w:val="18"/>
                                <w:szCs w:val="18"/>
                              </w:rPr>
                              <w:t>，其中1</w:t>
                            </w:r>
                            <w:r w:rsidRPr="005578C4">
                              <w:rPr>
                                <w:rFonts w:ascii="標楷體" w:eastAsia="標楷體" w:hAnsi="標楷體" w:cs="新細明體"/>
                                <w:sz w:val="18"/>
                                <w:szCs w:val="18"/>
                              </w:rPr>
                              <w:t>11</w:t>
                            </w:r>
                            <w:r w:rsidRPr="005578C4">
                              <w:rPr>
                                <w:rFonts w:ascii="標楷體" w:eastAsia="標楷體" w:hAnsi="標楷體" w:cs="新細明體" w:hint="eastAsia"/>
                                <w:sz w:val="18"/>
                                <w:szCs w:val="18"/>
                              </w:rPr>
                              <w:t>年度變賣汽車事故車體1輛</w:t>
                            </w:r>
                            <w:r>
                              <w:rPr>
                                <w:rFonts w:ascii="標楷體" w:eastAsia="標楷體" w:hAnsi="標楷體" w:cs="新細明體" w:hint="eastAsia"/>
                                <w:sz w:val="18"/>
                                <w:szCs w:val="18"/>
                              </w:rPr>
                              <w:t>（</w:t>
                            </w:r>
                            <w:r w:rsidRPr="005578C4">
                              <w:rPr>
                                <w:rFonts w:ascii="標楷體" w:eastAsia="標楷體" w:hAnsi="標楷體" w:cs="新細明體" w:hint="eastAsia"/>
                                <w:sz w:val="18"/>
                                <w:szCs w:val="18"/>
                              </w:rPr>
                              <w:t>單價為7</w:t>
                            </w:r>
                            <w:r w:rsidRPr="005578C4">
                              <w:rPr>
                                <w:rFonts w:ascii="標楷體" w:eastAsia="標楷體" w:hAnsi="標楷體" w:cs="新細明體"/>
                                <w:sz w:val="18"/>
                                <w:szCs w:val="18"/>
                              </w:rPr>
                              <w:t>,022</w:t>
                            </w:r>
                            <w:r w:rsidRPr="005578C4">
                              <w:rPr>
                                <w:rFonts w:ascii="標楷體" w:eastAsia="標楷體" w:hAnsi="標楷體" w:cs="新細明體" w:hint="eastAsia"/>
                                <w:sz w:val="18"/>
                                <w:szCs w:val="18"/>
                              </w:rPr>
                              <w:t>元</w:t>
                            </w:r>
                            <w:r>
                              <w:rPr>
                                <w:rFonts w:ascii="標楷體" w:eastAsia="標楷體" w:hAnsi="標楷體" w:cs="新細明體" w:hint="eastAsia"/>
                                <w:sz w:val="18"/>
                                <w:szCs w:val="18"/>
                              </w:rPr>
                              <w:t>）</w:t>
                            </w:r>
                            <w:r w:rsidRPr="005578C4">
                              <w:rPr>
                                <w:rFonts w:ascii="標楷體" w:eastAsia="標楷體" w:hAnsi="標楷體" w:cs="新細明體" w:hint="eastAsia"/>
                                <w:sz w:val="18"/>
                                <w:szCs w:val="18"/>
                              </w:rPr>
                              <w:t>、1</w:t>
                            </w:r>
                            <w:r w:rsidRPr="005578C4">
                              <w:rPr>
                                <w:rFonts w:ascii="標楷體" w:eastAsia="標楷體" w:hAnsi="標楷體" w:cs="新細明體"/>
                                <w:sz w:val="18"/>
                                <w:szCs w:val="18"/>
                              </w:rPr>
                              <w:t>09</w:t>
                            </w:r>
                            <w:r w:rsidRPr="005578C4">
                              <w:rPr>
                                <w:rFonts w:ascii="標楷體" w:eastAsia="標楷體" w:hAnsi="標楷體" w:cs="新細明體" w:hint="eastAsia"/>
                                <w:sz w:val="18"/>
                                <w:szCs w:val="18"/>
                              </w:rPr>
                              <w:t>年度變賣車況窳劣機車5</w:t>
                            </w:r>
                            <w:r w:rsidRPr="005578C4">
                              <w:rPr>
                                <w:rFonts w:ascii="標楷體" w:eastAsia="標楷體" w:hAnsi="標楷體" w:cs="新細明體"/>
                                <w:sz w:val="18"/>
                                <w:szCs w:val="18"/>
                              </w:rPr>
                              <w:t>1</w:t>
                            </w:r>
                            <w:r w:rsidRPr="005578C4">
                              <w:rPr>
                                <w:rFonts w:ascii="標楷體" w:eastAsia="標楷體" w:hAnsi="標楷體" w:cs="新細明體" w:hint="eastAsia"/>
                                <w:sz w:val="18"/>
                                <w:szCs w:val="18"/>
                              </w:rPr>
                              <w:t>輛</w:t>
                            </w:r>
                            <w:r>
                              <w:rPr>
                                <w:rFonts w:ascii="標楷體" w:eastAsia="標楷體" w:hAnsi="標楷體" w:cs="新細明體" w:hint="eastAsia"/>
                                <w:sz w:val="18"/>
                                <w:szCs w:val="18"/>
                              </w:rPr>
                              <w:t>（</w:t>
                            </w:r>
                            <w:r w:rsidRPr="005578C4">
                              <w:rPr>
                                <w:rFonts w:ascii="標楷體" w:eastAsia="標楷體" w:hAnsi="標楷體" w:cs="新細明體" w:hint="eastAsia"/>
                                <w:sz w:val="18"/>
                                <w:szCs w:val="18"/>
                              </w:rPr>
                              <w:t>單價為8</w:t>
                            </w:r>
                            <w:r w:rsidRPr="005578C4">
                              <w:rPr>
                                <w:rFonts w:ascii="標楷體" w:eastAsia="標楷體" w:hAnsi="標楷體" w:cs="新細明體"/>
                                <w:sz w:val="18"/>
                                <w:szCs w:val="18"/>
                              </w:rPr>
                              <w:t>50</w:t>
                            </w:r>
                            <w:r w:rsidRPr="005578C4">
                              <w:rPr>
                                <w:rFonts w:ascii="標楷體" w:eastAsia="標楷體" w:hAnsi="標楷體" w:cs="新細明體" w:hint="eastAsia"/>
                                <w:sz w:val="18"/>
                                <w:szCs w:val="18"/>
                              </w:rPr>
                              <w:t>元</w:t>
                            </w:r>
                            <w:r>
                              <w:rPr>
                                <w:rFonts w:ascii="標楷體" w:eastAsia="標楷體" w:hAnsi="標楷體" w:cs="新細明體" w:hint="eastAsia"/>
                                <w:sz w:val="18"/>
                                <w:szCs w:val="18"/>
                              </w:rPr>
                              <w:t>）</w:t>
                            </w:r>
                            <w:r w:rsidRPr="005578C4">
                              <w:rPr>
                                <w:rFonts w:ascii="標楷體" w:eastAsia="標楷體" w:hAnsi="標楷體" w:cs="新細明體" w:hint="eastAsia"/>
                                <w:sz w:val="18"/>
                                <w:szCs w:val="18"/>
                              </w:rPr>
                              <w:t>，該2次變賣結果係屬價格極端值</w:t>
                            </w:r>
                            <w:r w:rsidRPr="005578C4">
                              <w:rPr>
                                <w:rFonts w:ascii="標楷體" w:eastAsia="標楷體" w:hAnsi="標楷體" w:cs="全字庫正宋體" w:hint="eastAsia"/>
                                <w:sz w:val="18"/>
                                <w:szCs w:val="18"/>
                              </w:rPr>
                              <w:t>，</w:t>
                            </w:r>
                            <w:r w:rsidRPr="005578C4">
                              <w:rPr>
                                <w:rFonts w:ascii="標楷體" w:eastAsia="標楷體" w:hAnsi="標楷體" w:cs="新細明體" w:hint="eastAsia"/>
                                <w:sz w:val="18"/>
                                <w:szCs w:val="18"/>
                              </w:rPr>
                              <w:t>爰未列入計算。</w:t>
                            </w:r>
                          </w:p>
                          <w:p w:rsidR="001812D1" w:rsidRPr="005578C4" w:rsidRDefault="001812D1" w:rsidP="00BD3FAA">
                            <w:pPr>
                              <w:overflowPunct w:val="0"/>
                              <w:autoSpaceDE w:val="0"/>
                              <w:autoSpaceDN w:val="0"/>
                              <w:snapToGrid w:val="0"/>
                              <w:spacing w:line="260" w:lineRule="exact"/>
                              <w:ind w:leftChars="100" w:left="240" w:firstLineChars="50" w:firstLine="90"/>
                              <w:rPr>
                                <w:rFonts w:ascii="標楷體" w:eastAsia="標楷體" w:hAnsi="標楷體" w:cs="新細明體"/>
                                <w:sz w:val="18"/>
                                <w:szCs w:val="18"/>
                              </w:rPr>
                            </w:pPr>
                            <w:r w:rsidRPr="005578C4">
                              <w:rPr>
                                <w:rFonts w:ascii="標楷體" w:eastAsia="標楷體" w:hAnsi="標楷體" w:cs="新細明體" w:hint="eastAsia"/>
                                <w:sz w:val="18"/>
                                <w:szCs w:val="18"/>
                              </w:rPr>
                              <w:t>2.係統計惜物網111年1至9月辦理部分市縣政府警察局委託辦理已報廢警用車輛拍賣資料。</w:t>
                            </w:r>
                          </w:p>
                          <w:p w:rsidR="001812D1" w:rsidRPr="005578C4" w:rsidRDefault="001812D1" w:rsidP="00BD3FAA">
                            <w:pPr>
                              <w:overflowPunct w:val="0"/>
                              <w:autoSpaceDE w:val="0"/>
                              <w:autoSpaceDN w:val="0"/>
                              <w:snapToGrid w:val="0"/>
                              <w:spacing w:line="260" w:lineRule="exact"/>
                              <w:ind w:leftChars="100" w:left="240" w:firstLineChars="50" w:firstLine="90"/>
                              <w:jc w:val="both"/>
                              <w:rPr>
                                <w:rFonts w:ascii="標楷體" w:eastAsia="標楷體" w:hAnsi="標楷體"/>
                                <w:sz w:val="18"/>
                                <w:szCs w:val="18"/>
                              </w:rPr>
                            </w:pPr>
                            <w:r w:rsidRPr="005578C4">
                              <w:rPr>
                                <w:rFonts w:ascii="標楷體" w:eastAsia="標楷體" w:hAnsi="標楷體" w:cs="新細明體" w:hint="eastAsia"/>
                                <w:sz w:val="18"/>
                                <w:szCs w:val="18"/>
                              </w:rPr>
                              <w:t>3.資料來源：整理自警察局及</w:t>
                            </w:r>
                            <w:r>
                              <w:rPr>
                                <w:rFonts w:ascii="標楷體" w:eastAsia="標楷體" w:hAnsi="標楷體" w:cs="新細明體" w:hint="eastAsia"/>
                                <w:sz w:val="18"/>
                                <w:szCs w:val="18"/>
                              </w:rPr>
                              <w:t>臺北市</w:t>
                            </w:r>
                            <w:r w:rsidRPr="005578C4">
                              <w:rPr>
                                <w:rFonts w:ascii="標楷體" w:eastAsia="標楷體" w:hAnsi="標楷體" w:cs="新細明體" w:hint="eastAsia"/>
                                <w:sz w:val="18"/>
                                <w:szCs w:val="18"/>
                              </w:rPr>
                              <w:t>動產質借處提供資料。</w:t>
                            </w:r>
                          </w:p>
                        </w:tc>
                      </w:tr>
                    </w:tbl>
                    <w:p w:rsidR="001812D1" w:rsidRPr="00860E64" w:rsidRDefault="001812D1" w:rsidP="00023266">
                      <w:pPr>
                        <w:spacing w:line="160" w:lineRule="exact"/>
                      </w:pPr>
                    </w:p>
                  </w:txbxContent>
                </v:textbox>
                <w10:wrap type="tight" anchorx="margin"/>
              </v:shape>
            </w:pict>
          </mc:Fallback>
        </mc:AlternateContent>
      </w:r>
      <w:r w:rsidR="00CD0A7C" w:rsidRPr="00DF55BC">
        <w:rPr>
          <w:rFonts w:ascii="標楷體" w:eastAsia="標楷體" w:hAnsi="標楷體" w:cs="新細明體" w:hint="eastAsia"/>
          <w:szCs w:val="24"/>
        </w:rPr>
        <w:t>元、40</w:t>
      </w:r>
      <w:r w:rsidR="00CD0A7C" w:rsidRPr="00DF55BC">
        <w:rPr>
          <w:rFonts w:ascii="標楷體" w:eastAsia="標楷體" w:hAnsi="標楷體"/>
          <w:szCs w:val="24"/>
        </w:rPr>
        <w:t>,</w:t>
      </w:r>
      <w:r w:rsidR="00CD0A7C" w:rsidRPr="00DF55BC">
        <w:rPr>
          <w:rFonts w:ascii="標楷體" w:eastAsia="標楷體" w:hAnsi="標楷體" w:hint="eastAsia"/>
          <w:szCs w:val="24"/>
        </w:rPr>
        <w:t>858元，均高於警察局</w:t>
      </w:r>
      <w:r w:rsidR="00CD0A7C" w:rsidRPr="00DF55BC">
        <w:rPr>
          <w:rFonts w:ascii="標楷體" w:eastAsia="標楷體" w:hAnsi="標楷體" w:cs="新細明體" w:hint="eastAsia"/>
          <w:szCs w:val="24"/>
        </w:rPr>
        <w:t>107至111年度</w:t>
      </w:r>
      <w:r w:rsidR="00CD0A7C" w:rsidRPr="00DF55BC">
        <w:rPr>
          <w:rFonts w:ascii="標楷體" w:eastAsia="標楷體" w:hAnsi="標楷體" w:hint="eastAsia"/>
          <w:szCs w:val="24"/>
        </w:rPr>
        <w:t>汽車變賣單價，約為該局變賣平均單價13</w:t>
      </w:r>
      <w:r w:rsidR="00CD0A7C" w:rsidRPr="00DF55BC">
        <w:rPr>
          <w:rFonts w:ascii="標楷體" w:eastAsia="標楷體" w:hAnsi="標楷體"/>
          <w:szCs w:val="24"/>
        </w:rPr>
        <w:t>,</w:t>
      </w:r>
      <w:r w:rsidR="00CD0A7C" w:rsidRPr="00DF55BC">
        <w:rPr>
          <w:rFonts w:ascii="標楷體" w:eastAsia="標楷體" w:hAnsi="標楷體" w:hint="eastAsia"/>
          <w:szCs w:val="24"/>
        </w:rPr>
        <w:t>179元之1.</w:t>
      </w:r>
      <w:r w:rsidR="00CD0A7C" w:rsidRPr="00DF55BC">
        <w:rPr>
          <w:rFonts w:ascii="標楷體" w:eastAsia="標楷體" w:hAnsi="標楷體"/>
          <w:szCs w:val="24"/>
        </w:rPr>
        <w:t>58</w:t>
      </w:r>
      <w:r w:rsidR="00CD0A7C" w:rsidRPr="00DF55BC">
        <w:rPr>
          <w:rFonts w:ascii="標楷體" w:eastAsia="標楷體" w:hAnsi="標楷體" w:hint="eastAsia"/>
          <w:szCs w:val="24"/>
        </w:rPr>
        <w:t>至3.</w:t>
      </w:r>
      <w:r w:rsidR="00CD0A7C" w:rsidRPr="00DF55BC">
        <w:rPr>
          <w:rFonts w:ascii="標楷體" w:eastAsia="標楷體" w:hAnsi="標楷體"/>
          <w:szCs w:val="24"/>
        </w:rPr>
        <w:t>10</w:t>
      </w:r>
      <w:r w:rsidR="00CD0A7C" w:rsidRPr="00DF55BC">
        <w:rPr>
          <w:rFonts w:ascii="標楷體" w:eastAsia="標楷體" w:hAnsi="標楷體" w:hint="eastAsia"/>
          <w:szCs w:val="24"/>
        </w:rPr>
        <w:t>倍；另拍賣機車計505輛，以拍賣車輛可否再領牌分析之，拍賣單價分別為2</w:t>
      </w:r>
      <w:r w:rsidR="00CD0A7C" w:rsidRPr="00DF55BC">
        <w:rPr>
          <w:rFonts w:ascii="標楷體" w:eastAsia="標楷體" w:hAnsi="標楷體"/>
          <w:szCs w:val="24"/>
        </w:rPr>
        <w:t>,</w:t>
      </w:r>
      <w:r w:rsidR="00CD0A7C" w:rsidRPr="00DF55BC">
        <w:rPr>
          <w:rFonts w:ascii="標楷體" w:eastAsia="標楷體" w:hAnsi="標楷體" w:hint="eastAsia"/>
          <w:szCs w:val="24"/>
        </w:rPr>
        <w:t>739元、9</w:t>
      </w:r>
      <w:r w:rsidR="00CD0A7C" w:rsidRPr="00DF55BC">
        <w:rPr>
          <w:rFonts w:ascii="標楷體" w:eastAsia="標楷體" w:hAnsi="標楷體"/>
          <w:szCs w:val="24"/>
        </w:rPr>
        <w:t>,</w:t>
      </w:r>
      <w:r w:rsidR="00CD0A7C" w:rsidRPr="00DF55BC">
        <w:rPr>
          <w:rFonts w:ascii="標楷體" w:eastAsia="標楷體" w:hAnsi="標楷體" w:hint="eastAsia"/>
          <w:szCs w:val="24"/>
        </w:rPr>
        <w:t>092元，亦高於警察局</w:t>
      </w:r>
      <w:r w:rsidR="00CD0A7C" w:rsidRPr="00DF55BC">
        <w:rPr>
          <w:rFonts w:ascii="標楷體" w:eastAsia="標楷體" w:hAnsi="標楷體" w:cs="新細明體" w:hint="eastAsia"/>
          <w:szCs w:val="24"/>
        </w:rPr>
        <w:t>107至111年度</w:t>
      </w:r>
      <w:r w:rsidR="00CD0A7C" w:rsidRPr="00DF55BC">
        <w:rPr>
          <w:rFonts w:ascii="標楷體" w:eastAsia="標楷體" w:hAnsi="標楷體" w:hint="eastAsia"/>
          <w:szCs w:val="24"/>
        </w:rPr>
        <w:t>機車變賣之最高（低）單價，約為該局變賣平均單價2</w:t>
      </w:r>
      <w:r w:rsidR="00CD0A7C" w:rsidRPr="00DF55BC">
        <w:rPr>
          <w:rFonts w:ascii="標楷體" w:eastAsia="標楷體" w:hAnsi="標楷體"/>
          <w:szCs w:val="24"/>
        </w:rPr>
        <w:t>,</w:t>
      </w:r>
      <w:r w:rsidR="00CD0A7C" w:rsidRPr="00DF55BC">
        <w:rPr>
          <w:rFonts w:ascii="標楷體" w:eastAsia="標楷體" w:hAnsi="標楷體" w:hint="eastAsia"/>
          <w:szCs w:val="24"/>
        </w:rPr>
        <w:t>715元之1.01至3.35倍（表</w:t>
      </w:r>
      <w:r w:rsidR="00CD0A7C">
        <w:rPr>
          <w:rFonts w:ascii="標楷體" w:eastAsia="標楷體" w:hAnsi="標楷體" w:hint="eastAsia"/>
          <w:szCs w:val="24"/>
        </w:rPr>
        <w:t>4</w:t>
      </w:r>
      <w:r w:rsidR="00CD0A7C" w:rsidRPr="00DF55BC">
        <w:rPr>
          <w:rFonts w:ascii="標楷體" w:eastAsia="標楷體" w:hAnsi="標楷體" w:hint="eastAsia"/>
          <w:szCs w:val="24"/>
        </w:rPr>
        <w:t>）</w:t>
      </w:r>
      <w:r w:rsidR="00CD0A7C" w:rsidRPr="00DF55BC">
        <w:rPr>
          <w:rFonts w:ascii="標楷體" w:eastAsia="標楷體" w:hAnsi="標楷體" w:cs="全字庫正宋體" w:hint="eastAsia"/>
          <w:szCs w:val="24"/>
        </w:rPr>
        <w:t>，</w:t>
      </w:r>
      <w:r w:rsidR="00CD0A7C" w:rsidRPr="00DF55BC">
        <w:rPr>
          <w:rFonts w:ascii="標楷體" w:eastAsia="標楷體" w:hAnsi="標楷體" w:hint="eastAsia"/>
          <w:szCs w:val="24"/>
        </w:rPr>
        <w:t>顯示該局報廢車輛變賣價格低於市場行情。</w:t>
      </w:r>
      <w:r w:rsidR="00CD0A7C">
        <w:rPr>
          <w:rFonts w:ascii="標楷體" w:eastAsia="標楷體" w:hAnsi="標楷體" w:hint="eastAsia"/>
          <w:szCs w:val="24"/>
        </w:rPr>
        <w:t>復</w:t>
      </w:r>
      <w:r w:rsidR="00CD0A7C" w:rsidRPr="00DF55BC">
        <w:rPr>
          <w:rFonts w:ascii="標楷體" w:eastAsia="標楷體" w:hAnsi="標楷體" w:hint="eastAsia"/>
          <w:szCs w:val="24"/>
        </w:rPr>
        <w:t>該局</w:t>
      </w:r>
      <w:r w:rsidR="00CD0A7C" w:rsidRPr="00DF55BC">
        <w:rPr>
          <w:rFonts w:ascii="標楷體" w:eastAsia="標楷體" w:hAnsi="標楷體" w:cs="新細明體" w:hint="eastAsia"/>
          <w:szCs w:val="24"/>
        </w:rPr>
        <w:t>考量作業便利性，採整批公開招標方式變賣報廢警用車輛，而未透過惜物網辦理拍賣，致變賣價格均低於市場行情，經函請研議依</w:t>
      </w:r>
      <w:r w:rsidR="00CD0A7C" w:rsidRPr="00DF55BC">
        <w:rPr>
          <w:rFonts w:ascii="標楷體" w:eastAsia="標楷體" w:hAnsi="標楷體" w:hint="eastAsia"/>
          <w:szCs w:val="24"/>
        </w:rPr>
        <w:t>據報廢車輛狀況，適時調整變賣</w:t>
      </w:r>
      <w:r w:rsidR="00CD0A7C" w:rsidRPr="00DF55BC">
        <w:rPr>
          <w:rFonts w:ascii="標楷體" w:eastAsia="標楷體" w:hAnsi="標楷體" w:cs="Times New Roman" w:hint="eastAsia"/>
          <w:szCs w:val="24"/>
        </w:rPr>
        <w:t>方式</w:t>
      </w:r>
      <w:r w:rsidR="00CD0A7C" w:rsidRPr="00DF55BC">
        <w:rPr>
          <w:rFonts w:ascii="標楷體" w:eastAsia="標楷體" w:hAnsi="標楷體" w:hint="eastAsia"/>
          <w:szCs w:val="24"/>
        </w:rPr>
        <w:t>。</w:t>
      </w:r>
      <w:r w:rsidR="00CD0A7C" w:rsidRPr="00DF55BC">
        <w:rPr>
          <w:rFonts w:ascii="標楷體" w:eastAsia="標楷體" w:hAnsi="標楷體" w:cs="Times New Roman" w:hint="eastAsia"/>
          <w:szCs w:val="24"/>
        </w:rPr>
        <w:t>據復：</w:t>
      </w:r>
      <w:r w:rsidR="00CD0A7C" w:rsidRPr="00DF55BC">
        <w:rPr>
          <w:rFonts w:ascii="標楷體" w:eastAsia="標楷體" w:hAnsi="標楷體" w:hint="eastAsia"/>
          <w:szCs w:val="24"/>
        </w:rPr>
        <w:t>爾後報廢警用車輛，除依現行整批公開招標方式變賣外，業規劃於112年7月依據車輛狀況透過惜物網拍賣方式辦理，以裕庫收。</w:t>
      </w:r>
    </w:p>
    <w:p w:rsidR="00410EBE" w:rsidRDefault="00CD0A7C" w:rsidP="006B0271">
      <w:pPr>
        <w:tabs>
          <w:tab w:val="left" w:pos="9214"/>
          <w:tab w:val="left" w:pos="9356"/>
          <w:tab w:val="left" w:pos="9498"/>
        </w:tabs>
        <w:overflowPunct w:val="0"/>
        <w:spacing w:line="476" w:lineRule="exact"/>
        <w:ind w:firstLineChars="200" w:firstLine="480"/>
        <w:jc w:val="both"/>
        <w:rPr>
          <w:rFonts w:ascii="標楷體" w:eastAsia="標楷體" w:hAnsi="標楷體" w:cs="Times New Roman"/>
          <w:szCs w:val="24"/>
        </w:rPr>
      </w:pPr>
      <w:r w:rsidRPr="00DF55BC">
        <w:rPr>
          <w:rFonts w:ascii="標楷體" w:eastAsia="標楷體" w:hAnsi="標楷體" w:cs="Times New Roman" w:hint="eastAsia"/>
          <w:b/>
          <w:kern w:val="0"/>
          <w:szCs w:val="24"/>
        </w:rPr>
        <w:t>（3）</w:t>
      </w:r>
      <w:r w:rsidRPr="00DF55BC">
        <w:rPr>
          <w:rFonts w:ascii="標楷體" w:eastAsia="標楷體" w:hAnsi="標楷體" w:cs="Times New Roman" w:hint="eastAsia"/>
          <w:b/>
          <w:szCs w:val="24"/>
        </w:rPr>
        <w:t>為</w:t>
      </w:r>
      <w:r w:rsidRPr="00DF55BC">
        <w:rPr>
          <w:rFonts w:ascii="標楷體" w:eastAsia="標楷體" w:hAnsi="標楷體" w:cs="Times New Roman"/>
          <w:b/>
          <w:kern w:val="0"/>
          <w:szCs w:val="24"/>
        </w:rPr>
        <w:t>增強</w:t>
      </w:r>
      <w:r w:rsidRPr="00DF55BC">
        <w:rPr>
          <w:rFonts w:ascii="標楷體" w:eastAsia="標楷體" w:hAnsi="標楷體" w:cs="Times New Roman"/>
          <w:b/>
          <w:szCs w:val="24"/>
        </w:rPr>
        <w:t>值勤機動能力，</w:t>
      </w:r>
      <w:r w:rsidRPr="00DF55BC">
        <w:rPr>
          <w:rFonts w:ascii="標楷體" w:eastAsia="標楷體" w:hAnsi="標楷體" w:cs="Times New Roman" w:hint="eastAsia"/>
          <w:b/>
          <w:szCs w:val="24"/>
        </w:rPr>
        <w:t>逐年辦理警用車輛汰換作業，惟部分汽車未達</w:t>
      </w:r>
      <w:r>
        <w:rPr>
          <w:rFonts w:ascii="標楷體" w:eastAsia="標楷體" w:hAnsi="標楷體" w:cs="Times New Roman" w:hint="eastAsia"/>
          <w:b/>
          <w:szCs w:val="24"/>
        </w:rPr>
        <w:t>行駛</w:t>
      </w:r>
      <w:r w:rsidRPr="00DF55BC">
        <w:rPr>
          <w:rFonts w:ascii="標楷體" w:eastAsia="標楷體" w:hAnsi="標楷體" w:cs="Times New Roman" w:hint="eastAsia"/>
          <w:b/>
          <w:szCs w:val="24"/>
        </w:rPr>
        <w:t>里程數卻仍辦理汰換：</w:t>
      </w:r>
      <w:r w:rsidRPr="00DF55BC">
        <w:rPr>
          <w:rFonts w:ascii="標楷體" w:eastAsia="標楷體" w:hAnsi="標楷體" w:cs="Times New Roman" w:hint="eastAsia"/>
          <w:szCs w:val="24"/>
        </w:rPr>
        <w:t>依警察機關車輛設置基準</w:t>
      </w:r>
      <w:r>
        <w:rPr>
          <w:rFonts w:ascii="標楷體" w:eastAsia="標楷體" w:hAnsi="標楷體" w:cs="Times New Roman" w:hint="eastAsia"/>
          <w:szCs w:val="24"/>
        </w:rPr>
        <w:t>所附</w:t>
      </w:r>
      <w:r w:rsidRPr="00DF55BC">
        <w:rPr>
          <w:rFonts w:ascii="標楷體" w:eastAsia="標楷體" w:hAnsi="標楷體" w:cs="Times New Roman" w:hint="eastAsia"/>
          <w:szCs w:val="24"/>
        </w:rPr>
        <w:t>警察機關車輛適用車種表規定略以，各任務車別最低使用年限如下：巡邏、偵防及公務機車為6年，巡邏車、偵防車為7年，其餘公務、特種汽車及大型重型機車為10年；未逾15年之汽車，除須達上列最低使用年限外，且使用里程數須逾12萬5</w:t>
      </w:r>
      <w:r w:rsidRPr="00DF55BC">
        <w:rPr>
          <w:rFonts w:ascii="標楷體" w:eastAsia="標楷體" w:hAnsi="標楷體" w:cs="Times New Roman"/>
          <w:szCs w:val="24"/>
        </w:rPr>
        <w:t>,</w:t>
      </w:r>
      <w:r w:rsidRPr="00DF55BC">
        <w:rPr>
          <w:rFonts w:ascii="標楷體" w:eastAsia="標楷體" w:hAnsi="標楷體" w:cs="Times New Roman" w:hint="eastAsia"/>
          <w:szCs w:val="24"/>
        </w:rPr>
        <w:t>000公里；各式機車之汰換，不受使用里程數限制。警察局為</w:t>
      </w:r>
      <w:r w:rsidRPr="00DF55BC">
        <w:rPr>
          <w:rFonts w:ascii="標楷體" w:eastAsia="標楷體" w:hAnsi="標楷體" w:cs="Times New Roman"/>
          <w:szCs w:val="24"/>
        </w:rPr>
        <w:t>增強值勤機動能力，</w:t>
      </w:r>
      <w:r w:rsidRPr="00DF55BC">
        <w:rPr>
          <w:rFonts w:ascii="標楷體" w:eastAsia="標楷體" w:hAnsi="標楷體" w:cs="Times New Roman" w:hint="eastAsia"/>
          <w:szCs w:val="24"/>
        </w:rPr>
        <w:t>於107至111年度辦理警用車輛汰舊換新作業，共計汰換（含只汰不換，下同）2,</w:t>
      </w:r>
      <w:r w:rsidRPr="00DF55BC">
        <w:rPr>
          <w:rFonts w:ascii="標楷體" w:eastAsia="標楷體" w:hAnsi="標楷體" w:cs="Times New Roman"/>
          <w:szCs w:val="24"/>
        </w:rPr>
        <w:t>344</w:t>
      </w:r>
      <w:r w:rsidRPr="00CD0A7C">
        <w:rPr>
          <w:rFonts w:ascii="標楷體" w:eastAsia="標楷體" w:hAnsi="標楷體" w:cs="Times New Roman" w:hint="eastAsia"/>
          <w:szCs w:val="24"/>
        </w:rPr>
        <w:t>輛</w:t>
      </w:r>
      <w:r w:rsidR="00F34DDD">
        <w:rPr>
          <w:rFonts w:ascii="標楷體" w:eastAsia="標楷體" w:hAnsi="標楷體" w:cs="Times New Roman" w:hint="eastAsia"/>
          <w:szCs w:val="24"/>
        </w:rPr>
        <w:t>（</w:t>
      </w:r>
      <w:r w:rsidRPr="00CD0A7C">
        <w:rPr>
          <w:rFonts w:ascii="標楷體" w:eastAsia="標楷體" w:hAnsi="標楷體" w:cs="Times New Roman" w:hint="eastAsia"/>
          <w:szCs w:val="24"/>
        </w:rPr>
        <w:t>含汽、機車</w:t>
      </w:r>
      <w:r w:rsidR="00F34DDD">
        <w:rPr>
          <w:rFonts w:ascii="標楷體" w:eastAsia="標楷體" w:hAnsi="標楷體" w:cs="Times New Roman" w:hint="eastAsia"/>
          <w:szCs w:val="24"/>
        </w:rPr>
        <w:t>）</w:t>
      </w:r>
      <w:r w:rsidRPr="00DF55BC">
        <w:rPr>
          <w:rFonts w:ascii="標楷體" w:eastAsia="標楷體" w:hAnsi="標楷體" w:cs="Times New Roman" w:hint="eastAsia"/>
          <w:szCs w:val="24"/>
        </w:rPr>
        <w:t>，截至111年度9月底止，經</w:t>
      </w:r>
      <w:r>
        <w:rPr>
          <w:rFonts w:ascii="標楷體" w:eastAsia="標楷體" w:hAnsi="標楷體" w:cs="Times New Roman" w:hint="eastAsia"/>
          <w:szCs w:val="24"/>
        </w:rPr>
        <w:t>臺北市政府</w:t>
      </w:r>
      <w:r w:rsidRPr="00DF55BC">
        <w:rPr>
          <w:rFonts w:ascii="標楷體" w:eastAsia="標楷體" w:hAnsi="標楷體" w:cs="Times New Roman" w:hint="eastAsia"/>
          <w:szCs w:val="24"/>
        </w:rPr>
        <w:t>秘書處辦理車輛媒合結果，移撥其他機關者156輛、公開拍賣1</w:t>
      </w:r>
      <w:r w:rsidRPr="00DF55BC">
        <w:rPr>
          <w:rFonts w:ascii="標楷體" w:eastAsia="標楷體" w:hAnsi="標楷體" w:cs="Times New Roman"/>
          <w:szCs w:val="24"/>
        </w:rPr>
        <w:t>,</w:t>
      </w:r>
      <w:r w:rsidRPr="00DF55BC">
        <w:rPr>
          <w:rFonts w:ascii="標楷體" w:eastAsia="標楷體" w:hAnsi="標楷體" w:cs="Times New Roman" w:hint="eastAsia"/>
          <w:szCs w:val="24"/>
        </w:rPr>
        <w:t>771輛，剩餘417輛尚未拍賣。經查上開尚未拍賣車輛中計有汽車86輛，係該局於107、109至111年度間汰換，其中45輛汽車</w:t>
      </w:r>
      <w:r w:rsidRPr="00DF55BC">
        <w:rPr>
          <w:rFonts w:ascii="標楷體" w:eastAsia="標楷體" w:hAnsi="標楷體" w:cs="Times New Roman"/>
          <w:szCs w:val="24"/>
        </w:rPr>
        <w:t>（</w:t>
      </w:r>
      <w:r w:rsidRPr="00DF55BC">
        <w:rPr>
          <w:rFonts w:ascii="標楷體" w:eastAsia="標楷體" w:hAnsi="標楷體" w:cs="Times New Roman" w:hint="eastAsia"/>
          <w:szCs w:val="24"/>
        </w:rPr>
        <w:t>巡邏車36輛、偵防車5輛及工程車等4輛</w:t>
      </w:r>
      <w:r w:rsidRPr="00DF55BC">
        <w:rPr>
          <w:rFonts w:ascii="標楷體" w:eastAsia="標楷體" w:hAnsi="標楷體" w:cs="Times New Roman"/>
          <w:szCs w:val="24"/>
        </w:rPr>
        <w:t>）</w:t>
      </w:r>
      <w:r w:rsidRPr="00DF55BC">
        <w:rPr>
          <w:rFonts w:ascii="標楷體" w:eastAsia="標楷體" w:hAnsi="標楷體" w:cs="Times New Roman" w:hint="eastAsia"/>
          <w:szCs w:val="24"/>
        </w:rPr>
        <w:t>行駛里程數未達12萬5</w:t>
      </w:r>
      <w:r w:rsidRPr="00DF55BC">
        <w:rPr>
          <w:rFonts w:ascii="標楷體" w:eastAsia="標楷體" w:hAnsi="標楷體" w:cs="Times New Roman"/>
          <w:szCs w:val="24"/>
        </w:rPr>
        <w:t>,</w:t>
      </w:r>
      <w:r w:rsidRPr="00DF55BC">
        <w:rPr>
          <w:rFonts w:ascii="標楷體" w:eastAsia="標楷體" w:hAnsi="標楷體" w:cs="Times New Roman" w:hint="eastAsia"/>
          <w:szCs w:val="24"/>
        </w:rPr>
        <w:t>000公里，車輛汰換之提報及審核作業</w:t>
      </w:r>
      <w:r>
        <w:rPr>
          <w:rFonts w:ascii="標楷體" w:eastAsia="標楷體" w:hAnsi="標楷體" w:cs="Times New Roman" w:hint="eastAsia"/>
          <w:szCs w:val="24"/>
        </w:rPr>
        <w:t>間</w:t>
      </w:r>
      <w:r w:rsidRPr="00DF55BC">
        <w:rPr>
          <w:rFonts w:ascii="標楷體" w:eastAsia="標楷體" w:hAnsi="標楷體" w:cs="Times New Roman" w:hint="eastAsia"/>
          <w:szCs w:val="24"/>
        </w:rPr>
        <w:t>有疏漏，經函請</w:t>
      </w:r>
      <w:r>
        <w:rPr>
          <w:rFonts w:ascii="標楷體" w:eastAsia="標楷體" w:hAnsi="標楷體" w:cs="Times New Roman" w:hint="eastAsia"/>
          <w:szCs w:val="24"/>
        </w:rPr>
        <w:t>就</w:t>
      </w:r>
      <w:r w:rsidRPr="00DF55BC">
        <w:rPr>
          <w:rFonts w:ascii="標楷體" w:eastAsia="標楷體" w:hAnsi="標楷體" w:cs="Times New Roman" w:hint="eastAsia"/>
          <w:szCs w:val="24"/>
        </w:rPr>
        <w:t>車輛汰換作業</w:t>
      </w:r>
    </w:p>
    <w:p w:rsidR="00CD0A7C" w:rsidRPr="00DF55BC" w:rsidRDefault="00CD0A7C" w:rsidP="00410EBE">
      <w:pPr>
        <w:tabs>
          <w:tab w:val="left" w:pos="9214"/>
          <w:tab w:val="left" w:pos="9356"/>
          <w:tab w:val="left" w:pos="9498"/>
        </w:tabs>
        <w:overflowPunct w:val="0"/>
        <w:spacing w:line="484" w:lineRule="exact"/>
        <w:jc w:val="both"/>
        <w:rPr>
          <w:rFonts w:ascii="標楷體" w:eastAsia="標楷體" w:hAnsi="標楷體" w:cs="Times New Roman"/>
          <w:szCs w:val="24"/>
        </w:rPr>
      </w:pPr>
      <w:r>
        <w:rPr>
          <w:rFonts w:ascii="標楷體" w:eastAsia="標楷體" w:hAnsi="標楷體" w:cs="Times New Roman" w:hint="eastAsia"/>
          <w:szCs w:val="24"/>
        </w:rPr>
        <w:lastRenderedPageBreak/>
        <w:t>查處</w:t>
      </w:r>
      <w:r w:rsidRPr="00DF55BC">
        <w:rPr>
          <w:rFonts w:ascii="標楷體" w:eastAsia="標楷體" w:hAnsi="標楷體" w:cs="Times New Roman" w:hint="eastAsia"/>
          <w:szCs w:val="24"/>
        </w:rPr>
        <w:t>有無疏失責任及檢討改善。據復：部分警用</w:t>
      </w:r>
      <w:r w:rsidRPr="00DF55BC">
        <w:rPr>
          <w:rFonts w:ascii="標楷體" w:eastAsia="標楷體" w:hAnsi="標楷體" w:cs="Times New Roman"/>
          <w:szCs w:val="24"/>
        </w:rPr>
        <w:t>汽車</w:t>
      </w:r>
      <w:r w:rsidRPr="00DF55BC">
        <w:rPr>
          <w:rFonts w:ascii="標楷體" w:eastAsia="標楷體" w:hAnsi="標楷體" w:cs="Times New Roman" w:hint="eastAsia"/>
          <w:szCs w:val="24"/>
        </w:rPr>
        <w:t>之</w:t>
      </w:r>
      <w:r w:rsidRPr="00DF55BC">
        <w:rPr>
          <w:rFonts w:ascii="標楷體" w:eastAsia="標楷體" w:hAnsi="標楷體" w:cs="Times New Roman"/>
          <w:szCs w:val="24"/>
        </w:rPr>
        <w:t>行駛里程數未達標準即辦理汰換</w:t>
      </w:r>
      <w:r w:rsidRPr="00DF55BC">
        <w:rPr>
          <w:rFonts w:ascii="標楷體" w:eastAsia="標楷體" w:hAnsi="標楷體" w:cs="Times New Roman" w:hint="eastAsia"/>
          <w:szCs w:val="24"/>
        </w:rPr>
        <w:t>，業就疏失部分檢討策進，並</w:t>
      </w:r>
      <w:r>
        <w:rPr>
          <w:rFonts w:ascii="標楷體" w:eastAsia="標楷體" w:hAnsi="標楷體" w:cs="Times New Roman" w:hint="eastAsia"/>
          <w:szCs w:val="24"/>
        </w:rPr>
        <w:t>將檢討</w:t>
      </w:r>
      <w:r w:rsidRPr="00DF55BC">
        <w:rPr>
          <w:rFonts w:ascii="標楷體" w:eastAsia="標楷體" w:hAnsi="標楷體" w:cs="Times New Roman" w:hint="eastAsia"/>
          <w:szCs w:val="24"/>
        </w:rPr>
        <w:t>相關人員</w:t>
      </w:r>
      <w:r>
        <w:rPr>
          <w:rFonts w:ascii="標楷體" w:eastAsia="標楷體" w:hAnsi="標楷體" w:cs="Times New Roman" w:hint="eastAsia"/>
          <w:szCs w:val="24"/>
        </w:rPr>
        <w:t>有無疏失責任</w:t>
      </w:r>
      <w:r w:rsidRPr="00DF55BC">
        <w:rPr>
          <w:rFonts w:ascii="標楷體" w:eastAsia="標楷體" w:hAnsi="標楷體" w:cs="Times New Roman" w:hint="eastAsia"/>
          <w:szCs w:val="24"/>
        </w:rPr>
        <w:t>，另已管制112年汰換警用汽車之使用里程數，</w:t>
      </w:r>
      <w:r>
        <w:rPr>
          <w:rFonts w:ascii="標楷體" w:eastAsia="標楷體" w:hAnsi="標楷體" w:cs="Times New Roman" w:hint="eastAsia"/>
          <w:szCs w:val="24"/>
        </w:rPr>
        <w:t>於</w:t>
      </w:r>
      <w:r w:rsidRPr="00DF55BC">
        <w:rPr>
          <w:rFonts w:ascii="標楷體" w:eastAsia="標楷體" w:hAnsi="標楷體" w:cs="Times New Roman" w:hint="eastAsia"/>
          <w:szCs w:val="24"/>
        </w:rPr>
        <w:t>每月提月報會議檢討。</w:t>
      </w:r>
    </w:p>
    <w:p w:rsidR="00CD0A7C" w:rsidRPr="00DF55BC" w:rsidRDefault="00CD0A7C" w:rsidP="006B0271">
      <w:pPr>
        <w:tabs>
          <w:tab w:val="left" w:pos="9214"/>
          <w:tab w:val="left" w:pos="9356"/>
          <w:tab w:val="left" w:pos="9498"/>
        </w:tabs>
        <w:overflowPunct w:val="0"/>
        <w:spacing w:beforeLines="50" w:before="180" w:line="480" w:lineRule="exact"/>
        <w:ind w:firstLineChars="200" w:firstLine="480"/>
        <w:jc w:val="both"/>
        <w:rPr>
          <w:rFonts w:ascii="標楷體" w:eastAsia="標楷體" w:hAnsi="標楷體" w:cs="Times New Roman"/>
          <w:szCs w:val="24"/>
        </w:rPr>
      </w:pPr>
      <w:r w:rsidRPr="00DF55BC">
        <w:rPr>
          <w:rFonts w:ascii="標楷體" w:eastAsia="標楷體" w:hAnsi="標楷體" w:cs="Times New Roman" w:hint="eastAsia"/>
          <w:b/>
          <w:kern w:val="0"/>
          <w:szCs w:val="24"/>
        </w:rPr>
        <w:t>（4）為解決部分警用車輛閒置問題，已研擬相關改善作為，惟</w:t>
      </w:r>
      <w:r>
        <w:rPr>
          <w:rFonts w:ascii="標楷體" w:eastAsia="標楷體" w:hAnsi="標楷體" w:cs="Times New Roman" w:hint="eastAsia"/>
          <w:b/>
          <w:kern w:val="0"/>
          <w:szCs w:val="24"/>
        </w:rPr>
        <w:t>有</w:t>
      </w:r>
      <w:r w:rsidRPr="00DF55BC">
        <w:rPr>
          <w:rFonts w:ascii="標楷體" w:eastAsia="標楷體" w:hAnsi="標楷體" w:cs="Times New Roman" w:hint="eastAsia"/>
          <w:b/>
          <w:kern w:val="0"/>
          <w:szCs w:val="24"/>
        </w:rPr>
        <w:t>5個單位車輛</w:t>
      </w:r>
      <w:r w:rsidRPr="00DF55BC">
        <w:rPr>
          <w:rFonts w:ascii="標楷體" w:eastAsia="標楷體" w:hAnsi="標楷體" w:cs="Times New Roman" w:hint="eastAsia"/>
          <w:b/>
          <w:szCs w:val="24"/>
        </w:rPr>
        <w:t>近年</w:t>
      </w:r>
      <w:r w:rsidRPr="00DF55BC">
        <w:rPr>
          <w:rFonts w:ascii="標楷體" w:eastAsia="標楷體" w:hAnsi="標楷體" w:cs="Times New Roman" w:hint="eastAsia"/>
          <w:b/>
          <w:kern w:val="0"/>
          <w:szCs w:val="24"/>
        </w:rPr>
        <w:t>閒置情形</w:t>
      </w:r>
      <w:r>
        <w:rPr>
          <w:rFonts w:ascii="標楷體" w:eastAsia="標楷體" w:hAnsi="標楷體" w:cs="Times New Roman" w:hint="eastAsia"/>
          <w:b/>
          <w:kern w:val="0"/>
          <w:szCs w:val="24"/>
        </w:rPr>
        <w:t>仍</w:t>
      </w:r>
      <w:r w:rsidRPr="00DF55BC">
        <w:rPr>
          <w:rFonts w:ascii="標楷體" w:eastAsia="標楷體" w:hAnsi="標楷體" w:cs="Times New Roman" w:hint="eastAsia"/>
          <w:b/>
          <w:kern w:val="0"/>
          <w:szCs w:val="24"/>
        </w:rPr>
        <w:t>居高不下：</w:t>
      </w:r>
      <w:r w:rsidRPr="00DF55BC">
        <w:rPr>
          <w:rFonts w:ascii="標楷體" w:eastAsia="標楷體" w:hAnsi="標楷體" w:cs="Times New Roman" w:hint="eastAsia"/>
          <w:szCs w:val="24"/>
        </w:rPr>
        <w:t>依</w:t>
      </w:r>
      <w:r w:rsidRPr="00DF55BC">
        <w:rPr>
          <w:rFonts w:ascii="標楷體" w:eastAsia="標楷體" w:hAnsi="標楷體" w:cs="Times New Roman"/>
          <w:szCs w:val="24"/>
        </w:rPr>
        <w:t>臺北市政府公務車輛使用管理要點</w:t>
      </w:r>
      <w:r w:rsidRPr="00DF55BC">
        <w:rPr>
          <w:rFonts w:ascii="標楷體" w:eastAsia="標楷體" w:hAnsi="標楷體" w:cs="Times New Roman" w:hint="eastAsia"/>
          <w:szCs w:val="24"/>
        </w:rPr>
        <w:t>第8點規定略以，</w:t>
      </w:r>
      <w:r w:rsidRPr="00DF55BC">
        <w:rPr>
          <w:rFonts w:ascii="標楷體" w:eastAsia="標楷體" w:hAnsi="標楷體" w:cs="Times New Roman"/>
          <w:szCs w:val="24"/>
        </w:rPr>
        <w:t>閒置車輛</w:t>
      </w:r>
      <w:r w:rsidRPr="00DF55BC">
        <w:rPr>
          <w:rFonts w:ascii="標楷體" w:eastAsia="標楷體" w:hAnsi="標楷體" w:cs="Times New Roman" w:hint="eastAsia"/>
          <w:szCs w:val="24"/>
        </w:rPr>
        <w:t>之</w:t>
      </w:r>
      <w:r w:rsidRPr="00DF55BC">
        <w:rPr>
          <w:rFonts w:ascii="標楷體" w:eastAsia="標楷體" w:hAnsi="標楷體" w:cs="Times New Roman"/>
          <w:szCs w:val="24"/>
        </w:rPr>
        <w:t>認定標準如下：年度行駛里程汽車未達</w:t>
      </w:r>
      <w:r w:rsidRPr="00DF55BC">
        <w:rPr>
          <w:rFonts w:ascii="標楷體" w:eastAsia="標楷體" w:hAnsi="標楷體" w:cs="Times New Roman" w:hint="eastAsia"/>
          <w:szCs w:val="24"/>
        </w:rPr>
        <w:t>3</w:t>
      </w:r>
      <w:r w:rsidRPr="00DF55BC">
        <w:rPr>
          <w:rFonts w:ascii="標楷體" w:eastAsia="標楷體" w:hAnsi="標楷體" w:cs="Times New Roman"/>
          <w:szCs w:val="24"/>
        </w:rPr>
        <w:t>,000公里</w:t>
      </w:r>
      <w:r w:rsidRPr="00DF55BC">
        <w:rPr>
          <w:rFonts w:ascii="標楷體" w:eastAsia="標楷體" w:hAnsi="標楷體" w:cs="Times New Roman" w:hint="eastAsia"/>
          <w:szCs w:val="24"/>
        </w:rPr>
        <w:t>，</w:t>
      </w:r>
      <w:r w:rsidRPr="00DF55BC">
        <w:rPr>
          <w:rFonts w:ascii="標楷體" w:eastAsia="標楷體" w:hAnsi="標楷體" w:cs="Times New Roman"/>
          <w:szCs w:val="24"/>
        </w:rPr>
        <w:t>機車未達</w:t>
      </w:r>
      <w:r w:rsidRPr="00DF55BC">
        <w:rPr>
          <w:rFonts w:ascii="標楷體" w:eastAsia="標楷體" w:hAnsi="標楷體" w:cs="Times New Roman" w:hint="eastAsia"/>
          <w:szCs w:val="24"/>
        </w:rPr>
        <w:t>7</w:t>
      </w:r>
      <w:r w:rsidRPr="00DF55BC">
        <w:rPr>
          <w:rFonts w:ascii="標楷體" w:eastAsia="標楷體" w:hAnsi="標楷體" w:cs="Times New Roman"/>
          <w:szCs w:val="24"/>
        </w:rPr>
        <w:t>50公里。</w:t>
      </w:r>
      <w:r w:rsidRPr="00DF55BC">
        <w:rPr>
          <w:rFonts w:ascii="標楷體" w:eastAsia="標楷體" w:hAnsi="標楷體" w:cs="Times New Roman" w:hint="eastAsia"/>
          <w:szCs w:val="24"/>
        </w:rPr>
        <w:t>警察局為解決警用車輛閒置問題，每年辦理車輛清查檢討、調整配置及報廢汰換等作為，並自109年起按季檢討使用里程數達成情形，惟該局111年度清查110年度車輛使用情形，計有484輛閒置，其中121輛為連續3年度閒置，及230輛為連續2年度閒置。另查該局22個外勤單位111年度截至9月底止之巡邏車、偵防車、巡邏機車及偵防機車使用情形，計有477輛閒置，閒置比率約9.22％（477輛/5,171輛），經函請核實檢討問題癥結，並督促檢討改善。據復：</w:t>
      </w:r>
      <w:r w:rsidRPr="00DF55BC">
        <w:rPr>
          <w:rFonts w:ascii="標楷體" w:eastAsia="標楷體" w:hAnsi="標楷體" w:cs="Times New Roman"/>
          <w:szCs w:val="24"/>
        </w:rPr>
        <w:t>經提月（週）</w:t>
      </w:r>
      <w:r w:rsidRPr="00DF55BC">
        <w:rPr>
          <w:rFonts w:ascii="標楷體" w:eastAsia="標楷體" w:hAnsi="標楷體" w:cs="Times New Roman" w:hint="eastAsia"/>
          <w:szCs w:val="24"/>
        </w:rPr>
        <w:t>報</w:t>
      </w:r>
      <w:r w:rsidRPr="00DF55BC">
        <w:rPr>
          <w:rFonts w:ascii="標楷體" w:eastAsia="標楷體" w:hAnsi="標楷體" w:cs="Times New Roman"/>
          <w:szCs w:val="24"/>
        </w:rPr>
        <w:t>檢討閒置車輛後，</w:t>
      </w:r>
      <w:r w:rsidRPr="00DF55BC">
        <w:rPr>
          <w:rFonts w:ascii="標楷體" w:eastAsia="標楷體" w:hAnsi="標楷體" w:cs="Times New Roman" w:hint="eastAsia"/>
          <w:szCs w:val="24"/>
        </w:rPr>
        <w:t>111年12月之巡邏車、偵防車、巡邏機車及偵防機車使用情形，計有290輛閒置，閒置比率約5.</w:t>
      </w:r>
      <w:r w:rsidRPr="00DF55BC">
        <w:rPr>
          <w:rFonts w:ascii="標楷體" w:eastAsia="標楷體" w:hAnsi="標楷體" w:cs="Times New Roman"/>
          <w:szCs w:val="24"/>
        </w:rPr>
        <w:t>59</w:t>
      </w:r>
      <w:r w:rsidRPr="00DF55BC">
        <w:rPr>
          <w:rFonts w:ascii="標楷體" w:eastAsia="標楷體" w:hAnsi="標楷體" w:cs="Times New Roman" w:hint="eastAsia"/>
          <w:szCs w:val="24"/>
        </w:rPr>
        <w:t>％，與同年9月相較，閒置情形已有改善，將持續要求及檢討，以提升車輛使用率。</w:t>
      </w:r>
    </w:p>
    <w:p w:rsidR="00CD0A7C" w:rsidRPr="00DF55BC" w:rsidRDefault="00CD0A7C" w:rsidP="00023266">
      <w:pPr>
        <w:suppressAutoHyphens/>
        <w:overflowPunct w:val="0"/>
        <w:spacing w:beforeLines="50" w:before="180" w:afterLines="10" w:after="36" w:line="500" w:lineRule="exact"/>
        <w:ind w:firstLineChars="100" w:firstLine="280"/>
        <w:jc w:val="both"/>
        <w:rPr>
          <w:rFonts w:ascii="標楷體" w:eastAsia="標楷體" w:hAnsi="標楷體" w:cs="Times New Roman"/>
          <w:b/>
          <w:sz w:val="28"/>
          <w:szCs w:val="28"/>
        </w:rPr>
      </w:pPr>
      <w:r w:rsidRPr="00DF55BC">
        <w:rPr>
          <w:rFonts w:ascii="標楷體" w:eastAsia="標楷體" w:hAnsi="標楷體" w:cs="Times New Roman"/>
          <w:b/>
          <w:kern w:val="0"/>
          <w:sz w:val="28"/>
          <w:szCs w:val="28"/>
        </w:rPr>
        <w:t>（</w:t>
      </w:r>
      <w:r w:rsidRPr="00DF55BC">
        <w:rPr>
          <w:rFonts w:ascii="標楷體" w:eastAsia="標楷體" w:hAnsi="標楷體" w:cs="Times New Roman" w:hint="eastAsia"/>
          <w:b/>
          <w:kern w:val="0"/>
          <w:sz w:val="28"/>
          <w:szCs w:val="28"/>
        </w:rPr>
        <w:t>四</w:t>
      </w:r>
      <w:r w:rsidRPr="00DF55BC">
        <w:rPr>
          <w:rFonts w:ascii="標楷體" w:eastAsia="標楷體" w:hAnsi="標楷體" w:cs="Times New Roman"/>
          <w:b/>
          <w:kern w:val="0"/>
          <w:sz w:val="28"/>
          <w:szCs w:val="28"/>
        </w:rPr>
        <w:t>）</w:t>
      </w:r>
      <w:r w:rsidRPr="00DF55BC">
        <w:rPr>
          <w:rFonts w:ascii="標楷體" w:eastAsia="標楷體" w:hAnsi="標楷體" w:cs="Times New Roman" w:hint="eastAsia"/>
          <w:b/>
          <w:sz w:val="28"/>
          <w:szCs w:val="28"/>
        </w:rPr>
        <w:t>1</w:t>
      </w:r>
      <w:r w:rsidRPr="00DF55BC">
        <w:rPr>
          <w:rFonts w:ascii="標楷體" w:eastAsia="標楷體" w:hAnsi="標楷體" w:cs="Times New Roman"/>
          <w:b/>
          <w:sz w:val="28"/>
          <w:szCs w:val="28"/>
        </w:rPr>
        <w:t>1</w:t>
      </w:r>
      <w:r w:rsidRPr="00DF55BC">
        <w:rPr>
          <w:rFonts w:ascii="標楷體" w:eastAsia="標楷體" w:hAnsi="標楷體" w:cs="Times New Roman" w:hint="eastAsia"/>
          <w:b/>
          <w:sz w:val="28"/>
          <w:szCs w:val="28"/>
        </w:rPr>
        <w:t>0年度重要審核意見追蹤查核情形</w:t>
      </w:r>
    </w:p>
    <w:p w:rsidR="00CD0A7C" w:rsidRPr="00DF55BC" w:rsidRDefault="00CD0A7C" w:rsidP="00023266">
      <w:pPr>
        <w:overflowPunct w:val="0"/>
        <w:spacing w:beforeLines="30" w:before="108" w:afterLines="10" w:after="36" w:line="480" w:lineRule="exact"/>
        <w:ind w:firstLineChars="200" w:firstLine="480"/>
        <w:jc w:val="both"/>
        <w:rPr>
          <w:rFonts w:ascii="標楷體" w:eastAsia="標楷體" w:hAnsi="標楷體" w:cs="Times New Roman"/>
          <w:kern w:val="0"/>
          <w:szCs w:val="24"/>
        </w:rPr>
      </w:pPr>
      <w:r w:rsidRPr="00DF55BC">
        <w:rPr>
          <w:rFonts w:ascii="標楷體" w:eastAsia="標楷體" w:hAnsi="標楷體" w:cs="Times New Roman" w:hint="eastAsia"/>
          <w:kern w:val="0"/>
          <w:szCs w:val="24"/>
        </w:rPr>
        <w:t>本處於</w:t>
      </w:r>
      <w:r w:rsidRPr="00DF55BC">
        <w:rPr>
          <w:rFonts w:ascii="標楷體" w:eastAsia="標楷體" w:hAnsi="標楷體" w:cs="Times New Roman"/>
          <w:kern w:val="0"/>
          <w:szCs w:val="24"/>
        </w:rPr>
        <w:t>110</w:t>
      </w:r>
      <w:r w:rsidRPr="00DF55BC">
        <w:rPr>
          <w:rFonts w:ascii="標楷體" w:eastAsia="標楷體" w:hAnsi="標楷體" w:cs="Times New Roman" w:hint="eastAsia"/>
          <w:kern w:val="0"/>
          <w:szCs w:val="24"/>
        </w:rPr>
        <w:t>年度審核報告內列重要審核意見4項，經賡續追蹤查核實際辦理結果，</w:t>
      </w:r>
      <w:r w:rsidRPr="00DF55BC">
        <w:rPr>
          <w:rFonts w:ascii="標楷體" w:eastAsia="標楷體" w:hAnsi="標楷體" w:cs="Times New Roman"/>
          <w:kern w:val="0"/>
          <w:szCs w:val="24"/>
        </w:rPr>
        <w:t>均已研謀改善或依改善措施持續辦理</w:t>
      </w:r>
      <w:r w:rsidRPr="00DF55BC">
        <w:rPr>
          <w:rFonts w:ascii="標楷體" w:eastAsia="標楷體" w:hAnsi="標楷體" w:cs="Times New Roman" w:hint="eastAsia"/>
          <w:kern w:val="0"/>
          <w:szCs w:val="24"/>
        </w:rPr>
        <w:t>（表5）。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86"/>
        <w:gridCol w:w="2836"/>
      </w:tblGrid>
      <w:tr w:rsidR="00CD0A7C" w:rsidRPr="00DF55BC" w:rsidTr="00CD0A7C">
        <w:trPr>
          <w:trHeight w:val="573"/>
          <w:jc w:val="center"/>
        </w:trPr>
        <w:tc>
          <w:tcPr>
            <w:tcW w:w="5000" w:type="pct"/>
            <w:gridSpan w:val="2"/>
            <w:tcBorders>
              <w:top w:val="nil"/>
              <w:left w:val="nil"/>
              <w:bottom w:val="single" w:sz="4" w:space="0" w:color="auto"/>
              <w:right w:val="nil"/>
            </w:tcBorders>
            <w:vAlign w:val="center"/>
          </w:tcPr>
          <w:p w:rsidR="00CD0A7C" w:rsidRPr="00DF55BC" w:rsidRDefault="00CD0A7C" w:rsidP="00023266">
            <w:pPr>
              <w:overflowPunct w:val="0"/>
              <w:snapToGrid w:val="0"/>
              <w:spacing w:beforeLines="50" w:before="180" w:afterLines="50" w:after="180" w:line="280" w:lineRule="exact"/>
              <w:jc w:val="center"/>
              <w:rPr>
                <w:rFonts w:ascii="標楷體" w:eastAsia="標楷體" w:hAnsi="標楷體" w:cs="Times New Roman"/>
                <w:sz w:val="20"/>
                <w:szCs w:val="20"/>
              </w:rPr>
            </w:pPr>
            <w:r w:rsidRPr="00DF55BC">
              <w:rPr>
                <w:rFonts w:ascii="標楷體" w:eastAsia="標楷體" w:hAnsi="標楷體" w:cs="Times New Roman" w:hint="eastAsia"/>
                <w:b/>
                <w:szCs w:val="24"/>
              </w:rPr>
              <w:t xml:space="preserve">表5　</w:t>
            </w:r>
            <w:r w:rsidRPr="00DF55BC">
              <w:rPr>
                <w:rFonts w:ascii="標楷體" w:eastAsia="標楷體" w:hAnsi="標楷體" w:cs="Times New Roman"/>
                <w:b/>
                <w:szCs w:val="24"/>
              </w:rPr>
              <w:t>110</w:t>
            </w:r>
            <w:r w:rsidRPr="00DF55BC">
              <w:rPr>
                <w:rFonts w:ascii="標楷體" w:eastAsia="標楷體" w:hAnsi="標楷體" w:cs="Times New Roman" w:hint="eastAsia"/>
                <w:b/>
                <w:szCs w:val="24"/>
              </w:rPr>
              <w:t>年度審核報告所列警察局主管重要審核意見覆核辦理情形</w:t>
            </w:r>
          </w:p>
        </w:tc>
      </w:tr>
      <w:tr w:rsidR="00CD0A7C" w:rsidRPr="00DF55BC" w:rsidTr="00023266">
        <w:trPr>
          <w:trHeight w:hRule="exact" w:val="454"/>
          <w:jc w:val="center"/>
        </w:trPr>
        <w:tc>
          <w:tcPr>
            <w:tcW w:w="3571" w:type="pct"/>
            <w:tcBorders>
              <w:top w:val="single" w:sz="4" w:space="0" w:color="auto"/>
              <w:left w:val="single" w:sz="4" w:space="0" w:color="auto"/>
              <w:bottom w:val="single" w:sz="4" w:space="0" w:color="auto"/>
              <w:right w:val="single" w:sz="4" w:space="0" w:color="auto"/>
            </w:tcBorders>
            <w:vAlign w:val="center"/>
            <w:hideMark/>
          </w:tcPr>
          <w:p w:rsidR="00CD0A7C" w:rsidRPr="00DF55BC" w:rsidRDefault="00CD0A7C" w:rsidP="00CD0A7C">
            <w:pPr>
              <w:overflowPunct w:val="0"/>
              <w:snapToGrid w:val="0"/>
              <w:spacing w:line="300" w:lineRule="exact"/>
              <w:jc w:val="center"/>
              <w:rPr>
                <w:rFonts w:ascii="標楷體" w:eastAsia="標楷體" w:hAnsi="標楷體" w:cs="Times New Roman"/>
                <w:sz w:val="20"/>
                <w:szCs w:val="20"/>
              </w:rPr>
            </w:pPr>
            <w:r w:rsidRPr="00DF55BC">
              <w:rPr>
                <w:rFonts w:ascii="標楷體" w:eastAsia="標楷體" w:hAnsi="標楷體" w:cs="Times New Roman" w:hint="eastAsia"/>
                <w:sz w:val="20"/>
                <w:szCs w:val="20"/>
              </w:rPr>
              <w:t>重要審核意見標題</w:t>
            </w:r>
          </w:p>
        </w:tc>
        <w:tc>
          <w:tcPr>
            <w:tcW w:w="1429" w:type="pct"/>
            <w:tcBorders>
              <w:top w:val="single" w:sz="4" w:space="0" w:color="auto"/>
              <w:left w:val="single" w:sz="4" w:space="0" w:color="auto"/>
              <w:bottom w:val="single" w:sz="4" w:space="0" w:color="auto"/>
              <w:right w:val="single" w:sz="4" w:space="0" w:color="auto"/>
            </w:tcBorders>
            <w:vAlign w:val="center"/>
            <w:hideMark/>
          </w:tcPr>
          <w:p w:rsidR="00CD0A7C" w:rsidRPr="00DF55BC" w:rsidRDefault="00CD0A7C" w:rsidP="00CD0A7C">
            <w:pPr>
              <w:overflowPunct w:val="0"/>
              <w:snapToGrid w:val="0"/>
              <w:spacing w:line="300" w:lineRule="exact"/>
              <w:jc w:val="center"/>
              <w:rPr>
                <w:rFonts w:ascii="標楷體" w:eastAsia="標楷體" w:hAnsi="標楷體" w:cs="Times New Roman"/>
                <w:sz w:val="20"/>
                <w:szCs w:val="20"/>
              </w:rPr>
            </w:pPr>
            <w:r w:rsidRPr="00DF55BC">
              <w:rPr>
                <w:rFonts w:ascii="標楷體" w:eastAsia="標楷體" w:hAnsi="標楷體" w:cs="Times New Roman" w:hint="eastAsia"/>
                <w:sz w:val="20"/>
                <w:szCs w:val="20"/>
              </w:rPr>
              <w:t>說明</w:t>
            </w:r>
          </w:p>
        </w:tc>
      </w:tr>
      <w:tr w:rsidR="00CD0A7C" w:rsidRPr="00DF55BC" w:rsidTr="00023266">
        <w:trPr>
          <w:trHeight w:hRule="exact" w:val="454"/>
          <w:jc w:val="center"/>
        </w:trPr>
        <w:tc>
          <w:tcPr>
            <w:tcW w:w="3571" w:type="pct"/>
            <w:tcBorders>
              <w:top w:val="single" w:sz="4" w:space="0" w:color="auto"/>
              <w:left w:val="single" w:sz="4" w:space="0" w:color="auto"/>
              <w:bottom w:val="single" w:sz="4" w:space="0" w:color="auto"/>
              <w:right w:val="nil"/>
            </w:tcBorders>
            <w:vAlign w:val="center"/>
            <w:hideMark/>
          </w:tcPr>
          <w:p w:rsidR="00CD0A7C" w:rsidRPr="00DF55BC" w:rsidRDefault="00CD0A7C" w:rsidP="00CD0A7C">
            <w:pPr>
              <w:overflowPunct w:val="0"/>
              <w:snapToGrid w:val="0"/>
              <w:spacing w:line="300" w:lineRule="exact"/>
              <w:rPr>
                <w:rFonts w:ascii="標楷體" w:eastAsia="標楷體" w:hAnsi="標楷體" w:cs="Times New Roman"/>
                <w:b/>
                <w:sz w:val="20"/>
                <w:szCs w:val="20"/>
              </w:rPr>
            </w:pPr>
            <w:r w:rsidRPr="00DF55BC">
              <w:rPr>
                <w:rFonts w:ascii="標楷體" w:eastAsia="標楷體" w:hAnsi="標楷體" w:cs="Times New Roman" w:hint="eastAsia"/>
                <w:b/>
                <w:sz w:val="20"/>
                <w:szCs w:val="20"/>
              </w:rPr>
              <w:t>已研謀改善或依改善措施持續辦理</w:t>
            </w:r>
          </w:p>
        </w:tc>
        <w:tc>
          <w:tcPr>
            <w:tcW w:w="1429" w:type="pct"/>
            <w:tcBorders>
              <w:top w:val="single" w:sz="4" w:space="0" w:color="auto"/>
              <w:left w:val="nil"/>
              <w:bottom w:val="single" w:sz="4" w:space="0" w:color="auto"/>
              <w:right w:val="single" w:sz="4" w:space="0" w:color="auto"/>
            </w:tcBorders>
            <w:vAlign w:val="center"/>
          </w:tcPr>
          <w:p w:rsidR="00CD0A7C" w:rsidRPr="00DF55BC" w:rsidRDefault="00CD0A7C" w:rsidP="00CD0A7C">
            <w:pPr>
              <w:overflowPunct w:val="0"/>
              <w:snapToGrid w:val="0"/>
              <w:spacing w:line="260" w:lineRule="exact"/>
              <w:rPr>
                <w:rFonts w:ascii="標楷體" w:eastAsia="標楷體" w:hAnsi="標楷體" w:cs="Times New Roman"/>
                <w:sz w:val="20"/>
                <w:szCs w:val="20"/>
              </w:rPr>
            </w:pPr>
          </w:p>
        </w:tc>
      </w:tr>
      <w:tr w:rsidR="00CD0A7C" w:rsidRPr="00DF55BC" w:rsidTr="00CD0A7C">
        <w:trPr>
          <w:trHeight w:val="567"/>
          <w:jc w:val="center"/>
        </w:trPr>
        <w:tc>
          <w:tcPr>
            <w:tcW w:w="3571" w:type="pct"/>
            <w:tcBorders>
              <w:top w:val="single" w:sz="4" w:space="0" w:color="auto"/>
              <w:left w:val="single" w:sz="4" w:space="0" w:color="auto"/>
              <w:bottom w:val="single" w:sz="4" w:space="0" w:color="auto"/>
              <w:right w:val="single" w:sz="4" w:space="0" w:color="auto"/>
            </w:tcBorders>
            <w:vAlign w:val="center"/>
            <w:hideMark/>
          </w:tcPr>
          <w:p w:rsidR="00CD0A7C" w:rsidRPr="00DF55BC" w:rsidRDefault="00CD0A7C" w:rsidP="006B0271">
            <w:pPr>
              <w:overflowPunct w:val="0"/>
              <w:snapToGrid w:val="0"/>
              <w:spacing w:afterLines="40" w:after="144" w:line="300" w:lineRule="exact"/>
              <w:ind w:left="200" w:hangingChars="100" w:hanging="200"/>
              <w:jc w:val="both"/>
              <w:rPr>
                <w:rFonts w:ascii="標楷體" w:eastAsia="標楷體" w:hAnsi="標楷體" w:cs="Times New Roman"/>
                <w:sz w:val="20"/>
                <w:szCs w:val="20"/>
              </w:rPr>
            </w:pPr>
            <w:r w:rsidRPr="00DF55BC">
              <w:rPr>
                <w:rFonts w:ascii="標楷體" w:eastAsia="標楷體" w:hAnsi="標楷體" w:cs="Times New Roman"/>
                <w:sz w:val="20"/>
                <w:szCs w:val="20"/>
              </w:rPr>
              <w:t>1.</w:t>
            </w:r>
            <w:r w:rsidRPr="00DF55BC">
              <w:rPr>
                <w:rFonts w:ascii="標楷體" w:eastAsia="標楷體" w:hAnsi="標楷體" w:cs="Times New Roman" w:hint="eastAsia"/>
                <w:sz w:val="20"/>
                <w:szCs w:val="20"/>
              </w:rPr>
              <w:t>為維護民眾交通安全及減少交通事故，辦理交通事故處理及防制等業務，惟機車交通事故傷亡人數占總人數之比率逾7成，或雖加強辦理酒駕取締業務，惟仍無法有效嚇阻酒駕行為，尚待研析癥結原因並善用數據分析，提具整體有效配套措施。</w:t>
            </w:r>
          </w:p>
        </w:tc>
        <w:tc>
          <w:tcPr>
            <w:tcW w:w="1429" w:type="pct"/>
            <w:vMerge w:val="restart"/>
            <w:tcBorders>
              <w:top w:val="single" w:sz="4" w:space="0" w:color="auto"/>
              <w:left w:val="single" w:sz="4" w:space="0" w:color="auto"/>
              <w:right w:val="single" w:sz="4" w:space="0" w:color="auto"/>
              <w:tl2br w:val="single" w:sz="4" w:space="0" w:color="auto"/>
            </w:tcBorders>
          </w:tcPr>
          <w:p w:rsidR="00CD0A7C" w:rsidRPr="00DF55BC" w:rsidRDefault="00CD0A7C" w:rsidP="00CD0A7C">
            <w:pPr>
              <w:overflowPunct w:val="0"/>
              <w:snapToGrid w:val="0"/>
              <w:spacing w:line="260" w:lineRule="exact"/>
              <w:rPr>
                <w:rFonts w:ascii="標楷體" w:eastAsia="標楷體" w:hAnsi="標楷體" w:cs="Times New Roman"/>
                <w:sz w:val="20"/>
                <w:szCs w:val="20"/>
              </w:rPr>
            </w:pPr>
          </w:p>
        </w:tc>
      </w:tr>
      <w:tr w:rsidR="00CD0A7C" w:rsidRPr="00DF55BC" w:rsidTr="00CD0A7C">
        <w:trPr>
          <w:trHeight w:val="567"/>
          <w:jc w:val="center"/>
        </w:trPr>
        <w:tc>
          <w:tcPr>
            <w:tcW w:w="3571" w:type="pct"/>
            <w:tcBorders>
              <w:top w:val="single" w:sz="4" w:space="0" w:color="auto"/>
              <w:left w:val="single" w:sz="4" w:space="0" w:color="auto"/>
              <w:bottom w:val="single" w:sz="4" w:space="0" w:color="auto"/>
              <w:right w:val="single" w:sz="4" w:space="0" w:color="auto"/>
            </w:tcBorders>
            <w:vAlign w:val="center"/>
            <w:hideMark/>
          </w:tcPr>
          <w:p w:rsidR="00CD0A7C" w:rsidRPr="00DF55BC" w:rsidRDefault="00CD0A7C" w:rsidP="006B0271">
            <w:pPr>
              <w:overflowPunct w:val="0"/>
              <w:snapToGrid w:val="0"/>
              <w:spacing w:afterLines="40" w:after="144" w:line="300" w:lineRule="exact"/>
              <w:ind w:left="200" w:hangingChars="100" w:hanging="200"/>
              <w:jc w:val="both"/>
              <w:rPr>
                <w:rFonts w:ascii="標楷體" w:eastAsia="標楷體" w:hAnsi="標楷體" w:cs="Times New Roman"/>
                <w:sz w:val="20"/>
                <w:szCs w:val="20"/>
              </w:rPr>
            </w:pPr>
            <w:r w:rsidRPr="00DF55BC">
              <w:rPr>
                <w:rFonts w:ascii="標楷體" w:eastAsia="標楷體" w:hAnsi="標楷體" w:cs="Times New Roman"/>
                <w:sz w:val="20"/>
                <w:szCs w:val="20"/>
              </w:rPr>
              <w:t>2.</w:t>
            </w:r>
            <w:r w:rsidRPr="00DF55BC">
              <w:rPr>
                <w:rFonts w:ascii="標楷體" w:eastAsia="標楷體" w:hAnsi="標楷體" w:cs="Times New Roman" w:hint="eastAsia"/>
                <w:sz w:val="20"/>
                <w:szCs w:val="20"/>
              </w:rPr>
              <w:t>為提升交通事故處理效率及為民服務品質，建置交通事故e化處理系統，惟部分案件未能依限處理，或部分辦結案件系統仍列未結，均待改善，以提升交通事故處理效能。</w:t>
            </w:r>
          </w:p>
        </w:tc>
        <w:tc>
          <w:tcPr>
            <w:tcW w:w="1429" w:type="pct"/>
            <w:vMerge/>
            <w:tcBorders>
              <w:left w:val="single" w:sz="4" w:space="0" w:color="auto"/>
              <w:right w:val="single" w:sz="4" w:space="0" w:color="auto"/>
              <w:tl2br w:val="single" w:sz="4" w:space="0" w:color="auto"/>
            </w:tcBorders>
          </w:tcPr>
          <w:p w:rsidR="00CD0A7C" w:rsidRPr="00DF55BC" w:rsidRDefault="00CD0A7C" w:rsidP="00CD0A7C">
            <w:pPr>
              <w:overflowPunct w:val="0"/>
              <w:snapToGrid w:val="0"/>
              <w:spacing w:line="260" w:lineRule="exact"/>
              <w:rPr>
                <w:rFonts w:ascii="標楷體" w:eastAsia="標楷體" w:hAnsi="標楷體" w:cs="Times New Roman"/>
                <w:sz w:val="20"/>
                <w:szCs w:val="20"/>
              </w:rPr>
            </w:pPr>
          </w:p>
        </w:tc>
      </w:tr>
      <w:tr w:rsidR="00CD0A7C" w:rsidRPr="00DF55BC" w:rsidTr="00CD0A7C">
        <w:trPr>
          <w:trHeight w:val="567"/>
          <w:jc w:val="center"/>
        </w:trPr>
        <w:tc>
          <w:tcPr>
            <w:tcW w:w="3571" w:type="pct"/>
            <w:tcBorders>
              <w:top w:val="single" w:sz="4" w:space="0" w:color="auto"/>
              <w:left w:val="single" w:sz="4" w:space="0" w:color="auto"/>
              <w:bottom w:val="single" w:sz="4" w:space="0" w:color="auto"/>
              <w:right w:val="single" w:sz="4" w:space="0" w:color="auto"/>
            </w:tcBorders>
            <w:vAlign w:val="center"/>
            <w:hideMark/>
          </w:tcPr>
          <w:p w:rsidR="00CD0A7C" w:rsidRPr="00DF55BC" w:rsidRDefault="00CD0A7C" w:rsidP="006B0271">
            <w:pPr>
              <w:overflowPunct w:val="0"/>
              <w:snapToGrid w:val="0"/>
              <w:spacing w:afterLines="40" w:after="144" w:line="300" w:lineRule="exact"/>
              <w:ind w:left="200" w:hangingChars="100" w:hanging="200"/>
              <w:jc w:val="both"/>
              <w:rPr>
                <w:rFonts w:ascii="標楷體" w:eastAsia="標楷體" w:hAnsi="標楷體" w:cs="Times New Roman"/>
                <w:sz w:val="20"/>
                <w:szCs w:val="20"/>
              </w:rPr>
            </w:pPr>
            <w:r w:rsidRPr="00DF55BC">
              <w:rPr>
                <w:rFonts w:ascii="標楷體" w:eastAsia="標楷體" w:hAnsi="標楷體" w:cs="Times New Roman"/>
                <w:sz w:val="20"/>
                <w:szCs w:val="20"/>
              </w:rPr>
              <w:t>3.</w:t>
            </w:r>
            <w:r w:rsidRPr="00DF55BC">
              <w:rPr>
                <w:rFonts w:ascii="標楷體" w:eastAsia="標楷體" w:hAnsi="標楷體" w:cs="Times New Roman" w:hint="eastAsia"/>
                <w:sz w:val="20"/>
                <w:szCs w:val="20"/>
              </w:rPr>
              <w:t>為強化交通執法及提升效能，建置科技執法設備，加強取締違規案件，惟部分違規停車、違規轉彎之熱區，改善成效欠佳，有待研謀因應，俾維護交通秩序及增進道路交通安全。</w:t>
            </w:r>
          </w:p>
        </w:tc>
        <w:tc>
          <w:tcPr>
            <w:tcW w:w="1429" w:type="pct"/>
            <w:vMerge/>
            <w:tcBorders>
              <w:left w:val="single" w:sz="4" w:space="0" w:color="auto"/>
              <w:right w:val="single" w:sz="4" w:space="0" w:color="auto"/>
              <w:tl2br w:val="single" w:sz="4" w:space="0" w:color="auto"/>
            </w:tcBorders>
            <w:vAlign w:val="center"/>
            <w:hideMark/>
          </w:tcPr>
          <w:p w:rsidR="00CD0A7C" w:rsidRPr="00DF55BC" w:rsidRDefault="00CD0A7C" w:rsidP="00CD0A7C">
            <w:pPr>
              <w:overflowPunct w:val="0"/>
              <w:snapToGrid w:val="0"/>
              <w:spacing w:line="260" w:lineRule="exact"/>
              <w:rPr>
                <w:rFonts w:ascii="標楷體" w:eastAsia="標楷體" w:hAnsi="標楷體" w:cs="Times New Roman"/>
                <w:sz w:val="20"/>
                <w:szCs w:val="20"/>
              </w:rPr>
            </w:pPr>
          </w:p>
        </w:tc>
      </w:tr>
      <w:tr w:rsidR="00CD0A7C" w:rsidRPr="00DF55BC" w:rsidTr="00CD0A7C">
        <w:trPr>
          <w:trHeight w:val="727"/>
          <w:jc w:val="center"/>
        </w:trPr>
        <w:tc>
          <w:tcPr>
            <w:tcW w:w="3571" w:type="pct"/>
            <w:tcBorders>
              <w:top w:val="single" w:sz="4" w:space="0" w:color="auto"/>
              <w:left w:val="single" w:sz="4" w:space="0" w:color="auto"/>
              <w:right w:val="single" w:sz="4" w:space="0" w:color="auto"/>
            </w:tcBorders>
            <w:vAlign w:val="center"/>
            <w:hideMark/>
          </w:tcPr>
          <w:p w:rsidR="00CD0A7C" w:rsidRPr="00DF55BC" w:rsidRDefault="00CD0A7C" w:rsidP="006B0271">
            <w:pPr>
              <w:overflowPunct w:val="0"/>
              <w:snapToGrid w:val="0"/>
              <w:spacing w:afterLines="40" w:after="144" w:line="300" w:lineRule="exact"/>
              <w:ind w:left="200" w:hangingChars="100" w:hanging="200"/>
              <w:jc w:val="both"/>
              <w:rPr>
                <w:rFonts w:ascii="標楷體" w:eastAsia="標楷體" w:hAnsi="標楷體" w:cs="Times New Roman"/>
                <w:sz w:val="20"/>
                <w:szCs w:val="20"/>
              </w:rPr>
            </w:pPr>
            <w:r w:rsidRPr="00DF55BC">
              <w:rPr>
                <w:rFonts w:ascii="標楷體" w:eastAsia="標楷體" w:hAnsi="標楷體" w:cs="Times New Roman" w:hint="eastAsia"/>
                <w:sz w:val="20"/>
                <w:szCs w:val="20"/>
              </w:rPr>
              <w:t>4.為落實節能減碳政策，採</w:t>
            </w:r>
            <w:r w:rsidRPr="00DF55BC">
              <w:rPr>
                <w:rFonts w:ascii="標楷體" w:eastAsia="標楷體" w:hAnsi="標楷體" w:cs="Times New Roman"/>
                <w:sz w:val="20"/>
                <w:szCs w:val="20"/>
              </w:rPr>
              <w:t>購</w:t>
            </w:r>
            <w:r w:rsidRPr="00DF55BC">
              <w:rPr>
                <w:rFonts w:ascii="標楷體" w:eastAsia="標楷體" w:hAnsi="標楷體" w:cs="Times New Roman" w:hint="eastAsia"/>
                <w:sz w:val="20"/>
                <w:szCs w:val="20"/>
              </w:rPr>
              <w:t>電動巡邏機車及電池租賃服務，惟採</w:t>
            </w:r>
            <w:r w:rsidRPr="00DF55BC">
              <w:rPr>
                <w:rFonts w:ascii="標楷體" w:eastAsia="標楷體" w:hAnsi="標楷體" w:cs="Times New Roman"/>
                <w:sz w:val="20"/>
                <w:szCs w:val="20"/>
              </w:rPr>
              <w:t>購</w:t>
            </w:r>
            <w:r w:rsidRPr="00DF55BC">
              <w:rPr>
                <w:rFonts w:ascii="標楷體" w:eastAsia="標楷體" w:hAnsi="標楷體" w:cs="Times New Roman" w:hint="eastAsia"/>
                <w:sz w:val="20"/>
                <w:szCs w:val="20"/>
              </w:rPr>
              <w:t>契約</w:t>
            </w:r>
            <w:r w:rsidRPr="00DF55BC">
              <w:rPr>
                <w:rFonts w:ascii="標楷體" w:eastAsia="標楷體" w:hAnsi="標楷體" w:cs="Times New Roman"/>
                <w:sz w:val="20"/>
                <w:szCs w:val="20"/>
              </w:rPr>
              <w:t>規</w:t>
            </w:r>
            <w:r w:rsidRPr="00DF55BC">
              <w:rPr>
                <w:rFonts w:ascii="標楷體" w:eastAsia="標楷體" w:hAnsi="標楷體" w:cs="Times New Roman" w:hint="eastAsia"/>
                <w:sz w:val="20"/>
                <w:szCs w:val="20"/>
              </w:rPr>
              <w:t>範</w:t>
            </w:r>
            <w:r w:rsidRPr="00DF55BC">
              <w:rPr>
                <w:rFonts w:ascii="標楷體" w:eastAsia="標楷體" w:hAnsi="標楷體" w:cs="Times New Roman"/>
                <w:sz w:val="20"/>
                <w:szCs w:val="20"/>
              </w:rPr>
              <w:t>未臻周妥</w:t>
            </w:r>
            <w:r w:rsidRPr="00DF55BC">
              <w:rPr>
                <w:rFonts w:ascii="標楷體" w:eastAsia="標楷體" w:hAnsi="標楷體" w:cs="Times New Roman" w:hint="eastAsia"/>
                <w:sz w:val="20"/>
                <w:szCs w:val="20"/>
              </w:rPr>
              <w:t>，</w:t>
            </w:r>
            <w:r w:rsidRPr="00DF55BC">
              <w:rPr>
                <w:rFonts w:ascii="標楷體" w:eastAsia="標楷體" w:hAnsi="標楷體" w:cs="Times New Roman"/>
                <w:sz w:val="20"/>
                <w:szCs w:val="20"/>
              </w:rPr>
              <w:t>且</w:t>
            </w:r>
            <w:r w:rsidRPr="00DF55BC">
              <w:rPr>
                <w:rFonts w:ascii="標楷體" w:eastAsia="標楷體" w:hAnsi="標楷體" w:cs="Times New Roman" w:hint="eastAsia"/>
                <w:sz w:val="20"/>
                <w:szCs w:val="20"/>
              </w:rPr>
              <w:t>未依實際騎乘狀況調整最適用資費，有待檢討改善。</w:t>
            </w:r>
          </w:p>
        </w:tc>
        <w:tc>
          <w:tcPr>
            <w:tcW w:w="1429" w:type="pct"/>
            <w:vMerge/>
            <w:tcBorders>
              <w:left w:val="single" w:sz="4" w:space="0" w:color="auto"/>
              <w:right w:val="single" w:sz="4" w:space="0" w:color="auto"/>
              <w:tl2br w:val="single" w:sz="4" w:space="0" w:color="auto"/>
            </w:tcBorders>
            <w:vAlign w:val="center"/>
            <w:hideMark/>
          </w:tcPr>
          <w:p w:rsidR="00CD0A7C" w:rsidRPr="00DF55BC" w:rsidRDefault="00CD0A7C" w:rsidP="00CD0A7C">
            <w:pPr>
              <w:overflowPunct w:val="0"/>
              <w:snapToGrid w:val="0"/>
              <w:spacing w:line="260" w:lineRule="exact"/>
              <w:rPr>
                <w:rFonts w:ascii="標楷體" w:eastAsia="標楷體" w:hAnsi="標楷體" w:cs="Times New Roman"/>
                <w:sz w:val="20"/>
                <w:szCs w:val="20"/>
              </w:rPr>
            </w:pPr>
          </w:p>
        </w:tc>
      </w:tr>
    </w:tbl>
    <w:p w:rsidR="00BD3FAA" w:rsidRPr="00BD3FAA" w:rsidRDefault="00CD0A7C" w:rsidP="001E5541">
      <w:pPr>
        <w:spacing w:line="460" w:lineRule="exact"/>
        <w:rPr>
          <w:rFonts w:ascii="標楷體" w:eastAsia="標楷體" w:hAnsi="標楷體" w:cs="標楷體"/>
          <w:b/>
          <w:sz w:val="36"/>
          <w:szCs w:val="36"/>
        </w:rPr>
      </w:pPr>
      <w:r>
        <w:br w:type="page"/>
      </w:r>
      <w:r w:rsidR="00BD3FAA" w:rsidRPr="00BD3FAA">
        <w:rPr>
          <w:rFonts w:ascii="標楷體" w:eastAsia="標楷體" w:hAnsi="標楷體" w:cs="標楷體" w:hint="eastAsia"/>
          <w:b/>
          <w:sz w:val="36"/>
          <w:szCs w:val="36"/>
        </w:rPr>
        <w:lastRenderedPageBreak/>
        <w:t>拾貳、衛生局主管</w:t>
      </w:r>
    </w:p>
    <w:p w:rsidR="00BD3FAA" w:rsidRPr="00BD3FAA" w:rsidRDefault="00BD3FAA" w:rsidP="00BD3FAA">
      <w:pPr>
        <w:overflowPunct w:val="0"/>
        <w:spacing w:before="120" w:after="120" w:line="440" w:lineRule="exact"/>
        <w:ind w:firstLineChars="200" w:firstLine="480"/>
        <w:jc w:val="both"/>
        <w:rPr>
          <w:rFonts w:ascii="標楷體" w:eastAsia="標楷體" w:hAnsi="Times New Roman" w:cs="Times New Roman"/>
          <w:szCs w:val="24"/>
        </w:rPr>
      </w:pPr>
      <w:r w:rsidRPr="00BD3FAA">
        <w:rPr>
          <w:rFonts w:ascii="標楷體" w:eastAsia="標楷體" w:hAnsi="Times New Roman" w:cs="Times New Roman" w:hint="eastAsia"/>
          <w:szCs w:val="24"/>
        </w:rPr>
        <w:t>衛生局主管計有公務機關13個，非營業特種基金單位1個，各該單位決算及附屬單位決算非營業部分之審核情形如次：</w:t>
      </w:r>
    </w:p>
    <w:p w:rsidR="00BD3FAA" w:rsidRPr="00BD3FAA" w:rsidRDefault="00BD3FAA" w:rsidP="001E5541">
      <w:pPr>
        <w:suppressAutoHyphens/>
        <w:overflowPunct w:val="0"/>
        <w:spacing w:line="460" w:lineRule="exact"/>
        <w:jc w:val="both"/>
        <w:outlineLvl w:val="2"/>
        <w:rPr>
          <w:rFonts w:ascii="標楷體" w:eastAsia="標楷體" w:hAnsi="Times New Roman" w:cs="Times New Roman"/>
          <w:b/>
          <w:sz w:val="32"/>
          <w:szCs w:val="32"/>
        </w:rPr>
      </w:pPr>
      <w:r w:rsidRPr="00BD3FAA">
        <w:rPr>
          <w:rFonts w:ascii="標楷體" w:eastAsia="標楷體" w:hAnsi="Times New Roman" w:cs="Times New Roman" w:hint="eastAsia"/>
          <w:b/>
          <w:sz w:val="32"/>
          <w:szCs w:val="32"/>
        </w:rPr>
        <w:t>一、單位決算部分</w:t>
      </w:r>
    </w:p>
    <w:p w:rsidR="00BD3FAA" w:rsidRPr="00BD3FAA" w:rsidRDefault="00BD3FAA" w:rsidP="001E5541">
      <w:pPr>
        <w:overflowPunct w:val="0"/>
        <w:spacing w:line="460" w:lineRule="exact"/>
        <w:ind w:firstLineChars="200" w:firstLine="480"/>
        <w:jc w:val="both"/>
        <w:rPr>
          <w:rFonts w:ascii="標楷體" w:eastAsia="標楷體" w:hAnsi="Times New Roman" w:cs="Times New Roman"/>
          <w:szCs w:val="24"/>
        </w:rPr>
      </w:pPr>
      <w:r w:rsidRPr="00BD3FAA">
        <w:rPr>
          <w:rFonts w:ascii="標楷體" w:eastAsia="標楷體" w:hAnsi="Times New Roman" w:cs="Times New Roman" w:hint="eastAsia"/>
          <w:szCs w:val="24"/>
        </w:rPr>
        <w:t>衛生局主管包括衛生局及12區健康服務中心等13個機關，掌理防疫、保健、醫政、醫院、護理機構管理、衛生指導等業務，並依據中央政策，賡續加強國民保健及防疫措施，強化醫政管理及改進醫療衛生服務。茲將1</w:t>
      </w:r>
      <w:r w:rsidRPr="00BD3FAA">
        <w:rPr>
          <w:rFonts w:ascii="標楷體" w:eastAsia="標楷體" w:hAnsi="Times New Roman" w:cs="Times New Roman"/>
          <w:szCs w:val="24"/>
        </w:rPr>
        <w:t>11</w:t>
      </w:r>
      <w:r w:rsidRPr="00BD3FAA">
        <w:rPr>
          <w:rFonts w:ascii="標楷體" w:eastAsia="標楷體" w:hAnsi="Times New Roman" w:cs="Times New Roman" w:hint="eastAsia"/>
          <w:szCs w:val="24"/>
        </w:rPr>
        <w:t>年度決算審核結果說明如次：</w:t>
      </w:r>
    </w:p>
    <w:p w:rsidR="00BD3FAA" w:rsidRPr="00BD3FAA" w:rsidRDefault="00BD3FAA" w:rsidP="001E5541">
      <w:pPr>
        <w:suppressAutoHyphens/>
        <w:overflowPunct w:val="0"/>
        <w:spacing w:line="460" w:lineRule="exact"/>
        <w:ind w:firstLineChars="100" w:firstLine="280"/>
        <w:jc w:val="both"/>
        <w:rPr>
          <w:rFonts w:ascii="標楷體" w:eastAsia="標楷體" w:hAnsi="Times New Roman" w:cs="Times New Roman"/>
          <w:b/>
          <w:sz w:val="28"/>
          <w:szCs w:val="28"/>
        </w:rPr>
      </w:pPr>
      <w:r w:rsidRPr="00BD3FAA">
        <w:rPr>
          <w:rFonts w:ascii="標楷體" w:eastAsia="標楷體" w:hAnsi="Times New Roman" w:cs="Times New Roman" w:hint="eastAsia"/>
          <w:b/>
          <w:sz w:val="28"/>
          <w:szCs w:val="28"/>
        </w:rPr>
        <w:t>（一）計畫實施之查核</w:t>
      </w:r>
    </w:p>
    <w:p w:rsidR="00BD3FAA" w:rsidRPr="00BD3FAA" w:rsidRDefault="00BD3FAA" w:rsidP="001E5541">
      <w:pPr>
        <w:overflowPunct w:val="0"/>
        <w:spacing w:line="460" w:lineRule="exact"/>
        <w:ind w:firstLineChars="200" w:firstLine="480"/>
        <w:jc w:val="both"/>
        <w:rPr>
          <w:rFonts w:ascii="標楷體" w:eastAsia="標楷體" w:hAnsi="Times New Roman" w:cs="Times New Roman"/>
          <w:szCs w:val="24"/>
        </w:rPr>
      </w:pPr>
      <w:r w:rsidRPr="00BD3FAA">
        <w:rPr>
          <w:rFonts w:ascii="標楷體" w:eastAsia="標楷體" w:hAnsi="Times New Roman" w:cs="Times New Roman" w:hint="eastAsia"/>
          <w:szCs w:val="24"/>
        </w:rPr>
        <w:t>業務計畫4</w:t>
      </w:r>
      <w:r w:rsidRPr="00BD3FAA">
        <w:rPr>
          <w:rFonts w:ascii="標楷體" w:eastAsia="標楷體" w:hAnsi="Times New Roman" w:cs="Times New Roman"/>
          <w:szCs w:val="24"/>
        </w:rPr>
        <w:t>3</w:t>
      </w:r>
      <w:r w:rsidRPr="00BD3FAA">
        <w:rPr>
          <w:rFonts w:ascii="標楷體" w:eastAsia="標楷體" w:hAnsi="Times New Roman" w:cs="Times New Roman" w:hint="eastAsia"/>
          <w:szCs w:val="24"/>
        </w:rPr>
        <w:t>項，下分工作計畫4</w:t>
      </w:r>
      <w:r w:rsidRPr="00BD3FAA">
        <w:rPr>
          <w:rFonts w:ascii="標楷體" w:eastAsia="標楷體" w:hAnsi="Times New Roman" w:cs="Times New Roman"/>
          <w:szCs w:val="24"/>
        </w:rPr>
        <w:t>7</w:t>
      </w:r>
      <w:r w:rsidRPr="00BD3FAA">
        <w:rPr>
          <w:rFonts w:ascii="標楷體" w:eastAsia="標楷體" w:hAnsi="Times New Roman" w:cs="Times New Roman" w:hint="eastAsia"/>
          <w:szCs w:val="24"/>
        </w:rPr>
        <w:t>項，包括疾病管制、醫事管理、食品藥物管理及醫療保健福利業務等重要施政項目，其中已執行完成者4</w:t>
      </w:r>
      <w:r w:rsidRPr="00BD3FAA">
        <w:rPr>
          <w:rFonts w:ascii="標楷體" w:eastAsia="標楷體" w:hAnsi="Times New Roman" w:cs="Times New Roman"/>
          <w:szCs w:val="24"/>
        </w:rPr>
        <w:t>1</w:t>
      </w:r>
      <w:r w:rsidRPr="00BD3FAA">
        <w:rPr>
          <w:rFonts w:ascii="標楷體" w:eastAsia="標楷體" w:hAnsi="Times New Roman" w:cs="Times New Roman" w:hint="eastAsia"/>
          <w:szCs w:val="24"/>
        </w:rPr>
        <w:t>項，尚在執行者6項，主要係衛生局委託衛生福利部疾病管制署統籌採購之疫苗，及辦理新型冠狀病毒肺炎</w:t>
      </w:r>
      <w:r w:rsidR="00F34DDD">
        <w:rPr>
          <w:rFonts w:ascii="標楷體" w:eastAsia="標楷體" w:hAnsi="Times New Roman" w:cs="Times New Roman" w:hint="eastAsia"/>
          <w:szCs w:val="24"/>
        </w:rPr>
        <w:t>（</w:t>
      </w:r>
      <w:r w:rsidRPr="00BD3FAA">
        <w:rPr>
          <w:rFonts w:ascii="標楷體" w:eastAsia="標楷體" w:hAnsi="Times New Roman" w:cs="Times New Roman" w:hint="eastAsia"/>
          <w:szCs w:val="24"/>
        </w:rPr>
        <w:t>COVID－19</w:t>
      </w:r>
      <w:r w:rsidR="00F34DDD">
        <w:rPr>
          <w:rFonts w:ascii="標楷體" w:eastAsia="標楷體" w:hAnsi="Times New Roman" w:cs="Times New Roman" w:hint="eastAsia"/>
          <w:szCs w:val="24"/>
        </w:rPr>
        <w:t>）</w:t>
      </w:r>
      <w:r w:rsidRPr="00BD3FAA">
        <w:rPr>
          <w:rFonts w:ascii="標楷體" w:eastAsia="標楷體" w:hAnsi="Times New Roman" w:cs="Times New Roman" w:hint="eastAsia"/>
          <w:szCs w:val="24"/>
        </w:rPr>
        <w:t>疫苗接種業務費、11</w:t>
      </w:r>
      <w:r w:rsidRPr="00BD3FAA">
        <w:rPr>
          <w:rFonts w:ascii="標楷體" w:eastAsia="標楷體" w:hAnsi="Times New Roman" w:cs="Times New Roman"/>
          <w:szCs w:val="24"/>
        </w:rPr>
        <w:t>1</w:t>
      </w:r>
      <w:r w:rsidRPr="00BD3FAA">
        <w:rPr>
          <w:rFonts w:ascii="標楷體" w:eastAsia="標楷體" w:hAnsi="Times New Roman" w:cs="Times New Roman" w:hint="eastAsia"/>
          <w:szCs w:val="24"/>
        </w:rPr>
        <w:t>年度失智照護服務計畫、北投區稻香市場拆除重建工程等推動期程跨年度所致。</w:t>
      </w:r>
    </w:p>
    <w:p w:rsidR="00BD3FAA" w:rsidRPr="00BD3FAA" w:rsidRDefault="00BD3FAA" w:rsidP="001E5541">
      <w:pPr>
        <w:suppressAutoHyphens/>
        <w:overflowPunct w:val="0"/>
        <w:spacing w:line="460" w:lineRule="exact"/>
        <w:ind w:firstLineChars="100" w:firstLine="280"/>
        <w:jc w:val="both"/>
        <w:rPr>
          <w:rFonts w:ascii="標楷體" w:eastAsia="標楷體" w:hAnsi="Times New Roman" w:cs="Times New Roman"/>
          <w:b/>
          <w:sz w:val="28"/>
          <w:szCs w:val="28"/>
        </w:rPr>
      </w:pPr>
      <w:r w:rsidRPr="00BD3FAA">
        <w:rPr>
          <w:rFonts w:ascii="標楷體" w:eastAsia="標楷體" w:hAnsi="Times New Roman" w:cs="Times New Roman" w:hint="eastAsia"/>
          <w:b/>
          <w:sz w:val="28"/>
          <w:szCs w:val="28"/>
        </w:rPr>
        <w:t>（二）預算執行之審核</w:t>
      </w:r>
    </w:p>
    <w:p w:rsidR="00BD3FAA" w:rsidRPr="00BD3FAA" w:rsidRDefault="00BD3FAA" w:rsidP="00ED3414">
      <w:pPr>
        <w:overflowPunct w:val="0"/>
        <w:spacing w:beforeLines="20" w:before="72" w:line="460" w:lineRule="exact"/>
        <w:ind w:firstLineChars="200" w:firstLine="480"/>
        <w:jc w:val="both"/>
        <w:rPr>
          <w:rFonts w:ascii="標楷體" w:eastAsia="標楷體" w:hAnsi="Times New Roman" w:cs="Times New Roman"/>
          <w:szCs w:val="24"/>
        </w:rPr>
      </w:pPr>
      <w:r w:rsidRPr="00BD3FAA">
        <w:rPr>
          <w:rFonts w:ascii="標楷體" w:eastAsia="標楷體" w:hAnsi="Times New Roman" w:cs="Times New Roman" w:hint="eastAsia"/>
          <w:szCs w:val="24"/>
        </w:rPr>
        <w:t>1.歲入原編列預算數2億1,</w:t>
      </w:r>
      <w:r w:rsidRPr="00BD3FAA">
        <w:rPr>
          <w:rFonts w:ascii="標楷體" w:eastAsia="標楷體" w:hAnsi="Times New Roman" w:cs="Times New Roman"/>
          <w:szCs w:val="24"/>
        </w:rPr>
        <w:t>918</w:t>
      </w:r>
      <w:r w:rsidRPr="00BD3FAA">
        <w:rPr>
          <w:rFonts w:ascii="標楷體" w:eastAsia="標楷體" w:hAnsi="Times New Roman" w:cs="Times New Roman" w:hint="eastAsia"/>
          <w:szCs w:val="24"/>
        </w:rPr>
        <w:t>萬餘元，經追加預算7億8,</w:t>
      </w:r>
      <w:r w:rsidRPr="00BD3FAA">
        <w:rPr>
          <w:rFonts w:ascii="標楷體" w:eastAsia="標楷體" w:hAnsi="Times New Roman" w:cs="Times New Roman"/>
          <w:szCs w:val="24"/>
        </w:rPr>
        <w:t>994</w:t>
      </w:r>
      <w:r w:rsidRPr="00BD3FAA">
        <w:rPr>
          <w:rFonts w:ascii="標楷體" w:eastAsia="標楷體" w:hAnsi="Times New Roman" w:cs="Times New Roman" w:hint="eastAsia"/>
          <w:szCs w:val="24"/>
        </w:rPr>
        <w:t>萬餘元，合計1</w:t>
      </w:r>
      <w:r w:rsidRPr="00BD3FAA">
        <w:rPr>
          <w:rFonts w:ascii="標楷體" w:eastAsia="標楷體" w:hAnsi="Times New Roman" w:cs="Times New Roman"/>
          <w:szCs w:val="24"/>
        </w:rPr>
        <w:t>0</w:t>
      </w:r>
      <w:r w:rsidRPr="00BD3FAA">
        <w:rPr>
          <w:rFonts w:ascii="標楷體" w:eastAsia="標楷體" w:hAnsi="Times New Roman" w:cs="Times New Roman" w:hint="eastAsia"/>
          <w:szCs w:val="24"/>
        </w:rPr>
        <w:t>億9</w:t>
      </w:r>
      <w:r w:rsidRPr="00BD3FAA">
        <w:rPr>
          <w:rFonts w:ascii="標楷體" w:eastAsia="標楷體" w:hAnsi="Times New Roman" w:cs="Times New Roman"/>
          <w:szCs w:val="24"/>
        </w:rPr>
        <w:t>13</w:t>
      </w:r>
      <w:r w:rsidRPr="00BD3FAA">
        <w:rPr>
          <w:rFonts w:ascii="標楷體" w:eastAsia="標楷體" w:hAnsi="Times New Roman" w:cs="Times New Roman" w:hint="eastAsia"/>
          <w:szCs w:val="24"/>
        </w:rPr>
        <w:t>萬餘元，決算審核結果，審定實現數8億9,</w:t>
      </w:r>
      <w:r w:rsidRPr="00BD3FAA">
        <w:rPr>
          <w:rFonts w:ascii="標楷體" w:eastAsia="標楷體" w:hAnsi="Times New Roman" w:cs="Times New Roman"/>
          <w:szCs w:val="24"/>
        </w:rPr>
        <w:t>745</w:t>
      </w:r>
      <w:r w:rsidRPr="00BD3FAA">
        <w:rPr>
          <w:rFonts w:ascii="標楷體" w:eastAsia="標楷體" w:hAnsi="Times New Roman" w:cs="Times New Roman" w:hint="eastAsia"/>
          <w:szCs w:val="24"/>
        </w:rPr>
        <w:t>萬餘元，應收保留數2</w:t>
      </w:r>
      <w:r w:rsidRPr="00BD3FAA">
        <w:rPr>
          <w:rFonts w:ascii="標楷體" w:eastAsia="標楷體" w:hAnsi="Times New Roman" w:cs="Times New Roman"/>
          <w:szCs w:val="24"/>
        </w:rPr>
        <w:t>,152</w:t>
      </w:r>
      <w:r w:rsidRPr="00BD3FAA">
        <w:rPr>
          <w:rFonts w:ascii="標楷體" w:eastAsia="標楷體" w:hAnsi="Times New Roman" w:cs="Times New Roman" w:hint="eastAsia"/>
          <w:szCs w:val="24"/>
        </w:rPr>
        <w:t>萬餘元，主要係衛生局之應收違反各項衛生法規裁定之罰鍰；合計決算審定數為9億1,897萬餘元，較預算減少</w:t>
      </w:r>
      <w:r w:rsidRPr="00BD3FAA">
        <w:rPr>
          <w:rFonts w:ascii="標楷體" w:eastAsia="標楷體" w:hAnsi="Times New Roman" w:cs="Times New Roman"/>
          <w:szCs w:val="24"/>
        </w:rPr>
        <w:t>9,015</w:t>
      </w:r>
      <w:r w:rsidRPr="00BD3FAA">
        <w:rPr>
          <w:rFonts w:ascii="標楷體" w:eastAsia="標楷體" w:hAnsi="Times New Roman" w:cs="Times New Roman" w:hint="eastAsia"/>
          <w:szCs w:val="24"/>
        </w:rPr>
        <w:t>萬餘元（8.93％），主要係衛生局之計畫型補助收入較預計減少。</w:t>
      </w:r>
    </w:p>
    <w:p w:rsidR="00BD3FAA" w:rsidRPr="00BD3FAA" w:rsidRDefault="00BD3FAA" w:rsidP="00ED3414">
      <w:pPr>
        <w:overflowPunct w:val="0"/>
        <w:spacing w:beforeLines="20" w:before="72" w:line="460" w:lineRule="exact"/>
        <w:ind w:firstLineChars="200" w:firstLine="480"/>
        <w:jc w:val="both"/>
        <w:rPr>
          <w:rFonts w:ascii="標楷體" w:eastAsia="標楷體" w:hAnsi="Times New Roman" w:cs="Times New Roman"/>
          <w:szCs w:val="24"/>
        </w:rPr>
      </w:pPr>
      <w:r w:rsidRPr="00BD3FAA">
        <w:rPr>
          <w:rFonts w:ascii="標楷體" w:eastAsia="標楷體" w:hAnsi="Times New Roman" w:cs="Times New Roman" w:hint="eastAsia"/>
          <w:szCs w:val="24"/>
        </w:rPr>
        <w:t>2.以前年度歲入轉入數計1億3,</w:t>
      </w:r>
      <w:r w:rsidRPr="00BD3FAA">
        <w:rPr>
          <w:rFonts w:ascii="標楷體" w:eastAsia="標楷體" w:hAnsi="Times New Roman" w:cs="Times New Roman"/>
          <w:szCs w:val="24"/>
        </w:rPr>
        <w:t>065</w:t>
      </w:r>
      <w:r w:rsidRPr="00BD3FAA">
        <w:rPr>
          <w:rFonts w:ascii="標楷體" w:eastAsia="標楷體" w:hAnsi="Times New Roman" w:cs="Times New Roman" w:hint="eastAsia"/>
          <w:szCs w:val="24"/>
        </w:rPr>
        <w:t>萬餘元，決算審核結果，審定實現數5</w:t>
      </w:r>
      <w:r w:rsidRPr="00BD3FAA">
        <w:rPr>
          <w:rFonts w:ascii="標楷體" w:eastAsia="標楷體" w:hAnsi="Times New Roman" w:cs="Times New Roman"/>
          <w:szCs w:val="24"/>
        </w:rPr>
        <w:t>,728</w:t>
      </w:r>
      <w:r w:rsidRPr="00BD3FAA">
        <w:rPr>
          <w:rFonts w:ascii="標楷體" w:eastAsia="標楷體" w:hAnsi="Times New Roman" w:cs="Times New Roman" w:hint="eastAsia"/>
          <w:szCs w:val="24"/>
        </w:rPr>
        <w:t>萬餘元（4</w:t>
      </w:r>
      <w:r w:rsidRPr="00BD3FAA">
        <w:rPr>
          <w:rFonts w:ascii="標楷體" w:eastAsia="標楷體" w:hAnsi="Times New Roman" w:cs="Times New Roman"/>
          <w:szCs w:val="24"/>
        </w:rPr>
        <w:t>3.84</w:t>
      </w:r>
      <w:r w:rsidRPr="00BD3FAA">
        <w:rPr>
          <w:rFonts w:ascii="標楷體" w:eastAsia="標楷體" w:hAnsi="Times New Roman" w:cs="Times New Roman" w:hint="eastAsia"/>
          <w:szCs w:val="24"/>
        </w:rPr>
        <w:t>％）；減免（註銷）數3</w:t>
      </w:r>
      <w:r w:rsidRPr="00BD3FAA">
        <w:rPr>
          <w:rFonts w:ascii="標楷體" w:eastAsia="標楷體" w:hAnsi="Times New Roman" w:cs="Times New Roman"/>
          <w:szCs w:val="24"/>
        </w:rPr>
        <w:t>86</w:t>
      </w:r>
      <w:r w:rsidRPr="00BD3FAA">
        <w:rPr>
          <w:rFonts w:ascii="標楷體" w:eastAsia="標楷體" w:hAnsi="Times New Roman" w:cs="Times New Roman" w:hint="eastAsia"/>
          <w:szCs w:val="24"/>
        </w:rPr>
        <w:t>萬餘元（2.</w:t>
      </w:r>
      <w:r w:rsidRPr="00BD3FAA">
        <w:rPr>
          <w:rFonts w:ascii="標楷體" w:eastAsia="標楷體" w:hAnsi="Times New Roman" w:cs="Times New Roman"/>
          <w:szCs w:val="24"/>
        </w:rPr>
        <w:t>96</w:t>
      </w:r>
      <w:r w:rsidRPr="00BD3FAA">
        <w:rPr>
          <w:rFonts w:ascii="標楷體" w:eastAsia="標楷體" w:hAnsi="Times New Roman" w:cs="Times New Roman" w:hint="eastAsia"/>
          <w:szCs w:val="24"/>
        </w:rPr>
        <w:t>％），主要係衛生局註銷取得執行憑證之應收違反各項衛生法規裁罰案件罰鍰；應收保留數6</w:t>
      </w:r>
      <w:r w:rsidRPr="00BD3FAA">
        <w:rPr>
          <w:rFonts w:ascii="標楷體" w:eastAsia="標楷體" w:hAnsi="Times New Roman" w:cs="Times New Roman"/>
          <w:szCs w:val="24"/>
        </w:rPr>
        <w:t>,951</w:t>
      </w:r>
      <w:r w:rsidRPr="00BD3FAA">
        <w:rPr>
          <w:rFonts w:ascii="標楷體" w:eastAsia="標楷體" w:hAnsi="Times New Roman" w:cs="Times New Roman" w:hint="eastAsia"/>
          <w:szCs w:val="24"/>
        </w:rPr>
        <w:t>萬餘元（5</w:t>
      </w:r>
      <w:r w:rsidRPr="00BD3FAA">
        <w:rPr>
          <w:rFonts w:ascii="標楷體" w:eastAsia="標楷體" w:hAnsi="Times New Roman" w:cs="Times New Roman"/>
          <w:szCs w:val="24"/>
        </w:rPr>
        <w:t>3</w:t>
      </w:r>
      <w:r w:rsidRPr="00BD3FAA">
        <w:rPr>
          <w:rFonts w:ascii="標楷體" w:eastAsia="標楷體" w:hAnsi="Times New Roman" w:cs="Times New Roman" w:hint="eastAsia"/>
          <w:szCs w:val="24"/>
        </w:rPr>
        <w:t>.</w:t>
      </w:r>
      <w:r w:rsidRPr="00BD3FAA">
        <w:rPr>
          <w:rFonts w:ascii="標楷體" w:eastAsia="標楷體" w:hAnsi="Times New Roman" w:cs="Times New Roman"/>
          <w:szCs w:val="24"/>
        </w:rPr>
        <w:t>20</w:t>
      </w:r>
      <w:r w:rsidRPr="00BD3FAA">
        <w:rPr>
          <w:rFonts w:ascii="標楷體" w:eastAsia="標楷體" w:hAnsi="Times New Roman" w:cs="Times New Roman" w:hint="eastAsia"/>
          <w:szCs w:val="24"/>
        </w:rPr>
        <w:t>％），主要係衛生局之應收違反相關衛生法規裁定之罰鍰尚待收繳。</w:t>
      </w:r>
    </w:p>
    <w:p w:rsidR="00BD3FAA" w:rsidRPr="00BD3FAA" w:rsidRDefault="00BD3FAA" w:rsidP="001E5541">
      <w:pPr>
        <w:overflowPunct w:val="0"/>
        <w:spacing w:line="440" w:lineRule="exact"/>
        <w:ind w:firstLineChars="200" w:firstLine="480"/>
        <w:jc w:val="both"/>
        <w:rPr>
          <w:rFonts w:ascii="標楷體" w:eastAsia="標楷體" w:hAnsi="Times New Roman" w:cs="Times New Roman"/>
          <w:szCs w:val="24"/>
        </w:rPr>
      </w:pPr>
      <w:r w:rsidRPr="00BD3FAA">
        <w:rPr>
          <w:rFonts w:ascii="標楷體" w:eastAsia="標楷體" w:hAnsi="Times New Roman" w:cs="Times New Roman" w:hint="eastAsia"/>
          <w:szCs w:val="24"/>
        </w:rPr>
        <w:t>3.歲出原編列預算數5</w:t>
      </w:r>
      <w:r w:rsidRPr="00BD3FAA">
        <w:rPr>
          <w:rFonts w:ascii="標楷體" w:eastAsia="標楷體" w:hAnsi="Times New Roman" w:cs="Times New Roman"/>
          <w:szCs w:val="24"/>
        </w:rPr>
        <w:t>4</w:t>
      </w:r>
      <w:r w:rsidRPr="00BD3FAA">
        <w:rPr>
          <w:rFonts w:ascii="標楷體" w:eastAsia="標楷體" w:hAnsi="Times New Roman" w:cs="Times New Roman" w:hint="eastAsia"/>
          <w:szCs w:val="24"/>
        </w:rPr>
        <w:t>億3,</w:t>
      </w:r>
      <w:r w:rsidRPr="00BD3FAA">
        <w:rPr>
          <w:rFonts w:ascii="標楷體" w:eastAsia="標楷體" w:hAnsi="Times New Roman" w:cs="Times New Roman"/>
          <w:szCs w:val="24"/>
        </w:rPr>
        <w:t>342</w:t>
      </w:r>
      <w:r w:rsidRPr="00BD3FAA">
        <w:rPr>
          <w:rFonts w:ascii="標楷體" w:eastAsia="標楷體" w:hAnsi="Times New Roman" w:cs="Times New Roman" w:hint="eastAsia"/>
          <w:szCs w:val="24"/>
        </w:rPr>
        <w:t>萬餘元，經追加預算1</w:t>
      </w:r>
      <w:r w:rsidRPr="00BD3FAA">
        <w:rPr>
          <w:rFonts w:ascii="標楷體" w:eastAsia="標楷體" w:hAnsi="Times New Roman" w:cs="Times New Roman"/>
          <w:szCs w:val="24"/>
        </w:rPr>
        <w:t>4</w:t>
      </w:r>
      <w:r w:rsidRPr="00BD3FAA">
        <w:rPr>
          <w:rFonts w:ascii="標楷體" w:eastAsia="標楷體" w:hAnsi="Times New Roman" w:cs="Times New Roman" w:hint="eastAsia"/>
          <w:szCs w:val="24"/>
        </w:rPr>
        <w:t>億1,</w:t>
      </w:r>
      <w:r w:rsidRPr="00BD3FAA">
        <w:rPr>
          <w:rFonts w:ascii="標楷體" w:eastAsia="標楷體" w:hAnsi="Times New Roman" w:cs="Times New Roman"/>
          <w:szCs w:val="24"/>
        </w:rPr>
        <w:t>248</w:t>
      </w:r>
      <w:r w:rsidRPr="00BD3FAA">
        <w:rPr>
          <w:rFonts w:ascii="標楷體" w:eastAsia="標楷體" w:hAnsi="Times New Roman" w:cs="Times New Roman" w:hint="eastAsia"/>
          <w:szCs w:val="24"/>
        </w:rPr>
        <w:t>萬餘元，追減預算8</w:t>
      </w:r>
      <w:r w:rsidRPr="00BD3FAA">
        <w:rPr>
          <w:rFonts w:ascii="標楷體" w:eastAsia="標楷體" w:hAnsi="Times New Roman" w:cs="Times New Roman"/>
          <w:szCs w:val="24"/>
        </w:rPr>
        <w:t>8</w:t>
      </w:r>
      <w:r w:rsidRPr="00BD3FAA">
        <w:rPr>
          <w:rFonts w:ascii="標楷體" w:eastAsia="標楷體" w:hAnsi="Times New Roman" w:cs="Times New Roman" w:hint="eastAsia"/>
          <w:szCs w:val="24"/>
        </w:rPr>
        <w:t>萬餘元，及衛生局與中山區、中正區、大同區、文山區、北投區等健康服務中心因人事費不足申請動支公務人員（工）待遇準備4</w:t>
      </w:r>
      <w:r w:rsidRPr="00BD3FAA">
        <w:rPr>
          <w:rFonts w:ascii="標楷體" w:eastAsia="標楷體" w:hAnsi="Times New Roman" w:cs="Times New Roman"/>
          <w:szCs w:val="24"/>
        </w:rPr>
        <w:t>85</w:t>
      </w:r>
      <w:r w:rsidRPr="00BD3FAA">
        <w:rPr>
          <w:rFonts w:ascii="標楷體" w:eastAsia="標楷體" w:hAnsi="Times New Roman" w:cs="Times New Roman" w:hint="eastAsia"/>
          <w:szCs w:val="24"/>
        </w:rPr>
        <w:t>萬餘元，合計6</w:t>
      </w:r>
      <w:r w:rsidRPr="00BD3FAA">
        <w:rPr>
          <w:rFonts w:ascii="標楷體" w:eastAsia="標楷體" w:hAnsi="Times New Roman" w:cs="Times New Roman"/>
          <w:szCs w:val="24"/>
        </w:rPr>
        <w:t>8</w:t>
      </w:r>
      <w:r w:rsidRPr="00BD3FAA">
        <w:rPr>
          <w:rFonts w:ascii="標楷體" w:eastAsia="標楷體" w:hAnsi="Times New Roman" w:cs="Times New Roman" w:hint="eastAsia"/>
          <w:szCs w:val="24"/>
        </w:rPr>
        <w:t>億4</w:t>
      </w:r>
      <w:r w:rsidRPr="00BD3FAA">
        <w:rPr>
          <w:rFonts w:ascii="標楷體" w:eastAsia="標楷體" w:hAnsi="Times New Roman" w:cs="Times New Roman"/>
          <w:szCs w:val="24"/>
        </w:rPr>
        <w:t>,989</w:t>
      </w:r>
      <w:r w:rsidRPr="00BD3FAA">
        <w:rPr>
          <w:rFonts w:ascii="標楷體" w:eastAsia="標楷體" w:hAnsi="Times New Roman" w:cs="Times New Roman" w:hint="eastAsia"/>
          <w:szCs w:val="24"/>
        </w:rPr>
        <w:t>萬餘元，決算審核結果，審定實現數6</w:t>
      </w:r>
      <w:r w:rsidRPr="00BD3FAA">
        <w:rPr>
          <w:rFonts w:ascii="標楷體" w:eastAsia="標楷體" w:hAnsi="Times New Roman" w:cs="Times New Roman"/>
          <w:szCs w:val="24"/>
        </w:rPr>
        <w:t>0</w:t>
      </w:r>
      <w:r w:rsidRPr="00BD3FAA">
        <w:rPr>
          <w:rFonts w:ascii="標楷體" w:eastAsia="標楷體" w:hAnsi="Times New Roman" w:cs="Times New Roman" w:hint="eastAsia"/>
          <w:szCs w:val="24"/>
        </w:rPr>
        <w:t>億8,</w:t>
      </w:r>
      <w:r w:rsidRPr="00BD3FAA">
        <w:rPr>
          <w:rFonts w:ascii="標楷體" w:eastAsia="標楷體" w:hAnsi="Times New Roman" w:cs="Times New Roman"/>
          <w:szCs w:val="24"/>
        </w:rPr>
        <w:t>110</w:t>
      </w:r>
      <w:r w:rsidRPr="00BD3FAA">
        <w:rPr>
          <w:rFonts w:ascii="標楷體" w:eastAsia="標楷體" w:hAnsi="Times New Roman" w:cs="Times New Roman" w:hint="eastAsia"/>
          <w:szCs w:val="24"/>
        </w:rPr>
        <w:t>萬餘元（8</w:t>
      </w:r>
      <w:r w:rsidRPr="00BD3FAA">
        <w:rPr>
          <w:rFonts w:ascii="標楷體" w:eastAsia="標楷體" w:hAnsi="Times New Roman" w:cs="Times New Roman"/>
          <w:szCs w:val="24"/>
        </w:rPr>
        <w:t>8</w:t>
      </w:r>
      <w:r w:rsidRPr="00BD3FAA">
        <w:rPr>
          <w:rFonts w:ascii="標楷體" w:eastAsia="標楷體" w:hAnsi="Times New Roman" w:cs="Times New Roman" w:hint="eastAsia"/>
          <w:szCs w:val="24"/>
        </w:rPr>
        <w:t>.</w:t>
      </w:r>
      <w:r w:rsidRPr="00BD3FAA">
        <w:rPr>
          <w:rFonts w:ascii="標楷體" w:eastAsia="標楷體" w:hAnsi="Times New Roman" w:cs="Times New Roman"/>
          <w:szCs w:val="24"/>
        </w:rPr>
        <w:t>78</w:t>
      </w:r>
      <w:r w:rsidRPr="00BD3FAA">
        <w:rPr>
          <w:rFonts w:ascii="標楷體" w:eastAsia="標楷體" w:hAnsi="Times New Roman" w:cs="Times New Roman" w:hint="eastAsia"/>
          <w:szCs w:val="24"/>
        </w:rPr>
        <w:t>％），應付保留數2億9</w:t>
      </w:r>
      <w:r w:rsidRPr="00BD3FAA">
        <w:rPr>
          <w:rFonts w:ascii="標楷體" w:eastAsia="標楷體" w:hAnsi="Times New Roman" w:cs="Times New Roman"/>
          <w:szCs w:val="24"/>
        </w:rPr>
        <w:t>,034</w:t>
      </w:r>
      <w:r w:rsidRPr="00BD3FAA">
        <w:rPr>
          <w:rFonts w:ascii="標楷體" w:eastAsia="標楷體" w:hAnsi="Times New Roman" w:cs="Times New Roman" w:hint="eastAsia"/>
          <w:szCs w:val="24"/>
        </w:rPr>
        <w:t>萬餘元（4.</w:t>
      </w:r>
      <w:r w:rsidRPr="00BD3FAA">
        <w:rPr>
          <w:rFonts w:ascii="標楷體" w:eastAsia="標楷體" w:hAnsi="Times New Roman" w:cs="Times New Roman"/>
          <w:szCs w:val="24"/>
        </w:rPr>
        <w:t>24</w:t>
      </w:r>
      <w:r w:rsidRPr="00BD3FAA">
        <w:rPr>
          <w:rFonts w:ascii="標楷體" w:eastAsia="標楷體" w:hAnsi="Times New Roman" w:cs="Times New Roman" w:hint="eastAsia"/>
          <w:szCs w:val="24"/>
        </w:rPr>
        <w:t>％），保留原因詳「（一）計畫實施之查核」說明；合計決算審定數為6</w:t>
      </w:r>
      <w:r w:rsidRPr="00BD3FAA">
        <w:rPr>
          <w:rFonts w:ascii="標楷體" w:eastAsia="標楷體" w:hAnsi="Times New Roman" w:cs="Times New Roman"/>
          <w:szCs w:val="24"/>
        </w:rPr>
        <w:t>3</w:t>
      </w:r>
      <w:r w:rsidRPr="00BD3FAA">
        <w:rPr>
          <w:rFonts w:ascii="標楷體" w:eastAsia="標楷體" w:hAnsi="Times New Roman" w:cs="Times New Roman" w:hint="eastAsia"/>
          <w:szCs w:val="24"/>
        </w:rPr>
        <w:t>億7</w:t>
      </w:r>
      <w:r w:rsidRPr="00BD3FAA">
        <w:rPr>
          <w:rFonts w:ascii="標楷體" w:eastAsia="標楷體" w:hAnsi="Times New Roman" w:cs="Times New Roman"/>
          <w:szCs w:val="24"/>
        </w:rPr>
        <w:t>,145</w:t>
      </w:r>
      <w:r w:rsidRPr="00BD3FAA">
        <w:rPr>
          <w:rFonts w:ascii="標楷體" w:eastAsia="標楷體" w:hAnsi="Times New Roman" w:cs="Times New Roman" w:hint="eastAsia"/>
          <w:szCs w:val="24"/>
        </w:rPr>
        <w:t>萬餘元，預算賸餘4億</w:t>
      </w:r>
      <w:r w:rsidRPr="00BD3FAA">
        <w:rPr>
          <w:rFonts w:ascii="標楷體" w:eastAsia="標楷體" w:hAnsi="Times New Roman" w:cs="Times New Roman"/>
          <w:szCs w:val="24"/>
        </w:rPr>
        <w:t>7</w:t>
      </w:r>
      <w:r w:rsidRPr="00BD3FAA">
        <w:rPr>
          <w:rFonts w:ascii="標楷體" w:eastAsia="標楷體" w:hAnsi="Times New Roman" w:cs="Times New Roman" w:hint="eastAsia"/>
          <w:szCs w:val="24"/>
        </w:rPr>
        <w:t>,</w:t>
      </w:r>
      <w:r w:rsidRPr="00BD3FAA">
        <w:rPr>
          <w:rFonts w:ascii="標楷體" w:eastAsia="標楷體" w:hAnsi="Times New Roman" w:cs="Times New Roman"/>
          <w:szCs w:val="24"/>
        </w:rPr>
        <w:t>844</w:t>
      </w:r>
      <w:r w:rsidRPr="00BD3FAA">
        <w:rPr>
          <w:rFonts w:ascii="標楷體" w:eastAsia="標楷體" w:hAnsi="Times New Roman" w:cs="Times New Roman" w:hint="eastAsia"/>
          <w:szCs w:val="24"/>
        </w:rPr>
        <w:t>萬餘元（6.</w:t>
      </w:r>
      <w:r w:rsidRPr="00BD3FAA">
        <w:rPr>
          <w:rFonts w:ascii="標楷體" w:eastAsia="標楷體" w:hAnsi="Times New Roman" w:cs="Times New Roman"/>
          <w:szCs w:val="24"/>
        </w:rPr>
        <w:t>98</w:t>
      </w:r>
      <w:r w:rsidRPr="00BD3FAA">
        <w:rPr>
          <w:rFonts w:ascii="標楷體" w:eastAsia="標楷體" w:hAnsi="Times New Roman" w:cs="Times New Roman" w:hint="eastAsia"/>
          <w:szCs w:val="24"/>
        </w:rPr>
        <w:t>％），主要係衛生局受新型冠狀病毒肺炎</w:t>
      </w:r>
      <w:r w:rsidR="00F34DDD">
        <w:rPr>
          <w:rFonts w:ascii="標楷體" w:eastAsia="標楷體" w:hAnsi="Times New Roman" w:cs="Times New Roman" w:hint="eastAsia"/>
          <w:szCs w:val="24"/>
        </w:rPr>
        <w:t>（</w:t>
      </w:r>
      <w:r w:rsidRPr="00BD3FAA">
        <w:rPr>
          <w:rFonts w:ascii="標楷體" w:eastAsia="標楷體" w:hAnsi="Times New Roman" w:cs="Times New Roman" w:hint="eastAsia"/>
          <w:szCs w:val="24"/>
        </w:rPr>
        <w:t>COVID－19</w:t>
      </w:r>
      <w:r w:rsidR="00F34DDD">
        <w:rPr>
          <w:rFonts w:ascii="標楷體" w:eastAsia="標楷體" w:hAnsi="Times New Roman" w:cs="Times New Roman" w:hint="eastAsia"/>
          <w:szCs w:val="24"/>
        </w:rPr>
        <w:t>）</w:t>
      </w:r>
      <w:r w:rsidRPr="00BD3FAA">
        <w:rPr>
          <w:rFonts w:ascii="標楷體" w:eastAsia="標楷體" w:hAnsi="Times New Roman" w:cs="Times New Roman" w:hint="eastAsia"/>
          <w:szCs w:val="24"/>
        </w:rPr>
        <w:t>疫情影響，民眾至合約醫療院所接受服務案件減少等，相關醫療保健福利業務經費及補助經費賸餘。</w:t>
      </w:r>
    </w:p>
    <w:p w:rsidR="00BD3FAA" w:rsidRPr="00BD3FAA" w:rsidRDefault="00BD3FAA" w:rsidP="00702D62">
      <w:pPr>
        <w:overflowPunct w:val="0"/>
        <w:spacing w:line="440" w:lineRule="exact"/>
        <w:ind w:firstLineChars="200" w:firstLine="480"/>
        <w:jc w:val="both"/>
        <w:rPr>
          <w:rFonts w:ascii="標楷體" w:eastAsia="標楷體" w:hAnsi="Times New Roman" w:cs="Times New Roman"/>
          <w:szCs w:val="24"/>
        </w:rPr>
      </w:pPr>
      <w:r w:rsidRPr="00BD3FAA">
        <w:rPr>
          <w:rFonts w:ascii="標楷體" w:eastAsia="標楷體" w:hAnsi="Times New Roman" w:cs="Times New Roman" w:hint="eastAsia"/>
          <w:szCs w:val="24"/>
        </w:rPr>
        <w:t>4.以前年度歲出轉入數計9億2</w:t>
      </w:r>
      <w:r w:rsidRPr="00BD3FAA">
        <w:rPr>
          <w:rFonts w:ascii="標楷體" w:eastAsia="標楷體" w:hAnsi="Times New Roman" w:cs="Times New Roman"/>
          <w:szCs w:val="24"/>
        </w:rPr>
        <w:t>,022</w:t>
      </w:r>
      <w:r w:rsidRPr="00BD3FAA">
        <w:rPr>
          <w:rFonts w:ascii="標楷體" w:eastAsia="標楷體" w:hAnsi="Times New Roman" w:cs="Times New Roman" w:hint="eastAsia"/>
          <w:szCs w:val="24"/>
        </w:rPr>
        <w:t>萬餘元，決算審核結果，審定實現數8億4,</w:t>
      </w:r>
      <w:r w:rsidRPr="00BD3FAA">
        <w:rPr>
          <w:rFonts w:ascii="標楷體" w:eastAsia="標楷體" w:hAnsi="Times New Roman" w:cs="Times New Roman"/>
          <w:szCs w:val="24"/>
        </w:rPr>
        <w:t>626</w:t>
      </w:r>
      <w:r w:rsidRPr="00BD3FAA">
        <w:rPr>
          <w:rFonts w:ascii="標楷體" w:eastAsia="標楷體" w:hAnsi="Times New Roman" w:cs="Times New Roman" w:hint="eastAsia"/>
          <w:szCs w:val="24"/>
        </w:rPr>
        <w:t>萬餘元（9</w:t>
      </w:r>
      <w:r w:rsidRPr="00BD3FAA">
        <w:rPr>
          <w:rFonts w:ascii="標楷體" w:eastAsia="標楷體" w:hAnsi="Times New Roman" w:cs="Times New Roman"/>
          <w:szCs w:val="24"/>
        </w:rPr>
        <w:t>1</w:t>
      </w:r>
      <w:r w:rsidRPr="00BD3FAA">
        <w:rPr>
          <w:rFonts w:ascii="標楷體" w:eastAsia="標楷體" w:hAnsi="Times New Roman" w:cs="Times New Roman" w:hint="eastAsia"/>
          <w:szCs w:val="24"/>
        </w:rPr>
        <w:t>.</w:t>
      </w:r>
      <w:r w:rsidRPr="00BD3FAA">
        <w:rPr>
          <w:rFonts w:ascii="標楷體" w:eastAsia="標楷體" w:hAnsi="Times New Roman" w:cs="Times New Roman"/>
          <w:szCs w:val="24"/>
        </w:rPr>
        <w:t>96</w:t>
      </w:r>
      <w:r w:rsidRPr="00BD3FAA">
        <w:rPr>
          <w:rFonts w:ascii="標楷體" w:eastAsia="標楷體" w:hAnsi="Times New Roman" w:cs="Times New Roman" w:hint="eastAsia"/>
          <w:szCs w:val="24"/>
        </w:rPr>
        <w:t>％），減免</w:t>
      </w:r>
      <w:r w:rsidR="00F34DDD">
        <w:rPr>
          <w:rFonts w:ascii="標楷體" w:eastAsia="標楷體" w:hAnsi="Times New Roman" w:cs="Times New Roman" w:hint="eastAsia"/>
          <w:szCs w:val="24"/>
        </w:rPr>
        <w:t>（</w:t>
      </w:r>
      <w:r w:rsidRPr="00BD3FAA">
        <w:rPr>
          <w:rFonts w:ascii="標楷體" w:eastAsia="標楷體" w:hAnsi="Times New Roman" w:cs="Times New Roman" w:hint="eastAsia"/>
          <w:szCs w:val="24"/>
        </w:rPr>
        <w:t>註銷</w:t>
      </w:r>
      <w:r w:rsidR="00F34DDD">
        <w:rPr>
          <w:rFonts w:ascii="標楷體" w:eastAsia="標楷體" w:hAnsi="Times New Roman" w:cs="Times New Roman" w:hint="eastAsia"/>
          <w:szCs w:val="24"/>
        </w:rPr>
        <w:t>）</w:t>
      </w:r>
      <w:r w:rsidRPr="00BD3FAA">
        <w:rPr>
          <w:rFonts w:ascii="標楷體" w:eastAsia="標楷體" w:hAnsi="Times New Roman" w:cs="Times New Roman" w:hint="eastAsia"/>
          <w:szCs w:val="24"/>
        </w:rPr>
        <w:t>數2,</w:t>
      </w:r>
      <w:r w:rsidRPr="00BD3FAA">
        <w:rPr>
          <w:rFonts w:ascii="標楷體" w:eastAsia="標楷體" w:hAnsi="Times New Roman" w:cs="Times New Roman"/>
          <w:szCs w:val="24"/>
        </w:rPr>
        <w:t>331</w:t>
      </w:r>
      <w:r w:rsidRPr="00BD3FAA">
        <w:rPr>
          <w:rFonts w:ascii="標楷體" w:eastAsia="標楷體" w:hAnsi="Times New Roman" w:cs="Times New Roman" w:hint="eastAsia"/>
          <w:szCs w:val="24"/>
        </w:rPr>
        <w:t>萬餘元（2.</w:t>
      </w:r>
      <w:r w:rsidRPr="00BD3FAA">
        <w:rPr>
          <w:rFonts w:ascii="標楷體" w:eastAsia="標楷體" w:hAnsi="Times New Roman" w:cs="Times New Roman"/>
          <w:szCs w:val="24"/>
        </w:rPr>
        <w:t>53</w:t>
      </w:r>
      <w:r w:rsidRPr="00BD3FAA">
        <w:rPr>
          <w:rFonts w:ascii="標楷體" w:eastAsia="標楷體" w:hAnsi="Times New Roman" w:cs="Times New Roman" w:hint="eastAsia"/>
          <w:szCs w:val="24"/>
        </w:rPr>
        <w:t>％），主要係衛生局配合中央疫情指揮中心</w:t>
      </w:r>
      <w:r w:rsidRPr="00BD3FAA">
        <w:rPr>
          <w:rFonts w:ascii="標楷體" w:eastAsia="標楷體" w:hAnsi="Times New Roman" w:cs="Times New Roman" w:hint="eastAsia"/>
          <w:szCs w:val="24"/>
        </w:rPr>
        <w:lastRenderedPageBreak/>
        <w:t>辦理新型冠狀病毒肺炎</w:t>
      </w:r>
      <w:r w:rsidR="00F34DDD">
        <w:rPr>
          <w:rFonts w:ascii="標楷體" w:eastAsia="標楷體" w:hAnsi="Times New Roman" w:cs="Times New Roman" w:hint="eastAsia"/>
          <w:szCs w:val="24"/>
        </w:rPr>
        <w:t>（</w:t>
      </w:r>
      <w:r w:rsidRPr="00BD3FAA">
        <w:rPr>
          <w:rFonts w:ascii="標楷體" w:eastAsia="標楷體" w:hAnsi="Times New Roman" w:cs="Times New Roman" w:hint="eastAsia"/>
          <w:szCs w:val="24"/>
        </w:rPr>
        <w:t>COVID－19</w:t>
      </w:r>
      <w:r w:rsidR="00F34DDD">
        <w:rPr>
          <w:rFonts w:ascii="標楷體" w:eastAsia="標楷體" w:hAnsi="Times New Roman" w:cs="Times New Roman" w:hint="eastAsia"/>
          <w:szCs w:val="24"/>
        </w:rPr>
        <w:t>）</w:t>
      </w:r>
      <w:r w:rsidRPr="00BD3FAA">
        <w:rPr>
          <w:rFonts w:ascii="標楷體" w:eastAsia="標楷體" w:hAnsi="Times New Roman" w:cs="Times New Roman" w:hint="eastAsia"/>
          <w:szCs w:val="24"/>
        </w:rPr>
        <w:t>防疫措施，及失智照護服務計畫受疫情影響服務量能減少，支出減支；應付保留數5</w:t>
      </w:r>
      <w:r w:rsidRPr="00BD3FAA">
        <w:rPr>
          <w:rFonts w:ascii="標楷體" w:eastAsia="標楷體" w:hAnsi="Times New Roman" w:cs="Times New Roman"/>
          <w:szCs w:val="24"/>
        </w:rPr>
        <w:t>,064</w:t>
      </w:r>
      <w:r w:rsidRPr="00BD3FAA">
        <w:rPr>
          <w:rFonts w:ascii="標楷體" w:eastAsia="標楷體" w:hAnsi="Times New Roman" w:cs="Times New Roman" w:hint="eastAsia"/>
          <w:szCs w:val="24"/>
        </w:rPr>
        <w:t>萬餘元（5.</w:t>
      </w:r>
      <w:r w:rsidRPr="00BD3FAA">
        <w:rPr>
          <w:rFonts w:ascii="標楷體" w:eastAsia="標楷體" w:hAnsi="Times New Roman" w:cs="Times New Roman"/>
          <w:szCs w:val="24"/>
        </w:rPr>
        <w:t>50</w:t>
      </w:r>
      <w:r w:rsidRPr="00BD3FAA">
        <w:rPr>
          <w:rFonts w:ascii="標楷體" w:eastAsia="標楷體" w:hAnsi="Times New Roman" w:cs="Times New Roman" w:hint="eastAsia"/>
          <w:szCs w:val="24"/>
        </w:rPr>
        <w:t>％），主要係衛生局委託衛生福利部疾病管制署統籌採購之疫苗採分批交貨</w:t>
      </w:r>
      <w:r w:rsidRPr="00BD3FAA">
        <w:rPr>
          <w:rFonts w:ascii="標楷體" w:eastAsia="標楷體" w:hAnsi="標楷體" w:cs="Times New Roman" w:hint="eastAsia"/>
          <w:szCs w:val="24"/>
        </w:rPr>
        <w:t>，推動期程跨年度，</w:t>
      </w:r>
      <w:r w:rsidRPr="00BD3FAA">
        <w:rPr>
          <w:rFonts w:ascii="標楷體" w:eastAsia="標楷體" w:hAnsi="Times New Roman" w:cs="Times New Roman" w:hint="eastAsia"/>
          <w:szCs w:val="24"/>
        </w:rPr>
        <w:t>須保留繼續執行。</w:t>
      </w:r>
    </w:p>
    <w:p w:rsidR="00BD3FAA" w:rsidRPr="00BD3FAA" w:rsidRDefault="00BD3FAA" w:rsidP="001E5541">
      <w:pPr>
        <w:suppressAutoHyphens/>
        <w:overflowPunct w:val="0"/>
        <w:spacing w:line="460" w:lineRule="exact"/>
        <w:jc w:val="both"/>
        <w:outlineLvl w:val="2"/>
        <w:rPr>
          <w:rFonts w:ascii="標楷體" w:eastAsia="標楷體" w:hAnsi="Times New Roman" w:cs="Times New Roman"/>
          <w:b/>
          <w:sz w:val="32"/>
          <w:szCs w:val="32"/>
        </w:rPr>
      </w:pPr>
      <w:r w:rsidRPr="00BD3FAA">
        <w:rPr>
          <w:rFonts w:ascii="標楷體" w:eastAsia="標楷體" w:hAnsi="Times New Roman" w:cs="Times New Roman" w:hint="eastAsia"/>
          <w:b/>
          <w:sz w:val="32"/>
          <w:szCs w:val="32"/>
        </w:rPr>
        <w:t>二、附屬單位決算非營業部分</w:t>
      </w:r>
    </w:p>
    <w:p w:rsidR="00BD3FAA" w:rsidRPr="00BD3FAA" w:rsidRDefault="00BD3FAA" w:rsidP="001E5541">
      <w:pPr>
        <w:overflowPunct w:val="0"/>
        <w:spacing w:line="460" w:lineRule="exact"/>
        <w:ind w:firstLineChars="200" w:firstLine="480"/>
        <w:jc w:val="both"/>
        <w:rPr>
          <w:rFonts w:ascii="標楷體" w:eastAsia="標楷體" w:hAnsi="Times New Roman" w:cs="Times New Roman"/>
          <w:szCs w:val="24"/>
        </w:rPr>
      </w:pPr>
      <w:r w:rsidRPr="00BD3FAA">
        <w:rPr>
          <w:rFonts w:ascii="標楷體" w:eastAsia="標楷體" w:hAnsi="Times New Roman" w:cs="Times New Roman" w:hint="eastAsia"/>
          <w:szCs w:val="24"/>
        </w:rPr>
        <w:t>衛生局主管僅作業基金－臺北市立聯合醫院醫療基金1個單位，茲將1</w:t>
      </w:r>
      <w:r w:rsidRPr="00BD3FAA">
        <w:rPr>
          <w:rFonts w:ascii="標楷體" w:eastAsia="標楷體" w:hAnsi="Times New Roman" w:cs="Times New Roman"/>
          <w:szCs w:val="24"/>
        </w:rPr>
        <w:t>11</w:t>
      </w:r>
      <w:r w:rsidRPr="00BD3FAA">
        <w:rPr>
          <w:rFonts w:ascii="標楷體" w:eastAsia="標楷體" w:hAnsi="Times New Roman" w:cs="Times New Roman" w:hint="eastAsia"/>
          <w:szCs w:val="24"/>
        </w:rPr>
        <w:t>年度決算審核結果說明如次：</w:t>
      </w:r>
    </w:p>
    <w:p w:rsidR="00BD3FAA" w:rsidRPr="00BD3FAA" w:rsidRDefault="00BD3FAA" w:rsidP="001E5541">
      <w:pPr>
        <w:suppressAutoHyphens/>
        <w:overflowPunct w:val="0"/>
        <w:spacing w:line="460" w:lineRule="exact"/>
        <w:ind w:firstLineChars="100" w:firstLine="280"/>
        <w:jc w:val="both"/>
        <w:rPr>
          <w:rFonts w:ascii="標楷體" w:eastAsia="標楷體" w:hAnsi="Times New Roman" w:cs="Times New Roman"/>
          <w:b/>
          <w:sz w:val="28"/>
          <w:szCs w:val="28"/>
        </w:rPr>
      </w:pPr>
      <w:r w:rsidRPr="00BD3FAA">
        <w:rPr>
          <w:rFonts w:ascii="標楷體" w:eastAsia="標楷體" w:hAnsi="Times New Roman" w:cs="Times New Roman" w:hint="eastAsia"/>
          <w:b/>
          <w:sz w:val="28"/>
          <w:szCs w:val="28"/>
        </w:rPr>
        <w:t>（一）計畫實施之查核</w:t>
      </w:r>
    </w:p>
    <w:p w:rsidR="00BD3FAA" w:rsidRPr="00BD3FAA" w:rsidRDefault="00BD3FAA" w:rsidP="001E5541">
      <w:pPr>
        <w:overflowPunct w:val="0"/>
        <w:spacing w:afterLines="20" w:after="72" w:line="440" w:lineRule="exact"/>
        <w:ind w:firstLineChars="200" w:firstLine="480"/>
        <w:jc w:val="both"/>
        <w:rPr>
          <w:rFonts w:ascii="標楷體" w:eastAsia="標楷體" w:hAnsi="Times New Roman" w:cs="Times New Roman"/>
          <w:szCs w:val="24"/>
        </w:rPr>
      </w:pPr>
      <w:r w:rsidRPr="00BD3FAA">
        <w:rPr>
          <w:rFonts w:ascii="標楷體" w:eastAsia="標楷體" w:hAnsi="Times New Roman" w:cs="Times New Roman" w:hint="eastAsia"/>
          <w:szCs w:val="24"/>
        </w:rPr>
        <w:t>營運計畫主要有門診醫療、住院醫療及衛生保健等3項，實施結果</w:t>
      </w:r>
      <w:r w:rsidRPr="00BD3FAA">
        <w:rPr>
          <w:rFonts w:ascii="標楷體" w:eastAsia="標楷體" w:hAnsi="標楷體" w:cs="Times New Roman" w:hint="eastAsia"/>
          <w:szCs w:val="24"/>
        </w:rPr>
        <w:t>，計有住院醫療及衛生保健等2項未達預計目標，</w:t>
      </w:r>
      <w:r w:rsidRPr="00BD3FAA">
        <w:rPr>
          <w:rFonts w:ascii="標楷體" w:eastAsia="標楷體" w:hAnsi="Times New Roman" w:cs="Times New Roman" w:hint="eastAsia"/>
          <w:szCs w:val="24"/>
        </w:rPr>
        <w:t>主要係受新型冠狀病毒肺炎</w:t>
      </w:r>
      <w:r w:rsidR="00F34DDD">
        <w:rPr>
          <w:rFonts w:ascii="標楷體" w:eastAsia="標楷體" w:hAnsi="Times New Roman" w:cs="Times New Roman" w:hint="eastAsia"/>
          <w:szCs w:val="24"/>
        </w:rPr>
        <w:t>（</w:t>
      </w:r>
      <w:r w:rsidRPr="00BD3FAA">
        <w:rPr>
          <w:rFonts w:ascii="標楷體" w:eastAsia="標楷體" w:hAnsi="Times New Roman" w:cs="Times New Roman" w:hint="eastAsia"/>
          <w:szCs w:val="24"/>
        </w:rPr>
        <w:t>COVID－19</w:t>
      </w:r>
      <w:r w:rsidR="00F34DDD">
        <w:rPr>
          <w:rFonts w:ascii="標楷體" w:eastAsia="標楷體" w:hAnsi="Times New Roman" w:cs="Times New Roman" w:hint="eastAsia"/>
          <w:szCs w:val="24"/>
        </w:rPr>
        <w:t>）</w:t>
      </w:r>
      <w:r w:rsidRPr="00BD3FAA">
        <w:rPr>
          <w:rFonts w:ascii="標楷體" w:eastAsia="標楷體" w:hAnsi="Times New Roman" w:cs="Times New Roman" w:hint="eastAsia"/>
          <w:szCs w:val="24"/>
        </w:rPr>
        <w:t>疫情影響，配合中央疫情指揮中心政策，</w:t>
      </w:r>
      <w:r w:rsidRPr="00BD3FAA">
        <w:rPr>
          <w:rFonts w:ascii="標楷體" w:eastAsia="標楷體" w:hAnsi="標楷體" w:cs="Times New Roman" w:hint="eastAsia"/>
          <w:szCs w:val="24"/>
        </w:rPr>
        <w:t>部分病床改設為專責病床，影響收治病人數，或各類疾病防治篩檢與照護等衛生保健服務量降低</w:t>
      </w:r>
      <w:r w:rsidRPr="00BD3FAA">
        <w:rPr>
          <w:rFonts w:ascii="標楷體" w:eastAsia="標楷體" w:hAnsi="Times New Roman" w:cs="Times New Roman" w:hint="eastAsia"/>
          <w:szCs w:val="24"/>
        </w:rPr>
        <w:t>。</w:t>
      </w:r>
    </w:p>
    <w:p w:rsidR="00BD3FAA" w:rsidRPr="00BD3FAA" w:rsidRDefault="00BD3FAA" w:rsidP="001E5541">
      <w:pPr>
        <w:suppressAutoHyphens/>
        <w:overflowPunct w:val="0"/>
        <w:spacing w:line="460" w:lineRule="exact"/>
        <w:ind w:firstLineChars="100" w:firstLine="280"/>
        <w:jc w:val="both"/>
        <w:rPr>
          <w:rFonts w:ascii="標楷體" w:eastAsia="標楷體" w:hAnsi="Times New Roman" w:cs="Times New Roman"/>
          <w:b/>
          <w:sz w:val="28"/>
          <w:szCs w:val="28"/>
        </w:rPr>
      </w:pPr>
      <w:r w:rsidRPr="00BD3FAA">
        <w:rPr>
          <w:rFonts w:ascii="標楷體" w:eastAsia="標楷體" w:hAnsi="Times New Roman" w:cs="Times New Roman" w:hint="eastAsia"/>
          <w:b/>
          <w:sz w:val="28"/>
          <w:szCs w:val="28"/>
        </w:rPr>
        <w:t>（二）餘絀之審定</w:t>
      </w:r>
    </w:p>
    <w:p w:rsidR="00BD3FAA" w:rsidRPr="00BD3FAA" w:rsidRDefault="00BD3FAA" w:rsidP="001E5541">
      <w:pPr>
        <w:overflowPunct w:val="0"/>
        <w:spacing w:line="440" w:lineRule="exact"/>
        <w:ind w:firstLineChars="200" w:firstLine="480"/>
        <w:jc w:val="both"/>
        <w:rPr>
          <w:rFonts w:ascii="標楷體" w:eastAsia="標楷體" w:hAnsi="Times New Roman" w:cs="Times New Roman"/>
          <w:szCs w:val="24"/>
        </w:rPr>
      </w:pPr>
      <w:r w:rsidRPr="00BD3FAA">
        <w:rPr>
          <w:rFonts w:ascii="標楷體" w:eastAsia="標楷體" w:hAnsi="Times New Roman" w:cs="Times New Roman" w:hint="eastAsia"/>
          <w:szCs w:val="24"/>
        </w:rPr>
        <w:t>決算審核結果，審定賸餘6</w:t>
      </w:r>
      <w:r w:rsidRPr="00BD3FAA">
        <w:rPr>
          <w:rFonts w:ascii="標楷體" w:eastAsia="標楷體" w:hAnsi="Courier New" w:cs="Times New Roman" w:hint="eastAsia"/>
          <w:szCs w:val="24"/>
        </w:rPr>
        <w:t>億2,07</w:t>
      </w:r>
      <w:r w:rsidRPr="00BD3FAA">
        <w:rPr>
          <w:rFonts w:ascii="標楷體" w:eastAsia="標楷體" w:hAnsi="Courier New" w:cs="Times New Roman"/>
          <w:szCs w:val="24"/>
        </w:rPr>
        <w:t>0</w:t>
      </w:r>
      <w:r w:rsidRPr="00BD3FAA">
        <w:rPr>
          <w:rFonts w:ascii="標楷體" w:eastAsia="標楷體" w:hAnsi="Courier New" w:cs="Times New Roman" w:hint="eastAsia"/>
          <w:szCs w:val="24"/>
        </w:rPr>
        <w:t>萬餘元</w:t>
      </w:r>
      <w:r w:rsidRPr="00BD3FAA">
        <w:rPr>
          <w:rFonts w:ascii="標楷體" w:eastAsia="標楷體" w:hAnsi="Times New Roman" w:cs="Times New Roman" w:hint="eastAsia"/>
          <w:szCs w:val="24"/>
        </w:rPr>
        <w:t>，較預算賸餘</w:t>
      </w:r>
      <w:r w:rsidRPr="00BD3FAA">
        <w:rPr>
          <w:rFonts w:ascii="標楷體" w:eastAsia="標楷體" w:hAnsi="Courier New" w:cs="Times New Roman" w:hint="eastAsia"/>
          <w:szCs w:val="24"/>
        </w:rPr>
        <w:t>6億7,</w:t>
      </w:r>
      <w:r w:rsidRPr="00BD3FAA">
        <w:rPr>
          <w:rFonts w:ascii="標楷體" w:eastAsia="標楷體" w:hAnsi="Courier New" w:cs="Times New Roman"/>
          <w:szCs w:val="24"/>
        </w:rPr>
        <w:t>407</w:t>
      </w:r>
      <w:r w:rsidRPr="00BD3FAA">
        <w:rPr>
          <w:rFonts w:ascii="標楷體" w:eastAsia="標楷體" w:hAnsi="Courier New" w:cs="Times New Roman" w:hint="eastAsia"/>
          <w:szCs w:val="24"/>
        </w:rPr>
        <w:t>萬餘元</w:t>
      </w:r>
      <w:r w:rsidRPr="00BD3FAA">
        <w:rPr>
          <w:rFonts w:ascii="標楷體" w:eastAsia="標楷體" w:hAnsi="Times New Roman" w:cs="Times New Roman" w:hint="eastAsia"/>
          <w:szCs w:val="24"/>
        </w:rPr>
        <w:t>，減少5</w:t>
      </w:r>
      <w:r w:rsidRPr="00BD3FAA">
        <w:rPr>
          <w:rFonts w:ascii="標楷體" w:eastAsia="標楷體" w:hAnsi="Courier New" w:cs="Times New Roman" w:hint="eastAsia"/>
          <w:szCs w:val="24"/>
        </w:rPr>
        <w:t>,</w:t>
      </w:r>
      <w:r w:rsidRPr="00BD3FAA">
        <w:rPr>
          <w:rFonts w:ascii="標楷體" w:eastAsia="標楷體" w:hAnsi="Courier New" w:cs="Times New Roman"/>
          <w:szCs w:val="24"/>
        </w:rPr>
        <w:t>337</w:t>
      </w:r>
      <w:r w:rsidRPr="00BD3FAA">
        <w:rPr>
          <w:rFonts w:ascii="標楷體" w:eastAsia="標楷體" w:hAnsi="Courier New" w:cs="Times New Roman" w:hint="eastAsia"/>
          <w:szCs w:val="24"/>
        </w:rPr>
        <w:t>萬餘元</w:t>
      </w:r>
      <w:r w:rsidRPr="00BD3FAA">
        <w:rPr>
          <w:rFonts w:ascii="標楷體" w:eastAsia="標楷體" w:hAnsi="Times New Roman" w:cs="Times New Roman" w:hint="eastAsia"/>
          <w:szCs w:val="24"/>
        </w:rPr>
        <w:t>，約7</w:t>
      </w:r>
      <w:r w:rsidRPr="00BD3FAA">
        <w:rPr>
          <w:rFonts w:ascii="標楷體" w:eastAsia="標楷體" w:hAnsi="Courier New" w:cs="Times New Roman"/>
          <w:szCs w:val="24"/>
        </w:rPr>
        <w:t>.92％</w:t>
      </w:r>
      <w:r w:rsidRPr="00BD3FAA">
        <w:rPr>
          <w:rFonts w:ascii="標楷體" w:eastAsia="標楷體" w:hAnsi="Times New Roman" w:cs="Times New Roman" w:hint="eastAsia"/>
          <w:szCs w:val="24"/>
        </w:rPr>
        <w:t>，主要係受新型冠狀病毒肺炎</w:t>
      </w:r>
      <w:r w:rsidR="00F34DDD">
        <w:rPr>
          <w:rFonts w:ascii="標楷體" w:eastAsia="標楷體" w:hAnsi="Times New Roman" w:cs="Times New Roman" w:hint="eastAsia"/>
          <w:szCs w:val="24"/>
        </w:rPr>
        <w:t>（</w:t>
      </w:r>
      <w:r w:rsidRPr="00BD3FAA">
        <w:rPr>
          <w:rFonts w:ascii="標楷體" w:eastAsia="標楷體" w:hAnsi="Times New Roman" w:cs="Times New Roman" w:hint="eastAsia"/>
          <w:szCs w:val="24"/>
        </w:rPr>
        <w:t>COVID－19</w:t>
      </w:r>
      <w:r w:rsidR="00F34DDD">
        <w:rPr>
          <w:rFonts w:ascii="標楷體" w:eastAsia="標楷體" w:hAnsi="Times New Roman" w:cs="Times New Roman" w:hint="eastAsia"/>
          <w:szCs w:val="24"/>
        </w:rPr>
        <w:t>）</w:t>
      </w:r>
      <w:r w:rsidRPr="00BD3FAA">
        <w:rPr>
          <w:rFonts w:ascii="標楷體" w:eastAsia="標楷體" w:hAnsi="Times New Roman" w:cs="Times New Roman" w:hint="eastAsia"/>
          <w:szCs w:val="24"/>
        </w:rPr>
        <w:t>影響，住院醫療收入較預計減少，惟相關成本抑減幅度不及收入降幅所致。</w:t>
      </w:r>
    </w:p>
    <w:p w:rsidR="00BD3FAA" w:rsidRPr="00BD3FAA" w:rsidRDefault="00BD3FAA" w:rsidP="00ED3414">
      <w:pPr>
        <w:suppressAutoHyphens/>
        <w:overflowPunct w:val="0"/>
        <w:spacing w:beforeLines="40" w:before="144" w:line="460" w:lineRule="exact"/>
        <w:jc w:val="both"/>
        <w:outlineLvl w:val="2"/>
        <w:rPr>
          <w:rFonts w:ascii="標楷體" w:eastAsia="標楷體" w:hAnsi="Times New Roman" w:cs="Times New Roman"/>
          <w:b/>
          <w:sz w:val="32"/>
          <w:szCs w:val="32"/>
        </w:rPr>
      </w:pPr>
      <w:r w:rsidRPr="00BD3FAA">
        <w:rPr>
          <w:rFonts w:ascii="標楷體" w:eastAsia="標楷體" w:hAnsi="Times New Roman" w:cs="Times New Roman" w:hint="eastAsia"/>
          <w:b/>
          <w:sz w:val="32"/>
          <w:szCs w:val="32"/>
        </w:rPr>
        <w:t>三、重要審核意見</w:t>
      </w:r>
    </w:p>
    <w:p w:rsidR="00BD3FAA" w:rsidRPr="00BD3FAA" w:rsidRDefault="00BD3FAA" w:rsidP="00BD3FAA">
      <w:pPr>
        <w:spacing w:line="460" w:lineRule="exact"/>
        <w:ind w:firstLineChars="100" w:firstLine="280"/>
        <w:jc w:val="both"/>
        <w:rPr>
          <w:rFonts w:ascii="標楷體" w:eastAsia="標楷體" w:hAnsi="標楷體" w:cs="Times New Roman"/>
          <w:sz w:val="18"/>
          <w:szCs w:val="18"/>
        </w:rPr>
      </w:pPr>
      <w:r w:rsidRPr="00BD3FAA">
        <w:rPr>
          <w:rFonts w:ascii="標楷體" w:eastAsia="標楷體" w:hAnsi="標楷體" w:cs="Times New Roman" w:hint="eastAsia"/>
          <w:b/>
          <w:sz w:val="28"/>
          <w:szCs w:val="28"/>
        </w:rPr>
        <w:t>（一）衛生局列管臺北市防疫物資數量，間有醫療機構庫存量低於安全儲備量，或未追蹤受贈電子體溫計配發情形等，有待檢討改善。</w:t>
      </w:r>
    </w:p>
    <w:p w:rsidR="00BD3FAA" w:rsidRPr="00BD3FAA" w:rsidRDefault="00BD3FAA" w:rsidP="001E5541">
      <w:pPr>
        <w:spacing w:line="440" w:lineRule="exact"/>
        <w:ind w:firstLineChars="200" w:firstLine="480"/>
        <w:jc w:val="both"/>
        <w:rPr>
          <w:rFonts w:ascii="標楷體" w:eastAsia="標楷體" w:hAnsi="標楷體" w:cs="Times New Roman"/>
        </w:rPr>
      </w:pPr>
      <w:r w:rsidRPr="00BD3FAA">
        <w:rPr>
          <w:rFonts w:ascii="標楷體" w:eastAsia="標楷體" w:hAnsi="標楷體" w:cs="Times New Roman" w:hint="eastAsia"/>
        </w:rPr>
        <w:t>因應109年席捲全球之</w:t>
      </w:r>
      <w:r w:rsidRPr="00BD3FAA">
        <w:rPr>
          <w:rFonts w:ascii="標楷體" w:eastAsia="標楷體" w:hAnsi="Times New Roman" w:cs="Times New Roman" w:hint="eastAsia"/>
          <w:szCs w:val="24"/>
        </w:rPr>
        <w:t>新型冠狀病毒肺炎</w:t>
      </w:r>
      <w:r w:rsidR="00F34DDD">
        <w:rPr>
          <w:rFonts w:ascii="標楷體" w:eastAsia="標楷體" w:hAnsi="Times New Roman" w:cs="Times New Roman" w:hint="eastAsia"/>
          <w:szCs w:val="24"/>
        </w:rPr>
        <w:t>（</w:t>
      </w:r>
      <w:r w:rsidRPr="00BD3FAA">
        <w:rPr>
          <w:rFonts w:ascii="標楷體" w:eastAsia="標楷體" w:hAnsi="Times New Roman" w:cs="Times New Roman" w:hint="eastAsia"/>
          <w:szCs w:val="24"/>
        </w:rPr>
        <w:t>COVID－19</w:t>
      </w:r>
      <w:r w:rsidR="00F34DDD">
        <w:rPr>
          <w:rFonts w:ascii="標楷體" w:eastAsia="標楷體" w:hAnsi="Times New Roman" w:cs="Times New Roman" w:hint="eastAsia"/>
          <w:szCs w:val="24"/>
        </w:rPr>
        <w:t>）</w:t>
      </w:r>
      <w:r w:rsidRPr="00BD3FAA">
        <w:rPr>
          <w:rFonts w:ascii="標楷體" w:eastAsia="標楷體" w:hAnsi="標楷體" w:cs="Times New Roman" w:hint="eastAsia"/>
        </w:rPr>
        <w:t>疫情，衛生福利部於109年1月15 日公告新增「嚴重特殊傳染性肺炎」為第五類法定傳染病，並於同年1月20日成立流行疫情指揮中心統籌國內防疫資源與人力；而臺北市政府為強化防制新型冠狀病毒肺炎</w:t>
      </w:r>
      <w:r w:rsidR="00F34DDD">
        <w:rPr>
          <w:rFonts w:ascii="標楷體" w:eastAsia="標楷體" w:hAnsi="標楷體" w:cs="Times New Roman" w:hint="eastAsia"/>
        </w:rPr>
        <w:t>（</w:t>
      </w:r>
      <w:r w:rsidRPr="00BD3FAA">
        <w:rPr>
          <w:rFonts w:ascii="標楷體" w:eastAsia="標楷體" w:hAnsi="標楷體" w:cs="Times New Roman" w:hint="eastAsia"/>
        </w:rPr>
        <w:t>COVID－19</w:t>
      </w:r>
      <w:r w:rsidR="00F34DDD">
        <w:rPr>
          <w:rFonts w:ascii="標楷體" w:eastAsia="標楷體" w:hAnsi="標楷體" w:cs="Times New Roman" w:hint="eastAsia"/>
        </w:rPr>
        <w:t>）</w:t>
      </w:r>
      <w:r w:rsidRPr="00BD3FAA">
        <w:rPr>
          <w:rFonts w:ascii="標楷體" w:eastAsia="標楷體" w:hAnsi="標楷體" w:cs="Times New Roman" w:hint="eastAsia"/>
        </w:rPr>
        <w:t>疫情，亦由衛生局透過衛生福利部疾病管制署建置智慧防疫物資管理資訊系統管控衛生局及所屬1</w:t>
      </w:r>
      <w:r w:rsidRPr="00BD3FAA">
        <w:rPr>
          <w:rFonts w:ascii="標楷體" w:eastAsia="標楷體" w:hAnsi="標楷體" w:cs="Times New Roman"/>
        </w:rPr>
        <w:t>2</w:t>
      </w:r>
      <w:r w:rsidRPr="00BD3FAA">
        <w:rPr>
          <w:rFonts w:ascii="標楷體" w:eastAsia="標楷體" w:hAnsi="標楷體" w:cs="Times New Roman" w:hint="eastAsia"/>
        </w:rPr>
        <w:t>區健康服務中心、臺北市轄內各醫療院所防疫物資倉儲狀況。經查衛生局及所屬健康服務中心管理防疫物資情形，核有下列事項：</w:t>
      </w:r>
    </w:p>
    <w:p w:rsidR="00621D04" w:rsidRDefault="00BD3FAA" w:rsidP="00621D04">
      <w:pPr>
        <w:spacing w:beforeLines="10" w:before="36" w:line="420" w:lineRule="exact"/>
        <w:ind w:firstLineChars="200" w:firstLine="480"/>
        <w:jc w:val="both"/>
        <w:rPr>
          <w:rFonts w:ascii="標楷體" w:eastAsia="標楷體" w:hAnsi="標楷體" w:cs="Times New Roman"/>
        </w:rPr>
      </w:pPr>
      <w:r w:rsidRPr="00BD3FAA">
        <w:rPr>
          <w:rFonts w:ascii="標楷體" w:eastAsia="標楷體" w:hAnsi="標楷體" w:cs="Times New Roman" w:hint="eastAsia"/>
          <w:b/>
        </w:rPr>
        <w:t>1.衛生局運用智慧防疫物資管理資訊系統列管臺北市防疫物資數量，惟間有醫療機構防疫物資庫存量低於安全儲備量：</w:t>
      </w:r>
      <w:r w:rsidRPr="00BD3FAA">
        <w:rPr>
          <w:rFonts w:ascii="標楷體" w:eastAsia="標楷體" w:hAnsi="標楷體" w:cs="Times New Roman" w:hint="eastAsia"/>
        </w:rPr>
        <w:t>按衛生局內部防疫物資管控規定，該局須於智慧防疫物資管理資訊系統</w:t>
      </w:r>
      <w:r w:rsidR="00F34DDD">
        <w:rPr>
          <w:rFonts w:ascii="標楷體" w:eastAsia="標楷體" w:hAnsi="標楷體" w:cs="Times New Roman" w:hint="eastAsia"/>
        </w:rPr>
        <w:t>（</w:t>
      </w:r>
      <w:r w:rsidRPr="00BD3FAA">
        <w:rPr>
          <w:rFonts w:ascii="標楷體" w:eastAsia="標楷體" w:hAnsi="標楷體" w:cs="Times New Roman" w:hint="eastAsia"/>
        </w:rPr>
        <w:t>下稱SMIS系統</w:t>
      </w:r>
      <w:r w:rsidR="00F34DDD">
        <w:rPr>
          <w:rFonts w:ascii="標楷體" w:eastAsia="標楷體" w:hAnsi="標楷體" w:cs="Times New Roman" w:hint="eastAsia"/>
        </w:rPr>
        <w:t>）</w:t>
      </w:r>
      <w:r w:rsidRPr="00BD3FAA">
        <w:rPr>
          <w:rFonts w:ascii="標楷體" w:eastAsia="標楷體" w:hAnsi="標楷體" w:cs="Times New Roman" w:hint="eastAsia"/>
        </w:rPr>
        <w:t>通知後3天內完成安全儲備量不足者之查核，並經該局稽催後於1週內完成改善補足應庫存量。據衛生局提供SMIS系統統計該局、12區健康服務中心及醫療院所之N95口罩、外科等級口罩、全身式防護衣等防疫物資，109年度計94次、110年度計145次、</w:t>
      </w:r>
    </w:p>
    <w:p w:rsidR="001E5541" w:rsidRDefault="00BD3FAA" w:rsidP="00621D04">
      <w:pPr>
        <w:spacing w:line="420" w:lineRule="exact"/>
        <w:jc w:val="both"/>
        <w:rPr>
          <w:rFonts w:ascii="標楷體" w:eastAsia="標楷體" w:hAnsi="標楷體" w:cs="Times New Roman"/>
        </w:rPr>
      </w:pPr>
      <w:r w:rsidRPr="00BD3FAA">
        <w:rPr>
          <w:rFonts w:ascii="標楷體" w:eastAsia="標楷體" w:hAnsi="標楷體" w:cs="Times New Roman" w:hint="eastAsia"/>
        </w:rPr>
        <w:t>111年截至9月28日計100次（表1），有安全儲備量不足情形，其自防疫物資安全儲備量不足日起至補足至安全儲備量天數，超過10日始補足安全儲備量分別為51次、55次及52次，占當</w:t>
      </w:r>
    </w:p>
    <w:p w:rsidR="00BD3FAA" w:rsidRPr="009426D2" w:rsidRDefault="00621D04" w:rsidP="001E5541">
      <w:pPr>
        <w:spacing w:line="460" w:lineRule="exact"/>
        <w:jc w:val="both"/>
        <w:rPr>
          <w:rFonts w:ascii="標楷體" w:eastAsia="標楷體" w:hAnsi="標楷體" w:cs="Times New Roman"/>
          <w:spacing w:val="-2"/>
        </w:rPr>
      </w:pPr>
      <w:r w:rsidRPr="009426D2">
        <w:rPr>
          <w:rFonts w:ascii="標楷體" w:eastAsia="標楷體" w:hAnsi="標楷體" w:cs="Times New Roman" w:hint="eastAsia"/>
          <w:noProof/>
          <w:spacing w:val="-2"/>
          <w:szCs w:val="24"/>
        </w:rPr>
        <w:lastRenderedPageBreak/>
        <mc:AlternateContent>
          <mc:Choice Requires="wps">
            <w:drawing>
              <wp:anchor distT="0" distB="0" distL="114300" distR="114300" simplePos="0" relativeHeight="251781120" behindDoc="1" locked="0" layoutInCell="1" allowOverlap="1" wp14:anchorId="0EFC2B3D" wp14:editId="7B137296">
                <wp:simplePos x="0" y="0"/>
                <wp:positionH relativeFrom="margin">
                  <wp:posOffset>1741805</wp:posOffset>
                </wp:positionH>
                <wp:positionV relativeFrom="paragraph">
                  <wp:posOffset>22225</wp:posOffset>
                </wp:positionV>
                <wp:extent cx="4554220" cy="2898140"/>
                <wp:effectExtent l="0" t="0" r="0" b="0"/>
                <wp:wrapTight wrapText="bothSides">
                  <wp:wrapPolygon edited="0">
                    <wp:start x="0" y="0"/>
                    <wp:lineTo x="0" y="21439"/>
                    <wp:lineTo x="21504" y="21439"/>
                    <wp:lineTo x="21504" y="0"/>
                    <wp:lineTo x="0" y="0"/>
                  </wp:wrapPolygon>
                </wp:wrapTight>
                <wp:docPr id="808854608" name="文字方塊 808854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4220" cy="2898140"/>
                        </a:xfrm>
                        <a:prstGeom prst="rect">
                          <a:avLst/>
                        </a:prstGeom>
                        <a:solidFill>
                          <a:sysClr val="window" lastClr="FFFFFF">
                            <a:lumMod val="100000"/>
                            <a:lumOff val="0"/>
                          </a:sys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1812D1" w:rsidRPr="00C017E4" w:rsidRDefault="001812D1" w:rsidP="009426D2">
                            <w:pPr>
                              <w:pStyle w:val="af"/>
                              <w:spacing w:line="240" w:lineRule="exact"/>
                              <w:ind w:leftChars="-1" w:left="-2" w:rightChars="32" w:right="77" w:firstLine="482"/>
                              <w:jc w:val="center"/>
                              <w:rPr>
                                <w:rFonts w:ascii="標楷體" w:eastAsia="標楷體" w:hAnsi="標楷體" w:cs="Arial"/>
                                <w:b/>
                                <w:bCs/>
                              </w:rPr>
                            </w:pPr>
                            <w:r w:rsidRPr="00C017E4">
                              <w:rPr>
                                <w:rFonts w:ascii="標楷體" w:eastAsia="標楷體" w:hAnsi="標楷體" w:cs="Arial" w:hint="eastAsia"/>
                                <w:b/>
                                <w:bCs/>
                              </w:rPr>
                              <w:t>表</w:t>
                            </w:r>
                            <w:r>
                              <w:rPr>
                                <w:rFonts w:ascii="標楷體" w:eastAsia="標楷體" w:hAnsi="標楷體" w:cs="Arial" w:hint="eastAsia"/>
                                <w:b/>
                                <w:bCs/>
                              </w:rPr>
                              <w:t xml:space="preserve">1　</w:t>
                            </w:r>
                            <w:r w:rsidRPr="00CE65BC">
                              <w:rPr>
                                <w:rFonts w:ascii="標楷體" w:eastAsia="標楷體" w:hAnsi="標楷體" w:cs="Arial" w:hint="eastAsia"/>
                                <w:b/>
                                <w:bCs/>
                              </w:rPr>
                              <w:t>防疫物資安全儲備量不足稽催統計</w:t>
                            </w:r>
                          </w:p>
                          <w:p w:rsidR="001812D1" w:rsidRPr="00EF6582" w:rsidRDefault="001812D1" w:rsidP="00621D04">
                            <w:pPr>
                              <w:spacing w:line="0" w:lineRule="atLeast"/>
                              <w:ind w:left="720"/>
                              <w:jc w:val="right"/>
                              <w:rPr>
                                <w:rFonts w:ascii="標楷體" w:eastAsia="標楷體" w:hAnsi="標楷體"/>
                                <w:sz w:val="32"/>
                                <w:szCs w:val="32"/>
                              </w:rPr>
                            </w:pPr>
                            <w:r w:rsidRPr="00EF6582">
                              <w:rPr>
                                <w:rFonts w:ascii="標楷體" w:eastAsia="標楷體" w:hAnsi="標楷體" w:cs="Arial" w:hint="eastAsia"/>
                                <w:bCs/>
                                <w:sz w:val="20"/>
                              </w:rPr>
                              <w:t>單位：</w:t>
                            </w:r>
                            <w:r w:rsidRPr="00CE65BC">
                              <w:rPr>
                                <w:rFonts w:ascii="標楷體" w:eastAsia="標楷體" w:hAnsi="標楷體" w:cs="Arial" w:hint="eastAsia"/>
                                <w:bCs/>
                                <w:sz w:val="20"/>
                              </w:rPr>
                              <w:t>次數</w:t>
                            </w:r>
                          </w:p>
                          <w:tbl>
                            <w:tblPr>
                              <w:tblStyle w:val="350"/>
                              <w:tblW w:w="5000" w:type="pct"/>
                              <w:tblLook w:val="04A0" w:firstRow="1" w:lastRow="0" w:firstColumn="1" w:lastColumn="0" w:noHBand="0" w:noVBand="1"/>
                            </w:tblPr>
                            <w:tblGrid>
                              <w:gridCol w:w="2796"/>
                              <w:gridCol w:w="1171"/>
                              <w:gridCol w:w="1309"/>
                              <w:gridCol w:w="1598"/>
                            </w:tblGrid>
                            <w:tr w:rsidR="001812D1" w:rsidRPr="00CD498D" w:rsidTr="00BD3FAA">
                              <w:trPr>
                                <w:trHeight w:val="20"/>
                              </w:trPr>
                              <w:tc>
                                <w:tcPr>
                                  <w:tcW w:w="2033" w:type="pct"/>
                                  <w:shd w:val="clear" w:color="auto" w:fill="auto"/>
                                  <w:vAlign w:val="center"/>
                                </w:tcPr>
                                <w:p w:rsidR="001812D1" w:rsidRDefault="001812D1" w:rsidP="00BD3FAA">
                                  <w:pPr>
                                    <w:pStyle w:val="af"/>
                                    <w:spacing w:after="72" w:line="240" w:lineRule="exact"/>
                                    <w:ind w:leftChars="0" w:left="0"/>
                                    <w:jc w:val="center"/>
                                    <w:rPr>
                                      <w:rFonts w:ascii="標楷體" w:eastAsia="標楷體" w:hAnsi="標楷體"/>
                                      <w:szCs w:val="20"/>
                                    </w:rPr>
                                  </w:pPr>
                                  <w:r w:rsidRPr="00CD498D">
                                    <w:rPr>
                                      <w:rFonts w:ascii="標楷體" w:eastAsia="標楷體" w:hAnsi="標楷體" w:hint="eastAsia"/>
                                      <w:szCs w:val="20"/>
                                    </w:rPr>
                                    <w:t>安全儲備量不足日起至</w:t>
                                  </w:r>
                                </w:p>
                                <w:p w:rsidR="001812D1" w:rsidRPr="00CD498D" w:rsidRDefault="001812D1" w:rsidP="00BD3FAA">
                                  <w:pPr>
                                    <w:pStyle w:val="af"/>
                                    <w:spacing w:after="72" w:line="240" w:lineRule="exact"/>
                                    <w:ind w:leftChars="0" w:left="0"/>
                                    <w:jc w:val="center"/>
                                    <w:rPr>
                                      <w:rFonts w:ascii="標楷體" w:eastAsia="標楷體" w:hAnsi="標楷體"/>
                                      <w:szCs w:val="20"/>
                                    </w:rPr>
                                  </w:pPr>
                                  <w:r w:rsidRPr="00CD498D">
                                    <w:rPr>
                                      <w:rFonts w:ascii="標楷體" w:eastAsia="標楷體" w:hAnsi="標楷體" w:hint="eastAsia"/>
                                      <w:szCs w:val="20"/>
                                    </w:rPr>
                                    <w:t>補足天數</w:t>
                                  </w:r>
                                </w:p>
                              </w:tc>
                              <w:tc>
                                <w:tcPr>
                                  <w:tcW w:w="852" w:type="pct"/>
                                  <w:shd w:val="clear" w:color="auto" w:fill="auto"/>
                                  <w:vAlign w:val="center"/>
                                </w:tcPr>
                                <w:p w:rsidR="001812D1" w:rsidRPr="00CD498D" w:rsidRDefault="001812D1" w:rsidP="00BD3FAA">
                                  <w:pPr>
                                    <w:pStyle w:val="af"/>
                                    <w:spacing w:after="72" w:line="240" w:lineRule="exact"/>
                                    <w:ind w:leftChars="0" w:left="0"/>
                                    <w:jc w:val="center"/>
                                    <w:rPr>
                                      <w:rFonts w:ascii="標楷體" w:eastAsia="標楷體" w:hAnsi="標楷體"/>
                                      <w:szCs w:val="20"/>
                                    </w:rPr>
                                  </w:pPr>
                                  <w:r w:rsidRPr="00CD498D">
                                    <w:rPr>
                                      <w:rFonts w:ascii="標楷體" w:eastAsia="標楷體" w:hAnsi="標楷體" w:hint="eastAsia"/>
                                      <w:szCs w:val="20"/>
                                    </w:rPr>
                                    <w:t>1</w:t>
                                  </w:r>
                                  <w:r w:rsidRPr="00CD498D">
                                    <w:rPr>
                                      <w:rFonts w:ascii="標楷體" w:eastAsia="標楷體" w:hAnsi="標楷體"/>
                                      <w:szCs w:val="20"/>
                                    </w:rPr>
                                    <w:t>09</w:t>
                                  </w:r>
                                  <w:r w:rsidRPr="00CD498D">
                                    <w:rPr>
                                      <w:rFonts w:ascii="標楷體" w:eastAsia="標楷體" w:hAnsi="標楷體" w:hint="eastAsia"/>
                                      <w:szCs w:val="20"/>
                                    </w:rPr>
                                    <w:t>年度</w:t>
                                  </w:r>
                                </w:p>
                              </w:tc>
                              <w:tc>
                                <w:tcPr>
                                  <w:tcW w:w="952" w:type="pct"/>
                                  <w:shd w:val="clear" w:color="auto" w:fill="auto"/>
                                  <w:vAlign w:val="center"/>
                                </w:tcPr>
                                <w:p w:rsidR="001812D1" w:rsidRPr="00CD498D" w:rsidRDefault="001812D1" w:rsidP="00BD3FAA">
                                  <w:pPr>
                                    <w:pStyle w:val="af"/>
                                    <w:spacing w:after="72" w:line="240" w:lineRule="exact"/>
                                    <w:ind w:leftChars="0" w:left="0"/>
                                    <w:jc w:val="center"/>
                                    <w:rPr>
                                      <w:rFonts w:ascii="標楷體" w:eastAsia="標楷體" w:hAnsi="標楷體"/>
                                      <w:szCs w:val="20"/>
                                    </w:rPr>
                                  </w:pPr>
                                  <w:r w:rsidRPr="00CD498D">
                                    <w:rPr>
                                      <w:rFonts w:ascii="標楷體" w:eastAsia="標楷體" w:hAnsi="標楷體" w:hint="eastAsia"/>
                                      <w:szCs w:val="20"/>
                                    </w:rPr>
                                    <w:t>1</w:t>
                                  </w:r>
                                  <w:r w:rsidRPr="00CD498D">
                                    <w:rPr>
                                      <w:rFonts w:ascii="標楷體" w:eastAsia="標楷體" w:hAnsi="標楷體"/>
                                      <w:szCs w:val="20"/>
                                    </w:rPr>
                                    <w:t>10</w:t>
                                  </w:r>
                                  <w:r w:rsidRPr="00CD498D">
                                    <w:rPr>
                                      <w:rFonts w:ascii="標楷體" w:eastAsia="標楷體" w:hAnsi="標楷體" w:hint="eastAsia"/>
                                      <w:szCs w:val="20"/>
                                    </w:rPr>
                                    <w:t>年度</w:t>
                                  </w:r>
                                </w:p>
                              </w:tc>
                              <w:tc>
                                <w:tcPr>
                                  <w:tcW w:w="1162" w:type="pct"/>
                                  <w:shd w:val="clear" w:color="auto" w:fill="auto"/>
                                  <w:vAlign w:val="center"/>
                                </w:tcPr>
                                <w:p w:rsidR="001812D1" w:rsidRDefault="001812D1" w:rsidP="00BD3FAA">
                                  <w:pPr>
                                    <w:spacing w:line="240" w:lineRule="exact"/>
                                    <w:jc w:val="center"/>
                                    <w:rPr>
                                      <w:rFonts w:ascii="標楷體" w:eastAsia="標楷體" w:hAnsi="標楷體"/>
                                    </w:rPr>
                                  </w:pPr>
                                  <w:r w:rsidRPr="00CD498D">
                                    <w:rPr>
                                      <w:rFonts w:ascii="標楷體" w:eastAsia="標楷體" w:hAnsi="標楷體" w:hint="eastAsia"/>
                                    </w:rPr>
                                    <w:t>1</w:t>
                                  </w:r>
                                  <w:r w:rsidRPr="00CD498D">
                                    <w:rPr>
                                      <w:rFonts w:ascii="標楷體" w:eastAsia="標楷體" w:hAnsi="標楷體"/>
                                    </w:rPr>
                                    <w:t>11</w:t>
                                  </w:r>
                                  <w:r w:rsidRPr="00CD498D">
                                    <w:rPr>
                                      <w:rFonts w:ascii="標楷體" w:eastAsia="標楷體" w:hAnsi="標楷體" w:hint="eastAsia"/>
                                    </w:rPr>
                                    <w:t>年</w:t>
                                  </w:r>
                                  <w:r>
                                    <w:rPr>
                                      <w:rFonts w:ascii="標楷體" w:eastAsia="標楷體" w:hAnsi="標楷體" w:hint="eastAsia"/>
                                    </w:rPr>
                                    <w:t>度（</w:t>
                                  </w:r>
                                  <w:r w:rsidRPr="00CD498D">
                                    <w:rPr>
                                      <w:rFonts w:ascii="標楷體" w:eastAsia="標楷體" w:hAnsi="標楷體" w:hint="eastAsia"/>
                                    </w:rPr>
                                    <w:t>截至</w:t>
                                  </w:r>
                                </w:p>
                                <w:p w:rsidR="001812D1" w:rsidRPr="00CD498D" w:rsidRDefault="001812D1" w:rsidP="00BD3FAA">
                                  <w:pPr>
                                    <w:spacing w:line="240" w:lineRule="exact"/>
                                    <w:jc w:val="center"/>
                                    <w:rPr>
                                      <w:rFonts w:ascii="標楷體" w:eastAsia="標楷體" w:hAnsi="標楷體"/>
                                    </w:rPr>
                                  </w:pPr>
                                  <w:r w:rsidRPr="00CD498D">
                                    <w:rPr>
                                      <w:rFonts w:ascii="標楷體" w:eastAsia="標楷體" w:hAnsi="標楷體" w:hint="eastAsia"/>
                                    </w:rPr>
                                    <w:t>9月2</w:t>
                                  </w:r>
                                  <w:r w:rsidRPr="00CD498D">
                                    <w:rPr>
                                      <w:rFonts w:ascii="標楷體" w:eastAsia="標楷體" w:hAnsi="標楷體"/>
                                    </w:rPr>
                                    <w:t>8</w:t>
                                  </w:r>
                                  <w:r w:rsidRPr="00CD498D">
                                    <w:rPr>
                                      <w:rFonts w:ascii="標楷體" w:eastAsia="標楷體" w:hAnsi="標楷體" w:hint="eastAsia"/>
                                    </w:rPr>
                                    <w:t>日止</w:t>
                                  </w:r>
                                  <w:r>
                                    <w:rPr>
                                      <w:rFonts w:ascii="標楷體" w:eastAsia="標楷體" w:hAnsi="標楷體" w:hint="eastAsia"/>
                                    </w:rPr>
                                    <w:t>）</w:t>
                                  </w:r>
                                </w:p>
                              </w:tc>
                            </w:tr>
                            <w:tr w:rsidR="001812D1" w:rsidRPr="00CD498D" w:rsidTr="00BD3FAA">
                              <w:trPr>
                                <w:trHeight w:val="20"/>
                              </w:trPr>
                              <w:tc>
                                <w:tcPr>
                                  <w:tcW w:w="2033" w:type="pct"/>
                                  <w:vAlign w:val="bottom"/>
                                </w:tcPr>
                                <w:p w:rsidR="001812D1" w:rsidRPr="00CD498D" w:rsidRDefault="001812D1" w:rsidP="00BD3FAA">
                                  <w:pPr>
                                    <w:jc w:val="center"/>
                                    <w:rPr>
                                      <w:rFonts w:ascii="標楷體" w:eastAsia="標楷體" w:hAnsi="標楷體"/>
                                    </w:rPr>
                                  </w:pPr>
                                  <w:r w:rsidRPr="00CD498D">
                                    <w:rPr>
                                      <w:rFonts w:ascii="標楷體" w:eastAsia="標楷體" w:hAnsi="標楷體" w:hint="eastAsia"/>
                                    </w:rPr>
                                    <w:t>合計</w:t>
                                  </w:r>
                                </w:p>
                              </w:tc>
                              <w:tc>
                                <w:tcPr>
                                  <w:tcW w:w="8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9</w:t>
                                  </w:r>
                                  <w:r w:rsidRPr="00CD498D">
                                    <w:rPr>
                                      <w:rFonts w:ascii="標楷體" w:eastAsia="標楷體" w:hAnsi="標楷體"/>
                                    </w:rPr>
                                    <w:t>4</w:t>
                                  </w:r>
                                </w:p>
                              </w:tc>
                              <w:tc>
                                <w:tcPr>
                                  <w:tcW w:w="9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1</w:t>
                                  </w:r>
                                  <w:r w:rsidRPr="00CD498D">
                                    <w:rPr>
                                      <w:rFonts w:ascii="標楷體" w:eastAsia="標楷體" w:hAnsi="標楷體"/>
                                    </w:rPr>
                                    <w:t>45</w:t>
                                  </w:r>
                                </w:p>
                              </w:tc>
                              <w:tc>
                                <w:tcPr>
                                  <w:tcW w:w="116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1</w:t>
                                  </w:r>
                                  <w:r w:rsidRPr="00CD498D">
                                    <w:rPr>
                                      <w:rFonts w:ascii="標楷體" w:eastAsia="標楷體" w:hAnsi="標楷體"/>
                                    </w:rPr>
                                    <w:t>00</w:t>
                                  </w:r>
                                </w:p>
                              </w:tc>
                            </w:tr>
                            <w:tr w:rsidR="001812D1" w:rsidRPr="00CD498D" w:rsidTr="00BD3FAA">
                              <w:trPr>
                                <w:trHeight w:val="20"/>
                              </w:trPr>
                              <w:tc>
                                <w:tcPr>
                                  <w:tcW w:w="2033" w:type="pct"/>
                                  <w:tcBorders>
                                    <w:bottom w:val="single" w:sz="4" w:space="0" w:color="auto"/>
                                  </w:tcBorders>
                                  <w:vAlign w:val="bottom"/>
                                </w:tcPr>
                                <w:p w:rsidR="001812D1" w:rsidRPr="00CD498D" w:rsidRDefault="001812D1" w:rsidP="00BD3FAA">
                                  <w:pPr>
                                    <w:jc w:val="center"/>
                                    <w:rPr>
                                      <w:rFonts w:ascii="標楷體" w:eastAsia="標楷體" w:hAnsi="標楷體"/>
                                    </w:rPr>
                                  </w:pPr>
                                  <w:r w:rsidRPr="00CD498D">
                                    <w:rPr>
                                      <w:rFonts w:ascii="標楷體" w:eastAsia="標楷體" w:hAnsi="標楷體"/>
                                    </w:rPr>
                                    <w:t>10天以下</w:t>
                                  </w:r>
                                </w:p>
                              </w:tc>
                              <w:tc>
                                <w:tcPr>
                                  <w:tcW w:w="852" w:type="pct"/>
                                  <w:tcBorders>
                                    <w:bottom w:val="sing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43</w:t>
                                  </w:r>
                                </w:p>
                              </w:tc>
                              <w:tc>
                                <w:tcPr>
                                  <w:tcW w:w="952" w:type="pct"/>
                                  <w:tcBorders>
                                    <w:bottom w:val="sing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90</w:t>
                                  </w:r>
                                </w:p>
                              </w:tc>
                              <w:tc>
                                <w:tcPr>
                                  <w:tcW w:w="1162" w:type="pct"/>
                                  <w:tcBorders>
                                    <w:bottom w:val="sing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48</w:t>
                                  </w:r>
                                </w:p>
                              </w:tc>
                            </w:tr>
                            <w:tr w:rsidR="001812D1" w:rsidRPr="00CD498D" w:rsidTr="00BD3FAA">
                              <w:trPr>
                                <w:trHeight w:val="20"/>
                              </w:trPr>
                              <w:tc>
                                <w:tcPr>
                                  <w:tcW w:w="2033" w:type="pct"/>
                                  <w:tcBorders>
                                    <w:bottom w:val="double" w:sz="4" w:space="0" w:color="auto"/>
                                  </w:tcBorders>
                                  <w:vAlign w:val="bottom"/>
                                </w:tcPr>
                                <w:p w:rsidR="001812D1" w:rsidRPr="00CD498D" w:rsidRDefault="001812D1" w:rsidP="00BD3FAA">
                                  <w:pPr>
                                    <w:jc w:val="center"/>
                                    <w:rPr>
                                      <w:rFonts w:ascii="標楷體" w:eastAsia="標楷體" w:hAnsi="標楷體"/>
                                    </w:rPr>
                                  </w:pPr>
                                  <w:r w:rsidRPr="00CD498D">
                                    <w:rPr>
                                      <w:rFonts w:ascii="標楷體" w:eastAsia="標楷體" w:hAnsi="標楷體" w:hint="eastAsia"/>
                                    </w:rPr>
                                    <w:t>超過1</w:t>
                                  </w:r>
                                  <w:r w:rsidRPr="00CD498D">
                                    <w:rPr>
                                      <w:rFonts w:ascii="標楷體" w:eastAsia="標楷體" w:hAnsi="標楷體"/>
                                    </w:rPr>
                                    <w:t>0</w:t>
                                  </w:r>
                                  <w:r w:rsidRPr="00CD498D">
                                    <w:rPr>
                                      <w:rFonts w:ascii="標楷體" w:eastAsia="標楷體" w:hAnsi="標楷體" w:hint="eastAsia"/>
                                    </w:rPr>
                                    <w:t>日小計</w:t>
                                  </w:r>
                                </w:p>
                              </w:tc>
                              <w:tc>
                                <w:tcPr>
                                  <w:tcW w:w="852" w:type="pct"/>
                                  <w:tcBorders>
                                    <w:bottom w:val="doub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5</w:t>
                                  </w:r>
                                  <w:r w:rsidRPr="00CD498D">
                                    <w:rPr>
                                      <w:rFonts w:ascii="標楷體" w:eastAsia="標楷體" w:hAnsi="標楷體"/>
                                    </w:rPr>
                                    <w:t>1</w:t>
                                  </w:r>
                                </w:p>
                              </w:tc>
                              <w:tc>
                                <w:tcPr>
                                  <w:tcW w:w="952" w:type="pct"/>
                                  <w:tcBorders>
                                    <w:bottom w:val="doub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5</w:t>
                                  </w:r>
                                  <w:r w:rsidRPr="00CD498D">
                                    <w:rPr>
                                      <w:rFonts w:ascii="標楷體" w:eastAsia="標楷體" w:hAnsi="標楷體"/>
                                    </w:rPr>
                                    <w:t>5</w:t>
                                  </w:r>
                                </w:p>
                              </w:tc>
                              <w:tc>
                                <w:tcPr>
                                  <w:tcW w:w="1162" w:type="pct"/>
                                  <w:tcBorders>
                                    <w:bottom w:val="doub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5</w:t>
                                  </w:r>
                                  <w:r w:rsidRPr="00CD498D">
                                    <w:rPr>
                                      <w:rFonts w:ascii="標楷體" w:eastAsia="標楷體" w:hAnsi="標楷體"/>
                                    </w:rPr>
                                    <w:t>2</w:t>
                                  </w:r>
                                </w:p>
                              </w:tc>
                            </w:tr>
                            <w:tr w:rsidR="001812D1" w:rsidRPr="00CD498D" w:rsidTr="00BD3FAA">
                              <w:trPr>
                                <w:trHeight w:val="20"/>
                              </w:trPr>
                              <w:tc>
                                <w:tcPr>
                                  <w:tcW w:w="2033" w:type="pct"/>
                                  <w:tcBorders>
                                    <w:top w:val="double" w:sz="4" w:space="0" w:color="auto"/>
                                  </w:tcBorders>
                                  <w:vAlign w:val="bottom"/>
                                </w:tcPr>
                                <w:p w:rsidR="001812D1" w:rsidRPr="00CD498D" w:rsidRDefault="001812D1" w:rsidP="00BD3FAA">
                                  <w:pPr>
                                    <w:jc w:val="center"/>
                                    <w:rPr>
                                      <w:rFonts w:ascii="標楷體" w:eastAsia="標楷體" w:hAnsi="標楷體"/>
                                    </w:rPr>
                                  </w:pPr>
                                  <w:r w:rsidRPr="00CD498D">
                                    <w:rPr>
                                      <w:rFonts w:ascii="標楷體" w:eastAsia="標楷體" w:hAnsi="標楷體"/>
                                    </w:rPr>
                                    <w:t>11天~30天</w:t>
                                  </w:r>
                                </w:p>
                              </w:tc>
                              <w:tc>
                                <w:tcPr>
                                  <w:tcW w:w="852" w:type="pct"/>
                                  <w:tcBorders>
                                    <w:top w:val="doub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37</w:t>
                                  </w:r>
                                </w:p>
                              </w:tc>
                              <w:tc>
                                <w:tcPr>
                                  <w:tcW w:w="952" w:type="pct"/>
                                  <w:tcBorders>
                                    <w:top w:val="doub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33</w:t>
                                  </w:r>
                                </w:p>
                              </w:tc>
                              <w:tc>
                                <w:tcPr>
                                  <w:tcW w:w="1162" w:type="pct"/>
                                  <w:tcBorders>
                                    <w:top w:val="doub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33</w:t>
                                  </w:r>
                                </w:p>
                              </w:tc>
                            </w:tr>
                            <w:tr w:rsidR="001812D1" w:rsidRPr="00CD498D" w:rsidTr="00BD3FAA">
                              <w:trPr>
                                <w:trHeight w:val="20"/>
                              </w:trPr>
                              <w:tc>
                                <w:tcPr>
                                  <w:tcW w:w="2033" w:type="pct"/>
                                  <w:vAlign w:val="bottom"/>
                                </w:tcPr>
                                <w:p w:rsidR="001812D1" w:rsidRPr="00CD498D" w:rsidRDefault="001812D1" w:rsidP="00BD3FAA">
                                  <w:pPr>
                                    <w:jc w:val="center"/>
                                    <w:rPr>
                                      <w:rFonts w:ascii="標楷體" w:eastAsia="標楷體" w:hAnsi="標楷體"/>
                                    </w:rPr>
                                  </w:pPr>
                                  <w:r w:rsidRPr="00CD498D">
                                    <w:rPr>
                                      <w:rFonts w:ascii="標楷體" w:eastAsia="標楷體" w:hAnsi="標楷體"/>
                                    </w:rPr>
                                    <w:t>31天~60天</w:t>
                                  </w:r>
                                </w:p>
                              </w:tc>
                              <w:tc>
                                <w:tcPr>
                                  <w:tcW w:w="8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8</w:t>
                                  </w:r>
                                </w:p>
                              </w:tc>
                              <w:tc>
                                <w:tcPr>
                                  <w:tcW w:w="9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13</w:t>
                                  </w:r>
                                </w:p>
                              </w:tc>
                              <w:tc>
                                <w:tcPr>
                                  <w:tcW w:w="116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9</w:t>
                                  </w:r>
                                </w:p>
                              </w:tc>
                            </w:tr>
                            <w:tr w:rsidR="001812D1" w:rsidRPr="00CD498D" w:rsidTr="00BD3FAA">
                              <w:trPr>
                                <w:trHeight w:val="20"/>
                              </w:trPr>
                              <w:tc>
                                <w:tcPr>
                                  <w:tcW w:w="2033" w:type="pct"/>
                                  <w:vAlign w:val="bottom"/>
                                </w:tcPr>
                                <w:p w:rsidR="001812D1" w:rsidRPr="00CD498D" w:rsidRDefault="001812D1" w:rsidP="00BD3FAA">
                                  <w:pPr>
                                    <w:jc w:val="center"/>
                                    <w:rPr>
                                      <w:rFonts w:ascii="標楷體" w:eastAsia="標楷體" w:hAnsi="標楷體"/>
                                    </w:rPr>
                                  </w:pPr>
                                  <w:r w:rsidRPr="00CD498D">
                                    <w:rPr>
                                      <w:rFonts w:ascii="標楷體" w:eastAsia="標楷體" w:hAnsi="標楷體"/>
                                    </w:rPr>
                                    <w:t>61天~90天</w:t>
                                  </w:r>
                                </w:p>
                              </w:tc>
                              <w:tc>
                                <w:tcPr>
                                  <w:tcW w:w="8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3</w:t>
                                  </w:r>
                                </w:p>
                              </w:tc>
                              <w:tc>
                                <w:tcPr>
                                  <w:tcW w:w="9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6</w:t>
                                  </w:r>
                                </w:p>
                              </w:tc>
                              <w:tc>
                                <w:tcPr>
                                  <w:tcW w:w="116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5</w:t>
                                  </w:r>
                                </w:p>
                              </w:tc>
                            </w:tr>
                            <w:tr w:rsidR="001812D1" w:rsidRPr="00CD498D" w:rsidTr="00BD3FAA">
                              <w:trPr>
                                <w:trHeight w:val="20"/>
                              </w:trPr>
                              <w:tc>
                                <w:tcPr>
                                  <w:tcW w:w="2033" w:type="pct"/>
                                  <w:vAlign w:val="bottom"/>
                                </w:tcPr>
                                <w:p w:rsidR="001812D1" w:rsidRPr="00CD498D" w:rsidRDefault="001812D1" w:rsidP="00BD3FAA">
                                  <w:pPr>
                                    <w:jc w:val="center"/>
                                    <w:rPr>
                                      <w:rFonts w:ascii="標楷體" w:eastAsia="標楷體" w:hAnsi="標楷體"/>
                                    </w:rPr>
                                  </w:pPr>
                                  <w:r w:rsidRPr="00CD498D">
                                    <w:rPr>
                                      <w:rFonts w:ascii="標楷體" w:eastAsia="標楷體" w:hAnsi="標楷體"/>
                                    </w:rPr>
                                    <w:t>91~120天</w:t>
                                  </w:r>
                                </w:p>
                              </w:tc>
                              <w:tc>
                                <w:tcPr>
                                  <w:tcW w:w="852" w:type="pct"/>
                                  <w:vAlign w:val="bottom"/>
                                </w:tcPr>
                                <w:p w:rsidR="001812D1" w:rsidRPr="00CD498D" w:rsidRDefault="001812D1" w:rsidP="00F10B41">
                                  <w:pPr>
                                    <w:jc w:val="right"/>
                                    <w:rPr>
                                      <w:rFonts w:ascii="標楷體" w:eastAsia="標楷體" w:hAnsi="標楷體"/>
                                    </w:rPr>
                                  </w:pPr>
                                  <w:r>
                                    <w:rPr>
                                      <w:rFonts w:ascii="標楷體" w:eastAsia="標楷體" w:hAnsi="標楷體" w:hint="eastAsia"/>
                                    </w:rPr>
                                    <w:t>－</w:t>
                                  </w:r>
                                </w:p>
                              </w:tc>
                              <w:tc>
                                <w:tcPr>
                                  <w:tcW w:w="9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1</w:t>
                                  </w:r>
                                </w:p>
                              </w:tc>
                              <w:tc>
                                <w:tcPr>
                                  <w:tcW w:w="116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1</w:t>
                                  </w:r>
                                </w:p>
                              </w:tc>
                            </w:tr>
                            <w:tr w:rsidR="001812D1" w:rsidRPr="00CD498D" w:rsidTr="00BD3FAA">
                              <w:trPr>
                                <w:trHeight w:val="20"/>
                              </w:trPr>
                              <w:tc>
                                <w:tcPr>
                                  <w:tcW w:w="2033" w:type="pct"/>
                                  <w:vAlign w:val="bottom"/>
                                </w:tcPr>
                                <w:p w:rsidR="001812D1" w:rsidRPr="00CD498D" w:rsidRDefault="001812D1" w:rsidP="00BD3FAA">
                                  <w:pPr>
                                    <w:jc w:val="center"/>
                                    <w:rPr>
                                      <w:rFonts w:ascii="標楷體" w:eastAsia="標楷體" w:hAnsi="標楷體"/>
                                    </w:rPr>
                                  </w:pPr>
                                  <w:r w:rsidRPr="00CD498D">
                                    <w:rPr>
                                      <w:rFonts w:ascii="標楷體" w:eastAsia="標楷體" w:hAnsi="標楷體"/>
                                    </w:rPr>
                                    <w:t>超過120天</w:t>
                                  </w:r>
                                </w:p>
                              </w:tc>
                              <w:tc>
                                <w:tcPr>
                                  <w:tcW w:w="8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3</w:t>
                                  </w:r>
                                </w:p>
                              </w:tc>
                              <w:tc>
                                <w:tcPr>
                                  <w:tcW w:w="9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2</w:t>
                                  </w:r>
                                </w:p>
                              </w:tc>
                              <w:tc>
                                <w:tcPr>
                                  <w:tcW w:w="116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4</w:t>
                                  </w:r>
                                </w:p>
                              </w:tc>
                            </w:tr>
                          </w:tbl>
                          <w:p w:rsidR="001812D1" w:rsidRPr="00CE65BC" w:rsidRDefault="001812D1" w:rsidP="009426D2">
                            <w:pPr>
                              <w:spacing w:line="200" w:lineRule="exact"/>
                              <w:rPr>
                                <w:rFonts w:ascii="標楷體" w:eastAsia="標楷體" w:hAnsi="標楷體"/>
                                <w:sz w:val="18"/>
                                <w:szCs w:val="18"/>
                              </w:rPr>
                            </w:pPr>
                            <w:r w:rsidRPr="00CE65BC">
                              <w:rPr>
                                <w:rFonts w:ascii="標楷體" w:eastAsia="標楷體" w:hAnsi="標楷體" w:hint="eastAsia"/>
                                <w:sz w:val="18"/>
                                <w:szCs w:val="18"/>
                              </w:rPr>
                              <w:t>資料來源：整理自衛生局提供資料。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FC2B3D" id="文字方塊 808854608" o:spid="_x0000_s1106" type="#_x0000_t202" style="position:absolute;left:0;text-align:left;margin-left:137.15pt;margin-top:1.75pt;width:358.6pt;height:228.2pt;z-index:-251535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" stroked="f" strokeweight=".5pt">
                <v:textbox>
                  <w:txbxContent>
                    <w:p w:rsidR="001812D1" w:rsidRPr="00C017E4" w:rsidRDefault="001812D1" w:rsidP="009426D2">
                      <w:pPr>
                        <w:pStyle w:val="af"/>
                        <w:spacing w:line="240" w:lineRule="exact"/>
                        <w:ind w:leftChars="-1" w:left="-2" w:rightChars="32" w:right="77" w:firstLine="482"/>
                        <w:jc w:val="center"/>
                        <w:rPr>
                          <w:rFonts w:ascii="標楷體" w:eastAsia="標楷體" w:hAnsi="標楷體" w:cs="Arial"/>
                          <w:b/>
                          <w:bCs/>
                        </w:rPr>
                      </w:pPr>
                      <w:r w:rsidRPr="00C017E4">
                        <w:rPr>
                          <w:rFonts w:ascii="標楷體" w:eastAsia="標楷體" w:hAnsi="標楷體" w:cs="Arial" w:hint="eastAsia"/>
                          <w:b/>
                          <w:bCs/>
                        </w:rPr>
                        <w:t>表</w:t>
                      </w:r>
                      <w:r>
                        <w:rPr>
                          <w:rFonts w:ascii="標楷體" w:eastAsia="標楷體" w:hAnsi="標楷體" w:cs="Arial" w:hint="eastAsia"/>
                          <w:b/>
                          <w:bCs/>
                        </w:rPr>
                        <w:t xml:space="preserve">1　</w:t>
                      </w:r>
                      <w:r w:rsidRPr="00CE65BC">
                        <w:rPr>
                          <w:rFonts w:ascii="標楷體" w:eastAsia="標楷體" w:hAnsi="標楷體" w:cs="Arial" w:hint="eastAsia"/>
                          <w:b/>
                          <w:bCs/>
                        </w:rPr>
                        <w:t>防疫物資安全儲備量不足稽催統計</w:t>
                      </w:r>
                    </w:p>
                    <w:p w:rsidR="001812D1" w:rsidRPr="00EF6582" w:rsidRDefault="001812D1" w:rsidP="00621D04">
                      <w:pPr>
                        <w:spacing w:line="0" w:lineRule="atLeast"/>
                        <w:ind w:left="720"/>
                        <w:jc w:val="right"/>
                        <w:rPr>
                          <w:rFonts w:ascii="標楷體" w:eastAsia="標楷體" w:hAnsi="標楷體"/>
                          <w:sz w:val="32"/>
                          <w:szCs w:val="32"/>
                        </w:rPr>
                      </w:pPr>
                      <w:r w:rsidRPr="00EF6582">
                        <w:rPr>
                          <w:rFonts w:ascii="標楷體" w:eastAsia="標楷體" w:hAnsi="標楷體" w:cs="Arial" w:hint="eastAsia"/>
                          <w:bCs/>
                          <w:sz w:val="20"/>
                        </w:rPr>
                        <w:t>單位：</w:t>
                      </w:r>
                      <w:r w:rsidRPr="00CE65BC">
                        <w:rPr>
                          <w:rFonts w:ascii="標楷體" w:eastAsia="標楷體" w:hAnsi="標楷體" w:cs="Arial" w:hint="eastAsia"/>
                          <w:bCs/>
                          <w:sz w:val="20"/>
                        </w:rPr>
                        <w:t>次數</w:t>
                      </w:r>
                    </w:p>
                    <w:tbl>
                      <w:tblPr>
                        <w:tblStyle w:val="350"/>
                        <w:tblW w:w="5000" w:type="pct"/>
                        <w:tblLook w:val="04A0" w:firstRow="1" w:lastRow="0" w:firstColumn="1" w:lastColumn="0" w:noHBand="0" w:noVBand="1"/>
                      </w:tblPr>
                      <w:tblGrid>
                        <w:gridCol w:w="2796"/>
                        <w:gridCol w:w="1171"/>
                        <w:gridCol w:w="1309"/>
                        <w:gridCol w:w="1598"/>
                      </w:tblGrid>
                      <w:tr w:rsidR="001812D1" w:rsidRPr="00CD498D" w:rsidTr="00BD3FAA">
                        <w:trPr>
                          <w:trHeight w:val="20"/>
                        </w:trPr>
                        <w:tc>
                          <w:tcPr>
                            <w:tcW w:w="2033" w:type="pct"/>
                            <w:shd w:val="clear" w:color="auto" w:fill="auto"/>
                            <w:vAlign w:val="center"/>
                          </w:tcPr>
                          <w:p w:rsidR="001812D1" w:rsidRDefault="001812D1" w:rsidP="00BD3FAA">
                            <w:pPr>
                              <w:pStyle w:val="af"/>
                              <w:spacing w:after="72" w:line="240" w:lineRule="exact"/>
                              <w:ind w:leftChars="0" w:left="0"/>
                              <w:jc w:val="center"/>
                              <w:rPr>
                                <w:rFonts w:ascii="標楷體" w:eastAsia="標楷體" w:hAnsi="標楷體"/>
                                <w:szCs w:val="20"/>
                              </w:rPr>
                            </w:pPr>
                            <w:r w:rsidRPr="00CD498D">
                              <w:rPr>
                                <w:rFonts w:ascii="標楷體" w:eastAsia="標楷體" w:hAnsi="標楷體" w:hint="eastAsia"/>
                                <w:szCs w:val="20"/>
                              </w:rPr>
                              <w:t>安全儲備量不足日起至</w:t>
                            </w:r>
                          </w:p>
                          <w:p w:rsidR="001812D1" w:rsidRPr="00CD498D" w:rsidRDefault="001812D1" w:rsidP="00BD3FAA">
                            <w:pPr>
                              <w:pStyle w:val="af"/>
                              <w:spacing w:after="72" w:line="240" w:lineRule="exact"/>
                              <w:ind w:leftChars="0" w:left="0"/>
                              <w:jc w:val="center"/>
                              <w:rPr>
                                <w:rFonts w:ascii="標楷體" w:eastAsia="標楷體" w:hAnsi="標楷體"/>
                                <w:szCs w:val="20"/>
                              </w:rPr>
                            </w:pPr>
                            <w:r w:rsidRPr="00CD498D">
                              <w:rPr>
                                <w:rFonts w:ascii="標楷體" w:eastAsia="標楷體" w:hAnsi="標楷體" w:hint="eastAsia"/>
                                <w:szCs w:val="20"/>
                              </w:rPr>
                              <w:t>補足天數</w:t>
                            </w:r>
                          </w:p>
                        </w:tc>
                        <w:tc>
                          <w:tcPr>
                            <w:tcW w:w="852" w:type="pct"/>
                            <w:shd w:val="clear" w:color="auto" w:fill="auto"/>
                            <w:vAlign w:val="center"/>
                          </w:tcPr>
                          <w:p w:rsidR="001812D1" w:rsidRPr="00CD498D" w:rsidRDefault="001812D1" w:rsidP="00BD3FAA">
                            <w:pPr>
                              <w:pStyle w:val="af"/>
                              <w:spacing w:after="72" w:line="240" w:lineRule="exact"/>
                              <w:ind w:leftChars="0" w:left="0"/>
                              <w:jc w:val="center"/>
                              <w:rPr>
                                <w:rFonts w:ascii="標楷體" w:eastAsia="標楷體" w:hAnsi="標楷體"/>
                                <w:szCs w:val="20"/>
                              </w:rPr>
                            </w:pPr>
                            <w:r w:rsidRPr="00CD498D">
                              <w:rPr>
                                <w:rFonts w:ascii="標楷體" w:eastAsia="標楷體" w:hAnsi="標楷體" w:hint="eastAsia"/>
                                <w:szCs w:val="20"/>
                              </w:rPr>
                              <w:t>1</w:t>
                            </w:r>
                            <w:r w:rsidRPr="00CD498D">
                              <w:rPr>
                                <w:rFonts w:ascii="標楷體" w:eastAsia="標楷體" w:hAnsi="標楷體"/>
                                <w:szCs w:val="20"/>
                              </w:rPr>
                              <w:t>09</w:t>
                            </w:r>
                            <w:r w:rsidRPr="00CD498D">
                              <w:rPr>
                                <w:rFonts w:ascii="標楷體" w:eastAsia="標楷體" w:hAnsi="標楷體" w:hint="eastAsia"/>
                                <w:szCs w:val="20"/>
                              </w:rPr>
                              <w:t>年度</w:t>
                            </w:r>
                          </w:p>
                        </w:tc>
                        <w:tc>
                          <w:tcPr>
                            <w:tcW w:w="952" w:type="pct"/>
                            <w:shd w:val="clear" w:color="auto" w:fill="auto"/>
                            <w:vAlign w:val="center"/>
                          </w:tcPr>
                          <w:p w:rsidR="001812D1" w:rsidRPr="00CD498D" w:rsidRDefault="001812D1" w:rsidP="00BD3FAA">
                            <w:pPr>
                              <w:pStyle w:val="af"/>
                              <w:spacing w:after="72" w:line="240" w:lineRule="exact"/>
                              <w:ind w:leftChars="0" w:left="0"/>
                              <w:jc w:val="center"/>
                              <w:rPr>
                                <w:rFonts w:ascii="標楷體" w:eastAsia="標楷體" w:hAnsi="標楷體"/>
                                <w:szCs w:val="20"/>
                              </w:rPr>
                            </w:pPr>
                            <w:r w:rsidRPr="00CD498D">
                              <w:rPr>
                                <w:rFonts w:ascii="標楷體" w:eastAsia="標楷體" w:hAnsi="標楷體" w:hint="eastAsia"/>
                                <w:szCs w:val="20"/>
                              </w:rPr>
                              <w:t>1</w:t>
                            </w:r>
                            <w:r w:rsidRPr="00CD498D">
                              <w:rPr>
                                <w:rFonts w:ascii="標楷體" w:eastAsia="標楷體" w:hAnsi="標楷體"/>
                                <w:szCs w:val="20"/>
                              </w:rPr>
                              <w:t>10</w:t>
                            </w:r>
                            <w:r w:rsidRPr="00CD498D">
                              <w:rPr>
                                <w:rFonts w:ascii="標楷體" w:eastAsia="標楷體" w:hAnsi="標楷體" w:hint="eastAsia"/>
                                <w:szCs w:val="20"/>
                              </w:rPr>
                              <w:t>年度</w:t>
                            </w:r>
                          </w:p>
                        </w:tc>
                        <w:tc>
                          <w:tcPr>
                            <w:tcW w:w="1162" w:type="pct"/>
                            <w:shd w:val="clear" w:color="auto" w:fill="auto"/>
                            <w:vAlign w:val="center"/>
                          </w:tcPr>
                          <w:p w:rsidR="001812D1" w:rsidRDefault="001812D1" w:rsidP="00BD3FAA">
                            <w:pPr>
                              <w:spacing w:line="240" w:lineRule="exact"/>
                              <w:jc w:val="center"/>
                              <w:rPr>
                                <w:rFonts w:ascii="標楷體" w:eastAsia="標楷體" w:hAnsi="標楷體"/>
                              </w:rPr>
                            </w:pPr>
                            <w:r w:rsidRPr="00CD498D">
                              <w:rPr>
                                <w:rFonts w:ascii="標楷體" w:eastAsia="標楷體" w:hAnsi="標楷體" w:hint="eastAsia"/>
                              </w:rPr>
                              <w:t>1</w:t>
                            </w:r>
                            <w:r w:rsidRPr="00CD498D">
                              <w:rPr>
                                <w:rFonts w:ascii="標楷體" w:eastAsia="標楷體" w:hAnsi="標楷體"/>
                              </w:rPr>
                              <w:t>11</w:t>
                            </w:r>
                            <w:r w:rsidRPr="00CD498D">
                              <w:rPr>
                                <w:rFonts w:ascii="標楷體" w:eastAsia="標楷體" w:hAnsi="標楷體" w:hint="eastAsia"/>
                              </w:rPr>
                              <w:t>年</w:t>
                            </w:r>
                            <w:r>
                              <w:rPr>
                                <w:rFonts w:ascii="標楷體" w:eastAsia="標楷體" w:hAnsi="標楷體" w:hint="eastAsia"/>
                              </w:rPr>
                              <w:t>度（</w:t>
                            </w:r>
                            <w:r w:rsidRPr="00CD498D">
                              <w:rPr>
                                <w:rFonts w:ascii="標楷體" w:eastAsia="標楷體" w:hAnsi="標楷體" w:hint="eastAsia"/>
                              </w:rPr>
                              <w:t>截至</w:t>
                            </w:r>
                          </w:p>
                          <w:p w:rsidR="001812D1" w:rsidRPr="00CD498D" w:rsidRDefault="001812D1" w:rsidP="00BD3FAA">
                            <w:pPr>
                              <w:spacing w:line="240" w:lineRule="exact"/>
                              <w:jc w:val="center"/>
                              <w:rPr>
                                <w:rFonts w:ascii="標楷體" w:eastAsia="標楷體" w:hAnsi="標楷體"/>
                              </w:rPr>
                            </w:pPr>
                            <w:r w:rsidRPr="00CD498D">
                              <w:rPr>
                                <w:rFonts w:ascii="標楷體" w:eastAsia="標楷體" w:hAnsi="標楷體" w:hint="eastAsia"/>
                              </w:rPr>
                              <w:t>9月2</w:t>
                            </w:r>
                            <w:r w:rsidRPr="00CD498D">
                              <w:rPr>
                                <w:rFonts w:ascii="標楷體" w:eastAsia="標楷體" w:hAnsi="標楷體"/>
                              </w:rPr>
                              <w:t>8</w:t>
                            </w:r>
                            <w:r w:rsidRPr="00CD498D">
                              <w:rPr>
                                <w:rFonts w:ascii="標楷體" w:eastAsia="標楷體" w:hAnsi="標楷體" w:hint="eastAsia"/>
                              </w:rPr>
                              <w:t>日止</w:t>
                            </w:r>
                            <w:r>
                              <w:rPr>
                                <w:rFonts w:ascii="標楷體" w:eastAsia="標楷體" w:hAnsi="標楷體" w:hint="eastAsia"/>
                              </w:rPr>
                              <w:t>）</w:t>
                            </w:r>
                          </w:p>
                        </w:tc>
                      </w:tr>
                      <w:tr w:rsidR="001812D1" w:rsidRPr="00CD498D" w:rsidTr="00BD3FAA">
                        <w:trPr>
                          <w:trHeight w:val="20"/>
                        </w:trPr>
                        <w:tc>
                          <w:tcPr>
                            <w:tcW w:w="2033" w:type="pct"/>
                            <w:vAlign w:val="bottom"/>
                          </w:tcPr>
                          <w:p w:rsidR="001812D1" w:rsidRPr="00CD498D" w:rsidRDefault="001812D1" w:rsidP="00BD3FAA">
                            <w:pPr>
                              <w:jc w:val="center"/>
                              <w:rPr>
                                <w:rFonts w:ascii="標楷體" w:eastAsia="標楷體" w:hAnsi="標楷體"/>
                              </w:rPr>
                            </w:pPr>
                            <w:r w:rsidRPr="00CD498D">
                              <w:rPr>
                                <w:rFonts w:ascii="標楷體" w:eastAsia="標楷體" w:hAnsi="標楷體" w:hint="eastAsia"/>
                              </w:rPr>
                              <w:t>合計</w:t>
                            </w:r>
                          </w:p>
                        </w:tc>
                        <w:tc>
                          <w:tcPr>
                            <w:tcW w:w="8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9</w:t>
                            </w:r>
                            <w:r w:rsidRPr="00CD498D">
                              <w:rPr>
                                <w:rFonts w:ascii="標楷體" w:eastAsia="標楷體" w:hAnsi="標楷體"/>
                              </w:rPr>
                              <w:t>4</w:t>
                            </w:r>
                          </w:p>
                        </w:tc>
                        <w:tc>
                          <w:tcPr>
                            <w:tcW w:w="9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1</w:t>
                            </w:r>
                            <w:r w:rsidRPr="00CD498D">
                              <w:rPr>
                                <w:rFonts w:ascii="標楷體" w:eastAsia="標楷體" w:hAnsi="標楷體"/>
                              </w:rPr>
                              <w:t>45</w:t>
                            </w:r>
                          </w:p>
                        </w:tc>
                        <w:tc>
                          <w:tcPr>
                            <w:tcW w:w="116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1</w:t>
                            </w:r>
                            <w:r w:rsidRPr="00CD498D">
                              <w:rPr>
                                <w:rFonts w:ascii="標楷體" w:eastAsia="標楷體" w:hAnsi="標楷體"/>
                              </w:rPr>
                              <w:t>00</w:t>
                            </w:r>
                          </w:p>
                        </w:tc>
                      </w:tr>
                      <w:tr w:rsidR="001812D1" w:rsidRPr="00CD498D" w:rsidTr="00BD3FAA">
                        <w:trPr>
                          <w:trHeight w:val="20"/>
                        </w:trPr>
                        <w:tc>
                          <w:tcPr>
                            <w:tcW w:w="2033" w:type="pct"/>
                            <w:tcBorders>
                              <w:bottom w:val="single" w:sz="4" w:space="0" w:color="auto"/>
                            </w:tcBorders>
                            <w:vAlign w:val="bottom"/>
                          </w:tcPr>
                          <w:p w:rsidR="001812D1" w:rsidRPr="00CD498D" w:rsidRDefault="001812D1" w:rsidP="00BD3FAA">
                            <w:pPr>
                              <w:jc w:val="center"/>
                              <w:rPr>
                                <w:rFonts w:ascii="標楷體" w:eastAsia="標楷體" w:hAnsi="標楷體"/>
                              </w:rPr>
                            </w:pPr>
                            <w:r w:rsidRPr="00CD498D">
                              <w:rPr>
                                <w:rFonts w:ascii="標楷體" w:eastAsia="標楷體" w:hAnsi="標楷體"/>
                              </w:rPr>
                              <w:t>10天以下</w:t>
                            </w:r>
                          </w:p>
                        </w:tc>
                        <w:tc>
                          <w:tcPr>
                            <w:tcW w:w="852" w:type="pct"/>
                            <w:tcBorders>
                              <w:bottom w:val="sing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43</w:t>
                            </w:r>
                          </w:p>
                        </w:tc>
                        <w:tc>
                          <w:tcPr>
                            <w:tcW w:w="952" w:type="pct"/>
                            <w:tcBorders>
                              <w:bottom w:val="sing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90</w:t>
                            </w:r>
                          </w:p>
                        </w:tc>
                        <w:tc>
                          <w:tcPr>
                            <w:tcW w:w="1162" w:type="pct"/>
                            <w:tcBorders>
                              <w:bottom w:val="sing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48</w:t>
                            </w:r>
                          </w:p>
                        </w:tc>
                      </w:tr>
                      <w:tr w:rsidR="001812D1" w:rsidRPr="00CD498D" w:rsidTr="00BD3FAA">
                        <w:trPr>
                          <w:trHeight w:val="20"/>
                        </w:trPr>
                        <w:tc>
                          <w:tcPr>
                            <w:tcW w:w="2033" w:type="pct"/>
                            <w:tcBorders>
                              <w:bottom w:val="double" w:sz="4" w:space="0" w:color="auto"/>
                            </w:tcBorders>
                            <w:vAlign w:val="bottom"/>
                          </w:tcPr>
                          <w:p w:rsidR="001812D1" w:rsidRPr="00CD498D" w:rsidRDefault="001812D1" w:rsidP="00BD3FAA">
                            <w:pPr>
                              <w:jc w:val="center"/>
                              <w:rPr>
                                <w:rFonts w:ascii="標楷體" w:eastAsia="標楷體" w:hAnsi="標楷體"/>
                              </w:rPr>
                            </w:pPr>
                            <w:r w:rsidRPr="00CD498D">
                              <w:rPr>
                                <w:rFonts w:ascii="標楷體" w:eastAsia="標楷體" w:hAnsi="標楷體" w:hint="eastAsia"/>
                              </w:rPr>
                              <w:t>超過1</w:t>
                            </w:r>
                            <w:r w:rsidRPr="00CD498D">
                              <w:rPr>
                                <w:rFonts w:ascii="標楷體" w:eastAsia="標楷體" w:hAnsi="標楷體"/>
                              </w:rPr>
                              <w:t>0</w:t>
                            </w:r>
                            <w:r w:rsidRPr="00CD498D">
                              <w:rPr>
                                <w:rFonts w:ascii="標楷體" w:eastAsia="標楷體" w:hAnsi="標楷體" w:hint="eastAsia"/>
                              </w:rPr>
                              <w:t>日小計</w:t>
                            </w:r>
                          </w:p>
                        </w:tc>
                        <w:tc>
                          <w:tcPr>
                            <w:tcW w:w="852" w:type="pct"/>
                            <w:tcBorders>
                              <w:bottom w:val="doub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5</w:t>
                            </w:r>
                            <w:r w:rsidRPr="00CD498D">
                              <w:rPr>
                                <w:rFonts w:ascii="標楷體" w:eastAsia="標楷體" w:hAnsi="標楷體"/>
                              </w:rPr>
                              <w:t>1</w:t>
                            </w:r>
                          </w:p>
                        </w:tc>
                        <w:tc>
                          <w:tcPr>
                            <w:tcW w:w="952" w:type="pct"/>
                            <w:tcBorders>
                              <w:bottom w:val="doub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5</w:t>
                            </w:r>
                            <w:r w:rsidRPr="00CD498D">
                              <w:rPr>
                                <w:rFonts w:ascii="標楷體" w:eastAsia="標楷體" w:hAnsi="標楷體"/>
                              </w:rPr>
                              <w:t>5</w:t>
                            </w:r>
                          </w:p>
                        </w:tc>
                        <w:tc>
                          <w:tcPr>
                            <w:tcW w:w="1162" w:type="pct"/>
                            <w:tcBorders>
                              <w:bottom w:val="doub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5</w:t>
                            </w:r>
                            <w:r w:rsidRPr="00CD498D">
                              <w:rPr>
                                <w:rFonts w:ascii="標楷體" w:eastAsia="標楷體" w:hAnsi="標楷體"/>
                              </w:rPr>
                              <w:t>2</w:t>
                            </w:r>
                          </w:p>
                        </w:tc>
                      </w:tr>
                      <w:tr w:rsidR="001812D1" w:rsidRPr="00CD498D" w:rsidTr="00BD3FAA">
                        <w:trPr>
                          <w:trHeight w:val="20"/>
                        </w:trPr>
                        <w:tc>
                          <w:tcPr>
                            <w:tcW w:w="2033" w:type="pct"/>
                            <w:tcBorders>
                              <w:top w:val="double" w:sz="4" w:space="0" w:color="auto"/>
                            </w:tcBorders>
                            <w:vAlign w:val="bottom"/>
                          </w:tcPr>
                          <w:p w:rsidR="001812D1" w:rsidRPr="00CD498D" w:rsidRDefault="001812D1" w:rsidP="00BD3FAA">
                            <w:pPr>
                              <w:jc w:val="center"/>
                              <w:rPr>
                                <w:rFonts w:ascii="標楷體" w:eastAsia="標楷體" w:hAnsi="標楷體"/>
                              </w:rPr>
                            </w:pPr>
                            <w:r w:rsidRPr="00CD498D">
                              <w:rPr>
                                <w:rFonts w:ascii="標楷體" w:eastAsia="標楷體" w:hAnsi="標楷體"/>
                              </w:rPr>
                              <w:t>11天~30天</w:t>
                            </w:r>
                          </w:p>
                        </w:tc>
                        <w:tc>
                          <w:tcPr>
                            <w:tcW w:w="852" w:type="pct"/>
                            <w:tcBorders>
                              <w:top w:val="doub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37</w:t>
                            </w:r>
                          </w:p>
                        </w:tc>
                        <w:tc>
                          <w:tcPr>
                            <w:tcW w:w="952" w:type="pct"/>
                            <w:tcBorders>
                              <w:top w:val="doub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33</w:t>
                            </w:r>
                          </w:p>
                        </w:tc>
                        <w:tc>
                          <w:tcPr>
                            <w:tcW w:w="1162" w:type="pct"/>
                            <w:tcBorders>
                              <w:top w:val="double" w:sz="4" w:space="0" w:color="auto"/>
                            </w:tcBorders>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33</w:t>
                            </w:r>
                          </w:p>
                        </w:tc>
                      </w:tr>
                      <w:tr w:rsidR="001812D1" w:rsidRPr="00CD498D" w:rsidTr="00BD3FAA">
                        <w:trPr>
                          <w:trHeight w:val="20"/>
                        </w:trPr>
                        <w:tc>
                          <w:tcPr>
                            <w:tcW w:w="2033" w:type="pct"/>
                            <w:vAlign w:val="bottom"/>
                          </w:tcPr>
                          <w:p w:rsidR="001812D1" w:rsidRPr="00CD498D" w:rsidRDefault="001812D1" w:rsidP="00BD3FAA">
                            <w:pPr>
                              <w:jc w:val="center"/>
                              <w:rPr>
                                <w:rFonts w:ascii="標楷體" w:eastAsia="標楷體" w:hAnsi="標楷體"/>
                              </w:rPr>
                            </w:pPr>
                            <w:r w:rsidRPr="00CD498D">
                              <w:rPr>
                                <w:rFonts w:ascii="標楷體" w:eastAsia="標楷體" w:hAnsi="標楷體"/>
                              </w:rPr>
                              <w:t>31天~60天</w:t>
                            </w:r>
                          </w:p>
                        </w:tc>
                        <w:tc>
                          <w:tcPr>
                            <w:tcW w:w="8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8</w:t>
                            </w:r>
                          </w:p>
                        </w:tc>
                        <w:tc>
                          <w:tcPr>
                            <w:tcW w:w="9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13</w:t>
                            </w:r>
                          </w:p>
                        </w:tc>
                        <w:tc>
                          <w:tcPr>
                            <w:tcW w:w="116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9</w:t>
                            </w:r>
                          </w:p>
                        </w:tc>
                      </w:tr>
                      <w:tr w:rsidR="001812D1" w:rsidRPr="00CD498D" w:rsidTr="00BD3FAA">
                        <w:trPr>
                          <w:trHeight w:val="20"/>
                        </w:trPr>
                        <w:tc>
                          <w:tcPr>
                            <w:tcW w:w="2033" w:type="pct"/>
                            <w:vAlign w:val="bottom"/>
                          </w:tcPr>
                          <w:p w:rsidR="001812D1" w:rsidRPr="00CD498D" w:rsidRDefault="001812D1" w:rsidP="00BD3FAA">
                            <w:pPr>
                              <w:jc w:val="center"/>
                              <w:rPr>
                                <w:rFonts w:ascii="標楷體" w:eastAsia="標楷體" w:hAnsi="標楷體"/>
                              </w:rPr>
                            </w:pPr>
                            <w:r w:rsidRPr="00CD498D">
                              <w:rPr>
                                <w:rFonts w:ascii="標楷體" w:eastAsia="標楷體" w:hAnsi="標楷體"/>
                              </w:rPr>
                              <w:t>61天~90天</w:t>
                            </w:r>
                          </w:p>
                        </w:tc>
                        <w:tc>
                          <w:tcPr>
                            <w:tcW w:w="8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3</w:t>
                            </w:r>
                          </w:p>
                        </w:tc>
                        <w:tc>
                          <w:tcPr>
                            <w:tcW w:w="9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6</w:t>
                            </w:r>
                          </w:p>
                        </w:tc>
                        <w:tc>
                          <w:tcPr>
                            <w:tcW w:w="116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5</w:t>
                            </w:r>
                          </w:p>
                        </w:tc>
                      </w:tr>
                      <w:tr w:rsidR="001812D1" w:rsidRPr="00CD498D" w:rsidTr="00BD3FAA">
                        <w:trPr>
                          <w:trHeight w:val="20"/>
                        </w:trPr>
                        <w:tc>
                          <w:tcPr>
                            <w:tcW w:w="2033" w:type="pct"/>
                            <w:vAlign w:val="bottom"/>
                          </w:tcPr>
                          <w:p w:rsidR="001812D1" w:rsidRPr="00CD498D" w:rsidRDefault="001812D1" w:rsidP="00BD3FAA">
                            <w:pPr>
                              <w:jc w:val="center"/>
                              <w:rPr>
                                <w:rFonts w:ascii="標楷體" w:eastAsia="標楷體" w:hAnsi="標楷體"/>
                              </w:rPr>
                            </w:pPr>
                            <w:r w:rsidRPr="00CD498D">
                              <w:rPr>
                                <w:rFonts w:ascii="標楷體" w:eastAsia="標楷體" w:hAnsi="標楷體"/>
                              </w:rPr>
                              <w:t>91~120天</w:t>
                            </w:r>
                          </w:p>
                        </w:tc>
                        <w:tc>
                          <w:tcPr>
                            <w:tcW w:w="852" w:type="pct"/>
                            <w:vAlign w:val="bottom"/>
                          </w:tcPr>
                          <w:p w:rsidR="001812D1" w:rsidRPr="00CD498D" w:rsidRDefault="001812D1" w:rsidP="00F10B41">
                            <w:pPr>
                              <w:jc w:val="right"/>
                              <w:rPr>
                                <w:rFonts w:ascii="標楷體" w:eastAsia="標楷體" w:hAnsi="標楷體"/>
                              </w:rPr>
                            </w:pPr>
                            <w:r>
                              <w:rPr>
                                <w:rFonts w:ascii="標楷體" w:eastAsia="標楷體" w:hAnsi="標楷體" w:hint="eastAsia"/>
                              </w:rPr>
                              <w:t>－</w:t>
                            </w:r>
                          </w:p>
                        </w:tc>
                        <w:tc>
                          <w:tcPr>
                            <w:tcW w:w="9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1</w:t>
                            </w:r>
                          </w:p>
                        </w:tc>
                        <w:tc>
                          <w:tcPr>
                            <w:tcW w:w="116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1</w:t>
                            </w:r>
                          </w:p>
                        </w:tc>
                      </w:tr>
                      <w:tr w:rsidR="001812D1" w:rsidRPr="00CD498D" w:rsidTr="00BD3FAA">
                        <w:trPr>
                          <w:trHeight w:val="20"/>
                        </w:trPr>
                        <w:tc>
                          <w:tcPr>
                            <w:tcW w:w="2033" w:type="pct"/>
                            <w:vAlign w:val="bottom"/>
                          </w:tcPr>
                          <w:p w:rsidR="001812D1" w:rsidRPr="00CD498D" w:rsidRDefault="001812D1" w:rsidP="00BD3FAA">
                            <w:pPr>
                              <w:jc w:val="center"/>
                              <w:rPr>
                                <w:rFonts w:ascii="標楷體" w:eastAsia="標楷體" w:hAnsi="標楷體"/>
                              </w:rPr>
                            </w:pPr>
                            <w:r w:rsidRPr="00CD498D">
                              <w:rPr>
                                <w:rFonts w:ascii="標楷體" w:eastAsia="標楷體" w:hAnsi="標楷體"/>
                              </w:rPr>
                              <w:t>超過120天</w:t>
                            </w:r>
                          </w:p>
                        </w:tc>
                        <w:tc>
                          <w:tcPr>
                            <w:tcW w:w="8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3</w:t>
                            </w:r>
                          </w:p>
                        </w:tc>
                        <w:tc>
                          <w:tcPr>
                            <w:tcW w:w="95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rPr>
                              <w:t>2</w:t>
                            </w:r>
                          </w:p>
                        </w:tc>
                        <w:tc>
                          <w:tcPr>
                            <w:tcW w:w="1162" w:type="pct"/>
                            <w:vAlign w:val="bottom"/>
                          </w:tcPr>
                          <w:p w:rsidR="001812D1" w:rsidRPr="00CD498D" w:rsidRDefault="001812D1" w:rsidP="00F10B41">
                            <w:pPr>
                              <w:jc w:val="right"/>
                              <w:rPr>
                                <w:rFonts w:ascii="標楷體" w:eastAsia="標楷體" w:hAnsi="標楷體"/>
                              </w:rPr>
                            </w:pPr>
                            <w:r w:rsidRPr="00CD498D">
                              <w:rPr>
                                <w:rFonts w:ascii="標楷體" w:eastAsia="標楷體" w:hAnsi="標楷體" w:hint="eastAsia"/>
                              </w:rPr>
                              <w:t>4</w:t>
                            </w:r>
                          </w:p>
                        </w:tc>
                      </w:tr>
                    </w:tbl>
                    <w:p w:rsidR="001812D1" w:rsidRPr="00CE65BC" w:rsidRDefault="001812D1" w:rsidP="009426D2">
                      <w:pPr>
                        <w:spacing w:line="200" w:lineRule="exact"/>
                        <w:rPr>
                          <w:rFonts w:ascii="標楷體" w:eastAsia="標楷體" w:hAnsi="標楷體"/>
                          <w:sz w:val="18"/>
                          <w:szCs w:val="18"/>
                        </w:rPr>
                      </w:pPr>
                      <w:r w:rsidRPr="00CE65BC">
                        <w:rPr>
                          <w:rFonts w:ascii="標楷體" w:eastAsia="標楷體" w:hAnsi="標楷體" w:hint="eastAsia"/>
                          <w:sz w:val="18"/>
                          <w:szCs w:val="18"/>
                        </w:rPr>
                        <w:t>資料來源：整理自衛生局提供資料。</w:t>
                      </w:r>
                    </w:p>
                  </w:txbxContent>
                </v:textbox>
                <w10:wrap type="tight" anchorx="margin"/>
              </v:shape>
            </w:pict>
          </mc:Fallback>
        </mc:AlternateContent>
      </w:r>
      <w:r w:rsidR="00BD3FAA" w:rsidRPr="009426D2">
        <w:rPr>
          <w:rFonts w:ascii="標楷體" w:eastAsia="標楷體" w:hAnsi="標楷體" w:cs="Times New Roman" w:hint="eastAsia"/>
          <w:spacing w:val="-2"/>
        </w:rPr>
        <w:t>年度發生次數之54.26％、37.93％及52</w:t>
      </w:r>
      <w:r w:rsidR="00702D62">
        <w:rPr>
          <w:rFonts w:ascii="標楷體" w:eastAsia="標楷體" w:hAnsi="標楷體" w:cs="Times New Roman"/>
          <w:spacing w:val="-2"/>
        </w:rPr>
        <w:t>.00</w:t>
      </w:r>
      <w:r w:rsidR="00BD3FAA" w:rsidRPr="009426D2">
        <w:rPr>
          <w:rFonts w:ascii="標楷體" w:eastAsia="標楷體" w:hAnsi="標楷體" w:cs="Times New Roman" w:hint="eastAsia"/>
          <w:spacing w:val="-2"/>
        </w:rPr>
        <w:t>％，經函請檢討改善。據復：已研擬加強控管作為，截至112年1月16日止，防疫物資低於安全儲備量情形初步已獲得改善，並將持續監控12區健康服務中心及臺北市轄內醫療機構防疫物資儲備情形。</w:t>
      </w:r>
    </w:p>
    <w:p w:rsidR="00BD3FAA" w:rsidRPr="00BD3FAA" w:rsidRDefault="00621D04" w:rsidP="00B7633B">
      <w:pPr>
        <w:spacing w:beforeLines="20" w:before="72" w:line="462" w:lineRule="exact"/>
        <w:ind w:firstLineChars="200" w:firstLine="480"/>
        <w:jc w:val="both"/>
        <w:rPr>
          <w:rFonts w:ascii="標楷體" w:eastAsia="標楷體" w:hAnsi="標楷體" w:cs="Times New Roman"/>
        </w:rPr>
      </w:pPr>
      <w:r w:rsidRPr="00BD3FAA">
        <w:rPr>
          <w:rFonts w:ascii="標楷體" w:eastAsia="標楷體" w:hAnsi="標楷體" w:cs="Times New Roman" w:hint="eastAsia"/>
          <w:b/>
          <w:noProof/>
        </w:rPr>
        <mc:AlternateContent>
          <mc:Choice Requires="wps">
            <w:drawing>
              <wp:anchor distT="0" distB="0" distL="114300" distR="114300" simplePos="0" relativeHeight="251778048" behindDoc="1" locked="0" layoutInCell="1" allowOverlap="1" wp14:anchorId="6831BF0A" wp14:editId="577AE0BC">
                <wp:simplePos x="0" y="0"/>
                <wp:positionH relativeFrom="margin">
                  <wp:posOffset>1370330</wp:posOffset>
                </wp:positionH>
                <wp:positionV relativeFrom="paragraph">
                  <wp:posOffset>2693670</wp:posOffset>
                </wp:positionV>
                <wp:extent cx="4925060" cy="3232150"/>
                <wp:effectExtent l="0" t="0" r="8890" b="6350"/>
                <wp:wrapTight wrapText="bothSides">
                  <wp:wrapPolygon edited="0">
                    <wp:start x="0" y="0"/>
                    <wp:lineTo x="0" y="21515"/>
                    <wp:lineTo x="21555" y="21515"/>
                    <wp:lineTo x="21555" y="0"/>
                    <wp:lineTo x="0" y="0"/>
                  </wp:wrapPolygon>
                </wp:wrapTight>
                <wp:docPr id="808854609" name="文字方塊 808854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5060" cy="3232150"/>
                        </a:xfrm>
                        <a:prstGeom prst="rect">
                          <a:avLst/>
                        </a:prstGeom>
                        <a:solidFill>
                          <a:sysClr val="window" lastClr="FFFFFF">
                            <a:lumMod val="100000"/>
                            <a:lumOff val="0"/>
                          </a:sys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1812D1" w:rsidRDefault="001812D1" w:rsidP="00BD3FAA">
                            <w:pPr>
                              <w:widowControl/>
                              <w:spacing w:line="0" w:lineRule="atLeast"/>
                              <w:ind w:leftChars="450" w:left="6726" w:rightChars="32" w:right="77" w:hangingChars="2350" w:hanging="5646"/>
                              <w:rPr>
                                <w:rFonts w:ascii="標楷體" w:eastAsia="標楷體" w:hAnsi="標楷體" w:cs="Arial"/>
                                <w:bCs/>
                                <w:sz w:val="20"/>
                              </w:rPr>
                            </w:pPr>
                            <w:r w:rsidRPr="00D327B9">
                              <w:rPr>
                                <w:rFonts w:ascii="標楷體" w:eastAsia="標楷體" w:hAnsi="標楷體" w:cs="Arial" w:hint="eastAsia"/>
                                <w:b/>
                                <w:bCs/>
                                <w:szCs w:val="24"/>
                              </w:rPr>
                              <w:t>表</w:t>
                            </w:r>
                            <w:r>
                              <w:rPr>
                                <w:rFonts w:ascii="標楷體" w:eastAsia="標楷體" w:hAnsi="標楷體" w:cs="Arial" w:hint="eastAsia"/>
                                <w:b/>
                                <w:bCs/>
                                <w:szCs w:val="24"/>
                              </w:rPr>
                              <w:t>2</w:t>
                            </w:r>
                            <w:r w:rsidRPr="00D327B9">
                              <w:rPr>
                                <w:rFonts w:ascii="標楷體" w:eastAsia="標楷體" w:hAnsi="標楷體" w:cs="Arial" w:hint="eastAsia"/>
                                <w:b/>
                                <w:bCs/>
                                <w:szCs w:val="24"/>
                              </w:rPr>
                              <w:t xml:space="preserve">　衛生局受贈電子體溫計各區健康服務中心發放情形</w:t>
                            </w:r>
                          </w:p>
                          <w:p w:rsidR="001812D1" w:rsidRPr="005B4656" w:rsidRDefault="001812D1" w:rsidP="00621D04">
                            <w:pPr>
                              <w:widowControl/>
                              <w:spacing w:line="0" w:lineRule="atLeast"/>
                              <w:ind w:leftChars="450" w:left="5780" w:rightChars="32" w:right="77" w:hangingChars="2350" w:hanging="4700"/>
                              <w:jc w:val="right"/>
                              <w:rPr>
                                <w:rFonts w:ascii="標楷體" w:eastAsia="標楷體" w:hAnsi="標楷體"/>
                                <w:sz w:val="20"/>
                              </w:rPr>
                            </w:pPr>
                            <w:r w:rsidRPr="003E7325">
                              <w:rPr>
                                <w:rFonts w:ascii="標楷體" w:eastAsia="標楷體" w:hAnsi="標楷體" w:hint="eastAsia"/>
                                <w:sz w:val="20"/>
                              </w:rPr>
                              <w:t>單位：支</w:t>
                            </w:r>
                            <w:r>
                              <w:rPr>
                                <w:rFonts w:ascii="標楷體" w:eastAsia="標楷體" w:hAnsi="標楷體" w:hint="eastAsia"/>
                                <w:sz w:val="20"/>
                              </w:rPr>
                              <w:t>、％</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
                              <w:gridCol w:w="1247"/>
                              <w:gridCol w:w="851"/>
                              <w:gridCol w:w="1276"/>
                              <w:gridCol w:w="1842"/>
                              <w:gridCol w:w="1701"/>
                            </w:tblGrid>
                            <w:tr w:rsidR="001812D1" w:rsidRPr="005B4656" w:rsidTr="00BD3FAA">
                              <w:trPr>
                                <w:tblHeade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項次</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健康服務</w:t>
                                  </w:r>
                                </w:p>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中心</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A26EE0" w:rsidRDefault="001812D1" w:rsidP="00BD3FAA">
                                  <w:pPr>
                                    <w:spacing w:line="0" w:lineRule="atLeast"/>
                                    <w:ind w:leftChars="-32" w:left="1" w:hangingChars="49" w:hanging="78"/>
                                    <w:jc w:val="center"/>
                                    <w:rPr>
                                      <w:rFonts w:ascii="標楷體" w:eastAsia="標楷體" w:hAnsi="標楷體"/>
                                      <w:spacing w:val="-20"/>
                                      <w:sz w:val="20"/>
                                    </w:rPr>
                                  </w:pPr>
                                  <w:r w:rsidRPr="00A26EE0">
                                    <w:rPr>
                                      <w:rFonts w:ascii="標楷體" w:eastAsia="標楷體" w:hAnsi="標楷體" w:hint="eastAsia"/>
                                      <w:spacing w:val="-20"/>
                                      <w:sz w:val="20"/>
                                    </w:rPr>
                                    <w:t>領用數量</w:t>
                                  </w:r>
                                </w:p>
                                <w:p w:rsidR="001812D1" w:rsidRPr="005B4656" w:rsidRDefault="001812D1" w:rsidP="00BD3FAA">
                                  <w:pPr>
                                    <w:spacing w:line="0" w:lineRule="atLeast"/>
                                    <w:jc w:val="center"/>
                                    <w:rPr>
                                      <w:rFonts w:ascii="標楷體" w:eastAsia="標楷體" w:hAnsi="標楷體"/>
                                      <w:sz w:val="20"/>
                                    </w:rPr>
                                  </w:pPr>
                                  <w:r>
                                    <w:rPr>
                                      <w:rFonts w:ascii="標楷體" w:eastAsia="標楷體" w:hAnsi="標楷體" w:hint="eastAsia"/>
                                      <w:sz w:val="20"/>
                                    </w:rPr>
                                    <w:t>（A）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已發放</w:t>
                                  </w:r>
                                  <w:r>
                                    <w:rPr>
                                      <w:rFonts w:ascii="標楷體" w:eastAsia="標楷體" w:hAnsi="標楷體" w:hint="eastAsia"/>
                                      <w:sz w:val="20"/>
                                    </w:rPr>
                                    <w:t>數量</w:t>
                                  </w:r>
                                </w:p>
                                <w:p w:rsidR="001812D1" w:rsidRPr="005B4656" w:rsidRDefault="001812D1" w:rsidP="00BD3FAA">
                                  <w:pPr>
                                    <w:spacing w:line="0" w:lineRule="atLeast"/>
                                    <w:jc w:val="center"/>
                                    <w:rPr>
                                      <w:rFonts w:ascii="標楷體" w:eastAsia="標楷體" w:hAnsi="標楷體"/>
                                      <w:sz w:val="20"/>
                                    </w:rPr>
                                  </w:pPr>
                                  <w:r>
                                    <w:rPr>
                                      <w:rFonts w:ascii="標楷體" w:eastAsia="標楷體" w:hAnsi="標楷體" w:hint="eastAsia"/>
                                      <w:sz w:val="20"/>
                                    </w:rPr>
                                    <w:t>（</w:t>
                                  </w:r>
                                  <w:r>
                                    <w:rPr>
                                      <w:rFonts w:ascii="標楷體" w:eastAsia="標楷體" w:hAnsi="標楷體"/>
                                      <w:sz w:val="20"/>
                                    </w:rPr>
                                    <w:t>B</w:t>
                                  </w:r>
                                  <w:r>
                                    <w:rPr>
                                      <w:rFonts w:ascii="標楷體" w:eastAsia="標楷體" w:hAnsi="標楷體" w:hint="eastAsia"/>
                                      <w:sz w:val="20"/>
                                    </w:rPr>
                                    <w:t>）</w:t>
                                  </w:r>
                                </w:p>
                              </w:tc>
                              <w:tc>
                                <w:tcPr>
                                  <w:tcW w:w="1842" w:type="dxa"/>
                                  <w:tcBorders>
                                    <w:top w:val="single" w:sz="4" w:space="0" w:color="auto"/>
                                    <w:left w:val="single" w:sz="4" w:space="0" w:color="auto"/>
                                    <w:bottom w:val="single" w:sz="4" w:space="0" w:color="auto"/>
                                    <w:right w:val="single" w:sz="4" w:space="0" w:color="auto"/>
                                  </w:tcBorders>
                                </w:tcPr>
                                <w:p w:rsidR="001812D1" w:rsidRPr="003E7325" w:rsidRDefault="001812D1" w:rsidP="00BD3FAA">
                                  <w:pPr>
                                    <w:spacing w:line="0" w:lineRule="atLeast"/>
                                    <w:jc w:val="center"/>
                                    <w:rPr>
                                      <w:rFonts w:ascii="標楷體" w:eastAsia="標楷體" w:hAnsi="標楷體"/>
                                      <w:sz w:val="20"/>
                                    </w:rPr>
                                  </w:pPr>
                                  <w:r w:rsidRPr="003E7325">
                                    <w:rPr>
                                      <w:rFonts w:ascii="標楷體" w:eastAsia="標楷體" w:hAnsi="標楷體" w:hint="eastAsia"/>
                                      <w:sz w:val="20"/>
                                    </w:rPr>
                                    <w:t>發放率</w:t>
                                  </w:r>
                                </w:p>
                                <w:p w:rsidR="001812D1" w:rsidRPr="005B4656" w:rsidRDefault="001812D1" w:rsidP="00BD3FAA">
                                  <w:pPr>
                                    <w:spacing w:line="0" w:lineRule="atLeast"/>
                                    <w:jc w:val="center"/>
                                    <w:rPr>
                                      <w:rFonts w:ascii="標楷體" w:eastAsia="標楷體" w:hAnsi="標楷體"/>
                                      <w:sz w:val="20"/>
                                    </w:rPr>
                                  </w:pPr>
                                  <w:r w:rsidRPr="003E7325">
                                    <w:rPr>
                                      <w:rFonts w:ascii="標楷體" w:eastAsia="標楷體" w:hAnsi="標楷體" w:hint="eastAsia"/>
                                      <w:sz w:val="20"/>
                                    </w:rPr>
                                    <w:t>（</w:t>
                                  </w:r>
                                  <w:r>
                                    <w:rPr>
                                      <w:rFonts w:ascii="標楷體" w:eastAsia="標楷體" w:hAnsi="標楷體"/>
                                      <w:sz w:val="20"/>
                                    </w:rPr>
                                    <w:t>B</w:t>
                                  </w:r>
                                  <w:r w:rsidRPr="003E7325">
                                    <w:rPr>
                                      <w:rFonts w:ascii="標楷體" w:eastAsia="標楷體" w:hAnsi="標楷體" w:hint="eastAsia"/>
                                      <w:sz w:val="20"/>
                                    </w:rPr>
                                    <w:t>）/（</w:t>
                                  </w:r>
                                  <w:r>
                                    <w:rPr>
                                      <w:rFonts w:ascii="標楷體" w:eastAsia="標楷體" w:hAnsi="標楷體" w:hint="eastAsia"/>
                                      <w:sz w:val="20"/>
                                    </w:rPr>
                                    <w:t>A</w:t>
                                  </w:r>
                                  <w:r w:rsidRPr="003E7325">
                                    <w:rPr>
                                      <w:rFonts w:ascii="標楷體" w:eastAsia="標楷體" w:hAnsi="標楷體" w:hint="eastAsia"/>
                                      <w:sz w:val="20"/>
                                    </w:rPr>
                                    <w:t>）</w:t>
                                  </w:r>
                                  <w:r w:rsidRPr="003E7325">
                                    <w:rPr>
                                      <w:rFonts w:ascii="標楷體" w:eastAsia="標楷體" w:hAnsi="標楷體"/>
                                      <w:sz w:val="20"/>
                                    </w:rPr>
                                    <w:t>×</w:t>
                                  </w:r>
                                  <w:r w:rsidRPr="003E7325">
                                    <w:rPr>
                                      <w:rFonts w:ascii="標楷體" w:eastAsia="標楷體" w:hAnsi="標楷體" w:hint="eastAsia"/>
                                      <w:sz w:val="20"/>
                                    </w:rPr>
                                    <w:t>100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截至111年9月30日剩餘數量</w:t>
                                  </w:r>
                                </w:p>
                              </w:tc>
                            </w:tr>
                            <w:tr w:rsidR="001812D1" w:rsidRPr="005B4656" w:rsidTr="00BD3FAA">
                              <w:trPr>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812D1" w:rsidRPr="003E7325" w:rsidRDefault="001812D1" w:rsidP="00BD3FAA">
                                  <w:pPr>
                                    <w:spacing w:line="0" w:lineRule="atLeast"/>
                                    <w:jc w:val="center"/>
                                    <w:rPr>
                                      <w:rFonts w:ascii="標楷體" w:eastAsia="標楷體" w:hAnsi="標楷體"/>
                                      <w:b/>
                                      <w:sz w:val="20"/>
                                    </w:rPr>
                                  </w:pPr>
                                  <w:r w:rsidRPr="003E7325">
                                    <w:rPr>
                                      <w:rFonts w:ascii="標楷體" w:eastAsia="標楷體" w:hAnsi="標楷體" w:hint="eastAsia"/>
                                      <w:b/>
                                      <w:sz w:val="20"/>
                                    </w:rPr>
                                    <w:t>合計</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3E7325" w:rsidRDefault="001812D1" w:rsidP="00BD3FAA">
                                  <w:pPr>
                                    <w:spacing w:line="0" w:lineRule="atLeast"/>
                                    <w:jc w:val="right"/>
                                    <w:rPr>
                                      <w:rFonts w:ascii="標楷體" w:eastAsia="標楷體" w:hAnsi="標楷體"/>
                                      <w:b/>
                                      <w:sz w:val="20"/>
                                    </w:rPr>
                                  </w:pPr>
                                  <w:r w:rsidRPr="003E7325">
                                    <w:rPr>
                                      <w:rFonts w:ascii="標楷體" w:eastAsia="標楷體" w:hAnsi="標楷體" w:hint="eastAsia"/>
                                      <w:b/>
                                      <w:sz w:val="20"/>
                                    </w:rPr>
                                    <w:t>3</w:t>
                                  </w:r>
                                  <w:r w:rsidRPr="003E7325">
                                    <w:rPr>
                                      <w:rFonts w:ascii="標楷體" w:eastAsia="標楷體" w:hAnsi="標楷體"/>
                                      <w:b/>
                                      <w:sz w:val="20"/>
                                    </w:rPr>
                                    <w:t>,</w:t>
                                  </w:r>
                                  <w:r w:rsidRPr="003E7325">
                                    <w:rPr>
                                      <w:rFonts w:ascii="標楷體" w:eastAsia="標楷體" w:hAnsi="標楷體" w:hint="eastAsia"/>
                                      <w:b/>
                                      <w:sz w:val="20"/>
                                    </w:rPr>
                                    <w:t>950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3E7325" w:rsidRDefault="001812D1" w:rsidP="00BD3FAA">
                                  <w:pPr>
                                    <w:spacing w:line="0" w:lineRule="atLeast"/>
                                    <w:jc w:val="right"/>
                                    <w:rPr>
                                      <w:rFonts w:ascii="標楷體" w:eastAsia="標楷體" w:hAnsi="標楷體"/>
                                      <w:b/>
                                      <w:sz w:val="20"/>
                                    </w:rPr>
                                  </w:pPr>
                                  <w:r w:rsidRPr="003E7325">
                                    <w:rPr>
                                      <w:rFonts w:ascii="標楷體" w:eastAsia="標楷體" w:hAnsi="標楷體" w:hint="eastAsia"/>
                                      <w:b/>
                                      <w:sz w:val="20"/>
                                    </w:rPr>
                                    <w:t>9</w:t>
                                  </w:r>
                                  <w:r w:rsidRPr="003E7325">
                                    <w:rPr>
                                      <w:rFonts w:ascii="標楷體" w:eastAsia="標楷體" w:hAnsi="標楷體"/>
                                      <w:b/>
                                      <w:sz w:val="20"/>
                                    </w:rPr>
                                    <w:t>74</w:t>
                                  </w:r>
                                </w:p>
                              </w:tc>
                              <w:tc>
                                <w:tcPr>
                                  <w:tcW w:w="1842" w:type="dxa"/>
                                  <w:tcBorders>
                                    <w:top w:val="single" w:sz="4" w:space="0" w:color="auto"/>
                                    <w:left w:val="single" w:sz="4" w:space="0" w:color="auto"/>
                                    <w:bottom w:val="single" w:sz="4" w:space="0" w:color="auto"/>
                                    <w:right w:val="single" w:sz="4" w:space="0" w:color="auto"/>
                                  </w:tcBorders>
                                </w:tcPr>
                                <w:p w:rsidR="001812D1" w:rsidRPr="003E7325" w:rsidRDefault="001812D1" w:rsidP="00BD3FAA">
                                  <w:pPr>
                                    <w:spacing w:line="0" w:lineRule="atLeast"/>
                                    <w:jc w:val="right"/>
                                    <w:rPr>
                                      <w:rFonts w:ascii="標楷體" w:eastAsia="標楷體" w:hAnsi="標楷體"/>
                                      <w:b/>
                                      <w:sz w:val="20"/>
                                    </w:rPr>
                                  </w:pPr>
                                  <w:r>
                                    <w:rPr>
                                      <w:rFonts w:ascii="標楷體" w:eastAsia="標楷體" w:hAnsi="標楷體" w:hint="eastAsia"/>
                                      <w:b/>
                                      <w:sz w:val="20"/>
                                    </w:rPr>
                                    <w:t>2</w:t>
                                  </w:r>
                                  <w:r>
                                    <w:rPr>
                                      <w:rFonts w:ascii="標楷體" w:eastAsia="標楷體" w:hAnsi="標楷體"/>
                                      <w:b/>
                                      <w:sz w:val="20"/>
                                    </w:rPr>
                                    <w:t>4.66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3E7325" w:rsidRDefault="001812D1" w:rsidP="00BD3FAA">
                                  <w:pPr>
                                    <w:spacing w:line="0" w:lineRule="atLeast"/>
                                    <w:jc w:val="right"/>
                                    <w:rPr>
                                      <w:rFonts w:ascii="標楷體" w:eastAsia="標楷體" w:hAnsi="標楷體"/>
                                      <w:b/>
                                      <w:sz w:val="20"/>
                                    </w:rPr>
                                  </w:pPr>
                                  <w:r w:rsidRPr="003E7325">
                                    <w:rPr>
                                      <w:rFonts w:ascii="標楷體" w:eastAsia="標楷體" w:hAnsi="標楷體" w:hint="eastAsia"/>
                                      <w:b/>
                                      <w:sz w:val="20"/>
                                    </w:rPr>
                                    <w:t>2,</w:t>
                                  </w:r>
                                  <w:r w:rsidRPr="003E7325">
                                    <w:rPr>
                                      <w:rFonts w:ascii="標楷體" w:eastAsia="標楷體" w:hAnsi="標楷體"/>
                                      <w:b/>
                                      <w:sz w:val="20"/>
                                    </w:rPr>
                                    <w:t>976</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1</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中山區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2</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萬華區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237</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7</w:t>
                                  </w:r>
                                  <w:r>
                                    <w:rPr>
                                      <w:rFonts w:ascii="標楷體" w:eastAsia="標楷體" w:hAnsi="標楷體"/>
                                      <w:sz w:val="20"/>
                                    </w:rPr>
                                    <w:t>9.00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63</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3</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松山區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171</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5</w:t>
                                  </w:r>
                                  <w:r>
                                    <w:rPr>
                                      <w:rFonts w:ascii="標楷體" w:eastAsia="標楷體" w:hAnsi="標楷體"/>
                                      <w:sz w:val="20"/>
                                    </w:rPr>
                                    <w:t>7.00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129</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4</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文山區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100</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3.33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200</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5</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sidRPr="000F4473">
                                    <w:rPr>
                                      <w:rFonts w:ascii="標楷體" w:eastAsia="標楷體" w:hAnsi="標楷體" w:hint="eastAsia"/>
                                      <w:sz w:val="20"/>
                                    </w:rPr>
                                    <w:t>北投區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2</w:t>
                                  </w:r>
                                </w:p>
                              </w:tc>
                              <w:tc>
                                <w:tcPr>
                                  <w:tcW w:w="1842" w:type="dxa"/>
                                  <w:tcBorders>
                                    <w:top w:val="single" w:sz="4" w:space="0" w:color="auto"/>
                                    <w:left w:val="single" w:sz="4" w:space="0" w:color="auto"/>
                                    <w:bottom w:val="single" w:sz="4" w:space="0" w:color="auto"/>
                                    <w:right w:val="single" w:sz="4" w:space="0" w:color="auto"/>
                                  </w:tcBorders>
                                </w:tcPr>
                                <w:p w:rsidR="001812D1" w:rsidRDefault="001812D1" w:rsidP="00BD3FAA">
                                  <w:pPr>
                                    <w:spacing w:line="0" w:lineRule="atLeast"/>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0.50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18</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6</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大同區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32</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0.67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268</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7</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南港區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27</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9</w:t>
                                  </w:r>
                                  <w:r>
                                    <w:rPr>
                                      <w:rFonts w:ascii="標楷體" w:eastAsia="標楷體" w:hAnsi="標楷體"/>
                                      <w:sz w:val="20"/>
                                    </w:rPr>
                                    <w:t>.00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273</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8</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信義區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22</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7</w:t>
                                  </w:r>
                                  <w:r>
                                    <w:rPr>
                                      <w:rFonts w:ascii="標楷體" w:eastAsia="標楷體" w:hAnsi="標楷體"/>
                                      <w:sz w:val="20"/>
                                    </w:rPr>
                                    <w:t>.33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278</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9</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內湖區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297</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10</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士林區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vMerge w:val="restart"/>
                                  <w:tcBorders>
                                    <w:top w:val="single" w:sz="4" w:space="0" w:color="auto"/>
                                    <w:left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未發放</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1</w:t>
                                  </w:r>
                                  <w:r>
                                    <w:rPr>
                                      <w:rFonts w:ascii="標楷體" w:eastAsia="標楷體" w:hAnsi="標楷體"/>
                                      <w:sz w:val="20"/>
                                    </w:rPr>
                                    <w:t>1</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大安區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vMerge/>
                                  <w:tcBorders>
                                    <w:left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1</w:t>
                                  </w:r>
                                  <w:r>
                                    <w:rPr>
                                      <w:rFonts w:ascii="標楷體" w:eastAsia="標楷體" w:hAnsi="標楷體"/>
                                      <w:sz w:val="20"/>
                                    </w:rPr>
                                    <w:t>2</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中正區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sz w:val="20"/>
                                    </w:rPr>
                                    <w:t>550</w:t>
                                  </w:r>
                                </w:p>
                              </w:tc>
                              <w:tc>
                                <w:tcPr>
                                  <w:tcW w:w="1276" w:type="dxa"/>
                                  <w:vMerge/>
                                  <w:tcBorders>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sz w:val="20"/>
                                    </w:rPr>
                                    <w:t>550</w:t>
                                  </w:r>
                                </w:p>
                              </w:tc>
                            </w:tr>
                          </w:tbl>
                          <w:p w:rsidR="001812D1" w:rsidRPr="00CE65BC" w:rsidRDefault="001812D1" w:rsidP="00BB089E">
                            <w:pPr>
                              <w:spacing w:line="220" w:lineRule="exact"/>
                              <w:rPr>
                                <w:rFonts w:ascii="標楷體" w:eastAsia="標楷體" w:hAnsi="標楷體"/>
                                <w:sz w:val="18"/>
                                <w:szCs w:val="18"/>
                              </w:rPr>
                            </w:pPr>
                            <w:r w:rsidRPr="00CE65BC">
                              <w:rPr>
                                <w:rFonts w:ascii="標楷體" w:eastAsia="標楷體" w:hAnsi="標楷體" w:hint="eastAsia"/>
                                <w:sz w:val="18"/>
                                <w:szCs w:val="18"/>
                              </w:rPr>
                              <w:t>資料來源：整理自衛生局提供資料。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831BF0A" id="文字方塊 808854609" o:spid="_x0000_s1107" type="#_x0000_t202" style="position:absolute;left:0;text-align:left;margin-left:107.9pt;margin-top:212.1pt;width:387.8pt;height:254.5pt;z-index:-251538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" stroked="f" strokeweight=".5pt">
                <v:textbox>
                  <w:txbxContent>
                    <w:p w:rsidR="001812D1" w:rsidRDefault="001812D1" w:rsidP="00BD3FAA">
                      <w:pPr>
                        <w:widowControl/>
                        <w:spacing w:line="0" w:lineRule="atLeast"/>
                        <w:ind w:leftChars="450" w:left="6726" w:rightChars="32" w:right="77" w:hangingChars="2350" w:hanging="5646"/>
                        <w:rPr>
                          <w:rFonts w:ascii="標楷體" w:eastAsia="標楷體" w:hAnsi="標楷體" w:cs="Arial"/>
                          <w:bCs/>
                          <w:sz w:val="20"/>
                        </w:rPr>
                      </w:pPr>
                      <w:r w:rsidRPr="00D327B9">
                        <w:rPr>
                          <w:rFonts w:ascii="標楷體" w:eastAsia="標楷體" w:hAnsi="標楷體" w:cs="Arial" w:hint="eastAsia"/>
                          <w:b/>
                          <w:bCs/>
                          <w:szCs w:val="24"/>
                        </w:rPr>
                        <w:t>表</w:t>
                      </w:r>
                      <w:r>
                        <w:rPr>
                          <w:rFonts w:ascii="標楷體" w:eastAsia="標楷體" w:hAnsi="標楷體" w:cs="Arial" w:hint="eastAsia"/>
                          <w:b/>
                          <w:bCs/>
                          <w:szCs w:val="24"/>
                        </w:rPr>
                        <w:t>2</w:t>
                      </w:r>
                      <w:r w:rsidRPr="00D327B9">
                        <w:rPr>
                          <w:rFonts w:ascii="標楷體" w:eastAsia="標楷體" w:hAnsi="標楷體" w:cs="Arial" w:hint="eastAsia"/>
                          <w:b/>
                          <w:bCs/>
                          <w:szCs w:val="24"/>
                        </w:rPr>
                        <w:t xml:space="preserve">　衛生局受贈電子體溫計各區健康服務中心發放情形</w:t>
                      </w:r>
                    </w:p>
                    <w:p w:rsidR="001812D1" w:rsidRPr="005B4656" w:rsidRDefault="001812D1" w:rsidP="00621D04">
                      <w:pPr>
                        <w:widowControl/>
                        <w:spacing w:line="0" w:lineRule="atLeast"/>
                        <w:ind w:leftChars="450" w:left="5780" w:rightChars="32" w:right="77" w:hangingChars="2350" w:hanging="4700"/>
                        <w:jc w:val="right"/>
                        <w:rPr>
                          <w:rFonts w:ascii="標楷體" w:eastAsia="標楷體" w:hAnsi="標楷體"/>
                          <w:sz w:val="20"/>
                        </w:rPr>
                      </w:pPr>
                      <w:r w:rsidRPr="003E7325">
                        <w:rPr>
                          <w:rFonts w:ascii="標楷體" w:eastAsia="標楷體" w:hAnsi="標楷體" w:hint="eastAsia"/>
                          <w:sz w:val="20"/>
                        </w:rPr>
                        <w:t>單位：支</w:t>
                      </w:r>
                      <w:r>
                        <w:rPr>
                          <w:rFonts w:ascii="標楷體" w:eastAsia="標楷體" w:hAnsi="標楷體" w:hint="eastAsia"/>
                          <w:sz w:val="20"/>
                        </w:rPr>
                        <w:t>、％</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
                        <w:gridCol w:w="1247"/>
                        <w:gridCol w:w="851"/>
                        <w:gridCol w:w="1276"/>
                        <w:gridCol w:w="1842"/>
                        <w:gridCol w:w="1701"/>
                      </w:tblGrid>
                      <w:tr w:rsidR="001812D1" w:rsidRPr="005B4656" w:rsidTr="00BD3FAA">
                        <w:trPr>
                          <w:tblHeade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項次</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健康服務</w:t>
                            </w:r>
                          </w:p>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中心</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A26EE0" w:rsidRDefault="001812D1" w:rsidP="00BD3FAA">
                            <w:pPr>
                              <w:spacing w:line="0" w:lineRule="atLeast"/>
                              <w:ind w:leftChars="-32" w:left="1" w:hangingChars="49" w:hanging="78"/>
                              <w:jc w:val="center"/>
                              <w:rPr>
                                <w:rFonts w:ascii="標楷體" w:eastAsia="標楷體" w:hAnsi="標楷體"/>
                                <w:spacing w:val="-20"/>
                                <w:sz w:val="20"/>
                              </w:rPr>
                            </w:pPr>
                            <w:r w:rsidRPr="00A26EE0">
                              <w:rPr>
                                <w:rFonts w:ascii="標楷體" w:eastAsia="標楷體" w:hAnsi="標楷體" w:hint="eastAsia"/>
                                <w:spacing w:val="-20"/>
                                <w:sz w:val="20"/>
                              </w:rPr>
                              <w:t>領用數量</w:t>
                            </w:r>
                          </w:p>
                          <w:p w:rsidR="001812D1" w:rsidRPr="005B4656" w:rsidRDefault="001812D1" w:rsidP="00BD3FAA">
                            <w:pPr>
                              <w:spacing w:line="0" w:lineRule="atLeast"/>
                              <w:jc w:val="center"/>
                              <w:rPr>
                                <w:rFonts w:ascii="標楷體" w:eastAsia="標楷體" w:hAnsi="標楷體"/>
                                <w:sz w:val="20"/>
                              </w:rPr>
                            </w:pPr>
                            <w:r>
                              <w:rPr>
                                <w:rFonts w:ascii="標楷體" w:eastAsia="標楷體" w:hAnsi="標楷體" w:hint="eastAsia"/>
                                <w:sz w:val="20"/>
                              </w:rPr>
                              <w:t>（A）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已發放</w:t>
                            </w:r>
                            <w:r>
                              <w:rPr>
                                <w:rFonts w:ascii="標楷體" w:eastAsia="標楷體" w:hAnsi="標楷體" w:hint="eastAsia"/>
                                <w:sz w:val="20"/>
                              </w:rPr>
                              <w:t>數量</w:t>
                            </w:r>
                          </w:p>
                          <w:p w:rsidR="001812D1" w:rsidRPr="005B4656" w:rsidRDefault="001812D1" w:rsidP="00BD3FAA">
                            <w:pPr>
                              <w:spacing w:line="0" w:lineRule="atLeast"/>
                              <w:jc w:val="center"/>
                              <w:rPr>
                                <w:rFonts w:ascii="標楷體" w:eastAsia="標楷體" w:hAnsi="標楷體"/>
                                <w:sz w:val="20"/>
                              </w:rPr>
                            </w:pPr>
                            <w:r>
                              <w:rPr>
                                <w:rFonts w:ascii="標楷體" w:eastAsia="標楷體" w:hAnsi="標楷體" w:hint="eastAsia"/>
                                <w:sz w:val="20"/>
                              </w:rPr>
                              <w:t>（</w:t>
                            </w:r>
                            <w:r>
                              <w:rPr>
                                <w:rFonts w:ascii="標楷體" w:eastAsia="標楷體" w:hAnsi="標楷體"/>
                                <w:sz w:val="20"/>
                              </w:rPr>
                              <w:t>B</w:t>
                            </w:r>
                            <w:r>
                              <w:rPr>
                                <w:rFonts w:ascii="標楷體" w:eastAsia="標楷體" w:hAnsi="標楷體" w:hint="eastAsia"/>
                                <w:sz w:val="20"/>
                              </w:rPr>
                              <w:t>）</w:t>
                            </w:r>
                          </w:p>
                        </w:tc>
                        <w:tc>
                          <w:tcPr>
                            <w:tcW w:w="1842" w:type="dxa"/>
                            <w:tcBorders>
                              <w:top w:val="single" w:sz="4" w:space="0" w:color="auto"/>
                              <w:left w:val="single" w:sz="4" w:space="0" w:color="auto"/>
                              <w:bottom w:val="single" w:sz="4" w:space="0" w:color="auto"/>
                              <w:right w:val="single" w:sz="4" w:space="0" w:color="auto"/>
                            </w:tcBorders>
                          </w:tcPr>
                          <w:p w:rsidR="001812D1" w:rsidRPr="003E7325" w:rsidRDefault="001812D1" w:rsidP="00BD3FAA">
                            <w:pPr>
                              <w:spacing w:line="0" w:lineRule="atLeast"/>
                              <w:jc w:val="center"/>
                              <w:rPr>
                                <w:rFonts w:ascii="標楷體" w:eastAsia="標楷體" w:hAnsi="標楷體"/>
                                <w:sz w:val="20"/>
                              </w:rPr>
                            </w:pPr>
                            <w:r w:rsidRPr="003E7325">
                              <w:rPr>
                                <w:rFonts w:ascii="標楷體" w:eastAsia="標楷體" w:hAnsi="標楷體" w:hint="eastAsia"/>
                                <w:sz w:val="20"/>
                              </w:rPr>
                              <w:t>發放率</w:t>
                            </w:r>
                          </w:p>
                          <w:p w:rsidR="001812D1" w:rsidRPr="005B4656" w:rsidRDefault="001812D1" w:rsidP="00BD3FAA">
                            <w:pPr>
                              <w:spacing w:line="0" w:lineRule="atLeast"/>
                              <w:jc w:val="center"/>
                              <w:rPr>
                                <w:rFonts w:ascii="標楷體" w:eastAsia="標楷體" w:hAnsi="標楷體"/>
                                <w:sz w:val="20"/>
                              </w:rPr>
                            </w:pPr>
                            <w:r w:rsidRPr="003E7325">
                              <w:rPr>
                                <w:rFonts w:ascii="標楷體" w:eastAsia="標楷體" w:hAnsi="標楷體" w:hint="eastAsia"/>
                                <w:sz w:val="20"/>
                              </w:rPr>
                              <w:t>（</w:t>
                            </w:r>
                            <w:r>
                              <w:rPr>
                                <w:rFonts w:ascii="標楷體" w:eastAsia="標楷體" w:hAnsi="標楷體"/>
                                <w:sz w:val="20"/>
                              </w:rPr>
                              <w:t>B</w:t>
                            </w:r>
                            <w:r w:rsidRPr="003E7325">
                              <w:rPr>
                                <w:rFonts w:ascii="標楷體" w:eastAsia="標楷體" w:hAnsi="標楷體" w:hint="eastAsia"/>
                                <w:sz w:val="20"/>
                              </w:rPr>
                              <w:t>）/（</w:t>
                            </w:r>
                            <w:r>
                              <w:rPr>
                                <w:rFonts w:ascii="標楷體" w:eastAsia="標楷體" w:hAnsi="標楷體" w:hint="eastAsia"/>
                                <w:sz w:val="20"/>
                              </w:rPr>
                              <w:t>A</w:t>
                            </w:r>
                            <w:r w:rsidRPr="003E7325">
                              <w:rPr>
                                <w:rFonts w:ascii="標楷體" w:eastAsia="標楷體" w:hAnsi="標楷體" w:hint="eastAsia"/>
                                <w:sz w:val="20"/>
                              </w:rPr>
                              <w:t>）</w:t>
                            </w:r>
                            <w:r w:rsidRPr="003E7325">
                              <w:rPr>
                                <w:rFonts w:ascii="標楷體" w:eastAsia="標楷體" w:hAnsi="標楷體"/>
                                <w:sz w:val="20"/>
                              </w:rPr>
                              <w:t>×</w:t>
                            </w:r>
                            <w:r w:rsidRPr="003E7325">
                              <w:rPr>
                                <w:rFonts w:ascii="標楷體" w:eastAsia="標楷體" w:hAnsi="標楷體" w:hint="eastAsia"/>
                                <w:sz w:val="20"/>
                              </w:rPr>
                              <w:t>100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截至111年9月30日剩餘數量</w:t>
                            </w:r>
                          </w:p>
                        </w:tc>
                      </w:tr>
                      <w:tr w:rsidR="001812D1" w:rsidRPr="005B4656" w:rsidTr="00BD3FAA">
                        <w:trPr>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812D1" w:rsidRPr="003E7325" w:rsidRDefault="001812D1" w:rsidP="00BD3FAA">
                            <w:pPr>
                              <w:spacing w:line="0" w:lineRule="atLeast"/>
                              <w:jc w:val="center"/>
                              <w:rPr>
                                <w:rFonts w:ascii="標楷體" w:eastAsia="標楷體" w:hAnsi="標楷體"/>
                                <w:b/>
                                <w:sz w:val="20"/>
                              </w:rPr>
                            </w:pPr>
                            <w:r w:rsidRPr="003E7325">
                              <w:rPr>
                                <w:rFonts w:ascii="標楷體" w:eastAsia="標楷體" w:hAnsi="標楷體" w:hint="eastAsia"/>
                                <w:b/>
                                <w:sz w:val="20"/>
                              </w:rPr>
                              <w:t>合計</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3E7325" w:rsidRDefault="001812D1" w:rsidP="00BD3FAA">
                            <w:pPr>
                              <w:spacing w:line="0" w:lineRule="atLeast"/>
                              <w:jc w:val="right"/>
                              <w:rPr>
                                <w:rFonts w:ascii="標楷體" w:eastAsia="標楷體" w:hAnsi="標楷體"/>
                                <w:b/>
                                <w:sz w:val="20"/>
                              </w:rPr>
                            </w:pPr>
                            <w:r w:rsidRPr="003E7325">
                              <w:rPr>
                                <w:rFonts w:ascii="標楷體" w:eastAsia="標楷體" w:hAnsi="標楷體" w:hint="eastAsia"/>
                                <w:b/>
                                <w:sz w:val="20"/>
                              </w:rPr>
                              <w:t>3</w:t>
                            </w:r>
                            <w:r w:rsidRPr="003E7325">
                              <w:rPr>
                                <w:rFonts w:ascii="標楷體" w:eastAsia="標楷體" w:hAnsi="標楷體"/>
                                <w:b/>
                                <w:sz w:val="20"/>
                              </w:rPr>
                              <w:t>,</w:t>
                            </w:r>
                            <w:r w:rsidRPr="003E7325">
                              <w:rPr>
                                <w:rFonts w:ascii="標楷體" w:eastAsia="標楷體" w:hAnsi="標楷體" w:hint="eastAsia"/>
                                <w:b/>
                                <w:sz w:val="20"/>
                              </w:rPr>
                              <w:t>950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3E7325" w:rsidRDefault="001812D1" w:rsidP="00BD3FAA">
                            <w:pPr>
                              <w:spacing w:line="0" w:lineRule="atLeast"/>
                              <w:jc w:val="right"/>
                              <w:rPr>
                                <w:rFonts w:ascii="標楷體" w:eastAsia="標楷體" w:hAnsi="標楷體"/>
                                <w:b/>
                                <w:sz w:val="20"/>
                              </w:rPr>
                            </w:pPr>
                            <w:r w:rsidRPr="003E7325">
                              <w:rPr>
                                <w:rFonts w:ascii="標楷體" w:eastAsia="標楷體" w:hAnsi="標楷體" w:hint="eastAsia"/>
                                <w:b/>
                                <w:sz w:val="20"/>
                              </w:rPr>
                              <w:t>9</w:t>
                            </w:r>
                            <w:r w:rsidRPr="003E7325">
                              <w:rPr>
                                <w:rFonts w:ascii="標楷體" w:eastAsia="標楷體" w:hAnsi="標楷體"/>
                                <w:b/>
                                <w:sz w:val="20"/>
                              </w:rPr>
                              <w:t>74</w:t>
                            </w:r>
                          </w:p>
                        </w:tc>
                        <w:tc>
                          <w:tcPr>
                            <w:tcW w:w="1842" w:type="dxa"/>
                            <w:tcBorders>
                              <w:top w:val="single" w:sz="4" w:space="0" w:color="auto"/>
                              <w:left w:val="single" w:sz="4" w:space="0" w:color="auto"/>
                              <w:bottom w:val="single" w:sz="4" w:space="0" w:color="auto"/>
                              <w:right w:val="single" w:sz="4" w:space="0" w:color="auto"/>
                            </w:tcBorders>
                          </w:tcPr>
                          <w:p w:rsidR="001812D1" w:rsidRPr="003E7325" w:rsidRDefault="001812D1" w:rsidP="00BD3FAA">
                            <w:pPr>
                              <w:spacing w:line="0" w:lineRule="atLeast"/>
                              <w:jc w:val="right"/>
                              <w:rPr>
                                <w:rFonts w:ascii="標楷體" w:eastAsia="標楷體" w:hAnsi="標楷體"/>
                                <w:b/>
                                <w:sz w:val="20"/>
                              </w:rPr>
                            </w:pPr>
                            <w:r>
                              <w:rPr>
                                <w:rFonts w:ascii="標楷體" w:eastAsia="標楷體" w:hAnsi="標楷體" w:hint="eastAsia"/>
                                <w:b/>
                                <w:sz w:val="20"/>
                              </w:rPr>
                              <w:t>2</w:t>
                            </w:r>
                            <w:r>
                              <w:rPr>
                                <w:rFonts w:ascii="標楷體" w:eastAsia="標楷體" w:hAnsi="標楷體"/>
                                <w:b/>
                                <w:sz w:val="20"/>
                              </w:rPr>
                              <w:t>4.66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3E7325" w:rsidRDefault="001812D1" w:rsidP="00BD3FAA">
                            <w:pPr>
                              <w:spacing w:line="0" w:lineRule="atLeast"/>
                              <w:jc w:val="right"/>
                              <w:rPr>
                                <w:rFonts w:ascii="標楷體" w:eastAsia="標楷體" w:hAnsi="標楷體"/>
                                <w:b/>
                                <w:sz w:val="20"/>
                              </w:rPr>
                            </w:pPr>
                            <w:r w:rsidRPr="003E7325">
                              <w:rPr>
                                <w:rFonts w:ascii="標楷體" w:eastAsia="標楷體" w:hAnsi="標楷體" w:hint="eastAsia"/>
                                <w:b/>
                                <w:sz w:val="20"/>
                              </w:rPr>
                              <w:t>2,</w:t>
                            </w:r>
                            <w:r w:rsidRPr="003E7325">
                              <w:rPr>
                                <w:rFonts w:ascii="標楷體" w:eastAsia="標楷體" w:hAnsi="標楷體"/>
                                <w:b/>
                                <w:sz w:val="20"/>
                              </w:rPr>
                              <w:t>976</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1</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中山區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2</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萬華區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237</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7</w:t>
                            </w:r>
                            <w:r>
                              <w:rPr>
                                <w:rFonts w:ascii="標楷體" w:eastAsia="標楷體" w:hAnsi="標楷體"/>
                                <w:sz w:val="20"/>
                              </w:rPr>
                              <w:t>9.00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63</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3</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松山區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171</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5</w:t>
                            </w:r>
                            <w:r>
                              <w:rPr>
                                <w:rFonts w:ascii="標楷體" w:eastAsia="標楷體" w:hAnsi="標楷體"/>
                                <w:sz w:val="20"/>
                              </w:rPr>
                              <w:t>7.00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129</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4</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文山區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100</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3.33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200</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5</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sidRPr="000F4473">
                              <w:rPr>
                                <w:rFonts w:ascii="標楷體" w:eastAsia="標楷體" w:hAnsi="標楷體" w:hint="eastAsia"/>
                                <w:sz w:val="20"/>
                              </w:rPr>
                              <w:t>北投區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2</w:t>
                            </w:r>
                          </w:p>
                        </w:tc>
                        <w:tc>
                          <w:tcPr>
                            <w:tcW w:w="1842" w:type="dxa"/>
                            <w:tcBorders>
                              <w:top w:val="single" w:sz="4" w:space="0" w:color="auto"/>
                              <w:left w:val="single" w:sz="4" w:space="0" w:color="auto"/>
                              <w:bottom w:val="single" w:sz="4" w:space="0" w:color="auto"/>
                              <w:right w:val="single" w:sz="4" w:space="0" w:color="auto"/>
                            </w:tcBorders>
                          </w:tcPr>
                          <w:p w:rsidR="001812D1" w:rsidRDefault="001812D1" w:rsidP="00BD3FAA">
                            <w:pPr>
                              <w:spacing w:line="0" w:lineRule="atLeast"/>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0.50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18</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6</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大同區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32</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0.67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268</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7</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南港區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27</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9</w:t>
                            </w:r>
                            <w:r>
                              <w:rPr>
                                <w:rFonts w:ascii="標楷體" w:eastAsia="標楷體" w:hAnsi="標楷體"/>
                                <w:sz w:val="20"/>
                              </w:rPr>
                              <w:t>.00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273</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8</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信義區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22</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7</w:t>
                            </w:r>
                            <w:r>
                              <w:rPr>
                                <w:rFonts w:ascii="標楷體" w:eastAsia="標楷體" w:hAnsi="標楷體"/>
                                <w:sz w:val="20"/>
                              </w:rPr>
                              <w:t>.33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278</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Pr>
                                <w:rFonts w:ascii="標楷體" w:eastAsia="標楷體" w:hAnsi="標楷體"/>
                                <w:sz w:val="20"/>
                              </w:rPr>
                              <w:t>9</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內湖區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297</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10</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士林區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vMerge w:val="restart"/>
                            <w:tcBorders>
                              <w:top w:val="single" w:sz="4" w:space="0" w:color="auto"/>
                              <w:left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未發放</w:t>
                            </w: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1</w:t>
                            </w:r>
                            <w:r>
                              <w:rPr>
                                <w:rFonts w:ascii="標楷體" w:eastAsia="標楷體" w:hAnsi="標楷體"/>
                                <w:sz w:val="20"/>
                              </w:rPr>
                              <w:t>1</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大安區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c>
                          <w:tcPr>
                            <w:tcW w:w="1276" w:type="dxa"/>
                            <w:vMerge/>
                            <w:tcBorders>
                              <w:left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5B4656" w:rsidRDefault="001812D1" w:rsidP="00BD3FAA">
                            <w:pPr>
                              <w:spacing w:line="0" w:lineRule="atLeast"/>
                              <w:jc w:val="right"/>
                              <w:rPr>
                                <w:rFonts w:ascii="標楷體" w:eastAsia="標楷體" w:hAnsi="標楷體"/>
                                <w:sz w:val="20"/>
                              </w:rPr>
                            </w:pPr>
                            <w:r w:rsidRPr="005B4656">
                              <w:rPr>
                                <w:rFonts w:ascii="標楷體" w:eastAsia="標楷體" w:hAnsi="標楷體" w:hint="eastAsia"/>
                                <w:sz w:val="20"/>
                              </w:rPr>
                              <w:t>300</w:t>
                            </w:r>
                          </w:p>
                        </w:tc>
                      </w:tr>
                      <w:tr w:rsidR="001812D1" w:rsidRPr="005B4656" w:rsidTr="00BD3FAA">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1</w:t>
                            </w:r>
                            <w:r>
                              <w:rPr>
                                <w:rFonts w:ascii="標楷體" w:eastAsia="標楷體" w:hAnsi="標楷體"/>
                                <w:sz w:val="20"/>
                              </w:rPr>
                              <w:t>2</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center"/>
                              <w:rPr>
                                <w:rFonts w:ascii="標楷體" w:eastAsia="標楷體" w:hAnsi="標楷體"/>
                                <w:sz w:val="20"/>
                              </w:rPr>
                            </w:pPr>
                            <w:r w:rsidRPr="005B4656">
                              <w:rPr>
                                <w:rFonts w:ascii="標楷體" w:eastAsia="標楷體" w:hAnsi="標楷體" w:hint="eastAsia"/>
                                <w:sz w:val="20"/>
                              </w:rPr>
                              <w:t>中正區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sz w:val="20"/>
                              </w:rPr>
                              <w:t>550</w:t>
                            </w:r>
                          </w:p>
                        </w:tc>
                        <w:tc>
                          <w:tcPr>
                            <w:tcW w:w="1276" w:type="dxa"/>
                            <w:vMerge/>
                            <w:tcBorders>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p>
                        </w:tc>
                        <w:tc>
                          <w:tcPr>
                            <w:tcW w:w="1842" w:type="dxa"/>
                            <w:tcBorders>
                              <w:top w:val="single" w:sz="4" w:space="0" w:color="auto"/>
                              <w:left w:val="single" w:sz="4" w:space="0" w:color="auto"/>
                              <w:bottom w:val="single" w:sz="4" w:space="0" w:color="auto"/>
                              <w:right w:val="single" w:sz="4" w:space="0" w:color="auto"/>
                            </w:tcBorders>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hint="eastAsia"/>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5B4656" w:rsidRDefault="001812D1" w:rsidP="00BD3FAA">
                            <w:pPr>
                              <w:spacing w:line="0" w:lineRule="atLeast"/>
                              <w:jc w:val="right"/>
                              <w:rPr>
                                <w:rFonts w:ascii="標楷體" w:eastAsia="標楷體" w:hAnsi="標楷體"/>
                                <w:sz w:val="20"/>
                              </w:rPr>
                            </w:pPr>
                            <w:r>
                              <w:rPr>
                                <w:rFonts w:ascii="標楷體" w:eastAsia="標楷體" w:hAnsi="標楷體"/>
                                <w:sz w:val="20"/>
                              </w:rPr>
                              <w:t>550</w:t>
                            </w:r>
                          </w:p>
                        </w:tc>
                      </w:tr>
                    </w:tbl>
                    <w:p w:rsidR="001812D1" w:rsidRPr="00CE65BC" w:rsidRDefault="001812D1" w:rsidP="00BB089E">
                      <w:pPr>
                        <w:spacing w:line="220" w:lineRule="exact"/>
                        <w:rPr>
                          <w:rFonts w:ascii="標楷體" w:eastAsia="標楷體" w:hAnsi="標楷體"/>
                          <w:sz w:val="18"/>
                          <w:szCs w:val="18"/>
                        </w:rPr>
                      </w:pPr>
                      <w:r w:rsidRPr="00CE65BC">
                        <w:rPr>
                          <w:rFonts w:ascii="標楷體" w:eastAsia="標楷體" w:hAnsi="標楷體" w:hint="eastAsia"/>
                          <w:sz w:val="18"/>
                          <w:szCs w:val="18"/>
                        </w:rPr>
                        <w:t>資料來源：整理自衛生局提供資料。</w:t>
                      </w:r>
                    </w:p>
                  </w:txbxContent>
                </v:textbox>
                <w10:wrap type="tight" anchorx="margin"/>
              </v:shape>
            </w:pict>
          </mc:Fallback>
        </mc:AlternateContent>
      </w:r>
      <w:r w:rsidR="00BD3FAA" w:rsidRPr="00BD3FAA">
        <w:rPr>
          <w:rFonts w:ascii="標楷體" w:eastAsia="標楷體" w:hAnsi="標楷體" w:cs="Times New Roman" w:hint="eastAsia"/>
          <w:b/>
        </w:rPr>
        <w:t>2.衛生局未追蹤健康服務中心發放受贈電子體溫計情形，肇致逾年餘仍有未發放或發放未及1成情事：</w:t>
      </w:r>
      <w:r w:rsidR="00BD3FAA" w:rsidRPr="00BD3FAA">
        <w:rPr>
          <w:rFonts w:ascii="標楷體" w:eastAsia="標楷體" w:hAnsi="標楷體" w:cs="Times New Roman" w:hint="eastAsia"/>
        </w:rPr>
        <w:t>衛生局為發揮公私協力完成防疫任務之效益，於110年5月28日訂定之「臺北市政府衛生局收受捐贈防疫物資作業流程」規定，該局於接獲民眾或企業團體表示捐贈醫療器材訊息，經確認品項、規格、數量及捐贈對象，由該局食品藥物管理科評估符合相關法規規定，徵詢所屬市立聯合醫院、12區健康服務中心，並經該局評估確有需求後，回復捐贈人並確認送達時間、數量與完成簽收，依捐贈人意願加以運用。經查衛生局於110年6月至9月間將經評估確有需求而收受外界捐贈供防疫使用、保固期限為2年之電子體溫計3,950支，交由12個區之健康服務中心發放予民眾，惟截至111年9月底止，共發放974支，尚有2,976支（75.34％）逾1年仍未發放，其內大安、士林及中正等3區健康服務中心迄未發放，信義、南港及內湖等3區則發放未及1成數量予民眾情事（表2），經函請檢討改善。據復：截至112年1月13日止，已督導所屬健</w:t>
      </w:r>
      <w:r w:rsidR="00BD3FAA" w:rsidRPr="00BD3FAA">
        <w:rPr>
          <w:rFonts w:ascii="標楷體" w:eastAsia="標楷體" w:hAnsi="標楷體" w:cs="Times New Roman" w:hint="eastAsia"/>
        </w:rPr>
        <w:lastRenderedPageBreak/>
        <w:t>康服務中心將受贈3,950支電子體溫計全數發放完畢，未來將加強管控防疫物資運用情形。</w:t>
      </w:r>
    </w:p>
    <w:p w:rsidR="00BD3FAA" w:rsidRPr="00BD3FAA" w:rsidRDefault="00BD3FAA" w:rsidP="009426D2">
      <w:pPr>
        <w:spacing w:line="430" w:lineRule="exact"/>
        <w:ind w:firstLineChars="200" w:firstLine="480"/>
        <w:jc w:val="both"/>
        <w:rPr>
          <w:rFonts w:ascii="標楷體" w:eastAsia="標楷體" w:hAnsi="標楷體" w:cs="Times New Roman"/>
        </w:rPr>
      </w:pPr>
      <w:r w:rsidRPr="00BD3FAA">
        <w:rPr>
          <w:rFonts w:ascii="標楷體" w:eastAsia="標楷體" w:hAnsi="標楷體" w:cs="Times New Roman"/>
          <w:b/>
        </w:rPr>
        <w:t>3.</w:t>
      </w:r>
      <w:r w:rsidRPr="00BD3FAA">
        <w:rPr>
          <w:rFonts w:ascii="標楷體" w:eastAsia="標楷體" w:hAnsi="標楷體" w:cs="Times New Roman" w:hint="eastAsia"/>
          <w:b/>
        </w:rPr>
        <w:t>健康服務中心存放新型冠狀病毒肺炎</w:t>
      </w:r>
      <w:r w:rsidR="00F34DDD">
        <w:rPr>
          <w:rFonts w:ascii="標楷體" w:eastAsia="標楷體" w:hAnsi="標楷體" w:cs="Times New Roman"/>
          <w:b/>
        </w:rPr>
        <w:t>（</w:t>
      </w:r>
      <w:r w:rsidRPr="00BD3FAA">
        <w:rPr>
          <w:rFonts w:ascii="標楷體" w:eastAsia="標楷體" w:hAnsi="標楷體" w:cs="Times New Roman"/>
          <w:b/>
        </w:rPr>
        <w:t>COVID</w:t>
      </w:r>
      <w:r w:rsidRPr="00BD3FAA">
        <w:rPr>
          <w:rFonts w:ascii="標楷體" w:eastAsia="標楷體" w:hAnsi="標楷體" w:cs="Times New Roman" w:hint="eastAsia"/>
          <w:b/>
        </w:rPr>
        <w:t>－</w:t>
      </w:r>
      <w:r w:rsidRPr="00BD3FAA">
        <w:rPr>
          <w:rFonts w:ascii="標楷體" w:eastAsia="標楷體" w:hAnsi="標楷體" w:cs="Times New Roman"/>
          <w:b/>
        </w:rPr>
        <w:t>19</w:t>
      </w:r>
      <w:r w:rsidR="00F34DDD">
        <w:rPr>
          <w:rFonts w:ascii="標楷體" w:eastAsia="標楷體" w:hAnsi="標楷體" w:cs="Times New Roman"/>
          <w:b/>
        </w:rPr>
        <w:t>）</w:t>
      </w:r>
      <w:r w:rsidRPr="00BD3FAA">
        <w:rPr>
          <w:rFonts w:ascii="標楷體" w:eastAsia="標楷體" w:hAnsi="標楷體" w:cs="Times New Roman" w:hint="eastAsia"/>
          <w:b/>
        </w:rPr>
        <w:t>家用抗原快篩試劑，間有未保存於恆温恆濕空間：</w:t>
      </w:r>
      <w:r w:rsidRPr="00BD3FAA">
        <w:rPr>
          <w:rFonts w:ascii="標楷體" w:eastAsia="標楷體" w:hAnsi="標楷體" w:cs="Times New Roman" w:hint="eastAsia"/>
        </w:rPr>
        <w:t>參據衛生福利部公布</w:t>
      </w:r>
      <w:r w:rsidRPr="00BD3FAA">
        <w:rPr>
          <w:rFonts w:ascii="標楷體" w:eastAsia="標楷體" w:hAnsi="標楷體" w:cs="Times New Roman"/>
        </w:rPr>
        <w:t>111</w:t>
      </w:r>
      <w:r w:rsidRPr="00BD3FAA">
        <w:rPr>
          <w:rFonts w:ascii="標楷體" w:eastAsia="標楷體" w:hAnsi="標楷體" w:cs="Times New Roman" w:hint="eastAsia"/>
        </w:rPr>
        <w:t>年地方衛生機關業務考評作業手冊載述略以，防疫物資及資源建置實施辦法第</w:t>
      </w:r>
      <w:r w:rsidRPr="00BD3FAA">
        <w:rPr>
          <w:rFonts w:ascii="標楷體" w:eastAsia="標楷體" w:hAnsi="標楷體" w:cs="Times New Roman"/>
        </w:rPr>
        <w:t>12</w:t>
      </w:r>
      <w:r w:rsidRPr="00BD3FAA">
        <w:rPr>
          <w:rFonts w:ascii="標楷體" w:eastAsia="標楷體" w:hAnsi="標楷體" w:cs="Times New Roman" w:hint="eastAsia"/>
        </w:rPr>
        <w:t>條規定應有專人管理防疫物資；溫度與濕度控制為室溫不高於</w:t>
      </w:r>
      <w:r w:rsidRPr="00BD3FAA">
        <w:rPr>
          <w:rFonts w:ascii="標楷體" w:eastAsia="標楷體" w:hAnsi="標楷體" w:cs="Times New Roman"/>
        </w:rPr>
        <w:t>35</w:t>
      </w:r>
      <w:r w:rsidRPr="00BD3FAA">
        <w:rPr>
          <w:rFonts w:ascii="標楷體" w:eastAsia="標楷體" w:hAnsi="標楷體" w:cs="Times New Roman" w:hint="eastAsia"/>
        </w:rPr>
        <w:t>℃、濕度宜低於</w:t>
      </w:r>
      <w:r w:rsidRPr="00BD3FAA">
        <w:rPr>
          <w:rFonts w:ascii="標楷體" w:eastAsia="標楷體" w:hAnsi="標楷體" w:cs="Times New Roman"/>
        </w:rPr>
        <w:t>80</w:t>
      </w:r>
      <w:r w:rsidRPr="00BD3FAA">
        <w:rPr>
          <w:rFonts w:ascii="標楷體" w:eastAsia="標楷體" w:hAnsi="標楷體" w:cs="Times New Roman" w:hint="eastAsia"/>
        </w:rPr>
        <w:t>％</w:t>
      </w:r>
      <w:r w:rsidRPr="00BD3FAA">
        <w:rPr>
          <w:rFonts w:ascii="標楷體" w:eastAsia="標楷體" w:hAnsi="標楷體" w:cs="Times New Roman"/>
        </w:rPr>
        <w:t>RH</w:t>
      </w:r>
      <w:r w:rsidRPr="00BD3FAA">
        <w:rPr>
          <w:rFonts w:ascii="標楷體" w:eastAsia="標楷體" w:hAnsi="標楷體" w:cs="Times New Roman" w:hint="eastAsia"/>
        </w:rPr>
        <w:t>或可依各類物資供應商之建議；各項物資應分類放置並有明顯標示等。經查士林、中正、信義區健康服務中心將新型冠狀病毒肺炎</w:t>
      </w:r>
      <w:r w:rsidR="00F34DDD">
        <w:rPr>
          <w:rFonts w:ascii="標楷體" w:eastAsia="標楷體" w:hAnsi="標楷體" w:cs="Times New Roman"/>
        </w:rPr>
        <w:t>（</w:t>
      </w:r>
      <w:r w:rsidRPr="00BD3FAA">
        <w:rPr>
          <w:rFonts w:ascii="標楷體" w:eastAsia="標楷體" w:hAnsi="標楷體" w:cs="Times New Roman"/>
        </w:rPr>
        <w:t>COVID</w:t>
      </w:r>
      <w:r w:rsidRPr="00BD3FAA">
        <w:rPr>
          <w:rFonts w:ascii="標楷體" w:eastAsia="標楷體" w:hAnsi="標楷體" w:cs="Times New Roman" w:hint="eastAsia"/>
        </w:rPr>
        <w:t>－</w:t>
      </w:r>
      <w:r w:rsidRPr="00BD3FAA">
        <w:rPr>
          <w:rFonts w:ascii="標楷體" w:eastAsia="標楷體" w:hAnsi="標楷體" w:cs="Times New Roman"/>
        </w:rPr>
        <w:t>19</w:t>
      </w:r>
      <w:r w:rsidR="00F34DDD">
        <w:rPr>
          <w:rFonts w:ascii="標楷體" w:eastAsia="標楷體" w:hAnsi="標楷體" w:cs="Times New Roman"/>
        </w:rPr>
        <w:t>）</w:t>
      </w:r>
      <w:r w:rsidRPr="00BD3FAA">
        <w:rPr>
          <w:rFonts w:ascii="標楷體" w:eastAsia="標楷體" w:hAnsi="標楷體" w:cs="Times New Roman" w:hint="eastAsia"/>
        </w:rPr>
        <w:t>家用抗原快篩試劑，存放於未有溫溼度管控之會議室、倉庫或置於開放空間、或放在地板上、或防疫物品上未有明顯標示等</w:t>
      </w:r>
      <w:r w:rsidR="00F34DDD">
        <w:rPr>
          <w:rFonts w:ascii="標楷體" w:eastAsia="標楷體" w:hAnsi="標楷體" w:cs="Times New Roman" w:hint="eastAsia"/>
        </w:rPr>
        <w:t>（</w:t>
      </w:r>
      <w:r w:rsidRPr="00BD3FAA">
        <w:rPr>
          <w:rFonts w:ascii="標楷體" w:eastAsia="標楷體" w:hAnsi="標楷體" w:cs="Times New Roman" w:hint="eastAsia"/>
        </w:rPr>
        <w:t>如：品項、數量等</w:t>
      </w:r>
      <w:r w:rsidR="00F34DDD">
        <w:rPr>
          <w:rFonts w:ascii="標楷體" w:eastAsia="標楷體" w:hAnsi="標楷體" w:cs="Times New Roman" w:hint="eastAsia"/>
        </w:rPr>
        <w:t>）</w:t>
      </w:r>
      <w:r w:rsidRPr="00BD3FAA">
        <w:rPr>
          <w:rFonts w:ascii="標楷體" w:eastAsia="標楷體" w:hAnsi="標楷體" w:cs="Times New Roman" w:hint="eastAsia"/>
        </w:rPr>
        <w:t>情事，經函請檢討改善。據復：已督導健康服務中心將快篩試劑儲放於符合溫溼度監控標準（30℃以下）場所，並依分類標示，放置於棧板或貨架上；另為確保快篩試劑存放場所溫溼度環境符合規定，該局將於112年度檢討增列查核品項等。</w:t>
      </w:r>
    </w:p>
    <w:p w:rsidR="00BD3FAA" w:rsidRPr="00BD3FAA" w:rsidRDefault="00BD3FAA" w:rsidP="00B7633B">
      <w:pPr>
        <w:spacing w:beforeLines="40" w:before="144" w:line="460" w:lineRule="exact"/>
        <w:ind w:firstLineChars="100" w:firstLine="280"/>
        <w:jc w:val="both"/>
        <w:rPr>
          <w:rFonts w:ascii="標楷體" w:eastAsia="標楷體" w:hAnsi="標楷體" w:cs="Times New Roman"/>
          <w:b/>
          <w:sz w:val="28"/>
          <w:szCs w:val="28"/>
        </w:rPr>
      </w:pPr>
      <w:r w:rsidRPr="00BD3FAA">
        <w:rPr>
          <w:rFonts w:ascii="標楷體" w:eastAsia="標楷體" w:hAnsi="標楷體" w:cs="Times New Roman" w:hint="eastAsia"/>
          <w:b/>
          <w:sz w:val="28"/>
          <w:szCs w:val="28"/>
        </w:rPr>
        <w:t>（二）健康服務中心辦理合約醫療院所疫苗管理之實地查核，間有未依規定期限追蹤醫療院所之待改善事項等，有待檢討改善。</w:t>
      </w:r>
    </w:p>
    <w:p w:rsidR="00BD3FAA" w:rsidRPr="00BD3FAA" w:rsidRDefault="009426D2" w:rsidP="005B36A5">
      <w:pPr>
        <w:spacing w:beforeLines="15" w:before="54" w:line="450" w:lineRule="exact"/>
        <w:ind w:firstLineChars="200" w:firstLine="480"/>
        <w:jc w:val="both"/>
        <w:rPr>
          <w:rFonts w:ascii="標楷體" w:eastAsia="標楷體" w:hAnsi="標楷體" w:cs="Times New Roman"/>
        </w:rPr>
      </w:pPr>
      <w:r w:rsidRPr="009426D2">
        <w:rPr>
          <w:rFonts w:ascii="標楷體" w:eastAsia="標楷體" w:hAnsi="標楷體" w:cs="Times New Roman" w:hint="eastAsia"/>
          <w:noProof/>
          <w:szCs w:val="24"/>
        </w:rPr>
        <mc:AlternateContent>
          <mc:Choice Requires="wps">
            <w:drawing>
              <wp:anchor distT="0" distB="0" distL="114300" distR="114300" simplePos="0" relativeHeight="251783168" behindDoc="1" locked="0" layoutInCell="1" allowOverlap="1" wp14:anchorId="18A6737E" wp14:editId="44A95B20">
                <wp:simplePos x="0" y="0"/>
                <wp:positionH relativeFrom="margin">
                  <wp:posOffset>2199005</wp:posOffset>
                </wp:positionH>
                <wp:positionV relativeFrom="paragraph">
                  <wp:posOffset>2951851</wp:posOffset>
                </wp:positionV>
                <wp:extent cx="4062730" cy="2717165"/>
                <wp:effectExtent l="0" t="0" r="0" b="6985"/>
                <wp:wrapTight wrapText="bothSides">
                  <wp:wrapPolygon edited="0">
                    <wp:start x="0" y="0"/>
                    <wp:lineTo x="0" y="21504"/>
                    <wp:lineTo x="21472" y="21504"/>
                    <wp:lineTo x="21472" y="0"/>
                    <wp:lineTo x="0" y="0"/>
                  </wp:wrapPolygon>
                </wp:wrapTight>
                <wp:docPr id="808854610" name="文字方塊 808854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2730" cy="2717165"/>
                        </a:xfrm>
                        <a:prstGeom prst="rect">
                          <a:avLst/>
                        </a:prstGeom>
                        <a:solidFill>
                          <a:sysClr val="window" lastClr="FFFFFF">
                            <a:lumMod val="100000"/>
                            <a:lumOff val="0"/>
                          </a:sys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1812D1" w:rsidRDefault="001812D1" w:rsidP="009426D2">
                            <w:pPr>
                              <w:spacing w:line="240" w:lineRule="exact"/>
                              <w:jc w:val="center"/>
                              <w:rPr>
                                <w:rFonts w:ascii="標楷體" w:eastAsia="標楷體" w:hAnsi="標楷體" w:cs="Arial"/>
                                <w:b/>
                                <w:szCs w:val="24"/>
                              </w:rPr>
                            </w:pPr>
                            <w:r>
                              <w:rPr>
                                <w:rFonts w:ascii="標楷體" w:eastAsia="標楷體" w:hAnsi="標楷體" w:cs="Arial" w:hint="eastAsia"/>
                                <w:b/>
                                <w:szCs w:val="24"/>
                              </w:rPr>
                              <w:t xml:space="preserve">表3　</w:t>
                            </w:r>
                            <w:r w:rsidRPr="008817CB">
                              <w:rPr>
                                <w:rFonts w:ascii="標楷體" w:eastAsia="標楷體" w:hAnsi="標楷體" w:cs="Arial" w:hint="eastAsia"/>
                                <w:b/>
                                <w:szCs w:val="24"/>
                              </w:rPr>
                              <w:t>健康服務中心1</w:t>
                            </w:r>
                            <w:r w:rsidRPr="008817CB">
                              <w:rPr>
                                <w:rFonts w:ascii="標楷體" w:eastAsia="標楷體" w:hAnsi="標楷體" w:cs="Arial"/>
                                <w:b/>
                                <w:szCs w:val="24"/>
                              </w:rPr>
                              <w:t>11年1至9月</w:t>
                            </w:r>
                            <w:r w:rsidRPr="008817CB">
                              <w:rPr>
                                <w:rFonts w:ascii="標楷體" w:eastAsia="標楷體" w:hAnsi="標楷體" w:cs="Arial" w:hint="eastAsia"/>
                                <w:b/>
                                <w:szCs w:val="24"/>
                              </w:rPr>
                              <w:t>開立限期改善單情形</w:t>
                            </w:r>
                          </w:p>
                          <w:p w:rsidR="001812D1" w:rsidRPr="00064B04" w:rsidRDefault="001812D1" w:rsidP="009426D2">
                            <w:pPr>
                              <w:spacing w:line="240" w:lineRule="exact"/>
                              <w:jc w:val="right"/>
                              <w:rPr>
                                <w:rFonts w:ascii="標楷體" w:eastAsia="標楷體" w:hAnsi="標楷體" w:cs="Arial"/>
                                <w:sz w:val="20"/>
                                <w:szCs w:val="20"/>
                              </w:rPr>
                            </w:pPr>
                            <w:r w:rsidRPr="00064B04">
                              <w:rPr>
                                <w:rFonts w:ascii="標楷體" w:eastAsia="標楷體" w:hAnsi="標楷體" w:cs="Arial" w:hint="eastAsia"/>
                                <w:sz w:val="20"/>
                                <w:szCs w:val="20"/>
                              </w:rPr>
                              <w:t>單位：</w:t>
                            </w:r>
                            <w:r>
                              <w:rPr>
                                <w:rFonts w:ascii="標楷體" w:eastAsia="標楷體" w:hAnsi="標楷體" w:cs="Arial" w:hint="eastAsia"/>
                                <w:sz w:val="20"/>
                              </w:rPr>
                              <w:t>張數、天數</w:t>
                            </w:r>
                          </w:p>
                          <w:tbl>
                            <w:tblPr>
                              <w:tblW w:w="623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134"/>
                              <w:gridCol w:w="1257"/>
                              <w:gridCol w:w="1152"/>
                              <w:gridCol w:w="1418"/>
                            </w:tblGrid>
                            <w:tr w:rsidR="001812D1" w:rsidRPr="00600BC6" w:rsidTr="009426D2">
                              <w:trPr>
                                <w:trHeight w:val="360"/>
                                <w:tblHeader/>
                              </w:trPr>
                              <w:tc>
                                <w:tcPr>
                                  <w:tcW w:w="1276" w:type="dxa"/>
                                  <w:vMerge w:val="restart"/>
                                  <w:shd w:val="clear" w:color="auto" w:fill="auto"/>
                                  <w:vAlign w:val="center"/>
                                  <w:hideMark/>
                                </w:tcPr>
                                <w:p w:rsidR="001812D1" w:rsidRDefault="001812D1" w:rsidP="00BD3FAA">
                                  <w:pPr>
                                    <w:spacing w:line="300" w:lineRule="exact"/>
                                    <w:jc w:val="center"/>
                                    <w:rPr>
                                      <w:rFonts w:ascii="標楷體" w:eastAsia="標楷體" w:hAnsi="標楷體" w:cs="Arial"/>
                                      <w:sz w:val="20"/>
                                    </w:rPr>
                                  </w:pPr>
                                  <w:r w:rsidRPr="00600BC6">
                                    <w:rPr>
                                      <w:rFonts w:ascii="標楷體" w:eastAsia="標楷體" w:hAnsi="標楷體" w:cs="Arial"/>
                                      <w:sz w:val="20"/>
                                    </w:rPr>
                                    <w:t>健康</w:t>
                                  </w:r>
                                  <w:r>
                                    <w:rPr>
                                      <w:rFonts w:ascii="標楷體" w:eastAsia="標楷體" w:hAnsi="標楷體" w:cs="Arial" w:hint="eastAsia"/>
                                      <w:sz w:val="20"/>
                                    </w:rPr>
                                    <w:t>服務</w:t>
                                  </w:r>
                                </w:p>
                                <w:p w:rsidR="001812D1" w:rsidRPr="00600BC6" w:rsidRDefault="001812D1" w:rsidP="00BD3FAA">
                                  <w:pPr>
                                    <w:spacing w:line="300" w:lineRule="exact"/>
                                    <w:jc w:val="center"/>
                                    <w:rPr>
                                      <w:rFonts w:ascii="標楷體" w:eastAsia="標楷體" w:hAnsi="標楷體" w:cs="Arial"/>
                                      <w:sz w:val="20"/>
                                      <w:highlight w:val="yellow"/>
                                    </w:rPr>
                                  </w:pPr>
                                  <w:r w:rsidRPr="00600BC6">
                                    <w:rPr>
                                      <w:rFonts w:ascii="標楷體" w:eastAsia="標楷體" w:hAnsi="標楷體" w:cs="Arial"/>
                                      <w:sz w:val="20"/>
                                    </w:rPr>
                                    <w:t>中心</w:t>
                                  </w:r>
                                </w:p>
                              </w:tc>
                              <w:tc>
                                <w:tcPr>
                                  <w:tcW w:w="1134" w:type="dxa"/>
                                  <w:vMerge w:val="restart"/>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r>
                                    <w:rPr>
                                      <w:rFonts w:ascii="標楷體" w:eastAsia="標楷體" w:hAnsi="標楷體" w:cs="Arial" w:hint="eastAsia"/>
                                      <w:sz w:val="20"/>
                                    </w:rPr>
                                    <w:t>限期改善開單張數</w:t>
                                  </w:r>
                                </w:p>
                              </w:tc>
                              <w:tc>
                                <w:tcPr>
                                  <w:tcW w:w="1257" w:type="dxa"/>
                                  <w:vMerge w:val="restart"/>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r w:rsidRPr="00600BC6">
                                    <w:rPr>
                                      <w:rFonts w:ascii="標楷體" w:eastAsia="標楷體" w:hAnsi="標楷體" w:cs="Arial" w:hint="eastAsia"/>
                                      <w:sz w:val="20"/>
                                    </w:rPr>
                                    <w:t>開單日</w:t>
                                  </w:r>
                                </w:p>
                              </w:tc>
                              <w:tc>
                                <w:tcPr>
                                  <w:tcW w:w="1152" w:type="dxa"/>
                                  <w:vMerge w:val="restart"/>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r w:rsidRPr="00600BC6">
                                    <w:rPr>
                                      <w:rFonts w:ascii="標楷體" w:eastAsia="標楷體" w:hAnsi="標楷體" w:cs="Arial" w:hint="eastAsia"/>
                                      <w:sz w:val="20"/>
                                    </w:rPr>
                                    <w:t>複查日</w:t>
                                  </w:r>
                                </w:p>
                              </w:tc>
                              <w:tc>
                                <w:tcPr>
                                  <w:tcW w:w="1418" w:type="dxa"/>
                                  <w:vMerge w:val="restart"/>
                                  <w:shd w:val="clear" w:color="auto" w:fill="auto"/>
                                  <w:vAlign w:val="center"/>
                                </w:tcPr>
                                <w:p w:rsidR="001812D1" w:rsidRPr="00600BC6" w:rsidRDefault="001812D1" w:rsidP="00BD3FAA">
                                  <w:pPr>
                                    <w:spacing w:line="300" w:lineRule="exact"/>
                                    <w:jc w:val="center"/>
                                    <w:rPr>
                                      <w:rFonts w:ascii="標楷體" w:eastAsia="標楷體" w:hAnsi="標楷體" w:cs="Arial"/>
                                      <w:sz w:val="20"/>
                                    </w:rPr>
                                  </w:pPr>
                                  <w:r w:rsidRPr="00600BC6">
                                    <w:rPr>
                                      <w:rFonts w:ascii="標楷體" w:eastAsia="標楷體" w:hAnsi="標楷體" w:cs="Arial" w:hint="eastAsia"/>
                                      <w:sz w:val="20"/>
                                    </w:rPr>
                                    <w:t>開</w:t>
                                  </w:r>
                                  <w:r>
                                    <w:rPr>
                                      <w:rFonts w:ascii="標楷體" w:eastAsia="標楷體" w:hAnsi="標楷體" w:cs="Arial" w:hint="eastAsia"/>
                                      <w:sz w:val="20"/>
                                    </w:rPr>
                                    <w:t>單</w:t>
                                  </w:r>
                                  <w:r w:rsidRPr="00600BC6">
                                    <w:rPr>
                                      <w:rFonts w:ascii="標楷體" w:eastAsia="標楷體" w:hAnsi="標楷體" w:cs="Arial" w:hint="eastAsia"/>
                                      <w:sz w:val="20"/>
                                    </w:rPr>
                                    <w:t>日與複查日間隔天數</w:t>
                                  </w:r>
                                </w:p>
                              </w:tc>
                            </w:tr>
                            <w:tr w:rsidR="001812D1" w:rsidRPr="00BD5B08" w:rsidTr="00BD3FAA">
                              <w:trPr>
                                <w:trHeight w:val="500"/>
                                <w:tblHeader/>
                              </w:trPr>
                              <w:tc>
                                <w:tcPr>
                                  <w:tcW w:w="1276" w:type="dxa"/>
                                  <w:vMerge/>
                                  <w:shd w:val="clear" w:color="auto" w:fill="auto"/>
                                  <w:vAlign w:val="center"/>
                                </w:tcPr>
                                <w:p w:rsidR="001812D1" w:rsidRPr="00600BC6" w:rsidRDefault="001812D1" w:rsidP="00BD3FAA">
                                  <w:pPr>
                                    <w:spacing w:line="500" w:lineRule="exact"/>
                                    <w:jc w:val="center"/>
                                    <w:rPr>
                                      <w:rFonts w:ascii="標楷體" w:eastAsia="標楷體" w:hAnsi="標楷體" w:cs="Arial"/>
                                      <w:sz w:val="20"/>
                                    </w:rPr>
                                  </w:pPr>
                                </w:p>
                              </w:tc>
                              <w:tc>
                                <w:tcPr>
                                  <w:tcW w:w="1134" w:type="dxa"/>
                                  <w:vMerge/>
                                  <w:shd w:val="clear" w:color="auto" w:fill="auto"/>
                                  <w:vAlign w:val="center"/>
                                </w:tcPr>
                                <w:p w:rsidR="001812D1" w:rsidRPr="00600BC6" w:rsidRDefault="001812D1" w:rsidP="00BD3FAA">
                                  <w:pPr>
                                    <w:spacing w:line="500" w:lineRule="exact"/>
                                    <w:jc w:val="center"/>
                                    <w:rPr>
                                      <w:rFonts w:ascii="標楷體" w:eastAsia="標楷體" w:hAnsi="標楷體" w:cs="Arial"/>
                                      <w:sz w:val="20"/>
                                    </w:rPr>
                                  </w:pPr>
                                </w:p>
                              </w:tc>
                              <w:tc>
                                <w:tcPr>
                                  <w:tcW w:w="1257" w:type="dxa"/>
                                  <w:vMerge/>
                                  <w:shd w:val="clear" w:color="auto" w:fill="auto"/>
                                  <w:vAlign w:val="center"/>
                                </w:tcPr>
                                <w:p w:rsidR="001812D1" w:rsidRPr="00600BC6" w:rsidRDefault="001812D1" w:rsidP="00BD3FAA">
                                  <w:pPr>
                                    <w:spacing w:line="300" w:lineRule="exact"/>
                                    <w:jc w:val="center"/>
                                    <w:rPr>
                                      <w:rFonts w:ascii="標楷體" w:eastAsia="標楷體" w:hAnsi="標楷體" w:cs="Arial"/>
                                      <w:sz w:val="20"/>
                                    </w:rPr>
                                  </w:pPr>
                                </w:p>
                              </w:tc>
                              <w:tc>
                                <w:tcPr>
                                  <w:tcW w:w="1152" w:type="dxa"/>
                                  <w:vMerge/>
                                  <w:shd w:val="clear" w:color="auto" w:fill="auto"/>
                                  <w:vAlign w:val="center"/>
                                </w:tcPr>
                                <w:p w:rsidR="001812D1" w:rsidRPr="00600BC6" w:rsidRDefault="001812D1" w:rsidP="00BD3FAA">
                                  <w:pPr>
                                    <w:spacing w:line="500" w:lineRule="exact"/>
                                    <w:jc w:val="center"/>
                                    <w:rPr>
                                      <w:rFonts w:ascii="標楷體" w:eastAsia="標楷體" w:hAnsi="標楷體" w:cs="Arial"/>
                                      <w:sz w:val="20"/>
                                    </w:rPr>
                                  </w:pPr>
                                </w:p>
                              </w:tc>
                              <w:tc>
                                <w:tcPr>
                                  <w:tcW w:w="1418" w:type="dxa"/>
                                  <w:vMerge/>
                                  <w:shd w:val="clear" w:color="auto" w:fill="auto"/>
                                </w:tcPr>
                                <w:p w:rsidR="001812D1" w:rsidRPr="00600BC6" w:rsidRDefault="001812D1" w:rsidP="00BD3FAA">
                                  <w:pPr>
                                    <w:spacing w:line="280" w:lineRule="exact"/>
                                    <w:jc w:val="both"/>
                                    <w:rPr>
                                      <w:rFonts w:ascii="標楷體" w:eastAsia="標楷體" w:hAnsi="標楷體" w:cs="Arial"/>
                                      <w:sz w:val="20"/>
                                    </w:rPr>
                                  </w:pPr>
                                </w:p>
                              </w:tc>
                            </w:tr>
                            <w:tr w:rsidR="001812D1" w:rsidRPr="00600BC6" w:rsidTr="00BD3FAA">
                              <w:trPr>
                                <w:trHeight w:val="20"/>
                              </w:trPr>
                              <w:tc>
                                <w:tcPr>
                                  <w:tcW w:w="1276" w:type="dxa"/>
                                  <w:vMerge w:val="restart"/>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r w:rsidRPr="00600BC6">
                                    <w:rPr>
                                      <w:rFonts w:ascii="標楷體" w:eastAsia="標楷體" w:hAnsi="標楷體" w:cs="Arial" w:hint="eastAsia"/>
                                      <w:sz w:val="20"/>
                                    </w:rPr>
                                    <w:t>士林</w:t>
                                  </w:r>
                                  <w:r>
                                    <w:rPr>
                                      <w:rFonts w:ascii="標楷體" w:eastAsia="標楷體" w:hAnsi="標楷體" w:cs="Arial" w:hint="eastAsia"/>
                                      <w:sz w:val="20"/>
                                    </w:rPr>
                                    <w:t>區</w:t>
                                  </w:r>
                                </w:p>
                              </w:tc>
                              <w:tc>
                                <w:tcPr>
                                  <w:tcW w:w="1134" w:type="dxa"/>
                                  <w:vMerge w:val="restart"/>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Pr>
                                      <w:rFonts w:ascii="標楷體" w:eastAsia="標楷體" w:hAnsi="標楷體" w:cs="Arial" w:hint="eastAsia"/>
                                      <w:sz w:val="20"/>
                                    </w:rPr>
                                    <w:t>2</w:t>
                                  </w:r>
                                </w:p>
                              </w:tc>
                              <w:tc>
                                <w:tcPr>
                                  <w:tcW w:w="1257"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111.7.7</w:t>
                                  </w:r>
                                </w:p>
                              </w:tc>
                              <w:tc>
                                <w:tcPr>
                                  <w:tcW w:w="1152"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111.7.29</w:t>
                                  </w:r>
                                </w:p>
                              </w:tc>
                              <w:tc>
                                <w:tcPr>
                                  <w:tcW w:w="1418"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22</w:t>
                                  </w:r>
                                </w:p>
                              </w:tc>
                            </w:tr>
                            <w:tr w:rsidR="001812D1" w:rsidRPr="00600BC6" w:rsidTr="00BD3FAA">
                              <w:trPr>
                                <w:trHeight w:val="20"/>
                              </w:trPr>
                              <w:tc>
                                <w:tcPr>
                                  <w:tcW w:w="1276" w:type="dxa"/>
                                  <w:vMerge/>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p>
                              </w:tc>
                              <w:tc>
                                <w:tcPr>
                                  <w:tcW w:w="1134" w:type="dxa"/>
                                  <w:vMerge/>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p>
                              </w:tc>
                              <w:tc>
                                <w:tcPr>
                                  <w:tcW w:w="1257"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111.7.26</w:t>
                                  </w:r>
                                </w:p>
                              </w:tc>
                              <w:tc>
                                <w:tcPr>
                                  <w:tcW w:w="1152"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111.8.23</w:t>
                                  </w:r>
                                </w:p>
                              </w:tc>
                              <w:tc>
                                <w:tcPr>
                                  <w:tcW w:w="1418"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28</w:t>
                                  </w:r>
                                </w:p>
                              </w:tc>
                            </w:tr>
                            <w:tr w:rsidR="001812D1" w:rsidRPr="00600BC6" w:rsidTr="00BD3FAA">
                              <w:trPr>
                                <w:trHeight w:val="20"/>
                              </w:trPr>
                              <w:tc>
                                <w:tcPr>
                                  <w:tcW w:w="1276" w:type="dxa"/>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r w:rsidRPr="00600BC6">
                                    <w:rPr>
                                      <w:rFonts w:ascii="標楷體" w:eastAsia="標楷體" w:hAnsi="標楷體" w:cs="Arial" w:hint="eastAsia"/>
                                      <w:sz w:val="20"/>
                                    </w:rPr>
                                    <w:t>文山</w:t>
                                  </w:r>
                                  <w:r>
                                    <w:rPr>
                                      <w:rFonts w:ascii="標楷體" w:eastAsia="標楷體" w:hAnsi="標楷體" w:cs="Arial" w:hint="eastAsia"/>
                                      <w:sz w:val="20"/>
                                    </w:rPr>
                                    <w:t>區</w:t>
                                  </w:r>
                                </w:p>
                              </w:tc>
                              <w:tc>
                                <w:tcPr>
                                  <w:tcW w:w="1134"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Pr>
                                      <w:rFonts w:ascii="標楷體" w:eastAsia="標楷體" w:hAnsi="標楷體" w:cs="Arial" w:hint="eastAsia"/>
                                      <w:sz w:val="20"/>
                                    </w:rPr>
                                    <w:t>1</w:t>
                                  </w:r>
                                </w:p>
                              </w:tc>
                              <w:tc>
                                <w:tcPr>
                                  <w:tcW w:w="1257"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111.8.5</w:t>
                                  </w:r>
                                </w:p>
                              </w:tc>
                              <w:tc>
                                <w:tcPr>
                                  <w:tcW w:w="1152"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111.9.13</w:t>
                                  </w:r>
                                </w:p>
                              </w:tc>
                              <w:tc>
                                <w:tcPr>
                                  <w:tcW w:w="1418"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39</w:t>
                                  </w:r>
                                </w:p>
                              </w:tc>
                            </w:tr>
                            <w:tr w:rsidR="001812D1" w:rsidRPr="00600BC6" w:rsidTr="00BD3FAA">
                              <w:trPr>
                                <w:trHeight w:val="20"/>
                              </w:trPr>
                              <w:tc>
                                <w:tcPr>
                                  <w:tcW w:w="1276" w:type="dxa"/>
                                  <w:vMerge w:val="restart"/>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r w:rsidRPr="00600BC6">
                                    <w:rPr>
                                      <w:rFonts w:ascii="標楷體" w:eastAsia="標楷體" w:hAnsi="標楷體" w:cs="Arial" w:hint="eastAsia"/>
                                      <w:sz w:val="20"/>
                                    </w:rPr>
                                    <w:t>北投</w:t>
                                  </w:r>
                                  <w:r>
                                    <w:rPr>
                                      <w:rFonts w:ascii="標楷體" w:eastAsia="標楷體" w:hAnsi="標楷體" w:cs="Arial" w:hint="eastAsia"/>
                                      <w:sz w:val="20"/>
                                    </w:rPr>
                                    <w:t>區</w:t>
                                  </w:r>
                                </w:p>
                              </w:tc>
                              <w:tc>
                                <w:tcPr>
                                  <w:tcW w:w="1134" w:type="dxa"/>
                                  <w:vMerge w:val="restart"/>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Pr>
                                      <w:rFonts w:ascii="標楷體" w:eastAsia="標楷體" w:hAnsi="標楷體" w:cs="Arial" w:hint="eastAsia"/>
                                      <w:sz w:val="20"/>
                                    </w:rPr>
                                    <w:t>2</w:t>
                                  </w:r>
                                </w:p>
                              </w:tc>
                              <w:tc>
                                <w:tcPr>
                                  <w:tcW w:w="1257"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111.9.6</w:t>
                                  </w:r>
                                </w:p>
                              </w:tc>
                              <w:tc>
                                <w:tcPr>
                                  <w:tcW w:w="1152"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111.10.6</w:t>
                                  </w:r>
                                </w:p>
                              </w:tc>
                              <w:tc>
                                <w:tcPr>
                                  <w:tcW w:w="1418"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sz w:val="20"/>
                                    </w:rPr>
                                    <w:t>30</w:t>
                                  </w:r>
                                </w:p>
                              </w:tc>
                            </w:tr>
                            <w:tr w:rsidR="001812D1" w:rsidRPr="00600BC6" w:rsidTr="00BD3FAA">
                              <w:trPr>
                                <w:trHeight w:val="20"/>
                              </w:trPr>
                              <w:tc>
                                <w:tcPr>
                                  <w:tcW w:w="1276" w:type="dxa"/>
                                  <w:vMerge/>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p>
                              </w:tc>
                              <w:tc>
                                <w:tcPr>
                                  <w:tcW w:w="1134" w:type="dxa"/>
                                  <w:vMerge/>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p>
                              </w:tc>
                              <w:tc>
                                <w:tcPr>
                                  <w:tcW w:w="1257"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111.9.12</w:t>
                                  </w:r>
                                </w:p>
                              </w:tc>
                              <w:tc>
                                <w:tcPr>
                                  <w:tcW w:w="1152"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111.10.6</w:t>
                                  </w:r>
                                </w:p>
                              </w:tc>
                              <w:tc>
                                <w:tcPr>
                                  <w:tcW w:w="1418"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2</w:t>
                                  </w:r>
                                  <w:r w:rsidRPr="00600BC6">
                                    <w:rPr>
                                      <w:rFonts w:ascii="標楷體" w:eastAsia="標楷體" w:hAnsi="標楷體" w:cs="Arial"/>
                                      <w:sz w:val="20"/>
                                    </w:rPr>
                                    <w:t>4</w:t>
                                  </w:r>
                                </w:p>
                              </w:tc>
                            </w:tr>
                            <w:tr w:rsidR="001812D1" w:rsidRPr="00600BC6" w:rsidTr="00BD3FAA">
                              <w:trPr>
                                <w:trHeight w:val="20"/>
                              </w:trPr>
                              <w:tc>
                                <w:tcPr>
                                  <w:tcW w:w="1276" w:type="dxa"/>
                                  <w:shd w:val="clear" w:color="auto" w:fill="auto"/>
                                  <w:vAlign w:val="center"/>
                                </w:tcPr>
                                <w:p w:rsidR="001812D1" w:rsidRPr="00600BC6" w:rsidRDefault="001812D1" w:rsidP="00BD3FAA">
                                  <w:pPr>
                                    <w:spacing w:line="300" w:lineRule="exact"/>
                                    <w:jc w:val="center"/>
                                    <w:rPr>
                                      <w:rFonts w:ascii="標楷體" w:eastAsia="標楷體" w:hAnsi="標楷體" w:cs="Arial"/>
                                      <w:sz w:val="20"/>
                                    </w:rPr>
                                  </w:pPr>
                                  <w:r w:rsidRPr="00600BC6">
                                    <w:rPr>
                                      <w:rFonts w:ascii="標楷體" w:eastAsia="標楷體" w:hAnsi="標楷體" w:cs="Arial" w:hint="eastAsia"/>
                                      <w:sz w:val="20"/>
                                    </w:rPr>
                                    <w:t>大同</w:t>
                                  </w:r>
                                  <w:r>
                                    <w:rPr>
                                      <w:rFonts w:ascii="標楷體" w:eastAsia="標楷體" w:hAnsi="標楷體" w:cs="Arial" w:hint="eastAsia"/>
                                      <w:sz w:val="20"/>
                                    </w:rPr>
                                    <w:t>區</w:t>
                                  </w:r>
                                </w:p>
                              </w:tc>
                              <w:tc>
                                <w:tcPr>
                                  <w:tcW w:w="1134"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Pr>
                                      <w:rFonts w:ascii="標楷體" w:eastAsia="標楷體" w:hAnsi="標楷體" w:cs="Arial" w:hint="eastAsia"/>
                                      <w:sz w:val="20"/>
                                    </w:rPr>
                                    <w:t>1</w:t>
                                  </w:r>
                                </w:p>
                              </w:tc>
                              <w:tc>
                                <w:tcPr>
                                  <w:tcW w:w="1257"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111.9.9</w:t>
                                  </w:r>
                                </w:p>
                              </w:tc>
                              <w:tc>
                                <w:tcPr>
                                  <w:tcW w:w="1152"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111.10.7</w:t>
                                  </w:r>
                                </w:p>
                              </w:tc>
                              <w:tc>
                                <w:tcPr>
                                  <w:tcW w:w="1418"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28</w:t>
                                  </w:r>
                                </w:p>
                              </w:tc>
                            </w:tr>
                            <w:tr w:rsidR="001812D1" w:rsidRPr="00600BC6" w:rsidTr="00BD3FAA">
                              <w:trPr>
                                <w:trHeight w:val="20"/>
                              </w:trPr>
                              <w:tc>
                                <w:tcPr>
                                  <w:tcW w:w="1276" w:type="dxa"/>
                                  <w:vMerge w:val="restart"/>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r w:rsidRPr="00600BC6">
                                    <w:rPr>
                                      <w:rFonts w:ascii="標楷體" w:eastAsia="標楷體" w:hAnsi="標楷體" w:cs="Arial" w:hint="eastAsia"/>
                                      <w:sz w:val="20"/>
                                    </w:rPr>
                                    <w:t>內湖</w:t>
                                  </w:r>
                                  <w:r>
                                    <w:rPr>
                                      <w:rFonts w:ascii="標楷體" w:eastAsia="標楷體" w:hAnsi="標楷體" w:cs="Arial" w:hint="eastAsia"/>
                                      <w:sz w:val="20"/>
                                    </w:rPr>
                                    <w:t>區</w:t>
                                  </w:r>
                                </w:p>
                              </w:tc>
                              <w:tc>
                                <w:tcPr>
                                  <w:tcW w:w="1134" w:type="dxa"/>
                                  <w:vMerge w:val="restart"/>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Pr>
                                      <w:rFonts w:ascii="標楷體" w:eastAsia="標楷體" w:hAnsi="標楷體" w:cs="Arial" w:hint="eastAsia"/>
                                      <w:sz w:val="20"/>
                                    </w:rPr>
                                    <w:t>2</w:t>
                                  </w:r>
                                </w:p>
                              </w:tc>
                              <w:tc>
                                <w:tcPr>
                                  <w:tcW w:w="1257"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111.8.30</w:t>
                                  </w:r>
                                </w:p>
                              </w:tc>
                              <w:tc>
                                <w:tcPr>
                                  <w:tcW w:w="1152"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111.9.8</w:t>
                                  </w:r>
                                </w:p>
                              </w:tc>
                              <w:tc>
                                <w:tcPr>
                                  <w:tcW w:w="1418" w:type="dxa"/>
                                  <w:shd w:val="clear" w:color="auto" w:fill="auto"/>
                                  <w:vAlign w:val="center"/>
                                </w:tcPr>
                                <w:p w:rsidR="001812D1" w:rsidRPr="008817CB" w:rsidRDefault="001812D1" w:rsidP="006F4B53">
                                  <w:pPr>
                                    <w:spacing w:line="300" w:lineRule="exact"/>
                                    <w:jc w:val="right"/>
                                    <w:rPr>
                                      <w:rFonts w:ascii="標楷體" w:eastAsia="標楷體" w:hAnsi="標楷體" w:cs="Arial"/>
                                      <w:sz w:val="20"/>
                                    </w:rPr>
                                  </w:pPr>
                                  <w:r w:rsidRPr="008817CB">
                                    <w:rPr>
                                      <w:rFonts w:ascii="標楷體" w:eastAsia="標楷體" w:hAnsi="標楷體" w:cs="Arial"/>
                                      <w:sz w:val="20"/>
                                    </w:rPr>
                                    <w:t>9</w:t>
                                  </w:r>
                                </w:p>
                              </w:tc>
                            </w:tr>
                            <w:tr w:rsidR="001812D1" w:rsidRPr="00600BC6" w:rsidTr="00BD3FAA">
                              <w:trPr>
                                <w:trHeight w:val="20"/>
                              </w:trPr>
                              <w:tc>
                                <w:tcPr>
                                  <w:tcW w:w="1276" w:type="dxa"/>
                                  <w:vMerge/>
                                  <w:shd w:val="clear" w:color="auto" w:fill="auto"/>
                                  <w:vAlign w:val="center"/>
                                </w:tcPr>
                                <w:p w:rsidR="001812D1" w:rsidRPr="00600BC6" w:rsidRDefault="001812D1" w:rsidP="00BD3FAA">
                                  <w:pPr>
                                    <w:spacing w:line="300" w:lineRule="exact"/>
                                    <w:jc w:val="center"/>
                                    <w:rPr>
                                      <w:rFonts w:ascii="標楷體" w:eastAsia="標楷體" w:hAnsi="標楷體" w:cs="Arial"/>
                                      <w:sz w:val="20"/>
                                    </w:rPr>
                                  </w:pPr>
                                </w:p>
                              </w:tc>
                              <w:tc>
                                <w:tcPr>
                                  <w:tcW w:w="1134" w:type="dxa"/>
                                  <w:vMerge/>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p>
                              </w:tc>
                              <w:tc>
                                <w:tcPr>
                                  <w:tcW w:w="1257"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sz w:val="20"/>
                                    </w:rPr>
                                    <w:t>111.9.8</w:t>
                                  </w:r>
                                </w:p>
                              </w:tc>
                              <w:tc>
                                <w:tcPr>
                                  <w:tcW w:w="1152"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sz w:val="20"/>
                                    </w:rPr>
                                    <w:t>111.9.21</w:t>
                                  </w:r>
                                </w:p>
                              </w:tc>
                              <w:tc>
                                <w:tcPr>
                                  <w:tcW w:w="1418"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13</w:t>
                                  </w:r>
                                </w:p>
                              </w:tc>
                            </w:tr>
                          </w:tbl>
                          <w:p w:rsidR="001812D1" w:rsidRPr="008817CB" w:rsidRDefault="001812D1" w:rsidP="009426D2">
                            <w:pPr>
                              <w:spacing w:line="320" w:lineRule="exact"/>
                              <w:ind w:left="360" w:hangingChars="200" w:hanging="360"/>
                              <w:jc w:val="both"/>
                              <w:rPr>
                                <w:rFonts w:ascii="標楷體" w:eastAsia="標楷體" w:hAnsi="標楷體" w:cs="Arial"/>
                              </w:rPr>
                            </w:pPr>
                            <w:r w:rsidRPr="00CE65BC">
                              <w:rPr>
                                <w:rFonts w:ascii="標楷體" w:eastAsia="標楷體" w:hAnsi="標楷體" w:hint="eastAsia"/>
                                <w:sz w:val="18"/>
                                <w:szCs w:val="18"/>
                              </w:rPr>
                              <w:t>資料來源：整理自衛生局提供資料。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A6737E" id="文字方塊 808854610" o:spid="_x0000_s1108" type="#_x0000_t202" style="position:absolute;left:0;text-align:left;margin-left:173.15pt;margin-top:232.45pt;width:319.9pt;height:213.95pt;z-index:-251533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" stroked="f" strokeweight=".5pt">
                <v:textbox>
                  <w:txbxContent>
                    <w:p w:rsidR="001812D1" w:rsidRDefault="001812D1" w:rsidP="009426D2">
                      <w:pPr>
                        <w:spacing w:line="240" w:lineRule="exact"/>
                        <w:jc w:val="center"/>
                        <w:rPr>
                          <w:rFonts w:ascii="標楷體" w:eastAsia="標楷體" w:hAnsi="標楷體" w:cs="Arial"/>
                          <w:b/>
                          <w:szCs w:val="24"/>
                        </w:rPr>
                      </w:pPr>
                      <w:r>
                        <w:rPr>
                          <w:rFonts w:ascii="標楷體" w:eastAsia="標楷體" w:hAnsi="標楷體" w:cs="Arial" w:hint="eastAsia"/>
                          <w:b/>
                          <w:szCs w:val="24"/>
                        </w:rPr>
                        <w:t xml:space="preserve">表3　</w:t>
                      </w:r>
                      <w:r w:rsidRPr="008817CB">
                        <w:rPr>
                          <w:rFonts w:ascii="標楷體" w:eastAsia="標楷體" w:hAnsi="標楷體" w:cs="Arial" w:hint="eastAsia"/>
                          <w:b/>
                          <w:szCs w:val="24"/>
                        </w:rPr>
                        <w:t>健康服務中心1</w:t>
                      </w:r>
                      <w:r w:rsidRPr="008817CB">
                        <w:rPr>
                          <w:rFonts w:ascii="標楷體" w:eastAsia="標楷體" w:hAnsi="標楷體" w:cs="Arial"/>
                          <w:b/>
                          <w:szCs w:val="24"/>
                        </w:rPr>
                        <w:t>11年1至9月</w:t>
                      </w:r>
                      <w:r w:rsidRPr="008817CB">
                        <w:rPr>
                          <w:rFonts w:ascii="標楷體" w:eastAsia="標楷體" w:hAnsi="標楷體" w:cs="Arial" w:hint="eastAsia"/>
                          <w:b/>
                          <w:szCs w:val="24"/>
                        </w:rPr>
                        <w:t>開立限期改善單情形</w:t>
                      </w:r>
                    </w:p>
                    <w:p w:rsidR="001812D1" w:rsidRPr="00064B04" w:rsidRDefault="001812D1" w:rsidP="009426D2">
                      <w:pPr>
                        <w:spacing w:line="240" w:lineRule="exact"/>
                        <w:jc w:val="right"/>
                        <w:rPr>
                          <w:rFonts w:ascii="標楷體" w:eastAsia="標楷體" w:hAnsi="標楷體" w:cs="Arial"/>
                          <w:sz w:val="20"/>
                          <w:szCs w:val="20"/>
                        </w:rPr>
                      </w:pPr>
                      <w:r w:rsidRPr="00064B04">
                        <w:rPr>
                          <w:rFonts w:ascii="標楷體" w:eastAsia="標楷體" w:hAnsi="標楷體" w:cs="Arial" w:hint="eastAsia"/>
                          <w:sz w:val="20"/>
                          <w:szCs w:val="20"/>
                        </w:rPr>
                        <w:t>單位：</w:t>
                      </w:r>
                      <w:r>
                        <w:rPr>
                          <w:rFonts w:ascii="標楷體" w:eastAsia="標楷體" w:hAnsi="標楷體" w:cs="Arial" w:hint="eastAsia"/>
                          <w:sz w:val="20"/>
                        </w:rPr>
                        <w:t>張數、天數</w:t>
                      </w:r>
                    </w:p>
                    <w:tbl>
                      <w:tblPr>
                        <w:tblW w:w="623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134"/>
                        <w:gridCol w:w="1257"/>
                        <w:gridCol w:w="1152"/>
                        <w:gridCol w:w="1418"/>
                      </w:tblGrid>
                      <w:tr w:rsidR="001812D1" w:rsidRPr="00600BC6" w:rsidTr="009426D2">
                        <w:trPr>
                          <w:trHeight w:val="360"/>
                          <w:tblHeader/>
                        </w:trPr>
                        <w:tc>
                          <w:tcPr>
                            <w:tcW w:w="1276" w:type="dxa"/>
                            <w:vMerge w:val="restart"/>
                            <w:shd w:val="clear" w:color="auto" w:fill="auto"/>
                            <w:vAlign w:val="center"/>
                            <w:hideMark/>
                          </w:tcPr>
                          <w:p w:rsidR="001812D1" w:rsidRDefault="001812D1" w:rsidP="00BD3FAA">
                            <w:pPr>
                              <w:spacing w:line="300" w:lineRule="exact"/>
                              <w:jc w:val="center"/>
                              <w:rPr>
                                <w:rFonts w:ascii="標楷體" w:eastAsia="標楷體" w:hAnsi="標楷體" w:cs="Arial"/>
                                <w:sz w:val="20"/>
                              </w:rPr>
                            </w:pPr>
                            <w:r w:rsidRPr="00600BC6">
                              <w:rPr>
                                <w:rFonts w:ascii="標楷體" w:eastAsia="標楷體" w:hAnsi="標楷體" w:cs="Arial"/>
                                <w:sz w:val="20"/>
                              </w:rPr>
                              <w:t>健康</w:t>
                            </w:r>
                            <w:r>
                              <w:rPr>
                                <w:rFonts w:ascii="標楷體" w:eastAsia="標楷體" w:hAnsi="標楷體" w:cs="Arial" w:hint="eastAsia"/>
                                <w:sz w:val="20"/>
                              </w:rPr>
                              <w:t>服務</w:t>
                            </w:r>
                          </w:p>
                          <w:p w:rsidR="001812D1" w:rsidRPr="00600BC6" w:rsidRDefault="001812D1" w:rsidP="00BD3FAA">
                            <w:pPr>
                              <w:spacing w:line="300" w:lineRule="exact"/>
                              <w:jc w:val="center"/>
                              <w:rPr>
                                <w:rFonts w:ascii="標楷體" w:eastAsia="標楷體" w:hAnsi="標楷體" w:cs="Arial"/>
                                <w:sz w:val="20"/>
                                <w:highlight w:val="yellow"/>
                              </w:rPr>
                            </w:pPr>
                            <w:r w:rsidRPr="00600BC6">
                              <w:rPr>
                                <w:rFonts w:ascii="標楷體" w:eastAsia="標楷體" w:hAnsi="標楷體" w:cs="Arial"/>
                                <w:sz w:val="20"/>
                              </w:rPr>
                              <w:t>中心</w:t>
                            </w:r>
                          </w:p>
                        </w:tc>
                        <w:tc>
                          <w:tcPr>
                            <w:tcW w:w="1134" w:type="dxa"/>
                            <w:vMerge w:val="restart"/>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r>
                              <w:rPr>
                                <w:rFonts w:ascii="標楷體" w:eastAsia="標楷體" w:hAnsi="標楷體" w:cs="Arial" w:hint="eastAsia"/>
                                <w:sz w:val="20"/>
                              </w:rPr>
                              <w:t>限期改善開單張數</w:t>
                            </w:r>
                          </w:p>
                        </w:tc>
                        <w:tc>
                          <w:tcPr>
                            <w:tcW w:w="1257" w:type="dxa"/>
                            <w:vMerge w:val="restart"/>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r w:rsidRPr="00600BC6">
                              <w:rPr>
                                <w:rFonts w:ascii="標楷體" w:eastAsia="標楷體" w:hAnsi="標楷體" w:cs="Arial" w:hint="eastAsia"/>
                                <w:sz w:val="20"/>
                              </w:rPr>
                              <w:t>開單日</w:t>
                            </w:r>
                          </w:p>
                        </w:tc>
                        <w:tc>
                          <w:tcPr>
                            <w:tcW w:w="1152" w:type="dxa"/>
                            <w:vMerge w:val="restart"/>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r w:rsidRPr="00600BC6">
                              <w:rPr>
                                <w:rFonts w:ascii="標楷體" w:eastAsia="標楷體" w:hAnsi="標楷體" w:cs="Arial" w:hint="eastAsia"/>
                                <w:sz w:val="20"/>
                              </w:rPr>
                              <w:t>複查日</w:t>
                            </w:r>
                          </w:p>
                        </w:tc>
                        <w:tc>
                          <w:tcPr>
                            <w:tcW w:w="1418" w:type="dxa"/>
                            <w:vMerge w:val="restart"/>
                            <w:shd w:val="clear" w:color="auto" w:fill="auto"/>
                            <w:vAlign w:val="center"/>
                          </w:tcPr>
                          <w:p w:rsidR="001812D1" w:rsidRPr="00600BC6" w:rsidRDefault="001812D1" w:rsidP="00BD3FAA">
                            <w:pPr>
                              <w:spacing w:line="300" w:lineRule="exact"/>
                              <w:jc w:val="center"/>
                              <w:rPr>
                                <w:rFonts w:ascii="標楷體" w:eastAsia="標楷體" w:hAnsi="標楷體" w:cs="Arial"/>
                                <w:sz w:val="20"/>
                              </w:rPr>
                            </w:pPr>
                            <w:r w:rsidRPr="00600BC6">
                              <w:rPr>
                                <w:rFonts w:ascii="標楷體" w:eastAsia="標楷體" w:hAnsi="標楷體" w:cs="Arial" w:hint="eastAsia"/>
                                <w:sz w:val="20"/>
                              </w:rPr>
                              <w:t>開</w:t>
                            </w:r>
                            <w:r>
                              <w:rPr>
                                <w:rFonts w:ascii="標楷體" w:eastAsia="標楷體" w:hAnsi="標楷體" w:cs="Arial" w:hint="eastAsia"/>
                                <w:sz w:val="20"/>
                              </w:rPr>
                              <w:t>單</w:t>
                            </w:r>
                            <w:r w:rsidRPr="00600BC6">
                              <w:rPr>
                                <w:rFonts w:ascii="標楷體" w:eastAsia="標楷體" w:hAnsi="標楷體" w:cs="Arial" w:hint="eastAsia"/>
                                <w:sz w:val="20"/>
                              </w:rPr>
                              <w:t>日與複查日間隔天數</w:t>
                            </w:r>
                          </w:p>
                        </w:tc>
                      </w:tr>
                      <w:tr w:rsidR="001812D1" w:rsidRPr="00BD5B08" w:rsidTr="00BD3FAA">
                        <w:trPr>
                          <w:trHeight w:val="500"/>
                          <w:tblHeader/>
                        </w:trPr>
                        <w:tc>
                          <w:tcPr>
                            <w:tcW w:w="1276" w:type="dxa"/>
                            <w:vMerge/>
                            <w:shd w:val="clear" w:color="auto" w:fill="auto"/>
                            <w:vAlign w:val="center"/>
                          </w:tcPr>
                          <w:p w:rsidR="001812D1" w:rsidRPr="00600BC6" w:rsidRDefault="001812D1" w:rsidP="00BD3FAA">
                            <w:pPr>
                              <w:spacing w:line="500" w:lineRule="exact"/>
                              <w:jc w:val="center"/>
                              <w:rPr>
                                <w:rFonts w:ascii="標楷體" w:eastAsia="標楷體" w:hAnsi="標楷體" w:cs="Arial"/>
                                <w:sz w:val="20"/>
                              </w:rPr>
                            </w:pPr>
                          </w:p>
                        </w:tc>
                        <w:tc>
                          <w:tcPr>
                            <w:tcW w:w="1134" w:type="dxa"/>
                            <w:vMerge/>
                            <w:shd w:val="clear" w:color="auto" w:fill="auto"/>
                            <w:vAlign w:val="center"/>
                          </w:tcPr>
                          <w:p w:rsidR="001812D1" w:rsidRPr="00600BC6" w:rsidRDefault="001812D1" w:rsidP="00BD3FAA">
                            <w:pPr>
                              <w:spacing w:line="500" w:lineRule="exact"/>
                              <w:jc w:val="center"/>
                              <w:rPr>
                                <w:rFonts w:ascii="標楷體" w:eastAsia="標楷體" w:hAnsi="標楷體" w:cs="Arial"/>
                                <w:sz w:val="20"/>
                              </w:rPr>
                            </w:pPr>
                          </w:p>
                        </w:tc>
                        <w:tc>
                          <w:tcPr>
                            <w:tcW w:w="1257" w:type="dxa"/>
                            <w:vMerge/>
                            <w:shd w:val="clear" w:color="auto" w:fill="auto"/>
                            <w:vAlign w:val="center"/>
                          </w:tcPr>
                          <w:p w:rsidR="001812D1" w:rsidRPr="00600BC6" w:rsidRDefault="001812D1" w:rsidP="00BD3FAA">
                            <w:pPr>
                              <w:spacing w:line="300" w:lineRule="exact"/>
                              <w:jc w:val="center"/>
                              <w:rPr>
                                <w:rFonts w:ascii="標楷體" w:eastAsia="標楷體" w:hAnsi="標楷體" w:cs="Arial"/>
                                <w:sz w:val="20"/>
                              </w:rPr>
                            </w:pPr>
                          </w:p>
                        </w:tc>
                        <w:tc>
                          <w:tcPr>
                            <w:tcW w:w="1152" w:type="dxa"/>
                            <w:vMerge/>
                            <w:shd w:val="clear" w:color="auto" w:fill="auto"/>
                            <w:vAlign w:val="center"/>
                          </w:tcPr>
                          <w:p w:rsidR="001812D1" w:rsidRPr="00600BC6" w:rsidRDefault="001812D1" w:rsidP="00BD3FAA">
                            <w:pPr>
                              <w:spacing w:line="500" w:lineRule="exact"/>
                              <w:jc w:val="center"/>
                              <w:rPr>
                                <w:rFonts w:ascii="標楷體" w:eastAsia="標楷體" w:hAnsi="標楷體" w:cs="Arial"/>
                                <w:sz w:val="20"/>
                              </w:rPr>
                            </w:pPr>
                          </w:p>
                        </w:tc>
                        <w:tc>
                          <w:tcPr>
                            <w:tcW w:w="1418" w:type="dxa"/>
                            <w:vMerge/>
                            <w:shd w:val="clear" w:color="auto" w:fill="auto"/>
                          </w:tcPr>
                          <w:p w:rsidR="001812D1" w:rsidRPr="00600BC6" w:rsidRDefault="001812D1" w:rsidP="00BD3FAA">
                            <w:pPr>
                              <w:spacing w:line="280" w:lineRule="exact"/>
                              <w:jc w:val="both"/>
                              <w:rPr>
                                <w:rFonts w:ascii="標楷體" w:eastAsia="標楷體" w:hAnsi="標楷體" w:cs="Arial"/>
                                <w:sz w:val="20"/>
                              </w:rPr>
                            </w:pPr>
                          </w:p>
                        </w:tc>
                      </w:tr>
                      <w:tr w:rsidR="001812D1" w:rsidRPr="00600BC6" w:rsidTr="00BD3FAA">
                        <w:trPr>
                          <w:trHeight w:val="20"/>
                        </w:trPr>
                        <w:tc>
                          <w:tcPr>
                            <w:tcW w:w="1276" w:type="dxa"/>
                            <w:vMerge w:val="restart"/>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r w:rsidRPr="00600BC6">
                              <w:rPr>
                                <w:rFonts w:ascii="標楷體" w:eastAsia="標楷體" w:hAnsi="標楷體" w:cs="Arial" w:hint="eastAsia"/>
                                <w:sz w:val="20"/>
                              </w:rPr>
                              <w:t>士林</w:t>
                            </w:r>
                            <w:r>
                              <w:rPr>
                                <w:rFonts w:ascii="標楷體" w:eastAsia="標楷體" w:hAnsi="標楷體" w:cs="Arial" w:hint="eastAsia"/>
                                <w:sz w:val="20"/>
                              </w:rPr>
                              <w:t>區</w:t>
                            </w:r>
                          </w:p>
                        </w:tc>
                        <w:tc>
                          <w:tcPr>
                            <w:tcW w:w="1134" w:type="dxa"/>
                            <w:vMerge w:val="restart"/>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Pr>
                                <w:rFonts w:ascii="標楷體" w:eastAsia="標楷體" w:hAnsi="標楷體" w:cs="Arial" w:hint="eastAsia"/>
                                <w:sz w:val="20"/>
                              </w:rPr>
                              <w:t>2</w:t>
                            </w:r>
                          </w:p>
                        </w:tc>
                        <w:tc>
                          <w:tcPr>
                            <w:tcW w:w="1257"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111.7.7</w:t>
                            </w:r>
                          </w:p>
                        </w:tc>
                        <w:tc>
                          <w:tcPr>
                            <w:tcW w:w="1152"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111.7.29</w:t>
                            </w:r>
                          </w:p>
                        </w:tc>
                        <w:tc>
                          <w:tcPr>
                            <w:tcW w:w="1418"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22</w:t>
                            </w:r>
                          </w:p>
                        </w:tc>
                      </w:tr>
                      <w:tr w:rsidR="001812D1" w:rsidRPr="00600BC6" w:rsidTr="00BD3FAA">
                        <w:trPr>
                          <w:trHeight w:val="20"/>
                        </w:trPr>
                        <w:tc>
                          <w:tcPr>
                            <w:tcW w:w="1276" w:type="dxa"/>
                            <w:vMerge/>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p>
                        </w:tc>
                        <w:tc>
                          <w:tcPr>
                            <w:tcW w:w="1134" w:type="dxa"/>
                            <w:vMerge/>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p>
                        </w:tc>
                        <w:tc>
                          <w:tcPr>
                            <w:tcW w:w="1257"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111.7.26</w:t>
                            </w:r>
                          </w:p>
                        </w:tc>
                        <w:tc>
                          <w:tcPr>
                            <w:tcW w:w="1152"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111.8.23</w:t>
                            </w:r>
                          </w:p>
                        </w:tc>
                        <w:tc>
                          <w:tcPr>
                            <w:tcW w:w="1418"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28</w:t>
                            </w:r>
                          </w:p>
                        </w:tc>
                      </w:tr>
                      <w:tr w:rsidR="001812D1" w:rsidRPr="00600BC6" w:rsidTr="00BD3FAA">
                        <w:trPr>
                          <w:trHeight w:val="20"/>
                        </w:trPr>
                        <w:tc>
                          <w:tcPr>
                            <w:tcW w:w="1276" w:type="dxa"/>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r w:rsidRPr="00600BC6">
                              <w:rPr>
                                <w:rFonts w:ascii="標楷體" w:eastAsia="標楷體" w:hAnsi="標楷體" w:cs="Arial" w:hint="eastAsia"/>
                                <w:sz w:val="20"/>
                              </w:rPr>
                              <w:t>文山</w:t>
                            </w:r>
                            <w:r>
                              <w:rPr>
                                <w:rFonts w:ascii="標楷體" w:eastAsia="標楷體" w:hAnsi="標楷體" w:cs="Arial" w:hint="eastAsia"/>
                                <w:sz w:val="20"/>
                              </w:rPr>
                              <w:t>區</w:t>
                            </w:r>
                          </w:p>
                        </w:tc>
                        <w:tc>
                          <w:tcPr>
                            <w:tcW w:w="1134"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Pr>
                                <w:rFonts w:ascii="標楷體" w:eastAsia="標楷體" w:hAnsi="標楷體" w:cs="Arial" w:hint="eastAsia"/>
                                <w:sz w:val="20"/>
                              </w:rPr>
                              <w:t>1</w:t>
                            </w:r>
                          </w:p>
                        </w:tc>
                        <w:tc>
                          <w:tcPr>
                            <w:tcW w:w="1257"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111.8.5</w:t>
                            </w:r>
                          </w:p>
                        </w:tc>
                        <w:tc>
                          <w:tcPr>
                            <w:tcW w:w="1152"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111.9.13</w:t>
                            </w:r>
                          </w:p>
                        </w:tc>
                        <w:tc>
                          <w:tcPr>
                            <w:tcW w:w="1418"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39</w:t>
                            </w:r>
                          </w:p>
                        </w:tc>
                      </w:tr>
                      <w:tr w:rsidR="001812D1" w:rsidRPr="00600BC6" w:rsidTr="00BD3FAA">
                        <w:trPr>
                          <w:trHeight w:val="20"/>
                        </w:trPr>
                        <w:tc>
                          <w:tcPr>
                            <w:tcW w:w="1276" w:type="dxa"/>
                            <w:vMerge w:val="restart"/>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r w:rsidRPr="00600BC6">
                              <w:rPr>
                                <w:rFonts w:ascii="標楷體" w:eastAsia="標楷體" w:hAnsi="標楷體" w:cs="Arial" w:hint="eastAsia"/>
                                <w:sz w:val="20"/>
                              </w:rPr>
                              <w:t>北投</w:t>
                            </w:r>
                            <w:r>
                              <w:rPr>
                                <w:rFonts w:ascii="標楷體" w:eastAsia="標楷體" w:hAnsi="標楷體" w:cs="Arial" w:hint="eastAsia"/>
                                <w:sz w:val="20"/>
                              </w:rPr>
                              <w:t>區</w:t>
                            </w:r>
                          </w:p>
                        </w:tc>
                        <w:tc>
                          <w:tcPr>
                            <w:tcW w:w="1134" w:type="dxa"/>
                            <w:vMerge w:val="restart"/>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Pr>
                                <w:rFonts w:ascii="標楷體" w:eastAsia="標楷體" w:hAnsi="標楷體" w:cs="Arial" w:hint="eastAsia"/>
                                <w:sz w:val="20"/>
                              </w:rPr>
                              <w:t>2</w:t>
                            </w:r>
                          </w:p>
                        </w:tc>
                        <w:tc>
                          <w:tcPr>
                            <w:tcW w:w="1257"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111.9.6</w:t>
                            </w:r>
                          </w:p>
                        </w:tc>
                        <w:tc>
                          <w:tcPr>
                            <w:tcW w:w="1152"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111.10.6</w:t>
                            </w:r>
                          </w:p>
                        </w:tc>
                        <w:tc>
                          <w:tcPr>
                            <w:tcW w:w="1418"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sz w:val="20"/>
                              </w:rPr>
                              <w:t>30</w:t>
                            </w:r>
                          </w:p>
                        </w:tc>
                      </w:tr>
                      <w:tr w:rsidR="001812D1" w:rsidRPr="00600BC6" w:rsidTr="00BD3FAA">
                        <w:trPr>
                          <w:trHeight w:val="20"/>
                        </w:trPr>
                        <w:tc>
                          <w:tcPr>
                            <w:tcW w:w="1276" w:type="dxa"/>
                            <w:vMerge/>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p>
                        </w:tc>
                        <w:tc>
                          <w:tcPr>
                            <w:tcW w:w="1134" w:type="dxa"/>
                            <w:vMerge/>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p>
                        </w:tc>
                        <w:tc>
                          <w:tcPr>
                            <w:tcW w:w="1257"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111.9.12</w:t>
                            </w:r>
                          </w:p>
                        </w:tc>
                        <w:tc>
                          <w:tcPr>
                            <w:tcW w:w="1152"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111.10.6</w:t>
                            </w:r>
                          </w:p>
                        </w:tc>
                        <w:tc>
                          <w:tcPr>
                            <w:tcW w:w="1418"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2</w:t>
                            </w:r>
                            <w:r w:rsidRPr="00600BC6">
                              <w:rPr>
                                <w:rFonts w:ascii="標楷體" w:eastAsia="標楷體" w:hAnsi="標楷體" w:cs="Arial"/>
                                <w:sz w:val="20"/>
                              </w:rPr>
                              <w:t>4</w:t>
                            </w:r>
                          </w:p>
                        </w:tc>
                      </w:tr>
                      <w:tr w:rsidR="001812D1" w:rsidRPr="00600BC6" w:rsidTr="00BD3FAA">
                        <w:trPr>
                          <w:trHeight w:val="20"/>
                        </w:trPr>
                        <w:tc>
                          <w:tcPr>
                            <w:tcW w:w="1276" w:type="dxa"/>
                            <w:shd w:val="clear" w:color="auto" w:fill="auto"/>
                            <w:vAlign w:val="center"/>
                          </w:tcPr>
                          <w:p w:rsidR="001812D1" w:rsidRPr="00600BC6" w:rsidRDefault="001812D1" w:rsidP="00BD3FAA">
                            <w:pPr>
                              <w:spacing w:line="300" w:lineRule="exact"/>
                              <w:jc w:val="center"/>
                              <w:rPr>
                                <w:rFonts w:ascii="標楷體" w:eastAsia="標楷體" w:hAnsi="標楷體" w:cs="Arial"/>
                                <w:sz w:val="20"/>
                              </w:rPr>
                            </w:pPr>
                            <w:r w:rsidRPr="00600BC6">
                              <w:rPr>
                                <w:rFonts w:ascii="標楷體" w:eastAsia="標楷體" w:hAnsi="標楷體" w:cs="Arial" w:hint="eastAsia"/>
                                <w:sz w:val="20"/>
                              </w:rPr>
                              <w:t>大同</w:t>
                            </w:r>
                            <w:r>
                              <w:rPr>
                                <w:rFonts w:ascii="標楷體" w:eastAsia="標楷體" w:hAnsi="標楷體" w:cs="Arial" w:hint="eastAsia"/>
                                <w:sz w:val="20"/>
                              </w:rPr>
                              <w:t>區</w:t>
                            </w:r>
                          </w:p>
                        </w:tc>
                        <w:tc>
                          <w:tcPr>
                            <w:tcW w:w="1134"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Pr>
                                <w:rFonts w:ascii="標楷體" w:eastAsia="標楷體" w:hAnsi="標楷體" w:cs="Arial" w:hint="eastAsia"/>
                                <w:sz w:val="20"/>
                              </w:rPr>
                              <w:t>1</w:t>
                            </w:r>
                          </w:p>
                        </w:tc>
                        <w:tc>
                          <w:tcPr>
                            <w:tcW w:w="1257"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111.9.9</w:t>
                            </w:r>
                          </w:p>
                        </w:tc>
                        <w:tc>
                          <w:tcPr>
                            <w:tcW w:w="1152"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111.10.7</w:t>
                            </w:r>
                          </w:p>
                        </w:tc>
                        <w:tc>
                          <w:tcPr>
                            <w:tcW w:w="1418"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28</w:t>
                            </w:r>
                          </w:p>
                        </w:tc>
                      </w:tr>
                      <w:tr w:rsidR="001812D1" w:rsidRPr="00600BC6" w:rsidTr="00BD3FAA">
                        <w:trPr>
                          <w:trHeight w:val="20"/>
                        </w:trPr>
                        <w:tc>
                          <w:tcPr>
                            <w:tcW w:w="1276" w:type="dxa"/>
                            <w:vMerge w:val="restart"/>
                            <w:shd w:val="clear" w:color="auto" w:fill="auto"/>
                            <w:vAlign w:val="center"/>
                            <w:hideMark/>
                          </w:tcPr>
                          <w:p w:rsidR="001812D1" w:rsidRPr="00600BC6" w:rsidRDefault="001812D1" w:rsidP="00BD3FAA">
                            <w:pPr>
                              <w:spacing w:line="300" w:lineRule="exact"/>
                              <w:jc w:val="center"/>
                              <w:rPr>
                                <w:rFonts w:ascii="標楷體" w:eastAsia="標楷體" w:hAnsi="標楷體" w:cs="Arial"/>
                                <w:sz w:val="20"/>
                              </w:rPr>
                            </w:pPr>
                            <w:r w:rsidRPr="00600BC6">
                              <w:rPr>
                                <w:rFonts w:ascii="標楷體" w:eastAsia="標楷體" w:hAnsi="標楷體" w:cs="Arial" w:hint="eastAsia"/>
                                <w:sz w:val="20"/>
                              </w:rPr>
                              <w:t>內湖</w:t>
                            </w:r>
                            <w:r>
                              <w:rPr>
                                <w:rFonts w:ascii="標楷體" w:eastAsia="標楷體" w:hAnsi="標楷體" w:cs="Arial" w:hint="eastAsia"/>
                                <w:sz w:val="20"/>
                              </w:rPr>
                              <w:t>區</w:t>
                            </w:r>
                          </w:p>
                        </w:tc>
                        <w:tc>
                          <w:tcPr>
                            <w:tcW w:w="1134" w:type="dxa"/>
                            <w:vMerge w:val="restart"/>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Pr>
                                <w:rFonts w:ascii="標楷體" w:eastAsia="標楷體" w:hAnsi="標楷體" w:cs="Arial" w:hint="eastAsia"/>
                                <w:sz w:val="20"/>
                              </w:rPr>
                              <w:t>2</w:t>
                            </w:r>
                          </w:p>
                        </w:tc>
                        <w:tc>
                          <w:tcPr>
                            <w:tcW w:w="1257"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111.8.30</w:t>
                            </w:r>
                          </w:p>
                        </w:tc>
                        <w:tc>
                          <w:tcPr>
                            <w:tcW w:w="1152" w:type="dxa"/>
                            <w:shd w:val="clear" w:color="auto" w:fill="auto"/>
                            <w:vAlign w:val="center"/>
                            <w:hideMark/>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111.9.8</w:t>
                            </w:r>
                          </w:p>
                        </w:tc>
                        <w:tc>
                          <w:tcPr>
                            <w:tcW w:w="1418" w:type="dxa"/>
                            <w:shd w:val="clear" w:color="auto" w:fill="auto"/>
                            <w:vAlign w:val="center"/>
                          </w:tcPr>
                          <w:p w:rsidR="001812D1" w:rsidRPr="008817CB" w:rsidRDefault="001812D1" w:rsidP="006F4B53">
                            <w:pPr>
                              <w:spacing w:line="300" w:lineRule="exact"/>
                              <w:jc w:val="right"/>
                              <w:rPr>
                                <w:rFonts w:ascii="標楷體" w:eastAsia="標楷體" w:hAnsi="標楷體" w:cs="Arial"/>
                                <w:sz w:val="20"/>
                              </w:rPr>
                            </w:pPr>
                            <w:r w:rsidRPr="008817CB">
                              <w:rPr>
                                <w:rFonts w:ascii="標楷體" w:eastAsia="標楷體" w:hAnsi="標楷體" w:cs="Arial"/>
                                <w:sz w:val="20"/>
                              </w:rPr>
                              <w:t>9</w:t>
                            </w:r>
                          </w:p>
                        </w:tc>
                      </w:tr>
                      <w:tr w:rsidR="001812D1" w:rsidRPr="00600BC6" w:rsidTr="00BD3FAA">
                        <w:trPr>
                          <w:trHeight w:val="20"/>
                        </w:trPr>
                        <w:tc>
                          <w:tcPr>
                            <w:tcW w:w="1276" w:type="dxa"/>
                            <w:vMerge/>
                            <w:shd w:val="clear" w:color="auto" w:fill="auto"/>
                            <w:vAlign w:val="center"/>
                          </w:tcPr>
                          <w:p w:rsidR="001812D1" w:rsidRPr="00600BC6" w:rsidRDefault="001812D1" w:rsidP="00BD3FAA">
                            <w:pPr>
                              <w:spacing w:line="300" w:lineRule="exact"/>
                              <w:jc w:val="center"/>
                              <w:rPr>
                                <w:rFonts w:ascii="標楷體" w:eastAsia="標楷體" w:hAnsi="標楷體" w:cs="Arial"/>
                                <w:sz w:val="20"/>
                              </w:rPr>
                            </w:pPr>
                          </w:p>
                        </w:tc>
                        <w:tc>
                          <w:tcPr>
                            <w:tcW w:w="1134" w:type="dxa"/>
                            <w:vMerge/>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p>
                        </w:tc>
                        <w:tc>
                          <w:tcPr>
                            <w:tcW w:w="1257"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sz w:val="20"/>
                              </w:rPr>
                              <w:t>111.9.8</w:t>
                            </w:r>
                          </w:p>
                        </w:tc>
                        <w:tc>
                          <w:tcPr>
                            <w:tcW w:w="1152"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sz w:val="20"/>
                              </w:rPr>
                              <w:t>111.9.21</w:t>
                            </w:r>
                          </w:p>
                        </w:tc>
                        <w:tc>
                          <w:tcPr>
                            <w:tcW w:w="1418" w:type="dxa"/>
                            <w:shd w:val="clear" w:color="auto" w:fill="auto"/>
                            <w:vAlign w:val="center"/>
                          </w:tcPr>
                          <w:p w:rsidR="001812D1" w:rsidRPr="00600BC6" w:rsidRDefault="001812D1" w:rsidP="006F4B53">
                            <w:pPr>
                              <w:spacing w:line="300" w:lineRule="exact"/>
                              <w:jc w:val="right"/>
                              <w:rPr>
                                <w:rFonts w:ascii="標楷體" w:eastAsia="標楷體" w:hAnsi="標楷體" w:cs="Arial"/>
                                <w:sz w:val="20"/>
                              </w:rPr>
                            </w:pPr>
                            <w:r w:rsidRPr="00600BC6">
                              <w:rPr>
                                <w:rFonts w:ascii="標楷體" w:eastAsia="標楷體" w:hAnsi="標楷體" w:cs="Arial" w:hint="eastAsia"/>
                                <w:sz w:val="20"/>
                              </w:rPr>
                              <w:t>13</w:t>
                            </w:r>
                          </w:p>
                        </w:tc>
                      </w:tr>
                    </w:tbl>
                    <w:p w:rsidR="001812D1" w:rsidRPr="008817CB" w:rsidRDefault="001812D1" w:rsidP="009426D2">
                      <w:pPr>
                        <w:spacing w:line="320" w:lineRule="exact"/>
                        <w:ind w:left="360" w:hangingChars="200" w:hanging="360"/>
                        <w:jc w:val="both"/>
                        <w:rPr>
                          <w:rFonts w:ascii="標楷體" w:eastAsia="標楷體" w:hAnsi="標楷體" w:cs="Arial"/>
                        </w:rPr>
                      </w:pPr>
                      <w:r w:rsidRPr="00CE65BC">
                        <w:rPr>
                          <w:rFonts w:ascii="標楷體" w:eastAsia="標楷體" w:hAnsi="標楷體" w:hint="eastAsia"/>
                          <w:sz w:val="18"/>
                          <w:szCs w:val="18"/>
                        </w:rPr>
                        <w:t>資料來源：整理自衛生局提供資料。</w:t>
                      </w:r>
                    </w:p>
                  </w:txbxContent>
                </v:textbox>
                <w10:wrap type="tight" anchorx="margin"/>
              </v:shape>
            </w:pict>
          </mc:Fallback>
        </mc:AlternateContent>
      </w:r>
      <w:r w:rsidR="00BD3FAA" w:rsidRPr="00BD3FAA">
        <w:rPr>
          <w:rFonts w:ascii="標楷體" w:eastAsia="標楷體" w:hAnsi="標楷體" w:cs="Times New Roman" w:hint="eastAsia"/>
        </w:rPr>
        <w:t>衛生局為確保公費疫苗品質，維護接種效益，及輔導所屬12區健康服務中心暨合約醫療院所等，落實疫苗之冷藏、冷運、查檢及使用管理，訂有「臺北市政府衛生局疫苗管理作業規定」，並於該局內部控制_疫苗安全管理作業說明表載述：「…</w:t>
      </w:r>
      <w:r w:rsidR="005B36A5">
        <w:rPr>
          <w:rFonts w:ascii="標楷體" w:eastAsia="標楷體" w:hAnsi="標楷體" w:cs="Times New Roman" w:hint="eastAsia"/>
        </w:rPr>
        <w:t>…</w:t>
      </w:r>
      <w:r w:rsidR="00BD3FAA" w:rsidRPr="00BD3FAA">
        <w:rPr>
          <w:rFonts w:ascii="標楷體" w:eastAsia="標楷體" w:hAnsi="標楷體" w:cs="Times New Roman" w:hint="eastAsia"/>
        </w:rPr>
        <w:t>健康服務中心每季查核合約醫療院所疫苗管理情形（</w:t>
      </w:r>
      <w:r w:rsidR="005B36A5">
        <w:rPr>
          <w:rFonts w:ascii="標楷體" w:eastAsia="標楷體" w:hAnsi="標楷體" w:cs="Times New Roman" w:hint="eastAsia"/>
        </w:rPr>
        <w:t>……</w:t>
      </w:r>
      <w:r w:rsidR="00BD3FAA" w:rsidRPr="00BD3FAA">
        <w:rPr>
          <w:rFonts w:ascii="標楷體" w:eastAsia="標楷體" w:hAnsi="標楷體" w:cs="Times New Roman" w:hint="eastAsia"/>
        </w:rPr>
        <w:t>預防接種合約醫療院所疫苗管理查核表），對待改善之院所應於2個星期內進行複查……查核結果依書面資料按查核月份定期陳核，並將所查核之書面資料列管以落實疫苗查核品管機制。」經抽查衛生局及所屬12區健康服務中心查核合約醫療院所疫苗管理情形，核有：1.內湖</w:t>
      </w:r>
      <w:r w:rsidR="006F4B53">
        <w:rPr>
          <w:rFonts w:ascii="標楷體" w:eastAsia="標楷體" w:hAnsi="標楷體" w:cs="Times New Roman" w:hint="eastAsia"/>
        </w:rPr>
        <w:t>區</w:t>
      </w:r>
      <w:r w:rsidR="00BD3FAA" w:rsidRPr="00BD3FAA">
        <w:rPr>
          <w:rFonts w:ascii="標楷體" w:eastAsia="標楷體" w:hAnsi="標楷體" w:cs="Times New Roman" w:hint="eastAsia"/>
        </w:rPr>
        <w:t>健康服務中心於111年1至2月發現4間診所冷藏疫苗高低溫度計溫度未在2至8度C，並缺乏2個月內溫度紀錄等缺失，惟未依規定於2周內進行複查，迨111年9月方陸續進行渠等診所改善情形之複查；2.衛生局及所屬健康服務中心赴合約醫療院實地查核使用之制式「臺北市政府衛生局預防接種合約醫療院所『疫苗管理』查核表」，包含「疫苗冷儲溫度監控」等7大項，惟間有健康服務中心未逐一查填其測試或查核合約醫療院所管理疫苗情形，無法知悉合約醫療院所落實疫苗管理情形；3.據衛生局統計其所轄健康服務中心111年度截至9月底止，依「臺北市預防接種協</w:t>
      </w:r>
      <w:r w:rsidR="00BD3FAA" w:rsidRPr="00BD3FAA">
        <w:rPr>
          <w:rFonts w:ascii="標楷體" w:eastAsia="標楷體" w:hAnsi="標楷體" w:cs="Times New Roman" w:hint="eastAsia"/>
        </w:rPr>
        <w:lastRenderedPageBreak/>
        <w:t>辦醫療機關履約異常事件處理流程」開立合約醫療院所計14張限期改善單，其中8張（表3）開立限期改善單與健康服務中心實際複查日相距9日至39日不等，較該局與合約醫療院所訂定合約規定期限（查核或通報日之次日起6日內）為長，以上均經函請檢討改善。據復：加強合約院所管理查核及健康服務中心同仁冷運冷藏知能，以提升查核與輔導品質，已規劃於112年度辦理種子人員教育訓練及實際查核演練；另亦已修改疫苗管理查核表回傳方式為以數位平臺回報，避免書面資料填寫不齊全情事發生。</w:t>
      </w:r>
    </w:p>
    <w:p w:rsidR="00BD3FAA" w:rsidRPr="00BD3FAA" w:rsidRDefault="00BD3FAA" w:rsidP="00B7633B">
      <w:pPr>
        <w:suppressAutoHyphens/>
        <w:overflowPunct w:val="0"/>
        <w:spacing w:beforeLines="10" w:before="36" w:line="400" w:lineRule="exact"/>
        <w:jc w:val="both"/>
        <w:outlineLvl w:val="2"/>
        <w:rPr>
          <w:rFonts w:ascii="標楷體" w:eastAsia="標楷體" w:hAnsi="Times New Roman" w:cs="Times New Roman"/>
          <w:b/>
          <w:sz w:val="32"/>
          <w:szCs w:val="32"/>
        </w:rPr>
      </w:pPr>
      <w:r w:rsidRPr="00BD3FAA">
        <w:rPr>
          <w:rFonts w:ascii="標楷體" w:eastAsia="標楷體" w:hAnsi="Times New Roman" w:cs="Times New Roman" w:hint="eastAsia"/>
          <w:b/>
          <w:sz w:val="32"/>
          <w:szCs w:val="32"/>
        </w:rPr>
        <w:t>四、1</w:t>
      </w:r>
      <w:r w:rsidRPr="00BD3FAA">
        <w:rPr>
          <w:rFonts w:ascii="標楷體" w:eastAsia="標楷體" w:hAnsi="Times New Roman" w:cs="Times New Roman"/>
          <w:b/>
          <w:sz w:val="32"/>
          <w:szCs w:val="32"/>
        </w:rPr>
        <w:t>10</w:t>
      </w:r>
      <w:r w:rsidRPr="00BD3FAA">
        <w:rPr>
          <w:rFonts w:ascii="標楷體" w:eastAsia="標楷體" w:hAnsi="Times New Roman" w:cs="Times New Roman" w:hint="eastAsia"/>
          <w:b/>
          <w:sz w:val="32"/>
          <w:szCs w:val="32"/>
        </w:rPr>
        <w:t>年度重要審核意見追蹤查核情形</w:t>
      </w:r>
    </w:p>
    <w:p w:rsidR="00BD3FAA" w:rsidRPr="00BD3FAA" w:rsidRDefault="00BD3FAA" w:rsidP="00D41359">
      <w:pPr>
        <w:overflowPunct w:val="0"/>
        <w:spacing w:line="440" w:lineRule="exact"/>
        <w:ind w:firstLineChars="200" w:firstLine="480"/>
        <w:jc w:val="both"/>
        <w:rPr>
          <w:rFonts w:ascii="標楷體" w:eastAsia="標楷體" w:hAnsi="Times New Roman" w:cs="Times New Roman"/>
          <w:szCs w:val="24"/>
        </w:rPr>
      </w:pPr>
      <w:r w:rsidRPr="00BD3FAA">
        <w:rPr>
          <w:rFonts w:ascii="標楷體" w:eastAsia="標楷體" w:hAnsi="Times New Roman" w:cs="Times New Roman" w:hint="eastAsia"/>
          <w:szCs w:val="24"/>
        </w:rPr>
        <w:t>本處於1</w:t>
      </w:r>
      <w:r w:rsidRPr="00BD3FAA">
        <w:rPr>
          <w:rFonts w:ascii="標楷體" w:eastAsia="標楷體" w:hAnsi="Times New Roman" w:cs="Times New Roman"/>
          <w:szCs w:val="24"/>
        </w:rPr>
        <w:t>10</w:t>
      </w:r>
      <w:r w:rsidRPr="00BD3FAA">
        <w:rPr>
          <w:rFonts w:ascii="標楷體" w:eastAsia="標楷體" w:hAnsi="Times New Roman" w:cs="Times New Roman" w:hint="eastAsia"/>
          <w:szCs w:val="24"/>
        </w:rPr>
        <w:t>年度審核報告內列重要審核意見2項，經賡續追蹤查核實際辦理結果，均已研謀改善或依改善措施持續辦理（表4）。</w:t>
      </w:r>
    </w:p>
    <w:p w:rsidR="00BD3FAA" w:rsidRPr="00BD3FAA" w:rsidRDefault="00BD3FAA" w:rsidP="006B3F2B">
      <w:pPr>
        <w:spacing w:line="480" w:lineRule="exact"/>
        <w:jc w:val="center"/>
        <w:rPr>
          <w:rFonts w:ascii="標楷體" w:eastAsia="標楷體" w:hAnsi="標楷體" w:cs="Times New Roman"/>
          <w:b/>
          <w:szCs w:val="24"/>
        </w:rPr>
      </w:pPr>
      <w:r w:rsidRPr="00BD3FAA">
        <w:rPr>
          <w:rFonts w:ascii="標楷體" w:eastAsia="標楷體" w:hAnsi="標楷體" w:cs="Times New Roman" w:hint="eastAsia"/>
          <w:b/>
          <w:szCs w:val="24"/>
        </w:rPr>
        <w:t>表4　1</w:t>
      </w:r>
      <w:r w:rsidRPr="00BD3FAA">
        <w:rPr>
          <w:rFonts w:ascii="標楷體" w:eastAsia="標楷體" w:hAnsi="標楷體" w:cs="Times New Roman"/>
          <w:b/>
          <w:szCs w:val="24"/>
        </w:rPr>
        <w:t>10</w:t>
      </w:r>
      <w:r w:rsidRPr="00BD3FAA">
        <w:rPr>
          <w:rFonts w:ascii="標楷體" w:eastAsia="標楷體" w:hAnsi="標楷體" w:cs="Times New Roman" w:hint="eastAsia"/>
          <w:b/>
          <w:szCs w:val="24"/>
        </w:rPr>
        <w:t>年度審核報告所列衛生局主管重要審核意見覆核辦理情形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65"/>
        <w:gridCol w:w="2847"/>
      </w:tblGrid>
      <w:tr w:rsidR="00BD3FAA" w:rsidRPr="00BD3FAA" w:rsidTr="007774E5">
        <w:trPr>
          <w:trHeight w:val="283"/>
          <w:jc w:val="center"/>
        </w:trPr>
        <w:tc>
          <w:tcPr>
            <w:tcW w:w="3564" w:type="pct"/>
            <w:tcBorders>
              <w:top w:val="single" w:sz="4" w:space="0" w:color="auto"/>
              <w:left w:val="single" w:sz="4" w:space="0" w:color="auto"/>
              <w:bottom w:val="single" w:sz="4" w:space="0" w:color="auto"/>
              <w:right w:val="single" w:sz="4" w:space="0" w:color="auto"/>
            </w:tcBorders>
            <w:vAlign w:val="center"/>
            <w:hideMark/>
          </w:tcPr>
          <w:p w:rsidR="00BD3FAA" w:rsidRPr="00BD3FAA" w:rsidRDefault="00BD3FAA" w:rsidP="00BD3FAA">
            <w:pPr>
              <w:widowControl/>
              <w:spacing w:line="200" w:lineRule="exact"/>
              <w:jc w:val="center"/>
              <w:rPr>
                <w:rFonts w:ascii="標楷體" w:eastAsia="標楷體" w:hAnsi="標楷體" w:cs="Times New Roman"/>
                <w:color w:val="000000"/>
                <w:sz w:val="20"/>
                <w:szCs w:val="24"/>
              </w:rPr>
            </w:pPr>
            <w:r w:rsidRPr="00BD3FAA">
              <w:rPr>
                <w:rFonts w:ascii="標楷體" w:eastAsia="標楷體" w:hAnsi="標楷體" w:cs="Times New Roman" w:hint="eastAsia"/>
                <w:color w:val="000000"/>
                <w:sz w:val="20"/>
                <w:szCs w:val="24"/>
              </w:rPr>
              <w:t>重要審核意見標題</w:t>
            </w:r>
          </w:p>
        </w:tc>
        <w:tc>
          <w:tcPr>
            <w:tcW w:w="1436" w:type="pct"/>
            <w:tcBorders>
              <w:top w:val="single" w:sz="4" w:space="0" w:color="auto"/>
              <w:left w:val="single" w:sz="4" w:space="0" w:color="auto"/>
              <w:bottom w:val="single" w:sz="4" w:space="0" w:color="auto"/>
              <w:right w:val="single" w:sz="4" w:space="0" w:color="auto"/>
            </w:tcBorders>
            <w:vAlign w:val="center"/>
            <w:hideMark/>
          </w:tcPr>
          <w:p w:rsidR="00BD3FAA" w:rsidRPr="00BD3FAA" w:rsidRDefault="00BD3FAA" w:rsidP="00BD3FAA">
            <w:pPr>
              <w:widowControl/>
              <w:spacing w:line="200" w:lineRule="exact"/>
              <w:jc w:val="center"/>
              <w:rPr>
                <w:rFonts w:ascii="標楷體" w:eastAsia="標楷體" w:hAnsi="標楷體" w:cs="Times New Roman"/>
                <w:color w:val="000000"/>
                <w:sz w:val="20"/>
                <w:szCs w:val="24"/>
              </w:rPr>
            </w:pPr>
            <w:r w:rsidRPr="00BD3FAA">
              <w:rPr>
                <w:rFonts w:ascii="標楷體" w:eastAsia="標楷體" w:hAnsi="標楷體" w:cs="Times New Roman" w:hint="eastAsia"/>
                <w:color w:val="000000"/>
                <w:sz w:val="20"/>
                <w:szCs w:val="24"/>
              </w:rPr>
              <w:t>說明</w:t>
            </w:r>
          </w:p>
        </w:tc>
      </w:tr>
      <w:tr w:rsidR="00BD3FAA" w:rsidRPr="00BD3FAA" w:rsidTr="007774E5">
        <w:trPr>
          <w:trHeight w:hRule="exact" w:val="283"/>
          <w:jc w:val="center"/>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BD3FAA" w:rsidRPr="00BD3FAA" w:rsidRDefault="00BD3FAA" w:rsidP="007774E5">
            <w:pPr>
              <w:widowControl/>
              <w:spacing w:line="240" w:lineRule="exact"/>
              <w:jc w:val="both"/>
              <w:rPr>
                <w:rFonts w:ascii="標楷體" w:eastAsia="標楷體" w:hAnsi="標楷體" w:cs="Times New Roman"/>
                <w:color w:val="000000"/>
                <w:sz w:val="20"/>
                <w:szCs w:val="24"/>
              </w:rPr>
            </w:pPr>
            <w:r w:rsidRPr="00BD3FAA">
              <w:rPr>
                <w:rFonts w:ascii="標楷體" w:eastAsia="標楷體" w:hAnsi="標楷體" w:cs="Times New Roman" w:hint="eastAsia"/>
                <w:b/>
                <w:color w:val="000000"/>
                <w:sz w:val="20"/>
                <w:szCs w:val="24"/>
              </w:rPr>
              <w:t>已研謀改善或依改善措施持續辦理</w:t>
            </w:r>
          </w:p>
        </w:tc>
      </w:tr>
      <w:tr w:rsidR="00BD3FAA" w:rsidRPr="00BD3FAA" w:rsidTr="00BD3FAA">
        <w:trPr>
          <w:trHeight w:val="818"/>
          <w:jc w:val="center"/>
        </w:trPr>
        <w:tc>
          <w:tcPr>
            <w:tcW w:w="3564" w:type="pct"/>
            <w:tcBorders>
              <w:top w:val="single" w:sz="4" w:space="0" w:color="auto"/>
              <w:left w:val="single" w:sz="4" w:space="0" w:color="auto"/>
              <w:bottom w:val="single" w:sz="4" w:space="0" w:color="auto"/>
              <w:right w:val="single" w:sz="4" w:space="0" w:color="auto"/>
            </w:tcBorders>
            <w:hideMark/>
          </w:tcPr>
          <w:p w:rsidR="00BD3FAA" w:rsidRPr="00BD3FAA" w:rsidRDefault="00BD3FAA" w:rsidP="00BD3FAA">
            <w:pPr>
              <w:spacing w:before="10" w:after="10" w:line="280" w:lineRule="exact"/>
              <w:ind w:left="570" w:hangingChars="285" w:hanging="570"/>
              <w:jc w:val="both"/>
              <w:rPr>
                <w:rFonts w:ascii="標楷體" w:eastAsia="標楷體" w:hAnsi="標楷體" w:cs="Times New Roman"/>
                <w:color w:val="000000"/>
                <w:sz w:val="20"/>
                <w:szCs w:val="24"/>
              </w:rPr>
            </w:pPr>
            <w:r w:rsidRPr="00BD3FAA">
              <w:rPr>
                <w:rFonts w:ascii="標楷體" w:eastAsia="標楷體" w:hAnsi="標楷體" w:cs="Times New Roman" w:hint="eastAsia"/>
                <w:sz w:val="20"/>
                <w:szCs w:val="20"/>
              </w:rPr>
              <w:t>（一）辦理毒品危害防制業務，間有緩起訴或緩刑附命戒癮治療處置紀錄上線率未達目標、毒品危害講習出席率未及八成等情，有待檢討改善，以提升防制效果及戒癮醫療服務品質。</w:t>
            </w:r>
          </w:p>
        </w:tc>
        <w:tc>
          <w:tcPr>
            <w:tcW w:w="1436" w:type="pct"/>
            <w:vMerge w:val="restart"/>
            <w:tcBorders>
              <w:top w:val="single" w:sz="4" w:space="0" w:color="auto"/>
              <w:left w:val="single" w:sz="4" w:space="0" w:color="auto"/>
              <w:right w:val="single" w:sz="4" w:space="0" w:color="auto"/>
              <w:tl2br w:val="single" w:sz="4" w:space="0" w:color="auto"/>
            </w:tcBorders>
          </w:tcPr>
          <w:p w:rsidR="00BD3FAA" w:rsidRPr="00BD3FAA" w:rsidRDefault="00BD3FAA" w:rsidP="00BD3FAA">
            <w:pPr>
              <w:widowControl/>
              <w:spacing w:line="280" w:lineRule="exact"/>
              <w:jc w:val="both"/>
              <w:rPr>
                <w:rFonts w:ascii="標楷體" w:eastAsia="標楷體" w:hAnsi="標楷體" w:cs="Times New Roman"/>
                <w:color w:val="000000"/>
                <w:sz w:val="20"/>
                <w:szCs w:val="24"/>
              </w:rPr>
            </w:pPr>
          </w:p>
        </w:tc>
      </w:tr>
      <w:tr w:rsidR="00BD3FAA" w:rsidRPr="00BD3FAA" w:rsidTr="00BD3FAA">
        <w:trPr>
          <w:trHeight w:val="113"/>
          <w:jc w:val="center"/>
        </w:trPr>
        <w:tc>
          <w:tcPr>
            <w:tcW w:w="3564" w:type="pct"/>
            <w:tcBorders>
              <w:top w:val="single" w:sz="4" w:space="0" w:color="auto"/>
              <w:left w:val="single" w:sz="4" w:space="0" w:color="auto"/>
              <w:bottom w:val="single" w:sz="4" w:space="0" w:color="auto"/>
              <w:right w:val="single" w:sz="4" w:space="0" w:color="auto"/>
            </w:tcBorders>
          </w:tcPr>
          <w:p w:rsidR="00BD3FAA" w:rsidRPr="00BD3FAA" w:rsidRDefault="00BD3FAA" w:rsidP="00BD3FAA">
            <w:pPr>
              <w:spacing w:before="10" w:after="10" w:line="280" w:lineRule="exact"/>
              <w:ind w:left="570" w:hangingChars="285" w:hanging="570"/>
              <w:jc w:val="both"/>
              <w:rPr>
                <w:rFonts w:ascii="標楷體" w:eastAsia="標楷體" w:hAnsi="標楷體" w:cs="Times New Roman"/>
                <w:sz w:val="20"/>
                <w:szCs w:val="20"/>
              </w:rPr>
            </w:pPr>
            <w:r w:rsidRPr="00BD3FAA">
              <w:rPr>
                <w:rFonts w:ascii="標楷體" w:eastAsia="標楷體" w:hAnsi="標楷體" w:cs="Times New Roman" w:hint="eastAsia"/>
                <w:sz w:val="20"/>
                <w:szCs w:val="20"/>
              </w:rPr>
              <w:t>（二）辦理課程訓練計畫採購案評選作業，內派採購評選委員與投標廠商3年內曾有委任關係，依規定應即辭職或予以解聘，卻簽署聲明無需辭職迴避情形，並擔任採購評選委員會議召集人，亟待檢討改善。</w:t>
            </w:r>
          </w:p>
        </w:tc>
        <w:tc>
          <w:tcPr>
            <w:tcW w:w="1436" w:type="pct"/>
            <w:vMerge/>
            <w:tcBorders>
              <w:left w:val="single" w:sz="4" w:space="0" w:color="auto"/>
              <w:bottom w:val="single" w:sz="4" w:space="0" w:color="auto"/>
              <w:right w:val="single" w:sz="4" w:space="0" w:color="auto"/>
              <w:tl2br w:val="single" w:sz="4" w:space="0" w:color="auto"/>
            </w:tcBorders>
          </w:tcPr>
          <w:p w:rsidR="00BD3FAA" w:rsidRPr="00BD3FAA" w:rsidRDefault="00BD3FAA" w:rsidP="00BD3FAA">
            <w:pPr>
              <w:widowControl/>
              <w:spacing w:line="280" w:lineRule="exact"/>
              <w:jc w:val="both"/>
              <w:rPr>
                <w:rFonts w:ascii="標楷體" w:eastAsia="標楷體" w:hAnsi="標楷體" w:cs="Times New Roman"/>
                <w:color w:val="000000"/>
                <w:sz w:val="20"/>
                <w:szCs w:val="24"/>
              </w:rPr>
            </w:pPr>
          </w:p>
        </w:tc>
      </w:tr>
    </w:tbl>
    <w:p w:rsidR="00BD3FAA" w:rsidRPr="00BD3FAA" w:rsidRDefault="00BD3FAA" w:rsidP="006B3F2B">
      <w:pPr>
        <w:widowControl/>
        <w:overflowPunct w:val="0"/>
        <w:spacing w:line="440" w:lineRule="exact"/>
        <w:outlineLvl w:val="2"/>
        <w:rPr>
          <w:rFonts w:ascii="標楷體" w:eastAsia="標楷體" w:hAnsi="標楷體" w:cs="Times New Roman"/>
          <w:b/>
          <w:bCs/>
          <w:color w:val="000000"/>
          <w:kern w:val="52"/>
          <w:sz w:val="32"/>
          <w:szCs w:val="24"/>
        </w:rPr>
      </w:pPr>
      <w:r w:rsidRPr="00BD3FAA">
        <w:rPr>
          <w:rFonts w:ascii="標楷體" w:eastAsia="標楷體" w:hAnsi="標楷體" w:cs="Times New Roman" w:hint="eastAsia"/>
          <w:b/>
          <w:bCs/>
          <w:color w:val="000000"/>
          <w:kern w:val="52"/>
          <w:sz w:val="32"/>
          <w:szCs w:val="24"/>
        </w:rPr>
        <w:t>五、其他事項</w:t>
      </w:r>
    </w:p>
    <w:p w:rsidR="00BD3FAA" w:rsidRPr="00BD3FAA" w:rsidRDefault="00BD3FAA" w:rsidP="00D41359">
      <w:pPr>
        <w:spacing w:line="420" w:lineRule="exact"/>
        <w:ind w:firstLineChars="200" w:firstLine="480"/>
        <w:jc w:val="both"/>
        <w:rPr>
          <w:rFonts w:ascii="標楷體" w:eastAsia="標楷體" w:hAnsi="標楷體" w:cs="Times New Roman"/>
        </w:rPr>
      </w:pPr>
      <w:r w:rsidRPr="00BD3FAA">
        <w:rPr>
          <w:rFonts w:ascii="標楷體" w:eastAsia="標楷體" w:hAnsi="標楷體" w:cs="Times New Roman" w:hint="eastAsia"/>
        </w:rPr>
        <w:t>衛生局主管推動施政計畫之執行結果，前經本處查核後於審核報告揭露，經監察院立案調查並囑本處提供資料，嗣經監察院於111年7月1日至112年6月30日間糾正者，摘述如次：</w:t>
      </w:r>
    </w:p>
    <w:p w:rsidR="00BD3FAA" w:rsidRPr="001E5541" w:rsidRDefault="00BD3FAA" w:rsidP="005B36A5">
      <w:pPr>
        <w:spacing w:line="420" w:lineRule="exact"/>
        <w:ind w:firstLineChars="200" w:firstLine="480"/>
        <w:jc w:val="both"/>
        <w:rPr>
          <w:rFonts w:ascii="標楷體" w:eastAsia="標楷體" w:hAnsi="標楷體" w:cs="Times New Roman"/>
        </w:rPr>
      </w:pPr>
      <w:r w:rsidRPr="00BD3FAA">
        <w:rPr>
          <w:rFonts w:ascii="標楷體" w:eastAsia="標楷體" w:hAnsi="標楷體" w:cs="Times New Roman" w:hint="eastAsia"/>
        </w:rPr>
        <w:t>臺北市立聯合醫院辦理藥品採購與庫存管理，核有：1.頻以小額採購名義逕洽特定廠商採購中藥品，未適時依政府採購法第18條至第22條規定擇定適當採購程序採購藥品，違失甚明；且部分品項採購數量超過小額採購上限10萬元用量，未注意藥品契約金額已用罄，仍持續進貨，肇致後續發生無法核銷貨款之情事；2.辦理案號10807緊急採購，主要係為核付廠商開立中藥藥品小額採購發票卻無法核銷之貨款，採購品項包含萬靈膏加減味（貼布）等中藥調養藥品，尚非危急病人緊急用藥，違反政府採購法第105條第1項第2款規定；另廠商開立之發票金額與案號Z10807決標單價不一致，核銷時由總務室核銷承辦人手動將請採購管理系統（ERP）內帶入之契約單價改為發票上之金額，造成立帳之付款單價高於案號Z10807真正之決標單價，處理過程便宜行事；3.因可歸責A製藥公司之事由與該公司終止契約，並洽其他廠商接續履約，衍生替代中藥品價差賠償問題，惟兩造契約終止後，未依契約約定扣留原廠商貨款，且遲至110年9月始循法律程序就機關所受損害進行求償，追討作業延宕，未能確保機關權益；4.辦理108-109年度中藥品之採購，發生多項採購作業違反相關規定及錯誤行為態樣，惟相關單位均未能就缺失事項交互查核或檢討，顯見內部控制制度之作業已然失靈，均核有違失，經監察院糾正（111.11.16監察院公報第3294期）。</w:t>
      </w:r>
    </w:p>
    <w:p w:rsidR="00A026E5" w:rsidRPr="009E71CE" w:rsidRDefault="00CD0A7C" w:rsidP="00D41359">
      <w:pPr>
        <w:widowControl/>
        <w:rPr>
          <w:rFonts w:ascii="標楷體" w:eastAsia="標楷體" w:hAnsi="標楷體"/>
          <w:b/>
          <w:sz w:val="36"/>
          <w:szCs w:val="36"/>
        </w:rPr>
      </w:pPr>
      <w:r>
        <w:br w:type="page"/>
      </w:r>
      <w:r w:rsidR="00A026E5" w:rsidRPr="009E71CE">
        <w:rPr>
          <w:rFonts w:ascii="標楷體" w:eastAsia="標楷體" w:hAnsi="標楷體" w:hint="eastAsia"/>
          <w:b/>
          <w:sz w:val="36"/>
          <w:szCs w:val="36"/>
        </w:rPr>
        <w:lastRenderedPageBreak/>
        <w:t>拾參、環境保護局主管</w:t>
      </w:r>
    </w:p>
    <w:p w:rsidR="00A026E5" w:rsidRPr="00A026E5" w:rsidRDefault="00A026E5" w:rsidP="00302CA9">
      <w:pPr>
        <w:widowControl/>
        <w:overflowPunct w:val="0"/>
        <w:spacing w:line="480" w:lineRule="exact"/>
        <w:ind w:firstLineChars="200" w:firstLine="480"/>
        <w:jc w:val="both"/>
        <w:rPr>
          <w:rFonts w:ascii="標楷體" w:eastAsia="標楷體" w:hAnsi="標楷體" w:cs="Times New Roman"/>
          <w:sz w:val="32"/>
          <w:szCs w:val="32"/>
        </w:rPr>
      </w:pPr>
      <w:r w:rsidRPr="00A026E5">
        <w:rPr>
          <w:rFonts w:ascii="標楷體" w:eastAsia="標楷體" w:hAnsi="標楷體" w:cs="Times New Roman" w:hint="eastAsia"/>
          <w:szCs w:val="24"/>
        </w:rPr>
        <w:t>環境保護局主管計有公務機關5個，非營業特種基金單位1個，各該單位決算及附屬單位決算非營業部分之審核情形如次：</w:t>
      </w:r>
    </w:p>
    <w:p w:rsidR="00A026E5" w:rsidRPr="00A026E5" w:rsidRDefault="00A026E5" w:rsidP="00302CA9">
      <w:pPr>
        <w:spacing w:beforeLines="50" w:before="180" w:line="460" w:lineRule="exact"/>
        <w:jc w:val="both"/>
        <w:outlineLvl w:val="2"/>
        <w:rPr>
          <w:rFonts w:ascii="標楷體" w:eastAsia="標楷體" w:hAnsi="標楷體" w:cs="Times New Roman"/>
          <w:b/>
          <w:sz w:val="32"/>
          <w:szCs w:val="32"/>
        </w:rPr>
      </w:pPr>
      <w:r w:rsidRPr="00A026E5">
        <w:rPr>
          <w:rFonts w:ascii="標楷體" w:eastAsia="標楷體" w:hAnsi="標楷體" w:cs="Times New Roman" w:hint="eastAsia"/>
          <w:b/>
          <w:sz w:val="32"/>
          <w:szCs w:val="32"/>
        </w:rPr>
        <w:t>一、單位決算部分</w:t>
      </w:r>
    </w:p>
    <w:p w:rsidR="00A026E5" w:rsidRPr="00A026E5" w:rsidRDefault="00A026E5" w:rsidP="00302CA9">
      <w:pPr>
        <w:widowControl/>
        <w:overflowPunct w:val="0"/>
        <w:spacing w:line="480" w:lineRule="exact"/>
        <w:ind w:firstLineChars="200" w:firstLine="480"/>
        <w:jc w:val="both"/>
        <w:rPr>
          <w:rFonts w:ascii="標楷體" w:eastAsia="標楷體" w:hAnsi="標楷體" w:cs="Times New Roman"/>
          <w:sz w:val="32"/>
          <w:szCs w:val="32"/>
        </w:rPr>
      </w:pPr>
      <w:r w:rsidRPr="00A026E5">
        <w:rPr>
          <w:rFonts w:ascii="標楷體" w:eastAsia="標楷體" w:hAnsi="標楷體" w:cs="Times New Roman" w:hint="eastAsia"/>
          <w:szCs w:val="24"/>
        </w:rPr>
        <w:t>環境保護局主管包括環境保護局、環保稽查大隊、</w:t>
      </w:r>
      <w:bookmarkStart w:id="73" w:name="_Hlk138170525"/>
      <w:r w:rsidRPr="00A026E5">
        <w:rPr>
          <w:rFonts w:ascii="標楷體" w:eastAsia="標楷體" w:hAnsi="標楷體" w:cs="Times New Roman" w:hint="eastAsia"/>
          <w:szCs w:val="24"/>
        </w:rPr>
        <w:t>內湖垃圾焚化廠</w:t>
      </w:r>
      <w:bookmarkEnd w:id="73"/>
      <w:r w:rsidRPr="00A026E5">
        <w:rPr>
          <w:rFonts w:ascii="標楷體" w:eastAsia="標楷體" w:hAnsi="標楷體" w:cs="Times New Roman" w:hint="eastAsia"/>
          <w:szCs w:val="24"/>
        </w:rPr>
        <w:t>、木柵垃圾焚化廠、北投垃圾焚化廠等5個機關，掌理臺北市空氣、噪音、水污染防治、環境衛生及毒物管理、廢棄物管理、環境品質監測、環境檢驗、垃圾焚化等業務。茲將111年度決算審核結果說明如次：</w:t>
      </w:r>
    </w:p>
    <w:p w:rsidR="00A026E5" w:rsidRPr="00A026E5" w:rsidRDefault="00A026E5" w:rsidP="00302CA9">
      <w:pPr>
        <w:spacing w:beforeLines="30" w:before="108" w:afterLines="20" w:after="72" w:line="460" w:lineRule="exact"/>
        <w:ind w:firstLineChars="100" w:firstLine="280"/>
        <w:jc w:val="both"/>
        <w:outlineLvl w:val="3"/>
        <w:rPr>
          <w:rFonts w:ascii="標楷體" w:eastAsia="標楷體" w:hAnsi="標楷體" w:cs="Times New Roman"/>
          <w:b/>
          <w:sz w:val="32"/>
          <w:szCs w:val="32"/>
        </w:rPr>
      </w:pPr>
      <w:r w:rsidRPr="00A026E5">
        <w:rPr>
          <w:rFonts w:ascii="標楷體" w:eastAsia="標楷體" w:hAnsi="標楷體" w:cs="Times New Roman" w:hint="eastAsia"/>
          <w:b/>
          <w:sz w:val="28"/>
          <w:szCs w:val="28"/>
        </w:rPr>
        <w:t>（一）計畫實施之查核</w:t>
      </w:r>
    </w:p>
    <w:p w:rsidR="00A026E5" w:rsidRPr="00A026E5" w:rsidRDefault="00A026E5" w:rsidP="00302CA9">
      <w:pPr>
        <w:widowControl/>
        <w:overflowPunct w:val="0"/>
        <w:spacing w:line="464" w:lineRule="exact"/>
        <w:ind w:firstLineChars="200" w:firstLine="480"/>
        <w:jc w:val="both"/>
        <w:rPr>
          <w:rFonts w:ascii="標楷體" w:eastAsia="標楷體" w:hAnsi="標楷體" w:cs="Times New Roman"/>
          <w:color w:val="FF0000"/>
          <w:szCs w:val="24"/>
        </w:rPr>
      </w:pPr>
      <w:r w:rsidRPr="00A026E5">
        <w:rPr>
          <w:rFonts w:ascii="標楷體" w:eastAsia="標楷體" w:hAnsi="標楷體" w:cs="Times New Roman" w:hint="eastAsia"/>
          <w:szCs w:val="24"/>
        </w:rPr>
        <w:t>業務計畫22項，下分工作計畫25項，包括強化垃圾清運及源頭管制、提升環境品質、防制公害污染、維護市容整潔、強化廢（污）水管制、確保公眾飲用水品質、辦理垃圾焚化作業等重要施政項目</w:t>
      </w:r>
      <w:r w:rsidRPr="00A026E5">
        <w:rPr>
          <w:rFonts w:ascii="標楷體" w:eastAsia="標楷體" w:hAnsi="標楷體" w:cs="Times New Roman" w:hint="eastAsia"/>
          <w:spacing w:val="2"/>
          <w:szCs w:val="24"/>
        </w:rPr>
        <w:t>，其中已執行完成者22項，尚在執行者3項</w:t>
      </w:r>
      <w:r w:rsidRPr="00A026E5">
        <w:rPr>
          <w:rFonts w:ascii="標楷體" w:eastAsia="標楷體" w:hAnsi="標楷體" w:cs="Times New Roman" w:hint="eastAsia"/>
          <w:szCs w:val="24"/>
        </w:rPr>
        <w:t>，主要係環境保護局辦理垃圾焚化廠回饋地方經費尚待支用；木柵資源回收廠區地坪整修工程尚未完成驗收及購置汰換小型鏟裝機受新型冠狀病毒肺炎（COVID－19）疫情影響交貨付款時程等，仍須繼續執行。</w:t>
      </w:r>
    </w:p>
    <w:p w:rsidR="00A026E5" w:rsidRPr="00A026E5" w:rsidRDefault="00A026E5" w:rsidP="00AC1BD4">
      <w:pPr>
        <w:spacing w:beforeLines="50" w:before="180" w:afterLines="20" w:after="72" w:line="460" w:lineRule="exact"/>
        <w:ind w:firstLineChars="100" w:firstLine="280"/>
        <w:jc w:val="both"/>
        <w:outlineLvl w:val="3"/>
        <w:rPr>
          <w:rFonts w:ascii="標楷體" w:eastAsia="標楷體" w:hAnsi="標楷體" w:cs="Times New Roman"/>
          <w:b/>
          <w:sz w:val="28"/>
          <w:szCs w:val="28"/>
        </w:rPr>
      </w:pPr>
      <w:r w:rsidRPr="00A026E5">
        <w:rPr>
          <w:rFonts w:ascii="標楷體" w:eastAsia="標楷體" w:hAnsi="標楷體" w:cs="Times New Roman" w:hint="eastAsia"/>
          <w:b/>
          <w:sz w:val="28"/>
          <w:szCs w:val="28"/>
        </w:rPr>
        <w:t>（二）預算執行之審核</w:t>
      </w:r>
    </w:p>
    <w:p w:rsidR="00A026E5" w:rsidRPr="00A026E5" w:rsidRDefault="00A026E5" w:rsidP="00302CA9">
      <w:pPr>
        <w:widowControl/>
        <w:overflowPunct w:val="0"/>
        <w:spacing w:line="464" w:lineRule="exact"/>
        <w:ind w:firstLineChars="200" w:firstLine="480"/>
        <w:jc w:val="both"/>
        <w:rPr>
          <w:rFonts w:ascii="標楷體" w:eastAsia="標楷體" w:hAnsi="標楷體" w:cs="Times New Roman"/>
          <w:szCs w:val="24"/>
        </w:rPr>
      </w:pPr>
      <w:r w:rsidRPr="00A026E5">
        <w:rPr>
          <w:rFonts w:ascii="標楷體" w:eastAsia="標楷體" w:hAnsi="標楷體" w:cs="Times New Roman" w:hint="eastAsia"/>
          <w:szCs w:val="24"/>
        </w:rPr>
        <w:t>1.歲入原編列預算數</w:t>
      </w:r>
      <w:r w:rsidRPr="00A026E5">
        <w:rPr>
          <w:rFonts w:ascii="標楷體" w:eastAsia="標楷體" w:hAnsi="標楷體" w:cs="Times New Roman"/>
          <w:szCs w:val="24"/>
        </w:rPr>
        <w:t>12</w:t>
      </w:r>
      <w:r w:rsidRPr="00A026E5">
        <w:rPr>
          <w:rFonts w:ascii="標楷體" w:eastAsia="標楷體" w:hAnsi="標楷體" w:cs="Times New Roman" w:hint="eastAsia"/>
          <w:szCs w:val="24"/>
        </w:rPr>
        <w:t>億</w:t>
      </w:r>
      <w:r w:rsidRPr="00A026E5">
        <w:rPr>
          <w:rFonts w:ascii="標楷體" w:eastAsia="標楷體" w:hAnsi="標楷體" w:cs="Times New Roman"/>
          <w:szCs w:val="24"/>
        </w:rPr>
        <w:t>6,492</w:t>
      </w:r>
      <w:r w:rsidRPr="00A026E5">
        <w:rPr>
          <w:rFonts w:ascii="標楷體" w:eastAsia="標楷體" w:hAnsi="標楷體" w:cs="Times New Roman" w:hint="eastAsia"/>
          <w:szCs w:val="24"/>
        </w:rPr>
        <w:t>萬餘元，經追加預算</w:t>
      </w:r>
      <w:r w:rsidRPr="00A026E5">
        <w:rPr>
          <w:rFonts w:ascii="標楷體" w:eastAsia="標楷體" w:hAnsi="標楷體" w:cs="Times New Roman"/>
          <w:szCs w:val="24"/>
        </w:rPr>
        <w:t>2,506</w:t>
      </w:r>
      <w:r w:rsidRPr="00A026E5">
        <w:rPr>
          <w:rFonts w:ascii="標楷體" w:eastAsia="標楷體" w:hAnsi="標楷體" w:cs="Times New Roman" w:hint="eastAsia"/>
          <w:szCs w:val="24"/>
        </w:rPr>
        <w:t>萬元，合計1</w:t>
      </w:r>
      <w:r w:rsidRPr="00A026E5">
        <w:rPr>
          <w:rFonts w:ascii="標楷體" w:eastAsia="標楷體" w:hAnsi="標楷體" w:cs="Times New Roman"/>
          <w:szCs w:val="24"/>
        </w:rPr>
        <w:t>2</w:t>
      </w:r>
      <w:r w:rsidRPr="00A026E5">
        <w:rPr>
          <w:rFonts w:ascii="標楷體" w:eastAsia="標楷體" w:hAnsi="標楷體" w:cs="Times New Roman" w:hint="eastAsia"/>
          <w:szCs w:val="24"/>
        </w:rPr>
        <w:t>億</w:t>
      </w:r>
      <w:r w:rsidRPr="00A026E5">
        <w:rPr>
          <w:rFonts w:ascii="標楷體" w:eastAsia="標楷體" w:hAnsi="標楷體" w:cs="Times New Roman"/>
          <w:szCs w:val="24"/>
        </w:rPr>
        <w:t>8,998</w:t>
      </w:r>
      <w:r w:rsidRPr="00A026E5">
        <w:rPr>
          <w:rFonts w:ascii="標楷體" w:eastAsia="標楷體" w:hAnsi="標楷體" w:cs="Times New Roman" w:hint="eastAsia"/>
          <w:szCs w:val="24"/>
        </w:rPr>
        <w:t>萬餘元，決算審核結果，修正增列應收保留數42萬元，係增列內湖垃圾焚化廠應追繳投標廠商之押標金；審定實現數</w:t>
      </w:r>
      <w:r w:rsidRPr="00A026E5">
        <w:rPr>
          <w:rFonts w:ascii="標楷體" w:eastAsia="標楷體" w:hAnsi="標楷體" w:cs="Times New Roman"/>
          <w:szCs w:val="24"/>
        </w:rPr>
        <w:t>13</w:t>
      </w:r>
      <w:r w:rsidRPr="00A026E5">
        <w:rPr>
          <w:rFonts w:ascii="標楷體" w:eastAsia="標楷體" w:hAnsi="標楷體" w:cs="Times New Roman" w:hint="eastAsia"/>
          <w:szCs w:val="24"/>
        </w:rPr>
        <w:t>億</w:t>
      </w:r>
      <w:r w:rsidRPr="00A026E5">
        <w:rPr>
          <w:rFonts w:ascii="標楷體" w:eastAsia="標楷體" w:hAnsi="標楷體" w:cs="Times New Roman"/>
          <w:szCs w:val="24"/>
        </w:rPr>
        <w:t>5,537</w:t>
      </w:r>
      <w:r w:rsidRPr="00A026E5">
        <w:rPr>
          <w:rFonts w:ascii="標楷體" w:eastAsia="標楷體" w:hAnsi="標楷體" w:cs="Times New Roman" w:hint="eastAsia"/>
          <w:szCs w:val="24"/>
        </w:rPr>
        <w:t>萬餘元，應收保留數</w:t>
      </w:r>
      <w:r w:rsidRPr="00A026E5">
        <w:rPr>
          <w:rFonts w:ascii="標楷體" w:eastAsia="標楷體" w:hAnsi="標楷體" w:cs="Times New Roman"/>
          <w:szCs w:val="24"/>
        </w:rPr>
        <w:t>3,174</w:t>
      </w:r>
      <w:r w:rsidRPr="00A026E5">
        <w:rPr>
          <w:rFonts w:ascii="標楷體" w:eastAsia="標楷體" w:hAnsi="標楷體" w:cs="Times New Roman" w:hint="eastAsia"/>
          <w:szCs w:val="24"/>
        </w:rPr>
        <w:t>萬餘元，主要係環保稽查大隊之違反各類環境保護法令之罰鍰尚待收繳；合計決算審定數為</w:t>
      </w:r>
      <w:r w:rsidRPr="00A026E5">
        <w:rPr>
          <w:rFonts w:ascii="標楷體" w:eastAsia="標楷體" w:hAnsi="標楷體" w:cs="Times New Roman"/>
          <w:szCs w:val="24"/>
        </w:rPr>
        <w:t>13</w:t>
      </w:r>
      <w:r w:rsidRPr="00A026E5">
        <w:rPr>
          <w:rFonts w:ascii="標楷體" w:eastAsia="標楷體" w:hAnsi="標楷體" w:cs="Times New Roman" w:hint="eastAsia"/>
          <w:szCs w:val="24"/>
        </w:rPr>
        <w:t>億</w:t>
      </w:r>
      <w:r w:rsidRPr="00A026E5">
        <w:rPr>
          <w:rFonts w:ascii="標楷體" w:eastAsia="標楷體" w:hAnsi="標楷體" w:cs="Times New Roman"/>
          <w:szCs w:val="24"/>
        </w:rPr>
        <w:t>8,711</w:t>
      </w:r>
      <w:r w:rsidRPr="00A026E5">
        <w:rPr>
          <w:rFonts w:ascii="標楷體" w:eastAsia="標楷體" w:hAnsi="標楷體" w:cs="Times New Roman" w:hint="eastAsia"/>
          <w:szCs w:val="24"/>
        </w:rPr>
        <w:t>萬餘元，較預算超收</w:t>
      </w:r>
      <w:r w:rsidRPr="00A026E5">
        <w:rPr>
          <w:rFonts w:ascii="標楷體" w:eastAsia="標楷體" w:hAnsi="標楷體" w:cs="Times New Roman"/>
          <w:szCs w:val="24"/>
        </w:rPr>
        <w:t>9,713</w:t>
      </w:r>
      <w:r w:rsidRPr="00A026E5">
        <w:rPr>
          <w:rFonts w:ascii="標楷體" w:eastAsia="標楷體" w:hAnsi="標楷體" w:cs="Times New Roman" w:hint="eastAsia"/>
          <w:szCs w:val="24"/>
        </w:rPr>
        <w:t>萬餘元（7.</w:t>
      </w:r>
      <w:r w:rsidRPr="00A026E5">
        <w:rPr>
          <w:rFonts w:ascii="標楷體" w:eastAsia="標楷體" w:hAnsi="標楷體" w:cs="Times New Roman"/>
          <w:szCs w:val="24"/>
        </w:rPr>
        <w:t>53</w:t>
      </w:r>
      <w:r w:rsidRPr="00A026E5">
        <w:rPr>
          <w:rFonts w:ascii="標楷體" w:eastAsia="標楷體" w:hAnsi="標楷體" w:cs="Times New Roman" w:hint="eastAsia"/>
          <w:szCs w:val="24"/>
        </w:rPr>
        <w:t>％），主要係環境保護局專用垃圾袋銷售收入及北投垃圾焚化廠售電收入等較預計增加。</w:t>
      </w:r>
    </w:p>
    <w:p w:rsidR="00A026E5" w:rsidRPr="00302CA9" w:rsidRDefault="00A026E5" w:rsidP="00AC1BD4">
      <w:pPr>
        <w:widowControl/>
        <w:overflowPunct w:val="0"/>
        <w:spacing w:beforeLines="20" w:before="72" w:line="464" w:lineRule="exact"/>
        <w:ind w:firstLineChars="200" w:firstLine="488"/>
        <w:jc w:val="both"/>
        <w:rPr>
          <w:rFonts w:ascii="標楷體" w:eastAsia="標楷體" w:hAnsi="標楷體" w:cs="Times New Roman"/>
          <w:spacing w:val="2"/>
          <w:sz w:val="32"/>
          <w:szCs w:val="32"/>
        </w:rPr>
      </w:pPr>
      <w:r w:rsidRPr="00302CA9">
        <w:rPr>
          <w:rFonts w:ascii="標楷體" w:eastAsia="標楷體" w:hAnsi="標楷體" w:cs="Times New Roman" w:hint="eastAsia"/>
          <w:spacing w:val="2"/>
          <w:szCs w:val="24"/>
        </w:rPr>
        <w:t>2.以前年度歲入轉入數計5,149萬餘元，決算審核結果，審定實現數1</w:t>
      </w:r>
      <w:r w:rsidRPr="00302CA9">
        <w:rPr>
          <w:rFonts w:ascii="標楷體" w:eastAsia="標楷體" w:hAnsi="標楷體" w:cs="Times New Roman"/>
          <w:spacing w:val="2"/>
          <w:szCs w:val="24"/>
        </w:rPr>
        <w:t>,</w:t>
      </w:r>
      <w:r w:rsidRPr="00302CA9">
        <w:rPr>
          <w:rFonts w:ascii="標楷體" w:eastAsia="標楷體" w:hAnsi="標楷體" w:cs="Times New Roman" w:hint="eastAsia"/>
          <w:spacing w:val="2"/>
          <w:szCs w:val="24"/>
        </w:rPr>
        <w:t>471萬餘元（28.58％），減免（註銷）數1</w:t>
      </w:r>
      <w:r w:rsidRPr="00302CA9">
        <w:rPr>
          <w:rFonts w:ascii="標楷體" w:eastAsia="標楷體" w:hAnsi="標楷體" w:cs="Times New Roman"/>
          <w:spacing w:val="2"/>
          <w:szCs w:val="24"/>
        </w:rPr>
        <w:t>,</w:t>
      </w:r>
      <w:r w:rsidRPr="00302CA9">
        <w:rPr>
          <w:rFonts w:ascii="標楷體" w:eastAsia="標楷體" w:hAnsi="標楷體" w:cs="Times New Roman" w:hint="eastAsia"/>
          <w:spacing w:val="2"/>
          <w:szCs w:val="24"/>
        </w:rPr>
        <w:t>043萬餘元（20.26％），主要係環保稽查大隊之違反各類環境保護規定之裁罰案件，依法取得執行憑證後辦理註銷；應收保留數2</w:t>
      </w:r>
      <w:r w:rsidRPr="00302CA9">
        <w:rPr>
          <w:rFonts w:ascii="標楷體" w:eastAsia="標楷體" w:hAnsi="標楷體" w:cs="Times New Roman"/>
          <w:spacing w:val="2"/>
          <w:szCs w:val="24"/>
        </w:rPr>
        <w:t>,</w:t>
      </w:r>
      <w:r w:rsidRPr="00302CA9">
        <w:rPr>
          <w:rFonts w:ascii="標楷體" w:eastAsia="標楷體" w:hAnsi="標楷體" w:cs="Times New Roman" w:hint="eastAsia"/>
          <w:spacing w:val="2"/>
          <w:szCs w:val="24"/>
        </w:rPr>
        <w:t>634萬餘元（51.16％），主要係環境保護局市有房地無權占用使用補償金及環保稽查大隊之違反各類環境保護法令之罰鍰尚待收繳。</w:t>
      </w:r>
    </w:p>
    <w:p w:rsidR="00302CA9" w:rsidRDefault="00A026E5" w:rsidP="00302CA9">
      <w:pPr>
        <w:widowControl/>
        <w:overflowPunct w:val="0"/>
        <w:spacing w:line="464" w:lineRule="exact"/>
        <w:ind w:firstLineChars="200" w:firstLine="480"/>
        <w:jc w:val="both"/>
        <w:rPr>
          <w:rFonts w:ascii="標楷體" w:eastAsia="標楷體" w:hAnsi="標楷體" w:cs="Times New Roman"/>
          <w:szCs w:val="24"/>
        </w:rPr>
      </w:pPr>
      <w:r w:rsidRPr="00A026E5">
        <w:rPr>
          <w:rFonts w:ascii="標楷體" w:eastAsia="標楷體" w:hAnsi="標楷體" w:cs="Times New Roman" w:hint="eastAsia"/>
          <w:szCs w:val="24"/>
        </w:rPr>
        <w:t>3.歲出原編列預算數</w:t>
      </w:r>
      <w:r w:rsidRPr="00A026E5">
        <w:rPr>
          <w:rFonts w:ascii="標楷體" w:eastAsia="標楷體" w:hAnsi="標楷體" w:cs="Times New Roman"/>
          <w:szCs w:val="24"/>
        </w:rPr>
        <w:t>69</w:t>
      </w:r>
      <w:r w:rsidRPr="00A026E5">
        <w:rPr>
          <w:rFonts w:ascii="標楷體" w:eastAsia="標楷體" w:hAnsi="標楷體" w:cs="Times New Roman" w:hint="eastAsia"/>
          <w:szCs w:val="24"/>
        </w:rPr>
        <w:t>億</w:t>
      </w:r>
      <w:r w:rsidRPr="00A026E5">
        <w:rPr>
          <w:rFonts w:ascii="標楷體" w:eastAsia="標楷體" w:hAnsi="標楷體" w:cs="Times New Roman"/>
          <w:szCs w:val="24"/>
        </w:rPr>
        <w:t>6,859</w:t>
      </w:r>
      <w:r w:rsidRPr="00A026E5">
        <w:rPr>
          <w:rFonts w:ascii="標楷體" w:eastAsia="標楷體" w:hAnsi="標楷體" w:cs="Times New Roman" w:hint="eastAsia"/>
          <w:szCs w:val="24"/>
        </w:rPr>
        <w:t>萬餘元，經追加預算</w:t>
      </w:r>
      <w:r w:rsidRPr="00A026E5">
        <w:rPr>
          <w:rFonts w:ascii="標楷體" w:eastAsia="標楷體" w:hAnsi="標楷體" w:cs="Times New Roman"/>
          <w:szCs w:val="24"/>
        </w:rPr>
        <w:t>1</w:t>
      </w:r>
      <w:r w:rsidRPr="00A026E5">
        <w:rPr>
          <w:rFonts w:ascii="標楷體" w:eastAsia="標楷體" w:hAnsi="標楷體" w:cs="Times New Roman" w:hint="eastAsia"/>
          <w:szCs w:val="24"/>
        </w:rPr>
        <w:t>億</w:t>
      </w:r>
      <w:r w:rsidRPr="00A026E5">
        <w:rPr>
          <w:rFonts w:ascii="標楷體" w:eastAsia="標楷體" w:hAnsi="標楷體" w:cs="Times New Roman"/>
          <w:szCs w:val="24"/>
        </w:rPr>
        <w:t>3,664</w:t>
      </w:r>
      <w:r w:rsidRPr="00A026E5">
        <w:rPr>
          <w:rFonts w:ascii="標楷體" w:eastAsia="標楷體" w:hAnsi="標楷體" w:cs="Times New Roman" w:hint="eastAsia"/>
          <w:szCs w:val="24"/>
        </w:rPr>
        <w:t>萬餘元，並因擴大辦理111年度清潔維護業務短期就業人員計畫，暨辦理低收入戶及中低收入戶專用垃圾袋現金補助所需經費不敷等事由，經動支第二預備金</w:t>
      </w:r>
      <w:r w:rsidRPr="00A026E5">
        <w:rPr>
          <w:rFonts w:ascii="標楷體" w:eastAsia="標楷體" w:hAnsi="標楷體" w:cs="Times New Roman"/>
          <w:szCs w:val="24"/>
        </w:rPr>
        <w:t>5,100</w:t>
      </w:r>
      <w:r w:rsidRPr="00A026E5">
        <w:rPr>
          <w:rFonts w:ascii="標楷體" w:eastAsia="標楷體" w:hAnsi="標楷體" w:cs="Times New Roman" w:hint="eastAsia"/>
          <w:szCs w:val="24"/>
        </w:rPr>
        <w:t>萬餘元，及環境保護局、木柵垃圾焚化廠、北投垃</w:t>
      </w:r>
    </w:p>
    <w:p w:rsidR="00A026E5" w:rsidRPr="00A026E5" w:rsidRDefault="00A026E5" w:rsidP="00302CA9">
      <w:pPr>
        <w:widowControl/>
        <w:overflowPunct w:val="0"/>
        <w:spacing w:line="460" w:lineRule="exact"/>
        <w:jc w:val="both"/>
        <w:rPr>
          <w:rFonts w:ascii="標楷體" w:eastAsia="標楷體" w:hAnsi="標楷體" w:cs="Times New Roman"/>
          <w:color w:val="FF0000"/>
          <w:sz w:val="32"/>
          <w:szCs w:val="32"/>
        </w:rPr>
      </w:pPr>
      <w:r w:rsidRPr="00A026E5">
        <w:rPr>
          <w:rFonts w:ascii="標楷體" w:eastAsia="標楷體" w:hAnsi="標楷體" w:cs="Times New Roman" w:hint="eastAsia"/>
          <w:szCs w:val="24"/>
        </w:rPr>
        <w:lastRenderedPageBreak/>
        <w:t>圾焚化廠因人事費不足申請動支公務人員（工）待遇準備</w:t>
      </w:r>
      <w:r w:rsidRPr="00A026E5">
        <w:rPr>
          <w:rFonts w:ascii="標楷體" w:eastAsia="標楷體" w:hAnsi="標楷體" w:cs="Times New Roman"/>
          <w:szCs w:val="24"/>
        </w:rPr>
        <w:t>1</w:t>
      </w:r>
      <w:r w:rsidRPr="00A026E5">
        <w:rPr>
          <w:rFonts w:ascii="標楷體" w:eastAsia="標楷體" w:hAnsi="標楷體" w:cs="Times New Roman" w:hint="eastAsia"/>
          <w:szCs w:val="24"/>
        </w:rPr>
        <w:t>億</w:t>
      </w:r>
      <w:r w:rsidRPr="00A026E5">
        <w:rPr>
          <w:rFonts w:ascii="標楷體" w:eastAsia="標楷體" w:hAnsi="標楷體" w:cs="Times New Roman"/>
          <w:szCs w:val="24"/>
        </w:rPr>
        <w:t>607</w:t>
      </w:r>
      <w:r w:rsidRPr="00A026E5">
        <w:rPr>
          <w:rFonts w:ascii="標楷體" w:eastAsia="標楷體" w:hAnsi="標楷體" w:cs="Times New Roman" w:hint="eastAsia"/>
          <w:szCs w:val="24"/>
        </w:rPr>
        <w:t>萬餘元，合計72億6,231萬餘元，決算審核結果，審定實現數71億</w:t>
      </w:r>
      <w:r w:rsidRPr="00A026E5">
        <w:rPr>
          <w:rFonts w:ascii="標楷體" w:eastAsia="標楷體" w:hAnsi="標楷體" w:cs="Times New Roman"/>
          <w:szCs w:val="24"/>
        </w:rPr>
        <w:t>5,001</w:t>
      </w:r>
      <w:r w:rsidRPr="00A026E5">
        <w:rPr>
          <w:rFonts w:ascii="標楷體" w:eastAsia="標楷體" w:hAnsi="標楷體" w:cs="Times New Roman" w:hint="eastAsia"/>
          <w:szCs w:val="24"/>
        </w:rPr>
        <w:t>萬餘元（9</w:t>
      </w:r>
      <w:r w:rsidRPr="00A026E5">
        <w:rPr>
          <w:rFonts w:ascii="標楷體" w:eastAsia="標楷體" w:hAnsi="標楷體" w:cs="Times New Roman"/>
          <w:szCs w:val="24"/>
        </w:rPr>
        <w:t>8</w:t>
      </w:r>
      <w:r w:rsidRPr="00A026E5">
        <w:rPr>
          <w:rFonts w:ascii="標楷體" w:eastAsia="標楷體" w:hAnsi="標楷體" w:cs="Times New Roman" w:hint="eastAsia"/>
          <w:szCs w:val="24"/>
        </w:rPr>
        <w:t>.</w:t>
      </w:r>
      <w:r w:rsidRPr="00A026E5">
        <w:rPr>
          <w:rFonts w:ascii="標楷體" w:eastAsia="標楷體" w:hAnsi="標楷體" w:cs="Times New Roman"/>
          <w:szCs w:val="24"/>
        </w:rPr>
        <w:t>45</w:t>
      </w:r>
      <w:r w:rsidRPr="00A026E5">
        <w:rPr>
          <w:rFonts w:ascii="標楷體" w:eastAsia="標楷體" w:hAnsi="標楷體" w:cs="Times New Roman" w:hint="eastAsia"/>
          <w:szCs w:val="24"/>
        </w:rPr>
        <w:t>％），應付保留數5,</w:t>
      </w:r>
      <w:r w:rsidRPr="00A026E5">
        <w:rPr>
          <w:rFonts w:ascii="標楷體" w:eastAsia="標楷體" w:hAnsi="標楷體" w:cs="Times New Roman"/>
          <w:szCs w:val="24"/>
        </w:rPr>
        <w:t>866</w:t>
      </w:r>
      <w:r w:rsidRPr="00A026E5">
        <w:rPr>
          <w:rFonts w:ascii="標楷體" w:eastAsia="標楷體" w:hAnsi="標楷體" w:cs="Times New Roman" w:hint="eastAsia"/>
          <w:szCs w:val="24"/>
        </w:rPr>
        <w:t>萬餘元（0</w:t>
      </w:r>
      <w:r w:rsidRPr="00A026E5">
        <w:rPr>
          <w:rFonts w:ascii="標楷體" w:eastAsia="標楷體" w:hAnsi="標楷體" w:cs="Times New Roman"/>
          <w:szCs w:val="24"/>
        </w:rPr>
        <w:t>.81</w:t>
      </w:r>
      <w:r w:rsidRPr="00A026E5">
        <w:rPr>
          <w:rFonts w:ascii="標楷體" w:eastAsia="標楷體" w:hAnsi="標楷體" w:cs="Times New Roman" w:hint="eastAsia"/>
          <w:szCs w:val="24"/>
        </w:rPr>
        <w:t>％），保留原因詳「（一）計畫實施之查核」說明；合計決算審定數為7</w:t>
      </w:r>
      <w:r w:rsidRPr="00A026E5">
        <w:rPr>
          <w:rFonts w:ascii="標楷體" w:eastAsia="標楷體" w:hAnsi="標楷體" w:cs="Times New Roman"/>
          <w:szCs w:val="24"/>
        </w:rPr>
        <w:t>2</w:t>
      </w:r>
      <w:r w:rsidRPr="00A026E5">
        <w:rPr>
          <w:rFonts w:ascii="標楷體" w:eastAsia="標楷體" w:hAnsi="標楷體" w:cs="Times New Roman" w:hint="eastAsia"/>
          <w:szCs w:val="24"/>
        </w:rPr>
        <w:t>億</w:t>
      </w:r>
      <w:r w:rsidRPr="00A026E5">
        <w:rPr>
          <w:rFonts w:ascii="標楷體" w:eastAsia="標楷體" w:hAnsi="標楷體" w:cs="Times New Roman"/>
          <w:szCs w:val="24"/>
        </w:rPr>
        <w:t>868</w:t>
      </w:r>
      <w:r w:rsidRPr="00A026E5">
        <w:rPr>
          <w:rFonts w:ascii="標楷體" w:eastAsia="標楷體" w:hAnsi="標楷體" w:cs="Times New Roman" w:hint="eastAsia"/>
          <w:szCs w:val="24"/>
        </w:rPr>
        <w:t>萬餘元，預算賸餘5,</w:t>
      </w:r>
      <w:r w:rsidRPr="00A026E5">
        <w:rPr>
          <w:rFonts w:ascii="標楷體" w:eastAsia="標楷體" w:hAnsi="標楷體" w:cs="Times New Roman"/>
          <w:szCs w:val="24"/>
        </w:rPr>
        <w:t>363</w:t>
      </w:r>
      <w:r w:rsidRPr="00A026E5">
        <w:rPr>
          <w:rFonts w:ascii="標楷體" w:eastAsia="標楷體" w:hAnsi="標楷體" w:cs="Times New Roman" w:hint="eastAsia"/>
          <w:szCs w:val="24"/>
        </w:rPr>
        <w:t>萬餘元（0</w:t>
      </w:r>
      <w:r w:rsidRPr="00A026E5">
        <w:rPr>
          <w:rFonts w:ascii="標楷體" w:eastAsia="標楷體" w:hAnsi="標楷體" w:cs="Times New Roman"/>
          <w:szCs w:val="24"/>
        </w:rPr>
        <w:t>.74</w:t>
      </w:r>
      <w:r w:rsidRPr="00A026E5">
        <w:rPr>
          <w:rFonts w:ascii="標楷體" w:eastAsia="標楷體" w:hAnsi="標楷體" w:cs="Times New Roman" w:hint="eastAsia"/>
          <w:szCs w:val="24"/>
        </w:rPr>
        <w:t>％），主要係環境保護局按業務需要減少支付之賸餘。</w:t>
      </w:r>
    </w:p>
    <w:p w:rsidR="00A026E5" w:rsidRPr="00A026E5" w:rsidRDefault="00A026E5" w:rsidP="00302CA9">
      <w:pPr>
        <w:widowControl/>
        <w:overflowPunct w:val="0"/>
        <w:spacing w:line="460" w:lineRule="exact"/>
        <w:ind w:firstLineChars="200" w:firstLine="472"/>
        <w:jc w:val="both"/>
        <w:rPr>
          <w:rFonts w:ascii="標楷體" w:eastAsia="標楷體" w:hAnsi="標楷體" w:cs="Times New Roman"/>
          <w:color w:val="FF0000"/>
          <w:spacing w:val="-2"/>
          <w:szCs w:val="24"/>
        </w:rPr>
      </w:pPr>
      <w:r w:rsidRPr="00A026E5">
        <w:rPr>
          <w:rFonts w:ascii="標楷體" w:eastAsia="標楷體" w:hAnsi="標楷體" w:cs="Times New Roman" w:hint="eastAsia"/>
          <w:spacing w:val="-2"/>
          <w:szCs w:val="24"/>
        </w:rPr>
        <w:t>4.以前年度歲出轉入數計1億7</w:t>
      </w:r>
      <w:r w:rsidRPr="00A026E5">
        <w:rPr>
          <w:rFonts w:ascii="標楷體" w:eastAsia="標楷體" w:hAnsi="標楷體" w:cs="Times New Roman"/>
          <w:spacing w:val="-2"/>
          <w:szCs w:val="24"/>
        </w:rPr>
        <w:t>,</w:t>
      </w:r>
      <w:r w:rsidRPr="00A026E5">
        <w:rPr>
          <w:rFonts w:ascii="標楷體" w:eastAsia="標楷體" w:hAnsi="標楷體" w:cs="Times New Roman" w:hint="eastAsia"/>
          <w:spacing w:val="-2"/>
          <w:szCs w:val="24"/>
        </w:rPr>
        <w:t>763萬餘元，決算審核結果，審定實現數1億3,759萬餘元（77.46％），減免</w:t>
      </w:r>
      <w:r w:rsidRPr="00A026E5">
        <w:rPr>
          <w:rFonts w:ascii="標楷體" w:eastAsia="標楷體" w:hAnsi="標楷體" w:cs="Times New Roman" w:hint="eastAsia"/>
          <w:szCs w:val="24"/>
        </w:rPr>
        <w:t>（註銷）</w:t>
      </w:r>
      <w:r w:rsidRPr="00A026E5">
        <w:rPr>
          <w:rFonts w:ascii="標楷體" w:eastAsia="標楷體" w:hAnsi="標楷體" w:cs="Times New Roman" w:hint="eastAsia"/>
          <w:spacing w:val="-2"/>
          <w:szCs w:val="24"/>
        </w:rPr>
        <w:t>數1,385萬餘元（7.80％），主要係</w:t>
      </w:r>
      <w:r w:rsidRPr="00A026E5">
        <w:rPr>
          <w:rFonts w:ascii="標楷體" w:eastAsia="標楷體" w:hAnsi="標楷體" w:cs="Times New Roman" w:hint="eastAsia"/>
          <w:szCs w:val="24"/>
        </w:rPr>
        <w:t>環境保護局之</w:t>
      </w:r>
      <w:r w:rsidRPr="00A026E5">
        <w:rPr>
          <w:rFonts w:ascii="標楷體" w:eastAsia="標楷體" w:hAnsi="標楷體" w:cs="Times New Roman" w:hint="eastAsia"/>
          <w:spacing w:val="-2"/>
          <w:szCs w:val="24"/>
        </w:rPr>
        <w:t>垃圾焚化廠回饋地方經費之賸餘；應付保留數2,617萬餘元（14.74％），主要係環境保護局之垃圾焚化廠回饋地方經費及參建臺北市萬華區青年公共住宅二期工程等相關經費尚待支用，須保留繼續執行。</w:t>
      </w:r>
    </w:p>
    <w:p w:rsidR="00A026E5" w:rsidRPr="00A026E5" w:rsidRDefault="00A026E5" w:rsidP="00AC1BD4">
      <w:pPr>
        <w:spacing w:beforeLines="50" w:before="180" w:line="460" w:lineRule="exact"/>
        <w:jc w:val="both"/>
        <w:outlineLvl w:val="2"/>
        <w:rPr>
          <w:rFonts w:ascii="標楷體" w:eastAsia="標楷體" w:hAnsi="標楷體" w:cs="Times New Roman"/>
          <w:b/>
          <w:sz w:val="32"/>
          <w:szCs w:val="32"/>
        </w:rPr>
      </w:pPr>
      <w:r w:rsidRPr="00A026E5">
        <w:rPr>
          <w:rFonts w:ascii="標楷體" w:eastAsia="標楷體" w:hAnsi="標楷體" w:cs="Times New Roman" w:hint="eastAsia"/>
          <w:b/>
          <w:sz w:val="32"/>
          <w:szCs w:val="32"/>
        </w:rPr>
        <w:t>二、附屬單位決算非營業部分</w:t>
      </w:r>
    </w:p>
    <w:p w:rsidR="00A026E5" w:rsidRPr="00A026E5" w:rsidRDefault="00A026E5" w:rsidP="00302CA9">
      <w:pPr>
        <w:widowControl/>
        <w:overflowPunct w:val="0"/>
        <w:spacing w:line="460" w:lineRule="exact"/>
        <w:ind w:firstLineChars="200" w:firstLine="480"/>
        <w:jc w:val="both"/>
        <w:rPr>
          <w:rFonts w:ascii="標楷體" w:eastAsia="標楷體" w:hAnsi="標楷體" w:cs="Times New Roman"/>
          <w:sz w:val="32"/>
          <w:szCs w:val="32"/>
        </w:rPr>
      </w:pPr>
      <w:r w:rsidRPr="00A026E5">
        <w:rPr>
          <w:rFonts w:ascii="標楷體" w:eastAsia="標楷體" w:hAnsi="標楷體" w:cs="Times New Roman" w:hint="eastAsia"/>
          <w:szCs w:val="24"/>
        </w:rPr>
        <w:t>環境保護局主管僅臺北市環境保護基金（屬特別收入基金，含空氣污染防制基金、資源回收基金、一般廢棄物清除處理基金、水污染防治基金及環境教育基金等5個分基金）1個單位。茲將11</w:t>
      </w:r>
      <w:r w:rsidRPr="00A026E5">
        <w:rPr>
          <w:rFonts w:ascii="標楷體" w:eastAsia="標楷體" w:hAnsi="標楷體" w:cs="Times New Roman"/>
          <w:szCs w:val="24"/>
        </w:rPr>
        <w:t>1</w:t>
      </w:r>
      <w:r w:rsidRPr="00A026E5">
        <w:rPr>
          <w:rFonts w:ascii="標楷體" w:eastAsia="標楷體" w:hAnsi="標楷體" w:cs="Times New Roman" w:hint="eastAsia"/>
          <w:szCs w:val="24"/>
        </w:rPr>
        <w:t>年度決算審核結果說明如次：</w:t>
      </w:r>
    </w:p>
    <w:p w:rsidR="00A026E5" w:rsidRPr="00A026E5" w:rsidRDefault="00A026E5" w:rsidP="00A026E5">
      <w:pPr>
        <w:spacing w:line="460" w:lineRule="exact"/>
        <w:ind w:firstLineChars="100" w:firstLine="280"/>
        <w:jc w:val="both"/>
        <w:outlineLvl w:val="3"/>
        <w:rPr>
          <w:rFonts w:ascii="標楷體" w:eastAsia="標楷體" w:hAnsi="標楷體" w:cs="Times New Roman"/>
          <w:b/>
          <w:sz w:val="32"/>
          <w:szCs w:val="32"/>
        </w:rPr>
      </w:pPr>
      <w:r w:rsidRPr="00A026E5">
        <w:rPr>
          <w:rFonts w:ascii="標楷體" w:eastAsia="標楷體" w:hAnsi="標楷體" w:cs="Times New Roman" w:hint="eastAsia"/>
          <w:b/>
          <w:sz w:val="28"/>
          <w:szCs w:val="28"/>
        </w:rPr>
        <w:t>（一）計畫實施之查核</w:t>
      </w:r>
    </w:p>
    <w:p w:rsidR="00A026E5" w:rsidRPr="00A026E5" w:rsidRDefault="00A026E5" w:rsidP="008C596D">
      <w:pPr>
        <w:widowControl/>
        <w:overflowPunct w:val="0"/>
        <w:spacing w:line="480" w:lineRule="exact"/>
        <w:ind w:firstLineChars="200" w:firstLine="480"/>
        <w:jc w:val="both"/>
        <w:rPr>
          <w:rFonts w:ascii="標楷體" w:eastAsia="標楷體" w:hAnsi="標楷體" w:cs="Times New Roman"/>
          <w:sz w:val="32"/>
          <w:szCs w:val="32"/>
        </w:rPr>
      </w:pPr>
      <w:r w:rsidRPr="00A026E5">
        <w:rPr>
          <w:rFonts w:ascii="標楷體" w:eastAsia="標楷體" w:hAnsi="標楷體" w:cs="Times New Roman" w:hint="eastAsia"/>
          <w:szCs w:val="24"/>
        </w:rPr>
        <w:t>業務計畫主要有空氣污染防制計畫、資源回收計畫、廢棄物清理計畫、水污染防治計畫、環境教育計畫、辦理環保業務所需之車輛購置等6項，實施結果，計有空氣污染防制計畫、水污染防治計畫、辦理環保業務所需之車輛購置等3項，或因原預計補助機車汰舊換新改由中央辦理，或因專家學者出席費等較預計減少，或因購置汰換</w:t>
      </w:r>
      <w:r w:rsidRPr="00A026E5">
        <w:rPr>
          <w:rFonts w:ascii="標楷體" w:eastAsia="標楷體" w:hAnsi="標楷體" w:cs="Times New Roman"/>
          <w:szCs w:val="24"/>
        </w:rPr>
        <w:t>環保清潔車輛</w:t>
      </w:r>
      <w:r w:rsidRPr="00A026E5">
        <w:rPr>
          <w:rFonts w:ascii="標楷體" w:eastAsia="標楷體" w:hAnsi="標楷體" w:cs="Times New Roman" w:hint="eastAsia"/>
          <w:szCs w:val="24"/>
        </w:rPr>
        <w:t>，依實際需求支付，致未達預計目標</w:t>
      </w:r>
      <w:r w:rsidRPr="00A026E5">
        <w:rPr>
          <w:rFonts w:ascii="標楷體" w:eastAsia="標楷體" w:hAnsi="標楷體" w:cs="Times New Roman"/>
          <w:szCs w:val="24"/>
        </w:rPr>
        <w:t>。</w:t>
      </w:r>
    </w:p>
    <w:p w:rsidR="00A026E5" w:rsidRPr="00A026E5" w:rsidRDefault="00A026E5" w:rsidP="00A026E5">
      <w:pPr>
        <w:spacing w:line="460" w:lineRule="exact"/>
        <w:ind w:firstLineChars="100" w:firstLine="280"/>
        <w:jc w:val="both"/>
        <w:outlineLvl w:val="3"/>
        <w:rPr>
          <w:rFonts w:ascii="標楷體" w:eastAsia="標楷體" w:hAnsi="標楷體" w:cs="Times New Roman"/>
          <w:b/>
          <w:sz w:val="32"/>
          <w:szCs w:val="32"/>
        </w:rPr>
      </w:pPr>
      <w:r w:rsidRPr="00A026E5">
        <w:rPr>
          <w:rFonts w:ascii="標楷體" w:eastAsia="標楷體" w:hAnsi="標楷體" w:cs="Times New Roman" w:hint="eastAsia"/>
          <w:b/>
          <w:sz w:val="28"/>
          <w:szCs w:val="28"/>
        </w:rPr>
        <w:t>（二）餘絀之審定</w:t>
      </w:r>
    </w:p>
    <w:p w:rsidR="00A026E5" w:rsidRPr="006A553E" w:rsidRDefault="00A026E5" w:rsidP="006A553E">
      <w:pPr>
        <w:widowControl/>
        <w:overflowPunct w:val="0"/>
        <w:spacing w:line="460" w:lineRule="exact"/>
        <w:ind w:firstLineChars="200" w:firstLine="472"/>
        <w:jc w:val="both"/>
        <w:rPr>
          <w:rFonts w:ascii="標楷體" w:eastAsia="標楷體" w:hAnsi="標楷體" w:cs="Times New Roman"/>
          <w:spacing w:val="-2"/>
          <w:szCs w:val="24"/>
        </w:rPr>
      </w:pPr>
      <w:r w:rsidRPr="006A553E">
        <w:rPr>
          <w:rFonts w:ascii="標楷體" w:eastAsia="標楷體" w:hAnsi="標楷體" w:cs="Times New Roman" w:hint="eastAsia"/>
          <w:spacing w:val="-2"/>
          <w:szCs w:val="24"/>
        </w:rPr>
        <w:t>決算審核結果，審定賸餘2億1,705萬餘元，較預算賸餘3億6,587萬餘元，減少1億4,882萬餘元，約40.68％，主要係辦理北投垃圾焚化廠焚化設備整修更新等案，原未編列預算所致。</w:t>
      </w:r>
    </w:p>
    <w:p w:rsidR="00A026E5" w:rsidRPr="00A026E5" w:rsidRDefault="00A026E5" w:rsidP="00AC1BD4">
      <w:pPr>
        <w:spacing w:beforeLines="50" w:before="180" w:afterLines="20" w:after="72" w:line="460" w:lineRule="exact"/>
        <w:jc w:val="both"/>
        <w:outlineLvl w:val="2"/>
        <w:rPr>
          <w:rFonts w:ascii="標楷體" w:eastAsia="標楷體" w:hAnsi="標楷體" w:cs="Times New Roman"/>
          <w:b/>
          <w:sz w:val="32"/>
          <w:szCs w:val="32"/>
        </w:rPr>
      </w:pPr>
      <w:r w:rsidRPr="00A026E5">
        <w:rPr>
          <w:rFonts w:ascii="標楷體" w:eastAsia="標楷體" w:hAnsi="標楷體" w:cs="Times New Roman" w:hint="eastAsia"/>
          <w:b/>
          <w:sz w:val="32"/>
          <w:szCs w:val="32"/>
        </w:rPr>
        <w:t>三、重要審核意見</w:t>
      </w:r>
    </w:p>
    <w:p w:rsidR="00A026E5" w:rsidRPr="00A026E5" w:rsidRDefault="00A026E5" w:rsidP="00AC1BD4">
      <w:pPr>
        <w:spacing w:beforeLines="40" w:before="144" w:line="460" w:lineRule="exact"/>
        <w:ind w:firstLineChars="100" w:firstLine="280"/>
        <w:jc w:val="both"/>
        <w:rPr>
          <w:rFonts w:ascii="標楷體" w:eastAsia="標楷體" w:hAnsi="標楷體" w:cs="Times New Roman"/>
          <w:b/>
          <w:sz w:val="28"/>
          <w:szCs w:val="28"/>
        </w:rPr>
      </w:pPr>
      <w:r w:rsidRPr="00A026E5">
        <w:rPr>
          <w:rFonts w:ascii="標楷體" w:eastAsia="標楷體" w:hAnsi="標楷體" w:cs="Times New Roman" w:hint="eastAsia"/>
          <w:b/>
          <w:sz w:val="28"/>
          <w:szCs w:val="28"/>
        </w:rPr>
        <w:t>（一）為掌握河川水質狀況，逐年辦理水質監測及污染源稽查管制作業，惟近年河川污染指標呈上升趨勢，且部分輕度污染河段轉為中度污染，有待研謀改善，以優化河川水質。</w:t>
      </w:r>
    </w:p>
    <w:p w:rsidR="006A553E" w:rsidRDefault="00A026E5" w:rsidP="006A553E">
      <w:pPr>
        <w:widowControl/>
        <w:overflowPunct w:val="0"/>
        <w:spacing w:line="470" w:lineRule="exact"/>
        <w:ind w:firstLineChars="200" w:firstLine="480"/>
        <w:jc w:val="both"/>
        <w:rPr>
          <w:rFonts w:ascii="標楷體" w:eastAsia="標楷體" w:hAnsi="標楷體" w:cs="Times New Roman"/>
          <w:szCs w:val="24"/>
        </w:rPr>
      </w:pPr>
      <w:r w:rsidRPr="00A026E5">
        <w:rPr>
          <w:rFonts w:ascii="標楷體" w:eastAsia="標楷體" w:hAnsi="標楷體" w:cs="Times New Roman" w:hint="eastAsia"/>
          <w:szCs w:val="24"/>
        </w:rPr>
        <w:t>環境保護局（下稱環保局）為有效掌握河川水質狀況</w:t>
      </w:r>
      <w:r w:rsidR="004A670E" w:rsidRPr="00A026E5">
        <w:rPr>
          <w:rFonts w:ascii="標楷體" w:eastAsia="標楷體" w:hAnsi="標楷體" w:cs="Times New Roman" w:hint="eastAsia"/>
          <w:szCs w:val="24"/>
        </w:rPr>
        <w:t>，</w:t>
      </w:r>
      <w:r w:rsidRPr="00A026E5">
        <w:rPr>
          <w:rFonts w:ascii="標楷體" w:eastAsia="標楷體" w:hAnsi="標楷體" w:cs="Times New Roman" w:hint="eastAsia"/>
          <w:szCs w:val="24"/>
        </w:rPr>
        <w:t>於基隆河承德橋及成美長壽橋、淡水河臺北橋、新店溪中正碼頭及景美溪北新橋建置5座河川水質自動連續監測站，另每月針對</w:t>
      </w:r>
      <w:r w:rsidR="006A553E" w:rsidRPr="00A026E5">
        <w:rPr>
          <w:rFonts w:ascii="標楷體" w:eastAsia="標楷體" w:hAnsi="標楷體" w:cs="Times New Roman" w:hint="eastAsia"/>
          <w:szCs w:val="24"/>
        </w:rPr>
        <w:t>轄區淡水河等9條河川16定點</w:t>
      </w:r>
      <w:r w:rsidR="006A553E" w:rsidRPr="00A026E5">
        <w:rPr>
          <w:rFonts w:ascii="標楷體" w:eastAsia="標楷體" w:hAnsi="標楷體" w:cs="Times New Roman" w:hint="eastAsia"/>
          <w:szCs w:val="24"/>
          <w:shd w:val="clear" w:color="auto" w:fill="FFFFFF"/>
        </w:rPr>
        <w:t>進行</w:t>
      </w:r>
      <w:r w:rsidR="006A553E" w:rsidRPr="00A026E5">
        <w:rPr>
          <w:rFonts w:ascii="標楷體" w:eastAsia="標楷體" w:hAnsi="標楷體" w:cs="Times New Roman" w:hint="eastAsia"/>
          <w:szCs w:val="24"/>
        </w:rPr>
        <w:t>水質採樣檢測，長期監測河川水質變化資訊，以關注水岸環境</w:t>
      </w:r>
      <w:r w:rsidR="006A553E" w:rsidRPr="00D1213F">
        <w:rPr>
          <w:rFonts w:ascii="標楷體" w:eastAsia="標楷體" w:hAnsi="標楷體" w:cs="Times New Roman" w:hint="eastAsia"/>
          <w:spacing w:val="2"/>
          <w:szCs w:val="24"/>
        </w:rPr>
        <w:t>品質</w:t>
      </w:r>
      <w:r w:rsidR="006A553E" w:rsidRPr="00D1213F">
        <w:rPr>
          <w:rFonts w:ascii="標楷體" w:eastAsia="標楷體" w:hAnsi="標楷體" w:cs="Times New Roman"/>
          <w:spacing w:val="2"/>
          <w:szCs w:val="24"/>
        </w:rPr>
        <w:t>；另</w:t>
      </w:r>
      <w:r w:rsidR="006A553E" w:rsidRPr="00D1213F">
        <w:rPr>
          <w:rFonts w:ascii="標楷體" w:eastAsia="標楷體" w:hAnsi="標楷體" w:cs="Times New Roman" w:hint="eastAsia"/>
          <w:spacing w:val="2"/>
          <w:szCs w:val="24"/>
        </w:rPr>
        <w:t>配合行政院環境保護署（下稱環保署）辦理水污染防治政策與稽查管制方案，環保局</w:t>
      </w:r>
    </w:p>
    <w:p w:rsidR="0013561C" w:rsidRDefault="008A6C31" w:rsidP="0013561C">
      <w:pPr>
        <w:widowControl/>
        <w:overflowPunct w:val="0"/>
        <w:spacing w:line="460" w:lineRule="exact"/>
        <w:jc w:val="both"/>
        <w:rPr>
          <w:rFonts w:ascii="標楷體" w:eastAsia="標楷體" w:hAnsi="標楷體" w:cs="Times New Roman"/>
          <w:szCs w:val="24"/>
        </w:rPr>
      </w:pPr>
      <w:r w:rsidRPr="008A6C31">
        <w:rPr>
          <w:rFonts w:ascii="Calibri" w:eastAsia="新細明體" w:hAnsi="Calibri" w:cs="Times New Roman"/>
          <w:noProof/>
        </w:rPr>
        <w:lastRenderedPageBreak/>
        <mc:AlternateContent>
          <mc:Choice Requires="wpg">
            <w:drawing>
              <wp:anchor distT="0" distB="0" distL="114300" distR="114300" simplePos="0" relativeHeight="251936768" behindDoc="1" locked="0" layoutInCell="1" allowOverlap="1" wp14:anchorId="3E509111" wp14:editId="33DA1018">
                <wp:simplePos x="0" y="0"/>
                <wp:positionH relativeFrom="margin">
                  <wp:posOffset>2186940</wp:posOffset>
                </wp:positionH>
                <wp:positionV relativeFrom="paragraph">
                  <wp:posOffset>1232271</wp:posOffset>
                </wp:positionV>
                <wp:extent cx="4291965" cy="3427095"/>
                <wp:effectExtent l="0" t="0" r="0" b="1905"/>
                <wp:wrapTight wrapText="bothSides">
                  <wp:wrapPolygon edited="0">
                    <wp:start x="288" y="0"/>
                    <wp:lineTo x="288" y="21492"/>
                    <wp:lineTo x="21284" y="21492"/>
                    <wp:lineTo x="21284" y="0"/>
                    <wp:lineTo x="288" y="0"/>
                  </wp:wrapPolygon>
                </wp:wrapTight>
                <wp:docPr id="808854641" name="群組 808854641"/>
                <wp:cNvGraphicFramePr/>
                <a:graphic xmlns:a="http://schemas.openxmlformats.org/drawingml/2006/main">
                  <a:graphicData uri="http://schemas.microsoft.com/office/word/2010/wordprocessingGroup">
                    <wpg:wgp>
                      <wpg:cNvGrpSpPr/>
                      <wpg:grpSpPr>
                        <a:xfrm>
                          <a:off x="0" y="0"/>
                          <a:ext cx="4291965" cy="3427095"/>
                          <a:chOff x="0" y="0"/>
                          <a:chExt cx="4291965" cy="3427095"/>
                        </a:xfrm>
                      </wpg:grpSpPr>
                      <wps:wsp>
                        <wps:cNvPr id="808854642" name="文字方塊 2"/>
                        <wps:cNvSpPr txBox="1">
                          <a:spLocks noChangeArrowheads="1"/>
                        </wps:cNvSpPr>
                        <wps:spPr bwMode="auto">
                          <a:xfrm>
                            <a:off x="0" y="0"/>
                            <a:ext cx="4291965" cy="3427095"/>
                          </a:xfrm>
                          <a:prstGeom prst="rect">
                            <a:avLst/>
                          </a:prstGeom>
                          <a:noFill/>
                          <a:ln w="9525">
                            <a:noFill/>
                            <a:miter lim="800000"/>
                            <a:headEnd/>
                            <a:tailEnd/>
                          </a:ln>
                        </wps:spPr>
                        <wps:txbx>
                          <w:txbxContent>
                            <w:p w:rsidR="001812D1" w:rsidRPr="00E91581" w:rsidRDefault="001812D1" w:rsidP="008A6C31">
                              <w:r>
                                <w:rPr>
                                  <w:noProof/>
                                </w:rPr>
                                <w:drawing>
                                  <wp:inline distT="0" distB="0" distL="0" distR="0" wp14:anchorId="064695D6" wp14:editId="5CEED9DA">
                                    <wp:extent cx="4180114" cy="2904930"/>
                                    <wp:effectExtent l="0" t="0" r="0" b="0"/>
                                    <wp:docPr id="1991586627" name="圖表 19915866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1812D1" w:rsidRPr="002A387C" w:rsidRDefault="001812D1" w:rsidP="008A6C31">
                              <w:pPr>
                                <w:spacing w:line="240" w:lineRule="exact"/>
                                <w:ind w:firstLineChars="150" w:firstLine="270"/>
                                <w:rPr>
                                  <w:rFonts w:ascii="標楷體" w:eastAsia="標楷體" w:hAnsi="標楷體"/>
                                  <w:sz w:val="18"/>
                                  <w:szCs w:val="20"/>
                                </w:rPr>
                              </w:pPr>
                              <w:r w:rsidRPr="002A387C">
                                <w:rPr>
                                  <w:rFonts w:ascii="標楷體" w:eastAsia="標楷體" w:hAnsi="標楷體" w:hint="eastAsia"/>
                                  <w:sz w:val="18"/>
                                  <w:szCs w:val="20"/>
                                </w:rPr>
                                <w:t>註：1</w:t>
                              </w:r>
                              <w:r w:rsidRPr="002A387C">
                                <w:rPr>
                                  <w:rFonts w:ascii="標楷體" w:eastAsia="標楷體" w:hAnsi="標楷體"/>
                                  <w:sz w:val="18"/>
                                  <w:szCs w:val="20"/>
                                </w:rPr>
                                <w:t>.</w:t>
                              </w:r>
                              <w:r w:rsidRPr="002A387C">
                                <w:rPr>
                                  <w:rFonts w:ascii="標楷體" w:eastAsia="標楷體" w:hAnsi="標楷體" w:hint="eastAsia"/>
                                  <w:sz w:val="18"/>
                                  <w:szCs w:val="20"/>
                                </w:rPr>
                                <w:t>本表以臺北市轄內河川流域計算。</w:t>
                              </w:r>
                            </w:p>
                            <w:p w:rsidR="001812D1" w:rsidRPr="002A387C" w:rsidRDefault="001812D1" w:rsidP="008A6C31">
                              <w:pPr>
                                <w:spacing w:line="240" w:lineRule="exact"/>
                                <w:ind w:firstLineChars="350" w:firstLine="630"/>
                                <w:rPr>
                                  <w:rFonts w:ascii="標楷體" w:eastAsia="標楷體" w:hAnsi="標楷體"/>
                                  <w:sz w:val="18"/>
                                  <w:szCs w:val="20"/>
                                </w:rPr>
                              </w:pPr>
                              <w:r w:rsidRPr="002A387C">
                                <w:rPr>
                                  <w:rFonts w:ascii="標楷體" w:eastAsia="標楷體" w:hAnsi="標楷體"/>
                                  <w:sz w:val="18"/>
                                  <w:szCs w:val="20"/>
                                </w:rPr>
                                <w:t>2.</w:t>
                              </w:r>
                              <w:r w:rsidRPr="002A387C">
                                <w:rPr>
                                  <w:rFonts w:ascii="標楷體" w:eastAsia="標楷體" w:hAnsi="標楷體" w:hint="eastAsia"/>
                                  <w:sz w:val="18"/>
                                  <w:szCs w:val="20"/>
                                </w:rPr>
                                <w:t>資料來源：整理自環</w:t>
                              </w:r>
                              <w:r>
                                <w:rPr>
                                  <w:rFonts w:ascii="標楷體" w:eastAsia="標楷體" w:hAnsi="標楷體" w:hint="eastAsia"/>
                                  <w:sz w:val="18"/>
                                  <w:szCs w:val="20"/>
                                </w:rPr>
                                <w:t>境</w:t>
                              </w:r>
                              <w:r w:rsidRPr="002A387C">
                                <w:rPr>
                                  <w:rFonts w:ascii="標楷體" w:eastAsia="標楷體" w:hAnsi="標楷體" w:hint="eastAsia"/>
                                  <w:sz w:val="18"/>
                                  <w:szCs w:val="20"/>
                                </w:rPr>
                                <w:t>保</w:t>
                              </w:r>
                              <w:r>
                                <w:rPr>
                                  <w:rFonts w:ascii="標楷體" w:eastAsia="標楷體" w:hAnsi="標楷體" w:hint="eastAsia"/>
                                  <w:sz w:val="18"/>
                                  <w:szCs w:val="20"/>
                                </w:rPr>
                                <w:t>護</w:t>
                              </w:r>
                              <w:r w:rsidRPr="002A387C">
                                <w:rPr>
                                  <w:rFonts w:ascii="標楷體" w:eastAsia="標楷體" w:hAnsi="標楷體" w:hint="eastAsia"/>
                                  <w:sz w:val="18"/>
                                  <w:szCs w:val="20"/>
                                </w:rPr>
                                <w:t>局提供資料。</w:t>
                              </w:r>
                            </w:p>
                            <w:p w:rsidR="001812D1" w:rsidRPr="005E0E88" w:rsidRDefault="001812D1" w:rsidP="008A6C31">
                              <w:pPr>
                                <w:rPr>
                                  <w:rFonts w:ascii="標楷體" w:eastAsia="標楷體" w:hAnsi="標楷體"/>
                                  <w:sz w:val="18"/>
                                </w:rPr>
                              </w:pPr>
                            </w:p>
                          </w:txbxContent>
                        </wps:txbx>
                        <wps:bodyPr rot="0" vert="horz" wrap="square" lIns="91440" tIns="45720" rIns="91440" bIns="45720" anchor="t" anchorCtr="0">
                          <a:noAutofit/>
                        </wps:bodyPr>
                      </wps:wsp>
                      <wpg:grpSp>
                        <wpg:cNvPr id="808854643" name="群組 3">
                          <a:extLst/>
                        </wpg:cNvPr>
                        <wpg:cNvGrpSpPr/>
                        <wpg:grpSpPr>
                          <a:xfrm>
                            <a:off x="1306286" y="416767"/>
                            <a:ext cx="2830195" cy="1437005"/>
                            <a:chOff x="1149523" y="332289"/>
                            <a:chExt cx="3308918" cy="1437350"/>
                          </a:xfrm>
                        </wpg:grpSpPr>
                        <wpg:grpSp>
                          <wpg:cNvPr id="808854644" name="群組 808854644"/>
                          <wpg:cNvGrpSpPr/>
                          <wpg:grpSpPr>
                            <a:xfrm>
                              <a:off x="1149524" y="332289"/>
                              <a:ext cx="3239348" cy="1437350"/>
                              <a:chOff x="1151682" y="311691"/>
                              <a:chExt cx="3245432" cy="1348262"/>
                            </a:xfrm>
                            <a:noFill/>
                          </wpg:grpSpPr>
                          <wps:wsp>
                            <wps:cNvPr id="808854645" name="直線接點 808854645"/>
                            <wps:cNvCnPr/>
                            <wps:spPr>
                              <a:xfrm>
                                <a:off x="1174229" y="1371600"/>
                                <a:ext cx="3222885" cy="11242"/>
                              </a:xfrm>
                              <a:prstGeom prst="line">
                                <a:avLst/>
                              </a:prstGeom>
                              <a:grpFill/>
                              <a:ln w="9525" cap="flat" cmpd="sng" algn="ctr">
                                <a:noFill/>
                                <a:prstDash val="dash"/>
                                <a:miter lim="800000"/>
                              </a:ln>
                              <a:effectLst/>
                            </wps:spPr>
                            <wps:bodyPr/>
                          </wps:wsp>
                          <wps:wsp>
                            <wps:cNvPr id="808854646" name="直線接點 808854646"/>
                            <wps:cNvCnPr/>
                            <wps:spPr>
                              <a:xfrm flipV="1">
                                <a:off x="1151682" y="663751"/>
                                <a:ext cx="3245431" cy="1"/>
                              </a:xfrm>
                              <a:prstGeom prst="line">
                                <a:avLst/>
                              </a:prstGeom>
                              <a:grpFill/>
                              <a:ln w="9525" cap="flat" cmpd="sng" algn="ctr">
                                <a:noFill/>
                                <a:prstDash val="dash"/>
                                <a:miter lim="800000"/>
                              </a:ln>
                              <a:effectLst/>
                            </wps:spPr>
                            <wps:bodyPr/>
                          </wps:wsp>
                          <wps:wsp>
                            <wps:cNvPr id="808854647" name="直線接點 808854647"/>
                            <wps:cNvCnPr/>
                            <wps:spPr>
                              <a:xfrm flipV="1">
                                <a:off x="1174229" y="1195751"/>
                                <a:ext cx="3222884" cy="5127"/>
                              </a:xfrm>
                              <a:prstGeom prst="line">
                                <a:avLst/>
                              </a:prstGeom>
                              <a:grpFill/>
                              <a:ln w="9525" cap="flat" cmpd="sng" algn="ctr">
                                <a:noFill/>
                                <a:prstDash val="dash"/>
                                <a:miter lim="800000"/>
                              </a:ln>
                              <a:effectLst/>
                            </wps:spPr>
                            <wps:bodyPr/>
                          </wps:wsp>
                          <wps:wsp>
                            <wps:cNvPr id="808854648" name="文字方塊 54"/>
                            <wps:cNvSpPr txBox="1"/>
                            <wps:spPr>
                              <a:xfrm>
                                <a:off x="2440949" y="311691"/>
                                <a:ext cx="859556" cy="300233"/>
                              </a:xfrm>
                              <a:prstGeom prst="rect">
                                <a:avLst/>
                              </a:prstGeom>
                              <a:grpFill/>
                              <a:ln>
                                <a:noFill/>
                              </a:ln>
                            </wps:spPr>
                            <wps:txbx>
                              <w:txbxContent>
                                <w:p w:rsidR="001812D1" w:rsidRPr="005E0E88" w:rsidRDefault="001812D1" w:rsidP="008A6C31">
                                  <w:pPr>
                                    <w:pStyle w:val="Web"/>
                                    <w:spacing w:before="0" w:beforeAutospacing="0" w:after="0" w:afterAutospacing="0"/>
                                    <w:rPr>
                                      <w:sz w:val="40"/>
                                    </w:rPr>
                                  </w:pPr>
                                  <w:r w:rsidRPr="008A6C31">
                                    <w:rPr>
                                      <w:rFonts w:ascii="標楷體" w:eastAsia="標楷體" w:hAnsi="標楷體" w:cs="Times New Roman" w:hint="eastAsia"/>
                                      <w:color w:val="000000"/>
                                      <w:kern w:val="24"/>
                                      <w:sz w:val="20"/>
                                      <w:szCs w:val="12"/>
                                    </w:rPr>
                                    <w:t>嚴重污染</w:t>
                                  </w:r>
                                </w:p>
                              </w:txbxContent>
                            </wps:txbx>
                            <wps:bodyPr wrap="square" rtlCol="0">
                              <a:noAutofit/>
                            </wps:bodyPr>
                          </wps:wsp>
                          <wps:wsp>
                            <wps:cNvPr id="66" name="文字方塊 55"/>
                            <wps:cNvSpPr txBox="1"/>
                            <wps:spPr>
                              <a:xfrm flipH="1">
                                <a:off x="2440908" y="789303"/>
                                <a:ext cx="838288" cy="300204"/>
                              </a:xfrm>
                              <a:prstGeom prst="rect">
                                <a:avLst/>
                              </a:prstGeom>
                              <a:grpFill/>
                              <a:ln>
                                <a:noFill/>
                              </a:ln>
                            </wps:spPr>
                            <wps:txbx>
                              <w:txbxContent>
                                <w:p w:rsidR="001812D1" w:rsidRPr="005E0E88" w:rsidRDefault="001812D1" w:rsidP="008A6C31">
                                  <w:pPr>
                                    <w:pStyle w:val="Web"/>
                                    <w:spacing w:before="0" w:beforeAutospacing="0" w:after="0" w:afterAutospacing="0"/>
                                    <w:rPr>
                                      <w:sz w:val="40"/>
                                    </w:rPr>
                                  </w:pPr>
                                  <w:r w:rsidRPr="008A6C31">
                                    <w:rPr>
                                      <w:rFonts w:ascii="標楷體" w:eastAsia="標楷體" w:hAnsi="標楷體" w:cs="Times New Roman" w:hint="eastAsia"/>
                                      <w:color w:val="000000"/>
                                      <w:kern w:val="24"/>
                                      <w:sz w:val="20"/>
                                      <w:szCs w:val="12"/>
                                    </w:rPr>
                                    <w:t>中度污染</w:t>
                                  </w:r>
                                </w:p>
                              </w:txbxContent>
                            </wps:txbx>
                            <wps:bodyPr wrap="square" rtlCol="0">
                              <a:noAutofit/>
                            </wps:bodyPr>
                          </wps:wsp>
                          <wps:wsp>
                            <wps:cNvPr id="67" name="文字方塊 56"/>
                            <wps:cNvSpPr txBox="1"/>
                            <wps:spPr>
                              <a:xfrm>
                                <a:off x="2477882" y="1091433"/>
                                <a:ext cx="939745" cy="300204"/>
                              </a:xfrm>
                              <a:prstGeom prst="rect">
                                <a:avLst/>
                              </a:prstGeom>
                              <a:grpFill/>
                              <a:ln>
                                <a:noFill/>
                              </a:ln>
                            </wps:spPr>
                            <wps:txbx>
                              <w:txbxContent>
                                <w:p w:rsidR="001812D1" w:rsidRPr="005E0E88" w:rsidRDefault="001812D1" w:rsidP="008A6C31">
                                  <w:pPr>
                                    <w:pStyle w:val="Web"/>
                                    <w:spacing w:before="0" w:beforeAutospacing="0" w:after="0" w:afterAutospacing="0"/>
                                    <w:rPr>
                                      <w:sz w:val="40"/>
                                    </w:rPr>
                                  </w:pPr>
                                  <w:r w:rsidRPr="008A6C31">
                                    <w:rPr>
                                      <w:rFonts w:ascii="標楷體" w:eastAsia="標楷體" w:hAnsi="標楷體" w:cs="Times New Roman" w:hint="eastAsia"/>
                                      <w:color w:val="000000"/>
                                      <w:kern w:val="24"/>
                                      <w:sz w:val="20"/>
                                      <w:szCs w:val="12"/>
                                    </w:rPr>
                                    <w:t>輕度污染</w:t>
                                  </w:r>
                                </w:p>
                              </w:txbxContent>
                            </wps:txbx>
                            <wps:bodyPr wrap="square" rtlCol="0">
                              <a:noAutofit/>
                            </wps:bodyPr>
                          </wps:wsp>
                          <wps:wsp>
                            <wps:cNvPr id="68" name="文字方塊 57"/>
                            <wps:cNvSpPr txBox="1"/>
                            <wps:spPr>
                              <a:xfrm>
                                <a:off x="2314442" y="1359749"/>
                                <a:ext cx="1125045" cy="300204"/>
                              </a:xfrm>
                              <a:prstGeom prst="rect">
                                <a:avLst/>
                              </a:prstGeom>
                              <a:grpFill/>
                              <a:ln>
                                <a:noFill/>
                              </a:ln>
                            </wps:spPr>
                            <wps:txbx>
                              <w:txbxContent>
                                <w:p w:rsidR="001812D1" w:rsidRPr="005E0E88" w:rsidRDefault="001812D1" w:rsidP="008A6C31">
                                  <w:pPr>
                                    <w:pStyle w:val="Web"/>
                                    <w:spacing w:before="0" w:beforeAutospacing="0" w:after="0" w:afterAutospacing="0"/>
                                    <w:rPr>
                                      <w:sz w:val="40"/>
                                    </w:rPr>
                                  </w:pPr>
                                  <w:r w:rsidRPr="008A6C31">
                                    <w:rPr>
                                      <w:rFonts w:ascii="標楷體" w:eastAsia="標楷體" w:hAnsi="標楷體" w:cs="Times New Roman" w:hint="eastAsia"/>
                                      <w:color w:val="000000"/>
                                      <w:kern w:val="24"/>
                                      <w:sz w:val="20"/>
                                      <w:szCs w:val="12"/>
                                    </w:rPr>
                                    <w:t>未</w:t>
                                  </w:r>
                                  <w:r>
                                    <w:rPr>
                                      <w:rFonts w:ascii="標楷體" w:eastAsia="標楷體" w:hAnsi="標楷體" w:cs="Times New Roman" w:hint="eastAsia"/>
                                      <w:color w:val="000000"/>
                                      <w:kern w:val="24"/>
                                      <w:sz w:val="20"/>
                                      <w:szCs w:val="12"/>
                                    </w:rPr>
                                    <w:t>（</w:t>
                                  </w:r>
                                  <w:r w:rsidRPr="008A6C31">
                                    <w:rPr>
                                      <w:rFonts w:ascii="標楷體" w:eastAsia="標楷體" w:hAnsi="標楷體" w:cs="Times New Roman" w:hint="eastAsia"/>
                                      <w:color w:val="000000"/>
                                      <w:kern w:val="24"/>
                                      <w:sz w:val="20"/>
                                      <w:szCs w:val="12"/>
                                    </w:rPr>
                                    <w:t>稍</w:t>
                                  </w:r>
                                  <w:r>
                                    <w:rPr>
                                      <w:rFonts w:ascii="標楷體" w:eastAsia="標楷體" w:hAnsi="標楷體" w:cs="Times New Roman" w:hint="eastAsia"/>
                                      <w:color w:val="000000"/>
                                      <w:kern w:val="24"/>
                                      <w:sz w:val="20"/>
                                      <w:szCs w:val="12"/>
                                    </w:rPr>
                                    <w:t>）</w:t>
                                  </w:r>
                                  <w:r w:rsidRPr="008A6C31">
                                    <w:rPr>
                                      <w:rFonts w:ascii="標楷體" w:eastAsia="標楷體" w:hAnsi="標楷體" w:cs="Times New Roman" w:hint="eastAsia"/>
                                      <w:color w:val="000000"/>
                                      <w:kern w:val="24"/>
                                      <w:sz w:val="20"/>
                                      <w:szCs w:val="12"/>
                                    </w:rPr>
                                    <w:t>受污染</w:t>
                                  </w:r>
                                </w:p>
                              </w:txbxContent>
                            </wps:txbx>
                            <wps:bodyPr wrap="square" rtlCol="0">
                              <a:noAutofit/>
                            </wps:bodyPr>
                          </wps:wsp>
                        </wpg:grpSp>
                        <wps:wsp>
                          <wps:cNvPr id="69" name="直線接點 69">
                            <a:extLst/>
                          </wps:cNvPr>
                          <wps:cNvCnPr>
                            <a:cxnSpLocks/>
                          </wps:cNvCnPr>
                          <wps:spPr>
                            <a:xfrm>
                              <a:off x="1149523" y="1412274"/>
                              <a:ext cx="3278744" cy="0"/>
                            </a:xfrm>
                            <a:prstGeom prst="line">
                              <a:avLst/>
                            </a:prstGeom>
                            <a:noFill/>
                            <a:ln w="9525" cap="flat" cmpd="sng" algn="ctr">
                              <a:solidFill>
                                <a:sysClr val="windowText" lastClr="000000"/>
                              </a:solidFill>
                              <a:prstDash val="sysDot"/>
                              <a:miter lim="800000"/>
                            </a:ln>
                            <a:effectLst/>
                          </wps:spPr>
                          <wps:bodyPr/>
                        </wps:wsp>
                        <wps:wsp>
                          <wps:cNvPr id="70" name="直線接點 70">
                            <a:extLst/>
                          </wps:cNvPr>
                          <wps:cNvCnPr>
                            <a:cxnSpLocks/>
                          </wps:cNvCnPr>
                          <wps:spPr>
                            <a:xfrm>
                              <a:off x="1154813" y="1228941"/>
                              <a:ext cx="3278744" cy="0"/>
                            </a:xfrm>
                            <a:prstGeom prst="line">
                              <a:avLst/>
                            </a:prstGeom>
                            <a:noFill/>
                            <a:ln w="9525" cap="flat" cmpd="sng" algn="ctr">
                              <a:solidFill>
                                <a:sysClr val="windowText" lastClr="000000"/>
                              </a:solidFill>
                              <a:prstDash val="sysDot"/>
                              <a:miter lim="800000"/>
                            </a:ln>
                            <a:effectLst/>
                          </wps:spPr>
                          <wps:bodyPr/>
                        </wps:wsp>
                        <wps:wsp>
                          <wps:cNvPr id="71" name="直線接點 71">
                            <a:extLst/>
                          </wps:cNvPr>
                          <wps:cNvCnPr>
                            <a:cxnSpLocks/>
                          </wps:cNvCnPr>
                          <wps:spPr>
                            <a:xfrm>
                              <a:off x="1179697" y="633691"/>
                              <a:ext cx="3278744" cy="0"/>
                            </a:xfrm>
                            <a:prstGeom prst="line">
                              <a:avLst/>
                            </a:prstGeom>
                            <a:noFill/>
                            <a:ln w="9525" cap="flat" cmpd="sng" algn="ctr">
                              <a:solidFill>
                                <a:sysClr val="windowText" lastClr="000000"/>
                              </a:solidFill>
                              <a:prstDash val="sysDot"/>
                              <a:miter lim="800000"/>
                            </a:ln>
                            <a:effectLst/>
                          </wps:spPr>
                          <wps:bodyPr/>
                        </wps:wsp>
                      </wpg:grpSp>
                    </wpg:wgp>
                  </a:graphicData>
                </a:graphic>
                <wp14:sizeRelV relativeFrom="margin">
                  <wp14:pctHeight>0</wp14:pctHeight>
                </wp14:sizeRelV>
              </wp:anchor>
            </w:drawing>
          </mc:Choice>
          <mc:Fallback>
            <w:pict>
              <v:group w14:anchorId="3E509111" id="群組 808854641" o:spid="_x0000_s1109" style="position:absolute;left:0;text-align:left;margin-left:172.2pt;margin-top:97.05pt;width:337.95pt;height:269.85pt;z-index:-251379712;mso-position-horizontal-relative:margin;mso-height-relative:margin" coordsize="42919,34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">
                <v:shape id="_x0000_s1110" type="#_x0000_t202" style="position:absolute;width:42919;height:34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" filled="f" stroked="f">
                  <v:textbox>
                    <w:txbxContent>
                      <w:p w:rsidR="001812D1" w:rsidRPr="00E91581" w:rsidRDefault="001812D1" w:rsidP="008A6C31">
                        <w:r>
                          <w:rPr>
                            <w:noProof/>
                          </w:rPr>
                          <w:drawing>
                            <wp:inline distT="0" distB="0" distL="0" distR="0" wp14:anchorId="064695D6" wp14:editId="5CEED9DA">
                              <wp:extent cx="4180114" cy="2904930"/>
                              <wp:effectExtent l="0" t="0" r="0" b="0"/>
                              <wp:docPr id="1991586627" name="圖表 19915866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1812D1" w:rsidRPr="002A387C" w:rsidRDefault="001812D1" w:rsidP="008A6C31">
                        <w:pPr>
                          <w:spacing w:line="240" w:lineRule="exact"/>
                          <w:ind w:firstLineChars="150" w:firstLine="270"/>
                          <w:rPr>
                            <w:rFonts w:ascii="標楷體" w:eastAsia="標楷體" w:hAnsi="標楷體"/>
                            <w:sz w:val="18"/>
                            <w:szCs w:val="20"/>
                          </w:rPr>
                        </w:pPr>
                        <w:r w:rsidRPr="002A387C">
                          <w:rPr>
                            <w:rFonts w:ascii="標楷體" w:eastAsia="標楷體" w:hAnsi="標楷體" w:hint="eastAsia"/>
                            <w:sz w:val="18"/>
                            <w:szCs w:val="20"/>
                          </w:rPr>
                          <w:t>註：1</w:t>
                        </w:r>
                        <w:r w:rsidRPr="002A387C">
                          <w:rPr>
                            <w:rFonts w:ascii="標楷體" w:eastAsia="標楷體" w:hAnsi="標楷體"/>
                            <w:sz w:val="18"/>
                            <w:szCs w:val="20"/>
                          </w:rPr>
                          <w:t>.</w:t>
                        </w:r>
                        <w:r w:rsidRPr="002A387C">
                          <w:rPr>
                            <w:rFonts w:ascii="標楷體" w:eastAsia="標楷體" w:hAnsi="標楷體" w:hint="eastAsia"/>
                            <w:sz w:val="18"/>
                            <w:szCs w:val="20"/>
                          </w:rPr>
                          <w:t>本表以臺北市轄內河川流域計算。</w:t>
                        </w:r>
                      </w:p>
                      <w:p w:rsidR="001812D1" w:rsidRPr="002A387C" w:rsidRDefault="001812D1" w:rsidP="008A6C31">
                        <w:pPr>
                          <w:spacing w:line="240" w:lineRule="exact"/>
                          <w:ind w:firstLineChars="350" w:firstLine="630"/>
                          <w:rPr>
                            <w:rFonts w:ascii="標楷體" w:eastAsia="標楷體" w:hAnsi="標楷體"/>
                            <w:sz w:val="18"/>
                            <w:szCs w:val="20"/>
                          </w:rPr>
                        </w:pPr>
                        <w:r w:rsidRPr="002A387C">
                          <w:rPr>
                            <w:rFonts w:ascii="標楷體" w:eastAsia="標楷體" w:hAnsi="標楷體"/>
                            <w:sz w:val="18"/>
                            <w:szCs w:val="20"/>
                          </w:rPr>
                          <w:t>2.</w:t>
                        </w:r>
                        <w:r w:rsidRPr="002A387C">
                          <w:rPr>
                            <w:rFonts w:ascii="標楷體" w:eastAsia="標楷體" w:hAnsi="標楷體" w:hint="eastAsia"/>
                            <w:sz w:val="18"/>
                            <w:szCs w:val="20"/>
                          </w:rPr>
                          <w:t>資料來源：整理自環</w:t>
                        </w:r>
                        <w:r>
                          <w:rPr>
                            <w:rFonts w:ascii="標楷體" w:eastAsia="標楷體" w:hAnsi="標楷體" w:hint="eastAsia"/>
                            <w:sz w:val="18"/>
                            <w:szCs w:val="20"/>
                          </w:rPr>
                          <w:t>境</w:t>
                        </w:r>
                        <w:r w:rsidRPr="002A387C">
                          <w:rPr>
                            <w:rFonts w:ascii="標楷體" w:eastAsia="標楷體" w:hAnsi="標楷體" w:hint="eastAsia"/>
                            <w:sz w:val="18"/>
                            <w:szCs w:val="20"/>
                          </w:rPr>
                          <w:t>保</w:t>
                        </w:r>
                        <w:r>
                          <w:rPr>
                            <w:rFonts w:ascii="標楷體" w:eastAsia="標楷體" w:hAnsi="標楷體" w:hint="eastAsia"/>
                            <w:sz w:val="18"/>
                            <w:szCs w:val="20"/>
                          </w:rPr>
                          <w:t>護</w:t>
                        </w:r>
                        <w:r w:rsidRPr="002A387C">
                          <w:rPr>
                            <w:rFonts w:ascii="標楷體" w:eastAsia="標楷體" w:hAnsi="標楷體" w:hint="eastAsia"/>
                            <w:sz w:val="18"/>
                            <w:szCs w:val="20"/>
                          </w:rPr>
                          <w:t>局提供資料。</w:t>
                        </w:r>
                      </w:p>
                      <w:p w:rsidR="001812D1" w:rsidRPr="005E0E88" w:rsidRDefault="001812D1" w:rsidP="008A6C31">
                        <w:pPr>
                          <w:rPr>
                            <w:rFonts w:ascii="標楷體" w:eastAsia="標楷體" w:hAnsi="標楷體"/>
                            <w:sz w:val="18"/>
                          </w:rPr>
                        </w:pPr>
                      </w:p>
                    </w:txbxContent>
                  </v:textbox>
                </v:shape>
                <v:group id="群組 3" o:spid="_x0000_s1111" style="position:absolute;left:13062;top:4167;width:28302;height:14370" coordorigin="11495,3322" coordsize="33089,14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">
                  <v:group id="群組 808854644" o:spid="_x0000_s1112" style="position:absolute;left:11495;top:3322;width:32393;height:14374" coordorigin="11516,3116" coordsize="32454,13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">
                    <v:line id="直線接點 808854645" o:spid="_x0000_s1113" style="position:absolute;visibility:visible;mso-wrap-style:square" from="11742,13716" to="43971,13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" stroked="f">
                      <v:stroke dashstyle="dash" joinstyle="miter"/>
                    </v:line>
                    <v:line id="直線接點 808854646" o:spid="_x0000_s1114" style="position:absolute;flip:y;visibility:visible;mso-wrap-style:square" from="11516,6637" to="43971,6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" stroked="f">
                      <v:stroke dashstyle="dash" joinstyle="miter"/>
                    </v:line>
                    <v:line id="直線接點 808854647" o:spid="_x0000_s1115" style="position:absolute;flip:y;visibility:visible;mso-wrap-style:square" from="11742,11957" to="43971,12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" stroked="f">
                      <v:stroke dashstyle="dash" joinstyle="miter"/>
                    </v:line>
                    <v:shape id="文字方塊 54" o:spid="_x0000_s1116" type="#_x0000_t202" style="position:absolute;left:24409;top:3116;width:8596;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" filled="f" stroked="f">
                      <v:textbox>
                        <w:txbxContent>
                          <w:p w:rsidR="001812D1" w:rsidRPr="005E0E88" w:rsidRDefault="001812D1" w:rsidP="008A6C31">
                            <w:pPr>
                              <w:pStyle w:val="Web"/>
                              <w:spacing w:before="0" w:beforeAutospacing="0" w:after="0" w:afterAutospacing="0"/>
                              <w:rPr>
                                <w:sz w:val="40"/>
                              </w:rPr>
                            </w:pPr>
                            <w:r w:rsidRPr="008A6C31">
                              <w:rPr>
                                <w:rFonts w:ascii="標楷體" w:eastAsia="標楷體" w:hAnsi="標楷體" w:cs="Times New Roman" w:hint="eastAsia"/>
                                <w:color w:val="000000"/>
                                <w:kern w:val="24"/>
                                <w:sz w:val="20"/>
                                <w:szCs w:val="12"/>
                              </w:rPr>
                              <w:t>嚴重污染</w:t>
                            </w:r>
                          </w:p>
                        </w:txbxContent>
                      </v:textbox>
                    </v:shape>
                    <v:shape id="文字方塊 55" o:spid="_x0000_s1117" type="#_x0000_t202" style="position:absolute;left:24409;top:7893;width:8382;height:30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" filled="f" stroked="f">
                      <v:textbox>
                        <w:txbxContent>
                          <w:p w:rsidR="001812D1" w:rsidRPr="005E0E88" w:rsidRDefault="001812D1" w:rsidP="008A6C31">
                            <w:pPr>
                              <w:pStyle w:val="Web"/>
                              <w:spacing w:before="0" w:beforeAutospacing="0" w:after="0" w:afterAutospacing="0"/>
                              <w:rPr>
                                <w:sz w:val="40"/>
                              </w:rPr>
                            </w:pPr>
                            <w:r w:rsidRPr="008A6C31">
                              <w:rPr>
                                <w:rFonts w:ascii="標楷體" w:eastAsia="標楷體" w:hAnsi="標楷體" w:cs="Times New Roman" w:hint="eastAsia"/>
                                <w:color w:val="000000"/>
                                <w:kern w:val="24"/>
                                <w:sz w:val="20"/>
                                <w:szCs w:val="12"/>
                              </w:rPr>
                              <w:t>中度污染</w:t>
                            </w:r>
                          </w:p>
                        </w:txbxContent>
                      </v:textbox>
                    </v:shape>
                    <v:shape id="文字方塊 56" o:spid="_x0000_s1118" type="#_x0000_t202" style="position:absolute;left:24778;top:10914;width:9398;height:3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" filled="f" stroked="f">
                      <v:textbox>
                        <w:txbxContent>
                          <w:p w:rsidR="001812D1" w:rsidRPr="005E0E88" w:rsidRDefault="001812D1" w:rsidP="008A6C31">
                            <w:pPr>
                              <w:pStyle w:val="Web"/>
                              <w:spacing w:before="0" w:beforeAutospacing="0" w:after="0" w:afterAutospacing="0"/>
                              <w:rPr>
                                <w:sz w:val="40"/>
                              </w:rPr>
                            </w:pPr>
                            <w:r w:rsidRPr="008A6C31">
                              <w:rPr>
                                <w:rFonts w:ascii="標楷體" w:eastAsia="標楷體" w:hAnsi="標楷體" w:cs="Times New Roman" w:hint="eastAsia"/>
                                <w:color w:val="000000"/>
                                <w:kern w:val="24"/>
                                <w:sz w:val="20"/>
                                <w:szCs w:val="12"/>
                              </w:rPr>
                              <w:t>輕度污染</w:t>
                            </w:r>
                          </w:p>
                        </w:txbxContent>
                      </v:textbox>
                    </v:shape>
                    <v:shape id="_x0000_s1119" type="#_x0000_t202" style="position:absolute;left:23144;top:13597;width:11250;height:3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" filled="f" stroked="f">
                      <v:textbox>
                        <w:txbxContent>
                          <w:p w:rsidR="001812D1" w:rsidRPr="005E0E88" w:rsidRDefault="001812D1" w:rsidP="008A6C31">
                            <w:pPr>
                              <w:pStyle w:val="Web"/>
                              <w:spacing w:before="0" w:beforeAutospacing="0" w:after="0" w:afterAutospacing="0"/>
                              <w:rPr>
                                <w:sz w:val="40"/>
                              </w:rPr>
                            </w:pPr>
                            <w:r w:rsidRPr="008A6C31">
                              <w:rPr>
                                <w:rFonts w:ascii="標楷體" w:eastAsia="標楷體" w:hAnsi="標楷體" w:cs="Times New Roman" w:hint="eastAsia"/>
                                <w:color w:val="000000"/>
                                <w:kern w:val="24"/>
                                <w:sz w:val="20"/>
                                <w:szCs w:val="12"/>
                              </w:rPr>
                              <w:t>未</w:t>
                            </w:r>
                            <w:r>
                              <w:rPr>
                                <w:rFonts w:ascii="標楷體" w:eastAsia="標楷體" w:hAnsi="標楷體" w:cs="Times New Roman" w:hint="eastAsia"/>
                                <w:color w:val="000000"/>
                                <w:kern w:val="24"/>
                                <w:sz w:val="20"/>
                                <w:szCs w:val="12"/>
                              </w:rPr>
                              <w:t>（</w:t>
                            </w:r>
                            <w:r w:rsidRPr="008A6C31">
                              <w:rPr>
                                <w:rFonts w:ascii="標楷體" w:eastAsia="標楷體" w:hAnsi="標楷體" w:cs="Times New Roman" w:hint="eastAsia"/>
                                <w:color w:val="000000"/>
                                <w:kern w:val="24"/>
                                <w:sz w:val="20"/>
                                <w:szCs w:val="12"/>
                              </w:rPr>
                              <w:t>稍</w:t>
                            </w:r>
                            <w:r>
                              <w:rPr>
                                <w:rFonts w:ascii="標楷體" w:eastAsia="標楷體" w:hAnsi="標楷體" w:cs="Times New Roman" w:hint="eastAsia"/>
                                <w:color w:val="000000"/>
                                <w:kern w:val="24"/>
                                <w:sz w:val="20"/>
                                <w:szCs w:val="12"/>
                              </w:rPr>
                              <w:t>）</w:t>
                            </w:r>
                            <w:r w:rsidRPr="008A6C31">
                              <w:rPr>
                                <w:rFonts w:ascii="標楷體" w:eastAsia="標楷體" w:hAnsi="標楷體" w:cs="Times New Roman" w:hint="eastAsia"/>
                                <w:color w:val="000000"/>
                                <w:kern w:val="24"/>
                                <w:sz w:val="20"/>
                                <w:szCs w:val="12"/>
                              </w:rPr>
                              <w:t>受污染</w:t>
                            </w:r>
                          </w:p>
                        </w:txbxContent>
                      </v:textbox>
                    </v:shape>
                  </v:group>
                  <v:line id="直線接點 69" o:spid="_x0000_s1120" style="position:absolute;visibility:visible;mso-wrap-style:square" from="11495,14122" to="44282,14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" strokecolor="windowText">
                    <v:stroke dashstyle="1 1" joinstyle="miter"/>
                    <o:lock v:ext="edit" shapetype="f"/>
                  </v:line>
                  <v:line id="直線接點 70" o:spid="_x0000_s1121" style="position:absolute;visibility:visible;mso-wrap-style:square" from="11548,12289" to="44335,12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" strokecolor="windowText">
                    <v:stroke dashstyle="1 1" joinstyle="miter"/>
                    <o:lock v:ext="edit" shapetype="f"/>
                  </v:line>
                  <v:line id="直線接點 71" o:spid="_x0000_s1122" style="position:absolute;visibility:visible;mso-wrap-style:square" from="11796,6336" to="44584,63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" strokecolor="windowText">
                    <v:stroke dashstyle="1 1" joinstyle="miter"/>
                    <o:lock v:ext="edit" shapetype="f"/>
                  </v:line>
                </v:group>
                <w10:wrap type="tight" anchorx="margin"/>
              </v:group>
            </w:pict>
          </mc:Fallback>
        </mc:AlternateContent>
      </w:r>
      <w:r w:rsidR="005B76BD" w:rsidRPr="00A026E5">
        <w:rPr>
          <w:rFonts w:ascii="標楷體" w:eastAsia="標楷體" w:hAnsi="Times New Roman" w:cs="Times New Roman"/>
          <w:noProof/>
          <w:szCs w:val="24"/>
        </w:rPr>
        <mc:AlternateContent>
          <mc:Choice Requires="wps">
            <w:drawing>
              <wp:anchor distT="45720" distB="45720" distL="114300" distR="114300" simplePos="0" relativeHeight="251656192" behindDoc="1" locked="0" layoutInCell="1" allowOverlap="1" wp14:anchorId="066B527F" wp14:editId="5E489486">
                <wp:simplePos x="0" y="0"/>
                <wp:positionH relativeFrom="margin">
                  <wp:posOffset>1499606</wp:posOffset>
                </wp:positionH>
                <wp:positionV relativeFrom="paragraph">
                  <wp:posOffset>5158105</wp:posOffset>
                </wp:positionV>
                <wp:extent cx="4850130" cy="3639820"/>
                <wp:effectExtent l="0" t="0" r="7620" b="0"/>
                <wp:wrapTight wrapText="bothSides">
                  <wp:wrapPolygon edited="0">
                    <wp:start x="0" y="0"/>
                    <wp:lineTo x="0" y="21479"/>
                    <wp:lineTo x="21549" y="21479"/>
                    <wp:lineTo x="21549" y="0"/>
                    <wp:lineTo x="0" y="0"/>
                  </wp:wrapPolygon>
                </wp:wrapTight>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0130" cy="3639820"/>
                        </a:xfrm>
                        <a:prstGeom prst="rect">
                          <a:avLst/>
                        </a:prstGeom>
                        <a:solidFill>
                          <a:srgbClr val="FFFFFF"/>
                        </a:solidFill>
                        <a:ln w="9525">
                          <a:noFill/>
                          <a:miter lim="800000"/>
                          <a:headEnd/>
                          <a:tailEnd/>
                        </a:ln>
                      </wps:spPr>
                      <wps:txbx>
                        <w:txbxContent>
                          <w:tbl>
                            <w:tblPr>
                              <w:tblW w:w="7304" w:type="dxa"/>
                              <w:tblLayout w:type="fixed"/>
                              <w:tblCellMar>
                                <w:left w:w="28" w:type="dxa"/>
                                <w:right w:w="28" w:type="dxa"/>
                              </w:tblCellMar>
                              <w:tblLook w:val="04A0" w:firstRow="1" w:lastRow="0" w:firstColumn="1" w:lastColumn="0" w:noHBand="0" w:noVBand="1"/>
                            </w:tblPr>
                            <w:tblGrid>
                              <w:gridCol w:w="839"/>
                              <w:gridCol w:w="77"/>
                              <w:gridCol w:w="1261"/>
                              <w:gridCol w:w="839"/>
                              <w:gridCol w:w="839"/>
                              <w:gridCol w:w="840"/>
                              <w:gridCol w:w="839"/>
                              <w:gridCol w:w="840"/>
                              <w:gridCol w:w="930"/>
                            </w:tblGrid>
                            <w:tr w:rsidR="001812D1" w:rsidRPr="004559F2" w:rsidTr="008B1092">
                              <w:trPr>
                                <w:trHeight w:val="340"/>
                              </w:trPr>
                              <w:tc>
                                <w:tcPr>
                                  <w:tcW w:w="839" w:type="dxa"/>
                                  <w:tcBorders>
                                    <w:top w:val="nil"/>
                                    <w:left w:val="nil"/>
                                    <w:bottom w:val="single" w:sz="4" w:space="0" w:color="auto"/>
                                    <w:right w:val="nil"/>
                                  </w:tcBorders>
                                </w:tcPr>
                                <w:p w:rsidR="001812D1" w:rsidRPr="005C3F20" w:rsidRDefault="001812D1" w:rsidP="008B1092">
                                  <w:pPr>
                                    <w:widowControl/>
                                    <w:jc w:val="center"/>
                                    <w:rPr>
                                      <w:rFonts w:ascii="標楷體" w:eastAsia="標楷體" w:hAnsi="標楷體"/>
                                      <w:b/>
                                      <w:color w:val="000000"/>
                                      <w:kern w:val="0"/>
                                    </w:rPr>
                                  </w:pPr>
                                </w:p>
                              </w:tc>
                              <w:tc>
                                <w:tcPr>
                                  <w:tcW w:w="6465" w:type="dxa"/>
                                  <w:gridSpan w:val="8"/>
                                  <w:tcBorders>
                                    <w:top w:val="nil"/>
                                    <w:left w:val="nil"/>
                                    <w:bottom w:val="single" w:sz="4" w:space="0" w:color="auto"/>
                                    <w:right w:val="nil"/>
                                  </w:tcBorders>
                                  <w:shd w:val="clear" w:color="auto" w:fill="auto"/>
                                  <w:noWrap/>
                                  <w:vAlign w:val="center"/>
                                  <w:hideMark/>
                                </w:tcPr>
                                <w:p w:rsidR="001812D1" w:rsidRPr="005C3F20" w:rsidRDefault="001812D1" w:rsidP="005B76BD">
                                  <w:pPr>
                                    <w:widowControl/>
                                    <w:spacing w:line="240" w:lineRule="exact"/>
                                    <w:jc w:val="center"/>
                                    <w:rPr>
                                      <w:rFonts w:ascii="標楷體" w:eastAsia="標楷體" w:hAnsi="標楷體"/>
                                      <w:b/>
                                      <w:color w:val="000000"/>
                                      <w:kern w:val="0"/>
                                    </w:rPr>
                                  </w:pPr>
                                  <w:r w:rsidRPr="005C3F20">
                                    <w:rPr>
                                      <w:rFonts w:ascii="標楷體" w:eastAsia="標楷體" w:hAnsi="標楷體" w:hint="eastAsia"/>
                                      <w:b/>
                                      <w:color w:val="000000"/>
                                      <w:kern w:val="0"/>
                                    </w:rPr>
                                    <w:t>表</w:t>
                                  </w:r>
                                  <w:r>
                                    <w:rPr>
                                      <w:rFonts w:ascii="標楷體" w:eastAsia="標楷體" w:hAnsi="標楷體" w:hint="eastAsia"/>
                                      <w:b/>
                                      <w:color w:val="000000"/>
                                      <w:kern w:val="0"/>
                                    </w:rPr>
                                    <w:t>1</w:t>
                                  </w:r>
                                  <w:r w:rsidRPr="005C3F20">
                                    <w:rPr>
                                      <w:rFonts w:ascii="標楷體" w:eastAsia="標楷體" w:hAnsi="標楷體"/>
                                      <w:b/>
                                      <w:color w:val="000000"/>
                                      <w:kern w:val="0"/>
                                    </w:rPr>
                                    <w:t xml:space="preserve">  </w:t>
                                  </w:r>
                                  <w:r w:rsidRPr="005C3F20">
                                    <w:rPr>
                                      <w:rFonts w:ascii="標楷體" w:eastAsia="標楷體" w:hAnsi="標楷體" w:hint="eastAsia"/>
                                      <w:b/>
                                      <w:color w:val="000000"/>
                                      <w:kern w:val="0"/>
                                    </w:rPr>
                                    <w:t>臺北市水質監測站</w:t>
                                  </w:r>
                                  <w:r w:rsidRPr="005C3F20">
                                    <w:rPr>
                                      <w:rFonts w:ascii="標楷體" w:eastAsia="標楷體" w:hAnsi="標楷體"/>
                                      <w:b/>
                                      <w:color w:val="000000"/>
                                      <w:kern w:val="0"/>
                                    </w:rPr>
                                    <w:t>RPI</w:t>
                                  </w:r>
                                  <w:r w:rsidRPr="005C3F20">
                                    <w:rPr>
                                      <w:rFonts w:ascii="標楷體" w:eastAsia="標楷體" w:hAnsi="標楷體" w:hint="eastAsia"/>
                                      <w:b/>
                                      <w:color w:val="000000"/>
                                      <w:kern w:val="0"/>
                                    </w:rPr>
                                    <w:t>值變動情形</w:t>
                                  </w:r>
                                </w:p>
                              </w:tc>
                            </w:tr>
                            <w:tr w:rsidR="001812D1" w:rsidRPr="004559F2" w:rsidTr="008B1092">
                              <w:trPr>
                                <w:trHeight w:val="283"/>
                              </w:trPr>
                              <w:tc>
                                <w:tcPr>
                                  <w:tcW w:w="9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s="新細明體"/>
                                      <w:color w:val="000000"/>
                                      <w:kern w:val="0"/>
                                      <w:sz w:val="20"/>
                                      <w:szCs w:val="20"/>
                                    </w:rPr>
                                  </w:pPr>
                                  <w:r w:rsidRPr="005C3F20">
                                    <w:rPr>
                                      <w:rFonts w:ascii="標楷體" w:eastAsia="標楷體" w:hAnsi="標楷體" w:cs="新細明體" w:hint="eastAsia"/>
                                      <w:color w:val="000000"/>
                                      <w:kern w:val="0"/>
                                      <w:sz w:val="20"/>
                                      <w:szCs w:val="20"/>
                                    </w:rPr>
                                    <w:t>河川</w:t>
                                  </w:r>
                                </w:p>
                              </w:tc>
                              <w:tc>
                                <w:tcPr>
                                  <w:tcW w:w="1261" w:type="dxa"/>
                                  <w:tcBorders>
                                    <w:top w:val="nil"/>
                                    <w:left w:val="nil"/>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s="新細明體"/>
                                      <w:color w:val="000000"/>
                                      <w:kern w:val="0"/>
                                      <w:sz w:val="20"/>
                                      <w:szCs w:val="20"/>
                                    </w:rPr>
                                  </w:pPr>
                                  <w:r w:rsidRPr="005C3F20">
                                    <w:rPr>
                                      <w:rFonts w:ascii="標楷體" w:eastAsia="標楷體" w:hAnsi="標楷體" w:cs="新細明體" w:hint="eastAsia"/>
                                      <w:color w:val="000000"/>
                                      <w:kern w:val="0"/>
                                      <w:sz w:val="20"/>
                                      <w:szCs w:val="20"/>
                                    </w:rPr>
                                    <w:t>監測站</w:t>
                                  </w:r>
                                </w:p>
                              </w:tc>
                              <w:tc>
                                <w:tcPr>
                                  <w:tcW w:w="839" w:type="dxa"/>
                                  <w:tcBorders>
                                    <w:top w:val="single" w:sz="4" w:space="0" w:color="auto"/>
                                    <w:left w:val="nil"/>
                                    <w:bottom w:val="single" w:sz="4" w:space="0" w:color="auto"/>
                                    <w:right w:val="single" w:sz="4" w:space="0" w:color="auto"/>
                                  </w:tcBorders>
                                  <w:vAlign w:val="center"/>
                                </w:tcPr>
                                <w:p w:rsidR="001812D1" w:rsidRPr="005C3F20" w:rsidRDefault="001812D1" w:rsidP="008B1092">
                                  <w:pPr>
                                    <w:widowControl/>
                                    <w:spacing w:line="240" w:lineRule="exact"/>
                                    <w:jc w:val="center"/>
                                    <w:rPr>
                                      <w:rFonts w:ascii="標楷體" w:eastAsia="標楷體" w:hAnsi="標楷體" w:cs="新細明體"/>
                                      <w:b/>
                                      <w:bCs/>
                                      <w:color w:val="000000"/>
                                      <w:kern w:val="0"/>
                                      <w:sz w:val="20"/>
                                      <w:szCs w:val="20"/>
                                    </w:rPr>
                                  </w:pPr>
                                  <w:r w:rsidRPr="005C3F20">
                                    <w:rPr>
                                      <w:rFonts w:ascii="標楷體" w:eastAsia="標楷體" w:hAnsi="標楷體" w:cs="新細明體" w:hint="eastAsia"/>
                                      <w:b/>
                                      <w:bCs/>
                                      <w:color w:val="000000"/>
                                      <w:kern w:val="0"/>
                                      <w:sz w:val="20"/>
                                      <w:szCs w:val="20"/>
                                    </w:rPr>
                                    <w:t>平均</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s="新細明體"/>
                                      <w:color w:val="000000"/>
                                      <w:kern w:val="0"/>
                                      <w:sz w:val="20"/>
                                      <w:szCs w:val="20"/>
                                    </w:rPr>
                                  </w:pPr>
                                  <w:r w:rsidRPr="005C3F20">
                                    <w:rPr>
                                      <w:rFonts w:ascii="標楷體" w:eastAsia="標楷體" w:hAnsi="標楷體" w:cs="新細明體" w:hint="eastAsia"/>
                                      <w:color w:val="000000"/>
                                      <w:kern w:val="0"/>
                                      <w:sz w:val="20"/>
                                      <w:szCs w:val="20"/>
                                    </w:rPr>
                                    <w:t>106年度</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s="新細明體"/>
                                      <w:color w:val="000000"/>
                                      <w:kern w:val="0"/>
                                      <w:sz w:val="20"/>
                                      <w:szCs w:val="20"/>
                                    </w:rPr>
                                  </w:pPr>
                                  <w:r w:rsidRPr="005C3F20">
                                    <w:rPr>
                                      <w:rFonts w:ascii="標楷體" w:eastAsia="標楷體" w:hAnsi="標楷體" w:cs="新細明體" w:hint="eastAsia"/>
                                      <w:color w:val="000000"/>
                                      <w:kern w:val="0"/>
                                      <w:sz w:val="20"/>
                                      <w:szCs w:val="20"/>
                                    </w:rPr>
                                    <w:t>107年度</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s="新細明體"/>
                                      <w:color w:val="000000"/>
                                      <w:kern w:val="0"/>
                                      <w:sz w:val="20"/>
                                      <w:szCs w:val="20"/>
                                    </w:rPr>
                                  </w:pPr>
                                  <w:r w:rsidRPr="005C3F20">
                                    <w:rPr>
                                      <w:rFonts w:ascii="標楷體" w:eastAsia="標楷體" w:hAnsi="標楷體" w:cs="新細明體" w:hint="eastAsia"/>
                                      <w:color w:val="000000"/>
                                      <w:kern w:val="0"/>
                                      <w:sz w:val="20"/>
                                      <w:szCs w:val="20"/>
                                    </w:rPr>
                                    <w:t>108年度</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s="新細明體"/>
                                      <w:color w:val="000000"/>
                                      <w:kern w:val="0"/>
                                      <w:sz w:val="20"/>
                                      <w:szCs w:val="20"/>
                                    </w:rPr>
                                  </w:pPr>
                                  <w:r w:rsidRPr="005C3F20">
                                    <w:rPr>
                                      <w:rFonts w:ascii="標楷體" w:eastAsia="標楷體" w:hAnsi="標楷體" w:cs="新細明體" w:hint="eastAsia"/>
                                      <w:color w:val="000000"/>
                                      <w:kern w:val="0"/>
                                      <w:sz w:val="20"/>
                                      <w:szCs w:val="20"/>
                                    </w:rPr>
                                    <w:t>109年度</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s="新細明體"/>
                                      <w:b/>
                                      <w:bCs/>
                                      <w:color w:val="000000"/>
                                      <w:kern w:val="0"/>
                                      <w:sz w:val="20"/>
                                      <w:szCs w:val="20"/>
                                    </w:rPr>
                                  </w:pPr>
                                  <w:r w:rsidRPr="005C3F20">
                                    <w:rPr>
                                      <w:rFonts w:ascii="標楷體" w:eastAsia="標楷體" w:hAnsi="標楷體" w:cs="新細明體" w:hint="eastAsia"/>
                                      <w:color w:val="000000"/>
                                      <w:kern w:val="0"/>
                                      <w:sz w:val="20"/>
                                      <w:szCs w:val="20"/>
                                    </w:rPr>
                                    <w:t>110年度</w:t>
                                  </w:r>
                                </w:p>
                              </w:tc>
                            </w:tr>
                            <w:tr w:rsidR="001812D1" w:rsidRPr="004559F2" w:rsidTr="008B1092">
                              <w:trPr>
                                <w:trHeight w:val="283"/>
                              </w:trPr>
                              <w:tc>
                                <w:tcPr>
                                  <w:tcW w:w="916" w:type="dxa"/>
                                  <w:gridSpan w:val="2"/>
                                  <w:tcBorders>
                                    <w:top w:val="nil"/>
                                    <w:left w:val="single" w:sz="4" w:space="0" w:color="auto"/>
                                    <w:bottom w:val="nil"/>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新店溪</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s="新細明體"/>
                                      <w:color w:val="000000"/>
                                      <w:kern w:val="0"/>
                                      <w:sz w:val="20"/>
                                      <w:szCs w:val="20"/>
                                    </w:rPr>
                                  </w:pPr>
                                  <w:r w:rsidRPr="005C3F20">
                                    <w:rPr>
                                      <w:rFonts w:ascii="標楷體" w:eastAsia="標楷體" w:hAnsi="標楷體" w:cs="新細明體" w:hint="eastAsia"/>
                                      <w:color w:val="000000"/>
                                      <w:kern w:val="0"/>
                                      <w:sz w:val="20"/>
                                      <w:szCs w:val="20"/>
                                    </w:rPr>
                                    <w:t>永福橋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2.44</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2.00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2.42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2.17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2.48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u w:val="single"/>
                                    </w:rPr>
                                    <w:t xml:space="preserve">3.13 </w:t>
                                  </w:r>
                                </w:p>
                              </w:tc>
                            </w:tr>
                            <w:tr w:rsidR="001812D1" w:rsidRPr="004559F2" w:rsidTr="008B1092">
                              <w:trPr>
                                <w:trHeight w:val="283"/>
                              </w:trPr>
                              <w:tc>
                                <w:tcPr>
                                  <w:tcW w:w="916" w:type="dxa"/>
                                  <w:gridSpan w:val="2"/>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景美溪</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萬福橋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1.98</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1.90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2.00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2.08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2.13 </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1.81 </w:t>
                                  </w:r>
                                </w:p>
                              </w:tc>
                            </w:tr>
                            <w:tr w:rsidR="001812D1" w:rsidRPr="004559F2" w:rsidTr="008B1092">
                              <w:trPr>
                                <w:trHeight w:val="283"/>
                              </w:trPr>
                              <w:tc>
                                <w:tcPr>
                                  <w:tcW w:w="916" w:type="dxa"/>
                                  <w:gridSpan w:val="2"/>
                                  <w:vMerge/>
                                  <w:tcBorders>
                                    <w:top w:val="single" w:sz="4" w:space="0" w:color="auto"/>
                                    <w:left w:val="single" w:sz="4" w:space="0" w:color="auto"/>
                                    <w:bottom w:val="single" w:sz="4" w:space="0" w:color="000000"/>
                                    <w:right w:val="single" w:sz="4" w:space="0" w:color="auto"/>
                                  </w:tcBorders>
                                  <w:vAlign w:val="center"/>
                                  <w:hideMark/>
                                </w:tcPr>
                                <w:p w:rsidR="001812D1" w:rsidRPr="005C3F20" w:rsidRDefault="001812D1" w:rsidP="008B1092">
                                  <w:pPr>
                                    <w:widowControl/>
                                    <w:spacing w:line="240" w:lineRule="exact"/>
                                    <w:rPr>
                                      <w:rFonts w:ascii="標楷體" w:eastAsia="標楷體" w:hAnsi="標楷體"/>
                                      <w:color w:val="000000"/>
                                      <w:kern w:val="0"/>
                                      <w:sz w:val="20"/>
                                      <w:szCs w:val="20"/>
                                    </w:rPr>
                                  </w:pP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恆光橋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1.76</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1.58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2.04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1.63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1.88 </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1.69 </w:t>
                                  </w:r>
                                </w:p>
                              </w:tc>
                            </w:tr>
                            <w:tr w:rsidR="001812D1" w:rsidRPr="004559F2" w:rsidTr="008B1092">
                              <w:trPr>
                                <w:trHeight w:val="283"/>
                              </w:trPr>
                              <w:tc>
                                <w:tcPr>
                                  <w:tcW w:w="916" w:type="dxa"/>
                                  <w:gridSpan w:val="2"/>
                                  <w:vMerge/>
                                  <w:tcBorders>
                                    <w:top w:val="single" w:sz="4" w:space="0" w:color="auto"/>
                                    <w:left w:val="single" w:sz="4" w:space="0" w:color="auto"/>
                                    <w:bottom w:val="single" w:sz="4" w:space="0" w:color="000000"/>
                                    <w:right w:val="single" w:sz="4" w:space="0" w:color="auto"/>
                                  </w:tcBorders>
                                  <w:vAlign w:val="center"/>
                                  <w:hideMark/>
                                </w:tcPr>
                                <w:p w:rsidR="001812D1" w:rsidRPr="005C3F20" w:rsidRDefault="001812D1" w:rsidP="008B1092">
                                  <w:pPr>
                                    <w:widowControl/>
                                    <w:spacing w:line="240" w:lineRule="exact"/>
                                    <w:rPr>
                                      <w:rFonts w:ascii="標楷體" w:eastAsia="標楷體" w:hAnsi="標楷體"/>
                                      <w:color w:val="000000"/>
                                      <w:kern w:val="0"/>
                                      <w:sz w:val="20"/>
                                      <w:szCs w:val="20"/>
                                    </w:rPr>
                                  </w:pP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景美橋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2.31</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2.15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2.60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2.13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2.21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u w:val="single"/>
                                    </w:rPr>
                                    <w:t xml:space="preserve">2.48 </w:t>
                                  </w:r>
                                </w:p>
                              </w:tc>
                            </w:tr>
                            <w:tr w:rsidR="001812D1" w:rsidRPr="004559F2" w:rsidTr="008B1092">
                              <w:trPr>
                                <w:trHeight w:val="283"/>
                              </w:trPr>
                              <w:tc>
                                <w:tcPr>
                                  <w:tcW w:w="9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淡水河</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臺北橋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4.89</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3.79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5.31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4.25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4.60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u w:val="single"/>
                                    </w:rPr>
                                    <w:t xml:space="preserve">6.48 </w:t>
                                  </w:r>
                                </w:p>
                              </w:tc>
                            </w:tr>
                            <w:tr w:rsidR="001812D1" w:rsidRPr="004559F2" w:rsidTr="008B1092">
                              <w:trPr>
                                <w:trHeight w:val="283"/>
                              </w:trPr>
                              <w:tc>
                                <w:tcPr>
                                  <w:tcW w:w="916"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基隆河</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成功橋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2.85</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2.81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3.56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2.04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2.69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u w:val="single"/>
                                    </w:rPr>
                                    <w:t xml:space="preserve">3.17 </w:t>
                                  </w:r>
                                </w:p>
                              </w:tc>
                            </w:tr>
                            <w:tr w:rsidR="001812D1" w:rsidRPr="004559F2" w:rsidTr="008B1092">
                              <w:trPr>
                                <w:trHeight w:val="283"/>
                              </w:trPr>
                              <w:tc>
                                <w:tcPr>
                                  <w:tcW w:w="916" w:type="dxa"/>
                                  <w:gridSpan w:val="2"/>
                                  <w:vMerge/>
                                  <w:tcBorders>
                                    <w:top w:val="nil"/>
                                    <w:left w:val="single" w:sz="4" w:space="0" w:color="auto"/>
                                    <w:bottom w:val="single" w:sz="4" w:space="0" w:color="000000"/>
                                    <w:right w:val="single" w:sz="4" w:space="0" w:color="auto"/>
                                  </w:tcBorders>
                                  <w:vAlign w:val="center"/>
                                  <w:hideMark/>
                                </w:tcPr>
                                <w:p w:rsidR="001812D1" w:rsidRPr="005C3F20" w:rsidRDefault="001812D1" w:rsidP="008B1092">
                                  <w:pPr>
                                    <w:widowControl/>
                                    <w:spacing w:line="240" w:lineRule="exact"/>
                                    <w:rPr>
                                      <w:rFonts w:ascii="標楷體" w:eastAsia="標楷體" w:hAnsi="標楷體"/>
                                      <w:color w:val="000000"/>
                                      <w:kern w:val="0"/>
                                      <w:sz w:val="20"/>
                                      <w:szCs w:val="20"/>
                                    </w:rPr>
                                  </w:pP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大直橋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3.66</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3.92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3.88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3.27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3.77 </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3.48 </w:t>
                                  </w:r>
                                </w:p>
                              </w:tc>
                            </w:tr>
                            <w:tr w:rsidR="001812D1" w:rsidRPr="004559F2" w:rsidTr="008B1092">
                              <w:trPr>
                                <w:trHeight w:val="283"/>
                              </w:trPr>
                              <w:tc>
                                <w:tcPr>
                                  <w:tcW w:w="916" w:type="dxa"/>
                                  <w:gridSpan w:val="2"/>
                                  <w:vMerge/>
                                  <w:tcBorders>
                                    <w:top w:val="nil"/>
                                    <w:left w:val="single" w:sz="4" w:space="0" w:color="auto"/>
                                    <w:bottom w:val="single" w:sz="4" w:space="0" w:color="000000"/>
                                    <w:right w:val="single" w:sz="4" w:space="0" w:color="auto"/>
                                  </w:tcBorders>
                                  <w:vAlign w:val="center"/>
                                  <w:hideMark/>
                                </w:tcPr>
                                <w:p w:rsidR="001812D1" w:rsidRPr="005C3F20" w:rsidRDefault="001812D1" w:rsidP="008B1092">
                                  <w:pPr>
                                    <w:widowControl/>
                                    <w:spacing w:line="240" w:lineRule="exact"/>
                                    <w:rPr>
                                      <w:rFonts w:ascii="標楷體" w:eastAsia="標楷體" w:hAnsi="標楷體"/>
                                      <w:color w:val="000000"/>
                                      <w:kern w:val="0"/>
                                      <w:sz w:val="20"/>
                                      <w:szCs w:val="20"/>
                                    </w:rPr>
                                  </w:pP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承德橋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3.93</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3.96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4.15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3.58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4.02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3.94 </w:t>
                                  </w:r>
                                </w:p>
                              </w:tc>
                            </w:tr>
                            <w:tr w:rsidR="001812D1" w:rsidRPr="004559F2" w:rsidTr="008B1092">
                              <w:trPr>
                                <w:trHeight w:val="283"/>
                              </w:trPr>
                              <w:tc>
                                <w:tcPr>
                                  <w:tcW w:w="916"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雙溪</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雙溪取水口</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1.05</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1.04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1.00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1.00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1.10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1.08 </w:t>
                                  </w:r>
                                </w:p>
                              </w:tc>
                            </w:tr>
                            <w:tr w:rsidR="001812D1" w:rsidRPr="004559F2" w:rsidTr="008B1092">
                              <w:trPr>
                                <w:trHeight w:val="283"/>
                              </w:trPr>
                              <w:tc>
                                <w:tcPr>
                                  <w:tcW w:w="916" w:type="dxa"/>
                                  <w:gridSpan w:val="2"/>
                                  <w:vMerge/>
                                  <w:tcBorders>
                                    <w:top w:val="nil"/>
                                    <w:left w:val="single" w:sz="4" w:space="0" w:color="auto"/>
                                    <w:bottom w:val="single" w:sz="4" w:space="0" w:color="000000"/>
                                    <w:right w:val="single" w:sz="4" w:space="0" w:color="auto"/>
                                  </w:tcBorders>
                                  <w:vAlign w:val="center"/>
                                  <w:hideMark/>
                                </w:tcPr>
                                <w:p w:rsidR="001812D1" w:rsidRPr="005C3F20" w:rsidRDefault="001812D1" w:rsidP="008B1092">
                                  <w:pPr>
                                    <w:widowControl/>
                                    <w:spacing w:line="240" w:lineRule="exact"/>
                                    <w:rPr>
                                      <w:rFonts w:ascii="標楷體" w:eastAsia="標楷體" w:hAnsi="標楷體"/>
                                      <w:color w:val="000000"/>
                                      <w:kern w:val="0"/>
                                      <w:sz w:val="20"/>
                                      <w:szCs w:val="20"/>
                                    </w:rPr>
                                  </w:pP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菁礐溪</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1.06</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1.29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1.00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1.00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1.00 </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1.00 </w:t>
                                  </w:r>
                                </w:p>
                              </w:tc>
                            </w:tr>
                            <w:tr w:rsidR="001812D1" w:rsidRPr="004559F2" w:rsidTr="008B1092">
                              <w:trPr>
                                <w:trHeight w:val="283"/>
                              </w:trPr>
                              <w:tc>
                                <w:tcPr>
                                  <w:tcW w:w="916" w:type="dxa"/>
                                  <w:gridSpan w:val="2"/>
                                  <w:vMerge/>
                                  <w:tcBorders>
                                    <w:top w:val="nil"/>
                                    <w:left w:val="single" w:sz="4" w:space="0" w:color="auto"/>
                                    <w:bottom w:val="single" w:sz="4" w:space="0" w:color="000000"/>
                                    <w:right w:val="single" w:sz="4" w:space="0" w:color="auto"/>
                                  </w:tcBorders>
                                  <w:vAlign w:val="center"/>
                                  <w:hideMark/>
                                </w:tcPr>
                                <w:p w:rsidR="001812D1" w:rsidRPr="005C3F20" w:rsidRDefault="001812D1" w:rsidP="008B1092">
                                  <w:pPr>
                                    <w:widowControl/>
                                    <w:spacing w:line="240" w:lineRule="exact"/>
                                    <w:rPr>
                                      <w:rFonts w:ascii="標楷體" w:eastAsia="標楷體" w:hAnsi="標楷體"/>
                                      <w:color w:val="000000"/>
                                      <w:kern w:val="0"/>
                                      <w:sz w:val="20"/>
                                      <w:szCs w:val="20"/>
                                    </w:rPr>
                                  </w:pP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復興橋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1.14</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1.50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1.10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1.10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1.00 </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1.00 </w:t>
                                  </w:r>
                                </w:p>
                              </w:tc>
                            </w:tr>
                            <w:tr w:rsidR="001812D1" w:rsidRPr="004559F2" w:rsidTr="008B1092">
                              <w:trPr>
                                <w:trHeight w:val="283"/>
                              </w:trPr>
                              <w:tc>
                                <w:tcPr>
                                  <w:tcW w:w="916"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礦溪</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陽明山</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1.00</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1.00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1.00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1.00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1.00 </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1.00 </w:t>
                                  </w:r>
                                </w:p>
                              </w:tc>
                            </w:tr>
                            <w:tr w:rsidR="001812D1" w:rsidRPr="004559F2" w:rsidTr="008B1092">
                              <w:trPr>
                                <w:trHeight w:val="283"/>
                              </w:trPr>
                              <w:tc>
                                <w:tcPr>
                                  <w:tcW w:w="916" w:type="dxa"/>
                                  <w:gridSpan w:val="2"/>
                                  <w:vMerge/>
                                  <w:tcBorders>
                                    <w:top w:val="nil"/>
                                    <w:left w:val="single" w:sz="4" w:space="0" w:color="auto"/>
                                    <w:bottom w:val="single" w:sz="4" w:space="0" w:color="000000"/>
                                    <w:right w:val="single" w:sz="4" w:space="0" w:color="auto"/>
                                  </w:tcBorders>
                                  <w:vAlign w:val="center"/>
                                  <w:hideMark/>
                                </w:tcPr>
                                <w:p w:rsidR="001812D1" w:rsidRPr="005C3F20" w:rsidRDefault="001812D1" w:rsidP="008B1092">
                                  <w:pPr>
                                    <w:widowControl/>
                                    <w:spacing w:line="240" w:lineRule="exact"/>
                                    <w:rPr>
                                      <w:rFonts w:ascii="標楷體" w:eastAsia="標楷體" w:hAnsi="標楷體"/>
                                      <w:color w:val="000000"/>
                                      <w:kern w:val="0"/>
                                      <w:sz w:val="20"/>
                                      <w:szCs w:val="20"/>
                                    </w:rPr>
                                  </w:pP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磺溪橋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1.29</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1.75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1.21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1.13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1.15 </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u w:val="single"/>
                                    </w:rPr>
                                    <w:t xml:space="preserve">1.21 </w:t>
                                  </w:r>
                                </w:p>
                              </w:tc>
                            </w:tr>
                            <w:tr w:rsidR="001812D1" w:rsidRPr="004559F2" w:rsidTr="008B1092">
                              <w:trPr>
                                <w:trHeight w:val="283"/>
                              </w:trPr>
                              <w:tc>
                                <w:tcPr>
                                  <w:tcW w:w="9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貴子坑溪</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新貴子坑</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1.10</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1.13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1.00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1.04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1.21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1.13 </w:t>
                                  </w:r>
                                </w:p>
                              </w:tc>
                            </w:tr>
                            <w:tr w:rsidR="001812D1" w:rsidRPr="004559F2" w:rsidTr="008B1092">
                              <w:trPr>
                                <w:trHeight w:val="283"/>
                              </w:trPr>
                              <w:tc>
                                <w:tcPr>
                                  <w:tcW w:w="9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山豬窟溪</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山豬窟溪</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1.55</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2.10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1.31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1.23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1.48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u w:val="single"/>
                                    </w:rPr>
                                    <w:t xml:space="preserve">1.63 </w:t>
                                  </w:r>
                                </w:p>
                              </w:tc>
                            </w:tr>
                            <w:tr w:rsidR="001812D1" w:rsidRPr="004559F2" w:rsidTr="008B1092">
                              <w:trPr>
                                <w:trHeight w:val="283"/>
                              </w:trPr>
                              <w:tc>
                                <w:tcPr>
                                  <w:tcW w:w="9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磺港溪</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大豐停車場</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3.78</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3.88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3.75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3.50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3.69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u w:val="single"/>
                                    </w:rPr>
                                    <w:t xml:space="preserve">4.10 </w:t>
                                  </w:r>
                                </w:p>
                              </w:tc>
                            </w:tr>
                            <w:tr w:rsidR="001812D1" w:rsidRPr="004559F2" w:rsidTr="008B1092">
                              <w:trPr>
                                <w:trHeight w:val="283"/>
                              </w:trPr>
                              <w:tc>
                                <w:tcPr>
                                  <w:tcW w:w="7304" w:type="dxa"/>
                                  <w:gridSpan w:val="9"/>
                                  <w:tcBorders>
                                    <w:top w:val="single" w:sz="4" w:space="0" w:color="auto"/>
                                    <w:left w:val="nil"/>
                                    <w:bottom w:val="nil"/>
                                    <w:right w:val="nil"/>
                                  </w:tcBorders>
                                </w:tcPr>
                                <w:p w:rsidR="001812D1" w:rsidRPr="002C6960" w:rsidRDefault="001812D1" w:rsidP="008B1092">
                                  <w:pPr>
                                    <w:widowControl/>
                                    <w:spacing w:line="240" w:lineRule="exact"/>
                                    <w:rPr>
                                      <w:rFonts w:ascii="標楷體" w:eastAsia="標楷體" w:hAnsi="標楷體" w:cs="新細明體"/>
                                      <w:color w:val="000000"/>
                                      <w:kern w:val="0"/>
                                      <w:sz w:val="18"/>
                                      <w:szCs w:val="18"/>
                                    </w:rPr>
                                  </w:pPr>
                                  <w:r w:rsidRPr="002C6960">
                                    <w:rPr>
                                      <w:rFonts w:ascii="標楷體" w:eastAsia="標楷體" w:hAnsi="標楷體" w:cs="新細明體" w:hint="eastAsia"/>
                                      <w:color w:val="000000"/>
                                      <w:kern w:val="0"/>
                                      <w:sz w:val="18"/>
                                      <w:szCs w:val="18"/>
                                    </w:rPr>
                                    <w:t>資料來源：整理自環</w:t>
                                  </w:r>
                                  <w:r>
                                    <w:rPr>
                                      <w:rFonts w:ascii="標楷體" w:eastAsia="標楷體" w:hAnsi="標楷體" w:cs="新細明體" w:hint="eastAsia"/>
                                      <w:color w:val="000000"/>
                                      <w:kern w:val="0"/>
                                      <w:sz w:val="18"/>
                                      <w:szCs w:val="18"/>
                                    </w:rPr>
                                    <w:t>境</w:t>
                                  </w:r>
                                  <w:r w:rsidRPr="002C6960">
                                    <w:rPr>
                                      <w:rFonts w:ascii="標楷體" w:eastAsia="標楷體" w:hAnsi="標楷體" w:cs="新細明體" w:hint="eastAsia"/>
                                      <w:color w:val="000000"/>
                                      <w:kern w:val="0"/>
                                      <w:sz w:val="18"/>
                                      <w:szCs w:val="18"/>
                                    </w:rPr>
                                    <w:t>保</w:t>
                                  </w:r>
                                  <w:r>
                                    <w:rPr>
                                      <w:rFonts w:ascii="標楷體" w:eastAsia="標楷體" w:hAnsi="標楷體" w:cs="新細明體" w:hint="eastAsia"/>
                                      <w:color w:val="000000"/>
                                      <w:kern w:val="0"/>
                                      <w:sz w:val="18"/>
                                      <w:szCs w:val="18"/>
                                    </w:rPr>
                                    <w:t>護</w:t>
                                  </w:r>
                                  <w:r w:rsidRPr="002C6960">
                                    <w:rPr>
                                      <w:rFonts w:ascii="標楷體" w:eastAsia="標楷體" w:hAnsi="標楷體" w:cs="新細明體" w:hint="eastAsia"/>
                                      <w:color w:val="000000"/>
                                      <w:kern w:val="0"/>
                                      <w:sz w:val="18"/>
                                      <w:szCs w:val="18"/>
                                    </w:rPr>
                                    <w:t>局提供資料。</w:t>
                                  </w:r>
                                </w:p>
                              </w:tc>
                            </w:tr>
                          </w:tbl>
                          <w:p w:rsidR="001812D1" w:rsidRPr="004559F2" w:rsidRDefault="001812D1" w:rsidP="00A026E5"/>
                          <w:p w:rsidR="001812D1" w:rsidRPr="00EB11FC" w:rsidRDefault="001812D1" w:rsidP="00A026E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6B527F" id="_x0000_s1123" type="#_x0000_t202" style="position:absolute;left:0;text-align:left;margin-left:118.1pt;margin-top:406.15pt;width:381.9pt;height:286.6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" stroked="f">
                <v:textbox>
                  <w:txbxContent>
                    <w:tbl>
                      <w:tblPr>
                        <w:tblW w:w="7304" w:type="dxa"/>
                        <w:tblLayout w:type="fixed"/>
                        <w:tblCellMar>
                          <w:left w:w="28" w:type="dxa"/>
                          <w:right w:w="28" w:type="dxa"/>
                        </w:tblCellMar>
                        <w:tblLook w:val="04A0" w:firstRow="1" w:lastRow="0" w:firstColumn="1" w:lastColumn="0" w:noHBand="0" w:noVBand="1"/>
                      </w:tblPr>
                      <w:tblGrid>
                        <w:gridCol w:w="839"/>
                        <w:gridCol w:w="77"/>
                        <w:gridCol w:w="1261"/>
                        <w:gridCol w:w="839"/>
                        <w:gridCol w:w="839"/>
                        <w:gridCol w:w="840"/>
                        <w:gridCol w:w="839"/>
                        <w:gridCol w:w="840"/>
                        <w:gridCol w:w="930"/>
                      </w:tblGrid>
                      <w:tr w:rsidR="001812D1" w:rsidRPr="004559F2" w:rsidTr="008B1092">
                        <w:trPr>
                          <w:trHeight w:val="340"/>
                        </w:trPr>
                        <w:tc>
                          <w:tcPr>
                            <w:tcW w:w="839" w:type="dxa"/>
                            <w:tcBorders>
                              <w:top w:val="nil"/>
                              <w:left w:val="nil"/>
                              <w:bottom w:val="single" w:sz="4" w:space="0" w:color="auto"/>
                              <w:right w:val="nil"/>
                            </w:tcBorders>
                          </w:tcPr>
                          <w:p w:rsidR="001812D1" w:rsidRPr="005C3F20" w:rsidRDefault="001812D1" w:rsidP="008B1092">
                            <w:pPr>
                              <w:widowControl/>
                              <w:jc w:val="center"/>
                              <w:rPr>
                                <w:rFonts w:ascii="標楷體" w:eastAsia="標楷體" w:hAnsi="標楷體"/>
                                <w:b/>
                                <w:color w:val="000000"/>
                                <w:kern w:val="0"/>
                              </w:rPr>
                            </w:pPr>
                          </w:p>
                        </w:tc>
                        <w:tc>
                          <w:tcPr>
                            <w:tcW w:w="6465" w:type="dxa"/>
                            <w:gridSpan w:val="8"/>
                            <w:tcBorders>
                              <w:top w:val="nil"/>
                              <w:left w:val="nil"/>
                              <w:bottom w:val="single" w:sz="4" w:space="0" w:color="auto"/>
                              <w:right w:val="nil"/>
                            </w:tcBorders>
                            <w:shd w:val="clear" w:color="auto" w:fill="auto"/>
                            <w:noWrap/>
                            <w:vAlign w:val="center"/>
                            <w:hideMark/>
                          </w:tcPr>
                          <w:p w:rsidR="001812D1" w:rsidRPr="005C3F20" w:rsidRDefault="001812D1" w:rsidP="005B76BD">
                            <w:pPr>
                              <w:widowControl/>
                              <w:spacing w:line="240" w:lineRule="exact"/>
                              <w:jc w:val="center"/>
                              <w:rPr>
                                <w:rFonts w:ascii="標楷體" w:eastAsia="標楷體" w:hAnsi="標楷體"/>
                                <w:b/>
                                <w:color w:val="000000"/>
                                <w:kern w:val="0"/>
                              </w:rPr>
                            </w:pPr>
                            <w:r w:rsidRPr="005C3F20">
                              <w:rPr>
                                <w:rFonts w:ascii="標楷體" w:eastAsia="標楷體" w:hAnsi="標楷體" w:hint="eastAsia"/>
                                <w:b/>
                                <w:color w:val="000000"/>
                                <w:kern w:val="0"/>
                              </w:rPr>
                              <w:t>表</w:t>
                            </w:r>
                            <w:r>
                              <w:rPr>
                                <w:rFonts w:ascii="標楷體" w:eastAsia="標楷體" w:hAnsi="標楷體" w:hint="eastAsia"/>
                                <w:b/>
                                <w:color w:val="000000"/>
                                <w:kern w:val="0"/>
                              </w:rPr>
                              <w:t>1</w:t>
                            </w:r>
                            <w:r w:rsidRPr="005C3F20">
                              <w:rPr>
                                <w:rFonts w:ascii="標楷體" w:eastAsia="標楷體" w:hAnsi="標楷體"/>
                                <w:b/>
                                <w:color w:val="000000"/>
                                <w:kern w:val="0"/>
                              </w:rPr>
                              <w:t xml:space="preserve">  </w:t>
                            </w:r>
                            <w:r w:rsidRPr="005C3F20">
                              <w:rPr>
                                <w:rFonts w:ascii="標楷體" w:eastAsia="標楷體" w:hAnsi="標楷體" w:hint="eastAsia"/>
                                <w:b/>
                                <w:color w:val="000000"/>
                                <w:kern w:val="0"/>
                              </w:rPr>
                              <w:t>臺北市水質監測站</w:t>
                            </w:r>
                            <w:r w:rsidRPr="005C3F20">
                              <w:rPr>
                                <w:rFonts w:ascii="標楷體" w:eastAsia="標楷體" w:hAnsi="標楷體"/>
                                <w:b/>
                                <w:color w:val="000000"/>
                                <w:kern w:val="0"/>
                              </w:rPr>
                              <w:t>RPI</w:t>
                            </w:r>
                            <w:r w:rsidRPr="005C3F20">
                              <w:rPr>
                                <w:rFonts w:ascii="標楷體" w:eastAsia="標楷體" w:hAnsi="標楷體" w:hint="eastAsia"/>
                                <w:b/>
                                <w:color w:val="000000"/>
                                <w:kern w:val="0"/>
                              </w:rPr>
                              <w:t>值變動情形</w:t>
                            </w:r>
                          </w:p>
                        </w:tc>
                      </w:tr>
                      <w:tr w:rsidR="001812D1" w:rsidRPr="004559F2" w:rsidTr="008B1092">
                        <w:trPr>
                          <w:trHeight w:val="283"/>
                        </w:trPr>
                        <w:tc>
                          <w:tcPr>
                            <w:tcW w:w="9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s="新細明體"/>
                                <w:color w:val="000000"/>
                                <w:kern w:val="0"/>
                                <w:sz w:val="20"/>
                                <w:szCs w:val="20"/>
                              </w:rPr>
                            </w:pPr>
                            <w:r w:rsidRPr="005C3F20">
                              <w:rPr>
                                <w:rFonts w:ascii="標楷體" w:eastAsia="標楷體" w:hAnsi="標楷體" w:cs="新細明體" w:hint="eastAsia"/>
                                <w:color w:val="000000"/>
                                <w:kern w:val="0"/>
                                <w:sz w:val="20"/>
                                <w:szCs w:val="20"/>
                              </w:rPr>
                              <w:t>河川</w:t>
                            </w:r>
                          </w:p>
                        </w:tc>
                        <w:tc>
                          <w:tcPr>
                            <w:tcW w:w="1261" w:type="dxa"/>
                            <w:tcBorders>
                              <w:top w:val="nil"/>
                              <w:left w:val="nil"/>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s="新細明體"/>
                                <w:color w:val="000000"/>
                                <w:kern w:val="0"/>
                                <w:sz w:val="20"/>
                                <w:szCs w:val="20"/>
                              </w:rPr>
                            </w:pPr>
                            <w:r w:rsidRPr="005C3F20">
                              <w:rPr>
                                <w:rFonts w:ascii="標楷體" w:eastAsia="標楷體" w:hAnsi="標楷體" w:cs="新細明體" w:hint="eastAsia"/>
                                <w:color w:val="000000"/>
                                <w:kern w:val="0"/>
                                <w:sz w:val="20"/>
                                <w:szCs w:val="20"/>
                              </w:rPr>
                              <w:t>監測站</w:t>
                            </w:r>
                          </w:p>
                        </w:tc>
                        <w:tc>
                          <w:tcPr>
                            <w:tcW w:w="839" w:type="dxa"/>
                            <w:tcBorders>
                              <w:top w:val="single" w:sz="4" w:space="0" w:color="auto"/>
                              <w:left w:val="nil"/>
                              <w:bottom w:val="single" w:sz="4" w:space="0" w:color="auto"/>
                              <w:right w:val="single" w:sz="4" w:space="0" w:color="auto"/>
                            </w:tcBorders>
                            <w:vAlign w:val="center"/>
                          </w:tcPr>
                          <w:p w:rsidR="001812D1" w:rsidRPr="005C3F20" w:rsidRDefault="001812D1" w:rsidP="008B1092">
                            <w:pPr>
                              <w:widowControl/>
                              <w:spacing w:line="240" w:lineRule="exact"/>
                              <w:jc w:val="center"/>
                              <w:rPr>
                                <w:rFonts w:ascii="標楷體" w:eastAsia="標楷體" w:hAnsi="標楷體" w:cs="新細明體"/>
                                <w:b/>
                                <w:bCs/>
                                <w:color w:val="000000"/>
                                <w:kern w:val="0"/>
                                <w:sz w:val="20"/>
                                <w:szCs w:val="20"/>
                              </w:rPr>
                            </w:pPr>
                            <w:r w:rsidRPr="005C3F20">
                              <w:rPr>
                                <w:rFonts w:ascii="標楷體" w:eastAsia="標楷體" w:hAnsi="標楷體" w:cs="新細明體" w:hint="eastAsia"/>
                                <w:b/>
                                <w:bCs/>
                                <w:color w:val="000000"/>
                                <w:kern w:val="0"/>
                                <w:sz w:val="20"/>
                                <w:szCs w:val="20"/>
                              </w:rPr>
                              <w:t>平均</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s="新細明體"/>
                                <w:color w:val="000000"/>
                                <w:kern w:val="0"/>
                                <w:sz w:val="20"/>
                                <w:szCs w:val="20"/>
                              </w:rPr>
                            </w:pPr>
                            <w:r w:rsidRPr="005C3F20">
                              <w:rPr>
                                <w:rFonts w:ascii="標楷體" w:eastAsia="標楷體" w:hAnsi="標楷體" w:cs="新細明體" w:hint="eastAsia"/>
                                <w:color w:val="000000"/>
                                <w:kern w:val="0"/>
                                <w:sz w:val="20"/>
                                <w:szCs w:val="20"/>
                              </w:rPr>
                              <w:t>106年度</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s="新細明體"/>
                                <w:color w:val="000000"/>
                                <w:kern w:val="0"/>
                                <w:sz w:val="20"/>
                                <w:szCs w:val="20"/>
                              </w:rPr>
                            </w:pPr>
                            <w:r w:rsidRPr="005C3F20">
                              <w:rPr>
                                <w:rFonts w:ascii="標楷體" w:eastAsia="標楷體" w:hAnsi="標楷體" w:cs="新細明體" w:hint="eastAsia"/>
                                <w:color w:val="000000"/>
                                <w:kern w:val="0"/>
                                <w:sz w:val="20"/>
                                <w:szCs w:val="20"/>
                              </w:rPr>
                              <w:t>107年度</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s="新細明體"/>
                                <w:color w:val="000000"/>
                                <w:kern w:val="0"/>
                                <w:sz w:val="20"/>
                                <w:szCs w:val="20"/>
                              </w:rPr>
                            </w:pPr>
                            <w:r w:rsidRPr="005C3F20">
                              <w:rPr>
                                <w:rFonts w:ascii="標楷體" w:eastAsia="標楷體" w:hAnsi="標楷體" w:cs="新細明體" w:hint="eastAsia"/>
                                <w:color w:val="000000"/>
                                <w:kern w:val="0"/>
                                <w:sz w:val="20"/>
                                <w:szCs w:val="20"/>
                              </w:rPr>
                              <w:t>108年度</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s="新細明體"/>
                                <w:color w:val="000000"/>
                                <w:kern w:val="0"/>
                                <w:sz w:val="20"/>
                                <w:szCs w:val="20"/>
                              </w:rPr>
                            </w:pPr>
                            <w:r w:rsidRPr="005C3F20">
                              <w:rPr>
                                <w:rFonts w:ascii="標楷體" w:eastAsia="標楷體" w:hAnsi="標楷體" w:cs="新細明體" w:hint="eastAsia"/>
                                <w:color w:val="000000"/>
                                <w:kern w:val="0"/>
                                <w:sz w:val="20"/>
                                <w:szCs w:val="20"/>
                              </w:rPr>
                              <w:t>109年度</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s="新細明體"/>
                                <w:b/>
                                <w:bCs/>
                                <w:color w:val="000000"/>
                                <w:kern w:val="0"/>
                                <w:sz w:val="20"/>
                                <w:szCs w:val="20"/>
                              </w:rPr>
                            </w:pPr>
                            <w:r w:rsidRPr="005C3F20">
                              <w:rPr>
                                <w:rFonts w:ascii="標楷體" w:eastAsia="標楷體" w:hAnsi="標楷體" w:cs="新細明體" w:hint="eastAsia"/>
                                <w:color w:val="000000"/>
                                <w:kern w:val="0"/>
                                <w:sz w:val="20"/>
                                <w:szCs w:val="20"/>
                              </w:rPr>
                              <w:t>110年度</w:t>
                            </w:r>
                          </w:p>
                        </w:tc>
                      </w:tr>
                      <w:tr w:rsidR="001812D1" w:rsidRPr="004559F2" w:rsidTr="008B1092">
                        <w:trPr>
                          <w:trHeight w:val="283"/>
                        </w:trPr>
                        <w:tc>
                          <w:tcPr>
                            <w:tcW w:w="916" w:type="dxa"/>
                            <w:gridSpan w:val="2"/>
                            <w:tcBorders>
                              <w:top w:val="nil"/>
                              <w:left w:val="single" w:sz="4" w:space="0" w:color="auto"/>
                              <w:bottom w:val="nil"/>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新店溪</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s="新細明體"/>
                                <w:color w:val="000000"/>
                                <w:kern w:val="0"/>
                                <w:sz w:val="20"/>
                                <w:szCs w:val="20"/>
                              </w:rPr>
                            </w:pPr>
                            <w:r w:rsidRPr="005C3F20">
                              <w:rPr>
                                <w:rFonts w:ascii="標楷體" w:eastAsia="標楷體" w:hAnsi="標楷體" w:cs="新細明體" w:hint="eastAsia"/>
                                <w:color w:val="000000"/>
                                <w:kern w:val="0"/>
                                <w:sz w:val="20"/>
                                <w:szCs w:val="20"/>
                              </w:rPr>
                              <w:t>永福橋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2.44</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2.00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2.42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2.17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2.48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u w:val="single"/>
                              </w:rPr>
                              <w:t xml:space="preserve">3.13 </w:t>
                            </w:r>
                          </w:p>
                        </w:tc>
                      </w:tr>
                      <w:tr w:rsidR="001812D1" w:rsidRPr="004559F2" w:rsidTr="008B1092">
                        <w:trPr>
                          <w:trHeight w:val="283"/>
                        </w:trPr>
                        <w:tc>
                          <w:tcPr>
                            <w:tcW w:w="916" w:type="dxa"/>
                            <w:gridSpan w:val="2"/>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景美溪</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萬福橋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1.98</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1.90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2.00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2.08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2.13 </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1.81 </w:t>
                            </w:r>
                          </w:p>
                        </w:tc>
                      </w:tr>
                      <w:tr w:rsidR="001812D1" w:rsidRPr="004559F2" w:rsidTr="008B1092">
                        <w:trPr>
                          <w:trHeight w:val="283"/>
                        </w:trPr>
                        <w:tc>
                          <w:tcPr>
                            <w:tcW w:w="916" w:type="dxa"/>
                            <w:gridSpan w:val="2"/>
                            <w:vMerge/>
                            <w:tcBorders>
                              <w:top w:val="single" w:sz="4" w:space="0" w:color="auto"/>
                              <w:left w:val="single" w:sz="4" w:space="0" w:color="auto"/>
                              <w:bottom w:val="single" w:sz="4" w:space="0" w:color="000000"/>
                              <w:right w:val="single" w:sz="4" w:space="0" w:color="auto"/>
                            </w:tcBorders>
                            <w:vAlign w:val="center"/>
                            <w:hideMark/>
                          </w:tcPr>
                          <w:p w:rsidR="001812D1" w:rsidRPr="005C3F20" w:rsidRDefault="001812D1" w:rsidP="008B1092">
                            <w:pPr>
                              <w:widowControl/>
                              <w:spacing w:line="240" w:lineRule="exact"/>
                              <w:rPr>
                                <w:rFonts w:ascii="標楷體" w:eastAsia="標楷體" w:hAnsi="標楷體"/>
                                <w:color w:val="000000"/>
                                <w:kern w:val="0"/>
                                <w:sz w:val="20"/>
                                <w:szCs w:val="20"/>
                              </w:rPr>
                            </w:pP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恆光橋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1.76</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1.58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2.04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1.63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1.88 </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1.69 </w:t>
                            </w:r>
                          </w:p>
                        </w:tc>
                      </w:tr>
                      <w:tr w:rsidR="001812D1" w:rsidRPr="004559F2" w:rsidTr="008B1092">
                        <w:trPr>
                          <w:trHeight w:val="283"/>
                        </w:trPr>
                        <w:tc>
                          <w:tcPr>
                            <w:tcW w:w="916" w:type="dxa"/>
                            <w:gridSpan w:val="2"/>
                            <w:vMerge/>
                            <w:tcBorders>
                              <w:top w:val="single" w:sz="4" w:space="0" w:color="auto"/>
                              <w:left w:val="single" w:sz="4" w:space="0" w:color="auto"/>
                              <w:bottom w:val="single" w:sz="4" w:space="0" w:color="000000"/>
                              <w:right w:val="single" w:sz="4" w:space="0" w:color="auto"/>
                            </w:tcBorders>
                            <w:vAlign w:val="center"/>
                            <w:hideMark/>
                          </w:tcPr>
                          <w:p w:rsidR="001812D1" w:rsidRPr="005C3F20" w:rsidRDefault="001812D1" w:rsidP="008B1092">
                            <w:pPr>
                              <w:widowControl/>
                              <w:spacing w:line="240" w:lineRule="exact"/>
                              <w:rPr>
                                <w:rFonts w:ascii="標楷體" w:eastAsia="標楷體" w:hAnsi="標楷體"/>
                                <w:color w:val="000000"/>
                                <w:kern w:val="0"/>
                                <w:sz w:val="20"/>
                                <w:szCs w:val="20"/>
                              </w:rPr>
                            </w:pP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景美橋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2.31</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2.15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2.60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2.13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2.21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u w:val="single"/>
                              </w:rPr>
                              <w:t xml:space="preserve">2.48 </w:t>
                            </w:r>
                          </w:p>
                        </w:tc>
                      </w:tr>
                      <w:tr w:rsidR="001812D1" w:rsidRPr="004559F2" w:rsidTr="008B1092">
                        <w:trPr>
                          <w:trHeight w:val="283"/>
                        </w:trPr>
                        <w:tc>
                          <w:tcPr>
                            <w:tcW w:w="9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淡水河</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臺北橋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4.89</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3.79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5.31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4.25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4.60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u w:val="single"/>
                              </w:rPr>
                              <w:t xml:space="preserve">6.48 </w:t>
                            </w:r>
                          </w:p>
                        </w:tc>
                      </w:tr>
                      <w:tr w:rsidR="001812D1" w:rsidRPr="004559F2" w:rsidTr="008B1092">
                        <w:trPr>
                          <w:trHeight w:val="283"/>
                        </w:trPr>
                        <w:tc>
                          <w:tcPr>
                            <w:tcW w:w="916"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基隆河</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成功橋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2.85</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2.81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3.56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2.04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2.69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u w:val="single"/>
                              </w:rPr>
                              <w:t xml:space="preserve">3.17 </w:t>
                            </w:r>
                          </w:p>
                        </w:tc>
                      </w:tr>
                      <w:tr w:rsidR="001812D1" w:rsidRPr="004559F2" w:rsidTr="008B1092">
                        <w:trPr>
                          <w:trHeight w:val="283"/>
                        </w:trPr>
                        <w:tc>
                          <w:tcPr>
                            <w:tcW w:w="916" w:type="dxa"/>
                            <w:gridSpan w:val="2"/>
                            <w:vMerge/>
                            <w:tcBorders>
                              <w:top w:val="nil"/>
                              <w:left w:val="single" w:sz="4" w:space="0" w:color="auto"/>
                              <w:bottom w:val="single" w:sz="4" w:space="0" w:color="000000"/>
                              <w:right w:val="single" w:sz="4" w:space="0" w:color="auto"/>
                            </w:tcBorders>
                            <w:vAlign w:val="center"/>
                            <w:hideMark/>
                          </w:tcPr>
                          <w:p w:rsidR="001812D1" w:rsidRPr="005C3F20" w:rsidRDefault="001812D1" w:rsidP="008B1092">
                            <w:pPr>
                              <w:widowControl/>
                              <w:spacing w:line="240" w:lineRule="exact"/>
                              <w:rPr>
                                <w:rFonts w:ascii="標楷體" w:eastAsia="標楷體" w:hAnsi="標楷體"/>
                                <w:color w:val="000000"/>
                                <w:kern w:val="0"/>
                                <w:sz w:val="20"/>
                                <w:szCs w:val="20"/>
                              </w:rPr>
                            </w:pP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大直橋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3.66</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3.92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3.88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3.27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3.77 </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3.48 </w:t>
                            </w:r>
                          </w:p>
                        </w:tc>
                      </w:tr>
                      <w:tr w:rsidR="001812D1" w:rsidRPr="004559F2" w:rsidTr="008B1092">
                        <w:trPr>
                          <w:trHeight w:val="283"/>
                        </w:trPr>
                        <w:tc>
                          <w:tcPr>
                            <w:tcW w:w="916" w:type="dxa"/>
                            <w:gridSpan w:val="2"/>
                            <w:vMerge/>
                            <w:tcBorders>
                              <w:top w:val="nil"/>
                              <w:left w:val="single" w:sz="4" w:space="0" w:color="auto"/>
                              <w:bottom w:val="single" w:sz="4" w:space="0" w:color="000000"/>
                              <w:right w:val="single" w:sz="4" w:space="0" w:color="auto"/>
                            </w:tcBorders>
                            <w:vAlign w:val="center"/>
                            <w:hideMark/>
                          </w:tcPr>
                          <w:p w:rsidR="001812D1" w:rsidRPr="005C3F20" w:rsidRDefault="001812D1" w:rsidP="008B1092">
                            <w:pPr>
                              <w:widowControl/>
                              <w:spacing w:line="240" w:lineRule="exact"/>
                              <w:rPr>
                                <w:rFonts w:ascii="標楷體" w:eastAsia="標楷體" w:hAnsi="標楷體"/>
                                <w:color w:val="000000"/>
                                <w:kern w:val="0"/>
                                <w:sz w:val="20"/>
                                <w:szCs w:val="20"/>
                              </w:rPr>
                            </w:pP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承德橋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3.93</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3.96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4.15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3.58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4.02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3.94 </w:t>
                            </w:r>
                          </w:p>
                        </w:tc>
                      </w:tr>
                      <w:tr w:rsidR="001812D1" w:rsidRPr="004559F2" w:rsidTr="008B1092">
                        <w:trPr>
                          <w:trHeight w:val="283"/>
                        </w:trPr>
                        <w:tc>
                          <w:tcPr>
                            <w:tcW w:w="916"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雙溪</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雙溪取水口</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1.05</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1.04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1.00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1.00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1.10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1.08 </w:t>
                            </w:r>
                          </w:p>
                        </w:tc>
                      </w:tr>
                      <w:tr w:rsidR="001812D1" w:rsidRPr="004559F2" w:rsidTr="008B1092">
                        <w:trPr>
                          <w:trHeight w:val="283"/>
                        </w:trPr>
                        <w:tc>
                          <w:tcPr>
                            <w:tcW w:w="916" w:type="dxa"/>
                            <w:gridSpan w:val="2"/>
                            <w:vMerge/>
                            <w:tcBorders>
                              <w:top w:val="nil"/>
                              <w:left w:val="single" w:sz="4" w:space="0" w:color="auto"/>
                              <w:bottom w:val="single" w:sz="4" w:space="0" w:color="000000"/>
                              <w:right w:val="single" w:sz="4" w:space="0" w:color="auto"/>
                            </w:tcBorders>
                            <w:vAlign w:val="center"/>
                            <w:hideMark/>
                          </w:tcPr>
                          <w:p w:rsidR="001812D1" w:rsidRPr="005C3F20" w:rsidRDefault="001812D1" w:rsidP="008B1092">
                            <w:pPr>
                              <w:widowControl/>
                              <w:spacing w:line="240" w:lineRule="exact"/>
                              <w:rPr>
                                <w:rFonts w:ascii="標楷體" w:eastAsia="標楷體" w:hAnsi="標楷體"/>
                                <w:color w:val="000000"/>
                                <w:kern w:val="0"/>
                                <w:sz w:val="20"/>
                                <w:szCs w:val="20"/>
                              </w:rPr>
                            </w:pP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菁礐溪</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1.06</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1.29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1.00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1.00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1.00 </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1.00 </w:t>
                            </w:r>
                          </w:p>
                        </w:tc>
                      </w:tr>
                      <w:tr w:rsidR="001812D1" w:rsidRPr="004559F2" w:rsidTr="008B1092">
                        <w:trPr>
                          <w:trHeight w:val="283"/>
                        </w:trPr>
                        <w:tc>
                          <w:tcPr>
                            <w:tcW w:w="916" w:type="dxa"/>
                            <w:gridSpan w:val="2"/>
                            <w:vMerge/>
                            <w:tcBorders>
                              <w:top w:val="nil"/>
                              <w:left w:val="single" w:sz="4" w:space="0" w:color="auto"/>
                              <w:bottom w:val="single" w:sz="4" w:space="0" w:color="000000"/>
                              <w:right w:val="single" w:sz="4" w:space="0" w:color="auto"/>
                            </w:tcBorders>
                            <w:vAlign w:val="center"/>
                            <w:hideMark/>
                          </w:tcPr>
                          <w:p w:rsidR="001812D1" w:rsidRPr="005C3F20" w:rsidRDefault="001812D1" w:rsidP="008B1092">
                            <w:pPr>
                              <w:widowControl/>
                              <w:spacing w:line="240" w:lineRule="exact"/>
                              <w:rPr>
                                <w:rFonts w:ascii="標楷體" w:eastAsia="標楷體" w:hAnsi="標楷體"/>
                                <w:color w:val="000000"/>
                                <w:kern w:val="0"/>
                                <w:sz w:val="20"/>
                                <w:szCs w:val="20"/>
                              </w:rPr>
                            </w:pP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復興橋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1.14</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1.50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1.10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1.10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1.00 </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1.00 </w:t>
                            </w:r>
                          </w:p>
                        </w:tc>
                      </w:tr>
                      <w:tr w:rsidR="001812D1" w:rsidRPr="004559F2" w:rsidTr="008B1092">
                        <w:trPr>
                          <w:trHeight w:val="283"/>
                        </w:trPr>
                        <w:tc>
                          <w:tcPr>
                            <w:tcW w:w="916"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礦溪</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陽明山</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1.00</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1.00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1.00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1.00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1.00 </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1.00 </w:t>
                            </w:r>
                          </w:p>
                        </w:tc>
                      </w:tr>
                      <w:tr w:rsidR="001812D1" w:rsidRPr="004559F2" w:rsidTr="008B1092">
                        <w:trPr>
                          <w:trHeight w:val="283"/>
                        </w:trPr>
                        <w:tc>
                          <w:tcPr>
                            <w:tcW w:w="916" w:type="dxa"/>
                            <w:gridSpan w:val="2"/>
                            <w:vMerge/>
                            <w:tcBorders>
                              <w:top w:val="nil"/>
                              <w:left w:val="single" w:sz="4" w:space="0" w:color="auto"/>
                              <w:bottom w:val="single" w:sz="4" w:space="0" w:color="000000"/>
                              <w:right w:val="single" w:sz="4" w:space="0" w:color="auto"/>
                            </w:tcBorders>
                            <w:vAlign w:val="center"/>
                            <w:hideMark/>
                          </w:tcPr>
                          <w:p w:rsidR="001812D1" w:rsidRPr="005C3F20" w:rsidRDefault="001812D1" w:rsidP="008B1092">
                            <w:pPr>
                              <w:widowControl/>
                              <w:spacing w:line="240" w:lineRule="exact"/>
                              <w:rPr>
                                <w:rFonts w:ascii="標楷體" w:eastAsia="標楷體" w:hAnsi="標楷體"/>
                                <w:color w:val="000000"/>
                                <w:kern w:val="0"/>
                                <w:sz w:val="20"/>
                                <w:szCs w:val="20"/>
                              </w:rPr>
                            </w:pP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磺溪橋</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1.29</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1.75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1.21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1.13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1.15 </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u w:val="single"/>
                              </w:rPr>
                              <w:t xml:space="preserve">1.21 </w:t>
                            </w:r>
                          </w:p>
                        </w:tc>
                      </w:tr>
                      <w:tr w:rsidR="001812D1" w:rsidRPr="004559F2" w:rsidTr="008B1092">
                        <w:trPr>
                          <w:trHeight w:val="283"/>
                        </w:trPr>
                        <w:tc>
                          <w:tcPr>
                            <w:tcW w:w="9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貴子坑溪</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新貴子坑</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1.10</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1.13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1.00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1.04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rPr>
                              <w:t xml:space="preserve">1.21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rPr>
                              <w:t xml:space="preserve">1.13 </w:t>
                            </w:r>
                          </w:p>
                        </w:tc>
                      </w:tr>
                      <w:tr w:rsidR="001812D1" w:rsidRPr="004559F2" w:rsidTr="008B1092">
                        <w:trPr>
                          <w:trHeight w:val="283"/>
                        </w:trPr>
                        <w:tc>
                          <w:tcPr>
                            <w:tcW w:w="9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山豬窟溪</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山豬窟溪</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1.55</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2.10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1.31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1.23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1.48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u w:val="single"/>
                              </w:rPr>
                              <w:t xml:space="preserve">1.63 </w:t>
                            </w:r>
                          </w:p>
                        </w:tc>
                      </w:tr>
                      <w:tr w:rsidR="001812D1" w:rsidRPr="004559F2" w:rsidTr="008B1092">
                        <w:trPr>
                          <w:trHeight w:val="283"/>
                        </w:trPr>
                        <w:tc>
                          <w:tcPr>
                            <w:tcW w:w="9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磺港溪</w:t>
                            </w:r>
                          </w:p>
                        </w:tc>
                        <w:tc>
                          <w:tcPr>
                            <w:tcW w:w="1261" w:type="dxa"/>
                            <w:tcBorders>
                              <w:top w:val="nil"/>
                              <w:left w:val="nil"/>
                              <w:bottom w:val="single" w:sz="4" w:space="0" w:color="auto"/>
                              <w:right w:val="single" w:sz="4" w:space="0" w:color="auto"/>
                            </w:tcBorders>
                            <w:shd w:val="clear" w:color="auto" w:fill="auto"/>
                            <w:vAlign w:val="center"/>
                            <w:hideMark/>
                          </w:tcPr>
                          <w:p w:rsidR="001812D1" w:rsidRPr="005C3F20" w:rsidRDefault="001812D1" w:rsidP="008B1092">
                            <w:pPr>
                              <w:widowControl/>
                              <w:spacing w:line="240" w:lineRule="exact"/>
                              <w:jc w:val="center"/>
                              <w:rPr>
                                <w:rFonts w:ascii="標楷體" w:eastAsia="標楷體" w:hAnsi="標楷體"/>
                                <w:color w:val="000000"/>
                                <w:kern w:val="0"/>
                                <w:sz w:val="20"/>
                                <w:szCs w:val="20"/>
                              </w:rPr>
                            </w:pPr>
                            <w:r w:rsidRPr="005C3F20">
                              <w:rPr>
                                <w:rFonts w:ascii="標楷體" w:eastAsia="標楷體" w:hAnsi="標楷體" w:hint="eastAsia"/>
                                <w:color w:val="000000"/>
                                <w:kern w:val="0"/>
                                <w:sz w:val="20"/>
                                <w:szCs w:val="20"/>
                              </w:rPr>
                              <w:t>大豐停車場</w:t>
                            </w:r>
                          </w:p>
                        </w:tc>
                        <w:tc>
                          <w:tcPr>
                            <w:tcW w:w="839" w:type="dxa"/>
                            <w:tcBorders>
                              <w:top w:val="single" w:sz="4" w:space="0" w:color="auto"/>
                              <w:left w:val="nil"/>
                              <w:bottom w:val="single" w:sz="4" w:space="0" w:color="auto"/>
                              <w:right w:val="single" w:sz="4" w:space="0" w:color="auto"/>
                            </w:tcBorders>
                            <w:vAlign w:val="center"/>
                          </w:tcPr>
                          <w:p w:rsidR="001812D1" w:rsidRPr="007D1C90" w:rsidRDefault="001812D1" w:rsidP="008B1092">
                            <w:pPr>
                              <w:widowControl/>
                              <w:spacing w:line="240" w:lineRule="exact"/>
                              <w:jc w:val="right"/>
                              <w:rPr>
                                <w:rFonts w:ascii="標楷體" w:eastAsia="標楷體" w:hAnsi="標楷體"/>
                                <w:b/>
                                <w:bCs/>
                                <w:color w:val="000000"/>
                                <w:kern w:val="0"/>
                                <w:sz w:val="20"/>
                                <w:szCs w:val="20"/>
                              </w:rPr>
                            </w:pPr>
                            <w:r w:rsidRPr="007D1C90">
                              <w:rPr>
                                <w:rFonts w:ascii="標楷體" w:eastAsia="標楷體" w:hAnsi="標楷體"/>
                                <w:b/>
                                <w:bCs/>
                                <w:color w:val="000000"/>
                                <w:kern w:val="0"/>
                                <w:sz w:val="20"/>
                                <w:szCs w:val="20"/>
                              </w:rPr>
                              <w:t>3.78</w:t>
                            </w:r>
                          </w:p>
                        </w:tc>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3.88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color w:val="000000"/>
                                <w:kern w:val="0"/>
                                <w:sz w:val="20"/>
                                <w:szCs w:val="20"/>
                              </w:rPr>
                            </w:pPr>
                            <w:r w:rsidRPr="007D1C90">
                              <w:rPr>
                                <w:rFonts w:ascii="標楷體" w:eastAsia="標楷體" w:hAnsi="標楷體"/>
                                <w:color w:val="000000"/>
                                <w:kern w:val="0"/>
                                <w:sz w:val="20"/>
                                <w:szCs w:val="20"/>
                              </w:rPr>
                              <w:t xml:space="preserve">3.75 </w:t>
                            </w:r>
                          </w:p>
                        </w:tc>
                        <w:tc>
                          <w:tcPr>
                            <w:tcW w:w="839"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3.50 </w:t>
                            </w:r>
                          </w:p>
                        </w:tc>
                        <w:tc>
                          <w:tcPr>
                            <w:tcW w:w="840" w:type="dxa"/>
                            <w:tcBorders>
                              <w:top w:val="nil"/>
                              <w:left w:val="nil"/>
                              <w:bottom w:val="single" w:sz="4" w:space="0" w:color="auto"/>
                              <w:right w:val="single" w:sz="4" w:space="0" w:color="auto"/>
                            </w:tcBorders>
                            <w:shd w:val="clear" w:color="auto" w:fill="auto"/>
                            <w:noWrap/>
                            <w:vAlign w:val="center"/>
                            <w:hideMark/>
                          </w:tcPr>
                          <w:p w:rsidR="001812D1" w:rsidRPr="007D1C90" w:rsidRDefault="001812D1" w:rsidP="008B1092">
                            <w:pPr>
                              <w:widowControl/>
                              <w:spacing w:line="240" w:lineRule="exact"/>
                              <w:jc w:val="right"/>
                              <w:rPr>
                                <w:rFonts w:ascii="標楷體" w:eastAsia="標楷體" w:hAnsi="標楷體"/>
                                <w:kern w:val="0"/>
                                <w:sz w:val="20"/>
                                <w:szCs w:val="20"/>
                              </w:rPr>
                            </w:pPr>
                            <w:r w:rsidRPr="007D1C90">
                              <w:rPr>
                                <w:rFonts w:ascii="標楷體" w:eastAsia="標楷體" w:hAnsi="標楷體"/>
                                <w:kern w:val="0"/>
                                <w:sz w:val="20"/>
                                <w:szCs w:val="20"/>
                                <w:u w:val="single"/>
                              </w:rPr>
                              <w:t xml:space="preserve">3.69 </w:t>
                            </w:r>
                          </w:p>
                        </w:tc>
                        <w:tc>
                          <w:tcPr>
                            <w:tcW w:w="927" w:type="dxa"/>
                            <w:tcBorders>
                              <w:top w:val="nil"/>
                              <w:left w:val="nil"/>
                              <w:bottom w:val="single" w:sz="4" w:space="0" w:color="auto"/>
                              <w:right w:val="single" w:sz="4" w:space="0" w:color="auto"/>
                            </w:tcBorders>
                            <w:shd w:val="clear" w:color="000000" w:fill="D9D9D9"/>
                            <w:noWrap/>
                            <w:vAlign w:val="center"/>
                            <w:hideMark/>
                          </w:tcPr>
                          <w:p w:rsidR="001812D1" w:rsidRPr="007D1C90" w:rsidRDefault="001812D1" w:rsidP="008B1092">
                            <w:pPr>
                              <w:widowControl/>
                              <w:spacing w:line="240" w:lineRule="exact"/>
                              <w:jc w:val="right"/>
                              <w:rPr>
                                <w:rFonts w:ascii="標楷體" w:eastAsia="標楷體" w:hAnsi="標楷體"/>
                                <w:b/>
                                <w:bCs/>
                                <w:kern w:val="0"/>
                                <w:sz w:val="20"/>
                                <w:szCs w:val="20"/>
                              </w:rPr>
                            </w:pPr>
                            <w:r w:rsidRPr="007D1C90">
                              <w:rPr>
                                <w:rFonts w:ascii="標楷體" w:eastAsia="標楷體" w:hAnsi="標楷體"/>
                                <w:kern w:val="0"/>
                                <w:sz w:val="20"/>
                                <w:szCs w:val="20"/>
                                <w:u w:val="single"/>
                              </w:rPr>
                              <w:t xml:space="preserve">4.10 </w:t>
                            </w:r>
                          </w:p>
                        </w:tc>
                      </w:tr>
                      <w:tr w:rsidR="001812D1" w:rsidRPr="004559F2" w:rsidTr="008B1092">
                        <w:trPr>
                          <w:trHeight w:val="283"/>
                        </w:trPr>
                        <w:tc>
                          <w:tcPr>
                            <w:tcW w:w="7304" w:type="dxa"/>
                            <w:gridSpan w:val="9"/>
                            <w:tcBorders>
                              <w:top w:val="single" w:sz="4" w:space="0" w:color="auto"/>
                              <w:left w:val="nil"/>
                              <w:bottom w:val="nil"/>
                              <w:right w:val="nil"/>
                            </w:tcBorders>
                          </w:tcPr>
                          <w:p w:rsidR="001812D1" w:rsidRPr="002C6960" w:rsidRDefault="001812D1" w:rsidP="008B1092">
                            <w:pPr>
                              <w:widowControl/>
                              <w:spacing w:line="240" w:lineRule="exact"/>
                              <w:rPr>
                                <w:rFonts w:ascii="標楷體" w:eastAsia="標楷體" w:hAnsi="標楷體" w:cs="新細明體"/>
                                <w:color w:val="000000"/>
                                <w:kern w:val="0"/>
                                <w:sz w:val="18"/>
                                <w:szCs w:val="18"/>
                              </w:rPr>
                            </w:pPr>
                            <w:r w:rsidRPr="002C6960">
                              <w:rPr>
                                <w:rFonts w:ascii="標楷體" w:eastAsia="標楷體" w:hAnsi="標楷體" w:cs="新細明體" w:hint="eastAsia"/>
                                <w:color w:val="000000"/>
                                <w:kern w:val="0"/>
                                <w:sz w:val="18"/>
                                <w:szCs w:val="18"/>
                              </w:rPr>
                              <w:t>資料來源：整理自環</w:t>
                            </w:r>
                            <w:r>
                              <w:rPr>
                                <w:rFonts w:ascii="標楷體" w:eastAsia="標楷體" w:hAnsi="標楷體" w:cs="新細明體" w:hint="eastAsia"/>
                                <w:color w:val="000000"/>
                                <w:kern w:val="0"/>
                                <w:sz w:val="18"/>
                                <w:szCs w:val="18"/>
                              </w:rPr>
                              <w:t>境</w:t>
                            </w:r>
                            <w:r w:rsidRPr="002C6960">
                              <w:rPr>
                                <w:rFonts w:ascii="標楷體" w:eastAsia="標楷體" w:hAnsi="標楷體" w:cs="新細明體" w:hint="eastAsia"/>
                                <w:color w:val="000000"/>
                                <w:kern w:val="0"/>
                                <w:sz w:val="18"/>
                                <w:szCs w:val="18"/>
                              </w:rPr>
                              <w:t>保</w:t>
                            </w:r>
                            <w:r>
                              <w:rPr>
                                <w:rFonts w:ascii="標楷體" w:eastAsia="標楷體" w:hAnsi="標楷體" w:cs="新細明體" w:hint="eastAsia"/>
                                <w:color w:val="000000"/>
                                <w:kern w:val="0"/>
                                <w:sz w:val="18"/>
                                <w:szCs w:val="18"/>
                              </w:rPr>
                              <w:t>護</w:t>
                            </w:r>
                            <w:r w:rsidRPr="002C6960">
                              <w:rPr>
                                <w:rFonts w:ascii="標楷體" w:eastAsia="標楷體" w:hAnsi="標楷體" w:cs="新細明體" w:hint="eastAsia"/>
                                <w:color w:val="000000"/>
                                <w:kern w:val="0"/>
                                <w:sz w:val="18"/>
                                <w:szCs w:val="18"/>
                              </w:rPr>
                              <w:t>局提供資料。</w:t>
                            </w:r>
                          </w:p>
                        </w:tc>
                      </w:tr>
                    </w:tbl>
                    <w:p w:rsidR="001812D1" w:rsidRPr="004559F2" w:rsidRDefault="001812D1" w:rsidP="00A026E5"/>
                    <w:p w:rsidR="001812D1" w:rsidRPr="00EB11FC" w:rsidRDefault="001812D1" w:rsidP="00A026E5"/>
                  </w:txbxContent>
                </v:textbox>
                <w10:wrap type="tight" anchorx="margin"/>
              </v:shape>
            </w:pict>
          </mc:Fallback>
        </mc:AlternateContent>
      </w:r>
      <w:r w:rsidR="00A026E5" w:rsidRPr="00A026E5">
        <w:rPr>
          <w:rFonts w:ascii="標楷體" w:eastAsia="標楷體" w:hAnsi="標楷體" w:cs="Times New Roman" w:hint="eastAsia"/>
          <w:szCs w:val="24"/>
        </w:rPr>
        <w:t>於109至111年度共編列預算1,3</w:t>
      </w:r>
      <w:r w:rsidR="00A026E5" w:rsidRPr="00A026E5">
        <w:rPr>
          <w:rFonts w:ascii="標楷體" w:eastAsia="標楷體" w:hAnsi="標楷體" w:cs="Times New Roman"/>
          <w:szCs w:val="24"/>
        </w:rPr>
        <w:t>81萬餘元，委由</w:t>
      </w:r>
      <w:r w:rsidR="00A026E5" w:rsidRPr="00A026E5">
        <w:rPr>
          <w:rFonts w:ascii="標楷體" w:eastAsia="標楷體" w:hAnsi="標楷體" w:cs="Times New Roman" w:hint="eastAsia"/>
          <w:szCs w:val="24"/>
        </w:rPr>
        <w:t>廠商</w:t>
      </w:r>
      <w:r w:rsidR="00A026E5" w:rsidRPr="00A026E5">
        <w:rPr>
          <w:rFonts w:ascii="標楷體" w:eastAsia="標楷體" w:hAnsi="標楷體" w:cs="Times New Roman"/>
          <w:szCs w:val="24"/>
        </w:rPr>
        <w:t>辦理</w:t>
      </w:r>
      <w:r w:rsidR="00A026E5" w:rsidRPr="00A026E5">
        <w:rPr>
          <w:rFonts w:ascii="標楷體" w:eastAsia="標楷體" w:hAnsi="標楷體" w:cs="Times New Roman" w:hint="eastAsia"/>
          <w:szCs w:val="24"/>
        </w:rPr>
        <w:t>臺北市水污染源查核計畫。經查106至110年度臺北市河川水質改善情形，依河川污染指標（River Pollution Index，RPI）評估轄內淡水河、基隆河、新店溪及景美溪等4條主要河川污染情形，淡水河及基隆河皆屬中度污染（3.1</w:t>
      </w:r>
      <w:r w:rsidR="00A026E5" w:rsidRPr="00A026E5">
        <w:rPr>
          <w:rFonts w:ascii="標楷體" w:eastAsia="標楷體" w:hAnsi="Times New Roman" w:cs="Times New Roman"/>
          <w:szCs w:val="24"/>
        </w:rPr>
        <w:t>≤</w:t>
      </w:r>
      <w:r w:rsidR="00A026E5" w:rsidRPr="00A026E5">
        <w:rPr>
          <w:rFonts w:ascii="標楷體" w:eastAsia="標楷體" w:hAnsi="標楷體" w:cs="Times New Roman" w:hint="eastAsia"/>
          <w:szCs w:val="24"/>
        </w:rPr>
        <w:t>RPI</w:t>
      </w:r>
      <w:r w:rsidR="00A026E5" w:rsidRPr="00A026E5">
        <w:rPr>
          <w:rFonts w:ascii="標楷體" w:eastAsia="標楷體" w:hAnsi="Times New Roman" w:cs="Times New Roman"/>
          <w:szCs w:val="24"/>
        </w:rPr>
        <w:t>≤</w:t>
      </w:r>
      <w:r w:rsidR="00A026E5" w:rsidRPr="00A026E5">
        <w:rPr>
          <w:rFonts w:ascii="標楷體" w:eastAsia="標楷體" w:hAnsi="標楷體" w:cs="Times New Roman"/>
          <w:szCs w:val="24"/>
        </w:rPr>
        <w:t>6.0</w:t>
      </w:r>
      <w:r w:rsidR="00A026E5" w:rsidRPr="00A026E5">
        <w:rPr>
          <w:rFonts w:ascii="標楷體" w:eastAsia="標楷體" w:hAnsi="標楷體" w:cs="Times New Roman" w:hint="eastAsia"/>
          <w:szCs w:val="24"/>
        </w:rPr>
        <w:t>；基隆河108年度為輕度污染），106年度RPI值分別為4.29及3.60，110年度上升至5.73及3.79；新店溪自106年度輕度污染（RPI=2.85）上升至中度污染（RPI=4.44）；景美溪自106年度未（稍）受污染（RPI=1.75）上升至</w:t>
      </w:r>
      <w:r w:rsidR="00846959">
        <w:rPr>
          <w:rFonts w:ascii="標楷體" w:eastAsia="標楷體" w:hAnsi="標楷體" w:cs="Times New Roman" w:hint="eastAsia"/>
          <w:szCs w:val="24"/>
        </w:rPr>
        <w:t>輕</w:t>
      </w:r>
      <w:r w:rsidR="00A026E5" w:rsidRPr="00A026E5">
        <w:rPr>
          <w:rFonts w:ascii="標楷體" w:eastAsia="標楷體" w:hAnsi="標楷體" w:cs="Times New Roman" w:hint="eastAsia"/>
          <w:szCs w:val="24"/>
        </w:rPr>
        <w:t>度污染（RPI=2.31）（圖1），顯示近年主要河川皆有污染程度更嚴重趨勢。復查全流域河川污染長度變化情形，臺北市110年度輕度污染河段較106年度減少7.88公里、污染長度占比減少14.59百分點，惟中度污染河段較106年度增加10.22公里、污染長度占比增加18.91百分點，顯示部分河段水質由輕度污染轉成中度污染；另據臺北市轄內設置之河川水質監測站測得之RPI值，16個監測</w:t>
      </w:r>
      <w:r w:rsidR="00A026E5" w:rsidRPr="005B76BD">
        <w:rPr>
          <w:rFonts w:ascii="標楷體" w:eastAsia="標楷體" w:hAnsi="標楷體" w:cs="Times New Roman" w:hint="eastAsia"/>
          <w:spacing w:val="2"/>
          <w:szCs w:val="24"/>
        </w:rPr>
        <w:t>站中計有永福橋等9個監測站之110年度RPI值略高於近5年平均RPI值，又永福橋等7個監</w:t>
      </w:r>
      <w:r w:rsidR="00A026E5" w:rsidRPr="00A026E5">
        <w:rPr>
          <w:rFonts w:ascii="標楷體" w:eastAsia="標楷體" w:hAnsi="標楷體" w:cs="Times New Roman" w:hint="eastAsia"/>
          <w:szCs w:val="24"/>
        </w:rPr>
        <w:t>測站，108至110年度RPI值呈逐年上升趨勢，且其中臺北橋監測站RPI值甚由中度污染轉成嚴</w:t>
      </w:r>
    </w:p>
    <w:p w:rsidR="00A026E5" w:rsidRPr="005B76BD" w:rsidRDefault="00A026E5" w:rsidP="0013561C">
      <w:pPr>
        <w:widowControl/>
        <w:overflowPunct w:val="0"/>
        <w:spacing w:line="460" w:lineRule="exact"/>
        <w:jc w:val="both"/>
        <w:rPr>
          <w:rFonts w:ascii="標楷體" w:eastAsia="標楷體" w:hAnsi="標楷體" w:cs="Times New Roman"/>
          <w:spacing w:val="-2"/>
          <w:szCs w:val="24"/>
        </w:rPr>
      </w:pPr>
      <w:r w:rsidRPr="00A026E5">
        <w:rPr>
          <w:rFonts w:ascii="標楷體" w:eastAsia="標楷體" w:hAnsi="標楷體" w:cs="Times New Roman" w:hint="eastAsia"/>
          <w:szCs w:val="24"/>
        </w:rPr>
        <w:lastRenderedPageBreak/>
        <w:t>重污染（表1），顯示臺北市近5年度河川污染程度未減且水質改善</w:t>
      </w:r>
      <w:r w:rsidRPr="00A026E5">
        <w:rPr>
          <w:rFonts w:ascii="標楷體" w:eastAsia="標楷體" w:hAnsi="標楷體" w:cs="Times New Roman" w:hint="eastAsia"/>
          <w:szCs w:val="24"/>
          <w:shd w:val="clear" w:color="auto" w:fill="FFFFFF"/>
        </w:rPr>
        <w:t>成效</w:t>
      </w:r>
      <w:r w:rsidRPr="00A026E5">
        <w:rPr>
          <w:rFonts w:ascii="標楷體" w:eastAsia="標楷體" w:hAnsi="標楷體" w:cs="Times New Roman" w:hint="eastAsia"/>
          <w:szCs w:val="24"/>
        </w:rPr>
        <w:t>有限，經函請檢討改進。據復：將持續辦理水污染源稽查管制作業，111年完成稽查2,864件次及</w:t>
      </w:r>
      <w:r w:rsidRPr="005B76BD">
        <w:rPr>
          <w:rFonts w:ascii="標楷體" w:eastAsia="標楷體" w:hAnsi="標楷體" w:cs="Times New Roman" w:hint="eastAsia"/>
          <w:spacing w:val="-2"/>
          <w:szCs w:val="24"/>
        </w:rPr>
        <w:t>告發13件次；另分別於109年及111年於新店溪中正碼頭及景美溪北新橋設置自動連續監測站，加強監控河川水質，並持續針對點源、非點源列管單位，加強輔導與稽查工作，以維水體品質。</w:t>
      </w:r>
    </w:p>
    <w:p w:rsidR="00A026E5" w:rsidRPr="00A026E5" w:rsidRDefault="00A026E5" w:rsidP="006A25BF">
      <w:pPr>
        <w:spacing w:beforeLines="50" w:before="180" w:line="460" w:lineRule="exact"/>
        <w:ind w:firstLineChars="100" w:firstLine="280"/>
        <w:jc w:val="both"/>
        <w:rPr>
          <w:rFonts w:ascii="標楷體" w:eastAsia="標楷體" w:hAnsi="標楷體" w:cs="Times New Roman"/>
          <w:b/>
          <w:sz w:val="28"/>
          <w:szCs w:val="28"/>
        </w:rPr>
      </w:pPr>
      <w:r w:rsidRPr="00A026E5">
        <w:rPr>
          <w:rFonts w:ascii="標楷體" w:eastAsia="標楷體" w:hAnsi="標楷體" w:cs="Times New Roman" w:hint="eastAsia"/>
          <w:b/>
          <w:sz w:val="28"/>
          <w:szCs w:val="28"/>
        </w:rPr>
        <w:t>（二）為確保民眾飲用水品質，執行飲用水設備維護管理及水質稽查，惟未能全面掌握公私場所設立飲用水設備情形，且部分場所之列管家數較低，及稽查量能集中於少數類型場所，有待檢討改善。</w:t>
      </w:r>
    </w:p>
    <w:p w:rsidR="00A026E5" w:rsidRPr="00A026E5" w:rsidRDefault="00A026E5" w:rsidP="001E3200">
      <w:pPr>
        <w:widowControl/>
        <w:overflowPunct w:val="0"/>
        <w:spacing w:beforeLines="50" w:before="180" w:line="460" w:lineRule="exact"/>
        <w:ind w:firstLineChars="200" w:firstLine="480"/>
        <w:jc w:val="both"/>
        <w:rPr>
          <w:rFonts w:ascii="標楷體" w:eastAsia="標楷體" w:hAnsi="標楷體" w:cs="Times New Roman"/>
          <w:szCs w:val="24"/>
        </w:rPr>
      </w:pPr>
      <w:r w:rsidRPr="00A026E5">
        <w:rPr>
          <w:rFonts w:ascii="標楷體" w:eastAsia="標楷體" w:hAnsi="標楷體" w:cs="Times New Roman" w:hint="eastAsia"/>
          <w:szCs w:val="24"/>
        </w:rPr>
        <w:t>環境保護局為落實水污染防治政策與確保民眾飲用水品質，111年度編列預算824萬餘元，辦理水污染防治及飲用水管理等相關計畫，另配合行政院環境保護署飲用水管理重點稽查管制計畫，執行飲用水源水質及設備維護管理稽查等工作，111年度截至8月底止，完成飲用水設備抽驗506處、水質採樣284次、包裝或盛裝飲用水水源水質稽查17處等相關業務。經查執行情形，核有下列事項：</w:t>
      </w:r>
    </w:p>
    <w:p w:rsidR="001E3200" w:rsidRDefault="006A25BF" w:rsidP="001E3200">
      <w:pPr>
        <w:overflowPunct w:val="0"/>
        <w:spacing w:beforeLines="30" w:before="108" w:line="460" w:lineRule="exact"/>
        <w:ind w:firstLineChars="200" w:firstLine="641"/>
        <w:jc w:val="both"/>
        <w:rPr>
          <w:rFonts w:ascii="標楷體" w:eastAsia="標楷體" w:hAnsi="標楷體" w:cs="Times New Roman"/>
          <w:bCs/>
          <w:szCs w:val="24"/>
        </w:rPr>
      </w:pPr>
      <w:r w:rsidRPr="00A026E5">
        <w:rPr>
          <w:rFonts w:ascii="標楷體" w:eastAsia="標楷體" w:hAnsi="標楷體" w:cs="Times New Roman"/>
          <w:b/>
          <w:noProof/>
          <w:sz w:val="32"/>
          <w:szCs w:val="32"/>
        </w:rPr>
        <mc:AlternateContent>
          <mc:Choice Requires="wps">
            <w:drawing>
              <wp:anchor distT="45720" distB="45720" distL="114300" distR="114300" simplePos="0" relativeHeight="251657216" behindDoc="0" locked="0" layoutInCell="1" allowOverlap="1" wp14:anchorId="2176AFF9" wp14:editId="6149AE62">
                <wp:simplePos x="0" y="0"/>
                <wp:positionH relativeFrom="margin">
                  <wp:posOffset>2948940</wp:posOffset>
                </wp:positionH>
                <wp:positionV relativeFrom="paragraph">
                  <wp:posOffset>947791</wp:posOffset>
                </wp:positionV>
                <wp:extent cx="3322955" cy="4252595"/>
                <wp:effectExtent l="0" t="0" r="0" b="0"/>
                <wp:wrapSquare wrapText="bothSides"/>
                <wp:docPr id="29" name="文字方塊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2955" cy="4252595"/>
                        </a:xfrm>
                        <a:prstGeom prst="rect">
                          <a:avLst/>
                        </a:prstGeom>
                        <a:noFill/>
                        <a:ln w="9525">
                          <a:noFill/>
                          <a:miter lim="800000"/>
                          <a:headEnd/>
                          <a:tailEnd/>
                        </a:ln>
                      </wps:spPr>
                      <wps:txbx>
                        <w:txbxContent>
                          <w:tbl>
                            <w:tblPr>
                              <w:tblW w:w="5045" w:type="dxa"/>
                              <w:tblLayout w:type="fixed"/>
                              <w:tblCellMar>
                                <w:left w:w="28" w:type="dxa"/>
                                <w:right w:w="28" w:type="dxa"/>
                              </w:tblCellMar>
                              <w:tblLook w:val="04A0" w:firstRow="1" w:lastRow="0" w:firstColumn="1" w:lastColumn="0" w:noHBand="0" w:noVBand="1"/>
                            </w:tblPr>
                            <w:tblGrid>
                              <w:gridCol w:w="1939"/>
                              <w:gridCol w:w="1035"/>
                              <w:gridCol w:w="1035"/>
                              <w:gridCol w:w="1036"/>
                            </w:tblGrid>
                            <w:tr w:rsidR="001812D1" w:rsidRPr="002475EE" w:rsidTr="008B1092">
                              <w:trPr>
                                <w:trHeight w:val="279"/>
                              </w:trPr>
                              <w:tc>
                                <w:tcPr>
                                  <w:tcW w:w="5045" w:type="dxa"/>
                                  <w:gridSpan w:val="4"/>
                                  <w:tcBorders>
                                    <w:top w:val="nil"/>
                                    <w:left w:val="nil"/>
                                    <w:bottom w:val="single" w:sz="4" w:space="0" w:color="auto"/>
                                    <w:right w:val="nil"/>
                                  </w:tcBorders>
                                  <w:shd w:val="clear" w:color="auto" w:fill="auto"/>
                                  <w:noWrap/>
                                  <w:vAlign w:val="center"/>
                                  <w:hideMark/>
                                </w:tcPr>
                                <w:p w:rsidR="001812D1" w:rsidRPr="00933D05" w:rsidRDefault="001812D1" w:rsidP="00C55A9D">
                                  <w:pPr>
                                    <w:widowControl/>
                                    <w:spacing w:line="240" w:lineRule="exact"/>
                                    <w:jc w:val="center"/>
                                    <w:rPr>
                                      <w:rFonts w:ascii="標楷體" w:eastAsia="標楷體" w:hAnsi="標楷體" w:cs="新細明體"/>
                                      <w:b/>
                                      <w:color w:val="000000"/>
                                      <w:kern w:val="0"/>
                                    </w:rPr>
                                  </w:pPr>
                                  <w:r w:rsidRPr="00933D05">
                                    <w:rPr>
                                      <w:rFonts w:ascii="標楷體" w:eastAsia="標楷體" w:hAnsi="標楷體" w:cs="新細明體" w:hint="eastAsia"/>
                                      <w:b/>
                                      <w:color w:val="000000"/>
                                      <w:kern w:val="0"/>
                                    </w:rPr>
                                    <w:t>表</w:t>
                                  </w:r>
                                  <w:r>
                                    <w:rPr>
                                      <w:rFonts w:ascii="標楷體" w:eastAsia="標楷體" w:hAnsi="標楷體" w:cs="新細明體" w:hint="eastAsia"/>
                                      <w:b/>
                                      <w:color w:val="000000"/>
                                      <w:kern w:val="0"/>
                                    </w:rPr>
                                    <w:t>2</w:t>
                                  </w:r>
                                  <w:r w:rsidRPr="00933D05">
                                    <w:rPr>
                                      <w:rFonts w:ascii="標楷體" w:eastAsia="標楷體" w:hAnsi="標楷體" w:cs="新細明體" w:hint="eastAsia"/>
                                      <w:b/>
                                      <w:color w:val="000000"/>
                                      <w:kern w:val="0"/>
                                    </w:rPr>
                                    <w:t xml:space="preserve"> </w:t>
                                  </w:r>
                                  <w:r w:rsidRPr="00933D05">
                                    <w:rPr>
                                      <w:rFonts w:ascii="標楷體" w:eastAsia="標楷體" w:hAnsi="標楷體" w:cs="新細明體"/>
                                      <w:b/>
                                      <w:color w:val="000000"/>
                                      <w:kern w:val="0"/>
                                    </w:rPr>
                                    <w:t xml:space="preserve"> </w:t>
                                  </w:r>
                                  <w:r w:rsidRPr="00933D05">
                                    <w:rPr>
                                      <w:rFonts w:ascii="標楷體" w:eastAsia="標楷體" w:hAnsi="標楷體" w:cs="新細明體" w:hint="eastAsia"/>
                                      <w:b/>
                                      <w:color w:val="000000"/>
                                      <w:kern w:val="0"/>
                                    </w:rPr>
                                    <w:t>飲用水設備維護管理列管情形</w:t>
                                  </w:r>
                                </w:p>
                                <w:p w:rsidR="001812D1" w:rsidRPr="00342B8C" w:rsidRDefault="001812D1" w:rsidP="008B1092">
                                  <w:pPr>
                                    <w:widowControl/>
                                    <w:jc w:val="right"/>
                                    <w:rPr>
                                      <w:rFonts w:ascii="新細明體" w:hAnsi="新細明體" w:cs="新細明體"/>
                                      <w:color w:val="000000"/>
                                      <w:kern w:val="0"/>
                                      <w:sz w:val="20"/>
                                      <w:szCs w:val="20"/>
                                    </w:rPr>
                                  </w:pPr>
                                  <w:r w:rsidRPr="00342B8C">
                                    <w:rPr>
                                      <w:rFonts w:ascii="標楷體" w:eastAsia="標楷體" w:hAnsi="標楷體" w:cs="新細明體" w:hint="eastAsia"/>
                                      <w:color w:val="000000"/>
                                      <w:kern w:val="0"/>
                                      <w:sz w:val="20"/>
                                      <w:szCs w:val="20"/>
                                    </w:rPr>
                                    <w:t xml:space="preserve"> </w:t>
                                  </w:r>
                                  <w:r w:rsidRPr="00342B8C">
                                    <w:rPr>
                                      <w:rFonts w:ascii="標楷體" w:eastAsia="標楷體" w:hAnsi="標楷體" w:cs="新細明體"/>
                                      <w:color w:val="000000"/>
                                      <w:kern w:val="0"/>
                                      <w:sz w:val="20"/>
                                      <w:szCs w:val="20"/>
                                    </w:rPr>
                                    <w:t xml:space="preserve">  </w:t>
                                  </w:r>
                                  <w:r w:rsidRPr="00342B8C">
                                    <w:rPr>
                                      <w:rFonts w:ascii="標楷體" w:eastAsia="標楷體" w:hAnsi="標楷體" w:cs="新細明體" w:hint="eastAsia"/>
                                      <w:color w:val="000000"/>
                                      <w:kern w:val="0"/>
                                      <w:sz w:val="20"/>
                                      <w:szCs w:val="20"/>
                                    </w:rPr>
                                    <w:t>單位：處</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l2br w:val="single" w:sz="4" w:space="0" w:color="auto"/>
                                  </w:tcBorders>
                                  <w:shd w:val="clear" w:color="auto" w:fill="auto"/>
                                  <w:noWrap/>
                                  <w:vAlign w:val="center"/>
                                  <w:hideMark/>
                                </w:tcPr>
                                <w:p w:rsidR="001812D1" w:rsidRDefault="001812D1" w:rsidP="008B1092">
                                  <w:pPr>
                                    <w:widowControl/>
                                    <w:spacing w:line="240" w:lineRule="exact"/>
                                    <w:jc w:val="right"/>
                                    <w:rPr>
                                      <w:rFonts w:ascii="標楷體" w:eastAsia="標楷體" w:hAnsi="標楷體" w:cs="新細明體"/>
                                      <w:bCs/>
                                      <w:color w:val="000000"/>
                                      <w:kern w:val="0"/>
                                      <w:sz w:val="20"/>
                                      <w:szCs w:val="20"/>
                                    </w:rPr>
                                  </w:pPr>
                                  <w:r w:rsidRPr="00342B8C">
                                    <w:rPr>
                                      <w:rFonts w:ascii="標楷體" w:eastAsia="標楷體" w:hAnsi="標楷體" w:cs="新細明體" w:hint="eastAsia"/>
                                      <w:bCs/>
                                      <w:color w:val="000000"/>
                                      <w:kern w:val="0"/>
                                      <w:sz w:val="20"/>
                                      <w:szCs w:val="20"/>
                                    </w:rPr>
                                    <w:t>年度</w:t>
                                  </w:r>
                                </w:p>
                                <w:p w:rsidR="001812D1" w:rsidRPr="00342B8C" w:rsidRDefault="001812D1" w:rsidP="008B1092">
                                  <w:pPr>
                                    <w:widowControl/>
                                    <w:spacing w:line="240" w:lineRule="exact"/>
                                    <w:rPr>
                                      <w:rFonts w:ascii="標楷體" w:eastAsia="標楷體" w:hAnsi="標楷體" w:cs="新細明體"/>
                                      <w:bCs/>
                                      <w:color w:val="000000"/>
                                      <w:kern w:val="0"/>
                                      <w:sz w:val="20"/>
                                      <w:szCs w:val="20"/>
                                    </w:rPr>
                                  </w:pPr>
                                  <w:r w:rsidRPr="00342B8C">
                                    <w:rPr>
                                      <w:rFonts w:ascii="標楷體" w:eastAsia="標楷體" w:hAnsi="標楷體" w:cs="新細明體" w:hint="eastAsia"/>
                                      <w:bCs/>
                                      <w:color w:val="000000"/>
                                      <w:kern w:val="0"/>
                                      <w:sz w:val="20"/>
                                      <w:szCs w:val="20"/>
                                    </w:rPr>
                                    <w:t>場所類別</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bCs/>
                                      <w:color w:val="000000"/>
                                      <w:kern w:val="0"/>
                                      <w:sz w:val="20"/>
                                      <w:szCs w:val="20"/>
                                    </w:rPr>
                                  </w:pPr>
                                  <w:r w:rsidRPr="00342B8C">
                                    <w:rPr>
                                      <w:rFonts w:ascii="標楷體" w:eastAsia="標楷體" w:hAnsi="標楷體" w:cs="新細明體" w:hint="eastAsia"/>
                                      <w:bCs/>
                                      <w:color w:val="000000"/>
                                      <w:kern w:val="0"/>
                                      <w:sz w:val="20"/>
                                      <w:szCs w:val="20"/>
                                    </w:rPr>
                                    <w:t>109</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bCs/>
                                      <w:color w:val="000000"/>
                                      <w:kern w:val="0"/>
                                      <w:sz w:val="20"/>
                                      <w:szCs w:val="20"/>
                                    </w:rPr>
                                  </w:pPr>
                                  <w:r w:rsidRPr="00342B8C">
                                    <w:rPr>
                                      <w:rFonts w:ascii="標楷體" w:eastAsia="標楷體" w:hAnsi="標楷體" w:cs="新細明體" w:hint="eastAsia"/>
                                      <w:bCs/>
                                      <w:color w:val="000000"/>
                                      <w:kern w:val="0"/>
                                      <w:sz w:val="20"/>
                                      <w:szCs w:val="20"/>
                                    </w:rPr>
                                    <w:t>110</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bCs/>
                                      <w:color w:val="000000"/>
                                      <w:kern w:val="0"/>
                                      <w:sz w:val="20"/>
                                      <w:szCs w:val="20"/>
                                    </w:rPr>
                                  </w:pPr>
                                  <w:r w:rsidRPr="00342B8C">
                                    <w:rPr>
                                      <w:rFonts w:ascii="標楷體" w:eastAsia="標楷體" w:hAnsi="標楷體" w:cs="新細明體" w:hint="eastAsia"/>
                                      <w:bCs/>
                                      <w:color w:val="000000"/>
                                      <w:kern w:val="0"/>
                                      <w:sz w:val="20"/>
                                      <w:szCs w:val="20"/>
                                    </w:rPr>
                                    <w:t>111</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b/>
                                      <w:bCs/>
                                      <w:color w:val="000000"/>
                                      <w:kern w:val="0"/>
                                      <w:sz w:val="20"/>
                                      <w:szCs w:val="20"/>
                                    </w:rPr>
                                  </w:pPr>
                                  <w:r w:rsidRPr="00342B8C">
                                    <w:rPr>
                                      <w:rFonts w:ascii="標楷體" w:eastAsia="標楷體" w:hAnsi="標楷體" w:cs="新細明體" w:hint="eastAsia"/>
                                      <w:b/>
                                      <w:bCs/>
                                      <w:color w:val="000000"/>
                                      <w:kern w:val="0"/>
                                      <w:sz w:val="20"/>
                                      <w:szCs w:val="20"/>
                                    </w:rPr>
                                    <w:t>合計</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b/>
                                      <w:bCs/>
                                      <w:color w:val="000000"/>
                                      <w:kern w:val="0"/>
                                      <w:sz w:val="20"/>
                                      <w:szCs w:val="20"/>
                                    </w:rPr>
                                  </w:pPr>
                                  <w:r w:rsidRPr="00342B8C">
                                    <w:rPr>
                                      <w:rFonts w:ascii="標楷體" w:eastAsia="標楷體" w:hAnsi="標楷體" w:cs="新細明體" w:hint="eastAsia"/>
                                      <w:b/>
                                      <w:bCs/>
                                      <w:color w:val="000000"/>
                                      <w:kern w:val="0"/>
                                      <w:sz w:val="20"/>
                                      <w:szCs w:val="20"/>
                                    </w:rPr>
                                    <w:t>1</w:t>
                                  </w:r>
                                  <w:r w:rsidRPr="00342B8C">
                                    <w:rPr>
                                      <w:rFonts w:ascii="標楷體" w:eastAsia="標楷體" w:hAnsi="標楷體" w:cs="新細明體"/>
                                      <w:b/>
                                      <w:bCs/>
                                      <w:color w:val="000000"/>
                                      <w:kern w:val="0"/>
                                      <w:sz w:val="20"/>
                                      <w:szCs w:val="20"/>
                                    </w:rPr>
                                    <w:t>,</w:t>
                                  </w:r>
                                  <w:r w:rsidRPr="00342B8C">
                                    <w:rPr>
                                      <w:rFonts w:ascii="標楷體" w:eastAsia="標楷體" w:hAnsi="標楷體" w:cs="新細明體" w:hint="eastAsia"/>
                                      <w:b/>
                                      <w:bCs/>
                                      <w:color w:val="000000"/>
                                      <w:kern w:val="0"/>
                                      <w:sz w:val="20"/>
                                      <w:szCs w:val="20"/>
                                    </w:rPr>
                                    <w:t>937</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b/>
                                      <w:bCs/>
                                      <w:color w:val="000000"/>
                                      <w:kern w:val="0"/>
                                      <w:sz w:val="20"/>
                                      <w:szCs w:val="20"/>
                                    </w:rPr>
                                  </w:pPr>
                                  <w:r w:rsidRPr="00342B8C">
                                    <w:rPr>
                                      <w:rFonts w:ascii="標楷體" w:eastAsia="標楷體" w:hAnsi="標楷體" w:cs="新細明體" w:hint="eastAsia"/>
                                      <w:b/>
                                      <w:bCs/>
                                      <w:color w:val="000000"/>
                                      <w:kern w:val="0"/>
                                      <w:sz w:val="20"/>
                                      <w:szCs w:val="20"/>
                                    </w:rPr>
                                    <w:t>1</w:t>
                                  </w:r>
                                  <w:r w:rsidRPr="00342B8C">
                                    <w:rPr>
                                      <w:rFonts w:ascii="標楷體" w:eastAsia="標楷體" w:hAnsi="標楷體" w:cs="新細明體"/>
                                      <w:b/>
                                      <w:bCs/>
                                      <w:color w:val="000000"/>
                                      <w:kern w:val="0"/>
                                      <w:sz w:val="20"/>
                                      <w:szCs w:val="20"/>
                                    </w:rPr>
                                    <w:t>,</w:t>
                                  </w:r>
                                  <w:r w:rsidRPr="00342B8C">
                                    <w:rPr>
                                      <w:rFonts w:ascii="標楷體" w:eastAsia="標楷體" w:hAnsi="標楷體" w:cs="新細明體" w:hint="eastAsia"/>
                                      <w:b/>
                                      <w:bCs/>
                                      <w:color w:val="000000"/>
                                      <w:kern w:val="0"/>
                                      <w:sz w:val="20"/>
                                      <w:szCs w:val="20"/>
                                    </w:rPr>
                                    <w:t>963</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b/>
                                      <w:bCs/>
                                      <w:color w:val="000000"/>
                                      <w:kern w:val="0"/>
                                      <w:sz w:val="20"/>
                                      <w:szCs w:val="20"/>
                                    </w:rPr>
                                  </w:pPr>
                                  <w:r w:rsidRPr="00342B8C">
                                    <w:rPr>
                                      <w:rFonts w:ascii="標楷體" w:eastAsia="標楷體" w:hAnsi="標楷體" w:cs="新細明體" w:hint="eastAsia"/>
                                      <w:b/>
                                      <w:bCs/>
                                      <w:color w:val="000000"/>
                                      <w:kern w:val="0"/>
                                      <w:sz w:val="20"/>
                                      <w:szCs w:val="20"/>
                                    </w:rPr>
                                    <w:t>1</w:t>
                                  </w:r>
                                  <w:r w:rsidRPr="00342B8C">
                                    <w:rPr>
                                      <w:rFonts w:ascii="標楷體" w:eastAsia="標楷體" w:hAnsi="標楷體" w:cs="新細明體"/>
                                      <w:b/>
                                      <w:bCs/>
                                      <w:color w:val="000000"/>
                                      <w:kern w:val="0"/>
                                      <w:sz w:val="20"/>
                                      <w:szCs w:val="20"/>
                                    </w:rPr>
                                    <w:t>,</w:t>
                                  </w:r>
                                  <w:r w:rsidRPr="00342B8C">
                                    <w:rPr>
                                      <w:rFonts w:ascii="標楷體" w:eastAsia="標楷體" w:hAnsi="標楷體" w:cs="新細明體" w:hint="eastAsia"/>
                                      <w:b/>
                                      <w:bCs/>
                                      <w:color w:val="000000"/>
                                      <w:kern w:val="0"/>
                                      <w:sz w:val="20"/>
                                      <w:szCs w:val="20"/>
                                    </w:rPr>
                                    <w:t>957</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b/>
                                      <w:bCs/>
                                      <w:color w:val="000000"/>
                                      <w:kern w:val="0"/>
                                      <w:sz w:val="20"/>
                                      <w:szCs w:val="20"/>
                                    </w:rPr>
                                  </w:pPr>
                                  <w:r w:rsidRPr="00342B8C">
                                    <w:rPr>
                                      <w:rFonts w:ascii="標楷體" w:eastAsia="標楷體" w:hAnsi="標楷體" w:cs="新細明體" w:hint="eastAsia"/>
                                      <w:color w:val="000000"/>
                                      <w:kern w:val="0"/>
                                      <w:sz w:val="20"/>
                                      <w:szCs w:val="20"/>
                                    </w:rPr>
                                    <w:t>直飲</w:t>
                                  </w:r>
                                  <w:r>
                                    <w:rPr>
                                      <w:rFonts w:ascii="標楷體" w:eastAsia="標楷體" w:hAnsi="標楷體" w:cs="新細明體" w:hint="eastAsia"/>
                                      <w:color w:val="000000"/>
                                      <w:kern w:val="0"/>
                                      <w:sz w:val="20"/>
                                      <w:szCs w:val="20"/>
                                    </w:rPr>
                                    <w:t>臺</w:t>
                                  </w:r>
                                  <w:r w:rsidRPr="00342B8C">
                                    <w:rPr>
                                      <w:rFonts w:ascii="標楷體" w:eastAsia="標楷體" w:hAnsi="標楷體" w:cs="新細明體" w:hint="eastAsia"/>
                                      <w:color w:val="000000"/>
                                      <w:kern w:val="0"/>
                                      <w:sz w:val="20"/>
                                      <w:szCs w:val="20"/>
                                    </w:rPr>
                                    <w:t>專案</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b/>
                                      <w:bCs/>
                                      <w:color w:val="000000"/>
                                      <w:kern w:val="0"/>
                                      <w:sz w:val="20"/>
                                      <w:szCs w:val="20"/>
                                    </w:rPr>
                                  </w:pPr>
                                  <w:r w:rsidRPr="00342B8C">
                                    <w:rPr>
                                      <w:rFonts w:ascii="標楷體" w:eastAsia="標楷體" w:hAnsi="標楷體" w:cs="新細明體" w:hint="eastAsia"/>
                                      <w:color w:val="000000"/>
                                      <w:kern w:val="0"/>
                                      <w:sz w:val="20"/>
                                      <w:szCs w:val="20"/>
                                    </w:rPr>
                                    <w:t>369</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b/>
                                      <w:bCs/>
                                      <w:color w:val="000000"/>
                                      <w:kern w:val="0"/>
                                      <w:sz w:val="20"/>
                                      <w:szCs w:val="20"/>
                                    </w:rPr>
                                  </w:pPr>
                                  <w:r w:rsidRPr="00342B8C">
                                    <w:rPr>
                                      <w:rFonts w:ascii="標楷體" w:eastAsia="標楷體" w:hAnsi="標楷體" w:cs="新細明體" w:hint="eastAsia"/>
                                      <w:color w:val="000000"/>
                                      <w:kern w:val="0"/>
                                      <w:sz w:val="20"/>
                                      <w:szCs w:val="20"/>
                                    </w:rPr>
                                    <w:t>380</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b/>
                                      <w:bCs/>
                                      <w:color w:val="000000"/>
                                      <w:kern w:val="0"/>
                                      <w:sz w:val="20"/>
                                      <w:szCs w:val="20"/>
                                    </w:rPr>
                                  </w:pPr>
                                  <w:r w:rsidRPr="00342B8C">
                                    <w:rPr>
                                      <w:rFonts w:ascii="標楷體" w:eastAsia="標楷體" w:hAnsi="標楷體" w:cs="新細明體" w:hint="eastAsia"/>
                                      <w:color w:val="000000"/>
                                      <w:kern w:val="0"/>
                                      <w:sz w:val="20"/>
                                      <w:szCs w:val="20"/>
                                    </w:rPr>
                                    <w:t>392</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學校</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347</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347</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348</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文理補習班</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134</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134</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102</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非文理補習班</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53</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53</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53</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安親班</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42</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42</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42</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幼稚園</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187</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187</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187</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遊憩場所</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68</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68</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71</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社教場所</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149</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151</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153</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醫療場所</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54</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54</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55</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交通場站</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10</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14</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14</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機關</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62</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62</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68</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營業場所</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50</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57</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57</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托嬰中心</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233</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233</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233</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民間運動場館</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179</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181</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182</w:t>
                                  </w:r>
                                </w:p>
                              </w:tc>
                            </w:tr>
                            <w:tr w:rsidR="001812D1" w:rsidRPr="002475EE" w:rsidTr="008B1092">
                              <w:trPr>
                                <w:trHeight w:val="284"/>
                              </w:trPr>
                              <w:tc>
                                <w:tcPr>
                                  <w:tcW w:w="5045" w:type="dxa"/>
                                  <w:gridSpan w:val="4"/>
                                  <w:tcBorders>
                                    <w:top w:val="single" w:sz="4" w:space="0" w:color="auto"/>
                                    <w:left w:val="nil"/>
                                    <w:bottom w:val="nil"/>
                                  </w:tcBorders>
                                  <w:shd w:val="clear" w:color="auto" w:fill="auto"/>
                                  <w:noWrap/>
                                  <w:vAlign w:val="center"/>
                                  <w:hideMark/>
                                </w:tcPr>
                                <w:p w:rsidR="001812D1" w:rsidRPr="00933D05" w:rsidRDefault="001812D1" w:rsidP="00C55A9D">
                                  <w:pPr>
                                    <w:widowControl/>
                                    <w:spacing w:line="200" w:lineRule="exact"/>
                                    <w:jc w:val="both"/>
                                    <w:rPr>
                                      <w:rFonts w:ascii="標楷體" w:eastAsia="標楷體" w:hAnsi="標楷體" w:cs="新細明體"/>
                                      <w:color w:val="000000"/>
                                      <w:kern w:val="0"/>
                                      <w:sz w:val="18"/>
                                      <w:szCs w:val="18"/>
                                    </w:rPr>
                                  </w:pPr>
                                  <w:r w:rsidRPr="00933D05">
                                    <w:rPr>
                                      <w:rFonts w:ascii="標楷體" w:eastAsia="標楷體" w:hAnsi="標楷體" w:cs="新細明體" w:hint="eastAsia"/>
                                      <w:color w:val="000000"/>
                                      <w:kern w:val="0"/>
                                      <w:sz w:val="18"/>
                                      <w:szCs w:val="18"/>
                                    </w:rPr>
                                    <w:t>註：1.111年度數據統計至8月底止。</w:t>
                                  </w:r>
                                </w:p>
                                <w:p w:rsidR="001812D1" w:rsidRPr="00933D05" w:rsidRDefault="001812D1" w:rsidP="00C55A9D">
                                  <w:pPr>
                                    <w:widowControl/>
                                    <w:spacing w:line="200" w:lineRule="exact"/>
                                    <w:ind w:leftChars="150" w:left="540" w:hangingChars="100" w:hanging="180"/>
                                    <w:jc w:val="both"/>
                                    <w:rPr>
                                      <w:rFonts w:ascii="標楷體" w:eastAsia="標楷體" w:hAnsi="標楷體" w:cs="新細明體"/>
                                      <w:color w:val="000000"/>
                                      <w:kern w:val="0"/>
                                      <w:sz w:val="18"/>
                                      <w:szCs w:val="18"/>
                                    </w:rPr>
                                  </w:pPr>
                                  <w:r w:rsidRPr="00933D05">
                                    <w:rPr>
                                      <w:rFonts w:ascii="標楷體" w:eastAsia="標楷體" w:hAnsi="標楷體" w:cs="新細明體" w:hint="eastAsia"/>
                                      <w:color w:val="000000"/>
                                      <w:kern w:val="0"/>
                                      <w:sz w:val="18"/>
                                      <w:szCs w:val="18"/>
                                    </w:rPr>
                                    <w:t>2.直飲</w:t>
                                  </w:r>
                                  <w:r>
                                    <w:rPr>
                                      <w:rFonts w:ascii="標楷體" w:eastAsia="標楷體" w:hAnsi="標楷體" w:cs="新細明體" w:hint="eastAsia"/>
                                      <w:color w:val="000000"/>
                                      <w:kern w:val="0"/>
                                      <w:sz w:val="18"/>
                                      <w:szCs w:val="18"/>
                                    </w:rPr>
                                    <w:t>臺</w:t>
                                  </w:r>
                                  <w:r w:rsidRPr="00933D05">
                                    <w:rPr>
                                      <w:rFonts w:ascii="標楷體" w:eastAsia="標楷體" w:hAnsi="標楷體" w:cs="新細明體" w:hint="eastAsia"/>
                                      <w:color w:val="000000"/>
                                      <w:kern w:val="0"/>
                                      <w:sz w:val="18"/>
                                      <w:szCs w:val="18"/>
                                    </w:rPr>
                                    <w:t>專案主要場址為捷運站及公園等處。</w:t>
                                  </w:r>
                                </w:p>
                                <w:p w:rsidR="001812D1" w:rsidRPr="00933D05" w:rsidRDefault="001812D1" w:rsidP="00C55A9D">
                                  <w:pPr>
                                    <w:widowControl/>
                                    <w:spacing w:line="200" w:lineRule="exact"/>
                                    <w:ind w:leftChars="150" w:left="540" w:hangingChars="100" w:hanging="180"/>
                                    <w:jc w:val="both"/>
                                    <w:rPr>
                                      <w:rFonts w:ascii="標楷體" w:eastAsia="標楷體" w:hAnsi="標楷體" w:cs="新細明體"/>
                                      <w:color w:val="000000"/>
                                      <w:kern w:val="0"/>
                                      <w:sz w:val="18"/>
                                      <w:szCs w:val="18"/>
                                    </w:rPr>
                                  </w:pPr>
                                  <w:r w:rsidRPr="00933D05">
                                    <w:rPr>
                                      <w:rFonts w:ascii="標楷體" w:eastAsia="標楷體" w:hAnsi="標楷體" w:cs="新細明體" w:hint="eastAsia"/>
                                      <w:color w:val="000000"/>
                                      <w:kern w:val="0"/>
                                      <w:sz w:val="18"/>
                                      <w:szCs w:val="18"/>
                                    </w:rPr>
                                    <w:t>3</w:t>
                                  </w:r>
                                  <w:r w:rsidRPr="00933D05">
                                    <w:rPr>
                                      <w:rFonts w:ascii="標楷體" w:eastAsia="標楷體" w:hAnsi="標楷體" w:cs="新細明體"/>
                                      <w:color w:val="000000"/>
                                      <w:kern w:val="0"/>
                                      <w:sz w:val="18"/>
                                      <w:szCs w:val="18"/>
                                    </w:rPr>
                                    <w:t>.</w:t>
                                  </w:r>
                                  <w:r w:rsidRPr="00933D05">
                                    <w:rPr>
                                      <w:rFonts w:ascii="標楷體" w:eastAsia="標楷體" w:hAnsi="標楷體" w:cs="新細明體" w:hint="eastAsia"/>
                                      <w:color w:val="000000"/>
                                      <w:kern w:val="0"/>
                                      <w:sz w:val="18"/>
                                      <w:szCs w:val="18"/>
                                    </w:rPr>
                                    <w:t>文理補習班列管數減少，主要係1</w:t>
                                  </w:r>
                                  <w:r w:rsidRPr="00933D05">
                                    <w:rPr>
                                      <w:rFonts w:ascii="標楷體" w:eastAsia="標楷體" w:hAnsi="標楷體" w:cs="新細明體"/>
                                      <w:color w:val="000000"/>
                                      <w:kern w:val="0"/>
                                      <w:sz w:val="18"/>
                                      <w:szCs w:val="18"/>
                                    </w:rPr>
                                    <w:t>10</w:t>
                                  </w:r>
                                  <w:r w:rsidRPr="00933D05">
                                    <w:rPr>
                                      <w:rFonts w:ascii="標楷體" w:eastAsia="標楷體" w:hAnsi="標楷體" w:cs="新細明體" w:hint="eastAsia"/>
                                      <w:color w:val="000000"/>
                                      <w:kern w:val="0"/>
                                      <w:sz w:val="18"/>
                                      <w:szCs w:val="18"/>
                                    </w:rPr>
                                    <w:t>年度稽查時已查無該處，致解除列管。</w:t>
                                  </w:r>
                                </w:p>
                                <w:p w:rsidR="001812D1" w:rsidRPr="002475EE" w:rsidRDefault="001812D1" w:rsidP="00C55A9D">
                                  <w:pPr>
                                    <w:widowControl/>
                                    <w:spacing w:line="200" w:lineRule="exact"/>
                                    <w:ind w:leftChars="150" w:left="540" w:hangingChars="100" w:hanging="180"/>
                                    <w:jc w:val="both"/>
                                    <w:rPr>
                                      <w:rFonts w:ascii="標楷體" w:eastAsia="標楷體" w:hAnsi="標楷體" w:cs="新細明體"/>
                                      <w:color w:val="000000"/>
                                      <w:kern w:val="0"/>
                                    </w:rPr>
                                  </w:pPr>
                                  <w:r w:rsidRPr="00933D05">
                                    <w:rPr>
                                      <w:rFonts w:ascii="標楷體" w:eastAsia="標楷體" w:hAnsi="標楷體" w:cs="新細明體"/>
                                      <w:color w:val="000000"/>
                                      <w:kern w:val="0"/>
                                      <w:sz w:val="18"/>
                                      <w:szCs w:val="18"/>
                                    </w:rPr>
                                    <w:t>4</w:t>
                                  </w:r>
                                  <w:r w:rsidRPr="00933D05">
                                    <w:rPr>
                                      <w:rFonts w:ascii="標楷體" w:eastAsia="標楷體" w:hAnsi="標楷體" w:cs="新細明體" w:hint="eastAsia"/>
                                      <w:color w:val="000000"/>
                                      <w:kern w:val="0"/>
                                      <w:sz w:val="18"/>
                                      <w:szCs w:val="18"/>
                                    </w:rPr>
                                    <w:t>.資料來源：整理自環</w:t>
                                  </w:r>
                                  <w:r>
                                    <w:rPr>
                                      <w:rFonts w:ascii="標楷體" w:eastAsia="標楷體" w:hAnsi="標楷體" w:cs="新細明體" w:hint="eastAsia"/>
                                      <w:color w:val="000000"/>
                                      <w:kern w:val="0"/>
                                      <w:sz w:val="18"/>
                                      <w:szCs w:val="18"/>
                                    </w:rPr>
                                    <w:t>境</w:t>
                                  </w:r>
                                  <w:r w:rsidRPr="00933D05">
                                    <w:rPr>
                                      <w:rFonts w:ascii="標楷體" w:eastAsia="標楷體" w:hAnsi="標楷體" w:cs="新細明體" w:hint="eastAsia"/>
                                      <w:color w:val="000000"/>
                                      <w:kern w:val="0"/>
                                      <w:sz w:val="18"/>
                                      <w:szCs w:val="18"/>
                                    </w:rPr>
                                    <w:t>保</w:t>
                                  </w:r>
                                  <w:r>
                                    <w:rPr>
                                      <w:rFonts w:ascii="標楷體" w:eastAsia="標楷體" w:hAnsi="標楷體" w:cs="新細明體" w:hint="eastAsia"/>
                                      <w:color w:val="000000"/>
                                      <w:kern w:val="0"/>
                                      <w:sz w:val="18"/>
                                      <w:szCs w:val="18"/>
                                    </w:rPr>
                                    <w:t>護</w:t>
                                  </w:r>
                                  <w:r w:rsidRPr="00933D05">
                                    <w:rPr>
                                      <w:rFonts w:ascii="標楷體" w:eastAsia="標楷體" w:hAnsi="標楷體" w:cs="新細明體" w:hint="eastAsia"/>
                                      <w:color w:val="000000"/>
                                      <w:kern w:val="0"/>
                                      <w:sz w:val="18"/>
                                      <w:szCs w:val="18"/>
                                    </w:rPr>
                                    <w:t>局提供資料。</w:t>
                                  </w:r>
                                </w:p>
                              </w:tc>
                            </w:tr>
                            <w:tr w:rsidR="001812D1" w:rsidRPr="002475EE" w:rsidTr="008B1092">
                              <w:trPr>
                                <w:trHeight w:val="279"/>
                              </w:trPr>
                              <w:tc>
                                <w:tcPr>
                                  <w:tcW w:w="5045" w:type="dxa"/>
                                  <w:gridSpan w:val="4"/>
                                  <w:tcBorders>
                                    <w:left w:val="nil"/>
                                    <w:bottom w:val="nil"/>
                                    <w:right w:val="nil"/>
                                  </w:tcBorders>
                                  <w:shd w:val="clear" w:color="auto" w:fill="auto"/>
                                  <w:noWrap/>
                                  <w:vAlign w:val="center"/>
                                </w:tcPr>
                                <w:p w:rsidR="001812D1" w:rsidRPr="002475EE" w:rsidRDefault="001812D1" w:rsidP="00C55A9D">
                                  <w:pPr>
                                    <w:widowControl/>
                                    <w:rPr>
                                      <w:rFonts w:ascii="標楷體" w:eastAsia="標楷體" w:hAnsi="標楷體" w:cs="新細明體"/>
                                      <w:color w:val="000000"/>
                                      <w:kern w:val="0"/>
                                    </w:rPr>
                                  </w:pPr>
                                </w:p>
                              </w:tc>
                            </w:tr>
                          </w:tbl>
                          <w:p w:rsidR="001812D1" w:rsidRPr="00A026E5" w:rsidRDefault="001812D1" w:rsidP="00A026E5">
                            <w:pPr>
                              <w:rPr>
                                <w:color w:val="FFFFFF" w:themeColor="background1"/>
                                <w14:textFill>
                                  <w14:noFill/>
                                </w14:textFil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76AFF9" id="文字方塊 29" o:spid="_x0000_s1124" type="#_x0000_t202" style="position:absolute;left:0;text-align:left;margin-left:232.2pt;margin-top:74.65pt;width:261.65pt;height:334.85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" filled="f" stroked="f">
                <v:textbox>
                  <w:txbxContent>
                    <w:tbl>
                      <w:tblPr>
                        <w:tblW w:w="5045" w:type="dxa"/>
                        <w:tblLayout w:type="fixed"/>
                        <w:tblCellMar>
                          <w:left w:w="28" w:type="dxa"/>
                          <w:right w:w="28" w:type="dxa"/>
                        </w:tblCellMar>
                        <w:tblLook w:val="04A0" w:firstRow="1" w:lastRow="0" w:firstColumn="1" w:lastColumn="0" w:noHBand="0" w:noVBand="1"/>
                      </w:tblPr>
                      <w:tblGrid>
                        <w:gridCol w:w="1939"/>
                        <w:gridCol w:w="1035"/>
                        <w:gridCol w:w="1035"/>
                        <w:gridCol w:w="1036"/>
                      </w:tblGrid>
                      <w:tr w:rsidR="001812D1" w:rsidRPr="002475EE" w:rsidTr="008B1092">
                        <w:trPr>
                          <w:trHeight w:val="279"/>
                        </w:trPr>
                        <w:tc>
                          <w:tcPr>
                            <w:tcW w:w="5045" w:type="dxa"/>
                            <w:gridSpan w:val="4"/>
                            <w:tcBorders>
                              <w:top w:val="nil"/>
                              <w:left w:val="nil"/>
                              <w:bottom w:val="single" w:sz="4" w:space="0" w:color="auto"/>
                              <w:right w:val="nil"/>
                            </w:tcBorders>
                            <w:shd w:val="clear" w:color="auto" w:fill="auto"/>
                            <w:noWrap/>
                            <w:vAlign w:val="center"/>
                            <w:hideMark/>
                          </w:tcPr>
                          <w:p w:rsidR="001812D1" w:rsidRPr="00933D05" w:rsidRDefault="001812D1" w:rsidP="00C55A9D">
                            <w:pPr>
                              <w:widowControl/>
                              <w:spacing w:line="240" w:lineRule="exact"/>
                              <w:jc w:val="center"/>
                              <w:rPr>
                                <w:rFonts w:ascii="標楷體" w:eastAsia="標楷體" w:hAnsi="標楷體" w:cs="新細明體"/>
                                <w:b/>
                                <w:color w:val="000000"/>
                                <w:kern w:val="0"/>
                              </w:rPr>
                            </w:pPr>
                            <w:r w:rsidRPr="00933D05">
                              <w:rPr>
                                <w:rFonts w:ascii="標楷體" w:eastAsia="標楷體" w:hAnsi="標楷體" w:cs="新細明體" w:hint="eastAsia"/>
                                <w:b/>
                                <w:color w:val="000000"/>
                                <w:kern w:val="0"/>
                              </w:rPr>
                              <w:t>表</w:t>
                            </w:r>
                            <w:r>
                              <w:rPr>
                                <w:rFonts w:ascii="標楷體" w:eastAsia="標楷體" w:hAnsi="標楷體" w:cs="新細明體" w:hint="eastAsia"/>
                                <w:b/>
                                <w:color w:val="000000"/>
                                <w:kern w:val="0"/>
                              </w:rPr>
                              <w:t>2</w:t>
                            </w:r>
                            <w:r w:rsidRPr="00933D05">
                              <w:rPr>
                                <w:rFonts w:ascii="標楷體" w:eastAsia="標楷體" w:hAnsi="標楷體" w:cs="新細明體" w:hint="eastAsia"/>
                                <w:b/>
                                <w:color w:val="000000"/>
                                <w:kern w:val="0"/>
                              </w:rPr>
                              <w:t xml:space="preserve"> </w:t>
                            </w:r>
                            <w:r w:rsidRPr="00933D05">
                              <w:rPr>
                                <w:rFonts w:ascii="標楷體" w:eastAsia="標楷體" w:hAnsi="標楷體" w:cs="新細明體"/>
                                <w:b/>
                                <w:color w:val="000000"/>
                                <w:kern w:val="0"/>
                              </w:rPr>
                              <w:t xml:space="preserve"> </w:t>
                            </w:r>
                            <w:r w:rsidRPr="00933D05">
                              <w:rPr>
                                <w:rFonts w:ascii="標楷體" w:eastAsia="標楷體" w:hAnsi="標楷體" w:cs="新細明體" w:hint="eastAsia"/>
                                <w:b/>
                                <w:color w:val="000000"/>
                                <w:kern w:val="0"/>
                              </w:rPr>
                              <w:t>飲用水設備維護管理列管情形</w:t>
                            </w:r>
                          </w:p>
                          <w:p w:rsidR="001812D1" w:rsidRPr="00342B8C" w:rsidRDefault="001812D1" w:rsidP="008B1092">
                            <w:pPr>
                              <w:widowControl/>
                              <w:jc w:val="right"/>
                              <w:rPr>
                                <w:rFonts w:ascii="新細明體" w:hAnsi="新細明體" w:cs="新細明體"/>
                                <w:color w:val="000000"/>
                                <w:kern w:val="0"/>
                                <w:sz w:val="20"/>
                                <w:szCs w:val="20"/>
                              </w:rPr>
                            </w:pPr>
                            <w:r w:rsidRPr="00342B8C">
                              <w:rPr>
                                <w:rFonts w:ascii="標楷體" w:eastAsia="標楷體" w:hAnsi="標楷體" w:cs="新細明體" w:hint="eastAsia"/>
                                <w:color w:val="000000"/>
                                <w:kern w:val="0"/>
                                <w:sz w:val="20"/>
                                <w:szCs w:val="20"/>
                              </w:rPr>
                              <w:t xml:space="preserve"> </w:t>
                            </w:r>
                            <w:r w:rsidRPr="00342B8C">
                              <w:rPr>
                                <w:rFonts w:ascii="標楷體" w:eastAsia="標楷體" w:hAnsi="標楷體" w:cs="新細明體"/>
                                <w:color w:val="000000"/>
                                <w:kern w:val="0"/>
                                <w:sz w:val="20"/>
                                <w:szCs w:val="20"/>
                              </w:rPr>
                              <w:t xml:space="preserve">  </w:t>
                            </w:r>
                            <w:r w:rsidRPr="00342B8C">
                              <w:rPr>
                                <w:rFonts w:ascii="標楷體" w:eastAsia="標楷體" w:hAnsi="標楷體" w:cs="新細明體" w:hint="eastAsia"/>
                                <w:color w:val="000000"/>
                                <w:kern w:val="0"/>
                                <w:sz w:val="20"/>
                                <w:szCs w:val="20"/>
                              </w:rPr>
                              <w:t>單位：處</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l2br w:val="single" w:sz="4" w:space="0" w:color="auto"/>
                            </w:tcBorders>
                            <w:shd w:val="clear" w:color="auto" w:fill="auto"/>
                            <w:noWrap/>
                            <w:vAlign w:val="center"/>
                            <w:hideMark/>
                          </w:tcPr>
                          <w:p w:rsidR="001812D1" w:rsidRDefault="001812D1" w:rsidP="008B1092">
                            <w:pPr>
                              <w:widowControl/>
                              <w:spacing w:line="240" w:lineRule="exact"/>
                              <w:jc w:val="right"/>
                              <w:rPr>
                                <w:rFonts w:ascii="標楷體" w:eastAsia="標楷體" w:hAnsi="標楷體" w:cs="新細明體"/>
                                <w:bCs/>
                                <w:color w:val="000000"/>
                                <w:kern w:val="0"/>
                                <w:sz w:val="20"/>
                                <w:szCs w:val="20"/>
                              </w:rPr>
                            </w:pPr>
                            <w:r w:rsidRPr="00342B8C">
                              <w:rPr>
                                <w:rFonts w:ascii="標楷體" w:eastAsia="標楷體" w:hAnsi="標楷體" w:cs="新細明體" w:hint="eastAsia"/>
                                <w:bCs/>
                                <w:color w:val="000000"/>
                                <w:kern w:val="0"/>
                                <w:sz w:val="20"/>
                                <w:szCs w:val="20"/>
                              </w:rPr>
                              <w:t>年度</w:t>
                            </w:r>
                          </w:p>
                          <w:p w:rsidR="001812D1" w:rsidRPr="00342B8C" w:rsidRDefault="001812D1" w:rsidP="008B1092">
                            <w:pPr>
                              <w:widowControl/>
                              <w:spacing w:line="240" w:lineRule="exact"/>
                              <w:rPr>
                                <w:rFonts w:ascii="標楷體" w:eastAsia="標楷體" w:hAnsi="標楷體" w:cs="新細明體"/>
                                <w:bCs/>
                                <w:color w:val="000000"/>
                                <w:kern w:val="0"/>
                                <w:sz w:val="20"/>
                                <w:szCs w:val="20"/>
                              </w:rPr>
                            </w:pPr>
                            <w:r w:rsidRPr="00342B8C">
                              <w:rPr>
                                <w:rFonts w:ascii="標楷體" w:eastAsia="標楷體" w:hAnsi="標楷體" w:cs="新細明體" w:hint="eastAsia"/>
                                <w:bCs/>
                                <w:color w:val="000000"/>
                                <w:kern w:val="0"/>
                                <w:sz w:val="20"/>
                                <w:szCs w:val="20"/>
                              </w:rPr>
                              <w:t>場所類別</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bCs/>
                                <w:color w:val="000000"/>
                                <w:kern w:val="0"/>
                                <w:sz w:val="20"/>
                                <w:szCs w:val="20"/>
                              </w:rPr>
                            </w:pPr>
                            <w:r w:rsidRPr="00342B8C">
                              <w:rPr>
                                <w:rFonts w:ascii="標楷體" w:eastAsia="標楷體" w:hAnsi="標楷體" w:cs="新細明體" w:hint="eastAsia"/>
                                <w:bCs/>
                                <w:color w:val="000000"/>
                                <w:kern w:val="0"/>
                                <w:sz w:val="20"/>
                                <w:szCs w:val="20"/>
                              </w:rPr>
                              <w:t>109</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bCs/>
                                <w:color w:val="000000"/>
                                <w:kern w:val="0"/>
                                <w:sz w:val="20"/>
                                <w:szCs w:val="20"/>
                              </w:rPr>
                            </w:pPr>
                            <w:r w:rsidRPr="00342B8C">
                              <w:rPr>
                                <w:rFonts w:ascii="標楷體" w:eastAsia="標楷體" w:hAnsi="標楷體" w:cs="新細明體" w:hint="eastAsia"/>
                                <w:bCs/>
                                <w:color w:val="000000"/>
                                <w:kern w:val="0"/>
                                <w:sz w:val="20"/>
                                <w:szCs w:val="20"/>
                              </w:rPr>
                              <w:t>110</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bCs/>
                                <w:color w:val="000000"/>
                                <w:kern w:val="0"/>
                                <w:sz w:val="20"/>
                                <w:szCs w:val="20"/>
                              </w:rPr>
                            </w:pPr>
                            <w:r w:rsidRPr="00342B8C">
                              <w:rPr>
                                <w:rFonts w:ascii="標楷體" w:eastAsia="標楷體" w:hAnsi="標楷體" w:cs="新細明體" w:hint="eastAsia"/>
                                <w:bCs/>
                                <w:color w:val="000000"/>
                                <w:kern w:val="0"/>
                                <w:sz w:val="20"/>
                                <w:szCs w:val="20"/>
                              </w:rPr>
                              <w:t>111</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b/>
                                <w:bCs/>
                                <w:color w:val="000000"/>
                                <w:kern w:val="0"/>
                                <w:sz w:val="20"/>
                                <w:szCs w:val="20"/>
                              </w:rPr>
                            </w:pPr>
                            <w:r w:rsidRPr="00342B8C">
                              <w:rPr>
                                <w:rFonts w:ascii="標楷體" w:eastAsia="標楷體" w:hAnsi="標楷體" w:cs="新細明體" w:hint="eastAsia"/>
                                <w:b/>
                                <w:bCs/>
                                <w:color w:val="000000"/>
                                <w:kern w:val="0"/>
                                <w:sz w:val="20"/>
                                <w:szCs w:val="20"/>
                              </w:rPr>
                              <w:t>合計</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b/>
                                <w:bCs/>
                                <w:color w:val="000000"/>
                                <w:kern w:val="0"/>
                                <w:sz w:val="20"/>
                                <w:szCs w:val="20"/>
                              </w:rPr>
                            </w:pPr>
                            <w:r w:rsidRPr="00342B8C">
                              <w:rPr>
                                <w:rFonts w:ascii="標楷體" w:eastAsia="標楷體" w:hAnsi="標楷體" w:cs="新細明體" w:hint="eastAsia"/>
                                <w:b/>
                                <w:bCs/>
                                <w:color w:val="000000"/>
                                <w:kern w:val="0"/>
                                <w:sz w:val="20"/>
                                <w:szCs w:val="20"/>
                              </w:rPr>
                              <w:t>1</w:t>
                            </w:r>
                            <w:r w:rsidRPr="00342B8C">
                              <w:rPr>
                                <w:rFonts w:ascii="標楷體" w:eastAsia="標楷體" w:hAnsi="標楷體" w:cs="新細明體"/>
                                <w:b/>
                                <w:bCs/>
                                <w:color w:val="000000"/>
                                <w:kern w:val="0"/>
                                <w:sz w:val="20"/>
                                <w:szCs w:val="20"/>
                              </w:rPr>
                              <w:t>,</w:t>
                            </w:r>
                            <w:r w:rsidRPr="00342B8C">
                              <w:rPr>
                                <w:rFonts w:ascii="標楷體" w:eastAsia="標楷體" w:hAnsi="標楷體" w:cs="新細明體" w:hint="eastAsia"/>
                                <w:b/>
                                <w:bCs/>
                                <w:color w:val="000000"/>
                                <w:kern w:val="0"/>
                                <w:sz w:val="20"/>
                                <w:szCs w:val="20"/>
                              </w:rPr>
                              <w:t>937</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b/>
                                <w:bCs/>
                                <w:color w:val="000000"/>
                                <w:kern w:val="0"/>
                                <w:sz w:val="20"/>
                                <w:szCs w:val="20"/>
                              </w:rPr>
                            </w:pPr>
                            <w:r w:rsidRPr="00342B8C">
                              <w:rPr>
                                <w:rFonts w:ascii="標楷體" w:eastAsia="標楷體" w:hAnsi="標楷體" w:cs="新細明體" w:hint="eastAsia"/>
                                <w:b/>
                                <w:bCs/>
                                <w:color w:val="000000"/>
                                <w:kern w:val="0"/>
                                <w:sz w:val="20"/>
                                <w:szCs w:val="20"/>
                              </w:rPr>
                              <w:t>1</w:t>
                            </w:r>
                            <w:r w:rsidRPr="00342B8C">
                              <w:rPr>
                                <w:rFonts w:ascii="標楷體" w:eastAsia="標楷體" w:hAnsi="標楷體" w:cs="新細明體"/>
                                <w:b/>
                                <w:bCs/>
                                <w:color w:val="000000"/>
                                <w:kern w:val="0"/>
                                <w:sz w:val="20"/>
                                <w:szCs w:val="20"/>
                              </w:rPr>
                              <w:t>,</w:t>
                            </w:r>
                            <w:r w:rsidRPr="00342B8C">
                              <w:rPr>
                                <w:rFonts w:ascii="標楷體" w:eastAsia="標楷體" w:hAnsi="標楷體" w:cs="新細明體" w:hint="eastAsia"/>
                                <w:b/>
                                <w:bCs/>
                                <w:color w:val="000000"/>
                                <w:kern w:val="0"/>
                                <w:sz w:val="20"/>
                                <w:szCs w:val="20"/>
                              </w:rPr>
                              <w:t>963</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b/>
                                <w:bCs/>
                                <w:color w:val="000000"/>
                                <w:kern w:val="0"/>
                                <w:sz w:val="20"/>
                                <w:szCs w:val="20"/>
                              </w:rPr>
                            </w:pPr>
                            <w:r w:rsidRPr="00342B8C">
                              <w:rPr>
                                <w:rFonts w:ascii="標楷體" w:eastAsia="標楷體" w:hAnsi="標楷體" w:cs="新細明體" w:hint="eastAsia"/>
                                <w:b/>
                                <w:bCs/>
                                <w:color w:val="000000"/>
                                <w:kern w:val="0"/>
                                <w:sz w:val="20"/>
                                <w:szCs w:val="20"/>
                              </w:rPr>
                              <w:t>1</w:t>
                            </w:r>
                            <w:r w:rsidRPr="00342B8C">
                              <w:rPr>
                                <w:rFonts w:ascii="標楷體" w:eastAsia="標楷體" w:hAnsi="標楷體" w:cs="新細明體"/>
                                <w:b/>
                                <w:bCs/>
                                <w:color w:val="000000"/>
                                <w:kern w:val="0"/>
                                <w:sz w:val="20"/>
                                <w:szCs w:val="20"/>
                              </w:rPr>
                              <w:t>,</w:t>
                            </w:r>
                            <w:r w:rsidRPr="00342B8C">
                              <w:rPr>
                                <w:rFonts w:ascii="標楷體" w:eastAsia="標楷體" w:hAnsi="標楷體" w:cs="新細明體" w:hint="eastAsia"/>
                                <w:b/>
                                <w:bCs/>
                                <w:color w:val="000000"/>
                                <w:kern w:val="0"/>
                                <w:sz w:val="20"/>
                                <w:szCs w:val="20"/>
                              </w:rPr>
                              <w:t>957</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b/>
                                <w:bCs/>
                                <w:color w:val="000000"/>
                                <w:kern w:val="0"/>
                                <w:sz w:val="20"/>
                                <w:szCs w:val="20"/>
                              </w:rPr>
                            </w:pPr>
                            <w:r w:rsidRPr="00342B8C">
                              <w:rPr>
                                <w:rFonts w:ascii="標楷體" w:eastAsia="標楷體" w:hAnsi="標楷體" w:cs="新細明體" w:hint="eastAsia"/>
                                <w:color w:val="000000"/>
                                <w:kern w:val="0"/>
                                <w:sz w:val="20"/>
                                <w:szCs w:val="20"/>
                              </w:rPr>
                              <w:t>直飲</w:t>
                            </w:r>
                            <w:r>
                              <w:rPr>
                                <w:rFonts w:ascii="標楷體" w:eastAsia="標楷體" w:hAnsi="標楷體" w:cs="新細明體" w:hint="eastAsia"/>
                                <w:color w:val="000000"/>
                                <w:kern w:val="0"/>
                                <w:sz w:val="20"/>
                                <w:szCs w:val="20"/>
                              </w:rPr>
                              <w:t>臺</w:t>
                            </w:r>
                            <w:r w:rsidRPr="00342B8C">
                              <w:rPr>
                                <w:rFonts w:ascii="標楷體" w:eastAsia="標楷體" w:hAnsi="標楷體" w:cs="新細明體" w:hint="eastAsia"/>
                                <w:color w:val="000000"/>
                                <w:kern w:val="0"/>
                                <w:sz w:val="20"/>
                                <w:szCs w:val="20"/>
                              </w:rPr>
                              <w:t>專案</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b/>
                                <w:bCs/>
                                <w:color w:val="000000"/>
                                <w:kern w:val="0"/>
                                <w:sz w:val="20"/>
                                <w:szCs w:val="20"/>
                              </w:rPr>
                            </w:pPr>
                            <w:r w:rsidRPr="00342B8C">
                              <w:rPr>
                                <w:rFonts w:ascii="標楷體" w:eastAsia="標楷體" w:hAnsi="標楷體" w:cs="新細明體" w:hint="eastAsia"/>
                                <w:color w:val="000000"/>
                                <w:kern w:val="0"/>
                                <w:sz w:val="20"/>
                                <w:szCs w:val="20"/>
                              </w:rPr>
                              <w:t>369</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b/>
                                <w:bCs/>
                                <w:color w:val="000000"/>
                                <w:kern w:val="0"/>
                                <w:sz w:val="20"/>
                                <w:szCs w:val="20"/>
                              </w:rPr>
                            </w:pPr>
                            <w:r w:rsidRPr="00342B8C">
                              <w:rPr>
                                <w:rFonts w:ascii="標楷體" w:eastAsia="標楷體" w:hAnsi="標楷體" w:cs="新細明體" w:hint="eastAsia"/>
                                <w:color w:val="000000"/>
                                <w:kern w:val="0"/>
                                <w:sz w:val="20"/>
                                <w:szCs w:val="20"/>
                              </w:rPr>
                              <w:t>380</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b/>
                                <w:bCs/>
                                <w:color w:val="000000"/>
                                <w:kern w:val="0"/>
                                <w:sz w:val="20"/>
                                <w:szCs w:val="20"/>
                              </w:rPr>
                            </w:pPr>
                            <w:r w:rsidRPr="00342B8C">
                              <w:rPr>
                                <w:rFonts w:ascii="標楷體" w:eastAsia="標楷體" w:hAnsi="標楷體" w:cs="新細明體" w:hint="eastAsia"/>
                                <w:color w:val="000000"/>
                                <w:kern w:val="0"/>
                                <w:sz w:val="20"/>
                                <w:szCs w:val="20"/>
                              </w:rPr>
                              <w:t>392</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學校</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347</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347</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348</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文理補習班</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134</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134</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102</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非文理補習班</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53</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53</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53</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安親班</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42</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42</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42</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幼稚園</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187</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187</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187</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遊憩場所</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68</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68</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71</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社教場所</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149</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151</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153</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醫療場所</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54</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54</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55</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交通場站</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10</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14</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14</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機關</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62</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62</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68</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營業場所</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50</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57</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57</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托嬰中心</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233</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233</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233</w:t>
                            </w:r>
                          </w:p>
                        </w:tc>
                      </w:tr>
                      <w:tr w:rsidR="001812D1" w:rsidRPr="002475EE" w:rsidTr="008B1092">
                        <w:trPr>
                          <w:trHeight w:val="284"/>
                        </w:trPr>
                        <w:tc>
                          <w:tcPr>
                            <w:tcW w:w="1939" w:type="dxa"/>
                            <w:tcBorders>
                              <w:top w:val="nil"/>
                              <w:left w:val="single" w:sz="4" w:space="0" w:color="auto"/>
                              <w:bottom w:val="single" w:sz="4" w:space="0" w:color="auto"/>
                              <w:right w:val="single" w:sz="4" w:space="0" w:color="auto"/>
                            </w:tcBorders>
                            <w:shd w:val="clear" w:color="auto" w:fill="auto"/>
                            <w:noWrap/>
                            <w:vAlign w:val="center"/>
                            <w:hideMark/>
                          </w:tcPr>
                          <w:p w:rsidR="001812D1" w:rsidRPr="00342B8C" w:rsidRDefault="001812D1" w:rsidP="008B1092">
                            <w:pPr>
                              <w:widowControl/>
                              <w:spacing w:line="240" w:lineRule="exact"/>
                              <w:jc w:val="center"/>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民間運動場館</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179</w:t>
                            </w:r>
                          </w:p>
                        </w:tc>
                        <w:tc>
                          <w:tcPr>
                            <w:tcW w:w="1035"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181</w:t>
                            </w:r>
                          </w:p>
                        </w:tc>
                        <w:tc>
                          <w:tcPr>
                            <w:tcW w:w="1036" w:type="dxa"/>
                            <w:tcBorders>
                              <w:top w:val="nil"/>
                              <w:left w:val="nil"/>
                              <w:bottom w:val="single" w:sz="4" w:space="0" w:color="auto"/>
                              <w:right w:val="single" w:sz="4" w:space="0" w:color="auto"/>
                            </w:tcBorders>
                            <w:shd w:val="clear" w:color="auto" w:fill="auto"/>
                            <w:noWrap/>
                            <w:vAlign w:val="center"/>
                            <w:hideMark/>
                          </w:tcPr>
                          <w:p w:rsidR="001812D1" w:rsidRPr="00342B8C" w:rsidRDefault="001812D1" w:rsidP="007812DB">
                            <w:pPr>
                              <w:widowControl/>
                              <w:spacing w:line="240" w:lineRule="exact"/>
                              <w:ind w:rightChars="20" w:right="48"/>
                              <w:jc w:val="right"/>
                              <w:rPr>
                                <w:rFonts w:ascii="標楷體" w:eastAsia="標楷體" w:hAnsi="標楷體" w:cs="新細明體"/>
                                <w:color w:val="000000"/>
                                <w:kern w:val="0"/>
                                <w:sz w:val="20"/>
                                <w:szCs w:val="20"/>
                              </w:rPr>
                            </w:pPr>
                            <w:r w:rsidRPr="00342B8C">
                              <w:rPr>
                                <w:rFonts w:ascii="標楷體" w:eastAsia="標楷體" w:hAnsi="標楷體" w:cs="新細明體" w:hint="eastAsia"/>
                                <w:color w:val="000000"/>
                                <w:kern w:val="0"/>
                                <w:sz w:val="20"/>
                                <w:szCs w:val="20"/>
                              </w:rPr>
                              <w:t>182</w:t>
                            </w:r>
                          </w:p>
                        </w:tc>
                      </w:tr>
                      <w:tr w:rsidR="001812D1" w:rsidRPr="002475EE" w:rsidTr="008B1092">
                        <w:trPr>
                          <w:trHeight w:val="284"/>
                        </w:trPr>
                        <w:tc>
                          <w:tcPr>
                            <w:tcW w:w="5045" w:type="dxa"/>
                            <w:gridSpan w:val="4"/>
                            <w:tcBorders>
                              <w:top w:val="single" w:sz="4" w:space="0" w:color="auto"/>
                              <w:left w:val="nil"/>
                              <w:bottom w:val="nil"/>
                            </w:tcBorders>
                            <w:shd w:val="clear" w:color="auto" w:fill="auto"/>
                            <w:noWrap/>
                            <w:vAlign w:val="center"/>
                            <w:hideMark/>
                          </w:tcPr>
                          <w:p w:rsidR="001812D1" w:rsidRPr="00933D05" w:rsidRDefault="001812D1" w:rsidP="00C55A9D">
                            <w:pPr>
                              <w:widowControl/>
                              <w:spacing w:line="200" w:lineRule="exact"/>
                              <w:jc w:val="both"/>
                              <w:rPr>
                                <w:rFonts w:ascii="標楷體" w:eastAsia="標楷體" w:hAnsi="標楷體" w:cs="新細明體"/>
                                <w:color w:val="000000"/>
                                <w:kern w:val="0"/>
                                <w:sz w:val="18"/>
                                <w:szCs w:val="18"/>
                              </w:rPr>
                            </w:pPr>
                            <w:r w:rsidRPr="00933D05">
                              <w:rPr>
                                <w:rFonts w:ascii="標楷體" w:eastAsia="標楷體" w:hAnsi="標楷體" w:cs="新細明體" w:hint="eastAsia"/>
                                <w:color w:val="000000"/>
                                <w:kern w:val="0"/>
                                <w:sz w:val="18"/>
                                <w:szCs w:val="18"/>
                              </w:rPr>
                              <w:t>註：1.111年度數據統計至8月底止。</w:t>
                            </w:r>
                          </w:p>
                          <w:p w:rsidR="001812D1" w:rsidRPr="00933D05" w:rsidRDefault="001812D1" w:rsidP="00C55A9D">
                            <w:pPr>
                              <w:widowControl/>
                              <w:spacing w:line="200" w:lineRule="exact"/>
                              <w:ind w:leftChars="150" w:left="540" w:hangingChars="100" w:hanging="180"/>
                              <w:jc w:val="both"/>
                              <w:rPr>
                                <w:rFonts w:ascii="標楷體" w:eastAsia="標楷體" w:hAnsi="標楷體" w:cs="新細明體"/>
                                <w:color w:val="000000"/>
                                <w:kern w:val="0"/>
                                <w:sz w:val="18"/>
                                <w:szCs w:val="18"/>
                              </w:rPr>
                            </w:pPr>
                            <w:r w:rsidRPr="00933D05">
                              <w:rPr>
                                <w:rFonts w:ascii="標楷體" w:eastAsia="標楷體" w:hAnsi="標楷體" w:cs="新細明體" w:hint="eastAsia"/>
                                <w:color w:val="000000"/>
                                <w:kern w:val="0"/>
                                <w:sz w:val="18"/>
                                <w:szCs w:val="18"/>
                              </w:rPr>
                              <w:t>2.直飲</w:t>
                            </w:r>
                            <w:r>
                              <w:rPr>
                                <w:rFonts w:ascii="標楷體" w:eastAsia="標楷體" w:hAnsi="標楷體" w:cs="新細明體" w:hint="eastAsia"/>
                                <w:color w:val="000000"/>
                                <w:kern w:val="0"/>
                                <w:sz w:val="18"/>
                                <w:szCs w:val="18"/>
                              </w:rPr>
                              <w:t>臺</w:t>
                            </w:r>
                            <w:r w:rsidRPr="00933D05">
                              <w:rPr>
                                <w:rFonts w:ascii="標楷體" w:eastAsia="標楷體" w:hAnsi="標楷體" w:cs="新細明體" w:hint="eastAsia"/>
                                <w:color w:val="000000"/>
                                <w:kern w:val="0"/>
                                <w:sz w:val="18"/>
                                <w:szCs w:val="18"/>
                              </w:rPr>
                              <w:t>專案主要場址為捷運站及公園等處。</w:t>
                            </w:r>
                          </w:p>
                          <w:p w:rsidR="001812D1" w:rsidRPr="00933D05" w:rsidRDefault="001812D1" w:rsidP="00C55A9D">
                            <w:pPr>
                              <w:widowControl/>
                              <w:spacing w:line="200" w:lineRule="exact"/>
                              <w:ind w:leftChars="150" w:left="540" w:hangingChars="100" w:hanging="180"/>
                              <w:jc w:val="both"/>
                              <w:rPr>
                                <w:rFonts w:ascii="標楷體" w:eastAsia="標楷體" w:hAnsi="標楷體" w:cs="新細明體"/>
                                <w:color w:val="000000"/>
                                <w:kern w:val="0"/>
                                <w:sz w:val="18"/>
                                <w:szCs w:val="18"/>
                              </w:rPr>
                            </w:pPr>
                            <w:r w:rsidRPr="00933D05">
                              <w:rPr>
                                <w:rFonts w:ascii="標楷體" w:eastAsia="標楷體" w:hAnsi="標楷體" w:cs="新細明體" w:hint="eastAsia"/>
                                <w:color w:val="000000"/>
                                <w:kern w:val="0"/>
                                <w:sz w:val="18"/>
                                <w:szCs w:val="18"/>
                              </w:rPr>
                              <w:t>3</w:t>
                            </w:r>
                            <w:r w:rsidRPr="00933D05">
                              <w:rPr>
                                <w:rFonts w:ascii="標楷體" w:eastAsia="標楷體" w:hAnsi="標楷體" w:cs="新細明體"/>
                                <w:color w:val="000000"/>
                                <w:kern w:val="0"/>
                                <w:sz w:val="18"/>
                                <w:szCs w:val="18"/>
                              </w:rPr>
                              <w:t>.</w:t>
                            </w:r>
                            <w:r w:rsidRPr="00933D05">
                              <w:rPr>
                                <w:rFonts w:ascii="標楷體" w:eastAsia="標楷體" w:hAnsi="標楷體" w:cs="新細明體" w:hint="eastAsia"/>
                                <w:color w:val="000000"/>
                                <w:kern w:val="0"/>
                                <w:sz w:val="18"/>
                                <w:szCs w:val="18"/>
                              </w:rPr>
                              <w:t>文理補習班列管數減少，主要係1</w:t>
                            </w:r>
                            <w:r w:rsidRPr="00933D05">
                              <w:rPr>
                                <w:rFonts w:ascii="標楷體" w:eastAsia="標楷體" w:hAnsi="標楷體" w:cs="新細明體"/>
                                <w:color w:val="000000"/>
                                <w:kern w:val="0"/>
                                <w:sz w:val="18"/>
                                <w:szCs w:val="18"/>
                              </w:rPr>
                              <w:t>10</w:t>
                            </w:r>
                            <w:r w:rsidRPr="00933D05">
                              <w:rPr>
                                <w:rFonts w:ascii="標楷體" w:eastAsia="標楷體" w:hAnsi="標楷體" w:cs="新細明體" w:hint="eastAsia"/>
                                <w:color w:val="000000"/>
                                <w:kern w:val="0"/>
                                <w:sz w:val="18"/>
                                <w:szCs w:val="18"/>
                              </w:rPr>
                              <w:t>年度稽查時已查無該處，致解除列管。</w:t>
                            </w:r>
                          </w:p>
                          <w:p w:rsidR="001812D1" w:rsidRPr="002475EE" w:rsidRDefault="001812D1" w:rsidP="00C55A9D">
                            <w:pPr>
                              <w:widowControl/>
                              <w:spacing w:line="200" w:lineRule="exact"/>
                              <w:ind w:leftChars="150" w:left="540" w:hangingChars="100" w:hanging="180"/>
                              <w:jc w:val="both"/>
                              <w:rPr>
                                <w:rFonts w:ascii="標楷體" w:eastAsia="標楷體" w:hAnsi="標楷體" w:cs="新細明體"/>
                                <w:color w:val="000000"/>
                                <w:kern w:val="0"/>
                              </w:rPr>
                            </w:pPr>
                            <w:r w:rsidRPr="00933D05">
                              <w:rPr>
                                <w:rFonts w:ascii="標楷體" w:eastAsia="標楷體" w:hAnsi="標楷體" w:cs="新細明體"/>
                                <w:color w:val="000000"/>
                                <w:kern w:val="0"/>
                                <w:sz w:val="18"/>
                                <w:szCs w:val="18"/>
                              </w:rPr>
                              <w:t>4</w:t>
                            </w:r>
                            <w:r w:rsidRPr="00933D05">
                              <w:rPr>
                                <w:rFonts w:ascii="標楷體" w:eastAsia="標楷體" w:hAnsi="標楷體" w:cs="新細明體" w:hint="eastAsia"/>
                                <w:color w:val="000000"/>
                                <w:kern w:val="0"/>
                                <w:sz w:val="18"/>
                                <w:szCs w:val="18"/>
                              </w:rPr>
                              <w:t>.資料來源：整理自環</w:t>
                            </w:r>
                            <w:r>
                              <w:rPr>
                                <w:rFonts w:ascii="標楷體" w:eastAsia="標楷體" w:hAnsi="標楷體" w:cs="新細明體" w:hint="eastAsia"/>
                                <w:color w:val="000000"/>
                                <w:kern w:val="0"/>
                                <w:sz w:val="18"/>
                                <w:szCs w:val="18"/>
                              </w:rPr>
                              <w:t>境</w:t>
                            </w:r>
                            <w:r w:rsidRPr="00933D05">
                              <w:rPr>
                                <w:rFonts w:ascii="標楷體" w:eastAsia="標楷體" w:hAnsi="標楷體" w:cs="新細明體" w:hint="eastAsia"/>
                                <w:color w:val="000000"/>
                                <w:kern w:val="0"/>
                                <w:sz w:val="18"/>
                                <w:szCs w:val="18"/>
                              </w:rPr>
                              <w:t>保</w:t>
                            </w:r>
                            <w:r>
                              <w:rPr>
                                <w:rFonts w:ascii="標楷體" w:eastAsia="標楷體" w:hAnsi="標楷體" w:cs="新細明體" w:hint="eastAsia"/>
                                <w:color w:val="000000"/>
                                <w:kern w:val="0"/>
                                <w:sz w:val="18"/>
                                <w:szCs w:val="18"/>
                              </w:rPr>
                              <w:t>護</w:t>
                            </w:r>
                            <w:r w:rsidRPr="00933D05">
                              <w:rPr>
                                <w:rFonts w:ascii="標楷體" w:eastAsia="標楷體" w:hAnsi="標楷體" w:cs="新細明體" w:hint="eastAsia"/>
                                <w:color w:val="000000"/>
                                <w:kern w:val="0"/>
                                <w:sz w:val="18"/>
                                <w:szCs w:val="18"/>
                              </w:rPr>
                              <w:t>局提供資料。</w:t>
                            </w:r>
                          </w:p>
                        </w:tc>
                      </w:tr>
                      <w:tr w:rsidR="001812D1" w:rsidRPr="002475EE" w:rsidTr="008B1092">
                        <w:trPr>
                          <w:trHeight w:val="279"/>
                        </w:trPr>
                        <w:tc>
                          <w:tcPr>
                            <w:tcW w:w="5045" w:type="dxa"/>
                            <w:gridSpan w:val="4"/>
                            <w:tcBorders>
                              <w:left w:val="nil"/>
                              <w:bottom w:val="nil"/>
                              <w:right w:val="nil"/>
                            </w:tcBorders>
                            <w:shd w:val="clear" w:color="auto" w:fill="auto"/>
                            <w:noWrap/>
                            <w:vAlign w:val="center"/>
                          </w:tcPr>
                          <w:p w:rsidR="001812D1" w:rsidRPr="002475EE" w:rsidRDefault="001812D1" w:rsidP="00C55A9D">
                            <w:pPr>
                              <w:widowControl/>
                              <w:rPr>
                                <w:rFonts w:ascii="標楷體" w:eastAsia="標楷體" w:hAnsi="標楷體" w:cs="新細明體"/>
                                <w:color w:val="000000"/>
                                <w:kern w:val="0"/>
                              </w:rPr>
                            </w:pPr>
                          </w:p>
                        </w:tc>
                      </w:tr>
                    </w:tbl>
                    <w:p w:rsidR="001812D1" w:rsidRPr="00A026E5" w:rsidRDefault="001812D1" w:rsidP="00A026E5">
                      <w:pPr>
                        <w:rPr>
                          <w:color w:val="FFFFFF" w:themeColor="background1"/>
                          <w14:textFill>
                            <w14:noFill/>
                          </w14:textFill>
                        </w:rPr>
                      </w:pPr>
                    </w:p>
                  </w:txbxContent>
                </v:textbox>
                <w10:wrap type="square" anchorx="margin"/>
              </v:shape>
            </w:pict>
          </mc:Fallback>
        </mc:AlternateContent>
      </w:r>
      <w:r w:rsidR="00A026E5" w:rsidRPr="00A026E5">
        <w:rPr>
          <w:rFonts w:ascii="標楷體" w:eastAsia="標楷體" w:hAnsi="標楷體" w:cs="Times New Roman" w:hint="eastAsia"/>
          <w:b/>
          <w:bCs/>
          <w:szCs w:val="24"/>
        </w:rPr>
        <w:t>1.飲用水設備維護管理情形已列為稽查範疇，惟未能全面掌握公私場所設立飲用水設備情形，且部分場所之列管家數較低，允宜積極清查，以維護民眾用水安全：</w:t>
      </w:r>
      <w:r w:rsidR="00A026E5" w:rsidRPr="00A026E5">
        <w:rPr>
          <w:rFonts w:ascii="標楷體" w:eastAsia="標楷體" w:hAnsi="標楷體" w:cs="Times New Roman" w:hint="eastAsia"/>
          <w:bCs/>
          <w:szCs w:val="24"/>
        </w:rPr>
        <w:t>依飲用水管理條例第12</w:t>
      </w:r>
    </w:p>
    <w:p w:rsidR="00A026E5" w:rsidRPr="00A026E5" w:rsidRDefault="00A026E5" w:rsidP="001E3200">
      <w:pPr>
        <w:overflowPunct w:val="0"/>
        <w:spacing w:line="470" w:lineRule="exact"/>
        <w:jc w:val="both"/>
        <w:rPr>
          <w:rFonts w:ascii="標楷體" w:eastAsia="標楷體" w:hAnsi="標楷體" w:cs="Times New Roman"/>
          <w:b/>
          <w:bCs/>
          <w:szCs w:val="24"/>
        </w:rPr>
      </w:pPr>
      <w:r w:rsidRPr="00A026E5">
        <w:rPr>
          <w:rFonts w:ascii="標楷體" w:eastAsia="標楷體" w:hAnsi="標楷體" w:cs="Times New Roman" w:hint="eastAsia"/>
          <w:bCs/>
          <w:szCs w:val="24"/>
        </w:rPr>
        <w:t>條第1項前段規定，公私場所設置供公眾飲用之連續供水固定設備者，應依規定採樣、檢驗水質狀況，並作成紀錄揭示、備查；同條例第15條規定，各級主管機關得派員進入公私場所，檢查飲用水水質、連續供水固定設備等。按環保局每年針對轄內供公眾使用之連續供水固定設備（下稱飲用水設備）維護管理情形進行稽查及辦理飲用水水質採樣抽驗作業，並就以往重點稽查建立列管名單。經查環保局109至111年度（截至8月底止），分別列管1,937處、1,963處及1,957處公私場所，包含各級機關學校、補習班、醫療場所及交通站場等14種場所，111年度列管處數較109年度增加20處，主要係增加列管各公私場所之直飲</w:t>
      </w:r>
      <w:r w:rsidR="00BE7236">
        <w:rPr>
          <w:rFonts w:ascii="標楷體" w:eastAsia="標楷體" w:hAnsi="標楷體" w:cs="Times New Roman" w:hint="eastAsia"/>
          <w:bCs/>
          <w:szCs w:val="24"/>
        </w:rPr>
        <w:t>臺</w:t>
      </w:r>
      <w:r w:rsidRPr="00A026E5">
        <w:rPr>
          <w:rFonts w:ascii="標楷體" w:eastAsia="標楷體" w:hAnsi="標楷體" w:cs="Times New Roman" w:hint="eastAsia"/>
          <w:bCs/>
          <w:szCs w:val="24"/>
        </w:rPr>
        <w:t>（包含</w:t>
      </w:r>
      <w:r w:rsidRPr="00A026E5">
        <w:rPr>
          <w:rFonts w:ascii="標楷體" w:eastAsia="標楷體" w:hAnsi="標楷體" w:cs="Times New Roman" w:hint="eastAsia"/>
          <w:bCs/>
          <w:szCs w:val="24"/>
        </w:rPr>
        <w:lastRenderedPageBreak/>
        <w:t>公園、公家機關等處），其餘場所僅分別增加列管1處至7處不等，其中非文理補習班、安親班、幼稚園及托嬰中心等場所列管處數近</w:t>
      </w:r>
      <w:r w:rsidRPr="00C55A9D">
        <w:rPr>
          <w:rFonts w:ascii="標楷體" w:eastAsia="標楷體" w:hAnsi="標楷體" w:cs="Times New Roman" w:hint="eastAsia"/>
          <w:bCs/>
          <w:spacing w:val="-2"/>
          <w:szCs w:val="24"/>
        </w:rPr>
        <w:t>3年度皆未有增減（表2）。</w:t>
      </w:r>
      <w:r w:rsidRPr="00A026E5">
        <w:rPr>
          <w:rFonts w:ascii="標楷體" w:eastAsia="標楷體" w:hAnsi="標楷體" w:cs="Times New Roman" w:hint="eastAsia"/>
          <w:bCs/>
          <w:szCs w:val="24"/>
        </w:rPr>
        <w:t>經抽核環保局列管補習班情形，111年度計列管155家補習班（包含文理及非文理）業者，惟截至111年8月底止，環保局列管設有飲用水設備之補習班業者僅占已立案補習班2,556家業者之6.06％，列管家數較低，顯示尚未能全面掌握轄內補習班之設立飲用水設備情形，經函請檢討改進。據復：業向臺北市政府教育局取得截至112年1月13日止已立案之2,597間補習班（包含文理及非文理）資料，於112年5月完成其飲用水設備裝設情形之調查，並新增至列管名單，後續將持續分批調查其他民間重點場所設置情形，新增列管場所。</w:t>
      </w:r>
    </w:p>
    <w:p w:rsidR="00A026E5" w:rsidRPr="00A026E5" w:rsidRDefault="00A026E5" w:rsidP="001E3200">
      <w:pPr>
        <w:overflowPunct w:val="0"/>
        <w:spacing w:beforeLines="30" w:before="108" w:line="460" w:lineRule="exact"/>
        <w:ind w:firstLineChars="200" w:firstLine="480"/>
        <w:jc w:val="both"/>
        <w:rPr>
          <w:rFonts w:ascii="標楷體" w:eastAsia="標楷體" w:hAnsi="標楷體" w:cs="Times New Roman"/>
          <w:bCs/>
          <w:szCs w:val="24"/>
        </w:rPr>
      </w:pPr>
      <w:r w:rsidRPr="00A026E5">
        <w:rPr>
          <w:rFonts w:ascii="標楷體" w:eastAsia="標楷體" w:hAnsi="標楷體" w:cs="Times New Roman" w:hint="eastAsia"/>
          <w:b/>
          <w:bCs/>
          <w:szCs w:val="24"/>
        </w:rPr>
        <w:t>2.為確保公私場所飲用水設備之水質，執行設備維護管理及水質稽查，惟稽查量能集中於少數類型場所，為期提升稽查對象涵蓋率，允宜研謀改善：</w:t>
      </w:r>
      <w:r w:rsidRPr="00A026E5">
        <w:rPr>
          <w:rFonts w:ascii="標楷體" w:eastAsia="標楷體" w:hAnsi="標楷體" w:cs="Times New Roman" w:hint="eastAsia"/>
          <w:bCs/>
          <w:szCs w:val="24"/>
        </w:rPr>
        <w:t>依環保署111年飲用水管理重點稽查管制計畫肆、二、（六）飲用水設備維護管理及水質稽查管制3.（3）及（4）列載：「加強稽查民間運動場館、托嬰中心、各級學校、幼兒園、托兒所、幼稚園、安親班、補習班、專供學生租賃之建物、各大醫療院所、文教場所、交通場站、風景遊樂區及大型事業單位等公私場所設置之連續供水固定設備之維護管理……；各直轄市、縣（市）環保機關每月執行飲用水設備稽查最少件數原則如下：……B.臺北市政府環境保護局：30處公私場所，其中水質抽驗20處公私場所。」經查環保局為確保公私場所設置飲用水設備之水質，每年均對公私場所供公眾飲用之飲用水設備進行稽查，109至111年度（截至8月底止）分別稽查695次、800次及506次，水質採樣抽驗分別為458次、495次及284次，惟近7成稽查場所為直飲</w:t>
      </w:r>
      <w:r w:rsidR="007B00F7">
        <w:rPr>
          <w:rFonts w:ascii="標楷體" w:eastAsia="標楷體" w:hAnsi="標楷體" w:cs="Times New Roman" w:hint="eastAsia"/>
          <w:bCs/>
          <w:szCs w:val="24"/>
        </w:rPr>
        <w:t>臺</w:t>
      </w:r>
      <w:r w:rsidRPr="00A026E5">
        <w:rPr>
          <w:rFonts w:ascii="標楷體" w:eastAsia="標楷體" w:hAnsi="標楷體" w:cs="Times New Roman" w:hint="eastAsia"/>
          <w:bCs/>
          <w:szCs w:val="24"/>
        </w:rPr>
        <w:t>（主要場址為捷運站及公園等處）、各級學校及社教場所，至未辦理稽查之場所109年度計有文理補習班、非文理補習班、安親班及醫療場所等4種場所，110年度計有非文理補習班、安親班、幼稚園及托嬰中心等4種場所，111年度計有學校、安親班、幼稚園、醫療場所、托嬰中心及民間運動場館等6種場所，且109至111年度幼稚園、醫療場所、民間運動場館等類別之稽查次數分別為3次、2次及23次，稽查比率僅介於0.10％至1.15％（表3），稽查量能顯集中於少數類型場所，且未曾針對前揭管制計畫列載應加強稽查之安親班或專供學生租賃之建物等辦理查核；復查109至111年間計有223處場所，連續3年重</w:t>
      </w:r>
      <w:r w:rsidR="00C46136">
        <w:rPr>
          <w:rFonts w:ascii="標楷體" w:eastAsia="標楷體" w:hAnsi="標楷體" w:cs="Times New Roman" w:hint="eastAsia"/>
          <w:bCs/>
          <w:szCs w:val="24"/>
        </w:rPr>
        <w:t>複</w:t>
      </w:r>
      <w:r w:rsidRPr="00A026E5">
        <w:rPr>
          <w:rFonts w:ascii="標楷體" w:eastAsia="標楷體" w:hAnsi="標楷體" w:cs="Times New Roman" w:hint="eastAsia"/>
          <w:bCs/>
          <w:szCs w:val="24"/>
        </w:rPr>
        <w:t>進行稽查且均無違規紀錄，顯示部分稽查量能集中於相同且檢驗合格之場所，致稽查對象涵蓋率有限，經函請檢討改進。據復：112年將依據環保署所列管應加強稽查14類公私場所，規劃稽查重點對象及篩選原則，並將3年內未有稽查紀錄者、曾有違規情形者、環保署列為年度重點稽查對象者及重大新聞輿情關切場所，列為優先稽查對象；另112年已規劃抽查新增列管場所167處，較111年增加8.5％，後續將持續依量能滾動提升抽查比率。</w:t>
      </w:r>
    </w:p>
    <w:p w:rsidR="00A026E5" w:rsidRPr="00A026E5" w:rsidRDefault="00A026E5" w:rsidP="00F82194">
      <w:pPr>
        <w:spacing w:beforeLines="50" w:before="180" w:line="460" w:lineRule="exact"/>
        <w:jc w:val="both"/>
        <w:rPr>
          <w:rFonts w:ascii="標楷體" w:eastAsia="標楷體" w:hAnsi="標楷體" w:cs="Times New Roman"/>
          <w:b/>
          <w:sz w:val="32"/>
          <w:szCs w:val="32"/>
        </w:rPr>
      </w:pPr>
      <w:r w:rsidRPr="00A026E5">
        <w:rPr>
          <w:rFonts w:ascii="標楷體" w:eastAsia="標楷體" w:hAnsi="標楷體" w:cs="Times New Roman"/>
          <w:b/>
          <w:noProof/>
          <w:sz w:val="32"/>
          <w:szCs w:val="32"/>
        </w:rPr>
        <w:lastRenderedPageBreak/>
        <mc:AlternateContent>
          <mc:Choice Requires="wps">
            <w:drawing>
              <wp:anchor distT="45720" distB="45720" distL="114300" distR="114300" simplePos="0" relativeHeight="251658240" behindDoc="0" locked="0" layoutInCell="1" allowOverlap="1" wp14:anchorId="62B3D804" wp14:editId="2872F94E">
                <wp:simplePos x="0" y="0"/>
                <wp:positionH relativeFrom="margin">
                  <wp:posOffset>-33020</wp:posOffset>
                </wp:positionH>
                <wp:positionV relativeFrom="paragraph">
                  <wp:posOffset>96520</wp:posOffset>
                </wp:positionV>
                <wp:extent cx="6311900" cy="4248150"/>
                <wp:effectExtent l="0" t="0" r="0" b="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1900" cy="4248150"/>
                        </a:xfrm>
                        <a:prstGeom prst="rect">
                          <a:avLst/>
                        </a:prstGeom>
                        <a:noFill/>
                        <a:ln w="9525">
                          <a:noFill/>
                          <a:miter lim="800000"/>
                          <a:headEnd/>
                          <a:tailEnd/>
                        </a:ln>
                      </wps:spPr>
                      <wps:txbx>
                        <w:txbxContent>
                          <w:tbl>
                            <w:tblPr>
                              <w:tblW w:w="9852" w:type="dxa"/>
                              <w:tblInd w:w="-142" w:type="dxa"/>
                              <w:tblLayout w:type="fixed"/>
                              <w:tblCellMar>
                                <w:left w:w="28" w:type="dxa"/>
                                <w:right w:w="28" w:type="dxa"/>
                              </w:tblCellMar>
                              <w:tblLook w:val="04A0" w:firstRow="1" w:lastRow="0" w:firstColumn="1" w:lastColumn="0" w:noHBand="0" w:noVBand="1"/>
                            </w:tblPr>
                            <w:tblGrid>
                              <w:gridCol w:w="1803"/>
                              <w:gridCol w:w="901"/>
                              <w:gridCol w:w="1070"/>
                              <w:gridCol w:w="872"/>
                              <w:gridCol w:w="1097"/>
                              <w:gridCol w:w="981"/>
                              <w:gridCol w:w="1151"/>
                              <w:gridCol w:w="927"/>
                              <w:gridCol w:w="1050"/>
                            </w:tblGrid>
                            <w:tr w:rsidR="001812D1" w:rsidRPr="00356770" w:rsidTr="008B1092">
                              <w:trPr>
                                <w:trHeight w:val="300"/>
                              </w:trPr>
                              <w:tc>
                                <w:tcPr>
                                  <w:tcW w:w="9852" w:type="dxa"/>
                                  <w:gridSpan w:val="9"/>
                                  <w:tcBorders>
                                    <w:top w:val="nil"/>
                                    <w:bottom w:val="single" w:sz="4" w:space="0" w:color="auto"/>
                                  </w:tcBorders>
                                </w:tcPr>
                                <w:p w:rsidR="001812D1" w:rsidRPr="00342B8C" w:rsidRDefault="001812D1" w:rsidP="008B1092">
                                  <w:pPr>
                                    <w:spacing w:line="240" w:lineRule="exact"/>
                                    <w:jc w:val="center"/>
                                    <w:rPr>
                                      <w:rFonts w:ascii="標楷體" w:eastAsia="標楷體" w:hAnsi="標楷體" w:cs="新細明體"/>
                                      <w:b/>
                                      <w:color w:val="000000"/>
                                      <w:kern w:val="0"/>
                                    </w:rPr>
                                  </w:pPr>
                                  <w:r w:rsidRPr="00342B8C">
                                    <w:rPr>
                                      <w:rFonts w:ascii="標楷體" w:eastAsia="標楷體" w:hAnsi="標楷體" w:cs="新細明體" w:hint="eastAsia"/>
                                      <w:b/>
                                      <w:color w:val="000000"/>
                                      <w:kern w:val="0"/>
                                    </w:rPr>
                                    <w:t>表</w:t>
                                  </w:r>
                                  <w:r>
                                    <w:rPr>
                                      <w:rFonts w:ascii="標楷體" w:eastAsia="標楷體" w:hAnsi="標楷體" w:cs="新細明體" w:hint="eastAsia"/>
                                      <w:b/>
                                      <w:color w:val="000000"/>
                                      <w:kern w:val="0"/>
                                    </w:rPr>
                                    <w:t>3</w:t>
                                  </w:r>
                                  <w:r w:rsidRPr="00342B8C">
                                    <w:rPr>
                                      <w:rFonts w:ascii="標楷體" w:eastAsia="標楷體" w:hAnsi="標楷體" w:cs="新細明體"/>
                                      <w:b/>
                                      <w:color w:val="000000"/>
                                      <w:kern w:val="0"/>
                                    </w:rPr>
                                    <w:t xml:space="preserve">  </w:t>
                                  </w:r>
                                  <w:r w:rsidRPr="00342B8C">
                                    <w:rPr>
                                      <w:rFonts w:ascii="標楷體" w:eastAsia="標楷體" w:hAnsi="標楷體" w:cs="新細明體" w:hint="eastAsia"/>
                                      <w:b/>
                                      <w:color w:val="000000"/>
                                      <w:kern w:val="0"/>
                                    </w:rPr>
                                    <w:t>飲用水設備</w:t>
                                  </w:r>
                                  <w:r w:rsidRPr="00342B8C">
                                    <w:rPr>
                                      <w:rFonts w:ascii="標楷體" w:eastAsia="標楷體" w:hAnsi="標楷體" w:cs="新細明體"/>
                                      <w:b/>
                                      <w:color w:val="000000"/>
                                      <w:kern w:val="0"/>
                                    </w:rPr>
                                    <w:t>維護管理及水質抽驗稽查情形</w:t>
                                  </w:r>
                                </w:p>
                                <w:p w:rsidR="001812D1" w:rsidRPr="007E7F6C" w:rsidRDefault="001812D1" w:rsidP="008B1092">
                                  <w:pPr>
                                    <w:spacing w:line="240" w:lineRule="exact"/>
                                    <w:jc w:val="right"/>
                                    <w:rPr>
                                      <w:rFonts w:ascii="標楷體" w:eastAsia="標楷體" w:hAnsi="標楷體" w:cs="新細明體"/>
                                      <w:bCs/>
                                      <w:color w:val="000000"/>
                                      <w:kern w:val="0"/>
                                      <w:sz w:val="20"/>
                                    </w:rPr>
                                  </w:pPr>
                                  <w:r w:rsidRPr="007E7F6C">
                                    <w:rPr>
                                      <w:rFonts w:ascii="標楷體" w:eastAsia="標楷體" w:hAnsi="標楷體" w:cs="新細明體" w:hint="eastAsia"/>
                                      <w:color w:val="000000"/>
                                      <w:kern w:val="0"/>
                                      <w:sz w:val="20"/>
                                    </w:rPr>
                                    <w:t>單位：次、</w:t>
                                  </w:r>
                                  <w:r w:rsidRPr="007E7F6C">
                                    <w:rPr>
                                      <w:rFonts w:ascii="標楷體" w:eastAsia="標楷體" w:hAnsi="標楷體" w:cs="新細明體"/>
                                      <w:color w:val="000000"/>
                                      <w:kern w:val="0"/>
                                      <w:sz w:val="20"/>
                                    </w:rPr>
                                    <w:t>％</w:t>
                                  </w:r>
                                </w:p>
                              </w:tc>
                            </w:tr>
                            <w:tr w:rsidR="001812D1" w:rsidRPr="00356770" w:rsidTr="008B1092">
                              <w:trPr>
                                <w:trHeight w:val="290"/>
                              </w:trPr>
                              <w:tc>
                                <w:tcPr>
                                  <w:tcW w:w="1803" w:type="dxa"/>
                                  <w:vMerge w:val="restart"/>
                                  <w:tcBorders>
                                    <w:top w:val="nil"/>
                                    <w:left w:val="single" w:sz="4" w:space="0" w:color="auto"/>
                                    <w:right w:val="single" w:sz="4" w:space="0" w:color="auto"/>
                                    <w:tl2br w:val="single" w:sz="4" w:space="0" w:color="auto"/>
                                  </w:tcBorders>
                                  <w:shd w:val="clear" w:color="auto" w:fill="auto"/>
                                  <w:noWrap/>
                                  <w:vAlign w:val="center"/>
                                  <w:hideMark/>
                                </w:tcPr>
                                <w:p w:rsidR="001812D1" w:rsidRDefault="001812D1" w:rsidP="008B1092">
                                  <w:pPr>
                                    <w:widowControl/>
                                    <w:spacing w:line="240" w:lineRule="exact"/>
                                    <w:ind w:firstLineChars="300" w:firstLine="600"/>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年度</w:t>
                                  </w:r>
                                </w:p>
                                <w:p w:rsidR="001812D1" w:rsidRPr="00933D05" w:rsidRDefault="001812D1" w:rsidP="008B1092">
                                  <w:pPr>
                                    <w:widowControl/>
                                    <w:spacing w:line="240" w:lineRule="exact"/>
                                    <w:ind w:firstLineChars="300" w:firstLine="600"/>
                                    <w:jc w:val="center"/>
                                    <w:rPr>
                                      <w:rFonts w:ascii="標楷體" w:eastAsia="標楷體" w:hAnsi="標楷體" w:cs="新細明體"/>
                                      <w:bCs/>
                                      <w:color w:val="000000"/>
                                      <w:kern w:val="0"/>
                                      <w:sz w:val="20"/>
                                      <w:szCs w:val="20"/>
                                    </w:rPr>
                                  </w:pPr>
                                </w:p>
                                <w:p w:rsidR="001812D1" w:rsidRPr="00933D05" w:rsidRDefault="001812D1" w:rsidP="008B1092">
                                  <w:pPr>
                                    <w:spacing w:line="240" w:lineRule="exact"/>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場所類別</w:t>
                                  </w:r>
                                </w:p>
                              </w:tc>
                              <w:tc>
                                <w:tcPr>
                                  <w:tcW w:w="1971" w:type="dxa"/>
                                  <w:gridSpan w:val="2"/>
                                  <w:tcBorders>
                                    <w:top w:val="single" w:sz="4" w:space="0" w:color="auto"/>
                                    <w:left w:val="nil"/>
                                    <w:bottom w:val="single" w:sz="4" w:space="0" w:color="auto"/>
                                    <w:right w:val="single" w:sz="4" w:space="0" w:color="auto"/>
                                  </w:tcBorders>
                                  <w:vAlign w:val="center"/>
                                </w:tcPr>
                                <w:p w:rsidR="001812D1" w:rsidRPr="00933D05" w:rsidRDefault="001812D1" w:rsidP="008B1092">
                                  <w:pPr>
                                    <w:spacing w:line="240" w:lineRule="exact"/>
                                    <w:jc w:val="center"/>
                                    <w:rPr>
                                      <w:rFonts w:ascii="標楷體" w:eastAsia="標楷體" w:hAnsi="標楷體" w:cs="新細明體"/>
                                      <w:b/>
                                      <w:bCs/>
                                      <w:color w:val="000000"/>
                                      <w:kern w:val="0"/>
                                      <w:sz w:val="20"/>
                                      <w:szCs w:val="20"/>
                                    </w:rPr>
                                  </w:pPr>
                                  <w:r w:rsidRPr="00933D05">
                                    <w:rPr>
                                      <w:rFonts w:ascii="標楷體" w:eastAsia="標楷體" w:hAnsi="標楷體" w:cs="新細明體" w:hint="eastAsia"/>
                                      <w:b/>
                                      <w:bCs/>
                                      <w:color w:val="000000"/>
                                      <w:kern w:val="0"/>
                                      <w:sz w:val="20"/>
                                      <w:szCs w:val="20"/>
                                    </w:rPr>
                                    <w:t>合計</w:t>
                                  </w:r>
                                </w:p>
                              </w:tc>
                              <w:tc>
                                <w:tcPr>
                                  <w:tcW w:w="1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812D1" w:rsidRPr="00933D05" w:rsidRDefault="001812D1" w:rsidP="008B1092">
                                  <w:pPr>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109</w:t>
                                  </w:r>
                                </w:p>
                              </w:tc>
                              <w:tc>
                                <w:tcPr>
                                  <w:tcW w:w="2132" w:type="dxa"/>
                                  <w:gridSpan w:val="2"/>
                                  <w:tcBorders>
                                    <w:top w:val="single" w:sz="4" w:space="0" w:color="auto"/>
                                    <w:left w:val="nil"/>
                                    <w:bottom w:val="single" w:sz="4" w:space="0" w:color="auto"/>
                                    <w:right w:val="single" w:sz="4" w:space="0" w:color="auto"/>
                                  </w:tcBorders>
                                  <w:shd w:val="clear" w:color="auto" w:fill="auto"/>
                                  <w:vAlign w:val="center"/>
                                </w:tcPr>
                                <w:p w:rsidR="001812D1" w:rsidRPr="00933D05" w:rsidRDefault="001812D1" w:rsidP="008B1092">
                                  <w:pPr>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110</w:t>
                                  </w:r>
                                </w:p>
                              </w:tc>
                              <w:tc>
                                <w:tcPr>
                                  <w:tcW w:w="1976" w:type="dxa"/>
                                  <w:gridSpan w:val="2"/>
                                  <w:tcBorders>
                                    <w:top w:val="single" w:sz="4" w:space="0" w:color="auto"/>
                                    <w:left w:val="nil"/>
                                    <w:bottom w:val="single" w:sz="4" w:space="0" w:color="auto"/>
                                    <w:right w:val="single" w:sz="4" w:space="0" w:color="auto"/>
                                  </w:tcBorders>
                                  <w:shd w:val="clear" w:color="auto" w:fill="auto"/>
                                  <w:vAlign w:val="center"/>
                                </w:tcPr>
                                <w:p w:rsidR="001812D1" w:rsidRPr="00933D05" w:rsidRDefault="001812D1" w:rsidP="008B1092">
                                  <w:pPr>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111</w:t>
                                  </w:r>
                                </w:p>
                              </w:tc>
                            </w:tr>
                            <w:tr w:rsidR="001812D1" w:rsidRPr="00356770" w:rsidTr="008B1092">
                              <w:trPr>
                                <w:trHeight w:val="290"/>
                              </w:trPr>
                              <w:tc>
                                <w:tcPr>
                                  <w:tcW w:w="1803" w:type="dxa"/>
                                  <w:vMerge/>
                                  <w:tcBorders>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p>
                              </w:tc>
                              <w:tc>
                                <w:tcPr>
                                  <w:tcW w:w="901" w:type="dxa"/>
                                  <w:tcBorders>
                                    <w:top w:val="single" w:sz="4" w:space="0" w:color="auto"/>
                                    <w:left w:val="nil"/>
                                    <w:bottom w:val="single" w:sz="4" w:space="0" w:color="auto"/>
                                    <w:right w:val="single" w:sz="4" w:space="0" w:color="auto"/>
                                  </w:tcBorders>
                                  <w:vAlign w:val="center"/>
                                </w:tcPr>
                                <w:p w:rsidR="001812D1" w:rsidRPr="00933D05" w:rsidRDefault="001812D1" w:rsidP="008B1092">
                                  <w:pPr>
                                    <w:widowControl/>
                                    <w:spacing w:line="240" w:lineRule="exact"/>
                                    <w:jc w:val="center"/>
                                    <w:rPr>
                                      <w:rFonts w:ascii="標楷體" w:eastAsia="標楷體" w:hAnsi="標楷體" w:cs="新細明體"/>
                                      <w:bCs/>
                                      <w:color w:val="000000"/>
                                      <w:spacing w:val="-8"/>
                                      <w:kern w:val="0"/>
                                      <w:sz w:val="20"/>
                                      <w:szCs w:val="20"/>
                                    </w:rPr>
                                  </w:pPr>
                                  <w:r w:rsidRPr="00933D05">
                                    <w:rPr>
                                      <w:rFonts w:ascii="標楷體" w:eastAsia="標楷體" w:hAnsi="標楷體" w:cs="新細明體" w:hint="eastAsia"/>
                                      <w:bCs/>
                                      <w:color w:val="000000"/>
                                      <w:spacing w:val="-8"/>
                                      <w:kern w:val="0"/>
                                      <w:sz w:val="20"/>
                                      <w:szCs w:val="20"/>
                                    </w:rPr>
                                    <w:t>稽查</w:t>
                                  </w:r>
                                </w:p>
                                <w:p w:rsidR="001812D1" w:rsidRPr="00933D05" w:rsidRDefault="001812D1" w:rsidP="008B1092">
                                  <w:pPr>
                                    <w:widowControl/>
                                    <w:spacing w:line="240" w:lineRule="exact"/>
                                    <w:jc w:val="center"/>
                                    <w:rPr>
                                      <w:rFonts w:ascii="標楷體" w:eastAsia="標楷體" w:hAnsi="標楷體" w:cs="新細明體"/>
                                      <w:bCs/>
                                      <w:color w:val="000000"/>
                                      <w:spacing w:val="-8"/>
                                      <w:kern w:val="0"/>
                                      <w:sz w:val="20"/>
                                      <w:szCs w:val="20"/>
                                    </w:rPr>
                                  </w:pPr>
                                  <w:r w:rsidRPr="00933D05">
                                    <w:rPr>
                                      <w:rFonts w:ascii="標楷體" w:eastAsia="標楷體" w:hAnsi="標楷體" w:cs="新細明體" w:hint="eastAsia"/>
                                      <w:bCs/>
                                      <w:color w:val="000000"/>
                                      <w:spacing w:val="-8"/>
                                      <w:kern w:val="0"/>
                                      <w:sz w:val="20"/>
                                      <w:szCs w:val="20"/>
                                    </w:rPr>
                                    <w:t>次數</w:t>
                                  </w:r>
                                </w:p>
                              </w:tc>
                              <w:tc>
                                <w:tcPr>
                                  <w:tcW w:w="1070" w:type="dxa"/>
                                  <w:tcBorders>
                                    <w:top w:val="single" w:sz="4" w:space="0" w:color="auto"/>
                                    <w:left w:val="nil"/>
                                    <w:bottom w:val="single" w:sz="4" w:space="0" w:color="auto"/>
                                    <w:right w:val="single" w:sz="4" w:space="0" w:color="auto"/>
                                  </w:tcBorders>
                                  <w:vAlign w:val="center"/>
                                </w:tcPr>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百分比</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bCs/>
                                      <w:color w:val="000000"/>
                                      <w:spacing w:val="-8"/>
                                      <w:kern w:val="0"/>
                                      <w:sz w:val="20"/>
                                      <w:szCs w:val="20"/>
                                    </w:rPr>
                                  </w:pPr>
                                  <w:r w:rsidRPr="00933D05">
                                    <w:rPr>
                                      <w:rFonts w:ascii="標楷體" w:eastAsia="標楷體" w:hAnsi="標楷體" w:cs="新細明體" w:hint="eastAsia"/>
                                      <w:bCs/>
                                      <w:color w:val="000000"/>
                                      <w:spacing w:val="-8"/>
                                      <w:kern w:val="0"/>
                                      <w:sz w:val="20"/>
                                      <w:szCs w:val="20"/>
                                    </w:rPr>
                                    <w:t>稽查</w:t>
                                  </w:r>
                                </w:p>
                                <w:p w:rsidR="001812D1" w:rsidRPr="00933D05" w:rsidRDefault="001812D1" w:rsidP="008B1092">
                                  <w:pPr>
                                    <w:widowControl/>
                                    <w:spacing w:line="240" w:lineRule="exact"/>
                                    <w:jc w:val="center"/>
                                    <w:rPr>
                                      <w:rFonts w:ascii="標楷體" w:eastAsia="標楷體" w:hAnsi="標楷體" w:cs="新細明體"/>
                                      <w:bCs/>
                                      <w:color w:val="000000"/>
                                      <w:spacing w:val="-8"/>
                                      <w:kern w:val="0"/>
                                      <w:sz w:val="20"/>
                                      <w:szCs w:val="20"/>
                                    </w:rPr>
                                  </w:pPr>
                                  <w:r w:rsidRPr="00933D05">
                                    <w:rPr>
                                      <w:rFonts w:ascii="標楷體" w:eastAsia="標楷體" w:hAnsi="標楷體" w:cs="新細明體" w:hint="eastAsia"/>
                                      <w:bCs/>
                                      <w:color w:val="000000"/>
                                      <w:spacing w:val="-8"/>
                                      <w:kern w:val="0"/>
                                      <w:sz w:val="20"/>
                                      <w:szCs w:val="20"/>
                                    </w:rPr>
                                    <w:t>次數</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百分比</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稽查</w:t>
                                  </w:r>
                                </w:p>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次數</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百分比</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稽查</w:t>
                                  </w:r>
                                </w:p>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次數</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百分比</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b/>
                                      <w:bCs/>
                                      <w:color w:val="000000"/>
                                      <w:kern w:val="0"/>
                                      <w:sz w:val="20"/>
                                      <w:szCs w:val="20"/>
                                    </w:rPr>
                                  </w:pPr>
                                  <w:r w:rsidRPr="00933D05">
                                    <w:rPr>
                                      <w:rFonts w:ascii="標楷體" w:eastAsia="標楷體" w:hAnsi="標楷體" w:cs="新細明體" w:hint="eastAsia"/>
                                      <w:b/>
                                      <w:bCs/>
                                      <w:color w:val="000000"/>
                                      <w:kern w:val="0"/>
                                      <w:sz w:val="20"/>
                                      <w:szCs w:val="20"/>
                                    </w:rPr>
                                    <w:t>合計</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2,001</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100.00</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695</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100.00</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800</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100.00</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506</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100.00</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直飲</w:t>
                                  </w:r>
                                  <w:r>
                                    <w:rPr>
                                      <w:rFonts w:ascii="標楷體" w:eastAsia="標楷體" w:hAnsi="標楷體" w:cs="新細明體" w:hint="eastAsia"/>
                                      <w:color w:val="000000"/>
                                      <w:kern w:val="0"/>
                                      <w:sz w:val="20"/>
                                      <w:szCs w:val="20"/>
                                    </w:rPr>
                                    <w:t>臺</w:t>
                                  </w:r>
                                  <w:r w:rsidRPr="00933D05">
                                    <w:rPr>
                                      <w:rFonts w:ascii="標楷體" w:eastAsia="標楷體" w:hAnsi="標楷體" w:cs="新細明體" w:hint="eastAsia"/>
                                      <w:color w:val="000000"/>
                                      <w:kern w:val="0"/>
                                      <w:sz w:val="20"/>
                                      <w:szCs w:val="20"/>
                                    </w:rPr>
                                    <w:t>專案</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844</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42.18</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369</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①</w:t>
                                  </w:r>
                                  <w:r w:rsidRPr="00301AD9">
                                    <w:rPr>
                                      <w:rFonts w:ascii="標楷體" w:eastAsia="標楷體" w:hAnsi="標楷體" w:hint="eastAsia"/>
                                      <w:sz w:val="20"/>
                                      <w:szCs w:val="20"/>
                                    </w:rPr>
                                    <w:t xml:space="preserve"> </w:t>
                                  </w:r>
                                  <w:r w:rsidRPr="00301AD9">
                                    <w:rPr>
                                      <w:rFonts w:ascii="標楷體" w:eastAsia="標楷體" w:hAnsi="標楷體"/>
                                      <w:sz w:val="20"/>
                                      <w:szCs w:val="20"/>
                                    </w:rPr>
                                    <w:t>53.09</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186</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②</w:t>
                                  </w:r>
                                  <w:r w:rsidRPr="00301AD9">
                                    <w:rPr>
                                      <w:rFonts w:ascii="標楷體" w:eastAsia="標楷體" w:hAnsi="標楷體" w:hint="eastAsia"/>
                                      <w:sz w:val="20"/>
                                      <w:szCs w:val="20"/>
                                    </w:rPr>
                                    <w:t xml:space="preserve"> </w:t>
                                  </w:r>
                                  <w:r w:rsidRPr="00301AD9">
                                    <w:rPr>
                                      <w:rFonts w:ascii="標楷體" w:eastAsia="標楷體" w:hAnsi="標楷體"/>
                                      <w:sz w:val="20"/>
                                      <w:szCs w:val="20"/>
                                    </w:rPr>
                                    <w:t>23.25</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289</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①</w:t>
                                  </w:r>
                                  <w:r w:rsidRPr="00301AD9">
                                    <w:rPr>
                                      <w:rFonts w:ascii="標楷體" w:eastAsia="標楷體" w:hAnsi="標楷體" w:cs="新細明體" w:hint="eastAsia"/>
                                      <w:sz w:val="20"/>
                                      <w:szCs w:val="20"/>
                                    </w:rPr>
                                    <w:t xml:space="preserve"> </w:t>
                                  </w:r>
                                  <w:r w:rsidRPr="00301AD9">
                                    <w:rPr>
                                      <w:rFonts w:ascii="標楷體" w:eastAsia="標楷體" w:hAnsi="標楷體" w:cs="新細明體"/>
                                      <w:sz w:val="20"/>
                                      <w:szCs w:val="20"/>
                                    </w:rPr>
                                    <w:t>57.11</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學校</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392</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19.59</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86</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②</w:t>
                                  </w:r>
                                  <w:r w:rsidRPr="00301AD9">
                                    <w:rPr>
                                      <w:rFonts w:ascii="標楷體" w:eastAsia="標楷體" w:hAnsi="標楷體" w:hint="eastAsia"/>
                                      <w:sz w:val="20"/>
                                      <w:szCs w:val="20"/>
                                    </w:rPr>
                                    <w:t xml:space="preserve"> </w:t>
                                  </w:r>
                                  <w:r w:rsidRPr="00301AD9">
                                    <w:rPr>
                                      <w:rFonts w:ascii="標楷體" w:eastAsia="標楷體" w:hAnsi="標楷體"/>
                                      <w:sz w:val="20"/>
                                      <w:szCs w:val="20"/>
                                    </w:rPr>
                                    <w:t>12.37</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306</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①</w:t>
                                  </w:r>
                                  <w:r w:rsidRPr="00301AD9">
                                    <w:rPr>
                                      <w:rFonts w:ascii="標楷體" w:eastAsia="標楷體" w:hAnsi="標楷體" w:hint="eastAsia"/>
                                      <w:sz w:val="20"/>
                                      <w:szCs w:val="20"/>
                                    </w:rPr>
                                    <w:t xml:space="preserve"> </w:t>
                                  </w:r>
                                  <w:r w:rsidRPr="00301AD9">
                                    <w:rPr>
                                      <w:rFonts w:ascii="標楷體" w:eastAsia="標楷體" w:hAnsi="標楷體"/>
                                      <w:sz w:val="20"/>
                                      <w:szCs w:val="20"/>
                                    </w:rPr>
                                    <w:t>38.25</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文理補習班</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135</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6.75</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134</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③</w:t>
                                  </w:r>
                                  <w:r w:rsidRPr="00301AD9">
                                    <w:rPr>
                                      <w:rFonts w:ascii="標楷體" w:eastAsia="標楷體" w:hAnsi="標楷體" w:hint="eastAsia"/>
                                      <w:sz w:val="20"/>
                                      <w:szCs w:val="20"/>
                                    </w:rPr>
                                    <w:t xml:space="preserve"> </w:t>
                                  </w:r>
                                  <w:r w:rsidRPr="00301AD9">
                                    <w:rPr>
                                      <w:rFonts w:ascii="標楷體" w:eastAsia="標楷體" w:hAnsi="標楷體"/>
                                      <w:sz w:val="20"/>
                                      <w:szCs w:val="20"/>
                                    </w:rPr>
                                    <w:t>16.75</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0.20</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spacing w:val="-8"/>
                                      <w:kern w:val="16"/>
                                      <w:sz w:val="20"/>
                                      <w:szCs w:val="20"/>
                                    </w:rPr>
                                  </w:pPr>
                                  <w:r w:rsidRPr="00933D05">
                                    <w:rPr>
                                      <w:rFonts w:ascii="標楷體" w:eastAsia="標楷體" w:hAnsi="標楷體" w:cs="新細明體" w:hint="eastAsia"/>
                                      <w:color w:val="000000"/>
                                      <w:spacing w:val="-8"/>
                                      <w:kern w:val="16"/>
                                      <w:sz w:val="20"/>
                                      <w:szCs w:val="20"/>
                                    </w:rPr>
                                    <w:t>非文理補習班</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33</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1.65</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33</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6.52</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安親班</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Pr>
                                      <w:rFonts w:ascii="標楷體" w:eastAsia="標楷體" w:hAnsi="標楷體" w:hint="eastAsia"/>
                                      <w:b/>
                                      <w:sz w:val="20"/>
                                      <w:szCs w:val="20"/>
                                    </w:rPr>
                                    <w:t>－</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Pr>
                                      <w:rFonts w:ascii="標楷體" w:eastAsia="標楷體" w:hAnsi="標楷體" w:hint="eastAsia"/>
                                      <w:b/>
                                      <w:sz w:val="20"/>
                                      <w:szCs w:val="20"/>
                                    </w:rPr>
                                    <w:t>－</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幼稚園</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3</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0.15</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3</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0.43</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遊憩場所</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37</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1.85</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11</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1.58</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0.25</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24</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4.74</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社教場所</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220</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10.99</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76</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③</w:t>
                                  </w:r>
                                  <w:r w:rsidRPr="00301AD9">
                                    <w:rPr>
                                      <w:rFonts w:ascii="標楷體" w:eastAsia="標楷體" w:hAnsi="標楷體" w:hint="eastAsia"/>
                                      <w:sz w:val="20"/>
                                      <w:szCs w:val="20"/>
                                    </w:rPr>
                                    <w:t xml:space="preserve"> </w:t>
                                  </w:r>
                                  <w:r w:rsidRPr="00301AD9">
                                    <w:rPr>
                                      <w:rFonts w:ascii="標楷體" w:eastAsia="標楷體" w:hAnsi="標楷體"/>
                                      <w:sz w:val="20"/>
                                      <w:szCs w:val="20"/>
                                    </w:rPr>
                                    <w:t>10.94</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74</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9.25</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70</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②</w:t>
                                  </w:r>
                                  <w:r w:rsidRPr="00301AD9">
                                    <w:rPr>
                                      <w:rFonts w:ascii="標楷體" w:eastAsia="標楷體" w:hAnsi="標楷體" w:hint="eastAsia"/>
                                      <w:sz w:val="20"/>
                                      <w:szCs w:val="20"/>
                                    </w:rPr>
                                    <w:t xml:space="preserve"> </w:t>
                                  </w:r>
                                  <w:r w:rsidRPr="00301AD9">
                                    <w:rPr>
                                      <w:rFonts w:ascii="標楷體" w:eastAsia="標楷體" w:hAnsi="標楷體"/>
                                      <w:sz w:val="20"/>
                                      <w:szCs w:val="20"/>
                                    </w:rPr>
                                    <w:t>13.83</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醫療場所</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2</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0.10</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0.25</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交通場站</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39</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1.95</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11</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1.58</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18</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2.25</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10</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1.98</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機關</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70</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3.50</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25</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3.60</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23</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2.88</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22</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4.35</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營業場所</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161</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8.05</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50</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7.19</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54</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6.75</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57</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③</w:t>
                                  </w:r>
                                  <w:r w:rsidRPr="00301AD9">
                                    <w:rPr>
                                      <w:rFonts w:ascii="標楷體" w:eastAsia="標楷體" w:hAnsi="標楷體" w:hint="eastAsia"/>
                                      <w:sz w:val="20"/>
                                      <w:szCs w:val="20"/>
                                    </w:rPr>
                                    <w:t xml:space="preserve"> </w:t>
                                  </w:r>
                                  <w:r w:rsidRPr="00301AD9">
                                    <w:rPr>
                                      <w:rFonts w:ascii="標楷體" w:eastAsia="標楷體" w:hAnsi="標楷體" w:cs="新細明體"/>
                                      <w:sz w:val="20"/>
                                      <w:szCs w:val="20"/>
                                    </w:rPr>
                                    <w:t>11.26</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托嬰中心</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42</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2.10</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42</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6.04</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spacing w:val="-8"/>
                                      <w:kern w:val="16"/>
                                      <w:sz w:val="20"/>
                                      <w:szCs w:val="20"/>
                                    </w:rPr>
                                    <w:t>民間運動場館</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23</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1.15</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22</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3.17</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0.13</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r>
                            <w:tr w:rsidR="001812D1" w:rsidRPr="00356770" w:rsidTr="008B1092">
                              <w:trPr>
                                <w:trHeight w:val="233"/>
                              </w:trPr>
                              <w:tc>
                                <w:tcPr>
                                  <w:tcW w:w="9852" w:type="dxa"/>
                                  <w:gridSpan w:val="9"/>
                                  <w:tcBorders>
                                    <w:top w:val="single" w:sz="4" w:space="0" w:color="auto"/>
                                  </w:tcBorders>
                                </w:tcPr>
                                <w:p w:rsidR="001812D1" w:rsidRPr="00933D05" w:rsidRDefault="001812D1" w:rsidP="008B1092">
                                  <w:pPr>
                                    <w:widowControl/>
                                    <w:spacing w:line="240" w:lineRule="exact"/>
                                    <w:rPr>
                                      <w:rFonts w:ascii="標楷體" w:eastAsia="標楷體" w:hAnsi="標楷體" w:cs="新細明體"/>
                                      <w:color w:val="000000"/>
                                      <w:kern w:val="0"/>
                                      <w:sz w:val="18"/>
                                      <w:szCs w:val="18"/>
                                    </w:rPr>
                                  </w:pPr>
                                  <w:r w:rsidRPr="00342B8C">
                                    <w:rPr>
                                      <w:rFonts w:ascii="標楷體" w:eastAsia="標楷體" w:hAnsi="標楷體" w:cs="新細明體" w:hint="eastAsia"/>
                                      <w:color w:val="000000"/>
                                      <w:kern w:val="0"/>
                                      <w:sz w:val="20"/>
                                      <w:szCs w:val="20"/>
                                    </w:rPr>
                                    <w:t>註</w:t>
                                  </w:r>
                                  <w:r w:rsidRPr="00933D05">
                                    <w:rPr>
                                      <w:rFonts w:ascii="標楷體" w:eastAsia="標楷體" w:hAnsi="標楷體" w:cs="新細明體" w:hint="eastAsia"/>
                                      <w:color w:val="000000"/>
                                      <w:kern w:val="0"/>
                                      <w:sz w:val="18"/>
                                      <w:szCs w:val="18"/>
                                    </w:rPr>
                                    <w:t>：1</w:t>
                                  </w:r>
                                  <w:r w:rsidRPr="00933D05">
                                    <w:rPr>
                                      <w:rFonts w:ascii="標楷體" w:eastAsia="標楷體" w:hAnsi="標楷體" w:cs="新細明體"/>
                                      <w:color w:val="000000"/>
                                      <w:kern w:val="0"/>
                                      <w:sz w:val="18"/>
                                      <w:szCs w:val="18"/>
                                    </w:rPr>
                                    <w:t>.111年度</w:t>
                                  </w:r>
                                  <w:r w:rsidRPr="00933D05">
                                    <w:rPr>
                                      <w:rFonts w:ascii="標楷體" w:eastAsia="標楷體" w:hAnsi="標楷體" w:cs="新細明體" w:hint="eastAsia"/>
                                      <w:color w:val="000000"/>
                                      <w:kern w:val="0"/>
                                      <w:sz w:val="18"/>
                                      <w:szCs w:val="18"/>
                                    </w:rPr>
                                    <w:t>數據</w:t>
                                  </w:r>
                                  <w:r w:rsidRPr="00933D05">
                                    <w:rPr>
                                      <w:rFonts w:ascii="標楷體" w:eastAsia="標楷體" w:hAnsi="標楷體" w:cs="新細明體"/>
                                      <w:color w:val="000000"/>
                                      <w:kern w:val="0"/>
                                      <w:sz w:val="18"/>
                                      <w:szCs w:val="18"/>
                                    </w:rPr>
                                    <w:t>統計至8月底止。</w:t>
                                  </w:r>
                                </w:p>
                                <w:p w:rsidR="001812D1" w:rsidRPr="00933D05" w:rsidRDefault="001812D1" w:rsidP="008B1092">
                                  <w:pPr>
                                    <w:widowControl/>
                                    <w:spacing w:line="240" w:lineRule="exact"/>
                                    <w:ind w:firstLineChars="200" w:firstLine="360"/>
                                    <w:rPr>
                                      <w:rFonts w:ascii="標楷體" w:eastAsia="標楷體" w:hAnsi="標楷體" w:cs="新細明體"/>
                                      <w:color w:val="000000"/>
                                      <w:kern w:val="0"/>
                                      <w:sz w:val="18"/>
                                      <w:szCs w:val="18"/>
                                    </w:rPr>
                                  </w:pPr>
                                  <w:r w:rsidRPr="00933D05">
                                    <w:rPr>
                                      <w:rFonts w:ascii="標楷體" w:eastAsia="標楷體" w:hAnsi="標楷體" w:cs="新細明體" w:hint="eastAsia"/>
                                      <w:color w:val="000000"/>
                                      <w:kern w:val="0"/>
                                      <w:sz w:val="18"/>
                                      <w:szCs w:val="18"/>
                                    </w:rPr>
                                    <w:t>2</w:t>
                                  </w:r>
                                  <w:r w:rsidRPr="00933D05">
                                    <w:rPr>
                                      <w:rFonts w:ascii="標楷體" w:eastAsia="標楷體" w:hAnsi="標楷體" w:cs="新細明體"/>
                                      <w:color w:val="000000"/>
                                      <w:kern w:val="0"/>
                                      <w:sz w:val="18"/>
                                      <w:szCs w:val="18"/>
                                    </w:rPr>
                                    <w:t>.直飲</w:t>
                                  </w:r>
                                  <w:r>
                                    <w:rPr>
                                      <w:rFonts w:ascii="標楷體" w:eastAsia="標楷體" w:hAnsi="標楷體" w:cs="新細明體" w:hint="eastAsia"/>
                                      <w:color w:val="000000"/>
                                      <w:kern w:val="0"/>
                                      <w:sz w:val="18"/>
                                      <w:szCs w:val="18"/>
                                    </w:rPr>
                                    <w:t>臺</w:t>
                                  </w:r>
                                  <w:r w:rsidRPr="00933D05">
                                    <w:rPr>
                                      <w:rFonts w:ascii="標楷體" w:eastAsia="標楷體" w:hAnsi="標楷體" w:cs="新細明體"/>
                                      <w:color w:val="000000"/>
                                      <w:kern w:val="0"/>
                                      <w:sz w:val="18"/>
                                      <w:szCs w:val="18"/>
                                    </w:rPr>
                                    <w:t>專案主要場址為捷運站</w:t>
                                  </w:r>
                                  <w:r w:rsidRPr="00933D05">
                                    <w:rPr>
                                      <w:rFonts w:ascii="標楷體" w:eastAsia="標楷體" w:hAnsi="標楷體" w:cs="新細明體" w:hint="eastAsia"/>
                                      <w:color w:val="000000"/>
                                      <w:kern w:val="0"/>
                                      <w:sz w:val="18"/>
                                      <w:szCs w:val="18"/>
                                    </w:rPr>
                                    <w:t>及</w:t>
                                  </w:r>
                                  <w:r w:rsidRPr="00933D05">
                                    <w:rPr>
                                      <w:rFonts w:ascii="標楷體" w:eastAsia="標楷體" w:hAnsi="標楷體" w:cs="新細明體"/>
                                      <w:color w:val="000000"/>
                                      <w:kern w:val="0"/>
                                      <w:sz w:val="18"/>
                                      <w:szCs w:val="18"/>
                                    </w:rPr>
                                    <w:t>公園等處。</w:t>
                                  </w:r>
                                </w:p>
                                <w:p w:rsidR="001812D1" w:rsidRPr="00342B8C" w:rsidRDefault="001812D1" w:rsidP="008B1092">
                                  <w:pPr>
                                    <w:spacing w:line="240" w:lineRule="exact"/>
                                    <w:rPr>
                                      <w:rFonts w:ascii="標楷體" w:eastAsia="標楷體" w:hAnsi="標楷體"/>
                                      <w:sz w:val="20"/>
                                      <w:szCs w:val="20"/>
                                    </w:rPr>
                                  </w:pPr>
                                  <w:r w:rsidRPr="00933D05">
                                    <w:rPr>
                                      <w:rFonts w:ascii="標楷體" w:eastAsia="標楷體" w:hAnsi="標楷體" w:cs="新細明體" w:hint="eastAsia"/>
                                      <w:color w:val="000000"/>
                                      <w:kern w:val="0"/>
                                      <w:sz w:val="18"/>
                                      <w:szCs w:val="18"/>
                                    </w:rPr>
                                    <w:t xml:space="preserve"> </w:t>
                                  </w:r>
                                  <w:r w:rsidRPr="00933D05">
                                    <w:rPr>
                                      <w:rFonts w:ascii="標楷體" w:eastAsia="標楷體" w:hAnsi="標楷體" w:cs="新細明體"/>
                                      <w:color w:val="000000"/>
                                      <w:kern w:val="0"/>
                                      <w:sz w:val="18"/>
                                      <w:szCs w:val="18"/>
                                    </w:rPr>
                                    <w:t xml:space="preserve">   3.資料來源：整理自環</w:t>
                                  </w:r>
                                  <w:r>
                                    <w:rPr>
                                      <w:rFonts w:ascii="標楷體" w:eastAsia="標楷體" w:hAnsi="標楷體" w:cs="新細明體" w:hint="eastAsia"/>
                                      <w:color w:val="000000"/>
                                      <w:kern w:val="0"/>
                                      <w:sz w:val="18"/>
                                      <w:szCs w:val="18"/>
                                    </w:rPr>
                                    <w:t>境</w:t>
                                  </w:r>
                                  <w:r w:rsidRPr="00933D05">
                                    <w:rPr>
                                      <w:rFonts w:ascii="標楷體" w:eastAsia="標楷體" w:hAnsi="標楷體" w:cs="新細明體"/>
                                      <w:color w:val="000000"/>
                                      <w:kern w:val="0"/>
                                      <w:sz w:val="18"/>
                                      <w:szCs w:val="18"/>
                                    </w:rPr>
                                    <w:t>保</w:t>
                                  </w:r>
                                  <w:r>
                                    <w:rPr>
                                      <w:rFonts w:ascii="標楷體" w:eastAsia="標楷體" w:hAnsi="標楷體" w:cs="新細明體" w:hint="eastAsia"/>
                                      <w:color w:val="000000"/>
                                      <w:kern w:val="0"/>
                                      <w:sz w:val="18"/>
                                      <w:szCs w:val="18"/>
                                    </w:rPr>
                                    <w:t>護</w:t>
                                  </w:r>
                                  <w:r w:rsidRPr="00933D05">
                                    <w:rPr>
                                      <w:rFonts w:ascii="標楷體" w:eastAsia="標楷體" w:hAnsi="標楷體" w:cs="新細明體"/>
                                      <w:color w:val="000000"/>
                                      <w:kern w:val="0"/>
                                      <w:sz w:val="18"/>
                                      <w:szCs w:val="18"/>
                                    </w:rPr>
                                    <w:t>局提供資料</w:t>
                                  </w:r>
                                  <w:r w:rsidRPr="00342B8C">
                                    <w:rPr>
                                      <w:rFonts w:ascii="標楷體" w:eastAsia="標楷體" w:hAnsi="標楷體" w:cs="新細明體"/>
                                      <w:color w:val="000000"/>
                                      <w:kern w:val="0"/>
                                      <w:sz w:val="20"/>
                                      <w:szCs w:val="20"/>
                                    </w:rPr>
                                    <w:t>。</w:t>
                                  </w:r>
                                </w:p>
                              </w:tc>
                            </w:tr>
                          </w:tbl>
                          <w:p w:rsidR="001812D1" w:rsidRPr="006C23DC" w:rsidRDefault="001812D1" w:rsidP="00A026E5"/>
                          <w:p w:rsidR="001812D1" w:rsidRPr="00A026E5" w:rsidRDefault="001812D1" w:rsidP="00A026E5">
                            <w:pPr>
                              <w:rPr>
                                <w:color w:val="FFFFFF" w:themeColor="background1"/>
                                <w14:textFill>
                                  <w14:noFill/>
                                </w14:textFil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B3D804" id="_x0000_s1125" type="#_x0000_t202" style="position:absolute;left:0;text-align:left;margin-left:-2.6pt;margin-top:7.6pt;width:497pt;height:334.5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" filled="f" stroked="f">
                <v:textbox>
                  <w:txbxContent>
                    <w:tbl>
                      <w:tblPr>
                        <w:tblW w:w="9852" w:type="dxa"/>
                        <w:tblInd w:w="-142" w:type="dxa"/>
                        <w:tblLayout w:type="fixed"/>
                        <w:tblCellMar>
                          <w:left w:w="28" w:type="dxa"/>
                          <w:right w:w="28" w:type="dxa"/>
                        </w:tblCellMar>
                        <w:tblLook w:val="04A0" w:firstRow="1" w:lastRow="0" w:firstColumn="1" w:lastColumn="0" w:noHBand="0" w:noVBand="1"/>
                      </w:tblPr>
                      <w:tblGrid>
                        <w:gridCol w:w="1803"/>
                        <w:gridCol w:w="901"/>
                        <w:gridCol w:w="1070"/>
                        <w:gridCol w:w="872"/>
                        <w:gridCol w:w="1097"/>
                        <w:gridCol w:w="981"/>
                        <w:gridCol w:w="1151"/>
                        <w:gridCol w:w="927"/>
                        <w:gridCol w:w="1050"/>
                      </w:tblGrid>
                      <w:tr w:rsidR="001812D1" w:rsidRPr="00356770" w:rsidTr="008B1092">
                        <w:trPr>
                          <w:trHeight w:val="300"/>
                        </w:trPr>
                        <w:tc>
                          <w:tcPr>
                            <w:tcW w:w="9852" w:type="dxa"/>
                            <w:gridSpan w:val="9"/>
                            <w:tcBorders>
                              <w:top w:val="nil"/>
                              <w:bottom w:val="single" w:sz="4" w:space="0" w:color="auto"/>
                            </w:tcBorders>
                          </w:tcPr>
                          <w:p w:rsidR="001812D1" w:rsidRPr="00342B8C" w:rsidRDefault="001812D1" w:rsidP="008B1092">
                            <w:pPr>
                              <w:spacing w:line="240" w:lineRule="exact"/>
                              <w:jc w:val="center"/>
                              <w:rPr>
                                <w:rFonts w:ascii="標楷體" w:eastAsia="標楷體" w:hAnsi="標楷體" w:cs="新細明體"/>
                                <w:b/>
                                <w:color w:val="000000"/>
                                <w:kern w:val="0"/>
                              </w:rPr>
                            </w:pPr>
                            <w:r w:rsidRPr="00342B8C">
                              <w:rPr>
                                <w:rFonts w:ascii="標楷體" w:eastAsia="標楷體" w:hAnsi="標楷體" w:cs="新細明體" w:hint="eastAsia"/>
                                <w:b/>
                                <w:color w:val="000000"/>
                                <w:kern w:val="0"/>
                              </w:rPr>
                              <w:t>表</w:t>
                            </w:r>
                            <w:r>
                              <w:rPr>
                                <w:rFonts w:ascii="標楷體" w:eastAsia="標楷體" w:hAnsi="標楷體" w:cs="新細明體" w:hint="eastAsia"/>
                                <w:b/>
                                <w:color w:val="000000"/>
                                <w:kern w:val="0"/>
                              </w:rPr>
                              <w:t>3</w:t>
                            </w:r>
                            <w:r w:rsidRPr="00342B8C">
                              <w:rPr>
                                <w:rFonts w:ascii="標楷體" w:eastAsia="標楷體" w:hAnsi="標楷體" w:cs="新細明體"/>
                                <w:b/>
                                <w:color w:val="000000"/>
                                <w:kern w:val="0"/>
                              </w:rPr>
                              <w:t xml:space="preserve">  </w:t>
                            </w:r>
                            <w:r w:rsidRPr="00342B8C">
                              <w:rPr>
                                <w:rFonts w:ascii="標楷體" w:eastAsia="標楷體" w:hAnsi="標楷體" w:cs="新細明體" w:hint="eastAsia"/>
                                <w:b/>
                                <w:color w:val="000000"/>
                                <w:kern w:val="0"/>
                              </w:rPr>
                              <w:t>飲用水設備</w:t>
                            </w:r>
                            <w:r w:rsidRPr="00342B8C">
                              <w:rPr>
                                <w:rFonts w:ascii="標楷體" w:eastAsia="標楷體" w:hAnsi="標楷體" w:cs="新細明體"/>
                                <w:b/>
                                <w:color w:val="000000"/>
                                <w:kern w:val="0"/>
                              </w:rPr>
                              <w:t>維護管理及水質抽驗稽查情形</w:t>
                            </w:r>
                          </w:p>
                          <w:p w:rsidR="001812D1" w:rsidRPr="007E7F6C" w:rsidRDefault="001812D1" w:rsidP="008B1092">
                            <w:pPr>
                              <w:spacing w:line="240" w:lineRule="exact"/>
                              <w:jc w:val="right"/>
                              <w:rPr>
                                <w:rFonts w:ascii="標楷體" w:eastAsia="標楷體" w:hAnsi="標楷體" w:cs="新細明體"/>
                                <w:bCs/>
                                <w:color w:val="000000"/>
                                <w:kern w:val="0"/>
                                <w:sz w:val="20"/>
                              </w:rPr>
                            </w:pPr>
                            <w:r w:rsidRPr="007E7F6C">
                              <w:rPr>
                                <w:rFonts w:ascii="標楷體" w:eastAsia="標楷體" w:hAnsi="標楷體" w:cs="新細明體" w:hint="eastAsia"/>
                                <w:color w:val="000000"/>
                                <w:kern w:val="0"/>
                                <w:sz w:val="20"/>
                              </w:rPr>
                              <w:t>單位：次、</w:t>
                            </w:r>
                            <w:r w:rsidRPr="007E7F6C">
                              <w:rPr>
                                <w:rFonts w:ascii="標楷體" w:eastAsia="標楷體" w:hAnsi="標楷體" w:cs="新細明體"/>
                                <w:color w:val="000000"/>
                                <w:kern w:val="0"/>
                                <w:sz w:val="20"/>
                              </w:rPr>
                              <w:t>％</w:t>
                            </w:r>
                          </w:p>
                        </w:tc>
                      </w:tr>
                      <w:tr w:rsidR="001812D1" w:rsidRPr="00356770" w:rsidTr="008B1092">
                        <w:trPr>
                          <w:trHeight w:val="290"/>
                        </w:trPr>
                        <w:tc>
                          <w:tcPr>
                            <w:tcW w:w="1803" w:type="dxa"/>
                            <w:vMerge w:val="restart"/>
                            <w:tcBorders>
                              <w:top w:val="nil"/>
                              <w:left w:val="single" w:sz="4" w:space="0" w:color="auto"/>
                              <w:right w:val="single" w:sz="4" w:space="0" w:color="auto"/>
                              <w:tl2br w:val="single" w:sz="4" w:space="0" w:color="auto"/>
                            </w:tcBorders>
                            <w:shd w:val="clear" w:color="auto" w:fill="auto"/>
                            <w:noWrap/>
                            <w:vAlign w:val="center"/>
                            <w:hideMark/>
                          </w:tcPr>
                          <w:p w:rsidR="001812D1" w:rsidRDefault="001812D1" w:rsidP="008B1092">
                            <w:pPr>
                              <w:widowControl/>
                              <w:spacing w:line="240" w:lineRule="exact"/>
                              <w:ind w:firstLineChars="300" w:firstLine="600"/>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年度</w:t>
                            </w:r>
                          </w:p>
                          <w:p w:rsidR="001812D1" w:rsidRPr="00933D05" w:rsidRDefault="001812D1" w:rsidP="008B1092">
                            <w:pPr>
                              <w:widowControl/>
                              <w:spacing w:line="240" w:lineRule="exact"/>
                              <w:ind w:firstLineChars="300" w:firstLine="600"/>
                              <w:jc w:val="center"/>
                              <w:rPr>
                                <w:rFonts w:ascii="標楷體" w:eastAsia="標楷體" w:hAnsi="標楷體" w:cs="新細明體"/>
                                <w:bCs/>
                                <w:color w:val="000000"/>
                                <w:kern w:val="0"/>
                                <w:sz w:val="20"/>
                                <w:szCs w:val="20"/>
                              </w:rPr>
                            </w:pPr>
                          </w:p>
                          <w:p w:rsidR="001812D1" w:rsidRPr="00933D05" w:rsidRDefault="001812D1" w:rsidP="008B1092">
                            <w:pPr>
                              <w:spacing w:line="240" w:lineRule="exact"/>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場所類別</w:t>
                            </w:r>
                          </w:p>
                        </w:tc>
                        <w:tc>
                          <w:tcPr>
                            <w:tcW w:w="1971" w:type="dxa"/>
                            <w:gridSpan w:val="2"/>
                            <w:tcBorders>
                              <w:top w:val="single" w:sz="4" w:space="0" w:color="auto"/>
                              <w:left w:val="nil"/>
                              <w:bottom w:val="single" w:sz="4" w:space="0" w:color="auto"/>
                              <w:right w:val="single" w:sz="4" w:space="0" w:color="auto"/>
                            </w:tcBorders>
                            <w:vAlign w:val="center"/>
                          </w:tcPr>
                          <w:p w:rsidR="001812D1" w:rsidRPr="00933D05" w:rsidRDefault="001812D1" w:rsidP="008B1092">
                            <w:pPr>
                              <w:spacing w:line="240" w:lineRule="exact"/>
                              <w:jc w:val="center"/>
                              <w:rPr>
                                <w:rFonts w:ascii="標楷體" w:eastAsia="標楷體" w:hAnsi="標楷體" w:cs="新細明體"/>
                                <w:b/>
                                <w:bCs/>
                                <w:color w:val="000000"/>
                                <w:kern w:val="0"/>
                                <w:sz w:val="20"/>
                                <w:szCs w:val="20"/>
                              </w:rPr>
                            </w:pPr>
                            <w:r w:rsidRPr="00933D05">
                              <w:rPr>
                                <w:rFonts w:ascii="標楷體" w:eastAsia="標楷體" w:hAnsi="標楷體" w:cs="新細明體" w:hint="eastAsia"/>
                                <w:b/>
                                <w:bCs/>
                                <w:color w:val="000000"/>
                                <w:kern w:val="0"/>
                                <w:sz w:val="20"/>
                                <w:szCs w:val="20"/>
                              </w:rPr>
                              <w:t>合計</w:t>
                            </w:r>
                          </w:p>
                        </w:tc>
                        <w:tc>
                          <w:tcPr>
                            <w:tcW w:w="1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812D1" w:rsidRPr="00933D05" w:rsidRDefault="001812D1" w:rsidP="008B1092">
                            <w:pPr>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109</w:t>
                            </w:r>
                          </w:p>
                        </w:tc>
                        <w:tc>
                          <w:tcPr>
                            <w:tcW w:w="2132" w:type="dxa"/>
                            <w:gridSpan w:val="2"/>
                            <w:tcBorders>
                              <w:top w:val="single" w:sz="4" w:space="0" w:color="auto"/>
                              <w:left w:val="nil"/>
                              <w:bottom w:val="single" w:sz="4" w:space="0" w:color="auto"/>
                              <w:right w:val="single" w:sz="4" w:space="0" w:color="auto"/>
                            </w:tcBorders>
                            <w:shd w:val="clear" w:color="auto" w:fill="auto"/>
                            <w:vAlign w:val="center"/>
                          </w:tcPr>
                          <w:p w:rsidR="001812D1" w:rsidRPr="00933D05" w:rsidRDefault="001812D1" w:rsidP="008B1092">
                            <w:pPr>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110</w:t>
                            </w:r>
                          </w:p>
                        </w:tc>
                        <w:tc>
                          <w:tcPr>
                            <w:tcW w:w="1976" w:type="dxa"/>
                            <w:gridSpan w:val="2"/>
                            <w:tcBorders>
                              <w:top w:val="single" w:sz="4" w:space="0" w:color="auto"/>
                              <w:left w:val="nil"/>
                              <w:bottom w:val="single" w:sz="4" w:space="0" w:color="auto"/>
                              <w:right w:val="single" w:sz="4" w:space="0" w:color="auto"/>
                            </w:tcBorders>
                            <w:shd w:val="clear" w:color="auto" w:fill="auto"/>
                            <w:vAlign w:val="center"/>
                          </w:tcPr>
                          <w:p w:rsidR="001812D1" w:rsidRPr="00933D05" w:rsidRDefault="001812D1" w:rsidP="008B1092">
                            <w:pPr>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111</w:t>
                            </w:r>
                          </w:p>
                        </w:tc>
                      </w:tr>
                      <w:tr w:rsidR="001812D1" w:rsidRPr="00356770" w:rsidTr="008B1092">
                        <w:trPr>
                          <w:trHeight w:val="290"/>
                        </w:trPr>
                        <w:tc>
                          <w:tcPr>
                            <w:tcW w:w="1803" w:type="dxa"/>
                            <w:vMerge/>
                            <w:tcBorders>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p>
                        </w:tc>
                        <w:tc>
                          <w:tcPr>
                            <w:tcW w:w="901" w:type="dxa"/>
                            <w:tcBorders>
                              <w:top w:val="single" w:sz="4" w:space="0" w:color="auto"/>
                              <w:left w:val="nil"/>
                              <w:bottom w:val="single" w:sz="4" w:space="0" w:color="auto"/>
                              <w:right w:val="single" w:sz="4" w:space="0" w:color="auto"/>
                            </w:tcBorders>
                            <w:vAlign w:val="center"/>
                          </w:tcPr>
                          <w:p w:rsidR="001812D1" w:rsidRPr="00933D05" w:rsidRDefault="001812D1" w:rsidP="008B1092">
                            <w:pPr>
                              <w:widowControl/>
                              <w:spacing w:line="240" w:lineRule="exact"/>
                              <w:jc w:val="center"/>
                              <w:rPr>
                                <w:rFonts w:ascii="標楷體" w:eastAsia="標楷體" w:hAnsi="標楷體" w:cs="新細明體"/>
                                <w:bCs/>
                                <w:color w:val="000000"/>
                                <w:spacing w:val="-8"/>
                                <w:kern w:val="0"/>
                                <w:sz w:val="20"/>
                                <w:szCs w:val="20"/>
                              </w:rPr>
                            </w:pPr>
                            <w:r w:rsidRPr="00933D05">
                              <w:rPr>
                                <w:rFonts w:ascii="標楷體" w:eastAsia="標楷體" w:hAnsi="標楷體" w:cs="新細明體" w:hint="eastAsia"/>
                                <w:bCs/>
                                <w:color w:val="000000"/>
                                <w:spacing w:val="-8"/>
                                <w:kern w:val="0"/>
                                <w:sz w:val="20"/>
                                <w:szCs w:val="20"/>
                              </w:rPr>
                              <w:t>稽查</w:t>
                            </w:r>
                          </w:p>
                          <w:p w:rsidR="001812D1" w:rsidRPr="00933D05" w:rsidRDefault="001812D1" w:rsidP="008B1092">
                            <w:pPr>
                              <w:widowControl/>
                              <w:spacing w:line="240" w:lineRule="exact"/>
                              <w:jc w:val="center"/>
                              <w:rPr>
                                <w:rFonts w:ascii="標楷體" w:eastAsia="標楷體" w:hAnsi="標楷體" w:cs="新細明體"/>
                                <w:bCs/>
                                <w:color w:val="000000"/>
                                <w:spacing w:val="-8"/>
                                <w:kern w:val="0"/>
                                <w:sz w:val="20"/>
                                <w:szCs w:val="20"/>
                              </w:rPr>
                            </w:pPr>
                            <w:r w:rsidRPr="00933D05">
                              <w:rPr>
                                <w:rFonts w:ascii="標楷體" w:eastAsia="標楷體" w:hAnsi="標楷體" w:cs="新細明體" w:hint="eastAsia"/>
                                <w:bCs/>
                                <w:color w:val="000000"/>
                                <w:spacing w:val="-8"/>
                                <w:kern w:val="0"/>
                                <w:sz w:val="20"/>
                                <w:szCs w:val="20"/>
                              </w:rPr>
                              <w:t>次數</w:t>
                            </w:r>
                          </w:p>
                        </w:tc>
                        <w:tc>
                          <w:tcPr>
                            <w:tcW w:w="1070" w:type="dxa"/>
                            <w:tcBorders>
                              <w:top w:val="single" w:sz="4" w:space="0" w:color="auto"/>
                              <w:left w:val="nil"/>
                              <w:bottom w:val="single" w:sz="4" w:space="0" w:color="auto"/>
                              <w:right w:val="single" w:sz="4" w:space="0" w:color="auto"/>
                            </w:tcBorders>
                            <w:vAlign w:val="center"/>
                          </w:tcPr>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百分比</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bCs/>
                                <w:color w:val="000000"/>
                                <w:spacing w:val="-8"/>
                                <w:kern w:val="0"/>
                                <w:sz w:val="20"/>
                                <w:szCs w:val="20"/>
                              </w:rPr>
                            </w:pPr>
                            <w:r w:rsidRPr="00933D05">
                              <w:rPr>
                                <w:rFonts w:ascii="標楷體" w:eastAsia="標楷體" w:hAnsi="標楷體" w:cs="新細明體" w:hint="eastAsia"/>
                                <w:bCs/>
                                <w:color w:val="000000"/>
                                <w:spacing w:val="-8"/>
                                <w:kern w:val="0"/>
                                <w:sz w:val="20"/>
                                <w:szCs w:val="20"/>
                              </w:rPr>
                              <w:t>稽查</w:t>
                            </w:r>
                          </w:p>
                          <w:p w:rsidR="001812D1" w:rsidRPr="00933D05" w:rsidRDefault="001812D1" w:rsidP="008B1092">
                            <w:pPr>
                              <w:widowControl/>
                              <w:spacing w:line="240" w:lineRule="exact"/>
                              <w:jc w:val="center"/>
                              <w:rPr>
                                <w:rFonts w:ascii="標楷體" w:eastAsia="標楷體" w:hAnsi="標楷體" w:cs="新細明體"/>
                                <w:bCs/>
                                <w:color w:val="000000"/>
                                <w:spacing w:val="-8"/>
                                <w:kern w:val="0"/>
                                <w:sz w:val="20"/>
                                <w:szCs w:val="20"/>
                              </w:rPr>
                            </w:pPr>
                            <w:r w:rsidRPr="00933D05">
                              <w:rPr>
                                <w:rFonts w:ascii="標楷體" w:eastAsia="標楷體" w:hAnsi="標楷體" w:cs="新細明體" w:hint="eastAsia"/>
                                <w:bCs/>
                                <w:color w:val="000000"/>
                                <w:spacing w:val="-8"/>
                                <w:kern w:val="0"/>
                                <w:sz w:val="20"/>
                                <w:szCs w:val="20"/>
                              </w:rPr>
                              <w:t>次數</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百分比</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稽查</w:t>
                            </w:r>
                          </w:p>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次數</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百分比</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稽查</w:t>
                            </w:r>
                          </w:p>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次數</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bCs/>
                                <w:color w:val="000000"/>
                                <w:kern w:val="0"/>
                                <w:sz w:val="20"/>
                                <w:szCs w:val="20"/>
                              </w:rPr>
                            </w:pPr>
                            <w:r w:rsidRPr="00933D05">
                              <w:rPr>
                                <w:rFonts w:ascii="標楷體" w:eastAsia="標楷體" w:hAnsi="標楷體" w:cs="新細明體" w:hint="eastAsia"/>
                                <w:bCs/>
                                <w:color w:val="000000"/>
                                <w:kern w:val="0"/>
                                <w:sz w:val="20"/>
                                <w:szCs w:val="20"/>
                              </w:rPr>
                              <w:t>百分比</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b/>
                                <w:bCs/>
                                <w:color w:val="000000"/>
                                <w:kern w:val="0"/>
                                <w:sz w:val="20"/>
                                <w:szCs w:val="20"/>
                              </w:rPr>
                            </w:pPr>
                            <w:r w:rsidRPr="00933D05">
                              <w:rPr>
                                <w:rFonts w:ascii="標楷體" w:eastAsia="標楷體" w:hAnsi="標楷體" w:cs="新細明體" w:hint="eastAsia"/>
                                <w:b/>
                                <w:bCs/>
                                <w:color w:val="000000"/>
                                <w:kern w:val="0"/>
                                <w:sz w:val="20"/>
                                <w:szCs w:val="20"/>
                              </w:rPr>
                              <w:t>合計</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2,001</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100.00</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695</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100.00</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800</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100.00</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506</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100.00</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直飲</w:t>
                            </w:r>
                            <w:r>
                              <w:rPr>
                                <w:rFonts w:ascii="標楷體" w:eastAsia="標楷體" w:hAnsi="標楷體" w:cs="新細明體" w:hint="eastAsia"/>
                                <w:color w:val="000000"/>
                                <w:kern w:val="0"/>
                                <w:sz w:val="20"/>
                                <w:szCs w:val="20"/>
                              </w:rPr>
                              <w:t>臺</w:t>
                            </w:r>
                            <w:r w:rsidRPr="00933D05">
                              <w:rPr>
                                <w:rFonts w:ascii="標楷體" w:eastAsia="標楷體" w:hAnsi="標楷體" w:cs="新細明體" w:hint="eastAsia"/>
                                <w:color w:val="000000"/>
                                <w:kern w:val="0"/>
                                <w:sz w:val="20"/>
                                <w:szCs w:val="20"/>
                              </w:rPr>
                              <w:t>專案</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844</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42.18</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369</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①</w:t>
                            </w:r>
                            <w:r w:rsidRPr="00301AD9">
                              <w:rPr>
                                <w:rFonts w:ascii="標楷體" w:eastAsia="標楷體" w:hAnsi="標楷體" w:hint="eastAsia"/>
                                <w:sz w:val="20"/>
                                <w:szCs w:val="20"/>
                              </w:rPr>
                              <w:t xml:space="preserve"> </w:t>
                            </w:r>
                            <w:r w:rsidRPr="00301AD9">
                              <w:rPr>
                                <w:rFonts w:ascii="標楷體" w:eastAsia="標楷體" w:hAnsi="標楷體"/>
                                <w:sz w:val="20"/>
                                <w:szCs w:val="20"/>
                              </w:rPr>
                              <w:t>53.09</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186</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②</w:t>
                            </w:r>
                            <w:r w:rsidRPr="00301AD9">
                              <w:rPr>
                                <w:rFonts w:ascii="標楷體" w:eastAsia="標楷體" w:hAnsi="標楷體" w:hint="eastAsia"/>
                                <w:sz w:val="20"/>
                                <w:szCs w:val="20"/>
                              </w:rPr>
                              <w:t xml:space="preserve"> </w:t>
                            </w:r>
                            <w:r w:rsidRPr="00301AD9">
                              <w:rPr>
                                <w:rFonts w:ascii="標楷體" w:eastAsia="標楷體" w:hAnsi="標楷體"/>
                                <w:sz w:val="20"/>
                                <w:szCs w:val="20"/>
                              </w:rPr>
                              <w:t>23.25</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289</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①</w:t>
                            </w:r>
                            <w:r w:rsidRPr="00301AD9">
                              <w:rPr>
                                <w:rFonts w:ascii="標楷體" w:eastAsia="標楷體" w:hAnsi="標楷體" w:cs="新細明體" w:hint="eastAsia"/>
                                <w:sz w:val="20"/>
                                <w:szCs w:val="20"/>
                              </w:rPr>
                              <w:t xml:space="preserve"> </w:t>
                            </w:r>
                            <w:r w:rsidRPr="00301AD9">
                              <w:rPr>
                                <w:rFonts w:ascii="標楷體" w:eastAsia="標楷體" w:hAnsi="標楷體" w:cs="新細明體"/>
                                <w:sz w:val="20"/>
                                <w:szCs w:val="20"/>
                              </w:rPr>
                              <w:t>57.11</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學校</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392</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19.59</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86</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②</w:t>
                            </w:r>
                            <w:r w:rsidRPr="00301AD9">
                              <w:rPr>
                                <w:rFonts w:ascii="標楷體" w:eastAsia="標楷體" w:hAnsi="標楷體" w:hint="eastAsia"/>
                                <w:sz w:val="20"/>
                                <w:szCs w:val="20"/>
                              </w:rPr>
                              <w:t xml:space="preserve"> </w:t>
                            </w:r>
                            <w:r w:rsidRPr="00301AD9">
                              <w:rPr>
                                <w:rFonts w:ascii="標楷體" w:eastAsia="標楷體" w:hAnsi="標楷體"/>
                                <w:sz w:val="20"/>
                                <w:szCs w:val="20"/>
                              </w:rPr>
                              <w:t>12.37</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306</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①</w:t>
                            </w:r>
                            <w:r w:rsidRPr="00301AD9">
                              <w:rPr>
                                <w:rFonts w:ascii="標楷體" w:eastAsia="標楷體" w:hAnsi="標楷體" w:hint="eastAsia"/>
                                <w:sz w:val="20"/>
                                <w:szCs w:val="20"/>
                              </w:rPr>
                              <w:t xml:space="preserve"> </w:t>
                            </w:r>
                            <w:r w:rsidRPr="00301AD9">
                              <w:rPr>
                                <w:rFonts w:ascii="標楷體" w:eastAsia="標楷體" w:hAnsi="標楷體"/>
                                <w:sz w:val="20"/>
                                <w:szCs w:val="20"/>
                              </w:rPr>
                              <w:t>38.25</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文理補習班</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135</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6.75</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134</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③</w:t>
                            </w:r>
                            <w:r w:rsidRPr="00301AD9">
                              <w:rPr>
                                <w:rFonts w:ascii="標楷體" w:eastAsia="標楷體" w:hAnsi="標楷體" w:hint="eastAsia"/>
                                <w:sz w:val="20"/>
                                <w:szCs w:val="20"/>
                              </w:rPr>
                              <w:t xml:space="preserve"> </w:t>
                            </w:r>
                            <w:r w:rsidRPr="00301AD9">
                              <w:rPr>
                                <w:rFonts w:ascii="標楷體" w:eastAsia="標楷體" w:hAnsi="標楷體"/>
                                <w:sz w:val="20"/>
                                <w:szCs w:val="20"/>
                              </w:rPr>
                              <w:t>16.75</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0.20</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spacing w:val="-8"/>
                                <w:kern w:val="16"/>
                                <w:sz w:val="20"/>
                                <w:szCs w:val="20"/>
                              </w:rPr>
                            </w:pPr>
                            <w:r w:rsidRPr="00933D05">
                              <w:rPr>
                                <w:rFonts w:ascii="標楷體" w:eastAsia="標楷體" w:hAnsi="標楷體" w:cs="新細明體" w:hint="eastAsia"/>
                                <w:color w:val="000000"/>
                                <w:spacing w:val="-8"/>
                                <w:kern w:val="16"/>
                                <w:sz w:val="20"/>
                                <w:szCs w:val="20"/>
                              </w:rPr>
                              <w:t>非文理補習班</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33</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1.65</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33</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6.52</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安親班</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Pr>
                                <w:rFonts w:ascii="標楷體" w:eastAsia="標楷體" w:hAnsi="標楷體" w:hint="eastAsia"/>
                                <w:b/>
                                <w:sz w:val="20"/>
                                <w:szCs w:val="20"/>
                              </w:rPr>
                              <w:t>－</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Pr>
                                <w:rFonts w:ascii="標楷體" w:eastAsia="標楷體" w:hAnsi="標楷體" w:hint="eastAsia"/>
                                <w:b/>
                                <w:sz w:val="20"/>
                                <w:szCs w:val="20"/>
                              </w:rPr>
                              <w:t>－</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幼稚園</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3</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0.15</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3</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0.43</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遊憩場所</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37</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1.85</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11</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1.58</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0.25</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24</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4.74</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社教場所</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220</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10.99</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76</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③</w:t>
                            </w:r>
                            <w:r w:rsidRPr="00301AD9">
                              <w:rPr>
                                <w:rFonts w:ascii="標楷體" w:eastAsia="標楷體" w:hAnsi="標楷體" w:hint="eastAsia"/>
                                <w:sz w:val="20"/>
                                <w:szCs w:val="20"/>
                              </w:rPr>
                              <w:t xml:space="preserve"> </w:t>
                            </w:r>
                            <w:r w:rsidRPr="00301AD9">
                              <w:rPr>
                                <w:rFonts w:ascii="標楷體" w:eastAsia="標楷體" w:hAnsi="標楷體"/>
                                <w:sz w:val="20"/>
                                <w:szCs w:val="20"/>
                              </w:rPr>
                              <w:t>10.94</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74</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9.25</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70</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②</w:t>
                            </w:r>
                            <w:r w:rsidRPr="00301AD9">
                              <w:rPr>
                                <w:rFonts w:ascii="標楷體" w:eastAsia="標楷體" w:hAnsi="標楷體" w:hint="eastAsia"/>
                                <w:sz w:val="20"/>
                                <w:szCs w:val="20"/>
                              </w:rPr>
                              <w:t xml:space="preserve"> </w:t>
                            </w:r>
                            <w:r w:rsidRPr="00301AD9">
                              <w:rPr>
                                <w:rFonts w:ascii="標楷體" w:eastAsia="標楷體" w:hAnsi="標楷體"/>
                                <w:sz w:val="20"/>
                                <w:szCs w:val="20"/>
                              </w:rPr>
                              <w:t>13.83</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醫療場所</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2</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0.10</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0.25</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交通場站</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39</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1.95</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11</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1.58</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18</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2.25</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10</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1.98</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機關</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70</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3.50</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25</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3.60</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23</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2.88</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22</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4.35</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營業場所</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161</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8.05</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50</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7.19</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54</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6.75</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57</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新細明體" w:hAnsi="新細明體" w:cs="新細明體" w:hint="eastAsia"/>
                                <w:sz w:val="20"/>
                                <w:szCs w:val="20"/>
                              </w:rPr>
                              <w:t>③</w:t>
                            </w:r>
                            <w:r w:rsidRPr="00301AD9">
                              <w:rPr>
                                <w:rFonts w:ascii="標楷體" w:eastAsia="標楷體" w:hAnsi="標楷體" w:hint="eastAsia"/>
                                <w:sz w:val="20"/>
                                <w:szCs w:val="20"/>
                              </w:rPr>
                              <w:t xml:space="preserve"> </w:t>
                            </w:r>
                            <w:r w:rsidRPr="00301AD9">
                              <w:rPr>
                                <w:rFonts w:ascii="標楷體" w:eastAsia="標楷體" w:hAnsi="標楷體" w:cs="新細明體"/>
                                <w:sz w:val="20"/>
                                <w:szCs w:val="20"/>
                              </w:rPr>
                              <w:t>11.26</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kern w:val="0"/>
                                <w:sz w:val="20"/>
                                <w:szCs w:val="20"/>
                              </w:rPr>
                              <w:t>托嬰中心</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42</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2.10</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42</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6.04</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r>
                      <w:tr w:rsidR="001812D1" w:rsidRPr="00356770" w:rsidTr="008B1092">
                        <w:trPr>
                          <w:trHeight w:val="290"/>
                        </w:trPr>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1812D1" w:rsidRPr="00933D05" w:rsidRDefault="001812D1" w:rsidP="008B1092">
                            <w:pPr>
                              <w:widowControl/>
                              <w:spacing w:line="240" w:lineRule="exact"/>
                              <w:jc w:val="center"/>
                              <w:rPr>
                                <w:rFonts w:ascii="標楷體" w:eastAsia="標楷體" w:hAnsi="標楷體" w:cs="新細明體"/>
                                <w:color w:val="000000"/>
                                <w:kern w:val="0"/>
                                <w:sz w:val="20"/>
                                <w:szCs w:val="20"/>
                              </w:rPr>
                            </w:pPr>
                            <w:r w:rsidRPr="00933D05">
                              <w:rPr>
                                <w:rFonts w:ascii="標楷體" w:eastAsia="標楷體" w:hAnsi="標楷體" w:cs="新細明體" w:hint="eastAsia"/>
                                <w:color w:val="000000"/>
                                <w:spacing w:val="-8"/>
                                <w:kern w:val="16"/>
                                <w:sz w:val="20"/>
                                <w:szCs w:val="20"/>
                              </w:rPr>
                              <w:t>民間運動場館</w:t>
                            </w:r>
                          </w:p>
                        </w:tc>
                        <w:tc>
                          <w:tcPr>
                            <w:tcW w:w="901" w:type="dxa"/>
                            <w:tcBorders>
                              <w:top w:val="single" w:sz="4" w:space="0" w:color="auto"/>
                              <w:left w:val="nil"/>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23</w:t>
                            </w:r>
                          </w:p>
                        </w:tc>
                        <w:tc>
                          <w:tcPr>
                            <w:tcW w:w="1070" w:type="dxa"/>
                            <w:tcBorders>
                              <w:top w:val="single" w:sz="4" w:space="0" w:color="auto"/>
                              <w:left w:val="single" w:sz="4" w:space="0" w:color="auto"/>
                              <w:bottom w:val="single" w:sz="4" w:space="0" w:color="auto"/>
                              <w:right w:val="single" w:sz="4" w:space="0" w:color="auto"/>
                            </w:tcBorders>
                            <w:vAlign w:val="center"/>
                          </w:tcPr>
                          <w:p w:rsidR="001812D1" w:rsidRPr="00301AD9" w:rsidRDefault="001812D1" w:rsidP="005717F1">
                            <w:pPr>
                              <w:spacing w:line="240" w:lineRule="exact"/>
                              <w:ind w:rightChars="20" w:right="48"/>
                              <w:jc w:val="right"/>
                              <w:rPr>
                                <w:rFonts w:ascii="標楷體" w:eastAsia="標楷體" w:hAnsi="標楷體"/>
                                <w:b/>
                                <w:sz w:val="20"/>
                                <w:szCs w:val="20"/>
                              </w:rPr>
                            </w:pPr>
                            <w:r w:rsidRPr="00301AD9">
                              <w:rPr>
                                <w:rFonts w:ascii="標楷體" w:eastAsia="標楷體" w:hAnsi="標楷體"/>
                                <w:b/>
                                <w:sz w:val="20"/>
                                <w:szCs w:val="20"/>
                              </w:rPr>
                              <w:t>1.15</w:t>
                            </w:r>
                          </w:p>
                        </w:tc>
                        <w:tc>
                          <w:tcPr>
                            <w:tcW w:w="872" w:type="dxa"/>
                            <w:tcBorders>
                              <w:top w:val="nil"/>
                              <w:left w:val="single" w:sz="4" w:space="0" w:color="auto"/>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22</w:t>
                            </w:r>
                          </w:p>
                        </w:tc>
                        <w:tc>
                          <w:tcPr>
                            <w:tcW w:w="1096"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3.17</w:t>
                            </w:r>
                          </w:p>
                        </w:tc>
                        <w:tc>
                          <w:tcPr>
                            <w:tcW w:w="981"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1</w:t>
                            </w:r>
                          </w:p>
                        </w:tc>
                        <w:tc>
                          <w:tcPr>
                            <w:tcW w:w="1150"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sidRPr="00301AD9">
                              <w:rPr>
                                <w:rFonts w:ascii="標楷體" w:eastAsia="標楷體" w:hAnsi="標楷體"/>
                                <w:sz w:val="20"/>
                                <w:szCs w:val="20"/>
                              </w:rPr>
                              <w:t>0.13</w:t>
                            </w:r>
                          </w:p>
                        </w:tc>
                        <w:tc>
                          <w:tcPr>
                            <w:tcW w:w="927"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c>
                          <w:tcPr>
                            <w:tcW w:w="1048" w:type="dxa"/>
                            <w:tcBorders>
                              <w:top w:val="nil"/>
                              <w:left w:val="nil"/>
                              <w:bottom w:val="single" w:sz="4" w:space="0" w:color="auto"/>
                              <w:right w:val="single" w:sz="4" w:space="0" w:color="auto"/>
                            </w:tcBorders>
                            <w:shd w:val="clear" w:color="auto" w:fill="auto"/>
                            <w:noWrap/>
                            <w:vAlign w:val="center"/>
                            <w:hideMark/>
                          </w:tcPr>
                          <w:p w:rsidR="001812D1" w:rsidRPr="00301AD9" w:rsidRDefault="001812D1" w:rsidP="005717F1">
                            <w:pPr>
                              <w:spacing w:line="240" w:lineRule="exact"/>
                              <w:ind w:rightChars="20" w:right="48"/>
                              <w:jc w:val="right"/>
                              <w:rPr>
                                <w:rFonts w:ascii="標楷體" w:eastAsia="標楷體" w:hAnsi="標楷體"/>
                                <w:sz w:val="20"/>
                                <w:szCs w:val="20"/>
                              </w:rPr>
                            </w:pPr>
                            <w:r>
                              <w:rPr>
                                <w:rFonts w:ascii="標楷體" w:eastAsia="標楷體" w:hAnsi="標楷體" w:hint="eastAsia"/>
                                <w:sz w:val="20"/>
                                <w:szCs w:val="20"/>
                              </w:rPr>
                              <w:t>－</w:t>
                            </w:r>
                          </w:p>
                        </w:tc>
                      </w:tr>
                      <w:tr w:rsidR="001812D1" w:rsidRPr="00356770" w:rsidTr="008B1092">
                        <w:trPr>
                          <w:trHeight w:val="233"/>
                        </w:trPr>
                        <w:tc>
                          <w:tcPr>
                            <w:tcW w:w="9852" w:type="dxa"/>
                            <w:gridSpan w:val="9"/>
                            <w:tcBorders>
                              <w:top w:val="single" w:sz="4" w:space="0" w:color="auto"/>
                            </w:tcBorders>
                          </w:tcPr>
                          <w:p w:rsidR="001812D1" w:rsidRPr="00933D05" w:rsidRDefault="001812D1" w:rsidP="008B1092">
                            <w:pPr>
                              <w:widowControl/>
                              <w:spacing w:line="240" w:lineRule="exact"/>
                              <w:rPr>
                                <w:rFonts w:ascii="標楷體" w:eastAsia="標楷體" w:hAnsi="標楷體" w:cs="新細明體"/>
                                <w:color w:val="000000"/>
                                <w:kern w:val="0"/>
                                <w:sz w:val="18"/>
                                <w:szCs w:val="18"/>
                              </w:rPr>
                            </w:pPr>
                            <w:r w:rsidRPr="00342B8C">
                              <w:rPr>
                                <w:rFonts w:ascii="標楷體" w:eastAsia="標楷體" w:hAnsi="標楷體" w:cs="新細明體" w:hint="eastAsia"/>
                                <w:color w:val="000000"/>
                                <w:kern w:val="0"/>
                                <w:sz w:val="20"/>
                                <w:szCs w:val="20"/>
                              </w:rPr>
                              <w:t>註</w:t>
                            </w:r>
                            <w:r w:rsidRPr="00933D05">
                              <w:rPr>
                                <w:rFonts w:ascii="標楷體" w:eastAsia="標楷體" w:hAnsi="標楷體" w:cs="新細明體" w:hint="eastAsia"/>
                                <w:color w:val="000000"/>
                                <w:kern w:val="0"/>
                                <w:sz w:val="18"/>
                                <w:szCs w:val="18"/>
                              </w:rPr>
                              <w:t>：1</w:t>
                            </w:r>
                            <w:r w:rsidRPr="00933D05">
                              <w:rPr>
                                <w:rFonts w:ascii="標楷體" w:eastAsia="標楷體" w:hAnsi="標楷體" w:cs="新細明體"/>
                                <w:color w:val="000000"/>
                                <w:kern w:val="0"/>
                                <w:sz w:val="18"/>
                                <w:szCs w:val="18"/>
                              </w:rPr>
                              <w:t>.111年度</w:t>
                            </w:r>
                            <w:r w:rsidRPr="00933D05">
                              <w:rPr>
                                <w:rFonts w:ascii="標楷體" w:eastAsia="標楷體" w:hAnsi="標楷體" w:cs="新細明體" w:hint="eastAsia"/>
                                <w:color w:val="000000"/>
                                <w:kern w:val="0"/>
                                <w:sz w:val="18"/>
                                <w:szCs w:val="18"/>
                              </w:rPr>
                              <w:t>數據</w:t>
                            </w:r>
                            <w:r w:rsidRPr="00933D05">
                              <w:rPr>
                                <w:rFonts w:ascii="標楷體" w:eastAsia="標楷體" w:hAnsi="標楷體" w:cs="新細明體"/>
                                <w:color w:val="000000"/>
                                <w:kern w:val="0"/>
                                <w:sz w:val="18"/>
                                <w:szCs w:val="18"/>
                              </w:rPr>
                              <w:t>統計至8月底止。</w:t>
                            </w:r>
                          </w:p>
                          <w:p w:rsidR="001812D1" w:rsidRPr="00933D05" w:rsidRDefault="001812D1" w:rsidP="008B1092">
                            <w:pPr>
                              <w:widowControl/>
                              <w:spacing w:line="240" w:lineRule="exact"/>
                              <w:ind w:firstLineChars="200" w:firstLine="360"/>
                              <w:rPr>
                                <w:rFonts w:ascii="標楷體" w:eastAsia="標楷體" w:hAnsi="標楷體" w:cs="新細明體"/>
                                <w:color w:val="000000"/>
                                <w:kern w:val="0"/>
                                <w:sz w:val="18"/>
                                <w:szCs w:val="18"/>
                              </w:rPr>
                            </w:pPr>
                            <w:r w:rsidRPr="00933D05">
                              <w:rPr>
                                <w:rFonts w:ascii="標楷體" w:eastAsia="標楷體" w:hAnsi="標楷體" w:cs="新細明體" w:hint="eastAsia"/>
                                <w:color w:val="000000"/>
                                <w:kern w:val="0"/>
                                <w:sz w:val="18"/>
                                <w:szCs w:val="18"/>
                              </w:rPr>
                              <w:t>2</w:t>
                            </w:r>
                            <w:r w:rsidRPr="00933D05">
                              <w:rPr>
                                <w:rFonts w:ascii="標楷體" w:eastAsia="標楷體" w:hAnsi="標楷體" w:cs="新細明體"/>
                                <w:color w:val="000000"/>
                                <w:kern w:val="0"/>
                                <w:sz w:val="18"/>
                                <w:szCs w:val="18"/>
                              </w:rPr>
                              <w:t>.直飲</w:t>
                            </w:r>
                            <w:r>
                              <w:rPr>
                                <w:rFonts w:ascii="標楷體" w:eastAsia="標楷體" w:hAnsi="標楷體" w:cs="新細明體" w:hint="eastAsia"/>
                                <w:color w:val="000000"/>
                                <w:kern w:val="0"/>
                                <w:sz w:val="18"/>
                                <w:szCs w:val="18"/>
                              </w:rPr>
                              <w:t>臺</w:t>
                            </w:r>
                            <w:r w:rsidRPr="00933D05">
                              <w:rPr>
                                <w:rFonts w:ascii="標楷體" w:eastAsia="標楷體" w:hAnsi="標楷體" w:cs="新細明體"/>
                                <w:color w:val="000000"/>
                                <w:kern w:val="0"/>
                                <w:sz w:val="18"/>
                                <w:szCs w:val="18"/>
                              </w:rPr>
                              <w:t>專案主要場址為捷運站</w:t>
                            </w:r>
                            <w:r w:rsidRPr="00933D05">
                              <w:rPr>
                                <w:rFonts w:ascii="標楷體" w:eastAsia="標楷體" w:hAnsi="標楷體" w:cs="新細明體" w:hint="eastAsia"/>
                                <w:color w:val="000000"/>
                                <w:kern w:val="0"/>
                                <w:sz w:val="18"/>
                                <w:szCs w:val="18"/>
                              </w:rPr>
                              <w:t>及</w:t>
                            </w:r>
                            <w:r w:rsidRPr="00933D05">
                              <w:rPr>
                                <w:rFonts w:ascii="標楷體" w:eastAsia="標楷體" w:hAnsi="標楷體" w:cs="新細明體"/>
                                <w:color w:val="000000"/>
                                <w:kern w:val="0"/>
                                <w:sz w:val="18"/>
                                <w:szCs w:val="18"/>
                              </w:rPr>
                              <w:t>公園等處。</w:t>
                            </w:r>
                          </w:p>
                          <w:p w:rsidR="001812D1" w:rsidRPr="00342B8C" w:rsidRDefault="001812D1" w:rsidP="008B1092">
                            <w:pPr>
                              <w:spacing w:line="240" w:lineRule="exact"/>
                              <w:rPr>
                                <w:rFonts w:ascii="標楷體" w:eastAsia="標楷體" w:hAnsi="標楷體"/>
                                <w:sz w:val="20"/>
                                <w:szCs w:val="20"/>
                              </w:rPr>
                            </w:pPr>
                            <w:r w:rsidRPr="00933D05">
                              <w:rPr>
                                <w:rFonts w:ascii="標楷體" w:eastAsia="標楷體" w:hAnsi="標楷體" w:cs="新細明體" w:hint="eastAsia"/>
                                <w:color w:val="000000"/>
                                <w:kern w:val="0"/>
                                <w:sz w:val="18"/>
                                <w:szCs w:val="18"/>
                              </w:rPr>
                              <w:t xml:space="preserve"> </w:t>
                            </w:r>
                            <w:r w:rsidRPr="00933D05">
                              <w:rPr>
                                <w:rFonts w:ascii="標楷體" w:eastAsia="標楷體" w:hAnsi="標楷體" w:cs="新細明體"/>
                                <w:color w:val="000000"/>
                                <w:kern w:val="0"/>
                                <w:sz w:val="18"/>
                                <w:szCs w:val="18"/>
                              </w:rPr>
                              <w:t xml:space="preserve">   3.資料來源：整理自環</w:t>
                            </w:r>
                            <w:r>
                              <w:rPr>
                                <w:rFonts w:ascii="標楷體" w:eastAsia="標楷體" w:hAnsi="標楷體" w:cs="新細明體" w:hint="eastAsia"/>
                                <w:color w:val="000000"/>
                                <w:kern w:val="0"/>
                                <w:sz w:val="18"/>
                                <w:szCs w:val="18"/>
                              </w:rPr>
                              <w:t>境</w:t>
                            </w:r>
                            <w:r w:rsidRPr="00933D05">
                              <w:rPr>
                                <w:rFonts w:ascii="標楷體" w:eastAsia="標楷體" w:hAnsi="標楷體" w:cs="新細明體"/>
                                <w:color w:val="000000"/>
                                <w:kern w:val="0"/>
                                <w:sz w:val="18"/>
                                <w:szCs w:val="18"/>
                              </w:rPr>
                              <w:t>保</w:t>
                            </w:r>
                            <w:r>
                              <w:rPr>
                                <w:rFonts w:ascii="標楷體" w:eastAsia="標楷體" w:hAnsi="標楷體" w:cs="新細明體" w:hint="eastAsia"/>
                                <w:color w:val="000000"/>
                                <w:kern w:val="0"/>
                                <w:sz w:val="18"/>
                                <w:szCs w:val="18"/>
                              </w:rPr>
                              <w:t>護</w:t>
                            </w:r>
                            <w:r w:rsidRPr="00933D05">
                              <w:rPr>
                                <w:rFonts w:ascii="標楷體" w:eastAsia="標楷體" w:hAnsi="標楷體" w:cs="新細明體"/>
                                <w:color w:val="000000"/>
                                <w:kern w:val="0"/>
                                <w:sz w:val="18"/>
                                <w:szCs w:val="18"/>
                              </w:rPr>
                              <w:t>局提供資料</w:t>
                            </w:r>
                            <w:r w:rsidRPr="00342B8C">
                              <w:rPr>
                                <w:rFonts w:ascii="標楷體" w:eastAsia="標楷體" w:hAnsi="標楷體" w:cs="新細明體"/>
                                <w:color w:val="000000"/>
                                <w:kern w:val="0"/>
                                <w:sz w:val="20"/>
                                <w:szCs w:val="20"/>
                              </w:rPr>
                              <w:t>。</w:t>
                            </w:r>
                          </w:p>
                        </w:tc>
                      </w:tr>
                    </w:tbl>
                    <w:p w:rsidR="001812D1" w:rsidRPr="006C23DC" w:rsidRDefault="001812D1" w:rsidP="00A026E5"/>
                    <w:p w:rsidR="001812D1" w:rsidRPr="00A026E5" w:rsidRDefault="001812D1" w:rsidP="00A026E5">
                      <w:pPr>
                        <w:rPr>
                          <w:color w:val="FFFFFF" w:themeColor="background1"/>
                          <w14:textFill>
                            <w14:noFill/>
                          </w14:textFill>
                        </w:rPr>
                      </w:pPr>
                    </w:p>
                  </w:txbxContent>
                </v:textbox>
                <w10:wrap type="square" anchorx="margin"/>
              </v:shape>
            </w:pict>
          </mc:Fallback>
        </mc:AlternateContent>
      </w:r>
      <w:r w:rsidRPr="00A026E5">
        <w:rPr>
          <w:rFonts w:ascii="標楷體" w:eastAsia="標楷體" w:hAnsi="標楷體" w:cs="Times New Roman" w:hint="eastAsia"/>
          <w:b/>
          <w:sz w:val="32"/>
          <w:szCs w:val="32"/>
        </w:rPr>
        <w:t>四、1</w:t>
      </w:r>
      <w:r w:rsidRPr="00A026E5">
        <w:rPr>
          <w:rFonts w:ascii="標楷體" w:eastAsia="標楷體" w:hAnsi="標楷體" w:cs="Times New Roman"/>
          <w:b/>
          <w:sz w:val="32"/>
          <w:szCs w:val="32"/>
        </w:rPr>
        <w:t>1</w:t>
      </w:r>
      <w:r w:rsidRPr="00A026E5">
        <w:rPr>
          <w:rFonts w:ascii="標楷體" w:eastAsia="標楷體" w:hAnsi="標楷體" w:cs="Times New Roman" w:hint="eastAsia"/>
          <w:b/>
          <w:sz w:val="32"/>
          <w:szCs w:val="32"/>
        </w:rPr>
        <w:t>0年度重要審核意見追蹤查核情形</w:t>
      </w:r>
    </w:p>
    <w:p w:rsidR="00A026E5" w:rsidRPr="00A026E5" w:rsidRDefault="00A026E5" w:rsidP="00A026E5">
      <w:pPr>
        <w:overflowPunct w:val="0"/>
        <w:spacing w:beforeLines="50" w:before="180" w:line="480" w:lineRule="exact"/>
        <w:ind w:firstLineChars="200" w:firstLine="480"/>
        <w:jc w:val="both"/>
        <w:rPr>
          <w:rFonts w:ascii="標楷體" w:eastAsia="標楷體" w:hAnsi="標楷體" w:cs="Times New Roman"/>
          <w:bCs/>
          <w:szCs w:val="24"/>
        </w:rPr>
      </w:pPr>
      <w:r w:rsidRPr="00A026E5">
        <w:rPr>
          <w:rFonts w:ascii="標楷體" w:eastAsia="標楷體" w:hAnsi="標楷體" w:cs="Times New Roman" w:hint="eastAsia"/>
          <w:bCs/>
          <w:szCs w:val="24"/>
        </w:rPr>
        <w:t>本處於1</w:t>
      </w:r>
      <w:r w:rsidRPr="00A026E5">
        <w:rPr>
          <w:rFonts w:ascii="標楷體" w:eastAsia="標楷體" w:hAnsi="標楷體" w:cs="Times New Roman"/>
          <w:bCs/>
          <w:szCs w:val="24"/>
        </w:rPr>
        <w:t>1</w:t>
      </w:r>
      <w:r w:rsidRPr="00A026E5">
        <w:rPr>
          <w:rFonts w:ascii="標楷體" w:eastAsia="標楷體" w:hAnsi="標楷體" w:cs="Times New Roman" w:hint="eastAsia"/>
          <w:bCs/>
          <w:szCs w:val="24"/>
        </w:rPr>
        <w:t>0年度審核報告內列重要審核意見4項，經賡續追蹤查核實際辦理結果，均已研謀改善或依改善措施持續辦理（表4）。</w:t>
      </w:r>
    </w:p>
    <w:p w:rsidR="00A026E5" w:rsidRPr="00A026E5" w:rsidRDefault="00A026E5" w:rsidP="00AD4E5B">
      <w:pPr>
        <w:widowControl/>
        <w:spacing w:before="240" w:afterLines="20" w:after="72" w:line="280" w:lineRule="exact"/>
        <w:ind w:left="1004" w:hanging="1004"/>
        <w:jc w:val="center"/>
        <w:rPr>
          <w:rFonts w:ascii="標楷體" w:eastAsia="標楷體" w:hAnsi="標楷體" w:cs="Times New Roman"/>
          <w:b/>
        </w:rPr>
      </w:pPr>
      <w:r w:rsidRPr="00A026E5">
        <w:rPr>
          <w:rFonts w:ascii="標楷體" w:eastAsia="標楷體" w:hAnsi="標楷體" w:cs="Times New Roman" w:hint="eastAsia"/>
          <w:b/>
        </w:rPr>
        <w:t>表4　110年度審核報告所列環境保護局主管重要審核意見覆核辦理情形</w:t>
      </w:r>
    </w:p>
    <w:tbl>
      <w:tblPr>
        <w:tblW w:w="9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847"/>
        <w:gridCol w:w="2041"/>
      </w:tblGrid>
      <w:tr w:rsidR="00A026E5" w:rsidRPr="00A026E5" w:rsidTr="00AD4E5B">
        <w:trPr>
          <w:trHeight w:val="397"/>
          <w:tblHeader/>
          <w:jc w:val="center"/>
        </w:trPr>
        <w:tc>
          <w:tcPr>
            <w:tcW w:w="7847" w:type="dxa"/>
            <w:tcBorders>
              <w:top w:val="single" w:sz="4" w:space="0" w:color="auto"/>
              <w:left w:val="single" w:sz="4" w:space="0" w:color="auto"/>
              <w:bottom w:val="single" w:sz="4" w:space="0" w:color="auto"/>
              <w:right w:val="single" w:sz="4" w:space="0" w:color="auto"/>
            </w:tcBorders>
            <w:vAlign w:val="center"/>
          </w:tcPr>
          <w:p w:rsidR="00A026E5" w:rsidRPr="00A026E5" w:rsidRDefault="00A026E5" w:rsidP="00AD4E5B">
            <w:pPr>
              <w:widowControl/>
              <w:spacing w:line="240" w:lineRule="exact"/>
              <w:jc w:val="center"/>
              <w:rPr>
                <w:rFonts w:ascii="標楷體" w:eastAsia="標楷體" w:hAnsi="標楷體" w:cs="Times New Roman"/>
                <w:sz w:val="20"/>
                <w:szCs w:val="20"/>
              </w:rPr>
            </w:pPr>
            <w:r w:rsidRPr="00A026E5">
              <w:rPr>
                <w:rFonts w:ascii="標楷體" w:eastAsia="標楷體" w:hAnsi="標楷體" w:cs="Times New Roman" w:hint="eastAsia"/>
                <w:sz w:val="20"/>
                <w:szCs w:val="20"/>
              </w:rPr>
              <w:t>重要審核意見標題</w:t>
            </w:r>
          </w:p>
        </w:tc>
        <w:tc>
          <w:tcPr>
            <w:tcW w:w="2041" w:type="dxa"/>
            <w:tcBorders>
              <w:top w:val="single" w:sz="4" w:space="0" w:color="auto"/>
              <w:left w:val="single" w:sz="4" w:space="0" w:color="auto"/>
              <w:bottom w:val="single" w:sz="4" w:space="0" w:color="auto"/>
              <w:right w:val="single" w:sz="4" w:space="0" w:color="auto"/>
            </w:tcBorders>
            <w:vAlign w:val="center"/>
          </w:tcPr>
          <w:p w:rsidR="00A026E5" w:rsidRPr="00A026E5" w:rsidRDefault="00A026E5" w:rsidP="00AD4E5B">
            <w:pPr>
              <w:widowControl/>
              <w:spacing w:line="240" w:lineRule="exact"/>
              <w:jc w:val="center"/>
              <w:rPr>
                <w:rFonts w:ascii="標楷體" w:eastAsia="標楷體" w:hAnsi="標楷體" w:cs="Times New Roman"/>
                <w:sz w:val="20"/>
                <w:szCs w:val="20"/>
              </w:rPr>
            </w:pPr>
            <w:r w:rsidRPr="00A026E5">
              <w:rPr>
                <w:rFonts w:ascii="標楷體" w:eastAsia="標楷體" w:hAnsi="標楷體" w:cs="Times New Roman" w:hint="eastAsia"/>
                <w:sz w:val="20"/>
                <w:szCs w:val="20"/>
              </w:rPr>
              <w:t>說明</w:t>
            </w:r>
          </w:p>
        </w:tc>
      </w:tr>
      <w:tr w:rsidR="00A026E5" w:rsidRPr="00A026E5" w:rsidTr="00AC429D">
        <w:trPr>
          <w:trHeight w:val="20"/>
          <w:jc w:val="center"/>
        </w:trPr>
        <w:tc>
          <w:tcPr>
            <w:tcW w:w="7847" w:type="dxa"/>
            <w:tcBorders>
              <w:top w:val="single" w:sz="4" w:space="0" w:color="auto"/>
              <w:left w:val="single" w:sz="4" w:space="0" w:color="auto"/>
              <w:bottom w:val="single" w:sz="4" w:space="0" w:color="auto"/>
              <w:right w:val="nil"/>
            </w:tcBorders>
            <w:vAlign w:val="center"/>
          </w:tcPr>
          <w:p w:rsidR="00A026E5" w:rsidRPr="00A026E5" w:rsidRDefault="00A026E5" w:rsidP="00AC429D">
            <w:pPr>
              <w:widowControl/>
              <w:spacing w:afterLines="20" w:after="72" w:line="280" w:lineRule="exact"/>
              <w:ind w:leftChars="-10" w:left="294" w:hangingChars="159" w:hanging="318"/>
              <w:jc w:val="both"/>
              <w:rPr>
                <w:rFonts w:ascii="標楷體" w:eastAsia="標楷體" w:hAnsi="標楷體" w:cs="Times New Roman"/>
                <w:b/>
                <w:sz w:val="20"/>
                <w:szCs w:val="20"/>
              </w:rPr>
            </w:pPr>
            <w:r w:rsidRPr="00A026E5">
              <w:rPr>
                <w:rFonts w:ascii="標楷體" w:eastAsia="標楷體" w:hAnsi="標楷體" w:cs="Times New Roman" w:hint="eastAsia"/>
                <w:b/>
                <w:noProof/>
                <w:sz w:val="20"/>
                <w:szCs w:val="20"/>
              </w:rPr>
              <w:t>已研謀改善或依改善措施持續辦理</w:t>
            </w:r>
          </w:p>
        </w:tc>
        <w:tc>
          <w:tcPr>
            <w:tcW w:w="2041" w:type="dxa"/>
            <w:tcBorders>
              <w:top w:val="single" w:sz="4" w:space="0" w:color="auto"/>
              <w:left w:val="nil"/>
              <w:bottom w:val="single" w:sz="4" w:space="0" w:color="auto"/>
              <w:right w:val="single" w:sz="4" w:space="0" w:color="auto"/>
            </w:tcBorders>
          </w:tcPr>
          <w:p w:rsidR="00A026E5" w:rsidRPr="00A026E5" w:rsidRDefault="00A026E5" w:rsidP="00A026E5">
            <w:pPr>
              <w:widowControl/>
              <w:spacing w:line="240" w:lineRule="exact"/>
              <w:jc w:val="both"/>
              <w:rPr>
                <w:rFonts w:ascii="標楷體" w:eastAsia="標楷體" w:hAnsi="標楷體" w:cs="Times New Roman"/>
                <w:b/>
                <w:sz w:val="20"/>
                <w:szCs w:val="20"/>
              </w:rPr>
            </w:pPr>
          </w:p>
        </w:tc>
      </w:tr>
      <w:tr w:rsidR="00A026E5" w:rsidRPr="00A026E5" w:rsidTr="008B1092">
        <w:trPr>
          <w:trHeight w:val="1003"/>
          <w:jc w:val="center"/>
        </w:trPr>
        <w:tc>
          <w:tcPr>
            <w:tcW w:w="7847" w:type="dxa"/>
            <w:tcBorders>
              <w:top w:val="single" w:sz="4" w:space="0" w:color="auto"/>
              <w:left w:val="single" w:sz="4" w:space="0" w:color="auto"/>
              <w:bottom w:val="single" w:sz="4" w:space="0" w:color="auto"/>
              <w:right w:val="single" w:sz="4" w:space="0" w:color="auto"/>
            </w:tcBorders>
          </w:tcPr>
          <w:p w:rsidR="00A026E5" w:rsidRPr="00A026E5" w:rsidRDefault="00A026E5" w:rsidP="00560505">
            <w:pPr>
              <w:widowControl/>
              <w:spacing w:line="320" w:lineRule="exact"/>
              <w:ind w:leftChars="-10" w:left="556" w:hangingChars="290" w:hanging="580"/>
              <w:jc w:val="both"/>
              <w:rPr>
                <w:rFonts w:ascii="標楷體" w:eastAsia="標楷體" w:hAnsi="標楷體" w:cs="Times New Roman"/>
                <w:noProof/>
                <w:sz w:val="20"/>
                <w:szCs w:val="20"/>
              </w:rPr>
            </w:pPr>
            <w:r w:rsidRPr="00A026E5">
              <w:rPr>
                <w:rFonts w:ascii="標楷體" w:eastAsia="標楷體" w:hAnsi="標楷體" w:cs="Times New Roman" w:hint="eastAsia"/>
                <w:noProof/>
                <w:sz w:val="20"/>
                <w:szCs w:val="20"/>
              </w:rPr>
              <w:t>（一）內湖垃圾焚化廠原設計處理量為北投廠之50％，因使用逾30年，設備漸趨老舊，焚化量僅為北投廠37％，每噸垃圾焚化之售電收入為北投廠34％，營運效能不易提升，有待預為籌謀因應。</w:t>
            </w:r>
          </w:p>
        </w:tc>
        <w:tc>
          <w:tcPr>
            <w:tcW w:w="2041" w:type="dxa"/>
            <w:vMerge w:val="restart"/>
            <w:tcBorders>
              <w:top w:val="single" w:sz="4" w:space="0" w:color="auto"/>
              <w:left w:val="single" w:sz="4" w:space="0" w:color="auto"/>
              <w:right w:val="single" w:sz="4" w:space="0" w:color="auto"/>
              <w:tl2br w:val="single" w:sz="4" w:space="0" w:color="auto"/>
            </w:tcBorders>
          </w:tcPr>
          <w:p w:rsidR="00A026E5" w:rsidRPr="00A026E5" w:rsidRDefault="00A026E5" w:rsidP="00A026E5">
            <w:pPr>
              <w:widowControl/>
              <w:spacing w:line="240" w:lineRule="exact"/>
              <w:jc w:val="both"/>
              <w:rPr>
                <w:rFonts w:ascii="標楷體" w:eastAsia="標楷體" w:hAnsi="標楷體" w:cs="Times New Roman"/>
                <w:sz w:val="20"/>
                <w:szCs w:val="20"/>
              </w:rPr>
            </w:pPr>
          </w:p>
        </w:tc>
      </w:tr>
      <w:tr w:rsidR="00A026E5" w:rsidRPr="00A026E5" w:rsidTr="008B1092">
        <w:trPr>
          <w:trHeight w:val="748"/>
          <w:jc w:val="center"/>
        </w:trPr>
        <w:tc>
          <w:tcPr>
            <w:tcW w:w="7847" w:type="dxa"/>
            <w:tcBorders>
              <w:top w:val="single" w:sz="4" w:space="0" w:color="auto"/>
              <w:left w:val="single" w:sz="4" w:space="0" w:color="auto"/>
              <w:bottom w:val="single" w:sz="4" w:space="0" w:color="auto"/>
              <w:right w:val="single" w:sz="4" w:space="0" w:color="auto"/>
            </w:tcBorders>
          </w:tcPr>
          <w:p w:rsidR="00A026E5" w:rsidRPr="00A026E5" w:rsidRDefault="00A026E5" w:rsidP="00560505">
            <w:pPr>
              <w:widowControl/>
              <w:spacing w:line="320" w:lineRule="exact"/>
              <w:ind w:leftChars="-10" w:left="556" w:hangingChars="290" w:hanging="580"/>
              <w:jc w:val="both"/>
              <w:rPr>
                <w:rFonts w:ascii="標楷體" w:eastAsia="標楷體" w:hAnsi="標楷體" w:cs="Times New Roman"/>
                <w:noProof/>
                <w:sz w:val="20"/>
                <w:szCs w:val="20"/>
              </w:rPr>
            </w:pPr>
            <w:r w:rsidRPr="00A026E5">
              <w:rPr>
                <w:rFonts w:ascii="標楷體" w:eastAsia="標楷體" w:hAnsi="標楷體" w:cs="Times New Roman" w:hint="eastAsia"/>
                <w:noProof/>
                <w:sz w:val="20"/>
                <w:szCs w:val="20"/>
              </w:rPr>
              <w:t>（二）各焚化廠均設有地磅站管制清除機構進出車輛，核有部分進廠車輛車號異常，或過磅重量遠超出車籍資料重量等。</w:t>
            </w:r>
          </w:p>
        </w:tc>
        <w:tc>
          <w:tcPr>
            <w:tcW w:w="2041" w:type="dxa"/>
            <w:vMerge/>
            <w:tcBorders>
              <w:left w:val="single" w:sz="4" w:space="0" w:color="auto"/>
              <w:right w:val="single" w:sz="4" w:space="0" w:color="auto"/>
              <w:tl2br w:val="single" w:sz="4" w:space="0" w:color="auto"/>
            </w:tcBorders>
          </w:tcPr>
          <w:p w:rsidR="00A026E5" w:rsidRPr="00A026E5" w:rsidRDefault="00A026E5" w:rsidP="00A026E5">
            <w:pPr>
              <w:widowControl/>
              <w:spacing w:line="240" w:lineRule="exact"/>
              <w:jc w:val="both"/>
              <w:rPr>
                <w:rFonts w:ascii="標楷體" w:eastAsia="標楷體" w:hAnsi="標楷體" w:cs="Times New Roman"/>
                <w:sz w:val="20"/>
                <w:szCs w:val="20"/>
              </w:rPr>
            </w:pPr>
          </w:p>
        </w:tc>
      </w:tr>
      <w:tr w:rsidR="00A026E5" w:rsidRPr="00A026E5" w:rsidTr="008B1092">
        <w:trPr>
          <w:trHeight w:val="1072"/>
          <w:jc w:val="center"/>
        </w:trPr>
        <w:tc>
          <w:tcPr>
            <w:tcW w:w="7847" w:type="dxa"/>
            <w:tcBorders>
              <w:top w:val="single" w:sz="4" w:space="0" w:color="auto"/>
              <w:left w:val="single" w:sz="4" w:space="0" w:color="auto"/>
              <w:bottom w:val="single" w:sz="4" w:space="0" w:color="auto"/>
              <w:right w:val="single" w:sz="4" w:space="0" w:color="auto"/>
            </w:tcBorders>
          </w:tcPr>
          <w:p w:rsidR="00A026E5" w:rsidRPr="00A026E5" w:rsidRDefault="00A026E5" w:rsidP="00560505">
            <w:pPr>
              <w:widowControl/>
              <w:spacing w:line="320" w:lineRule="exact"/>
              <w:ind w:leftChars="-10" w:left="556" w:hangingChars="290" w:hanging="580"/>
              <w:jc w:val="both"/>
              <w:rPr>
                <w:rFonts w:ascii="標楷體" w:eastAsia="標楷體" w:hAnsi="標楷體" w:cs="Times New Roman"/>
                <w:noProof/>
                <w:sz w:val="20"/>
                <w:szCs w:val="20"/>
              </w:rPr>
            </w:pPr>
            <w:r w:rsidRPr="00A026E5">
              <w:rPr>
                <w:rFonts w:ascii="標楷體" w:eastAsia="標楷體" w:hAnsi="標楷體" w:cs="Times New Roman" w:hint="eastAsia"/>
                <w:noProof/>
                <w:sz w:val="20"/>
                <w:szCs w:val="20"/>
              </w:rPr>
              <w:t>（三）為避免廢棄車輛占用道路，辦理拖吊暨處理廢棄汽機車採購案，惟核定底價作業未臻嚴謹，未參考前二期決標價與鄰近縣市價格；另自行清理之廢棄慢車，間有未執行拖吊移置與變賣回收等情事，均有待檢討改善。</w:t>
            </w:r>
          </w:p>
        </w:tc>
        <w:tc>
          <w:tcPr>
            <w:tcW w:w="2041" w:type="dxa"/>
            <w:vMerge/>
            <w:tcBorders>
              <w:left w:val="single" w:sz="4" w:space="0" w:color="auto"/>
              <w:right w:val="single" w:sz="4" w:space="0" w:color="auto"/>
              <w:tl2br w:val="single" w:sz="4" w:space="0" w:color="auto"/>
            </w:tcBorders>
          </w:tcPr>
          <w:p w:rsidR="00A026E5" w:rsidRPr="00A026E5" w:rsidRDefault="00A026E5" w:rsidP="00A026E5">
            <w:pPr>
              <w:spacing w:line="240" w:lineRule="exact"/>
              <w:jc w:val="both"/>
              <w:rPr>
                <w:rFonts w:ascii="標楷體" w:eastAsia="標楷體" w:hAnsi="標楷體" w:cs="Times New Roman"/>
                <w:spacing w:val="-20"/>
                <w:sz w:val="20"/>
                <w:szCs w:val="20"/>
              </w:rPr>
            </w:pPr>
          </w:p>
        </w:tc>
      </w:tr>
      <w:tr w:rsidR="00A026E5" w:rsidRPr="00A026E5" w:rsidTr="008B1092">
        <w:trPr>
          <w:trHeight w:val="1039"/>
          <w:jc w:val="center"/>
        </w:trPr>
        <w:tc>
          <w:tcPr>
            <w:tcW w:w="7847" w:type="dxa"/>
            <w:tcBorders>
              <w:top w:val="single" w:sz="4" w:space="0" w:color="auto"/>
              <w:left w:val="single" w:sz="4" w:space="0" w:color="auto"/>
              <w:bottom w:val="single" w:sz="4" w:space="0" w:color="auto"/>
              <w:right w:val="single" w:sz="4" w:space="0" w:color="auto"/>
            </w:tcBorders>
          </w:tcPr>
          <w:p w:rsidR="00A026E5" w:rsidRPr="00A026E5" w:rsidRDefault="00A026E5" w:rsidP="00560505">
            <w:pPr>
              <w:widowControl/>
              <w:spacing w:line="320" w:lineRule="exact"/>
              <w:ind w:leftChars="-10" w:left="556" w:hangingChars="290" w:hanging="580"/>
              <w:jc w:val="both"/>
              <w:rPr>
                <w:rFonts w:ascii="標楷體" w:eastAsia="標楷體" w:hAnsi="標楷體" w:cs="Times New Roman"/>
                <w:noProof/>
                <w:sz w:val="20"/>
                <w:szCs w:val="20"/>
              </w:rPr>
            </w:pPr>
            <w:r w:rsidRPr="00A026E5">
              <w:rPr>
                <w:rFonts w:ascii="標楷體" w:eastAsia="標楷體" w:hAnsi="標楷體" w:cs="Times New Roman" w:hint="eastAsia"/>
                <w:noProof/>
                <w:sz w:val="20"/>
                <w:szCs w:val="20"/>
              </w:rPr>
              <w:t>（四）為維護市民環境安寧，針對高噪音車輛辦理聲音偵測系統科技執法及監測快速道路噪音改善計畫，惟部分偵測系統設置地點未配置於陳情熱點，另部分快速道路逾3年仍未有效改善噪音，有待研謀改進。</w:t>
            </w:r>
          </w:p>
        </w:tc>
        <w:tc>
          <w:tcPr>
            <w:tcW w:w="2041" w:type="dxa"/>
            <w:vMerge/>
            <w:tcBorders>
              <w:left w:val="single" w:sz="4" w:space="0" w:color="auto"/>
              <w:right w:val="single" w:sz="4" w:space="0" w:color="auto"/>
              <w:tl2br w:val="single" w:sz="4" w:space="0" w:color="auto"/>
            </w:tcBorders>
          </w:tcPr>
          <w:p w:rsidR="00A026E5" w:rsidRPr="00A026E5" w:rsidRDefault="00A026E5" w:rsidP="00A026E5">
            <w:pPr>
              <w:spacing w:line="240" w:lineRule="exact"/>
              <w:jc w:val="both"/>
              <w:rPr>
                <w:rFonts w:ascii="標楷體" w:eastAsia="標楷體" w:hAnsi="標楷體" w:cs="Times New Roman"/>
                <w:spacing w:val="-20"/>
                <w:sz w:val="20"/>
                <w:szCs w:val="20"/>
              </w:rPr>
            </w:pPr>
          </w:p>
        </w:tc>
      </w:tr>
    </w:tbl>
    <w:p w:rsidR="00EC2673" w:rsidRPr="00EC2673" w:rsidRDefault="003321F5" w:rsidP="00EC2673">
      <w:pPr>
        <w:suppressAutoHyphens/>
        <w:overflowPunct w:val="0"/>
        <w:spacing w:afterLines="50" w:after="180" w:line="460" w:lineRule="exact"/>
        <w:jc w:val="both"/>
        <w:outlineLvl w:val="1"/>
        <w:rPr>
          <w:rFonts w:ascii="標楷體" w:eastAsia="標楷體" w:hAnsi="標楷體" w:cs="標楷體"/>
          <w:b/>
          <w:sz w:val="36"/>
          <w:szCs w:val="36"/>
        </w:rPr>
      </w:pPr>
      <w:r>
        <w:br w:type="page"/>
      </w:r>
      <w:r w:rsidR="00EC2673" w:rsidRPr="00EC2673">
        <w:rPr>
          <w:rFonts w:ascii="標楷體" w:eastAsia="標楷體" w:hAnsi="標楷體" w:cs="標楷體" w:hint="eastAsia"/>
          <w:b/>
          <w:sz w:val="36"/>
          <w:szCs w:val="36"/>
        </w:rPr>
        <w:lastRenderedPageBreak/>
        <w:t>拾肆、都市發展局主管</w:t>
      </w:r>
    </w:p>
    <w:p w:rsidR="00EC2673" w:rsidRPr="00EC2673" w:rsidRDefault="00EC2673" w:rsidP="00EC2673">
      <w:pPr>
        <w:overflowPunct w:val="0"/>
        <w:spacing w:beforeLines="30" w:before="108" w:afterLines="30" w:after="108" w:line="460" w:lineRule="exact"/>
        <w:ind w:firstLineChars="200" w:firstLine="480"/>
        <w:jc w:val="both"/>
        <w:rPr>
          <w:rFonts w:ascii="標楷體" w:eastAsia="標楷體" w:hAnsi="標楷體" w:cs="Times New Roman"/>
          <w:szCs w:val="24"/>
        </w:rPr>
      </w:pPr>
      <w:r w:rsidRPr="00EC2673">
        <w:rPr>
          <w:rFonts w:ascii="標楷體" w:eastAsia="標楷體" w:hAnsi="標楷體" w:cs="Times New Roman" w:hint="eastAsia"/>
          <w:szCs w:val="24"/>
        </w:rPr>
        <w:t>都市發展局主管計有公務機關3個，非營業特種基金單位4個，已</w:t>
      </w:r>
      <w:r w:rsidRPr="00EC2673">
        <w:rPr>
          <w:rFonts w:ascii="標楷體" w:eastAsia="標楷體" w:hAnsi="標楷體" w:cs="Times New Roman"/>
          <w:szCs w:val="24"/>
        </w:rPr>
        <w:t>結束待清理</w:t>
      </w:r>
      <w:r w:rsidRPr="00EC2673">
        <w:rPr>
          <w:rFonts w:ascii="標楷體" w:eastAsia="標楷體" w:hAnsi="標楷體" w:cs="Times New Roman" w:hint="eastAsia"/>
          <w:szCs w:val="24"/>
        </w:rPr>
        <w:t>基金</w:t>
      </w:r>
      <w:r w:rsidRPr="00EC2673">
        <w:rPr>
          <w:rFonts w:ascii="標楷體" w:eastAsia="標楷體" w:hAnsi="標楷體" w:cs="Times New Roman"/>
          <w:szCs w:val="24"/>
        </w:rPr>
        <w:t>1</w:t>
      </w:r>
      <w:r w:rsidRPr="00EC2673">
        <w:rPr>
          <w:rFonts w:ascii="標楷體" w:eastAsia="標楷體" w:hAnsi="標楷體" w:cs="Times New Roman" w:hint="eastAsia"/>
          <w:szCs w:val="24"/>
        </w:rPr>
        <w:t>個</w:t>
      </w:r>
      <w:r w:rsidRPr="00EC2673">
        <w:rPr>
          <w:rFonts w:ascii="標楷體" w:eastAsia="標楷體" w:hAnsi="標楷體" w:cs="Times New Roman"/>
          <w:szCs w:val="24"/>
        </w:rPr>
        <w:t>，</w:t>
      </w:r>
      <w:r w:rsidRPr="00EC2673">
        <w:rPr>
          <w:rFonts w:ascii="標楷體" w:eastAsia="標楷體" w:hAnsi="標楷體" w:cs="Times New Roman" w:hint="eastAsia"/>
          <w:szCs w:val="24"/>
        </w:rPr>
        <w:t>各該單位決算及附屬單位決算非營業部分之審核情形如次：</w:t>
      </w:r>
    </w:p>
    <w:p w:rsidR="00EC2673" w:rsidRPr="00EC2673" w:rsidRDefault="00EC2673" w:rsidP="00EC2673">
      <w:pPr>
        <w:suppressAutoHyphens/>
        <w:overflowPunct w:val="0"/>
        <w:spacing w:beforeLines="30" w:before="108" w:afterLines="30" w:after="108" w:line="460" w:lineRule="exact"/>
        <w:jc w:val="both"/>
        <w:outlineLvl w:val="2"/>
        <w:rPr>
          <w:rFonts w:ascii="標楷體" w:eastAsia="標楷體" w:hAnsi="標楷體" w:cs="Times New Roman"/>
          <w:b/>
          <w:sz w:val="32"/>
          <w:szCs w:val="32"/>
        </w:rPr>
      </w:pPr>
      <w:r w:rsidRPr="00EC2673">
        <w:rPr>
          <w:rFonts w:ascii="標楷體" w:eastAsia="標楷體" w:hAnsi="標楷體" w:cs="Times New Roman" w:hint="eastAsia"/>
          <w:b/>
          <w:sz w:val="32"/>
          <w:szCs w:val="32"/>
        </w:rPr>
        <w:t>一、單位決算部分</w:t>
      </w:r>
    </w:p>
    <w:p w:rsidR="00EC2673" w:rsidRPr="00EC2673" w:rsidRDefault="00EC2673" w:rsidP="00EC2673">
      <w:pPr>
        <w:overflowPunct w:val="0"/>
        <w:spacing w:beforeLines="30" w:before="108" w:afterLines="30" w:after="108" w:line="460" w:lineRule="exact"/>
        <w:ind w:firstLineChars="200" w:firstLine="480"/>
        <w:jc w:val="both"/>
        <w:rPr>
          <w:rFonts w:ascii="標楷體" w:eastAsia="標楷體" w:hAnsi="標楷體" w:cs="Times New Roman"/>
          <w:szCs w:val="24"/>
        </w:rPr>
      </w:pPr>
      <w:r w:rsidRPr="00EC2673">
        <w:rPr>
          <w:rFonts w:ascii="標楷體" w:eastAsia="標楷體" w:hAnsi="標楷體" w:cs="Times New Roman" w:hint="eastAsia"/>
          <w:szCs w:val="24"/>
        </w:rPr>
        <w:t>都市發展局主管包括都市發展局、都市更新處、建築管理工程處等3個機關，掌理擬定或修訂全市綜合發展計畫、都市主要計畫及細部計畫、特定專用區計畫、開發許可研擬審議管制工作暨現況圖修測，全市居住政策及服務、都市更新、建築管理等業務。茲將111年度決算審核結果說明如次：</w:t>
      </w:r>
    </w:p>
    <w:p w:rsidR="00EC2673" w:rsidRPr="00EC2673" w:rsidRDefault="00EC2673" w:rsidP="00EC2673">
      <w:pPr>
        <w:suppressAutoHyphens/>
        <w:overflowPunct w:val="0"/>
        <w:spacing w:before="120" w:after="60" w:line="460" w:lineRule="exact"/>
        <w:ind w:firstLineChars="100" w:firstLine="280"/>
        <w:jc w:val="both"/>
        <w:rPr>
          <w:rFonts w:ascii="標楷體" w:eastAsia="標楷體" w:hAnsi="標楷體" w:cs="Times New Roman"/>
          <w:b/>
          <w:sz w:val="28"/>
          <w:szCs w:val="28"/>
        </w:rPr>
      </w:pPr>
      <w:r w:rsidRPr="00EC2673">
        <w:rPr>
          <w:rFonts w:ascii="標楷體" w:eastAsia="標楷體" w:hAnsi="標楷體" w:cs="Times New Roman" w:hint="eastAsia"/>
          <w:b/>
          <w:sz w:val="28"/>
          <w:szCs w:val="28"/>
        </w:rPr>
        <w:t>（一）計畫實施之查核</w:t>
      </w:r>
    </w:p>
    <w:p w:rsidR="00EC2673" w:rsidRPr="00EC2673" w:rsidRDefault="00EC2673" w:rsidP="00EC2673">
      <w:pPr>
        <w:overflowPunct w:val="0"/>
        <w:spacing w:beforeLines="30" w:before="108" w:afterLines="30" w:after="108" w:line="460" w:lineRule="exact"/>
        <w:ind w:firstLineChars="200" w:firstLine="480"/>
        <w:jc w:val="both"/>
        <w:rPr>
          <w:rFonts w:ascii="標楷體" w:eastAsia="標楷體" w:hAnsi="標楷體" w:cs="Times New Roman"/>
          <w:szCs w:val="24"/>
        </w:rPr>
      </w:pPr>
      <w:r w:rsidRPr="00EC2673">
        <w:rPr>
          <w:rFonts w:ascii="標楷體" w:eastAsia="標楷體" w:hAnsi="標楷體" w:cs="Times New Roman" w:hint="eastAsia"/>
          <w:szCs w:val="24"/>
        </w:rPr>
        <w:t>業務計畫13項，下分工作計畫16項，包括都市發展規劃、住</w:t>
      </w:r>
      <w:r w:rsidRPr="00EC2673">
        <w:rPr>
          <w:rFonts w:ascii="標楷體" w:eastAsia="標楷體" w:hAnsi="標楷體" w:cs="Times New Roman"/>
          <w:szCs w:val="24"/>
        </w:rPr>
        <w:t>宅業務補貼</w:t>
      </w:r>
      <w:r w:rsidRPr="00EC2673">
        <w:rPr>
          <w:rFonts w:ascii="標楷體" w:eastAsia="標楷體" w:hAnsi="標楷體" w:cs="Times New Roman" w:hint="eastAsia"/>
          <w:szCs w:val="24"/>
        </w:rPr>
        <w:t>、都市更新、建</w:t>
      </w:r>
      <w:r w:rsidRPr="00EC2673">
        <w:rPr>
          <w:rFonts w:ascii="標楷體" w:eastAsia="標楷體" w:hAnsi="標楷體" w:cs="Times New Roman"/>
          <w:szCs w:val="24"/>
        </w:rPr>
        <w:t>築管理及違建處理</w:t>
      </w:r>
      <w:r w:rsidRPr="00EC2673">
        <w:rPr>
          <w:rFonts w:ascii="標楷體" w:eastAsia="標楷體" w:hAnsi="標楷體" w:cs="Times New Roman" w:hint="eastAsia"/>
          <w:szCs w:val="24"/>
        </w:rPr>
        <w:t>等重要施政項目，其中已執行完成者8項，尚在執行者8項，主要係都市發展局辦理三貓地區上位計畫之先期規劃等委託專業服務案，暨建築管理工程處辦理之建築物弱層補強補助等案，推動期程跨年度，仍須繼續執行。</w:t>
      </w:r>
    </w:p>
    <w:p w:rsidR="00EC2673" w:rsidRPr="00EC2673" w:rsidRDefault="00EC2673" w:rsidP="00EC2673">
      <w:pPr>
        <w:suppressAutoHyphens/>
        <w:overflowPunct w:val="0"/>
        <w:spacing w:before="120" w:after="60" w:line="460" w:lineRule="exact"/>
        <w:ind w:firstLineChars="100" w:firstLine="280"/>
        <w:jc w:val="both"/>
        <w:rPr>
          <w:rFonts w:ascii="標楷體" w:eastAsia="標楷體" w:hAnsi="標楷體" w:cs="Times New Roman"/>
          <w:b/>
          <w:sz w:val="28"/>
          <w:szCs w:val="28"/>
        </w:rPr>
      </w:pPr>
      <w:r w:rsidRPr="00EC2673">
        <w:rPr>
          <w:rFonts w:ascii="標楷體" w:eastAsia="標楷體" w:hAnsi="標楷體" w:cs="Times New Roman" w:hint="eastAsia"/>
          <w:b/>
          <w:sz w:val="28"/>
          <w:szCs w:val="28"/>
        </w:rPr>
        <w:t>（二）預算執行之審核</w:t>
      </w:r>
    </w:p>
    <w:p w:rsidR="00EC2673" w:rsidRPr="00EC2673" w:rsidRDefault="00EC2673" w:rsidP="00EC2673">
      <w:pPr>
        <w:overflowPunct w:val="0"/>
        <w:spacing w:beforeLines="30" w:before="108" w:afterLines="30" w:after="108" w:line="460" w:lineRule="exact"/>
        <w:ind w:firstLineChars="200" w:firstLine="480"/>
        <w:jc w:val="both"/>
        <w:rPr>
          <w:rFonts w:ascii="標楷體" w:eastAsia="標楷體" w:hAnsi="標楷體" w:cs="Times New Roman"/>
          <w:szCs w:val="24"/>
        </w:rPr>
      </w:pPr>
      <w:r w:rsidRPr="00EC2673">
        <w:rPr>
          <w:rFonts w:ascii="標楷體" w:eastAsia="標楷體" w:hAnsi="標楷體" w:cs="Times New Roman" w:hint="eastAsia"/>
          <w:szCs w:val="24"/>
        </w:rPr>
        <w:t>1.歲入原編列預算數7億3,362萬餘元，經追加預算3</w:t>
      </w:r>
      <w:r w:rsidRPr="00EC2673">
        <w:rPr>
          <w:rFonts w:ascii="標楷體" w:eastAsia="標楷體" w:hAnsi="標楷體" w:cs="Times New Roman"/>
          <w:szCs w:val="24"/>
        </w:rPr>
        <w:t>,</w:t>
      </w:r>
      <w:r w:rsidRPr="00EC2673">
        <w:rPr>
          <w:rFonts w:ascii="標楷體" w:eastAsia="標楷體" w:hAnsi="標楷體" w:cs="Times New Roman" w:hint="eastAsia"/>
          <w:szCs w:val="24"/>
        </w:rPr>
        <w:t>082萬元，合計7億6</w:t>
      </w:r>
      <w:r w:rsidRPr="00EC2673">
        <w:rPr>
          <w:rFonts w:ascii="標楷體" w:eastAsia="標楷體" w:hAnsi="標楷體" w:cs="Times New Roman"/>
          <w:szCs w:val="24"/>
        </w:rPr>
        <w:t>,</w:t>
      </w:r>
      <w:r w:rsidRPr="00EC2673">
        <w:rPr>
          <w:rFonts w:ascii="標楷體" w:eastAsia="標楷體" w:hAnsi="標楷體" w:cs="Times New Roman" w:hint="eastAsia"/>
          <w:szCs w:val="24"/>
        </w:rPr>
        <w:t>444萬餘元，決算審核結果，審定實現數8億323萬餘元，應收保留數2</w:t>
      </w:r>
      <w:r w:rsidRPr="00EC2673">
        <w:rPr>
          <w:rFonts w:ascii="標楷體" w:eastAsia="標楷體" w:hAnsi="標楷體" w:cs="Times New Roman"/>
          <w:szCs w:val="24"/>
        </w:rPr>
        <w:t>,</w:t>
      </w:r>
      <w:r w:rsidRPr="00EC2673">
        <w:rPr>
          <w:rFonts w:ascii="標楷體" w:eastAsia="標楷體" w:hAnsi="標楷體" w:cs="Times New Roman" w:hint="eastAsia"/>
          <w:szCs w:val="24"/>
        </w:rPr>
        <w:t>510萬餘元，主要係都市發展局及</w:t>
      </w:r>
      <w:bookmarkStart w:id="74" w:name="_Hlk138918879"/>
      <w:r w:rsidRPr="00EC2673">
        <w:rPr>
          <w:rFonts w:ascii="標楷體" w:eastAsia="標楷體" w:hAnsi="標楷體" w:cs="Times New Roman" w:hint="eastAsia"/>
          <w:szCs w:val="24"/>
        </w:rPr>
        <w:t>建築管理工程處</w:t>
      </w:r>
      <w:bookmarkEnd w:id="74"/>
      <w:r w:rsidRPr="00EC2673">
        <w:rPr>
          <w:rFonts w:ascii="標楷體" w:eastAsia="標楷體" w:hAnsi="標楷體" w:cs="Times New Roman" w:hint="eastAsia"/>
          <w:szCs w:val="24"/>
        </w:rPr>
        <w:t>尚有依都市計畫法、建築法、公寓大廈管理條例等規定裁處之罰鍰待收繳；合計決算審定數為</w:t>
      </w:r>
      <w:r w:rsidRPr="00EC2673">
        <w:rPr>
          <w:rFonts w:ascii="標楷體" w:eastAsia="標楷體" w:hAnsi="標楷體" w:cs="Times New Roman"/>
          <w:szCs w:val="24"/>
        </w:rPr>
        <w:t>8</w:t>
      </w:r>
      <w:r w:rsidRPr="00EC2673">
        <w:rPr>
          <w:rFonts w:ascii="標楷體" w:eastAsia="標楷體" w:hAnsi="標楷體" w:cs="Times New Roman" w:hint="eastAsia"/>
          <w:szCs w:val="24"/>
        </w:rPr>
        <w:t>億2</w:t>
      </w:r>
      <w:r w:rsidRPr="00EC2673">
        <w:rPr>
          <w:rFonts w:ascii="標楷體" w:eastAsia="標楷體" w:hAnsi="標楷體" w:cs="Times New Roman"/>
          <w:szCs w:val="24"/>
        </w:rPr>
        <w:t>,834</w:t>
      </w:r>
      <w:r w:rsidRPr="00EC2673">
        <w:rPr>
          <w:rFonts w:ascii="標楷體" w:eastAsia="標楷體" w:hAnsi="標楷體" w:cs="Times New Roman" w:hint="eastAsia"/>
          <w:szCs w:val="24"/>
        </w:rPr>
        <w:t>萬餘元，較預算增加6</w:t>
      </w:r>
      <w:r w:rsidRPr="00EC2673">
        <w:rPr>
          <w:rFonts w:ascii="標楷體" w:eastAsia="標楷體" w:hAnsi="標楷體" w:cs="Times New Roman"/>
          <w:szCs w:val="24"/>
        </w:rPr>
        <w:t>,389</w:t>
      </w:r>
      <w:r w:rsidRPr="00EC2673">
        <w:rPr>
          <w:rFonts w:ascii="標楷體" w:eastAsia="標楷體" w:hAnsi="標楷體" w:cs="Times New Roman" w:hint="eastAsia"/>
          <w:szCs w:val="24"/>
        </w:rPr>
        <w:t>萬餘元（</w:t>
      </w:r>
      <w:r w:rsidRPr="00EC2673">
        <w:rPr>
          <w:rFonts w:ascii="標楷體" w:eastAsia="標楷體" w:hAnsi="標楷體" w:cs="Times New Roman"/>
          <w:szCs w:val="24"/>
        </w:rPr>
        <w:t>8.</w:t>
      </w:r>
      <w:r w:rsidRPr="00EC2673">
        <w:rPr>
          <w:rFonts w:ascii="標楷體" w:eastAsia="標楷體" w:hAnsi="標楷體" w:cs="Times New Roman" w:hint="eastAsia"/>
          <w:szCs w:val="24"/>
        </w:rPr>
        <w:t>3</w:t>
      </w:r>
      <w:r w:rsidRPr="00EC2673">
        <w:rPr>
          <w:rFonts w:ascii="標楷體" w:eastAsia="標楷體" w:hAnsi="標楷體" w:cs="Times New Roman"/>
          <w:szCs w:val="24"/>
        </w:rPr>
        <w:t>6</w:t>
      </w:r>
      <w:r w:rsidRPr="00EC2673">
        <w:rPr>
          <w:rFonts w:ascii="標楷體" w:eastAsia="標楷體" w:hAnsi="標楷體" w:cs="Times New Roman" w:hint="eastAsia"/>
          <w:szCs w:val="24"/>
        </w:rPr>
        <w:t>％），主要係建築管理工程處建造執照規費收入較預計增加所致。</w:t>
      </w:r>
    </w:p>
    <w:p w:rsidR="00EC2673" w:rsidRPr="00EC2673" w:rsidRDefault="00EC2673" w:rsidP="00A62C62">
      <w:pPr>
        <w:overflowPunct w:val="0"/>
        <w:spacing w:beforeLines="30" w:before="108" w:afterLines="30" w:after="108" w:line="470" w:lineRule="exact"/>
        <w:ind w:firstLineChars="200" w:firstLine="480"/>
        <w:jc w:val="both"/>
        <w:rPr>
          <w:rFonts w:ascii="標楷體" w:eastAsia="標楷體" w:hAnsi="標楷體" w:cs="Times New Roman"/>
          <w:szCs w:val="24"/>
        </w:rPr>
      </w:pPr>
      <w:r w:rsidRPr="00EC2673">
        <w:rPr>
          <w:rFonts w:ascii="標楷體" w:eastAsia="標楷體" w:hAnsi="標楷體" w:cs="Times New Roman" w:hint="eastAsia"/>
          <w:szCs w:val="24"/>
        </w:rPr>
        <w:t>2.以前年度歲入轉入數計3億1</w:t>
      </w:r>
      <w:r w:rsidRPr="00EC2673">
        <w:rPr>
          <w:rFonts w:ascii="標楷體" w:eastAsia="標楷體" w:hAnsi="標楷體" w:cs="Times New Roman"/>
          <w:szCs w:val="24"/>
        </w:rPr>
        <w:t>,</w:t>
      </w:r>
      <w:r w:rsidRPr="00EC2673">
        <w:rPr>
          <w:rFonts w:ascii="標楷體" w:eastAsia="標楷體" w:hAnsi="標楷體" w:cs="Times New Roman" w:hint="eastAsia"/>
          <w:szCs w:val="24"/>
        </w:rPr>
        <w:t>196萬餘元，決算審核結果，審定實現數2億2</w:t>
      </w:r>
      <w:r w:rsidRPr="00EC2673">
        <w:rPr>
          <w:rFonts w:ascii="標楷體" w:eastAsia="標楷體" w:hAnsi="標楷體" w:cs="Times New Roman"/>
          <w:szCs w:val="24"/>
        </w:rPr>
        <w:t>,</w:t>
      </w:r>
      <w:r w:rsidRPr="00EC2673">
        <w:rPr>
          <w:rFonts w:ascii="標楷體" w:eastAsia="標楷體" w:hAnsi="標楷體" w:cs="Times New Roman" w:hint="eastAsia"/>
          <w:szCs w:val="24"/>
        </w:rPr>
        <w:t>227萬餘元（71</w:t>
      </w:r>
      <w:r w:rsidRPr="00EC2673">
        <w:rPr>
          <w:rFonts w:ascii="標楷體" w:eastAsia="標楷體" w:hAnsi="標楷體" w:cs="Times New Roman"/>
          <w:szCs w:val="24"/>
        </w:rPr>
        <w:t>.</w:t>
      </w:r>
      <w:r w:rsidRPr="00EC2673">
        <w:rPr>
          <w:rFonts w:ascii="標楷體" w:eastAsia="標楷體" w:hAnsi="標楷體" w:cs="Times New Roman" w:hint="eastAsia"/>
          <w:szCs w:val="24"/>
        </w:rPr>
        <w:t>25％），減免</w:t>
      </w:r>
      <w:bookmarkStart w:id="75" w:name="_Hlk137717274"/>
      <w:r w:rsidRPr="00EC2673">
        <w:rPr>
          <w:rFonts w:ascii="標楷體" w:eastAsia="標楷體" w:hAnsi="標楷體" w:cs="Times New Roman" w:hint="eastAsia"/>
          <w:szCs w:val="24"/>
        </w:rPr>
        <w:t>（註銷）</w:t>
      </w:r>
      <w:bookmarkEnd w:id="75"/>
      <w:r w:rsidRPr="00EC2673">
        <w:rPr>
          <w:rFonts w:ascii="標楷體" w:eastAsia="標楷體" w:hAnsi="標楷體" w:cs="Times New Roman" w:hint="eastAsia"/>
          <w:szCs w:val="24"/>
        </w:rPr>
        <w:t>數903萬餘元（2</w:t>
      </w:r>
      <w:r w:rsidRPr="00EC2673">
        <w:rPr>
          <w:rFonts w:ascii="標楷體" w:eastAsia="標楷體" w:hAnsi="標楷體" w:cs="Times New Roman"/>
          <w:szCs w:val="24"/>
        </w:rPr>
        <w:t>.</w:t>
      </w:r>
      <w:r w:rsidRPr="00EC2673">
        <w:rPr>
          <w:rFonts w:ascii="標楷體" w:eastAsia="標楷體" w:hAnsi="標楷體" w:cs="Times New Roman" w:hint="eastAsia"/>
          <w:szCs w:val="24"/>
        </w:rPr>
        <w:t>89％），主要係都市發展局及建築管理工程處註銷已取得執行憑證之應收行政罰鍰；應收保留數8</w:t>
      </w:r>
      <w:r w:rsidRPr="00EC2673">
        <w:rPr>
          <w:rFonts w:ascii="標楷體" w:eastAsia="標楷體" w:hAnsi="標楷體" w:cs="Times New Roman"/>
          <w:szCs w:val="24"/>
        </w:rPr>
        <w:t>,</w:t>
      </w:r>
      <w:r w:rsidRPr="00EC2673">
        <w:rPr>
          <w:rFonts w:ascii="標楷體" w:eastAsia="標楷體" w:hAnsi="標楷體" w:cs="Times New Roman" w:hint="eastAsia"/>
          <w:szCs w:val="24"/>
        </w:rPr>
        <w:t>066萬餘元（25</w:t>
      </w:r>
      <w:r w:rsidRPr="00EC2673">
        <w:rPr>
          <w:rFonts w:ascii="標楷體" w:eastAsia="標楷體" w:hAnsi="標楷體" w:cs="Times New Roman"/>
          <w:szCs w:val="24"/>
        </w:rPr>
        <w:t>.</w:t>
      </w:r>
      <w:r w:rsidRPr="00EC2673">
        <w:rPr>
          <w:rFonts w:ascii="標楷體" w:eastAsia="標楷體" w:hAnsi="標楷體" w:cs="Times New Roman" w:hint="eastAsia"/>
          <w:szCs w:val="24"/>
        </w:rPr>
        <w:t>86％），主要係</w:t>
      </w:r>
      <w:bookmarkStart w:id="76" w:name="_Hlk106282877"/>
      <w:r w:rsidRPr="00EC2673">
        <w:rPr>
          <w:rFonts w:ascii="標楷體" w:eastAsia="標楷體" w:hAnsi="標楷體" w:cs="Times New Roman" w:hint="eastAsia"/>
          <w:szCs w:val="24"/>
        </w:rPr>
        <w:t>都市發展局及建築管理工程處</w:t>
      </w:r>
      <w:bookmarkEnd w:id="76"/>
      <w:r w:rsidRPr="00EC2673">
        <w:rPr>
          <w:rFonts w:ascii="標楷體" w:eastAsia="標楷體" w:hAnsi="標楷體" w:cs="Times New Roman" w:hint="eastAsia"/>
          <w:szCs w:val="24"/>
        </w:rPr>
        <w:t>尚有違反都市計畫法、建築法、公寓大廈管理條例等規定之罰鍰待收繳。</w:t>
      </w:r>
    </w:p>
    <w:p w:rsidR="00EC2673" w:rsidRPr="00EC2673" w:rsidRDefault="00EC2673" w:rsidP="00EC2673">
      <w:pPr>
        <w:overflowPunct w:val="0"/>
        <w:spacing w:beforeLines="30" w:before="108" w:afterLines="30" w:after="108" w:line="460" w:lineRule="exact"/>
        <w:ind w:firstLineChars="200" w:firstLine="480"/>
        <w:jc w:val="both"/>
        <w:rPr>
          <w:rFonts w:ascii="標楷體" w:eastAsia="標楷體" w:hAnsi="標楷體" w:cs="Times New Roman"/>
          <w:szCs w:val="24"/>
        </w:rPr>
      </w:pPr>
      <w:r w:rsidRPr="00EC2673">
        <w:rPr>
          <w:rFonts w:ascii="標楷體" w:eastAsia="標楷體" w:hAnsi="標楷體" w:cs="Times New Roman" w:hint="eastAsia"/>
          <w:szCs w:val="24"/>
        </w:rPr>
        <w:t>3.歲出原編列預算數29億9</w:t>
      </w:r>
      <w:r w:rsidRPr="00EC2673">
        <w:rPr>
          <w:rFonts w:ascii="標楷體" w:eastAsia="標楷體" w:hAnsi="標楷體" w:cs="Times New Roman"/>
          <w:szCs w:val="24"/>
        </w:rPr>
        <w:t>,</w:t>
      </w:r>
      <w:r w:rsidRPr="00EC2673">
        <w:rPr>
          <w:rFonts w:ascii="標楷體" w:eastAsia="標楷體" w:hAnsi="標楷體" w:cs="Times New Roman" w:hint="eastAsia"/>
          <w:szCs w:val="24"/>
        </w:rPr>
        <w:t>472萬餘元，經追加預算7</w:t>
      </w:r>
      <w:r w:rsidRPr="00EC2673">
        <w:rPr>
          <w:rFonts w:ascii="標楷體" w:eastAsia="標楷體" w:hAnsi="標楷體" w:cs="Times New Roman"/>
          <w:szCs w:val="24"/>
        </w:rPr>
        <w:t>,424</w:t>
      </w:r>
      <w:r w:rsidRPr="00EC2673">
        <w:rPr>
          <w:rFonts w:ascii="標楷體" w:eastAsia="標楷體" w:hAnsi="標楷體" w:cs="Times New Roman" w:hint="eastAsia"/>
          <w:szCs w:val="24"/>
        </w:rPr>
        <w:t>萬餘元，並因都市發展局辦理三貓地區上位計畫先期規劃等專業服務委託案、建築管理工程處辦理配合市政大樓托育園地擴建搬遷辦公室等事由，經動支第二預備金</w:t>
      </w:r>
      <w:r w:rsidRPr="00EC2673">
        <w:rPr>
          <w:rFonts w:ascii="標楷體" w:eastAsia="標楷體" w:hAnsi="標楷體" w:cs="Times New Roman"/>
          <w:szCs w:val="24"/>
        </w:rPr>
        <w:t>1</w:t>
      </w:r>
      <w:r w:rsidRPr="00EC2673">
        <w:rPr>
          <w:rFonts w:ascii="標楷體" w:eastAsia="標楷體" w:hAnsi="標楷體" w:cs="Times New Roman" w:hint="eastAsia"/>
          <w:szCs w:val="24"/>
        </w:rPr>
        <w:t>,</w:t>
      </w:r>
      <w:r w:rsidRPr="00EC2673">
        <w:rPr>
          <w:rFonts w:ascii="標楷體" w:eastAsia="標楷體" w:hAnsi="標楷體" w:cs="Times New Roman"/>
          <w:szCs w:val="24"/>
        </w:rPr>
        <w:t>713</w:t>
      </w:r>
      <w:r w:rsidRPr="00EC2673">
        <w:rPr>
          <w:rFonts w:ascii="標楷體" w:eastAsia="標楷體" w:hAnsi="標楷體" w:cs="Times New Roman" w:hint="eastAsia"/>
          <w:szCs w:val="24"/>
        </w:rPr>
        <w:t>萬餘元，及因都市發展局人事費不足申請動支公務人員（工）待遇準備387萬餘元，合計數30億8,997萬餘元，決算審核結果，審定實現數30億1,260萬餘元（97</w:t>
      </w:r>
      <w:r w:rsidRPr="00EC2673">
        <w:rPr>
          <w:rFonts w:ascii="標楷體" w:eastAsia="標楷體" w:hAnsi="標楷體" w:cs="Times New Roman"/>
          <w:szCs w:val="24"/>
        </w:rPr>
        <w:t>.</w:t>
      </w:r>
      <w:r w:rsidRPr="00EC2673">
        <w:rPr>
          <w:rFonts w:ascii="標楷體" w:eastAsia="標楷體" w:hAnsi="標楷體" w:cs="Times New Roman" w:hint="eastAsia"/>
          <w:szCs w:val="24"/>
        </w:rPr>
        <w:t>50％），應付保留數3</w:t>
      </w:r>
      <w:r w:rsidRPr="00EC2673">
        <w:rPr>
          <w:rFonts w:ascii="標楷體" w:eastAsia="標楷體" w:hAnsi="標楷體" w:cs="Times New Roman"/>
          <w:szCs w:val="24"/>
        </w:rPr>
        <w:t>,</w:t>
      </w:r>
      <w:r w:rsidRPr="00EC2673">
        <w:rPr>
          <w:rFonts w:ascii="標楷體" w:eastAsia="標楷體" w:hAnsi="標楷體" w:cs="Times New Roman" w:hint="eastAsia"/>
          <w:szCs w:val="24"/>
        </w:rPr>
        <w:t>500萬餘元（1</w:t>
      </w:r>
      <w:r w:rsidRPr="00EC2673">
        <w:rPr>
          <w:rFonts w:ascii="標楷體" w:eastAsia="標楷體" w:hAnsi="標楷體" w:cs="Times New Roman"/>
          <w:szCs w:val="24"/>
        </w:rPr>
        <w:t>.</w:t>
      </w:r>
      <w:bookmarkStart w:id="77" w:name="_Hlk106360188"/>
      <w:r w:rsidRPr="00EC2673">
        <w:rPr>
          <w:rFonts w:ascii="標楷體" w:eastAsia="標楷體" w:hAnsi="標楷體" w:cs="Times New Roman" w:hint="eastAsia"/>
          <w:szCs w:val="24"/>
        </w:rPr>
        <w:t>13％</w:t>
      </w:r>
      <w:bookmarkEnd w:id="77"/>
      <w:r w:rsidRPr="00EC2673">
        <w:rPr>
          <w:rFonts w:ascii="標楷體" w:eastAsia="標楷體" w:hAnsi="標楷體" w:cs="Times New Roman" w:hint="eastAsia"/>
          <w:szCs w:val="24"/>
        </w:rPr>
        <w:t>），</w:t>
      </w:r>
      <w:bookmarkStart w:id="78" w:name="OLE_LINK1"/>
      <w:r w:rsidRPr="00EC2673">
        <w:rPr>
          <w:rFonts w:ascii="標楷體" w:eastAsia="標楷體" w:hAnsi="標楷體" w:cs="Times New Roman" w:hint="eastAsia"/>
          <w:szCs w:val="24"/>
        </w:rPr>
        <w:t>保留原因詳「（一）計畫</w:t>
      </w:r>
      <w:r w:rsidRPr="00EC2673">
        <w:rPr>
          <w:rFonts w:ascii="標楷體" w:eastAsia="標楷體" w:hAnsi="標楷體" w:cs="Times New Roman" w:hint="eastAsia"/>
          <w:szCs w:val="24"/>
        </w:rPr>
        <w:lastRenderedPageBreak/>
        <w:t>實施之查核」說明</w:t>
      </w:r>
      <w:bookmarkEnd w:id="78"/>
      <w:r w:rsidRPr="00EC2673">
        <w:rPr>
          <w:rFonts w:ascii="標楷體" w:eastAsia="標楷體" w:hAnsi="標楷體" w:cs="Times New Roman" w:hint="eastAsia"/>
          <w:szCs w:val="24"/>
        </w:rPr>
        <w:t>；合計決算審定數為30億4,761萬餘元，預算賸餘4</w:t>
      </w:r>
      <w:r w:rsidRPr="00EC2673">
        <w:rPr>
          <w:rFonts w:ascii="標楷體" w:eastAsia="標楷體" w:hAnsi="標楷體" w:cs="Times New Roman"/>
          <w:szCs w:val="24"/>
        </w:rPr>
        <w:t>,</w:t>
      </w:r>
      <w:r w:rsidRPr="00EC2673">
        <w:rPr>
          <w:rFonts w:ascii="標楷體" w:eastAsia="標楷體" w:hAnsi="標楷體" w:cs="Times New Roman" w:hint="eastAsia"/>
          <w:szCs w:val="24"/>
        </w:rPr>
        <w:t>236萬餘元（1</w:t>
      </w:r>
      <w:r w:rsidRPr="00EC2673">
        <w:rPr>
          <w:rFonts w:ascii="標楷體" w:eastAsia="標楷體" w:hAnsi="標楷體" w:cs="Times New Roman"/>
          <w:szCs w:val="24"/>
        </w:rPr>
        <w:t>.</w:t>
      </w:r>
      <w:r w:rsidRPr="00EC2673">
        <w:rPr>
          <w:rFonts w:ascii="標楷體" w:eastAsia="標楷體" w:hAnsi="標楷體" w:cs="Times New Roman" w:hint="eastAsia"/>
          <w:szCs w:val="24"/>
        </w:rPr>
        <w:t>37％），主要係都市發展局、建築管理工程處及都市更新處之人事費賸餘；暨建築管理工程處之都市危險及老舊建築物結構安全性能評估等經費賸餘款。</w:t>
      </w:r>
    </w:p>
    <w:p w:rsidR="00EC2673" w:rsidRPr="00EC2673" w:rsidRDefault="00EC2673" w:rsidP="00EC2673">
      <w:pPr>
        <w:overflowPunct w:val="0"/>
        <w:spacing w:beforeLines="30" w:before="108" w:afterLines="30" w:after="108" w:line="460" w:lineRule="exact"/>
        <w:ind w:firstLineChars="200" w:firstLine="480"/>
        <w:jc w:val="both"/>
        <w:rPr>
          <w:rFonts w:ascii="標楷體" w:eastAsia="標楷體" w:hAnsi="標楷體" w:cs="Times New Roman"/>
          <w:szCs w:val="24"/>
        </w:rPr>
      </w:pPr>
      <w:r w:rsidRPr="00EC2673">
        <w:rPr>
          <w:rFonts w:ascii="標楷體" w:eastAsia="標楷體" w:hAnsi="標楷體" w:cs="Times New Roman" w:hint="eastAsia"/>
          <w:szCs w:val="24"/>
        </w:rPr>
        <w:t>4.以前年度歲出轉入數計4</w:t>
      </w:r>
      <w:r w:rsidRPr="00EC2673">
        <w:rPr>
          <w:rFonts w:ascii="標楷體" w:eastAsia="標楷體" w:hAnsi="標楷體" w:cs="Times New Roman"/>
          <w:szCs w:val="24"/>
        </w:rPr>
        <w:t>,</w:t>
      </w:r>
      <w:r w:rsidRPr="00EC2673">
        <w:rPr>
          <w:rFonts w:ascii="標楷體" w:eastAsia="標楷體" w:hAnsi="標楷體" w:cs="Times New Roman" w:hint="eastAsia"/>
          <w:szCs w:val="24"/>
        </w:rPr>
        <w:t>2</w:t>
      </w:r>
      <w:r w:rsidRPr="00EC2673">
        <w:rPr>
          <w:rFonts w:ascii="標楷體" w:eastAsia="標楷體" w:hAnsi="標楷體" w:cs="Times New Roman"/>
          <w:szCs w:val="24"/>
        </w:rPr>
        <w:t>67</w:t>
      </w:r>
      <w:r w:rsidRPr="00EC2673">
        <w:rPr>
          <w:rFonts w:ascii="標楷體" w:eastAsia="標楷體" w:hAnsi="標楷體" w:cs="Times New Roman" w:hint="eastAsia"/>
          <w:szCs w:val="24"/>
        </w:rPr>
        <w:t>萬餘元，決算審核結果，審定實現數2</w:t>
      </w:r>
      <w:r w:rsidRPr="00EC2673">
        <w:rPr>
          <w:rFonts w:ascii="標楷體" w:eastAsia="標楷體" w:hAnsi="標楷體" w:cs="Times New Roman"/>
          <w:szCs w:val="24"/>
        </w:rPr>
        <w:t>,4</w:t>
      </w:r>
      <w:r w:rsidRPr="00EC2673">
        <w:rPr>
          <w:rFonts w:ascii="標楷體" w:eastAsia="標楷體" w:hAnsi="標楷體" w:cs="Times New Roman" w:hint="eastAsia"/>
          <w:szCs w:val="24"/>
        </w:rPr>
        <w:t>2</w:t>
      </w:r>
      <w:r w:rsidRPr="00EC2673">
        <w:rPr>
          <w:rFonts w:ascii="標楷體" w:eastAsia="標楷體" w:hAnsi="標楷體" w:cs="Times New Roman"/>
          <w:szCs w:val="24"/>
        </w:rPr>
        <w:t>7</w:t>
      </w:r>
      <w:r w:rsidRPr="00EC2673">
        <w:rPr>
          <w:rFonts w:ascii="標楷體" w:eastAsia="標楷體" w:hAnsi="標楷體" w:cs="Times New Roman" w:hint="eastAsia"/>
          <w:szCs w:val="24"/>
        </w:rPr>
        <w:t>萬餘元（56</w:t>
      </w:r>
      <w:r w:rsidRPr="00EC2673">
        <w:rPr>
          <w:rFonts w:ascii="標楷體" w:eastAsia="標楷體" w:hAnsi="標楷體" w:cs="Times New Roman"/>
          <w:szCs w:val="24"/>
        </w:rPr>
        <w:t>.</w:t>
      </w:r>
      <w:r w:rsidRPr="00EC2673">
        <w:rPr>
          <w:rFonts w:ascii="標楷體" w:eastAsia="標楷體" w:hAnsi="標楷體" w:cs="Times New Roman" w:hint="eastAsia"/>
          <w:szCs w:val="24"/>
        </w:rPr>
        <w:t>88％），減免（註銷）數7</w:t>
      </w:r>
      <w:r w:rsidRPr="00EC2673">
        <w:rPr>
          <w:rFonts w:ascii="標楷體" w:eastAsia="標楷體" w:hAnsi="標楷體" w:cs="Times New Roman"/>
          <w:szCs w:val="24"/>
        </w:rPr>
        <w:t>4</w:t>
      </w:r>
      <w:r w:rsidRPr="00EC2673">
        <w:rPr>
          <w:rFonts w:ascii="標楷體" w:eastAsia="標楷體" w:hAnsi="標楷體" w:cs="Times New Roman" w:hint="eastAsia"/>
          <w:szCs w:val="24"/>
        </w:rPr>
        <w:t>1萬餘元（17</w:t>
      </w:r>
      <w:r w:rsidRPr="00EC2673">
        <w:rPr>
          <w:rFonts w:ascii="標楷體" w:eastAsia="標楷體" w:hAnsi="標楷體" w:cs="Times New Roman"/>
          <w:szCs w:val="24"/>
        </w:rPr>
        <w:t>.</w:t>
      </w:r>
      <w:r w:rsidRPr="00EC2673">
        <w:rPr>
          <w:rFonts w:ascii="標楷體" w:eastAsia="標楷體" w:hAnsi="標楷體" w:cs="Times New Roman" w:hint="eastAsia"/>
          <w:szCs w:val="24"/>
        </w:rPr>
        <w:t>37％），主要係建築管理工程處辦理臺北市建造執照、變更使用執照、雜項執照、建照變更計畫等項委託協助審查與綠屋頂及建立綠能示範社區專案經費賸餘；應付保留數1</w:t>
      </w:r>
      <w:r w:rsidRPr="00EC2673">
        <w:rPr>
          <w:rFonts w:ascii="標楷體" w:eastAsia="標楷體" w:hAnsi="標楷體" w:cs="Times New Roman"/>
          <w:szCs w:val="24"/>
        </w:rPr>
        <w:t>,</w:t>
      </w:r>
      <w:r w:rsidRPr="00EC2673">
        <w:rPr>
          <w:rFonts w:ascii="標楷體" w:eastAsia="標楷體" w:hAnsi="標楷體" w:cs="Times New Roman" w:hint="eastAsia"/>
          <w:szCs w:val="24"/>
        </w:rPr>
        <w:t>09</w:t>
      </w:r>
      <w:r w:rsidRPr="00EC2673">
        <w:rPr>
          <w:rFonts w:ascii="標楷體" w:eastAsia="標楷體" w:hAnsi="標楷體" w:cs="Times New Roman"/>
          <w:szCs w:val="24"/>
        </w:rPr>
        <w:t>8</w:t>
      </w:r>
      <w:r w:rsidRPr="00EC2673">
        <w:rPr>
          <w:rFonts w:ascii="標楷體" w:eastAsia="標楷體" w:hAnsi="標楷體" w:cs="Times New Roman" w:hint="eastAsia"/>
          <w:szCs w:val="24"/>
        </w:rPr>
        <w:t>萬餘元（25</w:t>
      </w:r>
      <w:r w:rsidRPr="00EC2673">
        <w:rPr>
          <w:rFonts w:ascii="標楷體" w:eastAsia="標楷體" w:hAnsi="標楷體" w:cs="Times New Roman"/>
          <w:szCs w:val="24"/>
        </w:rPr>
        <w:t>.</w:t>
      </w:r>
      <w:r w:rsidRPr="00EC2673">
        <w:rPr>
          <w:rFonts w:ascii="標楷體" w:eastAsia="標楷體" w:hAnsi="標楷體" w:cs="Times New Roman" w:hint="eastAsia"/>
          <w:szCs w:val="24"/>
        </w:rPr>
        <w:t>75％），主要係都市發展局辦理各行政區域都市計畫通盤檢討法定程序委託專業服務等案尚未完成履約，須保留繼續執行。</w:t>
      </w:r>
    </w:p>
    <w:p w:rsidR="00EC2673" w:rsidRPr="00EC2673" w:rsidRDefault="00EC2673" w:rsidP="00EC2673">
      <w:pPr>
        <w:suppressAutoHyphens/>
        <w:overflowPunct w:val="0"/>
        <w:spacing w:beforeLines="30" w:before="108" w:afterLines="30" w:after="108" w:line="460" w:lineRule="exact"/>
        <w:jc w:val="both"/>
        <w:outlineLvl w:val="2"/>
        <w:rPr>
          <w:rFonts w:ascii="標楷體" w:eastAsia="標楷體" w:hAnsi="標楷體" w:cs="Times New Roman"/>
          <w:b/>
          <w:sz w:val="32"/>
          <w:szCs w:val="32"/>
        </w:rPr>
      </w:pPr>
      <w:r w:rsidRPr="00EC2673">
        <w:rPr>
          <w:rFonts w:ascii="標楷體" w:eastAsia="標楷體" w:hAnsi="標楷體" w:cs="Times New Roman" w:hint="eastAsia"/>
          <w:b/>
          <w:sz w:val="32"/>
          <w:szCs w:val="32"/>
        </w:rPr>
        <w:t>二、附屬單位決算非營業部分</w:t>
      </w:r>
    </w:p>
    <w:p w:rsidR="00EC2673" w:rsidRPr="00EC2673" w:rsidRDefault="00EC2673" w:rsidP="00EC2673">
      <w:pPr>
        <w:overflowPunct w:val="0"/>
        <w:spacing w:beforeLines="30" w:before="108" w:afterLines="30" w:after="108" w:line="440" w:lineRule="exact"/>
        <w:ind w:firstLineChars="200" w:firstLine="480"/>
        <w:jc w:val="both"/>
        <w:rPr>
          <w:rFonts w:ascii="標楷體" w:eastAsia="標楷體" w:hAnsi="標楷體" w:cs="Times New Roman"/>
          <w:szCs w:val="24"/>
        </w:rPr>
      </w:pPr>
      <w:r w:rsidRPr="00EC2673">
        <w:rPr>
          <w:rFonts w:ascii="標楷體" w:eastAsia="標楷體" w:hAnsi="標楷體" w:cs="Times New Roman" w:hint="eastAsia"/>
          <w:szCs w:val="24"/>
        </w:rPr>
        <w:t>都市發展局主管包括（一）作業基金：臺北市住宅基金、臺北市都市更新基金；（二）特別收入基金：臺北市建築物無障礙設備與設施改善基金、臺</w:t>
      </w:r>
      <w:r w:rsidRPr="00EC2673">
        <w:rPr>
          <w:rFonts w:ascii="標楷體" w:eastAsia="標楷體" w:hAnsi="標楷體" w:cs="Times New Roman"/>
          <w:szCs w:val="24"/>
        </w:rPr>
        <w:t>北市</w:t>
      </w:r>
      <w:r w:rsidRPr="00EC2673">
        <w:rPr>
          <w:rFonts w:ascii="標楷體" w:eastAsia="標楷體" w:hAnsi="標楷體" w:cs="Times New Roman" w:hint="eastAsia"/>
          <w:szCs w:val="24"/>
        </w:rPr>
        <w:t>容積</w:t>
      </w:r>
      <w:r w:rsidRPr="00EC2673">
        <w:rPr>
          <w:rFonts w:ascii="標楷體" w:eastAsia="標楷體" w:hAnsi="標楷體" w:cs="Times New Roman"/>
          <w:szCs w:val="24"/>
        </w:rPr>
        <w:t>代金基金</w:t>
      </w:r>
      <w:r w:rsidRPr="00EC2673">
        <w:rPr>
          <w:rFonts w:ascii="標楷體" w:eastAsia="標楷體" w:hAnsi="標楷體" w:cs="Times New Roman" w:hint="eastAsia"/>
          <w:szCs w:val="24"/>
        </w:rPr>
        <w:t>等共4個單位。茲將111年度決算審核結果說明如次：</w:t>
      </w:r>
    </w:p>
    <w:p w:rsidR="00EC2673" w:rsidRPr="00EC2673" w:rsidRDefault="00EC2673" w:rsidP="00EC2673">
      <w:pPr>
        <w:suppressAutoHyphens/>
        <w:overflowPunct w:val="0"/>
        <w:spacing w:before="120" w:after="60" w:line="460" w:lineRule="exact"/>
        <w:ind w:firstLineChars="100" w:firstLine="280"/>
        <w:jc w:val="both"/>
        <w:rPr>
          <w:rFonts w:ascii="標楷體" w:eastAsia="標楷體" w:hAnsi="標楷體" w:cs="Times New Roman"/>
          <w:b/>
          <w:sz w:val="28"/>
          <w:szCs w:val="28"/>
        </w:rPr>
      </w:pPr>
      <w:r w:rsidRPr="00EC2673">
        <w:rPr>
          <w:rFonts w:ascii="標楷體" w:eastAsia="標楷體" w:hAnsi="標楷體" w:cs="Times New Roman" w:hint="eastAsia"/>
          <w:b/>
          <w:sz w:val="28"/>
          <w:szCs w:val="28"/>
        </w:rPr>
        <w:t>（一）計畫實施之查核</w:t>
      </w:r>
    </w:p>
    <w:p w:rsidR="00EC2673" w:rsidRPr="00EC2673" w:rsidRDefault="00EC2673" w:rsidP="00EC2673">
      <w:pPr>
        <w:overflowPunct w:val="0"/>
        <w:spacing w:beforeLines="30" w:before="108" w:afterLines="30" w:after="108" w:line="440" w:lineRule="exact"/>
        <w:ind w:firstLineChars="200" w:firstLine="480"/>
        <w:jc w:val="both"/>
        <w:rPr>
          <w:rFonts w:ascii="標楷體" w:eastAsia="標楷體" w:hAnsi="標楷體" w:cs="Times New Roman"/>
          <w:szCs w:val="24"/>
        </w:rPr>
      </w:pPr>
      <w:r w:rsidRPr="00EC2673">
        <w:rPr>
          <w:rFonts w:ascii="標楷體" w:eastAsia="標楷體" w:hAnsi="標楷體" w:cs="Times New Roman" w:hint="eastAsia"/>
          <w:szCs w:val="24"/>
        </w:rPr>
        <w:t>業務（營運）計畫主要有出租住宅及店舖、取得公共設施保留地計畫、都市更新地區公共環境改善計畫相關委辦案等</w:t>
      </w:r>
      <w:r w:rsidRPr="00EC2673">
        <w:rPr>
          <w:rFonts w:ascii="標楷體" w:eastAsia="標楷體" w:hAnsi="標楷體" w:cs="Shonar Bangla" w:hint="eastAsia"/>
          <w:szCs w:val="24"/>
        </w:rPr>
        <w:t>5</w:t>
      </w:r>
      <w:r w:rsidRPr="00EC2673">
        <w:rPr>
          <w:rFonts w:ascii="標楷體" w:eastAsia="標楷體" w:hAnsi="標楷體" w:cs="Times New Roman" w:hint="eastAsia"/>
          <w:szCs w:val="24"/>
        </w:rPr>
        <w:t>項，實施結果，計有出</w:t>
      </w:r>
      <w:r w:rsidRPr="00EC2673">
        <w:rPr>
          <w:rFonts w:ascii="標楷體" w:eastAsia="標楷體" w:hAnsi="標楷體" w:cs="Times New Roman"/>
          <w:szCs w:val="24"/>
        </w:rPr>
        <w:t>租住宅及店</w:t>
      </w:r>
      <w:r w:rsidRPr="00EC2673">
        <w:rPr>
          <w:rFonts w:ascii="標楷體" w:eastAsia="標楷體" w:hAnsi="標楷體" w:cs="Times New Roman" w:hint="eastAsia"/>
          <w:szCs w:val="24"/>
        </w:rPr>
        <w:t>舖、整建住宅更新規劃設計費補助等、建築物無障礙設備與設施改善及推動計畫等3項，或因部分預計出租之社會住宅尚未完工，或南機場十三號基地都市設計審議尚未通過，未能依期程核撥補助款，或受新型冠狀病毒肺炎（COVID－19）疫情影響，無法進行現場勘驗或展延工期等，致未達預計目標</w:t>
      </w:r>
      <w:r w:rsidRPr="00EC2673">
        <w:rPr>
          <w:rFonts w:ascii="標楷體" w:eastAsia="標楷體" w:hAnsi="標楷體" w:cs="Times New Roman"/>
          <w:szCs w:val="24"/>
        </w:rPr>
        <w:t>。</w:t>
      </w:r>
    </w:p>
    <w:p w:rsidR="00EC2673" w:rsidRPr="00EC2673" w:rsidRDefault="00EC2673" w:rsidP="006332E0">
      <w:pPr>
        <w:suppressAutoHyphens/>
        <w:overflowPunct w:val="0"/>
        <w:spacing w:beforeLines="30" w:before="108" w:after="60" w:line="460" w:lineRule="exact"/>
        <w:ind w:firstLineChars="100" w:firstLine="280"/>
        <w:jc w:val="both"/>
        <w:rPr>
          <w:rFonts w:ascii="標楷體" w:eastAsia="標楷體" w:hAnsi="標楷體" w:cs="Times New Roman"/>
          <w:b/>
          <w:sz w:val="28"/>
          <w:szCs w:val="28"/>
        </w:rPr>
      </w:pPr>
      <w:r w:rsidRPr="00EC2673">
        <w:rPr>
          <w:rFonts w:ascii="標楷體" w:eastAsia="標楷體" w:hAnsi="標楷體" w:cs="Times New Roman" w:hint="eastAsia"/>
          <w:b/>
          <w:sz w:val="28"/>
          <w:szCs w:val="28"/>
        </w:rPr>
        <w:t>（二）餘絀之審定</w:t>
      </w:r>
    </w:p>
    <w:p w:rsidR="00EC2673" w:rsidRPr="00EC2673" w:rsidRDefault="00EC2673" w:rsidP="00EC2673">
      <w:pPr>
        <w:overflowPunct w:val="0"/>
        <w:spacing w:beforeLines="30" w:before="108" w:afterLines="30" w:after="108" w:line="440" w:lineRule="exact"/>
        <w:ind w:firstLineChars="200" w:firstLine="480"/>
        <w:jc w:val="both"/>
        <w:rPr>
          <w:rFonts w:ascii="標楷體" w:eastAsia="標楷體" w:hAnsi="標楷體" w:cs="Times New Roman"/>
          <w:szCs w:val="24"/>
        </w:rPr>
      </w:pPr>
      <w:r w:rsidRPr="00EC2673">
        <w:rPr>
          <w:rFonts w:ascii="標楷體" w:eastAsia="標楷體" w:hAnsi="標楷體" w:cs="Times New Roman" w:hint="eastAsia"/>
          <w:b/>
          <w:szCs w:val="24"/>
        </w:rPr>
        <w:t>1.作業基金</w:t>
      </w:r>
      <w:r w:rsidRPr="00EC2673">
        <w:rPr>
          <w:rFonts w:ascii="標楷體" w:eastAsia="標楷體" w:hAnsi="標楷體" w:cs="Times New Roman" w:hint="eastAsia"/>
          <w:szCs w:val="24"/>
        </w:rPr>
        <w:t>：決算審核結果，修正減列業務成本與費用108萬餘元，係減列遭溢領之租金補貼款；審定賸餘30億8</w:t>
      </w:r>
      <w:r w:rsidRPr="00EC2673">
        <w:rPr>
          <w:rFonts w:ascii="標楷體" w:eastAsia="標楷體" w:hAnsi="標楷體" w:cs="Times New Roman"/>
          <w:szCs w:val="24"/>
        </w:rPr>
        <w:t>,</w:t>
      </w:r>
      <w:r w:rsidRPr="00EC2673">
        <w:rPr>
          <w:rFonts w:ascii="標楷體" w:eastAsia="標楷體" w:hAnsi="標楷體" w:cs="Times New Roman" w:hint="eastAsia"/>
          <w:szCs w:val="24"/>
        </w:rPr>
        <w:t>932萬餘元，較預算賸餘45億5</w:t>
      </w:r>
      <w:r w:rsidRPr="00EC2673">
        <w:rPr>
          <w:rFonts w:ascii="標楷體" w:eastAsia="標楷體" w:hAnsi="標楷體" w:cs="Times New Roman"/>
          <w:szCs w:val="24"/>
        </w:rPr>
        <w:t>,5</w:t>
      </w:r>
      <w:r w:rsidRPr="00EC2673">
        <w:rPr>
          <w:rFonts w:ascii="標楷體" w:eastAsia="標楷體" w:hAnsi="標楷體" w:cs="Times New Roman" w:hint="eastAsia"/>
          <w:szCs w:val="24"/>
        </w:rPr>
        <w:t>79萬餘元，減少14億6,647萬餘元</w:t>
      </w:r>
      <w:bookmarkStart w:id="79" w:name="_Hlk106360227"/>
      <w:r w:rsidRPr="00EC2673">
        <w:rPr>
          <w:rFonts w:ascii="標楷體" w:eastAsia="標楷體" w:hAnsi="標楷體" w:cs="Times New Roman" w:hint="eastAsia"/>
          <w:szCs w:val="24"/>
        </w:rPr>
        <w:t>，約32.19％</w:t>
      </w:r>
      <w:bookmarkEnd w:id="79"/>
      <w:r w:rsidRPr="00EC2673">
        <w:rPr>
          <w:rFonts w:ascii="標楷體" w:eastAsia="標楷體" w:hAnsi="標楷體" w:cs="Times New Roman" w:hint="eastAsia"/>
          <w:szCs w:val="24"/>
        </w:rPr>
        <w:t>，主要係臺北市住宅基金及臺北市都市更新基金皆因都市計畫變更回饋代金收入較預期減少，徵收收入隨減所致。</w:t>
      </w:r>
    </w:p>
    <w:p w:rsidR="00EC2673" w:rsidRPr="00EC2673" w:rsidRDefault="00EC2673" w:rsidP="00EC2673">
      <w:pPr>
        <w:overflowPunct w:val="0"/>
        <w:spacing w:beforeLines="30" w:before="108" w:afterLines="30" w:after="108" w:line="440" w:lineRule="exact"/>
        <w:ind w:firstLineChars="200" w:firstLine="480"/>
        <w:jc w:val="both"/>
        <w:rPr>
          <w:rFonts w:ascii="標楷體" w:eastAsia="標楷體" w:hAnsi="標楷體" w:cs="Times New Roman"/>
          <w:szCs w:val="24"/>
        </w:rPr>
      </w:pPr>
      <w:r w:rsidRPr="00EC2673">
        <w:rPr>
          <w:rFonts w:ascii="標楷體" w:eastAsia="標楷體" w:hAnsi="標楷體" w:cs="Times New Roman" w:hint="eastAsia"/>
          <w:b/>
          <w:szCs w:val="24"/>
        </w:rPr>
        <w:t>2.特別收入基金</w:t>
      </w:r>
      <w:r w:rsidRPr="00EC2673">
        <w:rPr>
          <w:rFonts w:ascii="標楷體" w:eastAsia="標楷體" w:hAnsi="標楷體" w:cs="Times New Roman" w:hint="eastAsia"/>
          <w:szCs w:val="24"/>
        </w:rPr>
        <w:t>：決算審核結果，審定賸餘48億</w:t>
      </w:r>
      <w:r w:rsidRPr="00EC2673">
        <w:rPr>
          <w:rFonts w:ascii="標楷體" w:eastAsia="標楷體" w:hAnsi="標楷體" w:cs="Times New Roman"/>
          <w:szCs w:val="24"/>
        </w:rPr>
        <w:t>6</w:t>
      </w:r>
      <w:r w:rsidRPr="00EC2673">
        <w:rPr>
          <w:rFonts w:ascii="標楷體" w:eastAsia="標楷體" w:hAnsi="標楷體" w:cs="Times New Roman" w:hint="eastAsia"/>
          <w:szCs w:val="24"/>
        </w:rPr>
        <w:t>,</w:t>
      </w:r>
      <w:r w:rsidRPr="00EC2673">
        <w:rPr>
          <w:rFonts w:ascii="標楷體" w:eastAsia="標楷體" w:hAnsi="標楷體" w:cs="Times New Roman"/>
          <w:szCs w:val="24"/>
        </w:rPr>
        <w:t>1</w:t>
      </w:r>
      <w:r w:rsidRPr="00EC2673">
        <w:rPr>
          <w:rFonts w:ascii="標楷體" w:eastAsia="標楷體" w:hAnsi="標楷體" w:cs="Times New Roman" w:hint="eastAsia"/>
          <w:szCs w:val="24"/>
        </w:rPr>
        <w:t>93萬餘元，較預算賸餘24億8</w:t>
      </w:r>
      <w:r w:rsidRPr="00EC2673">
        <w:rPr>
          <w:rFonts w:ascii="標楷體" w:eastAsia="標楷體" w:hAnsi="標楷體" w:cs="Times New Roman"/>
          <w:szCs w:val="24"/>
        </w:rPr>
        <w:t>,</w:t>
      </w:r>
      <w:r w:rsidRPr="00EC2673">
        <w:rPr>
          <w:rFonts w:ascii="標楷體" w:eastAsia="標楷體" w:hAnsi="標楷體" w:cs="Times New Roman" w:hint="eastAsia"/>
          <w:szCs w:val="24"/>
        </w:rPr>
        <w:t>622萬餘元，增</w:t>
      </w:r>
      <w:r w:rsidRPr="00EC2673">
        <w:rPr>
          <w:rFonts w:ascii="標楷體" w:eastAsia="標楷體" w:hAnsi="標楷體" w:cs="Times New Roman"/>
          <w:szCs w:val="24"/>
        </w:rPr>
        <w:t>加</w:t>
      </w:r>
      <w:r w:rsidRPr="00EC2673">
        <w:rPr>
          <w:rFonts w:ascii="標楷體" w:eastAsia="標楷體" w:hAnsi="標楷體" w:cs="Times New Roman" w:hint="eastAsia"/>
          <w:szCs w:val="24"/>
        </w:rPr>
        <w:t>23億7,</w:t>
      </w:r>
      <w:r w:rsidRPr="00EC2673">
        <w:rPr>
          <w:rFonts w:ascii="標楷體" w:eastAsia="標楷體" w:hAnsi="標楷體" w:cs="Times New Roman"/>
          <w:szCs w:val="24"/>
        </w:rPr>
        <w:t>5</w:t>
      </w:r>
      <w:r w:rsidRPr="00EC2673">
        <w:rPr>
          <w:rFonts w:ascii="標楷體" w:eastAsia="標楷體" w:hAnsi="標楷體" w:cs="Times New Roman" w:hint="eastAsia"/>
          <w:szCs w:val="24"/>
        </w:rPr>
        <w:t>71萬餘元，約95.56％，主要係臺北市容積代金基金收獲容積移轉申請案申請人繳納之容積代金收入較預計增加所</w:t>
      </w:r>
      <w:r w:rsidRPr="00EC2673">
        <w:rPr>
          <w:rFonts w:ascii="標楷體" w:eastAsia="標楷體" w:hAnsi="標楷體" w:cs="Times New Roman"/>
          <w:szCs w:val="24"/>
        </w:rPr>
        <w:t>致</w:t>
      </w:r>
      <w:r w:rsidRPr="00EC2673">
        <w:rPr>
          <w:rFonts w:ascii="標楷體" w:eastAsia="標楷體" w:hAnsi="標楷體" w:cs="Times New Roman" w:hint="eastAsia"/>
          <w:szCs w:val="24"/>
        </w:rPr>
        <w:t>。</w:t>
      </w:r>
    </w:p>
    <w:p w:rsidR="00EC2673" w:rsidRPr="00EC2673" w:rsidRDefault="00EC2673" w:rsidP="00EC2673">
      <w:pPr>
        <w:overflowPunct w:val="0"/>
        <w:spacing w:beforeLines="30" w:before="108" w:afterLines="30" w:after="108" w:line="440" w:lineRule="exact"/>
        <w:ind w:firstLineChars="200" w:firstLine="480"/>
        <w:jc w:val="both"/>
        <w:rPr>
          <w:rFonts w:ascii="標楷體" w:eastAsia="標楷體" w:hAnsi="標楷體" w:cs="Times New Roman"/>
          <w:szCs w:val="24"/>
        </w:rPr>
      </w:pPr>
      <w:r w:rsidRPr="00EC2673">
        <w:rPr>
          <w:rFonts w:ascii="標楷體" w:eastAsia="標楷體" w:hAnsi="標楷體" w:cs="Times New Roman"/>
          <w:szCs w:val="24"/>
        </w:rPr>
        <w:t>3</w:t>
      </w:r>
      <w:r w:rsidRPr="00EC2673">
        <w:rPr>
          <w:rFonts w:ascii="標楷體" w:eastAsia="標楷體" w:hAnsi="標楷體" w:cs="Times New Roman" w:hint="eastAsia"/>
          <w:szCs w:val="24"/>
        </w:rPr>
        <w:t>.另都</w:t>
      </w:r>
      <w:r w:rsidRPr="00EC2673">
        <w:rPr>
          <w:rFonts w:ascii="標楷體" w:eastAsia="標楷體" w:hAnsi="標楷體" w:cs="Times New Roman"/>
          <w:szCs w:val="24"/>
        </w:rPr>
        <w:t>市發展</w:t>
      </w:r>
      <w:r w:rsidRPr="00EC2673">
        <w:rPr>
          <w:rFonts w:ascii="標楷體" w:eastAsia="標楷體" w:hAnsi="標楷體" w:cs="Times New Roman" w:hint="eastAsia"/>
          <w:szCs w:val="24"/>
        </w:rPr>
        <w:t>局</w:t>
      </w:r>
      <w:r w:rsidRPr="00EC2673">
        <w:rPr>
          <w:rFonts w:ascii="標楷體" w:eastAsia="標楷體" w:hAnsi="標楷體" w:cs="Times New Roman"/>
          <w:szCs w:val="24"/>
        </w:rPr>
        <w:t>主管之已結</w:t>
      </w:r>
      <w:r w:rsidRPr="00EC2673">
        <w:rPr>
          <w:rFonts w:ascii="標楷體" w:eastAsia="標楷體" w:hAnsi="標楷體" w:cs="Times New Roman" w:hint="eastAsia"/>
          <w:szCs w:val="24"/>
        </w:rPr>
        <w:t>束</w:t>
      </w:r>
      <w:r w:rsidRPr="00EC2673">
        <w:rPr>
          <w:rFonts w:ascii="標楷體" w:eastAsia="標楷體" w:hAnsi="標楷體" w:cs="Times New Roman"/>
          <w:szCs w:val="24"/>
        </w:rPr>
        <w:t>尚待清理</w:t>
      </w:r>
      <w:r w:rsidRPr="00EC2673">
        <w:rPr>
          <w:rFonts w:ascii="標楷體" w:eastAsia="標楷體" w:hAnsi="標楷體" w:cs="Times New Roman" w:hint="eastAsia"/>
          <w:szCs w:val="24"/>
        </w:rPr>
        <w:t>基金</w:t>
      </w:r>
      <w:r w:rsidRPr="00EC2673">
        <w:rPr>
          <w:rFonts w:ascii="標楷體" w:eastAsia="標楷體" w:hAnsi="標楷體" w:cs="Times New Roman"/>
          <w:szCs w:val="24"/>
        </w:rPr>
        <w:t>，</w:t>
      </w:r>
      <w:r w:rsidRPr="00EC2673">
        <w:rPr>
          <w:rFonts w:ascii="標楷體" w:eastAsia="標楷體" w:hAnsi="標楷體" w:cs="Times New Roman" w:hint="eastAsia"/>
          <w:szCs w:val="24"/>
        </w:rPr>
        <w:t>僅</w:t>
      </w:r>
      <w:r w:rsidRPr="00EC2673">
        <w:rPr>
          <w:rFonts w:ascii="標楷體" w:eastAsia="標楷體" w:hAnsi="標楷體" w:cs="Times New Roman"/>
          <w:szCs w:val="24"/>
        </w:rPr>
        <w:t>有</w:t>
      </w:r>
      <w:r w:rsidRPr="00EC2673">
        <w:rPr>
          <w:rFonts w:ascii="標楷體" w:eastAsia="標楷體" w:hAnsi="標楷體" w:cs="Times New Roman" w:hint="eastAsia"/>
          <w:szCs w:val="24"/>
        </w:rPr>
        <w:t>臺北市國民住宅管理維護基金1個</w:t>
      </w:r>
      <w:r w:rsidRPr="00EC2673">
        <w:rPr>
          <w:rFonts w:ascii="標楷體" w:eastAsia="標楷體" w:hAnsi="標楷體" w:cs="Times New Roman"/>
          <w:szCs w:val="24"/>
        </w:rPr>
        <w:t>單位，因</w:t>
      </w:r>
      <w:r w:rsidRPr="00EC2673">
        <w:rPr>
          <w:rFonts w:ascii="標楷體" w:eastAsia="標楷體" w:hAnsi="標楷體" w:cs="Times New Roman" w:hint="eastAsia"/>
          <w:szCs w:val="24"/>
        </w:rPr>
        <w:t>辦</w:t>
      </w:r>
      <w:r w:rsidRPr="00EC2673">
        <w:rPr>
          <w:rFonts w:ascii="標楷體" w:eastAsia="標楷體" w:hAnsi="標楷體" w:cs="Times New Roman"/>
          <w:szCs w:val="24"/>
        </w:rPr>
        <w:t>理國宅</w:t>
      </w:r>
      <w:r w:rsidRPr="00EC2673">
        <w:rPr>
          <w:rFonts w:ascii="標楷體" w:eastAsia="標楷體" w:hAnsi="標楷體" w:cs="Times New Roman" w:hint="eastAsia"/>
          <w:szCs w:val="24"/>
        </w:rPr>
        <w:t>管</w:t>
      </w:r>
      <w:r w:rsidRPr="00EC2673">
        <w:rPr>
          <w:rFonts w:ascii="標楷體" w:eastAsia="標楷體" w:hAnsi="標楷體" w:cs="Times New Roman"/>
          <w:szCs w:val="24"/>
        </w:rPr>
        <w:t>理站</w:t>
      </w:r>
      <w:r w:rsidRPr="00EC2673">
        <w:rPr>
          <w:rFonts w:ascii="標楷體" w:eastAsia="標楷體" w:hAnsi="標楷體" w:cs="Times New Roman" w:hint="eastAsia"/>
          <w:szCs w:val="24"/>
        </w:rPr>
        <w:t>房</w:t>
      </w:r>
      <w:r w:rsidRPr="00EC2673">
        <w:rPr>
          <w:rFonts w:ascii="標楷體" w:eastAsia="標楷體" w:hAnsi="標楷體" w:cs="Times New Roman"/>
          <w:szCs w:val="24"/>
        </w:rPr>
        <w:t>舍</w:t>
      </w:r>
      <w:r w:rsidRPr="00EC2673">
        <w:rPr>
          <w:rFonts w:ascii="標楷體" w:eastAsia="標楷體" w:hAnsi="標楷體" w:cs="Times New Roman" w:hint="eastAsia"/>
          <w:szCs w:val="24"/>
        </w:rPr>
        <w:t>處</w:t>
      </w:r>
      <w:r w:rsidRPr="00EC2673">
        <w:rPr>
          <w:rFonts w:ascii="標楷體" w:eastAsia="標楷體" w:hAnsi="標楷體" w:cs="Times New Roman"/>
          <w:szCs w:val="24"/>
        </w:rPr>
        <w:t>分及管</w:t>
      </w:r>
      <w:r w:rsidRPr="00EC2673">
        <w:rPr>
          <w:rFonts w:ascii="標楷體" w:eastAsia="標楷體" w:hAnsi="標楷體" w:cs="Times New Roman" w:hint="eastAsia"/>
          <w:szCs w:val="24"/>
        </w:rPr>
        <w:t>理</w:t>
      </w:r>
      <w:r w:rsidRPr="00EC2673">
        <w:rPr>
          <w:rFonts w:ascii="標楷體" w:eastAsia="標楷體" w:hAnsi="標楷體" w:cs="Times New Roman"/>
          <w:szCs w:val="24"/>
        </w:rPr>
        <w:t>維護基金結餘款</w:t>
      </w:r>
      <w:r w:rsidRPr="00EC2673">
        <w:rPr>
          <w:rFonts w:ascii="標楷體" w:eastAsia="標楷體" w:hAnsi="標楷體" w:cs="Times New Roman" w:hint="eastAsia"/>
          <w:szCs w:val="24"/>
        </w:rPr>
        <w:t>移</w:t>
      </w:r>
      <w:r w:rsidRPr="00EC2673">
        <w:rPr>
          <w:rFonts w:ascii="標楷體" w:eastAsia="標楷體" w:hAnsi="標楷體" w:cs="Times New Roman"/>
          <w:szCs w:val="24"/>
        </w:rPr>
        <w:t>撥</w:t>
      </w:r>
      <w:r w:rsidRPr="00EC2673">
        <w:rPr>
          <w:rFonts w:ascii="標楷體" w:eastAsia="標楷體" w:hAnsi="標楷體" w:cs="Times New Roman" w:hint="eastAsia"/>
          <w:szCs w:val="24"/>
        </w:rPr>
        <w:t>之後續業</w:t>
      </w:r>
      <w:r w:rsidRPr="00EC2673">
        <w:rPr>
          <w:rFonts w:ascii="標楷體" w:eastAsia="標楷體" w:hAnsi="標楷體" w:cs="Times New Roman"/>
          <w:szCs w:val="24"/>
        </w:rPr>
        <w:t>務因素，</w:t>
      </w:r>
      <w:r w:rsidRPr="00EC2673">
        <w:rPr>
          <w:rFonts w:ascii="標楷體" w:eastAsia="標楷體" w:hAnsi="標楷體" w:cs="Times New Roman" w:hint="eastAsia"/>
          <w:szCs w:val="24"/>
        </w:rPr>
        <w:t>致尚</w:t>
      </w:r>
      <w:r w:rsidRPr="00EC2673">
        <w:rPr>
          <w:rFonts w:ascii="標楷體" w:eastAsia="標楷體" w:hAnsi="標楷體" w:cs="Times New Roman"/>
          <w:szCs w:val="24"/>
        </w:rPr>
        <w:t>未完成清理作業，</w:t>
      </w:r>
      <w:r w:rsidRPr="00EC2673">
        <w:rPr>
          <w:rFonts w:ascii="標楷體" w:eastAsia="標楷體" w:hAnsi="標楷體" w:cs="Times New Roman" w:hint="eastAsia"/>
          <w:szCs w:val="24"/>
        </w:rPr>
        <w:t>111</w:t>
      </w:r>
      <w:r w:rsidRPr="00EC2673">
        <w:rPr>
          <w:rFonts w:ascii="標楷體" w:eastAsia="標楷體" w:hAnsi="標楷體" w:cs="Times New Roman"/>
          <w:szCs w:val="24"/>
        </w:rPr>
        <w:t>年度發生</w:t>
      </w:r>
      <w:r w:rsidRPr="00EC2673">
        <w:rPr>
          <w:rFonts w:ascii="標楷體" w:eastAsia="標楷體" w:hAnsi="標楷體" w:cs="Times New Roman" w:hint="eastAsia"/>
          <w:szCs w:val="24"/>
        </w:rPr>
        <w:t>賸餘1萬6</w:t>
      </w:r>
      <w:r w:rsidRPr="00EC2673">
        <w:rPr>
          <w:rFonts w:ascii="標楷體" w:eastAsia="標楷體" w:hAnsi="標楷體" w:cs="Times New Roman"/>
          <w:szCs w:val="24"/>
        </w:rPr>
        <w:t>,</w:t>
      </w:r>
      <w:r w:rsidRPr="00EC2673">
        <w:rPr>
          <w:rFonts w:ascii="標楷體" w:eastAsia="標楷體" w:hAnsi="Times New Roman" w:cs="Times New Roman"/>
          <w:noProof/>
          <w:kern w:val="0"/>
          <w:szCs w:val="24"/>
        </w:rPr>
        <w:t>9</w:t>
      </w:r>
      <w:r w:rsidRPr="00EC2673">
        <w:rPr>
          <w:rFonts w:ascii="標楷體" w:eastAsia="標楷體" w:hAnsi="Times New Roman" w:cs="Times New Roman" w:hint="eastAsia"/>
          <w:noProof/>
          <w:kern w:val="0"/>
          <w:szCs w:val="24"/>
        </w:rPr>
        <w:t>75</w:t>
      </w:r>
      <w:r w:rsidRPr="00EC2673">
        <w:rPr>
          <w:rFonts w:ascii="標楷體" w:eastAsia="標楷體" w:hAnsi="標楷體" w:cs="Times New Roman"/>
          <w:szCs w:val="24"/>
        </w:rPr>
        <w:t>元</w:t>
      </w:r>
      <w:r w:rsidRPr="00EC2673">
        <w:rPr>
          <w:rFonts w:ascii="標楷體" w:eastAsia="標楷體" w:hAnsi="標楷體" w:cs="Times New Roman" w:hint="eastAsia"/>
          <w:szCs w:val="24"/>
        </w:rPr>
        <w:t>。</w:t>
      </w:r>
    </w:p>
    <w:p w:rsidR="00EC2673" w:rsidRPr="00EC2673" w:rsidRDefault="00EC2673" w:rsidP="00EC2673">
      <w:pPr>
        <w:suppressAutoHyphens/>
        <w:overflowPunct w:val="0"/>
        <w:snapToGrid w:val="0"/>
        <w:spacing w:beforeLines="30" w:before="108" w:afterLines="30" w:after="108" w:line="500" w:lineRule="exact"/>
        <w:jc w:val="both"/>
        <w:outlineLvl w:val="2"/>
        <w:rPr>
          <w:rFonts w:ascii="標楷體" w:eastAsia="標楷體" w:hAnsi="標楷體" w:cs="Times New Roman"/>
          <w:b/>
          <w:sz w:val="32"/>
          <w:szCs w:val="32"/>
        </w:rPr>
      </w:pPr>
      <w:r w:rsidRPr="00EC2673">
        <w:rPr>
          <w:rFonts w:ascii="標楷體" w:eastAsia="標楷體" w:hAnsi="標楷體" w:cs="Times New Roman" w:hint="eastAsia"/>
          <w:b/>
          <w:sz w:val="32"/>
          <w:szCs w:val="32"/>
        </w:rPr>
        <w:lastRenderedPageBreak/>
        <w:t>三、重要審核意見</w:t>
      </w:r>
    </w:p>
    <w:p w:rsidR="00EC2673" w:rsidRPr="00EC2673" w:rsidRDefault="00EC2673" w:rsidP="006332E0">
      <w:pPr>
        <w:overflowPunct w:val="0"/>
        <w:snapToGrid w:val="0"/>
        <w:spacing w:beforeLines="50" w:before="180" w:after="60" w:line="460" w:lineRule="exact"/>
        <w:ind w:firstLineChars="100" w:firstLine="280"/>
        <w:jc w:val="both"/>
        <w:rPr>
          <w:rFonts w:ascii="標楷體" w:eastAsia="標楷體" w:hAnsi="Times New Roman" w:cs="Times New Roman"/>
          <w:b/>
          <w:sz w:val="28"/>
          <w:szCs w:val="28"/>
        </w:rPr>
      </w:pPr>
      <w:r w:rsidRPr="00EC2673">
        <w:rPr>
          <w:rFonts w:ascii="標楷體" w:eastAsia="標楷體" w:hAnsi="Times New Roman" w:cs="Times New Roman" w:hint="eastAsia"/>
          <w:b/>
          <w:sz w:val="28"/>
          <w:szCs w:val="28"/>
        </w:rPr>
        <w:t>（一）都市發展局未能有效督導市府捐助成立之財團法人臺北市都市更新推動中心核發相關人員薪資與獎金，有待檢討改善。</w:t>
      </w:r>
    </w:p>
    <w:p w:rsidR="00EC2673" w:rsidRPr="00EC2673" w:rsidRDefault="00EC2673" w:rsidP="006332E0">
      <w:pPr>
        <w:overflowPunct w:val="0"/>
        <w:snapToGrid w:val="0"/>
        <w:spacing w:before="120" w:after="60" w:line="444" w:lineRule="exact"/>
        <w:ind w:firstLineChars="200" w:firstLine="480"/>
        <w:jc w:val="both"/>
        <w:rPr>
          <w:rFonts w:ascii="標楷體" w:eastAsia="標楷體" w:hAnsi="標楷體" w:cs="Times New Roman"/>
          <w:szCs w:val="24"/>
        </w:rPr>
      </w:pPr>
      <w:r w:rsidRPr="00EC2673">
        <w:rPr>
          <w:rFonts w:ascii="標楷體" w:eastAsia="標楷體" w:hAnsi="標楷體" w:cs="Times New Roman" w:hint="eastAsia"/>
          <w:noProof/>
          <w:szCs w:val="24"/>
        </w:rPr>
        <mc:AlternateContent>
          <mc:Choice Requires="wps">
            <w:drawing>
              <wp:anchor distT="0" distB="0" distL="114300" distR="114300" simplePos="0" relativeHeight="251919360" behindDoc="0" locked="0" layoutInCell="1" allowOverlap="1" wp14:anchorId="4B504625" wp14:editId="619FE5B6">
                <wp:simplePos x="0" y="0"/>
                <wp:positionH relativeFrom="column">
                  <wp:posOffset>2580005</wp:posOffset>
                </wp:positionH>
                <wp:positionV relativeFrom="paragraph">
                  <wp:posOffset>988695</wp:posOffset>
                </wp:positionV>
                <wp:extent cx="3696970" cy="3381375"/>
                <wp:effectExtent l="0" t="0" r="0" b="9525"/>
                <wp:wrapSquare wrapText="bothSides"/>
                <wp:docPr id="249" name="文字方塊 249"/>
                <wp:cNvGraphicFramePr/>
                <a:graphic xmlns:a="http://schemas.openxmlformats.org/drawingml/2006/main">
                  <a:graphicData uri="http://schemas.microsoft.com/office/word/2010/wordprocessingShape">
                    <wps:wsp>
                      <wps:cNvSpPr txBox="1"/>
                      <wps:spPr>
                        <a:xfrm>
                          <a:off x="0" y="0"/>
                          <a:ext cx="3696970" cy="3381375"/>
                        </a:xfrm>
                        <a:prstGeom prst="rect">
                          <a:avLst/>
                        </a:prstGeom>
                        <a:solidFill>
                          <a:sysClr val="window" lastClr="FFFFFF"/>
                        </a:solidFill>
                        <a:ln w="6350">
                          <a:noFill/>
                        </a:ln>
                      </wps:spPr>
                      <wps:txbx>
                        <w:txbxContent>
                          <w:p w:rsidR="001812D1" w:rsidRPr="00B13A47" w:rsidRDefault="001812D1" w:rsidP="00EC2673">
                            <w:pPr>
                              <w:spacing w:afterLines="30" w:after="108" w:line="400" w:lineRule="exact"/>
                              <w:ind w:rightChars="43" w:right="103"/>
                              <w:jc w:val="center"/>
                              <w:rPr>
                                <w:rFonts w:ascii="標楷體" w:eastAsia="標楷體" w:hAnsi="標楷體" w:cs="Times New Roman"/>
                                <w:b/>
                                <w:kern w:val="0"/>
                                <w:szCs w:val="24"/>
                              </w:rPr>
                            </w:pPr>
                            <w:r w:rsidRPr="00B13A47">
                              <w:rPr>
                                <w:rFonts w:ascii="標楷體" w:eastAsia="標楷體" w:hAnsi="標楷體" w:cs="Times New Roman" w:hint="eastAsia"/>
                                <w:b/>
                                <w:color w:val="000000"/>
                                <w:kern w:val="24"/>
                                <w:szCs w:val="24"/>
                              </w:rPr>
                              <w:t>圖1　都市發展局</w:t>
                            </w:r>
                            <w:r>
                              <w:rPr>
                                <w:rFonts w:ascii="標楷體" w:eastAsia="標楷體" w:hAnsi="標楷體" w:cs="Times New Roman" w:hint="eastAsia"/>
                                <w:b/>
                                <w:color w:val="000000"/>
                                <w:kern w:val="24"/>
                                <w:szCs w:val="24"/>
                              </w:rPr>
                              <w:t>組織架構</w:t>
                            </w:r>
                          </w:p>
                          <w:p w:rsidR="001812D1" w:rsidRDefault="001812D1" w:rsidP="00EC2673">
                            <w:r w:rsidRPr="00533E25">
                              <w:rPr>
                                <w:noProof/>
                              </w:rPr>
                              <w:drawing>
                                <wp:inline distT="0" distB="0" distL="0" distR="0" wp14:anchorId="41DED313" wp14:editId="1C545792">
                                  <wp:extent cx="3507740" cy="2677286"/>
                                  <wp:effectExtent l="0" t="0" r="0" b="8890"/>
                                  <wp:docPr id="1991586628" name="圖片 1991586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07740" cy="2677286"/>
                                          </a:xfrm>
                                          <a:prstGeom prst="rect">
                                            <a:avLst/>
                                          </a:prstGeom>
                                          <a:noFill/>
                                          <a:ln>
                                            <a:noFill/>
                                          </a:ln>
                                        </pic:spPr>
                                      </pic:pic>
                                    </a:graphicData>
                                  </a:graphic>
                                </wp:inline>
                              </w:drawing>
                            </w:r>
                          </w:p>
                          <w:p w:rsidR="001812D1" w:rsidRDefault="001812D1" w:rsidP="00EC2673">
                            <w:pPr>
                              <w:spacing w:before="6" w:line="240" w:lineRule="exact"/>
                            </w:pPr>
                            <w:r w:rsidRPr="00376280">
                              <w:rPr>
                                <w:rFonts w:ascii="標楷體" w:eastAsia="標楷體" w:hAnsi="標楷體" w:hint="eastAsia"/>
                                <w:color w:val="000000"/>
                                <w:kern w:val="24"/>
                                <w:sz w:val="18"/>
                                <w:szCs w:val="18"/>
                              </w:rPr>
                              <w:t>資料來源：</w:t>
                            </w:r>
                            <w:r>
                              <w:rPr>
                                <w:rFonts w:ascii="標楷體" w:eastAsia="標楷體" w:hAnsi="標楷體" w:hint="eastAsia"/>
                                <w:color w:val="000000"/>
                                <w:kern w:val="24"/>
                                <w:sz w:val="18"/>
                                <w:szCs w:val="18"/>
                              </w:rPr>
                              <w:t>整理自</w:t>
                            </w:r>
                            <w:r w:rsidRPr="00376280">
                              <w:rPr>
                                <w:rFonts w:ascii="標楷體" w:eastAsia="標楷體" w:hAnsi="標楷體" w:hint="eastAsia"/>
                                <w:color w:val="000000"/>
                                <w:kern w:val="24"/>
                                <w:sz w:val="18"/>
                                <w:szCs w:val="18"/>
                              </w:rPr>
                              <w:t>都市發展局提供</w:t>
                            </w:r>
                            <w:r>
                              <w:rPr>
                                <w:rFonts w:ascii="標楷體" w:eastAsia="標楷體" w:hAnsi="標楷體" w:hint="eastAsia"/>
                                <w:color w:val="000000"/>
                                <w:kern w:val="24"/>
                                <w:sz w:val="18"/>
                                <w:szCs w:val="18"/>
                              </w:rPr>
                              <w:t>資料</w:t>
                            </w:r>
                            <w:r w:rsidRPr="00376280">
                              <w:rPr>
                                <w:rFonts w:ascii="標楷體" w:eastAsia="標楷體" w:hAnsi="標楷體" w:hint="eastAsia"/>
                                <w:color w:val="000000"/>
                                <w:kern w:val="24"/>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504625" id="文字方塊 249" o:spid="_x0000_s1126" type="#_x0000_t202" style="position:absolute;left:0;text-align:left;margin-left:203.15pt;margin-top:77.85pt;width:291.1pt;height:266.2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" fillcolor="window" stroked="f" strokeweight=".5pt">
                <v:textbox>
                  <w:txbxContent>
                    <w:p w:rsidR="001812D1" w:rsidRPr="00B13A47" w:rsidRDefault="001812D1" w:rsidP="00EC2673">
                      <w:pPr>
                        <w:spacing w:afterLines="30" w:after="108" w:line="400" w:lineRule="exact"/>
                        <w:ind w:rightChars="43" w:right="103"/>
                        <w:jc w:val="center"/>
                        <w:rPr>
                          <w:rFonts w:ascii="標楷體" w:eastAsia="標楷體" w:hAnsi="標楷體" w:cs="Times New Roman"/>
                          <w:b/>
                          <w:kern w:val="0"/>
                          <w:szCs w:val="24"/>
                        </w:rPr>
                      </w:pPr>
                      <w:r w:rsidRPr="00B13A47">
                        <w:rPr>
                          <w:rFonts w:ascii="標楷體" w:eastAsia="標楷體" w:hAnsi="標楷體" w:cs="Times New Roman" w:hint="eastAsia"/>
                          <w:b/>
                          <w:color w:val="000000"/>
                          <w:kern w:val="24"/>
                          <w:szCs w:val="24"/>
                        </w:rPr>
                        <w:t>圖1　都市發展局</w:t>
                      </w:r>
                      <w:r>
                        <w:rPr>
                          <w:rFonts w:ascii="標楷體" w:eastAsia="標楷體" w:hAnsi="標楷體" w:cs="Times New Roman" w:hint="eastAsia"/>
                          <w:b/>
                          <w:color w:val="000000"/>
                          <w:kern w:val="24"/>
                          <w:szCs w:val="24"/>
                        </w:rPr>
                        <w:t>組織架構</w:t>
                      </w:r>
                    </w:p>
                    <w:p w:rsidR="001812D1" w:rsidRDefault="001812D1" w:rsidP="00EC2673">
                      <w:r w:rsidRPr="00533E25">
                        <w:rPr>
                          <w:noProof/>
                        </w:rPr>
                        <w:drawing>
                          <wp:inline distT="0" distB="0" distL="0" distR="0" wp14:anchorId="41DED313" wp14:editId="1C545792">
                            <wp:extent cx="3507740" cy="2677286"/>
                            <wp:effectExtent l="0" t="0" r="0" b="8890"/>
                            <wp:docPr id="1991586628" name="圖片 1991586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07740" cy="2677286"/>
                                    </a:xfrm>
                                    <a:prstGeom prst="rect">
                                      <a:avLst/>
                                    </a:prstGeom>
                                    <a:noFill/>
                                    <a:ln>
                                      <a:noFill/>
                                    </a:ln>
                                  </pic:spPr>
                                </pic:pic>
                              </a:graphicData>
                            </a:graphic>
                          </wp:inline>
                        </w:drawing>
                      </w:r>
                    </w:p>
                    <w:p w:rsidR="001812D1" w:rsidRDefault="001812D1" w:rsidP="00EC2673">
                      <w:pPr>
                        <w:spacing w:before="6" w:line="240" w:lineRule="exact"/>
                      </w:pPr>
                      <w:r w:rsidRPr="00376280">
                        <w:rPr>
                          <w:rFonts w:ascii="標楷體" w:eastAsia="標楷體" w:hAnsi="標楷體" w:hint="eastAsia"/>
                          <w:color w:val="000000"/>
                          <w:kern w:val="24"/>
                          <w:sz w:val="18"/>
                          <w:szCs w:val="18"/>
                        </w:rPr>
                        <w:t>資料來源：</w:t>
                      </w:r>
                      <w:r>
                        <w:rPr>
                          <w:rFonts w:ascii="標楷體" w:eastAsia="標楷體" w:hAnsi="標楷體" w:hint="eastAsia"/>
                          <w:color w:val="000000"/>
                          <w:kern w:val="24"/>
                          <w:sz w:val="18"/>
                          <w:szCs w:val="18"/>
                        </w:rPr>
                        <w:t>整理自</w:t>
                      </w:r>
                      <w:r w:rsidRPr="00376280">
                        <w:rPr>
                          <w:rFonts w:ascii="標楷體" w:eastAsia="標楷體" w:hAnsi="標楷體" w:hint="eastAsia"/>
                          <w:color w:val="000000"/>
                          <w:kern w:val="24"/>
                          <w:sz w:val="18"/>
                          <w:szCs w:val="18"/>
                        </w:rPr>
                        <w:t>都市發展局提供</w:t>
                      </w:r>
                      <w:r>
                        <w:rPr>
                          <w:rFonts w:ascii="標楷體" w:eastAsia="標楷體" w:hAnsi="標楷體" w:hint="eastAsia"/>
                          <w:color w:val="000000"/>
                          <w:kern w:val="24"/>
                          <w:sz w:val="18"/>
                          <w:szCs w:val="18"/>
                        </w:rPr>
                        <w:t>資料</w:t>
                      </w:r>
                      <w:r w:rsidRPr="00376280">
                        <w:rPr>
                          <w:rFonts w:ascii="標楷體" w:eastAsia="標楷體" w:hAnsi="標楷體" w:hint="eastAsia"/>
                          <w:color w:val="000000"/>
                          <w:kern w:val="24"/>
                          <w:sz w:val="18"/>
                          <w:szCs w:val="18"/>
                        </w:rPr>
                        <w:t>。</w:t>
                      </w:r>
                    </w:p>
                  </w:txbxContent>
                </v:textbox>
                <w10:wrap type="square"/>
              </v:shape>
            </w:pict>
          </mc:Fallback>
        </mc:AlternateContent>
      </w:r>
      <w:r w:rsidRPr="00EC2673">
        <w:rPr>
          <w:rFonts w:ascii="標楷體" w:eastAsia="標楷體" w:hAnsi="標楷體" w:cs="Times New Roman" w:hint="eastAsia"/>
          <w:szCs w:val="24"/>
        </w:rPr>
        <w:t>臺北市政府為推動都市更新，促進臺北市都市土地再開發，於101年6月27日捐助1,000萬元，設立財團法人臺北市都市更新推動中心（下稱都更中心</w:t>
      </w:r>
      <w:r w:rsidRPr="00EC2673">
        <w:rPr>
          <w:rFonts w:ascii="標楷體" w:eastAsia="標楷體" w:hAnsi="標楷體" w:cs="Times New Roman" w:hint="eastAsia"/>
          <w:snapToGrid w:val="0"/>
          <w:szCs w:val="24"/>
        </w:rPr>
        <w:t>，已於111年9月21日清算終結</w:t>
      </w:r>
      <w:r w:rsidRPr="00EC2673">
        <w:rPr>
          <w:rFonts w:ascii="標楷體" w:eastAsia="標楷體" w:hAnsi="標楷體" w:cs="Times New Roman" w:hint="eastAsia"/>
          <w:szCs w:val="24"/>
        </w:rPr>
        <w:t>），由都市發展局監督都更中心業務推動（圖1）。依行政院106年9月5日修正之「政府捐助之財團法人從業人員薪資處理原則」第2點、第5點及第8點規定，臺北市政府應督促都更中心訂定人員之獎金及其他給與支給項目、數額（或上限）等條件，送該府核定或備查；都更中心獎金支給項目、基準及個人給與之上限，由該府定之。經查臺北市政府暨都市發展局督導都更中心情形，核有該府及都市發展局常年督導並補助都更中心推動業務，未依規定明定都更中心人員獎金支給數額上限，復未發現都更中心於107年4月未依規定提報董事長同意即核定時任副執行長薪資待遇，並同意該員於委任契約增訂獎金條款，及該員核定自身獎金月數等情，該府及都市發展局未善盡監督都更中心人員薪資、獎金等事項職責，經函請臺北市政府檢討改善。據復：已訂定「臺北市政府主管並捐助成立基金會及行政法人之董事長、執行長及副執行長薪資、獎金發給原則」，明定該府捐助成立基金會、行政法人之董事長、執行長、副執行長薪資上限，獎金額度不得超過3.5個月薪給總額，考核（或績效）獎金之發放應訂定年度績效目標及指標，並依達成度區分獎金額度等級，考評結果送各目的事業主管機關核定或備查等規定；另都市發展局已督導都更中心修訂薪資及內部人事規章等，完備薪資核定程序。嗣提供監察院有關資料，該院於111年7月28日公告糾正臺北市政府及都市發展局。</w:t>
      </w:r>
    </w:p>
    <w:p w:rsidR="00EC2673" w:rsidRPr="00EC2673" w:rsidRDefault="00EC2673" w:rsidP="006332E0">
      <w:pPr>
        <w:overflowPunct w:val="0"/>
        <w:snapToGrid w:val="0"/>
        <w:spacing w:beforeLines="50" w:before="180" w:after="60" w:line="440" w:lineRule="exact"/>
        <w:ind w:firstLineChars="100" w:firstLine="280"/>
        <w:jc w:val="both"/>
        <w:rPr>
          <w:rFonts w:ascii="標楷體" w:eastAsia="標楷體" w:hAnsi="Times New Roman" w:cs="Times New Roman"/>
          <w:b/>
          <w:sz w:val="28"/>
          <w:szCs w:val="28"/>
        </w:rPr>
      </w:pPr>
      <w:bookmarkStart w:id="80" w:name="_Hlk106193633"/>
      <w:r w:rsidRPr="00EC2673">
        <w:rPr>
          <w:rFonts w:ascii="標楷體" w:eastAsia="標楷體" w:hAnsi="Times New Roman" w:cs="Times New Roman" w:hint="eastAsia"/>
          <w:b/>
          <w:sz w:val="28"/>
          <w:szCs w:val="28"/>
        </w:rPr>
        <w:t>（二）都市更新基金貸款行政法人臺北市住宅及都市更新中心推動斯文里二期公辦都更案，經費運用與監督管理考核作業未臻嚴謹，有待檢討改善。</w:t>
      </w:r>
    </w:p>
    <w:p w:rsidR="008D789D" w:rsidRDefault="00EC2673" w:rsidP="00EC2673">
      <w:pPr>
        <w:overflowPunct w:val="0"/>
        <w:snapToGrid w:val="0"/>
        <w:spacing w:before="120" w:after="60" w:line="440" w:lineRule="exact"/>
        <w:ind w:firstLineChars="200" w:firstLine="480"/>
        <w:jc w:val="both"/>
        <w:rPr>
          <w:rFonts w:ascii="標楷體" w:eastAsia="標楷體" w:hAnsi="標楷體" w:cs="Times New Roman"/>
          <w:snapToGrid w:val="0"/>
          <w:szCs w:val="24"/>
        </w:rPr>
      </w:pPr>
      <w:r w:rsidRPr="00EC2673">
        <w:rPr>
          <w:rFonts w:ascii="標楷體" w:eastAsia="標楷體" w:hAnsi="標楷體" w:cs="Times New Roman" w:hint="eastAsia"/>
          <w:snapToGrid w:val="0"/>
          <w:szCs w:val="24"/>
        </w:rPr>
        <w:t>臺北市政府為推動「臺北市大同區大同段一小段391－2等7筆土地（斯文里二期整宅）公</w:t>
      </w:r>
    </w:p>
    <w:p w:rsidR="00EC2673" w:rsidRPr="00EC2673" w:rsidRDefault="00EC2673" w:rsidP="008D789D">
      <w:pPr>
        <w:overflowPunct w:val="0"/>
        <w:snapToGrid w:val="0"/>
        <w:spacing w:before="120" w:after="60" w:line="460" w:lineRule="exact"/>
        <w:jc w:val="both"/>
        <w:rPr>
          <w:rFonts w:ascii="標楷體" w:eastAsia="標楷體" w:hAnsi="Times New Roman" w:cs="Times New Roman"/>
          <w:b/>
          <w:sz w:val="28"/>
          <w:szCs w:val="28"/>
        </w:rPr>
      </w:pPr>
      <w:r w:rsidRPr="00EC2673">
        <w:rPr>
          <w:rFonts w:ascii="標楷體" w:eastAsia="標楷體" w:hAnsi="標楷體" w:cs="Times New Roman" w:hint="eastAsia"/>
          <w:snapToGrid w:val="0"/>
          <w:szCs w:val="24"/>
        </w:rPr>
        <w:lastRenderedPageBreak/>
        <w:t>辦都更案」（下稱斯文里二期公辦都更案），於109年3月同意由該府捐助成立之財團法人臺北市都市更新推動中心（下稱都更中心</w:t>
      </w:r>
      <w:bookmarkStart w:id="81" w:name="_Hlk137647466"/>
      <w:r w:rsidRPr="00EC2673">
        <w:rPr>
          <w:rFonts w:ascii="標楷體" w:eastAsia="標楷體" w:hAnsi="標楷體" w:cs="Times New Roman" w:hint="eastAsia"/>
          <w:snapToGrid w:val="0"/>
          <w:szCs w:val="24"/>
        </w:rPr>
        <w:t>，已於111年9月21日清算終結</w:t>
      </w:r>
      <w:bookmarkEnd w:id="81"/>
      <w:r w:rsidRPr="00EC2673">
        <w:rPr>
          <w:rFonts w:ascii="標楷體" w:eastAsia="標楷體" w:hAnsi="標楷體" w:cs="Times New Roman" w:hint="eastAsia"/>
          <w:snapToGrid w:val="0"/>
          <w:szCs w:val="24"/>
        </w:rPr>
        <w:t>）擔任實施者，並由都更中心向臺北市都市更新基金（下稱更新基金）融資作為推動斯文里二期公辦都更案之經費。經雙方於110年10月29日簽訂借貸契約，約定由更新基金於110年至115年間以分年借貸方式及年利率1.04％等條件，貸予都更中心總金額30億4,300萬元，該中心應於116年至120年間分年還款。其後臺北市政府於111年5月成立行政法人臺北市住宅及都市更新中心（下稱住都中心），概括承受都更中心之權利及義務。本處前於抽查更新基金110年度財務收支及決算，曾就借貸契約及監督查核機制未臻健全1節，函請檢討改善。據復已與住都中心商議變更借貸契約，納入借貸款項收支運用情形之業務檢查項目等監督稽考機制條款。經追蹤結果，都市更新處已與住都中心於111年9月15日辦理變更借貸契約，並於契約增訂都市更新處監督考核住都中心運用本借貸案款項之條款。惟都市更新處監督考核住都中心運用本借貸案款項情形，核仍有：1.都市更新處於110及111年間已撥付4億4,600萬元予住都中心（原都更中心）推動斯文里二期公辦都更案作業，然因該公辦都更案進度落後，住都中心於110及111年度為推動該案之經費支出僅816萬餘元，該處於112年1月又再撥付2億5,100萬元，致鉅額資金滯存於住都中心；2.住都中心未經都市更新處同意，即自行於111年11月、112年1月將未動用之本借貸案款項2億2,000萬元、2億元轉為一年期定期存款，並將前開定期存款孳息按月轉入斯文里二期專戶，且上開資金運用計畫未經住都中心依借貸契約規定揭露於提送都市更新處之年度經費運用計畫與工作成果報告書。以上均經函請檢討改善。據復：1</w:t>
      </w:r>
      <w:r w:rsidRPr="00EC2673">
        <w:rPr>
          <w:rFonts w:ascii="標楷體" w:eastAsia="標楷體" w:hAnsi="標楷體" w:cs="Times New Roman"/>
          <w:snapToGrid w:val="0"/>
          <w:szCs w:val="24"/>
        </w:rPr>
        <w:t>.</w:t>
      </w:r>
      <w:r w:rsidRPr="00EC2673">
        <w:rPr>
          <w:rFonts w:ascii="標楷體" w:eastAsia="標楷體" w:hAnsi="標楷體" w:cs="Times New Roman" w:hint="eastAsia"/>
          <w:snapToGrid w:val="0"/>
          <w:szCs w:val="24"/>
        </w:rPr>
        <w:t>已與住都中心研議修訂借貸契約條文，於不變動年度間付款期程情形下，調整年度內撥款時間，減輕大額資金滯存住都中心情形；2.研議修訂借貸契約，調整經費運用計畫、工作成果報告應附文件及應載內容，尤強調住都中心應檢附借貸案專戶存摺明細對照、檢核，加強對借貸經費運用情形之掌握。</w:t>
      </w:r>
    </w:p>
    <w:p w:rsidR="00EC2673" w:rsidRPr="00EC2673" w:rsidRDefault="00EC2673" w:rsidP="008D789D">
      <w:pPr>
        <w:overflowPunct w:val="0"/>
        <w:snapToGrid w:val="0"/>
        <w:spacing w:beforeLines="50" w:before="180" w:after="60" w:line="460" w:lineRule="exact"/>
        <w:ind w:firstLineChars="100" w:firstLine="280"/>
        <w:jc w:val="both"/>
        <w:rPr>
          <w:rFonts w:ascii="標楷體" w:eastAsia="標楷體" w:hAnsi="Times New Roman" w:cs="Times New Roman"/>
          <w:b/>
          <w:sz w:val="28"/>
          <w:szCs w:val="28"/>
        </w:rPr>
      </w:pPr>
      <w:r w:rsidRPr="00EC2673">
        <w:rPr>
          <w:rFonts w:ascii="標楷體" w:eastAsia="標楷體" w:hAnsi="Times New Roman" w:cs="Times New Roman" w:hint="eastAsia"/>
          <w:b/>
          <w:sz w:val="28"/>
          <w:szCs w:val="28"/>
        </w:rPr>
        <w:t>（三）辦理斯文里三期整宅公辦都更工程，同意承商將產出之剩餘土方交換地點由臺北商港調整至北投士林科技園區，未依約扣除承商因土方交換地點變更可減省之履約費用537萬餘元。</w:t>
      </w:r>
    </w:p>
    <w:bookmarkEnd w:id="80"/>
    <w:p w:rsidR="00EC2673" w:rsidRPr="00EC2673" w:rsidRDefault="00EC2673" w:rsidP="00EC2673">
      <w:pPr>
        <w:overflowPunct w:val="0"/>
        <w:snapToGrid w:val="0"/>
        <w:spacing w:before="120" w:after="60" w:line="440" w:lineRule="exact"/>
        <w:ind w:firstLineChars="200" w:firstLine="476"/>
        <w:jc w:val="both"/>
        <w:rPr>
          <w:rFonts w:ascii="標楷體" w:eastAsia="標楷體" w:hAnsi="標楷體" w:cs="Times New Roman"/>
          <w:szCs w:val="32"/>
        </w:rPr>
      </w:pPr>
      <w:r w:rsidRPr="00EC2673">
        <w:rPr>
          <w:rFonts w:ascii="標楷體" w:eastAsia="標楷體" w:hAnsi="標楷體" w:cs="Times New Roman" w:hint="eastAsia"/>
          <w:spacing w:val="-1"/>
          <w:szCs w:val="32"/>
        </w:rPr>
        <w:t>臺北市大同區斯文里三期整宅公辦都更案係臺北市政府為促進住宅土地有效開發，由該府擔任實施者辦理之</w:t>
      </w:r>
      <w:bookmarkStart w:id="82" w:name="_Hlk138496660"/>
      <w:r w:rsidRPr="00EC2673">
        <w:rPr>
          <w:rFonts w:ascii="標楷體" w:eastAsia="標楷體" w:hAnsi="標楷體" w:cs="Times New Roman" w:hint="eastAsia"/>
          <w:spacing w:val="-1"/>
          <w:szCs w:val="32"/>
        </w:rPr>
        <w:t>公辦都更案</w:t>
      </w:r>
      <w:bookmarkEnd w:id="82"/>
      <w:r w:rsidRPr="00EC2673">
        <w:rPr>
          <w:rFonts w:ascii="標楷體" w:eastAsia="標楷體" w:hAnsi="標楷體" w:cs="Times New Roman" w:hint="eastAsia"/>
          <w:spacing w:val="-1"/>
          <w:szCs w:val="32"/>
        </w:rPr>
        <w:t>，</w:t>
      </w:r>
      <w:r w:rsidRPr="00EC2673">
        <w:rPr>
          <w:rFonts w:ascii="標楷體" w:eastAsia="標楷體" w:hAnsi="標楷體" w:cs="Times New Roman" w:hint="eastAsia"/>
          <w:color w:val="1F4E79"/>
          <w:spacing w:val="-1"/>
          <w:szCs w:val="32"/>
        </w:rPr>
        <w:t>並</w:t>
      </w:r>
      <w:r w:rsidRPr="00EC2673">
        <w:rPr>
          <w:rFonts w:ascii="標楷體" w:eastAsia="標楷體" w:hAnsi="標楷體" w:cs="Times New Roman" w:hint="eastAsia"/>
          <w:spacing w:val="-1"/>
          <w:szCs w:val="32"/>
        </w:rPr>
        <w:t>由都市更新處經管之臺北市都市更新基金編列預算，於107年決標辦理「大同區斯文里三期整宅公辦都更統包工程」，決標金額9億4,296萬餘元，嗣委由都市發展局代辦履約管理作業。依本工程契約第21條第2款第1目規定，廠商請求之契約變更經機關書面同意後，以其他規格、功能及效益相同或較優者代之，但不得據以增加契約價金；其因而減省廠商履約費用者，應自契約價金中扣除。經查都市更新處及都市發展局於108年7月同意承</w:t>
      </w:r>
      <w:r w:rsidRPr="00EC2673">
        <w:rPr>
          <w:rFonts w:ascii="Calibri" w:eastAsia="新細明體" w:hAnsi="Calibri" w:cs="Times New Roman"/>
          <w:noProof/>
          <w:spacing w:val="-1"/>
        </w:rPr>
        <w:lastRenderedPageBreak/>
        <mc:AlternateContent>
          <mc:Choice Requires="wps">
            <w:drawing>
              <wp:anchor distT="0" distB="0" distL="114300" distR="114300" simplePos="0" relativeHeight="251920384" behindDoc="1" locked="0" layoutInCell="1" allowOverlap="0" wp14:anchorId="4E3C6303" wp14:editId="7DAF5981">
                <wp:simplePos x="0" y="0"/>
                <wp:positionH relativeFrom="column">
                  <wp:posOffset>2781300</wp:posOffset>
                </wp:positionH>
                <wp:positionV relativeFrom="paragraph">
                  <wp:posOffset>0</wp:posOffset>
                </wp:positionV>
                <wp:extent cx="3486150" cy="2524125"/>
                <wp:effectExtent l="0" t="0" r="0" b="9525"/>
                <wp:wrapTight wrapText="bothSides">
                  <wp:wrapPolygon edited="0">
                    <wp:start x="0" y="0"/>
                    <wp:lineTo x="0" y="21518"/>
                    <wp:lineTo x="21482" y="21518"/>
                    <wp:lineTo x="21482" y="0"/>
                    <wp:lineTo x="0" y="0"/>
                  </wp:wrapPolygon>
                </wp:wrapTight>
                <wp:docPr id="250" name="文字方塊 25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3486150" cy="2524125"/>
                        </a:xfrm>
                        <a:prstGeom prst="rect">
                          <a:avLst/>
                        </a:prstGeom>
                        <a:solidFill>
                          <a:sysClr val="window" lastClr="FFFFFF"/>
                        </a:solidFill>
                        <a:ln w="6350">
                          <a:noFill/>
                        </a:ln>
                      </wps:spPr>
                      <wps:txbx>
                        <w:txbxContent>
                          <w:p w:rsidR="001812D1" w:rsidRDefault="001812D1" w:rsidP="00EC2673">
                            <w:r>
                              <w:rPr>
                                <w:noProof/>
                              </w:rPr>
                              <w:drawing>
                                <wp:inline distT="0" distB="0" distL="0" distR="0" wp14:anchorId="12E8FD9F" wp14:editId="0F566753">
                                  <wp:extent cx="3230245" cy="2021307"/>
                                  <wp:effectExtent l="19050" t="19050" r="27305" b="17145"/>
                                  <wp:docPr id="1991586629" name="圖片 1991586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30245" cy="2021307"/>
                                          </a:xfrm>
                                          <a:prstGeom prst="rect">
                                            <a:avLst/>
                                          </a:prstGeom>
                                          <a:noFill/>
                                          <a:ln>
                                            <a:solidFill>
                                              <a:schemeClr val="tx1"/>
                                            </a:solidFill>
                                          </a:ln>
                                        </pic:spPr>
                                      </pic:pic>
                                    </a:graphicData>
                                  </a:graphic>
                                </wp:inline>
                              </w:drawing>
                            </w:r>
                          </w:p>
                          <w:p w:rsidR="001812D1" w:rsidRPr="00565D58" w:rsidRDefault="001812D1" w:rsidP="00EC2673">
                            <w:pPr>
                              <w:tabs>
                                <w:tab w:val="left" w:pos="1276"/>
                              </w:tabs>
                              <w:snapToGrid w:val="0"/>
                              <w:spacing w:line="0" w:lineRule="atLeast"/>
                              <w:jc w:val="center"/>
                              <w:rPr>
                                <w:rFonts w:ascii="Times New Roman" w:eastAsia="標楷體" w:hAnsi="Times New Roman" w:cs="Times New Roman"/>
                                <w:b/>
                                <w:bCs/>
                                <w:kern w:val="0"/>
                                <w:szCs w:val="24"/>
                              </w:rPr>
                            </w:pPr>
                            <w:r w:rsidRPr="00565D58">
                              <w:rPr>
                                <w:rFonts w:ascii="標楷體" w:eastAsia="標楷體" w:hAnsi="標楷體" w:cs="Times New Roman" w:hint="eastAsia"/>
                                <w:b/>
                                <w:bCs/>
                                <w:color w:val="000000"/>
                                <w:kern w:val="24"/>
                                <w:szCs w:val="24"/>
                              </w:rPr>
                              <w:t>大同區斯文里三期整宅公辦都更統包工程</w:t>
                            </w:r>
                          </w:p>
                          <w:p w:rsidR="001812D1" w:rsidRPr="00AB491E" w:rsidRDefault="001812D1" w:rsidP="00EC2673">
                            <w:pPr>
                              <w:spacing w:line="0" w:lineRule="atLeast"/>
                              <w:jc w:val="center"/>
                              <w:rPr>
                                <w:rFonts w:ascii="標楷體" w:eastAsia="標楷體" w:hAnsi="標楷體"/>
                                <w:sz w:val="18"/>
                                <w:szCs w:val="18"/>
                              </w:rPr>
                            </w:pPr>
                            <w:r w:rsidRPr="00AB491E">
                              <w:rPr>
                                <w:rFonts w:ascii="標楷體" w:eastAsia="標楷體" w:hAnsi="標楷體" w:cs="Times New Roman" w:hint="eastAsia"/>
                                <w:color w:val="000000"/>
                                <w:kern w:val="24"/>
                                <w:sz w:val="18"/>
                                <w:szCs w:val="18"/>
                              </w:rPr>
                              <w:t>（</w:t>
                            </w:r>
                            <w:r>
                              <w:rPr>
                                <w:rFonts w:ascii="標楷體" w:eastAsia="標楷體" w:hAnsi="標楷體" w:cs="Times New Roman" w:hint="eastAsia"/>
                                <w:color w:val="000000"/>
                                <w:kern w:val="24"/>
                                <w:sz w:val="18"/>
                                <w:szCs w:val="18"/>
                              </w:rPr>
                              <w:t>圖片來源：</w:t>
                            </w:r>
                            <w:r w:rsidRPr="00AB491E">
                              <w:rPr>
                                <w:rFonts w:ascii="標楷體" w:eastAsia="標楷體" w:hAnsi="標楷體" w:cs="Times New Roman" w:hint="eastAsia"/>
                                <w:color w:val="000000"/>
                                <w:kern w:val="24"/>
                                <w:sz w:val="18"/>
                                <w:szCs w:val="18"/>
                              </w:rPr>
                              <w:t>都市更新處提供）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3C6303" id="文字方塊 250" o:spid="_x0000_s1127" type="#_x0000_t202" style="position:absolute;left:0;text-align:left;margin-left:219pt;margin-top:0;width:274.5pt;height:198.75pt;z-index:-25139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" o:allowoverlap="f" fillcolor="window" stroked="f" strokeweight=".5pt">
                <o:lock v:ext="edit" aspectratio="t"/>
                <v:textbox>
                  <w:txbxContent>
                    <w:p w:rsidR="001812D1" w:rsidRDefault="001812D1" w:rsidP="00EC2673">
                      <w:r>
                        <w:rPr>
                          <w:noProof/>
                        </w:rPr>
                        <w:drawing>
                          <wp:inline distT="0" distB="0" distL="0" distR="0" wp14:anchorId="12E8FD9F" wp14:editId="0F566753">
                            <wp:extent cx="3230245" cy="2021307"/>
                            <wp:effectExtent l="19050" t="19050" r="27305" b="17145"/>
                            <wp:docPr id="1991586629" name="圖片 1991586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30245" cy="2021307"/>
                                    </a:xfrm>
                                    <a:prstGeom prst="rect">
                                      <a:avLst/>
                                    </a:prstGeom>
                                    <a:noFill/>
                                    <a:ln>
                                      <a:solidFill>
                                        <a:schemeClr val="tx1"/>
                                      </a:solidFill>
                                    </a:ln>
                                  </pic:spPr>
                                </pic:pic>
                              </a:graphicData>
                            </a:graphic>
                          </wp:inline>
                        </w:drawing>
                      </w:r>
                    </w:p>
                    <w:p w:rsidR="001812D1" w:rsidRPr="00565D58" w:rsidRDefault="001812D1" w:rsidP="00EC2673">
                      <w:pPr>
                        <w:tabs>
                          <w:tab w:val="left" w:pos="1276"/>
                        </w:tabs>
                        <w:snapToGrid w:val="0"/>
                        <w:spacing w:line="0" w:lineRule="atLeast"/>
                        <w:jc w:val="center"/>
                        <w:rPr>
                          <w:rFonts w:ascii="Times New Roman" w:eastAsia="標楷體" w:hAnsi="Times New Roman" w:cs="Times New Roman"/>
                          <w:b/>
                          <w:bCs/>
                          <w:kern w:val="0"/>
                          <w:szCs w:val="24"/>
                        </w:rPr>
                      </w:pPr>
                      <w:r w:rsidRPr="00565D58">
                        <w:rPr>
                          <w:rFonts w:ascii="標楷體" w:eastAsia="標楷體" w:hAnsi="標楷體" w:cs="Times New Roman" w:hint="eastAsia"/>
                          <w:b/>
                          <w:bCs/>
                          <w:color w:val="000000"/>
                          <w:kern w:val="24"/>
                          <w:szCs w:val="24"/>
                        </w:rPr>
                        <w:t>大同區斯文里三期整宅公辦都更統包工程</w:t>
                      </w:r>
                    </w:p>
                    <w:p w:rsidR="001812D1" w:rsidRPr="00AB491E" w:rsidRDefault="001812D1" w:rsidP="00EC2673">
                      <w:pPr>
                        <w:spacing w:line="0" w:lineRule="atLeast"/>
                        <w:jc w:val="center"/>
                        <w:rPr>
                          <w:rFonts w:ascii="標楷體" w:eastAsia="標楷體" w:hAnsi="標楷體"/>
                          <w:sz w:val="18"/>
                          <w:szCs w:val="18"/>
                        </w:rPr>
                      </w:pPr>
                      <w:r w:rsidRPr="00AB491E">
                        <w:rPr>
                          <w:rFonts w:ascii="標楷體" w:eastAsia="標楷體" w:hAnsi="標楷體" w:cs="Times New Roman" w:hint="eastAsia"/>
                          <w:color w:val="000000"/>
                          <w:kern w:val="24"/>
                          <w:sz w:val="18"/>
                          <w:szCs w:val="18"/>
                        </w:rPr>
                        <w:t>（</w:t>
                      </w:r>
                      <w:r>
                        <w:rPr>
                          <w:rFonts w:ascii="標楷體" w:eastAsia="標楷體" w:hAnsi="標楷體" w:cs="Times New Roman" w:hint="eastAsia"/>
                          <w:color w:val="000000"/>
                          <w:kern w:val="24"/>
                          <w:sz w:val="18"/>
                          <w:szCs w:val="18"/>
                        </w:rPr>
                        <w:t>圖片來源：</w:t>
                      </w:r>
                      <w:r w:rsidRPr="00AB491E">
                        <w:rPr>
                          <w:rFonts w:ascii="標楷體" w:eastAsia="標楷體" w:hAnsi="標楷體" w:cs="Times New Roman" w:hint="eastAsia"/>
                          <w:color w:val="000000"/>
                          <w:kern w:val="24"/>
                          <w:sz w:val="18"/>
                          <w:szCs w:val="18"/>
                        </w:rPr>
                        <w:t>都市更新處提供）</w:t>
                      </w:r>
                    </w:p>
                  </w:txbxContent>
                </v:textbox>
                <w10:wrap type="tight"/>
              </v:shape>
            </w:pict>
          </mc:Fallback>
        </mc:AlternateContent>
      </w:r>
      <w:r w:rsidRPr="00EC2673">
        <w:rPr>
          <w:rFonts w:ascii="標楷體" w:eastAsia="標楷體" w:hAnsi="標楷體" w:cs="Times New Roman" w:hint="eastAsia"/>
          <w:spacing w:val="-1"/>
          <w:szCs w:val="32"/>
        </w:rPr>
        <w:t>商所請，將本工程剩餘土方交換地點由臺北商港變更至北投士林科技園區，自工地至土方交換地點之運距由約25.3公里，縮短為約6.2公里，傾卸貨車運輸時數及駕駛員工作時數均隨之減少，從而減省承商運輸費用，惟都市更新處及都市發展局卻未依工程契約規定，自契約價金中扣除承商因土方交換地點變更，運距縮短所減省之運輸費用，致溢付價金</w:t>
      </w:r>
      <w:bookmarkStart w:id="83" w:name="_Hlk137648363"/>
      <w:r w:rsidRPr="00EC2673">
        <w:rPr>
          <w:rFonts w:ascii="標楷體" w:eastAsia="標楷體" w:hAnsi="標楷體" w:cs="Times New Roman" w:hint="eastAsia"/>
          <w:spacing w:val="-1"/>
          <w:szCs w:val="32"/>
        </w:rPr>
        <w:t>，經函請檢討改善。據復：</w:t>
      </w:r>
      <w:bookmarkEnd w:id="83"/>
      <w:r w:rsidRPr="00EC2673">
        <w:rPr>
          <w:rFonts w:ascii="標楷體" w:eastAsia="標楷體" w:hAnsi="標楷體" w:cs="Times New Roman" w:hint="eastAsia"/>
          <w:spacing w:val="-1"/>
          <w:szCs w:val="32"/>
        </w:rPr>
        <w:t>已於111年12月依據工程土方交換地點變更之運距縮短情形，核算承商可減省之運輸費用，通知承商扣除契約價金計537萬餘元，後續並加強督導履約管理，減省公帑支出</w:t>
      </w:r>
      <w:r w:rsidRPr="00EC2673">
        <w:rPr>
          <w:rFonts w:ascii="標楷體" w:eastAsia="標楷體" w:hAnsi="標楷體" w:cs="Times New Roman" w:hint="eastAsia"/>
          <w:szCs w:val="32"/>
        </w:rPr>
        <w:t>。</w:t>
      </w:r>
    </w:p>
    <w:p w:rsidR="00EC2673" w:rsidRPr="00EC2673" w:rsidRDefault="00EC2673" w:rsidP="001C6D56">
      <w:pPr>
        <w:overflowPunct w:val="0"/>
        <w:snapToGrid w:val="0"/>
        <w:spacing w:beforeLines="50" w:before="180" w:after="60" w:line="460" w:lineRule="exact"/>
        <w:ind w:firstLineChars="100" w:firstLine="280"/>
        <w:jc w:val="both"/>
        <w:rPr>
          <w:rFonts w:ascii="標楷體" w:eastAsia="標楷體" w:hAnsi="Times New Roman" w:cs="Times New Roman"/>
          <w:b/>
          <w:sz w:val="28"/>
          <w:szCs w:val="28"/>
        </w:rPr>
      </w:pPr>
      <w:r w:rsidRPr="00EC2673">
        <w:rPr>
          <w:rFonts w:ascii="標楷體" w:eastAsia="標楷體" w:hAnsi="Times New Roman" w:cs="Times New Roman" w:hint="eastAsia"/>
          <w:b/>
          <w:sz w:val="28"/>
          <w:szCs w:val="28"/>
        </w:rPr>
        <w:t>（四）民眾申請及核准補助老舊建築物更新整建維護案，件數及金額均有下降，有待檢討並加強宣導。</w:t>
      </w:r>
    </w:p>
    <w:p w:rsidR="00EC2673" w:rsidRPr="00EC2673" w:rsidRDefault="001C6D56" w:rsidP="004B0B93">
      <w:pPr>
        <w:overflowPunct w:val="0"/>
        <w:snapToGrid w:val="0"/>
        <w:spacing w:line="440" w:lineRule="exact"/>
        <w:ind w:firstLineChars="200" w:firstLine="640"/>
        <w:jc w:val="both"/>
        <w:rPr>
          <w:rFonts w:ascii="標楷體" w:eastAsia="標楷體" w:hAnsi="Times New Roman" w:cs="Times New Roman"/>
          <w:b/>
          <w:spacing w:val="2"/>
          <w:sz w:val="28"/>
          <w:szCs w:val="28"/>
        </w:rPr>
      </w:pPr>
      <w:r w:rsidRPr="005E4CF5">
        <w:rPr>
          <w:rFonts w:ascii="標楷體" w:eastAsia="標楷體" w:hAnsi="標楷體" w:cs="Times New Roman"/>
          <w:noProof/>
          <w:spacing w:val="2"/>
          <w:sz w:val="32"/>
          <w:szCs w:val="20"/>
        </w:rPr>
        <mc:AlternateContent>
          <mc:Choice Requires="wps">
            <w:drawing>
              <wp:anchor distT="45720" distB="45720" distL="114300" distR="114300" simplePos="0" relativeHeight="251934720" behindDoc="1" locked="0" layoutInCell="1" allowOverlap="1" wp14:anchorId="4141CA92" wp14:editId="1405117E">
                <wp:simplePos x="0" y="0"/>
                <wp:positionH relativeFrom="margin">
                  <wp:posOffset>56705</wp:posOffset>
                </wp:positionH>
                <wp:positionV relativeFrom="paragraph">
                  <wp:posOffset>1171204</wp:posOffset>
                </wp:positionV>
                <wp:extent cx="6098540" cy="3907155"/>
                <wp:effectExtent l="0" t="0" r="0" b="0"/>
                <wp:wrapTight wrapText="bothSides">
                  <wp:wrapPolygon edited="0">
                    <wp:start x="0" y="0"/>
                    <wp:lineTo x="0" y="21484"/>
                    <wp:lineTo x="21524" y="21484"/>
                    <wp:lineTo x="21524" y="0"/>
                    <wp:lineTo x="0" y="0"/>
                  </wp:wrapPolygon>
                </wp:wrapTight>
                <wp:docPr id="19215259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3907155"/>
                        </a:xfrm>
                        <a:prstGeom prst="rect">
                          <a:avLst/>
                        </a:prstGeom>
                        <a:solidFill>
                          <a:srgbClr val="FFFFFF"/>
                        </a:solidFill>
                        <a:ln w="9525">
                          <a:noFill/>
                          <a:miter lim="800000"/>
                          <a:headEnd/>
                          <a:tailEnd/>
                        </a:ln>
                      </wps:spPr>
                      <wps:txbx>
                        <w:txbxContent>
                          <w:p w:rsidR="001812D1" w:rsidRDefault="001812D1" w:rsidP="001C6D56">
                            <w:pPr>
                              <w:spacing w:line="0" w:lineRule="atLeast"/>
                              <w:ind w:left="6527" w:hangingChars="2717" w:hanging="6527"/>
                              <w:jc w:val="center"/>
                              <w:rPr>
                                <w:rFonts w:ascii="標楷體" w:eastAsia="標楷體" w:hAnsi="標楷體"/>
                                <w:szCs w:val="24"/>
                              </w:rPr>
                            </w:pPr>
                            <w:r w:rsidRPr="00525FED">
                              <w:rPr>
                                <w:rFonts w:ascii="標楷體" w:eastAsia="標楷體" w:hAnsi="標楷體" w:hint="eastAsia"/>
                                <w:b/>
                                <w:szCs w:val="24"/>
                              </w:rPr>
                              <w:t>表</w:t>
                            </w:r>
                            <w:r>
                              <w:rPr>
                                <w:rFonts w:ascii="標楷體" w:eastAsia="標楷體" w:hAnsi="標楷體" w:hint="eastAsia"/>
                                <w:b/>
                                <w:szCs w:val="24"/>
                              </w:rPr>
                              <w:t xml:space="preserve">1　</w:t>
                            </w:r>
                            <w:r w:rsidRPr="00525FED">
                              <w:rPr>
                                <w:rFonts w:ascii="標楷體" w:eastAsia="標楷體" w:hAnsi="標楷體" w:hint="eastAsia"/>
                                <w:b/>
                                <w:szCs w:val="24"/>
                              </w:rPr>
                              <w:t>臺北市都市更新整建維護補助情形</w:t>
                            </w:r>
                          </w:p>
                          <w:p w:rsidR="001812D1" w:rsidRPr="007D610F" w:rsidRDefault="001812D1" w:rsidP="001C6D56">
                            <w:pPr>
                              <w:spacing w:line="0" w:lineRule="atLeast"/>
                              <w:ind w:left="5434" w:hangingChars="2717" w:hanging="5434"/>
                              <w:jc w:val="right"/>
                              <w:rPr>
                                <w:rFonts w:ascii="標楷體" w:eastAsia="標楷體" w:hAnsi="標楷體"/>
                                <w:szCs w:val="24"/>
                              </w:rPr>
                            </w:pPr>
                            <w:r w:rsidRPr="00525FED">
                              <w:rPr>
                                <w:rFonts w:ascii="標楷體" w:eastAsia="標楷體" w:hAnsi="標楷體" w:hint="eastAsia"/>
                                <w:sz w:val="20"/>
                                <w:szCs w:val="20"/>
                              </w:rPr>
                              <w:t>單位：件數、</w:t>
                            </w:r>
                            <w:r>
                              <w:rPr>
                                <w:rFonts w:ascii="標楷體" w:eastAsia="標楷體" w:hAnsi="標楷體" w:cs="新細明體" w:hint="eastAsia"/>
                                <w:color w:val="000000"/>
                                <w:kern w:val="0"/>
                                <w:sz w:val="20"/>
                                <w:szCs w:val="18"/>
                              </w:rPr>
                              <w:t>新臺幣</w:t>
                            </w:r>
                            <w:r w:rsidRPr="00525FED">
                              <w:rPr>
                                <w:rFonts w:ascii="標楷體" w:eastAsia="標楷體" w:hAnsi="標楷體" w:hint="eastAsia"/>
                                <w:sz w:val="20"/>
                                <w:szCs w:val="20"/>
                              </w:rPr>
                              <w:t>千元</w:t>
                            </w:r>
                          </w:p>
                          <w:tbl>
                            <w:tblPr>
                              <w:tblStyle w:val="151112"/>
                              <w:tblW w:w="9355" w:type="dxa"/>
                              <w:jc w:val="center"/>
                              <w:tblLook w:val="04A0" w:firstRow="1" w:lastRow="0" w:firstColumn="1" w:lastColumn="0" w:noHBand="0" w:noVBand="1"/>
                            </w:tblPr>
                            <w:tblGrid>
                              <w:gridCol w:w="1304"/>
                              <w:gridCol w:w="1247"/>
                              <w:gridCol w:w="1134"/>
                              <w:gridCol w:w="1134"/>
                              <w:gridCol w:w="1134"/>
                              <w:gridCol w:w="1134"/>
                              <w:gridCol w:w="1134"/>
                              <w:gridCol w:w="1134"/>
                            </w:tblGrid>
                            <w:tr w:rsidR="001812D1" w:rsidRPr="003747DF" w:rsidTr="00B01694">
                              <w:trPr>
                                <w:cantSplit/>
                                <w:trHeight w:val="1134"/>
                                <w:tblHeader/>
                                <w:jc w:val="center"/>
                              </w:trPr>
                              <w:tc>
                                <w:tcPr>
                                  <w:tcW w:w="1304" w:type="dxa"/>
                                  <w:shd w:val="clear" w:color="auto" w:fill="auto"/>
                                  <w:vAlign w:val="center"/>
                                </w:tcPr>
                                <w:p w:rsidR="001812D1" w:rsidRPr="003747DF" w:rsidRDefault="001812D1" w:rsidP="00B01694">
                                  <w:pPr>
                                    <w:spacing w:line="260" w:lineRule="exact"/>
                                    <w:jc w:val="center"/>
                                    <w:rPr>
                                      <w:rFonts w:ascii="標楷體" w:eastAsia="標楷體" w:hAnsi="標楷體"/>
                                      <w:sz w:val="20"/>
                                      <w:szCs w:val="20"/>
                                    </w:rPr>
                                  </w:pPr>
                                  <w:bookmarkStart w:id="84" w:name="_Hlk133410942"/>
                                  <w:r w:rsidRPr="003747DF">
                                    <w:rPr>
                                      <w:rFonts w:ascii="標楷體" w:eastAsia="標楷體" w:hAnsi="標楷體" w:hint="eastAsia"/>
                                      <w:sz w:val="20"/>
                                      <w:szCs w:val="20"/>
                                    </w:rPr>
                                    <w:t>補助項目</w:t>
                                  </w:r>
                                </w:p>
                              </w:tc>
                              <w:tc>
                                <w:tcPr>
                                  <w:tcW w:w="1247" w:type="dxa"/>
                                  <w:shd w:val="clear" w:color="auto" w:fill="auto"/>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核准件數及補助金額</w:t>
                                  </w:r>
                                </w:p>
                              </w:tc>
                              <w:tc>
                                <w:tcPr>
                                  <w:tcW w:w="1134" w:type="dxa"/>
                                  <w:shd w:val="clear" w:color="auto" w:fill="auto"/>
                                  <w:vAlign w:val="center"/>
                                </w:tcPr>
                                <w:p w:rsidR="001812D1" w:rsidRPr="00EF1FE1" w:rsidRDefault="001812D1" w:rsidP="00B01694">
                                  <w:pPr>
                                    <w:spacing w:line="260" w:lineRule="exact"/>
                                    <w:jc w:val="center"/>
                                    <w:rPr>
                                      <w:rFonts w:ascii="標楷體" w:eastAsia="標楷體" w:hAnsi="標楷體"/>
                                      <w:b/>
                                      <w:sz w:val="20"/>
                                      <w:szCs w:val="20"/>
                                    </w:rPr>
                                  </w:pPr>
                                  <w:r w:rsidRPr="00EF1FE1">
                                    <w:rPr>
                                      <w:rFonts w:ascii="標楷體" w:eastAsia="標楷體" w:hAnsi="標楷體" w:hint="eastAsia"/>
                                      <w:b/>
                                      <w:sz w:val="20"/>
                                      <w:szCs w:val="20"/>
                                    </w:rPr>
                                    <w:t>合計</w:t>
                                  </w:r>
                                </w:p>
                              </w:tc>
                              <w:tc>
                                <w:tcPr>
                                  <w:tcW w:w="1134" w:type="dxa"/>
                                  <w:shd w:val="clear" w:color="auto" w:fill="auto"/>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07</w:t>
                                  </w:r>
                                  <w:r w:rsidRPr="003747DF">
                                    <w:rPr>
                                      <w:rFonts w:ascii="標楷體" w:eastAsia="標楷體" w:hAnsi="標楷體" w:hint="eastAsia"/>
                                      <w:sz w:val="20"/>
                                      <w:szCs w:val="20"/>
                                    </w:rPr>
                                    <w:t>年度</w:t>
                                  </w:r>
                                </w:p>
                              </w:tc>
                              <w:tc>
                                <w:tcPr>
                                  <w:tcW w:w="1134" w:type="dxa"/>
                                  <w:shd w:val="clear" w:color="auto" w:fill="auto"/>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08</w:t>
                                  </w:r>
                                  <w:r w:rsidRPr="003747DF">
                                    <w:rPr>
                                      <w:rFonts w:ascii="標楷體" w:eastAsia="標楷體" w:hAnsi="標楷體" w:hint="eastAsia"/>
                                      <w:sz w:val="20"/>
                                      <w:szCs w:val="20"/>
                                    </w:rPr>
                                    <w:t>年度</w:t>
                                  </w:r>
                                </w:p>
                              </w:tc>
                              <w:tc>
                                <w:tcPr>
                                  <w:tcW w:w="1134" w:type="dxa"/>
                                  <w:shd w:val="clear" w:color="auto" w:fill="auto"/>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09</w:t>
                                  </w:r>
                                  <w:r w:rsidRPr="003747DF">
                                    <w:rPr>
                                      <w:rFonts w:ascii="標楷體" w:eastAsia="標楷體" w:hAnsi="標楷體" w:hint="eastAsia"/>
                                      <w:sz w:val="20"/>
                                      <w:szCs w:val="20"/>
                                    </w:rPr>
                                    <w:t>年度</w:t>
                                  </w:r>
                                </w:p>
                              </w:tc>
                              <w:tc>
                                <w:tcPr>
                                  <w:tcW w:w="1134" w:type="dxa"/>
                                  <w:shd w:val="clear" w:color="auto" w:fill="auto"/>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10</w:t>
                                  </w:r>
                                  <w:r w:rsidRPr="003747DF">
                                    <w:rPr>
                                      <w:rFonts w:ascii="標楷體" w:eastAsia="標楷體" w:hAnsi="標楷體" w:hint="eastAsia"/>
                                      <w:sz w:val="20"/>
                                      <w:szCs w:val="20"/>
                                    </w:rPr>
                                    <w:t>年度</w:t>
                                  </w:r>
                                </w:p>
                              </w:tc>
                              <w:tc>
                                <w:tcPr>
                                  <w:tcW w:w="1134" w:type="dxa"/>
                                  <w:shd w:val="clear" w:color="auto" w:fill="auto"/>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11</w:t>
                                  </w:r>
                                  <w:r w:rsidRPr="003747DF">
                                    <w:rPr>
                                      <w:rFonts w:ascii="標楷體" w:eastAsia="標楷體" w:hAnsi="標楷體" w:hint="eastAsia"/>
                                      <w:sz w:val="20"/>
                                      <w:szCs w:val="20"/>
                                    </w:rPr>
                                    <w:t>年度</w:t>
                                  </w:r>
                                </w:p>
                              </w:tc>
                            </w:tr>
                            <w:tr w:rsidR="001812D1" w:rsidRPr="003747DF" w:rsidTr="00B01694">
                              <w:trPr>
                                <w:trHeight w:val="302"/>
                                <w:jc w:val="center"/>
                              </w:trPr>
                              <w:tc>
                                <w:tcPr>
                                  <w:tcW w:w="1304" w:type="dxa"/>
                                  <w:vMerge w:val="restart"/>
                                  <w:shd w:val="clear" w:color="auto" w:fill="auto"/>
                                  <w:vAlign w:val="center"/>
                                </w:tcPr>
                                <w:p w:rsidR="001812D1" w:rsidRPr="00C91CBC" w:rsidRDefault="001812D1" w:rsidP="00B01694">
                                  <w:pPr>
                                    <w:spacing w:line="260" w:lineRule="exact"/>
                                    <w:jc w:val="center"/>
                                    <w:rPr>
                                      <w:rFonts w:ascii="標楷體" w:eastAsia="標楷體" w:hAnsi="標楷體"/>
                                      <w:b/>
                                      <w:sz w:val="20"/>
                                      <w:szCs w:val="20"/>
                                    </w:rPr>
                                  </w:pPr>
                                  <w:r w:rsidRPr="00C91CBC">
                                    <w:rPr>
                                      <w:rFonts w:ascii="標楷體" w:eastAsia="標楷體" w:hAnsi="標楷體" w:hint="eastAsia"/>
                                      <w:b/>
                                      <w:sz w:val="20"/>
                                      <w:szCs w:val="20"/>
                                    </w:rPr>
                                    <w:t>合計</w:t>
                                  </w:r>
                                </w:p>
                              </w:tc>
                              <w:tc>
                                <w:tcPr>
                                  <w:tcW w:w="1247" w:type="dxa"/>
                                  <w:shd w:val="clear" w:color="auto" w:fill="auto"/>
                                  <w:vAlign w:val="center"/>
                                </w:tcPr>
                                <w:p w:rsidR="001812D1" w:rsidRPr="00C91CBC" w:rsidRDefault="001812D1" w:rsidP="00B01694">
                                  <w:pPr>
                                    <w:spacing w:line="260" w:lineRule="exact"/>
                                    <w:jc w:val="center"/>
                                    <w:rPr>
                                      <w:rFonts w:ascii="標楷體" w:eastAsia="標楷體" w:hAnsi="標楷體"/>
                                      <w:b/>
                                      <w:sz w:val="20"/>
                                      <w:szCs w:val="20"/>
                                    </w:rPr>
                                  </w:pPr>
                                  <w:r w:rsidRPr="00C91CBC">
                                    <w:rPr>
                                      <w:rFonts w:ascii="標楷體" w:eastAsia="標楷體" w:hAnsi="標楷體" w:hint="eastAsia"/>
                                      <w:b/>
                                      <w:sz w:val="20"/>
                                      <w:szCs w:val="20"/>
                                    </w:rPr>
                                    <w:t>申請件數</w:t>
                                  </w:r>
                                </w:p>
                              </w:tc>
                              <w:tc>
                                <w:tcPr>
                                  <w:tcW w:w="1134" w:type="dxa"/>
                                  <w:shd w:val="clear" w:color="auto" w:fill="auto"/>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sz w:val="20"/>
                                      <w:szCs w:val="20"/>
                                    </w:rPr>
                                    <w:t>6</w:t>
                                  </w:r>
                                  <w:r w:rsidRPr="00EF1FE1">
                                    <w:rPr>
                                      <w:rFonts w:ascii="標楷體" w:eastAsia="標楷體" w:hAnsi="標楷體"/>
                                      <w:b/>
                                      <w:sz w:val="20"/>
                                      <w:szCs w:val="20"/>
                                    </w:rPr>
                                    <w:t>9</w:t>
                                  </w:r>
                                </w:p>
                              </w:tc>
                              <w:tc>
                                <w:tcPr>
                                  <w:tcW w:w="1134" w:type="dxa"/>
                                  <w:shd w:val="clear" w:color="auto" w:fill="auto"/>
                                  <w:vAlign w:val="center"/>
                                </w:tcPr>
                                <w:p w:rsidR="001812D1" w:rsidRPr="006E786F" w:rsidRDefault="001812D1" w:rsidP="00B01694">
                                  <w:pPr>
                                    <w:spacing w:line="260" w:lineRule="exact"/>
                                    <w:jc w:val="right"/>
                                    <w:rPr>
                                      <w:rFonts w:ascii="標楷體" w:eastAsia="標楷體" w:hAnsi="標楷體"/>
                                      <w:b/>
                                      <w:sz w:val="20"/>
                                      <w:szCs w:val="20"/>
                                    </w:rPr>
                                  </w:pPr>
                                  <w:r w:rsidRPr="006E786F">
                                    <w:rPr>
                                      <w:rFonts w:ascii="標楷體" w:eastAsia="標楷體" w:hAnsi="標楷體" w:hint="eastAsia"/>
                                      <w:b/>
                                      <w:sz w:val="20"/>
                                      <w:szCs w:val="20"/>
                                    </w:rPr>
                                    <w:t>10</w:t>
                                  </w:r>
                                </w:p>
                              </w:tc>
                              <w:tc>
                                <w:tcPr>
                                  <w:tcW w:w="1134" w:type="dxa"/>
                                  <w:shd w:val="clear" w:color="auto" w:fill="auto"/>
                                  <w:vAlign w:val="center"/>
                                </w:tcPr>
                                <w:p w:rsidR="001812D1" w:rsidRPr="006E786F" w:rsidRDefault="001812D1" w:rsidP="00B01694">
                                  <w:pPr>
                                    <w:spacing w:line="260" w:lineRule="exact"/>
                                    <w:jc w:val="right"/>
                                    <w:rPr>
                                      <w:rFonts w:ascii="標楷體" w:eastAsia="標楷體" w:hAnsi="標楷體"/>
                                      <w:b/>
                                      <w:sz w:val="20"/>
                                      <w:szCs w:val="20"/>
                                    </w:rPr>
                                  </w:pPr>
                                  <w:r w:rsidRPr="006E786F">
                                    <w:rPr>
                                      <w:rFonts w:ascii="標楷體" w:eastAsia="標楷體" w:hAnsi="標楷體" w:hint="eastAsia"/>
                                      <w:b/>
                                      <w:sz w:val="20"/>
                                      <w:szCs w:val="20"/>
                                    </w:rPr>
                                    <w:t>17</w:t>
                                  </w:r>
                                </w:p>
                              </w:tc>
                              <w:tc>
                                <w:tcPr>
                                  <w:tcW w:w="1134" w:type="dxa"/>
                                  <w:shd w:val="clear" w:color="auto" w:fill="auto"/>
                                  <w:vAlign w:val="center"/>
                                </w:tcPr>
                                <w:p w:rsidR="001812D1" w:rsidRPr="006E786F" w:rsidRDefault="001812D1" w:rsidP="00B01694">
                                  <w:pPr>
                                    <w:spacing w:line="260" w:lineRule="exact"/>
                                    <w:jc w:val="right"/>
                                    <w:rPr>
                                      <w:rFonts w:ascii="標楷體" w:eastAsia="標楷體" w:hAnsi="標楷體"/>
                                      <w:b/>
                                      <w:sz w:val="20"/>
                                      <w:szCs w:val="20"/>
                                    </w:rPr>
                                  </w:pPr>
                                  <w:r w:rsidRPr="006E786F">
                                    <w:rPr>
                                      <w:rFonts w:ascii="標楷體" w:eastAsia="標楷體" w:hAnsi="標楷體" w:hint="eastAsia"/>
                                      <w:b/>
                                      <w:sz w:val="20"/>
                                      <w:szCs w:val="20"/>
                                    </w:rPr>
                                    <w:t>1</w:t>
                                  </w:r>
                                  <w:r w:rsidRPr="006E786F">
                                    <w:rPr>
                                      <w:rFonts w:ascii="標楷體" w:eastAsia="標楷體" w:hAnsi="標楷體"/>
                                      <w:b/>
                                      <w:sz w:val="20"/>
                                      <w:szCs w:val="20"/>
                                    </w:rPr>
                                    <w:t>0</w:t>
                                  </w:r>
                                </w:p>
                              </w:tc>
                              <w:tc>
                                <w:tcPr>
                                  <w:tcW w:w="1134" w:type="dxa"/>
                                  <w:shd w:val="clear" w:color="auto" w:fill="auto"/>
                                  <w:vAlign w:val="center"/>
                                </w:tcPr>
                                <w:p w:rsidR="001812D1" w:rsidRPr="006E786F" w:rsidRDefault="001812D1" w:rsidP="00B01694">
                                  <w:pPr>
                                    <w:spacing w:line="260" w:lineRule="exact"/>
                                    <w:jc w:val="right"/>
                                    <w:rPr>
                                      <w:rFonts w:ascii="標楷體" w:eastAsia="標楷體" w:hAnsi="標楷體"/>
                                      <w:b/>
                                      <w:sz w:val="20"/>
                                      <w:szCs w:val="20"/>
                                    </w:rPr>
                                  </w:pPr>
                                  <w:r w:rsidRPr="006E786F">
                                    <w:rPr>
                                      <w:rFonts w:ascii="標楷體" w:eastAsia="標楷體" w:hAnsi="標楷體" w:hint="eastAsia"/>
                                      <w:b/>
                                      <w:sz w:val="20"/>
                                      <w:szCs w:val="20"/>
                                    </w:rPr>
                                    <w:t>1</w:t>
                                  </w:r>
                                  <w:r w:rsidRPr="006E786F">
                                    <w:rPr>
                                      <w:rFonts w:ascii="標楷體" w:eastAsia="標楷體" w:hAnsi="標楷體"/>
                                      <w:b/>
                                      <w:sz w:val="20"/>
                                      <w:szCs w:val="20"/>
                                    </w:rPr>
                                    <w:t>6</w:t>
                                  </w:r>
                                </w:p>
                              </w:tc>
                              <w:tc>
                                <w:tcPr>
                                  <w:tcW w:w="1134" w:type="dxa"/>
                                  <w:shd w:val="clear" w:color="auto" w:fill="auto"/>
                                  <w:vAlign w:val="center"/>
                                </w:tcPr>
                                <w:p w:rsidR="001812D1" w:rsidRPr="006E786F" w:rsidRDefault="001812D1" w:rsidP="00B01694">
                                  <w:pPr>
                                    <w:spacing w:line="260" w:lineRule="exact"/>
                                    <w:jc w:val="right"/>
                                    <w:rPr>
                                      <w:rFonts w:ascii="標楷體" w:eastAsia="標楷體" w:hAnsi="標楷體"/>
                                      <w:b/>
                                      <w:sz w:val="20"/>
                                      <w:szCs w:val="20"/>
                                    </w:rPr>
                                  </w:pPr>
                                  <w:r w:rsidRPr="006E786F">
                                    <w:rPr>
                                      <w:rFonts w:ascii="標楷體" w:eastAsia="標楷體" w:hAnsi="標楷體" w:hint="eastAsia"/>
                                      <w:b/>
                                      <w:sz w:val="20"/>
                                      <w:szCs w:val="20"/>
                                    </w:rPr>
                                    <w:t>1</w:t>
                                  </w:r>
                                  <w:r w:rsidRPr="006E786F">
                                    <w:rPr>
                                      <w:rFonts w:ascii="標楷體" w:eastAsia="標楷體" w:hAnsi="標楷體"/>
                                      <w:b/>
                                      <w:sz w:val="20"/>
                                      <w:szCs w:val="20"/>
                                    </w:rPr>
                                    <w:t>6</w:t>
                                  </w:r>
                                </w:p>
                              </w:tc>
                            </w:tr>
                            <w:tr w:rsidR="001812D1" w:rsidRPr="003747DF" w:rsidTr="00B01694">
                              <w:trPr>
                                <w:trHeight w:val="302"/>
                                <w:jc w:val="center"/>
                              </w:trPr>
                              <w:tc>
                                <w:tcPr>
                                  <w:tcW w:w="1304" w:type="dxa"/>
                                  <w:vMerge/>
                                  <w:shd w:val="clear" w:color="auto" w:fill="auto"/>
                                  <w:vAlign w:val="center"/>
                                </w:tcPr>
                                <w:p w:rsidR="001812D1" w:rsidRPr="00C91CBC" w:rsidRDefault="001812D1" w:rsidP="00B01694">
                                  <w:pPr>
                                    <w:spacing w:line="260" w:lineRule="exact"/>
                                    <w:jc w:val="center"/>
                                    <w:rPr>
                                      <w:rFonts w:ascii="標楷體" w:eastAsia="標楷體" w:hAnsi="標楷體"/>
                                      <w:b/>
                                      <w:sz w:val="20"/>
                                      <w:szCs w:val="20"/>
                                    </w:rPr>
                                  </w:pPr>
                                </w:p>
                              </w:tc>
                              <w:tc>
                                <w:tcPr>
                                  <w:tcW w:w="1247" w:type="dxa"/>
                                  <w:shd w:val="clear" w:color="auto" w:fill="auto"/>
                                </w:tcPr>
                                <w:p w:rsidR="001812D1" w:rsidRPr="00C91CBC" w:rsidRDefault="001812D1" w:rsidP="00B01694">
                                  <w:pPr>
                                    <w:spacing w:line="260" w:lineRule="exact"/>
                                    <w:jc w:val="center"/>
                                    <w:rPr>
                                      <w:rFonts w:ascii="標楷體" w:eastAsia="標楷體" w:hAnsi="標楷體"/>
                                      <w:b/>
                                      <w:sz w:val="20"/>
                                      <w:szCs w:val="20"/>
                                    </w:rPr>
                                  </w:pPr>
                                  <w:r w:rsidRPr="00C91CBC">
                                    <w:rPr>
                                      <w:rFonts w:ascii="標楷體" w:eastAsia="標楷體" w:hAnsi="標楷體" w:hint="eastAsia"/>
                                      <w:b/>
                                      <w:sz w:val="20"/>
                                      <w:szCs w:val="20"/>
                                    </w:rPr>
                                    <w:t>核准件數</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sz w:val="20"/>
                                      <w:szCs w:val="20"/>
                                    </w:rPr>
                                    <w:t>5</w:t>
                                  </w:r>
                                  <w:r w:rsidRPr="00EF1FE1">
                                    <w:rPr>
                                      <w:rFonts w:ascii="標楷體" w:eastAsia="標楷體" w:hAnsi="標楷體"/>
                                      <w:b/>
                                      <w:sz w:val="20"/>
                                      <w:szCs w:val="20"/>
                                    </w:rPr>
                                    <w:t>8</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Pr>
                                      <w:rFonts w:ascii="標楷體" w:eastAsia="標楷體" w:hAnsi="標楷體" w:hint="eastAsia"/>
                                      <w:b/>
                                      <w:sz w:val="20"/>
                                      <w:szCs w:val="20"/>
                                    </w:rPr>
                                    <w:t>9</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Pr>
                                      <w:rFonts w:ascii="標楷體" w:eastAsia="標楷體" w:hAnsi="標楷體" w:hint="eastAsia"/>
                                      <w:b/>
                                      <w:sz w:val="20"/>
                                      <w:szCs w:val="20"/>
                                    </w:rPr>
                                    <w:t>1</w:t>
                                  </w:r>
                                  <w:r>
                                    <w:rPr>
                                      <w:rFonts w:ascii="標楷體" w:eastAsia="標楷體" w:hAnsi="標楷體"/>
                                      <w:b/>
                                      <w:sz w:val="20"/>
                                      <w:szCs w:val="20"/>
                                    </w:rPr>
                                    <w:t>2</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Pr>
                                      <w:rFonts w:ascii="標楷體" w:eastAsia="標楷體" w:hAnsi="標楷體" w:hint="eastAsia"/>
                                      <w:b/>
                                      <w:sz w:val="20"/>
                                      <w:szCs w:val="20"/>
                                    </w:rPr>
                                    <w:t>9</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Pr>
                                      <w:rFonts w:ascii="標楷體" w:eastAsia="標楷體" w:hAnsi="標楷體" w:hint="eastAsia"/>
                                      <w:b/>
                                      <w:sz w:val="20"/>
                                      <w:szCs w:val="20"/>
                                    </w:rPr>
                                    <w:t>1</w:t>
                                  </w:r>
                                  <w:r>
                                    <w:rPr>
                                      <w:rFonts w:ascii="標楷體" w:eastAsia="標楷體" w:hAnsi="標楷體"/>
                                      <w:b/>
                                      <w:sz w:val="20"/>
                                      <w:szCs w:val="20"/>
                                    </w:rPr>
                                    <w:t>4</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Pr>
                                      <w:rFonts w:ascii="標楷體" w:eastAsia="標楷體" w:hAnsi="標楷體" w:hint="eastAsia"/>
                                      <w:b/>
                                      <w:sz w:val="20"/>
                                      <w:szCs w:val="20"/>
                                    </w:rPr>
                                    <w:t>1</w:t>
                                  </w:r>
                                  <w:r>
                                    <w:rPr>
                                      <w:rFonts w:ascii="標楷體" w:eastAsia="標楷體" w:hAnsi="標楷體"/>
                                      <w:b/>
                                      <w:sz w:val="20"/>
                                      <w:szCs w:val="20"/>
                                    </w:rPr>
                                    <w:t>4</w:t>
                                  </w:r>
                                </w:p>
                              </w:tc>
                            </w:tr>
                            <w:tr w:rsidR="001812D1" w:rsidRPr="003747DF" w:rsidTr="00B01694">
                              <w:trPr>
                                <w:trHeight w:val="302"/>
                                <w:jc w:val="center"/>
                              </w:trPr>
                              <w:tc>
                                <w:tcPr>
                                  <w:tcW w:w="1304" w:type="dxa"/>
                                  <w:vMerge/>
                                  <w:shd w:val="clear" w:color="auto" w:fill="auto"/>
                                  <w:vAlign w:val="center"/>
                                </w:tcPr>
                                <w:p w:rsidR="001812D1" w:rsidRPr="00C91CBC" w:rsidRDefault="001812D1" w:rsidP="00B01694">
                                  <w:pPr>
                                    <w:spacing w:line="260" w:lineRule="exact"/>
                                    <w:jc w:val="center"/>
                                    <w:rPr>
                                      <w:rFonts w:ascii="標楷體" w:eastAsia="標楷體" w:hAnsi="標楷體"/>
                                      <w:b/>
                                      <w:sz w:val="20"/>
                                      <w:szCs w:val="20"/>
                                    </w:rPr>
                                  </w:pPr>
                                </w:p>
                              </w:tc>
                              <w:tc>
                                <w:tcPr>
                                  <w:tcW w:w="1247" w:type="dxa"/>
                                  <w:shd w:val="clear" w:color="auto" w:fill="auto"/>
                                </w:tcPr>
                                <w:p w:rsidR="001812D1" w:rsidRPr="00C91CBC" w:rsidRDefault="001812D1" w:rsidP="00B01694">
                                  <w:pPr>
                                    <w:spacing w:line="260" w:lineRule="exact"/>
                                    <w:jc w:val="center"/>
                                    <w:rPr>
                                      <w:rFonts w:ascii="標楷體" w:eastAsia="標楷體" w:hAnsi="標楷體"/>
                                      <w:b/>
                                      <w:sz w:val="20"/>
                                      <w:szCs w:val="20"/>
                                    </w:rPr>
                                  </w:pPr>
                                  <w:r w:rsidRPr="00C91CBC">
                                    <w:rPr>
                                      <w:rFonts w:ascii="標楷體" w:eastAsia="標楷體" w:hAnsi="標楷體" w:hint="eastAsia"/>
                                      <w:b/>
                                      <w:sz w:val="20"/>
                                      <w:szCs w:val="20"/>
                                    </w:rPr>
                                    <w:t>核准金額</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color w:val="000000"/>
                                      <w:sz w:val="20"/>
                                      <w:szCs w:val="20"/>
                                    </w:rPr>
                                    <w:t>1</w:t>
                                  </w:r>
                                  <w:r w:rsidRPr="00EF1FE1">
                                    <w:rPr>
                                      <w:rFonts w:ascii="標楷體" w:eastAsia="標楷體" w:hAnsi="標楷體"/>
                                      <w:b/>
                                      <w:color w:val="000000"/>
                                      <w:sz w:val="20"/>
                                      <w:szCs w:val="20"/>
                                    </w:rPr>
                                    <w:t>34,317</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sidRPr="00C91CBC">
                                    <w:rPr>
                                      <w:rFonts w:ascii="標楷體" w:eastAsia="標楷體" w:hAnsi="標楷體" w:hint="eastAsia"/>
                                      <w:b/>
                                      <w:sz w:val="20"/>
                                      <w:szCs w:val="20"/>
                                    </w:rPr>
                                    <w:t>1</w:t>
                                  </w:r>
                                  <w:r w:rsidRPr="00C91CBC">
                                    <w:rPr>
                                      <w:rFonts w:ascii="標楷體" w:eastAsia="標楷體" w:hAnsi="標楷體"/>
                                      <w:b/>
                                      <w:sz w:val="20"/>
                                      <w:szCs w:val="20"/>
                                    </w:rPr>
                                    <w:t>8,463</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sidRPr="00C91CBC">
                                    <w:rPr>
                                      <w:rFonts w:ascii="標楷體" w:eastAsia="標楷體" w:hAnsi="標楷體" w:hint="eastAsia"/>
                                      <w:b/>
                                      <w:sz w:val="20"/>
                                      <w:szCs w:val="20"/>
                                    </w:rPr>
                                    <w:t>2</w:t>
                                  </w:r>
                                  <w:r w:rsidRPr="00C91CBC">
                                    <w:rPr>
                                      <w:rFonts w:ascii="標楷體" w:eastAsia="標楷體" w:hAnsi="標楷體"/>
                                      <w:b/>
                                      <w:sz w:val="20"/>
                                      <w:szCs w:val="20"/>
                                    </w:rPr>
                                    <w:t>5,737</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Pr>
                                      <w:rFonts w:ascii="標楷體" w:eastAsia="標楷體" w:hAnsi="標楷體"/>
                                      <w:b/>
                                      <w:sz w:val="20"/>
                                      <w:szCs w:val="20"/>
                                    </w:rPr>
                                    <w:t>25</w:t>
                                  </w:r>
                                  <w:r w:rsidRPr="00C91CBC">
                                    <w:rPr>
                                      <w:rFonts w:ascii="標楷體" w:eastAsia="標楷體" w:hAnsi="標楷體"/>
                                      <w:b/>
                                      <w:sz w:val="20"/>
                                      <w:szCs w:val="20"/>
                                    </w:rPr>
                                    <w:t>,</w:t>
                                  </w:r>
                                  <w:r>
                                    <w:rPr>
                                      <w:rFonts w:ascii="標楷體" w:eastAsia="標楷體" w:hAnsi="標楷體"/>
                                      <w:b/>
                                      <w:sz w:val="20"/>
                                      <w:szCs w:val="20"/>
                                    </w:rPr>
                                    <w:t>027</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Pr>
                                      <w:rFonts w:ascii="標楷體" w:eastAsia="標楷體" w:hAnsi="標楷體"/>
                                      <w:b/>
                                      <w:sz w:val="20"/>
                                      <w:szCs w:val="20"/>
                                    </w:rPr>
                                    <w:t>30</w:t>
                                  </w:r>
                                  <w:r w:rsidRPr="00C91CBC">
                                    <w:rPr>
                                      <w:rFonts w:ascii="標楷體" w:eastAsia="標楷體" w:hAnsi="標楷體"/>
                                      <w:b/>
                                      <w:sz w:val="20"/>
                                      <w:szCs w:val="20"/>
                                    </w:rPr>
                                    <w:t>,</w:t>
                                  </w:r>
                                  <w:r>
                                    <w:rPr>
                                      <w:rFonts w:ascii="標楷體" w:eastAsia="標楷體" w:hAnsi="標楷體"/>
                                      <w:b/>
                                      <w:sz w:val="20"/>
                                      <w:szCs w:val="20"/>
                                    </w:rPr>
                                    <w:t>800</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Pr>
                                      <w:rFonts w:ascii="標楷體" w:eastAsia="標楷體" w:hAnsi="標楷體"/>
                                      <w:b/>
                                      <w:sz w:val="20"/>
                                      <w:szCs w:val="20"/>
                                    </w:rPr>
                                    <w:t>34</w:t>
                                  </w:r>
                                  <w:r w:rsidRPr="00C91CBC">
                                    <w:rPr>
                                      <w:rFonts w:ascii="標楷體" w:eastAsia="標楷體" w:hAnsi="標楷體"/>
                                      <w:b/>
                                      <w:sz w:val="20"/>
                                      <w:szCs w:val="20"/>
                                    </w:rPr>
                                    <w:t>,</w:t>
                                  </w:r>
                                  <w:r>
                                    <w:rPr>
                                      <w:rFonts w:ascii="標楷體" w:eastAsia="標楷體" w:hAnsi="標楷體"/>
                                      <w:b/>
                                      <w:sz w:val="20"/>
                                      <w:szCs w:val="20"/>
                                    </w:rPr>
                                    <w:t>290</w:t>
                                  </w:r>
                                </w:p>
                              </w:tc>
                            </w:tr>
                            <w:tr w:rsidR="001812D1" w:rsidRPr="003747DF" w:rsidTr="00B01694">
                              <w:trPr>
                                <w:trHeight w:val="302"/>
                                <w:jc w:val="center"/>
                              </w:trPr>
                              <w:tc>
                                <w:tcPr>
                                  <w:tcW w:w="1304" w:type="dxa"/>
                                  <w:vMerge w:val="restart"/>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套餐A</w:t>
                                  </w: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申請件數</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color w:val="000000"/>
                                      <w:sz w:val="20"/>
                                      <w:szCs w:val="20"/>
                                    </w:rPr>
                                    <w:t>1</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r>
                            <w:tr w:rsidR="001812D1" w:rsidRPr="003747DF" w:rsidTr="00B01694">
                              <w:trPr>
                                <w:trHeight w:val="302"/>
                                <w:jc w:val="center"/>
                              </w:trPr>
                              <w:tc>
                                <w:tcPr>
                                  <w:tcW w:w="1304" w:type="dxa"/>
                                  <w:vMerge/>
                                  <w:vAlign w:val="center"/>
                                </w:tcPr>
                                <w:p w:rsidR="001812D1" w:rsidRPr="003747DF" w:rsidRDefault="001812D1" w:rsidP="00B01694">
                                  <w:pPr>
                                    <w:spacing w:line="260" w:lineRule="exact"/>
                                    <w:jc w:val="center"/>
                                    <w:rPr>
                                      <w:rFonts w:ascii="標楷體" w:eastAsia="標楷體" w:hAnsi="標楷體"/>
                                      <w:sz w:val="20"/>
                                      <w:szCs w:val="20"/>
                                    </w:rPr>
                                  </w:pP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核准件數</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Pr>
                                      <w:rFonts w:ascii="標楷體" w:eastAsia="標楷體" w:hAnsi="標楷體" w:hint="eastAsia"/>
                                      <w:b/>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r>
                            <w:tr w:rsidR="001812D1" w:rsidRPr="003747DF" w:rsidTr="00B01694">
                              <w:trPr>
                                <w:trHeight w:val="302"/>
                                <w:jc w:val="center"/>
                              </w:trPr>
                              <w:tc>
                                <w:tcPr>
                                  <w:tcW w:w="1304" w:type="dxa"/>
                                  <w:vMerge/>
                                  <w:vAlign w:val="center"/>
                                </w:tcPr>
                                <w:p w:rsidR="001812D1" w:rsidRPr="003747DF" w:rsidRDefault="001812D1" w:rsidP="00B01694">
                                  <w:pPr>
                                    <w:spacing w:line="260" w:lineRule="exact"/>
                                    <w:jc w:val="center"/>
                                    <w:rPr>
                                      <w:rFonts w:ascii="標楷體" w:eastAsia="標楷體" w:hAnsi="標楷體"/>
                                      <w:sz w:val="20"/>
                                      <w:szCs w:val="20"/>
                                    </w:rPr>
                                  </w:pP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核准金額</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Pr>
                                      <w:rFonts w:ascii="標楷體" w:eastAsia="標楷體" w:hAnsi="標楷體" w:hint="eastAsia"/>
                                      <w:b/>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r>
                            <w:tr w:rsidR="001812D1" w:rsidRPr="003747DF" w:rsidTr="00B01694">
                              <w:trPr>
                                <w:trHeight w:val="302"/>
                                <w:jc w:val="center"/>
                              </w:trPr>
                              <w:tc>
                                <w:tcPr>
                                  <w:tcW w:w="1304" w:type="dxa"/>
                                  <w:vMerge w:val="restart"/>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套餐B</w:t>
                                  </w: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申請件數</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color w:val="000000"/>
                                      <w:sz w:val="20"/>
                                      <w:szCs w:val="20"/>
                                    </w:rPr>
                                    <w:t>61</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sz w:val="20"/>
                                      <w:szCs w:val="20"/>
                                    </w:rPr>
                                    <w:t>8</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4</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9</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5</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sz w:val="20"/>
                                      <w:szCs w:val="20"/>
                                    </w:rPr>
                                    <w:t>15</w:t>
                                  </w:r>
                                </w:p>
                              </w:tc>
                            </w:tr>
                            <w:tr w:rsidR="001812D1" w:rsidRPr="003747DF" w:rsidTr="00B01694">
                              <w:trPr>
                                <w:trHeight w:val="302"/>
                                <w:jc w:val="center"/>
                              </w:trPr>
                              <w:tc>
                                <w:tcPr>
                                  <w:tcW w:w="1304" w:type="dxa"/>
                                  <w:vMerge/>
                                  <w:vAlign w:val="center"/>
                                </w:tcPr>
                                <w:p w:rsidR="001812D1" w:rsidRPr="003747DF" w:rsidRDefault="001812D1" w:rsidP="00B01694">
                                  <w:pPr>
                                    <w:spacing w:line="260" w:lineRule="exact"/>
                                    <w:jc w:val="center"/>
                                    <w:rPr>
                                      <w:rFonts w:ascii="標楷體" w:eastAsia="標楷體" w:hAnsi="標楷體"/>
                                      <w:sz w:val="20"/>
                                      <w:szCs w:val="20"/>
                                    </w:rPr>
                                  </w:pP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核准件數</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color w:val="000000"/>
                                      <w:sz w:val="20"/>
                                      <w:szCs w:val="20"/>
                                    </w:rPr>
                                    <w:t>53</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8</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0</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8</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4</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3</w:t>
                                  </w:r>
                                </w:p>
                              </w:tc>
                            </w:tr>
                            <w:tr w:rsidR="001812D1" w:rsidRPr="003747DF" w:rsidTr="00B01694">
                              <w:trPr>
                                <w:trHeight w:val="302"/>
                                <w:jc w:val="center"/>
                              </w:trPr>
                              <w:tc>
                                <w:tcPr>
                                  <w:tcW w:w="1304" w:type="dxa"/>
                                  <w:vMerge/>
                                  <w:vAlign w:val="center"/>
                                </w:tcPr>
                                <w:p w:rsidR="001812D1" w:rsidRPr="003747DF" w:rsidRDefault="001812D1" w:rsidP="00B01694">
                                  <w:pPr>
                                    <w:spacing w:line="260" w:lineRule="exact"/>
                                    <w:jc w:val="center"/>
                                    <w:rPr>
                                      <w:rFonts w:ascii="標楷體" w:eastAsia="標楷體" w:hAnsi="標楷體"/>
                                      <w:sz w:val="20"/>
                                      <w:szCs w:val="20"/>
                                    </w:rPr>
                                  </w:pP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核准金額</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color w:val="000000"/>
                                      <w:sz w:val="20"/>
                                      <w:szCs w:val="20"/>
                                    </w:rPr>
                                    <w:t>121</w:t>
                                  </w:r>
                                  <w:r w:rsidRPr="00EF1FE1">
                                    <w:rPr>
                                      <w:rFonts w:ascii="標楷體" w:eastAsia="標楷體" w:hAnsi="標楷體"/>
                                      <w:b/>
                                      <w:color w:val="000000"/>
                                      <w:sz w:val="20"/>
                                      <w:szCs w:val="20"/>
                                    </w:rPr>
                                    <w:t>,</w:t>
                                  </w:r>
                                  <w:r w:rsidRPr="00EF1FE1">
                                    <w:rPr>
                                      <w:rFonts w:ascii="標楷體" w:eastAsia="標楷體" w:hAnsi="標楷體" w:hint="eastAsia"/>
                                      <w:b/>
                                      <w:color w:val="000000"/>
                                      <w:sz w:val="20"/>
                                      <w:szCs w:val="20"/>
                                    </w:rPr>
                                    <w:t>500</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5,974</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2</w:t>
                                  </w:r>
                                  <w:r w:rsidRPr="003747DF">
                                    <w:rPr>
                                      <w:rFonts w:ascii="標楷體" w:eastAsia="標楷體" w:hAnsi="標楷體"/>
                                      <w:sz w:val="20"/>
                                      <w:szCs w:val="20"/>
                                    </w:rPr>
                                    <w:t>2,381</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2</w:t>
                                  </w:r>
                                  <w:r w:rsidRPr="003747DF">
                                    <w:rPr>
                                      <w:rFonts w:ascii="標楷體" w:eastAsia="標楷體" w:hAnsi="標楷體"/>
                                      <w:sz w:val="20"/>
                                      <w:szCs w:val="20"/>
                                    </w:rPr>
                                    <w:t>0,455</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3</w:t>
                                  </w:r>
                                  <w:r w:rsidRPr="003747DF">
                                    <w:rPr>
                                      <w:rFonts w:ascii="標楷體" w:eastAsia="標楷體" w:hAnsi="標楷體"/>
                                      <w:sz w:val="20"/>
                                      <w:szCs w:val="20"/>
                                    </w:rPr>
                                    <w:t>0,800</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3</w:t>
                                  </w:r>
                                  <w:r w:rsidRPr="003747DF">
                                    <w:rPr>
                                      <w:rFonts w:ascii="標楷體" w:eastAsia="標楷體" w:hAnsi="標楷體"/>
                                      <w:sz w:val="20"/>
                                      <w:szCs w:val="20"/>
                                    </w:rPr>
                                    <w:t>1,890</w:t>
                                  </w:r>
                                </w:p>
                              </w:tc>
                            </w:tr>
                            <w:tr w:rsidR="001812D1" w:rsidRPr="003747DF" w:rsidTr="00B01694">
                              <w:trPr>
                                <w:trHeight w:val="302"/>
                                <w:jc w:val="center"/>
                              </w:trPr>
                              <w:tc>
                                <w:tcPr>
                                  <w:tcW w:w="1304" w:type="dxa"/>
                                  <w:vMerge w:val="restart"/>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套餐C</w:t>
                                  </w: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申請件數</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sz w:val="20"/>
                                      <w:szCs w:val="20"/>
                                    </w:rPr>
                                    <w:t>7</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3</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sz w:val="20"/>
                                      <w:szCs w:val="20"/>
                                    </w:rPr>
                                    <w:t>1</w:t>
                                  </w:r>
                                </w:p>
                              </w:tc>
                            </w:tr>
                            <w:tr w:rsidR="001812D1" w:rsidRPr="003747DF" w:rsidTr="00B01694">
                              <w:trPr>
                                <w:trHeight w:val="302"/>
                                <w:jc w:val="center"/>
                              </w:trPr>
                              <w:tc>
                                <w:tcPr>
                                  <w:tcW w:w="1304" w:type="dxa"/>
                                  <w:vMerge/>
                                  <w:vAlign w:val="center"/>
                                </w:tcPr>
                                <w:p w:rsidR="001812D1" w:rsidRPr="003747DF" w:rsidRDefault="001812D1" w:rsidP="00B01694">
                                  <w:pPr>
                                    <w:spacing w:line="260" w:lineRule="exact"/>
                                    <w:jc w:val="center"/>
                                    <w:rPr>
                                      <w:rFonts w:ascii="標楷體" w:eastAsia="標楷體" w:hAnsi="標楷體"/>
                                      <w:sz w:val="20"/>
                                      <w:szCs w:val="20"/>
                                    </w:rPr>
                                  </w:pP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核准件數</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color w:val="000000"/>
                                      <w:sz w:val="20"/>
                                      <w:szCs w:val="20"/>
                                    </w:rPr>
                                    <w:t>5</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2</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p>
                              </w:tc>
                            </w:tr>
                            <w:tr w:rsidR="001812D1" w:rsidRPr="003747DF" w:rsidTr="00B01694">
                              <w:trPr>
                                <w:trHeight w:val="302"/>
                                <w:jc w:val="center"/>
                              </w:trPr>
                              <w:tc>
                                <w:tcPr>
                                  <w:tcW w:w="1304" w:type="dxa"/>
                                  <w:vMerge/>
                                  <w:vAlign w:val="center"/>
                                </w:tcPr>
                                <w:p w:rsidR="001812D1" w:rsidRPr="003747DF" w:rsidRDefault="001812D1" w:rsidP="00B01694">
                                  <w:pPr>
                                    <w:spacing w:line="260" w:lineRule="exact"/>
                                    <w:jc w:val="center"/>
                                    <w:rPr>
                                      <w:rFonts w:ascii="標楷體" w:eastAsia="標楷體" w:hAnsi="標楷體"/>
                                      <w:sz w:val="20"/>
                                      <w:szCs w:val="20"/>
                                    </w:rPr>
                                  </w:pP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核准金額</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color w:val="000000"/>
                                      <w:sz w:val="20"/>
                                      <w:szCs w:val="20"/>
                                    </w:rPr>
                                    <w:t>12</w:t>
                                  </w:r>
                                  <w:r w:rsidRPr="00EF1FE1">
                                    <w:rPr>
                                      <w:rFonts w:ascii="標楷體" w:eastAsia="標楷體" w:hAnsi="標楷體"/>
                                      <w:b/>
                                      <w:color w:val="000000"/>
                                      <w:sz w:val="20"/>
                                      <w:szCs w:val="20"/>
                                    </w:rPr>
                                    <w:t>,</w:t>
                                  </w:r>
                                  <w:r w:rsidRPr="00EF1FE1">
                                    <w:rPr>
                                      <w:rFonts w:ascii="標楷體" w:eastAsia="標楷體" w:hAnsi="標楷體" w:hint="eastAsia"/>
                                      <w:b/>
                                      <w:color w:val="000000"/>
                                      <w:sz w:val="20"/>
                                      <w:szCs w:val="20"/>
                                    </w:rPr>
                                    <w:t>817</w:t>
                                  </w:r>
                                </w:p>
                              </w:tc>
                              <w:tc>
                                <w:tcPr>
                                  <w:tcW w:w="1134" w:type="dxa"/>
                                  <w:tcBorders>
                                    <w:bottom w:val="single" w:sz="4" w:space="0" w:color="auto"/>
                                  </w:tcBorders>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2</w:t>
                                  </w:r>
                                  <w:r w:rsidRPr="003747DF">
                                    <w:rPr>
                                      <w:rFonts w:ascii="標楷體" w:eastAsia="標楷體" w:hAnsi="標楷體"/>
                                      <w:sz w:val="20"/>
                                      <w:szCs w:val="20"/>
                                    </w:rPr>
                                    <w:t>,489</w:t>
                                  </w:r>
                                </w:p>
                              </w:tc>
                              <w:tc>
                                <w:tcPr>
                                  <w:tcW w:w="1134" w:type="dxa"/>
                                  <w:tcBorders>
                                    <w:bottom w:val="single" w:sz="4" w:space="0" w:color="auto"/>
                                  </w:tcBorders>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3</w:t>
                                  </w:r>
                                  <w:r w:rsidRPr="003747DF">
                                    <w:rPr>
                                      <w:rFonts w:ascii="標楷體" w:eastAsia="標楷體" w:hAnsi="標楷體"/>
                                      <w:sz w:val="20"/>
                                      <w:szCs w:val="20"/>
                                    </w:rPr>
                                    <w:t>,356</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4</w:t>
                                  </w:r>
                                  <w:r w:rsidRPr="003747DF">
                                    <w:rPr>
                                      <w:rFonts w:ascii="標楷體" w:eastAsia="標楷體" w:hAnsi="標楷體"/>
                                      <w:sz w:val="20"/>
                                      <w:szCs w:val="20"/>
                                    </w:rPr>
                                    <w:t>,572</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2</w:t>
                                  </w:r>
                                  <w:r w:rsidRPr="003747DF">
                                    <w:rPr>
                                      <w:rFonts w:ascii="標楷體" w:eastAsia="標楷體" w:hAnsi="標楷體"/>
                                      <w:sz w:val="20"/>
                                      <w:szCs w:val="20"/>
                                    </w:rPr>
                                    <w:t>,400</w:t>
                                  </w:r>
                                </w:p>
                              </w:tc>
                            </w:tr>
                          </w:tbl>
                          <w:bookmarkEnd w:id="84"/>
                          <w:p w:rsidR="001812D1" w:rsidRPr="00525FED" w:rsidRDefault="001812D1" w:rsidP="001C6D56">
                            <w:pPr>
                              <w:spacing w:before="6" w:line="240" w:lineRule="exact"/>
                              <w:ind w:firstLineChars="15" w:firstLine="27"/>
                              <w:rPr>
                                <w:rFonts w:ascii="標楷體" w:eastAsia="標楷體" w:hAnsi="標楷體"/>
                                <w:sz w:val="18"/>
                                <w:szCs w:val="18"/>
                              </w:rPr>
                            </w:pPr>
                            <w:r w:rsidRPr="00525FED">
                              <w:rPr>
                                <w:rFonts w:ascii="標楷體" w:eastAsia="標楷體" w:hAnsi="標楷體" w:hint="eastAsia"/>
                                <w:sz w:val="18"/>
                                <w:szCs w:val="18"/>
                              </w:rPr>
                              <w:t>註：1</w:t>
                            </w:r>
                            <w:r w:rsidRPr="00525FED">
                              <w:rPr>
                                <w:rFonts w:ascii="標楷體" w:eastAsia="標楷體" w:hAnsi="標楷體"/>
                                <w:sz w:val="18"/>
                                <w:szCs w:val="18"/>
                              </w:rPr>
                              <w:t>.</w:t>
                            </w:r>
                            <w:r w:rsidRPr="00525FED">
                              <w:rPr>
                                <w:rFonts w:ascii="標楷體" w:eastAsia="標楷體" w:hAnsi="標楷體" w:hint="eastAsia"/>
                                <w:sz w:val="18"/>
                                <w:szCs w:val="18"/>
                              </w:rPr>
                              <w:t>資料統計截</w:t>
                            </w:r>
                            <w:r>
                              <w:rPr>
                                <w:rFonts w:ascii="標楷體" w:eastAsia="標楷體" w:hAnsi="標楷體" w:hint="eastAsia"/>
                                <w:sz w:val="18"/>
                                <w:szCs w:val="18"/>
                              </w:rPr>
                              <w:t>止</w:t>
                            </w:r>
                            <w:r w:rsidRPr="00525FED">
                              <w:rPr>
                                <w:rFonts w:ascii="標楷體" w:eastAsia="標楷體" w:hAnsi="標楷體" w:hint="eastAsia"/>
                                <w:sz w:val="18"/>
                                <w:szCs w:val="18"/>
                              </w:rPr>
                              <w:t>日：1</w:t>
                            </w:r>
                            <w:r w:rsidRPr="00525FED">
                              <w:rPr>
                                <w:rFonts w:ascii="標楷體" w:eastAsia="標楷體" w:hAnsi="標楷體"/>
                                <w:sz w:val="18"/>
                                <w:szCs w:val="18"/>
                              </w:rPr>
                              <w:t>12</w:t>
                            </w:r>
                            <w:r w:rsidRPr="00525FED">
                              <w:rPr>
                                <w:rFonts w:ascii="標楷體" w:eastAsia="標楷體" w:hAnsi="標楷體" w:hint="eastAsia"/>
                                <w:sz w:val="18"/>
                                <w:szCs w:val="18"/>
                              </w:rPr>
                              <w:t>年2月底。</w:t>
                            </w:r>
                          </w:p>
                          <w:p w:rsidR="001812D1" w:rsidRPr="00CE71C1" w:rsidRDefault="001812D1" w:rsidP="001C6D56">
                            <w:pPr>
                              <w:spacing w:line="240" w:lineRule="exact"/>
                              <w:ind w:leftChars="150" w:left="360" w:firstLineChars="15" w:firstLine="27"/>
                              <w:rPr>
                                <w:rFonts w:ascii="標楷體" w:eastAsia="標楷體" w:hAnsi="標楷體"/>
                                <w:sz w:val="18"/>
                                <w:szCs w:val="18"/>
                              </w:rPr>
                            </w:pPr>
                            <w:r>
                              <w:rPr>
                                <w:rFonts w:ascii="標楷體" w:eastAsia="標楷體" w:hAnsi="標楷體"/>
                                <w:sz w:val="18"/>
                                <w:szCs w:val="18"/>
                              </w:rPr>
                              <w:t>2</w:t>
                            </w:r>
                            <w:r w:rsidRPr="00525FED">
                              <w:rPr>
                                <w:rFonts w:ascii="標楷體" w:eastAsia="標楷體" w:hAnsi="標楷體"/>
                                <w:sz w:val="18"/>
                                <w:szCs w:val="18"/>
                              </w:rPr>
                              <w:t>.</w:t>
                            </w:r>
                            <w:r w:rsidRPr="00525FED">
                              <w:rPr>
                                <w:rFonts w:ascii="標楷體" w:eastAsia="標楷體" w:hAnsi="標楷體" w:hint="eastAsia"/>
                                <w:sz w:val="18"/>
                                <w:szCs w:val="18"/>
                              </w:rPr>
                              <w:t>資料來源：整理自</w:t>
                            </w:r>
                            <w:r>
                              <w:rPr>
                                <w:rFonts w:ascii="標楷體" w:eastAsia="標楷體" w:hAnsi="標楷體" w:hint="eastAsia"/>
                                <w:sz w:val="18"/>
                                <w:szCs w:val="18"/>
                              </w:rPr>
                              <w:t>都市</w:t>
                            </w:r>
                            <w:r w:rsidRPr="00525FED">
                              <w:rPr>
                                <w:rFonts w:ascii="標楷體" w:eastAsia="標楷體" w:hAnsi="標楷體" w:hint="eastAsia"/>
                                <w:sz w:val="18"/>
                                <w:szCs w:val="18"/>
                              </w:rPr>
                              <w:t>更新處提供資料。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41CA92" id="_x0000_s1128" type="#_x0000_t202" style="position:absolute;left:0;text-align:left;margin-left:4.45pt;margin-top:92.2pt;width:480.2pt;height:307.65pt;z-index:-2513817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" stroked="f">
                <v:textbox>
                  <w:txbxContent>
                    <w:p w:rsidR="001812D1" w:rsidRDefault="001812D1" w:rsidP="001C6D56">
                      <w:pPr>
                        <w:spacing w:line="0" w:lineRule="atLeast"/>
                        <w:ind w:left="6527" w:hangingChars="2717" w:hanging="6527"/>
                        <w:jc w:val="center"/>
                        <w:rPr>
                          <w:rFonts w:ascii="標楷體" w:eastAsia="標楷體" w:hAnsi="標楷體"/>
                          <w:szCs w:val="24"/>
                        </w:rPr>
                      </w:pPr>
                      <w:r w:rsidRPr="00525FED">
                        <w:rPr>
                          <w:rFonts w:ascii="標楷體" w:eastAsia="標楷體" w:hAnsi="標楷體" w:hint="eastAsia"/>
                          <w:b/>
                          <w:szCs w:val="24"/>
                        </w:rPr>
                        <w:t>表</w:t>
                      </w:r>
                      <w:r>
                        <w:rPr>
                          <w:rFonts w:ascii="標楷體" w:eastAsia="標楷體" w:hAnsi="標楷體" w:hint="eastAsia"/>
                          <w:b/>
                          <w:szCs w:val="24"/>
                        </w:rPr>
                        <w:t xml:space="preserve">1　</w:t>
                      </w:r>
                      <w:r w:rsidRPr="00525FED">
                        <w:rPr>
                          <w:rFonts w:ascii="標楷體" w:eastAsia="標楷體" w:hAnsi="標楷體" w:hint="eastAsia"/>
                          <w:b/>
                          <w:szCs w:val="24"/>
                        </w:rPr>
                        <w:t>臺北市都市更新整建維護補助情形</w:t>
                      </w:r>
                    </w:p>
                    <w:p w:rsidR="001812D1" w:rsidRPr="007D610F" w:rsidRDefault="001812D1" w:rsidP="001C6D56">
                      <w:pPr>
                        <w:spacing w:line="0" w:lineRule="atLeast"/>
                        <w:ind w:left="5434" w:hangingChars="2717" w:hanging="5434"/>
                        <w:jc w:val="right"/>
                        <w:rPr>
                          <w:rFonts w:ascii="標楷體" w:eastAsia="標楷體" w:hAnsi="標楷體"/>
                          <w:szCs w:val="24"/>
                        </w:rPr>
                      </w:pPr>
                      <w:r w:rsidRPr="00525FED">
                        <w:rPr>
                          <w:rFonts w:ascii="標楷體" w:eastAsia="標楷體" w:hAnsi="標楷體" w:hint="eastAsia"/>
                          <w:sz w:val="20"/>
                          <w:szCs w:val="20"/>
                        </w:rPr>
                        <w:t>單位：件數、</w:t>
                      </w:r>
                      <w:r>
                        <w:rPr>
                          <w:rFonts w:ascii="標楷體" w:eastAsia="標楷體" w:hAnsi="標楷體" w:cs="新細明體" w:hint="eastAsia"/>
                          <w:color w:val="000000"/>
                          <w:kern w:val="0"/>
                          <w:sz w:val="20"/>
                          <w:szCs w:val="18"/>
                        </w:rPr>
                        <w:t>新臺幣</w:t>
                      </w:r>
                      <w:r w:rsidRPr="00525FED">
                        <w:rPr>
                          <w:rFonts w:ascii="標楷體" w:eastAsia="標楷體" w:hAnsi="標楷體" w:hint="eastAsia"/>
                          <w:sz w:val="20"/>
                          <w:szCs w:val="20"/>
                        </w:rPr>
                        <w:t>千元</w:t>
                      </w:r>
                    </w:p>
                    <w:tbl>
                      <w:tblPr>
                        <w:tblStyle w:val="151112"/>
                        <w:tblW w:w="9355" w:type="dxa"/>
                        <w:jc w:val="center"/>
                        <w:tblLook w:val="04A0" w:firstRow="1" w:lastRow="0" w:firstColumn="1" w:lastColumn="0" w:noHBand="0" w:noVBand="1"/>
                      </w:tblPr>
                      <w:tblGrid>
                        <w:gridCol w:w="1304"/>
                        <w:gridCol w:w="1247"/>
                        <w:gridCol w:w="1134"/>
                        <w:gridCol w:w="1134"/>
                        <w:gridCol w:w="1134"/>
                        <w:gridCol w:w="1134"/>
                        <w:gridCol w:w="1134"/>
                        <w:gridCol w:w="1134"/>
                      </w:tblGrid>
                      <w:tr w:rsidR="001812D1" w:rsidRPr="003747DF" w:rsidTr="00B01694">
                        <w:trPr>
                          <w:cantSplit/>
                          <w:trHeight w:val="1134"/>
                          <w:tblHeader/>
                          <w:jc w:val="center"/>
                        </w:trPr>
                        <w:tc>
                          <w:tcPr>
                            <w:tcW w:w="1304" w:type="dxa"/>
                            <w:shd w:val="clear" w:color="auto" w:fill="auto"/>
                            <w:vAlign w:val="center"/>
                          </w:tcPr>
                          <w:p w:rsidR="001812D1" w:rsidRPr="003747DF" w:rsidRDefault="001812D1" w:rsidP="00B01694">
                            <w:pPr>
                              <w:spacing w:line="260" w:lineRule="exact"/>
                              <w:jc w:val="center"/>
                              <w:rPr>
                                <w:rFonts w:ascii="標楷體" w:eastAsia="標楷體" w:hAnsi="標楷體"/>
                                <w:sz w:val="20"/>
                                <w:szCs w:val="20"/>
                              </w:rPr>
                            </w:pPr>
                            <w:bookmarkStart w:id="85" w:name="_Hlk133410942"/>
                            <w:r w:rsidRPr="003747DF">
                              <w:rPr>
                                <w:rFonts w:ascii="標楷體" w:eastAsia="標楷體" w:hAnsi="標楷體" w:hint="eastAsia"/>
                                <w:sz w:val="20"/>
                                <w:szCs w:val="20"/>
                              </w:rPr>
                              <w:t>補助項目</w:t>
                            </w:r>
                          </w:p>
                        </w:tc>
                        <w:tc>
                          <w:tcPr>
                            <w:tcW w:w="1247" w:type="dxa"/>
                            <w:shd w:val="clear" w:color="auto" w:fill="auto"/>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核准件數及補助金額</w:t>
                            </w:r>
                          </w:p>
                        </w:tc>
                        <w:tc>
                          <w:tcPr>
                            <w:tcW w:w="1134" w:type="dxa"/>
                            <w:shd w:val="clear" w:color="auto" w:fill="auto"/>
                            <w:vAlign w:val="center"/>
                          </w:tcPr>
                          <w:p w:rsidR="001812D1" w:rsidRPr="00EF1FE1" w:rsidRDefault="001812D1" w:rsidP="00B01694">
                            <w:pPr>
                              <w:spacing w:line="260" w:lineRule="exact"/>
                              <w:jc w:val="center"/>
                              <w:rPr>
                                <w:rFonts w:ascii="標楷體" w:eastAsia="標楷體" w:hAnsi="標楷體"/>
                                <w:b/>
                                <w:sz w:val="20"/>
                                <w:szCs w:val="20"/>
                              </w:rPr>
                            </w:pPr>
                            <w:r w:rsidRPr="00EF1FE1">
                              <w:rPr>
                                <w:rFonts w:ascii="標楷體" w:eastAsia="標楷體" w:hAnsi="標楷體" w:hint="eastAsia"/>
                                <w:b/>
                                <w:sz w:val="20"/>
                                <w:szCs w:val="20"/>
                              </w:rPr>
                              <w:t>合計</w:t>
                            </w:r>
                          </w:p>
                        </w:tc>
                        <w:tc>
                          <w:tcPr>
                            <w:tcW w:w="1134" w:type="dxa"/>
                            <w:shd w:val="clear" w:color="auto" w:fill="auto"/>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07</w:t>
                            </w:r>
                            <w:r w:rsidRPr="003747DF">
                              <w:rPr>
                                <w:rFonts w:ascii="標楷體" w:eastAsia="標楷體" w:hAnsi="標楷體" w:hint="eastAsia"/>
                                <w:sz w:val="20"/>
                                <w:szCs w:val="20"/>
                              </w:rPr>
                              <w:t>年度</w:t>
                            </w:r>
                          </w:p>
                        </w:tc>
                        <w:tc>
                          <w:tcPr>
                            <w:tcW w:w="1134" w:type="dxa"/>
                            <w:shd w:val="clear" w:color="auto" w:fill="auto"/>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08</w:t>
                            </w:r>
                            <w:r w:rsidRPr="003747DF">
                              <w:rPr>
                                <w:rFonts w:ascii="標楷體" w:eastAsia="標楷體" w:hAnsi="標楷體" w:hint="eastAsia"/>
                                <w:sz w:val="20"/>
                                <w:szCs w:val="20"/>
                              </w:rPr>
                              <w:t>年度</w:t>
                            </w:r>
                          </w:p>
                        </w:tc>
                        <w:tc>
                          <w:tcPr>
                            <w:tcW w:w="1134" w:type="dxa"/>
                            <w:shd w:val="clear" w:color="auto" w:fill="auto"/>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09</w:t>
                            </w:r>
                            <w:r w:rsidRPr="003747DF">
                              <w:rPr>
                                <w:rFonts w:ascii="標楷體" w:eastAsia="標楷體" w:hAnsi="標楷體" w:hint="eastAsia"/>
                                <w:sz w:val="20"/>
                                <w:szCs w:val="20"/>
                              </w:rPr>
                              <w:t>年度</w:t>
                            </w:r>
                          </w:p>
                        </w:tc>
                        <w:tc>
                          <w:tcPr>
                            <w:tcW w:w="1134" w:type="dxa"/>
                            <w:shd w:val="clear" w:color="auto" w:fill="auto"/>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10</w:t>
                            </w:r>
                            <w:r w:rsidRPr="003747DF">
                              <w:rPr>
                                <w:rFonts w:ascii="標楷體" w:eastAsia="標楷體" w:hAnsi="標楷體" w:hint="eastAsia"/>
                                <w:sz w:val="20"/>
                                <w:szCs w:val="20"/>
                              </w:rPr>
                              <w:t>年度</w:t>
                            </w:r>
                          </w:p>
                        </w:tc>
                        <w:tc>
                          <w:tcPr>
                            <w:tcW w:w="1134" w:type="dxa"/>
                            <w:shd w:val="clear" w:color="auto" w:fill="auto"/>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11</w:t>
                            </w:r>
                            <w:r w:rsidRPr="003747DF">
                              <w:rPr>
                                <w:rFonts w:ascii="標楷體" w:eastAsia="標楷體" w:hAnsi="標楷體" w:hint="eastAsia"/>
                                <w:sz w:val="20"/>
                                <w:szCs w:val="20"/>
                              </w:rPr>
                              <w:t>年度</w:t>
                            </w:r>
                          </w:p>
                        </w:tc>
                      </w:tr>
                      <w:tr w:rsidR="001812D1" w:rsidRPr="003747DF" w:rsidTr="00B01694">
                        <w:trPr>
                          <w:trHeight w:val="302"/>
                          <w:jc w:val="center"/>
                        </w:trPr>
                        <w:tc>
                          <w:tcPr>
                            <w:tcW w:w="1304" w:type="dxa"/>
                            <w:vMerge w:val="restart"/>
                            <w:shd w:val="clear" w:color="auto" w:fill="auto"/>
                            <w:vAlign w:val="center"/>
                          </w:tcPr>
                          <w:p w:rsidR="001812D1" w:rsidRPr="00C91CBC" w:rsidRDefault="001812D1" w:rsidP="00B01694">
                            <w:pPr>
                              <w:spacing w:line="260" w:lineRule="exact"/>
                              <w:jc w:val="center"/>
                              <w:rPr>
                                <w:rFonts w:ascii="標楷體" w:eastAsia="標楷體" w:hAnsi="標楷體"/>
                                <w:b/>
                                <w:sz w:val="20"/>
                                <w:szCs w:val="20"/>
                              </w:rPr>
                            </w:pPr>
                            <w:r w:rsidRPr="00C91CBC">
                              <w:rPr>
                                <w:rFonts w:ascii="標楷體" w:eastAsia="標楷體" w:hAnsi="標楷體" w:hint="eastAsia"/>
                                <w:b/>
                                <w:sz w:val="20"/>
                                <w:szCs w:val="20"/>
                              </w:rPr>
                              <w:t>合計</w:t>
                            </w:r>
                          </w:p>
                        </w:tc>
                        <w:tc>
                          <w:tcPr>
                            <w:tcW w:w="1247" w:type="dxa"/>
                            <w:shd w:val="clear" w:color="auto" w:fill="auto"/>
                            <w:vAlign w:val="center"/>
                          </w:tcPr>
                          <w:p w:rsidR="001812D1" w:rsidRPr="00C91CBC" w:rsidRDefault="001812D1" w:rsidP="00B01694">
                            <w:pPr>
                              <w:spacing w:line="260" w:lineRule="exact"/>
                              <w:jc w:val="center"/>
                              <w:rPr>
                                <w:rFonts w:ascii="標楷體" w:eastAsia="標楷體" w:hAnsi="標楷體"/>
                                <w:b/>
                                <w:sz w:val="20"/>
                                <w:szCs w:val="20"/>
                              </w:rPr>
                            </w:pPr>
                            <w:r w:rsidRPr="00C91CBC">
                              <w:rPr>
                                <w:rFonts w:ascii="標楷體" w:eastAsia="標楷體" w:hAnsi="標楷體" w:hint="eastAsia"/>
                                <w:b/>
                                <w:sz w:val="20"/>
                                <w:szCs w:val="20"/>
                              </w:rPr>
                              <w:t>申請件數</w:t>
                            </w:r>
                          </w:p>
                        </w:tc>
                        <w:tc>
                          <w:tcPr>
                            <w:tcW w:w="1134" w:type="dxa"/>
                            <w:shd w:val="clear" w:color="auto" w:fill="auto"/>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sz w:val="20"/>
                                <w:szCs w:val="20"/>
                              </w:rPr>
                              <w:t>6</w:t>
                            </w:r>
                            <w:r w:rsidRPr="00EF1FE1">
                              <w:rPr>
                                <w:rFonts w:ascii="標楷體" w:eastAsia="標楷體" w:hAnsi="標楷體"/>
                                <w:b/>
                                <w:sz w:val="20"/>
                                <w:szCs w:val="20"/>
                              </w:rPr>
                              <w:t>9</w:t>
                            </w:r>
                          </w:p>
                        </w:tc>
                        <w:tc>
                          <w:tcPr>
                            <w:tcW w:w="1134" w:type="dxa"/>
                            <w:shd w:val="clear" w:color="auto" w:fill="auto"/>
                            <w:vAlign w:val="center"/>
                          </w:tcPr>
                          <w:p w:rsidR="001812D1" w:rsidRPr="006E786F" w:rsidRDefault="001812D1" w:rsidP="00B01694">
                            <w:pPr>
                              <w:spacing w:line="260" w:lineRule="exact"/>
                              <w:jc w:val="right"/>
                              <w:rPr>
                                <w:rFonts w:ascii="標楷體" w:eastAsia="標楷體" w:hAnsi="標楷體"/>
                                <w:b/>
                                <w:sz w:val="20"/>
                                <w:szCs w:val="20"/>
                              </w:rPr>
                            </w:pPr>
                            <w:r w:rsidRPr="006E786F">
                              <w:rPr>
                                <w:rFonts w:ascii="標楷體" w:eastAsia="標楷體" w:hAnsi="標楷體" w:hint="eastAsia"/>
                                <w:b/>
                                <w:sz w:val="20"/>
                                <w:szCs w:val="20"/>
                              </w:rPr>
                              <w:t>10</w:t>
                            </w:r>
                          </w:p>
                        </w:tc>
                        <w:tc>
                          <w:tcPr>
                            <w:tcW w:w="1134" w:type="dxa"/>
                            <w:shd w:val="clear" w:color="auto" w:fill="auto"/>
                            <w:vAlign w:val="center"/>
                          </w:tcPr>
                          <w:p w:rsidR="001812D1" w:rsidRPr="006E786F" w:rsidRDefault="001812D1" w:rsidP="00B01694">
                            <w:pPr>
                              <w:spacing w:line="260" w:lineRule="exact"/>
                              <w:jc w:val="right"/>
                              <w:rPr>
                                <w:rFonts w:ascii="標楷體" w:eastAsia="標楷體" w:hAnsi="標楷體"/>
                                <w:b/>
                                <w:sz w:val="20"/>
                                <w:szCs w:val="20"/>
                              </w:rPr>
                            </w:pPr>
                            <w:r w:rsidRPr="006E786F">
                              <w:rPr>
                                <w:rFonts w:ascii="標楷體" w:eastAsia="標楷體" w:hAnsi="標楷體" w:hint="eastAsia"/>
                                <w:b/>
                                <w:sz w:val="20"/>
                                <w:szCs w:val="20"/>
                              </w:rPr>
                              <w:t>17</w:t>
                            </w:r>
                          </w:p>
                        </w:tc>
                        <w:tc>
                          <w:tcPr>
                            <w:tcW w:w="1134" w:type="dxa"/>
                            <w:shd w:val="clear" w:color="auto" w:fill="auto"/>
                            <w:vAlign w:val="center"/>
                          </w:tcPr>
                          <w:p w:rsidR="001812D1" w:rsidRPr="006E786F" w:rsidRDefault="001812D1" w:rsidP="00B01694">
                            <w:pPr>
                              <w:spacing w:line="260" w:lineRule="exact"/>
                              <w:jc w:val="right"/>
                              <w:rPr>
                                <w:rFonts w:ascii="標楷體" w:eastAsia="標楷體" w:hAnsi="標楷體"/>
                                <w:b/>
                                <w:sz w:val="20"/>
                                <w:szCs w:val="20"/>
                              </w:rPr>
                            </w:pPr>
                            <w:r w:rsidRPr="006E786F">
                              <w:rPr>
                                <w:rFonts w:ascii="標楷體" w:eastAsia="標楷體" w:hAnsi="標楷體" w:hint="eastAsia"/>
                                <w:b/>
                                <w:sz w:val="20"/>
                                <w:szCs w:val="20"/>
                              </w:rPr>
                              <w:t>1</w:t>
                            </w:r>
                            <w:r w:rsidRPr="006E786F">
                              <w:rPr>
                                <w:rFonts w:ascii="標楷體" w:eastAsia="標楷體" w:hAnsi="標楷體"/>
                                <w:b/>
                                <w:sz w:val="20"/>
                                <w:szCs w:val="20"/>
                              </w:rPr>
                              <w:t>0</w:t>
                            </w:r>
                          </w:p>
                        </w:tc>
                        <w:tc>
                          <w:tcPr>
                            <w:tcW w:w="1134" w:type="dxa"/>
                            <w:shd w:val="clear" w:color="auto" w:fill="auto"/>
                            <w:vAlign w:val="center"/>
                          </w:tcPr>
                          <w:p w:rsidR="001812D1" w:rsidRPr="006E786F" w:rsidRDefault="001812D1" w:rsidP="00B01694">
                            <w:pPr>
                              <w:spacing w:line="260" w:lineRule="exact"/>
                              <w:jc w:val="right"/>
                              <w:rPr>
                                <w:rFonts w:ascii="標楷體" w:eastAsia="標楷體" w:hAnsi="標楷體"/>
                                <w:b/>
                                <w:sz w:val="20"/>
                                <w:szCs w:val="20"/>
                              </w:rPr>
                            </w:pPr>
                            <w:r w:rsidRPr="006E786F">
                              <w:rPr>
                                <w:rFonts w:ascii="標楷體" w:eastAsia="標楷體" w:hAnsi="標楷體" w:hint="eastAsia"/>
                                <w:b/>
                                <w:sz w:val="20"/>
                                <w:szCs w:val="20"/>
                              </w:rPr>
                              <w:t>1</w:t>
                            </w:r>
                            <w:r w:rsidRPr="006E786F">
                              <w:rPr>
                                <w:rFonts w:ascii="標楷體" w:eastAsia="標楷體" w:hAnsi="標楷體"/>
                                <w:b/>
                                <w:sz w:val="20"/>
                                <w:szCs w:val="20"/>
                              </w:rPr>
                              <w:t>6</w:t>
                            </w:r>
                          </w:p>
                        </w:tc>
                        <w:tc>
                          <w:tcPr>
                            <w:tcW w:w="1134" w:type="dxa"/>
                            <w:shd w:val="clear" w:color="auto" w:fill="auto"/>
                            <w:vAlign w:val="center"/>
                          </w:tcPr>
                          <w:p w:rsidR="001812D1" w:rsidRPr="006E786F" w:rsidRDefault="001812D1" w:rsidP="00B01694">
                            <w:pPr>
                              <w:spacing w:line="260" w:lineRule="exact"/>
                              <w:jc w:val="right"/>
                              <w:rPr>
                                <w:rFonts w:ascii="標楷體" w:eastAsia="標楷體" w:hAnsi="標楷體"/>
                                <w:b/>
                                <w:sz w:val="20"/>
                                <w:szCs w:val="20"/>
                              </w:rPr>
                            </w:pPr>
                            <w:r w:rsidRPr="006E786F">
                              <w:rPr>
                                <w:rFonts w:ascii="標楷體" w:eastAsia="標楷體" w:hAnsi="標楷體" w:hint="eastAsia"/>
                                <w:b/>
                                <w:sz w:val="20"/>
                                <w:szCs w:val="20"/>
                              </w:rPr>
                              <w:t>1</w:t>
                            </w:r>
                            <w:r w:rsidRPr="006E786F">
                              <w:rPr>
                                <w:rFonts w:ascii="標楷體" w:eastAsia="標楷體" w:hAnsi="標楷體"/>
                                <w:b/>
                                <w:sz w:val="20"/>
                                <w:szCs w:val="20"/>
                              </w:rPr>
                              <w:t>6</w:t>
                            </w:r>
                          </w:p>
                        </w:tc>
                      </w:tr>
                      <w:tr w:rsidR="001812D1" w:rsidRPr="003747DF" w:rsidTr="00B01694">
                        <w:trPr>
                          <w:trHeight w:val="302"/>
                          <w:jc w:val="center"/>
                        </w:trPr>
                        <w:tc>
                          <w:tcPr>
                            <w:tcW w:w="1304" w:type="dxa"/>
                            <w:vMerge/>
                            <w:shd w:val="clear" w:color="auto" w:fill="auto"/>
                            <w:vAlign w:val="center"/>
                          </w:tcPr>
                          <w:p w:rsidR="001812D1" w:rsidRPr="00C91CBC" w:rsidRDefault="001812D1" w:rsidP="00B01694">
                            <w:pPr>
                              <w:spacing w:line="260" w:lineRule="exact"/>
                              <w:jc w:val="center"/>
                              <w:rPr>
                                <w:rFonts w:ascii="標楷體" w:eastAsia="標楷體" w:hAnsi="標楷體"/>
                                <w:b/>
                                <w:sz w:val="20"/>
                                <w:szCs w:val="20"/>
                              </w:rPr>
                            </w:pPr>
                          </w:p>
                        </w:tc>
                        <w:tc>
                          <w:tcPr>
                            <w:tcW w:w="1247" w:type="dxa"/>
                            <w:shd w:val="clear" w:color="auto" w:fill="auto"/>
                          </w:tcPr>
                          <w:p w:rsidR="001812D1" w:rsidRPr="00C91CBC" w:rsidRDefault="001812D1" w:rsidP="00B01694">
                            <w:pPr>
                              <w:spacing w:line="260" w:lineRule="exact"/>
                              <w:jc w:val="center"/>
                              <w:rPr>
                                <w:rFonts w:ascii="標楷體" w:eastAsia="標楷體" w:hAnsi="標楷體"/>
                                <w:b/>
                                <w:sz w:val="20"/>
                                <w:szCs w:val="20"/>
                              </w:rPr>
                            </w:pPr>
                            <w:r w:rsidRPr="00C91CBC">
                              <w:rPr>
                                <w:rFonts w:ascii="標楷體" w:eastAsia="標楷體" w:hAnsi="標楷體" w:hint="eastAsia"/>
                                <w:b/>
                                <w:sz w:val="20"/>
                                <w:szCs w:val="20"/>
                              </w:rPr>
                              <w:t>核准件數</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sz w:val="20"/>
                                <w:szCs w:val="20"/>
                              </w:rPr>
                              <w:t>5</w:t>
                            </w:r>
                            <w:r w:rsidRPr="00EF1FE1">
                              <w:rPr>
                                <w:rFonts w:ascii="標楷體" w:eastAsia="標楷體" w:hAnsi="標楷體"/>
                                <w:b/>
                                <w:sz w:val="20"/>
                                <w:szCs w:val="20"/>
                              </w:rPr>
                              <w:t>8</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Pr>
                                <w:rFonts w:ascii="標楷體" w:eastAsia="標楷體" w:hAnsi="標楷體" w:hint="eastAsia"/>
                                <w:b/>
                                <w:sz w:val="20"/>
                                <w:szCs w:val="20"/>
                              </w:rPr>
                              <w:t>9</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Pr>
                                <w:rFonts w:ascii="標楷體" w:eastAsia="標楷體" w:hAnsi="標楷體" w:hint="eastAsia"/>
                                <w:b/>
                                <w:sz w:val="20"/>
                                <w:szCs w:val="20"/>
                              </w:rPr>
                              <w:t>1</w:t>
                            </w:r>
                            <w:r>
                              <w:rPr>
                                <w:rFonts w:ascii="標楷體" w:eastAsia="標楷體" w:hAnsi="標楷體"/>
                                <w:b/>
                                <w:sz w:val="20"/>
                                <w:szCs w:val="20"/>
                              </w:rPr>
                              <w:t>2</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Pr>
                                <w:rFonts w:ascii="標楷體" w:eastAsia="標楷體" w:hAnsi="標楷體" w:hint="eastAsia"/>
                                <w:b/>
                                <w:sz w:val="20"/>
                                <w:szCs w:val="20"/>
                              </w:rPr>
                              <w:t>9</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Pr>
                                <w:rFonts w:ascii="標楷體" w:eastAsia="標楷體" w:hAnsi="標楷體" w:hint="eastAsia"/>
                                <w:b/>
                                <w:sz w:val="20"/>
                                <w:szCs w:val="20"/>
                              </w:rPr>
                              <w:t>1</w:t>
                            </w:r>
                            <w:r>
                              <w:rPr>
                                <w:rFonts w:ascii="標楷體" w:eastAsia="標楷體" w:hAnsi="標楷體"/>
                                <w:b/>
                                <w:sz w:val="20"/>
                                <w:szCs w:val="20"/>
                              </w:rPr>
                              <w:t>4</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Pr>
                                <w:rFonts w:ascii="標楷體" w:eastAsia="標楷體" w:hAnsi="標楷體" w:hint="eastAsia"/>
                                <w:b/>
                                <w:sz w:val="20"/>
                                <w:szCs w:val="20"/>
                              </w:rPr>
                              <w:t>1</w:t>
                            </w:r>
                            <w:r>
                              <w:rPr>
                                <w:rFonts w:ascii="標楷體" w:eastAsia="標楷體" w:hAnsi="標楷體"/>
                                <w:b/>
                                <w:sz w:val="20"/>
                                <w:szCs w:val="20"/>
                              </w:rPr>
                              <w:t>4</w:t>
                            </w:r>
                          </w:p>
                        </w:tc>
                      </w:tr>
                      <w:tr w:rsidR="001812D1" w:rsidRPr="003747DF" w:rsidTr="00B01694">
                        <w:trPr>
                          <w:trHeight w:val="302"/>
                          <w:jc w:val="center"/>
                        </w:trPr>
                        <w:tc>
                          <w:tcPr>
                            <w:tcW w:w="1304" w:type="dxa"/>
                            <w:vMerge/>
                            <w:shd w:val="clear" w:color="auto" w:fill="auto"/>
                            <w:vAlign w:val="center"/>
                          </w:tcPr>
                          <w:p w:rsidR="001812D1" w:rsidRPr="00C91CBC" w:rsidRDefault="001812D1" w:rsidP="00B01694">
                            <w:pPr>
                              <w:spacing w:line="260" w:lineRule="exact"/>
                              <w:jc w:val="center"/>
                              <w:rPr>
                                <w:rFonts w:ascii="標楷體" w:eastAsia="標楷體" w:hAnsi="標楷體"/>
                                <w:b/>
                                <w:sz w:val="20"/>
                                <w:szCs w:val="20"/>
                              </w:rPr>
                            </w:pPr>
                          </w:p>
                        </w:tc>
                        <w:tc>
                          <w:tcPr>
                            <w:tcW w:w="1247" w:type="dxa"/>
                            <w:shd w:val="clear" w:color="auto" w:fill="auto"/>
                          </w:tcPr>
                          <w:p w:rsidR="001812D1" w:rsidRPr="00C91CBC" w:rsidRDefault="001812D1" w:rsidP="00B01694">
                            <w:pPr>
                              <w:spacing w:line="260" w:lineRule="exact"/>
                              <w:jc w:val="center"/>
                              <w:rPr>
                                <w:rFonts w:ascii="標楷體" w:eastAsia="標楷體" w:hAnsi="標楷體"/>
                                <w:b/>
                                <w:sz w:val="20"/>
                                <w:szCs w:val="20"/>
                              </w:rPr>
                            </w:pPr>
                            <w:r w:rsidRPr="00C91CBC">
                              <w:rPr>
                                <w:rFonts w:ascii="標楷體" w:eastAsia="標楷體" w:hAnsi="標楷體" w:hint="eastAsia"/>
                                <w:b/>
                                <w:sz w:val="20"/>
                                <w:szCs w:val="20"/>
                              </w:rPr>
                              <w:t>核准金額</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color w:val="000000"/>
                                <w:sz w:val="20"/>
                                <w:szCs w:val="20"/>
                              </w:rPr>
                              <w:t>1</w:t>
                            </w:r>
                            <w:r w:rsidRPr="00EF1FE1">
                              <w:rPr>
                                <w:rFonts w:ascii="標楷體" w:eastAsia="標楷體" w:hAnsi="標楷體"/>
                                <w:b/>
                                <w:color w:val="000000"/>
                                <w:sz w:val="20"/>
                                <w:szCs w:val="20"/>
                              </w:rPr>
                              <w:t>34,317</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sidRPr="00C91CBC">
                              <w:rPr>
                                <w:rFonts w:ascii="標楷體" w:eastAsia="標楷體" w:hAnsi="標楷體" w:hint="eastAsia"/>
                                <w:b/>
                                <w:sz w:val="20"/>
                                <w:szCs w:val="20"/>
                              </w:rPr>
                              <w:t>1</w:t>
                            </w:r>
                            <w:r w:rsidRPr="00C91CBC">
                              <w:rPr>
                                <w:rFonts w:ascii="標楷體" w:eastAsia="標楷體" w:hAnsi="標楷體"/>
                                <w:b/>
                                <w:sz w:val="20"/>
                                <w:szCs w:val="20"/>
                              </w:rPr>
                              <w:t>8,463</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sidRPr="00C91CBC">
                              <w:rPr>
                                <w:rFonts w:ascii="標楷體" w:eastAsia="標楷體" w:hAnsi="標楷體" w:hint="eastAsia"/>
                                <w:b/>
                                <w:sz w:val="20"/>
                                <w:szCs w:val="20"/>
                              </w:rPr>
                              <w:t>2</w:t>
                            </w:r>
                            <w:r w:rsidRPr="00C91CBC">
                              <w:rPr>
                                <w:rFonts w:ascii="標楷體" w:eastAsia="標楷體" w:hAnsi="標楷體"/>
                                <w:b/>
                                <w:sz w:val="20"/>
                                <w:szCs w:val="20"/>
                              </w:rPr>
                              <w:t>5,737</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Pr>
                                <w:rFonts w:ascii="標楷體" w:eastAsia="標楷體" w:hAnsi="標楷體"/>
                                <w:b/>
                                <w:sz w:val="20"/>
                                <w:szCs w:val="20"/>
                              </w:rPr>
                              <w:t>25</w:t>
                            </w:r>
                            <w:r w:rsidRPr="00C91CBC">
                              <w:rPr>
                                <w:rFonts w:ascii="標楷體" w:eastAsia="標楷體" w:hAnsi="標楷體"/>
                                <w:b/>
                                <w:sz w:val="20"/>
                                <w:szCs w:val="20"/>
                              </w:rPr>
                              <w:t>,</w:t>
                            </w:r>
                            <w:r>
                              <w:rPr>
                                <w:rFonts w:ascii="標楷體" w:eastAsia="標楷體" w:hAnsi="標楷體"/>
                                <w:b/>
                                <w:sz w:val="20"/>
                                <w:szCs w:val="20"/>
                              </w:rPr>
                              <w:t>027</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Pr>
                                <w:rFonts w:ascii="標楷體" w:eastAsia="標楷體" w:hAnsi="標楷體"/>
                                <w:b/>
                                <w:sz w:val="20"/>
                                <w:szCs w:val="20"/>
                              </w:rPr>
                              <w:t>30</w:t>
                            </w:r>
                            <w:r w:rsidRPr="00C91CBC">
                              <w:rPr>
                                <w:rFonts w:ascii="標楷體" w:eastAsia="標楷體" w:hAnsi="標楷體"/>
                                <w:b/>
                                <w:sz w:val="20"/>
                                <w:szCs w:val="20"/>
                              </w:rPr>
                              <w:t>,</w:t>
                            </w:r>
                            <w:r>
                              <w:rPr>
                                <w:rFonts w:ascii="標楷體" w:eastAsia="標楷體" w:hAnsi="標楷體"/>
                                <w:b/>
                                <w:sz w:val="20"/>
                                <w:szCs w:val="20"/>
                              </w:rPr>
                              <w:t>800</w:t>
                            </w:r>
                          </w:p>
                        </w:tc>
                        <w:tc>
                          <w:tcPr>
                            <w:tcW w:w="1134" w:type="dxa"/>
                            <w:shd w:val="clear" w:color="auto" w:fill="auto"/>
                            <w:vAlign w:val="center"/>
                          </w:tcPr>
                          <w:p w:rsidR="001812D1" w:rsidRPr="00C91CBC" w:rsidRDefault="001812D1" w:rsidP="00B01694">
                            <w:pPr>
                              <w:spacing w:line="260" w:lineRule="exact"/>
                              <w:jc w:val="right"/>
                              <w:rPr>
                                <w:rFonts w:ascii="標楷體" w:eastAsia="標楷體" w:hAnsi="標楷體"/>
                                <w:b/>
                                <w:sz w:val="20"/>
                                <w:szCs w:val="20"/>
                              </w:rPr>
                            </w:pPr>
                            <w:r>
                              <w:rPr>
                                <w:rFonts w:ascii="標楷體" w:eastAsia="標楷體" w:hAnsi="標楷體"/>
                                <w:b/>
                                <w:sz w:val="20"/>
                                <w:szCs w:val="20"/>
                              </w:rPr>
                              <w:t>34</w:t>
                            </w:r>
                            <w:r w:rsidRPr="00C91CBC">
                              <w:rPr>
                                <w:rFonts w:ascii="標楷體" w:eastAsia="標楷體" w:hAnsi="標楷體"/>
                                <w:b/>
                                <w:sz w:val="20"/>
                                <w:szCs w:val="20"/>
                              </w:rPr>
                              <w:t>,</w:t>
                            </w:r>
                            <w:r>
                              <w:rPr>
                                <w:rFonts w:ascii="標楷體" w:eastAsia="標楷體" w:hAnsi="標楷體"/>
                                <w:b/>
                                <w:sz w:val="20"/>
                                <w:szCs w:val="20"/>
                              </w:rPr>
                              <w:t>290</w:t>
                            </w:r>
                          </w:p>
                        </w:tc>
                      </w:tr>
                      <w:tr w:rsidR="001812D1" w:rsidRPr="003747DF" w:rsidTr="00B01694">
                        <w:trPr>
                          <w:trHeight w:val="302"/>
                          <w:jc w:val="center"/>
                        </w:trPr>
                        <w:tc>
                          <w:tcPr>
                            <w:tcW w:w="1304" w:type="dxa"/>
                            <w:vMerge w:val="restart"/>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套餐A</w:t>
                            </w: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申請件數</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color w:val="000000"/>
                                <w:sz w:val="20"/>
                                <w:szCs w:val="20"/>
                              </w:rPr>
                              <w:t>1</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r>
                      <w:tr w:rsidR="001812D1" w:rsidRPr="003747DF" w:rsidTr="00B01694">
                        <w:trPr>
                          <w:trHeight w:val="302"/>
                          <w:jc w:val="center"/>
                        </w:trPr>
                        <w:tc>
                          <w:tcPr>
                            <w:tcW w:w="1304" w:type="dxa"/>
                            <w:vMerge/>
                            <w:vAlign w:val="center"/>
                          </w:tcPr>
                          <w:p w:rsidR="001812D1" w:rsidRPr="003747DF" w:rsidRDefault="001812D1" w:rsidP="00B01694">
                            <w:pPr>
                              <w:spacing w:line="260" w:lineRule="exact"/>
                              <w:jc w:val="center"/>
                              <w:rPr>
                                <w:rFonts w:ascii="標楷體" w:eastAsia="標楷體" w:hAnsi="標楷體"/>
                                <w:sz w:val="20"/>
                                <w:szCs w:val="20"/>
                              </w:rPr>
                            </w:pP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核准件數</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Pr>
                                <w:rFonts w:ascii="標楷體" w:eastAsia="標楷體" w:hAnsi="標楷體" w:hint="eastAsia"/>
                                <w:b/>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r>
                      <w:tr w:rsidR="001812D1" w:rsidRPr="003747DF" w:rsidTr="00B01694">
                        <w:trPr>
                          <w:trHeight w:val="302"/>
                          <w:jc w:val="center"/>
                        </w:trPr>
                        <w:tc>
                          <w:tcPr>
                            <w:tcW w:w="1304" w:type="dxa"/>
                            <w:vMerge/>
                            <w:vAlign w:val="center"/>
                          </w:tcPr>
                          <w:p w:rsidR="001812D1" w:rsidRPr="003747DF" w:rsidRDefault="001812D1" w:rsidP="00B01694">
                            <w:pPr>
                              <w:spacing w:line="260" w:lineRule="exact"/>
                              <w:jc w:val="center"/>
                              <w:rPr>
                                <w:rFonts w:ascii="標楷體" w:eastAsia="標楷體" w:hAnsi="標楷體"/>
                                <w:sz w:val="20"/>
                                <w:szCs w:val="20"/>
                              </w:rPr>
                            </w:pP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核准金額</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Pr>
                                <w:rFonts w:ascii="標楷體" w:eastAsia="標楷體" w:hAnsi="標楷體" w:hint="eastAsia"/>
                                <w:b/>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r>
                      <w:tr w:rsidR="001812D1" w:rsidRPr="003747DF" w:rsidTr="00B01694">
                        <w:trPr>
                          <w:trHeight w:val="302"/>
                          <w:jc w:val="center"/>
                        </w:trPr>
                        <w:tc>
                          <w:tcPr>
                            <w:tcW w:w="1304" w:type="dxa"/>
                            <w:vMerge w:val="restart"/>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套餐B</w:t>
                            </w: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申請件數</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color w:val="000000"/>
                                <w:sz w:val="20"/>
                                <w:szCs w:val="20"/>
                              </w:rPr>
                              <w:t>61</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sz w:val="20"/>
                                <w:szCs w:val="20"/>
                              </w:rPr>
                              <w:t>8</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4</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9</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5</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sz w:val="20"/>
                                <w:szCs w:val="20"/>
                              </w:rPr>
                              <w:t>15</w:t>
                            </w:r>
                          </w:p>
                        </w:tc>
                      </w:tr>
                      <w:tr w:rsidR="001812D1" w:rsidRPr="003747DF" w:rsidTr="00B01694">
                        <w:trPr>
                          <w:trHeight w:val="302"/>
                          <w:jc w:val="center"/>
                        </w:trPr>
                        <w:tc>
                          <w:tcPr>
                            <w:tcW w:w="1304" w:type="dxa"/>
                            <w:vMerge/>
                            <w:vAlign w:val="center"/>
                          </w:tcPr>
                          <w:p w:rsidR="001812D1" w:rsidRPr="003747DF" w:rsidRDefault="001812D1" w:rsidP="00B01694">
                            <w:pPr>
                              <w:spacing w:line="260" w:lineRule="exact"/>
                              <w:jc w:val="center"/>
                              <w:rPr>
                                <w:rFonts w:ascii="標楷體" w:eastAsia="標楷體" w:hAnsi="標楷體"/>
                                <w:sz w:val="20"/>
                                <w:szCs w:val="20"/>
                              </w:rPr>
                            </w:pP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核准件數</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color w:val="000000"/>
                                <w:sz w:val="20"/>
                                <w:szCs w:val="20"/>
                              </w:rPr>
                              <w:t>53</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8</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0</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8</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4</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3</w:t>
                            </w:r>
                          </w:p>
                        </w:tc>
                      </w:tr>
                      <w:tr w:rsidR="001812D1" w:rsidRPr="003747DF" w:rsidTr="00B01694">
                        <w:trPr>
                          <w:trHeight w:val="302"/>
                          <w:jc w:val="center"/>
                        </w:trPr>
                        <w:tc>
                          <w:tcPr>
                            <w:tcW w:w="1304" w:type="dxa"/>
                            <w:vMerge/>
                            <w:vAlign w:val="center"/>
                          </w:tcPr>
                          <w:p w:rsidR="001812D1" w:rsidRPr="003747DF" w:rsidRDefault="001812D1" w:rsidP="00B01694">
                            <w:pPr>
                              <w:spacing w:line="260" w:lineRule="exact"/>
                              <w:jc w:val="center"/>
                              <w:rPr>
                                <w:rFonts w:ascii="標楷體" w:eastAsia="標楷體" w:hAnsi="標楷體"/>
                                <w:sz w:val="20"/>
                                <w:szCs w:val="20"/>
                              </w:rPr>
                            </w:pP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核准金額</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color w:val="000000"/>
                                <w:sz w:val="20"/>
                                <w:szCs w:val="20"/>
                              </w:rPr>
                              <w:t>121</w:t>
                            </w:r>
                            <w:r w:rsidRPr="00EF1FE1">
                              <w:rPr>
                                <w:rFonts w:ascii="標楷體" w:eastAsia="標楷體" w:hAnsi="標楷體"/>
                                <w:b/>
                                <w:color w:val="000000"/>
                                <w:sz w:val="20"/>
                                <w:szCs w:val="20"/>
                              </w:rPr>
                              <w:t>,</w:t>
                            </w:r>
                            <w:r w:rsidRPr="00EF1FE1">
                              <w:rPr>
                                <w:rFonts w:ascii="標楷體" w:eastAsia="標楷體" w:hAnsi="標楷體" w:hint="eastAsia"/>
                                <w:b/>
                                <w:color w:val="000000"/>
                                <w:sz w:val="20"/>
                                <w:szCs w:val="20"/>
                              </w:rPr>
                              <w:t>500</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r w:rsidRPr="003747DF">
                              <w:rPr>
                                <w:rFonts w:ascii="標楷體" w:eastAsia="標楷體" w:hAnsi="標楷體"/>
                                <w:sz w:val="20"/>
                                <w:szCs w:val="20"/>
                              </w:rPr>
                              <w:t>5,974</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2</w:t>
                            </w:r>
                            <w:r w:rsidRPr="003747DF">
                              <w:rPr>
                                <w:rFonts w:ascii="標楷體" w:eastAsia="標楷體" w:hAnsi="標楷體"/>
                                <w:sz w:val="20"/>
                                <w:szCs w:val="20"/>
                              </w:rPr>
                              <w:t>2,381</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2</w:t>
                            </w:r>
                            <w:r w:rsidRPr="003747DF">
                              <w:rPr>
                                <w:rFonts w:ascii="標楷體" w:eastAsia="標楷體" w:hAnsi="標楷體"/>
                                <w:sz w:val="20"/>
                                <w:szCs w:val="20"/>
                              </w:rPr>
                              <w:t>0,455</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3</w:t>
                            </w:r>
                            <w:r w:rsidRPr="003747DF">
                              <w:rPr>
                                <w:rFonts w:ascii="標楷體" w:eastAsia="標楷體" w:hAnsi="標楷體"/>
                                <w:sz w:val="20"/>
                                <w:szCs w:val="20"/>
                              </w:rPr>
                              <w:t>0,800</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3</w:t>
                            </w:r>
                            <w:r w:rsidRPr="003747DF">
                              <w:rPr>
                                <w:rFonts w:ascii="標楷體" w:eastAsia="標楷體" w:hAnsi="標楷體"/>
                                <w:sz w:val="20"/>
                                <w:szCs w:val="20"/>
                              </w:rPr>
                              <w:t>1,890</w:t>
                            </w:r>
                          </w:p>
                        </w:tc>
                      </w:tr>
                      <w:tr w:rsidR="001812D1" w:rsidRPr="003747DF" w:rsidTr="00B01694">
                        <w:trPr>
                          <w:trHeight w:val="302"/>
                          <w:jc w:val="center"/>
                        </w:trPr>
                        <w:tc>
                          <w:tcPr>
                            <w:tcW w:w="1304" w:type="dxa"/>
                            <w:vMerge w:val="restart"/>
                            <w:vAlign w:val="center"/>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套餐C</w:t>
                            </w: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申請件數</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sz w:val="20"/>
                                <w:szCs w:val="20"/>
                              </w:rPr>
                              <w:t>7</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3</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sz w:val="20"/>
                                <w:szCs w:val="20"/>
                              </w:rPr>
                              <w:t>1</w:t>
                            </w:r>
                          </w:p>
                        </w:tc>
                      </w:tr>
                      <w:tr w:rsidR="001812D1" w:rsidRPr="003747DF" w:rsidTr="00B01694">
                        <w:trPr>
                          <w:trHeight w:val="302"/>
                          <w:jc w:val="center"/>
                        </w:trPr>
                        <w:tc>
                          <w:tcPr>
                            <w:tcW w:w="1304" w:type="dxa"/>
                            <w:vMerge/>
                            <w:vAlign w:val="center"/>
                          </w:tcPr>
                          <w:p w:rsidR="001812D1" w:rsidRPr="003747DF" w:rsidRDefault="001812D1" w:rsidP="00B01694">
                            <w:pPr>
                              <w:spacing w:line="260" w:lineRule="exact"/>
                              <w:jc w:val="center"/>
                              <w:rPr>
                                <w:rFonts w:ascii="標楷體" w:eastAsia="標楷體" w:hAnsi="標楷體"/>
                                <w:sz w:val="20"/>
                                <w:szCs w:val="20"/>
                              </w:rPr>
                            </w:pP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核准件數</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color w:val="000000"/>
                                <w:sz w:val="20"/>
                                <w:szCs w:val="20"/>
                              </w:rPr>
                              <w:t>5</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2</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1</w:t>
                            </w:r>
                          </w:p>
                        </w:tc>
                      </w:tr>
                      <w:tr w:rsidR="001812D1" w:rsidRPr="003747DF" w:rsidTr="00B01694">
                        <w:trPr>
                          <w:trHeight w:val="302"/>
                          <w:jc w:val="center"/>
                        </w:trPr>
                        <w:tc>
                          <w:tcPr>
                            <w:tcW w:w="1304" w:type="dxa"/>
                            <w:vMerge/>
                            <w:vAlign w:val="center"/>
                          </w:tcPr>
                          <w:p w:rsidR="001812D1" w:rsidRPr="003747DF" w:rsidRDefault="001812D1" w:rsidP="00B01694">
                            <w:pPr>
                              <w:spacing w:line="260" w:lineRule="exact"/>
                              <w:jc w:val="center"/>
                              <w:rPr>
                                <w:rFonts w:ascii="標楷體" w:eastAsia="標楷體" w:hAnsi="標楷體"/>
                                <w:sz w:val="20"/>
                                <w:szCs w:val="20"/>
                              </w:rPr>
                            </w:pPr>
                          </w:p>
                        </w:tc>
                        <w:tc>
                          <w:tcPr>
                            <w:tcW w:w="1247" w:type="dxa"/>
                          </w:tcPr>
                          <w:p w:rsidR="001812D1" w:rsidRPr="003747DF" w:rsidRDefault="001812D1" w:rsidP="00B01694">
                            <w:pPr>
                              <w:spacing w:line="260" w:lineRule="exact"/>
                              <w:jc w:val="center"/>
                              <w:rPr>
                                <w:rFonts w:ascii="標楷體" w:eastAsia="標楷體" w:hAnsi="標楷體"/>
                                <w:sz w:val="20"/>
                                <w:szCs w:val="20"/>
                              </w:rPr>
                            </w:pPr>
                            <w:r w:rsidRPr="003747DF">
                              <w:rPr>
                                <w:rFonts w:ascii="標楷體" w:eastAsia="標楷體" w:hAnsi="標楷體" w:hint="eastAsia"/>
                                <w:sz w:val="20"/>
                                <w:szCs w:val="20"/>
                              </w:rPr>
                              <w:t>核准金額</w:t>
                            </w:r>
                          </w:p>
                        </w:tc>
                        <w:tc>
                          <w:tcPr>
                            <w:tcW w:w="1134" w:type="dxa"/>
                            <w:vAlign w:val="center"/>
                          </w:tcPr>
                          <w:p w:rsidR="001812D1" w:rsidRPr="00EF1FE1" w:rsidRDefault="001812D1" w:rsidP="00B01694">
                            <w:pPr>
                              <w:spacing w:line="260" w:lineRule="exact"/>
                              <w:jc w:val="right"/>
                              <w:rPr>
                                <w:rFonts w:ascii="標楷體" w:eastAsia="標楷體" w:hAnsi="標楷體"/>
                                <w:b/>
                                <w:sz w:val="20"/>
                                <w:szCs w:val="20"/>
                              </w:rPr>
                            </w:pPr>
                            <w:r w:rsidRPr="00EF1FE1">
                              <w:rPr>
                                <w:rFonts w:ascii="標楷體" w:eastAsia="標楷體" w:hAnsi="標楷體" w:hint="eastAsia"/>
                                <w:b/>
                                <w:color w:val="000000"/>
                                <w:sz w:val="20"/>
                                <w:szCs w:val="20"/>
                              </w:rPr>
                              <w:t>12</w:t>
                            </w:r>
                            <w:r w:rsidRPr="00EF1FE1">
                              <w:rPr>
                                <w:rFonts w:ascii="標楷體" w:eastAsia="標楷體" w:hAnsi="標楷體"/>
                                <w:b/>
                                <w:color w:val="000000"/>
                                <w:sz w:val="20"/>
                                <w:szCs w:val="20"/>
                              </w:rPr>
                              <w:t>,</w:t>
                            </w:r>
                            <w:r w:rsidRPr="00EF1FE1">
                              <w:rPr>
                                <w:rFonts w:ascii="標楷體" w:eastAsia="標楷體" w:hAnsi="標楷體" w:hint="eastAsia"/>
                                <w:b/>
                                <w:color w:val="000000"/>
                                <w:sz w:val="20"/>
                                <w:szCs w:val="20"/>
                              </w:rPr>
                              <w:t>817</w:t>
                            </w:r>
                          </w:p>
                        </w:tc>
                        <w:tc>
                          <w:tcPr>
                            <w:tcW w:w="1134" w:type="dxa"/>
                            <w:tcBorders>
                              <w:bottom w:val="single" w:sz="4" w:space="0" w:color="auto"/>
                            </w:tcBorders>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2</w:t>
                            </w:r>
                            <w:r w:rsidRPr="003747DF">
                              <w:rPr>
                                <w:rFonts w:ascii="標楷體" w:eastAsia="標楷體" w:hAnsi="標楷體"/>
                                <w:sz w:val="20"/>
                                <w:szCs w:val="20"/>
                              </w:rPr>
                              <w:t>,489</w:t>
                            </w:r>
                          </w:p>
                        </w:tc>
                        <w:tc>
                          <w:tcPr>
                            <w:tcW w:w="1134" w:type="dxa"/>
                            <w:tcBorders>
                              <w:bottom w:val="single" w:sz="4" w:space="0" w:color="auto"/>
                            </w:tcBorders>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3</w:t>
                            </w:r>
                            <w:r w:rsidRPr="003747DF">
                              <w:rPr>
                                <w:rFonts w:ascii="標楷體" w:eastAsia="標楷體" w:hAnsi="標楷體"/>
                                <w:sz w:val="20"/>
                                <w:szCs w:val="20"/>
                              </w:rPr>
                              <w:t>,356</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4</w:t>
                            </w:r>
                            <w:r w:rsidRPr="003747DF">
                              <w:rPr>
                                <w:rFonts w:ascii="標楷體" w:eastAsia="標楷體" w:hAnsi="標楷體"/>
                                <w:sz w:val="20"/>
                                <w:szCs w:val="20"/>
                              </w:rPr>
                              <w:t>,572</w:t>
                            </w:r>
                          </w:p>
                        </w:tc>
                        <w:tc>
                          <w:tcPr>
                            <w:tcW w:w="1134" w:type="dxa"/>
                          </w:tcPr>
                          <w:p w:rsidR="001812D1" w:rsidRPr="003747DF" w:rsidRDefault="001812D1" w:rsidP="00B01694">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1134" w:type="dxa"/>
                          </w:tcPr>
                          <w:p w:rsidR="001812D1" w:rsidRPr="003747DF" w:rsidRDefault="001812D1" w:rsidP="00B01694">
                            <w:pPr>
                              <w:spacing w:line="260" w:lineRule="exact"/>
                              <w:jc w:val="right"/>
                              <w:rPr>
                                <w:rFonts w:ascii="標楷體" w:eastAsia="標楷體" w:hAnsi="標楷體"/>
                                <w:sz w:val="20"/>
                                <w:szCs w:val="20"/>
                              </w:rPr>
                            </w:pPr>
                            <w:r w:rsidRPr="003747DF">
                              <w:rPr>
                                <w:rFonts w:ascii="標楷體" w:eastAsia="標楷體" w:hAnsi="標楷體" w:hint="eastAsia"/>
                                <w:sz w:val="20"/>
                                <w:szCs w:val="20"/>
                              </w:rPr>
                              <w:t>2</w:t>
                            </w:r>
                            <w:r w:rsidRPr="003747DF">
                              <w:rPr>
                                <w:rFonts w:ascii="標楷體" w:eastAsia="標楷體" w:hAnsi="標楷體"/>
                                <w:sz w:val="20"/>
                                <w:szCs w:val="20"/>
                              </w:rPr>
                              <w:t>,400</w:t>
                            </w:r>
                          </w:p>
                        </w:tc>
                      </w:tr>
                    </w:tbl>
                    <w:bookmarkEnd w:id="85"/>
                    <w:p w:rsidR="001812D1" w:rsidRPr="00525FED" w:rsidRDefault="001812D1" w:rsidP="001C6D56">
                      <w:pPr>
                        <w:spacing w:before="6" w:line="240" w:lineRule="exact"/>
                        <w:ind w:firstLineChars="15" w:firstLine="27"/>
                        <w:rPr>
                          <w:rFonts w:ascii="標楷體" w:eastAsia="標楷體" w:hAnsi="標楷體"/>
                          <w:sz w:val="18"/>
                          <w:szCs w:val="18"/>
                        </w:rPr>
                      </w:pPr>
                      <w:r w:rsidRPr="00525FED">
                        <w:rPr>
                          <w:rFonts w:ascii="標楷體" w:eastAsia="標楷體" w:hAnsi="標楷體" w:hint="eastAsia"/>
                          <w:sz w:val="18"/>
                          <w:szCs w:val="18"/>
                        </w:rPr>
                        <w:t>註：1</w:t>
                      </w:r>
                      <w:r w:rsidRPr="00525FED">
                        <w:rPr>
                          <w:rFonts w:ascii="標楷體" w:eastAsia="標楷體" w:hAnsi="標楷體"/>
                          <w:sz w:val="18"/>
                          <w:szCs w:val="18"/>
                        </w:rPr>
                        <w:t>.</w:t>
                      </w:r>
                      <w:r w:rsidRPr="00525FED">
                        <w:rPr>
                          <w:rFonts w:ascii="標楷體" w:eastAsia="標楷體" w:hAnsi="標楷體" w:hint="eastAsia"/>
                          <w:sz w:val="18"/>
                          <w:szCs w:val="18"/>
                        </w:rPr>
                        <w:t>資料統計截</w:t>
                      </w:r>
                      <w:r>
                        <w:rPr>
                          <w:rFonts w:ascii="標楷體" w:eastAsia="標楷體" w:hAnsi="標楷體" w:hint="eastAsia"/>
                          <w:sz w:val="18"/>
                          <w:szCs w:val="18"/>
                        </w:rPr>
                        <w:t>止</w:t>
                      </w:r>
                      <w:r w:rsidRPr="00525FED">
                        <w:rPr>
                          <w:rFonts w:ascii="標楷體" w:eastAsia="標楷體" w:hAnsi="標楷體" w:hint="eastAsia"/>
                          <w:sz w:val="18"/>
                          <w:szCs w:val="18"/>
                        </w:rPr>
                        <w:t>日：1</w:t>
                      </w:r>
                      <w:r w:rsidRPr="00525FED">
                        <w:rPr>
                          <w:rFonts w:ascii="標楷體" w:eastAsia="標楷體" w:hAnsi="標楷體"/>
                          <w:sz w:val="18"/>
                          <w:szCs w:val="18"/>
                        </w:rPr>
                        <w:t>12</w:t>
                      </w:r>
                      <w:r w:rsidRPr="00525FED">
                        <w:rPr>
                          <w:rFonts w:ascii="標楷體" w:eastAsia="標楷體" w:hAnsi="標楷體" w:hint="eastAsia"/>
                          <w:sz w:val="18"/>
                          <w:szCs w:val="18"/>
                        </w:rPr>
                        <w:t>年2月底。</w:t>
                      </w:r>
                    </w:p>
                    <w:p w:rsidR="001812D1" w:rsidRPr="00CE71C1" w:rsidRDefault="001812D1" w:rsidP="001C6D56">
                      <w:pPr>
                        <w:spacing w:line="240" w:lineRule="exact"/>
                        <w:ind w:leftChars="150" w:left="360" w:firstLineChars="15" w:firstLine="27"/>
                        <w:rPr>
                          <w:rFonts w:ascii="標楷體" w:eastAsia="標楷體" w:hAnsi="標楷體"/>
                          <w:sz w:val="18"/>
                          <w:szCs w:val="18"/>
                        </w:rPr>
                      </w:pPr>
                      <w:r>
                        <w:rPr>
                          <w:rFonts w:ascii="標楷體" w:eastAsia="標楷體" w:hAnsi="標楷體"/>
                          <w:sz w:val="18"/>
                          <w:szCs w:val="18"/>
                        </w:rPr>
                        <w:t>2</w:t>
                      </w:r>
                      <w:r w:rsidRPr="00525FED">
                        <w:rPr>
                          <w:rFonts w:ascii="標楷體" w:eastAsia="標楷體" w:hAnsi="標楷體"/>
                          <w:sz w:val="18"/>
                          <w:szCs w:val="18"/>
                        </w:rPr>
                        <w:t>.</w:t>
                      </w:r>
                      <w:r w:rsidRPr="00525FED">
                        <w:rPr>
                          <w:rFonts w:ascii="標楷體" w:eastAsia="標楷體" w:hAnsi="標楷體" w:hint="eastAsia"/>
                          <w:sz w:val="18"/>
                          <w:szCs w:val="18"/>
                        </w:rPr>
                        <w:t>資料來源：整理自</w:t>
                      </w:r>
                      <w:r>
                        <w:rPr>
                          <w:rFonts w:ascii="標楷體" w:eastAsia="標楷體" w:hAnsi="標楷體" w:hint="eastAsia"/>
                          <w:sz w:val="18"/>
                          <w:szCs w:val="18"/>
                        </w:rPr>
                        <w:t>都市</w:t>
                      </w:r>
                      <w:r w:rsidRPr="00525FED">
                        <w:rPr>
                          <w:rFonts w:ascii="標楷體" w:eastAsia="標楷體" w:hAnsi="標楷體" w:hint="eastAsia"/>
                          <w:sz w:val="18"/>
                          <w:szCs w:val="18"/>
                        </w:rPr>
                        <w:t>更新處提供資料。</w:t>
                      </w:r>
                    </w:p>
                  </w:txbxContent>
                </v:textbox>
                <w10:wrap type="tight" anchorx="margin"/>
              </v:shape>
            </w:pict>
          </mc:Fallback>
        </mc:AlternateContent>
      </w:r>
      <w:r w:rsidR="00EC2673" w:rsidRPr="00EC2673">
        <w:rPr>
          <w:rFonts w:ascii="標楷體" w:eastAsia="標楷體" w:hAnsi="標楷體" w:cs="Times New Roman" w:hint="eastAsia"/>
          <w:noProof/>
          <w:spacing w:val="2"/>
        </w:rPr>
        <w:t>都市更新處為加速推動臺北市老舊建築物更新，除拆除重建外，亦推行都市更新整建維護補助政策，提供市民申請整建維護，包含都市更新整建維護規劃設計及實施經費補助（套餐A）、增設電梯補助（套餐B）及建物修繕補助（套餐C）等。經查推動情形，核有：1.近107至111年度於</w:t>
      </w:r>
      <w:r w:rsidR="009E6CCD">
        <w:rPr>
          <w:rFonts w:ascii="標楷體" w:eastAsia="標楷體" w:hAnsi="標楷體" w:cs="Times New Roman" w:hint="eastAsia"/>
          <w:noProof/>
          <w:spacing w:val="2"/>
        </w:rPr>
        <w:t>臺北市都市更新基金</w:t>
      </w:r>
      <w:r w:rsidR="00EC2673" w:rsidRPr="00EC2673">
        <w:rPr>
          <w:rFonts w:ascii="標楷體" w:eastAsia="標楷體" w:hAnsi="標楷體" w:cs="Times New Roman" w:hint="eastAsia"/>
          <w:noProof/>
          <w:spacing w:val="2"/>
        </w:rPr>
        <w:t>編列預算辦理上開方案都市更新整建維護規劃設計及實施經</w:t>
      </w:r>
      <w:r w:rsidR="00EC2673" w:rsidRPr="00EC2673">
        <w:rPr>
          <w:rFonts w:ascii="標楷體" w:eastAsia="標楷體" w:hAnsi="標楷體" w:cs="Times New Roman" w:hint="eastAsia"/>
          <w:noProof/>
          <w:spacing w:val="2"/>
        </w:rPr>
        <w:lastRenderedPageBreak/>
        <w:t>費，共補助58件、金額1億3,431萬餘元（表1），除套餐B近5年度補助件數及金額成長外，餘套餐A近5年度均未有核准案件；套餐C則除110年度未有核准案件外，餘4年度共核准5件、金額1,281萬餘元；2.都市更新處自111年7月起開始辦理套餐B稽考作業，截至112年2月止，已稽考計29案，惟稽考方式僅就電梯有無任意拆除或變更進行審查，並未檢查電梯許可證有效期限，肇致未能發現有2案建築物昇降設備使用許可證效期已分別於111年8月3日、111年9月23日屆期；3.都市更新處於109年7月受理劍○整宅貳期社區增設電梯補助，核准總工程經費518萬餘元，補助金額452萬餘元，並於110年4月12日撥付補助金額，惟補助款申請人所附支用單據中，計有42,813元（補助比率87.32％，補助金額為37,384元）屬非承攬本案電梯工程支出項目。以上均經函請檢討改善。據復：1.套餐A或C核准件數較少，係因部分都市更新整建維護補助案，須拆除全部或部分既有違建，多數民眾較無意願；為提高民眾申請整建維護補助意願，已委託專業輔導團隊提供社區輔導服務，並透過網路媒體及印製推廣摺頁等進行宣導；2.已修正套餐B稽考表單內容，納入建築物昇降設備使用許可證效期之填報欄位，爾後如有發現逾效期者，將通知臺北市昇降設備主管單位卓處，預計於112年7月開始實施；3.申請人於112年5月15日繳回溢領補助款37,384元，爾後當依規定辦理。</w:t>
      </w:r>
    </w:p>
    <w:p w:rsidR="00EC2673" w:rsidRPr="00EC2673" w:rsidRDefault="00EC2673" w:rsidP="001C2DBD">
      <w:pPr>
        <w:overflowPunct w:val="0"/>
        <w:snapToGrid w:val="0"/>
        <w:spacing w:beforeLines="50" w:before="180" w:after="60" w:line="440" w:lineRule="exact"/>
        <w:ind w:firstLineChars="100" w:firstLine="280"/>
        <w:jc w:val="both"/>
        <w:rPr>
          <w:rFonts w:ascii="標楷體" w:eastAsia="標楷體" w:hAnsi="Times New Roman" w:cs="Times New Roman"/>
          <w:b/>
          <w:sz w:val="28"/>
          <w:szCs w:val="28"/>
        </w:rPr>
      </w:pPr>
      <w:r w:rsidRPr="00EC2673">
        <w:rPr>
          <w:rFonts w:ascii="標楷體" w:eastAsia="標楷體" w:hAnsi="Times New Roman" w:cs="Times New Roman" w:hint="eastAsia"/>
          <w:b/>
          <w:sz w:val="28"/>
          <w:szCs w:val="28"/>
        </w:rPr>
        <w:t>（五）推動公共建築物無障礙設施改善計畫執行結果，尚有5千餘件列管案未完成改善等情事，有待加強檢討輔導。</w:t>
      </w:r>
    </w:p>
    <w:p w:rsidR="00EC2673" w:rsidRPr="00EC2673" w:rsidRDefault="00EC2673" w:rsidP="00EC2673">
      <w:pPr>
        <w:overflowPunct w:val="0"/>
        <w:snapToGrid w:val="0"/>
        <w:spacing w:before="120" w:after="60" w:line="440" w:lineRule="exact"/>
        <w:ind w:firstLineChars="200" w:firstLine="480"/>
        <w:jc w:val="both"/>
        <w:rPr>
          <w:rFonts w:ascii="標楷體" w:eastAsia="標楷體" w:hAnsi="標楷體" w:cs="Times New Roman"/>
          <w:szCs w:val="20"/>
        </w:rPr>
      </w:pPr>
      <w:r w:rsidRPr="00EC2673">
        <w:rPr>
          <w:rFonts w:ascii="標楷體" w:eastAsia="標楷體" w:hAnsi="標楷體" w:cs="Times New Roman" w:hint="eastAsia"/>
          <w:szCs w:val="20"/>
        </w:rPr>
        <w:t>臺北市政府依身心障礙者權益保障法第88條、內政部營建署建築物無障礙設備與設施改善基金收支保管及運用辦法等規定，於94年設置臺北市建築物無障礙設備與設施改善基金，並由該基金按年編列預算執行公共建築物無障礙設備與設施改善及推動計畫，近107至111年度共編列預算9,468萬餘元，實際執行結果為9</w:t>
      </w:r>
      <w:r w:rsidRPr="00EC2673">
        <w:rPr>
          <w:rFonts w:ascii="標楷體" w:eastAsia="標楷體" w:hAnsi="標楷體" w:cs="Times New Roman"/>
          <w:szCs w:val="20"/>
        </w:rPr>
        <w:t>,478</w:t>
      </w:r>
      <w:r w:rsidRPr="00EC2673">
        <w:rPr>
          <w:rFonts w:ascii="標楷體" w:eastAsia="標楷體" w:hAnsi="標楷體" w:cs="Times New Roman" w:hint="eastAsia"/>
          <w:szCs w:val="20"/>
        </w:rPr>
        <w:t>萬餘元。經查截至111年12月15日止，臺北市轄內應設置無障礙設備及設施之既有公共建築物，概分為公共集會等8類、20組，經該處勘檢不符合規定並限期改善共8,162件，已改善共3,035件，待改善5</w:t>
      </w:r>
      <w:r w:rsidRPr="00EC2673">
        <w:rPr>
          <w:rFonts w:ascii="標楷體" w:eastAsia="標楷體" w:hAnsi="標楷體" w:cs="Times New Roman"/>
          <w:szCs w:val="20"/>
        </w:rPr>
        <w:t>,</w:t>
      </w:r>
      <w:r w:rsidRPr="00EC2673">
        <w:rPr>
          <w:rFonts w:ascii="標楷體" w:eastAsia="標楷體" w:hAnsi="標楷體" w:cs="Times New Roman" w:hint="eastAsia"/>
          <w:szCs w:val="20"/>
        </w:rPr>
        <w:t>127件，占應改善件數之62.82％，其中G-2類（公用事業機構之辦公室、政府機關等）應於108年底前改善，惟截至111年底仍未完成者，計有臺北市政府環境保護局、臺北市政府警察局南港分局刑事鑑識中心及臺北市政府警察局萬華分局等3處，經建築管理工程處自107年10月至11月首次勘檢後，僅於111年11月22日及110年9月17日分別再勘檢警察局南港分局及萬華分局，餘環境保護局因與湖興超級市場為同一建築基地，併入B-2類（超級市場）共同列管，無後續勘檢紀錄。另G-3類組（便利商店），經建築管理工程處於108至110年度勘檢完竣，原規劃受檢者應於個案勘檢結果1年後完成改善，嗣因待改善案件達571件，經該處責成超商業者限期於111年底前完成改善件數共149件，截至112年</w:t>
      </w:r>
      <w:r w:rsidRPr="00EC2673">
        <w:rPr>
          <w:rFonts w:ascii="標楷體" w:eastAsia="標楷體" w:hAnsi="標楷體" w:cs="Times New Roman"/>
          <w:szCs w:val="20"/>
        </w:rPr>
        <w:t>4</w:t>
      </w:r>
      <w:r w:rsidRPr="00EC2673">
        <w:rPr>
          <w:rFonts w:ascii="標楷體" w:eastAsia="標楷體" w:hAnsi="標楷體" w:cs="Times New Roman" w:hint="eastAsia"/>
          <w:szCs w:val="20"/>
        </w:rPr>
        <w:t>月止，仍有7件尚未完成，均經函請加強檢討輔導改善。據復：該處將持續積極追蹤列管公共建築物無障礙設施改善情形，並已責請環境保護局、警察局</w:t>
      </w:r>
      <w:r w:rsidRPr="00EC2673">
        <w:rPr>
          <w:rFonts w:ascii="標楷體" w:eastAsia="標楷體" w:hAnsi="標楷體" w:cs="Times New Roman" w:hint="eastAsia"/>
          <w:szCs w:val="20"/>
        </w:rPr>
        <w:lastRenderedPageBreak/>
        <w:t>南港分局刑事鑑識中心、警察局萬華分局等政府機關限期改善完成，該處並將委派專業建築師至現場複檢，倘仍有不合格則持續列管及限期改善；另有關G-3類組部分，已要求超商業者應於112年度至少完成40至60件不等改善件數。</w:t>
      </w:r>
    </w:p>
    <w:p w:rsidR="00EC2673" w:rsidRPr="00EC2673" w:rsidRDefault="00EC2673" w:rsidP="00EC2673">
      <w:pPr>
        <w:overflowPunct w:val="0"/>
        <w:snapToGrid w:val="0"/>
        <w:spacing w:before="120" w:after="60" w:line="420" w:lineRule="exact"/>
        <w:ind w:firstLineChars="100" w:firstLine="280"/>
        <w:jc w:val="both"/>
        <w:rPr>
          <w:rFonts w:ascii="標楷體" w:eastAsia="標楷體" w:hAnsi="Times New Roman" w:cs="Times New Roman"/>
          <w:b/>
          <w:sz w:val="28"/>
          <w:szCs w:val="28"/>
        </w:rPr>
      </w:pPr>
      <w:bookmarkStart w:id="86" w:name="_Hlk106193289"/>
      <w:r w:rsidRPr="00EC2673">
        <w:rPr>
          <w:rFonts w:ascii="標楷體" w:eastAsia="標楷體" w:hAnsi="標楷體" w:cs="Times New Roman" w:hint="eastAsia"/>
          <w:b/>
          <w:sz w:val="28"/>
          <w:szCs w:val="28"/>
        </w:rPr>
        <w:t>（六）</w:t>
      </w:r>
      <w:r w:rsidRPr="00EC2673">
        <w:rPr>
          <w:rFonts w:ascii="標楷體" w:eastAsia="標楷體" w:hAnsi="Times New Roman" w:cs="Times New Roman" w:hint="eastAsia"/>
          <w:b/>
          <w:sz w:val="28"/>
          <w:szCs w:val="28"/>
        </w:rPr>
        <w:t>以多元管道提供社會住宅，紓解民眾居住需求，惟工程興建、包租代管計畫及社會住宅維護管理作業，間有未臻周妥，均待研謀改善。</w:t>
      </w:r>
    </w:p>
    <w:p w:rsidR="00EC2673" w:rsidRPr="00EC2673" w:rsidRDefault="00EC2673" w:rsidP="00EC2673">
      <w:pPr>
        <w:overflowPunct w:val="0"/>
        <w:snapToGrid w:val="0"/>
        <w:spacing w:before="120" w:after="60" w:line="420" w:lineRule="exact"/>
        <w:ind w:firstLineChars="200" w:firstLine="480"/>
        <w:jc w:val="both"/>
        <w:rPr>
          <w:rFonts w:ascii="標楷體" w:eastAsia="標楷體" w:hAnsi="標楷體" w:cs="Times New Roman"/>
          <w:szCs w:val="20"/>
        </w:rPr>
      </w:pPr>
      <w:bookmarkStart w:id="87" w:name="_Hlk137624752"/>
      <w:bookmarkEnd w:id="86"/>
      <w:r w:rsidRPr="00EC2673">
        <w:rPr>
          <w:rFonts w:ascii="標楷體" w:eastAsia="標楷體" w:hAnsi="標楷體" w:cs="Times New Roman" w:hint="eastAsia"/>
          <w:szCs w:val="20"/>
        </w:rPr>
        <w:t>都市發展局為提供適量社會住宅，保障居住權利平等，依據住宅法規定及中央整體住宅政策，暨考量臺北市現況特色及發展目標，於106年6月擬訂臺北市住宅計畫及財務計畫據以執行。據都市發展局統計，該局自103年起開始盤點、興建各處社會住宅興辦計畫，執行迄111年底止，臺北市社會住宅總目標戶數2萬2,515戶，其中「已完工」、「施工中及待開工」、「招標中及待上網」、「規劃中」及「都更聯開分回」依序計有6,539戶、7,602戶、630戶、2,100戶及5,644戶，該局興建之社會住宅除於111年度獲得中央公共工程金質獎、金安獎等獎項肯定外，相關社會住宅興建完工後進行營運，配合包租代管、租金補貼等措施，有助紓解經濟、社會弱勢及青年族群居住需求。經查執行情形，核有下列事項：</w:t>
      </w:r>
    </w:p>
    <w:p w:rsidR="00EC2673" w:rsidRPr="00EC2673" w:rsidRDefault="00EC2673" w:rsidP="001C2DBD">
      <w:pPr>
        <w:spacing w:beforeLines="20" w:before="72" w:line="430" w:lineRule="exact"/>
        <w:ind w:firstLineChars="200" w:firstLine="480"/>
        <w:jc w:val="both"/>
        <w:rPr>
          <w:rFonts w:ascii="標楷體" w:eastAsia="標楷體" w:hAnsi="標楷體" w:cs="Times New Roman"/>
          <w:szCs w:val="20"/>
        </w:rPr>
      </w:pPr>
      <w:r w:rsidRPr="00EC2673">
        <w:rPr>
          <w:rFonts w:ascii="標楷體" w:eastAsia="標楷體" w:hAnsi="標楷體" w:cs="Times New Roman" w:hint="eastAsia"/>
          <w:b/>
          <w:color w:val="000000"/>
          <w:szCs w:val="20"/>
        </w:rPr>
        <w:t>1</w:t>
      </w:r>
      <w:r w:rsidRPr="00EC2673">
        <w:rPr>
          <w:rFonts w:ascii="標楷體" w:eastAsia="標楷體" w:hAnsi="標楷體" w:cs="Times New Roman"/>
          <w:b/>
          <w:color w:val="000000"/>
          <w:szCs w:val="20"/>
        </w:rPr>
        <w:t>.</w:t>
      </w:r>
      <w:r w:rsidRPr="00EC2673">
        <w:rPr>
          <w:rFonts w:ascii="標楷體" w:eastAsia="標楷體" w:hAnsi="標楷體" w:cs="Times New Roman" w:hint="eastAsia"/>
          <w:b/>
          <w:szCs w:val="20"/>
        </w:rPr>
        <w:t>辦理部分社會住宅興辦計畫，於前置規劃作業及工程採購招標過程未臻順遂，未能按原定時程開工興建；行善社會住宅統包工程，遲未完成工期檢討及契約變更，且完工啟用後經承租戶反映施工品質欠佳：</w:t>
      </w:r>
      <w:r w:rsidRPr="00EC2673">
        <w:rPr>
          <w:rFonts w:ascii="標楷體" w:eastAsia="標楷體" w:hAnsi="標楷體" w:cs="Times New Roman" w:hint="eastAsia"/>
          <w:szCs w:val="20"/>
        </w:rPr>
        <w:t>依臺北市住宅計畫及財務計畫第伍章之二載以，該府預計於103至107年辦理2萬戶公共住宅興建計畫，其中105年度預算基地20處，預定103年4月至107年5月間陸續開工；另106年度預算基地8處，則規劃107年開工。經抽查其執行情形，發現忠義國小中繼住宅、六張犁營區（C、D、E街廓基地）等2案計畫，或因無興辦中繼住宅需要，或因屬國有地土地租金額度過高等因素而停止執行；和興水岸（原華興段基地）、景豐一區（原景美運動公園南側第一期基地）、舊宗及錦州等社會住宅，於規劃階段遭受居民陳抗，或因工程招標多次流標等因素，未能按照原定時程開工興建。此外，該局辦理臺北市內湖區河濱高中基地公共住宅統包工程，核有未依約計算及扣罰統包廠商逾期違約金、現場已驗收合格仍未完成契約變更作業，且111年12月15日完工啟用（取名行善社會住宅）後，承租戶陳情施工品質欠佳，待改善次數達2千餘次等情事，經函請檢討改善。據復：將持續以公有土地參與都市更新、盤點公有土地興辦社會住宅，並於社宅工程案件辦理過程召開說明會，提供廠商投標資訊，流標時檢視市場行情並提供解決方案，俾提高廠商投標意願，充實社會住宅存量；將儘速召開會議確認廠商竣工及驗收逾期天數，並辦理變更設計及工期檢討事宜；行善社會住宅通報2,245項缺失，其中2,222項係屬服務性質，僅23項屬修繕性質，均已處理完妥，並檢討修訂該局SOP作業流程，內容包括：（1）施工階段：加強常見缺失納入必驗項目檢核表與檢驗停留點；（2）驗收階段：委託民間第三方驗屋、臺北市住宅及都市更新中心與物業管理單位共同勘檢；（3）入住階段：強化物業與通報程序、製定物業作業手冊等</w:t>
      </w:r>
      <w:r w:rsidRPr="00EC2673">
        <w:rPr>
          <w:rFonts w:ascii="標楷體" w:eastAsia="標楷體" w:hAnsi="標楷體" w:cs="Times New Roman"/>
          <w:szCs w:val="20"/>
        </w:rPr>
        <w:t>。</w:t>
      </w:r>
    </w:p>
    <w:p w:rsidR="00EC2673" w:rsidRPr="00EC2673" w:rsidRDefault="00EC2673" w:rsidP="001C2DBD">
      <w:pPr>
        <w:spacing w:line="466" w:lineRule="exact"/>
        <w:ind w:firstLineChars="200" w:firstLine="560"/>
        <w:jc w:val="both"/>
        <w:rPr>
          <w:rFonts w:ascii="標楷體" w:eastAsia="標楷體" w:hAnsi="標楷體" w:cs="Times New Roman"/>
          <w:szCs w:val="20"/>
        </w:rPr>
      </w:pPr>
      <w:r w:rsidRPr="00EC2673">
        <w:rPr>
          <w:rFonts w:ascii="Calibri" w:eastAsia="新細明體" w:hAnsi="標楷體" w:cs="Times New Roman" w:hint="eastAsia"/>
          <w:noProof/>
          <w:sz w:val="28"/>
        </w:rPr>
        <w:lastRenderedPageBreak/>
        <mc:AlternateContent>
          <mc:Choice Requires="wps">
            <w:drawing>
              <wp:anchor distT="45720" distB="45720" distL="114300" distR="114300" simplePos="0" relativeHeight="251924480" behindDoc="1" locked="0" layoutInCell="1" allowOverlap="1" wp14:anchorId="12B57964" wp14:editId="56FEA40E">
                <wp:simplePos x="0" y="0"/>
                <wp:positionH relativeFrom="margin">
                  <wp:posOffset>2552700</wp:posOffset>
                </wp:positionH>
                <wp:positionV relativeFrom="paragraph">
                  <wp:posOffset>1599816</wp:posOffset>
                </wp:positionV>
                <wp:extent cx="3766185" cy="3563620"/>
                <wp:effectExtent l="0" t="0" r="5715" b="0"/>
                <wp:wrapSquare wrapText="bothSides"/>
                <wp:docPr id="252" name="文字方塊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6185" cy="3563620"/>
                        </a:xfrm>
                        <a:prstGeom prst="rect">
                          <a:avLst/>
                        </a:prstGeom>
                        <a:solidFill>
                          <a:srgbClr val="FFFFFF"/>
                        </a:solidFill>
                        <a:ln w="9525">
                          <a:noFill/>
                          <a:miter lim="800000"/>
                          <a:headEnd/>
                          <a:tailEnd/>
                        </a:ln>
                      </wps:spPr>
                      <wps:txbx>
                        <w:txbxContent>
                          <w:p w:rsidR="001812D1" w:rsidRPr="00B043B0" w:rsidRDefault="001812D1" w:rsidP="00EC2673">
                            <w:pPr>
                              <w:jc w:val="center"/>
                              <w:rPr>
                                <w:rFonts w:hAnsi="標楷體"/>
                                <w:b/>
                                <w:szCs w:val="28"/>
                              </w:rPr>
                            </w:pPr>
                            <w:r>
                              <w:rPr>
                                <w:rFonts w:ascii="標楷體" w:eastAsia="標楷體" w:hAnsi="標楷體" w:hint="eastAsia"/>
                                <w:b/>
                                <w:szCs w:val="28"/>
                              </w:rPr>
                              <w:t xml:space="preserve"> </w:t>
                            </w:r>
                            <w:r w:rsidRPr="00B043B0">
                              <w:rPr>
                                <w:rFonts w:ascii="標楷體" w:eastAsia="標楷體" w:hAnsi="標楷體" w:hint="eastAsia"/>
                                <w:b/>
                                <w:szCs w:val="28"/>
                              </w:rPr>
                              <w:t>圖2　臺北市包租代管第3期計畫各廠商執行情形</w:t>
                            </w:r>
                          </w:p>
                          <w:p w:rsidR="001812D1" w:rsidRDefault="001812D1" w:rsidP="00EC2673">
                            <w:pPr>
                              <w:rPr>
                                <w:noProof/>
                              </w:rPr>
                            </w:pPr>
                            <w:r>
                              <w:rPr>
                                <w:noProof/>
                              </w:rPr>
                              <w:drawing>
                                <wp:inline distT="0" distB="0" distL="0" distR="0" wp14:anchorId="4CF109E6" wp14:editId="56158B14">
                                  <wp:extent cx="3574415" cy="2607945"/>
                                  <wp:effectExtent l="0" t="0" r="6985" b="1905"/>
                                  <wp:docPr id="1991586630" name="圖表 1991586630">
                                    <a:extLst xmlns:a="http://schemas.openxmlformats.org/drawingml/2006/main">
                                      <a:ext uri="{FF2B5EF4-FFF2-40B4-BE49-F238E27FC236}">
                                        <a16:creationId xmlns:a16="http://schemas.microsoft.com/office/drawing/2014/main" id="{F105BEA5-2342-4F89-8D34-4BDC6642FA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1812D1" w:rsidRDefault="001812D1" w:rsidP="00EC2673">
                            <w:pPr>
                              <w:spacing w:line="240" w:lineRule="exact"/>
                              <w:ind w:leftChars="235" w:left="564" w:firstLineChars="1" w:firstLine="2"/>
                              <w:rPr>
                                <w:rFonts w:hAnsi="標楷體"/>
                                <w:sz w:val="18"/>
                                <w:szCs w:val="18"/>
                              </w:rPr>
                            </w:pPr>
                            <w:r w:rsidRPr="00694AEC">
                              <w:rPr>
                                <w:rFonts w:ascii="標楷體" w:eastAsia="標楷體" w:hAnsi="標楷體" w:hint="eastAsia"/>
                                <w:sz w:val="18"/>
                                <w:szCs w:val="18"/>
                              </w:rPr>
                              <w:t>註：1</w:t>
                            </w:r>
                            <w:r w:rsidRPr="00694AEC">
                              <w:rPr>
                                <w:rFonts w:ascii="標楷體" w:eastAsia="標楷體" w:hAnsi="標楷體"/>
                                <w:sz w:val="18"/>
                                <w:szCs w:val="18"/>
                              </w:rPr>
                              <w:t>.</w:t>
                            </w:r>
                            <w:r w:rsidRPr="00694AEC">
                              <w:rPr>
                                <w:rFonts w:ascii="標楷體" w:eastAsia="標楷體" w:hAnsi="標楷體" w:hint="eastAsia"/>
                                <w:sz w:val="18"/>
                                <w:szCs w:val="18"/>
                              </w:rPr>
                              <w:t>4家廠商目標戶數業將採購案後續擴充及預計後續擴充</w:t>
                            </w:r>
                          </w:p>
                          <w:p w:rsidR="001812D1" w:rsidRPr="00694AEC" w:rsidRDefault="001812D1" w:rsidP="00EC2673">
                            <w:pPr>
                              <w:spacing w:line="240" w:lineRule="exact"/>
                              <w:ind w:leftChars="198" w:left="475" w:firstLineChars="335" w:firstLine="603"/>
                              <w:rPr>
                                <w:rFonts w:ascii="標楷體" w:eastAsia="標楷體" w:hAnsi="標楷體"/>
                                <w:sz w:val="18"/>
                                <w:szCs w:val="18"/>
                              </w:rPr>
                            </w:pPr>
                            <w:r w:rsidRPr="00694AEC">
                              <w:rPr>
                                <w:rFonts w:ascii="標楷體" w:eastAsia="標楷體" w:hAnsi="標楷體" w:hint="eastAsia"/>
                                <w:sz w:val="18"/>
                                <w:szCs w:val="18"/>
                              </w:rPr>
                              <w:t>戶數計入，合計目標戶數共1,800戶。</w:t>
                            </w:r>
                          </w:p>
                          <w:p w:rsidR="001812D1" w:rsidRDefault="001812D1" w:rsidP="00EC2673">
                            <w:pPr>
                              <w:spacing w:line="240" w:lineRule="exact"/>
                              <w:ind w:firstLineChars="513" w:firstLine="923"/>
                            </w:pPr>
                            <w:r w:rsidRPr="00694AEC">
                              <w:rPr>
                                <w:rFonts w:ascii="標楷體" w:eastAsia="標楷體" w:hAnsi="標楷體"/>
                                <w:sz w:val="18"/>
                                <w:szCs w:val="18"/>
                              </w:rPr>
                              <w:t>2.</w:t>
                            </w:r>
                            <w:r w:rsidRPr="00694AEC">
                              <w:rPr>
                                <w:rFonts w:ascii="標楷體" w:eastAsia="標楷體" w:hAnsi="標楷體" w:cs="New Gulim" w:hint="eastAsia"/>
                                <w:color w:val="000000"/>
                                <w:sz w:val="18"/>
                                <w:szCs w:val="18"/>
                                <w:lang w:eastAsia="zh-HK"/>
                              </w:rPr>
                              <w:t>資料來源：整理自</w:t>
                            </w:r>
                            <w:r w:rsidRPr="00694AEC">
                              <w:rPr>
                                <w:rFonts w:ascii="標楷體" w:eastAsia="標楷體" w:hAnsi="標楷體" w:cs="New Gulim" w:hint="eastAsia"/>
                                <w:color w:val="000000"/>
                                <w:sz w:val="18"/>
                                <w:szCs w:val="18"/>
                              </w:rPr>
                              <w:t>都市發展</w:t>
                            </w:r>
                            <w:r w:rsidRPr="00694AEC">
                              <w:rPr>
                                <w:rFonts w:ascii="標楷體" w:eastAsia="標楷體" w:hAnsi="標楷體" w:cs="New Gulim" w:hint="eastAsia"/>
                                <w:color w:val="000000"/>
                                <w:sz w:val="18"/>
                                <w:szCs w:val="18"/>
                                <w:lang w:eastAsia="zh-HK"/>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B57964" id="文字方塊 252" o:spid="_x0000_s1129" type="#_x0000_t202" style="position:absolute;left:0;text-align:left;margin-left:201pt;margin-top:125.95pt;width:296.55pt;height:280.6pt;z-index:-2513920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" stroked="f">
                <v:textbox>
                  <w:txbxContent>
                    <w:p w:rsidR="001812D1" w:rsidRPr="00B043B0" w:rsidRDefault="001812D1" w:rsidP="00EC2673">
                      <w:pPr>
                        <w:jc w:val="center"/>
                        <w:rPr>
                          <w:rFonts w:hAnsi="標楷體"/>
                          <w:b/>
                          <w:szCs w:val="28"/>
                        </w:rPr>
                      </w:pPr>
                      <w:r>
                        <w:rPr>
                          <w:rFonts w:ascii="標楷體" w:eastAsia="標楷體" w:hAnsi="標楷體" w:hint="eastAsia"/>
                          <w:b/>
                          <w:szCs w:val="28"/>
                        </w:rPr>
                        <w:t xml:space="preserve"> </w:t>
                      </w:r>
                      <w:r w:rsidRPr="00B043B0">
                        <w:rPr>
                          <w:rFonts w:ascii="標楷體" w:eastAsia="標楷體" w:hAnsi="標楷體" w:hint="eastAsia"/>
                          <w:b/>
                          <w:szCs w:val="28"/>
                        </w:rPr>
                        <w:t>圖2　臺北市包租代管第3期計畫各廠商執行情形</w:t>
                      </w:r>
                    </w:p>
                    <w:p w:rsidR="001812D1" w:rsidRDefault="001812D1" w:rsidP="00EC2673">
                      <w:pPr>
                        <w:rPr>
                          <w:noProof/>
                        </w:rPr>
                      </w:pPr>
                      <w:r>
                        <w:rPr>
                          <w:noProof/>
                        </w:rPr>
                        <w:drawing>
                          <wp:inline distT="0" distB="0" distL="0" distR="0" wp14:anchorId="4CF109E6" wp14:editId="56158B14">
                            <wp:extent cx="3574415" cy="2607945"/>
                            <wp:effectExtent l="0" t="0" r="6985" b="1905"/>
                            <wp:docPr id="1991586630" name="圖表 1991586630">
                              <a:extLst xmlns:a="http://schemas.openxmlformats.org/drawingml/2006/main">
                                <a:ext uri="{FF2B5EF4-FFF2-40B4-BE49-F238E27FC236}">
                                  <a16:creationId xmlns:a16="http://schemas.microsoft.com/office/drawing/2014/main" id="{F105BEA5-2342-4F89-8D34-4BDC6642FA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1812D1" w:rsidRDefault="001812D1" w:rsidP="00EC2673">
                      <w:pPr>
                        <w:spacing w:line="240" w:lineRule="exact"/>
                        <w:ind w:leftChars="235" w:left="564" w:firstLineChars="1" w:firstLine="2"/>
                        <w:rPr>
                          <w:rFonts w:hAnsi="標楷體"/>
                          <w:sz w:val="18"/>
                          <w:szCs w:val="18"/>
                        </w:rPr>
                      </w:pPr>
                      <w:r w:rsidRPr="00694AEC">
                        <w:rPr>
                          <w:rFonts w:ascii="標楷體" w:eastAsia="標楷體" w:hAnsi="標楷體" w:hint="eastAsia"/>
                          <w:sz w:val="18"/>
                          <w:szCs w:val="18"/>
                        </w:rPr>
                        <w:t>註：1</w:t>
                      </w:r>
                      <w:r w:rsidRPr="00694AEC">
                        <w:rPr>
                          <w:rFonts w:ascii="標楷體" w:eastAsia="標楷體" w:hAnsi="標楷體"/>
                          <w:sz w:val="18"/>
                          <w:szCs w:val="18"/>
                        </w:rPr>
                        <w:t>.</w:t>
                      </w:r>
                      <w:r w:rsidRPr="00694AEC">
                        <w:rPr>
                          <w:rFonts w:ascii="標楷體" w:eastAsia="標楷體" w:hAnsi="標楷體" w:hint="eastAsia"/>
                          <w:sz w:val="18"/>
                          <w:szCs w:val="18"/>
                        </w:rPr>
                        <w:t>4家廠商目標戶數業將採購案後續擴充及預計後續擴充</w:t>
                      </w:r>
                    </w:p>
                    <w:p w:rsidR="001812D1" w:rsidRPr="00694AEC" w:rsidRDefault="001812D1" w:rsidP="00EC2673">
                      <w:pPr>
                        <w:spacing w:line="240" w:lineRule="exact"/>
                        <w:ind w:leftChars="198" w:left="475" w:firstLineChars="335" w:firstLine="603"/>
                        <w:rPr>
                          <w:rFonts w:ascii="標楷體" w:eastAsia="標楷體" w:hAnsi="標楷體"/>
                          <w:sz w:val="18"/>
                          <w:szCs w:val="18"/>
                        </w:rPr>
                      </w:pPr>
                      <w:r w:rsidRPr="00694AEC">
                        <w:rPr>
                          <w:rFonts w:ascii="標楷體" w:eastAsia="標楷體" w:hAnsi="標楷體" w:hint="eastAsia"/>
                          <w:sz w:val="18"/>
                          <w:szCs w:val="18"/>
                        </w:rPr>
                        <w:t>戶數計入，合計目標戶數共1,800戶。</w:t>
                      </w:r>
                    </w:p>
                    <w:p w:rsidR="001812D1" w:rsidRDefault="001812D1" w:rsidP="00EC2673">
                      <w:pPr>
                        <w:spacing w:line="240" w:lineRule="exact"/>
                        <w:ind w:firstLineChars="513" w:firstLine="923"/>
                      </w:pPr>
                      <w:r w:rsidRPr="00694AEC">
                        <w:rPr>
                          <w:rFonts w:ascii="標楷體" w:eastAsia="標楷體" w:hAnsi="標楷體"/>
                          <w:sz w:val="18"/>
                          <w:szCs w:val="18"/>
                        </w:rPr>
                        <w:t>2.</w:t>
                      </w:r>
                      <w:r w:rsidRPr="00694AEC">
                        <w:rPr>
                          <w:rFonts w:ascii="標楷體" w:eastAsia="標楷體" w:hAnsi="標楷體" w:cs="New Gulim" w:hint="eastAsia"/>
                          <w:color w:val="000000"/>
                          <w:sz w:val="18"/>
                          <w:szCs w:val="18"/>
                          <w:lang w:eastAsia="zh-HK"/>
                        </w:rPr>
                        <w:t>資料來源：整理自</w:t>
                      </w:r>
                      <w:r w:rsidRPr="00694AEC">
                        <w:rPr>
                          <w:rFonts w:ascii="標楷體" w:eastAsia="標楷體" w:hAnsi="標楷體" w:cs="New Gulim" w:hint="eastAsia"/>
                          <w:color w:val="000000"/>
                          <w:sz w:val="18"/>
                          <w:szCs w:val="18"/>
                        </w:rPr>
                        <w:t>都市發展</w:t>
                      </w:r>
                      <w:r w:rsidRPr="00694AEC">
                        <w:rPr>
                          <w:rFonts w:ascii="標楷體" w:eastAsia="標楷體" w:hAnsi="標楷體" w:cs="New Gulim" w:hint="eastAsia"/>
                          <w:color w:val="000000"/>
                          <w:sz w:val="18"/>
                          <w:szCs w:val="18"/>
                          <w:lang w:eastAsia="zh-HK"/>
                        </w:rPr>
                        <w:t>局提供資料。</w:t>
                      </w:r>
                    </w:p>
                  </w:txbxContent>
                </v:textbox>
                <w10:wrap type="square" anchorx="margin"/>
              </v:shape>
            </w:pict>
          </mc:Fallback>
        </mc:AlternateContent>
      </w:r>
      <w:r w:rsidRPr="00EC2673">
        <w:rPr>
          <w:rFonts w:ascii="標楷體" w:eastAsia="標楷體" w:hAnsi="標楷體" w:cs="Times New Roman"/>
          <w:b/>
          <w:szCs w:val="20"/>
        </w:rPr>
        <w:t>2.</w:t>
      </w:r>
      <w:r w:rsidRPr="00EC2673">
        <w:rPr>
          <w:rFonts w:ascii="標楷體" w:eastAsia="標楷體" w:hAnsi="標楷體" w:cs="Times New Roman" w:hint="eastAsia"/>
          <w:b/>
          <w:szCs w:val="20"/>
        </w:rPr>
        <w:t>包租代管第3期計畫執行進度落後；部分包租代管承租戶重複請領租金補助，且對於避免民眾重複請領中央租金補貼及臺北市租金補貼（助），尚未建立查核及處理機制</w:t>
      </w:r>
      <w:r w:rsidRPr="00EC2673">
        <w:rPr>
          <w:rFonts w:ascii="標楷體" w:eastAsia="標楷體" w:hAnsi="標楷體" w:cs="Times New Roman" w:hint="eastAsia"/>
          <w:b/>
          <w:color w:val="000000"/>
          <w:szCs w:val="20"/>
        </w:rPr>
        <w:t>：</w:t>
      </w:r>
      <w:r w:rsidRPr="00EC2673">
        <w:rPr>
          <w:rFonts w:ascii="標楷體" w:eastAsia="標楷體" w:hAnsi="標楷體" w:cs="Times New Roman" w:hint="eastAsia"/>
          <w:szCs w:val="20"/>
        </w:rPr>
        <w:t>都市發展局配合內政部「社會住宅包租代管第3期計畫」，於110年3月19日獲內政部同意辦理戶數共計1,000戶，嗣於111年7月12日報請該部同意再增辦800戶（即總目標戶數由原1,000戶增加至1,800戶），惟迄111年底止，第3期計畫整體時程進度已達78.26％，實際媒合各入住族群之合計戶數卻僅904戶（含包租476戶、代管428戶；各廠商執行情形，如圖2），占總目標1,800戶之50.22％，顯有落後。此外，內政部營建署（下稱營建署）為減輕租屋民眾生活負擔，於111年5月研擬「300億元中央擴大租金補貼專案計畫」（下稱300億計畫），依該計畫玖、配套措施第7點規定：「本專案計畫核定戶不得同時享有政府其他住宅相關協助方案……。」經就都市發展局委託之包租代管廠商，抽核部分請領包租代管補助資料，計有7筆承租戶同時領有包租代管租金補助及300億計畫之租金補貼，並肇致部分承租戶請領該兩項補助（貼）租金之合計金額，業已超過其簽約租金之不合理情事；且該局對於民眾是否於請領300億計畫租金補貼後，又再重複請領其他臺北市政府提供居住協助措施之相關租金補貼，尚未全面建立查核及處理機制，易致生重複請領租金補貼情事，經函請檢討改善並辦理全面清查。據復：經檢討營建署推動300億計畫申請資格較為寬鬆等因素，影響包租代管第3期計畫執行成效，目前各包租代管廠商仍積極執行開發媒合作業，截至112年5月1日止，共媒合1,035件，未來將持續配合中央政策辦理；透過營建署「公益出租人與各類住宅補貼查詢系統」（下稱住宅補貼查詢系統）及補貼清冊進行比對，包租代管各期計畫承租戶重複領取300億計畫補助款者共計72件，金額共計28萬餘元，已全數清償，另以前年度整合住宅補貼資源實施方案核准戶重複領取300億計畫補貼款者共計252件，金額共計276萬餘元，已辦理追繳；至於身心障礙者及原住民族之租金補貼與300億計畫補貼款重複請領情形，已由臺北市政府督促社會局、原住民族事務委員會向營建署申請住宅補貼查詢系統權限，俾比對重複補貼案件及進行追繳</w:t>
      </w:r>
      <w:r w:rsidRPr="00EC2673">
        <w:rPr>
          <w:rFonts w:ascii="標楷體" w:eastAsia="標楷體" w:hAnsi="標楷體" w:cs="Times New Roman"/>
          <w:szCs w:val="20"/>
        </w:rPr>
        <w:t>。</w:t>
      </w:r>
    </w:p>
    <w:p w:rsidR="00EC2673" w:rsidRPr="00EC2673" w:rsidRDefault="00EC2673" w:rsidP="00525288">
      <w:pPr>
        <w:overflowPunct w:val="0"/>
        <w:snapToGrid w:val="0"/>
        <w:spacing w:beforeLines="20" w:before="72" w:line="480" w:lineRule="exact"/>
        <w:ind w:firstLineChars="200" w:firstLine="480"/>
        <w:jc w:val="both"/>
        <w:rPr>
          <w:rFonts w:ascii="標楷體" w:eastAsia="標楷體" w:hAnsi="標楷體" w:cs="Times New Roman"/>
          <w:noProof/>
        </w:rPr>
      </w:pPr>
      <w:r w:rsidRPr="00EC2673">
        <w:rPr>
          <w:rFonts w:ascii="標楷體" w:eastAsia="標楷體" w:hAnsi="標楷體" w:cs="Times New Roman" w:hint="eastAsia"/>
          <w:b/>
          <w:color w:val="000000"/>
          <w:szCs w:val="20"/>
        </w:rPr>
        <w:lastRenderedPageBreak/>
        <w:t>3.社會住宅維護管理案核付款項及廠商執行保全夜間督導情形未臻周妥：</w:t>
      </w:r>
      <w:r w:rsidRPr="00EC2673">
        <w:rPr>
          <w:rFonts w:ascii="標楷體" w:eastAsia="標楷體" w:hAnsi="標楷體" w:cs="Times New Roman" w:hint="eastAsia"/>
          <w:szCs w:val="20"/>
        </w:rPr>
        <w:t>都市發展局為提升臺北市已營運社會住宅服務效率，並提供住戶優質之管理維護品質，自101年起，陸續將已完工之社會住宅委由民間公寓大廈管理維護公司進行維護管理。經抽查「111年度臺北市小彎及行善社會住宅委託管理維護案」（111年3月18日決標，契約金額2,200萬元）及「110年度臺北市新奇岩社會住宅委託管理維護案」後續擴充採購案（111年1月3日決標，契約金額816萬餘元）等2案執行情形，核有：該局於小彎、行善等2件社會住宅工程驗收合格之前，即將防災教育講習、社區活動及相關設備保養等項目之費用計價予維管廠商，核有未配合社宅工程驗收完成日及現場實際狀況即先行給付契約價金之情事；廠商定期檢送之工作報表未見保全督察紀錄表，致無法確認廠商辦理保全人員勤務督察工作是否符合規定等情事，經函請檢討改善。據復：已扣回相關項目款項175萬餘元，另要求廠商依規定時間、頻率執行夜間督導，並於保全日誌填報督導情形，以避免爭議</w:t>
      </w:r>
      <w:r w:rsidRPr="00EC2673">
        <w:rPr>
          <w:rFonts w:ascii="標楷體" w:eastAsia="標楷體" w:hAnsi="標楷體" w:cs="Times New Roman" w:hint="eastAsia"/>
          <w:noProof/>
        </w:rPr>
        <w:t>。</w:t>
      </w:r>
    </w:p>
    <w:bookmarkEnd w:id="87"/>
    <w:p w:rsidR="00EC2673" w:rsidRPr="00EC2673" w:rsidRDefault="00EC2673" w:rsidP="001C2DBD">
      <w:pPr>
        <w:overflowPunct w:val="0"/>
        <w:snapToGrid w:val="0"/>
        <w:spacing w:beforeLines="50" w:before="180" w:after="60" w:line="460" w:lineRule="exact"/>
        <w:ind w:firstLineChars="100" w:firstLine="280"/>
        <w:jc w:val="both"/>
        <w:rPr>
          <w:rFonts w:ascii="標楷體" w:eastAsia="標楷體" w:hAnsi="標楷體" w:cs="Times New Roman"/>
          <w:b/>
          <w:sz w:val="28"/>
          <w:szCs w:val="28"/>
        </w:rPr>
      </w:pPr>
      <w:r w:rsidRPr="00EC2673">
        <w:rPr>
          <w:rFonts w:ascii="標楷體" w:eastAsia="標楷體" w:hAnsi="標楷體" w:cs="Times New Roman" w:hint="eastAsia"/>
          <w:b/>
          <w:sz w:val="28"/>
          <w:szCs w:val="28"/>
        </w:rPr>
        <w:t>（七）都市發展局辦理年度環境清理採購案，履約期間廠商提送之估驗計價文件，不同時</w:t>
      </w:r>
      <w:r w:rsidR="00B148E2">
        <w:rPr>
          <w:rFonts w:ascii="標楷體" w:eastAsia="標楷體" w:hAnsi="標楷體" w:cs="Times New Roman" w:hint="eastAsia"/>
          <w:b/>
          <w:sz w:val="28"/>
          <w:szCs w:val="28"/>
        </w:rPr>
        <w:t>間</w:t>
      </w:r>
      <w:r w:rsidRPr="00EC2673">
        <w:rPr>
          <w:rFonts w:ascii="標楷體" w:eastAsia="標楷體" w:hAnsi="標楷體" w:cs="Times New Roman" w:hint="eastAsia"/>
          <w:b/>
          <w:sz w:val="28"/>
          <w:szCs w:val="28"/>
        </w:rPr>
        <w:t>之環境清理照片雷同情形，有待檢討改善。</w:t>
      </w:r>
    </w:p>
    <w:p w:rsidR="00EC2673" w:rsidRPr="00525288" w:rsidRDefault="00B148E2" w:rsidP="00B148E2">
      <w:pPr>
        <w:overflowPunct w:val="0"/>
        <w:snapToGrid w:val="0"/>
        <w:spacing w:beforeLines="50" w:before="180" w:after="60" w:line="464" w:lineRule="exact"/>
        <w:ind w:firstLineChars="200" w:firstLine="480"/>
        <w:jc w:val="both"/>
        <w:rPr>
          <w:rFonts w:ascii="標楷體" w:eastAsia="標楷體" w:hAnsi="標楷體" w:cs="Times New Roman"/>
          <w:noProof/>
          <w:spacing w:val="2"/>
        </w:rPr>
      </w:pPr>
      <w:r w:rsidRPr="00EC2673">
        <w:rPr>
          <w:rFonts w:ascii="標楷體" w:eastAsia="標楷體" w:hAnsi="標楷體" w:cs="Times New Roman"/>
          <w:noProof/>
          <w:color w:val="FF0000"/>
          <w:szCs w:val="20"/>
        </w:rPr>
        <mc:AlternateContent>
          <mc:Choice Requires="wps">
            <w:drawing>
              <wp:anchor distT="45720" distB="45720" distL="114300" distR="114300" simplePos="0" relativeHeight="251921408" behindDoc="0" locked="0" layoutInCell="1" allowOverlap="1" wp14:anchorId="56B64199" wp14:editId="28FF6A31">
                <wp:simplePos x="0" y="0"/>
                <wp:positionH relativeFrom="margin">
                  <wp:posOffset>1372151</wp:posOffset>
                </wp:positionH>
                <wp:positionV relativeFrom="paragraph">
                  <wp:posOffset>85054</wp:posOffset>
                </wp:positionV>
                <wp:extent cx="4877435" cy="2353945"/>
                <wp:effectExtent l="0" t="0" r="0" b="8255"/>
                <wp:wrapSquare wrapText="bothSides"/>
                <wp:docPr id="254" name="文字方塊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7435" cy="2353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812D1" w:rsidRPr="00A868F0" w:rsidRDefault="001812D1" w:rsidP="00EC2673">
                            <w:pPr>
                              <w:jc w:val="center"/>
                            </w:pPr>
                            <w:r>
                              <w:rPr>
                                <w:rFonts w:ascii="標楷體" w:eastAsia="標楷體" w:hAnsi="標楷體"/>
                                <w:noProof/>
                              </w:rPr>
                              <w:drawing>
                                <wp:inline distT="0" distB="0" distL="0" distR="0" wp14:anchorId="713C5AB6" wp14:editId="3370F1E0">
                                  <wp:extent cx="2340000" cy="1738800"/>
                                  <wp:effectExtent l="19050" t="19050" r="22225" b="13970"/>
                                  <wp:docPr id="1991586631" name="圖片 19915866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g515.jpg"/>
                                          <pic:cNvPicPr/>
                                        </pic:nvPicPr>
                                        <pic:blipFill rotWithShape="1">
                                          <a:blip r:embed="rId50" cstate="print">
                                            <a:extLst>
                                              <a:ext uri="{28A0092B-C50C-407E-A947-70E740481C1C}">
                                                <a14:useLocalDpi xmlns:a14="http://schemas.microsoft.com/office/drawing/2010/main" val="0"/>
                                              </a:ext>
                                            </a:extLst>
                                          </a:blip>
                                          <a:srcRect l="13408" t="7842" r="5716" b="7842"/>
                                          <a:stretch/>
                                        </pic:blipFill>
                                        <pic:spPr bwMode="auto">
                                          <a:xfrm>
                                            <a:off x="0" y="0"/>
                                            <a:ext cx="2340000" cy="17388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Pr>
                                <w:rFonts w:hint="eastAsia"/>
                              </w:rPr>
                              <w:t xml:space="preserve"> </w:t>
                            </w:r>
                            <w:r>
                              <w:rPr>
                                <w:rFonts w:ascii="標楷體" w:eastAsia="標楷體" w:hAnsi="標楷體"/>
                                <w:noProof/>
                              </w:rPr>
                              <w:drawing>
                                <wp:inline distT="0" distB="0" distL="0" distR="0" wp14:anchorId="0EFBFEA9" wp14:editId="74655C87">
                                  <wp:extent cx="2340000" cy="1738800"/>
                                  <wp:effectExtent l="19050" t="19050" r="22225" b="13970"/>
                                  <wp:docPr id="1991586632" name="圖片 19915866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5" name="img515.jpg"/>
                                          <pic:cNvPicPr/>
                                        </pic:nvPicPr>
                                        <pic:blipFill rotWithShape="1">
                                          <a:blip r:embed="rId51" cstate="print">
                                            <a:extLst>
                                              <a:ext uri="{28A0092B-C50C-407E-A947-70E740481C1C}">
                                                <a14:useLocalDpi xmlns:a14="http://schemas.microsoft.com/office/drawing/2010/main" val="0"/>
                                              </a:ext>
                                            </a:extLst>
                                          </a:blip>
                                          <a:srcRect l="13468" t="8623" r="5496" b="8623"/>
                                          <a:stretch/>
                                        </pic:blipFill>
                                        <pic:spPr bwMode="auto">
                                          <a:xfrm>
                                            <a:off x="0" y="0"/>
                                            <a:ext cx="2340000" cy="17388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1812D1" w:rsidRPr="00A35FCC" w:rsidRDefault="001812D1" w:rsidP="00EC2673">
                            <w:pPr>
                              <w:spacing w:line="240" w:lineRule="exact"/>
                              <w:jc w:val="center"/>
                              <w:rPr>
                                <w:rFonts w:ascii="標楷體" w:eastAsia="標楷體" w:hAnsi="標楷體"/>
                                <w:b/>
                                <w:szCs w:val="24"/>
                              </w:rPr>
                            </w:pPr>
                            <w:r w:rsidRPr="00E8448C">
                              <w:rPr>
                                <w:rFonts w:ascii="標楷體" w:eastAsia="標楷體" w:hAnsi="標楷體" w:hint="eastAsia"/>
                                <w:b/>
                                <w:color w:val="000000"/>
                              </w:rPr>
                              <w:t>華光特四、特五</w:t>
                            </w:r>
                            <w:r>
                              <w:rPr>
                                <w:rFonts w:ascii="標楷體" w:eastAsia="標楷體" w:hAnsi="標楷體" w:hint="eastAsia"/>
                                <w:b/>
                                <w:color w:val="000000"/>
                              </w:rPr>
                              <w:t>土地</w:t>
                            </w:r>
                            <w:r w:rsidRPr="00BE4A1F">
                              <w:rPr>
                                <w:rFonts w:ascii="標楷體" w:eastAsia="標楷體" w:hAnsi="標楷體" w:hint="eastAsia"/>
                                <w:b/>
                                <w:color w:val="000000"/>
                              </w:rPr>
                              <w:t>不同時</w:t>
                            </w:r>
                            <w:r>
                              <w:rPr>
                                <w:rFonts w:ascii="標楷體" w:eastAsia="標楷體" w:hAnsi="標楷體" w:hint="eastAsia"/>
                                <w:b/>
                                <w:color w:val="000000"/>
                              </w:rPr>
                              <w:t>間</w:t>
                            </w:r>
                            <w:r w:rsidRPr="003036E6">
                              <w:rPr>
                                <w:rFonts w:ascii="標楷體" w:eastAsia="標楷體" w:hAnsi="標楷體" w:hint="eastAsia"/>
                                <w:b/>
                                <w:color w:val="000000"/>
                              </w:rPr>
                              <w:t>草皮修剪後</w:t>
                            </w:r>
                            <w:r w:rsidRPr="00B57405">
                              <w:rPr>
                                <w:rFonts w:ascii="標楷體" w:eastAsia="標楷體" w:hAnsi="標楷體" w:hint="eastAsia"/>
                                <w:b/>
                                <w:color w:val="000000"/>
                              </w:rPr>
                              <w:t>估驗計價照片對照圖</w:t>
                            </w:r>
                          </w:p>
                          <w:p w:rsidR="001812D1" w:rsidRDefault="001812D1" w:rsidP="00EC2673">
                            <w:pPr>
                              <w:spacing w:before="6" w:line="280" w:lineRule="exact"/>
                              <w:ind w:leftChars="30" w:left="477" w:hangingChars="225" w:hanging="405"/>
                              <w:rPr>
                                <w:rFonts w:ascii="標楷體" w:eastAsia="標楷體" w:hAnsi="標楷體"/>
                                <w:sz w:val="18"/>
                                <w:szCs w:val="18"/>
                              </w:rPr>
                            </w:pPr>
                            <w:r w:rsidRPr="00B57405">
                              <w:rPr>
                                <w:rFonts w:ascii="標楷體" w:eastAsia="標楷體" w:hAnsi="標楷體" w:hint="eastAsia"/>
                                <w:sz w:val="18"/>
                                <w:szCs w:val="18"/>
                              </w:rPr>
                              <w:t>註：1.</w:t>
                            </w:r>
                            <w:r>
                              <w:rPr>
                                <w:rFonts w:ascii="標楷體" w:eastAsia="標楷體" w:hAnsi="標楷體" w:hint="eastAsia"/>
                                <w:sz w:val="18"/>
                                <w:szCs w:val="18"/>
                              </w:rPr>
                              <w:t>照片時間：左圖</w:t>
                            </w:r>
                            <w:r w:rsidRPr="00BE4A1F">
                              <w:rPr>
                                <w:rFonts w:ascii="標楷體" w:eastAsia="標楷體" w:hAnsi="標楷體" w:hint="eastAsia"/>
                                <w:sz w:val="18"/>
                                <w:szCs w:val="18"/>
                              </w:rPr>
                              <w:t>日期</w:t>
                            </w:r>
                            <w:r>
                              <w:rPr>
                                <w:rFonts w:ascii="標楷體" w:eastAsia="標楷體" w:hAnsi="標楷體"/>
                                <w:sz w:val="18"/>
                                <w:szCs w:val="18"/>
                              </w:rPr>
                              <w:t>111</w:t>
                            </w:r>
                            <w:r>
                              <w:rPr>
                                <w:rFonts w:ascii="標楷體" w:eastAsia="標楷體" w:hAnsi="標楷體" w:hint="eastAsia"/>
                                <w:sz w:val="18"/>
                                <w:szCs w:val="18"/>
                              </w:rPr>
                              <w:t>年</w:t>
                            </w:r>
                            <w:r>
                              <w:rPr>
                                <w:rFonts w:ascii="標楷體" w:eastAsia="標楷體" w:hAnsi="標楷體"/>
                                <w:sz w:val="18"/>
                                <w:szCs w:val="18"/>
                              </w:rPr>
                              <w:t>8</w:t>
                            </w:r>
                            <w:r>
                              <w:rPr>
                                <w:rFonts w:ascii="標楷體" w:eastAsia="標楷體" w:hAnsi="標楷體" w:hint="eastAsia"/>
                                <w:sz w:val="18"/>
                                <w:szCs w:val="18"/>
                              </w:rPr>
                              <w:t>月</w:t>
                            </w:r>
                            <w:r>
                              <w:rPr>
                                <w:rFonts w:ascii="標楷體" w:eastAsia="標楷體" w:hAnsi="標楷體"/>
                                <w:sz w:val="18"/>
                                <w:szCs w:val="18"/>
                              </w:rPr>
                              <w:t>28</w:t>
                            </w:r>
                            <w:r>
                              <w:rPr>
                                <w:rFonts w:ascii="標楷體" w:eastAsia="標楷體" w:hAnsi="標楷體" w:hint="eastAsia"/>
                                <w:sz w:val="18"/>
                                <w:szCs w:val="18"/>
                              </w:rPr>
                              <w:t>日；右圖日期</w:t>
                            </w:r>
                            <w:r>
                              <w:rPr>
                                <w:rFonts w:ascii="標楷體" w:eastAsia="標楷體" w:hAnsi="標楷體"/>
                                <w:sz w:val="18"/>
                                <w:szCs w:val="18"/>
                              </w:rPr>
                              <w:t>111</w:t>
                            </w:r>
                            <w:r>
                              <w:rPr>
                                <w:rFonts w:ascii="標楷體" w:eastAsia="標楷體" w:hAnsi="標楷體" w:hint="eastAsia"/>
                                <w:sz w:val="18"/>
                                <w:szCs w:val="18"/>
                              </w:rPr>
                              <w:t>年</w:t>
                            </w:r>
                            <w:r>
                              <w:rPr>
                                <w:rFonts w:ascii="標楷體" w:eastAsia="標楷體" w:hAnsi="標楷體"/>
                                <w:sz w:val="18"/>
                                <w:szCs w:val="18"/>
                              </w:rPr>
                              <w:t>10</w:t>
                            </w:r>
                            <w:r>
                              <w:rPr>
                                <w:rFonts w:ascii="標楷體" w:eastAsia="標楷體" w:hAnsi="標楷體" w:hint="eastAsia"/>
                                <w:sz w:val="18"/>
                                <w:szCs w:val="18"/>
                              </w:rPr>
                              <w:t>月18日。</w:t>
                            </w:r>
                          </w:p>
                          <w:p w:rsidR="001812D1" w:rsidRPr="007C0252" w:rsidRDefault="001812D1" w:rsidP="00EC2673">
                            <w:pPr>
                              <w:spacing w:line="240" w:lineRule="exact"/>
                              <w:ind w:leftChars="180" w:left="432"/>
                              <w:rPr>
                                <w:rFonts w:ascii="標楷體" w:eastAsia="標楷體" w:hAnsi="標楷體"/>
                                <w:sz w:val="18"/>
                                <w:szCs w:val="18"/>
                              </w:rPr>
                            </w:pPr>
                            <w:r>
                              <w:rPr>
                                <w:rFonts w:ascii="標楷體" w:eastAsia="標楷體" w:hAnsi="標楷體" w:hint="eastAsia"/>
                                <w:sz w:val="18"/>
                                <w:szCs w:val="18"/>
                              </w:rPr>
                              <w:t>2</w:t>
                            </w:r>
                            <w:r w:rsidRPr="00B57405">
                              <w:rPr>
                                <w:rFonts w:ascii="標楷體" w:eastAsia="標楷體" w:hAnsi="標楷體" w:hint="eastAsia"/>
                                <w:sz w:val="18"/>
                                <w:szCs w:val="18"/>
                              </w:rPr>
                              <w:t>.資料來源：整理自</w:t>
                            </w:r>
                            <w:r>
                              <w:rPr>
                                <w:rFonts w:ascii="標楷體" w:eastAsia="標楷體" w:hAnsi="標楷體" w:hint="eastAsia"/>
                                <w:sz w:val="18"/>
                                <w:szCs w:val="18"/>
                              </w:rPr>
                              <w:t>都市發展局</w:t>
                            </w:r>
                            <w:r w:rsidRPr="00B57405">
                              <w:rPr>
                                <w:rFonts w:ascii="標楷體" w:eastAsia="標楷體" w:hAnsi="標楷體" w:hint="eastAsia"/>
                                <w:sz w:val="18"/>
                                <w:szCs w:val="18"/>
                              </w:rPr>
                              <w:t>提供資料。</w:t>
                            </w:r>
                          </w:p>
                        </w:txbxContent>
                      </wps:txbx>
                      <wps:bodyPr rot="0" vert="horz" wrap="square" lIns="18000" tIns="10800" rIns="18000" bIns="108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B64199" id="文字方塊 254" o:spid="_x0000_s1130" type="#_x0000_t202" style="position:absolute;left:0;text-align:left;margin-left:108.05pt;margin-top:6.7pt;width:384.05pt;height:185.35pt;z-index:251921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" stroked="f">
                <v:textbox inset=".5mm,.3mm,.5mm,.3mm">
                  <w:txbxContent>
                    <w:p w:rsidR="001812D1" w:rsidRPr="00A868F0" w:rsidRDefault="001812D1" w:rsidP="00EC2673">
                      <w:pPr>
                        <w:jc w:val="center"/>
                      </w:pPr>
                      <w:r>
                        <w:rPr>
                          <w:rFonts w:ascii="標楷體" w:eastAsia="標楷體" w:hAnsi="標楷體"/>
                          <w:noProof/>
                        </w:rPr>
                        <w:drawing>
                          <wp:inline distT="0" distB="0" distL="0" distR="0" wp14:anchorId="713C5AB6" wp14:editId="3370F1E0">
                            <wp:extent cx="2340000" cy="1738800"/>
                            <wp:effectExtent l="19050" t="19050" r="22225" b="13970"/>
                            <wp:docPr id="1991586631" name="圖片 19915866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g515.jpg"/>
                                    <pic:cNvPicPr/>
                                  </pic:nvPicPr>
                                  <pic:blipFill rotWithShape="1">
                                    <a:blip r:embed="rId50" cstate="print">
                                      <a:extLst>
                                        <a:ext uri="{28A0092B-C50C-407E-A947-70E740481C1C}">
                                          <a14:useLocalDpi xmlns:a14="http://schemas.microsoft.com/office/drawing/2010/main" val="0"/>
                                        </a:ext>
                                      </a:extLst>
                                    </a:blip>
                                    <a:srcRect l="13408" t="7842" r="5716" b="7842"/>
                                    <a:stretch/>
                                  </pic:blipFill>
                                  <pic:spPr bwMode="auto">
                                    <a:xfrm>
                                      <a:off x="0" y="0"/>
                                      <a:ext cx="2340000" cy="17388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Pr>
                          <w:rFonts w:hint="eastAsia"/>
                        </w:rPr>
                        <w:t xml:space="preserve"> </w:t>
                      </w:r>
                      <w:r>
                        <w:rPr>
                          <w:rFonts w:ascii="標楷體" w:eastAsia="標楷體" w:hAnsi="標楷體"/>
                          <w:noProof/>
                        </w:rPr>
                        <w:drawing>
                          <wp:inline distT="0" distB="0" distL="0" distR="0" wp14:anchorId="0EFBFEA9" wp14:editId="74655C87">
                            <wp:extent cx="2340000" cy="1738800"/>
                            <wp:effectExtent l="19050" t="19050" r="22225" b="13970"/>
                            <wp:docPr id="1991586632" name="圖片 19915866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5" name="img515.jpg"/>
                                    <pic:cNvPicPr/>
                                  </pic:nvPicPr>
                                  <pic:blipFill rotWithShape="1">
                                    <a:blip r:embed="rId51" cstate="print">
                                      <a:extLst>
                                        <a:ext uri="{28A0092B-C50C-407E-A947-70E740481C1C}">
                                          <a14:useLocalDpi xmlns:a14="http://schemas.microsoft.com/office/drawing/2010/main" val="0"/>
                                        </a:ext>
                                      </a:extLst>
                                    </a:blip>
                                    <a:srcRect l="13468" t="8623" r="5496" b="8623"/>
                                    <a:stretch/>
                                  </pic:blipFill>
                                  <pic:spPr bwMode="auto">
                                    <a:xfrm>
                                      <a:off x="0" y="0"/>
                                      <a:ext cx="2340000" cy="17388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1812D1" w:rsidRPr="00A35FCC" w:rsidRDefault="001812D1" w:rsidP="00EC2673">
                      <w:pPr>
                        <w:spacing w:line="240" w:lineRule="exact"/>
                        <w:jc w:val="center"/>
                        <w:rPr>
                          <w:rFonts w:ascii="標楷體" w:eastAsia="標楷體" w:hAnsi="標楷體"/>
                          <w:b/>
                          <w:szCs w:val="24"/>
                        </w:rPr>
                      </w:pPr>
                      <w:r w:rsidRPr="00E8448C">
                        <w:rPr>
                          <w:rFonts w:ascii="標楷體" w:eastAsia="標楷體" w:hAnsi="標楷體" w:hint="eastAsia"/>
                          <w:b/>
                          <w:color w:val="000000"/>
                        </w:rPr>
                        <w:t>華光特四、特五</w:t>
                      </w:r>
                      <w:r>
                        <w:rPr>
                          <w:rFonts w:ascii="標楷體" w:eastAsia="標楷體" w:hAnsi="標楷體" w:hint="eastAsia"/>
                          <w:b/>
                          <w:color w:val="000000"/>
                        </w:rPr>
                        <w:t>土地</w:t>
                      </w:r>
                      <w:r w:rsidRPr="00BE4A1F">
                        <w:rPr>
                          <w:rFonts w:ascii="標楷體" w:eastAsia="標楷體" w:hAnsi="標楷體" w:hint="eastAsia"/>
                          <w:b/>
                          <w:color w:val="000000"/>
                        </w:rPr>
                        <w:t>不同時</w:t>
                      </w:r>
                      <w:r>
                        <w:rPr>
                          <w:rFonts w:ascii="標楷體" w:eastAsia="標楷體" w:hAnsi="標楷體" w:hint="eastAsia"/>
                          <w:b/>
                          <w:color w:val="000000"/>
                        </w:rPr>
                        <w:t>間</w:t>
                      </w:r>
                      <w:r w:rsidRPr="003036E6">
                        <w:rPr>
                          <w:rFonts w:ascii="標楷體" w:eastAsia="標楷體" w:hAnsi="標楷體" w:hint="eastAsia"/>
                          <w:b/>
                          <w:color w:val="000000"/>
                        </w:rPr>
                        <w:t>草皮修剪後</w:t>
                      </w:r>
                      <w:r w:rsidRPr="00B57405">
                        <w:rPr>
                          <w:rFonts w:ascii="標楷體" w:eastAsia="標楷體" w:hAnsi="標楷體" w:hint="eastAsia"/>
                          <w:b/>
                          <w:color w:val="000000"/>
                        </w:rPr>
                        <w:t>估驗計價照片對照圖</w:t>
                      </w:r>
                    </w:p>
                    <w:p w:rsidR="001812D1" w:rsidRDefault="001812D1" w:rsidP="00EC2673">
                      <w:pPr>
                        <w:spacing w:before="6" w:line="280" w:lineRule="exact"/>
                        <w:ind w:leftChars="30" w:left="477" w:hangingChars="225" w:hanging="405"/>
                        <w:rPr>
                          <w:rFonts w:ascii="標楷體" w:eastAsia="標楷體" w:hAnsi="標楷體"/>
                          <w:sz w:val="18"/>
                          <w:szCs w:val="18"/>
                        </w:rPr>
                      </w:pPr>
                      <w:r w:rsidRPr="00B57405">
                        <w:rPr>
                          <w:rFonts w:ascii="標楷體" w:eastAsia="標楷體" w:hAnsi="標楷體" w:hint="eastAsia"/>
                          <w:sz w:val="18"/>
                          <w:szCs w:val="18"/>
                        </w:rPr>
                        <w:t>註：1.</w:t>
                      </w:r>
                      <w:r>
                        <w:rPr>
                          <w:rFonts w:ascii="標楷體" w:eastAsia="標楷體" w:hAnsi="標楷體" w:hint="eastAsia"/>
                          <w:sz w:val="18"/>
                          <w:szCs w:val="18"/>
                        </w:rPr>
                        <w:t>照片時間：左圖</w:t>
                      </w:r>
                      <w:r w:rsidRPr="00BE4A1F">
                        <w:rPr>
                          <w:rFonts w:ascii="標楷體" w:eastAsia="標楷體" w:hAnsi="標楷體" w:hint="eastAsia"/>
                          <w:sz w:val="18"/>
                          <w:szCs w:val="18"/>
                        </w:rPr>
                        <w:t>日期</w:t>
                      </w:r>
                      <w:r>
                        <w:rPr>
                          <w:rFonts w:ascii="標楷體" w:eastAsia="標楷體" w:hAnsi="標楷體"/>
                          <w:sz w:val="18"/>
                          <w:szCs w:val="18"/>
                        </w:rPr>
                        <w:t>111</w:t>
                      </w:r>
                      <w:r>
                        <w:rPr>
                          <w:rFonts w:ascii="標楷體" w:eastAsia="標楷體" w:hAnsi="標楷體" w:hint="eastAsia"/>
                          <w:sz w:val="18"/>
                          <w:szCs w:val="18"/>
                        </w:rPr>
                        <w:t>年</w:t>
                      </w:r>
                      <w:r>
                        <w:rPr>
                          <w:rFonts w:ascii="標楷體" w:eastAsia="標楷體" w:hAnsi="標楷體"/>
                          <w:sz w:val="18"/>
                          <w:szCs w:val="18"/>
                        </w:rPr>
                        <w:t>8</w:t>
                      </w:r>
                      <w:r>
                        <w:rPr>
                          <w:rFonts w:ascii="標楷體" w:eastAsia="標楷體" w:hAnsi="標楷體" w:hint="eastAsia"/>
                          <w:sz w:val="18"/>
                          <w:szCs w:val="18"/>
                        </w:rPr>
                        <w:t>月</w:t>
                      </w:r>
                      <w:r>
                        <w:rPr>
                          <w:rFonts w:ascii="標楷體" w:eastAsia="標楷體" w:hAnsi="標楷體"/>
                          <w:sz w:val="18"/>
                          <w:szCs w:val="18"/>
                        </w:rPr>
                        <w:t>28</w:t>
                      </w:r>
                      <w:r>
                        <w:rPr>
                          <w:rFonts w:ascii="標楷體" w:eastAsia="標楷體" w:hAnsi="標楷體" w:hint="eastAsia"/>
                          <w:sz w:val="18"/>
                          <w:szCs w:val="18"/>
                        </w:rPr>
                        <w:t>日；右圖日期</w:t>
                      </w:r>
                      <w:r>
                        <w:rPr>
                          <w:rFonts w:ascii="標楷體" w:eastAsia="標楷體" w:hAnsi="標楷體"/>
                          <w:sz w:val="18"/>
                          <w:szCs w:val="18"/>
                        </w:rPr>
                        <w:t>111</w:t>
                      </w:r>
                      <w:r>
                        <w:rPr>
                          <w:rFonts w:ascii="標楷體" w:eastAsia="標楷體" w:hAnsi="標楷體" w:hint="eastAsia"/>
                          <w:sz w:val="18"/>
                          <w:szCs w:val="18"/>
                        </w:rPr>
                        <w:t>年</w:t>
                      </w:r>
                      <w:r>
                        <w:rPr>
                          <w:rFonts w:ascii="標楷體" w:eastAsia="標楷體" w:hAnsi="標楷體"/>
                          <w:sz w:val="18"/>
                          <w:szCs w:val="18"/>
                        </w:rPr>
                        <w:t>10</w:t>
                      </w:r>
                      <w:r>
                        <w:rPr>
                          <w:rFonts w:ascii="標楷體" w:eastAsia="標楷體" w:hAnsi="標楷體" w:hint="eastAsia"/>
                          <w:sz w:val="18"/>
                          <w:szCs w:val="18"/>
                        </w:rPr>
                        <w:t>月18日。</w:t>
                      </w:r>
                    </w:p>
                    <w:p w:rsidR="001812D1" w:rsidRPr="007C0252" w:rsidRDefault="001812D1" w:rsidP="00EC2673">
                      <w:pPr>
                        <w:spacing w:line="240" w:lineRule="exact"/>
                        <w:ind w:leftChars="180" w:left="432"/>
                        <w:rPr>
                          <w:rFonts w:ascii="標楷體" w:eastAsia="標楷體" w:hAnsi="標楷體"/>
                          <w:sz w:val="18"/>
                          <w:szCs w:val="18"/>
                        </w:rPr>
                      </w:pPr>
                      <w:r>
                        <w:rPr>
                          <w:rFonts w:ascii="標楷體" w:eastAsia="標楷體" w:hAnsi="標楷體" w:hint="eastAsia"/>
                          <w:sz w:val="18"/>
                          <w:szCs w:val="18"/>
                        </w:rPr>
                        <w:t>2</w:t>
                      </w:r>
                      <w:r w:rsidRPr="00B57405">
                        <w:rPr>
                          <w:rFonts w:ascii="標楷體" w:eastAsia="標楷體" w:hAnsi="標楷體" w:hint="eastAsia"/>
                          <w:sz w:val="18"/>
                          <w:szCs w:val="18"/>
                        </w:rPr>
                        <w:t>.資料來源：整理自</w:t>
                      </w:r>
                      <w:r>
                        <w:rPr>
                          <w:rFonts w:ascii="標楷體" w:eastAsia="標楷體" w:hAnsi="標楷體" w:hint="eastAsia"/>
                          <w:sz w:val="18"/>
                          <w:szCs w:val="18"/>
                        </w:rPr>
                        <w:t>都市發展局</w:t>
                      </w:r>
                      <w:r w:rsidRPr="00B57405">
                        <w:rPr>
                          <w:rFonts w:ascii="標楷體" w:eastAsia="標楷體" w:hAnsi="標楷體" w:hint="eastAsia"/>
                          <w:sz w:val="18"/>
                          <w:szCs w:val="18"/>
                        </w:rPr>
                        <w:t>提供資料。</w:t>
                      </w:r>
                    </w:p>
                  </w:txbxContent>
                </v:textbox>
                <w10:wrap type="square" anchorx="margin"/>
              </v:shape>
            </w:pict>
          </mc:Fallback>
        </mc:AlternateContent>
      </w:r>
      <w:r w:rsidR="00EC2673" w:rsidRPr="00EC2673">
        <w:rPr>
          <w:rFonts w:ascii="標楷體" w:eastAsia="標楷體" w:hAnsi="標楷體" w:cs="Times New Roman"/>
          <w:noProof/>
          <w:color w:val="FF0000"/>
          <w:szCs w:val="20"/>
        </w:rPr>
        <mc:AlternateContent>
          <mc:Choice Requires="wps">
            <w:drawing>
              <wp:anchor distT="45720" distB="45720" distL="114300" distR="114300" simplePos="0" relativeHeight="251922432" behindDoc="0" locked="0" layoutInCell="1" allowOverlap="1" wp14:anchorId="01E885CE" wp14:editId="5061E5B5">
                <wp:simplePos x="0" y="0"/>
                <wp:positionH relativeFrom="margin">
                  <wp:posOffset>1433195</wp:posOffset>
                </wp:positionH>
                <wp:positionV relativeFrom="paragraph">
                  <wp:posOffset>3309620</wp:posOffset>
                </wp:positionV>
                <wp:extent cx="4877435" cy="2353945"/>
                <wp:effectExtent l="0" t="0" r="0" b="8255"/>
                <wp:wrapSquare wrapText="bothSides"/>
                <wp:docPr id="253" name="文字方塊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7435" cy="2353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812D1" w:rsidRPr="00A868F0" w:rsidRDefault="001812D1" w:rsidP="00EC2673">
                            <w:pPr>
                              <w:jc w:val="center"/>
                            </w:pPr>
                            <w:r>
                              <w:rPr>
                                <w:rFonts w:ascii="標楷體" w:eastAsia="標楷體" w:hAnsi="標楷體"/>
                                <w:noProof/>
                              </w:rPr>
                              <w:drawing>
                                <wp:inline distT="0" distB="0" distL="0" distR="0" wp14:anchorId="11A2DAAE" wp14:editId="2FABFF82">
                                  <wp:extent cx="2340000" cy="1738800"/>
                                  <wp:effectExtent l="19050" t="19050" r="22225" b="13970"/>
                                  <wp:docPr id="1991586633" name="圖片 19915866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g140.jpg"/>
                                          <pic:cNvPicPr/>
                                        </pic:nvPicPr>
                                        <pic:blipFill rotWithShape="1">
                                          <a:blip r:embed="rId52" cstate="print">
                                            <a:extLst>
                                              <a:ext uri="{28A0092B-C50C-407E-A947-70E740481C1C}">
                                                <a14:useLocalDpi xmlns:a14="http://schemas.microsoft.com/office/drawing/2010/main" val="0"/>
                                              </a:ext>
                                            </a:extLst>
                                          </a:blip>
                                          <a:srcRect l="8993" t="6360" r="3693" b="6360"/>
                                          <a:stretch/>
                                        </pic:blipFill>
                                        <pic:spPr bwMode="auto">
                                          <a:xfrm>
                                            <a:off x="0" y="0"/>
                                            <a:ext cx="2340000" cy="1738800"/>
                                          </a:xfrm>
                                          <a:prstGeom prst="rect">
                                            <a:avLst/>
                                          </a:prstGeom>
                                          <a:ln w="9525" cap="flat" cmpd="sng" algn="ctr">
                                            <a:solidFill>
                                              <a:schemeClr val="tx1"/>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Pr>
                                <w:rFonts w:hint="eastAsia"/>
                              </w:rPr>
                              <w:t xml:space="preserve"> </w:t>
                            </w:r>
                            <w:r>
                              <w:rPr>
                                <w:rFonts w:ascii="標楷體" w:eastAsia="標楷體" w:hAnsi="標楷體"/>
                                <w:noProof/>
                              </w:rPr>
                              <w:drawing>
                                <wp:inline distT="0" distB="0" distL="0" distR="0" wp14:anchorId="7475DDD6" wp14:editId="68CC631C">
                                  <wp:extent cx="2340000" cy="1738800"/>
                                  <wp:effectExtent l="19050" t="19050" r="22225" b="13970"/>
                                  <wp:docPr id="1991586634" name="圖片 19915866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440.jpg"/>
                                          <pic:cNvPicPr/>
                                        </pic:nvPicPr>
                                        <pic:blipFill rotWithShape="1">
                                          <a:blip r:embed="rId53" cstate="print">
                                            <a:extLst>
                                              <a:ext uri="{28A0092B-C50C-407E-A947-70E740481C1C}">
                                                <a14:useLocalDpi xmlns:a14="http://schemas.microsoft.com/office/drawing/2010/main" val="0"/>
                                              </a:ext>
                                            </a:extLst>
                                          </a:blip>
                                          <a:srcRect l="8905" t="6380" r="3693" b="6380"/>
                                          <a:stretch/>
                                        </pic:blipFill>
                                        <pic:spPr bwMode="auto">
                                          <a:xfrm>
                                            <a:off x="0" y="0"/>
                                            <a:ext cx="2340000" cy="1738800"/>
                                          </a:xfrm>
                                          <a:prstGeom prst="rect">
                                            <a:avLst/>
                                          </a:prstGeom>
                                          <a:ln w="9525" cap="flat" cmpd="sng" algn="ctr">
                                            <a:solidFill>
                                              <a:schemeClr val="tx1"/>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1812D1" w:rsidRPr="00A35FCC" w:rsidRDefault="001812D1" w:rsidP="00EC2673">
                            <w:pPr>
                              <w:spacing w:line="240" w:lineRule="exact"/>
                              <w:jc w:val="center"/>
                              <w:rPr>
                                <w:rFonts w:ascii="標楷體" w:eastAsia="標楷體" w:hAnsi="標楷體"/>
                                <w:b/>
                                <w:szCs w:val="24"/>
                              </w:rPr>
                            </w:pPr>
                            <w:r>
                              <w:rPr>
                                <w:rFonts w:ascii="標楷體" w:eastAsia="標楷體" w:hAnsi="標楷體" w:hint="eastAsia"/>
                                <w:b/>
                                <w:color w:val="000000"/>
                              </w:rPr>
                              <w:t>瑞光A社區</w:t>
                            </w:r>
                            <w:r w:rsidRPr="00D50BE8">
                              <w:rPr>
                                <w:rFonts w:ascii="標楷體" w:eastAsia="標楷體" w:hAnsi="標楷體" w:hint="eastAsia"/>
                                <w:b/>
                                <w:color w:val="000000"/>
                              </w:rPr>
                              <w:t>不同年度合約</w:t>
                            </w:r>
                            <w:r>
                              <w:rPr>
                                <w:rFonts w:ascii="標楷體" w:eastAsia="標楷體" w:hAnsi="標楷體" w:hint="eastAsia"/>
                                <w:b/>
                                <w:color w:val="000000"/>
                              </w:rPr>
                              <w:t>執行清潔維護中</w:t>
                            </w:r>
                            <w:r w:rsidRPr="00B57405">
                              <w:rPr>
                                <w:rFonts w:ascii="標楷體" w:eastAsia="標楷體" w:hAnsi="標楷體" w:hint="eastAsia"/>
                                <w:b/>
                                <w:color w:val="000000"/>
                              </w:rPr>
                              <w:t>估驗計價照片對照圖</w:t>
                            </w:r>
                          </w:p>
                          <w:p w:rsidR="001812D1" w:rsidRDefault="001812D1" w:rsidP="00EC2673">
                            <w:pPr>
                              <w:spacing w:before="6" w:line="280" w:lineRule="exact"/>
                              <w:ind w:leftChars="30" w:left="477" w:hangingChars="225" w:hanging="405"/>
                              <w:rPr>
                                <w:rFonts w:ascii="標楷體" w:eastAsia="標楷體" w:hAnsi="標楷體"/>
                                <w:sz w:val="18"/>
                                <w:szCs w:val="18"/>
                              </w:rPr>
                            </w:pPr>
                            <w:r w:rsidRPr="00B57405">
                              <w:rPr>
                                <w:rFonts w:ascii="標楷體" w:eastAsia="標楷體" w:hAnsi="標楷體" w:hint="eastAsia"/>
                                <w:sz w:val="18"/>
                                <w:szCs w:val="18"/>
                              </w:rPr>
                              <w:t>註：1.</w:t>
                            </w:r>
                            <w:r>
                              <w:rPr>
                                <w:rFonts w:ascii="標楷體" w:eastAsia="標楷體" w:hAnsi="標楷體" w:hint="eastAsia"/>
                                <w:sz w:val="18"/>
                                <w:szCs w:val="18"/>
                              </w:rPr>
                              <w:t>照片時間：左圖</w:t>
                            </w:r>
                            <w:r w:rsidRPr="00BE4A1F">
                              <w:rPr>
                                <w:rFonts w:ascii="標楷體" w:eastAsia="標楷體" w:hAnsi="標楷體" w:hint="eastAsia"/>
                                <w:sz w:val="18"/>
                                <w:szCs w:val="18"/>
                              </w:rPr>
                              <w:t>日期</w:t>
                            </w:r>
                            <w:r>
                              <w:rPr>
                                <w:rFonts w:ascii="標楷體" w:eastAsia="標楷體" w:hAnsi="標楷體"/>
                                <w:sz w:val="18"/>
                                <w:szCs w:val="18"/>
                              </w:rPr>
                              <w:t>110</w:t>
                            </w:r>
                            <w:r>
                              <w:rPr>
                                <w:rFonts w:ascii="標楷體" w:eastAsia="標楷體" w:hAnsi="標楷體" w:hint="eastAsia"/>
                                <w:sz w:val="18"/>
                                <w:szCs w:val="18"/>
                              </w:rPr>
                              <w:t>年</w:t>
                            </w:r>
                            <w:r>
                              <w:rPr>
                                <w:rFonts w:ascii="標楷體" w:eastAsia="標楷體" w:hAnsi="標楷體"/>
                                <w:sz w:val="18"/>
                                <w:szCs w:val="18"/>
                              </w:rPr>
                              <w:t>10</w:t>
                            </w:r>
                            <w:r>
                              <w:rPr>
                                <w:rFonts w:ascii="標楷體" w:eastAsia="標楷體" w:hAnsi="標楷體" w:hint="eastAsia"/>
                                <w:sz w:val="18"/>
                                <w:szCs w:val="18"/>
                              </w:rPr>
                              <w:t>月</w:t>
                            </w:r>
                            <w:r>
                              <w:rPr>
                                <w:rFonts w:ascii="標楷體" w:eastAsia="標楷體" w:hAnsi="標楷體"/>
                                <w:sz w:val="18"/>
                                <w:szCs w:val="18"/>
                              </w:rPr>
                              <w:t>30</w:t>
                            </w:r>
                            <w:r>
                              <w:rPr>
                                <w:rFonts w:ascii="標楷體" w:eastAsia="標楷體" w:hAnsi="標楷體" w:hint="eastAsia"/>
                                <w:sz w:val="18"/>
                                <w:szCs w:val="18"/>
                              </w:rPr>
                              <w:t>日；右圖日期</w:t>
                            </w:r>
                            <w:r>
                              <w:rPr>
                                <w:rFonts w:ascii="標楷體" w:eastAsia="標楷體" w:hAnsi="標楷體"/>
                                <w:sz w:val="18"/>
                                <w:szCs w:val="18"/>
                              </w:rPr>
                              <w:t>111</w:t>
                            </w:r>
                            <w:r>
                              <w:rPr>
                                <w:rFonts w:ascii="標楷體" w:eastAsia="標楷體" w:hAnsi="標楷體" w:hint="eastAsia"/>
                                <w:sz w:val="18"/>
                                <w:szCs w:val="18"/>
                              </w:rPr>
                              <w:t>年4月18日。</w:t>
                            </w:r>
                          </w:p>
                          <w:p w:rsidR="001812D1" w:rsidRPr="007C0252" w:rsidRDefault="001812D1" w:rsidP="00EC2673">
                            <w:pPr>
                              <w:spacing w:line="240" w:lineRule="exact"/>
                              <w:ind w:leftChars="180" w:left="432"/>
                              <w:rPr>
                                <w:rFonts w:ascii="標楷體" w:eastAsia="標楷體" w:hAnsi="標楷體"/>
                                <w:sz w:val="18"/>
                                <w:szCs w:val="18"/>
                              </w:rPr>
                            </w:pPr>
                            <w:r>
                              <w:rPr>
                                <w:rFonts w:ascii="標楷體" w:eastAsia="標楷體" w:hAnsi="標楷體" w:hint="eastAsia"/>
                                <w:sz w:val="18"/>
                                <w:szCs w:val="18"/>
                              </w:rPr>
                              <w:t>2</w:t>
                            </w:r>
                            <w:r w:rsidRPr="00B57405">
                              <w:rPr>
                                <w:rFonts w:ascii="標楷體" w:eastAsia="標楷體" w:hAnsi="標楷體" w:hint="eastAsia"/>
                                <w:sz w:val="18"/>
                                <w:szCs w:val="18"/>
                              </w:rPr>
                              <w:t>.資料來源：整理自</w:t>
                            </w:r>
                            <w:r>
                              <w:rPr>
                                <w:rFonts w:ascii="標楷體" w:eastAsia="標楷體" w:hAnsi="標楷體" w:hint="eastAsia"/>
                                <w:sz w:val="18"/>
                                <w:szCs w:val="18"/>
                              </w:rPr>
                              <w:t>都市發展局</w:t>
                            </w:r>
                            <w:r w:rsidRPr="00B57405">
                              <w:rPr>
                                <w:rFonts w:ascii="標楷體" w:eastAsia="標楷體" w:hAnsi="標楷體" w:hint="eastAsia"/>
                                <w:sz w:val="18"/>
                                <w:szCs w:val="18"/>
                              </w:rPr>
                              <w:t>提供資料。</w:t>
                            </w:r>
                          </w:p>
                        </w:txbxContent>
                      </wps:txbx>
                      <wps:bodyPr rot="0" vert="horz" wrap="square" lIns="18000" tIns="10800" rIns="18000" bIns="108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E885CE" id="文字方塊 253" o:spid="_x0000_s1131" type="#_x0000_t202" style="position:absolute;left:0;text-align:left;margin-left:112.85pt;margin-top:260.6pt;width:384.05pt;height:185.35pt;z-index:251922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" stroked="f">
                <v:textbox inset=".5mm,.3mm,.5mm,.3mm">
                  <w:txbxContent>
                    <w:p w:rsidR="001812D1" w:rsidRPr="00A868F0" w:rsidRDefault="001812D1" w:rsidP="00EC2673">
                      <w:pPr>
                        <w:jc w:val="center"/>
                      </w:pPr>
                      <w:r>
                        <w:rPr>
                          <w:rFonts w:ascii="標楷體" w:eastAsia="標楷體" w:hAnsi="標楷體"/>
                          <w:noProof/>
                        </w:rPr>
                        <w:drawing>
                          <wp:inline distT="0" distB="0" distL="0" distR="0" wp14:anchorId="11A2DAAE" wp14:editId="2FABFF82">
                            <wp:extent cx="2340000" cy="1738800"/>
                            <wp:effectExtent l="19050" t="19050" r="22225" b="13970"/>
                            <wp:docPr id="1991586633" name="圖片 19915866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g140.jpg"/>
                                    <pic:cNvPicPr/>
                                  </pic:nvPicPr>
                                  <pic:blipFill rotWithShape="1">
                                    <a:blip r:embed="rId52" cstate="print">
                                      <a:extLst>
                                        <a:ext uri="{28A0092B-C50C-407E-A947-70E740481C1C}">
                                          <a14:useLocalDpi xmlns:a14="http://schemas.microsoft.com/office/drawing/2010/main" val="0"/>
                                        </a:ext>
                                      </a:extLst>
                                    </a:blip>
                                    <a:srcRect l="8993" t="6360" r="3693" b="6360"/>
                                    <a:stretch/>
                                  </pic:blipFill>
                                  <pic:spPr bwMode="auto">
                                    <a:xfrm>
                                      <a:off x="0" y="0"/>
                                      <a:ext cx="2340000" cy="1738800"/>
                                    </a:xfrm>
                                    <a:prstGeom prst="rect">
                                      <a:avLst/>
                                    </a:prstGeom>
                                    <a:ln w="9525" cap="flat" cmpd="sng" algn="ctr">
                                      <a:solidFill>
                                        <a:schemeClr val="tx1"/>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Pr>
                          <w:rFonts w:hint="eastAsia"/>
                        </w:rPr>
                        <w:t xml:space="preserve"> </w:t>
                      </w:r>
                      <w:r>
                        <w:rPr>
                          <w:rFonts w:ascii="標楷體" w:eastAsia="標楷體" w:hAnsi="標楷體"/>
                          <w:noProof/>
                        </w:rPr>
                        <w:drawing>
                          <wp:inline distT="0" distB="0" distL="0" distR="0" wp14:anchorId="7475DDD6" wp14:editId="68CC631C">
                            <wp:extent cx="2340000" cy="1738800"/>
                            <wp:effectExtent l="19050" t="19050" r="22225" b="13970"/>
                            <wp:docPr id="1991586634" name="圖片 19915866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440.jpg"/>
                                    <pic:cNvPicPr/>
                                  </pic:nvPicPr>
                                  <pic:blipFill rotWithShape="1">
                                    <a:blip r:embed="rId53" cstate="print">
                                      <a:extLst>
                                        <a:ext uri="{28A0092B-C50C-407E-A947-70E740481C1C}">
                                          <a14:useLocalDpi xmlns:a14="http://schemas.microsoft.com/office/drawing/2010/main" val="0"/>
                                        </a:ext>
                                      </a:extLst>
                                    </a:blip>
                                    <a:srcRect l="8905" t="6380" r="3693" b="6380"/>
                                    <a:stretch/>
                                  </pic:blipFill>
                                  <pic:spPr bwMode="auto">
                                    <a:xfrm>
                                      <a:off x="0" y="0"/>
                                      <a:ext cx="2340000" cy="1738800"/>
                                    </a:xfrm>
                                    <a:prstGeom prst="rect">
                                      <a:avLst/>
                                    </a:prstGeom>
                                    <a:ln w="9525" cap="flat" cmpd="sng" algn="ctr">
                                      <a:solidFill>
                                        <a:schemeClr val="tx1"/>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1812D1" w:rsidRPr="00A35FCC" w:rsidRDefault="001812D1" w:rsidP="00EC2673">
                      <w:pPr>
                        <w:spacing w:line="240" w:lineRule="exact"/>
                        <w:jc w:val="center"/>
                        <w:rPr>
                          <w:rFonts w:ascii="標楷體" w:eastAsia="標楷體" w:hAnsi="標楷體"/>
                          <w:b/>
                          <w:szCs w:val="24"/>
                        </w:rPr>
                      </w:pPr>
                      <w:r>
                        <w:rPr>
                          <w:rFonts w:ascii="標楷體" w:eastAsia="標楷體" w:hAnsi="標楷體" w:hint="eastAsia"/>
                          <w:b/>
                          <w:color w:val="000000"/>
                        </w:rPr>
                        <w:t>瑞光A社區</w:t>
                      </w:r>
                      <w:r w:rsidRPr="00D50BE8">
                        <w:rPr>
                          <w:rFonts w:ascii="標楷體" w:eastAsia="標楷體" w:hAnsi="標楷體" w:hint="eastAsia"/>
                          <w:b/>
                          <w:color w:val="000000"/>
                        </w:rPr>
                        <w:t>不同年度合約</w:t>
                      </w:r>
                      <w:r>
                        <w:rPr>
                          <w:rFonts w:ascii="標楷體" w:eastAsia="標楷體" w:hAnsi="標楷體" w:hint="eastAsia"/>
                          <w:b/>
                          <w:color w:val="000000"/>
                        </w:rPr>
                        <w:t>執行清潔維護中</w:t>
                      </w:r>
                      <w:r w:rsidRPr="00B57405">
                        <w:rPr>
                          <w:rFonts w:ascii="標楷體" w:eastAsia="標楷體" w:hAnsi="標楷體" w:hint="eastAsia"/>
                          <w:b/>
                          <w:color w:val="000000"/>
                        </w:rPr>
                        <w:t>估驗計價照片對照圖</w:t>
                      </w:r>
                    </w:p>
                    <w:p w:rsidR="001812D1" w:rsidRDefault="001812D1" w:rsidP="00EC2673">
                      <w:pPr>
                        <w:spacing w:before="6" w:line="280" w:lineRule="exact"/>
                        <w:ind w:leftChars="30" w:left="477" w:hangingChars="225" w:hanging="405"/>
                        <w:rPr>
                          <w:rFonts w:ascii="標楷體" w:eastAsia="標楷體" w:hAnsi="標楷體"/>
                          <w:sz w:val="18"/>
                          <w:szCs w:val="18"/>
                        </w:rPr>
                      </w:pPr>
                      <w:r w:rsidRPr="00B57405">
                        <w:rPr>
                          <w:rFonts w:ascii="標楷體" w:eastAsia="標楷體" w:hAnsi="標楷體" w:hint="eastAsia"/>
                          <w:sz w:val="18"/>
                          <w:szCs w:val="18"/>
                        </w:rPr>
                        <w:t>註：1.</w:t>
                      </w:r>
                      <w:r>
                        <w:rPr>
                          <w:rFonts w:ascii="標楷體" w:eastAsia="標楷體" w:hAnsi="標楷體" w:hint="eastAsia"/>
                          <w:sz w:val="18"/>
                          <w:szCs w:val="18"/>
                        </w:rPr>
                        <w:t>照片時間：左圖</w:t>
                      </w:r>
                      <w:r w:rsidRPr="00BE4A1F">
                        <w:rPr>
                          <w:rFonts w:ascii="標楷體" w:eastAsia="標楷體" w:hAnsi="標楷體" w:hint="eastAsia"/>
                          <w:sz w:val="18"/>
                          <w:szCs w:val="18"/>
                        </w:rPr>
                        <w:t>日期</w:t>
                      </w:r>
                      <w:r>
                        <w:rPr>
                          <w:rFonts w:ascii="標楷體" w:eastAsia="標楷體" w:hAnsi="標楷體"/>
                          <w:sz w:val="18"/>
                          <w:szCs w:val="18"/>
                        </w:rPr>
                        <w:t>110</w:t>
                      </w:r>
                      <w:r>
                        <w:rPr>
                          <w:rFonts w:ascii="標楷體" w:eastAsia="標楷體" w:hAnsi="標楷體" w:hint="eastAsia"/>
                          <w:sz w:val="18"/>
                          <w:szCs w:val="18"/>
                        </w:rPr>
                        <w:t>年</w:t>
                      </w:r>
                      <w:r>
                        <w:rPr>
                          <w:rFonts w:ascii="標楷體" w:eastAsia="標楷體" w:hAnsi="標楷體"/>
                          <w:sz w:val="18"/>
                          <w:szCs w:val="18"/>
                        </w:rPr>
                        <w:t>10</w:t>
                      </w:r>
                      <w:r>
                        <w:rPr>
                          <w:rFonts w:ascii="標楷體" w:eastAsia="標楷體" w:hAnsi="標楷體" w:hint="eastAsia"/>
                          <w:sz w:val="18"/>
                          <w:szCs w:val="18"/>
                        </w:rPr>
                        <w:t>月</w:t>
                      </w:r>
                      <w:r>
                        <w:rPr>
                          <w:rFonts w:ascii="標楷體" w:eastAsia="標楷體" w:hAnsi="標楷體"/>
                          <w:sz w:val="18"/>
                          <w:szCs w:val="18"/>
                        </w:rPr>
                        <w:t>30</w:t>
                      </w:r>
                      <w:r>
                        <w:rPr>
                          <w:rFonts w:ascii="標楷體" w:eastAsia="標楷體" w:hAnsi="標楷體" w:hint="eastAsia"/>
                          <w:sz w:val="18"/>
                          <w:szCs w:val="18"/>
                        </w:rPr>
                        <w:t>日；右圖日期</w:t>
                      </w:r>
                      <w:r>
                        <w:rPr>
                          <w:rFonts w:ascii="標楷體" w:eastAsia="標楷體" w:hAnsi="標楷體"/>
                          <w:sz w:val="18"/>
                          <w:szCs w:val="18"/>
                        </w:rPr>
                        <w:t>111</w:t>
                      </w:r>
                      <w:r>
                        <w:rPr>
                          <w:rFonts w:ascii="標楷體" w:eastAsia="標楷體" w:hAnsi="標楷體" w:hint="eastAsia"/>
                          <w:sz w:val="18"/>
                          <w:szCs w:val="18"/>
                        </w:rPr>
                        <w:t>年4月18日。</w:t>
                      </w:r>
                    </w:p>
                    <w:p w:rsidR="001812D1" w:rsidRPr="007C0252" w:rsidRDefault="001812D1" w:rsidP="00EC2673">
                      <w:pPr>
                        <w:spacing w:line="240" w:lineRule="exact"/>
                        <w:ind w:leftChars="180" w:left="432"/>
                        <w:rPr>
                          <w:rFonts w:ascii="標楷體" w:eastAsia="標楷體" w:hAnsi="標楷體"/>
                          <w:sz w:val="18"/>
                          <w:szCs w:val="18"/>
                        </w:rPr>
                      </w:pPr>
                      <w:r>
                        <w:rPr>
                          <w:rFonts w:ascii="標楷體" w:eastAsia="標楷體" w:hAnsi="標楷體" w:hint="eastAsia"/>
                          <w:sz w:val="18"/>
                          <w:szCs w:val="18"/>
                        </w:rPr>
                        <w:t>2</w:t>
                      </w:r>
                      <w:r w:rsidRPr="00B57405">
                        <w:rPr>
                          <w:rFonts w:ascii="標楷體" w:eastAsia="標楷體" w:hAnsi="標楷體" w:hint="eastAsia"/>
                          <w:sz w:val="18"/>
                          <w:szCs w:val="18"/>
                        </w:rPr>
                        <w:t>.資料來源：整理自</w:t>
                      </w:r>
                      <w:r>
                        <w:rPr>
                          <w:rFonts w:ascii="標楷體" w:eastAsia="標楷體" w:hAnsi="標楷體" w:hint="eastAsia"/>
                          <w:sz w:val="18"/>
                          <w:szCs w:val="18"/>
                        </w:rPr>
                        <w:t>都市發展局</w:t>
                      </w:r>
                      <w:r w:rsidRPr="00B57405">
                        <w:rPr>
                          <w:rFonts w:ascii="標楷體" w:eastAsia="標楷體" w:hAnsi="標楷體" w:hint="eastAsia"/>
                          <w:sz w:val="18"/>
                          <w:szCs w:val="18"/>
                        </w:rPr>
                        <w:t>提供資料。</w:t>
                      </w:r>
                    </w:p>
                  </w:txbxContent>
                </v:textbox>
                <w10:wrap type="square" anchorx="margin"/>
              </v:shape>
            </w:pict>
          </mc:Fallback>
        </mc:AlternateContent>
      </w:r>
      <w:r w:rsidR="00EC2673" w:rsidRPr="00EC2673">
        <w:rPr>
          <w:rFonts w:ascii="標楷體" w:eastAsia="標楷體" w:hAnsi="標楷體" w:cs="Times New Roman" w:hint="eastAsia"/>
          <w:noProof/>
        </w:rPr>
        <w:t>都市發展局為維護所管國、市有土地清潔，維持公有綠地及戶外空間環境衛生，爰辦理「臺北市政府都市發展局110年度環境清理」及「臺北市政府都市發展局111年度環境清理」等2案，契約金額分別為344萬餘元及381萬餘元，合計725萬餘元，履約期間分別為110年及111年3月至12月。</w:t>
      </w:r>
      <w:r w:rsidR="00EC2673" w:rsidRPr="00EC2673">
        <w:rPr>
          <w:rFonts w:ascii="標楷體" w:eastAsia="標楷體" w:hAnsi="標楷體" w:cs="Times New Roman" w:hint="eastAsia"/>
          <w:noProof/>
        </w:rPr>
        <w:lastRenderedPageBreak/>
        <w:t>經查其廠商請領契約價金時應提出施工報告書，含施作前及後照片等，該局每月驗收合格後付款之執行情形，核有：採購案廠商提送之估驗計價文件，不同時</w:t>
      </w:r>
      <w:r>
        <w:rPr>
          <w:rFonts w:ascii="標楷體" w:eastAsia="標楷體" w:hAnsi="標楷體" w:cs="Times New Roman" w:hint="eastAsia"/>
          <w:noProof/>
        </w:rPr>
        <w:t>間</w:t>
      </w:r>
      <w:r w:rsidR="00EC2673" w:rsidRPr="00EC2673">
        <w:rPr>
          <w:rFonts w:ascii="標楷體" w:eastAsia="標楷體" w:hAnsi="標楷體" w:cs="Times New Roman" w:hint="eastAsia"/>
          <w:noProof/>
        </w:rPr>
        <w:t>所檢附施作照片，其拍攝位置與角度，照片中施工人員動作、周遭草皮生長</w:t>
      </w:r>
      <w:r w:rsidR="00EC2673" w:rsidRPr="00525288">
        <w:rPr>
          <w:rFonts w:ascii="標楷體" w:eastAsia="標楷體" w:hAnsi="標楷體" w:cs="Times New Roman" w:hint="eastAsia"/>
          <w:noProof/>
          <w:spacing w:val="9"/>
        </w:rPr>
        <w:t>樣態與雜物分布等</w:t>
      </w:r>
      <w:r w:rsidR="00EC2673" w:rsidRPr="00525288">
        <w:rPr>
          <w:rFonts w:ascii="標楷體" w:eastAsia="標楷體" w:hAnsi="標楷體" w:cs="Times New Roman" w:hint="eastAsia"/>
          <w:noProof/>
          <w:spacing w:val="2"/>
        </w:rPr>
        <w:t>環境特徵，均極為相似，甚有不同年度合約使用相同照片，以上雷同照片共32張，惟都市發展局未詳加查證仍予審查合格，並支付廠商估驗款，估驗計價審核作業未臻完善，經函請檢討改善。據復：使用相同照片之情事，依契約扣罰重複或誤植照片之基地工項價款7,767元；嗣後要求廠商施工報告書內之照片均須以白板載明施作地點、日期、時間等一併入鏡，確保照片正確性；加強稽核及實際抽驗查核並以照片比對軟體檢核各年度所有月份報告之照片，後續若發現以虛偽不實之文件履約，情節重大者，將依政府採購法第101條暨第103條規定，予以停權處理。</w:t>
      </w:r>
    </w:p>
    <w:p w:rsidR="00EC2673" w:rsidRPr="00EC2673" w:rsidRDefault="00EC2673" w:rsidP="00DA2DE6">
      <w:pPr>
        <w:overflowPunct w:val="0"/>
        <w:snapToGrid w:val="0"/>
        <w:spacing w:beforeLines="50" w:before="180" w:after="60" w:line="460" w:lineRule="exact"/>
        <w:ind w:firstLineChars="100" w:firstLine="280"/>
        <w:jc w:val="both"/>
        <w:rPr>
          <w:rFonts w:ascii="標楷體" w:eastAsia="標楷體" w:hAnsi="Times New Roman" w:cs="Times New Roman"/>
          <w:b/>
          <w:sz w:val="28"/>
          <w:szCs w:val="28"/>
        </w:rPr>
      </w:pPr>
      <w:bookmarkStart w:id="88" w:name="_Hlk137624735"/>
      <w:r w:rsidRPr="00EC2673">
        <w:rPr>
          <w:rFonts w:ascii="標楷體" w:eastAsia="標楷體" w:hAnsi="Times New Roman" w:cs="Times New Roman" w:hint="eastAsia"/>
          <w:b/>
          <w:sz w:val="28"/>
          <w:szCs w:val="28"/>
        </w:rPr>
        <w:t>（八）為提升民眾居住品質，辦理景美女中調車場基地公共住宅統包工程，惟工程品質管理未臻確實，有待檢討改善。</w:t>
      </w:r>
      <w:bookmarkEnd w:id="88"/>
    </w:p>
    <w:p w:rsidR="00EC2673" w:rsidRPr="00EC2673" w:rsidRDefault="00EC2673" w:rsidP="00DA2DE6">
      <w:pPr>
        <w:overflowPunct w:val="0"/>
        <w:snapToGrid w:val="0"/>
        <w:spacing w:beforeLines="50" w:before="180" w:after="60" w:line="474" w:lineRule="exact"/>
        <w:ind w:firstLineChars="200" w:firstLine="480"/>
        <w:jc w:val="both"/>
        <w:rPr>
          <w:rFonts w:ascii="標楷體" w:eastAsia="標楷體" w:hAnsi="標楷體" w:cs="Times New Roman"/>
          <w:noProof/>
        </w:rPr>
      </w:pPr>
      <w:r w:rsidRPr="00EC2673">
        <w:rPr>
          <w:rFonts w:ascii="標楷體" w:eastAsia="標楷體" w:hAnsi="標楷體" w:cs="Times New Roman" w:hint="eastAsia"/>
          <w:noProof/>
          <w:szCs w:val="20"/>
        </w:rPr>
        <mc:AlternateContent>
          <mc:Choice Requires="wps">
            <w:drawing>
              <wp:anchor distT="0" distB="0" distL="114300" distR="114300" simplePos="0" relativeHeight="251923456" behindDoc="0" locked="0" layoutInCell="1" allowOverlap="1" wp14:anchorId="6999AAF2" wp14:editId="473FFB40">
                <wp:simplePos x="0" y="0"/>
                <wp:positionH relativeFrom="margin">
                  <wp:posOffset>3053715</wp:posOffset>
                </wp:positionH>
                <wp:positionV relativeFrom="margin">
                  <wp:posOffset>4145711</wp:posOffset>
                </wp:positionV>
                <wp:extent cx="3256280" cy="2600325"/>
                <wp:effectExtent l="0" t="0" r="1270" b="9525"/>
                <wp:wrapSquare wrapText="bothSides"/>
                <wp:docPr id="255" name="文字方塊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6280" cy="2600325"/>
                        </a:xfrm>
                        <a:prstGeom prst="rect">
                          <a:avLst/>
                        </a:prstGeom>
                        <a:solidFill>
                          <a:srgbClr val="FFFFFF"/>
                        </a:solidFill>
                        <a:ln w="9525">
                          <a:noFill/>
                          <a:miter lim="800000"/>
                          <a:headEnd/>
                          <a:tailEnd/>
                        </a:ln>
                      </wps:spPr>
                      <wps:txbx>
                        <w:txbxContent>
                          <w:p w:rsidR="001812D1" w:rsidRDefault="001812D1" w:rsidP="00EC2673">
                            <w:pPr>
                              <w:jc w:val="center"/>
                              <w:rPr>
                                <w:noProof/>
                              </w:rPr>
                            </w:pPr>
                            <w:r>
                              <w:rPr>
                                <w:noProof/>
                              </w:rPr>
                              <w:drawing>
                                <wp:inline distT="0" distB="0" distL="0" distR="0" wp14:anchorId="33EEE7A4" wp14:editId="6F393CFE">
                                  <wp:extent cx="3001943" cy="2251494"/>
                                  <wp:effectExtent l="19050" t="19050" r="27305" b="15875"/>
                                  <wp:docPr id="1991586635" name="圖片 1991586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3012599" cy="2259486"/>
                                          </a:xfrm>
                                          <a:prstGeom prst="rect">
                                            <a:avLst/>
                                          </a:prstGeom>
                                          <a:noFill/>
                                          <a:ln>
                                            <a:solidFill>
                                              <a:schemeClr val="tx1"/>
                                            </a:solidFill>
                                          </a:ln>
                                        </pic:spPr>
                                      </pic:pic>
                                    </a:graphicData>
                                  </a:graphic>
                                </wp:inline>
                              </w:drawing>
                            </w:r>
                          </w:p>
                          <w:p w:rsidR="001812D1" w:rsidRPr="004E0B1D" w:rsidRDefault="001812D1" w:rsidP="00EC2673">
                            <w:pPr>
                              <w:jc w:val="center"/>
                            </w:pPr>
                            <w:r w:rsidRPr="00925610">
                              <w:rPr>
                                <w:rFonts w:ascii="標楷體" w:eastAsia="標楷體" w:hAnsi="標楷體" w:hint="eastAsia"/>
                                <w:b/>
                                <w:szCs w:val="24"/>
                              </w:rPr>
                              <w:t>臺北市</w:t>
                            </w:r>
                            <w:r>
                              <w:rPr>
                                <w:rFonts w:ascii="標楷體" w:eastAsia="標楷體" w:hAnsi="標楷體" w:hint="eastAsia"/>
                                <w:b/>
                                <w:szCs w:val="24"/>
                              </w:rPr>
                              <w:t>樟新水岸</w:t>
                            </w:r>
                            <w:r w:rsidRPr="00925610">
                              <w:rPr>
                                <w:rFonts w:ascii="標楷體" w:eastAsia="標楷體" w:hAnsi="標楷體" w:hint="eastAsia"/>
                                <w:b/>
                                <w:szCs w:val="24"/>
                              </w:rPr>
                              <w:t>社會住宅</w:t>
                            </w:r>
                            <w:r>
                              <w:rPr>
                                <w:rFonts w:ascii="標楷體" w:eastAsia="標楷體" w:hAnsi="標楷體" w:hint="eastAsia"/>
                                <w:b/>
                                <w:szCs w:val="24"/>
                              </w:rPr>
                              <w:t>施工情形</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99AAF2" id="文字方塊 255" o:spid="_x0000_s1132" type="#_x0000_t202" style="position:absolute;left:0;text-align:left;margin-left:240.45pt;margin-top:326.45pt;width:256.4pt;height:204.75pt;z-index:2519234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" stroked="f">
                <v:textbox>
                  <w:txbxContent>
                    <w:p w:rsidR="001812D1" w:rsidRDefault="001812D1" w:rsidP="00EC2673">
                      <w:pPr>
                        <w:jc w:val="center"/>
                        <w:rPr>
                          <w:noProof/>
                        </w:rPr>
                      </w:pPr>
                      <w:r>
                        <w:rPr>
                          <w:noProof/>
                        </w:rPr>
                        <w:drawing>
                          <wp:inline distT="0" distB="0" distL="0" distR="0" wp14:anchorId="33EEE7A4" wp14:editId="6F393CFE">
                            <wp:extent cx="3001943" cy="2251494"/>
                            <wp:effectExtent l="19050" t="19050" r="27305" b="15875"/>
                            <wp:docPr id="1991586635" name="圖片 1991586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3012599" cy="2259486"/>
                                    </a:xfrm>
                                    <a:prstGeom prst="rect">
                                      <a:avLst/>
                                    </a:prstGeom>
                                    <a:noFill/>
                                    <a:ln>
                                      <a:solidFill>
                                        <a:schemeClr val="tx1"/>
                                      </a:solidFill>
                                    </a:ln>
                                  </pic:spPr>
                                </pic:pic>
                              </a:graphicData>
                            </a:graphic>
                          </wp:inline>
                        </w:drawing>
                      </w:r>
                    </w:p>
                    <w:p w:rsidR="001812D1" w:rsidRPr="004E0B1D" w:rsidRDefault="001812D1" w:rsidP="00EC2673">
                      <w:pPr>
                        <w:jc w:val="center"/>
                      </w:pPr>
                      <w:r w:rsidRPr="00925610">
                        <w:rPr>
                          <w:rFonts w:ascii="標楷體" w:eastAsia="標楷體" w:hAnsi="標楷體" w:hint="eastAsia"/>
                          <w:b/>
                          <w:szCs w:val="24"/>
                        </w:rPr>
                        <w:t>臺北市</w:t>
                      </w:r>
                      <w:r>
                        <w:rPr>
                          <w:rFonts w:ascii="標楷體" w:eastAsia="標楷體" w:hAnsi="標楷體" w:hint="eastAsia"/>
                          <w:b/>
                          <w:szCs w:val="24"/>
                        </w:rPr>
                        <w:t>樟新水岸</w:t>
                      </w:r>
                      <w:r w:rsidRPr="00925610">
                        <w:rPr>
                          <w:rFonts w:ascii="標楷體" w:eastAsia="標楷體" w:hAnsi="標楷體" w:hint="eastAsia"/>
                          <w:b/>
                          <w:szCs w:val="24"/>
                        </w:rPr>
                        <w:t>社會住宅</w:t>
                      </w:r>
                      <w:r>
                        <w:rPr>
                          <w:rFonts w:ascii="標楷體" w:eastAsia="標楷體" w:hAnsi="標楷體" w:hint="eastAsia"/>
                          <w:b/>
                          <w:szCs w:val="24"/>
                        </w:rPr>
                        <w:t>施工情形</w:t>
                      </w:r>
                    </w:p>
                  </w:txbxContent>
                </v:textbox>
                <w10:wrap type="square" anchorx="margin" anchory="margin"/>
              </v:shape>
            </w:pict>
          </mc:Fallback>
        </mc:AlternateContent>
      </w:r>
      <w:r w:rsidRPr="00EC2673">
        <w:rPr>
          <w:rFonts w:ascii="標楷體" w:eastAsia="標楷體" w:hAnsi="標楷體" w:cs="Times New Roman" w:hint="eastAsia"/>
          <w:noProof/>
          <w:szCs w:val="20"/>
        </w:rPr>
        <w:t>依臺北市文山區景美女中調車場基地公共住宅統包工程，規劃於文山區實踐路三小段789地號土地（面積4,789.14平方公尺），興建地下3層、地上14層之1幢2棟之建築物（取名樟新水岸社會住宅），於108年4月18日決標、同年11月27日開工，契約金額10億5,879萬元。本案預計於113年完工後，可提供社會住宅192戶，其中一房型119戶、二房型43戶、三房型30戶，另社區內低樓層規劃長青共餐及日托據點、社區公共托育家園、非營利幼兒園、多功能會議室等服務空間，以滿足社區公共設施使用需求，提供適宜之居住環境。經查其執行情形，核有下列事項：1.未依契約及臺北市政府工程契約訂約後工期核算要點等規定，覈實辦理工期檢討，於距預定完工期限1個月前，大幅展延工期368日；2.廠商於混凝土試體製作後，未依施工規範所載48小時之期限送試驗室辦理養護；3.統包廠商提報派駐工地人員第9次異動，於機關核定工地主任更換後，部分屬工地主任職掌之工程文件仍由他人簽章；4.抽查現場施作項目，發現地下3層廢水池BS版與FS版間淨高度不足、連續壁壁體多處滲水、地上5至6層間及8至9層間A梯牆面混凝土剝落、屋突1層花台牆預留之鋼筋比對放樣位置已出線等施工缺失，經函請檢討改善。據復：1.經重新檢討核算，原展延368日曆天中之136日曆天修正為不予展延，另就專案管理</w:t>
      </w:r>
      <w:r w:rsidRPr="00EC2673">
        <w:rPr>
          <w:rFonts w:ascii="標楷體" w:eastAsia="標楷體" w:hAnsi="標楷體" w:cs="Times New Roman" w:hint="eastAsia"/>
          <w:noProof/>
          <w:szCs w:val="20"/>
        </w:rPr>
        <w:lastRenderedPageBreak/>
        <w:t>單位、監造單位審查疏失之責，除依約各扣罰1萬元違約金外，並將依臺北市政府委託技術服務履約績效管理要點規定辦理扣點及提送主管機關續處；2.已依約扣罰統包廠商5萬元、監造單位5,000元違約金，爾後將於現場設立標準水溫養治池，並要求編入分項施工計畫；3.統包廠商月報製作簽報簿作業核有疏失，已依約扣罰統包廠商7萬餘元、監造單位1,000元及專案管理單位500元違約金；4.現場施工品質缺失部分，已責成承商依規定改善完成，嗣後將加強落實工程品質管理作業</w:t>
      </w:r>
      <w:r w:rsidRPr="00EC2673">
        <w:rPr>
          <w:rFonts w:ascii="標楷體" w:eastAsia="標楷體" w:hAnsi="標楷體" w:cs="Times New Roman" w:hint="eastAsia"/>
          <w:szCs w:val="20"/>
        </w:rPr>
        <w:t>。</w:t>
      </w:r>
    </w:p>
    <w:p w:rsidR="00EC2673" w:rsidRPr="00EC2673" w:rsidRDefault="00EC2673" w:rsidP="00525288">
      <w:pPr>
        <w:overflowPunct w:val="0"/>
        <w:snapToGrid w:val="0"/>
        <w:spacing w:beforeLines="50" w:before="180" w:afterLines="30" w:after="108" w:line="460" w:lineRule="exact"/>
        <w:jc w:val="both"/>
        <w:rPr>
          <w:rFonts w:ascii="標楷體" w:eastAsia="標楷體" w:hAnsi="標楷體" w:cs="Times New Roman"/>
          <w:b/>
          <w:sz w:val="32"/>
          <w:szCs w:val="32"/>
        </w:rPr>
      </w:pPr>
      <w:bookmarkStart w:id="89" w:name="_Hlk137629772"/>
      <w:r w:rsidRPr="00EC2673">
        <w:rPr>
          <w:rFonts w:ascii="標楷體" w:eastAsia="標楷體" w:hAnsi="標楷體" w:cs="Times New Roman" w:hint="eastAsia"/>
          <w:b/>
          <w:sz w:val="32"/>
          <w:szCs w:val="32"/>
        </w:rPr>
        <w:t>四、110年度重要審核意見追蹤查核情形</w:t>
      </w:r>
    </w:p>
    <w:p w:rsidR="00EC2673" w:rsidRPr="00EC2673" w:rsidRDefault="00EC2673" w:rsidP="00B148E2">
      <w:pPr>
        <w:overflowPunct w:val="0"/>
        <w:spacing w:before="120" w:line="460" w:lineRule="exact"/>
        <w:ind w:firstLineChars="200" w:firstLine="480"/>
        <w:jc w:val="both"/>
        <w:rPr>
          <w:rFonts w:ascii="標楷體" w:eastAsia="標楷體" w:hAnsi="標楷體" w:cs="Times New Roman"/>
          <w:szCs w:val="24"/>
        </w:rPr>
      </w:pPr>
      <w:bookmarkStart w:id="90" w:name="_Hlk137629893"/>
      <w:bookmarkEnd w:id="89"/>
      <w:r w:rsidRPr="00EC2673">
        <w:rPr>
          <w:rFonts w:ascii="標楷體" w:eastAsia="標楷體" w:hAnsi="標楷體" w:cs="Times New Roman" w:hint="eastAsia"/>
          <w:szCs w:val="24"/>
        </w:rPr>
        <w:t>本處於110年度審核報告內列重要審核意見8項，經賡續追蹤查核實際辦理結果，仍待繼續改善者1項、已研謀改善或依改善措施持續辦理者7項（表</w:t>
      </w:r>
      <w:r w:rsidRPr="00EC2673">
        <w:rPr>
          <w:rFonts w:ascii="標楷體" w:eastAsia="標楷體" w:hAnsi="標楷體" w:cs="Times New Roman"/>
          <w:szCs w:val="24"/>
        </w:rPr>
        <w:t>2</w:t>
      </w:r>
      <w:r w:rsidRPr="00EC2673">
        <w:rPr>
          <w:rFonts w:ascii="標楷體" w:eastAsia="標楷體" w:hAnsi="標楷體" w:cs="Times New Roman" w:hint="eastAsia"/>
          <w:szCs w:val="24"/>
        </w:rPr>
        <w:t>），其中仍待繼續改善者，經再研提審核意見1</w:t>
      </w:r>
      <w:r w:rsidRPr="00EC2673">
        <w:rPr>
          <w:rFonts w:ascii="標楷體" w:eastAsia="標楷體" w:hAnsi="標楷體" w:cs="Times New Roman"/>
          <w:szCs w:val="24"/>
        </w:rPr>
        <w:t>項通知檢討改善</w:t>
      </w:r>
      <w:r w:rsidRPr="00EC2673">
        <w:rPr>
          <w:rFonts w:ascii="標楷體" w:eastAsia="標楷體" w:hAnsi="標楷體" w:cs="Times New Roman" w:hint="eastAsia"/>
          <w:szCs w:val="24"/>
        </w:rPr>
        <w:t>。</w:t>
      </w:r>
    </w:p>
    <w:bookmarkEnd w:id="90"/>
    <w:p w:rsidR="00EC2673" w:rsidRPr="00EC2673" w:rsidRDefault="00EC2673" w:rsidP="00525288">
      <w:pPr>
        <w:overflowPunct w:val="0"/>
        <w:spacing w:before="240" w:afterLines="30" w:after="108" w:line="360" w:lineRule="exact"/>
        <w:jc w:val="center"/>
        <w:rPr>
          <w:rFonts w:ascii="標楷體" w:eastAsia="標楷體" w:hAnsi="標楷體" w:cs="Times New Roman"/>
          <w:b/>
          <w:szCs w:val="24"/>
        </w:rPr>
      </w:pPr>
      <w:r w:rsidRPr="00EC2673">
        <w:rPr>
          <w:rFonts w:ascii="標楷體" w:eastAsia="標楷體" w:hAnsi="標楷體" w:cs="Times New Roman" w:hint="eastAsia"/>
          <w:b/>
          <w:szCs w:val="24"/>
        </w:rPr>
        <w:t>表2　110年度審核報告所列都市發展局主管重要審核意見覆核辦理情形</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99"/>
        <w:gridCol w:w="3119"/>
      </w:tblGrid>
      <w:tr w:rsidR="00EC2673" w:rsidRPr="00EC2673" w:rsidTr="00525288">
        <w:trPr>
          <w:trHeight w:val="454"/>
        </w:trPr>
        <w:tc>
          <w:tcPr>
            <w:tcW w:w="6799" w:type="dxa"/>
            <w:tcBorders>
              <w:bottom w:val="single" w:sz="4" w:space="0" w:color="auto"/>
            </w:tcBorders>
            <w:shd w:val="clear" w:color="auto" w:fill="auto"/>
            <w:vAlign w:val="center"/>
          </w:tcPr>
          <w:p w:rsidR="00EC2673" w:rsidRPr="00EC2673" w:rsidRDefault="00EC2673" w:rsidP="00EC2673">
            <w:pPr>
              <w:overflowPunct w:val="0"/>
              <w:snapToGrid w:val="0"/>
              <w:spacing w:line="280" w:lineRule="exact"/>
              <w:jc w:val="center"/>
              <w:rPr>
                <w:rFonts w:ascii="標楷體" w:eastAsia="標楷體" w:hAnsi="標楷體" w:cs="Times New Roman"/>
                <w:sz w:val="20"/>
                <w:szCs w:val="20"/>
              </w:rPr>
            </w:pPr>
            <w:r w:rsidRPr="00EC2673">
              <w:rPr>
                <w:rFonts w:ascii="標楷體" w:eastAsia="標楷體" w:hAnsi="標楷體" w:cs="Times New Roman"/>
                <w:sz w:val="20"/>
                <w:szCs w:val="20"/>
              </w:rPr>
              <w:t>重要審核意見標題</w:t>
            </w:r>
          </w:p>
        </w:tc>
        <w:tc>
          <w:tcPr>
            <w:tcW w:w="3119" w:type="dxa"/>
            <w:tcBorders>
              <w:bottom w:val="single" w:sz="4" w:space="0" w:color="auto"/>
            </w:tcBorders>
            <w:shd w:val="clear" w:color="auto" w:fill="auto"/>
            <w:vAlign w:val="center"/>
          </w:tcPr>
          <w:p w:rsidR="00EC2673" w:rsidRPr="00EC2673" w:rsidRDefault="00EC2673" w:rsidP="00EC2673">
            <w:pPr>
              <w:overflowPunct w:val="0"/>
              <w:snapToGrid w:val="0"/>
              <w:spacing w:line="280" w:lineRule="exact"/>
              <w:jc w:val="center"/>
              <w:rPr>
                <w:rFonts w:ascii="標楷體" w:eastAsia="標楷體" w:hAnsi="標楷體" w:cs="Times New Roman"/>
                <w:sz w:val="20"/>
                <w:szCs w:val="20"/>
              </w:rPr>
            </w:pPr>
            <w:r w:rsidRPr="00EC2673">
              <w:rPr>
                <w:rFonts w:ascii="標楷體" w:eastAsia="標楷體" w:hAnsi="標楷體" w:cs="Times New Roman"/>
                <w:sz w:val="20"/>
                <w:szCs w:val="20"/>
              </w:rPr>
              <w:t>說明</w:t>
            </w:r>
          </w:p>
        </w:tc>
      </w:tr>
      <w:tr w:rsidR="00EC2673" w:rsidRPr="00EC2673" w:rsidTr="00525288">
        <w:trPr>
          <w:trHeight w:val="397"/>
        </w:trPr>
        <w:tc>
          <w:tcPr>
            <w:tcW w:w="6799" w:type="dxa"/>
            <w:tcBorders>
              <w:bottom w:val="single" w:sz="4" w:space="0" w:color="auto"/>
              <w:right w:val="nil"/>
            </w:tcBorders>
            <w:shd w:val="clear" w:color="auto" w:fill="auto"/>
            <w:vAlign w:val="center"/>
          </w:tcPr>
          <w:p w:rsidR="00EC2673" w:rsidRPr="00EC2673" w:rsidRDefault="00EC2673" w:rsidP="00EC2673">
            <w:pPr>
              <w:overflowPunct w:val="0"/>
              <w:snapToGrid w:val="0"/>
              <w:spacing w:line="320" w:lineRule="exact"/>
              <w:jc w:val="both"/>
              <w:rPr>
                <w:rFonts w:ascii="標楷體" w:eastAsia="標楷體" w:hAnsi="標楷體" w:cs="Times New Roman"/>
                <w:b/>
                <w:sz w:val="20"/>
                <w:szCs w:val="20"/>
              </w:rPr>
            </w:pPr>
            <w:r w:rsidRPr="00EC2673">
              <w:rPr>
                <w:rFonts w:ascii="標楷體" w:eastAsia="標楷體" w:hAnsi="標楷體" w:cs="Times New Roman" w:hint="eastAsia"/>
                <w:b/>
                <w:sz w:val="20"/>
                <w:szCs w:val="20"/>
              </w:rPr>
              <w:t>仍待繼續改善</w:t>
            </w:r>
          </w:p>
        </w:tc>
        <w:tc>
          <w:tcPr>
            <w:tcW w:w="3119" w:type="dxa"/>
            <w:tcBorders>
              <w:left w:val="nil"/>
              <w:bottom w:val="single" w:sz="4" w:space="0" w:color="auto"/>
            </w:tcBorders>
            <w:shd w:val="clear" w:color="auto" w:fill="auto"/>
          </w:tcPr>
          <w:p w:rsidR="00EC2673" w:rsidRPr="00EC2673" w:rsidRDefault="00EC2673" w:rsidP="00EC2673">
            <w:pPr>
              <w:overflowPunct w:val="0"/>
              <w:snapToGrid w:val="0"/>
              <w:spacing w:line="320" w:lineRule="exact"/>
              <w:rPr>
                <w:rFonts w:ascii="標楷體" w:eastAsia="標楷體" w:hAnsi="標楷體" w:cs="Times New Roman"/>
                <w:sz w:val="20"/>
                <w:szCs w:val="20"/>
              </w:rPr>
            </w:pPr>
          </w:p>
        </w:tc>
      </w:tr>
      <w:tr w:rsidR="00EC2673" w:rsidRPr="00EC2673" w:rsidTr="00525288">
        <w:trPr>
          <w:trHeight w:val="397"/>
        </w:trPr>
        <w:tc>
          <w:tcPr>
            <w:tcW w:w="6799" w:type="dxa"/>
            <w:tcBorders>
              <w:right w:val="single" w:sz="4" w:space="0" w:color="auto"/>
            </w:tcBorders>
            <w:shd w:val="clear" w:color="auto" w:fill="auto"/>
            <w:vAlign w:val="center"/>
          </w:tcPr>
          <w:p w:rsidR="00EC2673" w:rsidRPr="00EC2673" w:rsidRDefault="00EC2673" w:rsidP="00525288">
            <w:pPr>
              <w:overflowPunct w:val="0"/>
              <w:snapToGrid w:val="0"/>
              <w:spacing w:afterLines="20" w:after="72" w:line="300" w:lineRule="exact"/>
              <w:jc w:val="both"/>
              <w:rPr>
                <w:rFonts w:ascii="標楷體" w:eastAsia="標楷體" w:hAnsi="標楷體" w:cs="Times New Roman"/>
                <w:b/>
                <w:sz w:val="20"/>
                <w:szCs w:val="20"/>
              </w:rPr>
            </w:pPr>
            <w:r w:rsidRPr="00EC2673">
              <w:rPr>
                <w:rFonts w:ascii="標楷體" w:eastAsia="標楷體" w:hAnsi="標楷體" w:cs="Times New Roman" w:hint="eastAsia"/>
                <w:sz w:val="20"/>
                <w:szCs w:val="20"/>
              </w:rPr>
              <w:t>為推動斯文里二期公辦都更案，都市更新基金貸款予財團法人都市更新推動中心，惟</w:t>
            </w:r>
            <w:bookmarkStart w:id="91" w:name="_Hlk138841670"/>
            <w:r w:rsidRPr="00EC2673">
              <w:rPr>
                <w:rFonts w:ascii="標楷體" w:eastAsia="標楷體" w:hAnsi="標楷體" w:cs="Times New Roman" w:hint="eastAsia"/>
                <w:sz w:val="20"/>
                <w:szCs w:val="20"/>
              </w:rPr>
              <w:t>借貸契約及監督查核機制未臻健全</w:t>
            </w:r>
            <w:bookmarkEnd w:id="91"/>
            <w:r w:rsidRPr="00EC2673">
              <w:rPr>
                <w:rFonts w:ascii="標楷體" w:eastAsia="標楷體" w:hAnsi="標楷體" w:cs="Times New Roman" w:hint="eastAsia"/>
                <w:sz w:val="20"/>
                <w:szCs w:val="20"/>
              </w:rPr>
              <w:t>，有待檢討改善。</w:t>
            </w:r>
          </w:p>
        </w:tc>
        <w:tc>
          <w:tcPr>
            <w:tcW w:w="3119" w:type="dxa"/>
            <w:tcBorders>
              <w:left w:val="single" w:sz="4" w:space="0" w:color="auto"/>
              <w:bottom w:val="single" w:sz="4" w:space="0" w:color="auto"/>
            </w:tcBorders>
            <w:shd w:val="clear" w:color="auto" w:fill="auto"/>
          </w:tcPr>
          <w:p w:rsidR="00EC2673" w:rsidRPr="00EC2673" w:rsidRDefault="00EC2673" w:rsidP="00B148E2">
            <w:pPr>
              <w:overflowPunct w:val="0"/>
              <w:snapToGrid w:val="0"/>
              <w:spacing w:afterLines="20" w:after="72" w:line="240" w:lineRule="exact"/>
              <w:jc w:val="both"/>
              <w:rPr>
                <w:rFonts w:ascii="標楷體" w:eastAsia="標楷體" w:hAnsi="標楷體" w:cs="Times New Roman"/>
                <w:sz w:val="20"/>
                <w:szCs w:val="20"/>
              </w:rPr>
            </w:pPr>
            <w:r w:rsidRPr="00EC2673">
              <w:rPr>
                <w:rFonts w:ascii="標楷體" w:eastAsia="標楷體" w:hAnsi="標楷體" w:cs="Times New Roman"/>
                <w:sz w:val="20"/>
                <w:szCs w:val="20"/>
              </w:rPr>
              <w:t>因</w:t>
            </w:r>
            <w:r w:rsidRPr="00EC2673">
              <w:rPr>
                <w:rFonts w:ascii="標楷體" w:eastAsia="標楷體" w:hAnsi="標楷體" w:cs="Times New Roman" w:hint="eastAsia"/>
                <w:sz w:val="20"/>
                <w:szCs w:val="20"/>
              </w:rPr>
              <w:t>經費運用與監督管理考核作業仍未臻嚴謹，業再研提審核意見詳「三、重要審核意見（二）」。</w:t>
            </w:r>
          </w:p>
        </w:tc>
      </w:tr>
      <w:tr w:rsidR="00EC2673" w:rsidRPr="00EC2673" w:rsidTr="00525288">
        <w:trPr>
          <w:trHeight w:val="397"/>
        </w:trPr>
        <w:tc>
          <w:tcPr>
            <w:tcW w:w="6799" w:type="dxa"/>
            <w:tcBorders>
              <w:right w:val="nil"/>
            </w:tcBorders>
            <w:shd w:val="clear" w:color="auto" w:fill="auto"/>
            <w:vAlign w:val="center"/>
          </w:tcPr>
          <w:p w:rsidR="00EC2673" w:rsidRPr="00EC2673" w:rsidRDefault="00EC2673" w:rsidP="00525288">
            <w:pPr>
              <w:overflowPunct w:val="0"/>
              <w:snapToGrid w:val="0"/>
              <w:spacing w:line="240" w:lineRule="exact"/>
              <w:jc w:val="both"/>
              <w:rPr>
                <w:rFonts w:ascii="標楷體" w:eastAsia="標楷體" w:hAnsi="標楷體" w:cs="Times New Roman"/>
                <w:b/>
                <w:sz w:val="20"/>
                <w:szCs w:val="20"/>
              </w:rPr>
            </w:pPr>
            <w:r w:rsidRPr="00EC2673">
              <w:rPr>
                <w:rFonts w:ascii="標楷體" w:eastAsia="標楷體" w:hAnsi="標楷體" w:cs="Times New Roman" w:hint="eastAsia"/>
                <w:b/>
                <w:sz w:val="20"/>
                <w:szCs w:val="20"/>
              </w:rPr>
              <w:t>已研</w:t>
            </w:r>
            <w:r w:rsidRPr="00EC2673">
              <w:rPr>
                <w:rFonts w:ascii="標楷體" w:eastAsia="標楷體" w:hAnsi="標楷體" w:cs="Times New Roman"/>
                <w:b/>
                <w:sz w:val="20"/>
                <w:szCs w:val="20"/>
              </w:rPr>
              <w:t>謀</w:t>
            </w:r>
            <w:r w:rsidRPr="00EC2673">
              <w:rPr>
                <w:rFonts w:ascii="標楷體" w:eastAsia="標楷體" w:hAnsi="標楷體" w:cs="Times New Roman" w:hint="eastAsia"/>
                <w:b/>
                <w:sz w:val="20"/>
                <w:szCs w:val="20"/>
              </w:rPr>
              <w:t>改善或</w:t>
            </w:r>
            <w:r w:rsidRPr="00EC2673">
              <w:rPr>
                <w:rFonts w:ascii="標楷體" w:eastAsia="標楷體" w:hAnsi="標楷體" w:cs="Times New Roman"/>
                <w:b/>
                <w:sz w:val="20"/>
                <w:szCs w:val="20"/>
              </w:rPr>
              <w:t>依改善措施持續</w:t>
            </w:r>
            <w:r w:rsidRPr="00EC2673">
              <w:rPr>
                <w:rFonts w:ascii="標楷體" w:eastAsia="標楷體" w:hAnsi="標楷體" w:cs="Times New Roman" w:hint="eastAsia"/>
                <w:b/>
                <w:sz w:val="20"/>
                <w:szCs w:val="20"/>
              </w:rPr>
              <w:t>辦理</w:t>
            </w:r>
          </w:p>
        </w:tc>
        <w:tc>
          <w:tcPr>
            <w:tcW w:w="3119" w:type="dxa"/>
            <w:tcBorders>
              <w:left w:val="nil"/>
              <w:bottom w:val="single" w:sz="4" w:space="0" w:color="auto"/>
            </w:tcBorders>
            <w:shd w:val="clear" w:color="auto" w:fill="auto"/>
          </w:tcPr>
          <w:p w:rsidR="00EC2673" w:rsidRPr="00EC2673" w:rsidRDefault="00EC2673" w:rsidP="00525288">
            <w:pPr>
              <w:overflowPunct w:val="0"/>
              <w:snapToGrid w:val="0"/>
              <w:spacing w:line="240" w:lineRule="exact"/>
              <w:rPr>
                <w:rFonts w:ascii="標楷體" w:eastAsia="標楷體" w:hAnsi="標楷體" w:cs="Times New Roman"/>
                <w:sz w:val="20"/>
                <w:szCs w:val="20"/>
              </w:rPr>
            </w:pPr>
          </w:p>
        </w:tc>
      </w:tr>
      <w:tr w:rsidR="00EC2673" w:rsidRPr="00EC2673" w:rsidTr="006B329C">
        <w:trPr>
          <w:trHeight w:val="680"/>
        </w:trPr>
        <w:tc>
          <w:tcPr>
            <w:tcW w:w="6799" w:type="dxa"/>
            <w:shd w:val="clear" w:color="auto" w:fill="auto"/>
            <w:vAlign w:val="center"/>
          </w:tcPr>
          <w:p w:rsidR="00EC2673" w:rsidRPr="00EC2673" w:rsidRDefault="00EC2673" w:rsidP="00B148E2">
            <w:pPr>
              <w:overflowPunct w:val="0"/>
              <w:snapToGrid w:val="0"/>
              <w:spacing w:afterLines="30" w:after="108" w:line="300" w:lineRule="exact"/>
              <w:ind w:left="600" w:hangingChars="300" w:hanging="600"/>
              <w:jc w:val="both"/>
              <w:rPr>
                <w:rFonts w:ascii="標楷體" w:eastAsia="標楷體" w:hAnsi="標楷體" w:cs="Times New Roman"/>
                <w:sz w:val="20"/>
                <w:szCs w:val="20"/>
              </w:rPr>
            </w:pPr>
            <w:r w:rsidRPr="00EC2673">
              <w:rPr>
                <w:rFonts w:ascii="標楷體" w:eastAsia="標楷體" w:hAnsi="標楷體" w:cs="Times New Roman" w:hint="eastAsia"/>
                <w:sz w:val="20"/>
                <w:szCs w:val="20"/>
              </w:rPr>
              <w:t>（一）加強推動都市更新及危老重建，惟未能確實稽考整建維護補助案件，另補助民間辦理都更案件亦有久懸未結等情，均待檢討。</w:t>
            </w:r>
          </w:p>
        </w:tc>
        <w:tc>
          <w:tcPr>
            <w:tcW w:w="3119" w:type="dxa"/>
            <w:vMerge w:val="restart"/>
            <w:tcBorders>
              <w:tl2br w:val="single" w:sz="4" w:space="0" w:color="auto"/>
            </w:tcBorders>
            <w:shd w:val="clear" w:color="auto" w:fill="auto"/>
          </w:tcPr>
          <w:p w:rsidR="00EC2673" w:rsidRPr="00EC2673" w:rsidRDefault="00EC2673" w:rsidP="00EC2673">
            <w:pPr>
              <w:overflowPunct w:val="0"/>
              <w:snapToGrid w:val="0"/>
              <w:spacing w:line="320" w:lineRule="exact"/>
              <w:rPr>
                <w:rFonts w:ascii="標楷體" w:eastAsia="標楷體" w:hAnsi="標楷體" w:cs="Times New Roman"/>
                <w:sz w:val="20"/>
                <w:szCs w:val="20"/>
              </w:rPr>
            </w:pPr>
          </w:p>
        </w:tc>
      </w:tr>
      <w:tr w:rsidR="00EC2673" w:rsidRPr="00EC2673" w:rsidTr="006B329C">
        <w:trPr>
          <w:trHeight w:val="680"/>
        </w:trPr>
        <w:tc>
          <w:tcPr>
            <w:tcW w:w="6799" w:type="dxa"/>
            <w:shd w:val="clear" w:color="auto" w:fill="auto"/>
            <w:vAlign w:val="center"/>
          </w:tcPr>
          <w:p w:rsidR="00EC2673" w:rsidRPr="00EC2673" w:rsidRDefault="00EC2673" w:rsidP="00525288">
            <w:pPr>
              <w:overflowPunct w:val="0"/>
              <w:snapToGrid w:val="0"/>
              <w:spacing w:afterLines="30" w:after="108" w:line="320" w:lineRule="exact"/>
              <w:ind w:left="600" w:hangingChars="300" w:hanging="600"/>
              <w:jc w:val="both"/>
              <w:rPr>
                <w:rFonts w:ascii="標楷體" w:eastAsia="標楷體" w:hAnsi="標楷體" w:cs="Times New Roman"/>
                <w:sz w:val="20"/>
                <w:szCs w:val="20"/>
              </w:rPr>
            </w:pPr>
            <w:r w:rsidRPr="00EC2673">
              <w:rPr>
                <w:rFonts w:ascii="標楷體" w:eastAsia="標楷體" w:hAnsi="標楷體" w:cs="Times New Roman" w:hint="eastAsia"/>
                <w:sz w:val="20"/>
                <w:szCs w:val="20"/>
              </w:rPr>
              <w:t>（二）運用容積代金標購公保地之筆數及面積仍屬偏低，有待研謀改善，另標購取得之公保地遭占用者，亦待積極協調與清理。</w:t>
            </w:r>
          </w:p>
        </w:tc>
        <w:tc>
          <w:tcPr>
            <w:tcW w:w="3119" w:type="dxa"/>
            <w:vMerge/>
            <w:tcBorders>
              <w:tl2br w:val="single" w:sz="4" w:space="0" w:color="auto"/>
            </w:tcBorders>
            <w:shd w:val="clear" w:color="auto" w:fill="auto"/>
          </w:tcPr>
          <w:p w:rsidR="00EC2673" w:rsidRPr="00EC2673" w:rsidRDefault="00EC2673" w:rsidP="00EC2673">
            <w:pPr>
              <w:overflowPunct w:val="0"/>
              <w:snapToGrid w:val="0"/>
              <w:spacing w:line="320" w:lineRule="exact"/>
              <w:rPr>
                <w:rFonts w:ascii="標楷體" w:eastAsia="標楷體" w:hAnsi="標楷體" w:cs="Times New Roman"/>
                <w:sz w:val="20"/>
                <w:szCs w:val="20"/>
              </w:rPr>
            </w:pPr>
          </w:p>
        </w:tc>
      </w:tr>
      <w:tr w:rsidR="00EC2673" w:rsidRPr="00EC2673" w:rsidTr="006B329C">
        <w:trPr>
          <w:trHeight w:val="126"/>
        </w:trPr>
        <w:tc>
          <w:tcPr>
            <w:tcW w:w="6799" w:type="dxa"/>
            <w:shd w:val="clear" w:color="auto" w:fill="auto"/>
            <w:vAlign w:val="center"/>
          </w:tcPr>
          <w:p w:rsidR="00EC2673" w:rsidRPr="00EC2673" w:rsidRDefault="00EC2673" w:rsidP="00525288">
            <w:pPr>
              <w:overflowPunct w:val="0"/>
              <w:snapToGrid w:val="0"/>
              <w:spacing w:afterLines="30" w:after="108" w:line="320" w:lineRule="exact"/>
              <w:ind w:left="600" w:hangingChars="300" w:hanging="600"/>
              <w:jc w:val="both"/>
              <w:rPr>
                <w:rFonts w:ascii="標楷體" w:eastAsia="標楷體" w:hAnsi="標楷體" w:cs="Times New Roman"/>
                <w:sz w:val="20"/>
                <w:szCs w:val="20"/>
              </w:rPr>
            </w:pPr>
            <w:r w:rsidRPr="00EC2673">
              <w:rPr>
                <w:rFonts w:ascii="標楷體" w:eastAsia="標楷體" w:hAnsi="標楷體" w:cs="Times New Roman" w:hint="eastAsia"/>
                <w:sz w:val="20"/>
                <w:szCs w:val="20"/>
              </w:rPr>
              <w:t>（三）對於國民住宅及社會住宅承租戶積欠租金、終止契約戶占居等情，有待研議輔導清償、協助遷離安置等配套機制，以保障弱勢者權益，並兼顧候補戶接續入住之公平性。</w:t>
            </w:r>
          </w:p>
        </w:tc>
        <w:tc>
          <w:tcPr>
            <w:tcW w:w="3119" w:type="dxa"/>
            <w:vMerge/>
            <w:tcBorders>
              <w:tl2br w:val="single" w:sz="4" w:space="0" w:color="auto"/>
            </w:tcBorders>
            <w:shd w:val="clear" w:color="auto" w:fill="auto"/>
          </w:tcPr>
          <w:p w:rsidR="00EC2673" w:rsidRPr="00EC2673" w:rsidRDefault="00EC2673" w:rsidP="00EC2673">
            <w:pPr>
              <w:overflowPunct w:val="0"/>
              <w:snapToGrid w:val="0"/>
              <w:spacing w:line="320" w:lineRule="exact"/>
              <w:rPr>
                <w:rFonts w:ascii="標楷體" w:eastAsia="標楷體" w:hAnsi="標楷體" w:cs="Times New Roman"/>
                <w:sz w:val="20"/>
                <w:szCs w:val="20"/>
              </w:rPr>
            </w:pPr>
          </w:p>
        </w:tc>
      </w:tr>
      <w:tr w:rsidR="00EC2673" w:rsidRPr="00EC2673" w:rsidTr="006B329C">
        <w:trPr>
          <w:trHeight w:val="680"/>
        </w:trPr>
        <w:tc>
          <w:tcPr>
            <w:tcW w:w="6799" w:type="dxa"/>
            <w:shd w:val="clear" w:color="auto" w:fill="auto"/>
            <w:vAlign w:val="center"/>
          </w:tcPr>
          <w:p w:rsidR="00EC2673" w:rsidRPr="00EC2673" w:rsidRDefault="00EC2673" w:rsidP="00DA2DE6">
            <w:pPr>
              <w:overflowPunct w:val="0"/>
              <w:snapToGrid w:val="0"/>
              <w:spacing w:afterLines="30" w:after="108" w:line="300" w:lineRule="exact"/>
              <w:ind w:left="600" w:hangingChars="300" w:hanging="600"/>
              <w:jc w:val="both"/>
              <w:rPr>
                <w:rFonts w:ascii="標楷體" w:eastAsia="標楷體" w:hAnsi="標楷體" w:cs="Times New Roman"/>
                <w:sz w:val="20"/>
                <w:szCs w:val="20"/>
              </w:rPr>
            </w:pPr>
            <w:r w:rsidRPr="00EC2673">
              <w:rPr>
                <w:rFonts w:ascii="標楷體" w:eastAsia="標楷體" w:hAnsi="標楷體" w:cs="Times New Roman" w:hint="eastAsia"/>
                <w:sz w:val="20"/>
                <w:szCs w:val="20"/>
              </w:rPr>
              <w:t>（四）為帶動觀光產業發展，經公告實施變更北投溫泉親水公園附近地區主要計畫案等，惟後續都市計畫通盤檢討作業歷時數年尚未完成，且北投特定休閒旅館住宅專用區內部分國有地已逾21年仍未開發，允宜研謀協調改善。</w:t>
            </w:r>
          </w:p>
        </w:tc>
        <w:tc>
          <w:tcPr>
            <w:tcW w:w="3119" w:type="dxa"/>
            <w:vMerge/>
            <w:tcBorders>
              <w:tl2br w:val="single" w:sz="4" w:space="0" w:color="auto"/>
            </w:tcBorders>
            <w:shd w:val="clear" w:color="auto" w:fill="auto"/>
          </w:tcPr>
          <w:p w:rsidR="00EC2673" w:rsidRPr="00EC2673" w:rsidRDefault="00EC2673" w:rsidP="00EC2673">
            <w:pPr>
              <w:overflowPunct w:val="0"/>
              <w:snapToGrid w:val="0"/>
              <w:spacing w:line="320" w:lineRule="exact"/>
              <w:rPr>
                <w:rFonts w:ascii="標楷體" w:eastAsia="標楷體" w:hAnsi="標楷體" w:cs="Times New Roman"/>
                <w:sz w:val="20"/>
                <w:szCs w:val="20"/>
              </w:rPr>
            </w:pPr>
          </w:p>
        </w:tc>
      </w:tr>
      <w:tr w:rsidR="00EC2673" w:rsidRPr="00EC2673" w:rsidTr="006B329C">
        <w:trPr>
          <w:trHeight w:val="680"/>
        </w:trPr>
        <w:tc>
          <w:tcPr>
            <w:tcW w:w="6799" w:type="dxa"/>
            <w:shd w:val="clear" w:color="auto" w:fill="auto"/>
            <w:vAlign w:val="center"/>
          </w:tcPr>
          <w:p w:rsidR="00EC2673" w:rsidRPr="00EC2673" w:rsidRDefault="00EC2673" w:rsidP="00525288">
            <w:pPr>
              <w:overflowPunct w:val="0"/>
              <w:snapToGrid w:val="0"/>
              <w:spacing w:afterLines="30" w:after="108" w:line="320" w:lineRule="exact"/>
              <w:ind w:left="600" w:hangingChars="300" w:hanging="600"/>
              <w:jc w:val="both"/>
              <w:rPr>
                <w:rFonts w:ascii="標楷體" w:eastAsia="標楷體" w:hAnsi="標楷體" w:cs="Times New Roman"/>
                <w:sz w:val="20"/>
                <w:szCs w:val="20"/>
              </w:rPr>
            </w:pPr>
            <w:r w:rsidRPr="00EC2673">
              <w:rPr>
                <w:rFonts w:ascii="標楷體" w:eastAsia="標楷體" w:hAnsi="標楷體" w:cs="Times New Roman" w:hint="eastAsia"/>
                <w:sz w:val="20"/>
                <w:szCs w:val="20"/>
              </w:rPr>
              <w:t>（五）為提供民眾居住需求，辦理萬華區莒光段公共住宅新建工程，惟部分工項費用重複編列，工程品質管理未臻完善，有待檢討改善。</w:t>
            </w:r>
          </w:p>
        </w:tc>
        <w:tc>
          <w:tcPr>
            <w:tcW w:w="3119" w:type="dxa"/>
            <w:vMerge/>
            <w:tcBorders>
              <w:tl2br w:val="single" w:sz="4" w:space="0" w:color="auto"/>
            </w:tcBorders>
            <w:shd w:val="clear" w:color="auto" w:fill="auto"/>
          </w:tcPr>
          <w:p w:rsidR="00EC2673" w:rsidRPr="00EC2673" w:rsidRDefault="00EC2673" w:rsidP="00EC2673">
            <w:pPr>
              <w:overflowPunct w:val="0"/>
              <w:snapToGrid w:val="0"/>
              <w:spacing w:line="320" w:lineRule="exact"/>
              <w:rPr>
                <w:rFonts w:ascii="標楷體" w:eastAsia="標楷體" w:hAnsi="標楷體" w:cs="Times New Roman"/>
                <w:sz w:val="20"/>
                <w:szCs w:val="20"/>
              </w:rPr>
            </w:pPr>
          </w:p>
        </w:tc>
      </w:tr>
      <w:tr w:rsidR="00EC2673" w:rsidRPr="00EC2673" w:rsidTr="006B329C">
        <w:trPr>
          <w:trHeight w:val="680"/>
        </w:trPr>
        <w:tc>
          <w:tcPr>
            <w:tcW w:w="6799" w:type="dxa"/>
            <w:shd w:val="clear" w:color="auto" w:fill="auto"/>
            <w:vAlign w:val="center"/>
          </w:tcPr>
          <w:p w:rsidR="00EC2673" w:rsidRPr="00EC2673" w:rsidRDefault="00EC2673" w:rsidP="00525288">
            <w:pPr>
              <w:overflowPunct w:val="0"/>
              <w:snapToGrid w:val="0"/>
              <w:spacing w:afterLines="30" w:after="108" w:line="320" w:lineRule="exact"/>
              <w:ind w:left="600" w:hangingChars="300" w:hanging="600"/>
              <w:jc w:val="both"/>
              <w:rPr>
                <w:rFonts w:ascii="標楷體" w:eastAsia="標楷體" w:hAnsi="標楷體" w:cs="Times New Roman"/>
                <w:sz w:val="20"/>
                <w:szCs w:val="20"/>
              </w:rPr>
            </w:pPr>
            <w:r w:rsidRPr="00EC2673">
              <w:rPr>
                <w:rFonts w:ascii="標楷體" w:eastAsia="標楷體" w:hAnsi="標楷體" w:cs="Times New Roman" w:hint="eastAsia"/>
                <w:sz w:val="20"/>
                <w:szCs w:val="20"/>
              </w:rPr>
              <w:t>（六）公辦都更委託專業服務採購評選作業，核有外聘採購評選委員3年內曾擔任投標廠商董事，涉有應利益衝突迴避情形，惟未依規定解聘。</w:t>
            </w:r>
          </w:p>
        </w:tc>
        <w:tc>
          <w:tcPr>
            <w:tcW w:w="3119" w:type="dxa"/>
            <w:vMerge/>
            <w:tcBorders>
              <w:tl2br w:val="single" w:sz="4" w:space="0" w:color="auto"/>
            </w:tcBorders>
            <w:shd w:val="clear" w:color="auto" w:fill="auto"/>
          </w:tcPr>
          <w:p w:rsidR="00EC2673" w:rsidRPr="00EC2673" w:rsidRDefault="00EC2673" w:rsidP="00EC2673">
            <w:pPr>
              <w:overflowPunct w:val="0"/>
              <w:snapToGrid w:val="0"/>
              <w:spacing w:line="320" w:lineRule="exact"/>
              <w:rPr>
                <w:rFonts w:ascii="標楷體" w:eastAsia="標楷體" w:hAnsi="標楷體" w:cs="Times New Roman"/>
                <w:sz w:val="20"/>
                <w:szCs w:val="20"/>
              </w:rPr>
            </w:pPr>
          </w:p>
        </w:tc>
      </w:tr>
      <w:tr w:rsidR="00EC2673" w:rsidRPr="00EC2673" w:rsidTr="006B329C">
        <w:trPr>
          <w:trHeight w:val="680"/>
        </w:trPr>
        <w:tc>
          <w:tcPr>
            <w:tcW w:w="6799" w:type="dxa"/>
            <w:shd w:val="clear" w:color="auto" w:fill="auto"/>
            <w:vAlign w:val="center"/>
          </w:tcPr>
          <w:p w:rsidR="00EC2673" w:rsidRPr="00EC2673" w:rsidRDefault="00EC2673" w:rsidP="00525288">
            <w:pPr>
              <w:overflowPunct w:val="0"/>
              <w:snapToGrid w:val="0"/>
              <w:spacing w:afterLines="30" w:after="108" w:line="320" w:lineRule="exact"/>
              <w:ind w:left="600" w:hangingChars="300" w:hanging="600"/>
              <w:jc w:val="both"/>
              <w:rPr>
                <w:rFonts w:ascii="標楷體" w:eastAsia="標楷體" w:hAnsi="標楷體" w:cs="Times New Roman"/>
                <w:sz w:val="20"/>
                <w:szCs w:val="20"/>
              </w:rPr>
            </w:pPr>
            <w:r w:rsidRPr="00EC2673">
              <w:rPr>
                <w:rFonts w:ascii="標楷體" w:eastAsia="標楷體" w:hAnsi="標楷體" w:cs="Times New Roman" w:hint="eastAsia"/>
                <w:sz w:val="20"/>
                <w:szCs w:val="20"/>
              </w:rPr>
              <w:t>（七）推動興建社會住宅提升公共住宅量能，惟部分工程進度落後，另社會住宅於承租戶入住時，附建停車場未能同步開放，均待研謀改善。</w:t>
            </w:r>
          </w:p>
        </w:tc>
        <w:tc>
          <w:tcPr>
            <w:tcW w:w="3119" w:type="dxa"/>
            <w:vMerge/>
            <w:tcBorders>
              <w:tl2br w:val="single" w:sz="4" w:space="0" w:color="auto"/>
            </w:tcBorders>
            <w:shd w:val="clear" w:color="auto" w:fill="auto"/>
          </w:tcPr>
          <w:p w:rsidR="00EC2673" w:rsidRPr="00EC2673" w:rsidRDefault="00EC2673" w:rsidP="00EC2673">
            <w:pPr>
              <w:overflowPunct w:val="0"/>
              <w:snapToGrid w:val="0"/>
              <w:spacing w:line="320" w:lineRule="exact"/>
              <w:rPr>
                <w:rFonts w:ascii="標楷體" w:eastAsia="標楷體" w:hAnsi="標楷體" w:cs="Times New Roman"/>
                <w:sz w:val="20"/>
                <w:szCs w:val="20"/>
              </w:rPr>
            </w:pPr>
          </w:p>
        </w:tc>
      </w:tr>
    </w:tbl>
    <w:p w:rsidR="00312863" w:rsidRPr="00312863" w:rsidRDefault="00EE074E" w:rsidP="00525288">
      <w:pPr>
        <w:suppressAutoHyphens/>
        <w:overflowPunct w:val="0"/>
        <w:spacing w:afterLines="50" w:after="180" w:line="460" w:lineRule="exact"/>
        <w:jc w:val="both"/>
        <w:outlineLvl w:val="1"/>
        <w:rPr>
          <w:rFonts w:ascii="標楷體" w:eastAsia="標楷體" w:hAnsi="Times New Roman" w:cs="Times New Roman"/>
          <w:b/>
          <w:noProof/>
          <w:sz w:val="36"/>
          <w:szCs w:val="36"/>
        </w:rPr>
      </w:pPr>
      <w:r>
        <w:br w:type="page"/>
      </w:r>
      <w:r w:rsidR="00312863" w:rsidRPr="00312863">
        <w:rPr>
          <w:rFonts w:ascii="標楷體" w:eastAsia="標楷體" w:hAnsi="Times New Roman" w:cs="Times New Roman" w:hint="eastAsia"/>
          <w:b/>
          <w:noProof/>
          <w:sz w:val="36"/>
          <w:szCs w:val="36"/>
        </w:rPr>
        <w:lastRenderedPageBreak/>
        <w:t>拾伍、文化局主管</w:t>
      </w:r>
    </w:p>
    <w:p w:rsidR="00312863" w:rsidRPr="00312863" w:rsidRDefault="00312863" w:rsidP="00312863">
      <w:pPr>
        <w:widowControl/>
        <w:overflowPunct w:val="0"/>
        <w:spacing w:before="100" w:after="100" w:line="460" w:lineRule="exact"/>
        <w:ind w:firstLineChars="200" w:firstLine="480"/>
        <w:jc w:val="both"/>
        <w:rPr>
          <w:rFonts w:ascii="標楷體" w:eastAsia="標楷體" w:hAnsi="Times New Roman" w:cs="Times New Roman"/>
          <w:color w:val="000000"/>
          <w:szCs w:val="24"/>
        </w:rPr>
      </w:pPr>
      <w:r w:rsidRPr="00312863">
        <w:rPr>
          <w:rFonts w:ascii="標楷體" w:eastAsia="標楷體" w:hAnsi="Times New Roman" w:cs="Times New Roman" w:hint="eastAsia"/>
          <w:color w:val="000000"/>
          <w:szCs w:val="24"/>
        </w:rPr>
        <w:t>文化局主管計有公務機關7個，非營業特種基金單位2個，各該單位決算及附屬單位決算非營業部分之審核情形如次：</w:t>
      </w:r>
    </w:p>
    <w:p w:rsidR="00312863" w:rsidRPr="00312863" w:rsidRDefault="00312863" w:rsidP="00B70429">
      <w:pPr>
        <w:spacing w:beforeLines="50" w:before="180" w:afterLines="50" w:after="180" w:line="460" w:lineRule="exact"/>
        <w:jc w:val="both"/>
        <w:outlineLvl w:val="2"/>
        <w:rPr>
          <w:rFonts w:ascii="標楷體" w:eastAsia="標楷體" w:hAnsi="Times New Roman" w:cs="Times New Roman"/>
          <w:b/>
          <w:noProof/>
          <w:sz w:val="32"/>
          <w:szCs w:val="32"/>
        </w:rPr>
      </w:pPr>
      <w:r w:rsidRPr="00312863">
        <w:rPr>
          <w:rFonts w:ascii="標楷體" w:eastAsia="標楷體" w:hAnsi="Times New Roman" w:cs="Times New Roman" w:hint="eastAsia"/>
          <w:b/>
          <w:noProof/>
          <w:sz w:val="32"/>
          <w:szCs w:val="32"/>
        </w:rPr>
        <w:t>一、單位決算部分</w:t>
      </w:r>
    </w:p>
    <w:p w:rsidR="00312863" w:rsidRPr="00312863" w:rsidRDefault="00312863" w:rsidP="00B70429">
      <w:pPr>
        <w:overflowPunct w:val="0"/>
        <w:spacing w:before="120" w:after="120" w:line="480" w:lineRule="exact"/>
        <w:ind w:firstLineChars="200" w:firstLine="484"/>
        <w:jc w:val="both"/>
        <w:rPr>
          <w:rFonts w:ascii="標楷體" w:eastAsia="標楷體" w:hAnsi="標楷體" w:cs="Times New Roman"/>
          <w:spacing w:val="1"/>
          <w:szCs w:val="24"/>
        </w:rPr>
      </w:pPr>
      <w:r w:rsidRPr="00312863">
        <w:rPr>
          <w:rFonts w:ascii="標楷體" w:eastAsia="標楷體" w:hAnsi="標楷體" w:cs="Times New Roman" w:hint="eastAsia"/>
          <w:spacing w:val="1"/>
          <w:szCs w:val="24"/>
        </w:rPr>
        <w:t>文化局主管包括文化局、中山堂管理所、市立文獻館、市立美術館、市立交響樂團、市立國樂團、藝文推廣處等7個機關，掌理臺北市文化行政業務。茲將1</w:t>
      </w:r>
      <w:r w:rsidRPr="00312863">
        <w:rPr>
          <w:rFonts w:ascii="標楷體" w:eastAsia="標楷體" w:hAnsi="標楷體" w:cs="Times New Roman"/>
          <w:spacing w:val="1"/>
          <w:szCs w:val="24"/>
        </w:rPr>
        <w:t>1</w:t>
      </w:r>
      <w:r w:rsidRPr="00312863">
        <w:rPr>
          <w:rFonts w:ascii="標楷體" w:eastAsia="標楷體" w:hAnsi="標楷體" w:cs="Times New Roman" w:hint="eastAsia"/>
          <w:spacing w:val="1"/>
          <w:szCs w:val="24"/>
        </w:rPr>
        <w:t>1年度決算審核結果說明如次：</w:t>
      </w:r>
    </w:p>
    <w:p w:rsidR="00312863" w:rsidRPr="00312863" w:rsidRDefault="00312863" w:rsidP="00312863">
      <w:pPr>
        <w:spacing w:before="100" w:after="100" w:line="460" w:lineRule="exact"/>
        <w:ind w:leftChars="100" w:left="240"/>
        <w:jc w:val="both"/>
        <w:rPr>
          <w:rFonts w:ascii="標楷體" w:eastAsia="標楷體" w:hAnsi="Times New Roman" w:cs="Times New Roman"/>
          <w:b/>
          <w:sz w:val="28"/>
          <w:szCs w:val="28"/>
        </w:rPr>
      </w:pPr>
      <w:r w:rsidRPr="00312863">
        <w:rPr>
          <w:rFonts w:ascii="標楷體" w:eastAsia="標楷體" w:hAnsi="Times New Roman" w:cs="Times New Roman" w:hint="eastAsia"/>
          <w:b/>
          <w:sz w:val="28"/>
          <w:szCs w:val="28"/>
        </w:rPr>
        <w:t>（一）計畫實施之查核</w:t>
      </w:r>
    </w:p>
    <w:p w:rsidR="00312863" w:rsidRPr="00312863" w:rsidRDefault="00312863" w:rsidP="00B70429">
      <w:pPr>
        <w:widowControl/>
        <w:overflowPunct w:val="0"/>
        <w:spacing w:before="120" w:after="120" w:line="466" w:lineRule="exact"/>
        <w:ind w:firstLineChars="200" w:firstLine="480"/>
        <w:jc w:val="both"/>
        <w:rPr>
          <w:rFonts w:ascii="標楷體" w:eastAsia="標楷體" w:hAnsi="Times New Roman" w:cs="Times New Roman"/>
          <w:color w:val="000000"/>
          <w:szCs w:val="24"/>
        </w:rPr>
      </w:pPr>
      <w:r w:rsidRPr="00312863">
        <w:rPr>
          <w:rFonts w:ascii="標楷體" w:eastAsia="標楷體" w:hAnsi="Times New Roman" w:cs="Times New Roman" w:hint="eastAsia"/>
          <w:color w:val="000000"/>
          <w:szCs w:val="24"/>
        </w:rPr>
        <w:t>業務計畫29項，下分工作計畫</w:t>
      </w:r>
      <w:r w:rsidRPr="00312863">
        <w:rPr>
          <w:rFonts w:ascii="標楷體" w:eastAsia="標楷體" w:hAnsi="Times New Roman" w:cs="Times New Roman"/>
          <w:color w:val="000000"/>
          <w:szCs w:val="24"/>
        </w:rPr>
        <w:t>3</w:t>
      </w:r>
      <w:r w:rsidRPr="00312863">
        <w:rPr>
          <w:rFonts w:ascii="標楷體" w:eastAsia="標楷體" w:hAnsi="Times New Roman" w:cs="Times New Roman" w:hint="eastAsia"/>
          <w:color w:val="000000"/>
          <w:szCs w:val="24"/>
        </w:rPr>
        <w:t>5項，包括辦理文化資產保存維護與活化、專業藝文人才扶植、推動影視音及文創產業發展、藝文設施之興建與營運管理、舉辦各項藝文活動及流行音樂產業推動及輔導等重要施政項目，其中已執行完成者21項，尚在執行者</w:t>
      </w:r>
      <w:r w:rsidRPr="00312863">
        <w:rPr>
          <w:rFonts w:ascii="標楷體" w:eastAsia="標楷體" w:hAnsi="Times New Roman" w:cs="Times New Roman"/>
          <w:color w:val="000000"/>
          <w:szCs w:val="24"/>
        </w:rPr>
        <w:t>1</w:t>
      </w:r>
      <w:r w:rsidRPr="00312863">
        <w:rPr>
          <w:rFonts w:ascii="標楷體" w:eastAsia="標楷體" w:hAnsi="Times New Roman" w:cs="Times New Roman" w:hint="eastAsia"/>
          <w:color w:val="000000"/>
          <w:szCs w:val="24"/>
        </w:rPr>
        <w:t>4項，主要係文化局補助私有文化資產所有人辦理調查研究規劃設計修復工程及設備、財團法人台北市文化基金會辦理投資國際影視攝製，暨辦理藝文展演專案補助計畫等，或因計畫期程跨年度，或尚在執行中，或因受新型冠狀病毒肺炎（COVID－19）疫情影響延長執行期限；市立美術館辦理典藏庫房新建暨南進門改善工程案，契約期程跨年度</w:t>
      </w:r>
      <w:r w:rsidRPr="00312863">
        <w:rPr>
          <w:rFonts w:ascii="標楷體" w:eastAsia="標楷體" w:hAnsi="標楷體" w:cs="Times New Roman" w:hint="eastAsia"/>
          <w:color w:val="000000"/>
          <w:spacing w:val="-2"/>
          <w:szCs w:val="24"/>
        </w:rPr>
        <w:t>，</w:t>
      </w:r>
      <w:r w:rsidRPr="00312863">
        <w:rPr>
          <w:rFonts w:ascii="標楷體" w:eastAsia="標楷體" w:hAnsi="Times New Roman" w:cs="Times New Roman" w:hint="eastAsia"/>
          <w:color w:val="000000"/>
          <w:spacing w:val="-2"/>
          <w:szCs w:val="24"/>
        </w:rPr>
        <w:t>須保留繼續執行。</w:t>
      </w:r>
    </w:p>
    <w:p w:rsidR="00312863" w:rsidRPr="00312863" w:rsidRDefault="00312863" w:rsidP="00312863">
      <w:pPr>
        <w:spacing w:beforeLines="50" w:before="180" w:afterLines="50" w:after="180" w:line="460" w:lineRule="exact"/>
        <w:ind w:leftChars="100" w:left="240"/>
        <w:jc w:val="both"/>
        <w:rPr>
          <w:rFonts w:ascii="標楷體" w:eastAsia="標楷體" w:hAnsi="Times New Roman" w:cs="Times New Roman"/>
          <w:b/>
          <w:sz w:val="28"/>
          <w:szCs w:val="28"/>
        </w:rPr>
      </w:pPr>
      <w:r w:rsidRPr="00312863">
        <w:rPr>
          <w:rFonts w:ascii="標楷體" w:eastAsia="標楷體" w:hAnsi="Times New Roman" w:cs="Times New Roman" w:hint="eastAsia"/>
          <w:b/>
          <w:sz w:val="28"/>
          <w:szCs w:val="28"/>
        </w:rPr>
        <w:t>（二）預算執行之審核</w:t>
      </w:r>
    </w:p>
    <w:p w:rsidR="00312863" w:rsidRPr="00312863" w:rsidRDefault="00312863" w:rsidP="00B70429">
      <w:pPr>
        <w:widowControl/>
        <w:overflowPunct w:val="0"/>
        <w:spacing w:before="120" w:after="120" w:line="470" w:lineRule="exact"/>
        <w:ind w:firstLineChars="200" w:firstLine="480"/>
        <w:jc w:val="both"/>
        <w:rPr>
          <w:rFonts w:ascii="標楷體" w:eastAsia="標楷體" w:hAnsi="Times New Roman" w:cs="Times New Roman"/>
          <w:color w:val="FF0000"/>
          <w:szCs w:val="24"/>
        </w:rPr>
      </w:pPr>
      <w:r w:rsidRPr="00312863">
        <w:rPr>
          <w:rFonts w:ascii="標楷體" w:eastAsia="標楷體" w:hAnsi="Times New Roman" w:cs="Times New Roman" w:hint="eastAsia"/>
          <w:color w:val="000000"/>
          <w:szCs w:val="24"/>
        </w:rPr>
        <w:t>1</w:t>
      </w:r>
      <w:r w:rsidRPr="00312863">
        <w:rPr>
          <w:rFonts w:ascii="標楷體" w:eastAsia="標楷體" w:hAnsi="Times New Roman" w:cs="Times New Roman" w:hint="eastAsia"/>
          <w:szCs w:val="24"/>
        </w:rPr>
        <w:t>.歲入原編列預算數1億374萬餘元，經追加預算6,654萬餘元，合計</w:t>
      </w:r>
      <w:r w:rsidRPr="00312863">
        <w:rPr>
          <w:rFonts w:ascii="標楷體" w:eastAsia="標楷體" w:hAnsi="Times New Roman" w:cs="Times New Roman"/>
          <w:szCs w:val="24"/>
        </w:rPr>
        <w:t>1</w:t>
      </w:r>
      <w:r w:rsidRPr="00312863">
        <w:rPr>
          <w:rFonts w:ascii="標楷體" w:eastAsia="標楷體" w:hAnsi="Times New Roman" w:cs="Times New Roman" w:hint="eastAsia"/>
          <w:szCs w:val="24"/>
        </w:rPr>
        <w:t>億7,029萬餘元，決算審核結果，修正增列實現數6萬餘元</w:t>
      </w:r>
      <w:r w:rsidRPr="00312863">
        <w:rPr>
          <w:rFonts w:ascii="細明體" w:eastAsia="細明體" w:hAnsi="細明體" w:cs="Times New Roman" w:hint="eastAsia"/>
          <w:szCs w:val="24"/>
        </w:rPr>
        <w:t>、</w:t>
      </w:r>
      <w:r w:rsidRPr="00312863">
        <w:rPr>
          <w:rFonts w:ascii="標楷體" w:eastAsia="標楷體" w:hAnsi="Times New Roman" w:cs="Times New Roman" w:hint="eastAsia"/>
          <w:szCs w:val="24"/>
        </w:rPr>
        <w:t>應收保留數373萬餘元</w:t>
      </w:r>
      <w:r w:rsidRPr="00312863">
        <w:rPr>
          <w:rFonts w:ascii="標楷體" w:eastAsia="標楷體" w:hAnsi="標楷體" w:cs="Times New Roman" w:hint="eastAsia"/>
          <w:szCs w:val="24"/>
        </w:rPr>
        <w:t>，</w:t>
      </w:r>
      <w:r w:rsidRPr="00312863">
        <w:rPr>
          <w:rFonts w:ascii="標楷體" w:eastAsia="標楷體" w:hAnsi="Times New Roman" w:cs="Times New Roman" w:hint="eastAsia"/>
          <w:szCs w:val="24"/>
        </w:rPr>
        <w:t>係增列文化局已收回之債權受償收入，及</w:t>
      </w:r>
      <w:r w:rsidRPr="00312863">
        <w:rPr>
          <w:rFonts w:ascii="標楷體" w:eastAsia="標楷體" w:hAnsi="標楷體" w:cs="Times New Roman" w:hint="eastAsia"/>
          <w:szCs w:val="24"/>
        </w:rPr>
        <w:t>應收廠商違約罰款收入、</w:t>
      </w:r>
      <w:r w:rsidRPr="00312863">
        <w:rPr>
          <w:rFonts w:ascii="標楷體" w:eastAsia="標楷體" w:hAnsi="Times New Roman" w:cs="Times New Roman" w:hint="eastAsia"/>
          <w:szCs w:val="24"/>
        </w:rPr>
        <w:t>委外經營場館回饋金收入及行政罰鍰收入等；審定實現數1億6</w:t>
      </w:r>
      <w:r w:rsidRPr="00312863">
        <w:rPr>
          <w:rFonts w:ascii="標楷體" w:eastAsia="標楷體" w:hAnsi="Times New Roman" w:cs="Times New Roman"/>
          <w:szCs w:val="24"/>
        </w:rPr>
        <w:t>,</w:t>
      </w:r>
      <w:r w:rsidRPr="00312863">
        <w:rPr>
          <w:rFonts w:ascii="標楷體" w:eastAsia="標楷體" w:hAnsi="Times New Roman" w:cs="Times New Roman" w:hint="eastAsia"/>
          <w:szCs w:val="24"/>
        </w:rPr>
        <w:t>048萬餘元，應收保留數2,420萬餘元，主要係文化部文化資產局補助辦理110年度</w:t>
      </w:r>
      <w:r w:rsidRPr="00312863">
        <w:rPr>
          <w:rFonts w:ascii="標楷體" w:eastAsia="標楷體" w:hAnsi="標楷體" w:cs="Times New Roman" w:hint="eastAsia"/>
          <w:color w:val="000000"/>
          <w:szCs w:val="24"/>
        </w:rPr>
        <w:t>有形文化資產之文化資產保存維護計畫</w:t>
      </w:r>
      <w:r w:rsidRPr="00312863">
        <w:rPr>
          <w:rFonts w:ascii="標楷體" w:eastAsia="標楷體" w:hAnsi="Times New Roman" w:cs="Times New Roman" w:hint="eastAsia"/>
          <w:szCs w:val="24"/>
        </w:rPr>
        <w:t>，依實際執行進度申撥款項；合計決算審定數為1億8,469萬餘元，較預算增加</w:t>
      </w:r>
      <w:r w:rsidRPr="00312863">
        <w:rPr>
          <w:rFonts w:ascii="標楷體" w:eastAsia="標楷體" w:hAnsi="Times New Roman" w:cs="Times New Roman"/>
          <w:szCs w:val="24"/>
        </w:rPr>
        <w:t>1,</w:t>
      </w:r>
      <w:r w:rsidRPr="00312863">
        <w:rPr>
          <w:rFonts w:ascii="標楷體" w:eastAsia="標楷體" w:hAnsi="Times New Roman" w:cs="Times New Roman" w:hint="eastAsia"/>
          <w:szCs w:val="24"/>
        </w:rPr>
        <w:t>439萬餘元（</w:t>
      </w:r>
      <w:r w:rsidRPr="00312863">
        <w:rPr>
          <w:rFonts w:ascii="標楷體" w:eastAsia="標楷體" w:hAnsi="Times New Roman" w:cs="Times New Roman"/>
          <w:szCs w:val="24"/>
        </w:rPr>
        <w:t>8.45</w:t>
      </w:r>
      <w:r w:rsidRPr="00312863">
        <w:rPr>
          <w:rFonts w:ascii="標楷體" w:eastAsia="標楷體" w:hAnsi="Times New Roman" w:cs="Times New Roman" w:hint="eastAsia"/>
          <w:szCs w:val="24"/>
        </w:rPr>
        <w:t>％），主要係文化局老房子文化運動計畫房地使用費收入及廠商違約罰款收入等較預計增加，暨收回以前年度寶藏巖國際藝術村等場館委託經營回饋金收入，原預算未編列所致。</w:t>
      </w:r>
    </w:p>
    <w:p w:rsidR="006B3F2B" w:rsidRDefault="00312863" w:rsidP="006B3F2B">
      <w:pPr>
        <w:overflowPunct w:val="0"/>
        <w:spacing w:beforeLines="50" w:before="180" w:line="470" w:lineRule="exact"/>
        <w:ind w:firstLineChars="200" w:firstLine="480"/>
        <w:jc w:val="both"/>
        <w:rPr>
          <w:rFonts w:ascii="標楷體" w:eastAsia="標楷體" w:hAnsi="標楷體" w:cs="Times New Roman"/>
          <w:szCs w:val="24"/>
        </w:rPr>
      </w:pPr>
      <w:r w:rsidRPr="00312863">
        <w:rPr>
          <w:rFonts w:ascii="標楷體" w:eastAsia="標楷體" w:hAnsi="標楷體" w:cs="Times New Roman" w:hint="eastAsia"/>
          <w:szCs w:val="24"/>
        </w:rPr>
        <w:t>2.以前年度歲入轉入數計8,202萬餘元，決算審核結果，審定實現數2</w:t>
      </w:r>
      <w:r w:rsidRPr="00312863">
        <w:rPr>
          <w:rFonts w:ascii="標楷體" w:eastAsia="標楷體" w:hAnsi="標楷體" w:cs="Times New Roman"/>
          <w:szCs w:val="24"/>
        </w:rPr>
        <w:t>,</w:t>
      </w:r>
      <w:r w:rsidRPr="00312863">
        <w:rPr>
          <w:rFonts w:ascii="標楷體" w:eastAsia="標楷體" w:hAnsi="標楷體" w:cs="Times New Roman" w:hint="eastAsia"/>
          <w:szCs w:val="24"/>
        </w:rPr>
        <w:t>341萬餘元（28.55％），減免（註銷）數51萬餘元（0.63％），主要係</w:t>
      </w:r>
      <w:r w:rsidRPr="00312863">
        <w:rPr>
          <w:rFonts w:ascii="標楷體" w:eastAsia="標楷體" w:hAnsi="標楷體" w:cs="Times New Roman" w:hint="eastAsia"/>
          <w:color w:val="000000"/>
          <w:szCs w:val="24"/>
        </w:rPr>
        <w:t>文化部文化資產局補助辦理110年度有形文</w:t>
      </w:r>
      <w:r w:rsidRPr="006B3F2B">
        <w:rPr>
          <w:rFonts w:ascii="標楷體" w:eastAsia="標楷體" w:hAnsi="標楷體" w:cs="Times New Roman" w:hint="eastAsia"/>
          <w:color w:val="000000"/>
          <w:spacing w:val="4"/>
          <w:szCs w:val="24"/>
        </w:rPr>
        <w:t>化資產之文化資產保存維護計畫經費，依實際發包金額申撥所致</w:t>
      </w:r>
      <w:r w:rsidRPr="006B3F2B">
        <w:rPr>
          <w:rFonts w:ascii="標楷體" w:eastAsia="標楷體" w:hAnsi="標楷體" w:cs="Times New Roman" w:hint="eastAsia"/>
          <w:spacing w:val="4"/>
          <w:szCs w:val="24"/>
        </w:rPr>
        <w:t>；應收保留數5</w:t>
      </w:r>
      <w:r w:rsidRPr="006B3F2B">
        <w:rPr>
          <w:rFonts w:ascii="標楷體" w:eastAsia="標楷體" w:hAnsi="標楷體" w:cs="Times New Roman"/>
          <w:spacing w:val="4"/>
          <w:szCs w:val="24"/>
        </w:rPr>
        <w:t>,</w:t>
      </w:r>
      <w:r w:rsidRPr="006B3F2B">
        <w:rPr>
          <w:rFonts w:ascii="標楷體" w:eastAsia="標楷體" w:hAnsi="標楷體" w:cs="Times New Roman" w:hint="eastAsia"/>
          <w:spacing w:val="4"/>
          <w:szCs w:val="24"/>
        </w:rPr>
        <w:t>809萬餘元</w:t>
      </w:r>
    </w:p>
    <w:p w:rsidR="00312863" w:rsidRPr="00312863" w:rsidRDefault="00312863" w:rsidP="006B3F2B">
      <w:pPr>
        <w:overflowPunct w:val="0"/>
        <w:spacing w:before="120" w:line="470" w:lineRule="exact"/>
        <w:jc w:val="both"/>
        <w:rPr>
          <w:rFonts w:ascii="標楷體" w:eastAsia="標楷體" w:hAnsi="標楷體" w:cs="Times New Roman"/>
          <w:szCs w:val="24"/>
        </w:rPr>
      </w:pPr>
      <w:r w:rsidRPr="00312863">
        <w:rPr>
          <w:rFonts w:ascii="標楷體" w:eastAsia="標楷體" w:hAnsi="標楷體" w:cs="Times New Roman" w:hint="eastAsia"/>
          <w:szCs w:val="24"/>
        </w:rPr>
        <w:lastRenderedPageBreak/>
        <w:t>（70</w:t>
      </w:r>
      <w:r w:rsidRPr="00312863">
        <w:rPr>
          <w:rFonts w:ascii="標楷體" w:eastAsia="標楷體" w:hAnsi="標楷體" w:cs="Times New Roman"/>
          <w:szCs w:val="24"/>
        </w:rPr>
        <w:t>.</w:t>
      </w:r>
      <w:r w:rsidRPr="00312863">
        <w:rPr>
          <w:rFonts w:ascii="標楷體" w:eastAsia="標楷體" w:hAnsi="標楷體" w:cs="Times New Roman" w:hint="eastAsia"/>
          <w:szCs w:val="24"/>
        </w:rPr>
        <w:t>82％），主要係文化部文化資產局補助辦理108及109年度有形文化資產之文化資產保存維護計畫，依實際執行進度申撥款項。</w:t>
      </w:r>
    </w:p>
    <w:p w:rsidR="00312863" w:rsidRPr="00312863" w:rsidRDefault="00312863" w:rsidP="00B70429">
      <w:pPr>
        <w:overflowPunct w:val="0"/>
        <w:spacing w:beforeLines="30" w:before="108" w:line="460" w:lineRule="exact"/>
        <w:ind w:firstLineChars="200" w:firstLine="480"/>
        <w:jc w:val="both"/>
        <w:rPr>
          <w:rFonts w:ascii="標楷體" w:eastAsia="標楷體" w:hAnsi="Times New Roman" w:cs="Times New Roman"/>
          <w:szCs w:val="24"/>
        </w:rPr>
      </w:pPr>
      <w:r w:rsidRPr="00312863">
        <w:rPr>
          <w:rFonts w:ascii="標楷體" w:eastAsia="標楷體" w:hAnsi="Times New Roman" w:cs="Times New Roman" w:hint="eastAsia"/>
          <w:szCs w:val="24"/>
        </w:rPr>
        <w:t>3.歲出原編列預算數39億2</w:t>
      </w:r>
      <w:r w:rsidRPr="00312863">
        <w:rPr>
          <w:rFonts w:ascii="標楷體" w:eastAsia="標楷體" w:hAnsi="Times New Roman" w:cs="Times New Roman"/>
          <w:szCs w:val="24"/>
        </w:rPr>
        <w:t>,</w:t>
      </w:r>
      <w:r w:rsidRPr="00312863">
        <w:rPr>
          <w:rFonts w:ascii="標楷體" w:eastAsia="標楷體" w:hAnsi="Times New Roman" w:cs="Times New Roman" w:hint="eastAsia"/>
          <w:szCs w:val="24"/>
        </w:rPr>
        <w:t>594萬餘元，經追加預算1億654萬餘元，並因文化局辦理</w:t>
      </w:r>
      <w:r w:rsidRPr="00312863">
        <w:rPr>
          <w:rFonts w:ascii="標楷體" w:eastAsia="標楷體" w:hAnsi="標楷體" w:cs="Times New Roman" w:hint="eastAsia"/>
          <w:szCs w:val="24"/>
        </w:rPr>
        <w:t>「</w:t>
      </w:r>
      <w:r w:rsidRPr="00312863">
        <w:rPr>
          <w:rFonts w:ascii="標楷體" w:eastAsia="標楷體" w:hAnsi="Times New Roman" w:cs="Times New Roman"/>
          <w:szCs w:val="24"/>
        </w:rPr>
        <w:t>熊好券2.0精準振興措施</w:t>
      </w:r>
      <w:r w:rsidRPr="00312863">
        <w:rPr>
          <w:rFonts w:ascii="標楷體" w:eastAsia="標楷體" w:hAnsi="Times New Roman" w:cs="Times New Roman" w:hint="eastAsia"/>
          <w:szCs w:val="24"/>
        </w:rPr>
        <w:t>－</w:t>
      </w:r>
      <w:r w:rsidRPr="00312863">
        <w:rPr>
          <w:rFonts w:ascii="標楷體" w:eastAsia="標楷體" w:hAnsi="Times New Roman" w:cs="Times New Roman"/>
          <w:szCs w:val="24"/>
        </w:rPr>
        <w:t>藝文券</w:t>
      </w:r>
      <w:r w:rsidRPr="00312863">
        <w:rPr>
          <w:rFonts w:ascii="標楷體" w:eastAsia="標楷體" w:hAnsi="標楷體" w:cs="Times New Roman" w:hint="eastAsia"/>
          <w:szCs w:val="24"/>
        </w:rPr>
        <w:t>」</w:t>
      </w:r>
      <w:r w:rsidRPr="00312863">
        <w:rPr>
          <w:rFonts w:ascii="標楷體" w:eastAsia="標楷體" w:hAnsi="Times New Roman" w:cs="Times New Roman" w:hint="eastAsia"/>
          <w:szCs w:val="24"/>
        </w:rPr>
        <w:t>所需經費不敷等事由，經動支第二預備金2</w:t>
      </w:r>
      <w:r w:rsidRPr="00312863">
        <w:rPr>
          <w:rFonts w:ascii="標楷體" w:eastAsia="標楷體" w:hAnsi="Times New Roman" w:cs="Times New Roman"/>
          <w:szCs w:val="24"/>
        </w:rPr>
        <w:t>,559</w:t>
      </w:r>
      <w:r w:rsidRPr="00312863">
        <w:rPr>
          <w:rFonts w:ascii="標楷體" w:eastAsia="標楷體" w:hAnsi="Times New Roman" w:cs="Times New Roman" w:hint="eastAsia"/>
          <w:szCs w:val="24"/>
        </w:rPr>
        <w:t>萬餘元，及因文化局</w:t>
      </w:r>
      <w:r w:rsidRPr="00312863">
        <w:rPr>
          <w:rFonts w:ascii="標楷體" w:eastAsia="標楷體" w:hAnsi="標楷體" w:cs="Times New Roman" w:hint="eastAsia"/>
          <w:szCs w:val="24"/>
        </w:rPr>
        <w:t>、</w:t>
      </w:r>
      <w:r w:rsidRPr="00312863">
        <w:rPr>
          <w:rFonts w:ascii="標楷體" w:eastAsia="標楷體" w:hAnsi="Times New Roman" w:cs="Times New Roman" w:hint="eastAsia"/>
          <w:szCs w:val="24"/>
        </w:rPr>
        <w:t>市立文獻館人事費不足申請動支公務人員</w:t>
      </w:r>
      <w:r w:rsidRPr="00312863">
        <w:rPr>
          <w:rFonts w:ascii="標楷體" w:eastAsia="標楷體" w:hAnsi="標楷體" w:cs="Times New Roman" w:hint="eastAsia"/>
          <w:szCs w:val="24"/>
        </w:rPr>
        <w:t>（</w:t>
      </w:r>
      <w:r w:rsidRPr="00312863">
        <w:rPr>
          <w:rFonts w:ascii="標楷體" w:eastAsia="標楷體" w:hAnsi="Times New Roman" w:cs="Times New Roman" w:hint="eastAsia"/>
          <w:szCs w:val="24"/>
        </w:rPr>
        <w:t>工</w:t>
      </w:r>
      <w:r w:rsidRPr="00312863">
        <w:rPr>
          <w:rFonts w:ascii="標楷體" w:eastAsia="標楷體" w:hAnsi="標楷體" w:cs="Times New Roman" w:hint="eastAsia"/>
          <w:szCs w:val="24"/>
        </w:rPr>
        <w:t>）</w:t>
      </w:r>
      <w:r w:rsidRPr="00312863">
        <w:rPr>
          <w:rFonts w:ascii="標楷體" w:eastAsia="標楷體" w:hAnsi="Times New Roman" w:cs="Times New Roman" w:hint="eastAsia"/>
          <w:szCs w:val="24"/>
        </w:rPr>
        <w:t>待遇準備398萬餘元</w:t>
      </w:r>
      <w:r w:rsidRPr="00312863">
        <w:rPr>
          <w:rFonts w:ascii="標楷體" w:eastAsia="標楷體" w:hAnsi="標楷體" w:cs="Times New Roman" w:hint="eastAsia"/>
          <w:szCs w:val="24"/>
        </w:rPr>
        <w:t>，</w:t>
      </w:r>
      <w:r w:rsidRPr="00312863">
        <w:rPr>
          <w:rFonts w:ascii="標楷體" w:eastAsia="標楷體" w:hAnsi="Times New Roman" w:cs="Times New Roman" w:hint="eastAsia"/>
          <w:szCs w:val="24"/>
        </w:rPr>
        <w:t>合計</w:t>
      </w:r>
      <w:r w:rsidRPr="00312863">
        <w:rPr>
          <w:rFonts w:ascii="標楷體" w:eastAsia="標楷體" w:hAnsi="Times New Roman" w:cs="Times New Roman"/>
          <w:szCs w:val="24"/>
        </w:rPr>
        <w:t>4</w:t>
      </w:r>
      <w:r w:rsidRPr="00312863">
        <w:rPr>
          <w:rFonts w:ascii="標楷體" w:eastAsia="標楷體" w:hAnsi="Times New Roman" w:cs="Times New Roman" w:hint="eastAsia"/>
          <w:szCs w:val="24"/>
        </w:rPr>
        <w:t>0億6</w:t>
      </w:r>
      <w:r w:rsidRPr="00312863">
        <w:rPr>
          <w:rFonts w:ascii="標楷體" w:eastAsia="標楷體" w:hAnsi="Times New Roman" w:cs="Times New Roman"/>
          <w:szCs w:val="24"/>
        </w:rPr>
        <w:t>,</w:t>
      </w:r>
      <w:r w:rsidRPr="00312863">
        <w:rPr>
          <w:rFonts w:ascii="標楷體" w:eastAsia="標楷體" w:hAnsi="Times New Roman" w:cs="Times New Roman" w:hint="eastAsia"/>
          <w:szCs w:val="24"/>
        </w:rPr>
        <w:t>207萬餘元，決算審核結果，修正減列實現數8萬餘元</w:t>
      </w:r>
      <w:r w:rsidRPr="00312863">
        <w:rPr>
          <w:rFonts w:ascii="標楷體" w:eastAsia="標楷體" w:hAnsi="標楷體" w:cs="Times New Roman" w:hint="eastAsia"/>
          <w:szCs w:val="24"/>
        </w:rPr>
        <w:t>，</w:t>
      </w:r>
      <w:r w:rsidRPr="00312863">
        <w:rPr>
          <w:rFonts w:ascii="標楷體" w:eastAsia="標楷體" w:hAnsi="Times New Roman" w:cs="Times New Roman" w:hint="eastAsia"/>
          <w:szCs w:val="24"/>
        </w:rPr>
        <w:t>係減列文化局應由其他單位分攤繳還之水電費及民事訴訟費；審定實現數36億4</w:t>
      </w:r>
      <w:r w:rsidRPr="00312863">
        <w:rPr>
          <w:rFonts w:ascii="標楷體" w:eastAsia="標楷體" w:hAnsi="Times New Roman" w:cs="Times New Roman"/>
          <w:szCs w:val="24"/>
        </w:rPr>
        <w:t>,</w:t>
      </w:r>
      <w:r w:rsidRPr="00312863">
        <w:rPr>
          <w:rFonts w:ascii="標楷體" w:eastAsia="標楷體" w:hAnsi="Times New Roman" w:cs="Times New Roman" w:hint="eastAsia"/>
          <w:szCs w:val="24"/>
        </w:rPr>
        <w:t>469萬餘元（89.72％），應付保留數3億2,796萬餘元（8.07％），保留原因詳「（一）計畫實施之查核」說明；合計決算審定數為39億7</w:t>
      </w:r>
      <w:r w:rsidRPr="00312863">
        <w:rPr>
          <w:rFonts w:ascii="標楷體" w:eastAsia="標楷體" w:hAnsi="Times New Roman" w:cs="Times New Roman"/>
          <w:szCs w:val="24"/>
        </w:rPr>
        <w:t>,</w:t>
      </w:r>
      <w:r w:rsidRPr="00312863">
        <w:rPr>
          <w:rFonts w:ascii="標楷體" w:eastAsia="標楷體" w:hAnsi="Times New Roman" w:cs="Times New Roman" w:hint="eastAsia"/>
          <w:szCs w:val="24"/>
        </w:rPr>
        <w:t>265萬餘元，預算賸餘8,941萬餘元（2.20％），主要係文化局補助財團法人台北市文化基金會投資國際影視攝製等計畫之賸餘，</w:t>
      </w:r>
      <w:r w:rsidRPr="00312863">
        <w:rPr>
          <w:rFonts w:ascii="標楷體" w:eastAsia="標楷體" w:hAnsi="Times New Roman" w:cs="Times New Roman" w:hint="eastAsia"/>
          <w:color w:val="000000"/>
          <w:szCs w:val="24"/>
        </w:rPr>
        <w:t>暨市立交響樂團、市立國樂團、藝文推廣處受新型冠狀病毒肺炎（COVID－19）疫情影響，取消部分演出活動</w:t>
      </w:r>
      <w:r w:rsidRPr="00312863">
        <w:rPr>
          <w:rFonts w:ascii="細明體" w:eastAsia="細明體" w:hAnsi="細明體" w:cs="Times New Roman" w:hint="eastAsia"/>
          <w:color w:val="000000"/>
          <w:szCs w:val="24"/>
        </w:rPr>
        <w:t>、</w:t>
      </w:r>
      <w:r w:rsidRPr="00312863">
        <w:rPr>
          <w:rFonts w:ascii="標楷體" w:eastAsia="標楷體" w:hAnsi="Times New Roman" w:cs="Times New Roman" w:hint="eastAsia"/>
          <w:color w:val="000000"/>
          <w:szCs w:val="24"/>
        </w:rPr>
        <w:t>出國計畫及研習課程，相關經費之賸餘</w:t>
      </w:r>
      <w:r w:rsidRPr="00312863">
        <w:rPr>
          <w:rFonts w:ascii="標楷體" w:eastAsia="標楷體" w:hAnsi="Times New Roman" w:cs="Times New Roman" w:hint="eastAsia"/>
          <w:szCs w:val="24"/>
        </w:rPr>
        <w:t>。</w:t>
      </w:r>
    </w:p>
    <w:p w:rsidR="00312863" w:rsidRPr="00312863" w:rsidRDefault="00312863" w:rsidP="00312863">
      <w:pPr>
        <w:widowControl/>
        <w:overflowPunct w:val="0"/>
        <w:spacing w:before="100" w:after="100" w:line="460" w:lineRule="exact"/>
        <w:ind w:firstLineChars="200" w:firstLine="480"/>
        <w:jc w:val="both"/>
        <w:rPr>
          <w:rFonts w:ascii="標楷體" w:eastAsia="標楷體" w:hAnsi="Times New Roman" w:cs="Times New Roman"/>
          <w:color w:val="FF0000"/>
          <w:szCs w:val="24"/>
        </w:rPr>
      </w:pPr>
      <w:r w:rsidRPr="00312863">
        <w:rPr>
          <w:rFonts w:ascii="標楷體" w:eastAsia="標楷體" w:hAnsi="Times New Roman" w:cs="Times New Roman" w:hint="eastAsia"/>
          <w:szCs w:val="24"/>
        </w:rPr>
        <w:t>4.以前年度歲出轉入數計9億6</w:t>
      </w:r>
      <w:r w:rsidRPr="00312863">
        <w:rPr>
          <w:rFonts w:ascii="標楷體" w:eastAsia="標楷體" w:hAnsi="Times New Roman" w:cs="Times New Roman"/>
          <w:szCs w:val="24"/>
        </w:rPr>
        <w:t>,</w:t>
      </w:r>
      <w:r w:rsidRPr="00312863">
        <w:rPr>
          <w:rFonts w:ascii="標楷體" w:eastAsia="標楷體" w:hAnsi="Times New Roman" w:cs="Times New Roman" w:hint="eastAsia"/>
          <w:szCs w:val="24"/>
        </w:rPr>
        <w:t>909萬餘元，決算審核結果，審定實現數7億8</w:t>
      </w:r>
      <w:r w:rsidRPr="00312863">
        <w:rPr>
          <w:rFonts w:ascii="標楷體" w:eastAsia="標楷體" w:hAnsi="Times New Roman" w:cs="Times New Roman"/>
          <w:szCs w:val="24"/>
        </w:rPr>
        <w:t>,</w:t>
      </w:r>
      <w:r w:rsidRPr="00312863">
        <w:rPr>
          <w:rFonts w:ascii="標楷體" w:eastAsia="標楷體" w:hAnsi="Times New Roman" w:cs="Times New Roman" w:hint="eastAsia"/>
          <w:szCs w:val="24"/>
        </w:rPr>
        <w:t>068萬餘元（</w:t>
      </w:r>
      <w:r w:rsidRPr="00312863">
        <w:rPr>
          <w:rFonts w:ascii="標楷體" w:eastAsia="標楷體" w:hAnsi="Times New Roman" w:cs="Times New Roman"/>
          <w:szCs w:val="24"/>
        </w:rPr>
        <w:t>8</w:t>
      </w:r>
      <w:r w:rsidRPr="00312863">
        <w:rPr>
          <w:rFonts w:ascii="標楷體" w:eastAsia="標楷體" w:hAnsi="Times New Roman" w:cs="Times New Roman" w:hint="eastAsia"/>
          <w:szCs w:val="24"/>
        </w:rPr>
        <w:t>0</w:t>
      </w:r>
      <w:r w:rsidRPr="00312863">
        <w:rPr>
          <w:rFonts w:ascii="標楷體" w:eastAsia="標楷體" w:hAnsi="Times New Roman" w:cs="Times New Roman"/>
          <w:szCs w:val="24"/>
        </w:rPr>
        <w:t>.</w:t>
      </w:r>
      <w:r w:rsidRPr="00312863">
        <w:rPr>
          <w:rFonts w:ascii="標楷體" w:eastAsia="標楷體" w:hAnsi="Times New Roman" w:cs="Times New Roman" w:hint="eastAsia"/>
          <w:szCs w:val="24"/>
        </w:rPr>
        <w:t>56％），減免（註銷）數1,959萬餘元（</w:t>
      </w:r>
      <w:r w:rsidRPr="00312863">
        <w:rPr>
          <w:rFonts w:ascii="標楷體" w:eastAsia="標楷體" w:hAnsi="Times New Roman" w:cs="Times New Roman"/>
          <w:szCs w:val="24"/>
        </w:rPr>
        <w:t>2.</w:t>
      </w:r>
      <w:r w:rsidRPr="00312863">
        <w:rPr>
          <w:rFonts w:ascii="標楷體" w:eastAsia="標楷體" w:hAnsi="Times New Roman" w:cs="Times New Roman" w:hint="eastAsia"/>
          <w:szCs w:val="24"/>
        </w:rPr>
        <w:t>0</w:t>
      </w:r>
      <w:r w:rsidRPr="00312863">
        <w:rPr>
          <w:rFonts w:ascii="標楷體" w:eastAsia="標楷體" w:hAnsi="Times New Roman" w:cs="Times New Roman"/>
          <w:szCs w:val="24"/>
        </w:rPr>
        <w:t>2</w:t>
      </w:r>
      <w:r w:rsidRPr="00312863">
        <w:rPr>
          <w:rFonts w:ascii="標楷體" w:eastAsia="標楷體" w:hAnsi="Times New Roman" w:cs="Times New Roman" w:hint="eastAsia"/>
          <w:szCs w:val="24"/>
        </w:rPr>
        <w:t>％），</w:t>
      </w:r>
      <w:r w:rsidRPr="00312863">
        <w:rPr>
          <w:rFonts w:ascii="標楷體" w:eastAsia="標楷體" w:hAnsi="Times New Roman" w:cs="Times New Roman" w:hint="eastAsia"/>
          <w:color w:val="000000"/>
          <w:szCs w:val="24"/>
        </w:rPr>
        <w:t>主要係市立美術館及文化局勞務及工程採購之結餘；應</w:t>
      </w:r>
      <w:r w:rsidRPr="00312863">
        <w:rPr>
          <w:rFonts w:ascii="標楷體" w:eastAsia="標楷體" w:hAnsi="Times New Roman" w:cs="Times New Roman" w:hint="eastAsia"/>
          <w:szCs w:val="24"/>
        </w:rPr>
        <w:t>付保留數1億6,881萬餘元（17.42％），主要係</w:t>
      </w:r>
      <w:r w:rsidRPr="00312863">
        <w:rPr>
          <w:rFonts w:ascii="標楷體" w:eastAsia="標楷體" w:hAnsi="Times New Roman" w:cs="Times New Roman" w:hint="eastAsia"/>
          <w:color w:val="000000"/>
          <w:szCs w:val="24"/>
        </w:rPr>
        <w:t>文化局辦理市定古蹟第一高女修復及再利用工程</w:t>
      </w:r>
      <w:r w:rsidRPr="00312863">
        <w:rPr>
          <w:rFonts w:ascii="標楷體" w:eastAsia="標楷體" w:hAnsi="標楷體" w:cs="Times New Roman" w:hint="eastAsia"/>
          <w:color w:val="000000"/>
          <w:szCs w:val="24"/>
        </w:rPr>
        <w:t>、</w:t>
      </w:r>
      <w:r w:rsidRPr="00312863">
        <w:rPr>
          <w:rFonts w:ascii="標楷體" w:eastAsia="標楷體" w:hAnsi="Times New Roman" w:cs="Times New Roman" w:hint="eastAsia"/>
          <w:color w:val="000000"/>
          <w:szCs w:val="24"/>
        </w:rPr>
        <w:t>國定古蹟陳悅記祖宅（老師府）保護棚架及緊急加固工程等計畫，尚在執</w:t>
      </w:r>
      <w:r w:rsidRPr="00312863">
        <w:rPr>
          <w:rFonts w:ascii="標楷體" w:eastAsia="標楷體" w:hAnsi="Times New Roman" w:cs="Times New Roman" w:hint="eastAsia"/>
          <w:color w:val="000000"/>
          <w:spacing w:val="-2"/>
          <w:szCs w:val="24"/>
        </w:rPr>
        <w:t>行中，與市立美術館辦理典藏庫房新建暨南進門改善工程案，契約期程跨年度，須保留繼續執行。</w:t>
      </w:r>
    </w:p>
    <w:p w:rsidR="00312863" w:rsidRPr="00312863" w:rsidRDefault="00312863" w:rsidP="00312863">
      <w:pPr>
        <w:spacing w:beforeLines="50" w:before="180" w:afterLines="50" w:after="180" w:line="460" w:lineRule="exact"/>
        <w:jc w:val="both"/>
        <w:outlineLvl w:val="2"/>
        <w:rPr>
          <w:rFonts w:ascii="標楷體" w:eastAsia="標楷體" w:hAnsi="Times New Roman" w:cs="Times New Roman"/>
          <w:b/>
          <w:noProof/>
          <w:sz w:val="32"/>
          <w:szCs w:val="32"/>
        </w:rPr>
      </w:pPr>
      <w:r w:rsidRPr="00312863">
        <w:rPr>
          <w:rFonts w:ascii="標楷體" w:eastAsia="標楷體" w:hAnsi="Times New Roman" w:cs="Times New Roman" w:hint="eastAsia"/>
          <w:b/>
          <w:noProof/>
          <w:sz w:val="32"/>
          <w:szCs w:val="32"/>
        </w:rPr>
        <w:t>二、附屬單位決算非營業部分</w:t>
      </w:r>
    </w:p>
    <w:p w:rsidR="00312863" w:rsidRPr="00312863" w:rsidRDefault="00312863" w:rsidP="00312863">
      <w:pPr>
        <w:overflowPunct w:val="0"/>
        <w:spacing w:before="120" w:after="120" w:line="460" w:lineRule="exact"/>
        <w:ind w:firstLineChars="200" w:firstLine="480"/>
        <w:jc w:val="both"/>
        <w:rPr>
          <w:rFonts w:ascii="標楷體" w:eastAsia="標楷體" w:hAnsi="標楷體" w:cs="Times New Roman"/>
          <w:szCs w:val="24"/>
        </w:rPr>
      </w:pPr>
      <w:r w:rsidRPr="00312863">
        <w:rPr>
          <w:rFonts w:ascii="標楷體" w:eastAsia="標楷體" w:hAnsi="標楷體" w:cs="Times New Roman" w:hint="eastAsia"/>
          <w:szCs w:val="24"/>
        </w:rPr>
        <w:t>文化局主管包括（一）作業基金：臺北市文化設施發展基金；（二）特別收入基金：臺北市公共藝術基金等共2個單位。茲將111年度決算審核結果說明如次：</w:t>
      </w:r>
    </w:p>
    <w:p w:rsidR="00312863" w:rsidRPr="00312863" w:rsidRDefault="00312863" w:rsidP="00312863">
      <w:pPr>
        <w:spacing w:beforeLines="30" w:before="108" w:line="460" w:lineRule="exact"/>
        <w:ind w:leftChars="100" w:left="240"/>
        <w:jc w:val="both"/>
        <w:rPr>
          <w:rFonts w:ascii="標楷體" w:eastAsia="標楷體" w:hAnsi="Times New Roman" w:cs="Times New Roman"/>
          <w:b/>
          <w:sz w:val="28"/>
          <w:szCs w:val="28"/>
        </w:rPr>
      </w:pPr>
      <w:r w:rsidRPr="00312863">
        <w:rPr>
          <w:rFonts w:ascii="標楷體" w:eastAsia="標楷體" w:hAnsi="Times New Roman" w:cs="Times New Roman" w:hint="eastAsia"/>
          <w:b/>
          <w:sz w:val="28"/>
          <w:szCs w:val="28"/>
        </w:rPr>
        <w:t>（一）計畫實施之查核</w:t>
      </w:r>
    </w:p>
    <w:p w:rsidR="00312863" w:rsidRPr="00312863" w:rsidRDefault="00312863" w:rsidP="00312863">
      <w:pPr>
        <w:widowControl/>
        <w:overflowPunct w:val="0"/>
        <w:spacing w:before="100" w:line="460" w:lineRule="exact"/>
        <w:ind w:firstLineChars="200" w:firstLine="480"/>
        <w:jc w:val="both"/>
        <w:rPr>
          <w:rFonts w:ascii="標楷體" w:eastAsia="標楷體" w:hAnsi="Times New Roman" w:cs="Times New Roman"/>
          <w:color w:val="000000"/>
          <w:szCs w:val="24"/>
        </w:rPr>
      </w:pPr>
      <w:r w:rsidRPr="00312863">
        <w:rPr>
          <w:rFonts w:ascii="標楷體" w:eastAsia="標楷體" w:hAnsi="Times New Roman" w:cs="Times New Roman" w:hint="eastAsia"/>
          <w:color w:val="000000"/>
          <w:szCs w:val="24"/>
        </w:rPr>
        <w:t>業務（營運）計畫主要有古蹟及歷史建築修復計畫、公共藝術推動計畫及辦理地景藝術裝置等3項，實施結果，或因草山行館園區湖底路93號房舍修建工程結餘</w:t>
      </w:r>
      <w:r w:rsidRPr="00312863">
        <w:rPr>
          <w:rFonts w:ascii="標楷體" w:eastAsia="標楷體" w:hAnsi="標楷體" w:cs="Times New Roman" w:hint="eastAsia"/>
          <w:color w:val="000000"/>
          <w:szCs w:val="24"/>
        </w:rPr>
        <w:t>；</w:t>
      </w:r>
      <w:r w:rsidRPr="00312863">
        <w:rPr>
          <w:rFonts w:ascii="標楷體" w:eastAsia="標楷體" w:hAnsi="Times New Roman" w:cs="Times New Roman" w:hint="eastAsia"/>
          <w:color w:val="000000"/>
          <w:szCs w:val="24"/>
        </w:rPr>
        <w:t>或因審</w:t>
      </w:r>
      <w:r w:rsidRPr="00312863">
        <w:rPr>
          <w:rFonts w:ascii="標楷體" w:eastAsia="標楷體" w:hAnsi="Courier New" w:cs="Times New Roman" w:hint="eastAsia"/>
          <w:kern w:val="0"/>
          <w:szCs w:val="24"/>
        </w:rPr>
        <w:t>查通過之補助案件數較預計減少，及</w:t>
      </w:r>
      <w:r w:rsidRPr="00312863">
        <w:rPr>
          <w:rFonts w:ascii="標楷體" w:eastAsia="標楷體" w:hAnsi="標楷體" w:cs="Times New Roman" w:hint="eastAsia"/>
          <w:kern w:val="0"/>
          <w:szCs w:val="24"/>
        </w:rPr>
        <w:t>「光點映像：文化館所視覺意象示範計畫－公共藝術設置計畫」審議期程較預期長，影響後續作業進度</w:t>
      </w:r>
      <w:r w:rsidRPr="00312863">
        <w:rPr>
          <w:rFonts w:ascii="標楷體" w:eastAsia="標楷體" w:hAnsi="Courier New" w:cs="Times New Roman" w:hint="eastAsia"/>
          <w:kern w:val="0"/>
          <w:szCs w:val="24"/>
        </w:rPr>
        <w:t>等</w:t>
      </w:r>
      <w:r w:rsidRPr="00312863">
        <w:rPr>
          <w:rFonts w:ascii="標楷體" w:eastAsia="標楷體" w:hAnsi="Times New Roman" w:cs="Times New Roman" w:hint="eastAsia"/>
          <w:color w:val="000000"/>
          <w:szCs w:val="24"/>
        </w:rPr>
        <w:t>，致均未達預計目標。</w:t>
      </w:r>
    </w:p>
    <w:p w:rsidR="00312863" w:rsidRPr="00312863" w:rsidRDefault="00312863" w:rsidP="00312863">
      <w:pPr>
        <w:spacing w:beforeLines="50" w:before="180" w:line="460" w:lineRule="exact"/>
        <w:ind w:leftChars="100" w:left="240"/>
        <w:jc w:val="both"/>
        <w:rPr>
          <w:rFonts w:ascii="標楷體" w:eastAsia="標楷體" w:hAnsi="Times New Roman" w:cs="Times New Roman"/>
          <w:b/>
          <w:sz w:val="28"/>
          <w:szCs w:val="28"/>
        </w:rPr>
      </w:pPr>
      <w:r w:rsidRPr="00312863">
        <w:rPr>
          <w:rFonts w:ascii="標楷體" w:eastAsia="標楷體" w:hAnsi="Times New Roman" w:cs="Times New Roman" w:hint="eastAsia"/>
          <w:b/>
          <w:sz w:val="28"/>
          <w:szCs w:val="28"/>
        </w:rPr>
        <w:t>（二）餘絀之審定</w:t>
      </w:r>
    </w:p>
    <w:p w:rsidR="00312863" w:rsidRPr="00312863" w:rsidRDefault="00312863" w:rsidP="00312863">
      <w:pPr>
        <w:widowControl/>
        <w:overflowPunct w:val="0"/>
        <w:spacing w:before="120" w:after="120" w:line="460" w:lineRule="exact"/>
        <w:ind w:firstLineChars="200" w:firstLine="480"/>
        <w:jc w:val="both"/>
        <w:rPr>
          <w:rFonts w:ascii="標楷體" w:eastAsia="標楷體" w:hAnsi="Times New Roman" w:cs="Times New Roman"/>
          <w:color w:val="000000"/>
          <w:szCs w:val="24"/>
        </w:rPr>
      </w:pPr>
      <w:r w:rsidRPr="00312863">
        <w:rPr>
          <w:rFonts w:ascii="標楷體" w:eastAsia="標楷體" w:hAnsi="Times New Roman" w:cs="Times New Roman" w:hint="eastAsia"/>
          <w:b/>
          <w:color w:val="000000"/>
          <w:szCs w:val="24"/>
        </w:rPr>
        <w:t>1.作業基金：</w:t>
      </w:r>
      <w:r w:rsidRPr="00312863">
        <w:rPr>
          <w:rFonts w:ascii="標楷體" w:eastAsia="標楷體" w:hAnsi="標楷體" w:cs="Times New Roman" w:hint="eastAsia"/>
          <w:szCs w:val="24"/>
        </w:rPr>
        <w:t>決算審核結果，審定賸餘673萬餘元，較預算賸餘801萬餘元，減少128萬餘元，約15.97％，主要</w:t>
      </w:r>
      <w:r w:rsidRPr="00312863">
        <w:rPr>
          <w:rFonts w:ascii="標楷體" w:eastAsia="標楷體" w:hAnsi="Times New Roman" w:cs="Times New Roman" w:hint="eastAsia"/>
          <w:szCs w:val="24"/>
        </w:rPr>
        <w:t>係</w:t>
      </w:r>
      <w:r w:rsidRPr="00312863">
        <w:rPr>
          <w:rFonts w:ascii="標楷體" w:eastAsia="標楷體" w:hAnsi="Times New Roman" w:cs="Times New Roman" w:hint="eastAsia"/>
          <w:color w:val="000000"/>
          <w:szCs w:val="24"/>
        </w:rPr>
        <w:t>因受新型冠狀病毒肺炎（C</w:t>
      </w:r>
      <w:r w:rsidRPr="00312863">
        <w:rPr>
          <w:rFonts w:ascii="標楷體" w:eastAsia="標楷體" w:hAnsi="Times New Roman" w:cs="Times New Roman"/>
          <w:color w:val="000000"/>
          <w:szCs w:val="24"/>
        </w:rPr>
        <w:t>OVID</w:t>
      </w:r>
      <w:r w:rsidRPr="00312863">
        <w:rPr>
          <w:rFonts w:ascii="標楷體" w:eastAsia="標楷體" w:hAnsi="Times New Roman" w:cs="Times New Roman" w:hint="eastAsia"/>
          <w:color w:val="000000"/>
          <w:szCs w:val="24"/>
        </w:rPr>
        <w:t>－</w:t>
      </w:r>
      <w:r w:rsidRPr="00312863">
        <w:rPr>
          <w:rFonts w:ascii="標楷體" w:eastAsia="標楷體" w:hAnsi="Times New Roman" w:cs="Times New Roman"/>
          <w:color w:val="000000"/>
          <w:szCs w:val="24"/>
        </w:rPr>
        <w:t>19</w:t>
      </w:r>
      <w:r w:rsidRPr="00312863">
        <w:rPr>
          <w:rFonts w:ascii="標楷體" w:eastAsia="標楷體" w:hAnsi="Times New Roman" w:cs="Times New Roman" w:hint="eastAsia"/>
          <w:color w:val="000000"/>
          <w:szCs w:val="24"/>
        </w:rPr>
        <w:t>）疫情影響，減免松山菸廠文化園區興建營運移轉（BOT）案土地租金，租金及權利金收入較預計減少所致。</w:t>
      </w:r>
    </w:p>
    <w:p w:rsidR="00312863" w:rsidRPr="00312863" w:rsidRDefault="00312863" w:rsidP="00E61504">
      <w:pPr>
        <w:widowControl/>
        <w:overflowPunct w:val="0"/>
        <w:spacing w:before="100" w:after="100" w:line="480" w:lineRule="exact"/>
        <w:ind w:firstLineChars="200" w:firstLine="480"/>
        <w:jc w:val="both"/>
        <w:rPr>
          <w:rFonts w:ascii="標楷體" w:eastAsia="標楷體" w:hAnsi="Times New Roman" w:cs="Times New Roman"/>
          <w:color w:val="000000"/>
          <w:szCs w:val="24"/>
        </w:rPr>
      </w:pPr>
      <w:r w:rsidRPr="00312863">
        <w:rPr>
          <w:rFonts w:ascii="標楷體" w:eastAsia="標楷體" w:hAnsi="Times New Roman" w:cs="Times New Roman" w:hint="eastAsia"/>
          <w:b/>
          <w:color w:val="000000"/>
          <w:szCs w:val="24"/>
        </w:rPr>
        <w:lastRenderedPageBreak/>
        <w:t>2.特別收入基金：</w:t>
      </w:r>
      <w:r w:rsidRPr="00312863">
        <w:rPr>
          <w:rFonts w:ascii="標楷體" w:eastAsia="標楷體" w:hAnsi="Times New Roman" w:cs="Times New Roman" w:hint="eastAsia"/>
          <w:color w:val="000000"/>
          <w:szCs w:val="24"/>
        </w:rPr>
        <w:t>決算審核結果，</w:t>
      </w:r>
      <w:r w:rsidRPr="00312863">
        <w:rPr>
          <w:rFonts w:ascii="標楷體" w:eastAsia="標楷體" w:hAnsi="標楷體" w:cs="Times New Roman" w:hint="eastAsia"/>
          <w:kern w:val="0"/>
          <w:szCs w:val="32"/>
        </w:rPr>
        <w:t>審定短絀1</w:t>
      </w:r>
      <w:r w:rsidRPr="00312863">
        <w:rPr>
          <w:rFonts w:ascii="標楷體" w:eastAsia="標楷體" w:hAnsi="標楷體" w:cs="Times New Roman"/>
          <w:kern w:val="0"/>
          <w:szCs w:val="32"/>
        </w:rPr>
        <w:t>,930</w:t>
      </w:r>
      <w:r w:rsidRPr="00312863">
        <w:rPr>
          <w:rFonts w:ascii="標楷體" w:eastAsia="標楷體" w:hAnsi="標楷體" w:cs="Times New Roman" w:hint="eastAsia"/>
          <w:kern w:val="0"/>
          <w:szCs w:val="32"/>
        </w:rPr>
        <w:t>萬餘元，較預算短絀3</w:t>
      </w:r>
      <w:r w:rsidRPr="00312863">
        <w:rPr>
          <w:rFonts w:ascii="標楷體" w:eastAsia="標楷體" w:hAnsi="標楷體" w:cs="Times New Roman"/>
          <w:kern w:val="0"/>
          <w:szCs w:val="32"/>
        </w:rPr>
        <w:t>04</w:t>
      </w:r>
      <w:r w:rsidRPr="00312863">
        <w:rPr>
          <w:rFonts w:ascii="標楷體" w:eastAsia="標楷體" w:hAnsi="標楷體" w:cs="Times New Roman" w:hint="eastAsia"/>
          <w:kern w:val="0"/>
          <w:szCs w:val="32"/>
        </w:rPr>
        <w:t>萬餘元，增加</w:t>
      </w:r>
      <w:r w:rsidRPr="00312863">
        <w:rPr>
          <w:rFonts w:ascii="標楷體" w:eastAsia="標楷體" w:hAnsi="標楷體" w:cs="Times New Roman"/>
          <w:kern w:val="0"/>
          <w:szCs w:val="32"/>
        </w:rPr>
        <w:t>1,625</w:t>
      </w:r>
      <w:r w:rsidRPr="00312863">
        <w:rPr>
          <w:rFonts w:ascii="標楷體" w:eastAsia="標楷體" w:hAnsi="標楷體" w:cs="Times New Roman" w:hint="eastAsia"/>
          <w:kern w:val="0"/>
          <w:szCs w:val="32"/>
        </w:rPr>
        <w:t>萬餘元，約</w:t>
      </w:r>
      <w:r w:rsidRPr="00312863">
        <w:rPr>
          <w:rFonts w:ascii="標楷體" w:eastAsia="標楷體" w:hAnsi="標楷體" w:cs="Times New Roman"/>
          <w:kern w:val="0"/>
          <w:szCs w:val="32"/>
        </w:rPr>
        <w:t>533.92</w:t>
      </w:r>
      <w:r w:rsidRPr="00312863">
        <w:rPr>
          <w:rFonts w:ascii="標楷體" w:eastAsia="標楷體" w:hAnsi="標楷體" w:cs="Times New Roman" w:hint="eastAsia"/>
          <w:kern w:val="0"/>
          <w:szCs w:val="32"/>
        </w:rPr>
        <w:t>％，主要係</w:t>
      </w:r>
      <w:r w:rsidRPr="00312863">
        <w:rPr>
          <w:rFonts w:ascii="標楷體" w:eastAsia="標楷體" w:hAnsi="標楷體" w:cs="Times New Roman" w:hint="eastAsia"/>
          <w:color w:val="000000"/>
          <w:kern w:val="0"/>
          <w:szCs w:val="24"/>
        </w:rPr>
        <w:t>建築物興辦單位設置公共藝術提撥收入較預計減少所致。</w:t>
      </w:r>
    </w:p>
    <w:p w:rsidR="00312863" w:rsidRPr="00312863" w:rsidRDefault="00312863" w:rsidP="006566FE">
      <w:pPr>
        <w:spacing w:beforeLines="50" w:before="180" w:afterLines="40" w:after="144" w:line="460" w:lineRule="exact"/>
        <w:jc w:val="both"/>
        <w:outlineLvl w:val="2"/>
        <w:rPr>
          <w:rFonts w:ascii="標楷體" w:eastAsia="標楷體" w:hAnsi="Times New Roman" w:cs="Times New Roman"/>
          <w:b/>
          <w:noProof/>
          <w:sz w:val="32"/>
          <w:szCs w:val="32"/>
        </w:rPr>
      </w:pPr>
      <w:r w:rsidRPr="00312863">
        <w:rPr>
          <w:rFonts w:ascii="標楷體" w:eastAsia="標楷體" w:hAnsi="Times New Roman" w:cs="Times New Roman" w:hint="eastAsia"/>
          <w:b/>
          <w:noProof/>
          <w:sz w:val="32"/>
          <w:szCs w:val="32"/>
        </w:rPr>
        <w:t>三、重要審核意見</w:t>
      </w:r>
    </w:p>
    <w:p w:rsidR="00312863" w:rsidRPr="00312863" w:rsidRDefault="00312863" w:rsidP="00E61504">
      <w:pPr>
        <w:overflowPunct w:val="0"/>
        <w:spacing w:beforeLines="50" w:before="180" w:line="480" w:lineRule="exact"/>
        <w:ind w:firstLineChars="100" w:firstLine="280"/>
        <w:jc w:val="both"/>
        <w:rPr>
          <w:rFonts w:ascii="標楷體" w:eastAsia="標楷體" w:hAnsi="標楷體" w:cs="Times New Roman"/>
          <w:b/>
          <w:sz w:val="28"/>
          <w:szCs w:val="28"/>
        </w:rPr>
      </w:pPr>
      <w:r w:rsidRPr="00312863">
        <w:rPr>
          <w:rFonts w:ascii="標楷體" w:eastAsia="標楷體" w:hAnsi="標楷體" w:cs="Times New Roman" w:hint="eastAsia"/>
          <w:b/>
          <w:sz w:val="28"/>
          <w:szCs w:val="28"/>
        </w:rPr>
        <w:t>（一）文化局為強化</w:t>
      </w:r>
      <w:r w:rsidRPr="00312863">
        <w:rPr>
          <w:rFonts w:ascii="標楷體" w:eastAsia="標楷體" w:hAnsi="標楷體" w:cs="Times New Roman" w:hint="eastAsia"/>
          <w:b/>
          <w:spacing w:val="-2"/>
          <w:sz w:val="28"/>
          <w:szCs w:val="28"/>
        </w:rPr>
        <w:t>臺北市</w:t>
      </w:r>
      <w:r w:rsidRPr="00312863">
        <w:rPr>
          <w:rFonts w:ascii="標楷體" w:eastAsia="標楷體" w:hAnsi="標楷體" w:cs="Times New Roman" w:hint="eastAsia"/>
          <w:b/>
          <w:sz w:val="28"/>
          <w:szCs w:val="28"/>
        </w:rPr>
        <w:t>藝文動能，振興藝文產業，賡續推動熊好藝文券2.0計畫，惟店家參與率不增反減，且收券情形有集中於少數店家現象，影響提升商家營業普及性，有待檢討改善。</w:t>
      </w:r>
    </w:p>
    <w:p w:rsidR="00F3178D" w:rsidRDefault="00312863" w:rsidP="00E61504">
      <w:pPr>
        <w:overflowPunct w:val="0"/>
        <w:spacing w:line="466" w:lineRule="exact"/>
        <w:ind w:firstLineChars="200" w:firstLine="480"/>
        <w:jc w:val="both"/>
        <w:rPr>
          <w:rFonts w:ascii="標楷體" w:eastAsia="標楷體" w:hAnsi="標楷體" w:cs="Times New Roman"/>
          <w:spacing w:val="-2"/>
        </w:rPr>
      </w:pPr>
      <w:r w:rsidRPr="00312863">
        <w:rPr>
          <w:rFonts w:ascii="標楷體" w:eastAsia="標楷體" w:hAnsi="標楷體" w:cs="Times New Roman"/>
          <w:noProof/>
        </w:rPr>
        <mc:AlternateContent>
          <mc:Choice Requires="wps">
            <w:drawing>
              <wp:anchor distT="45720" distB="45720" distL="114300" distR="114300" simplePos="0" relativeHeight="251787264" behindDoc="1" locked="0" layoutInCell="1" allowOverlap="0" wp14:anchorId="5DE74581" wp14:editId="0C6249E5">
                <wp:simplePos x="0" y="0"/>
                <wp:positionH relativeFrom="margin">
                  <wp:posOffset>3268920</wp:posOffset>
                </wp:positionH>
                <wp:positionV relativeFrom="paragraph">
                  <wp:posOffset>4727575</wp:posOffset>
                </wp:positionV>
                <wp:extent cx="3034030" cy="2027207"/>
                <wp:effectExtent l="0" t="0" r="0" b="0"/>
                <wp:wrapTight wrapText="bothSides">
                  <wp:wrapPolygon edited="0">
                    <wp:start x="0" y="0"/>
                    <wp:lineTo x="0" y="21316"/>
                    <wp:lineTo x="21428" y="21316"/>
                    <wp:lineTo x="21428" y="0"/>
                    <wp:lineTo x="0" y="0"/>
                  </wp:wrapPolygon>
                </wp:wrapTight>
                <wp:docPr id="8088546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4030" cy="2027207"/>
                        </a:xfrm>
                        <a:prstGeom prst="rect">
                          <a:avLst/>
                        </a:prstGeom>
                        <a:solidFill>
                          <a:srgbClr val="FFFFFF"/>
                        </a:solidFill>
                        <a:ln w="9525">
                          <a:noFill/>
                          <a:miter lim="800000"/>
                          <a:headEnd/>
                          <a:tailEnd/>
                        </a:ln>
                      </wps:spPr>
                      <wps:txbx>
                        <w:txbxContent>
                          <w:tbl>
                            <w:tblPr>
                              <w:tblW w:w="4536" w:type="dxa"/>
                              <w:tblLayout w:type="fixed"/>
                              <w:tblCellMar>
                                <w:left w:w="28" w:type="dxa"/>
                                <w:right w:w="28" w:type="dxa"/>
                              </w:tblCellMar>
                              <w:tblLook w:val="04A0" w:firstRow="1" w:lastRow="0" w:firstColumn="1" w:lastColumn="0" w:noHBand="0" w:noVBand="1"/>
                            </w:tblPr>
                            <w:tblGrid>
                              <w:gridCol w:w="1818"/>
                              <w:gridCol w:w="734"/>
                              <w:gridCol w:w="709"/>
                              <w:gridCol w:w="567"/>
                              <w:gridCol w:w="708"/>
                            </w:tblGrid>
                            <w:tr w:rsidR="001812D1" w:rsidRPr="006F4585" w:rsidTr="00312863">
                              <w:trPr>
                                <w:trHeight w:val="126"/>
                              </w:trPr>
                              <w:tc>
                                <w:tcPr>
                                  <w:tcW w:w="4536" w:type="dxa"/>
                                  <w:gridSpan w:val="5"/>
                                </w:tcPr>
                                <w:p w:rsidR="001812D1" w:rsidRPr="00113B9A" w:rsidRDefault="001812D1" w:rsidP="00312863">
                                  <w:pPr>
                                    <w:widowControl/>
                                    <w:spacing w:line="280" w:lineRule="exact"/>
                                    <w:jc w:val="center"/>
                                    <w:rPr>
                                      <w:rFonts w:ascii="標楷體" w:eastAsia="標楷體" w:hAnsi="標楷體"/>
                                      <w:b/>
                                      <w:color w:val="000000"/>
                                      <w:spacing w:val="-8"/>
                                      <w:kern w:val="0"/>
                                      <w:szCs w:val="24"/>
                                    </w:rPr>
                                  </w:pPr>
                                  <w:r w:rsidRPr="00113B9A">
                                    <w:rPr>
                                      <w:rFonts w:ascii="標楷體" w:eastAsia="標楷體" w:hAnsi="標楷體" w:hint="eastAsia"/>
                                      <w:b/>
                                      <w:color w:val="000000"/>
                                      <w:spacing w:val="-8"/>
                                      <w:kern w:val="0"/>
                                      <w:szCs w:val="24"/>
                                    </w:rPr>
                                    <w:t>表</w:t>
                                  </w:r>
                                  <w:r>
                                    <w:rPr>
                                      <w:rFonts w:ascii="標楷體" w:eastAsia="標楷體" w:hAnsi="標楷體"/>
                                      <w:b/>
                                      <w:color w:val="000000"/>
                                      <w:spacing w:val="-8"/>
                                      <w:kern w:val="0"/>
                                      <w:szCs w:val="24"/>
                                    </w:rPr>
                                    <w:t>1</w:t>
                                  </w:r>
                                  <w:r w:rsidRPr="00113B9A">
                                    <w:rPr>
                                      <w:rFonts w:ascii="標楷體" w:eastAsia="標楷體" w:hAnsi="標楷體" w:hint="eastAsia"/>
                                      <w:b/>
                                      <w:color w:val="000000"/>
                                      <w:spacing w:val="-8"/>
                                      <w:kern w:val="0"/>
                                      <w:szCs w:val="24"/>
                                    </w:rPr>
                                    <w:t xml:space="preserve">　熊好藝文券2.</w:t>
                                  </w:r>
                                  <w:r w:rsidRPr="00113B9A">
                                    <w:rPr>
                                      <w:rFonts w:ascii="標楷體" w:eastAsia="標楷體" w:hAnsi="標楷體"/>
                                      <w:b/>
                                      <w:color w:val="000000"/>
                                      <w:spacing w:val="-8"/>
                                      <w:kern w:val="0"/>
                                      <w:szCs w:val="24"/>
                                    </w:rPr>
                                    <w:t>0</w:t>
                                  </w:r>
                                  <w:r w:rsidRPr="00113B9A">
                                    <w:rPr>
                                      <w:rFonts w:ascii="標楷體" w:eastAsia="標楷體" w:hAnsi="標楷體" w:hint="eastAsia"/>
                                      <w:b/>
                                      <w:color w:val="000000"/>
                                      <w:spacing w:val="-8"/>
                                      <w:kern w:val="0"/>
                                      <w:szCs w:val="24"/>
                                    </w:rPr>
                                    <w:t>店家收券核撥經費情形</w:t>
                                  </w:r>
                                </w:p>
                              </w:tc>
                            </w:tr>
                            <w:tr w:rsidR="001812D1" w:rsidRPr="006F4585" w:rsidTr="00312863">
                              <w:trPr>
                                <w:trHeight w:val="269"/>
                              </w:trPr>
                              <w:tc>
                                <w:tcPr>
                                  <w:tcW w:w="1818" w:type="dxa"/>
                                  <w:tcBorders>
                                    <w:bottom w:val="single" w:sz="4" w:space="0" w:color="auto"/>
                                  </w:tcBorders>
                                  <w:shd w:val="clear" w:color="auto" w:fill="auto"/>
                                  <w:noWrap/>
                                  <w:vAlign w:val="center"/>
                                  <w:hideMark/>
                                </w:tcPr>
                                <w:p w:rsidR="001812D1" w:rsidRPr="006F4585" w:rsidRDefault="001812D1" w:rsidP="00312863">
                                  <w:pPr>
                                    <w:widowControl/>
                                    <w:spacing w:line="280" w:lineRule="exact"/>
                                    <w:jc w:val="right"/>
                                    <w:rPr>
                                      <w:rFonts w:ascii="標楷體" w:eastAsia="標楷體" w:hAnsi="標楷體"/>
                                      <w:color w:val="000000"/>
                                      <w:kern w:val="0"/>
                                      <w:sz w:val="20"/>
                                      <w:szCs w:val="20"/>
                                    </w:rPr>
                                  </w:pPr>
                                  <w:bookmarkStart w:id="92" w:name="_Hlk132641794"/>
                                  <w:r w:rsidRPr="006F4585">
                                    <w:rPr>
                                      <w:rFonts w:ascii="標楷體" w:eastAsia="標楷體" w:hAnsi="標楷體" w:hint="eastAsia"/>
                                      <w:color w:val="000000"/>
                                      <w:kern w:val="0"/>
                                      <w:sz w:val="20"/>
                                      <w:szCs w:val="20"/>
                                    </w:rPr>
                                    <w:t xml:space="preserve">　</w:t>
                                  </w:r>
                                </w:p>
                              </w:tc>
                              <w:tc>
                                <w:tcPr>
                                  <w:tcW w:w="2718" w:type="dxa"/>
                                  <w:gridSpan w:val="4"/>
                                  <w:tcBorders>
                                    <w:bottom w:val="single" w:sz="4" w:space="0" w:color="auto"/>
                                  </w:tcBorders>
                                </w:tcPr>
                                <w:p w:rsidR="001812D1" w:rsidRPr="006F4585" w:rsidRDefault="001812D1" w:rsidP="00312863">
                                  <w:pPr>
                                    <w:widowControl/>
                                    <w:spacing w:line="280" w:lineRule="exact"/>
                                    <w:jc w:val="right"/>
                                    <w:rPr>
                                      <w:rFonts w:ascii="標楷體" w:eastAsia="標楷體" w:hAnsi="標楷體"/>
                                      <w:color w:val="000000"/>
                                      <w:spacing w:val="-8"/>
                                      <w:kern w:val="0"/>
                                      <w:sz w:val="20"/>
                                      <w:szCs w:val="20"/>
                                    </w:rPr>
                                  </w:pPr>
                                  <w:r w:rsidRPr="006F4585">
                                    <w:rPr>
                                      <w:rFonts w:ascii="標楷體" w:eastAsia="標楷體" w:hAnsi="標楷體" w:hint="eastAsia"/>
                                      <w:color w:val="000000"/>
                                      <w:spacing w:val="-8"/>
                                      <w:kern w:val="0"/>
                                      <w:sz w:val="20"/>
                                      <w:szCs w:val="20"/>
                                    </w:rPr>
                                    <w:t>單位：新臺</w:t>
                                  </w:r>
                                  <w:r>
                                    <w:rPr>
                                      <w:rFonts w:ascii="標楷體" w:eastAsia="標楷體" w:hAnsi="標楷體"/>
                                      <w:color w:val="000000"/>
                                      <w:spacing w:val="-8"/>
                                      <w:kern w:val="0"/>
                                      <w:sz w:val="20"/>
                                      <w:szCs w:val="20"/>
                                    </w:rPr>
                                    <w:t>幣</w:t>
                                  </w:r>
                                  <w:r>
                                    <w:rPr>
                                      <w:rFonts w:ascii="標楷體" w:eastAsia="標楷體" w:hAnsi="標楷體" w:hint="eastAsia"/>
                                      <w:color w:val="000000"/>
                                      <w:spacing w:val="-8"/>
                                      <w:kern w:val="0"/>
                                      <w:sz w:val="20"/>
                                      <w:szCs w:val="20"/>
                                    </w:rPr>
                                    <w:t>千元</w:t>
                                  </w:r>
                                  <w:r w:rsidRPr="006F4585">
                                    <w:rPr>
                                      <w:rFonts w:ascii="標楷體" w:eastAsia="標楷體" w:hAnsi="標楷體" w:hint="eastAsia"/>
                                      <w:color w:val="000000"/>
                                      <w:spacing w:val="-8"/>
                                      <w:kern w:val="0"/>
                                      <w:sz w:val="20"/>
                                      <w:szCs w:val="20"/>
                                    </w:rPr>
                                    <w:t>、家、％</w:t>
                                  </w:r>
                                </w:p>
                              </w:tc>
                            </w:tr>
                            <w:tr w:rsidR="001812D1" w:rsidRPr="006F4585" w:rsidTr="00312863">
                              <w:trPr>
                                <w:trHeight w:val="126"/>
                              </w:trPr>
                              <w:tc>
                                <w:tcPr>
                                  <w:tcW w:w="18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center"/>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核銷金額範圍級距</w:t>
                                  </w:r>
                                </w:p>
                              </w:tc>
                              <w:tc>
                                <w:tcPr>
                                  <w:tcW w:w="1443" w:type="dxa"/>
                                  <w:gridSpan w:val="2"/>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center"/>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核銷</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center"/>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藝文店家數</w:t>
                                  </w:r>
                                </w:p>
                              </w:tc>
                            </w:tr>
                            <w:tr w:rsidR="001812D1" w:rsidRPr="006F4585" w:rsidTr="00312863">
                              <w:trPr>
                                <w:trHeight w:val="126"/>
                              </w:trPr>
                              <w:tc>
                                <w:tcPr>
                                  <w:tcW w:w="1818" w:type="dxa"/>
                                  <w:vMerge/>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F4585" w:rsidRDefault="001812D1" w:rsidP="00312863">
                                  <w:pPr>
                                    <w:widowControl/>
                                    <w:spacing w:line="200" w:lineRule="exact"/>
                                    <w:jc w:val="center"/>
                                    <w:rPr>
                                      <w:rFonts w:ascii="標楷體" w:eastAsia="標楷體" w:hAnsi="標楷體"/>
                                      <w:color w:val="000000"/>
                                      <w:kern w:val="0"/>
                                      <w:sz w:val="20"/>
                                      <w:szCs w:val="20"/>
                                    </w:rPr>
                                  </w:pPr>
                                </w:p>
                              </w:tc>
                              <w:tc>
                                <w:tcPr>
                                  <w:tcW w:w="734" w:type="dxa"/>
                                  <w:tcBorders>
                                    <w:top w:val="single" w:sz="4" w:space="0" w:color="auto"/>
                                    <w:left w:val="single" w:sz="4" w:space="0" w:color="auto"/>
                                    <w:bottom w:val="single" w:sz="4" w:space="0" w:color="auto"/>
                                    <w:right w:val="single" w:sz="4" w:space="0" w:color="auto"/>
                                  </w:tcBorders>
                                  <w:vAlign w:val="center"/>
                                </w:tcPr>
                                <w:p w:rsidR="001812D1" w:rsidRPr="006F4585" w:rsidRDefault="001812D1" w:rsidP="00312863">
                                  <w:pPr>
                                    <w:widowControl/>
                                    <w:spacing w:line="200" w:lineRule="exact"/>
                                    <w:jc w:val="center"/>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金額</w:t>
                                  </w:r>
                                </w:p>
                              </w:tc>
                              <w:tc>
                                <w:tcPr>
                                  <w:tcW w:w="709" w:type="dxa"/>
                                  <w:tcBorders>
                                    <w:top w:val="single" w:sz="4" w:space="0" w:color="auto"/>
                                    <w:left w:val="single" w:sz="4" w:space="0" w:color="auto"/>
                                    <w:bottom w:val="single" w:sz="4" w:space="0" w:color="auto"/>
                                    <w:right w:val="single" w:sz="4" w:space="0" w:color="auto"/>
                                  </w:tcBorders>
                                  <w:vAlign w:val="center"/>
                                </w:tcPr>
                                <w:p w:rsidR="001812D1" w:rsidRPr="006F4585" w:rsidRDefault="001812D1" w:rsidP="00312863">
                                  <w:pPr>
                                    <w:widowControl/>
                                    <w:spacing w:line="200" w:lineRule="exact"/>
                                    <w:jc w:val="center"/>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占比</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F4585" w:rsidRDefault="001812D1" w:rsidP="00312863">
                                  <w:pPr>
                                    <w:widowControl/>
                                    <w:spacing w:line="200" w:lineRule="exact"/>
                                    <w:jc w:val="center"/>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收券店家</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F4585" w:rsidRDefault="001812D1" w:rsidP="00312863">
                                  <w:pPr>
                                    <w:widowControl/>
                                    <w:spacing w:line="200" w:lineRule="exact"/>
                                    <w:jc w:val="center"/>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占比</w:t>
                                  </w:r>
                                </w:p>
                              </w:tc>
                            </w:tr>
                            <w:tr w:rsidR="001812D1" w:rsidRPr="006F4585" w:rsidTr="00312863">
                              <w:trPr>
                                <w:trHeight w:val="126"/>
                              </w:trPr>
                              <w:tc>
                                <w:tcPr>
                                  <w:tcW w:w="18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center"/>
                                    <w:rPr>
                                      <w:rFonts w:ascii="標楷體" w:eastAsia="標楷體" w:hAnsi="標楷體"/>
                                      <w:b/>
                                      <w:bCs/>
                                      <w:color w:val="000000"/>
                                      <w:kern w:val="0"/>
                                      <w:sz w:val="20"/>
                                      <w:szCs w:val="20"/>
                                    </w:rPr>
                                  </w:pPr>
                                  <w:r w:rsidRPr="006F4585">
                                    <w:rPr>
                                      <w:rFonts w:ascii="標楷體" w:eastAsia="標楷體" w:hAnsi="標楷體" w:hint="eastAsia"/>
                                      <w:b/>
                                      <w:bCs/>
                                      <w:color w:val="000000"/>
                                      <w:kern w:val="0"/>
                                      <w:sz w:val="20"/>
                                      <w:szCs w:val="20"/>
                                    </w:rPr>
                                    <w:t>合　　　　　計</w:t>
                                  </w:r>
                                </w:p>
                              </w:tc>
                              <w:tc>
                                <w:tcPr>
                                  <w:tcW w:w="734"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b/>
                                      <w:bCs/>
                                      <w:color w:val="000000"/>
                                      <w:kern w:val="0"/>
                                      <w:sz w:val="20"/>
                                      <w:szCs w:val="20"/>
                                    </w:rPr>
                                  </w:pPr>
                                  <w:r w:rsidRPr="006F4585">
                                    <w:rPr>
                                      <w:rFonts w:ascii="標楷體" w:eastAsia="標楷體" w:hAnsi="標楷體"/>
                                      <w:b/>
                                      <w:bCs/>
                                      <w:color w:val="000000"/>
                                      <w:kern w:val="0"/>
                                      <w:sz w:val="20"/>
                                      <w:szCs w:val="20"/>
                                    </w:rPr>
                                    <w:t>30,493</w:t>
                                  </w:r>
                                </w:p>
                              </w:tc>
                              <w:tc>
                                <w:tcPr>
                                  <w:tcW w:w="709"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b/>
                                      <w:bCs/>
                                      <w:color w:val="000000"/>
                                      <w:kern w:val="0"/>
                                      <w:sz w:val="20"/>
                                      <w:szCs w:val="20"/>
                                    </w:rPr>
                                  </w:pPr>
                                  <w:r w:rsidRPr="006F4585">
                                    <w:rPr>
                                      <w:rFonts w:ascii="標楷體" w:eastAsia="標楷體" w:hAnsi="標楷體" w:hint="eastAsia"/>
                                      <w:b/>
                                      <w:bCs/>
                                      <w:color w:val="000000"/>
                                      <w:kern w:val="0"/>
                                      <w:sz w:val="20"/>
                                      <w:szCs w:val="20"/>
                                    </w:rPr>
                                    <w:t>1</w:t>
                                  </w:r>
                                  <w:r w:rsidRPr="006F4585">
                                    <w:rPr>
                                      <w:rFonts w:ascii="標楷體" w:eastAsia="標楷體" w:hAnsi="標楷體"/>
                                      <w:b/>
                                      <w:bCs/>
                                      <w:color w:val="000000"/>
                                      <w:kern w:val="0"/>
                                      <w:sz w:val="20"/>
                                      <w:szCs w:val="20"/>
                                    </w:rPr>
                                    <w:t>00.00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b/>
                                      <w:bCs/>
                                      <w:color w:val="000000"/>
                                      <w:kern w:val="0"/>
                                      <w:sz w:val="20"/>
                                      <w:szCs w:val="20"/>
                                    </w:rPr>
                                  </w:pPr>
                                  <w:r w:rsidRPr="006F4585">
                                    <w:rPr>
                                      <w:rFonts w:ascii="標楷體" w:eastAsia="標楷體" w:hAnsi="標楷體"/>
                                      <w:b/>
                                      <w:bCs/>
                                      <w:color w:val="000000"/>
                                      <w:kern w:val="0"/>
                                      <w:sz w:val="20"/>
                                      <w:szCs w:val="20"/>
                                    </w:rPr>
                                    <w:t>534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6F4585" w:rsidRDefault="001812D1" w:rsidP="00312863">
                                  <w:pPr>
                                    <w:widowControl/>
                                    <w:spacing w:line="200" w:lineRule="exact"/>
                                    <w:jc w:val="right"/>
                                    <w:rPr>
                                      <w:rFonts w:ascii="標楷體" w:eastAsia="標楷體" w:hAnsi="標楷體"/>
                                      <w:b/>
                                      <w:bCs/>
                                      <w:color w:val="000000"/>
                                      <w:kern w:val="0"/>
                                      <w:sz w:val="20"/>
                                      <w:szCs w:val="20"/>
                                    </w:rPr>
                                  </w:pPr>
                                  <w:r w:rsidRPr="006F4585">
                                    <w:rPr>
                                      <w:rFonts w:ascii="標楷體" w:eastAsia="標楷體" w:hAnsi="標楷體" w:hint="eastAsia"/>
                                      <w:b/>
                                      <w:bCs/>
                                      <w:color w:val="000000"/>
                                      <w:kern w:val="0"/>
                                      <w:sz w:val="20"/>
                                      <w:szCs w:val="20"/>
                                    </w:rPr>
                                    <w:t xml:space="preserve">100.00 </w:t>
                                  </w:r>
                                </w:p>
                              </w:tc>
                            </w:tr>
                            <w:tr w:rsidR="001812D1" w:rsidRPr="006F4585" w:rsidTr="00312863">
                              <w:trPr>
                                <w:trHeight w:val="126"/>
                              </w:trPr>
                              <w:tc>
                                <w:tcPr>
                                  <w:tcW w:w="18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0元</w:t>
                                  </w:r>
                                </w:p>
                              </w:tc>
                              <w:tc>
                                <w:tcPr>
                                  <w:tcW w:w="734"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w:t>
                                  </w:r>
                                  <w:r w:rsidRPr="006F4585">
                                    <w:rPr>
                                      <w:rFonts w:ascii="標楷體" w:eastAsia="標楷體" w:hAnsi="標楷體"/>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color w:val="000000"/>
                                      <w:kern w:val="0"/>
                                      <w:sz w:val="20"/>
                                      <w:szCs w:val="20"/>
                                    </w:rPr>
                                    <w:t>77</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color w:val="000000"/>
                                      <w:kern w:val="0"/>
                                      <w:sz w:val="20"/>
                                      <w:szCs w:val="20"/>
                                    </w:rPr>
                                    <w:t>14</w:t>
                                  </w:r>
                                  <w:r w:rsidRPr="006F4585">
                                    <w:rPr>
                                      <w:rFonts w:ascii="標楷體" w:eastAsia="標楷體" w:hAnsi="標楷體" w:hint="eastAsia"/>
                                      <w:color w:val="000000"/>
                                      <w:kern w:val="0"/>
                                      <w:sz w:val="20"/>
                                      <w:szCs w:val="20"/>
                                    </w:rPr>
                                    <w:t>.</w:t>
                                  </w:r>
                                  <w:r w:rsidRPr="006F4585">
                                    <w:rPr>
                                      <w:rFonts w:ascii="標楷體" w:eastAsia="標楷體" w:hAnsi="標楷體"/>
                                      <w:color w:val="000000"/>
                                      <w:kern w:val="0"/>
                                      <w:sz w:val="20"/>
                                      <w:szCs w:val="20"/>
                                    </w:rPr>
                                    <w:t>42</w:t>
                                  </w:r>
                                  <w:r w:rsidRPr="006F4585">
                                    <w:rPr>
                                      <w:rFonts w:ascii="標楷體" w:eastAsia="標楷體" w:hAnsi="標楷體" w:hint="eastAsia"/>
                                      <w:color w:val="000000"/>
                                      <w:kern w:val="0"/>
                                      <w:sz w:val="20"/>
                                      <w:szCs w:val="20"/>
                                    </w:rPr>
                                    <w:t xml:space="preserve"> </w:t>
                                  </w:r>
                                </w:p>
                              </w:tc>
                            </w:tr>
                            <w:tr w:rsidR="001812D1" w:rsidRPr="006F4585" w:rsidTr="00312863">
                              <w:trPr>
                                <w:trHeight w:val="126"/>
                              </w:trPr>
                              <w:tc>
                                <w:tcPr>
                                  <w:tcW w:w="18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1~9,999元</w:t>
                                  </w:r>
                                </w:p>
                              </w:tc>
                              <w:tc>
                                <w:tcPr>
                                  <w:tcW w:w="734"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7</w:t>
                                  </w:r>
                                  <w:r w:rsidRPr="006F4585">
                                    <w:rPr>
                                      <w:rFonts w:ascii="標楷體" w:eastAsia="標楷體" w:hAnsi="標楷體"/>
                                      <w:color w:val="000000"/>
                                      <w:kern w:val="0"/>
                                      <w:sz w:val="20"/>
                                      <w:szCs w:val="20"/>
                                    </w:rPr>
                                    <w:t>99</w:t>
                                  </w:r>
                                </w:p>
                              </w:tc>
                              <w:tc>
                                <w:tcPr>
                                  <w:tcW w:w="709"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2</w:t>
                                  </w:r>
                                  <w:r w:rsidRPr="006F4585">
                                    <w:rPr>
                                      <w:rFonts w:ascii="標楷體" w:eastAsia="標楷體" w:hAnsi="標楷體"/>
                                      <w:color w:val="000000"/>
                                      <w:kern w:val="0"/>
                                      <w:sz w:val="20"/>
                                      <w:szCs w:val="20"/>
                                    </w:rPr>
                                    <w:t>.60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color w:val="000000"/>
                                      <w:kern w:val="0"/>
                                      <w:sz w:val="20"/>
                                      <w:szCs w:val="20"/>
                                    </w:rPr>
                                    <w:t>251</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color w:val="000000"/>
                                      <w:kern w:val="0"/>
                                      <w:sz w:val="20"/>
                                      <w:szCs w:val="20"/>
                                    </w:rPr>
                                    <w:t>47</w:t>
                                  </w:r>
                                  <w:r w:rsidRPr="006F4585">
                                    <w:rPr>
                                      <w:rFonts w:ascii="標楷體" w:eastAsia="標楷體" w:hAnsi="標楷體" w:hint="eastAsia"/>
                                      <w:color w:val="000000"/>
                                      <w:kern w:val="0"/>
                                      <w:sz w:val="20"/>
                                      <w:szCs w:val="20"/>
                                    </w:rPr>
                                    <w:t>.</w:t>
                                  </w:r>
                                  <w:r w:rsidRPr="006F4585">
                                    <w:rPr>
                                      <w:rFonts w:ascii="標楷體" w:eastAsia="標楷體" w:hAnsi="標楷體"/>
                                      <w:color w:val="000000"/>
                                      <w:kern w:val="0"/>
                                      <w:sz w:val="20"/>
                                      <w:szCs w:val="20"/>
                                    </w:rPr>
                                    <w:t>00</w:t>
                                  </w:r>
                                  <w:r w:rsidRPr="006F4585">
                                    <w:rPr>
                                      <w:rFonts w:ascii="標楷體" w:eastAsia="標楷體" w:hAnsi="標楷體" w:hint="eastAsia"/>
                                      <w:color w:val="000000"/>
                                      <w:kern w:val="0"/>
                                      <w:sz w:val="20"/>
                                      <w:szCs w:val="20"/>
                                    </w:rPr>
                                    <w:t xml:space="preserve"> </w:t>
                                  </w:r>
                                </w:p>
                              </w:tc>
                            </w:tr>
                            <w:tr w:rsidR="001812D1" w:rsidRPr="006F4585" w:rsidTr="00312863">
                              <w:trPr>
                                <w:trHeight w:val="126"/>
                              </w:trPr>
                              <w:tc>
                                <w:tcPr>
                                  <w:tcW w:w="18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10,000~99,999元</w:t>
                                  </w:r>
                                </w:p>
                              </w:tc>
                              <w:tc>
                                <w:tcPr>
                                  <w:tcW w:w="734"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4</w:t>
                                  </w:r>
                                  <w:r w:rsidRPr="006F4585">
                                    <w:rPr>
                                      <w:rFonts w:ascii="標楷體" w:eastAsia="標楷體" w:hAnsi="標楷體"/>
                                      <w:color w:val="000000"/>
                                      <w:kern w:val="0"/>
                                      <w:sz w:val="20"/>
                                      <w:szCs w:val="20"/>
                                    </w:rPr>
                                    <w:t>,697</w:t>
                                  </w:r>
                                </w:p>
                              </w:tc>
                              <w:tc>
                                <w:tcPr>
                                  <w:tcW w:w="709"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1</w:t>
                                  </w:r>
                                  <w:r w:rsidRPr="006F4585">
                                    <w:rPr>
                                      <w:rFonts w:ascii="標楷體" w:eastAsia="標楷體" w:hAnsi="標楷體"/>
                                      <w:color w:val="000000"/>
                                      <w:kern w:val="0"/>
                                      <w:sz w:val="20"/>
                                      <w:szCs w:val="20"/>
                                    </w:rPr>
                                    <w:t>5.41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1</w:t>
                                  </w:r>
                                  <w:r w:rsidRPr="006F4585">
                                    <w:rPr>
                                      <w:rFonts w:ascii="標楷體" w:eastAsia="標楷體" w:hAnsi="標楷體"/>
                                      <w:color w:val="000000"/>
                                      <w:kern w:val="0"/>
                                      <w:sz w:val="20"/>
                                      <w:szCs w:val="20"/>
                                    </w:rPr>
                                    <w:t>47</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27.</w:t>
                                  </w:r>
                                  <w:r w:rsidRPr="006F4585">
                                    <w:rPr>
                                      <w:rFonts w:ascii="標楷體" w:eastAsia="標楷體" w:hAnsi="標楷體"/>
                                      <w:color w:val="000000"/>
                                      <w:kern w:val="0"/>
                                      <w:sz w:val="20"/>
                                      <w:szCs w:val="20"/>
                                    </w:rPr>
                                    <w:t>5</w:t>
                                  </w:r>
                                  <w:r w:rsidRPr="006F4585">
                                    <w:rPr>
                                      <w:rFonts w:ascii="標楷體" w:eastAsia="標楷體" w:hAnsi="標楷體" w:hint="eastAsia"/>
                                      <w:color w:val="000000"/>
                                      <w:kern w:val="0"/>
                                      <w:sz w:val="20"/>
                                      <w:szCs w:val="20"/>
                                    </w:rPr>
                                    <w:t xml:space="preserve">3 </w:t>
                                  </w:r>
                                </w:p>
                              </w:tc>
                            </w:tr>
                            <w:tr w:rsidR="001812D1" w:rsidRPr="006F4585" w:rsidTr="00312863">
                              <w:trPr>
                                <w:trHeight w:val="126"/>
                              </w:trPr>
                              <w:tc>
                                <w:tcPr>
                                  <w:tcW w:w="18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100,000~999,999元</w:t>
                                  </w:r>
                                </w:p>
                              </w:tc>
                              <w:tc>
                                <w:tcPr>
                                  <w:tcW w:w="734"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1</w:t>
                                  </w:r>
                                  <w:r w:rsidRPr="006F4585">
                                    <w:rPr>
                                      <w:rFonts w:ascii="標楷體" w:eastAsia="標楷體" w:hAnsi="標楷體"/>
                                      <w:color w:val="000000"/>
                                      <w:kern w:val="0"/>
                                      <w:sz w:val="20"/>
                                      <w:szCs w:val="20"/>
                                    </w:rPr>
                                    <w:t>6,562</w:t>
                                  </w:r>
                                </w:p>
                              </w:tc>
                              <w:tc>
                                <w:tcPr>
                                  <w:tcW w:w="709"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5</w:t>
                                  </w:r>
                                  <w:r w:rsidRPr="006F4585">
                                    <w:rPr>
                                      <w:rFonts w:ascii="標楷體" w:eastAsia="標楷體" w:hAnsi="標楷體"/>
                                      <w:color w:val="000000"/>
                                      <w:kern w:val="0"/>
                                      <w:sz w:val="20"/>
                                      <w:szCs w:val="20"/>
                                    </w:rPr>
                                    <w:t>4.32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color w:val="000000"/>
                                      <w:kern w:val="0"/>
                                      <w:sz w:val="20"/>
                                      <w:szCs w:val="20"/>
                                    </w:rPr>
                                    <w:t>55</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10.</w:t>
                                  </w:r>
                                  <w:r w:rsidRPr="006F4585">
                                    <w:rPr>
                                      <w:rFonts w:ascii="標楷體" w:eastAsia="標楷體" w:hAnsi="標楷體"/>
                                      <w:color w:val="000000"/>
                                      <w:kern w:val="0"/>
                                      <w:sz w:val="20"/>
                                      <w:szCs w:val="20"/>
                                    </w:rPr>
                                    <w:t>30</w:t>
                                  </w:r>
                                  <w:r w:rsidRPr="006F4585">
                                    <w:rPr>
                                      <w:rFonts w:ascii="標楷體" w:eastAsia="標楷體" w:hAnsi="標楷體" w:hint="eastAsia"/>
                                      <w:color w:val="000000"/>
                                      <w:kern w:val="0"/>
                                      <w:sz w:val="20"/>
                                      <w:szCs w:val="20"/>
                                    </w:rPr>
                                    <w:t xml:space="preserve"> </w:t>
                                  </w:r>
                                </w:p>
                              </w:tc>
                            </w:tr>
                            <w:tr w:rsidR="001812D1" w:rsidRPr="006F4585" w:rsidTr="00312863">
                              <w:trPr>
                                <w:trHeight w:val="126"/>
                              </w:trPr>
                              <w:tc>
                                <w:tcPr>
                                  <w:tcW w:w="18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1,000,000元以下</w:t>
                                  </w:r>
                                </w:p>
                              </w:tc>
                              <w:tc>
                                <w:tcPr>
                                  <w:tcW w:w="734"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8</w:t>
                                  </w:r>
                                  <w:r w:rsidRPr="006F4585">
                                    <w:rPr>
                                      <w:rFonts w:ascii="標楷體" w:eastAsia="標楷體" w:hAnsi="標楷體"/>
                                      <w:color w:val="000000"/>
                                      <w:kern w:val="0"/>
                                      <w:sz w:val="20"/>
                                      <w:szCs w:val="20"/>
                                    </w:rPr>
                                    <w:t>,</w:t>
                                  </w:r>
                                  <w:r w:rsidRPr="006F4585">
                                    <w:rPr>
                                      <w:rFonts w:ascii="標楷體" w:eastAsia="標楷體" w:hAnsi="標楷體" w:hint="eastAsia"/>
                                      <w:color w:val="000000"/>
                                      <w:kern w:val="0"/>
                                      <w:sz w:val="20"/>
                                      <w:szCs w:val="20"/>
                                    </w:rPr>
                                    <w:t>4</w:t>
                                  </w:r>
                                  <w:r w:rsidRPr="006F4585">
                                    <w:rPr>
                                      <w:rFonts w:ascii="標楷體" w:eastAsia="標楷體" w:hAnsi="標楷體"/>
                                      <w:color w:val="000000"/>
                                      <w:kern w:val="0"/>
                                      <w:sz w:val="20"/>
                                      <w:szCs w:val="20"/>
                                    </w:rPr>
                                    <w:t>33</w:t>
                                  </w:r>
                                </w:p>
                              </w:tc>
                              <w:tc>
                                <w:tcPr>
                                  <w:tcW w:w="709"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2</w:t>
                                  </w:r>
                                  <w:r w:rsidRPr="006F4585">
                                    <w:rPr>
                                      <w:rFonts w:ascii="標楷體" w:eastAsia="標楷體" w:hAnsi="標楷體"/>
                                      <w:color w:val="000000"/>
                                      <w:kern w:val="0"/>
                                      <w:sz w:val="20"/>
                                      <w:szCs w:val="20"/>
                                    </w:rPr>
                                    <w:t>7.66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color w:val="000000"/>
                                      <w:kern w:val="0"/>
                                      <w:sz w:val="20"/>
                                      <w:szCs w:val="20"/>
                                    </w:rPr>
                                    <w:t>4</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color w:val="000000"/>
                                      <w:kern w:val="0"/>
                                      <w:sz w:val="20"/>
                                      <w:szCs w:val="20"/>
                                    </w:rPr>
                                    <w:t>0.75</w:t>
                                  </w:r>
                                  <w:r w:rsidRPr="006F4585">
                                    <w:rPr>
                                      <w:rFonts w:ascii="標楷體" w:eastAsia="標楷體" w:hAnsi="標楷體" w:hint="eastAsia"/>
                                      <w:color w:val="000000"/>
                                      <w:kern w:val="0"/>
                                      <w:sz w:val="20"/>
                                      <w:szCs w:val="20"/>
                                    </w:rPr>
                                    <w:t xml:space="preserve"> </w:t>
                                  </w:r>
                                </w:p>
                              </w:tc>
                            </w:tr>
                            <w:tr w:rsidR="001812D1" w:rsidRPr="006F4585" w:rsidTr="00312863">
                              <w:trPr>
                                <w:trHeight w:val="90"/>
                              </w:trPr>
                              <w:tc>
                                <w:tcPr>
                                  <w:tcW w:w="4536" w:type="dxa"/>
                                  <w:gridSpan w:val="5"/>
                                  <w:tcBorders>
                                    <w:top w:val="single" w:sz="4" w:space="0" w:color="auto"/>
                                  </w:tcBorders>
                                  <w:shd w:val="clear" w:color="auto" w:fill="auto"/>
                                  <w:noWrap/>
                                  <w:vAlign w:val="center"/>
                                  <w:hideMark/>
                                </w:tcPr>
                                <w:p w:rsidR="001812D1" w:rsidRDefault="001812D1" w:rsidP="00312863">
                                  <w:pPr>
                                    <w:widowControl/>
                                    <w:spacing w:line="240" w:lineRule="exact"/>
                                    <w:rPr>
                                      <w:rFonts w:ascii="標楷體" w:eastAsia="標楷體" w:hAnsi="標楷體"/>
                                      <w:color w:val="000000"/>
                                      <w:kern w:val="0"/>
                                      <w:sz w:val="18"/>
                                      <w:szCs w:val="18"/>
                                    </w:rPr>
                                  </w:pPr>
                                  <w:r>
                                    <w:rPr>
                                      <w:rFonts w:ascii="標楷體" w:eastAsia="標楷體" w:hAnsi="標楷體" w:hint="eastAsia"/>
                                      <w:color w:val="000000"/>
                                      <w:kern w:val="0"/>
                                      <w:sz w:val="18"/>
                                      <w:szCs w:val="18"/>
                                    </w:rPr>
                                    <w:t>註：1</w:t>
                                  </w:r>
                                  <w:r>
                                    <w:rPr>
                                      <w:rFonts w:ascii="標楷體" w:eastAsia="標楷體" w:hAnsi="標楷體"/>
                                      <w:color w:val="000000"/>
                                      <w:kern w:val="0"/>
                                      <w:sz w:val="18"/>
                                      <w:szCs w:val="18"/>
                                    </w:rPr>
                                    <w:t>.</w:t>
                                  </w:r>
                                  <w:r>
                                    <w:rPr>
                                      <w:rFonts w:ascii="標楷體" w:eastAsia="標楷體" w:hAnsi="標楷體" w:hint="eastAsia"/>
                                      <w:color w:val="000000"/>
                                      <w:kern w:val="0"/>
                                      <w:sz w:val="18"/>
                                      <w:szCs w:val="18"/>
                                    </w:rPr>
                                    <w:t>核銷金額含店家獎勵金5％。</w:t>
                                  </w:r>
                                </w:p>
                                <w:p w:rsidR="001812D1" w:rsidRPr="006F4585" w:rsidRDefault="001812D1" w:rsidP="00E61504">
                                  <w:pPr>
                                    <w:widowControl/>
                                    <w:spacing w:line="240" w:lineRule="exact"/>
                                    <w:ind w:leftChars="150" w:left="360"/>
                                    <w:rPr>
                                      <w:rFonts w:ascii="標楷體" w:eastAsia="標楷體" w:hAnsi="標楷體"/>
                                      <w:color w:val="000000"/>
                                      <w:kern w:val="0"/>
                                      <w:sz w:val="18"/>
                                      <w:szCs w:val="18"/>
                                    </w:rPr>
                                  </w:pPr>
                                  <w:r>
                                    <w:rPr>
                                      <w:rFonts w:ascii="標楷體" w:eastAsia="標楷體" w:hAnsi="標楷體" w:hint="eastAsia"/>
                                      <w:color w:val="000000"/>
                                      <w:kern w:val="0"/>
                                      <w:sz w:val="18"/>
                                      <w:szCs w:val="18"/>
                                    </w:rPr>
                                    <w:t>2</w:t>
                                  </w:r>
                                  <w:r>
                                    <w:rPr>
                                      <w:rFonts w:ascii="標楷體" w:eastAsia="標楷體" w:hAnsi="標楷體"/>
                                      <w:color w:val="000000"/>
                                      <w:kern w:val="0"/>
                                      <w:sz w:val="18"/>
                                      <w:szCs w:val="18"/>
                                    </w:rPr>
                                    <w:t>.</w:t>
                                  </w:r>
                                  <w:r w:rsidRPr="006F4585">
                                    <w:rPr>
                                      <w:rFonts w:ascii="標楷體" w:eastAsia="標楷體" w:hAnsi="標楷體" w:hint="eastAsia"/>
                                      <w:color w:val="000000"/>
                                      <w:kern w:val="0"/>
                                      <w:sz w:val="18"/>
                                      <w:szCs w:val="18"/>
                                    </w:rPr>
                                    <w:t>資料來源：整理自文化局提供資料。</w:t>
                                  </w:r>
                                  <w:r w:rsidRPr="006F4585">
                                    <w:rPr>
                                      <w:rFonts w:ascii="標楷體" w:eastAsia="標楷體" w:hAnsi="標楷體"/>
                                      <w:color w:val="000000"/>
                                      <w:kern w:val="0"/>
                                      <w:sz w:val="18"/>
                                      <w:szCs w:val="18"/>
                                    </w:rPr>
                                    <w:t xml:space="preserve">　</w:t>
                                  </w:r>
                                </w:p>
                              </w:tc>
                            </w:tr>
                            <w:bookmarkEnd w:id="92"/>
                          </w:tbl>
                          <w:p w:rsidR="001812D1" w:rsidRPr="00170B5F" w:rsidRDefault="001812D1" w:rsidP="0031286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E74581" id="_x0000_s1133" type="#_x0000_t202" style="position:absolute;left:0;text-align:left;margin-left:257.4pt;margin-top:372.25pt;width:238.9pt;height:159.6pt;z-index:-251529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" o:allowoverlap="f" stroked="f">
                <v:textbox>
                  <w:txbxContent>
                    <w:tbl>
                      <w:tblPr>
                        <w:tblW w:w="4536" w:type="dxa"/>
                        <w:tblLayout w:type="fixed"/>
                        <w:tblCellMar>
                          <w:left w:w="28" w:type="dxa"/>
                          <w:right w:w="28" w:type="dxa"/>
                        </w:tblCellMar>
                        <w:tblLook w:val="04A0" w:firstRow="1" w:lastRow="0" w:firstColumn="1" w:lastColumn="0" w:noHBand="0" w:noVBand="1"/>
                      </w:tblPr>
                      <w:tblGrid>
                        <w:gridCol w:w="1818"/>
                        <w:gridCol w:w="734"/>
                        <w:gridCol w:w="709"/>
                        <w:gridCol w:w="567"/>
                        <w:gridCol w:w="708"/>
                      </w:tblGrid>
                      <w:tr w:rsidR="001812D1" w:rsidRPr="006F4585" w:rsidTr="00312863">
                        <w:trPr>
                          <w:trHeight w:val="126"/>
                        </w:trPr>
                        <w:tc>
                          <w:tcPr>
                            <w:tcW w:w="4536" w:type="dxa"/>
                            <w:gridSpan w:val="5"/>
                          </w:tcPr>
                          <w:p w:rsidR="001812D1" w:rsidRPr="00113B9A" w:rsidRDefault="001812D1" w:rsidP="00312863">
                            <w:pPr>
                              <w:widowControl/>
                              <w:spacing w:line="280" w:lineRule="exact"/>
                              <w:jc w:val="center"/>
                              <w:rPr>
                                <w:rFonts w:ascii="標楷體" w:eastAsia="標楷體" w:hAnsi="標楷體"/>
                                <w:b/>
                                <w:color w:val="000000"/>
                                <w:spacing w:val="-8"/>
                                <w:kern w:val="0"/>
                                <w:szCs w:val="24"/>
                              </w:rPr>
                            </w:pPr>
                            <w:r w:rsidRPr="00113B9A">
                              <w:rPr>
                                <w:rFonts w:ascii="標楷體" w:eastAsia="標楷體" w:hAnsi="標楷體" w:hint="eastAsia"/>
                                <w:b/>
                                <w:color w:val="000000"/>
                                <w:spacing w:val="-8"/>
                                <w:kern w:val="0"/>
                                <w:szCs w:val="24"/>
                              </w:rPr>
                              <w:t>表</w:t>
                            </w:r>
                            <w:r>
                              <w:rPr>
                                <w:rFonts w:ascii="標楷體" w:eastAsia="標楷體" w:hAnsi="標楷體"/>
                                <w:b/>
                                <w:color w:val="000000"/>
                                <w:spacing w:val="-8"/>
                                <w:kern w:val="0"/>
                                <w:szCs w:val="24"/>
                              </w:rPr>
                              <w:t>1</w:t>
                            </w:r>
                            <w:r w:rsidRPr="00113B9A">
                              <w:rPr>
                                <w:rFonts w:ascii="標楷體" w:eastAsia="標楷體" w:hAnsi="標楷體" w:hint="eastAsia"/>
                                <w:b/>
                                <w:color w:val="000000"/>
                                <w:spacing w:val="-8"/>
                                <w:kern w:val="0"/>
                                <w:szCs w:val="24"/>
                              </w:rPr>
                              <w:t xml:space="preserve">　熊好藝文券2.</w:t>
                            </w:r>
                            <w:r w:rsidRPr="00113B9A">
                              <w:rPr>
                                <w:rFonts w:ascii="標楷體" w:eastAsia="標楷體" w:hAnsi="標楷體"/>
                                <w:b/>
                                <w:color w:val="000000"/>
                                <w:spacing w:val="-8"/>
                                <w:kern w:val="0"/>
                                <w:szCs w:val="24"/>
                              </w:rPr>
                              <w:t>0</w:t>
                            </w:r>
                            <w:r w:rsidRPr="00113B9A">
                              <w:rPr>
                                <w:rFonts w:ascii="標楷體" w:eastAsia="標楷體" w:hAnsi="標楷體" w:hint="eastAsia"/>
                                <w:b/>
                                <w:color w:val="000000"/>
                                <w:spacing w:val="-8"/>
                                <w:kern w:val="0"/>
                                <w:szCs w:val="24"/>
                              </w:rPr>
                              <w:t>店家收券核撥經費情形</w:t>
                            </w:r>
                          </w:p>
                        </w:tc>
                      </w:tr>
                      <w:tr w:rsidR="001812D1" w:rsidRPr="006F4585" w:rsidTr="00312863">
                        <w:trPr>
                          <w:trHeight w:val="269"/>
                        </w:trPr>
                        <w:tc>
                          <w:tcPr>
                            <w:tcW w:w="1818" w:type="dxa"/>
                            <w:tcBorders>
                              <w:bottom w:val="single" w:sz="4" w:space="0" w:color="auto"/>
                            </w:tcBorders>
                            <w:shd w:val="clear" w:color="auto" w:fill="auto"/>
                            <w:noWrap/>
                            <w:vAlign w:val="center"/>
                            <w:hideMark/>
                          </w:tcPr>
                          <w:p w:rsidR="001812D1" w:rsidRPr="006F4585" w:rsidRDefault="001812D1" w:rsidP="00312863">
                            <w:pPr>
                              <w:widowControl/>
                              <w:spacing w:line="280" w:lineRule="exact"/>
                              <w:jc w:val="right"/>
                              <w:rPr>
                                <w:rFonts w:ascii="標楷體" w:eastAsia="標楷體" w:hAnsi="標楷體"/>
                                <w:color w:val="000000"/>
                                <w:kern w:val="0"/>
                                <w:sz w:val="20"/>
                                <w:szCs w:val="20"/>
                              </w:rPr>
                            </w:pPr>
                            <w:bookmarkStart w:id="93" w:name="_Hlk132641794"/>
                            <w:r w:rsidRPr="006F4585">
                              <w:rPr>
                                <w:rFonts w:ascii="標楷體" w:eastAsia="標楷體" w:hAnsi="標楷體" w:hint="eastAsia"/>
                                <w:color w:val="000000"/>
                                <w:kern w:val="0"/>
                                <w:sz w:val="20"/>
                                <w:szCs w:val="20"/>
                              </w:rPr>
                              <w:t xml:space="preserve">　</w:t>
                            </w:r>
                          </w:p>
                        </w:tc>
                        <w:tc>
                          <w:tcPr>
                            <w:tcW w:w="2718" w:type="dxa"/>
                            <w:gridSpan w:val="4"/>
                            <w:tcBorders>
                              <w:bottom w:val="single" w:sz="4" w:space="0" w:color="auto"/>
                            </w:tcBorders>
                          </w:tcPr>
                          <w:p w:rsidR="001812D1" w:rsidRPr="006F4585" w:rsidRDefault="001812D1" w:rsidP="00312863">
                            <w:pPr>
                              <w:widowControl/>
                              <w:spacing w:line="280" w:lineRule="exact"/>
                              <w:jc w:val="right"/>
                              <w:rPr>
                                <w:rFonts w:ascii="標楷體" w:eastAsia="標楷體" w:hAnsi="標楷體"/>
                                <w:color w:val="000000"/>
                                <w:spacing w:val="-8"/>
                                <w:kern w:val="0"/>
                                <w:sz w:val="20"/>
                                <w:szCs w:val="20"/>
                              </w:rPr>
                            </w:pPr>
                            <w:r w:rsidRPr="006F4585">
                              <w:rPr>
                                <w:rFonts w:ascii="標楷體" w:eastAsia="標楷體" w:hAnsi="標楷體" w:hint="eastAsia"/>
                                <w:color w:val="000000"/>
                                <w:spacing w:val="-8"/>
                                <w:kern w:val="0"/>
                                <w:sz w:val="20"/>
                                <w:szCs w:val="20"/>
                              </w:rPr>
                              <w:t>單位：新臺</w:t>
                            </w:r>
                            <w:r>
                              <w:rPr>
                                <w:rFonts w:ascii="標楷體" w:eastAsia="標楷體" w:hAnsi="標楷體"/>
                                <w:color w:val="000000"/>
                                <w:spacing w:val="-8"/>
                                <w:kern w:val="0"/>
                                <w:sz w:val="20"/>
                                <w:szCs w:val="20"/>
                              </w:rPr>
                              <w:t>幣</w:t>
                            </w:r>
                            <w:r>
                              <w:rPr>
                                <w:rFonts w:ascii="標楷體" w:eastAsia="標楷體" w:hAnsi="標楷體" w:hint="eastAsia"/>
                                <w:color w:val="000000"/>
                                <w:spacing w:val="-8"/>
                                <w:kern w:val="0"/>
                                <w:sz w:val="20"/>
                                <w:szCs w:val="20"/>
                              </w:rPr>
                              <w:t>千元</w:t>
                            </w:r>
                            <w:r w:rsidRPr="006F4585">
                              <w:rPr>
                                <w:rFonts w:ascii="標楷體" w:eastAsia="標楷體" w:hAnsi="標楷體" w:hint="eastAsia"/>
                                <w:color w:val="000000"/>
                                <w:spacing w:val="-8"/>
                                <w:kern w:val="0"/>
                                <w:sz w:val="20"/>
                                <w:szCs w:val="20"/>
                              </w:rPr>
                              <w:t>、家、％</w:t>
                            </w:r>
                          </w:p>
                        </w:tc>
                      </w:tr>
                      <w:tr w:rsidR="001812D1" w:rsidRPr="006F4585" w:rsidTr="00312863">
                        <w:trPr>
                          <w:trHeight w:val="126"/>
                        </w:trPr>
                        <w:tc>
                          <w:tcPr>
                            <w:tcW w:w="18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center"/>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核銷金額範圍級距</w:t>
                            </w:r>
                          </w:p>
                        </w:tc>
                        <w:tc>
                          <w:tcPr>
                            <w:tcW w:w="1443" w:type="dxa"/>
                            <w:gridSpan w:val="2"/>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center"/>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核銷</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center"/>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藝文店家數</w:t>
                            </w:r>
                          </w:p>
                        </w:tc>
                      </w:tr>
                      <w:tr w:rsidR="001812D1" w:rsidRPr="006F4585" w:rsidTr="00312863">
                        <w:trPr>
                          <w:trHeight w:val="126"/>
                        </w:trPr>
                        <w:tc>
                          <w:tcPr>
                            <w:tcW w:w="1818" w:type="dxa"/>
                            <w:vMerge/>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F4585" w:rsidRDefault="001812D1" w:rsidP="00312863">
                            <w:pPr>
                              <w:widowControl/>
                              <w:spacing w:line="200" w:lineRule="exact"/>
                              <w:jc w:val="center"/>
                              <w:rPr>
                                <w:rFonts w:ascii="標楷體" w:eastAsia="標楷體" w:hAnsi="標楷體"/>
                                <w:color w:val="000000"/>
                                <w:kern w:val="0"/>
                                <w:sz w:val="20"/>
                                <w:szCs w:val="20"/>
                              </w:rPr>
                            </w:pPr>
                          </w:p>
                        </w:tc>
                        <w:tc>
                          <w:tcPr>
                            <w:tcW w:w="734" w:type="dxa"/>
                            <w:tcBorders>
                              <w:top w:val="single" w:sz="4" w:space="0" w:color="auto"/>
                              <w:left w:val="single" w:sz="4" w:space="0" w:color="auto"/>
                              <w:bottom w:val="single" w:sz="4" w:space="0" w:color="auto"/>
                              <w:right w:val="single" w:sz="4" w:space="0" w:color="auto"/>
                            </w:tcBorders>
                            <w:vAlign w:val="center"/>
                          </w:tcPr>
                          <w:p w:rsidR="001812D1" w:rsidRPr="006F4585" w:rsidRDefault="001812D1" w:rsidP="00312863">
                            <w:pPr>
                              <w:widowControl/>
                              <w:spacing w:line="200" w:lineRule="exact"/>
                              <w:jc w:val="center"/>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金額</w:t>
                            </w:r>
                          </w:p>
                        </w:tc>
                        <w:tc>
                          <w:tcPr>
                            <w:tcW w:w="709" w:type="dxa"/>
                            <w:tcBorders>
                              <w:top w:val="single" w:sz="4" w:space="0" w:color="auto"/>
                              <w:left w:val="single" w:sz="4" w:space="0" w:color="auto"/>
                              <w:bottom w:val="single" w:sz="4" w:space="0" w:color="auto"/>
                              <w:right w:val="single" w:sz="4" w:space="0" w:color="auto"/>
                            </w:tcBorders>
                            <w:vAlign w:val="center"/>
                          </w:tcPr>
                          <w:p w:rsidR="001812D1" w:rsidRPr="006F4585" w:rsidRDefault="001812D1" w:rsidP="00312863">
                            <w:pPr>
                              <w:widowControl/>
                              <w:spacing w:line="200" w:lineRule="exact"/>
                              <w:jc w:val="center"/>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占比</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F4585" w:rsidRDefault="001812D1" w:rsidP="00312863">
                            <w:pPr>
                              <w:widowControl/>
                              <w:spacing w:line="200" w:lineRule="exact"/>
                              <w:jc w:val="center"/>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收券店家</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F4585" w:rsidRDefault="001812D1" w:rsidP="00312863">
                            <w:pPr>
                              <w:widowControl/>
                              <w:spacing w:line="200" w:lineRule="exact"/>
                              <w:jc w:val="center"/>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占比</w:t>
                            </w:r>
                          </w:p>
                        </w:tc>
                      </w:tr>
                      <w:tr w:rsidR="001812D1" w:rsidRPr="006F4585" w:rsidTr="00312863">
                        <w:trPr>
                          <w:trHeight w:val="126"/>
                        </w:trPr>
                        <w:tc>
                          <w:tcPr>
                            <w:tcW w:w="18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center"/>
                              <w:rPr>
                                <w:rFonts w:ascii="標楷體" w:eastAsia="標楷體" w:hAnsi="標楷體"/>
                                <w:b/>
                                <w:bCs/>
                                <w:color w:val="000000"/>
                                <w:kern w:val="0"/>
                                <w:sz w:val="20"/>
                                <w:szCs w:val="20"/>
                              </w:rPr>
                            </w:pPr>
                            <w:r w:rsidRPr="006F4585">
                              <w:rPr>
                                <w:rFonts w:ascii="標楷體" w:eastAsia="標楷體" w:hAnsi="標楷體" w:hint="eastAsia"/>
                                <w:b/>
                                <w:bCs/>
                                <w:color w:val="000000"/>
                                <w:kern w:val="0"/>
                                <w:sz w:val="20"/>
                                <w:szCs w:val="20"/>
                              </w:rPr>
                              <w:t>合　　　　　計</w:t>
                            </w:r>
                          </w:p>
                        </w:tc>
                        <w:tc>
                          <w:tcPr>
                            <w:tcW w:w="734"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b/>
                                <w:bCs/>
                                <w:color w:val="000000"/>
                                <w:kern w:val="0"/>
                                <w:sz w:val="20"/>
                                <w:szCs w:val="20"/>
                              </w:rPr>
                            </w:pPr>
                            <w:r w:rsidRPr="006F4585">
                              <w:rPr>
                                <w:rFonts w:ascii="標楷體" w:eastAsia="標楷體" w:hAnsi="標楷體"/>
                                <w:b/>
                                <w:bCs/>
                                <w:color w:val="000000"/>
                                <w:kern w:val="0"/>
                                <w:sz w:val="20"/>
                                <w:szCs w:val="20"/>
                              </w:rPr>
                              <w:t>30,493</w:t>
                            </w:r>
                          </w:p>
                        </w:tc>
                        <w:tc>
                          <w:tcPr>
                            <w:tcW w:w="709"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b/>
                                <w:bCs/>
                                <w:color w:val="000000"/>
                                <w:kern w:val="0"/>
                                <w:sz w:val="20"/>
                                <w:szCs w:val="20"/>
                              </w:rPr>
                            </w:pPr>
                            <w:r w:rsidRPr="006F4585">
                              <w:rPr>
                                <w:rFonts w:ascii="標楷體" w:eastAsia="標楷體" w:hAnsi="標楷體" w:hint="eastAsia"/>
                                <w:b/>
                                <w:bCs/>
                                <w:color w:val="000000"/>
                                <w:kern w:val="0"/>
                                <w:sz w:val="20"/>
                                <w:szCs w:val="20"/>
                              </w:rPr>
                              <w:t>1</w:t>
                            </w:r>
                            <w:r w:rsidRPr="006F4585">
                              <w:rPr>
                                <w:rFonts w:ascii="標楷體" w:eastAsia="標楷體" w:hAnsi="標楷體"/>
                                <w:b/>
                                <w:bCs/>
                                <w:color w:val="000000"/>
                                <w:kern w:val="0"/>
                                <w:sz w:val="20"/>
                                <w:szCs w:val="20"/>
                              </w:rPr>
                              <w:t>00.00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b/>
                                <w:bCs/>
                                <w:color w:val="000000"/>
                                <w:kern w:val="0"/>
                                <w:sz w:val="20"/>
                                <w:szCs w:val="20"/>
                              </w:rPr>
                            </w:pPr>
                            <w:r w:rsidRPr="006F4585">
                              <w:rPr>
                                <w:rFonts w:ascii="標楷體" w:eastAsia="標楷體" w:hAnsi="標楷體"/>
                                <w:b/>
                                <w:bCs/>
                                <w:color w:val="000000"/>
                                <w:kern w:val="0"/>
                                <w:sz w:val="20"/>
                                <w:szCs w:val="20"/>
                              </w:rPr>
                              <w:t>534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6F4585" w:rsidRDefault="001812D1" w:rsidP="00312863">
                            <w:pPr>
                              <w:widowControl/>
                              <w:spacing w:line="200" w:lineRule="exact"/>
                              <w:jc w:val="right"/>
                              <w:rPr>
                                <w:rFonts w:ascii="標楷體" w:eastAsia="標楷體" w:hAnsi="標楷體"/>
                                <w:b/>
                                <w:bCs/>
                                <w:color w:val="000000"/>
                                <w:kern w:val="0"/>
                                <w:sz w:val="20"/>
                                <w:szCs w:val="20"/>
                              </w:rPr>
                            </w:pPr>
                            <w:r w:rsidRPr="006F4585">
                              <w:rPr>
                                <w:rFonts w:ascii="標楷體" w:eastAsia="標楷體" w:hAnsi="標楷體" w:hint="eastAsia"/>
                                <w:b/>
                                <w:bCs/>
                                <w:color w:val="000000"/>
                                <w:kern w:val="0"/>
                                <w:sz w:val="20"/>
                                <w:szCs w:val="20"/>
                              </w:rPr>
                              <w:t xml:space="preserve">100.00 </w:t>
                            </w:r>
                          </w:p>
                        </w:tc>
                      </w:tr>
                      <w:tr w:rsidR="001812D1" w:rsidRPr="006F4585" w:rsidTr="00312863">
                        <w:trPr>
                          <w:trHeight w:val="126"/>
                        </w:trPr>
                        <w:tc>
                          <w:tcPr>
                            <w:tcW w:w="18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0元</w:t>
                            </w:r>
                          </w:p>
                        </w:tc>
                        <w:tc>
                          <w:tcPr>
                            <w:tcW w:w="734"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w:t>
                            </w:r>
                            <w:r w:rsidRPr="006F4585">
                              <w:rPr>
                                <w:rFonts w:ascii="標楷體" w:eastAsia="標楷體" w:hAnsi="標楷體"/>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color w:val="000000"/>
                                <w:kern w:val="0"/>
                                <w:sz w:val="20"/>
                                <w:szCs w:val="20"/>
                              </w:rPr>
                              <w:t>77</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color w:val="000000"/>
                                <w:kern w:val="0"/>
                                <w:sz w:val="20"/>
                                <w:szCs w:val="20"/>
                              </w:rPr>
                              <w:t>14</w:t>
                            </w:r>
                            <w:r w:rsidRPr="006F4585">
                              <w:rPr>
                                <w:rFonts w:ascii="標楷體" w:eastAsia="標楷體" w:hAnsi="標楷體" w:hint="eastAsia"/>
                                <w:color w:val="000000"/>
                                <w:kern w:val="0"/>
                                <w:sz w:val="20"/>
                                <w:szCs w:val="20"/>
                              </w:rPr>
                              <w:t>.</w:t>
                            </w:r>
                            <w:r w:rsidRPr="006F4585">
                              <w:rPr>
                                <w:rFonts w:ascii="標楷體" w:eastAsia="標楷體" w:hAnsi="標楷體"/>
                                <w:color w:val="000000"/>
                                <w:kern w:val="0"/>
                                <w:sz w:val="20"/>
                                <w:szCs w:val="20"/>
                              </w:rPr>
                              <w:t>42</w:t>
                            </w:r>
                            <w:r w:rsidRPr="006F4585">
                              <w:rPr>
                                <w:rFonts w:ascii="標楷體" w:eastAsia="標楷體" w:hAnsi="標楷體" w:hint="eastAsia"/>
                                <w:color w:val="000000"/>
                                <w:kern w:val="0"/>
                                <w:sz w:val="20"/>
                                <w:szCs w:val="20"/>
                              </w:rPr>
                              <w:t xml:space="preserve"> </w:t>
                            </w:r>
                          </w:p>
                        </w:tc>
                      </w:tr>
                      <w:tr w:rsidR="001812D1" w:rsidRPr="006F4585" w:rsidTr="00312863">
                        <w:trPr>
                          <w:trHeight w:val="126"/>
                        </w:trPr>
                        <w:tc>
                          <w:tcPr>
                            <w:tcW w:w="18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1~9,999元</w:t>
                            </w:r>
                          </w:p>
                        </w:tc>
                        <w:tc>
                          <w:tcPr>
                            <w:tcW w:w="734"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7</w:t>
                            </w:r>
                            <w:r w:rsidRPr="006F4585">
                              <w:rPr>
                                <w:rFonts w:ascii="標楷體" w:eastAsia="標楷體" w:hAnsi="標楷體"/>
                                <w:color w:val="000000"/>
                                <w:kern w:val="0"/>
                                <w:sz w:val="20"/>
                                <w:szCs w:val="20"/>
                              </w:rPr>
                              <w:t>99</w:t>
                            </w:r>
                          </w:p>
                        </w:tc>
                        <w:tc>
                          <w:tcPr>
                            <w:tcW w:w="709"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2</w:t>
                            </w:r>
                            <w:r w:rsidRPr="006F4585">
                              <w:rPr>
                                <w:rFonts w:ascii="標楷體" w:eastAsia="標楷體" w:hAnsi="標楷體"/>
                                <w:color w:val="000000"/>
                                <w:kern w:val="0"/>
                                <w:sz w:val="20"/>
                                <w:szCs w:val="20"/>
                              </w:rPr>
                              <w:t>.60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color w:val="000000"/>
                                <w:kern w:val="0"/>
                                <w:sz w:val="20"/>
                                <w:szCs w:val="20"/>
                              </w:rPr>
                              <w:t>251</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color w:val="000000"/>
                                <w:kern w:val="0"/>
                                <w:sz w:val="20"/>
                                <w:szCs w:val="20"/>
                              </w:rPr>
                              <w:t>47</w:t>
                            </w:r>
                            <w:r w:rsidRPr="006F4585">
                              <w:rPr>
                                <w:rFonts w:ascii="標楷體" w:eastAsia="標楷體" w:hAnsi="標楷體" w:hint="eastAsia"/>
                                <w:color w:val="000000"/>
                                <w:kern w:val="0"/>
                                <w:sz w:val="20"/>
                                <w:szCs w:val="20"/>
                              </w:rPr>
                              <w:t>.</w:t>
                            </w:r>
                            <w:r w:rsidRPr="006F4585">
                              <w:rPr>
                                <w:rFonts w:ascii="標楷體" w:eastAsia="標楷體" w:hAnsi="標楷體"/>
                                <w:color w:val="000000"/>
                                <w:kern w:val="0"/>
                                <w:sz w:val="20"/>
                                <w:szCs w:val="20"/>
                              </w:rPr>
                              <w:t>00</w:t>
                            </w:r>
                            <w:r w:rsidRPr="006F4585">
                              <w:rPr>
                                <w:rFonts w:ascii="標楷體" w:eastAsia="標楷體" w:hAnsi="標楷體" w:hint="eastAsia"/>
                                <w:color w:val="000000"/>
                                <w:kern w:val="0"/>
                                <w:sz w:val="20"/>
                                <w:szCs w:val="20"/>
                              </w:rPr>
                              <w:t xml:space="preserve"> </w:t>
                            </w:r>
                          </w:p>
                        </w:tc>
                      </w:tr>
                      <w:tr w:rsidR="001812D1" w:rsidRPr="006F4585" w:rsidTr="00312863">
                        <w:trPr>
                          <w:trHeight w:val="126"/>
                        </w:trPr>
                        <w:tc>
                          <w:tcPr>
                            <w:tcW w:w="18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10,000~99,999元</w:t>
                            </w:r>
                          </w:p>
                        </w:tc>
                        <w:tc>
                          <w:tcPr>
                            <w:tcW w:w="734"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4</w:t>
                            </w:r>
                            <w:r w:rsidRPr="006F4585">
                              <w:rPr>
                                <w:rFonts w:ascii="標楷體" w:eastAsia="標楷體" w:hAnsi="標楷體"/>
                                <w:color w:val="000000"/>
                                <w:kern w:val="0"/>
                                <w:sz w:val="20"/>
                                <w:szCs w:val="20"/>
                              </w:rPr>
                              <w:t>,697</w:t>
                            </w:r>
                          </w:p>
                        </w:tc>
                        <w:tc>
                          <w:tcPr>
                            <w:tcW w:w="709"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1</w:t>
                            </w:r>
                            <w:r w:rsidRPr="006F4585">
                              <w:rPr>
                                <w:rFonts w:ascii="標楷體" w:eastAsia="標楷體" w:hAnsi="標楷體"/>
                                <w:color w:val="000000"/>
                                <w:kern w:val="0"/>
                                <w:sz w:val="20"/>
                                <w:szCs w:val="20"/>
                              </w:rPr>
                              <w:t>5.41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1</w:t>
                            </w:r>
                            <w:r w:rsidRPr="006F4585">
                              <w:rPr>
                                <w:rFonts w:ascii="標楷體" w:eastAsia="標楷體" w:hAnsi="標楷體"/>
                                <w:color w:val="000000"/>
                                <w:kern w:val="0"/>
                                <w:sz w:val="20"/>
                                <w:szCs w:val="20"/>
                              </w:rPr>
                              <w:t>47</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27.</w:t>
                            </w:r>
                            <w:r w:rsidRPr="006F4585">
                              <w:rPr>
                                <w:rFonts w:ascii="標楷體" w:eastAsia="標楷體" w:hAnsi="標楷體"/>
                                <w:color w:val="000000"/>
                                <w:kern w:val="0"/>
                                <w:sz w:val="20"/>
                                <w:szCs w:val="20"/>
                              </w:rPr>
                              <w:t>5</w:t>
                            </w:r>
                            <w:r w:rsidRPr="006F4585">
                              <w:rPr>
                                <w:rFonts w:ascii="標楷體" w:eastAsia="標楷體" w:hAnsi="標楷體" w:hint="eastAsia"/>
                                <w:color w:val="000000"/>
                                <w:kern w:val="0"/>
                                <w:sz w:val="20"/>
                                <w:szCs w:val="20"/>
                              </w:rPr>
                              <w:t xml:space="preserve">3 </w:t>
                            </w:r>
                          </w:p>
                        </w:tc>
                      </w:tr>
                      <w:tr w:rsidR="001812D1" w:rsidRPr="006F4585" w:rsidTr="00312863">
                        <w:trPr>
                          <w:trHeight w:val="126"/>
                        </w:trPr>
                        <w:tc>
                          <w:tcPr>
                            <w:tcW w:w="18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100,000~999,999元</w:t>
                            </w:r>
                          </w:p>
                        </w:tc>
                        <w:tc>
                          <w:tcPr>
                            <w:tcW w:w="734"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1</w:t>
                            </w:r>
                            <w:r w:rsidRPr="006F4585">
                              <w:rPr>
                                <w:rFonts w:ascii="標楷體" w:eastAsia="標楷體" w:hAnsi="標楷體"/>
                                <w:color w:val="000000"/>
                                <w:kern w:val="0"/>
                                <w:sz w:val="20"/>
                                <w:szCs w:val="20"/>
                              </w:rPr>
                              <w:t>6,562</w:t>
                            </w:r>
                          </w:p>
                        </w:tc>
                        <w:tc>
                          <w:tcPr>
                            <w:tcW w:w="709"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5</w:t>
                            </w:r>
                            <w:r w:rsidRPr="006F4585">
                              <w:rPr>
                                <w:rFonts w:ascii="標楷體" w:eastAsia="標楷體" w:hAnsi="標楷體"/>
                                <w:color w:val="000000"/>
                                <w:kern w:val="0"/>
                                <w:sz w:val="20"/>
                                <w:szCs w:val="20"/>
                              </w:rPr>
                              <w:t>4.32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color w:val="000000"/>
                                <w:kern w:val="0"/>
                                <w:sz w:val="20"/>
                                <w:szCs w:val="20"/>
                              </w:rPr>
                              <w:t>55</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10.</w:t>
                            </w:r>
                            <w:r w:rsidRPr="006F4585">
                              <w:rPr>
                                <w:rFonts w:ascii="標楷體" w:eastAsia="標楷體" w:hAnsi="標楷體"/>
                                <w:color w:val="000000"/>
                                <w:kern w:val="0"/>
                                <w:sz w:val="20"/>
                                <w:szCs w:val="20"/>
                              </w:rPr>
                              <w:t>30</w:t>
                            </w:r>
                            <w:r w:rsidRPr="006F4585">
                              <w:rPr>
                                <w:rFonts w:ascii="標楷體" w:eastAsia="標楷體" w:hAnsi="標楷體" w:hint="eastAsia"/>
                                <w:color w:val="000000"/>
                                <w:kern w:val="0"/>
                                <w:sz w:val="20"/>
                                <w:szCs w:val="20"/>
                              </w:rPr>
                              <w:t xml:space="preserve"> </w:t>
                            </w:r>
                          </w:p>
                        </w:tc>
                      </w:tr>
                      <w:tr w:rsidR="001812D1" w:rsidRPr="006F4585" w:rsidTr="00312863">
                        <w:trPr>
                          <w:trHeight w:val="126"/>
                        </w:trPr>
                        <w:tc>
                          <w:tcPr>
                            <w:tcW w:w="18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1,000,000元以下</w:t>
                            </w:r>
                          </w:p>
                        </w:tc>
                        <w:tc>
                          <w:tcPr>
                            <w:tcW w:w="734"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8</w:t>
                            </w:r>
                            <w:r w:rsidRPr="006F4585">
                              <w:rPr>
                                <w:rFonts w:ascii="標楷體" w:eastAsia="標楷體" w:hAnsi="標楷體"/>
                                <w:color w:val="000000"/>
                                <w:kern w:val="0"/>
                                <w:sz w:val="20"/>
                                <w:szCs w:val="20"/>
                              </w:rPr>
                              <w:t>,</w:t>
                            </w:r>
                            <w:r w:rsidRPr="006F4585">
                              <w:rPr>
                                <w:rFonts w:ascii="標楷體" w:eastAsia="標楷體" w:hAnsi="標楷體" w:hint="eastAsia"/>
                                <w:color w:val="000000"/>
                                <w:kern w:val="0"/>
                                <w:sz w:val="20"/>
                                <w:szCs w:val="20"/>
                              </w:rPr>
                              <w:t>4</w:t>
                            </w:r>
                            <w:r w:rsidRPr="006F4585">
                              <w:rPr>
                                <w:rFonts w:ascii="標楷體" w:eastAsia="標楷體" w:hAnsi="標楷體"/>
                                <w:color w:val="000000"/>
                                <w:kern w:val="0"/>
                                <w:sz w:val="20"/>
                                <w:szCs w:val="20"/>
                              </w:rPr>
                              <w:t>33</w:t>
                            </w:r>
                          </w:p>
                        </w:tc>
                        <w:tc>
                          <w:tcPr>
                            <w:tcW w:w="709" w:type="dxa"/>
                            <w:tcBorders>
                              <w:top w:val="single" w:sz="4" w:space="0" w:color="auto"/>
                              <w:left w:val="single" w:sz="4" w:space="0" w:color="auto"/>
                              <w:bottom w:val="single" w:sz="4" w:space="0" w:color="auto"/>
                              <w:right w:val="single" w:sz="4" w:space="0" w:color="auto"/>
                            </w:tcBorders>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hint="eastAsia"/>
                                <w:color w:val="000000"/>
                                <w:kern w:val="0"/>
                                <w:sz w:val="20"/>
                                <w:szCs w:val="20"/>
                              </w:rPr>
                              <w:t>2</w:t>
                            </w:r>
                            <w:r w:rsidRPr="006F4585">
                              <w:rPr>
                                <w:rFonts w:ascii="標楷體" w:eastAsia="標楷體" w:hAnsi="標楷體"/>
                                <w:color w:val="000000"/>
                                <w:kern w:val="0"/>
                                <w:sz w:val="20"/>
                                <w:szCs w:val="20"/>
                              </w:rPr>
                              <w:t>7.66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color w:val="000000"/>
                                <w:kern w:val="0"/>
                                <w:sz w:val="20"/>
                                <w:szCs w:val="20"/>
                              </w:rPr>
                              <w:t>4</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6F4585" w:rsidRDefault="001812D1" w:rsidP="00312863">
                            <w:pPr>
                              <w:widowControl/>
                              <w:spacing w:line="200" w:lineRule="exact"/>
                              <w:jc w:val="right"/>
                              <w:rPr>
                                <w:rFonts w:ascii="標楷體" w:eastAsia="標楷體" w:hAnsi="標楷體"/>
                                <w:color w:val="000000"/>
                                <w:kern w:val="0"/>
                                <w:sz w:val="20"/>
                                <w:szCs w:val="20"/>
                              </w:rPr>
                            </w:pPr>
                            <w:r w:rsidRPr="006F4585">
                              <w:rPr>
                                <w:rFonts w:ascii="標楷體" w:eastAsia="標楷體" w:hAnsi="標楷體"/>
                                <w:color w:val="000000"/>
                                <w:kern w:val="0"/>
                                <w:sz w:val="20"/>
                                <w:szCs w:val="20"/>
                              </w:rPr>
                              <w:t>0.75</w:t>
                            </w:r>
                            <w:r w:rsidRPr="006F4585">
                              <w:rPr>
                                <w:rFonts w:ascii="標楷體" w:eastAsia="標楷體" w:hAnsi="標楷體" w:hint="eastAsia"/>
                                <w:color w:val="000000"/>
                                <w:kern w:val="0"/>
                                <w:sz w:val="20"/>
                                <w:szCs w:val="20"/>
                              </w:rPr>
                              <w:t xml:space="preserve"> </w:t>
                            </w:r>
                          </w:p>
                        </w:tc>
                      </w:tr>
                      <w:tr w:rsidR="001812D1" w:rsidRPr="006F4585" w:rsidTr="00312863">
                        <w:trPr>
                          <w:trHeight w:val="90"/>
                        </w:trPr>
                        <w:tc>
                          <w:tcPr>
                            <w:tcW w:w="4536" w:type="dxa"/>
                            <w:gridSpan w:val="5"/>
                            <w:tcBorders>
                              <w:top w:val="single" w:sz="4" w:space="0" w:color="auto"/>
                            </w:tcBorders>
                            <w:shd w:val="clear" w:color="auto" w:fill="auto"/>
                            <w:noWrap/>
                            <w:vAlign w:val="center"/>
                            <w:hideMark/>
                          </w:tcPr>
                          <w:p w:rsidR="001812D1" w:rsidRDefault="001812D1" w:rsidP="00312863">
                            <w:pPr>
                              <w:widowControl/>
                              <w:spacing w:line="240" w:lineRule="exact"/>
                              <w:rPr>
                                <w:rFonts w:ascii="標楷體" w:eastAsia="標楷體" w:hAnsi="標楷體"/>
                                <w:color w:val="000000"/>
                                <w:kern w:val="0"/>
                                <w:sz w:val="18"/>
                                <w:szCs w:val="18"/>
                              </w:rPr>
                            </w:pPr>
                            <w:r>
                              <w:rPr>
                                <w:rFonts w:ascii="標楷體" w:eastAsia="標楷體" w:hAnsi="標楷體" w:hint="eastAsia"/>
                                <w:color w:val="000000"/>
                                <w:kern w:val="0"/>
                                <w:sz w:val="18"/>
                                <w:szCs w:val="18"/>
                              </w:rPr>
                              <w:t>註：1</w:t>
                            </w:r>
                            <w:r>
                              <w:rPr>
                                <w:rFonts w:ascii="標楷體" w:eastAsia="標楷體" w:hAnsi="標楷體"/>
                                <w:color w:val="000000"/>
                                <w:kern w:val="0"/>
                                <w:sz w:val="18"/>
                                <w:szCs w:val="18"/>
                              </w:rPr>
                              <w:t>.</w:t>
                            </w:r>
                            <w:r>
                              <w:rPr>
                                <w:rFonts w:ascii="標楷體" w:eastAsia="標楷體" w:hAnsi="標楷體" w:hint="eastAsia"/>
                                <w:color w:val="000000"/>
                                <w:kern w:val="0"/>
                                <w:sz w:val="18"/>
                                <w:szCs w:val="18"/>
                              </w:rPr>
                              <w:t>核銷金額含店家獎勵金5％。</w:t>
                            </w:r>
                          </w:p>
                          <w:p w:rsidR="001812D1" w:rsidRPr="006F4585" w:rsidRDefault="001812D1" w:rsidP="00E61504">
                            <w:pPr>
                              <w:widowControl/>
                              <w:spacing w:line="240" w:lineRule="exact"/>
                              <w:ind w:leftChars="150" w:left="360"/>
                              <w:rPr>
                                <w:rFonts w:ascii="標楷體" w:eastAsia="標楷體" w:hAnsi="標楷體"/>
                                <w:color w:val="000000"/>
                                <w:kern w:val="0"/>
                                <w:sz w:val="18"/>
                                <w:szCs w:val="18"/>
                              </w:rPr>
                            </w:pPr>
                            <w:r>
                              <w:rPr>
                                <w:rFonts w:ascii="標楷體" w:eastAsia="標楷體" w:hAnsi="標楷體" w:hint="eastAsia"/>
                                <w:color w:val="000000"/>
                                <w:kern w:val="0"/>
                                <w:sz w:val="18"/>
                                <w:szCs w:val="18"/>
                              </w:rPr>
                              <w:t>2</w:t>
                            </w:r>
                            <w:r>
                              <w:rPr>
                                <w:rFonts w:ascii="標楷體" w:eastAsia="標楷體" w:hAnsi="標楷體"/>
                                <w:color w:val="000000"/>
                                <w:kern w:val="0"/>
                                <w:sz w:val="18"/>
                                <w:szCs w:val="18"/>
                              </w:rPr>
                              <w:t>.</w:t>
                            </w:r>
                            <w:r w:rsidRPr="006F4585">
                              <w:rPr>
                                <w:rFonts w:ascii="標楷體" w:eastAsia="標楷體" w:hAnsi="標楷體" w:hint="eastAsia"/>
                                <w:color w:val="000000"/>
                                <w:kern w:val="0"/>
                                <w:sz w:val="18"/>
                                <w:szCs w:val="18"/>
                              </w:rPr>
                              <w:t>資料來源：整理自文化局提供資料。</w:t>
                            </w:r>
                            <w:r w:rsidRPr="006F4585">
                              <w:rPr>
                                <w:rFonts w:ascii="標楷體" w:eastAsia="標楷體" w:hAnsi="標楷體"/>
                                <w:color w:val="000000"/>
                                <w:kern w:val="0"/>
                                <w:sz w:val="18"/>
                                <w:szCs w:val="18"/>
                              </w:rPr>
                              <w:t xml:space="preserve">　</w:t>
                            </w:r>
                          </w:p>
                        </w:tc>
                      </w:tr>
                      <w:bookmarkEnd w:id="93"/>
                    </w:tbl>
                    <w:p w:rsidR="001812D1" w:rsidRPr="00170B5F" w:rsidRDefault="001812D1" w:rsidP="00312863"/>
                  </w:txbxContent>
                </v:textbox>
                <w10:wrap type="tight" anchorx="margin"/>
              </v:shape>
            </w:pict>
          </mc:Fallback>
        </mc:AlternateContent>
      </w:r>
      <w:r w:rsidRPr="00312863">
        <w:rPr>
          <w:rFonts w:ascii="標楷體" w:eastAsia="標楷體" w:hAnsi="標楷體" w:cs="Times New Roman" w:hint="eastAsia"/>
        </w:rPr>
        <w:t>文化局為振興受新型冠狀病毒肺炎（COVID-19）疫情影響之臺北市藝文產業，配合市政府「台北熊好券2.0精準振興實施計畫」，於111年度辦理追加預算2,000萬元，賡續規劃發放「台北熊好藝文券」（下稱藝文券2.0）4萬份，每份5張，單張面額100元，另為改善110年度執行藝文券1.0結果，核有票券集中於大型藝文店家、未收券店家高達300家，及街頭藝人、演藝團體收券數偏低等缺失，配合前開計畫實施熊好特店禮等措施，期透過發放藝文券導引消費者至藝文特店消費或可將藝文券打賞予街頭藝人，增加藝文店家或團體或個人持續創作意願，達強化臺北市藝文動能，振興藝文產業之目的。執行結果，該局共規劃5波活動，消費期間自111年10月25日起至111年12月18日止，總核銷張數及金額，分別為290,411張、3,049萬餘元</w:t>
      </w:r>
      <w:r w:rsidR="00E61504">
        <w:rPr>
          <w:rFonts w:ascii="標楷體" w:eastAsia="標楷體" w:hAnsi="標楷體" w:cs="Times New Roman" w:hint="eastAsia"/>
        </w:rPr>
        <w:t>（含店家獎勵金）</w:t>
      </w:r>
      <w:r w:rsidRPr="00312863">
        <w:rPr>
          <w:rFonts w:ascii="標楷體" w:eastAsia="標楷體" w:hAnsi="標楷體" w:cs="Times New Roman" w:hint="eastAsia"/>
        </w:rPr>
        <w:t>，較原預計發放金額2,000萬元，增加1,049萬餘元，約52.47％，不足經費經申請動支第二預備金支應。惟經分析各類型藝文店家收券情形，核有申請參與店家數為534家，與藝文券1.0申請參與店家808家相較，減少274家，約33.91％，業者參與意願不增反減，尤以街頭藝人及演藝團體等2類別店家，分別減少56家及20家，減幅達45.53％及5</w:t>
      </w:r>
      <w:r w:rsidRPr="00312863">
        <w:rPr>
          <w:rFonts w:ascii="標楷體" w:eastAsia="標楷體" w:hAnsi="標楷體" w:cs="Times New Roman"/>
        </w:rPr>
        <w:t>1.28</w:t>
      </w:r>
      <w:r w:rsidRPr="00312863">
        <w:rPr>
          <w:rFonts w:ascii="標楷體" w:eastAsia="標楷體" w:hAnsi="標楷體" w:cs="Times New Roman" w:hint="eastAsia"/>
        </w:rPr>
        <w:t>％為最；又活動期間，近3成之收券數80</w:t>
      </w:r>
      <w:r w:rsidRPr="00312863">
        <w:rPr>
          <w:rFonts w:ascii="標楷體" w:eastAsia="標楷體" w:hAnsi="標楷體" w:cs="Times New Roman"/>
        </w:rPr>
        <w:t>,321</w:t>
      </w:r>
      <w:r w:rsidRPr="00312863">
        <w:rPr>
          <w:rFonts w:ascii="標楷體" w:eastAsia="標楷體" w:hAnsi="標楷體" w:cs="Times New Roman" w:hint="eastAsia"/>
        </w:rPr>
        <w:t>張、金額8</w:t>
      </w:r>
      <w:r w:rsidRPr="00312863">
        <w:rPr>
          <w:rFonts w:ascii="標楷體" w:eastAsia="標楷體" w:hAnsi="標楷體" w:cs="Times New Roman"/>
        </w:rPr>
        <w:t>43</w:t>
      </w:r>
      <w:r w:rsidRPr="00312863">
        <w:rPr>
          <w:rFonts w:ascii="標楷體" w:eastAsia="標楷體" w:hAnsi="標楷體" w:cs="Times New Roman" w:hint="eastAsia"/>
        </w:rPr>
        <w:t>萬餘元係集中在前0.75％之參與店家，且與藝文券1.0執行結果相同，均有集中大型連鎖藝文店家情事，至街頭藝人及演藝團體收券金額分別為18萬餘元及8萬餘元，雖較藝文券1.0之3萬餘元及2萬餘元，略有成長，惟僅占總收券金額3,049萬餘元之0.92％，比率仍屬偏低；且6成之店家，活動期間總收券金額低於1萬元，其中甚有77家未收到券（表1），</w:t>
      </w:r>
      <w:r w:rsidR="00E61504">
        <w:rPr>
          <w:rFonts w:ascii="標楷體" w:eastAsia="標楷體" w:hAnsi="標楷體" w:cs="Times New Roman" w:hint="eastAsia"/>
        </w:rPr>
        <w:t>又</w:t>
      </w:r>
      <w:r w:rsidRPr="00312863">
        <w:rPr>
          <w:rFonts w:ascii="標楷體" w:eastAsia="標楷體" w:hAnsi="標楷體" w:cs="Times New Roman" w:hint="eastAsia"/>
        </w:rPr>
        <w:t>街頭藝人及演藝團體類店家未收到券之比率仍高達23.88％及42.11％等情事，經函請檢討改善。</w:t>
      </w:r>
      <w:r w:rsidRPr="00312863">
        <w:rPr>
          <w:rFonts w:ascii="標楷體" w:eastAsia="標楷體" w:hAnsi="標楷體" w:cs="Times New Roman" w:hint="eastAsia"/>
          <w:spacing w:val="-2"/>
        </w:rPr>
        <w:t>據復：已</w:t>
      </w:r>
      <w:r w:rsidRPr="00312863">
        <w:rPr>
          <w:rFonts w:ascii="標楷體" w:eastAsia="標楷體" w:hAnsi="標楷體" w:cs="Times New Roman"/>
          <w:spacing w:val="-2"/>
        </w:rPr>
        <w:t>針對零收券店家進行抽樣電訪，</w:t>
      </w:r>
      <w:r w:rsidRPr="00312863">
        <w:rPr>
          <w:rFonts w:ascii="標楷體" w:eastAsia="標楷體" w:hAnsi="標楷體" w:cs="Times New Roman" w:hint="eastAsia"/>
          <w:spacing w:val="-2"/>
        </w:rPr>
        <w:t>瞭</w:t>
      </w:r>
      <w:r w:rsidRPr="00312863">
        <w:rPr>
          <w:rFonts w:ascii="標楷體" w:eastAsia="標楷體" w:hAnsi="標楷體" w:cs="Times New Roman"/>
          <w:spacing w:val="-2"/>
        </w:rPr>
        <w:t>解</w:t>
      </w:r>
      <w:r w:rsidRPr="00312863">
        <w:rPr>
          <w:rFonts w:ascii="標楷體" w:eastAsia="標楷體" w:hAnsi="標楷體" w:cs="Times New Roman" w:hint="eastAsia"/>
          <w:spacing w:val="-2"/>
        </w:rPr>
        <w:t>店家未收到券</w:t>
      </w:r>
      <w:r w:rsidRPr="00312863">
        <w:rPr>
          <w:rFonts w:ascii="標楷體" w:eastAsia="標楷體" w:hAnsi="標楷體" w:cs="Times New Roman"/>
          <w:spacing w:val="-2"/>
        </w:rPr>
        <w:t>主要原因及回饋意見，</w:t>
      </w:r>
      <w:r w:rsidRPr="00312863">
        <w:rPr>
          <w:rFonts w:ascii="標楷體" w:eastAsia="標楷體" w:hAnsi="標楷體" w:cs="Times New Roman" w:hint="eastAsia"/>
          <w:spacing w:val="-2"/>
        </w:rPr>
        <w:t>將</w:t>
      </w:r>
      <w:r w:rsidRPr="00312863">
        <w:rPr>
          <w:rFonts w:ascii="標楷體" w:eastAsia="標楷體" w:hAnsi="標楷體" w:cs="Times New Roman"/>
          <w:spacing w:val="-2"/>
        </w:rPr>
        <w:t>納入</w:t>
      </w:r>
      <w:r w:rsidRPr="00312863">
        <w:rPr>
          <w:rFonts w:ascii="標楷體" w:eastAsia="標楷體" w:hAnsi="標楷體" w:cs="Times New Roman" w:hint="eastAsia"/>
          <w:spacing w:val="-2"/>
        </w:rPr>
        <w:t>未來</w:t>
      </w:r>
      <w:r w:rsidRPr="00312863">
        <w:rPr>
          <w:rFonts w:ascii="標楷體" w:eastAsia="標楷體" w:hAnsi="標楷體" w:cs="Times New Roman"/>
          <w:spacing w:val="-2"/>
        </w:rPr>
        <w:t>規劃活動時精進</w:t>
      </w:r>
      <w:r w:rsidRPr="00312863">
        <w:rPr>
          <w:rFonts w:ascii="標楷體" w:eastAsia="標楷體" w:hAnsi="標楷體" w:cs="Times New Roman" w:hint="eastAsia"/>
          <w:spacing w:val="-2"/>
        </w:rPr>
        <w:t>之</w:t>
      </w:r>
      <w:r w:rsidRPr="00312863">
        <w:rPr>
          <w:rFonts w:ascii="標楷體" w:eastAsia="標楷體" w:hAnsi="標楷體" w:cs="Times New Roman"/>
          <w:spacing w:val="-2"/>
        </w:rPr>
        <w:t>方向</w:t>
      </w:r>
      <w:r w:rsidRPr="00312863">
        <w:rPr>
          <w:rFonts w:ascii="標楷體" w:eastAsia="標楷體" w:hAnsi="標楷體" w:cs="Times New Roman" w:hint="eastAsia"/>
          <w:spacing w:val="-2"/>
        </w:rPr>
        <w:t>；至</w:t>
      </w:r>
      <w:r w:rsidRPr="00312863">
        <w:rPr>
          <w:rFonts w:ascii="標楷體" w:eastAsia="標楷體" w:hAnsi="標楷體" w:cs="Times New Roman"/>
          <w:spacing w:val="-2"/>
        </w:rPr>
        <w:t>收券數量仍集中</w:t>
      </w:r>
    </w:p>
    <w:p w:rsidR="00312863" w:rsidRPr="00312863" w:rsidRDefault="00312863" w:rsidP="00F3178D">
      <w:pPr>
        <w:overflowPunct w:val="0"/>
        <w:spacing w:line="460" w:lineRule="exact"/>
        <w:jc w:val="both"/>
        <w:rPr>
          <w:rFonts w:ascii="標楷體" w:eastAsia="標楷體" w:hAnsi="標楷體" w:cs="Times New Roman"/>
          <w:spacing w:val="-2"/>
        </w:rPr>
      </w:pPr>
      <w:r w:rsidRPr="00312863">
        <w:rPr>
          <w:rFonts w:ascii="標楷體" w:eastAsia="標楷體" w:hAnsi="標楷體" w:cs="Times New Roman"/>
          <w:spacing w:val="-2"/>
        </w:rPr>
        <w:lastRenderedPageBreak/>
        <w:t>大型連鎖藝文店家之情形，未來相關規</w:t>
      </w:r>
      <w:r w:rsidRPr="00312863">
        <w:rPr>
          <w:rFonts w:ascii="標楷體" w:eastAsia="標楷體" w:hAnsi="標楷體" w:cs="Times New Roman" w:hint="eastAsia"/>
          <w:spacing w:val="-2"/>
        </w:rPr>
        <w:t>劃</w:t>
      </w:r>
      <w:r w:rsidRPr="00312863">
        <w:rPr>
          <w:rFonts w:ascii="標楷體" w:eastAsia="標楷體" w:hAnsi="標楷體" w:cs="Times New Roman"/>
          <w:spacing w:val="-2"/>
        </w:rPr>
        <w:t>，將參考本次特店禮執行情形，研擬更完善之配套措施，並搭配</w:t>
      </w:r>
      <w:r w:rsidRPr="00312863">
        <w:rPr>
          <w:rFonts w:ascii="標楷體" w:eastAsia="標楷體" w:hAnsi="標楷體" w:cs="Times New Roman" w:hint="eastAsia"/>
          <w:spacing w:val="-2"/>
        </w:rPr>
        <w:t>該</w:t>
      </w:r>
      <w:r w:rsidRPr="00312863">
        <w:rPr>
          <w:rFonts w:ascii="標楷體" w:eastAsia="標楷體" w:hAnsi="標楷體" w:cs="Times New Roman"/>
          <w:spacing w:val="-2"/>
        </w:rPr>
        <w:t>局大型活動，藉此吸引外縣市民眾前來臺北市進行藝文消費，以擴大整體政策效益。</w:t>
      </w:r>
    </w:p>
    <w:p w:rsidR="00312863" w:rsidRPr="00312863" w:rsidRDefault="00312863" w:rsidP="00F3178D">
      <w:pPr>
        <w:overflowPunct w:val="0"/>
        <w:spacing w:line="460" w:lineRule="exact"/>
        <w:ind w:firstLineChars="200" w:firstLine="553"/>
        <w:jc w:val="both"/>
        <w:rPr>
          <w:rFonts w:ascii="標楷體" w:eastAsia="標楷體" w:hAnsi="標楷體" w:cs="Times New Roman"/>
          <w:b/>
          <w:spacing w:val="-2"/>
          <w:sz w:val="28"/>
          <w:szCs w:val="24"/>
        </w:rPr>
      </w:pPr>
      <w:r w:rsidRPr="00312863">
        <w:rPr>
          <w:rFonts w:ascii="標楷體" w:eastAsia="標楷體" w:hAnsi="標楷體" w:cs="Times New Roman" w:hint="eastAsia"/>
          <w:b/>
          <w:spacing w:val="-2"/>
          <w:sz w:val="28"/>
          <w:szCs w:val="24"/>
        </w:rPr>
        <w:t>（二）為保護具保存價值樹木，維護都市自然文化景觀，辦理受保護樹木列管及維護督導業務，惟欠缺樹木與管線衝突位置之風險評估機制，且巡查作業亦未臻落實，均待檢討改善。</w:t>
      </w:r>
    </w:p>
    <w:p w:rsidR="00312863" w:rsidRPr="00312863" w:rsidRDefault="00312863" w:rsidP="00E0640B">
      <w:pPr>
        <w:overflowPunct w:val="0"/>
        <w:spacing w:line="440" w:lineRule="exact"/>
        <w:ind w:firstLineChars="200" w:firstLine="472"/>
        <w:jc w:val="both"/>
        <w:rPr>
          <w:rFonts w:ascii="標楷體" w:eastAsia="標楷體" w:hAnsi="標楷體" w:cs="Times New Roman"/>
          <w:spacing w:val="-2"/>
        </w:rPr>
      </w:pPr>
      <w:r w:rsidRPr="00312863">
        <w:rPr>
          <w:rFonts w:ascii="標楷體" w:eastAsia="標楷體" w:hAnsi="標楷體" w:cs="Times New Roman" w:hint="eastAsia"/>
          <w:spacing w:val="-2"/>
        </w:rPr>
        <w:t>臺北市政府為保護具有保存價值之樹木及其生長環境，維護都市自然文化景觀及綠色資源，並健全都市生態，爰訂定「臺北市樹木保護自治條例」，由文化局負責辦理受保護樹木相關之列管、督導、協調及補助等工作；截至112年5月底止，該局列管之受保護樹木共計3,311株。經查其樹木列管及維護督導執行情形，核有：1.運用資訊軟體分析技術，套疊文化局提供受保護樹木點位及臺北市政府工務局（下稱工務局）所提供之公共設施管線圖資，分析結果發現受保護樹木1.5公尺生長範圍內有管線通過者，計759件，占總數約2成；由於受保護樹木根系生長過程可能對於管線安全帶來危害，另管線分布、維修汰換亦有影響樹木生長之虞，有待就管線安全及樹木保護等建立評估機制，並研謀改善措施，以降低樹木及地下管線彼此危害之風險；2.文化局為確實掌握受保護樹木生育情形，於102年5月函請各機關學校每月定期巡查1次，並彙整提送權管土地上之受保護樹木當月巡查紀錄表予該局；惟據該局提供109及110年度各單位巡查資料提送之控管表所載，列管190個單位，僅有萬華區公所等38個單位確實按月提送，完整提送比率僅20.00％，其他單位均有漏報情形，甚至有部分單位2年均未提送巡查資料情事，巡查作業未臻落實，經函請檢討改善。據復：1.業於111年10月及</w:t>
      </w:r>
      <w:r w:rsidRPr="00312863">
        <w:rPr>
          <w:rFonts w:ascii="標楷體" w:eastAsia="標楷體" w:hAnsi="標楷體" w:cs="Times New Roman"/>
          <w:spacing w:val="-2"/>
        </w:rPr>
        <w:t>112</w:t>
      </w:r>
      <w:r w:rsidRPr="00312863">
        <w:rPr>
          <w:rFonts w:ascii="標楷體" w:eastAsia="標楷體" w:hAnsi="標楷體" w:cs="Times New Roman" w:hint="eastAsia"/>
          <w:spacing w:val="-2"/>
        </w:rPr>
        <w:t>年</w:t>
      </w:r>
      <w:r w:rsidRPr="00312863">
        <w:rPr>
          <w:rFonts w:ascii="標楷體" w:eastAsia="標楷體" w:hAnsi="標楷體" w:cs="Times New Roman"/>
          <w:spacing w:val="-2"/>
        </w:rPr>
        <w:t>1</w:t>
      </w:r>
      <w:r w:rsidRPr="00312863">
        <w:rPr>
          <w:rFonts w:ascii="標楷體" w:eastAsia="標楷體" w:hAnsi="標楷體" w:cs="Times New Roman" w:hint="eastAsia"/>
          <w:spacing w:val="-2"/>
        </w:rPr>
        <w:t>月分別邀集各管線單位與工務局及</w:t>
      </w:r>
      <w:r w:rsidR="00F3178D">
        <w:rPr>
          <w:rFonts w:ascii="標楷體" w:eastAsia="標楷體" w:hAnsi="標楷體" w:cs="Times New Roman" w:hint="eastAsia"/>
          <w:spacing w:val="-2"/>
        </w:rPr>
        <w:t>其所屬公園路燈工程管理處（下稱</w:t>
      </w:r>
      <w:r w:rsidRPr="00312863">
        <w:rPr>
          <w:rFonts w:ascii="標楷體" w:eastAsia="標楷體" w:hAnsi="標楷體" w:cs="Times New Roman" w:hint="eastAsia"/>
          <w:spacing w:val="-2"/>
        </w:rPr>
        <w:t>公園處</w:t>
      </w:r>
      <w:r w:rsidR="00F3178D">
        <w:rPr>
          <w:rFonts w:ascii="標楷體" w:eastAsia="標楷體" w:hAnsi="標楷體" w:cs="Times New Roman" w:hint="eastAsia"/>
          <w:spacing w:val="-2"/>
        </w:rPr>
        <w:t>）</w:t>
      </w:r>
      <w:r w:rsidRPr="00312863">
        <w:rPr>
          <w:rFonts w:ascii="標楷體" w:eastAsia="標楷體" w:hAnsi="標楷體" w:cs="Times New Roman" w:hint="eastAsia"/>
          <w:spacing w:val="-2"/>
        </w:rPr>
        <w:t>，召開降低臺北市受保護樹木與公共設施管線交錯衝突之研商會議，會中除由各管線單位說明影響程度評估及後續因應作為，並研商由公園處協助於「臺北市行道樹路燈資訊網」增加受保護樹木影響範圍圖層資訊，完成後與臺北市道路挖掘管理系統資料流通；對於受保護樹木位置</w:t>
      </w:r>
      <w:r w:rsidRPr="00312863">
        <w:rPr>
          <w:rFonts w:ascii="標楷體" w:eastAsia="標楷體" w:hAnsi="標楷體" w:cs="Times New Roman"/>
          <w:spacing w:val="-2"/>
        </w:rPr>
        <w:t>10</w:t>
      </w:r>
      <w:r w:rsidRPr="00312863">
        <w:rPr>
          <w:rFonts w:ascii="標楷體" w:eastAsia="標楷體" w:hAnsi="標楷體" w:cs="Times New Roman" w:hint="eastAsia"/>
          <w:spacing w:val="-2"/>
        </w:rPr>
        <w:t>公尺範圍內之申請挖掘案件，由工務局道路挖掘管理中心於前開管理系統增加提醒文字－「申請範圍涉及本市受保護樹木，請洽主管機關釐清是否應辦理受保護樹木審議事宜」，統一於工務局核發之道路挖掘許可證加註受保護樹木注意事項，全案預計於</w:t>
      </w:r>
      <w:r w:rsidRPr="00312863">
        <w:rPr>
          <w:rFonts w:ascii="標楷體" w:eastAsia="標楷體" w:hAnsi="標楷體" w:cs="Times New Roman"/>
          <w:spacing w:val="-2"/>
        </w:rPr>
        <w:t>112</w:t>
      </w:r>
      <w:r w:rsidRPr="00312863">
        <w:rPr>
          <w:rFonts w:ascii="標楷體" w:eastAsia="標楷體" w:hAnsi="標楷體" w:cs="Times New Roman" w:hint="eastAsia"/>
          <w:spacing w:val="-2"/>
        </w:rPr>
        <w:t>年</w:t>
      </w:r>
      <w:r w:rsidRPr="00312863">
        <w:rPr>
          <w:rFonts w:ascii="標楷體" w:eastAsia="標楷體" w:hAnsi="標楷體" w:cs="Times New Roman"/>
          <w:spacing w:val="-2"/>
        </w:rPr>
        <w:t>8</w:t>
      </w:r>
      <w:r w:rsidRPr="00312863">
        <w:rPr>
          <w:rFonts w:ascii="標楷體" w:eastAsia="標楷體" w:hAnsi="標楷體" w:cs="Times New Roman" w:hint="eastAsia"/>
          <w:spacing w:val="-2"/>
        </w:rPr>
        <w:t>月底前完成；2.基於自治條例規定及行政指導原則，每半年均會函請受保護樹木管理單位每月定期辦理巡查轄管受保護樹木生長情形，嗣後如有遲未提報巡查紀錄之管理單位，將不定期稽查該單位管有之受保護樹木是否有生長異常狀況，後續將建置受保護樹木巡查系統，透過系統加強稽催督導與通報流程，以提升受保護</w:t>
      </w:r>
      <w:r w:rsidRPr="00E0640B">
        <w:rPr>
          <w:rFonts w:ascii="標楷體" w:eastAsia="標楷體" w:hAnsi="標楷體" w:cs="Times New Roman" w:hint="eastAsia"/>
          <w:spacing w:val="-2"/>
        </w:rPr>
        <w:t>樹木保護效</w:t>
      </w:r>
      <w:r w:rsidRPr="00312863">
        <w:rPr>
          <w:rFonts w:ascii="標楷體" w:eastAsia="標楷體" w:hAnsi="標楷體" w:cs="Times New Roman" w:hint="eastAsia"/>
          <w:spacing w:val="-2"/>
        </w:rPr>
        <w:t>能。</w:t>
      </w:r>
    </w:p>
    <w:p w:rsidR="00312863" w:rsidRPr="00312863" w:rsidRDefault="00312863" w:rsidP="00F3178D">
      <w:pPr>
        <w:overflowPunct w:val="0"/>
        <w:spacing w:beforeLines="30" w:before="108" w:line="460" w:lineRule="exact"/>
        <w:ind w:firstLineChars="100" w:firstLine="280"/>
        <w:jc w:val="both"/>
        <w:rPr>
          <w:rFonts w:ascii="標楷體" w:eastAsia="標楷體" w:hAnsi="標楷體" w:cs="Times New Roman"/>
          <w:b/>
          <w:spacing w:val="-2"/>
          <w:sz w:val="28"/>
          <w:szCs w:val="28"/>
        </w:rPr>
      </w:pPr>
      <w:r w:rsidRPr="00312863">
        <w:rPr>
          <w:rFonts w:ascii="標楷體" w:eastAsia="標楷體" w:hAnsi="標楷體" w:cs="Times New Roman" w:hint="eastAsia"/>
          <w:b/>
          <w:sz w:val="28"/>
          <w:szCs w:val="28"/>
        </w:rPr>
        <w:t>（三）</w:t>
      </w:r>
      <w:r w:rsidRPr="00312863">
        <w:rPr>
          <w:rFonts w:ascii="標楷體" w:eastAsia="標楷體" w:hAnsi="標楷體" w:cs="Times New Roman" w:hint="eastAsia"/>
          <w:b/>
          <w:spacing w:val="-2"/>
          <w:sz w:val="28"/>
          <w:szCs w:val="28"/>
        </w:rPr>
        <w:t>文化局為推廣藝文活動，設有39處藝文館所，惟未善用官方多元觀光旅遊網站，增加景點曝光度，且部分委外場館自籌財源能力不足，高度依賴市府補助，又水源劇場扶植展演團隊辦理長銷式節目計畫，整體營運亦呈現長期虧損狀態。</w:t>
      </w:r>
    </w:p>
    <w:p w:rsidR="00312863" w:rsidRPr="00312863" w:rsidRDefault="00312863" w:rsidP="00E0640B">
      <w:pPr>
        <w:overflowPunct w:val="0"/>
        <w:spacing w:before="100" w:line="464" w:lineRule="exact"/>
        <w:ind w:firstLineChars="200" w:firstLine="480"/>
        <w:jc w:val="both"/>
        <w:rPr>
          <w:rFonts w:ascii="標楷體" w:eastAsia="標楷體" w:hAnsi="標楷體" w:cs="Times New Roman"/>
          <w:szCs w:val="24"/>
        </w:rPr>
      </w:pPr>
      <w:r w:rsidRPr="00312863">
        <w:rPr>
          <w:rFonts w:ascii="標楷體" w:eastAsia="標楷體" w:hAnsi="標楷體" w:cs="Times New Roman" w:hint="eastAsia"/>
          <w:color w:val="000000"/>
          <w:szCs w:val="24"/>
        </w:rPr>
        <w:lastRenderedPageBreak/>
        <w:t>文化局轄管自營及委外經營藝文場館（不包括已納入老房子、守護譽揚計畫者），計有臺北之家等39處，並</w:t>
      </w:r>
      <w:r w:rsidRPr="00312863">
        <w:rPr>
          <w:rFonts w:ascii="標楷體" w:eastAsia="標楷體" w:hAnsi="標楷體" w:cs="Times New Roman" w:hint="eastAsia"/>
          <w:szCs w:val="24"/>
        </w:rPr>
        <w:t>編列預算2億360萬餘元，補助委外藝文場館辦理公益性業務。經查該局經營前開藝文館所情形，核有下列事項：</w:t>
      </w:r>
    </w:p>
    <w:p w:rsidR="00312863" w:rsidRPr="00312863" w:rsidRDefault="00312863" w:rsidP="00B70429">
      <w:pPr>
        <w:overflowPunct w:val="0"/>
        <w:spacing w:beforeLines="50" w:before="180" w:line="470" w:lineRule="exact"/>
        <w:ind w:firstLineChars="200" w:firstLine="480"/>
        <w:jc w:val="both"/>
        <w:rPr>
          <w:rFonts w:ascii="標楷體" w:eastAsia="標楷體" w:hAnsi="標楷體" w:cs="Times New Roman"/>
          <w:szCs w:val="24"/>
        </w:rPr>
      </w:pPr>
      <w:r w:rsidRPr="00312863">
        <w:rPr>
          <w:rFonts w:ascii="標楷體" w:eastAsia="標楷體" w:hAnsi="標楷體" w:cs="Times New Roman" w:hint="eastAsia"/>
          <w:b/>
          <w:szCs w:val="24"/>
        </w:rPr>
        <w:t>1.為強化藝文場館景點行銷推廣，雖已於官網建置專區，惟未善用官方多元觀光旅遊網站，增加景點曝光度及觀光收益，或部分場館尚未建置無障礙設施，以提升多元族群可及性，均有待研謀改善：</w:t>
      </w:r>
      <w:r w:rsidRPr="00312863">
        <w:rPr>
          <w:rFonts w:ascii="標楷體" w:eastAsia="標楷體" w:hAnsi="標楷體" w:cs="Times New Roman" w:hint="eastAsia"/>
          <w:szCs w:val="24"/>
        </w:rPr>
        <w:t>依據交通部觀光局1</w:t>
      </w:r>
      <w:r w:rsidRPr="00312863">
        <w:rPr>
          <w:rFonts w:ascii="標楷體" w:eastAsia="標楷體" w:hAnsi="標楷體" w:cs="Times New Roman"/>
          <w:szCs w:val="24"/>
        </w:rPr>
        <w:t>10</w:t>
      </w:r>
      <w:r w:rsidRPr="00312863">
        <w:rPr>
          <w:rFonts w:ascii="標楷體" w:eastAsia="標楷體" w:hAnsi="標楷體" w:cs="Times New Roman" w:hint="eastAsia"/>
          <w:szCs w:val="24"/>
        </w:rPr>
        <w:t>年臺灣旅遊狀況調查報告第7章內容指出，1</w:t>
      </w:r>
      <w:r w:rsidRPr="00312863">
        <w:rPr>
          <w:rFonts w:ascii="標楷體" w:eastAsia="標楷體" w:hAnsi="標楷體" w:cs="Times New Roman"/>
          <w:szCs w:val="24"/>
        </w:rPr>
        <w:t>10</w:t>
      </w:r>
      <w:r w:rsidRPr="00312863">
        <w:rPr>
          <w:rFonts w:ascii="標楷體" w:eastAsia="標楷體" w:hAnsi="標楷體" w:cs="Times New Roman" w:hint="eastAsia"/>
          <w:szCs w:val="24"/>
        </w:rPr>
        <w:t>年國人從事國內旅遊方式以「自行規劃行程旅遊」（</w:t>
      </w:r>
      <w:r w:rsidRPr="00312863">
        <w:rPr>
          <w:rFonts w:ascii="標楷體" w:eastAsia="標楷體" w:hAnsi="標楷體" w:cs="Times New Roman"/>
          <w:szCs w:val="24"/>
        </w:rPr>
        <w:t>92.9</w:t>
      </w:r>
      <w:r w:rsidRPr="00312863">
        <w:rPr>
          <w:rFonts w:ascii="標楷體" w:eastAsia="標楷體" w:hAnsi="標楷體" w:cs="Times New Roman" w:hint="eastAsia"/>
          <w:szCs w:val="24"/>
        </w:rPr>
        <w:t>％）最多，又屬於銀髪族（</w:t>
      </w:r>
      <w:r w:rsidRPr="00312863">
        <w:rPr>
          <w:rFonts w:ascii="標楷體" w:eastAsia="標楷體" w:hAnsi="標楷體" w:cs="Times New Roman"/>
          <w:szCs w:val="24"/>
        </w:rPr>
        <w:t>65</w:t>
      </w:r>
      <w:r w:rsidRPr="00312863">
        <w:rPr>
          <w:rFonts w:ascii="標楷體" w:eastAsia="標楷體" w:hAnsi="標楷體" w:cs="Times New Roman" w:hint="eastAsia"/>
          <w:szCs w:val="24"/>
        </w:rPr>
        <w:t>歲及以上）之占比有逐年成長趨勢，且有6成1國人出遊會蒐集旅遊相關資訊，並以透過「網路網絡與社群媒體」（</w:t>
      </w:r>
      <w:r w:rsidRPr="00312863">
        <w:rPr>
          <w:rFonts w:ascii="標楷體" w:eastAsia="標楷體" w:hAnsi="標楷體" w:cs="Times New Roman"/>
          <w:szCs w:val="24"/>
        </w:rPr>
        <w:t>55.3</w:t>
      </w:r>
      <w:r w:rsidRPr="00312863">
        <w:rPr>
          <w:rFonts w:ascii="標楷體" w:eastAsia="標楷體" w:hAnsi="標楷體" w:cs="Times New Roman" w:hint="eastAsia"/>
          <w:szCs w:val="24"/>
        </w:rPr>
        <w:t>％）為最多，且比率逐年增加。因此，如何針對各年齡層旅遊偏好，透過網路提供多元之個人化行程資訊，及建構無障礙旅遊環境及據點，並完善無障礙旅遊資訊平臺，以促進及維持國人旅遊之熱度，至為重要。經查</w:t>
      </w:r>
      <w:r w:rsidR="00DB11C9">
        <w:rPr>
          <w:rFonts w:ascii="標楷體" w:eastAsia="標楷體" w:hAnsi="標楷體" w:cs="Times New Roman" w:hint="eastAsia"/>
          <w:szCs w:val="24"/>
        </w:rPr>
        <w:t>文化</w:t>
      </w:r>
      <w:r w:rsidRPr="00312863">
        <w:rPr>
          <w:rFonts w:ascii="標楷體" w:eastAsia="標楷體" w:hAnsi="標楷體" w:cs="Times New Roman" w:hint="eastAsia"/>
          <w:szCs w:val="24"/>
        </w:rPr>
        <w:t>局111年度辦理前開場館網路行銷推廣作業情形，核有：（</w:t>
      </w:r>
      <w:r w:rsidRPr="00312863">
        <w:rPr>
          <w:rFonts w:ascii="標楷體" w:eastAsia="標楷體" w:hAnsi="標楷體" w:cs="Times New Roman"/>
          <w:szCs w:val="24"/>
        </w:rPr>
        <w:t>1</w:t>
      </w:r>
      <w:r w:rsidRPr="00312863">
        <w:rPr>
          <w:rFonts w:ascii="標楷體" w:eastAsia="標楷體" w:hAnsi="標楷體" w:cs="Times New Roman" w:hint="eastAsia"/>
          <w:szCs w:val="24"/>
        </w:rPr>
        <w:t>）該局為強化管有藝文場館網路行銷作為，雖已於官方網站設置「臺北藝文空間」等專區，提供各館所有關旅遊資訊，惟截至111年10月11日止，仍有臺北市電影主題公園等11處景點，未將相關旅遊資訊上架至交通部觀光局台灣觀光資訊網（為國家觀光入口網站）或臺北市政府觀光傳播局（下稱觀光傳播局</w:t>
      </w:r>
      <w:r w:rsidR="00F34DDD">
        <w:rPr>
          <w:rFonts w:ascii="標楷體" w:eastAsia="標楷體" w:hAnsi="標楷體" w:cs="Times New Roman" w:hint="eastAsia"/>
          <w:szCs w:val="24"/>
        </w:rPr>
        <w:t>）</w:t>
      </w:r>
      <w:r w:rsidRPr="00312863">
        <w:rPr>
          <w:rFonts w:ascii="標楷體" w:eastAsia="標楷體" w:hAnsi="標楷體" w:cs="Times New Roman" w:hint="eastAsia"/>
          <w:szCs w:val="24"/>
        </w:rPr>
        <w:t>臺北旅遊網（為臺北市觀光入口網站）共同行銷；（</w:t>
      </w:r>
      <w:r w:rsidRPr="00312863">
        <w:rPr>
          <w:rFonts w:ascii="標楷體" w:eastAsia="標楷體" w:hAnsi="標楷體" w:cs="Times New Roman"/>
          <w:szCs w:val="24"/>
        </w:rPr>
        <w:t>2</w:t>
      </w:r>
      <w:r w:rsidRPr="00312863">
        <w:rPr>
          <w:rFonts w:ascii="標楷體" w:eastAsia="標楷體" w:hAnsi="標楷體" w:cs="Times New Roman" w:hint="eastAsia"/>
          <w:szCs w:val="24"/>
        </w:rPr>
        <w:t>）該局於官網「臺北藝文空間」專區建置轄管藝文場館營運資訊，設有「無障礙設施與設備」項</w:t>
      </w:r>
      <w:r w:rsidR="00DB11C9">
        <w:rPr>
          <w:rFonts w:ascii="標楷體" w:eastAsia="標楷體" w:hAnsi="標楷體" w:cs="Times New Roman" w:hint="eastAsia"/>
          <w:szCs w:val="24"/>
        </w:rPr>
        <w:t>目</w:t>
      </w:r>
      <w:r w:rsidRPr="00312863">
        <w:rPr>
          <w:rFonts w:ascii="標楷體" w:eastAsia="標楷體" w:hAnsi="標楷體" w:cs="Times New Roman" w:hint="eastAsia"/>
          <w:szCs w:val="24"/>
        </w:rPr>
        <w:t>，供民眾查詢使用，惟經於111年10月4至11日瀏覽該資訊建置情形，發現紫藤廬等4場館，迄尚未建置無障礙設施與設備，又寶藏巖國際藝術村等3場館，雖已建置多項無障礙設施與設備，惟因未更新網站資訊，致查無資料或網站公告資訊內容與現況不符等情事，經函請檢討改善。</w:t>
      </w:r>
      <w:r w:rsidRPr="00312863">
        <w:rPr>
          <w:rFonts w:ascii="標楷體" w:eastAsia="標楷體" w:hAnsi="標楷體" w:cs="Times New Roman" w:hint="eastAsia"/>
          <w:color w:val="000000"/>
          <w:szCs w:val="24"/>
        </w:rPr>
        <w:t>據復：（1）將</w:t>
      </w:r>
      <w:r w:rsidRPr="00312863">
        <w:rPr>
          <w:rFonts w:ascii="標楷體" w:eastAsia="標楷體" w:hAnsi="標楷體" w:cs="Times New Roman" w:hint="eastAsia"/>
          <w:szCs w:val="24"/>
        </w:rPr>
        <w:t>提供案內11處藝文景點相關旅遊資料予觀光傳播局更新至前開二觀光旅遊網站；（2）將配合紫藤廬等4場館修復再利用規劃，於計畫中一併檢討與建置，且已更新官網刊登寶藏巖國際藝術村等場館之無障礙設施與設備資訊，爾後將檢視及更新相關系統無障礙資訊，以提供銀髮族及身心障礙者便利友善之旅遊環境。</w:t>
      </w:r>
    </w:p>
    <w:p w:rsidR="00945639" w:rsidRDefault="00312863" w:rsidP="00B70429">
      <w:pPr>
        <w:overflowPunct w:val="0"/>
        <w:spacing w:beforeLines="50" w:before="180" w:line="470" w:lineRule="exact"/>
        <w:ind w:firstLineChars="200" w:firstLine="480"/>
        <w:jc w:val="both"/>
        <w:rPr>
          <w:rFonts w:ascii="標楷體" w:eastAsia="標楷體" w:hAnsi="標楷體" w:cs="Times New Roman"/>
          <w:szCs w:val="24"/>
        </w:rPr>
      </w:pPr>
      <w:r w:rsidRPr="00312863">
        <w:rPr>
          <w:rFonts w:ascii="標楷體" w:eastAsia="標楷體" w:hAnsi="標楷體" w:cs="Times New Roman" w:hint="eastAsia"/>
          <w:b/>
          <w:noProof/>
          <w:szCs w:val="24"/>
        </w:rPr>
        <w:t>2</w:t>
      </w:r>
      <w:r w:rsidRPr="00312863">
        <w:rPr>
          <w:rFonts w:ascii="標楷體" w:eastAsia="標楷體" w:hAnsi="標楷體" w:cs="Times New Roman" w:hint="eastAsia"/>
          <w:b/>
          <w:szCs w:val="24"/>
        </w:rPr>
        <w:t>.部分委外藝文場館收支連年短絀，且財務自籌能力薄弱，高度仰賴市府資源挹注，允宜督促訂定合理自籌比率，及加強推動數位轉型，以提升場館經營韌性，俾達成永續經營目標：</w:t>
      </w:r>
      <w:r w:rsidRPr="00312863">
        <w:rPr>
          <w:rFonts w:ascii="標楷體" w:eastAsia="標楷體" w:hAnsi="標楷體" w:cs="Times New Roman" w:hint="eastAsia"/>
          <w:szCs w:val="24"/>
        </w:rPr>
        <w:t>據文化局統計，108至11</w:t>
      </w:r>
      <w:r w:rsidR="00F3178D">
        <w:rPr>
          <w:rFonts w:ascii="標楷體" w:eastAsia="標楷體" w:hAnsi="標楷體" w:cs="Times New Roman" w:hint="eastAsia"/>
          <w:szCs w:val="24"/>
        </w:rPr>
        <w:t>0</w:t>
      </w:r>
      <w:r w:rsidRPr="00312863">
        <w:rPr>
          <w:rFonts w:ascii="標楷體" w:eastAsia="標楷體" w:hAnsi="標楷體" w:cs="Times New Roman" w:hint="eastAsia"/>
          <w:szCs w:val="24"/>
        </w:rPr>
        <w:t>年度該局管有藝文場館委託經營者，計有25處、28處、28處，實際營運結果，1</w:t>
      </w:r>
      <w:r w:rsidRPr="00312863">
        <w:rPr>
          <w:rFonts w:ascii="標楷體" w:eastAsia="標楷體" w:hAnsi="標楷體" w:cs="Times New Roman"/>
          <w:szCs w:val="24"/>
        </w:rPr>
        <w:t>08</w:t>
      </w:r>
      <w:r w:rsidRPr="00312863">
        <w:rPr>
          <w:rFonts w:ascii="標楷體" w:eastAsia="標楷體" w:hAnsi="標楷體" w:cs="Times New Roman" w:hint="eastAsia"/>
          <w:szCs w:val="24"/>
        </w:rPr>
        <w:t>年度整體營運賸餘6</w:t>
      </w:r>
      <w:r w:rsidRPr="00312863">
        <w:rPr>
          <w:rFonts w:ascii="標楷體" w:eastAsia="標楷體" w:hAnsi="標楷體" w:cs="Times New Roman"/>
          <w:szCs w:val="24"/>
        </w:rPr>
        <w:t>82</w:t>
      </w:r>
      <w:r w:rsidRPr="00312863">
        <w:rPr>
          <w:rFonts w:ascii="標楷體" w:eastAsia="標楷體" w:hAnsi="標楷體" w:cs="Times New Roman" w:hint="eastAsia"/>
          <w:szCs w:val="24"/>
        </w:rPr>
        <w:t>萬餘元，嗣因受新型冠狀病毒肺炎（COVID－19）疫情影響，109年度整體營運短絀204萬餘元，110年度短絀數擴大至3,865萬餘元，增幅高達1,787.86</w:t>
      </w:r>
      <w:r w:rsidRPr="00945639">
        <w:rPr>
          <w:rFonts w:ascii="標楷體" w:eastAsia="標楷體" w:hAnsi="標楷體" w:cs="Times New Roman" w:hint="eastAsia"/>
          <w:spacing w:val="2"/>
          <w:szCs w:val="24"/>
        </w:rPr>
        <w:t>％，且金額龐鉅。經分析主要係該等場館於1</w:t>
      </w:r>
      <w:r w:rsidRPr="00945639">
        <w:rPr>
          <w:rFonts w:ascii="標楷體" w:eastAsia="標楷體" w:hAnsi="標楷體" w:cs="Times New Roman"/>
          <w:spacing w:val="2"/>
          <w:szCs w:val="24"/>
        </w:rPr>
        <w:t>08</w:t>
      </w:r>
      <w:r w:rsidRPr="00945639">
        <w:rPr>
          <w:rFonts w:ascii="標楷體" w:eastAsia="標楷體" w:hAnsi="標楷體" w:cs="Times New Roman" w:hint="eastAsia"/>
          <w:spacing w:val="2"/>
          <w:szCs w:val="24"/>
        </w:rPr>
        <w:t>年度疫情爆發前因自籌財源能力不足，須仰賴</w:t>
      </w:r>
    </w:p>
    <w:p w:rsidR="0008206C" w:rsidRDefault="00312863" w:rsidP="00B70429">
      <w:pPr>
        <w:overflowPunct w:val="0"/>
        <w:spacing w:line="480" w:lineRule="exact"/>
        <w:jc w:val="both"/>
        <w:rPr>
          <w:rFonts w:ascii="標楷體" w:eastAsia="標楷體" w:hAnsi="標楷體" w:cs="Times New Roman"/>
          <w:szCs w:val="24"/>
        </w:rPr>
      </w:pPr>
      <w:r w:rsidRPr="00312863">
        <w:rPr>
          <w:rFonts w:ascii="標楷體" w:eastAsia="標楷體" w:hAnsi="標楷體" w:cs="Times New Roman" w:hint="eastAsia"/>
          <w:szCs w:val="24"/>
        </w:rPr>
        <w:lastRenderedPageBreak/>
        <w:t>政府財源挹注者，計有2</w:t>
      </w:r>
      <w:r w:rsidRPr="00312863">
        <w:rPr>
          <w:rFonts w:ascii="標楷體" w:eastAsia="標楷體" w:hAnsi="標楷體" w:cs="Times New Roman"/>
          <w:szCs w:val="24"/>
        </w:rPr>
        <w:t>1</w:t>
      </w:r>
      <w:r w:rsidRPr="00312863">
        <w:rPr>
          <w:rFonts w:ascii="標楷體" w:eastAsia="標楷體" w:hAnsi="標楷體" w:cs="Times New Roman" w:hint="eastAsia"/>
          <w:szCs w:val="24"/>
        </w:rPr>
        <w:t>處，占整體委外場館（下同）25處之</w:t>
      </w:r>
      <w:r w:rsidRPr="00312863">
        <w:rPr>
          <w:rFonts w:ascii="標楷體" w:eastAsia="標楷體" w:hAnsi="標楷體" w:cs="Times New Roman"/>
          <w:szCs w:val="24"/>
        </w:rPr>
        <w:t>84</w:t>
      </w:r>
      <w:r w:rsidRPr="00312863">
        <w:rPr>
          <w:rFonts w:ascii="標楷體" w:eastAsia="標楷體" w:hAnsi="標楷體" w:cs="Times New Roman" w:hint="eastAsia"/>
          <w:szCs w:val="24"/>
        </w:rPr>
        <w:t>.00％，且其中政府補助收入占各場館收入總額</w:t>
      </w:r>
      <w:r w:rsidRPr="00312863">
        <w:rPr>
          <w:rFonts w:ascii="標楷體" w:eastAsia="標楷體" w:hAnsi="標楷體" w:cs="Times New Roman"/>
          <w:szCs w:val="24"/>
        </w:rPr>
        <w:t>5</w:t>
      </w:r>
      <w:r w:rsidRPr="00312863">
        <w:rPr>
          <w:rFonts w:ascii="標楷體" w:eastAsia="標楷體" w:hAnsi="標楷體" w:cs="Times New Roman" w:hint="eastAsia"/>
          <w:szCs w:val="24"/>
        </w:rPr>
        <w:t>成以上者，高達</w:t>
      </w:r>
      <w:r w:rsidRPr="00312863">
        <w:rPr>
          <w:rFonts w:ascii="標楷體" w:eastAsia="標楷體" w:hAnsi="標楷體" w:cs="Times New Roman"/>
          <w:szCs w:val="24"/>
        </w:rPr>
        <w:t>12</w:t>
      </w:r>
      <w:r w:rsidRPr="00312863">
        <w:rPr>
          <w:rFonts w:ascii="標楷體" w:eastAsia="標楷體" w:hAnsi="標楷體" w:cs="Times New Roman" w:hint="eastAsia"/>
          <w:szCs w:val="24"/>
        </w:rPr>
        <w:t>處，占</w:t>
      </w:r>
      <w:r w:rsidRPr="00312863">
        <w:rPr>
          <w:rFonts w:ascii="標楷體" w:eastAsia="標楷體" w:hAnsi="標楷體" w:cs="Times New Roman"/>
          <w:szCs w:val="24"/>
        </w:rPr>
        <w:t>48</w:t>
      </w:r>
      <w:r w:rsidRPr="00312863">
        <w:rPr>
          <w:rFonts w:ascii="標楷體" w:eastAsia="標楷體" w:hAnsi="標楷體" w:cs="Times New Roman" w:hint="eastAsia"/>
          <w:szCs w:val="24"/>
        </w:rPr>
        <w:t>.00％，甚有補助收入占比達9成以上，館務運作高度仰賴政府補助者3處，占</w:t>
      </w:r>
      <w:r w:rsidRPr="00312863">
        <w:rPr>
          <w:rFonts w:ascii="標楷體" w:eastAsia="標楷體" w:hAnsi="標楷體" w:cs="Times New Roman"/>
          <w:szCs w:val="24"/>
        </w:rPr>
        <w:t>12</w:t>
      </w:r>
      <w:r w:rsidRPr="00312863">
        <w:rPr>
          <w:rFonts w:ascii="標楷體" w:eastAsia="標楷體" w:hAnsi="標楷體" w:cs="Times New Roman" w:hint="eastAsia"/>
          <w:szCs w:val="24"/>
        </w:rPr>
        <w:t>.00％；又該21處中營運結果為短絀者，計有8處，占32.00％，另營運結果為賸餘者，雖有13處，占52.00％（表</w:t>
      </w:r>
      <w:r w:rsidR="00BC51B5">
        <w:rPr>
          <w:rFonts w:ascii="標楷體" w:eastAsia="標楷體" w:hAnsi="標楷體" w:cs="Times New Roman"/>
          <w:szCs w:val="24"/>
        </w:rPr>
        <w:t>2</w:t>
      </w:r>
      <w:r w:rsidRPr="00312863">
        <w:rPr>
          <w:rFonts w:ascii="標楷體" w:eastAsia="標楷體" w:hAnsi="標楷體" w:cs="Times New Roman" w:hint="eastAsia"/>
          <w:szCs w:val="24"/>
        </w:rPr>
        <w:t>），整體委外場館經營體質明顯欠</w:t>
      </w:r>
    </w:p>
    <w:p w:rsidR="00312863" w:rsidRPr="003233A5" w:rsidRDefault="00A24386" w:rsidP="00B70429">
      <w:pPr>
        <w:overflowPunct w:val="0"/>
        <w:spacing w:line="500" w:lineRule="exact"/>
        <w:jc w:val="both"/>
        <w:rPr>
          <w:rFonts w:ascii="標楷體" w:eastAsia="標楷體" w:hAnsi="標楷體" w:cs="Times New Roman"/>
          <w:spacing w:val="-8"/>
          <w:szCs w:val="24"/>
        </w:rPr>
      </w:pPr>
      <w:r w:rsidRPr="00312863">
        <w:rPr>
          <w:rFonts w:ascii="Calibri" w:eastAsia="新細明體" w:hAnsi="標楷體" w:cs="Times New Roman"/>
          <w:noProof/>
        </w:rPr>
        <mc:AlternateContent>
          <mc:Choice Requires="wps">
            <w:drawing>
              <wp:anchor distT="45720" distB="45720" distL="114300" distR="114300" simplePos="0" relativeHeight="251793408" behindDoc="1" locked="0" layoutInCell="1" allowOverlap="1" wp14:anchorId="31B99C7A" wp14:editId="38B4B655">
                <wp:simplePos x="0" y="0"/>
                <wp:positionH relativeFrom="margin">
                  <wp:posOffset>-93513</wp:posOffset>
                </wp:positionH>
                <wp:positionV relativeFrom="paragraph">
                  <wp:posOffset>2354437</wp:posOffset>
                </wp:positionV>
                <wp:extent cx="6618605" cy="5303520"/>
                <wp:effectExtent l="0" t="0" r="10795" b="11430"/>
                <wp:wrapTight wrapText="bothSides">
                  <wp:wrapPolygon edited="0">
                    <wp:start x="0" y="0"/>
                    <wp:lineTo x="0" y="21569"/>
                    <wp:lineTo x="21573" y="21569"/>
                    <wp:lineTo x="21573" y="0"/>
                    <wp:lineTo x="0" y="0"/>
                  </wp:wrapPolygon>
                </wp:wrapTight>
                <wp:docPr id="8088546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8605" cy="5303520"/>
                        </a:xfrm>
                        <a:prstGeom prst="rect">
                          <a:avLst/>
                        </a:prstGeom>
                        <a:solidFill>
                          <a:srgbClr val="FFFFFF"/>
                        </a:solidFill>
                        <a:ln w="9525">
                          <a:solidFill>
                            <a:sysClr val="window" lastClr="FFFFFF"/>
                          </a:solidFill>
                          <a:miter lim="800000"/>
                          <a:headEnd/>
                          <a:tailEnd/>
                        </a:ln>
                      </wps:spPr>
                      <wps:txbx>
                        <w:txbxContent>
                          <w:tbl>
                            <w:tblPr>
                              <w:tblStyle w:val="392"/>
                              <w:tblW w:w="9923" w:type="dxa"/>
                              <w:tblLayout w:type="fixed"/>
                              <w:tblCellMar>
                                <w:left w:w="28" w:type="dxa"/>
                                <w:right w:w="28" w:type="dxa"/>
                              </w:tblCellMar>
                              <w:tblLook w:val="04A0" w:firstRow="1" w:lastRow="0" w:firstColumn="1" w:lastColumn="0" w:noHBand="0" w:noVBand="1"/>
                            </w:tblPr>
                            <w:tblGrid>
                              <w:gridCol w:w="709"/>
                              <w:gridCol w:w="2307"/>
                              <w:gridCol w:w="812"/>
                              <w:gridCol w:w="2268"/>
                              <w:gridCol w:w="708"/>
                              <w:gridCol w:w="2410"/>
                              <w:gridCol w:w="709"/>
                            </w:tblGrid>
                            <w:tr w:rsidR="001812D1" w:rsidRPr="00E76012" w:rsidTr="00F81D9E">
                              <w:trPr>
                                <w:trHeight w:val="333"/>
                              </w:trPr>
                              <w:tc>
                                <w:tcPr>
                                  <w:tcW w:w="9923" w:type="dxa"/>
                                  <w:gridSpan w:val="7"/>
                                  <w:tcBorders>
                                    <w:top w:val="nil"/>
                                    <w:left w:val="nil"/>
                                    <w:bottom w:val="nil"/>
                                    <w:right w:val="nil"/>
                                  </w:tcBorders>
                                  <w:noWrap/>
                                  <w:hideMark/>
                                </w:tcPr>
                                <w:p w:rsidR="001812D1" w:rsidRPr="00E76012" w:rsidRDefault="001812D1" w:rsidP="00312863">
                                  <w:pPr>
                                    <w:spacing w:line="240" w:lineRule="exact"/>
                                    <w:jc w:val="center"/>
                                    <w:rPr>
                                      <w:rFonts w:ascii="標楷體" w:eastAsia="標楷體" w:hAnsi="標楷體" w:cs="Times New Roman"/>
                                      <w:b/>
                                      <w:bCs/>
                                    </w:rPr>
                                  </w:pPr>
                                  <w:r>
                                    <w:rPr>
                                      <w:rFonts w:ascii="標楷體" w:eastAsia="標楷體" w:hAnsi="標楷體" w:cs="Times New Roman" w:hint="eastAsia"/>
                                      <w:b/>
                                      <w:bCs/>
                                    </w:rPr>
                                    <w:t xml:space="preserve">表2　</w:t>
                                  </w:r>
                                  <w:r w:rsidRPr="00E76012">
                                    <w:rPr>
                                      <w:rFonts w:ascii="標楷體" w:eastAsia="標楷體" w:hAnsi="標楷體" w:cs="Times New Roman" w:hint="eastAsia"/>
                                      <w:b/>
                                      <w:bCs/>
                                    </w:rPr>
                                    <w:t>文化局委外經營藝文場館曾接受政府補助者營運餘絀情形</w:t>
                                  </w:r>
                                </w:p>
                              </w:tc>
                            </w:tr>
                            <w:tr w:rsidR="001812D1" w:rsidRPr="00E76012" w:rsidTr="00F81D9E">
                              <w:trPr>
                                <w:trHeight w:val="217"/>
                              </w:trPr>
                              <w:tc>
                                <w:tcPr>
                                  <w:tcW w:w="9923" w:type="dxa"/>
                                  <w:gridSpan w:val="7"/>
                                  <w:tcBorders>
                                    <w:top w:val="nil"/>
                                    <w:left w:val="nil"/>
                                    <w:bottom w:val="single" w:sz="4" w:space="0" w:color="auto"/>
                                    <w:right w:val="nil"/>
                                  </w:tcBorders>
                                  <w:noWrap/>
                                  <w:hideMark/>
                                </w:tcPr>
                                <w:p w:rsidR="001812D1" w:rsidRPr="00E76012" w:rsidRDefault="001812D1" w:rsidP="00312863">
                                  <w:pPr>
                                    <w:spacing w:line="200" w:lineRule="exact"/>
                                    <w:jc w:val="right"/>
                                    <w:rPr>
                                      <w:rFonts w:ascii="標楷體" w:eastAsia="標楷體" w:hAnsi="標楷體" w:cs="Times New Roman"/>
                                      <w:bCs/>
                                      <w:sz w:val="20"/>
                                      <w:szCs w:val="20"/>
                                    </w:rPr>
                                  </w:pPr>
                                  <w:r w:rsidRPr="00E76012">
                                    <w:rPr>
                                      <w:rFonts w:ascii="標楷體" w:eastAsia="標楷體" w:hAnsi="標楷體" w:cs="Times New Roman" w:hint="eastAsia"/>
                                      <w:bCs/>
                                      <w:sz w:val="20"/>
                                      <w:szCs w:val="20"/>
                                    </w:rPr>
                                    <w:t>單位：處、％</w:t>
                                  </w:r>
                                </w:p>
                              </w:tc>
                            </w:tr>
                            <w:tr w:rsidR="001812D1" w:rsidRPr="00E76012" w:rsidTr="00F81D9E">
                              <w:trPr>
                                <w:trHeight w:val="259"/>
                              </w:trPr>
                              <w:tc>
                                <w:tcPr>
                                  <w:tcW w:w="709" w:type="dxa"/>
                                  <w:vMerge w:val="restart"/>
                                  <w:tcBorders>
                                    <w:top w:val="single" w:sz="4" w:space="0" w:color="auto"/>
                                  </w:tcBorders>
                                  <w:vAlign w:val="center"/>
                                  <w:hideMark/>
                                </w:tcPr>
                                <w:p w:rsidR="001812D1" w:rsidRPr="00F3178D" w:rsidRDefault="001812D1" w:rsidP="00312863">
                                  <w:pPr>
                                    <w:spacing w:line="240" w:lineRule="exact"/>
                                    <w:jc w:val="center"/>
                                    <w:rPr>
                                      <w:rFonts w:ascii="標楷體" w:eastAsia="標楷體" w:hAnsi="標楷體" w:cs="Times New Roman"/>
                                      <w:bCs/>
                                      <w:sz w:val="20"/>
                                      <w:szCs w:val="20"/>
                                    </w:rPr>
                                  </w:pPr>
                                  <w:r w:rsidRPr="00F3178D">
                                    <w:rPr>
                                      <w:rFonts w:ascii="標楷體" w:eastAsia="標楷體" w:hAnsi="標楷體" w:cs="Times New Roman" w:hint="eastAsia"/>
                                      <w:bCs/>
                                      <w:sz w:val="20"/>
                                      <w:szCs w:val="20"/>
                                    </w:rPr>
                                    <w:t>營運</w:t>
                                  </w:r>
                                </w:p>
                                <w:p w:rsidR="001812D1" w:rsidRPr="00E76012" w:rsidRDefault="001812D1" w:rsidP="00312863">
                                  <w:pPr>
                                    <w:spacing w:line="240" w:lineRule="exact"/>
                                    <w:jc w:val="center"/>
                                    <w:rPr>
                                      <w:rFonts w:ascii="標楷體" w:eastAsia="標楷體" w:hAnsi="標楷體" w:cs="Times New Roman"/>
                                      <w:b/>
                                      <w:bCs/>
                                      <w:sz w:val="20"/>
                                      <w:szCs w:val="20"/>
                                    </w:rPr>
                                  </w:pPr>
                                  <w:r w:rsidRPr="00F3178D">
                                    <w:rPr>
                                      <w:rFonts w:ascii="標楷體" w:eastAsia="標楷體" w:hAnsi="標楷體" w:cs="Times New Roman" w:hint="eastAsia"/>
                                      <w:bCs/>
                                      <w:sz w:val="20"/>
                                      <w:szCs w:val="20"/>
                                    </w:rPr>
                                    <w:t>收支</w:t>
                                  </w:r>
                                  <w:r w:rsidRPr="00F3178D">
                                    <w:rPr>
                                      <w:rFonts w:ascii="標楷體" w:eastAsia="標楷體" w:hAnsi="標楷體" w:cs="Times New Roman" w:hint="eastAsia"/>
                                      <w:bCs/>
                                      <w:sz w:val="20"/>
                                      <w:szCs w:val="20"/>
                                    </w:rPr>
                                    <w:br/>
                                    <w:t>結果</w:t>
                                  </w:r>
                                </w:p>
                              </w:tc>
                              <w:tc>
                                <w:tcPr>
                                  <w:tcW w:w="3119" w:type="dxa"/>
                                  <w:gridSpan w:val="2"/>
                                  <w:tcBorders>
                                    <w:top w:val="single" w:sz="4" w:space="0" w:color="auto"/>
                                  </w:tcBorders>
                                  <w:noWrap/>
                                  <w:vAlign w:val="center"/>
                                  <w:hideMark/>
                                </w:tcPr>
                                <w:p w:rsidR="001812D1" w:rsidRPr="00F3178D" w:rsidRDefault="001812D1" w:rsidP="00312863">
                                  <w:pPr>
                                    <w:jc w:val="center"/>
                                    <w:rPr>
                                      <w:rFonts w:ascii="標楷體" w:eastAsia="標楷體" w:hAnsi="標楷體" w:cs="Times New Roman"/>
                                      <w:bCs/>
                                      <w:sz w:val="20"/>
                                      <w:szCs w:val="20"/>
                                    </w:rPr>
                                  </w:pPr>
                                  <w:r w:rsidRPr="00F3178D">
                                    <w:rPr>
                                      <w:rFonts w:ascii="標楷體" w:eastAsia="標楷體" w:hAnsi="標楷體" w:cs="Times New Roman" w:hint="eastAsia"/>
                                      <w:bCs/>
                                      <w:sz w:val="20"/>
                                      <w:szCs w:val="20"/>
                                    </w:rPr>
                                    <w:t>108年度場館名稱</w:t>
                                  </w:r>
                                </w:p>
                              </w:tc>
                              <w:tc>
                                <w:tcPr>
                                  <w:tcW w:w="2976" w:type="dxa"/>
                                  <w:gridSpan w:val="2"/>
                                  <w:tcBorders>
                                    <w:top w:val="single" w:sz="4" w:space="0" w:color="auto"/>
                                  </w:tcBorders>
                                  <w:noWrap/>
                                  <w:vAlign w:val="center"/>
                                  <w:hideMark/>
                                </w:tcPr>
                                <w:p w:rsidR="001812D1" w:rsidRPr="00F3178D" w:rsidRDefault="001812D1" w:rsidP="00312863">
                                  <w:pPr>
                                    <w:jc w:val="center"/>
                                    <w:rPr>
                                      <w:rFonts w:ascii="標楷體" w:eastAsia="標楷體" w:hAnsi="標楷體" w:cs="Times New Roman"/>
                                      <w:bCs/>
                                      <w:sz w:val="20"/>
                                      <w:szCs w:val="20"/>
                                    </w:rPr>
                                  </w:pPr>
                                  <w:r w:rsidRPr="00F3178D">
                                    <w:rPr>
                                      <w:rFonts w:ascii="標楷體" w:eastAsia="標楷體" w:hAnsi="標楷體" w:cs="Times New Roman" w:hint="eastAsia"/>
                                      <w:bCs/>
                                      <w:sz w:val="20"/>
                                      <w:szCs w:val="20"/>
                                    </w:rPr>
                                    <w:t>109年度場館名稱</w:t>
                                  </w:r>
                                </w:p>
                              </w:tc>
                              <w:tc>
                                <w:tcPr>
                                  <w:tcW w:w="3119" w:type="dxa"/>
                                  <w:gridSpan w:val="2"/>
                                  <w:tcBorders>
                                    <w:top w:val="single" w:sz="4" w:space="0" w:color="auto"/>
                                  </w:tcBorders>
                                  <w:noWrap/>
                                  <w:vAlign w:val="center"/>
                                  <w:hideMark/>
                                </w:tcPr>
                                <w:p w:rsidR="001812D1" w:rsidRPr="00F3178D" w:rsidRDefault="001812D1" w:rsidP="00312863">
                                  <w:pPr>
                                    <w:jc w:val="center"/>
                                    <w:rPr>
                                      <w:rFonts w:ascii="標楷體" w:eastAsia="標楷體" w:hAnsi="標楷體" w:cs="Times New Roman"/>
                                      <w:bCs/>
                                      <w:sz w:val="20"/>
                                      <w:szCs w:val="20"/>
                                    </w:rPr>
                                  </w:pPr>
                                  <w:r w:rsidRPr="00F3178D">
                                    <w:rPr>
                                      <w:rFonts w:ascii="標楷體" w:eastAsia="標楷體" w:hAnsi="標楷體" w:cs="Times New Roman" w:hint="eastAsia"/>
                                      <w:bCs/>
                                      <w:sz w:val="20"/>
                                      <w:szCs w:val="20"/>
                                    </w:rPr>
                                    <w:t>110年度場館名稱</w:t>
                                  </w:r>
                                </w:p>
                              </w:tc>
                            </w:tr>
                            <w:tr w:rsidR="001812D1" w:rsidRPr="00E76012" w:rsidTr="00F81D9E">
                              <w:trPr>
                                <w:trHeight w:val="168"/>
                              </w:trPr>
                              <w:tc>
                                <w:tcPr>
                                  <w:tcW w:w="709" w:type="dxa"/>
                                  <w:vMerge/>
                                  <w:hideMark/>
                                </w:tcPr>
                                <w:p w:rsidR="001812D1" w:rsidRPr="00E76012" w:rsidRDefault="001812D1" w:rsidP="00312863">
                                  <w:pPr>
                                    <w:rPr>
                                      <w:rFonts w:ascii="標楷體" w:eastAsia="標楷體" w:hAnsi="標楷體" w:cs="Times New Roman"/>
                                      <w:b/>
                                      <w:bCs/>
                                      <w:sz w:val="20"/>
                                      <w:szCs w:val="20"/>
                                    </w:rPr>
                                  </w:pPr>
                                </w:p>
                              </w:tc>
                              <w:tc>
                                <w:tcPr>
                                  <w:tcW w:w="2307" w:type="dxa"/>
                                  <w:vAlign w:val="center"/>
                                  <w:hideMark/>
                                </w:tcPr>
                                <w:p w:rsidR="001812D1" w:rsidRPr="00F3178D" w:rsidRDefault="001812D1" w:rsidP="00312863">
                                  <w:pPr>
                                    <w:spacing w:line="240" w:lineRule="exact"/>
                                    <w:jc w:val="center"/>
                                    <w:rPr>
                                      <w:rFonts w:ascii="標楷體" w:eastAsia="標楷體" w:hAnsi="標楷體" w:cs="Times New Roman"/>
                                      <w:b/>
                                      <w:spacing w:val="-6"/>
                                      <w:sz w:val="20"/>
                                      <w:szCs w:val="20"/>
                                    </w:rPr>
                                  </w:pPr>
                                  <w:r w:rsidRPr="00F3178D">
                                    <w:rPr>
                                      <w:rFonts w:ascii="標楷體" w:eastAsia="標楷體" w:hAnsi="標楷體" w:cs="Times New Roman" w:hint="eastAsia"/>
                                      <w:b/>
                                      <w:spacing w:val="-6"/>
                                      <w:sz w:val="20"/>
                                      <w:szCs w:val="20"/>
                                    </w:rPr>
                                    <w:t>合計21處（註1）</w:t>
                                  </w:r>
                                </w:p>
                              </w:tc>
                              <w:tc>
                                <w:tcPr>
                                  <w:tcW w:w="812" w:type="dxa"/>
                                  <w:noWrap/>
                                  <w:vAlign w:val="center"/>
                                  <w:hideMark/>
                                </w:tcPr>
                                <w:p w:rsidR="001812D1" w:rsidRPr="00E76012" w:rsidRDefault="001812D1" w:rsidP="00312863">
                                  <w:pPr>
                                    <w:spacing w:line="240" w:lineRule="exact"/>
                                    <w:jc w:val="center"/>
                                    <w:rPr>
                                      <w:rFonts w:ascii="標楷體" w:eastAsia="標楷體" w:hAnsi="標楷體" w:cs="Times New Roman"/>
                                      <w:sz w:val="20"/>
                                      <w:szCs w:val="20"/>
                                    </w:rPr>
                                  </w:pPr>
                                  <w:r w:rsidRPr="00E76012">
                                    <w:rPr>
                                      <w:rFonts w:ascii="標楷體" w:eastAsia="標楷體" w:hAnsi="標楷體" w:cs="Times New Roman" w:hint="eastAsia"/>
                                      <w:sz w:val="20"/>
                                      <w:szCs w:val="20"/>
                                    </w:rPr>
                                    <w:t>占比</w:t>
                                  </w:r>
                                </w:p>
                              </w:tc>
                              <w:tc>
                                <w:tcPr>
                                  <w:tcW w:w="2268" w:type="dxa"/>
                                  <w:vAlign w:val="center"/>
                                  <w:hideMark/>
                                </w:tcPr>
                                <w:p w:rsidR="001812D1" w:rsidRPr="00F3178D" w:rsidRDefault="001812D1" w:rsidP="00312863">
                                  <w:pPr>
                                    <w:spacing w:line="240" w:lineRule="exact"/>
                                    <w:jc w:val="center"/>
                                    <w:rPr>
                                      <w:rFonts w:ascii="標楷體" w:eastAsia="標楷體" w:hAnsi="標楷體" w:cs="Times New Roman"/>
                                      <w:b/>
                                      <w:spacing w:val="-6"/>
                                      <w:sz w:val="20"/>
                                      <w:szCs w:val="20"/>
                                    </w:rPr>
                                  </w:pPr>
                                  <w:r w:rsidRPr="00F3178D">
                                    <w:rPr>
                                      <w:rFonts w:ascii="標楷體" w:eastAsia="標楷體" w:hAnsi="標楷體" w:cs="Times New Roman" w:hint="eastAsia"/>
                                      <w:b/>
                                      <w:spacing w:val="-6"/>
                                      <w:sz w:val="20"/>
                                      <w:szCs w:val="20"/>
                                    </w:rPr>
                                    <w:t>合計22處（註1）</w:t>
                                  </w:r>
                                </w:p>
                              </w:tc>
                              <w:tc>
                                <w:tcPr>
                                  <w:tcW w:w="708" w:type="dxa"/>
                                  <w:noWrap/>
                                  <w:vAlign w:val="center"/>
                                  <w:hideMark/>
                                </w:tcPr>
                                <w:p w:rsidR="001812D1" w:rsidRPr="00E76012" w:rsidRDefault="001812D1" w:rsidP="00312863">
                                  <w:pPr>
                                    <w:spacing w:line="240" w:lineRule="exact"/>
                                    <w:jc w:val="center"/>
                                    <w:rPr>
                                      <w:rFonts w:ascii="標楷體" w:eastAsia="標楷體" w:hAnsi="標楷體" w:cs="Times New Roman"/>
                                      <w:sz w:val="20"/>
                                      <w:szCs w:val="20"/>
                                    </w:rPr>
                                  </w:pPr>
                                  <w:r w:rsidRPr="00E76012">
                                    <w:rPr>
                                      <w:rFonts w:ascii="標楷體" w:eastAsia="標楷體" w:hAnsi="標楷體" w:cs="Times New Roman" w:hint="eastAsia"/>
                                      <w:sz w:val="20"/>
                                      <w:szCs w:val="20"/>
                                    </w:rPr>
                                    <w:t>占比</w:t>
                                  </w:r>
                                </w:p>
                              </w:tc>
                              <w:tc>
                                <w:tcPr>
                                  <w:tcW w:w="2410" w:type="dxa"/>
                                  <w:vAlign w:val="center"/>
                                  <w:hideMark/>
                                </w:tcPr>
                                <w:p w:rsidR="001812D1" w:rsidRPr="00F3178D" w:rsidRDefault="001812D1" w:rsidP="00312863">
                                  <w:pPr>
                                    <w:spacing w:line="240" w:lineRule="exact"/>
                                    <w:jc w:val="center"/>
                                    <w:rPr>
                                      <w:rFonts w:ascii="標楷體" w:eastAsia="標楷體" w:hAnsi="標楷體" w:cs="Times New Roman"/>
                                      <w:b/>
                                      <w:spacing w:val="-6"/>
                                      <w:sz w:val="20"/>
                                      <w:szCs w:val="20"/>
                                    </w:rPr>
                                  </w:pPr>
                                  <w:r w:rsidRPr="00F3178D">
                                    <w:rPr>
                                      <w:rFonts w:ascii="標楷體" w:eastAsia="標楷體" w:hAnsi="標楷體" w:cs="Times New Roman" w:hint="eastAsia"/>
                                      <w:b/>
                                      <w:spacing w:val="-6"/>
                                      <w:sz w:val="20"/>
                                      <w:szCs w:val="20"/>
                                    </w:rPr>
                                    <w:t>合計25處（註1）</w:t>
                                  </w:r>
                                </w:p>
                              </w:tc>
                              <w:tc>
                                <w:tcPr>
                                  <w:tcW w:w="709" w:type="dxa"/>
                                  <w:noWrap/>
                                  <w:vAlign w:val="center"/>
                                  <w:hideMark/>
                                </w:tcPr>
                                <w:p w:rsidR="001812D1" w:rsidRPr="00E76012" w:rsidRDefault="001812D1" w:rsidP="00312863">
                                  <w:pPr>
                                    <w:jc w:val="center"/>
                                    <w:rPr>
                                      <w:rFonts w:ascii="標楷體" w:eastAsia="標楷體" w:hAnsi="標楷體" w:cs="Times New Roman"/>
                                      <w:sz w:val="20"/>
                                      <w:szCs w:val="20"/>
                                    </w:rPr>
                                  </w:pPr>
                                  <w:r w:rsidRPr="00E76012">
                                    <w:rPr>
                                      <w:rFonts w:ascii="標楷體" w:eastAsia="標楷體" w:hAnsi="標楷體" w:cs="Times New Roman" w:hint="eastAsia"/>
                                      <w:sz w:val="20"/>
                                      <w:szCs w:val="20"/>
                                    </w:rPr>
                                    <w:t>占比</w:t>
                                  </w:r>
                                </w:p>
                              </w:tc>
                            </w:tr>
                            <w:tr w:rsidR="001812D1" w:rsidRPr="00E76012" w:rsidTr="00F81D9E">
                              <w:trPr>
                                <w:trHeight w:val="367"/>
                              </w:trPr>
                              <w:tc>
                                <w:tcPr>
                                  <w:tcW w:w="709" w:type="dxa"/>
                                  <w:vAlign w:val="center"/>
                                  <w:hideMark/>
                                </w:tcPr>
                                <w:p w:rsidR="001812D1" w:rsidRDefault="001812D1" w:rsidP="00312863">
                                  <w:pPr>
                                    <w:spacing w:line="200" w:lineRule="exact"/>
                                    <w:jc w:val="center"/>
                                    <w:rPr>
                                      <w:rFonts w:ascii="標楷體" w:eastAsia="標楷體" w:hAnsi="標楷體" w:cs="Times New Roman"/>
                                      <w:bCs/>
                                      <w:sz w:val="20"/>
                                      <w:szCs w:val="20"/>
                                    </w:rPr>
                                  </w:pPr>
                                  <w:r w:rsidRPr="00E76012">
                                    <w:rPr>
                                      <w:rFonts w:ascii="標楷體" w:eastAsia="標楷體" w:hAnsi="標楷體" w:cs="Times New Roman" w:hint="eastAsia"/>
                                      <w:bCs/>
                                      <w:sz w:val="20"/>
                                      <w:szCs w:val="20"/>
                                    </w:rPr>
                                    <w:t>收支</w:t>
                                  </w:r>
                                </w:p>
                                <w:p w:rsidR="001812D1" w:rsidRPr="00E76012" w:rsidRDefault="001812D1" w:rsidP="00312863">
                                  <w:pPr>
                                    <w:spacing w:line="200" w:lineRule="exact"/>
                                    <w:jc w:val="center"/>
                                    <w:rPr>
                                      <w:rFonts w:ascii="標楷體" w:eastAsia="標楷體" w:hAnsi="標楷體" w:cs="Times New Roman"/>
                                      <w:bCs/>
                                      <w:sz w:val="20"/>
                                      <w:szCs w:val="20"/>
                                    </w:rPr>
                                  </w:pPr>
                                  <w:r w:rsidRPr="00E76012">
                                    <w:rPr>
                                      <w:rFonts w:ascii="標楷體" w:eastAsia="標楷體" w:hAnsi="標楷體" w:cs="Times New Roman" w:hint="eastAsia"/>
                                      <w:bCs/>
                                      <w:sz w:val="20"/>
                                      <w:szCs w:val="20"/>
                                    </w:rPr>
                                    <w:t>平衡</w:t>
                                  </w:r>
                                </w:p>
                              </w:tc>
                              <w:tc>
                                <w:tcPr>
                                  <w:tcW w:w="2307" w:type="dxa"/>
                                  <w:tcBorders>
                                    <w:bottom w:val="single" w:sz="4" w:space="0" w:color="auto"/>
                                  </w:tcBorders>
                                  <w:vAlign w:val="center"/>
                                  <w:hideMark/>
                                </w:tcPr>
                                <w:p w:rsidR="001812D1" w:rsidRPr="00E76012" w:rsidRDefault="001812D1" w:rsidP="00312863">
                                  <w:pPr>
                                    <w:jc w:val="right"/>
                                    <w:rPr>
                                      <w:rFonts w:ascii="標楷體" w:eastAsia="標楷體" w:hAnsi="標楷體" w:cs="Times New Roman"/>
                                      <w:sz w:val="20"/>
                                      <w:szCs w:val="20"/>
                                    </w:rPr>
                                  </w:pPr>
                                  <w:r w:rsidRPr="00E76012">
                                    <w:rPr>
                                      <w:rFonts w:ascii="標楷體" w:eastAsia="標楷體" w:hAnsi="標楷體" w:cs="Times New Roman" w:hint="eastAsia"/>
                                      <w:sz w:val="20"/>
                                      <w:szCs w:val="20"/>
                                    </w:rPr>
                                    <w:t xml:space="preserve">　</w:t>
                                  </w:r>
                                  <w:r>
                                    <w:rPr>
                                      <w:rFonts w:ascii="標楷體" w:eastAsia="標楷體" w:hAnsi="標楷體" w:cs="Times New Roman" w:hint="eastAsia"/>
                                      <w:sz w:val="20"/>
                                      <w:szCs w:val="20"/>
                                    </w:rPr>
                                    <w:t>－</w:t>
                                  </w:r>
                                </w:p>
                              </w:tc>
                              <w:tc>
                                <w:tcPr>
                                  <w:tcW w:w="812" w:type="dxa"/>
                                  <w:noWrap/>
                                  <w:vAlign w:val="center"/>
                                  <w:hideMark/>
                                </w:tcPr>
                                <w:p w:rsidR="001812D1" w:rsidRPr="00E76012" w:rsidRDefault="001812D1" w:rsidP="00312863">
                                  <w:pPr>
                                    <w:jc w:val="right"/>
                                    <w:rPr>
                                      <w:rFonts w:ascii="標楷體" w:eastAsia="標楷體" w:hAnsi="標楷體" w:cs="Times New Roman"/>
                                      <w:sz w:val="20"/>
                                      <w:szCs w:val="20"/>
                                    </w:rPr>
                                  </w:pPr>
                                  <w:r>
                                    <w:rPr>
                                      <w:rFonts w:ascii="標楷體" w:eastAsia="標楷體" w:hAnsi="標楷體" w:cs="Times New Roman" w:hint="eastAsia"/>
                                      <w:sz w:val="20"/>
                                      <w:szCs w:val="20"/>
                                    </w:rPr>
                                    <w:t>－</w:t>
                                  </w:r>
                                </w:p>
                              </w:tc>
                              <w:tc>
                                <w:tcPr>
                                  <w:tcW w:w="2268" w:type="dxa"/>
                                  <w:tcBorders>
                                    <w:bottom w:val="single" w:sz="4" w:space="0" w:color="auto"/>
                                  </w:tcBorders>
                                  <w:vAlign w:val="center"/>
                                  <w:hideMark/>
                                </w:tcPr>
                                <w:p w:rsidR="001812D1" w:rsidRPr="00E76012" w:rsidRDefault="001812D1" w:rsidP="00312863">
                                  <w:pPr>
                                    <w:jc w:val="right"/>
                                    <w:rPr>
                                      <w:rFonts w:ascii="標楷體" w:eastAsia="標楷體" w:hAnsi="標楷體" w:cs="Times New Roman"/>
                                      <w:sz w:val="20"/>
                                      <w:szCs w:val="20"/>
                                    </w:rPr>
                                  </w:pPr>
                                  <w:r w:rsidRPr="00E76012">
                                    <w:rPr>
                                      <w:rFonts w:ascii="標楷體" w:eastAsia="標楷體" w:hAnsi="標楷體" w:cs="Times New Roman" w:hint="eastAsia"/>
                                      <w:sz w:val="20"/>
                                      <w:szCs w:val="20"/>
                                    </w:rPr>
                                    <w:t xml:space="preserve">　</w:t>
                                  </w:r>
                                  <w:r>
                                    <w:rPr>
                                      <w:rFonts w:ascii="標楷體" w:eastAsia="標楷體" w:hAnsi="標楷體" w:cs="Times New Roman" w:hint="eastAsia"/>
                                      <w:sz w:val="20"/>
                                      <w:szCs w:val="20"/>
                                    </w:rPr>
                                    <w:t>－</w:t>
                                  </w:r>
                                </w:p>
                              </w:tc>
                              <w:tc>
                                <w:tcPr>
                                  <w:tcW w:w="708" w:type="dxa"/>
                                  <w:noWrap/>
                                  <w:vAlign w:val="center"/>
                                  <w:hideMark/>
                                </w:tcPr>
                                <w:p w:rsidR="001812D1" w:rsidRPr="00E76012" w:rsidRDefault="001812D1" w:rsidP="00312863">
                                  <w:pPr>
                                    <w:jc w:val="right"/>
                                    <w:rPr>
                                      <w:rFonts w:ascii="標楷體" w:eastAsia="標楷體" w:hAnsi="標楷體" w:cs="Times New Roman"/>
                                      <w:sz w:val="20"/>
                                      <w:szCs w:val="20"/>
                                    </w:rPr>
                                  </w:pPr>
                                  <w:r>
                                    <w:rPr>
                                      <w:rFonts w:ascii="標楷體" w:eastAsia="標楷體" w:hAnsi="標楷體" w:cs="Times New Roman" w:hint="eastAsia"/>
                                      <w:sz w:val="20"/>
                                      <w:szCs w:val="20"/>
                                    </w:rPr>
                                    <w:t>－</w:t>
                                  </w:r>
                                </w:p>
                              </w:tc>
                              <w:tc>
                                <w:tcPr>
                                  <w:tcW w:w="2410" w:type="dxa"/>
                                  <w:tcBorders>
                                    <w:bottom w:val="single" w:sz="4" w:space="0" w:color="auto"/>
                                  </w:tcBorders>
                                  <w:vAlign w:val="center"/>
                                  <w:hideMark/>
                                </w:tcPr>
                                <w:p w:rsidR="001812D1" w:rsidRPr="00E76012" w:rsidRDefault="001812D1" w:rsidP="00312863">
                                  <w:pPr>
                                    <w:jc w:val="both"/>
                                    <w:rPr>
                                      <w:rFonts w:ascii="標楷體" w:eastAsia="標楷體" w:hAnsi="標楷體" w:cs="Times New Roman"/>
                                      <w:spacing w:val="-10"/>
                                      <w:sz w:val="20"/>
                                      <w:szCs w:val="20"/>
                                    </w:rPr>
                                  </w:pPr>
                                  <w:r w:rsidRPr="00E76012">
                                    <w:rPr>
                                      <w:rFonts w:ascii="標楷體" w:eastAsia="標楷體" w:hAnsi="標楷體" w:cs="Times New Roman" w:hint="eastAsia"/>
                                      <w:spacing w:val="-10"/>
                                      <w:sz w:val="20"/>
                                      <w:szCs w:val="20"/>
                                    </w:rPr>
                                    <w:t>1.</w:t>
                                  </w:r>
                                  <w:r w:rsidRPr="00E76012">
                                    <w:rPr>
                                      <w:rFonts w:ascii="標楷體" w:eastAsia="標楷體" w:hAnsi="標楷體" w:cs="Times New Roman" w:hint="eastAsia"/>
                                      <w:bCs/>
                                      <w:spacing w:val="-10"/>
                                      <w:sz w:val="20"/>
                                      <w:szCs w:val="20"/>
                                    </w:rPr>
                                    <w:t>林語堂故居</w:t>
                                  </w:r>
                                </w:p>
                              </w:tc>
                              <w:tc>
                                <w:tcPr>
                                  <w:tcW w:w="709" w:type="dxa"/>
                                  <w:noWrap/>
                                  <w:vAlign w:val="center"/>
                                  <w:hideMark/>
                                </w:tcPr>
                                <w:p w:rsidR="001812D1" w:rsidRPr="00E76012" w:rsidRDefault="001812D1" w:rsidP="00312863">
                                  <w:pPr>
                                    <w:jc w:val="right"/>
                                    <w:rPr>
                                      <w:rFonts w:ascii="標楷體" w:eastAsia="標楷體" w:hAnsi="標楷體" w:cs="Times New Roman"/>
                                      <w:spacing w:val="-10"/>
                                      <w:sz w:val="20"/>
                                      <w:szCs w:val="20"/>
                                    </w:rPr>
                                  </w:pPr>
                                  <w:r w:rsidRPr="00E76012">
                                    <w:rPr>
                                      <w:rFonts w:ascii="標楷體" w:eastAsia="標楷體" w:hAnsi="標楷體" w:cs="Times New Roman" w:hint="eastAsia"/>
                                      <w:spacing w:val="-10"/>
                                      <w:sz w:val="20"/>
                                      <w:szCs w:val="20"/>
                                    </w:rPr>
                                    <w:t>3.57</w:t>
                                  </w:r>
                                </w:p>
                              </w:tc>
                            </w:tr>
                            <w:tr w:rsidR="001812D1" w:rsidRPr="00E76012" w:rsidTr="00F81D9E">
                              <w:trPr>
                                <w:trHeight w:val="163"/>
                              </w:trPr>
                              <w:tc>
                                <w:tcPr>
                                  <w:tcW w:w="709" w:type="dxa"/>
                                  <w:vMerge w:val="restart"/>
                                  <w:vAlign w:val="center"/>
                                  <w:hideMark/>
                                </w:tcPr>
                                <w:p w:rsidR="001812D1" w:rsidRDefault="001812D1" w:rsidP="00312863">
                                  <w:pPr>
                                    <w:spacing w:line="240" w:lineRule="exact"/>
                                    <w:jc w:val="center"/>
                                    <w:rPr>
                                      <w:rFonts w:ascii="標楷體" w:eastAsia="標楷體" w:hAnsi="標楷體" w:cs="Times New Roman"/>
                                      <w:sz w:val="20"/>
                                      <w:szCs w:val="20"/>
                                    </w:rPr>
                                  </w:pPr>
                                  <w:r w:rsidRPr="00E76012">
                                    <w:rPr>
                                      <w:rFonts w:ascii="標楷體" w:eastAsia="標楷體" w:hAnsi="標楷體" w:cs="Times New Roman" w:hint="eastAsia"/>
                                      <w:sz w:val="20"/>
                                      <w:szCs w:val="20"/>
                                    </w:rPr>
                                    <w:t>收支</w:t>
                                  </w:r>
                                </w:p>
                                <w:p w:rsidR="001812D1" w:rsidRPr="00E76012" w:rsidRDefault="001812D1" w:rsidP="00312863">
                                  <w:pPr>
                                    <w:spacing w:line="240" w:lineRule="exact"/>
                                    <w:jc w:val="center"/>
                                    <w:rPr>
                                      <w:rFonts w:ascii="標楷體" w:eastAsia="標楷體" w:hAnsi="標楷體" w:cs="Times New Roman"/>
                                      <w:sz w:val="20"/>
                                      <w:szCs w:val="20"/>
                                    </w:rPr>
                                  </w:pPr>
                                  <w:r w:rsidRPr="00E76012">
                                    <w:rPr>
                                      <w:rFonts w:ascii="標楷體" w:eastAsia="標楷體" w:hAnsi="標楷體" w:cs="Times New Roman" w:hint="eastAsia"/>
                                      <w:sz w:val="20"/>
                                      <w:szCs w:val="20"/>
                                    </w:rPr>
                                    <w:t>短絀</w:t>
                                  </w:r>
                                </w:p>
                              </w:tc>
                              <w:tc>
                                <w:tcPr>
                                  <w:tcW w:w="2307" w:type="dxa"/>
                                  <w:tcBorders>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w:t>
                                  </w:r>
                                  <w:r w:rsidRPr="00F67853">
                                    <w:rPr>
                                      <w:rFonts w:ascii="標楷體" w:eastAsia="標楷體" w:hAnsi="標楷體" w:cs="Times New Roman" w:hint="eastAsia"/>
                                      <w:bCs/>
                                      <w:sz w:val="20"/>
                                      <w:szCs w:val="20"/>
                                    </w:rPr>
                                    <w:t>臺北之家</w:t>
                                  </w:r>
                                </w:p>
                              </w:tc>
                              <w:tc>
                                <w:tcPr>
                                  <w:tcW w:w="812" w:type="dxa"/>
                                  <w:vMerge w:val="restart"/>
                                  <w:noWrap/>
                                  <w:vAlign w:val="center"/>
                                  <w:hideMark/>
                                </w:tcPr>
                                <w:p w:rsidR="001812D1" w:rsidRPr="00F67853" w:rsidRDefault="001812D1" w:rsidP="00312863">
                                  <w:pPr>
                                    <w:spacing w:line="200" w:lineRule="exact"/>
                                    <w:jc w:val="right"/>
                                    <w:rPr>
                                      <w:rFonts w:ascii="標楷體" w:eastAsia="標楷體" w:hAnsi="標楷體" w:cs="Times New Roman"/>
                                      <w:sz w:val="20"/>
                                      <w:szCs w:val="20"/>
                                    </w:rPr>
                                  </w:pPr>
                                  <w:r w:rsidRPr="00F67853">
                                    <w:rPr>
                                      <w:rFonts w:ascii="標楷體" w:eastAsia="標楷體" w:hAnsi="標楷體" w:cs="Times New Roman" w:hint="eastAsia"/>
                                      <w:sz w:val="20"/>
                                      <w:szCs w:val="20"/>
                                    </w:rPr>
                                    <w:t>32.00</w:t>
                                  </w:r>
                                </w:p>
                              </w:tc>
                              <w:tc>
                                <w:tcPr>
                                  <w:tcW w:w="2268" w:type="dxa"/>
                                  <w:tcBorders>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w:t>
                                  </w:r>
                                  <w:r w:rsidRPr="00F67853">
                                    <w:rPr>
                                      <w:rFonts w:ascii="標楷體" w:eastAsia="標楷體" w:hAnsi="標楷體" w:cs="Times New Roman" w:hint="eastAsia"/>
                                      <w:bCs/>
                                      <w:sz w:val="20"/>
                                      <w:szCs w:val="20"/>
                                    </w:rPr>
                                    <w:t>西門紅樓</w:t>
                                  </w:r>
                                </w:p>
                              </w:tc>
                              <w:tc>
                                <w:tcPr>
                                  <w:tcW w:w="708" w:type="dxa"/>
                                  <w:vMerge w:val="restart"/>
                                  <w:noWrap/>
                                  <w:vAlign w:val="center"/>
                                  <w:hideMark/>
                                </w:tcPr>
                                <w:p w:rsidR="001812D1" w:rsidRPr="00F67853" w:rsidRDefault="001812D1" w:rsidP="00312863">
                                  <w:pPr>
                                    <w:spacing w:line="200" w:lineRule="exact"/>
                                    <w:jc w:val="right"/>
                                    <w:rPr>
                                      <w:rFonts w:ascii="標楷體" w:eastAsia="標楷體" w:hAnsi="標楷體" w:cs="Times New Roman"/>
                                      <w:sz w:val="20"/>
                                      <w:szCs w:val="20"/>
                                    </w:rPr>
                                  </w:pPr>
                                  <w:r w:rsidRPr="00F67853">
                                    <w:rPr>
                                      <w:rFonts w:ascii="標楷體" w:eastAsia="標楷體" w:hAnsi="標楷體" w:cs="Times New Roman" w:hint="eastAsia"/>
                                      <w:sz w:val="20"/>
                                      <w:szCs w:val="20"/>
                                    </w:rPr>
                                    <w:t>42.86</w:t>
                                  </w:r>
                                </w:p>
                              </w:tc>
                              <w:tc>
                                <w:tcPr>
                                  <w:tcW w:w="2410" w:type="dxa"/>
                                  <w:tcBorders>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w:t>
                                  </w:r>
                                  <w:r w:rsidRPr="00F67853">
                                    <w:rPr>
                                      <w:rFonts w:ascii="標楷體" w:eastAsia="標楷體" w:hAnsi="標楷體" w:cs="Times New Roman" w:hint="eastAsia"/>
                                      <w:bCs/>
                                      <w:sz w:val="20"/>
                                      <w:szCs w:val="20"/>
                                    </w:rPr>
                                    <w:t>松山文創園區</w:t>
                                  </w:r>
                                </w:p>
                              </w:tc>
                              <w:tc>
                                <w:tcPr>
                                  <w:tcW w:w="709" w:type="dxa"/>
                                  <w:vMerge w:val="restart"/>
                                  <w:noWrap/>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r w:rsidRPr="00E76012">
                                    <w:rPr>
                                      <w:rFonts w:ascii="標楷體" w:eastAsia="標楷體" w:hAnsi="標楷體" w:cs="Times New Roman" w:hint="eastAsia"/>
                                      <w:spacing w:val="-10"/>
                                      <w:sz w:val="20"/>
                                      <w:szCs w:val="20"/>
                                    </w:rPr>
                                    <w:t>50.00</w:t>
                                  </w: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2.</w:t>
                                  </w:r>
                                  <w:r w:rsidRPr="00F67853">
                                    <w:rPr>
                                      <w:rFonts w:ascii="標楷體" w:eastAsia="標楷體" w:hAnsi="標楷體" w:cs="Times New Roman" w:hint="eastAsia"/>
                                      <w:bCs/>
                                      <w:sz w:val="20"/>
                                      <w:szCs w:val="20"/>
                                    </w:rPr>
                                    <w:t>臺北琴道館</w:t>
                                  </w: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2.</w:t>
                                  </w:r>
                                  <w:r w:rsidRPr="00F67853">
                                    <w:rPr>
                                      <w:rFonts w:ascii="標楷體" w:eastAsia="標楷體" w:hAnsi="標楷體" w:cs="Times New Roman" w:hint="eastAsia"/>
                                      <w:bCs/>
                                      <w:sz w:val="20"/>
                                      <w:szCs w:val="20"/>
                                    </w:rPr>
                                    <w:t>臺北市電影主題公園</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2.</w:t>
                                  </w:r>
                                  <w:r w:rsidRPr="00F67853">
                                    <w:rPr>
                                      <w:rFonts w:ascii="標楷體" w:eastAsia="標楷體" w:hAnsi="標楷體" w:cs="Times New Roman" w:hint="eastAsia"/>
                                      <w:bCs/>
                                      <w:sz w:val="20"/>
                                      <w:szCs w:val="20"/>
                                    </w:rPr>
                                    <w:t>臺北之家</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3.</w:t>
                                  </w:r>
                                  <w:r w:rsidRPr="00F67853">
                                    <w:rPr>
                                      <w:rFonts w:ascii="標楷體" w:eastAsia="標楷體" w:hAnsi="標楷體" w:cs="Times New Roman" w:hint="eastAsia"/>
                                      <w:bCs/>
                                      <w:sz w:val="20"/>
                                      <w:szCs w:val="20"/>
                                    </w:rPr>
                                    <w:t>蔡瑞月舞蹈研究社</w:t>
                                  </w: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3.</w:t>
                                  </w:r>
                                  <w:r w:rsidRPr="00F67853">
                                    <w:rPr>
                                      <w:rFonts w:ascii="標楷體" w:eastAsia="標楷體" w:hAnsi="標楷體" w:cs="Times New Roman" w:hint="eastAsia"/>
                                      <w:bCs/>
                                      <w:sz w:val="20"/>
                                      <w:szCs w:val="20"/>
                                    </w:rPr>
                                    <w:t>臺北之家</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3.</w:t>
                                  </w:r>
                                  <w:r w:rsidRPr="00F67853">
                                    <w:rPr>
                                      <w:rFonts w:ascii="標楷體" w:eastAsia="標楷體" w:hAnsi="標楷體" w:cs="Times New Roman" w:hint="eastAsia"/>
                                      <w:bCs/>
                                      <w:sz w:val="20"/>
                                      <w:szCs w:val="20"/>
                                    </w:rPr>
                                    <w:t>永安藝文館表演36房</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4.</w:t>
                                  </w:r>
                                  <w:r w:rsidRPr="00F67853">
                                    <w:rPr>
                                      <w:rFonts w:ascii="標楷體" w:eastAsia="標楷體" w:hAnsi="標楷體" w:cs="Times New Roman" w:hint="eastAsia"/>
                                      <w:bCs/>
                                      <w:sz w:val="20"/>
                                      <w:szCs w:val="20"/>
                                    </w:rPr>
                                    <w:t>新芳春茶行</w:t>
                                  </w: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4.</w:t>
                                  </w:r>
                                  <w:r w:rsidRPr="00F67853">
                                    <w:rPr>
                                      <w:rFonts w:ascii="標楷體" w:eastAsia="標楷體" w:hAnsi="標楷體" w:cs="Times New Roman" w:hint="eastAsia"/>
                                      <w:bCs/>
                                      <w:sz w:val="20"/>
                                      <w:szCs w:val="20"/>
                                    </w:rPr>
                                    <w:t>永安藝文館表演36房</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4.</w:t>
                                  </w:r>
                                  <w:r w:rsidRPr="00F67853">
                                    <w:rPr>
                                      <w:rFonts w:ascii="標楷體" w:eastAsia="標楷體" w:hAnsi="標楷體" w:cs="Times New Roman" w:hint="eastAsia"/>
                                      <w:bCs/>
                                      <w:sz w:val="20"/>
                                      <w:szCs w:val="20"/>
                                    </w:rPr>
                                    <w:t>蔡瑞月舞蹈研究社</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5.</w:t>
                                  </w:r>
                                  <w:r w:rsidRPr="00F67853">
                                    <w:rPr>
                                      <w:rFonts w:ascii="標楷體" w:eastAsia="標楷體" w:hAnsi="標楷體" w:cs="Times New Roman" w:hint="eastAsia"/>
                                      <w:bCs/>
                                      <w:sz w:val="20"/>
                                      <w:szCs w:val="20"/>
                                    </w:rPr>
                                    <w:t>撫臺街洋樓</w:t>
                                  </w: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5.</w:t>
                                  </w:r>
                                  <w:r w:rsidRPr="00F67853">
                                    <w:rPr>
                                      <w:rFonts w:ascii="標楷體" w:eastAsia="標楷體" w:hAnsi="標楷體" w:cs="Times New Roman" w:hint="eastAsia"/>
                                      <w:bCs/>
                                      <w:sz w:val="20"/>
                                      <w:szCs w:val="20"/>
                                    </w:rPr>
                                    <w:t>蔡瑞月舞蹈研究社</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5.</w:t>
                                  </w:r>
                                  <w:r w:rsidRPr="00F67853">
                                    <w:rPr>
                                      <w:rFonts w:ascii="標楷體" w:eastAsia="標楷體" w:hAnsi="標楷體" w:cs="Times New Roman" w:hint="eastAsia"/>
                                      <w:bCs/>
                                      <w:sz w:val="20"/>
                                      <w:szCs w:val="20"/>
                                    </w:rPr>
                                    <w:t>臺北國際藝術村</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6.</w:t>
                                  </w:r>
                                  <w:r w:rsidRPr="00F67853">
                                    <w:rPr>
                                      <w:rFonts w:ascii="標楷體" w:eastAsia="標楷體" w:hAnsi="標楷體" w:cs="Times New Roman" w:hint="eastAsia"/>
                                      <w:bCs/>
                                      <w:sz w:val="20"/>
                                      <w:szCs w:val="20"/>
                                    </w:rPr>
                                    <w:t>紀州庵文學森林</w:t>
                                  </w: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6.</w:t>
                                  </w:r>
                                  <w:r w:rsidRPr="00F67853">
                                    <w:rPr>
                                      <w:rFonts w:ascii="標楷體" w:eastAsia="標楷體" w:hAnsi="標楷體" w:cs="Times New Roman" w:hint="eastAsia"/>
                                      <w:bCs/>
                                      <w:sz w:val="20"/>
                                      <w:szCs w:val="20"/>
                                    </w:rPr>
                                    <w:t>臺北數位藝術中心</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6.</w:t>
                                  </w:r>
                                  <w:r w:rsidRPr="00F67853">
                                    <w:rPr>
                                      <w:rFonts w:ascii="標楷體" w:eastAsia="標楷體" w:hAnsi="標楷體" w:cs="Times New Roman" w:hint="eastAsia"/>
                                      <w:bCs/>
                                      <w:sz w:val="20"/>
                                      <w:szCs w:val="20"/>
                                    </w:rPr>
                                    <w:t>寶藏巖國際藝術村</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7.</w:t>
                                  </w:r>
                                  <w:r w:rsidRPr="00F67853">
                                    <w:rPr>
                                      <w:rFonts w:ascii="標楷體" w:eastAsia="標楷體" w:hAnsi="標楷體" w:cs="Times New Roman" w:hint="eastAsia"/>
                                      <w:bCs/>
                                      <w:sz w:val="20"/>
                                      <w:szCs w:val="20"/>
                                    </w:rPr>
                                    <w:t>臺北偶戲館</w:t>
                                  </w: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7.</w:t>
                                  </w:r>
                                  <w:r w:rsidRPr="00F67853">
                                    <w:rPr>
                                      <w:rFonts w:ascii="標楷體" w:eastAsia="標楷體" w:hAnsi="標楷體" w:cs="Times New Roman" w:hint="eastAsia"/>
                                      <w:bCs/>
                                      <w:sz w:val="20"/>
                                      <w:szCs w:val="20"/>
                                    </w:rPr>
                                    <w:t>芝山岩文化生態綠園</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7.</w:t>
                                  </w:r>
                                  <w:r w:rsidRPr="00F67853">
                                    <w:rPr>
                                      <w:rFonts w:ascii="標楷體" w:eastAsia="標楷體" w:hAnsi="標楷體" w:cs="Times New Roman" w:hint="eastAsia"/>
                                      <w:bCs/>
                                      <w:sz w:val="20"/>
                                      <w:szCs w:val="20"/>
                                    </w:rPr>
                                    <w:t>臺北當代藝術館</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8.</w:t>
                                  </w:r>
                                  <w:r w:rsidRPr="00F67853">
                                    <w:rPr>
                                      <w:rFonts w:ascii="標楷體" w:eastAsia="標楷體" w:hAnsi="標楷體" w:cs="Times New Roman" w:hint="eastAsia"/>
                                      <w:bCs/>
                                      <w:sz w:val="20"/>
                                      <w:szCs w:val="20"/>
                                    </w:rPr>
                                    <w:t>剝皮寮歷史街區</w:t>
                                  </w: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8.</w:t>
                                  </w:r>
                                  <w:r w:rsidRPr="00F67853">
                                    <w:rPr>
                                      <w:rFonts w:ascii="標楷體" w:eastAsia="標楷體" w:hAnsi="標楷體" w:cs="Times New Roman" w:hint="eastAsia"/>
                                      <w:bCs/>
                                      <w:sz w:val="20"/>
                                      <w:szCs w:val="20"/>
                                    </w:rPr>
                                    <w:t>撫臺街洋樓</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8.</w:t>
                                  </w:r>
                                  <w:r w:rsidRPr="00F67853">
                                    <w:rPr>
                                      <w:rFonts w:ascii="標楷體" w:eastAsia="標楷體" w:hAnsi="標楷體" w:cs="Times New Roman" w:hint="eastAsia"/>
                                      <w:bCs/>
                                      <w:sz w:val="20"/>
                                      <w:szCs w:val="20"/>
                                    </w:rPr>
                                    <w:t>新北投車站</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 xml:space="preserve">　</w:t>
                                  </w: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9.</w:t>
                                  </w:r>
                                  <w:r w:rsidRPr="00F67853">
                                    <w:rPr>
                                      <w:rFonts w:ascii="標楷體" w:eastAsia="標楷體" w:hAnsi="標楷體" w:cs="Times New Roman" w:hint="eastAsia"/>
                                      <w:bCs/>
                                      <w:sz w:val="20"/>
                                      <w:szCs w:val="20"/>
                                    </w:rPr>
                                    <w:t>錢穆故居</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9.</w:t>
                                  </w:r>
                                  <w:r w:rsidRPr="00F67853">
                                    <w:rPr>
                                      <w:rFonts w:ascii="標楷體" w:eastAsia="標楷體" w:hAnsi="標楷體" w:cs="Times New Roman" w:hint="eastAsia"/>
                                      <w:bCs/>
                                      <w:sz w:val="20"/>
                                      <w:szCs w:val="20"/>
                                    </w:rPr>
                                    <w:t>紀州庵文學森林</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10.</w:t>
                                  </w:r>
                                  <w:r w:rsidRPr="00F67853">
                                    <w:rPr>
                                      <w:rFonts w:ascii="標楷體" w:eastAsia="標楷體" w:hAnsi="標楷體" w:cs="Times New Roman" w:hint="eastAsia"/>
                                      <w:bCs/>
                                      <w:sz w:val="20"/>
                                      <w:szCs w:val="20"/>
                                    </w:rPr>
                                    <w:t>市長官邸沙龍</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10</w:t>
                                  </w:r>
                                  <w:r w:rsidRPr="00F67853">
                                    <w:rPr>
                                      <w:rFonts w:ascii="標楷體" w:eastAsia="標楷體" w:hAnsi="標楷體" w:cs="Times New Roman" w:hint="eastAsia"/>
                                      <w:bCs/>
                                      <w:sz w:val="20"/>
                                      <w:szCs w:val="20"/>
                                    </w:rPr>
                                    <w:t>.撫臺街洋樓</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11.</w:t>
                                  </w:r>
                                  <w:r w:rsidRPr="00F67853">
                                    <w:rPr>
                                      <w:rFonts w:ascii="標楷體" w:eastAsia="標楷體" w:hAnsi="標楷體" w:cs="Times New Roman" w:hint="eastAsia"/>
                                      <w:bCs/>
                                      <w:sz w:val="20"/>
                                      <w:szCs w:val="20"/>
                                    </w:rPr>
                                    <w:t>李國鼎故居</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11.</w:t>
                                  </w:r>
                                  <w:r w:rsidRPr="00F67853">
                                    <w:rPr>
                                      <w:rFonts w:ascii="標楷體" w:eastAsia="標楷體" w:hAnsi="標楷體" w:cs="Times New Roman" w:hint="eastAsia"/>
                                      <w:bCs/>
                                      <w:sz w:val="20"/>
                                      <w:szCs w:val="20"/>
                                    </w:rPr>
                                    <w:t>錢穆故居</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12.</w:t>
                                  </w:r>
                                  <w:r w:rsidRPr="00F67853">
                                    <w:rPr>
                                      <w:rFonts w:ascii="標楷體" w:eastAsia="標楷體" w:hAnsi="標楷體" w:cs="Times New Roman" w:hint="eastAsia"/>
                                      <w:bCs/>
                                      <w:sz w:val="20"/>
                                      <w:szCs w:val="20"/>
                                    </w:rPr>
                                    <w:t>新芳春茶行</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12.</w:t>
                                  </w:r>
                                  <w:r w:rsidRPr="00F67853">
                                    <w:rPr>
                                      <w:rFonts w:ascii="標楷體" w:eastAsia="標楷體" w:hAnsi="標楷體" w:cs="Times New Roman" w:hint="eastAsia"/>
                                      <w:bCs/>
                                      <w:sz w:val="20"/>
                                      <w:szCs w:val="20"/>
                                    </w:rPr>
                                    <w:t>市長官邸沙龍</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 xml:space="preserve">　</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13.</w:t>
                                  </w:r>
                                  <w:r w:rsidRPr="00F67853">
                                    <w:rPr>
                                      <w:rFonts w:ascii="標楷體" w:eastAsia="標楷體" w:hAnsi="標楷體" w:cs="Times New Roman" w:hint="eastAsia"/>
                                      <w:bCs/>
                                      <w:sz w:val="20"/>
                                      <w:szCs w:val="20"/>
                                    </w:rPr>
                                    <w:t>臺北琴道館</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single" w:sz="4" w:space="0" w:color="auto"/>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single" w:sz="4" w:space="0" w:color="auto"/>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 xml:space="preserve">　</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single" w:sz="4" w:space="0" w:color="auto"/>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14.</w:t>
                                  </w:r>
                                  <w:r w:rsidRPr="00F67853">
                                    <w:rPr>
                                      <w:rFonts w:ascii="標楷體" w:eastAsia="標楷體" w:hAnsi="標楷體" w:cs="Times New Roman" w:hint="eastAsia"/>
                                      <w:bCs/>
                                      <w:sz w:val="20"/>
                                      <w:szCs w:val="20"/>
                                    </w:rPr>
                                    <w:t>新芳春茶行</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restart"/>
                                  <w:vAlign w:val="center"/>
                                  <w:hideMark/>
                                </w:tcPr>
                                <w:p w:rsidR="001812D1" w:rsidRDefault="001812D1" w:rsidP="00312863">
                                  <w:pPr>
                                    <w:spacing w:line="240" w:lineRule="exact"/>
                                    <w:jc w:val="center"/>
                                    <w:rPr>
                                      <w:rFonts w:ascii="標楷體" w:eastAsia="標楷體" w:hAnsi="標楷體" w:cs="Times New Roman"/>
                                      <w:sz w:val="20"/>
                                      <w:szCs w:val="20"/>
                                    </w:rPr>
                                  </w:pPr>
                                  <w:r w:rsidRPr="00E76012">
                                    <w:rPr>
                                      <w:rFonts w:ascii="標楷體" w:eastAsia="標楷體" w:hAnsi="標楷體" w:cs="Times New Roman" w:hint="eastAsia"/>
                                      <w:sz w:val="20"/>
                                      <w:szCs w:val="20"/>
                                    </w:rPr>
                                    <w:t>收支</w:t>
                                  </w:r>
                                </w:p>
                                <w:p w:rsidR="001812D1" w:rsidRPr="00E76012" w:rsidRDefault="001812D1" w:rsidP="00312863">
                                  <w:pPr>
                                    <w:spacing w:line="240" w:lineRule="exact"/>
                                    <w:jc w:val="center"/>
                                    <w:rPr>
                                      <w:rFonts w:ascii="標楷體" w:eastAsia="標楷體" w:hAnsi="標楷體" w:cs="Times New Roman"/>
                                      <w:sz w:val="20"/>
                                      <w:szCs w:val="20"/>
                                    </w:rPr>
                                  </w:pPr>
                                  <w:r w:rsidRPr="00E76012">
                                    <w:rPr>
                                      <w:rFonts w:ascii="標楷體" w:eastAsia="標楷體" w:hAnsi="標楷體" w:cs="Times New Roman" w:hint="eastAsia"/>
                                      <w:sz w:val="20"/>
                                      <w:szCs w:val="20"/>
                                    </w:rPr>
                                    <w:t>賸餘</w:t>
                                  </w:r>
                                </w:p>
                              </w:tc>
                              <w:tc>
                                <w:tcPr>
                                  <w:tcW w:w="2307" w:type="dxa"/>
                                  <w:tcBorders>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w:t>
                                  </w:r>
                                  <w:r w:rsidRPr="00F67853">
                                    <w:rPr>
                                      <w:rFonts w:ascii="標楷體" w:eastAsia="標楷體" w:hAnsi="標楷體" w:cs="Times New Roman" w:hint="eastAsia"/>
                                      <w:bCs/>
                                      <w:sz w:val="20"/>
                                      <w:szCs w:val="20"/>
                                    </w:rPr>
                                    <w:t>松山文創園區</w:t>
                                  </w:r>
                                </w:p>
                              </w:tc>
                              <w:tc>
                                <w:tcPr>
                                  <w:tcW w:w="812" w:type="dxa"/>
                                  <w:vMerge w:val="restart"/>
                                  <w:noWrap/>
                                  <w:vAlign w:val="center"/>
                                  <w:hideMark/>
                                </w:tcPr>
                                <w:p w:rsidR="001812D1" w:rsidRPr="00F67853" w:rsidRDefault="001812D1" w:rsidP="00312863">
                                  <w:pPr>
                                    <w:spacing w:line="200" w:lineRule="exact"/>
                                    <w:jc w:val="right"/>
                                    <w:rPr>
                                      <w:rFonts w:ascii="標楷體" w:eastAsia="標楷體" w:hAnsi="標楷體" w:cs="Times New Roman"/>
                                      <w:sz w:val="20"/>
                                      <w:szCs w:val="20"/>
                                    </w:rPr>
                                  </w:pPr>
                                  <w:r w:rsidRPr="00F67853">
                                    <w:rPr>
                                      <w:rFonts w:ascii="標楷體" w:eastAsia="標楷體" w:hAnsi="標楷體" w:cs="Times New Roman" w:hint="eastAsia"/>
                                      <w:sz w:val="20"/>
                                      <w:szCs w:val="20"/>
                                    </w:rPr>
                                    <w:t>52.00</w:t>
                                  </w:r>
                                </w:p>
                              </w:tc>
                              <w:tc>
                                <w:tcPr>
                                  <w:tcW w:w="2268" w:type="dxa"/>
                                  <w:tcBorders>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w:t>
                                  </w:r>
                                  <w:r w:rsidRPr="00F67853">
                                    <w:rPr>
                                      <w:rFonts w:ascii="標楷體" w:eastAsia="標楷體" w:hAnsi="標楷體" w:cs="Times New Roman" w:hint="eastAsia"/>
                                      <w:bCs/>
                                      <w:sz w:val="20"/>
                                      <w:szCs w:val="20"/>
                                    </w:rPr>
                                    <w:t>松山文創園區</w:t>
                                  </w:r>
                                </w:p>
                              </w:tc>
                              <w:tc>
                                <w:tcPr>
                                  <w:tcW w:w="708" w:type="dxa"/>
                                  <w:vMerge w:val="restart"/>
                                  <w:noWrap/>
                                  <w:vAlign w:val="center"/>
                                  <w:hideMark/>
                                </w:tcPr>
                                <w:p w:rsidR="001812D1" w:rsidRPr="00F67853" w:rsidRDefault="001812D1" w:rsidP="00312863">
                                  <w:pPr>
                                    <w:spacing w:line="200" w:lineRule="exact"/>
                                    <w:jc w:val="right"/>
                                    <w:rPr>
                                      <w:rFonts w:ascii="標楷體" w:eastAsia="標楷體" w:hAnsi="標楷體" w:cs="Times New Roman"/>
                                      <w:sz w:val="20"/>
                                      <w:szCs w:val="20"/>
                                    </w:rPr>
                                  </w:pPr>
                                  <w:r w:rsidRPr="00F67853">
                                    <w:rPr>
                                      <w:rFonts w:ascii="標楷體" w:eastAsia="標楷體" w:hAnsi="標楷體" w:cs="Times New Roman" w:hint="eastAsia"/>
                                      <w:sz w:val="20"/>
                                      <w:szCs w:val="20"/>
                                    </w:rPr>
                                    <w:t>35.71</w:t>
                                  </w:r>
                                </w:p>
                              </w:tc>
                              <w:tc>
                                <w:tcPr>
                                  <w:tcW w:w="2410" w:type="dxa"/>
                                  <w:tcBorders>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w:t>
                                  </w:r>
                                  <w:r w:rsidRPr="00F67853">
                                    <w:rPr>
                                      <w:rFonts w:ascii="標楷體" w:eastAsia="標楷體" w:hAnsi="標楷體" w:cs="Times New Roman" w:hint="eastAsia"/>
                                      <w:bCs/>
                                      <w:sz w:val="20"/>
                                      <w:szCs w:val="20"/>
                                    </w:rPr>
                                    <w:t>西門紅樓</w:t>
                                  </w:r>
                                </w:p>
                              </w:tc>
                              <w:tc>
                                <w:tcPr>
                                  <w:tcW w:w="709" w:type="dxa"/>
                                  <w:vMerge w:val="restart"/>
                                  <w:noWrap/>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r w:rsidRPr="00E76012">
                                    <w:rPr>
                                      <w:rFonts w:ascii="標楷體" w:eastAsia="標楷體" w:hAnsi="標楷體" w:cs="Times New Roman" w:hint="eastAsia"/>
                                      <w:spacing w:val="-10"/>
                                      <w:sz w:val="20"/>
                                      <w:szCs w:val="20"/>
                                    </w:rPr>
                                    <w:t>35.71</w:t>
                                  </w:r>
                                </w:p>
                              </w:tc>
                            </w:tr>
                            <w:tr w:rsidR="001812D1" w:rsidRPr="00E76012" w:rsidTr="00F81D9E">
                              <w:trPr>
                                <w:trHeight w:val="163"/>
                              </w:trPr>
                              <w:tc>
                                <w:tcPr>
                                  <w:tcW w:w="709" w:type="dxa"/>
                                  <w:vMerge/>
                                  <w:hideMark/>
                                </w:tcPr>
                                <w:p w:rsidR="001812D1" w:rsidRPr="00E76012" w:rsidRDefault="001812D1" w:rsidP="00312863">
                                  <w:pPr>
                                    <w:rPr>
                                      <w:rFonts w:ascii="標楷體" w:eastAsia="標楷體" w:hAnsi="標楷體" w:cs="Times New Roman"/>
                                      <w:sz w:val="20"/>
                                      <w:szCs w:val="20"/>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2.</w:t>
                                  </w:r>
                                  <w:r w:rsidRPr="00F67853">
                                    <w:rPr>
                                      <w:rFonts w:ascii="標楷體" w:eastAsia="標楷體" w:hAnsi="標楷體" w:cs="Times New Roman" w:hint="eastAsia"/>
                                      <w:bCs/>
                                      <w:sz w:val="20"/>
                                      <w:szCs w:val="20"/>
                                    </w:rPr>
                                    <w:t>西門紅樓</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2.</w:t>
                                  </w:r>
                                  <w:r w:rsidRPr="00F67853">
                                    <w:rPr>
                                      <w:rFonts w:ascii="標楷體" w:eastAsia="標楷體" w:hAnsi="標楷體" w:cs="Times New Roman" w:hint="eastAsia"/>
                                      <w:bCs/>
                                      <w:sz w:val="20"/>
                                      <w:szCs w:val="20"/>
                                    </w:rPr>
                                    <w:t>臺北偶戲館</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2.</w:t>
                                  </w:r>
                                  <w:r w:rsidRPr="00F67853">
                                    <w:rPr>
                                      <w:rFonts w:ascii="標楷體" w:eastAsia="標楷體" w:hAnsi="標楷體" w:cs="Times New Roman" w:hint="eastAsia"/>
                                      <w:bCs/>
                                      <w:sz w:val="20"/>
                                      <w:szCs w:val="20"/>
                                    </w:rPr>
                                    <w:t>臺北市電影公園</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標楷體" w:eastAsia="標楷體" w:hAnsi="標楷體" w:cs="Times New Roman"/>
                                      <w:sz w:val="20"/>
                                      <w:szCs w:val="20"/>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3.</w:t>
                                  </w:r>
                                  <w:r w:rsidRPr="00F67853">
                                    <w:rPr>
                                      <w:rFonts w:ascii="標楷體" w:eastAsia="標楷體" w:hAnsi="標楷體" w:cs="Times New Roman" w:hint="eastAsia"/>
                                      <w:bCs/>
                                      <w:sz w:val="20"/>
                                      <w:szCs w:val="20"/>
                                    </w:rPr>
                                    <w:t>臺北市電影公園</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3.</w:t>
                                  </w:r>
                                  <w:r w:rsidRPr="00F67853">
                                    <w:rPr>
                                      <w:rFonts w:ascii="標楷體" w:eastAsia="標楷體" w:hAnsi="標楷體" w:cs="Times New Roman" w:hint="eastAsia"/>
                                      <w:bCs/>
                                      <w:sz w:val="20"/>
                                      <w:szCs w:val="20"/>
                                    </w:rPr>
                                    <w:t>剝皮寮歷史街區</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3.</w:t>
                                  </w:r>
                                  <w:r w:rsidRPr="00F67853">
                                    <w:rPr>
                                      <w:rFonts w:ascii="標楷體" w:eastAsia="標楷體" w:hAnsi="標楷體" w:cs="Times New Roman" w:hint="eastAsia"/>
                                      <w:bCs/>
                                      <w:sz w:val="20"/>
                                      <w:szCs w:val="20"/>
                                    </w:rPr>
                                    <w:t>臺北偶戲館</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標楷體" w:eastAsia="標楷體" w:hAnsi="標楷體" w:cs="Times New Roman"/>
                                      <w:sz w:val="20"/>
                                      <w:szCs w:val="20"/>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4.</w:t>
                                  </w:r>
                                  <w:r w:rsidRPr="00F67853">
                                    <w:rPr>
                                      <w:rFonts w:ascii="標楷體" w:eastAsia="標楷體" w:hAnsi="標楷體" w:cs="Times New Roman" w:hint="eastAsia"/>
                                      <w:bCs/>
                                      <w:sz w:val="20"/>
                                      <w:szCs w:val="20"/>
                                    </w:rPr>
                                    <w:t>永安藝文館表演36房</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4.</w:t>
                                  </w:r>
                                  <w:r w:rsidRPr="00F67853">
                                    <w:rPr>
                                      <w:rFonts w:ascii="標楷體" w:eastAsia="標楷體" w:hAnsi="標楷體" w:cs="Times New Roman" w:hint="eastAsia"/>
                                      <w:bCs/>
                                      <w:sz w:val="20"/>
                                      <w:szCs w:val="20"/>
                                    </w:rPr>
                                    <w:t>臺北國際藝術村</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4.</w:t>
                                  </w:r>
                                  <w:r w:rsidRPr="00F67853">
                                    <w:rPr>
                                      <w:rFonts w:ascii="標楷體" w:eastAsia="標楷體" w:hAnsi="標楷體" w:cs="Times New Roman" w:hint="eastAsia"/>
                                      <w:bCs/>
                                      <w:sz w:val="20"/>
                                      <w:szCs w:val="20"/>
                                    </w:rPr>
                                    <w:t>剝皮寮歷史街區</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5.</w:t>
                                  </w:r>
                                  <w:r w:rsidRPr="00F67853">
                                    <w:rPr>
                                      <w:rFonts w:ascii="標楷體" w:eastAsia="標楷體" w:hAnsi="標楷體" w:cs="Times New Roman" w:hint="eastAsia"/>
                                      <w:bCs/>
                                      <w:sz w:val="20"/>
                                      <w:szCs w:val="20"/>
                                    </w:rPr>
                                    <w:t>臺北國際藝術村</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5.</w:t>
                                  </w:r>
                                  <w:r w:rsidRPr="00F67853">
                                    <w:rPr>
                                      <w:rFonts w:ascii="標楷體" w:eastAsia="標楷體" w:hAnsi="標楷體" w:cs="Times New Roman" w:hint="eastAsia"/>
                                      <w:bCs/>
                                      <w:sz w:val="20"/>
                                      <w:szCs w:val="20"/>
                                    </w:rPr>
                                    <w:t>寶藏巖國際藝術村</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5.</w:t>
                                  </w:r>
                                  <w:r w:rsidRPr="00F67853">
                                    <w:rPr>
                                      <w:rFonts w:ascii="標楷體" w:eastAsia="標楷體" w:hAnsi="標楷體" w:cs="Times New Roman" w:hint="eastAsia"/>
                                      <w:bCs/>
                                      <w:sz w:val="20"/>
                                      <w:szCs w:val="20"/>
                                    </w:rPr>
                                    <w:t>臺北數位藝術中心</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6.</w:t>
                                  </w:r>
                                  <w:r w:rsidRPr="00F67853">
                                    <w:rPr>
                                      <w:rFonts w:ascii="標楷體" w:eastAsia="標楷體" w:hAnsi="標楷體" w:cs="Times New Roman" w:hint="eastAsia"/>
                                      <w:bCs/>
                                      <w:sz w:val="20"/>
                                      <w:szCs w:val="20"/>
                                    </w:rPr>
                                    <w:t>寶藏巖國際藝術村</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6.</w:t>
                                  </w:r>
                                  <w:r w:rsidRPr="00F67853">
                                    <w:rPr>
                                      <w:rFonts w:ascii="標楷體" w:eastAsia="標楷體" w:hAnsi="標楷體" w:cs="Times New Roman" w:hint="eastAsia"/>
                                      <w:bCs/>
                                      <w:sz w:val="20"/>
                                      <w:szCs w:val="20"/>
                                    </w:rPr>
                                    <w:t>臺北當代藝術館</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6.</w:t>
                                  </w:r>
                                  <w:r w:rsidRPr="00F67853">
                                    <w:rPr>
                                      <w:rFonts w:ascii="標楷體" w:eastAsia="標楷體" w:hAnsi="標楷體" w:cs="Times New Roman" w:hint="eastAsia"/>
                                      <w:bCs/>
                                      <w:sz w:val="20"/>
                                      <w:szCs w:val="20"/>
                                    </w:rPr>
                                    <w:t xml:space="preserve">芝山文化生態園區 </w:t>
                                  </w:r>
                                  <w:r w:rsidRPr="00F67853">
                                    <w:rPr>
                                      <w:rFonts w:ascii="標楷體" w:eastAsia="標楷體" w:hAnsi="標楷體" w:cs="Times New Roman"/>
                                      <w:bCs/>
                                      <w:sz w:val="20"/>
                                      <w:szCs w:val="20"/>
                                    </w:rPr>
                                    <w:t xml:space="preserve">   </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7.</w:t>
                                  </w:r>
                                  <w:r w:rsidRPr="00F67853">
                                    <w:rPr>
                                      <w:rFonts w:ascii="標楷體" w:eastAsia="標楷體" w:hAnsi="標楷體" w:cs="Times New Roman" w:hint="eastAsia"/>
                                      <w:bCs/>
                                      <w:sz w:val="20"/>
                                      <w:szCs w:val="20"/>
                                    </w:rPr>
                                    <w:t>臺北當代藝術館</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7.</w:t>
                                  </w:r>
                                  <w:r w:rsidRPr="00F67853">
                                    <w:rPr>
                                      <w:rFonts w:ascii="標楷體" w:eastAsia="標楷體" w:hAnsi="標楷體" w:cs="Times New Roman" w:hint="eastAsia"/>
                                      <w:bCs/>
                                      <w:sz w:val="20"/>
                                      <w:szCs w:val="20"/>
                                    </w:rPr>
                                    <w:t>新北投車站</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7.</w:t>
                                  </w:r>
                                  <w:r w:rsidRPr="00F67853">
                                    <w:rPr>
                                      <w:rFonts w:ascii="標楷體" w:eastAsia="標楷體" w:hAnsi="標楷體" w:cs="Times New Roman" w:hint="eastAsia"/>
                                      <w:bCs/>
                                      <w:sz w:val="20"/>
                                      <w:szCs w:val="20"/>
                                    </w:rPr>
                                    <w:t>臺北記憶倉庫</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8.</w:t>
                                  </w:r>
                                  <w:r w:rsidRPr="00F67853">
                                    <w:rPr>
                                      <w:rFonts w:ascii="標楷體" w:eastAsia="標楷體" w:hAnsi="標楷體" w:cs="Times New Roman" w:hint="eastAsia"/>
                                      <w:bCs/>
                                      <w:sz w:val="20"/>
                                      <w:szCs w:val="20"/>
                                    </w:rPr>
                                    <w:t>臺北數位藝術中心</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8.</w:t>
                                  </w:r>
                                  <w:r w:rsidRPr="00F67853">
                                    <w:rPr>
                                      <w:rFonts w:ascii="標楷體" w:eastAsia="標楷體" w:hAnsi="標楷體" w:cs="Times New Roman" w:hint="eastAsia"/>
                                      <w:bCs/>
                                      <w:sz w:val="20"/>
                                      <w:szCs w:val="20"/>
                                    </w:rPr>
                                    <w:t>紀州庵文學森林</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8.</w:t>
                                  </w:r>
                                  <w:r w:rsidRPr="00F67853">
                                    <w:rPr>
                                      <w:rFonts w:ascii="標楷體" w:eastAsia="標楷體" w:hAnsi="標楷體" w:cs="Times New Roman" w:hint="eastAsia"/>
                                      <w:bCs/>
                                      <w:sz w:val="20"/>
                                      <w:szCs w:val="20"/>
                                    </w:rPr>
                                    <w:t>北投梅庭</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9.</w:t>
                                  </w:r>
                                  <w:r w:rsidRPr="00F67853">
                                    <w:rPr>
                                      <w:rFonts w:ascii="標楷體" w:eastAsia="標楷體" w:hAnsi="標楷體" w:cs="Times New Roman" w:hint="eastAsia"/>
                                      <w:bCs/>
                                      <w:sz w:val="20"/>
                                      <w:szCs w:val="20"/>
                                    </w:rPr>
                                    <w:t>新北投車站</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9.</w:t>
                                  </w:r>
                                  <w:r w:rsidRPr="00F67853">
                                    <w:rPr>
                                      <w:rFonts w:ascii="標楷體" w:eastAsia="標楷體" w:hAnsi="標楷體" w:cs="Times New Roman" w:hint="eastAsia"/>
                                      <w:bCs/>
                                      <w:sz w:val="20"/>
                                      <w:szCs w:val="20"/>
                                    </w:rPr>
                                    <w:t>臺北記憶倉庫</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9.</w:t>
                                  </w:r>
                                  <w:r w:rsidRPr="00F67853">
                                    <w:rPr>
                                      <w:rFonts w:ascii="標楷體" w:eastAsia="標楷體" w:hAnsi="標楷體" w:cs="Times New Roman" w:hint="eastAsia"/>
                                      <w:bCs/>
                                      <w:sz w:val="20"/>
                                      <w:szCs w:val="20"/>
                                    </w:rPr>
                                    <w:t>牯嶺街小劇場</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10.</w:t>
                                  </w:r>
                                  <w:r w:rsidRPr="00F67853">
                                    <w:rPr>
                                      <w:rFonts w:ascii="標楷體" w:eastAsia="標楷體" w:hAnsi="標楷體" w:cs="Times New Roman" w:hint="eastAsia"/>
                                      <w:bCs/>
                                      <w:sz w:val="20"/>
                                      <w:szCs w:val="20"/>
                                    </w:rPr>
                                    <w:t>芝山文化生態園區</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10.</w:t>
                                  </w:r>
                                  <w:r w:rsidRPr="00F67853">
                                    <w:rPr>
                                      <w:rFonts w:ascii="標楷體" w:eastAsia="標楷體" w:hAnsi="標楷體" w:cs="Times New Roman" w:hint="eastAsia"/>
                                      <w:bCs/>
                                      <w:sz w:val="20"/>
                                      <w:szCs w:val="20"/>
                                    </w:rPr>
                                    <w:t>林語堂故居</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10.</w:t>
                                  </w:r>
                                  <w:r w:rsidRPr="00F67853">
                                    <w:rPr>
                                      <w:rFonts w:ascii="標楷體" w:eastAsia="標楷體" w:hAnsi="標楷體" w:cs="Times New Roman" w:hint="eastAsia"/>
                                      <w:bCs/>
                                      <w:sz w:val="20"/>
                                      <w:szCs w:val="20"/>
                                    </w:rPr>
                                    <w:t>李國鼎故居</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11.</w:t>
                                  </w:r>
                                  <w:r w:rsidRPr="00F67853">
                                    <w:rPr>
                                      <w:rFonts w:ascii="標楷體" w:eastAsia="標楷體" w:hAnsi="標楷體" w:cs="Times New Roman" w:hint="eastAsia"/>
                                      <w:bCs/>
                                      <w:sz w:val="20"/>
                                      <w:szCs w:val="20"/>
                                    </w:rPr>
                                    <w:t>林語堂故居</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noWrap/>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12.</w:t>
                                  </w:r>
                                  <w:r w:rsidRPr="00F67853">
                                    <w:rPr>
                                      <w:rFonts w:ascii="標楷體" w:eastAsia="標楷體" w:hAnsi="標楷體" w:cs="Times New Roman" w:hint="eastAsia"/>
                                      <w:bCs/>
                                      <w:sz w:val="20"/>
                                      <w:szCs w:val="20"/>
                                    </w:rPr>
                                    <w:t>錢穆故居</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 xml:space="preserve">　</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 xml:space="preserve">　</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tcBorders>
                                    <w:bottom w:val="single" w:sz="4" w:space="0" w:color="auto"/>
                                  </w:tcBorders>
                                  <w:hideMark/>
                                </w:tcPr>
                                <w:p w:rsidR="001812D1" w:rsidRPr="00E76012" w:rsidRDefault="001812D1" w:rsidP="00312863">
                                  <w:pPr>
                                    <w:rPr>
                                      <w:rFonts w:ascii="Calibri" w:eastAsia="新細明體" w:hAnsi="Calibri" w:cs="Times New Roman"/>
                                    </w:rPr>
                                  </w:pPr>
                                </w:p>
                              </w:tc>
                              <w:tc>
                                <w:tcPr>
                                  <w:tcW w:w="2307" w:type="dxa"/>
                                  <w:tcBorders>
                                    <w:top w:val="nil"/>
                                    <w:bottom w:val="single" w:sz="4" w:space="0" w:color="auto"/>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13.</w:t>
                                  </w:r>
                                  <w:r w:rsidRPr="00F67853">
                                    <w:rPr>
                                      <w:rFonts w:ascii="標楷體" w:eastAsia="標楷體" w:hAnsi="標楷體" w:cs="Times New Roman" w:hint="eastAsia"/>
                                      <w:bCs/>
                                      <w:sz w:val="20"/>
                                      <w:szCs w:val="20"/>
                                    </w:rPr>
                                    <w:t>李國鼎故居</w:t>
                                  </w:r>
                                </w:p>
                              </w:tc>
                              <w:tc>
                                <w:tcPr>
                                  <w:tcW w:w="812" w:type="dxa"/>
                                  <w:vMerge/>
                                  <w:tcBorders>
                                    <w:bottom w:val="single" w:sz="4" w:space="0" w:color="auto"/>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single" w:sz="4" w:space="0" w:color="auto"/>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 xml:space="preserve">　</w:t>
                                  </w:r>
                                </w:p>
                              </w:tc>
                              <w:tc>
                                <w:tcPr>
                                  <w:tcW w:w="708" w:type="dxa"/>
                                  <w:vMerge/>
                                  <w:tcBorders>
                                    <w:bottom w:val="single" w:sz="4" w:space="0" w:color="auto"/>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single" w:sz="4" w:space="0" w:color="auto"/>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 xml:space="preserve">　</w:t>
                                  </w:r>
                                </w:p>
                              </w:tc>
                              <w:tc>
                                <w:tcPr>
                                  <w:tcW w:w="709" w:type="dxa"/>
                                  <w:vMerge/>
                                  <w:tcBorders>
                                    <w:bottom w:val="single" w:sz="4" w:space="0" w:color="auto"/>
                                  </w:tcBorders>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751"/>
                              </w:trPr>
                              <w:tc>
                                <w:tcPr>
                                  <w:tcW w:w="9923" w:type="dxa"/>
                                  <w:gridSpan w:val="7"/>
                                  <w:tcBorders>
                                    <w:top w:val="single" w:sz="4" w:space="0" w:color="auto"/>
                                    <w:left w:val="nil"/>
                                    <w:bottom w:val="nil"/>
                                    <w:right w:val="nil"/>
                                  </w:tcBorders>
                                  <w:hideMark/>
                                </w:tcPr>
                                <w:p w:rsidR="001812D1" w:rsidRPr="00E76012" w:rsidRDefault="001812D1" w:rsidP="00312863">
                                  <w:pPr>
                                    <w:tabs>
                                      <w:tab w:val="left" w:pos="2203"/>
                                    </w:tabs>
                                    <w:spacing w:line="200" w:lineRule="exact"/>
                                    <w:ind w:left="540" w:hangingChars="300" w:hanging="540"/>
                                    <w:jc w:val="both"/>
                                    <w:rPr>
                                      <w:rFonts w:ascii="標楷體" w:eastAsia="標楷體" w:hAnsi="標楷體" w:cs="Times New Roman"/>
                                      <w:sz w:val="18"/>
                                      <w:szCs w:val="18"/>
                                    </w:rPr>
                                  </w:pPr>
                                  <w:r w:rsidRPr="00E76012">
                                    <w:rPr>
                                      <w:rFonts w:ascii="標楷體" w:eastAsia="標楷體" w:hAnsi="標楷體" w:cs="Times New Roman" w:hint="eastAsia"/>
                                      <w:sz w:val="18"/>
                                      <w:szCs w:val="18"/>
                                    </w:rPr>
                                    <w:t>註：1.文化局1</w:t>
                                  </w:r>
                                  <w:r w:rsidRPr="00E76012">
                                    <w:rPr>
                                      <w:rFonts w:ascii="標楷體" w:eastAsia="標楷體" w:hAnsi="標楷體" w:cs="Times New Roman"/>
                                      <w:sz w:val="18"/>
                                      <w:szCs w:val="18"/>
                                    </w:rPr>
                                    <w:t>08</w:t>
                                  </w:r>
                                  <w:r w:rsidRPr="00E76012">
                                    <w:rPr>
                                      <w:rFonts w:ascii="標楷體" w:eastAsia="標楷體" w:hAnsi="標楷體" w:cs="Times New Roman" w:hint="eastAsia"/>
                                      <w:sz w:val="18"/>
                                      <w:szCs w:val="18"/>
                                    </w:rPr>
                                    <w:t>至1</w:t>
                                  </w:r>
                                  <w:r w:rsidRPr="00E76012">
                                    <w:rPr>
                                      <w:rFonts w:ascii="標楷體" w:eastAsia="標楷體" w:hAnsi="標楷體" w:cs="Times New Roman"/>
                                      <w:sz w:val="18"/>
                                      <w:szCs w:val="18"/>
                                    </w:rPr>
                                    <w:t>10</w:t>
                                  </w:r>
                                  <w:r w:rsidRPr="00E76012">
                                    <w:rPr>
                                      <w:rFonts w:ascii="標楷體" w:eastAsia="標楷體" w:hAnsi="標楷體" w:cs="Times New Roman" w:hint="eastAsia"/>
                                      <w:sz w:val="18"/>
                                      <w:szCs w:val="18"/>
                                    </w:rPr>
                                    <w:t>年度委外經營場館分別為2</w:t>
                                  </w:r>
                                  <w:r w:rsidRPr="00E76012">
                                    <w:rPr>
                                      <w:rFonts w:ascii="標楷體" w:eastAsia="標楷體" w:hAnsi="標楷體" w:cs="Times New Roman"/>
                                      <w:sz w:val="18"/>
                                      <w:szCs w:val="18"/>
                                    </w:rPr>
                                    <w:t>5</w:t>
                                  </w:r>
                                  <w:r w:rsidRPr="00E76012">
                                    <w:rPr>
                                      <w:rFonts w:ascii="標楷體" w:eastAsia="標楷體" w:hAnsi="標楷體" w:cs="Times New Roman" w:hint="eastAsia"/>
                                      <w:sz w:val="18"/>
                                      <w:szCs w:val="18"/>
                                    </w:rPr>
                                    <w:t>處、2</w:t>
                                  </w:r>
                                  <w:r w:rsidRPr="00E76012">
                                    <w:rPr>
                                      <w:rFonts w:ascii="標楷體" w:eastAsia="標楷體" w:hAnsi="標楷體" w:cs="Times New Roman"/>
                                      <w:sz w:val="18"/>
                                      <w:szCs w:val="18"/>
                                    </w:rPr>
                                    <w:t>8</w:t>
                                  </w:r>
                                  <w:r w:rsidRPr="00E76012">
                                    <w:rPr>
                                      <w:rFonts w:ascii="標楷體" w:eastAsia="標楷體" w:hAnsi="標楷體" w:cs="Times New Roman" w:hint="eastAsia"/>
                                      <w:sz w:val="18"/>
                                      <w:szCs w:val="18"/>
                                    </w:rPr>
                                    <w:t>處及2</w:t>
                                  </w:r>
                                  <w:r w:rsidRPr="00E76012">
                                    <w:rPr>
                                      <w:rFonts w:ascii="標楷體" w:eastAsia="標楷體" w:hAnsi="標楷體" w:cs="Times New Roman"/>
                                      <w:sz w:val="18"/>
                                      <w:szCs w:val="18"/>
                                    </w:rPr>
                                    <w:t>8</w:t>
                                  </w:r>
                                  <w:r w:rsidRPr="00E76012">
                                    <w:rPr>
                                      <w:rFonts w:ascii="標楷體" w:eastAsia="標楷體" w:hAnsi="標楷體" w:cs="Times New Roman" w:hint="eastAsia"/>
                                      <w:sz w:val="18"/>
                                      <w:szCs w:val="18"/>
                                    </w:rPr>
                                    <w:t>處，經扣除未曾接受政府補助經費者分別為4</w:t>
                                  </w:r>
                                  <w:r>
                                    <w:rPr>
                                      <w:rFonts w:ascii="標楷體" w:eastAsia="標楷體" w:hAnsi="標楷體" w:cs="Times New Roman" w:hint="eastAsia"/>
                                      <w:sz w:val="18"/>
                                      <w:szCs w:val="18"/>
                                    </w:rPr>
                                    <w:t>處</w:t>
                                  </w:r>
                                  <w:r w:rsidRPr="00E76012">
                                    <w:rPr>
                                      <w:rFonts w:ascii="標楷體" w:eastAsia="標楷體" w:hAnsi="標楷體" w:cs="Times New Roman" w:hint="eastAsia"/>
                                      <w:sz w:val="18"/>
                                      <w:szCs w:val="18"/>
                                    </w:rPr>
                                    <w:t>、6處及3處後，為2</w:t>
                                  </w:r>
                                  <w:r w:rsidRPr="00E76012">
                                    <w:rPr>
                                      <w:rFonts w:ascii="標楷體" w:eastAsia="標楷體" w:hAnsi="標楷體" w:cs="Times New Roman"/>
                                      <w:sz w:val="18"/>
                                      <w:szCs w:val="18"/>
                                    </w:rPr>
                                    <w:t>1</w:t>
                                  </w:r>
                                  <w:r w:rsidRPr="00E76012">
                                    <w:rPr>
                                      <w:rFonts w:ascii="標楷體" w:eastAsia="標楷體" w:hAnsi="標楷體" w:cs="Times New Roman" w:hint="eastAsia"/>
                                      <w:sz w:val="18"/>
                                      <w:szCs w:val="18"/>
                                    </w:rPr>
                                    <w:t>處、2</w:t>
                                  </w:r>
                                  <w:r w:rsidRPr="00E76012">
                                    <w:rPr>
                                      <w:rFonts w:ascii="標楷體" w:eastAsia="標楷體" w:hAnsi="標楷體" w:cs="Times New Roman"/>
                                      <w:sz w:val="18"/>
                                      <w:szCs w:val="18"/>
                                    </w:rPr>
                                    <w:t>2</w:t>
                                  </w:r>
                                  <w:r w:rsidRPr="00E76012">
                                    <w:rPr>
                                      <w:rFonts w:ascii="標楷體" w:eastAsia="標楷體" w:hAnsi="標楷體" w:cs="Times New Roman" w:hint="eastAsia"/>
                                      <w:sz w:val="18"/>
                                      <w:szCs w:val="18"/>
                                    </w:rPr>
                                    <w:t>處及25處。</w:t>
                                  </w:r>
                                </w:p>
                                <w:p w:rsidR="001812D1" w:rsidRDefault="001812D1" w:rsidP="00312863">
                                  <w:pPr>
                                    <w:spacing w:line="200" w:lineRule="exact"/>
                                    <w:rPr>
                                      <w:rFonts w:ascii="標楷體" w:eastAsia="標楷體" w:hAnsi="標楷體" w:cs="Times New Roman"/>
                                      <w:sz w:val="18"/>
                                      <w:szCs w:val="18"/>
                                    </w:rPr>
                                  </w:pPr>
                                  <w:r w:rsidRPr="00E76012">
                                    <w:rPr>
                                      <w:rFonts w:ascii="標楷體" w:eastAsia="標楷體" w:hAnsi="標楷體" w:cs="Times New Roman" w:hint="eastAsia"/>
                                      <w:sz w:val="18"/>
                                      <w:szCs w:val="18"/>
                                    </w:rPr>
                                    <w:t xml:space="preserve"> </w:t>
                                  </w:r>
                                  <w:r w:rsidRPr="00E76012">
                                    <w:rPr>
                                      <w:rFonts w:ascii="標楷體" w:eastAsia="標楷體" w:hAnsi="標楷體" w:cs="Times New Roman"/>
                                      <w:sz w:val="18"/>
                                      <w:szCs w:val="18"/>
                                    </w:rPr>
                                    <w:t xml:space="preserve">   2.</w:t>
                                  </w:r>
                                  <w:r>
                                    <w:rPr>
                                      <w:rFonts w:ascii="標楷體" w:eastAsia="標楷體" w:hAnsi="標楷體" w:cs="Times New Roman" w:hint="eastAsia"/>
                                      <w:sz w:val="18"/>
                                      <w:szCs w:val="18"/>
                                    </w:rPr>
                                    <w:t>本表「占比」計算之母數，係以文化局各該年度委外經營場館總數為基礎。</w:t>
                                  </w:r>
                                </w:p>
                                <w:p w:rsidR="001812D1" w:rsidRPr="00E76012" w:rsidRDefault="001812D1" w:rsidP="00312863">
                                  <w:pPr>
                                    <w:spacing w:line="200" w:lineRule="exact"/>
                                    <w:ind w:firstLineChars="200" w:firstLine="360"/>
                                    <w:rPr>
                                      <w:rFonts w:ascii="標楷體" w:eastAsia="標楷體" w:hAnsi="標楷體" w:cs="Times New Roman"/>
                                      <w:sz w:val="18"/>
                                      <w:szCs w:val="18"/>
                                    </w:rPr>
                                  </w:pPr>
                                  <w:r>
                                    <w:rPr>
                                      <w:rFonts w:ascii="標楷體" w:eastAsia="標楷體" w:hAnsi="標楷體" w:cs="Times New Roman" w:hint="eastAsia"/>
                                      <w:sz w:val="18"/>
                                      <w:szCs w:val="18"/>
                                    </w:rPr>
                                    <w:t>3</w:t>
                                  </w:r>
                                  <w:r>
                                    <w:rPr>
                                      <w:rFonts w:ascii="標楷體" w:eastAsia="標楷體" w:hAnsi="標楷體" w:cs="Times New Roman"/>
                                      <w:sz w:val="18"/>
                                      <w:szCs w:val="18"/>
                                    </w:rPr>
                                    <w:t>.</w:t>
                                  </w:r>
                                  <w:r w:rsidRPr="00E76012">
                                    <w:rPr>
                                      <w:rFonts w:ascii="標楷體" w:eastAsia="標楷體" w:hAnsi="標楷體" w:cs="Times New Roman" w:hint="eastAsia"/>
                                      <w:sz w:val="18"/>
                                      <w:szCs w:val="18"/>
                                    </w:rPr>
                                    <w:t>資料來源：整理自文化局提供資料。</w:t>
                                  </w:r>
                                </w:p>
                              </w:tc>
                            </w:tr>
                          </w:tbl>
                          <w:p w:rsidR="001812D1" w:rsidRPr="00E76012" w:rsidRDefault="001812D1" w:rsidP="00312863">
                            <w:pPr>
                              <w:kinsoku w:val="0"/>
                              <w:overflowPunct w:val="0"/>
                              <w:autoSpaceDE w:val="0"/>
                              <w:autoSpaceDN w:val="0"/>
                              <w:spacing w:line="20" w:lineRule="exact"/>
                              <w:ind w:leftChars="-100" w:left="-24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B99C7A" id="_x0000_s1134" type="#_x0000_t202" style="position:absolute;left:0;text-align:left;margin-left:-7.35pt;margin-top:185.4pt;width:521.15pt;height:417.6pt;z-index:-2515230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" strokecolor="window">
                <v:textbox>
                  <w:txbxContent>
                    <w:tbl>
                      <w:tblPr>
                        <w:tblStyle w:val="392"/>
                        <w:tblW w:w="9923" w:type="dxa"/>
                        <w:tblLayout w:type="fixed"/>
                        <w:tblCellMar>
                          <w:left w:w="28" w:type="dxa"/>
                          <w:right w:w="28" w:type="dxa"/>
                        </w:tblCellMar>
                        <w:tblLook w:val="04A0" w:firstRow="1" w:lastRow="0" w:firstColumn="1" w:lastColumn="0" w:noHBand="0" w:noVBand="1"/>
                      </w:tblPr>
                      <w:tblGrid>
                        <w:gridCol w:w="709"/>
                        <w:gridCol w:w="2307"/>
                        <w:gridCol w:w="812"/>
                        <w:gridCol w:w="2268"/>
                        <w:gridCol w:w="708"/>
                        <w:gridCol w:w="2410"/>
                        <w:gridCol w:w="709"/>
                      </w:tblGrid>
                      <w:tr w:rsidR="001812D1" w:rsidRPr="00E76012" w:rsidTr="00F81D9E">
                        <w:trPr>
                          <w:trHeight w:val="333"/>
                        </w:trPr>
                        <w:tc>
                          <w:tcPr>
                            <w:tcW w:w="9923" w:type="dxa"/>
                            <w:gridSpan w:val="7"/>
                            <w:tcBorders>
                              <w:top w:val="nil"/>
                              <w:left w:val="nil"/>
                              <w:bottom w:val="nil"/>
                              <w:right w:val="nil"/>
                            </w:tcBorders>
                            <w:noWrap/>
                            <w:hideMark/>
                          </w:tcPr>
                          <w:p w:rsidR="001812D1" w:rsidRPr="00E76012" w:rsidRDefault="001812D1" w:rsidP="00312863">
                            <w:pPr>
                              <w:spacing w:line="240" w:lineRule="exact"/>
                              <w:jc w:val="center"/>
                              <w:rPr>
                                <w:rFonts w:ascii="標楷體" w:eastAsia="標楷體" w:hAnsi="標楷體" w:cs="Times New Roman"/>
                                <w:b/>
                                <w:bCs/>
                              </w:rPr>
                            </w:pPr>
                            <w:r>
                              <w:rPr>
                                <w:rFonts w:ascii="標楷體" w:eastAsia="標楷體" w:hAnsi="標楷體" w:cs="Times New Roman" w:hint="eastAsia"/>
                                <w:b/>
                                <w:bCs/>
                              </w:rPr>
                              <w:t xml:space="preserve">表2　</w:t>
                            </w:r>
                            <w:r w:rsidRPr="00E76012">
                              <w:rPr>
                                <w:rFonts w:ascii="標楷體" w:eastAsia="標楷體" w:hAnsi="標楷體" w:cs="Times New Roman" w:hint="eastAsia"/>
                                <w:b/>
                                <w:bCs/>
                              </w:rPr>
                              <w:t>文化局委外經營藝文場館曾接受政府補助者營運餘絀情形</w:t>
                            </w:r>
                          </w:p>
                        </w:tc>
                      </w:tr>
                      <w:tr w:rsidR="001812D1" w:rsidRPr="00E76012" w:rsidTr="00F81D9E">
                        <w:trPr>
                          <w:trHeight w:val="217"/>
                        </w:trPr>
                        <w:tc>
                          <w:tcPr>
                            <w:tcW w:w="9923" w:type="dxa"/>
                            <w:gridSpan w:val="7"/>
                            <w:tcBorders>
                              <w:top w:val="nil"/>
                              <w:left w:val="nil"/>
                              <w:bottom w:val="single" w:sz="4" w:space="0" w:color="auto"/>
                              <w:right w:val="nil"/>
                            </w:tcBorders>
                            <w:noWrap/>
                            <w:hideMark/>
                          </w:tcPr>
                          <w:p w:rsidR="001812D1" w:rsidRPr="00E76012" w:rsidRDefault="001812D1" w:rsidP="00312863">
                            <w:pPr>
                              <w:spacing w:line="200" w:lineRule="exact"/>
                              <w:jc w:val="right"/>
                              <w:rPr>
                                <w:rFonts w:ascii="標楷體" w:eastAsia="標楷體" w:hAnsi="標楷體" w:cs="Times New Roman"/>
                                <w:bCs/>
                                <w:sz w:val="20"/>
                                <w:szCs w:val="20"/>
                              </w:rPr>
                            </w:pPr>
                            <w:r w:rsidRPr="00E76012">
                              <w:rPr>
                                <w:rFonts w:ascii="標楷體" w:eastAsia="標楷體" w:hAnsi="標楷體" w:cs="Times New Roman" w:hint="eastAsia"/>
                                <w:bCs/>
                                <w:sz w:val="20"/>
                                <w:szCs w:val="20"/>
                              </w:rPr>
                              <w:t>單位：處、％</w:t>
                            </w:r>
                          </w:p>
                        </w:tc>
                      </w:tr>
                      <w:tr w:rsidR="001812D1" w:rsidRPr="00E76012" w:rsidTr="00F81D9E">
                        <w:trPr>
                          <w:trHeight w:val="259"/>
                        </w:trPr>
                        <w:tc>
                          <w:tcPr>
                            <w:tcW w:w="709" w:type="dxa"/>
                            <w:vMerge w:val="restart"/>
                            <w:tcBorders>
                              <w:top w:val="single" w:sz="4" w:space="0" w:color="auto"/>
                            </w:tcBorders>
                            <w:vAlign w:val="center"/>
                            <w:hideMark/>
                          </w:tcPr>
                          <w:p w:rsidR="001812D1" w:rsidRPr="00F3178D" w:rsidRDefault="001812D1" w:rsidP="00312863">
                            <w:pPr>
                              <w:spacing w:line="240" w:lineRule="exact"/>
                              <w:jc w:val="center"/>
                              <w:rPr>
                                <w:rFonts w:ascii="標楷體" w:eastAsia="標楷體" w:hAnsi="標楷體" w:cs="Times New Roman"/>
                                <w:bCs/>
                                <w:sz w:val="20"/>
                                <w:szCs w:val="20"/>
                              </w:rPr>
                            </w:pPr>
                            <w:r w:rsidRPr="00F3178D">
                              <w:rPr>
                                <w:rFonts w:ascii="標楷體" w:eastAsia="標楷體" w:hAnsi="標楷體" w:cs="Times New Roman" w:hint="eastAsia"/>
                                <w:bCs/>
                                <w:sz w:val="20"/>
                                <w:szCs w:val="20"/>
                              </w:rPr>
                              <w:t>營運</w:t>
                            </w:r>
                          </w:p>
                          <w:p w:rsidR="001812D1" w:rsidRPr="00E76012" w:rsidRDefault="001812D1" w:rsidP="00312863">
                            <w:pPr>
                              <w:spacing w:line="240" w:lineRule="exact"/>
                              <w:jc w:val="center"/>
                              <w:rPr>
                                <w:rFonts w:ascii="標楷體" w:eastAsia="標楷體" w:hAnsi="標楷體" w:cs="Times New Roman"/>
                                <w:b/>
                                <w:bCs/>
                                <w:sz w:val="20"/>
                                <w:szCs w:val="20"/>
                              </w:rPr>
                            </w:pPr>
                            <w:r w:rsidRPr="00F3178D">
                              <w:rPr>
                                <w:rFonts w:ascii="標楷體" w:eastAsia="標楷體" w:hAnsi="標楷體" w:cs="Times New Roman" w:hint="eastAsia"/>
                                <w:bCs/>
                                <w:sz w:val="20"/>
                                <w:szCs w:val="20"/>
                              </w:rPr>
                              <w:t>收支</w:t>
                            </w:r>
                            <w:r w:rsidRPr="00F3178D">
                              <w:rPr>
                                <w:rFonts w:ascii="標楷體" w:eastAsia="標楷體" w:hAnsi="標楷體" w:cs="Times New Roman" w:hint="eastAsia"/>
                                <w:bCs/>
                                <w:sz w:val="20"/>
                                <w:szCs w:val="20"/>
                              </w:rPr>
                              <w:br/>
                              <w:t>結果</w:t>
                            </w:r>
                          </w:p>
                        </w:tc>
                        <w:tc>
                          <w:tcPr>
                            <w:tcW w:w="3119" w:type="dxa"/>
                            <w:gridSpan w:val="2"/>
                            <w:tcBorders>
                              <w:top w:val="single" w:sz="4" w:space="0" w:color="auto"/>
                            </w:tcBorders>
                            <w:noWrap/>
                            <w:vAlign w:val="center"/>
                            <w:hideMark/>
                          </w:tcPr>
                          <w:p w:rsidR="001812D1" w:rsidRPr="00F3178D" w:rsidRDefault="001812D1" w:rsidP="00312863">
                            <w:pPr>
                              <w:jc w:val="center"/>
                              <w:rPr>
                                <w:rFonts w:ascii="標楷體" w:eastAsia="標楷體" w:hAnsi="標楷體" w:cs="Times New Roman"/>
                                <w:bCs/>
                                <w:sz w:val="20"/>
                                <w:szCs w:val="20"/>
                              </w:rPr>
                            </w:pPr>
                            <w:r w:rsidRPr="00F3178D">
                              <w:rPr>
                                <w:rFonts w:ascii="標楷體" w:eastAsia="標楷體" w:hAnsi="標楷體" w:cs="Times New Roman" w:hint="eastAsia"/>
                                <w:bCs/>
                                <w:sz w:val="20"/>
                                <w:szCs w:val="20"/>
                              </w:rPr>
                              <w:t>108年度場館名稱</w:t>
                            </w:r>
                          </w:p>
                        </w:tc>
                        <w:tc>
                          <w:tcPr>
                            <w:tcW w:w="2976" w:type="dxa"/>
                            <w:gridSpan w:val="2"/>
                            <w:tcBorders>
                              <w:top w:val="single" w:sz="4" w:space="0" w:color="auto"/>
                            </w:tcBorders>
                            <w:noWrap/>
                            <w:vAlign w:val="center"/>
                            <w:hideMark/>
                          </w:tcPr>
                          <w:p w:rsidR="001812D1" w:rsidRPr="00F3178D" w:rsidRDefault="001812D1" w:rsidP="00312863">
                            <w:pPr>
                              <w:jc w:val="center"/>
                              <w:rPr>
                                <w:rFonts w:ascii="標楷體" w:eastAsia="標楷體" w:hAnsi="標楷體" w:cs="Times New Roman"/>
                                <w:bCs/>
                                <w:sz w:val="20"/>
                                <w:szCs w:val="20"/>
                              </w:rPr>
                            </w:pPr>
                            <w:r w:rsidRPr="00F3178D">
                              <w:rPr>
                                <w:rFonts w:ascii="標楷體" w:eastAsia="標楷體" w:hAnsi="標楷體" w:cs="Times New Roman" w:hint="eastAsia"/>
                                <w:bCs/>
                                <w:sz w:val="20"/>
                                <w:szCs w:val="20"/>
                              </w:rPr>
                              <w:t>109年度場館名稱</w:t>
                            </w:r>
                          </w:p>
                        </w:tc>
                        <w:tc>
                          <w:tcPr>
                            <w:tcW w:w="3119" w:type="dxa"/>
                            <w:gridSpan w:val="2"/>
                            <w:tcBorders>
                              <w:top w:val="single" w:sz="4" w:space="0" w:color="auto"/>
                            </w:tcBorders>
                            <w:noWrap/>
                            <w:vAlign w:val="center"/>
                            <w:hideMark/>
                          </w:tcPr>
                          <w:p w:rsidR="001812D1" w:rsidRPr="00F3178D" w:rsidRDefault="001812D1" w:rsidP="00312863">
                            <w:pPr>
                              <w:jc w:val="center"/>
                              <w:rPr>
                                <w:rFonts w:ascii="標楷體" w:eastAsia="標楷體" w:hAnsi="標楷體" w:cs="Times New Roman"/>
                                <w:bCs/>
                                <w:sz w:val="20"/>
                                <w:szCs w:val="20"/>
                              </w:rPr>
                            </w:pPr>
                            <w:r w:rsidRPr="00F3178D">
                              <w:rPr>
                                <w:rFonts w:ascii="標楷體" w:eastAsia="標楷體" w:hAnsi="標楷體" w:cs="Times New Roman" w:hint="eastAsia"/>
                                <w:bCs/>
                                <w:sz w:val="20"/>
                                <w:szCs w:val="20"/>
                              </w:rPr>
                              <w:t>110年度場館名稱</w:t>
                            </w:r>
                          </w:p>
                        </w:tc>
                      </w:tr>
                      <w:tr w:rsidR="001812D1" w:rsidRPr="00E76012" w:rsidTr="00F81D9E">
                        <w:trPr>
                          <w:trHeight w:val="168"/>
                        </w:trPr>
                        <w:tc>
                          <w:tcPr>
                            <w:tcW w:w="709" w:type="dxa"/>
                            <w:vMerge/>
                            <w:hideMark/>
                          </w:tcPr>
                          <w:p w:rsidR="001812D1" w:rsidRPr="00E76012" w:rsidRDefault="001812D1" w:rsidP="00312863">
                            <w:pPr>
                              <w:rPr>
                                <w:rFonts w:ascii="標楷體" w:eastAsia="標楷體" w:hAnsi="標楷體" w:cs="Times New Roman"/>
                                <w:b/>
                                <w:bCs/>
                                <w:sz w:val="20"/>
                                <w:szCs w:val="20"/>
                              </w:rPr>
                            </w:pPr>
                          </w:p>
                        </w:tc>
                        <w:tc>
                          <w:tcPr>
                            <w:tcW w:w="2307" w:type="dxa"/>
                            <w:vAlign w:val="center"/>
                            <w:hideMark/>
                          </w:tcPr>
                          <w:p w:rsidR="001812D1" w:rsidRPr="00F3178D" w:rsidRDefault="001812D1" w:rsidP="00312863">
                            <w:pPr>
                              <w:spacing w:line="240" w:lineRule="exact"/>
                              <w:jc w:val="center"/>
                              <w:rPr>
                                <w:rFonts w:ascii="標楷體" w:eastAsia="標楷體" w:hAnsi="標楷體" w:cs="Times New Roman"/>
                                <w:b/>
                                <w:spacing w:val="-6"/>
                                <w:sz w:val="20"/>
                                <w:szCs w:val="20"/>
                              </w:rPr>
                            </w:pPr>
                            <w:r w:rsidRPr="00F3178D">
                              <w:rPr>
                                <w:rFonts w:ascii="標楷體" w:eastAsia="標楷體" w:hAnsi="標楷體" w:cs="Times New Roman" w:hint="eastAsia"/>
                                <w:b/>
                                <w:spacing w:val="-6"/>
                                <w:sz w:val="20"/>
                                <w:szCs w:val="20"/>
                              </w:rPr>
                              <w:t>合計21處（註1）</w:t>
                            </w:r>
                          </w:p>
                        </w:tc>
                        <w:tc>
                          <w:tcPr>
                            <w:tcW w:w="812" w:type="dxa"/>
                            <w:noWrap/>
                            <w:vAlign w:val="center"/>
                            <w:hideMark/>
                          </w:tcPr>
                          <w:p w:rsidR="001812D1" w:rsidRPr="00E76012" w:rsidRDefault="001812D1" w:rsidP="00312863">
                            <w:pPr>
                              <w:spacing w:line="240" w:lineRule="exact"/>
                              <w:jc w:val="center"/>
                              <w:rPr>
                                <w:rFonts w:ascii="標楷體" w:eastAsia="標楷體" w:hAnsi="標楷體" w:cs="Times New Roman"/>
                                <w:sz w:val="20"/>
                                <w:szCs w:val="20"/>
                              </w:rPr>
                            </w:pPr>
                            <w:r w:rsidRPr="00E76012">
                              <w:rPr>
                                <w:rFonts w:ascii="標楷體" w:eastAsia="標楷體" w:hAnsi="標楷體" w:cs="Times New Roman" w:hint="eastAsia"/>
                                <w:sz w:val="20"/>
                                <w:szCs w:val="20"/>
                              </w:rPr>
                              <w:t>占比</w:t>
                            </w:r>
                          </w:p>
                        </w:tc>
                        <w:tc>
                          <w:tcPr>
                            <w:tcW w:w="2268" w:type="dxa"/>
                            <w:vAlign w:val="center"/>
                            <w:hideMark/>
                          </w:tcPr>
                          <w:p w:rsidR="001812D1" w:rsidRPr="00F3178D" w:rsidRDefault="001812D1" w:rsidP="00312863">
                            <w:pPr>
                              <w:spacing w:line="240" w:lineRule="exact"/>
                              <w:jc w:val="center"/>
                              <w:rPr>
                                <w:rFonts w:ascii="標楷體" w:eastAsia="標楷體" w:hAnsi="標楷體" w:cs="Times New Roman"/>
                                <w:b/>
                                <w:spacing w:val="-6"/>
                                <w:sz w:val="20"/>
                                <w:szCs w:val="20"/>
                              </w:rPr>
                            </w:pPr>
                            <w:r w:rsidRPr="00F3178D">
                              <w:rPr>
                                <w:rFonts w:ascii="標楷體" w:eastAsia="標楷體" w:hAnsi="標楷體" w:cs="Times New Roman" w:hint="eastAsia"/>
                                <w:b/>
                                <w:spacing w:val="-6"/>
                                <w:sz w:val="20"/>
                                <w:szCs w:val="20"/>
                              </w:rPr>
                              <w:t>合計22處（註1）</w:t>
                            </w:r>
                          </w:p>
                        </w:tc>
                        <w:tc>
                          <w:tcPr>
                            <w:tcW w:w="708" w:type="dxa"/>
                            <w:noWrap/>
                            <w:vAlign w:val="center"/>
                            <w:hideMark/>
                          </w:tcPr>
                          <w:p w:rsidR="001812D1" w:rsidRPr="00E76012" w:rsidRDefault="001812D1" w:rsidP="00312863">
                            <w:pPr>
                              <w:spacing w:line="240" w:lineRule="exact"/>
                              <w:jc w:val="center"/>
                              <w:rPr>
                                <w:rFonts w:ascii="標楷體" w:eastAsia="標楷體" w:hAnsi="標楷體" w:cs="Times New Roman"/>
                                <w:sz w:val="20"/>
                                <w:szCs w:val="20"/>
                              </w:rPr>
                            </w:pPr>
                            <w:r w:rsidRPr="00E76012">
                              <w:rPr>
                                <w:rFonts w:ascii="標楷體" w:eastAsia="標楷體" w:hAnsi="標楷體" w:cs="Times New Roman" w:hint="eastAsia"/>
                                <w:sz w:val="20"/>
                                <w:szCs w:val="20"/>
                              </w:rPr>
                              <w:t>占比</w:t>
                            </w:r>
                          </w:p>
                        </w:tc>
                        <w:tc>
                          <w:tcPr>
                            <w:tcW w:w="2410" w:type="dxa"/>
                            <w:vAlign w:val="center"/>
                            <w:hideMark/>
                          </w:tcPr>
                          <w:p w:rsidR="001812D1" w:rsidRPr="00F3178D" w:rsidRDefault="001812D1" w:rsidP="00312863">
                            <w:pPr>
                              <w:spacing w:line="240" w:lineRule="exact"/>
                              <w:jc w:val="center"/>
                              <w:rPr>
                                <w:rFonts w:ascii="標楷體" w:eastAsia="標楷體" w:hAnsi="標楷體" w:cs="Times New Roman"/>
                                <w:b/>
                                <w:spacing w:val="-6"/>
                                <w:sz w:val="20"/>
                                <w:szCs w:val="20"/>
                              </w:rPr>
                            </w:pPr>
                            <w:r w:rsidRPr="00F3178D">
                              <w:rPr>
                                <w:rFonts w:ascii="標楷體" w:eastAsia="標楷體" w:hAnsi="標楷體" w:cs="Times New Roman" w:hint="eastAsia"/>
                                <w:b/>
                                <w:spacing w:val="-6"/>
                                <w:sz w:val="20"/>
                                <w:szCs w:val="20"/>
                              </w:rPr>
                              <w:t>合計25處（註1）</w:t>
                            </w:r>
                          </w:p>
                        </w:tc>
                        <w:tc>
                          <w:tcPr>
                            <w:tcW w:w="709" w:type="dxa"/>
                            <w:noWrap/>
                            <w:vAlign w:val="center"/>
                            <w:hideMark/>
                          </w:tcPr>
                          <w:p w:rsidR="001812D1" w:rsidRPr="00E76012" w:rsidRDefault="001812D1" w:rsidP="00312863">
                            <w:pPr>
                              <w:jc w:val="center"/>
                              <w:rPr>
                                <w:rFonts w:ascii="標楷體" w:eastAsia="標楷體" w:hAnsi="標楷體" w:cs="Times New Roman"/>
                                <w:sz w:val="20"/>
                                <w:szCs w:val="20"/>
                              </w:rPr>
                            </w:pPr>
                            <w:r w:rsidRPr="00E76012">
                              <w:rPr>
                                <w:rFonts w:ascii="標楷體" w:eastAsia="標楷體" w:hAnsi="標楷體" w:cs="Times New Roman" w:hint="eastAsia"/>
                                <w:sz w:val="20"/>
                                <w:szCs w:val="20"/>
                              </w:rPr>
                              <w:t>占比</w:t>
                            </w:r>
                          </w:p>
                        </w:tc>
                      </w:tr>
                      <w:tr w:rsidR="001812D1" w:rsidRPr="00E76012" w:rsidTr="00F81D9E">
                        <w:trPr>
                          <w:trHeight w:val="367"/>
                        </w:trPr>
                        <w:tc>
                          <w:tcPr>
                            <w:tcW w:w="709" w:type="dxa"/>
                            <w:vAlign w:val="center"/>
                            <w:hideMark/>
                          </w:tcPr>
                          <w:p w:rsidR="001812D1" w:rsidRDefault="001812D1" w:rsidP="00312863">
                            <w:pPr>
                              <w:spacing w:line="200" w:lineRule="exact"/>
                              <w:jc w:val="center"/>
                              <w:rPr>
                                <w:rFonts w:ascii="標楷體" w:eastAsia="標楷體" w:hAnsi="標楷體" w:cs="Times New Roman"/>
                                <w:bCs/>
                                <w:sz w:val="20"/>
                                <w:szCs w:val="20"/>
                              </w:rPr>
                            </w:pPr>
                            <w:r w:rsidRPr="00E76012">
                              <w:rPr>
                                <w:rFonts w:ascii="標楷體" w:eastAsia="標楷體" w:hAnsi="標楷體" w:cs="Times New Roman" w:hint="eastAsia"/>
                                <w:bCs/>
                                <w:sz w:val="20"/>
                                <w:szCs w:val="20"/>
                              </w:rPr>
                              <w:t>收支</w:t>
                            </w:r>
                          </w:p>
                          <w:p w:rsidR="001812D1" w:rsidRPr="00E76012" w:rsidRDefault="001812D1" w:rsidP="00312863">
                            <w:pPr>
                              <w:spacing w:line="200" w:lineRule="exact"/>
                              <w:jc w:val="center"/>
                              <w:rPr>
                                <w:rFonts w:ascii="標楷體" w:eastAsia="標楷體" w:hAnsi="標楷體" w:cs="Times New Roman"/>
                                <w:bCs/>
                                <w:sz w:val="20"/>
                                <w:szCs w:val="20"/>
                              </w:rPr>
                            </w:pPr>
                            <w:r w:rsidRPr="00E76012">
                              <w:rPr>
                                <w:rFonts w:ascii="標楷體" w:eastAsia="標楷體" w:hAnsi="標楷體" w:cs="Times New Roman" w:hint="eastAsia"/>
                                <w:bCs/>
                                <w:sz w:val="20"/>
                                <w:szCs w:val="20"/>
                              </w:rPr>
                              <w:t>平衡</w:t>
                            </w:r>
                          </w:p>
                        </w:tc>
                        <w:tc>
                          <w:tcPr>
                            <w:tcW w:w="2307" w:type="dxa"/>
                            <w:tcBorders>
                              <w:bottom w:val="single" w:sz="4" w:space="0" w:color="auto"/>
                            </w:tcBorders>
                            <w:vAlign w:val="center"/>
                            <w:hideMark/>
                          </w:tcPr>
                          <w:p w:rsidR="001812D1" w:rsidRPr="00E76012" w:rsidRDefault="001812D1" w:rsidP="00312863">
                            <w:pPr>
                              <w:jc w:val="right"/>
                              <w:rPr>
                                <w:rFonts w:ascii="標楷體" w:eastAsia="標楷體" w:hAnsi="標楷體" w:cs="Times New Roman"/>
                                <w:sz w:val="20"/>
                                <w:szCs w:val="20"/>
                              </w:rPr>
                            </w:pPr>
                            <w:r w:rsidRPr="00E76012">
                              <w:rPr>
                                <w:rFonts w:ascii="標楷體" w:eastAsia="標楷體" w:hAnsi="標楷體" w:cs="Times New Roman" w:hint="eastAsia"/>
                                <w:sz w:val="20"/>
                                <w:szCs w:val="20"/>
                              </w:rPr>
                              <w:t xml:space="preserve">　</w:t>
                            </w:r>
                            <w:r>
                              <w:rPr>
                                <w:rFonts w:ascii="標楷體" w:eastAsia="標楷體" w:hAnsi="標楷體" w:cs="Times New Roman" w:hint="eastAsia"/>
                                <w:sz w:val="20"/>
                                <w:szCs w:val="20"/>
                              </w:rPr>
                              <w:t>－</w:t>
                            </w:r>
                          </w:p>
                        </w:tc>
                        <w:tc>
                          <w:tcPr>
                            <w:tcW w:w="812" w:type="dxa"/>
                            <w:noWrap/>
                            <w:vAlign w:val="center"/>
                            <w:hideMark/>
                          </w:tcPr>
                          <w:p w:rsidR="001812D1" w:rsidRPr="00E76012" w:rsidRDefault="001812D1" w:rsidP="00312863">
                            <w:pPr>
                              <w:jc w:val="right"/>
                              <w:rPr>
                                <w:rFonts w:ascii="標楷體" w:eastAsia="標楷體" w:hAnsi="標楷體" w:cs="Times New Roman"/>
                                <w:sz w:val="20"/>
                                <w:szCs w:val="20"/>
                              </w:rPr>
                            </w:pPr>
                            <w:r>
                              <w:rPr>
                                <w:rFonts w:ascii="標楷體" w:eastAsia="標楷體" w:hAnsi="標楷體" w:cs="Times New Roman" w:hint="eastAsia"/>
                                <w:sz w:val="20"/>
                                <w:szCs w:val="20"/>
                              </w:rPr>
                              <w:t>－</w:t>
                            </w:r>
                          </w:p>
                        </w:tc>
                        <w:tc>
                          <w:tcPr>
                            <w:tcW w:w="2268" w:type="dxa"/>
                            <w:tcBorders>
                              <w:bottom w:val="single" w:sz="4" w:space="0" w:color="auto"/>
                            </w:tcBorders>
                            <w:vAlign w:val="center"/>
                            <w:hideMark/>
                          </w:tcPr>
                          <w:p w:rsidR="001812D1" w:rsidRPr="00E76012" w:rsidRDefault="001812D1" w:rsidP="00312863">
                            <w:pPr>
                              <w:jc w:val="right"/>
                              <w:rPr>
                                <w:rFonts w:ascii="標楷體" w:eastAsia="標楷體" w:hAnsi="標楷體" w:cs="Times New Roman"/>
                                <w:sz w:val="20"/>
                                <w:szCs w:val="20"/>
                              </w:rPr>
                            </w:pPr>
                            <w:r w:rsidRPr="00E76012">
                              <w:rPr>
                                <w:rFonts w:ascii="標楷體" w:eastAsia="標楷體" w:hAnsi="標楷體" w:cs="Times New Roman" w:hint="eastAsia"/>
                                <w:sz w:val="20"/>
                                <w:szCs w:val="20"/>
                              </w:rPr>
                              <w:t xml:space="preserve">　</w:t>
                            </w:r>
                            <w:r>
                              <w:rPr>
                                <w:rFonts w:ascii="標楷體" w:eastAsia="標楷體" w:hAnsi="標楷體" w:cs="Times New Roman" w:hint="eastAsia"/>
                                <w:sz w:val="20"/>
                                <w:szCs w:val="20"/>
                              </w:rPr>
                              <w:t>－</w:t>
                            </w:r>
                          </w:p>
                        </w:tc>
                        <w:tc>
                          <w:tcPr>
                            <w:tcW w:w="708" w:type="dxa"/>
                            <w:noWrap/>
                            <w:vAlign w:val="center"/>
                            <w:hideMark/>
                          </w:tcPr>
                          <w:p w:rsidR="001812D1" w:rsidRPr="00E76012" w:rsidRDefault="001812D1" w:rsidP="00312863">
                            <w:pPr>
                              <w:jc w:val="right"/>
                              <w:rPr>
                                <w:rFonts w:ascii="標楷體" w:eastAsia="標楷體" w:hAnsi="標楷體" w:cs="Times New Roman"/>
                                <w:sz w:val="20"/>
                                <w:szCs w:val="20"/>
                              </w:rPr>
                            </w:pPr>
                            <w:r>
                              <w:rPr>
                                <w:rFonts w:ascii="標楷體" w:eastAsia="標楷體" w:hAnsi="標楷體" w:cs="Times New Roman" w:hint="eastAsia"/>
                                <w:sz w:val="20"/>
                                <w:szCs w:val="20"/>
                              </w:rPr>
                              <w:t>－</w:t>
                            </w:r>
                          </w:p>
                        </w:tc>
                        <w:tc>
                          <w:tcPr>
                            <w:tcW w:w="2410" w:type="dxa"/>
                            <w:tcBorders>
                              <w:bottom w:val="single" w:sz="4" w:space="0" w:color="auto"/>
                            </w:tcBorders>
                            <w:vAlign w:val="center"/>
                            <w:hideMark/>
                          </w:tcPr>
                          <w:p w:rsidR="001812D1" w:rsidRPr="00E76012" w:rsidRDefault="001812D1" w:rsidP="00312863">
                            <w:pPr>
                              <w:jc w:val="both"/>
                              <w:rPr>
                                <w:rFonts w:ascii="標楷體" w:eastAsia="標楷體" w:hAnsi="標楷體" w:cs="Times New Roman"/>
                                <w:spacing w:val="-10"/>
                                <w:sz w:val="20"/>
                                <w:szCs w:val="20"/>
                              </w:rPr>
                            </w:pPr>
                            <w:r w:rsidRPr="00E76012">
                              <w:rPr>
                                <w:rFonts w:ascii="標楷體" w:eastAsia="標楷體" w:hAnsi="標楷體" w:cs="Times New Roman" w:hint="eastAsia"/>
                                <w:spacing w:val="-10"/>
                                <w:sz w:val="20"/>
                                <w:szCs w:val="20"/>
                              </w:rPr>
                              <w:t>1.</w:t>
                            </w:r>
                            <w:r w:rsidRPr="00E76012">
                              <w:rPr>
                                <w:rFonts w:ascii="標楷體" w:eastAsia="標楷體" w:hAnsi="標楷體" w:cs="Times New Roman" w:hint="eastAsia"/>
                                <w:bCs/>
                                <w:spacing w:val="-10"/>
                                <w:sz w:val="20"/>
                                <w:szCs w:val="20"/>
                              </w:rPr>
                              <w:t>林語堂故居</w:t>
                            </w:r>
                          </w:p>
                        </w:tc>
                        <w:tc>
                          <w:tcPr>
                            <w:tcW w:w="709" w:type="dxa"/>
                            <w:noWrap/>
                            <w:vAlign w:val="center"/>
                            <w:hideMark/>
                          </w:tcPr>
                          <w:p w:rsidR="001812D1" w:rsidRPr="00E76012" w:rsidRDefault="001812D1" w:rsidP="00312863">
                            <w:pPr>
                              <w:jc w:val="right"/>
                              <w:rPr>
                                <w:rFonts w:ascii="標楷體" w:eastAsia="標楷體" w:hAnsi="標楷體" w:cs="Times New Roman"/>
                                <w:spacing w:val="-10"/>
                                <w:sz w:val="20"/>
                                <w:szCs w:val="20"/>
                              </w:rPr>
                            </w:pPr>
                            <w:r w:rsidRPr="00E76012">
                              <w:rPr>
                                <w:rFonts w:ascii="標楷體" w:eastAsia="標楷體" w:hAnsi="標楷體" w:cs="Times New Roman" w:hint="eastAsia"/>
                                <w:spacing w:val="-10"/>
                                <w:sz w:val="20"/>
                                <w:szCs w:val="20"/>
                              </w:rPr>
                              <w:t>3.57</w:t>
                            </w:r>
                          </w:p>
                        </w:tc>
                      </w:tr>
                      <w:tr w:rsidR="001812D1" w:rsidRPr="00E76012" w:rsidTr="00F81D9E">
                        <w:trPr>
                          <w:trHeight w:val="163"/>
                        </w:trPr>
                        <w:tc>
                          <w:tcPr>
                            <w:tcW w:w="709" w:type="dxa"/>
                            <w:vMerge w:val="restart"/>
                            <w:vAlign w:val="center"/>
                            <w:hideMark/>
                          </w:tcPr>
                          <w:p w:rsidR="001812D1" w:rsidRDefault="001812D1" w:rsidP="00312863">
                            <w:pPr>
                              <w:spacing w:line="240" w:lineRule="exact"/>
                              <w:jc w:val="center"/>
                              <w:rPr>
                                <w:rFonts w:ascii="標楷體" w:eastAsia="標楷體" w:hAnsi="標楷體" w:cs="Times New Roman"/>
                                <w:sz w:val="20"/>
                                <w:szCs w:val="20"/>
                              </w:rPr>
                            </w:pPr>
                            <w:r w:rsidRPr="00E76012">
                              <w:rPr>
                                <w:rFonts w:ascii="標楷體" w:eastAsia="標楷體" w:hAnsi="標楷體" w:cs="Times New Roman" w:hint="eastAsia"/>
                                <w:sz w:val="20"/>
                                <w:szCs w:val="20"/>
                              </w:rPr>
                              <w:t>收支</w:t>
                            </w:r>
                          </w:p>
                          <w:p w:rsidR="001812D1" w:rsidRPr="00E76012" w:rsidRDefault="001812D1" w:rsidP="00312863">
                            <w:pPr>
                              <w:spacing w:line="240" w:lineRule="exact"/>
                              <w:jc w:val="center"/>
                              <w:rPr>
                                <w:rFonts w:ascii="標楷體" w:eastAsia="標楷體" w:hAnsi="標楷體" w:cs="Times New Roman"/>
                                <w:sz w:val="20"/>
                                <w:szCs w:val="20"/>
                              </w:rPr>
                            </w:pPr>
                            <w:r w:rsidRPr="00E76012">
                              <w:rPr>
                                <w:rFonts w:ascii="標楷體" w:eastAsia="標楷體" w:hAnsi="標楷體" w:cs="Times New Roman" w:hint="eastAsia"/>
                                <w:sz w:val="20"/>
                                <w:szCs w:val="20"/>
                              </w:rPr>
                              <w:t>短絀</w:t>
                            </w:r>
                          </w:p>
                        </w:tc>
                        <w:tc>
                          <w:tcPr>
                            <w:tcW w:w="2307" w:type="dxa"/>
                            <w:tcBorders>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w:t>
                            </w:r>
                            <w:r w:rsidRPr="00F67853">
                              <w:rPr>
                                <w:rFonts w:ascii="標楷體" w:eastAsia="標楷體" w:hAnsi="標楷體" w:cs="Times New Roman" w:hint="eastAsia"/>
                                <w:bCs/>
                                <w:sz w:val="20"/>
                                <w:szCs w:val="20"/>
                              </w:rPr>
                              <w:t>臺北之家</w:t>
                            </w:r>
                          </w:p>
                        </w:tc>
                        <w:tc>
                          <w:tcPr>
                            <w:tcW w:w="812" w:type="dxa"/>
                            <w:vMerge w:val="restart"/>
                            <w:noWrap/>
                            <w:vAlign w:val="center"/>
                            <w:hideMark/>
                          </w:tcPr>
                          <w:p w:rsidR="001812D1" w:rsidRPr="00F67853" w:rsidRDefault="001812D1" w:rsidP="00312863">
                            <w:pPr>
                              <w:spacing w:line="200" w:lineRule="exact"/>
                              <w:jc w:val="right"/>
                              <w:rPr>
                                <w:rFonts w:ascii="標楷體" w:eastAsia="標楷體" w:hAnsi="標楷體" w:cs="Times New Roman"/>
                                <w:sz w:val="20"/>
                                <w:szCs w:val="20"/>
                              </w:rPr>
                            </w:pPr>
                            <w:r w:rsidRPr="00F67853">
                              <w:rPr>
                                <w:rFonts w:ascii="標楷體" w:eastAsia="標楷體" w:hAnsi="標楷體" w:cs="Times New Roman" w:hint="eastAsia"/>
                                <w:sz w:val="20"/>
                                <w:szCs w:val="20"/>
                              </w:rPr>
                              <w:t>32.00</w:t>
                            </w:r>
                          </w:p>
                        </w:tc>
                        <w:tc>
                          <w:tcPr>
                            <w:tcW w:w="2268" w:type="dxa"/>
                            <w:tcBorders>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w:t>
                            </w:r>
                            <w:r w:rsidRPr="00F67853">
                              <w:rPr>
                                <w:rFonts w:ascii="標楷體" w:eastAsia="標楷體" w:hAnsi="標楷體" w:cs="Times New Roman" w:hint="eastAsia"/>
                                <w:bCs/>
                                <w:sz w:val="20"/>
                                <w:szCs w:val="20"/>
                              </w:rPr>
                              <w:t>西門紅樓</w:t>
                            </w:r>
                          </w:p>
                        </w:tc>
                        <w:tc>
                          <w:tcPr>
                            <w:tcW w:w="708" w:type="dxa"/>
                            <w:vMerge w:val="restart"/>
                            <w:noWrap/>
                            <w:vAlign w:val="center"/>
                            <w:hideMark/>
                          </w:tcPr>
                          <w:p w:rsidR="001812D1" w:rsidRPr="00F67853" w:rsidRDefault="001812D1" w:rsidP="00312863">
                            <w:pPr>
                              <w:spacing w:line="200" w:lineRule="exact"/>
                              <w:jc w:val="right"/>
                              <w:rPr>
                                <w:rFonts w:ascii="標楷體" w:eastAsia="標楷體" w:hAnsi="標楷體" w:cs="Times New Roman"/>
                                <w:sz w:val="20"/>
                                <w:szCs w:val="20"/>
                              </w:rPr>
                            </w:pPr>
                            <w:r w:rsidRPr="00F67853">
                              <w:rPr>
                                <w:rFonts w:ascii="標楷體" w:eastAsia="標楷體" w:hAnsi="標楷體" w:cs="Times New Roman" w:hint="eastAsia"/>
                                <w:sz w:val="20"/>
                                <w:szCs w:val="20"/>
                              </w:rPr>
                              <w:t>42.86</w:t>
                            </w:r>
                          </w:p>
                        </w:tc>
                        <w:tc>
                          <w:tcPr>
                            <w:tcW w:w="2410" w:type="dxa"/>
                            <w:tcBorders>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w:t>
                            </w:r>
                            <w:r w:rsidRPr="00F67853">
                              <w:rPr>
                                <w:rFonts w:ascii="標楷體" w:eastAsia="標楷體" w:hAnsi="標楷體" w:cs="Times New Roman" w:hint="eastAsia"/>
                                <w:bCs/>
                                <w:sz w:val="20"/>
                                <w:szCs w:val="20"/>
                              </w:rPr>
                              <w:t>松山文創園區</w:t>
                            </w:r>
                          </w:p>
                        </w:tc>
                        <w:tc>
                          <w:tcPr>
                            <w:tcW w:w="709" w:type="dxa"/>
                            <w:vMerge w:val="restart"/>
                            <w:noWrap/>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r w:rsidRPr="00E76012">
                              <w:rPr>
                                <w:rFonts w:ascii="標楷體" w:eastAsia="標楷體" w:hAnsi="標楷體" w:cs="Times New Roman" w:hint="eastAsia"/>
                                <w:spacing w:val="-10"/>
                                <w:sz w:val="20"/>
                                <w:szCs w:val="20"/>
                              </w:rPr>
                              <w:t>50.00</w:t>
                            </w: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2.</w:t>
                            </w:r>
                            <w:r w:rsidRPr="00F67853">
                              <w:rPr>
                                <w:rFonts w:ascii="標楷體" w:eastAsia="標楷體" w:hAnsi="標楷體" w:cs="Times New Roman" w:hint="eastAsia"/>
                                <w:bCs/>
                                <w:sz w:val="20"/>
                                <w:szCs w:val="20"/>
                              </w:rPr>
                              <w:t>臺北琴道館</w:t>
                            </w: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2.</w:t>
                            </w:r>
                            <w:r w:rsidRPr="00F67853">
                              <w:rPr>
                                <w:rFonts w:ascii="標楷體" w:eastAsia="標楷體" w:hAnsi="標楷體" w:cs="Times New Roman" w:hint="eastAsia"/>
                                <w:bCs/>
                                <w:sz w:val="20"/>
                                <w:szCs w:val="20"/>
                              </w:rPr>
                              <w:t>臺北市電影主題公園</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2.</w:t>
                            </w:r>
                            <w:r w:rsidRPr="00F67853">
                              <w:rPr>
                                <w:rFonts w:ascii="標楷體" w:eastAsia="標楷體" w:hAnsi="標楷體" w:cs="Times New Roman" w:hint="eastAsia"/>
                                <w:bCs/>
                                <w:sz w:val="20"/>
                                <w:szCs w:val="20"/>
                              </w:rPr>
                              <w:t>臺北之家</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3.</w:t>
                            </w:r>
                            <w:r w:rsidRPr="00F67853">
                              <w:rPr>
                                <w:rFonts w:ascii="標楷體" w:eastAsia="標楷體" w:hAnsi="標楷體" w:cs="Times New Roman" w:hint="eastAsia"/>
                                <w:bCs/>
                                <w:sz w:val="20"/>
                                <w:szCs w:val="20"/>
                              </w:rPr>
                              <w:t>蔡瑞月舞蹈研究社</w:t>
                            </w: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3.</w:t>
                            </w:r>
                            <w:r w:rsidRPr="00F67853">
                              <w:rPr>
                                <w:rFonts w:ascii="標楷體" w:eastAsia="標楷體" w:hAnsi="標楷體" w:cs="Times New Roman" w:hint="eastAsia"/>
                                <w:bCs/>
                                <w:sz w:val="20"/>
                                <w:szCs w:val="20"/>
                              </w:rPr>
                              <w:t>臺北之家</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3.</w:t>
                            </w:r>
                            <w:r w:rsidRPr="00F67853">
                              <w:rPr>
                                <w:rFonts w:ascii="標楷體" w:eastAsia="標楷體" w:hAnsi="標楷體" w:cs="Times New Roman" w:hint="eastAsia"/>
                                <w:bCs/>
                                <w:sz w:val="20"/>
                                <w:szCs w:val="20"/>
                              </w:rPr>
                              <w:t>永安藝文館表演36房</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4.</w:t>
                            </w:r>
                            <w:r w:rsidRPr="00F67853">
                              <w:rPr>
                                <w:rFonts w:ascii="標楷體" w:eastAsia="標楷體" w:hAnsi="標楷體" w:cs="Times New Roman" w:hint="eastAsia"/>
                                <w:bCs/>
                                <w:sz w:val="20"/>
                                <w:szCs w:val="20"/>
                              </w:rPr>
                              <w:t>新芳春茶行</w:t>
                            </w: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4.</w:t>
                            </w:r>
                            <w:r w:rsidRPr="00F67853">
                              <w:rPr>
                                <w:rFonts w:ascii="標楷體" w:eastAsia="標楷體" w:hAnsi="標楷體" w:cs="Times New Roman" w:hint="eastAsia"/>
                                <w:bCs/>
                                <w:sz w:val="20"/>
                                <w:szCs w:val="20"/>
                              </w:rPr>
                              <w:t>永安藝文館表演36房</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4.</w:t>
                            </w:r>
                            <w:r w:rsidRPr="00F67853">
                              <w:rPr>
                                <w:rFonts w:ascii="標楷體" w:eastAsia="標楷體" w:hAnsi="標楷體" w:cs="Times New Roman" w:hint="eastAsia"/>
                                <w:bCs/>
                                <w:sz w:val="20"/>
                                <w:szCs w:val="20"/>
                              </w:rPr>
                              <w:t>蔡瑞月舞蹈研究社</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5.</w:t>
                            </w:r>
                            <w:r w:rsidRPr="00F67853">
                              <w:rPr>
                                <w:rFonts w:ascii="標楷體" w:eastAsia="標楷體" w:hAnsi="標楷體" w:cs="Times New Roman" w:hint="eastAsia"/>
                                <w:bCs/>
                                <w:sz w:val="20"/>
                                <w:szCs w:val="20"/>
                              </w:rPr>
                              <w:t>撫臺街洋樓</w:t>
                            </w: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5.</w:t>
                            </w:r>
                            <w:r w:rsidRPr="00F67853">
                              <w:rPr>
                                <w:rFonts w:ascii="標楷體" w:eastAsia="標楷體" w:hAnsi="標楷體" w:cs="Times New Roman" w:hint="eastAsia"/>
                                <w:bCs/>
                                <w:sz w:val="20"/>
                                <w:szCs w:val="20"/>
                              </w:rPr>
                              <w:t>蔡瑞月舞蹈研究社</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5.</w:t>
                            </w:r>
                            <w:r w:rsidRPr="00F67853">
                              <w:rPr>
                                <w:rFonts w:ascii="標楷體" w:eastAsia="標楷體" w:hAnsi="標楷體" w:cs="Times New Roman" w:hint="eastAsia"/>
                                <w:bCs/>
                                <w:sz w:val="20"/>
                                <w:szCs w:val="20"/>
                              </w:rPr>
                              <w:t>臺北國際藝術村</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6.</w:t>
                            </w:r>
                            <w:r w:rsidRPr="00F67853">
                              <w:rPr>
                                <w:rFonts w:ascii="標楷體" w:eastAsia="標楷體" w:hAnsi="標楷體" w:cs="Times New Roman" w:hint="eastAsia"/>
                                <w:bCs/>
                                <w:sz w:val="20"/>
                                <w:szCs w:val="20"/>
                              </w:rPr>
                              <w:t>紀州庵文學森林</w:t>
                            </w: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6.</w:t>
                            </w:r>
                            <w:r w:rsidRPr="00F67853">
                              <w:rPr>
                                <w:rFonts w:ascii="標楷體" w:eastAsia="標楷體" w:hAnsi="標楷體" w:cs="Times New Roman" w:hint="eastAsia"/>
                                <w:bCs/>
                                <w:sz w:val="20"/>
                                <w:szCs w:val="20"/>
                              </w:rPr>
                              <w:t>臺北數位藝術中心</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6.</w:t>
                            </w:r>
                            <w:r w:rsidRPr="00F67853">
                              <w:rPr>
                                <w:rFonts w:ascii="標楷體" w:eastAsia="標楷體" w:hAnsi="標楷體" w:cs="Times New Roman" w:hint="eastAsia"/>
                                <w:bCs/>
                                <w:sz w:val="20"/>
                                <w:szCs w:val="20"/>
                              </w:rPr>
                              <w:t>寶藏巖國際藝術村</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7.</w:t>
                            </w:r>
                            <w:r w:rsidRPr="00F67853">
                              <w:rPr>
                                <w:rFonts w:ascii="標楷體" w:eastAsia="標楷體" w:hAnsi="標楷體" w:cs="Times New Roman" w:hint="eastAsia"/>
                                <w:bCs/>
                                <w:sz w:val="20"/>
                                <w:szCs w:val="20"/>
                              </w:rPr>
                              <w:t>臺北偶戲館</w:t>
                            </w: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7.</w:t>
                            </w:r>
                            <w:r w:rsidRPr="00F67853">
                              <w:rPr>
                                <w:rFonts w:ascii="標楷體" w:eastAsia="標楷體" w:hAnsi="標楷體" w:cs="Times New Roman" w:hint="eastAsia"/>
                                <w:bCs/>
                                <w:sz w:val="20"/>
                                <w:szCs w:val="20"/>
                              </w:rPr>
                              <w:t>芝山岩文化生態綠園</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7.</w:t>
                            </w:r>
                            <w:r w:rsidRPr="00F67853">
                              <w:rPr>
                                <w:rFonts w:ascii="標楷體" w:eastAsia="標楷體" w:hAnsi="標楷體" w:cs="Times New Roman" w:hint="eastAsia"/>
                                <w:bCs/>
                                <w:sz w:val="20"/>
                                <w:szCs w:val="20"/>
                              </w:rPr>
                              <w:t>臺北當代藝術館</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8.</w:t>
                            </w:r>
                            <w:r w:rsidRPr="00F67853">
                              <w:rPr>
                                <w:rFonts w:ascii="標楷體" w:eastAsia="標楷體" w:hAnsi="標楷體" w:cs="Times New Roman" w:hint="eastAsia"/>
                                <w:bCs/>
                                <w:sz w:val="20"/>
                                <w:szCs w:val="20"/>
                              </w:rPr>
                              <w:t>剝皮寮歷史街區</w:t>
                            </w: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8.</w:t>
                            </w:r>
                            <w:r w:rsidRPr="00F67853">
                              <w:rPr>
                                <w:rFonts w:ascii="標楷體" w:eastAsia="標楷體" w:hAnsi="標楷體" w:cs="Times New Roman" w:hint="eastAsia"/>
                                <w:bCs/>
                                <w:sz w:val="20"/>
                                <w:szCs w:val="20"/>
                              </w:rPr>
                              <w:t>撫臺街洋樓</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8.</w:t>
                            </w:r>
                            <w:r w:rsidRPr="00F67853">
                              <w:rPr>
                                <w:rFonts w:ascii="標楷體" w:eastAsia="標楷體" w:hAnsi="標楷體" w:cs="Times New Roman" w:hint="eastAsia"/>
                                <w:bCs/>
                                <w:sz w:val="20"/>
                                <w:szCs w:val="20"/>
                              </w:rPr>
                              <w:t>新北投車站</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 xml:space="preserve">　</w:t>
                            </w: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9.</w:t>
                            </w:r>
                            <w:r w:rsidRPr="00F67853">
                              <w:rPr>
                                <w:rFonts w:ascii="標楷體" w:eastAsia="標楷體" w:hAnsi="標楷體" w:cs="Times New Roman" w:hint="eastAsia"/>
                                <w:bCs/>
                                <w:sz w:val="20"/>
                                <w:szCs w:val="20"/>
                              </w:rPr>
                              <w:t>錢穆故居</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9.</w:t>
                            </w:r>
                            <w:r w:rsidRPr="00F67853">
                              <w:rPr>
                                <w:rFonts w:ascii="標楷體" w:eastAsia="標楷體" w:hAnsi="標楷體" w:cs="Times New Roman" w:hint="eastAsia"/>
                                <w:bCs/>
                                <w:sz w:val="20"/>
                                <w:szCs w:val="20"/>
                              </w:rPr>
                              <w:t>紀州庵文學森林</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10.</w:t>
                            </w:r>
                            <w:r w:rsidRPr="00F67853">
                              <w:rPr>
                                <w:rFonts w:ascii="標楷體" w:eastAsia="標楷體" w:hAnsi="標楷體" w:cs="Times New Roman" w:hint="eastAsia"/>
                                <w:bCs/>
                                <w:sz w:val="20"/>
                                <w:szCs w:val="20"/>
                              </w:rPr>
                              <w:t>市長官邸沙龍</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10</w:t>
                            </w:r>
                            <w:r w:rsidRPr="00F67853">
                              <w:rPr>
                                <w:rFonts w:ascii="標楷體" w:eastAsia="標楷體" w:hAnsi="標楷體" w:cs="Times New Roman" w:hint="eastAsia"/>
                                <w:bCs/>
                                <w:sz w:val="20"/>
                                <w:szCs w:val="20"/>
                              </w:rPr>
                              <w:t>.撫臺街洋樓</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11.</w:t>
                            </w:r>
                            <w:r w:rsidRPr="00F67853">
                              <w:rPr>
                                <w:rFonts w:ascii="標楷體" w:eastAsia="標楷體" w:hAnsi="標楷體" w:cs="Times New Roman" w:hint="eastAsia"/>
                                <w:bCs/>
                                <w:sz w:val="20"/>
                                <w:szCs w:val="20"/>
                              </w:rPr>
                              <w:t>李國鼎故居</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11.</w:t>
                            </w:r>
                            <w:r w:rsidRPr="00F67853">
                              <w:rPr>
                                <w:rFonts w:ascii="標楷體" w:eastAsia="標楷體" w:hAnsi="標楷體" w:cs="Times New Roman" w:hint="eastAsia"/>
                                <w:bCs/>
                                <w:sz w:val="20"/>
                                <w:szCs w:val="20"/>
                              </w:rPr>
                              <w:t>錢穆故居</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12.</w:t>
                            </w:r>
                            <w:r w:rsidRPr="00F67853">
                              <w:rPr>
                                <w:rFonts w:ascii="標楷體" w:eastAsia="標楷體" w:hAnsi="標楷體" w:cs="Times New Roman" w:hint="eastAsia"/>
                                <w:bCs/>
                                <w:sz w:val="20"/>
                                <w:szCs w:val="20"/>
                              </w:rPr>
                              <w:t>新芳春茶行</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12.</w:t>
                            </w:r>
                            <w:r w:rsidRPr="00F67853">
                              <w:rPr>
                                <w:rFonts w:ascii="標楷體" w:eastAsia="標楷體" w:hAnsi="標楷體" w:cs="Times New Roman" w:hint="eastAsia"/>
                                <w:bCs/>
                                <w:sz w:val="20"/>
                                <w:szCs w:val="20"/>
                              </w:rPr>
                              <w:t>市長官邸沙龍</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 xml:space="preserve">　</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13.</w:t>
                            </w:r>
                            <w:r w:rsidRPr="00F67853">
                              <w:rPr>
                                <w:rFonts w:ascii="標楷體" w:eastAsia="標楷體" w:hAnsi="標楷體" w:cs="Times New Roman" w:hint="eastAsia"/>
                                <w:bCs/>
                                <w:sz w:val="20"/>
                                <w:szCs w:val="20"/>
                              </w:rPr>
                              <w:t>臺北琴道館</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ign w:val="center"/>
                            <w:hideMark/>
                          </w:tcPr>
                          <w:p w:rsidR="001812D1" w:rsidRPr="00E76012" w:rsidRDefault="001812D1" w:rsidP="00312863">
                            <w:pPr>
                              <w:spacing w:line="240" w:lineRule="exact"/>
                              <w:jc w:val="center"/>
                              <w:rPr>
                                <w:rFonts w:ascii="Calibri" w:eastAsia="新細明體" w:hAnsi="Calibri" w:cs="Times New Roman"/>
                              </w:rPr>
                            </w:pPr>
                          </w:p>
                        </w:tc>
                        <w:tc>
                          <w:tcPr>
                            <w:tcW w:w="2307" w:type="dxa"/>
                            <w:tcBorders>
                              <w:top w:val="nil"/>
                              <w:bottom w:val="single" w:sz="4" w:space="0" w:color="auto"/>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812"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268" w:type="dxa"/>
                            <w:tcBorders>
                              <w:top w:val="nil"/>
                              <w:bottom w:val="single" w:sz="4" w:space="0" w:color="auto"/>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 xml:space="preserve">　</w:t>
                            </w:r>
                          </w:p>
                        </w:tc>
                        <w:tc>
                          <w:tcPr>
                            <w:tcW w:w="708" w:type="dxa"/>
                            <w:vMerge/>
                            <w:vAlign w:val="center"/>
                            <w:hideMark/>
                          </w:tcPr>
                          <w:p w:rsidR="001812D1" w:rsidRPr="00F67853" w:rsidRDefault="001812D1" w:rsidP="00312863">
                            <w:pPr>
                              <w:spacing w:line="200" w:lineRule="exact"/>
                              <w:jc w:val="right"/>
                              <w:rPr>
                                <w:rFonts w:ascii="標楷體" w:eastAsia="標楷體" w:hAnsi="標楷體" w:cs="Times New Roman"/>
                                <w:sz w:val="20"/>
                                <w:szCs w:val="20"/>
                              </w:rPr>
                            </w:pPr>
                          </w:p>
                        </w:tc>
                        <w:tc>
                          <w:tcPr>
                            <w:tcW w:w="2410" w:type="dxa"/>
                            <w:tcBorders>
                              <w:top w:val="nil"/>
                              <w:bottom w:val="single" w:sz="4" w:space="0" w:color="auto"/>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14.</w:t>
                            </w:r>
                            <w:r w:rsidRPr="00F67853">
                              <w:rPr>
                                <w:rFonts w:ascii="標楷體" w:eastAsia="標楷體" w:hAnsi="標楷體" w:cs="Times New Roman" w:hint="eastAsia"/>
                                <w:bCs/>
                                <w:sz w:val="20"/>
                                <w:szCs w:val="20"/>
                              </w:rPr>
                              <w:t>新芳春茶行</w:t>
                            </w:r>
                          </w:p>
                        </w:tc>
                        <w:tc>
                          <w:tcPr>
                            <w:tcW w:w="709" w:type="dxa"/>
                            <w:vMerge/>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p>
                        </w:tc>
                      </w:tr>
                      <w:tr w:rsidR="001812D1" w:rsidRPr="00E76012" w:rsidTr="00F81D9E">
                        <w:trPr>
                          <w:trHeight w:val="163"/>
                        </w:trPr>
                        <w:tc>
                          <w:tcPr>
                            <w:tcW w:w="709" w:type="dxa"/>
                            <w:vMerge w:val="restart"/>
                            <w:vAlign w:val="center"/>
                            <w:hideMark/>
                          </w:tcPr>
                          <w:p w:rsidR="001812D1" w:rsidRDefault="001812D1" w:rsidP="00312863">
                            <w:pPr>
                              <w:spacing w:line="240" w:lineRule="exact"/>
                              <w:jc w:val="center"/>
                              <w:rPr>
                                <w:rFonts w:ascii="標楷體" w:eastAsia="標楷體" w:hAnsi="標楷體" w:cs="Times New Roman"/>
                                <w:sz w:val="20"/>
                                <w:szCs w:val="20"/>
                              </w:rPr>
                            </w:pPr>
                            <w:r w:rsidRPr="00E76012">
                              <w:rPr>
                                <w:rFonts w:ascii="標楷體" w:eastAsia="標楷體" w:hAnsi="標楷體" w:cs="Times New Roman" w:hint="eastAsia"/>
                                <w:sz w:val="20"/>
                                <w:szCs w:val="20"/>
                              </w:rPr>
                              <w:t>收支</w:t>
                            </w:r>
                          </w:p>
                          <w:p w:rsidR="001812D1" w:rsidRPr="00E76012" w:rsidRDefault="001812D1" w:rsidP="00312863">
                            <w:pPr>
                              <w:spacing w:line="240" w:lineRule="exact"/>
                              <w:jc w:val="center"/>
                              <w:rPr>
                                <w:rFonts w:ascii="標楷體" w:eastAsia="標楷體" w:hAnsi="標楷體" w:cs="Times New Roman"/>
                                <w:sz w:val="20"/>
                                <w:szCs w:val="20"/>
                              </w:rPr>
                            </w:pPr>
                            <w:r w:rsidRPr="00E76012">
                              <w:rPr>
                                <w:rFonts w:ascii="標楷體" w:eastAsia="標楷體" w:hAnsi="標楷體" w:cs="Times New Roman" w:hint="eastAsia"/>
                                <w:sz w:val="20"/>
                                <w:szCs w:val="20"/>
                              </w:rPr>
                              <w:t>賸餘</w:t>
                            </w:r>
                          </w:p>
                        </w:tc>
                        <w:tc>
                          <w:tcPr>
                            <w:tcW w:w="2307" w:type="dxa"/>
                            <w:tcBorders>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w:t>
                            </w:r>
                            <w:r w:rsidRPr="00F67853">
                              <w:rPr>
                                <w:rFonts w:ascii="標楷體" w:eastAsia="標楷體" w:hAnsi="標楷體" w:cs="Times New Roman" w:hint="eastAsia"/>
                                <w:bCs/>
                                <w:sz w:val="20"/>
                                <w:szCs w:val="20"/>
                              </w:rPr>
                              <w:t>松山文創園區</w:t>
                            </w:r>
                          </w:p>
                        </w:tc>
                        <w:tc>
                          <w:tcPr>
                            <w:tcW w:w="812" w:type="dxa"/>
                            <w:vMerge w:val="restart"/>
                            <w:noWrap/>
                            <w:vAlign w:val="center"/>
                            <w:hideMark/>
                          </w:tcPr>
                          <w:p w:rsidR="001812D1" w:rsidRPr="00F67853" w:rsidRDefault="001812D1" w:rsidP="00312863">
                            <w:pPr>
                              <w:spacing w:line="200" w:lineRule="exact"/>
                              <w:jc w:val="right"/>
                              <w:rPr>
                                <w:rFonts w:ascii="標楷體" w:eastAsia="標楷體" w:hAnsi="標楷體" w:cs="Times New Roman"/>
                                <w:sz w:val="20"/>
                                <w:szCs w:val="20"/>
                              </w:rPr>
                            </w:pPr>
                            <w:r w:rsidRPr="00F67853">
                              <w:rPr>
                                <w:rFonts w:ascii="標楷體" w:eastAsia="標楷體" w:hAnsi="標楷體" w:cs="Times New Roman" w:hint="eastAsia"/>
                                <w:sz w:val="20"/>
                                <w:szCs w:val="20"/>
                              </w:rPr>
                              <w:t>52.00</w:t>
                            </w:r>
                          </w:p>
                        </w:tc>
                        <w:tc>
                          <w:tcPr>
                            <w:tcW w:w="2268" w:type="dxa"/>
                            <w:tcBorders>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w:t>
                            </w:r>
                            <w:r w:rsidRPr="00F67853">
                              <w:rPr>
                                <w:rFonts w:ascii="標楷體" w:eastAsia="標楷體" w:hAnsi="標楷體" w:cs="Times New Roman" w:hint="eastAsia"/>
                                <w:bCs/>
                                <w:sz w:val="20"/>
                                <w:szCs w:val="20"/>
                              </w:rPr>
                              <w:t>松山文創園區</w:t>
                            </w:r>
                          </w:p>
                        </w:tc>
                        <w:tc>
                          <w:tcPr>
                            <w:tcW w:w="708" w:type="dxa"/>
                            <w:vMerge w:val="restart"/>
                            <w:noWrap/>
                            <w:vAlign w:val="center"/>
                            <w:hideMark/>
                          </w:tcPr>
                          <w:p w:rsidR="001812D1" w:rsidRPr="00F67853" w:rsidRDefault="001812D1" w:rsidP="00312863">
                            <w:pPr>
                              <w:spacing w:line="200" w:lineRule="exact"/>
                              <w:jc w:val="right"/>
                              <w:rPr>
                                <w:rFonts w:ascii="標楷體" w:eastAsia="標楷體" w:hAnsi="標楷體" w:cs="Times New Roman"/>
                                <w:sz w:val="20"/>
                                <w:szCs w:val="20"/>
                              </w:rPr>
                            </w:pPr>
                            <w:r w:rsidRPr="00F67853">
                              <w:rPr>
                                <w:rFonts w:ascii="標楷體" w:eastAsia="標楷體" w:hAnsi="標楷體" w:cs="Times New Roman" w:hint="eastAsia"/>
                                <w:sz w:val="20"/>
                                <w:szCs w:val="20"/>
                              </w:rPr>
                              <w:t>35.71</w:t>
                            </w:r>
                          </w:p>
                        </w:tc>
                        <w:tc>
                          <w:tcPr>
                            <w:tcW w:w="2410" w:type="dxa"/>
                            <w:tcBorders>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w:t>
                            </w:r>
                            <w:r w:rsidRPr="00F67853">
                              <w:rPr>
                                <w:rFonts w:ascii="標楷體" w:eastAsia="標楷體" w:hAnsi="標楷體" w:cs="Times New Roman" w:hint="eastAsia"/>
                                <w:bCs/>
                                <w:sz w:val="20"/>
                                <w:szCs w:val="20"/>
                              </w:rPr>
                              <w:t>西門紅樓</w:t>
                            </w:r>
                          </w:p>
                        </w:tc>
                        <w:tc>
                          <w:tcPr>
                            <w:tcW w:w="709" w:type="dxa"/>
                            <w:vMerge w:val="restart"/>
                            <w:noWrap/>
                            <w:vAlign w:val="center"/>
                            <w:hideMark/>
                          </w:tcPr>
                          <w:p w:rsidR="001812D1" w:rsidRPr="00E76012" w:rsidRDefault="001812D1" w:rsidP="00312863">
                            <w:pPr>
                              <w:spacing w:line="200" w:lineRule="exact"/>
                              <w:jc w:val="right"/>
                              <w:rPr>
                                <w:rFonts w:ascii="標楷體" w:eastAsia="標楷體" w:hAnsi="標楷體" w:cs="Times New Roman"/>
                                <w:spacing w:val="-10"/>
                                <w:sz w:val="20"/>
                                <w:szCs w:val="20"/>
                              </w:rPr>
                            </w:pPr>
                            <w:r w:rsidRPr="00E76012">
                              <w:rPr>
                                <w:rFonts w:ascii="標楷體" w:eastAsia="標楷體" w:hAnsi="標楷體" w:cs="Times New Roman" w:hint="eastAsia"/>
                                <w:spacing w:val="-10"/>
                                <w:sz w:val="20"/>
                                <w:szCs w:val="20"/>
                              </w:rPr>
                              <w:t>35.71</w:t>
                            </w:r>
                          </w:p>
                        </w:tc>
                      </w:tr>
                      <w:tr w:rsidR="001812D1" w:rsidRPr="00E76012" w:rsidTr="00F81D9E">
                        <w:trPr>
                          <w:trHeight w:val="163"/>
                        </w:trPr>
                        <w:tc>
                          <w:tcPr>
                            <w:tcW w:w="709" w:type="dxa"/>
                            <w:vMerge/>
                            <w:hideMark/>
                          </w:tcPr>
                          <w:p w:rsidR="001812D1" w:rsidRPr="00E76012" w:rsidRDefault="001812D1" w:rsidP="00312863">
                            <w:pPr>
                              <w:rPr>
                                <w:rFonts w:ascii="標楷體" w:eastAsia="標楷體" w:hAnsi="標楷體" w:cs="Times New Roman"/>
                                <w:sz w:val="20"/>
                                <w:szCs w:val="20"/>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2.</w:t>
                            </w:r>
                            <w:r w:rsidRPr="00F67853">
                              <w:rPr>
                                <w:rFonts w:ascii="標楷體" w:eastAsia="標楷體" w:hAnsi="標楷體" w:cs="Times New Roman" w:hint="eastAsia"/>
                                <w:bCs/>
                                <w:sz w:val="20"/>
                                <w:szCs w:val="20"/>
                              </w:rPr>
                              <w:t>西門紅樓</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2.</w:t>
                            </w:r>
                            <w:r w:rsidRPr="00F67853">
                              <w:rPr>
                                <w:rFonts w:ascii="標楷體" w:eastAsia="標楷體" w:hAnsi="標楷體" w:cs="Times New Roman" w:hint="eastAsia"/>
                                <w:bCs/>
                                <w:sz w:val="20"/>
                                <w:szCs w:val="20"/>
                              </w:rPr>
                              <w:t>臺北偶戲館</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2.</w:t>
                            </w:r>
                            <w:r w:rsidRPr="00F67853">
                              <w:rPr>
                                <w:rFonts w:ascii="標楷體" w:eastAsia="標楷體" w:hAnsi="標楷體" w:cs="Times New Roman" w:hint="eastAsia"/>
                                <w:bCs/>
                                <w:sz w:val="20"/>
                                <w:szCs w:val="20"/>
                              </w:rPr>
                              <w:t>臺北市電影公園</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標楷體" w:eastAsia="標楷體" w:hAnsi="標楷體" w:cs="Times New Roman"/>
                                <w:sz w:val="20"/>
                                <w:szCs w:val="20"/>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3.</w:t>
                            </w:r>
                            <w:r w:rsidRPr="00F67853">
                              <w:rPr>
                                <w:rFonts w:ascii="標楷體" w:eastAsia="標楷體" w:hAnsi="標楷體" w:cs="Times New Roman" w:hint="eastAsia"/>
                                <w:bCs/>
                                <w:sz w:val="20"/>
                                <w:szCs w:val="20"/>
                              </w:rPr>
                              <w:t>臺北市電影公園</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3.</w:t>
                            </w:r>
                            <w:r w:rsidRPr="00F67853">
                              <w:rPr>
                                <w:rFonts w:ascii="標楷體" w:eastAsia="標楷體" w:hAnsi="標楷體" w:cs="Times New Roman" w:hint="eastAsia"/>
                                <w:bCs/>
                                <w:sz w:val="20"/>
                                <w:szCs w:val="20"/>
                              </w:rPr>
                              <w:t>剝皮寮歷史街區</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3.</w:t>
                            </w:r>
                            <w:r w:rsidRPr="00F67853">
                              <w:rPr>
                                <w:rFonts w:ascii="標楷體" w:eastAsia="標楷體" w:hAnsi="標楷體" w:cs="Times New Roman" w:hint="eastAsia"/>
                                <w:bCs/>
                                <w:sz w:val="20"/>
                                <w:szCs w:val="20"/>
                              </w:rPr>
                              <w:t>臺北偶戲館</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標楷體" w:eastAsia="標楷體" w:hAnsi="標楷體" w:cs="Times New Roman"/>
                                <w:sz w:val="20"/>
                                <w:szCs w:val="20"/>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4.</w:t>
                            </w:r>
                            <w:r w:rsidRPr="00F67853">
                              <w:rPr>
                                <w:rFonts w:ascii="標楷體" w:eastAsia="標楷體" w:hAnsi="標楷體" w:cs="Times New Roman" w:hint="eastAsia"/>
                                <w:bCs/>
                                <w:sz w:val="20"/>
                                <w:szCs w:val="20"/>
                              </w:rPr>
                              <w:t>永安藝文館表演36房</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4.</w:t>
                            </w:r>
                            <w:r w:rsidRPr="00F67853">
                              <w:rPr>
                                <w:rFonts w:ascii="標楷體" w:eastAsia="標楷體" w:hAnsi="標楷體" w:cs="Times New Roman" w:hint="eastAsia"/>
                                <w:bCs/>
                                <w:sz w:val="20"/>
                                <w:szCs w:val="20"/>
                              </w:rPr>
                              <w:t>臺北國際藝術村</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4.</w:t>
                            </w:r>
                            <w:r w:rsidRPr="00F67853">
                              <w:rPr>
                                <w:rFonts w:ascii="標楷體" w:eastAsia="標楷體" w:hAnsi="標楷體" w:cs="Times New Roman" w:hint="eastAsia"/>
                                <w:bCs/>
                                <w:sz w:val="20"/>
                                <w:szCs w:val="20"/>
                              </w:rPr>
                              <w:t>剝皮寮歷史街區</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5.</w:t>
                            </w:r>
                            <w:r w:rsidRPr="00F67853">
                              <w:rPr>
                                <w:rFonts w:ascii="標楷體" w:eastAsia="標楷體" w:hAnsi="標楷體" w:cs="Times New Roman" w:hint="eastAsia"/>
                                <w:bCs/>
                                <w:sz w:val="20"/>
                                <w:szCs w:val="20"/>
                              </w:rPr>
                              <w:t>臺北國際藝術村</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5.</w:t>
                            </w:r>
                            <w:r w:rsidRPr="00F67853">
                              <w:rPr>
                                <w:rFonts w:ascii="標楷體" w:eastAsia="標楷體" w:hAnsi="標楷體" w:cs="Times New Roman" w:hint="eastAsia"/>
                                <w:bCs/>
                                <w:sz w:val="20"/>
                                <w:szCs w:val="20"/>
                              </w:rPr>
                              <w:t>寶藏巖國際藝術村</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5.</w:t>
                            </w:r>
                            <w:r w:rsidRPr="00F67853">
                              <w:rPr>
                                <w:rFonts w:ascii="標楷體" w:eastAsia="標楷體" w:hAnsi="標楷體" w:cs="Times New Roman" w:hint="eastAsia"/>
                                <w:bCs/>
                                <w:sz w:val="20"/>
                                <w:szCs w:val="20"/>
                              </w:rPr>
                              <w:t>臺北數位藝術中心</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6.</w:t>
                            </w:r>
                            <w:r w:rsidRPr="00F67853">
                              <w:rPr>
                                <w:rFonts w:ascii="標楷體" w:eastAsia="標楷體" w:hAnsi="標楷體" w:cs="Times New Roman" w:hint="eastAsia"/>
                                <w:bCs/>
                                <w:sz w:val="20"/>
                                <w:szCs w:val="20"/>
                              </w:rPr>
                              <w:t>寶藏巖國際藝術村</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6.</w:t>
                            </w:r>
                            <w:r w:rsidRPr="00F67853">
                              <w:rPr>
                                <w:rFonts w:ascii="標楷體" w:eastAsia="標楷體" w:hAnsi="標楷體" w:cs="Times New Roman" w:hint="eastAsia"/>
                                <w:bCs/>
                                <w:sz w:val="20"/>
                                <w:szCs w:val="20"/>
                              </w:rPr>
                              <w:t>臺北當代藝術館</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6.</w:t>
                            </w:r>
                            <w:r w:rsidRPr="00F67853">
                              <w:rPr>
                                <w:rFonts w:ascii="標楷體" w:eastAsia="標楷體" w:hAnsi="標楷體" w:cs="Times New Roman" w:hint="eastAsia"/>
                                <w:bCs/>
                                <w:sz w:val="20"/>
                                <w:szCs w:val="20"/>
                              </w:rPr>
                              <w:t xml:space="preserve">芝山文化生態園區 </w:t>
                            </w:r>
                            <w:r w:rsidRPr="00F67853">
                              <w:rPr>
                                <w:rFonts w:ascii="標楷體" w:eastAsia="標楷體" w:hAnsi="標楷體" w:cs="Times New Roman"/>
                                <w:bCs/>
                                <w:sz w:val="20"/>
                                <w:szCs w:val="20"/>
                              </w:rPr>
                              <w:t xml:space="preserve">   </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7.</w:t>
                            </w:r>
                            <w:r w:rsidRPr="00F67853">
                              <w:rPr>
                                <w:rFonts w:ascii="標楷體" w:eastAsia="標楷體" w:hAnsi="標楷體" w:cs="Times New Roman" w:hint="eastAsia"/>
                                <w:bCs/>
                                <w:sz w:val="20"/>
                                <w:szCs w:val="20"/>
                              </w:rPr>
                              <w:t>臺北當代藝術館</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7.</w:t>
                            </w:r>
                            <w:r w:rsidRPr="00F67853">
                              <w:rPr>
                                <w:rFonts w:ascii="標楷體" w:eastAsia="標楷體" w:hAnsi="標楷體" w:cs="Times New Roman" w:hint="eastAsia"/>
                                <w:bCs/>
                                <w:sz w:val="20"/>
                                <w:szCs w:val="20"/>
                              </w:rPr>
                              <w:t>新北投車站</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7.</w:t>
                            </w:r>
                            <w:r w:rsidRPr="00F67853">
                              <w:rPr>
                                <w:rFonts w:ascii="標楷體" w:eastAsia="標楷體" w:hAnsi="標楷體" w:cs="Times New Roman" w:hint="eastAsia"/>
                                <w:bCs/>
                                <w:sz w:val="20"/>
                                <w:szCs w:val="20"/>
                              </w:rPr>
                              <w:t>臺北記憶倉庫</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8.</w:t>
                            </w:r>
                            <w:r w:rsidRPr="00F67853">
                              <w:rPr>
                                <w:rFonts w:ascii="標楷體" w:eastAsia="標楷體" w:hAnsi="標楷體" w:cs="Times New Roman" w:hint="eastAsia"/>
                                <w:bCs/>
                                <w:sz w:val="20"/>
                                <w:szCs w:val="20"/>
                              </w:rPr>
                              <w:t>臺北數位藝術中心</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8.</w:t>
                            </w:r>
                            <w:r w:rsidRPr="00F67853">
                              <w:rPr>
                                <w:rFonts w:ascii="標楷體" w:eastAsia="標楷體" w:hAnsi="標楷體" w:cs="Times New Roman" w:hint="eastAsia"/>
                                <w:bCs/>
                                <w:sz w:val="20"/>
                                <w:szCs w:val="20"/>
                              </w:rPr>
                              <w:t>紀州庵文學森林</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8.</w:t>
                            </w:r>
                            <w:r w:rsidRPr="00F67853">
                              <w:rPr>
                                <w:rFonts w:ascii="標楷體" w:eastAsia="標楷體" w:hAnsi="標楷體" w:cs="Times New Roman" w:hint="eastAsia"/>
                                <w:bCs/>
                                <w:sz w:val="20"/>
                                <w:szCs w:val="20"/>
                              </w:rPr>
                              <w:t>北投梅庭</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9.</w:t>
                            </w:r>
                            <w:r w:rsidRPr="00F67853">
                              <w:rPr>
                                <w:rFonts w:ascii="標楷體" w:eastAsia="標楷體" w:hAnsi="標楷體" w:cs="Times New Roman" w:hint="eastAsia"/>
                                <w:bCs/>
                                <w:sz w:val="20"/>
                                <w:szCs w:val="20"/>
                              </w:rPr>
                              <w:t>新北投車站</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9.</w:t>
                            </w:r>
                            <w:r w:rsidRPr="00F67853">
                              <w:rPr>
                                <w:rFonts w:ascii="標楷體" w:eastAsia="標楷體" w:hAnsi="標楷體" w:cs="Times New Roman" w:hint="eastAsia"/>
                                <w:bCs/>
                                <w:sz w:val="20"/>
                                <w:szCs w:val="20"/>
                              </w:rPr>
                              <w:t>臺北記憶倉庫</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9.</w:t>
                            </w:r>
                            <w:r w:rsidRPr="00F67853">
                              <w:rPr>
                                <w:rFonts w:ascii="標楷體" w:eastAsia="標楷體" w:hAnsi="標楷體" w:cs="Times New Roman" w:hint="eastAsia"/>
                                <w:bCs/>
                                <w:sz w:val="20"/>
                                <w:szCs w:val="20"/>
                              </w:rPr>
                              <w:t>牯嶺街小劇場</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10.</w:t>
                            </w:r>
                            <w:r w:rsidRPr="00F67853">
                              <w:rPr>
                                <w:rFonts w:ascii="標楷體" w:eastAsia="標楷體" w:hAnsi="標楷體" w:cs="Times New Roman" w:hint="eastAsia"/>
                                <w:bCs/>
                                <w:sz w:val="20"/>
                                <w:szCs w:val="20"/>
                              </w:rPr>
                              <w:t>芝山文化生態園區</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10.</w:t>
                            </w:r>
                            <w:r w:rsidRPr="00F67853">
                              <w:rPr>
                                <w:rFonts w:ascii="標楷體" w:eastAsia="標楷體" w:hAnsi="標楷體" w:cs="Times New Roman" w:hint="eastAsia"/>
                                <w:bCs/>
                                <w:sz w:val="20"/>
                                <w:szCs w:val="20"/>
                              </w:rPr>
                              <w:t>林語堂故居</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10.</w:t>
                            </w:r>
                            <w:r w:rsidRPr="00F67853">
                              <w:rPr>
                                <w:rFonts w:ascii="標楷體" w:eastAsia="標楷體" w:hAnsi="標楷體" w:cs="Times New Roman" w:hint="eastAsia"/>
                                <w:bCs/>
                                <w:sz w:val="20"/>
                                <w:szCs w:val="20"/>
                              </w:rPr>
                              <w:t>李國鼎故居</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11.</w:t>
                            </w:r>
                            <w:r w:rsidRPr="00F67853">
                              <w:rPr>
                                <w:rFonts w:ascii="標楷體" w:eastAsia="標楷體" w:hAnsi="標楷體" w:cs="Times New Roman" w:hint="eastAsia"/>
                                <w:bCs/>
                                <w:sz w:val="20"/>
                                <w:szCs w:val="20"/>
                              </w:rPr>
                              <w:t>林語堂故居</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noWrap/>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hideMark/>
                          </w:tcPr>
                          <w:p w:rsidR="001812D1" w:rsidRPr="00E76012" w:rsidRDefault="001812D1" w:rsidP="00312863">
                            <w:pPr>
                              <w:rPr>
                                <w:rFonts w:ascii="Calibri" w:eastAsia="新細明體" w:hAnsi="Calibri" w:cs="Times New Roman"/>
                              </w:rPr>
                            </w:pPr>
                          </w:p>
                        </w:tc>
                        <w:tc>
                          <w:tcPr>
                            <w:tcW w:w="2307"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12.</w:t>
                            </w:r>
                            <w:r w:rsidRPr="00F67853">
                              <w:rPr>
                                <w:rFonts w:ascii="標楷體" w:eastAsia="標楷體" w:hAnsi="標楷體" w:cs="Times New Roman" w:hint="eastAsia"/>
                                <w:bCs/>
                                <w:sz w:val="20"/>
                                <w:szCs w:val="20"/>
                              </w:rPr>
                              <w:t>錢穆故居</w:t>
                            </w:r>
                          </w:p>
                        </w:tc>
                        <w:tc>
                          <w:tcPr>
                            <w:tcW w:w="812"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 xml:space="preserve">　</w:t>
                            </w:r>
                          </w:p>
                        </w:tc>
                        <w:tc>
                          <w:tcPr>
                            <w:tcW w:w="708" w:type="dxa"/>
                            <w:vMerge/>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nil"/>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 xml:space="preserve">　</w:t>
                            </w:r>
                          </w:p>
                        </w:tc>
                        <w:tc>
                          <w:tcPr>
                            <w:tcW w:w="709" w:type="dxa"/>
                            <w:vMerge/>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163"/>
                        </w:trPr>
                        <w:tc>
                          <w:tcPr>
                            <w:tcW w:w="709" w:type="dxa"/>
                            <w:vMerge/>
                            <w:tcBorders>
                              <w:bottom w:val="single" w:sz="4" w:space="0" w:color="auto"/>
                            </w:tcBorders>
                            <w:hideMark/>
                          </w:tcPr>
                          <w:p w:rsidR="001812D1" w:rsidRPr="00E76012" w:rsidRDefault="001812D1" w:rsidP="00312863">
                            <w:pPr>
                              <w:rPr>
                                <w:rFonts w:ascii="Calibri" w:eastAsia="新細明體" w:hAnsi="Calibri" w:cs="Times New Roman"/>
                              </w:rPr>
                            </w:pPr>
                          </w:p>
                        </w:tc>
                        <w:tc>
                          <w:tcPr>
                            <w:tcW w:w="2307" w:type="dxa"/>
                            <w:tcBorders>
                              <w:top w:val="nil"/>
                              <w:bottom w:val="single" w:sz="4" w:space="0" w:color="auto"/>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13.</w:t>
                            </w:r>
                            <w:r w:rsidRPr="00F67853">
                              <w:rPr>
                                <w:rFonts w:ascii="標楷體" w:eastAsia="標楷體" w:hAnsi="標楷體" w:cs="Times New Roman" w:hint="eastAsia"/>
                                <w:bCs/>
                                <w:sz w:val="20"/>
                                <w:szCs w:val="20"/>
                              </w:rPr>
                              <w:t>李國鼎故居</w:t>
                            </w:r>
                          </w:p>
                        </w:tc>
                        <w:tc>
                          <w:tcPr>
                            <w:tcW w:w="812" w:type="dxa"/>
                            <w:vMerge/>
                            <w:tcBorders>
                              <w:bottom w:val="single" w:sz="4" w:space="0" w:color="auto"/>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268" w:type="dxa"/>
                            <w:tcBorders>
                              <w:top w:val="nil"/>
                              <w:bottom w:val="single" w:sz="4" w:space="0" w:color="auto"/>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 xml:space="preserve">　</w:t>
                            </w:r>
                          </w:p>
                        </w:tc>
                        <w:tc>
                          <w:tcPr>
                            <w:tcW w:w="708" w:type="dxa"/>
                            <w:vMerge/>
                            <w:tcBorders>
                              <w:bottom w:val="single" w:sz="4" w:space="0" w:color="auto"/>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p>
                        </w:tc>
                        <w:tc>
                          <w:tcPr>
                            <w:tcW w:w="2410" w:type="dxa"/>
                            <w:tcBorders>
                              <w:top w:val="nil"/>
                              <w:bottom w:val="single" w:sz="4" w:space="0" w:color="auto"/>
                            </w:tcBorders>
                            <w:vAlign w:val="center"/>
                            <w:hideMark/>
                          </w:tcPr>
                          <w:p w:rsidR="001812D1" w:rsidRPr="00F67853" w:rsidRDefault="001812D1" w:rsidP="00312863">
                            <w:pPr>
                              <w:spacing w:line="200" w:lineRule="exact"/>
                              <w:jc w:val="both"/>
                              <w:rPr>
                                <w:rFonts w:ascii="標楷體" w:eastAsia="標楷體" w:hAnsi="標楷體" w:cs="Times New Roman"/>
                                <w:sz w:val="20"/>
                                <w:szCs w:val="20"/>
                              </w:rPr>
                            </w:pPr>
                            <w:r w:rsidRPr="00F67853">
                              <w:rPr>
                                <w:rFonts w:ascii="標楷體" w:eastAsia="標楷體" w:hAnsi="標楷體" w:cs="Times New Roman" w:hint="eastAsia"/>
                                <w:sz w:val="20"/>
                                <w:szCs w:val="20"/>
                              </w:rPr>
                              <w:t xml:space="preserve">　</w:t>
                            </w:r>
                          </w:p>
                        </w:tc>
                        <w:tc>
                          <w:tcPr>
                            <w:tcW w:w="709" w:type="dxa"/>
                            <w:vMerge/>
                            <w:tcBorders>
                              <w:bottom w:val="single" w:sz="4" w:space="0" w:color="auto"/>
                            </w:tcBorders>
                            <w:vAlign w:val="center"/>
                            <w:hideMark/>
                          </w:tcPr>
                          <w:p w:rsidR="001812D1" w:rsidRPr="00E76012" w:rsidRDefault="001812D1" w:rsidP="00312863">
                            <w:pPr>
                              <w:spacing w:line="200" w:lineRule="exact"/>
                              <w:jc w:val="both"/>
                              <w:rPr>
                                <w:rFonts w:ascii="標楷體" w:eastAsia="標楷體" w:hAnsi="標楷體" w:cs="Times New Roman"/>
                                <w:sz w:val="20"/>
                                <w:szCs w:val="20"/>
                              </w:rPr>
                            </w:pPr>
                          </w:p>
                        </w:tc>
                      </w:tr>
                      <w:tr w:rsidR="001812D1" w:rsidRPr="00E76012" w:rsidTr="00F81D9E">
                        <w:trPr>
                          <w:trHeight w:val="751"/>
                        </w:trPr>
                        <w:tc>
                          <w:tcPr>
                            <w:tcW w:w="9923" w:type="dxa"/>
                            <w:gridSpan w:val="7"/>
                            <w:tcBorders>
                              <w:top w:val="single" w:sz="4" w:space="0" w:color="auto"/>
                              <w:left w:val="nil"/>
                              <w:bottom w:val="nil"/>
                              <w:right w:val="nil"/>
                            </w:tcBorders>
                            <w:hideMark/>
                          </w:tcPr>
                          <w:p w:rsidR="001812D1" w:rsidRPr="00E76012" w:rsidRDefault="001812D1" w:rsidP="00312863">
                            <w:pPr>
                              <w:tabs>
                                <w:tab w:val="left" w:pos="2203"/>
                              </w:tabs>
                              <w:spacing w:line="200" w:lineRule="exact"/>
                              <w:ind w:left="540" w:hangingChars="300" w:hanging="540"/>
                              <w:jc w:val="both"/>
                              <w:rPr>
                                <w:rFonts w:ascii="標楷體" w:eastAsia="標楷體" w:hAnsi="標楷體" w:cs="Times New Roman"/>
                                <w:sz w:val="18"/>
                                <w:szCs w:val="18"/>
                              </w:rPr>
                            </w:pPr>
                            <w:r w:rsidRPr="00E76012">
                              <w:rPr>
                                <w:rFonts w:ascii="標楷體" w:eastAsia="標楷體" w:hAnsi="標楷體" w:cs="Times New Roman" w:hint="eastAsia"/>
                                <w:sz w:val="18"/>
                                <w:szCs w:val="18"/>
                              </w:rPr>
                              <w:t>註：1.文化局1</w:t>
                            </w:r>
                            <w:r w:rsidRPr="00E76012">
                              <w:rPr>
                                <w:rFonts w:ascii="標楷體" w:eastAsia="標楷體" w:hAnsi="標楷體" w:cs="Times New Roman"/>
                                <w:sz w:val="18"/>
                                <w:szCs w:val="18"/>
                              </w:rPr>
                              <w:t>08</w:t>
                            </w:r>
                            <w:r w:rsidRPr="00E76012">
                              <w:rPr>
                                <w:rFonts w:ascii="標楷體" w:eastAsia="標楷體" w:hAnsi="標楷體" w:cs="Times New Roman" w:hint="eastAsia"/>
                                <w:sz w:val="18"/>
                                <w:szCs w:val="18"/>
                              </w:rPr>
                              <w:t>至1</w:t>
                            </w:r>
                            <w:r w:rsidRPr="00E76012">
                              <w:rPr>
                                <w:rFonts w:ascii="標楷體" w:eastAsia="標楷體" w:hAnsi="標楷體" w:cs="Times New Roman"/>
                                <w:sz w:val="18"/>
                                <w:szCs w:val="18"/>
                              </w:rPr>
                              <w:t>10</w:t>
                            </w:r>
                            <w:r w:rsidRPr="00E76012">
                              <w:rPr>
                                <w:rFonts w:ascii="標楷體" w:eastAsia="標楷體" w:hAnsi="標楷體" w:cs="Times New Roman" w:hint="eastAsia"/>
                                <w:sz w:val="18"/>
                                <w:szCs w:val="18"/>
                              </w:rPr>
                              <w:t>年度委外經營場館分別為2</w:t>
                            </w:r>
                            <w:r w:rsidRPr="00E76012">
                              <w:rPr>
                                <w:rFonts w:ascii="標楷體" w:eastAsia="標楷體" w:hAnsi="標楷體" w:cs="Times New Roman"/>
                                <w:sz w:val="18"/>
                                <w:szCs w:val="18"/>
                              </w:rPr>
                              <w:t>5</w:t>
                            </w:r>
                            <w:r w:rsidRPr="00E76012">
                              <w:rPr>
                                <w:rFonts w:ascii="標楷體" w:eastAsia="標楷體" w:hAnsi="標楷體" w:cs="Times New Roman" w:hint="eastAsia"/>
                                <w:sz w:val="18"/>
                                <w:szCs w:val="18"/>
                              </w:rPr>
                              <w:t>處、2</w:t>
                            </w:r>
                            <w:r w:rsidRPr="00E76012">
                              <w:rPr>
                                <w:rFonts w:ascii="標楷體" w:eastAsia="標楷體" w:hAnsi="標楷體" w:cs="Times New Roman"/>
                                <w:sz w:val="18"/>
                                <w:szCs w:val="18"/>
                              </w:rPr>
                              <w:t>8</w:t>
                            </w:r>
                            <w:r w:rsidRPr="00E76012">
                              <w:rPr>
                                <w:rFonts w:ascii="標楷體" w:eastAsia="標楷體" w:hAnsi="標楷體" w:cs="Times New Roman" w:hint="eastAsia"/>
                                <w:sz w:val="18"/>
                                <w:szCs w:val="18"/>
                              </w:rPr>
                              <w:t>處及2</w:t>
                            </w:r>
                            <w:r w:rsidRPr="00E76012">
                              <w:rPr>
                                <w:rFonts w:ascii="標楷體" w:eastAsia="標楷體" w:hAnsi="標楷體" w:cs="Times New Roman"/>
                                <w:sz w:val="18"/>
                                <w:szCs w:val="18"/>
                              </w:rPr>
                              <w:t>8</w:t>
                            </w:r>
                            <w:r w:rsidRPr="00E76012">
                              <w:rPr>
                                <w:rFonts w:ascii="標楷體" w:eastAsia="標楷體" w:hAnsi="標楷體" w:cs="Times New Roman" w:hint="eastAsia"/>
                                <w:sz w:val="18"/>
                                <w:szCs w:val="18"/>
                              </w:rPr>
                              <w:t>處，經扣除未曾接受政府補助經費者分別為4</w:t>
                            </w:r>
                            <w:r>
                              <w:rPr>
                                <w:rFonts w:ascii="標楷體" w:eastAsia="標楷體" w:hAnsi="標楷體" w:cs="Times New Roman" w:hint="eastAsia"/>
                                <w:sz w:val="18"/>
                                <w:szCs w:val="18"/>
                              </w:rPr>
                              <w:t>處</w:t>
                            </w:r>
                            <w:r w:rsidRPr="00E76012">
                              <w:rPr>
                                <w:rFonts w:ascii="標楷體" w:eastAsia="標楷體" w:hAnsi="標楷體" w:cs="Times New Roman" w:hint="eastAsia"/>
                                <w:sz w:val="18"/>
                                <w:szCs w:val="18"/>
                              </w:rPr>
                              <w:t>、6處及3處後，為2</w:t>
                            </w:r>
                            <w:r w:rsidRPr="00E76012">
                              <w:rPr>
                                <w:rFonts w:ascii="標楷體" w:eastAsia="標楷體" w:hAnsi="標楷體" w:cs="Times New Roman"/>
                                <w:sz w:val="18"/>
                                <w:szCs w:val="18"/>
                              </w:rPr>
                              <w:t>1</w:t>
                            </w:r>
                            <w:r w:rsidRPr="00E76012">
                              <w:rPr>
                                <w:rFonts w:ascii="標楷體" w:eastAsia="標楷體" w:hAnsi="標楷體" w:cs="Times New Roman" w:hint="eastAsia"/>
                                <w:sz w:val="18"/>
                                <w:szCs w:val="18"/>
                              </w:rPr>
                              <w:t>處、2</w:t>
                            </w:r>
                            <w:r w:rsidRPr="00E76012">
                              <w:rPr>
                                <w:rFonts w:ascii="標楷體" w:eastAsia="標楷體" w:hAnsi="標楷體" w:cs="Times New Roman"/>
                                <w:sz w:val="18"/>
                                <w:szCs w:val="18"/>
                              </w:rPr>
                              <w:t>2</w:t>
                            </w:r>
                            <w:r w:rsidRPr="00E76012">
                              <w:rPr>
                                <w:rFonts w:ascii="標楷體" w:eastAsia="標楷體" w:hAnsi="標楷體" w:cs="Times New Roman" w:hint="eastAsia"/>
                                <w:sz w:val="18"/>
                                <w:szCs w:val="18"/>
                              </w:rPr>
                              <w:t>處及25處。</w:t>
                            </w:r>
                          </w:p>
                          <w:p w:rsidR="001812D1" w:rsidRDefault="001812D1" w:rsidP="00312863">
                            <w:pPr>
                              <w:spacing w:line="200" w:lineRule="exact"/>
                              <w:rPr>
                                <w:rFonts w:ascii="標楷體" w:eastAsia="標楷體" w:hAnsi="標楷體" w:cs="Times New Roman"/>
                                <w:sz w:val="18"/>
                                <w:szCs w:val="18"/>
                              </w:rPr>
                            </w:pPr>
                            <w:r w:rsidRPr="00E76012">
                              <w:rPr>
                                <w:rFonts w:ascii="標楷體" w:eastAsia="標楷體" w:hAnsi="標楷體" w:cs="Times New Roman" w:hint="eastAsia"/>
                                <w:sz w:val="18"/>
                                <w:szCs w:val="18"/>
                              </w:rPr>
                              <w:t xml:space="preserve"> </w:t>
                            </w:r>
                            <w:r w:rsidRPr="00E76012">
                              <w:rPr>
                                <w:rFonts w:ascii="標楷體" w:eastAsia="標楷體" w:hAnsi="標楷體" w:cs="Times New Roman"/>
                                <w:sz w:val="18"/>
                                <w:szCs w:val="18"/>
                              </w:rPr>
                              <w:t xml:space="preserve">   2.</w:t>
                            </w:r>
                            <w:r>
                              <w:rPr>
                                <w:rFonts w:ascii="標楷體" w:eastAsia="標楷體" w:hAnsi="標楷體" w:cs="Times New Roman" w:hint="eastAsia"/>
                                <w:sz w:val="18"/>
                                <w:szCs w:val="18"/>
                              </w:rPr>
                              <w:t>本表「占比」計算之母數，係以文化局各該年度委外經營場館總數為基礎。</w:t>
                            </w:r>
                          </w:p>
                          <w:p w:rsidR="001812D1" w:rsidRPr="00E76012" w:rsidRDefault="001812D1" w:rsidP="00312863">
                            <w:pPr>
                              <w:spacing w:line="200" w:lineRule="exact"/>
                              <w:ind w:firstLineChars="200" w:firstLine="360"/>
                              <w:rPr>
                                <w:rFonts w:ascii="標楷體" w:eastAsia="標楷體" w:hAnsi="標楷體" w:cs="Times New Roman"/>
                                <w:sz w:val="18"/>
                                <w:szCs w:val="18"/>
                              </w:rPr>
                            </w:pPr>
                            <w:r>
                              <w:rPr>
                                <w:rFonts w:ascii="標楷體" w:eastAsia="標楷體" w:hAnsi="標楷體" w:cs="Times New Roman" w:hint="eastAsia"/>
                                <w:sz w:val="18"/>
                                <w:szCs w:val="18"/>
                              </w:rPr>
                              <w:t>3</w:t>
                            </w:r>
                            <w:r>
                              <w:rPr>
                                <w:rFonts w:ascii="標楷體" w:eastAsia="標楷體" w:hAnsi="標楷體" w:cs="Times New Roman"/>
                                <w:sz w:val="18"/>
                                <w:szCs w:val="18"/>
                              </w:rPr>
                              <w:t>.</w:t>
                            </w:r>
                            <w:r w:rsidRPr="00E76012">
                              <w:rPr>
                                <w:rFonts w:ascii="標楷體" w:eastAsia="標楷體" w:hAnsi="標楷體" w:cs="Times New Roman" w:hint="eastAsia"/>
                                <w:sz w:val="18"/>
                                <w:szCs w:val="18"/>
                              </w:rPr>
                              <w:t>資料來源：整理自文化局提供資料。</w:t>
                            </w:r>
                          </w:p>
                        </w:tc>
                      </w:tr>
                    </w:tbl>
                    <w:p w:rsidR="001812D1" w:rsidRPr="00E76012" w:rsidRDefault="001812D1" w:rsidP="00312863">
                      <w:pPr>
                        <w:kinsoku w:val="0"/>
                        <w:overflowPunct w:val="0"/>
                        <w:autoSpaceDE w:val="0"/>
                        <w:autoSpaceDN w:val="0"/>
                        <w:spacing w:line="20" w:lineRule="exact"/>
                        <w:ind w:leftChars="-100" w:left="-240"/>
                      </w:pPr>
                    </w:p>
                  </w:txbxContent>
                </v:textbox>
                <w10:wrap type="tight" anchorx="margin"/>
              </v:shape>
            </w:pict>
          </mc:Fallback>
        </mc:AlternateContent>
      </w:r>
      <w:r w:rsidR="00312863" w:rsidRPr="00312863">
        <w:rPr>
          <w:rFonts w:ascii="標楷體" w:eastAsia="標楷體" w:hAnsi="標楷體" w:cs="Times New Roman" w:hint="eastAsia"/>
          <w:szCs w:val="24"/>
        </w:rPr>
        <w:t>佳，復於1</w:t>
      </w:r>
      <w:r w:rsidR="00312863" w:rsidRPr="00312863">
        <w:rPr>
          <w:rFonts w:ascii="標楷體" w:eastAsia="標楷體" w:hAnsi="標楷體" w:cs="Times New Roman"/>
          <w:szCs w:val="24"/>
        </w:rPr>
        <w:t>09</w:t>
      </w:r>
      <w:r w:rsidR="00312863" w:rsidRPr="00312863">
        <w:rPr>
          <w:rFonts w:ascii="標楷體" w:eastAsia="標楷體" w:hAnsi="標楷體" w:cs="Times New Roman" w:hint="eastAsia"/>
          <w:szCs w:val="24"/>
        </w:rPr>
        <w:t>及1</w:t>
      </w:r>
      <w:r w:rsidR="00312863" w:rsidRPr="00312863">
        <w:rPr>
          <w:rFonts w:ascii="標楷體" w:eastAsia="標楷體" w:hAnsi="標楷體" w:cs="Times New Roman"/>
          <w:szCs w:val="24"/>
        </w:rPr>
        <w:t>10</w:t>
      </w:r>
      <w:r w:rsidR="00312863" w:rsidRPr="00312863">
        <w:rPr>
          <w:rFonts w:ascii="標楷體" w:eastAsia="標楷體" w:hAnsi="標楷體" w:cs="Times New Roman" w:hint="eastAsia"/>
          <w:szCs w:val="24"/>
        </w:rPr>
        <w:t>年度面對</w:t>
      </w:r>
      <w:r w:rsidR="00312863" w:rsidRPr="00312863">
        <w:rPr>
          <w:rFonts w:ascii="標楷體" w:eastAsia="標楷體" w:hAnsi="標楷體" w:cs="Times New Roman"/>
          <w:szCs w:val="24"/>
        </w:rPr>
        <w:t>COVID</w:t>
      </w:r>
      <w:r w:rsidR="00312863" w:rsidRPr="00312863">
        <w:rPr>
          <w:rFonts w:ascii="標楷體" w:eastAsia="標楷體" w:hAnsi="標楷體" w:cs="Times New Roman" w:hint="eastAsia"/>
          <w:szCs w:val="24"/>
        </w:rPr>
        <w:t>－</w:t>
      </w:r>
      <w:r w:rsidR="00312863" w:rsidRPr="00312863">
        <w:rPr>
          <w:rFonts w:ascii="標楷體" w:eastAsia="標楷體" w:hAnsi="標楷體" w:cs="Times New Roman"/>
          <w:szCs w:val="24"/>
        </w:rPr>
        <w:t>19</w:t>
      </w:r>
      <w:r w:rsidR="00312863" w:rsidRPr="00312863">
        <w:rPr>
          <w:rFonts w:ascii="標楷體" w:eastAsia="標楷體" w:hAnsi="標楷體" w:cs="Times New Roman" w:hint="eastAsia"/>
          <w:szCs w:val="24"/>
        </w:rPr>
        <w:t>疫情衝擊時，因未能積極推動數位轉型，亦未能配合自籌財源降幅，有效控制成本，縱由該局持續分年補助2</w:t>
      </w:r>
      <w:r w:rsidR="00312863" w:rsidRPr="00312863">
        <w:rPr>
          <w:rFonts w:ascii="標楷體" w:eastAsia="標楷體" w:hAnsi="標楷體" w:cs="Times New Roman"/>
          <w:szCs w:val="24"/>
        </w:rPr>
        <w:t>2</w:t>
      </w:r>
      <w:r w:rsidR="00312863" w:rsidRPr="00312863">
        <w:rPr>
          <w:rFonts w:ascii="標楷體" w:eastAsia="標楷體" w:hAnsi="標楷體" w:cs="Times New Roman" w:hint="eastAsia"/>
          <w:szCs w:val="24"/>
        </w:rPr>
        <w:t>處及2</w:t>
      </w:r>
      <w:r w:rsidR="00312863" w:rsidRPr="00312863">
        <w:rPr>
          <w:rFonts w:ascii="標楷體" w:eastAsia="標楷體" w:hAnsi="標楷體" w:cs="Times New Roman"/>
          <w:szCs w:val="24"/>
        </w:rPr>
        <w:t>5</w:t>
      </w:r>
      <w:r w:rsidR="00312863" w:rsidRPr="00312863">
        <w:rPr>
          <w:rFonts w:ascii="標楷體" w:eastAsia="標楷體" w:hAnsi="標楷體" w:cs="Times New Roman" w:hint="eastAsia"/>
          <w:szCs w:val="24"/>
        </w:rPr>
        <w:t>處場館營運經費共2億1</w:t>
      </w:r>
      <w:r w:rsidR="00312863" w:rsidRPr="00312863">
        <w:rPr>
          <w:rFonts w:ascii="標楷體" w:eastAsia="標楷體" w:hAnsi="標楷體" w:cs="Times New Roman"/>
          <w:szCs w:val="24"/>
        </w:rPr>
        <w:t>,414</w:t>
      </w:r>
      <w:r w:rsidR="00312863" w:rsidRPr="00312863">
        <w:rPr>
          <w:rFonts w:ascii="標楷體" w:eastAsia="標楷體" w:hAnsi="標楷體" w:cs="Times New Roman" w:hint="eastAsia"/>
          <w:szCs w:val="24"/>
        </w:rPr>
        <w:t>萬餘元及2億8</w:t>
      </w:r>
      <w:r w:rsidR="00312863" w:rsidRPr="00312863">
        <w:rPr>
          <w:rFonts w:ascii="標楷體" w:eastAsia="標楷體" w:hAnsi="標楷體" w:cs="Times New Roman"/>
          <w:szCs w:val="24"/>
        </w:rPr>
        <w:t>26</w:t>
      </w:r>
      <w:r w:rsidR="00312863" w:rsidRPr="00312863">
        <w:rPr>
          <w:rFonts w:ascii="標楷體" w:eastAsia="標楷體" w:hAnsi="標楷體" w:cs="Times New Roman" w:hint="eastAsia"/>
          <w:szCs w:val="24"/>
        </w:rPr>
        <w:t>萬餘元，營運發生短絀者，仍由1</w:t>
      </w:r>
      <w:r w:rsidR="00312863" w:rsidRPr="00312863">
        <w:rPr>
          <w:rFonts w:ascii="標楷體" w:eastAsia="標楷體" w:hAnsi="標楷體" w:cs="Times New Roman"/>
          <w:szCs w:val="24"/>
        </w:rPr>
        <w:t>08</w:t>
      </w:r>
      <w:r w:rsidR="00312863" w:rsidRPr="00312863">
        <w:rPr>
          <w:rFonts w:ascii="標楷體" w:eastAsia="標楷體" w:hAnsi="標楷體" w:cs="Times New Roman" w:hint="eastAsia"/>
          <w:szCs w:val="24"/>
        </w:rPr>
        <w:t>年度之8處（占32.00％</w:t>
      </w:r>
      <w:r w:rsidR="00312863" w:rsidRPr="00312863">
        <w:rPr>
          <w:rFonts w:ascii="標楷體" w:eastAsia="標楷體" w:hAnsi="標楷體" w:cs="Times New Roman"/>
          <w:szCs w:val="24"/>
        </w:rPr>
        <w:t>）</w:t>
      </w:r>
      <w:r w:rsidR="00312863" w:rsidRPr="00312863">
        <w:rPr>
          <w:rFonts w:ascii="標楷體" w:eastAsia="標楷體" w:hAnsi="標楷體" w:cs="Times New Roman" w:hint="eastAsia"/>
          <w:szCs w:val="24"/>
        </w:rPr>
        <w:t>，持續擴大至1</w:t>
      </w:r>
      <w:r w:rsidR="00312863" w:rsidRPr="00312863">
        <w:rPr>
          <w:rFonts w:ascii="標楷體" w:eastAsia="標楷體" w:hAnsi="標楷體" w:cs="Times New Roman"/>
          <w:szCs w:val="24"/>
        </w:rPr>
        <w:t>09</w:t>
      </w:r>
      <w:r w:rsidR="00312863" w:rsidRPr="00312863">
        <w:rPr>
          <w:rFonts w:ascii="標楷體" w:eastAsia="標楷體" w:hAnsi="標楷體" w:cs="Times New Roman" w:hint="eastAsia"/>
          <w:szCs w:val="24"/>
        </w:rPr>
        <w:t>年度之1</w:t>
      </w:r>
      <w:r w:rsidR="00312863" w:rsidRPr="00312863">
        <w:rPr>
          <w:rFonts w:ascii="標楷體" w:eastAsia="標楷體" w:hAnsi="標楷體" w:cs="Times New Roman"/>
          <w:szCs w:val="24"/>
        </w:rPr>
        <w:t>2</w:t>
      </w:r>
      <w:r w:rsidR="00312863" w:rsidRPr="00312863">
        <w:rPr>
          <w:rFonts w:ascii="標楷體" w:eastAsia="標楷體" w:hAnsi="標楷體" w:cs="Times New Roman" w:hint="eastAsia"/>
          <w:szCs w:val="24"/>
        </w:rPr>
        <w:t>處（占42.86％）、1</w:t>
      </w:r>
      <w:r w:rsidR="00312863" w:rsidRPr="00312863">
        <w:rPr>
          <w:rFonts w:ascii="標楷體" w:eastAsia="標楷體" w:hAnsi="標楷體" w:cs="Times New Roman"/>
          <w:szCs w:val="24"/>
        </w:rPr>
        <w:t>10</w:t>
      </w:r>
      <w:r w:rsidR="00312863" w:rsidRPr="00312863">
        <w:rPr>
          <w:rFonts w:ascii="標楷體" w:eastAsia="標楷體" w:hAnsi="標楷體" w:cs="Times New Roman" w:hint="eastAsia"/>
          <w:szCs w:val="24"/>
        </w:rPr>
        <w:t>年度之14處（占50.00％；表2），經函請檢討妥處，以強化委外場館經營韌性，促進永續發展，及有效降低政府財政負擔，達成自負盈虧之目標。</w:t>
      </w:r>
      <w:r w:rsidR="00312863" w:rsidRPr="00312863">
        <w:rPr>
          <w:rFonts w:ascii="標楷體" w:eastAsia="標楷體" w:hAnsi="標楷體" w:cs="Times New Roman" w:hint="eastAsia"/>
          <w:color w:val="000000"/>
          <w:szCs w:val="24"/>
        </w:rPr>
        <w:t>據復：</w:t>
      </w:r>
      <w:r w:rsidR="00312863" w:rsidRPr="003233A5">
        <w:rPr>
          <w:rFonts w:ascii="標楷體" w:eastAsia="標楷體" w:hAnsi="標楷體" w:cs="Times New Roman" w:hint="eastAsia"/>
          <w:spacing w:val="-8"/>
          <w:szCs w:val="24"/>
        </w:rPr>
        <w:t>將持續輔導場館提升財務自籌效能，以更有效率方式執行公共任務，並針對後疫情時代營運模式，進行滾動式調整。</w:t>
      </w:r>
      <w:r w:rsidR="00312863" w:rsidRPr="003233A5">
        <w:rPr>
          <w:rFonts w:ascii="標楷體" w:eastAsia="標楷體" w:hAnsi="標楷體" w:cs="Times New Roman"/>
          <w:spacing w:val="-8"/>
          <w:szCs w:val="24"/>
        </w:rPr>
        <w:t xml:space="preserve"> </w:t>
      </w:r>
    </w:p>
    <w:p w:rsidR="00312863" w:rsidRPr="00312863" w:rsidRDefault="00312863" w:rsidP="0008206C">
      <w:pPr>
        <w:overflowPunct w:val="0"/>
        <w:spacing w:line="460" w:lineRule="exact"/>
        <w:ind w:firstLineChars="200" w:firstLine="480"/>
        <w:jc w:val="both"/>
        <w:rPr>
          <w:rFonts w:ascii="標楷體" w:eastAsia="標楷體" w:hAnsi="標楷體" w:cs="Times New Roman"/>
          <w:b/>
          <w:bCs/>
          <w:sz w:val="28"/>
          <w:szCs w:val="32"/>
        </w:rPr>
      </w:pPr>
      <w:r w:rsidRPr="00312863">
        <w:rPr>
          <w:rFonts w:ascii="標楷體" w:eastAsia="標楷體" w:hAnsi="標楷體" w:cs="Times New Roman" w:hint="eastAsia"/>
          <w:b/>
          <w:szCs w:val="24"/>
        </w:rPr>
        <w:lastRenderedPageBreak/>
        <w:t>3.自營水源劇場，扶植展演團隊辦理長銷式節目計畫，建構有利藝文環境及豐富觀光資源，惟整體營運呈現長期鉅額虧損狀態，允宜審慎檢討研謀善策因應：</w:t>
      </w:r>
      <w:r w:rsidRPr="00312863">
        <w:rPr>
          <w:rFonts w:ascii="標楷體" w:eastAsia="標楷體" w:hAnsi="標楷體" w:cs="Times New Roman" w:hint="eastAsia"/>
          <w:szCs w:val="24"/>
        </w:rPr>
        <w:t>文化局為營造臺北觀光友善環境及豐富觀光資源，於97年10月接管前臺北市兵役處水源大廈10樓之大禮堂，並配合市府公館水岸整合計畫，將其整修成500席次之觀光劇場，以串聯寶藏巖、自來水園區及公館夜市為大臺北地區之文化觀光亮點；另為達厚植表演藝術產業能量及劇場長期營運發展，與帶動藝文消費人口等目的，自100年9月起推動「臺北市水源劇場試辦計畫」，將該劇場檔期優先提供演藝團體長銷式演出使用，並減徵渠等場地使用費。經查該劇場自1</w:t>
      </w:r>
      <w:r w:rsidRPr="00312863">
        <w:rPr>
          <w:rFonts w:ascii="標楷體" w:eastAsia="標楷體" w:hAnsi="標楷體" w:cs="Times New Roman"/>
          <w:szCs w:val="24"/>
        </w:rPr>
        <w:t>00</w:t>
      </w:r>
      <w:r w:rsidRPr="00312863">
        <w:rPr>
          <w:rFonts w:ascii="標楷體" w:eastAsia="標楷體" w:hAnsi="標楷體" w:cs="Times New Roman" w:hint="eastAsia"/>
          <w:szCs w:val="24"/>
        </w:rPr>
        <w:t>年1</w:t>
      </w:r>
      <w:r w:rsidRPr="00312863">
        <w:rPr>
          <w:rFonts w:ascii="標楷體" w:eastAsia="標楷體" w:hAnsi="標楷體" w:cs="Times New Roman"/>
          <w:szCs w:val="24"/>
        </w:rPr>
        <w:t>1</w:t>
      </w:r>
      <w:r w:rsidRPr="00312863">
        <w:rPr>
          <w:rFonts w:ascii="標楷體" w:eastAsia="標楷體" w:hAnsi="標楷體" w:cs="Times New Roman" w:hint="eastAsia"/>
          <w:szCs w:val="24"/>
        </w:rPr>
        <w:t>月底啟用至</w:t>
      </w:r>
      <w:r w:rsidRPr="00312863">
        <w:rPr>
          <w:rFonts w:ascii="標楷體" w:eastAsia="標楷體" w:hAnsi="標楷體" w:cs="Times New Roman"/>
          <w:szCs w:val="24"/>
        </w:rPr>
        <w:t>111</w:t>
      </w:r>
      <w:r w:rsidRPr="00312863">
        <w:rPr>
          <w:rFonts w:ascii="標楷體" w:eastAsia="標楷體" w:hAnsi="標楷體" w:cs="Times New Roman" w:hint="eastAsia"/>
          <w:szCs w:val="24"/>
        </w:rPr>
        <w:t>年1</w:t>
      </w:r>
      <w:r w:rsidRPr="00312863">
        <w:rPr>
          <w:rFonts w:ascii="標楷體" w:eastAsia="標楷體" w:hAnsi="標楷體" w:cs="Times New Roman"/>
          <w:szCs w:val="24"/>
        </w:rPr>
        <w:t>0</w:t>
      </w:r>
      <w:r w:rsidRPr="00312863">
        <w:rPr>
          <w:rFonts w:ascii="標楷體" w:eastAsia="標楷體" w:hAnsi="標楷體" w:cs="Times New Roman" w:hint="eastAsia"/>
          <w:szCs w:val="24"/>
        </w:rPr>
        <w:t>月1</w:t>
      </w:r>
      <w:r w:rsidRPr="00312863">
        <w:rPr>
          <w:rFonts w:ascii="標楷體" w:eastAsia="標楷體" w:hAnsi="標楷體" w:cs="Times New Roman"/>
          <w:szCs w:val="24"/>
        </w:rPr>
        <w:t>7</w:t>
      </w:r>
      <w:r w:rsidRPr="00312863">
        <w:rPr>
          <w:rFonts w:ascii="標楷體" w:eastAsia="標楷體" w:hAnsi="標楷體" w:cs="Times New Roman" w:hint="eastAsia"/>
          <w:szCs w:val="24"/>
        </w:rPr>
        <w:t>日止，已逾1</w:t>
      </w:r>
      <w:r w:rsidRPr="00312863">
        <w:rPr>
          <w:rFonts w:ascii="標楷體" w:eastAsia="標楷體" w:hAnsi="標楷體" w:cs="Times New Roman"/>
          <w:szCs w:val="24"/>
        </w:rPr>
        <w:t>0</w:t>
      </w:r>
      <w:r w:rsidRPr="00312863">
        <w:rPr>
          <w:rFonts w:ascii="標楷體" w:eastAsia="標楷體" w:hAnsi="標楷體" w:cs="Times New Roman" w:hint="eastAsia"/>
          <w:szCs w:val="24"/>
        </w:rPr>
        <w:t>年，均由該局負責審查演出申請，並委託專業前後台管理公司協助劇場之經營及管理，營運結果，因長銷式演出減徵場地費收入、多功能小劇場（排演室）使用率偏低、空間受限無法增設附屬營運業務增加收入來源等影響，每年營運均產生鉅額虧損，其中1</w:t>
      </w:r>
      <w:r w:rsidRPr="00312863">
        <w:rPr>
          <w:rFonts w:ascii="標楷體" w:eastAsia="標楷體" w:hAnsi="標楷體" w:cs="Times New Roman"/>
          <w:szCs w:val="24"/>
        </w:rPr>
        <w:t>08</w:t>
      </w:r>
      <w:r w:rsidRPr="00312863">
        <w:rPr>
          <w:rFonts w:ascii="標楷體" w:eastAsia="標楷體" w:hAnsi="標楷體" w:cs="Times New Roman" w:hint="eastAsia"/>
          <w:szCs w:val="24"/>
        </w:rPr>
        <w:t>年度虧損金額為9</w:t>
      </w:r>
      <w:r w:rsidRPr="00312863">
        <w:rPr>
          <w:rFonts w:ascii="標楷體" w:eastAsia="標楷體" w:hAnsi="標楷體" w:cs="Times New Roman"/>
          <w:szCs w:val="24"/>
        </w:rPr>
        <w:t>92</w:t>
      </w:r>
      <w:r w:rsidRPr="00312863">
        <w:rPr>
          <w:rFonts w:ascii="標楷體" w:eastAsia="標楷體" w:hAnsi="標楷體" w:cs="Times New Roman" w:hint="eastAsia"/>
          <w:szCs w:val="24"/>
        </w:rPr>
        <w:t>萬餘元，1</w:t>
      </w:r>
      <w:r w:rsidRPr="00312863">
        <w:rPr>
          <w:rFonts w:ascii="標楷體" w:eastAsia="標楷體" w:hAnsi="標楷體" w:cs="Times New Roman"/>
          <w:szCs w:val="24"/>
        </w:rPr>
        <w:t>09</w:t>
      </w:r>
      <w:r w:rsidRPr="00312863">
        <w:rPr>
          <w:rFonts w:ascii="標楷體" w:eastAsia="標楷體" w:hAnsi="標楷體" w:cs="Times New Roman" w:hint="eastAsia"/>
          <w:szCs w:val="24"/>
        </w:rPr>
        <w:t>及1</w:t>
      </w:r>
      <w:r w:rsidRPr="00312863">
        <w:rPr>
          <w:rFonts w:ascii="標楷體" w:eastAsia="標楷體" w:hAnsi="標楷體" w:cs="Times New Roman"/>
          <w:szCs w:val="24"/>
        </w:rPr>
        <w:t>10</w:t>
      </w:r>
      <w:r w:rsidRPr="00312863">
        <w:rPr>
          <w:rFonts w:ascii="標楷體" w:eastAsia="標楷體" w:hAnsi="標楷體" w:cs="Times New Roman" w:hint="eastAsia"/>
          <w:szCs w:val="24"/>
        </w:rPr>
        <w:t>年度復因新型冠狀病毒肺炎（</w:t>
      </w:r>
      <w:r w:rsidRPr="00312863">
        <w:rPr>
          <w:rFonts w:ascii="標楷體" w:eastAsia="標楷體" w:hAnsi="標楷體" w:cs="Times New Roman"/>
          <w:szCs w:val="24"/>
        </w:rPr>
        <w:t>COVID</w:t>
      </w:r>
      <w:r w:rsidRPr="00312863">
        <w:rPr>
          <w:rFonts w:ascii="標楷體" w:eastAsia="標楷體" w:hAnsi="標楷體" w:cs="Times New Roman" w:hint="eastAsia"/>
          <w:szCs w:val="24"/>
        </w:rPr>
        <w:t>—1</w:t>
      </w:r>
      <w:r w:rsidRPr="00312863">
        <w:rPr>
          <w:rFonts w:ascii="標楷體" w:eastAsia="標楷體" w:hAnsi="標楷體" w:cs="Times New Roman"/>
          <w:szCs w:val="24"/>
        </w:rPr>
        <w:t>9）</w:t>
      </w:r>
      <w:r w:rsidRPr="00312863">
        <w:rPr>
          <w:rFonts w:ascii="標楷體" w:eastAsia="標楷體" w:hAnsi="標楷體" w:cs="Times New Roman" w:hint="eastAsia"/>
          <w:szCs w:val="24"/>
        </w:rPr>
        <w:t>疫情影響取消或變更檔期，虧損金額加劇至1</w:t>
      </w:r>
      <w:r w:rsidRPr="00312863">
        <w:rPr>
          <w:rFonts w:ascii="標楷體" w:eastAsia="標楷體" w:hAnsi="標楷體" w:cs="Times New Roman"/>
          <w:szCs w:val="24"/>
        </w:rPr>
        <w:t>,1</w:t>
      </w:r>
      <w:r w:rsidRPr="00312863">
        <w:rPr>
          <w:rFonts w:ascii="標楷體" w:eastAsia="標楷體" w:hAnsi="標楷體" w:cs="Times New Roman" w:hint="eastAsia"/>
          <w:szCs w:val="24"/>
        </w:rPr>
        <w:t>0</w:t>
      </w:r>
      <w:r w:rsidRPr="00312863">
        <w:rPr>
          <w:rFonts w:ascii="標楷體" w:eastAsia="標楷體" w:hAnsi="標楷體" w:cs="Times New Roman"/>
          <w:szCs w:val="24"/>
        </w:rPr>
        <w:t>0</w:t>
      </w:r>
      <w:r w:rsidRPr="00312863">
        <w:rPr>
          <w:rFonts w:ascii="標楷體" w:eastAsia="標楷體" w:hAnsi="標楷體" w:cs="Times New Roman" w:hint="eastAsia"/>
          <w:szCs w:val="24"/>
        </w:rPr>
        <w:t>萬元以上。復經比較分析該局1</w:t>
      </w:r>
      <w:r w:rsidRPr="00312863">
        <w:rPr>
          <w:rFonts w:ascii="標楷體" w:eastAsia="標楷體" w:hAnsi="標楷體" w:cs="Times New Roman"/>
          <w:szCs w:val="24"/>
        </w:rPr>
        <w:t>11</w:t>
      </w:r>
      <w:r w:rsidRPr="00312863">
        <w:rPr>
          <w:rFonts w:ascii="標楷體" w:eastAsia="標楷體" w:hAnsi="標楷體" w:cs="Times New Roman" w:hint="eastAsia"/>
          <w:szCs w:val="24"/>
        </w:rPr>
        <w:t>年度自營水源劇場，及委外經營臺糖臺北倉庫B倉（糖廍萬座曉劇場）、臺北試演場等展演場館之經營模式，發現該局對於該劇場技術及前後台管理服務人力需求，歷來均係以勞物採購方式委商派遣專人辦理為主，致每年該服務費用占該劇場總營運成本之5成5以上，造成成本僵固性，無法比照前開委外場館，得透過同時經營數個表演藝術空間優勢，將部分或全部場地管理人力採兼任方式辦理，以有效精簡個別組織運作所需之基本固定行政費用，及發揮硬體設施維護品質之規模性及專業性，經函請審慎妥為檢討研謀善策因應，以擴大執行綜效。據復：將持續觀察表演劇場場館供需，並評估修訂水源劇場場地收費基準及長銷式扶植計畫減徵，及多功能小劇場（排練場）使用方案等，另持續加強與在地里民及周邊學校互動，舉辦劇場導覽推廣活動，以助益劇場營運正向發展。</w:t>
      </w:r>
    </w:p>
    <w:p w:rsidR="00312863" w:rsidRPr="00312863" w:rsidRDefault="00312863" w:rsidP="00B70429">
      <w:pPr>
        <w:overflowPunct w:val="0"/>
        <w:spacing w:beforeLines="50" w:before="180" w:afterLines="20" w:after="72" w:line="460" w:lineRule="exact"/>
        <w:ind w:firstLineChars="100" w:firstLine="280"/>
        <w:jc w:val="both"/>
        <w:rPr>
          <w:rFonts w:ascii="標楷體" w:eastAsia="標楷體" w:hAnsi="標楷體" w:cs="Times New Roman"/>
          <w:b/>
          <w:sz w:val="28"/>
          <w:szCs w:val="28"/>
        </w:rPr>
      </w:pPr>
      <w:r w:rsidRPr="00312863">
        <w:rPr>
          <w:rFonts w:ascii="標楷體" w:eastAsia="標楷體" w:hAnsi="標楷體" w:cs="Times New Roman" w:hint="eastAsia"/>
          <w:b/>
          <w:sz w:val="28"/>
          <w:szCs w:val="28"/>
        </w:rPr>
        <w:t>（四）文化局為</w:t>
      </w:r>
      <w:r w:rsidR="00A75256">
        <w:rPr>
          <w:rFonts w:ascii="標楷體" w:eastAsia="標楷體" w:hAnsi="標楷體" w:cs="Times New Roman" w:hint="eastAsia"/>
          <w:b/>
          <w:sz w:val="28"/>
          <w:szCs w:val="28"/>
        </w:rPr>
        <w:t>型</w:t>
      </w:r>
      <w:r w:rsidRPr="00312863">
        <w:rPr>
          <w:rFonts w:ascii="標楷體" w:eastAsia="標楷體" w:hAnsi="標楷體" w:cs="Times New Roman" w:hint="eastAsia"/>
          <w:b/>
          <w:sz w:val="28"/>
          <w:szCs w:val="28"/>
        </w:rPr>
        <w:t>塑在地特色文化生活圈發展需求，推動無圍牆博物館計畫，惟部分人文觀光資源豐富場域未檢討納入，且部分場館網路行銷推廣，未能整合周邊場域文化資源，影響文化觀光推廣。</w:t>
      </w:r>
    </w:p>
    <w:p w:rsidR="0008206C" w:rsidRDefault="00312863" w:rsidP="00B70429">
      <w:pPr>
        <w:overflowPunct w:val="0"/>
        <w:spacing w:beforeLines="30" w:before="108" w:line="440" w:lineRule="exact"/>
        <w:ind w:firstLineChars="200" w:firstLine="480"/>
        <w:jc w:val="both"/>
        <w:rPr>
          <w:rFonts w:ascii="標楷體" w:eastAsia="標楷體" w:hAnsi="標楷體" w:cs="Times New Roman"/>
          <w:color w:val="000000"/>
          <w:szCs w:val="24"/>
        </w:rPr>
      </w:pPr>
      <w:r w:rsidRPr="00312863">
        <w:rPr>
          <w:rFonts w:ascii="標楷體" w:eastAsia="標楷體" w:hAnsi="標楷體" w:cs="Times New Roman" w:hint="eastAsia"/>
          <w:snapToGrid w:val="0"/>
          <w:color w:val="000000"/>
          <w:szCs w:val="24"/>
        </w:rPr>
        <w:t>近年文化局為型塑在地特色文化生活圈，促進文化觀光產業發展，推動「5+3無圍牆博物館」</w:t>
      </w:r>
      <w:r w:rsidRPr="00312863">
        <w:rPr>
          <w:rFonts w:ascii="標楷體" w:eastAsia="標楷體" w:hAnsi="標楷體" w:cs="Times New Roman" w:hint="eastAsia"/>
          <w:szCs w:val="24"/>
          <w:lang w:val="x-none"/>
        </w:rPr>
        <w:t>計畫</w:t>
      </w:r>
      <w:r w:rsidRPr="00312863">
        <w:rPr>
          <w:rFonts w:ascii="標楷體" w:eastAsia="標楷體" w:hAnsi="標楷體" w:cs="Times New Roman" w:hint="eastAsia"/>
          <w:snapToGrid w:val="0"/>
          <w:color w:val="000000"/>
          <w:szCs w:val="24"/>
        </w:rPr>
        <w:t>，將整座城市視為一座大博物館，並重新盤點具有歷史意義之建築與街道，規劃北投溫泉、大稻埕、城北廊帶、萬華艋舺、城南臺大、士林北藝、信義松菸、南港北流等八大無圍牆博物館，並結合大型節慶活動，期用故事帶動觀光人潮與產業發展。據統計，該局</w:t>
      </w:r>
      <w:r w:rsidRPr="00312863">
        <w:rPr>
          <w:rFonts w:ascii="標楷體" w:eastAsia="標楷體" w:hAnsi="標楷體" w:cs="Times New Roman"/>
          <w:color w:val="000000"/>
          <w:szCs w:val="24"/>
        </w:rPr>
        <w:t>10</w:t>
      </w:r>
      <w:r w:rsidRPr="00312863">
        <w:rPr>
          <w:rFonts w:ascii="標楷體" w:eastAsia="標楷體" w:hAnsi="標楷體" w:cs="Times New Roman" w:hint="eastAsia"/>
          <w:color w:val="000000"/>
          <w:szCs w:val="24"/>
        </w:rPr>
        <w:t>8</w:t>
      </w:r>
      <w:r w:rsidRPr="00312863">
        <w:rPr>
          <w:rFonts w:ascii="標楷體" w:eastAsia="標楷體" w:hAnsi="標楷體" w:cs="Times New Roman"/>
          <w:color w:val="000000"/>
          <w:szCs w:val="24"/>
        </w:rPr>
        <w:t>至1</w:t>
      </w:r>
      <w:r w:rsidRPr="00312863">
        <w:rPr>
          <w:rFonts w:ascii="標楷體" w:eastAsia="標楷體" w:hAnsi="標楷體" w:cs="Times New Roman" w:hint="eastAsia"/>
          <w:color w:val="000000"/>
          <w:szCs w:val="24"/>
        </w:rPr>
        <w:t>10</w:t>
      </w:r>
      <w:r w:rsidRPr="00312863">
        <w:rPr>
          <w:rFonts w:ascii="標楷體" w:eastAsia="標楷體" w:hAnsi="標楷體" w:cs="Times New Roman"/>
          <w:color w:val="000000"/>
          <w:szCs w:val="24"/>
        </w:rPr>
        <w:t>年度</w:t>
      </w:r>
      <w:r w:rsidRPr="00312863">
        <w:rPr>
          <w:rFonts w:ascii="標楷體" w:eastAsia="標楷體" w:hAnsi="標楷體" w:cs="Times New Roman" w:hint="eastAsia"/>
          <w:color w:val="000000"/>
          <w:szCs w:val="24"/>
        </w:rPr>
        <w:t>累計投入</w:t>
      </w:r>
      <w:r w:rsidRPr="00312863">
        <w:rPr>
          <w:rFonts w:ascii="標楷體" w:eastAsia="標楷體" w:hAnsi="標楷體" w:cs="Times New Roman"/>
          <w:szCs w:val="24"/>
        </w:rPr>
        <w:t>經費</w:t>
      </w:r>
      <w:r w:rsidRPr="00312863">
        <w:rPr>
          <w:rFonts w:ascii="標楷體" w:eastAsia="標楷體" w:hAnsi="標楷體" w:cs="Times New Roman" w:hint="eastAsia"/>
          <w:szCs w:val="24"/>
        </w:rPr>
        <w:t>10億7</w:t>
      </w:r>
      <w:r w:rsidRPr="00312863">
        <w:rPr>
          <w:rFonts w:ascii="標楷體" w:eastAsia="標楷體" w:hAnsi="標楷體" w:cs="Times New Roman"/>
          <w:szCs w:val="24"/>
        </w:rPr>
        <w:t>,</w:t>
      </w:r>
      <w:r w:rsidRPr="00312863">
        <w:rPr>
          <w:rFonts w:ascii="標楷體" w:eastAsia="標楷體" w:hAnsi="標楷體" w:cs="Times New Roman" w:hint="eastAsia"/>
          <w:szCs w:val="24"/>
        </w:rPr>
        <w:t>194</w:t>
      </w:r>
      <w:r w:rsidRPr="00312863">
        <w:rPr>
          <w:rFonts w:ascii="標楷體" w:eastAsia="標楷體" w:hAnsi="標楷體" w:cs="Times New Roman"/>
          <w:szCs w:val="24"/>
        </w:rPr>
        <w:t>萬餘元</w:t>
      </w:r>
      <w:r w:rsidRPr="00312863">
        <w:rPr>
          <w:rFonts w:ascii="標楷體" w:eastAsia="標楷體" w:hAnsi="標楷體" w:cs="Times New Roman"/>
          <w:color w:val="000000"/>
          <w:szCs w:val="24"/>
        </w:rPr>
        <w:t>，</w:t>
      </w:r>
      <w:r w:rsidRPr="00312863">
        <w:rPr>
          <w:rFonts w:ascii="標楷體" w:eastAsia="標楷體" w:hAnsi="標楷體" w:cs="Times New Roman" w:hint="eastAsia"/>
          <w:color w:val="000000"/>
          <w:szCs w:val="24"/>
        </w:rPr>
        <w:t>辦理該計畫場域內市有藝文場館、歷史建築或聚落建築群之營運管理及宣傳推廣活動</w:t>
      </w:r>
      <w:r w:rsidRPr="00312863">
        <w:rPr>
          <w:rFonts w:ascii="標楷體" w:eastAsia="標楷體" w:hAnsi="標楷體" w:cs="Times New Roman"/>
          <w:color w:val="000000"/>
          <w:szCs w:val="24"/>
        </w:rPr>
        <w:t>。</w:t>
      </w:r>
      <w:r w:rsidRPr="00312863">
        <w:rPr>
          <w:rFonts w:ascii="標楷體" w:eastAsia="標楷體" w:hAnsi="標楷體" w:cs="Times New Roman" w:hint="eastAsia"/>
          <w:color w:val="000000"/>
          <w:szCs w:val="24"/>
        </w:rPr>
        <w:t>經查執行情形，核有：1.該計畫實施場域據點計4</w:t>
      </w:r>
      <w:r w:rsidRPr="00312863">
        <w:rPr>
          <w:rFonts w:ascii="標楷體" w:eastAsia="標楷體" w:hAnsi="標楷體" w:cs="Times New Roman"/>
          <w:color w:val="000000"/>
          <w:szCs w:val="24"/>
        </w:rPr>
        <w:t>5</w:t>
      </w:r>
      <w:r w:rsidRPr="00312863">
        <w:rPr>
          <w:rFonts w:ascii="標楷體" w:eastAsia="標楷體" w:hAnsi="標楷體" w:cs="Times New Roman" w:hint="eastAsia"/>
          <w:color w:val="000000"/>
          <w:szCs w:val="24"/>
        </w:rPr>
        <w:t>處，主要係集中於大</w:t>
      </w:r>
    </w:p>
    <w:p w:rsidR="00312863" w:rsidRPr="00312863" w:rsidRDefault="007A746D" w:rsidP="0008206C">
      <w:pPr>
        <w:overflowPunct w:val="0"/>
        <w:spacing w:line="440" w:lineRule="exact"/>
        <w:jc w:val="both"/>
        <w:rPr>
          <w:rFonts w:ascii="標楷體" w:eastAsia="標楷體" w:hAnsi="標楷體" w:cs="Times New Roman"/>
          <w:color w:val="000000"/>
          <w:szCs w:val="24"/>
        </w:rPr>
      </w:pPr>
      <w:r w:rsidRPr="00312863">
        <w:rPr>
          <w:rFonts w:ascii="標楷體" w:eastAsia="標楷體" w:hAnsi="標楷體" w:cs="Times New Roman"/>
          <w:noProof/>
          <w:color w:val="000000"/>
          <w:szCs w:val="24"/>
        </w:rPr>
        <w:lastRenderedPageBreak/>
        <w:drawing>
          <wp:anchor distT="0" distB="0" distL="114300" distR="114300" simplePos="0" relativeHeight="251792384" behindDoc="1" locked="0" layoutInCell="1" allowOverlap="1" wp14:anchorId="07C3B5B2" wp14:editId="7A1E26D5">
            <wp:simplePos x="0" y="0"/>
            <wp:positionH relativeFrom="page">
              <wp:posOffset>3663950</wp:posOffset>
            </wp:positionH>
            <wp:positionV relativeFrom="paragraph">
              <wp:posOffset>375285</wp:posOffset>
            </wp:positionV>
            <wp:extent cx="3832860" cy="2537460"/>
            <wp:effectExtent l="0" t="0" r="0" b="15240"/>
            <wp:wrapTight wrapText="bothSides">
              <wp:wrapPolygon edited="0">
                <wp:start x="0" y="0"/>
                <wp:lineTo x="0" y="21568"/>
                <wp:lineTo x="21471" y="21568"/>
                <wp:lineTo x="21471" y="0"/>
                <wp:lineTo x="0" y="0"/>
              </wp:wrapPolygon>
            </wp:wrapTight>
            <wp:docPr id="808854653" name="圖表 808854653">
              <a:extLst xmlns:a="http://schemas.openxmlformats.org/drawingml/2006/main">
                <a:ext uri="{FF2B5EF4-FFF2-40B4-BE49-F238E27FC236}">
                  <a16:creationId xmlns:a16="http://schemas.microsoft.com/office/drawing/2014/main" id="{0FB889EA-10FF-4587-9867-ABE15FD84F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14:sizeRelH relativeFrom="margin">
              <wp14:pctWidth>0</wp14:pctWidth>
            </wp14:sizeRelH>
            <wp14:sizeRelV relativeFrom="margin">
              <wp14:pctHeight>0</wp14:pctHeight>
            </wp14:sizeRelV>
          </wp:anchor>
        </w:drawing>
      </w:r>
      <w:r w:rsidR="00312863" w:rsidRPr="00312863">
        <w:rPr>
          <w:rFonts w:ascii="標楷體" w:eastAsia="標楷體" w:hAnsi="標楷體" w:cs="Times New Roman" w:hint="eastAsia"/>
          <w:color w:val="000000"/>
          <w:szCs w:val="24"/>
        </w:rPr>
        <w:t>同區等5個行政區，約占73.33％，其餘則分布於大安區等5行政區（圖1），至內湖及文山等</w:t>
      </w:r>
      <w:r w:rsidR="00312863" w:rsidRPr="00312863">
        <w:rPr>
          <w:rFonts w:ascii="標楷體" w:eastAsia="標楷體" w:hAnsi="標楷體" w:cs="Times New Roman"/>
          <w:color w:val="000000"/>
          <w:szCs w:val="24"/>
        </w:rPr>
        <w:t>2</w:t>
      </w:r>
      <w:r w:rsidR="00312863" w:rsidRPr="00312863">
        <w:rPr>
          <w:rFonts w:ascii="標楷體" w:eastAsia="標楷體" w:hAnsi="標楷體" w:cs="Times New Roman" w:hint="eastAsia"/>
          <w:color w:val="000000"/>
          <w:szCs w:val="24"/>
        </w:rPr>
        <w:t>行政區之藝文景點，截至本處查核日（</w:t>
      </w:r>
      <w:r w:rsidR="00312863" w:rsidRPr="00312863">
        <w:rPr>
          <w:rFonts w:ascii="標楷體" w:eastAsia="標楷體" w:hAnsi="標楷體" w:cs="Times New Roman"/>
          <w:color w:val="000000"/>
          <w:szCs w:val="24"/>
        </w:rPr>
        <w:t>111</w:t>
      </w:r>
      <w:r w:rsidR="00312863" w:rsidRPr="00312863">
        <w:rPr>
          <w:rFonts w:ascii="標楷體" w:eastAsia="標楷體" w:hAnsi="標楷體" w:cs="Times New Roman" w:hint="eastAsia"/>
          <w:color w:val="000000"/>
          <w:szCs w:val="24"/>
        </w:rPr>
        <w:t>年1</w:t>
      </w:r>
      <w:r w:rsidR="00312863" w:rsidRPr="00312863">
        <w:rPr>
          <w:rFonts w:ascii="標楷體" w:eastAsia="標楷體" w:hAnsi="標楷體" w:cs="Times New Roman"/>
          <w:color w:val="000000"/>
          <w:szCs w:val="24"/>
        </w:rPr>
        <w:t>0</w:t>
      </w:r>
      <w:r w:rsidR="00312863" w:rsidRPr="00312863">
        <w:rPr>
          <w:rFonts w:ascii="標楷體" w:eastAsia="標楷體" w:hAnsi="標楷體" w:cs="Times New Roman" w:hint="eastAsia"/>
          <w:color w:val="000000"/>
          <w:szCs w:val="24"/>
        </w:rPr>
        <w:t>月1</w:t>
      </w:r>
      <w:r w:rsidR="00312863" w:rsidRPr="00312863">
        <w:rPr>
          <w:rFonts w:ascii="標楷體" w:eastAsia="標楷體" w:hAnsi="標楷體" w:cs="Times New Roman"/>
          <w:color w:val="000000"/>
          <w:szCs w:val="24"/>
        </w:rPr>
        <w:t>7</w:t>
      </w:r>
      <w:r w:rsidR="00312863" w:rsidRPr="00312863">
        <w:rPr>
          <w:rFonts w:ascii="標楷體" w:eastAsia="標楷體" w:hAnsi="標楷體" w:cs="Times New Roman" w:hint="eastAsia"/>
          <w:color w:val="000000"/>
          <w:szCs w:val="24"/>
        </w:rPr>
        <w:t>日）止，尚無規劃方案，有待重新</w:t>
      </w:r>
      <w:r w:rsidR="00312863" w:rsidRPr="00312863">
        <w:rPr>
          <w:rFonts w:ascii="標楷體" w:eastAsia="標楷體" w:hAnsi="標楷體" w:cs="Times New Roman" w:hint="eastAsia"/>
          <w:szCs w:val="24"/>
        </w:rPr>
        <w:t>盤點前開</w:t>
      </w:r>
      <w:r w:rsidR="00312863" w:rsidRPr="00312863">
        <w:rPr>
          <w:rFonts w:ascii="標楷體" w:eastAsia="標楷體" w:hAnsi="標楷體" w:cs="Times New Roman"/>
          <w:szCs w:val="24"/>
        </w:rPr>
        <w:t>2</w:t>
      </w:r>
      <w:r w:rsidR="00312863" w:rsidRPr="00312863">
        <w:rPr>
          <w:rFonts w:ascii="標楷體" w:eastAsia="標楷體" w:hAnsi="標楷體" w:cs="Times New Roman" w:hint="eastAsia"/>
          <w:color w:val="000000"/>
          <w:szCs w:val="24"/>
        </w:rPr>
        <w:t>行政區人文藝術資源納入該計畫推廣行銷之可行性，以促進各區觀光產業發展；又該</w:t>
      </w:r>
      <w:r w:rsidR="00312863" w:rsidRPr="00312863">
        <w:rPr>
          <w:rFonts w:ascii="標楷體" w:eastAsia="標楷體" w:hAnsi="標楷體" w:cs="Times New Roman" w:hint="eastAsia"/>
          <w:szCs w:val="24"/>
        </w:rPr>
        <w:t>計畫</w:t>
      </w:r>
      <w:r w:rsidR="00312863" w:rsidRPr="00312863">
        <w:rPr>
          <w:rFonts w:ascii="標楷體" w:eastAsia="標楷體" w:hAnsi="標楷體" w:cs="Times New Roman" w:hint="eastAsia"/>
          <w:color w:val="000000"/>
          <w:szCs w:val="24"/>
        </w:rPr>
        <w:t>之推動，係由該局轄管自營或委外營運1</w:t>
      </w:r>
      <w:r w:rsidR="00312863" w:rsidRPr="00312863">
        <w:rPr>
          <w:rFonts w:ascii="標楷體" w:eastAsia="標楷體" w:hAnsi="標楷體" w:cs="Times New Roman"/>
          <w:color w:val="000000"/>
          <w:szCs w:val="24"/>
        </w:rPr>
        <w:t>9</w:t>
      </w:r>
      <w:r w:rsidR="00312863" w:rsidRPr="00312863">
        <w:rPr>
          <w:rFonts w:ascii="標楷體" w:eastAsia="標楷體" w:hAnsi="標楷體" w:cs="Times New Roman" w:hint="eastAsia"/>
          <w:color w:val="000000"/>
          <w:szCs w:val="24"/>
        </w:rPr>
        <w:t>處場館擔任該計畫之核心場館，配合辦理相關串聯交流或推廣活動情形，並列入</w:t>
      </w:r>
      <w:r w:rsidR="00DB11C9">
        <w:rPr>
          <w:rFonts w:ascii="標楷體" w:eastAsia="標楷體" w:hAnsi="標楷體" w:cs="Times New Roman" w:hint="eastAsia"/>
          <w:color w:val="000000"/>
          <w:szCs w:val="24"/>
        </w:rPr>
        <w:t>1</w:t>
      </w:r>
      <w:r w:rsidR="00DB11C9">
        <w:rPr>
          <w:rFonts w:ascii="標楷體" w:eastAsia="標楷體" w:hAnsi="標楷體" w:cs="Times New Roman"/>
          <w:color w:val="000000"/>
          <w:szCs w:val="24"/>
        </w:rPr>
        <w:t>4</w:t>
      </w:r>
      <w:r w:rsidR="00DB11C9">
        <w:rPr>
          <w:rFonts w:ascii="標楷體" w:eastAsia="標楷體" w:hAnsi="標楷體" w:cs="Times New Roman" w:hint="eastAsia"/>
          <w:color w:val="000000"/>
          <w:szCs w:val="24"/>
        </w:rPr>
        <w:t>處</w:t>
      </w:r>
      <w:r w:rsidR="00312863" w:rsidRPr="00312863">
        <w:rPr>
          <w:rFonts w:ascii="標楷體" w:eastAsia="標楷體" w:hAnsi="標楷體" w:cs="Times New Roman" w:hint="eastAsia"/>
          <w:color w:val="000000"/>
          <w:szCs w:val="24"/>
        </w:rPr>
        <w:t>委外館所經營管理營運績效考核指標之自提營運核心項目，惟其中北投溫泉博物館等5處委外場館，迄仍未曾規劃辦理或串連各場域或廊帶之節慶或活動，影響文化觀光之推廣及永續發展；2.經運用台灣觀光資訊網及臺北旅遊網查詢該局管有且已納入前開八大無圍牆博物館場域之1</w:t>
      </w:r>
      <w:r w:rsidR="00312863" w:rsidRPr="00312863">
        <w:rPr>
          <w:rFonts w:ascii="標楷體" w:eastAsia="標楷體" w:hAnsi="標楷體" w:cs="Times New Roman"/>
          <w:color w:val="000000"/>
          <w:szCs w:val="24"/>
        </w:rPr>
        <w:t>9</w:t>
      </w:r>
      <w:r w:rsidR="00312863" w:rsidRPr="00312863">
        <w:rPr>
          <w:rFonts w:ascii="標楷體" w:eastAsia="標楷體" w:hAnsi="標楷體" w:cs="Times New Roman" w:hint="eastAsia"/>
          <w:color w:val="000000"/>
          <w:szCs w:val="24"/>
        </w:rPr>
        <w:t>處藝文景點旅遊資訊結果，發現該局尚未利用台灣觀光資訊網「主題推薦」單元，提供有關無圍牆博物館計畫景點場域旅遊行程資訊之服務，或臺北旅遊網刊登部分場館之「景點資訊」情形，間有未註記該景點所屬無圍牆博物館線別，或未提供無圍牆博物館系列行程推薦資料，俾利民眾點擊查詢，以擴大行銷推廣對象，並帶領遊客深化在地體驗，達帶動旅遊人潮創造觀光產值目的等情事，經函請研謀改善，以強化計畫執行成效。據復：1.文山及內湖2行政區各具產業、文史等人文藝術資源，市府亦有「臺北大縱走」及「三貓」計畫等活動，未來「無圍牆博物館」計畫將賡續轉型推動，精實藝文發展與強化館所與在地連結，並研擬規劃涵蓋12行政區等計畫內容，以推廣臺北文化觀光發展事宜；2.爾後除將加強各館線上線下之連結，以達到場館業務相互串連瞭解之效益，並將配合市府無圍牆博物館計畫轉型或創新計畫滾動調整。</w:t>
      </w:r>
    </w:p>
    <w:p w:rsidR="00312863" w:rsidRPr="00312863" w:rsidRDefault="00312863" w:rsidP="00B70429">
      <w:pPr>
        <w:overflowPunct w:val="0"/>
        <w:spacing w:beforeLines="40" w:before="144" w:line="460" w:lineRule="exact"/>
        <w:ind w:firstLineChars="100" w:firstLine="280"/>
        <w:jc w:val="both"/>
        <w:rPr>
          <w:rFonts w:ascii="標楷體" w:eastAsia="標楷體" w:hAnsi="標楷體" w:cs="Times New Roman"/>
          <w:b/>
          <w:spacing w:val="-2"/>
          <w:sz w:val="28"/>
          <w:szCs w:val="28"/>
        </w:rPr>
      </w:pPr>
      <w:r w:rsidRPr="00312863">
        <w:rPr>
          <w:rFonts w:ascii="標楷體" w:eastAsia="標楷體" w:hAnsi="標楷體" w:cs="Times New Roman" w:hint="eastAsia"/>
          <w:b/>
          <w:sz w:val="28"/>
          <w:szCs w:val="28"/>
        </w:rPr>
        <w:t>（五）</w:t>
      </w:r>
      <w:r w:rsidRPr="00312863">
        <w:rPr>
          <w:rFonts w:ascii="標楷體" w:eastAsia="標楷體" w:hAnsi="標楷體" w:cs="Times New Roman" w:hint="eastAsia"/>
          <w:b/>
          <w:spacing w:val="-2"/>
          <w:sz w:val="28"/>
          <w:szCs w:val="28"/>
        </w:rPr>
        <w:t>文化局委外經營藝文場館雖有提供公益回饋資源，惟回饋場地使用率偏低，且回饋活動方案履約標準亦欠一致，均有待檢討改善，以提升市有財產營運效益。</w:t>
      </w:r>
    </w:p>
    <w:p w:rsidR="0008206C" w:rsidRDefault="00312863" w:rsidP="00B70429">
      <w:pPr>
        <w:kinsoku w:val="0"/>
        <w:overflowPunct w:val="0"/>
        <w:spacing w:beforeLines="30" w:before="108" w:line="450" w:lineRule="exact"/>
        <w:ind w:firstLineChars="200" w:firstLine="480"/>
        <w:jc w:val="both"/>
        <w:rPr>
          <w:rFonts w:ascii="標楷體" w:eastAsia="標楷體" w:hAnsi="標楷體" w:cs="Times New Roman"/>
          <w:szCs w:val="32"/>
          <w:lang w:val="x-none"/>
        </w:rPr>
      </w:pPr>
      <w:r w:rsidRPr="00312863">
        <w:rPr>
          <w:rFonts w:ascii="標楷體" w:eastAsia="標楷體" w:hAnsi="標楷體" w:cs="Times New Roman" w:hint="eastAsia"/>
          <w:szCs w:val="32"/>
          <w:lang w:val="x-none"/>
        </w:rPr>
        <w:t>108至111年度文化局為藉助社會資源參與公共事務，及增進所管藝文場館使用效益，依據臺北市市有財產委託經營管理自治條例等相關規定，將25至28處場館委外經營，其中計有23至26處場館，為增加該等場館能見度，間有於委託經營契約內載明，委託業務為公益性質者，受託經營者每年無須繳納房地使用費，惟須免費提供一定天數場地供該局使用，或須提供回饋課程及活動，或須按營業收入總額提撥一定比率作為回饋金外，並應提供場地使用回饋方案，供該局及臺北市政府所屬各機關學校無償使用場地。經查執行情形，核有：1</w:t>
      </w:r>
      <w:r w:rsidRPr="00312863">
        <w:rPr>
          <w:rFonts w:ascii="標楷體" w:eastAsia="標楷體" w:hAnsi="標楷體" w:cs="Times New Roman"/>
          <w:szCs w:val="32"/>
          <w:lang w:val="x-none"/>
        </w:rPr>
        <w:t>.</w:t>
      </w:r>
      <w:r w:rsidRPr="00312863">
        <w:rPr>
          <w:rFonts w:ascii="標楷體" w:eastAsia="標楷體" w:hAnsi="標楷體" w:cs="Times New Roman" w:hint="eastAsia"/>
          <w:szCs w:val="32"/>
          <w:lang w:val="x-none"/>
        </w:rPr>
        <w:t>依據前開委託經營契</w:t>
      </w:r>
    </w:p>
    <w:p w:rsidR="0008206C" w:rsidRDefault="00312863" w:rsidP="0008206C">
      <w:pPr>
        <w:kinsoku w:val="0"/>
        <w:overflowPunct w:val="0"/>
        <w:spacing w:line="440" w:lineRule="exact"/>
        <w:jc w:val="both"/>
        <w:rPr>
          <w:rFonts w:ascii="標楷體" w:eastAsia="標楷體" w:hAnsi="標楷體" w:cs="Times New Roman"/>
          <w:szCs w:val="32"/>
          <w:lang w:val="x-none"/>
        </w:rPr>
      </w:pPr>
      <w:r w:rsidRPr="00312863">
        <w:rPr>
          <w:rFonts w:ascii="標楷體" w:eastAsia="標楷體" w:hAnsi="標楷體" w:cs="Times New Roman" w:hint="eastAsia"/>
          <w:szCs w:val="32"/>
          <w:lang w:val="x-none"/>
        </w:rPr>
        <w:t>約規定，108至111年度各場館每年應提供臺北市政府所屬各機關學校或該局無償使用場地4至</w:t>
      </w:r>
    </w:p>
    <w:p w:rsidR="00312863" w:rsidRPr="00312863" w:rsidRDefault="00EB0026" w:rsidP="0008206C">
      <w:pPr>
        <w:kinsoku w:val="0"/>
        <w:overflowPunct w:val="0"/>
        <w:spacing w:line="440" w:lineRule="exact"/>
        <w:jc w:val="both"/>
        <w:rPr>
          <w:rFonts w:ascii="標楷體" w:eastAsia="標楷體" w:hAnsi="標楷體" w:cs="Times New Roman"/>
          <w:szCs w:val="32"/>
          <w:lang w:val="x-none"/>
        </w:rPr>
      </w:pPr>
      <w:r w:rsidRPr="00312863">
        <w:rPr>
          <w:rFonts w:ascii="標楷體" w:eastAsia="標楷體" w:hAnsi="標楷體" w:cs="Cordia New"/>
          <w:noProof/>
          <w:spacing w:val="5"/>
          <w:kern w:val="0"/>
          <w:sz w:val="32"/>
          <w:szCs w:val="32"/>
        </w:rPr>
        <w:lastRenderedPageBreak/>
        <mc:AlternateContent>
          <mc:Choice Requires="wps">
            <w:drawing>
              <wp:anchor distT="0" distB="0" distL="114300" distR="114300" simplePos="0" relativeHeight="251788288" behindDoc="1" locked="0" layoutInCell="1" allowOverlap="1" wp14:anchorId="3E019088" wp14:editId="5D127CC8">
                <wp:simplePos x="0" y="0"/>
                <wp:positionH relativeFrom="margin">
                  <wp:posOffset>2688590</wp:posOffset>
                </wp:positionH>
                <wp:positionV relativeFrom="paragraph">
                  <wp:posOffset>2979420</wp:posOffset>
                </wp:positionV>
                <wp:extent cx="3562350" cy="1709420"/>
                <wp:effectExtent l="0" t="0" r="19050" b="24130"/>
                <wp:wrapSquare wrapText="bothSides"/>
                <wp:docPr id="8088546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0" cy="1709420"/>
                        </a:xfrm>
                        <a:prstGeom prst="rect">
                          <a:avLst/>
                        </a:prstGeom>
                        <a:solidFill>
                          <a:srgbClr val="FFFFFF"/>
                        </a:solidFill>
                        <a:ln w="9525">
                          <a:solidFill>
                            <a:sysClr val="window" lastClr="FFFFFF"/>
                          </a:solidFill>
                          <a:miter lim="800000"/>
                          <a:headEnd/>
                          <a:tailEnd/>
                        </a:ln>
                      </wps:spPr>
                      <wps:txbx>
                        <w:txbxContent>
                          <w:p w:rsidR="001812D1" w:rsidRPr="00AA123A" w:rsidRDefault="001812D1" w:rsidP="00312863">
                            <w:pPr>
                              <w:spacing w:line="240" w:lineRule="exact"/>
                              <w:jc w:val="center"/>
                              <w:rPr>
                                <w:rFonts w:ascii="標楷體" w:eastAsia="標楷體" w:hAnsi="標楷體"/>
                                <w:b/>
                                <w:bCs/>
                                <w:szCs w:val="24"/>
                              </w:rPr>
                            </w:pPr>
                            <w:r w:rsidRPr="00AA123A">
                              <w:rPr>
                                <w:rFonts w:ascii="標楷體" w:eastAsia="標楷體" w:hAnsi="標楷體" w:hint="eastAsia"/>
                                <w:b/>
                                <w:bCs/>
                                <w:szCs w:val="24"/>
                              </w:rPr>
                              <w:t>表</w:t>
                            </w:r>
                            <w:r>
                              <w:rPr>
                                <w:rFonts w:ascii="標楷體" w:eastAsia="標楷體" w:hAnsi="標楷體"/>
                                <w:b/>
                                <w:bCs/>
                                <w:szCs w:val="24"/>
                              </w:rPr>
                              <w:t>4</w:t>
                            </w:r>
                            <w:r>
                              <w:rPr>
                                <w:rFonts w:ascii="標楷體" w:eastAsia="標楷體" w:hAnsi="標楷體" w:hint="eastAsia"/>
                                <w:b/>
                                <w:bCs/>
                                <w:szCs w:val="24"/>
                              </w:rPr>
                              <w:t xml:space="preserve">　</w:t>
                            </w:r>
                            <w:r w:rsidRPr="00AA123A">
                              <w:rPr>
                                <w:rFonts w:ascii="標楷體" w:eastAsia="標楷體" w:hAnsi="標楷體" w:hint="eastAsia"/>
                                <w:b/>
                                <w:bCs/>
                                <w:szCs w:val="24"/>
                              </w:rPr>
                              <w:t>委營藝文場館回饋場地使用率情形</w:t>
                            </w:r>
                          </w:p>
                          <w:p w:rsidR="001812D1" w:rsidRPr="00AA123A" w:rsidRDefault="001812D1" w:rsidP="00DB11C9">
                            <w:pPr>
                              <w:spacing w:line="280" w:lineRule="exact"/>
                              <w:ind w:rightChars="-50" w:right="-120"/>
                              <w:jc w:val="right"/>
                              <w:rPr>
                                <w:rFonts w:ascii="標楷體" w:eastAsia="標楷體" w:hAnsi="標楷體"/>
                                <w:sz w:val="20"/>
                              </w:rPr>
                            </w:pPr>
                            <w:r w:rsidRPr="00AA123A">
                              <w:rPr>
                                <w:rFonts w:ascii="標楷體" w:eastAsia="標楷體" w:hAnsi="標楷體" w:hint="eastAsia"/>
                                <w:sz w:val="20"/>
                              </w:rPr>
                              <w:t xml:space="preserve"> </w:t>
                            </w:r>
                            <w:r w:rsidRPr="00AA123A">
                              <w:rPr>
                                <w:rFonts w:ascii="標楷體" w:eastAsia="標楷體" w:hAnsi="標楷體"/>
                                <w:sz w:val="20"/>
                              </w:rPr>
                              <w:t xml:space="preserve">                                       </w:t>
                            </w:r>
                            <w:r w:rsidRPr="00AA123A">
                              <w:rPr>
                                <w:rFonts w:ascii="標楷體" w:eastAsia="標楷體" w:hAnsi="標楷體" w:hint="eastAsia"/>
                                <w:sz w:val="20"/>
                              </w:rPr>
                              <w:t>單位：處、</w:t>
                            </w:r>
                            <w:r>
                              <w:rPr>
                                <w:rFonts w:ascii="標楷體" w:eastAsia="標楷體" w:hAnsi="標楷體" w:hint="eastAsia"/>
                                <w:sz w:val="20"/>
                              </w:rPr>
                              <w:t>％</w:t>
                            </w:r>
                          </w:p>
                          <w:tbl>
                            <w:tblPr>
                              <w:tblStyle w:val="1172"/>
                              <w:tblW w:w="5447" w:type="dxa"/>
                              <w:tblInd w:w="-5" w:type="dxa"/>
                              <w:tblCellMar>
                                <w:left w:w="0" w:type="dxa"/>
                                <w:right w:w="57" w:type="dxa"/>
                              </w:tblCellMar>
                              <w:tblLook w:val="04A0" w:firstRow="1" w:lastRow="0" w:firstColumn="1" w:lastColumn="0" w:noHBand="0" w:noVBand="1"/>
                            </w:tblPr>
                            <w:tblGrid>
                              <w:gridCol w:w="894"/>
                              <w:gridCol w:w="567"/>
                              <w:gridCol w:w="587"/>
                              <w:gridCol w:w="861"/>
                              <w:gridCol w:w="979"/>
                              <w:gridCol w:w="992"/>
                              <w:gridCol w:w="567"/>
                            </w:tblGrid>
                            <w:tr w:rsidR="001812D1" w:rsidRPr="00AA123A" w:rsidTr="00312863">
                              <w:trPr>
                                <w:trHeight w:val="262"/>
                              </w:trPr>
                              <w:tc>
                                <w:tcPr>
                                  <w:tcW w:w="894" w:type="dxa"/>
                                  <w:vMerge w:val="restart"/>
                                  <w:tcBorders>
                                    <w:tl2br w:val="single" w:sz="4" w:space="0" w:color="auto"/>
                                  </w:tcBorders>
                                </w:tcPr>
                                <w:p w:rsidR="001812D1" w:rsidRPr="00AA123A" w:rsidRDefault="001812D1" w:rsidP="00312863">
                                  <w:pPr>
                                    <w:spacing w:line="200" w:lineRule="exact"/>
                                    <w:ind w:leftChars="-100" w:left="-240" w:firstLineChars="100" w:firstLine="200"/>
                                    <w:jc w:val="right"/>
                                    <w:rPr>
                                      <w:rFonts w:ascii="標楷體" w:eastAsia="標楷體" w:hAnsi="標楷體"/>
                                      <w:sz w:val="20"/>
                                      <w:szCs w:val="20"/>
                                    </w:rPr>
                                  </w:pPr>
                                  <w:r w:rsidRPr="00AA123A">
                                    <w:rPr>
                                      <w:rFonts w:ascii="標楷體" w:eastAsia="標楷體" w:hAnsi="標楷體" w:hint="eastAsia"/>
                                      <w:sz w:val="20"/>
                                      <w:szCs w:val="20"/>
                                    </w:rPr>
                                    <w:t>項目</w:t>
                                  </w:r>
                                </w:p>
                                <w:p w:rsidR="001812D1" w:rsidRPr="00AA123A" w:rsidRDefault="001812D1" w:rsidP="00312863">
                                  <w:pPr>
                                    <w:spacing w:line="240" w:lineRule="exact"/>
                                    <w:ind w:left="74"/>
                                    <w:rPr>
                                      <w:rFonts w:ascii="標楷體" w:eastAsia="標楷體" w:hAnsi="標楷體"/>
                                      <w:sz w:val="20"/>
                                      <w:szCs w:val="20"/>
                                    </w:rPr>
                                  </w:pPr>
                                  <w:r w:rsidRPr="00AA123A">
                                    <w:rPr>
                                      <w:rFonts w:ascii="標楷體" w:eastAsia="標楷體" w:hAnsi="標楷體" w:hint="eastAsia"/>
                                      <w:sz w:val="20"/>
                                      <w:szCs w:val="20"/>
                                    </w:rPr>
                                    <w:t>年度</w:t>
                                  </w:r>
                                  <w:r>
                                    <w:rPr>
                                      <w:rFonts w:ascii="標楷體" w:eastAsia="標楷體" w:hAnsi="標楷體" w:hint="eastAsia"/>
                                      <w:sz w:val="20"/>
                                      <w:szCs w:val="20"/>
                                    </w:rPr>
                                    <w:t xml:space="preserve"> </w:t>
                                  </w:r>
                                </w:p>
                              </w:tc>
                              <w:tc>
                                <w:tcPr>
                                  <w:tcW w:w="567" w:type="dxa"/>
                                  <w:vMerge w:val="restart"/>
                                  <w:vAlign w:val="center"/>
                                </w:tcPr>
                                <w:p w:rsidR="001812D1" w:rsidRPr="00F3178D" w:rsidRDefault="001812D1" w:rsidP="00312863">
                                  <w:pPr>
                                    <w:spacing w:line="200" w:lineRule="exact"/>
                                    <w:ind w:left="72"/>
                                    <w:jc w:val="center"/>
                                    <w:rPr>
                                      <w:rFonts w:ascii="標楷體" w:eastAsia="標楷體" w:hAnsi="標楷體"/>
                                      <w:b/>
                                      <w:sz w:val="20"/>
                                      <w:szCs w:val="20"/>
                                    </w:rPr>
                                  </w:pPr>
                                  <w:r w:rsidRPr="00F3178D">
                                    <w:rPr>
                                      <w:rFonts w:ascii="標楷體" w:eastAsia="標楷體" w:hAnsi="標楷體" w:hint="eastAsia"/>
                                      <w:b/>
                                      <w:sz w:val="20"/>
                                      <w:szCs w:val="20"/>
                                    </w:rPr>
                                    <w:t>合計</w:t>
                                  </w:r>
                                </w:p>
                              </w:tc>
                              <w:tc>
                                <w:tcPr>
                                  <w:tcW w:w="1448" w:type="dxa"/>
                                  <w:gridSpan w:val="2"/>
                                  <w:vAlign w:val="center"/>
                                </w:tcPr>
                                <w:p w:rsidR="001812D1" w:rsidRPr="00AA123A" w:rsidRDefault="001812D1" w:rsidP="00312863">
                                  <w:pPr>
                                    <w:spacing w:line="200" w:lineRule="exact"/>
                                    <w:ind w:left="72"/>
                                    <w:jc w:val="center"/>
                                    <w:rPr>
                                      <w:rFonts w:ascii="標楷體" w:eastAsia="標楷體" w:hAnsi="標楷體"/>
                                      <w:sz w:val="20"/>
                                      <w:szCs w:val="20"/>
                                    </w:rPr>
                                  </w:pPr>
                                  <w:r w:rsidRPr="00AA123A">
                                    <w:rPr>
                                      <w:rFonts w:ascii="標楷體" w:eastAsia="標楷體" w:hAnsi="標楷體" w:hint="eastAsia"/>
                                      <w:sz w:val="20"/>
                                      <w:szCs w:val="20"/>
                                    </w:rPr>
                                    <w:t>未使用</w:t>
                                  </w:r>
                                </w:p>
                              </w:tc>
                              <w:tc>
                                <w:tcPr>
                                  <w:tcW w:w="979" w:type="dxa"/>
                                  <w:vMerge w:val="restart"/>
                                  <w:vAlign w:val="center"/>
                                </w:tcPr>
                                <w:p w:rsidR="001812D1" w:rsidRPr="00AA123A" w:rsidRDefault="001812D1" w:rsidP="00312863">
                                  <w:pPr>
                                    <w:spacing w:line="200" w:lineRule="exact"/>
                                    <w:ind w:left="72"/>
                                    <w:jc w:val="both"/>
                                    <w:rPr>
                                      <w:rFonts w:ascii="標楷體" w:eastAsia="標楷體" w:hAnsi="標楷體"/>
                                      <w:sz w:val="20"/>
                                      <w:szCs w:val="20"/>
                                    </w:rPr>
                                  </w:pPr>
                                  <w:r w:rsidRPr="00AA123A">
                                    <w:rPr>
                                      <w:rFonts w:ascii="標楷體" w:eastAsia="標楷體" w:hAnsi="標楷體"/>
                                      <w:sz w:val="20"/>
                                      <w:szCs w:val="20"/>
                                    </w:rPr>
                                    <w:t>1</w:t>
                                  </w:r>
                                  <w:r w:rsidRPr="00AA123A">
                                    <w:rPr>
                                      <w:rFonts w:ascii="標楷體" w:eastAsia="標楷體" w:hAnsi="標楷體" w:hint="eastAsia"/>
                                      <w:sz w:val="20"/>
                                      <w:szCs w:val="20"/>
                                    </w:rPr>
                                    <w:t>％以上未達</w:t>
                                  </w:r>
                                  <w:r>
                                    <w:rPr>
                                      <w:rFonts w:ascii="標楷體" w:eastAsia="標楷體" w:hAnsi="標楷體"/>
                                      <w:sz w:val="20"/>
                                      <w:szCs w:val="20"/>
                                    </w:rPr>
                                    <w:t>4</w:t>
                                  </w:r>
                                  <w:r w:rsidRPr="00AA123A">
                                    <w:rPr>
                                      <w:rFonts w:ascii="標楷體" w:eastAsia="標楷體" w:hAnsi="標楷體"/>
                                      <w:sz w:val="20"/>
                                      <w:szCs w:val="20"/>
                                    </w:rPr>
                                    <w:t>0</w:t>
                                  </w:r>
                                  <w:r w:rsidRPr="00AA123A">
                                    <w:rPr>
                                      <w:rFonts w:ascii="標楷體" w:eastAsia="標楷體" w:hAnsi="標楷體" w:hint="eastAsia"/>
                                      <w:sz w:val="20"/>
                                      <w:szCs w:val="20"/>
                                    </w:rPr>
                                    <w:t>％</w:t>
                                  </w:r>
                                </w:p>
                              </w:tc>
                              <w:tc>
                                <w:tcPr>
                                  <w:tcW w:w="992" w:type="dxa"/>
                                  <w:vMerge w:val="restart"/>
                                  <w:vAlign w:val="center"/>
                                </w:tcPr>
                                <w:p w:rsidR="001812D1" w:rsidRPr="00AA123A" w:rsidRDefault="001812D1" w:rsidP="00312863">
                                  <w:pPr>
                                    <w:spacing w:line="200" w:lineRule="exact"/>
                                    <w:ind w:left="72"/>
                                    <w:jc w:val="both"/>
                                    <w:rPr>
                                      <w:rFonts w:ascii="標楷體" w:eastAsia="標楷體" w:hAnsi="標楷體"/>
                                      <w:sz w:val="20"/>
                                      <w:szCs w:val="20"/>
                                    </w:rPr>
                                  </w:pPr>
                                  <w:r w:rsidRPr="00AA123A">
                                    <w:rPr>
                                      <w:rFonts w:ascii="標楷體" w:eastAsia="標楷體" w:hAnsi="標楷體"/>
                                      <w:sz w:val="20"/>
                                      <w:szCs w:val="20"/>
                                    </w:rPr>
                                    <w:t>4</w:t>
                                  </w:r>
                                  <w:r w:rsidRPr="00AA123A">
                                    <w:rPr>
                                      <w:rFonts w:ascii="標楷體" w:eastAsia="標楷體" w:hAnsi="標楷體" w:hint="eastAsia"/>
                                      <w:sz w:val="20"/>
                                      <w:szCs w:val="20"/>
                                    </w:rPr>
                                    <w:t>0％以上未達</w:t>
                                  </w:r>
                                  <w:r>
                                    <w:rPr>
                                      <w:rFonts w:ascii="標楷體" w:eastAsia="標楷體" w:hAnsi="標楷體"/>
                                      <w:sz w:val="20"/>
                                      <w:szCs w:val="20"/>
                                    </w:rPr>
                                    <w:t>8</w:t>
                                  </w:r>
                                  <w:r w:rsidRPr="00AA123A">
                                    <w:rPr>
                                      <w:rFonts w:ascii="標楷體" w:eastAsia="標楷體" w:hAnsi="標楷體" w:hint="eastAsia"/>
                                      <w:sz w:val="20"/>
                                      <w:szCs w:val="20"/>
                                    </w:rPr>
                                    <w:t>0％</w:t>
                                  </w:r>
                                </w:p>
                              </w:tc>
                              <w:tc>
                                <w:tcPr>
                                  <w:tcW w:w="567" w:type="dxa"/>
                                  <w:vMerge w:val="restart"/>
                                  <w:vAlign w:val="center"/>
                                </w:tcPr>
                                <w:p w:rsidR="001812D1" w:rsidRPr="00AA123A" w:rsidRDefault="001812D1" w:rsidP="00312863">
                                  <w:pPr>
                                    <w:spacing w:line="200" w:lineRule="exact"/>
                                    <w:jc w:val="center"/>
                                    <w:rPr>
                                      <w:rFonts w:ascii="標楷體" w:eastAsia="標楷體" w:hAnsi="標楷體"/>
                                      <w:spacing w:val="-12"/>
                                      <w:sz w:val="20"/>
                                      <w:szCs w:val="20"/>
                                    </w:rPr>
                                  </w:pPr>
                                  <w:r w:rsidRPr="00AA123A">
                                    <w:rPr>
                                      <w:rFonts w:ascii="標楷體" w:eastAsia="標楷體" w:hAnsi="標楷體"/>
                                      <w:spacing w:val="-12"/>
                                      <w:sz w:val="20"/>
                                      <w:szCs w:val="20"/>
                                    </w:rPr>
                                    <w:t>8</w:t>
                                  </w:r>
                                  <w:r w:rsidRPr="00AA123A">
                                    <w:rPr>
                                      <w:rFonts w:ascii="標楷體" w:eastAsia="標楷體" w:hAnsi="標楷體" w:hint="eastAsia"/>
                                      <w:spacing w:val="-12"/>
                                      <w:sz w:val="20"/>
                                      <w:szCs w:val="20"/>
                                    </w:rPr>
                                    <w:t>0％以上</w:t>
                                  </w:r>
                                </w:p>
                              </w:tc>
                            </w:tr>
                            <w:tr w:rsidR="001812D1" w:rsidRPr="00AA123A" w:rsidTr="00312863">
                              <w:trPr>
                                <w:trHeight w:val="139"/>
                              </w:trPr>
                              <w:tc>
                                <w:tcPr>
                                  <w:tcW w:w="894" w:type="dxa"/>
                                  <w:vMerge/>
                                  <w:tcBorders>
                                    <w:tl2br w:val="single" w:sz="4" w:space="0" w:color="auto"/>
                                  </w:tcBorders>
                                </w:tcPr>
                                <w:p w:rsidR="001812D1" w:rsidRPr="00AA123A" w:rsidRDefault="001812D1" w:rsidP="00312863">
                                  <w:pPr>
                                    <w:spacing w:line="200" w:lineRule="exact"/>
                                    <w:ind w:left="72" w:firstLineChars="400" w:firstLine="800"/>
                                    <w:rPr>
                                      <w:rFonts w:ascii="標楷體" w:eastAsia="標楷體" w:hAnsi="標楷體"/>
                                      <w:sz w:val="20"/>
                                      <w:szCs w:val="20"/>
                                    </w:rPr>
                                  </w:pPr>
                                </w:p>
                              </w:tc>
                              <w:tc>
                                <w:tcPr>
                                  <w:tcW w:w="567" w:type="dxa"/>
                                  <w:vMerge/>
                                  <w:vAlign w:val="center"/>
                                </w:tcPr>
                                <w:p w:rsidR="001812D1" w:rsidRPr="00F3178D" w:rsidRDefault="001812D1" w:rsidP="00312863">
                                  <w:pPr>
                                    <w:spacing w:line="200" w:lineRule="exact"/>
                                    <w:ind w:left="72"/>
                                    <w:jc w:val="center"/>
                                    <w:rPr>
                                      <w:rFonts w:ascii="標楷體" w:eastAsia="標楷體" w:hAnsi="標楷體"/>
                                      <w:b/>
                                      <w:sz w:val="20"/>
                                      <w:szCs w:val="20"/>
                                    </w:rPr>
                                  </w:pPr>
                                </w:p>
                              </w:tc>
                              <w:tc>
                                <w:tcPr>
                                  <w:tcW w:w="587" w:type="dxa"/>
                                  <w:vAlign w:val="center"/>
                                </w:tcPr>
                                <w:p w:rsidR="001812D1" w:rsidRPr="00AA123A" w:rsidRDefault="001812D1" w:rsidP="00312863">
                                  <w:pPr>
                                    <w:spacing w:line="200" w:lineRule="exact"/>
                                    <w:ind w:left="72"/>
                                    <w:jc w:val="center"/>
                                    <w:rPr>
                                      <w:rFonts w:ascii="標楷體" w:eastAsia="標楷體" w:hAnsi="標楷體"/>
                                      <w:spacing w:val="-12"/>
                                      <w:sz w:val="20"/>
                                      <w:szCs w:val="20"/>
                                    </w:rPr>
                                  </w:pPr>
                                  <w:r w:rsidRPr="00AA123A">
                                    <w:rPr>
                                      <w:rFonts w:ascii="標楷體" w:eastAsia="標楷體" w:hAnsi="標楷體" w:hint="eastAsia"/>
                                      <w:spacing w:val="-12"/>
                                      <w:sz w:val="20"/>
                                      <w:szCs w:val="20"/>
                                    </w:rPr>
                                    <w:t>數量</w:t>
                                  </w:r>
                                </w:p>
                              </w:tc>
                              <w:tc>
                                <w:tcPr>
                                  <w:tcW w:w="861" w:type="dxa"/>
                                  <w:vAlign w:val="center"/>
                                </w:tcPr>
                                <w:p w:rsidR="001812D1" w:rsidRPr="00AA123A" w:rsidRDefault="001812D1" w:rsidP="00312863">
                                  <w:pPr>
                                    <w:spacing w:line="200" w:lineRule="exact"/>
                                    <w:ind w:left="72"/>
                                    <w:jc w:val="center"/>
                                    <w:rPr>
                                      <w:rFonts w:ascii="標楷體" w:eastAsia="標楷體" w:hAnsi="標楷體"/>
                                      <w:spacing w:val="-12"/>
                                      <w:sz w:val="20"/>
                                      <w:szCs w:val="20"/>
                                    </w:rPr>
                                  </w:pPr>
                                  <w:r w:rsidRPr="00AA123A">
                                    <w:rPr>
                                      <w:rFonts w:ascii="標楷體" w:eastAsia="標楷體" w:hAnsi="標楷體" w:hint="eastAsia"/>
                                      <w:spacing w:val="-12"/>
                                      <w:sz w:val="20"/>
                                      <w:szCs w:val="20"/>
                                    </w:rPr>
                                    <w:t>占比</w:t>
                                  </w:r>
                                </w:p>
                              </w:tc>
                              <w:tc>
                                <w:tcPr>
                                  <w:tcW w:w="979" w:type="dxa"/>
                                  <w:vMerge/>
                                </w:tcPr>
                                <w:p w:rsidR="001812D1" w:rsidRPr="00AA123A" w:rsidRDefault="001812D1" w:rsidP="00312863">
                                  <w:pPr>
                                    <w:spacing w:line="200" w:lineRule="exact"/>
                                    <w:ind w:left="72"/>
                                    <w:rPr>
                                      <w:rFonts w:ascii="標楷體" w:eastAsia="標楷體" w:hAnsi="標楷體"/>
                                      <w:sz w:val="20"/>
                                      <w:szCs w:val="20"/>
                                    </w:rPr>
                                  </w:pPr>
                                </w:p>
                              </w:tc>
                              <w:tc>
                                <w:tcPr>
                                  <w:tcW w:w="992" w:type="dxa"/>
                                  <w:vMerge/>
                                </w:tcPr>
                                <w:p w:rsidR="001812D1" w:rsidRPr="00AA123A" w:rsidRDefault="001812D1" w:rsidP="00312863">
                                  <w:pPr>
                                    <w:spacing w:line="200" w:lineRule="exact"/>
                                    <w:ind w:left="72"/>
                                    <w:rPr>
                                      <w:rFonts w:ascii="標楷體" w:eastAsia="標楷體" w:hAnsi="標楷體"/>
                                      <w:sz w:val="20"/>
                                      <w:szCs w:val="20"/>
                                    </w:rPr>
                                  </w:pPr>
                                </w:p>
                              </w:tc>
                              <w:tc>
                                <w:tcPr>
                                  <w:tcW w:w="567" w:type="dxa"/>
                                  <w:vMerge/>
                                </w:tcPr>
                                <w:p w:rsidR="001812D1" w:rsidRPr="00AA123A" w:rsidRDefault="001812D1" w:rsidP="00312863">
                                  <w:pPr>
                                    <w:spacing w:line="200" w:lineRule="exact"/>
                                    <w:ind w:left="72"/>
                                    <w:rPr>
                                      <w:rFonts w:ascii="標楷體" w:eastAsia="標楷體" w:hAnsi="標楷體"/>
                                      <w:sz w:val="20"/>
                                      <w:szCs w:val="20"/>
                                    </w:rPr>
                                  </w:pPr>
                                </w:p>
                              </w:tc>
                            </w:tr>
                            <w:tr w:rsidR="001812D1" w:rsidRPr="00AA123A" w:rsidTr="00312863">
                              <w:trPr>
                                <w:trHeight w:val="283"/>
                              </w:trPr>
                              <w:tc>
                                <w:tcPr>
                                  <w:tcW w:w="894" w:type="dxa"/>
                                  <w:vAlign w:val="center"/>
                                </w:tcPr>
                                <w:p w:rsidR="001812D1" w:rsidRPr="00AA123A" w:rsidRDefault="001812D1" w:rsidP="00312863">
                                  <w:pPr>
                                    <w:spacing w:line="200" w:lineRule="exact"/>
                                    <w:ind w:left="72"/>
                                    <w:jc w:val="center"/>
                                    <w:rPr>
                                      <w:rFonts w:ascii="標楷體" w:eastAsia="標楷體" w:hAnsi="標楷體"/>
                                      <w:sz w:val="20"/>
                                      <w:szCs w:val="20"/>
                                    </w:rPr>
                                  </w:pPr>
                                  <w:r w:rsidRPr="00AA123A">
                                    <w:rPr>
                                      <w:rFonts w:ascii="標楷體" w:eastAsia="標楷體" w:hAnsi="標楷體"/>
                                      <w:sz w:val="20"/>
                                      <w:szCs w:val="20"/>
                                    </w:rPr>
                                    <w:t>108</w:t>
                                  </w:r>
                                </w:p>
                              </w:tc>
                              <w:tc>
                                <w:tcPr>
                                  <w:tcW w:w="567" w:type="dxa"/>
                                  <w:vAlign w:val="center"/>
                                </w:tcPr>
                                <w:p w:rsidR="001812D1" w:rsidRPr="00F3178D" w:rsidRDefault="001812D1" w:rsidP="00312863">
                                  <w:pPr>
                                    <w:spacing w:line="200" w:lineRule="exact"/>
                                    <w:ind w:left="72"/>
                                    <w:jc w:val="center"/>
                                    <w:rPr>
                                      <w:rFonts w:ascii="標楷體" w:eastAsia="標楷體" w:hAnsi="標楷體"/>
                                      <w:b/>
                                      <w:sz w:val="20"/>
                                      <w:szCs w:val="20"/>
                                    </w:rPr>
                                  </w:pPr>
                                  <w:r w:rsidRPr="00F3178D">
                                    <w:rPr>
                                      <w:rFonts w:ascii="標楷體" w:eastAsia="標楷體" w:hAnsi="標楷體" w:hint="eastAsia"/>
                                      <w:b/>
                                      <w:sz w:val="20"/>
                                      <w:szCs w:val="20"/>
                                    </w:rPr>
                                    <w:t>2</w:t>
                                  </w:r>
                                  <w:r w:rsidRPr="00F3178D">
                                    <w:rPr>
                                      <w:rFonts w:ascii="標楷體" w:eastAsia="標楷體" w:hAnsi="標楷體"/>
                                      <w:b/>
                                      <w:sz w:val="20"/>
                                      <w:szCs w:val="20"/>
                                    </w:rPr>
                                    <w:t>3</w:t>
                                  </w:r>
                                </w:p>
                              </w:tc>
                              <w:tc>
                                <w:tcPr>
                                  <w:tcW w:w="587"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1</w:t>
                                  </w:r>
                                  <w:r w:rsidRPr="00AA123A">
                                    <w:rPr>
                                      <w:rFonts w:ascii="標楷體" w:eastAsia="標楷體" w:hAnsi="標楷體"/>
                                      <w:sz w:val="20"/>
                                      <w:szCs w:val="20"/>
                                    </w:rPr>
                                    <w:t>0</w:t>
                                  </w:r>
                                </w:p>
                              </w:tc>
                              <w:tc>
                                <w:tcPr>
                                  <w:tcW w:w="861"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4</w:t>
                                  </w:r>
                                  <w:r w:rsidRPr="00AA123A">
                                    <w:rPr>
                                      <w:rFonts w:ascii="標楷體" w:eastAsia="標楷體" w:hAnsi="標楷體"/>
                                      <w:sz w:val="20"/>
                                      <w:szCs w:val="20"/>
                                    </w:rPr>
                                    <w:t>3.48</w:t>
                                  </w:r>
                                </w:p>
                              </w:tc>
                              <w:tc>
                                <w:tcPr>
                                  <w:tcW w:w="979" w:type="dxa"/>
                                  <w:vAlign w:val="center"/>
                                </w:tcPr>
                                <w:p w:rsidR="001812D1" w:rsidRPr="00AA123A" w:rsidRDefault="001812D1" w:rsidP="00312863">
                                  <w:pPr>
                                    <w:spacing w:line="200" w:lineRule="exact"/>
                                    <w:ind w:left="72"/>
                                    <w:jc w:val="right"/>
                                    <w:rPr>
                                      <w:rFonts w:ascii="標楷體" w:eastAsia="標楷體" w:hAnsi="標楷體"/>
                                      <w:sz w:val="20"/>
                                      <w:szCs w:val="20"/>
                                    </w:rPr>
                                  </w:pPr>
                                  <w:r>
                                    <w:rPr>
                                      <w:rFonts w:ascii="標楷體" w:eastAsia="標楷體" w:hAnsi="標楷體"/>
                                      <w:sz w:val="20"/>
                                      <w:szCs w:val="20"/>
                                    </w:rPr>
                                    <w:t>8</w:t>
                                  </w:r>
                                </w:p>
                              </w:tc>
                              <w:tc>
                                <w:tcPr>
                                  <w:tcW w:w="992"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1</w:t>
                                  </w:r>
                                </w:p>
                              </w:tc>
                              <w:tc>
                                <w:tcPr>
                                  <w:tcW w:w="567"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4</w:t>
                                  </w:r>
                                </w:p>
                              </w:tc>
                            </w:tr>
                            <w:tr w:rsidR="001812D1" w:rsidRPr="00AA123A" w:rsidTr="00312863">
                              <w:trPr>
                                <w:trHeight w:val="283"/>
                              </w:trPr>
                              <w:tc>
                                <w:tcPr>
                                  <w:tcW w:w="894" w:type="dxa"/>
                                  <w:vAlign w:val="center"/>
                                </w:tcPr>
                                <w:p w:rsidR="001812D1" w:rsidRPr="00AA123A" w:rsidRDefault="001812D1" w:rsidP="00312863">
                                  <w:pPr>
                                    <w:spacing w:line="200" w:lineRule="exact"/>
                                    <w:ind w:left="72"/>
                                    <w:jc w:val="center"/>
                                    <w:rPr>
                                      <w:rFonts w:ascii="標楷體" w:eastAsia="標楷體" w:hAnsi="標楷體"/>
                                      <w:sz w:val="20"/>
                                      <w:szCs w:val="20"/>
                                    </w:rPr>
                                  </w:pPr>
                                  <w:r w:rsidRPr="00AA123A">
                                    <w:rPr>
                                      <w:rFonts w:ascii="標楷體" w:eastAsia="標楷體" w:hAnsi="標楷體"/>
                                      <w:sz w:val="20"/>
                                      <w:szCs w:val="20"/>
                                    </w:rPr>
                                    <w:t>109</w:t>
                                  </w:r>
                                </w:p>
                              </w:tc>
                              <w:tc>
                                <w:tcPr>
                                  <w:tcW w:w="567" w:type="dxa"/>
                                  <w:vAlign w:val="center"/>
                                </w:tcPr>
                                <w:p w:rsidR="001812D1" w:rsidRPr="00F3178D" w:rsidRDefault="001812D1" w:rsidP="00312863">
                                  <w:pPr>
                                    <w:spacing w:line="200" w:lineRule="exact"/>
                                    <w:ind w:left="72"/>
                                    <w:jc w:val="center"/>
                                    <w:rPr>
                                      <w:rFonts w:ascii="標楷體" w:eastAsia="標楷體" w:hAnsi="標楷體"/>
                                      <w:b/>
                                      <w:sz w:val="20"/>
                                      <w:szCs w:val="20"/>
                                    </w:rPr>
                                  </w:pPr>
                                  <w:r w:rsidRPr="00F3178D">
                                    <w:rPr>
                                      <w:rFonts w:ascii="標楷體" w:eastAsia="標楷體" w:hAnsi="標楷體" w:hint="eastAsia"/>
                                      <w:b/>
                                      <w:sz w:val="20"/>
                                      <w:szCs w:val="20"/>
                                    </w:rPr>
                                    <w:t>2</w:t>
                                  </w:r>
                                  <w:r w:rsidRPr="00F3178D">
                                    <w:rPr>
                                      <w:rFonts w:ascii="標楷體" w:eastAsia="標楷體" w:hAnsi="標楷體"/>
                                      <w:b/>
                                      <w:sz w:val="20"/>
                                      <w:szCs w:val="20"/>
                                    </w:rPr>
                                    <w:t>4</w:t>
                                  </w:r>
                                </w:p>
                              </w:tc>
                              <w:tc>
                                <w:tcPr>
                                  <w:tcW w:w="587"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1</w:t>
                                  </w:r>
                                  <w:r w:rsidRPr="00AA123A">
                                    <w:rPr>
                                      <w:rFonts w:ascii="標楷體" w:eastAsia="標楷體" w:hAnsi="標楷體"/>
                                      <w:sz w:val="20"/>
                                      <w:szCs w:val="20"/>
                                    </w:rPr>
                                    <w:t>2</w:t>
                                  </w:r>
                                </w:p>
                              </w:tc>
                              <w:tc>
                                <w:tcPr>
                                  <w:tcW w:w="861"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5</w:t>
                                  </w:r>
                                  <w:r w:rsidRPr="00AA123A">
                                    <w:rPr>
                                      <w:rFonts w:ascii="標楷體" w:eastAsia="標楷體" w:hAnsi="標楷體"/>
                                      <w:sz w:val="20"/>
                                      <w:szCs w:val="20"/>
                                    </w:rPr>
                                    <w:t>0.00</w:t>
                                  </w:r>
                                </w:p>
                              </w:tc>
                              <w:tc>
                                <w:tcPr>
                                  <w:tcW w:w="979" w:type="dxa"/>
                                  <w:vAlign w:val="center"/>
                                </w:tcPr>
                                <w:p w:rsidR="001812D1" w:rsidRPr="00AA123A" w:rsidRDefault="001812D1" w:rsidP="00312863">
                                  <w:pPr>
                                    <w:spacing w:line="200" w:lineRule="exact"/>
                                    <w:ind w:left="72"/>
                                    <w:jc w:val="right"/>
                                    <w:rPr>
                                      <w:rFonts w:ascii="標楷體" w:eastAsia="標楷體" w:hAnsi="標楷體"/>
                                      <w:sz w:val="20"/>
                                      <w:szCs w:val="20"/>
                                    </w:rPr>
                                  </w:pPr>
                                  <w:r>
                                    <w:rPr>
                                      <w:rFonts w:ascii="標楷體" w:eastAsia="標楷體" w:hAnsi="標楷體"/>
                                      <w:sz w:val="20"/>
                                      <w:szCs w:val="20"/>
                                    </w:rPr>
                                    <w:t>7</w:t>
                                  </w:r>
                                </w:p>
                              </w:tc>
                              <w:tc>
                                <w:tcPr>
                                  <w:tcW w:w="992" w:type="dxa"/>
                                  <w:vAlign w:val="center"/>
                                </w:tcPr>
                                <w:p w:rsidR="001812D1" w:rsidRPr="00AA123A" w:rsidRDefault="001812D1" w:rsidP="00312863">
                                  <w:pPr>
                                    <w:spacing w:line="200" w:lineRule="exact"/>
                                    <w:ind w:left="72"/>
                                    <w:jc w:val="right"/>
                                    <w:rPr>
                                      <w:rFonts w:ascii="標楷體" w:eastAsia="標楷體" w:hAnsi="標楷體"/>
                                      <w:sz w:val="20"/>
                                      <w:szCs w:val="20"/>
                                    </w:rPr>
                                  </w:pPr>
                                  <w:r>
                                    <w:rPr>
                                      <w:rFonts w:ascii="標楷體" w:eastAsia="標楷體" w:hAnsi="標楷體"/>
                                      <w:sz w:val="20"/>
                                      <w:szCs w:val="20"/>
                                    </w:rPr>
                                    <w:t>2</w:t>
                                  </w:r>
                                </w:p>
                              </w:tc>
                              <w:tc>
                                <w:tcPr>
                                  <w:tcW w:w="567"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3</w:t>
                                  </w:r>
                                </w:p>
                              </w:tc>
                            </w:tr>
                            <w:tr w:rsidR="001812D1" w:rsidRPr="00AA123A" w:rsidTr="00312863">
                              <w:trPr>
                                <w:trHeight w:val="283"/>
                              </w:trPr>
                              <w:tc>
                                <w:tcPr>
                                  <w:tcW w:w="894" w:type="dxa"/>
                                  <w:vAlign w:val="center"/>
                                </w:tcPr>
                                <w:p w:rsidR="001812D1" w:rsidRPr="00AA123A" w:rsidRDefault="001812D1" w:rsidP="00312863">
                                  <w:pPr>
                                    <w:spacing w:line="200" w:lineRule="exact"/>
                                    <w:ind w:left="72"/>
                                    <w:jc w:val="center"/>
                                    <w:rPr>
                                      <w:rFonts w:ascii="標楷體" w:eastAsia="標楷體" w:hAnsi="標楷體"/>
                                      <w:sz w:val="20"/>
                                      <w:szCs w:val="20"/>
                                    </w:rPr>
                                  </w:pPr>
                                  <w:r w:rsidRPr="00AA123A">
                                    <w:rPr>
                                      <w:rFonts w:ascii="標楷體" w:eastAsia="標楷體" w:hAnsi="標楷體"/>
                                      <w:sz w:val="20"/>
                                      <w:szCs w:val="20"/>
                                    </w:rPr>
                                    <w:t>110</w:t>
                                  </w:r>
                                </w:p>
                              </w:tc>
                              <w:tc>
                                <w:tcPr>
                                  <w:tcW w:w="567" w:type="dxa"/>
                                  <w:vAlign w:val="center"/>
                                </w:tcPr>
                                <w:p w:rsidR="001812D1" w:rsidRPr="00F3178D" w:rsidRDefault="001812D1" w:rsidP="00312863">
                                  <w:pPr>
                                    <w:spacing w:line="200" w:lineRule="exact"/>
                                    <w:ind w:left="72"/>
                                    <w:jc w:val="center"/>
                                    <w:rPr>
                                      <w:rFonts w:ascii="標楷體" w:eastAsia="標楷體" w:hAnsi="標楷體"/>
                                      <w:b/>
                                      <w:sz w:val="20"/>
                                      <w:szCs w:val="20"/>
                                    </w:rPr>
                                  </w:pPr>
                                  <w:r w:rsidRPr="00F3178D">
                                    <w:rPr>
                                      <w:rFonts w:ascii="標楷體" w:eastAsia="標楷體" w:hAnsi="標楷體" w:hint="eastAsia"/>
                                      <w:b/>
                                      <w:sz w:val="20"/>
                                      <w:szCs w:val="20"/>
                                    </w:rPr>
                                    <w:t>2</w:t>
                                  </w:r>
                                  <w:r w:rsidRPr="00F3178D">
                                    <w:rPr>
                                      <w:rFonts w:ascii="標楷體" w:eastAsia="標楷體" w:hAnsi="標楷體"/>
                                      <w:b/>
                                      <w:sz w:val="20"/>
                                      <w:szCs w:val="20"/>
                                    </w:rPr>
                                    <w:t>6</w:t>
                                  </w:r>
                                </w:p>
                              </w:tc>
                              <w:tc>
                                <w:tcPr>
                                  <w:tcW w:w="587"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1</w:t>
                                  </w:r>
                                  <w:r w:rsidRPr="00AA123A">
                                    <w:rPr>
                                      <w:rFonts w:ascii="標楷體" w:eastAsia="標楷體" w:hAnsi="標楷體"/>
                                      <w:sz w:val="20"/>
                                      <w:szCs w:val="20"/>
                                    </w:rPr>
                                    <w:t>3</w:t>
                                  </w:r>
                                </w:p>
                              </w:tc>
                              <w:tc>
                                <w:tcPr>
                                  <w:tcW w:w="861"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5</w:t>
                                  </w:r>
                                  <w:r w:rsidRPr="00AA123A">
                                    <w:rPr>
                                      <w:rFonts w:ascii="標楷體" w:eastAsia="標楷體" w:hAnsi="標楷體"/>
                                      <w:sz w:val="20"/>
                                      <w:szCs w:val="20"/>
                                    </w:rPr>
                                    <w:t>0.00</w:t>
                                  </w:r>
                                </w:p>
                              </w:tc>
                              <w:tc>
                                <w:tcPr>
                                  <w:tcW w:w="979" w:type="dxa"/>
                                  <w:vAlign w:val="center"/>
                                </w:tcPr>
                                <w:p w:rsidR="001812D1" w:rsidRPr="00AA123A" w:rsidRDefault="001812D1" w:rsidP="00312863">
                                  <w:pPr>
                                    <w:spacing w:line="200" w:lineRule="exact"/>
                                    <w:ind w:left="72"/>
                                    <w:jc w:val="right"/>
                                    <w:rPr>
                                      <w:rFonts w:ascii="標楷體" w:eastAsia="標楷體" w:hAnsi="標楷體"/>
                                      <w:sz w:val="20"/>
                                      <w:szCs w:val="20"/>
                                    </w:rPr>
                                  </w:pPr>
                                  <w:r>
                                    <w:rPr>
                                      <w:rFonts w:ascii="標楷體" w:eastAsia="標楷體" w:hAnsi="標楷體"/>
                                      <w:sz w:val="20"/>
                                      <w:szCs w:val="20"/>
                                    </w:rPr>
                                    <w:t>11</w:t>
                                  </w:r>
                                </w:p>
                              </w:tc>
                              <w:tc>
                                <w:tcPr>
                                  <w:tcW w:w="992" w:type="dxa"/>
                                  <w:vAlign w:val="center"/>
                                </w:tcPr>
                                <w:p w:rsidR="001812D1" w:rsidRPr="00AA123A" w:rsidRDefault="001812D1" w:rsidP="00312863">
                                  <w:pPr>
                                    <w:spacing w:line="200" w:lineRule="exact"/>
                                    <w:ind w:left="72"/>
                                    <w:jc w:val="right"/>
                                    <w:rPr>
                                      <w:rFonts w:ascii="標楷體" w:eastAsia="標楷體" w:hAnsi="標楷體"/>
                                      <w:sz w:val="20"/>
                                      <w:szCs w:val="20"/>
                                    </w:rPr>
                                  </w:pPr>
                                  <w:r>
                                    <w:rPr>
                                      <w:rFonts w:ascii="標楷體" w:eastAsia="標楷體" w:hAnsi="標楷體" w:hint="eastAsia"/>
                                      <w:sz w:val="20"/>
                                      <w:szCs w:val="20"/>
                                    </w:rPr>
                                    <w:t>－</w:t>
                                  </w:r>
                                </w:p>
                              </w:tc>
                              <w:tc>
                                <w:tcPr>
                                  <w:tcW w:w="567"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2</w:t>
                                  </w:r>
                                </w:p>
                              </w:tc>
                            </w:tr>
                            <w:tr w:rsidR="001812D1" w:rsidRPr="00AA123A" w:rsidTr="00312863">
                              <w:trPr>
                                <w:trHeight w:val="376"/>
                              </w:trPr>
                              <w:tc>
                                <w:tcPr>
                                  <w:tcW w:w="894" w:type="dxa"/>
                                  <w:vAlign w:val="center"/>
                                </w:tcPr>
                                <w:p w:rsidR="001812D1" w:rsidRPr="00AA123A" w:rsidRDefault="001812D1" w:rsidP="00312863">
                                  <w:pPr>
                                    <w:spacing w:line="200" w:lineRule="exact"/>
                                    <w:ind w:left="72"/>
                                    <w:jc w:val="center"/>
                                    <w:rPr>
                                      <w:rFonts w:ascii="標楷體" w:eastAsia="標楷體" w:hAnsi="標楷體"/>
                                      <w:sz w:val="20"/>
                                      <w:szCs w:val="20"/>
                                    </w:rPr>
                                  </w:pPr>
                                  <w:r w:rsidRPr="00AA123A">
                                    <w:rPr>
                                      <w:rFonts w:ascii="標楷體" w:eastAsia="標楷體" w:hAnsi="標楷體"/>
                                      <w:sz w:val="20"/>
                                      <w:szCs w:val="20"/>
                                    </w:rPr>
                                    <w:t>111</w:t>
                                  </w:r>
                                  <w:r w:rsidRPr="00AA123A">
                                    <w:rPr>
                                      <w:rFonts w:ascii="標楷體" w:eastAsia="標楷體" w:hAnsi="標楷體" w:hint="eastAsia"/>
                                      <w:sz w:val="20"/>
                                      <w:szCs w:val="20"/>
                                    </w:rPr>
                                    <w:t>年</w:t>
                                  </w:r>
                                </w:p>
                                <w:p w:rsidR="001812D1" w:rsidRPr="00AA123A" w:rsidRDefault="001812D1" w:rsidP="00312863">
                                  <w:pPr>
                                    <w:spacing w:line="200" w:lineRule="exact"/>
                                    <w:ind w:left="72"/>
                                    <w:jc w:val="center"/>
                                    <w:rPr>
                                      <w:rFonts w:ascii="標楷體" w:eastAsia="標楷體" w:hAnsi="標楷體"/>
                                      <w:sz w:val="20"/>
                                      <w:szCs w:val="20"/>
                                    </w:rPr>
                                  </w:pPr>
                                  <w:r w:rsidRPr="00AA123A">
                                    <w:rPr>
                                      <w:rFonts w:ascii="標楷體" w:eastAsia="標楷體" w:hAnsi="標楷體" w:hint="eastAsia"/>
                                      <w:sz w:val="20"/>
                                      <w:szCs w:val="20"/>
                                    </w:rPr>
                                    <w:t>9月底</w:t>
                                  </w:r>
                                </w:p>
                              </w:tc>
                              <w:tc>
                                <w:tcPr>
                                  <w:tcW w:w="567" w:type="dxa"/>
                                  <w:vAlign w:val="center"/>
                                </w:tcPr>
                                <w:p w:rsidR="001812D1" w:rsidRPr="00F3178D" w:rsidRDefault="001812D1" w:rsidP="00312863">
                                  <w:pPr>
                                    <w:spacing w:line="200" w:lineRule="exact"/>
                                    <w:ind w:left="72"/>
                                    <w:jc w:val="center"/>
                                    <w:rPr>
                                      <w:rFonts w:ascii="標楷體" w:eastAsia="標楷體" w:hAnsi="標楷體"/>
                                      <w:b/>
                                      <w:sz w:val="20"/>
                                      <w:szCs w:val="20"/>
                                    </w:rPr>
                                  </w:pPr>
                                  <w:r w:rsidRPr="00F3178D">
                                    <w:rPr>
                                      <w:rFonts w:ascii="標楷體" w:eastAsia="標楷體" w:hAnsi="標楷體" w:hint="eastAsia"/>
                                      <w:b/>
                                      <w:sz w:val="20"/>
                                      <w:szCs w:val="20"/>
                                    </w:rPr>
                                    <w:t>2</w:t>
                                  </w:r>
                                  <w:r w:rsidRPr="00F3178D">
                                    <w:rPr>
                                      <w:rFonts w:ascii="標楷體" w:eastAsia="標楷體" w:hAnsi="標楷體"/>
                                      <w:b/>
                                      <w:sz w:val="20"/>
                                      <w:szCs w:val="20"/>
                                    </w:rPr>
                                    <w:t>4</w:t>
                                  </w:r>
                                </w:p>
                              </w:tc>
                              <w:tc>
                                <w:tcPr>
                                  <w:tcW w:w="587"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9</w:t>
                                  </w:r>
                                </w:p>
                              </w:tc>
                              <w:tc>
                                <w:tcPr>
                                  <w:tcW w:w="861"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3</w:t>
                                  </w:r>
                                  <w:r w:rsidRPr="00AA123A">
                                    <w:rPr>
                                      <w:rFonts w:ascii="標楷體" w:eastAsia="標楷體" w:hAnsi="標楷體"/>
                                      <w:sz w:val="20"/>
                                      <w:szCs w:val="20"/>
                                    </w:rPr>
                                    <w:t>7.50</w:t>
                                  </w:r>
                                </w:p>
                              </w:tc>
                              <w:tc>
                                <w:tcPr>
                                  <w:tcW w:w="979"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sz w:val="20"/>
                                      <w:szCs w:val="20"/>
                                    </w:rPr>
                                    <w:t>1</w:t>
                                  </w:r>
                                  <w:r>
                                    <w:rPr>
                                      <w:rFonts w:ascii="標楷體" w:eastAsia="標楷體" w:hAnsi="標楷體"/>
                                      <w:sz w:val="20"/>
                                      <w:szCs w:val="20"/>
                                    </w:rPr>
                                    <w:t>2</w:t>
                                  </w:r>
                                </w:p>
                              </w:tc>
                              <w:tc>
                                <w:tcPr>
                                  <w:tcW w:w="992"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sz w:val="20"/>
                                      <w:szCs w:val="20"/>
                                    </w:rPr>
                                    <w:t>2</w:t>
                                  </w:r>
                                </w:p>
                              </w:tc>
                              <w:tc>
                                <w:tcPr>
                                  <w:tcW w:w="567"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1</w:t>
                                  </w:r>
                                </w:p>
                              </w:tc>
                            </w:tr>
                          </w:tbl>
                          <w:p w:rsidR="001812D1" w:rsidRPr="003A3B01" w:rsidRDefault="001812D1" w:rsidP="00312863">
                            <w:pPr>
                              <w:spacing w:line="240" w:lineRule="exact"/>
                              <w:rPr>
                                <w:rFonts w:ascii="標楷體" w:hAnsi="標楷體"/>
                                <w:sz w:val="18"/>
                                <w:szCs w:val="18"/>
                              </w:rPr>
                            </w:pPr>
                            <w:r w:rsidRPr="00AA123A">
                              <w:rPr>
                                <w:rFonts w:ascii="標楷體" w:eastAsia="標楷體" w:hAnsi="標楷體" w:hint="eastAsia"/>
                                <w:sz w:val="18"/>
                                <w:szCs w:val="18"/>
                              </w:rPr>
                              <w:t>資料來源：整理自文化局提供資料。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019088" id="_x0000_s1135" type="#_x0000_t202" style="position:absolute;left:0;text-align:left;margin-left:211.7pt;margin-top:234.6pt;width:280.5pt;height:134.6pt;z-index:-251528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" strokecolor="window">
                <v:textbox>
                  <w:txbxContent>
                    <w:p w:rsidR="001812D1" w:rsidRPr="00AA123A" w:rsidRDefault="001812D1" w:rsidP="00312863">
                      <w:pPr>
                        <w:spacing w:line="240" w:lineRule="exact"/>
                        <w:jc w:val="center"/>
                        <w:rPr>
                          <w:rFonts w:ascii="標楷體" w:eastAsia="標楷體" w:hAnsi="標楷體"/>
                          <w:b/>
                          <w:bCs/>
                          <w:szCs w:val="24"/>
                        </w:rPr>
                      </w:pPr>
                      <w:r w:rsidRPr="00AA123A">
                        <w:rPr>
                          <w:rFonts w:ascii="標楷體" w:eastAsia="標楷體" w:hAnsi="標楷體" w:hint="eastAsia"/>
                          <w:b/>
                          <w:bCs/>
                          <w:szCs w:val="24"/>
                        </w:rPr>
                        <w:t>表</w:t>
                      </w:r>
                      <w:r>
                        <w:rPr>
                          <w:rFonts w:ascii="標楷體" w:eastAsia="標楷體" w:hAnsi="標楷體"/>
                          <w:b/>
                          <w:bCs/>
                          <w:szCs w:val="24"/>
                        </w:rPr>
                        <w:t>4</w:t>
                      </w:r>
                      <w:r>
                        <w:rPr>
                          <w:rFonts w:ascii="標楷體" w:eastAsia="標楷體" w:hAnsi="標楷體" w:hint="eastAsia"/>
                          <w:b/>
                          <w:bCs/>
                          <w:szCs w:val="24"/>
                        </w:rPr>
                        <w:t xml:space="preserve">　</w:t>
                      </w:r>
                      <w:r w:rsidRPr="00AA123A">
                        <w:rPr>
                          <w:rFonts w:ascii="標楷體" w:eastAsia="標楷體" w:hAnsi="標楷體" w:hint="eastAsia"/>
                          <w:b/>
                          <w:bCs/>
                          <w:szCs w:val="24"/>
                        </w:rPr>
                        <w:t>委營藝文場館回饋場地使用率情形</w:t>
                      </w:r>
                    </w:p>
                    <w:p w:rsidR="001812D1" w:rsidRPr="00AA123A" w:rsidRDefault="001812D1" w:rsidP="00DB11C9">
                      <w:pPr>
                        <w:spacing w:line="280" w:lineRule="exact"/>
                        <w:ind w:rightChars="-50" w:right="-120"/>
                        <w:jc w:val="right"/>
                        <w:rPr>
                          <w:rFonts w:ascii="標楷體" w:eastAsia="標楷體" w:hAnsi="標楷體"/>
                          <w:sz w:val="20"/>
                        </w:rPr>
                      </w:pPr>
                      <w:r w:rsidRPr="00AA123A">
                        <w:rPr>
                          <w:rFonts w:ascii="標楷體" w:eastAsia="標楷體" w:hAnsi="標楷體" w:hint="eastAsia"/>
                          <w:sz w:val="20"/>
                        </w:rPr>
                        <w:t xml:space="preserve"> </w:t>
                      </w:r>
                      <w:r w:rsidRPr="00AA123A">
                        <w:rPr>
                          <w:rFonts w:ascii="標楷體" w:eastAsia="標楷體" w:hAnsi="標楷體"/>
                          <w:sz w:val="20"/>
                        </w:rPr>
                        <w:t xml:space="preserve">                                       </w:t>
                      </w:r>
                      <w:r w:rsidRPr="00AA123A">
                        <w:rPr>
                          <w:rFonts w:ascii="標楷體" w:eastAsia="標楷體" w:hAnsi="標楷體" w:hint="eastAsia"/>
                          <w:sz w:val="20"/>
                        </w:rPr>
                        <w:t>單位：處、</w:t>
                      </w:r>
                      <w:r>
                        <w:rPr>
                          <w:rFonts w:ascii="標楷體" w:eastAsia="標楷體" w:hAnsi="標楷體" w:hint="eastAsia"/>
                          <w:sz w:val="20"/>
                        </w:rPr>
                        <w:t>％</w:t>
                      </w:r>
                    </w:p>
                    <w:tbl>
                      <w:tblPr>
                        <w:tblStyle w:val="1172"/>
                        <w:tblW w:w="5447" w:type="dxa"/>
                        <w:tblInd w:w="-5" w:type="dxa"/>
                        <w:tblCellMar>
                          <w:left w:w="0" w:type="dxa"/>
                          <w:right w:w="57" w:type="dxa"/>
                        </w:tblCellMar>
                        <w:tblLook w:val="04A0" w:firstRow="1" w:lastRow="0" w:firstColumn="1" w:lastColumn="0" w:noHBand="0" w:noVBand="1"/>
                      </w:tblPr>
                      <w:tblGrid>
                        <w:gridCol w:w="894"/>
                        <w:gridCol w:w="567"/>
                        <w:gridCol w:w="587"/>
                        <w:gridCol w:w="861"/>
                        <w:gridCol w:w="979"/>
                        <w:gridCol w:w="992"/>
                        <w:gridCol w:w="567"/>
                      </w:tblGrid>
                      <w:tr w:rsidR="001812D1" w:rsidRPr="00AA123A" w:rsidTr="00312863">
                        <w:trPr>
                          <w:trHeight w:val="262"/>
                        </w:trPr>
                        <w:tc>
                          <w:tcPr>
                            <w:tcW w:w="894" w:type="dxa"/>
                            <w:vMerge w:val="restart"/>
                            <w:tcBorders>
                              <w:tl2br w:val="single" w:sz="4" w:space="0" w:color="auto"/>
                            </w:tcBorders>
                          </w:tcPr>
                          <w:p w:rsidR="001812D1" w:rsidRPr="00AA123A" w:rsidRDefault="001812D1" w:rsidP="00312863">
                            <w:pPr>
                              <w:spacing w:line="200" w:lineRule="exact"/>
                              <w:ind w:leftChars="-100" w:left="-240" w:firstLineChars="100" w:firstLine="200"/>
                              <w:jc w:val="right"/>
                              <w:rPr>
                                <w:rFonts w:ascii="標楷體" w:eastAsia="標楷體" w:hAnsi="標楷體"/>
                                <w:sz w:val="20"/>
                                <w:szCs w:val="20"/>
                              </w:rPr>
                            </w:pPr>
                            <w:r w:rsidRPr="00AA123A">
                              <w:rPr>
                                <w:rFonts w:ascii="標楷體" w:eastAsia="標楷體" w:hAnsi="標楷體" w:hint="eastAsia"/>
                                <w:sz w:val="20"/>
                                <w:szCs w:val="20"/>
                              </w:rPr>
                              <w:t>項目</w:t>
                            </w:r>
                          </w:p>
                          <w:p w:rsidR="001812D1" w:rsidRPr="00AA123A" w:rsidRDefault="001812D1" w:rsidP="00312863">
                            <w:pPr>
                              <w:spacing w:line="240" w:lineRule="exact"/>
                              <w:ind w:left="74"/>
                              <w:rPr>
                                <w:rFonts w:ascii="標楷體" w:eastAsia="標楷體" w:hAnsi="標楷體"/>
                                <w:sz w:val="20"/>
                                <w:szCs w:val="20"/>
                              </w:rPr>
                            </w:pPr>
                            <w:r w:rsidRPr="00AA123A">
                              <w:rPr>
                                <w:rFonts w:ascii="標楷體" w:eastAsia="標楷體" w:hAnsi="標楷體" w:hint="eastAsia"/>
                                <w:sz w:val="20"/>
                                <w:szCs w:val="20"/>
                              </w:rPr>
                              <w:t>年度</w:t>
                            </w:r>
                            <w:r>
                              <w:rPr>
                                <w:rFonts w:ascii="標楷體" w:eastAsia="標楷體" w:hAnsi="標楷體" w:hint="eastAsia"/>
                                <w:sz w:val="20"/>
                                <w:szCs w:val="20"/>
                              </w:rPr>
                              <w:t xml:space="preserve"> </w:t>
                            </w:r>
                          </w:p>
                        </w:tc>
                        <w:tc>
                          <w:tcPr>
                            <w:tcW w:w="567" w:type="dxa"/>
                            <w:vMerge w:val="restart"/>
                            <w:vAlign w:val="center"/>
                          </w:tcPr>
                          <w:p w:rsidR="001812D1" w:rsidRPr="00F3178D" w:rsidRDefault="001812D1" w:rsidP="00312863">
                            <w:pPr>
                              <w:spacing w:line="200" w:lineRule="exact"/>
                              <w:ind w:left="72"/>
                              <w:jc w:val="center"/>
                              <w:rPr>
                                <w:rFonts w:ascii="標楷體" w:eastAsia="標楷體" w:hAnsi="標楷體"/>
                                <w:b/>
                                <w:sz w:val="20"/>
                                <w:szCs w:val="20"/>
                              </w:rPr>
                            </w:pPr>
                            <w:r w:rsidRPr="00F3178D">
                              <w:rPr>
                                <w:rFonts w:ascii="標楷體" w:eastAsia="標楷體" w:hAnsi="標楷體" w:hint="eastAsia"/>
                                <w:b/>
                                <w:sz w:val="20"/>
                                <w:szCs w:val="20"/>
                              </w:rPr>
                              <w:t>合計</w:t>
                            </w:r>
                          </w:p>
                        </w:tc>
                        <w:tc>
                          <w:tcPr>
                            <w:tcW w:w="1448" w:type="dxa"/>
                            <w:gridSpan w:val="2"/>
                            <w:vAlign w:val="center"/>
                          </w:tcPr>
                          <w:p w:rsidR="001812D1" w:rsidRPr="00AA123A" w:rsidRDefault="001812D1" w:rsidP="00312863">
                            <w:pPr>
                              <w:spacing w:line="200" w:lineRule="exact"/>
                              <w:ind w:left="72"/>
                              <w:jc w:val="center"/>
                              <w:rPr>
                                <w:rFonts w:ascii="標楷體" w:eastAsia="標楷體" w:hAnsi="標楷體"/>
                                <w:sz w:val="20"/>
                                <w:szCs w:val="20"/>
                              </w:rPr>
                            </w:pPr>
                            <w:r w:rsidRPr="00AA123A">
                              <w:rPr>
                                <w:rFonts w:ascii="標楷體" w:eastAsia="標楷體" w:hAnsi="標楷體" w:hint="eastAsia"/>
                                <w:sz w:val="20"/>
                                <w:szCs w:val="20"/>
                              </w:rPr>
                              <w:t>未使用</w:t>
                            </w:r>
                          </w:p>
                        </w:tc>
                        <w:tc>
                          <w:tcPr>
                            <w:tcW w:w="979" w:type="dxa"/>
                            <w:vMerge w:val="restart"/>
                            <w:vAlign w:val="center"/>
                          </w:tcPr>
                          <w:p w:rsidR="001812D1" w:rsidRPr="00AA123A" w:rsidRDefault="001812D1" w:rsidP="00312863">
                            <w:pPr>
                              <w:spacing w:line="200" w:lineRule="exact"/>
                              <w:ind w:left="72"/>
                              <w:jc w:val="both"/>
                              <w:rPr>
                                <w:rFonts w:ascii="標楷體" w:eastAsia="標楷體" w:hAnsi="標楷體"/>
                                <w:sz w:val="20"/>
                                <w:szCs w:val="20"/>
                              </w:rPr>
                            </w:pPr>
                            <w:r w:rsidRPr="00AA123A">
                              <w:rPr>
                                <w:rFonts w:ascii="標楷體" w:eastAsia="標楷體" w:hAnsi="標楷體"/>
                                <w:sz w:val="20"/>
                                <w:szCs w:val="20"/>
                              </w:rPr>
                              <w:t>1</w:t>
                            </w:r>
                            <w:r w:rsidRPr="00AA123A">
                              <w:rPr>
                                <w:rFonts w:ascii="標楷體" w:eastAsia="標楷體" w:hAnsi="標楷體" w:hint="eastAsia"/>
                                <w:sz w:val="20"/>
                                <w:szCs w:val="20"/>
                              </w:rPr>
                              <w:t>％以上未達</w:t>
                            </w:r>
                            <w:r>
                              <w:rPr>
                                <w:rFonts w:ascii="標楷體" w:eastAsia="標楷體" w:hAnsi="標楷體"/>
                                <w:sz w:val="20"/>
                                <w:szCs w:val="20"/>
                              </w:rPr>
                              <w:t>4</w:t>
                            </w:r>
                            <w:r w:rsidRPr="00AA123A">
                              <w:rPr>
                                <w:rFonts w:ascii="標楷體" w:eastAsia="標楷體" w:hAnsi="標楷體"/>
                                <w:sz w:val="20"/>
                                <w:szCs w:val="20"/>
                              </w:rPr>
                              <w:t>0</w:t>
                            </w:r>
                            <w:r w:rsidRPr="00AA123A">
                              <w:rPr>
                                <w:rFonts w:ascii="標楷體" w:eastAsia="標楷體" w:hAnsi="標楷體" w:hint="eastAsia"/>
                                <w:sz w:val="20"/>
                                <w:szCs w:val="20"/>
                              </w:rPr>
                              <w:t>％</w:t>
                            </w:r>
                          </w:p>
                        </w:tc>
                        <w:tc>
                          <w:tcPr>
                            <w:tcW w:w="992" w:type="dxa"/>
                            <w:vMerge w:val="restart"/>
                            <w:vAlign w:val="center"/>
                          </w:tcPr>
                          <w:p w:rsidR="001812D1" w:rsidRPr="00AA123A" w:rsidRDefault="001812D1" w:rsidP="00312863">
                            <w:pPr>
                              <w:spacing w:line="200" w:lineRule="exact"/>
                              <w:ind w:left="72"/>
                              <w:jc w:val="both"/>
                              <w:rPr>
                                <w:rFonts w:ascii="標楷體" w:eastAsia="標楷體" w:hAnsi="標楷體"/>
                                <w:sz w:val="20"/>
                                <w:szCs w:val="20"/>
                              </w:rPr>
                            </w:pPr>
                            <w:r w:rsidRPr="00AA123A">
                              <w:rPr>
                                <w:rFonts w:ascii="標楷體" w:eastAsia="標楷體" w:hAnsi="標楷體"/>
                                <w:sz w:val="20"/>
                                <w:szCs w:val="20"/>
                              </w:rPr>
                              <w:t>4</w:t>
                            </w:r>
                            <w:r w:rsidRPr="00AA123A">
                              <w:rPr>
                                <w:rFonts w:ascii="標楷體" w:eastAsia="標楷體" w:hAnsi="標楷體" w:hint="eastAsia"/>
                                <w:sz w:val="20"/>
                                <w:szCs w:val="20"/>
                              </w:rPr>
                              <w:t>0％以上未達</w:t>
                            </w:r>
                            <w:r>
                              <w:rPr>
                                <w:rFonts w:ascii="標楷體" w:eastAsia="標楷體" w:hAnsi="標楷體"/>
                                <w:sz w:val="20"/>
                                <w:szCs w:val="20"/>
                              </w:rPr>
                              <w:t>8</w:t>
                            </w:r>
                            <w:r w:rsidRPr="00AA123A">
                              <w:rPr>
                                <w:rFonts w:ascii="標楷體" w:eastAsia="標楷體" w:hAnsi="標楷體" w:hint="eastAsia"/>
                                <w:sz w:val="20"/>
                                <w:szCs w:val="20"/>
                              </w:rPr>
                              <w:t>0％</w:t>
                            </w:r>
                          </w:p>
                        </w:tc>
                        <w:tc>
                          <w:tcPr>
                            <w:tcW w:w="567" w:type="dxa"/>
                            <w:vMerge w:val="restart"/>
                            <w:vAlign w:val="center"/>
                          </w:tcPr>
                          <w:p w:rsidR="001812D1" w:rsidRPr="00AA123A" w:rsidRDefault="001812D1" w:rsidP="00312863">
                            <w:pPr>
                              <w:spacing w:line="200" w:lineRule="exact"/>
                              <w:jc w:val="center"/>
                              <w:rPr>
                                <w:rFonts w:ascii="標楷體" w:eastAsia="標楷體" w:hAnsi="標楷體"/>
                                <w:spacing w:val="-12"/>
                                <w:sz w:val="20"/>
                                <w:szCs w:val="20"/>
                              </w:rPr>
                            </w:pPr>
                            <w:r w:rsidRPr="00AA123A">
                              <w:rPr>
                                <w:rFonts w:ascii="標楷體" w:eastAsia="標楷體" w:hAnsi="標楷體"/>
                                <w:spacing w:val="-12"/>
                                <w:sz w:val="20"/>
                                <w:szCs w:val="20"/>
                              </w:rPr>
                              <w:t>8</w:t>
                            </w:r>
                            <w:r w:rsidRPr="00AA123A">
                              <w:rPr>
                                <w:rFonts w:ascii="標楷體" w:eastAsia="標楷體" w:hAnsi="標楷體" w:hint="eastAsia"/>
                                <w:spacing w:val="-12"/>
                                <w:sz w:val="20"/>
                                <w:szCs w:val="20"/>
                              </w:rPr>
                              <w:t>0％以上</w:t>
                            </w:r>
                          </w:p>
                        </w:tc>
                      </w:tr>
                      <w:tr w:rsidR="001812D1" w:rsidRPr="00AA123A" w:rsidTr="00312863">
                        <w:trPr>
                          <w:trHeight w:val="139"/>
                        </w:trPr>
                        <w:tc>
                          <w:tcPr>
                            <w:tcW w:w="894" w:type="dxa"/>
                            <w:vMerge/>
                            <w:tcBorders>
                              <w:tl2br w:val="single" w:sz="4" w:space="0" w:color="auto"/>
                            </w:tcBorders>
                          </w:tcPr>
                          <w:p w:rsidR="001812D1" w:rsidRPr="00AA123A" w:rsidRDefault="001812D1" w:rsidP="00312863">
                            <w:pPr>
                              <w:spacing w:line="200" w:lineRule="exact"/>
                              <w:ind w:left="72" w:firstLineChars="400" w:firstLine="800"/>
                              <w:rPr>
                                <w:rFonts w:ascii="標楷體" w:eastAsia="標楷體" w:hAnsi="標楷體"/>
                                <w:sz w:val="20"/>
                                <w:szCs w:val="20"/>
                              </w:rPr>
                            </w:pPr>
                          </w:p>
                        </w:tc>
                        <w:tc>
                          <w:tcPr>
                            <w:tcW w:w="567" w:type="dxa"/>
                            <w:vMerge/>
                            <w:vAlign w:val="center"/>
                          </w:tcPr>
                          <w:p w:rsidR="001812D1" w:rsidRPr="00F3178D" w:rsidRDefault="001812D1" w:rsidP="00312863">
                            <w:pPr>
                              <w:spacing w:line="200" w:lineRule="exact"/>
                              <w:ind w:left="72"/>
                              <w:jc w:val="center"/>
                              <w:rPr>
                                <w:rFonts w:ascii="標楷體" w:eastAsia="標楷體" w:hAnsi="標楷體"/>
                                <w:b/>
                                <w:sz w:val="20"/>
                                <w:szCs w:val="20"/>
                              </w:rPr>
                            </w:pPr>
                          </w:p>
                        </w:tc>
                        <w:tc>
                          <w:tcPr>
                            <w:tcW w:w="587" w:type="dxa"/>
                            <w:vAlign w:val="center"/>
                          </w:tcPr>
                          <w:p w:rsidR="001812D1" w:rsidRPr="00AA123A" w:rsidRDefault="001812D1" w:rsidP="00312863">
                            <w:pPr>
                              <w:spacing w:line="200" w:lineRule="exact"/>
                              <w:ind w:left="72"/>
                              <w:jc w:val="center"/>
                              <w:rPr>
                                <w:rFonts w:ascii="標楷體" w:eastAsia="標楷體" w:hAnsi="標楷體"/>
                                <w:spacing w:val="-12"/>
                                <w:sz w:val="20"/>
                                <w:szCs w:val="20"/>
                              </w:rPr>
                            </w:pPr>
                            <w:r w:rsidRPr="00AA123A">
                              <w:rPr>
                                <w:rFonts w:ascii="標楷體" w:eastAsia="標楷體" w:hAnsi="標楷體" w:hint="eastAsia"/>
                                <w:spacing w:val="-12"/>
                                <w:sz w:val="20"/>
                                <w:szCs w:val="20"/>
                              </w:rPr>
                              <w:t>數量</w:t>
                            </w:r>
                          </w:p>
                        </w:tc>
                        <w:tc>
                          <w:tcPr>
                            <w:tcW w:w="861" w:type="dxa"/>
                            <w:vAlign w:val="center"/>
                          </w:tcPr>
                          <w:p w:rsidR="001812D1" w:rsidRPr="00AA123A" w:rsidRDefault="001812D1" w:rsidP="00312863">
                            <w:pPr>
                              <w:spacing w:line="200" w:lineRule="exact"/>
                              <w:ind w:left="72"/>
                              <w:jc w:val="center"/>
                              <w:rPr>
                                <w:rFonts w:ascii="標楷體" w:eastAsia="標楷體" w:hAnsi="標楷體"/>
                                <w:spacing w:val="-12"/>
                                <w:sz w:val="20"/>
                                <w:szCs w:val="20"/>
                              </w:rPr>
                            </w:pPr>
                            <w:r w:rsidRPr="00AA123A">
                              <w:rPr>
                                <w:rFonts w:ascii="標楷體" w:eastAsia="標楷體" w:hAnsi="標楷體" w:hint="eastAsia"/>
                                <w:spacing w:val="-12"/>
                                <w:sz w:val="20"/>
                                <w:szCs w:val="20"/>
                              </w:rPr>
                              <w:t>占比</w:t>
                            </w:r>
                          </w:p>
                        </w:tc>
                        <w:tc>
                          <w:tcPr>
                            <w:tcW w:w="979" w:type="dxa"/>
                            <w:vMerge/>
                          </w:tcPr>
                          <w:p w:rsidR="001812D1" w:rsidRPr="00AA123A" w:rsidRDefault="001812D1" w:rsidP="00312863">
                            <w:pPr>
                              <w:spacing w:line="200" w:lineRule="exact"/>
                              <w:ind w:left="72"/>
                              <w:rPr>
                                <w:rFonts w:ascii="標楷體" w:eastAsia="標楷體" w:hAnsi="標楷體"/>
                                <w:sz w:val="20"/>
                                <w:szCs w:val="20"/>
                              </w:rPr>
                            </w:pPr>
                          </w:p>
                        </w:tc>
                        <w:tc>
                          <w:tcPr>
                            <w:tcW w:w="992" w:type="dxa"/>
                            <w:vMerge/>
                          </w:tcPr>
                          <w:p w:rsidR="001812D1" w:rsidRPr="00AA123A" w:rsidRDefault="001812D1" w:rsidP="00312863">
                            <w:pPr>
                              <w:spacing w:line="200" w:lineRule="exact"/>
                              <w:ind w:left="72"/>
                              <w:rPr>
                                <w:rFonts w:ascii="標楷體" w:eastAsia="標楷體" w:hAnsi="標楷體"/>
                                <w:sz w:val="20"/>
                                <w:szCs w:val="20"/>
                              </w:rPr>
                            </w:pPr>
                          </w:p>
                        </w:tc>
                        <w:tc>
                          <w:tcPr>
                            <w:tcW w:w="567" w:type="dxa"/>
                            <w:vMerge/>
                          </w:tcPr>
                          <w:p w:rsidR="001812D1" w:rsidRPr="00AA123A" w:rsidRDefault="001812D1" w:rsidP="00312863">
                            <w:pPr>
                              <w:spacing w:line="200" w:lineRule="exact"/>
                              <w:ind w:left="72"/>
                              <w:rPr>
                                <w:rFonts w:ascii="標楷體" w:eastAsia="標楷體" w:hAnsi="標楷體"/>
                                <w:sz w:val="20"/>
                                <w:szCs w:val="20"/>
                              </w:rPr>
                            </w:pPr>
                          </w:p>
                        </w:tc>
                      </w:tr>
                      <w:tr w:rsidR="001812D1" w:rsidRPr="00AA123A" w:rsidTr="00312863">
                        <w:trPr>
                          <w:trHeight w:val="283"/>
                        </w:trPr>
                        <w:tc>
                          <w:tcPr>
                            <w:tcW w:w="894" w:type="dxa"/>
                            <w:vAlign w:val="center"/>
                          </w:tcPr>
                          <w:p w:rsidR="001812D1" w:rsidRPr="00AA123A" w:rsidRDefault="001812D1" w:rsidP="00312863">
                            <w:pPr>
                              <w:spacing w:line="200" w:lineRule="exact"/>
                              <w:ind w:left="72"/>
                              <w:jc w:val="center"/>
                              <w:rPr>
                                <w:rFonts w:ascii="標楷體" w:eastAsia="標楷體" w:hAnsi="標楷體"/>
                                <w:sz w:val="20"/>
                                <w:szCs w:val="20"/>
                              </w:rPr>
                            </w:pPr>
                            <w:r w:rsidRPr="00AA123A">
                              <w:rPr>
                                <w:rFonts w:ascii="標楷體" w:eastAsia="標楷體" w:hAnsi="標楷體"/>
                                <w:sz w:val="20"/>
                                <w:szCs w:val="20"/>
                              </w:rPr>
                              <w:t>108</w:t>
                            </w:r>
                          </w:p>
                        </w:tc>
                        <w:tc>
                          <w:tcPr>
                            <w:tcW w:w="567" w:type="dxa"/>
                            <w:vAlign w:val="center"/>
                          </w:tcPr>
                          <w:p w:rsidR="001812D1" w:rsidRPr="00F3178D" w:rsidRDefault="001812D1" w:rsidP="00312863">
                            <w:pPr>
                              <w:spacing w:line="200" w:lineRule="exact"/>
                              <w:ind w:left="72"/>
                              <w:jc w:val="center"/>
                              <w:rPr>
                                <w:rFonts w:ascii="標楷體" w:eastAsia="標楷體" w:hAnsi="標楷體"/>
                                <w:b/>
                                <w:sz w:val="20"/>
                                <w:szCs w:val="20"/>
                              </w:rPr>
                            </w:pPr>
                            <w:r w:rsidRPr="00F3178D">
                              <w:rPr>
                                <w:rFonts w:ascii="標楷體" w:eastAsia="標楷體" w:hAnsi="標楷體" w:hint="eastAsia"/>
                                <w:b/>
                                <w:sz w:val="20"/>
                                <w:szCs w:val="20"/>
                              </w:rPr>
                              <w:t>2</w:t>
                            </w:r>
                            <w:r w:rsidRPr="00F3178D">
                              <w:rPr>
                                <w:rFonts w:ascii="標楷體" w:eastAsia="標楷體" w:hAnsi="標楷體"/>
                                <w:b/>
                                <w:sz w:val="20"/>
                                <w:szCs w:val="20"/>
                              </w:rPr>
                              <w:t>3</w:t>
                            </w:r>
                          </w:p>
                        </w:tc>
                        <w:tc>
                          <w:tcPr>
                            <w:tcW w:w="587"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1</w:t>
                            </w:r>
                            <w:r w:rsidRPr="00AA123A">
                              <w:rPr>
                                <w:rFonts w:ascii="標楷體" w:eastAsia="標楷體" w:hAnsi="標楷體"/>
                                <w:sz w:val="20"/>
                                <w:szCs w:val="20"/>
                              </w:rPr>
                              <w:t>0</w:t>
                            </w:r>
                          </w:p>
                        </w:tc>
                        <w:tc>
                          <w:tcPr>
                            <w:tcW w:w="861"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4</w:t>
                            </w:r>
                            <w:r w:rsidRPr="00AA123A">
                              <w:rPr>
                                <w:rFonts w:ascii="標楷體" w:eastAsia="標楷體" w:hAnsi="標楷體"/>
                                <w:sz w:val="20"/>
                                <w:szCs w:val="20"/>
                              </w:rPr>
                              <w:t>3.48</w:t>
                            </w:r>
                          </w:p>
                        </w:tc>
                        <w:tc>
                          <w:tcPr>
                            <w:tcW w:w="979" w:type="dxa"/>
                            <w:vAlign w:val="center"/>
                          </w:tcPr>
                          <w:p w:rsidR="001812D1" w:rsidRPr="00AA123A" w:rsidRDefault="001812D1" w:rsidP="00312863">
                            <w:pPr>
                              <w:spacing w:line="200" w:lineRule="exact"/>
                              <w:ind w:left="72"/>
                              <w:jc w:val="right"/>
                              <w:rPr>
                                <w:rFonts w:ascii="標楷體" w:eastAsia="標楷體" w:hAnsi="標楷體"/>
                                <w:sz w:val="20"/>
                                <w:szCs w:val="20"/>
                              </w:rPr>
                            </w:pPr>
                            <w:r>
                              <w:rPr>
                                <w:rFonts w:ascii="標楷體" w:eastAsia="標楷體" w:hAnsi="標楷體"/>
                                <w:sz w:val="20"/>
                                <w:szCs w:val="20"/>
                              </w:rPr>
                              <w:t>8</w:t>
                            </w:r>
                          </w:p>
                        </w:tc>
                        <w:tc>
                          <w:tcPr>
                            <w:tcW w:w="992"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1</w:t>
                            </w:r>
                          </w:p>
                        </w:tc>
                        <w:tc>
                          <w:tcPr>
                            <w:tcW w:w="567"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4</w:t>
                            </w:r>
                          </w:p>
                        </w:tc>
                      </w:tr>
                      <w:tr w:rsidR="001812D1" w:rsidRPr="00AA123A" w:rsidTr="00312863">
                        <w:trPr>
                          <w:trHeight w:val="283"/>
                        </w:trPr>
                        <w:tc>
                          <w:tcPr>
                            <w:tcW w:w="894" w:type="dxa"/>
                            <w:vAlign w:val="center"/>
                          </w:tcPr>
                          <w:p w:rsidR="001812D1" w:rsidRPr="00AA123A" w:rsidRDefault="001812D1" w:rsidP="00312863">
                            <w:pPr>
                              <w:spacing w:line="200" w:lineRule="exact"/>
                              <w:ind w:left="72"/>
                              <w:jc w:val="center"/>
                              <w:rPr>
                                <w:rFonts w:ascii="標楷體" w:eastAsia="標楷體" w:hAnsi="標楷體"/>
                                <w:sz w:val="20"/>
                                <w:szCs w:val="20"/>
                              </w:rPr>
                            </w:pPr>
                            <w:r w:rsidRPr="00AA123A">
                              <w:rPr>
                                <w:rFonts w:ascii="標楷體" w:eastAsia="標楷體" w:hAnsi="標楷體"/>
                                <w:sz w:val="20"/>
                                <w:szCs w:val="20"/>
                              </w:rPr>
                              <w:t>109</w:t>
                            </w:r>
                          </w:p>
                        </w:tc>
                        <w:tc>
                          <w:tcPr>
                            <w:tcW w:w="567" w:type="dxa"/>
                            <w:vAlign w:val="center"/>
                          </w:tcPr>
                          <w:p w:rsidR="001812D1" w:rsidRPr="00F3178D" w:rsidRDefault="001812D1" w:rsidP="00312863">
                            <w:pPr>
                              <w:spacing w:line="200" w:lineRule="exact"/>
                              <w:ind w:left="72"/>
                              <w:jc w:val="center"/>
                              <w:rPr>
                                <w:rFonts w:ascii="標楷體" w:eastAsia="標楷體" w:hAnsi="標楷體"/>
                                <w:b/>
                                <w:sz w:val="20"/>
                                <w:szCs w:val="20"/>
                              </w:rPr>
                            </w:pPr>
                            <w:r w:rsidRPr="00F3178D">
                              <w:rPr>
                                <w:rFonts w:ascii="標楷體" w:eastAsia="標楷體" w:hAnsi="標楷體" w:hint="eastAsia"/>
                                <w:b/>
                                <w:sz w:val="20"/>
                                <w:szCs w:val="20"/>
                              </w:rPr>
                              <w:t>2</w:t>
                            </w:r>
                            <w:r w:rsidRPr="00F3178D">
                              <w:rPr>
                                <w:rFonts w:ascii="標楷體" w:eastAsia="標楷體" w:hAnsi="標楷體"/>
                                <w:b/>
                                <w:sz w:val="20"/>
                                <w:szCs w:val="20"/>
                              </w:rPr>
                              <w:t>4</w:t>
                            </w:r>
                          </w:p>
                        </w:tc>
                        <w:tc>
                          <w:tcPr>
                            <w:tcW w:w="587"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1</w:t>
                            </w:r>
                            <w:r w:rsidRPr="00AA123A">
                              <w:rPr>
                                <w:rFonts w:ascii="標楷體" w:eastAsia="標楷體" w:hAnsi="標楷體"/>
                                <w:sz w:val="20"/>
                                <w:szCs w:val="20"/>
                              </w:rPr>
                              <w:t>2</w:t>
                            </w:r>
                          </w:p>
                        </w:tc>
                        <w:tc>
                          <w:tcPr>
                            <w:tcW w:w="861"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5</w:t>
                            </w:r>
                            <w:r w:rsidRPr="00AA123A">
                              <w:rPr>
                                <w:rFonts w:ascii="標楷體" w:eastAsia="標楷體" w:hAnsi="標楷體"/>
                                <w:sz w:val="20"/>
                                <w:szCs w:val="20"/>
                              </w:rPr>
                              <w:t>0.00</w:t>
                            </w:r>
                          </w:p>
                        </w:tc>
                        <w:tc>
                          <w:tcPr>
                            <w:tcW w:w="979" w:type="dxa"/>
                            <w:vAlign w:val="center"/>
                          </w:tcPr>
                          <w:p w:rsidR="001812D1" w:rsidRPr="00AA123A" w:rsidRDefault="001812D1" w:rsidP="00312863">
                            <w:pPr>
                              <w:spacing w:line="200" w:lineRule="exact"/>
                              <w:ind w:left="72"/>
                              <w:jc w:val="right"/>
                              <w:rPr>
                                <w:rFonts w:ascii="標楷體" w:eastAsia="標楷體" w:hAnsi="標楷體"/>
                                <w:sz w:val="20"/>
                                <w:szCs w:val="20"/>
                              </w:rPr>
                            </w:pPr>
                            <w:r>
                              <w:rPr>
                                <w:rFonts w:ascii="標楷體" w:eastAsia="標楷體" w:hAnsi="標楷體"/>
                                <w:sz w:val="20"/>
                                <w:szCs w:val="20"/>
                              </w:rPr>
                              <w:t>7</w:t>
                            </w:r>
                          </w:p>
                        </w:tc>
                        <w:tc>
                          <w:tcPr>
                            <w:tcW w:w="992" w:type="dxa"/>
                            <w:vAlign w:val="center"/>
                          </w:tcPr>
                          <w:p w:rsidR="001812D1" w:rsidRPr="00AA123A" w:rsidRDefault="001812D1" w:rsidP="00312863">
                            <w:pPr>
                              <w:spacing w:line="200" w:lineRule="exact"/>
                              <w:ind w:left="72"/>
                              <w:jc w:val="right"/>
                              <w:rPr>
                                <w:rFonts w:ascii="標楷體" w:eastAsia="標楷體" w:hAnsi="標楷體"/>
                                <w:sz w:val="20"/>
                                <w:szCs w:val="20"/>
                              </w:rPr>
                            </w:pPr>
                            <w:r>
                              <w:rPr>
                                <w:rFonts w:ascii="標楷體" w:eastAsia="標楷體" w:hAnsi="標楷體"/>
                                <w:sz w:val="20"/>
                                <w:szCs w:val="20"/>
                              </w:rPr>
                              <w:t>2</w:t>
                            </w:r>
                          </w:p>
                        </w:tc>
                        <w:tc>
                          <w:tcPr>
                            <w:tcW w:w="567"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3</w:t>
                            </w:r>
                          </w:p>
                        </w:tc>
                      </w:tr>
                      <w:tr w:rsidR="001812D1" w:rsidRPr="00AA123A" w:rsidTr="00312863">
                        <w:trPr>
                          <w:trHeight w:val="283"/>
                        </w:trPr>
                        <w:tc>
                          <w:tcPr>
                            <w:tcW w:w="894" w:type="dxa"/>
                            <w:vAlign w:val="center"/>
                          </w:tcPr>
                          <w:p w:rsidR="001812D1" w:rsidRPr="00AA123A" w:rsidRDefault="001812D1" w:rsidP="00312863">
                            <w:pPr>
                              <w:spacing w:line="200" w:lineRule="exact"/>
                              <w:ind w:left="72"/>
                              <w:jc w:val="center"/>
                              <w:rPr>
                                <w:rFonts w:ascii="標楷體" w:eastAsia="標楷體" w:hAnsi="標楷體"/>
                                <w:sz w:val="20"/>
                                <w:szCs w:val="20"/>
                              </w:rPr>
                            </w:pPr>
                            <w:r w:rsidRPr="00AA123A">
                              <w:rPr>
                                <w:rFonts w:ascii="標楷體" w:eastAsia="標楷體" w:hAnsi="標楷體"/>
                                <w:sz w:val="20"/>
                                <w:szCs w:val="20"/>
                              </w:rPr>
                              <w:t>110</w:t>
                            </w:r>
                          </w:p>
                        </w:tc>
                        <w:tc>
                          <w:tcPr>
                            <w:tcW w:w="567" w:type="dxa"/>
                            <w:vAlign w:val="center"/>
                          </w:tcPr>
                          <w:p w:rsidR="001812D1" w:rsidRPr="00F3178D" w:rsidRDefault="001812D1" w:rsidP="00312863">
                            <w:pPr>
                              <w:spacing w:line="200" w:lineRule="exact"/>
                              <w:ind w:left="72"/>
                              <w:jc w:val="center"/>
                              <w:rPr>
                                <w:rFonts w:ascii="標楷體" w:eastAsia="標楷體" w:hAnsi="標楷體"/>
                                <w:b/>
                                <w:sz w:val="20"/>
                                <w:szCs w:val="20"/>
                              </w:rPr>
                            </w:pPr>
                            <w:r w:rsidRPr="00F3178D">
                              <w:rPr>
                                <w:rFonts w:ascii="標楷體" w:eastAsia="標楷體" w:hAnsi="標楷體" w:hint="eastAsia"/>
                                <w:b/>
                                <w:sz w:val="20"/>
                                <w:szCs w:val="20"/>
                              </w:rPr>
                              <w:t>2</w:t>
                            </w:r>
                            <w:r w:rsidRPr="00F3178D">
                              <w:rPr>
                                <w:rFonts w:ascii="標楷體" w:eastAsia="標楷體" w:hAnsi="標楷體"/>
                                <w:b/>
                                <w:sz w:val="20"/>
                                <w:szCs w:val="20"/>
                              </w:rPr>
                              <w:t>6</w:t>
                            </w:r>
                          </w:p>
                        </w:tc>
                        <w:tc>
                          <w:tcPr>
                            <w:tcW w:w="587"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1</w:t>
                            </w:r>
                            <w:r w:rsidRPr="00AA123A">
                              <w:rPr>
                                <w:rFonts w:ascii="標楷體" w:eastAsia="標楷體" w:hAnsi="標楷體"/>
                                <w:sz w:val="20"/>
                                <w:szCs w:val="20"/>
                              </w:rPr>
                              <w:t>3</w:t>
                            </w:r>
                          </w:p>
                        </w:tc>
                        <w:tc>
                          <w:tcPr>
                            <w:tcW w:w="861"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5</w:t>
                            </w:r>
                            <w:r w:rsidRPr="00AA123A">
                              <w:rPr>
                                <w:rFonts w:ascii="標楷體" w:eastAsia="標楷體" w:hAnsi="標楷體"/>
                                <w:sz w:val="20"/>
                                <w:szCs w:val="20"/>
                              </w:rPr>
                              <w:t>0.00</w:t>
                            </w:r>
                          </w:p>
                        </w:tc>
                        <w:tc>
                          <w:tcPr>
                            <w:tcW w:w="979" w:type="dxa"/>
                            <w:vAlign w:val="center"/>
                          </w:tcPr>
                          <w:p w:rsidR="001812D1" w:rsidRPr="00AA123A" w:rsidRDefault="001812D1" w:rsidP="00312863">
                            <w:pPr>
                              <w:spacing w:line="200" w:lineRule="exact"/>
                              <w:ind w:left="72"/>
                              <w:jc w:val="right"/>
                              <w:rPr>
                                <w:rFonts w:ascii="標楷體" w:eastAsia="標楷體" w:hAnsi="標楷體"/>
                                <w:sz w:val="20"/>
                                <w:szCs w:val="20"/>
                              </w:rPr>
                            </w:pPr>
                            <w:r>
                              <w:rPr>
                                <w:rFonts w:ascii="標楷體" w:eastAsia="標楷體" w:hAnsi="標楷體"/>
                                <w:sz w:val="20"/>
                                <w:szCs w:val="20"/>
                              </w:rPr>
                              <w:t>11</w:t>
                            </w:r>
                          </w:p>
                        </w:tc>
                        <w:tc>
                          <w:tcPr>
                            <w:tcW w:w="992" w:type="dxa"/>
                            <w:vAlign w:val="center"/>
                          </w:tcPr>
                          <w:p w:rsidR="001812D1" w:rsidRPr="00AA123A" w:rsidRDefault="001812D1" w:rsidP="00312863">
                            <w:pPr>
                              <w:spacing w:line="200" w:lineRule="exact"/>
                              <w:ind w:left="72"/>
                              <w:jc w:val="right"/>
                              <w:rPr>
                                <w:rFonts w:ascii="標楷體" w:eastAsia="標楷體" w:hAnsi="標楷體"/>
                                <w:sz w:val="20"/>
                                <w:szCs w:val="20"/>
                              </w:rPr>
                            </w:pPr>
                            <w:r>
                              <w:rPr>
                                <w:rFonts w:ascii="標楷體" w:eastAsia="標楷體" w:hAnsi="標楷體" w:hint="eastAsia"/>
                                <w:sz w:val="20"/>
                                <w:szCs w:val="20"/>
                              </w:rPr>
                              <w:t>－</w:t>
                            </w:r>
                          </w:p>
                        </w:tc>
                        <w:tc>
                          <w:tcPr>
                            <w:tcW w:w="567"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2</w:t>
                            </w:r>
                          </w:p>
                        </w:tc>
                      </w:tr>
                      <w:tr w:rsidR="001812D1" w:rsidRPr="00AA123A" w:rsidTr="00312863">
                        <w:trPr>
                          <w:trHeight w:val="376"/>
                        </w:trPr>
                        <w:tc>
                          <w:tcPr>
                            <w:tcW w:w="894" w:type="dxa"/>
                            <w:vAlign w:val="center"/>
                          </w:tcPr>
                          <w:p w:rsidR="001812D1" w:rsidRPr="00AA123A" w:rsidRDefault="001812D1" w:rsidP="00312863">
                            <w:pPr>
                              <w:spacing w:line="200" w:lineRule="exact"/>
                              <w:ind w:left="72"/>
                              <w:jc w:val="center"/>
                              <w:rPr>
                                <w:rFonts w:ascii="標楷體" w:eastAsia="標楷體" w:hAnsi="標楷體"/>
                                <w:sz w:val="20"/>
                                <w:szCs w:val="20"/>
                              </w:rPr>
                            </w:pPr>
                            <w:r w:rsidRPr="00AA123A">
                              <w:rPr>
                                <w:rFonts w:ascii="標楷體" w:eastAsia="標楷體" w:hAnsi="標楷體"/>
                                <w:sz w:val="20"/>
                                <w:szCs w:val="20"/>
                              </w:rPr>
                              <w:t>111</w:t>
                            </w:r>
                            <w:r w:rsidRPr="00AA123A">
                              <w:rPr>
                                <w:rFonts w:ascii="標楷體" w:eastAsia="標楷體" w:hAnsi="標楷體" w:hint="eastAsia"/>
                                <w:sz w:val="20"/>
                                <w:szCs w:val="20"/>
                              </w:rPr>
                              <w:t>年</w:t>
                            </w:r>
                          </w:p>
                          <w:p w:rsidR="001812D1" w:rsidRPr="00AA123A" w:rsidRDefault="001812D1" w:rsidP="00312863">
                            <w:pPr>
                              <w:spacing w:line="200" w:lineRule="exact"/>
                              <w:ind w:left="72"/>
                              <w:jc w:val="center"/>
                              <w:rPr>
                                <w:rFonts w:ascii="標楷體" w:eastAsia="標楷體" w:hAnsi="標楷體"/>
                                <w:sz w:val="20"/>
                                <w:szCs w:val="20"/>
                              </w:rPr>
                            </w:pPr>
                            <w:r w:rsidRPr="00AA123A">
                              <w:rPr>
                                <w:rFonts w:ascii="標楷體" w:eastAsia="標楷體" w:hAnsi="標楷體" w:hint="eastAsia"/>
                                <w:sz w:val="20"/>
                                <w:szCs w:val="20"/>
                              </w:rPr>
                              <w:t>9月底</w:t>
                            </w:r>
                          </w:p>
                        </w:tc>
                        <w:tc>
                          <w:tcPr>
                            <w:tcW w:w="567" w:type="dxa"/>
                            <w:vAlign w:val="center"/>
                          </w:tcPr>
                          <w:p w:rsidR="001812D1" w:rsidRPr="00F3178D" w:rsidRDefault="001812D1" w:rsidP="00312863">
                            <w:pPr>
                              <w:spacing w:line="200" w:lineRule="exact"/>
                              <w:ind w:left="72"/>
                              <w:jc w:val="center"/>
                              <w:rPr>
                                <w:rFonts w:ascii="標楷體" w:eastAsia="標楷體" w:hAnsi="標楷體"/>
                                <w:b/>
                                <w:sz w:val="20"/>
                                <w:szCs w:val="20"/>
                              </w:rPr>
                            </w:pPr>
                            <w:r w:rsidRPr="00F3178D">
                              <w:rPr>
                                <w:rFonts w:ascii="標楷體" w:eastAsia="標楷體" w:hAnsi="標楷體" w:hint="eastAsia"/>
                                <w:b/>
                                <w:sz w:val="20"/>
                                <w:szCs w:val="20"/>
                              </w:rPr>
                              <w:t>2</w:t>
                            </w:r>
                            <w:r w:rsidRPr="00F3178D">
                              <w:rPr>
                                <w:rFonts w:ascii="標楷體" w:eastAsia="標楷體" w:hAnsi="標楷體"/>
                                <w:b/>
                                <w:sz w:val="20"/>
                                <w:szCs w:val="20"/>
                              </w:rPr>
                              <w:t>4</w:t>
                            </w:r>
                          </w:p>
                        </w:tc>
                        <w:tc>
                          <w:tcPr>
                            <w:tcW w:w="587"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9</w:t>
                            </w:r>
                          </w:p>
                        </w:tc>
                        <w:tc>
                          <w:tcPr>
                            <w:tcW w:w="861"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3</w:t>
                            </w:r>
                            <w:r w:rsidRPr="00AA123A">
                              <w:rPr>
                                <w:rFonts w:ascii="標楷體" w:eastAsia="標楷體" w:hAnsi="標楷體"/>
                                <w:sz w:val="20"/>
                                <w:szCs w:val="20"/>
                              </w:rPr>
                              <w:t>7.50</w:t>
                            </w:r>
                          </w:p>
                        </w:tc>
                        <w:tc>
                          <w:tcPr>
                            <w:tcW w:w="979"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sz w:val="20"/>
                                <w:szCs w:val="20"/>
                              </w:rPr>
                              <w:t>1</w:t>
                            </w:r>
                            <w:r>
                              <w:rPr>
                                <w:rFonts w:ascii="標楷體" w:eastAsia="標楷體" w:hAnsi="標楷體"/>
                                <w:sz w:val="20"/>
                                <w:szCs w:val="20"/>
                              </w:rPr>
                              <w:t>2</w:t>
                            </w:r>
                          </w:p>
                        </w:tc>
                        <w:tc>
                          <w:tcPr>
                            <w:tcW w:w="992"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sz w:val="20"/>
                                <w:szCs w:val="20"/>
                              </w:rPr>
                              <w:t>2</w:t>
                            </w:r>
                          </w:p>
                        </w:tc>
                        <w:tc>
                          <w:tcPr>
                            <w:tcW w:w="567" w:type="dxa"/>
                            <w:vAlign w:val="center"/>
                          </w:tcPr>
                          <w:p w:rsidR="001812D1" w:rsidRPr="00AA123A" w:rsidRDefault="001812D1" w:rsidP="00312863">
                            <w:pPr>
                              <w:spacing w:line="200" w:lineRule="exact"/>
                              <w:ind w:left="72"/>
                              <w:jc w:val="right"/>
                              <w:rPr>
                                <w:rFonts w:ascii="標楷體" w:eastAsia="標楷體" w:hAnsi="標楷體"/>
                                <w:sz w:val="20"/>
                                <w:szCs w:val="20"/>
                              </w:rPr>
                            </w:pPr>
                            <w:r w:rsidRPr="00AA123A">
                              <w:rPr>
                                <w:rFonts w:ascii="標楷體" w:eastAsia="標楷體" w:hAnsi="標楷體" w:hint="eastAsia"/>
                                <w:sz w:val="20"/>
                                <w:szCs w:val="20"/>
                              </w:rPr>
                              <w:t>1</w:t>
                            </w:r>
                          </w:p>
                        </w:tc>
                      </w:tr>
                    </w:tbl>
                    <w:p w:rsidR="001812D1" w:rsidRPr="003A3B01" w:rsidRDefault="001812D1" w:rsidP="00312863">
                      <w:pPr>
                        <w:spacing w:line="240" w:lineRule="exact"/>
                        <w:rPr>
                          <w:rFonts w:ascii="標楷體" w:hAnsi="標楷體"/>
                          <w:sz w:val="18"/>
                          <w:szCs w:val="18"/>
                        </w:rPr>
                      </w:pPr>
                      <w:r w:rsidRPr="00AA123A">
                        <w:rPr>
                          <w:rFonts w:ascii="標楷體" w:eastAsia="標楷體" w:hAnsi="標楷體" w:hint="eastAsia"/>
                          <w:sz w:val="18"/>
                          <w:szCs w:val="18"/>
                        </w:rPr>
                        <w:t>資料來源：整理自文化局提供資料。</w:t>
                      </w:r>
                    </w:p>
                  </w:txbxContent>
                </v:textbox>
                <w10:wrap type="square" anchorx="margin"/>
              </v:shape>
            </w:pict>
          </mc:Fallback>
        </mc:AlternateContent>
      </w:r>
      <w:r w:rsidR="00F14DE4" w:rsidRPr="00312863">
        <w:rPr>
          <w:rFonts w:ascii="標楷體" w:eastAsia="標楷體" w:hAnsi="標楷體" w:cs="Times New Roman" w:hint="eastAsia"/>
          <w:noProof/>
        </w:rPr>
        <mc:AlternateContent>
          <mc:Choice Requires="wps">
            <w:drawing>
              <wp:anchor distT="0" distB="0" distL="114300" distR="114300" simplePos="0" relativeHeight="251791360" behindDoc="1" locked="0" layoutInCell="1" allowOverlap="0" wp14:anchorId="71C4A9EB" wp14:editId="20B795FB">
                <wp:simplePos x="0" y="0"/>
                <wp:positionH relativeFrom="margin">
                  <wp:posOffset>1376680</wp:posOffset>
                </wp:positionH>
                <wp:positionV relativeFrom="paragraph">
                  <wp:posOffset>293370</wp:posOffset>
                </wp:positionV>
                <wp:extent cx="4957445" cy="2470150"/>
                <wp:effectExtent l="0" t="0" r="14605" b="25400"/>
                <wp:wrapSquare wrapText="bothSides"/>
                <wp:docPr id="8088546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7445" cy="2470150"/>
                        </a:xfrm>
                        <a:prstGeom prst="rect">
                          <a:avLst/>
                        </a:prstGeom>
                        <a:solidFill>
                          <a:srgbClr val="FFFFFF"/>
                        </a:solidFill>
                        <a:ln w="9525">
                          <a:solidFill>
                            <a:sysClr val="window" lastClr="FFFFFF"/>
                          </a:solidFill>
                          <a:miter lim="800000"/>
                          <a:headEnd/>
                          <a:tailEnd/>
                        </a:ln>
                      </wps:spPr>
                      <wps:txbx>
                        <w:txbxContent>
                          <w:p w:rsidR="001812D1" w:rsidRPr="000C5528" w:rsidRDefault="001812D1" w:rsidP="00312863">
                            <w:pPr>
                              <w:spacing w:line="240" w:lineRule="exact"/>
                              <w:jc w:val="center"/>
                              <w:rPr>
                                <w:rFonts w:ascii="標楷體" w:eastAsia="標楷體" w:hAnsi="標楷體"/>
                                <w:b/>
                                <w:bCs/>
                                <w:szCs w:val="24"/>
                              </w:rPr>
                            </w:pPr>
                            <w:r w:rsidRPr="000C5528">
                              <w:rPr>
                                <w:rFonts w:ascii="標楷體" w:eastAsia="標楷體" w:hAnsi="標楷體" w:hint="eastAsia"/>
                                <w:b/>
                                <w:bCs/>
                                <w:szCs w:val="24"/>
                              </w:rPr>
                              <w:t>表</w:t>
                            </w:r>
                            <w:r>
                              <w:rPr>
                                <w:rFonts w:ascii="標楷體" w:eastAsia="標楷體" w:hAnsi="標楷體"/>
                                <w:b/>
                                <w:bCs/>
                                <w:szCs w:val="24"/>
                              </w:rPr>
                              <w:t>3</w:t>
                            </w:r>
                            <w:r>
                              <w:rPr>
                                <w:rFonts w:ascii="標楷體" w:eastAsia="標楷體" w:hAnsi="標楷體" w:hint="eastAsia"/>
                                <w:b/>
                                <w:bCs/>
                                <w:szCs w:val="24"/>
                              </w:rPr>
                              <w:t xml:space="preserve">　</w:t>
                            </w:r>
                            <w:r w:rsidRPr="000C5528">
                              <w:rPr>
                                <w:rFonts w:ascii="標楷體" w:eastAsia="標楷體" w:hAnsi="標楷體" w:hint="eastAsia"/>
                                <w:b/>
                                <w:bCs/>
                                <w:szCs w:val="24"/>
                              </w:rPr>
                              <w:t>委營藝文場館回饋場地使用方案利用情形</w:t>
                            </w:r>
                          </w:p>
                          <w:p w:rsidR="001812D1" w:rsidRPr="000C5528" w:rsidRDefault="001812D1" w:rsidP="00312863">
                            <w:pPr>
                              <w:spacing w:line="280" w:lineRule="exact"/>
                              <w:jc w:val="right"/>
                              <w:rPr>
                                <w:rFonts w:ascii="標楷體" w:eastAsia="標楷體" w:hAnsi="標楷體"/>
                                <w:sz w:val="20"/>
                                <w:szCs w:val="20"/>
                              </w:rPr>
                            </w:pPr>
                            <w:r w:rsidRPr="000C5528">
                              <w:rPr>
                                <w:rFonts w:ascii="標楷體" w:eastAsia="標楷體" w:hAnsi="標楷體" w:hint="eastAsia"/>
                                <w:szCs w:val="24"/>
                              </w:rPr>
                              <w:t xml:space="preserve"> </w:t>
                            </w:r>
                            <w:r w:rsidRPr="000C5528">
                              <w:rPr>
                                <w:rFonts w:ascii="標楷體" w:eastAsia="標楷體" w:hAnsi="標楷體"/>
                                <w:szCs w:val="24"/>
                              </w:rPr>
                              <w:t xml:space="preserve">                                        </w:t>
                            </w:r>
                            <w:r>
                              <w:rPr>
                                <w:rFonts w:ascii="標楷體" w:eastAsia="標楷體" w:hAnsi="標楷體"/>
                                <w:szCs w:val="24"/>
                              </w:rPr>
                              <w:t xml:space="preserve"> </w:t>
                            </w:r>
                            <w:r w:rsidRPr="000C5528">
                              <w:rPr>
                                <w:rFonts w:ascii="標楷體" w:eastAsia="標楷體" w:hAnsi="標楷體" w:hint="eastAsia"/>
                                <w:sz w:val="20"/>
                                <w:szCs w:val="20"/>
                              </w:rPr>
                              <w:t>單位：</w:t>
                            </w:r>
                            <w:r>
                              <w:rPr>
                                <w:rFonts w:ascii="標楷體" w:eastAsia="標楷體" w:hAnsi="標楷體" w:hint="eastAsia"/>
                                <w:sz w:val="20"/>
                                <w:szCs w:val="20"/>
                              </w:rPr>
                              <w:t>新臺幣千</w:t>
                            </w:r>
                            <w:r w:rsidRPr="000C5528">
                              <w:rPr>
                                <w:rFonts w:ascii="標楷體" w:eastAsia="標楷體" w:hAnsi="標楷體" w:hint="eastAsia"/>
                                <w:sz w:val="20"/>
                                <w:szCs w:val="20"/>
                              </w:rPr>
                              <w:t>元</w:t>
                            </w:r>
                            <w:r>
                              <w:rPr>
                                <w:rFonts w:ascii="標楷體" w:eastAsia="標楷體" w:hAnsi="標楷體" w:hint="eastAsia"/>
                                <w:sz w:val="20"/>
                                <w:szCs w:val="20"/>
                              </w:rPr>
                              <w:t>、</w:t>
                            </w:r>
                            <w:r w:rsidRPr="000C5528">
                              <w:rPr>
                                <w:rFonts w:ascii="標楷體" w:eastAsia="標楷體" w:hAnsi="標楷體" w:hint="eastAsia"/>
                                <w:sz w:val="20"/>
                                <w:szCs w:val="20"/>
                              </w:rPr>
                              <w:t>天、％</w:t>
                            </w:r>
                          </w:p>
                          <w:tbl>
                            <w:tblPr>
                              <w:tblStyle w:val="116"/>
                              <w:tblW w:w="7685" w:type="dxa"/>
                              <w:tblInd w:w="-147" w:type="dxa"/>
                              <w:tblLayout w:type="fixed"/>
                              <w:tblCellMar>
                                <w:left w:w="28" w:type="dxa"/>
                                <w:right w:w="28" w:type="dxa"/>
                              </w:tblCellMar>
                              <w:tblLook w:val="04A0" w:firstRow="1" w:lastRow="0" w:firstColumn="1" w:lastColumn="0" w:noHBand="0" w:noVBand="1"/>
                            </w:tblPr>
                            <w:tblGrid>
                              <w:gridCol w:w="737"/>
                              <w:gridCol w:w="850"/>
                              <w:gridCol w:w="993"/>
                              <w:gridCol w:w="1275"/>
                              <w:gridCol w:w="1077"/>
                              <w:gridCol w:w="818"/>
                              <w:gridCol w:w="1134"/>
                              <w:gridCol w:w="801"/>
                            </w:tblGrid>
                            <w:tr w:rsidR="001812D1" w:rsidTr="00312863">
                              <w:trPr>
                                <w:trHeight w:val="311"/>
                              </w:trPr>
                              <w:tc>
                                <w:tcPr>
                                  <w:tcW w:w="737" w:type="dxa"/>
                                  <w:vMerge w:val="restart"/>
                                  <w:tcBorders>
                                    <w:tl2br w:val="single" w:sz="4" w:space="0" w:color="auto"/>
                                  </w:tcBorders>
                                  <w:tcMar>
                                    <w:left w:w="28" w:type="dxa"/>
                                    <w:right w:w="28" w:type="dxa"/>
                                  </w:tcMar>
                                </w:tcPr>
                                <w:p w:rsidR="001812D1" w:rsidRPr="000C5528" w:rsidRDefault="001812D1" w:rsidP="00312863">
                                  <w:pPr>
                                    <w:spacing w:line="240" w:lineRule="exact"/>
                                    <w:ind w:leftChars="30" w:left="72" w:rightChars="30" w:right="72" w:firstLineChars="50" w:firstLine="100"/>
                                    <w:jc w:val="right"/>
                                    <w:rPr>
                                      <w:rFonts w:ascii="標楷體" w:eastAsia="標楷體" w:hAnsi="標楷體"/>
                                      <w:sz w:val="20"/>
                                      <w:szCs w:val="20"/>
                                    </w:rPr>
                                  </w:pPr>
                                  <w:r w:rsidRPr="000C5528">
                                    <w:rPr>
                                      <w:rFonts w:ascii="標楷體" w:eastAsia="標楷體" w:hAnsi="標楷體" w:hint="eastAsia"/>
                                      <w:sz w:val="20"/>
                                      <w:szCs w:val="20"/>
                                    </w:rPr>
                                    <w:t>項目</w:t>
                                  </w:r>
                                </w:p>
                                <w:p w:rsidR="001812D1" w:rsidRDefault="001812D1" w:rsidP="00312863">
                                  <w:pPr>
                                    <w:spacing w:line="240" w:lineRule="exact"/>
                                    <w:ind w:leftChars="30" w:left="72" w:rightChars="30" w:right="72" w:firstLineChars="100" w:firstLine="200"/>
                                    <w:rPr>
                                      <w:rFonts w:ascii="標楷體" w:eastAsia="標楷體" w:hAnsi="標楷體"/>
                                      <w:sz w:val="20"/>
                                      <w:szCs w:val="20"/>
                                    </w:rPr>
                                  </w:pPr>
                                </w:p>
                                <w:p w:rsidR="001812D1" w:rsidRDefault="001812D1" w:rsidP="00312863">
                                  <w:pPr>
                                    <w:spacing w:line="240" w:lineRule="exact"/>
                                    <w:ind w:leftChars="30" w:left="72" w:rightChars="30" w:right="72" w:firstLineChars="100" w:firstLine="200"/>
                                    <w:rPr>
                                      <w:rFonts w:ascii="標楷體" w:eastAsia="標楷體" w:hAnsi="標楷體"/>
                                      <w:sz w:val="20"/>
                                      <w:szCs w:val="20"/>
                                    </w:rPr>
                                  </w:pPr>
                                </w:p>
                                <w:p w:rsidR="001812D1" w:rsidRPr="000C5528" w:rsidRDefault="001812D1" w:rsidP="00312863">
                                  <w:pPr>
                                    <w:spacing w:line="240" w:lineRule="exact"/>
                                    <w:rPr>
                                      <w:rFonts w:ascii="標楷體" w:eastAsia="標楷體" w:hAnsi="標楷體"/>
                                      <w:sz w:val="20"/>
                                      <w:szCs w:val="20"/>
                                    </w:rPr>
                                  </w:pPr>
                                  <w:r w:rsidRPr="000C5528">
                                    <w:rPr>
                                      <w:rFonts w:ascii="標楷體" w:eastAsia="標楷體" w:hAnsi="標楷體" w:hint="eastAsia"/>
                                      <w:sz w:val="20"/>
                                      <w:szCs w:val="20"/>
                                    </w:rPr>
                                    <w:t>年度</w:t>
                                  </w:r>
                                </w:p>
                              </w:tc>
                              <w:tc>
                                <w:tcPr>
                                  <w:tcW w:w="850" w:type="dxa"/>
                                  <w:vMerge w:val="restart"/>
                                  <w:tcMar>
                                    <w:left w:w="28" w:type="dxa"/>
                                    <w:right w:w="28" w:type="dxa"/>
                                  </w:tcMar>
                                  <w:vAlign w:val="center"/>
                                </w:tcPr>
                                <w:p w:rsidR="001812D1" w:rsidRPr="004C6DDD" w:rsidRDefault="001812D1" w:rsidP="00312863">
                                  <w:pPr>
                                    <w:spacing w:line="200" w:lineRule="exact"/>
                                    <w:jc w:val="both"/>
                                    <w:rPr>
                                      <w:rFonts w:ascii="標楷體" w:eastAsia="標楷體" w:hAnsi="標楷體"/>
                                      <w:spacing w:val="-4"/>
                                      <w:sz w:val="20"/>
                                      <w:szCs w:val="20"/>
                                    </w:rPr>
                                  </w:pPr>
                                  <w:r w:rsidRPr="004C6DDD">
                                    <w:rPr>
                                      <w:rFonts w:ascii="標楷體" w:eastAsia="標楷體" w:hAnsi="標楷體" w:hint="eastAsia"/>
                                      <w:spacing w:val="-4"/>
                                      <w:sz w:val="20"/>
                                      <w:szCs w:val="20"/>
                                    </w:rPr>
                                    <w:t>提供場地使用回饋方案之場館數</w:t>
                                  </w:r>
                                </w:p>
                              </w:tc>
                              <w:tc>
                                <w:tcPr>
                                  <w:tcW w:w="2268" w:type="dxa"/>
                                  <w:gridSpan w:val="2"/>
                                  <w:tcMar>
                                    <w:left w:w="28" w:type="dxa"/>
                                    <w:right w:w="28" w:type="dxa"/>
                                  </w:tcMar>
                                </w:tcPr>
                                <w:p w:rsidR="001812D1" w:rsidRPr="000C5528" w:rsidRDefault="001812D1" w:rsidP="00312863">
                                  <w:pPr>
                                    <w:spacing w:line="200" w:lineRule="exact"/>
                                    <w:ind w:left="74"/>
                                    <w:jc w:val="center"/>
                                    <w:rPr>
                                      <w:rFonts w:ascii="標楷體" w:eastAsia="標楷體" w:hAnsi="標楷體"/>
                                      <w:sz w:val="20"/>
                                      <w:szCs w:val="20"/>
                                    </w:rPr>
                                  </w:pPr>
                                  <w:r w:rsidRPr="000C5528">
                                    <w:rPr>
                                      <w:rFonts w:ascii="標楷體" w:eastAsia="標楷體" w:hAnsi="標楷體" w:hint="eastAsia"/>
                                      <w:sz w:val="20"/>
                                      <w:szCs w:val="20"/>
                                    </w:rPr>
                                    <w:t>設算場地使用回饋方案之回饋價值情形</w:t>
                                  </w:r>
                                </w:p>
                              </w:tc>
                              <w:tc>
                                <w:tcPr>
                                  <w:tcW w:w="3828" w:type="dxa"/>
                                  <w:gridSpan w:val="4"/>
                                  <w:tcMar>
                                    <w:left w:w="28" w:type="dxa"/>
                                    <w:right w:w="28" w:type="dxa"/>
                                  </w:tcMar>
                                  <w:vAlign w:val="center"/>
                                </w:tcPr>
                                <w:p w:rsidR="001812D1" w:rsidRPr="000C5528" w:rsidRDefault="001812D1" w:rsidP="00312863">
                                  <w:pPr>
                                    <w:spacing w:line="200" w:lineRule="exact"/>
                                    <w:ind w:left="72"/>
                                    <w:jc w:val="center"/>
                                    <w:rPr>
                                      <w:rFonts w:ascii="標楷體" w:eastAsia="標楷體" w:hAnsi="標楷體"/>
                                      <w:sz w:val="20"/>
                                      <w:szCs w:val="20"/>
                                    </w:rPr>
                                  </w:pPr>
                                  <w:r w:rsidRPr="000C5528">
                                    <w:rPr>
                                      <w:rFonts w:ascii="標楷體" w:eastAsia="標楷體" w:hAnsi="標楷體" w:hint="eastAsia"/>
                                      <w:sz w:val="20"/>
                                      <w:szCs w:val="20"/>
                                    </w:rPr>
                                    <w:t>實際使用情形</w:t>
                                  </w:r>
                                </w:p>
                              </w:tc>
                            </w:tr>
                            <w:tr w:rsidR="001812D1" w:rsidTr="00312863">
                              <w:trPr>
                                <w:trHeight w:val="531"/>
                              </w:trPr>
                              <w:tc>
                                <w:tcPr>
                                  <w:tcW w:w="737" w:type="dxa"/>
                                  <w:vMerge/>
                                  <w:tcBorders>
                                    <w:tl2br w:val="single" w:sz="4" w:space="0" w:color="auto"/>
                                  </w:tcBorders>
                                  <w:tcMar>
                                    <w:left w:w="28" w:type="dxa"/>
                                    <w:right w:w="28" w:type="dxa"/>
                                  </w:tcMar>
                                </w:tcPr>
                                <w:p w:rsidR="001812D1" w:rsidRPr="000C5528" w:rsidRDefault="001812D1" w:rsidP="00312863">
                                  <w:pPr>
                                    <w:spacing w:line="240" w:lineRule="exact"/>
                                    <w:ind w:left="72"/>
                                    <w:rPr>
                                      <w:rFonts w:ascii="標楷體" w:eastAsia="標楷體" w:hAnsi="標楷體"/>
                                      <w:sz w:val="20"/>
                                      <w:szCs w:val="20"/>
                                    </w:rPr>
                                  </w:pPr>
                                </w:p>
                              </w:tc>
                              <w:tc>
                                <w:tcPr>
                                  <w:tcW w:w="850" w:type="dxa"/>
                                  <w:vMerge/>
                                  <w:tcMar>
                                    <w:left w:w="28" w:type="dxa"/>
                                    <w:right w:w="28" w:type="dxa"/>
                                  </w:tcMar>
                                </w:tcPr>
                                <w:p w:rsidR="001812D1" w:rsidRPr="000C5528" w:rsidRDefault="001812D1" w:rsidP="00312863">
                                  <w:pPr>
                                    <w:spacing w:line="240" w:lineRule="exact"/>
                                    <w:ind w:left="72"/>
                                    <w:rPr>
                                      <w:rFonts w:ascii="標楷體" w:eastAsia="標楷體" w:hAnsi="標楷體"/>
                                      <w:sz w:val="20"/>
                                      <w:szCs w:val="20"/>
                                    </w:rPr>
                                  </w:pPr>
                                </w:p>
                              </w:tc>
                              <w:tc>
                                <w:tcPr>
                                  <w:tcW w:w="993" w:type="dxa"/>
                                  <w:tcMar>
                                    <w:left w:w="28" w:type="dxa"/>
                                    <w:right w:w="28" w:type="dxa"/>
                                  </w:tcMar>
                                </w:tcPr>
                                <w:p w:rsidR="001812D1" w:rsidRPr="000C5528" w:rsidRDefault="001812D1" w:rsidP="00312863">
                                  <w:pPr>
                                    <w:spacing w:line="200" w:lineRule="exact"/>
                                    <w:jc w:val="both"/>
                                    <w:rPr>
                                      <w:rFonts w:ascii="標楷體" w:eastAsia="標楷體" w:hAnsi="標楷體"/>
                                      <w:sz w:val="20"/>
                                      <w:szCs w:val="20"/>
                                    </w:rPr>
                                  </w:pPr>
                                  <w:r w:rsidRPr="004C6DDD">
                                    <w:rPr>
                                      <w:rFonts w:ascii="標楷體" w:eastAsia="標楷體" w:hAnsi="標楷體" w:hint="eastAsia"/>
                                      <w:spacing w:val="-10"/>
                                      <w:sz w:val="20"/>
                                      <w:szCs w:val="20"/>
                                    </w:rPr>
                                    <w:t>依契約規定應提供市府使用總日數</w:t>
                                  </w:r>
                                </w:p>
                              </w:tc>
                              <w:tc>
                                <w:tcPr>
                                  <w:tcW w:w="1275" w:type="dxa"/>
                                  <w:tcMar>
                                    <w:left w:w="28" w:type="dxa"/>
                                    <w:right w:w="28" w:type="dxa"/>
                                  </w:tcMar>
                                </w:tcPr>
                                <w:p w:rsidR="001812D1" w:rsidRPr="004C6DDD" w:rsidRDefault="001812D1" w:rsidP="00312863">
                                  <w:pPr>
                                    <w:spacing w:line="200" w:lineRule="exact"/>
                                    <w:jc w:val="both"/>
                                    <w:rPr>
                                      <w:rFonts w:ascii="標楷體" w:eastAsia="標楷體" w:hAnsi="標楷體"/>
                                      <w:spacing w:val="-2"/>
                                      <w:sz w:val="20"/>
                                      <w:szCs w:val="20"/>
                                    </w:rPr>
                                  </w:pPr>
                                  <w:r w:rsidRPr="004C6DDD">
                                    <w:rPr>
                                      <w:rFonts w:ascii="標楷體" w:eastAsia="標楷體" w:hAnsi="標楷體" w:hint="eastAsia"/>
                                      <w:spacing w:val="-10"/>
                                      <w:sz w:val="20"/>
                                      <w:szCs w:val="20"/>
                                    </w:rPr>
                                    <w:t>倘按各館所場地租借標準設算回饋金額</w:t>
                                  </w:r>
                                </w:p>
                              </w:tc>
                              <w:tc>
                                <w:tcPr>
                                  <w:tcW w:w="1077" w:type="dxa"/>
                                  <w:tcMar>
                                    <w:left w:w="28" w:type="dxa"/>
                                    <w:right w:w="28" w:type="dxa"/>
                                  </w:tcMar>
                                </w:tcPr>
                                <w:p w:rsidR="001812D1" w:rsidRPr="00DC61E2" w:rsidRDefault="001812D1" w:rsidP="00312863">
                                  <w:pPr>
                                    <w:spacing w:line="200" w:lineRule="exact"/>
                                    <w:jc w:val="both"/>
                                    <w:rPr>
                                      <w:rFonts w:ascii="標楷體" w:eastAsia="標楷體" w:hAnsi="標楷體"/>
                                      <w:sz w:val="20"/>
                                      <w:szCs w:val="20"/>
                                    </w:rPr>
                                  </w:pPr>
                                  <w:r w:rsidRPr="00DC61E2">
                                    <w:rPr>
                                      <w:rFonts w:ascii="標楷體" w:eastAsia="標楷體" w:hAnsi="標楷體" w:hint="eastAsia"/>
                                      <w:sz w:val="20"/>
                                      <w:szCs w:val="20"/>
                                    </w:rPr>
                                    <w:t>市府各機關學校使用場地總日數</w:t>
                                  </w:r>
                                </w:p>
                              </w:tc>
                              <w:tc>
                                <w:tcPr>
                                  <w:tcW w:w="818" w:type="dxa"/>
                                  <w:tcMar>
                                    <w:left w:w="28" w:type="dxa"/>
                                    <w:right w:w="28" w:type="dxa"/>
                                  </w:tcMar>
                                  <w:vAlign w:val="center"/>
                                </w:tcPr>
                                <w:p w:rsidR="001812D1" w:rsidRPr="000F14A5" w:rsidRDefault="001812D1" w:rsidP="00312863">
                                  <w:pPr>
                                    <w:spacing w:line="200" w:lineRule="exact"/>
                                    <w:jc w:val="center"/>
                                    <w:rPr>
                                      <w:rFonts w:ascii="標楷體" w:eastAsia="標楷體" w:hAnsi="標楷體"/>
                                      <w:spacing w:val="-28"/>
                                      <w:sz w:val="20"/>
                                      <w:szCs w:val="20"/>
                                    </w:rPr>
                                  </w:pPr>
                                  <w:r w:rsidRPr="000F14A5">
                                    <w:rPr>
                                      <w:rFonts w:ascii="標楷體" w:eastAsia="標楷體" w:hAnsi="標楷體" w:hint="eastAsia"/>
                                      <w:spacing w:val="-8"/>
                                      <w:sz w:val="20"/>
                                      <w:szCs w:val="20"/>
                                    </w:rPr>
                                    <w:t>使用率</w:t>
                                  </w:r>
                                </w:p>
                              </w:tc>
                              <w:tc>
                                <w:tcPr>
                                  <w:tcW w:w="1134" w:type="dxa"/>
                                  <w:tcMar>
                                    <w:left w:w="28" w:type="dxa"/>
                                    <w:right w:w="28" w:type="dxa"/>
                                  </w:tcMar>
                                </w:tcPr>
                                <w:p w:rsidR="001812D1" w:rsidRPr="004C6DDD" w:rsidRDefault="001812D1" w:rsidP="00312863">
                                  <w:pPr>
                                    <w:spacing w:line="200" w:lineRule="exact"/>
                                    <w:jc w:val="both"/>
                                    <w:rPr>
                                      <w:rFonts w:ascii="標楷體" w:eastAsia="標楷體" w:hAnsi="標楷體"/>
                                      <w:spacing w:val="-8"/>
                                      <w:sz w:val="20"/>
                                      <w:szCs w:val="20"/>
                                    </w:rPr>
                                  </w:pPr>
                                  <w:r w:rsidRPr="004C6DDD">
                                    <w:rPr>
                                      <w:rFonts w:ascii="標楷體" w:eastAsia="標楷體" w:hAnsi="標楷體" w:hint="eastAsia"/>
                                      <w:spacing w:val="-8"/>
                                      <w:sz w:val="20"/>
                                      <w:szCs w:val="20"/>
                                    </w:rPr>
                                    <w:t>各館所實際</w:t>
                                  </w:r>
                                  <w:r w:rsidRPr="00DC61E2">
                                    <w:rPr>
                                      <w:rFonts w:ascii="標楷體" w:eastAsia="標楷體" w:hAnsi="標楷體" w:hint="eastAsia"/>
                                      <w:sz w:val="20"/>
                                      <w:szCs w:val="20"/>
                                    </w:rPr>
                                    <w:t>減免場地使用費總額</w:t>
                                  </w:r>
                                </w:p>
                              </w:tc>
                              <w:tc>
                                <w:tcPr>
                                  <w:tcW w:w="801" w:type="dxa"/>
                                  <w:tcMar>
                                    <w:left w:w="28" w:type="dxa"/>
                                    <w:right w:w="28" w:type="dxa"/>
                                  </w:tcMar>
                                </w:tcPr>
                                <w:p w:rsidR="001812D1" w:rsidRPr="004C6DDD" w:rsidRDefault="001812D1" w:rsidP="00312863">
                                  <w:pPr>
                                    <w:spacing w:line="200" w:lineRule="exact"/>
                                    <w:jc w:val="both"/>
                                    <w:rPr>
                                      <w:rFonts w:ascii="標楷體" w:eastAsia="標楷體" w:hAnsi="標楷體"/>
                                      <w:spacing w:val="-8"/>
                                      <w:sz w:val="20"/>
                                      <w:szCs w:val="20"/>
                                    </w:rPr>
                                  </w:pPr>
                                  <w:r w:rsidRPr="004C6DDD">
                                    <w:rPr>
                                      <w:rFonts w:ascii="標楷體" w:eastAsia="標楷體" w:hAnsi="標楷體" w:hint="eastAsia"/>
                                      <w:spacing w:val="-8"/>
                                      <w:sz w:val="20"/>
                                      <w:szCs w:val="20"/>
                                    </w:rPr>
                                    <w:t>實際減免場地使用費占比</w:t>
                                  </w:r>
                                </w:p>
                              </w:tc>
                            </w:tr>
                            <w:tr w:rsidR="001812D1" w:rsidTr="00312863">
                              <w:tc>
                                <w:tcPr>
                                  <w:tcW w:w="737" w:type="dxa"/>
                                  <w:vAlign w:val="center"/>
                                </w:tcPr>
                                <w:p w:rsidR="001812D1" w:rsidRPr="00CC6FE7" w:rsidRDefault="001812D1" w:rsidP="00312863">
                                  <w:pPr>
                                    <w:spacing w:line="200" w:lineRule="exact"/>
                                    <w:ind w:left="74"/>
                                    <w:jc w:val="center"/>
                                    <w:rPr>
                                      <w:rFonts w:ascii="標楷體" w:eastAsia="標楷體" w:hAnsi="標楷體"/>
                                      <w:sz w:val="20"/>
                                      <w:szCs w:val="20"/>
                                    </w:rPr>
                                  </w:pPr>
                                  <w:r w:rsidRPr="00CC6FE7">
                                    <w:rPr>
                                      <w:rFonts w:ascii="標楷體" w:eastAsia="標楷體" w:hAnsi="標楷體"/>
                                      <w:sz w:val="20"/>
                                      <w:szCs w:val="20"/>
                                    </w:rPr>
                                    <w:t>108</w:t>
                                  </w:r>
                                </w:p>
                              </w:tc>
                              <w:tc>
                                <w:tcPr>
                                  <w:tcW w:w="850"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23</w:t>
                                  </w:r>
                                </w:p>
                              </w:tc>
                              <w:tc>
                                <w:tcPr>
                                  <w:tcW w:w="993"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659</w:t>
                                  </w:r>
                                </w:p>
                              </w:tc>
                              <w:tc>
                                <w:tcPr>
                                  <w:tcW w:w="1275"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 xml:space="preserve">83,419 </w:t>
                                  </w:r>
                                </w:p>
                              </w:tc>
                              <w:tc>
                                <w:tcPr>
                                  <w:tcW w:w="1077"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201</w:t>
                                  </w:r>
                                </w:p>
                              </w:tc>
                              <w:tc>
                                <w:tcPr>
                                  <w:tcW w:w="818"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30.50</w:t>
                                  </w:r>
                                </w:p>
                              </w:tc>
                              <w:tc>
                                <w:tcPr>
                                  <w:tcW w:w="1134"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 xml:space="preserve"> 9,556 </w:t>
                                  </w:r>
                                </w:p>
                              </w:tc>
                              <w:tc>
                                <w:tcPr>
                                  <w:tcW w:w="801"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11.46</w:t>
                                  </w:r>
                                </w:p>
                              </w:tc>
                            </w:tr>
                            <w:tr w:rsidR="001812D1" w:rsidTr="00312863">
                              <w:tc>
                                <w:tcPr>
                                  <w:tcW w:w="737" w:type="dxa"/>
                                </w:tcPr>
                                <w:p w:rsidR="001812D1" w:rsidRPr="00CC6FE7" w:rsidRDefault="001812D1" w:rsidP="00312863">
                                  <w:pPr>
                                    <w:spacing w:line="200" w:lineRule="exact"/>
                                    <w:ind w:left="74"/>
                                    <w:jc w:val="center"/>
                                    <w:rPr>
                                      <w:rFonts w:ascii="標楷體" w:eastAsia="標楷體" w:hAnsi="標楷體"/>
                                      <w:sz w:val="20"/>
                                      <w:szCs w:val="20"/>
                                    </w:rPr>
                                  </w:pPr>
                                  <w:r w:rsidRPr="00CC6FE7">
                                    <w:rPr>
                                      <w:rFonts w:ascii="標楷體" w:eastAsia="標楷體" w:hAnsi="標楷體"/>
                                      <w:sz w:val="20"/>
                                      <w:szCs w:val="20"/>
                                    </w:rPr>
                                    <w:t>109</w:t>
                                  </w:r>
                                </w:p>
                              </w:tc>
                              <w:tc>
                                <w:tcPr>
                                  <w:tcW w:w="850"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24</w:t>
                                  </w:r>
                                </w:p>
                              </w:tc>
                              <w:tc>
                                <w:tcPr>
                                  <w:tcW w:w="993"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689</w:t>
                                  </w:r>
                                </w:p>
                              </w:tc>
                              <w:tc>
                                <w:tcPr>
                                  <w:tcW w:w="1275"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 xml:space="preserve">86,128 </w:t>
                                  </w:r>
                                </w:p>
                              </w:tc>
                              <w:tc>
                                <w:tcPr>
                                  <w:tcW w:w="1077"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116</w:t>
                                  </w:r>
                                </w:p>
                              </w:tc>
                              <w:tc>
                                <w:tcPr>
                                  <w:tcW w:w="818"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16.84</w:t>
                                  </w:r>
                                </w:p>
                              </w:tc>
                              <w:tc>
                                <w:tcPr>
                                  <w:tcW w:w="1134"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 xml:space="preserve"> 1,605 </w:t>
                                  </w:r>
                                </w:p>
                              </w:tc>
                              <w:tc>
                                <w:tcPr>
                                  <w:tcW w:w="801"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1.86</w:t>
                                  </w:r>
                                </w:p>
                              </w:tc>
                            </w:tr>
                            <w:tr w:rsidR="001812D1" w:rsidTr="00312863">
                              <w:tc>
                                <w:tcPr>
                                  <w:tcW w:w="737" w:type="dxa"/>
                                </w:tcPr>
                                <w:p w:rsidR="001812D1" w:rsidRPr="00CC6FE7" w:rsidRDefault="001812D1" w:rsidP="00312863">
                                  <w:pPr>
                                    <w:spacing w:line="200" w:lineRule="exact"/>
                                    <w:ind w:left="74"/>
                                    <w:jc w:val="center"/>
                                    <w:rPr>
                                      <w:rFonts w:ascii="標楷體" w:eastAsia="標楷體" w:hAnsi="標楷體"/>
                                      <w:sz w:val="20"/>
                                      <w:szCs w:val="20"/>
                                    </w:rPr>
                                  </w:pPr>
                                  <w:r w:rsidRPr="00CC6FE7">
                                    <w:rPr>
                                      <w:rFonts w:ascii="標楷體" w:eastAsia="標楷體" w:hAnsi="標楷體"/>
                                      <w:sz w:val="20"/>
                                      <w:szCs w:val="20"/>
                                    </w:rPr>
                                    <w:t>110</w:t>
                                  </w:r>
                                </w:p>
                              </w:tc>
                              <w:tc>
                                <w:tcPr>
                                  <w:tcW w:w="850"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26</w:t>
                                  </w:r>
                                </w:p>
                              </w:tc>
                              <w:tc>
                                <w:tcPr>
                                  <w:tcW w:w="993"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739</w:t>
                                  </w:r>
                                </w:p>
                              </w:tc>
                              <w:tc>
                                <w:tcPr>
                                  <w:tcW w:w="1275"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 xml:space="preserve">86,973 </w:t>
                                  </w:r>
                                </w:p>
                              </w:tc>
                              <w:tc>
                                <w:tcPr>
                                  <w:tcW w:w="1077"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101</w:t>
                                  </w:r>
                                </w:p>
                              </w:tc>
                              <w:tc>
                                <w:tcPr>
                                  <w:tcW w:w="818"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13.67</w:t>
                                  </w:r>
                                </w:p>
                              </w:tc>
                              <w:tc>
                                <w:tcPr>
                                  <w:tcW w:w="1134"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 xml:space="preserve"> 6,720 </w:t>
                                  </w:r>
                                </w:p>
                              </w:tc>
                              <w:tc>
                                <w:tcPr>
                                  <w:tcW w:w="801"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7.73</w:t>
                                  </w:r>
                                </w:p>
                              </w:tc>
                            </w:tr>
                            <w:tr w:rsidR="001812D1" w:rsidTr="00312863">
                              <w:tc>
                                <w:tcPr>
                                  <w:tcW w:w="737" w:type="dxa"/>
                                  <w:vAlign w:val="center"/>
                                </w:tcPr>
                                <w:p w:rsidR="001812D1" w:rsidRDefault="001812D1" w:rsidP="00312863">
                                  <w:pPr>
                                    <w:spacing w:line="200" w:lineRule="exact"/>
                                    <w:ind w:left="57"/>
                                    <w:jc w:val="center"/>
                                    <w:rPr>
                                      <w:rFonts w:ascii="標楷體" w:eastAsia="標楷體" w:hAnsi="標楷體"/>
                                      <w:sz w:val="20"/>
                                      <w:szCs w:val="20"/>
                                    </w:rPr>
                                  </w:pPr>
                                  <w:r w:rsidRPr="00CC6FE7">
                                    <w:rPr>
                                      <w:rFonts w:ascii="標楷體" w:eastAsia="標楷體" w:hAnsi="標楷體"/>
                                      <w:sz w:val="20"/>
                                      <w:szCs w:val="20"/>
                                    </w:rPr>
                                    <w:t>111</w:t>
                                  </w:r>
                                  <w:r w:rsidRPr="00CC6FE7">
                                    <w:rPr>
                                      <w:rFonts w:ascii="標楷體" w:eastAsia="標楷體" w:hAnsi="標楷體" w:hint="eastAsia"/>
                                      <w:sz w:val="20"/>
                                      <w:szCs w:val="20"/>
                                    </w:rPr>
                                    <w:t>年</w:t>
                                  </w:r>
                                </w:p>
                                <w:p w:rsidR="001812D1" w:rsidRPr="00CC6FE7" w:rsidRDefault="001812D1" w:rsidP="00312863">
                                  <w:pPr>
                                    <w:spacing w:line="200" w:lineRule="exact"/>
                                    <w:ind w:left="57"/>
                                    <w:jc w:val="center"/>
                                    <w:rPr>
                                      <w:rFonts w:ascii="標楷體" w:eastAsia="標楷體" w:hAnsi="標楷體"/>
                                      <w:sz w:val="20"/>
                                      <w:szCs w:val="20"/>
                                    </w:rPr>
                                  </w:pPr>
                                  <w:r w:rsidRPr="00CC6FE7">
                                    <w:rPr>
                                      <w:rFonts w:ascii="標楷體" w:eastAsia="標楷體" w:hAnsi="標楷體" w:hint="eastAsia"/>
                                      <w:sz w:val="20"/>
                                      <w:szCs w:val="20"/>
                                    </w:rPr>
                                    <w:t>9月底</w:t>
                                  </w:r>
                                </w:p>
                              </w:tc>
                              <w:tc>
                                <w:tcPr>
                                  <w:tcW w:w="850"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24</w:t>
                                  </w:r>
                                </w:p>
                              </w:tc>
                              <w:tc>
                                <w:tcPr>
                                  <w:tcW w:w="993"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513</w:t>
                                  </w:r>
                                </w:p>
                                <w:p w:rsidR="001812D1" w:rsidRPr="00CC6FE7" w:rsidRDefault="001812D1" w:rsidP="00312863">
                                  <w:pPr>
                                    <w:spacing w:line="200" w:lineRule="exact"/>
                                    <w:ind w:left="74"/>
                                    <w:jc w:val="right"/>
                                    <w:rPr>
                                      <w:rFonts w:ascii="標楷體" w:eastAsia="標楷體" w:hAnsi="標楷體"/>
                                      <w:sz w:val="20"/>
                                      <w:szCs w:val="20"/>
                                    </w:rPr>
                                  </w:pPr>
                                  <w:r>
                                    <w:rPr>
                                      <w:rFonts w:ascii="標楷體" w:eastAsia="標楷體" w:hAnsi="標楷體" w:hint="eastAsia"/>
                                      <w:sz w:val="20"/>
                                      <w:szCs w:val="20"/>
                                    </w:rPr>
                                    <w:t>（</w:t>
                                  </w:r>
                                  <w:r w:rsidRPr="00CC6FE7">
                                    <w:rPr>
                                      <w:rFonts w:ascii="標楷體" w:eastAsia="標楷體" w:hAnsi="標楷體" w:hint="eastAsia"/>
                                      <w:sz w:val="20"/>
                                      <w:szCs w:val="20"/>
                                    </w:rPr>
                                    <w:t>註</w:t>
                                  </w:r>
                                  <w:r w:rsidRPr="00CC6FE7">
                                    <w:rPr>
                                      <w:rFonts w:ascii="標楷體" w:eastAsia="標楷體" w:hAnsi="標楷體"/>
                                      <w:sz w:val="20"/>
                                      <w:szCs w:val="20"/>
                                    </w:rPr>
                                    <w:t>2</w:t>
                                  </w:r>
                                  <w:r>
                                    <w:rPr>
                                      <w:rFonts w:ascii="標楷體" w:eastAsia="標楷體" w:hAnsi="標楷體" w:hint="eastAsia"/>
                                      <w:sz w:val="20"/>
                                      <w:szCs w:val="20"/>
                                    </w:rPr>
                                    <w:t>）</w:t>
                                  </w:r>
                                </w:p>
                              </w:tc>
                              <w:tc>
                                <w:tcPr>
                                  <w:tcW w:w="1275"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 xml:space="preserve">79,865 </w:t>
                                  </w:r>
                                </w:p>
                              </w:tc>
                              <w:tc>
                                <w:tcPr>
                                  <w:tcW w:w="1077"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102</w:t>
                                  </w:r>
                                </w:p>
                              </w:tc>
                              <w:tc>
                                <w:tcPr>
                                  <w:tcW w:w="818"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19.88</w:t>
                                  </w:r>
                                </w:p>
                              </w:tc>
                              <w:tc>
                                <w:tcPr>
                                  <w:tcW w:w="1134"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 xml:space="preserve"> 1,538 </w:t>
                                  </w:r>
                                </w:p>
                              </w:tc>
                              <w:tc>
                                <w:tcPr>
                                  <w:tcW w:w="801"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color w:val="000000"/>
                                      <w:sz w:val="20"/>
                                      <w:szCs w:val="20"/>
                                    </w:rPr>
                                    <w:t>2.57</w:t>
                                  </w:r>
                                </w:p>
                              </w:tc>
                            </w:tr>
                          </w:tbl>
                          <w:p w:rsidR="001812D1" w:rsidRDefault="001812D1" w:rsidP="00F14DE4">
                            <w:pPr>
                              <w:spacing w:line="220" w:lineRule="exact"/>
                              <w:ind w:leftChars="-50" w:left="-120"/>
                              <w:jc w:val="both"/>
                              <w:rPr>
                                <w:rFonts w:ascii="標楷體" w:eastAsia="標楷體" w:hAnsi="標楷體"/>
                                <w:sz w:val="18"/>
                                <w:szCs w:val="18"/>
                              </w:rPr>
                            </w:pPr>
                            <w:r w:rsidRPr="000C5528">
                              <w:rPr>
                                <w:rFonts w:ascii="標楷體" w:eastAsia="標楷體" w:hAnsi="標楷體" w:hint="eastAsia"/>
                                <w:sz w:val="18"/>
                                <w:szCs w:val="18"/>
                              </w:rPr>
                              <w:t>註：1</w:t>
                            </w:r>
                            <w:r w:rsidRPr="000C5528">
                              <w:rPr>
                                <w:rFonts w:ascii="標楷體" w:eastAsia="標楷體" w:hAnsi="標楷體"/>
                                <w:sz w:val="18"/>
                                <w:szCs w:val="18"/>
                              </w:rPr>
                              <w:t>.</w:t>
                            </w:r>
                            <w:r w:rsidRPr="000C5528">
                              <w:rPr>
                                <w:rFonts w:ascii="標楷體" w:eastAsia="標楷體" w:hAnsi="標楷體" w:hint="eastAsia"/>
                                <w:sz w:val="18"/>
                                <w:szCs w:val="18"/>
                              </w:rPr>
                              <w:t>本表場地使用回饋方案之回饋價值係以各場館得提供租借之最大空間計算。</w:t>
                            </w:r>
                          </w:p>
                          <w:p w:rsidR="001812D1" w:rsidRDefault="001812D1" w:rsidP="00F14DE4">
                            <w:pPr>
                              <w:spacing w:line="220" w:lineRule="exact"/>
                              <w:ind w:leftChars="100" w:left="420" w:hangingChars="100" w:hanging="180"/>
                              <w:rPr>
                                <w:rFonts w:ascii="標楷體" w:eastAsia="標楷體" w:hAnsi="標楷體"/>
                                <w:spacing w:val="-4"/>
                                <w:sz w:val="18"/>
                                <w:szCs w:val="18"/>
                              </w:rPr>
                            </w:pPr>
                            <w:r w:rsidRPr="000C5528">
                              <w:rPr>
                                <w:rFonts w:ascii="標楷體" w:eastAsia="標楷體" w:hAnsi="標楷體" w:hint="eastAsia"/>
                                <w:sz w:val="18"/>
                                <w:szCs w:val="18"/>
                              </w:rPr>
                              <w:t>2</w:t>
                            </w:r>
                            <w:r w:rsidRPr="000C5528">
                              <w:rPr>
                                <w:rFonts w:ascii="標楷體" w:eastAsia="標楷體" w:hAnsi="標楷體"/>
                                <w:sz w:val="18"/>
                                <w:szCs w:val="18"/>
                              </w:rPr>
                              <w:t>.</w:t>
                            </w:r>
                            <w:r w:rsidRPr="00CC6FE7">
                              <w:rPr>
                                <w:rFonts w:ascii="標楷體" w:eastAsia="標楷體" w:hAnsi="標楷體" w:hint="eastAsia"/>
                                <w:spacing w:val="-4"/>
                                <w:sz w:val="18"/>
                                <w:szCs w:val="18"/>
                              </w:rPr>
                              <w:t>依契約規定</w:t>
                            </w:r>
                            <w:r w:rsidRPr="00CC6FE7">
                              <w:rPr>
                                <w:rFonts w:ascii="標楷體" w:eastAsia="標楷體" w:hAnsi="標楷體"/>
                                <w:spacing w:val="-4"/>
                                <w:sz w:val="18"/>
                                <w:szCs w:val="18"/>
                              </w:rPr>
                              <w:t>111</w:t>
                            </w:r>
                            <w:r w:rsidRPr="00CC6FE7">
                              <w:rPr>
                                <w:rFonts w:ascii="標楷體" w:eastAsia="標楷體" w:hAnsi="標楷體" w:hint="eastAsia"/>
                                <w:spacing w:val="-4"/>
                                <w:sz w:val="18"/>
                                <w:szCs w:val="18"/>
                              </w:rPr>
                              <w:t>年各場館應提供市府使用總日數為6</w:t>
                            </w:r>
                            <w:r w:rsidRPr="00CC6FE7">
                              <w:rPr>
                                <w:rFonts w:ascii="標楷體" w:eastAsia="標楷體" w:hAnsi="標楷體"/>
                                <w:spacing w:val="-4"/>
                                <w:sz w:val="18"/>
                                <w:szCs w:val="18"/>
                              </w:rPr>
                              <w:t>84</w:t>
                            </w:r>
                            <w:r w:rsidRPr="00CC6FE7">
                              <w:rPr>
                                <w:rFonts w:ascii="標楷體" w:eastAsia="標楷體" w:hAnsi="標楷體" w:hint="eastAsia"/>
                                <w:spacing w:val="-4"/>
                                <w:sz w:val="18"/>
                                <w:szCs w:val="18"/>
                              </w:rPr>
                              <w:t>天，經按比例設算渠等1</w:t>
                            </w:r>
                            <w:r w:rsidRPr="00CC6FE7">
                              <w:rPr>
                                <w:rFonts w:ascii="標楷體" w:eastAsia="標楷體" w:hAnsi="標楷體"/>
                                <w:spacing w:val="-4"/>
                                <w:sz w:val="18"/>
                                <w:szCs w:val="18"/>
                              </w:rPr>
                              <w:t>11</w:t>
                            </w:r>
                            <w:r w:rsidRPr="00CC6FE7">
                              <w:rPr>
                                <w:rFonts w:ascii="標楷體" w:eastAsia="標楷體" w:hAnsi="標楷體" w:hint="eastAsia"/>
                                <w:spacing w:val="-4"/>
                                <w:sz w:val="18"/>
                                <w:szCs w:val="18"/>
                              </w:rPr>
                              <w:t>年1至</w:t>
                            </w:r>
                            <w:r w:rsidRPr="00CC6FE7">
                              <w:rPr>
                                <w:rFonts w:ascii="標楷體" w:eastAsia="標楷體" w:hAnsi="標楷體"/>
                                <w:spacing w:val="-4"/>
                                <w:sz w:val="18"/>
                                <w:szCs w:val="18"/>
                              </w:rPr>
                              <w:t>9</w:t>
                            </w:r>
                            <w:r w:rsidRPr="00CC6FE7">
                              <w:rPr>
                                <w:rFonts w:ascii="標楷體" w:eastAsia="標楷體" w:hAnsi="標楷體" w:hint="eastAsia"/>
                                <w:spacing w:val="-4"/>
                                <w:sz w:val="18"/>
                                <w:szCs w:val="18"/>
                              </w:rPr>
                              <w:t>月應提供日數為5</w:t>
                            </w:r>
                            <w:r w:rsidRPr="00CC6FE7">
                              <w:rPr>
                                <w:rFonts w:ascii="標楷體" w:eastAsia="標楷體" w:hAnsi="標楷體"/>
                                <w:spacing w:val="-4"/>
                                <w:sz w:val="18"/>
                                <w:szCs w:val="18"/>
                              </w:rPr>
                              <w:t>13</w:t>
                            </w:r>
                            <w:r w:rsidRPr="00CC6FE7">
                              <w:rPr>
                                <w:rFonts w:ascii="標楷體" w:eastAsia="標楷體" w:hAnsi="標楷體" w:hint="eastAsia"/>
                                <w:spacing w:val="-4"/>
                                <w:sz w:val="18"/>
                                <w:szCs w:val="18"/>
                              </w:rPr>
                              <w:t>天（</w:t>
                            </w:r>
                            <w:r w:rsidRPr="00CC6FE7">
                              <w:rPr>
                                <w:rFonts w:ascii="標楷體" w:eastAsia="標楷體" w:hAnsi="標楷體"/>
                                <w:spacing w:val="-4"/>
                                <w:sz w:val="18"/>
                                <w:szCs w:val="18"/>
                              </w:rPr>
                              <w:t>684/12</w:t>
                            </w:r>
                            <w:r w:rsidRPr="001928A2">
                              <w:rPr>
                                <w:rFonts w:ascii="標楷體" w:eastAsia="標楷體" w:hAnsi="標楷體"/>
                                <w:sz w:val="20"/>
                                <w:szCs w:val="20"/>
                              </w:rPr>
                              <w:t>×</w:t>
                            </w:r>
                            <w:r w:rsidRPr="00CC6FE7">
                              <w:rPr>
                                <w:rFonts w:ascii="標楷體" w:eastAsia="標楷體" w:hAnsi="標楷體" w:hint="eastAsia"/>
                                <w:spacing w:val="-4"/>
                                <w:sz w:val="18"/>
                                <w:szCs w:val="18"/>
                              </w:rPr>
                              <w:t>9），及回饋方案價值為</w:t>
                            </w:r>
                            <w:r w:rsidRPr="00CC6FE7">
                              <w:rPr>
                                <w:rFonts w:ascii="標楷體" w:eastAsia="標楷體" w:hAnsi="標楷體"/>
                                <w:spacing w:val="-4"/>
                                <w:sz w:val="18"/>
                                <w:szCs w:val="18"/>
                              </w:rPr>
                              <w:t>59,899,103</w:t>
                            </w:r>
                            <w:r w:rsidRPr="00CC6FE7">
                              <w:rPr>
                                <w:rFonts w:ascii="標楷體" w:eastAsia="標楷體" w:hAnsi="標楷體" w:hint="eastAsia"/>
                                <w:spacing w:val="-4"/>
                                <w:sz w:val="18"/>
                                <w:szCs w:val="18"/>
                              </w:rPr>
                              <w:t>元，俾據</w:t>
                            </w:r>
                            <w:r>
                              <w:rPr>
                                <w:rFonts w:ascii="標楷體" w:eastAsia="標楷體" w:hAnsi="標楷體" w:hint="eastAsia"/>
                                <w:spacing w:val="-4"/>
                                <w:sz w:val="18"/>
                                <w:szCs w:val="18"/>
                              </w:rPr>
                              <w:t>以</w:t>
                            </w:r>
                            <w:r w:rsidRPr="00CC6FE7">
                              <w:rPr>
                                <w:rFonts w:ascii="標楷體" w:eastAsia="標楷體" w:hAnsi="標楷體" w:hint="eastAsia"/>
                                <w:spacing w:val="-4"/>
                                <w:sz w:val="18"/>
                                <w:szCs w:val="18"/>
                              </w:rPr>
                              <w:t>計算後續使用率及實際減免場地使用費占比。</w:t>
                            </w:r>
                          </w:p>
                          <w:p w:rsidR="001812D1" w:rsidRPr="005B4B82" w:rsidRDefault="001812D1" w:rsidP="00F14DE4">
                            <w:pPr>
                              <w:spacing w:line="220" w:lineRule="exact"/>
                              <w:ind w:leftChars="102" w:left="425" w:hangingChars="100" w:hanging="180"/>
                              <w:jc w:val="both"/>
                              <w:rPr>
                                <w:rFonts w:ascii="標楷體" w:hAnsi="標楷體"/>
                                <w:sz w:val="20"/>
                              </w:rPr>
                            </w:pPr>
                            <w:r w:rsidRPr="000C5528">
                              <w:rPr>
                                <w:rFonts w:ascii="標楷體" w:eastAsia="標楷體" w:hAnsi="標楷體"/>
                                <w:sz w:val="18"/>
                                <w:szCs w:val="18"/>
                              </w:rPr>
                              <w:t>3</w:t>
                            </w:r>
                            <w:r w:rsidRPr="000C5528">
                              <w:rPr>
                                <w:rFonts w:ascii="標楷體" w:eastAsia="標楷體" w:hAnsi="標楷體" w:hint="eastAsia"/>
                                <w:sz w:val="18"/>
                                <w:szCs w:val="18"/>
                              </w:rPr>
                              <w:t>.資料來源：整理自</w:t>
                            </w:r>
                            <w:r>
                              <w:rPr>
                                <w:rFonts w:ascii="標楷體" w:eastAsia="標楷體" w:hAnsi="標楷體" w:hint="eastAsia"/>
                                <w:sz w:val="18"/>
                                <w:szCs w:val="18"/>
                              </w:rPr>
                              <w:t>文化局</w:t>
                            </w:r>
                            <w:r w:rsidRPr="000C5528">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C4A9EB" id="_x0000_s1136" type="#_x0000_t202" style="position:absolute;left:0;text-align:left;margin-left:108.4pt;margin-top:23.1pt;width:390.35pt;height:194.5pt;z-index:-251525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" o:allowoverlap="f" strokecolor="window">
                <v:textbox>
                  <w:txbxContent>
                    <w:p w:rsidR="001812D1" w:rsidRPr="000C5528" w:rsidRDefault="001812D1" w:rsidP="00312863">
                      <w:pPr>
                        <w:spacing w:line="240" w:lineRule="exact"/>
                        <w:jc w:val="center"/>
                        <w:rPr>
                          <w:rFonts w:ascii="標楷體" w:eastAsia="標楷體" w:hAnsi="標楷體"/>
                          <w:b/>
                          <w:bCs/>
                          <w:szCs w:val="24"/>
                        </w:rPr>
                      </w:pPr>
                      <w:r w:rsidRPr="000C5528">
                        <w:rPr>
                          <w:rFonts w:ascii="標楷體" w:eastAsia="標楷體" w:hAnsi="標楷體" w:hint="eastAsia"/>
                          <w:b/>
                          <w:bCs/>
                          <w:szCs w:val="24"/>
                        </w:rPr>
                        <w:t>表</w:t>
                      </w:r>
                      <w:r>
                        <w:rPr>
                          <w:rFonts w:ascii="標楷體" w:eastAsia="標楷體" w:hAnsi="標楷體"/>
                          <w:b/>
                          <w:bCs/>
                          <w:szCs w:val="24"/>
                        </w:rPr>
                        <w:t>3</w:t>
                      </w:r>
                      <w:r>
                        <w:rPr>
                          <w:rFonts w:ascii="標楷體" w:eastAsia="標楷體" w:hAnsi="標楷體" w:hint="eastAsia"/>
                          <w:b/>
                          <w:bCs/>
                          <w:szCs w:val="24"/>
                        </w:rPr>
                        <w:t xml:space="preserve">　</w:t>
                      </w:r>
                      <w:r w:rsidRPr="000C5528">
                        <w:rPr>
                          <w:rFonts w:ascii="標楷體" w:eastAsia="標楷體" w:hAnsi="標楷體" w:hint="eastAsia"/>
                          <w:b/>
                          <w:bCs/>
                          <w:szCs w:val="24"/>
                        </w:rPr>
                        <w:t>委營藝文場館回饋場地使用方案利用情形</w:t>
                      </w:r>
                    </w:p>
                    <w:p w:rsidR="001812D1" w:rsidRPr="000C5528" w:rsidRDefault="001812D1" w:rsidP="00312863">
                      <w:pPr>
                        <w:spacing w:line="280" w:lineRule="exact"/>
                        <w:jc w:val="right"/>
                        <w:rPr>
                          <w:rFonts w:ascii="標楷體" w:eastAsia="標楷體" w:hAnsi="標楷體"/>
                          <w:sz w:val="20"/>
                          <w:szCs w:val="20"/>
                        </w:rPr>
                      </w:pPr>
                      <w:r w:rsidRPr="000C5528">
                        <w:rPr>
                          <w:rFonts w:ascii="標楷體" w:eastAsia="標楷體" w:hAnsi="標楷體" w:hint="eastAsia"/>
                          <w:szCs w:val="24"/>
                        </w:rPr>
                        <w:t xml:space="preserve"> </w:t>
                      </w:r>
                      <w:r w:rsidRPr="000C5528">
                        <w:rPr>
                          <w:rFonts w:ascii="標楷體" w:eastAsia="標楷體" w:hAnsi="標楷體"/>
                          <w:szCs w:val="24"/>
                        </w:rPr>
                        <w:t xml:space="preserve">                                        </w:t>
                      </w:r>
                      <w:r>
                        <w:rPr>
                          <w:rFonts w:ascii="標楷體" w:eastAsia="標楷體" w:hAnsi="標楷體"/>
                          <w:szCs w:val="24"/>
                        </w:rPr>
                        <w:t xml:space="preserve"> </w:t>
                      </w:r>
                      <w:r w:rsidRPr="000C5528">
                        <w:rPr>
                          <w:rFonts w:ascii="標楷體" w:eastAsia="標楷體" w:hAnsi="標楷體" w:hint="eastAsia"/>
                          <w:sz w:val="20"/>
                          <w:szCs w:val="20"/>
                        </w:rPr>
                        <w:t>單位：</w:t>
                      </w:r>
                      <w:r>
                        <w:rPr>
                          <w:rFonts w:ascii="標楷體" w:eastAsia="標楷體" w:hAnsi="標楷體" w:hint="eastAsia"/>
                          <w:sz w:val="20"/>
                          <w:szCs w:val="20"/>
                        </w:rPr>
                        <w:t>新臺幣千</w:t>
                      </w:r>
                      <w:r w:rsidRPr="000C5528">
                        <w:rPr>
                          <w:rFonts w:ascii="標楷體" w:eastAsia="標楷體" w:hAnsi="標楷體" w:hint="eastAsia"/>
                          <w:sz w:val="20"/>
                          <w:szCs w:val="20"/>
                        </w:rPr>
                        <w:t>元</w:t>
                      </w:r>
                      <w:r>
                        <w:rPr>
                          <w:rFonts w:ascii="標楷體" w:eastAsia="標楷體" w:hAnsi="標楷體" w:hint="eastAsia"/>
                          <w:sz w:val="20"/>
                          <w:szCs w:val="20"/>
                        </w:rPr>
                        <w:t>、</w:t>
                      </w:r>
                      <w:r w:rsidRPr="000C5528">
                        <w:rPr>
                          <w:rFonts w:ascii="標楷體" w:eastAsia="標楷體" w:hAnsi="標楷體" w:hint="eastAsia"/>
                          <w:sz w:val="20"/>
                          <w:szCs w:val="20"/>
                        </w:rPr>
                        <w:t>天、％</w:t>
                      </w:r>
                    </w:p>
                    <w:tbl>
                      <w:tblPr>
                        <w:tblStyle w:val="116"/>
                        <w:tblW w:w="7685" w:type="dxa"/>
                        <w:tblInd w:w="-147" w:type="dxa"/>
                        <w:tblLayout w:type="fixed"/>
                        <w:tblCellMar>
                          <w:left w:w="28" w:type="dxa"/>
                          <w:right w:w="28" w:type="dxa"/>
                        </w:tblCellMar>
                        <w:tblLook w:val="04A0" w:firstRow="1" w:lastRow="0" w:firstColumn="1" w:lastColumn="0" w:noHBand="0" w:noVBand="1"/>
                      </w:tblPr>
                      <w:tblGrid>
                        <w:gridCol w:w="737"/>
                        <w:gridCol w:w="850"/>
                        <w:gridCol w:w="993"/>
                        <w:gridCol w:w="1275"/>
                        <w:gridCol w:w="1077"/>
                        <w:gridCol w:w="818"/>
                        <w:gridCol w:w="1134"/>
                        <w:gridCol w:w="801"/>
                      </w:tblGrid>
                      <w:tr w:rsidR="001812D1" w:rsidTr="00312863">
                        <w:trPr>
                          <w:trHeight w:val="311"/>
                        </w:trPr>
                        <w:tc>
                          <w:tcPr>
                            <w:tcW w:w="737" w:type="dxa"/>
                            <w:vMerge w:val="restart"/>
                            <w:tcBorders>
                              <w:tl2br w:val="single" w:sz="4" w:space="0" w:color="auto"/>
                            </w:tcBorders>
                            <w:tcMar>
                              <w:left w:w="28" w:type="dxa"/>
                              <w:right w:w="28" w:type="dxa"/>
                            </w:tcMar>
                          </w:tcPr>
                          <w:p w:rsidR="001812D1" w:rsidRPr="000C5528" w:rsidRDefault="001812D1" w:rsidP="00312863">
                            <w:pPr>
                              <w:spacing w:line="240" w:lineRule="exact"/>
                              <w:ind w:leftChars="30" w:left="72" w:rightChars="30" w:right="72" w:firstLineChars="50" w:firstLine="100"/>
                              <w:jc w:val="right"/>
                              <w:rPr>
                                <w:rFonts w:ascii="標楷體" w:eastAsia="標楷體" w:hAnsi="標楷體"/>
                                <w:sz w:val="20"/>
                                <w:szCs w:val="20"/>
                              </w:rPr>
                            </w:pPr>
                            <w:r w:rsidRPr="000C5528">
                              <w:rPr>
                                <w:rFonts w:ascii="標楷體" w:eastAsia="標楷體" w:hAnsi="標楷體" w:hint="eastAsia"/>
                                <w:sz w:val="20"/>
                                <w:szCs w:val="20"/>
                              </w:rPr>
                              <w:t>項目</w:t>
                            </w:r>
                          </w:p>
                          <w:p w:rsidR="001812D1" w:rsidRDefault="001812D1" w:rsidP="00312863">
                            <w:pPr>
                              <w:spacing w:line="240" w:lineRule="exact"/>
                              <w:ind w:leftChars="30" w:left="72" w:rightChars="30" w:right="72" w:firstLineChars="100" w:firstLine="200"/>
                              <w:rPr>
                                <w:rFonts w:ascii="標楷體" w:eastAsia="標楷體" w:hAnsi="標楷體"/>
                                <w:sz w:val="20"/>
                                <w:szCs w:val="20"/>
                              </w:rPr>
                            </w:pPr>
                          </w:p>
                          <w:p w:rsidR="001812D1" w:rsidRDefault="001812D1" w:rsidP="00312863">
                            <w:pPr>
                              <w:spacing w:line="240" w:lineRule="exact"/>
                              <w:ind w:leftChars="30" w:left="72" w:rightChars="30" w:right="72" w:firstLineChars="100" w:firstLine="200"/>
                              <w:rPr>
                                <w:rFonts w:ascii="標楷體" w:eastAsia="標楷體" w:hAnsi="標楷體"/>
                                <w:sz w:val="20"/>
                                <w:szCs w:val="20"/>
                              </w:rPr>
                            </w:pPr>
                          </w:p>
                          <w:p w:rsidR="001812D1" w:rsidRPr="000C5528" w:rsidRDefault="001812D1" w:rsidP="00312863">
                            <w:pPr>
                              <w:spacing w:line="240" w:lineRule="exact"/>
                              <w:rPr>
                                <w:rFonts w:ascii="標楷體" w:eastAsia="標楷體" w:hAnsi="標楷體"/>
                                <w:sz w:val="20"/>
                                <w:szCs w:val="20"/>
                              </w:rPr>
                            </w:pPr>
                            <w:r w:rsidRPr="000C5528">
                              <w:rPr>
                                <w:rFonts w:ascii="標楷體" w:eastAsia="標楷體" w:hAnsi="標楷體" w:hint="eastAsia"/>
                                <w:sz w:val="20"/>
                                <w:szCs w:val="20"/>
                              </w:rPr>
                              <w:t>年度</w:t>
                            </w:r>
                          </w:p>
                        </w:tc>
                        <w:tc>
                          <w:tcPr>
                            <w:tcW w:w="850" w:type="dxa"/>
                            <w:vMerge w:val="restart"/>
                            <w:tcMar>
                              <w:left w:w="28" w:type="dxa"/>
                              <w:right w:w="28" w:type="dxa"/>
                            </w:tcMar>
                            <w:vAlign w:val="center"/>
                          </w:tcPr>
                          <w:p w:rsidR="001812D1" w:rsidRPr="004C6DDD" w:rsidRDefault="001812D1" w:rsidP="00312863">
                            <w:pPr>
                              <w:spacing w:line="200" w:lineRule="exact"/>
                              <w:jc w:val="both"/>
                              <w:rPr>
                                <w:rFonts w:ascii="標楷體" w:eastAsia="標楷體" w:hAnsi="標楷體"/>
                                <w:spacing w:val="-4"/>
                                <w:sz w:val="20"/>
                                <w:szCs w:val="20"/>
                              </w:rPr>
                            </w:pPr>
                            <w:r w:rsidRPr="004C6DDD">
                              <w:rPr>
                                <w:rFonts w:ascii="標楷體" w:eastAsia="標楷體" w:hAnsi="標楷體" w:hint="eastAsia"/>
                                <w:spacing w:val="-4"/>
                                <w:sz w:val="20"/>
                                <w:szCs w:val="20"/>
                              </w:rPr>
                              <w:t>提供場地使用回饋方案之場館數</w:t>
                            </w:r>
                          </w:p>
                        </w:tc>
                        <w:tc>
                          <w:tcPr>
                            <w:tcW w:w="2268" w:type="dxa"/>
                            <w:gridSpan w:val="2"/>
                            <w:tcMar>
                              <w:left w:w="28" w:type="dxa"/>
                              <w:right w:w="28" w:type="dxa"/>
                            </w:tcMar>
                          </w:tcPr>
                          <w:p w:rsidR="001812D1" w:rsidRPr="000C5528" w:rsidRDefault="001812D1" w:rsidP="00312863">
                            <w:pPr>
                              <w:spacing w:line="200" w:lineRule="exact"/>
                              <w:ind w:left="74"/>
                              <w:jc w:val="center"/>
                              <w:rPr>
                                <w:rFonts w:ascii="標楷體" w:eastAsia="標楷體" w:hAnsi="標楷體"/>
                                <w:sz w:val="20"/>
                                <w:szCs w:val="20"/>
                              </w:rPr>
                            </w:pPr>
                            <w:r w:rsidRPr="000C5528">
                              <w:rPr>
                                <w:rFonts w:ascii="標楷體" w:eastAsia="標楷體" w:hAnsi="標楷體" w:hint="eastAsia"/>
                                <w:sz w:val="20"/>
                                <w:szCs w:val="20"/>
                              </w:rPr>
                              <w:t>設算場地使用回饋方案之回饋價值情形</w:t>
                            </w:r>
                          </w:p>
                        </w:tc>
                        <w:tc>
                          <w:tcPr>
                            <w:tcW w:w="3828" w:type="dxa"/>
                            <w:gridSpan w:val="4"/>
                            <w:tcMar>
                              <w:left w:w="28" w:type="dxa"/>
                              <w:right w:w="28" w:type="dxa"/>
                            </w:tcMar>
                            <w:vAlign w:val="center"/>
                          </w:tcPr>
                          <w:p w:rsidR="001812D1" w:rsidRPr="000C5528" w:rsidRDefault="001812D1" w:rsidP="00312863">
                            <w:pPr>
                              <w:spacing w:line="200" w:lineRule="exact"/>
                              <w:ind w:left="72"/>
                              <w:jc w:val="center"/>
                              <w:rPr>
                                <w:rFonts w:ascii="標楷體" w:eastAsia="標楷體" w:hAnsi="標楷體"/>
                                <w:sz w:val="20"/>
                                <w:szCs w:val="20"/>
                              </w:rPr>
                            </w:pPr>
                            <w:r w:rsidRPr="000C5528">
                              <w:rPr>
                                <w:rFonts w:ascii="標楷體" w:eastAsia="標楷體" w:hAnsi="標楷體" w:hint="eastAsia"/>
                                <w:sz w:val="20"/>
                                <w:szCs w:val="20"/>
                              </w:rPr>
                              <w:t>實際使用情形</w:t>
                            </w:r>
                          </w:p>
                        </w:tc>
                      </w:tr>
                      <w:tr w:rsidR="001812D1" w:rsidTr="00312863">
                        <w:trPr>
                          <w:trHeight w:val="531"/>
                        </w:trPr>
                        <w:tc>
                          <w:tcPr>
                            <w:tcW w:w="737" w:type="dxa"/>
                            <w:vMerge/>
                            <w:tcBorders>
                              <w:tl2br w:val="single" w:sz="4" w:space="0" w:color="auto"/>
                            </w:tcBorders>
                            <w:tcMar>
                              <w:left w:w="28" w:type="dxa"/>
                              <w:right w:w="28" w:type="dxa"/>
                            </w:tcMar>
                          </w:tcPr>
                          <w:p w:rsidR="001812D1" w:rsidRPr="000C5528" w:rsidRDefault="001812D1" w:rsidP="00312863">
                            <w:pPr>
                              <w:spacing w:line="240" w:lineRule="exact"/>
                              <w:ind w:left="72"/>
                              <w:rPr>
                                <w:rFonts w:ascii="標楷體" w:eastAsia="標楷體" w:hAnsi="標楷體"/>
                                <w:sz w:val="20"/>
                                <w:szCs w:val="20"/>
                              </w:rPr>
                            </w:pPr>
                          </w:p>
                        </w:tc>
                        <w:tc>
                          <w:tcPr>
                            <w:tcW w:w="850" w:type="dxa"/>
                            <w:vMerge/>
                            <w:tcMar>
                              <w:left w:w="28" w:type="dxa"/>
                              <w:right w:w="28" w:type="dxa"/>
                            </w:tcMar>
                          </w:tcPr>
                          <w:p w:rsidR="001812D1" w:rsidRPr="000C5528" w:rsidRDefault="001812D1" w:rsidP="00312863">
                            <w:pPr>
                              <w:spacing w:line="240" w:lineRule="exact"/>
                              <w:ind w:left="72"/>
                              <w:rPr>
                                <w:rFonts w:ascii="標楷體" w:eastAsia="標楷體" w:hAnsi="標楷體"/>
                                <w:sz w:val="20"/>
                                <w:szCs w:val="20"/>
                              </w:rPr>
                            </w:pPr>
                          </w:p>
                        </w:tc>
                        <w:tc>
                          <w:tcPr>
                            <w:tcW w:w="993" w:type="dxa"/>
                            <w:tcMar>
                              <w:left w:w="28" w:type="dxa"/>
                              <w:right w:w="28" w:type="dxa"/>
                            </w:tcMar>
                          </w:tcPr>
                          <w:p w:rsidR="001812D1" w:rsidRPr="000C5528" w:rsidRDefault="001812D1" w:rsidP="00312863">
                            <w:pPr>
                              <w:spacing w:line="200" w:lineRule="exact"/>
                              <w:jc w:val="both"/>
                              <w:rPr>
                                <w:rFonts w:ascii="標楷體" w:eastAsia="標楷體" w:hAnsi="標楷體"/>
                                <w:sz w:val="20"/>
                                <w:szCs w:val="20"/>
                              </w:rPr>
                            </w:pPr>
                            <w:r w:rsidRPr="004C6DDD">
                              <w:rPr>
                                <w:rFonts w:ascii="標楷體" w:eastAsia="標楷體" w:hAnsi="標楷體" w:hint="eastAsia"/>
                                <w:spacing w:val="-10"/>
                                <w:sz w:val="20"/>
                                <w:szCs w:val="20"/>
                              </w:rPr>
                              <w:t>依契約規定應提供市府使用總日數</w:t>
                            </w:r>
                          </w:p>
                        </w:tc>
                        <w:tc>
                          <w:tcPr>
                            <w:tcW w:w="1275" w:type="dxa"/>
                            <w:tcMar>
                              <w:left w:w="28" w:type="dxa"/>
                              <w:right w:w="28" w:type="dxa"/>
                            </w:tcMar>
                          </w:tcPr>
                          <w:p w:rsidR="001812D1" w:rsidRPr="004C6DDD" w:rsidRDefault="001812D1" w:rsidP="00312863">
                            <w:pPr>
                              <w:spacing w:line="200" w:lineRule="exact"/>
                              <w:jc w:val="both"/>
                              <w:rPr>
                                <w:rFonts w:ascii="標楷體" w:eastAsia="標楷體" w:hAnsi="標楷體"/>
                                <w:spacing w:val="-2"/>
                                <w:sz w:val="20"/>
                                <w:szCs w:val="20"/>
                              </w:rPr>
                            </w:pPr>
                            <w:r w:rsidRPr="004C6DDD">
                              <w:rPr>
                                <w:rFonts w:ascii="標楷體" w:eastAsia="標楷體" w:hAnsi="標楷體" w:hint="eastAsia"/>
                                <w:spacing w:val="-10"/>
                                <w:sz w:val="20"/>
                                <w:szCs w:val="20"/>
                              </w:rPr>
                              <w:t>倘按各館所場地租借標準設算回饋金額</w:t>
                            </w:r>
                          </w:p>
                        </w:tc>
                        <w:tc>
                          <w:tcPr>
                            <w:tcW w:w="1077" w:type="dxa"/>
                            <w:tcMar>
                              <w:left w:w="28" w:type="dxa"/>
                              <w:right w:w="28" w:type="dxa"/>
                            </w:tcMar>
                          </w:tcPr>
                          <w:p w:rsidR="001812D1" w:rsidRPr="00DC61E2" w:rsidRDefault="001812D1" w:rsidP="00312863">
                            <w:pPr>
                              <w:spacing w:line="200" w:lineRule="exact"/>
                              <w:jc w:val="both"/>
                              <w:rPr>
                                <w:rFonts w:ascii="標楷體" w:eastAsia="標楷體" w:hAnsi="標楷體"/>
                                <w:sz w:val="20"/>
                                <w:szCs w:val="20"/>
                              </w:rPr>
                            </w:pPr>
                            <w:r w:rsidRPr="00DC61E2">
                              <w:rPr>
                                <w:rFonts w:ascii="標楷體" w:eastAsia="標楷體" w:hAnsi="標楷體" w:hint="eastAsia"/>
                                <w:sz w:val="20"/>
                                <w:szCs w:val="20"/>
                              </w:rPr>
                              <w:t>市府各機關學校使用場地總日數</w:t>
                            </w:r>
                          </w:p>
                        </w:tc>
                        <w:tc>
                          <w:tcPr>
                            <w:tcW w:w="818" w:type="dxa"/>
                            <w:tcMar>
                              <w:left w:w="28" w:type="dxa"/>
                              <w:right w:w="28" w:type="dxa"/>
                            </w:tcMar>
                            <w:vAlign w:val="center"/>
                          </w:tcPr>
                          <w:p w:rsidR="001812D1" w:rsidRPr="000F14A5" w:rsidRDefault="001812D1" w:rsidP="00312863">
                            <w:pPr>
                              <w:spacing w:line="200" w:lineRule="exact"/>
                              <w:jc w:val="center"/>
                              <w:rPr>
                                <w:rFonts w:ascii="標楷體" w:eastAsia="標楷體" w:hAnsi="標楷體"/>
                                <w:spacing w:val="-28"/>
                                <w:sz w:val="20"/>
                                <w:szCs w:val="20"/>
                              </w:rPr>
                            </w:pPr>
                            <w:r w:rsidRPr="000F14A5">
                              <w:rPr>
                                <w:rFonts w:ascii="標楷體" w:eastAsia="標楷體" w:hAnsi="標楷體" w:hint="eastAsia"/>
                                <w:spacing w:val="-8"/>
                                <w:sz w:val="20"/>
                                <w:szCs w:val="20"/>
                              </w:rPr>
                              <w:t>使用率</w:t>
                            </w:r>
                          </w:p>
                        </w:tc>
                        <w:tc>
                          <w:tcPr>
                            <w:tcW w:w="1134" w:type="dxa"/>
                            <w:tcMar>
                              <w:left w:w="28" w:type="dxa"/>
                              <w:right w:w="28" w:type="dxa"/>
                            </w:tcMar>
                          </w:tcPr>
                          <w:p w:rsidR="001812D1" w:rsidRPr="004C6DDD" w:rsidRDefault="001812D1" w:rsidP="00312863">
                            <w:pPr>
                              <w:spacing w:line="200" w:lineRule="exact"/>
                              <w:jc w:val="both"/>
                              <w:rPr>
                                <w:rFonts w:ascii="標楷體" w:eastAsia="標楷體" w:hAnsi="標楷體"/>
                                <w:spacing w:val="-8"/>
                                <w:sz w:val="20"/>
                                <w:szCs w:val="20"/>
                              </w:rPr>
                            </w:pPr>
                            <w:r w:rsidRPr="004C6DDD">
                              <w:rPr>
                                <w:rFonts w:ascii="標楷體" w:eastAsia="標楷體" w:hAnsi="標楷體" w:hint="eastAsia"/>
                                <w:spacing w:val="-8"/>
                                <w:sz w:val="20"/>
                                <w:szCs w:val="20"/>
                              </w:rPr>
                              <w:t>各館所實際</w:t>
                            </w:r>
                            <w:r w:rsidRPr="00DC61E2">
                              <w:rPr>
                                <w:rFonts w:ascii="標楷體" w:eastAsia="標楷體" w:hAnsi="標楷體" w:hint="eastAsia"/>
                                <w:sz w:val="20"/>
                                <w:szCs w:val="20"/>
                              </w:rPr>
                              <w:t>減免場地使用費總額</w:t>
                            </w:r>
                          </w:p>
                        </w:tc>
                        <w:tc>
                          <w:tcPr>
                            <w:tcW w:w="801" w:type="dxa"/>
                            <w:tcMar>
                              <w:left w:w="28" w:type="dxa"/>
                              <w:right w:w="28" w:type="dxa"/>
                            </w:tcMar>
                          </w:tcPr>
                          <w:p w:rsidR="001812D1" w:rsidRPr="004C6DDD" w:rsidRDefault="001812D1" w:rsidP="00312863">
                            <w:pPr>
                              <w:spacing w:line="200" w:lineRule="exact"/>
                              <w:jc w:val="both"/>
                              <w:rPr>
                                <w:rFonts w:ascii="標楷體" w:eastAsia="標楷體" w:hAnsi="標楷體"/>
                                <w:spacing w:val="-8"/>
                                <w:sz w:val="20"/>
                                <w:szCs w:val="20"/>
                              </w:rPr>
                            </w:pPr>
                            <w:r w:rsidRPr="004C6DDD">
                              <w:rPr>
                                <w:rFonts w:ascii="標楷體" w:eastAsia="標楷體" w:hAnsi="標楷體" w:hint="eastAsia"/>
                                <w:spacing w:val="-8"/>
                                <w:sz w:val="20"/>
                                <w:szCs w:val="20"/>
                              </w:rPr>
                              <w:t>實際減免場地使用費占比</w:t>
                            </w:r>
                          </w:p>
                        </w:tc>
                      </w:tr>
                      <w:tr w:rsidR="001812D1" w:rsidTr="00312863">
                        <w:tc>
                          <w:tcPr>
                            <w:tcW w:w="737" w:type="dxa"/>
                            <w:vAlign w:val="center"/>
                          </w:tcPr>
                          <w:p w:rsidR="001812D1" w:rsidRPr="00CC6FE7" w:rsidRDefault="001812D1" w:rsidP="00312863">
                            <w:pPr>
                              <w:spacing w:line="200" w:lineRule="exact"/>
                              <w:ind w:left="74"/>
                              <w:jc w:val="center"/>
                              <w:rPr>
                                <w:rFonts w:ascii="標楷體" w:eastAsia="標楷體" w:hAnsi="標楷體"/>
                                <w:sz w:val="20"/>
                                <w:szCs w:val="20"/>
                              </w:rPr>
                            </w:pPr>
                            <w:r w:rsidRPr="00CC6FE7">
                              <w:rPr>
                                <w:rFonts w:ascii="標楷體" w:eastAsia="標楷體" w:hAnsi="標楷體"/>
                                <w:sz w:val="20"/>
                                <w:szCs w:val="20"/>
                              </w:rPr>
                              <w:t>108</w:t>
                            </w:r>
                          </w:p>
                        </w:tc>
                        <w:tc>
                          <w:tcPr>
                            <w:tcW w:w="850"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23</w:t>
                            </w:r>
                          </w:p>
                        </w:tc>
                        <w:tc>
                          <w:tcPr>
                            <w:tcW w:w="993"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659</w:t>
                            </w:r>
                          </w:p>
                        </w:tc>
                        <w:tc>
                          <w:tcPr>
                            <w:tcW w:w="1275"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 xml:space="preserve">83,419 </w:t>
                            </w:r>
                          </w:p>
                        </w:tc>
                        <w:tc>
                          <w:tcPr>
                            <w:tcW w:w="1077"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201</w:t>
                            </w:r>
                          </w:p>
                        </w:tc>
                        <w:tc>
                          <w:tcPr>
                            <w:tcW w:w="818"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30.50</w:t>
                            </w:r>
                          </w:p>
                        </w:tc>
                        <w:tc>
                          <w:tcPr>
                            <w:tcW w:w="1134"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 xml:space="preserve"> 9,556 </w:t>
                            </w:r>
                          </w:p>
                        </w:tc>
                        <w:tc>
                          <w:tcPr>
                            <w:tcW w:w="801"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11.46</w:t>
                            </w:r>
                          </w:p>
                        </w:tc>
                      </w:tr>
                      <w:tr w:rsidR="001812D1" w:rsidTr="00312863">
                        <w:tc>
                          <w:tcPr>
                            <w:tcW w:w="737" w:type="dxa"/>
                          </w:tcPr>
                          <w:p w:rsidR="001812D1" w:rsidRPr="00CC6FE7" w:rsidRDefault="001812D1" w:rsidP="00312863">
                            <w:pPr>
                              <w:spacing w:line="200" w:lineRule="exact"/>
                              <w:ind w:left="74"/>
                              <w:jc w:val="center"/>
                              <w:rPr>
                                <w:rFonts w:ascii="標楷體" w:eastAsia="標楷體" w:hAnsi="標楷體"/>
                                <w:sz w:val="20"/>
                                <w:szCs w:val="20"/>
                              </w:rPr>
                            </w:pPr>
                            <w:r w:rsidRPr="00CC6FE7">
                              <w:rPr>
                                <w:rFonts w:ascii="標楷體" w:eastAsia="標楷體" w:hAnsi="標楷體"/>
                                <w:sz w:val="20"/>
                                <w:szCs w:val="20"/>
                              </w:rPr>
                              <w:t>109</w:t>
                            </w:r>
                          </w:p>
                        </w:tc>
                        <w:tc>
                          <w:tcPr>
                            <w:tcW w:w="850"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24</w:t>
                            </w:r>
                          </w:p>
                        </w:tc>
                        <w:tc>
                          <w:tcPr>
                            <w:tcW w:w="993"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689</w:t>
                            </w:r>
                          </w:p>
                        </w:tc>
                        <w:tc>
                          <w:tcPr>
                            <w:tcW w:w="1275"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 xml:space="preserve">86,128 </w:t>
                            </w:r>
                          </w:p>
                        </w:tc>
                        <w:tc>
                          <w:tcPr>
                            <w:tcW w:w="1077"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116</w:t>
                            </w:r>
                          </w:p>
                        </w:tc>
                        <w:tc>
                          <w:tcPr>
                            <w:tcW w:w="818"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16.84</w:t>
                            </w:r>
                          </w:p>
                        </w:tc>
                        <w:tc>
                          <w:tcPr>
                            <w:tcW w:w="1134"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 xml:space="preserve"> 1,605 </w:t>
                            </w:r>
                          </w:p>
                        </w:tc>
                        <w:tc>
                          <w:tcPr>
                            <w:tcW w:w="801"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1.86</w:t>
                            </w:r>
                          </w:p>
                        </w:tc>
                      </w:tr>
                      <w:tr w:rsidR="001812D1" w:rsidTr="00312863">
                        <w:tc>
                          <w:tcPr>
                            <w:tcW w:w="737" w:type="dxa"/>
                          </w:tcPr>
                          <w:p w:rsidR="001812D1" w:rsidRPr="00CC6FE7" w:rsidRDefault="001812D1" w:rsidP="00312863">
                            <w:pPr>
                              <w:spacing w:line="200" w:lineRule="exact"/>
                              <w:ind w:left="74"/>
                              <w:jc w:val="center"/>
                              <w:rPr>
                                <w:rFonts w:ascii="標楷體" w:eastAsia="標楷體" w:hAnsi="標楷體"/>
                                <w:sz w:val="20"/>
                                <w:szCs w:val="20"/>
                              </w:rPr>
                            </w:pPr>
                            <w:r w:rsidRPr="00CC6FE7">
                              <w:rPr>
                                <w:rFonts w:ascii="標楷體" w:eastAsia="標楷體" w:hAnsi="標楷體"/>
                                <w:sz w:val="20"/>
                                <w:szCs w:val="20"/>
                              </w:rPr>
                              <w:t>110</w:t>
                            </w:r>
                          </w:p>
                        </w:tc>
                        <w:tc>
                          <w:tcPr>
                            <w:tcW w:w="850"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26</w:t>
                            </w:r>
                          </w:p>
                        </w:tc>
                        <w:tc>
                          <w:tcPr>
                            <w:tcW w:w="993"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739</w:t>
                            </w:r>
                          </w:p>
                        </w:tc>
                        <w:tc>
                          <w:tcPr>
                            <w:tcW w:w="1275"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 xml:space="preserve">86,973 </w:t>
                            </w:r>
                          </w:p>
                        </w:tc>
                        <w:tc>
                          <w:tcPr>
                            <w:tcW w:w="1077"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101</w:t>
                            </w:r>
                          </w:p>
                        </w:tc>
                        <w:tc>
                          <w:tcPr>
                            <w:tcW w:w="818"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13.67</w:t>
                            </w:r>
                          </w:p>
                        </w:tc>
                        <w:tc>
                          <w:tcPr>
                            <w:tcW w:w="1134"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 xml:space="preserve"> 6,720 </w:t>
                            </w:r>
                          </w:p>
                        </w:tc>
                        <w:tc>
                          <w:tcPr>
                            <w:tcW w:w="801"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7.73</w:t>
                            </w:r>
                          </w:p>
                        </w:tc>
                      </w:tr>
                      <w:tr w:rsidR="001812D1" w:rsidTr="00312863">
                        <w:tc>
                          <w:tcPr>
                            <w:tcW w:w="737" w:type="dxa"/>
                            <w:vAlign w:val="center"/>
                          </w:tcPr>
                          <w:p w:rsidR="001812D1" w:rsidRDefault="001812D1" w:rsidP="00312863">
                            <w:pPr>
                              <w:spacing w:line="200" w:lineRule="exact"/>
                              <w:ind w:left="57"/>
                              <w:jc w:val="center"/>
                              <w:rPr>
                                <w:rFonts w:ascii="標楷體" w:eastAsia="標楷體" w:hAnsi="標楷體"/>
                                <w:sz w:val="20"/>
                                <w:szCs w:val="20"/>
                              </w:rPr>
                            </w:pPr>
                            <w:r w:rsidRPr="00CC6FE7">
                              <w:rPr>
                                <w:rFonts w:ascii="標楷體" w:eastAsia="標楷體" w:hAnsi="標楷體"/>
                                <w:sz w:val="20"/>
                                <w:szCs w:val="20"/>
                              </w:rPr>
                              <w:t>111</w:t>
                            </w:r>
                            <w:r w:rsidRPr="00CC6FE7">
                              <w:rPr>
                                <w:rFonts w:ascii="標楷體" w:eastAsia="標楷體" w:hAnsi="標楷體" w:hint="eastAsia"/>
                                <w:sz w:val="20"/>
                                <w:szCs w:val="20"/>
                              </w:rPr>
                              <w:t>年</w:t>
                            </w:r>
                          </w:p>
                          <w:p w:rsidR="001812D1" w:rsidRPr="00CC6FE7" w:rsidRDefault="001812D1" w:rsidP="00312863">
                            <w:pPr>
                              <w:spacing w:line="200" w:lineRule="exact"/>
                              <w:ind w:left="57"/>
                              <w:jc w:val="center"/>
                              <w:rPr>
                                <w:rFonts w:ascii="標楷體" w:eastAsia="標楷體" w:hAnsi="標楷體"/>
                                <w:sz w:val="20"/>
                                <w:szCs w:val="20"/>
                              </w:rPr>
                            </w:pPr>
                            <w:r w:rsidRPr="00CC6FE7">
                              <w:rPr>
                                <w:rFonts w:ascii="標楷體" w:eastAsia="標楷體" w:hAnsi="標楷體" w:hint="eastAsia"/>
                                <w:sz w:val="20"/>
                                <w:szCs w:val="20"/>
                              </w:rPr>
                              <w:t>9月底</w:t>
                            </w:r>
                          </w:p>
                        </w:tc>
                        <w:tc>
                          <w:tcPr>
                            <w:tcW w:w="850"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24</w:t>
                            </w:r>
                          </w:p>
                        </w:tc>
                        <w:tc>
                          <w:tcPr>
                            <w:tcW w:w="993"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513</w:t>
                            </w:r>
                          </w:p>
                          <w:p w:rsidR="001812D1" w:rsidRPr="00CC6FE7" w:rsidRDefault="001812D1" w:rsidP="00312863">
                            <w:pPr>
                              <w:spacing w:line="200" w:lineRule="exact"/>
                              <w:ind w:left="74"/>
                              <w:jc w:val="right"/>
                              <w:rPr>
                                <w:rFonts w:ascii="標楷體" w:eastAsia="標楷體" w:hAnsi="標楷體"/>
                                <w:sz w:val="20"/>
                                <w:szCs w:val="20"/>
                              </w:rPr>
                            </w:pPr>
                            <w:r>
                              <w:rPr>
                                <w:rFonts w:ascii="標楷體" w:eastAsia="標楷體" w:hAnsi="標楷體" w:hint="eastAsia"/>
                                <w:sz w:val="20"/>
                                <w:szCs w:val="20"/>
                              </w:rPr>
                              <w:t>（</w:t>
                            </w:r>
                            <w:r w:rsidRPr="00CC6FE7">
                              <w:rPr>
                                <w:rFonts w:ascii="標楷體" w:eastAsia="標楷體" w:hAnsi="標楷體" w:hint="eastAsia"/>
                                <w:sz w:val="20"/>
                                <w:szCs w:val="20"/>
                              </w:rPr>
                              <w:t>註</w:t>
                            </w:r>
                            <w:r w:rsidRPr="00CC6FE7">
                              <w:rPr>
                                <w:rFonts w:ascii="標楷體" w:eastAsia="標楷體" w:hAnsi="標楷體"/>
                                <w:sz w:val="20"/>
                                <w:szCs w:val="20"/>
                              </w:rPr>
                              <w:t>2</w:t>
                            </w:r>
                            <w:r>
                              <w:rPr>
                                <w:rFonts w:ascii="標楷體" w:eastAsia="標楷體" w:hAnsi="標楷體" w:hint="eastAsia"/>
                                <w:sz w:val="20"/>
                                <w:szCs w:val="20"/>
                              </w:rPr>
                              <w:t>）</w:t>
                            </w:r>
                          </w:p>
                        </w:tc>
                        <w:tc>
                          <w:tcPr>
                            <w:tcW w:w="1275"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 xml:space="preserve">79,865 </w:t>
                            </w:r>
                          </w:p>
                        </w:tc>
                        <w:tc>
                          <w:tcPr>
                            <w:tcW w:w="1077"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102</w:t>
                            </w:r>
                          </w:p>
                        </w:tc>
                        <w:tc>
                          <w:tcPr>
                            <w:tcW w:w="818"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19.88</w:t>
                            </w:r>
                          </w:p>
                        </w:tc>
                        <w:tc>
                          <w:tcPr>
                            <w:tcW w:w="1134"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sz w:val="20"/>
                                <w:szCs w:val="20"/>
                              </w:rPr>
                              <w:t xml:space="preserve"> 1,538 </w:t>
                            </w:r>
                          </w:p>
                        </w:tc>
                        <w:tc>
                          <w:tcPr>
                            <w:tcW w:w="801" w:type="dxa"/>
                            <w:vAlign w:val="center"/>
                          </w:tcPr>
                          <w:p w:rsidR="001812D1" w:rsidRPr="00CC6FE7" w:rsidRDefault="001812D1" w:rsidP="00312863">
                            <w:pPr>
                              <w:spacing w:line="200" w:lineRule="exact"/>
                              <w:ind w:left="74"/>
                              <w:jc w:val="right"/>
                              <w:rPr>
                                <w:rFonts w:ascii="標楷體" w:eastAsia="標楷體" w:hAnsi="標楷體"/>
                                <w:sz w:val="20"/>
                                <w:szCs w:val="20"/>
                              </w:rPr>
                            </w:pPr>
                            <w:r w:rsidRPr="00CC6FE7">
                              <w:rPr>
                                <w:rFonts w:ascii="標楷體" w:eastAsia="標楷體" w:hAnsi="標楷體"/>
                                <w:color w:val="000000"/>
                                <w:sz w:val="20"/>
                                <w:szCs w:val="20"/>
                              </w:rPr>
                              <w:t>2.57</w:t>
                            </w:r>
                          </w:p>
                        </w:tc>
                      </w:tr>
                    </w:tbl>
                    <w:p w:rsidR="001812D1" w:rsidRDefault="001812D1" w:rsidP="00F14DE4">
                      <w:pPr>
                        <w:spacing w:line="220" w:lineRule="exact"/>
                        <w:ind w:leftChars="-50" w:left="-120"/>
                        <w:jc w:val="both"/>
                        <w:rPr>
                          <w:rFonts w:ascii="標楷體" w:eastAsia="標楷體" w:hAnsi="標楷體"/>
                          <w:sz w:val="18"/>
                          <w:szCs w:val="18"/>
                        </w:rPr>
                      </w:pPr>
                      <w:r w:rsidRPr="000C5528">
                        <w:rPr>
                          <w:rFonts w:ascii="標楷體" w:eastAsia="標楷體" w:hAnsi="標楷體" w:hint="eastAsia"/>
                          <w:sz w:val="18"/>
                          <w:szCs w:val="18"/>
                        </w:rPr>
                        <w:t>註：1</w:t>
                      </w:r>
                      <w:r w:rsidRPr="000C5528">
                        <w:rPr>
                          <w:rFonts w:ascii="標楷體" w:eastAsia="標楷體" w:hAnsi="標楷體"/>
                          <w:sz w:val="18"/>
                          <w:szCs w:val="18"/>
                        </w:rPr>
                        <w:t>.</w:t>
                      </w:r>
                      <w:r w:rsidRPr="000C5528">
                        <w:rPr>
                          <w:rFonts w:ascii="標楷體" w:eastAsia="標楷體" w:hAnsi="標楷體" w:hint="eastAsia"/>
                          <w:sz w:val="18"/>
                          <w:szCs w:val="18"/>
                        </w:rPr>
                        <w:t>本表場地使用回饋方案之回饋價值係以各場館得提供租借之最大空間計算。</w:t>
                      </w:r>
                    </w:p>
                    <w:p w:rsidR="001812D1" w:rsidRDefault="001812D1" w:rsidP="00F14DE4">
                      <w:pPr>
                        <w:spacing w:line="220" w:lineRule="exact"/>
                        <w:ind w:leftChars="100" w:left="420" w:hangingChars="100" w:hanging="180"/>
                        <w:rPr>
                          <w:rFonts w:ascii="標楷體" w:eastAsia="標楷體" w:hAnsi="標楷體"/>
                          <w:spacing w:val="-4"/>
                          <w:sz w:val="18"/>
                          <w:szCs w:val="18"/>
                        </w:rPr>
                      </w:pPr>
                      <w:r w:rsidRPr="000C5528">
                        <w:rPr>
                          <w:rFonts w:ascii="標楷體" w:eastAsia="標楷體" w:hAnsi="標楷體" w:hint="eastAsia"/>
                          <w:sz w:val="18"/>
                          <w:szCs w:val="18"/>
                        </w:rPr>
                        <w:t>2</w:t>
                      </w:r>
                      <w:r w:rsidRPr="000C5528">
                        <w:rPr>
                          <w:rFonts w:ascii="標楷體" w:eastAsia="標楷體" w:hAnsi="標楷體"/>
                          <w:sz w:val="18"/>
                          <w:szCs w:val="18"/>
                        </w:rPr>
                        <w:t>.</w:t>
                      </w:r>
                      <w:r w:rsidRPr="00CC6FE7">
                        <w:rPr>
                          <w:rFonts w:ascii="標楷體" w:eastAsia="標楷體" w:hAnsi="標楷體" w:hint="eastAsia"/>
                          <w:spacing w:val="-4"/>
                          <w:sz w:val="18"/>
                          <w:szCs w:val="18"/>
                        </w:rPr>
                        <w:t>依契約規定</w:t>
                      </w:r>
                      <w:r w:rsidRPr="00CC6FE7">
                        <w:rPr>
                          <w:rFonts w:ascii="標楷體" w:eastAsia="標楷體" w:hAnsi="標楷體"/>
                          <w:spacing w:val="-4"/>
                          <w:sz w:val="18"/>
                          <w:szCs w:val="18"/>
                        </w:rPr>
                        <w:t>111</w:t>
                      </w:r>
                      <w:r w:rsidRPr="00CC6FE7">
                        <w:rPr>
                          <w:rFonts w:ascii="標楷體" w:eastAsia="標楷體" w:hAnsi="標楷體" w:hint="eastAsia"/>
                          <w:spacing w:val="-4"/>
                          <w:sz w:val="18"/>
                          <w:szCs w:val="18"/>
                        </w:rPr>
                        <w:t>年各場館應提供市府使用總日數為6</w:t>
                      </w:r>
                      <w:r w:rsidRPr="00CC6FE7">
                        <w:rPr>
                          <w:rFonts w:ascii="標楷體" w:eastAsia="標楷體" w:hAnsi="標楷體"/>
                          <w:spacing w:val="-4"/>
                          <w:sz w:val="18"/>
                          <w:szCs w:val="18"/>
                        </w:rPr>
                        <w:t>84</w:t>
                      </w:r>
                      <w:r w:rsidRPr="00CC6FE7">
                        <w:rPr>
                          <w:rFonts w:ascii="標楷體" w:eastAsia="標楷體" w:hAnsi="標楷體" w:hint="eastAsia"/>
                          <w:spacing w:val="-4"/>
                          <w:sz w:val="18"/>
                          <w:szCs w:val="18"/>
                        </w:rPr>
                        <w:t>天，經按比例設算渠等1</w:t>
                      </w:r>
                      <w:r w:rsidRPr="00CC6FE7">
                        <w:rPr>
                          <w:rFonts w:ascii="標楷體" w:eastAsia="標楷體" w:hAnsi="標楷體"/>
                          <w:spacing w:val="-4"/>
                          <w:sz w:val="18"/>
                          <w:szCs w:val="18"/>
                        </w:rPr>
                        <w:t>11</w:t>
                      </w:r>
                      <w:r w:rsidRPr="00CC6FE7">
                        <w:rPr>
                          <w:rFonts w:ascii="標楷體" w:eastAsia="標楷體" w:hAnsi="標楷體" w:hint="eastAsia"/>
                          <w:spacing w:val="-4"/>
                          <w:sz w:val="18"/>
                          <w:szCs w:val="18"/>
                        </w:rPr>
                        <w:t>年1至</w:t>
                      </w:r>
                      <w:r w:rsidRPr="00CC6FE7">
                        <w:rPr>
                          <w:rFonts w:ascii="標楷體" w:eastAsia="標楷體" w:hAnsi="標楷體"/>
                          <w:spacing w:val="-4"/>
                          <w:sz w:val="18"/>
                          <w:szCs w:val="18"/>
                        </w:rPr>
                        <w:t>9</w:t>
                      </w:r>
                      <w:r w:rsidRPr="00CC6FE7">
                        <w:rPr>
                          <w:rFonts w:ascii="標楷體" w:eastAsia="標楷體" w:hAnsi="標楷體" w:hint="eastAsia"/>
                          <w:spacing w:val="-4"/>
                          <w:sz w:val="18"/>
                          <w:szCs w:val="18"/>
                        </w:rPr>
                        <w:t>月應提供日數為5</w:t>
                      </w:r>
                      <w:r w:rsidRPr="00CC6FE7">
                        <w:rPr>
                          <w:rFonts w:ascii="標楷體" w:eastAsia="標楷體" w:hAnsi="標楷體"/>
                          <w:spacing w:val="-4"/>
                          <w:sz w:val="18"/>
                          <w:szCs w:val="18"/>
                        </w:rPr>
                        <w:t>13</w:t>
                      </w:r>
                      <w:r w:rsidRPr="00CC6FE7">
                        <w:rPr>
                          <w:rFonts w:ascii="標楷體" w:eastAsia="標楷體" w:hAnsi="標楷體" w:hint="eastAsia"/>
                          <w:spacing w:val="-4"/>
                          <w:sz w:val="18"/>
                          <w:szCs w:val="18"/>
                        </w:rPr>
                        <w:t>天（</w:t>
                      </w:r>
                      <w:r w:rsidRPr="00CC6FE7">
                        <w:rPr>
                          <w:rFonts w:ascii="標楷體" w:eastAsia="標楷體" w:hAnsi="標楷體"/>
                          <w:spacing w:val="-4"/>
                          <w:sz w:val="18"/>
                          <w:szCs w:val="18"/>
                        </w:rPr>
                        <w:t>684/12</w:t>
                      </w:r>
                      <w:r w:rsidRPr="001928A2">
                        <w:rPr>
                          <w:rFonts w:ascii="標楷體" w:eastAsia="標楷體" w:hAnsi="標楷體"/>
                          <w:sz w:val="20"/>
                          <w:szCs w:val="20"/>
                        </w:rPr>
                        <w:t>×</w:t>
                      </w:r>
                      <w:r w:rsidRPr="00CC6FE7">
                        <w:rPr>
                          <w:rFonts w:ascii="標楷體" w:eastAsia="標楷體" w:hAnsi="標楷體" w:hint="eastAsia"/>
                          <w:spacing w:val="-4"/>
                          <w:sz w:val="18"/>
                          <w:szCs w:val="18"/>
                        </w:rPr>
                        <w:t>9），及回饋方案價值為</w:t>
                      </w:r>
                      <w:r w:rsidRPr="00CC6FE7">
                        <w:rPr>
                          <w:rFonts w:ascii="標楷體" w:eastAsia="標楷體" w:hAnsi="標楷體"/>
                          <w:spacing w:val="-4"/>
                          <w:sz w:val="18"/>
                          <w:szCs w:val="18"/>
                        </w:rPr>
                        <w:t>59,899,103</w:t>
                      </w:r>
                      <w:r w:rsidRPr="00CC6FE7">
                        <w:rPr>
                          <w:rFonts w:ascii="標楷體" w:eastAsia="標楷體" w:hAnsi="標楷體" w:hint="eastAsia"/>
                          <w:spacing w:val="-4"/>
                          <w:sz w:val="18"/>
                          <w:szCs w:val="18"/>
                        </w:rPr>
                        <w:t>元，俾據</w:t>
                      </w:r>
                      <w:r>
                        <w:rPr>
                          <w:rFonts w:ascii="標楷體" w:eastAsia="標楷體" w:hAnsi="標楷體" w:hint="eastAsia"/>
                          <w:spacing w:val="-4"/>
                          <w:sz w:val="18"/>
                          <w:szCs w:val="18"/>
                        </w:rPr>
                        <w:t>以</w:t>
                      </w:r>
                      <w:r w:rsidRPr="00CC6FE7">
                        <w:rPr>
                          <w:rFonts w:ascii="標楷體" w:eastAsia="標楷體" w:hAnsi="標楷體" w:hint="eastAsia"/>
                          <w:spacing w:val="-4"/>
                          <w:sz w:val="18"/>
                          <w:szCs w:val="18"/>
                        </w:rPr>
                        <w:t>計算後續使用率及實際減免場地使用費占比。</w:t>
                      </w:r>
                    </w:p>
                    <w:p w:rsidR="001812D1" w:rsidRPr="005B4B82" w:rsidRDefault="001812D1" w:rsidP="00F14DE4">
                      <w:pPr>
                        <w:spacing w:line="220" w:lineRule="exact"/>
                        <w:ind w:leftChars="102" w:left="425" w:hangingChars="100" w:hanging="180"/>
                        <w:jc w:val="both"/>
                        <w:rPr>
                          <w:rFonts w:ascii="標楷體" w:hAnsi="標楷體"/>
                          <w:sz w:val="20"/>
                        </w:rPr>
                      </w:pPr>
                      <w:r w:rsidRPr="000C5528">
                        <w:rPr>
                          <w:rFonts w:ascii="標楷體" w:eastAsia="標楷體" w:hAnsi="標楷體"/>
                          <w:sz w:val="18"/>
                          <w:szCs w:val="18"/>
                        </w:rPr>
                        <w:t>3</w:t>
                      </w:r>
                      <w:r w:rsidRPr="000C5528">
                        <w:rPr>
                          <w:rFonts w:ascii="標楷體" w:eastAsia="標楷體" w:hAnsi="標楷體" w:hint="eastAsia"/>
                          <w:sz w:val="18"/>
                          <w:szCs w:val="18"/>
                        </w:rPr>
                        <w:t>.資料來源：整理自</w:t>
                      </w:r>
                      <w:r>
                        <w:rPr>
                          <w:rFonts w:ascii="標楷體" w:eastAsia="標楷體" w:hAnsi="標楷體" w:hint="eastAsia"/>
                          <w:sz w:val="18"/>
                          <w:szCs w:val="18"/>
                        </w:rPr>
                        <w:t>文化局</w:t>
                      </w:r>
                      <w:r w:rsidRPr="000C5528">
                        <w:rPr>
                          <w:rFonts w:ascii="標楷體" w:eastAsia="標楷體" w:hAnsi="標楷體" w:hint="eastAsia"/>
                          <w:sz w:val="18"/>
                          <w:szCs w:val="18"/>
                        </w:rPr>
                        <w:t>提供資料。</w:t>
                      </w:r>
                    </w:p>
                  </w:txbxContent>
                </v:textbox>
                <w10:wrap type="square" anchorx="margin"/>
              </v:shape>
            </w:pict>
          </mc:Fallback>
        </mc:AlternateContent>
      </w:r>
      <w:r w:rsidR="00312863" w:rsidRPr="00312863">
        <w:rPr>
          <w:rFonts w:ascii="標楷體" w:eastAsia="標楷體" w:hAnsi="標楷體" w:cs="Times New Roman" w:hint="eastAsia"/>
          <w:szCs w:val="32"/>
          <w:lang w:val="x-none"/>
        </w:rPr>
        <w:t>40日不等；復按各該場館場地租借標準設算各年度場館回饋市政府場地使用價值約介於7,986萬餘元至8,697萬餘元之間。惟查臺北市政府所屬各機關學校或該局每年實際使用回饋場地天數比率僅介於13.67％至30.50％之間（表</w:t>
      </w:r>
      <w:r w:rsidR="00312863" w:rsidRPr="00312863">
        <w:rPr>
          <w:rFonts w:ascii="標楷體" w:eastAsia="標楷體" w:hAnsi="標楷體" w:cs="Times New Roman"/>
          <w:szCs w:val="32"/>
          <w:lang w:val="x-none"/>
        </w:rPr>
        <w:t>3</w:t>
      </w:r>
      <w:r w:rsidR="00312863" w:rsidRPr="00312863">
        <w:rPr>
          <w:rFonts w:ascii="標楷體" w:eastAsia="標楷體" w:hAnsi="標楷體" w:cs="Times New Roman" w:hint="eastAsia"/>
          <w:szCs w:val="32"/>
          <w:lang w:val="x-none"/>
        </w:rPr>
        <w:t>），使用率偏低；另除松山文創園區等5處場館部分或全部年度使用率可達8成以上外，多數場館回饋方案使用率皆未達4成，並有9至1</w:t>
      </w:r>
      <w:r w:rsidR="00312863" w:rsidRPr="00312863">
        <w:rPr>
          <w:rFonts w:ascii="標楷體" w:eastAsia="標楷體" w:hAnsi="標楷體" w:cs="Times New Roman"/>
          <w:szCs w:val="32"/>
          <w:lang w:val="x-none"/>
        </w:rPr>
        <w:t>3</w:t>
      </w:r>
      <w:r w:rsidR="00312863" w:rsidRPr="00312863">
        <w:rPr>
          <w:rFonts w:ascii="標楷體" w:eastAsia="標楷體" w:hAnsi="標楷體" w:cs="Times New Roman" w:hint="eastAsia"/>
          <w:szCs w:val="32"/>
          <w:lang w:val="x-none"/>
        </w:rPr>
        <w:t>處場館回饋場地設施未曾被利用，約占整體之3成7至5成不等（表</w:t>
      </w:r>
      <w:r w:rsidR="00312863" w:rsidRPr="00312863">
        <w:rPr>
          <w:rFonts w:ascii="標楷體" w:eastAsia="標楷體" w:hAnsi="標楷體" w:cs="Times New Roman"/>
          <w:szCs w:val="32"/>
          <w:lang w:val="x-none"/>
        </w:rPr>
        <w:t>4</w:t>
      </w:r>
      <w:r w:rsidR="00312863" w:rsidRPr="00312863">
        <w:rPr>
          <w:rFonts w:ascii="標楷體" w:eastAsia="標楷體" w:hAnsi="標楷體" w:cs="Times New Roman" w:hint="eastAsia"/>
          <w:szCs w:val="32"/>
          <w:lang w:val="x-none"/>
        </w:rPr>
        <w:t>），造成回饋資源浪費</w:t>
      </w:r>
      <w:bookmarkStart w:id="94" w:name="_Hlk138425119"/>
      <w:r w:rsidR="00312863" w:rsidRPr="00312863">
        <w:rPr>
          <w:rFonts w:ascii="標楷體" w:eastAsia="標楷體" w:hAnsi="標楷體" w:cs="Times New Roman" w:hint="eastAsia"/>
          <w:szCs w:val="32"/>
          <w:lang w:val="x-none"/>
        </w:rPr>
        <w:t>；</w:t>
      </w:r>
      <w:bookmarkEnd w:id="94"/>
      <w:r w:rsidR="00312863" w:rsidRPr="00312863">
        <w:rPr>
          <w:rFonts w:ascii="標楷體" w:eastAsia="標楷體" w:hAnsi="標楷體" w:cs="Times New Roman" w:hint="eastAsia"/>
          <w:szCs w:val="32"/>
          <w:lang w:val="x-none"/>
        </w:rPr>
        <w:t>2</w:t>
      </w:r>
      <w:r w:rsidR="00312863" w:rsidRPr="00312863">
        <w:rPr>
          <w:rFonts w:ascii="標楷體" w:eastAsia="標楷體" w:hAnsi="標楷體" w:cs="Times New Roman"/>
          <w:szCs w:val="32"/>
          <w:lang w:val="x-none"/>
        </w:rPr>
        <w:t>.</w:t>
      </w:r>
      <w:r w:rsidR="00312863" w:rsidRPr="00312863">
        <w:rPr>
          <w:rFonts w:ascii="標楷體" w:eastAsia="標楷體" w:hAnsi="標楷體" w:cs="Times New Roman" w:hint="eastAsia"/>
          <w:szCs w:val="32"/>
          <w:lang w:val="x-none"/>
        </w:rPr>
        <w:t>經查該局於擬訂永安藝文館表演36房等3處藝文場館公益回饋措施規範時，因未能於契約內明確規範各場館應辦理回饋活動之「設施空間」範圍、定義或數量等，致各場館計算其應開辦回饋活動場次方式，間有以對外開放租借空間數計算，或以對外開放租借空間數或場租方案數，逕自扣除認為不適合舉辦活動空間等情，</w:t>
      </w:r>
      <w:r w:rsidR="00312863" w:rsidRPr="00312863">
        <w:rPr>
          <w:rFonts w:ascii="標楷體" w:eastAsia="標楷體" w:hAnsi="標楷體" w:cs="Times New Roman" w:hint="eastAsia"/>
          <w:color w:val="000000"/>
          <w:szCs w:val="32"/>
          <w:lang w:val="x-none"/>
        </w:rPr>
        <w:t>欠缺一致及公平性</w:t>
      </w:r>
      <w:r w:rsidR="00312863" w:rsidRPr="00312863">
        <w:rPr>
          <w:rFonts w:ascii="標楷體" w:eastAsia="標楷體" w:hAnsi="標楷體" w:cs="Times New Roman" w:hint="eastAsia"/>
          <w:szCs w:val="32"/>
          <w:lang w:val="x-none"/>
        </w:rPr>
        <w:t>，經函請檢討改善</w:t>
      </w:r>
      <w:r w:rsidR="00312863" w:rsidRPr="00312863">
        <w:rPr>
          <w:rFonts w:ascii="標楷體" w:eastAsia="標楷體" w:hAnsi="標楷體" w:cs="Times New Roman" w:hint="eastAsia"/>
          <w:color w:val="000000"/>
          <w:szCs w:val="32"/>
          <w:lang w:val="x-none"/>
        </w:rPr>
        <w:t>。據復：</w:t>
      </w:r>
      <w:r w:rsidR="00312863" w:rsidRPr="00312863">
        <w:rPr>
          <w:rFonts w:ascii="標楷體" w:eastAsia="標楷體" w:hAnsi="標楷體" w:cs="Times New Roman"/>
          <w:color w:val="000000"/>
          <w:szCs w:val="32"/>
          <w:lang w:val="x-none"/>
        </w:rPr>
        <w:t>1.</w:t>
      </w:r>
      <w:r w:rsidR="00312863" w:rsidRPr="00312863">
        <w:rPr>
          <w:rFonts w:ascii="標楷體" w:eastAsia="標楷體" w:hAnsi="標楷體" w:cs="Times New Roman" w:hint="eastAsia"/>
          <w:spacing w:val="-2"/>
          <w:szCs w:val="32"/>
          <w:lang w:val="x-none"/>
        </w:rPr>
        <w:t>為提升回饋方案使用率，將請契約訂有可提供臺北市政府所屬各機關學校使用回饋時段之館所業務科函知適用該條款之對象，並將再檢視藝文場館回饋場地使用方案有關條款訂定內容及使用範疇，是否符合原初訂定精神及需求，並請教臺北市政府財政局後，研議妥適之調整或執行方案</w:t>
      </w:r>
      <w:r w:rsidR="00312863" w:rsidRPr="00312863">
        <w:rPr>
          <w:rFonts w:ascii="標楷體" w:eastAsia="標楷體" w:hAnsi="標楷體" w:cs="Times New Roman" w:hint="eastAsia"/>
          <w:color w:val="000000"/>
          <w:szCs w:val="32"/>
          <w:lang w:val="x-none"/>
        </w:rPr>
        <w:t>；</w:t>
      </w:r>
      <w:r w:rsidR="00312863" w:rsidRPr="00312863">
        <w:rPr>
          <w:rFonts w:ascii="標楷體" w:eastAsia="標楷體" w:hAnsi="標楷體" w:cs="Times New Roman" w:hint="eastAsia"/>
          <w:szCs w:val="24"/>
        </w:rPr>
        <w:t>2.</w:t>
      </w:r>
      <w:r w:rsidR="00312863" w:rsidRPr="00312863">
        <w:rPr>
          <w:rFonts w:ascii="標楷體" w:eastAsia="標楷體" w:hAnsi="標楷體" w:cs="Times New Roman" w:hint="eastAsia"/>
          <w:szCs w:val="32"/>
          <w:lang w:val="x-none"/>
        </w:rPr>
        <w:t>將再檢視永安藝文館表演36房等3處藝文場館相關條文內容，全盤考量實際執行情形予以妥適調整，加強履約管理。</w:t>
      </w:r>
    </w:p>
    <w:p w:rsidR="00312863" w:rsidRPr="00312863" w:rsidRDefault="00312863" w:rsidP="00B70429">
      <w:pPr>
        <w:overflowPunct w:val="0"/>
        <w:spacing w:beforeLines="50" w:before="180" w:line="470" w:lineRule="exact"/>
        <w:ind w:firstLineChars="100" w:firstLine="280"/>
        <w:jc w:val="both"/>
        <w:rPr>
          <w:rFonts w:ascii="標楷體" w:eastAsia="標楷體" w:hAnsi="標楷體" w:cs="Times New Roman"/>
          <w:b/>
          <w:sz w:val="28"/>
          <w:szCs w:val="28"/>
        </w:rPr>
      </w:pPr>
      <w:r w:rsidRPr="00312863">
        <w:rPr>
          <w:rFonts w:ascii="標楷體" w:eastAsia="標楷體" w:hAnsi="標楷體" w:cs="Times New Roman" w:hint="eastAsia"/>
          <w:b/>
          <w:sz w:val="28"/>
          <w:szCs w:val="28"/>
        </w:rPr>
        <w:t>（六）臺北市政府成立臺北流行音樂中心及臺北表演藝術中心，有助培育及厚植臺灣音樂展演實力，惟財務仍多仰賴市府挹注，且間有年度自籌款未達目標等情，有待督促增裕自籌財源。</w:t>
      </w:r>
    </w:p>
    <w:p w:rsidR="009D0FA2" w:rsidRDefault="00312863" w:rsidP="00B70429">
      <w:pPr>
        <w:overflowPunct w:val="0"/>
        <w:spacing w:beforeLines="20" w:before="72" w:line="440" w:lineRule="exact"/>
        <w:ind w:firstLineChars="200" w:firstLine="480"/>
        <w:jc w:val="both"/>
        <w:rPr>
          <w:rFonts w:ascii="標楷體" w:eastAsia="標楷體" w:hAnsi="標楷體" w:cs="Times New Roman"/>
          <w:color w:val="000000"/>
          <w:szCs w:val="24"/>
        </w:rPr>
      </w:pPr>
      <w:r w:rsidRPr="00312863">
        <w:rPr>
          <w:rFonts w:ascii="標楷體" w:eastAsia="標楷體" w:hAnsi="標楷體" w:cs="Times New Roman" w:hint="eastAsia"/>
          <w:color w:val="000000"/>
          <w:szCs w:val="24"/>
        </w:rPr>
        <w:t>行政法人制度目的，係引進民間企業管理精神，落實專業治理模式，以提升財務營運及服務效能，其實際執行績效之良窳，有賴績效評鑑機制予以檢視。111年度文化局辦理臺北流行音樂中心（下稱流行音樂中心）及臺北表演藝術中心（下稱表演藝術中心）等2行政法人之績效評鑑</w:t>
      </w:r>
    </w:p>
    <w:p w:rsidR="009D0FA2" w:rsidRDefault="009D0FA2" w:rsidP="009D0FA2">
      <w:pPr>
        <w:overflowPunct w:val="0"/>
        <w:spacing w:line="460" w:lineRule="exact"/>
        <w:jc w:val="both"/>
        <w:rPr>
          <w:rFonts w:ascii="標楷體" w:eastAsia="標楷體" w:hAnsi="標楷體" w:cs="Times New Roman"/>
          <w:color w:val="000000"/>
          <w:szCs w:val="24"/>
        </w:rPr>
      </w:pPr>
      <w:r w:rsidRPr="00312863">
        <w:rPr>
          <w:rFonts w:ascii="標楷體" w:eastAsia="標楷體" w:hAnsi="標楷體" w:cs="Times New Roman"/>
          <w:noProof/>
          <w:color w:val="000000"/>
          <w:szCs w:val="24"/>
        </w:rPr>
        <w:lastRenderedPageBreak/>
        <mc:AlternateContent>
          <mc:Choice Requires="wps">
            <w:drawing>
              <wp:anchor distT="45720" distB="45720" distL="114300" distR="114300" simplePos="0" relativeHeight="251789312" behindDoc="1" locked="0" layoutInCell="1" allowOverlap="1" wp14:anchorId="2949FA85" wp14:editId="161C8F72">
                <wp:simplePos x="0" y="0"/>
                <wp:positionH relativeFrom="margin">
                  <wp:posOffset>1914525</wp:posOffset>
                </wp:positionH>
                <wp:positionV relativeFrom="paragraph">
                  <wp:posOffset>633359</wp:posOffset>
                </wp:positionV>
                <wp:extent cx="4389120" cy="3718560"/>
                <wp:effectExtent l="0" t="0" r="0" b="0"/>
                <wp:wrapTight wrapText="bothSides">
                  <wp:wrapPolygon edited="0">
                    <wp:start x="0" y="0"/>
                    <wp:lineTo x="0" y="21467"/>
                    <wp:lineTo x="21469" y="21467"/>
                    <wp:lineTo x="21469" y="0"/>
                    <wp:lineTo x="0" y="0"/>
                  </wp:wrapPolygon>
                </wp:wrapTight>
                <wp:docPr id="808854651" name="文字方塊 808854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9120" cy="3718560"/>
                        </a:xfrm>
                        <a:prstGeom prst="rect">
                          <a:avLst/>
                        </a:prstGeom>
                        <a:solidFill>
                          <a:srgbClr val="FFFFFF"/>
                        </a:solidFill>
                        <a:ln w="9525">
                          <a:noFill/>
                          <a:miter lim="800000"/>
                          <a:headEnd/>
                          <a:tailEnd/>
                        </a:ln>
                      </wps:spPr>
                      <wps:txbx>
                        <w:txbxContent>
                          <w:tbl>
                            <w:tblPr>
                              <w:tblW w:w="6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31"/>
                              <w:gridCol w:w="1007"/>
                              <w:gridCol w:w="931"/>
                              <w:gridCol w:w="993"/>
                              <w:gridCol w:w="850"/>
                              <w:gridCol w:w="851"/>
                            </w:tblGrid>
                            <w:tr w:rsidR="001812D1" w:rsidRPr="00B040B6" w:rsidTr="00312863">
                              <w:trPr>
                                <w:trHeight w:val="380"/>
                              </w:trPr>
                              <w:tc>
                                <w:tcPr>
                                  <w:tcW w:w="6663" w:type="dxa"/>
                                  <w:gridSpan w:val="6"/>
                                  <w:tcBorders>
                                    <w:top w:val="nil"/>
                                    <w:left w:val="nil"/>
                                    <w:bottom w:val="single" w:sz="2" w:space="0" w:color="auto"/>
                                    <w:right w:val="nil"/>
                                  </w:tcBorders>
                                </w:tcPr>
                                <w:p w:rsidR="001812D1" w:rsidRPr="00B040B6" w:rsidRDefault="001812D1" w:rsidP="00312863">
                                  <w:pPr>
                                    <w:spacing w:after="60" w:line="240" w:lineRule="exact"/>
                                    <w:jc w:val="center"/>
                                    <w:rPr>
                                      <w:rFonts w:ascii="標楷體" w:eastAsia="標楷體" w:hAnsi="標楷體"/>
                                      <w:b/>
                                      <w:szCs w:val="24"/>
                                    </w:rPr>
                                  </w:pPr>
                                  <w:r w:rsidRPr="00B040B6">
                                    <w:rPr>
                                      <w:rFonts w:ascii="標楷體" w:eastAsia="標楷體" w:hAnsi="標楷體" w:hint="eastAsia"/>
                                      <w:b/>
                                      <w:szCs w:val="24"/>
                                    </w:rPr>
                                    <w:t>表</w:t>
                                  </w:r>
                                  <w:r>
                                    <w:rPr>
                                      <w:rFonts w:ascii="標楷體" w:eastAsia="標楷體" w:hAnsi="標楷體"/>
                                      <w:b/>
                                      <w:szCs w:val="24"/>
                                    </w:rPr>
                                    <w:t>5</w:t>
                                  </w:r>
                                  <w:r w:rsidRPr="00B040B6">
                                    <w:rPr>
                                      <w:rFonts w:ascii="標楷體" w:eastAsia="標楷體" w:hAnsi="標楷體" w:hint="eastAsia"/>
                                      <w:b/>
                                      <w:szCs w:val="24"/>
                                    </w:rPr>
                                    <w:t xml:space="preserve">  </w:t>
                                  </w:r>
                                  <w:r>
                                    <w:rPr>
                                      <w:rFonts w:ascii="標楷體" w:eastAsia="標楷體" w:hAnsi="標楷體" w:hint="eastAsia"/>
                                      <w:b/>
                                      <w:szCs w:val="24"/>
                                    </w:rPr>
                                    <w:t>臺北流行音樂中心與臺北表演藝術中心</w:t>
                                  </w:r>
                                  <w:r w:rsidRPr="00B040B6">
                                    <w:rPr>
                                      <w:rFonts w:ascii="標楷體" w:eastAsia="標楷體" w:hAnsi="標楷體" w:hint="eastAsia"/>
                                      <w:b/>
                                      <w:szCs w:val="24"/>
                                    </w:rPr>
                                    <w:t>收支執行情形</w:t>
                                  </w:r>
                                </w:p>
                                <w:p w:rsidR="001812D1" w:rsidRPr="00B040B6" w:rsidRDefault="001812D1" w:rsidP="00DB11C9">
                                  <w:pPr>
                                    <w:spacing w:line="200" w:lineRule="exact"/>
                                    <w:ind w:rightChars="-10" w:right="-24"/>
                                    <w:jc w:val="right"/>
                                    <w:rPr>
                                      <w:rFonts w:ascii="標楷體" w:eastAsia="標楷體" w:hAnsi="標楷體"/>
                                      <w:sz w:val="20"/>
                                      <w:szCs w:val="20"/>
                                    </w:rPr>
                                  </w:pPr>
                                  <w:r w:rsidRPr="00B040B6">
                                    <w:rPr>
                                      <w:rFonts w:ascii="標楷體" w:eastAsia="標楷體" w:hAnsi="標楷體" w:hint="eastAsia"/>
                                      <w:sz w:val="20"/>
                                      <w:szCs w:val="20"/>
                                    </w:rPr>
                                    <w:t>單位：新臺幣千元、％</w:t>
                                  </w:r>
                                  <w:r>
                                    <w:rPr>
                                      <w:rFonts w:ascii="標楷體" w:eastAsia="標楷體" w:hAnsi="標楷體" w:hint="eastAsia"/>
                                      <w:sz w:val="20"/>
                                      <w:szCs w:val="20"/>
                                    </w:rPr>
                                    <w:t>、百分點</w:t>
                                  </w:r>
                                </w:p>
                              </w:tc>
                            </w:tr>
                            <w:tr w:rsidR="001812D1" w:rsidRPr="00B040B6" w:rsidTr="00312863">
                              <w:trPr>
                                <w:trHeight w:val="374"/>
                              </w:trPr>
                              <w:tc>
                                <w:tcPr>
                                  <w:tcW w:w="2031" w:type="dxa"/>
                                  <w:vMerge w:val="restart"/>
                                  <w:tcBorders>
                                    <w:top w:val="single" w:sz="2" w:space="0" w:color="auto"/>
                                    <w:left w:val="single" w:sz="2" w:space="0" w:color="auto"/>
                                    <w:right w:val="single" w:sz="2" w:space="0" w:color="auto"/>
                                  </w:tcBorders>
                                  <w:shd w:val="clear" w:color="auto" w:fill="auto"/>
                                  <w:vAlign w:val="center"/>
                                </w:tcPr>
                                <w:p w:rsidR="001812D1" w:rsidRPr="00B040B6" w:rsidRDefault="001812D1" w:rsidP="00312863">
                                  <w:pPr>
                                    <w:spacing w:line="200" w:lineRule="exact"/>
                                    <w:jc w:val="center"/>
                                    <w:rPr>
                                      <w:rFonts w:ascii="標楷體" w:eastAsia="標楷體" w:hAnsi="標楷體"/>
                                      <w:sz w:val="20"/>
                                      <w:szCs w:val="20"/>
                                    </w:rPr>
                                  </w:pPr>
                                  <w:r w:rsidRPr="00B040B6">
                                    <w:rPr>
                                      <w:rFonts w:ascii="標楷體" w:eastAsia="標楷體" w:hAnsi="標楷體" w:hint="eastAsia"/>
                                      <w:sz w:val="20"/>
                                      <w:szCs w:val="20"/>
                                    </w:rPr>
                                    <w:t>項  目</w:t>
                                  </w:r>
                                </w:p>
                              </w:tc>
                              <w:tc>
                                <w:tcPr>
                                  <w:tcW w:w="1007" w:type="dxa"/>
                                  <w:vMerge w:val="restart"/>
                                  <w:tcBorders>
                                    <w:top w:val="single" w:sz="2" w:space="0" w:color="auto"/>
                                    <w:left w:val="single" w:sz="2" w:space="0" w:color="auto"/>
                                    <w:right w:val="single" w:sz="2" w:space="0" w:color="auto"/>
                                  </w:tcBorders>
                                  <w:shd w:val="clear" w:color="auto" w:fill="auto"/>
                                  <w:vAlign w:val="center"/>
                                </w:tcPr>
                                <w:p w:rsidR="001812D1" w:rsidRPr="00B040B6" w:rsidRDefault="001812D1" w:rsidP="00312863">
                                  <w:pPr>
                                    <w:spacing w:line="200" w:lineRule="exact"/>
                                    <w:jc w:val="center"/>
                                    <w:rPr>
                                      <w:rFonts w:ascii="標楷體" w:eastAsia="標楷體" w:hAnsi="標楷體"/>
                                      <w:sz w:val="20"/>
                                      <w:szCs w:val="20"/>
                                    </w:rPr>
                                  </w:pPr>
                                  <w:r w:rsidRPr="00B040B6">
                                    <w:rPr>
                                      <w:rFonts w:ascii="標楷體" w:eastAsia="標楷體" w:hAnsi="標楷體" w:hint="eastAsia"/>
                                      <w:sz w:val="20"/>
                                      <w:szCs w:val="20"/>
                                    </w:rPr>
                                    <w:t>109年度</w:t>
                                  </w:r>
                                </w:p>
                              </w:tc>
                              <w:tc>
                                <w:tcPr>
                                  <w:tcW w:w="931" w:type="dxa"/>
                                  <w:vMerge w:val="restart"/>
                                  <w:tcBorders>
                                    <w:top w:val="single" w:sz="2" w:space="0" w:color="auto"/>
                                    <w:left w:val="single" w:sz="2" w:space="0" w:color="auto"/>
                                    <w:right w:val="single" w:sz="2" w:space="0" w:color="auto"/>
                                  </w:tcBorders>
                                  <w:shd w:val="clear" w:color="auto" w:fill="auto"/>
                                  <w:vAlign w:val="center"/>
                                </w:tcPr>
                                <w:p w:rsidR="001812D1" w:rsidRPr="00B040B6" w:rsidRDefault="001812D1" w:rsidP="00312863">
                                  <w:pPr>
                                    <w:spacing w:line="200" w:lineRule="exact"/>
                                    <w:jc w:val="center"/>
                                    <w:rPr>
                                      <w:rFonts w:ascii="標楷體" w:eastAsia="標楷體" w:hAnsi="標楷體"/>
                                      <w:sz w:val="20"/>
                                      <w:szCs w:val="20"/>
                                    </w:rPr>
                                  </w:pPr>
                                  <w:r w:rsidRPr="00B040B6">
                                    <w:rPr>
                                      <w:rFonts w:ascii="標楷體" w:eastAsia="標楷體" w:hAnsi="標楷體" w:hint="eastAsia"/>
                                      <w:sz w:val="20"/>
                                      <w:szCs w:val="20"/>
                                    </w:rPr>
                                    <w:t>110年度</w:t>
                                  </w:r>
                                </w:p>
                              </w:tc>
                              <w:tc>
                                <w:tcPr>
                                  <w:tcW w:w="993" w:type="dxa"/>
                                  <w:vMerge w:val="restart"/>
                                  <w:tcBorders>
                                    <w:top w:val="single" w:sz="2" w:space="0" w:color="auto"/>
                                    <w:left w:val="single" w:sz="2" w:space="0" w:color="auto"/>
                                    <w:right w:val="double" w:sz="4" w:space="0" w:color="auto"/>
                                  </w:tcBorders>
                                  <w:shd w:val="clear" w:color="auto" w:fill="auto"/>
                                  <w:vAlign w:val="center"/>
                                </w:tcPr>
                                <w:p w:rsidR="001812D1" w:rsidRPr="00B040B6" w:rsidRDefault="001812D1" w:rsidP="00312863">
                                  <w:pPr>
                                    <w:spacing w:line="200" w:lineRule="exact"/>
                                    <w:jc w:val="center"/>
                                    <w:rPr>
                                      <w:rFonts w:ascii="標楷體" w:eastAsia="標楷體" w:hAnsi="標楷體"/>
                                      <w:sz w:val="20"/>
                                      <w:szCs w:val="20"/>
                                    </w:rPr>
                                  </w:pPr>
                                  <w:r w:rsidRPr="00B040B6">
                                    <w:rPr>
                                      <w:rFonts w:ascii="標楷體" w:eastAsia="標楷體" w:hAnsi="標楷體" w:hint="eastAsia"/>
                                      <w:sz w:val="20"/>
                                      <w:szCs w:val="20"/>
                                    </w:rPr>
                                    <w:t>11</w:t>
                                  </w:r>
                                  <w:r w:rsidRPr="00B040B6">
                                    <w:rPr>
                                      <w:rFonts w:ascii="標楷體" w:eastAsia="標楷體" w:hAnsi="標楷體"/>
                                      <w:sz w:val="20"/>
                                      <w:szCs w:val="20"/>
                                    </w:rPr>
                                    <w:t>1</w:t>
                                  </w:r>
                                  <w:r w:rsidRPr="00B040B6">
                                    <w:rPr>
                                      <w:rFonts w:ascii="標楷體" w:eastAsia="標楷體" w:hAnsi="標楷體" w:hint="eastAsia"/>
                                      <w:sz w:val="20"/>
                                      <w:szCs w:val="20"/>
                                    </w:rPr>
                                    <w:t>年度</w:t>
                                  </w:r>
                                </w:p>
                              </w:tc>
                              <w:tc>
                                <w:tcPr>
                                  <w:tcW w:w="1701" w:type="dxa"/>
                                  <w:gridSpan w:val="2"/>
                                  <w:tcBorders>
                                    <w:top w:val="single" w:sz="2" w:space="0" w:color="auto"/>
                                    <w:left w:val="double" w:sz="4" w:space="0" w:color="auto"/>
                                    <w:right w:val="single" w:sz="2" w:space="0" w:color="auto"/>
                                  </w:tcBorders>
                                </w:tcPr>
                                <w:p w:rsidR="001812D1" w:rsidRPr="00B040B6" w:rsidRDefault="001812D1" w:rsidP="00312863">
                                  <w:pPr>
                                    <w:spacing w:line="200" w:lineRule="exact"/>
                                    <w:jc w:val="center"/>
                                    <w:rPr>
                                      <w:rFonts w:ascii="標楷體" w:eastAsia="標楷體" w:hAnsi="標楷體"/>
                                      <w:spacing w:val="-10"/>
                                      <w:sz w:val="20"/>
                                      <w:szCs w:val="20"/>
                                    </w:rPr>
                                  </w:pPr>
                                  <w:r w:rsidRPr="00B040B6">
                                    <w:rPr>
                                      <w:rFonts w:ascii="標楷體" w:eastAsia="標楷體" w:hAnsi="標楷體" w:hint="eastAsia"/>
                                      <w:spacing w:val="-10"/>
                                      <w:sz w:val="20"/>
                                      <w:szCs w:val="20"/>
                                    </w:rPr>
                                    <w:t>11</w:t>
                                  </w:r>
                                  <w:r w:rsidRPr="00B040B6">
                                    <w:rPr>
                                      <w:rFonts w:ascii="標楷體" w:eastAsia="標楷體" w:hAnsi="標楷體"/>
                                      <w:spacing w:val="-10"/>
                                      <w:sz w:val="20"/>
                                      <w:szCs w:val="20"/>
                                    </w:rPr>
                                    <w:t>1</w:t>
                                  </w:r>
                                  <w:r w:rsidRPr="00B040B6">
                                    <w:rPr>
                                      <w:rFonts w:ascii="標楷體" w:eastAsia="標楷體" w:hAnsi="標楷體" w:hint="eastAsia"/>
                                      <w:spacing w:val="-10"/>
                                      <w:sz w:val="20"/>
                                      <w:szCs w:val="20"/>
                                    </w:rPr>
                                    <w:t>年度與1</w:t>
                                  </w:r>
                                  <w:r w:rsidRPr="00B040B6">
                                    <w:rPr>
                                      <w:rFonts w:ascii="標楷體" w:eastAsia="標楷體" w:hAnsi="標楷體"/>
                                      <w:spacing w:val="-10"/>
                                      <w:sz w:val="20"/>
                                      <w:szCs w:val="20"/>
                                    </w:rPr>
                                    <w:t>10</w:t>
                                  </w:r>
                                  <w:r w:rsidRPr="00B040B6">
                                    <w:rPr>
                                      <w:rFonts w:ascii="標楷體" w:eastAsia="標楷體" w:hAnsi="標楷體" w:hint="eastAsia"/>
                                      <w:spacing w:val="-10"/>
                                      <w:sz w:val="20"/>
                                      <w:szCs w:val="20"/>
                                    </w:rPr>
                                    <w:t>年度</w:t>
                                  </w:r>
                                </w:p>
                                <w:p w:rsidR="001812D1" w:rsidRPr="00B040B6" w:rsidRDefault="001812D1" w:rsidP="00312863">
                                  <w:pPr>
                                    <w:spacing w:line="200" w:lineRule="exact"/>
                                    <w:jc w:val="center"/>
                                    <w:rPr>
                                      <w:rFonts w:ascii="標楷體" w:eastAsia="標楷體" w:hAnsi="標楷體"/>
                                      <w:sz w:val="20"/>
                                      <w:szCs w:val="20"/>
                                    </w:rPr>
                                  </w:pPr>
                                  <w:r w:rsidRPr="00B040B6">
                                    <w:rPr>
                                      <w:rFonts w:ascii="標楷體" w:eastAsia="標楷體" w:hAnsi="標楷體" w:hint="eastAsia"/>
                                      <w:sz w:val="20"/>
                                      <w:szCs w:val="20"/>
                                    </w:rPr>
                                    <w:t>比較增減</w:t>
                                  </w:r>
                                </w:p>
                              </w:tc>
                            </w:tr>
                            <w:tr w:rsidR="001812D1" w:rsidRPr="00B040B6" w:rsidTr="00312863">
                              <w:trPr>
                                <w:trHeight w:val="174"/>
                              </w:trPr>
                              <w:tc>
                                <w:tcPr>
                                  <w:tcW w:w="2031" w:type="dxa"/>
                                  <w:vMerge/>
                                  <w:tcBorders>
                                    <w:left w:val="single" w:sz="2" w:space="0" w:color="auto"/>
                                    <w:right w:val="single" w:sz="2" w:space="0" w:color="auto"/>
                                  </w:tcBorders>
                                  <w:shd w:val="clear" w:color="auto" w:fill="auto"/>
                                </w:tcPr>
                                <w:p w:rsidR="001812D1" w:rsidRPr="00B040B6" w:rsidRDefault="001812D1" w:rsidP="00312863">
                                  <w:pPr>
                                    <w:spacing w:line="200" w:lineRule="exact"/>
                                    <w:jc w:val="center"/>
                                    <w:rPr>
                                      <w:rFonts w:ascii="標楷體" w:eastAsia="標楷體" w:hAnsi="標楷體"/>
                                      <w:sz w:val="20"/>
                                      <w:szCs w:val="20"/>
                                    </w:rPr>
                                  </w:pPr>
                                </w:p>
                              </w:tc>
                              <w:tc>
                                <w:tcPr>
                                  <w:tcW w:w="1007" w:type="dxa"/>
                                  <w:vMerge/>
                                  <w:tcBorders>
                                    <w:left w:val="single" w:sz="2" w:space="0" w:color="auto"/>
                                    <w:right w:val="single" w:sz="2" w:space="0" w:color="auto"/>
                                  </w:tcBorders>
                                  <w:shd w:val="clear" w:color="auto" w:fill="auto"/>
                                </w:tcPr>
                                <w:p w:rsidR="001812D1" w:rsidRPr="00B040B6" w:rsidRDefault="001812D1" w:rsidP="00312863">
                                  <w:pPr>
                                    <w:spacing w:line="200" w:lineRule="exact"/>
                                    <w:jc w:val="center"/>
                                    <w:rPr>
                                      <w:rFonts w:ascii="標楷體" w:eastAsia="標楷體" w:hAnsi="標楷體"/>
                                      <w:sz w:val="20"/>
                                      <w:szCs w:val="20"/>
                                    </w:rPr>
                                  </w:pPr>
                                </w:p>
                              </w:tc>
                              <w:tc>
                                <w:tcPr>
                                  <w:tcW w:w="931" w:type="dxa"/>
                                  <w:vMerge/>
                                  <w:tcBorders>
                                    <w:left w:val="single" w:sz="2" w:space="0" w:color="auto"/>
                                    <w:right w:val="single" w:sz="2" w:space="0" w:color="auto"/>
                                  </w:tcBorders>
                                  <w:shd w:val="clear" w:color="auto" w:fill="auto"/>
                                </w:tcPr>
                                <w:p w:rsidR="001812D1" w:rsidRPr="00B040B6" w:rsidRDefault="001812D1" w:rsidP="00312863">
                                  <w:pPr>
                                    <w:spacing w:line="200" w:lineRule="exact"/>
                                    <w:jc w:val="center"/>
                                    <w:rPr>
                                      <w:rFonts w:ascii="標楷體" w:eastAsia="標楷體" w:hAnsi="標楷體"/>
                                      <w:sz w:val="20"/>
                                      <w:szCs w:val="20"/>
                                    </w:rPr>
                                  </w:pPr>
                                </w:p>
                              </w:tc>
                              <w:tc>
                                <w:tcPr>
                                  <w:tcW w:w="993" w:type="dxa"/>
                                  <w:vMerge/>
                                  <w:tcBorders>
                                    <w:left w:val="single" w:sz="2" w:space="0" w:color="auto"/>
                                    <w:right w:val="double" w:sz="4" w:space="0" w:color="auto"/>
                                  </w:tcBorders>
                                  <w:shd w:val="clear" w:color="auto" w:fill="auto"/>
                                </w:tcPr>
                                <w:p w:rsidR="001812D1" w:rsidRPr="00B040B6" w:rsidRDefault="001812D1" w:rsidP="00312863">
                                  <w:pPr>
                                    <w:spacing w:line="200" w:lineRule="exact"/>
                                    <w:jc w:val="center"/>
                                    <w:rPr>
                                      <w:rFonts w:ascii="標楷體" w:eastAsia="標楷體" w:hAnsi="標楷體"/>
                                      <w:sz w:val="20"/>
                                      <w:szCs w:val="20"/>
                                    </w:rPr>
                                  </w:pPr>
                                </w:p>
                              </w:tc>
                              <w:tc>
                                <w:tcPr>
                                  <w:tcW w:w="850" w:type="dxa"/>
                                  <w:tcBorders>
                                    <w:top w:val="single" w:sz="4" w:space="0" w:color="auto"/>
                                    <w:left w:val="double" w:sz="4" w:space="0" w:color="auto"/>
                                    <w:right w:val="single" w:sz="4" w:space="0" w:color="auto"/>
                                  </w:tcBorders>
                                </w:tcPr>
                                <w:p w:rsidR="001812D1" w:rsidRPr="00B040B6" w:rsidRDefault="001812D1" w:rsidP="00312863">
                                  <w:pPr>
                                    <w:spacing w:line="200" w:lineRule="exact"/>
                                    <w:jc w:val="center"/>
                                    <w:rPr>
                                      <w:rFonts w:ascii="標楷體" w:eastAsia="標楷體" w:hAnsi="標楷體"/>
                                      <w:sz w:val="20"/>
                                      <w:szCs w:val="20"/>
                                    </w:rPr>
                                  </w:pPr>
                                  <w:r w:rsidRPr="00B040B6">
                                    <w:rPr>
                                      <w:rFonts w:ascii="標楷體" w:eastAsia="標楷體" w:hAnsi="標楷體" w:hint="eastAsia"/>
                                      <w:sz w:val="20"/>
                                      <w:szCs w:val="20"/>
                                    </w:rPr>
                                    <w:t>金額</w:t>
                                  </w:r>
                                </w:p>
                              </w:tc>
                              <w:tc>
                                <w:tcPr>
                                  <w:tcW w:w="851" w:type="dxa"/>
                                  <w:tcBorders>
                                    <w:top w:val="single" w:sz="4" w:space="0" w:color="auto"/>
                                    <w:left w:val="single" w:sz="4" w:space="0" w:color="auto"/>
                                    <w:right w:val="single" w:sz="2" w:space="0" w:color="auto"/>
                                  </w:tcBorders>
                                </w:tcPr>
                                <w:p w:rsidR="001812D1" w:rsidRPr="00B040B6" w:rsidRDefault="001812D1" w:rsidP="00312863">
                                  <w:pPr>
                                    <w:spacing w:line="200" w:lineRule="exact"/>
                                    <w:jc w:val="center"/>
                                    <w:rPr>
                                      <w:rFonts w:ascii="標楷體" w:eastAsia="標楷體" w:hAnsi="標楷體"/>
                                      <w:sz w:val="20"/>
                                      <w:szCs w:val="20"/>
                                    </w:rPr>
                                  </w:pPr>
                                  <w:r w:rsidRPr="00B040B6">
                                    <w:rPr>
                                      <w:rFonts w:ascii="標楷體" w:eastAsia="標楷體" w:hAnsi="標楷體" w:hint="eastAsia"/>
                                      <w:sz w:val="20"/>
                                      <w:szCs w:val="20"/>
                                    </w:rPr>
                                    <w:t>％</w:t>
                                  </w:r>
                                </w:p>
                              </w:tc>
                            </w:tr>
                            <w:tr w:rsidR="001812D1" w:rsidRPr="00B040B6" w:rsidTr="00312863">
                              <w:trPr>
                                <w:trHeight w:val="227"/>
                              </w:trPr>
                              <w:tc>
                                <w:tcPr>
                                  <w:tcW w:w="6663" w:type="dxa"/>
                                  <w:gridSpan w:val="6"/>
                                  <w:tcBorders>
                                    <w:left w:val="single" w:sz="2" w:space="0" w:color="auto"/>
                                    <w:right w:val="single" w:sz="2" w:space="0" w:color="auto"/>
                                  </w:tcBorders>
                                  <w:shd w:val="clear" w:color="auto" w:fill="auto"/>
                                </w:tcPr>
                                <w:p w:rsidR="001812D1" w:rsidRPr="00B040B6" w:rsidRDefault="001812D1" w:rsidP="00312863">
                                  <w:pPr>
                                    <w:widowControl/>
                                    <w:spacing w:line="220" w:lineRule="exact"/>
                                    <w:rPr>
                                      <w:rFonts w:ascii="標楷體" w:eastAsia="標楷體" w:hAnsi="標楷體" w:cs="新細明體"/>
                                      <w:b/>
                                      <w:color w:val="000000"/>
                                      <w:kern w:val="0"/>
                                      <w:sz w:val="20"/>
                                      <w:szCs w:val="20"/>
                                    </w:rPr>
                                  </w:pPr>
                                  <w:r w:rsidRPr="00B040B6">
                                    <w:rPr>
                                      <w:rFonts w:ascii="標楷體" w:eastAsia="標楷體" w:hAnsi="標楷體" w:cs="新細明體" w:hint="eastAsia"/>
                                      <w:b/>
                                      <w:color w:val="000000"/>
                                      <w:kern w:val="0"/>
                                      <w:sz w:val="20"/>
                                      <w:szCs w:val="20"/>
                                    </w:rPr>
                                    <w:t>臺北流行音樂中心</w:t>
                                  </w:r>
                                </w:p>
                              </w:tc>
                            </w:tr>
                            <w:tr w:rsidR="001812D1" w:rsidRPr="00B040B6" w:rsidTr="00312863">
                              <w:trPr>
                                <w:trHeight w:val="191"/>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z w:val="20"/>
                                      <w:szCs w:val="20"/>
                                    </w:rPr>
                                    <w:t>年度總收入（A）</w:t>
                                  </w:r>
                                </w:p>
                              </w:tc>
                              <w:tc>
                                <w:tcPr>
                                  <w:tcW w:w="1007"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133,381</w:t>
                                  </w:r>
                                </w:p>
                              </w:tc>
                              <w:tc>
                                <w:tcPr>
                                  <w:tcW w:w="9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17</w:t>
                                  </w:r>
                                  <w:r w:rsidRPr="00B040B6">
                                    <w:rPr>
                                      <w:rFonts w:ascii="標楷體" w:eastAsia="標楷體" w:hAnsi="標楷體"/>
                                      <w:sz w:val="20"/>
                                      <w:szCs w:val="20"/>
                                    </w:rPr>
                                    <w:t>2</w:t>
                                  </w:r>
                                  <w:r w:rsidRPr="00B040B6">
                                    <w:rPr>
                                      <w:rFonts w:ascii="標楷體" w:eastAsia="標楷體" w:hAnsi="標楷體" w:hint="eastAsia"/>
                                      <w:sz w:val="20"/>
                                      <w:szCs w:val="20"/>
                                    </w:rPr>
                                    <w:t>,</w:t>
                                  </w:r>
                                  <w:r w:rsidRPr="00B040B6">
                                    <w:rPr>
                                      <w:rFonts w:ascii="標楷體" w:eastAsia="標楷體" w:hAnsi="標楷體"/>
                                      <w:sz w:val="20"/>
                                      <w:szCs w:val="20"/>
                                    </w:rPr>
                                    <w:t>494</w:t>
                                  </w:r>
                                </w:p>
                              </w:tc>
                              <w:tc>
                                <w:tcPr>
                                  <w:tcW w:w="993" w:type="dxa"/>
                                  <w:tcBorders>
                                    <w:top w:val="single" w:sz="2" w:space="0" w:color="auto"/>
                                    <w:left w:val="single" w:sz="2" w:space="0" w:color="auto"/>
                                    <w:bottom w:val="single" w:sz="2" w:space="0" w:color="auto"/>
                                    <w:right w:val="double" w:sz="4"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3</w:t>
                                  </w:r>
                                  <w:r w:rsidRPr="00B040B6">
                                    <w:rPr>
                                      <w:rFonts w:ascii="標楷體" w:eastAsia="標楷體" w:hAnsi="標楷體"/>
                                      <w:sz w:val="20"/>
                                      <w:szCs w:val="20"/>
                                    </w:rPr>
                                    <w:t>07</w:t>
                                  </w:r>
                                  <w:r w:rsidRPr="00B040B6">
                                    <w:rPr>
                                      <w:rFonts w:ascii="標楷體" w:eastAsia="標楷體" w:hAnsi="標楷體" w:hint="eastAsia"/>
                                      <w:sz w:val="20"/>
                                      <w:szCs w:val="20"/>
                                    </w:rPr>
                                    <w:t>,</w:t>
                                  </w:r>
                                  <w:r w:rsidRPr="00B040B6">
                                    <w:rPr>
                                      <w:rFonts w:ascii="標楷體" w:eastAsia="標楷體" w:hAnsi="標楷體"/>
                                      <w:sz w:val="20"/>
                                      <w:szCs w:val="20"/>
                                    </w:rPr>
                                    <w:t>281</w:t>
                                  </w:r>
                                </w:p>
                              </w:tc>
                              <w:tc>
                                <w:tcPr>
                                  <w:tcW w:w="850" w:type="dxa"/>
                                  <w:tcBorders>
                                    <w:top w:val="single" w:sz="2" w:space="0" w:color="auto"/>
                                    <w:left w:val="double" w:sz="4" w:space="0" w:color="auto"/>
                                    <w:bottom w:val="single" w:sz="2" w:space="0" w:color="auto"/>
                                    <w:right w:val="single" w:sz="4"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134,787</w:t>
                                  </w:r>
                                </w:p>
                              </w:tc>
                              <w:tc>
                                <w:tcPr>
                                  <w:tcW w:w="851" w:type="dxa"/>
                                  <w:tcBorders>
                                    <w:top w:val="single" w:sz="2" w:space="0" w:color="auto"/>
                                    <w:left w:val="single" w:sz="4" w:space="0" w:color="auto"/>
                                    <w:bottom w:val="single" w:sz="2" w:space="0" w:color="auto"/>
                                    <w:right w:val="single" w:sz="2"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78.14</w:t>
                                  </w:r>
                                </w:p>
                              </w:tc>
                            </w:tr>
                            <w:tr w:rsidR="001812D1" w:rsidRPr="00B040B6" w:rsidTr="00312863">
                              <w:trPr>
                                <w:trHeight w:val="191"/>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z w:val="20"/>
                                      <w:szCs w:val="20"/>
                                    </w:rPr>
                                    <w:t>年度總支出（B）</w:t>
                                  </w:r>
                                </w:p>
                              </w:tc>
                              <w:tc>
                                <w:tcPr>
                                  <w:tcW w:w="1007"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7</w:t>
                                  </w:r>
                                  <w:r w:rsidRPr="00B040B6">
                                    <w:rPr>
                                      <w:rFonts w:ascii="標楷體" w:eastAsia="標楷體" w:hAnsi="標楷體"/>
                                      <w:sz w:val="20"/>
                                      <w:szCs w:val="20"/>
                                    </w:rPr>
                                    <w:t>0</w:t>
                                  </w:r>
                                  <w:r w:rsidRPr="00B040B6">
                                    <w:rPr>
                                      <w:rFonts w:ascii="標楷體" w:eastAsia="標楷體" w:hAnsi="標楷體" w:hint="eastAsia"/>
                                      <w:sz w:val="20"/>
                                      <w:szCs w:val="20"/>
                                    </w:rPr>
                                    <w:t>,</w:t>
                                  </w:r>
                                  <w:r w:rsidRPr="00B040B6">
                                    <w:rPr>
                                      <w:rFonts w:ascii="標楷體" w:eastAsia="標楷體" w:hAnsi="標楷體"/>
                                      <w:sz w:val="20"/>
                                      <w:szCs w:val="20"/>
                                    </w:rPr>
                                    <w:t>603</w:t>
                                  </w:r>
                                </w:p>
                              </w:tc>
                              <w:tc>
                                <w:tcPr>
                                  <w:tcW w:w="9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w:t>
                                  </w:r>
                                  <w:r w:rsidRPr="00B040B6">
                                    <w:rPr>
                                      <w:rFonts w:ascii="標楷體" w:eastAsia="標楷體" w:hAnsi="標楷體"/>
                                      <w:sz w:val="20"/>
                                      <w:szCs w:val="20"/>
                                    </w:rPr>
                                    <w:t>82,105</w:t>
                                  </w:r>
                                </w:p>
                              </w:tc>
                              <w:tc>
                                <w:tcPr>
                                  <w:tcW w:w="993" w:type="dxa"/>
                                  <w:tcBorders>
                                    <w:top w:val="single" w:sz="2" w:space="0" w:color="auto"/>
                                    <w:left w:val="single" w:sz="2" w:space="0" w:color="auto"/>
                                    <w:bottom w:val="single" w:sz="2" w:space="0" w:color="auto"/>
                                    <w:right w:val="double" w:sz="4"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2</w:t>
                                  </w:r>
                                  <w:r w:rsidRPr="00B040B6">
                                    <w:rPr>
                                      <w:rFonts w:ascii="標楷體" w:eastAsia="標楷體" w:hAnsi="標楷體"/>
                                      <w:sz w:val="20"/>
                                      <w:szCs w:val="20"/>
                                    </w:rPr>
                                    <w:t>65,</w:t>
                                  </w:r>
                                  <w:r w:rsidRPr="00B040B6">
                                    <w:rPr>
                                      <w:rFonts w:ascii="標楷體" w:eastAsia="標楷體" w:hAnsi="標楷體" w:hint="eastAsia"/>
                                      <w:sz w:val="20"/>
                                      <w:szCs w:val="20"/>
                                    </w:rPr>
                                    <w:t>6</w:t>
                                  </w:r>
                                  <w:r w:rsidRPr="00B040B6">
                                    <w:rPr>
                                      <w:rFonts w:ascii="標楷體" w:eastAsia="標楷體" w:hAnsi="標楷體"/>
                                      <w:sz w:val="20"/>
                                      <w:szCs w:val="20"/>
                                    </w:rPr>
                                    <w:t>17</w:t>
                                  </w:r>
                                </w:p>
                              </w:tc>
                              <w:tc>
                                <w:tcPr>
                                  <w:tcW w:w="850" w:type="dxa"/>
                                  <w:tcBorders>
                                    <w:top w:val="single" w:sz="2" w:space="0" w:color="auto"/>
                                    <w:left w:val="double" w:sz="4" w:space="0" w:color="auto"/>
                                    <w:bottom w:val="single" w:sz="2" w:space="0" w:color="auto"/>
                                    <w:right w:val="single" w:sz="4"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8</w:t>
                                  </w:r>
                                  <w:r w:rsidRPr="00B040B6">
                                    <w:rPr>
                                      <w:rFonts w:ascii="標楷體" w:eastAsia="標楷體" w:hAnsi="標楷體"/>
                                      <w:sz w:val="20"/>
                                      <w:szCs w:val="20"/>
                                    </w:rPr>
                                    <w:t>3,</w:t>
                                  </w:r>
                                  <w:r w:rsidRPr="00B040B6">
                                    <w:rPr>
                                      <w:rFonts w:ascii="標楷體" w:eastAsia="標楷體" w:hAnsi="標楷體" w:hint="eastAsia"/>
                                      <w:sz w:val="20"/>
                                      <w:szCs w:val="20"/>
                                    </w:rPr>
                                    <w:t>5</w:t>
                                  </w:r>
                                  <w:r w:rsidRPr="00B040B6">
                                    <w:rPr>
                                      <w:rFonts w:ascii="標楷體" w:eastAsia="標楷體" w:hAnsi="標楷體"/>
                                      <w:sz w:val="20"/>
                                      <w:szCs w:val="20"/>
                                    </w:rPr>
                                    <w:t>11</w:t>
                                  </w:r>
                                </w:p>
                              </w:tc>
                              <w:tc>
                                <w:tcPr>
                                  <w:tcW w:w="851" w:type="dxa"/>
                                  <w:tcBorders>
                                    <w:top w:val="single" w:sz="2" w:space="0" w:color="auto"/>
                                    <w:left w:val="single" w:sz="4" w:space="0" w:color="auto"/>
                                    <w:bottom w:val="single" w:sz="2" w:space="0" w:color="auto"/>
                                    <w:right w:val="single" w:sz="2"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4</w:t>
                                  </w:r>
                                  <w:r w:rsidRPr="00B040B6">
                                    <w:rPr>
                                      <w:rFonts w:ascii="標楷體" w:eastAsia="標楷體" w:hAnsi="標楷體"/>
                                      <w:sz w:val="20"/>
                                      <w:szCs w:val="20"/>
                                    </w:rPr>
                                    <w:t>5.86</w:t>
                                  </w:r>
                                </w:p>
                              </w:tc>
                            </w:tr>
                            <w:tr w:rsidR="001812D1" w:rsidRPr="00B040B6" w:rsidTr="00312863">
                              <w:trPr>
                                <w:trHeight w:val="191"/>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z w:val="20"/>
                                      <w:szCs w:val="20"/>
                                    </w:rPr>
                                    <w:t>本期賸餘（短絀-）</w:t>
                                  </w:r>
                                </w:p>
                              </w:tc>
                              <w:tc>
                                <w:tcPr>
                                  <w:tcW w:w="1007"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6</w:t>
                                  </w:r>
                                  <w:r w:rsidRPr="00B040B6">
                                    <w:rPr>
                                      <w:rFonts w:ascii="標楷體" w:eastAsia="標楷體" w:hAnsi="標楷體"/>
                                      <w:sz w:val="20"/>
                                      <w:szCs w:val="20"/>
                                    </w:rPr>
                                    <w:t>2,</w:t>
                                  </w:r>
                                  <w:r w:rsidRPr="00B040B6">
                                    <w:rPr>
                                      <w:rFonts w:ascii="標楷體" w:eastAsia="標楷體" w:hAnsi="標楷體" w:hint="eastAsia"/>
                                      <w:sz w:val="20"/>
                                      <w:szCs w:val="20"/>
                                    </w:rPr>
                                    <w:t>7</w:t>
                                  </w:r>
                                  <w:r w:rsidRPr="00B040B6">
                                    <w:rPr>
                                      <w:rFonts w:ascii="標楷體" w:eastAsia="標楷體" w:hAnsi="標楷體"/>
                                      <w:sz w:val="20"/>
                                      <w:szCs w:val="20"/>
                                    </w:rPr>
                                    <w:t>78</w:t>
                                  </w:r>
                                </w:p>
                              </w:tc>
                              <w:tc>
                                <w:tcPr>
                                  <w:tcW w:w="931"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w:t>
                                  </w:r>
                                  <w:r w:rsidRPr="00B040B6">
                                    <w:rPr>
                                      <w:rFonts w:ascii="標楷體" w:eastAsia="標楷體" w:hAnsi="標楷體"/>
                                      <w:sz w:val="20"/>
                                      <w:szCs w:val="20"/>
                                    </w:rPr>
                                    <w:t>9,</w:t>
                                  </w:r>
                                  <w:r w:rsidRPr="00B040B6">
                                    <w:rPr>
                                      <w:rFonts w:ascii="標楷體" w:eastAsia="標楷體" w:hAnsi="標楷體" w:hint="eastAsia"/>
                                      <w:sz w:val="20"/>
                                      <w:szCs w:val="20"/>
                                    </w:rPr>
                                    <w:t>6</w:t>
                                  </w:r>
                                  <w:r w:rsidRPr="00B040B6">
                                    <w:rPr>
                                      <w:rFonts w:ascii="標楷體" w:eastAsia="標楷體" w:hAnsi="標楷體"/>
                                      <w:sz w:val="20"/>
                                      <w:szCs w:val="20"/>
                                    </w:rPr>
                                    <w:t>11</w:t>
                                  </w:r>
                                </w:p>
                              </w:tc>
                              <w:tc>
                                <w:tcPr>
                                  <w:tcW w:w="993"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4</w:t>
                                  </w:r>
                                  <w:r w:rsidRPr="00B040B6">
                                    <w:rPr>
                                      <w:rFonts w:ascii="標楷體" w:eastAsia="標楷體" w:hAnsi="標楷體"/>
                                      <w:sz w:val="20"/>
                                      <w:szCs w:val="20"/>
                                    </w:rPr>
                                    <w:t>1,</w:t>
                                  </w:r>
                                  <w:r w:rsidRPr="00B040B6">
                                    <w:rPr>
                                      <w:rFonts w:ascii="標楷體" w:eastAsia="標楷體" w:hAnsi="標楷體" w:hint="eastAsia"/>
                                      <w:sz w:val="20"/>
                                      <w:szCs w:val="20"/>
                                    </w:rPr>
                                    <w:t>6</w:t>
                                  </w:r>
                                  <w:r w:rsidRPr="00B040B6">
                                    <w:rPr>
                                      <w:rFonts w:ascii="標楷體" w:eastAsia="標楷體" w:hAnsi="標楷體"/>
                                      <w:sz w:val="20"/>
                                      <w:szCs w:val="20"/>
                                    </w:rPr>
                                    <w:t>64</w:t>
                                  </w:r>
                                </w:p>
                              </w:tc>
                              <w:tc>
                                <w:tcPr>
                                  <w:tcW w:w="850" w:type="dxa"/>
                                  <w:tcBorders>
                                    <w:top w:val="single" w:sz="2" w:space="0" w:color="auto"/>
                                    <w:left w:val="double" w:sz="4" w:space="0" w:color="auto"/>
                                    <w:bottom w:val="single" w:sz="2" w:space="0" w:color="auto"/>
                                    <w:right w:val="single" w:sz="4"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5</w:t>
                                  </w:r>
                                  <w:r w:rsidRPr="00B040B6">
                                    <w:rPr>
                                      <w:rFonts w:ascii="標楷體" w:eastAsia="標楷體" w:hAnsi="標楷體"/>
                                      <w:sz w:val="20"/>
                                      <w:szCs w:val="20"/>
                                    </w:rPr>
                                    <w:t>1,</w:t>
                                  </w:r>
                                  <w:r w:rsidRPr="00B040B6">
                                    <w:rPr>
                                      <w:rFonts w:ascii="標楷體" w:eastAsia="標楷體" w:hAnsi="標楷體" w:hint="eastAsia"/>
                                      <w:sz w:val="20"/>
                                      <w:szCs w:val="20"/>
                                    </w:rPr>
                                    <w:t>2</w:t>
                                  </w:r>
                                  <w:r w:rsidRPr="00B040B6">
                                    <w:rPr>
                                      <w:rFonts w:ascii="標楷體" w:eastAsia="標楷體" w:hAnsi="標楷體"/>
                                      <w:sz w:val="20"/>
                                      <w:szCs w:val="20"/>
                                    </w:rPr>
                                    <w:t>75</w:t>
                                  </w:r>
                                </w:p>
                              </w:tc>
                              <w:tc>
                                <w:tcPr>
                                  <w:tcW w:w="851" w:type="dxa"/>
                                  <w:tcBorders>
                                    <w:top w:val="single" w:sz="2" w:space="0" w:color="auto"/>
                                    <w:left w:val="single" w:sz="4" w:space="0" w:color="auto"/>
                                    <w:bottom w:val="single" w:sz="2" w:space="0" w:color="auto"/>
                                    <w:right w:val="single" w:sz="2"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w:t>
                                  </w:r>
                                </w:p>
                              </w:tc>
                            </w:tr>
                            <w:tr w:rsidR="001812D1" w:rsidRPr="00B040B6" w:rsidTr="00312863">
                              <w:trPr>
                                <w:trHeight w:val="191"/>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z w:val="20"/>
                                      <w:szCs w:val="20"/>
                                    </w:rPr>
                                    <w:t>政府財源收入（C）</w:t>
                                  </w:r>
                                </w:p>
                              </w:tc>
                              <w:tc>
                                <w:tcPr>
                                  <w:tcW w:w="1007"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120,000</w:t>
                                  </w:r>
                                </w:p>
                              </w:tc>
                              <w:tc>
                                <w:tcPr>
                                  <w:tcW w:w="931"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131,365</w:t>
                                  </w:r>
                                </w:p>
                              </w:tc>
                              <w:tc>
                                <w:tcPr>
                                  <w:tcW w:w="993" w:type="dxa"/>
                                  <w:tcBorders>
                                    <w:top w:val="single" w:sz="2" w:space="0" w:color="auto"/>
                                    <w:left w:val="single" w:sz="2" w:space="0" w:color="auto"/>
                                    <w:bottom w:val="single" w:sz="2" w:space="0" w:color="auto"/>
                                    <w:right w:val="single" w:sz="4"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198,441</w:t>
                                  </w:r>
                                </w:p>
                              </w:tc>
                              <w:tc>
                                <w:tcPr>
                                  <w:tcW w:w="850" w:type="dxa"/>
                                  <w:tcBorders>
                                    <w:top w:val="single" w:sz="2" w:space="0" w:color="auto"/>
                                    <w:left w:val="double" w:sz="4" w:space="0" w:color="auto"/>
                                    <w:bottom w:val="double" w:sz="4" w:space="0" w:color="auto"/>
                                    <w:right w:val="single" w:sz="4" w:space="0" w:color="auto"/>
                                  </w:tcBorders>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67,075</w:t>
                                  </w:r>
                                </w:p>
                              </w:tc>
                              <w:tc>
                                <w:tcPr>
                                  <w:tcW w:w="851" w:type="dxa"/>
                                  <w:tcBorders>
                                    <w:top w:val="single" w:sz="2" w:space="0" w:color="auto"/>
                                    <w:left w:val="single" w:sz="4" w:space="0" w:color="auto"/>
                                    <w:bottom w:val="double" w:sz="4" w:space="0" w:color="auto"/>
                                    <w:right w:val="single" w:sz="2" w:space="0" w:color="auto"/>
                                  </w:tcBorders>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51.06</w:t>
                                  </w:r>
                                </w:p>
                              </w:tc>
                            </w:tr>
                            <w:tr w:rsidR="001812D1" w:rsidRPr="00B040B6" w:rsidTr="00312863">
                              <w:trPr>
                                <w:trHeight w:val="360"/>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pacing w:val="-10"/>
                                      <w:sz w:val="20"/>
                                      <w:szCs w:val="20"/>
                                    </w:rPr>
                                    <w:t>政府財源收入占年度總收入比率（C/A</w:t>
                                  </w:r>
                                  <w:r w:rsidRPr="00B040B6">
                                    <w:rPr>
                                      <w:rFonts w:ascii="標楷體" w:eastAsia="標楷體" w:hAnsi="標楷體"/>
                                      <w:sz w:val="20"/>
                                      <w:szCs w:val="20"/>
                                    </w:rPr>
                                    <w:t>×</w:t>
                                  </w:r>
                                  <w:r w:rsidRPr="00B040B6">
                                    <w:rPr>
                                      <w:rFonts w:ascii="標楷體" w:eastAsia="標楷體" w:hAnsi="標楷體" w:hint="eastAsia"/>
                                      <w:spacing w:val="-10"/>
                                      <w:sz w:val="20"/>
                                      <w:szCs w:val="20"/>
                                    </w:rPr>
                                    <w:t>100）</w:t>
                                  </w:r>
                                </w:p>
                              </w:tc>
                              <w:tc>
                                <w:tcPr>
                                  <w:tcW w:w="1007"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89.97</w:t>
                                  </w:r>
                                </w:p>
                              </w:tc>
                              <w:tc>
                                <w:tcPr>
                                  <w:tcW w:w="931"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76.16</w:t>
                                  </w:r>
                                </w:p>
                              </w:tc>
                              <w:tc>
                                <w:tcPr>
                                  <w:tcW w:w="993"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64.58</w:t>
                                  </w:r>
                                </w:p>
                              </w:tc>
                              <w:tc>
                                <w:tcPr>
                                  <w:tcW w:w="1701" w:type="dxa"/>
                                  <w:gridSpan w:val="2"/>
                                  <w:tcBorders>
                                    <w:top w:val="double" w:sz="4" w:space="0" w:color="auto"/>
                                    <w:left w:val="double" w:sz="4" w:space="0" w:color="auto"/>
                                    <w:bottom w:val="single" w:sz="2" w:space="0" w:color="auto"/>
                                    <w:right w:val="single" w:sz="2" w:space="0" w:color="auto"/>
                                  </w:tcBorders>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- 11.58</w:t>
                                  </w:r>
                                  <w:r w:rsidRPr="00B040B6">
                                    <w:rPr>
                                      <w:rFonts w:ascii="標楷體" w:eastAsia="標楷體" w:hAnsi="標楷體" w:hint="eastAsia"/>
                                      <w:sz w:val="20"/>
                                      <w:szCs w:val="20"/>
                                    </w:rPr>
                                    <w:t>個百分點</w:t>
                                  </w:r>
                                </w:p>
                              </w:tc>
                            </w:tr>
                            <w:tr w:rsidR="001812D1" w:rsidRPr="00B040B6" w:rsidTr="00312863">
                              <w:trPr>
                                <w:trHeight w:val="349"/>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pacing w:val="-10"/>
                                      <w:sz w:val="20"/>
                                      <w:szCs w:val="20"/>
                                    </w:rPr>
                                    <w:t>政府財源收入占年度總支出比率（</w:t>
                                  </w:r>
                                  <w:r w:rsidRPr="00B040B6">
                                    <w:rPr>
                                      <w:rFonts w:ascii="標楷體" w:eastAsia="標楷體" w:hAnsi="標楷體" w:hint="eastAsia"/>
                                      <w:sz w:val="20"/>
                                      <w:szCs w:val="20"/>
                                    </w:rPr>
                                    <w:t>C/B</w:t>
                                  </w:r>
                                  <w:r w:rsidRPr="00B040B6">
                                    <w:rPr>
                                      <w:rFonts w:ascii="標楷體" w:eastAsia="標楷體" w:hAnsi="標楷體"/>
                                      <w:sz w:val="20"/>
                                      <w:szCs w:val="20"/>
                                    </w:rPr>
                                    <w:t>×</w:t>
                                  </w:r>
                                  <w:r w:rsidRPr="00B040B6">
                                    <w:rPr>
                                      <w:rFonts w:ascii="標楷體" w:eastAsia="標楷體" w:hAnsi="標楷體" w:hint="eastAsia"/>
                                      <w:sz w:val="20"/>
                                      <w:szCs w:val="20"/>
                                    </w:rPr>
                                    <w:t>100）</w:t>
                                  </w:r>
                                </w:p>
                              </w:tc>
                              <w:tc>
                                <w:tcPr>
                                  <w:tcW w:w="1007"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w:t>
                                  </w:r>
                                  <w:r w:rsidRPr="00B040B6">
                                    <w:rPr>
                                      <w:rFonts w:ascii="標楷體" w:eastAsia="標楷體" w:hAnsi="標楷體"/>
                                      <w:sz w:val="20"/>
                                      <w:szCs w:val="20"/>
                                    </w:rPr>
                                    <w:t>69.96</w:t>
                                  </w:r>
                                </w:p>
                              </w:tc>
                              <w:tc>
                                <w:tcPr>
                                  <w:tcW w:w="931"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7</w:t>
                                  </w:r>
                                  <w:r w:rsidRPr="00B040B6">
                                    <w:rPr>
                                      <w:rFonts w:ascii="標楷體" w:eastAsia="標楷體" w:hAnsi="標楷體"/>
                                      <w:sz w:val="20"/>
                                      <w:szCs w:val="20"/>
                                    </w:rPr>
                                    <w:t>2.14</w:t>
                                  </w:r>
                                </w:p>
                              </w:tc>
                              <w:tc>
                                <w:tcPr>
                                  <w:tcW w:w="993"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74.71</w:t>
                                  </w:r>
                                </w:p>
                              </w:tc>
                              <w:tc>
                                <w:tcPr>
                                  <w:tcW w:w="1701" w:type="dxa"/>
                                  <w:gridSpan w:val="2"/>
                                  <w:tcBorders>
                                    <w:top w:val="single" w:sz="2" w:space="0" w:color="auto"/>
                                    <w:left w:val="double" w:sz="4" w:space="0" w:color="auto"/>
                                    <w:bottom w:val="single" w:sz="2" w:space="0" w:color="auto"/>
                                    <w:right w:val="single" w:sz="2" w:space="0" w:color="auto"/>
                                  </w:tcBorders>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 xml:space="preserve">  2.57</w:t>
                                  </w:r>
                                  <w:r w:rsidRPr="00B040B6">
                                    <w:rPr>
                                      <w:rFonts w:ascii="標楷體" w:eastAsia="標楷體" w:hAnsi="標楷體" w:hint="eastAsia"/>
                                      <w:sz w:val="20"/>
                                      <w:szCs w:val="20"/>
                                    </w:rPr>
                                    <w:t>個百分點</w:t>
                                  </w:r>
                                </w:p>
                              </w:tc>
                            </w:tr>
                            <w:tr w:rsidR="001812D1" w:rsidRPr="00B040B6" w:rsidTr="00312863">
                              <w:trPr>
                                <w:trHeight w:val="227"/>
                              </w:trPr>
                              <w:tc>
                                <w:tcPr>
                                  <w:tcW w:w="6663" w:type="dxa"/>
                                  <w:gridSpan w:val="6"/>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b/>
                                      <w:sz w:val="20"/>
                                      <w:szCs w:val="20"/>
                                    </w:rPr>
                                  </w:pPr>
                                  <w:r w:rsidRPr="00B040B6">
                                    <w:rPr>
                                      <w:rFonts w:ascii="標楷體" w:eastAsia="標楷體" w:hAnsi="標楷體" w:cs="新細明體" w:hint="eastAsia"/>
                                      <w:b/>
                                      <w:color w:val="000000"/>
                                      <w:kern w:val="0"/>
                                      <w:sz w:val="20"/>
                                      <w:szCs w:val="20"/>
                                    </w:rPr>
                                    <w:t>臺北表演藝術中心</w:t>
                                  </w:r>
                                </w:p>
                              </w:tc>
                            </w:tr>
                            <w:tr w:rsidR="001812D1" w:rsidRPr="00B040B6" w:rsidTr="00312863">
                              <w:trPr>
                                <w:trHeight w:val="191"/>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z w:val="20"/>
                                      <w:szCs w:val="20"/>
                                    </w:rPr>
                                    <w:t>年度總收入（</w:t>
                                  </w:r>
                                  <w:r w:rsidRPr="00B040B6">
                                    <w:rPr>
                                      <w:rFonts w:ascii="標楷體" w:eastAsia="標楷體" w:hAnsi="標楷體"/>
                                      <w:sz w:val="20"/>
                                      <w:szCs w:val="20"/>
                                    </w:rPr>
                                    <w:t>D</w:t>
                                  </w:r>
                                  <w:r w:rsidRPr="00B040B6">
                                    <w:rPr>
                                      <w:rFonts w:ascii="標楷體" w:eastAsia="標楷體" w:hAnsi="標楷體" w:hint="eastAsia"/>
                                      <w:sz w:val="20"/>
                                      <w:szCs w:val="20"/>
                                    </w:rPr>
                                    <w:t>）</w:t>
                                  </w:r>
                                </w:p>
                              </w:tc>
                              <w:tc>
                                <w:tcPr>
                                  <w:tcW w:w="1007" w:type="dxa"/>
                                  <w:vMerge w:val="restart"/>
                                  <w:tcBorders>
                                    <w:top w:val="single" w:sz="2" w:space="0" w:color="auto"/>
                                    <w:left w:val="single" w:sz="2" w:space="0" w:color="auto"/>
                                    <w:right w:val="single" w:sz="2" w:space="0" w:color="auto"/>
                                  </w:tcBorders>
                                  <w:shd w:val="clear" w:color="auto" w:fill="auto"/>
                                  <w:vAlign w:val="center"/>
                                </w:tcPr>
                                <w:p w:rsidR="001812D1" w:rsidRPr="00B040B6" w:rsidRDefault="001812D1" w:rsidP="00312863">
                                  <w:pPr>
                                    <w:spacing w:line="220" w:lineRule="exact"/>
                                    <w:jc w:val="both"/>
                                    <w:rPr>
                                      <w:rFonts w:ascii="標楷體" w:eastAsia="標楷體" w:hAnsi="標楷體"/>
                                      <w:sz w:val="20"/>
                                      <w:szCs w:val="20"/>
                                    </w:rPr>
                                  </w:pPr>
                                  <w:r w:rsidRPr="00312863">
                                    <w:rPr>
                                      <w:rFonts w:ascii="標楷體" w:eastAsia="標楷體" w:hAnsi="標楷體" w:hint="eastAsia"/>
                                      <w:color w:val="000000"/>
                                      <w:sz w:val="20"/>
                                      <w:szCs w:val="20"/>
                                    </w:rPr>
                                    <w:t>109年6月5日成立，110年5月行政法人運作。</w:t>
                                  </w:r>
                                </w:p>
                              </w:tc>
                              <w:tc>
                                <w:tcPr>
                                  <w:tcW w:w="9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184,171</w:t>
                                  </w:r>
                                </w:p>
                              </w:tc>
                              <w:tc>
                                <w:tcPr>
                                  <w:tcW w:w="993" w:type="dxa"/>
                                  <w:tcBorders>
                                    <w:top w:val="single" w:sz="2" w:space="0" w:color="auto"/>
                                    <w:left w:val="single" w:sz="2" w:space="0" w:color="auto"/>
                                    <w:bottom w:val="single" w:sz="2" w:space="0" w:color="auto"/>
                                    <w:right w:val="double" w:sz="4"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593,102</w:t>
                                  </w:r>
                                </w:p>
                              </w:tc>
                              <w:tc>
                                <w:tcPr>
                                  <w:tcW w:w="850" w:type="dxa"/>
                                  <w:tcBorders>
                                    <w:top w:val="single" w:sz="2" w:space="0" w:color="auto"/>
                                    <w:left w:val="double" w:sz="4" w:space="0" w:color="auto"/>
                                    <w:bottom w:val="single" w:sz="2" w:space="0" w:color="auto"/>
                                    <w:right w:val="single" w:sz="2"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408,930</w:t>
                                  </w:r>
                                </w:p>
                              </w:tc>
                              <w:tc>
                                <w:tcPr>
                                  <w:tcW w:w="851" w:type="dxa"/>
                                  <w:tcBorders>
                                    <w:top w:val="single" w:sz="2" w:space="0" w:color="auto"/>
                                    <w:left w:val="single" w:sz="2" w:space="0" w:color="auto"/>
                                    <w:bottom w:val="single" w:sz="2" w:space="0" w:color="auto"/>
                                    <w:right w:val="single" w:sz="4"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2</w:t>
                                  </w:r>
                                  <w:r w:rsidRPr="00B040B6">
                                    <w:rPr>
                                      <w:rFonts w:ascii="標楷體" w:eastAsia="標楷體" w:hAnsi="標楷體"/>
                                      <w:sz w:val="20"/>
                                      <w:szCs w:val="20"/>
                                    </w:rPr>
                                    <w:t>22.04</w:t>
                                  </w:r>
                                </w:p>
                              </w:tc>
                            </w:tr>
                            <w:tr w:rsidR="001812D1" w:rsidRPr="00B040B6" w:rsidTr="00312863">
                              <w:trPr>
                                <w:trHeight w:val="191"/>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z w:val="20"/>
                                      <w:szCs w:val="20"/>
                                    </w:rPr>
                                    <w:t>年度總支出（</w:t>
                                  </w:r>
                                  <w:r w:rsidRPr="00B040B6">
                                    <w:rPr>
                                      <w:rFonts w:ascii="標楷體" w:eastAsia="標楷體" w:hAnsi="標楷體"/>
                                      <w:sz w:val="20"/>
                                      <w:szCs w:val="20"/>
                                    </w:rPr>
                                    <w:t>E</w:t>
                                  </w:r>
                                  <w:r w:rsidRPr="00B040B6">
                                    <w:rPr>
                                      <w:rFonts w:ascii="標楷體" w:eastAsia="標楷體" w:hAnsi="標楷體" w:hint="eastAsia"/>
                                      <w:sz w:val="20"/>
                                      <w:szCs w:val="20"/>
                                    </w:rPr>
                                    <w:t>）</w:t>
                                  </w:r>
                                </w:p>
                              </w:tc>
                              <w:tc>
                                <w:tcPr>
                                  <w:tcW w:w="1007" w:type="dxa"/>
                                  <w:vMerge/>
                                  <w:tcBorders>
                                    <w:left w:val="single" w:sz="2" w:space="0" w:color="auto"/>
                                    <w:right w:val="single" w:sz="2"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p>
                              </w:tc>
                              <w:tc>
                                <w:tcPr>
                                  <w:tcW w:w="9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w:t>
                                  </w:r>
                                  <w:r w:rsidRPr="00B040B6">
                                    <w:rPr>
                                      <w:rFonts w:ascii="標楷體" w:eastAsia="標楷體" w:hAnsi="標楷體"/>
                                      <w:sz w:val="20"/>
                                      <w:szCs w:val="20"/>
                                    </w:rPr>
                                    <w:t>24,</w:t>
                                  </w:r>
                                  <w:r w:rsidRPr="00B040B6">
                                    <w:rPr>
                                      <w:rFonts w:ascii="標楷體" w:eastAsia="標楷體" w:hAnsi="標楷體" w:hint="eastAsia"/>
                                      <w:sz w:val="20"/>
                                      <w:szCs w:val="20"/>
                                    </w:rPr>
                                    <w:t>8</w:t>
                                  </w:r>
                                  <w:r w:rsidRPr="00B040B6">
                                    <w:rPr>
                                      <w:rFonts w:ascii="標楷體" w:eastAsia="標楷體" w:hAnsi="標楷體"/>
                                      <w:sz w:val="20"/>
                                      <w:szCs w:val="20"/>
                                    </w:rPr>
                                    <w:t>02</w:t>
                                  </w:r>
                                </w:p>
                              </w:tc>
                              <w:tc>
                                <w:tcPr>
                                  <w:tcW w:w="993" w:type="dxa"/>
                                  <w:tcBorders>
                                    <w:top w:val="single" w:sz="2" w:space="0" w:color="auto"/>
                                    <w:left w:val="single" w:sz="2" w:space="0" w:color="auto"/>
                                    <w:bottom w:val="single" w:sz="2" w:space="0" w:color="auto"/>
                                    <w:right w:val="double" w:sz="4"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5</w:t>
                                  </w:r>
                                  <w:r w:rsidRPr="00B040B6">
                                    <w:rPr>
                                      <w:rFonts w:ascii="標楷體" w:eastAsia="標楷體" w:hAnsi="標楷體"/>
                                      <w:sz w:val="20"/>
                                      <w:szCs w:val="20"/>
                                    </w:rPr>
                                    <w:t>11,803</w:t>
                                  </w:r>
                                </w:p>
                              </w:tc>
                              <w:tc>
                                <w:tcPr>
                                  <w:tcW w:w="850" w:type="dxa"/>
                                  <w:tcBorders>
                                    <w:top w:val="single" w:sz="2" w:space="0" w:color="auto"/>
                                    <w:left w:val="double" w:sz="4" w:space="0" w:color="auto"/>
                                    <w:bottom w:val="single" w:sz="2" w:space="0" w:color="auto"/>
                                    <w:right w:val="single" w:sz="2"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3</w:t>
                                  </w:r>
                                  <w:r w:rsidRPr="00B040B6">
                                    <w:rPr>
                                      <w:rFonts w:ascii="標楷體" w:eastAsia="標楷體" w:hAnsi="標楷體"/>
                                      <w:sz w:val="20"/>
                                      <w:szCs w:val="20"/>
                                    </w:rPr>
                                    <w:t>87</w:t>
                                  </w:r>
                                  <w:r w:rsidRPr="00B040B6">
                                    <w:rPr>
                                      <w:rFonts w:ascii="標楷體" w:eastAsia="標楷體" w:hAnsi="標楷體" w:hint="eastAsia"/>
                                      <w:sz w:val="20"/>
                                      <w:szCs w:val="20"/>
                                    </w:rPr>
                                    <w:t>,0</w:t>
                                  </w:r>
                                  <w:r w:rsidRPr="00B040B6">
                                    <w:rPr>
                                      <w:rFonts w:ascii="標楷體" w:eastAsia="標楷體" w:hAnsi="標楷體"/>
                                      <w:sz w:val="20"/>
                                      <w:szCs w:val="20"/>
                                    </w:rPr>
                                    <w:t>00</w:t>
                                  </w:r>
                                </w:p>
                              </w:tc>
                              <w:tc>
                                <w:tcPr>
                                  <w:tcW w:w="851" w:type="dxa"/>
                                  <w:tcBorders>
                                    <w:top w:val="single" w:sz="2" w:space="0" w:color="auto"/>
                                    <w:left w:val="single" w:sz="2" w:space="0" w:color="auto"/>
                                    <w:bottom w:val="single" w:sz="2" w:space="0" w:color="auto"/>
                                    <w:right w:val="single" w:sz="4"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3</w:t>
                                  </w:r>
                                  <w:r w:rsidRPr="00B040B6">
                                    <w:rPr>
                                      <w:rFonts w:ascii="標楷體" w:eastAsia="標楷體" w:hAnsi="標楷體"/>
                                      <w:sz w:val="20"/>
                                      <w:szCs w:val="20"/>
                                    </w:rPr>
                                    <w:t>10.09</w:t>
                                  </w:r>
                                </w:p>
                              </w:tc>
                            </w:tr>
                            <w:tr w:rsidR="001812D1" w:rsidRPr="00B040B6" w:rsidTr="00312863">
                              <w:trPr>
                                <w:trHeight w:val="178"/>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z w:val="20"/>
                                      <w:szCs w:val="20"/>
                                    </w:rPr>
                                    <w:t>本期賸餘（短絀-）</w:t>
                                  </w:r>
                                </w:p>
                              </w:tc>
                              <w:tc>
                                <w:tcPr>
                                  <w:tcW w:w="1007" w:type="dxa"/>
                                  <w:vMerge/>
                                  <w:tcBorders>
                                    <w:left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p>
                              </w:tc>
                              <w:tc>
                                <w:tcPr>
                                  <w:tcW w:w="931"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59</w:t>
                                  </w:r>
                                  <w:r w:rsidRPr="00B040B6">
                                    <w:rPr>
                                      <w:rFonts w:ascii="標楷體" w:eastAsia="標楷體" w:hAnsi="標楷體" w:hint="eastAsia"/>
                                      <w:sz w:val="20"/>
                                      <w:szCs w:val="20"/>
                                    </w:rPr>
                                    <w:t>,</w:t>
                                  </w:r>
                                  <w:r w:rsidRPr="00B040B6">
                                    <w:rPr>
                                      <w:rFonts w:ascii="標楷體" w:eastAsia="標楷體" w:hAnsi="標楷體"/>
                                      <w:sz w:val="20"/>
                                      <w:szCs w:val="20"/>
                                    </w:rPr>
                                    <w:t>369</w:t>
                                  </w:r>
                                </w:p>
                              </w:tc>
                              <w:tc>
                                <w:tcPr>
                                  <w:tcW w:w="993"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8</w:t>
                                  </w:r>
                                  <w:r w:rsidRPr="00B040B6">
                                    <w:rPr>
                                      <w:rFonts w:ascii="標楷體" w:eastAsia="標楷體" w:hAnsi="標楷體"/>
                                      <w:sz w:val="20"/>
                                      <w:szCs w:val="20"/>
                                    </w:rPr>
                                    <w:t>1,299</w:t>
                                  </w:r>
                                </w:p>
                              </w:tc>
                              <w:tc>
                                <w:tcPr>
                                  <w:tcW w:w="850" w:type="dxa"/>
                                  <w:tcBorders>
                                    <w:top w:val="single" w:sz="2" w:space="0" w:color="auto"/>
                                    <w:left w:val="double" w:sz="4" w:space="0" w:color="auto"/>
                                    <w:bottom w:val="single" w:sz="2" w:space="0" w:color="auto"/>
                                    <w:right w:val="single" w:sz="2"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21,929</w:t>
                                  </w:r>
                                </w:p>
                              </w:tc>
                              <w:tc>
                                <w:tcPr>
                                  <w:tcW w:w="851" w:type="dxa"/>
                                  <w:tcBorders>
                                    <w:top w:val="single" w:sz="2" w:space="0" w:color="auto"/>
                                    <w:left w:val="single" w:sz="2" w:space="0" w:color="auto"/>
                                    <w:bottom w:val="single" w:sz="2" w:space="0" w:color="auto"/>
                                    <w:right w:val="single" w:sz="4"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36.94</w:t>
                                  </w:r>
                                </w:p>
                              </w:tc>
                            </w:tr>
                            <w:tr w:rsidR="001812D1" w:rsidRPr="00B040B6" w:rsidTr="00312863">
                              <w:trPr>
                                <w:trHeight w:val="191"/>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z w:val="20"/>
                                      <w:szCs w:val="20"/>
                                    </w:rPr>
                                    <w:t>政府財源收入（</w:t>
                                  </w:r>
                                  <w:r w:rsidRPr="00B040B6">
                                    <w:rPr>
                                      <w:rFonts w:ascii="標楷體" w:eastAsia="標楷體" w:hAnsi="標楷體"/>
                                      <w:sz w:val="20"/>
                                      <w:szCs w:val="20"/>
                                    </w:rPr>
                                    <w:t>F</w:t>
                                  </w:r>
                                  <w:r w:rsidRPr="00B040B6">
                                    <w:rPr>
                                      <w:rFonts w:ascii="標楷體" w:eastAsia="標楷體" w:hAnsi="標楷體" w:hint="eastAsia"/>
                                      <w:sz w:val="20"/>
                                      <w:szCs w:val="20"/>
                                    </w:rPr>
                                    <w:t>）</w:t>
                                  </w:r>
                                </w:p>
                              </w:tc>
                              <w:tc>
                                <w:tcPr>
                                  <w:tcW w:w="1007" w:type="dxa"/>
                                  <w:vMerge/>
                                  <w:tcBorders>
                                    <w:left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p>
                              </w:tc>
                              <w:tc>
                                <w:tcPr>
                                  <w:tcW w:w="931"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180,806</w:t>
                                  </w:r>
                                </w:p>
                              </w:tc>
                              <w:tc>
                                <w:tcPr>
                                  <w:tcW w:w="993"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508,826</w:t>
                                  </w:r>
                                </w:p>
                              </w:tc>
                              <w:tc>
                                <w:tcPr>
                                  <w:tcW w:w="850" w:type="dxa"/>
                                  <w:tcBorders>
                                    <w:top w:val="single" w:sz="2" w:space="0" w:color="auto"/>
                                    <w:left w:val="double" w:sz="4" w:space="0" w:color="auto"/>
                                    <w:bottom w:val="double" w:sz="4" w:space="0" w:color="auto"/>
                                    <w:right w:val="single" w:sz="2" w:space="0" w:color="auto"/>
                                  </w:tcBorders>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328,020</w:t>
                                  </w:r>
                                </w:p>
                              </w:tc>
                              <w:tc>
                                <w:tcPr>
                                  <w:tcW w:w="851" w:type="dxa"/>
                                  <w:tcBorders>
                                    <w:top w:val="single" w:sz="2" w:space="0" w:color="auto"/>
                                    <w:left w:val="single" w:sz="2" w:space="0" w:color="auto"/>
                                    <w:bottom w:val="double" w:sz="4" w:space="0" w:color="auto"/>
                                    <w:right w:val="single" w:sz="4" w:space="0" w:color="auto"/>
                                  </w:tcBorders>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w:t>
                                  </w:r>
                                  <w:r w:rsidRPr="00B040B6">
                                    <w:rPr>
                                      <w:rFonts w:ascii="標楷體" w:eastAsia="標楷體" w:hAnsi="標楷體"/>
                                      <w:sz w:val="20"/>
                                      <w:szCs w:val="20"/>
                                    </w:rPr>
                                    <w:t>81.42</w:t>
                                  </w:r>
                                </w:p>
                              </w:tc>
                            </w:tr>
                            <w:tr w:rsidR="001812D1" w:rsidRPr="00B040B6" w:rsidTr="00312863">
                              <w:trPr>
                                <w:trHeight w:val="349"/>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pacing w:val="-10"/>
                                      <w:sz w:val="20"/>
                                      <w:szCs w:val="20"/>
                                    </w:rPr>
                                    <w:t>政府財源收入占年度總收入比率（</w:t>
                                  </w:r>
                                  <w:r w:rsidRPr="00B040B6">
                                    <w:rPr>
                                      <w:rFonts w:ascii="標楷體" w:eastAsia="標楷體" w:hAnsi="標楷體"/>
                                      <w:sz w:val="20"/>
                                      <w:szCs w:val="20"/>
                                    </w:rPr>
                                    <w:t>F</w:t>
                                  </w:r>
                                  <w:r w:rsidRPr="00B040B6">
                                    <w:rPr>
                                      <w:rFonts w:ascii="標楷體" w:eastAsia="標楷體" w:hAnsi="標楷體" w:hint="eastAsia"/>
                                      <w:sz w:val="20"/>
                                      <w:szCs w:val="20"/>
                                    </w:rPr>
                                    <w:t>/</w:t>
                                  </w:r>
                                  <w:r w:rsidRPr="00B040B6">
                                    <w:rPr>
                                      <w:rFonts w:ascii="標楷體" w:eastAsia="標楷體" w:hAnsi="標楷體"/>
                                      <w:sz w:val="20"/>
                                      <w:szCs w:val="20"/>
                                    </w:rPr>
                                    <w:t>D×</w:t>
                                  </w:r>
                                  <w:r w:rsidRPr="00B040B6">
                                    <w:rPr>
                                      <w:rFonts w:ascii="標楷體" w:eastAsia="標楷體" w:hAnsi="標楷體" w:hint="eastAsia"/>
                                      <w:sz w:val="20"/>
                                      <w:szCs w:val="20"/>
                                    </w:rPr>
                                    <w:t>100）</w:t>
                                  </w:r>
                                </w:p>
                              </w:tc>
                              <w:tc>
                                <w:tcPr>
                                  <w:tcW w:w="1007" w:type="dxa"/>
                                  <w:vMerge/>
                                  <w:tcBorders>
                                    <w:left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p>
                              </w:tc>
                              <w:tc>
                                <w:tcPr>
                                  <w:tcW w:w="931"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98.17</w:t>
                                  </w:r>
                                </w:p>
                              </w:tc>
                              <w:tc>
                                <w:tcPr>
                                  <w:tcW w:w="993"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85.79</w:t>
                                  </w:r>
                                </w:p>
                              </w:tc>
                              <w:tc>
                                <w:tcPr>
                                  <w:tcW w:w="1701" w:type="dxa"/>
                                  <w:gridSpan w:val="2"/>
                                  <w:tcBorders>
                                    <w:top w:val="double" w:sz="4" w:space="0" w:color="auto"/>
                                    <w:left w:val="double" w:sz="4" w:space="0" w:color="auto"/>
                                    <w:bottom w:val="single" w:sz="2" w:space="0" w:color="auto"/>
                                    <w:right w:val="single" w:sz="2" w:space="0" w:color="auto"/>
                                  </w:tcBorders>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- 12.38</w:t>
                                  </w:r>
                                  <w:r w:rsidRPr="00B040B6">
                                    <w:rPr>
                                      <w:rFonts w:ascii="標楷體" w:eastAsia="標楷體" w:hAnsi="標楷體" w:hint="eastAsia"/>
                                      <w:sz w:val="20"/>
                                      <w:szCs w:val="20"/>
                                    </w:rPr>
                                    <w:t>個百分點</w:t>
                                  </w:r>
                                </w:p>
                              </w:tc>
                            </w:tr>
                            <w:tr w:rsidR="001812D1" w:rsidRPr="00B040B6" w:rsidTr="00312863">
                              <w:trPr>
                                <w:trHeight w:val="349"/>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pacing w:val="-10"/>
                                      <w:sz w:val="20"/>
                                      <w:szCs w:val="20"/>
                                    </w:rPr>
                                    <w:t>政府財源收入占年度總支出比率（</w:t>
                                  </w:r>
                                  <w:r w:rsidRPr="00B040B6">
                                    <w:rPr>
                                      <w:rFonts w:ascii="標楷體" w:eastAsia="標楷體" w:hAnsi="標楷體"/>
                                      <w:sz w:val="20"/>
                                      <w:szCs w:val="20"/>
                                    </w:rPr>
                                    <w:t>F</w:t>
                                  </w:r>
                                  <w:r w:rsidRPr="00B040B6">
                                    <w:rPr>
                                      <w:rFonts w:ascii="標楷體" w:eastAsia="標楷體" w:hAnsi="標楷體" w:hint="eastAsia"/>
                                      <w:sz w:val="20"/>
                                      <w:szCs w:val="20"/>
                                    </w:rPr>
                                    <w:t>/</w:t>
                                  </w:r>
                                  <w:r w:rsidRPr="00B040B6">
                                    <w:rPr>
                                      <w:rFonts w:ascii="標楷體" w:eastAsia="標楷體" w:hAnsi="標楷體"/>
                                      <w:sz w:val="20"/>
                                      <w:szCs w:val="20"/>
                                    </w:rPr>
                                    <w:t>E×</w:t>
                                  </w:r>
                                  <w:r w:rsidRPr="00B040B6">
                                    <w:rPr>
                                      <w:rFonts w:ascii="標楷體" w:eastAsia="標楷體" w:hAnsi="標楷體" w:hint="eastAsia"/>
                                      <w:sz w:val="20"/>
                                      <w:szCs w:val="20"/>
                                    </w:rPr>
                                    <w:t>100）</w:t>
                                  </w:r>
                                </w:p>
                              </w:tc>
                              <w:tc>
                                <w:tcPr>
                                  <w:tcW w:w="1007" w:type="dxa"/>
                                  <w:vMerge/>
                                  <w:tcBorders>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p>
                              </w:tc>
                              <w:tc>
                                <w:tcPr>
                                  <w:tcW w:w="931"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w:t>
                                  </w:r>
                                  <w:r w:rsidRPr="00B040B6">
                                    <w:rPr>
                                      <w:rFonts w:ascii="標楷體" w:eastAsia="標楷體" w:hAnsi="標楷體"/>
                                      <w:sz w:val="20"/>
                                      <w:szCs w:val="20"/>
                                    </w:rPr>
                                    <w:t>44.87</w:t>
                                  </w:r>
                                </w:p>
                              </w:tc>
                              <w:tc>
                                <w:tcPr>
                                  <w:tcW w:w="993"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9</w:t>
                                  </w:r>
                                  <w:r w:rsidRPr="00B040B6">
                                    <w:rPr>
                                      <w:rFonts w:ascii="標楷體" w:eastAsia="標楷體" w:hAnsi="標楷體"/>
                                      <w:sz w:val="20"/>
                                      <w:szCs w:val="20"/>
                                    </w:rPr>
                                    <w:t>9.42</w:t>
                                  </w:r>
                                </w:p>
                              </w:tc>
                              <w:tc>
                                <w:tcPr>
                                  <w:tcW w:w="1701" w:type="dxa"/>
                                  <w:gridSpan w:val="2"/>
                                  <w:tcBorders>
                                    <w:top w:val="single" w:sz="2" w:space="0" w:color="auto"/>
                                    <w:left w:val="double" w:sz="4" w:space="0" w:color="auto"/>
                                    <w:bottom w:val="single" w:sz="2" w:space="0" w:color="auto"/>
                                    <w:right w:val="single" w:sz="2" w:space="0" w:color="auto"/>
                                  </w:tcBorders>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- 45.45</w:t>
                                  </w:r>
                                  <w:r w:rsidRPr="00B040B6">
                                    <w:rPr>
                                      <w:rFonts w:ascii="標楷體" w:eastAsia="標楷體" w:hAnsi="標楷體" w:hint="eastAsia"/>
                                      <w:sz w:val="20"/>
                                      <w:szCs w:val="20"/>
                                    </w:rPr>
                                    <w:t>個百分點</w:t>
                                  </w:r>
                                </w:p>
                              </w:tc>
                            </w:tr>
                            <w:tr w:rsidR="001812D1" w:rsidRPr="00B040B6" w:rsidTr="00312863">
                              <w:trPr>
                                <w:trHeight w:val="255"/>
                              </w:trPr>
                              <w:tc>
                                <w:tcPr>
                                  <w:tcW w:w="6663" w:type="dxa"/>
                                  <w:gridSpan w:val="6"/>
                                  <w:tcBorders>
                                    <w:top w:val="single" w:sz="2" w:space="0" w:color="auto"/>
                                    <w:left w:val="nil"/>
                                    <w:bottom w:val="nil"/>
                                    <w:right w:val="nil"/>
                                  </w:tcBorders>
                                </w:tcPr>
                                <w:p w:rsidR="001812D1" w:rsidRPr="00B040B6" w:rsidRDefault="001812D1" w:rsidP="00312863">
                                  <w:pPr>
                                    <w:spacing w:line="200" w:lineRule="exact"/>
                                    <w:rPr>
                                      <w:rFonts w:ascii="標楷體" w:eastAsia="標楷體" w:hAnsi="標楷體" w:cs="新細明體"/>
                                      <w:color w:val="000000"/>
                                      <w:kern w:val="0"/>
                                      <w:sz w:val="18"/>
                                      <w:szCs w:val="18"/>
                                    </w:rPr>
                                  </w:pPr>
                                  <w:r w:rsidRPr="00B040B6">
                                    <w:rPr>
                                      <w:rFonts w:ascii="標楷體" w:eastAsia="標楷體" w:hAnsi="標楷體" w:cs="新細明體" w:hint="eastAsia"/>
                                      <w:color w:val="000000"/>
                                      <w:kern w:val="0"/>
                                      <w:sz w:val="18"/>
                                      <w:szCs w:val="18"/>
                                    </w:rPr>
                                    <w:t>註：1.政府財源係指經費來自政府機關之公務預算、專案或其他補助收入等財源。</w:t>
                                  </w:r>
                                </w:p>
                                <w:p w:rsidR="001812D1" w:rsidRPr="00B040B6" w:rsidRDefault="001812D1" w:rsidP="00312863">
                                  <w:pPr>
                                    <w:spacing w:line="200" w:lineRule="exact"/>
                                    <w:ind w:firstLineChars="200" w:firstLine="360"/>
                                    <w:rPr>
                                      <w:rFonts w:ascii="標楷體" w:eastAsia="標楷體" w:hAnsi="標楷體"/>
                                      <w:spacing w:val="-8"/>
                                      <w:sz w:val="20"/>
                                      <w:szCs w:val="20"/>
                                    </w:rPr>
                                  </w:pPr>
                                  <w:r w:rsidRPr="00B040B6">
                                    <w:rPr>
                                      <w:rFonts w:ascii="標楷體" w:eastAsia="標楷體" w:hAnsi="標楷體"/>
                                      <w:sz w:val="18"/>
                                      <w:szCs w:val="18"/>
                                    </w:rPr>
                                    <w:t>2.</w:t>
                                  </w:r>
                                  <w:r w:rsidRPr="00B040B6">
                                    <w:rPr>
                                      <w:rFonts w:ascii="標楷體" w:eastAsia="標楷體" w:hAnsi="標楷體" w:hint="eastAsia"/>
                                      <w:spacing w:val="-10"/>
                                      <w:sz w:val="18"/>
                                      <w:szCs w:val="18"/>
                                    </w:rPr>
                                    <w:t>資料來源：整理自臺北流行音樂中心及臺北表演藝術中心10</w:t>
                                  </w:r>
                                  <w:r w:rsidRPr="00B040B6">
                                    <w:rPr>
                                      <w:rFonts w:ascii="標楷體" w:eastAsia="標楷體" w:hAnsi="標楷體"/>
                                      <w:spacing w:val="-10"/>
                                      <w:sz w:val="18"/>
                                      <w:szCs w:val="18"/>
                                    </w:rPr>
                                    <w:t>9</w:t>
                                  </w:r>
                                  <w:r w:rsidRPr="00B040B6">
                                    <w:rPr>
                                      <w:rFonts w:ascii="標楷體" w:eastAsia="標楷體" w:hAnsi="標楷體" w:hint="eastAsia"/>
                                      <w:spacing w:val="-10"/>
                                      <w:sz w:val="18"/>
                                      <w:szCs w:val="18"/>
                                    </w:rPr>
                                    <w:t>至11</w:t>
                                  </w:r>
                                  <w:r w:rsidRPr="00B040B6">
                                    <w:rPr>
                                      <w:rFonts w:ascii="標楷體" w:eastAsia="標楷體" w:hAnsi="標楷體"/>
                                      <w:spacing w:val="-10"/>
                                      <w:sz w:val="18"/>
                                      <w:szCs w:val="18"/>
                                    </w:rPr>
                                    <w:t>1</w:t>
                                  </w:r>
                                  <w:r w:rsidRPr="00B040B6">
                                    <w:rPr>
                                      <w:rFonts w:ascii="標楷體" w:eastAsia="標楷體" w:hAnsi="標楷體" w:hint="eastAsia"/>
                                      <w:spacing w:val="-10"/>
                                      <w:sz w:val="18"/>
                                      <w:szCs w:val="18"/>
                                    </w:rPr>
                                    <w:t>年度決算報告。</w:t>
                                  </w:r>
                                  <w:r w:rsidRPr="00B040B6">
                                    <w:rPr>
                                      <w:rFonts w:ascii="標楷體" w:eastAsia="標楷體" w:hAnsi="標楷體"/>
                                      <w:spacing w:val="-10"/>
                                      <w:sz w:val="18"/>
                                      <w:szCs w:val="18"/>
                                    </w:rPr>
                                    <w:t xml:space="preserve"> </w:t>
                                  </w:r>
                                </w:p>
                              </w:tc>
                            </w:tr>
                          </w:tbl>
                          <w:p w:rsidR="001812D1" w:rsidRPr="00BF1661" w:rsidRDefault="001812D1" w:rsidP="0031286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49FA85" id="文字方塊 808854651" o:spid="_x0000_s1137" type="#_x0000_t202" style="position:absolute;left:0;text-align:left;margin-left:150.75pt;margin-top:49.85pt;width:345.6pt;height:292.8pt;z-index:-251527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" stroked="f">
                <v:textbox>
                  <w:txbxContent>
                    <w:tbl>
                      <w:tblPr>
                        <w:tblW w:w="6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31"/>
                        <w:gridCol w:w="1007"/>
                        <w:gridCol w:w="931"/>
                        <w:gridCol w:w="993"/>
                        <w:gridCol w:w="850"/>
                        <w:gridCol w:w="851"/>
                      </w:tblGrid>
                      <w:tr w:rsidR="001812D1" w:rsidRPr="00B040B6" w:rsidTr="00312863">
                        <w:trPr>
                          <w:trHeight w:val="380"/>
                        </w:trPr>
                        <w:tc>
                          <w:tcPr>
                            <w:tcW w:w="6663" w:type="dxa"/>
                            <w:gridSpan w:val="6"/>
                            <w:tcBorders>
                              <w:top w:val="nil"/>
                              <w:left w:val="nil"/>
                              <w:bottom w:val="single" w:sz="2" w:space="0" w:color="auto"/>
                              <w:right w:val="nil"/>
                            </w:tcBorders>
                          </w:tcPr>
                          <w:p w:rsidR="001812D1" w:rsidRPr="00B040B6" w:rsidRDefault="001812D1" w:rsidP="00312863">
                            <w:pPr>
                              <w:spacing w:after="60" w:line="240" w:lineRule="exact"/>
                              <w:jc w:val="center"/>
                              <w:rPr>
                                <w:rFonts w:ascii="標楷體" w:eastAsia="標楷體" w:hAnsi="標楷體"/>
                                <w:b/>
                                <w:szCs w:val="24"/>
                              </w:rPr>
                            </w:pPr>
                            <w:r w:rsidRPr="00B040B6">
                              <w:rPr>
                                <w:rFonts w:ascii="標楷體" w:eastAsia="標楷體" w:hAnsi="標楷體" w:hint="eastAsia"/>
                                <w:b/>
                                <w:szCs w:val="24"/>
                              </w:rPr>
                              <w:t>表</w:t>
                            </w:r>
                            <w:r>
                              <w:rPr>
                                <w:rFonts w:ascii="標楷體" w:eastAsia="標楷體" w:hAnsi="標楷體"/>
                                <w:b/>
                                <w:szCs w:val="24"/>
                              </w:rPr>
                              <w:t>5</w:t>
                            </w:r>
                            <w:r w:rsidRPr="00B040B6">
                              <w:rPr>
                                <w:rFonts w:ascii="標楷體" w:eastAsia="標楷體" w:hAnsi="標楷體" w:hint="eastAsia"/>
                                <w:b/>
                                <w:szCs w:val="24"/>
                              </w:rPr>
                              <w:t xml:space="preserve">  </w:t>
                            </w:r>
                            <w:r>
                              <w:rPr>
                                <w:rFonts w:ascii="標楷體" w:eastAsia="標楷體" w:hAnsi="標楷體" w:hint="eastAsia"/>
                                <w:b/>
                                <w:szCs w:val="24"/>
                              </w:rPr>
                              <w:t>臺北流行音樂中心與臺北表演藝術中心</w:t>
                            </w:r>
                            <w:r w:rsidRPr="00B040B6">
                              <w:rPr>
                                <w:rFonts w:ascii="標楷體" w:eastAsia="標楷體" w:hAnsi="標楷體" w:hint="eastAsia"/>
                                <w:b/>
                                <w:szCs w:val="24"/>
                              </w:rPr>
                              <w:t>收支執行情形</w:t>
                            </w:r>
                          </w:p>
                          <w:p w:rsidR="001812D1" w:rsidRPr="00B040B6" w:rsidRDefault="001812D1" w:rsidP="00DB11C9">
                            <w:pPr>
                              <w:spacing w:line="200" w:lineRule="exact"/>
                              <w:ind w:rightChars="-10" w:right="-24"/>
                              <w:jc w:val="right"/>
                              <w:rPr>
                                <w:rFonts w:ascii="標楷體" w:eastAsia="標楷體" w:hAnsi="標楷體"/>
                                <w:sz w:val="20"/>
                                <w:szCs w:val="20"/>
                              </w:rPr>
                            </w:pPr>
                            <w:r w:rsidRPr="00B040B6">
                              <w:rPr>
                                <w:rFonts w:ascii="標楷體" w:eastAsia="標楷體" w:hAnsi="標楷體" w:hint="eastAsia"/>
                                <w:sz w:val="20"/>
                                <w:szCs w:val="20"/>
                              </w:rPr>
                              <w:t>單位：新臺幣千元、％</w:t>
                            </w:r>
                            <w:r>
                              <w:rPr>
                                <w:rFonts w:ascii="標楷體" w:eastAsia="標楷體" w:hAnsi="標楷體" w:hint="eastAsia"/>
                                <w:sz w:val="20"/>
                                <w:szCs w:val="20"/>
                              </w:rPr>
                              <w:t>、百分點</w:t>
                            </w:r>
                          </w:p>
                        </w:tc>
                      </w:tr>
                      <w:tr w:rsidR="001812D1" w:rsidRPr="00B040B6" w:rsidTr="00312863">
                        <w:trPr>
                          <w:trHeight w:val="374"/>
                        </w:trPr>
                        <w:tc>
                          <w:tcPr>
                            <w:tcW w:w="2031" w:type="dxa"/>
                            <w:vMerge w:val="restart"/>
                            <w:tcBorders>
                              <w:top w:val="single" w:sz="2" w:space="0" w:color="auto"/>
                              <w:left w:val="single" w:sz="2" w:space="0" w:color="auto"/>
                              <w:right w:val="single" w:sz="2" w:space="0" w:color="auto"/>
                            </w:tcBorders>
                            <w:shd w:val="clear" w:color="auto" w:fill="auto"/>
                            <w:vAlign w:val="center"/>
                          </w:tcPr>
                          <w:p w:rsidR="001812D1" w:rsidRPr="00B040B6" w:rsidRDefault="001812D1" w:rsidP="00312863">
                            <w:pPr>
                              <w:spacing w:line="200" w:lineRule="exact"/>
                              <w:jc w:val="center"/>
                              <w:rPr>
                                <w:rFonts w:ascii="標楷體" w:eastAsia="標楷體" w:hAnsi="標楷體"/>
                                <w:sz w:val="20"/>
                                <w:szCs w:val="20"/>
                              </w:rPr>
                            </w:pPr>
                            <w:r w:rsidRPr="00B040B6">
                              <w:rPr>
                                <w:rFonts w:ascii="標楷體" w:eastAsia="標楷體" w:hAnsi="標楷體" w:hint="eastAsia"/>
                                <w:sz w:val="20"/>
                                <w:szCs w:val="20"/>
                              </w:rPr>
                              <w:t>項  目</w:t>
                            </w:r>
                          </w:p>
                        </w:tc>
                        <w:tc>
                          <w:tcPr>
                            <w:tcW w:w="1007" w:type="dxa"/>
                            <w:vMerge w:val="restart"/>
                            <w:tcBorders>
                              <w:top w:val="single" w:sz="2" w:space="0" w:color="auto"/>
                              <w:left w:val="single" w:sz="2" w:space="0" w:color="auto"/>
                              <w:right w:val="single" w:sz="2" w:space="0" w:color="auto"/>
                            </w:tcBorders>
                            <w:shd w:val="clear" w:color="auto" w:fill="auto"/>
                            <w:vAlign w:val="center"/>
                          </w:tcPr>
                          <w:p w:rsidR="001812D1" w:rsidRPr="00B040B6" w:rsidRDefault="001812D1" w:rsidP="00312863">
                            <w:pPr>
                              <w:spacing w:line="200" w:lineRule="exact"/>
                              <w:jc w:val="center"/>
                              <w:rPr>
                                <w:rFonts w:ascii="標楷體" w:eastAsia="標楷體" w:hAnsi="標楷體"/>
                                <w:sz w:val="20"/>
                                <w:szCs w:val="20"/>
                              </w:rPr>
                            </w:pPr>
                            <w:r w:rsidRPr="00B040B6">
                              <w:rPr>
                                <w:rFonts w:ascii="標楷體" w:eastAsia="標楷體" w:hAnsi="標楷體" w:hint="eastAsia"/>
                                <w:sz w:val="20"/>
                                <w:szCs w:val="20"/>
                              </w:rPr>
                              <w:t>109年度</w:t>
                            </w:r>
                          </w:p>
                        </w:tc>
                        <w:tc>
                          <w:tcPr>
                            <w:tcW w:w="931" w:type="dxa"/>
                            <w:vMerge w:val="restart"/>
                            <w:tcBorders>
                              <w:top w:val="single" w:sz="2" w:space="0" w:color="auto"/>
                              <w:left w:val="single" w:sz="2" w:space="0" w:color="auto"/>
                              <w:right w:val="single" w:sz="2" w:space="0" w:color="auto"/>
                            </w:tcBorders>
                            <w:shd w:val="clear" w:color="auto" w:fill="auto"/>
                            <w:vAlign w:val="center"/>
                          </w:tcPr>
                          <w:p w:rsidR="001812D1" w:rsidRPr="00B040B6" w:rsidRDefault="001812D1" w:rsidP="00312863">
                            <w:pPr>
                              <w:spacing w:line="200" w:lineRule="exact"/>
                              <w:jc w:val="center"/>
                              <w:rPr>
                                <w:rFonts w:ascii="標楷體" w:eastAsia="標楷體" w:hAnsi="標楷體"/>
                                <w:sz w:val="20"/>
                                <w:szCs w:val="20"/>
                              </w:rPr>
                            </w:pPr>
                            <w:r w:rsidRPr="00B040B6">
                              <w:rPr>
                                <w:rFonts w:ascii="標楷體" w:eastAsia="標楷體" w:hAnsi="標楷體" w:hint="eastAsia"/>
                                <w:sz w:val="20"/>
                                <w:szCs w:val="20"/>
                              </w:rPr>
                              <w:t>110年度</w:t>
                            </w:r>
                          </w:p>
                        </w:tc>
                        <w:tc>
                          <w:tcPr>
                            <w:tcW w:w="993" w:type="dxa"/>
                            <w:vMerge w:val="restart"/>
                            <w:tcBorders>
                              <w:top w:val="single" w:sz="2" w:space="0" w:color="auto"/>
                              <w:left w:val="single" w:sz="2" w:space="0" w:color="auto"/>
                              <w:right w:val="double" w:sz="4" w:space="0" w:color="auto"/>
                            </w:tcBorders>
                            <w:shd w:val="clear" w:color="auto" w:fill="auto"/>
                            <w:vAlign w:val="center"/>
                          </w:tcPr>
                          <w:p w:rsidR="001812D1" w:rsidRPr="00B040B6" w:rsidRDefault="001812D1" w:rsidP="00312863">
                            <w:pPr>
                              <w:spacing w:line="200" w:lineRule="exact"/>
                              <w:jc w:val="center"/>
                              <w:rPr>
                                <w:rFonts w:ascii="標楷體" w:eastAsia="標楷體" w:hAnsi="標楷體"/>
                                <w:sz w:val="20"/>
                                <w:szCs w:val="20"/>
                              </w:rPr>
                            </w:pPr>
                            <w:r w:rsidRPr="00B040B6">
                              <w:rPr>
                                <w:rFonts w:ascii="標楷體" w:eastAsia="標楷體" w:hAnsi="標楷體" w:hint="eastAsia"/>
                                <w:sz w:val="20"/>
                                <w:szCs w:val="20"/>
                              </w:rPr>
                              <w:t>11</w:t>
                            </w:r>
                            <w:r w:rsidRPr="00B040B6">
                              <w:rPr>
                                <w:rFonts w:ascii="標楷體" w:eastAsia="標楷體" w:hAnsi="標楷體"/>
                                <w:sz w:val="20"/>
                                <w:szCs w:val="20"/>
                              </w:rPr>
                              <w:t>1</w:t>
                            </w:r>
                            <w:r w:rsidRPr="00B040B6">
                              <w:rPr>
                                <w:rFonts w:ascii="標楷體" w:eastAsia="標楷體" w:hAnsi="標楷體" w:hint="eastAsia"/>
                                <w:sz w:val="20"/>
                                <w:szCs w:val="20"/>
                              </w:rPr>
                              <w:t>年度</w:t>
                            </w:r>
                          </w:p>
                        </w:tc>
                        <w:tc>
                          <w:tcPr>
                            <w:tcW w:w="1701" w:type="dxa"/>
                            <w:gridSpan w:val="2"/>
                            <w:tcBorders>
                              <w:top w:val="single" w:sz="2" w:space="0" w:color="auto"/>
                              <w:left w:val="double" w:sz="4" w:space="0" w:color="auto"/>
                              <w:right w:val="single" w:sz="2" w:space="0" w:color="auto"/>
                            </w:tcBorders>
                          </w:tcPr>
                          <w:p w:rsidR="001812D1" w:rsidRPr="00B040B6" w:rsidRDefault="001812D1" w:rsidP="00312863">
                            <w:pPr>
                              <w:spacing w:line="200" w:lineRule="exact"/>
                              <w:jc w:val="center"/>
                              <w:rPr>
                                <w:rFonts w:ascii="標楷體" w:eastAsia="標楷體" w:hAnsi="標楷體"/>
                                <w:spacing w:val="-10"/>
                                <w:sz w:val="20"/>
                                <w:szCs w:val="20"/>
                              </w:rPr>
                            </w:pPr>
                            <w:r w:rsidRPr="00B040B6">
                              <w:rPr>
                                <w:rFonts w:ascii="標楷體" w:eastAsia="標楷體" w:hAnsi="標楷體" w:hint="eastAsia"/>
                                <w:spacing w:val="-10"/>
                                <w:sz w:val="20"/>
                                <w:szCs w:val="20"/>
                              </w:rPr>
                              <w:t>11</w:t>
                            </w:r>
                            <w:r w:rsidRPr="00B040B6">
                              <w:rPr>
                                <w:rFonts w:ascii="標楷體" w:eastAsia="標楷體" w:hAnsi="標楷體"/>
                                <w:spacing w:val="-10"/>
                                <w:sz w:val="20"/>
                                <w:szCs w:val="20"/>
                              </w:rPr>
                              <w:t>1</w:t>
                            </w:r>
                            <w:r w:rsidRPr="00B040B6">
                              <w:rPr>
                                <w:rFonts w:ascii="標楷體" w:eastAsia="標楷體" w:hAnsi="標楷體" w:hint="eastAsia"/>
                                <w:spacing w:val="-10"/>
                                <w:sz w:val="20"/>
                                <w:szCs w:val="20"/>
                              </w:rPr>
                              <w:t>年度與1</w:t>
                            </w:r>
                            <w:r w:rsidRPr="00B040B6">
                              <w:rPr>
                                <w:rFonts w:ascii="標楷體" w:eastAsia="標楷體" w:hAnsi="標楷體"/>
                                <w:spacing w:val="-10"/>
                                <w:sz w:val="20"/>
                                <w:szCs w:val="20"/>
                              </w:rPr>
                              <w:t>10</w:t>
                            </w:r>
                            <w:r w:rsidRPr="00B040B6">
                              <w:rPr>
                                <w:rFonts w:ascii="標楷體" w:eastAsia="標楷體" w:hAnsi="標楷體" w:hint="eastAsia"/>
                                <w:spacing w:val="-10"/>
                                <w:sz w:val="20"/>
                                <w:szCs w:val="20"/>
                              </w:rPr>
                              <w:t>年度</w:t>
                            </w:r>
                          </w:p>
                          <w:p w:rsidR="001812D1" w:rsidRPr="00B040B6" w:rsidRDefault="001812D1" w:rsidP="00312863">
                            <w:pPr>
                              <w:spacing w:line="200" w:lineRule="exact"/>
                              <w:jc w:val="center"/>
                              <w:rPr>
                                <w:rFonts w:ascii="標楷體" w:eastAsia="標楷體" w:hAnsi="標楷體"/>
                                <w:sz w:val="20"/>
                                <w:szCs w:val="20"/>
                              </w:rPr>
                            </w:pPr>
                            <w:r w:rsidRPr="00B040B6">
                              <w:rPr>
                                <w:rFonts w:ascii="標楷體" w:eastAsia="標楷體" w:hAnsi="標楷體" w:hint="eastAsia"/>
                                <w:sz w:val="20"/>
                                <w:szCs w:val="20"/>
                              </w:rPr>
                              <w:t>比較增減</w:t>
                            </w:r>
                          </w:p>
                        </w:tc>
                      </w:tr>
                      <w:tr w:rsidR="001812D1" w:rsidRPr="00B040B6" w:rsidTr="00312863">
                        <w:trPr>
                          <w:trHeight w:val="174"/>
                        </w:trPr>
                        <w:tc>
                          <w:tcPr>
                            <w:tcW w:w="2031" w:type="dxa"/>
                            <w:vMerge/>
                            <w:tcBorders>
                              <w:left w:val="single" w:sz="2" w:space="0" w:color="auto"/>
                              <w:right w:val="single" w:sz="2" w:space="0" w:color="auto"/>
                            </w:tcBorders>
                            <w:shd w:val="clear" w:color="auto" w:fill="auto"/>
                          </w:tcPr>
                          <w:p w:rsidR="001812D1" w:rsidRPr="00B040B6" w:rsidRDefault="001812D1" w:rsidP="00312863">
                            <w:pPr>
                              <w:spacing w:line="200" w:lineRule="exact"/>
                              <w:jc w:val="center"/>
                              <w:rPr>
                                <w:rFonts w:ascii="標楷體" w:eastAsia="標楷體" w:hAnsi="標楷體"/>
                                <w:sz w:val="20"/>
                                <w:szCs w:val="20"/>
                              </w:rPr>
                            </w:pPr>
                          </w:p>
                        </w:tc>
                        <w:tc>
                          <w:tcPr>
                            <w:tcW w:w="1007" w:type="dxa"/>
                            <w:vMerge/>
                            <w:tcBorders>
                              <w:left w:val="single" w:sz="2" w:space="0" w:color="auto"/>
                              <w:right w:val="single" w:sz="2" w:space="0" w:color="auto"/>
                            </w:tcBorders>
                            <w:shd w:val="clear" w:color="auto" w:fill="auto"/>
                          </w:tcPr>
                          <w:p w:rsidR="001812D1" w:rsidRPr="00B040B6" w:rsidRDefault="001812D1" w:rsidP="00312863">
                            <w:pPr>
                              <w:spacing w:line="200" w:lineRule="exact"/>
                              <w:jc w:val="center"/>
                              <w:rPr>
                                <w:rFonts w:ascii="標楷體" w:eastAsia="標楷體" w:hAnsi="標楷體"/>
                                <w:sz w:val="20"/>
                                <w:szCs w:val="20"/>
                              </w:rPr>
                            </w:pPr>
                          </w:p>
                        </w:tc>
                        <w:tc>
                          <w:tcPr>
                            <w:tcW w:w="931" w:type="dxa"/>
                            <w:vMerge/>
                            <w:tcBorders>
                              <w:left w:val="single" w:sz="2" w:space="0" w:color="auto"/>
                              <w:right w:val="single" w:sz="2" w:space="0" w:color="auto"/>
                            </w:tcBorders>
                            <w:shd w:val="clear" w:color="auto" w:fill="auto"/>
                          </w:tcPr>
                          <w:p w:rsidR="001812D1" w:rsidRPr="00B040B6" w:rsidRDefault="001812D1" w:rsidP="00312863">
                            <w:pPr>
                              <w:spacing w:line="200" w:lineRule="exact"/>
                              <w:jc w:val="center"/>
                              <w:rPr>
                                <w:rFonts w:ascii="標楷體" w:eastAsia="標楷體" w:hAnsi="標楷體"/>
                                <w:sz w:val="20"/>
                                <w:szCs w:val="20"/>
                              </w:rPr>
                            </w:pPr>
                          </w:p>
                        </w:tc>
                        <w:tc>
                          <w:tcPr>
                            <w:tcW w:w="993" w:type="dxa"/>
                            <w:vMerge/>
                            <w:tcBorders>
                              <w:left w:val="single" w:sz="2" w:space="0" w:color="auto"/>
                              <w:right w:val="double" w:sz="4" w:space="0" w:color="auto"/>
                            </w:tcBorders>
                            <w:shd w:val="clear" w:color="auto" w:fill="auto"/>
                          </w:tcPr>
                          <w:p w:rsidR="001812D1" w:rsidRPr="00B040B6" w:rsidRDefault="001812D1" w:rsidP="00312863">
                            <w:pPr>
                              <w:spacing w:line="200" w:lineRule="exact"/>
                              <w:jc w:val="center"/>
                              <w:rPr>
                                <w:rFonts w:ascii="標楷體" w:eastAsia="標楷體" w:hAnsi="標楷體"/>
                                <w:sz w:val="20"/>
                                <w:szCs w:val="20"/>
                              </w:rPr>
                            </w:pPr>
                          </w:p>
                        </w:tc>
                        <w:tc>
                          <w:tcPr>
                            <w:tcW w:w="850" w:type="dxa"/>
                            <w:tcBorders>
                              <w:top w:val="single" w:sz="4" w:space="0" w:color="auto"/>
                              <w:left w:val="double" w:sz="4" w:space="0" w:color="auto"/>
                              <w:right w:val="single" w:sz="4" w:space="0" w:color="auto"/>
                            </w:tcBorders>
                          </w:tcPr>
                          <w:p w:rsidR="001812D1" w:rsidRPr="00B040B6" w:rsidRDefault="001812D1" w:rsidP="00312863">
                            <w:pPr>
                              <w:spacing w:line="200" w:lineRule="exact"/>
                              <w:jc w:val="center"/>
                              <w:rPr>
                                <w:rFonts w:ascii="標楷體" w:eastAsia="標楷體" w:hAnsi="標楷體"/>
                                <w:sz w:val="20"/>
                                <w:szCs w:val="20"/>
                              </w:rPr>
                            </w:pPr>
                            <w:r w:rsidRPr="00B040B6">
                              <w:rPr>
                                <w:rFonts w:ascii="標楷體" w:eastAsia="標楷體" w:hAnsi="標楷體" w:hint="eastAsia"/>
                                <w:sz w:val="20"/>
                                <w:szCs w:val="20"/>
                              </w:rPr>
                              <w:t>金額</w:t>
                            </w:r>
                          </w:p>
                        </w:tc>
                        <w:tc>
                          <w:tcPr>
                            <w:tcW w:w="851" w:type="dxa"/>
                            <w:tcBorders>
                              <w:top w:val="single" w:sz="4" w:space="0" w:color="auto"/>
                              <w:left w:val="single" w:sz="4" w:space="0" w:color="auto"/>
                              <w:right w:val="single" w:sz="2" w:space="0" w:color="auto"/>
                            </w:tcBorders>
                          </w:tcPr>
                          <w:p w:rsidR="001812D1" w:rsidRPr="00B040B6" w:rsidRDefault="001812D1" w:rsidP="00312863">
                            <w:pPr>
                              <w:spacing w:line="200" w:lineRule="exact"/>
                              <w:jc w:val="center"/>
                              <w:rPr>
                                <w:rFonts w:ascii="標楷體" w:eastAsia="標楷體" w:hAnsi="標楷體"/>
                                <w:sz w:val="20"/>
                                <w:szCs w:val="20"/>
                              </w:rPr>
                            </w:pPr>
                            <w:r w:rsidRPr="00B040B6">
                              <w:rPr>
                                <w:rFonts w:ascii="標楷體" w:eastAsia="標楷體" w:hAnsi="標楷體" w:hint="eastAsia"/>
                                <w:sz w:val="20"/>
                                <w:szCs w:val="20"/>
                              </w:rPr>
                              <w:t>％</w:t>
                            </w:r>
                          </w:p>
                        </w:tc>
                      </w:tr>
                      <w:tr w:rsidR="001812D1" w:rsidRPr="00B040B6" w:rsidTr="00312863">
                        <w:trPr>
                          <w:trHeight w:val="227"/>
                        </w:trPr>
                        <w:tc>
                          <w:tcPr>
                            <w:tcW w:w="6663" w:type="dxa"/>
                            <w:gridSpan w:val="6"/>
                            <w:tcBorders>
                              <w:left w:val="single" w:sz="2" w:space="0" w:color="auto"/>
                              <w:right w:val="single" w:sz="2" w:space="0" w:color="auto"/>
                            </w:tcBorders>
                            <w:shd w:val="clear" w:color="auto" w:fill="auto"/>
                          </w:tcPr>
                          <w:p w:rsidR="001812D1" w:rsidRPr="00B040B6" w:rsidRDefault="001812D1" w:rsidP="00312863">
                            <w:pPr>
                              <w:widowControl/>
                              <w:spacing w:line="220" w:lineRule="exact"/>
                              <w:rPr>
                                <w:rFonts w:ascii="標楷體" w:eastAsia="標楷體" w:hAnsi="標楷體" w:cs="新細明體"/>
                                <w:b/>
                                <w:color w:val="000000"/>
                                <w:kern w:val="0"/>
                                <w:sz w:val="20"/>
                                <w:szCs w:val="20"/>
                              </w:rPr>
                            </w:pPr>
                            <w:r w:rsidRPr="00B040B6">
                              <w:rPr>
                                <w:rFonts w:ascii="標楷體" w:eastAsia="標楷體" w:hAnsi="標楷體" w:cs="新細明體" w:hint="eastAsia"/>
                                <w:b/>
                                <w:color w:val="000000"/>
                                <w:kern w:val="0"/>
                                <w:sz w:val="20"/>
                                <w:szCs w:val="20"/>
                              </w:rPr>
                              <w:t>臺北流行音樂中心</w:t>
                            </w:r>
                          </w:p>
                        </w:tc>
                      </w:tr>
                      <w:tr w:rsidR="001812D1" w:rsidRPr="00B040B6" w:rsidTr="00312863">
                        <w:trPr>
                          <w:trHeight w:val="191"/>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z w:val="20"/>
                                <w:szCs w:val="20"/>
                              </w:rPr>
                              <w:t>年度總收入（A）</w:t>
                            </w:r>
                          </w:p>
                        </w:tc>
                        <w:tc>
                          <w:tcPr>
                            <w:tcW w:w="1007"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133,381</w:t>
                            </w:r>
                          </w:p>
                        </w:tc>
                        <w:tc>
                          <w:tcPr>
                            <w:tcW w:w="9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17</w:t>
                            </w:r>
                            <w:r w:rsidRPr="00B040B6">
                              <w:rPr>
                                <w:rFonts w:ascii="標楷體" w:eastAsia="標楷體" w:hAnsi="標楷體"/>
                                <w:sz w:val="20"/>
                                <w:szCs w:val="20"/>
                              </w:rPr>
                              <w:t>2</w:t>
                            </w:r>
                            <w:r w:rsidRPr="00B040B6">
                              <w:rPr>
                                <w:rFonts w:ascii="標楷體" w:eastAsia="標楷體" w:hAnsi="標楷體" w:hint="eastAsia"/>
                                <w:sz w:val="20"/>
                                <w:szCs w:val="20"/>
                              </w:rPr>
                              <w:t>,</w:t>
                            </w:r>
                            <w:r w:rsidRPr="00B040B6">
                              <w:rPr>
                                <w:rFonts w:ascii="標楷體" w:eastAsia="標楷體" w:hAnsi="標楷體"/>
                                <w:sz w:val="20"/>
                                <w:szCs w:val="20"/>
                              </w:rPr>
                              <w:t>494</w:t>
                            </w:r>
                          </w:p>
                        </w:tc>
                        <w:tc>
                          <w:tcPr>
                            <w:tcW w:w="993" w:type="dxa"/>
                            <w:tcBorders>
                              <w:top w:val="single" w:sz="2" w:space="0" w:color="auto"/>
                              <w:left w:val="single" w:sz="2" w:space="0" w:color="auto"/>
                              <w:bottom w:val="single" w:sz="2" w:space="0" w:color="auto"/>
                              <w:right w:val="double" w:sz="4"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3</w:t>
                            </w:r>
                            <w:r w:rsidRPr="00B040B6">
                              <w:rPr>
                                <w:rFonts w:ascii="標楷體" w:eastAsia="標楷體" w:hAnsi="標楷體"/>
                                <w:sz w:val="20"/>
                                <w:szCs w:val="20"/>
                              </w:rPr>
                              <w:t>07</w:t>
                            </w:r>
                            <w:r w:rsidRPr="00B040B6">
                              <w:rPr>
                                <w:rFonts w:ascii="標楷體" w:eastAsia="標楷體" w:hAnsi="標楷體" w:hint="eastAsia"/>
                                <w:sz w:val="20"/>
                                <w:szCs w:val="20"/>
                              </w:rPr>
                              <w:t>,</w:t>
                            </w:r>
                            <w:r w:rsidRPr="00B040B6">
                              <w:rPr>
                                <w:rFonts w:ascii="標楷體" w:eastAsia="標楷體" w:hAnsi="標楷體"/>
                                <w:sz w:val="20"/>
                                <w:szCs w:val="20"/>
                              </w:rPr>
                              <w:t>281</w:t>
                            </w:r>
                          </w:p>
                        </w:tc>
                        <w:tc>
                          <w:tcPr>
                            <w:tcW w:w="850" w:type="dxa"/>
                            <w:tcBorders>
                              <w:top w:val="single" w:sz="2" w:space="0" w:color="auto"/>
                              <w:left w:val="double" w:sz="4" w:space="0" w:color="auto"/>
                              <w:bottom w:val="single" w:sz="2" w:space="0" w:color="auto"/>
                              <w:right w:val="single" w:sz="4"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134,787</w:t>
                            </w:r>
                          </w:p>
                        </w:tc>
                        <w:tc>
                          <w:tcPr>
                            <w:tcW w:w="851" w:type="dxa"/>
                            <w:tcBorders>
                              <w:top w:val="single" w:sz="2" w:space="0" w:color="auto"/>
                              <w:left w:val="single" w:sz="4" w:space="0" w:color="auto"/>
                              <w:bottom w:val="single" w:sz="2" w:space="0" w:color="auto"/>
                              <w:right w:val="single" w:sz="2"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78.14</w:t>
                            </w:r>
                          </w:p>
                        </w:tc>
                      </w:tr>
                      <w:tr w:rsidR="001812D1" w:rsidRPr="00B040B6" w:rsidTr="00312863">
                        <w:trPr>
                          <w:trHeight w:val="191"/>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z w:val="20"/>
                                <w:szCs w:val="20"/>
                              </w:rPr>
                              <w:t>年度總支出（B）</w:t>
                            </w:r>
                          </w:p>
                        </w:tc>
                        <w:tc>
                          <w:tcPr>
                            <w:tcW w:w="1007"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7</w:t>
                            </w:r>
                            <w:r w:rsidRPr="00B040B6">
                              <w:rPr>
                                <w:rFonts w:ascii="標楷體" w:eastAsia="標楷體" w:hAnsi="標楷體"/>
                                <w:sz w:val="20"/>
                                <w:szCs w:val="20"/>
                              </w:rPr>
                              <w:t>0</w:t>
                            </w:r>
                            <w:r w:rsidRPr="00B040B6">
                              <w:rPr>
                                <w:rFonts w:ascii="標楷體" w:eastAsia="標楷體" w:hAnsi="標楷體" w:hint="eastAsia"/>
                                <w:sz w:val="20"/>
                                <w:szCs w:val="20"/>
                              </w:rPr>
                              <w:t>,</w:t>
                            </w:r>
                            <w:r w:rsidRPr="00B040B6">
                              <w:rPr>
                                <w:rFonts w:ascii="標楷體" w:eastAsia="標楷體" w:hAnsi="標楷體"/>
                                <w:sz w:val="20"/>
                                <w:szCs w:val="20"/>
                              </w:rPr>
                              <w:t>603</w:t>
                            </w:r>
                          </w:p>
                        </w:tc>
                        <w:tc>
                          <w:tcPr>
                            <w:tcW w:w="9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w:t>
                            </w:r>
                            <w:r w:rsidRPr="00B040B6">
                              <w:rPr>
                                <w:rFonts w:ascii="標楷體" w:eastAsia="標楷體" w:hAnsi="標楷體"/>
                                <w:sz w:val="20"/>
                                <w:szCs w:val="20"/>
                              </w:rPr>
                              <w:t>82,105</w:t>
                            </w:r>
                          </w:p>
                        </w:tc>
                        <w:tc>
                          <w:tcPr>
                            <w:tcW w:w="993" w:type="dxa"/>
                            <w:tcBorders>
                              <w:top w:val="single" w:sz="2" w:space="0" w:color="auto"/>
                              <w:left w:val="single" w:sz="2" w:space="0" w:color="auto"/>
                              <w:bottom w:val="single" w:sz="2" w:space="0" w:color="auto"/>
                              <w:right w:val="double" w:sz="4"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2</w:t>
                            </w:r>
                            <w:r w:rsidRPr="00B040B6">
                              <w:rPr>
                                <w:rFonts w:ascii="標楷體" w:eastAsia="標楷體" w:hAnsi="標楷體"/>
                                <w:sz w:val="20"/>
                                <w:szCs w:val="20"/>
                              </w:rPr>
                              <w:t>65,</w:t>
                            </w:r>
                            <w:r w:rsidRPr="00B040B6">
                              <w:rPr>
                                <w:rFonts w:ascii="標楷體" w:eastAsia="標楷體" w:hAnsi="標楷體" w:hint="eastAsia"/>
                                <w:sz w:val="20"/>
                                <w:szCs w:val="20"/>
                              </w:rPr>
                              <w:t>6</w:t>
                            </w:r>
                            <w:r w:rsidRPr="00B040B6">
                              <w:rPr>
                                <w:rFonts w:ascii="標楷體" w:eastAsia="標楷體" w:hAnsi="標楷體"/>
                                <w:sz w:val="20"/>
                                <w:szCs w:val="20"/>
                              </w:rPr>
                              <w:t>17</w:t>
                            </w:r>
                          </w:p>
                        </w:tc>
                        <w:tc>
                          <w:tcPr>
                            <w:tcW w:w="850" w:type="dxa"/>
                            <w:tcBorders>
                              <w:top w:val="single" w:sz="2" w:space="0" w:color="auto"/>
                              <w:left w:val="double" w:sz="4" w:space="0" w:color="auto"/>
                              <w:bottom w:val="single" w:sz="2" w:space="0" w:color="auto"/>
                              <w:right w:val="single" w:sz="4"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8</w:t>
                            </w:r>
                            <w:r w:rsidRPr="00B040B6">
                              <w:rPr>
                                <w:rFonts w:ascii="標楷體" w:eastAsia="標楷體" w:hAnsi="標楷體"/>
                                <w:sz w:val="20"/>
                                <w:szCs w:val="20"/>
                              </w:rPr>
                              <w:t>3,</w:t>
                            </w:r>
                            <w:r w:rsidRPr="00B040B6">
                              <w:rPr>
                                <w:rFonts w:ascii="標楷體" w:eastAsia="標楷體" w:hAnsi="標楷體" w:hint="eastAsia"/>
                                <w:sz w:val="20"/>
                                <w:szCs w:val="20"/>
                              </w:rPr>
                              <w:t>5</w:t>
                            </w:r>
                            <w:r w:rsidRPr="00B040B6">
                              <w:rPr>
                                <w:rFonts w:ascii="標楷體" w:eastAsia="標楷體" w:hAnsi="標楷體"/>
                                <w:sz w:val="20"/>
                                <w:szCs w:val="20"/>
                              </w:rPr>
                              <w:t>11</w:t>
                            </w:r>
                          </w:p>
                        </w:tc>
                        <w:tc>
                          <w:tcPr>
                            <w:tcW w:w="851" w:type="dxa"/>
                            <w:tcBorders>
                              <w:top w:val="single" w:sz="2" w:space="0" w:color="auto"/>
                              <w:left w:val="single" w:sz="4" w:space="0" w:color="auto"/>
                              <w:bottom w:val="single" w:sz="2" w:space="0" w:color="auto"/>
                              <w:right w:val="single" w:sz="2"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4</w:t>
                            </w:r>
                            <w:r w:rsidRPr="00B040B6">
                              <w:rPr>
                                <w:rFonts w:ascii="標楷體" w:eastAsia="標楷體" w:hAnsi="標楷體"/>
                                <w:sz w:val="20"/>
                                <w:szCs w:val="20"/>
                              </w:rPr>
                              <w:t>5.86</w:t>
                            </w:r>
                          </w:p>
                        </w:tc>
                      </w:tr>
                      <w:tr w:rsidR="001812D1" w:rsidRPr="00B040B6" w:rsidTr="00312863">
                        <w:trPr>
                          <w:trHeight w:val="191"/>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z w:val="20"/>
                                <w:szCs w:val="20"/>
                              </w:rPr>
                              <w:t>本期賸餘（短絀-）</w:t>
                            </w:r>
                          </w:p>
                        </w:tc>
                        <w:tc>
                          <w:tcPr>
                            <w:tcW w:w="1007"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6</w:t>
                            </w:r>
                            <w:r w:rsidRPr="00B040B6">
                              <w:rPr>
                                <w:rFonts w:ascii="標楷體" w:eastAsia="標楷體" w:hAnsi="標楷體"/>
                                <w:sz w:val="20"/>
                                <w:szCs w:val="20"/>
                              </w:rPr>
                              <w:t>2,</w:t>
                            </w:r>
                            <w:r w:rsidRPr="00B040B6">
                              <w:rPr>
                                <w:rFonts w:ascii="標楷體" w:eastAsia="標楷體" w:hAnsi="標楷體" w:hint="eastAsia"/>
                                <w:sz w:val="20"/>
                                <w:szCs w:val="20"/>
                              </w:rPr>
                              <w:t>7</w:t>
                            </w:r>
                            <w:r w:rsidRPr="00B040B6">
                              <w:rPr>
                                <w:rFonts w:ascii="標楷體" w:eastAsia="標楷體" w:hAnsi="標楷體"/>
                                <w:sz w:val="20"/>
                                <w:szCs w:val="20"/>
                              </w:rPr>
                              <w:t>78</w:t>
                            </w:r>
                          </w:p>
                        </w:tc>
                        <w:tc>
                          <w:tcPr>
                            <w:tcW w:w="931"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w:t>
                            </w:r>
                            <w:r w:rsidRPr="00B040B6">
                              <w:rPr>
                                <w:rFonts w:ascii="標楷體" w:eastAsia="標楷體" w:hAnsi="標楷體"/>
                                <w:sz w:val="20"/>
                                <w:szCs w:val="20"/>
                              </w:rPr>
                              <w:t>9,</w:t>
                            </w:r>
                            <w:r w:rsidRPr="00B040B6">
                              <w:rPr>
                                <w:rFonts w:ascii="標楷體" w:eastAsia="標楷體" w:hAnsi="標楷體" w:hint="eastAsia"/>
                                <w:sz w:val="20"/>
                                <w:szCs w:val="20"/>
                              </w:rPr>
                              <w:t>6</w:t>
                            </w:r>
                            <w:r w:rsidRPr="00B040B6">
                              <w:rPr>
                                <w:rFonts w:ascii="標楷體" w:eastAsia="標楷體" w:hAnsi="標楷體"/>
                                <w:sz w:val="20"/>
                                <w:szCs w:val="20"/>
                              </w:rPr>
                              <w:t>11</w:t>
                            </w:r>
                          </w:p>
                        </w:tc>
                        <w:tc>
                          <w:tcPr>
                            <w:tcW w:w="993"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4</w:t>
                            </w:r>
                            <w:r w:rsidRPr="00B040B6">
                              <w:rPr>
                                <w:rFonts w:ascii="標楷體" w:eastAsia="標楷體" w:hAnsi="標楷體"/>
                                <w:sz w:val="20"/>
                                <w:szCs w:val="20"/>
                              </w:rPr>
                              <w:t>1,</w:t>
                            </w:r>
                            <w:r w:rsidRPr="00B040B6">
                              <w:rPr>
                                <w:rFonts w:ascii="標楷體" w:eastAsia="標楷體" w:hAnsi="標楷體" w:hint="eastAsia"/>
                                <w:sz w:val="20"/>
                                <w:szCs w:val="20"/>
                              </w:rPr>
                              <w:t>6</w:t>
                            </w:r>
                            <w:r w:rsidRPr="00B040B6">
                              <w:rPr>
                                <w:rFonts w:ascii="標楷體" w:eastAsia="標楷體" w:hAnsi="標楷體"/>
                                <w:sz w:val="20"/>
                                <w:szCs w:val="20"/>
                              </w:rPr>
                              <w:t>64</w:t>
                            </w:r>
                          </w:p>
                        </w:tc>
                        <w:tc>
                          <w:tcPr>
                            <w:tcW w:w="850" w:type="dxa"/>
                            <w:tcBorders>
                              <w:top w:val="single" w:sz="2" w:space="0" w:color="auto"/>
                              <w:left w:val="double" w:sz="4" w:space="0" w:color="auto"/>
                              <w:bottom w:val="single" w:sz="2" w:space="0" w:color="auto"/>
                              <w:right w:val="single" w:sz="4"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5</w:t>
                            </w:r>
                            <w:r w:rsidRPr="00B040B6">
                              <w:rPr>
                                <w:rFonts w:ascii="標楷體" w:eastAsia="標楷體" w:hAnsi="標楷體"/>
                                <w:sz w:val="20"/>
                                <w:szCs w:val="20"/>
                              </w:rPr>
                              <w:t>1,</w:t>
                            </w:r>
                            <w:r w:rsidRPr="00B040B6">
                              <w:rPr>
                                <w:rFonts w:ascii="標楷體" w:eastAsia="標楷體" w:hAnsi="標楷體" w:hint="eastAsia"/>
                                <w:sz w:val="20"/>
                                <w:szCs w:val="20"/>
                              </w:rPr>
                              <w:t>2</w:t>
                            </w:r>
                            <w:r w:rsidRPr="00B040B6">
                              <w:rPr>
                                <w:rFonts w:ascii="標楷體" w:eastAsia="標楷體" w:hAnsi="標楷體"/>
                                <w:sz w:val="20"/>
                                <w:szCs w:val="20"/>
                              </w:rPr>
                              <w:t>75</w:t>
                            </w:r>
                          </w:p>
                        </w:tc>
                        <w:tc>
                          <w:tcPr>
                            <w:tcW w:w="851" w:type="dxa"/>
                            <w:tcBorders>
                              <w:top w:val="single" w:sz="2" w:space="0" w:color="auto"/>
                              <w:left w:val="single" w:sz="4" w:space="0" w:color="auto"/>
                              <w:bottom w:val="single" w:sz="2" w:space="0" w:color="auto"/>
                              <w:right w:val="single" w:sz="2"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w:t>
                            </w:r>
                          </w:p>
                        </w:tc>
                      </w:tr>
                      <w:tr w:rsidR="001812D1" w:rsidRPr="00B040B6" w:rsidTr="00312863">
                        <w:trPr>
                          <w:trHeight w:val="191"/>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z w:val="20"/>
                                <w:szCs w:val="20"/>
                              </w:rPr>
                              <w:t>政府財源收入（C）</w:t>
                            </w:r>
                          </w:p>
                        </w:tc>
                        <w:tc>
                          <w:tcPr>
                            <w:tcW w:w="1007"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120,000</w:t>
                            </w:r>
                          </w:p>
                        </w:tc>
                        <w:tc>
                          <w:tcPr>
                            <w:tcW w:w="931"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131,365</w:t>
                            </w:r>
                          </w:p>
                        </w:tc>
                        <w:tc>
                          <w:tcPr>
                            <w:tcW w:w="993" w:type="dxa"/>
                            <w:tcBorders>
                              <w:top w:val="single" w:sz="2" w:space="0" w:color="auto"/>
                              <w:left w:val="single" w:sz="2" w:space="0" w:color="auto"/>
                              <w:bottom w:val="single" w:sz="2" w:space="0" w:color="auto"/>
                              <w:right w:val="single" w:sz="4"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198,441</w:t>
                            </w:r>
                          </w:p>
                        </w:tc>
                        <w:tc>
                          <w:tcPr>
                            <w:tcW w:w="850" w:type="dxa"/>
                            <w:tcBorders>
                              <w:top w:val="single" w:sz="2" w:space="0" w:color="auto"/>
                              <w:left w:val="double" w:sz="4" w:space="0" w:color="auto"/>
                              <w:bottom w:val="double" w:sz="4" w:space="0" w:color="auto"/>
                              <w:right w:val="single" w:sz="4" w:space="0" w:color="auto"/>
                            </w:tcBorders>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67,075</w:t>
                            </w:r>
                          </w:p>
                        </w:tc>
                        <w:tc>
                          <w:tcPr>
                            <w:tcW w:w="851" w:type="dxa"/>
                            <w:tcBorders>
                              <w:top w:val="single" w:sz="2" w:space="0" w:color="auto"/>
                              <w:left w:val="single" w:sz="4" w:space="0" w:color="auto"/>
                              <w:bottom w:val="double" w:sz="4" w:space="0" w:color="auto"/>
                              <w:right w:val="single" w:sz="2" w:space="0" w:color="auto"/>
                            </w:tcBorders>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51.06</w:t>
                            </w:r>
                          </w:p>
                        </w:tc>
                      </w:tr>
                      <w:tr w:rsidR="001812D1" w:rsidRPr="00B040B6" w:rsidTr="00312863">
                        <w:trPr>
                          <w:trHeight w:val="360"/>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pacing w:val="-10"/>
                                <w:sz w:val="20"/>
                                <w:szCs w:val="20"/>
                              </w:rPr>
                              <w:t>政府財源收入占年度總收入比率（C/A</w:t>
                            </w:r>
                            <w:r w:rsidRPr="00B040B6">
                              <w:rPr>
                                <w:rFonts w:ascii="標楷體" w:eastAsia="標楷體" w:hAnsi="標楷體"/>
                                <w:sz w:val="20"/>
                                <w:szCs w:val="20"/>
                              </w:rPr>
                              <w:t>×</w:t>
                            </w:r>
                            <w:r w:rsidRPr="00B040B6">
                              <w:rPr>
                                <w:rFonts w:ascii="標楷體" w:eastAsia="標楷體" w:hAnsi="標楷體" w:hint="eastAsia"/>
                                <w:spacing w:val="-10"/>
                                <w:sz w:val="20"/>
                                <w:szCs w:val="20"/>
                              </w:rPr>
                              <w:t>100）</w:t>
                            </w:r>
                          </w:p>
                        </w:tc>
                        <w:tc>
                          <w:tcPr>
                            <w:tcW w:w="1007"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89.97</w:t>
                            </w:r>
                          </w:p>
                        </w:tc>
                        <w:tc>
                          <w:tcPr>
                            <w:tcW w:w="931"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76.16</w:t>
                            </w:r>
                          </w:p>
                        </w:tc>
                        <w:tc>
                          <w:tcPr>
                            <w:tcW w:w="993"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64.58</w:t>
                            </w:r>
                          </w:p>
                        </w:tc>
                        <w:tc>
                          <w:tcPr>
                            <w:tcW w:w="1701" w:type="dxa"/>
                            <w:gridSpan w:val="2"/>
                            <w:tcBorders>
                              <w:top w:val="double" w:sz="4" w:space="0" w:color="auto"/>
                              <w:left w:val="double" w:sz="4" w:space="0" w:color="auto"/>
                              <w:bottom w:val="single" w:sz="2" w:space="0" w:color="auto"/>
                              <w:right w:val="single" w:sz="2" w:space="0" w:color="auto"/>
                            </w:tcBorders>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- 11.58</w:t>
                            </w:r>
                            <w:r w:rsidRPr="00B040B6">
                              <w:rPr>
                                <w:rFonts w:ascii="標楷體" w:eastAsia="標楷體" w:hAnsi="標楷體" w:hint="eastAsia"/>
                                <w:sz w:val="20"/>
                                <w:szCs w:val="20"/>
                              </w:rPr>
                              <w:t>個百分點</w:t>
                            </w:r>
                          </w:p>
                        </w:tc>
                      </w:tr>
                      <w:tr w:rsidR="001812D1" w:rsidRPr="00B040B6" w:rsidTr="00312863">
                        <w:trPr>
                          <w:trHeight w:val="349"/>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pacing w:val="-10"/>
                                <w:sz w:val="20"/>
                                <w:szCs w:val="20"/>
                              </w:rPr>
                              <w:t>政府財源收入占年度總支出比率（</w:t>
                            </w:r>
                            <w:r w:rsidRPr="00B040B6">
                              <w:rPr>
                                <w:rFonts w:ascii="標楷體" w:eastAsia="標楷體" w:hAnsi="標楷體" w:hint="eastAsia"/>
                                <w:sz w:val="20"/>
                                <w:szCs w:val="20"/>
                              </w:rPr>
                              <w:t>C/B</w:t>
                            </w:r>
                            <w:r w:rsidRPr="00B040B6">
                              <w:rPr>
                                <w:rFonts w:ascii="標楷體" w:eastAsia="標楷體" w:hAnsi="標楷體"/>
                                <w:sz w:val="20"/>
                                <w:szCs w:val="20"/>
                              </w:rPr>
                              <w:t>×</w:t>
                            </w:r>
                            <w:r w:rsidRPr="00B040B6">
                              <w:rPr>
                                <w:rFonts w:ascii="標楷體" w:eastAsia="標楷體" w:hAnsi="標楷體" w:hint="eastAsia"/>
                                <w:sz w:val="20"/>
                                <w:szCs w:val="20"/>
                              </w:rPr>
                              <w:t>100）</w:t>
                            </w:r>
                          </w:p>
                        </w:tc>
                        <w:tc>
                          <w:tcPr>
                            <w:tcW w:w="1007"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w:t>
                            </w:r>
                            <w:r w:rsidRPr="00B040B6">
                              <w:rPr>
                                <w:rFonts w:ascii="標楷體" w:eastAsia="標楷體" w:hAnsi="標楷體"/>
                                <w:sz w:val="20"/>
                                <w:szCs w:val="20"/>
                              </w:rPr>
                              <w:t>69.96</w:t>
                            </w:r>
                          </w:p>
                        </w:tc>
                        <w:tc>
                          <w:tcPr>
                            <w:tcW w:w="931"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7</w:t>
                            </w:r>
                            <w:r w:rsidRPr="00B040B6">
                              <w:rPr>
                                <w:rFonts w:ascii="標楷體" w:eastAsia="標楷體" w:hAnsi="標楷體"/>
                                <w:sz w:val="20"/>
                                <w:szCs w:val="20"/>
                              </w:rPr>
                              <w:t>2.14</w:t>
                            </w:r>
                          </w:p>
                        </w:tc>
                        <w:tc>
                          <w:tcPr>
                            <w:tcW w:w="993"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74.71</w:t>
                            </w:r>
                          </w:p>
                        </w:tc>
                        <w:tc>
                          <w:tcPr>
                            <w:tcW w:w="1701" w:type="dxa"/>
                            <w:gridSpan w:val="2"/>
                            <w:tcBorders>
                              <w:top w:val="single" w:sz="2" w:space="0" w:color="auto"/>
                              <w:left w:val="double" w:sz="4" w:space="0" w:color="auto"/>
                              <w:bottom w:val="single" w:sz="2" w:space="0" w:color="auto"/>
                              <w:right w:val="single" w:sz="2" w:space="0" w:color="auto"/>
                            </w:tcBorders>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 xml:space="preserve">  2.57</w:t>
                            </w:r>
                            <w:r w:rsidRPr="00B040B6">
                              <w:rPr>
                                <w:rFonts w:ascii="標楷體" w:eastAsia="標楷體" w:hAnsi="標楷體" w:hint="eastAsia"/>
                                <w:sz w:val="20"/>
                                <w:szCs w:val="20"/>
                              </w:rPr>
                              <w:t>個百分點</w:t>
                            </w:r>
                          </w:p>
                        </w:tc>
                      </w:tr>
                      <w:tr w:rsidR="001812D1" w:rsidRPr="00B040B6" w:rsidTr="00312863">
                        <w:trPr>
                          <w:trHeight w:val="227"/>
                        </w:trPr>
                        <w:tc>
                          <w:tcPr>
                            <w:tcW w:w="6663" w:type="dxa"/>
                            <w:gridSpan w:val="6"/>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b/>
                                <w:sz w:val="20"/>
                                <w:szCs w:val="20"/>
                              </w:rPr>
                            </w:pPr>
                            <w:r w:rsidRPr="00B040B6">
                              <w:rPr>
                                <w:rFonts w:ascii="標楷體" w:eastAsia="標楷體" w:hAnsi="標楷體" w:cs="新細明體" w:hint="eastAsia"/>
                                <w:b/>
                                <w:color w:val="000000"/>
                                <w:kern w:val="0"/>
                                <w:sz w:val="20"/>
                                <w:szCs w:val="20"/>
                              </w:rPr>
                              <w:t>臺北表演藝術中心</w:t>
                            </w:r>
                          </w:p>
                        </w:tc>
                      </w:tr>
                      <w:tr w:rsidR="001812D1" w:rsidRPr="00B040B6" w:rsidTr="00312863">
                        <w:trPr>
                          <w:trHeight w:val="191"/>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z w:val="20"/>
                                <w:szCs w:val="20"/>
                              </w:rPr>
                              <w:t>年度總收入（</w:t>
                            </w:r>
                            <w:r w:rsidRPr="00B040B6">
                              <w:rPr>
                                <w:rFonts w:ascii="標楷體" w:eastAsia="標楷體" w:hAnsi="標楷體"/>
                                <w:sz w:val="20"/>
                                <w:szCs w:val="20"/>
                              </w:rPr>
                              <w:t>D</w:t>
                            </w:r>
                            <w:r w:rsidRPr="00B040B6">
                              <w:rPr>
                                <w:rFonts w:ascii="標楷體" w:eastAsia="標楷體" w:hAnsi="標楷體" w:hint="eastAsia"/>
                                <w:sz w:val="20"/>
                                <w:szCs w:val="20"/>
                              </w:rPr>
                              <w:t>）</w:t>
                            </w:r>
                          </w:p>
                        </w:tc>
                        <w:tc>
                          <w:tcPr>
                            <w:tcW w:w="1007" w:type="dxa"/>
                            <w:vMerge w:val="restart"/>
                            <w:tcBorders>
                              <w:top w:val="single" w:sz="2" w:space="0" w:color="auto"/>
                              <w:left w:val="single" w:sz="2" w:space="0" w:color="auto"/>
                              <w:right w:val="single" w:sz="2" w:space="0" w:color="auto"/>
                            </w:tcBorders>
                            <w:shd w:val="clear" w:color="auto" w:fill="auto"/>
                            <w:vAlign w:val="center"/>
                          </w:tcPr>
                          <w:p w:rsidR="001812D1" w:rsidRPr="00B040B6" w:rsidRDefault="001812D1" w:rsidP="00312863">
                            <w:pPr>
                              <w:spacing w:line="220" w:lineRule="exact"/>
                              <w:jc w:val="both"/>
                              <w:rPr>
                                <w:rFonts w:ascii="標楷體" w:eastAsia="標楷體" w:hAnsi="標楷體"/>
                                <w:sz w:val="20"/>
                                <w:szCs w:val="20"/>
                              </w:rPr>
                            </w:pPr>
                            <w:r w:rsidRPr="00312863">
                              <w:rPr>
                                <w:rFonts w:ascii="標楷體" w:eastAsia="標楷體" w:hAnsi="標楷體" w:hint="eastAsia"/>
                                <w:color w:val="000000"/>
                                <w:sz w:val="20"/>
                                <w:szCs w:val="20"/>
                              </w:rPr>
                              <w:t>109年6月5日成立，110年5月行政法人運作。</w:t>
                            </w:r>
                          </w:p>
                        </w:tc>
                        <w:tc>
                          <w:tcPr>
                            <w:tcW w:w="9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184,171</w:t>
                            </w:r>
                          </w:p>
                        </w:tc>
                        <w:tc>
                          <w:tcPr>
                            <w:tcW w:w="993" w:type="dxa"/>
                            <w:tcBorders>
                              <w:top w:val="single" w:sz="2" w:space="0" w:color="auto"/>
                              <w:left w:val="single" w:sz="2" w:space="0" w:color="auto"/>
                              <w:bottom w:val="single" w:sz="2" w:space="0" w:color="auto"/>
                              <w:right w:val="double" w:sz="4"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593,102</w:t>
                            </w:r>
                          </w:p>
                        </w:tc>
                        <w:tc>
                          <w:tcPr>
                            <w:tcW w:w="850" w:type="dxa"/>
                            <w:tcBorders>
                              <w:top w:val="single" w:sz="2" w:space="0" w:color="auto"/>
                              <w:left w:val="double" w:sz="4" w:space="0" w:color="auto"/>
                              <w:bottom w:val="single" w:sz="2" w:space="0" w:color="auto"/>
                              <w:right w:val="single" w:sz="2"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408,930</w:t>
                            </w:r>
                          </w:p>
                        </w:tc>
                        <w:tc>
                          <w:tcPr>
                            <w:tcW w:w="851" w:type="dxa"/>
                            <w:tcBorders>
                              <w:top w:val="single" w:sz="2" w:space="0" w:color="auto"/>
                              <w:left w:val="single" w:sz="2" w:space="0" w:color="auto"/>
                              <w:bottom w:val="single" w:sz="2" w:space="0" w:color="auto"/>
                              <w:right w:val="single" w:sz="4"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2</w:t>
                            </w:r>
                            <w:r w:rsidRPr="00B040B6">
                              <w:rPr>
                                <w:rFonts w:ascii="標楷體" w:eastAsia="標楷體" w:hAnsi="標楷體"/>
                                <w:sz w:val="20"/>
                                <w:szCs w:val="20"/>
                              </w:rPr>
                              <w:t>22.04</w:t>
                            </w:r>
                          </w:p>
                        </w:tc>
                      </w:tr>
                      <w:tr w:rsidR="001812D1" w:rsidRPr="00B040B6" w:rsidTr="00312863">
                        <w:trPr>
                          <w:trHeight w:val="191"/>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z w:val="20"/>
                                <w:szCs w:val="20"/>
                              </w:rPr>
                              <w:t>年度總支出（</w:t>
                            </w:r>
                            <w:r w:rsidRPr="00B040B6">
                              <w:rPr>
                                <w:rFonts w:ascii="標楷體" w:eastAsia="標楷體" w:hAnsi="標楷體"/>
                                <w:sz w:val="20"/>
                                <w:szCs w:val="20"/>
                              </w:rPr>
                              <w:t>E</w:t>
                            </w:r>
                            <w:r w:rsidRPr="00B040B6">
                              <w:rPr>
                                <w:rFonts w:ascii="標楷體" w:eastAsia="標楷體" w:hAnsi="標楷體" w:hint="eastAsia"/>
                                <w:sz w:val="20"/>
                                <w:szCs w:val="20"/>
                              </w:rPr>
                              <w:t>）</w:t>
                            </w:r>
                          </w:p>
                        </w:tc>
                        <w:tc>
                          <w:tcPr>
                            <w:tcW w:w="1007" w:type="dxa"/>
                            <w:vMerge/>
                            <w:tcBorders>
                              <w:left w:val="single" w:sz="2" w:space="0" w:color="auto"/>
                              <w:right w:val="single" w:sz="2"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p>
                        </w:tc>
                        <w:tc>
                          <w:tcPr>
                            <w:tcW w:w="9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w:t>
                            </w:r>
                            <w:r w:rsidRPr="00B040B6">
                              <w:rPr>
                                <w:rFonts w:ascii="標楷體" w:eastAsia="標楷體" w:hAnsi="標楷體"/>
                                <w:sz w:val="20"/>
                                <w:szCs w:val="20"/>
                              </w:rPr>
                              <w:t>24,</w:t>
                            </w:r>
                            <w:r w:rsidRPr="00B040B6">
                              <w:rPr>
                                <w:rFonts w:ascii="標楷體" w:eastAsia="標楷體" w:hAnsi="標楷體" w:hint="eastAsia"/>
                                <w:sz w:val="20"/>
                                <w:szCs w:val="20"/>
                              </w:rPr>
                              <w:t>8</w:t>
                            </w:r>
                            <w:r w:rsidRPr="00B040B6">
                              <w:rPr>
                                <w:rFonts w:ascii="標楷體" w:eastAsia="標楷體" w:hAnsi="標楷體"/>
                                <w:sz w:val="20"/>
                                <w:szCs w:val="20"/>
                              </w:rPr>
                              <w:t>02</w:t>
                            </w:r>
                          </w:p>
                        </w:tc>
                        <w:tc>
                          <w:tcPr>
                            <w:tcW w:w="993" w:type="dxa"/>
                            <w:tcBorders>
                              <w:top w:val="single" w:sz="2" w:space="0" w:color="auto"/>
                              <w:left w:val="single" w:sz="2" w:space="0" w:color="auto"/>
                              <w:bottom w:val="single" w:sz="2" w:space="0" w:color="auto"/>
                              <w:right w:val="double" w:sz="4" w:space="0" w:color="auto"/>
                            </w:tcBorders>
                            <w:shd w:val="clear" w:color="auto" w:fill="auto"/>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5</w:t>
                            </w:r>
                            <w:r w:rsidRPr="00B040B6">
                              <w:rPr>
                                <w:rFonts w:ascii="標楷體" w:eastAsia="標楷體" w:hAnsi="標楷體"/>
                                <w:sz w:val="20"/>
                                <w:szCs w:val="20"/>
                              </w:rPr>
                              <w:t>11,803</w:t>
                            </w:r>
                          </w:p>
                        </w:tc>
                        <w:tc>
                          <w:tcPr>
                            <w:tcW w:w="850" w:type="dxa"/>
                            <w:tcBorders>
                              <w:top w:val="single" w:sz="2" w:space="0" w:color="auto"/>
                              <w:left w:val="double" w:sz="4" w:space="0" w:color="auto"/>
                              <w:bottom w:val="single" w:sz="2" w:space="0" w:color="auto"/>
                              <w:right w:val="single" w:sz="2"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3</w:t>
                            </w:r>
                            <w:r w:rsidRPr="00B040B6">
                              <w:rPr>
                                <w:rFonts w:ascii="標楷體" w:eastAsia="標楷體" w:hAnsi="標楷體"/>
                                <w:sz w:val="20"/>
                                <w:szCs w:val="20"/>
                              </w:rPr>
                              <w:t>87</w:t>
                            </w:r>
                            <w:r w:rsidRPr="00B040B6">
                              <w:rPr>
                                <w:rFonts w:ascii="標楷體" w:eastAsia="標楷體" w:hAnsi="標楷體" w:hint="eastAsia"/>
                                <w:sz w:val="20"/>
                                <w:szCs w:val="20"/>
                              </w:rPr>
                              <w:t>,0</w:t>
                            </w:r>
                            <w:r w:rsidRPr="00B040B6">
                              <w:rPr>
                                <w:rFonts w:ascii="標楷體" w:eastAsia="標楷體" w:hAnsi="標楷體"/>
                                <w:sz w:val="20"/>
                                <w:szCs w:val="20"/>
                              </w:rPr>
                              <w:t>00</w:t>
                            </w:r>
                          </w:p>
                        </w:tc>
                        <w:tc>
                          <w:tcPr>
                            <w:tcW w:w="851" w:type="dxa"/>
                            <w:tcBorders>
                              <w:top w:val="single" w:sz="2" w:space="0" w:color="auto"/>
                              <w:left w:val="single" w:sz="2" w:space="0" w:color="auto"/>
                              <w:bottom w:val="single" w:sz="2" w:space="0" w:color="auto"/>
                              <w:right w:val="single" w:sz="4"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3</w:t>
                            </w:r>
                            <w:r w:rsidRPr="00B040B6">
                              <w:rPr>
                                <w:rFonts w:ascii="標楷體" w:eastAsia="標楷體" w:hAnsi="標楷體"/>
                                <w:sz w:val="20"/>
                                <w:szCs w:val="20"/>
                              </w:rPr>
                              <w:t>10.09</w:t>
                            </w:r>
                          </w:p>
                        </w:tc>
                      </w:tr>
                      <w:tr w:rsidR="001812D1" w:rsidRPr="00B040B6" w:rsidTr="00312863">
                        <w:trPr>
                          <w:trHeight w:val="178"/>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z w:val="20"/>
                                <w:szCs w:val="20"/>
                              </w:rPr>
                              <w:t>本期賸餘（短絀-）</w:t>
                            </w:r>
                          </w:p>
                        </w:tc>
                        <w:tc>
                          <w:tcPr>
                            <w:tcW w:w="1007" w:type="dxa"/>
                            <w:vMerge/>
                            <w:tcBorders>
                              <w:left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p>
                        </w:tc>
                        <w:tc>
                          <w:tcPr>
                            <w:tcW w:w="931"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59</w:t>
                            </w:r>
                            <w:r w:rsidRPr="00B040B6">
                              <w:rPr>
                                <w:rFonts w:ascii="標楷體" w:eastAsia="標楷體" w:hAnsi="標楷體" w:hint="eastAsia"/>
                                <w:sz w:val="20"/>
                                <w:szCs w:val="20"/>
                              </w:rPr>
                              <w:t>,</w:t>
                            </w:r>
                            <w:r w:rsidRPr="00B040B6">
                              <w:rPr>
                                <w:rFonts w:ascii="標楷體" w:eastAsia="標楷體" w:hAnsi="標楷體"/>
                                <w:sz w:val="20"/>
                                <w:szCs w:val="20"/>
                              </w:rPr>
                              <w:t>369</w:t>
                            </w:r>
                          </w:p>
                        </w:tc>
                        <w:tc>
                          <w:tcPr>
                            <w:tcW w:w="993"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8</w:t>
                            </w:r>
                            <w:r w:rsidRPr="00B040B6">
                              <w:rPr>
                                <w:rFonts w:ascii="標楷體" w:eastAsia="標楷體" w:hAnsi="標楷體"/>
                                <w:sz w:val="20"/>
                                <w:szCs w:val="20"/>
                              </w:rPr>
                              <w:t>1,299</w:t>
                            </w:r>
                          </w:p>
                        </w:tc>
                        <w:tc>
                          <w:tcPr>
                            <w:tcW w:w="850" w:type="dxa"/>
                            <w:tcBorders>
                              <w:top w:val="single" w:sz="2" w:space="0" w:color="auto"/>
                              <w:left w:val="double" w:sz="4" w:space="0" w:color="auto"/>
                              <w:bottom w:val="single" w:sz="2" w:space="0" w:color="auto"/>
                              <w:right w:val="single" w:sz="2"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21,929</w:t>
                            </w:r>
                          </w:p>
                        </w:tc>
                        <w:tc>
                          <w:tcPr>
                            <w:tcW w:w="851" w:type="dxa"/>
                            <w:tcBorders>
                              <w:top w:val="single" w:sz="2" w:space="0" w:color="auto"/>
                              <w:left w:val="single" w:sz="2" w:space="0" w:color="auto"/>
                              <w:bottom w:val="single" w:sz="2" w:space="0" w:color="auto"/>
                              <w:right w:val="single" w:sz="4" w:space="0" w:color="auto"/>
                            </w:tcBorders>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36.94</w:t>
                            </w:r>
                          </w:p>
                        </w:tc>
                      </w:tr>
                      <w:tr w:rsidR="001812D1" w:rsidRPr="00B040B6" w:rsidTr="00312863">
                        <w:trPr>
                          <w:trHeight w:val="191"/>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z w:val="20"/>
                                <w:szCs w:val="20"/>
                              </w:rPr>
                              <w:t>政府財源收入（</w:t>
                            </w:r>
                            <w:r w:rsidRPr="00B040B6">
                              <w:rPr>
                                <w:rFonts w:ascii="標楷體" w:eastAsia="標楷體" w:hAnsi="標楷體"/>
                                <w:sz w:val="20"/>
                                <w:szCs w:val="20"/>
                              </w:rPr>
                              <w:t>F</w:t>
                            </w:r>
                            <w:r w:rsidRPr="00B040B6">
                              <w:rPr>
                                <w:rFonts w:ascii="標楷體" w:eastAsia="標楷體" w:hAnsi="標楷體" w:hint="eastAsia"/>
                                <w:sz w:val="20"/>
                                <w:szCs w:val="20"/>
                              </w:rPr>
                              <w:t>）</w:t>
                            </w:r>
                          </w:p>
                        </w:tc>
                        <w:tc>
                          <w:tcPr>
                            <w:tcW w:w="1007" w:type="dxa"/>
                            <w:vMerge/>
                            <w:tcBorders>
                              <w:left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p>
                        </w:tc>
                        <w:tc>
                          <w:tcPr>
                            <w:tcW w:w="931"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180,806</w:t>
                            </w:r>
                          </w:p>
                        </w:tc>
                        <w:tc>
                          <w:tcPr>
                            <w:tcW w:w="993"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508,826</w:t>
                            </w:r>
                          </w:p>
                        </w:tc>
                        <w:tc>
                          <w:tcPr>
                            <w:tcW w:w="850" w:type="dxa"/>
                            <w:tcBorders>
                              <w:top w:val="single" w:sz="2" w:space="0" w:color="auto"/>
                              <w:left w:val="double" w:sz="4" w:space="0" w:color="auto"/>
                              <w:bottom w:val="double" w:sz="4" w:space="0" w:color="auto"/>
                              <w:right w:val="single" w:sz="2" w:space="0" w:color="auto"/>
                            </w:tcBorders>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328,020</w:t>
                            </w:r>
                          </w:p>
                        </w:tc>
                        <w:tc>
                          <w:tcPr>
                            <w:tcW w:w="851" w:type="dxa"/>
                            <w:tcBorders>
                              <w:top w:val="single" w:sz="2" w:space="0" w:color="auto"/>
                              <w:left w:val="single" w:sz="2" w:space="0" w:color="auto"/>
                              <w:bottom w:val="double" w:sz="4" w:space="0" w:color="auto"/>
                              <w:right w:val="single" w:sz="4" w:space="0" w:color="auto"/>
                            </w:tcBorders>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w:t>
                            </w:r>
                            <w:r w:rsidRPr="00B040B6">
                              <w:rPr>
                                <w:rFonts w:ascii="標楷體" w:eastAsia="標楷體" w:hAnsi="標楷體"/>
                                <w:sz w:val="20"/>
                                <w:szCs w:val="20"/>
                              </w:rPr>
                              <w:t>81.42</w:t>
                            </w:r>
                          </w:p>
                        </w:tc>
                      </w:tr>
                      <w:tr w:rsidR="001812D1" w:rsidRPr="00B040B6" w:rsidTr="00312863">
                        <w:trPr>
                          <w:trHeight w:val="349"/>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pacing w:val="-10"/>
                                <w:sz w:val="20"/>
                                <w:szCs w:val="20"/>
                              </w:rPr>
                              <w:t>政府財源收入占年度總收入比率（</w:t>
                            </w:r>
                            <w:r w:rsidRPr="00B040B6">
                              <w:rPr>
                                <w:rFonts w:ascii="標楷體" w:eastAsia="標楷體" w:hAnsi="標楷體"/>
                                <w:sz w:val="20"/>
                                <w:szCs w:val="20"/>
                              </w:rPr>
                              <w:t>F</w:t>
                            </w:r>
                            <w:r w:rsidRPr="00B040B6">
                              <w:rPr>
                                <w:rFonts w:ascii="標楷體" w:eastAsia="標楷體" w:hAnsi="標楷體" w:hint="eastAsia"/>
                                <w:sz w:val="20"/>
                                <w:szCs w:val="20"/>
                              </w:rPr>
                              <w:t>/</w:t>
                            </w:r>
                            <w:r w:rsidRPr="00B040B6">
                              <w:rPr>
                                <w:rFonts w:ascii="標楷體" w:eastAsia="標楷體" w:hAnsi="標楷體"/>
                                <w:sz w:val="20"/>
                                <w:szCs w:val="20"/>
                              </w:rPr>
                              <w:t>D×</w:t>
                            </w:r>
                            <w:r w:rsidRPr="00B040B6">
                              <w:rPr>
                                <w:rFonts w:ascii="標楷體" w:eastAsia="標楷體" w:hAnsi="標楷體" w:hint="eastAsia"/>
                                <w:sz w:val="20"/>
                                <w:szCs w:val="20"/>
                              </w:rPr>
                              <w:t>100）</w:t>
                            </w:r>
                          </w:p>
                        </w:tc>
                        <w:tc>
                          <w:tcPr>
                            <w:tcW w:w="1007" w:type="dxa"/>
                            <w:vMerge/>
                            <w:tcBorders>
                              <w:left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p>
                        </w:tc>
                        <w:tc>
                          <w:tcPr>
                            <w:tcW w:w="931"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98.17</w:t>
                            </w:r>
                          </w:p>
                        </w:tc>
                        <w:tc>
                          <w:tcPr>
                            <w:tcW w:w="993"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85.79</w:t>
                            </w:r>
                          </w:p>
                        </w:tc>
                        <w:tc>
                          <w:tcPr>
                            <w:tcW w:w="1701" w:type="dxa"/>
                            <w:gridSpan w:val="2"/>
                            <w:tcBorders>
                              <w:top w:val="double" w:sz="4" w:space="0" w:color="auto"/>
                              <w:left w:val="double" w:sz="4" w:space="0" w:color="auto"/>
                              <w:bottom w:val="single" w:sz="2" w:space="0" w:color="auto"/>
                              <w:right w:val="single" w:sz="2" w:space="0" w:color="auto"/>
                            </w:tcBorders>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- 12.38</w:t>
                            </w:r>
                            <w:r w:rsidRPr="00B040B6">
                              <w:rPr>
                                <w:rFonts w:ascii="標楷體" w:eastAsia="標楷體" w:hAnsi="標楷體" w:hint="eastAsia"/>
                                <w:sz w:val="20"/>
                                <w:szCs w:val="20"/>
                              </w:rPr>
                              <w:t>個百分點</w:t>
                            </w:r>
                          </w:p>
                        </w:tc>
                      </w:tr>
                      <w:tr w:rsidR="001812D1" w:rsidRPr="00B040B6" w:rsidTr="00312863">
                        <w:trPr>
                          <w:trHeight w:val="349"/>
                        </w:trPr>
                        <w:tc>
                          <w:tcPr>
                            <w:tcW w:w="2031" w:type="dxa"/>
                            <w:tcBorders>
                              <w:top w:val="single" w:sz="2" w:space="0" w:color="auto"/>
                              <w:left w:val="single" w:sz="2" w:space="0" w:color="auto"/>
                              <w:bottom w:val="single" w:sz="2" w:space="0" w:color="auto"/>
                              <w:right w:val="single" w:sz="2" w:space="0" w:color="auto"/>
                            </w:tcBorders>
                            <w:shd w:val="clear" w:color="auto" w:fill="auto"/>
                          </w:tcPr>
                          <w:p w:rsidR="001812D1" w:rsidRPr="00B040B6" w:rsidRDefault="001812D1" w:rsidP="00312863">
                            <w:pPr>
                              <w:spacing w:line="220" w:lineRule="exact"/>
                              <w:rPr>
                                <w:rFonts w:ascii="標楷體" w:eastAsia="標楷體" w:hAnsi="標楷體"/>
                                <w:sz w:val="20"/>
                                <w:szCs w:val="20"/>
                              </w:rPr>
                            </w:pPr>
                            <w:r w:rsidRPr="00B040B6">
                              <w:rPr>
                                <w:rFonts w:ascii="標楷體" w:eastAsia="標楷體" w:hAnsi="標楷體" w:hint="eastAsia"/>
                                <w:spacing w:val="-10"/>
                                <w:sz w:val="20"/>
                                <w:szCs w:val="20"/>
                              </w:rPr>
                              <w:t>政府財源收入占年度總支出比率（</w:t>
                            </w:r>
                            <w:r w:rsidRPr="00B040B6">
                              <w:rPr>
                                <w:rFonts w:ascii="標楷體" w:eastAsia="標楷體" w:hAnsi="標楷體"/>
                                <w:sz w:val="20"/>
                                <w:szCs w:val="20"/>
                              </w:rPr>
                              <w:t>F</w:t>
                            </w:r>
                            <w:r w:rsidRPr="00B040B6">
                              <w:rPr>
                                <w:rFonts w:ascii="標楷體" w:eastAsia="標楷體" w:hAnsi="標楷體" w:hint="eastAsia"/>
                                <w:sz w:val="20"/>
                                <w:szCs w:val="20"/>
                              </w:rPr>
                              <w:t>/</w:t>
                            </w:r>
                            <w:r w:rsidRPr="00B040B6">
                              <w:rPr>
                                <w:rFonts w:ascii="標楷體" w:eastAsia="標楷體" w:hAnsi="標楷體"/>
                                <w:sz w:val="20"/>
                                <w:szCs w:val="20"/>
                              </w:rPr>
                              <w:t>E×</w:t>
                            </w:r>
                            <w:r w:rsidRPr="00B040B6">
                              <w:rPr>
                                <w:rFonts w:ascii="標楷體" w:eastAsia="標楷體" w:hAnsi="標楷體" w:hint="eastAsia"/>
                                <w:sz w:val="20"/>
                                <w:szCs w:val="20"/>
                              </w:rPr>
                              <w:t>100）</w:t>
                            </w:r>
                          </w:p>
                        </w:tc>
                        <w:tc>
                          <w:tcPr>
                            <w:tcW w:w="1007" w:type="dxa"/>
                            <w:vMerge/>
                            <w:tcBorders>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p>
                        </w:tc>
                        <w:tc>
                          <w:tcPr>
                            <w:tcW w:w="931"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1</w:t>
                            </w:r>
                            <w:r w:rsidRPr="00B040B6">
                              <w:rPr>
                                <w:rFonts w:ascii="標楷體" w:eastAsia="標楷體" w:hAnsi="標楷體"/>
                                <w:sz w:val="20"/>
                                <w:szCs w:val="20"/>
                              </w:rPr>
                              <w:t>44.87</w:t>
                            </w:r>
                          </w:p>
                        </w:tc>
                        <w:tc>
                          <w:tcPr>
                            <w:tcW w:w="993"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hint="eastAsia"/>
                                <w:sz w:val="20"/>
                                <w:szCs w:val="20"/>
                              </w:rPr>
                              <w:t>9</w:t>
                            </w:r>
                            <w:r w:rsidRPr="00B040B6">
                              <w:rPr>
                                <w:rFonts w:ascii="標楷體" w:eastAsia="標楷體" w:hAnsi="標楷體"/>
                                <w:sz w:val="20"/>
                                <w:szCs w:val="20"/>
                              </w:rPr>
                              <w:t>9.42</w:t>
                            </w:r>
                          </w:p>
                        </w:tc>
                        <w:tc>
                          <w:tcPr>
                            <w:tcW w:w="1701" w:type="dxa"/>
                            <w:gridSpan w:val="2"/>
                            <w:tcBorders>
                              <w:top w:val="single" w:sz="2" w:space="0" w:color="auto"/>
                              <w:left w:val="double" w:sz="4" w:space="0" w:color="auto"/>
                              <w:bottom w:val="single" w:sz="2" w:space="0" w:color="auto"/>
                              <w:right w:val="single" w:sz="2" w:space="0" w:color="auto"/>
                            </w:tcBorders>
                            <w:vAlign w:val="center"/>
                          </w:tcPr>
                          <w:p w:rsidR="001812D1" w:rsidRPr="00B040B6" w:rsidRDefault="001812D1" w:rsidP="00312863">
                            <w:pPr>
                              <w:spacing w:line="220" w:lineRule="exact"/>
                              <w:jc w:val="right"/>
                              <w:rPr>
                                <w:rFonts w:ascii="標楷體" w:eastAsia="標楷體" w:hAnsi="標楷體"/>
                                <w:sz w:val="20"/>
                                <w:szCs w:val="20"/>
                              </w:rPr>
                            </w:pPr>
                            <w:r w:rsidRPr="00B040B6">
                              <w:rPr>
                                <w:rFonts w:ascii="標楷體" w:eastAsia="標楷體" w:hAnsi="標楷體"/>
                                <w:sz w:val="20"/>
                                <w:szCs w:val="20"/>
                              </w:rPr>
                              <w:t>- 45.45</w:t>
                            </w:r>
                            <w:r w:rsidRPr="00B040B6">
                              <w:rPr>
                                <w:rFonts w:ascii="標楷體" w:eastAsia="標楷體" w:hAnsi="標楷體" w:hint="eastAsia"/>
                                <w:sz w:val="20"/>
                                <w:szCs w:val="20"/>
                              </w:rPr>
                              <w:t>個百分點</w:t>
                            </w:r>
                          </w:p>
                        </w:tc>
                      </w:tr>
                      <w:tr w:rsidR="001812D1" w:rsidRPr="00B040B6" w:rsidTr="00312863">
                        <w:trPr>
                          <w:trHeight w:val="255"/>
                        </w:trPr>
                        <w:tc>
                          <w:tcPr>
                            <w:tcW w:w="6663" w:type="dxa"/>
                            <w:gridSpan w:val="6"/>
                            <w:tcBorders>
                              <w:top w:val="single" w:sz="2" w:space="0" w:color="auto"/>
                              <w:left w:val="nil"/>
                              <w:bottom w:val="nil"/>
                              <w:right w:val="nil"/>
                            </w:tcBorders>
                          </w:tcPr>
                          <w:p w:rsidR="001812D1" w:rsidRPr="00B040B6" w:rsidRDefault="001812D1" w:rsidP="00312863">
                            <w:pPr>
                              <w:spacing w:line="200" w:lineRule="exact"/>
                              <w:rPr>
                                <w:rFonts w:ascii="標楷體" w:eastAsia="標楷體" w:hAnsi="標楷體" w:cs="新細明體"/>
                                <w:color w:val="000000"/>
                                <w:kern w:val="0"/>
                                <w:sz w:val="18"/>
                                <w:szCs w:val="18"/>
                              </w:rPr>
                            </w:pPr>
                            <w:r w:rsidRPr="00B040B6">
                              <w:rPr>
                                <w:rFonts w:ascii="標楷體" w:eastAsia="標楷體" w:hAnsi="標楷體" w:cs="新細明體" w:hint="eastAsia"/>
                                <w:color w:val="000000"/>
                                <w:kern w:val="0"/>
                                <w:sz w:val="18"/>
                                <w:szCs w:val="18"/>
                              </w:rPr>
                              <w:t>註：1.政府財源係指經費來自政府機關之公務預算、專案或其他補助收入等財源。</w:t>
                            </w:r>
                          </w:p>
                          <w:p w:rsidR="001812D1" w:rsidRPr="00B040B6" w:rsidRDefault="001812D1" w:rsidP="00312863">
                            <w:pPr>
                              <w:spacing w:line="200" w:lineRule="exact"/>
                              <w:ind w:firstLineChars="200" w:firstLine="360"/>
                              <w:rPr>
                                <w:rFonts w:ascii="標楷體" w:eastAsia="標楷體" w:hAnsi="標楷體"/>
                                <w:spacing w:val="-8"/>
                                <w:sz w:val="20"/>
                                <w:szCs w:val="20"/>
                              </w:rPr>
                            </w:pPr>
                            <w:r w:rsidRPr="00B040B6">
                              <w:rPr>
                                <w:rFonts w:ascii="標楷體" w:eastAsia="標楷體" w:hAnsi="標楷體"/>
                                <w:sz w:val="18"/>
                                <w:szCs w:val="18"/>
                              </w:rPr>
                              <w:t>2.</w:t>
                            </w:r>
                            <w:r w:rsidRPr="00B040B6">
                              <w:rPr>
                                <w:rFonts w:ascii="標楷體" w:eastAsia="標楷體" w:hAnsi="標楷體" w:hint="eastAsia"/>
                                <w:spacing w:val="-10"/>
                                <w:sz w:val="18"/>
                                <w:szCs w:val="18"/>
                              </w:rPr>
                              <w:t>資料來源：整理自臺北流行音樂中心及臺北表演藝術中心10</w:t>
                            </w:r>
                            <w:r w:rsidRPr="00B040B6">
                              <w:rPr>
                                <w:rFonts w:ascii="標楷體" w:eastAsia="標楷體" w:hAnsi="標楷體"/>
                                <w:spacing w:val="-10"/>
                                <w:sz w:val="18"/>
                                <w:szCs w:val="18"/>
                              </w:rPr>
                              <w:t>9</w:t>
                            </w:r>
                            <w:r w:rsidRPr="00B040B6">
                              <w:rPr>
                                <w:rFonts w:ascii="標楷體" w:eastAsia="標楷體" w:hAnsi="標楷體" w:hint="eastAsia"/>
                                <w:spacing w:val="-10"/>
                                <w:sz w:val="18"/>
                                <w:szCs w:val="18"/>
                              </w:rPr>
                              <w:t>至11</w:t>
                            </w:r>
                            <w:r w:rsidRPr="00B040B6">
                              <w:rPr>
                                <w:rFonts w:ascii="標楷體" w:eastAsia="標楷體" w:hAnsi="標楷體"/>
                                <w:spacing w:val="-10"/>
                                <w:sz w:val="18"/>
                                <w:szCs w:val="18"/>
                              </w:rPr>
                              <w:t>1</w:t>
                            </w:r>
                            <w:r w:rsidRPr="00B040B6">
                              <w:rPr>
                                <w:rFonts w:ascii="標楷體" w:eastAsia="標楷體" w:hAnsi="標楷體" w:hint="eastAsia"/>
                                <w:spacing w:val="-10"/>
                                <w:sz w:val="18"/>
                                <w:szCs w:val="18"/>
                              </w:rPr>
                              <w:t>年度決算報告。</w:t>
                            </w:r>
                            <w:r w:rsidRPr="00B040B6">
                              <w:rPr>
                                <w:rFonts w:ascii="標楷體" w:eastAsia="標楷體" w:hAnsi="標楷體"/>
                                <w:spacing w:val="-10"/>
                                <w:sz w:val="18"/>
                                <w:szCs w:val="18"/>
                              </w:rPr>
                              <w:t xml:space="preserve"> </w:t>
                            </w:r>
                          </w:p>
                        </w:tc>
                      </w:tr>
                    </w:tbl>
                    <w:p w:rsidR="001812D1" w:rsidRPr="00BF1661" w:rsidRDefault="001812D1" w:rsidP="00312863"/>
                  </w:txbxContent>
                </v:textbox>
                <w10:wrap type="tight" anchorx="margin"/>
              </v:shape>
            </w:pict>
          </mc:Fallback>
        </mc:AlternateContent>
      </w:r>
      <w:r w:rsidR="00312863" w:rsidRPr="00312863">
        <w:rPr>
          <w:rFonts w:ascii="標楷體" w:eastAsia="標楷體" w:hAnsi="標楷體" w:cs="Times New Roman" w:hint="eastAsia"/>
          <w:color w:val="000000"/>
          <w:szCs w:val="24"/>
        </w:rPr>
        <w:t>作業結果，均為良好或優良。經查前開2行政法人109至111年度財務營運結果，流行音樂中心年度收入總額已由109年度之1億3,338萬餘元，成長至111年度之3億728萬餘元，增加1億7</w:t>
      </w:r>
      <w:r w:rsidR="00312863" w:rsidRPr="00312863">
        <w:rPr>
          <w:rFonts w:ascii="標楷體" w:eastAsia="標楷體" w:hAnsi="標楷體" w:cs="Times New Roman"/>
          <w:color w:val="000000"/>
          <w:szCs w:val="24"/>
        </w:rPr>
        <w:t>,</w:t>
      </w:r>
      <w:r w:rsidR="00312863" w:rsidRPr="00312863">
        <w:rPr>
          <w:rFonts w:ascii="標楷體" w:eastAsia="標楷體" w:hAnsi="標楷體" w:cs="Times New Roman" w:hint="eastAsia"/>
          <w:color w:val="000000"/>
          <w:szCs w:val="24"/>
        </w:rPr>
        <w:t>390萬餘元，約130.38％，惟其自籌財源比率僅44.10％，尚未達預定目標48.00％，且其中接受政府財源收入為1億9,844萬餘元，占其年度總收入及總支出金額之64.58％及74.71％；又表演藝術中心111年度收入總額為5億9</w:t>
      </w:r>
      <w:r w:rsidR="00312863" w:rsidRPr="00312863">
        <w:rPr>
          <w:rFonts w:ascii="標楷體" w:eastAsia="標楷體" w:hAnsi="標楷體" w:cs="Times New Roman"/>
          <w:color w:val="000000"/>
          <w:szCs w:val="24"/>
        </w:rPr>
        <w:t>,310</w:t>
      </w:r>
      <w:r w:rsidR="00312863" w:rsidRPr="00312863">
        <w:rPr>
          <w:rFonts w:ascii="標楷體" w:eastAsia="標楷體" w:hAnsi="標楷體" w:cs="Times New Roman" w:hint="eastAsia"/>
          <w:color w:val="000000"/>
          <w:szCs w:val="24"/>
        </w:rPr>
        <w:t>萬餘元，雖較110年度收入總額1億8,417萬餘元，增加</w:t>
      </w:r>
      <w:r w:rsidR="00312863" w:rsidRPr="00312863">
        <w:rPr>
          <w:rFonts w:ascii="標楷體" w:eastAsia="標楷體" w:hAnsi="標楷體" w:cs="Times New Roman"/>
          <w:color w:val="000000"/>
          <w:szCs w:val="24"/>
        </w:rPr>
        <w:t>4</w:t>
      </w:r>
      <w:r w:rsidR="00312863" w:rsidRPr="00312863">
        <w:rPr>
          <w:rFonts w:ascii="標楷體" w:eastAsia="標楷體" w:hAnsi="標楷體" w:cs="Times New Roman" w:hint="eastAsia"/>
          <w:color w:val="000000"/>
          <w:szCs w:val="24"/>
        </w:rPr>
        <w:t>億893萬餘元，約</w:t>
      </w:r>
      <w:r w:rsidR="00312863" w:rsidRPr="00312863">
        <w:rPr>
          <w:rFonts w:ascii="標楷體" w:eastAsia="標楷體" w:hAnsi="標楷體" w:cs="Times New Roman"/>
          <w:color w:val="000000"/>
          <w:szCs w:val="24"/>
        </w:rPr>
        <w:t>222.0</w:t>
      </w:r>
      <w:r w:rsidR="00312863" w:rsidRPr="00312863">
        <w:rPr>
          <w:rFonts w:ascii="標楷體" w:eastAsia="標楷體" w:hAnsi="標楷體" w:cs="Times New Roman" w:hint="eastAsia"/>
          <w:color w:val="000000"/>
          <w:szCs w:val="24"/>
        </w:rPr>
        <w:t>4％，惟其中接受政府財源收入為5億882萬</w:t>
      </w:r>
      <w:r w:rsidR="00312863" w:rsidRPr="00312863">
        <w:rPr>
          <w:rFonts w:ascii="標楷體" w:eastAsia="標楷體" w:hAnsi="標楷體" w:cs="Times New Roman"/>
          <w:color w:val="000000"/>
          <w:szCs w:val="24"/>
        </w:rPr>
        <w:t>餘元</w:t>
      </w:r>
      <w:r w:rsidR="00312863" w:rsidRPr="00312863">
        <w:rPr>
          <w:rFonts w:ascii="標楷體" w:eastAsia="標楷體" w:hAnsi="標楷體" w:cs="Times New Roman" w:hint="eastAsia"/>
          <w:color w:val="000000"/>
          <w:szCs w:val="24"/>
        </w:rPr>
        <w:t>，占其</w:t>
      </w:r>
      <w:r w:rsidR="00312863" w:rsidRPr="00312863">
        <w:rPr>
          <w:rFonts w:ascii="標楷體" w:eastAsia="標楷體" w:hAnsi="標楷體" w:cs="Times New Roman"/>
          <w:color w:val="000000"/>
          <w:szCs w:val="24"/>
        </w:rPr>
        <w:t>年</w:t>
      </w:r>
      <w:r w:rsidR="00312863" w:rsidRPr="00312863">
        <w:rPr>
          <w:rFonts w:ascii="標楷體" w:eastAsia="標楷體" w:hAnsi="標楷體" w:cs="Times New Roman" w:hint="eastAsia"/>
          <w:color w:val="000000"/>
          <w:szCs w:val="24"/>
        </w:rPr>
        <w:t>度</w:t>
      </w:r>
      <w:r w:rsidR="00312863" w:rsidRPr="00312863">
        <w:rPr>
          <w:rFonts w:ascii="標楷體" w:eastAsia="標楷體" w:hAnsi="標楷體" w:cs="Times New Roman"/>
          <w:color w:val="000000"/>
          <w:szCs w:val="24"/>
        </w:rPr>
        <w:t>總收入</w:t>
      </w:r>
      <w:r w:rsidR="00312863" w:rsidRPr="00312863">
        <w:rPr>
          <w:rFonts w:ascii="標楷體" w:eastAsia="標楷體" w:hAnsi="標楷體" w:cs="Times New Roman" w:hint="eastAsia"/>
          <w:color w:val="000000"/>
          <w:szCs w:val="24"/>
        </w:rPr>
        <w:t>及總支出金額</w:t>
      </w:r>
      <w:bookmarkStart w:id="95" w:name="_Hlk138407628"/>
      <w:r w:rsidR="00312863" w:rsidRPr="00312863">
        <w:rPr>
          <w:rFonts w:ascii="標楷體" w:eastAsia="標楷體" w:hAnsi="標楷體" w:cs="Times New Roman" w:hint="eastAsia"/>
          <w:color w:val="000000"/>
          <w:szCs w:val="24"/>
        </w:rPr>
        <w:t>之85.79％</w:t>
      </w:r>
      <w:bookmarkEnd w:id="95"/>
      <w:r w:rsidR="00312863" w:rsidRPr="00312863">
        <w:rPr>
          <w:rFonts w:ascii="標楷體" w:eastAsia="標楷體" w:hAnsi="標楷體" w:cs="Times New Roman" w:hint="eastAsia"/>
          <w:color w:val="000000"/>
          <w:szCs w:val="24"/>
        </w:rPr>
        <w:t>及99.42</w:t>
      </w:r>
      <w:r w:rsidR="00312863" w:rsidRPr="00312863">
        <w:rPr>
          <w:rFonts w:ascii="標楷體" w:eastAsia="標楷體" w:hAnsi="標楷體" w:cs="Times New Roman"/>
          <w:color w:val="000000"/>
          <w:szCs w:val="24"/>
        </w:rPr>
        <w:t>％</w:t>
      </w:r>
      <w:r w:rsidR="00312863" w:rsidRPr="00312863">
        <w:rPr>
          <w:rFonts w:ascii="標楷體" w:eastAsia="標楷體" w:hAnsi="標楷體" w:cs="Times New Roman" w:hint="eastAsia"/>
          <w:color w:val="000000"/>
          <w:szCs w:val="24"/>
        </w:rPr>
        <w:t>（表5）。以</w:t>
      </w:r>
    </w:p>
    <w:p w:rsidR="00312863" w:rsidRPr="00312863" w:rsidRDefault="00312863" w:rsidP="006777F6">
      <w:pPr>
        <w:overflowPunct w:val="0"/>
        <w:spacing w:line="480" w:lineRule="exact"/>
        <w:jc w:val="both"/>
        <w:rPr>
          <w:rFonts w:ascii="標楷體" w:eastAsia="標楷體" w:hAnsi="標楷體" w:cs="Times New Roman"/>
          <w:color w:val="000000"/>
          <w:szCs w:val="24"/>
        </w:rPr>
      </w:pPr>
      <w:r w:rsidRPr="00312863">
        <w:rPr>
          <w:rFonts w:ascii="標楷體" w:eastAsia="標楷體" w:hAnsi="標楷體" w:cs="Times New Roman" w:hint="eastAsia"/>
          <w:color w:val="000000"/>
          <w:szCs w:val="24"/>
        </w:rPr>
        <w:t>上顯示，上開2行政法人業務運作仍須仰賴政府挹注，經函請督促研謀改善。據復：流行音樂中心</w:t>
      </w:r>
      <w:r w:rsidRPr="00312863">
        <w:rPr>
          <w:rFonts w:ascii="標楷體" w:eastAsia="標楷體" w:hAnsi="標楷體" w:cs="Times New Roman"/>
          <w:color w:val="000000"/>
          <w:szCs w:val="24"/>
        </w:rPr>
        <w:t>113年自籌收入暫編列1億5,480萬</w:t>
      </w:r>
      <w:r w:rsidRPr="00312863">
        <w:rPr>
          <w:rFonts w:ascii="標楷體" w:eastAsia="標楷體" w:hAnsi="標楷體" w:cs="Times New Roman" w:hint="eastAsia"/>
          <w:color w:val="000000"/>
          <w:szCs w:val="24"/>
        </w:rPr>
        <w:t>餘</w:t>
      </w:r>
      <w:r w:rsidRPr="00312863">
        <w:rPr>
          <w:rFonts w:ascii="標楷體" w:eastAsia="標楷體" w:hAnsi="標楷體" w:cs="Times New Roman"/>
          <w:color w:val="000000"/>
          <w:szCs w:val="24"/>
        </w:rPr>
        <w:t>元，</w:t>
      </w:r>
      <w:r w:rsidRPr="00312863">
        <w:rPr>
          <w:rFonts w:ascii="標楷體" w:eastAsia="標楷體" w:hAnsi="標楷體" w:cs="Times New Roman" w:hint="eastAsia"/>
          <w:color w:val="000000"/>
          <w:szCs w:val="24"/>
        </w:rPr>
        <w:t>已</w:t>
      </w:r>
      <w:r w:rsidRPr="00312863">
        <w:rPr>
          <w:rFonts w:ascii="標楷體" w:eastAsia="標楷體" w:hAnsi="標楷體" w:cs="Times New Roman"/>
          <w:color w:val="000000"/>
          <w:szCs w:val="24"/>
        </w:rPr>
        <w:t>較112年自籌</w:t>
      </w:r>
      <w:r w:rsidRPr="00312863">
        <w:rPr>
          <w:rFonts w:ascii="標楷體" w:eastAsia="標楷體" w:hAnsi="標楷體" w:cs="Times New Roman" w:hint="eastAsia"/>
          <w:color w:val="000000"/>
          <w:szCs w:val="24"/>
        </w:rPr>
        <w:t>額度</w:t>
      </w:r>
      <w:r w:rsidRPr="00312863">
        <w:rPr>
          <w:rFonts w:ascii="標楷體" w:eastAsia="標楷體" w:hAnsi="標楷體" w:cs="Times New Roman"/>
          <w:color w:val="000000"/>
          <w:szCs w:val="24"/>
        </w:rPr>
        <w:t>提升26</w:t>
      </w:r>
      <w:r w:rsidRPr="00312863">
        <w:rPr>
          <w:rFonts w:ascii="標楷體" w:eastAsia="標楷體" w:hAnsi="標楷體" w:cs="Times New Roman" w:hint="eastAsia"/>
          <w:color w:val="000000"/>
          <w:szCs w:val="24"/>
        </w:rPr>
        <w:t>％，又</w:t>
      </w:r>
      <w:r w:rsidRPr="00312863">
        <w:rPr>
          <w:rFonts w:ascii="標楷體" w:eastAsia="標楷體" w:hAnsi="標楷體" w:cs="Times New Roman"/>
          <w:color w:val="000000"/>
          <w:szCs w:val="24"/>
        </w:rPr>
        <w:t>表演藝術中心113年自籌收入暫編列1億2,905萬元，</w:t>
      </w:r>
      <w:r w:rsidRPr="00312863">
        <w:rPr>
          <w:rFonts w:ascii="標楷體" w:eastAsia="標楷體" w:hAnsi="標楷體" w:cs="Times New Roman" w:hint="eastAsia"/>
          <w:color w:val="000000"/>
          <w:szCs w:val="24"/>
        </w:rPr>
        <w:t>占</w:t>
      </w:r>
      <w:r w:rsidRPr="00312863">
        <w:rPr>
          <w:rFonts w:ascii="標楷體" w:eastAsia="標楷體" w:hAnsi="標楷體" w:cs="Times New Roman"/>
          <w:color w:val="000000"/>
          <w:szCs w:val="24"/>
        </w:rPr>
        <w:t>總收入之19</w:t>
      </w:r>
      <w:r w:rsidRPr="00312863">
        <w:rPr>
          <w:rFonts w:ascii="標楷體" w:eastAsia="標楷體" w:hAnsi="標楷體" w:cs="Times New Roman" w:hint="eastAsia"/>
          <w:color w:val="000000"/>
          <w:szCs w:val="24"/>
        </w:rPr>
        <w:t>％，並</w:t>
      </w:r>
      <w:r w:rsidRPr="00312863">
        <w:rPr>
          <w:rFonts w:ascii="標楷體" w:eastAsia="標楷體" w:hAnsi="標楷體" w:cs="Times New Roman"/>
          <w:color w:val="000000"/>
          <w:szCs w:val="24"/>
        </w:rPr>
        <w:t>規劃朝向自籌比例</w:t>
      </w:r>
      <w:r w:rsidRPr="00312863">
        <w:rPr>
          <w:rFonts w:ascii="標楷體" w:eastAsia="標楷體" w:hAnsi="標楷體" w:cs="Times New Roman" w:hint="eastAsia"/>
          <w:color w:val="000000"/>
          <w:szCs w:val="24"/>
        </w:rPr>
        <w:t>提</w:t>
      </w:r>
      <w:r w:rsidRPr="00312863">
        <w:rPr>
          <w:rFonts w:ascii="標楷體" w:eastAsia="標楷體" w:hAnsi="標楷體" w:cs="Times New Roman"/>
          <w:color w:val="000000"/>
          <w:szCs w:val="24"/>
        </w:rPr>
        <w:t>升至50</w:t>
      </w:r>
      <w:r w:rsidRPr="00312863">
        <w:rPr>
          <w:rFonts w:ascii="標楷體" w:eastAsia="標楷體" w:hAnsi="標楷體" w:cs="Times New Roman" w:hint="eastAsia"/>
          <w:color w:val="000000"/>
          <w:szCs w:val="24"/>
        </w:rPr>
        <w:t>％</w:t>
      </w:r>
      <w:r w:rsidRPr="00312863">
        <w:rPr>
          <w:rFonts w:ascii="標楷體" w:eastAsia="標楷體" w:hAnsi="標楷體" w:cs="Times New Roman"/>
          <w:color w:val="000000"/>
          <w:szCs w:val="24"/>
        </w:rPr>
        <w:t>為目標</w:t>
      </w:r>
      <w:r w:rsidRPr="00312863">
        <w:rPr>
          <w:rFonts w:ascii="標楷體" w:eastAsia="標楷體" w:hAnsi="標楷體" w:cs="Times New Roman" w:hint="eastAsia"/>
          <w:color w:val="000000"/>
          <w:szCs w:val="24"/>
        </w:rPr>
        <w:t>；該</w:t>
      </w:r>
      <w:r w:rsidRPr="00312863">
        <w:rPr>
          <w:rFonts w:ascii="標楷體" w:eastAsia="標楷體" w:hAnsi="標楷體" w:cs="Times New Roman"/>
          <w:color w:val="000000"/>
          <w:szCs w:val="24"/>
        </w:rPr>
        <w:t>局將持續透過績效評鑑制度督導</w:t>
      </w:r>
      <w:r w:rsidRPr="00312863">
        <w:rPr>
          <w:rFonts w:ascii="標楷體" w:eastAsia="標楷體" w:hAnsi="標楷體" w:cs="Times New Roman" w:hint="eastAsia"/>
          <w:color w:val="000000"/>
          <w:szCs w:val="24"/>
        </w:rPr>
        <w:t>前開2行政法人精進財務自籌及</w:t>
      </w:r>
      <w:r w:rsidRPr="00312863">
        <w:rPr>
          <w:rFonts w:ascii="標楷體" w:eastAsia="標楷體" w:hAnsi="標楷體" w:cs="Times New Roman"/>
          <w:color w:val="000000"/>
          <w:szCs w:val="24"/>
        </w:rPr>
        <w:t>財務管理能力</w:t>
      </w:r>
      <w:r w:rsidRPr="00312863">
        <w:rPr>
          <w:rFonts w:ascii="標楷體" w:eastAsia="標楷體" w:hAnsi="標楷體" w:cs="Times New Roman" w:hint="eastAsia"/>
          <w:color w:val="000000"/>
          <w:szCs w:val="24"/>
        </w:rPr>
        <w:t>，建立具備專業且獨立穩定運作之機制，以</w:t>
      </w:r>
      <w:r w:rsidRPr="00312863">
        <w:rPr>
          <w:rFonts w:ascii="標楷體" w:eastAsia="標楷體" w:hAnsi="標楷體" w:cs="Times New Roman"/>
          <w:color w:val="000000"/>
          <w:szCs w:val="24"/>
        </w:rPr>
        <w:t>提升服務效能及經營效益</w:t>
      </w:r>
      <w:r w:rsidRPr="00312863">
        <w:rPr>
          <w:rFonts w:ascii="標楷體" w:eastAsia="標楷體" w:hAnsi="標楷體" w:cs="Times New Roman" w:hint="eastAsia"/>
          <w:color w:val="000000"/>
          <w:szCs w:val="24"/>
        </w:rPr>
        <w:t>。</w:t>
      </w:r>
    </w:p>
    <w:p w:rsidR="00312863" w:rsidRPr="00BC4F23" w:rsidRDefault="00312863" w:rsidP="00BC4F23">
      <w:pPr>
        <w:overflowPunct w:val="0"/>
        <w:spacing w:beforeLines="60" w:before="216" w:line="480" w:lineRule="exact"/>
        <w:ind w:firstLineChars="100" w:firstLine="280"/>
        <w:jc w:val="both"/>
        <w:rPr>
          <w:rFonts w:ascii="標楷體" w:eastAsia="標楷體" w:hAnsi="標楷體" w:cs="Times New Roman"/>
          <w:b/>
          <w:sz w:val="28"/>
          <w:szCs w:val="28"/>
        </w:rPr>
      </w:pPr>
      <w:r w:rsidRPr="00BC4F23">
        <w:rPr>
          <w:rFonts w:ascii="標楷體" w:eastAsia="標楷體" w:hAnsi="標楷體" w:cs="Times New Roman" w:hint="eastAsia"/>
          <w:b/>
          <w:sz w:val="28"/>
          <w:szCs w:val="28"/>
        </w:rPr>
        <w:t>（七）捐助成立財團法人台北市文化基金會策辦重要文化節慶活動及經營藝文館所，111年度營運結果自籌收入已優於</w:t>
      </w:r>
      <w:r w:rsidR="00BC4F23" w:rsidRPr="00BC4F23">
        <w:rPr>
          <w:rFonts w:ascii="標楷體" w:eastAsia="標楷體" w:hAnsi="標楷體" w:cs="Times New Roman" w:hint="eastAsia"/>
          <w:b/>
          <w:sz w:val="28"/>
          <w:szCs w:val="28"/>
        </w:rPr>
        <w:t>上</w:t>
      </w:r>
      <w:r w:rsidR="006A72C5">
        <w:rPr>
          <w:rFonts w:ascii="標楷體" w:eastAsia="標楷體" w:hAnsi="標楷體" w:cs="Times New Roman" w:hint="eastAsia"/>
          <w:b/>
          <w:sz w:val="28"/>
          <w:szCs w:val="28"/>
        </w:rPr>
        <w:t>年</w:t>
      </w:r>
      <w:r w:rsidR="00736552">
        <w:rPr>
          <w:rFonts w:ascii="標楷體" w:eastAsia="標楷體" w:hAnsi="標楷體" w:cs="Times New Roman" w:hint="eastAsia"/>
          <w:b/>
          <w:sz w:val="28"/>
          <w:szCs w:val="28"/>
        </w:rPr>
        <w:t>度</w:t>
      </w:r>
      <w:r w:rsidRPr="00BC4F23">
        <w:rPr>
          <w:rFonts w:ascii="標楷體" w:eastAsia="標楷體" w:hAnsi="標楷體" w:cs="Times New Roman" w:hint="eastAsia"/>
          <w:b/>
          <w:sz w:val="28"/>
          <w:szCs w:val="28"/>
        </w:rPr>
        <w:t>，惟營運資金仍多須仰賴市府補助。</w:t>
      </w:r>
    </w:p>
    <w:p w:rsidR="00F03E23" w:rsidRDefault="00312863" w:rsidP="00BC4F23">
      <w:pPr>
        <w:overflowPunct w:val="0"/>
        <w:spacing w:beforeLines="50" w:before="180" w:line="480" w:lineRule="exact"/>
        <w:ind w:firstLineChars="200" w:firstLine="480"/>
        <w:jc w:val="both"/>
        <w:rPr>
          <w:rFonts w:ascii="標楷體" w:eastAsia="標楷體" w:hAnsi="標楷體" w:cs="Times New Roman"/>
          <w:color w:val="000000"/>
          <w:szCs w:val="24"/>
        </w:rPr>
      </w:pPr>
      <w:r w:rsidRPr="00312863">
        <w:rPr>
          <w:rFonts w:ascii="標楷體" w:eastAsia="標楷體" w:hAnsi="標楷體" w:cs="Times New Roman" w:hint="eastAsia"/>
          <w:color w:val="000000"/>
          <w:szCs w:val="24"/>
        </w:rPr>
        <w:t>臺北市政府為</w:t>
      </w:r>
      <w:r w:rsidRPr="00312863">
        <w:rPr>
          <w:rFonts w:ascii="標楷體" w:eastAsia="標楷體" w:hAnsi="標楷體" w:cs="Times New Roman"/>
          <w:color w:val="000000"/>
          <w:szCs w:val="24"/>
        </w:rPr>
        <w:t>促進文化</w:t>
      </w:r>
      <w:r w:rsidRPr="00312863">
        <w:rPr>
          <w:rFonts w:ascii="標楷體" w:eastAsia="標楷體" w:hAnsi="標楷體" w:cs="Times New Roman" w:hint="eastAsia"/>
          <w:color w:val="000000"/>
          <w:szCs w:val="24"/>
        </w:rPr>
        <w:t>建設</w:t>
      </w:r>
      <w:r w:rsidRPr="00312863">
        <w:rPr>
          <w:rFonts w:ascii="標楷體" w:eastAsia="標楷體" w:hAnsi="標楷體" w:cs="Times New Roman"/>
          <w:color w:val="000000"/>
          <w:szCs w:val="24"/>
        </w:rPr>
        <w:t>，</w:t>
      </w:r>
      <w:r w:rsidRPr="00312863">
        <w:rPr>
          <w:rFonts w:ascii="標楷體" w:eastAsia="標楷體" w:hAnsi="標楷體" w:cs="Times New Roman" w:hint="eastAsia"/>
          <w:color w:val="000000"/>
          <w:szCs w:val="24"/>
        </w:rPr>
        <w:t>推展文化藝術活動等目的，於74年成立財團法人台北市文化基金會（下稱文基會），截至1</w:t>
      </w:r>
      <w:r w:rsidRPr="00312863">
        <w:rPr>
          <w:rFonts w:ascii="標楷體" w:eastAsia="標楷體" w:hAnsi="標楷體" w:cs="Times New Roman"/>
          <w:color w:val="000000"/>
          <w:szCs w:val="24"/>
        </w:rPr>
        <w:t>1</w:t>
      </w:r>
      <w:r w:rsidRPr="00312863">
        <w:rPr>
          <w:rFonts w:ascii="標楷體" w:eastAsia="標楷體" w:hAnsi="標楷體" w:cs="Times New Roman" w:hint="eastAsia"/>
          <w:color w:val="000000"/>
          <w:szCs w:val="24"/>
        </w:rPr>
        <w:t>1年底止，基金總額5,653萬餘元，</w:t>
      </w:r>
      <w:r w:rsidRPr="00312863">
        <w:rPr>
          <w:rFonts w:ascii="標楷體" w:eastAsia="標楷體" w:hAnsi="標楷體" w:cs="Times New Roman"/>
          <w:color w:val="000000"/>
          <w:szCs w:val="24"/>
        </w:rPr>
        <w:t>其中</w:t>
      </w:r>
      <w:r w:rsidRPr="00312863">
        <w:rPr>
          <w:rFonts w:ascii="標楷體" w:eastAsia="標楷體" w:hAnsi="標楷體" w:cs="Times New Roman" w:hint="eastAsia"/>
          <w:color w:val="000000"/>
          <w:szCs w:val="24"/>
        </w:rPr>
        <w:t>政府</w:t>
      </w:r>
      <w:r w:rsidRPr="00312863">
        <w:rPr>
          <w:rFonts w:ascii="標楷體" w:eastAsia="標楷體" w:hAnsi="標楷體" w:cs="Times New Roman"/>
          <w:color w:val="000000"/>
          <w:szCs w:val="24"/>
        </w:rPr>
        <w:t>捐助</w:t>
      </w:r>
      <w:r w:rsidRPr="00312863">
        <w:rPr>
          <w:rFonts w:ascii="標楷體" w:eastAsia="標楷體" w:hAnsi="標楷體" w:cs="Times New Roman" w:hint="eastAsia"/>
          <w:color w:val="000000"/>
          <w:szCs w:val="24"/>
        </w:rPr>
        <w:t>2</w:t>
      </w:r>
      <w:r w:rsidRPr="00312863">
        <w:rPr>
          <w:rFonts w:ascii="標楷體" w:eastAsia="標楷體" w:hAnsi="標楷體" w:cs="Times New Roman"/>
          <w:color w:val="000000"/>
          <w:szCs w:val="24"/>
        </w:rPr>
        <w:t>,900</w:t>
      </w:r>
      <w:r w:rsidRPr="00312863">
        <w:rPr>
          <w:rFonts w:ascii="標楷體" w:eastAsia="標楷體" w:hAnsi="標楷體" w:cs="Times New Roman" w:hint="eastAsia"/>
          <w:color w:val="000000"/>
          <w:szCs w:val="24"/>
        </w:rPr>
        <w:t>萬</w:t>
      </w:r>
      <w:r w:rsidRPr="00312863">
        <w:rPr>
          <w:rFonts w:ascii="標楷體" w:eastAsia="標楷體" w:hAnsi="標楷體" w:cs="Times New Roman"/>
          <w:color w:val="000000"/>
          <w:szCs w:val="24"/>
        </w:rPr>
        <w:t>元，</w:t>
      </w:r>
      <w:r w:rsidRPr="00312863">
        <w:rPr>
          <w:rFonts w:ascii="標楷體" w:eastAsia="標楷體" w:hAnsi="標楷體" w:cs="Times New Roman" w:hint="eastAsia"/>
          <w:color w:val="000000"/>
          <w:szCs w:val="24"/>
        </w:rPr>
        <w:t>占基金總額51.30％。本處前於抽查文化局110年度財務收支及決算，曾就該基金會業務運作高度仰賴市府資金挹注1節，函請該府督促研謀改善。案經追蹤覆核結果，該</w:t>
      </w:r>
      <w:r w:rsidRPr="00312863">
        <w:rPr>
          <w:rFonts w:ascii="標楷體" w:eastAsia="標楷體" w:hAnsi="標楷體" w:cs="Times New Roman"/>
          <w:color w:val="000000"/>
          <w:szCs w:val="24"/>
        </w:rPr>
        <w:t>基金會</w:t>
      </w:r>
      <w:r w:rsidRPr="00312863">
        <w:rPr>
          <w:rFonts w:ascii="標楷體" w:eastAsia="標楷體" w:hAnsi="標楷體" w:cs="Times New Roman" w:hint="eastAsia"/>
          <w:color w:val="000000"/>
          <w:szCs w:val="24"/>
        </w:rPr>
        <w:t>1</w:t>
      </w:r>
      <w:r w:rsidRPr="00312863">
        <w:rPr>
          <w:rFonts w:ascii="標楷體" w:eastAsia="標楷體" w:hAnsi="標楷體" w:cs="Times New Roman"/>
          <w:color w:val="000000"/>
          <w:szCs w:val="24"/>
        </w:rPr>
        <w:t>11</w:t>
      </w:r>
      <w:r w:rsidRPr="00312863">
        <w:rPr>
          <w:rFonts w:ascii="標楷體" w:eastAsia="標楷體" w:hAnsi="標楷體" w:cs="Times New Roman" w:hint="eastAsia"/>
          <w:color w:val="000000"/>
          <w:szCs w:val="24"/>
        </w:rPr>
        <w:t>年度營運結果獲有賸餘770萬餘元，雖較110年度增加賸餘1,905萬餘元，惟其當年度接</w:t>
      </w:r>
      <w:r w:rsidRPr="00312863">
        <w:rPr>
          <w:rFonts w:ascii="標楷體" w:eastAsia="標楷體" w:hAnsi="標楷體" w:cs="Times New Roman"/>
          <w:color w:val="000000"/>
          <w:szCs w:val="24"/>
        </w:rPr>
        <w:t>受</w:t>
      </w:r>
      <w:r w:rsidRPr="00312863">
        <w:rPr>
          <w:rFonts w:ascii="標楷體" w:eastAsia="標楷體" w:hAnsi="標楷體" w:cs="Times New Roman" w:hint="eastAsia"/>
          <w:color w:val="000000"/>
          <w:szCs w:val="24"/>
        </w:rPr>
        <w:t>文化局</w:t>
      </w:r>
      <w:r w:rsidRPr="00312863">
        <w:rPr>
          <w:rFonts w:ascii="標楷體" w:eastAsia="標楷體" w:hAnsi="標楷體" w:cs="Times New Roman"/>
          <w:color w:val="000000"/>
          <w:szCs w:val="24"/>
        </w:rPr>
        <w:t>補助</w:t>
      </w:r>
      <w:r w:rsidRPr="00312863">
        <w:rPr>
          <w:rFonts w:ascii="標楷體" w:eastAsia="標楷體" w:hAnsi="標楷體" w:cs="Times New Roman" w:hint="eastAsia"/>
          <w:color w:val="000000"/>
          <w:szCs w:val="24"/>
        </w:rPr>
        <w:t>金</w:t>
      </w:r>
      <w:r w:rsidRPr="00312863">
        <w:rPr>
          <w:rFonts w:ascii="標楷體" w:eastAsia="標楷體" w:hAnsi="標楷體" w:cs="Times New Roman"/>
          <w:color w:val="000000"/>
          <w:szCs w:val="24"/>
        </w:rPr>
        <w:t>額</w:t>
      </w:r>
      <w:r w:rsidRPr="00312863">
        <w:rPr>
          <w:rFonts w:ascii="標楷體" w:eastAsia="標楷體" w:hAnsi="標楷體" w:cs="Times New Roman" w:hint="eastAsia"/>
          <w:color w:val="000000"/>
          <w:szCs w:val="24"/>
        </w:rPr>
        <w:t>為3億3,221萬餘元，</w:t>
      </w:r>
      <w:r w:rsidRPr="00312863">
        <w:rPr>
          <w:rFonts w:ascii="標楷體" w:eastAsia="標楷體" w:hAnsi="標楷體" w:cs="Times New Roman"/>
          <w:color w:val="000000"/>
          <w:szCs w:val="24"/>
        </w:rPr>
        <w:t>占</w:t>
      </w:r>
      <w:r w:rsidRPr="00312863">
        <w:rPr>
          <w:rFonts w:ascii="標楷體" w:eastAsia="標楷體" w:hAnsi="標楷體" w:cs="Times New Roman" w:hint="eastAsia"/>
          <w:color w:val="000000"/>
          <w:szCs w:val="24"/>
        </w:rPr>
        <w:t>總收入及總支出金</w:t>
      </w:r>
      <w:r w:rsidRPr="00312863">
        <w:rPr>
          <w:rFonts w:ascii="標楷體" w:eastAsia="標楷體" w:hAnsi="標楷體" w:cs="Times New Roman"/>
          <w:color w:val="000000"/>
          <w:szCs w:val="24"/>
        </w:rPr>
        <w:t>額</w:t>
      </w:r>
      <w:r w:rsidRPr="00312863">
        <w:rPr>
          <w:rFonts w:ascii="標楷體" w:eastAsia="標楷體" w:hAnsi="標楷體" w:cs="Times New Roman" w:hint="eastAsia"/>
          <w:color w:val="000000"/>
          <w:szCs w:val="24"/>
        </w:rPr>
        <w:t>之58.97</w:t>
      </w:r>
      <w:r w:rsidRPr="00312863">
        <w:rPr>
          <w:rFonts w:ascii="標楷體" w:eastAsia="標楷體" w:hAnsi="標楷體" w:cs="Times New Roman"/>
          <w:color w:val="000000"/>
          <w:szCs w:val="24"/>
        </w:rPr>
        <w:t>％</w:t>
      </w:r>
      <w:r w:rsidRPr="00312863">
        <w:rPr>
          <w:rFonts w:ascii="標楷體" w:eastAsia="標楷體" w:hAnsi="標楷體" w:cs="Times New Roman" w:hint="eastAsia"/>
          <w:color w:val="000000"/>
          <w:szCs w:val="24"/>
        </w:rPr>
        <w:t>及59.79</w:t>
      </w:r>
      <w:r w:rsidRPr="00312863">
        <w:rPr>
          <w:rFonts w:ascii="標楷體" w:eastAsia="標楷體" w:hAnsi="標楷體" w:cs="Times New Roman"/>
          <w:color w:val="000000"/>
          <w:szCs w:val="24"/>
        </w:rPr>
        <w:t>％</w:t>
      </w:r>
      <w:r w:rsidRPr="00312863">
        <w:rPr>
          <w:rFonts w:ascii="標楷體" w:eastAsia="標楷體" w:hAnsi="標楷體" w:cs="Times New Roman" w:hint="eastAsia"/>
          <w:color w:val="000000"/>
          <w:szCs w:val="24"/>
        </w:rPr>
        <w:t>（表6），業務運作仍</w:t>
      </w:r>
    </w:p>
    <w:p w:rsidR="00312863" w:rsidRPr="00312863" w:rsidRDefault="00F03E23" w:rsidP="00F03E23">
      <w:pPr>
        <w:overflowPunct w:val="0"/>
        <w:spacing w:line="460" w:lineRule="exact"/>
        <w:jc w:val="both"/>
        <w:rPr>
          <w:rFonts w:ascii="標楷體" w:eastAsia="標楷體" w:hAnsi="標楷體" w:cs="Times New Roman"/>
          <w:kern w:val="0"/>
          <w:szCs w:val="24"/>
        </w:rPr>
      </w:pPr>
      <w:r w:rsidRPr="00312863">
        <w:rPr>
          <w:rFonts w:ascii="Calibri" w:eastAsia="新細明體" w:hAnsi="標楷體" w:cs="Times New Roman"/>
          <w:noProof/>
          <w:color w:val="000000"/>
        </w:rPr>
        <w:lastRenderedPageBreak/>
        <mc:AlternateContent>
          <mc:Choice Requires="wps">
            <w:drawing>
              <wp:anchor distT="45720" distB="45720" distL="114300" distR="114300" simplePos="0" relativeHeight="251790336" behindDoc="1" locked="0" layoutInCell="1" allowOverlap="1" wp14:anchorId="60B7B4B2" wp14:editId="029BF7EB">
                <wp:simplePos x="0" y="0"/>
                <wp:positionH relativeFrom="margin">
                  <wp:posOffset>2566670</wp:posOffset>
                </wp:positionH>
                <wp:positionV relativeFrom="paragraph">
                  <wp:posOffset>383596</wp:posOffset>
                </wp:positionV>
                <wp:extent cx="3726180" cy="2179320"/>
                <wp:effectExtent l="0" t="0" r="7620" b="0"/>
                <wp:wrapSquare wrapText="bothSides"/>
                <wp:docPr id="8088546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6180" cy="2179320"/>
                        </a:xfrm>
                        <a:prstGeom prst="rect">
                          <a:avLst/>
                        </a:prstGeom>
                        <a:solidFill>
                          <a:srgbClr val="FFFFFF"/>
                        </a:solidFill>
                        <a:ln w="9525">
                          <a:noFill/>
                          <a:miter lim="800000"/>
                          <a:headEnd/>
                          <a:tailEnd/>
                        </a:ln>
                      </wps:spPr>
                      <wps:txbx>
                        <w:txbxContent>
                          <w:tbl>
                            <w:tblPr>
                              <w:tblW w:w="56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09"/>
                              <w:gridCol w:w="890"/>
                              <w:gridCol w:w="890"/>
                              <w:gridCol w:w="921"/>
                              <w:gridCol w:w="922"/>
                            </w:tblGrid>
                            <w:tr w:rsidR="001812D1" w:rsidRPr="00E31F10" w:rsidTr="00312863">
                              <w:trPr>
                                <w:trHeight w:val="372"/>
                              </w:trPr>
                              <w:tc>
                                <w:tcPr>
                                  <w:tcW w:w="5632" w:type="dxa"/>
                                  <w:gridSpan w:val="5"/>
                                  <w:tcBorders>
                                    <w:top w:val="nil"/>
                                    <w:left w:val="nil"/>
                                    <w:bottom w:val="single" w:sz="2" w:space="0" w:color="auto"/>
                                    <w:right w:val="nil"/>
                                  </w:tcBorders>
                                </w:tcPr>
                                <w:p w:rsidR="001812D1" w:rsidRPr="00E31F10" w:rsidRDefault="001812D1" w:rsidP="00312863">
                                  <w:pPr>
                                    <w:spacing w:after="60" w:line="240" w:lineRule="exact"/>
                                    <w:jc w:val="center"/>
                                    <w:rPr>
                                      <w:rFonts w:ascii="標楷體" w:eastAsia="標楷體"/>
                                      <w:b/>
                                      <w:szCs w:val="24"/>
                                    </w:rPr>
                                  </w:pPr>
                                  <w:r w:rsidRPr="00E31F10">
                                    <w:rPr>
                                      <w:rFonts w:ascii="標楷體" w:eastAsia="標楷體" w:hint="eastAsia"/>
                                      <w:b/>
                                      <w:szCs w:val="24"/>
                                    </w:rPr>
                                    <w:t>表</w:t>
                                  </w:r>
                                  <w:r>
                                    <w:rPr>
                                      <w:rFonts w:ascii="標楷體" w:eastAsia="標楷體"/>
                                      <w:b/>
                                      <w:szCs w:val="24"/>
                                    </w:rPr>
                                    <w:t>6</w:t>
                                  </w:r>
                                  <w:r w:rsidRPr="00E31F10">
                                    <w:rPr>
                                      <w:rFonts w:ascii="標楷體" w:eastAsia="標楷體" w:hint="eastAsia"/>
                                      <w:b/>
                                      <w:szCs w:val="24"/>
                                    </w:rPr>
                                    <w:t xml:space="preserve">  </w:t>
                                  </w:r>
                                  <w:r>
                                    <w:rPr>
                                      <w:rFonts w:ascii="標楷體" w:eastAsia="標楷體" w:hint="eastAsia"/>
                                      <w:b/>
                                      <w:szCs w:val="24"/>
                                    </w:rPr>
                                    <w:t>台</w:t>
                                  </w:r>
                                  <w:r w:rsidRPr="00E31F10">
                                    <w:rPr>
                                      <w:rFonts w:ascii="標楷體" w:eastAsia="標楷體" w:hint="eastAsia"/>
                                      <w:b/>
                                      <w:szCs w:val="24"/>
                                    </w:rPr>
                                    <w:t>北市文化基金會</w:t>
                                  </w:r>
                                  <w:r>
                                    <w:rPr>
                                      <w:rFonts w:ascii="標楷體" w:eastAsia="標楷體" w:hint="eastAsia"/>
                                      <w:b/>
                                      <w:szCs w:val="24"/>
                                    </w:rPr>
                                    <w:t>營運收支</w:t>
                                  </w:r>
                                  <w:r w:rsidRPr="00E31F10">
                                    <w:rPr>
                                      <w:rFonts w:ascii="標楷體" w:eastAsia="標楷體" w:hint="eastAsia"/>
                                      <w:b/>
                                      <w:szCs w:val="24"/>
                                    </w:rPr>
                                    <w:t>情形</w:t>
                                  </w:r>
                                </w:p>
                                <w:p w:rsidR="001812D1" w:rsidRPr="00F57CD2" w:rsidRDefault="001812D1" w:rsidP="00531AAC">
                                  <w:pPr>
                                    <w:spacing w:line="220" w:lineRule="exact"/>
                                    <w:ind w:rightChars="-10" w:right="-24"/>
                                    <w:jc w:val="right"/>
                                    <w:rPr>
                                      <w:rFonts w:ascii="標楷體" w:eastAsia="標楷體" w:hAnsi="標楷體"/>
                                      <w:sz w:val="20"/>
                                      <w:szCs w:val="20"/>
                                    </w:rPr>
                                  </w:pPr>
                                  <w:r w:rsidRPr="00B47B31">
                                    <w:rPr>
                                      <w:rFonts w:ascii="標楷體" w:eastAsia="標楷體" w:hAnsi="標楷體" w:hint="eastAsia"/>
                                      <w:sz w:val="20"/>
                                      <w:szCs w:val="20"/>
                                    </w:rPr>
                                    <w:t>單位：新臺幣千元、％</w:t>
                                  </w:r>
                                  <w:r>
                                    <w:rPr>
                                      <w:rFonts w:ascii="標楷體" w:eastAsia="標楷體" w:hAnsi="標楷體" w:hint="eastAsia"/>
                                      <w:sz w:val="20"/>
                                      <w:szCs w:val="20"/>
                                    </w:rPr>
                                    <w:t>、百分點</w:t>
                                  </w:r>
                                </w:p>
                              </w:tc>
                            </w:tr>
                            <w:tr w:rsidR="001812D1" w:rsidRPr="00E31F10" w:rsidTr="00312863">
                              <w:trPr>
                                <w:trHeight w:val="282"/>
                              </w:trPr>
                              <w:tc>
                                <w:tcPr>
                                  <w:tcW w:w="2009"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rsidR="001812D1" w:rsidRPr="00EA047D" w:rsidRDefault="001812D1" w:rsidP="00312863">
                                  <w:pPr>
                                    <w:spacing w:line="220" w:lineRule="exact"/>
                                    <w:jc w:val="center"/>
                                    <w:rPr>
                                      <w:rFonts w:ascii="標楷體" w:eastAsia="標楷體"/>
                                      <w:sz w:val="20"/>
                                      <w:szCs w:val="20"/>
                                    </w:rPr>
                                  </w:pPr>
                                  <w:r w:rsidRPr="00EA047D">
                                    <w:rPr>
                                      <w:rFonts w:ascii="標楷體" w:eastAsia="標楷體" w:hint="eastAsia"/>
                                      <w:sz w:val="20"/>
                                      <w:szCs w:val="20"/>
                                    </w:rPr>
                                    <w:t>項  目</w:t>
                                  </w:r>
                                </w:p>
                              </w:tc>
                              <w:tc>
                                <w:tcPr>
                                  <w:tcW w:w="890"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rsidR="001812D1" w:rsidRPr="00EA047D" w:rsidRDefault="001812D1" w:rsidP="00312863">
                                  <w:pPr>
                                    <w:spacing w:line="220" w:lineRule="exact"/>
                                    <w:jc w:val="center"/>
                                    <w:rPr>
                                      <w:rFonts w:ascii="標楷體" w:eastAsia="標楷體"/>
                                      <w:sz w:val="20"/>
                                      <w:szCs w:val="20"/>
                                    </w:rPr>
                                  </w:pPr>
                                  <w:r w:rsidRPr="00EA047D">
                                    <w:rPr>
                                      <w:rFonts w:ascii="標楷體" w:eastAsia="標楷體" w:hint="eastAsia"/>
                                      <w:sz w:val="20"/>
                                      <w:szCs w:val="20"/>
                                    </w:rPr>
                                    <w:t>110年度</w:t>
                                  </w:r>
                                </w:p>
                              </w:tc>
                              <w:tc>
                                <w:tcPr>
                                  <w:tcW w:w="890" w:type="dxa"/>
                                  <w:vMerge w:val="restart"/>
                                  <w:tcBorders>
                                    <w:top w:val="single" w:sz="2" w:space="0" w:color="auto"/>
                                    <w:left w:val="single" w:sz="2" w:space="0" w:color="auto"/>
                                    <w:bottom w:val="single" w:sz="2" w:space="0" w:color="auto"/>
                                    <w:right w:val="double" w:sz="4" w:space="0" w:color="auto"/>
                                  </w:tcBorders>
                                  <w:shd w:val="clear" w:color="auto" w:fill="auto"/>
                                  <w:vAlign w:val="center"/>
                                </w:tcPr>
                                <w:p w:rsidR="001812D1" w:rsidRPr="00EA047D" w:rsidRDefault="001812D1" w:rsidP="00312863">
                                  <w:pPr>
                                    <w:spacing w:line="220" w:lineRule="exact"/>
                                    <w:jc w:val="center"/>
                                    <w:rPr>
                                      <w:rFonts w:ascii="標楷體" w:eastAsia="標楷體"/>
                                      <w:sz w:val="20"/>
                                      <w:szCs w:val="20"/>
                                    </w:rPr>
                                  </w:pPr>
                                  <w:r w:rsidRPr="00EA047D">
                                    <w:rPr>
                                      <w:rFonts w:ascii="標楷體" w:eastAsia="標楷體" w:hint="eastAsia"/>
                                      <w:sz w:val="20"/>
                                      <w:szCs w:val="20"/>
                                    </w:rPr>
                                    <w:t>11</w:t>
                                  </w:r>
                                  <w:r w:rsidRPr="00EA047D">
                                    <w:rPr>
                                      <w:rFonts w:ascii="標楷體" w:eastAsia="標楷體"/>
                                      <w:sz w:val="20"/>
                                      <w:szCs w:val="20"/>
                                    </w:rPr>
                                    <w:t>1</w:t>
                                  </w:r>
                                  <w:r w:rsidRPr="00EA047D">
                                    <w:rPr>
                                      <w:rFonts w:ascii="標楷體" w:eastAsia="標楷體" w:hint="eastAsia"/>
                                      <w:sz w:val="20"/>
                                      <w:szCs w:val="20"/>
                                    </w:rPr>
                                    <w:t>年度</w:t>
                                  </w:r>
                                </w:p>
                              </w:tc>
                              <w:tc>
                                <w:tcPr>
                                  <w:tcW w:w="1843" w:type="dxa"/>
                                  <w:gridSpan w:val="2"/>
                                  <w:tcBorders>
                                    <w:top w:val="single" w:sz="2" w:space="0" w:color="auto"/>
                                    <w:left w:val="double" w:sz="4" w:space="0" w:color="auto"/>
                                    <w:right w:val="single" w:sz="2" w:space="0" w:color="auto"/>
                                  </w:tcBorders>
                                </w:tcPr>
                                <w:p w:rsidR="001812D1" w:rsidRDefault="001812D1" w:rsidP="00312863">
                                  <w:pPr>
                                    <w:spacing w:line="200" w:lineRule="exact"/>
                                    <w:jc w:val="both"/>
                                    <w:rPr>
                                      <w:rFonts w:ascii="標楷體" w:eastAsia="標楷體"/>
                                      <w:spacing w:val="4"/>
                                      <w:sz w:val="20"/>
                                      <w:szCs w:val="20"/>
                                    </w:rPr>
                                  </w:pPr>
                                  <w:r w:rsidRPr="00994B04">
                                    <w:rPr>
                                      <w:rFonts w:ascii="標楷體" w:eastAsia="標楷體" w:hint="eastAsia"/>
                                      <w:spacing w:val="4"/>
                                      <w:sz w:val="20"/>
                                      <w:szCs w:val="20"/>
                                    </w:rPr>
                                    <w:t>11</w:t>
                                  </w:r>
                                  <w:r w:rsidRPr="00994B04">
                                    <w:rPr>
                                      <w:rFonts w:ascii="標楷體" w:eastAsia="標楷體"/>
                                      <w:spacing w:val="4"/>
                                      <w:sz w:val="20"/>
                                      <w:szCs w:val="20"/>
                                    </w:rPr>
                                    <w:t>1</w:t>
                                  </w:r>
                                  <w:r w:rsidRPr="00994B04">
                                    <w:rPr>
                                      <w:rFonts w:ascii="標楷體" w:eastAsia="標楷體" w:hint="eastAsia"/>
                                      <w:spacing w:val="4"/>
                                      <w:sz w:val="20"/>
                                      <w:szCs w:val="20"/>
                                    </w:rPr>
                                    <w:t>年度與1</w:t>
                                  </w:r>
                                  <w:r w:rsidRPr="00994B04">
                                    <w:rPr>
                                      <w:rFonts w:ascii="標楷體" w:eastAsia="標楷體"/>
                                      <w:spacing w:val="4"/>
                                      <w:sz w:val="20"/>
                                      <w:szCs w:val="20"/>
                                    </w:rPr>
                                    <w:t>10</w:t>
                                  </w:r>
                                  <w:r w:rsidRPr="00994B04">
                                    <w:rPr>
                                      <w:rFonts w:ascii="標楷體" w:eastAsia="標楷體" w:hint="eastAsia"/>
                                      <w:spacing w:val="4"/>
                                      <w:sz w:val="20"/>
                                      <w:szCs w:val="20"/>
                                    </w:rPr>
                                    <w:t>年度</w:t>
                                  </w:r>
                                </w:p>
                                <w:p w:rsidR="001812D1" w:rsidRPr="00994B04" w:rsidRDefault="001812D1" w:rsidP="00312863">
                                  <w:pPr>
                                    <w:spacing w:line="200" w:lineRule="exact"/>
                                    <w:jc w:val="center"/>
                                    <w:rPr>
                                      <w:rFonts w:ascii="標楷體" w:eastAsia="標楷體"/>
                                      <w:spacing w:val="4"/>
                                      <w:sz w:val="20"/>
                                      <w:szCs w:val="20"/>
                                    </w:rPr>
                                  </w:pPr>
                                  <w:r w:rsidRPr="00994B04">
                                    <w:rPr>
                                      <w:rFonts w:ascii="標楷體" w:eastAsia="標楷體" w:hint="eastAsia"/>
                                      <w:spacing w:val="4"/>
                                      <w:sz w:val="20"/>
                                      <w:szCs w:val="20"/>
                                    </w:rPr>
                                    <w:t>比較增減</w:t>
                                  </w:r>
                                </w:p>
                              </w:tc>
                            </w:tr>
                            <w:tr w:rsidR="001812D1" w:rsidRPr="00E31F10" w:rsidTr="00312863">
                              <w:trPr>
                                <w:trHeight w:val="130"/>
                              </w:trPr>
                              <w:tc>
                                <w:tcPr>
                                  <w:tcW w:w="2009" w:type="dxa"/>
                                  <w:vMerge/>
                                  <w:tcBorders>
                                    <w:top w:val="single" w:sz="2" w:space="0" w:color="auto"/>
                                    <w:left w:val="single" w:sz="2" w:space="0" w:color="auto"/>
                                    <w:bottom w:val="single" w:sz="2" w:space="0" w:color="auto"/>
                                    <w:right w:val="single" w:sz="2" w:space="0" w:color="auto"/>
                                  </w:tcBorders>
                                  <w:shd w:val="clear" w:color="auto" w:fill="auto"/>
                                </w:tcPr>
                                <w:p w:rsidR="001812D1" w:rsidRPr="00EA047D" w:rsidRDefault="001812D1" w:rsidP="00312863">
                                  <w:pPr>
                                    <w:spacing w:line="220" w:lineRule="exact"/>
                                    <w:jc w:val="center"/>
                                    <w:rPr>
                                      <w:rFonts w:ascii="標楷體" w:eastAsia="標楷體"/>
                                      <w:sz w:val="20"/>
                                      <w:szCs w:val="20"/>
                                    </w:rPr>
                                  </w:pPr>
                                </w:p>
                              </w:tc>
                              <w:tc>
                                <w:tcPr>
                                  <w:tcW w:w="890" w:type="dxa"/>
                                  <w:vMerge/>
                                  <w:tcBorders>
                                    <w:top w:val="single" w:sz="2" w:space="0" w:color="auto"/>
                                    <w:left w:val="single" w:sz="2" w:space="0" w:color="auto"/>
                                    <w:bottom w:val="single" w:sz="2" w:space="0" w:color="auto"/>
                                    <w:right w:val="single" w:sz="2" w:space="0" w:color="auto"/>
                                  </w:tcBorders>
                                  <w:shd w:val="clear" w:color="auto" w:fill="auto"/>
                                </w:tcPr>
                                <w:p w:rsidR="001812D1" w:rsidRPr="00EA047D" w:rsidRDefault="001812D1" w:rsidP="00312863">
                                  <w:pPr>
                                    <w:spacing w:line="220" w:lineRule="exact"/>
                                    <w:jc w:val="center"/>
                                    <w:rPr>
                                      <w:rFonts w:ascii="標楷體" w:eastAsia="標楷體"/>
                                      <w:sz w:val="20"/>
                                      <w:szCs w:val="20"/>
                                    </w:rPr>
                                  </w:pPr>
                                </w:p>
                              </w:tc>
                              <w:tc>
                                <w:tcPr>
                                  <w:tcW w:w="890" w:type="dxa"/>
                                  <w:vMerge/>
                                  <w:tcBorders>
                                    <w:top w:val="single" w:sz="2" w:space="0" w:color="auto"/>
                                    <w:left w:val="single" w:sz="2" w:space="0" w:color="auto"/>
                                    <w:bottom w:val="single" w:sz="2" w:space="0" w:color="auto"/>
                                    <w:right w:val="double" w:sz="4" w:space="0" w:color="auto"/>
                                  </w:tcBorders>
                                  <w:shd w:val="clear" w:color="auto" w:fill="auto"/>
                                </w:tcPr>
                                <w:p w:rsidR="001812D1" w:rsidRPr="00EA047D" w:rsidRDefault="001812D1" w:rsidP="00312863">
                                  <w:pPr>
                                    <w:spacing w:line="220" w:lineRule="exact"/>
                                    <w:jc w:val="center"/>
                                    <w:rPr>
                                      <w:rFonts w:ascii="標楷體" w:eastAsia="標楷體"/>
                                      <w:sz w:val="20"/>
                                      <w:szCs w:val="20"/>
                                    </w:rPr>
                                  </w:pPr>
                                </w:p>
                              </w:tc>
                              <w:tc>
                                <w:tcPr>
                                  <w:tcW w:w="921" w:type="dxa"/>
                                  <w:tcBorders>
                                    <w:top w:val="single" w:sz="4" w:space="0" w:color="auto"/>
                                    <w:left w:val="double" w:sz="4" w:space="0" w:color="auto"/>
                                    <w:right w:val="single" w:sz="4" w:space="0" w:color="auto"/>
                                  </w:tcBorders>
                                </w:tcPr>
                                <w:p w:rsidR="001812D1" w:rsidRPr="00EA047D" w:rsidRDefault="001812D1" w:rsidP="00312863">
                                  <w:pPr>
                                    <w:spacing w:line="220" w:lineRule="exact"/>
                                    <w:jc w:val="center"/>
                                    <w:rPr>
                                      <w:rFonts w:ascii="標楷體" w:eastAsia="標楷體"/>
                                      <w:sz w:val="20"/>
                                      <w:szCs w:val="20"/>
                                    </w:rPr>
                                  </w:pPr>
                                  <w:r w:rsidRPr="00EA047D">
                                    <w:rPr>
                                      <w:rFonts w:ascii="標楷體" w:eastAsia="標楷體" w:hint="eastAsia"/>
                                      <w:sz w:val="20"/>
                                      <w:szCs w:val="20"/>
                                    </w:rPr>
                                    <w:t>金額</w:t>
                                  </w:r>
                                </w:p>
                              </w:tc>
                              <w:tc>
                                <w:tcPr>
                                  <w:tcW w:w="922" w:type="dxa"/>
                                  <w:tcBorders>
                                    <w:top w:val="single" w:sz="4" w:space="0" w:color="auto"/>
                                    <w:left w:val="single" w:sz="4" w:space="0" w:color="auto"/>
                                    <w:right w:val="single" w:sz="2" w:space="0" w:color="auto"/>
                                  </w:tcBorders>
                                </w:tcPr>
                                <w:p w:rsidR="001812D1" w:rsidRPr="00EA047D" w:rsidRDefault="001812D1" w:rsidP="00312863">
                                  <w:pPr>
                                    <w:spacing w:line="220" w:lineRule="exact"/>
                                    <w:jc w:val="center"/>
                                    <w:rPr>
                                      <w:rFonts w:ascii="標楷體" w:eastAsia="標楷體"/>
                                      <w:sz w:val="20"/>
                                      <w:szCs w:val="20"/>
                                    </w:rPr>
                                  </w:pPr>
                                  <w:r w:rsidRPr="00EA047D">
                                    <w:rPr>
                                      <w:rFonts w:ascii="標楷體" w:eastAsia="標楷體" w:hAnsi="標楷體" w:hint="eastAsia"/>
                                      <w:sz w:val="20"/>
                                      <w:szCs w:val="20"/>
                                    </w:rPr>
                                    <w:t>％</w:t>
                                  </w:r>
                                </w:p>
                              </w:tc>
                            </w:tr>
                            <w:tr w:rsidR="001812D1" w:rsidRPr="00E31F10" w:rsidTr="00312863">
                              <w:trPr>
                                <w:trHeight w:val="126"/>
                              </w:trPr>
                              <w:tc>
                                <w:tcPr>
                                  <w:tcW w:w="2009" w:type="dxa"/>
                                  <w:tcBorders>
                                    <w:top w:val="single" w:sz="2" w:space="0" w:color="auto"/>
                                    <w:left w:val="single" w:sz="2" w:space="0" w:color="auto"/>
                                    <w:bottom w:val="single" w:sz="2" w:space="0" w:color="auto"/>
                                    <w:right w:val="single" w:sz="2" w:space="0" w:color="auto"/>
                                  </w:tcBorders>
                                  <w:shd w:val="clear" w:color="auto" w:fill="auto"/>
                                </w:tcPr>
                                <w:p w:rsidR="001812D1" w:rsidRPr="00EA047D" w:rsidRDefault="001812D1" w:rsidP="00312863">
                                  <w:pPr>
                                    <w:spacing w:line="220" w:lineRule="exact"/>
                                    <w:rPr>
                                      <w:rFonts w:ascii="標楷體" w:eastAsia="標楷體"/>
                                      <w:sz w:val="20"/>
                                      <w:szCs w:val="20"/>
                                    </w:rPr>
                                  </w:pPr>
                                  <w:r w:rsidRPr="00EA047D">
                                    <w:rPr>
                                      <w:rFonts w:ascii="標楷體" w:eastAsia="標楷體" w:hint="eastAsia"/>
                                      <w:sz w:val="20"/>
                                      <w:szCs w:val="20"/>
                                    </w:rPr>
                                    <w:t>總收入</w:t>
                                  </w:r>
                                  <w:r>
                                    <w:rPr>
                                      <w:rFonts w:ascii="標楷體" w:eastAsia="標楷體" w:hint="eastAsia"/>
                                      <w:sz w:val="20"/>
                                      <w:szCs w:val="20"/>
                                    </w:rPr>
                                    <w:t>（</w:t>
                                  </w:r>
                                  <w:r w:rsidRPr="00EA047D">
                                    <w:rPr>
                                      <w:rFonts w:ascii="標楷體" w:eastAsia="標楷體" w:hint="eastAsia"/>
                                      <w:sz w:val="20"/>
                                      <w:szCs w:val="20"/>
                                    </w:rPr>
                                    <w:t>A</w:t>
                                  </w:r>
                                  <w:r>
                                    <w:rPr>
                                      <w:rFonts w:ascii="標楷體" w:eastAsia="標楷體" w:hint="eastAsia"/>
                                      <w:sz w:val="20"/>
                                      <w:szCs w:val="20"/>
                                    </w:rPr>
                                    <w:t>）</w:t>
                                  </w:r>
                                </w:p>
                              </w:tc>
                              <w:tc>
                                <w:tcPr>
                                  <w:tcW w:w="890" w:type="dxa"/>
                                  <w:tcBorders>
                                    <w:top w:val="single" w:sz="2" w:space="0" w:color="auto"/>
                                    <w:left w:val="single" w:sz="2" w:space="0" w:color="auto"/>
                                    <w:bottom w:val="single" w:sz="2" w:space="0" w:color="auto"/>
                                    <w:right w:val="single" w:sz="2" w:space="0" w:color="auto"/>
                                  </w:tcBorders>
                                  <w:shd w:val="clear" w:color="auto" w:fill="auto"/>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sz w:val="20"/>
                                      <w:szCs w:val="20"/>
                                    </w:rPr>
                                    <w:t>486,690</w:t>
                                  </w:r>
                                </w:p>
                              </w:tc>
                              <w:tc>
                                <w:tcPr>
                                  <w:tcW w:w="890" w:type="dxa"/>
                                  <w:tcBorders>
                                    <w:top w:val="single" w:sz="2" w:space="0" w:color="auto"/>
                                    <w:left w:val="single" w:sz="2" w:space="0" w:color="auto"/>
                                    <w:bottom w:val="single" w:sz="2" w:space="0" w:color="auto"/>
                                    <w:right w:val="double" w:sz="4" w:space="0" w:color="auto"/>
                                  </w:tcBorders>
                                  <w:shd w:val="clear" w:color="auto" w:fill="auto"/>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sz w:val="20"/>
                                      <w:szCs w:val="20"/>
                                    </w:rPr>
                                    <w:t>56</w:t>
                                  </w:r>
                                  <w:r w:rsidRPr="00EA047D">
                                    <w:rPr>
                                      <w:rFonts w:ascii="標楷體" w:eastAsia="標楷體" w:hint="eastAsia"/>
                                      <w:sz w:val="20"/>
                                      <w:szCs w:val="20"/>
                                    </w:rPr>
                                    <w:t>3</w:t>
                                  </w:r>
                                  <w:r w:rsidRPr="00EA047D">
                                    <w:rPr>
                                      <w:rFonts w:ascii="標楷體" w:eastAsia="標楷體"/>
                                      <w:sz w:val="20"/>
                                      <w:szCs w:val="20"/>
                                    </w:rPr>
                                    <w:t>,</w:t>
                                  </w:r>
                                  <w:r w:rsidRPr="00EA047D">
                                    <w:rPr>
                                      <w:rFonts w:ascii="標楷體" w:eastAsia="標楷體" w:hint="eastAsia"/>
                                      <w:sz w:val="20"/>
                                      <w:szCs w:val="20"/>
                                    </w:rPr>
                                    <w:t>328</w:t>
                                  </w:r>
                                </w:p>
                              </w:tc>
                              <w:tc>
                                <w:tcPr>
                                  <w:tcW w:w="921" w:type="dxa"/>
                                  <w:tcBorders>
                                    <w:top w:val="single" w:sz="2" w:space="0" w:color="auto"/>
                                    <w:left w:val="double" w:sz="4" w:space="0" w:color="auto"/>
                                    <w:bottom w:val="single" w:sz="2" w:space="0" w:color="auto"/>
                                    <w:right w:val="single" w:sz="4" w:space="0" w:color="auto"/>
                                  </w:tcBorders>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hint="eastAsia"/>
                                      <w:sz w:val="20"/>
                                      <w:szCs w:val="20"/>
                                    </w:rPr>
                                    <w:t>76</w:t>
                                  </w:r>
                                  <w:r w:rsidRPr="00EA047D">
                                    <w:rPr>
                                      <w:rFonts w:ascii="標楷體" w:eastAsia="標楷體"/>
                                      <w:sz w:val="20"/>
                                      <w:szCs w:val="20"/>
                                    </w:rPr>
                                    <w:t>,637</w:t>
                                  </w:r>
                                </w:p>
                              </w:tc>
                              <w:tc>
                                <w:tcPr>
                                  <w:tcW w:w="922" w:type="dxa"/>
                                  <w:tcBorders>
                                    <w:top w:val="single" w:sz="2" w:space="0" w:color="auto"/>
                                    <w:left w:val="single" w:sz="4" w:space="0" w:color="auto"/>
                                    <w:bottom w:val="single" w:sz="2" w:space="0" w:color="auto"/>
                                    <w:right w:val="single" w:sz="2" w:space="0" w:color="auto"/>
                                  </w:tcBorders>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hint="eastAsia"/>
                                      <w:sz w:val="20"/>
                                      <w:szCs w:val="20"/>
                                    </w:rPr>
                                    <w:t>15</w:t>
                                  </w:r>
                                  <w:r w:rsidRPr="00EA047D">
                                    <w:rPr>
                                      <w:rFonts w:ascii="標楷體" w:eastAsia="標楷體"/>
                                      <w:sz w:val="20"/>
                                      <w:szCs w:val="20"/>
                                    </w:rPr>
                                    <w:t>.75</w:t>
                                  </w:r>
                                </w:p>
                              </w:tc>
                            </w:tr>
                            <w:tr w:rsidR="001812D1" w:rsidRPr="00E31F10" w:rsidTr="00312863">
                              <w:trPr>
                                <w:trHeight w:val="126"/>
                              </w:trPr>
                              <w:tc>
                                <w:tcPr>
                                  <w:tcW w:w="2009" w:type="dxa"/>
                                  <w:tcBorders>
                                    <w:top w:val="single" w:sz="2" w:space="0" w:color="auto"/>
                                    <w:left w:val="single" w:sz="2" w:space="0" w:color="auto"/>
                                    <w:bottom w:val="single" w:sz="2" w:space="0" w:color="auto"/>
                                    <w:right w:val="single" w:sz="2" w:space="0" w:color="auto"/>
                                  </w:tcBorders>
                                  <w:shd w:val="clear" w:color="auto" w:fill="auto"/>
                                </w:tcPr>
                                <w:p w:rsidR="001812D1" w:rsidRPr="00EA047D" w:rsidRDefault="001812D1" w:rsidP="00312863">
                                  <w:pPr>
                                    <w:spacing w:line="220" w:lineRule="exact"/>
                                    <w:rPr>
                                      <w:rFonts w:ascii="標楷體" w:eastAsia="標楷體"/>
                                      <w:sz w:val="20"/>
                                      <w:szCs w:val="20"/>
                                    </w:rPr>
                                  </w:pPr>
                                  <w:r w:rsidRPr="00EA047D">
                                    <w:rPr>
                                      <w:rFonts w:ascii="標楷體" w:eastAsia="標楷體" w:hint="eastAsia"/>
                                      <w:sz w:val="20"/>
                                      <w:szCs w:val="20"/>
                                    </w:rPr>
                                    <w:t>總支出</w:t>
                                  </w:r>
                                  <w:r>
                                    <w:rPr>
                                      <w:rFonts w:ascii="標楷體" w:eastAsia="標楷體" w:hint="eastAsia"/>
                                      <w:sz w:val="20"/>
                                      <w:szCs w:val="20"/>
                                    </w:rPr>
                                    <w:t>（</w:t>
                                  </w:r>
                                  <w:r w:rsidRPr="00EA047D">
                                    <w:rPr>
                                      <w:rFonts w:ascii="標楷體" w:eastAsia="標楷體" w:hint="eastAsia"/>
                                      <w:sz w:val="20"/>
                                      <w:szCs w:val="20"/>
                                    </w:rPr>
                                    <w:t>B</w:t>
                                  </w:r>
                                  <w:r>
                                    <w:rPr>
                                      <w:rFonts w:ascii="標楷體" w:eastAsia="標楷體" w:hint="eastAsia"/>
                                      <w:sz w:val="20"/>
                                      <w:szCs w:val="20"/>
                                    </w:rPr>
                                    <w:t>）</w:t>
                                  </w:r>
                                </w:p>
                              </w:tc>
                              <w:tc>
                                <w:tcPr>
                                  <w:tcW w:w="890" w:type="dxa"/>
                                  <w:tcBorders>
                                    <w:top w:val="single" w:sz="2" w:space="0" w:color="auto"/>
                                    <w:left w:val="single" w:sz="2" w:space="0" w:color="auto"/>
                                    <w:bottom w:val="single" w:sz="2" w:space="0" w:color="auto"/>
                                    <w:right w:val="single" w:sz="2" w:space="0" w:color="auto"/>
                                  </w:tcBorders>
                                  <w:shd w:val="clear" w:color="auto" w:fill="auto"/>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sz w:val="20"/>
                                      <w:szCs w:val="20"/>
                                    </w:rPr>
                                    <w:t>498,038</w:t>
                                  </w:r>
                                </w:p>
                              </w:tc>
                              <w:tc>
                                <w:tcPr>
                                  <w:tcW w:w="890" w:type="dxa"/>
                                  <w:tcBorders>
                                    <w:top w:val="single" w:sz="2" w:space="0" w:color="auto"/>
                                    <w:left w:val="single" w:sz="2" w:space="0" w:color="auto"/>
                                    <w:bottom w:val="single" w:sz="2" w:space="0" w:color="auto"/>
                                    <w:right w:val="double" w:sz="4" w:space="0" w:color="auto"/>
                                  </w:tcBorders>
                                  <w:shd w:val="clear" w:color="auto" w:fill="auto"/>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sz w:val="20"/>
                                      <w:szCs w:val="20"/>
                                    </w:rPr>
                                    <w:t>555</w:t>
                                  </w:r>
                                  <w:r w:rsidRPr="00EA047D">
                                    <w:rPr>
                                      <w:rFonts w:ascii="標楷體" w:eastAsia="標楷體" w:hint="eastAsia"/>
                                      <w:sz w:val="20"/>
                                      <w:szCs w:val="20"/>
                                    </w:rPr>
                                    <w:t>,</w:t>
                                  </w:r>
                                  <w:r w:rsidRPr="00EA047D">
                                    <w:rPr>
                                      <w:rFonts w:ascii="標楷體" w:eastAsia="標楷體"/>
                                      <w:sz w:val="20"/>
                                      <w:szCs w:val="20"/>
                                    </w:rPr>
                                    <w:t>623</w:t>
                                  </w:r>
                                </w:p>
                              </w:tc>
                              <w:tc>
                                <w:tcPr>
                                  <w:tcW w:w="921" w:type="dxa"/>
                                  <w:tcBorders>
                                    <w:top w:val="single" w:sz="2" w:space="0" w:color="auto"/>
                                    <w:left w:val="double" w:sz="4" w:space="0" w:color="auto"/>
                                    <w:bottom w:val="single" w:sz="2" w:space="0" w:color="auto"/>
                                    <w:right w:val="single" w:sz="4" w:space="0" w:color="auto"/>
                                  </w:tcBorders>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hint="eastAsia"/>
                                      <w:sz w:val="20"/>
                                      <w:szCs w:val="20"/>
                                    </w:rPr>
                                    <w:t>5</w:t>
                                  </w:r>
                                  <w:r w:rsidRPr="00EA047D">
                                    <w:rPr>
                                      <w:rFonts w:ascii="標楷體" w:eastAsia="標楷體"/>
                                      <w:sz w:val="20"/>
                                      <w:szCs w:val="20"/>
                                    </w:rPr>
                                    <w:t>7,584</w:t>
                                  </w:r>
                                </w:p>
                              </w:tc>
                              <w:tc>
                                <w:tcPr>
                                  <w:tcW w:w="922" w:type="dxa"/>
                                  <w:tcBorders>
                                    <w:top w:val="single" w:sz="2" w:space="0" w:color="auto"/>
                                    <w:left w:val="single" w:sz="4" w:space="0" w:color="auto"/>
                                    <w:bottom w:val="single" w:sz="2" w:space="0" w:color="auto"/>
                                    <w:right w:val="single" w:sz="2" w:space="0" w:color="auto"/>
                                  </w:tcBorders>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hint="eastAsia"/>
                                      <w:sz w:val="20"/>
                                      <w:szCs w:val="20"/>
                                    </w:rPr>
                                    <w:t>1</w:t>
                                  </w:r>
                                  <w:r w:rsidRPr="00EA047D">
                                    <w:rPr>
                                      <w:rFonts w:ascii="標楷體" w:eastAsia="標楷體"/>
                                      <w:sz w:val="20"/>
                                      <w:szCs w:val="20"/>
                                    </w:rPr>
                                    <w:t>1.56</w:t>
                                  </w:r>
                                </w:p>
                              </w:tc>
                            </w:tr>
                            <w:tr w:rsidR="001812D1" w:rsidRPr="00E31F10" w:rsidTr="00312863">
                              <w:trPr>
                                <w:trHeight w:val="133"/>
                              </w:trPr>
                              <w:tc>
                                <w:tcPr>
                                  <w:tcW w:w="2009" w:type="dxa"/>
                                  <w:tcBorders>
                                    <w:top w:val="single" w:sz="2" w:space="0" w:color="auto"/>
                                    <w:left w:val="single" w:sz="2" w:space="0" w:color="auto"/>
                                    <w:bottom w:val="single" w:sz="2" w:space="0" w:color="auto"/>
                                    <w:right w:val="single" w:sz="2" w:space="0" w:color="auto"/>
                                  </w:tcBorders>
                                  <w:shd w:val="clear" w:color="auto" w:fill="auto"/>
                                </w:tcPr>
                                <w:p w:rsidR="001812D1" w:rsidRPr="00EA047D" w:rsidRDefault="001812D1" w:rsidP="00312863">
                                  <w:pPr>
                                    <w:spacing w:line="220" w:lineRule="exact"/>
                                    <w:rPr>
                                      <w:rFonts w:ascii="標楷體" w:eastAsia="標楷體"/>
                                      <w:sz w:val="20"/>
                                      <w:szCs w:val="20"/>
                                    </w:rPr>
                                  </w:pPr>
                                  <w:r w:rsidRPr="00EA047D">
                                    <w:rPr>
                                      <w:rFonts w:ascii="標楷體" w:eastAsia="標楷體" w:hint="eastAsia"/>
                                      <w:sz w:val="20"/>
                                      <w:szCs w:val="20"/>
                                    </w:rPr>
                                    <w:t>本期賸餘</w:t>
                                  </w:r>
                                  <w:r>
                                    <w:rPr>
                                      <w:rFonts w:ascii="標楷體" w:eastAsia="標楷體" w:hint="eastAsia"/>
                                      <w:sz w:val="20"/>
                                      <w:szCs w:val="20"/>
                                    </w:rPr>
                                    <w:t>（</w:t>
                                  </w:r>
                                  <w:r w:rsidRPr="00EA047D">
                                    <w:rPr>
                                      <w:rFonts w:ascii="標楷體" w:eastAsia="標楷體" w:hint="eastAsia"/>
                                      <w:sz w:val="20"/>
                                      <w:szCs w:val="20"/>
                                    </w:rPr>
                                    <w:t>短絀-</w:t>
                                  </w:r>
                                  <w:r>
                                    <w:rPr>
                                      <w:rFonts w:ascii="標楷體" w:eastAsia="標楷體" w:hint="eastAsia"/>
                                      <w:sz w:val="20"/>
                                      <w:szCs w:val="20"/>
                                    </w:rPr>
                                    <w:t>）</w:t>
                                  </w:r>
                                </w:p>
                              </w:tc>
                              <w:tc>
                                <w:tcPr>
                                  <w:tcW w:w="890"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EA047D" w:rsidRDefault="001812D1" w:rsidP="00312863">
                                  <w:pPr>
                                    <w:spacing w:line="220" w:lineRule="exact"/>
                                    <w:jc w:val="right"/>
                                    <w:rPr>
                                      <w:rFonts w:ascii="標楷體" w:eastAsia="標楷體"/>
                                      <w:spacing w:val="-6"/>
                                      <w:sz w:val="20"/>
                                      <w:szCs w:val="20"/>
                                    </w:rPr>
                                  </w:pPr>
                                  <w:r w:rsidRPr="00EA047D">
                                    <w:rPr>
                                      <w:rFonts w:ascii="標楷體" w:eastAsia="標楷體" w:hint="eastAsia"/>
                                      <w:spacing w:val="-6"/>
                                      <w:sz w:val="20"/>
                                      <w:szCs w:val="20"/>
                                    </w:rPr>
                                    <w:t>- 1</w:t>
                                  </w:r>
                                  <w:r w:rsidRPr="00EA047D">
                                    <w:rPr>
                                      <w:rFonts w:ascii="標楷體" w:eastAsia="標楷體"/>
                                      <w:spacing w:val="-6"/>
                                      <w:sz w:val="20"/>
                                      <w:szCs w:val="20"/>
                                    </w:rPr>
                                    <w:t>1,348</w:t>
                                  </w:r>
                                </w:p>
                              </w:tc>
                              <w:tc>
                                <w:tcPr>
                                  <w:tcW w:w="890"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sz w:val="20"/>
                                      <w:szCs w:val="20"/>
                                    </w:rPr>
                                    <w:t>7,704</w:t>
                                  </w:r>
                                </w:p>
                              </w:tc>
                              <w:tc>
                                <w:tcPr>
                                  <w:tcW w:w="921" w:type="dxa"/>
                                  <w:tcBorders>
                                    <w:top w:val="single" w:sz="2" w:space="0" w:color="auto"/>
                                    <w:left w:val="double" w:sz="4" w:space="0" w:color="auto"/>
                                    <w:bottom w:val="single" w:sz="2" w:space="0" w:color="auto"/>
                                    <w:right w:val="single" w:sz="4" w:space="0" w:color="auto"/>
                                  </w:tcBorders>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hint="eastAsia"/>
                                      <w:sz w:val="20"/>
                                      <w:szCs w:val="20"/>
                                    </w:rPr>
                                    <w:t>19</w:t>
                                  </w:r>
                                  <w:r w:rsidRPr="00EA047D">
                                    <w:rPr>
                                      <w:rFonts w:ascii="標楷體" w:eastAsia="標楷體"/>
                                      <w:sz w:val="20"/>
                                      <w:szCs w:val="20"/>
                                    </w:rPr>
                                    <w:t>,053</w:t>
                                  </w:r>
                                </w:p>
                              </w:tc>
                              <w:tc>
                                <w:tcPr>
                                  <w:tcW w:w="922" w:type="dxa"/>
                                  <w:tcBorders>
                                    <w:top w:val="single" w:sz="2" w:space="0" w:color="auto"/>
                                    <w:left w:val="single" w:sz="4" w:space="0" w:color="auto"/>
                                    <w:bottom w:val="single" w:sz="2" w:space="0" w:color="auto"/>
                                    <w:right w:val="single" w:sz="2" w:space="0" w:color="auto"/>
                                  </w:tcBorders>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hint="eastAsia"/>
                                      <w:sz w:val="20"/>
                                      <w:szCs w:val="20"/>
                                    </w:rPr>
                                    <w:t>--</w:t>
                                  </w:r>
                                </w:p>
                              </w:tc>
                            </w:tr>
                            <w:tr w:rsidR="001812D1" w:rsidRPr="00E31F10" w:rsidTr="00312863">
                              <w:trPr>
                                <w:trHeight w:val="256"/>
                              </w:trPr>
                              <w:tc>
                                <w:tcPr>
                                  <w:tcW w:w="2009" w:type="dxa"/>
                                  <w:tcBorders>
                                    <w:top w:val="single" w:sz="2" w:space="0" w:color="auto"/>
                                    <w:left w:val="single" w:sz="2" w:space="0" w:color="auto"/>
                                    <w:bottom w:val="single" w:sz="2" w:space="0" w:color="auto"/>
                                    <w:right w:val="single" w:sz="2" w:space="0" w:color="auto"/>
                                  </w:tcBorders>
                                  <w:shd w:val="clear" w:color="auto" w:fill="auto"/>
                                </w:tcPr>
                                <w:p w:rsidR="001812D1" w:rsidRPr="000E2BD3" w:rsidRDefault="001812D1" w:rsidP="00312863">
                                  <w:pPr>
                                    <w:spacing w:line="220" w:lineRule="exact"/>
                                    <w:rPr>
                                      <w:rFonts w:ascii="標楷體" w:eastAsia="標楷體"/>
                                      <w:spacing w:val="-10"/>
                                      <w:sz w:val="20"/>
                                      <w:szCs w:val="20"/>
                                    </w:rPr>
                                  </w:pPr>
                                  <w:r w:rsidRPr="000E2BD3">
                                    <w:rPr>
                                      <w:rFonts w:ascii="標楷體" w:eastAsia="標楷體" w:hint="eastAsia"/>
                                      <w:spacing w:val="-10"/>
                                      <w:sz w:val="20"/>
                                      <w:szCs w:val="20"/>
                                    </w:rPr>
                                    <w:t>文化局補助收入（C）</w:t>
                                  </w:r>
                                </w:p>
                              </w:tc>
                              <w:tc>
                                <w:tcPr>
                                  <w:tcW w:w="890"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hint="eastAsia"/>
                                      <w:sz w:val="20"/>
                                      <w:szCs w:val="20"/>
                                    </w:rPr>
                                    <w:t>31</w:t>
                                  </w:r>
                                  <w:r w:rsidRPr="00EA047D">
                                    <w:rPr>
                                      <w:rFonts w:ascii="標楷體" w:eastAsia="標楷體"/>
                                      <w:sz w:val="20"/>
                                      <w:szCs w:val="20"/>
                                    </w:rPr>
                                    <w:t>9,195</w:t>
                                  </w:r>
                                </w:p>
                              </w:tc>
                              <w:tc>
                                <w:tcPr>
                                  <w:tcW w:w="890"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hint="eastAsia"/>
                                      <w:sz w:val="20"/>
                                      <w:szCs w:val="20"/>
                                    </w:rPr>
                                    <w:t>3</w:t>
                                  </w:r>
                                  <w:r>
                                    <w:rPr>
                                      <w:rFonts w:ascii="標楷體" w:eastAsia="標楷體"/>
                                      <w:sz w:val="20"/>
                                      <w:szCs w:val="20"/>
                                    </w:rPr>
                                    <w:t>32</w:t>
                                  </w:r>
                                  <w:r w:rsidRPr="00EA047D">
                                    <w:rPr>
                                      <w:rFonts w:ascii="標楷體" w:eastAsia="標楷體"/>
                                      <w:sz w:val="20"/>
                                      <w:szCs w:val="20"/>
                                    </w:rPr>
                                    <w:t>,</w:t>
                                  </w:r>
                                  <w:r>
                                    <w:rPr>
                                      <w:rFonts w:ascii="標楷體" w:eastAsia="標楷體"/>
                                      <w:sz w:val="20"/>
                                      <w:szCs w:val="20"/>
                                    </w:rPr>
                                    <w:t>215</w:t>
                                  </w:r>
                                </w:p>
                              </w:tc>
                              <w:tc>
                                <w:tcPr>
                                  <w:tcW w:w="921" w:type="dxa"/>
                                  <w:tcBorders>
                                    <w:top w:val="single" w:sz="2" w:space="0" w:color="auto"/>
                                    <w:left w:val="double" w:sz="4" w:space="0" w:color="auto"/>
                                    <w:bottom w:val="double" w:sz="4" w:space="0" w:color="auto"/>
                                    <w:right w:val="single" w:sz="4" w:space="0" w:color="auto"/>
                                  </w:tcBorders>
                                  <w:vAlign w:val="center"/>
                                </w:tcPr>
                                <w:p w:rsidR="001812D1" w:rsidRPr="00EA047D" w:rsidRDefault="001812D1" w:rsidP="00312863">
                                  <w:pPr>
                                    <w:spacing w:line="220" w:lineRule="exact"/>
                                    <w:jc w:val="right"/>
                                    <w:rPr>
                                      <w:rFonts w:ascii="標楷體" w:eastAsia="標楷體"/>
                                      <w:sz w:val="20"/>
                                      <w:szCs w:val="20"/>
                                    </w:rPr>
                                  </w:pPr>
                                  <w:r>
                                    <w:rPr>
                                      <w:rFonts w:ascii="標楷體" w:eastAsia="標楷體"/>
                                      <w:sz w:val="20"/>
                                      <w:szCs w:val="20"/>
                                    </w:rPr>
                                    <w:t>13</w:t>
                                  </w:r>
                                  <w:r w:rsidRPr="00EA047D">
                                    <w:rPr>
                                      <w:rFonts w:ascii="標楷體" w:eastAsia="標楷體"/>
                                      <w:sz w:val="20"/>
                                      <w:szCs w:val="20"/>
                                    </w:rPr>
                                    <w:t>,</w:t>
                                  </w:r>
                                  <w:r>
                                    <w:rPr>
                                      <w:rFonts w:ascii="標楷體" w:eastAsia="標楷體"/>
                                      <w:sz w:val="20"/>
                                      <w:szCs w:val="20"/>
                                    </w:rPr>
                                    <w:t>019</w:t>
                                  </w:r>
                                </w:p>
                              </w:tc>
                              <w:tc>
                                <w:tcPr>
                                  <w:tcW w:w="922" w:type="dxa"/>
                                  <w:tcBorders>
                                    <w:top w:val="single" w:sz="2" w:space="0" w:color="auto"/>
                                    <w:left w:val="single" w:sz="4" w:space="0" w:color="auto"/>
                                    <w:bottom w:val="double" w:sz="4" w:space="0" w:color="auto"/>
                                    <w:right w:val="single" w:sz="2" w:space="0" w:color="auto"/>
                                  </w:tcBorders>
                                  <w:vAlign w:val="center"/>
                                </w:tcPr>
                                <w:p w:rsidR="001812D1" w:rsidRPr="00EA047D" w:rsidRDefault="001812D1" w:rsidP="00312863">
                                  <w:pPr>
                                    <w:spacing w:line="220" w:lineRule="exact"/>
                                    <w:jc w:val="right"/>
                                    <w:rPr>
                                      <w:rFonts w:ascii="標楷體" w:eastAsia="標楷體"/>
                                      <w:sz w:val="20"/>
                                      <w:szCs w:val="20"/>
                                    </w:rPr>
                                  </w:pPr>
                                  <w:r>
                                    <w:rPr>
                                      <w:rFonts w:ascii="標楷體" w:eastAsia="標楷體"/>
                                      <w:sz w:val="20"/>
                                      <w:szCs w:val="20"/>
                                    </w:rPr>
                                    <w:t>4</w:t>
                                  </w:r>
                                  <w:r w:rsidRPr="00EA047D">
                                    <w:rPr>
                                      <w:rFonts w:ascii="標楷體" w:eastAsia="標楷體"/>
                                      <w:sz w:val="20"/>
                                      <w:szCs w:val="20"/>
                                    </w:rPr>
                                    <w:t>.</w:t>
                                  </w:r>
                                  <w:r>
                                    <w:rPr>
                                      <w:rFonts w:ascii="標楷體" w:eastAsia="標楷體"/>
                                      <w:sz w:val="20"/>
                                      <w:szCs w:val="20"/>
                                    </w:rPr>
                                    <w:t>0</w:t>
                                  </w:r>
                                  <w:r w:rsidRPr="00EA047D">
                                    <w:rPr>
                                      <w:rFonts w:ascii="標楷體" w:eastAsia="標楷體"/>
                                      <w:sz w:val="20"/>
                                      <w:szCs w:val="20"/>
                                    </w:rPr>
                                    <w:t>8</w:t>
                                  </w:r>
                                </w:p>
                              </w:tc>
                            </w:tr>
                            <w:tr w:rsidR="001812D1" w:rsidRPr="00E31F10" w:rsidTr="00312863">
                              <w:trPr>
                                <w:trHeight w:val="440"/>
                              </w:trPr>
                              <w:tc>
                                <w:tcPr>
                                  <w:tcW w:w="2009" w:type="dxa"/>
                                  <w:tcBorders>
                                    <w:top w:val="single" w:sz="2" w:space="0" w:color="auto"/>
                                    <w:left w:val="single" w:sz="2" w:space="0" w:color="auto"/>
                                    <w:bottom w:val="single" w:sz="2" w:space="0" w:color="auto"/>
                                    <w:right w:val="single" w:sz="2" w:space="0" w:color="auto"/>
                                  </w:tcBorders>
                                  <w:shd w:val="clear" w:color="auto" w:fill="auto"/>
                                </w:tcPr>
                                <w:p w:rsidR="001812D1" w:rsidRPr="000E2BD3" w:rsidRDefault="001812D1" w:rsidP="00312863">
                                  <w:pPr>
                                    <w:spacing w:line="220" w:lineRule="exact"/>
                                    <w:rPr>
                                      <w:rFonts w:ascii="標楷體" w:eastAsia="標楷體"/>
                                      <w:spacing w:val="-14"/>
                                      <w:sz w:val="20"/>
                                      <w:szCs w:val="20"/>
                                    </w:rPr>
                                  </w:pPr>
                                  <w:r w:rsidRPr="000E2BD3">
                                    <w:rPr>
                                      <w:rFonts w:ascii="標楷體" w:eastAsia="標楷體" w:hint="eastAsia"/>
                                      <w:spacing w:val="-14"/>
                                      <w:sz w:val="20"/>
                                      <w:szCs w:val="20"/>
                                    </w:rPr>
                                    <w:t>文化局補助收入占基金總收入比率（C/A</w:t>
                                  </w:r>
                                  <w:r w:rsidRPr="000E2BD3">
                                    <w:rPr>
                                      <w:rFonts w:ascii="標楷體" w:eastAsia="標楷體" w:hAnsi="標楷體"/>
                                      <w:spacing w:val="-14"/>
                                      <w:sz w:val="20"/>
                                      <w:szCs w:val="20"/>
                                    </w:rPr>
                                    <w:t>×</w:t>
                                  </w:r>
                                  <w:r w:rsidRPr="000E2BD3">
                                    <w:rPr>
                                      <w:rFonts w:ascii="標楷體" w:eastAsia="標楷體" w:hint="eastAsia"/>
                                      <w:spacing w:val="-14"/>
                                      <w:sz w:val="20"/>
                                      <w:szCs w:val="20"/>
                                    </w:rPr>
                                    <w:t>100）</w:t>
                                  </w:r>
                                </w:p>
                              </w:tc>
                              <w:tc>
                                <w:tcPr>
                                  <w:tcW w:w="890"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EA047D" w:rsidRDefault="001812D1" w:rsidP="00312863">
                                  <w:pPr>
                                    <w:spacing w:line="200" w:lineRule="exact"/>
                                    <w:jc w:val="right"/>
                                    <w:rPr>
                                      <w:rFonts w:ascii="標楷體" w:eastAsia="標楷體"/>
                                      <w:sz w:val="20"/>
                                      <w:szCs w:val="20"/>
                                    </w:rPr>
                                  </w:pPr>
                                  <w:r w:rsidRPr="00EA047D">
                                    <w:rPr>
                                      <w:rFonts w:ascii="標楷體" w:eastAsia="標楷體" w:hint="eastAsia"/>
                                      <w:sz w:val="20"/>
                                      <w:szCs w:val="20"/>
                                    </w:rPr>
                                    <w:t>6</w:t>
                                  </w:r>
                                  <w:r w:rsidRPr="00EA047D">
                                    <w:rPr>
                                      <w:rFonts w:ascii="標楷體" w:eastAsia="標楷體"/>
                                      <w:sz w:val="20"/>
                                      <w:szCs w:val="20"/>
                                    </w:rPr>
                                    <w:t>5.58</w:t>
                                  </w:r>
                                </w:p>
                              </w:tc>
                              <w:tc>
                                <w:tcPr>
                                  <w:tcW w:w="890"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EA047D" w:rsidRDefault="001812D1" w:rsidP="00312863">
                                  <w:pPr>
                                    <w:spacing w:line="200" w:lineRule="exact"/>
                                    <w:jc w:val="right"/>
                                    <w:rPr>
                                      <w:rFonts w:ascii="標楷體" w:eastAsia="標楷體"/>
                                      <w:sz w:val="20"/>
                                      <w:szCs w:val="20"/>
                                    </w:rPr>
                                  </w:pPr>
                                  <w:r w:rsidRPr="00EA047D">
                                    <w:rPr>
                                      <w:rFonts w:ascii="標楷體" w:eastAsia="標楷體"/>
                                      <w:sz w:val="20"/>
                                      <w:szCs w:val="20"/>
                                    </w:rPr>
                                    <w:t>5</w:t>
                                  </w:r>
                                  <w:r>
                                    <w:rPr>
                                      <w:rFonts w:ascii="標楷體" w:eastAsia="標楷體"/>
                                      <w:sz w:val="20"/>
                                      <w:szCs w:val="20"/>
                                    </w:rPr>
                                    <w:t>8</w:t>
                                  </w:r>
                                  <w:r w:rsidRPr="00EA047D">
                                    <w:rPr>
                                      <w:rFonts w:ascii="標楷體" w:eastAsia="標楷體"/>
                                      <w:sz w:val="20"/>
                                      <w:szCs w:val="20"/>
                                    </w:rPr>
                                    <w:t>.</w:t>
                                  </w:r>
                                  <w:r>
                                    <w:rPr>
                                      <w:rFonts w:ascii="標楷體" w:eastAsia="標楷體"/>
                                      <w:sz w:val="20"/>
                                      <w:szCs w:val="20"/>
                                    </w:rPr>
                                    <w:t>97</w:t>
                                  </w:r>
                                </w:p>
                              </w:tc>
                              <w:tc>
                                <w:tcPr>
                                  <w:tcW w:w="1843" w:type="dxa"/>
                                  <w:gridSpan w:val="2"/>
                                  <w:tcBorders>
                                    <w:top w:val="double" w:sz="4" w:space="0" w:color="auto"/>
                                    <w:left w:val="double" w:sz="4" w:space="0" w:color="auto"/>
                                    <w:bottom w:val="single" w:sz="2" w:space="0" w:color="auto"/>
                                    <w:right w:val="single" w:sz="2" w:space="0" w:color="auto"/>
                                  </w:tcBorders>
                                  <w:vAlign w:val="center"/>
                                </w:tcPr>
                                <w:p w:rsidR="001812D1" w:rsidRPr="00EA047D" w:rsidRDefault="001812D1" w:rsidP="00312863">
                                  <w:pPr>
                                    <w:spacing w:line="200" w:lineRule="exact"/>
                                    <w:jc w:val="right"/>
                                    <w:rPr>
                                      <w:rFonts w:ascii="標楷體" w:eastAsia="標楷體"/>
                                      <w:sz w:val="20"/>
                                      <w:szCs w:val="20"/>
                                    </w:rPr>
                                  </w:pPr>
                                  <w:r w:rsidRPr="00EA047D">
                                    <w:rPr>
                                      <w:rFonts w:ascii="標楷體" w:eastAsia="標楷體"/>
                                      <w:sz w:val="20"/>
                                      <w:szCs w:val="20"/>
                                    </w:rPr>
                                    <w:t xml:space="preserve">- </w:t>
                                  </w:r>
                                  <w:r>
                                    <w:rPr>
                                      <w:rFonts w:ascii="標楷體" w:eastAsia="標楷體"/>
                                      <w:sz w:val="20"/>
                                      <w:szCs w:val="20"/>
                                    </w:rPr>
                                    <w:t>6</w:t>
                                  </w:r>
                                  <w:r w:rsidRPr="00EA047D">
                                    <w:rPr>
                                      <w:rFonts w:ascii="標楷體" w:eastAsia="標楷體"/>
                                      <w:sz w:val="20"/>
                                      <w:szCs w:val="20"/>
                                    </w:rPr>
                                    <w:t>.</w:t>
                                  </w:r>
                                  <w:r>
                                    <w:rPr>
                                      <w:rFonts w:ascii="標楷體" w:eastAsia="標楷體"/>
                                      <w:sz w:val="20"/>
                                      <w:szCs w:val="20"/>
                                    </w:rPr>
                                    <w:t>61</w:t>
                                  </w:r>
                                  <w:r w:rsidRPr="00EA047D">
                                    <w:rPr>
                                      <w:rFonts w:ascii="標楷體" w:eastAsia="標楷體" w:hint="eastAsia"/>
                                      <w:sz w:val="20"/>
                                      <w:szCs w:val="20"/>
                                    </w:rPr>
                                    <w:t>個百分點</w:t>
                                  </w:r>
                                </w:p>
                              </w:tc>
                            </w:tr>
                            <w:tr w:rsidR="001812D1" w:rsidRPr="00E31F10" w:rsidTr="00312863">
                              <w:trPr>
                                <w:trHeight w:val="440"/>
                              </w:trPr>
                              <w:tc>
                                <w:tcPr>
                                  <w:tcW w:w="2009" w:type="dxa"/>
                                  <w:tcBorders>
                                    <w:top w:val="single" w:sz="2" w:space="0" w:color="auto"/>
                                    <w:left w:val="single" w:sz="2" w:space="0" w:color="auto"/>
                                    <w:bottom w:val="single" w:sz="2" w:space="0" w:color="auto"/>
                                    <w:right w:val="single" w:sz="2" w:space="0" w:color="auto"/>
                                  </w:tcBorders>
                                  <w:shd w:val="clear" w:color="auto" w:fill="auto"/>
                                </w:tcPr>
                                <w:p w:rsidR="001812D1" w:rsidRPr="000E2BD3" w:rsidRDefault="001812D1" w:rsidP="00312863">
                                  <w:pPr>
                                    <w:spacing w:line="220" w:lineRule="exact"/>
                                    <w:rPr>
                                      <w:rFonts w:ascii="標楷體" w:eastAsia="標楷體"/>
                                      <w:spacing w:val="-14"/>
                                      <w:sz w:val="20"/>
                                      <w:szCs w:val="20"/>
                                    </w:rPr>
                                  </w:pPr>
                                  <w:r w:rsidRPr="000E2BD3">
                                    <w:rPr>
                                      <w:rFonts w:ascii="標楷體" w:eastAsia="標楷體" w:hint="eastAsia"/>
                                      <w:spacing w:val="-14"/>
                                      <w:sz w:val="20"/>
                                      <w:szCs w:val="20"/>
                                    </w:rPr>
                                    <w:t>文化局補助收入占基金總支出比率</w:t>
                                  </w:r>
                                  <w:r>
                                    <w:rPr>
                                      <w:rFonts w:ascii="標楷體" w:eastAsia="標楷體" w:hint="eastAsia"/>
                                      <w:spacing w:val="-14"/>
                                      <w:sz w:val="20"/>
                                      <w:szCs w:val="20"/>
                                    </w:rPr>
                                    <w:t>（</w:t>
                                  </w:r>
                                  <w:r w:rsidRPr="000E2BD3">
                                    <w:rPr>
                                      <w:rFonts w:ascii="標楷體" w:eastAsia="標楷體" w:hint="eastAsia"/>
                                      <w:spacing w:val="-14"/>
                                      <w:sz w:val="20"/>
                                      <w:szCs w:val="20"/>
                                    </w:rPr>
                                    <w:t>C/B</w:t>
                                  </w:r>
                                  <w:r w:rsidRPr="000E2BD3">
                                    <w:rPr>
                                      <w:rFonts w:ascii="標楷體" w:eastAsia="標楷體" w:hAnsi="標楷體"/>
                                      <w:spacing w:val="-14"/>
                                      <w:sz w:val="20"/>
                                      <w:szCs w:val="20"/>
                                    </w:rPr>
                                    <w:t>×</w:t>
                                  </w:r>
                                  <w:r w:rsidRPr="000E2BD3">
                                    <w:rPr>
                                      <w:rFonts w:ascii="標楷體" w:eastAsia="標楷體" w:hint="eastAsia"/>
                                      <w:spacing w:val="-14"/>
                                      <w:sz w:val="20"/>
                                      <w:szCs w:val="20"/>
                                    </w:rPr>
                                    <w:t>100</w:t>
                                  </w:r>
                                  <w:r>
                                    <w:rPr>
                                      <w:rFonts w:ascii="標楷體" w:eastAsia="標楷體" w:hint="eastAsia"/>
                                      <w:spacing w:val="-14"/>
                                      <w:sz w:val="20"/>
                                      <w:szCs w:val="20"/>
                                    </w:rPr>
                                    <w:t>）</w:t>
                                  </w:r>
                                </w:p>
                              </w:tc>
                              <w:tc>
                                <w:tcPr>
                                  <w:tcW w:w="890"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EA047D" w:rsidRDefault="001812D1" w:rsidP="00312863">
                                  <w:pPr>
                                    <w:spacing w:line="200" w:lineRule="exact"/>
                                    <w:jc w:val="right"/>
                                    <w:rPr>
                                      <w:rFonts w:ascii="標楷體" w:eastAsia="標楷體"/>
                                      <w:sz w:val="20"/>
                                      <w:szCs w:val="20"/>
                                    </w:rPr>
                                  </w:pPr>
                                  <w:r w:rsidRPr="00EA047D">
                                    <w:rPr>
                                      <w:rFonts w:ascii="標楷體" w:eastAsia="標楷體"/>
                                      <w:sz w:val="20"/>
                                      <w:szCs w:val="20"/>
                                    </w:rPr>
                                    <w:t>64.09</w:t>
                                  </w:r>
                                </w:p>
                              </w:tc>
                              <w:tc>
                                <w:tcPr>
                                  <w:tcW w:w="890"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EA047D" w:rsidRDefault="001812D1" w:rsidP="00312863">
                                  <w:pPr>
                                    <w:spacing w:line="200" w:lineRule="exact"/>
                                    <w:jc w:val="right"/>
                                    <w:rPr>
                                      <w:rFonts w:ascii="標楷體" w:eastAsia="標楷體"/>
                                      <w:sz w:val="20"/>
                                      <w:szCs w:val="20"/>
                                    </w:rPr>
                                  </w:pPr>
                                  <w:r w:rsidRPr="00EA047D">
                                    <w:rPr>
                                      <w:rFonts w:ascii="標楷體" w:eastAsia="標楷體"/>
                                      <w:sz w:val="20"/>
                                      <w:szCs w:val="20"/>
                                    </w:rPr>
                                    <w:t>5</w:t>
                                  </w:r>
                                  <w:r>
                                    <w:rPr>
                                      <w:rFonts w:ascii="標楷體" w:eastAsia="標楷體"/>
                                      <w:sz w:val="20"/>
                                      <w:szCs w:val="20"/>
                                    </w:rPr>
                                    <w:t>9.79</w:t>
                                  </w:r>
                                </w:p>
                              </w:tc>
                              <w:tc>
                                <w:tcPr>
                                  <w:tcW w:w="1843" w:type="dxa"/>
                                  <w:gridSpan w:val="2"/>
                                  <w:tcBorders>
                                    <w:top w:val="single" w:sz="2" w:space="0" w:color="auto"/>
                                    <w:left w:val="double" w:sz="4" w:space="0" w:color="auto"/>
                                    <w:bottom w:val="single" w:sz="2" w:space="0" w:color="auto"/>
                                    <w:right w:val="single" w:sz="2" w:space="0" w:color="auto"/>
                                  </w:tcBorders>
                                  <w:vAlign w:val="center"/>
                                </w:tcPr>
                                <w:p w:rsidR="001812D1" w:rsidRPr="00EA047D" w:rsidRDefault="001812D1" w:rsidP="00312863">
                                  <w:pPr>
                                    <w:spacing w:line="200" w:lineRule="exact"/>
                                    <w:jc w:val="right"/>
                                    <w:rPr>
                                      <w:rFonts w:ascii="標楷體" w:eastAsia="標楷體"/>
                                      <w:sz w:val="20"/>
                                      <w:szCs w:val="20"/>
                                    </w:rPr>
                                  </w:pPr>
                                  <w:r w:rsidRPr="00EA047D">
                                    <w:rPr>
                                      <w:rFonts w:ascii="標楷體" w:eastAsia="標楷體"/>
                                      <w:sz w:val="20"/>
                                      <w:szCs w:val="20"/>
                                    </w:rPr>
                                    <w:t xml:space="preserve">- </w:t>
                                  </w:r>
                                  <w:r>
                                    <w:rPr>
                                      <w:rFonts w:ascii="標楷體" w:eastAsia="標楷體"/>
                                      <w:sz w:val="20"/>
                                      <w:szCs w:val="20"/>
                                    </w:rPr>
                                    <w:t>4</w:t>
                                  </w:r>
                                  <w:r w:rsidRPr="00EA047D">
                                    <w:rPr>
                                      <w:rFonts w:ascii="標楷體" w:eastAsia="標楷體"/>
                                      <w:sz w:val="20"/>
                                      <w:szCs w:val="20"/>
                                    </w:rPr>
                                    <w:t>.</w:t>
                                  </w:r>
                                  <w:r>
                                    <w:rPr>
                                      <w:rFonts w:ascii="標楷體" w:eastAsia="標楷體"/>
                                      <w:sz w:val="20"/>
                                      <w:szCs w:val="20"/>
                                    </w:rPr>
                                    <w:t>30</w:t>
                                  </w:r>
                                  <w:r w:rsidRPr="00EA047D">
                                    <w:rPr>
                                      <w:rFonts w:ascii="標楷體" w:eastAsia="標楷體" w:hint="eastAsia"/>
                                      <w:sz w:val="20"/>
                                      <w:szCs w:val="20"/>
                                    </w:rPr>
                                    <w:t>個百分點</w:t>
                                  </w:r>
                                </w:p>
                              </w:tc>
                            </w:tr>
                            <w:tr w:rsidR="001812D1" w:rsidRPr="00E31F10" w:rsidTr="00312863">
                              <w:trPr>
                                <w:trHeight w:val="146"/>
                              </w:trPr>
                              <w:tc>
                                <w:tcPr>
                                  <w:tcW w:w="5632" w:type="dxa"/>
                                  <w:gridSpan w:val="5"/>
                                  <w:tcBorders>
                                    <w:top w:val="single" w:sz="2" w:space="0" w:color="auto"/>
                                    <w:left w:val="nil"/>
                                    <w:bottom w:val="nil"/>
                                    <w:right w:val="nil"/>
                                  </w:tcBorders>
                                </w:tcPr>
                                <w:p w:rsidR="001812D1" w:rsidRPr="006B62C6" w:rsidRDefault="001812D1" w:rsidP="00312863">
                                  <w:pPr>
                                    <w:spacing w:line="240" w:lineRule="exact"/>
                                    <w:rPr>
                                      <w:rFonts w:ascii="標楷體" w:eastAsia="標楷體"/>
                                      <w:sz w:val="18"/>
                                      <w:szCs w:val="18"/>
                                    </w:rPr>
                                  </w:pPr>
                                  <w:r w:rsidRPr="006B62C6">
                                    <w:rPr>
                                      <w:rFonts w:ascii="標楷體" w:eastAsia="標楷體" w:hint="eastAsia"/>
                                      <w:sz w:val="18"/>
                                      <w:szCs w:val="18"/>
                                    </w:rPr>
                                    <w:t>資料來源：整理自文基會</w:t>
                                  </w:r>
                                  <w:r>
                                    <w:rPr>
                                      <w:rFonts w:ascii="標楷體" w:eastAsia="標楷體" w:hint="eastAsia"/>
                                      <w:sz w:val="18"/>
                                      <w:szCs w:val="18"/>
                                    </w:rPr>
                                    <w:t>1</w:t>
                                  </w:r>
                                  <w:r>
                                    <w:rPr>
                                      <w:rFonts w:ascii="標楷體" w:eastAsia="標楷體"/>
                                      <w:sz w:val="18"/>
                                      <w:szCs w:val="18"/>
                                    </w:rPr>
                                    <w:t>10</w:t>
                                  </w:r>
                                  <w:r w:rsidRPr="006B62C6">
                                    <w:rPr>
                                      <w:rFonts w:ascii="標楷體" w:eastAsia="標楷體" w:hint="eastAsia"/>
                                      <w:sz w:val="18"/>
                                      <w:szCs w:val="18"/>
                                    </w:rPr>
                                    <w:t>至11</w:t>
                                  </w:r>
                                  <w:r w:rsidRPr="006B62C6">
                                    <w:rPr>
                                      <w:rFonts w:ascii="標楷體" w:eastAsia="標楷體"/>
                                      <w:sz w:val="18"/>
                                      <w:szCs w:val="18"/>
                                    </w:rPr>
                                    <w:t>1</w:t>
                                  </w:r>
                                  <w:r w:rsidRPr="006B62C6">
                                    <w:rPr>
                                      <w:rFonts w:ascii="標楷體" w:eastAsia="標楷體" w:hint="eastAsia"/>
                                      <w:sz w:val="18"/>
                                      <w:szCs w:val="18"/>
                                    </w:rPr>
                                    <w:t>年度決算報告。</w:t>
                                  </w:r>
                                  <w:r w:rsidRPr="006B62C6">
                                    <w:rPr>
                                      <w:rFonts w:ascii="標楷體" w:eastAsia="標楷體"/>
                                      <w:sz w:val="18"/>
                                      <w:szCs w:val="18"/>
                                    </w:rPr>
                                    <w:t xml:space="preserve"> </w:t>
                                  </w:r>
                                </w:p>
                              </w:tc>
                            </w:tr>
                          </w:tbl>
                          <w:p w:rsidR="001812D1" w:rsidRPr="00A7618E" w:rsidRDefault="001812D1" w:rsidP="0031286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B7B4B2" id="_x0000_s1138" type="#_x0000_t202" style="position:absolute;left:0;text-align:left;margin-left:202.1pt;margin-top:30.2pt;width:293.4pt;height:171.6pt;z-index:-251526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" stroked="f">
                <v:textbox>
                  <w:txbxContent>
                    <w:tbl>
                      <w:tblPr>
                        <w:tblW w:w="56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09"/>
                        <w:gridCol w:w="890"/>
                        <w:gridCol w:w="890"/>
                        <w:gridCol w:w="921"/>
                        <w:gridCol w:w="922"/>
                      </w:tblGrid>
                      <w:tr w:rsidR="001812D1" w:rsidRPr="00E31F10" w:rsidTr="00312863">
                        <w:trPr>
                          <w:trHeight w:val="372"/>
                        </w:trPr>
                        <w:tc>
                          <w:tcPr>
                            <w:tcW w:w="5632" w:type="dxa"/>
                            <w:gridSpan w:val="5"/>
                            <w:tcBorders>
                              <w:top w:val="nil"/>
                              <w:left w:val="nil"/>
                              <w:bottom w:val="single" w:sz="2" w:space="0" w:color="auto"/>
                              <w:right w:val="nil"/>
                            </w:tcBorders>
                          </w:tcPr>
                          <w:p w:rsidR="001812D1" w:rsidRPr="00E31F10" w:rsidRDefault="001812D1" w:rsidP="00312863">
                            <w:pPr>
                              <w:spacing w:after="60" w:line="240" w:lineRule="exact"/>
                              <w:jc w:val="center"/>
                              <w:rPr>
                                <w:rFonts w:ascii="標楷體" w:eastAsia="標楷體"/>
                                <w:b/>
                                <w:szCs w:val="24"/>
                              </w:rPr>
                            </w:pPr>
                            <w:r w:rsidRPr="00E31F10">
                              <w:rPr>
                                <w:rFonts w:ascii="標楷體" w:eastAsia="標楷體" w:hint="eastAsia"/>
                                <w:b/>
                                <w:szCs w:val="24"/>
                              </w:rPr>
                              <w:t>表</w:t>
                            </w:r>
                            <w:r>
                              <w:rPr>
                                <w:rFonts w:ascii="標楷體" w:eastAsia="標楷體"/>
                                <w:b/>
                                <w:szCs w:val="24"/>
                              </w:rPr>
                              <w:t>6</w:t>
                            </w:r>
                            <w:r w:rsidRPr="00E31F10">
                              <w:rPr>
                                <w:rFonts w:ascii="標楷體" w:eastAsia="標楷體" w:hint="eastAsia"/>
                                <w:b/>
                                <w:szCs w:val="24"/>
                              </w:rPr>
                              <w:t xml:space="preserve">  </w:t>
                            </w:r>
                            <w:r>
                              <w:rPr>
                                <w:rFonts w:ascii="標楷體" w:eastAsia="標楷體" w:hint="eastAsia"/>
                                <w:b/>
                                <w:szCs w:val="24"/>
                              </w:rPr>
                              <w:t>台</w:t>
                            </w:r>
                            <w:r w:rsidRPr="00E31F10">
                              <w:rPr>
                                <w:rFonts w:ascii="標楷體" w:eastAsia="標楷體" w:hint="eastAsia"/>
                                <w:b/>
                                <w:szCs w:val="24"/>
                              </w:rPr>
                              <w:t>北市文化基金會</w:t>
                            </w:r>
                            <w:r>
                              <w:rPr>
                                <w:rFonts w:ascii="標楷體" w:eastAsia="標楷體" w:hint="eastAsia"/>
                                <w:b/>
                                <w:szCs w:val="24"/>
                              </w:rPr>
                              <w:t>營運收支</w:t>
                            </w:r>
                            <w:r w:rsidRPr="00E31F10">
                              <w:rPr>
                                <w:rFonts w:ascii="標楷體" w:eastAsia="標楷體" w:hint="eastAsia"/>
                                <w:b/>
                                <w:szCs w:val="24"/>
                              </w:rPr>
                              <w:t>情形</w:t>
                            </w:r>
                          </w:p>
                          <w:p w:rsidR="001812D1" w:rsidRPr="00F57CD2" w:rsidRDefault="001812D1" w:rsidP="00531AAC">
                            <w:pPr>
                              <w:spacing w:line="220" w:lineRule="exact"/>
                              <w:ind w:rightChars="-10" w:right="-24"/>
                              <w:jc w:val="right"/>
                              <w:rPr>
                                <w:rFonts w:ascii="標楷體" w:eastAsia="標楷體" w:hAnsi="標楷體"/>
                                <w:sz w:val="20"/>
                                <w:szCs w:val="20"/>
                              </w:rPr>
                            </w:pPr>
                            <w:r w:rsidRPr="00B47B31">
                              <w:rPr>
                                <w:rFonts w:ascii="標楷體" w:eastAsia="標楷體" w:hAnsi="標楷體" w:hint="eastAsia"/>
                                <w:sz w:val="20"/>
                                <w:szCs w:val="20"/>
                              </w:rPr>
                              <w:t>單位：新臺幣千元、％</w:t>
                            </w:r>
                            <w:r>
                              <w:rPr>
                                <w:rFonts w:ascii="標楷體" w:eastAsia="標楷體" w:hAnsi="標楷體" w:hint="eastAsia"/>
                                <w:sz w:val="20"/>
                                <w:szCs w:val="20"/>
                              </w:rPr>
                              <w:t>、百分點</w:t>
                            </w:r>
                          </w:p>
                        </w:tc>
                      </w:tr>
                      <w:tr w:rsidR="001812D1" w:rsidRPr="00E31F10" w:rsidTr="00312863">
                        <w:trPr>
                          <w:trHeight w:val="282"/>
                        </w:trPr>
                        <w:tc>
                          <w:tcPr>
                            <w:tcW w:w="2009"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rsidR="001812D1" w:rsidRPr="00EA047D" w:rsidRDefault="001812D1" w:rsidP="00312863">
                            <w:pPr>
                              <w:spacing w:line="220" w:lineRule="exact"/>
                              <w:jc w:val="center"/>
                              <w:rPr>
                                <w:rFonts w:ascii="標楷體" w:eastAsia="標楷體"/>
                                <w:sz w:val="20"/>
                                <w:szCs w:val="20"/>
                              </w:rPr>
                            </w:pPr>
                            <w:r w:rsidRPr="00EA047D">
                              <w:rPr>
                                <w:rFonts w:ascii="標楷體" w:eastAsia="標楷體" w:hint="eastAsia"/>
                                <w:sz w:val="20"/>
                                <w:szCs w:val="20"/>
                              </w:rPr>
                              <w:t>項  目</w:t>
                            </w:r>
                          </w:p>
                        </w:tc>
                        <w:tc>
                          <w:tcPr>
                            <w:tcW w:w="890"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rsidR="001812D1" w:rsidRPr="00EA047D" w:rsidRDefault="001812D1" w:rsidP="00312863">
                            <w:pPr>
                              <w:spacing w:line="220" w:lineRule="exact"/>
                              <w:jc w:val="center"/>
                              <w:rPr>
                                <w:rFonts w:ascii="標楷體" w:eastAsia="標楷體"/>
                                <w:sz w:val="20"/>
                                <w:szCs w:val="20"/>
                              </w:rPr>
                            </w:pPr>
                            <w:r w:rsidRPr="00EA047D">
                              <w:rPr>
                                <w:rFonts w:ascii="標楷體" w:eastAsia="標楷體" w:hint="eastAsia"/>
                                <w:sz w:val="20"/>
                                <w:szCs w:val="20"/>
                              </w:rPr>
                              <w:t>110年度</w:t>
                            </w:r>
                          </w:p>
                        </w:tc>
                        <w:tc>
                          <w:tcPr>
                            <w:tcW w:w="890" w:type="dxa"/>
                            <w:vMerge w:val="restart"/>
                            <w:tcBorders>
                              <w:top w:val="single" w:sz="2" w:space="0" w:color="auto"/>
                              <w:left w:val="single" w:sz="2" w:space="0" w:color="auto"/>
                              <w:bottom w:val="single" w:sz="2" w:space="0" w:color="auto"/>
                              <w:right w:val="double" w:sz="4" w:space="0" w:color="auto"/>
                            </w:tcBorders>
                            <w:shd w:val="clear" w:color="auto" w:fill="auto"/>
                            <w:vAlign w:val="center"/>
                          </w:tcPr>
                          <w:p w:rsidR="001812D1" w:rsidRPr="00EA047D" w:rsidRDefault="001812D1" w:rsidP="00312863">
                            <w:pPr>
                              <w:spacing w:line="220" w:lineRule="exact"/>
                              <w:jc w:val="center"/>
                              <w:rPr>
                                <w:rFonts w:ascii="標楷體" w:eastAsia="標楷體"/>
                                <w:sz w:val="20"/>
                                <w:szCs w:val="20"/>
                              </w:rPr>
                            </w:pPr>
                            <w:r w:rsidRPr="00EA047D">
                              <w:rPr>
                                <w:rFonts w:ascii="標楷體" w:eastAsia="標楷體" w:hint="eastAsia"/>
                                <w:sz w:val="20"/>
                                <w:szCs w:val="20"/>
                              </w:rPr>
                              <w:t>11</w:t>
                            </w:r>
                            <w:r w:rsidRPr="00EA047D">
                              <w:rPr>
                                <w:rFonts w:ascii="標楷體" w:eastAsia="標楷體"/>
                                <w:sz w:val="20"/>
                                <w:szCs w:val="20"/>
                              </w:rPr>
                              <w:t>1</w:t>
                            </w:r>
                            <w:r w:rsidRPr="00EA047D">
                              <w:rPr>
                                <w:rFonts w:ascii="標楷體" w:eastAsia="標楷體" w:hint="eastAsia"/>
                                <w:sz w:val="20"/>
                                <w:szCs w:val="20"/>
                              </w:rPr>
                              <w:t>年度</w:t>
                            </w:r>
                          </w:p>
                        </w:tc>
                        <w:tc>
                          <w:tcPr>
                            <w:tcW w:w="1843" w:type="dxa"/>
                            <w:gridSpan w:val="2"/>
                            <w:tcBorders>
                              <w:top w:val="single" w:sz="2" w:space="0" w:color="auto"/>
                              <w:left w:val="double" w:sz="4" w:space="0" w:color="auto"/>
                              <w:right w:val="single" w:sz="2" w:space="0" w:color="auto"/>
                            </w:tcBorders>
                          </w:tcPr>
                          <w:p w:rsidR="001812D1" w:rsidRDefault="001812D1" w:rsidP="00312863">
                            <w:pPr>
                              <w:spacing w:line="200" w:lineRule="exact"/>
                              <w:jc w:val="both"/>
                              <w:rPr>
                                <w:rFonts w:ascii="標楷體" w:eastAsia="標楷體"/>
                                <w:spacing w:val="4"/>
                                <w:sz w:val="20"/>
                                <w:szCs w:val="20"/>
                              </w:rPr>
                            </w:pPr>
                            <w:r w:rsidRPr="00994B04">
                              <w:rPr>
                                <w:rFonts w:ascii="標楷體" w:eastAsia="標楷體" w:hint="eastAsia"/>
                                <w:spacing w:val="4"/>
                                <w:sz w:val="20"/>
                                <w:szCs w:val="20"/>
                              </w:rPr>
                              <w:t>11</w:t>
                            </w:r>
                            <w:r w:rsidRPr="00994B04">
                              <w:rPr>
                                <w:rFonts w:ascii="標楷體" w:eastAsia="標楷體"/>
                                <w:spacing w:val="4"/>
                                <w:sz w:val="20"/>
                                <w:szCs w:val="20"/>
                              </w:rPr>
                              <w:t>1</w:t>
                            </w:r>
                            <w:r w:rsidRPr="00994B04">
                              <w:rPr>
                                <w:rFonts w:ascii="標楷體" w:eastAsia="標楷體" w:hint="eastAsia"/>
                                <w:spacing w:val="4"/>
                                <w:sz w:val="20"/>
                                <w:szCs w:val="20"/>
                              </w:rPr>
                              <w:t>年度與1</w:t>
                            </w:r>
                            <w:r w:rsidRPr="00994B04">
                              <w:rPr>
                                <w:rFonts w:ascii="標楷體" w:eastAsia="標楷體"/>
                                <w:spacing w:val="4"/>
                                <w:sz w:val="20"/>
                                <w:szCs w:val="20"/>
                              </w:rPr>
                              <w:t>10</w:t>
                            </w:r>
                            <w:r w:rsidRPr="00994B04">
                              <w:rPr>
                                <w:rFonts w:ascii="標楷體" w:eastAsia="標楷體" w:hint="eastAsia"/>
                                <w:spacing w:val="4"/>
                                <w:sz w:val="20"/>
                                <w:szCs w:val="20"/>
                              </w:rPr>
                              <w:t>年度</w:t>
                            </w:r>
                          </w:p>
                          <w:p w:rsidR="001812D1" w:rsidRPr="00994B04" w:rsidRDefault="001812D1" w:rsidP="00312863">
                            <w:pPr>
                              <w:spacing w:line="200" w:lineRule="exact"/>
                              <w:jc w:val="center"/>
                              <w:rPr>
                                <w:rFonts w:ascii="標楷體" w:eastAsia="標楷體"/>
                                <w:spacing w:val="4"/>
                                <w:sz w:val="20"/>
                                <w:szCs w:val="20"/>
                              </w:rPr>
                            </w:pPr>
                            <w:r w:rsidRPr="00994B04">
                              <w:rPr>
                                <w:rFonts w:ascii="標楷體" w:eastAsia="標楷體" w:hint="eastAsia"/>
                                <w:spacing w:val="4"/>
                                <w:sz w:val="20"/>
                                <w:szCs w:val="20"/>
                              </w:rPr>
                              <w:t>比較增減</w:t>
                            </w:r>
                          </w:p>
                        </w:tc>
                      </w:tr>
                      <w:tr w:rsidR="001812D1" w:rsidRPr="00E31F10" w:rsidTr="00312863">
                        <w:trPr>
                          <w:trHeight w:val="130"/>
                        </w:trPr>
                        <w:tc>
                          <w:tcPr>
                            <w:tcW w:w="2009" w:type="dxa"/>
                            <w:vMerge/>
                            <w:tcBorders>
                              <w:top w:val="single" w:sz="2" w:space="0" w:color="auto"/>
                              <w:left w:val="single" w:sz="2" w:space="0" w:color="auto"/>
                              <w:bottom w:val="single" w:sz="2" w:space="0" w:color="auto"/>
                              <w:right w:val="single" w:sz="2" w:space="0" w:color="auto"/>
                            </w:tcBorders>
                            <w:shd w:val="clear" w:color="auto" w:fill="auto"/>
                          </w:tcPr>
                          <w:p w:rsidR="001812D1" w:rsidRPr="00EA047D" w:rsidRDefault="001812D1" w:rsidP="00312863">
                            <w:pPr>
                              <w:spacing w:line="220" w:lineRule="exact"/>
                              <w:jc w:val="center"/>
                              <w:rPr>
                                <w:rFonts w:ascii="標楷體" w:eastAsia="標楷體"/>
                                <w:sz w:val="20"/>
                                <w:szCs w:val="20"/>
                              </w:rPr>
                            </w:pPr>
                          </w:p>
                        </w:tc>
                        <w:tc>
                          <w:tcPr>
                            <w:tcW w:w="890" w:type="dxa"/>
                            <w:vMerge/>
                            <w:tcBorders>
                              <w:top w:val="single" w:sz="2" w:space="0" w:color="auto"/>
                              <w:left w:val="single" w:sz="2" w:space="0" w:color="auto"/>
                              <w:bottom w:val="single" w:sz="2" w:space="0" w:color="auto"/>
                              <w:right w:val="single" w:sz="2" w:space="0" w:color="auto"/>
                            </w:tcBorders>
                            <w:shd w:val="clear" w:color="auto" w:fill="auto"/>
                          </w:tcPr>
                          <w:p w:rsidR="001812D1" w:rsidRPr="00EA047D" w:rsidRDefault="001812D1" w:rsidP="00312863">
                            <w:pPr>
                              <w:spacing w:line="220" w:lineRule="exact"/>
                              <w:jc w:val="center"/>
                              <w:rPr>
                                <w:rFonts w:ascii="標楷體" w:eastAsia="標楷體"/>
                                <w:sz w:val="20"/>
                                <w:szCs w:val="20"/>
                              </w:rPr>
                            </w:pPr>
                          </w:p>
                        </w:tc>
                        <w:tc>
                          <w:tcPr>
                            <w:tcW w:w="890" w:type="dxa"/>
                            <w:vMerge/>
                            <w:tcBorders>
                              <w:top w:val="single" w:sz="2" w:space="0" w:color="auto"/>
                              <w:left w:val="single" w:sz="2" w:space="0" w:color="auto"/>
                              <w:bottom w:val="single" w:sz="2" w:space="0" w:color="auto"/>
                              <w:right w:val="double" w:sz="4" w:space="0" w:color="auto"/>
                            </w:tcBorders>
                            <w:shd w:val="clear" w:color="auto" w:fill="auto"/>
                          </w:tcPr>
                          <w:p w:rsidR="001812D1" w:rsidRPr="00EA047D" w:rsidRDefault="001812D1" w:rsidP="00312863">
                            <w:pPr>
                              <w:spacing w:line="220" w:lineRule="exact"/>
                              <w:jc w:val="center"/>
                              <w:rPr>
                                <w:rFonts w:ascii="標楷體" w:eastAsia="標楷體"/>
                                <w:sz w:val="20"/>
                                <w:szCs w:val="20"/>
                              </w:rPr>
                            </w:pPr>
                          </w:p>
                        </w:tc>
                        <w:tc>
                          <w:tcPr>
                            <w:tcW w:w="921" w:type="dxa"/>
                            <w:tcBorders>
                              <w:top w:val="single" w:sz="4" w:space="0" w:color="auto"/>
                              <w:left w:val="double" w:sz="4" w:space="0" w:color="auto"/>
                              <w:right w:val="single" w:sz="4" w:space="0" w:color="auto"/>
                            </w:tcBorders>
                          </w:tcPr>
                          <w:p w:rsidR="001812D1" w:rsidRPr="00EA047D" w:rsidRDefault="001812D1" w:rsidP="00312863">
                            <w:pPr>
                              <w:spacing w:line="220" w:lineRule="exact"/>
                              <w:jc w:val="center"/>
                              <w:rPr>
                                <w:rFonts w:ascii="標楷體" w:eastAsia="標楷體"/>
                                <w:sz w:val="20"/>
                                <w:szCs w:val="20"/>
                              </w:rPr>
                            </w:pPr>
                            <w:r w:rsidRPr="00EA047D">
                              <w:rPr>
                                <w:rFonts w:ascii="標楷體" w:eastAsia="標楷體" w:hint="eastAsia"/>
                                <w:sz w:val="20"/>
                                <w:szCs w:val="20"/>
                              </w:rPr>
                              <w:t>金額</w:t>
                            </w:r>
                          </w:p>
                        </w:tc>
                        <w:tc>
                          <w:tcPr>
                            <w:tcW w:w="922" w:type="dxa"/>
                            <w:tcBorders>
                              <w:top w:val="single" w:sz="4" w:space="0" w:color="auto"/>
                              <w:left w:val="single" w:sz="4" w:space="0" w:color="auto"/>
                              <w:right w:val="single" w:sz="2" w:space="0" w:color="auto"/>
                            </w:tcBorders>
                          </w:tcPr>
                          <w:p w:rsidR="001812D1" w:rsidRPr="00EA047D" w:rsidRDefault="001812D1" w:rsidP="00312863">
                            <w:pPr>
                              <w:spacing w:line="220" w:lineRule="exact"/>
                              <w:jc w:val="center"/>
                              <w:rPr>
                                <w:rFonts w:ascii="標楷體" w:eastAsia="標楷體"/>
                                <w:sz w:val="20"/>
                                <w:szCs w:val="20"/>
                              </w:rPr>
                            </w:pPr>
                            <w:r w:rsidRPr="00EA047D">
                              <w:rPr>
                                <w:rFonts w:ascii="標楷體" w:eastAsia="標楷體" w:hAnsi="標楷體" w:hint="eastAsia"/>
                                <w:sz w:val="20"/>
                                <w:szCs w:val="20"/>
                              </w:rPr>
                              <w:t>％</w:t>
                            </w:r>
                          </w:p>
                        </w:tc>
                      </w:tr>
                      <w:tr w:rsidR="001812D1" w:rsidRPr="00E31F10" w:rsidTr="00312863">
                        <w:trPr>
                          <w:trHeight w:val="126"/>
                        </w:trPr>
                        <w:tc>
                          <w:tcPr>
                            <w:tcW w:w="2009" w:type="dxa"/>
                            <w:tcBorders>
                              <w:top w:val="single" w:sz="2" w:space="0" w:color="auto"/>
                              <w:left w:val="single" w:sz="2" w:space="0" w:color="auto"/>
                              <w:bottom w:val="single" w:sz="2" w:space="0" w:color="auto"/>
                              <w:right w:val="single" w:sz="2" w:space="0" w:color="auto"/>
                            </w:tcBorders>
                            <w:shd w:val="clear" w:color="auto" w:fill="auto"/>
                          </w:tcPr>
                          <w:p w:rsidR="001812D1" w:rsidRPr="00EA047D" w:rsidRDefault="001812D1" w:rsidP="00312863">
                            <w:pPr>
                              <w:spacing w:line="220" w:lineRule="exact"/>
                              <w:rPr>
                                <w:rFonts w:ascii="標楷體" w:eastAsia="標楷體"/>
                                <w:sz w:val="20"/>
                                <w:szCs w:val="20"/>
                              </w:rPr>
                            </w:pPr>
                            <w:r w:rsidRPr="00EA047D">
                              <w:rPr>
                                <w:rFonts w:ascii="標楷體" w:eastAsia="標楷體" w:hint="eastAsia"/>
                                <w:sz w:val="20"/>
                                <w:szCs w:val="20"/>
                              </w:rPr>
                              <w:t>總收入</w:t>
                            </w:r>
                            <w:r>
                              <w:rPr>
                                <w:rFonts w:ascii="標楷體" w:eastAsia="標楷體" w:hint="eastAsia"/>
                                <w:sz w:val="20"/>
                                <w:szCs w:val="20"/>
                              </w:rPr>
                              <w:t>（</w:t>
                            </w:r>
                            <w:r w:rsidRPr="00EA047D">
                              <w:rPr>
                                <w:rFonts w:ascii="標楷體" w:eastAsia="標楷體" w:hint="eastAsia"/>
                                <w:sz w:val="20"/>
                                <w:szCs w:val="20"/>
                              </w:rPr>
                              <w:t>A</w:t>
                            </w:r>
                            <w:r>
                              <w:rPr>
                                <w:rFonts w:ascii="標楷體" w:eastAsia="標楷體" w:hint="eastAsia"/>
                                <w:sz w:val="20"/>
                                <w:szCs w:val="20"/>
                              </w:rPr>
                              <w:t>）</w:t>
                            </w:r>
                          </w:p>
                        </w:tc>
                        <w:tc>
                          <w:tcPr>
                            <w:tcW w:w="890" w:type="dxa"/>
                            <w:tcBorders>
                              <w:top w:val="single" w:sz="2" w:space="0" w:color="auto"/>
                              <w:left w:val="single" w:sz="2" w:space="0" w:color="auto"/>
                              <w:bottom w:val="single" w:sz="2" w:space="0" w:color="auto"/>
                              <w:right w:val="single" w:sz="2" w:space="0" w:color="auto"/>
                            </w:tcBorders>
                            <w:shd w:val="clear" w:color="auto" w:fill="auto"/>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sz w:val="20"/>
                                <w:szCs w:val="20"/>
                              </w:rPr>
                              <w:t>486,690</w:t>
                            </w:r>
                          </w:p>
                        </w:tc>
                        <w:tc>
                          <w:tcPr>
                            <w:tcW w:w="890" w:type="dxa"/>
                            <w:tcBorders>
                              <w:top w:val="single" w:sz="2" w:space="0" w:color="auto"/>
                              <w:left w:val="single" w:sz="2" w:space="0" w:color="auto"/>
                              <w:bottom w:val="single" w:sz="2" w:space="0" w:color="auto"/>
                              <w:right w:val="double" w:sz="4" w:space="0" w:color="auto"/>
                            </w:tcBorders>
                            <w:shd w:val="clear" w:color="auto" w:fill="auto"/>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sz w:val="20"/>
                                <w:szCs w:val="20"/>
                              </w:rPr>
                              <w:t>56</w:t>
                            </w:r>
                            <w:r w:rsidRPr="00EA047D">
                              <w:rPr>
                                <w:rFonts w:ascii="標楷體" w:eastAsia="標楷體" w:hint="eastAsia"/>
                                <w:sz w:val="20"/>
                                <w:szCs w:val="20"/>
                              </w:rPr>
                              <w:t>3</w:t>
                            </w:r>
                            <w:r w:rsidRPr="00EA047D">
                              <w:rPr>
                                <w:rFonts w:ascii="標楷體" w:eastAsia="標楷體"/>
                                <w:sz w:val="20"/>
                                <w:szCs w:val="20"/>
                              </w:rPr>
                              <w:t>,</w:t>
                            </w:r>
                            <w:r w:rsidRPr="00EA047D">
                              <w:rPr>
                                <w:rFonts w:ascii="標楷體" w:eastAsia="標楷體" w:hint="eastAsia"/>
                                <w:sz w:val="20"/>
                                <w:szCs w:val="20"/>
                              </w:rPr>
                              <w:t>328</w:t>
                            </w:r>
                          </w:p>
                        </w:tc>
                        <w:tc>
                          <w:tcPr>
                            <w:tcW w:w="921" w:type="dxa"/>
                            <w:tcBorders>
                              <w:top w:val="single" w:sz="2" w:space="0" w:color="auto"/>
                              <w:left w:val="double" w:sz="4" w:space="0" w:color="auto"/>
                              <w:bottom w:val="single" w:sz="2" w:space="0" w:color="auto"/>
                              <w:right w:val="single" w:sz="4" w:space="0" w:color="auto"/>
                            </w:tcBorders>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hint="eastAsia"/>
                                <w:sz w:val="20"/>
                                <w:szCs w:val="20"/>
                              </w:rPr>
                              <w:t>76</w:t>
                            </w:r>
                            <w:r w:rsidRPr="00EA047D">
                              <w:rPr>
                                <w:rFonts w:ascii="標楷體" w:eastAsia="標楷體"/>
                                <w:sz w:val="20"/>
                                <w:szCs w:val="20"/>
                              </w:rPr>
                              <w:t>,637</w:t>
                            </w:r>
                          </w:p>
                        </w:tc>
                        <w:tc>
                          <w:tcPr>
                            <w:tcW w:w="922" w:type="dxa"/>
                            <w:tcBorders>
                              <w:top w:val="single" w:sz="2" w:space="0" w:color="auto"/>
                              <w:left w:val="single" w:sz="4" w:space="0" w:color="auto"/>
                              <w:bottom w:val="single" w:sz="2" w:space="0" w:color="auto"/>
                              <w:right w:val="single" w:sz="2" w:space="0" w:color="auto"/>
                            </w:tcBorders>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hint="eastAsia"/>
                                <w:sz w:val="20"/>
                                <w:szCs w:val="20"/>
                              </w:rPr>
                              <w:t>15</w:t>
                            </w:r>
                            <w:r w:rsidRPr="00EA047D">
                              <w:rPr>
                                <w:rFonts w:ascii="標楷體" w:eastAsia="標楷體"/>
                                <w:sz w:val="20"/>
                                <w:szCs w:val="20"/>
                              </w:rPr>
                              <w:t>.75</w:t>
                            </w:r>
                          </w:p>
                        </w:tc>
                      </w:tr>
                      <w:tr w:rsidR="001812D1" w:rsidRPr="00E31F10" w:rsidTr="00312863">
                        <w:trPr>
                          <w:trHeight w:val="126"/>
                        </w:trPr>
                        <w:tc>
                          <w:tcPr>
                            <w:tcW w:w="2009" w:type="dxa"/>
                            <w:tcBorders>
                              <w:top w:val="single" w:sz="2" w:space="0" w:color="auto"/>
                              <w:left w:val="single" w:sz="2" w:space="0" w:color="auto"/>
                              <w:bottom w:val="single" w:sz="2" w:space="0" w:color="auto"/>
                              <w:right w:val="single" w:sz="2" w:space="0" w:color="auto"/>
                            </w:tcBorders>
                            <w:shd w:val="clear" w:color="auto" w:fill="auto"/>
                          </w:tcPr>
                          <w:p w:rsidR="001812D1" w:rsidRPr="00EA047D" w:rsidRDefault="001812D1" w:rsidP="00312863">
                            <w:pPr>
                              <w:spacing w:line="220" w:lineRule="exact"/>
                              <w:rPr>
                                <w:rFonts w:ascii="標楷體" w:eastAsia="標楷體"/>
                                <w:sz w:val="20"/>
                                <w:szCs w:val="20"/>
                              </w:rPr>
                            </w:pPr>
                            <w:r w:rsidRPr="00EA047D">
                              <w:rPr>
                                <w:rFonts w:ascii="標楷體" w:eastAsia="標楷體" w:hint="eastAsia"/>
                                <w:sz w:val="20"/>
                                <w:szCs w:val="20"/>
                              </w:rPr>
                              <w:t>總支出</w:t>
                            </w:r>
                            <w:r>
                              <w:rPr>
                                <w:rFonts w:ascii="標楷體" w:eastAsia="標楷體" w:hint="eastAsia"/>
                                <w:sz w:val="20"/>
                                <w:szCs w:val="20"/>
                              </w:rPr>
                              <w:t>（</w:t>
                            </w:r>
                            <w:r w:rsidRPr="00EA047D">
                              <w:rPr>
                                <w:rFonts w:ascii="標楷體" w:eastAsia="標楷體" w:hint="eastAsia"/>
                                <w:sz w:val="20"/>
                                <w:szCs w:val="20"/>
                              </w:rPr>
                              <w:t>B</w:t>
                            </w:r>
                            <w:r>
                              <w:rPr>
                                <w:rFonts w:ascii="標楷體" w:eastAsia="標楷體" w:hint="eastAsia"/>
                                <w:sz w:val="20"/>
                                <w:szCs w:val="20"/>
                              </w:rPr>
                              <w:t>）</w:t>
                            </w:r>
                          </w:p>
                        </w:tc>
                        <w:tc>
                          <w:tcPr>
                            <w:tcW w:w="890" w:type="dxa"/>
                            <w:tcBorders>
                              <w:top w:val="single" w:sz="2" w:space="0" w:color="auto"/>
                              <w:left w:val="single" w:sz="2" w:space="0" w:color="auto"/>
                              <w:bottom w:val="single" w:sz="2" w:space="0" w:color="auto"/>
                              <w:right w:val="single" w:sz="2" w:space="0" w:color="auto"/>
                            </w:tcBorders>
                            <w:shd w:val="clear" w:color="auto" w:fill="auto"/>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sz w:val="20"/>
                                <w:szCs w:val="20"/>
                              </w:rPr>
                              <w:t>498,038</w:t>
                            </w:r>
                          </w:p>
                        </w:tc>
                        <w:tc>
                          <w:tcPr>
                            <w:tcW w:w="890" w:type="dxa"/>
                            <w:tcBorders>
                              <w:top w:val="single" w:sz="2" w:space="0" w:color="auto"/>
                              <w:left w:val="single" w:sz="2" w:space="0" w:color="auto"/>
                              <w:bottom w:val="single" w:sz="2" w:space="0" w:color="auto"/>
                              <w:right w:val="double" w:sz="4" w:space="0" w:color="auto"/>
                            </w:tcBorders>
                            <w:shd w:val="clear" w:color="auto" w:fill="auto"/>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sz w:val="20"/>
                                <w:szCs w:val="20"/>
                              </w:rPr>
                              <w:t>555</w:t>
                            </w:r>
                            <w:r w:rsidRPr="00EA047D">
                              <w:rPr>
                                <w:rFonts w:ascii="標楷體" w:eastAsia="標楷體" w:hint="eastAsia"/>
                                <w:sz w:val="20"/>
                                <w:szCs w:val="20"/>
                              </w:rPr>
                              <w:t>,</w:t>
                            </w:r>
                            <w:r w:rsidRPr="00EA047D">
                              <w:rPr>
                                <w:rFonts w:ascii="標楷體" w:eastAsia="標楷體"/>
                                <w:sz w:val="20"/>
                                <w:szCs w:val="20"/>
                              </w:rPr>
                              <w:t>623</w:t>
                            </w:r>
                          </w:p>
                        </w:tc>
                        <w:tc>
                          <w:tcPr>
                            <w:tcW w:w="921" w:type="dxa"/>
                            <w:tcBorders>
                              <w:top w:val="single" w:sz="2" w:space="0" w:color="auto"/>
                              <w:left w:val="double" w:sz="4" w:space="0" w:color="auto"/>
                              <w:bottom w:val="single" w:sz="2" w:space="0" w:color="auto"/>
                              <w:right w:val="single" w:sz="4" w:space="0" w:color="auto"/>
                            </w:tcBorders>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hint="eastAsia"/>
                                <w:sz w:val="20"/>
                                <w:szCs w:val="20"/>
                              </w:rPr>
                              <w:t>5</w:t>
                            </w:r>
                            <w:r w:rsidRPr="00EA047D">
                              <w:rPr>
                                <w:rFonts w:ascii="標楷體" w:eastAsia="標楷體"/>
                                <w:sz w:val="20"/>
                                <w:szCs w:val="20"/>
                              </w:rPr>
                              <w:t>7,584</w:t>
                            </w:r>
                          </w:p>
                        </w:tc>
                        <w:tc>
                          <w:tcPr>
                            <w:tcW w:w="922" w:type="dxa"/>
                            <w:tcBorders>
                              <w:top w:val="single" w:sz="2" w:space="0" w:color="auto"/>
                              <w:left w:val="single" w:sz="4" w:space="0" w:color="auto"/>
                              <w:bottom w:val="single" w:sz="2" w:space="0" w:color="auto"/>
                              <w:right w:val="single" w:sz="2" w:space="0" w:color="auto"/>
                            </w:tcBorders>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hint="eastAsia"/>
                                <w:sz w:val="20"/>
                                <w:szCs w:val="20"/>
                              </w:rPr>
                              <w:t>1</w:t>
                            </w:r>
                            <w:r w:rsidRPr="00EA047D">
                              <w:rPr>
                                <w:rFonts w:ascii="標楷體" w:eastAsia="標楷體"/>
                                <w:sz w:val="20"/>
                                <w:szCs w:val="20"/>
                              </w:rPr>
                              <w:t>1.56</w:t>
                            </w:r>
                          </w:p>
                        </w:tc>
                      </w:tr>
                      <w:tr w:rsidR="001812D1" w:rsidRPr="00E31F10" w:rsidTr="00312863">
                        <w:trPr>
                          <w:trHeight w:val="133"/>
                        </w:trPr>
                        <w:tc>
                          <w:tcPr>
                            <w:tcW w:w="2009" w:type="dxa"/>
                            <w:tcBorders>
                              <w:top w:val="single" w:sz="2" w:space="0" w:color="auto"/>
                              <w:left w:val="single" w:sz="2" w:space="0" w:color="auto"/>
                              <w:bottom w:val="single" w:sz="2" w:space="0" w:color="auto"/>
                              <w:right w:val="single" w:sz="2" w:space="0" w:color="auto"/>
                            </w:tcBorders>
                            <w:shd w:val="clear" w:color="auto" w:fill="auto"/>
                          </w:tcPr>
                          <w:p w:rsidR="001812D1" w:rsidRPr="00EA047D" w:rsidRDefault="001812D1" w:rsidP="00312863">
                            <w:pPr>
                              <w:spacing w:line="220" w:lineRule="exact"/>
                              <w:rPr>
                                <w:rFonts w:ascii="標楷體" w:eastAsia="標楷體"/>
                                <w:sz w:val="20"/>
                                <w:szCs w:val="20"/>
                              </w:rPr>
                            </w:pPr>
                            <w:r w:rsidRPr="00EA047D">
                              <w:rPr>
                                <w:rFonts w:ascii="標楷體" w:eastAsia="標楷體" w:hint="eastAsia"/>
                                <w:sz w:val="20"/>
                                <w:szCs w:val="20"/>
                              </w:rPr>
                              <w:t>本期賸餘</w:t>
                            </w:r>
                            <w:r>
                              <w:rPr>
                                <w:rFonts w:ascii="標楷體" w:eastAsia="標楷體" w:hint="eastAsia"/>
                                <w:sz w:val="20"/>
                                <w:szCs w:val="20"/>
                              </w:rPr>
                              <w:t>（</w:t>
                            </w:r>
                            <w:r w:rsidRPr="00EA047D">
                              <w:rPr>
                                <w:rFonts w:ascii="標楷體" w:eastAsia="標楷體" w:hint="eastAsia"/>
                                <w:sz w:val="20"/>
                                <w:szCs w:val="20"/>
                              </w:rPr>
                              <w:t>短絀-</w:t>
                            </w:r>
                            <w:r>
                              <w:rPr>
                                <w:rFonts w:ascii="標楷體" w:eastAsia="標楷體" w:hint="eastAsia"/>
                                <w:sz w:val="20"/>
                                <w:szCs w:val="20"/>
                              </w:rPr>
                              <w:t>）</w:t>
                            </w:r>
                          </w:p>
                        </w:tc>
                        <w:tc>
                          <w:tcPr>
                            <w:tcW w:w="890"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EA047D" w:rsidRDefault="001812D1" w:rsidP="00312863">
                            <w:pPr>
                              <w:spacing w:line="220" w:lineRule="exact"/>
                              <w:jc w:val="right"/>
                              <w:rPr>
                                <w:rFonts w:ascii="標楷體" w:eastAsia="標楷體"/>
                                <w:spacing w:val="-6"/>
                                <w:sz w:val="20"/>
                                <w:szCs w:val="20"/>
                              </w:rPr>
                            </w:pPr>
                            <w:r w:rsidRPr="00EA047D">
                              <w:rPr>
                                <w:rFonts w:ascii="標楷體" w:eastAsia="標楷體" w:hint="eastAsia"/>
                                <w:spacing w:val="-6"/>
                                <w:sz w:val="20"/>
                                <w:szCs w:val="20"/>
                              </w:rPr>
                              <w:t>- 1</w:t>
                            </w:r>
                            <w:r w:rsidRPr="00EA047D">
                              <w:rPr>
                                <w:rFonts w:ascii="標楷體" w:eastAsia="標楷體"/>
                                <w:spacing w:val="-6"/>
                                <w:sz w:val="20"/>
                                <w:szCs w:val="20"/>
                              </w:rPr>
                              <w:t>1,348</w:t>
                            </w:r>
                          </w:p>
                        </w:tc>
                        <w:tc>
                          <w:tcPr>
                            <w:tcW w:w="890"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sz w:val="20"/>
                                <w:szCs w:val="20"/>
                              </w:rPr>
                              <w:t>7,704</w:t>
                            </w:r>
                          </w:p>
                        </w:tc>
                        <w:tc>
                          <w:tcPr>
                            <w:tcW w:w="921" w:type="dxa"/>
                            <w:tcBorders>
                              <w:top w:val="single" w:sz="2" w:space="0" w:color="auto"/>
                              <w:left w:val="double" w:sz="4" w:space="0" w:color="auto"/>
                              <w:bottom w:val="single" w:sz="2" w:space="0" w:color="auto"/>
                              <w:right w:val="single" w:sz="4" w:space="0" w:color="auto"/>
                            </w:tcBorders>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hint="eastAsia"/>
                                <w:sz w:val="20"/>
                                <w:szCs w:val="20"/>
                              </w:rPr>
                              <w:t>19</w:t>
                            </w:r>
                            <w:r w:rsidRPr="00EA047D">
                              <w:rPr>
                                <w:rFonts w:ascii="標楷體" w:eastAsia="標楷體"/>
                                <w:sz w:val="20"/>
                                <w:szCs w:val="20"/>
                              </w:rPr>
                              <w:t>,053</w:t>
                            </w:r>
                          </w:p>
                        </w:tc>
                        <w:tc>
                          <w:tcPr>
                            <w:tcW w:w="922" w:type="dxa"/>
                            <w:tcBorders>
                              <w:top w:val="single" w:sz="2" w:space="0" w:color="auto"/>
                              <w:left w:val="single" w:sz="4" w:space="0" w:color="auto"/>
                              <w:bottom w:val="single" w:sz="2" w:space="0" w:color="auto"/>
                              <w:right w:val="single" w:sz="2" w:space="0" w:color="auto"/>
                            </w:tcBorders>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hint="eastAsia"/>
                                <w:sz w:val="20"/>
                                <w:szCs w:val="20"/>
                              </w:rPr>
                              <w:t>--</w:t>
                            </w:r>
                          </w:p>
                        </w:tc>
                      </w:tr>
                      <w:tr w:rsidR="001812D1" w:rsidRPr="00E31F10" w:rsidTr="00312863">
                        <w:trPr>
                          <w:trHeight w:val="256"/>
                        </w:trPr>
                        <w:tc>
                          <w:tcPr>
                            <w:tcW w:w="2009" w:type="dxa"/>
                            <w:tcBorders>
                              <w:top w:val="single" w:sz="2" w:space="0" w:color="auto"/>
                              <w:left w:val="single" w:sz="2" w:space="0" w:color="auto"/>
                              <w:bottom w:val="single" w:sz="2" w:space="0" w:color="auto"/>
                              <w:right w:val="single" w:sz="2" w:space="0" w:color="auto"/>
                            </w:tcBorders>
                            <w:shd w:val="clear" w:color="auto" w:fill="auto"/>
                          </w:tcPr>
                          <w:p w:rsidR="001812D1" w:rsidRPr="000E2BD3" w:rsidRDefault="001812D1" w:rsidP="00312863">
                            <w:pPr>
                              <w:spacing w:line="220" w:lineRule="exact"/>
                              <w:rPr>
                                <w:rFonts w:ascii="標楷體" w:eastAsia="標楷體"/>
                                <w:spacing w:val="-10"/>
                                <w:sz w:val="20"/>
                                <w:szCs w:val="20"/>
                              </w:rPr>
                            </w:pPr>
                            <w:r w:rsidRPr="000E2BD3">
                              <w:rPr>
                                <w:rFonts w:ascii="標楷體" w:eastAsia="標楷體" w:hint="eastAsia"/>
                                <w:spacing w:val="-10"/>
                                <w:sz w:val="20"/>
                                <w:szCs w:val="20"/>
                              </w:rPr>
                              <w:t>文化局補助收入（C）</w:t>
                            </w:r>
                          </w:p>
                        </w:tc>
                        <w:tc>
                          <w:tcPr>
                            <w:tcW w:w="890"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hint="eastAsia"/>
                                <w:sz w:val="20"/>
                                <w:szCs w:val="20"/>
                              </w:rPr>
                              <w:t>31</w:t>
                            </w:r>
                            <w:r w:rsidRPr="00EA047D">
                              <w:rPr>
                                <w:rFonts w:ascii="標楷體" w:eastAsia="標楷體"/>
                                <w:sz w:val="20"/>
                                <w:szCs w:val="20"/>
                              </w:rPr>
                              <w:t>9,195</w:t>
                            </w:r>
                          </w:p>
                        </w:tc>
                        <w:tc>
                          <w:tcPr>
                            <w:tcW w:w="890"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EA047D" w:rsidRDefault="001812D1" w:rsidP="00312863">
                            <w:pPr>
                              <w:spacing w:line="220" w:lineRule="exact"/>
                              <w:jc w:val="right"/>
                              <w:rPr>
                                <w:rFonts w:ascii="標楷體" w:eastAsia="標楷體"/>
                                <w:sz w:val="20"/>
                                <w:szCs w:val="20"/>
                              </w:rPr>
                            </w:pPr>
                            <w:r w:rsidRPr="00EA047D">
                              <w:rPr>
                                <w:rFonts w:ascii="標楷體" w:eastAsia="標楷體" w:hint="eastAsia"/>
                                <w:sz w:val="20"/>
                                <w:szCs w:val="20"/>
                              </w:rPr>
                              <w:t>3</w:t>
                            </w:r>
                            <w:r>
                              <w:rPr>
                                <w:rFonts w:ascii="標楷體" w:eastAsia="標楷體"/>
                                <w:sz w:val="20"/>
                                <w:szCs w:val="20"/>
                              </w:rPr>
                              <w:t>32</w:t>
                            </w:r>
                            <w:r w:rsidRPr="00EA047D">
                              <w:rPr>
                                <w:rFonts w:ascii="標楷體" w:eastAsia="標楷體"/>
                                <w:sz w:val="20"/>
                                <w:szCs w:val="20"/>
                              </w:rPr>
                              <w:t>,</w:t>
                            </w:r>
                            <w:r>
                              <w:rPr>
                                <w:rFonts w:ascii="標楷體" w:eastAsia="標楷體"/>
                                <w:sz w:val="20"/>
                                <w:szCs w:val="20"/>
                              </w:rPr>
                              <w:t>215</w:t>
                            </w:r>
                          </w:p>
                        </w:tc>
                        <w:tc>
                          <w:tcPr>
                            <w:tcW w:w="921" w:type="dxa"/>
                            <w:tcBorders>
                              <w:top w:val="single" w:sz="2" w:space="0" w:color="auto"/>
                              <w:left w:val="double" w:sz="4" w:space="0" w:color="auto"/>
                              <w:bottom w:val="double" w:sz="4" w:space="0" w:color="auto"/>
                              <w:right w:val="single" w:sz="4" w:space="0" w:color="auto"/>
                            </w:tcBorders>
                            <w:vAlign w:val="center"/>
                          </w:tcPr>
                          <w:p w:rsidR="001812D1" w:rsidRPr="00EA047D" w:rsidRDefault="001812D1" w:rsidP="00312863">
                            <w:pPr>
                              <w:spacing w:line="220" w:lineRule="exact"/>
                              <w:jc w:val="right"/>
                              <w:rPr>
                                <w:rFonts w:ascii="標楷體" w:eastAsia="標楷體"/>
                                <w:sz w:val="20"/>
                                <w:szCs w:val="20"/>
                              </w:rPr>
                            </w:pPr>
                            <w:r>
                              <w:rPr>
                                <w:rFonts w:ascii="標楷體" w:eastAsia="標楷體"/>
                                <w:sz w:val="20"/>
                                <w:szCs w:val="20"/>
                              </w:rPr>
                              <w:t>13</w:t>
                            </w:r>
                            <w:r w:rsidRPr="00EA047D">
                              <w:rPr>
                                <w:rFonts w:ascii="標楷體" w:eastAsia="標楷體"/>
                                <w:sz w:val="20"/>
                                <w:szCs w:val="20"/>
                              </w:rPr>
                              <w:t>,</w:t>
                            </w:r>
                            <w:r>
                              <w:rPr>
                                <w:rFonts w:ascii="標楷體" w:eastAsia="標楷體"/>
                                <w:sz w:val="20"/>
                                <w:szCs w:val="20"/>
                              </w:rPr>
                              <w:t>019</w:t>
                            </w:r>
                          </w:p>
                        </w:tc>
                        <w:tc>
                          <w:tcPr>
                            <w:tcW w:w="922" w:type="dxa"/>
                            <w:tcBorders>
                              <w:top w:val="single" w:sz="2" w:space="0" w:color="auto"/>
                              <w:left w:val="single" w:sz="4" w:space="0" w:color="auto"/>
                              <w:bottom w:val="double" w:sz="4" w:space="0" w:color="auto"/>
                              <w:right w:val="single" w:sz="2" w:space="0" w:color="auto"/>
                            </w:tcBorders>
                            <w:vAlign w:val="center"/>
                          </w:tcPr>
                          <w:p w:rsidR="001812D1" w:rsidRPr="00EA047D" w:rsidRDefault="001812D1" w:rsidP="00312863">
                            <w:pPr>
                              <w:spacing w:line="220" w:lineRule="exact"/>
                              <w:jc w:val="right"/>
                              <w:rPr>
                                <w:rFonts w:ascii="標楷體" w:eastAsia="標楷體"/>
                                <w:sz w:val="20"/>
                                <w:szCs w:val="20"/>
                              </w:rPr>
                            </w:pPr>
                            <w:r>
                              <w:rPr>
                                <w:rFonts w:ascii="標楷體" w:eastAsia="標楷體"/>
                                <w:sz w:val="20"/>
                                <w:szCs w:val="20"/>
                              </w:rPr>
                              <w:t>4</w:t>
                            </w:r>
                            <w:r w:rsidRPr="00EA047D">
                              <w:rPr>
                                <w:rFonts w:ascii="標楷體" w:eastAsia="標楷體"/>
                                <w:sz w:val="20"/>
                                <w:szCs w:val="20"/>
                              </w:rPr>
                              <w:t>.</w:t>
                            </w:r>
                            <w:r>
                              <w:rPr>
                                <w:rFonts w:ascii="標楷體" w:eastAsia="標楷體"/>
                                <w:sz w:val="20"/>
                                <w:szCs w:val="20"/>
                              </w:rPr>
                              <w:t>0</w:t>
                            </w:r>
                            <w:r w:rsidRPr="00EA047D">
                              <w:rPr>
                                <w:rFonts w:ascii="標楷體" w:eastAsia="標楷體"/>
                                <w:sz w:val="20"/>
                                <w:szCs w:val="20"/>
                              </w:rPr>
                              <w:t>8</w:t>
                            </w:r>
                          </w:p>
                        </w:tc>
                      </w:tr>
                      <w:tr w:rsidR="001812D1" w:rsidRPr="00E31F10" w:rsidTr="00312863">
                        <w:trPr>
                          <w:trHeight w:val="440"/>
                        </w:trPr>
                        <w:tc>
                          <w:tcPr>
                            <w:tcW w:w="2009" w:type="dxa"/>
                            <w:tcBorders>
                              <w:top w:val="single" w:sz="2" w:space="0" w:color="auto"/>
                              <w:left w:val="single" w:sz="2" w:space="0" w:color="auto"/>
                              <w:bottom w:val="single" w:sz="2" w:space="0" w:color="auto"/>
                              <w:right w:val="single" w:sz="2" w:space="0" w:color="auto"/>
                            </w:tcBorders>
                            <w:shd w:val="clear" w:color="auto" w:fill="auto"/>
                          </w:tcPr>
                          <w:p w:rsidR="001812D1" w:rsidRPr="000E2BD3" w:rsidRDefault="001812D1" w:rsidP="00312863">
                            <w:pPr>
                              <w:spacing w:line="220" w:lineRule="exact"/>
                              <w:rPr>
                                <w:rFonts w:ascii="標楷體" w:eastAsia="標楷體"/>
                                <w:spacing w:val="-14"/>
                                <w:sz w:val="20"/>
                                <w:szCs w:val="20"/>
                              </w:rPr>
                            </w:pPr>
                            <w:r w:rsidRPr="000E2BD3">
                              <w:rPr>
                                <w:rFonts w:ascii="標楷體" w:eastAsia="標楷體" w:hint="eastAsia"/>
                                <w:spacing w:val="-14"/>
                                <w:sz w:val="20"/>
                                <w:szCs w:val="20"/>
                              </w:rPr>
                              <w:t>文化局補助收入占基金總收入比率（C/A</w:t>
                            </w:r>
                            <w:r w:rsidRPr="000E2BD3">
                              <w:rPr>
                                <w:rFonts w:ascii="標楷體" w:eastAsia="標楷體" w:hAnsi="標楷體"/>
                                <w:spacing w:val="-14"/>
                                <w:sz w:val="20"/>
                                <w:szCs w:val="20"/>
                              </w:rPr>
                              <w:t>×</w:t>
                            </w:r>
                            <w:r w:rsidRPr="000E2BD3">
                              <w:rPr>
                                <w:rFonts w:ascii="標楷體" w:eastAsia="標楷體" w:hint="eastAsia"/>
                                <w:spacing w:val="-14"/>
                                <w:sz w:val="20"/>
                                <w:szCs w:val="20"/>
                              </w:rPr>
                              <w:t>100）</w:t>
                            </w:r>
                          </w:p>
                        </w:tc>
                        <w:tc>
                          <w:tcPr>
                            <w:tcW w:w="890"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EA047D" w:rsidRDefault="001812D1" w:rsidP="00312863">
                            <w:pPr>
                              <w:spacing w:line="200" w:lineRule="exact"/>
                              <w:jc w:val="right"/>
                              <w:rPr>
                                <w:rFonts w:ascii="標楷體" w:eastAsia="標楷體"/>
                                <w:sz w:val="20"/>
                                <w:szCs w:val="20"/>
                              </w:rPr>
                            </w:pPr>
                            <w:r w:rsidRPr="00EA047D">
                              <w:rPr>
                                <w:rFonts w:ascii="標楷體" w:eastAsia="標楷體" w:hint="eastAsia"/>
                                <w:sz w:val="20"/>
                                <w:szCs w:val="20"/>
                              </w:rPr>
                              <w:t>6</w:t>
                            </w:r>
                            <w:r w:rsidRPr="00EA047D">
                              <w:rPr>
                                <w:rFonts w:ascii="標楷體" w:eastAsia="標楷體"/>
                                <w:sz w:val="20"/>
                                <w:szCs w:val="20"/>
                              </w:rPr>
                              <w:t>5.58</w:t>
                            </w:r>
                          </w:p>
                        </w:tc>
                        <w:tc>
                          <w:tcPr>
                            <w:tcW w:w="890"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EA047D" w:rsidRDefault="001812D1" w:rsidP="00312863">
                            <w:pPr>
                              <w:spacing w:line="200" w:lineRule="exact"/>
                              <w:jc w:val="right"/>
                              <w:rPr>
                                <w:rFonts w:ascii="標楷體" w:eastAsia="標楷體"/>
                                <w:sz w:val="20"/>
                                <w:szCs w:val="20"/>
                              </w:rPr>
                            </w:pPr>
                            <w:r w:rsidRPr="00EA047D">
                              <w:rPr>
                                <w:rFonts w:ascii="標楷體" w:eastAsia="標楷體"/>
                                <w:sz w:val="20"/>
                                <w:szCs w:val="20"/>
                              </w:rPr>
                              <w:t>5</w:t>
                            </w:r>
                            <w:r>
                              <w:rPr>
                                <w:rFonts w:ascii="標楷體" w:eastAsia="標楷體"/>
                                <w:sz w:val="20"/>
                                <w:szCs w:val="20"/>
                              </w:rPr>
                              <w:t>8</w:t>
                            </w:r>
                            <w:r w:rsidRPr="00EA047D">
                              <w:rPr>
                                <w:rFonts w:ascii="標楷體" w:eastAsia="標楷體"/>
                                <w:sz w:val="20"/>
                                <w:szCs w:val="20"/>
                              </w:rPr>
                              <w:t>.</w:t>
                            </w:r>
                            <w:r>
                              <w:rPr>
                                <w:rFonts w:ascii="標楷體" w:eastAsia="標楷體"/>
                                <w:sz w:val="20"/>
                                <w:szCs w:val="20"/>
                              </w:rPr>
                              <w:t>97</w:t>
                            </w:r>
                          </w:p>
                        </w:tc>
                        <w:tc>
                          <w:tcPr>
                            <w:tcW w:w="1843" w:type="dxa"/>
                            <w:gridSpan w:val="2"/>
                            <w:tcBorders>
                              <w:top w:val="double" w:sz="4" w:space="0" w:color="auto"/>
                              <w:left w:val="double" w:sz="4" w:space="0" w:color="auto"/>
                              <w:bottom w:val="single" w:sz="2" w:space="0" w:color="auto"/>
                              <w:right w:val="single" w:sz="2" w:space="0" w:color="auto"/>
                            </w:tcBorders>
                            <w:vAlign w:val="center"/>
                          </w:tcPr>
                          <w:p w:rsidR="001812D1" w:rsidRPr="00EA047D" w:rsidRDefault="001812D1" w:rsidP="00312863">
                            <w:pPr>
                              <w:spacing w:line="200" w:lineRule="exact"/>
                              <w:jc w:val="right"/>
                              <w:rPr>
                                <w:rFonts w:ascii="標楷體" w:eastAsia="標楷體"/>
                                <w:sz w:val="20"/>
                                <w:szCs w:val="20"/>
                              </w:rPr>
                            </w:pPr>
                            <w:r w:rsidRPr="00EA047D">
                              <w:rPr>
                                <w:rFonts w:ascii="標楷體" w:eastAsia="標楷體"/>
                                <w:sz w:val="20"/>
                                <w:szCs w:val="20"/>
                              </w:rPr>
                              <w:t xml:space="preserve">- </w:t>
                            </w:r>
                            <w:r>
                              <w:rPr>
                                <w:rFonts w:ascii="標楷體" w:eastAsia="標楷體"/>
                                <w:sz w:val="20"/>
                                <w:szCs w:val="20"/>
                              </w:rPr>
                              <w:t>6</w:t>
                            </w:r>
                            <w:r w:rsidRPr="00EA047D">
                              <w:rPr>
                                <w:rFonts w:ascii="標楷體" w:eastAsia="標楷體"/>
                                <w:sz w:val="20"/>
                                <w:szCs w:val="20"/>
                              </w:rPr>
                              <w:t>.</w:t>
                            </w:r>
                            <w:r>
                              <w:rPr>
                                <w:rFonts w:ascii="標楷體" w:eastAsia="標楷體"/>
                                <w:sz w:val="20"/>
                                <w:szCs w:val="20"/>
                              </w:rPr>
                              <w:t>61</w:t>
                            </w:r>
                            <w:r w:rsidRPr="00EA047D">
                              <w:rPr>
                                <w:rFonts w:ascii="標楷體" w:eastAsia="標楷體" w:hint="eastAsia"/>
                                <w:sz w:val="20"/>
                                <w:szCs w:val="20"/>
                              </w:rPr>
                              <w:t>個百分點</w:t>
                            </w:r>
                          </w:p>
                        </w:tc>
                      </w:tr>
                      <w:tr w:rsidR="001812D1" w:rsidRPr="00E31F10" w:rsidTr="00312863">
                        <w:trPr>
                          <w:trHeight w:val="440"/>
                        </w:trPr>
                        <w:tc>
                          <w:tcPr>
                            <w:tcW w:w="2009" w:type="dxa"/>
                            <w:tcBorders>
                              <w:top w:val="single" w:sz="2" w:space="0" w:color="auto"/>
                              <w:left w:val="single" w:sz="2" w:space="0" w:color="auto"/>
                              <w:bottom w:val="single" w:sz="2" w:space="0" w:color="auto"/>
                              <w:right w:val="single" w:sz="2" w:space="0" w:color="auto"/>
                            </w:tcBorders>
                            <w:shd w:val="clear" w:color="auto" w:fill="auto"/>
                          </w:tcPr>
                          <w:p w:rsidR="001812D1" w:rsidRPr="000E2BD3" w:rsidRDefault="001812D1" w:rsidP="00312863">
                            <w:pPr>
                              <w:spacing w:line="220" w:lineRule="exact"/>
                              <w:rPr>
                                <w:rFonts w:ascii="標楷體" w:eastAsia="標楷體"/>
                                <w:spacing w:val="-14"/>
                                <w:sz w:val="20"/>
                                <w:szCs w:val="20"/>
                              </w:rPr>
                            </w:pPr>
                            <w:r w:rsidRPr="000E2BD3">
                              <w:rPr>
                                <w:rFonts w:ascii="標楷體" w:eastAsia="標楷體" w:hint="eastAsia"/>
                                <w:spacing w:val="-14"/>
                                <w:sz w:val="20"/>
                                <w:szCs w:val="20"/>
                              </w:rPr>
                              <w:t>文化局補助收入占基金總支出比率</w:t>
                            </w:r>
                            <w:r>
                              <w:rPr>
                                <w:rFonts w:ascii="標楷體" w:eastAsia="標楷體" w:hint="eastAsia"/>
                                <w:spacing w:val="-14"/>
                                <w:sz w:val="20"/>
                                <w:szCs w:val="20"/>
                              </w:rPr>
                              <w:t>（</w:t>
                            </w:r>
                            <w:r w:rsidRPr="000E2BD3">
                              <w:rPr>
                                <w:rFonts w:ascii="標楷體" w:eastAsia="標楷體" w:hint="eastAsia"/>
                                <w:spacing w:val="-14"/>
                                <w:sz w:val="20"/>
                                <w:szCs w:val="20"/>
                              </w:rPr>
                              <w:t>C/B</w:t>
                            </w:r>
                            <w:r w:rsidRPr="000E2BD3">
                              <w:rPr>
                                <w:rFonts w:ascii="標楷體" w:eastAsia="標楷體" w:hAnsi="標楷體"/>
                                <w:spacing w:val="-14"/>
                                <w:sz w:val="20"/>
                                <w:szCs w:val="20"/>
                              </w:rPr>
                              <w:t>×</w:t>
                            </w:r>
                            <w:r w:rsidRPr="000E2BD3">
                              <w:rPr>
                                <w:rFonts w:ascii="標楷體" w:eastAsia="標楷體" w:hint="eastAsia"/>
                                <w:spacing w:val="-14"/>
                                <w:sz w:val="20"/>
                                <w:szCs w:val="20"/>
                              </w:rPr>
                              <w:t>100</w:t>
                            </w:r>
                            <w:r>
                              <w:rPr>
                                <w:rFonts w:ascii="標楷體" w:eastAsia="標楷體" w:hint="eastAsia"/>
                                <w:spacing w:val="-14"/>
                                <w:sz w:val="20"/>
                                <w:szCs w:val="20"/>
                              </w:rPr>
                              <w:t>）</w:t>
                            </w:r>
                          </w:p>
                        </w:tc>
                        <w:tc>
                          <w:tcPr>
                            <w:tcW w:w="890" w:type="dxa"/>
                            <w:tcBorders>
                              <w:top w:val="single" w:sz="2" w:space="0" w:color="auto"/>
                              <w:left w:val="single" w:sz="2" w:space="0" w:color="auto"/>
                              <w:bottom w:val="single" w:sz="2" w:space="0" w:color="auto"/>
                              <w:right w:val="single" w:sz="2" w:space="0" w:color="auto"/>
                            </w:tcBorders>
                            <w:shd w:val="clear" w:color="auto" w:fill="auto"/>
                            <w:vAlign w:val="center"/>
                          </w:tcPr>
                          <w:p w:rsidR="001812D1" w:rsidRPr="00EA047D" w:rsidRDefault="001812D1" w:rsidP="00312863">
                            <w:pPr>
                              <w:spacing w:line="200" w:lineRule="exact"/>
                              <w:jc w:val="right"/>
                              <w:rPr>
                                <w:rFonts w:ascii="標楷體" w:eastAsia="標楷體"/>
                                <w:sz w:val="20"/>
                                <w:szCs w:val="20"/>
                              </w:rPr>
                            </w:pPr>
                            <w:r w:rsidRPr="00EA047D">
                              <w:rPr>
                                <w:rFonts w:ascii="標楷體" w:eastAsia="標楷體"/>
                                <w:sz w:val="20"/>
                                <w:szCs w:val="20"/>
                              </w:rPr>
                              <w:t>64.09</w:t>
                            </w:r>
                          </w:p>
                        </w:tc>
                        <w:tc>
                          <w:tcPr>
                            <w:tcW w:w="890" w:type="dxa"/>
                            <w:tcBorders>
                              <w:top w:val="single" w:sz="2" w:space="0" w:color="auto"/>
                              <w:left w:val="single" w:sz="2" w:space="0" w:color="auto"/>
                              <w:bottom w:val="single" w:sz="2" w:space="0" w:color="auto"/>
                              <w:right w:val="double" w:sz="4" w:space="0" w:color="auto"/>
                            </w:tcBorders>
                            <w:shd w:val="clear" w:color="auto" w:fill="auto"/>
                            <w:vAlign w:val="center"/>
                          </w:tcPr>
                          <w:p w:rsidR="001812D1" w:rsidRPr="00EA047D" w:rsidRDefault="001812D1" w:rsidP="00312863">
                            <w:pPr>
                              <w:spacing w:line="200" w:lineRule="exact"/>
                              <w:jc w:val="right"/>
                              <w:rPr>
                                <w:rFonts w:ascii="標楷體" w:eastAsia="標楷體"/>
                                <w:sz w:val="20"/>
                                <w:szCs w:val="20"/>
                              </w:rPr>
                            </w:pPr>
                            <w:r w:rsidRPr="00EA047D">
                              <w:rPr>
                                <w:rFonts w:ascii="標楷體" w:eastAsia="標楷體"/>
                                <w:sz w:val="20"/>
                                <w:szCs w:val="20"/>
                              </w:rPr>
                              <w:t>5</w:t>
                            </w:r>
                            <w:r>
                              <w:rPr>
                                <w:rFonts w:ascii="標楷體" w:eastAsia="標楷體"/>
                                <w:sz w:val="20"/>
                                <w:szCs w:val="20"/>
                              </w:rPr>
                              <w:t>9.79</w:t>
                            </w:r>
                          </w:p>
                        </w:tc>
                        <w:tc>
                          <w:tcPr>
                            <w:tcW w:w="1843" w:type="dxa"/>
                            <w:gridSpan w:val="2"/>
                            <w:tcBorders>
                              <w:top w:val="single" w:sz="2" w:space="0" w:color="auto"/>
                              <w:left w:val="double" w:sz="4" w:space="0" w:color="auto"/>
                              <w:bottom w:val="single" w:sz="2" w:space="0" w:color="auto"/>
                              <w:right w:val="single" w:sz="2" w:space="0" w:color="auto"/>
                            </w:tcBorders>
                            <w:vAlign w:val="center"/>
                          </w:tcPr>
                          <w:p w:rsidR="001812D1" w:rsidRPr="00EA047D" w:rsidRDefault="001812D1" w:rsidP="00312863">
                            <w:pPr>
                              <w:spacing w:line="200" w:lineRule="exact"/>
                              <w:jc w:val="right"/>
                              <w:rPr>
                                <w:rFonts w:ascii="標楷體" w:eastAsia="標楷體"/>
                                <w:sz w:val="20"/>
                                <w:szCs w:val="20"/>
                              </w:rPr>
                            </w:pPr>
                            <w:r w:rsidRPr="00EA047D">
                              <w:rPr>
                                <w:rFonts w:ascii="標楷體" w:eastAsia="標楷體"/>
                                <w:sz w:val="20"/>
                                <w:szCs w:val="20"/>
                              </w:rPr>
                              <w:t xml:space="preserve">- </w:t>
                            </w:r>
                            <w:r>
                              <w:rPr>
                                <w:rFonts w:ascii="標楷體" w:eastAsia="標楷體"/>
                                <w:sz w:val="20"/>
                                <w:szCs w:val="20"/>
                              </w:rPr>
                              <w:t>4</w:t>
                            </w:r>
                            <w:r w:rsidRPr="00EA047D">
                              <w:rPr>
                                <w:rFonts w:ascii="標楷體" w:eastAsia="標楷體"/>
                                <w:sz w:val="20"/>
                                <w:szCs w:val="20"/>
                              </w:rPr>
                              <w:t>.</w:t>
                            </w:r>
                            <w:r>
                              <w:rPr>
                                <w:rFonts w:ascii="標楷體" w:eastAsia="標楷體"/>
                                <w:sz w:val="20"/>
                                <w:szCs w:val="20"/>
                              </w:rPr>
                              <w:t>30</w:t>
                            </w:r>
                            <w:r w:rsidRPr="00EA047D">
                              <w:rPr>
                                <w:rFonts w:ascii="標楷體" w:eastAsia="標楷體" w:hint="eastAsia"/>
                                <w:sz w:val="20"/>
                                <w:szCs w:val="20"/>
                              </w:rPr>
                              <w:t>個百分點</w:t>
                            </w:r>
                          </w:p>
                        </w:tc>
                      </w:tr>
                      <w:tr w:rsidR="001812D1" w:rsidRPr="00E31F10" w:rsidTr="00312863">
                        <w:trPr>
                          <w:trHeight w:val="146"/>
                        </w:trPr>
                        <w:tc>
                          <w:tcPr>
                            <w:tcW w:w="5632" w:type="dxa"/>
                            <w:gridSpan w:val="5"/>
                            <w:tcBorders>
                              <w:top w:val="single" w:sz="2" w:space="0" w:color="auto"/>
                              <w:left w:val="nil"/>
                              <w:bottom w:val="nil"/>
                              <w:right w:val="nil"/>
                            </w:tcBorders>
                          </w:tcPr>
                          <w:p w:rsidR="001812D1" w:rsidRPr="006B62C6" w:rsidRDefault="001812D1" w:rsidP="00312863">
                            <w:pPr>
                              <w:spacing w:line="240" w:lineRule="exact"/>
                              <w:rPr>
                                <w:rFonts w:ascii="標楷體" w:eastAsia="標楷體"/>
                                <w:sz w:val="18"/>
                                <w:szCs w:val="18"/>
                              </w:rPr>
                            </w:pPr>
                            <w:r w:rsidRPr="006B62C6">
                              <w:rPr>
                                <w:rFonts w:ascii="標楷體" w:eastAsia="標楷體" w:hint="eastAsia"/>
                                <w:sz w:val="18"/>
                                <w:szCs w:val="18"/>
                              </w:rPr>
                              <w:t>資料來源：整理自文基會</w:t>
                            </w:r>
                            <w:r>
                              <w:rPr>
                                <w:rFonts w:ascii="標楷體" w:eastAsia="標楷體" w:hint="eastAsia"/>
                                <w:sz w:val="18"/>
                                <w:szCs w:val="18"/>
                              </w:rPr>
                              <w:t>1</w:t>
                            </w:r>
                            <w:r>
                              <w:rPr>
                                <w:rFonts w:ascii="標楷體" w:eastAsia="標楷體"/>
                                <w:sz w:val="18"/>
                                <w:szCs w:val="18"/>
                              </w:rPr>
                              <w:t>10</w:t>
                            </w:r>
                            <w:r w:rsidRPr="006B62C6">
                              <w:rPr>
                                <w:rFonts w:ascii="標楷體" w:eastAsia="標楷體" w:hint="eastAsia"/>
                                <w:sz w:val="18"/>
                                <w:szCs w:val="18"/>
                              </w:rPr>
                              <w:t>至11</w:t>
                            </w:r>
                            <w:r w:rsidRPr="006B62C6">
                              <w:rPr>
                                <w:rFonts w:ascii="標楷體" w:eastAsia="標楷體"/>
                                <w:sz w:val="18"/>
                                <w:szCs w:val="18"/>
                              </w:rPr>
                              <w:t>1</w:t>
                            </w:r>
                            <w:r w:rsidRPr="006B62C6">
                              <w:rPr>
                                <w:rFonts w:ascii="標楷體" w:eastAsia="標楷體" w:hint="eastAsia"/>
                                <w:sz w:val="18"/>
                                <w:szCs w:val="18"/>
                              </w:rPr>
                              <w:t>年度決算報告。</w:t>
                            </w:r>
                            <w:r w:rsidRPr="006B62C6">
                              <w:rPr>
                                <w:rFonts w:ascii="標楷體" w:eastAsia="標楷體"/>
                                <w:sz w:val="18"/>
                                <w:szCs w:val="18"/>
                              </w:rPr>
                              <w:t xml:space="preserve"> </w:t>
                            </w:r>
                          </w:p>
                        </w:tc>
                      </w:tr>
                    </w:tbl>
                    <w:p w:rsidR="001812D1" w:rsidRPr="00A7618E" w:rsidRDefault="001812D1" w:rsidP="00312863"/>
                  </w:txbxContent>
                </v:textbox>
                <w10:wrap type="square" anchorx="margin"/>
              </v:shape>
            </w:pict>
          </mc:Fallback>
        </mc:AlternateContent>
      </w:r>
      <w:r w:rsidR="00312863" w:rsidRPr="00312863">
        <w:rPr>
          <w:rFonts w:ascii="標楷體" w:eastAsia="標楷體" w:hAnsi="標楷體" w:cs="Times New Roman" w:hint="eastAsia"/>
          <w:color w:val="000000"/>
          <w:szCs w:val="24"/>
        </w:rPr>
        <w:t>高度仰賴市府資金挹注；且查該基金會109至111年度自籌收入總額雖由109年度之2億1</w:t>
      </w:r>
      <w:r w:rsidR="00312863" w:rsidRPr="00312863">
        <w:rPr>
          <w:rFonts w:ascii="標楷體" w:eastAsia="標楷體" w:hAnsi="標楷體" w:cs="Times New Roman"/>
          <w:color w:val="000000"/>
          <w:szCs w:val="24"/>
        </w:rPr>
        <w:t>,7</w:t>
      </w:r>
      <w:r w:rsidR="00312863" w:rsidRPr="00312863">
        <w:rPr>
          <w:rFonts w:ascii="標楷體" w:eastAsia="標楷體" w:hAnsi="標楷體" w:cs="Times New Roman" w:hint="eastAsia"/>
          <w:color w:val="000000"/>
          <w:szCs w:val="24"/>
        </w:rPr>
        <w:t>65萬餘元，增加至111年度之2億3</w:t>
      </w:r>
      <w:r w:rsidR="00312863" w:rsidRPr="00312863">
        <w:rPr>
          <w:rFonts w:ascii="標楷體" w:eastAsia="標楷體" w:hAnsi="標楷體" w:cs="Times New Roman"/>
          <w:color w:val="000000"/>
          <w:szCs w:val="24"/>
        </w:rPr>
        <w:t>,</w:t>
      </w:r>
      <w:r w:rsidR="00312863" w:rsidRPr="00312863">
        <w:rPr>
          <w:rFonts w:ascii="標楷體" w:eastAsia="標楷體" w:hAnsi="標楷體" w:cs="Times New Roman" w:hint="eastAsia"/>
          <w:color w:val="000000"/>
          <w:szCs w:val="24"/>
        </w:rPr>
        <w:t>066萬餘元，惟其中除租金收入占比呈現逐年遞增趨勢外，其餘銷貨、受贈及營運收入占比卻呈現逐年遞減之勢，經函請督促加強</w:t>
      </w:r>
      <w:r w:rsidR="00312863" w:rsidRPr="00312863">
        <w:rPr>
          <w:rFonts w:ascii="標楷體" w:eastAsia="標楷體" w:hAnsi="標楷體" w:cs="Times New Roman" w:hint="eastAsia"/>
          <w:kern w:val="0"/>
          <w:szCs w:val="24"/>
        </w:rPr>
        <w:t>考核其營運成效，增裕自籌財源</w:t>
      </w:r>
      <w:r w:rsidR="00312863" w:rsidRPr="00312863">
        <w:rPr>
          <w:rFonts w:ascii="標楷體" w:eastAsia="標楷體" w:hAnsi="標楷體" w:cs="Times New Roman"/>
          <w:kern w:val="0"/>
          <w:szCs w:val="24"/>
        </w:rPr>
        <w:t>，</w:t>
      </w:r>
      <w:r w:rsidR="00312863" w:rsidRPr="00312863">
        <w:rPr>
          <w:rFonts w:ascii="標楷體" w:eastAsia="標楷體" w:hAnsi="標楷體" w:cs="Times New Roman" w:hint="eastAsia"/>
          <w:kern w:val="0"/>
          <w:szCs w:val="24"/>
        </w:rPr>
        <w:t>以</w:t>
      </w:r>
      <w:r w:rsidR="00312863" w:rsidRPr="00312863">
        <w:rPr>
          <w:rFonts w:ascii="標楷體" w:eastAsia="標楷體" w:hAnsi="標楷體" w:cs="Times New Roman"/>
          <w:kern w:val="0"/>
          <w:szCs w:val="24"/>
        </w:rPr>
        <w:t>增進</w:t>
      </w:r>
      <w:r w:rsidR="00312863" w:rsidRPr="00312863">
        <w:rPr>
          <w:rFonts w:ascii="標楷體" w:eastAsia="標楷體" w:hAnsi="標楷體" w:cs="Times New Roman" w:hint="eastAsia"/>
          <w:kern w:val="0"/>
          <w:szCs w:val="24"/>
        </w:rPr>
        <w:t>其</w:t>
      </w:r>
      <w:r w:rsidR="00312863" w:rsidRPr="00312863">
        <w:rPr>
          <w:rFonts w:ascii="標楷體" w:eastAsia="標楷體" w:hAnsi="標楷體" w:cs="Times New Roman"/>
          <w:kern w:val="0"/>
          <w:szCs w:val="24"/>
        </w:rPr>
        <w:t>財務自主</w:t>
      </w:r>
      <w:r w:rsidR="00312863" w:rsidRPr="00312863">
        <w:rPr>
          <w:rFonts w:ascii="標楷體" w:eastAsia="標楷體" w:hAnsi="標楷體" w:cs="Times New Roman" w:hint="eastAsia"/>
          <w:kern w:val="0"/>
          <w:szCs w:val="24"/>
        </w:rPr>
        <w:t>與提升</w:t>
      </w:r>
      <w:r w:rsidR="00312863" w:rsidRPr="00312863">
        <w:rPr>
          <w:rFonts w:ascii="標楷體" w:eastAsia="標楷體" w:hAnsi="標楷體" w:cs="Times New Roman"/>
          <w:kern w:val="0"/>
          <w:szCs w:val="24"/>
        </w:rPr>
        <w:t>營運績效</w:t>
      </w:r>
      <w:r w:rsidR="00312863" w:rsidRPr="00312863">
        <w:rPr>
          <w:rFonts w:ascii="標楷體" w:eastAsia="標楷體" w:hAnsi="標楷體" w:cs="Times New Roman" w:hint="eastAsia"/>
          <w:kern w:val="0"/>
          <w:szCs w:val="24"/>
        </w:rPr>
        <w:t>，俾利促進文化創意產業發展公共任務之達成。</w:t>
      </w:r>
      <w:r w:rsidR="00312863" w:rsidRPr="00312863">
        <w:rPr>
          <w:rFonts w:ascii="標楷體" w:eastAsia="標楷體" w:hAnsi="標楷體" w:cs="Times New Roman" w:hint="eastAsia"/>
          <w:color w:val="000000"/>
          <w:kern w:val="0"/>
          <w:szCs w:val="24"/>
        </w:rPr>
        <w:t>據復：</w:t>
      </w:r>
      <w:r w:rsidR="00312863" w:rsidRPr="00312863">
        <w:rPr>
          <w:rFonts w:ascii="標楷體" w:eastAsia="標楷體" w:hAnsi="標楷體" w:cs="Times New Roman" w:hint="eastAsia"/>
          <w:kern w:val="0"/>
          <w:szCs w:val="24"/>
        </w:rPr>
        <w:t>文基會將持續爭取民間資源、加強異業合作等，以持續開發自籌經費；未來該局仍將持續考核文基會營運成效。</w:t>
      </w:r>
    </w:p>
    <w:p w:rsidR="00312863" w:rsidRPr="00312863" w:rsidRDefault="00312863" w:rsidP="00312863">
      <w:pPr>
        <w:spacing w:before="100" w:after="100" w:line="460" w:lineRule="exact"/>
        <w:jc w:val="both"/>
        <w:outlineLvl w:val="2"/>
        <w:rPr>
          <w:rFonts w:ascii="標楷體" w:eastAsia="標楷體" w:hAnsi="Times New Roman" w:cs="Times New Roman"/>
          <w:b/>
          <w:noProof/>
          <w:sz w:val="32"/>
          <w:szCs w:val="32"/>
        </w:rPr>
      </w:pPr>
      <w:r w:rsidRPr="00312863">
        <w:rPr>
          <w:rFonts w:ascii="標楷體" w:eastAsia="標楷體" w:hAnsi="Times New Roman" w:cs="Times New Roman" w:hint="eastAsia"/>
          <w:b/>
          <w:noProof/>
          <w:sz w:val="32"/>
          <w:szCs w:val="32"/>
        </w:rPr>
        <w:t>四、110年度重要審核意見追蹤查核情形</w:t>
      </w:r>
    </w:p>
    <w:p w:rsidR="00312863" w:rsidRPr="00312863" w:rsidRDefault="00312863" w:rsidP="00DB19E8">
      <w:pPr>
        <w:overflowPunct w:val="0"/>
        <w:spacing w:before="60" w:line="460" w:lineRule="exact"/>
        <w:ind w:firstLineChars="200" w:firstLine="480"/>
        <w:jc w:val="both"/>
        <w:rPr>
          <w:rFonts w:ascii="標楷體" w:eastAsia="標楷體" w:hAnsi="Times New Roman" w:cs="Times New Roman"/>
          <w:color w:val="000000"/>
          <w:szCs w:val="24"/>
        </w:rPr>
      </w:pPr>
      <w:r w:rsidRPr="00312863">
        <w:rPr>
          <w:rFonts w:ascii="標楷體" w:eastAsia="標楷體" w:hAnsi="Times New Roman" w:cs="Times New Roman" w:hint="eastAsia"/>
          <w:color w:val="000000"/>
          <w:szCs w:val="24"/>
        </w:rPr>
        <w:t>本處於110年度審核</w:t>
      </w:r>
      <w:r w:rsidRPr="00312863">
        <w:rPr>
          <w:rFonts w:ascii="標楷體" w:eastAsia="標楷體" w:hAnsi="標楷體" w:cs="Times New Roman" w:hint="eastAsia"/>
          <w:color w:val="000000"/>
        </w:rPr>
        <w:t>報告</w:t>
      </w:r>
      <w:r w:rsidRPr="00312863">
        <w:rPr>
          <w:rFonts w:ascii="標楷體" w:eastAsia="標楷體" w:hAnsi="Times New Roman" w:cs="Times New Roman" w:hint="eastAsia"/>
          <w:color w:val="000000"/>
          <w:szCs w:val="24"/>
        </w:rPr>
        <w:t>內列重要審核意見7項，經賡續追蹤查核實際辦理結果，仍待繼續改善者1項</w:t>
      </w:r>
      <w:r w:rsidRPr="00312863">
        <w:rPr>
          <w:rFonts w:ascii="細明體" w:eastAsia="細明體" w:hAnsi="細明體" w:cs="Times New Roman" w:hint="eastAsia"/>
          <w:color w:val="000000"/>
          <w:szCs w:val="24"/>
        </w:rPr>
        <w:t>、</w:t>
      </w:r>
      <w:r w:rsidRPr="00312863">
        <w:rPr>
          <w:rFonts w:ascii="標楷體" w:eastAsia="標楷體" w:hAnsi="標楷體" w:cs="Times New Roman" w:hint="eastAsia"/>
          <w:color w:val="000000"/>
          <w:szCs w:val="24"/>
        </w:rPr>
        <w:t>已研謀改善或依改善措施持續辦理者6項（表</w:t>
      </w:r>
      <w:r w:rsidRPr="00312863">
        <w:rPr>
          <w:rFonts w:ascii="標楷體" w:eastAsia="標楷體" w:hAnsi="標楷體" w:cs="Times New Roman"/>
          <w:color w:val="000000"/>
          <w:szCs w:val="24"/>
        </w:rPr>
        <w:t>7</w:t>
      </w:r>
      <w:r w:rsidRPr="00312863">
        <w:rPr>
          <w:rFonts w:ascii="標楷體" w:eastAsia="標楷體" w:hAnsi="標楷體" w:cs="Times New Roman" w:hint="eastAsia"/>
          <w:color w:val="000000"/>
          <w:szCs w:val="24"/>
        </w:rPr>
        <w:t>），其中仍待繼續改善者，經再研提審核意見1項通知檢討改善</w:t>
      </w:r>
      <w:r w:rsidRPr="00312863">
        <w:rPr>
          <w:rFonts w:ascii="標楷體" w:eastAsia="標楷體" w:hAnsi="Times New Roman" w:cs="Times New Roman" w:hint="eastAsia"/>
          <w:color w:val="000000"/>
          <w:szCs w:val="24"/>
        </w:rPr>
        <w:t>。</w:t>
      </w:r>
    </w:p>
    <w:p w:rsidR="00312863" w:rsidRPr="00312863" w:rsidRDefault="00312863" w:rsidP="00D450AD">
      <w:pPr>
        <w:widowControl/>
        <w:snapToGrid w:val="0"/>
        <w:spacing w:before="60" w:afterLines="30" w:after="108" w:line="460" w:lineRule="exact"/>
        <w:ind w:left="1004" w:hanging="1004"/>
        <w:jc w:val="center"/>
        <w:rPr>
          <w:rFonts w:ascii="標楷體" w:eastAsia="標楷體" w:hAnsi="標楷體" w:cs="Times New Roman"/>
          <w:b/>
        </w:rPr>
      </w:pPr>
      <w:r w:rsidRPr="00312863">
        <w:rPr>
          <w:rFonts w:ascii="標楷體" w:eastAsia="標楷體" w:hAnsi="標楷體" w:cs="Times New Roman" w:hint="eastAsia"/>
          <w:b/>
        </w:rPr>
        <w:t>表</w:t>
      </w:r>
      <w:r w:rsidRPr="00312863">
        <w:rPr>
          <w:rFonts w:ascii="標楷體" w:eastAsia="標楷體" w:hAnsi="標楷體" w:cs="Times New Roman"/>
          <w:b/>
        </w:rPr>
        <w:t>7</w:t>
      </w:r>
      <w:r w:rsidRPr="00312863">
        <w:rPr>
          <w:rFonts w:ascii="標楷體" w:eastAsia="標楷體" w:hAnsi="標楷體" w:cs="Times New Roman" w:hint="eastAsia"/>
          <w:b/>
        </w:rPr>
        <w:t xml:space="preserve">　</w:t>
      </w:r>
      <w:r w:rsidRPr="00312863">
        <w:rPr>
          <w:rFonts w:ascii="標楷體" w:eastAsia="標楷體" w:hAnsi="標楷體" w:cs="Times New Roman"/>
          <w:b/>
        </w:rPr>
        <w:t>1</w:t>
      </w:r>
      <w:r w:rsidRPr="00312863">
        <w:rPr>
          <w:rFonts w:ascii="標楷體" w:eastAsia="標楷體" w:hAnsi="標楷體" w:cs="Times New Roman" w:hint="eastAsia"/>
          <w:b/>
        </w:rPr>
        <w:t>1</w:t>
      </w:r>
      <w:r w:rsidRPr="00312863">
        <w:rPr>
          <w:rFonts w:ascii="標楷體" w:eastAsia="標楷體" w:hAnsi="標楷體" w:cs="Times New Roman"/>
          <w:b/>
        </w:rPr>
        <w:t>0</w:t>
      </w:r>
      <w:r w:rsidRPr="00312863">
        <w:rPr>
          <w:rFonts w:ascii="標楷體" w:eastAsia="標楷體" w:hAnsi="標楷體" w:cs="Times New Roman" w:hint="eastAsia"/>
          <w:b/>
        </w:rPr>
        <w:t>年度審核報告所列文化局主管重要審核意見覆核辦理情形</w:t>
      </w:r>
    </w:p>
    <w:tbl>
      <w:tblPr>
        <w:tblW w:w="9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890"/>
        <w:gridCol w:w="1928"/>
      </w:tblGrid>
      <w:tr w:rsidR="00312863" w:rsidRPr="00312863" w:rsidTr="00312863">
        <w:trPr>
          <w:trHeight w:val="170"/>
        </w:trPr>
        <w:tc>
          <w:tcPr>
            <w:tcW w:w="7890" w:type="dxa"/>
            <w:tcBorders>
              <w:bottom w:val="single" w:sz="4" w:space="0" w:color="auto"/>
            </w:tcBorders>
            <w:shd w:val="clear" w:color="auto" w:fill="auto"/>
            <w:vAlign w:val="center"/>
          </w:tcPr>
          <w:p w:rsidR="00312863" w:rsidRPr="00312863" w:rsidRDefault="00312863" w:rsidP="00312863">
            <w:pPr>
              <w:widowControl/>
              <w:overflowPunct w:val="0"/>
              <w:spacing w:line="300" w:lineRule="exact"/>
              <w:jc w:val="center"/>
              <w:rPr>
                <w:rFonts w:ascii="標楷體" w:eastAsia="標楷體" w:hAnsi="標楷體" w:cs="Times New Roman"/>
                <w:sz w:val="20"/>
                <w:szCs w:val="24"/>
              </w:rPr>
            </w:pPr>
            <w:r w:rsidRPr="00312863">
              <w:rPr>
                <w:rFonts w:ascii="標楷體" w:eastAsia="標楷體" w:hAnsi="標楷體" w:cs="Times New Roman"/>
                <w:sz w:val="20"/>
                <w:szCs w:val="24"/>
              </w:rPr>
              <w:t>重要審核意見標題</w:t>
            </w:r>
          </w:p>
        </w:tc>
        <w:tc>
          <w:tcPr>
            <w:tcW w:w="1928" w:type="dxa"/>
            <w:tcBorders>
              <w:bottom w:val="single" w:sz="4" w:space="0" w:color="auto"/>
            </w:tcBorders>
            <w:shd w:val="clear" w:color="auto" w:fill="auto"/>
            <w:vAlign w:val="center"/>
          </w:tcPr>
          <w:p w:rsidR="00312863" w:rsidRPr="00312863" w:rsidRDefault="00312863" w:rsidP="00312863">
            <w:pPr>
              <w:widowControl/>
              <w:overflowPunct w:val="0"/>
              <w:spacing w:line="300" w:lineRule="exact"/>
              <w:jc w:val="center"/>
              <w:rPr>
                <w:rFonts w:ascii="標楷體" w:eastAsia="標楷體" w:hAnsi="標楷體" w:cs="Times New Roman"/>
                <w:sz w:val="20"/>
                <w:szCs w:val="24"/>
              </w:rPr>
            </w:pPr>
            <w:r w:rsidRPr="00312863">
              <w:rPr>
                <w:rFonts w:ascii="標楷體" w:eastAsia="標楷體" w:hAnsi="標楷體" w:cs="Times New Roman"/>
                <w:sz w:val="20"/>
                <w:szCs w:val="24"/>
              </w:rPr>
              <w:t>說明</w:t>
            </w:r>
          </w:p>
        </w:tc>
      </w:tr>
      <w:tr w:rsidR="00312863" w:rsidRPr="00312863" w:rsidTr="00312863">
        <w:trPr>
          <w:trHeight w:val="170"/>
        </w:trPr>
        <w:tc>
          <w:tcPr>
            <w:tcW w:w="7890" w:type="dxa"/>
            <w:tcBorders>
              <w:bottom w:val="single" w:sz="4" w:space="0" w:color="auto"/>
              <w:right w:val="nil"/>
            </w:tcBorders>
            <w:shd w:val="clear" w:color="auto" w:fill="auto"/>
            <w:vAlign w:val="center"/>
          </w:tcPr>
          <w:p w:rsidR="00312863" w:rsidRPr="00312863" w:rsidRDefault="00312863" w:rsidP="00312863">
            <w:pPr>
              <w:widowControl/>
              <w:spacing w:line="340" w:lineRule="exact"/>
              <w:ind w:left="200" w:hangingChars="100" w:hanging="200"/>
              <w:rPr>
                <w:rFonts w:ascii="標楷體" w:eastAsia="標楷體" w:hAnsi="標楷體" w:cs="Times New Roman"/>
                <w:sz w:val="20"/>
                <w:szCs w:val="24"/>
              </w:rPr>
            </w:pPr>
            <w:r w:rsidRPr="00312863">
              <w:rPr>
                <w:rFonts w:ascii="標楷體" w:eastAsia="標楷體" w:hAnsi="標楷體" w:cs="Times New Roman" w:hint="eastAsia"/>
                <w:b/>
                <w:sz w:val="20"/>
                <w:szCs w:val="24"/>
              </w:rPr>
              <w:t>仍待繼續改善</w:t>
            </w:r>
          </w:p>
        </w:tc>
        <w:tc>
          <w:tcPr>
            <w:tcW w:w="1928" w:type="dxa"/>
            <w:tcBorders>
              <w:left w:val="nil"/>
              <w:bottom w:val="single" w:sz="4" w:space="0" w:color="auto"/>
            </w:tcBorders>
            <w:shd w:val="clear" w:color="auto" w:fill="auto"/>
            <w:vAlign w:val="center"/>
          </w:tcPr>
          <w:p w:rsidR="00312863" w:rsidRPr="00312863" w:rsidRDefault="00312863" w:rsidP="00312863">
            <w:pPr>
              <w:widowControl/>
              <w:overflowPunct w:val="0"/>
              <w:spacing w:line="320" w:lineRule="exact"/>
              <w:jc w:val="center"/>
              <w:rPr>
                <w:rFonts w:ascii="標楷體" w:eastAsia="標楷體" w:hAnsi="標楷體" w:cs="Times New Roman"/>
                <w:sz w:val="20"/>
                <w:szCs w:val="24"/>
              </w:rPr>
            </w:pPr>
          </w:p>
        </w:tc>
      </w:tr>
      <w:tr w:rsidR="00312863" w:rsidRPr="00312863" w:rsidTr="00312863">
        <w:trPr>
          <w:trHeight w:val="113"/>
        </w:trPr>
        <w:tc>
          <w:tcPr>
            <w:tcW w:w="7890" w:type="dxa"/>
            <w:tcBorders>
              <w:bottom w:val="single" w:sz="4" w:space="0" w:color="auto"/>
            </w:tcBorders>
            <w:shd w:val="clear" w:color="auto" w:fill="auto"/>
            <w:vAlign w:val="center"/>
          </w:tcPr>
          <w:p w:rsidR="00312863" w:rsidRPr="00312863" w:rsidRDefault="00312863" w:rsidP="00312863">
            <w:pPr>
              <w:widowControl/>
              <w:spacing w:line="300" w:lineRule="exact"/>
              <w:jc w:val="both"/>
              <w:rPr>
                <w:rFonts w:ascii="標楷體" w:eastAsia="標楷體" w:hAnsi="標楷體" w:cs="Times New Roman"/>
                <w:sz w:val="20"/>
                <w:szCs w:val="24"/>
              </w:rPr>
            </w:pPr>
            <w:r w:rsidRPr="00312863">
              <w:rPr>
                <w:rFonts w:ascii="標楷體" w:eastAsia="標楷體" w:hAnsi="標楷體" w:cs="Times New Roman"/>
                <w:sz w:val="20"/>
                <w:szCs w:val="20"/>
              </w:rPr>
              <w:t>捐助成立財團法人台北市文化基金會策辦文化節慶活動及經營藝文館所，惟該基金會業務運作仍高度仰賴市府資金挹注，又績效指標設計間有欠周妥情事，有待檢討改善，以提升財務自主能力與營運績效。</w:t>
            </w:r>
          </w:p>
        </w:tc>
        <w:tc>
          <w:tcPr>
            <w:tcW w:w="1928" w:type="dxa"/>
            <w:tcBorders>
              <w:bottom w:val="single" w:sz="4" w:space="0" w:color="auto"/>
            </w:tcBorders>
            <w:shd w:val="clear" w:color="auto" w:fill="auto"/>
            <w:vAlign w:val="center"/>
          </w:tcPr>
          <w:p w:rsidR="00312863" w:rsidRPr="00312863" w:rsidRDefault="00312863" w:rsidP="00D450AD">
            <w:pPr>
              <w:widowControl/>
              <w:overflowPunct w:val="0"/>
              <w:spacing w:afterLines="20" w:after="72" w:line="300" w:lineRule="exact"/>
              <w:jc w:val="both"/>
              <w:rPr>
                <w:rFonts w:ascii="標楷體" w:eastAsia="標楷體" w:hAnsi="標楷體" w:cs="Times New Roman"/>
                <w:sz w:val="20"/>
                <w:szCs w:val="24"/>
              </w:rPr>
            </w:pPr>
            <w:r w:rsidRPr="00312863">
              <w:rPr>
                <w:rFonts w:ascii="標楷體" w:eastAsia="標楷體" w:hAnsi="標楷體" w:cs="Times New Roman" w:hint="eastAsia"/>
                <w:sz w:val="20"/>
                <w:szCs w:val="20"/>
              </w:rPr>
              <w:t>因自籌收入比率改善成效未如預期，業再研提審核意見詳「三</w:t>
            </w:r>
            <w:r w:rsidRPr="00312863">
              <w:rPr>
                <w:rFonts w:ascii="細明體" w:eastAsia="細明體" w:hAnsi="細明體" w:cs="Times New Roman" w:hint="eastAsia"/>
                <w:sz w:val="20"/>
                <w:szCs w:val="20"/>
              </w:rPr>
              <w:t>、</w:t>
            </w:r>
            <w:r w:rsidRPr="00312863">
              <w:rPr>
                <w:rFonts w:ascii="標楷體" w:eastAsia="標楷體" w:hAnsi="標楷體" w:cs="Times New Roman" w:hint="eastAsia"/>
                <w:sz w:val="20"/>
                <w:szCs w:val="20"/>
              </w:rPr>
              <w:t>重要審核意見（七）」</w:t>
            </w:r>
          </w:p>
        </w:tc>
      </w:tr>
      <w:tr w:rsidR="00312863" w:rsidRPr="00312863" w:rsidTr="00312863">
        <w:trPr>
          <w:trHeight w:val="170"/>
        </w:trPr>
        <w:tc>
          <w:tcPr>
            <w:tcW w:w="7890" w:type="dxa"/>
            <w:tcBorders>
              <w:right w:val="nil"/>
            </w:tcBorders>
            <w:shd w:val="clear" w:color="auto" w:fill="auto"/>
            <w:vAlign w:val="center"/>
          </w:tcPr>
          <w:p w:rsidR="00312863" w:rsidRPr="00312863" w:rsidRDefault="00312863" w:rsidP="00312863">
            <w:pPr>
              <w:widowControl/>
              <w:spacing w:line="340" w:lineRule="exact"/>
              <w:rPr>
                <w:rFonts w:ascii="標楷體" w:eastAsia="標楷體" w:hAnsi="標楷體" w:cs="Times New Roman"/>
                <w:b/>
                <w:sz w:val="20"/>
                <w:szCs w:val="24"/>
              </w:rPr>
            </w:pPr>
            <w:r w:rsidRPr="00312863">
              <w:rPr>
                <w:rFonts w:ascii="標楷體" w:eastAsia="標楷體" w:hAnsi="標楷體" w:cs="Times New Roman" w:hint="eastAsia"/>
                <w:b/>
                <w:sz w:val="20"/>
                <w:szCs w:val="24"/>
              </w:rPr>
              <w:t>已研謀改善或依改善措施持續辦理</w:t>
            </w:r>
          </w:p>
        </w:tc>
        <w:tc>
          <w:tcPr>
            <w:tcW w:w="1928" w:type="dxa"/>
            <w:tcBorders>
              <w:left w:val="nil"/>
              <w:bottom w:val="single" w:sz="4" w:space="0" w:color="auto"/>
            </w:tcBorders>
            <w:shd w:val="clear" w:color="auto" w:fill="auto"/>
            <w:vAlign w:val="center"/>
          </w:tcPr>
          <w:p w:rsidR="00312863" w:rsidRPr="00312863" w:rsidRDefault="00312863" w:rsidP="00312863">
            <w:pPr>
              <w:widowControl/>
              <w:spacing w:line="320" w:lineRule="exact"/>
              <w:jc w:val="both"/>
              <w:rPr>
                <w:rFonts w:ascii="標楷體" w:eastAsia="標楷體" w:hAnsi="標楷體" w:cs="Times New Roman"/>
                <w:sz w:val="20"/>
                <w:szCs w:val="24"/>
              </w:rPr>
            </w:pPr>
          </w:p>
        </w:tc>
      </w:tr>
      <w:tr w:rsidR="00312863" w:rsidRPr="00312863" w:rsidTr="00312863">
        <w:trPr>
          <w:trHeight w:val="340"/>
        </w:trPr>
        <w:tc>
          <w:tcPr>
            <w:tcW w:w="7890" w:type="dxa"/>
            <w:shd w:val="clear" w:color="auto" w:fill="auto"/>
            <w:vAlign w:val="center"/>
          </w:tcPr>
          <w:p w:rsidR="00312863" w:rsidRPr="00312863" w:rsidRDefault="00312863" w:rsidP="00312863">
            <w:pPr>
              <w:widowControl/>
              <w:spacing w:line="300" w:lineRule="exact"/>
              <w:ind w:left="590" w:hangingChars="295" w:hanging="590"/>
              <w:jc w:val="both"/>
              <w:rPr>
                <w:rFonts w:ascii="標楷體" w:eastAsia="標楷體" w:hAnsi="標楷體" w:cs="Times New Roman"/>
                <w:sz w:val="20"/>
                <w:szCs w:val="20"/>
              </w:rPr>
            </w:pPr>
            <w:r w:rsidRPr="00312863">
              <w:rPr>
                <w:rFonts w:ascii="標楷體" w:eastAsia="標楷體" w:hAnsi="標楷體" w:cs="Times New Roman" w:hint="eastAsia"/>
                <w:sz w:val="20"/>
                <w:szCs w:val="20"/>
              </w:rPr>
              <w:t>（一）</w:t>
            </w:r>
            <w:r w:rsidRPr="00312863">
              <w:rPr>
                <w:rFonts w:ascii="標楷體" w:eastAsia="標楷體" w:hAnsi="標楷體" w:cs="Times New Roman"/>
                <w:sz w:val="20"/>
                <w:szCs w:val="20"/>
              </w:rPr>
              <w:t>文化局為保存城市歷史風貌，加強辦理文化資產維護管理作業，經核間有部分文化資產，尚未訂定管理維護計畫或防災及緊急應變計畫，亟待研謀改善。</w:t>
            </w:r>
          </w:p>
        </w:tc>
        <w:tc>
          <w:tcPr>
            <w:tcW w:w="1928" w:type="dxa"/>
            <w:vMerge w:val="restart"/>
            <w:tcBorders>
              <w:tl2br w:val="single" w:sz="4" w:space="0" w:color="auto"/>
            </w:tcBorders>
            <w:shd w:val="clear" w:color="auto" w:fill="auto"/>
          </w:tcPr>
          <w:p w:rsidR="00312863" w:rsidRPr="00312863" w:rsidRDefault="00312863" w:rsidP="00312863">
            <w:pPr>
              <w:widowControl/>
              <w:spacing w:line="240" w:lineRule="exact"/>
              <w:jc w:val="both"/>
              <w:rPr>
                <w:rFonts w:ascii="標楷體" w:eastAsia="標楷體" w:hAnsi="標楷體" w:cs="Times New Roman"/>
                <w:sz w:val="20"/>
                <w:szCs w:val="20"/>
              </w:rPr>
            </w:pPr>
          </w:p>
        </w:tc>
      </w:tr>
      <w:tr w:rsidR="00312863" w:rsidRPr="00312863" w:rsidTr="00312863">
        <w:trPr>
          <w:trHeight w:val="340"/>
        </w:trPr>
        <w:tc>
          <w:tcPr>
            <w:tcW w:w="7890" w:type="dxa"/>
            <w:shd w:val="clear" w:color="auto" w:fill="auto"/>
            <w:vAlign w:val="center"/>
          </w:tcPr>
          <w:p w:rsidR="00312863" w:rsidRPr="00312863" w:rsidRDefault="00312863" w:rsidP="00312863">
            <w:pPr>
              <w:widowControl/>
              <w:spacing w:line="300" w:lineRule="exact"/>
              <w:ind w:left="590" w:hangingChars="295" w:hanging="590"/>
              <w:jc w:val="both"/>
              <w:rPr>
                <w:rFonts w:ascii="標楷體" w:eastAsia="標楷體" w:hAnsi="標楷體" w:cs="Times New Roman"/>
                <w:sz w:val="20"/>
                <w:szCs w:val="20"/>
              </w:rPr>
            </w:pPr>
            <w:r w:rsidRPr="00312863">
              <w:rPr>
                <w:rFonts w:ascii="標楷體" w:eastAsia="標楷體" w:hAnsi="標楷體" w:cs="Times New Roman" w:hint="eastAsia"/>
                <w:sz w:val="20"/>
                <w:szCs w:val="20"/>
              </w:rPr>
              <w:t>（二）</w:t>
            </w:r>
            <w:r w:rsidRPr="00312863">
              <w:rPr>
                <w:rFonts w:ascii="標楷體" w:eastAsia="標楷體" w:hAnsi="標楷體" w:cs="Times New Roman"/>
                <w:sz w:val="20"/>
                <w:szCs w:val="20"/>
              </w:rPr>
              <w:t>市立美術館為達成典藏、研究、展示、教育與公共服務之核心任務，辦理美術作品徵集及購藏，惟典藏品展示及加值運用情形偏低，又已完成權利盤點比率僅2成，影響後續藏品加值運用及資訊開放，有待檢討。</w:t>
            </w:r>
          </w:p>
        </w:tc>
        <w:tc>
          <w:tcPr>
            <w:tcW w:w="1928" w:type="dxa"/>
            <w:vMerge/>
            <w:tcBorders>
              <w:tl2br w:val="single" w:sz="4" w:space="0" w:color="auto"/>
            </w:tcBorders>
            <w:shd w:val="clear" w:color="auto" w:fill="auto"/>
          </w:tcPr>
          <w:p w:rsidR="00312863" w:rsidRPr="00312863" w:rsidRDefault="00312863" w:rsidP="00312863">
            <w:pPr>
              <w:widowControl/>
              <w:spacing w:line="240" w:lineRule="exact"/>
              <w:jc w:val="both"/>
              <w:rPr>
                <w:rFonts w:ascii="標楷體" w:eastAsia="標楷體" w:hAnsi="標楷體" w:cs="Times New Roman"/>
                <w:sz w:val="20"/>
                <w:szCs w:val="20"/>
              </w:rPr>
            </w:pPr>
          </w:p>
        </w:tc>
      </w:tr>
      <w:tr w:rsidR="00312863" w:rsidRPr="00312863" w:rsidTr="00312863">
        <w:trPr>
          <w:trHeight w:val="340"/>
        </w:trPr>
        <w:tc>
          <w:tcPr>
            <w:tcW w:w="7890" w:type="dxa"/>
            <w:shd w:val="clear" w:color="auto" w:fill="auto"/>
            <w:vAlign w:val="center"/>
          </w:tcPr>
          <w:p w:rsidR="00312863" w:rsidRPr="00312863" w:rsidRDefault="00312863" w:rsidP="00312863">
            <w:pPr>
              <w:widowControl/>
              <w:spacing w:line="300" w:lineRule="exact"/>
              <w:ind w:left="590" w:hangingChars="295" w:hanging="590"/>
              <w:jc w:val="both"/>
              <w:rPr>
                <w:rFonts w:ascii="標楷體" w:eastAsia="標楷體" w:hAnsi="標楷體" w:cs="Times New Roman"/>
                <w:sz w:val="20"/>
                <w:szCs w:val="20"/>
              </w:rPr>
            </w:pPr>
            <w:r w:rsidRPr="00312863">
              <w:rPr>
                <w:rFonts w:ascii="標楷體" w:eastAsia="標楷體" w:hAnsi="標楷體" w:cs="Times New Roman" w:hint="eastAsia"/>
                <w:sz w:val="20"/>
                <w:szCs w:val="20"/>
              </w:rPr>
              <w:t>（三）</w:t>
            </w:r>
            <w:r w:rsidRPr="00312863">
              <w:rPr>
                <w:rFonts w:ascii="標楷體" w:eastAsia="標楷體" w:hAnsi="標楷體" w:cs="Times New Roman"/>
                <w:sz w:val="20"/>
                <w:szCs w:val="20"/>
              </w:rPr>
              <w:t>市立文獻館辦理文獻整理運用及古蹟推廣教育，有助於文化資產保存活化，惟館藏文物運用比率及史蹟導覽影片點閱等情形，未盡理想，有待檢討改善。</w:t>
            </w:r>
          </w:p>
        </w:tc>
        <w:tc>
          <w:tcPr>
            <w:tcW w:w="1928" w:type="dxa"/>
            <w:vMerge/>
            <w:tcBorders>
              <w:tl2br w:val="single" w:sz="4" w:space="0" w:color="auto"/>
            </w:tcBorders>
            <w:shd w:val="clear" w:color="auto" w:fill="auto"/>
          </w:tcPr>
          <w:p w:rsidR="00312863" w:rsidRPr="00312863" w:rsidRDefault="00312863" w:rsidP="00312863">
            <w:pPr>
              <w:widowControl/>
              <w:spacing w:line="240" w:lineRule="exact"/>
              <w:jc w:val="both"/>
              <w:rPr>
                <w:rFonts w:ascii="標楷體" w:eastAsia="標楷體" w:hAnsi="標楷體" w:cs="Times New Roman"/>
                <w:sz w:val="20"/>
                <w:szCs w:val="20"/>
              </w:rPr>
            </w:pPr>
          </w:p>
        </w:tc>
      </w:tr>
      <w:tr w:rsidR="00312863" w:rsidRPr="00312863" w:rsidTr="00312863">
        <w:trPr>
          <w:trHeight w:val="340"/>
        </w:trPr>
        <w:tc>
          <w:tcPr>
            <w:tcW w:w="7890" w:type="dxa"/>
            <w:shd w:val="clear" w:color="auto" w:fill="auto"/>
            <w:vAlign w:val="center"/>
          </w:tcPr>
          <w:p w:rsidR="00312863" w:rsidRPr="00312863" w:rsidRDefault="00312863" w:rsidP="00312863">
            <w:pPr>
              <w:widowControl/>
              <w:spacing w:line="300" w:lineRule="exact"/>
              <w:ind w:left="590" w:hangingChars="295" w:hanging="590"/>
              <w:jc w:val="both"/>
              <w:rPr>
                <w:rFonts w:ascii="標楷體" w:eastAsia="標楷體" w:hAnsi="標楷體" w:cs="Times New Roman"/>
                <w:sz w:val="20"/>
                <w:szCs w:val="20"/>
              </w:rPr>
            </w:pPr>
            <w:r w:rsidRPr="00312863">
              <w:rPr>
                <w:rFonts w:ascii="標楷體" w:eastAsia="標楷體" w:hAnsi="標楷體" w:cs="Times New Roman" w:hint="eastAsia"/>
                <w:sz w:val="20"/>
                <w:szCs w:val="20"/>
              </w:rPr>
              <w:t>（四）</w:t>
            </w:r>
            <w:r w:rsidRPr="00312863">
              <w:rPr>
                <w:rFonts w:ascii="標楷體" w:eastAsia="標楷體" w:hAnsi="標楷體" w:cs="Times New Roman"/>
                <w:sz w:val="20"/>
                <w:szCs w:val="20"/>
              </w:rPr>
              <w:t>與財團法人台北市文化基金會合作成立臺北市影視音實驗教育機構，有助培育影視音藝術文化人才，惟近年報名及錄取學生人數均呈遞減狀況，有待研謀改善。</w:t>
            </w:r>
          </w:p>
        </w:tc>
        <w:tc>
          <w:tcPr>
            <w:tcW w:w="1928" w:type="dxa"/>
            <w:vMerge/>
            <w:tcBorders>
              <w:tl2br w:val="single" w:sz="4" w:space="0" w:color="auto"/>
            </w:tcBorders>
            <w:shd w:val="clear" w:color="auto" w:fill="auto"/>
          </w:tcPr>
          <w:p w:rsidR="00312863" w:rsidRPr="00312863" w:rsidRDefault="00312863" w:rsidP="00312863">
            <w:pPr>
              <w:widowControl/>
              <w:spacing w:line="240" w:lineRule="exact"/>
              <w:jc w:val="both"/>
              <w:rPr>
                <w:rFonts w:ascii="標楷體" w:eastAsia="標楷體" w:hAnsi="標楷體" w:cs="Times New Roman"/>
                <w:sz w:val="20"/>
                <w:szCs w:val="20"/>
              </w:rPr>
            </w:pPr>
          </w:p>
        </w:tc>
      </w:tr>
      <w:tr w:rsidR="00312863" w:rsidRPr="00312863" w:rsidTr="00312863">
        <w:trPr>
          <w:trHeight w:val="340"/>
        </w:trPr>
        <w:tc>
          <w:tcPr>
            <w:tcW w:w="7890" w:type="dxa"/>
            <w:shd w:val="clear" w:color="auto" w:fill="auto"/>
            <w:vAlign w:val="center"/>
          </w:tcPr>
          <w:p w:rsidR="00312863" w:rsidRPr="00312863" w:rsidRDefault="00312863" w:rsidP="00312863">
            <w:pPr>
              <w:widowControl/>
              <w:spacing w:line="300" w:lineRule="exact"/>
              <w:ind w:left="590" w:hangingChars="295" w:hanging="590"/>
              <w:jc w:val="both"/>
              <w:rPr>
                <w:rFonts w:ascii="標楷體" w:eastAsia="標楷體" w:hAnsi="標楷體" w:cs="Times New Roman"/>
                <w:sz w:val="20"/>
                <w:szCs w:val="20"/>
              </w:rPr>
            </w:pPr>
            <w:r w:rsidRPr="00312863">
              <w:rPr>
                <w:rFonts w:ascii="標楷體" w:eastAsia="標楷體" w:hAnsi="標楷體" w:cs="Times New Roman" w:hint="eastAsia"/>
                <w:sz w:val="20"/>
                <w:szCs w:val="20"/>
              </w:rPr>
              <w:t>（五）</w:t>
            </w:r>
            <w:r w:rsidRPr="00312863">
              <w:rPr>
                <w:rFonts w:ascii="標楷體" w:eastAsia="標楷體" w:hAnsi="標楷體" w:cs="Times New Roman"/>
                <w:sz w:val="20"/>
                <w:szCs w:val="20"/>
              </w:rPr>
              <w:t>臺北市政府為推展表演藝術產業，成立行政法人臺北表演藝術中心，惟內控機制與稽核作業及資訊揭露情形，間有未臻周妥情事，有待督促檢討改善。</w:t>
            </w:r>
          </w:p>
        </w:tc>
        <w:tc>
          <w:tcPr>
            <w:tcW w:w="1928" w:type="dxa"/>
            <w:vMerge/>
            <w:tcBorders>
              <w:tl2br w:val="single" w:sz="4" w:space="0" w:color="auto"/>
            </w:tcBorders>
            <w:shd w:val="clear" w:color="auto" w:fill="auto"/>
          </w:tcPr>
          <w:p w:rsidR="00312863" w:rsidRPr="00312863" w:rsidRDefault="00312863" w:rsidP="00312863">
            <w:pPr>
              <w:widowControl/>
              <w:spacing w:line="320" w:lineRule="exact"/>
              <w:ind w:left="590" w:hangingChars="295" w:hanging="590"/>
              <w:jc w:val="both"/>
              <w:rPr>
                <w:rFonts w:ascii="標楷體" w:eastAsia="標楷體" w:hAnsi="標楷體" w:cs="Times New Roman"/>
                <w:sz w:val="20"/>
                <w:szCs w:val="20"/>
              </w:rPr>
            </w:pPr>
          </w:p>
        </w:tc>
      </w:tr>
      <w:tr w:rsidR="00312863" w:rsidRPr="00312863" w:rsidTr="00312863">
        <w:trPr>
          <w:trHeight w:val="340"/>
        </w:trPr>
        <w:tc>
          <w:tcPr>
            <w:tcW w:w="7890" w:type="dxa"/>
            <w:shd w:val="clear" w:color="auto" w:fill="auto"/>
            <w:vAlign w:val="center"/>
          </w:tcPr>
          <w:p w:rsidR="00312863" w:rsidRPr="00312863" w:rsidRDefault="00312863" w:rsidP="00312863">
            <w:pPr>
              <w:widowControl/>
              <w:spacing w:line="300" w:lineRule="exact"/>
              <w:ind w:left="590" w:hangingChars="295" w:hanging="590"/>
              <w:jc w:val="both"/>
              <w:rPr>
                <w:rFonts w:ascii="標楷體" w:eastAsia="標楷體" w:hAnsi="標楷體" w:cs="Times New Roman"/>
                <w:sz w:val="20"/>
                <w:szCs w:val="20"/>
              </w:rPr>
            </w:pPr>
            <w:r w:rsidRPr="00312863">
              <w:rPr>
                <w:rFonts w:ascii="標楷體" w:eastAsia="標楷體" w:hAnsi="標楷體" w:cs="Times New Roman" w:hint="eastAsia"/>
                <w:sz w:val="20"/>
                <w:szCs w:val="20"/>
              </w:rPr>
              <w:t>（六）</w:t>
            </w:r>
            <w:r w:rsidRPr="00312863">
              <w:rPr>
                <w:rFonts w:ascii="標楷體" w:eastAsia="標楷體" w:hAnsi="標楷體" w:cs="Times New Roman"/>
                <w:sz w:val="20"/>
                <w:szCs w:val="20"/>
              </w:rPr>
              <w:t>持續導入專業營運團隊輔導龍山文創基地創業者，有助強化進駐者品牌實力，惟110</w:t>
            </w:r>
          </w:p>
          <w:p w:rsidR="00312863" w:rsidRPr="00312863" w:rsidRDefault="00312863" w:rsidP="00312863">
            <w:pPr>
              <w:widowControl/>
              <w:spacing w:line="300" w:lineRule="exact"/>
              <w:ind w:left="590" w:hangingChars="295" w:hanging="590"/>
              <w:jc w:val="both"/>
              <w:rPr>
                <w:rFonts w:ascii="標楷體" w:eastAsia="標楷體" w:hAnsi="標楷體" w:cs="Times New Roman"/>
                <w:sz w:val="20"/>
                <w:szCs w:val="20"/>
              </w:rPr>
            </w:pPr>
            <w:r w:rsidRPr="00312863">
              <w:rPr>
                <w:rFonts w:ascii="標楷體" w:eastAsia="標楷體" w:hAnsi="標楷體" w:cs="Times New Roman" w:hint="eastAsia"/>
                <w:sz w:val="20"/>
                <w:szCs w:val="20"/>
              </w:rPr>
              <w:t xml:space="preserve">    </w:t>
            </w:r>
            <w:r w:rsidRPr="00312863">
              <w:rPr>
                <w:rFonts w:ascii="標楷體" w:eastAsia="標楷體" w:hAnsi="標楷體" w:cs="Times New Roman"/>
                <w:sz w:val="20"/>
                <w:szCs w:val="20"/>
              </w:rPr>
              <w:t xml:space="preserve"> 年度進駐單位營收衰退，有待督促研謀因應，以提升基地營運品質與成效。</w:t>
            </w:r>
          </w:p>
        </w:tc>
        <w:tc>
          <w:tcPr>
            <w:tcW w:w="1928" w:type="dxa"/>
            <w:vMerge/>
            <w:tcBorders>
              <w:tl2br w:val="single" w:sz="4" w:space="0" w:color="auto"/>
            </w:tcBorders>
            <w:shd w:val="clear" w:color="auto" w:fill="auto"/>
          </w:tcPr>
          <w:p w:rsidR="00312863" w:rsidRPr="00312863" w:rsidRDefault="00312863" w:rsidP="00312863">
            <w:pPr>
              <w:widowControl/>
              <w:spacing w:line="320" w:lineRule="exact"/>
              <w:ind w:left="590" w:hangingChars="295" w:hanging="590"/>
              <w:jc w:val="both"/>
              <w:rPr>
                <w:rFonts w:ascii="標楷體" w:eastAsia="標楷體" w:hAnsi="標楷體" w:cs="Times New Roman"/>
                <w:sz w:val="20"/>
                <w:szCs w:val="20"/>
              </w:rPr>
            </w:pPr>
          </w:p>
        </w:tc>
      </w:tr>
    </w:tbl>
    <w:p w:rsidR="00A97808" w:rsidRPr="00A97808" w:rsidRDefault="00C647F1" w:rsidP="00A97808">
      <w:pPr>
        <w:widowControl/>
        <w:suppressAutoHyphens/>
        <w:overflowPunct w:val="0"/>
        <w:spacing w:beforeLines="50" w:before="180" w:afterLines="50" w:after="180" w:line="430" w:lineRule="exact"/>
        <w:ind w:firstLineChars="39" w:firstLine="94"/>
        <w:jc w:val="both"/>
        <w:rPr>
          <w:rFonts w:ascii="標楷體" w:eastAsia="標楷體" w:hAnsi="Times New Roman" w:cs="Times New Roman"/>
          <w:b/>
          <w:color w:val="000000"/>
          <w:sz w:val="36"/>
          <w:szCs w:val="28"/>
        </w:rPr>
      </w:pPr>
      <w:r>
        <w:br w:type="page"/>
      </w:r>
      <w:r w:rsidR="00A97808" w:rsidRPr="00A97808">
        <w:rPr>
          <w:rFonts w:ascii="標楷體" w:eastAsia="標楷體" w:hAnsi="Times New Roman" w:cs="Times New Roman" w:hint="eastAsia"/>
          <w:b/>
          <w:color w:val="000000"/>
          <w:sz w:val="36"/>
          <w:szCs w:val="28"/>
        </w:rPr>
        <w:lastRenderedPageBreak/>
        <w:t>拾陸、消防局主管</w:t>
      </w:r>
    </w:p>
    <w:p w:rsidR="00A97808" w:rsidRPr="00A97808" w:rsidRDefault="00A97808" w:rsidP="00A97808">
      <w:pPr>
        <w:overflowPunct w:val="0"/>
        <w:spacing w:line="440" w:lineRule="exact"/>
        <w:ind w:firstLineChars="200" w:firstLine="480"/>
        <w:jc w:val="both"/>
        <w:rPr>
          <w:rFonts w:ascii="標楷體" w:eastAsia="標楷體" w:hAnsi="Times New Roman" w:cs="Times New Roman"/>
          <w:szCs w:val="24"/>
        </w:rPr>
      </w:pPr>
      <w:r w:rsidRPr="00A97808">
        <w:rPr>
          <w:rFonts w:ascii="標楷體" w:eastAsia="標楷體" w:hAnsi="Times New Roman" w:cs="Times New Roman" w:hint="eastAsia"/>
          <w:szCs w:val="24"/>
        </w:rPr>
        <w:t>消防局主管僅消防局1個機關，掌理臺北市減災規劃、整備應變、火災預防、災害搶救、緊急傷病救護及為民服務等業務。茲將111年度決算審核結果說明如次：</w:t>
      </w:r>
    </w:p>
    <w:p w:rsidR="00A97808" w:rsidRPr="00A97808" w:rsidRDefault="00A97808" w:rsidP="00A97808">
      <w:pPr>
        <w:widowControl/>
        <w:suppressAutoHyphens/>
        <w:overflowPunct w:val="0"/>
        <w:spacing w:line="460" w:lineRule="exact"/>
        <w:ind w:firstLineChars="100" w:firstLine="280"/>
        <w:jc w:val="both"/>
        <w:rPr>
          <w:rFonts w:ascii="標楷體" w:eastAsia="標楷體" w:hAnsi="Times New Roman" w:cs="Times New Roman"/>
          <w:b/>
          <w:color w:val="000000"/>
          <w:sz w:val="28"/>
          <w:szCs w:val="28"/>
        </w:rPr>
      </w:pPr>
      <w:r w:rsidRPr="00A97808">
        <w:rPr>
          <w:rFonts w:ascii="標楷體" w:eastAsia="標楷體" w:hAnsi="Times New Roman" w:cs="Times New Roman" w:hint="eastAsia"/>
          <w:b/>
          <w:color w:val="000000"/>
          <w:sz w:val="28"/>
          <w:szCs w:val="28"/>
        </w:rPr>
        <w:t>（一）計畫實施之查核</w:t>
      </w:r>
    </w:p>
    <w:p w:rsidR="00A97808" w:rsidRPr="00A97808" w:rsidRDefault="00A97808" w:rsidP="000C6997">
      <w:pPr>
        <w:overflowPunct w:val="0"/>
        <w:spacing w:line="450" w:lineRule="exact"/>
        <w:ind w:firstLineChars="200" w:firstLine="480"/>
        <w:jc w:val="both"/>
        <w:rPr>
          <w:rFonts w:ascii="標楷體" w:eastAsia="標楷體" w:hAnsi="Times New Roman" w:cs="Times New Roman"/>
          <w:szCs w:val="24"/>
        </w:rPr>
      </w:pPr>
      <w:r w:rsidRPr="00A97808">
        <w:rPr>
          <w:rFonts w:ascii="標楷體" w:eastAsia="標楷體" w:hAnsi="Times New Roman" w:cs="Times New Roman" w:hint="eastAsia"/>
          <w:szCs w:val="24"/>
        </w:rPr>
        <w:t>業務計畫5項，下分工作計畫10項，包括加強公共場所消防安全檢查、辦理複合式災害防救演習、宣導安裝住宅用火災警報器、興建基層消防分隊及整修舊有廳舍、增進防災科學教育館功能、提升火災現場調查技能及裝備、充實義消組織及民間救難志願組織裝備器材、精進救災救護指揮派遣等重要施政項目，</w:t>
      </w:r>
      <w:r w:rsidRPr="00A97808">
        <w:rPr>
          <w:rFonts w:ascii="標楷體" w:eastAsia="標楷體" w:hAnsi="Times New Roman" w:cs="Times New Roman" w:hint="eastAsia"/>
          <w:spacing w:val="-2"/>
          <w:szCs w:val="24"/>
        </w:rPr>
        <w:t>其中已執行完成者6項，尚在執行者4項，主要係新式無線電系統建置案尚未完成驗收，暨興隆分隊及關渡分隊新建工程等，尚未完成招標作業，須保留繼續執行。</w:t>
      </w:r>
    </w:p>
    <w:p w:rsidR="00A97808" w:rsidRPr="00A97808" w:rsidRDefault="00A97808" w:rsidP="00A97808">
      <w:pPr>
        <w:widowControl/>
        <w:suppressAutoHyphens/>
        <w:overflowPunct w:val="0"/>
        <w:spacing w:line="460" w:lineRule="exact"/>
        <w:ind w:firstLineChars="100" w:firstLine="280"/>
        <w:jc w:val="both"/>
        <w:rPr>
          <w:rFonts w:ascii="標楷體" w:eastAsia="標楷體" w:hAnsi="Times New Roman" w:cs="Times New Roman"/>
          <w:b/>
          <w:color w:val="000000"/>
          <w:sz w:val="28"/>
          <w:szCs w:val="28"/>
        </w:rPr>
      </w:pPr>
      <w:r w:rsidRPr="00A97808">
        <w:rPr>
          <w:rFonts w:ascii="標楷體" w:eastAsia="標楷體" w:hAnsi="Times New Roman" w:cs="Times New Roman" w:hint="eastAsia"/>
          <w:b/>
          <w:color w:val="000000"/>
          <w:sz w:val="28"/>
          <w:szCs w:val="28"/>
        </w:rPr>
        <w:t>（二）預算執行之審核</w:t>
      </w:r>
    </w:p>
    <w:p w:rsidR="00A97808" w:rsidRPr="00A97808" w:rsidRDefault="00A97808" w:rsidP="00A97808">
      <w:pPr>
        <w:overflowPunct w:val="0"/>
        <w:spacing w:line="460" w:lineRule="exact"/>
        <w:ind w:firstLineChars="200" w:firstLine="480"/>
        <w:jc w:val="both"/>
        <w:rPr>
          <w:rFonts w:ascii="標楷體" w:eastAsia="標楷體" w:hAnsi="Times New Roman" w:cs="Times New Roman"/>
          <w:color w:val="FF0000"/>
          <w:szCs w:val="24"/>
        </w:rPr>
      </w:pPr>
      <w:r w:rsidRPr="00A97808">
        <w:rPr>
          <w:rFonts w:ascii="標楷體" w:eastAsia="標楷體" w:hAnsi="Times New Roman" w:cs="Times New Roman" w:hint="eastAsia"/>
          <w:szCs w:val="24"/>
        </w:rPr>
        <w:t>1.歲入原編列預算數4,399萬餘元，經追加預算19萬餘元，追減預算30萬餘元，合計4,388萬餘元，決算審核結果，審定實現數5,575萬餘元，應收保留數69萬餘元，主要係違反消防法之罰鍰尚待收繳；合計決算審定數為5,645萬餘元，較預算增加 1</w:t>
      </w:r>
      <w:r w:rsidRPr="00A97808">
        <w:rPr>
          <w:rFonts w:ascii="標楷體" w:eastAsia="標楷體" w:hAnsi="Times New Roman" w:cs="Times New Roman"/>
          <w:szCs w:val="24"/>
        </w:rPr>
        <w:t>,</w:t>
      </w:r>
      <w:r w:rsidRPr="00A97808">
        <w:rPr>
          <w:rFonts w:ascii="標楷體" w:eastAsia="標楷體" w:hAnsi="Times New Roman" w:cs="Times New Roman" w:hint="eastAsia"/>
          <w:szCs w:val="24"/>
        </w:rPr>
        <w:t>257萬餘元（28.65％），主要係廠商違約罰款較預計增加。</w:t>
      </w:r>
    </w:p>
    <w:p w:rsidR="00A97808" w:rsidRPr="00A97808" w:rsidRDefault="00A97808" w:rsidP="00A97808">
      <w:pPr>
        <w:overflowPunct w:val="0"/>
        <w:spacing w:line="460" w:lineRule="exact"/>
        <w:ind w:firstLineChars="200" w:firstLine="480"/>
        <w:jc w:val="both"/>
        <w:rPr>
          <w:rFonts w:ascii="標楷體" w:eastAsia="標楷體" w:hAnsi="Times New Roman" w:cs="Times New Roman"/>
          <w:szCs w:val="24"/>
        </w:rPr>
      </w:pPr>
      <w:r w:rsidRPr="00A97808">
        <w:rPr>
          <w:rFonts w:ascii="標楷體" w:eastAsia="標楷體" w:hAnsi="Times New Roman" w:cs="Times New Roman" w:hint="eastAsia"/>
          <w:szCs w:val="24"/>
        </w:rPr>
        <w:t>2.以前年度歲入轉入數計164萬餘元，決算審核結果，審定實現數77萬餘元（47.17％）；減免（註銷）數50萬餘元（30.53％），主要係違反消防法之罰鍰案件，已取得執行憑證後辦理註銷；應收保留數36萬餘元（22.30％），主要係違反消防法之罰鍰尚待收繳。</w:t>
      </w:r>
    </w:p>
    <w:p w:rsidR="00A97808" w:rsidRPr="00A97808" w:rsidRDefault="00A97808" w:rsidP="00A97808">
      <w:pPr>
        <w:overflowPunct w:val="0"/>
        <w:spacing w:line="460" w:lineRule="exact"/>
        <w:ind w:firstLineChars="200" w:firstLine="480"/>
        <w:jc w:val="both"/>
        <w:rPr>
          <w:rFonts w:ascii="標楷體" w:eastAsia="標楷體" w:hAnsi="Times New Roman" w:cs="Times New Roman"/>
          <w:color w:val="FF0000"/>
          <w:szCs w:val="24"/>
          <w:highlight w:val="yellow"/>
        </w:rPr>
      </w:pPr>
      <w:r w:rsidRPr="00A97808">
        <w:rPr>
          <w:rFonts w:ascii="標楷體" w:eastAsia="標楷體" w:hAnsi="Times New Roman" w:cs="Times New Roman" w:hint="eastAsia"/>
          <w:szCs w:val="24"/>
        </w:rPr>
        <w:t>3.歲出原編列預算數33億5,062萬元，經追加預算1億19萬餘元，追減預算103萬餘元，及因人事費不足申請動支公務人員（工）待遇準備5,430萬餘元，合計35億407萬餘元，決算審核結果，審定實現數31億7</w:t>
      </w:r>
      <w:r w:rsidRPr="00A97808">
        <w:rPr>
          <w:rFonts w:ascii="標楷體" w:eastAsia="標楷體" w:hAnsi="Times New Roman" w:cs="Times New Roman"/>
          <w:szCs w:val="24"/>
        </w:rPr>
        <w:t>,</w:t>
      </w:r>
      <w:r w:rsidRPr="00A97808">
        <w:rPr>
          <w:rFonts w:ascii="標楷體" w:eastAsia="標楷體" w:hAnsi="Times New Roman" w:cs="Times New Roman" w:hint="eastAsia"/>
          <w:szCs w:val="24"/>
        </w:rPr>
        <w:t>711萬餘元（90.67％），應付保留數3億1</w:t>
      </w:r>
      <w:r w:rsidRPr="00A97808">
        <w:rPr>
          <w:rFonts w:ascii="標楷體" w:eastAsia="標楷體" w:hAnsi="Times New Roman" w:cs="Times New Roman"/>
          <w:szCs w:val="24"/>
        </w:rPr>
        <w:t>,116</w:t>
      </w:r>
      <w:r w:rsidRPr="00A97808">
        <w:rPr>
          <w:rFonts w:ascii="標楷體" w:eastAsia="標楷體" w:hAnsi="Times New Roman" w:cs="Times New Roman" w:hint="eastAsia"/>
          <w:szCs w:val="24"/>
        </w:rPr>
        <w:t>萬餘元（8.</w:t>
      </w:r>
      <w:r w:rsidRPr="00A97808">
        <w:rPr>
          <w:rFonts w:ascii="標楷體" w:eastAsia="標楷體" w:hAnsi="Times New Roman" w:cs="Times New Roman"/>
          <w:szCs w:val="24"/>
        </w:rPr>
        <w:t>88</w:t>
      </w:r>
      <w:r w:rsidRPr="00A97808">
        <w:rPr>
          <w:rFonts w:ascii="標楷體" w:eastAsia="標楷體" w:hAnsi="Times New Roman" w:cs="Times New Roman" w:hint="eastAsia"/>
          <w:szCs w:val="24"/>
        </w:rPr>
        <w:t>％），保留原因詳「（一）計畫實施之查核」說明；合計決算審定數為34億8</w:t>
      </w:r>
      <w:r w:rsidRPr="00A97808">
        <w:rPr>
          <w:rFonts w:ascii="標楷體" w:eastAsia="標楷體" w:hAnsi="Times New Roman" w:cs="Times New Roman"/>
          <w:szCs w:val="24"/>
        </w:rPr>
        <w:t>,</w:t>
      </w:r>
      <w:r w:rsidRPr="00A97808">
        <w:rPr>
          <w:rFonts w:ascii="標楷體" w:eastAsia="標楷體" w:hAnsi="Times New Roman" w:cs="Times New Roman" w:hint="eastAsia"/>
          <w:szCs w:val="24"/>
        </w:rPr>
        <w:t>8</w:t>
      </w:r>
      <w:r w:rsidRPr="00A97808">
        <w:rPr>
          <w:rFonts w:ascii="標楷體" w:eastAsia="標楷體" w:hAnsi="Times New Roman" w:cs="Times New Roman"/>
          <w:szCs w:val="24"/>
        </w:rPr>
        <w:t>28</w:t>
      </w:r>
      <w:r w:rsidRPr="00A97808">
        <w:rPr>
          <w:rFonts w:ascii="標楷體" w:eastAsia="標楷體" w:hAnsi="Times New Roman" w:cs="Times New Roman" w:hint="eastAsia"/>
          <w:szCs w:val="24"/>
        </w:rPr>
        <w:t>萬餘元，預算賸餘1</w:t>
      </w:r>
      <w:r w:rsidRPr="00A97808">
        <w:rPr>
          <w:rFonts w:ascii="標楷體" w:eastAsia="標楷體" w:hAnsi="Times New Roman" w:cs="Times New Roman"/>
          <w:szCs w:val="24"/>
        </w:rPr>
        <w:t>,578</w:t>
      </w:r>
      <w:r w:rsidRPr="00A97808">
        <w:rPr>
          <w:rFonts w:ascii="標楷體" w:eastAsia="標楷體" w:hAnsi="Times New Roman" w:cs="Times New Roman" w:hint="eastAsia"/>
          <w:szCs w:val="24"/>
        </w:rPr>
        <w:t>萬餘元（0.4</w:t>
      </w:r>
      <w:r w:rsidRPr="00A97808">
        <w:rPr>
          <w:rFonts w:ascii="標楷體" w:eastAsia="標楷體" w:hAnsi="Times New Roman" w:cs="Times New Roman"/>
          <w:szCs w:val="24"/>
        </w:rPr>
        <w:t>5</w:t>
      </w:r>
      <w:r w:rsidRPr="00A97808">
        <w:rPr>
          <w:rFonts w:ascii="標楷體" w:eastAsia="標楷體" w:hAnsi="Times New Roman" w:cs="Times New Roman" w:hint="eastAsia"/>
          <w:szCs w:val="24"/>
        </w:rPr>
        <w:t>％），主要係按業務需要減少支付之賸餘。</w:t>
      </w:r>
    </w:p>
    <w:p w:rsidR="00A97808" w:rsidRPr="00A97808" w:rsidRDefault="00A97808" w:rsidP="00A97808">
      <w:pPr>
        <w:overflowPunct w:val="0"/>
        <w:spacing w:line="460" w:lineRule="exact"/>
        <w:ind w:firstLineChars="200" w:firstLine="480"/>
        <w:jc w:val="both"/>
        <w:rPr>
          <w:rFonts w:ascii="標楷體" w:eastAsia="標楷體" w:hAnsi="Times New Roman" w:cs="Times New Roman"/>
          <w:color w:val="FF0000"/>
          <w:szCs w:val="24"/>
        </w:rPr>
      </w:pPr>
      <w:r w:rsidRPr="00A97808">
        <w:rPr>
          <w:rFonts w:ascii="標楷體" w:eastAsia="標楷體" w:hAnsi="Times New Roman" w:cs="Times New Roman" w:hint="eastAsia"/>
          <w:szCs w:val="24"/>
        </w:rPr>
        <w:t>4.以前年度歲出轉入數計1億2</w:t>
      </w:r>
      <w:r w:rsidRPr="00A97808">
        <w:rPr>
          <w:rFonts w:ascii="標楷體" w:eastAsia="標楷體" w:hAnsi="Times New Roman" w:cs="Times New Roman"/>
          <w:szCs w:val="24"/>
        </w:rPr>
        <w:t>,</w:t>
      </w:r>
      <w:r w:rsidRPr="00A97808">
        <w:rPr>
          <w:rFonts w:ascii="標楷體" w:eastAsia="標楷體" w:hAnsi="Times New Roman" w:cs="Times New Roman" w:hint="eastAsia"/>
          <w:szCs w:val="24"/>
        </w:rPr>
        <w:t>115萬餘元，決算審核結果，審定實現數9,870萬餘元（81.47％），減免（註銷）數1,</w:t>
      </w:r>
      <w:r w:rsidRPr="00A97808">
        <w:rPr>
          <w:rFonts w:ascii="標楷體" w:eastAsia="標楷體" w:hAnsi="Times New Roman" w:cs="Times New Roman"/>
          <w:szCs w:val="24"/>
        </w:rPr>
        <w:t>176</w:t>
      </w:r>
      <w:r w:rsidRPr="00A97808">
        <w:rPr>
          <w:rFonts w:ascii="標楷體" w:eastAsia="標楷體" w:hAnsi="Times New Roman" w:cs="Times New Roman" w:hint="eastAsia"/>
          <w:szCs w:val="24"/>
        </w:rPr>
        <w:t>萬餘元（9</w:t>
      </w:r>
      <w:r w:rsidRPr="00A97808">
        <w:rPr>
          <w:rFonts w:ascii="標楷體" w:eastAsia="標楷體" w:hAnsi="Times New Roman" w:cs="Times New Roman"/>
          <w:szCs w:val="24"/>
        </w:rPr>
        <w:t>.71</w:t>
      </w:r>
      <w:r w:rsidRPr="00A97808">
        <w:rPr>
          <w:rFonts w:ascii="標楷體" w:eastAsia="標楷體" w:hAnsi="Times New Roman" w:cs="Times New Roman" w:hint="eastAsia"/>
          <w:szCs w:val="24"/>
        </w:rPr>
        <w:t>％），主要係劍潭分隊重建工程之結餘；應付保留數1</w:t>
      </w:r>
      <w:r w:rsidRPr="00A97808">
        <w:rPr>
          <w:rFonts w:ascii="標楷體" w:eastAsia="標楷體" w:hAnsi="Times New Roman" w:cs="Times New Roman"/>
          <w:szCs w:val="24"/>
        </w:rPr>
        <w:t>,068</w:t>
      </w:r>
      <w:r w:rsidRPr="00A97808">
        <w:rPr>
          <w:rFonts w:ascii="標楷體" w:eastAsia="標楷體" w:hAnsi="Times New Roman" w:cs="Times New Roman" w:hint="eastAsia"/>
          <w:szCs w:val="24"/>
        </w:rPr>
        <w:t>萬餘元（8</w:t>
      </w:r>
      <w:r w:rsidRPr="00A97808">
        <w:rPr>
          <w:rFonts w:ascii="標楷體" w:eastAsia="標楷體" w:hAnsi="Times New Roman" w:cs="Times New Roman"/>
          <w:szCs w:val="24"/>
        </w:rPr>
        <w:t>.82</w:t>
      </w:r>
      <w:r w:rsidRPr="00A97808">
        <w:rPr>
          <w:rFonts w:ascii="標楷體" w:eastAsia="標楷體" w:hAnsi="Times New Roman" w:cs="Times New Roman" w:hint="eastAsia"/>
          <w:szCs w:val="24"/>
        </w:rPr>
        <w:t>％），主要係關渡分隊新建工程委託技術服務費，契約期程跨年度，須保留繼續執行。</w:t>
      </w:r>
    </w:p>
    <w:p w:rsidR="00A97808" w:rsidRPr="00A97808" w:rsidRDefault="00A97808" w:rsidP="00D450AD">
      <w:pPr>
        <w:widowControl/>
        <w:suppressAutoHyphens/>
        <w:overflowPunct w:val="0"/>
        <w:spacing w:beforeLines="30" w:before="108" w:line="460" w:lineRule="exact"/>
        <w:ind w:firstLineChars="100" w:firstLine="280"/>
        <w:jc w:val="both"/>
        <w:rPr>
          <w:rFonts w:ascii="標楷體" w:eastAsia="標楷體" w:hAnsi="Times New Roman" w:cs="Times New Roman"/>
          <w:b/>
          <w:color w:val="000000"/>
          <w:sz w:val="28"/>
          <w:szCs w:val="28"/>
        </w:rPr>
      </w:pPr>
      <w:r w:rsidRPr="00A97808">
        <w:rPr>
          <w:rFonts w:ascii="標楷體" w:eastAsia="標楷體" w:hAnsi="Times New Roman" w:cs="Times New Roman" w:hint="eastAsia"/>
          <w:b/>
          <w:color w:val="000000"/>
          <w:sz w:val="28"/>
          <w:szCs w:val="28"/>
        </w:rPr>
        <w:t>（三）重要審核意見</w:t>
      </w:r>
    </w:p>
    <w:p w:rsidR="00A97808" w:rsidRPr="00A97808" w:rsidRDefault="00A97808" w:rsidP="000C6997">
      <w:pPr>
        <w:spacing w:line="460" w:lineRule="exact"/>
        <w:ind w:firstLineChars="200" w:firstLine="561"/>
        <w:jc w:val="both"/>
        <w:rPr>
          <w:rFonts w:ascii="標楷體" w:eastAsia="標楷體" w:hAnsi="標楷體" w:cs="Times New Roman"/>
          <w:b/>
          <w:sz w:val="28"/>
          <w:szCs w:val="28"/>
        </w:rPr>
      </w:pPr>
      <w:r w:rsidRPr="00A97808">
        <w:rPr>
          <w:rFonts w:ascii="標楷體" w:eastAsia="標楷體" w:hAnsi="標楷體" w:cs="Times New Roman" w:hint="eastAsia"/>
          <w:b/>
          <w:sz w:val="28"/>
          <w:szCs w:val="28"/>
        </w:rPr>
        <w:t>1.為強化歌（舞）廳等封閉性場所消防安全，規範此類場所火警時對內、對外連線通報之機制，或遲未完成修正程序，或尚未辦理測試及查核，有待積極改善，以完善防災管理體系。</w:t>
      </w:r>
    </w:p>
    <w:p w:rsidR="00A97808" w:rsidRPr="00A97808" w:rsidRDefault="00A97808" w:rsidP="000C6997">
      <w:pPr>
        <w:spacing w:line="440" w:lineRule="exact"/>
        <w:ind w:firstLineChars="200" w:firstLine="480"/>
        <w:jc w:val="both"/>
        <w:rPr>
          <w:rFonts w:ascii="標楷體" w:eastAsia="標楷體" w:hAnsi="標楷體" w:cs="Times New Roman"/>
          <w:szCs w:val="24"/>
        </w:rPr>
      </w:pPr>
      <w:r w:rsidRPr="00A97808">
        <w:rPr>
          <w:rFonts w:ascii="標楷體" w:eastAsia="標楷體" w:hAnsi="標楷體" w:cs="Times New Roman" w:hint="eastAsia"/>
          <w:szCs w:val="24"/>
        </w:rPr>
        <w:lastRenderedPageBreak/>
        <w:t>消防局為強化歌（舞）廳等封閉性娛樂場所之消防安全，於111年3月18日修正公布臺北市火災預防自治條例（下稱火災預防自治條例），並於111年6月17日發布臺北市火警信號及警報設備關閉訊號通報連線管理辦法。截至112年4月7日止，消防局列管臺北市歌（舞）廳等封閉性娛樂場所計有1,217家。經查消防局辦理是類場所之火災預防安全管理情形，核有下列事項：</w:t>
      </w:r>
    </w:p>
    <w:p w:rsidR="00A97808" w:rsidRPr="00A97808" w:rsidRDefault="00A97808" w:rsidP="002A6C35">
      <w:pPr>
        <w:spacing w:line="460" w:lineRule="exact"/>
        <w:ind w:firstLineChars="200" w:firstLine="480"/>
        <w:jc w:val="both"/>
        <w:rPr>
          <w:rFonts w:ascii="標楷體" w:eastAsia="標楷體" w:hAnsi="標楷體" w:cs="Times New Roman"/>
          <w:szCs w:val="24"/>
        </w:rPr>
      </w:pPr>
      <w:r w:rsidRPr="00A97808">
        <w:rPr>
          <w:rFonts w:ascii="標楷體" w:eastAsia="標楷體" w:hAnsi="標楷體" w:cs="Times New Roman" w:hint="eastAsia"/>
          <w:b/>
          <w:szCs w:val="24"/>
        </w:rPr>
        <w:t>（1）為提升歌（舞）廳等封閉性娛樂場所火警對外通報效率，規範場所火警受信總機與消防局之連線通報機制，嗣又暫緩受理申請，惟迄未完成修正程序，有待研謀改善，俾完善防災管理體系：</w:t>
      </w:r>
      <w:r w:rsidRPr="00A97808">
        <w:rPr>
          <w:rFonts w:ascii="標楷體" w:eastAsia="標楷體" w:hAnsi="標楷體" w:cs="Times New Roman" w:hint="eastAsia"/>
          <w:szCs w:val="24"/>
        </w:rPr>
        <w:t>依111年3月18日修正公布之火災預防自治條例第13條規定略以，臺北市樓地板面積達300平方公尺以上歌（舞）廳等封閉性娛樂場所之火警受信總機，應具備地區警報音響關閉時強制啟動警報音響之功能，並應立即將其火警信號及警報設備關閉之訊號傳送至消防局；火警信號及警報設備關閉訊號之通報、連線及管理辦法，由消防局另定之。消防局爰於111年6月17日訂定發布臺北市火警信號及警報設備關閉訊號通報連線管理辦法；其中規範「連線」之定義，係指「場所依消防局指定之應用程式介面格式，採專線網路或網際網路與消防局資料庫連結，用以傳送火警受信總機訊號及其確認結果至消防局資料庫」，期能提升歌（舞）廳等封閉性娛樂場所火災發生時之對外通報效率，以迅速確實將火災訊息通報消防機關知悉，俾及時應變以降低火災損害。經查消防局發布上開管理辦法後，鑑於外界對於火警受信總機訊號連線網路之選用迭有建議意見，於111年8月19日公告「暫緩受理火警信號及警報設備關閉訊號之連線申請，至112年1月1日止」，並於111年8月26日公告預告修正管理辦法相關條文，惟至112年4月7日止，上開公告暫緩受理火警信號及警報設備關閉訊號之連線申請期限已屆期，消防局仍續予暫緩受理申請，至112年4月12日甫將修正草案函送法務局審查，距111年3月18日修正發布火災預防自治條例已逾</w:t>
      </w:r>
      <w:r w:rsidR="00286D10">
        <w:rPr>
          <w:rFonts w:ascii="標楷體" w:eastAsia="標楷體" w:hAnsi="標楷體" w:cs="Times New Roman" w:hint="eastAsia"/>
          <w:szCs w:val="24"/>
        </w:rPr>
        <w:t>1</w:t>
      </w:r>
      <w:r w:rsidRPr="00A97808">
        <w:rPr>
          <w:rFonts w:ascii="標楷體" w:eastAsia="標楷體" w:hAnsi="標楷體" w:cs="Times New Roman" w:hint="eastAsia"/>
          <w:szCs w:val="24"/>
        </w:rPr>
        <w:t>年，仍未完成修訂程序，經函請檢討改善。據復：管理辦法修正草案已於112年5月25日經法務局法規委員會審議通過，後續將儘速依修法內容啟動執行，以完善防災管理體系。</w:t>
      </w:r>
    </w:p>
    <w:p w:rsidR="0050099C" w:rsidRDefault="00A97808" w:rsidP="000C6997">
      <w:pPr>
        <w:overflowPunct w:val="0"/>
        <w:spacing w:line="440" w:lineRule="exact"/>
        <w:ind w:firstLineChars="200" w:firstLine="480"/>
        <w:jc w:val="both"/>
        <w:rPr>
          <w:rFonts w:ascii="標楷體" w:eastAsia="標楷體" w:hAnsi="標楷體" w:cs="Times New Roman"/>
          <w:szCs w:val="24"/>
        </w:rPr>
      </w:pPr>
      <w:r w:rsidRPr="00A97808">
        <w:rPr>
          <w:rFonts w:ascii="標楷體" w:eastAsia="標楷體" w:hAnsi="標楷體" w:cs="Times New Roman" w:hint="eastAsia"/>
          <w:b/>
          <w:szCs w:val="24"/>
        </w:rPr>
        <w:t>（2）為強化歌（舞）廳等封閉性娛樂場所之火警對內通報功能，訂定場所火警受信總機強制啟動警報音響與通報及業者自主管理等規定，惟消防局尚未辦理測試及查核：</w:t>
      </w:r>
      <w:r w:rsidRPr="00A97808">
        <w:rPr>
          <w:rFonts w:ascii="標楷體" w:eastAsia="標楷體" w:hAnsi="標楷體" w:cs="Times New Roman" w:hint="eastAsia"/>
          <w:szCs w:val="24"/>
        </w:rPr>
        <w:t>消防局為強化臺北市樓地板面積達300平方公尺以上大型歌（舞）廳等封閉性娛樂場所發生火災時之對內即時通報功能，避免發生火災時，火警受信總機地區警報音響無法及時通知場所內部人員，修正火災預防自治條例第13條規定，是類場所之火警受信總機，應具備地區警報音響關閉時強制啟動警報音響之功能，並應立即將其火警信號及警報設備關閉之訊號通報管理權人及防火管理人。復依管理辦法第3條第1款規定略以，通報：指火災預防自治條例第13條第1項所定場所之火</w:t>
      </w:r>
      <w:r w:rsidRPr="00A97808">
        <w:rPr>
          <w:rFonts w:ascii="標楷體" w:eastAsia="標楷體" w:hAnsi="標楷體" w:cs="Times New Roman" w:hint="eastAsia"/>
          <w:spacing w:val="2"/>
          <w:szCs w:val="24"/>
        </w:rPr>
        <w:t>警受信總機，將火警信號及警報設備關閉訊號，以簡訊、電話或手機應用程式等2種以上之方</w:t>
      </w:r>
    </w:p>
    <w:p w:rsidR="00A97808" w:rsidRPr="00A97808" w:rsidRDefault="00A97808" w:rsidP="0050099C">
      <w:pPr>
        <w:overflowPunct w:val="0"/>
        <w:spacing w:line="460" w:lineRule="exact"/>
        <w:jc w:val="both"/>
        <w:rPr>
          <w:rFonts w:ascii="標楷體" w:eastAsia="標楷體" w:hAnsi="標楷體" w:cs="Times New Roman"/>
          <w:szCs w:val="24"/>
        </w:rPr>
      </w:pPr>
      <w:r w:rsidRPr="00A97808">
        <w:rPr>
          <w:rFonts w:ascii="標楷體" w:eastAsia="標楷體" w:hAnsi="標楷體" w:cs="Times New Roman" w:hint="eastAsia"/>
          <w:szCs w:val="24"/>
        </w:rPr>
        <w:lastRenderedPageBreak/>
        <w:t>式發送管理權人及防火管理人。同辦法第5條規定：「管理權人應每月進行1次自主通報測試，消防局得不定期至場所進行通報測試。」第10條規定略以，管理權人應將通報、自主通報測試及連線之資訊做成紀錄，至少保存1年，以供消防局查核。惟查截至112年4月7日止，消防局自上開管理辦法訂定發布已歷近1年，迄未辦理該等場所火警信號及警報設備關閉訊號之通報測試，亦未查核場所管理權人辦理火警信號及警報設備關閉訊號通報測試之紀錄，經函請檢討改善。據復：有關管理辦法修正草案，因涉及網路連線改為須使用封閉型VPN專線網路，場所端之火警受信總機訊號均須透過符合一定條件之伺服器發送通報及連線訊號，爰於暫緩連線申請階段，未執行通報測試及查核，後續將儘速依修法內容啟動執行。</w:t>
      </w:r>
    </w:p>
    <w:p w:rsidR="00A97808" w:rsidRPr="00A97808" w:rsidRDefault="00A97808" w:rsidP="002A6C35">
      <w:pPr>
        <w:spacing w:beforeLines="50" w:before="180" w:line="460" w:lineRule="exact"/>
        <w:ind w:firstLineChars="200" w:firstLine="561"/>
        <w:jc w:val="both"/>
        <w:rPr>
          <w:rFonts w:ascii="標楷體" w:eastAsia="標楷體" w:hAnsi="標楷體" w:cs="Times New Roman"/>
          <w:b/>
          <w:sz w:val="28"/>
          <w:szCs w:val="28"/>
        </w:rPr>
      </w:pPr>
      <w:r w:rsidRPr="00A97808">
        <w:rPr>
          <w:rFonts w:ascii="標楷體" w:eastAsia="標楷體" w:hAnsi="標楷體" w:cs="Times New Roman" w:hint="eastAsia"/>
          <w:b/>
          <w:sz w:val="28"/>
          <w:szCs w:val="28"/>
        </w:rPr>
        <w:t>2.辦理相關場所消防安全檢查，以維護公共安全，惟通知改善期限屆滿尚未複查者有千餘件，又經檢查不合格遲未改善者，多屬集合住宅，允宜檢討改善，以維民眾生命財產安全。</w:t>
      </w:r>
    </w:p>
    <w:p w:rsidR="00A97808" w:rsidRPr="00A97808" w:rsidRDefault="00A97808" w:rsidP="002A6C35">
      <w:pPr>
        <w:spacing w:beforeLines="30" w:before="108" w:line="455" w:lineRule="exact"/>
        <w:ind w:firstLineChars="200" w:firstLine="472"/>
        <w:jc w:val="both"/>
        <w:rPr>
          <w:rFonts w:ascii="標楷體" w:eastAsia="標楷體" w:hAnsi="標楷體" w:cs="Times New Roman"/>
          <w:b/>
          <w:szCs w:val="24"/>
        </w:rPr>
      </w:pPr>
      <w:r w:rsidRPr="00A97808">
        <w:rPr>
          <w:rFonts w:ascii="標楷體" w:eastAsia="標楷體" w:hAnsi="標楷體" w:cs="Times New Roman" w:hint="eastAsia"/>
          <w:spacing w:val="-2"/>
          <w:szCs w:val="24"/>
        </w:rPr>
        <w:t>消防局為落實供公眾使用建築物及各類場所消防安全檢查，提升火災預防能力，訂有消防安全檢查執行計畫，111年度預算編列2</w:t>
      </w:r>
      <w:r w:rsidRPr="00A97808">
        <w:rPr>
          <w:rFonts w:ascii="標楷體" w:eastAsia="標楷體" w:hAnsi="標楷體" w:cs="Times New Roman"/>
          <w:spacing w:val="-2"/>
          <w:szCs w:val="24"/>
        </w:rPr>
        <w:t>,085</w:t>
      </w:r>
      <w:r w:rsidRPr="00A97808">
        <w:rPr>
          <w:rFonts w:ascii="標楷體" w:eastAsia="標楷體" w:hAnsi="標楷體" w:cs="Times New Roman" w:hint="eastAsia"/>
          <w:spacing w:val="-2"/>
          <w:szCs w:val="24"/>
        </w:rPr>
        <w:t>萬餘元辦理火災預防及減災規劃業務。截至111年底止，消防局列管臺北市應實施消防安全設備檢查之場所計31,233家，經查該局辦理消防安全檢查執行情形，核有：</w:t>
      </w:r>
      <w:r w:rsidRPr="00A97808">
        <w:rPr>
          <w:rFonts w:ascii="標楷體" w:eastAsia="標楷體" w:hAnsi="標楷體" w:cs="Times New Roman" w:hint="eastAsia"/>
          <w:bCs/>
          <w:szCs w:val="24"/>
        </w:rPr>
        <w:t>（1）消防局109至111年度消防安全檢查限期改善案件明細，計有1,540筆，不合格事項主要係室內消防栓設備故障或損壞、火警自動警報設備故障或損壞、滅火器滅火效能值不足或數量不足等，截至111年底止，經通知限期改善已屆規定期滿逾7日惟該局尚未辦理複查者，計1,327件，約86.17％，1件為辦公大樓，餘均為集合住宅；另據該局109至111年度消防安全檢查限期改善至111年底止仍不合格案件明細，計1,337件，其中經通知限期改善次數達5次以上仍未改善者，計有174件，均為集合住宅，不合格項目與上開情事相同，迄112年4月7日止，仍均未見改善，限期改善輔導成效欠佳；（2）市府所轄機關單位，經該局111年度消防安全檢查結果，不合格者計48家，多為學校、市場、圖書館及活動中心，屬公共且人群聚集處所，不合格事項主要係火警自動警報設備故障或損壞、滅火器滅火效能值不足或數量不足及室內外消防栓設備故障或損壞等，又上開48家消防安檢不合格之市府機關單位未辦理防災宣導有34家等情事，經函請檢討改善，加強督促及宣導消防安全設備之維護管理，以維公共安全。據復：（1）持續以分期分類逐年輔導檢修申報及複查，要求管理委員會或區分所有權人儘速完成消防安全設備維護修繕事宜；另對於未成立管理委員會且未申報之集合住宅，已造具清冊函請建築管理工程處輔導成立管理委員會，該局並協助指導住戶代表辦理消防安全設備修繕事宜；（2）截至112年5月25日止，僅餘5家教育局所屬學校消防安全設備檢查不合規定限期改善中，並於是日函請該局加強督導儘速完成修繕。</w:t>
      </w:r>
    </w:p>
    <w:p w:rsidR="00A97808" w:rsidRPr="00A97808" w:rsidRDefault="00A97808" w:rsidP="00A71D1F">
      <w:pPr>
        <w:overflowPunct w:val="0"/>
        <w:spacing w:afterLines="20" w:after="72" w:line="480" w:lineRule="exact"/>
        <w:ind w:firstLineChars="200" w:firstLine="561"/>
        <w:jc w:val="both"/>
        <w:rPr>
          <w:rFonts w:ascii="標楷體" w:eastAsia="標楷體" w:hAnsi="標楷體" w:cs="Times New Roman"/>
          <w:b/>
          <w:sz w:val="28"/>
          <w:szCs w:val="28"/>
        </w:rPr>
      </w:pPr>
      <w:r w:rsidRPr="00A97808">
        <w:rPr>
          <w:rFonts w:ascii="標楷體" w:eastAsia="標楷體" w:hAnsi="標楷體" w:cs="Times New Roman" w:hint="eastAsia"/>
          <w:b/>
          <w:sz w:val="28"/>
          <w:szCs w:val="28"/>
        </w:rPr>
        <w:lastRenderedPageBreak/>
        <w:t>3.為提升住宅安全，推廣設置住宅用火災警報器，安裝率已逾9成，惟配置電池已逾使用年限者近2成，有待檢討研謀改善。</w:t>
      </w:r>
    </w:p>
    <w:p w:rsidR="00A97808" w:rsidRPr="00A97808" w:rsidRDefault="00A97808" w:rsidP="00286D10">
      <w:pPr>
        <w:overflowPunct w:val="0"/>
        <w:spacing w:beforeLines="20" w:before="72" w:line="440" w:lineRule="exact"/>
        <w:ind w:firstLineChars="200" w:firstLine="480"/>
        <w:jc w:val="both"/>
        <w:rPr>
          <w:rFonts w:ascii="標楷體" w:eastAsia="標楷體" w:hAnsi="標楷體" w:cs="Times New Roman"/>
          <w:b/>
          <w:bCs/>
          <w:szCs w:val="24"/>
        </w:rPr>
      </w:pPr>
      <w:r w:rsidRPr="00A97808">
        <w:rPr>
          <w:rFonts w:ascii="標楷體" w:eastAsia="標楷體" w:hAnsi="標楷體" w:cs="Times New Roman"/>
          <w:noProof/>
          <w:szCs w:val="24"/>
        </w:rPr>
        <mc:AlternateContent>
          <mc:Choice Requires="wps">
            <w:drawing>
              <wp:anchor distT="45720" distB="45720" distL="114300" distR="114300" simplePos="0" relativeHeight="251795456" behindDoc="0" locked="0" layoutInCell="1" allowOverlap="1" wp14:anchorId="32D0639D" wp14:editId="7F8A41FE">
                <wp:simplePos x="0" y="0"/>
                <wp:positionH relativeFrom="column">
                  <wp:posOffset>1781175</wp:posOffset>
                </wp:positionH>
                <wp:positionV relativeFrom="paragraph">
                  <wp:posOffset>3684270</wp:posOffset>
                </wp:positionV>
                <wp:extent cx="4718050" cy="3295650"/>
                <wp:effectExtent l="0" t="0" r="6350" b="0"/>
                <wp:wrapSquare wrapText="bothSides"/>
                <wp:docPr id="8088546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0" cy="3295650"/>
                        </a:xfrm>
                        <a:prstGeom prst="rect">
                          <a:avLst/>
                        </a:prstGeom>
                        <a:solidFill>
                          <a:srgbClr val="FFFFFF"/>
                        </a:solidFill>
                        <a:ln w="9525">
                          <a:noFill/>
                          <a:miter lim="800000"/>
                          <a:headEnd/>
                          <a:tailEnd/>
                        </a:ln>
                      </wps:spPr>
                      <wps:txbx>
                        <w:txbxContent>
                          <w:p w:rsidR="001812D1" w:rsidRDefault="001812D1" w:rsidP="000C6997">
                            <w:pPr>
                              <w:spacing w:line="240" w:lineRule="exact"/>
                              <w:jc w:val="center"/>
                            </w:pPr>
                            <w:r>
                              <w:rPr>
                                <w:rFonts w:ascii="標楷體" w:eastAsia="標楷體" w:hAnsi="標楷體" w:hint="eastAsia"/>
                                <w:b/>
                                <w:bCs/>
                              </w:rPr>
                              <w:t>圖</w:t>
                            </w:r>
                            <w:r>
                              <w:rPr>
                                <w:rFonts w:ascii="標楷體" w:eastAsia="標楷體" w:hAnsi="標楷體"/>
                                <w:b/>
                                <w:bCs/>
                              </w:rPr>
                              <w:t>1</w:t>
                            </w:r>
                            <w:r>
                              <w:rPr>
                                <w:rFonts w:ascii="標楷體" w:eastAsia="標楷體" w:hAnsi="標楷體" w:hint="eastAsia"/>
                                <w:b/>
                                <w:bCs/>
                              </w:rPr>
                              <w:t xml:space="preserve">　臺北市住警器安裝情形</w:t>
                            </w:r>
                          </w:p>
                          <w:p w:rsidR="001812D1" w:rsidRDefault="001812D1" w:rsidP="00A97808">
                            <w:r>
                              <w:rPr>
                                <w:noProof/>
                              </w:rPr>
                              <w:drawing>
                                <wp:inline distT="0" distB="0" distL="0" distR="0" wp14:anchorId="3375E162" wp14:editId="4C544AC9">
                                  <wp:extent cx="4401178" cy="2743200"/>
                                  <wp:effectExtent l="0" t="0" r="0" b="0"/>
                                  <wp:docPr id="1991586636" name="圖表 1991586636">
                                    <a:extLst xmlns:a="http://schemas.openxmlformats.org/drawingml/2006/main">
                                      <a:ext uri="{FF2B5EF4-FFF2-40B4-BE49-F238E27FC236}">
                                        <a16:creationId xmlns:a16="http://schemas.microsoft.com/office/drawing/2014/main" id="{A023A88A-5BF2-45F5-855E-BCCC268860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1812D1" w:rsidRDefault="001812D1" w:rsidP="00286D10">
                            <w:pPr>
                              <w:spacing w:line="240" w:lineRule="exact"/>
                              <w:ind w:leftChars="50" w:left="120"/>
                              <w:rPr>
                                <w:rFonts w:ascii="標楷體" w:eastAsia="標楷體" w:hAnsi="標楷體"/>
                                <w:sz w:val="18"/>
                                <w:szCs w:val="18"/>
                              </w:rPr>
                            </w:pPr>
                            <w:r>
                              <w:rPr>
                                <w:rFonts w:ascii="標楷體" w:eastAsia="標楷體" w:hAnsi="標楷體" w:hint="eastAsia"/>
                                <w:sz w:val="18"/>
                                <w:szCs w:val="18"/>
                              </w:rPr>
                              <w:t>註</w:t>
                            </w:r>
                            <w:r w:rsidRPr="0084288C">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統計資料截至</w:t>
                            </w:r>
                            <w:r w:rsidRPr="002C1D53">
                              <w:rPr>
                                <w:rFonts w:ascii="標楷體" w:eastAsia="標楷體" w:hAnsi="標楷體" w:hint="eastAsia"/>
                                <w:sz w:val="18"/>
                                <w:szCs w:val="18"/>
                              </w:rPr>
                              <w:t>112年3月底止</w:t>
                            </w:r>
                            <w:r>
                              <w:rPr>
                                <w:rFonts w:ascii="標楷體" w:eastAsia="標楷體" w:hAnsi="標楷體" w:hint="eastAsia"/>
                                <w:sz w:val="18"/>
                                <w:szCs w:val="18"/>
                              </w:rPr>
                              <w:t>。</w:t>
                            </w:r>
                          </w:p>
                          <w:p w:rsidR="001812D1" w:rsidRPr="002C1D53" w:rsidRDefault="001812D1" w:rsidP="00286D10">
                            <w:pPr>
                              <w:spacing w:line="240" w:lineRule="exact"/>
                              <w:ind w:leftChars="200" w:left="48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84288C">
                              <w:rPr>
                                <w:rFonts w:ascii="標楷體" w:eastAsia="標楷體" w:hAnsi="標楷體" w:hint="eastAsia"/>
                                <w:sz w:val="18"/>
                                <w:szCs w:val="18"/>
                              </w:rPr>
                              <w:t>資料來源：整理自消防局提供資料。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D0639D" id="_x0000_s1139" type="#_x0000_t202" style="position:absolute;left:0;text-align:left;margin-left:140.25pt;margin-top:290.1pt;width:371.5pt;height:259.5pt;z-index:251795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" stroked="f">
                <v:textbox>
                  <w:txbxContent>
                    <w:p w:rsidR="001812D1" w:rsidRDefault="001812D1" w:rsidP="000C6997">
                      <w:pPr>
                        <w:spacing w:line="240" w:lineRule="exact"/>
                        <w:jc w:val="center"/>
                      </w:pPr>
                      <w:r>
                        <w:rPr>
                          <w:rFonts w:ascii="標楷體" w:eastAsia="標楷體" w:hAnsi="標楷體" w:hint="eastAsia"/>
                          <w:b/>
                          <w:bCs/>
                        </w:rPr>
                        <w:t>圖</w:t>
                      </w:r>
                      <w:r>
                        <w:rPr>
                          <w:rFonts w:ascii="標楷體" w:eastAsia="標楷體" w:hAnsi="標楷體"/>
                          <w:b/>
                          <w:bCs/>
                        </w:rPr>
                        <w:t>1</w:t>
                      </w:r>
                      <w:r>
                        <w:rPr>
                          <w:rFonts w:ascii="標楷體" w:eastAsia="標楷體" w:hAnsi="標楷體" w:hint="eastAsia"/>
                          <w:b/>
                          <w:bCs/>
                        </w:rPr>
                        <w:t xml:space="preserve">　臺北市住警器安裝情形</w:t>
                      </w:r>
                    </w:p>
                    <w:p w:rsidR="001812D1" w:rsidRDefault="001812D1" w:rsidP="00A97808">
                      <w:r>
                        <w:rPr>
                          <w:noProof/>
                        </w:rPr>
                        <w:drawing>
                          <wp:inline distT="0" distB="0" distL="0" distR="0" wp14:anchorId="3375E162" wp14:editId="4C544AC9">
                            <wp:extent cx="4401178" cy="2743200"/>
                            <wp:effectExtent l="0" t="0" r="0" b="0"/>
                            <wp:docPr id="1991586636" name="圖表 1991586636">
                              <a:extLst xmlns:a="http://schemas.openxmlformats.org/drawingml/2006/main">
                                <a:ext uri="{FF2B5EF4-FFF2-40B4-BE49-F238E27FC236}">
                                  <a16:creationId xmlns:a16="http://schemas.microsoft.com/office/drawing/2014/main" id="{A023A88A-5BF2-45F5-855E-BCCC268860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1812D1" w:rsidRDefault="001812D1" w:rsidP="00286D10">
                      <w:pPr>
                        <w:spacing w:line="240" w:lineRule="exact"/>
                        <w:ind w:leftChars="50" w:left="120"/>
                        <w:rPr>
                          <w:rFonts w:ascii="標楷體" w:eastAsia="標楷體" w:hAnsi="標楷體"/>
                          <w:sz w:val="18"/>
                          <w:szCs w:val="18"/>
                        </w:rPr>
                      </w:pPr>
                      <w:r>
                        <w:rPr>
                          <w:rFonts w:ascii="標楷體" w:eastAsia="標楷體" w:hAnsi="標楷體" w:hint="eastAsia"/>
                          <w:sz w:val="18"/>
                          <w:szCs w:val="18"/>
                        </w:rPr>
                        <w:t>註</w:t>
                      </w:r>
                      <w:r w:rsidRPr="0084288C">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統計資料截至</w:t>
                      </w:r>
                      <w:r w:rsidRPr="002C1D53">
                        <w:rPr>
                          <w:rFonts w:ascii="標楷體" w:eastAsia="標楷體" w:hAnsi="標楷體" w:hint="eastAsia"/>
                          <w:sz w:val="18"/>
                          <w:szCs w:val="18"/>
                        </w:rPr>
                        <w:t>112年3月底止</w:t>
                      </w:r>
                      <w:r>
                        <w:rPr>
                          <w:rFonts w:ascii="標楷體" w:eastAsia="標楷體" w:hAnsi="標楷體" w:hint="eastAsia"/>
                          <w:sz w:val="18"/>
                          <w:szCs w:val="18"/>
                        </w:rPr>
                        <w:t>。</w:t>
                      </w:r>
                    </w:p>
                    <w:p w:rsidR="001812D1" w:rsidRPr="002C1D53" w:rsidRDefault="001812D1" w:rsidP="00286D10">
                      <w:pPr>
                        <w:spacing w:line="240" w:lineRule="exact"/>
                        <w:ind w:leftChars="200" w:left="48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84288C">
                        <w:rPr>
                          <w:rFonts w:ascii="標楷體" w:eastAsia="標楷體" w:hAnsi="標楷體" w:hint="eastAsia"/>
                          <w:sz w:val="18"/>
                          <w:szCs w:val="18"/>
                        </w:rPr>
                        <w:t>資料來源：整理自消防局提供資料。</w:t>
                      </w:r>
                    </w:p>
                  </w:txbxContent>
                </v:textbox>
                <w10:wrap type="square"/>
              </v:shape>
            </w:pict>
          </mc:Fallback>
        </mc:AlternateContent>
      </w:r>
      <w:r w:rsidRPr="00A97808">
        <w:rPr>
          <w:rFonts w:ascii="標楷體" w:eastAsia="標楷體" w:hAnsi="標楷體" w:cs="Times New Roman" w:hint="eastAsia"/>
          <w:szCs w:val="24"/>
        </w:rPr>
        <w:t>依消防法第</w:t>
      </w:r>
      <w:r w:rsidRPr="00A97808">
        <w:rPr>
          <w:rFonts w:ascii="標楷體" w:eastAsia="標楷體" w:hAnsi="標楷體" w:cs="Times New Roman"/>
          <w:szCs w:val="24"/>
        </w:rPr>
        <w:t>6</w:t>
      </w:r>
      <w:r w:rsidRPr="00A97808">
        <w:rPr>
          <w:rFonts w:ascii="標楷體" w:eastAsia="標楷體" w:hAnsi="標楷體" w:cs="Times New Roman" w:hint="eastAsia"/>
          <w:szCs w:val="24"/>
        </w:rPr>
        <w:t>條第</w:t>
      </w:r>
      <w:r w:rsidRPr="00A97808">
        <w:rPr>
          <w:rFonts w:ascii="標楷體" w:eastAsia="標楷體" w:hAnsi="標楷體" w:cs="Times New Roman"/>
          <w:szCs w:val="24"/>
        </w:rPr>
        <w:t>5</w:t>
      </w:r>
      <w:r w:rsidRPr="00A97808">
        <w:rPr>
          <w:rFonts w:ascii="標楷體" w:eastAsia="標楷體" w:hAnsi="標楷體" w:cs="Times New Roman" w:hint="eastAsia"/>
          <w:szCs w:val="24"/>
        </w:rPr>
        <w:t>項規定略以，不屬於第</w:t>
      </w:r>
      <w:r w:rsidRPr="00A97808">
        <w:rPr>
          <w:rFonts w:ascii="標楷體" w:eastAsia="標楷體" w:hAnsi="標楷體" w:cs="Times New Roman"/>
          <w:szCs w:val="24"/>
        </w:rPr>
        <w:t>1</w:t>
      </w:r>
      <w:r w:rsidRPr="00A97808">
        <w:rPr>
          <w:rFonts w:ascii="標楷體" w:eastAsia="標楷體" w:hAnsi="標楷體" w:cs="Times New Roman" w:hint="eastAsia"/>
          <w:szCs w:val="24"/>
        </w:rPr>
        <w:t>項應設置火警自動警報設備住宅場所之管理人，應設置住宅用火災警報器並維護之。消防局為提升住宅安全，宣導及推廣住宅用火災警報器（下稱住警器）之設置，並於該局預算編列購置住警器補助推廣設置，</w:t>
      </w:r>
      <w:r w:rsidRPr="00A97808">
        <w:rPr>
          <w:rFonts w:ascii="標楷體" w:eastAsia="標楷體" w:hAnsi="標楷體" w:cs="Times New Roman"/>
          <w:szCs w:val="24"/>
        </w:rPr>
        <w:t>111</w:t>
      </w:r>
      <w:r w:rsidRPr="00A97808">
        <w:rPr>
          <w:rFonts w:ascii="標楷體" w:eastAsia="標楷體" w:hAnsi="標楷體" w:cs="Times New Roman" w:hint="eastAsia"/>
          <w:szCs w:val="24"/>
        </w:rPr>
        <w:t>年度編列</w:t>
      </w:r>
      <w:r w:rsidRPr="00A97808">
        <w:rPr>
          <w:rFonts w:ascii="標楷體" w:eastAsia="標楷體" w:hAnsi="標楷體" w:cs="Times New Roman"/>
          <w:szCs w:val="24"/>
        </w:rPr>
        <w:t>200</w:t>
      </w:r>
      <w:r w:rsidRPr="00A97808">
        <w:rPr>
          <w:rFonts w:ascii="標楷體" w:eastAsia="標楷體" w:hAnsi="標楷體" w:cs="Times New Roman" w:hint="eastAsia"/>
          <w:szCs w:val="24"/>
        </w:rPr>
        <w:t>萬元購置住警器</w:t>
      </w:r>
      <w:r w:rsidRPr="00A97808">
        <w:rPr>
          <w:rFonts w:ascii="標楷體" w:eastAsia="標楷體" w:hAnsi="標楷體" w:cs="Times New Roman"/>
          <w:szCs w:val="24"/>
        </w:rPr>
        <w:t>7,142</w:t>
      </w:r>
      <w:r w:rsidRPr="00A97808">
        <w:rPr>
          <w:rFonts w:ascii="標楷體" w:eastAsia="標楷體" w:hAnsi="標楷體" w:cs="Times New Roman" w:hint="eastAsia"/>
          <w:szCs w:val="24"/>
        </w:rPr>
        <w:t>支，經統計截至</w:t>
      </w:r>
      <w:r w:rsidRPr="00A97808">
        <w:rPr>
          <w:rFonts w:ascii="標楷體" w:eastAsia="標楷體" w:hAnsi="標楷體" w:cs="Times New Roman"/>
          <w:szCs w:val="24"/>
        </w:rPr>
        <w:t>112</w:t>
      </w:r>
      <w:r w:rsidRPr="00A97808">
        <w:rPr>
          <w:rFonts w:ascii="標楷體" w:eastAsia="標楷體" w:hAnsi="標楷體" w:cs="Times New Roman" w:hint="eastAsia"/>
          <w:szCs w:val="24"/>
        </w:rPr>
        <w:t>年</w:t>
      </w:r>
      <w:r w:rsidRPr="00A97808">
        <w:rPr>
          <w:rFonts w:ascii="標楷體" w:eastAsia="標楷體" w:hAnsi="標楷體" w:cs="Times New Roman"/>
          <w:szCs w:val="24"/>
        </w:rPr>
        <w:t>3</w:t>
      </w:r>
      <w:r w:rsidRPr="00A97808">
        <w:rPr>
          <w:rFonts w:ascii="標楷體" w:eastAsia="標楷體" w:hAnsi="標楷體" w:cs="Times New Roman" w:hint="eastAsia"/>
          <w:szCs w:val="24"/>
        </w:rPr>
        <w:t>月底止，臺北市應設置住警器之住宅戶數</w:t>
      </w:r>
      <w:r w:rsidRPr="00A97808">
        <w:rPr>
          <w:rFonts w:ascii="標楷體" w:eastAsia="標楷體" w:hAnsi="標楷體" w:cs="Times New Roman"/>
          <w:szCs w:val="24"/>
        </w:rPr>
        <w:t>482,809</w:t>
      </w:r>
      <w:r w:rsidRPr="00A97808">
        <w:rPr>
          <w:rFonts w:ascii="標楷體" w:eastAsia="標楷體" w:hAnsi="標楷體" w:cs="Times New Roman" w:hint="eastAsia"/>
          <w:szCs w:val="24"/>
        </w:rPr>
        <w:t>戶，累計已設置</w:t>
      </w:r>
      <w:r w:rsidRPr="00A97808">
        <w:rPr>
          <w:rFonts w:ascii="標楷體" w:eastAsia="標楷體" w:hAnsi="標楷體" w:cs="Times New Roman"/>
          <w:szCs w:val="24"/>
        </w:rPr>
        <w:t>474,801</w:t>
      </w:r>
      <w:r w:rsidRPr="00A97808">
        <w:rPr>
          <w:rFonts w:ascii="標楷體" w:eastAsia="標楷體" w:hAnsi="標楷體" w:cs="Times New Roman" w:hint="eastAsia"/>
          <w:szCs w:val="24"/>
        </w:rPr>
        <w:t>戶，安裝率約</w:t>
      </w:r>
      <w:r w:rsidRPr="00A97808">
        <w:rPr>
          <w:rFonts w:ascii="標楷體" w:eastAsia="標楷體" w:hAnsi="標楷體" w:cs="Times New Roman"/>
          <w:szCs w:val="24"/>
        </w:rPr>
        <w:t>98.34</w:t>
      </w:r>
      <w:r w:rsidRPr="00A97808">
        <w:rPr>
          <w:rFonts w:ascii="標楷體" w:eastAsia="標楷體" w:hAnsi="標楷體" w:cs="Times New Roman" w:hint="eastAsia"/>
          <w:szCs w:val="24"/>
        </w:rPr>
        <w:t>％，推廣設置住警器業務已具成效。經查消防局補助設置住警器執行情形，核有：（1）依臺北市政府消防局推廣設置住宅用火災警報器細部執行計畫參、二、（三）、</w:t>
      </w:r>
      <w:r w:rsidRPr="00A97808">
        <w:rPr>
          <w:rFonts w:ascii="標楷體" w:eastAsia="標楷體" w:hAnsi="標楷體" w:cs="Times New Roman"/>
          <w:szCs w:val="24"/>
        </w:rPr>
        <w:t>2.</w:t>
      </w:r>
      <w:r w:rsidRPr="00A97808">
        <w:rPr>
          <w:rFonts w:ascii="標楷體" w:eastAsia="標楷體" w:hAnsi="標楷體" w:cs="Times New Roman" w:hint="eastAsia"/>
          <w:szCs w:val="24"/>
        </w:rPr>
        <w:t>規定略以，住警器配置</w:t>
      </w:r>
      <w:r w:rsidRPr="00A97808">
        <w:rPr>
          <w:rFonts w:ascii="標楷體" w:eastAsia="標楷體" w:hAnsi="標楷體" w:cs="Times New Roman"/>
          <w:szCs w:val="24"/>
        </w:rPr>
        <w:t>9V</w:t>
      </w:r>
      <w:r w:rsidRPr="00A97808">
        <w:rPr>
          <w:rFonts w:ascii="標楷體" w:eastAsia="標楷體" w:hAnsi="標楷體" w:cs="Times New Roman" w:hint="eastAsia"/>
          <w:szCs w:val="24"/>
        </w:rPr>
        <w:t>鹼性電池者之使用年限約</w:t>
      </w:r>
      <w:r w:rsidRPr="00A97808">
        <w:rPr>
          <w:rFonts w:ascii="標楷體" w:eastAsia="標楷體" w:hAnsi="標楷體" w:cs="Times New Roman"/>
          <w:szCs w:val="24"/>
        </w:rPr>
        <w:t>3</w:t>
      </w:r>
      <w:r w:rsidRPr="00A97808">
        <w:rPr>
          <w:rFonts w:ascii="標楷體" w:eastAsia="標楷體" w:hAnsi="標楷體" w:cs="Times New Roman" w:hint="eastAsia"/>
          <w:szCs w:val="24"/>
        </w:rPr>
        <w:t>年、配置鋰電池者之使用年限約</w:t>
      </w:r>
      <w:r w:rsidRPr="00A97808">
        <w:rPr>
          <w:rFonts w:ascii="標楷體" w:eastAsia="標楷體" w:hAnsi="標楷體" w:cs="Times New Roman"/>
          <w:szCs w:val="24"/>
        </w:rPr>
        <w:t>5</w:t>
      </w:r>
      <w:r w:rsidR="00286D10">
        <w:rPr>
          <w:rFonts w:ascii="標楷體" w:eastAsia="標楷體" w:hAnsi="標楷體" w:cs="Times New Roman" w:hint="eastAsia"/>
          <w:szCs w:val="24"/>
        </w:rPr>
        <w:t>至</w:t>
      </w:r>
      <w:r w:rsidRPr="00A97808">
        <w:rPr>
          <w:rFonts w:ascii="標楷體" w:eastAsia="標楷體" w:hAnsi="標楷體" w:cs="Times New Roman"/>
          <w:szCs w:val="24"/>
        </w:rPr>
        <w:t>10</w:t>
      </w:r>
      <w:r w:rsidRPr="00A97808">
        <w:rPr>
          <w:rFonts w:ascii="標楷體" w:eastAsia="標楷體" w:hAnsi="標楷體" w:cs="Times New Roman" w:hint="eastAsia"/>
          <w:szCs w:val="24"/>
        </w:rPr>
        <w:t>年，當電池已屆年限而失效時，宣導應自行購買電池進行更換，或考量電子零件之自然損耗，建議整組更換。消防局自99年推廣安裝住警器迄今約13年，住警器安裝率達98.34％，惟其中住警器配置電池已逾使用年限有7萬餘戶，約15.89％（圖1），亟待加強宣導民眾定期檢測及落實後續維護工作，提升預警減少住宅火災傷亡事件之發生；（2）為記錄及保存住警器補助安裝等資訊，於110年建置住警器新補助系統，惟截至112年3月31日止，住警器新補助系統所載住警器未安裝數計79</w:t>
      </w:r>
      <w:r w:rsidRPr="00A97808">
        <w:rPr>
          <w:rFonts w:ascii="標楷體" w:eastAsia="標楷體" w:hAnsi="標楷體" w:cs="Times New Roman"/>
          <w:szCs w:val="24"/>
        </w:rPr>
        <w:t>,991</w:t>
      </w:r>
      <w:r w:rsidRPr="00A97808">
        <w:rPr>
          <w:rFonts w:ascii="標楷體" w:eastAsia="標楷體" w:hAnsi="標楷體" w:cs="Times New Roman" w:hint="eastAsia"/>
          <w:szCs w:val="24"/>
        </w:rPr>
        <w:t>筆，與該局列管之住警器安裝統計表所載未安裝數8,008筆，相距71,983筆，主要係系統資料包含區公所協助安裝數所致，然該等資料未詳盡齊全，比對費時，有待研謀儘速完成資料清查及修正等情事，經函請檢討改善，以提升住警器安裝作業效率及後續管理追蹤等情事。據復：（1）已於民眾</w:t>
      </w:r>
      <w:r w:rsidRPr="00A97808">
        <w:rPr>
          <w:rFonts w:ascii="標楷體" w:eastAsia="標楷體" w:hAnsi="標楷體" w:cs="Times New Roman" w:hint="eastAsia"/>
          <w:spacing w:val="8"/>
          <w:szCs w:val="24"/>
        </w:rPr>
        <w:t>安裝或領取住警器</w:t>
      </w:r>
      <w:r w:rsidRPr="00A97808">
        <w:rPr>
          <w:rFonts w:ascii="標楷體" w:eastAsia="標楷體" w:hAnsi="標楷體" w:cs="Times New Roman" w:hint="eastAsia"/>
          <w:szCs w:val="24"/>
        </w:rPr>
        <w:t>時，同時宣導相關常識、測試及保養方式；另規劃派員居家訪視，進行檢查及宣導，並針對弱勢族群且符合補助條件者，補助更換電池或故障之住警器；（2）經清查比對後，截至112年4月底止，已完成清查37,132筆資料，將持續清查與修正，預計於114年6月完成</w:t>
      </w:r>
      <w:r w:rsidRPr="00A97808">
        <w:rPr>
          <w:rFonts w:ascii="標楷體" w:eastAsia="標楷體" w:hAnsi="標楷體" w:cs="Times New Roman" w:hint="eastAsia"/>
          <w:spacing w:val="-4"/>
          <w:szCs w:val="24"/>
        </w:rPr>
        <w:t>。</w:t>
      </w:r>
    </w:p>
    <w:p w:rsidR="00A97808" w:rsidRPr="00A97808" w:rsidRDefault="00A97808" w:rsidP="0050099C">
      <w:pPr>
        <w:widowControl/>
        <w:suppressAutoHyphens/>
        <w:overflowPunct w:val="0"/>
        <w:spacing w:beforeLines="50" w:before="180" w:line="420" w:lineRule="exact"/>
        <w:ind w:firstLineChars="100" w:firstLine="280"/>
        <w:jc w:val="both"/>
        <w:rPr>
          <w:rFonts w:ascii="標楷體" w:eastAsia="標楷體" w:hAnsi="Times New Roman" w:cs="Times New Roman"/>
          <w:b/>
          <w:color w:val="000000"/>
          <w:sz w:val="28"/>
          <w:szCs w:val="28"/>
        </w:rPr>
      </w:pPr>
      <w:r w:rsidRPr="00A97808">
        <w:rPr>
          <w:rFonts w:ascii="標楷體" w:eastAsia="標楷體" w:hAnsi="Times New Roman" w:cs="Times New Roman" w:hint="eastAsia"/>
          <w:b/>
          <w:color w:val="000000"/>
          <w:sz w:val="28"/>
          <w:szCs w:val="28"/>
        </w:rPr>
        <w:lastRenderedPageBreak/>
        <w:t>（四）110年度重要審核意見追蹤查核情形</w:t>
      </w:r>
    </w:p>
    <w:p w:rsidR="00A97808" w:rsidRPr="00A97808" w:rsidRDefault="00A97808" w:rsidP="00931951">
      <w:pPr>
        <w:overflowPunct w:val="0"/>
        <w:spacing w:beforeLines="10" w:before="36" w:line="440" w:lineRule="exact"/>
        <w:ind w:firstLineChars="200" w:firstLine="480"/>
        <w:jc w:val="both"/>
        <w:rPr>
          <w:rFonts w:ascii="標楷體" w:eastAsia="標楷體" w:hAnsi="Times New Roman" w:cs="Times New Roman"/>
          <w:szCs w:val="24"/>
        </w:rPr>
      </w:pPr>
      <w:r w:rsidRPr="00A97808">
        <w:rPr>
          <w:rFonts w:ascii="標楷體" w:eastAsia="標楷體" w:hAnsi="Times New Roman" w:cs="Times New Roman"/>
          <w:noProof/>
          <w:szCs w:val="24"/>
        </w:rPr>
        <mc:AlternateContent>
          <mc:Choice Requires="wps">
            <w:drawing>
              <wp:anchor distT="45720" distB="45720" distL="114300" distR="114300" simplePos="0" relativeHeight="251796480" behindDoc="0" locked="0" layoutInCell="1" allowOverlap="1" wp14:anchorId="7612A3CF" wp14:editId="442323D3">
                <wp:simplePos x="0" y="0"/>
                <wp:positionH relativeFrom="column">
                  <wp:posOffset>-60960</wp:posOffset>
                </wp:positionH>
                <wp:positionV relativeFrom="paragraph">
                  <wp:posOffset>635635</wp:posOffset>
                </wp:positionV>
                <wp:extent cx="6566535" cy="2527300"/>
                <wp:effectExtent l="0" t="0" r="5715" b="6350"/>
                <wp:wrapSquare wrapText="bothSides"/>
                <wp:docPr id="8088546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6535" cy="2527300"/>
                        </a:xfrm>
                        <a:prstGeom prst="rect">
                          <a:avLst/>
                        </a:prstGeom>
                        <a:solidFill>
                          <a:srgbClr val="FFFFFF"/>
                        </a:solidFill>
                        <a:ln w="9525">
                          <a:noFill/>
                          <a:miter lim="800000"/>
                          <a:headEnd/>
                          <a:tailEnd/>
                        </a:ln>
                      </wps:spPr>
                      <wps:txbx>
                        <w:txbxContent>
                          <w:tbl>
                            <w:tblPr>
                              <w:tblW w:w="49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124"/>
                              <w:gridCol w:w="2851"/>
                            </w:tblGrid>
                            <w:tr w:rsidR="001812D1" w:rsidRPr="00BC1340" w:rsidTr="0050099C">
                              <w:trPr>
                                <w:trHeight w:val="454"/>
                                <w:jc w:val="center"/>
                              </w:trPr>
                              <w:tc>
                                <w:tcPr>
                                  <w:tcW w:w="5000" w:type="pct"/>
                                  <w:gridSpan w:val="2"/>
                                  <w:tcBorders>
                                    <w:top w:val="nil"/>
                                    <w:left w:val="nil"/>
                                    <w:bottom w:val="single" w:sz="4" w:space="0" w:color="auto"/>
                                    <w:right w:val="nil"/>
                                  </w:tcBorders>
                                  <w:vAlign w:val="center"/>
                                </w:tcPr>
                                <w:p w:rsidR="001812D1" w:rsidRPr="00BC1340" w:rsidRDefault="001812D1" w:rsidP="0050099C">
                                  <w:pPr>
                                    <w:overflowPunct w:val="0"/>
                                    <w:snapToGrid w:val="0"/>
                                    <w:spacing w:line="220" w:lineRule="exact"/>
                                    <w:jc w:val="center"/>
                                    <w:rPr>
                                      <w:rFonts w:ascii="標楷體" w:eastAsia="標楷體" w:hAnsi="標楷體" w:cs="Times New Roman"/>
                                      <w:sz w:val="20"/>
                                      <w:szCs w:val="20"/>
                                    </w:rPr>
                                  </w:pPr>
                                  <w:r w:rsidRPr="00BC1340">
                                    <w:rPr>
                                      <w:rFonts w:ascii="標楷體" w:eastAsia="標楷體" w:hAnsi="標楷體" w:cs="Times New Roman" w:hint="eastAsia"/>
                                      <w:b/>
                                      <w:szCs w:val="24"/>
                                    </w:rPr>
                                    <w:t>表</w:t>
                                  </w:r>
                                  <w:r>
                                    <w:rPr>
                                      <w:rFonts w:ascii="標楷體" w:eastAsia="標楷體" w:hAnsi="標楷體" w:cs="Times New Roman"/>
                                      <w:b/>
                                      <w:szCs w:val="24"/>
                                    </w:rPr>
                                    <w:t>1</w:t>
                                  </w:r>
                                  <w:r w:rsidRPr="00BC1340">
                                    <w:rPr>
                                      <w:rFonts w:ascii="標楷體" w:eastAsia="標楷體" w:hAnsi="標楷體" w:cs="Times New Roman" w:hint="eastAsia"/>
                                      <w:b/>
                                      <w:szCs w:val="24"/>
                                    </w:rPr>
                                    <w:t xml:space="preserve">　</w:t>
                                  </w:r>
                                  <w:r w:rsidRPr="00BC1340">
                                    <w:rPr>
                                      <w:rFonts w:ascii="標楷體" w:eastAsia="標楷體" w:hAnsi="標楷體" w:cs="Times New Roman"/>
                                      <w:b/>
                                      <w:szCs w:val="24"/>
                                    </w:rPr>
                                    <w:t>1</w:t>
                                  </w:r>
                                  <w:r>
                                    <w:rPr>
                                      <w:rFonts w:ascii="標楷體" w:eastAsia="標楷體" w:hAnsi="標楷體" w:cs="Times New Roman"/>
                                      <w:b/>
                                      <w:szCs w:val="24"/>
                                    </w:rPr>
                                    <w:t>10</w:t>
                                  </w:r>
                                  <w:r w:rsidRPr="00BC1340">
                                    <w:rPr>
                                      <w:rFonts w:ascii="標楷體" w:eastAsia="標楷體" w:hAnsi="標楷體" w:cs="Times New Roman" w:hint="eastAsia"/>
                                      <w:b/>
                                      <w:szCs w:val="24"/>
                                    </w:rPr>
                                    <w:t>年度審核報告所列</w:t>
                                  </w:r>
                                  <w:r>
                                    <w:rPr>
                                      <w:rFonts w:ascii="標楷體" w:eastAsia="標楷體" w:hAnsi="標楷體" w:cs="Times New Roman" w:hint="eastAsia"/>
                                      <w:b/>
                                      <w:szCs w:val="24"/>
                                    </w:rPr>
                                    <w:t>消防</w:t>
                                  </w:r>
                                  <w:r w:rsidRPr="00BC1340">
                                    <w:rPr>
                                      <w:rFonts w:ascii="標楷體" w:eastAsia="標楷體" w:hAnsi="標楷體" w:cs="Times New Roman" w:hint="eastAsia"/>
                                      <w:b/>
                                      <w:szCs w:val="24"/>
                                    </w:rPr>
                                    <w:t>局主管重要審核意見覆核辦理情形</w:t>
                                  </w:r>
                                </w:p>
                              </w:tc>
                            </w:tr>
                            <w:tr w:rsidR="001812D1" w:rsidRPr="00BC1340" w:rsidTr="0050099C">
                              <w:trPr>
                                <w:trHeight w:val="340"/>
                                <w:jc w:val="center"/>
                              </w:trPr>
                              <w:tc>
                                <w:tcPr>
                                  <w:tcW w:w="3571" w:type="pct"/>
                                  <w:tcBorders>
                                    <w:top w:val="single" w:sz="4" w:space="0" w:color="auto"/>
                                    <w:left w:val="single" w:sz="4" w:space="0" w:color="auto"/>
                                    <w:bottom w:val="single" w:sz="4" w:space="0" w:color="auto"/>
                                    <w:right w:val="single" w:sz="4" w:space="0" w:color="auto"/>
                                  </w:tcBorders>
                                  <w:vAlign w:val="center"/>
                                  <w:hideMark/>
                                </w:tcPr>
                                <w:p w:rsidR="001812D1" w:rsidRPr="00BC1340" w:rsidRDefault="001812D1" w:rsidP="0050099C">
                                  <w:pPr>
                                    <w:overflowPunct w:val="0"/>
                                    <w:snapToGrid w:val="0"/>
                                    <w:spacing w:line="240" w:lineRule="exact"/>
                                    <w:jc w:val="center"/>
                                    <w:rPr>
                                      <w:rFonts w:ascii="標楷體" w:eastAsia="標楷體" w:hAnsi="標楷體" w:cs="Times New Roman"/>
                                      <w:sz w:val="20"/>
                                      <w:szCs w:val="20"/>
                                    </w:rPr>
                                  </w:pPr>
                                  <w:r w:rsidRPr="00BC1340">
                                    <w:rPr>
                                      <w:rFonts w:ascii="標楷體" w:eastAsia="標楷體" w:hAnsi="標楷體" w:cs="Times New Roman" w:hint="eastAsia"/>
                                      <w:sz w:val="20"/>
                                      <w:szCs w:val="20"/>
                                    </w:rPr>
                                    <w:t>重要審核意見標題</w:t>
                                  </w:r>
                                </w:p>
                              </w:tc>
                              <w:tc>
                                <w:tcPr>
                                  <w:tcW w:w="1429" w:type="pct"/>
                                  <w:tcBorders>
                                    <w:top w:val="single" w:sz="4" w:space="0" w:color="auto"/>
                                    <w:left w:val="single" w:sz="4" w:space="0" w:color="auto"/>
                                    <w:bottom w:val="single" w:sz="4" w:space="0" w:color="auto"/>
                                    <w:right w:val="single" w:sz="4" w:space="0" w:color="auto"/>
                                  </w:tcBorders>
                                  <w:vAlign w:val="center"/>
                                  <w:hideMark/>
                                </w:tcPr>
                                <w:p w:rsidR="001812D1" w:rsidRPr="00BC1340" w:rsidRDefault="001812D1" w:rsidP="0050099C">
                                  <w:pPr>
                                    <w:overflowPunct w:val="0"/>
                                    <w:snapToGrid w:val="0"/>
                                    <w:spacing w:line="240" w:lineRule="exact"/>
                                    <w:jc w:val="center"/>
                                    <w:rPr>
                                      <w:rFonts w:ascii="標楷體" w:eastAsia="標楷體" w:hAnsi="標楷體" w:cs="Times New Roman"/>
                                      <w:sz w:val="20"/>
                                      <w:szCs w:val="20"/>
                                    </w:rPr>
                                  </w:pPr>
                                  <w:r w:rsidRPr="00BC1340">
                                    <w:rPr>
                                      <w:rFonts w:ascii="標楷體" w:eastAsia="標楷體" w:hAnsi="標楷體" w:cs="Times New Roman" w:hint="eastAsia"/>
                                      <w:sz w:val="20"/>
                                      <w:szCs w:val="20"/>
                                    </w:rPr>
                                    <w:t>說明</w:t>
                                  </w:r>
                                </w:p>
                              </w:tc>
                            </w:tr>
                            <w:tr w:rsidR="001812D1" w:rsidRPr="00BC1340" w:rsidTr="0050099C">
                              <w:trPr>
                                <w:trHeight w:val="283"/>
                                <w:jc w:val="center"/>
                              </w:trPr>
                              <w:tc>
                                <w:tcPr>
                                  <w:tcW w:w="3571" w:type="pct"/>
                                  <w:tcBorders>
                                    <w:top w:val="single" w:sz="4" w:space="0" w:color="auto"/>
                                    <w:left w:val="single" w:sz="4" w:space="0" w:color="auto"/>
                                    <w:bottom w:val="single" w:sz="4" w:space="0" w:color="auto"/>
                                    <w:right w:val="nil"/>
                                  </w:tcBorders>
                                  <w:vAlign w:val="center"/>
                                  <w:hideMark/>
                                </w:tcPr>
                                <w:p w:rsidR="001812D1" w:rsidRPr="00BC1340" w:rsidRDefault="001812D1" w:rsidP="0050099C">
                                  <w:pPr>
                                    <w:overflowPunct w:val="0"/>
                                    <w:snapToGrid w:val="0"/>
                                    <w:spacing w:line="240" w:lineRule="exact"/>
                                    <w:rPr>
                                      <w:rFonts w:ascii="標楷體" w:eastAsia="標楷體" w:hAnsi="標楷體" w:cs="Times New Roman"/>
                                      <w:b/>
                                      <w:sz w:val="20"/>
                                      <w:szCs w:val="20"/>
                                    </w:rPr>
                                  </w:pPr>
                                  <w:r w:rsidRPr="00BC1340">
                                    <w:rPr>
                                      <w:rFonts w:ascii="標楷體" w:eastAsia="標楷體" w:hAnsi="標楷體" w:cs="Times New Roman" w:hint="eastAsia"/>
                                      <w:b/>
                                      <w:sz w:val="20"/>
                                      <w:szCs w:val="20"/>
                                    </w:rPr>
                                    <w:t>已研謀改善或依改善措施持續辦理</w:t>
                                  </w:r>
                                </w:p>
                              </w:tc>
                              <w:tc>
                                <w:tcPr>
                                  <w:tcW w:w="1429" w:type="pct"/>
                                  <w:tcBorders>
                                    <w:top w:val="single" w:sz="4" w:space="0" w:color="auto"/>
                                    <w:left w:val="nil"/>
                                    <w:bottom w:val="single" w:sz="4" w:space="0" w:color="auto"/>
                                    <w:right w:val="single" w:sz="4" w:space="0" w:color="auto"/>
                                  </w:tcBorders>
                                  <w:vAlign w:val="center"/>
                                </w:tcPr>
                                <w:p w:rsidR="001812D1" w:rsidRPr="00BC1340" w:rsidRDefault="001812D1" w:rsidP="0050099C">
                                  <w:pPr>
                                    <w:overflowPunct w:val="0"/>
                                    <w:snapToGrid w:val="0"/>
                                    <w:spacing w:line="240" w:lineRule="exact"/>
                                    <w:rPr>
                                      <w:rFonts w:ascii="標楷體" w:eastAsia="標楷體" w:hAnsi="標楷體" w:cs="Times New Roman"/>
                                      <w:sz w:val="20"/>
                                      <w:szCs w:val="20"/>
                                    </w:rPr>
                                  </w:pPr>
                                </w:p>
                              </w:tc>
                            </w:tr>
                            <w:tr w:rsidR="001812D1" w:rsidRPr="00BC1340" w:rsidTr="00B27A7E">
                              <w:trPr>
                                <w:trHeight w:val="567"/>
                                <w:jc w:val="center"/>
                              </w:trPr>
                              <w:tc>
                                <w:tcPr>
                                  <w:tcW w:w="3571" w:type="pct"/>
                                  <w:tcBorders>
                                    <w:top w:val="single" w:sz="4" w:space="0" w:color="auto"/>
                                    <w:left w:val="single" w:sz="4" w:space="0" w:color="auto"/>
                                    <w:bottom w:val="single" w:sz="4" w:space="0" w:color="auto"/>
                                    <w:right w:val="single" w:sz="4" w:space="0" w:color="auto"/>
                                  </w:tcBorders>
                                  <w:vAlign w:val="center"/>
                                  <w:hideMark/>
                                </w:tcPr>
                                <w:p w:rsidR="001812D1" w:rsidRPr="00BC1340" w:rsidRDefault="001812D1" w:rsidP="0050099C">
                                  <w:pPr>
                                    <w:overflowPunct w:val="0"/>
                                    <w:snapToGrid w:val="0"/>
                                    <w:spacing w:afterLines="10" w:after="36" w:line="240" w:lineRule="exact"/>
                                    <w:ind w:left="200" w:hangingChars="100" w:hanging="200"/>
                                    <w:jc w:val="both"/>
                                    <w:rPr>
                                      <w:rFonts w:ascii="標楷體" w:eastAsia="標楷體" w:hAnsi="標楷體" w:cs="Times New Roman"/>
                                      <w:sz w:val="20"/>
                                      <w:szCs w:val="20"/>
                                    </w:rPr>
                                  </w:pPr>
                                  <w:r w:rsidRPr="00BC1340">
                                    <w:rPr>
                                      <w:rFonts w:ascii="標楷體" w:eastAsia="標楷體" w:hAnsi="標楷體" w:cs="Times New Roman"/>
                                      <w:sz w:val="20"/>
                                      <w:szCs w:val="20"/>
                                    </w:rPr>
                                    <w:t>1.</w:t>
                                  </w:r>
                                  <w:r w:rsidRPr="00CE5F54">
                                    <w:rPr>
                                      <w:rFonts w:ascii="標楷體" w:eastAsia="標楷體" w:hAnsi="標楷體" w:cs="Times New Roman" w:hint="eastAsia"/>
                                      <w:sz w:val="20"/>
                                      <w:szCs w:val="20"/>
                                    </w:rPr>
                                    <w:t>民間團體或個人大愛捐贈踴躍，有鑑於項目多集中於救護車，且排隊候補捐贈者眾，允宜宣導儘量不指定車種捐贈，以提升整體救災救護量能</w:t>
                                  </w:r>
                                  <w:r w:rsidRPr="00573219">
                                    <w:rPr>
                                      <w:rFonts w:ascii="標楷體" w:eastAsia="標楷體" w:hAnsi="標楷體" w:cs="Times New Roman" w:hint="eastAsia"/>
                                      <w:sz w:val="20"/>
                                      <w:szCs w:val="20"/>
                                    </w:rPr>
                                    <w:t>。</w:t>
                                  </w:r>
                                </w:p>
                              </w:tc>
                              <w:tc>
                                <w:tcPr>
                                  <w:tcW w:w="1429" w:type="pct"/>
                                  <w:vMerge w:val="restart"/>
                                  <w:tcBorders>
                                    <w:top w:val="single" w:sz="4" w:space="0" w:color="auto"/>
                                    <w:left w:val="single" w:sz="4" w:space="0" w:color="auto"/>
                                    <w:right w:val="single" w:sz="4" w:space="0" w:color="auto"/>
                                    <w:tl2br w:val="single" w:sz="4" w:space="0" w:color="auto"/>
                                  </w:tcBorders>
                                </w:tcPr>
                                <w:p w:rsidR="001812D1" w:rsidRPr="00BC1340" w:rsidRDefault="001812D1" w:rsidP="00B27A7E">
                                  <w:pPr>
                                    <w:overflowPunct w:val="0"/>
                                    <w:snapToGrid w:val="0"/>
                                    <w:spacing w:line="260" w:lineRule="exact"/>
                                    <w:rPr>
                                      <w:rFonts w:ascii="標楷體" w:eastAsia="標楷體" w:hAnsi="標楷體" w:cs="Times New Roman"/>
                                      <w:sz w:val="20"/>
                                      <w:szCs w:val="20"/>
                                    </w:rPr>
                                  </w:pPr>
                                </w:p>
                              </w:tc>
                            </w:tr>
                            <w:tr w:rsidR="001812D1" w:rsidRPr="00BC1340" w:rsidTr="00B27A7E">
                              <w:trPr>
                                <w:trHeight w:val="567"/>
                                <w:jc w:val="center"/>
                              </w:trPr>
                              <w:tc>
                                <w:tcPr>
                                  <w:tcW w:w="3571" w:type="pct"/>
                                  <w:tcBorders>
                                    <w:top w:val="single" w:sz="4" w:space="0" w:color="auto"/>
                                    <w:left w:val="single" w:sz="4" w:space="0" w:color="auto"/>
                                    <w:bottom w:val="single" w:sz="4" w:space="0" w:color="auto"/>
                                    <w:right w:val="single" w:sz="4" w:space="0" w:color="auto"/>
                                  </w:tcBorders>
                                  <w:vAlign w:val="center"/>
                                </w:tcPr>
                                <w:p w:rsidR="001812D1" w:rsidRPr="00BC1340" w:rsidRDefault="001812D1" w:rsidP="0050099C">
                                  <w:pPr>
                                    <w:overflowPunct w:val="0"/>
                                    <w:snapToGrid w:val="0"/>
                                    <w:spacing w:afterLines="10" w:after="36" w:line="240" w:lineRule="exact"/>
                                    <w:ind w:left="200" w:hangingChars="100" w:hanging="200"/>
                                    <w:jc w:val="both"/>
                                    <w:rPr>
                                      <w:rFonts w:ascii="標楷體" w:eastAsia="標楷體" w:hAnsi="標楷體" w:cs="Times New Roman"/>
                                      <w:sz w:val="20"/>
                                      <w:szCs w:val="20"/>
                                    </w:rPr>
                                  </w:pPr>
                                  <w:r>
                                    <w:rPr>
                                      <w:rFonts w:ascii="標楷體" w:eastAsia="標楷體" w:hAnsi="標楷體" w:cs="Times New Roman" w:hint="eastAsia"/>
                                      <w:sz w:val="20"/>
                                      <w:szCs w:val="20"/>
                                    </w:rPr>
                                    <w:t>2</w:t>
                                  </w:r>
                                  <w:r>
                                    <w:rPr>
                                      <w:rFonts w:ascii="標楷體" w:eastAsia="標楷體" w:hAnsi="標楷體" w:cs="Times New Roman"/>
                                      <w:sz w:val="20"/>
                                      <w:szCs w:val="20"/>
                                    </w:rPr>
                                    <w:t>.</w:t>
                                  </w:r>
                                  <w:r w:rsidRPr="00CE5F54">
                                    <w:rPr>
                                      <w:rFonts w:ascii="標楷體" w:eastAsia="標楷體" w:hAnsi="標楷體" w:cs="Times New Roman" w:hint="eastAsia"/>
                                      <w:sz w:val="20"/>
                                      <w:szCs w:val="20"/>
                                    </w:rPr>
                                    <w:t>加強輔導集合住宅等辦理消防安全設備檢修申報或安裝住警器，火災防治已略具成效，惟集合住宅未申報件數仍多，另仍有2萬餘戶未安裝住警器，有待加強宣導民眾居家防火意識，以提升住宅及公共安全</w:t>
                                  </w:r>
                                  <w:r w:rsidRPr="009553C5">
                                    <w:rPr>
                                      <w:rFonts w:ascii="標楷體" w:eastAsia="標楷體" w:hAnsi="標楷體" w:cs="Times New Roman" w:hint="eastAsia"/>
                                      <w:sz w:val="20"/>
                                      <w:szCs w:val="20"/>
                                    </w:rPr>
                                    <w:t>。</w:t>
                                  </w:r>
                                </w:p>
                              </w:tc>
                              <w:tc>
                                <w:tcPr>
                                  <w:tcW w:w="1429" w:type="pct"/>
                                  <w:vMerge/>
                                  <w:tcBorders>
                                    <w:top w:val="single" w:sz="4" w:space="0" w:color="auto"/>
                                    <w:left w:val="single" w:sz="4" w:space="0" w:color="auto"/>
                                    <w:right w:val="single" w:sz="4" w:space="0" w:color="auto"/>
                                    <w:tl2br w:val="single" w:sz="4" w:space="0" w:color="auto"/>
                                  </w:tcBorders>
                                </w:tcPr>
                                <w:p w:rsidR="001812D1" w:rsidRPr="00BC1340" w:rsidRDefault="001812D1" w:rsidP="00B27A7E">
                                  <w:pPr>
                                    <w:overflowPunct w:val="0"/>
                                    <w:snapToGrid w:val="0"/>
                                    <w:spacing w:line="260" w:lineRule="exact"/>
                                    <w:rPr>
                                      <w:rFonts w:ascii="標楷體" w:eastAsia="標楷體" w:hAnsi="標楷體" w:cs="Times New Roman"/>
                                      <w:sz w:val="20"/>
                                      <w:szCs w:val="20"/>
                                    </w:rPr>
                                  </w:pPr>
                                </w:p>
                              </w:tc>
                            </w:tr>
                            <w:tr w:rsidR="001812D1" w:rsidRPr="00BC1340" w:rsidTr="00B27A7E">
                              <w:trPr>
                                <w:trHeight w:val="567"/>
                                <w:jc w:val="center"/>
                              </w:trPr>
                              <w:tc>
                                <w:tcPr>
                                  <w:tcW w:w="3571" w:type="pct"/>
                                  <w:tcBorders>
                                    <w:top w:val="single" w:sz="4" w:space="0" w:color="auto"/>
                                    <w:left w:val="single" w:sz="4" w:space="0" w:color="auto"/>
                                    <w:bottom w:val="single" w:sz="4" w:space="0" w:color="auto"/>
                                    <w:right w:val="single" w:sz="4" w:space="0" w:color="auto"/>
                                  </w:tcBorders>
                                  <w:vAlign w:val="center"/>
                                  <w:hideMark/>
                                </w:tcPr>
                                <w:p w:rsidR="001812D1" w:rsidRPr="00BC1340" w:rsidRDefault="001812D1" w:rsidP="0050099C">
                                  <w:pPr>
                                    <w:overflowPunct w:val="0"/>
                                    <w:snapToGrid w:val="0"/>
                                    <w:spacing w:afterLines="10" w:after="36" w:line="240" w:lineRule="exact"/>
                                    <w:ind w:left="200" w:hangingChars="100" w:hanging="200"/>
                                    <w:jc w:val="both"/>
                                    <w:rPr>
                                      <w:rFonts w:ascii="標楷體" w:eastAsia="標楷體" w:hAnsi="標楷體" w:cs="Times New Roman"/>
                                      <w:sz w:val="20"/>
                                      <w:szCs w:val="20"/>
                                    </w:rPr>
                                  </w:pPr>
                                  <w:r>
                                    <w:rPr>
                                      <w:rFonts w:ascii="標楷體" w:eastAsia="標楷體" w:hAnsi="標楷體" w:cs="Times New Roman"/>
                                      <w:sz w:val="20"/>
                                      <w:szCs w:val="20"/>
                                    </w:rPr>
                                    <w:t>3</w:t>
                                  </w:r>
                                  <w:r w:rsidRPr="00BC1340">
                                    <w:rPr>
                                      <w:rFonts w:ascii="標楷體" w:eastAsia="標楷體" w:hAnsi="標楷體" w:cs="Times New Roman"/>
                                      <w:sz w:val="20"/>
                                      <w:szCs w:val="20"/>
                                    </w:rPr>
                                    <w:t>.</w:t>
                                  </w:r>
                                  <w:r w:rsidRPr="006E33C4">
                                    <w:rPr>
                                      <w:rFonts w:ascii="標楷體" w:eastAsia="標楷體" w:hAnsi="標楷體" w:cs="Times New Roman" w:hint="eastAsia"/>
                                      <w:spacing w:val="-4"/>
                                      <w:sz w:val="20"/>
                                      <w:szCs w:val="20"/>
                                    </w:rPr>
                                    <w:t>為強化救災救護反應速度，辦理優化119派遣系統，惟間有部分類別火災搶救計畫未上傳，及系統無法順利銜接整合外部資料，不利查找應用等情，均待檢討改進。</w:t>
                                  </w:r>
                                </w:p>
                              </w:tc>
                              <w:tc>
                                <w:tcPr>
                                  <w:tcW w:w="1429" w:type="pct"/>
                                  <w:vMerge/>
                                  <w:tcBorders>
                                    <w:left w:val="single" w:sz="4" w:space="0" w:color="auto"/>
                                    <w:right w:val="single" w:sz="4" w:space="0" w:color="auto"/>
                                    <w:tl2br w:val="single" w:sz="4" w:space="0" w:color="auto"/>
                                  </w:tcBorders>
                                </w:tcPr>
                                <w:p w:rsidR="001812D1" w:rsidRPr="00BC1340" w:rsidRDefault="001812D1" w:rsidP="00B27A7E">
                                  <w:pPr>
                                    <w:overflowPunct w:val="0"/>
                                    <w:snapToGrid w:val="0"/>
                                    <w:spacing w:line="260" w:lineRule="exact"/>
                                    <w:rPr>
                                      <w:rFonts w:ascii="標楷體" w:eastAsia="標楷體" w:hAnsi="標楷體" w:cs="Times New Roman"/>
                                      <w:sz w:val="20"/>
                                      <w:szCs w:val="20"/>
                                    </w:rPr>
                                  </w:pPr>
                                </w:p>
                              </w:tc>
                            </w:tr>
                            <w:tr w:rsidR="001812D1" w:rsidRPr="00BC1340" w:rsidTr="00B27A7E">
                              <w:trPr>
                                <w:trHeight w:val="567"/>
                                <w:jc w:val="center"/>
                              </w:trPr>
                              <w:tc>
                                <w:tcPr>
                                  <w:tcW w:w="3571" w:type="pct"/>
                                  <w:tcBorders>
                                    <w:top w:val="single" w:sz="4" w:space="0" w:color="auto"/>
                                    <w:left w:val="single" w:sz="4" w:space="0" w:color="auto"/>
                                    <w:bottom w:val="single" w:sz="4" w:space="0" w:color="auto"/>
                                    <w:right w:val="single" w:sz="4" w:space="0" w:color="auto"/>
                                  </w:tcBorders>
                                  <w:vAlign w:val="center"/>
                                  <w:hideMark/>
                                </w:tcPr>
                                <w:p w:rsidR="001812D1" w:rsidRPr="00BC1340" w:rsidRDefault="001812D1" w:rsidP="0050099C">
                                  <w:pPr>
                                    <w:overflowPunct w:val="0"/>
                                    <w:snapToGrid w:val="0"/>
                                    <w:spacing w:afterLines="10" w:after="36" w:line="240" w:lineRule="exact"/>
                                    <w:ind w:left="200" w:hangingChars="100" w:hanging="200"/>
                                    <w:jc w:val="both"/>
                                    <w:rPr>
                                      <w:rFonts w:ascii="標楷體" w:eastAsia="標楷體" w:hAnsi="標楷體" w:cs="Times New Roman"/>
                                      <w:sz w:val="20"/>
                                      <w:szCs w:val="20"/>
                                    </w:rPr>
                                  </w:pPr>
                                  <w:r>
                                    <w:rPr>
                                      <w:rFonts w:ascii="標楷體" w:eastAsia="標楷體" w:hAnsi="標楷體" w:cs="Times New Roman"/>
                                      <w:sz w:val="20"/>
                                      <w:szCs w:val="20"/>
                                    </w:rPr>
                                    <w:t>4</w:t>
                                  </w:r>
                                  <w:r w:rsidRPr="00BC1340">
                                    <w:rPr>
                                      <w:rFonts w:ascii="標楷體" w:eastAsia="標楷體" w:hAnsi="標楷體" w:cs="Times New Roman"/>
                                      <w:sz w:val="20"/>
                                      <w:szCs w:val="20"/>
                                    </w:rPr>
                                    <w:t>.</w:t>
                                  </w:r>
                                  <w:r w:rsidRPr="00CE5F54">
                                    <w:rPr>
                                      <w:rFonts w:ascii="標楷體" w:eastAsia="標楷體" w:hAnsi="標楷體" w:cs="Times New Roman" w:hint="eastAsia"/>
                                      <w:sz w:val="20"/>
                                      <w:szCs w:val="20"/>
                                    </w:rPr>
                                    <w:t>已將太陽光電發電設備設置場域資訊納入119高效能勤務派遣系統，惟多數場所未有地址及聯絡人電話，或間有漏未列管之場域，允宜儘速檢核系統場所資料正確性及完整性，以健全緊急聯繫機制，確保災害搶救作業效率</w:t>
                                  </w:r>
                                  <w:r w:rsidRPr="00573219">
                                    <w:rPr>
                                      <w:rFonts w:ascii="標楷體" w:eastAsia="標楷體" w:hAnsi="標楷體" w:cs="Times New Roman" w:hint="eastAsia"/>
                                      <w:sz w:val="20"/>
                                      <w:szCs w:val="20"/>
                                    </w:rPr>
                                    <w:t>。</w:t>
                                  </w:r>
                                </w:p>
                              </w:tc>
                              <w:tc>
                                <w:tcPr>
                                  <w:tcW w:w="1429" w:type="pct"/>
                                  <w:vMerge/>
                                  <w:tcBorders>
                                    <w:left w:val="single" w:sz="4" w:space="0" w:color="auto"/>
                                    <w:right w:val="single" w:sz="4" w:space="0" w:color="auto"/>
                                    <w:tl2br w:val="single" w:sz="4" w:space="0" w:color="auto"/>
                                  </w:tcBorders>
                                  <w:vAlign w:val="center"/>
                                  <w:hideMark/>
                                </w:tcPr>
                                <w:p w:rsidR="001812D1" w:rsidRPr="00BC1340" w:rsidRDefault="001812D1" w:rsidP="00B27A7E">
                                  <w:pPr>
                                    <w:overflowPunct w:val="0"/>
                                    <w:snapToGrid w:val="0"/>
                                    <w:spacing w:line="260" w:lineRule="exact"/>
                                    <w:rPr>
                                      <w:rFonts w:ascii="標楷體" w:eastAsia="標楷體" w:hAnsi="標楷體" w:cs="Times New Roman"/>
                                      <w:sz w:val="20"/>
                                      <w:szCs w:val="20"/>
                                    </w:rPr>
                                  </w:pPr>
                                </w:p>
                              </w:tc>
                            </w:tr>
                          </w:tbl>
                          <w:p w:rsidR="001812D1" w:rsidRPr="00573219" w:rsidRDefault="001812D1" w:rsidP="00A9780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12A3CF" id="_x0000_s1140" type="#_x0000_t202" style="position:absolute;left:0;text-align:left;margin-left:-4.8pt;margin-top:50.05pt;width:517.05pt;height:199pt;z-index:251796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" stroked="f">
                <v:textbox>
                  <w:txbxContent>
                    <w:tbl>
                      <w:tblPr>
                        <w:tblW w:w="49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124"/>
                        <w:gridCol w:w="2851"/>
                      </w:tblGrid>
                      <w:tr w:rsidR="001812D1" w:rsidRPr="00BC1340" w:rsidTr="0050099C">
                        <w:trPr>
                          <w:trHeight w:val="454"/>
                          <w:jc w:val="center"/>
                        </w:trPr>
                        <w:tc>
                          <w:tcPr>
                            <w:tcW w:w="5000" w:type="pct"/>
                            <w:gridSpan w:val="2"/>
                            <w:tcBorders>
                              <w:top w:val="nil"/>
                              <w:left w:val="nil"/>
                              <w:bottom w:val="single" w:sz="4" w:space="0" w:color="auto"/>
                              <w:right w:val="nil"/>
                            </w:tcBorders>
                            <w:vAlign w:val="center"/>
                          </w:tcPr>
                          <w:p w:rsidR="001812D1" w:rsidRPr="00BC1340" w:rsidRDefault="001812D1" w:rsidP="0050099C">
                            <w:pPr>
                              <w:overflowPunct w:val="0"/>
                              <w:snapToGrid w:val="0"/>
                              <w:spacing w:line="220" w:lineRule="exact"/>
                              <w:jc w:val="center"/>
                              <w:rPr>
                                <w:rFonts w:ascii="標楷體" w:eastAsia="標楷體" w:hAnsi="標楷體" w:cs="Times New Roman"/>
                                <w:sz w:val="20"/>
                                <w:szCs w:val="20"/>
                              </w:rPr>
                            </w:pPr>
                            <w:r w:rsidRPr="00BC1340">
                              <w:rPr>
                                <w:rFonts w:ascii="標楷體" w:eastAsia="標楷體" w:hAnsi="標楷體" w:cs="Times New Roman" w:hint="eastAsia"/>
                                <w:b/>
                                <w:szCs w:val="24"/>
                              </w:rPr>
                              <w:t>表</w:t>
                            </w:r>
                            <w:r>
                              <w:rPr>
                                <w:rFonts w:ascii="標楷體" w:eastAsia="標楷體" w:hAnsi="標楷體" w:cs="Times New Roman"/>
                                <w:b/>
                                <w:szCs w:val="24"/>
                              </w:rPr>
                              <w:t>1</w:t>
                            </w:r>
                            <w:r w:rsidRPr="00BC1340">
                              <w:rPr>
                                <w:rFonts w:ascii="標楷體" w:eastAsia="標楷體" w:hAnsi="標楷體" w:cs="Times New Roman" w:hint="eastAsia"/>
                                <w:b/>
                                <w:szCs w:val="24"/>
                              </w:rPr>
                              <w:t xml:space="preserve">　</w:t>
                            </w:r>
                            <w:r w:rsidRPr="00BC1340">
                              <w:rPr>
                                <w:rFonts w:ascii="標楷體" w:eastAsia="標楷體" w:hAnsi="標楷體" w:cs="Times New Roman"/>
                                <w:b/>
                                <w:szCs w:val="24"/>
                              </w:rPr>
                              <w:t>1</w:t>
                            </w:r>
                            <w:r>
                              <w:rPr>
                                <w:rFonts w:ascii="標楷體" w:eastAsia="標楷體" w:hAnsi="標楷體" w:cs="Times New Roman"/>
                                <w:b/>
                                <w:szCs w:val="24"/>
                              </w:rPr>
                              <w:t>10</w:t>
                            </w:r>
                            <w:r w:rsidRPr="00BC1340">
                              <w:rPr>
                                <w:rFonts w:ascii="標楷體" w:eastAsia="標楷體" w:hAnsi="標楷體" w:cs="Times New Roman" w:hint="eastAsia"/>
                                <w:b/>
                                <w:szCs w:val="24"/>
                              </w:rPr>
                              <w:t>年度審核報告所列</w:t>
                            </w:r>
                            <w:r>
                              <w:rPr>
                                <w:rFonts w:ascii="標楷體" w:eastAsia="標楷體" w:hAnsi="標楷體" w:cs="Times New Roman" w:hint="eastAsia"/>
                                <w:b/>
                                <w:szCs w:val="24"/>
                              </w:rPr>
                              <w:t>消防</w:t>
                            </w:r>
                            <w:r w:rsidRPr="00BC1340">
                              <w:rPr>
                                <w:rFonts w:ascii="標楷體" w:eastAsia="標楷體" w:hAnsi="標楷體" w:cs="Times New Roman" w:hint="eastAsia"/>
                                <w:b/>
                                <w:szCs w:val="24"/>
                              </w:rPr>
                              <w:t>局主管重要審核意見覆核辦理情形</w:t>
                            </w:r>
                          </w:p>
                        </w:tc>
                      </w:tr>
                      <w:tr w:rsidR="001812D1" w:rsidRPr="00BC1340" w:rsidTr="0050099C">
                        <w:trPr>
                          <w:trHeight w:val="340"/>
                          <w:jc w:val="center"/>
                        </w:trPr>
                        <w:tc>
                          <w:tcPr>
                            <w:tcW w:w="3571" w:type="pct"/>
                            <w:tcBorders>
                              <w:top w:val="single" w:sz="4" w:space="0" w:color="auto"/>
                              <w:left w:val="single" w:sz="4" w:space="0" w:color="auto"/>
                              <w:bottom w:val="single" w:sz="4" w:space="0" w:color="auto"/>
                              <w:right w:val="single" w:sz="4" w:space="0" w:color="auto"/>
                            </w:tcBorders>
                            <w:vAlign w:val="center"/>
                            <w:hideMark/>
                          </w:tcPr>
                          <w:p w:rsidR="001812D1" w:rsidRPr="00BC1340" w:rsidRDefault="001812D1" w:rsidP="0050099C">
                            <w:pPr>
                              <w:overflowPunct w:val="0"/>
                              <w:snapToGrid w:val="0"/>
                              <w:spacing w:line="240" w:lineRule="exact"/>
                              <w:jc w:val="center"/>
                              <w:rPr>
                                <w:rFonts w:ascii="標楷體" w:eastAsia="標楷體" w:hAnsi="標楷體" w:cs="Times New Roman"/>
                                <w:sz w:val="20"/>
                                <w:szCs w:val="20"/>
                              </w:rPr>
                            </w:pPr>
                            <w:r w:rsidRPr="00BC1340">
                              <w:rPr>
                                <w:rFonts w:ascii="標楷體" w:eastAsia="標楷體" w:hAnsi="標楷體" w:cs="Times New Roman" w:hint="eastAsia"/>
                                <w:sz w:val="20"/>
                                <w:szCs w:val="20"/>
                              </w:rPr>
                              <w:t>重要審核意見標題</w:t>
                            </w:r>
                          </w:p>
                        </w:tc>
                        <w:tc>
                          <w:tcPr>
                            <w:tcW w:w="1429" w:type="pct"/>
                            <w:tcBorders>
                              <w:top w:val="single" w:sz="4" w:space="0" w:color="auto"/>
                              <w:left w:val="single" w:sz="4" w:space="0" w:color="auto"/>
                              <w:bottom w:val="single" w:sz="4" w:space="0" w:color="auto"/>
                              <w:right w:val="single" w:sz="4" w:space="0" w:color="auto"/>
                            </w:tcBorders>
                            <w:vAlign w:val="center"/>
                            <w:hideMark/>
                          </w:tcPr>
                          <w:p w:rsidR="001812D1" w:rsidRPr="00BC1340" w:rsidRDefault="001812D1" w:rsidP="0050099C">
                            <w:pPr>
                              <w:overflowPunct w:val="0"/>
                              <w:snapToGrid w:val="0"/>
                              <w:spacing w:line="240" w:lineRule="exact"/>
                              <w:jc w:val="center"/>
                              <w:rPr>
                                <w:rFonts w:ascii="標楷體" w:eastAsia="標楷體" w:hAnsi="標楷體" w:cs="Times New Roman"/>
                                <w:sz w:val="20"/>
                                <w:szCs w:val="20"/>
                              </w:rPr>
                            </w:pPr>
                            <w:r w:rsidRPr="00BC1340">
                              <w:rPr>
                                <w:rFonts w:ascii="標楷體" w:eastAsia="標楷體" w:hAnsi="標楷體" w:cs="Times New Roman" w:hint="eastAsia"/>
                                <w:sz w:val="20"/>
                                <w:szCs w:val="20"/>
                              </w:rPr>
                              <w:t>說明</w:t>
                            </w:r>
                          </w:p>
                        </w:tc>
                      </w:tr>
                      <w:tr w:rsidR="001812D1" w:rsidRPr="00BC1340" w:rsidTr="0050099C">
                        <w:trPr>
                          <w:trHeight w:val="283"/>
                          <w:jc w:val="center"/>
                        </w:trPr>
                        <w:tc>
                          <w:tcPr>
                            <w:tcW w:w="3571" w:type="pct"/>
                            <w:tcBorders>
                              <w:top w:val="single" w:sz="4" w:space="0" w:color="auto"/>
                              <w:left w:val="single" w:sz="4" w:space="0" w:color="auto"/>
                              <w:bottom w:val="single" w:sz="4" w:space="0" w:color="auto"/>
                              <w:right w:val="nil"/>
                            </w:tcBorders>
                            <w:vAlign w:val="center"/>
                            <w:hideMark/>
                          </w:tcPr>
                          <w:p w:rsidR="001812D1" w:rsidRPr="00BC1340" w:rsidRDefault="001812D1" w:rsidP="0050099C">
                            <w:pPr>
                              <w:overflowPunct w:val="0"/>
                              <w:snapToGrid w:val="0"/>
                              <w:spacing w:line="240" w:lineRule="exact"/>
                              <w:rPr>
                                <w:rFonts w:ascii="標楷體" w:eastAsia="標楷體" w:hAnsi="標楷體" w:cs="Times New Roman"/>
                                <w:b/>
                                <w:sz w:val="20"/>
                                <w:szCs w:val="20"/>
                              </w:rPr>
                            </w:pPr>
                            <w:r w:rsidRPr="00BC1340">
                              <w:rPr>
                                <w:rFonts w:ascii="標楷體" w:eastAsia="標楷體" w:hAnsi="標楷體" w:cs="Times New Roman" w:hint="eastAsia"/>
                                <w:b/>
                                <w:sz w:val="20"/>
                                <w:szCs w:val="20"/>
                              </w:rPr>
                              <w:t>已研謀改善或依改善措施持續辦理</w:t>
                            </w:r>
                          </w:p>
                        </w:tc>
                        <w:tc>
                          <w:tcPr>
                            <w:tcW w:w="1429" w:type="pct"/>
                            <w:tcBorders>
                              <w:top w:val="single" w:sz="4" w:space="0" w:color="auto"/>
                              <w:left w:val="nil"/>
                              <w:bottom w:val="single" w:sz="4" w:space="0" w:color="auto"/>
                              <w:right w:val="single" w:sz="4" w:space="0" w:color="auto"/>
                            </w:tcBorders>
                            <w:vAlign w:val="center"/>
                          </w:tcPr>
                          <w:p w:rsidR="001812D1" w:rsidRPr="00BC1340" w:rsidRDefault="001812D1" w:rsidP="0050099C">
                            <w:pPr>
                              <w:overflowPunct w:val="0"/>
                              <w:snapToGrid w:val="0"/>
                              <w:spacing w:line="240" w:lineRule="exact"/>
                              <w:rPr>
                                <w:rFonts w:ascii="標楷體" w:eastAsia="標楷體" w:hAnsi="標楷體" w:cs="Times New Roman"/>
                                <w:sz w:val="20"/>
                                <w:szCs w:val="20"/>
                              </w:rPr>
                            </w:pPr>
                          </w:p>
                        </w:tc>
                      </w:tr>
                      <w:tr w:rsidR="001812D1" w:rsidRPr="00BC1340" w:rsidTr="00B27A7E">
                        <w:trPr>
                          <w:trHeight w:val="567"/>
                          <w:jc w:val="center"/>
                        </w:trPr>
                        <w:tc>
                          <w:tcPr>
                            <w:tcW w:w="3571" w:type="pct"/>
                            <w:tcBorders>
                              <w:top w:val="single" w:sz="4" w:space="0" w:color="auto"/>
                              <w:left w:val="single" w:sz="4" w:space="0" w:color="auto"/>
                              <w:bottom w:val="single" w:sz="4" w:space="0" w:color="auto"/>
                              <w:right w:val="single" w:sz="4" w:space="0" w:color="auto"/>
                            </w:tcBorders>
                            <w:vAlign w:val="center"/>
                            <w:hideMark/>
                          </w:tcPr>
                          <w:p w:rsidR="001812D1" w:rsidRPr="00BC1340" w:rsidRDefault="001812D1" w:rsidP="0050099C">
                            <w:pPr>
                              <w:overflowPunct w:val="0"/>
                              <w:snapToGrid w:val="0"/>
                              <w:spacing w:afterLines="10" w:after="36" w:line="240" w:lineRule="exact"/>
                              <w:ind w:left="200" w:hangingChars="100" w:hanging="200"/>
                              <w:jc w:val="both"/>
                              <w:rPr>
                                <w:rFonts w:ascii="標楷體" w:eastAsia="標楷體" w:hAnsi="標楷體" w:cs="Times New Roman"/>
                                <w:sz w:val="20"/>
                                <w:szCs w:val="20"/>
                              </w:rPr>
                            </w:pPr>
                            <w:r w:rsidRPr="00BC1340">
                              <w:rPr>
                                <w:rFonts w:ascii="標楷體" w:eastAsia="標楷體" w:hAnsi="標楷體" w:cs="Times New Roman"/>
                                <w:sz w:val="20"/>
                                <w:szCs w:val="20"/>
                              </w:rPr>
                              <w:t>1.</w:t>
                            </w:r>
                            <w:r w:rsidRPr="00CE5F54">
                              <w:rPr>
                                <w:rFonts w:ascii="標楷體" w:eastAsia="標楷體" w:hAnsi="標楷體" w:cs="Times New Roman" w:hint="eastAsia"/>
                                <w:sz w:val="20"/>
                                <w:szCs w:val="20"/>
                              </w:rPr>
                              <w:t>民間團體或個人大愛捐贈踴躍，有鑑於項目多集中於救護車，且排隊候補捐贈者眾，允宜宣導儘量不指定車種捐贈，以提升整體救災救護量能</w:t>
                            </w:r>
                            <w:r w:rsidRPr="00573219">
                              <w:rPr>
                                <w:rFonts w:ascii="標楷體" w:eastAsia="標楷體" w:hAnsi="標楷體" w:cs="Times New Roman" w:hint="eastAsia"/>
                                <w:sz w:val="20"/>
                                <w:szCs w:val="20"/>
                              </w:rPr>
                              <w:t>。</w:t>
                            </w:r>
                          </w:p>
                        </w:tc>
                        <w:tc>
                          <w:tcPr>
                            <w:tcW w:w="1429" w:type="pct"/>
                            <w:vMerge w:val="restart"/>
                            <w:tcBorders>
                              <w:top w:val="single" w:sz="4" w:space="0" w:color="auto"/>
                              <w:left w:val="single" w:sz="4" w:space="0" w:color="auto"/>
                              <w:right w:val="single" w:sz="4" w:space="0" w:color="auto"/>
                              <w:tl2br w:val="single" w:sz="4" w:space="0" w:color="auto"/>
                            </w:tcBorders>
                          </w:tcPr>
                          <w:p w:rsidR="001812D1" w:rsidRPr="00BC1340" w:rsidRDefault="001812D1" w:rsidP="00B27A7E">
                            <w:pPr>
                              <w:overflowPunct w:val="0"/>
                              <w:snapToGrid w:val="0"/>
                              <w:spacing w:line="260" w:lineRule="exact"/>
                              <w:rPr>
                                <w:rFonts w:ascii="標楷體" w:eastAsia="標楷體" w:hAnsi="標楷體" w:cs="Times New Roman"/>
                                <w:sz w:val="20"/>
                                <w:szCs w:val="20"/>
                              </w:rPr>
                            </w:pPr>
                          </w:p>
                        </w:tc>
                      </w:tr>
                      <w:tr w:rsidR="001812D1" w:rsidRPr="00BC1340" w:rsidTr="00B27A7E">
                        <w:trPr>
                          <w:trHeight w:val="567"/>
                          <w:jc w:val="center"/>
                        </w:trPr>
                        <w:tc>
                          <w:tcPr>
                            <w:tcW w:w="3571" w:type="pct"/>
                            <w:tcBorders>
                              <w:top w:val="single" w:sz="4" w:space="0" w:color="auto"/>
                              <w:left w:val="single" w:sz="4" w:space="0" w:color="auto"/>
                              <w:bottom w:val="single" w:sz="4" w:space="0" w:color="auto"/>
                              <w:right w:val="single" w:sz="4" w:space="0" w:color="auto"/>
                            </w:tcBorders>
                            <w:vAlign w:val="center"/>
                          </w:tcPr>
                          <w:p w:rsidR="001812D1" w:rsidRPr="00BC1340" w:rsidRDefault="001812D1" w:rsidP="0050099C">
                            <w:pPr>
                              <w:overflowPunct w:val="0"/>
                              <w:snapToGrid w:val="0"/>
                              <w:spacing w:afterLines="10" w:after="36" w:line="240" w:lineRule="exact"/>
                              <w:ind w:left="200" w:hangingChars="100" w:hanging="200"/>
                              <w:jc w:val="both"/>
                              <w:rPr>
                                <w:rFonts w:ascii="標楷體" w:eastAsia="標楷體" w:hAnsi="標楷體" w:cs="Times New Roman"/>
                                <w:sz w:val="20"/>
                                <w:szCs w:val="20"/>
                              </w:rPr>
                            </w:pPr>
                            <w:r>
                              <w:rPr>
                                <w:rFonts w:ascii="標楷體" w:eastAsia="標楷體" w:hAnsi="標楷體" w:cs="Times New Roman" w:hint="eastAsia"/>
                                <w:sz w:val="20"/>
                                <w:szCs w:val="20"/>
                              </w:rPr>
                              <w:t>2</w:t>
                            </w:r>
                            <w:r>
                              <w:rPr>
                                <w:rFonts w:ascii="標楷體" w:eastAsia="標楷體" w:hAnsi="標楷體" w:cs="Times New Roman"/>
                                <w:sz w:val="20"/>
                                <w:szCs w:val="20"/>
                              </w:rPr>
                              <w:t>.</w:t>
                            </w:r>
                            <w:r w:rsidRPr="00CE5F54">
                              <w:rPr>
                                <w:rFonts w:ascii="標楷體" w:eastAsia="標楷體" w:hAnsi="標楷體" w:cs="Times New Roman" w:hint="eastAsia"/>
                                <w:sz w:val="20"/>
                                <w:szCs w:val="20"/>
                              </w:rPr>
                              <w:t>加強輔導集合住宅等辦理消防安全設備檢修申報或安裝住警器，火災防治已略具成效，惟集合住宅未申報件數仍多，另仍有2萬餘戶未安裝住警器，有待加強宣導民眾居家防火意識，以提升住宅及公共安全</w:t>
                            </w:r>
                            <w:r w:rsidRPr="009553C5">
                              <w:rPr>
                                <w:rFonts w:ascii="標楷體" w:eastAsia="標楷體" w:hAnsi="標楷體" w:cs="Times New Roman" w:hint="eastAsia"/>
                                <w:sz w:val="20"/>
                                <w:szCs w:val="20"/>
                              </w:rPr>
                              <w:t>。</w:t>
                            </w:r>
                          </w:p>
                        </w:tc>
                        <w:tc>
                          <w:tcPr>
                            <w:tcW w:w="1429" w:type="pct"/>
                            <w:vMerge/>
                            <w:tcBorders>
                              <w:top w:val="single" w:sz="4" w:space="0" w:color="auto"/>
                              <w:left w:val="single" w:sz="4" w:space="0" w:color="auto"/>
                              <w:right w:val="single" w:sz="4" w:space="0" w:color="auto"/>
                              <w:tl2br w:val="single" w:sz="4" w:space="0" w:color="auto"/>
                            </w:tcBorders>
                          </w:tcPr>
                          <w:p w:rsidR="001812D1" w:rsidRPr="00BC1340" w:rsidRDefault="001812D1" w:rsidP="00B27A7E">
                            <w:pPr>
                              <w:overflowPunct w:val="0"/>
                              <w:snapToGrid w:val="0"/>
                              <w:spacing w:line="260" w:lineRule="exact"/>
                              <w:rPr>
                                <w:rFonts w:ascii="標楷體" w:eastAsia="標楷體" w:hAnsi="標楷體" w:cs="Times New Roman"/>
                                <w:sz w:val="20"/>
                                <w:szCs w:val="20"/>
                              </w:rPr>
                            </w:pPr>
                          </w:p>
                        </w:tc>
                      </w:tr>
                      <w:tr w:rsidR="001812D1" w:rsidRPr="00BC1340" w:rsidTr="00B27A7E">
                        <w:trPr>
                          <w:trHeight w:val="567"/>
                          <w:jc w:val="center"/>
                        </w:trPr>
                        <w:tc>
                          <w:tcPr>
                            <w:tcW w:w="3571" w:type="pct"/>
                            <w:tcBorders>
                              <w:top w:val="single" w:sz="4" w:space="0" w:color="auto"/>
                              <w:left w:val="single" w:sz="4" w:space="0" w:color="auto"/>
                              <w:bottom w:val="single" w:sz="4" w:space="0" w:color="auto"/>
                              <w:right w:val="single" w:sz="4" w:space="0" w:color="auto"/>
                            </w:tcBorders>
                            <w:vAlign w:val="center"/>
                            <w:hideMark/>
                          </w:tcPr>
                          <w:p w:rsidR="001812D1" w:rsidRPr="00BC1340" w:rsidRDefault="001812D1" w:rsidP="0050099C">
                            <w:pPr>
                              <w:overflowPunct w:val="0"/>
                              <w:snapToGrid w:val="0"/>
                              <w:spacing w:afterLines="10" w:after="36" w:line="240" w:lineRule="exact"/>
                              <w:ind w:left="200" w:hangingChars="100" w:hanging="200"/>
                              <w:jc w:val="both"/>
                              <w:rPr>
                                <w:rFonts w:ascii="標楷體" w:eastAsia="標楷體" w:hAnsi="標楷體" w:cs="Times New Roman"/>
                                <w:sz w:val="20"/>
                                <w:szCs w:val="20"/>
                              </w:rPr>
                            </w:pPr>
                            <w:r>
                              <w:rPr>
                                <w:rFonts w:ascii="標楷體" w:eastAsia="標楷體" w:hAnsi="標楷體" w:cs="Times New Roman"/>
                                <w:sz w:val="20"/>
                                <w:szCs w:val="20"/>
                              </w:rPr>
                              <w:t>3</w:t>
                            </w:r>
                            <w:r w:rsidRPr="00BC1340">
                              <w:rPr>
                                <w:rFonts w:ascii="標楷體" w:eastAsia="標楷體" w:hAnsi="標楷體" w:cs="Times New Roman"/>
                                <w:sz w:val="20"/>
                                <w:szCs w:val="20"/>
                              </w:rPr>
                              <w:t>.</w:t>
                            </w:r>
                            <w:r w:rsidRPr="006E33C4">
                              <w:rPr>
                                <w:rFonts w:ascii="標楷體" w:eastAsia="標楷體" w:hAnsi="標楷體" w:cs="Times New Roman" w:hint="eastAsia"/>
                                <w:spacing w:val="-4"/>
                                <w:sz w:val="20"/>
                                <w:szCs w:val="20"/>
                              </w:rPr>
                              <w:t>為強化救災救護反應速度，辦理優化119派遣系統，惟間有部分類別火災搶救計畫未上傳，及系統無法順利銜接整合外部資料，不利查找應用等情，均待檢討改進。</w:t>
                            </w:r>
                          </w:p>
                        </w:tc>
                        <w:tc>
                          <w:tcPr>
                            <w:tcW w:w="1429" w:type="pct"/>
                            <w:vMerge/>
                            <w:tcBorders>
                              <w:left w:val="single" w:sz="4" w:space="0" w:color="auto"/>
                              <w:right w:val="single" w:sz="4" w:space="0" w:color="auto"/>
                              <w:tl2br w:val="single" w:sz="4" w:space="0" w:color="auto"/>
                            </w:tcBorders>
                          </w:tcPr>
                          <w:p w:rsidR="001812D1" w:rsidRPr="00BC1340" w:rsidRDefault="001812D1" w:rsidP="00B27A7E">
                            <w:pPr>
                              <w:overflowPunct w:val="0"/>
                              <w:snapToGrid w:val="0"/>
                              <w:spacing w:line="260" w:lineRule="exact"/>
                              <w:rPr>
                                <w:rFonts w:ascii="標楷體" w:eastAsia="標楷體" w:hAnsi="標楷體" w:cs="Times New Roman"/>
                                <w:sz w:val="20"/>
                                <w:szCs w:val="20"/>
                              </w:rPr>
                            </w:pPr>
                          </w:p>
                        </w:tc>
                      </w:tr>
                      <w:tr w:rsidR="001812D1" w:rsidRPr="00BC1340" w:rsidTr="00B27A7E">
                        <w:trPr>
                          <w:trHeight w:val="567"/>
                          <w:jc w:val="center"/>
                        </w:trPr>
                        <w:tc>
                          <w:tcPr>
                            <w:tcW w:w="3571" w:type="pct"/>
                            <w:tcBorders>
                              <w:top w:val="single" w:sz="4" w:space="0" w:color="auto"/>
                              <w:left w:val="single" w:sz="4" w:space="0" w:color="auto"/>
                              <w:bottom w:val="single" w:sz="4" w:space="0" w:color="auto"/>
                              <w:right w:val="single" w:sz="4" w:space="0" w:color="auto"/>
                            </w:tcBorders>
                            <w:vAlign w:val="center"/>
                            <w:hideMark/>
                          </w:tcPr>
                          <w:p w:rsidR="001812D1" w:rsidRPr="00BC1340" w:rsidRDefault="001812D1" w:rsidP="0050099C">
                            <w:pPr>
                              <w:overflowPunct w:val="0"/>
                              <w:snapToGrid w:val="0"/>
                              <w:spacing w:afterLines="10" w:after="36" w:line="240" w:lineRule="exact"/>
                              <w:ind w:left="200" w:hangingChars="100" w:hanging="200"/>
                              <w:jc w:val="both"/>
                              <w:rPr>
                                <w:rFonts w:ascii="標楷體" w:eastAsia="標楷體" w:hAnsi="標楷體" w:cs="Times New Roman"/>
                                <w:sz w:val="20"/>
                                <w:szCs w:val="20"/>
                              </w:rPr>
                            </w:pPr>
                            <w:r>
                              <w:rPr>
                                <w:rFonts w:ascii="標楷體" w:eastAsia="標楷體" w:hAnsi="標楷體" w:cs="Times New Roman"/>
                                <w:sz w:val="20"/>
                                <w:szCs w:val="20"/>
                              </w:rPr>
                              <w:t>4</w:t>
                            </w:r>
                            <w:r w:rsidRPr="00BC1340">
                              <w:rPr>
                                <w:rFonts w:ascii="標楷體" w:eastAsia="標楷體" w:hAnsi="標楷體" w:cs="Times New Roman"/>
                                <w:sz w:val="20"/>
                                <w:szCs w:val="20"/>
                              </w:rPr>
                              <w:t>.</w:t>
                            </w:r>
                            <w:r w:rsidRPr="00CE5F54">
                              <w:rPr>
                                <w:rFonts w:ascii="標楷體" w:eastAsia="標楷體" w:hAnsi="標楷體" w:cs="Times New Roman" w:hint="eastAsia"/>
                                <w:sz w:val="20"/>
                                <w:szCs w:val="20"/>
                              </w:rPr>
                              <w:t>已將太陽光電發電設備設置場域資訊納入119高效能勤務派遣系統，惟多數場所未有地址及聯絡人電話，或間有漏未列管之場域，允宜儘速檢核系統場所資料正確性及完整性，以健全緊急聯繫機制，確保災害搶救作業效率</w:t>
                            </w:r>
                            <w:r w:rsidRPr="00573219">
                              <w:rPr>
                                <w:rFonts w:ascii="標楷體" w:eastAsia="標楷體" w:hAnsi="標楷體" w:cs="Times New Roman" w:hint="eastAsia"/>
                                <w:sz w:val="20"/>
                                <w:szCs w:val="20"/>
                              </w:rPr>
                              <w:t>。</w:t>
                            </w:r>
                          </w:p>
                        </w:tc>
                        <w:tc>
                          <w:tcPr>
                            <w:tcW w:w="1429" w:type="pct"/>
                            <w:vMerge/>
                            <w:tcBorders>
                              <w:left w:val="single" w:sz="4" w:space="0" w:color="auto"/>
                              <w:right w:val="single" w:sz="4" w:space="0" w:color="auto"/>
                              <w:tl2br w:val="single" w:sz="4" w:space="0" w:color="auto"/>
                            </w:tcBorders>
                            <w:vAlign w:val="center"/>
                            <w:hideMark/>
                          </w:tcPr>
                          <w:p w:rsidR="001812D1" w:rsidRPr="00BC1340" w:rsidRDefault="001812D1" w:rsidP="00B27A7E">
                            <w:pPr>
                              <w:overflowPunct w:val="0"/>
                              <w:snapToGrid w:val="0"/>
                              <w:spacing w:line="260" w:lineRule="exact"/>
                              <w:rPr>
                                <w:rFonts w:ascii="標楷體" w:eastAsia="標楷體" w:hAnsi="標楷體" w:cs="Times New Roman"/>
                                <w:sz w:val="20"/>
                                <w:szCs w:val="20"/>
                              </w:rPr>
                            </w:pPr>
                          </w:p>
                        </w:tc>
                      </w:tr>
                    </w:tbl>
                    <w:p w:rsidR="001812D1" w:rsidRPr="00573219" w:rsidRDefault="001812D1" w:rsidP="00A97808"/>
                  </w:txbxContent>
                </v:textbox>
                <w10:wrap type="square"/>
              </v:shape>
            </w:pict>
          </mc:Fallback>
        </mc:AlternateContent>
      </w:r>
      <w:r w:rsidRPr="00A97808">
        <w:rPr>
          <w:rFonts w:ascii="標楷體" w:eastAsia="標楷體" w:hAnsi="Times New Roman" w:cs="Times New Roman" w:hint="eastAsia"/>
          <w:szCs w:val="24"/>
        </w:rPr>
        <w:t>本處於110年度審核報告內列重要審核意見4項，經賡續追蹤查核實際辦理結果，均已研謀改善或依改善措施持續辦理（表1）。</w:t>
      </w:r>
    </w:p>
    <w:p w:rsidR="00C647F1" w:rsidRPr="00C647F1" w:rsidRDefault="00C647F1" w:rsidP="00931951">
      <w:pPr>
        <w:widowControl/>
        <w:suppressAutoHyphens/>
        <w:overflowPunct w:val="0"/>
        <w:spacing w:beforeLines="50" w:before="180" w:afterLines="30" w:after="108" w:line="460" w:lineRule="exact"/>
        <w:jc w:val="both"/>
        <w:rPr>
          <w:rFonts w:ascii="標楷體" w:eastAsia="標楷體" w:hAnsi="Times New Roman" w:cs="Times New Roman"/>
          <w:szCs w:val="24"/>
        </w:rPr>
      </w:pPr>
      <w:r w:rsidRPr="00C647F1">
        <w:rPr>
          <w:rFonts w:ascii="標楷體" w:eastAsia="標楷體" w:hAnsi="標楷體" w:cs="DFKaiShu-SB-Estd-BF" w:hint="eastAsia"/>
          <w:b/>
          <w:sz w:val="36"/>
          <w:szCs w:val="36"/>
        </w:rPr>
        <w:t>拾柒、臺北翡翠水庫管理局主管</w:t>
      </w:r>
    </w:p>
    <w:p w:rsidR="00C647F1" w:rsidRPr="00C647F1" w:rsidRDefault="00C647F1" w:rsidP="0050099C">
      <w:pPr>
        <w:overflowPunct w:val="0"/>
        <w:autoSpaceDE w:val="0"/>
        <w:autoSpaceDN w:val="0"/>
        <w:adjustRightInd w:val="0"/>
        <w:spacing w:line="460" w:lineRule="exact"/>
        <w:ind w:firstLineChars="200" w:firstLine="480"/>
        <w:jc w:val="both"/>
        <w:rPr>
          <w:rFonts w:ascii="標楷體" w:eastAsia="標楷體" w:hAnsi="標楷體" w:cs="DFKaiShu-SB-Estd-BF"/>
          <w:szCs w:val="24"/>
        </w:rPr>
      </w:pPr>
      <w:r w:rsidRPr="00C647F1">
        <w:rPr>
          <w:rFonts w:ascii="標楷體" w:eastAsia="標楷體" w:hAnsi="標楷體" w:cs="DFKaiShu-SB-Estd-BF" w:hint="eastAsia"/>
          <w:szCs w:val="24"/>
        </w:rPr>
        <w:t>臺北翡翠水庫管理局主管僅臺北翡翠水庫管理局1個機關，掌理大壩及附屬設施之相關檢查、監測及維護，水庫操作系統等設備之維護，水文氣象、水質、水庫淤積之調查、分析與研究，加強水（陸）域巡邏及垃圾、漂流物清理與取締水庫蓄水範圍內各項污染水源之行為，及颱洪期間與石門水庫聯合運轉，並強化與氣象、下游防汛單位之協調、通報聯繫作業，維護大壩下游行水區河岸之安全，賡續辦理水庫蓄水範圍水土保持及水資源保育宣導等工作。茲將1</w:t>
      </w:r>
      <w:r w:rsidRPr="00C647F1">
        <w:rPr>
          <w:rFonts w:ascii="標楷體" w:eastAsia="標楷體" w:hAnsi="標楷體" w:cs="DFKaiShu-SB-Estd-BF"/>
          <w:szCs w:val="24"/>
        </w:rPr>
        <w:t>1</w:t>
      </w:r>
      <w:r w:rsidRPr="00C647F1">
        <w:rPr>
          <w:rFonts w:ascii="標楷體" w:eastAsia="標楷體" w:hAnsi="標楷體" w:cs="DFKaiShu-SB-Estd-BF" w:hint="eastAsia"/>
          <w:szCs w:val="24"/>
        </w:rPr>
        <w:t>1年度決算審核結果說明如次：</w:t>
      </w:r>
    </w:p>
    <w:p w:rsidR="00C647F1" w:rsidRPr="00C647F1" w:rsidRDefault="00C647F1" w:rsidP="00A71D1F">
      <w:pPr>
        <w:overflowPunct w:val="0"/>
        <w:autoSpaceDE w:val="0"/>
        <w:autoSpaceDN w:val="0"/>
        <w:adjustRightInd w:val="0"/>
        <w:spacing w:beforeLines="50" w:before="180" w:line="420" w:lineRule="exact"/>
        <w:ind w:firstLineChars="100" w:firstLine="280"/>
        <w:jc w:val="both"/>
        <w:rPr>
          <w:rFonts w:ascii="標楷體" w:eastAsia="標楷體" w:hAnsi="標楷體" w:cs="DFKaiShu-SB-Estd-BF"/>
          <w:b/>
          <w:sz w:val="28"/>
          <w:szCs w:val="28"/>
        </w:rPr>
      </w:pPr>
      <w:r w:rsidRPr="00C647F1">
        <w:rPr>
          <w:rFonts w:ascii="標楷體" w:eastAsia="標楷體" w:hAnsi="標楷體" w:cs="DFKaiShu-SB-Estd-BF" w:hint="eastAsia"/>
          <w:b/>
          <w:sz w:val="28"/>
          <w:szCs w:val="28"/>
        </w:rPr>
        <w:t>（一）計畫實施之查核</w:t>
      </w:r>
    </w:p>
    <w:p w:rsidR="00C647F1" w:rsidRPr="00C647F1" w:rsidRDefault="00C647F1" w:rsidP="00C647F1">
      <w:pPr>
        <w:overflowPunct w:val="0"/>
        <w:autoSpaceDE w:val="0"/>
        <w:autoSpaceDN w:val="0"/>
        <w:adjustRightInd w:val="0"/>
        <w:spacing w:line="460" w:lineRule="exact"/>
        <w:ind w:firstLineChars="200" w:firstLine="480"/>
        <w:jc w:val="both"/>
        <w:rPr>
          <w:rFonts w:ascii="標楷體" w:eastAsia="標楷體" w:hAnsi="標楷體" w:cs="DFKaiShu-SB-Estd-BF"/>
          <w:color w:val="FF0000"/>
          <w:szCs w:val="24"/>
        </w:rPr>
      </w:pPr>
      <w:r w:rsidRPr="00C647F1">
        <w:rPr>
          <w:rFonts w:ascii="標楷體" w:eastAsia="標楷體" w:hAnsi="標楷體" w:cs="DFKaiShu-SB-Estd-BF" w:hint="eastAsia"/>
          <w:szCs w:val="24"/>
        </w:rPr>
        <w:t>業務計畫</w:t>
      </w:r>
      <w:r w:rsidRPr="00C647F1">
        <w:rPr>
          <w:rFonts w:ascii="標楷體" w:eastAsia="標楷體" w:hAnsi="標楷體" w:cs="DFKaiShu-SB-Estd-BF"/>
          <w:szCs w:val="24"/>
        </w:rPr>
        <w:t>3</w:t>
      </w:r>
      <w:r w:rsidRPr="00C647F1">
        <w:rPr>
          <w:rFonts w:ascii="標楷體" w:eastAsia="標楷體" w:hAnsi="標楷體" w:cs="DFKaiShu-SB-Estd-BF" w:hint="eastAsia"/>
          <w:szCs w:val="24"/>
        </w:rPr>
        <w:t>項，下分工作計畫4項，包括辦理水庫區及碼頭等設施維護、汰換及添購各項機械設備及辦理大壩安全監測與評析等重要施政項目，其中已執行完成者3項，尚在執行者1項，主要係翡翠水庫駐警隊備勤室及航管站整修工程契約期程跨年度，仍須繼續執行。</w:t>
      </w:r>
    </w:p>
    <w:p w:rsidR="00C647F1" w:rsidRPr="00C647F1" w:rsidRDefault="00C647F1" w:rsidP="00A71D1F">
      <w:pPr>
        <w:overflowPunct w:val="0"/>
        <w:autoSpaceDE w:val="0"/>
        <w:autoSpaceDN w:val="0"/>
        <w:adjustRightInd w:val="0"/>
        <w:spacing w:beforeLines="50" w:before="180" w:line="420" w:lineRule="exact"/>
        <w:ind w:firstLineChars="100" w:firstLine="280"/>
        <w:jc w:val="both"/>
        <w:rPr>
          <w:rFonts w:ascii="標楷體" w:eastAsia="標楷體" w:hAnsi="標楷體" w:cs="DFKaiShu-SB-Estd-BF"/>
          <w:b/>
          <w:sz w:val="28"/>
          <w:szCs w:val="28"/>
        </w:rPr>
      </w:pPr>
      <w:r w:rsidRPr="00C647F1">
        <w:rPr>
          <w:rFonts w:ascii="標楷體" w:eastAsia="標楷體" w:hAnsi="標楷體" w:cs="DFKaiShu-SB-Estd-BF" w:hint="eastAsia"/>
          <w:b/>
          <w:sz w:val="28"/>
          <w:szCs w:val="28"/>
        </w:rPr>
        <w:t>（二）預算執行之審核</w:t>
      </w:r>
    </w:p>
    <w:p w:rsidR="00C647F1" w:rsidRPr="00C647F1" w:rsidRDefault="00C647F1" w:rsidP="00931951">
      <w:pPr>
        <w:overflowPunct w:val="0"/>
        <w:autoSpaceDE w:val="0"/>
        <w:autoSpaceDN w:val="0"/>
        <w:adjustRightInd w:val="0"/>
        <w:spacing w:beforeLines="20" w:before="72" w:line="460" w:lineRule="exact"/>
        <w:ind w:firstLineChars="200" w:firstLine="480"/>
        <w:jc w:val="both"/>
        <w:rPr>
          <w:rFonts w:ascii="標楷體" w:eastAsia="標楷體" w:hAnsi="標楷體" w:cs="DFKaiShu-SB-Estd-BF"/>
          <w:b/>
          <w:szCs w:val="24"/>
        </w:rPr>
      </w:pPr>
      <w:r w:rsidRPr="00C647F1">
        <w:rPr>
          <w:rFonts w:ascii="標楷體" w:eastAsia="標楷體" w:hAnsi="標楷體" w:cs="DFKaiShu-SB-Estd-BF"/>
          <w:szCs w:val="24"/>
        </w:rPr>
        <w:t>1.</w:t>
      </w:r>
      <w:r w:rsidRPr="00C647F1">
        <w:rPr>
          <w:rFonts w:ascii="標楷體" w:eastAsia="標楷體" w:hAnsi="標楷體" w:cs="DFKaiShu-SB-Estd-BF" w:hint="eastAsia"/>
          <w:szCs w:val="24"/>
        </w:rPr>
        <w:t>歲入預算數7億180萬餘元，決算審核結果，審定實現數5億8</w:t>
      </w:r>
      <w:r w:rsidRPr="00C647F1">
        <w:rPr>
          <w:rFonts w:ascii="標楷體" w:eastAsia="標楷體" w:hAnsi="標楷體" w:cs="DFKaiShu-SB-Estd-BF"/>
          <w:szCs w:val="24"/>
        </w:rPr>
        <w:t>,</w:t>
      </w:r>
      <w:r w:rsidRPr="00C647F1">
        <w:rPr>
          <w:rFonts w:ascii="標楷體" w:eastAsia="標楷體" w:hAnsi="標楷體" w:cs="DFKaiShu-SB-Estd-BF" w:hint="eastAsia"/>
          <w:szCs w:val="24"/>
        </w:rPr>
        <w:t>673萬餘元，較預算減少1億1</w:t>
      </w:r>
      <w:r w:rsidRPr="00C647F1">
        <w:rPr>
          <w:rFonts w:ascii="標楷體" w:eastAsia="標楷體" w:hAnsi="標楷體" w:cs="DFKaiShu-SB-Estd-BF"/>
          <w:szCs w:val="24"/>
        </w:rPr>
        <w:t>,5</w:t>
      </w:r>
      <w:r w:rsidRPr="00C647F1">
        <w:rPr>
          <w:rFonts w:ascii="標楷體" w:eastAsia="標楷體" w:hAnsi="標楷體" w:cs="DFKaiShu-SB-Estd-BF" w:hint="eastAsia"/>
          <w:szCs w:val="24"/>
        </w:rPr>
        <w:t>06萬餘元（</w:t>
      </w:r>
      <w:r w:rsidRPr="00C647F1">
        <w:rPr>
          <w:rFonts w:ascii="標楷體" w:eastAsia="標楷體" w:hAnsi="標楷體" w:cs="DFKaiShu-SB-Estd-BF"/>
          <w:szCs w:val="24"/>
        </w:rPr>
        <w:t>1</w:t>
      </w:r>
      <w:r w:rsidRPr="00C647F1">
        <w:rPr>
          <w:rFonts w:ascii="標楷體" w:eastAsia="標楷體" w:hAnsi="標楷體" w:cs="DFKaiShu-SB-Estd-BF" w:hint="eastAsia"/>
          <w:szCs w:val="24"/>
        </w:rPr>
        <w:t>6</w:t>
      </w:r>
      <w:r w:rsidRPr="00C647F1">
        <w:rPr>
          <w:rFonts w:ascii="標楷體" w:eastAsia="標楷體" w:hAnsi="標楷體" w:cs="DFKaiShu-SB-Estd-BF"/>
          <w:szCs w:val="24"/>
        </w:rPr>
        <w:t>.</w:t>
      </w:r>
      <w:r w:rsidRPr="00C647F1">
        <w:rPr>
          <w:rFonts w:ascii="標楷體" w:eastAsia="標楷體" w:hAnsi="標楷體" w:cs="DFKaiShu-SB-Estd-BF" w:hint="eastAsia"/>
          <w:szCs w:val="24"/>
        </w:rPr>
        <w:t>40％），主要係售水收入較預計減少。</w:t>
      </w:r>
    </w:p>
    <w:p w:rsidR="00C647F1" w:rsidRPr="00931951" w:rsidRDefault="00C647F1" w:rsidP="00931951">
      <w:pPr>
        <w:spacing w:beforeLines="15" w:before="54" w:line="460" w:lineRule="exact"/>
        <w:ind w:firstLineChars="200" w:firstLine="472"/>
        <w:jc w:val="both"/>
        <w:rPr>
          <w:rFonts w:ascii="標楷體" w:eastAsia="標楷體" w:hAnsi="標楷體" w:cs="DFKaiShu-SB-Estd-BF"/>
          <w:spacing w:val="-2"/>
          <w:szCs w:val="24"/>
        </w:rPr>
      </w:pPr>
      <w:r w:rsidRPr="00931951">
        <w:rPr>
          <w:rFonts w:ascii="標楷體" w:eastAsia="標楷體" w:hAnsi="標楷體" w:cs="Times New Roman"/>
          <w:spacing w:val="-2"/>
          <w:kern w:val="0"/>
          <w:szCs w:val="24"/>
        </w:rPr>
        <w:t>2.</w:t>
      </w:r>
      <w:r w:rsidRPr="00931951">
        <w:rPr>
          <w:rFonts w:ascii="標楷體" w:eastAsia="標楷體" w:hAnsi="標楷體" w:cs="DFKaiShu-SB-Estd-BF" w:hint="eastAsia"/>
          <w:spacing w:val="-2"/>
          <w:szCs w:val="24"/>
        </w:rPr>
        <w:t>歲出預算數</w:t>
      </w:r>
      <w:r w:rsidRPr="00931951">
        <w:rPr>
          <w:rFonts w:ascii="標楷體" w:eastAsia="標楷體" w:hAnsi="標楷體" w:cs="DFKaiShu-SB-Estd-BF"/>
          <w:spacing w:val="-2"/>
          <w:szCs w:val="24"/>
        </w:rPr>
        <w:t>3</w:t>
      </w:r>
      <w:r w:rsidRPr="00931951">
        <w:rPr>
          <w:rFonts w:ascii="標楷體" w:eastAsia="標楷體" w:hAnsi="標楷體" w:cs="DFKaiShu-SB-Estd-BF" w:hint="eastAsia"/>
          <w:spacing w:val="-2"/>
          <w:szCs w:val="24"/>
        </w:rPr>
        <w:t>億8</w:t>
      </w:r>
      <w:r w:rsidRPr="00931951">
        <w:rPr>
          <w:rFonts w:ascii="標楷體" w:eastAsia="標楷體" w:hAnsi="標楷體" w:cs="DFKaiShu-SB-Estd-BF"/>
          <w:spacing w:val="-2"/>
          <w:szCs w:val="24"/>
        </w:rPr>
        <w:t>,62</w:t>
      </w:r>
      <w:r w:rsidRPr="00931951">
        <w:rPr>
          <w:rFonts w:ascii="標楷體" w:eastAsia="標楷體" w:hAnsi="標楷體" w:cs="DFKaiShu-SB-Estd-BF" w:hint="eastAsia"/>
          <w:spacing w:val="-2"/>
          <w:szCs w:val="24"/>
        </w:rPr>
        <w:t>8萬餘元，決算審核結果，審定實現數</w:t>
      </w:r>
      <w:r w:rsidRPr="00931951">
        <w:rPr>
          <w:rFonts w:ascii="標楷體" w:eastAsia="標楷體" w:hAnsi="標楷體" w:cs="DFKaiShu-SB-Estd-BF"/>
          <w:spacing w:val="-2"/>
          <w:szCs w:val="24"/>
        </w:rPr>
        <w:t>3</w:t>
      </w:r>
      <w:r w:rsidRPr="00931951">
        <w:rPr>
          <w:rFonts w:ascii="標楷體" w:eastAsia="標楷體" w:hAnsi="標楷體" w:cs="DFKaiShu-SB-Estd-BF" w:hint="eastAsia"/>
          <w:spacing w:val="-2"/>
          <w:szCs w:val="24"/>
        </w:rPr>
        <w:t>億7</w:t>
      </w:r>
      <w:r w:rsidRPr="00931951">
        <w:rPr>
          <w:rFonts w:ascii="標楷體" w:eastAsia="標楷體" w:hAnsi="標楷體" w:cs="DFKaiShu-SB-Estd-BF"/>
          <w:spacing w:val="-2"/>
          <w:szCs w:val="24"/>
        </w:rPr>
        <w:t>,</w:t>
      </w:r>
      <w:r w:rsidRPr="00931951">
        <w:rPr>
          <w:rFonts w:ascii="標楷體" w:eastAsia="標楷體" w:hAnsi="標楷體" w:cs="DFKaiShu-SB-Estd-BF" w:hint="eastAsia"/>
          <w:spacing w:val="-2"/>
          <w:szCs w:val="24"/>
        </w:rPr>
        <w:t>191萬餘元（96.28％），應付保留數34萬餘元（0.09％），保留原因詳「（一）計畫實施之查核」說明；合計決算審定數3億7,226萬餘元，預算賸餘1,</w:t>
      </w:r>
      <w:r w:rsidRPr="00931951">
        <w:rPr>
          <w:rFonts w:ascii="標楷體" w:eastAsia="標楷體" w:hAnsi="標楷體" w:cs="DFKaiShu-SB-Estd-BF"/>
          <w:spacing w:val="-2"/>
          <w:szCs w:val="24"/>
        </w:rPr>
        <w:t>402</w:t>
      </w:r>
      <w:r w:rsidRPr="00931951">
        <w:rPr>
          <w:rFonts w:ascii="標楷體" w:eastAsia="標楷體" w:hAnsi="標楷體" w:cs="DFKaiShu-SB-Estd-BF" w:hint="eastAsia"/>
          <w:spacing w:val="-2"/>
          <w:szCs w:val="24"/>
        </w:rPr>
        <w:t>萬餘元（3.63％），主要係實際進用員額較少之人事費結餘。</w:t>
      </w:r>
    </w:p>
    <w:p w:rsidR="00AB5A9A" w:rsidRPr="00AB5A9A" w:rsidRDefault="00EE074E" w:rsidP="00AB5A9A">
      <w:pPr>
        <w:spacing w:afterLines="10" w:after="36" w:line="460" w:lineRule="exact"/>
        <w:jc w:val="both"/>
        <w:rPr>
          <w:rFonts w:ascii="標楷體" w:eastAsia="標楷體" w:hAnsi="標楷體" w:cs="Times New Roman"/>
          <w:b/>
          <w:sz w:val="36"/>
          <w:szCs w:val="36"/>
        </w:rPr>
      </w:pPr>
      <w:r>
        <w:br w:type="page"/>
      </w:r>
      <w:bookmarkStart w:id="96" w:name="_Hlk137130143"/>
      <w:r w:rsidR="00AB5A9A" w:rsidRPr="00AB5A9A">
        <w:rPr>
          <w:rFonts w:ascii="標楷體" w:eastAsia="標楷體" w:hAnsi="標楷體" w:cs="Times New Roman"/>
          <w:b/>
          <w:sz w:val="36"/>
          <w:szCs w:val="36"/>
        </w:rPr>
        <w:lastRenderedPageBreak/>
        <w:t>拾捌、觀光傳播局主管</w:t>
      </w:r>
    </w:p>
    <w:p w:rsidR="00AB5A9A" w:rsidRPr="00AB5A9A" w:rsidRDefault="00AB5A9A" w:rsidP="00EE40F0">
      <w:pPr>
        <w:overflowPunct w:val="0"/>
        <w:spacing w:line="420" w:lineRule="exact"/>
        <w:ind w:firstLineChars="200" w:firstLine="480"/>
        <w:jc w:val="both"/>
        <w:rPr>
          <w:rFonts w:ascii="標楷體" w:eastAsia="標楷體" w:hAnsi="Times New Roman" w:cs="Times New Roman"/>
          <w:szCs w:val="24"/>
        </w:rPr>
      </w:pPr>
      <w:r w:rsidRPr="00AB5A9A">
        <w:rPr>
          <w:rFonts w:ascii="標楷體" w:eastAsia="標楷體" w:hAnsi="Times New Roman" w:cs="Times New Roman" w:hint="eastAsia"/>
          <w:szCs w:val="24"/>
        </w:rPr>
        <w:t>觀光傳播局主管包括觀光傳播局、臺北廣播電臺等</w:t>
      </w:r>
      <w:r w:rsidRPr="00AB5A9A">
        <w:rPr>
          <w:rFonts w:ascii="標楷體" w:eastAsia="標楷體" w:hAnsi="Times New Roman" w:cs="Times New Roman"/>
          <w:szCs w:val="24"/>
        </w:rPr>
        <w:t>2</w:t>
      </w:r>
      <w:r w:rsidRPr="00AB5A9A">
        <w:rPr>
          <w:rFonts w:ascii="標楷體" w:eastAsia="標楷體" w:hAnsi="Times New Roman" w:cs="Times New Roman" w:hint="eastAsia"/>
          <w:szCs w:val="24"/>
        </w:rPr>
        <w:t>個機關，掌理臺北市重大市政及觀光宣導行銷、觀光政策規劃、觀光產業及電影片映演業暨有線電視系統業之輔導管理、旅遊行程之規劃推廣、旅遊服務中心經營管理、行銷刊物之編撰發行及電臺節目製播等業務。茲將111年度決算審核結果說明如次：</w:t>
      </w:r>
    </w:p>
    <w:p w:rsidR="00AB5A9A" w:rsidRPr="00AB5A9A" w:rsidRDefault="00AB5A9A" w:rsidP="00E00AA9">
      <w:pPr>
        <w:spacing w:line="460" w:lineRule="exact"/>
        <w:ind w:leftChars="100" w:left="240"/>
        <w:jc w:val="both"/>
        <w:rPr>
          <w:rFonts w:ascii="標楷體" w:eastAsia="標楷體" w:hAnsi="標楷體" w:cs="Times New Roman"/>
          <w:b/>
          <w:sz w:val="28"/>
          <w:szCs w:val="28"/>
        </w:rPr>
      </w:pPr>
      <w:r w:rsidRPr="00AB5A9A">
        <w:rPr>
          <w:rFonts w:ascii="標楷體" w:eastAsia="標楷體" w:hAnsi="標楷體" w:cs="Times New Roman"/>
          <w:b/>
          <w:sz w:val="28"/>
          <w:szCs w:val="28"/>
        </w:rPr>
        <w:t>（一）計畫實施之查核</w:t>
      </w:r>
    </w:p>
    <w:p w:rsidR="00AB5A9A" w:rsidRPr="00AB5A9A" w:rsidRDefault="00AB5A9A" w:rsidP="00EE40F0">
      <w:pPr>
        <w:overflowPunct w:val="0"/>
        <w:spacing w:line="420" w:lineRule="exact"/>
        <w:ind w:firstLineChars="200" w:firstLine="480"/>
        <w:jc w:val="both"/>
        <w:rPr>
          <w:rFonts w:ascii="標楷體" w:eastAsia="標楷體" w:hAnsi="Times New Roman" w:cs="Times New Roman"/>
          <w:szCs w:val="24"/>
          <w:shd w:val="pct15" w:color="auto" w:fill="FFFFFF"/>
        </w:rPr>
      </w:pPr>
      <w:bookmarkStart w:id="97" w:name="_Hlk75164826"/>
      <w:r w:rsidRPr="00AB5A9A">
        <w:rPr>
          <w:rFonts w:ascii="標楷體" w:eastAsia="標楷體" w:hAnsi="Times New Roman" w:cs="Times New Roman" w:hint="eastAsia"/>
          <w:szCs w:val="24"/>
        </w:rPr>
        <w:t>業務計畫10項，下分工作計畫14項，包括運用媒體傳播管道及編印發行出版品行銷市政及觀光資訊、推廣國內外會展、補助觀光活動、輔導管理旅宿業、經營管理旅遊服務中心及擴展電臺資源等重要施政項目，其中已執行完成者11項，尚在執行者3項，主要係</w:t>
      </w:r>
      <w:bookmarkEnd w:id="97"/>
      <w:r w:rsidRPr="00AB5A9A">
        <w:rPr>
          <w:rFonts w:ascii="標楷體" w:eastAsia="標楷體" w:hAnsi="Times New Roman" w:cs="Times New Roman" w:hint="eastAsia"/>
          <w:szCs w:val="24"/>
        </w:rPr>
        <w:t>「2023臺灣燈會在臺北」活動採購案期程跨年度，須保留繼續執行。</w:t>
      </w:r>
    </w:p>
    <w:p w:rsidR="00AB5A9A" w:rsidRPr="00AB5A9A" w:rsidRDefault="00AB5A9A" w:rsidP="00E00AA9">
      <w:pPr>
        <w:spacing w:line="460" w:lineRule="exact"/>
        <w:ind w:leftChars="100" w:left="240"/>
        <w:jc w:val="both"/>
        <w:rPr>
          <w:rFonts w:ascii="標楷體" w:eastAsia="標楷體" w:hAnsi="標楷體" w:cs="Times New Roman"/>
          <w:b/>
          <w:sz w:val="28"/>
          <w:szCs w:val="28"/>
        </w:rPr>
      </w:pPr>
      <w:r w:rsidRPr="00AB5A9A">
        <w:rPr>
          <w:rFonts w:ascii="標楷體" w:eastAsia="標楷體" w:hAnsi="標楷體" w:cs="Times New Roman"/>
          <w:b/>
          <w:sz w:val="28"/>
          <w:szCs w:val="28"/>
        </w:rPr>
        <w:t>（二）預算執行之審核</w:t>
      </w:r>
    </w:p>
    <w:p w:rsidR="00AB5A9A" w:rsidRPr="00AB5A9A" w:rsidRDefault="00AB5A9A" w:rsidP="00EE40F0">
      <w:pPr>
        <w:overflowPunct w:val="0"/>
        <w:spacing w:line="400" w:lineRule="exact"/>
        <w:ind w:firstLineChars="200" w:firstLine="480"/>
        <w:jc w:val="both"/>
        <w:rPr>
          <w:rFonts w:ascii="標楷體" w:eastAsia="標楷體" w:hAnsi="Times New Roman" w:cs="Times New Roman"/>
          <w:szCs w:val="24"/>
        </w:rPr>
      </w:pPr>
      <w:r w:rsidRPr="00AB5A9A">
        <w:rPr>
          <w:rFonts w:ascii="標楷體" w:eastAsia="標楷體" w:hAnsi="Times New Roman" w:cs="Times New Roman"/>
          <w:szCs w:val="24"/>
        </w:rPr>
        <w:t>1.歲入原編列預算數3,903萬餘元，經追加預算1,053萬餘元，合計4,957萬餘元，決算審核結果，審定實現數4,667萬餘元，應收保留數1,046萬餘元，主要係</w:t>
      </w:r>
      <w:r w:rsidRPr="00AB5A9A">
        <w:rPr>
          <w:rFonts w:ascii="標楷體" w:eastAsia="標楷體" w:hAnsi="Times New Roman" w:cs="Times New Roman" w:hint="eastAsia"/>
          <w:szCs w:val="24"/>
        </w:rPr>
        <w:t>觀光傳播局辦理違反發展觀光條例之罰鍰尚待收繳，</w:t>
      </w:r>
      <w:r w:rsidRPr="00AB5A9A">
        <w:rPr>
          <w:rFonts w:ascii="標楷體" w:eastAsia="標楷體" w:hAnsi="Times New Roman" w:cs="Times New Roman"/>
          <w:szCs w:val="24"/>
        </w:rPr>
        <w:t>合計決算審定數5,714萬餘元，較預算增加756萬餘元（15.27％），主要係</w:t>
      </w:r>
      <w:r w:rsidRPr="00AB5A9A">
        <w:rPr>
          <w:rFonts w:ascii="標楷體" w:eastAsia="標楷體" w:hAnsi="Times New Roman" w:cs="Times New Roman" w:hint="eastAsia"/>
          <w:szCs w:val="24"/>
        </w:rPr>
        <w:t>觀光傳播局辦理違反發展觀光條例之罰鍰收入較預計增加</w:t>
      </w:r>
      <w:r w:rsidRPr="00AB5A9A">
        <w:rPr>
          <w:rFonts w:ascii="標楷體" w:eastAsia="標楷體" w:hAnsi="Times New Roman" w:cs="Times New Roman"/>
          <w:szCs w:val="24"/>
        </w:rPr>
        <w:t>。</w:t>
      </w:r>
    </w:p>
    <w:p w:rsidR="00AB5A9A" w:rsidRPr="00AB5A9A" w:rsidRDefault="00AB5A9A" w:rsidP="00EE40F0">
      <w:pPr>
        <w:overflowPunct w:val="0"/>
        <w:spacing w:line="400" w:lineRule="exact"/>
        <w:ind w:firstLineChars="200" w:firstLine="480"/>
        <w:jc w:val="both"/>
        <w:rPr>
          <w:rFonts w:ascii="標楷體" w:eastAsia="標楷體" w:hAnsi="Times New Roman" w:cs="Times New Roman"/>
          <w:szCs w:val="24"/>
        </w:rPr>
      </w:pPr>
      <w:r w:rsidRPr="00AB5A9A">
        <w:rPr>
          <w:rFonts w:ascii="標楷體" w:eastAsia="標楷體" w:hAnsi="Times New Roman" w:cs="Times New Roman"/>
          <w:szCs w:val="24"/>
        </w:rPr>
        <w:t>2.以前年度歲入轉入數計2,184萬餘元，決算審核結果，審定實現數1,092萬餘元（50.00％）；減免（註銷）數83萬餘元（3.81％），</w:t>
      </w:r>
      <w:r w:rsidRPr="00AB5A9A">
        <w:rPr>
          <w:rFonts w:ascii="標楷體" w:eastAsia="標楷體" w:hAnsi="Times New Roman" w:cs="Times New Roman" w:hint="eastAsia"/>
          <w:szCs w:val="24"/>
        </w:rPr>
        <w:t>主要係觀光傳播局應收違反發展觀光條例之罰鍰，已取得執行憑證後辦理註銷</w:t>
      </w:r>
      <w:r w:rsidRPr="00AB5A9A">
        <w:rPr>
          <w:rFonts w:ascii="標楷體" w:eastAsia="標楷體" w:hAnsi="Times New Roman" w:cs="Times New Roman"/>
          <w:szCs w:val="24"/>
        </w:rPr>
        <w:t>；應收保留數1,009萬餘元（46.18％），</w:t>
      </w:r>
      <w:r w:rsidRPr="00AB5A9A">
        <w:rPr>
          <w:rFonts w:ascii="標楷體" w:eastAsia="標楷體" w:hAnsi="Times New Roman" w:cs="Times New Roman" w:hint="eastAsia"/>
          <w:szCs w:val="24"/>
        </w:rPr>
        <w:t>主要係觀光傳播局尚待收繳之違反發展觀光條例罰鍰。</w:t>
      </w:r>
    </w:p>
    <w:p w:rsidR="00AB5A9A" w:rsidRPr="00AB5A9A" w:rsidRDefault="00AB5A9A" w:rsidP="00EE40F0">
      <w:pPr>
        <w:overflowPunct w:val="0"/>
        <w:spacing w:line="400" w:lineRule="exact"/>
        <w:ind w:firstLineChars="200" w:firstLine="480"/>
        <w:jc w:val="both"/>
        <w:rPr>
          <w:rFonts w:ascii="標楷體" w:eastAsia="標楷體" w:hAnsi="Times New Roman" w:cs="Times New Roman"/>
          <w:szCs w:val="24"/>
        </w:rPr>
      </w:pPr>
      <w:r w:rsidRPr="00AB5A9A">
        <w:rPr>
          <w:rFonts w:ascii="標楷體" w:eastAsia="標楷體" w:hAnsi="Times New Roman" w:cs="Times New Roman"/>
          <w:szCs w:val="24"/>
        </w:rPr>
        <w:t>3.歲出原編列預算數10億7,144萬餘元，經追加預算1億77萬餘元，並因</w:t>
      </w:r>
      <w:r w:rsidRPr="00AB5A9A">
        <w:rPr>
          <w:rFonts w:ascii="標楷體" w:eastAsia="標楷體" w:hAnsi="Times New Roman" w:cs="Times New Roman" w:hint="eastAsia"/>
          <w:szCs w:val="24"/>
        </w:rPr>
        <w:t>觀光傳播局辦理「2022臺北城市博覽會」展品移置台北探索館所需經費</w:t>
      </w:r>
      <w:r w:rsidRPr="00AB5A9A">
        <w:rPr>
          <w:rFonts w:ascii="標楷體" w:eastAsia="標楷體" w:hAnsi="Times New Roman" w:cs="Times New Roman"/>
          <w:szCs w:val="24"/>
        </w:rPr>
        <w:t>等事由，經動支第二預備金619萬餘元</w:t>
      </w:r>
      <w:r w:rsidRPr="00AB5A9A">
        <w:rPr>
          <w:rFonts w:ascii="標楷體" w:eastAsia="標楷體" w:hAnsi="Times New Roman" w:cs="Times New Roman" w:hint="eastAsia"/>
          <w:szCs w:val="24"/>
        </w:rPr>
        <w:t>，及觀光傳播局、臺北廣播電臺因人事費不足申請動支公務人員（工）待遇準備899萬餘元</w:t>
      </w:r>
      <w:r w:rsidRPr="00AB5A9A">
        <w:rPr>
          <w:rFonts w:ascii="標楷體" w:eastAsia="標楷體" w:hAnsi="Times New Roman" w:cs="Times New Roman"/>
          <w:szCs w:val="24"/>
        </w:rPr>
        <w:t>，合計11億8,740萬餘元，決算審核結果，審定實現數9億3,347萬餘元（78.61％），應付保留數2億2,405萬餘元（18.87％），保留原因詳「（一）計畫實施之查核」說明；合計決算審定數11億5,752萬餘元，預算賸餘2,987萬餘元（2.52％），主要係</w:t>
      </w:r>
      <w:r w:rsidRPr="00AB5A9A">
        <w:rPr>
          <w:rFonts w:ascii="標楷體" w:eastAsia="標楷體" w:hAnsi="Times New Roman" w:cs="Times New Roman" w:hint="eastAsia"/>
          <w:szCs w:val="24"/>
        </w:rPr>
        <w:t>補助辦理國際會議、獎勵旅遊及展覽等支出之結餘</w:t>
      </w:r>
      <w:r w:rsidRPr="00AB5A9A">
        <w:rPr>
          <w:rFonts w:ascii="標楷體" w:eastAsia="標楷體" w:hAnsi="Times New Roman" w:cs="Times New Roman"/>
          <w:szCs w:val="24"/>
        </w:rPr>
        <w:t>。</w:t>
      </w:r>
    </w:p>
    <w:p w:rsidR="00AB5A9A" w:rsidRPr="00AB5A9A" w:rsidRDefault="00AB5A9A" w:rsidP="00EE40F0">
      <w:pPr>
        <w:overflowPunct w:val="0"/>
        <w:spacing w:line="400" w:lineRule="exact"/>
        <w:ind w:firstLineChars="200" w:firstLine="480"/>
        <w:jc w:val="both"/>
        <w:rPr>
          <w:rFonts w:ascii="標楷體" w:eastAsia="標楷體" w:hAnsi="Times New Roman" w:cs="Times New Roman"/>
          <w:szCs w:val="24"/>
        </w:rPr>
      </w:pPr>
      <w:r w:rsidRPr="00AB5A9A">
        <w:rPr>
          <w:rFonts w:ascii="標楷體" w:eastAsia="標楷體" w:hAnsi="Times New Roman" w:cs="Times New Roman"/>
          <w:szCs w:val="24"/>
        </w:rPr>
        <w:t>4.以前年度歲出轉入數計1億797萬餘元，決算審核結果，審定實現數8,340萬餘元（77.25％）；減免（註銷）數1,919萬餘元（17.78％），主要係</w:t>
      </w:r>
      <w:r w:rsidRPr="00AB5A9A">
        <w:rPr>
          <w:rFonts w:ascii="標楷體" w:eastAsia="標楷體" w:hAnsi="Times New Roman" w:cs="Times New Roman" w:hint="eastAsia"/>
          <w:szCs w:val="24"/>
        </w:rPr>
        <w:t>臺北市國旅自由行住宿補助活動經費賸餘</w:t>
      </w:r>
      <w:r w:rsidRPr="00AB5A9A">
        <w:rPr>
          <w:rFonts w:ascii="標楷體" w:eastAsia="標楷體" w:hAnsi="Times New Roman" w:cs="Times New Roman"/>
          <w:szCs w:val="24"/>
        </w:rPr>
        <w:t>；應付保留數536萬餘元（4.97％），主要係</w:t>
      </w:r>
      <w:bookmarkEnd w:id="96"/>
      <w:r w:rsidRPr="00AB5A9A">
        <w:rPr>
          <w:rFonts w:ascii="標楷體" w:eastAsia="標楷體" w:hAnsi="Times New Roman" w:cs="Times New Roman" w:hint="eastAsia"/>
          <w:szCs w:val="24"/>
        </w:rPr>
        <w:t>「2023臺灣燈會在臺北」總策</w:t>
      </w:r>
      <w:r w:rsidRPr="00AB5A9A">
        <w:rPr>
          <w:rFonts w:ascii="標楷體" w:eastAsia="標楷體" w:hAnsi="Times New Roman" w:cs="Times New Roman"/>
          <w:szCs w:val="24"/>
        </w:rPr>
        <w:t>劃</w:t>
      </w:r>
      <w:r w:rsidRPr="00AB5A9A">
        <w:rPr>
          <w:rFonts w:ascii="標楷體" w:eastAsia="標楷體" w:hAnsi="Times New Roman" w:cs="Times New Roman" w:hint="eastAsia"/>
          <w:szCs w:val="24"/>
        </w:rPr>
        <w:t>執行委託專業服務案期程跨年度，須保留繼續執行。</w:t>
      </w:r>
    </w:p>
    <w:p w:rsidR="00AB5A9A" w:rsidRPr="00AB5A9A" w:rsidRDefault="00AB5A9A" w:rsidP="00027E03">
      <w:pPr>
        <w:spacing w:beforeLines="30" w:before="108" w:afterLines="20" w:after="72" w:line="460" w:lineRule="exact"/>
        <w:ind w:leftChars="100" w:left="240"/>
        <w:jc w:val="both"/>
        <w:rPr>
          <w:rFonts w:ascii="標楷體" w:eastAsia="標楷體" w:hAnsi="標楷體" w:cs="Times New Roman"/>
          <w:b/>
          <w:sz w:val="28"/>
          <w:szCs w:val="28"/>
        </w:rPr>
      </w:pPr>
      <w:r w:rsidRPr="00AB5A9A">
        <w:rPr>
          <w:rFonts w:ascii="標楷體" w:eastAsia="標楷體" w:hAnsi="標楷體" w:cs="Times New Roman"/>
          <w:b/>
          <w:sz w:val="28"/>
          <w:szCs w:val="28"/>
        </w:rPr>
        <w:t>（</w:t>
      </w:r>
      <w:r w:rsidRPr="00AB5A9A">
        <w:rPr>
          <w:rFonts w:ascii="標楷體" w:eastAsia="標楷體" w:hAnsi="標楷體" w:cs="Times New Roman" w:hint="eastAsia"/>
          <w:b/>
          <w:sz w:val="28"/>
          <w:szCs w:val="28"/>
        </w:rPr>
        <w:t>三</w:t>
      </w:r>
      <w:r w:rsidRPr="00AB5A9A">
        <w:rPr>
          <w:rFonts w:ascii="標楷體" w:eastAsia="標楷體" w:hAnsi="標楷體" w:cs="Times New Roman"/>
          <w:b/>
          <w:sz w:val="28"/>
          <w:szCs w:val="28"/>
        </w:rPr>
        <w:t>）</w:t>
      </w:r>
      <w:r w:rsidRPr="00AB5A9A">
        <w:rPr>
          <w:rFonts w:ascii="標楷體" w:eastAsia="標楷體" w:hAnsi="標楷體" w:cs="Times New Roman" w:hint="eastAsia"/>
          <w:b/>
          <w:sz w:val="28"/>
          <w:szCs w:val="28"/>
        </w:rPr>
        <w:t>重要審核意見</w:t>
      </w:r>
    </w:p>
    <w:p w:rsidR="00AB5A9A" w:rsidRPr="00AB5A9A" w:rsidRDefault="00AB5A9A" w:rsidP="00E00AA9">
      <w:pPr>
        <w:overflowPunct w:val="0"/>
        <w:spacing w:line="460" w:lineRule="exact"/>
        <w:ind w:firstLineChars="200" w:firstLine="537"/>
        <w:jc w:val="both"/>
        <w:rPr>
          <w:rFonts w:ascii="標楷體" w:eastAsia="標楷體" w:hAnsi="Times New Roman" w:cs="Times New Roman"/>
          <w:b/>
          <w:spacing w:val="-6"/>
          <w:sz w:val="28"/>
          <w:szCs w:val="28"/>
        </w:rPr>
      </w:pPr>
      <w:r w:rsidRPr="00AB5A9A">
        <w:rPr>
          <w:rFonts w:ascii="標楷體" w:eastAsia="標楷體" w:hAnsi="Times New Roman" w:cs="Times New Roman" w:hint="eastAsia"/>
          <w:b/>
          <w:spacing w:val="-6"/>
          <w:sz w:val="28"/>
          <w:szCs w:val="28"/>
        </w:rPr>
        <w:t>1.為帶動市轄觀光產業復甦，辦理台北熊好住宿券2.0活動，實際發放</w:t>
      </w:r>
      <w:r w:rsidR="00381AAA" w:rsidRPr="00AB5A9A">
        <w:rPr>
          <w:rFonts w:ascii="標楷體" w:eastAsia="標楷體" w:hAnsi="Times New Roman" w:cs="Times New Roman" w:hint="eastAsia"/>
          <w:b/>
          <w:spacing w:val="-6"/>
          <w:sz w:val="28"/>
          <w:szCs w:val="28"/>
        </w:rPr>
        <w:t>票券</w:t>
      </w:r>
      <w:r w:rsidRPr="00AB5A9A">
        <w:rPr>
          <w:rFonts w:ascii="標楷體" w:eastAsia="標楷體" w:hAnsi="Times New Roman" w:cs="Times New Roman" w:hint="eastAsia"/>
          <w:b/>
          <w:spacing w:val="-6"/>
          <w:sz w:val="28"/>
          <w:szCs w:val="28"/>
        </w:rPr>
        <w:t>54萬餘張，惟實際結報使用2萬餘張，使用率4.11％，振興效益未如預期，有待研謀改善。</w:t>
      </w:r>
    </w:p>
    <w:p w:rsidR="00BB15A4" w:rsidRDefault="00AB5A9A" w:rsidP="00BB15A4">
      <w:pPr>
        <w:overflowPunct w:val="0"/>
        <w:spacing w:line="400" w:lineRule="exact"/>
        <w:ind w:firstLineChars="200" w:firstLine="480"/>
        <w:jc w:val="both"/>
        <w:rPr>
          <w:rFonts w:ascii="標楷體" w:eastAsia="標楷體" w:hAnsi="標楷體" w:cs="Times New Roman"/>
          <w:kern w:val="0"/>
          <w:szCs w:val="24"/>
        </w:rPr>
      </w:pPr>
      <w:r w:rsidRPr="00AB5A9A">
        <w:rPr>
          <w:rFonts w:ascii="標楷體" w:eastAsia="標楷體" w:hAnsi="標楷體" w:cs="Times New Roman" w:hint="eastAsia"/>
          <w:kern w:val="0"/>
          <w:szCs w:val="24"/>
        </w:rPr>
        <w:lastRenderedPageBreak/>
        <w:t>觀光傳播局為配合振興消費政策，帶動市轄觀光產業復甦，辦理台北熊好住宿券2.0活動（下稱住宿券2.0），預算金額2</w:t>
      </w:r>
      <w:r w:rsidRPr="00AB5A9A">
        <w:rPr>
          <w:rFonts w:ascii="標楷體" w:eastAsia="標楷體" w:hAnsi="標楷體" w:cs="Times New Roman"/>
          <w:kern w:val="0"/>
          <w:szCs w:val="24"/>
        </w:rPr>
        <w:t>,</w:t>
      </w:r>
      <w:r w:rsidRPr="00AB5A9A">
        <w:rPr>
          <w:rFonts w:ascii="標楷體" w:eastAsia="標楷體" w:hAnsi="標楷體" w:cs="Times New Roman" w:hint="eastAsia"/>
          <w:kern w:val="0"/>
          <w:szCs w:val="24"/>
        </w:rPr>
        <w:t>350萬餘元，活動期間自111年10月25日至111年12月18日止。本處抽查該局110年度財務收支及決算，曾就推動台北熊好住宿券1.0活動結束後結報率五成餘，振興效益未如預期，函請檢討改善。案經追蹤覆核結果，整體住宿券2.0活動含括正</w:t>
      </w:r>
    </w:p>
    <w:p w:rsidR="00BB15A4" w:rsidRDefault="00BB15A4" w:rsidP="00BB15A4">
      <w:pPr>
        <w:overflowPunct w:val="0"/>
        <w:spacing w:line="420" w:lineRule="exact"/>
        <w:jc w:val="both"/>
        <w:rPr>
          <w:rFonts w:ascii="標楷體" w:eastAsia="標楷體" w:hAnsi="標楷體" w:cs="Times New Roman"/>
          <w:kern w:val="0"/>
          <w:szCs w:val="24"/>
        </w:rPr>
      </w:pPr>
      <w:r w:rsidRPr="00AB5A9A">
        <w:rPr>
          <w:rFonts w:ascii="標楷體" w:eastAsia="標楷體" w:hAnsi="標楷體" w:cs="Times New Roman"/>
          <w:b/>
          <w:noProof/>
          <w:sz w:val="32"/>
          <w:szCs w:val="32"/>
        </w:rPr>
        <mc:AlternateContent>
          <mc:Choice Requires="wps">
            <w:drawing>
              <wp:anchor distT="45720" distB="45720" distL="114300" distR="114300" simplePos="0" relativeHeight="251798528" behindDoc="1" locked="0" layoutInCell="1" allowOverlap="1" wp14:anchorId="5500AB26" wp14:editId="15B2C073">
                <wp:simplePos x="0" y="0"/>
                <wp:positionH relativeFrom="column">
                  <wp:posOffset>1604010</wp:posOffset>
                </wp:positionH>
                <wp:positionV relativeFrom="paragraph">
                  <wp:posOffset>85294</wp:posOffset>
                </wp:positionV>
                <wp:extent cx="4701540" cy="2768600"/>
                <wp:effectExtent l="0" t="0" r="3810" b="0"/>
                <wp:wrapSquare wrapText="bothSides"/>
                <wp:docPr id="6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1540" cy="2768600"/>
                        </a:xfrm>
                        <a:prstGeom prst="rect">
                          <a:avLst/>
                        </a:prstGeom>
                        <a:solidFill>
                          <a:srgbClr val="FFFFFF"/>
                        </a:solid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3347"/>
                              <w:gridCol w:w="1249"/>
                              <w:gridCol w:w="1141"/>
                              <w:gridCol w:w="1365"/>
                            </w:tblGrid>
                            <w:tr w:rsidR="001812D1" w:rsidRPr="00CF243D" w:rsidTr="00B27A7E">
                              <w:trPr>
                                <w:trHeight w:val="20"/>
                              </w:trPr>
                              <w:tc>
                                <w:tcPr>
                                  <w:tcW w:w="7102" w:type="dxa"/>
                                  <w:gridSpan w:val="4"/>
                                  <w:tcBorders>
                                    <w:top w:val="nil"/>
                                    <w:left w:val="nil"/>
                                    <w:bottom w:val="nil"/>
                                    <w:right w:val="nil"/>
                                  </w:tcBorders>
                                  <w:shd w:val="clear" w:color="auto" w:fill="auto"/>
                                  <w:vAlign w:val="center"/>
                                  <w:hideMark/>
                                </w:tcPr>
                                <w:p w:rsidR="001812D1" w:rsidRPr="008C2906" w:rsidRDefault="001812D1" w:rsidP="00B27A7E">
                                  <w:pPr>
                                    <w:widowControl/>
                                    <w:spacing w:line="240" w:lineRule="exact"/>
                                    <w:jc w:val="center"/>
                                    <w:rPr>
                                      <w:rFonts w:ascii="標楷體" w:eastAsia="標楷體" w:hAnsi="標楷體" w:cs="新細明體"/>
                                      <w:b/>
                                      <w:bCs/>
                                      <w:kern w:val="0"/>
                                      <w:szCs w:val="24"/>
                                    </w:rPr>
                                  </w:pPr>
                                  <w:bookmarkStart w:id="98" w:name="_Hlk138836970"/>
                                  <w:bookmarkEnd w:id="98"/>
                                  <w:r w:rsidRPr="008C2906">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1</w:t>
                                  </w:r>
                                  <w:r w:rsidRPr="008C2906">
                                    <w:rPr>
                                      <w:rFonts w:ascii="標楷體" w:eastAsia="標楷體" w:hAnsi="標楷體" w:cs="新細明體"/>
                                      <w:b/>
                                      <w:bCs/>
                                      <w:kern w:val="0"/>
                                      <w:szCs w:val="24"/>
                                    </w:rPr>
                                    <w:t xml:space="preserve">  </w:t>
                                  </w:r>
                                  <w:r w:rsidRPr="008C2906">
                                    <w:rPr>
                                      <w:rFonts w:ascii="標楷體" w:eastAsia="標楷體" w:hAnsi="標楷體" w:cs="新細明體" w:hint="eastAsia"/>
                                      <w:b/>
                                      <w:bCs/>
                                      <w:kern w:val="0"/>
                                      <w:szCs w:val="24"/>
                                    </w:rPr>
                                    <w:t>台北熊好住宿券2.0之預算執行</w:t>
                                  </w:r>
                                  <w:r>
                                    <w:rPr>
                                      <w:rFonts w:ascii="標楷體" w:eastAsia="標楷體" w:hAnsi="標楷體" w:cs="新細明體" w:hint="eastAsia"/>
                                      <w:b/>
                                      <w:bCs/>
                                      <w:kern w:val="0"/>
                                      <w:szCs w:val="24"/>
                                    </w:rPr>
                                    <w:t>及</w:t>
                                  </w:r>
                                  <w:r w:rsidRPr="008C2906">
                                    <w:rPr>
                                      <w:rFonts w:ascii="標楷體" w:eastAsia="標楷體" w:hAnsi="標楷體" w:cs="新細明體" w:hint="eastAsia"/>
                                      <w:b/>
                                      <w:bCs/>
                                      <w:kern w:val="0"/>
                                      <w:szCs w:val="24"/>
                                    </w:rPr>
                                    <w:t>票券實際發放</w:t>
                                  </w:r>
                                  <w:r>
                                    <w:rPr>
                                      <w:rFonts w:ascii="標楷體" w:eastAsia="標楷體" w:hAnsi="標楷體" w:cs="新細明體" w:hint="eastAsia"/>
                                      <w:b/>
                                      <w:bCs/>
                                      <w:kern w:val="0"/>
                                      <w:szCs w:val="24"/>
                                    </w:rPr>
                                    <w:t>與</w:t>
                                  </w:r>
                                  <w:r w:rsidRPr="008C2906">
                                    <w:rPr>
                                      <w:rFonts w:ascii="標楷體" w:eastAsia="標楷體" w:hAnsi="標楷體" w:cs="新細明體" w:hint="eastAsia"/>
                                      <w:b/>
                                      <w:bCs/>
                                      <w:kern w:val="0"/>
                                      <w:szCs w:val="24"/>
                                    </w:rPr>
                                    <w:t>使用情形</w:t>
                                  </w:r>
                                </w:p>
                              </w:tc>
                            </w:tr>
                            <w:tr w:rsidR="001812D1" w:rsidRPr="00CF243D" w:rsidTr="00B27A7E">
                              <w:trPr>
                                <w:trHeight w:val="20"/>
                              </w:trPr>
                              <w:tc>
                                <w:tcPr>
                                  <w:tcW w:w="7102" w:type="dxa"/>
                                  <w:gridSpan w:val="4"/>
                                  <w:tcBorders>
                                    <w:top w:val="nil"/>
                                    <w:left w:val="nil"/>
                                    <w:bottom w:val="single" w:sz="4" w:space="0" w:color="auto"/>
                                    <w:right w:val="nil"/>
                                  </w:tcBorders>
                                  <w:shd w:val="clear" w:color="auto" w:fill="auto"/>
                                  <w:noWrap/>
                                  <w:vAlign w:val="center"/>
                                  <w:hideMark/>
                                </w:tcPr>
                                <w:p w:rsidR="001812D1" w:rsidRPr="008C2906" w:rsidRDefault="001812D1" w:rsidP="00B27A7E">
                                  <w:pPr>
                                    <w:widowControl/>
                                    <w:spacing w:line="240" w:lineRule="exact"/>
                                    <w:jc w:val="right"/>
                                    <w:rPr>
                                      <w:rFonts w:ascii="標楷體" w:eastAsia="標楷體" w:hAnsi="標楷體" w:cs="新細明體"/>
                                      <w:kern w:val="0"/>
                                      <w:sz w:val="20"/>
                                    </w:rPr>
                                  </w:pPr>
                                  <w:r w:rsidRPr="008C2906">
                                    <w:rPr>
                                      <w:rFonts w:ascii="標楷體" w:eastAsia="標楷體" w:hAnsi="標楷體" w:cs="新細明體" w:hint="eastAsia"/>
                                      <w:b/>
                                      <w:bCs/>
                                      <w:kern w:val="0"/>
                                      <w:sz w:val="28"/>
                                      <w:szCs w:val="28"/>
                                    </w:rPr>
                                    <w:t xml:space="preserve">　</w:t>
                                  </w:r>
                                  <w:r w:rsidRPr="008C2906">
                                    <w:rPr>
                                      <w:rFonts w:ascii="標楷體" w:eastAsia="標楷體" w:hAnsi="標楷體" w:cs="新細明體" w:hint="eastAsia"/>
                                      <w:kern w:val="0"/>
                                      <w:sz w:val="20"/>
                                    </w:rPr>
                                    <w:t>單位：新臺幣元、張、％</w:t>
                                  </w:r>
                                </w:p>
                              </w:tc>
                            </w:tr>
                            <w:tr w:rsidR="001812D1" w:rsidRPr="00CF243D" w:rsidTr="00B27A7E">
                              <w:trPr>
                                <w:trHeight w:val="360"/>
                              </w:trPr>
                              <w:tc>
                                <w:tcPr>
                                  <w:tcW w:w="3347" w:type="dxa"/>
                                  <w:vMerge w:val="restart"/>
                                  <w:tcBorders>
                                    <w:top w:val="nil"/>
                                    <w:left w:val="single" w:sz="4" w:space="0" w:color="auto"/>
                                    <w:bottom w:val="single" w:sz="4" w:space="0" w:color="000000"/>
                                    <w:right w:val="single" w:sz="4" w:space="0" w:color="auto"/>
                                    <w:tl2br w:val="single" w:sz="4" w:space="0" w:color="auto"/>
                                  </w:tcBorders>
                                  <w:shd w:val="clear" w:color="000000" w:fill="FFFFFF"/>
                                  <w:vAlign w:val="center"/>
                                  <w:hideMark/>
                                </w:tcPr>
                                <w:p w:rsidR="001812D1" w:rsidRDefault="001812D1" w:rsidP="00B27A7E">
                                  <w:pPr>
                                    <w:snapToGrid w:val="0"/>
                                    <w:spacing w:line="240" w:lineRule="exact"/>
                                    <w:jc w:val="right"/>
                                    <w:rPr>
                                      <w:rFonts w:ascii="標楷體" w:eastAsia="標楷體" w:hAnsi="標楷體" w:cs="新細明體"/>
                                      <w:kern w:val="0"/>
                                      <w:sz w:val="20"/>
                                    </w:rPr>
                                  </w:pPr>
                                  <w:r w:rsidRPr="00B020E9">
                                    <w:rPr>
                                      <w:rFonts w:ascii="標楷體" w:eastAsia="標楷體" w:hAnsi="標楷體" w:cs="新細明體" w:hint="eastAsia"/>
                                      <w:kern w:val="0"/>
                                      <w:sz w:val="20"/>
                                    </w:rPr>
                                    <w:t>執行情形</w:t>
                                  </w:r>
                                </w:p>
                                <w:p w:rsidR="001812D1" w:rsidRPr="00B020E9" w:rsidRDefault="001812D1" w:rsidP="00B27A7E">
                                  <w:pPr>
                                    <w:snapToGrid w:val="0"/>
                                    <w:spacing w:line="240" w:lineRule="exact"/>
                                    <w:rPr>
                                      <w:rFonts w:ascii="標楷體" w:eastAsia="標楷體" w:hAnsi="標楷體" w:cs="新細明體"/>
                                      <w:kern w:val="0"/>
                                      <w:sz w:val="20"/>
                                    </w:rPr>
                                  </w:pPr>
                                  <w:r w:rsidRPr="00B020E9">
                                    <w:rPr>
                                      <w:rFonts w:ascii="標楷體" w:eastAsia="標楷體" w:hAnsi="標楷體" w:cs="新細明體" w:hint="eastAsia"/>
                                      <w:kern w:val="0"/>
                                      <w:sz w:val="20"/>
                                    </w:rPr>
                                    <w:t>項目</w:t>
                                  </w:r>
                                  <w:r>
                                    <w:rPr>
                                      <w:rFonts w:ascii="標楷體" w:eastAsia="標楷體" w:hAnsi="標楷體" w:cs="新細明體" w:hint="eastAsia"/>
                                      <w:kern w:val="0"/>
                                      <w:sz w:val="20"/>
                                    </w:rPr>
                                    <w:t xml:space="preserve"> </w:t>
                                  </w:r>
                                  <w:r>
                                    <w:rPr>
                                      <w:rFonts w:ascii="標楷體" w:eastAsia="標楷體" w:hAnsi="標楷體" w:cs="新細明體"/>
                                      <w:kern w:val="0"/>
                                      <w:sz w:val="20"/>
                                    </w:rPr>
                                    <w:t xml:space="preserve">      </w:t>
                                  </w:r>
                                </w:p>
                              </w:tc>
                              <w:tc>
                                <w:tcPr>
                                  <w:tcW w:w="1249" w:type="dxa"/>
                                  <w:vMerge w:val="restart"/>
                                  <w:tcBorders>
                                    <w:top w:val="single" w:sz="4" w:space="0" w:color="auto"/>
                                    <w:left w:val="single" w:sz="4" w:space="0" w:color="auto"/>
                                    <w:bottom w:val="single" w:sz="4" w:space="0" w:color="000000"/>
                                    <w:right w:val="nil"/>
                                  </w:tcBorders>
                                  <w:shd w:val="clear" w:color="000000" w:fill="FFFFFF"/>
                                  <w:vAlign w:val="center"/>
                                  <w:hideMark/>
                                </w:tcPr>
                                <w:p w:rsidR="001812D1" w:rsidRPr="00963793" w:rsidRDefault="001812D1" w:rsidP="00B27A7E">
                                  <w:pPr>
                                    <w:snapToGrid w:val="0"/>
                                    <w:spacing w:line="240" w:lineRule="exact"/>
                                    <w:jc w:val="center"/>
                                    <w:rPr>
                                      <w:rFonts w:ascii="標楷體" w:eastAsia="標楷體" w:hAnsi="標楷體"/>
                                      <w:sz w:val="20"/>
                                    </w:rPr>
                                  </w:pPr>
                                  <w:r w:rsidRPr="00963793">
                                    <w:rPr>
                                      <w:rFonts w:ascii="標楷體" w:eastAsia="標楷體" w:hAnsi="標楷體" w:hint="eastAsia"/>
                                      <w:sz w:val="20"/>
                                    </w:rPr>
                                    <w:t>預計值</w:t>
                                  </w:r>
                                </w:p>
                                <w:p w:rsidR="001812D1" w:rsidRPr="00963793" w:rsidRDefault="001812D1" w:rsidP="00B27A7E">
                                  <w:pPr>
                                    <w:snapToGrid w:val="0"/>
                                    <w:spacing w:line="240" w:lineRule="exact"/>
                                    <w:jc w:val="center"/>
                                    <w:rPr>
                                      <w:rFonts w:ascii="標楷體" w:eastAsia="標楷體" w:hAnsi="標楷體"/>
                                      <w:kern w:val="0"/>
                                      <w:sz w:val="20"/>
                                    </w:rPr>
                                  </w:pPr>
                                  <w:r w:rsidRPr="00963793">
                                    <w:rPr>
                                      <w:rFonts w:ascii="標楷體" w:eastAsia="標楷體" w:hAnsi="標楷體" w:hint="eastAsia"/>
                                      <w:sz w:val="20"/>
                                    </w:rPr>
                                    <w:t>（A）</w:t>
                                  </w:r>
                                </w:p>
                              </w:tc>
                              <w:tc>
                                <w:tcPr>
                                  <w:tcW w:w="1141" w:type="dxa"/>
                                  <w:vMerge w:val="restart"/>
                                  <w:tcBorders>
                                    <w:top w:val="single" w:sz="4" w:space="0" w:color="auto"/>
                                    <w:left w:val="single" w:sz="4" w:space="0" w:color="auto"/>
                                    <w:bottom w:val="single" w:sz="4" w:space="0" w:color="000000"/>
                                    <w:right w:val="nil"/>
                                  </w:tcBorders>
                                  <w:shd w:val="clear" w:color="000000" w:fill="FFFFFF"/>
                                  <w:vAlign w:val="center"/>
                                  <w:hideMark/>
                                </w:tcPr>
                                <w:p w:rsidR="001812D1" w:rsidRPr="00963793" w:rsidRDefault="001812D1" w:rsidP="00B27A7E">
                                  <w:pPr>
                                    <w:snapToGrid w:val="0"/>
                                    <w:spacing w:line="240" w:lineRule="exact"/>
                                    <w:jc w:val="center"/>
                                    <w:rPr>
                                      <w:rFonts w:ascii="標楷體" w:eastAsia="標楷體" w:hAnsi="標楷體"/>
                                      <w:sz w:val="20"/>
                                    </w:rPr>
                                  </w:pPr>
                                  <w:r w:rsidRPr="00963793">
                                    <w:rPr>
                                      <w:rFonts w:ascii="標楷體" w:eastAsia="標楷體" w:hAnsi="標楷體" w:hint="eastAsia"/>
                                      <w:sz w:val="20"/>
                                    </w:rPr>
                                    <w:t>實際值</w:t>
                                  </w:r>
                                </w:p>
                                <w:p w:rsidR="001812D1" w:rsidRPr="00963793" w:rsidRDefault="001812D1" w:rsidP="00B27A7E">
                                  <w:pPr>
                                    <w:snapToGrid w:val="0"/>
                                    <w:spacing w:line="240" w:lineRule="exact"/>
                                    <w:jc w:val="center"/>
                                    <w:rPr>
                                      <w:rFonts w:ascii="標楷體" w:eastAsia="標楷體" w:hAnsi="標楷體"/>
                                      <w:sz w:val="20"/>
                                    </w:rPr>
                                  </w:pPr>
                                  <w:r w:rsidRPr="00963793">
                                    <w:rPr>
                                      <w:rFonts w:ascii="標楷體" w:eastAsia="標楷體" w:hAnsi="標楷體" w:hint="eastAsia"/>
                                      <w:sz w:val="20"/>
                                    </w:rPr>
                                    <w:t>（B）</w:t>
                                  </w:r>
                                </w:p>
                              </w:tc>
                              <w:tc>
                                <w:tcPr>
                                  <w:tcW w:w="1365"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812D1" w:rsidRPr="00963793" w:rsidRDefault="001812D1" w:rsidP="00B27A7E">
                                  <w:pPr>
                                    <w:snapToGrid w:val="0"/>
                                    <w:spacing w:line="240" w:lineRule="exact"/>
                                    <w:jc w:val="center"/>
                                    <w:rPr>
                                      <w:rFonts w:ascii="標楷體" w:eastAsia="標楷體" w:hAnsi="標楷體"/>
                                      <w:sz w:val="20"/>
                                    </w:rPr>
                                  </w:pPr>
                                  <w:r w:rsidRPr="00963793">
                                    <w:rPr>
                                      <w:rFonts w:ascii="標楷體" w:eastAsia="標楷體" w:hAnsi="標楷體" w:hint="eastAsia"/>
                                      <w:sz w:val="20"/>
                                    </w:rPr>
                                    <w:t>執行率（B</w:t>
                                  </w:r>
                                  <w:r w:rsidRPr="00963793">
                                    <w:rPr>
                                      <w:rFonts w:ascii="標楷體" w:eastAsia="標楷體" w:hAnsi="標楷體"/>
                                      <w:sz w:val="20"/>
                                    </w:rPr>
                                    <w:t>/A×100</w:t>
                                  </w:r>
                                  <w:r w:rsidRPr="00963793">
                                    <w:rPr>
                                      <w:rFonts w:ascii="標楷體" w:eastAsia="標楷體" w:hAnsi="標楷體" w:hint="eastAsia"/>
                                      <w:sz w:val="20"/>
                                    </w:rPr>
                                    <w:t>）</w:t>
                                  </w:r>
                                </w:p>
                              </w:tc>
                            </w:tr>
                            <w:tr w:rsidR="001812D1" w:rsidRPr="00CF243D" w:rsidTr="00B27A7E">
                              <w:trPr>
                                <w:trHeight w:val="360"/>
                              </w:trPr>
                              <w:tc>
                                <w:tcPr>
                                  <w:tcW w:w="3347" w:type="dxa"/>
                                  <w:vMerge/>
                                  <w:tcBorders>
                                    <w:top w:val="nil"/>
                                    <w:left w:val="single" w:sz="4" w:space="0" w:color="auto"/>
                                    <w:bottom w:val="single" w:sz="4" w:space="0" w:color="000000"/>
                                    <w:right w:val="single" w:sz="4" w:space="0" w:color="auto"/>
                                  </w:tcBorders>
                                  <w:vAlign w:val="center"/>
                                  <w:hideMark/>
                                </w:tcPr>
                                <w:p w:rsidR="001812D1" w:rsidRPr="00B020E9" w:rsidRDefault="001812D1" w:rsidP="00B27A7E">
                                  <w:pPr>
                                    <w:widowControl/>
                                    <w:spacing w:line="240" w:lineRule="exact"/>
                                    <w:rPr>
                                      <w:rFonts w:ascii="標楷體" w:eastAsia="標楷體" w:hAnsi="標楷體" w:cs="新細明體"/>
                                      <w:kern w:val="0"/>
                                      <w:sz w:val="20"/>
                                    </w:rPr>
                                  </w:pPr>
                                </w:p>
                              </w:tc>
                              <w:tc>
                                <w:tcPr>
                                  <w:tcW w:w="1249" w:type="dxa"/>
                                  <w:vMerge/>
                                  <w:tcBorders>
                                    <w:top w:val="single" w:sz="4" w:space="0" w:color="auto"/>
                                    <w:left w:val="single" w:sz="4" w:space="0" w:color="auto"/>
                                    <w:bottom w:val="single" w:sz="4" w:space="0" w:color="000000"/>
                                    <w:right w:val="nil"/>
                                  </w:tcBorders>
                                  <w:vAlign w:val="center"/>
                                  <w:hideMark/>
                                </w:tcPr>
                                <w:p w:rsidR="001812D1" w:rsidRPr="00963793" w:rsidRDefault="001812D1" w:rsidP="00B27A7E">
                                  <w:pPr>
                                    <w:widowControl/>
                                    <w:spacing w:line="240" w:lineRule="exact"/>
                                    <w:rPr>
                                      <w:rFonts w:ascii="標楷體" w:eastAsia="標楷體" w:hAnsi="標楷體" w:cs="新細明體"/>
                                      <w:kern w:val="0"/>
                                      <w:sz w:val="20"/>
                                    </w:rPr>
                                  </w:pPr>
                                </w:p>
                              </w:tc>
                              <w:tc>
                                <w:tcPr>
                                  <w:tcW w:w="1141" w:type="dxa"/>
                                  <w:vMerge/>
                                  <w:tcBorders>
                                    <w:top w:val="single" w:sz="4" w:space="0" w:color="auto"/>
                                    <w:left w:val="single" w:sz="4" w:space="0" w:color="auto"/>
                                    <w:bottom w:val="single" w:sz="4" w:space="0" w:color="000000"/>
                                    <w:right w:val="nil"/>
                                  </w:tcBorders>
                                  <w:vAlign w:val="center"/>
                                  <w:hideMark/>
                                </w:tcPr>
                                <w:p w:rsidR="001812D1" w:rsidRPr="00963793" w:rsidRDefault="001812D1" w:rsidP="00B27A7E">
                                  <w:pPr>
                                    <w:widowControl/>
                                    <w:spacing w:line="240" w:lineRule="exact"/>
                                    <w:rPr>
                                      <w:rFonts w:ascii="標楷體" w:eastAsia="標楷體" w:hAnsi="標楷體" w:cs="新細明體"/>
                                      <w:kern w:val="0"/>
                                      <w:sz w:val="20"/>
                                    </w:rPr>
                                  </w:pPr>
                                </w:p>
                              </w:tc>
                              <w:tc>
                                <w:tcPr>
                                  <w:tcW w:w="1365" w:type="dxa"/>
                                  <w:vMerge/>
                                  <w:tcBorders>
                                    <w:top w:val="single" w:sz="4" w:space="0" w:color="auto"/>
                                    <w:left w:val="single" w:sz="4" w:space="0" w:color="auto"/>
                                    <w:bottom w:val="single" w:sz="4" w:space="0" w:color="000000"/>
                                    <w:right w:val="single" w:sz="4" w:space="0" w:color="auto"/>
                                  </w:tcBorders>
                                  <w:vAlign w:val="center"/>
                                  <w:hideMark/>
                                </w:tcPr>
                                <w:p w:rsidR="001812D1" w:rsidRPr="00963793" w:rsidRDefault="001812D1" w:rsidP="00B27A7E">
                                  <w:pPr>
                                    <w:widowControl/>
                                    <w:spacing w:line="240" w:lineRule="exact"/>
                                    <w:rPr>
                                      <w:rFonts w:ascii="標楷體" w:eastAsia="標楷體" w:hAnsi="標楷體" w:cs="新細明體"/>
                                      <w:kern w:val="0"/>
                                      <w:sz w:val="20"/>
                                    </w:rPr>
                                  </w:pPr>
                                </w:p>
                              </w:tc>
                            </w:tr>
                            <w:tr w:rsidR="001812D1" w:rsidRPr="00CF243D" w:rsidTr="00B27A7E">
                              <w:trPr>
                                <w:trHeight w:val="20"/>
                              </w:trPr>
                              <w:tc>
                                <w:tcPr>
                                  <w:tcW w:w="3347" w:type="dxa"/>
                                  <w:tcBorders>
                                    <w:top w:val="single" w:sz="4" w:space="0" w:color="000000"/>
                                    <w:left w:val="single" w:sz="4" w:space="0" w:color="auto"/>
                                    <w:bottom w:val="single" w:sz="4" w:space="0" w:color="000000"/>
                                    <w:right w:val="single" w:sz="4" w:space="0" w:color="auto"/>
                                  </w:tcBorders>
                                  <w:shd w:val="clear" w:color="000000" w:fill="FFFFFF"/>
                                  <w:noWrap/>
                                  <w:vAlign w:val="center"/>
                                  <w:hideMark/>
                                </w:tcPr>
                                <w:p w:rsidR="001812D1" w:rsidRPr="00B020E9" w:rsidRDefault="001812D1" w:rsidP="00B27A7E">
                                  <w:pPr>
                                    <w:widowControl/>
                                    <w:spacing w:line="240" w:lineRule="exact"/>
                                    <w:rPr>
                                      <w:rFonts w:ascii="標楷體" w:eastAsia="標楷體" w:hAnsi="標楷體"/>
                                      <w:b/>
                                      <w:bCs/>
                                      <w:kern w:val="0"/>
                                      <w:sz w:val="20"/>
                                    </w:rPr>
                                  </w:pPr>
                                  <w:r w:rsidRPr="00B020E9">
                                    <w:rPr>
                                      <w:rFonts w:ascii="標楷體" w:eastAsia="標楷體" w:hAnsi="標楷體" w:hint="eastAsia"/>
                                      <w:b/>
                                      <w:bCs/>
                                      <w:sz w:val="20"/>
                                    </w:rPr>
                                    <w:t>1.預算金額執行情形</w:t>
                                  </w:r>
                                  <w:r>
                                    <w:rPr>
                                      <w:rFonts w:ascii="標楷體" w:eastAsia="標楷體" w:hAnsi="標楷體" w:hint="eastAsia"/>
                                      <w:sz w:val="20"/>
                                    </w:rPr>
                                    <w:t>（</w:t>
                                  </w:r>
                                  <w:r w:rsidRPr="00B020E9">
                                    <w:rPr>
                                      <w:rFonts w:ascii="標楷體" w:eastAsia="標楷體" w:hAnsi="標楷體" w:hint="eastAsia"/>
                                      <w:sz w:val="20"/>
                                    </w:rPr>
                                    <w:t>註</w:t>
                                  </w:r>
                                  <w:r>
                                    <w:rPr>
                                      <w:rFonts w:ascii="標楷體" w:eastAsia="標楷體" w:hAnsi="標楷體"/>
                                      <w:sz w:val="20"/>
                                    </w:rPr>
                                    <w:t>1</w:t>
                                  </w:r>
                                  <w:r>
                                    <w:rPr>
                                      <w:rFonts w:ascii="標楷體" w:eastAsia="標楷體" w:hAnsi="標楷體" w:hint="eastAsia"/>
                                      <w:sz w:val="20"/>
                                    </w:rPr>
                                    <w:t>）</w:t>
                                  </w:r>
                                </w:p>
                              </w:tc>
                              <w:tc>
                                <w:tcPr>
                                  <w:tcW w:w="1249" w:type="dxa"/>
                                  <w:tcBorders>
                                    <w:top w:val="single" w:sz="4" w:space="0" w:color="000000"/>
                                    <w:left w:val="nil"/>
                                    <w:bottom w:val="single" w:sz="4" w:space="0" w:color="000000"/>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b/>
                                      <w:bCs/>
                                      <w:kern w:val="0"/>
                                      <w:sz w:val="20"/>
                                    </w:rPr>
                                  </w:pPr>
                                  <w:r w:rsidRPr="00963793">
                                    <w:rPr>
                                      <w:rFonts w:ascii="標楷體" w:eastAsia="標楷體" w:hAnsi="標楷體" w:cs="新細明體" w:hint="eastAsia"/>
                                      <w:b/>
                                      <w:bCs/>
                                      <w:kern w:val="0"/>
                                      <w:sz w:val="20"/>
                                    </w:rPr>
                                    <w:t>23,502,000</w:t>
                                  </w:r>
                                </w:p>
                              </w:tc>
                              <w:tc>
                                <w:tcPr>
                                  <w:tcW w:w="1141" w:type="dxa"/>
                                  <w:tcBorders>
                                    <w:top w:val="single" w:sz="4" w:space="0" w:color="000000"/>
                                    <w:left w:val="nil"/>
                                    <w:bottom w:val="single" w:sz="4" w:space="0" w:color="000000"/>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b/>
                                      <w:bCs/>
                                      <w:kern w:val="0"/>
                                      <w:sz w:val="20"/>
                                    </w:rPr>
                                  </w:pPr>
                                  <w:r w:rsidRPr="00963793">
                                    <w:rPr>
                                      <w:rFonts w:ascii="標楷體" w:eastAsia="標楷體" w:hAnsi="標楷體" w:cs="新細明體" w:hint="eastAsia"/>
                                      <w:b/>
                                      <w:bCs/>
                                      <w:kern w:val="0"/>
                                      <w:sz w:val="20"/>
                                    </w:rPr>
                                    <w:t>11,845,575</w:t>
                                  </w:r>
                                </w:p>
                              </w:tc>
                              <w:tc>
                                <w:tcPr>
                                  <w:tcW w:w="1365" w:type="dxa"/>
                                  <w:tcBorders>
                                    <w:top w:val="single" w:sz="4" w:space="0" w:color="000000"/>
                                    <w:left w:val="nil"/>
                                    <w:bottom w:val="single" w:sz="4" w:space="0" w:color="000000"/>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b/>
                                      <w:bCs/>
                                      <w:kern w:val="0"/>
                                      <w:sz w:val="20"/>
                                    </w:rPr>
                                  </w:pPr>
                                  <w:r w:rsidRPr="00963793">
                                    <w:rPr>
                                      <w:rFonts w:ascii="標楷體" w:eastAsia="標楷體" w:hAnsi="標楷體" w:cs="新細明體" w:hint="eastAsia"/>
                                      <w:b/>
                                      <w:bCs/>
                                      <w:kern w:val="0"/>
                                      <w:sz w:val="20"/>
                                    </w:rPr>
                                    <w:t>50.40</w:t>
                                  </w:r>
                                </w:p>
                              </w:tc>
                            </w:tr>
                            <w:tr w:rsidR="001812D1" w:rsidRPr="00CF243D" w:rsidTr="00B27A7E">
                              <w:trPr>
                                <w:trHeight w:val="20"/>
                              </w:trPr>
                              <w:tc>
                                <w:tcPr>
                                  <w:tcW w:w="3347" w:type="dxa"/>
                                  <w:tcBorders>
                                    <w:top w:val="double" w:sz="6" w:space="0" w:color="auto"/>
                                    <w:left w:val="single" w:sz="4" w:space="0" w:color="auto"/>
                                    <w:bottom w:val="single" w:sz="4" w:space="0" w:color="auto"/>
                                    <w:right w:val="single" w:sz="4" w:space="0" w:color="auto"/>
                                  </w:tcBorders>
                                  <w:shd w:val="clear" w:color="000000" w:fill="FFFFFF"/>
                                  <w:noWrap/>
                                  <w:vAlign w:val="center"/>
                                  <w:hideMark/>
                                </w:tcPr>
                                <w:p w:rsidR="001812D1" w:rsidRDefault="001812D1" w:rsidP="00B27A7E">
                                  <w:pPr>
                                    <w:spacing w:line="240" w:lineRule="exact"/>
                                    <w:ind w:left="200" w:hangingChars="100" w:hanging="200"/>
                                    <w:rPr>
                                      <w:rFonts w:ascii="標楷體" w:eastAsia="標楷體" w:hAnsi="標楷體"/>
                                      <w:b/>
                                      <w:bCs/>
                                      <w:sz w:val="20"/>
                                    </w:rPr>
                                  </w:pPr>
                                  <w:r w:rsidRPr="00B020E9">
                                    <w:rPr>
                                      <w:rFonts w:ascii="標楷體" w:eastAsia="標楷體" w:hAnsi="標楷體" w:hint="eastAsia"/>
                                      <w:b/>
                                      <w:bCs/>
                                      <w:sz w:val="20"/>
                                    </w:rPr>
                                    <w:t>2.票券實際發放及使用數量合計</w:t>
                                  </w:r>
                                </w:p>
                                <w:p w:rsidR="001812D1" w:rsidRPr="00B020E9" w:rsidRDefault="001812D1" w:rsidP="00B27A7E">
                                  <w:pPr>
                                    <w:spacing w:line="240" w:lineRule="exact"/>
                                    <w:ind w:leftChars="100" w:left="440" w:hangingChars="100" w:hanging="200"/>
                                    <w:rPr>
                                      <w:rFonts w:ascii="標楷體" w:eastAsia="標楷體" w:hAnsi="標楷體"/>
                                      <w:b/>
                                      <w:bCs/>
                                      <w:sz w:val="20"/>
                                    </w:rPr>
                                  </w:pPr>
                                  <w:r w:rsidRPr="00B020E9">
                                    <w:rPr>
                                      <w:rFonts w:ascii="標楷體" w:eastAsia="標楷體" w:hAnsi="標楷體"/>
                                      <w:bCs/>
                                      <w:sz w:val="20"/>
                                    </w:rPr>
                                    <w:t>=</w:t>
                                  </w:r>
                                  <w:r>
                                    <w:rPr>
                                      <w:rFonts w:ascii="標楷體" w:eastAsia="標楷體" w:hAnsi="標楷體"/>
                                      <w:bCs/>
                                      <w:sz w:val="20"/>
                                    </w:rPr>
                                    <w:t>（</w:t>
                                  </w:r>
                                  <w:r w:rsidRPr="00B020E9">
                                    <w:rPr>
                                      <w:rFonts w:ascii="標楷體" w:eastAsia="標楷體" w:hAnsi="標楷體"/>
                                      <w:bCs/>
                                      <w:sz w:val="20"/>
                                    </w:rPr>
                                    <w:t>1</w:t>
                                  </w:r>
                                  <w:r>
                                    <w:rPr>
                                      <w:rFonts w:ascii="標楷體" w:eastAsia="標楷體" w:hAnsi="標楷體"/>
                                      <w:bCs/>
                                      <w:sz w:val="20"/>
                                    </w:rPr>
                                    <w:t>）</w:t>
                                  </w:r>
                                  <w:r w:rsidRPr="00B020E9">
                                    <w:rPr>
                                      <w:rFonts w:ascii="標楷體" w:eastAsia="標楷體" w:hAnsi="標楷體"/>
                                      <w:bCs/>
                                      <w:sz w:val="20"/>
                                    </w:rPr>
                                    <w:t>+</w:t>
                                  </w:r>
                                  <w:r>
                                    <w:rPr>
                                      <w:rFonts w:ascii="標楷體" w:eastAsia="標楷體" w:hAnsi="標楷體"/>
                                      <w:bCs/>
                                      <w:sz w:val="20"/>
                                    </w:rPr>
                                    <w:t>（</w:t>
                                  </w:r>
                                  <w:r w:rsidRPr="00B020E9">
                                    <w:rPr>
                                      <w:rFonts w:ascii="標楷體" w:eastAsia="標楷體" w:hAnsi="標楷體"/>
                                      <w:bCs/>
                                      <w:sz w:val="20"/>
                                    </w:rPr>
                                    <w:t>2</w:t>
                                  </w:r>
                                  <w:r>
                                    <w:rPr>
                                      <w:rFonts w:ascii="標楷體" w:eastAsia="標楷體" w:hAnsi="標楷體"/>
                                      <w:bCs/>
                                      <w:sz w:val="20"/>
                                    </w:rPr>
                                    <w:t>）</w:t>
                                  </w:r>
                                  <w:r w:rsidRPr="00B020E9">
                                    <w:rPr>
                                      <w:rFonts w:ascii="標楷體" w:eastAsia="標楷體" w:hAnsi="標楷體"/>
                                      <w:bCs/>
                                      <w:sz w:val="20"/>
                                    </w:rPr>
                                    <w:t>+</w:t>
                                  </w:r>
                                  <w:r>
                                    <w:rPr>
                                      <w:rFonts w:ascii="標楷體" w:eastAsia="標楷體" w:hAnsi="標楷體"/>
                                      <w:bCs/>
                                      <w:sz w:val="20"/>
                                    </w:rPr>
                                    <w:t>（</w:t>
                                  </w:r>
                                  <w:r w:rsidRPr="00B020E9">
                                    <w:rPr>
                                      <w:rFonts w:ascii="標楷體" w:eastAsia="標楷體" w:hAnsi="標楷體"/>
                                      <w:bCs/>
                                      <w:sz w:val="20"/>
                                    </w:rPr>
                                    <w:t>3</w:t>
                                  </w:r>
                                  <w:r>
                                    <w:rPr>
                                      <w:rFonts w:ascii="標楷體" w:eastAsia="標楷體" w:hAnsi="標楷體"/>
                                      <w:bCs/>
                                      <w:sz w:val="20"/>
                                    </w:rPr>
                                    <w:t>）</w:t>
                                  </w:r>
                                  <w:r w:rsidRPr="00B020E9">
                                    <w:rPr>
                                      <w:rFonts w:ascii="標楷體" w:eastAsia="標楷體" w:hAnsi="標楷體"/>
                                      <w:bCs/>
                                      <w:sz w:val="20"/>
                                    </w:rPr>
                                    <w:t>+</w:t>
                                  </w:r>
                                  <w:r>
                                    <w:rPr>
                                      <w:rFonts w:ascii="標楷體" w:eastAsia="標楷體" w:hAnsi="標楷體"/>
                                      <w:bCs/>
                                      <w:sz w:val="20"/>
                                    </w:rPr>
                                    <w:t>（</w:t>
                                  </w:r>
                                  <w:r w:rsidRPr="00B020E9">
                                    <w:rPr>
                                      <w:rFonts w:ascii="標楷體" w:eastAsia="標楷體" w:hAnsi="標楷體"/>
                                      <w:bCs/>
                                      <w:sz w:val="20"/>
                                    </w:rPr>
                                    <w:t>4</w:t>
                                  </w:r>
                                  <w:r>
                                    <w:rPr>
                                      <w:rFonts w:ascii="標楷體" w:eastAsia="標楷體" w:hAnsi="標楷體"/>
                                      <w:bCs/>
                                      <w:sz w:val="20"/>
                                    </w:rPr>
                                    <w:t>）</w:t>
                                  </w:r>
                                </w:p>
                              </w:tc>
                              <w:tc>
                                <w:tcPr>
                                  <w:tcW w:w="1249" w:type="dxa"/>
                                  <w:tcBorders>
                                    <w:top w:val="double" w:sz="6" w:space="0" w:color="auto"/>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b/>
                                      <w:bCs/>
                                      <w:kern w:val="0"/>
                                      <w:sz w:val="20"/>
                                    </w:rPr>
                                  </w:pPr>
                                  <w:r w:rsidRPr="00963793">
                                    <w:rPr>
                                      <w:rFonts w:ascii="標楷體" w:eastAsia="標楷體" w:hAnsi="標楷體" w:cs="新細明體" w:hint="eastAsia"/>
                                      <w:b/>
                                      <w:bCs/>
                                      <w:kern w:val="0"/>
                                      <w:sz w:val="20"/>
                                    </w:rPr>
                                    <w:t>548,933</w:t>
                                  </w:r>
                                </w:p>
                              </w:tc>
                              <w:tc>
                                <w:tcPr>
                                  <w:tcW w:w="1141" w:type="dxa"/>
                                  <w:tcBorders>
                                    <w:top w:val="double" w:sz="6" w:space="0" w:color="auto"/>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b/>
                                      <w:bCs/>
                                      <w:kern w:val="0"/>
                                      <w:sz w:val="20"/>
                                    </w:rPr>
                                  </w:pPr>
                                  <w:r w:rsidRPr="00963793">
                                    <w:rPr>
                                      <w:rFonts w:ascii="標楷體" w:eastAsia="標楷體" w:hAnsi="標楷體" w:cs="新細明體" w:hint="eastAsia"/>
                                      <w:b/>
                                      <w:bCs/>
                                      <w:kern w:val="0"/>
                                      <w:sz w:val="20"/>
                                    </w:rPr>
                                    <w:t>22,563</w:t>
                                  </w:r>
                                </w:p>
                              </w:tc>
                              <w:tc>
                                <w:tcPr>
                                  <w:tcW w:w="1365" w:type="dxa"/>
                                  <w:tcBorders>
                                    <w:top w:val="double" w:sz="6" w:space="0" w:color="auto"/>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b/>
                                      <w:bCs/>
                                      <w:kern w:val="0"/>
                                      <w:sz w:val="20"/>
                                    </w:rPr>
                                  </w:pPr>
                                  <w:r w:rsidRPr="00963793">
                                    <w:rPr>
                                      <w:rFonts w:ascii="標楷體" w:eastAsia="標楷體" w:hAnsi="標楷體" w:cs="新細明體" w:hint="eastAsia"/>
                                      <w:b/>
                                      <w:bCs/>
                                      <w:kern w:val="0"/>
                                      <w:sz w:val="20"/>
                                    </w:rPr>
                                    <w:t>4.11</w:t>
                                  </w:r>
                                </w:p>
                              </w:tc>
                            </w:tr>
                            <w:tr w:rsidR="001812D1" w:rsidRPr="00CF243D" w:rsidTr="00B27A7E">
                              <w:trPr>
                                <w:trHeight w:val="20"/>
                              </w:trPr>
                              <w:tc>
                                <w:tcPr>
                                  <w:tcW w:w="3347" w:type="dxa"/>
                                  <w:tcBorders>
                                    <w:top w:val="nil"/>
                                    <w:left w:val="single" w:sz="4" w:space="0" w:color="auto"/>
                                    <w:bottom w:val="single" w:sz="4" w:space="0" w:color="auto"/>
                                    <w:right w:val="single" w:sz="4" w:space="0" w:color="auto"/>
                                  </w:tcBorders>
                                  <w:shd w:val="clear" w:color="000000" w:fill="FFFFFF"/>
                                  <w:vAlign w:val="center"/>
                                  <w:hideMark/>
                                </w:tcPr>
                                <w:p w:rsidR="001812D1" w:rsidRPr="00B020E9" w:rsidRDefault="001812D1" w:rsidP="00B27A7E">
                                  <w:pPr>
                                    <w:spacing w:line="240" w:lineRule="exact"/>
                                    <w:ind w:left="400" w:hangingChars="200" w:hanging="400"/>
                                    <w:jc w:val="both"/>
                                    <w:rPr>
                                      <w:rFonts w:ascii="標楷體" w:eastAsia="標楷體" w:hAnsi="標楷體"/>
                                      <w:sz w:val="20"/>
                                    </w:rPr>
                                  </w:pPr>
                                  <w:r>
                                    <w:rPr>
                                      <w:rFonts w:ascii="標楷體" w:eastAsia="標楷體" w:hAnsi="標楷體" w:hint="eastAsia"/>
                                      <w:sz w:val="20"/>
                                    </w:rPr>
                                    <w:t>（</w:t>
                                  </w:r>
                                  <w:r w:rsidRPr="00B020E9">
                                    <w:rPr>
                                      <w:rFonts w:ascii="標楷體" w:eastAsia="標楷體" w:hAnsi="標楷體" w:hint="eastAsia"/>
                                      <w:sz w:val="20"/>
                                    </w:rPr>
                                    <w:t>1</w:t>
                                  </w:r>
                                  <w:r>
                                    <w:rPr>
                                      <w:rFonts w:ascii="標楷體" w:eastAsia="標楷體" w:hAnsi="標楷體"/>
                                      <w:sz w:val="20"/>
                                    </w:rPr>
                                    <w:t>）</w:t>
                                  </w:r>
                                  <w:r>
                                    <w:rPr>
                                      <w:rFonts w:ascii="標楷體" w:eastAsia="標楷體" w:hAnsi="標楷體" w:hint="eastAsia"/>
                                      <w:sz w:val="20"/>
                                    </w:rPr>
                                    <w:t>1</w:t>
                                  </w:r>
                                  <w:r>
                                    <w:rPr>
                                      <w:rFonts w:ascii="標楷體" w:eastAsia="標楷體" w:hAnsi="標楷體"/>
                                      <w:sz w:val="20"/>
                                    </w:rPr>
                                    <w:t>11</w:t>
                                  </w:r>
                                  <w:r>
                                    <w:rPr>
                                      <w:rFonts w:ascii="標楷體" w:eastAsia="標楷體" w:hAnsi="標楷體" w:hint="eastAsia"/>
                                      <w:sz w:val="20"/>
                                    </w:rPr>
                                    <w:t>年</w:t>
                                  </w:r>
                                  <w:r>
                                    <w:rPr>
                                      <w:rFonts w:ascii="標楷體" w:eastAsia="標楷體" w:hAnsi="標楷體"/>
                                      <w:sz w:val="20"/>
                                    </w:rPr>
                                    <w:t>10</w:t>
                                  </w:r>
                                  <w:r>
                                    <w:rPr>
                                      <w:rFonts w:ascii="標楷體" w:eastAsia="標楷體" w:hAnsi="標楷體" w:hint="eastAsia"/>
                                      <w:sz w:val="20"/>
                                    </w:rPr>
                                    <w:t>月</w:t>
                                  </w:r>
                                  <w:r>
                                    <w:rPr>
                                      <w:rFonts w:ascii="標楷體" w:eastAsia="標楷體" w:hAnsi="標楷體"/>
                                      <w:sz w:val="20"/>
                                    </w:rPr>
                                    <w:t>25</w:t>
                                  </w:r>
                                  <w:r>
                                    <w:rPr>
                                      <w:rFonts w:ascii="標楷體" w:eastAsia="標楷體" w:hAnsi="標楷體" w:hint="eastAsia"/>
                                      <w:sz w:val="20"/>
                                    </w:rPr>
                                    <w:t>日：</w:t>
                                  </w:r>
                                  <w:r w:rsidRPr="00B020E9">
                                    <w:rPr>
                                      <w:rFonts w:ascii="標楷體" w:eastAsia="標楷體" w:hAnsi="標楷體" w:hint="eastAsia"/>
                                      <w:sz w:val="20"/>
                                    </w:rPr>
                                    <w:t>正式開跑</w:t>
                                  </w:r>
                                </w:p>
                              </w:tc>
                              <w:tc>
                                <w:tcPr>
                                  <w:tcW w:w="1249"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57,268</w:t>
                                  </w:r>
                                </w:p>
                              </w:tc>
                              <w:tc>
                                <w:tcPr>
                                  <w:tcW w:w="1141"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14,623</w:t>
                                  </w:r>
                                </w:p>
                              </w:tc>
                              <w:tc>
                                <w:tcPr>
                                  <w:tcW w:w="1365"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25.53</w:t>
                                  </w:r>
                                </w:p>
                              </w:tc>
                            </w:tr>
                            <w:tr w:rsidR="001812D1" w:rsidRPr="00CF243D" w:rsidTr="00B27A7E">
                              <w:trPr>
                                <w:trHeight w:val="20"/>
                              </w:trPr>
                              <w:tc>
                                <w:tcPr>
                                  <w:tcW w:w="3347" w:type="dxa"/>
                                  <w:tcBorders>
                                    <w:top w:val="nil"/>
                                    <w:left w:val="single" w:sz="4" w:space="0" w:color="auto"/>
                                    <w:bottom w:val="single" w:sz="4" w:space="0" w:color="auto"/>
                                    <w:right w:val="single" w:sz="4" w:space="0" w:color="auto"/>
                                  </w:tcBorders>
                                  <w:shd w:val="clear" w:color="000000" w:fill="FFFFFF"/>
                                  <w:vAlign w:val="center"/>
                                  <w:hideMark/>
                                </w:tcPr>
                                <w:p w:rsidR="001812D1" w:rsidRPr="00B020E9" w:rsidRDefault="001812D1" w:rsidP="00B27A7E">
                                  <w:pPr>
                                    <w:spacing w:line="240" w:lineRule="exact"/>
                                    <w:ind w:left="500" w:hangingChars="250" w:hanging="500"/>
                                    <w:jc w:val="both"/>
                                    <w:rPr>
                                      <w:rFonts w:ascii="標楷體" w:eastAsia="標楷體" w:hAnsi="標楷體"/>
                                      <w:sz w:val="20"/>
                                    </w:rPr>
                                  </w:pPr>
                                  <w:r>
                                    <w:rPr>
                                      <w:rFonts w:ascii="標楷體" w:eastAsia="標楷體" w:hAnsi="標楷體" w:hint="eastAsia"/>
                                      <w:sz w:val="20"/>
                                    </w:rPr>
                                    <w:t>（</w:t>
                                  </w:r>
                                  <w:r w:rsidRPr="00B020E9">
                                    <w:rPr>
                                      <w:rFonts w:ascii="標楷體" w:eastAsia="標楷體" w:hAnsi="標楷體" w:hint="eastAsia"/>
                                      <w:sz w:val="20"/>
                                    </w:rPr>
                                    <w:t>2</w:t>
                                  </w:r>
                                  <w:r>
                                    <w:rPr>
                                      <w:rFonts w:ascii="標楷體" w:eastAsia="標楷體" w:hAnsi="標楷體"/>
                                      <w:sz w:val="20"/>
                                    </w:rPr>
                                    <w:t>）</w:t>
                                  </w:r>
                                  <w:r>
                                    <w:rPr>
                                      <w:rFonts w:ascii="標楷體" w:eastAsia="標楷體" w:hAnsi="標楷體" w:hint="eastAsia"/>
                                      <w:sz w:val="20"/>
                                    </w:rPr>
                                    <w:t>1</w:t>
                                  </w:r>
                                  <w:r>
                                    <w:rPr>
                                      <w:rFonts w:ascii="標楷體" w:eastAsia="標楷體" w:hAnsi="標楷體"/>
                                      <w:sz w:val="20"/>
                                    </w:rPr>
                                    <w:t>11</w:t>
                                  </w:r>
                                  <w:r>
                                    <w:rPr>
                                      <w:rFonts w:ascii="標楷體" w:eastAsia="標楷體" w:hAnsi="標楷體" w:hint="eastAsia"/>
                                      <w:sz w:val="20"/>
                                    </w:rPr>
                                    <w:t>年</w:t>
                                  </w:r>
                                  <w:r>
                                    <w:rPr>
                                      <w:rFonts w:ascii="標楷體" w:eastAsia="標楷體" w:hAnsi="標楷體"/>
                                      <w:sz w:val="20"/>
                                    </w:rPr>
                                    <w:t>10</w:t>
                                  </w:r>
                                  <w:r>
                                    <w:rPr>
                                      <w:rFonts w:ascii="標楷體" w:eastAsia="標楷體" w:hAnsi="標楷體" w:hint="eastAsia"/>
                                      <w:sz w:val="20"/>
                                    </w:rPr>
                                    <w:t>月</w:t>
                                  </w:r>
                                  <w:r>
                                    <w:rPr>
                                      <w:rFonts w:ascii="標楷體" w:eastAsia="標楷體" w:hAnsi="標楷體"/>
                                      <w:sz w:val="20"/>
                                    </w:rPr>
                                    <w:t>25</w:t>
                                  </w:r>
                                  <w:r>
                                    <w:rPr>
                                      <w:rFonts w:ascii="標楷體" w:eastAsia="標楷體" w:hAnsi="標楷體" w:hint="eastAsia"/>
                                      <w:sz w:val="20"/>
                                    </w:rPr>
                                    <w:t>日至</w:t>
                                  </w:r>
                                  <w:r>
                                    <w:rPr>
                                      <w:rFonts w:ascii="標楷體" w:eastAsia="標楷體" w:hAnsi="標楷體"/>
                                      <w:sz w:val="20"/>
                                    </w:rPr>
                                    <w:t>12</w:t>
                                  </w:r>
                                  <w:r>
                                    <w:rPr>
                                      <w:rFonts w:ascii="標楷體" w:eastAsia="標楷體" w:hAnsi="標楷體" w:hint="eastAsia"/>
                                      <w:sz w:val="20"/>
                                    </w:rPr>
                                    <w:t>月</w:t>
                                  </w:r>
                                  <w:r>
                                    <w:rPr>
                                      <w:rFonts w:ascii="標楷體" w:eastAsia="標楷體" w:hAnsi="標楷體"/>
                                      <w:sz w:val="20"/>
                                    </w:rPr>
                                    <w:t>4</w:t>
                                  </w:r>
                                  <w:r>
                                    <w:rPr>
                                      <w:rFonts w:ascii="標楷體" w:eastAsia="標楷體" w:hAnsi="標楷體" w:hint="eastAsia"/>
                                      <w:sz w:val="20"/>
                                    </w:rPr>
                                    <w:t>日：</w:t>
                                  </w:r>
                                  <w:r w:rsidRPr="00B020E9">
                                    <w:rPr>
                                      <w:rFonts w:ascii="標楷體" w:eastAsia="標楷體" w:hAnsi="標楷體" w:hint="eastAsia"/>
                                      <w:sz w:val="20"/>
                                    </w:rPr>
                                    <w:t>百中選一</w:t>
                                  </w:r>
                                </w:p>
                              </w:tc>
                              <w:tc>
                                <w:tcPr>
                                  <w:tcW w:w="1249"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84</w:t>
                                  </w:r>
                                </w:p>
                              </w:tc>
                              <w:tc>
                                <w:tcPr>
                                  <w:tcW w:w="1141"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13</w:t>
                                  </w:r>
                                </w:p>
                              </w:tc>
                              <w:tc>
                                <w:tcPr>
                                  <w:tcW w:w="1365"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15.48</w:t>
                                  </w:r>
                                </w:p>
                              </w:tc>
                            </w:tr>
                            <w:tr w:rsidR="001812D1" w:rsidRPr="00CF243D" w:rsidTr="00B27A7E">
                              <w:trPr>
                                <w:trHeight w:val="20"/>
                              </w:trPr>
                              <w:tc>
                                <w:tcPr>
                                  <w:tcW w:w="3347" w:type="dxa"/>
                                  <w:tcBorders>
                                    <w:top w:val="nil"/>
                                    <w:left w:val="single" w:sz="4" w:space="0" w:color="auto"/>
                                    <w:bottom w:val="single" w:sz="4" w:space="0" w:color="auto"/>
                                    <w:right w:val="single" w:sz="4" w:space="0" w:color="auto"/>
                                  </w:tcBorders>
                                  <w:shd w:val="clear" w:color="000000" w:fill="FFFFFF"/>
                                  <w:vAlign w:val="center"/>
                                  <w:hideMark/>
                                </w:tcPr>
                                <w:p w:rsidR="001812D1" w:rsidRPr="00B020E9" w:rsidRDefault="001812D1" w:rsidP="00B27A7E">
                                  <w:pPr>
                                    <w:spacing w:line="240" w:lineRule="exact"/>
                                    <w:ind w:left="500" w:hangingChars="250" w:hanging="500"/>
                                    <w:jc w:val="both"/>
                                    <w:rPr>
                                      <w:rFonts w:ascii="標楷體" w:eastAsia="標楷體" w:hAnsi="標楷體"/>
                                      <w:sz w:val="20"/>
                                    </w:rPr>
                                  </w:pPr>
                                  <w:r>
                                    <w:rPr>
                                      <w:rFonts w:ascii="標楷體" w:eastAsia="標楷體" w:hAnsi="標楷體" w:hint="eastAsia"/>
                                      <w:sz w:val="20"/>
                                    </w:rPr>
                                    <w:t>（</w:t>
                                  </w:r>
                                  <w:r w:rsidRPr="00B020E9">
                                    <w:rPr>
                                      <w:rFonts w:ascii="標楷體" w:eastAsia="標楷體" w:hAnsi="標楷體" w:hint="eastAsia"/>
                                      <w:sz w:val="20"/>
                                    </w:rPr>
                                    <w:t>3</w:t>
                                  </w:r>
                                  <w:r>
                                    <w:rPr>
                                      <w:rFonts w:ascii="標楷體" w:eastAsia="標楷體" w:hAnsi="標楷體" w:hint="eastAsia"/>
                                      <w:sz w:val="20"/>
                                    </w:rPr>
                                    <w:t>）</w:t>
                                  </w:r>
                                  <w:r>
                                    <w:rPr>
                                      <w:rFonts w:ascii="標楷體" w:eastAsia="標楷體" w:hAnsi="標楷體"/>
                                      <w:sz w:val="20"/>
                                    </w:rPr>
                                    <w:t>111</w:t>
                                  </w:r>
                                  <w:r>
                                    <w:rPr>
                                      <w:rFonts w:ascii="標楷體" w:eastAsia="標楷體" w:hAnsi="標楷體" w:hint="eastAsia"/>
                                      <w:sz w:val="20"/>
                                    </w:rPr>
                                    <w:t>年</w:t>
                                  </w:r>
                                  <w:r>
                                    <w:rPr>
                                      <w:rFonts w:ascii="標楷體" w:eastAsia="標楷體" w:hAnsi="標楷體"/>
                                      <w:sz w:val="20"/>
                                    </w:rPr>
                                    <w:t>12</w:t>
                                  </w:r>
                                  <w:r>
                                    <w:rPr>
                                      <w:rFonts w:ascii="標楷體" w:eastAsia="標楷體" w:hAnsi="標楷體" w:hint="eastAsia"/>
                                      <w:sz w:val="20"/>
                                    </w:rPr>
                                    <w:t>月</w:t>
                                  </w:r>
                                  <w:r>
                                    <w:rPr>
                                      <w:rFonts w:ascii="標楷體" w:eastAsia="標楷體" w:hAnsi="標楷體"/>
                                      <w:sz w:val="20"/>
                                    </w:rPr>
                                    <w:t>9</w:t>
                                  </w:r>
                                  <w:r>
                                    <w:rPr>
                                      <w:rFonts w:ascii="標楷體" w:eastAsia="標楷體" w:hAnsi="標楷體" w:hint="eastAsia"/>
                                      <w:sz w:val="20"/>
                                    </w:rPr>
                                    <w:t>日至</w:t>
                                  </w:r>
                                  <w:r>
                                    <w:rPr>
                                      <w:rFonts w:ascii="標楷體" w:eastAsia="標楷體" w:hAnsi="標楷體"/>
                                      <w:sz w:val="20"/>
                                    </w:rPr>
                                    <w:t>12</w:t>
                                  </w:r>
                                  <w:r>
                                    <w:rPr>
                                      <w:rFonts w:ascii="標楷體" w:eastAsia="標楷體" w:hAnsi="標楷體" w:hint="eastAsia"/>
                                      <w:sz w:val="20"/>
                                    </w:rPr>
                                    <w:t>月</w:t>
                                  </w:r>
                                  <w:r>
                                    <w:rPr>
                                      <w:rFonts w:ascii="標楷體" w:eastAsia="標楷體" w:hAnsi="標楷體"/>
                                      <w:sz w:val="20"/>
                                    </w:rPr>
                                    <w:t>15</w:t>
                                  </w:r>
                                  <w:r>
                                    <w:rPr>
                                      <w:rFonts w:ascii="標楷體" w:eastAsia="標楷體" w:hAnsi="標楷體" w:hint="eastAsia"/>
                                      <w:sz w:val="20"/>
                                    </w:rPr>
                                    <w:t>日：</w:t>
                                  </w:r>
                                  <w:r w:rsidRPr="00B020E9">
                                    <w:rPr>
                                      <w:rFonts w:ascii="標楷體" w:eastAsia="標楷體" w:hAnsi="標楷體" w:hint="eastAsia"/>
                                      <w:sz w:val="20"/>
                                    </w:rPr>
                                    <w:t>問</w:t>
                                  </w:r>
                                  <w:r>
                                    <w:rPr>
                                      <w:rFonts w:ascii="標楷體" w:eastAsia="標楷體" w:hAnsi="標楷體" w:hint="eastAsia"/>
                                      <w:sz w:val="20"/>
                                    </w:rPr>
                                    <w:t>卷</w:t>
                                  </w:r>
                                  <w:r w:rsidRPr="00B020E9">
                                    <w:rPr>
                                      <w:rFonts w:ascii="標楷體" w:eastAsia="標楷體" w:hAnsi="標楷體" w:hint="eastAsia"/>
                                      <w:sz w:val="20"/>
                                    </w:rPr>
                                    <w:t>加碼</w:t>
                                  </w:r>
                                </w:p>
                              </w:tc>
                              <w:tc>
                                <w:tcPr>
                                  <w:tcW w:w="1249"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1,235</w:t>
                                  </w:r>
                                </w:p>
                              </w:tc>
                              <w:tc>
                                <w:tcPr>
                                  <w:tcW w:w="1141"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251</w:t>
                                  </w:r>
                                </w:p>
                              </w:tc>
                              <w:tc>
                                <w:tcPr>
                                  <w:tcW w:w="1365"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20.32</w:t>
                                  </w:r>
                                </w:p>
                              </w:tc>
                            </w:tr>
                            <w:tr w:rsidR="001812D1" w:rsidRPr="00CF243D" w:rsidTr="00B27A7E">
                              <w:trPr>
                                <w:trHeight w:val="20"/>
                              </w:trPr>
                              <w:tc>
                                <w:tcPr>
                                  <w:tcW w:w="3347" w:type="dxa"/>
                                  <w:tcBorders>
                                    <w:top w:val="nil"/>
                                    <w:left w:val="single" w:sz="4" w:space="0" w:color="auto"/>
                                    <w:bottom w:val="single" w:sz="4" w:space="0" w:color="auto"/>
                                    <w:right w:val="single" w:sz="4" w:space="0" w:color="auto"/>
                                  </w:tcBorders>
                                  <w:shd w:val="clear" w:color="000000" w:fill="FFFFFF"/>
                                  <w:vAlign w:val="center"/>
                                  <w:hideMark/>
                                </w:tcPr>
                                <w:p w:rsidR="001812D1" w:rsidRPr="00B020E9" w:rsidRDefault="001812D1" w:rsidP="00B27A7E">
                                  <w:pPr>
                                    <w:spacing w:line="240" w:lineRule="exact"/>
                                    <w:ind w:left="400" w:hangingChars="200" w:hanging="400"/>
                                    <w:jc w:val="both"/>
                                    <w:rPr>
                                      <w:rFonts w:ascii="標楷體" w:eastAsia="標楷體" w:hAnsi="標楷體"/>
                                      <w:sz w:val="20"/>
                                    </w:rPr>
                                  </w:pPr>
                                  <w:r>
                                    <w:rPr>
                                      <w:rFonts w:ascii="標楷體" w:eastAsia="標楷體" w:hAnsi="標楷體" w:hint="eastAsia"/>
                                      <w:sz w:val="20"/>
                                    </w:rPr>
                                    <w:t>（</w:t>
                                  </w:r>
                                  <w:r w:rsidRPr="00B020E9">
                                    <w:rPr>
                                      <w:rFonts w:ascii="標楷體" w:eastAsia="標楷體" w:hAnsi="標楷體" w:hint="eastAsia"/>
                                      <w:sz w:val="20"/>
                                    </w:rPr>
                                    <w:t>4</w:t>
                                  </w:r>
                                  <w:r>
                                    <w:rPr>
                                      <w:rFonts w:ascii="標楷體" w:eastAsia="標楷體" w:hAnsi="標楷體" w:hint="eastAsia"/>
                                      <w:sz w:val="20"/>
                                    </w:rPr>
                                    <w:t>）</w:t>
                                  </w:r>
                                  <w:r>
                                    <w:rPr>
                                      <w:rFonts w:ascii="標楷體" w:eastAsia="標楷體" w:hAnsi="標楷體"/>
                                      <w:sz w:val="20"/>
                                    </w:rPr>
                                    <w:t>111</w:t>
                                  </w:r>
                                  <w:r>
                                    <w:rPr>
                                      <w:rFonts w:ascii="標楷體" w:eastAsia="標楷體" w:hAnsi="標楷體" w:hint="eastAsia"/>
                                      <w:sz w:val="20"/>
                                    </w:rPr>
                                    <w:t>年</w:t>
                                  </w:r>
                                  <w:r>
                                    <w:rPr>
                                      <w:rFonts w:ascii="標楷體" w:eastAsia="標楷體" w:hAnsi="標楷體"/>
                                      <w:sz w:val="20"/>
                                    </w:rPr>
                                    <w:t>12</w:t>
                                  </w:r>
                                  <w:r>
                                    <w:rPr>
                                      <w:rFonts w:ascii="標楷體" w:eastAsia="標楷體" w:hAnsi="標楷體" w:hint="eastAsia"/>
                                      <w:sz w:val="20"/>
                                    </w:rPr>
                                    <w:t>月</w:t>
                                  </w:r>
                                  <w:r>
                                    <w:rPr>
                                      <w:rFonts w:ascii="標楷體" w:eastAsia="標楷體" w:hAnsi="標楷體"/>
                                      <w:sz w:val="20"/>
                                    </w:rPr>
                                    <w:t>16</w:t>
                                  </w:r>
                                  <w:r>
                                    <w:rPr>
                                      <w:rFonts w:ascii="標楷體" w:eastAsia="標楷體" w:hAnsi="標楷體" w:hint="eastAsia"/>
                                      <w:sz w:val="20"/>
                                    </w:rPr>
                                    <w:t>日：</w:t>
                                  </w:r>
                                  <w:r w:rsidRPr="00B020E9">
                                    <w:rPr>
                                      <w:rFonts w:ascii="標楷體" w:eastAsia="標楷體" w:hAnsi="標楷體" w:hint="eastAsia"/>
                                      <w:sz w:val="20"/>
                                    </w:rPr>
                                    <w:t>終極加碼</w:t>
                                  </w:r>
                                </w:p>
                              </w:tc>
                              <w:tc>
                                <w:tcPr>
                                  <w:tcW w:w="1249"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490,346</w:t>
                                  </w:r>
                                </w:p>
                              </w:tc>
                              <w:tc>
                                <w:tcPr>
                                  <w:tcW w:w="1141"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7,676</w:t>
                                  </w:r>
                                </w:p>
                              </w:tc>
                              <w:tc>
                                <w:tcPr>
                                  <w:tcW w:w="1365"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1.57</w:t>
                                  </w:r>
                                </w:p>
                              </w:tc>
                            </w:tr>
                            <w:tr w:rsidR="001812D1" w:rsidRPr="00CF243D" w:rsidTr="00B27A7E">
                              <w:trPr>
                                <w:trHeight w:val="20"/>
                              </w:trPr>
                              <w:tc>
                                <w:tcPr>
                                  <w:tcW w:w="7102" w:type="dxa"/>
                                  <w:gridSpan w:val="4"/>
                                  <w:tcBorders>
                                    <w:top w:val="single" w:sz="4" w:space="0" w:color="auto"/>
                                    <w:left w:val="nil"/>
                                    <w:bottom w:val="nil"/>
                                    <w:right w:val="nil"/>
                                  </w:tcBorders>
                                  <w:shd w:val="clear" w:color="auto" w:fill="auto"/>
                                  <w:vAlign w:val="center"/>
                                  <w:hideMark/>
                                </w:tcPr>
                                <w:p w:rsidR="001812D1" w:rsidRPr="00327734" w:rsidRDefault="001812D1" w:rsidP="00013294">
                                  <w:pPr>
                                    <w:widowControl/>
                                    <w:spacing w:line="240" w:lineRule="exact"/>
                                    <w:ind w:left="558" w:hangingChars="310" w:hanging="558"/>
                                    <w:jc w:val="both"/>
                                    <w:rPr>
                                      <w:rFonts w:ascii="標楷體" w:eastAsia="標楷體" w:hAnsi="標楷體" w:cs="新細明體"/>
                                      <w:kern w:val="0"/>
                                      <w:sz w:val="18"/>
                                      <w:szCs w:val="18"/>
                                    </w:rPr>
                                  </w:pPr>
                                  <w:r w:rsidRPr="00327734">
                                    <w:rPr>
                                      <w:rFonts w:ascii="標楷體" w:eastAsia="標楷體" w:hAnsi="標楷體" w:cs="新細明體" w:hint="eastAsia"/>
                                      <w:kern w:val="0"/>
                                      <w:sz w:val="18"/>
                                      <w:szCs w:val="18"/>
                                    </w:rPr>
                                    <w:t>註：1.預算金額包括補助經費2</w:t>
                                  </w:r>
                                  <w:r w:rsidRPr="00327734">
                                    <w:rPr>
                                      <w:rFonts w:ascii="標楷體" w:eastAsia="標楷體" w:hAnsi="標楷體" w:cs="新細明體"/>
                                      <w:kern w:val="0"/>
                                      <w:sz w:val="18"/>
                                      <w:szCs w:val="18"/>
                                    </w:rPr>
                                    <w:t>,300</w:t>
                                  </w:r>
                                  <w:r w:rsidRPr="00327734">
                                    <w:rPr>
                                      <w:rFonts w:ascii="標楷體" w:eastAsia="標楷體" w:hAnsi="標楷體" w:cs="新細明體" w:hint="eastAsia"/>
                                      <w:kern w:val="0"/>
                                      <w:sz w:val="18"/>
                                      <w:szCs w:val="18"/>
                                    </w:rPr>
                                    <w:t>萬元及獎勵金5</w:t>
                                  </w:r>
                                  <w:r w:rsidRPr="00327734">
                                    <w:rPr>
                                      <w:rFonts w:ascii="標楷體" w:eastAsia="標楷體" w:hAnsi="標楷體" w:cs="新細明體"/>
                                      <w:kern w:val="0"/>
                                      <w:sz w:val="18"/>
                                      <w:szCs w:val="18"/>
                                    </w:rPr>
                                    <w:t>0</w:t>
                                  </w:r>
                                  <w:r w:rsidRPr="00327734">
                                    <w:rPr>
                                      <w:rFonts w:ascii="標楷體" w:eastAsia="標楷體" w:hAnsi="標楷體" w:cs="新細明體" w:hint="eastAsia"/>
                                      <w:kern w:val="0"/>
                                      <w:sz w:val="18"/>
                                      <w:szCs w:val="18"/>
                                    </w:rPr>
                                    <w:t>萬餘元；核銷金額包括補助經費11,281,500元</w:t>
                                  </w:r>
                                  <w:r>
                                    <w:rPr>
                                      <w:rFonts w:ascii="標楷體" w:eastAsia="標楷體" w:hAnsi="標楷體" w:cs="新細明體" w:hint="eastAsia"/>
                                      <w:kern w:val="0"/>
                                      <w:sz w:val="18"/>
                                      <w:szCs w:val="18"/>
                                    </w:rPr>
                                    <w:t>（</w:t>
                                  </w:r>
                                  <w:r w:rsidRPr="00327734">
                                    <w:rPr>
                                      <w:rFonts w:ascii="標楷體" w:eastAsia="標楷體" w:hAnsi="標楷體" w:cs="新細明體" w:hint="eastAsia"/>
                                      <w:kern w:val="0"/>
                                      <w:sz w:val="18"/>
                                      <w:szCs w:val="18"/>
                                    </w:rPr>
                                    <w:t>500元</w:t>
                                  </w:r>
                                  <w:r w:rsidRPr="0067359F">
                                    <w:rPr>
                                      <w:rFonts w:ascii="標楷體" w:eastAsia="標楷體" w:hAnsi="標楷體" w:cs="新細明體" w:hint="eastAsia"/>
                                      <w:kern w:val="0"/>
                                      <w:sz w:val="18"/>
                                      <w:szCs w:val="18"/>
                                    </w:rPr>
                                    <w:t>×</w:t>
                                  </w:r>
                                  <w:r w:rsidRPr="00327734">
                                    <w:rPr>
                                      <w:rFonts w:ascii="標楷體" w:eastAsia="標楷體" w:hAnsi="標楷體" w:cs="新細明體" w:hint="eastAsia"/>
                                      <w:kern w:val="0"/>
                                      <w:sz w:val="18"/>
                                      <w:szCs w:val="18"/>
                                    </w:rPr>
                                    <w:t>22,563張</w:t>
                                  </w:r>
                                  <w:r>
                                    <w:rPr>
                                      <w:rFonts w:ascii="標楷體" w:eastAsia="標楷體" w:hAnsi="標楷體" w:cs="新細明體" w:hint="eastAsia"/>
                                      <w:kern w:val="0"/>
                                      <w:sz w:val="18"/>
                                      <w:szCs w:val="18"/>
                                    </w:rPr>
                                    <w:t>）</w:t>
                                  </w:r>
                                  <w:r w:rsidRPr="00327734">
                                    <w:rPr>
                                      <w:rFonts w:ascii="標楷體" w:eastAsia="標楷體" w:hAnsi="標楷體" w:cs="新細明體" w:hint="eastAsia"/>
                                      <w:kern w:val="0"/>
                                      <w:sz w:val="18"/>
                                      <w:szCs w:val="18"/>
                                    </w:rPr>
                                    <w:t>及獎勵金564,075元</w:t>
                                  </w:r>
                                  <w:r>
                                    <w:rPr>
                                      <w:rFonts w:ascii="標楷體" w:eastAsia="標楷體" w:hAnsi="標楷體" w:cs="新細明體" w:hint="eastAsia"/>
                                      <w:kern w:val="0"/>
                                      <w:sz w:val="18"/>
                                      <w:szCs w:val="18"/>
                                    </w:rPr>
                                    <w:t>（</w:t>
                                  </w:r>
                                  <w:r w:rsidRPr="00327734">
                                    <w:rPr>
                                      <w:rFonts w:ascii="標楷體" w:eastAsia="標楷體" w:hAnsi="標楷體" w:cs="新細明體" w:hint="eastAsia"/>
                                      <w:kern w:val="0"/>
                                      <w:sz w:val="18"/>
                                      <w:szCs w:val="18"/>
                                    </w:rPr>
                                    <w:t>500元</w:t>
                                  </w:r>
                                  <w:r w:rsidRPr="0067359F">
                                    <w:rPr>
                                      <w:rFonts w:ascii="標楷體" w:eastAsia="標楷體" w:hAnsi="標楷體" w:cs="新細明體" w:hint="eastAsia"/>
                                      <w:kern w:val="0"/>
                                      <w:sz w:val="18"/>
                                      <w:szCs w:val="18"/>
                                    </w:rPr>
                                    <w:t>×</w:t>
                                  </w:r>
                                  <w:r w:rsidRPr="00327734">
                                    <w:rPr>
                                      <w:rFonts w:ascii="標楷體" w:eastAsia="標楷體" w:hAnsi="標楷體" w:cs="新細明體" w:hint="eastAsia"/>
                                      <w:kern w:val="0"/>
                                      <w:sz w:val="18"/>
                                      <w:szCs w:val="18"/>
                                    </w:rPr>
                                    <w:t>22,563張</w:t>
                                  </w:r>
                                  <w:r w:rsidRPr="0067359F">
                                    <w:rPr>
                                      <w:rFonts w:ascii="標楷體" w:eastAsia="標楷體" w:hAnsi="標楷體" w:cs="新細明體" w:hint="eastAsia"/>
                                      <w:kern w:val="0"/>
                                      <w:sz w:val="18"/>
                                      <w:szCs w:val="18"/>
                                    </w:rPr>
                                    <w:t>×</w:t>
                                  </w:r>
                                  <w:r w:rsidRPr="00327734">
                                    <w:rPr>
                                      <w:rFonts w:ascii="標楷體" w:eastAsia="標楷體" w:hAnsi="標楷體" w:cs="新細明體" w:hint="eastAsia"/>
                                      <w:kern w:val="0"/>
                                      <w:sz w:val="18"/>
                                      <w:szCs w:val="18"/>
                                    </w:rPr>
                                    <w:t>5％</w:t>
                                  </w:r>
                                  <w:r>
                                    <w:rPr>
                                      <w:rFonts w:ascii="標楷體" w:eastAsia="標楷體" w:hAnsi="標楷體" w:cs="新細明體" w:hint="eastAsia"/>
                                      <w:kern w:val="0"/>
                                      <w:sz w:val="18"/>
                                      <w:szCs w:val="18"/>
                                    </w:rPr>
                                    <w:t>）</w:t>
                                  </w:r>
                                  <w:r w:rsidRPr="00327734">
                                    <w:rPr>
                                      <w:rFonts w:ascii="標楷體" w:eastAsia="標楷體" w:hAnsi="標楷體" w:cs="新細明體" w:hint="eastAsia"/>
                                      <w:kern w:val="0"/>
                                      <w:sz w:val="18"/>
                                      <w:szCs w:val="18"/>
                                    </w:rPr>
                                    <w:t>。</w:t>
                                  </w:r>
                                </w:p>
                              </w:tc>
                            </w:tr>
                            <w:tr w:rsidR="001812D1" w:rsidRPr="00CF243D" w:rsidTr="00B27A7E">
                              <w:trPr>
                                <w:trHeight w:val="20"/>
                              </w:trPr>
                              <w:tc>
                                <w:tcPr>
                                  <w:tcW w:w="7102" w:type="dxa"/>
                                  <w:gridSpan w:val="4"/>
                                  <w:tcBorders>
                                    <w:top w:val="nil"/>
                                    <w:left w:val="nil"/>
                                    <w:bottom w:val="nil"/>
                                    <w:right w:val="nil"/>
                                  </w:tcBorders>
                                  <w:shd w:val="clear" w:color="auto" w:fill="auto"/>
                                  <w:vAlign w:val="center"/>
                                </w:tcPr>
                                <w:p w:rsidR="001812D1" w:rsidRPr="00327734" w:rsidRDefault="001812D1" w:rsidP="00013294">
                                  <w:pPr>
                                    <w:widowControl/>
                                    <w:spacing w:line="240" w:lineRule="exact"/>
                                    <w:ind w:leftChars="150" w:left="540" w:hangingChars="100" w:hanging="180"/>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2</w:t>
                                  </w:r>
                                  <w:r w:rsidRPr="00327734">
                                    <w:rPr>
                                      <w:rFonts w:ascii="標楷體" w:eastAsia="標楷體" w:hAnsi="標楷體" w:cs="新細明體"/>
                                      <w:kern w:val="0"/>
                                      <w:sz w:val="18"/>
                                      <w:szCs w:val="18"/>
                                    </w:rPr>
                                    <w:t>.</w:t>
                                  </w:r>
                                  <w:r>
                                    <w:rPr>
                                      <w:rFonts w:ascii="標楷體" w:eastAsia="標楷體" w:hAnsi="標楷體" w:hint="eastAsia"/>
                                      <w:sz w:val="18"/>
                                      <w:szCs w:val="18"/>
                                      <w14:textOutline w14:w="9525" w14:cap="rnd" w14:cmpd="sng" w14:algn="ctr">
                                        <w14:noFill/>
                                        <w14:prstDash w14:val="solid"/>
                                        <w14:bevel/>
                                      </w14:textOutline>
                                    </w:rPr>
                                    <w:t>資料來源：</w:t>
                                  </w:r>
                                  <w:r w:rsidRPr="00327734">
                                    <w:rPr>
                                      <w:rFonts w:ascii="標楷體" w:eastAsia="標楷體" w:hAnsi="標楷體" w:cs="新細明體" w:hint="eastAsia"/>
                                      <w:kern w:val="0"/>
                                      <w:sz w:val="18"/>
                                      <w:szCs w:val="18"/>
                                    </w:rPr>
                                    <w:t>整理自</w:t>
                                  </w:r>
                                  <w:r w:rsidRPr="00435021">
                                    <w:rPr>
                                      <w:rFonts w:ascii="標楷體" w:eastAsia="標楷體" w:hAnsi="標楷體" w:cs="新細明體" w:hint="eastAsia"/>
                                      <w:kern w:val="0"/>
                                      <w:sz w:val="18"/>
                                      <w:szCs w:val="18"/>
                                    </w:rPr>
                                    <w:t>觀光傳播局</w:t>
                                  </w:r>
                                  <w:r w:rsidRPr="00327734">
                                    <w:rPr>
                                      <w:rFonts w:ascii="標楷體" w:eastAsia="標楷體" w:hAnsi="標楷體" w:cs="新細明體" w:hint="eastAsia"/>
                                      <w:kern w:val="0"/>
                                      <w:sz w:val="18"/>
                                      <w:szCs w:val="18"/>
                                    </w:rPr>
                                    <w:t>提供資料。</w:t>
                                  </w:r>
                                </w:p>
                              </w:tc>
                            </w:tr>
                          </w:tbl>
                          <w:p w:rsidR="001812D1" w:rsidRPr="00EA0E15" w:rsidRDefault="001812D1" w:rsidP="00AB5A9A">
                            <w:pPr>
                              <w:spacing w:line="12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00AB26" id="_x0000_s1141" type="#_x0000_t202" style="position:absolute;left:0;text-align:left;margin-left:126.3pt;margin-top:6.7pt;width:370.2pt;height:218pt;z-index:-251517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" stroked="f">
                <v:textbox>
                  <w:txbxContent>
                    <w:tbl>
                      <w:tblPr>
                        <w:tblW w:w="0" w:type="auto"/>
                        <w:tblLayout w:type="fixed"/>
                        <w:tblCellMar>
                          <w:left w:w="28" w:type="dxa"/>
                          <w:right w:w="28" w:type="dxa"/>
                        </w:tblCellMar>
                        <w:tblLook w:val="04A0" w:firstRow="1" w:lastRow="0" w:firstColumn="1" w:lastColumn="0" w:noHBand="0" w:noVBand="1"/>
                      </w:tblPr>
                      <w:tblGrid>
                        <w:gridCol w:w="3347"/>
                        <w:gridCol w:w="1249"/>
                        <w:gridCol w:w="1141"/>
                        <w:gridCol w:w="1365"/>
                      </w:tblGrid>
                      <w:tr w:rsidR="001812D1" w:rsidRPr="00CF243D" w:rsidTr="00B27A7E">
                        <w:trPr>
                          <w:trHeight w:val="20"/>
                        </w:trPr>
                        <w:tc>
                          <w:tcPr>
                            <w:tcW w:w="7102" w:type="dxa"/>
                            <w:gridSpan w:val="4"/>
                            <w:tcBorders>
                              <w:top w:val="nil"/>
                              <w:left w:val="nil"/>
                              <w:bottom w:val="nil"/>
                              <w:right w:val="nil"/>
                            </w:tcBorders>
                            <w:shd w:val="clear" w:color="auto" w:fill="auto"/>
                            <w:vAlign w:val="center"/>
                            <w:hideMark/>
                          </w:tcPr>
                          <w:p w:rsidR="001812D1" w:rsidRPr="008C2906" w:rsidRDefault="001812D1" w:rsidP="00B27A7E">
                            <w:pPr>
                              <w:widowControl/>
                              <w:spacing w:line="240" w:lineRule="exact"/>
                              <w:jc w:val="center"/>
                              <w:rPr>
                                <w:rFonts w:ascii="標楷體" w:eastAsia="標楷體" w:hAnsi="標楷體" w:cs="新細明體"/>
                                <w:b/>
                                <w:bCs/>
                                <w:kern w:val="0"/>
                                <w:szCs w:val="24"/>
                              </w:rPr>
                            </w:pPr>
                            <w:bookmarkStart w:id="99" w:name="_Hlk138836970"/>
                            <w:bookmarkEnd w:id="99"/>
                            <w:r w:rsidRPr="008C2906">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1</w:t>
                            </w:r>
                            <w:r w:rsidRPr="008C2906">
                              <w:rPr>
                                <w:rFonts w:ascii="標楷體" w:eastAsia="標楷體" w:hAnsi="標楷體" w:cs="新細明體"/>
                                <w:b/>
                                <w:bCs/>
                                <w:kern w:val="0"/>
                                <w:szCs w:val="24"/>
                              </w:rPr>
                              <w:t xml:space="preserve">  </w:t>
                            </w:r>
                            <w:r w:rsidRPr="008C2906">
                              <w:rPr>
                                <w:rFonts w:ascii="標楷體" w:eastAsia="標楷體" w:hAnsi="標楷體" w:cs="新細明體" w:hint="eastAsia"/>
                                <w:b/>
                                <w:bCs/>
                                <w:kern w:val="0"/>
                                <w:szCs w:val="24"/>
                              </w:rPr>
                              <w:t>台北熊好住宿券2.0之預算執行</w:t>
                            </w:r>
                            <w:r>
                              <w:rPr>
                                <w:rFonts w:ascii="標楷體" w:eastAsia="標楷體" w:hAnsi="標楷體" w:cs="新細明體" w:hint="eastAsia"/>
                                <w:b/>
                                <w:bCs/>
                                <w:kern w:val="0"/>
                                <w:szCs w:val="24"/>
                              </w:rPr>
                              <w:t>及</w:t>
                            </w:r>
                            <w:r w:rsidRPr="008C2906">
                              <w:rPr>
                                <w:rFonts w:ascii="標楷體" w:eastAsia="標楷體" w:hAnsi="標楷體" w:cs="新細明體" w:hint="eastAsia"/>
                                <w:b/>
                                <w:bCs/>
                                <w:kern w:val="0"/>
                                <w:szCs w:val="24"/>
                              </w:rPr>
                              <w:t>票券實際發放</w:t>
                            </w:r>
                            <w:r>
                              <w:rPr>
                                <w:rFonts w:ascii="標楷體" w:eastAsia="標楷體" w:hAnsi="標楷體" w:cs="新細明體" w:hint="eastAsia"/>
                                <w:b/>
                                <w:bCs/>
                                <w:kern w:val="0"/>
                                <w:szCs w:val="24"/>
                              </w:rPr>
                              <w:t>與</w:t>
                            </w:r>
                            <w:r w:rsidRPr="008C2906">
                              <w:rPr>
                                <w:rFonts w:ascii="標楷體" w:eastAsia="標楷體" w:hAnsi="標楷體" w:cs="新細明體" w:hint="eastAsia"/>
                                <w:b/>
                                <w:bCs/>
                                <w:kern w:val="0"/>
                                <w:szCs w:val="24"/>
                              </w:rPr>
                              <w:t>使用情形</w:t>
                            </w:r>
                          </w:p>
                        </w:tc>
                      </w:tr>
                      <w:tr w:rsidR="001812D1" w:rsidRPr="00CF243D" w:rsidTr="00B27A7E">
                        <w:trPr>
                          <w:trHeight w:val="20"/>
                        </w:trPr>
                        <w:tc>
                          <w:tcPr>
                            <w:tcW w:w="7102" w:type="dxa"/>
                            <w:gridSpan w:val="4"/>
                            <w:tcBorders>
                              <w:top w:val="nil"/>
                              <w:left w:val="nil"/>
                              <w:bottom w:val="single" w:sz="4" w:space="0" w:color="auto"/>
                              <w:right w:val="nil"/>
                            </w:tcBorders>
                            <w:shd w:val="clear" w:color="auto" w:fill="auto"/>
                            <w:noWrap/>
                            <w:vAlign w:val="center"/>
                            <w:hideMark/>
                          </w:tcPr>
                          <w:p w:rsidR="001812D1" w:rsidRPr="008C2906" w:rsidRDefault="001812D1" w:rsidP="00B27A7E">
                            <w:pPr>
                              <w:widowControl/>
                              <w:spacing w:line="240" w:lineRule="exact"/>
                              <w:jc w:val="right"/>
                              <w:rPr>
                                <w:rFonts w:ascii="標楷體" w:eastAsia="標楷體" w:hAnsi="標楷體" w:cs="新細明體"/>
                                <w:kern w:val="0"/>
                                <w:sz w:val="20"/>
                              </w:rPr>
                            </w:pPr>
                            <w:r w:rsidRPr="008C2906">
                              <w:rPr>
                                <w:rFonts w:ascii="標楷體" w:eastAsia="標楷體" w:hAnsi="標楷體" w:cs="新細明體" w:hint="eastAsia"/>
                                <w:b/>
                                <w:bCs/>
                                <w:kern w:val="0"/>
                                <w:sz w:val="28"/>
                                <w:szCs w:val="28"/>
                              </w:rPr>
                              <w:t xml:space="preserve">　</w:t>
                            </w:r>
                            <w:r w:rsidRPr="008C2906">
                              <w:rPr>
                                <w:rFonts w:ascii="標楷體" w:eastAsia="標楷體" w:hAnsi="標楷體" w:cs="新細明體" w:hint="eastAsia"/>
                                <w:kern w:val="0"/>
                                <w:sz w:val="20"/>
                              </w:rPr>
                              <w:t>單位：新臺幣元、張、％</w:t>
                            </w:r>
                          </w:p>
                        </w:tc>
                      </w:tr>
                      <w:tr w:rsidR="001812D1" w:rsidRPr="00CF243D" w:rsidTr="00B27A7E">
                        <w:trPr>
                          <w:trHeight w:val="360"/>
                        </w:trPr>
                        <w:tc>
                          <w:tcPr>
                            <w:tcW w:w="3347" w:type="dxa"/>
                            <w:vMerge w:val="restart"/>
                            <w:tcBorders>
                              <w:top w:val="nil"/>
                              <w:left w:val="single" w:sz="4" w:space="0" w:color="auto"/>
                              <w:bottom w:val="single" w:sz="4" w:space="0" w:color="000000"/>
                              <w:right w:val="single" w:sz="4" w:space="0" w:color="auto"/>
                              <w:tl2br w:val="single" w:sz="4" w:space="0" w:color="auto"/>
                            </w:tcBorders>
                            <w:shd w:val="clear" w:color="000000" w:fill="FFFFFF"/>
                            <w:vAlign w:val="center"/>
                            <w:hideMark/>
                          </w:tcPr>
                          <w:p w:rsidR="001812D1" w:rsidRDefault="001812D1" w:rsidP="00B27A7E">
                            <w:pPr>
                              <w:snapToGrid w:val="0"/>
                              <w:spacing w:line="240" w:lineRule="exact"/>
                              <w:jc w:val="right"/>
                              <w:rPr>
                                <w:rFonts w:ascii="標楷體" w:eastAsia="標楷體" w:hAnsi="標楷體" w:cs="新細明體"/>
                                <w:kern w:val="0"/>
                                <w:sz w:val="20"/>
                              </w:rPr>
                            </w:pPr>
                            <w:r w:rsidRPr="00B020E9">
                              <w:rPr>
                                <w:rFonts w:ascii="標楷體" w:eastAsia="標楷體" w:hAnsi="標楷體" w:cs="新細明體" w:hint="eastAsia"/>
                                <w:kern w:val="0"/>
                                <w:sz w:val="20"/>
                              </w:rPr>
                              <w:t>執行情形</w:t>
                            </w:r>
                          </w:p>
                          <w:p w:rsidR="001812D1" w:rsidRPr="00B020E9" w:rsidRDefault="001812D1" w:rsidP="00B27A7E">
                            <w:pPr>
                              <w:snapToGrid w:val="0"/>
                              <w:spacing w:line="240" w:lineRule="exact"/>
                              <w:rPr>
                                <w:rFonts w:ascii="標楷體" w:eastAsia="標楷體" w:hAnsi="標楷體" w:cs="新細明體"/>
                                <w:kern w:val="0"/>
                                <w:sz w:val="20"/>
                              </w:rPr>
                            </w:pPr>
                            <w:r w:rsidRPr="00B020E9">
                              <w:rPr>
                                <w:rFonts w:ascii="標楷體" w:eastAsia="標楷體" w:hAnsi="標楷體" w:cs="新細明體" w:hint="eastAsia"/>
                                <w:kern w:val="0"/>
                                <w:sz w:val="20"/>
                              </w:rPr>
                              <w:t>項目</w:t>
                            </w:r>
                            <w:r>
                              <w:rPr>
                                <w:rFonts w:ascii="標楷體" w:eastAsia="標楷體" w:hAnsi="標楷體" w:cs="新細明體" w:hint="eastAsia"/>
                                <w:kern w:val="0"/>
                                <w:sz w:val="20"/>
                              </w:rPr>
                              <w:t xml:space="preserve"> </w:t>
                            </w:r>
                            <w:r>
                              <w:rPr>
                                <w:rFonts w:ascii="標楷體" w:eastAsia="標楷體" w:hAnsi="標楷體" w:cs="新細明體"/>
                                <w:kern w:val="0"/>
                                <w:sz w:val="20"/>
                              </w:rPr>
                              <w:t xml:space="preserve">      </w:t>
                            </w:r>
                          </w:p>
                        </w:tc>
                        <w:tc>
                          <w:tcPr>
                            <w:tcW w:w="1249" w:type="dxa"/>
                            <w:vMerge w:val="restart"/>
                            <w:tcBorders>
                              <w:top w:val="single" w:sz="4" w:space="0" w:color="auto"/>
                              <w:left w:val="single" w:sz="4" w:space="0" w:color="auto"/>
                              <w:bottom w:val="single" w:sz="4" w:space="0" w:color="000000"/>
                              <w:right w:val="nil"/>
                            </w:tcBorders>
                            <w:shd w:val="clear" w:color="000000" w:fill="FFFFFF"/>
                            <w:vAlign w:val="center"/>
                            <w:hideMark/>
                          </w:tcPr>
                          <w:p w:rsidR="001812D1" w:rsidRPr="00963793" w:rsidRDefault="001812D1" w:rsidP="00B27A7E">
                            <w:pPr>
                              <w:snapToGrid w:val="0"/>
                              <w:spacing w:line="240" w:lineRule="exact"/>
                              <w:jc w:val="center"/>
                              <w:rPr>
                                <w:rFonts w:ascii="標楷體" w:eastAsia="標楷體" w:hAnsi="標楷體"/>
                                <w:sz w:val="20"/>
                              </w:rPr>
                            </w:pPr>
                            <w:r w:rsidRPr="00963793">
                              <w:rPr>
                                <w:rFonts w:ascii="標楷體" w:eastAsia="標楷體" w:hAnsi="標楷體" w:hint="eastAsia"/>
                                <w:sz w:val="20"/>
                              </w:rPr>
                              <w:t>預計值</w:t>
                            </w:r>
                          </w:p>
                          <w:p w:rsidR="001812D1" w:rsidRPr="00963793" w:rsidRDefault="001812D1" w:rsidP="00B27A7E">
                            <w:pPr>
                              <w:snapToGrid w:val="0"/>
                              <w:spacing w:line="240" w:lineRule="exact"/>
                              <w:jc w:val="center"/>
                              <w:rPr>
                                <w:rFonts w:ascii="標楷體" w:eastAsia="標楷體" w:hAnsi="標楷體"/>
                                <w:kern w:val="0"/>
                                <w:sz w:val="20"/>
                              </w:rPr>
                            </w:pPr>
                            <w:r w:rsidRPr="00963793">
                              <w:rPr>
                                <w:rFonts w:ascii="標楷體" w:eastAsia="標楷體" w:hAnsi="標楷體" w:hint="eastAsia"/>
                                <w:sz w:val="20"/>
                              </w:rPr>
                              <w:t>（A）</w:t>
                            </w:r>
                          </w:p>
                        </w:tc>
                        <w:tc>
                          <w:tcPr>
                            <w:tcW w:w="1141" w:type="dxa"/>
                            <w:vMerge w:val="restart"/>
                            <w:tcBorders>
                              <w:top w:val="single" w:sz="4" w:space="0" w:color="auto"/>
                              <w:left w:val="single" w:sz="4" w:space="0" w:color="auto"/>
                              <w:bottom w:val="single" w:sz="4" w:space="0" w:color="000000"/>
                              <w:right w:val="nil"/>
                            </w:tcBorders>
                            <w:shd w:val="clear" w:color="000000" w:fill="FFFFFF"/>
                            <w:vAlign w:val="center"/>
                            <w:hideMark/>
                          </w:tcPr>
                          <w:p w:rsidR="001812D1" w:rsidRPr="00963793" w:rsidRDefault="001812D1" w:rsidP="00B27A7E">
                            <w:pPr>
                              <w:snapToGrid w:val="0"/>
                              <w:spacing w:line="240" w:lineRule="exact"/>
                              <w:jc w:val="center"/>
                              <w:rPr>
                                <w:rFonts w:ascii="標楷體" w:eastAsia="標楷體" w:hAnsi="標楷體"/>
                                <w:sz w:val="20"/>
                              </w:rPr>
                            </w:pPr>
                            <w:r w:rsidRPr="00963793">
                              <w:rPr>
                                <w:rFonts w:ascii="標楷體" w:eastAsia="標楷體" w:hAnsi="標楷體" w:hint="eastAsia"/>
                                <w:sz w:val="20"/>
                              </w:rPr>
                              <w:t>實際值</w:t>
                            </w:r>
                          </w:p>
                          <w:p w:rsidR="001812D1" w:rsidRPr="00963793" w:rsidRDefault="001812D1" w:rsidP="00B27A7E">
                            <w:pPr>
                              <w:snapToGrid w:val="0"/>
                              <w:spacing w:line="240" w:lineRule="exact"/>
                              <w:jc w:val="center"/>
                              <w:rPr>
                                <w:rFonts w:ascii="標楷體" w:eastAsia="標楷體" w:hAnsi="標楷體"/>
                                <w:sz w:val="20"/>
                              </w:rPr>
                            </w:pPr>
                            <w:r w:rsidRPr="00963793">
                              <w:rPr>
                                <w:rFonts w:ascii="標楷體" w:eastAsia="標楷體" w:hAnsi="標楷體" w:hint="eastAsia"/>
                                <w:sz w:val="20"/>
                              </w:rPr>
                              <w:t>（B）</w:t>
                            </w:r>
                          </w:p>
                        </w:tc>
                        <w:tc>
                          <w:tcPr>
                            <w:tcW w:w="1365"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812D1" w:rsidRPr="00963793" w:rsidRDefault="001812D1" w:rsidP="00B27A7E">
                            <w:pPr>
                              <w:snapToGrid w:val="0"/>
                              <w:spacing w:line="240" w:lineRule="exact"/>
                              <w:jc w:val="center"/>
                              <w:rPr>
                                <w:rFonts w:ascii="標楷體" w:eastAsia="標楷體" w:hAnsi="標楷體"/>
                                <w:sz w:val="20"/>
                              </w:rPr>
                            </w:pPr>
                            <w:r w:rsidRPr="00963793">
                              <w:rPr>
                                <w:rFonts w:ascii="標楷體" w:eastAsia="標楷體" w:hAnsi="標楷體" w:hint="eastAsia"/>
                                <w:sz w:val="20"/>
                              </w:rPr>
                              <w:t>執行率（B</w:t>
                            </w:r>
                            <w:r w:rsidRPr="00963793">
                              <w:rPr>
                                <w:rFonts w:ascii="標楷體" w:eastAsia="標楷體" w:hAnsi="標楷體"/>
                                <w:sz w:val="20"/>
                              </w:rPr>
                              <w:t>/A×100</w:t>
                            </w:r>
                            <w:r w:rsidRPr="00963793">
                              <w:rPr>
                                <w:rFonts w:ascii="標楷體" w:eastAsia="標楷體" w:hAnsi="標楷體" w:hint="eastAsia"/>
                                <w:sz w:val="20"/>
                              </w:rPr>
                              <w:t>）</w:t>
                            </w:r>
                          </w:p>
                        </w:tc>
                      </w:tr>
                      <w:tr w:rsidR="001812D1" w:rsidRPr="00CF243D" w:rsidTr="00B27A7E">
                        <w:trPr>
                          <w:trHeight w:val="360"/>
                        </w:trPr>
                        <w:tc>
                          <w:tcPr>
                            <w:tcW w:w="3347" w:type="dxa"/>
                            <w:vMerge/>
                            <w:tcBorders>
                              <w:top w:val="nil"/>
                              <w:left w:val="single" w:sz="4" w:space="0" w:color="auto"/>
                              <w:bottom w:val="single" w:sz="4" w:space="0" w:color="000000"/>
                              <w:right w:val="single" w:sz="4" w:space="0" w:color="auto"/>
                            </w:tcBorders>
                            <w:vAlign w:val="center"/>
                            <w:hideMark/>
                          </w:tcPr>
                          <w:p w:rsidR="001812D1" w:rsidRPr="00B020E9" w:rsidRDefault="001812D1" w:rsidP="00B27A7E">
                            <w:pPr>
                              <w:widowControl/>
                              <w:spacing w:line="240" w:lineRule="exact"/>
                              <w:rPr>
                                <w:rFonts w:ascii="標楷體" w:eastAsia="標楷體" w:hAnsi="標楷體" w:cs="新細明體"/>
                                <w:kern w:val="0"/>
                                <w:sz w:val="20"/>
                              </w:rPr>
                            </w:pPr>
                          </w:p>
                        </w:tc>
                        <w:tc>
                          <w:tcPr>
                            <w:tcW w:w="1249" w:type="dxa"/>
                            <w:vMerge/>
                            <w:tcBorders>
                              <w:top w:val="single" w:sz="4" w:space="0" w:color="auto"/>
                              <w:left w:val="single" w:sz="4" w:space="0" w:color="auto"/>
                              <w:bottom w:val="single" w:sz="4" w:space="0" w:color="000000"/>
                              <w:right w:val="nil"/>
                            </w:tcBorders>
                            <w:vAlign w:val="center"/>
                            <w:hideMark/>
                          </w:tcPr>
                          <w:p w:rsidR="001812D1" w:rsidRPr="00963793" w:rsidRDefault="001812D1" w:rsidP="00B27A7E">
                            <w:pPr>
                              <w:widowControl/>
                              <w:spacing w:line="240" w:lineRule="exact"/>
                              <w:rPr>
                                <w:rFonts w:ascii="標楷體" w:eastAsia="標楷體" w:hAnsi="標楷體" w:cs="新細明體"/>
                                <w:kern w:val="0"/>
                                <w:sz w:val="20"/>
                              </w:rPr>
                            </w:pPr>
                          </w:p>
                        </w:tc>
                        <w:tc>
                          <w:tcPr>
                            <w:tcW w:w="1141" w:type="dxa"/>
                            <w:vMerge/>
                            <w:tcBorders>
                              <w:top w:val="single" w:sz="4" w:space="0" w:color="auto"/>
                              <w:left w:val="single" w:sz="4" w:space="0" w:color="auto"/>
                              <w:bottom w:val="single" w:sz="4" w:space="0" w:color="000000"/>
                              <w:right w:val="nil"/>
                            </w:tcBorders>
                            <w:vAlign w:val="center"/>
                            <w:hideMark/>
                          </w:tcPr>
                          <w:p w:rsidR="001812D1" w:rsidRPr="00963793" w:rsidRDefault="001812D1" w:rsidP="00B27A7E">
                            <w:pPr>
                              <w:widowControl/>
                              <w:spacing w:line="240" w:lineRule="exact"/>
                              <w:rPr>
                                <w:rFonts w:ascii="標楷體" w:eastAsia="標楷體" w:hAnsi="標楷體" w:cs="新細明體"/>
                                <w:kern w:val="0"/>
                                <w:sz w:val="20"/>
                              </w:rPr>
                            </w:pPr>
                          </w:p>
                        </w:tc>
                        <w:tc>
                          <w:tcPr>
                            <w:tcW w:w="1365" w:type="dxa"/>
                            <w:vMerge/>
                            <w:tcBorders>
                              <w:top w:val="single" w:sz="4" w:space="0" w:color="auto"/>
                              <w:left w:val="single" w:sz="4" w:space="0" w:color="auto"/>
                              <w:bottom w:val="single" w:sz="4" w:space="0" w:color="000000"/>
                              <w:right w:val="single" w:sz="4" w:space="0" w:color="auto"/>
                            </w:tcBorders>
                            <w:vAlign w:val="center"/>
                            <w:hideMark/>
                          </w:tcPr>
                          <w:p w:rsidR="001812D1" w:rsidRPr="00963793" w:rsidRDefault="001812D1" w:rsidP="00B27A7E">
                            <w:pPr>
                              <w:widowControl/>
                              <w:spacing w:line="240" w:lineRule="exact"/>
                              <w:rPr>
                                <w:rFonts w:ascii="標楷體" w:eastAsia="標楷體" w:hAnsi="標楷體" w:cs="新細明體"/>
                                <w:kern w:val="0"/>
                                <w:sz w:val="20"/>
                              </w:rPr>
                            </w:pPr>
                          </w:p>
                        </w:tc>
                      </w:tr>
                      <w:tr w:rsidR="001812D1" w:rsidRPr="00CF243D" w:rsidTr="00B27A7E">
                        <w:trPr>
                          <w:trHeight w:val="20"/>
                        </w:trPr>
                        <w:tc>
                          <w:tcPr>
                            <w:tcW w:w="3347" w:type="dxa"/>
                            <w:tcBorders>
                              <w:top w:val="single" w:sz="4" w:space="0" w:color="000000"/>
                              <w:left w:val="single" w:sz="4" w:space="0" w:color="auto"/>
                              <w:bottom w:val="single" w:sz="4" w:space="0" w:color="000000"/>
                              <w:right w:val="single" w:sz="4" w:space="0" w:color="auto"/>
                            </w:tcBorders>
                            <w:shd w:val="clear" w:color="000000" w:fill="FFFFFF"/>
                            <w:noWrap/>
                            <w:vAlign w:val="center"/>
                            <w:hideMark/>
                          </w:tcPr>
                          <w:p w:rsidR="001812D1" w:rsidRPr="00B020E9" w:rsidRDefault="001812D1" w:rsidP="00B27A7E">
                            <w:pPr>
                              <w:widowControl/>
                              <w:spacing w:line="240" w:lineRule="exact"/>
                              <w:rPr>
                                <w:rFonts w:ascii="標楷體" w:eastAsia="標楷體" w:hAnsi="標楷體"/>
                                <w:b/>
                                <w:bCs/>
                                <w:kern w:val="0"/>
                                <w:sz w:val="20"/>
                              </w:rPr>
                            </w:pPr>
                            <w:r w:rsidRPr="00B020E9">
                              <w:rPr>
                                <w:rFonts w:ascii="標楷體" w:eastAsia="標楷體" w:hAnsi="標楷體" w:hint="eastAsia"/>
                                <w:b/>
                                <w:bCs/>
                                <w:sz w:val="20"/>
                              </w:rPr>
                              <w:t>1.預算金額執行情形</w:t>
                            </w:r>
                            <w:r>
                              <w:rPr>
                                <w:rFonts w:ascii="標楷體" w:eastAsia="標楷體" w:hAnsi="標楷體" w:hint="eastAsia"/>
                                <w:sz w:val="20"/>
                              </w:rPr>
                              <w:t>（</w:t>
                            </w:r>
                            <w:r w:rsidRPr="00B020E9">
                              <w:rPr>
                                <w:rFonts w:ascii="標楷體" w:eastAsia="標楷體" w:hAnsi="標楷體" w:hint="eastAsia"/>
                                <w:sz w:val="20"/>
                              </w:rPr>
                              <w:t>註</w:t>
                            </w:r>
                            <w:r>
                              <w:rPr>
                                <w:rFonts w:ascii="標楷體" w:eastAsia="標楷體" w:hAnsi="標楷體"/>
                                <w:sz w:val="20"/>
                              </w:rPr>
                              <w:t>1</w:t>
                            </w:r>
                            <w:r>
                              <w:rPr>
                                <w:rFonts w:ascii="標楷體" w:eastAsia="標楷體" w:hAnsi="標楷體" w:hint="eastAsia"/>
                                <w:sz w:val="20"/>
                              </w:rPr>
                              <w:t>）</w:t>
                            </w:r>
                          </w:p>
                        </w:tc>
                        <w:tc>
                          <w:tcPr>
                            <w:tcW w:w="1249" w:type="dxa"/>
                            <w:tcBorders>
                              <w:top w:val="single" w:sz="4" w:space="0" w:color="000000"/>
                              <w:left w:val="nil"/>
                              <w:bottom w:val="single" w:sz="4" w:space="0" w:color="000000"/>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b/>
                                <w:bCs/>
                                <w:kern w:val="0"/>
                                <w:sz w:val="20"/>
                              </w:rPr>
                            </w:pPr>
                            <w:r w:rsidRPr="00963793">
                              <w:rPr>
                                <w:rFonts w:ascii="標楷體" w:eastAsia="標楷體" w:hAnsi="標楷體" w:cs="新細明體" w:hint="eastAsia"/>
                                <w:b/>
                                <w:bCs/>
                                <w:kern w:val="0"/>
                                <w:sz w:val="20"/>
                              </w:rPr>
                              <w:t>23,502,000</w:t>
                            </w:r>
                          </w:p>
                        </w:tc>
                        <w:tc>
                          <w:tcPr>
                            <w:tcW w:w="1141" w:type="dxa"/>
                            <w:tcBorders>
                              <w:top w:val="single" w:sz="4" w:space="0" w:color="000000"/>
                              <w:left w:val="nil"/>
                              <w:bottom w:val="single" w:sz="4" w:space="0" w:color="000000"/>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b/>
                                <w:bCs/>
                                <w:kern w:val="0"/>
                                <w:sz w:val="20"/>
                              </w:rPr>
                            </w:pPr>
                            <w:r w:rsidRPr="00963793">
                              <w:rPr>
                                <w:rFonts w:ascii="標楷體" w:eastAsia="標楷體" w:hAnsi="標楷體" w:cs="新細明體" w:hint="eastAsia"/>
                                <w:b/>
                                <w:bCs/>
                                <w:kern w:val="0"/>
                                <w:sz w:val="20"/>
                              </w:rPr>
                              <w:t>11,845,575</w:t>
                            </w:r>
                          </w:p>
                        </w:tc>
                        <w:tc>
                          <w:tcPr>
                            <w:tcW w:w="1365" w:type="dxa"/>
                            <w:tcBorders>
                              <w:top w:val="single" w:sz="4" w:space="0" w:color="000000"/>
                              <w:left w:val="nil"/>
                              <w:bottom w:val="single" w:sz="4" w:space="0" w:color="000000"/>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b/>
                                <w:bCs/>
                                <w:kern w:val="0"/>
                                <w:sz w:val="20"/>
                              </w:rPr>
                            </w:pPr>
                            <w:r w:rsidRPr="00963793">
                              <w:rPr>
                                <w:rFonts w:ascii="標楷體" w:eastAsia="標楷體" w:hAnsi="標楷體" w:cs="新細明體" w:hint="eastAsia"/>
                                <w:b/>
                                <w:bCs/>
                                <w:kern w:val="0"/>
                                <w:sz w:val="20"/>
                              </w:rPr>
                              <w:t>50.40</w:t>
                            </w:r>
                          </w:p>
                        </w:tc>
                      </w:tr>
                      <w:tr w:rsidR="001812D1" w:rsidRPr="00CF243D" w:rsidTr="00B27A7E">
                        <w:trPr>
                          <w:trHeight w:val="20"/>
                        </w:trPr>
                        <w:tc>
                          <w:tcPr>
                            <w:tcW w:w="3347" w:type="dxa"/>
                            <w:tcBorders>
                              <w:top w:val="double" w:sz="6" w:space="0" w:color="auto"/>
                              <w:left w:val="single" w:sz="4" w:space="0" w:color="auto"/>
                              <w:bottom w:val="single" w:sz="4" w:space="0" w:color="auto"/>
                              <w:right w:val="single" w:sz="4" w:space="0" w:color="auto"/>
                            </w:tcBorders>
                            <w:shd w:val="clear" w:color="000000" w:fill="FFFFFF"/>
                            <w:noWrap/>
                            <w:vAlign w:val="center"/>
                            <w:hideMark/>
                          </w:tcPr>
                          <w:p w:rsidR="001812D1" w:rsidRDefault="001812D1" w:rsidP="00B27A7E">
                            <w:pPr>
                              <w:spacing w:line="240" w:lineRule="exact"/>
                              <w:ind w:left="200" w:hangingChars="100" w:hanging="200"/>
                              <w:rPr>
                                <w:rFonts w:ascii="標楷體" w:eastAsia="標楷體" w:hAnsi="標楷體"/>
                                <w:b/>
                                <w:bCs/>
                                <w:sz w:val="20"/>
                              </w:rPr>
                            </w:pPr>
                            <w:r w:rsidRPr="00B020E9">
                              <w:rPr>
                                <w:rFonts w:ascii="標楷體" w:eastAsia="標楷體" w:hAnsi="標楷體" w:hint="eastAsia"/>
                                <w:b/>
                                <w:bCs/>
                                <w:sz w:val="20"/>
                              </w:rPr>
                              <w:t>2.票券實際發放及使用數量合計</w:t>
                            </w:r>
                          </w:p>
                          <w:p w:rsidR="001812D1" w:rsidRPr="00B020E9" w:rsidRDefault="001812D1" w:rsidP="00B27A7E">
                            <w:pPr>
                              <w:spacing w:line="240" w:lineRule="exact"/>
                              <w:ind w:leftChars="100" w:left="440" w:hangingChars="100" w:hanging="200"/>
                              <w:rPr>
                                <w:rFonts w:ascii="標楷體" w:eastAsia="標楷體" w:hAnsi="標楷體"/>
                                <w:b/>
                                <w:bCs/>
                                <w:sz w:val="20"/>
                              </w:rPr>
                            </w:pPr>
                            <w:r w:rsidRPr="00B020E9">
                              <w:rPr>
                                <w:rFonts w:ascii="標楷體" w:eastAsia="標楷體" w:hAnsi="標楷體"/>
                                <w:bCs/>
                                <w:sz w:val="20"/>
                              </w:rPr>
                              <w:t>=</w:t>
                            </w:r>
                            <w:r>
                              <w:rPr>
                                <w:rFonts w:ascii="標楷體" w:eastAsia="標楷體" w:hAnsi="標楷體"/>
                                <w:bCs/>
                                <w:sz w:val="20"/>
                              </w:rPr>
                              <w:t>（</w:t>
                            </w:r>
                            <w:r w:rsidRPr="00B020E9">
                              <w:rPr>
                                <w:rFonts w:ascii="標楷體" w:eastAsia="標楷體" w:hAnsi="標楷體"/>
                                <w:bCs/>
                                <w:sz w:val="20"/>
                              </w:rPr>
                              <w:t>1</w:t>
                            </w:r>
                            <w:r>
                              <w:rPr>
                                <w:rFonts w:ascii="標楷體" w:eastAsia="標楷體" w:hAnsi="標楷體"/>
                                <w:bCs/>
                                <w:sz w:val="20"/>
                              </w:rPr>
                              <w:t>）</w:t>
                            </w:r>
                            <w:r w:rsidRPr="00B020E9">
                              <w:rPr>
                                <w:rFonts w:ascii="標楷體" w:eastAsia="標楷體" w:hAnsi="標楷體"/>
                                <w:bCs/>
                                <w:sz w:val="20"/>
                              </w:rPr>
                              <w:t>+</w:t>
                            </w:r>
                            <w:r>
                              <w:rPr>
                                <w:rFonts w:ascii="標楷體" w:eastAsia="標楷體" w:hAnsi="標楷體"/>
                                <w:bCs/>
                                <w:sz w:val="20"/>
                              </w:rPr>
                              <w:t>（</w:t>
                            </w:r>
                            <w:r w:rsidRPr="00B020E9">
                              <w:rPr>
                                <w:rFonts w:ascii="標楷體" w:eastAsia="標楷體" w:hAnsi="標楷體"/>
                                <w:bCs/>
                                <w:sz w:val="20"/>
                              </w:rPr>
                              <w:t>2</w:t>
                            </w:r>
                            <w:r>
                              <w:rPr>
                                <w:rFonts w:ascii="標楷體" w:eastAsia="標楷體" w:hAnsi="標楷體"/>
                                <w:bCs/>
                                <w:sz w:val="20"/>
                              </w:rPr>
                              <w:t>）</w:t>
                            </w:r>
                            <w:r w:rsidRPr="00B020E9">
                              <w:rPr>
                                <w:rFonts w:ascii="標楷體" w:eastAsia="標楷體" w:hAnsi="標楷體"/>
                                <w:bCs/>
                                <w:sz w:val="20"/>
                              </w:rPr>
                              <w:t>+</w:t>
                            </w:r>
                            <w:r>
                              <w:rPr>
                                <w:rFonts w:ascii="標楷體" w:eastAsia="標楷體" w:hAnsi="標楷體"/>
                                <w:bCs/>
                                <w:sz w:val="20"/>
                              </w:rPr>
                              <w:t>（</w:t>
                            </w:r>
                            <w:r w:rsidRPr="00B020E9">
                              <w:rPr>
                                <w:rFonts w:ascii="標楷體" w:eastAsia="標楷體" w:hAnsi="標楷體"/>
                                <w:bCs/>
                                <w:sz w:val="20"/>
                              </w:rPr>
                              <w:t>3</w:t>
                            </w:r>
                            <w:r>
                              <w:rPr>
                                <w:rFonts w:ascii="標楷體" w:eastAsia="標楷體" w:hAnsi="標楷體"/>
                                <w:bCs/>
                                <w:sz w:val="20"/>
                              </w:rPr>
                              <w:t>）</w:t>
                            </w:r>
                            <w:r w:rsidRPr="00B020E9">
                              <w:rPr>
                                <w:rFonts w:ascii="標楷體" w:eastAsia="標楷體" w:hAnsi="標楷體"/>
                                <w:bCs/>
                                <w:sz w:val="20"/>
                              </w:rPr>
                              <w:t>+</w:t>
                            </w:r>
                            <w:r>
                              <w:rPr>
                                <w:rFonts w:ascii="標楷體" w:eastAsia="標楷體" w:hAnsi="標楷體"/>
                                <w:bCs/>
                                <w:sz w:val="20"/>
                              </w:rPr>
                              <w:t>（</w:t>
                            </w:r>
                            <w:r w:rsidRPr="00B020E9">
                              <w:rPr>
                                <w:rFonts w:ascii="標楷體" w:eastAsia="標楷體" w:hAnsi="標楷體"/>
                                <w:bCs/>
                                <w:sz w:val="20"/>
                              </w:rPr>
                              <w:t>4</w:t>
                            </w:r>
                            <w:r>
                              <w:rPr>
                                <w:rFonts w:ascii="標楷體" w:eastAsia="標楷體" w:hAnsi="標楷體"/>
                                <w:bCs/>
                                <w:sz w:val="20"/>
                              </w:rPr>
                              <w:t>）</w:t>
                            </w:r>
                          </w:p>
                        </w:tc>
                        <w:tc>
                          <w:tcPr>
                            <w:tcW w:w="1249" w:type="dxa"/>
                            <w:tcBorders>
                              <w:top w:val="double" w:sz="6" w:space="0" w:color="auto"/>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b/>
                                <w:bCs/>
                                <w:kern w:val="0"/>
                                <w:sz w:val="20"/>
                              </w:rPr>
                            </w:pPr>
                            <w:r w:rsidRPr="00963793">
                              <w:rPr>
                                <w:rFonts w:ascii="標楷體" w:eastAsia="標楷體" w:hAnsi="標楷體" w:cs="新細明體" w:hint="eastAsia"/>
                                <w:b/>
                                <w:bCs/>
                                <w:kern w:val="0"/>
                                <w:sz w:val="20"/>
                              </w:rPr>
                              <w:t>548,933</w:t>
                            </w:r>
                          </w:p>
                        </w:tc>
                        <w:tc>
                          <w:tcPr>
                            <w:tcW w:w="1141" w:type="dxa"/>
                            <w:tcBorders>
                              <w:top w:val="double" w:sz="6" w:space="0" w:color="auto"/>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b/>
                                <w:bCs/>
                                <w:kern w:val="0"/>
                                <w:sz w:val="20"/>
                              </w:rPr>
                            </w:pPr>
                            <w:r w:rsidRPr="00963793">
                              <w:rPr>
                                <w:rFonts w:ascii="標楷體" w:eastAsia="標楷體" w:hAnsi="標楷體" w:cs="新細明體" w:hint="eastAsia"/>
                                <w:b/>
                                <w:bCs/>
                                <w:kern w:val="0"/>
                                <w:sz w:val="20"/>
                              </w:rPr>
                              <w:t>22,563</w:t>
                            </w:r>
                          </w:p>
                        </w:tc>
                        <w:tc>
                          <w:tcPr>
                            <w:tcW w:w="1365" w:type="dxa"/>
                            <w:tcBorders>
                              <w:top w:val="double" w:sz="6" w:space="0" w:color="auto"/>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b/>
                                <w:bCs/>
                                <w:kern w:val="0"/>
                                <w:sz w:val="20"/>
                              </w:rPr>
                            </w:pPr>
                            <w:r w:rsidRPr="00963793">
                              <w:rPr>
                                <w:rFonts w:ascii="標楷體" w:eastAsia="標楷體" w:hAnsi="標楷體" w:cs="新細明體" w:hint="eastAsia"/>
                                <w:b/>
                                <w:bCs/>
                                <w:kern w:val="0"/>
                                <w:sz w:val="20"/>
                              </w:rPr>
                              <w:t>4.11</w:t>
                            </w:r>
                          </w:p>
                        </w:tc>
                      </w:tr>
                      <w:tr w:rsidR="001812D1" w:rsidRPr="00CF243D" w:rsidTr="00B27A7E">
                        <w:trPr>
                          <w:trHeight w:val="20"/>
                        </w:trPr>
                        <w:tc>
                          <w:tcPr>
                            <w:tcW w:w="3347" w:type="dxa"/>
                            <w:tcBorders>
                              <w:top w:val="nil"/>
                              <w:left w:val="single" w:sz="4" w:space="0" w:color="auto"/>
                              <w:bottom w:val="single" w:sz="4" w:space="0" w:color="auto"/>
                              <w:right w:val="single" w:sz="4" w:space="0" w:color="auto"/>
                            </w:tcBorders>
                            <w:shd w:val="clear" w:color="000000" w:fill="FFFFFF"/>
                            <w:vAlign w:val="center"/>
                            <w:hideMark/>
                          </w:tcPr>
                          <w:p w:rsidR="001812D1" w:rsidRPr="00B020E9" w:rsidRDefault="001812D1" w:rsidP="00B27A7E">
                            <w:pPr>
                              <w:spacing w:line="240" w:lineRule="exact"/>
                              <w:ind w:left="400" w:hangingChars="200" w:hanging="400"/>
                              <w:jc w:val="both"/>
                              <w:rPr>
                                <w:rFonts w:ascii="標楷體" w:eastAsia="標楷體" w:hAnsi="標楷體"/>
                                <w:sz w:val="20"/>
                              </w:rPr>
                            </w:pPr>
                            <w:r>
                              <w:rPr>
                                <w:rFonts w:ascii="標楷體" w:eastAsia="標楷體" w:hAnsi="標楷體" w:hint="eastAsia"/>
                                <w:sz w:val="20"/>
                              </w:rPr>
                              <w:t>（</w:t>
                            </w:r>
                            <w:r w:rsidRPr="00B020E9">
                              <w:rPr>
                                <w:rFonts w:ascii="標楷體" w:eastAsia="標楷體" w:hAnsi="標楷體" w:hint="eastAsia"/>
                                <w:sz w:val="20"/>
                              </w:rPr>
                              <w:t>1</w:t>
                            </w:r>
                            <w:r>
                              <w:rPr>
                                <w:rFonts w:ascii="標楷體" w:eastAsia="標楷體" w:hAnsi="標楷體"/>
                                <w:sz w:val="20"/>
                              </w:rPr>
                              <w:t>）</w:t>
                            </w:r>
                            <w:r>
                              <w:rPr>
                                <w:rFonts w:ascii="標楷體" w:eastAsia="標楷體" w:hAnsi="標楷體" w:hint="eastAsia"/>
                                <w:sz w:val="20"/>
                              </w:rPr>
                              <w:t>1</w:t>
                            </w:r>
                            <w:r>
                              <w:rPr>
                                <w:rFonts w:ascii="標楷體" w:eastAsia="標楷體" w:hAnsi="標楷體"/>
                                <w:sz w:val="20"/>
                              </w:rPr>
                              <w:t>11</w:t>
                            </w:r>
                            <w:r>
                              <w:rPr>
                                <w:rFonts w:ascii="標楷體" w:eastAsia="標楷體" w:hAnsi="標楷體" w:hint="eastAsia"/>
                                <w:sz w:val="20"/>
                              </w:rPr>
                              <w:t>年</w:t>
                            </w:r>
                            <w:r>
                              <w:rPr>
                                <w:rFonts w:ascii="標楷體" w:eastAsia="標楷體" w:hAnsi="標楷體"/>
                                <w:sz w:val="20"/>
                              </w:rPr>
                              <w:t>10</w:t>
                            </w:r>
                            <w:r>
                              <w:rPr>
                                <w:rFonts w:ascii="標楷體" w:eastAsia="標楷體" w:hAnsi="標楷體" w:hint="eastAsia"/>
                                <w:sz w:val="20"/>
                              </w:rPr>
                              <w:t>月</w:t>
                            </w:r>
                            <w:r>
                              <w:rPr>
                                <w:rFonts w:ascii="標楷體" w:eastAsia="標楷體" w:hAnsi="標楷體"/>
                                <w:sz w:val="20"/>
                              </w:rPr>
                              <w:t>25</w:t>
                            </w:r>
                            <w:r>
                              <w:rPr>
                                <w:rFonts w:ascii="標楷體" w:eastAsia="標楷體" w:hAnsi="標楷體" w:hint="eastAsia"/>
                                <w:sz w:val="20"/>
                              </w:rPr>
                              <w:t>日：</w:t>
                            </w:r>
                            <w:r w:rsidRPr="00B020E9">
                              <w:rPr>
                                <w:rFonts w:ascii="標楷體" w:eastAsia="標楷體" w:hAnsi="標楷體" w:hint="eastAsia"/>
                                <w:sz w:val="20"/>
                              </w:rPr>
                              <w:t>正式開跑</w:t>
                            </w:r>
                          </w:p>
                        </w:tc>
                        <w:tc>
                          <w:tcPr>
                            <w:tcW w:w="1249"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57,268</w:t>
                            </w:r>
                          </w:p>
                        </w:tc>
                        <w:tc>
                          <w:tcPr>
                            <w:tcW w:w="1141"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14,623</w:t>
                            </w:r>
                          </w:p>
                        </w:tc>
                        <w:tc>
                          <w:tcPr>
                            <w:tcW w:w="1365"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25.53</w:t>
                            </w:r>
                          </w:p>
                        </w:tc>
                      </w:tr>
                      <w:tr w:rsidR="001812D1" w:rsidRPr="00CF243D" w:rsidTr="00B27A7E">
                        <w:trPr>
                          <w:trHeight w:val="20"/>
                        </w:trPr>
                        <w:tc>
                          <w:tcPr>
                            <w:tcW w:w="3347" w:type="dxa"/>
                            <w:tcBorders>
                              <w:top w:val="nil"/>
                              <w:left w:val="single" w:sz="4" w:space="0" w:color="auto"/>
                              <w:bottom w:val="single" w:sz="4" w:space="0" w:color="auto"/>
                              <w:right w:val="single" w:sz="4" w:space="0" w:color="auto"/>
                            </w:tcBorders>
                            <w:shd w:val="clear" w:color="000000" w:fill="FFFFFF"/>
                            <w:vAlign w:val="center"/>
                            <w:hideMark/>
                          </w:tcPr>
                          <w:p w:rsidR="001812D1" w:rsidRPr="00B020E9" w:rsidRDefault="001812D1" w:rsidP="00B27A7E">
                            <w:pPr>
                              <w:spacing w:line="240" w:lineRule="exact"/>
                              <w:ind w:left="500" w:hangingChars="250" w:hanging="500"/>
                              <w:jc w:val="both"/>
                              <w:rPr>
                                <w:rFonts w:ascii="標楷體" w:eastAsia="標楷體" w:hAnsi="標楷體"/>
                                <w:sz w:val="20"/>
                              </w:rPr>
                            </w:pPr>
                            <w:r>
                              <w:rPr>
                                <w:rFonts w:ascii="標楷體" w:eastAsia="標楷體" w:hAnsi="標楷體" w:hint="eastAsia"/>
                                <w:sz w:val="20"/>
                              </w:rPr>
                              <w:t>（</w:t>
                            </w:r>
                            <w:r w:rsidRPr="00B020E9">
                              <w:rPr>
                                <w:rFonts w:ascii="標楷體" w:eastAsia="標楷體" w:hAnsi="標楷體" w:hint="eastAsia"/>
                                <w:sz w:val="20"/>
                              </w:rPr>
                              <w:t>2</w:t>
                            </w:r>
                            <w:r>
                              <w:rPr>
                                <w:rFonts w:ascii="標楷體" w:eastAsia="標楷體" w:hAnsi="標楷體"/>
                                <w:sz w:val="20"/>
                              </w:rPr>
                              <w:t>）</w:t>
                            </w:r>
                            <w:r>
                              <w:rPr>
                                <w:rFonts w:ascii="標楷體" w:eastAsia="標楷體" w:hAnsi="標楷體" w:hint="eastAsia"/>
                                <w:sz w:val="20"/>
                              </w:rPr>
                              <w:t>1</w:t>
                            </w:r>
                            <w:r>
                              <w:rPr>
                                <w:rFonts w:ascii="標楷體" w:eastAsia="標楷體" w:hAnsi="標楷體"/>
                                <w:sz w:val="20"/>
                              </w:rPr>
                              <w:t>11</w:t>
                            </w:r>
                            <w:r>
                              <w:rPr>
                                <w:rFonts w:ascii="標楷體" w:eastAsia="標楷體" w:hAnsi="標楷體" w:hint="eastAsia"/>
                                <w:sz w:val="20"/>
                              </w:rPr>
                              <w:t>年</w:t>
                            </w:r>
                            <w:r>
                              <w:rPr>
                                <w:rFonts w:ascii="標楷體" w:eastAsia="標楷體" w:hAnsi="標楷體"/>
                                <w:sz w:val="20"/>
                              </w:rPr>
                              <w:t>10</w:t>
                            </w:r>
                            <w:r>
                              <w:rPr>
                                <w:rFonts w:ascii="標楷體" w:eastAsia="標楷體" w:hAnsi="標楷體" w:hint="eastAsia"/>
                                <w:sz w:val="20"/>
                              </w:rPr>
                              <w:t>月</w:t>
                            </w:r>
                            <w:r>
                              <w:rPr>
                                <w:rFonts w:ascii="標楷體" w:eastAsia="標楷體" w:hAnsi="標楷體"/>
                                <w:sz w:val="20"/>
                              </w:rPr>
                              <w:t>25</w:t>
                            </w:r>
                            <w:r>
                              <w:rPr>
                                <w:rFonts w:ascii="標楷體" w:eastAsia="標楷體" w:hAnsi="標楷體" w:hint="eastAsia"/>
                                <w:sz w:val="20"/>
                              </w:rPr>
                              <w:t>日至</w:t>
                            </w:r>
                            <w:r>
                              <w:rPr>
                                <w:rFonts w:ascii="標楷體" w:eastAsia="標楷體" w:hAnsi="標楷體"/>
                                <w:sz w:val="20"/>
                              </w:rPr>
                              <w:t>12</w:t>
                            </w:r>
                            <w:r>
                              <w:rPr>
                                <w:rFonts w:ascii="標楷體" w:eastAsia="標楷體" w:hAnsi="標楷體" w:hint="eastAsia"/>
                                <w:sz w:val="20"/>
                              </w:rPr>
                              <w:t>月</w:t>
                            </w:r>
                            <w:r>
                              <w:rPr>
                                <w:rFonts w:ascii="標楷體" w:eastAsia="標楷體" w:hAnsi="標楷體"/>
                                <w:sz w:val="20"/>
                              </w:rPr>
                              <w:t>4</w:t>
                            </w:r>
                            <w:r>
                              <w:rPr>
                                <w:rFonts w:ascii="標楷體" w:eastAsia="標楷體" w:hAnsi="標楷體" w:hint="eastAsia"/>
                                <w:sz w:val="20"/>
                              </w:rPr>
                              <w:t>日：</w:t>
                            </w:r>
                            <w:r w:rsidRPr="00B020E9">
                              <w:rPr>
                                <w:rFonts w:ascii="標楷體" w:eastAsia="標楷體" w:hAnsi="標楷體" w:hint="eastAsia"/>
                                <w:sz w:val="20"/>
                              </w:rPr>
                              <w:t>百中選一</w:t>
                            </w:r>
                          </w:p>
                        </w:tc>
                        <w:tc>
                          <w:tcPr>
                            <w:tcW w:w="1249"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84</w:t>
                            </w:r>
                          </w:p>
                        </w:tc>
                        <w:tc>
                          <w:tcPr>
                            <w:tcW w:w="1141"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13</w:t>
                            </w:r>
                          </w:p>
                        </w:tc>
                        <w:tc>
                          <w:tcPr>
                            <w:tcW w:w="1365"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15.48</w:t>
                            </w:r>
                          </w:p>
                        </w:tc>
                      </w:tr>
                      <w:tr w:rsidR="001812D1" w:rsidRPr="00CF243D" w:rsidTr="00B27A7E">
                        <w:trPr>
                          <w:trHeight w:val="20"/>
                        </w:trPr>
                        <w:tc>
                          <w:tcPr>
                            <w:tcW w:w="3347" w:type="dxa"/>
                            <w:tcBorders>
                              <w:top w:val="nil"/>
                              <w:left w:val="single" w:sz="4" w:space="0" w:color="auto"/>
                              <w:bottom w:val="single" w:sz="4" w:space="0" w:color="auto"/>
                              <w:right w:val="single" w:sz="4" w:space="0" w:color="auto"/>
                            </w:tcBorders>
                            <w:shd w:val="clear" w:color="000000" w:fill="FFFFFF"/>
                            <w:vAlign w:val="center"/>
                            <w:hideMark/>
                          </w:tcPr>
                          <w:p w:rsidR="001812D1" w:rsidRPr="00B020E9" w:rsidRDefault="001812D1" w:rsidP="00B27A7E">
                            <w:pPr>
                              <w:spacing w:line="240" w:lineRule="exact"/>
                              <w:ind w:left="500" w:hangingChars="250" w:hanging="500"/>
                              <w:jc w:val="both"/>
                              <w:rPr>
                                <w:rFonts w:ascii="標楷體" w:eastAsia="標楷體" w:hAnsi="標楷體"/>
                                <w:sz w:val="20"/>
                              </w:rPr>
                            </w:pPr>
                            <w:r>
                              <w:rPr>
                                <w:rFonts w:ascii="標楷體" w:eastAsia="標楷體" w:hAnsi="標楷體" w:hint="eastAsia"/>
                                <w:sz w:val="20"/>
                              </w:rPr>
                              <w:t>（</w:t>
                            </w:r>
                            <w:r w:rsidRPr="00B020E9">
                              <w:rPr>
                                <w:rFonts w:ascii="標楷體" w:eastAsia="標楷體" w:hAnsi="標楷體" w:hint="eastAsia"/>
                                <w:sz w:val="20"/>
                              </w:rPr>
                              <w:t>3</w:t>
                            </w:r>
                            <w:r>
                              <w:rPr>
                                <w:rFonts w:ascii="標楷體" w:eastAsia="標楷體" w:hAnsi="標楷體" w:hint="eastAsia"/>
                                <w:sz w:val="20"/>
                              </w:rPr>
                              <w:t>）</w:t>
                            </w:r>
                            <w:r>
                              <w:rPr>
                                <w:rFonts w:ascii="標楷體" w:eastAsia="標楷體" w:hAnsi="標楷體"/>
                                <w:sz w:val="20"/>
                              </w:rPr>
                              <w:t>111</w:t>
                            </w:r>
                            <w:r>
                              <w:rPr>
                                <w:rFonts w:ascii="標楷體" w:eastAsia="標楷體" w:hAnsi="標楷體" w:hint="eastAsia"/>
                                <w:sz w:val="20"/>
                              </w:rPr>
                              <w:t>年</w:t>
                            </w:r>
                            <w:r>
                              <w:rPr>
                                <w:rFonts w:ascii="標楷體" w:eastAsia="標楷體" w:hAnsi="標楷體"/>
                                <w:sz w:val="20"/>
                              </w:rPr>
                              <w:t>12</w:t>
                            </w:r>
                            <w:r>
                              <w:rPr>
                                <w:rFonts w:ascii="標楷體" w:eastAsia="標楷體" w:hAnsi="標楷體" w:hint="eastAsia"/>
                                <w:sz w:val="20"/>
                              </w:rPr>
                              <w:t>月</w:t>
                            </w:r>
                            <w:r>
                              <w:rPr>
                                <w:rFonts w:ascii="標楷體" w:eastAsia="標楷體" w:hAnsi="標楷體"/>
                                <w:sz w:val="20"/>
                              </w:rPr>
                              <w:t>9</w:t>
                            </w:r>
                            <w:r>
                              <w:rPr>
                                <w:rFonts w:ascii="標楷體" w:eastAsia="標楷體" w:hAnsi="標楷體" w:hint="eastAsia"/>
                                <w:sz w:val="20"/>
                              </w:rPr>
                              <w:t>日至</w:t>
                            </w:r>
                            <w:r>
                              <w:rPr>
                                <w:rFonts w:ascii="標楷體" w:eastAsia="標楷體" w:hAnsi="標楷體"/>
                                <w:sz w:val="20"/>
                              </w:rPr>
                              <w:t>12</w:t>
                            </w:r>
                            <w:r>
                              <w:rPr>
                                <w:rFonts w:ascii="標楷體" w:eastAsia="標楷體" w:hAnsi="標楷體" w:hint="eastAsia"/>
                                <w:sz w:val="20"/>
                              </w:rPr>
                              <w:t>月</w:t>
                            </w:r>
                            <w:r>
                              <w:rPr>
                                <w:rFonts w:ascii="標楷體" w:eastAsia="標楷體" w:hAnsi="標楷體"/>
                                <w:sz w:val="20"/>
                              </w:rPr>
                              <w:t>15</w:t>
                            </w:r>
                            <w:r>
                              <w:rPr>
                                <w:rFonts w:ascii="標楷體" w:eastAsia="標楷體" w:hAnsi="標楷體" w:hint="eastAsia"/>
                                <w:sz w:val="20"/>
                              </w:rPr>
                              <w:t>日：</w:t>
                            </w:r>
                            <w:r w:rsidRPr="00B020E9">
                              <w:rPr>
                                <w:rFonts w:ascii="標楷體" w:eastAsia="標楷體" w:hAnsi="標楷體" w:hint="eastAsia"/>
                                <w:sz w:val="20"/>
                              </w:rPr>
                              <w:t>問</w:t>
                            </w:r>
                            <w:r>
                              <w:rPr>
                                <w:rFonts w:ascii="標楷體" w:eastAsia="標楷體" w:hAnsi="標楷體" w:hint="eastAsia"/>
                                <w:sz w:val="20"/>
                              </w:rPr>
                              <w:t>卷</w:t>
                            </w:r>
                            <w:r w:rsidRPr="00B020E9">
                              <w:rPr>
                                <w:rFonts w:ascii="標楷體" w:eastAsia="標楷體" w:hAnsi="標楷體" w:hint="eastAsia"/>
                                <w:sz w:val="20"/>
                              </w:rPr>
                              <w:t>加碼</w:t>
                            </w:r>
                          </w:p>
                        </w:tc>
                        <w:tc>
                          <w:tcPr>
                            <w:tcW w:w="1249"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1,235</w:t>
                            </w:r>
                          </w:p>
                        </w:tc>
                        <w:tc>
                          <w:tcPr>
                            <w:tcW w:w="1141"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251</w:t>
                            </w:r>
                          </w:p>
                        </w:tc>
                        <w:tc>
                          <w:tcPr>
                            <w:tcW w:w="1365"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20.32</w:t>
                            </w:r>
                          </w:p>
                        </w:tc>
                      </w:tr>
                      <w:tr w:rsidR="001812D1" w:rsidRPr="00CF243D" w:rsidTr="00B27A7E">
                        <w:trPr>
                          <w:trHeight w:val="20"/>
                        </w:trPr>
                        <w:tc>
                          <w:tcPr>
                            <w:tcW w:w="3347" w:type="dxa"/>
                            <w:tcBorders>
                              <w:top w:val="nil"/>
                              <w:left w:val="single" w:sz="4" w:space="0" w:color="auto"/>
                              <w:bottom w:val="single" w:sz="4" w:space="0" w:color="auto"/>
                              <w:right w:val="single" w:sz="4" w:space="0" w:color="auto"/>
                            </w:tcBorders>
                            <w:shd w:val="clear" w:color="000000" w:fill="FFFFFF"/>
                            <w:vAlign w:val="center"/>
                            <w:hideMark/>
                          </w:tcPr>
                          <w:p w:rsidR="001812D1" w:rsidRPr="00B020E9" w:rsidRDefault="001812D1" w:rsidP="00B27A7E">
                            <w:pPr>
                              <w:spacing w:line="240" w:lineRule="exact"/>
                              <w:ind w:left="400" w:hangingChars="200" w:hanging="400"/>
                              <w:jc w:val="both"/>
                              <w:rPr>
                                <w:rFonts w:ascii="標楷體" w:eastAsia="標楷體" w:hAnsi="標楷體"/>
                                <w:sz w:val="20"/>
                              </w:rPr>
                            </w:pPr>
                            <w:r>
                              <w:rPr>
                                <w:rFonts w:ascii="標楷體" w:eastAsia="標楷體" w:hAnsi="標楷體" w:hint="eastAsia"/>
                                <w:sz w:val="20"/>
                              </w:rPr>
                              <w:t>（</w:t>
                            </w:r>
                            <w:r w:rsidRPr="00B020E9">
                              <w:rPr>
                                <w:rFonts w:ascii="標楷體" w:eastAsia="標楷體" w:hAnsi="標楷體" w:hint="eastAsia"/>
                                <w:sz w:val="20"/>
                              </w:rPr>
                              <w:t>4</w:t>
                            </w:r>
                            <w:r>
                              <w:rPr>
                                <w:rFonts w:ascii="標楷體" w:eastAsia="標楷體" w:hAnsi="標楷體" w:hint="eastAsia"/>
                                <w:sz w:val="20"/>
                              </w:rPr>
                              <w:t>）</w:t>
                            </w:r>
                            <w:r>
                              <w:rPr>
                                <w:rFonts w:ascii="標楷體" w:eastAsia="標楷體" w:hAnsi="標楷體"/>
                                <w:sz w:val="20"/>
                              </w:rPr>
                              <w:t>111</w:t>
                            </w:r>
                            <w:r>
                              <w:rPr>
                                <w:rFonts w:ascii="標楷體" w:eastAsia="標楷體" w:hAnsi="標楷體" w:hint="eastAsia"/>
                                <w:sz w:val="20"/>
                              </w:rPr>
                              <w:t>年</w:t>
                            </w:r>
                            <w:r>
                              <w:rPr>
                                <w:rFonts w:ascii="標楷體" w:eastAsia="標楷體" w:hAnsi="標楷體"/>
                                <w:sz w:val="20"/>
                              </w:rPr>
                              <w:t>12</w:t>
                            </w:r>
                            <w:r>
                              <w:rPr>
                                <w:rFonts w:ascii="標楷體" w:eastAsia="標楷體" w:hAnsi="標楷體" w:hint="eastAsia"/>
                                <w:sz w:val="20"/>
                              </w:rPr>
                              <w:t>月</w:t>
                            </w:r>
                            <w:r>
                              <w:rPr>
                                <w:rFonts w:ascii="標楷體" w:eastAsia="標楷體" w:hAnsi="標楷體"/>
                                <w:sz w:val="20"/>
                              </w:rPr>
                              <w:t>16</w:t>
                            </w:r>
                            <w:r>
                              <w:rPr>
                                <w:rFonts w:ascii="標楷體" w:eastAsia="標楷體" w:hAnsi="標楷體" w:hint="eastAsia"/>
                                <w:sz w:val="20"/>
                              </w:rPr>
                              <w:t>日：</w:t>
                            </w:r>
                            <w:r w:rsidRPr="00B020E9">
                              <w:rPr>
                                <w:rFonts w:ascii="標楷體" w:eastAsia="標楷體" w:hAnsi="標楷體" w:hint="eastAsia"/>
                                <w:sz w:val="20"/>
                              </w:rPr>
                              <w:t>終極加碼</w:t>
                            </w:r>
                          </w:p>
                        </w:tc>
                        <w:tc>
                          <w:tcPr>
                            <w:tcW w:w="1249"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490,346</w:t>
                            </w:r>
                          </w:p>
                        </w:tc>
                        <w:tc>
                          <w:tcPr>
                            <w:tcW w:w="1141"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7,676</w:t>
                            </w:r>
                          </w:p>
                        </w:tc>
                        <w:tc>
                          <w:tcPr>
                            <w:tcW w:w="1365" w:type="dxa"/>
                            <w:tcBorders>
                              <w:top w:val="nil"/>
                              <w:left w:val="nil"/>
                              <w:bottom w:val="single" w:sz="4" w:space="0" w:color="auto"/>
                              <w:right w:val="single" w:sz="4" w:space="0" w:color="auto"/>
                            </w:tcBorders>
                            <w:shd w:val="clear" w:color="000000" w:fill="FFFFFF"/>
                            <w:noWrap/>
                            <w:vAlign w:val="center"/>
                            <w:hideMark/>
                          </w:tcPr>
                          <w:p w:rsidR="001812D1" w:rsidRPr="00963793" w:rsidRDefault="001812D1" w:rsidP="00B27A7E">
                            <w:pPr>
                              <w:widowControl/>
                              <w:spacing w:line="240" w:lineRule="exact"/>
                              <w:jc w:val="right"/>
                              <w:rPr>
                                <w:rFonts w:ascii="標楷體" w:eastAsia="標楷體" w:hAnsi="標楷體" w:cs="新細明體"/>
                                <w:kern w:val="0"/>
                                <w:sz w:val="20"/>
                              </w:rPr>
                            </w:pPr>
                            <w:r w:rsidRPr="00963793">
                              <w:rPr>
                                <w:rFonts w:ascii="標楷體" w:eastAsia="標楷體" w:hAnsi="標楷體" w:cs="新細明體" w:hint="eastAsia"/>
                                <w:kern w:val="0"/>
                                <w:sz w:val="20"/>
                              </w:rPr>
                              <w:t>1.57</w:t>
                            </w:r>
                          </w:p>
                        </w:tc>
                      </w:tr>
                      <w:tr w:rsidR="001812D1" w:rsidRPr="00CF243D" w:rsidTr="00B27A7E">
                        <w:trPr>
                          <w:trHeight w:val="20"/>
                        </w:trPr>
                        <w:tc>
                          <w:tcPr>
                            <w:tcW w:w="7102" w:type="dxa"/>
                            <w:gridSpan w:val="4"/>
                            <w:tcBorders>
                              <w:top w:val="single" w:sz="4" w:space="0" w:color="auto"/>
                              <w:left w:val="nil"/>
                              <w:bottom w:val="nil"/>
                              <w:right w:val="nil"/>
                            </w:tcBorders>
                            <w:shd w:val="clear" w:color="auto" w:fill="auto"/>
                            <w:vAlign w:val="center"/>
                            <w:hideMark/>
                          </w:tcPr>
                          <w:p w:rsidR="001812D1" w:rsidRPr="00327734" w:rsidRDefault="001812D1" w:rsidP="00013294">
                            <w:pPr>
                              <w:widowControl/>
                              <w:spacing w:line="240" w:lineRule="exact"/>
                              <w:ind w:left="558" w:hangingChars="310" w:hanging="558"/>
                              <w:jc w:val="both"/>
                              <w:rPr>
                                <w:rFonts w:ascii="標楷體" w:eastAsia="標楷體" w:hAnsi="標楷體" w:cs="新細明體"/>
                                <w:kern w:val="0"/>
                                <w:sz w:val="18"/>
                                <w:szCs w:val="18"/>
                              </w:rPr>
                            </w:pPr>
                            <w:r w:rsidRPr="00327734">
                              <w:rPr>
                                <w:rFonts w:ascii="標楷體" w:eastAsia="標楷體" w:hAnsi="標楷體" w:cs="新細明體" w:hint="eastAsia"/>
                                <w:kern w:val="0"/>
                                <w:sz w:val="18"/>
                                <w:szCs w:val="18"/>
                              </w:rPr>
                              <w:t>註：1.預算金額包括補助經費2</w:t>
                            </w:r>
                            <w:r w:rsidRPr="00327734">
                              <w:rPr>
                                <w:rFonts w:ascii="標楷體" w:eastAsia="標楷體" w:hAnsi="標楷體" w:cs="新細明體"/>
                                <w:kern w:val="0"/>
                                <w:sz w:val="18"/>
                                <w:szCs w:val="18"/>
                              </w:rPr>
                              <w:t>,300</w:t>
                            </w:r>
                            <w:r w:rsidRPr="00327734">
                              <w:rPr>
                                <w:rFonts w:ascii="標楷體" w:eastAsia="標楷體" w:hAnsi="標楷體" w:cs="新細明體" w:hint="eastAsia"/>
                                <w:kern w:val="0"/>
                                <w:sz w:val="18"/>
                                <w:szCs w:val="18"/>
                              </w:rPr>
                              <w:t>萬元及獎勵金5</w:t>
                            </w:r>
                            <w:r w:rsidRPr="00327734">
                              <w:rPr>
                                <w:rFonts w:ascii="標楷體" w:eastAsia="標楷體" w:hAnsi="標楷體" w:cs="新細明體"/>
                                <w:kern w:val="0"/>
                                <w:sz w:val="18"/>
                                <w:szCs w:val="18"/>
                              </w:rPr>
                              <w:t>0</w:t>
                            </w:r>
                            <w:r w:rsidRPr="00327734">
                              <w:rPr>
                                <w:rFonts w:ascii="標楷體" w:eastAsia="標楷體" w:hAnsi="標楷體" w:cs="新細明體" w:hint="eastAsia"/>
                                <w:kern w:val="0"/>
                                <w:sz w:val="18"/>
                                <w:szCs w:val="18"/>
                              </w:rPr>
                              <w:t>萬餘元；核銷金額包括補助經費11,281,500元</w:t>
                            </w:r>
                            <w:r>
                              <w:rPr>
                                <w:rFonts w:ascii="標楷體" w:eastAsia="標楷體" w:hAnsi="標楷體" w:cs="新細明體" w:hint="eastAsia"/>
                                <w:kern w:val="0"/>
                                <w:sz w:val="18"/>
                                <w:szCs w:val="18"/>
                              </w:rPr>
                              <w:t>（</w:t>
                            </w:r>
                            <w:r w:rsidRPr="00327734">
                              <w:rPr>
                                <w:rFonts w:ascii="標楷體" w:eastAsia="標楷體" w:hAnsi="標楷體" w:cs="新細明體" w:hint="eastAsia"/>
                                <w:kern w:val="0"/>
                                <w:sz w:val="18"/>
                                <w:szCs w:val="18"/>
                              </w:rPr>
                              <w:t>500元</w:t>
                            </w:r>
                            <w:r w:rsidRPr="0067359F">
                              <w:rPr>
                                <w:rFonts w:ascii="標楷體" w:eastAsia="標楷體" w:hAnsi="標楷體" w:cs="新細明體" w:hint="eastAsia"/>
                                <w:kern w:val="0"/>
                                <w:sz w:val="18"/>
                                <w:szCs w:val="18"/>
                              </w:rPr>
                              <w:t>×</w:t>
                            </w:r>
                            <w:r w:rsidRPr="00327734">
                              <w:rPr>
                                <w:rFonts w:ascii="標楷體" w:eastAsia="標楷體" w:hAnsi="標楷體" w:cs="新細明體" w:hint="eastAsia"/>
                                <w:kern w:val="0"/>
                                <w:sz w:val="18"/>
                                <w:szCs w:val="18"/>
                              </w:rPr>
                              <w:t>22,563張</w:t>
                            </w:r>
                            <w:r>
                              <w:rPr>
                                <w:rFonts w:ascii="標楷體" w:eastAsia="標楷體" w:hAnsi="標楷體" w:cs="新細明體" w:hint="eastAsia"/>
                                <w:kern w:val="0"/>
                                <w:sz w:val="18"/>
                                <w:szCs w:val="18"/>
                              </w:rPr>
                              <w:t>）</w:t>
                            </w:r>
                            <w:r w:rsidRPr="00327734">
                              <w:rPr>
                                <w:rFonts w:ascii="標楷體" w:eastAsia="標楷體" w:hAnsi="標楷體" w:cs="新細明體" w:hint="eastAsia"/>
                                <w:kern w:val="0"/>
                                <w:sz w:val="18"/>
                                <w:szCs w:val="18"/>
                              </w:rPr>
                              <w:t>及獎勵金564,075元</w:t>
                            </w:r>
                            <w:r>
                              <w:rPr>
                                <w:rFonts w:ascii="標楷體" w:eastAsia="標楷體" w:hAnsi="標楷體" w:cs="新細明體" w:hint="eastAsia"/>
                                <w:kern w:val="0"/>
                                <w:sz w:val="18"/>
                                <w:szCs w:val="18"/>
                              </w:rPr>
                              <w:t>（</w:t>
                            </w:r>
                            <w:r w:rsidRPr="00327734">
                              <w:rPr>
                                <w:rFonts w:ascii="標楷體" w:eastAsia="標楷體" w:hAnsi="標楷體" w:cs="新細明體" w:hint="eastAsia"/>
                                <w:kern w:val="0"/>
                                <w:sz w:val="18"/>
                                <w:szCs w:val="18"/>
                              </w:rPr>
                              <w:t>500元</w:t>
                            </w:r>
                            <w:r w:rsidRPr="0067359F">
                              <w:rPr>
                                <w:rFonts w:ascii="標楷體" w:eastAsia="標楷體" w:hAnsi="標楷體" w:cs="新細明體" w:hint="eastAsia"/>
                                <w:kern w:val="0"/>
                                <w:sz w:val="18"/>
                                <w:szCs w:val="18"/>
                              </w:rPr>
                              <w:t>×</w:t>
                            </w:r>
                            <w:r w:rsidRPr="00327734">
                              <w:rPr>
                                <w:rFonts w:ascii="標楷體" w:eastAsia="標楷體" w:hAnsi="標楷體" w:cs="新細明體" w:hint="eastAsia"/>
                                <w:kern w:val="0"/>
                                <w:sz w:val="18"/>
                                <w:szCs w:val="18"/>
                              </w:rPr>
                              <w:t>22,563張</w:t>
                            </w:r>
                            <w:r w:rsidRPr="0067359F">
                              <w:rPr>
                                <w:rFonts w:ascii="標楷體" w:eastAsia="標楷體" w:hAnsi="標楷體" w:cs="新細明體" w:hint="eastAsia"/>
                                <w:kern w:val="0"/>
                                <w:sz w:val="18"/>
                                <w:szCs w:val="18"/>
                              </w:rPr>
                              <w:t>×</w:t>
                            </w:r>
                            <w:r w:rsidRPr="00327734">
                              <w:rPr>
                                <w:rFonts w:ascii="標楷體" w:eastAsia="標楷體" w:hAnsi="標楷體" w:cs="新細明體" w:hint="eastAsia"/>
                                <w:kern w:val="0"/>
                                <w:sz w:val="18"/>
                                <w:szCs w:val="18"/>
                              </w:rPr>
                              <w:t>5％</w:t>
                            </w:r>
                            <w:r>
                              <w:rPr>
                                <w:rFonts w:ascii="標楷體" w:eastAsia="標楷體" w:hAnsi="標楷體" w:cs="新細明體" w:hint="eastAsia"/>
                                <w:kern w:val="0"/>
                                <w:sz w:val="18"/>
                                <w:szCs w:val="18"/>
                              </w:rPr>
                              <w:t>）</w:t>
                            </w:r>
                            <w:r w:rsidRPr="00327734">
                              <w:rPr>
                                <w:rFonts w:ascii="標楷體" w:eastAsia="標楷體" w:hAnsi="標楷體" w:cs="新細明體" w:hint="eastAsia"/>
                                <w:kern w:val="0"/>
                                <w:sz w:val="18"/>
                                <w:szCs w:val="18"/>
                              </w:rPr>
                              <w:t>。</w:t>
                            </w:r>
                          </w:p>
                        </w:tc>
                      </w:tr>
                      <w:tr w:rsidR="001812D1" w:rsidRPr="00CF243D" w:rsidTr="00B27A7E">
                        <w:trPr>
                          <w:trHeight w:val="20"/>
                        </w:trPr>
                        <w:tc>
                          <w:tcPr>
                            <w:tcW w:w="7102" w:type="dxa"/>
                            <w:gridSpan w:val="4"/>
                            <w:tcBorders>
                              <w:top w:val="nil"/>
                              <w:left w:val="nil"/>
                              <w:bottom w:val="nil"/>
                              <w:right w:val="nil"/>
                            </w:tcBorders>
                            <w:shd w:val="clear" w:color="auto" w:fill="auto"/>
                            <w:vAlign w:val="center"/>
                          </w:tcPr>
                          <w:p w:rsidR="001812D1" w:rsidRPr="00327734" w:rsidRDefault="001812D1" w:rsidP="00013294">
                            <w:pPr>
                              <w:widowControl/>
                              <w:spacing w:line="240" w:lineRule="exact"/>
                              <w:ind w:leftChars="150" w:left="540" w:hangingChars="100" w:hanging="180"/>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2</w:t>
                            </w:r>
                            <w:r w:rsidRPr="00327734">
                              <w:rPr>
                                <w:rFonts w:ascii="標楷體" w:eastAsia="標楷體" w:hAnsi="標楷體" w:cs="新細明體"/>
                                <w:kern w:val="0"/>
                                <w:sz w:val="18"/>
                                <w:szCs w:val="18"/>
                              </w:rPr>
                              <w:t>.</w:t>
                            </w:r>
                            <w:r>
                              <w:rPr>
                                <w:rFonts w:ascii="標楷體" w:eastAsia="標楷體" w:hAnsi="標楷體" w:hint="eastAsia"/>
                                <w:sz w:val="18"/>
                                <w:szCs w:val="18"/>
                                <w14:textOutline w14:w="9525" w14:cap="rnd" w14:cmpd="sng" w14:algn="ctr">
                                  <w14:noFill/>
                                  <w14:prstDash w14:val="solid"/>
                                  <w14:bevel/>
                                </w14:textOutline>
                              </w:rPr>
                              <w:t>資料來源：</w:t>
                            </w:r>
                            <w:r w:rsidRPr="00327734">
                              <w:rPr>
                                <w:rFonts w:ascii="標楷體" w:eastAsia="標楷體" w:hAnsi="標楷體" w:cs="新細明體" w:hint="eastAsia"/>
                                <w:kern w:val="0"/>
                                <w:sz w:val="18"/>
                                <w:szCs w:val="18"/>
                              </w:rPr>
                              <w:t>整理自</w:t>
                            </w:r>
                            <w:r w:rsidRPr="00435021">
                              <w:rPr>
                                <w:rFonts w:ascii="標楷體" w:eastAsia="標楷體" w:hAnsi="標楷體" w:cs="新細明體" w:hint="eastAsia"/>
                                <w:kern w:val="0"/>
                                <w:sz w:val="18"/>
                                <w:szCs w:val="18"/>
                              </w:rPr>
                              <w:t>觀光傳播局</w:t>
                            </w:r>
                            <w:r w:rsidRPr="00327734">
                              <w:rPr>
                                <w:rFonts w:ascii="標楷體" w:eastAsia="標楷體" w:hAnsi="標楷體" w:cs="新細明體" w:hint="eastAsia"/>
                                <w:kern w:val="0"/>
                                <w:sz w:val="18"/>
                                <w:szCs w:val="18"/>
                              </w:rPr>
                              <w:t>提供資料。</w:t>
                            </w:r>
                          </w:p>
                        </w:tc>
                      </w:tr>
                    </w:tbl>
                    <w:p w:rsidR="001812D1" w:rsidRPr="00EA0E15" w:rsidRDefault="001812D1" w:rsidP="00AB5A9A">
                      <w:pPr>
                        <w:spacing w:line="120" w:lineRule="exact"/>
                      </w:pPr>
                    </w:p>
                  </w:txbxContent>
                </v:textbox>
                <w10:wrap type="square"/>
              </v:shape>
            </w:pict>
          </mc:Fallback>
        </mc:AlternateContent>
      </w:r>
      <w:r w:rsidR="00AB5A9A" w:rsidRPr="00AB5A9A">
        <w:rPr>
          <w:rFonts w:ascii="標楷體" w:eastAsia="標楷體" w:hAnsi="標楷體" w:cs="Times New Roman" w:hint="eastAsia"/>
          <w:kern w:val="0"/>
          <w:szCs w:val="24"/>
        </w:rPr>
        <w:t>式開跑、百中選一、問卷加碼及終極加碼等4個階段，實際發放票券共計54萬餘張，惟實際結報使用2萬餘張，票券使用率僅4.11％，其中終極加碼階段因使用期限為3日，未符合民眾出遊</w:t>
      </w:r>
      <w:r w:rsidR="003536A8">
        <w:rPr>
          <w:rFonts w:ascii="標楷體" w:eastAsia="標楷體" w:hAnsi="標楷體" w:cs="Times New Roman" w:hint="eastAsia"/>
          <w:kern w:val="0"/>
          <w:szCs w:val="24"/>
        </w:rPr>
        <w:t>需</w:t>
      </w:r>
      <w:r w:rsidR="00AB5A9A" w:rsidRPr="00AB5A9A">
        <w:rPr>
          <w:rFonts w:ascii="標楷體" w:eastAsia="標楷體" w:hAnsi="標楷體" w:cs="Times New Roman" w:hint="eastAsia"/>
          <w:kern w:val="0"/>
          <w:szCs w:val="24"/>
        </w:rPr>
        <w:t>事前規劃之期程，</w:t>
      </w:r>
      <w:r w:rsidR="00AB5A9A" w:rsidRPr="00AB5A9A">
        <w:rPr>
          <w:rFonts w:ascii="標楷體" w:eastAsia="標楷體" w:hAnsi="標楷體" w:cs="Times New Roman" w:hint="eastAsia"/>
          <w:spacing w:val="6"/>
          <w:kern w:val="0"/>
          <w:szCs w:val="24"/>
        </w:rPr>
        <w:t>該階段發放票券使用率1.57％為</w:t>
      </w:r>
    </w:p>
    <w:p w:rsidR="00AB5A9A" w:rsidRPr="00AB5A9A" w:rsidRDefault="00AB5A9A" w:rsidP="00BB15A4">
      <w:pPr>
        <w:overflowPunct w:val="0"/>
        <w:spacing w:line="400" w:lineRule="exact"/>
        <w:jc w:val="both"/>
        <w:rPr>
          <w:rFonts w:ascii="標楷體" w:eastAsia="標楷體" w:hAnsi="標楷體" w:cs="Times New Roman"/>
          <w:kern w:val="0"/>
          <w:szCs w:val="24"/>
        </w:rPr>
      </w:pPr>
      <w:r w:rsidRPr="00AB5A9A">
        <w:rPr>
          <w:rFonts w:ascii="標楷體" w:eastAsia="標楷體" w:hAnsi="標楷體" w:cs="Times New Roman" w:hint="eastAsia"/>
          <w:kern w:val="0"/>
          <w:szCs w:val="24"/>
        </w:rPr>
        <w:t>最低（表1），振興效益未如預期，截至111年底止預算執行結果，累計實現數為1,184萬餘元，預算執行率50.40％，仍屬偏低，經函請檢討精進。據復：旅遊住宿需較長時間規劃，住宿券可使用期間稍嫌不足，又已使用住宿券民眾短時間再至臺北市住宿機率不高，影響終極加碼活動使用效益，爾後如有類案自由行旅客住宿優惠補助活動，將以方便民眾消費使用為考量，且將延長活動時間納入規劃，以提升使用績效。</w:t>
      </w:r>
    </w:p>
    <w:p w:rsidR="00AB5A9A" w:rsidRPr="00AB5A9A" w:rsidRDefault="00AB5A9A" w:rsidP="00BB15A4">
      <w:pPr>
        <w:overflowPunct w:val="0"/>
        <w:spacing w:beforeLines="10" w:before="36" w:line="420" w:lineRule="exact"/>
        <w:ind w:firstLineChars="200" w:firstLine="553"/>
        <w:jc w:val="both"/>
        <w:rPr>
          <w:rFonts w:ascii="標楷體" w:eastAsia="標楷體" w:hAnsi="Times New Roman" w:cs="Times New Roman"/>
          <w:b/>
          <w:sz w:val="28"/>
          <w:szCs w:val="28"/>
        </w:rPr>
      </w:pPr>
      <w:r w:rsidRPr="00AB5A9A">
        <w:rPr>
          <w:rFonts w:ascii="標楷體" w:eastAsia="標楷體" w:hAnsi="Times New Roman" w:cs="Times New Roman" w:hint="eastAsia"/>
          <w:b/>
          <w:spacing w:val="-2"/>
          <w:sz w:val="28"/>
          <w:szCs w:val="28"/>
        </w:rPr>
        <w:t>2.辦理觀光產業輔導管理及旅宿業稽查取締業務，核有微型旅館無障礙設施輔導專案未達預期目標，</w:t>
      </w:r>
      <w:bookmarkStart w:id="100" w:name="_Hlk138834584"/>
      <w:r w:rsidRPr="00AB5A9A">
        <w:rPr>
          <w:rFonts w:ascii="標楷體" w:eastAsia="標楷體" w:hAnsi="Times New Roman" w:cs="Times New Roman" w:hint="eastAsia"/>
          <w:b/>
          <w:spacing w:val="-2"/>
          <w:sz w:val="28"/>
          <w:szCs w:val="28"/>
        </w:rPr>
        <w:t>輔導合法化比率未及1成</w:t>
      </w:r>
      <w:bookmarkEnd w:id="100"/>
      <w:r w:rsidRPr="00AB5A9A">
        <w:rPr>
          <w:rFonts w:ascii="標楷體" w:eastAsia="標楷體" w:hAnsi="Times New Roman" w:cs="Times New Roman" w:hint="eastAsia"/>
          <w:b/>
          <w:spacing w:val="-2"/>
          <w:sz w:val="28"/>
          <w:szCs w:val="28"/>
        </w:rPr>
        <w:t>等情，有</w:t>
      </w:r>
      <w:r w:rsidRPr="00AB5A9A">
        <w:rPr>
          <w:rFonts w:ascii="標楷體" w:eastAsia="標楷體" w:hAnsi="Times New Roman" w:cs="Times New Roman" w:hint="eastAsia"/>
          <w:b/>
          <w:sz w:val="28"/>
          <w:szCs w:val="28"/>
        </w:rPr>
        <w:t>待檢討改善。</w:t>
      </w:r>
    </w:p>
    <w:p w:rsidR="00AB5A9A" w:rsidRPr="00AB5A9A" w:rsidRDefault="00AB5A9A" w:rsidP="00EE40F0">
      <w:pPr>
        <w:overflowPunct w:val="0"/>
        <w:spacing w:line="440" w:lineRule="exact"/>
        <w:ind w:firstLineChars="200" w:firstLine="480"/>
        <w:jc w:val="both"/>
        <w:rPr>
          <w:rFonts w:ascii="標楷體" w:eastAsia="標楷體" w:hAnsi="標楷體" w:cs="Times New Roman"/>
          <w:kern w:val="0"/>
          <w:szCs w:val="24"/>
        </w:rPr>
      </w:pPr>
      <w:r w:rsidRPr="00AB5A9A">
        <w:rPr>
          <w:rFonts w:ascii="標楷體" w:eastAsia="標楷體" w:hAnsi="標楷體" w:cs="Times New Roman" w:hint="eastAsia"/>
          <w:kern w:val="0"/>
          <w:szCs w:val="24"/>
        </w:rPr>
        <w:t>觀光傳播局</w:t>
      </w:r>
      <w:r w:rsidRPr="00AB5A9A">
        <w:rPr>
          <w:rFonts w:ascii="標楷體" w:eastAsia="標楷體" w:hAnsi="標楷體" w:cs="Times New Roman" w:hint="eastAsia"/>
          <w:szCs w:val="24"/>
        </w:rPr>
        <w:t>為提升旅宿服務品質及強化旅遊安全，109至111年度預算編列共計2</w:t>
      </w:r>
      <w:r w:rsidRPr="00AB5A9A">
        <w:rPr>
          <w:rFonts w:ascii="標楷體" w:eastAsia="標楷體" w:hAnsi="標楷體" w:cs="Times New Roman"/>
          <w:szCs w:val="24"/>
        </w:rPr>
        <w:t>,</w:t>
      </w:r>
      <w:r w:rsidRPr="00AB5A9A">
        <w:rPr>
          <w:rFonts w:ascii="標楷體" w:eastAsia="標楷體" w:hAnsi="標楷體" w:cs="Times New Roman" w:hint="eastAsia"/>
          <w:szCs w:val="24"/>
        </w:rPr>
        <w:t>362</w:t>
      </w:r>
      <w:r w:rsidRPr="00AB5A9A">
        <w:rPr>
          <w:rFonts w:ascii="標楷體" w:eastAsia="標楷體" w:hAnsi="標楷體" w:cs="Times New Roman" w:hint="eastAsia"/>
          <w:spacing w:val="-2"/>
          <w:szCs w:val="24"/>
        </w:rPr>
        <w:t>萬餘元，辦理觀光產業之輔導管理及旅宿業之稽查取締等業務。經查執行情形，</w:t>
      </w:r>
      <w:r w:rsidRPr="00AB5A9A">
        <w:rPr>
          <w:rFonts w:ascii="標楷體" w:eastAsia="標楷體" w:hAnsi="標楷體" w:cs="Times New Roman" w:hint="eastAsia"/>
          <w:spacing w:val="-2"/>
          <w:kern w:val="0"/>
          <w:szCs w:val="24"/>
        </w:rPr>
        <w:t>核有下列事項</w:t>
      </w:r>
      <w:r w:rsidR="003536A8">
        <w:rPr>
          <w:rFonts w:ascii="標楷體" w:eastAsia="標楷體" w:hAnsi="標楷體" w:cs="Times New Roman" w:hint="eastAsia"/>
          <w:spacing w:val="-2"/>
          <w:kern w:val="0"/>
          <w:szCs w:val="24"/>
        </w:rPr>
        <w:t>：</w:t>
      </w:r>
    </w:p>
    <w:p w:rsidR="00D15489" w:rsidRDefault="00AB5A9A" w:rsidP="00027E03">
      <w:pPr>
        <w:overflowPunct w:val="0"/>
        <w:spacing w:beforeLines="30" w:before="108" w:line="430" w:lineRule="exact"/>
        <w:ind w:leftChars="1" w:left="2" w:firstLineChars="200" w:firstLine="480"/>
        <w:jc w:val="both"/>
        <w:rPr>
          <w:rFonts w:ascii="標楷體" w:eastAsia="標楷體" w:hAnsi="標楷體" w:cs="Times New Roman"/>
          <w:szCs w:val="24"/>
        </w:rPr>
      </w:pPr>
      <w:r w:rsidRPr="00AB5A9A">
        <w:rPr>
          <w:rFonts w:ascii="標楷體" w:eastAsia="標楷體" w:hAnsi="標楷體" w:cs="Times New Roman" w:hint="eastAsia"/>
          <w:b/>
          <w:szCs w:val="24"/>
        </w:rPr>
        <w:t>（1）為鼓勵有意願申請設立微型旅館之業者儘速完成旅館業設立登記，推動微型旅館無障礙設施輔導專案並發布獎勵要點，惟僅3家做成輔導諮詢紀錄，未達預期輔導目標，另輔導合法化比率未及1成，有待檢討改善：</w:t>
      </w:r>
      <w:r w:rsidRPr="00AB5A9A">
        <w:rPr>
          <w:rFonts w:ascii="標楷體" w:eastAsia="標楷體" w:hAnsi="標楷體" w:cs="Times New Roman" w:hint="eastAsia"/>
          <w:kern w:val="0"/>
          <w:szCs w:val="24"/>
        </w:rPr>
        <w:t>觀光傳播局</w:t>
      </w:r>
      <w:r w:rsidRPr="00AB5A9A">
        <w:rPr>
          <w:rFonts w:ascii="標楷體" w:eastAsia="標楷體" w:hAnsi="標楷體" w:cs="Times New Roman" w:hint="eastAsia"/>
          <w:szCs w:val="24"/>
        </w:rPr>
        <w:t>為輔導土地使用分區屬商業區且客房數未達16間之業者，避免因設置無障礙設施有困難降低其合法化意願，協助完成變更使用執照用途，申請設立微型旅館，朝合法立案取得登記營業，自110年8月1日起推動微型旅館無障礙設施輔導專案，並於110及111年度委託建築師事務所辦理潛在輔導名單之意願調查及專案輔導等。依臺北市商業區且符合條件微型旅館無障礙設施改善輔導計畫有關輔導目標略以，111年起每年輔導10家微型旅館提交無障礙改善替代方案至臺北市無障礙改善諮詢小組會議（下稱無障礙會議）審查。復依110及1</w:t>
      </w:r>
      <w:r w:rsidRPr="00AB5A9A">
        <w:rPr>
          <w:rFonts w:ascii="標楷體" w:eastAsia="標楷體" w:hAnsi="標楷體" w:cs="Times New Roman"/>
          <w:szCs w:val="24"/>
        </w:rPr>
        <w:t>11</w:t>
      </w:r>
      <w:r w:rsidRPr="00AB5A9A">
        <w:rPr>
          <w:rFonts w:ascii="標楷體" w:eastAsia="標楷體" w:hAnsi="標楷體" w:cs="Times New Roman" w:hint="eastAsia"/>
          <w:szCs w:val="24"/>
        </w:rPr>
        <w:t>年度微型旅館輔導專案建築師工作項目内容略以，至少輔導</w:t>
      </w:r>
      <w:r w:rsidRPr="00AB5A9A">
        <w:rPr>
          <w:rFonts w:ascii="標楷體" w:eastAsia="標楷體" w:hAnsi="標楷體" w:cs="Times New Roman"/>
          <w:szCs w:val="24"/>
        </w:rPr>
        <w:t>10</w:t>
      </w:r>
      <w:r w:rsidRPr="00AB5A9A">
        <w:rPr>
          <w:rFonts w:ascii="標楷體" w:eastAsia="標楷體" w:hAnsi="標楷體" w:cs="Times New Roman" w:hint="eastAsia"/>
          <w:szCs w:val="24"/>
        </w:rPr>
        <w:t>家業</w:t>
      </w:r>
    </w:p>
    <w:p w:rsidR="00AB5A9A" w:rsidRPr="00AB5A9A" w:rsidRDefault="00AB5A9A" w:rsidP="00D15489">
      <w:pPr>
        <w:overflowPunct w:val="0"/>
        <w:spacing w:beforeLines="20" w:before="72" w:line="400" w:lineRule="exact"/>
        <w:ind w:leftChars="1" w:left="2"/>
        <w:jc w:val="both"/>
        <w:rPr>
          <w:rFonts w:ascii="標楷體" w:eastAsia="標楷體" w:hAnsi="標楷體" w:cs="Times New Roman"/>
          <w:szCs w:val="24"/>
        </w:rPr>
      </w:pPr>
      <w:r w:rsidRPr="00AB5A9A">
        <w:rPr>
          <w:rFonts w:ascii="標楷體" w:eastAsia="標楷體" w:hAnsi="標楷體" w:cs="Times New Roman" w:hint="eastAsia"/>
          <w:szCs w:val="24"/>
        </w:rPr>
        <w:lastRenderedPageBreak/>
        <w:t>者做成輔導諮詢紀錄、至少輔導</w:t>
      </w:r>
      <w:r w:rsidRPr="00AB5A9A">
        <w:rPr>
          <w:rFonts w:ascii="標楷體" w:eastAsia="標楷體" w:hAnsi="標楷體" w:cs="Times New Roman"/>
          <w:szCs w:val="24"/>
        </w:rPr>
        <w:t>1</w:t>
      </w:r>
      <w:r w:rsidRPr="00AB5A9A">
        <w:rPr>
          <w:rFonts w:ascii="標楷體" w:eastAsia="標楷體" w:hAnsi="標楷體" w:cs="Times New Roman" w:hint="eastAsia"/>
          <w:szCs w:val="24"/>
        </w:rPr>
        <w:t>家業者提案至無障礙會議。又該局考量房間裝修及設置等成本影響業者申請意願，於</w:t>
      </w:r>
      <w:r w:rsidRPr="00AB5A9A">
        <w:rPr>
          <w:rFonts w:ascii="標楷體" w:eastAsia="標楷體" w:hAnsi="標楷體" w:cs="Times New Roman"/>
          <w:szCs w:val="24"/>
        </w:rPr>
        <w:t>110</w:t>
      </w:r>
      <w:r w:rsidRPr="00AB5A9A">
        <w:rPr>
          <w:rFonts w:ascii="標楷體" w:eastAsia="標楷體" w:hAnsi="標楷體" w:cs="Times New Roman" w:hint="eastAsia"/>
          <w:szCs w:val="24"/>
        </w:rPr>
        <w:t>年</w:t>
      </w:r>
      <w:r w:rsidRPr="00AB5A9A">
        <w:rPr>
          <w:rFonts w:ascii="標楷體" w:eastAsia="標楷體" w:hAnsi="標楷體" w:cs="Times New Roman"/>
          <w:szCs w:val="24"/>
        </w:rPr>
        <w:t>12</w:t>
      </w:r>
      <w:r w:rsidRPr="00AB5A9A">
        <w:rPr>
          <w:rFonts w:ascii="標楷體" w:eastAsia="標楷體" w:hAnsi="標楷體" w:cs="Times New Roman" w:hint="eastAsia"/>
          <w:szCs w:val="24"/>
        </w:rPr>
        <w:t>月</w:t>
      </w:r>
      <w:r w:rsidRPr="00AB5A9A">
        <w:rPr>
          <w:rFonts w:ascii="標楷體" w:eastAsia="標楷體" w:hAnsi="標楷體" w:cs="Times New Roman"/>
          <w:szCs w:val="24"/>
        </w:rPr>
        <w:t>10</w:t>
      </w:r>
      <w:r w:rsidRPr="00AB5A9A">
        <w:rPr>
          <w:rFonts w:ascii="標楷體" w:eastAsia="標楷體" w:hAnsi="標楷體" w:cs="Times New Roman" w:hint="eastAsia"/>
          <w:szCs w:val="24"/>
        </w:rPr>
        <w:t>日訂定發布臺北市微型旅館設立獎勵要點，據以獎勵符合條件之業者。經查110及111年度輔導專案執行結果，各輔導3家業者</w:t>
      </w:r>
      <w:bookmarkStart w:id="101" w:name="_Hlk138664665"/>
      <w:r w:rsidRPr="00AB5A9A">
        <w:rPr>
          <w:rFonts w:ascii="標楷體" w:eastAsia="標楷體" w:hAnsi="標楷體" w:cs="Times New Roman" w:hint="eastAsia"/>
          <w:szCs w:val="24"/>
        </w:rPr>
        <w:t>做成輔導諮詢紀錄</w:t>
      </w:r>
      <w:bookmarkEnd w:id="101"/>
      <w:r w:rsidRPr="00AB5A9A">
        <w:rPr>
          <w:rFonts w:ascii="標楷體" w:eastAsia="標楷體" w:hAnsi="標楷體" w:cs="Times New Roman" w:hint="eastAsia"/>
          <w:szCs w:val="24"/>
        </w:rPr>
        <w:t>，然業者受限於房間空間不足，難以新設無障礙廁所及成本考量等因素，皆無提案至無障礙會議審查，亦無依上開獎勵要點發放獎勵金之案例，未達預期輔導目標。復按該局統計資料，109至110年度已裁罰非法經營旅宿業者共計441筆案址，其中非法業者轉型合法旅館僅有10筆，輔導合法化比率未及1成，經函請檢討改善，以強化旅遊住宿安全。據復：對於違法旅宿係採取以嚴查及鼓勵儘速申請合法兩方面並行，經分析案內業者已接受輔導惟後續無法繼續進行之原因，係建築法規之限制及業者對於扣除獎勵金後所需總費用仍認為無法負擔；將持續宣導民眾選擇與入住合法旅宿，另對於</w:t>
      </w:r>
      <w:r w:rsidRPr="00AB5A9A">
        <w:rPr>
          <w:rFonts w:ascii="標楷體" w:eastAsia="標楷體" w:hAnsi="標楷體" w:cs="Times New Roman" w:hint="eastAsia"/>
          <w:spacing w:val="-6"/>
          <w:szCs w:val="24"/>
        </w:rPr>
        <w:t>非法經營旅宿業者，已提高新聞宣導頻率，並將持續宣導，使其知悉相關法令，避免誤觸法規而受罰。</w:t>
      </w:r>
    </w:p>
    <w:p w:rsidR="00AB5A9A" w:rsidRPr="00AB5A9A" w:rsidRDefault="00AB5A9A" w:rsidP="00D15489">
      <w:pPr>
        <w:overflowPunct w:val="0"/>
        <w:spacing w:line="400" w:lineRule="exact"/>
        <w:ind w:firstLineChars="200" w:firstLine="480"/>
        <w:jc w:val="both"/>
        <w:rPr>
          <w:rFonts w:ascii="標楷體" w:eastAsia="標楷體" w:hAnsi="標楷體" w:cs="Times New Roman"/>
          <w:szCs w:val="24"/>
        </w:rPr>
      </w:pPr>
      <w:r w:rsidRPr="00AB5A9A">
        <w:rPr>
          <w:rFonts w:ascii="標楷體" w:eastAsia="標楷體" w:hAnsi="標楷體" w:cs="Times New Roman" w:hint="eastAsia"/>
          <w:b/>
          <w:szCs w:val="24"/>
        </w:rPr>
        <w:t>（</w:t>
      </w:r>
      <w:r w:rsidRPr="00AB5A9A">
        <w:rPr>
          <w:rFonts w:ascii="標楷體" w:eastAsia="標楷體" w:hAnsi="標楷體" w:cs="Times New Roman"/>
          <w:b/>
          <w:szCs w:val="24"/>
        </w:rPr>
        <w:t>2</w:t>
      </w:r>
      <w:r w:rsidRPr="00AB5A9A">
        <w:rPr>
          <w:rFonts w:ascii="標楷體" w:eastAsia="標楷體" w:hAnsi="標楷體" w:cs="Times New Roman" w:hint="eastAsia"/>
          <w:b/>
          <w:szCs w:val="24"/>
        </w:rPr>
        <w:t>）加強辦理合法旅宿檢查業務，惟未於臺灣旅宿網系統更新辦理情形，致有11筆資料結案惟逾百日仍顯示未結，及3筆資料之檢查日期早於核准設立登記日期等情事，檢查資料建置作業未臻嚴謹，有待檢討改善：</w:t>
      </w:r>
      <w:r w:rsidRPr="00AB5A9A">
        <w:rPr>
          <w:rFonts w:ascii="標楷體" w:eastAsia="標楷體" w:hAnsi="標楷體" w:cs="Times New Roman" w:hint="eastAsia"/>
          <w:szCs w:val="24"/>
        </w:rPr>
        <w:t>依發展觀光條例第37條規定略以，主管機關對觀光旅館業、旅館業或民宿經營者之經營管理、營業設施，得實施定期或不定期檢查。另依觀光傳播局內部控制制度「檢查旅館業、民宿作業說明表」控制重點略以，各旅宿歷年檢查情形應即時更新，曾不符規定者，並予追蹤。經查觀光傳播局辦理合法旅宿檢查情形，按109至111年度稽查旅宿業清冊，至112年3月16日止，檢查情況不合格且未結案者計11筆，主要係因該局未及時於臺灣旅宿網系統更新上開案件辦理情形，致上開案件距應結案日161天至650天之久仍顯示未結，另有3筆檢查資料之檢查日期早於旅宿核准設立登記日期等情事，旅宿檢查資料之建置作業未臻嚴謹確實，經函請檢討改善，強化資料建置之完整及正確性，俾利後續列管追蹤。據復</w:t>
      </w:r>
      <w:r w:rsidR="003536A8">
        <w:rPr>
          <w:rFonts w:ascii="標楷體" w:eastAsia="標楷體" w:hAnsi="標楷體" w:cs="Times New Roman" w:hint="eastAsia"/>
          <w:szCs w:val="24"/>
        </w:rPr>
        <w:t>：</w:t>
      </w:r>
      <w:r w:rsidRPr="00AB5A9A">
        <w:rPr>
          <w:rFonts w:ascii="標楷體" w:eastAsia="標楷體" w:hAnsi="標楷體" w:cs="Times New Roman" w:hint="eastAsia"/>
          <w:szCs w:val="24"/>
        </w:rPr>
        <w:t>已完成系統資料之補更正，全數已完成結案，並加強宣達爾後應注意檢查資料正確性。</w:t>
      </w:r>
    </w:p>
    <w:p w:rsidR="00AB5A9A" w:rsidRPr="00AB5A9A" w:rsidRDefault="00AB5A9A" w:rsidP="00EE40F0">
      <w:pPr>
        <w:spacing w:line="420" w:lineRule="exact"/>
        <w:ind w:leftChars="100" w:left="240"/>
        <w:jc w:val="both"/>
        <w:rPr>
          <w:rFonts w:ascii="標楷體" w:eastAsia="標楷體" w:hAnsi="標楷體" w:cs="Times New Roman"/>
          <w:b/>
          <w:sz w:val="28"/>
          <w:szCs w:val="28"/>
        </w:rPr>
      </w:pPr>
      <w:r w:rsidRPr="00AB5A9A">
        <w:rPr>
          <w:rFonts w:ascii="標楷體" w:eastAsia="標楷體" w:hAnsi="標楷體" w:cs="Times New Roman"/>
          <w:b/>
          <w:sz w:val="28"/>
          <w:szCs w:val="28"/>
        </w:rPr>
        <w:t>（</w:t>
      </w:r>
      <w:r w:rsidRPr="00AB5A9A">
        <w:rPr>
          <w:rFonts w:ascii="標楷體" w:eastAsia="標楷體" w:hAnsi="標楷體" w:cs="Times New Roman" w:hint="eastAsia"/>
          <w:b/>
          <w:sz w:val="28"/>
          <w:szCs w:val="28"/>
        </w:rPr>
        <w:t>四</w:t>
      </w:r>
      <w:r w:rsidRPr="00AB5A9A">
        <w:rPr>
          <w:rFonts w:ascii="標楷體" w:eastAsia="標楷體" w:hAnsi="標楷體" w:cs="Times New Roman"/>
          <w:b/>
          <w:sz w:val="28"/>
          <w:szCs w:val="28"/>
        </w:rPr>
        <w:t>）</w:t>
      </w:r>
      <w:r w:rsidRPr="00AB5A9A">
        <w:rPr>
          <w:rFonts w:ascii="標楷體" w:eastAsia="標楷體" w:hAnsi="標楷體" w:cs="Times New Roman" w:hint="eastAsia"/>
          <w:b/>
          <w:sz w:val="28"/>
          <w:szCs w:val="28"/>
        </w:rPr>
        <w:t>110年度重要審核意見追蹤查核情形</w:t>
      </w:r>
    </w:p>
    <w:p w:rsidR="00D15489" w:rsidRPr="00AB5A9A" w:rsidRDefault="00AB5A9A" w:rsidP="00EE40F0">
      <w:pPr>
        <w:overflowPunct w:val="0"/>
        <w:spacing w:line="420" w:lineRule="exact"/>
        <w:ind w:firstLineChars="200" w:firstLine="480"/>
        <w:jc w:val="both"/>
        <w:rPr>
          <w:rFonts w:ascii="標楷體" w:eastAsia="標楷體" w:hAnsi="Times New Roman" w:cs="Times New Roman"/>
          <w:szCs w:val="24"/>
        </w:rPr>
      </w:pPr>
      <w:r w:rsidRPr="00AB5A9A">
        <w:rPr>
          <w:rFonts w:ascii="標楷體" w:eastAsia="標楷體" w:hAnsi="標楷體" w:cs="Times New Roman" w:hint="eastAsia"/>
          <w:szCs w:val="20"/>
        </w:rPr>
        <w:t>本處於110</w:t>
      </w:r>
      <w:r w:rsidRPr="00AB5A9A">
        <w:rPr>
          <w:rFonts w:ascii="標楷體" w:eastAsia="標楷體" w:hAnsi="Times New Roman" w:cs="Times New Roman" w:hint="eastAsia"/>
          <w:szCs w:val="24"/>
        </w:rPr>
        <w:t>年度</w:t>
      </w:r>
      <w:r w:rsidRPr="00AB5A9A">
        <w:rPr>
          <w:rFonts w:ascii="標楷體" w:eastAsia="標楷體" w:hAnsi="標楷體" w:cs="Times New Roman" w:hint="eastAsia"/>
          <w:szCs w:val="20"/>
        </w:rPr>
        <w:t>審核報告內列重要審核意見3項，經賡續追蹤查核實際辦理結果</w:t>
      </w:r>
      <w:r w:rsidRPr="00AB5A9A">
        <w:rPr>
          <w:rFonts w:ascii="標楷體" w:eastAsia="標楷體" w:hAnsi="Times New Roman" w:cs="Times New Roman" w:hint="eastAsia"/>
          <w:szCs w:val="24"/>
        </w:rPr>
        <w:t>，仍待繼續改善者1項、已研謀改善或依改善措施持續辦理者2項</w:t>
      </w:r>
      <w:r w:rsidRPr="00AB5A9A">
        <w:rPr>
          <w:rFonts w:ascii="標楷體" w:eastAsia="標楷體" w:hAnsi="Times New Roman" w:cs="Times New Roman" w:hint="eastAsia"/>
          <w:color w:val="000000"/>
          <w:szCs w:val="24"/>
        </w:rPr>
        <w:t>（表</w:t>
      </w:r>
      <w:r w:rsidRPr="00AB5A9A">
        <w:rPr>
          <w:rFonts w:ascii="標楷體" w:eastAsia="標楷體" w:hAnsi="Times New Roman" w:cs="Times New Roman"/>
          <w:color w:val="000000"/>
          <w:szCs w:val="24"/>
        </w:rPr>
        <w:t>2</w:t>
      </w:r>
      <w:r w:rsidRPr="00AB5A9A">
        <w:rPr>
          <w:rFonts w:ascii="標楷體" w:eastAsia="標楷體" w:hAnsi="Times New Roman" w:cs="Times New Roman" w:hint="eastAsia"/>
          <w:color w:val="000000"/>
          <w:szCs w:val="24"/>
        </w:rPr>
        <w:t>），其中仍待繼續改善者，經再研提審核意見1項通知檢討改善</w:t>
      </w:r>
      <w:r w:rsidRPr="00AB5A9A">
        <w:rPr>
          <w:rFonts w:ascii="標楷體" w:eastAsia="標楷體" w:hAnsi="Times New Roman" w:cs="Times New Roman" w:hint="eastAsia"/>
          <w:szCs w:val="24"/>
        </w:rPr>
        <w:t>。</w:t>
      </w:r>
    </w:p>
    <w:tbl>
      <w:tblPr>
        <w:tblpPr w:leftFromText="181" w:rightFromText="181" w:tblpYSpec="bottom"/>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7088"/>
        <w:gridCol w:w="2834"/>
      </w:tblGrid>
      <w:tr w:rsidR="00AB5A9A" w:rsidRPr="00AB5A9A" w:rsidTr="00D15489">
        <w:trPr>
          <w:cantSplit/>
          <w:trHeight w:val="20"/>
        </w:trPr>
        <w:tc>
          <w:tcPr>
            <w:tcW w:w="5000" w:type="pct"/>
            <w:gridSpan w:val="2"/>
            <w:tcBorders>
              <w:top w:val="nil"/>
              <w:left w:val="nil"/>
              <w:bottom w:val="single" w:sz="2" w:space="0" w:color="auto"/>
              <w:right w:val="nil"/>
            </w:tcBorders>
            <w:shd w:val="clear" w:color="auto" w:fill="auto"/>
            <w:vAlign w:val="center"/>
          </w:tcPr>
          <w:p w:rsidR="00AB5A9A" w:rsidRPr="00AB5A9A" w:rsidRDefault="00AB5A9A" w:rsidP="00D15489">
            <w:pPr>
              <w:overflowPunct w:val="0"/>
              <w:spacing w:line="240" w:lineRule="exact"/>
              <w:ind w:firstLineChars="200" w:firstLine="480"/>
              <w:jc w:val="center"/>
              <w:rPr>
                <w:rFonts w:ascii="標楷體" w:eastAsia="標楷體" w:hAnsi="標楷體" w:cs="Times New Roman"/>
                <w:szCs w:val="20"/>
              </w:rPr>
            </w:pPr>
            <w:r w:rsidRPr="00AB5A9A">
              <w:rPr>
                <w:rFonts w:ascii="標楷體" w:eastAsia="標楷體" w:hAnsi="標楷體" w:cs="Times New Roman"/>
                <w:szCs w:val="20"/>
              </w:rPr>
              <w:br w:type="page"/>
            </w:r>
            <w:r w:rsidRPr="00AB5A9A">
              <w:rPr>
                <w:rFonts w:ascii="標楷體" w:eastAsia="標楷體" w:hAnsi="標楷體" w:cs="Times New Roman" w:hint="eastAsia"/>
                <w:b/>
                <w:szCs w:val="20"/>
              </w:rPr>
              <w:t>表2　110年度審核報告所列觀光傳播局主管重要審核意見覆核辦理情形</w:t>
            </w:r>
          </w:p>
        </w:tc>
      </w:tr>
      <w:tr w:rsidR="00AB5A9A" w:rsidRPr="00AB5A9A" w:rsidTr="00D15489">
        <w:trPr>
          <w:cantSplit/>
          <w:trHeight w:val="20"/>
        </w:trPr>
        <w:tc>
          <w:tcPr>
            <w:tcW w:w="3572" w:type="pct"/>
            <w:tcBorders>
              <w:top w:val="single" w:sz="4" w:space="0" w:color="auto"/>
              <w:bottom w:val="single" w:sz="4" w:space="0" w:color="auto"/>
            </w:tcBorders>
            <w:shd w:val="clear" w:color="auto" w:fill="auto"/>
            <w:vAlign w:val="center"/>
          </w:tcPr>
          <w:p w:rsidR="00AB5A9A" w:rsidRPr="00AB5A9A" w:rsidRDefault="00AB5A9A" w:rsidP="00D15489">
            <w:pPr>
              <w:overflowPunct w:val="0"/>
              <w:spacing w:line="240" w:lineRule="exact"/>
              <w:jc w:val="center"/>
              <w:rPr>
                <w:rFonts w:ascii="標楷體" w:eastAsia="標楷體" w:hAnsi="標楷體" w:cs="Times New Roman"/>
                <w:sz w:val="20"/>
                <w:szCs w:val="20"/>
              </w:rPr>
            </w:pPr>
            <w:r w:rsidRPr="00AB5A9A">
              <w:rPr>
                <w:rFonts w:ascii="標楷體" w:eastAsia="標楷體" w:hAnsi="標楷體" w:cs="Times New Roman" w:hint="eastAsia"/>
                <w:sz w:val="20"/>
                <w:szCs w:val="20"/>
              </w:rPr>
              <w:t>重要審核意見標題</w:t>
            </w:r>
          </w:p>
        </w:tc>
        <w:tc>
          <w:tcPr>
            <w:tcW w:w="1428" w:type="pct"/>
            <w:tcBorders>
              <w:top w:val="single" w:sz="4" w:space="0" w:color="auto"/>
              <w:bottom w:val="single" w:sz="4" w:space="0" w:color="auto"/>
            </w:tcBorders>
            <w:shd w:val="clear" w:color="auto" w:fill="auto"/>
            <w:vAlign w:val="center"/>
          </w:tcPr>
          <w:p w:rsidR="00AB5A9A" w:rsidRPr="00AB5A9A" w:rsidRDefault="00AB5A9A" w:rsidP="00D15489">
            <w:pPr>
              <w:overflowPunct w:val="0"/>
              <w:spacing w:line="240" w:lineRule="exact"/>
              <w:jc w:val="center"/>
              <w:rPr>
                <w:rFonts w:ascii="標楷體" w:eastAsia="標楷體" w:hAnsi="標楷體" w:cs="Times New Roman"/>
                <w:sz w:val="20"/>
                <w:szCs w:val="20"/>
              </w:rPr>
            </w:pPr>
            <w:r w:rsidRPr="00AB5A9A">
              <w:rPr>
                <w:rFonts w:ascii="標楷體" w:eastAsia="標楷體" w:hAnsi="標楷體" w:cs="Times New Roman"/>
                <w:sz w:val="20"/>
                <w:szCs w:val="20"/>
              </w:rPr>
              <w:t>說明</w:t>
            </w:r>
          </w:p>
        </w:tc>
      </w:tr>
      <w:tr w:rsidR="00AB5A9A" w:rsidRPr="00AB5A9A" w:rsidTr="00D15489">
        <w:trPr>
          <w:cantSplit/>
          <w:trHeight w:val="20"/>
        </w:trPr>
        <w:tc>
          <w:tcPr>
            <w:tcW w:w="5000" w:type="pct"/>
            <w:gridSpan w:val="2"/>
            <w:tcBorders>
              <w:top w:val="single" w:sz="4" w:space="0" w:color="auto"/>
              <w:bottom w:val="single" w:sz="4" w:space="0" w:color="auto"/>
            </w:tcBorders>
            <w:shd w:val="clear" w:color="auto" w:fill="auto"/>
            <w:vAlign w:val="center"/>
          </w:tcPr>
          <w:p w:rsidR="00AB5A9A" w:rsidRPr="00AB5A9A" w:rsidRDefault="00AB5A9A" w:rsidP="00D15489">
            <w:pPr>
              <w:overflowPunct w:val="0"/>
              <w:spacing w:line="240" w:lineRule="exact"/>
              <w:jc w:val="both"/>
              <w:rPr>
                <w:rFonts w:ascii="標楷體" w:eastAsia="標楷體" w:hAnsi="標楷體" w:cs="Times New Roman"/>
                <w:sz w:val="20"/>
                <w:szCs w:val="20"/>
              </w:rPr>
            </w:pPr>
            <w:r w:rsidRPr="00AB5A9A">
              <w:rPr>
                <w:rFonts w:ascii="標楷體" w:eastAsia="標楷體" w:hAnsi="標楷體" w:cs="Times New Roman" w:hint="eastAsia"/>
                <w:b/>
                <w:sz w:val="20"/>
                <w:szCs w:val="20"/>
              </w:rPr>
              <w:t>仍待繼續改善</w:t>
            </w:r>
          </w:p>
        </w:tc>
      </w:tr>
      <w:tr w:rsidR="00AB5A9A" w:rsidRPr="00AB5A9A" w:rsidTr="00D15489">
        <w:trPr>
          <w:cantSplit/>
          <w:trHeight w:val="20"/>
        </w:trPr>
        <w:tc>
          <w:tcPr>
            <w:tcW w:w="3572" w:type="pct"/>
            <w:tcBorders>
              <w:top w:val="single" w:sz="4" w:space="0" w:color="auto"/>
              <w:bottom w:val="single" w:sz="4" w:space="0" w:color="auto"/>
            </w:tcBorders>
            <w:shd w:val="clear" w:color="auto" w:fill="auto"/>
            <w:vAlign w:val="center"/>
          </w:tcPr>
          <w:p w:rsidR="00AB5A9A" w:rsidRPr="00AB5A9A" w:rsidRDefault="00AB5A9A" w:rsidP="00D15489">
            <w:pPr>
              <w:overflowPunct w:val="0"/>
              <w:spacing w:line="240" w:lineRule="exact"/>
              <w:jc w:val="both"/>
              <w:rPr>
                <w:rFonts w:ascii="標楷體" w:eastAsia="標楷體" w:hAnsi="標楷體" w:cs="Times New Roman"/>
                <w:sz w:val="20"/>
                <w:szCs w:val="20"/>
              </w:rPr>
            </w:pPr>
            <w:r w:rsidRPr="00AB5A9A">
              <w:rPr>
                <w:rFonts w:ascii="標楷體" w:eastAsia="標楷體" w:hAnsi="標楷體" w:cs="Times New Roman" w:hint="eastAsia"/>
                <w:sz w:val="20"/>
                <w:szCs w:val="20"/>
              </w:rPr>
              <w:t>推動台北熊好住宿券活動提供自由行旅客住宿優惠，以振興臺北市旅宿業住房率及提高觀光產值，惟活動結束後結報率合計五成餘，振興效益低於預期，有待檢討改善。</w:t>
            </w:r>
          </w:p>
        </w:tc>
        <w:tc>
          <w:tcPr>
            <w:tcW w:w="1428" w:type="pct"/>
            <w:tcBorders>
              <w:top w:val="single" w:sz="4" w:space="0" w:color="auto"/>
              <w:bottom w:val="single" w:sz="4" w:space="0" w:color="auto"/>
            </w:tcBorders>
            <w:shd w:val="clear" w:color="auto" w:fill="auto"/>
            <w:vAlign w:val="center"/>
          </w:tcPr>
          <w:p w:rsidR="00AB5A9A" w:rsidRPr="00AB5A9A" w:rsidRDefault="00AB5A9A" w:rsidP="00D15489">
            <w:pPr>
              <w:overflowPunct w:val="0"/>
              <w:spacing w:line="240" w:lineRule="exact"/>
              <w:jc w:val="both"/>
              <w:rPr>
                <w:rFonts w:ascii="標楷體" w:eastAsia="標楷體" w:hAnsi="標楷體" w:cs="Times New Roman"/>
                <w:sz w:val="20"/>
                <w:szCs w:val="20"/>
              </w:rPr>
            </w:pPr>
            <w:r w:rsidRPr="00AB5A9A">
              <w:rPr>
                <w:rFonts w:ascii="標楷體" w:eastAsia="標楷體" w:hAnsi="標楷體" w:cs="Times New Roman" w:hint="eastAsia"/>
                <w:sz w:val="20"/>
                <w:szCs w:val="20"/>
              </w:rPr>
              <w:t>因計畫振興效益未如預期，業再研提審核意見詳「（三）重要審核意見</w:t>
            </w:r>
            <w:r w:rsidRPr="00AB5A9A">
              <w:rPr>
                <w:rFonts w:ascii="標楷體" w:eastAsia="標楷體" w:hAnsi="標楷體" w:cs="Times New Roman"/>
                <w:sz w:val="20"/>
                <w:szCs w:val="20"/>
              </w:rPr>
              <w:t>1.</w:t>
            </w:r>
            <w:r w:rsidRPr="00AB5A9A">
              <w:rPr>
                <w:rFonts w:ascii="標楷體" w:eastAsia="標楷體" w:hAnsi="標楷體" w:cs="Times New Roman" w:hint="eastAsia"/>
                <w:sz w:val="20"/>
                <w:szCs w:val="20"/>
              </w:rPr>
              <w:t>」。</w:t>
            </w:r>
          </w:p>
        </w:tc>
      </w:tr>
      <w:tr w:rsidR="00AB5A9A" w:rsidRPr="00AB5A9A" w:rsidTr="00D15489">
        <w:trPr>
          <w:cantSplit/>
          <w:trHeight w:val="20"/>
        </w:trPr>
        <w:tc>
          <w:tcPr>
            <w:tcW w:w="5000" w:type="pct"/>
            <w:gridSpan w:val="2"/>
            <w:tcBorders>
              <w:bottom w:val="single" w:sz="4" w:space="0" w:color="auto"/>
            </w:tcBorders>
            <w:shd w:val="clear" w:color="auto" w:fill="auto"/>
            <w:vAlign w:val="center"/>
          </w:tcPr>
          <w:p w:rsidR="00AB5A9A" w:rsidRPr="00AB5A9A" w:rsidRDefault="00AB5A9A" w:rsidP="00D15489">
            <w:pPr>
              <w:overflowPunct w:val="0"/>
              <w:spacing w:line="240" w:lineRule="exact"/>
              <w:jc w:val="both"/>
              <w:rPr>
                <w:rFonts w:ascii="標楷體" w:eastAsia="標楷體" w:hAnsi="標楷體" w:cs="Times New Roman"/>
                <w:sz w:val="20"/>
                <w:szCs w:val="20"/>
              </w:rPr>
            </w:pPr>
            <w:r w:rsidRPr="00AB5A9A">
              <w:rPr>
                <w:rFonts w:ascii="標楷體" w:eastAsia="標楷體" w:hAnsi="標楷體" w:cs="Times New Roman" w:hint="eastAsia"/>
                <w:b/>
                <w:sz w:val="20"/>
                <w:szCs w:val="20"/>
              </w:rPr>
              <w:t>已研謀改善或依改善措施持續辦理</w:t>
            </w:r>
          </w:p>
        </w:tc>
      </w:tr>
      <w:tr w:rsidR="00AB5A9A" w:rsidRPr="00AB5A9A" w:rsidTr="00D15489">
        <w:trPr>
          <w:cantSplit/>
          <w:trHeight w:val="20"/>
        </w:trPr>
        <w:tc>
          <w:tcPr>
            <w:tcW w:w="3572" w:type="pct"/>
            <w:tcBorders>
              <w:top w:val="single" w:sz="4" w:space="0" w:color="auto"/>
              <w:left w:val="single" w:sz="4" w:space="0" w:color="auto"/>
              <w:bottom w:val="single" w:sz="4" w:space="0" w:color="auto"/>
              <w:right w:val="single" w:sz="4" w:space="0" w:color="auto"/>
            </w:tcBorders>
            <w:shd w:val="clear" w:color="auto" w:fill="auto"/>
            <w:vAlign w:val="center"/>
          </w:tcPr>
          <w:p w:rsidR="00AB5A9A" w:rsidRPr="00AB5A9A" w:rsidRDefault="00AB5A9A" w:rsidP="00D15489">
            <w:pPr>
              <w:overflowPunct w:val="0"/>
              <w:spacing w:line="240" w:lineRule="exact"/>
              <w:ind w:left="200" w:hangingChars="100" w:hanging="200"/>
              <w:jc w:val="both"/>
              <w:rPr>
                <w:rFonts w:ascii="標楷體" w:eastAsia="標楷體" w:hAnsi="標楷體" w:cs="Times New Roman"/>
                <w:sz w:val="20"/>
                <w:szCs w:val="20"/>
              </w:rPr>
            </w:pPr>
            <w:r w:rsidRPr="00AB5A9A">
              <w:rPr>
                <w:rFonts w:ascii="標楷體" w:eastAsia="標楷體" w:hAnsi="標楷體" w:cs="Times New Roman" w:hint="eastAsia"/>
                <w:sz w:val="20"/>
                <w:szCs w:val="20"/>
              </w:rPr>
              <w:t>1</w:t>
            </w:r>
            <w:r w:rsidRPr="00AB5A9A">
              <w:rPr>
                <w:rFonts w:ascii="標楷體" w:eastAsia="標楷體" w:hAnsi="標楷體" w:cs="Times New Roman"/>
                <w:sz w:val="20"/>
                <w:szCs w:val="20"/>
              </w:rPr>
              <w:t>.</w:t>
            </w:r>
            <w:r w:rsidRPr="00AB5A9A">
              <w:rPr>
                <w:rFonts w:ascii="標楷體" w:eastAsia="標楷體" w:hAnsi="標楷體" w:cs="Times New Roman" w:hint="eastAsia"/>
                <w:sz w:val="20"/>
                <w:szCs w:val="20"/>
              </w:rPr>
              <w:t>為協助長者豐富休閒生活，增進身心健康，辦理長青樂活遊臺北活動，惟間有部分車次實際出團人數未達計畫目標，長者參與程度不高等情，有待研謀改善。</w:t>
            </w:r>
          </w:p>
        </w:tc>
        <w:tc>
          <w:tcPr>
            <w:tcW w:w="1428" w:type="pct"/>
            <w:vMerge w:val="restart"/>
            <w:tcBorders>
              <w:left w:val="single" w:sz="4" w:space="0" w:color="auto"/>
              <w:tl2br w:val="single" w:sz="4" w:space="0" w:color="auto"/>
            </w:tcBorders>
            <w:shd w:val="clear" w:color="auto" w:fill="auto"/>
          </w:tcPr>
          <w:p w:rsidR="00AB5A9A" w:rsidRPr="00AB5A9A" w:rsidRDefault="00AB5A9A" w:rsidP="00D15489">
            <w:pPr>
              <w:overflowPunct w:val="0"/>
              <w:spacing w:line="240" w:lineRule="exact"/>
              <w:ind w:firstLineChars="200" w:firstLine="400"/>
              <w:jc w:val="both"/>
              <w:rPr>
                <w:rFonts w:ascii="標楷體" w:eastAsia="標楷體" w:hAnsi="標楷體" w:cs="Times New Roman"/>
                <w:sz w:val="20"/>
                <w:szCs w:val="20"/>
              </w:rPr>
            </w:pPr>
          </w:p>
        </w:tc>
      </w:tr>
      <w:tr w:rsidR="00AB5A9A" w:rsidRPr="00AB5A9A" w:rsidTr="00D15489">
        <w:trPr>
          <w:cantSplit/>
          <w:trHeight w:val="20"/>
        </w:trPr>
        <w:tc>
          <w:tcPr>
            <w:tcW w:w="3572" w:type="pct"/>
            <w:tcBorders>
              <w:top w:val="single" w:sz="4" w:space="0" w:color="auto"/>
              <w:left w:val="single" w:sz="4" w:space="0" w:color="auto"/>
              <w:bottom w:val="single" w:sz="4" w:space="0" w:color="auto"/>
              <w:right w:val="single" w:sz="4" w:space="0" w:color="auto"/>
            </w:tcBorders>
            <w:shd w:val="clear" w:color="auto" w:fill="auto"/>
            <w:vAlign w:val="center"/>
          </w:tcPr>
          <w:p w:rsidR="00AB5A9A" w:rsidRPr="00AB5A9A" w:rsidRDefault="00AB5A9A" w:rsidP="00D15489">
            <w:pPr>
              <w:overflowPunct w:val="0"/>
              <w:spacing w:line="240" w:lineRule="exact"/>
              <w:ind w:left="200" w:hangingChars="100" w:hanging="200"/>
              <w:jc w:val="both"/>
              <w:rPr>
                <w:rFonts w:ascii="標楷體" w:eastAsia="標楷體" w:hAnsi="標楷體" w:cs="Times New Roman"/>
                <w:szCs w:val="20"/>
              </w:rPr>
            </w:pPr>
            <w:r w:rsidRPr="00AB5A9A">
              <w:rPr>
                <w:rFonts w:ascii="標楷體" w:eastAsia="標楷體" w:hAnsi="標楷體" w:cs="Times New Roman" w:hint="eastAsia"/>
                <w:sz w:val="20"/>
                <w:szCs w:val="20"/>
              </w:rPr>
              <w:t>2.為使大型活動展品持續有效利用及展出，落實永續環保再利用，已訂定大型活動展品再利用作業流程規定，惟尋求認養對象侷限於有意續展之合作廠商或機關單位，相關作業規範容有檢討空間。</w:t>
            </w:r>
          </w:p>
        </w:tc>
        <w:tc>
          <w:tcPr>
            <w:tcW w:w="1428" w:type="pct"/>
            <w:vMerge/>
            <w:tcBorders>
              <w:left w:val="single" w:sz="4" w:space="0" w:color="auto"/>
              <w:tl2br w:val="single" w:sz="4" w:space="0" w:color="auto"/>
            </w:tcBorders>
            <w:shd w:val="clear" w:color="auto" w:fill="auto"/>
          </w:tcPr>
          <w:p w:rsidR="00AB5A9A" w:rsidRPr="00AB5A9A" w:rsidRDefault="00AB5A9A" w:rsidP="00D15489">
            <w:pPr>
              <w:overflowPunct w:val="0"/>
              <w:spacing w:line="240" w:lineRule="exact"/>
              <w:ind w:firstLineChars="200" w:firstLine="480"/>
              <w:jc w:val="both"/>
              <w:rPr>
                <w:rFonts w:ascii="標楷體" w:eastAsia="標楷體" w:hAnsi="標楷體" w:cs="Times New Roman"/>
                <w:szCs w:val="20"/>
              </w:rPr>
            </w:pPr>
          </w:p>
        </w:tc>
      </w:tr>
    </w:tbl>
    <w:p w:rsidR="00AB5A9A" w:rsidRPr="00AB5A9A" w:rsidRDefault="00AB5A9A" w:rsidP="00AB5A9A">
      <w:pPr>
        <w:overflowPunct w:val="0"/>
        <w:spacing w:line="20" w:lineRule="exact"/>
        <w:jc w:val="both"/>
        <w:rPr>
          <w:rFonts w:ascii="標楷體" w:eastAsia="標楷體" w:hAnsi="標楷體" w:cs="Times New Roman"/>
          <w:sz w:val="2"/>
          <w:szCs w:val="2"/>
        </w:rPr>
      </w:pPr>
    </w:p>
    <w:p w:rsidR="00A41895" w:rsidRPr="00A41895" w:rsidRDefault="00C647F1" w:rsidP="00A41895">
      <w:pPr>
        <w:spacing w:afterLines="50" w:after="180" w:line="560" w:lineRule="exact"/>
        <w:jc w:val="both"/>
        <w:rPr>
          <w:rFonts w:ascii="標楷體" w:eastAsia="標楷體" w:hAnsi="Times New Roman" w:cs="Times New Roman"/>
          <w:b/>
          <w:sz w:val="36"/>
          <w:szCs w:val="36"/>
        </w:rPr>
      </w:pPr>
      <w:r>
        <w:br w:type="page"/>
      </w:r>
      <w:r w:rsidR="00A41895" w:rsidRPr="00A41895">
        <w:rPr>
          <w:rFonts w:ascii="標楷體" w:eastAsia="標楷體" w:hAnsi="Times New Roman" w:cs="Times New Roman" w:hint="eastAsia"/>
          <w:b/>
          <w:sz w:val="36"/>
          <w:szCs w:val="36"/>
        </w:rPr>
        <w:lastRenderedPageBreak/>
        <w:t>拾玖、地政局主管</w:t>
      </w:r>
    </w:p>
    <w:p w:rsidR="00A41895" w:rsidRPr="00A41895" w:rsidRDefault="00A41895" w:rsidP="00A41895">
      <w:pPr>
        <w:spacing w:line="460" w:lineRule="exact"/>
        <w:ind w:firstLineChars="200" w:firstLine="480"/>
        <w:jc w:val="both"/>
        <w:rPr>
          <w:rFonts w:ascii="標楷體" w:eastAsia="標楷體" w:hAnsi="Times New Roman" w:cs="Times New Roman"/>
          <w:szCs w:val="24"/>
        </w:rPr>
      </w:pPr>
      <w:r w:rsidRPr="00A41895">
        <w:rPr>
          <w:rFonts w:ascii="標楷體" w:eastAsia="標楷體" w:hAnsi="Times New Roman" w:cs="Times New Roman" w:hint="eastAsia"/>
          <w:szCs w:val="24"/>
        </w:rPr>
        <w:t>地政局主管</w:t>
      </w:r>
      <w:r w:rsidRPr="00A41895">
        <w:rPr>
          <w:rFonts w:ascii="標楷體" w:eastAsia="標楷體" w:hAnsi="Times New Roman" w:cs="Times New Roman" w:hint="eastAsia"/>
          <w:color w:val="000000"/>
          <w:szCs w:val="24"/>
        </w:rPr>
        <w:t>計有公務機關8個，非營業特種基金單位2個，各該單位決算及附屬單位決算非營業部分之審核情形如次：</w:t>
      </w:r>
    </w:p>
    <w:p w:rsidR="00A41895" w:rsidRPr="00A41895" w:rsidRDefault="00A41895" w:rsidP="00A41895">
      <w:pPr>
        <w:overflowPunct w:val="0"/>
        <w:spacing w:beforeLines="30" w:before="108" w:afterLines="20" w:after="72" w:line="460" w:lineRule="exact"/>
        <w:jc w:val="both"/>
        <w:rPr>
          <w:rFonts w:ascii="標楷體" w:eastAsia="標楷體" w:hAnsi="Times New Roman" w:cs="Times New Roman"/>
          <w:b/>
          <w:sz w:val="32"/>
          <w:szCs w:val="32"/>
        </w:rPr>
      </w:pPr>
      <w:r w:rsidRPr="00A41895">
        <w:rPr>
          <w:rFonts w:ascii="標楷體" w:eastAsia="標楷體" w:hAnsi="Times New Roman" w:cs="Times New Roman" w:hint="eastAsia"/>
          <w:b/>
          <w:sz w:val="32"/>
          <w:szCs w:val="32"/>
        </w:rPr>
        <w:t>一、單位決算部分</w:t>
      </w:r>
    </w:p>
    <w:p w:rsidR="00A41895" w:rsidRPr="00A41895" w:rsidRDefault="00A41895" w:rsidP="00A41895">
      <w:pPr>
        <w:spacing w:line="460" w:lineRule="exact"/>
        <w:ind w:firstLineChars="200" w:firstLine="480"/>
        <w:jc w:val="both"/>
        <w:rPr>
          <w:rFonts w:ascii="標楷體" w:eastAsia="標楷體" w:hAnsi="Times New Roman" w:cs="Times New Roman"/>
          <w:color w:val="000000"/>
          <w:szCs w:val="24"/>
        </w:rPr>
      </w:pPr>
      <w:r w:rsidRPr="00A41895">
        <w:rPr>
          <w:rFonts w:ascii="標楷體" w:eastAsia="標楷體" w:hAnsi="Times New Roman" w:cs="Times New Roman" w:hint="eastAsia"/>
          <w:color w:val="000000"/>
          <w:szCs w:val="24"/>
        </w:rPr>
        <w:t>地政局主管包括地政局</w:t>
      </w:r>
      <w:r w:rsidRPr="00A41895">
        <w:rPr>
          <w:rFonts w:ascii="標楷體" w:eastAsia="標楷體" w:hAnsi="標楷體" w:cs="Times New Roman" w:hint="eastAsia"/>
          <w:color w:val="000000"/>
          <w:szCs w:val="24"/>
        </w:rPr>
        <w:t>、</w:t>
      </w:r>
      <w:r w:rsidRPr="00A41895">
        <w:rPr>
          <w:rFonts w:ascii="標楷體" w:eastAsia="標楷體" w:hAnsi="Times New Roman" w:cs="Times New Roman" w:hint="eastAsia"/>
          <w:color w:val="000000"/>
          <w:szCs w:val="24"/>
        </w:rPr>
        <w:t>土地開發總隊及松山、大安、中山、古亭、建成、士林地政事務所等8個機關，負責辦理全市土地登記、測量、重劃、徵收等有關之地政業務。茲將111年度決算審核結果說明如次：</w:t>
      </w:r>
    </w:p>
    <w:p w:rsidR="00A41895" w:rsidRPr="00A41895" w:rsidRDefault="00A41895" w:rsidP="004C29C8">
      <w:pPr>
        <w:overflowPunct w:val="0"/>
        <w:spacing w:beforeLines="50" w:before="180" w:line="460" w:lineRule="exact"/>
        <w:ind w:firstLineChars="150" w:firstLine="420"/>
        <w:jc w:val="both"/>
        <w:rPr>
          <w:rFonts w:ascii="標楷體" w:eastAsia="標楷體" w:hAnsi="Times New Roman" w:cs="Times New Roman"/>
          <w:b/>
          <w:color w:val="000000"/>
          <w:sz w:val="28"/>
          <w:szCs w:val="28"/>
        </w:rPr>
      </w:pPr>
      <w:r w:rsidRPr="00A41895">
        <w:rPr>
          <w:rFonts w:ascii="標楷體" w:eastAsia="標楷體" w:hAnsi="Times New Roman" w:cs="Times New Roman" w:hint="eastAsia"/>
          <w:b/>
          <w:color w:val="000000"/>
          <w:sz w:val="28"/>
          <w:szCs w:val="28"/>
        </w:rPr>
        <w:t>（一）計畫實施之查核</w:t>
      </w:r>
    </w:p>
    <w:p w:rsidR="00A41895" w:rsidRPr="00A41895" w:rsidRDefault="00A41895" w:rsidP="00A41895">
      <w:pPr>
        <w:spacing w:line="460" w:lineRule="exact"/>
        <w:ind w:firstLineChars="200" w:firstLine="480"/>
        <w:jc w:val="both"/>
        <w:rPr>
          <w:rFonts w:ascii="標楷體" w:eastAsia="標楷體" w:hAnsi="Times New Roman" w:cs="Times New Roman"/>
          <w:color w:val="FF0000"/>
          <w:szCs w:val="24"/>
        </w:rPr>
      </w:pPr>
      <w:r w:rsidRPr="00A41895">
        <w:rPr>
          <w:rFonts w:ascii="標楷體" w:eastAsia="標楷體" w:hAnsi="Times New Roman" w:cs="Times New Roman" w:hint="eastAsia"/>
          <w:color w:val="000000"/>
          <w:szCs w:val="24"/>
        </w:rPr>
        <w:t>業務計畫26項，下分工作計畫29項，包括辦理地籍清理作業、土地登記及測量業務、111年公告土地現值業務、推動智慧測繪、不動產經紀業管理、區段徵收及市地重劃作業等重要施政項目，均已執行完成</w:t>
      </w:r>
      <w:r w:rsidRPr="00A41895">
        <w:rPr>
          <w:rFonts w:ascii="標楷體" w:eastAsia="標楷體" w:hAnsi="標楷體" w:cs="Times New Roman" w:hint="eastAsia"/>
          <w:color w:val="000000"/>
          <w:spacing w:val="6"/>
          <w:szCs w:val="24"/>
        </w:rPr>
        <w:t>。</w:t>
      </w:r>
      <w:r w:rsidRPr="00A41895">
        <w:rPr>
          <w:rFonts w:ascii="標楷體" w:eastAsia="標楷體" w:hAnsi="Times New Roman" w:cs="Times New Roman"/>
          <w:noProof/>
          <w:color w:val="000000"/>
          <w:szCs w:val="24"/>
        </w:rPr>
        <w:t xml:space="preserve"> </w:t>
      </w:r>
    </w:p>
    <w:p w:rsidR="00A41895" w:rsidRPr="00A41895" w:rsidRDefault="00A41895" w:rsidP="004C29C8">
      <w:pPr>
        <w:overflowPunct w:val="0"/>
        <w:spacing w:beforeLines="50" w:before="180" w:line="460" w:lineRule="exact"/>
        <w:ind w:firstLineChars="150" w:firstLine="420"/>
        <w:jc w:val="both"/>
        <w:rPr>
          <w:rFonts w:ascii="標楷體" w:eastAsia="標楷體" w:hAnsi="Times New Roman" w:cs="Times New Roman"/>
          <w:b/>
          <w:color w:val="000000"/>
          <w:sz w:val="28"/>
          <w:szCs w:val="28"/>
        </w:rPr>
      </w:pPr>
      <w:r w:rsidRPr="00A41895">
        <w:rPr>
          <w:rFonts w:ascii="標楷體" w:eastAsia="標楷體" w:hAnsi="Times New Roman" w:cs="Times New Roman" w:hint="eastAsia"/>
          <w:b/>
          <w:color w:val="000000"/>
          <w:sz w:val="28"/>
          <w:szCs w:val="28"/>
        </w:rPr>
        <w:t>（二）預算執行之審核</w:t>
      </w:r>
    </w:p>
    <w:p w:rsidR="00A41895" w:rsidRPr="00A41895" w:rsidRDefault="00A41895" w:rsidP="00A41895">
      <w:pPr>
        <w:spacing w:beforeLines="20" w:before="72" w:line="460" w:lineRule="exact"/>
        <w:ind w:firstLineChars="200" w:firstLine="480"/>
        <w:jc w:val="both"/>
        <w:rPr>
          <w:rFonts w:ascii="標楷體" w:eastAsia="標楷體" w:hAnsi="Times New Roman" w:cs="Times New Roman"/>
          <w:color w:val="FF0000"/>
          <w:szCs w:val="24"/>
        </w:rPr>
      </w:pPr>
      <w:r w:rsidRPr="00A41895">
        <w:rPr>
          <w:rFonts w:ascii="標楷體" w:eastAsia="標楷體" w:hAnsi="Times New Roman" w:cs="Times New Roman" w:hint="eastAsia"/>
          <w:szCs w:val="24"/>
        </w:rPr>
        <w:t>1.</w:t>
      </w:r>
      <w:r w:rsidRPr="00A41895">
        <w:rPr>
          <w:rFonts w:ascii="標楷體" w:eastAsia="標楷體" w:hAnsi="Times New Roman" w:cs="Times New Roman"/>
          <w:szCs w:val="24"/>
        </w:rPr>
        <w:t>歲入</w:t>
      </w:r>
      <w:r w:rsidRPr="00A41895">
        <w:rPr>
          <w:rFonts w:ascii="標楷體" w:eastAsia="標楷體" w:hAnsi="Times New Roman" w:cs="Times New Roman" w:hint="eastAsia"/>
          <w:szCs w:val="24"/>
        </w:rPr>
        <w:t>編列</w:t>
      </w:r>
      <w:r w:rsidRPr="00A41895">
        <w:rPr>
          <w:rFonts w:ascii="標楷體" w:eastAsia="標楷體" w:hAnsi="Times New Roman" w:cs="Times New Roman"/>
          <w:szCs w:val="24"/>
        </w:rPr>
        <w:t>預算數39億3,463萬餘元，</w:t>
      </w:r>
      <w:r w:rsidRPr="00A41895">
        <w:rPr>
          <w:rFonts w:ascii="標楷體" w:eastAsia="標楷體" w:hAnsi="Times New Roman" w:cs="Times New Roman" w:hint="eastAsia"/>
          <w:szCs w:val="24"/>
        </w:rPr>
        <w:t>經追加預算</w:t>
      </w:r>
      <w:r w:rsidRPr="00A41895">
        <w:rPr>
          <w:rFonts w:ascii="標楷體" w:eastAsia="標楷體" w:hAnsi="Times New Roman" w:cs="Times New Roman"/>
          <w:szCs w:val="24"/>
        </w:rPr>
        <w:t>123萬</w:t>
      </w:r>
      <w:r w:rsidRPr="00A41895">
        <w:rPr>
          <w:rFonts w:ascii="標楷體" w:eastAsia="標楷體" w:hAnsi="Times New Roman" w:cs="Times New Roman" w:hint="eastAsia"/>
          <w:szCs w:val="24"/>
        </w:rPr>
        <w:t>餘</w:t>
      </w:r>
      <w:r w:rsidRPr="00A41895">
        <w:rPr>
          <w:rFonts w:ascii="標楷體" w:eastAsia="標楷體" w:hAnsi="Times New Roman" w:cs="Times New Roman"/>
          <w:szCs w:val="24"/>
        </w:rPr>
        <w:t>元</w:t>
      </w:r>
      <w:r w:rsidRPr="00A41895">
        <w:rPr>
          <w:rFonts w:ascii="標楷體" w:eastAsia="標楷體" w:hAnsi="Times New Roman" w:cs="Times New Roman" w:hint="eastAsia"/>
          <w:szCs w:val="24"/>
        </w:rPr>
        <w:t>，合計39</w:t>
      </w:r>
      <w:r w:rsidRPr="00A41895">
        <w:rPr>
          <w:rFonts w:ascii="標楷體" w:eastAsia="標楷體" w:hAnsi="Times New Roman" w:cs="Times New Roman"/>
          <w:szCs w:val="24"/>
        </w:rPr>
        <w:t>億</w:t>
      </w:r>
      <w:r w:rsidRPr="00A41895">
        <w:rPr>
          <w:rFonts w:ascii="標楷體" w:eastAsia="標楷體" w:hAnsi="Times New Roman" w:cs="Times New Roman" w:hint="eastAsia"/>
          <w:szCs w:val="24"/>
        </w:rPr>
        <w:t>3</w:t>
      </w:r>
      <w:r w:rsidRPr="00A41895">
        <w:rPr>
          <w:rFonts w:ascii="標楷體" w:eastAsia="標楷體" w:hAnsi="Times New Roman" w:cs="Times New Roman"/>
          <w:szCs w:val="24"/>
        </w:rPr>
        <w:t>,586萬餘元</w:t>
      </w:r>
      <w:r w:rsidRPr="00A41895">
        <w:rPr>
          <w:rFonts w:ascii="標楷體" w:eastAsia="標楷體" w:hAnsi="Times New Roman" w:cs="Times New Roman" w:hint="eastAsia"/>
          <w:szCs w:val="24"/>
        </w:rPr>
        <w:t>，</w:t>
      </w:r>
      <w:r w:rsidRPr="00A41895">
        <w:rPr>
          <w:rFonts w:ascii="標楷體" w:eastAsia="標楷體" w:hAnsi="Times New Roman" w:cs="Times New Roman"/>
          <w:szCs w:val="24"/>
        </w:rPr>
        <w:t>決算審核結果，審定實</w:t>
      </w:r>
      <w:r w:rsidRPr="00A41895">
        <w:rPr>
          <w:rFonts w:ascii="標楷體" w:eastAsia="標楷體" w:hAnsi="Times New Roman" w:cs="Times New Roman" w:hint="eastAsia"/>
          <w:szCs w:val="24"/>
        </w:rPr>
        <w:t>現</w:t>
      </w:r>
      <w:r w:rsidRPr="00A41895">
        <w:rPr>
          <w:rFonts w:ascii="標楷體" w:eastAsia="標楷體" w:hAnsi="Times New Roman" w:cs="Times New Roman"/>
          <w:szCs w:val="24"/>
        </w:rPr>
        <w:t>數39</w:t>
      </w:r>
      <w:r w:rsidRPr="00A41895">
        <w:rPr>
          <w:rFonts w:ascii="標楷體" w:eastAsia="標楷體" w:hAnsi="Times New Roman" w:cs="Times New Roman" w:hint="eastAsia"/>
          <w:szCs w:val="24"/>
        </w:rPr>
        <w:t>億4</w:t>
      </w:r>
      <w:r w:rsidRPr="00A41895">
        <w:rPr>
          <w:rFonts w:ascii="標楷體" w:eastAsia="標楷體" w:hAnsi="Times New Roman" w:cs="Times New Roman"/>
          <w:szCs w:val="24"/>
        </w:rPr>
        <w:t>,971</w:t>
      </w:r>
      <w:r w:rsidRPr="00A41895">
        <w:rPr>
          <w:rFonts w:ascii="標楷體" w:eastAsia="標楷體" w:hAnsi="Times New Roman" w:cs="Times New Roman" w:hint="eastAsia"/>
          <w:szCs w:val="24"/>
        </w:rPr>
        <w:t>萬餘元</w:t>
      </w:r>
      <w:r w:rsidRPr="00A41895">
        <w:rPr>
          <w:rFonts w:ascii="標楷體" w:eastAsia="標楷體" w:hAnsi="Times New Roman" w:cs="Times New Roman"/>
          <w:szCs w:val="24"/>
        </w:rPr>
        <w:t>，應收保留數170萬</w:t>
      </w:r>
      <w:r w:rsidRPr="00A41895">
        <w:rPr>
          <w:rFonts w:ascii="標楷體" w:eastAsia="標楷體" w:hAnsi="Times New Roman" w:cs="Times New Roman" w:hint="eastAsia"/>
          <w:szCs w:val="24"/>
        </w:rPr>
        <w:t>餘</w:t>
      </w:r>
      <w:r w:rsidRPr="00A41895">
        <w:rPr>
          <w:rFonts w:ascii="標楷體" w:eastAsia="標楷體" w:hAnsi="Times New Roman" w:cs="Times New Roman"/>
          <w:szCs w:val="24"/>
        </w:rPr>
        <w:t>元，</w:t>
      </w:r>
      <w:r w:rsidRPr="00A41895">
        <w:rPr>
          <w:rFonts w:ascii="標楷體" w:eastAsia="標楷體" w:hAnsi="Times New Roman" w:cs="Times New Roman" w:hint="eastAsia"/>
          <w:szCs w:val="24"/>
        </w:rPr>
        <w:t>主要係地政局之違反不動產經紀業管理條例之罰鍰尚待收繳；</w:t>
      </w:r>
      <w:r w:rsidRPr="00A41895">
        <w:rPr>
          <w:rFonts w:ascii="標楷體" w:eastAsia="標楷體" w:hAnsi="Times New Roman" w:cs="Times New Roman"/>
          <w:szCs w:val="24"/>
        </w:rPr>
        <w:t>合計決算審定數為39</w:t>
      </w:r>
      <w:r w:rsidRPr="00A41895">
        <w:rPr>
          <w:rFonts w:ascii="標楷體" w:eastAsia="標楷體" w:hAnsi="Times New Roman" w:cs="Times New Roman" w:hint="eastAsia"/>
          <w:szCs w:val="24"/>
        </w:rPr>
        <w:t>億</w:t>
      </w:r>
      <w:r w:rsidRPr="00A41895">
        <w:rPr>
          <w:rFonts w:ascii="標楷體" w:eastAsia="標楷體" w:hAnsi="Times New Roman" w:cs="Times New Roman"/>
          <w:szCs w:val="24"/>
        </w:rPr>
        <w:t>5,142</w:t>
      </w:r>
      <w:r w:rsidRPr="00A41895">
        <w:rPr>
          <w:rFonts w:ascii="標楷體" w:eastAsia="標楷體" w:hAnsi="Times New Roman" w:cs="Times New Roman" w:hint="eastAsia"/>
          <w:szCs w:val="24"/>
        </w:rPr>
        <w:t>萬餘元</w:t>
      </w:r>
      <w:r w:rsidRPr="00A41895">
        <w:rPr>
          <w:rFonts w:ascii="標楷體" w:eastAsia="標楷體" w:hAnsi="Times New Roman" w:cs="Times New Roman"/>
          <w:szCs w:val="24"/>
        </w:rPr>
        <w:t>，較預算</w:t>
      </w:r>
      <w:r w:rsidRPr="00A41895">
        <w:rPr>
          <w:rFonts w:ascii="標楷體" w:eastAsia="標楷體" w:hAnsi="Times New Roman" w:cs="Times New Roman" w:hint="eastAsia"/>
          <w:szCs w:val="24"/>
        </w:rPr>
        <w:t>超</w:t>
      </w:r>
      <w:r w:rsidRPr="00A41895">
        <w:rPr>
          <w:rFonts w:ascii="標楷體" w:eastAsia="標楷體" w:hAnsi="標楷體" w:cs="Times New Roman" w:hint="eastAsia"/>
          <w:szCs w:val="24"/>
        </w:rPr>
        <w:t>收</w:t>
      </w:r>
      <w:r w:rsidRPr="00A41895">
        <w:rPr>
          <w:rFonts w:ascii="標楷體" w:eastAsia="標楷體" w:hAnsi="標楷體" w:cs="Times New Roman"/>
          <w:szCs w:val="24"/>
        </w:rPr>
        <w:t>1,555</w:t>
      </w:r>
      <w:r w:rsidRPr="00A41895">
        <w:rPr>
          <w:rFonts w:ascii="標楷體" w:eastAsia="標楷體" w:hAnsi="標楷體" w:cs="Times New Roman" w:hint="eastAsia"/>
          <w:szCs w:val="24"/>
        </w:rPr>
        <w:t>萬餘元（</w:t>
      </w:r>
      <w:r w:rsidRPr="00A41895">
        <w:rPr>
          <w:rFonts w:ascii="標楷體" w:eastAsia="標楷體" w:hAnsi="標楷體" w:cs="Times New Roman"/>
          <w:szCs w:val="24"/>
        </w:rPr>
        <w:t>0.</w:t>
      </w:r>
      <w:r w:rsidRPr="00A41895">
        <w:rPr>
          <w:rFonts w:ascii="標楷體" w:eastAsia="標楷體" w:hAnsi="標楷體" w:cs="Times New Roman" w:hint="eastAsia"/>
          <w:szCs w:val="24"/>
        </w:rPr>
        <w:t>40％）</w:t>
      </w:r>
      <w:r w:rsidRPr="00A41895">
        <w:rPr>
          <w:rFonts w:ascii="標楷體" w:eastAsia="標楷體" w:hAnsi="Times New Roman" w:cs="Times New Roman"/>
          <w:szCs w:val="24"/>
        </w:rPr>
        <w:t>，主要係</w:t>
      </w:r>
      <w:r w:rsidRPr="00A41895">
        <w:rPr>
          <w:rFonts w:ascii="標楷體" w:eastAsia="標楷體" w:hAnsi="Times New Roman" w:cs="Times New Roman" w:hint="eastAsia"/>
          <w:szCs w:val="24"/>
        </w:rPr>
        <w:t>地政局之違反不動產經紀業管理條例之罰鍰較預計增加。</w:t>
      </w:r>
    </w:p>
    <w:p w:rsidR="00A41895" w:rsidRPr="00A41895" w:rsidRDefault="00A41895" w:rsidP="00A41895">
      <w:pPr>
        <w:spacing w:beforeLines="20" w:before="72" w:line="460" w:lineRule="exact"/>
        <w:ind w:firstLineChars="200" w:firstLine="480"/>
        <w:jc w:val="both"/>
        <w:rPr>
          <w:rFonts w:ascii="標楷體" w:eastAsia="標楷體" w:hAnsi="Times New Roman" w:cs="Times New Roman"/>
          <w:szCs w:val="24"/>
        </w:rPr>
      </w:pPr>
      <w:r w:rsidRPr="00A41895">
        <w:rPr>
          <w:rFonts w:ascii="標楷體" w:eastAsia="標楷體" w:hAnsi="Times New Roman" w:cs="Times New Roman" w:hint="eastAsia"/>
          <w:szCs w:val="24"/>
        </w:rPr>
        <w:t>2.</w:t>
      </w:r>
      <w:r w:rsidRPr="00A41895">
        <w:rPr>
          <w:rFonts w:ascii="標楷體" w:eastAsia="標楷體" w:hAnsi="Times New Roman" w:cs="Times New Roman"/>
          <w:szCs w:val="24"/>
        </w:rPr>
        <w:t>以前年度</w:t>
      </w:r>
      <w:r w:rsidRPr="00A41895">
        <w:rPr>
          <w:rFonts w:ascii="標楷體" w:eastAsia="標楷體" w:hAnsi="Times New Roman" w:cs="Times New Roman" w:hint="eastAsia"/>
          <w:szCs w:val="24"/>
        </w:rPr>
        <w:t>歲入</w:t>
      </w:r>
      <w:r w:rsidRPr="00A41895">
        <w:rPr>
          <w:rFonts w:ascii="標楷體" w:eastAsia="標楷體" w:hAnsi="Times New Roman" w:cs="Times New Roman"/>
          <w:szCs w:val="24"/>
        </w:rPr>
        <w:t>轉入數計</w:t>
      </w:r>
      <w:r w:rsidRPr="00A41895">
        <w:rPr>
          <w:rFonts w:ascii="標楷體" w:eastAsia="標楷體" w:hAnsi="Times New Roman" w:cs="Times New Roman" w:hint="eastAsia"/>
          <w:szCs w:val="24"/>
        </w:rPr>
        <w:t>4億8,619</w:t>
      </w:r>
      <w:r w:rsidRPr="00A41895">
        <w:rPr>
          <w:rFonts w:ascii="標楷體" w:eastAsia="標楷體" w:hAnsi="Times New Roman" w:cs="Times New Roman"/>
          <w:szCs w:val="24"/>
        </w:rPr>
        <w:t>萬餘元，決算審核結果</w:t>
      </w:r>
      <w:r w:rsidRPr="00A41895">
        <w:rPr>
          <w:rFonts w:ascii="標楷體" w:eastAsia="標楷體" w:hAnsi="Times New Roman" w:cs="Times New Roman" w:hint="eastAsia"/>
          <w:szCs w:val="24"/>
        </w:rPr>
        <w:t>，</w:t>
      </w:r>
      <w:r w:rsidRPr="00A41895">
        <w:rPr>
          <w:rFonts w:ascii="標楷體" w:eastAsia="標楷體" w:hAnsi="Times New Roman" w:cs="Times New Roman"/>
          <w:szCs w:val="24"/>
        </w:rPr>
        <w:t>審定實</w:t>
      </w:r>
      <w:r w:rsidRPr="00A41895">
        <w:rPr>
          <w:rFonts w:ascii="標楷體" w:eastAsia="標楷體" w:hAnsi="Times New Roman" w:cs="Times New Roman" w:hint="eastAsia"/>
          <w:szCs w:val="24"/>
        </w:rPr>
        <w:t>現</w:t>
      </w:r>
      <w:r w:rsidRPr="00A41895">
        <w:rPr>
          <w:rFonts w:ascii="標楷體" w:eastAsia="標楷體" w:hAnsi="Times New Roman" w:cs="Times New Roman"/>
          <w:szCs w:val="24"/>
        </w:rPr>
        <w:t>數</w:t>
      </w:r>
      <w:r w:rsidRPr="00A41895">
        <w:rPr>
          <w:rFonts w:ascii="標楷體" w:eastAsia="標楷體" w:hAnsi="Times New Roman" w:cs="Times New Roman" w:hint="eastAsia"/>
          <w:szCs w:val="24"/>
        </w:rPr>
        <w:t>4億8,446萬餘元（</w:t>
      </w:r>
      <w:r w:rsidRPr="00A41895">
        <w:rPr>
          <w:rFonts w:ascii="標楷體" w:eastAsia="標楷體" w:hAnsi="Times New Roman" w:cs="Times New Roman"/>
          <w:szCs w:val="24"/>
        </w:rPr>
        <w:t>99.64％</w:t>
      </w:r>
      <w:r w:rsidRPr="00A41895">
        <w:rPr>
          <w:rFonts w:ascii="標楷體" w:eastAsia="標楷體" w:hAnsi="Times New Roman" w:cs="Times New Roman" w:hint="eastAsia"/>
          <w:szCs w:val="24"/>
        </w:rPr>
        <w:t>），</w:t>
      </w:r>
      <w:r w:rsidRPr="00A41895">
        <w:rPr>
          <w:rFonts w:ascii="標楷體" w:eastAsia="標楷體" w:hAnsi="Times New Roman" w:cs="Times New Roman"/>
          <w:szCs w:val="24"/>
        </w:rPr>
        <w:t>減免</w:t>
      </w:r>
      <w:r w:rsidRPr="00A41895">
        <w:rPr>
          <w:rFonts w:ascii="標楷體" w:eastAsia="標楷體" w:hAnsi="Times New Roman" w:cs="Times New Roman" w:hint="eastAsia"/>
          <w:szCs w:val="24"/>
        </w:rPr>
        <w:t>（註銷）</w:t>
      </w:r>
      <w:r w:rsidRPr="00A41895">
        <w:rPr>
          <w:rFonts w:ascii="標楷體" w:eastAsia="標楷體" w:hAnsi="Times New Roman" w:cs="Times New Roman"/>
          <w:szCs w:val="24"/>
        </w:rPr>
        <w:t>數</w:t>
      </w:r>
      <w:r w:rsidRPr="00A41895">
        <w:rPr>
          <w:rFonts w:ascii="標楷體" w:eastAsia="標楷體" w:hAnsi="Times New Roman" w:cs="Times New Roman" w:hint="eastAsia"/>
          <w:szCs w:val="24"/>
        </w:rPr>
        <w:t>69</w:t>
      </w:r>
      <w:r w:rsidRPr="00A41895">
        <w:rPr>
          <w:rFonts w:ascii="標楷體" w:eastAsia="標楷體" w:hAnsi="Times New Roman" w:cs="Times New Roman"/>
          <w:szCs w:val="24"/>
        </w:rPr>
        <w:t>萬餘元</w:t>
      </w:r>
      <w:r w:rsidRPr="00A41895">
        <w:rPr>
          <w:rFonts w:ascii="標楷體" w:eastAsia="標楷體" w:hAnsi="Times New Roman" w:cs="Times New Roman" w:hint="eastAsia"/>
          <w:szCs w:val="24"/>
        </w:rPr>
        <w:t>（</w:t>
      </w:r>
      <w:r w:rsidRPr="00A41895">
        <w:rPr>
          <w:rFonts w:ascii="標楷體" w:eastAsia="標楷體" w:hAnsi="Times New Roman" w:cs="Times New Roman"/>
          <w:szCs w:val="24"/>
        </w:rPr>
        <w:t>0.14％</w:t>
      </w:r>
      <w:r w:rsidRPr="00A41895">
        <w:rPr>
          <w:rFonts w:ascii="標楷體" w:eastAsia="標楷體" w:hAnsi="Times New Roman" w:cs="Times New Roman" w:hint="eastAsia"/>
          <w:szCs w:val="24"/>
        </w:rPr>
        <w:t>）</w:t>
      </w:r>
      <w:r w:rsidRPr="00A41895">
        <w:rPr>
          <w:rFonts w:ascii="標楷體" w:eastAsia="標楷體" w:hAnsi="Times New Roman" w:cs="Times New Roman"/>
          <w:szCs w:val="24"/>
        </w:rPr>
        <w:t>，</w:t>
      </w:r>
      <w:r w:rsidRPr="00A41895">
        <w:rPr>
          <w:rFonts w:ascii="標楷體" w:eastAsia="標楷體" w:hAnsi="Times New Roman" w:cs="Times New Roman" w:hint="eastAsia"/>
          <w:szCs w:val="24"/>
        </w:rPr>
        <w:t>主要係地政局之違反不動產經紀業管理條例之罰鍰，依法取得執行憑證後辦理註銷；</w:t>
      </w:r>
      <w:r w:rsidRPr="00A41895">
        <w:rPr>
          <w:rFonts w:ascii="標楷體" w:eastAsia="標楷體" w:hAnsi="Times New Roman" w:cs="Times New Roman"/>
          <w:szCs w:val="24"/>
        </w:rPr>
        <w:t>應收保留數</w:t>
      </w:r>
      <w:r w:rsidRPr="00A41895">
        <w:rPr>
          <w:rFonts w:ascii="標楷體" w:eastAsia="標楷體" w:hAnsi="Times New Roman" w:cs="Times New Roman" w:hint="eastAsia"/>
          <w:szCs w:val="24"/>
        </w:rPr>
        <w:t>103</w:t>
      </w:r>
      <w:r w:rsidRPr="00A41895">
        <w:rPr>
          <w:rFonts w:ascii="標楷體" w:eastAsia="標楷體" w:hAnsi="Times New Roman" w:cs="Times New Roman"/>
          <w:szCs w:val="24"/>
        </w:rPr>
        <w:t>萬餘元</w:t>
      </w:r>
      <w:r w:rsidRPr="00A41895">
        <w:rPr>
          <w:rFonts w:ascii="標楷體" w:eastAsia="標楷體" w:hAnsi="Times New Roman" w:cs="Times New Roman" w:hint="eastAsia"/>
          <w:szCs w:val="24"/>
        </w:rPr>
        <w:t>（0.21</w:t>
      </w:r>
      <w:r w:rsidRPr="00A41895">
        <w:rPr>
          <w:rFonts w:ascii="標楷體" w:eastAsia="標楷體" w:hAnsi="Times New Roman" w:cs="Times New Roman"/>
          <w:szCs w:val="24"/>
        </w:rPr>
        <w:t>％</w:t>
      </w:r>
      <w:r w:rsidRPr="00A41895">
        <w:rPr>
          <w:rFonts w:ascii="標楷體" w:eastAsia="標楷體" w:hAnsi="Times New Roman" w:cs="Times New Roman" w:hint="eastAsia"/>
          <w:szCs w:val="24"/>
        </w:rPr>
        <w:t>），主要係地政局之違反不動產經紀業管理條例之罰鍰尚待收繳。</w:t>
      </w:r>
    </w:p>
    <w:p w:rsidR="00A41895" w:rsidRPr="00A41895" w:rsidRDefault="00A41895" w:rsidP="00A41895">
      <w:pPr>
        <w:spacing w:beforeLines="20" w:before="72" w:line="460" w:lineRule="exact"/>
        <w:ind w:firstLineChars="200" w:firstLine="480"/>
        <w:jc w:val="both"/>
        <w:rPr>
          <w:rFonts w:ascii="標楷體" w:eastAsia="標楷體" w:hAnsi="Times New Roman" w:cs="Times New Roman"/>
          <w:szCs w:val="24"/>
        </w:rPr>
      </w:pPr>
      <w:r w:rsidRPr="00A41895">
        <w:rPr>
          <w:rFonts w:ascii="標楷體" w:eastAsia="標楷體" w:hAnsi="Times New Roman" w:cs="Times New Roman" w:hint="eastAsia"/>
          <w:szCs w:val="24"/>
        </w:rPr>
        <w:t>3.</w:t>
      </w:r>
      <w:r w:rsidRPr="00A41895">
        <w:rPr>
          <w:rFonts w:ascii="標楷體" w:eastAsia="標楷體" w:hAnsi="Times New Roman" w:cs="Times New Roman"/>
          <w:szCs w:val="24"/>
        </w:rPr>
        <w:t>歲出</w:t>
      </w:r>
      <w:r w:rsidRPr="00A41895">
        <w:rPr>
          <w:rFonts w:ascii="標楷體" w:eastAsia="標楷體" w:hAnsi="Times New Roman" w:cs="Times New Roman" w:hint="eastAsia"/>
          <w:szCs w:val="24"/>
        </w:rPr>
        <w:t>原編列</w:t>
      </w:r>
      <w:r w:rsidRPr="00A41895">
        <w:rPr>
          <w:rFonts w:ascii="標楷體" w:eastAsia="標楷體" w:hAnsi="Times New Roman" w:cs="Times New Roman"/>
          <w:szCs w:val="24"/>
        </w:rPr>
        <w:t>預算數</w:t>
      </w:r>
      <w:r w:rsidRPr="00A41895">
        <w:rPr>
          <w:rFonts w:ascii="標楷體" w:eastAsia="標楷體" w:hAnsi="Times New Roman" w:cs="Times New Roman" w:hint="eastAsia"/>
          <w:szCs w:val="24"/>
        </w:rPr>
        <w:t>12億3,923</w:t>
      </w:r>
      <w:r w:rsidRPr="00A41895">
        <w:rPr>
          <w:rFonts w:ascii="標楷體" w:eastAsia="標楷體" w:hAnsi="Times New Roman" w:cs="Times New Roman"/>
          <w:szCs w:val="24"/>
        </w:rPr>
        <w:t>萬餘元</w:t>
      </w:r>
      <w:r w:rsidRPr="00A41895">
        <w:rPr>
          <w:rFonts w:ascii="標楷體" w:eastAsia="標楷體" w:hAnsi="Times New Roman" w:cs="Times New Roman" w:hint="eastAsia"/>
          <w:szCs w:val="24"/>
        </w:rPr>
        <w:t>，經追加預算123</w:t>
      </w:r>
      <w:r w:rsidRPr="00A41895">
        <w:rPr>
          <w:rFonts w:ascii="標楷體" w:eastAsia="標楷體" w:hAnsi="Times New Roman" w:cs="Times New Roman"/>
          <w:szCs w:val="24"/>
        </w:rPr>
        <w:t>萬</w:t>
      </w:r>
      <w:r w:rsidRPr="00A41895">
        <w:rPr>
          <w:rFonts w:ascii="標楷體" w:eastAsia="標楷體" w:hAnsi="Times New Roman" w:cs="Times New Roman" w:hint="eastAsia"/>
          <w:szCs w:val="24"/>
        </w:rPr>
        <w:t>餘</w:t>
      </w:r>
      <w:r w:rsidRPr="00A41895">
        <w:rPr>
          <w:rFonts w:ascii="標楷體" w:eastAsia="標楷體" w:hAnsi="Times New Roman" w:cs="Times New Roman"/>
          <w:szCs w:val="24"/>
        </w:rPr>
        <w:t>元</w:t>
      </w:r>
      <w:r w:rsidRPr="00A41895">
        <w:rPr>
          <w:rFonts w:ascii="標楷體" w:eastAsia="標楷體" w:hAnsi="Times New Roman" w:cs="Times New Roman" w:hint="eastAsia"/>
          <w:szCs w:val="24"/>
        </w:rPr>
        <w:t>，及地政局、土地開發總隊、大安、中山、古亭、建成、士林地政事務所因人事費不足申請動支公務人員（工）待遇準備</w:t>
      </w:r>
      <w:r w:rsidRPr="00A41895">
        <w:rPr>
          <w:rFonts w:ascii="標楷體" w:eastAsia="標楷體" w:hAnsi="Times New Roman" w:cs="Times New Roman"/>
          <w:szCs w:val="24"/>
        </w:rPr>
        <w:t>3,149</w:t>
      </w:r>
      <w:r w:rsidRPr="00A41895">
        <w:rPr>
          <w:rFonts w:ascii="標楷體" w:eastAsia="標楷體" w:hAnsi="Times New Roman" w:cs="Times New Roman" w:hint="eastAsia"/>
          <w:szCs w:val="24"/>
        </w:rPr>
        <w:t>萬餘元，合計12億7,196萬餘元</w:t>
      </w:r>
      <w:r w:rsidRPr="00A41895">
        <w:rPr>
          <w:rFonts w:ascii="標楷體" w:eastAsia="標楷體" w:hAnsi="Times New Roman" w:cs="Times New Roman"/>
          <w:szCs w:val="24"/>
        </w:rPr>
        <w:t>，決算審核結果，審定實</w:t>
      </w:r>
      <w:r w:rsidRPr="00A41895">
        <w:rPr>
          <w:rFonts w:ascii="標楷體" w:eastAsia="標楷體" w:hAnsi="Times New Roman" w:cs="Times New Roman" w:hint="eastAsia"/>
          <w:szCs w:val="24"/>
        </w:rPr>
        <w:t>現</w:t>
      </w:r>
      <w:r w:rsidRPr="00A41895">
        <w:rPr>
          <w:rFonts w:ascii="標楷體" w:eastAsia="標楷體" w:hAnsi="Times New Roman" w:cs="Times New Roman"/>
          <w:szCs w:val="24"/>
        </w:rPr>
        <w:t>數</w:t>
      </w:r>
      <w:r w:rsidRPr="00A41895">
        <w:rPr>
          <w:rFonts w:ascii="標楷體" w:eastAsia="標楷體" w:hAnsi="Times New Roman" w:cs="Times New Roman" w:hint="eastAsia"/>
          <w:szCs w:val="24"/>
        </w:rPr>
        <w:t>12億6,429萬餘元（99.40</w:t>
      </w:r>
      <w:r w:rsidRPr="00A41895">
        <w:rPr>
          <w:rFonts w:ascii="標楷體" w:eastAsia="標楷體" w:hAnsi="Times New Roman" w:cs="Times New Roman"/>
          <w:szCs w:val="24"/>
        </w:rPr>
        <w:t>％</w:t>
      </w:r>
      <w:r w:rsidRPr="00A41895">
        <w:rPr>
          <w:rFonts w:ascii="標楷體" w:eastAsia="標楷體" w:hAnsi="Times New Roman" w:cs="Times New Roman" w:hint="eastAsia"/>
          <w:szCs w:val="24"/>
        </w:rPr>
        <w:t>）；預算賸餘767萬餘元（0.60％），主要係實際進用員額較少人事費結餘，及各項業務依實際需要支用之賸餘。</w:t>
      </w:r>
    </w:p>
    <w:p w:rsidR="00A41895" w:rsidRPr="00A41895" w:rsidRDefault="00A41895" w:rsidP="00A41895">
      <w:pPr>
        <w:spacing w:beforeLines="20" w:before="72" w:line="460" w:lineRule="exact"/>
        <w:ind w:firstLineChars="200" w:firstLine="480"/>
        <w:jc w:val="both"/>
        <w:rPr>
          <w:rFonts w:ascii="標楷體" w:eastAsia="標楷體" w:hAnsi="Times New Roman" w:cs="Times New Roman"/>
          <w:szCs w:val="24"/>
        </w:rPr>
      </w:pPr>
      <w:r w:rsidRPr="00A41895">
        <w:rPr>
          <w:rFonts w:ascii="標楷體" w:eastAsia="標楷體" w:hAnsi="Times New Roman" w:cs="Times New Roman" w:hint="eastAsia"/>
          <w:szCs w:val="24"/>
        </w:rPr>
        <w:t>4.</w:t>
      </w:r>
      <w:r w:rsidRPr="00A41895">
        <w:rPr>
          <w:rFonts w:ascii="標楷體" w:eastAsia="標楷體" w:hAnsi="Times New Roman" w:cs="Times New Roman"/>
          <w:szCs w:val="24"/>
        </w:rPr>
        <w:t>以前年度歲出轉入數計126萬元，決算審核結果，審定實現數126萬元（100.00％）。</w:t>
      </w:r>
    </w:p>
    <w:p w:rsidR="00A41895" w:rsidRPr="00A41895" w:rsidRDefault="00A41895" w:rsidP="00A41895">
      <w:pPr>
        <w:overflowPunct w:val="0"/>
        <w:spacing w:beforeLines="30" w:before="108"/>
        <w:jc w:val="both"/>
        <w:rPr>
          <w:rFonts w:ascii="標楷體" w:eastAsia="標楷體" w:hAnsi="Times New Roman" w:cs="Times New Roman"/>
          <w:b/>
          <w:sz w:val="32"/>
          <w:szCs w:val="32"/>
        </w:rPr>
      </w:pPr>
      <w:r w:rsidRPr="00A41895">
        <w:rPr>
          <w:rFonts w:ascii="標楷體" w:eastAsia="標楷體" w:hAnsi="Times New Roman" w:cs="Times New Roman" w:hint="eastAsia"/>
          <w:b/>
          <w:sz w:val="32"/>
          <w:szCs w:val="32"/>
        </w:rPr>
        <w:t>二、附屬單位決算非營業部分</w:t>
      </w:r>
    </w:p>
    <w:p w:rsidR="00A41895" w:rsidRPr="00A41895" w:rsidRDefault="00A41895" w:rsidP="00A41895">
      <w:pPr>
        <w:spacing w:afterLines="30" w:after="108" w:line="460" w:lineRule="exact"/>
        <w:ind w:firstLineChars="200" w:firstLine="480"/>
        <w:jc w:val="both"/>
        <w:rPr>
          <w:rFonts w:ascii="標楷體" w:eastAsia="標楷體" w:hAnsi="Times New Roman" w:cs="Times New Roman"/>
          <w:szCs w:val="24"/>
        </w:rPr>
      </w:pPr>
      <w:r w:rsidRPr="00A41895">
        <w:rPr>
          <w:rFonts w:ascii="標楷體" w:eastAsia="標楷體" w:hAnsi="Times New Roman" w:cs="Times New Roman" w:hint="eastAsia"/>
          <w:szCs w:val="24"/>
        </w:rPr>
        <w:lastRenderedPageBreak/>
        <w:t>地政局主管包括</w:t>
      </w:r>
      <w:r w:rsidRPr="00A41895">
        <w:rPr>
          <w:rFonts w:ascii="標楷體" w:eastAsia="標楷體" w:hAnsi="標楷體" w:cs="Times New Roman" w:hint="eastAsia"/>
          <w:szCs w:val="24"/>
        </w:rPr>
        <w:t>（一）</w:t>
      </w:r>
      <w:r w:rsidRPr="00A41895">
        <w:rPr>
          <w:rFonts w:ascii="標楷體" w:eastAsia="標楷體" w:hAnsi="Times New Roman" w:cs="Times New Roman" w:hint="eastAsia"/>
          <w:szCs w:val="24"/>
        </w:rPr>
        <w:t>作業基金</w:t>
      </w:r>
      <w:r w:rsidRPr="00A41895">
        <w:rPr>
          <w:rFonts w:ascii="標楷體" w:eastAsia="標楷體" w:hAnsi="標楷體" w:cs="Times New Roman" w:hint="eastAsia"/>
          <w:szCs w:val="24"/>
        </w:rPr>
        <w:t>：</w:t>
      </w:r>
      <w:r w:rsidRPr="00A41895">
        <w:rPr>
          <w:rFonts w:ascii="標楷體" w:eastAsia="標楷體" w:hAnsi="Times New Roman" w:cs="Times New Roman" w:hint="eastAsia"/>
          <w:szCs w:val="24"/>
        </w:rPr>
        <w:t>臺北市實施平均地權基金</w:t>
      </w:r>
      <w:r w:rsidRPr="00A41895">
        <w:rPr>
          <w:rFonts w:ascii="標楷體" w:eastAsia="標楷體" w:hAnsi="標楷體" w:cs="Times New Roman" w:hint="eastAsia"/>
          <w:szCs w:val="24"/>
        </w:rPr>
        <w:t>；（二）特別收入基金：臺北市土地重劃抵費地出售盈餘款基金等共2</w:t>
      </w:r>
      <w:r w:rsidRPr="00A41895">
        <w:rPr>
          <w:rFonts w:ascii="標楷體" w:eastAsia="標楷體" w:hAnsi="Times New Roman" w:cs="Times New Roman" w:hint="eastAsia"/>
          <w:szCs w:val="24"/>
        </w:rPr>
        <w:t>個單位。茲將111年度決算審核結果說明如次：</w:t>
      </w:r>
    </w:p>
    <w:p w:rsidR="00A41895" w:rsidRPr="00A41895" w:rsidRDefault="00A41895" w:rsidP="004C29C8">
      <w:pPr>
        <w:overflowPunct w:val="0"/>
        <w:spacing w:beforeLines="50" w:before="180" w:line="460" w:lineRule="exact"/>
        <w:ind w:firstLineChars="150" w:firstLine="420"/>
        <w:jc w:val="both"/>
        <w:rPr>
          <w:rFonts w:ascii="標楷體" w:eastAsia="標楷體" w:hAnsi="Times New Roman" w:cs="Times New Roman"/>
          <w:b/>
          <w:sz w:val="28"/>
          <w:szCs w:val="28"/>
        </w:rPr>
      </w:pPr>
      <w:r w:rsidRPr="00A41895">
        <w:rPr>
          <w:rFonts w:ascii="標楷體" w:eastAsia="標楷體" w:hAnsi="Times New Roman" w:cs="Times New Roman" w:hint="eastAsia"/>
          <w:b/>
          <w:sz w:val="28"/>
          <w:szCs w:val="28"/>
        </w:rPr>
        <w:t>（一）</w:t>
      </w:r>
      <w:r w:rsidRPr="004C29C8">
        <w:rPr>
          <w:rFonts w:ascii="標楷體" w:eastAsia="標楷體" w:hAnsi="Times New Roman" w:cs="Times New Roman" w:hint="eastAsia"/>
          <w:b/>
          <w:color w:val="000000"/>
          <w:sz w:val="28"/>
          <w:szCs w:val="28"/>
        </w:rPr>
        <w:t>計畫實施</w:t>
      </w:r>
      <w:r w:rsidRPr="00A41895">
        <w:rPr>
          <w:rFonts w:ascii="標楷體" w:eastAsia="標楷體" w:hAnsi="Times New Roman" w:cs="Times New Roman" w:hint="eastAsia"/>
          <w:b/>
          <w:sz w:val="28"/>
          <w:szCs w:val="28"/>
        </w:rPr>
        <w:t>之查核</w:t>
      </w:r>
    </w:p>
    <w:p w:rsidR="00A41895" w:rsidRPr="00A41895" w:rsidRDefault="00A41895" w:rsidP="00A41895">
      <w:pPr>
        <w:spacing w:line="460" w:lineRule="exact"/>
        <w:ind w:firstLineChars="200" w:firstLine="480"/>
        <w:jc w:val="both"/>
        <w:rPr>
          <w:rFonts w:ascii="標楷體" w:eastAsia="標楷體" w:hAnsi="Times New Roman" w:cs="Times New Roman"/>
          <w:szCs w:val="24"/>
        </w:rPr>
      </w:pPr>
      <w:r w:rsidRPr="00A41895">
        <w:rPr>
          <w:rFonts w:ascii="標楷體" w:eastAsia="標楷體" w:hAnsi="Times New Roman" w:cs="Times New Roman" w:hint="eastAsia"/>
          <w:szCs w:val="24"/>
        </w:rPr>
        <w:t>業務（營運）計畫主要有市地重劃、區段徵收，及重劃區增加建設管理維護計畫等3項，實施結果，或因內湖區第九期重劃區市地重劃案停止執行；或因新型冠狀病毒肺炎（COVID－19）疫情及天候影響北投士林科技園區第2期道路工程進度；或因差旅費較預計減少，致均未達預計目標。</w:t>
      </w:r>
    </w:p>
    <w:p w:rsidR="00A41895" w:rsidRPr="00A41895" w:rsidRDefault="00A41895" w:rsidP="004C29C8">
      <w:pPr>
        <w:overflowPunct w:val="0"/>
        <w:spacing w:beforeLines="50" w:before="180" w:afterLines="10" w:after="36" w:line="460" w:lineRule="exact"/>
        <w:ind w:firstLineChars="150" w:firstLine="420"/>
        <w:jc w:val="both"/>
        <w:rPr>
          <w:rFonts w:ascii="標楷體" w:eastAsia="標楷體" w:hAnsi="Times New Roman" w:cs="Times New Roman"/>
          <w:b/>
          <w:sz w:val="28"/>
          <w:szCs w:val="28"/>
        </w:rPr>
      </w:pPr>
      <w:r w:rsidRPr="00A41895">
        <w:rPr>
          <w:rFonts w:ascii="標楷體" w:eastAsia="標楷體" w:hAnsi="Times New Roman" w:cs="Times New Roman" w:hint="eastAsia"/>
          <w:b/>
          <w:sz w:val="28"/>
          <w:szCs w:val="28"/>
        </w:rPr>
        <w:t>（二）餘絀之審定</w:t>
      </w:r>
    </w:p>
    <w:p w:rsidR="00A41895" w:rsidRPr="00A41895" w:rsidRDefault="00A41895" w:rsidP="00251C09">
      <w:pPr>
        <w:spacing w:line="480" w:lineRule="exact"/>
        <w:ind w:firstLineChars="200" w:firstLine="480"/>
        <w:jc w:val="both"/>
        <w:rPr>
          <w:rFonts w:ascii="標楷體" w:eastAsia="標楷體" w:hAnsi="Times New Roman" w:cs="Times New Roman"/>
          <w:szCs w:val="24"/>
        </w:rPr>
      </w:pPr>
      <w:r w:rsidRPr="00A41895">
        <w:rPr>
          <w:rFonts w:ascii="標楷體" w:eastAsia="標楷體" w:hAnsi="Times New Roman" w:cs="Times New Roman" w:hint="eastAsia"/>
          <w:b/>
          <w:szCs w:val="24"/>
        </w:rPr>
        <w:t>1.作業基金</w:t>
      </w:r>
      <w:r w:rsidRPr="00A41895">
        <w:rPr>
          <w:rFonts w:ascii="標楷體" w:eastAsia="標楷體" w:hAnsi="標楷體" w:cs="Times New Roman" w:hint="eastAsia"/>
          <w:szCs w:val="24"/>
        </w:rPr>
        <w:t>：</w:t>
      </w:r>
      <w:r w:rsidRPr="00A41895">
        <w:rPr>
          <w:rFonts w:ascii="標楷體" w:eastAsia="標楷體" w:hAnsi="Times New Roman" w:cs="Times New Roman" w:hint="eastAsia"/>
          <w:szCs w:val="24"/>
        </w:rPr>
        <w:t>決算審核結果，審定賸餘2億4,595萬餘元</w:t>
      </w:r>
      <w:r w:rsidRPr="00A41895">
        <w:rPr>
          <w:rFonts w:ascii="標楷體" w:eastAsia="標楷體" w:hAnsi="Times New Roman" w:cs="Times New Roman"/>
          <w:szCs w:val="24"/>
        </w:rPr>
        <w:t>，較預算</w:t>
      </w:r>
      <w:r w:rsidRPr="00A41895">
        <w:rPr>
          <w:rFonts w:ascii="標楷體" w:eastAsia="標楷體" w:hAnsi="Times New Roman" w:cs="Times New Roman" w:hint="eastAsia"/>
          <w:szCs w:val="24"/>
        </w:rPr>
        <w:t>賸餘5億1,098萬餘元，減少2億6,503萬餘元，約51.87％，主要係日據時期重劃區中山區中山段一小段500地號土地占用人承購作業尚未完成，其他業務外收入較預計減少所致。</w:t>
      </w:r>
    </w:p>
    <w:p w:rsidR="00A41895" w:rsidRPr="00A41895" w:rsidRDefault="00A41895" w:rsidP="00251C09">
      <w:pPr>
        <w:spacing w:beforeLines="40" w:before="144" w:line="480" w:lineRule="exact"/>
        <w:ind w:firstLineChars="200" w:firstLine="480"/>
        <w:jc w:val="both"/>
        <w:rPr>
          <w:rFonts w:ascii="標楷體" w:eastAsia="標楷體" w:hAnsi="Times New Roman" w:cs="Times New Roman"/>
          <w:szCs w:val="24"/>
        </w:rPr>
      </w:pPr>
      <w:r w:rsidRPr="00A41895">
        <w:rPr>
          <w:rFonts w:ascii="標楷體" w:eastAsia="標楷體" w:hAnsi="Times New Roman" w:cs="Times New Roman" w:hint="eastAsia"/>
          <w:b/>
          <w:szCs w:val="24"/>
        </w:rPr>
        <w:t>2.特別收入基金</w:t>
      </w:r>
      <w:r w:rsidRPr="00A41895">
        <w:rPr>
          <w:rFonts w:ascii="標楷體" w:eastAsia="標楷體" w:hAnsi="標楷體" w:cs="Times New Roman" w:hint="eastAsia"/>
          <w:szCs w:val="24"/>
        </w:rPr>
        <w:t>：決算審核結果，</w:t>
      </w:r>
      <w:r w:rsidRPr="00A41895">
        <w:rPr>
          <w:rFonts w:ascii="標楷體" w:eastAsia="標楷體" w:hAnsi="Times New Roman" w:cs="Times New Roman" w:hint="eastAsia"/>
          <w:szCs w:val="24"/>
        </w:rPr>
        <w:t>審定</w:t>
      </w:r>
      <w:r w:rsidRPr="00A41895">
        <w:rPr>
          <w:rFonts w:ascii="標楷體" w:eastAsia="標楷體" w:hAnsi="標楷體" w:cs="Times New Roman" w:hint="eastAsia"/>
          <w:szCs w:val="24"/>
        </w:rPr>
        <w:t>短絀1,634萬餘元，較預算短絀1,938萬餘元，減少303萬餘元，約15.66％，主要係利率調升致存款利息收入增加。</w:t>
      </w:r>
    </w:p>
    <w:p w:rsidR="00A41895" w:rsidRPr="00A41895" w:rsidRDefault="00A41895" w:rsidP="00A41895">
      <w:pPr>
        <w:overflowPunct w:val="0"/>
        <w:spacing w:before="80"/>
        <w:jc w:val="both"/>
        <w:rPr>
          <w:rFonts w:ascii="標楷體" w:eastAsia="標楷體" w:hAnsi="Times New Roman" w:cs="Times New Roman"/>
          <w:b/>
          <w:sz w:val="32"/>
          <w:szCs w:val="32"/>
        </w:rPr>
      </w:pPr>
      <w:r w:rsidRPr="00A41895">
        <w:rPr>
          <w:rFonts w:ascii="標楷體" w:eastAsia="標楷體" w:hAnsi="Times New Roman" w:cs="Times New Roman" w:hint="eastAsia"/>
          <w:b/>
          <w:sz w:val="32"/>
          <w:szCs w:val="32"/>
        </w:rPr>
        <w:t>三、重要審核意見</w:t>
      </w:r>
    </w:p>
    <w:p w:rsidR="00A41895" w:rsidRPr="00251C09" w:rsidRDefault="00A41895" w:rsidP="00A41895">
      <w:pPr>
        <w:overflowPunct w:val="0"/>
        <w:spacing w:afterLines="50" w:after="180" w:line="500" w:lineRule="exact"/>
        <w:ind w:firstLineChars="100" w:firstLine="292"/>
        <w:jc w:val="both"/>
        <w:rPr>
          <w:rFonts w:ascii="標楷體" w:eastAsia="標楷體" w:hAnsi="標楷體" w:cs="Times New Roman"/>
          <w:b/>
          <w:color w:val="000000"/>
          <w:spacing w:val="6"/>
          <w:sz w:val="28"/>
          <w:szCs w:val="28"/>
        </w:rPr>
      </w:pPr>
      <w:r w:rsidRPr="00251C09">
        <w:rPr>
          <w:rFonts w:ascii="標楷體" w:eastAsia="標楷體" w:hAnsi="Times New Roman" w:cs="Times New Roman" w:hint="eastAsia"/>
          <w:b/>
          <w:color w:val="000000"/>
          <w:spacing w:val="6"/>
          <w:sz w:val="28"/>
          <w:szCs w:val="28"/>
        </w:rPr>
        <w:t>（一）</w:t>
      </w:r>
      <w:r w:rsidRPr="00251C09">
        <w:rPr>
          <w:rFonts w:ascii="標楷體" w:eastAsia="標楷體" w:hAnsi="標楷體" w:cs="Times New Roman" w:hint="eastAsia"/>
          <w:b/>
          <w:color w:val="000000"/>
          <w:spacing w:val="6"/>
          <w:sz w:val="28"/>
          <w:szCs w:val="28"/>
        </w:rPr>
        <w:t>內政部按月提供亡</w:t>
      </w:r>
      <w:r w:rsidR="00251C09" w:rsidRPr="00251C09">
        <w:rPr>
          <w:rFonts w:ascii="標楷體" w:eastAsia="標楷體" w:hAnsi="標楷體" w:cs="Times New Roman" w:hint="eastAsia"/>
          <w:b/>
          <w:color w:val="000000"/>
          <w:spacing w:val="6"/>
          <w:sz w:val="28"/>
          <w:szCs w:val="28"/>
        </w:rPr>
        <w:t>故</w:t>
      </w:r>
      <w:r w:rsidRPr="00251C09">
        <w:rPr>
          <w:rFonts w:ascii="標楷體" w:eastAsia="標楷體" w:hAnsi="標楷體" w:cs="Times New Roman" w:hint="eastAsia"/>
          <w:b/>
          <w:color w:val="000000"/>
          <w:spacing w:val="6"/>
          <w:sz w:val="28"/>
          <w:szCs w:val="28"/>
        </w:rPr>
        <w:t>除戶資料檔，</w:t>
      </w:r>
      <w:r w:rsidRPr="00251C09">
        <w:rPr>
          <w:rFonts w:ascii="標楷體" w:eastAsia="標楷體" w:hAnsi="Times New Roman" w:cs="Times New Roman" w:hint="eastAsia"/>
          <w:b/>
          <w:color w:val="000000"/>
          <w:spacing w:val="6"/>
          <w:sz w:val="28"/>
          <w:szCs w:val="28"/>
        </w:rPr>
        <w:t>以供</w:t>
      </w:r>
      <w:r w:rsidRPr="00251C09">
        <w:rPr>
          <w:rFonts w:ascii="標楷體" w:eastAsia="標楷體" w:hAnsi="標楷體" w:cs="Times New Roman" w:hint="eastAsia"/>
          <w:b/>
          <w:color w:val="000000"/>
          <w:spacing w:val="6"/>
          <w:sz w:val="28"/>
          <w:szCs w:val="28"/>
        </w:rPr>
        <w:t>未辦繼承登記土地及建築改良物列冊管理作業，惟地政局未據上開資料清查逾期辦理繼承登記案件，有待檢討改善。</w:t>
      </w:r>
    </w:p>
    <w:p w:rsidR="00A511E5" w:rsidRDefault="00A41895" w:rsidP="00A41895">
      <w:pPr>
        <w:overflowPunct w:val="0"/>
        <w:spacing w:beforeLines="50" w:before="180" w:afterLines="50" w:after="180" w:line="490" w:lineRule="exact"/>
        <w:ind w:firstLineChars="200" w:firstLine="480"/>
        <w:jc w:val="both"/>
        <w:rPr>
          <w:rFonts w:ascii="標楷體" w:eastAsia="標楷體" w:hAnsi="標楷體" w:cs="Times New Roman"/>
          <w:color w:val="000000"/>
          <w:szCs w:val="24"/>
        </w:rPr>
      </w:pPr>
      <w:r w:rsidRPr="00A41895">
        <w:rPr>
          <w:rFonts w:ascii="標楷體" w:eastAsia="標楷體" w:hAnsi="標楷體" w:cs="Times New Roman" w:hint="eastAsia"/>
          <w:color w:val="000000"/>
          <w:szCs w:val="24"/>
        </w:rPr>
        <w:t>依未辦繼承登記土地及建築改良物列冊管理作業要點第3點第1項規定：「土地或建築改良物（以下簡稱建物）登記名義人死亡資料之提供如下：（一）地方財稅主管稽徵機關應依據財政部財政資訊中心彙送之全國遺產稅稅籍資料，勾稽產出逾繼承原因發生1年之未辦繼承登記不動產歸戶資料，於每年12月底前送土地及建物所在地登記機關。（二）地政機關因管理地籍、規定地價、補償地價等作業所發現。……。」同要點第5點第1項規定：「登記機關接獲第3點規定之資料，經查實後，於每年4月1日辦理公告，公告期間為3個月；已知繼承人及其住址者，同時以雙掛號書面通知其申辦繼承登記，不知繼承人及其住址者，應向戶政機關或稅捐機關查詢後再書面通知；逾公告期間未辦繼承登記或未提出不可歸責之事由證明者，依第7點第2項規定，報請直轄市、縣（市）地政機關列冊管理。」另依臺北市政府地政局暨所屬各地政事務所未辦繼承執行計畫、伍、行動方案一、主動通知繼承人申辦繼承登記列載，地政事務所按月依內</w:t>
      </w:r>
    </w:p>
    <w:p w:rsidR="00A41895" w:rsidRPr="00A41895" w:rsidRDefault="00A41895" w:rsidP="00A511E5">
      <w:pPr>
        <w:overflowPunct w:val="0"/>
        <w:spacing w:afterLines="50" w:after="180" w:line="490" w:lineRule="exact"/>
        <w:jc w:val="both"/>
        <w:rPr>
          <w:rFonts w:ascii="標楷體" w:eastAsia="標楷體" w:hAnsi="標楷體" w:cs="Times New Roman"/>
          <w:color w:val="000000"/>
          <w:szCs w:val="24"/>
        </w:rPr>
      </w:pPr>
      <w:r w:rsidRPr="00A41895">
        <w:rPr>
          <w:rFonts w:ascii="標楷體" w:eastAsia="標楷體" w:hAnsi="標楷體" w:cs="Times New Roman" w:hint="eastAsia"/>
          <w:color w:val="000000"/>
          <w:szCs w:val="24"/>
        </w:rPr>
        <w:lastRenderedPageBreak/>
        <w:t>政部提供死亡除戶資料電子檔，比對地籍資料之權利人資料，如該被繼承人於轄區內遺有土地或建物者，以戶役政系統查詢其繼承人，並以雙掛號通知查得繼承人儘速辦理繼承登記。按內政部自103年起按月提供全國死亡除戶資料電子檔，供地方政府各地政事務所比對地籍資料，如被繼承人於轄區內遺有土地或建物者，以戶役政系統查詢其繼承人，並以雙掛號通知繼承人儘速辦理繼承登記。據地政局統計，臺北市截至111年底止列冊管理未辦繼承登記共36,087筆資料，其中111年度公告者4,563筆，經查各地政事務所接獲內政部通報上開資料僅函請繼承人儘速辦理繼承登記，未據此清查出逾期辦理繼承登記資料，致內政部已提供死亡除戶資料檔，惟該局於110及111年度辦理土地所有</w:t>
      </w:r>
      <w:r w:rsidR="004C29C8" w:rsidRPr="00A41895">
        <w:rPr>
          <w:rFonts w:ascii="標楷體" w:eastAsia="標楷體" w:hAnsi="標楷體" w:cs="Times New Roman"/>
          <w:noProof/>
          <w:sz w:val="32"/>
          <w:szCs w:val="32"/>
        </w:rPr>
        <mc:AlternateContent>
          <mc:Choice Requires="wps">
            <w:drawing>
              <wp:anchor distT="45720" distB="45720" distL="114300" distR="114300" simplePos="0" relativeHeight="251800576" behindDoc="0" locked="0" layoutInCell="1" allowOverlap="1" wp14:anchorId="15CA8EFA" wp14:editId="16DBC458">
                <wp:simplePos x="0" y="0"/>
                <wp:positionH relativeFrom="margin">
                  <wp:posOffset>2632134</wp:posOffset>
                </wp:positionH>
                <wp:positionV relativeFrom="paragraph">
                  <wp:posOffset>2538526</wp:posOffset>
                </wp:positionV>
                <wp:extent cx="3787140" cy="2505710"/>
                <wp:effectExtent l="0" t="0" r="0" b="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7140" cy="2505710"/>
                        </a:xfrm>
                        <a:prstGeom prst="rect">
                          <a:avLst/>
                        </a:prstGeom>
                        <a:noFill/>
                        <a:ln w="9525">
                          <a:noFill/>
                          <a:miter lim="800000"/>
                          <a:headEnd/>
                          <a:tailEnd/>
                        </a:ln>
                      </wps:spPr>
                      <wps:txbx>
                        <w:txbxContent>
                          <w:tbl>
                            <w:tblPr>
                              <w:tblW w:w="5670" w:type="dxa"/>
                              <w:tblLayout w:type="fixed"/>
                              <w:tblCellMar>
                                <w:left w:w="28" w:type="dxa"/>
                                <w:right w:w="28" w:type="dxa"/>
                              </w:tblCellMar>
                              <w:tblLook w:val="04A0" w:firstRow="1" w:lastRow="0" w:firstColumn="1" w:lastColumn="0" w:noHBand="0" w:noVBand="1"/>
                            </w:tblPr>
                            <w:tblGrid>
                              <w:gridCol w:w="709"/>
                              <w:gridCol w:w="992"/>
                              <w:gridCol w:w="993"/>
                              <w:gridCol w:w="2976"/>
                            </w:tblGrid>
                            <w:tr w:rsidR="001812D1" w:rsidRPr="005C4716" w:rsidTr="00A41895">
                              <w:trPr>
                                <w:trHeight w:val="343"/>
                              </w:trPr>
                              <w:tc>
                                <w:tcPr>
                                  <w:tcW w:w="5670" w:type="dxa"/>
                                  <w:gridSpan w:val="4"/>
                                  <w:tcBorders>
                                    <w:bottom w:val="single" w:sz="4" w:space="0" w:color="auto"/>
                                  </w:tcBorders>
                                  <w:shd w:val="clear" w:color="auto" w:fill="auto"/>
                                  <w:noWrap/>
                                  <w:vAlign w:val="center"/>
                                </w:tcPr>
                                <w:p w:rsidR="001812D1" w:rsidRPr="005C4716" w:rsidRDefault="001812D1" w:rsidP="00A41895">
                                  <w:pPr>
                                    <w:widowControl/>
                                    <w:jc w:val="center"/>
                                    <w:rPr>
                                      <w:rFonts w:ascii="標楷體" w:eastAsia="標楷體" w:hAnsi="標楷體" w:cs="新細明體"/>
                                      <w:color w:val="000000"/>
                                      <w:kern w:val="0"/>
                                    </w:rPr>
                                  </w:pPr>
                                  <w:bookmarkStart w:id="102" w:name="_Hlk136330022"/>
                                  <w:bookmarkEnd w:id="102"/>
                                  <w:r w:rsidRPr="005C4716">
                                    <w:rPr>
                                      <w:rFonts w:ascii="標楷體" w:eastAsia="標楷體" w:hAnsi="標楷體" w:hint="eastAsia"/>
                                      <w:b/>
                                    </w:rPr>
                                    <w:t>表</w:t>
                                  </w:r>
                                  <w:r>
                                    <w:rPr>
                                      <w:rFonts w:ascii="標楷體" w:eastAsia="標楷體" w:hAnsi="標楷體" w:hint="eastAsia"/>
                                      <w:b/>
                                    </w:rPr>
                                    <w:t>1</w:t>
                                  </w:r>
                                  <w:r w:rsidRPr="005C4716">
                                    <w:rPr>
                                      <w:rFonts w:ascii="標楷體" w:eastAsia="標楷體" w:hAnsi="標楷體" w:hint="eastAsia"/>
                                      <w:b/>
                                    </w:rPr>
                                    <w:t xml:space="preserve">  </w:t>
                                  </w:r>
                                  <w:r>
                                    <w:rPr>
                                      <w:rFonts w:ascii="標楷體" w:eastAsia="標楷體" w:hAnsi="標楷體" w:hint="eastAsia"/>
                                      <w:b/>
                                    </w:rPr>
                                    <w:t>獲通知被繼承人死亡多年遲未</w:t>
                                  </w:r>
                                  <w:r w:rsidRPr="005C4716">
                                    <w:rPr>
                                      <w:rFonts w:ascii="標楷體" w:eastAsia="標楷體" w:hAnsi="標楷體" w:cs="新細明體" w:hint="eastAsia"/>
                                      <w:b/>
                                      <w:color w:val="000000"/>
                                      <w:kern w:val="0"/>
                                    </w:rPr>
                                    <w:t>列</w:t>
                                  </w:r>
                                  <w:r>
                                    <w:rPr>
                                      <w:rFonts w:ascii="標楷體" w:eastAsia="標楷體" w:hAnsi="標楷體" w:cs="新細明體" w:hint="eastAsia"/>
                                      <w:b/>
                                      <w:color w:val="000000"/>
                                      <w:kern w:val="0"/>
                                    </w:rPr>
                                    <w:t>冊</w:t>
                                  </w:r>
                                  <w:r w:rsidRPr="005C4716">
                                    <w:rPr>
                                      <w:rFonts w:ascii="標楷體" w:eastAsia="標楷體" w:hAnsi="標楷體" w:cs="新細明體" w:hint="eastAsia"/>
                                      <w:b/>
                                      <w:color w:val="000000"/>
                                      <w:kern w:val="0"/>
                                    </w:rPr>
                                    <w:t>管</w:t>
                                  </w:r>
                                  <w:r>
                                    <w:rPr>
                                      <w:rFonts w:ascii="標楷體" w:eastAsia="標楷體" w:hAnsi="標楷體" w:cs="新細明體" w:hint="eastAsia"/>
                                      <w:b/>
                                      <w:color w:val="000000"/>
                                      <w:kern w:val="0"/>
                                    </w:rPr>
                                    <w:t>理</w:t>
                                  </w:r>
                                  <w:r w:rsidRPr="005C4716">
                                    <w:rPr>
                                      <w:rFonts w:ascii="標楷體" w:eastAsia="標楷體" w:hAnsi="標楷體" w:cs="新細明體" w:hint="eastAsia"/>
                                      <w:b/>
                                      <w:color w:val="000000"/>
                                      <w:kern w:val="0"/>
                                    </w:rPr>
                                    <w:t>情形</w:t>
                                  </w:r>
                                </w:p>
                              </w:tc>
                            </w:tr>
                            <w:tr w:rsidR="001812D1" w:rsidRPr="005C4716" w:rsidTr="00A41895">
                              <w:trPr>
                                <w:trHeight w:val="343"/>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4235F1" w:rsidRDefault="001812D1" w:rsidP="00A41895">
                                  <w:pPr>
                                    <w:widowControl/>
                                    <w:jc w:val="center"/>
                                    <w:rPr>
                                      <w:rFonts w:ascii="標楷體" w:eastAsia="標楷體" w:hAnsi="標楷體" w:cs="新細明體"/>
                                      <w:color w:val="000000"/>
                                      <w:kern w:val="0"/>
                                      <w:sz w:val="20"/>
                                    </w:rPr>
                                  </w:pPr>
                                  <w:r w:rsidRPr="004235F1">
                                    <w:rPr>
                                      <w:rFonts w:ascii="標楷體" w:eastAsia="標楷體" w:hAnsi="標楷體" w:cs="新細明體" w:hint="eastAsia"/>
                                      <w:color w:val="000000"/>
                                      <w:kern w:val="0"/>
                                      <w:sz w:val="20"/>
                                    </w:rPr>
                                    <w:t>被繼承人姓名</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812D1" w:rsidRPr="004235F1" w:rsidRDefault="001812D1" w:rsidP="00A41895">
                                  <w:pPr>
                                    <w:widowControl/>
                                    <w:jc w:val="center"/>
                                    <w:rPr>
                                      <w:rFonts w:ascii="標楷體" w:eastAsia="標楷體" w:hAnsi="標楷體" w:cs="新細明體"/>
                                      <w:color w:val="000000"/>
                                      <w:kern w:val="0"/>
                                      <w:sz w:val="20"/>
                                    </w:rPr>
                                  </w:pPr>
                                  <w:r w:rsidRPr="004235F1">
                                    <w:rPr>
                                      <w:rFonts w:ascii="標楷體" w:eastAsia="標楷體" w:hAnsi="標楷體" w:cs="新細明體" w:hint="eastAsia"/>
                                      <w:color w:val="000000"/>
                                      <w:kern w:val="0"/>
                                      <w:sz w:val="20"/>
                                    </w:rPr>
                                    <w:t>被繼承人</w:t>
                                  </w:r>
                                </w:p>
                                <w:p w:rsidR="001812D1" w:rsidRPr="004235F1" w:rsidRDefault="001812D1" w:rsidP="00A41895">
                                  <w:pPr>
                                    <w:widowControl/>
                                    <w:jc w:val="center"/>
                                    <w:rPr>
                                      <w:rFonts w:ascii="標楷體" w:eastAsia="標楷體" w:hAnsi="標楷體" w:cs="新細明體"/>
                                      <w:color w:val="000000"/>
                                      <w:kern w:val="0"/>
                                      <w:sz w:val="20"/>
                                    </w:rPr>
                                  </w:pPr>
                                  <w:r w:rsidRPr="004235F1">
                                    <w:rPr>
                                      <w:rFonts w:ascii="標楷體" w:eastAsia="標楷體" w:hAnsi="標楷體" w:cs="新細明體" w:hint="eastAsia"/>
                                      <w:color w:val="000000"/>
                                      <w:kern w:val="0"/>
                                      <w:sz w:val="20"/>
                                    </w:rPr>
                                    <w:t>死亡日期</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812D1" w:rsidRPr="004235F1" w:rsidRDefault="001812D1" w:rsidP="00A41895">
                                  <w:pPr>
                                    <w:widowControl/>
                                    <w:jc w:val="center"/>
                                    <w:rPr>
                                      <w:rFonts w:ascii="標楷體" w:eastAsia="標楷體" w:hAnsi="標楷體" w:cs="新細明體"/>
                                      <w:color w:val="000000"/>
                                      <w:kern w:val="0"/>
                                      <w:sz w:val="20"/>
                                    </w:rPr>
                                  </w:pPr>
                                  <w:r w:rsidRPr="004235F1">
                                    <w:rPr>
                                      <w:rFonts w:ascii="標楷體" w:eastAsia="標楷體" w:hAnsi="標楷體" w:cs="新細明體" w:hint="eastAsia"/>
                                      <w:color w:val="000000"/>
                                      <w:kern w:val="0"/>
                                      <w:sz w:val="20"/>
                                    </w:rPr>
                                    <w:t>公告發文日期</w:t>
                                  </w:r>
                                </w:p>
                              </w:tc>
                              <w:tc>
                                <w:tcPr>
                                  <w:tcW w:w="2976" w:type="dxa"/>
                                  <w:tcBorders>
                                    <w:top w:val="single" w:sz="4" w:space="0" w:color="auto"/>
                                    <w:left w:val="nil"/>
                                    <w:bottom w:val="single" w:sz="4" w:space="0" w:color="auto"/>
                                    <w:right w:val="single" w:sz="4" w:space="0" w:color="auto"/>
                                  </w:tcBorders>
                                  <w:shd w:val="clear" w:color="auto" w:fill="auto"/>
                                  <w:noWrap/>
                                  <w:vAlign w:val="center"/>
                                </w:tcPr>
                                <w:p w:rsidR="001812D1" w:rsidRDefault="001812D1" w:rsidP="00A41895">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發現被繼承人死亡之</w:t>
                                  </w:r>
                                </w:p>
                                <w:p w:rsidR="001812D1" w:rsidRPr="004235F1" w:rsidRDefault="001812D1" w:rsidP="00A41895">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清查計畫</w:t>
                                  </w:r>
                                </w:p>
                              </w:tc>
                            </w:tr>
                            <w:tr w:rsidR="001812D1" w:rsidRPr="005C4716" w:rsidTr="00A41895">
                              <w:trPr>
                                <w:trHeight w:val="360"/>
                              </w:trPr>
                              <w:tc>
                                <w:tcPr>
                                  <w:tcW w:w="709" w:type="dxa"/>
                                  <w:tcBorders>
                                    <w:top w:val="nil"/>
                                    <w:left w:val="single" w:sz="4" w:space="0" w:color="auto"/>
                                    <w:bottom w:val="single" w:sz="4" w:space="0" w:color="auto"/>
                                    <w:right w:val="single" w:sz="4" w:space="0" w:color="auto"/>
                                  </w:tcBorders>
                                  <w:shd w:val="clear" w:color="auto" w:fill="auto"/>
                                  <w:noWrap/>
                                </w:tcPr>
                                <w:p w:rsidR="001812D1" w:rsidRPr="00BB0E81" w:rsidRDefault="001812D1" w:rsidP="00A41895">
                                  <w:pPr>
                                    <w:jc w:val="center"/>
                                    <w:rPr>
                                      <w:rFonts w:ascii="標楷體" w:eastAsia="標楷體" w:hAnsi="標楷體"/>
                                      <w:sz w:val="20"/>
                                    </w:rPr>
                                  </w:pPr>
                                  <w:r>
                                    <w:rPr>
                                      <w:rFonts w:ascii="標楷體" w:eastAsia="標楷體" w:hAnsi="標楷體" w:hint="eastAsia"/>
                                      <w:sz w:val="20"/>
                                    </w:rPr>
                                    <w:t>A</w:t>
                                  </w:r>
                                </w:p>
                              </w:tc>
                              <w:tc>
                                <w:tcPr>
                                  <w:tcW w:w="992" w:type="dxa"/>
                                  <w:tcBorders>
                                    <w:top w:val="nil"/>
                                    <w:left w:val="nil"/>
                                    <w:bottom w:val="single" w:sz="4" w:space="0" w:color="auto"/>
                                    <w:right w:val="single" w:sz="4" w:space="0" w:color="auto"/>
                                  </w:tcBorders>
                                  <w:shd w:val="clear" w:color="auto" w:fill="auto"/>
                                  <w:noWrap/>
                                  <w:hideMark/>
                                </w:tcPr>
                                <w:p w:rsidR="001812D1" w:rsidRPr="004235F1" w:rsidRDefault="001812D1" w:rsidP="00A41895">
                                  <w:pPr>
                                    <w:jc w:val="center"/>
                                    <w:rPr>
                                      <w:rFonts w:ascii="標楷體" w:eastAsia="標楷體" w:hAnsi="標楷體"/>
                                      <w:sz w:val="20"/>
                                    </w:rPr>
                                  </w:pPr>
                                  <w:r w:rsidRPr="004235F1">
                                    <w:rPr>
                                      <w:rFonts w:ascii="標楷體" w:eastAsia="標楷體" w:hAnsi="標楷體" w:hint="eastAsia"/>
                                      <w:sz w:val="20"/>
                                    </w:rPr>
                                    <w:t>103</w:t>
                                  </w:r>
                                  <w:r>
                                    <w:rPr>
                                      <w:rFonts w:ascii="標楷體" w:eastAsia="標楷體" w:hAnsi="標楷體"/>
                                      <w:sz w:val="20"/>
                                    </w:rPr>
                                    <w:t>.</w:t>
                                  </w:r>
                                  <w:r w:rsidRPr="004235F1">
                                    <w:rPr>
                                      <w:rFonts w:ascii="標楷體" w:eastAsia="標楷體" w:hAnsi="標楷體" w:hint="eastAsia"/>
                                      <w:sz w:val="20"/>
                                    </w:rPr>
                                    <w:t>9</w:t>
                                  </w:r>
                                  <w:r>
                                    <w:rPr>
                                      <w:rFonts w:ascii="標楷體" w:eastAsia="標楷體" w:hAnsi="標楷體"/>
                                      <w:sz w:val="20"/>
                                    </w:rPr>
                                    <w:t>.</w:t>
                                  </w:r>
                                  <w:r w:rsidRPr="004235F1">
                                    <w:rPr>
                                      <w:rFonts w:ascii="標楷體" w:eastAsia="標楷體" w:hAnsi="標楷體" w:hint="eastAsia"/>
                                      <w:sz w:val="20"/>
                                    </w:rPr>
                                    <w:t>24</w:t>
                                  </w:r>
                                </w:p>
                              </w:tc>
                              <w:tc>
                                <w:tcPr>
                                  <w:tcW w:w="993" w:type="dxa"/>
                                  <w:tcBorders>
                                    <w:top w:val="nil"/>
                                    <w:left w:val="nil"/>
                                    <w:bottom w:val="single" w:sz="4" w:space="0" w:color="auto"/>
                                    <w:right w:val="single" w:sz="4" w:space="0" w:color="auto"/>
                                  </w:tcBorders>
                                  <w:shd w:val="clear" w:color="auto" w:fill="auto"/>
                                  <w:noWrap/>
                                  <w:hideMark/>
                                </w:tcPr>
                                <w:p w:rsidR="001812D1" w:rsidRPr="004235F1" w:rsidRDefault="001812D1" w:rsidP="00A41895">
                                  <w:pPr>
                                    <w:jc w:val="center"/>
                                    <w:rPr>
                                      <w:rFonts w:ascii="標楷體" w:eastAsia="標楷體" w:hAnsi="標楷體"/>
                                      <w:sz w:val="20"/>
                                    </w:rPr>
                                  </w:pPr>
                                  <w:r w:rsidRPr="004235F1">
                                    <w:rPr>
                                      <w:rFonts w:ascii="標楷體" w:eastAsia="標楷體" w:hAnsi="標楷體" w:hint="eastAsia"/>
                                      <w:sz w:val="20"/>
                                    </w:rPr>
                                    <w:t>111</w:t>
                                  </w:r>
                                  <w:r>
                                    <w:rPr>
                                      <w:rFonts w:ascii="標楷體" w:eastAsia="標楷體" w:hAnsi="標楷體"/>
                                      <w:sz w:val="20"/>
                                    </w:rPr>
                                    <w:t>.</w:t>
                                  </w:r>
                                  <w:r w:rsidRPr="004235F1">
                                    <w:rPr>
                                      <w:rFonts w:ascii="標楷體" w:eastAsia="標楷體" w:hAnsi="標楷體" w:hint="eastAsia"/>
                                      <w:sz w:val="20"/>
                                    </w:rPr>
                                    <w:t>3</w:t>
                                  </w:r>
                                  <w:r>
                                    <w:rPr>
                                      <w:rFonts w:ascii="標楷體" w:eastAsia="標楷體" w:hAnsi="標楷體"/>
                                      <w:sz w:val="20"/>
                                    </w:rPr>
                                    <w:t>.</w:t>
                                  </w:r>
                                  <w:r w:rsidRPr="004235F1">
                                    <w:rPr>
                                      <w:rFonts w:ascii="標楷體" w:eastAsia="標楷體" w:hAnsi="標楷體" w:hint="eastAsia"/>
                                      <w:sz w:val="20"/>
                                    </w:rPr>
                                    <w:t>28</w:t>
                                  </w:r>
                                </w:p>
                              </w:tc>
                              <w:tc>
                                <w:tcPr>
                                  <w:tcW w:w="2976" w:type="dxa"/>
                                  <w:tcBorders>
                                    <w:top w:val="nil"/>
                                    <w:left w:val="nil"/>
                                    <w:bottom w:val="single" w:sz="4" w:space="0" w:color="auto"/>
                                    <w:right w:val="single" w:sz="4" w:space="0" w:color="auto"/>
                                  </w:tcBorders>
                                  <w:shd w:val="clear" w:color="auto" w:fill="auto"/>
                                  <w:noWrap/>
                                </w:tcPr>
                                <w:p w:rsidR="001812D1" w:rsidRPr="004235F1" w:rsidRDefault="001812D1" w:rsidP="00A41895">
                                  <w:pPr>
                                    <w:rPr>
                                      <w:rFonts w:ascii="標楷體" w:eastAsia="標楷體" w:hAnsi="標楷體"/>
                                      <w:sz w:val="20"/>
                                    </w:rPr>
                                  </w:pPr>
                                  <w:r w:rsidRPr="004235F1">
                                    <w:rPr>
                                      <w:rFonts w:ascii="標楷體" w:eastAsia="標楷體" w:hAnsi="標楷體" w:hint="eastAsia"/>
                                      <w:sz w:val="20"/>
                                    </w:rPr>
                                    <w:t>地籍清查</w:t>
                                  </w:r>
                                  <w:r>
                                    <w:rPr>
                                      <w:rFonts w:ascii="標楷體" w:eastAsia="標楷體" w:hAnsi="標楷體" w:hint="eastAsia"/>
                                      <w:sz w:val="20"/>
                                    </w:rPr>
                                    <w:t>計畫</w:t>
                                  </w:r>
                                </w:p>
                              </w:tc>
                            </w:tr>
                            <w:tr w:rsidR="001812D1" w:rsidRPr="005C4716" w:rsidTr="00A41895">
                              <w:trPr>
                                <w:trHeight w:val="360"/>
                              </w:trPr>
                              <w:tc>
                                <w:tcPr>
                                  <w:tcW w:w="709" w:type="dxa"/>
                                  <w:tcBorders>
                                    <w:top w:val="nil"/>
                                    <w:left w:val="single" w:sz="4" w:space="0" w:color="auto"/>
                                    <w:bottom w:val="single" w:sz="4" w:space="0" w:color="auto"/>
                                    <w:right w:val="single" w:sz="4" w:space="0" w:color="auto"/>
                                  </w:tcBorders>
                                  <w:shd w:val="clear" w:color="auto" w:fill="auto"/>
                                  <w:noWrap/>
                                </w:tcPr>
                                <w:p w:rsidR="001812D1" w:rsidRPr="00BB0E81" w:rsidRDefault="001812D1" w:rsidP="00AE1936">
                                  <w:pPr>
                                    <w:jc w:val="center"/>
                                    <w:rPr>
                                      <w:rFonts w:ascii="標楷體" w:eastAsia="標楷體" w:hAnsi="標楷體"/>
                                      <w:sz w:val="20"/>
                                    </w:rPr>
                                  </w:pPr>
                                  <w:r>
                                    <w:rPr>
                                      <w:rFonts w:ascii="標楷體" w:eastAsia="標楷體" w:hAnsi="標楷體" w:hint="eastAsia"/>
                                      <w:sz w:val="20"/>
                                    </w:rPr>
                                    <w:t>C</w:t>
                                  </w:r>
                                </w:p>
                              </w:tc>
                              <w:tc>
                                <w:tcPr>
                                  <w:tcW w:w="992" w:type="dxa"/>
                                  <w:tcBorders>
                                    <w:top w:val="nil"/>
                                    <w:left w:val="nil"/>
                                    <w:bottom w:val="single" w:sz="4" w:space="0" w:color="auto"/>
                                    <w:right w:val="single" w:sz="4" w:space="0" w:color="auto"/>
                                  </w:tcBorders>
                                  <w:shd w:val="clear" w:color="auto" w:fill="auto"/>
                                  <w:noWrap/>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103</w:t>
                                  </w:r>
                                  <w:r>
                                    <w:rPr>
                                      <w:rFonts w:ascii="標楷體" w:eastAsia="標楷體" w:hAnsi="標楷體"/>
                                      <w:sz w:val="20"/>
                                    </w:rPr>
                                    <w:t>.</w:t>
                                  </w:r>
                                  <w:r w:rsidRPr="004235F1">
                                    <w:rPr>
                                      <w:rFonts w:ascii="標楷體" w:eastAsia="標楷體" w:hAnsi="標楷體" w:hint="eastAsia"/>
                                      <w:sz w:val="20"/>
                                    </w:rPr>
                                    <w:t>11</w:t>
                                  </w:r>
                                  <w:r>
                                    <w:rPr>
                                      <w:rFonts w:ascii="標楷體" w:eastAsia="標楷體" w:hAnsi="標楷體"/>
                                      <w:sz w:val="20"/>
                                    </w:rPr>
                                    <w:t>.</w:t>
                                  </w:r>
                                  <w:r w:rsidRPr="004235F1">
                                    <w:rPr>
                                      <w:rFonts w:ascii="標楷體" w:eastAsia="標楷體" w:hAnsi="標楷體" w:hint="eastAsia"/>
                                      <w:sz w:val="20"/>
                                    </w:rPr>
                                    <w:t>14</w:t>
                                  </w:r>
                                </w:p>
                              </w:tc>
                              <w:tc>
                                <w:tcPr>
                                  <w:tcW w:w="993" w:type="dxa"/>
                                  <w:tcBorders>
                                    <w:top w:val="nil"/>
                                    <w:left w:val="nil"/>
                                    <w:bottom w:val="single" w:sz="4" w:space="0" w:color="auto"/>
                                    <w:right w:val="single" w:sz="4" w:space="0" w:color="auto"/>
                                  </w:tcBorders>
                                  <w:shd w:val="clear" w:color="auto" w:fill="auto"/>
                                  <w:noWrap/>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111</w:t>
                                  </w:r>
                                  <w:r>
                                    <w:rPr>
                                      <w:rFonts w:ascii="標楷體" w:eastAsia="標楷體" w:hAnsi="標楷體"/>
                                      <w:sz w:val="20"/>
                                    </w:rPr>
                                    <w:t>.</w:t>
                                  </w:r>
                                  <w:r w:rsidRPr="004235F1">
                                    <w:rPr>
                                      <w:rFonts w:ascii="標楷體" w:eastAsia="標楷體" w:hAnsi="標楷體" w:hint="eastAsia"/>
                                      <w:sz w:val="20"/>
                                    </w:rPr>
                                    <w:t>3</w:t>
                                  </w:r>
                                  <w:r>
                                    <w:rPr>
                                      <w:rFonts w:ascii="標楷體" w:eastAsia="標楷體" w:hAnsi="標楷體"/>
                                      <w:sz w:val="20"/>
                                    </w:rPr>
                                    <w:t>.</w:t>
                                  </w:r>
                                  <w:r w:rsidRPr="004235F1">
                                    <w:rPr>
                                      <w:rFonts w:ascii="標楷體" w:eastAsia="標楷體" w:hAnsi="標楷體" w:hint="eastAsia"/>
                                      <w:sz w:val="20"/>
                                    </w:rPr>
                                    <w:t>30</w:t>
                                  </w:r>
                                </w:p>
                              </w:tc>
                              <w:tc>
                                <w:tcPr>
                                  <w:tcW w:w="2976" w:type="dxa"/>
                                  <w:tcBorders>
                                    <w:top w:val="nil"/>
                                    <w:left w:val="nil"/>
                                    <w:bottom w:val="single" w:sz="4" w:space="0" w:color="auto"/>
                                    <w:right w:val="single" w:sz="4" w:space="0" w:color="auto"/>
                                  </w:tcBorders>
                                  <w:shd w:val="clear" w:color="auto" w:fill="auto"/>
                                  <w:noWrap/>
                                </w:tcPr>
                                <w:p w:rsidR="001812D1" w:rsidRPr="004235F1" w:rsidRDefault="001812D1" w:rsidP="00AE1936">
                                  <w:pPr>
                                    <w:rPr>
                                      <w:rFonts w:ascii="標楷體" w:eastAsia="標楷體" w:hAnsi="標楷體"/>
                                      <w:sz w:val="20"/>
                                    </w:rPr>
                                  </w:pPr>
                                  <w:r>
                                    <w:rPr>
                                      <w:rFonts w:ascii="標楷體" w:eastAsia="標楷體" w:hAnsi="標楷體" w:hint="eastAsia"/>
                                      <w:sz w:val="20"/>
                                    </w:rPr>
                                    <w:t>土地所有權人逾</w:t>
                                  </w:r>
                                  <w:r w:rsidRPr="004235F1">
                                    <w:rPr>
                                      <w:rFonts w:ascii="標楷體" w:eastAsia="標楷體" w:hAnsi="標楷體" w:hint="eastAsia"/>
                                      <w:sz w:val="20"/>
                                    </w:rPr>
                                    <w:t>百歲</w:t>
                                  </w:r>
                                  <w:r>
                                    <w:rPr>
                                      <w:rFonts w:ascii="標楷體" w:eastAsia="標楷體" w:hAnsi="標楷體" w:hint="eastAsia"/>
                                      <w:sz w:val="20"/>
                                    </w:rPr>
                                    <w:t>清理計畫</w:t>
                                  </w:r>
                                </w:p>
                              </w:tc>
                            </w:tr>
                            <w:tr w:rsidR="001812D1" w:rsidRPr="005C4716" w:rsidTr="00A41895">
                              <w:trPr>
                                <w:trHeight w:val="360"/>
                              </w:trPr>
                              <w:tc>
                                <w:tcPr>
                                  <w:tcW w:w="709" w:type="dxa"/>
                                  <w:tcBorders>
                                    <w:top w:val="nil"/>
                                    <w:left w:val="single" w:sz="4" w:space="0" w:color="auto"/>
                                    <w:bottom w:val="single" w:sz="4" w:space="0" w:color="auto"/>
                                    <w:right w:val="single" w:sz="4" w:space="0" w:color="auto"/>
                                  </w:tcBorders>
                                  <w:shd w:val="clear" w:color="auto" w:fill="auto"/>
                                  <w:noWrap/>
                                </w:tcPr>
                                <w:p w:rsidR="001812D1" w:rsidRPr="00BB0E81" w:rsidRDefault="001812D1" w:rsidP="00AE1936">
                                  <w:pPr>
                                    <w:jc w:val="center"/>
                                    <w:rPr>
                                      <w:rFonts w:ascii="標楷體" w:eastAsia="標楷體" w:hAnsi="標楷體"/>
                                      <w:sz w:val="20"/>
                                    </w:rPr>
                                  </w:pPr>
                                  <w:r>
                                    <w:rPr>
                                      <w:rFonts w:ascii="標楷體" w:eastAsia="標楷體" w:hAnsi="標楷體" w:hint="eastAsia"/>
                                      <w:sz w:val="20"/>
                                    </w:rPr>
                                    <w:t>E</w:t>
                                  </w:r>
                                </w:p>
                              </w:tc>
                              <w:tc>
                                <w:tcPr>
                                  <w:tcW w:w="992" w:type="dxa"/>
                                  <w:tcBorders>
                                    <w:top w:val="nil"/>
                                    <w:left w:val="nil"/>
                                    <w:bottom w:val="single" w:sz="4" w:space="0" w:color="auto"/>
                                    <w:right w:val="single" w:sz="4" w:space="0" w:color="auto"/>
                                  </w:tcBorders>
                                  <w:shd w:val="clear" w:color="auto" w:fill="auto"/>
                                  <w:noWrap/>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104</w:t>
                                  </w:r>
                                  <w:r>
                                    <w:rPr>
                                      <w:rFonts w:ascii="標楷體" w:eastAsia="標楷體" w:hAnsi="標楷體"/>
                                      <w:sz w:val="20"/>
                                    </w:rPr>
                                    <w:t>.</w:t>
                                  </w:r>
                                  <w:r w:rsidRPr="004235F1">
                                    <w:rPr>
                                      <w:rFonts w:ascii="標楷體" w:eastAsia="標楷體" w:hAnsi="標楷體" w:hint="eastAsia"/>
                                      <w:sz w:val="20"/>
                                    </w:rPr>
                                    <w:t>6</w:t>
                                  </w:r>
                                  <w:r>
                                    <w:rPr>
                                      <w:rFonts w:ascii="標楷體" w:eastAsia="標楷體" w:hAnsi="標楷體"/>
                                      <w:sz w:val="20"/>
                                    </w:rPr>
                                    <w:t>.</w:t>
                                  </w:r>
                                  <w:r w:rsidRPr="004235F1">
                                    <w:rPr>
                                      <w:rFonts w:ascii="標楷體" w:eastAsia="標楷體" w:hAnsi="標楷體" w:hint="eastAsia"/>
                                      <w:sz w:val="20"/>
                                    </w:rPr>
                                    <w:t>15</w:t>
                                  </w:r>
                                </w:p>
                              </w:tc>
                              <w:tc>
                                <w:tcPr>
                                  <w:tcW w:w="993" w:type="dxa"/>
                                  <w:tcBorders>
                                    <w:top w:val="nil"/>
                                    <w:left w:val="nil"/>
                                    <w:bottom w:val="single" w:sz="4" w:space="0" w:color="auto"/>
                                    <w:right w:val="single" w:sz="4" w:space="0" w:color="auto"/>
                                  </w:tcBorders>
                                  <w:shd w:val="clear" w:color="auto" w:fill="auto"/>
                                  <w:noWrap/>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110</w:t>
                                  </w:r>
                                  <w:r>
                                    <w:rPr>
                                      <w:rFonts w:ascii="標楷體" w:eastAsia="標楷體" w:hAnsi="標楷體"/>
                                      <w:sz w:val="20"/>
                                    </w:rPr>
                                    <w:t>.</w:t>
                                  </w:r>
                                  <w:r w:rsidRPr="004235F1">
                                    <w:rPr>
                                      <w:rFonts w:ascii="標楷體" w:eastAsia="標楷體" w:hAnsi="標楷體" w:hint="eastAsia"/>
                                      <w:sz w:val="20"/>
                                    </w:rPr>
                                    <w:t>3</w:t>
                                  </w:r>
                                  <w:r>
                                    <w:rPr>
                                      <w:rFonts w:ascii="標楷體" w:eastAsia="標楷體" w:hAnsi="標楷體"/>
                                      <w:sz w:val="20"/>
                                    </w:rPr>
                                    <w:t>.</w:t>
                                  </w:r>
                                  <w:r w:rsidRPr="004235F1">
                                    <w:rPr>
                                      <w:rFonts w:ascii="標楷體" w:eastAsia="標楷體" w:hAnsi="標楷體" w:hint="eastAsia"/>
                                      <w:sz w:val="20"/>
                                    </w:rPr>
                                    <w:t>29</w:t>
                                  </w:r>
                                </w:p>
                              </w:tc>
                              <w:tc>
                                <w:tcPr>
                                  <w:tcW w:w="2976" w:type="dxa"/>
                                  <w:tcBorders>
                                    <w:top w:val="nil"/>
                                    <w:left w:val="nil"/>
                                    <w:bottom w:val="single" w:sz="4" w:space="0" w:color="auto"/>
                                    <w:right w:val="single" w:sz="4" w:space="0" w:color="auto"/>
                                  </w:tcBorders>
                                  <w:shd w:val="clear" w:color="auto" w:fill="auto"/>
                                  <w:noWrap/>
                                </w:tcPr>
                                <w:p w:rsidR="001812D1" w:rsidRPr="004235F1" w:rsidRDefault="001812D1" w:rsidP="00AE1936">
                                  <w:pPr>
                                    <w:rPr>
                                      <w:rFonts w:ascii="標楷體" w:eastAsia="標楷體" w:hAnsi="標楷體"/>
                                      <w:sz w:val="20"/>
                                    </w:rPr>
                                  </w:pPr>
                                  <w:r w:rsidRPr="004235F1">
                                    <w:rPr>
                                      <w:rFonts w:ascii="標楷體" w:eastAsia="標楷體" w:hAnsi="標楷體" w:hint="eastAsia"/>
                                      <w:sz w:val="20"/>
                                    </w:rPr>
                                    <w:t>地籍清查</w:t>
                                  </w:r>
                                  <w:r>
                                    <w:rPr>
                                      <w:rFonts w:ascii="標楷體" w:eastAsia="標楷體" w:hAnsi="標楷體" w:hint="eastAsia"/>
                                      <w:sz w:val="20"/>
                                    </w:rPr>
                                    <w:t>計畫</w:t>
                                  </w:r>
                                </w:p>
                              </w:tc>
                            </w:tr>
                            <w:tr w:rsidR="001812D1" w:rsidRPr="005C4716" w:rsidTr="00A41895">
                              <w:trPr>
                                <w:trHeight w:val="360"/>
                              </w:trPr>
                              <w:tc>
                                <w:tcPr>
                                  <w:tcW w:w="709" w:type="dxa"/>
                                  <w:tcBorders>
                                    <w:top w:val="nil"/>
                                    <w:left w:val="single" w:sz="4" w:space="0" w:color="auto"/>
                                    <w:bottom w:val="single" w:sz="4" w:space="0" w:color="auto"/>
                                    <w:right w:val="single" w:sz="4" w:space="0" w:color="auto"/>
                                  </w:tcBorders>
                                  <w:shd w:val="clear" w:color="auto" w:fill="auto"/>
                                  <w:noWrap/>
                                </w:tcPr>
                                <w:p w:rsidR="001812D1" w:rsidRPr="00BB0E81" w:rsidRDefault="001812D1" w:rsidP="00AE1936">
                                  <w:pPr>
                                    <w:jc w:val="center"/>
                                    <w:rPr>
                                      <w:rFonts w:ascii="標楷體" w:eastAsia="標楷體" w:hAnsi="標楷體"/>
                                      <w:sz w:val="20"/>
                                    </w:rPr>
                                  </w:pPr>
                                  <w:r>
                                    <w:rPr>
                                      <w:rFonts w:ascii="標楷體" w:eastAsia="標楷體" w:hAnsi="標楷體" w:hint="eastAsia"/>
                                      <w:sz w:val="20"/>
                                    </w:rPr>
                                    <w:t>B</w:t>
                                  </w:r>
                                </w:p>
                              </w:tc>
                              <w:tc>
                                <w:tcPr>
                                  <w:tcW w:w="992" w:type="dxa"/>
                                  <w:tcBorders>
                                    <w:top w:val="nil"/>
                                    <w:left w:val="nil"/>
                                    <w:bottom w:val="single" w:sz="4" w:space="0" w:color="auto"/>
                                    <w:right w:val="single" w:sz="4" w:space="0" w:color="auto"/>
                                  </w:tcBorders>
                                  <w:shd w:val="clear" w:color="auto" w:fill="auto"/>
                                  <w:noWrap/>
                                  <w:hideMark/>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104</w:t>
                                  </w:r>
                                  <w:r>
                                    <w:rPr>
                                      <w:rFonts w:ascii="標楷體" w:eastAsia="標楷體" w:hAnsi="標楷體"/>
                                      <w:sz w:val="20"/>
                                    </w:rPr>
                                    <w:t>.</w:t>
                                  </w:r>
                                  <w:r w:rsidRPr="004235F1">
                                    <w:rPr>
                                      <w:rFonts w:ascii="標楷體" w:eastAsia="標楷體" w:hAnsi="標楷體" w:hint="eastAsia"/>
                                      <w:sz w:val="20"/>
                                    </w:rPr>
                                    <w:t>8</w:t>
                                  </w:r>
                                  <w:r>
                                    <w:rPr>
                                      <w:rFonts w:ascii="標楷體" w:eastAsia="標楷體" w:hAnsi="標楷體"/>
                                      <w:sz w:val="20"/>
                                    </w:rPr>
                                    <w:t>.</w:t>
                                  </w:r>
                                  <w:r w:rsidRPr="004235F1">
                                    <w:rPr>
                                      <w:rFonts w:ascii="標楷體" w:eastAsia="標楷體" w:hAnsi="標楷體" w:hint="eastAsia"/>
                                      <w:sz w:val="20"/>
                                    </w:rPr>
                                    <w:t>4</w:t>
                                  </w:r>
                                </w:p>
                              </w:tc>
                              <w:tc>
                                <w:tcPr>
                                  <w:tcW w:w="993" w:type="dxa"/>
                                  <w:tcBorders>
                                    <w:top w:val="nil"/>
                                    <w:left w:val="nil"/>
                                    <w:bottom w:val="single" w:sz="4" w:space="0" w:color="auto"/>
                                    <w:right w:val="single" w:sz="4" w:space="0" w:color="auto"/>
                                  </w:tcBorders>
                                  <w:shd w:val="clear" w:color="auto" w:fill="auto"/>
                                  <w:noWrap/>
                                  <w:hideMark/>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111</w:t>
                                  </w:r>
                                  <w:r>
                                    <w:rPr>
                                      <w:rFonts w:ascii="標楷體" w:eastAsia="標楷體" w:hAnsi="標楷體"/>
                                      <w:sz w:val="20"/>
                                    </w:rPr>
                                    <w:t>.</w:t>
                                  </w:r>
                                  <w:r w:rsidRPr="004235F1">
                                    <w:rPr>
                                      <w:rFonts w:ascii="標楷體" w:eastAsia="標楷體" w:hAnsi="標楷體" w:hint="eastAsia"/>
                                      <w:sz w:val="20"/>
                                    </w:rPr>
                                    <w:t>3</w:t>
                                  </w:r>
                                  <w:r>
                                    <w:rPr>
                                      <w:rFonts w:ascii="標楷體" w:eastAsia="標楷體" w:hAnsi="標楷體"/>
                                      <w:sz w:val="20"/>
                                    </w:rPr>
                                    <w:t>.</w:t>
                                  </w:r>
                                  <w:r w:rsidRPr="004235F1">
                                    <w:rPr>
                                      <w:rFonts w:ascii="標楷體" w:eastAsia="標楷體" w:hAnsi="標楷體" w:hint="eastAsia"/>
                                      <w:sz w:val="20"/>
                                    </w:rPr>
                                    <w:t>30</w:t>
                                  </w:r>
                                </w:p>
                              </w:tc>
                              <w:tc>
                                <w:tcPr>
                                  <w:tcW w:w="2976" w:type="dxa"/>
                                  <w:tcBorders>
                                    <w:top w:val="nil"/>
                                    <w:left w:val="nil"/>
                                    <w:bottom w:val="single" w:sz="4" w:space="0" w:color="auto"/>
                                    <w:right w:val="single" w:sz="4" w:space="0" w:color="auto"/>
                                  </w:tcBorders>
                                  <w:shd w:val="clear" w:color="auto" w:fill="auto"/>
                                  <w:noWrap/>
                                </w:tcPr>
                                <w:p w:rsidR="001812D1" w:rsidRPr="004235F1" w:rsidRDefault="001812D1" w:rsidP="00AE1936">
                                  <w:pPr>
                                    <w:rPr>
                                      <w:rFonts w:ascii="標楷體" w:eastAsia="標楷體" w:hAnsi="標楷體"/>
                                      <w:sz w:val="20"/>
                                    </w:rPr>
                                  </w:pPr>
                                  <w:r>
                                    <w:rPr>
                                      <w:rFonts w:ascii="標楷體" w:eastAsia="標楷體" w:hAnsi="標楷體" w:hint="eastAsia"/>
                                      <w:sz w:val="20"/>
                                    </w:rPr>
                                    <w:t>土地所有權人逾</w:t>
                                  </w:r>
                                  <w:r w:rsidRPr="004235F1">
                                    <w:rPr>
                                      <w:rFonts w:ascii="標楷體" w:eastAsia="標楷體" w:hAnsi="標楷體" w:hint="eastAsia"/>
                                      <w:sz w:val="20"/>
                                    </w:rPr>
                                    <w:t>百歲</w:t>
                                  </w:r>
                                  <w:r>
                                    <w:rPr>
                                      <w:rFonts w:ascii="標楷體" w:eastAsia="標楷體" w:hAnsi="標楷體" w:hint="eastAsia"/>
                                      <w:sz w:val="20"/>
                                    </w:rPr>
                                    <w:t>清理計畫</w:t>
                                  </w:r>
                                </w:p>
                              </w:tc>
                            </w:tr>
                            <w:tr w:rsidR="001812D1" w:rsidRPr="005C4716" w:rsidTr="00A41895">
                              <w:trPr>
                                <w:trHeight w:val="360"/>
                              </w:trPr>
                              <w:tc>
                                <w:tcPr>
                                  <w:tcW w:w="709" w:type="dxa"/>
                                  <w:tcBorders>
                                    <w:top w:val="nil"/>
                                    <w:left w:val="single" w:sz="4" w:space="0" w:color="auto"/>
                                    <w:bottom w:val="single" w:sz="4" w:space="0" w:color="auto"/>
                                    <w:right w:val="single" w:sz="4" w:space="0" w:color="auto"/>
                                  </w:tcBorders>
                                  <w:shd w:val="clear" w:color="auto" w:fill="auto"/>
                                  <w:noWrap/>
                                  <w:vAlign w:val="center"/>
                                </w:tcPr>
                                <w:p w:rsidR="001812D1" w:rsidRPr="00BB0E81" w:rsidRDefault="001812D1" w:rsidP="00AE1936">
                                  <w:pPr>
                                    <w:jc w:val="center"/>
                                    <w:rPr>
                                      <w:rFonts w:ascii="標楷體" w:eastAsia="標楷體" w:hAnsi="標楷體"/>
                                      <w:sz w:val="20"/>
                                    </w:rPr>
                                  </w:pPr>
                                  <w:r>
                                    <w:rPr>
                                      <w:rFonts w:ascii="標楷體" w:eastAsia="標楷體" w:hAnsi="標楷體" w:hint="eastAsia"/>
                                      <w:sz w:val="20"/>
                                    </w:rPr>
                                    <w:t>D</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104</w:t>
                                  </w:r>
                                  <w:r>
                                    <w:rPr>
                                      <w:rFonts w:ascii="標楷體" w:eastAsia="標楷體" w:hAnsi="標楷體"/>
                                      <w:sz w:val="20"/>
                                    </w:rPr>
                                    <w:t>.</w:t>
                                  </w:r>
                                  <w:r w:rsidRPr="004235F1">
                                    <w:rPr>
                                      <w:rFonts w:ascii="標楷體" w:eastAsia="標楷體" w:hAnsi="標楷體" w:hint="eastAsia"/>
                                      <w:sz w:val="20"/>
                                    </w:rPr>
                                    <w:t>8</w:t>
                                  </w:r>
                                  <w:r>
                                    <w:rPr>
                                      <w:rFonts w:ascii="標楷體" w:eastAsia="標楷體" w:hAnsi="標楷體"/>
                                      <w:sz w:val="20"/>
                                    </w:rPr>
                                    <w:t>.</w:t>
                                  </w:r>
                                  <w:r w:rsidRPr="004235F1">
                                    <w:rPr>
                                      <w:rFonts w:ascii="標楷體" w:eastAsia="標楷體" w:hAnsi="標楷體" w:hint="eastAsia"/>
                                      <w:sz w:val="20"/>
                                    </w:rPr>
                                    <w:t>29</w:t>
                                  </w:r>
                                </w:p>
                              </w:tc>
                              <w:tc>
                                <w:tcPr>
                                  <w:tcW w:w="993" w:type="dxa"/>
                                  <w:tcBorders>
                                    <w:top w:val="nil"/>
                                    <w:left w:val="nil"/>
                                    <w:bottom w:val="single" w:sz="4" w:space="0" w:color="auto"/>
                                    <w:right w:val="single" w:sz="4" w:space="0" w:color="auto"/>
                                  </w:tcBorders>
                                  <w:shd w:val="clear" w:color="auto" w:fill="auto"/>
                                  <w:noWrap/>
                                  <w:vAlign w:val="center"/>
                                  <w:hideMark/>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110</w:t>
                                  </w:r>
                                  <w:r>
                                    <w:rPr>
                                      <w:rFonts w:ascii="標楷體" w:eastAsia="標楷體" w:hAnsi="標楷體"/>
                                      <w:sz w:val="20"/>
                                    </w:rPr>
                                    <w:t>.</w:t>
                                  </w:r>
                                  <w:r w:rsidRPr="004235F1">
                                    <w:rPr>
                                      <w:rFonts w:ascii="標楷體" w:eastAsia="標楷體" w:hAnsi="標楷體" w:hint="eastAsia"/>
                                      <w:sz w:val="20"/>
                                    </w:rPr>
                                    <w:t>3</w:t>
                                  </w:r>
                                  <w:r>
                                    <w:rPr>
                                      <w:rFonts w:ascii="標楷體" w:eastAsia="標楷體" w:hAnsi="標楷體"/>
                                      <w:sz w:val="20"/>
                                    </w:rPr>
                                    <w:t>.</w:t>
                                  </w:r>
                                  <w:r w:rsidRPr="004235F1">
                                    <w:rPr>
                                      <w:rFonts w:ascii="標楷體" w:eastAsia="標楷體" w:hAnsi="標楷體" w:hint="eastAsia"/>
                                      <w:sz w:val="20"/>
                                    </w:rPr>
                                    <w:t>29</w:t>
                                  </w:r>
                                </w:p>
                              </w:tc>
                              <w:tc>
                                <w:tcPr>
                                  <w:tcW w:w="2976" w:type="dxa"/>
                                  <w:tcBorders>
                                    <w:top w:val="nil"/>
                                    <w:left w:val="nil"/>
                                    <w:bottom w:val="single" w:sz="4" w:space="0" w:color="auto"/>
                                    <w:right w:val="single" w:sz="4" w:space="0" w:color="auto"/>
                                  </w:tcBorders>
                                  <w:shd w:val="clear" w:color="auto" w:fill="auto"/>
                                  <w:noWrap/>
                                  <w:vAlign w:val="center"/>
                                </w:tcPr>
                                <w:p w:rsidR="001812D1" w:rsidRPr="004235F1" w:rsidRDefault="001812D1" w:rsidP="00AE1936">
                                  <w:pPr>
                                    <w:rPr>
                                      <w:rFonts w:ascii="標楷體" w:eastAsia="標楷體" w:hAnsi="標楷體"/>
                                      <w:sz w:val="20"/>
                                    </w:rPr>
                                  </w:pPr>
                                  <w:r w:rsidRPr="004235F1">
                                    <w:rPr>
                                      <w:rFonts w:ascii="標楷體" w:eastAsia="標楷體" w:hAnsi="標楷體" w:hint="eastAsia"/>
                                      <w:sz w:val="20"/>
                                    </w:rPr>
                                    <w:t>日據時期後未辦理繼承清查</w:t>
                                  </w:r>
                                  <w:r>
                                    <w:rPr>
                                      <w:rFonts w:ascii="標楷體" w:eastAsia="標楷體" w:hAnsi="標楷體" w:hint="eastAsia"/>
                                      <w:sz w:val="20"/>
                                    </w:rPr>
                                    <w:t>計畫</w:t>
                                  </w:r>
                                </w:p>
                              </w:tc>
                            </w:tr>
                            <w:tr w:rsidR="001812D1" w:rsidRPr="005C4716" w:rsidTr="00A41895">
                              <w:trPr>
                                <w:trHeight w:val="360"/>
                              </w:trPr>
                              <w:tc>
                                <w:tcPr>
                                  <w:tcW w:w="709" w:type="dxa"/>
                                  <w:tcBorders>
                                    <w:top w:val="nil"/>
                                    <w:left w:val="single" w:sz="4" w:space="0" w:color="auto"/>
                                    <w:bottom w:val="single" w:sz="4" w:space="0" w:color="auto"/>
                                    <w:right w:val="single" w:sz="4" w:space="0" w:color="auto"/>
                                  </w:tcBorders>
                                  <w:shd w:val="clear" w:color="auto" w:fill="auto"/>
                                  <w:noWrap/>
                                </w:tcPr>
                                <w:p w:rsidR="001812D1" w:rsidRPr="00BB0E81" w:rsidRDefault="001812D1" w:rsidP="00AE1936">
                                  <w:pPr>
                                    <w:jc w:val="center"/>
                                    <w:rPr>
                                      <w:rFonts w:ascii="標楷體" w:eastAsia="標楷體" w:hAnsi="標楷體"/>
                                      <w:sz w:val="20"/>
                                    </w:rPr>
                                  </w:pPr>
                                  <w:r>
                                    <w:rPr>
                                      <w:rFonts w:ascii="標楷體" w:eastAsia="標楷體" w:hAnsi="標楷體" w:hint="eastAsia"/>
                                      <w:sz w:val="20"/>
                                    </w:rPr>
                                    <w:t>F</w:t>
                                  </w:r>
                                </w:p>
                              </w:tc>
                              <w:tc>
                                <w:tcPr>
                                  <w:tcW w:w="992" w:type="dxa"/>
                                  <w:tcBorders>
                                    <w:top w:val="nil"/>
                                    <w:left w:val="nil"/>
                                    <w:bottom w:val="single" w:sz="4" w:space="0" w:color="auto"/>
                                    <w:right w:val="single" w:sz="4" w:space="0" w:color="auto"/>
                                  </w:tcBorders>
                                  <w:shd w:val="clear" w:color="auto" w:fill="auto"/>
                                  <w:noWrap/>
                                  <w:hideMark/>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107</w:t>
                                  </w:r>
                                  <w:r>
                                    <w:rPr>
                                      <w:rFonts w:ascii="標楷體" w:eastAsia="標楷體" w:hAnsi="標楷體"/>
                                      <w:sz w:val="20"/>
                                    </w:rPr>
                                    <w:t>.</w:t>
                                  </w:r>
                                  <w:r w:rsidRPr="004235F1">
                                    <w:rPr>
                                      <w:rFonts w:ascii="標楷體" w:eastAsia="標楷體" w:hAnsi="標楷體" w:hint="eastAsia"/>
                                      <w:sz w:val="20"/>
                                    </w:rPr>
                                    <w:t>12</w:t>
                                  </w:r>
                                  <w:r>
                                    <w:rPr>
                                      <w:rFonts w:ascii="標楷體" w:eastAsia="標楷體" w:hAnsi="標楷體"/>
                                      <w:sz w:val="20"/>
                                    </w:rPr>
                                    <w:t>.</w:t>
                                  </w:r>
                                  <w:r w:rsidRPr="004235F1">
                                    <w:rPr>
                                      <w:rFonts w:ascii="標楷體" w:eastAsia="標楷體" w:hAnsi="標楷體" w:hint="eastAsia"/>
                                      <w:sz w:val="20"/>
                                    </w:rPr>
                                    <w:t>2</w:t>
                                  </w:r>
                                </w:p>
                              </w:tc>
                              <w:tc>
                                <w:tcPr>
                                  <w:tcW w:w="993" w:type="dxa"/>
                                  <w:tcBorders>
                                    <w:top w:val="nil"/>
                                    <w:left w:val="nil"/>
                                    <w:bottom w:val="single" w:sz="4" w:space="0" w:color="auto"/>
                                    <w:right w:val="single" w:sz="4" w:space="0" w:color="auto"/>
                                  </w:tcBorders>
                                  <w:shd w:val="clear" w:color="auto" w:fill="auto"/>
                                  <w:noWrap/>
                                  <w:hideMark/>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110</w:t>
                                  </w:r>
                                  <w:r>
                                    <w:rPr>
                                      <w:rFonts w:ascii="標楷體" w:eastAsia="標楷體" w:hAnsi="標楷體"/>
                                      <w:sz w:val="20"/>
                                    </w:rPr>
                                    <w:t>.</w:t>
                                  </w:r>
                                  <w:r w:rsidRPr="004235F1">
                                    <w:rPr>
                                      <w:rFonts w:ascii="標楷體" w:eastAsia="標楷體" w:hAnsi="標楷體" w:hint="eastAsia"/>
                                      <w:sz w:val="20"/>
                                    </w:rPr>
                                    <w:t>3</w:t>
                                  </w:r>
                                  <w:r>
                                    <w:rPr>
                                      <w:rFonts w:ascii="標楷體" w:eastAsia="標楷體" w:hAnsi="標楷體"/>
                                      <w:sz w:val="20"/>
                                    </w:rPr>
                                    <w:t>.</w:t>
                                  </w:r>
                                  <w:r w:rsidRPr="004235F1">
                                    <w:rPr>
                                      <w:rFonts w:ascii="標楷體" w:eastAsia="標楷體" w:hAnsi="標楷體" w:hint="eastAsia"/>
                                      <w:sz w:val="20"/>
                                    </w:rPr>
                                    <w:t>29</w:t>
                                  </w:r>
                                </w:p>
                              </w:tc>
                              <w:tc>
                                <w:tcPr>
                                  <w:tcW w:w="2976" w:type="dxa"/>
                                  <w:tcBorders>
                                    <w:top w:val="nil"/>
                                    <w:left w:val="nil"/>
                                    <w:bottom w:val="single" w:sz="4" w:space="0" w:color="auto"/>
                                    <w:right w:val="single" w:sz="4" w:space="0" w:color="auto"/>
                                  </w:tcBorders>
                                  <w:shd w:val="clear" w:color="auto" w:fill="auto"/>
                                  <w:noWrap/>
                                </w:tcPr>
                                <w:p w:rsidR="001812D1" w:rsidRPr="004235F1" w:rsidRDefault="001812D1" w:rsidP="00AE1936">
                                  <w:pPr>
                                    <w:rPr>
                                      <w:rFonts w:ascii="標楷體" w:eastAsia="標楷體" w:hAnsi="標楷體"/>
                                      <w:sz w:val="20"/>
                                    </w:rPr>
                                  </w:pPr>
                                  <w:r w:rsidRPr="004235F1">
                                    <w:rPr>
                                      <w:rFonts w:ascii="標楷體" w:eastAsia="標楷體" w:hAnsi="標楷體" w:hint="eastAsia"/>
                                      <w:sz w:val="20"/>
                                    </w:rPr>
                                    <w:t>地籍清查</w:t>
                                  </w:r>
                                  <w:r>
                                    <w:rPr>
                                      <w:rFonts w:ascii="標楷體" w:eastAsia="標楷體" w:hAnsi="標楷體" w:hint="eastAsia"/>
                                      <w:sz w:val="20"/>
                                    </w:rPr>
                                    <w:t>計畫</w:t>
                                  </w:r>
                                </w:p>
                              </w:tc>
                            </w:tr>
                            <w:tr w:rsidR="001812D1" w:rsidRPr="005C4716" w:rsidTr="00A41895">
                              <w:trPr>
                                <w:trHeight w:val="343"/>
                              </w:trPr>
                              <w:tc>
                                <w:tcPr>
                                  <w:tcW w:w="5670" w:type="dxa"/>
                                  <w:gridSpan w:val="4"/>
                                  <w:tcBorders>
                                    <w:top w:val="single" w:sz="4" w:space="0" w:color="auto"/>
                                  </w:tcBorders>
                                  <w:shd w:val="clear" w:color="auto" w:fill="auto"/>
                                  <w:noWrap/>
                                  <w:vAlign w:val="center"/>
                                </w:tcPr>
                                <w:p w:rsidR="001812D1" w:rsidRPr="007926A4" w:rsidRDefault="001812D1" w:rsidP="00AE1936">
                                  <w:pPr>
                                    <w:widowControl/>
                                    <w:spacing w:line="300" w:lineRule="exact"/>
                                    <w:ind w:left="540" w:hangingChars="300" w:hanging="540"/>
                                    <w:rPr>
                                      <w:rFonts w:ascii="標楷體" w:eastAsia="標楷體" w:hAnsi="標楷體" w:cs="新細明體"/>
                                      <w:color w:val="000000"/>
                                      <w:kern w:val="0"/>
                                      <w:sz w:val="18"/>
                                    </w:rPr>
                                  </w:pPr>
                                  <w:r w:rsidRPr="00D24231">
                                    <w:rPr>
                                      <w:rFonts w:ascii="標楷體" w:eastAsia="標楷體" w:hAnsi="標楷體" w:cs="新細明體" w:hint="eastAsia"/>
                                      <w:color w:val="000000"/>
                                      <w:kern w:val="0"/>
                                      <w:sz w:val="18"/>
                                    </w:rPr>
                                    <w:t>資料來源：整理自地政局提供資料。</w:t>
                                  </w:r>
                                </w:p>
                              </w:tc>
                            </w:tr>
                          </w:tbl>
                          <w:p w:rsidR="001812D1" w:rsidRPr="00A2305E" w:rsidRDefault="001812D1" w:rsidP="00A4189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CA8EFA" id="_x0000_s1142" type="#_x0000_t202" style="position:absolute;left:0;text-align:left;margin-left:207.25pt;margin-top:199.9pt;width:298.2pt;height:197.3pt;z-index:251800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" filled="f" stroked="f">
                <v:textbox>
                  <w:txbxContent>
                    <w:tbl>
                      <w:tblPr>
                        <w:tblW w:w="5670" w:type="dxa"/>
                        <w:tblLayout w:type="fixed"/>
                        <w:tblCellMar>
                          <w:left w:w="28" w:type="dxa"/>
                          <w:right w:w="28" w:type="dxa"/>
                        </w:tblCellMar>
                        <w:tblLook w:val="04A0" w:firstRow="1" w:lastRow="0" w:firstColumn="1" w:lastColumn="0" w:noHBand="0" w:noVBand="1"/>
                      </w:tblPr>
                      <w:tblGrid>
                        <w:gridCol w:w="709"/>
                        <w:gridCol w:w="992"/>
                        <w:gridCol w:w="993"/>
                        <w:gridCol w:w="2976"/>
                      </w:tblGrid>
                      <w:tr w:rsidR="001812D1" w:rsidRPr="005C4716" w:rsidTr="00A41895">
                        <w:trPr>
                          <w:trHeight w:val="343"/>
                        </w:trPr>
                        <w:tc>
                          <w:tcPr>
                            <w:tcW w:w="5670" w:type="dxa"/>
                            <w:gridSpan w:val="4"/>
                            <w:tcBorders>
                              <w:bottom w:val="single" w:sz="4" w:space="0" w:color="auto"/>
                            </w:tcBorders>
                            <w:shd w:val="clear" w:color="auto" w:fill="auto"/>
                            <w:noWrap/>
                            <w:vAlign w:val="center"/>
                          </w:tcPr>
                          <w:p w:rsidR="001812D1" w:rsidRPr="005C4716" w:rsidRDefault="001812D1" w:rsidP="00A41895">
                            <w:pPr>
                              <w:widowControl/>
                              <w:jc w:val="center"/>
                              <w:rPr>
                                <w:rFonts w:ascii="標楷體" w:eastAsia="標楷體" w:hAnsi="標楷體" w:cs="新細明體"/>
                                <w:color w:val="000000"/>
                                <w:kern w:val="0"/>
                              </w:rPr>
                            </w:pPr>
                            <w:bookmarkStart w:id="103" w:name="_Hlk136330022"/>
                            <w:bookmarkEnd w:id="103"/>
                            <w:r w:rsidRPr="005C4716">
                              <w:rPr>
                                <w:rFonts w:ascii="標楷體" w:eastAsia="標楷體" w:hAnsi="標楷體" w:hint="eastAsia"/>
                                <w:b/>
                              </w:rPr>
                              <w:t>表</w:t>
                            </w:r>
                            <w:r>
                              <w:rPr>
                                <w:rFonts w:ascii="標楷體" w:eastAsia="標楷體" w:hAnsi="標楷體" w:hint="eastAsia"/>
                                <w:b/>
                              </w:rPr>
                              <w:t>1</w:t>
                            </w:r>
                            <w:r w:rsidRPr="005C4716">
                              <w:rPr>
                                <w:rFonts w:ascii="標楷體" w:eastAsia="標楷體" w:hAnsi="標楷體" w:hint="eastAsia"/>
                                <w:b/>
                              </w:rPr>
                              <w:t xml:space="preserve">  </w:t>
                            </w:r>
                            <w:r>
                              <w:rPr>
                                <w:rFonts w:ascii="標楷體" w:eastAsia="標楷體" w:hAnsi="標楷體" w:hint="eastAsia"/>
                                <w:b/>
                              </w:rPr>
                              <w:t>獲通知被繼承人死亡多年遲未</w:t>
                            </w:r>
                            <w:r w:rsidRPr="005C4716">
                              <w:rPr>
                                <w:rFonts w:ascii="標楷體" w:eastAsia="標楷體" w:hAnsi="標楷體" w:cs="新細明體" w:hint="eastAsia"/>
                                <w:b/>
                                <w:color w:val="000000"/>
                                <w:kern w:val="0"/>
                              </w:rPr>
                              <w:t>列</w:t>
                            </w:r>
                            <w:r>
                              <w:rPr>
                                <w:rFonts w:ascii="標楷體" w:eastAsia="標楷體" w:hAnsi="標楷體" w:cs="新細明體" w:hint="eastAsia"/>
                                <w:b/>
                                <w:color w:val="000000"/>
                                <w:kern w:val="0"/>
                              </w:rPr>
                              <w:t>冊</w:t>
                            </w:r>
                            <w:r w:rsidRPr="005C4716">
                              <w:rPr>
                                <w:rFonts w:ascii="標楷體" w:eastAsia="標楷體" w:hAnsi="標楷體" w:cs="新細明體" w:hint="eastAsia"/>
                                <w:b/>
                                <w:color w:val="000000"/>
                                <w:kern w:val="0"/>
                              </w:rPr>
                              <w:t>管</w:t>
                            </w:r>
                            <w:r>
                              <w:rPr>
                                <w:rFonts w:ascii="標楷體" w:eastAsia="標楷體" w:hAnsi="標楷體" w:cs="新細明體" w:hint="eastAsia"/>
                                <w:b/>
                                <w:color w:val="000000"/>
                                <w:kern w:val="0"/>
                              </w:rPr>
                              <w:t>理</w:t>
                            </w:r>
                            <w:r w:rsidRPr="005C4716">
                              <w:rPr>
                                <w:rFonts w:ascii="標楷體" w:eastAsia="標楷體" w:hAnsi="標楷體" w:cs="新細明體" w:hint="eastAsia"/>
                                <w:b/>
                                <w:color w:val="000000"/>
                                <w:kern w:val="0"/>
                              </w:rPr>
                              <w:t>情形</w:t>
                            </w:r>
                          </w:p>
                        </w:tc>
                      </w:tr>
                      <w:tr w:rsidR="001812D1" w:rsidRPr="005C4716" w:rsidTr="00A41895">
                        <w:trPr>
                          <w:trHeight w:val="343"/>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4235F1" w:rsidRDefault="001812D1" w:rsidP="00A41895">
                            <w:pPr>
                              <w:widowControl/>
                              <w:jc w:val="center"/>
                              <w:rPr>
                                <w:rFonts w:ascii="標楷體" w:eastAsia="標楷體" w:hAnsi="標楷體" w:cs="新細明體"/>
                                <w:color w:val="000000"/>
                                <w:kern w:val="0"/>
                                <w:sz w:val="20"/>
                              </w:rPr>
                            </w:pPr>
                            <w:r w:rsidRPr="004235F1">
                              <w:rPr>
                                <w:rFonts w:ascii="標楷體" w:eastAsia="標楷體" w:hAnsi="標楷體" w:cs="新細明體" w:hint="eastAsia"/>
                                <w:color w:val="000000"/>
                                <w:kern w:val="0"/>
                                <w:sz w:val="20"/>
                              </w:rPr>
                              <w:t>被繼承人姓名</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812D1" w:rsidRPr="004235F1" w:rsidRDefault="001812D1" w:rsidP="00A41895">
                            <w:pPr>
                              <w:widowControl/>
                              <w:jc w:val="center"/>
                              <w:rPr>
                                <w:rFonts w:ascii="標楷體" w:eastAsia="標楷體" w:hAnsi="標楷體" w:cs="新細明體"/>
                                <w:color w:val="000000"/>
                                <w:kern w:val="0"/>
                                <w:sz w:val="20"/>
                              </w:rPr>
                            </w:pPr>
                            <w:r w:rsidRPr="004235F1">
                              <w:rPr>
                                <w:rFonts w:ascii="標楷體" w:eastAsia="標楷體" w:hAnsi="標楷體" w:cs="新細明體" w:hint="eastAsia"/>
                                <w:color w:val="000000"/>
                                <w:kern w:val="0"/>
                                <w:sz w:val="20"/>
                              </w:rPr>
                              <w:t>被繼承人</w:t>
                            </w:r>
                          </w:p>
                          <w:p w:rsidR="001812D1" w:rsidRPr="004235F1" w:rsidRDefault="001812D1" w:rsidP="00A41895">
                            <w:pPr>
                              <w:widowControl/>
                              <w:jc w:val="center"/>
                              <w:rPr>
                                <w:rFonts w:ascii="標楷體" w:eastAsia="標楷體" w:hAnsi="標楷體" w:cs="新細明體"/>
                                <w:color w:val="000000"/>
                                <w:kern w:val="0"/>
                                <w:sz w:val="20"/>
                              </w:rPr>
                            </w:pPr>
                            <w:r w:rsidRPr="004235F1">
                              <w:rPr>
                                <w:rFonts w:ascii="標楷體" w:eastAsia="標楷體" w:hAnsi="標楷體" w:cs="新細明體" w:hint="eastAsia"/>
                                <w:color w:val="000000"/>
                                <w:kern w:val="0"/>
                                <w:sz w:val="20"/>
                              </w:rPr>
                              <w:t>死亡日期</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812D1" w:rsidRPr="004235F1" w:rsidRDefault="001812D1" w:rsidP="00A41895">
                            <w:pPr>
                              <w:widowControl/>
                              <w:jc w:val="center"/>
                              <w:rPr>
                                <w:rFonts w:ascii="標楷體" w:eastAsia="標楷體" w:hAnsi="標楷體" w:cs="新細明體"/>
                                <w:color w:val="000000"/>
                                <w:kern w:val="0"/>
                                <w:sz w:val="20"/>
                              </w:rPr>
                            </w:pPr>
                            <w:r w:rsidRPr="004235F1">
                              <w:rPr>
                                <w:rFonts w:ascii="標楷體" w:eastAsia="標楷體" w:hAnsi="標楷體" w:cs="新細明體" w:hint="eastAsia"/>
                                <w:color w:val="000000"/>
                                <w:kern w:val="0"/>
                                <w:sz w:val="20"/>
                              </w:rPr>
                              <w:t>公告發文日期</w:t>
                            </w:r>
                          </w:p>
                        </w:tc>
                        <w:tc>
                          <w:tcPr>
                            <w:tcW w:w="2976" w:type="dxa"/>
                            <w:tcBorders>
                              <w:top w:val="single" w:sz="4" w:space="0" w:color="auto"/>
                              <w:left w:val="nil"/>
                              <w:bottom w:val="single" w:sz="4" w:space="0" w:color="auto"/>
                              <w:right w:val="single" w:sz="4" w:space="0" w:color="auto"/>
                            </w:tcBorders>
                            <w:shd w:val="clear" w:color="auto" w:fill="auto"/>
                            <w:noWrap/>
                            <w:vAlign w:val="center"/>
                          </w:tcPr>
                          <w:p w:rsidR="001812D1" w:rsidRDefault="001812D1" w:rsidP="00A41895">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發現被繼承人死亡之</w:t>
                            </w:r>
                          </w:p>
                          <w:p w:rsidR="001812D1" w:rsidRPr="004235F1" w:rsidRDefault="001812D1" w:rsidP="00A41895">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清查計畫</w:t>
                            </w:r>
                          </w:p>
                        </w:tc>
                      </w:tr>
                      <w:tr w:rsidR="001812D1" w:rsidRPr="005C4716" w:rsidTr="00A41895">
                        <w:trPr>
                          <w:trHeight w:val="360"/>
                        </w:trPr>
                        <w:tc>
                          <w:tcPr>
                            <w:tcW w:w="709" w:type="dxa"/>
                            <w:tcBorders>
                              <w:top w:val="nil"/>
                              <w:left w:val="single" w:sz="4" w:space="0" w:color="auto"/>
                              <w:bottom w:val="single" w:sz="4" w:space="0" w:color="auto"/>
                              <w:right w:val="single" w:sz="4" w:space="0" w:color="auto"/>
                            </w:tcBorders>
                            <w:shd w:val="clear" w:color="auto" w:fill="auto"/>
                            <w:noWrap/>
                          </w:tcPr>
                          <w:p w:rsidR="001812D1" w:rsidRPr="00BB0E81" w:rsidRDefault="001812D1" w:rsidP="00A41895">
                            <w:pPr>
                              <w:jc w:val="center"/>
                              <w:rPr>
                                <w:rFonts w:ascii="標楷體" w:eastAsia="標楷體" w:hAnsi="標楷體"/>
                                <w:sz w:val="20"/>
                              </w:rPr>
                            </w:pPr>
                            <w:r>
                              <w:rPr>
                                <w:rFonts w:ascii="標楷體" w:eastAsia="標楷體" w:hAnsi="標楷體" w:hint="eastAsia"/>
                                <w:sz w:val="20"/>
                              </w:rPr>
                              <w:t>A</w:t>
                            </w:r>
                          </w:p>
                        </w:tc>
                        <w:tc>
                          <w:tcPr>
                            <w:tcW w:w="992" w:type="dxa"/>
                            <w:tcBorders>
                              <w:top w:val="nil"/>
                              <w:left w:val="nil"/>
                              <w:bottom w:val="single" w:sz="4" w:space="0" w:color="auto"/>
                              <w:right w:val="single" w:sz="4" w:space="0" w:color="auto"/>
                            </w:tcBorders>
                            <w:shd w:val="clear" w:color="auto" w:fill="auto"/>
                            <w:noWrap/>
                            <w:hideMark/>
                          </w:tcPr>
                          <w:p w:rsidR="001812D1" w:rsidRPr="004235F1" w:rsidRDefault="001812D1" w:rsidP="00A41895">
                            <w:pPr>
                              <w:jc w:val="center"/>
                              <w:rPr>
                                <w:rFonts w:ascii="標楷體" w:eastAsia="標楷體" w:hAnsi="標楷體"/>
                                <w:sz w:val="20"/>
                              </w:rPr>
                            </w:pPr>
                            <w:r w:rsidRPr="004235F1">
                              <w:rPr>
                                <w:rFonts w:ascii="標楷體" w:eastAsia="標楷體" w:hAnsi="標楷體" w:hint="eastAsia"/>
                                <w:sz w:val="20"/>
                              </w:rPr>
                              <w:t>103</w:t>
                            </w:r>
                            <w:r>
                              <w:rPr>
                                <w:rFonts w:ascii="標楷體" w:eastAsia="標楷體" w:hAnsi="標楷體"/>
                                <w:sz w:val="20"/>
                              </w:rPr>
                              <w:t>.</w:t>
                            </w:r>
                            <w:r w:rsidRPr="004235F1">
                              <w:rPr>
                                <w:rFonts w:ascii="標楷體" w:eastAsia="標楷體" w:hAnsi="標楷體" w:hint="eastAsia"/>
                                <w:sz w:val="20"/>
                              </w:rPr>
                              <w:t>9</w:t>
                            </w:r>
                            <w:r>
                              <w:rPr>
                                <w:rFonts w:ascii="標楷體" w:eastAsia="標楷體" w:hAnsi="標楷體"/>
                                <w:sz w:val="20"/>
                              </w:rPr>
                              <w:t>.</w:t>
                            </w:r>
                            <w:r w:rsidRPr="004235F1">
                              <w:rPr>
                                <w:rFonts w:ascii="標楷體" w:eastAsia="標楷體" w:hAnsi="標楷體" w:hint="eastAsia"/>
                                <w:sz w:val="20"/>
                              </w:rPr>
                              <w:t>24</w:t>
                            </w:r>
                          </w:p>
                        </w:tc>
                        <w:tc>
                          <w:tcPr>
                            <w:tcW w:w="993" w:type="dxa"/>
                            <w:tcBorders>
                              <w:top w:val="nil"/>
                              <w:left w:val="nil"/>
                              <w:bottom w:val="single" w:sz="4" w:space="0" w:color="auto"/>
                              <w:right w:val="single" w:sz="4" w:space="0" w:color="auto"/>
                            </w:tcBorders>
                            <w:shd w:val="clear" w:color="auto" w:fill="auto"/>
                            <w:noWrap/>
                            <w:hideMark/>
                          </w:tcPr>
                          <w:p w:rsidR="001812D1" w:rsidRPr="004235F1" w:rsidRDefault="001812D1" w:rsidP="00A41895">
                            <w:pPr>
                              <w:jc w:val="center"/>
                              <w:rPr>
                                <w:rFonts w:ascii="標楷體" w:eastAsia="標楷體" w:hAnsi="標楷體"/>
                                <w:sz w:val="20"/>
                              </w:rPr>
                            </w:pPr>
                            <w:r w:rsidRPr="004235F1">
                              <w:rPr>
                                <w:rFonts w:ascii="標楷體" w:eastAsia="標楷體" w:hAnsi="標楷體" w:hint="eastAsia"/>
                                <w:sz w:val="20"/>
                              </w:rPr>
                              <w:t>111</w:t>
                            </w:r>
                            <w:r>
                              <w:rPr>
                                <w:rFonts w:ascii="標楷體" w:eastAsia="標楷體" w:hAnsi="標楷體"/>
                                <w:sz w:val="20"/>
                              </w:rPr>
                              <w:t>.</w:t>
                            </w:r>
                            <w:r w:rsidRPr="004235F1">
                              <w:rPr>
                                <w:rFonts w:ascii="標楷體" w:eastAsia="標楷體" w:hAnsi="標楷體" w:hint="eastAsia"/>
                                <w:sz w:val="20"/>
                              </w:rPr>
                              <w:t>3</w:t>
                            </w:r>
                            <w:r>
                              <w:rPr>
                                <w:rFonts w:ascii="標楷體" w:eastAsia="標楷體" w:hAnsi="標楷體"/>
                                <w:sz w:val="20"/>
                              </w:rPr>
                              <w:t>.</w:t>
                            </w:r>
                            <w:r w:rsidRPr="004235F1">
                              <w:rPr>
                                <w:rFonts w:ascii="標楷體" w:eastAsia="標楷體" w:hAnsi="標楷體" w:hint="eastAsia"/>
                                <w:sz w:val="20"/>
                              </w:rPr>
                              <w:t>28</w:t>
                            </w:r>
                          </w:p>
                        </w:tc>
                        <w:tc>
                          <w:tcPr>
                            <w:tcW w:w="2976" w:type="dxa"/>
                            <w:tcBorders>
                              <w:top w:val="nil"/>
                              <w:left w:val="nil"/>
                              <w:bottom w:val="single" w:sz="4" w:space="0" w:color="auto"/>
                              <w:right w:val="single" w:sz="4" w:space="0" w:color="auto"/>
                            </w:tcBorders>
                            <w:shd w:val="clear" w:color="auto" w:fill="auto"/>
                            <w:noWrap/>
                          </w:tcPr>
                          <w:p w:rsidR="001812D1" w:rsidRPr="004235F1" w:rsidRDefault="001812D1" w:rsidP="00A41895">
                            <w:pPr>
                              <w:rPr>
                                <w:rFonts w:ascii="標楷體" w:eastAsia="標楷體" w:hAnsi="標楷體"/>
                                <w:sz w:val="20"/>
                              </w:rPr>
                            </w:pPr>
                            <w:r w:rsidRPr="004235F1">
                              <w:rPr>
                                <w:rFonts w:ascii="標楷體" w:eastAsia="標楷體" w:hAnsi="標楷體" w:hint="eastAsia"/>
                                <w:sz w:val="20"/>
                              </w:rPr>
                              <w:t>地籍清查</w:t>
                            </w:r>
                            <w:r>
                              <w:rPr>
                                <w:rFonts w:ascii="標楷體" w:eastAsia="標楷體" w:hAnsi="標楷體" w:hint="eastAsia"/>
                                <w:sz w:val="20"/>
                              </w:rPr>
                              <w:t>計畫</w:t>
                            </w:r>
                          </w:p>
                        </w:tc>
                      </w:tr>
                      <w:tr w:rsidR="001812D1" w:rsidRPr="005C4716" w:rsidTr="00A41895">
                        <w:trPr>
                          <w:trHeight w:val="360"/>
                        </w:trPr>
                        <w:tc>
                          <w:tcPr>
                            <w:tcW w:w="709" w:type="dxa"/>
                            <w:tcBorders>
                              <w:top w:val="nil"/>
                              <w:left w:val="single" w:sz="4" w:space="0" w:color="auto"/>
                              <w:bottom w:val="single" w:sz="4" w:space="0" w:color="auto"/>
                              <w:right w:val="single" w:sz="4" w:space="0" w:color="auto"/>
                            </w:tcBorders>
                            <w:shd w:val="clear" w:color="auto" w:fill="auto"/>
                            <w:noWrap/>
                          </w:tcPr>
                          <w:p w:rsidR="001812D1" w:rsidRPr="00BB0E81" w:rsidRDefault="001812D1" w:rsidP="00AE1936">
                            <w:pPr>
                              <w:jc w:val="center"/>
                              <w:rPr>
                                <w:rFonts w:ascii="標楷體" w:eastAsia="標楷體" w:hAnsi="標楷體"/>
                                <w:sz w:val="20"/>
                              </w:rPr>
                            </w:pPr>
                            <w:r>
                              <w:rPr>
                                <w:rFonts w:ascii="標楷體" w:eastAsia="標楷體" w:hAnsi="標楷體" w:hint="eastAsia"/>
                                <w:sz w:val="20"/>
                              </w:rPr>
                              <w:t>C</w:t>
                            </w:r>
                          </w:p>
                        </w:tc>
                        <w:tc>
                          <w:tcPr>
                            <w:tcW w:w="992" w:type="dxa"/>
                            <w:tcBorders>
                              <w:top w:val="nil"/>
                              <w:left w:val="nil"/>
                              <w:bottom w:val="single" w:sz="4" w:space="0" w:color="auto"/>
                              <w:right w:val="single" w:sz="4" w:space="0" w:color="auto"/>
                            </w:tcBorders>
                            <w:shd w:val="clear" w:color="auto" w:fill="auto"/>
                            <w:noWrap/>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103</w:t>
                            </w:r>
                            <w:r>
                              <w:rPr>
                                <w:rFonts w:ascii="標楷體" w:eastAsia="標楷體" w:hAnsi="標楷體"/>
                                <w:sz w:val="20"/>
                              </w:rPr>
                              <w:t>.</w:t>
                            </w:r>
                            <w:r w:rsidRPr="004235F1">
                              <w:rPr>
                                <w:rFonts w:ascii="標楷體" w:eastAsia="標楷體" w:hAnsi="標楷體" w:hint="eastAsia"/>
                                <w:sz w:val="20"/>
                              </w:rPr>
                              <w:t>11</w:t>
                            </w:r>
                            <w:r>
                              <w:rPr>
                                <w:rFonts w:ascii="標楷體" w:eastAsia="標楷體" w:hAnsi="標楷體"/>
                                <w:sz w:val="20"/>
                              </w:rPr>
                              <w:t>.</w:t>
                            </w:r>
                            <w:r w:rsidRPr="004235F1">
                              <w:rPr>
                                <w:rFonts w:ascii="標楷體" w:eastAsia="標楷體" w:hAnsi="標楷體" w:hint="eastAsia"/>
                                <w:sz w:val="20"/>
                              </w:rPr>
                              <w:t>14</w:t>
                            </w:r>
                          </w:p>
                        </w:tc>
                        <w:tc>
                          <w:tcPr>
                            <w:tcW w:w="993" w:type="dxa"/>
                            <w:tcBorders>
                              <w:top w:val="nil"/>
                              <w:left w:val="nil"/>
                              <w:bottom w:val="single" w:sz="4" w:space="0" w:color="auto"/>
                              <w:right w:val="single" w:sz="4" w:space="0" w:color="auto"/>
                            </w:tcBorders>
                            <w:shd w:val="clear" w:color="auto" w:fill="auto"/>
                            <w:noWrap/>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111</w:t>
                            </w:r>
                            <w:r>
                              <w:rPr>
                                <w:rFonts w:ascii="標楷體" w:eastAsia="標楷體" w:hAnsi="標楷體"/>
                                <w:sz w:val="20"/>
                              </w:rPr>
                              <w:t>.</w:t>
                            </w:r>
                            <w:r w:rsidRPr="004235F1">
                              <w:rPr>
                                <w:rFonts w:ascii="標楷體" w:eastAsia="標楷體" w:hAnsi="標楷體" w:hint="eastAsia"/>
                                <w:sz w:val="20"/>
                              </w:rPr>
                              <w:t>3</w:t>
                            </w:r>
                            <w:r>
                              <w:rPr>
                                <w:rFonts w:ascii="標楷體" w:eastAsia="標楷體" w:hAnsi="標楷體"/>
                                <w:sz w:val="20"/>
                              </w:rPr>
                              <w:t>.</w:t>
                            </w:r>
                            <w:r w:rsidRPr="004235F1">
                              <w:rPr>
                                <w:rFonts w:ascii="標楷體" w:eastAsia="標楷體" w:hAnsi="標楷體" w:hint="eastAsia"/>
                                <w:sz w:val="20"/>
                              </w:rPr>
                              <w:t>30</w:t>
                            </w:r>
                          </w:p>
                        </w:tc>
                        <w:tc>
                          <w:tcPr>
                            <w:tcW w:w="2976" w:type="dxa"/>
                            <w:tcBorders>
                              <w:top w:val="nil"/>
                              <w:left w:val="nil"/>
                              <w:bottom w:val="single" w:sz="4" w:space="0" w:color="auto"/>
                              <w:right w:val="single" w:sz="4" w:space="0" w:color="auto"/>
                            </w:tcBorders>
                            <w:shd w:val="clear" w:color="auto" w:fill="auto"/>
                            <w:noWrap/>
                          </w:tcPr>
                          <w:p w:rsidR="001812D1" w:rsidRPr="004235F1" w:rsidRDefault="001812D1" w:rsidP="00AE1936">
                            <w:pPr>
                              <w:rPr>
                                <w:rFonts w:ascii="標楷體" w:eastAsia="標楷體" w:hAnsi="標楷體"/>
                                <w:sz w:val="20"/>
                              </w:rPr>
                            </w:pPr>
                            <w:r>
                              <w:rPr>
                                <w:rFonts w:ascii="標楷體" w:eastAsia="標楷體" w:hAnsi="標楷體" w:hint="eastAsia"/>
                                <w:sz w:val="20"/>
                              </w:rPr>
                              <w:t>土地所有權人逾</w:t>
                            </w:r>
                            <w:r w:rsidRPr="004235F1">
                              <w:rPr>
                                <w:rFonts w:ascii="標楷體" w:eastAsia="標楷體" w:hAnsi="標楷體" w:hint="eastAsia"/>
                                <w:sz w:val="20"/>
                              </w:rPr>
                              <w:t>百歲</w:t>
                            </w:r>
                            <w:r>
                              <w:rPr>
                                <w:rFonts w:ascii="標楷體" w:eastAsia="標楷體" w:hAnsi="標楷體" w:hint="eastAsia"/>
                                <w:sz w:val="20"/>
                              </w:rPr>
                              <w:t>清理計畫</w:t>
                            </w:r>
                          </w:p>
                        </w:tc>
                      </w:tr>
                      <w:tr w:rsidR="001812D1" w:rsidRPr="005C4716" w:rsidTr="00A41895">
                        <w:trPr>
                          <w:trHeight w:val="360"/>
                        </w:trPr>
                        <w:tc>
                          <w:tcPr>
                            <w:tcW w:w="709" w:type="dxa"/>
                            <w:tcBorders>
                              <w:top w:val="nil"/>
                              <w:left w:val="single" w:sz="4" w:space="0" w:color="auto"/>
                              <w:bottom w:val="single" w:sz="4" w:space="0" w:color="auto"/>
                              <w:right w:val="single" w:sz="4" w:space="0" w:color="auto"/>
                            </w:tcBorders>
                            <w:shd w:val="clear" w:color="auto" w:fill="auto"/>
                            <w:noWrap/>
                          </w:tcPr>
                          <w:p w:rsidR="001812D1" w:rsidRPr="00BB0E81" w:rsidRDefault="001812D1" w:rsidP="00AE1936">
                            <w:pPr>
                              <w:jc w:val="center"/>
                              <w:rPr>
                                <w:rFonts w:ascii="標楷體" w:eastAsia="標楷體" w:hAnsi="標楷體"/>
                                <w:sz w:val="20"/>
                              </w:rPr>
                            </w:pPr>
                            <w:r>
                              <w:rPr>
                                <w:rFonts w:ascii="標楷體" w:eastAsia="標楷體" w:hAnsi="標楷體" w:hint="eastAsia"/>
                                <w:sz w:val="20"/>
                              </w:rPr>
                              <w:t>E</w:t>
                            </w:r>
                          </w:p>
                        </w:tc>
                        <w:tc>
                          <w:tcPr>
                            <w:tcW w:w="992" w:type="dxa"/>
                            <w:tcBorders>
                              <w:top w:val="nil"/>
                              <w:left w:val="nil"/>
                              <w:bottom w:val="single" w:sz="4" w:space="0" w:color="auto"/>
                              <w:right w:val="single" w:sz="4" w:space="0" w:color="auto"/>
                            </w:tcBorders>
                            <w:shd w:val="clear" w:color="auto" w:fill="auto"/>
                            <w:noWrap/>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104</w:t>
                            </w:r>
                            <w:r>
                              <w:rPr>
                                <w:rFonts w:ascii="標楷體" w:eastAsia="標楷體" w:hAnsi="標楷體"/>
                                <w:sz w:val="20"/>
                              </w:rPr>
                              <w:t>.</w:t>
                            </w:r>
                            <w:r w:rsidRPr="004235F1">
                              <w:rPr>
                                <w:rFonts w:ascii="標楷體" w:eastAsia="標楷體" w:hAnsi="標楷體" w:hint="eastAsia"/>
                                <w:sz w:val="20"/>
                              </w:rPr>
                              <w:t>6</w:t>
                            </w:r>
                            <w:r>
                              <w:rPr>
                                <w:rFonts w:ascii="標楷體" w:eastAsia="標楷體" w:hAnsi="標楷體"/>
                                <w:sz w:val="20"/>
                              </w:rPr>
                              <w:t>.</w:t>
                            </w:r>
                            <w:r w:rsidRPr="004235F1">
                              <w:rPr>
                                <w:rFonts w:ascii="標楷體" w:eastAsia="標楷體" w:hAnsi="標楷體" w:hint="eastAsia"/>
                                <w:sz w:val="20"/>
                              </w:rPr>
                              <w:t>15</w:t>
                            </w:r>
                          </w:p>
                        </w:tc>
                        <w:tc>
                          <w:tcPr>
                            <w:tcW w:w="993" w:type="dxa"/>
                            <w:tcBorders>
                              <w:top w:val="nil"/>
                              <w:left w:val="nil"/>
                              <w:bottom w:val="single" w:sz="4" w:space="0" w:color="auto"/>
                              <w:right w:val="single" w:sz="4" w:space="0" w:color="auto"/>
                            </w:tcBorders>
                            <w:shd w:val="clear" w:color="auto" w:fill="auto"/>
                            <w:noWrap/>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110</w:t>
                            </w:r>
                            <w:r>
                              <w:rPr>
                                <w:rFonts w:ascii="標楷體" w:eastAsia="標楷體" w:hAnsi="標楷體"/>
                                <w:sz w:val="20"/>
                              </w:rPr>
                              <w:t>.</w:t>
                            </w:r>
                            <w:r w:rsidRPr="004235F1">
                              <w:rPr>
                                <w:rFonts w:ascii="標楷體" w:eastAsia="標楷體" w:hAnsi="標楷體" w:hint="eastAsia"/>
                                <w:sz w:val="20"/>
                              </w:rPr>
                              <w:t>3</w:t>
                            </w:r>
                            <w:r>
                              <w:rPr>
                                <w:rFonts w:ascii="標楷體" w:eastAsia="標楷體" w:hAnsi="標楷體"/>
                                <w:sz w:val="20"/>
                              </w:rPr>
                              <w:t>.</w:t>
                            </w:r>
                            <w:r w:rsidRPr="004235F1">
                              <w:rPr>
                                <w:rFonts w:ascii="標楷體" w:eastAsia="標楷體" w:hAnsi="標楷體" w:hint="eastAsia"/>
                                <w:sz w:val="20"/>
                              </w:rPr>
                              <w:t>29</w:t>
                            </w:r>
                          </w:p>
                        </w:tc>
                        <w:tc>
                          <w:tcPr>
                            <w:tcW w:w="2976" w:type="dxa"/>
                            <w:tcBorders>
                              <w:top w:val="nil"/>
                              <w:left w:val="nil"/>
                              <w:bottom w:val="single" w:sz="4" w:space="0" w:color="auto"/>
                              <w:right w:val="single" w:sz="4" w:space="0" w:color="auto"/>
                            </w:tcBorders>
                            <w:shd w:val="clear" w:color="auto" w:fill="auto"/>
                            <w:noWrap/>
                          </w:tcPr>
                          <w:p w:rsidR="001812D1" w:rsidRPr="004235F1" w:rsidRDefault="001812D1" w:rsidP="00AE1936">
                            <w:pPr>
                              <w:rPr>
                                <w:rFonts w:ascii="標楷體" w:eastAsia="標楷體" w:hAnsi="標楷體"/>
                                <w:sz w:val="20"/>
                              </w:rPr>
                            </w:pPr>
                            <w:r w:rsidRPr="004235F1">
                              <w:rPr>
                                <w:rFonts w:ascii="標楷體" w:eastAsia="標楷體" w:hAnsi="標楷體" w:hint="eastAsia"/>
                                <w:sz w:val="20"/>
                              </w:rPr>
                              <w:t>地籍清查</w:t>
                            </w:r>
                            <w:r>
                              <w:rPr>
                                <w:rFonts w:ascii="標楷體" w:eastAsia="標楷體" w:hAnsi="標楷體" w:hint="eastAsia"/>
                                <w:sz w:val="20"/>
                              </w:rPr>
                              <w:t>計畫</w:t>
                            </w:r>
                          </w:p>
                        </w:tc>
                      </w:tr>
                      <w:tr w:rsidR="001812D1" w:rsidRPr="005C4716" w:rsidTr="00A41895">
                        <w:trPr>
                          <w:trHeight w:val="360"/>
                        </w:trPr>
                        <w:tc>
                          <w:tcPr>
                            <w:tcW w:w="709" w:type="dxa"/>
                            <w:tcBorders>
                              <w:top w:val="nil"/>
                              <w:left w:val="single" w:sz="4" w:space="0" w:color="auto"/>
                              <w:bottom w:val="single" w:sz="4" w:space="0" w:color="auto"/>
                              <w:right w:val="single" w:sz="4" w:space="0" w:color="auto"/>
                            </w:tcBorders>
                            <w:shd w:val="clear" w:color="auto" w:fill="auto"/>
                            <w:noWrap/>
                          </w:tcPr>
                          <w:p w:rsidR="001812D1" w:rsidRPr="00BB0E81" w:rsidRDefault="001812D1" w:rsidP="00AE1936">
                            <w:pPr>
                              <w:jc w:val="center"/>
                              <w:rPr>
                                <w:rFonts w:ascii="標楷體" w:eastAsia="標楷體" w:hAnsi="標楷體"/>
                                <w:sz w:val="20"/>
                              </w:rPr>
                            </w:pPr>
                            <w:r>
                              <w:rPr>
                                <w:rFonts w:ascii="標楷體" w:eastAsia="標楷體" w:hAnsi="標楷體" w:hint="eastAsia"/>
                                <w:sz w:val="20"/>
                              </w:rPr>
                              <w:t>B</w:t>
                            </w:r>
                          </w:p>
                        </w:tc>
                        <w:tc>
                          <w:tcPr>
                            <w:tcW w:w="992" w:type="dxa"/>
                            <w:tcBorders>
                              <w:top w:val="nil"/>
                              <w:left w:val="nil"/>
                              <w:bottom w:val="single" w:sz="4" w:space="0" w:color="auto"/>
                              <w:right w:val="single" w:sz="4" w:space="0" w:color="auto"/>
                            </w:tcBorders>
                            <w:shd w:val="clear" w:color="auto" w:fill="auto"/>
                            <w:noWrap/>
                            <w:hideMark/>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104</w:t>
                            </w:r>
                            <w:r>
                              <w:rPr>
                                <w:rFonts w:ascii="標楷體" w:eastAsia="標楷體" w:hAnsi="標楷體"/>
                                <w:sz w:val="20"/>
                              </w:rPr>
                              <w:t>.</w:t>
                            </w:r>
                            <w:r w:rsidRPr="004235F1">
                              <w:rPr>
                                <w:rFonts w:ascii="標楷體" w:eastAsia="標楷體" w:hAnsi="標楷體" w:hint="eastAsia"/>
                                <w:sz w:val="20"/>
                              </w:rPr>
                              <w:t>8</w:t>
                            </w:r>
                            <w:r>
                              <w:rPr>
                                <w:rFonts w:ascii="標楷體" w:eastAsia="標楷體" w:hAnsi="標楷體"/>
                                <w:sz w:val="20"/>
                              </w:rPr>
                              <w:t>.</w:t>
                            </w:r>
                            <w:r w:rsidRPr="004235F1">
                              <w:rPr>
                                <w:rFonts w:ascii="標楷體" w:eastAsia="標楷體" w:hAnsi="標楷體" w:hint="eastAsia"/>
                                <w:sz w:val="20"/>
                              </w:rPr>
                              <w:t>4</w:t>
                            </w:r>
                          </w:p>
                        </w:tc>
                        <w:tc>
                          <w:tcPr>
                            <w:tcW w:w="993" w:type="dxa"/>
                            <w:tcBorders>
                              <w:top w:val="nil"/>
                              <w:left w:val="nil"/>
                              <w:bottom w:val="single" w:sz="4" w:space="0" w:color="auto"/>
                              <w:right w:val="single" w:sz="4" w:space="0" w:color="auto"/>
                            </w:tcBorders>
                            <w:shd w:val="clear" w:color="auto" w:fill="auto"/>
                            <w:noWrap/>
                            <w:hideMark/>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111</w:t>
                            </w:r>
                            <w:r>
                              <w:rPr>
                                <w:rFonts w:ascii="標楷體" w:eastAsia="標楷體" w:hAnsi="標楷體"/>
                                <w:sz w:val="20"/>
                              </w:rPr>
                              <w:t>.</w:t>
                            </w:r>
                            <w:r w:rsidRPr="004235F1">
                              <w:rPr>
                                <w:rFonts w:ascii="標楷體" w:eastAsia="標楷體" w:hAnsi="標楷體" w:hint="eastAsia"/>
                                <w:sz w:val="20"/>
                              </w:rPr>
                              <w:t>3</w:t>
                            </w:r>
                            <w:r>
                              <w:rPr>
                                <w:rFonts w:ascii="標楷體" w:eastAsia="標楷體" w:hAnsi="標楷體"/>
                                <w:sz w:val="20"/>
                              </w:rPr>
                              <w:t>.</w:t>
                            </w:r>
                            <w:r w:rsidRPr="004235F1">
                              <w:rPr>
                                <w:rFonts w:ascii="標楷體" w:eastAsia="標楷體" w:hAnsi="標楷體" w:hint="eastAsia"/>
                                <w:sz w:val="20"/>
                              </w:rPr>
                              <w:t>30</w:t>
                            </w:r>
                          </w:p>
                        </w:tc>
                        <w:tc>
                          <w:tcPr>
                            <w:tcW w:w="2976" w:type="dxa"/>
                            <w:tcBorders>
                              <w:top w:val="nil"/>
                              <w:left w:val="nil"/>
                              <w:bottom w:val="single" w:sz="4" w:space="0" w:color="auto"/>
                              <w:right w:val="single" w:sz="4" w:space="0" w:color="auto"/>
                            </w:tcBorders>
                            <w:shd w:val="clear" w:color="auto" w:fill="auto"/>
                            <w:noWrap/>
                          </w:tcPr>
                          <w:p w:rsidR="001812D1" w:rsidRPr="004235F1" w:rsidRDefault="001812D1" w:rsidP="00AE1936">
                            <w:pPr>
                              <w:rPr>
                                <w:rFonts w:ascii="標楷體" w:eastAsia="標楷體" w:hAnsi="標楷體"/>
                                <w:sz w:val="20"/>
                              </w:rPr>
                            </w:pPr>
                            <w:r>
                              <w:rPr>
                                <w:rFonts w:ascii="標楷體" w:eastAsia="標楷體" w:hAnsi="標楷體" w:hint="eastAsia"/>
                                <w:sz w:val="20"/>
                              </w:rPr>
                              <w:t>土地所有權人逾</w:t>
                            </w:r>
                            <w:r w:rsidRPr="004235F1">
                              <w:rPr>
                                <w:rFonts w:ascii="標楷體" w:eastAsia="標楷體" w:hAnsi="標楷體" w:hint="eastAsia"/>
                                <w:sz w:val="20"/>
                              </w:rPr>
                              <w:t>百歲</w:t>
                            </w:r>
                            <w:r>
                              <w:rPr>
                                <w:rFonts w:ascii="標楷體" w:eastAsia="標楷體" w:hAnsi="標楷體" w:hint="eastAsia"/>
                                <w:sz w:val="20"/>
                              </w:rPr>
                              <w:t>清理計畫</w:t>
                            </w:r>
                          </w:p>
                        </w:tc>
                      </w:tr>
                      <w:tr w:rsidR="001812D1" w:rsidRPr="005C4716" w:rsidTr="00A41895">
                        <w:trPr>
                          <w:trHeight w:val="360"/>
                        </w:trPr>
                        <w:tc>
                          <w:tcPr>
                            <w:tcW w:w="709" w:type="dxa"/>
                            <w:tcBorders>
                              <w:top w:val="nil"/>
                              <w:left w:val="single" w:sz="4" w:space="0" w:color="auto"/>
                              <w:bottom w:val="single" w:sz="4" w:space="0" w:color="auto"/>
                              <w:right w:val="single" w:sz="4" w:space="0" w:color="auto"/>
                            </w:tcBorders>
                            <w:shd w:val="clear" w:color="auto" w:fill="auto"/>
                            <w:noWrap/>
                            <w:vAlign w:val="center"/>
                          </w:tcPr>
                          <w:p w:rsidR="001812D1" w:rsidRPr="00BB0E81" w:rsidRDefault="001812D1" w:rsidP="00AE1936">
                            <w:pPr>
                              <w:jc w:val="center"/>
                              <w:rPr>
                                <w:rFonts w:ascii="標楷體" w:eastAsia="標楷體" w:hAnsi="標楷體"/>
                                <w:sz w:val="20"/>
                              </w:rPr>
                            </w:pPr>
                            <w:r>
                              <w:rPr>
                                <w:rFonts w:ascii="標楷體" w:eastAsia="標楷體" w:hAnsi="標楷體" w:hint="eastAsia"/>
                                <w:sz w:val="20"/>
                              </w:rPr>
                              <w:t>D</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104</w:t>
                            </w:r>
                            <w:r>
                              <w:rPr>
                                <w:rFonts w:ascii="標楷體" w:eastAsia="標楷體" w:hAnsi="標楷體"/>
                                <w:sz w:val="20"/>
                              </w:rPr>
                              <w:t>.</w:t>
                            </w:r>
                            <w:r w:rsidRPr="004235F1">
                              <w:rPr>
                                <w:rFonts w:ascii="標楷體" w:eastAsia="標楷體" w:hAnsi="標楷體" w:hint="eastAsia"/>
                                <w:sz w:val="20"/>
                              </w:rPr>
                              <w:t>8</w:t>
                            </w:r>
                            <w:r>
                              <w:rPr>
                                <w:rFonts w:ascii="標楷體" w:eastAsia="標楷體" w:hAnsi="標楷體"/>
                                <w:sz w:val="20"/>
                              </w:rPr>
                              <w:t>.</w:t>
                            </w:r>
                            <w:r w:rsidRPr="004235F1">
                              <w:rPr>
                                <w:rFonts w:ascii="標楷體" w:eastAsia="標楷體" w:hAnsi="標楷體" w:hint="eastAsia"/>
                                <w:sz w:val="20"/>
                              </w:rPr>
                              <w:t>29</w:t>
                            </w:r>
                          </w:p>
                        </w:tc>
                        <w:tc>
                          <w:tcPr>
                            <w:tcW w:w="993" w:type="dxa"/>
                            <w:tcBorders>
                              <w:top w:val="nil"/>
                              <w:left w:val="nil"/>
                              <w:bottom w:val="single" w:sz="4" w:space="0" w:color="auto"/>
                              <w:right w:val="single" w:sz="4" w:space="0" w:color="auto"/>
                            </w:tcBorders>
                            <w:shd w:val="clear" w:color="auto" w:fill="auto"/>
                            <w:noWrap/>
                            <w:vAlign w:val="center"/>
                            <w:hideMark/>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110</w:t>
                            </w:r>
                            <w:r>
                              <w:rPr>
                                <w:rFonts w:ascii="標楷體" w:eastAsia="標楷體" w:hAnsi="標楷體"/>
                                <w:sz w:val="20"/>
                              </w:rPr>
                              <w:t>.</w:t>
                            </w:r>
                            <w:r w:rsidRPr="004235F1">
                              <w:rPr>
                                <w:rFonts w:ascii="標楷體" w:eastAsia="標楷體" w:hAnsi="標楷體" w:hint="eastAsia"/>
                                <w:sz w:val="20"/>
                              </w:rPr>
                              <w:t>3</w:t>
                            </w:r>
                            <w:r>
                              <w:rPr>
                                <w:rFonts w:ascii="標楷體" w:eastAsia="標楷體" w:hAnsi="標楷體"/>
                                <w:sz w:val="20"/>
                              </w:rPr>
                              <w:t>.</w:t>
                            </w:r>
                            <w:r w:rsidRPr="004235F1">
                              <w:rPr>
                                <w:rFonts w:ascii="標楷體" w:eastAsia="標楷體" w:hAnsi="標楷體" w:hint="eastAsia"/>
                                <w:sz w:val="20"/>
                              </w:rPr>
                              <w:t>29</w:t>
                            </w:r>
                          </w:p>
                        </w:tc>
                        <w:tc>
                          <w:tcPr>
                            <w:tcW w:w="2976" w:type="dxa"/>
                            <w:tcBorders>
                              <w:top w:val="nil"/>
                              <w:left w:val="nil"/>
                              <w:bottom w:val="single" w:sz="4" w:space="0" w:color="auto"/>
                              <w:right w:val="single" w:sz="4" w:space="0" w:color="auto"/>
                            </w:tcBorders>
                            <w:shd w:val="clear" w:color="auto" w:fill="auto"/>
                            <w:noWrap/>
                            <w:vAlign w:val="center"/>
                          </w:tcPr>
                          <w:p w:rsidR="001812D1" w:rsidRPr="004235F1" w:rsidRDefault="001812D1" w:rsidP="00AE1936">
                            <w:pPr>
                              <w:rPr>
                                <w:rFonts w:ascii="標楷體" w:eastAsia="標楷體" w:hAnsi="標楷體"/>
                                <w:sz w:val="20"/>
                              </w:rPr>
                            </w:pPr>
                            <w:r w:rsidRPr="004235F1">
                              <w:rPr>
                                <w:rFonts w:ascii="標楷體" w:eastAsia="標楷體" w:hAnsi="標楷體" w:hint="eastAsia"/>
                                <w:sz w:val="20"/>
                              </w:rPr>
                              <w:t>日據時期後未辦理繼承清查</w:t>
                            </w:r>
                            <w:r>
                              <w:rPr>
                                <w:rFonts w:ascii="標楷體" w:eastAsia="標楷體" w:hAnsi="標楷體" w:hint="eastAsia"/>
                                <w:sz w:val="20"/>
                              </w:rPr>
                              <w:t>計畫</w:t>
                            </w:r>
                          </w:p>
                        </w:tc>
                      </w:tr>
                      <w:tr w:rsidR="001812D1" w:rsidRPr="005C4716" w:rsidTr="00A41895">
                        <w:trPr>
                          <w:trHeight w:val="360"/>
                        </w:trPr>
                        <w:tc>
                          <w:tcPr>
                            <w:tcW w:w="709" w:type="dxa"/>
                            <w:tcBorders>
                              <w:top w:val="nil"/>
                              <w:left w:val="single" w:sz="4" w:space="0" w:color="auto"/>
                              <w:bottom w:val="single" w:sz="4" w:space="0" w:color="auto"/>
                              <w:right w:val="single" w:sz="4" w:space="0" w:color="auto"/>
                            </w:tcBorders>
                            <w:shd w:val="clear" w:color="auto" w:fill="auto"/>
                            <w:noWrap/>
                          </w:tcPr>
                          <w:p w:rsidR="001812D1" w:rsidRPr="00BB0E81" w:rsidRDefault="001812D1" w:rsidP="00AE1936">
                            <w:pPr>
                              <w:jc w:val="center"/>
                              <w:rPr>
                                <w:rFonts w:ascii="標楷體" w:eastAsia="標楷體" w:hAnsi="標楷體"/>
                                <w:sz w:val="20"/>
                              </w:rPr>
                            </w:pPr>
                            <w:r>
                              <w:rPr>
                                <w:rFonts w:ascii="標楷體" w:eastAsia="標楷體" w:hAnsi="標楷體" w:hint="eastAsia"/>
                                <w:sz w:val="20"/>
                              </w:rPr>
                              <w:t>F</w:t>
                            </w:r>
                          </w:p>
                        </w:tc>
                        <w:tc>
                          <w:tcPr>
                            <w:tcW w:w="992" w:type="dxa"/>
                            <w:tcBorders>
                              <w:top w:val="nil"/>
                              <w:left w:val="nil"/>
                              <w:bottom w:val="single" w:sz="4" w:space="0" w:color="auto"/>
                              <w:right w:val="single" w:sz="4" w:space="0" w:color="auto"/>
                            </w:tcBorders>
                            <w:shd w:val="clear" w:color="auto" w:fill="auto"/>
                            <w:noWrap/>
                            <w:hideMark/>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107</w:t>
                            </w:r>
                            <w:r>
                              <w:rPr>
                                <w:rFonts w:ascii="標楷體" w:eastAsia="標楷體" w:hAnsi="標楷體"/>
                                <w:sz w:val="20"/>
                              </w:rPr>
                              <w:t>.</w:t>
                            </w:r>
                            <w:r w:rsidRPr="004235F1">
                              <w:rPr>
                                <w:rFonts w:ascii="標楷體" w:eastAsia="標楷體" w:hAnsi="標楷體" w:hint="eastAsia"/>
                                <w:sz w:val="20"/>
                              </w:rPr>
                              <w:t>12</w:t>
                            </w:r>
                            <w:r>
                              <w:rPr>
                                <w:rFonts w:ascii="標楷體" w:eastAsia="標楷體" w:hAnsi="標楷體"/>
                                <w:sz w:val="20"/>
                              </w:rPr>
                              <w:t>.</w:t>
                            </w:r>
                            <w:r w:rsidRPr="004235F1">
                              <w:rPr>
                                <w:rFonts w:ascii="標楷體" w:eastAsia="標楷體" w:hAnsi="標楷體" w:hint="eastAsia"/>
                                <w:sz w:val="20"/>
                              </w:rPr>
                              <w:t>2</w:t>
                            </w:r>
                          </w:p>
                        </w:tc>
                        <w:tc>
                          <w:tcPr>
                            <w:tcW w:w="993" w:type="dxa"/>
                            <w:tcBorders>
                              <w:top w:val="nil"/>
                              <w:left w:val="nil"/>
                              <w:bottom w:val="single" w:sz="4" w:space="0" w:color="auto"/>
                              <w:right w:val="single" w:sz="4" w:space="0" w:color="auto"/>
                            </w:tcBorders>
                            <w:shd w:val="clear" w:color="auto" w:fill="auto"/>
                            <w:noWrap/>
                            <w:hideMark/>
                          </w:tcPr>
                          <w:p w:rsidR="001812D1" w:rsidRPr="004235F1" w:rsidRDefault="001812D1" w:rsidP="00AE1936">
                            <w:pPr>
                              <w:jc w:val="center"/>
                              <w:rPr>
                                <w:rFonts w:ascii="標楷體" w:eastAsia="標楷體" w:hAnsi="標楷體"/>
                                <w:sz w:val="20"/>
                              </w:rPr>
                            </w:pPr>
                            <w:r w:rsidRPr="004235F1">
                              <w:rPr>
                                <w:rFonts w:ascii="標楷體" w:eastAsia="標楷體" w:hAnsi="標楷體" w:hint="eastAsia"/>
                                <w:sz w:val="20"/>
                              </w:rPr>
                              <w:t>110</w:t>
                            </w:r>
                            <w:r>
                              <w:rPr>
                                <w:rFonts w:ascii="標楷體" w:eastAsia="標楷體" w:hAnsi="標楷體"/>
                                <w:sz w:val="20"/>
                              </w:rPr>
                              <w:t>.</w:t>
                            </w:r>
                            <w:r w:rsidRPr="004235F1">
                              <w:rPr>
                                <w:rFonts w:ascii="標楷體" w:eastAsia="標楷體" w:hAnsi="標楷體" w:hint="eastAsia"/>
                                <w:sz w:val="20"/>
                              </w:rPr>
                              <w:t>3</w:t>
                            </w:r>
                            <w:r>
                              <w:rPr>
                                <w:rFonts w:ascii="標楷體" w:eastAsia="標楷體" w:hAnsi="標楷體"/>
                                <w:sz w:val="20"/>
                              </w:rPr>
                              <w:t>.</w:t>
                            </w:r>
                            <w:r w:rsidRPr="004235F1">
                              <w:rPr>
                                <w:rFonts w:ascii="標楷體" w:eastAsia="標楷體" w:hAnsi="標楷體" w:hint="eastAsia"/>
                                <w:sz w:val="20"/>
                              </w:rPr>
                              <w:t>29</w:t>
                            </w:r>
                          </w:p>
                        </w:tc>
                        <w:tc>
                          <w:tcPr>
                            <w:tcW w:w="2976" w:type="dxa"/>
                            <w:tcBorders>
                              <w:top w:val="nil"/>
                              <w:left w:val="nil"/>
                              <w:bottom w:val="single" w:sz="4" w:space="0" w:color="auto"/>
                              <w:right w:val="single" w:sz="4" w:space="0" w:color="auto"/>
                            </w:tcBorders>
                            <w:shd w:val="clear" w:color="auto" w:fill="auto"/>
                            <w:noWrap/>
                          </w:tcPr>
                          <w:p w:rsidR="001812D1" w:rsidRPr="004235F1" w:rsidRDefault="001812D1" w:rsidP="00AE1936">
                            <w:pPr>
                              <w:rPr>
                                <w:rFonts w:ascii="標楷體" w:eastAsia="標楷體" w:hAnsi="標楷體"/>
                                <w:sz w:val="20"/>
                              </w:rPr>
                            </w:pPr>
                            <w:r w:rsidRPr="004235F1">
                              <w:rPr>
                                <w:rFonts w:ascii="標楷體" w:eastAsia="標楷體" w:hAnsi="標楷體" w:hint="eastAsia"/>
                                <w:sz w:val="20"/>
                              </w:rPr>
                              <w:t>地籍清查</w:t>
                            </w:r>
                            <w:r>
                              <w:rPr>
                                <w:rFonts w:ascii="標楷體" w:eastAsia="標楷體" w:hAnsi="標楷體" w:hint="eastAsia"/>
                                <w:sz w:val="20"/>
                              </w:rPr>
                              <w:t>計畫</w:t>
                            </w:r>
                          </w:p>
                        </w:tc>
                      </w:tr>
                      <w:tr w:rsidR="001812D1" w:rsidRPr="005C4716" w:rsidTr="00A41895">
                        <w:trPr>
                          <w:trHeight w:val="343"/>
                        </w:trPr>
                        <w:tc>
                          <w:tcPr>
                            <w:tcW w:w="5670" w:type="dxa"/>
                            <w:gridSpan w:val="4"/>
                            <w:tcBorders>
                              <w:top w:val="single" w:sz="4" w:space="0" w:color="auto"/>
                            </w:tcBorders>
                            <w:shd w:val="clear" w:color="auto" w:fill="auto"/>
                            <w:noWrap/>
                            <w:vAlign w:val="center"/>
                          </w:tcPr>
                          <w:p w:rsidR="001812D1" w:rsidRPr="007926A4" w:rsidRDefault="001812D1" w:rsidP="00AE1936">
                            <w:pPr>
                              <w:widowControl/>
                              <w:spacing w:line="300" w:lineRule="exact"/>
                              <w:ind w:left="540" w:hangingChars="300" w:hanging="540"/>
                              <w:rPr>
                                <w:rFonts w:ascii="標楷體" w:eastAsia="標楷體" w:hAnsi="標楷體" w:cs="新細明體"/>
                                <w:color w:val="000000"/>
                                <w:kern w:val="0"/>
                                <w:sz w:val="18"/>
                              </w:rPr>
                            </w:pPr>
                            <w:r w:rsidRPr="00D24231">
                              <w:rPr>
                                <w:rFonts w:ascii="標楷體" w:eastAsia="標楷體" w:hAnsi="標楷體" w:cs="新細明體" w:hint="eastAsia"/>
                                <w:color w:val="000000"/>
                                <w:kern w:val="0"/>
                                <w:sz w:val="18"/>
                              </w:rPr>
                              <w:t>資料來源：整理自地政局提供資料。</w:t>
                            </w:r>
                          </w:p>
                        </w:tc>
                      </w:tr>
                    </w:tbl>
                    <w:p w:rsidR="001812D1" w:rsidRPr="00A2305E" w:rsidRDefault="001812D1" w:rsidP="00A41895"/>
                  </w:txbxContent>
                </v:textbox>
                <w10:wrap type="square" anchorx="margin"/>
              </v:shape>
            </w:pict>
          </mc:Fallback>
        </mc:AlternateContent>
      </w:r>
      <w:r w:rsidRPr="00A41895">
        <w:rPr>
          <w:rFonts w:ascii="標楷體" w:eastAsia="標楷體" w:hAnsi="標楷體" w:cs="Times New Roman" w:hint="eastAsia"/>
          <w:color w:val="000000"/>
          <w:szCs w:val="24"/>
        </w:rPr>
        <w:t>權人逾百歲清理計畫或地籍清查計畫等，始發現被繼承人已死亡者6人，死亡日期介於103年至107年間，有獲通知被繼承人死亡多年遲未列冊管理情事（表1），經函請研謀改善。據復：有關內政部按月提供全國死亡除戶資料檔，該局將責請各地政事務所清查逾期未辦理繼承登記者，列入每年未辦繼承列冊管理公告，並納為年度定期業務查核項目。</w:t>
      </w:r>
    </w:p>
    <w:p w:rsidR="00A41895" w:rsidRPr="00B01694" w:rsidRDefault="00A41895" w:rsidP="00B01694">
      <w:pPr>
        <w:overflowPunct w:val="0"/>
        <w:spacing w:beforeLines="50" w:before="180" w:afterLines="20" w:after="72" w:line="500" w:lineRule="exact"/>
        <w:ind w:firstLineChars="100" w:firstLine="280"/>
        <w:jc w:val="both"/>
        <w:rPr>
          <w:rFonts w:ascii="標楷體" w:eastAsia="標楷體" w:hAnsi="標楷體" w:cs="Times New Roman"/>
          <w:b/>
          <w:color w:val="000000"/>
          <w:sz w:val="28"/>
          <w:szCs w:val="28"/>
        </w:rPr>
      </w:pPr>
      <w:r w:rsidRPr="00B01694">
        <w:rPr>
          <w:rFonts w:ascii="標楷體" w:eastAsia="標楷體" w:hAnsi="Times New Roman" w:cs="Times New Roman" w:hint="eastAsia"/>
          <w:b/>
          <w:color w:val="000000"/>
          <w:sz w:val="28"/>
          <w:szCs w:val="28"/>
        </w:rPr>
        <w:t>（二）</w:t>
      </w:r>
      <w:r w:rsidRPr="00B01694">
        <w:rPr>
          <w:rFonts w:ascii="標楷體" w:eastAsia="標楷體" w:hAnsi="標楷體" w:cs="Times New Roman" w:hint="eastAsia"/>
          <w:b/>
          <w:color w:val="000000"/>
          <w:sz w:val="28"/>
          <w:szCs w:val="28"/>
        </w:rPr>
        <w:t>土地登記損害申請審議與賠償案件遞增，且逾半數肇因於地籍圖重測計算面積有誤，有待積極釐正地籍資料並防範登記錯誤、遺漏</w:t>
      </w:r>
      <w:r w:rsidR="000E75B1">
        <w:rPr>
          <w:rFonts w:ascii="標楷體" w:eastAsia="標楷體" w:hAnsi="標楷體" w:cs="Times New Roman" w:hint="eastAsia"/>
          <w:b/>
          <w:color w:val="000000"/>
          <w:sz w:val="28"/>
          <w:szCs w:val="28"/>
        </w:rPr>
        <w:t>，</w:t>
      </w:r>
      <w:r w:rsidR="00B01694" w:rsidRPr="00B01694">
        <w:rPr>
          <w:rFonts w:ascii="標楷體" w:eastAsia="標楷體" w:hAnsi="標楷體" w:cs="Times New Roman" w:hint="eastAsia"/>
          <w:b/>
          <w:color w:val="000000"/>
          <w:sz w:val="28"/>
          <w:szCs w:val="28"/>
        </w:rPr>
        <w:t>以保障維護</w:t>
      </w:r>
      <w:r w:rsidRPr="00B01694">
        <w:rPr>
          <w:rFonts w:ascii="標楷體" w:eastAsia="標楷體" w:hAnsi="標楷體" w:cs="Times New Roman" w:hint="eastAsia"/>
          <w:b/>
          <w:color w:val="000000"/>
          <w:sz w:val="28"/>
          <w:szCs w:val="28"/>
        </w:rPr>
        <w:t>民眾權益。</w:t>
      </w:r>
    </w:p>
    <w:p w:rsidR="004C29C8" w:rsidRDefault="004C29C8" w:rsidP="00251C09">
      <w:pPr>
        <w:overflowPunct w:val="0"/>
        <w:spacing w:beforeLines="50" w:before="180" w:line="480" w:lineRule="exact"/>
        <w:ind w:firstLineChars="200" w:firstLine="480"/>
        <w:jc w:val="both"/>
        <w:rPr>
          <w:rFonts w:ascii="標楷體" w:eastAsia="標楷體" w:hAnsi="標楷體" w:cs="Times New Roman"/>
          <w:color w:val="000000"/>
          <w:szCs w:val="24"/>
        </w:rPr>
      </w:pPr>
      <w:r w:rsidRPr="004C29C8">
        <w:rPr>
          <w:rFonts w:ascii="標楷體" w:eastAsia="標楷體" w:hAnsi="標楷體" w:cs="Times New Roman"/>
          <w:noProof/>
          <w:color w:val="000000"/>
          <w:szCs w:val="24"/>
        </w:rPr>
        <mc:AlternateContent>
          <mc:Choice Requires="wps">
            <w:drawing>
              <wp:anchor distT="45720" distB="45720" distL="114300" distR="114300" simplePos="0" relativeHeight="251809792" behindDoc="0" locked="0" layoutInCell="1" allowOverlap="1" wp14:anchorId="770A0A56" wp14:editId="573B8F8F">
                <wp:simplePos x="0" y="0"/>
                <wp:positionH relativeFrom="margin">
                  <wp:posOffset>2164080</wp:posOffset>
                </wp:positionH>
                <wp:positionV relativeFrom="paragraph">
                  <wp:posOffset>211826</wp:posOffset>
                </wp:positionV>
                <wp:extent cx="4200525" cy="2837815"/>
                <wp:effectExtent l="0" t="0" r="9525" b="635"/>
                <wp:wrapSquare wrapText="bothSides"/>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2837815"/>
                        </a:xfrm>
                        <a:prstGeom prst="rect">
                          <a:avLst/>
                        </a:prstGeom>
                        <a:solidFill>
                          <a:srgbClr val="FFFFFF"/>
                        </a:solidFill>
                        <a:ln w="9525">
                          <a:noFill/>
                          <a:miter lim="800000"/>
                          <a:headEnd/>
                          <a:tailEnd/>
                        </a:ln>
                      </wps:spPr>
                      <wps:txbx>
                        <w:txbxContent>
                          <w:tbl>
                            <w:tblPr>
                              <w:tblW w:w="6237" w:type="dxa"/>
                              <w:tblCellMar>
                                <w:left w:w="28" w:type="dxa"/>
                                <w:right w:w="28" w:type="dxa"/>
                              </w:tblCellMar>
                              <w:tblLook w:val="04A0" w:firstRow="1" w:lastRow="0" w:firstColumn="1" w:lastColumn="0" w:noHBand="0" w:noVBand="1"/>
                            </w:tblPr>
                            <w:tblGrid>
                              <w:gridCol w:w="738"/>
                              <w:gridCol w:w="1118"/>
                              <w:gridCol w:w="1161"/>
                              <w:gridCol w:w="1803"/>
                              <w:gridCol w:w="1417"/>
                            </w:tblGrid>
                            <w:tr w:rsidR="001812D1" w:rsidRPr="00760A3B" w:rsidTr="004C29C8">
                              <w:trPr>
                                <w:trHeight w:val="227"/>
                              </w:trPr>
                              <w:tc>
                                <w:tcPr>
                                  <w:tcW w:w="6237" w:type="dxa"/>
                                  <w:gridSpan w:val="5"/>
                                  <w:tcBorders>
                                    <w:top w:val="nil"/>
                                    <w:left w:val="nil"/>
                                    <w:bottom w:val="nil"/>
                                    <w:right w:val="nil"/>
                                  </w:tcBorders>
                                  <w:shd w:val="clear" w:color="auto" w:fill="auto"/>
                                  <w:noWrap/>
                                  <w:vAlign w:val="center"/>
                                  <w:hideMark/>
                                </w:tcPr>
                                <w:p w:rsidR="001812D1" w:rsidRPr="00760A3B" w:rsidRDefault="001812D1" w:rsidP="00A41895">
                                  <w:pPr>
                                    <w:widowControl/>
                                    <w:jc w:val="center"/>
                                    <w:rPr>
                                      <w:rFonts w:ascii="標楷體" w:eastAsia="標楷體" w:hAnsi="標楷體" w:cs="新細明體"/>
                                      <w:b/>
                                      <w:bCs/>
                                      <w:color w:val="000000"/>
                                      <w:kern w:val="0"/>
                                      <w:sz w:val="28"/>
                                      <w:szCs w:val="28"/>
                                    </w:rPr>
                                  </w:pPr>
                                  <w:r>
                                    <w:rPr>
                                      <w:rFonts w:ascii="標楷體" w:eastAsia="標楷體" w:hAnsi="標楷體" w:cs="新細明體" w:hint="eastAsia"/>
                                      <w:b/>
                                      <w:bCs/>
                                      <w:color w:val="000000"/>
                                      <w:kern w:val="0"/>
                                      <w:szCs w:val="28"/>
                                    </w:rPr>
                                    <w:t>表</w:t>
                                  </w:r>
                                  <w:r>
                                    <w:rPr>
                                      <w:rFonts w:ascii="標楷體" w:eastAsia="標楷體" w:hAnsi="標楷體" w:cs="新細明體"/>
                                      <w:b/>
                                      <w:bCs/>
                                      <w:color w:val="000000"/>
                                      <w:kern w:val="0"/>
                                      <w:szCs w:val="28"/>
                                    </w:rPr>
                                    <w:t xml:space="preserve">2  </w:t>
                                  </w:r>
                                  <w:r w:rsidRPr="00760A3B">
                                    <w:rPr>
                                      <w:rFonts w:ascii="標楷體" w:eastAsia="標楷體" w:hAnsi="標楷體" w:cs="新細明體" w:hint="eastAsia"/>
                                      <w:b/>
                                      <w:bCs/>
                                      <w:color w:val="000000"/>
                                      <w:kern w:val="0"/>
                                      <w:szCs w:val="28"/>
                                    </w:rPr>
                                    <w:t>土地登記損害賠償案件統計情形</w:t>
                                  </w:r>
                                </w:p>
                              </w:tc>
                            </w:tr>
                            <w:tr w:rsidR="001812D1" w:rsidRPr="00760A3B" w:rsidTr="004C29C8">
                              <w:trPr>
                                <w:trHeight w:val="283"/>
                              </w:trPr>
                              <w:tc>
                                <w:tcPr>
                                  <w:tcW w:w="6237" w:type="dxa"/>
                                  <w:gridSpan w:val="5"/>
                                  <w:tcBorders>
                                    <w:top w:val="nil"/>
                                    <w:left w:val="nil"/>
                                    <w:bottom w:val="single" w:sz="4" w:space="0" w:color="auto"/>
                                    <w:right w:val="nil"/>
                                  </w:tcBorders>
                                  <w:shd w:val="clear" w:color="auto" w:fill="auto"/>
                                  <w:noWrap/>
                                  <w:vAlign w:val="center"/>
                                  <w:hideMark/>
                                </w:tcPr>
                                <w:p w:rsidR="001812D1" w:rsidRPr="00760A3B" w:rsidRDefault="001812D1" w:rsidP="004C29C8">
                                  <w:pPr>
                                    <w:widowControl/>
                                    <w:spacing w:line="240" w:lineRule="exact"/>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單位：件、</w:t>
                                  </w:r>
                                  <w:r>
                                    <w:rPr>
                                      <w:rFonts w:ascii="標楷體" w:eastAsia="標楷體" w:hAnsi="標楷體" w:cs="新細明體" w:hint="eastAsia"/>
                                      <w:color w:val="000000"/>
                                      <w:kern w:val="0"/>
                                      <w:sz w:val="20"/>
                                      <w:szCs w:val="18"/>
                                    </w:rPr>
                                    <w:t>新臺幣</w:t>
                                  </w:r>
                                  <w:r w:rsidRPr="00760A3B">
                                    <w:rPr>
                                      <w:rFonts w:ascii="標楷體" w:eastAsia="標楷體" w:hAnsi="標楷體" w:cs="新細明體" w:hint="eastAsia"/>
                                      <w:color w:val="000000"/>
                                      <w:kern w:val="0"/>
                                      <w:sz w:val="20"/>
                                    </w:rPr>
                                    <w:t>元、％</w:t>
                                  </w:r>
                                </w:p>
                              </w:tc>
                            </w:tr>
                            <w:tr w:rsidR="001812D1" w:rsidRPr="00760A3B" w:rsidTr="00A41895">
                              <w:trPr>
                                <w:trHeight w:val="372"/>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 xml:space="preserve">年度　</w:t>
                                  </w:r>
                                </w:p>
                              </w:tc>
                              <w:tc>
                                <w:tcPr>
                                  <w:tcW w:w="1118" w:type="dxa"/>
                                  <w:tcBorders>
                                    <w:top w:val="nil"/>
                                    <w:left w:val="nil"/>
                                    <w:bottom w:val="single" w:sz="4" w:space="0" w:color="auto"/>
                                    <w:right w:val="single" w:sz="4" w:space="0" w:color="auto"/>
                                  </w:tcBorders>
                                  <w:shd w:val="clear" w:color="auto" w:fill="auto"/>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審議件次</w:t>
                                  </w:r>
                                  <w:r>
                                    <w:rPr>
                                      <w:rFonts w:ascii="標楷體" w:eastAsia="標楷體" w:hAnsi="標楷體" w:cs="新細明體" w:hint="eastAsia"/>
                                      <w:color w:val="000000"/>
                                      <w:kern w:val="0"/>
                                      <w:sz w:val="20"/>
                                    </w:rPr>
                                    <w:t>（</w:t>
                                  </w:r>
                                  <w:r w:rsidRPr="00760A3B">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w:t>
                                  </w:r>
                                  <w:r w:rsidRPr="00760A3B">
                                    <w:rPr>
                                      <w:rFonts w:ascii="標楷體" w:eastAsia="標楷體" w:hAnsi="標楷體" w:cs="新細明體" w:hint="eastAsia"/>
                                      <w:color w:val="000000"/>
                                      <w:kern w:val="0"/>
                                      <w:sz w:val="20"/>
                                    </w:rPr>
                                    <w:t xml:space="preserve">　</w:t>
                                  </w:r>
                                </w:p>
                              </w:tc>
                              <w:tc>
                                <w:tcPr>
                                  <w:tcW w:w="1161" w:type="dxa"/>
                                  <w:tcBorders>
                                    <w:top w:val="nil"/>
                                    <w:left w:val="nil"/>
                                    <w:bottom w:val="single" w:sz="4" w:space="0" w:color="auto"/>
                                    <w:right w:val="single" w:sz="4" w:space="0" w:color="auto"/>
                                  </w:tcBorders>
                                  <w:shd w:val="clear" w:color="auto" w:fill="auto"/>
                                  <w:vAlign w:val="center"/>
                                  <w:hideMark/>
                                </w:tcPr>
                                <w:p w:rsidR="001812D1" w:rsidRPr="00760A3B" w:rsidRDefault="001812D1" w:rsidP="00A41895">
                                  <w:pPr>
                                    <w:widowControl/>
                                    <w:spacing w:line="240" w:lineRule="exact"/>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有賠償責任件數</w:t>
                                  </w:r>
                                  <w:r w:rsidRPr="00760A3B">
                                    <w:rPr>
                                      <w:rFonts w:ascii="標楷體" w:eastAsia="標楷體" w:hAnsi="標楷體" w:cs="新細明體" w:hint="eastAsia"/>
                                      <w:color w:val="000000"/>
                                      <w:kern w:val="0"/>
                                      <w:sz w:val="20"/>
                                    </w:rPr>
                                    <w:br/>
                                  </w:r>
                                  <w:r>
                                    <w:rPr>
                                      <w:rFonts w:ascii="標楷體" w:eastAsia="標楷體" w:hAnsi="標楷體" w:cs="新細明體" w:hint="eastAsia"/>
                                      <w:color w:val="000000"/>
                                      <w:kern w:val="0"/>
                                      <w:sz w:val="20"/>
                                    </w:rPr>
                                    <w:t>（</w:t>
                                  </w:r>
                                  <w:r w:rsidRPr="00760A3B">
                                    <w:rPr>
                                      <w:rFonts w:ascii="標楷體" w:eastAsia="標楷體" w:hAnsi="標楷體" w:cs="新細明體" w:hint="eastAsia"/>
                                      <w:color w:val="000000"/>
                                      <w:kern w:val="0"/>
                                      <w:sz w:val="20"/>
                                    </w:rPr>
                                    <w:t>2</w:t>
                                  </w:r>
                                  <w:r>
                                    <w:rPr>
                                      <w:rFonts w:ascii="標楷體" w:eastAsia="標楷體" w:hAnsi="標楷體" w:cs="新細明體" w:hint="eastAsia"/>
                                      <w:color w:val="000000"/>
                                      <w:kern w:val="0"/>
                                      <w:sz w:val="20"/>
                                    </w:rPr>
                                    <w:t>）</w:t>
                                  </w:r>
                                  <w:r w:rsidRPr="00760A3B">
                                    <w:rPr>
                                      <w:rFonts w:ascii="標楷體" w:eastAsia="標楷體" w:hAnsi="標楷體" w:cs="新細明體" w:hint="eastAsia"/>
                                      <w:color w:val="000000"/>
                                      <w:kern w:val="0"/>
                                      <w:sz w:val="20"/>
                                    </w:rPr>
                                    <w:t xml:space="preserve">　</w:t>
                                  </w:r>
                                </w:p>
                              </w:tc>
                              <w:tc>
                                <w:tcPr>
                                  <w:tcW w:w="1803" w:type="dxa"/>
                                  <w:tcBorders>
                                    <w:top w:val="nil"/>
                                    <w:left w:val="nil"/>
                                    <w:bottom w:val="single" w:sz="4" w:space="0" w:color="auto"/>
                                    <w:right w:val="single" w:sz="4" w:space="0" w:color="auto"/>
                                  </w:tcBorders>
                                  <w:shd w:val="clear" w:color="auto" w:fill="auto"/>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比率</w:t>
                                  </w:r>
                                  <w:r w:rsidRPr="00760A3B">
                                    <w:rPr>
                                      <w:rFonts w:ascii="標楷體" w:eastAsia="標楷體" w:hAnsi="標楷體" w:cs="新細明體" w:hint="eastAsia"/>
                                      <w:color w:val="000000"/>
                                      <w:kern w:val="0"/>
                                      <w:sz w:val="20"/>
                                    </w:rPr>
                                    <w:br/>
                                  </w:r>
                                  <w:r w:rsidRPr="001F7203">
                                    <w:rPr>
                                      <w:rFonts w:ascii="標楷體" w:eastAsia="標楷體" w:hAnsi="標楷體" w:cs="新細明體" w:hint="eastAsia"/>
                                      <w:color w:val="000000"/>
                                      <w:spacing w:val="-20"/>
                                      <w:kern w:val="0"/>
                                      <w:sz w:val="20"/>
                                    </w:rPr>
                                    <w:t>（3）=（2）/（1）×</w:t>
                                  </w:r>
                                  <w:r w:rsidRPr="001F7203">
                                    <w:rPr>
                                      <w:rFonts w:ascii="標楷體" w:eastAsia="標楷體" w:hAnsi="標楷體" w:cs="新細明體"/>
                                      <w:color w:val="000000"/>
                                      <w:spacing w:val="-20"/>
                                      <w:kern w:val="0"/>
                                      <w:sz w:val="20"/>
                                    </w:rPr>
                                    <w:t>100</w:t>
                                  </w:r>
                                </w:p>
                              </w:tc>
                              <w:tc>
                                <w:tcPr>
                                  <w:tcW w:w="1417" w:type="dxa"/>
                                  <w:tcBorders>
                                    <w:top w:val="nil"/>
                                    <w:left w:val="nil"/>
                                    <w:bottom w:val="single" w:sz="4" w:space="0" w:color="auto"/>
                                    <w:right w:val="single" w:sz="4" w:space="0" w:color="auto"/>
                                  </w:tcBorders>
                                  <w:shd w:val="clear" w:color="auto" w:fill="auto"/>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賠償金額</w:t>
                                  </w:r>
                                </w:p>
                              </w:tc>
                            </w:tr>
                            <w:tr w:rsidR="001812D1" w:rsidRPr="00760A3B"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A3B" w:rsidRDefault="001812D1" w:rsidP="00A41895">
                                  <w:pPr>
                                    <w:widowControl/>
                                    <w:jc w:val="center"/>
                                    <w:rPr>
                                      <w:rFonts w:ascii="標楷體" w:eastAsia="標楷體" w:hAnsi="標楷體" w:cs="新細明體"/>
                                      <w:b/>
                                      <w:bCs/>
                                      <w:color w:val="000000"/>
                                      <w:kern w:val="0"/>
                                      <w:sz w:val="20"/>
                                    </w:rPr>
                                  </w:pPr>
                                  <w:r w:rsidRPr="00760A3B">
                                    <w:rPr>
                                      <w:rFonts w:ascii="標楷體" w:eastAsia="標楷體" w:hAnsi="標楷體" w:cs="新細明體" w:hint="eastAsia"/>
                                      <w:b/>
                                      <w:bCs/>
                                      <w:color w:val="000000"/>
                                      <w:kern w:val="0"/>
                                      <w:sz w:val="20"/>
                                    </w:rPr>
                                    <w:t>合計</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b/>
                                      <w:bCs/>
                                      <w:color w:val="000000"/>
                                      <w:kern w:val="0"/>
                                      <w:sz w:val="20"/>
                                    </w:rPr>
                                  </w:pPr>
                                  <w:r w:rsidRPr="00760A3B">
                                    <w:rPr>
                                      <w:rFonts w:ascii="標楷體" w:eastAsia="標楷體" w:hAnsi="標楷體" w:cs="新細明體" w:hint="eastAsia"/>
                                      <w:b/>
                                      <w:bCs/>
                                      <w:color w:val="000000"/>
                                      <w:kern w:val="0"/>
                                      <w:sz w:val="20"/>
                                    </w:rPr>
                                    <w:t>41</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b/>
                                      <w:bCs/>
                                      <w:color w:val="000000"/>
                                      <w:kern w:val="0"/>
                                      <w:sz w:val="20"/>
                                    </w:rPr>
                                  </w:pPr>
                                  <w:r w:rsidRPr="00760A3B">
                                    <w:rPr>
                                      <w:rFonts w:ascii="標楷體" w:eastAsia="標楷體" w:hAnsi="標楷體" w:cs="新細明體" w:hint="eastAsia"/>
                                      <w:b/>
                                      <w:bCs/>
                                      <w:color w:val="000000"/>
                                      <w:kern w:val="0"/>
                                      <w:sz w:val="20"/>
                                    </w:rPr>
                                    <w:t>27</w:t>
                                  </w:r>
                                </w:p>
                              </w:tc>
                              <w:tc>
                                <w:tcPr>
                                  <w:tcW w:w="1803"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b/>
                                      <w:bCs/>
                                      <w:color w:val="000000"/>
                                      <w:kern w:val="0"/>
                                      <w:sz w:val="20"/>
                                    </w:rPr>
                                  </w:pPr>
                                  <w:r w:rsidRPr="00760A3B">
                                    <w:rPr>
                                      <w:rFonts w:ascii="標楷體" w:eastAsia="標楷體" w:hAnsi="標楷體" w:cs="新細明體" w:hint="eastAsia"/>
                                      <w:b/>
                                      <w:bCs/>
                                      <w:color w:val="000000"/>
                                      <w:kern w:val="0"/>
                                      <w:sz w:val="20"/>
                                    </w:rPr>
                                    <w:t>65.85</w:t>
                                  </w:r>
                                </w:p>
                              </w:tc>
                              <w:tc>
                                <w:tcPr>
                                  <w:tcW w:w="1417" w:type="dxa"/>
                                  <w:tcBorders>
                                    <w:top w:val="nil"/>
                                    <w:left w:val="nil"/>
                                    <w:bottom w:val="single" w:sz="4" w:space="0" w:color="auto"/>
                                    <w:right w:val="single" w:sz="4" w:space="0" w:color="auto"/>
                                  </w:tcBorders>
                                  <w:shd w:val="clear" w:color="auto" w:fill="auto"/>
                                  <w:noWrap/>
                                  <w:vAlign w:val="bottom"/>
                                  <w:hideMark/>
                                </w:tcPr>
                                <w:p w:rsidR="001812D1" w:rsidRPr="00760A3B" w:rsidRDefault="001812D1" w:rsidP="00A41895">
                                  <w:pPr>
                                    <w:widowControl/>
                                    <w:jc w:val="right"/>
                                    <w:rPr>
                                      <w:rFonts w:ascii="標楷體" w:eastAsia="標楷體" w:hAnsi="標楷體" w:cs="新細明體"/>
                                      <w:b/>
                                      <w:bCs/>
                                      <w:color w:val="000000"/>
                                      <w:kern w:val="0"/>
                                      <w:sz w:val="20"/>
                                    </w:rPr>
                                  </w:pPr>
                                  <w:r w:rsidRPr="00760A3B">
                                    <w:rPr>
                                      <w:rFonts w:ascii="標楷體" w:eastAsia="標楷體" w:hAnsi="標楷體" w:cs="新細明體" w:hint="eastAsia"/>
                                      <w:b/>
                                      <w:bCs/>
                                      <w:color w:val="000000"/>
                                      <w:kern w:val="0"/>
                                      <w:sz w:val="20"/>
                                    </w:rPr>
                                    <w:t xml:space="preserve">27,933,877 </w:t>
                                  </w:r>
                                </w:p>
                              </w:tc>
                            </w:tr>
                            <w:tr w:rsidR="001812D1" w:rsidRPr="00760A3B"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107</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14</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7</w:t>
                                  </w:r>
                                </w:p>
                              </w:tc>
                              <w:tc>
                                <w:tcPr>
                                  <w:tcW w:w="1803"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50.00</w:t>
                                  </w:r>
                                </w:p>
                              </w:tc>
                              <w:tc>
                                <w:tcPr>
                                  <w:tcW w:w="1417" w:type="dxa"/>
                                  <w:tcBorders>
                                    <w:top w:val="nil"/>
                                    <w:left w:val="nil"/>
                                    <w:bottom w:val="single" w:sz="4" w:space="0" w:color="auto"/>
                                    <w:right w:val="single" w:sz="4" w:space="0" w:color="auto"/>
                                  </w:tcBorders>
                                  <w:shd w:val="clear" w:color="auto" w:fill="auto"/>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 xml:space="preserve">4,987,626 </w:t>
                                  </w:r>
                                </w:p>
                              </w:tc>
                            </w:tr>
                            <w:tr w:rsidR="001812D1" w:rsidRPr="00760A3B"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108</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5</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3</w:t>
                                  </w:r>
                                </w:p>
                              </w:tc>
                              <w:tc>
                                <w:tcPr>
                                  <w:tcW w:w="1803"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60.00</w:t>
                                  </w:r>
                                </w:p>
                              </w:tc>
                              <w:tc>
                                <w:tcPr>
                                  <w:tcW w:w="1417" w:type="dxa"/>
                                  <w:tcBorders>
                                    <w:top w:val="nil"/>
                                    <w:left w:val="nil"/>
                                    <w:bottom w:val="single" w:sz="4" w:space="0" w:color="auto"/>
                                    <w:right w:val="single" w:sz="4" w:space="0" w:color="auto"/>
                                  </w:tcBorders>
                                  <w:shd w:val="clear" w:color="auto" w:fill="auto"/>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 xml:space="preserve">8,792,170 </w:t>
                                  </w:r>
                                </w:p>
                              </w:tc>
                            </w:tr>
                            <w:tr w:rsidR="001812D1" w:rsidRPr="00760A3B"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109</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5</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4</w:t>
                                  </w:r>
                                </w:p>
                              </w:tc>
                              <w:tc>
                                <w:tcPr>
                                  <w:tcW w:w="1803"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80.00</w:t>
                                  </w:r>
                                </w:p>
                              </w:tc>
                              <w:tc>
                                <w:tcPr>
                                  <w:tcW w:w="1417" w:type="dxa"/>
                                  <w:tcBorders>
                                    <w:top w:val="nil"/>
                                    <w:left w:val="nil"/>
                                    <w:bottom w:val="single" w:sz="4" w:space="0" w:color="auto"/>
                                    <w:right w:val="single" w:sz="4" w:space="0" w:color="auto"/>
                                  </w:tcBorders>
                                  <w:shd w:val="clear" w:color="auto" w:fill="auto"/>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 xml:space="preserve">8,844,258 </w:t>
                                  </w:r>
                                </w:p>
                              </w:tc>
                            </w:tr>
                            <w:tr w:rsidR="001812D1" w:rsidRPr="00760A3B"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110</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8</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5</w:t>
                                  </w:r>
                                </w:p>
                              </w:tc>
                              <w:tc>
                                <w:tcPr>
                                  <w:tcW w:w="1803"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62.50</w:t>
                                  </w:r>
                                </w:p>
                              </w:tc>
                              <w:tc>
                                <w:tcPr>
                                  <w:tcW w:w="1417" w:type="dxa"/>
                                  <w:tcBorders>
                                    <w:top w:val="nil"/>
                                    <w:left w:val="nil"/>
                                    <w:bottom w:val="single" w:sz="4" w:space="0" w:color="auto"/>
                                    <w:right w:val="single" w:sz="4" w:space="0" w:color="auto"/>
                                  </w:tcBorders>
                                  <w:shd w:val="clear" w:color="auto" w:fill="auto"/>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 xml:space="preserve">2,046,982 </w:t>
                                  </w:r>
                                </w:p>
                              </w:tc>
                            </w:tr>
                            <w:tr w:rsidR="001812D1" w:rsidRPr="00760A3B"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111</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9</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8</w:t>
                                  </w:r>
                                </w:p>
                              </w:tc>
                              <w:tc>
                                <w:tcPr>
                                  <w:tcW w:w="1803"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88.89</w:t>
                                  </w:r>
                                </w:p>
                              </w:tc>
                              <w:tc>
                                <w:tcPr>
                                  <w:tcW w:w="1417" w:type="dxa"/>
                                  <w:tcBorders>
                                    <w:top w:val="nil"/>
                                    <w:left w:val="nil"/>
                                    <w:bottom w:val="single" w:sz="4" w:space="0" w:color="auto"/>
                                    <w:right w:val="single" w:sz="4" w:space="0" w:color="auto"/>
                                  </w:tcBorders>
                                  <w:shd w:val="clear" w:color="auto" w:fill="auto"/>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 xml:space="preserve">3,262,841 </w:t>
                                  </w:r>
                                </w:p>
                              </w:tc>
                            </w:tr>
                            <w:tr w:rsidR="001812D1" w:rsidRPr="00760A3B" w:rsidTr="004C29C8">
                              <w:trPr>
                                <w:trHeight w:val="624"/>
                              </w:trPr>
                              <w:tc>
                                <w:tcPr>
                                  <w:tcW w:w="6237" w:type="dxa"/>
                                  <w:gridSpan w:val="5"/>
                                  <w:tcBorders>
                                    <w:top w:val="single" w:sz="4" w:space="0" w:color="auto"/>
                                    <w:left w:val="nil"/>
                                    <w:bottom w:val="nil"/>
                                    <w:right w:val="nil"/>
                                  </w:tcBorders>
                                  <w:shd w:val="clear" w:color="auto" w:fill="auto"/>
                                  <w:vAlign w:val="center"/>
                                  <w:hideMark/>
                                </w:tcPr>
                                <w:p w:rsidR="001812D1" w:rsidRPr="00760A3B" w:rsidRDefault="001812D1" w:rsidP="004C29C8">
                                  <w:pPr>
                                    <w:widowControl/>
                                    <w:spacing w:line="240" w:lineRule="exact"/>
                                    <w:ind w:left="540" w:hangingChars="300" w:hanging="540"/>
                                    <w:jc w:val="both"/>
                                    <w:rPr>
                                      <w:rFonts w:ascii="標楷體" w:eastAsia="標楷體" w:hAnsi="標楷體" w:cs="新細明體"/>
                                      <w:color w:val="000000"/>
                                      <w:kern w:val="0"/>
                                      <w:sz w:val="18"/>
                                    </w:rPr>
                                  </w:pPr>
                                  <w:r w:rsidRPr="00760A3B">
                                    <w:rPr>
                                      <w:rFonts w:ascii="標楷體" w:eastAsia="標楷體" w:hAnsi="標楷體" w:cs="新細明體" w:hint="eastAsia"/>
                                      <w:color w:val="000000"/>
                                      <w:kern w:val="0"/>
                                      <w:sz w:val="18"/>
                                    </w:rPr>
                                    <w:t>註：1.其中108年度</w:t>
                                  </w:r>
                                  <w:r>
                                    <w:rPr>
                                      <w:rFonts w:ascii="標楷體" w:eastAsia="標楷體" w:hAnsi="標楷體" w:cs="新細明體" w:hint="eastAsia"/>
                                      <w:color w:val="000000"/>
                                      <w:kern w:val="0"/>
                                      <w:sz w:val="18"/>
                                    </w:rPr>
                                    <w:t>（</w:t>
                                  </w:r>
                                  <w:r w:rsidRPr="00760A3B">
                                    <w:rPr>
                                      <w:rFonts w:ascii="標楷體" w:eastAsia="標楷體" w:hAnsi="標楷體" w:cs="新細明體" w:hint="eastAsia"/>
                                      <w:color w:val="000000"/>
                                      <w:kern w:val="0"/>
                                      <w:sz w:val="18"/>
                                    </w:rPr>
                                    <w:t>計1案</w:t>
                                  </w:r>
                                  <w:r>
                                    <w:rPr>
                                      <w:rFonts w:ascii="標楷體" w:eastAsia="標楷體" w:hAnsi="標楷體" w:cs="新細明體" w:hint="eastAsia"/>
                                      <w:color w:val="000000"/>
                                      <w:kern w:val="0"/>
                                      <w:sz w:val="18"/>
                                    </w:rPr>
                                    <w:t>）</w:t>
                                  </w:r>
                                  <w:r w:rsidRPr="00760A3B">
                                    <w:rPr>
                                      <w:rFonts w:ascii="標楷體" w:eastAsia="標楷體" w:hAnsi="標楷體" w:cs="新細明體" w:hint="eastAsia"/>
                                      <w:color w:val="000000"/>
                                      <w:kern w:val="0"/>
                                      <w:sz w:val="18"/>
                                    </w:rPr>
                                    <w:t>、109年度</w:t>
                                  </w:r>
                                  <w:r>
                                    <w:rPr>
                                      <w:rFonts w:ascii="標楷體" w:eastAsia="標楷體" w:hAnsi="標楷體" w:cs="新細明體" w:hint="eastAsia"/>
                                      <w:color w:val="000000"/>
                                      <w:kern w:val="0"/>
                                      <w:sz w:val="18"/>
                                    </w:rPr>
                                    <w:t>（</w:t>
                                  </w:r>
                                  <w:r w:rsidRPr="00760A3B">
                                    <w:rPr>
                                      <w:rFonts w:ascii="標楷體" w:eastAsia="標楷體" w:hAnsi="標楷體" w:cs="新細明體" w:hint="eastAsia"/>
                                      <w:color w:val="000000"/>
                                      <w:kern w:val="0"/>
                                      <w:sz w:val="18"/>
                                    </w:rPr>
                                    <w:t>計2案</w:t>
                                  </w:r>
                                  <w:r>
                                    <w:rPr>
                                      <w:rFonts w:ascii="標楷體" w:eastAsia="標楷體" w:hAnsi="標楷體" w:cs="新細明體" w:hint="eastAsia"/>
                                      <w:color w:val="000000"/>
                                      <w:kern w:val="0"/>
                                      <w:sz w:val="18"/>
                                    </w:rPr>
                                    <w:t>）</w:t>
                                  </w:r>
                                  <w:r w:rsidRPr="00760A3B">
                                    <w:rPr>
                                      <w:rFonts w:ascii="標楷體" w:eastAsia="標楷體" w:hAnsi="標楷體" w:cs="新細明體" w:hint="eastAsia"/>
                                      <w:color w:val="000000"/>
                                      <w:kern w:val="0"/>
                                      <w:sz w:val="18"/>
                                    </w:rPr>
                                    <w:t>及110年度</w:t>
                                  </w:r>
                                  <w:r>
                                    <w:rPr>
                                      <w:rFonts w:ascii="標楷體" w:eastAsia="標楷體" w:hAnsi="標楷體" w:cs="新細明體" w:hint="eastAsia"/>
                                      <w:color w:val="000000"/>
                                      <w:kern w:val="0"/>
                                      <w:sz w:val="18"/>
                                    </w:rPr>
                                    <w:t>（</w:t>
                                  </w:r>
                                  <w:r w:rsidRPr="00760A3B">
                                    <w:rPr>
                                      <w:rFonts w:ascii="標楷體" w:eastAsia="標楷體" w:hAnsi="標楷體" w:cs="新細明體" w:hint="eastAsia"/>
                                      <w:color w:val="000000"/>
                                      <w:kern w:val="0"/>
                                      <w:sz w:val="18"/>
                                    </w:rPr>
                                    <w:t>計1案</w:t>
                                  </w:r>
                                  <w:r>
                                    <w:rPr>
                                      <w:rFonts w:ascii="標楷體" w:eastAsia="標楷體" w:hAnsi="標楷體" w:cs="新細明體" w:hint="eastAsia"/>
                                      <w:color w:val="000000"/>
                                      <w:kern w:val="0"/>
                                      <w:sz w:val="18"/>
                                    </w:rPr>
                                    <w:t>）</w:t>
                                  </w:r>
                                  <w:r w:rsidRPr="00760A3B">
                                    <w:rPr>
                                      <w:rFonts w:ascii="標楷體" w:eastAsia="標楷體" w:hAnsi="標楷體" w:cs="新細明體" w:hint="eastAsia"/>
                                      <w:color w:val="000000"/>
                                      <w:kern w:val="0"/>
                                      <w:sz w:val="18"/>
                                    </w:rPr>
                                    <w:t>共計4案，</w:t>
                                  </w:r>
                                  <w:r>
                                    <w:rPr>
                                      <w:rFonts w:ascii="標楷體" w:eastAsia="標楷體" w:hAnsi="標楷體" w:cs="新細明體" w:hint="eastAsia"/>
                                      <w:color w:val="000000"/>
                                      <w:kern w:val="0"/>
                                      <w:sz w:val="18"/>
                                    </w:rPr>
                                    <w:t>松山等3個</w:t>
                                  </w:r>
                                  <w:r w:rsidRPr="00760A3B">
                                    <w:rPr>
                                      <w:rFonts w:ascii="標楷體" w:eastAsia="標楷體" w:hAnsi="標楷體" w:cs="新細明體" w:hint="eastAsia"/>
                                      <w:color w:val="000000"/>
                                      <w:kern w:val="0"/>
                                      <w:sz w:val="18"/>
                                    </w:rPr>
                                    <w:t>地政事務所尚未就賠償金額與請求權人達成協議。</w:t>
                                  </w:r>
                                </w:p>
                                <w:p w:rsidR="001812D1" w:rsidRPr="00760A3B" w:rsidRDefault="001812D1" w:rsidP="004C29C8">
                                  <w:pPr>
                                    <w:widowControl/>
                                    <w:spacing w:line="240" w:lineRule="exact"/>
                                    <w:ind w:firstLineChars="200" w:firstLine="360"/>
                                    <w:rPr>
                                      <w:rFonts w:ascii="標楷體" w:eastAsia="標楷體" w:hAnsi="標楷體" w:cs="新細明體"/>
                                      <w:color w:val="000000"/>
                                      <w:kern w:val="0"/>
                                      <w:sz w:val="18"/>
                                    </w:rPr>
                                  </w:pPr>
                                  <w:r w:rsidRPr="00760A3B">
                                    <w:rPr>
                                      <w:rFonts w:ascii="標楷體" w:eastAsia="標楷體" w:hAnsi="標楷體" w:cs="新細明體" w:hint="eastAsia"/>
                                      <w:color w:val="000000"/>
                                      <w:kern w:val="0"/>
                                      <w:sz w:val="18"/>
                                    </w:rPr>
                                    <w:t>2.資料來源：整理自</w:t>
                                  </w:r>
                                  <w:r>
                                    <w:rPr>
                                      <w:rFonts w:ascii="標楷體" w:eastAsia="標楷體" w:hAnsi="標楷體" w:cs="新細明體" w:hint="eastAsia"/>
                                      <w:color w:val="000000"/>
                                      <w:kern w:val="0"/>
                                      <w:sz w:val="18"/>
                                    </w:rPr>
                                    <w:t>地政</w:t>
                                  </w:r>
                                  <w:r w:rsidRPr="00760A3B">
                                    <w:rPr>
                                      <w:rFonts w:ascii="標楷體" w:eastAsia="標楷體" w:hAnsi="標楷體" w:cs="新細明體" w:hint="eastAsia"/>
                                      <w:color w:val="000000"/>
                                      <w:kern w:val="0"/>
                                      <w:sz w:val="18"/>
                                    </w:rPr>
                                    <w:t>局提供資料。</w:t>
                                  </w:r>
                                </w:p>
                              </w:tc>
                            </w:tr>
                          </w:tbl>
                          <w:p w:rsidR="001812D1" w:rsidRPr="00B252B0" w:rsidRDefault="001812D1" w:rsidP="004C29C8">
                            <w:pPr>
                              <w:rPr>
                                <w:sz w:val="18"/>
                              </w:rPr>
                            </w:pPr>
                            <w:r w:rsidRPr="00760A3B">
                              <w:fldChar w:fldCharType="begin"/>
                            </w:r>
                            <w:r w:rsidRPr="00760A3B">
                              <w:instrText xml:space="preserve"> LINK </w:instrText>
                            </w:r>
                            <w:r>
                              <w:instrText>Excel.Sheet.12</w:instrText>
                            </w:r>
                            <w:r>
                              <w:rPr>
                                <w:rFonts w:hint="eastAsia"/>
                              </w:rPr>
                              <w:instrText xml:space="preserve"> D:\\0</w:instrText>
                            </w:r>
                            <w:r>
                              <w:rPr>
                                <w:rFonts w:hint="eastAsia"/>
                              </w:rPr>
                              <w:instrText>財抽</w:instrText>
                            </w:r>
                            <w:r>
                              <w:rPr>
                                <w:rFonts w:hint="eastAsia"/>
                              </w:rPr>
                              <w:instrText>\\112-1</w:instrText>
                            </w:r>
                            <w:r>
                              <w:rPr>
                                <w:rFonts w:hint="eastAsia"/>
                              </w:rPr>
                              <w:instrText>財抽</w:instrText>
                            </w:r>
                            <w:r>
                              <w:rPr>
                                <w:rFonts w:hint="eastAsia"/>
                              </w:rPr>
                              <w:instrText>\\</w:instrText>
                            </w:r>
                            <w:r>
                              <w:rPr>
                                <w:rFonts w:hint="eastAsia"/>
                              </w:rPr>
                              <w:instrText>地政局及地所</w:instrText>
                            </w:r>
                            <w:r>
                              <w:rPr>
                                <w:rFonts w:hint="eastAsia"/>
                              </w:rPr>
                              <w:instrText>\\</w:instrText>
                            </w:r>
                            <w:r>
                              <w:rPr>
                                <w:rFonts w:hint="eastAsia"/>
                              </w:rPr>
                              <w:instrText>個別抽查</w:instrText>
                            </w:r>
                            <w:r>
                              <w:rPr>
                                <w:rFonts w:hint="eastAsia"/>
                              </w:rPr>
                              <w:instrText>\\</w:instrText>
                            </w:r>
                            <w:r>
                              <w:rPr>
                                <w:rFonts w:hint="eastAsia"/>
                              </w:rPr>
                              <w:instrText>地賠會</w:instrText>
                            </w:r>
                            <w:r>
                              <w:rPr>
                                <w:rFonts w:hint="eastAsia"/>
                              </w:rPr>
                              <w:instrText>\\</w:instrText>
                            </w:r>
                            <w:r>
                              <w:rPr>
                                <w:rFonts w:hint="eastAsia"/>
                              </w:rPr>
                              <w:instrText>賠償案件統計</w:instrText>
                            </w:r>
                            <w:r>
                              <w:rPr>
                                <w:rFonts w:hint="eastAsia"/>
                              </w:rPr>
                              <w:instrText xml:space="preserve">.xlsx </w:instrText>
                            </w:r>
                            <w:r>
                              <w:rPr>
                                <w:rFonts w:hint="eastAsia"/>
                              </w:rPr>
                              <w:instrText>統計表</w:instrText>
                            </w:r>
                            <w:r>
                              <w:rPr>
                                <w:rFonts w:hint="eastAsia"/>
                              </w:rPr>
                              <w:instrText xml:space="preserve">!R1C1:R10C5 </w:instrText>
                            </w:r>
                            <w:r w:rsidRPr="00760A3B">
                              <w:instrText xml:space="preserve">\a \f 4 \h  \* MERGEFORMAT </w:instrText>
                            </w:r>
                            <w:r w:rsidRPr="00760A3B">
                              <w:fldChar w:fldCharType="separate"/>
                            </w:r>
                          </w:p>
                          <w:tbl>
                            <w:tblPr>
                              <w:tblW w:w="7320" w:type="dxa"/>
                              <w:tblCellMar>
                                <w:left w:w="28" w:type="dxa"/>
                                <w:right w:w="28" w:type="dxa"/>
                              </w:tblCellMar>
                              <w:tblLook w:val="04A0" w:firstRow="1" w:lastRow="0" w:firstColumn="1" w:lastColumn="0" w:noHBand="0" w:noVBand="1"/>
                            </w:tblPr>
                            <w:tblGrid>
                              <w:gridCol w:w="746"/>
                              <w:gridCol w:w="1132"/>
                              <w:gridCol w:w="1176"/>
                              <w:gridCol w:w="2154"/>
                              <w:gridCol w:w="2112"/>
                            </w:tblGrid>
                            <w:tr w:rsidR="001812D1" w:rsidRPr="00B252B0" w:rsidTr="00A41895">
                              <w:trPr>
                                <w:trHeight w:val="396"/>
                              </w:trPr>
                              <w:tc>
                                <w:tcPr>
                                  <w:tcW w:w="7320" w:type="dxa"/>
                                  <w:gridSpan w:val="5"/>
                                  <w:tcBorders>
                                    <w:top w:val="nil"/>
                                    <w:left w:val="nil"/>
                                    <w:bottom w:val="nil"/>
                                    <w:right w:val="nil"/>
                                  </w:tcBorders>
                                  <w:shd w:val="clear" w:color="auto" w:fill="auto"/>
                                  <w:noWrap/>
                                  <w:vAlign w:val="center"/>
                                  <w:hideMark/>
                                </w:tcPr>
                                <w:p w:rsidR="001812D1" w:rsidRPr="00B252B0" w:rsidRDefault="001812D1" w:rsidP="00A41895">
                                  <w:pPr>
                                    <w:widowControl/>
                                    <w:jc w:val="center"/>
                                    <w:rPr>
                                      <w:rFonts w:ascii="標楷體" w:eastAsia="標楷體" w:hAnsi="標楷體" w:cs="新細明體"/>
                                      <w:b/>
                                      <w:bCs/>
                                      <w:color w:val="000000"/>
                                      <w:kern w:val="0"/>
                                      <w:sz w:val="28"/>
                                      <w:szCs w:val="28"/>
                                    </w:rPr>
                                  </w:pPr>
                                  <w:r w:rsidRPr="00B252B0">
                                    <w:rPr>
                                      <w:rFonts w:ascii="標楷體" w:eastAsia="標楷體" w:hAnsi="標楷體" w:cs="新細明體" w:hint="eastAsia"/>
                                      <w:b/>
                                      <w:bCs/>
                                      <w:color w:val="000000"/>
                                      <w:kern w:val="0"/>
                                      <w:sz w:val="28"/>
                                      <w:szCs w:val="28"/>
                                    </w:rPr>
                                    <w:t>土地登記損害賠償案件統計情形</w:t>
                                  </w:r>
                                </w:p>
                              </w:tc>
                            </w:tr>
                            <w:tr w:rsidR="001812D1" w:rsidRPr="00B252B0" w:rsidTr="00A41895">
                              <w:trPr>
                                <w:trHeight w:val="324"/>
                              </w:trPr>
                              <w:tc>
                                <w:tcPr>
                                  <w:tcW w:w="7320" w:type="dxa"/>
                                  <w:gridSpan w:val="5"/>
                                  <w:tcBorders>
                                    <w:top w:val="nil"/>
                                    <w:left w:val="nil"/>
                                    <w:bottom w:val="single" w:sz="4" w:space="0" w:color="auto"/>
                                    <w:right w:val="nil"/>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單位：件、元、％</w:t>
                                  </w:r>
                                </w:p>
                              </w:tc>
                            </w:tr>
                            <w:tr w:rsidR="001812D1" w:rsidRPr="00B252B0" w:rsidTr="00A41895">
                              <w:trPr>
                                <w:trHeight w:val="972"/>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年度　</w:t>
                                  </w:r>
                                </w:p>
                              </w:tc>
                              <w:tc>
                                <w:tcPr>
                                  <w:tcW w:w="1132"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審議件次</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1</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 xml:space="preserve">　</w:t>
                                  </w:r>
                                </w:p>
                              </w:tc>
                              <w:tc>
                                <w:tcPr>
                                  <w:tcW w:w="1176"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有賠償責任件數</w:t>
                                  </w:r>
                                  <w:r w:rsidRPr="00B252B0">
                                    <w:rPr>
                                      <w:rFonts w:ascii="標楷體" w:eastAsia="標楷體" w:hAnsi="標楷體" w:cs="新細明體" w:hint="eastAsia"/>
                                      <w:color w:val="000000"/>
                                      <w:kern w:val="0"/>
                                    </w:rPr>
                                    <w:br/>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2</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 xml:space="preserve">　</w:t>
                                  </w:r>
                                </w:p>
                              </w:tc>
                              <w:tc>
                                <w:tcPr>
                                  <w:tcW w:w="2154"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比率</w:t>
                                  </w:r>
                                  <w:r w:rsidRPr="00B252B0">
                                    <w:rPr>
                                      <w:rFonts w:ascii="標楷體" w:eastAsia="標楷體" w:hAnsi="標楷體" w:cs="新細明體" w:hint="eastAsia"/>
                                      <w:color w:val="000000"/>
                                      <w:kern w:val="0"/>
                                    </w:rPr>
                                    <w:br/>
                                    <w:t>（3）=（2）/（1）</w:t>
                                  </w:r>
                                </w:p>
                              </w:tc>
                              <w:tc>
                                <w:tcPr>
                                  <w:tcW w:w="2112"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賠償金額</w:t>
                                  </w:r>
                                </w:p>
                              </w:tc>
                            </w:tr>
                            <w:tr w:rsidR="001812D1" w:rsidRPr="00B252B0" w:rsidTr="00A41895">
                              <w:trPr>
                                <w:trHeight w:val="324"/>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合計</w:t>
                                  </w:r>
                                </w:p>
                              </w:tc>
                              <w:tc>
                                <w:tcPr>
                                  <w:tcW w:w="1132"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41</w:t>
                                  </w:r>
                                </w:p>
                              </w:tc>
                              <w:tc>
                                <w:tcPr>
                                  <w:tcW w:w="117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27</w:t>
                                  </w:r>
                                </w:p>
                              </w:tc>
                              <w:tc>
                                <w:tcPr>
                                  <w:tcW w:w="215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66%</w:t>
                                  </w:r>
                                </w:p>
                              </w:tc>
                              <w:tc>
                                <w:tcPr>
                                  <w:tcW w:w="2112" w:type="dxa"/>
                                  <w:tcBorders>
                                    <w:top w:val="nil"/>
                                    <w:left w:val="nil"/>
                                    <w:bottom w:val="single" w:sz="4" w:space="0" w:color="auto"/>
                                    <w:right w:val="single" w:sz="4" w:space="0" w:color="auto"/>
                                  </w:tcBorders>
                                  <w:shd w:val="clear" w:color="auto" w:fill="auto"/>
                                  <w:noWrap/>
                                  <w:vAlign w:val="bottom"/>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 xml:space="preserve">27,933,877 </w:t>
                                  </w:r>
                                </w:p>
                              </w:tc>
                            </w:tr>
                            <w:tr w:rsidR="001812D1" w:rsidRPr="00B252B0" w:rsidTr="00A41895">
                              <w:trPr>
                                <w:trHeight w:val="324"/>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107</w:t>
                                  </w:r>
                                </w:p>
                              </w:tc>
                              <w:tc>
                                <w:tcPr>
                                  <w:tcW w:w="1132"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14</w:t>
                                  </w:r>
                                </w:p>
                              </w:tc>
                              <w:tc>
                                <w:tcPr>
                                  <w:tcW w:w="117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7</w:t>
                                  </w:r>
                                </w:p>
                              </w:tc>
                              <w:tc>
                                <w:tcPr>
                                  <w:tcW w:w="215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50%</w:t>
                                  </w:r>
                                </w:p>
                              </w:tc>
                              <w:tc>
                                <w:tcPr>
                                  <w:tcW w:w="2112"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4,987,626 </w:t>
                                  </w:r>
                                </w:p>
                              </w:tc>
                            </w:tr>
                            <w:tr w:rsidR="001812D1" w:rsidRPr="00B252B0" w:rsidTr="00A41895">
                              <w:trPr>
                                <w:trHeight w:val="324"/>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108</w:t>
                                  </w:r>
                                </w:p>
                              </w:tc>
                              <w:tc>
                                <w:tcPr>
                                  <w:tcW w:w="1132"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117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3</w:t>
                                  </w:r>
                                </w:p>
                              </w:tc>
                              <w:tc>
                                <w:tcPr>
                                  <w:tcW w:w="215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60%</w:t>
                                  </w:r>
                                </w:p>
                              </w:tc>
                              <w:tc>
                                <w:tcPr>
                                  <w:tcW w:w="2112"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8,792,170 </w:t>
                                  </w:r>
                                </w:p>
                              </w:tc>
                            </w:tr>
                            <w:tr w:rsidR="001812D1" w:rsidRPr="00B252B0" w:rsidTr="00A41895">
                              <w:trPr>
                                <w:trHeight w:val="324"/>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109</w:t>
                                  </w:r>
                                </w:p>
                              </w:tc>
                              <w:tc>
                                <w:tcPr>
                                  <w:tcW w:w="1132"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117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4</w:t>
                                  </w:r>
                                </w:p>
                              </w:tc>
                              <w:tc>
                                <w:tcPr>
                                  <w:tcW w:w="215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80%</w:t>
                                  </w:r>
                                </w:p>
                              </w:tc>
                              <w:tc>
                                <w:tcPr>
                                  <w:tcW w:w="2112"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8,844,258 </w:t>
                                  </w:r>
                                </w:p>
                              </w:tc>
                            </w:tr>
                            <w:tr w:rsidR="001812D1" w:rsidRPr="00B252B0" w:rsidTr="00A41895">
                              <w:trPr>
                                <w:trHeight w:val="324"/>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110</w:t>
                                  </w:r>
                                </w:p>
                              </w:tc>
                              <w:tc>
                                <w:tcPr>
                                  <w:tcW w:w="1132"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w:t>
                                  </w:r>
                                </w:p>
                              </w:tc>
                              <w:tc>
                                <w:tcPr>
                                  <w:tcW w:w="117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215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63%</w:t>
                                  </w:r>
                                </w:p>
                              </w:tc>
                              <w:tc>
                                <w:tcPr>
                                  <w:tcW w:w="2112"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2,046,982 </w:t>
                                  </w:r>
                                </w:p>
                              </w:tc>
                            </w:tr>
                            <w:tr w:rsidR="001812D1" w:rsidRPr="00B252B0" w:rsidTr="00A41895">
                              <w:trPr>
                                <w:trHeight w:val="324"/>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111</w:t>
                                  </w:r>
                                </w:p>
                              </w:tc>
                              <w:tc>
                                <w:tcPr>
                                  <w:tcW w:w="1132"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9</w:t>
                                  </w:r>
                                </w:p>
                              </w:tc>
                              <w:tc>
                                <w:tcPr>
                                  <w:tcW w:w="117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w:t>
                                  </w:r>
                                </w:p>
                              </w:tc>
                              <w:tc>
                                <w:tcPr>
                                  <w:tcW w:w="215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89%</w:t>
                                  </w:r>
                                </w:p>
                              </w:tc>
                              <w:tc>
                                <w:tcPr>
                                  <w:tcW w:w="2112"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3,262,841 </w:t>
                                  </w:r>
                                </w:p>
                              </w:tc>
                            </w:tr>
                            <w:tr w:rsidR="001812D1" w:rsidRPr="00B252B0" w:rsidTr="00A41895">
                              <w:trPr>
                                <w:trHeight w:val="1020"/>
                              </w:trPr>
                              <w:tc>
                                <w:tcPr>
                                  <w:tcW w:w="7320" w:type="dxa"/>
                                  <w:gridSpan w:val="5"/>
                                  <w:tcBorders>
                                    <w:top w:val="single" w:sz="4" w:space="0" w:color="auto"/>
                                    <w:left w:val="nil"/>
                                    <w:bottom w:val="nil"/>
                                    <w:right w:val="nil"/>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註：1.其中108年度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計1案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、109年度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計2案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及110年度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計1案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共計4案，地政事務所尚未就賠償金額與請求權人達成協議。</w:t>
                                  </w:r>
                                  <w:r w:rsidRPr="00B252B0">
                                    <w:rPr>
                                      <w:rFonts w:ascii="標楷體" w:eastAsia="標楷體" w:hAnsi="標楷體" w:cs="新細明體" w:hint="eastAsia"/>
                                      <w:color w:val="000000"/>
                                      <w:kern w:val="0"/>
                                    </w:rPr>
                                    <w:br/>
                                    <w:t>2.資料來源：整理自地政局提供資料。</w:t>
                                  </w:r>
                                </w:p>
                              </w:tc>
                            </w:tr>
                          </w:tbl>
                          <w:p w:rsidR="001812D1" w:rsidRDefault="001812D1" w:rsidP="004C29C8">
                            <w:pPr>
                              <w:rPr>
                                <w:kern w:val="0"/>
                                <w:sz w:val="20"/>
                                <w:szCs w:val="20"/>
                              </w:rPr>
                            </w:pPr>
                            <w:r w:rsidRPr="00760A3B">
                              <w:rPr>
                                <w:sz w:val="18"/>
                              </w:rPr>
                              <w:fldChar w:fldCharType="end"/>
                            </w:r>
                            <w:r>
                              <w:fldChar w:fldCharType="begin"/>
                            </w:r>
                            <w:r>
                              <w:instrText xml:space="preserve"> LINK Excel.Sheet.12</w:instrText>
                            </w:r>
                            <w:r>
                              <w:rPr>
                                <w:rFonts w:hint="eastAsia"/>
                              </w:rPr>
                              <w:instrText xml:space="preserve"> D:\\0</w:instrText>
                            </w:r>
                            <w:r>
                              <w:rPr>
                                <w:rFonts w:hint="eastAsia"/>
                              </w:rPr>
                              <w:instrText>財抽</w:instrText>
                            </w:r>
                            <w:r>
                              <w:rPr>
                                <w:rFonts w:hint="eastAsia"/>
                              </w:rPr>
                              <w:instrText>\\112-1</w:instrText>
                            </w:r>
                            <w:r>
                              <w:rPr>
                                <w:rFonts w:hint="eastAsia"/>
                              </w:rPr>
                              <w:instrText>財抽</w:instrText>
                            </w:r>
                            <w:r>
                              <w:rPr>
                                <w:rFonts w:hint="eastAsia"/>
                              </w:rPr>
                              <w:instrText>\\</w:instrText>
                            </w:r>
                            <w:r>
                              <w:rPr>
                                <w:rFonts w:hint="eastAsia"/>
                              </w:rPr>
                              <w:instrText>地政局及地所</w:instrText>
                            </w:r>
                            <w:r>
                              <w:rPr>
                                <w:rFonts w:hint="eastAsia"/>
                              </w:rPr>
                              <w:instrText>\\</w:instrText>
                            </w:r>
                            <w:r>
                              <w:rPr>
                                <w:rFonts w:hint="eastAsia"/>
                              </w:rPr>
                              <w:instrText>個別抽查</w:instrText>
                            </w:r>
                            <w:r>
                              <w:rPr>
                                <w:rFonts w:hint="eastAsia"/>
                              </w:rPr>
                              <w:instrText>\\</w:instrText>
                            </w:r>
                            <w:r>
                              <w:rPr>
                                <w:rFonts w:hint="eastAsia"/>
                              </w:rPr>
                              <w:instrText>地賠會</w:instrText>
                            </w:r>
                            <w:r>
                              <w:rPr>
                                <w:rFonts w:hint="eastAsia"/>
                              </w:rPr>
                              <w:instrText>\\</w:instrText>
                            </w:r>
                            <w:r>
                              <w:rPr>
                                <w:rFonts w:hint="eastAsia"/>
                              </w:rPr>
                              <w:instrText>賠償案件統計</w:instrText>
                            </w:r>
                            <w:r>
                              <w:rPr>
                                <w:rFonts w:hint="eastAsia"/>
                              </w:rPr>
                              <w:instrText xml:space="preserve">0516.xlsx </w:instrText>
                            </w:r>
                            <w:r>
                              <w:rPr>
                                <w:rFonts w:hint="eastAsia"/>
                              </w:rPr>
                              <w:instrText>統計表</w:instrText>
                            </w:r>
                            <w:r>
                              <w:rPr>
                                <w:rFonts w:hint="eastAsia"/>
                              </w:rPr>
                              <w:instrText xml:space="preserve">!R1C1:R10C5 </w:instrText>
                            </w:r>
                            <w:r>
                              <w:instrText xml:space="preserve">\a \f 4 \h </w:instrText>
                            </w:r>
                            <w:r>
                              <w:fldChar w:fldCharType="separate"/>
                            </w:r>
                          </w:p>
                          <w:tbl>
                            <w:tblPr>
                              <w:tblW w:w="7320" w:type="dxa"/>
                              <w:tblCellMar>
                                <w:left w:w="28" w:type="dxa"/>
                                <w:right w:w="28" w:type="dxa"/>
                              </w:tblCellMar>
                              <w:tblLook w:val="04A0" w:firstRow="1" w:lastRow="0" w:firstColumn="1" w:lastColumn="0" w:noHBand="0" w:noVBand="1"/>
                            </w:tblPr>
                            <w:tblGrid>
                              <w:gridCol w:w="738"/>
                              <w:gridCol w:w="1118"/>
                              <w:gridCol w:w="1161"/>
                              <w:gridCol w:w="2216"/>
                              <w:gridCol w:w="2087"/>
                            </w:tblGrid>
                            <w:tr w:rsidR="001812D1" w:rsidRPr="00B252B0" w:rsidTr="00A41895">
                              <w:trPr>
                                <w:trHeight w:val="396"/>
                              </w:trPr>
                              <w:tc>
                                <w:tcPr>
                                  <w:tcW w:w="7320" w:type="dxa"/>
                                  <w:gridSpan w:val="5"/>
                                  <w:tcBorders>
                                    <w:top w:val="nil"/>
                                    <w:left w:val="nil"/>
                                    <w:bottom w:val="nil"/>
                                    <w:right w:val="nil"/>
                                  </w:tcBorders>
                                  <w:shd w:val="clear" w:color="auto" w:fill="auto"/>
                                  <w:noWrap/>
                                  <w:vAlign w:val="center"/>
                                  <w:hideMark/>
                                </w:tcPr>
                                <w:p w:rsidR="001812D1" w:rsidRPr="00B252B0" w:rsidRDefault="001812D1" w:rsidP="00A41895">
                                  <w:pPr>
                                    <w:widowControl/>
                                    <w:jc w:val="center"/>
                                    <w:rPr>
                                      <w:rFonts w:ascii="標楷體" w:eastAsia="標楷體" w:hAnsi="標楷體" w:cs="新細明體"/>
                                      <w:b/>
                                      <w:bCs/>
                                      <w:color w:val="000000"/>
                                      <w:kern w:val="0"/>
                                      <w:sz w:val="28"/>
                                      <w:szCs w:val="28"/>
                                    </w:rPr>
                                  </w:pPr>
                                  <w:r w:rsidRPr="00B252B0">
                                    <w:rPr>
                                      <w:rFonts w:ascii="標楷體" w:eastAsia="標楷體" w:hAnsi="標楷體" w:cs="新細明體" w:hint="eastAsia"/>
                                      <w:b/>
                                      <w:bCs/>
                                      <w:color w:val="000000"/>
                                      <w:kern w:val="0"/>
                                      <w:sz w:val="28"/>
                                      <w:szCs w:val="28"/>
                                    </w:rPr>
                                    <w:t>土地登記損害賠償案件統計情形</w:t>
                                  </w:r>
                                </w:p>
                              </w:tc>
                            </w:tr>
                            <w:tr w:rsidR="001812D1" w:rsidRPr="00B252B0" w:rsidTr="00A41895">
                              <w:trPr>
                                <w:trHeight w:val="324"/>
                              </w:trPr>
                              <w:tc>
                                <w:tcPr>
                                  <w:tcW w:w="7320" w:type="dxa"/>
                                  <w:gridSpan w:val="5"/>
                                  <w:tcBorders>
                                    <w:top w:val="nil"/>
                                    <w:left w:val="nil"/>
                                    <w:bottom w:val="single" w:sz="4" w:space="0" w:color="auto"/>
                                    <w:right w:val="nil"/>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單位：件、元、％</w:t>
                                  </w:r>
                                </w:p>
                              </w:tc>
                            </w:tr>
                            <w:tr w:rsidR="001812D1" w:rsidRPr="00B252B0" w:rsidTr="00A41895">
                              <w:trPr>
                                <w:trHeight w:val="972"/>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年度　</w:t>
                                  </w:r>
                                </w:p>
                              </w:tc>
                              <w:tc>
                                <w:tcPr>
                                  <w:tcW w:w="1118"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審議件次</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1</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 xml:space="preserve">　</w:t>
                                  </w:r>
                                </w:p>
                              </w:tc>
                              <w:tc>
                                <w:tcPr>
                                  <w:tcW w:w="1161"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有賠償責任件數</w:t>
                                  </w:r>
                                  <w:r w:rsidRPr="00B252B0">
                                    <w:rPr>
                                      <w:rFonts w:ascii="標楷體" w:eastAsia="標楷體" w:hAnsi="標楷體" w:cs="新細明體" w:hint="eastAsia"/>
                                      <w:color w:val="000000"/>
                                      <w:kern w:val="0"/>
                                    </w:rPr>
                                    <w:br/>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2</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 xml:space="preserve">　</w:t>
                                  </w:r>
                                </w:p>
                              </w:tc>
                              <w:tc>
                                <w:tcPr>
                                  <w:tcW w:w="2216"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比率</w:t>
                                  </w:r>
                                  <w:r w:rsidRPr="00B252B0">
                                    <w:rPr>
                                      <w:rFonts w:ascii="標楷體" w:eastAsia="標楷體" w:hAnsi="標楷體" w:cs="新細明體" w:hint="eastAsia"/>
                                      <w:color w:val="000000"/>
                                      <w:kern w:val="0"/>
                                    </w:rPr>
                                    <w:br/>
                                    <w:t>（3）=（2）/（1）</w:t>
                                  </w:r>
                                </w:p>
                              </w:tc>
                              <w:tc>
                                <w:tcPr>
                                  <w:tcW w:w="2087"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賠償金額</w:t>
                                  </w:r>
                                </w:p>
                              </w:tc>
                            </w:tr>
                            <w:tr w:rsidR="001812D1" w:rsidRPr="00B252B0"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合計</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41</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27</w:t>
                                  </w:r>
                                </w:p>
                              </w:tc>
                              <w:tc>
                                <w:tcPr>
                                  <w:tcW w:w="221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65.85%</w:t>
                                  </w:r>
                                </w:p>
                              </w:tc>
                              <w:tc>
                                <w:tcPr>
                                  <w:tcW w:w="2087" w:type="dxa"/>
                                  <w:tcBorders>
                                    <w:top w:val="nil"/>
                                    <w:left w:val="nil"/>
                                    <w:bottom w:val="single" w:sz="4" w:space="0" w:color="auto"/>
                                    <w:right w:val="single" w:sz="4" w:space="0" w:color="auto"/>
                                  </w:tcBorders>
                                  <w:shd w:val="clear" w:color="auto" w:fill="auto"/>
                                  <w:noWrap/>
                                  <w:vAlign w:val="bottom"/>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 xml:space="preserve">27,933,877 </w:t>
                                  </w:r>
                                </w:p>
                              </w:tc>
                            </w:tr>
                            <w:tr w:rsidR="001812D1" w:rsidRPr="00B252B0"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107</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14</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7</w:t>
                                  </w:r>
                                </w:p>
                              </w:tc>
                              <w:tc>
                                <w:tcPr>
                                  <w:tcW w:w="221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50.00%</w:t>
                                  </w:r>
                                </w:p>
                              </w:tc>
                              <w:tc>
                                <w:tcPr>
                                  <w:tcW w:w="2087"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4,987,626 </w:t>
                                  </w:r>
                                </w:p>
                              </w:tc>
                            </w:tr>
                            <w:tr w:rsidR="001812D1" w:rsidRPr="00B252B0"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108</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3</w:t>
                                  </w:r>
                                </w:p>
                              </w:tc>
                              <w:tc>
                                <w:tcPr>
                                  <w:tcW w:w="221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60.00%</w:t>
                                  </w:r>
                                </w:p>
                              </w:tc>
                              <w:tc>
                                <w:tcPr>
                                  <w:tcW w:w="2087"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8,792,170 </w:t>
                                  </w:r>
                                </w:p>
                              </w:tc>
                            </w:tr>
                            <w:tr w:rsidR="001812D1" w:rsidRPr="00B252B0"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109</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4</w:t>
                                  </w:r>
                                </w:p>
                              </w:tc>
                              <w:tc>
                                <w:tcPr>
                                  <w:tcW w:w="221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80.00%</w:t>
                                  </w:r>
                                </w:p>
                              </w:tc>
                              <w:tc>
                                <w:tcPr>
                                  <w:tcW w:w="2087"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8,844,258 </w:t>
                                  </w:r>
                                </w:p>
                              </w:tc>
                            </w:tr>
                            <w:tr w:rsidR="001812D1" w:rsidRPr="00B252B0"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110</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221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62.50%</w:t>
                                  </w:r>
                                </w:p>
                              </w:tc>
                              <w:tc>
                                <w:tcPr>
                                  <w:tcW w:w="2087"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2,046,982 </w:t>
                                  </w:r>
                                </w:p>
                              </w:tc>
                            </w:tr>
                            <w:tr w:rsidR="001812D1" w:rsidRPr="00B252B0"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111</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9</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w:t>
                                  </w:r>
                                </w:p>
                              </w:tc>
                              <w:tc>
                                <w:tcPr>
                                  <w:tcW w:w="221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88.89%</w:t>
                                  </w:r>
                                </w:p>
                              </w:tc>
                              <w:tc>
                                <w:tcPr>
                                  <w:tcW w:w="2087"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3,262,841 </w:t>
                                  </w:r>
                                </w:p>
                              </w:tc>
                            </w:tr>
                            <w:tr w:rsidR="001812D1" w:rsidRPr="00B252B0" w:rsidTr="00A41895">
                              <w:trPr>
                                <w:trHeight w:val="1020"/>
                              </w:trPr>
                              <w:tc>
                                <w:tcPr>
                                  <w:tcW w:w="7320" w:type="dxa"/>
                                  <w:gridSpan w:val="5"/>
                                  <w:tcBorders>
                                    <w:top w:val="single" w:sz="4" w:space="0" w:color="auto"/>
                                    <w:left w:val="nil"/>
                                    <w:bottom w:val="nil"/>
                                    <w:right w:val="nil"/>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註：1.其中108年度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計1案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、109年度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計2案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及110年度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計1案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共計4案，地政事務所尚未就賠償金額與請求權人達成協議。</w:t>
                                  </w:r>
                                  <w:r w:rsidRPr="00B252B0">
                                    <w:rPr>
                                      <w:rFonts w:ascii="標楷體" w:eastAsia="標楷體" w:hAnsi="標楷體" w:cs="新細明體" w:hint="eastAsia"/>
                                      <w:color w:val="000000"/>
                                      <w:kern w:val="0"/>
                                    </w:rPr>
                                    <w:br/>
                                    <w:t>2.資料來源：整理自地政局提供資料。</w:t>
                                  </w:r>
                                </w:p>
                              </w:tc>
                            </w:tr>
                          </w:tbl>
                          <w:p w:rsidR="001812D1" w:rsidRDefault="001812D1" w:rsidP="004C29C8">
                            <w: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0A0A56" id="_x0000_s1143" type="#_x0000_t202" style="position:absolute;left:0;text-align:left;margin-left:170.4pt;margin-top:16.7pt;width:330.75pt;height:223.45pt;z-index:251809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" stroked="f">
                <v:textbox>
                  <w:txbxContent>
                    <w:tbl>
                      <w:tblPr>
                        <w:tblW w:w="6237" w:type="dxa"/>
                        <w:tblCellMar>
                          <w:left w:w="28" w:type="dxa"/>
                          <w:right w:w="28" w:type="dxa"/>
                        </w:tblCellMar>
                        <w:tblLook w:val="04A0" w:firstRow="1" w:lastRow="0" w:firstColumn="1" w:lastColumn="0" w:noHBand="0" w:noVBand="1"/>
                      </w:tblPr>
                      <w:tblGrid>
                        <w:gridCol w:w="738"/>
                        <w:gridCol w:w="1118"/>
                        <w:gridCol w:w="1161"/>
                        <w:gridCol w:w="1803"/>
                        <w:gridCol w:w="1417"/>
                      </w:tblGrid>
                      <w:tr w:rsidR="001812D1" w:rsidRPr="00760A3B" w:rsidTr="004C29C8">
                        <w:trPr>
                          <w:trHeight w:val="227"/>
                        </w:trPr>
                        <w:tc>
                          <w:tcPr>
                            <w:tcW w:w="6237" w:type="dxa"/>
                            <w:gridSpan w:val="5"/>
                            <w:tcBorders>
                              <w:top w:val="nil"/>
                              <w:left w:val="nil"/>
                              <w:bottom w:val="nil"/>
                              <w:right w:val="nil"/>
                            </w:tcBorders>
                            <w:shd w:val="clear" w:color="auto" w:fill="auto"/>
                            <w:noWrap/>
                            <w:vAlign w:val="center"/>
                            <w:hideMark/>
                          </w:tcPr>
                          <w:p w:rsidR="001812D1" w:rsidRPr="00760A3B" w:rsidRDefault="001812D1" w:rsidP="00A41895">
                            <w:pPr>
                              <w:widowControl/>
                              <w:jc w:val="center"/>
                              <w:rPr>
                                <w:rFonts w:ascii="標楷體" w:eastAsia="標楷體" w:hAnsi="標楷體" w:cs="新細明體"/>
                                <w:b/>
                                <w:bCs/>
                                <w:color w:val="000000"/>
                                <w:kern w:val="0"/>
                                <w:sz w:val="28"/>
                                <w:szCs w:val="28"/>
                              </w:rPr>
                            </w:pPr>
                            <w:r>
                              <w:rPr>
                                <w:rFonts w:ascii="標楷體" w:eastAsia="標楷體" w:hAnsi="標楷體" w:cs="新細明體" w:hint="eastAsia"/>
                                <w:b/>
                                <w:bCs/>
                                <w:color w:val="000000"/>
                                <w:kern w:val="0"/>
                                <w:szCs w:val="28"/>
                              </w:rPr>
                              <w:t>表</w:t>
                            </w:r>
                            <w:r>
                              <w:rPr>
                                <w:rFonts w:ascii="標楷體" w:eastAsia="標楷體" w:hAnsi="標楷體" w:cs="新細明體"/>
                                <w:b/>
                                <w:bCs/>
                                <w:color w:val="000000"/>
                                <w:kern w:val="0"/>
                                <w:szCs w:val="28"/>
                              </w:rPr>
                              <w:t xml:space="preserve">2  </w:t>
                            </w:r>
                            <w:r w:rsidRPr="00760A3B">
                              <w:rPr>
                                <w:rFonts w:ascii="標楷體" w:eastAsia="標楷體" w:hAnsi="標楷體" w:cs="新細明體" w:hint="eastAsia"/>
                                <w:b/>
                                <w:bCs/>
                                <w:color w:val="000000"/>
                                <w:kern w:val="0"/>
                                <w:szCs w:val="28"/>
                              </w:rPr>
                              <w:t>土地登記損害賠償案件統計情形</w:t>
                            </w:r>
                          </w:p>
                        </w:tc>
                      </w:tr>
                      <w:tr w:rsidR="001812D1" w:rsidRPr="00760A3B" w:rsidTr="004C29C8">
                        <w:trPr>
                          <w:trHeight w:val="283"/>
                        </w:trPr>
                        <w:tc>
                          <w:tcPr>
                            <w:tcW w:w="6237" w:type="dxa"/>
                            <w:gridSpan w:val="5"/>
                            <w:tcBorders>
                              <w:top w:val="nil"/>
                              <w:left w:val="nil"/>
                              <w:bottom w:val="single" w:sz="4" w:space="0" w:color="auto"/>
                              <w:right w:val="nil"/>
                            </w:tcBorders>
                            <w:shd w:val="clear" w:color="auto" w:fill="auto"/>
                            <w:noWrap/>
                            <w:vAlign w:val="center"/>
                            <w:hideMark/>
                          </w:tcPr>
                          <w:p w:rsidR="001812D1" w:rsidRPr="00760A3B" w:rsidRDefault="001812D1" w:rsidP="004C29C8">
                            <w:pPr>
                              <w:widowControl/>
                              <w:spacing w:line="240" w:lineRule="exact"/>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單位：件、</w:t>
                            </w:r>
                            <w:r>
                              <w:rPr>
                                <w:rFonts w:ascii="標楷體" w:eastAsia="標楷體" w:hAnsi="標楷體" w:cs="新細明體" w:hint="eastAsia"/>
                                <w:color w:val="000000"/>
                                <w:kern w:val="0"/>
                                <w:sz w:val="20"/>
                                <w:szCs w:val="18"/>
                              </w:rPr>
                              <w:t>新臺幣</w:t>
                            </w:r>
                            <w:r w:rsidRPr="00760A3B">
                              <w:rPr>
                                <w:rFonts w:ascii="標楷體" w:eastAsia="標楷體" w:hAnsi="標楷體" w:cs="新細明體" w:hint="eastAsia"/>
                                <w:color w:val="000000"/>
                                <w:kern w:val="0"/>
                                <w:sz w:val="20"/>
                              </w:rPr>
                              <w:t>元、％</w:t>
                            </w:r>
                          </w:p>
                        </w:tc>
                      </w:tr>
                      <w:tr w:rsidR="001812D1" w:rsidRPr="00760A3B" w:rsidTr="00A41895">
                        <w:trPr>
                          <w:trHeight w:val="372"/>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 xml:space="preserve">年度　</w:t>
                            </w:r>
                          </w:p>
                        </w:tc>
                        <w:tc>
                          <w:tcPr>
                            <w:tcW w:w="1118" w:type="dxa"/>
                            <w:tcBorders>
                              <w:top w:val="nil"/>
                              <w:left w:val="nil"/>
                              <w:bottom w:val="single" w:sz="4" w:space="0" w:color="auto"/>
                              <w:right w:val="single" w:sz="4" w:space="0" w:color="auto"/>
                            </w:tcBorders>
                            <w:shd w:val="clear" w:color="auto" w:fill="auto"/>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審議件次</w:t>
                            </w:r>
                            <w:r>
                              <w:rPr>
                                <w:rFonts w:ascii="標楷體" w:eastAsia="標楷體" w:hAnsi="標楷體" w:cs="新細明體" w:hint="eastAsia"/>
                                <w:color w:val="000000"/>
                                <w:kern w:val="0"/>
                                <w:sz w:val="20"/>
                              </w:rPr>
                              <w:t>（</w:t>
                            </w:r>
                            <w:r w:rsidRPr="00760A3B">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w:t>
                            </w:r>
                            <w:r w:rsidRPr="00760A3B">
                              <w:rPr>
                                <w:rFonts w:ascii="標楷體" w:eastAsia="標楷體" w:hAnsi="標楷體" w:cs="新細明體" w:hint="eastAsia"/>
                                <w:color w:val="000000"/>
                                <w:kern w:val="0"/>
                                <w:sz w:val="20"/>
                              </w:rPr>
                              <w:t xml:space="preserve">　</w:t>
                            </w:r>
                          </w:p>
                        </w:tc>
                        <w:tc>
                          <w:tcPr>
                            <w:tcW w:w="1161" w:type="dxa"/>
                            <w:tcBorders>
                              <w:top w:val="nil"/>
                              <w:left w:val="nil"/>
                              <w:bottom w:val="single" w:sz="4" w:space="0" w:color="auto"/>
                              <w:right w:val="single" w:sz="4" w:space="0" w:color="auto"/>
                            </w:tcBorders>
                            <w:shd w:val="clear" w:color="auto" w:fill="auto"/>
                            <w:vAlign w:val="center"/>
                            <w:hideMark/>
                          </w:tcPr>
                          <w:p w:rsidR="001812D1" w:rsidRPr="00760A3B" w:rsidRDefault="001812D1" w:rsidP="00A41895">
                            <w:pPr>
                              <w:widowControl/>
                              <w:spacing w:line="240" w:lineRule="exact"/>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有賠償責任件數</w:t>
                            </w:r>
                            <w:r w:rsidRPr="00760A3B">
                              <w:rPr>
                                <w:rFonts w:ascii="標楷體" w:eastAsia="標楷體" w:hAnsi="標楷體" w:cs="新細明體" w:hint="eastAsia"/>
                                <w:color w:val="000000"/>
                                <w:kern w:val="0"/>
                                <w:sz w:val="20"/>
                              </w:rPr>
                              <w:br/>
                            </w:r>
                            <w:r>
                              <w:rPr>
                                <w:rFonts w:ascii="標楷體" w:eastAsia="標楷體" w:hAnsi="標楷體" w:cs="新細明體" w:hint="eastAsia"/>
                                <w:color w:val="000000"/>
                                <w:kern w:val="0"/>
                                <w:sz w:val="20"/>
                              </w:rPr>
                              <w:t>（</w:t>
                            </w:r>
                            <w:r w:rsidRPr="00760A3B">
                              <w:rPr>
                                <w:rFonts w:ascii="標楷體" w:eastAsia="標楷體" w:hAnsi="標楷體" w:cs="新細明體" w:hint="eastAsia"/>
                                <w:color w:val="000000"/>
                                <w:kern w:val="0"/>
                                <w:sz w:val="20"/>
                              </w:rPr>
                              <w:t>2</w:t>
                            </w:r>
                            <w:r>
                              <w:rPr>
                                <w:rFonts w:ascii="標楷體" w:eastAsia="標楷體" w:hAnsi="標楷體" w:cs="新細明體" w:hint="eastAsia"/>
                                <w:color w:val="000000"/>
                                <w:kern w:val="0"/>
                                <w:sz w:val="20"/>
                              </w:rPr>
                              <w:t>）</w:t>
                            </w:r>
                            <w:r w:rsidRPr="00760A3B">
                              <w:rPr>
                                <w:rFonts w:ascii="標楷體" w:eastAsia="標楷體" w:hAnsi="標楷體" w:cs="新細明體" w:hint="eastAsia"/>
                                <w:color w:val="000000"/>
                                <w:kern w:val="0"/>
                                <w:sz w:val="20"/>
                              </w:rPr>
                              <w:t xml:space="preserve">　</w:t>
                            </w:r>
                          </w:p>
                        </w:tc>
                        <w:tc>
                          <w:tcPr>
                            <w:tcW w:w="1803" w:type="dxa"/>
                            <w:tcBorders>
                              <w:top w:val="nil"/>
                              <w:left w:val="nil"/>
                              <w:bottom w:val="single" w:sz="4" w:space="0" w:color="auto"/>
                              <w:right w:val="single" w:sz="4" w:space="0" w:color="auto"/>
                            </w:tcBorders>
                            <w:shd w:val="clear" w:color="auto" w:fill="auto"/>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比率</w:t>
                            </w:r>
                            <w:r w:rsidRPr="00760A3B">
                              <w:rPr>
                                <w:rFonts w:ascii="標楷體" w:eastAsia="標楷體" w:hAnsi="標楷體" w:cs="新細明體" w:hint="eastAsia"/>
                                <w:color w:val="000000"/>
                                <w:kern w:val="0"/>
                                <w:sz w:val="20"/>
                              </w:rPr>
                              <w:br/>
                            </w:r>
                            <w:r w:rsidRPr="001F7203">
                              <w:rPr>
                                <w:rFonts w:ascii="標楷體" w:eastAsia="標楷體" w:hAnsi="標楷體" w:cs="新細明體" w:hint="eastAsia"/>
                                <w:color w:val="000000"/>
                                <w:spacing w:val="-20"/>
                                <w:kern w:val="0"/>
                                <w:sz w:val="20"/>
                              </w:rPr>
                              <w:t>（3）=（2）/（1）×</w:t>
                            </w:r>
                            <w:r w:rsidRPr="001F7203">
                              <w:rPr>
                                <w:rFonts w:ascii="標楷體" w:eastAsia="標楷體" w:hAnsi="標楷體" w:cs="新細明體"/>
                                <w:color w:val="000000"/>
                                <w:spacing w:val="-20"/>
                                <w:kern w:val="0"/>
                                <w:sz w:val="20"/>
                              </w:rPr>
                              <w:t>100</w:t>
                            </w:r>
                          </w:p>
                        </w:tc>
                        <w:tc>
                          <w:tcPr>
                            <w:tcW w:w="1417" w:type="dxa"/>
                            <w:tcBorders>
                              <w:top w:val="nil"/>
                              <w:left w:val="nil"/>
                              <w:bottom w:val="single" w:sz="4" w:space="0" w:color="auto"/>
                              <w:right w:val="single" w:sz="4" w:space="0" w:color="auto"/>
                            </w:tcBorders>
                            <w:shd w:val="clear" w:color="auto" w:fill="auto"/>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賠償金額</w:t>
                            </w:r>
                          </w:p>
                        </w:tc>
                      </w:tr>
                      <w:tr w:rsidR="001812D1" w:rsidRPr="00760A3B"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A3B" w:rsidRDefault="001812D1" w:rsidP="00A41895">
                            <w:pPr>
                              <w:widowControl/>
                              <w:jc w:val="center"/>
                              <w:rPr>
                                <w:rFonts w:ascii="標楷體" w:eastAsia="標楷體" w:hAnsi="標楷體" w:cs="新細明體"/>
                                <w:b/>
                                <w:bCs/>
                                <w:color w:val="000000"/>
                                <w:kern w:val="0"/>
                                <w:sz w:val="20"/>
                              </w:rPr>
                            </w:pPr>
                            <w:r w:rsidRPr="00760A3B">
                              <w:rPr>
                                <w:rFonts w:ascii="標楷體" w:eastAsia="標楷體" w:hAnsi="標楷體" w:cs="新細明體" w:hint="eastAsia"/>
                                <w:b/>
                                <w:bCs/>
                                <w:color w:val="000000"/>
                                <w:kern w:val="0"/>
                                <w:sz w:val="20"/>
                              </w:rPr>
                              <w:t>合計</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b/>
                                <w:bCs/>
                                <w:color w:val="000000"/>
                                <w:kern w:val="0"/>
                                <w:sz w:val="20"/>
                              </w:rPr>
                            </w:pPr>
                            <w:r w:rsidRPr="00760A3B">
                              <w:rPr>
                                <w:rFonts w:ascii="標楷體" w:eastAsia="標楷體" w:hAnsi="標楷體" w:cs="新細明體" w:hint="eastAsia"/>
                                <w:b/>
                                <w:bCs/>
                                <w:color w:val="000000"/>
                                <w:kern w:val="0"/>
                                <w:sz w:val="20"/>
                              </w:rPr>
                              <w:t>41</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b/>
                                <w:bCs/>
                                <w:color w:val="000000"/>
                                <w:kern w:val="0"/>
                                <w:sz w:val="20"/>
                              </w:rPr>
                            </w:pPr>
                            <w:r w:rsidRPr="00760A3B">
                              <w:rPr>
                                <w:rFonts w:ascii="標楷體" w:eastAsia="標楷體" w:hAnsi="標楷體" w:cs="新細明體" w:hint="eastAsia"/>
                                <w:b/>
                                <w:bCs/>
                                <w:color w:val="000000"/>
                                <w:kern w:val="0"/>
                                <w:sz w:val="20"/>
                              </w:rPr>
                              <w:t>27</w:t>
                            </w:r>
                          </w:p>
                        </w:tc>
                        <w:tc>
                          <w:tcPr>
                            <w:tcW w:w="1803"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b/>
                                <w:bCs/>
                                <w:color w:val="000000"/>
                                <w:kern w:val="0"/>
                                <w:sz w:val="20"/>
                              </w:rPr>
                            </w:pPr>
                            <w:r w:rsidRPr="00760A3B">
                              <w:rPr>
                                <w:rFonts w:ascii="標楷體" w:eastAsia="標楷體" w:hAnsi="標楷體" w:cs="新細明體" w:hint="eastAsia"/>
                                <w:b/>
                                <w:bCs/>
                                <w:color w:val="000000"/>
                                <w:kern w:val="0"/>
                                <w:sz w:val="20"/>
                              </w:rPr>
                              <w:t>65.85</w:t>
                            </w:r>
                          </w:p>
                        </w:tc>
                        <w:tc>
                          <w:tcPr>
                            <w:tcW w:w="1417" w:type="dxa"/>
                            <w:tcBorders>
                              <w:top w:val="nil"/>
                              <w:left w:val="nil"/>
                              <w:bottom w:val="single" w:sz="4" w:space="0" w:color="auto"/>
                              <w:right w:val="single" w:sz="4" w:space="0" w:color="auto"/>
                            </w:tcBorders>
                            <w:shd w:val="clear" w:color="auto" w:fill="auto"/>
                            <w:noWrap/>
                            <w:vAlign w:val="bottom"/>
                            <w:hideMark/>
                          </w:tcPr>
                          <w:p w:rsidR="001812D1" w:rsidRPr="00760A3B" w:rsidRDefault="001812D1" w:rsidP="00A41895">
                            <w:pPr>
                              <w:widowControl/>
                              <w:jc w:val="right"/>
                              <w:rPr>
                                <w:rFonts w:ascii="標楷體" w:eastAsia="標楷體" w:hAnsi="標楷體" w:cs="新細明體"/>
                                <w:b/>
                                <w:bCs/>
                                <w:color w:val="000000"/>
                                <w:kern w:val="0"/>
                                <w:sz w:val="20"/>
                              </w:rPr>
                            </w:pPr>
                            <w:r w:rsidRPr="00760A3B">
                              <w:rPr>
                                <w:rFonts w:ascii="標楷體" w:eastAsia="標楷體" w:hAnsi="標楷體" w:cs="新細明體" w:hint="eastAsia"/>
                                <w:b/>
                                <w:bCs/>
                                <w:color w:val="000000"/>
                                <w:kern w:val="0"/>
                                <w:sz w:val="20"/>
                              </w:rPr>
                              <w:t xml:space="preserve">27,933,877 </w:t>
                            </w:r>
                          </w:p>
                        </w:tc>
                      </w:tr>
                      <w:tr w:rsidR="001812D1" w:rsidRPr="00760A3B"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107</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14</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7</w:t>
                            </w:r>
                          </w:p>
                        </w:tc>
                        <w:tc>
                          <w:tcPr>
                            <w:tcW w:w="1803"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50.00</w:t>
                            </w:r>
                          </w:p>
                        </w:tc>
                        <w:tc>
                          <w:tcPr>
                            <w:tcW w:w="1417" w:type="dxa"/>
                            <w:tcBorders>
                              <w:top w:val="nil"/>
                              <w:left w:val="nil"/>
                              <w:bottom w:val="single" w:sz="4" w:space="0" w:color="auto"/>
                              <w:right w:val="single" w:sz="4" w:space="0" w:color="auto"/>
                            </w:tcBorders>
                            <w:shd w:val="clear" w:color="auto" w:fill="auto"/>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 xml:space="preserve">4,987,626 </w:t>
                            </w:r>
                          </w:p>
                        </w:tc>
                      </w:tr>
                      <w:tr w:rsidR="001812D1" w:rsidRPr="00760A3B"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108</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5</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3</w:t>
                            </w:r>
                          </w:p>
                        </w:tc>
                        <w:tc>
                          <w:tcPr>
                            <w:tcW w:w="1803"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60.00</w:t>
                            </w:r>
                          </w:p>
                        </w:tc>
                        <w:tc>
                          <w:tcPr>
                            <w:tcW w:w="1417" w:type="dxa"/>
                            <w:tcBorders>
                              <w:top w:val="nil"/>
                              <w:left w:val="nil"/>
                              <w:bottom w:val="single" w:sz="4" w:space="0" w:color="auto"/>
                              <w:right w:val="single" w:sz="4" w:space="0" w:color="auto"/>
                            </w:tcBorders>
                            <w:shd w:val="clear" w:color="auto" w:fill="auto"/>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 xml:space="preserve">8,792,170 </w:t>
                            </w:r>
                          </w:p>
                        </w:tc>
                      </w:tr>
                      <w:tr w:rsidR="001812D1" w:rsidRPr="00760A3B"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109</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5</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4</w:t>
                            </w:r>
                          </w:p>
                        </w:tc>
                        <w:tc>
                          <w:tcPr>
                            <w:tcW w:w="1803"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80.00</w:t>
                            </w:r>
                          </w:p>
                        </w:tc>
                        <w:tc>
                          <w:tcPr>
                            <w:tcW w:w="1417" w:type="dxa"/>
                            <w:tcBorders>
                              <w:top w:val="nil"/>
                              <w:left w:val="nil"/>
                              <w:bottom w:val="single" w:sz="4" w:space="0" w:color="auto"/>
                              <w:right w:val="single" w:sz="4" w:space="0" w:color="auto"/>
                            </w:tcBorders>
                            <w:shd w:val="clear" w:color="auto" w:fill="auto"/>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 xml:space="preserve">8,844,258 </w:t>
                            </w:r>
                          </w:p>
                        </w:tc>
                      </w:tr>
                      <w:tr w:rsidR="001812D1" w:rsidRPr="00760A3B"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110</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8</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5</w:t>
                            </w:r>
                          </w:p>
                        </w:tc>
                        <w:tc>
                          <w:tcPr>
                            <w:tcW w:w="1803"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62.50</w:t>
                            </w:r>
                          </w:p>
                        </w:tc>
                        <w:tc>
                          <w:tcPr>
                            <w:tcW w:w="1417" w:type="dxa"/>
                            <w:tcBorders>
                              <w:top w:val="nil"/>
                              <w:left w:val="nil"/>
                              <w:bottom w:val="single" w:sz="4" w:space="0" w:color="auto"/>
                              <w:right w:val="single" w:sz="4" w:space="0" w:color="auto"/>
                            </w:tcBorders>
                            <w:shd w:val="clear" w:color="auto" w:fill="auto"/>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 xml:space="preserve">2,046,982 </w:t>
                            </w:r>
                          </w:p>
                        </w:tc>
                      </w:tr>
                      <w:tr w:rsidR="001812D1" w:rsidRPr="00760A3B"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760A3B" w:rsidRDefault="001812D1" w:rsidP="00A41895">
                            <w:pPr>
                              <w:widowControl/>
                              <w:jc w:val="center"/>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111</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9</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8</w:t>
                            </w:r>
                          </w:p>
                        </w:tc>
                        <w:tc>
                          <w:tcPr>
                            <w:tcW w:w="1803" w:type="dxa"/>
                            <w:tcBorders>
                              <w:top w:val="nil"/>
                              <w:left w:val="nil"/>
                              <w:bottom w:val="single" w:sz="4" w:space="0" w:color="auto"/>
                              <w:right w:val="single" w:sz="4" w:space="0" w:color="auto"/>
                            </w:tcBorders>
                            <w:shd w:val="clear" w:color="auto" w:fill="auto"/>
                            <w:noWrap/>
                            <w:vAlign w:val="center"/>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88.89</w:t>
                            </w:r>
                          </w:p>
                        </w:tc>
                        <w:tc>
                          <w:tcPr>
                            <w:tcW w:w="1417" w:type="dxa"/>
                            <w:tcBorders>
                              <w:top w:val="nil"/>
                              <w:left w:val="nil"/>
                              <w:bottom w:val="single" w:sz="4" w:space="0" w:color="auto"/>
                              <w:right w:val="single" w:sz="4" w:space="0" w:color="auto"/>
                            </w:tcBorders>
                            <w:shd w:val="clear" w:color="auto" w:fill="auto"/>
                            <w:hideMark/>
                          </w:tcPr>
                          <w:p w:rsidR="001812D1" w:rsidRPr="00760A3B" w:rsidRDefault="001812D1" w:rsidP="00A41895">
                            <w:pPr>
                              <w:widowControl/>
                              <w:jc w:val="right"/>
                              <w:rPr>
                                <w:rFonts w:ascii="標楷體" w:eastAsia="標楷體" w:hAnsi="標楷體" w:cs="新細明體"/>
                                <w:color w:val="000000"/>
                                <w:kern w:val="0"/>
                                <w:sz w:val="20"/>
                              </w:rPr>
                            </w:pPr>
                            <w:r w:rsidRPr="00760A3B">
                              <w:rPr>
                                <w:rFonts w:ascii="標楷體" w:eastAsia="標楷體" w:hAnsi="標楷體" w:cs="新細明體" w:hint="eastAsia"/>
                                <w:color w:val="000000"/>
                                <w:kern w:val="0"/>
                                <w:sz w:val="20"/>
                              </w:rPr>
                              <w:t xml:space="preserve">3,262,841 </w:t>
                            </w:r>
                          </w:p>
                        </w:tc>
                      </w:tr>
                      <w:tr w:rsidR="001812D1" w:rsidRPr="00760A3B" w:rsidTr="004C29C8">
                        <w:trPr>
                          <w:trHeight w:val="624"/>
                        </w:trPr>
                        <w:tc>
                          <w:tcPr>
                            <w:tcW w:w="6237" w:type="dxa"/>
                            <w:gridSpan w:val="5"/>
                            <w:tcBorders>
                              <w:top w:val="single" w:sz="4" w:space="0" w:color="auto"/>
                              <w:left w:val="nil"/>
                              <w:bottom w:val="nil"/>
                              <w:right w:val="nil"/>
                            </w:tcBorders>
                            <w:shd w:val="clear" w:color="auto" w:fill="auto"/>
                            <w:vAlign w:val="center"/>
                            <w:hideMark/>
                          </w:tcPr>
                          <w:p w:rsidR="001812D1" w:rsidRPr="00760A3B" w:rsidRDefault="001812D1" w:rsidP="004C29C8">
                            <w:pPr>
                              <w:widowControl/>
                              <w:spacing w:line="240" w:lineRule="exact"/>
                              <w:ind w:left="540" w:hangingChars="300" w:hanging="540"/>
                              <w:jc w:val="both"/>
                              <w:rPr>
                                <w:rFonts w:ascii="標楷體" w:eastAsia="標楷體" w:hAnsi="標楷體" w:cs="新細明體"/>
                                <w:color w:val="000000"/>
                                <w:kern w:val="0"/>
                                <w:sz w:val="18"/>
                              </w:rPr>
                            </w:pPr>
                            <w:r w:rsidRPr="00760A3B">
                              <w:rPr>
                                <w:rFonts w:ascii="標楷體" w:eastAsia="標楷體" w:hAnsi="標楷體" w:cs="新細明體" w:hint="eastAsia"/>
                                <w:color w:val="000000"/>
                                <w:kern w:val="0"/>
                                <w:sz w:val="18"/>
                              </w:rPr>
                              <w:t>註：1.其中108年度</w:t>
                            </w:r>
                            <w:r>
                              <w:rPr>
                                <w:rFonts w:ascii="標楷體" w:eastAsia="標楷體" w:hAnsi="標楷體" w:cs="新細明體" w:hint="eastAsia"/>
                                <w:color w:val="000000"/>
                                <w:kern w:val="0"/>
                                <w:sz w:val="18"/>
                              </w:rPr>
                              <w:t>（</w:t>
                            </w:r>
                            <w:r w:rsidRPr="00760A3B">
                              <w:rPr>
                                <w:rFonts w:ascii="標楷體" w:eastAsia="標楷體" w:hAnsi="標楷體" w:cs="新細明體" w:hint="eastAsia"/>
                                <w:color w:val="000000"/>
                                <w:kern w:val="0"/>
                                <w:sz w:val="18"/>
                              </w:rPr>
                              <w:t>計1案</w:t>
                            </w:r>
                            <w:r>
                              <w:rPr>
                                <w:rFonts w:ascii="標楷體" w:eastAsia="標楷體" w:hAnsi="標楷體" w:cs="新細明體" w:hint="eastAsia"/>
                                <w:color w:val="000000"/>
                                <w:kern w:val="0"/>
                                <w:sz w:val="18"/>
                              </w:rPr>
                              <w:t>）</w:t>
                            </w:r>
                            <w:r w:rsidRPr="00760A3B">
                              <w:rPr>
                                <w:rFonts w:ascii="標楷體" w:eastAsia="標楷體" w:hAnsi="標楷體" w:cs="新細明體" w:hint="eastAsia"/>
                                <w:color w:val="000000"/>
                                <w:kern w:val="0"/>
                                <w:sz w:val="18"/>
                              </w:rPr>
                              <w:t>、109年度</w:t>
                            </w:r>
                            <w:r>
                              <w:rPr>
                                <w:rFonts w:ascii="標楷體" w:eastAsia="標楷體" w:hAnsi="標楷體" w:cs="新細明體" w:hint="eastAsia"/>
                                <w:color w:val="000000"/>
                                <w:kern w:val="0"/>
                                <w:sz w:val="18"/>
                              </w:rPr>
                              <w:t>（</w:t>
                            </w:r>
                            <w:r w:rsidRPr="00760A3B">
                              <w:rPr>
                                <w:rFonts w:ascii="標楷體" w:eastAsia="標楷體" w:hAnsi="標楷體" w:cs="新細明體" w:hint="eastAsia"/>
                                <w:color w:val="000000"/>
                                <w:kern w:val="0"/>
                                <w:sz w:val="18"/>
                              </w:rPr>
                              <w:t>計2案</w:t>
                            </w:r>
                            <w:r>
                              <w:rPr>
                                <w:rFonts w:ascii="標楷體" w:eastAsia="標楷體" w:hAnsi="標楷體" w:cs="新細明體" w:hint="eastAsia"/>
                                <w:color w:val="000000"/>
                                <w:kern w:val="0"/>
                                <w:sz w:val="18"/>
                              </w:rPr>
                              <w:t>）</w:t>
                            </w:r>
                            <w:r w:rsidRPr="00760A3B">
                              <w:rPr>
                                <w:rFonts w:ascii="標楷體" w:eastAsia="標楷體" w:hAnsi="標楷體" w:cs="新細明體" w:hint="eastAsia"/>
                                <w:color w:val="000000"/>
                                <w:kern w:val="0"/>
                                <w:sz w:val="18"/>
                              </w:rPr>
                              <w:t>及110年度</w:t>
                            </w:r>
                            <w:r>
                              <w:rPr>
                                <w:rFonts w:ascii="標楷體" w:eastAsia="標楷體" w:hAnsi="標楷體" w:cs="新細明體" w:hint="eastAsia"/>
                                <w:color w:val="000000"/>
                                <w:kern w:val="0"/>
                                <w:sz w:val="18"/>
                              </w:rPr>
                              <w:t>（</w:t>
                            </w:r>
                            <w:r w:rsidRPr="00760A3B">
                              <w:rPr>
                                <w:rFonts w:ascii="標楷體" w:eastAsia="標楷體" w:hAnsi="標楷體" w:cs="新細明體" w:hint="eastAsia"/>
                                <w:color w:val="000000"/>
                                <w:kern w:val="0"/>
                                <w:sz w:val="18"/>
                              </w:rPr>
                              <w:t>計1案</w:t>
                            </w:r>
                            <w:r>
                              <w:rPr>
                                <w:rFonts w:ascii="標楷體" w:eastAsia="標楷體" w:hAnsi="標楷體" w:cs="新細明體" w:hint="eastAsia"/>
                                <w:color w:val="000000"/>
                                <w:kern w:val="0"/>
                                <w:sz w:val="18"/>
                              </w:rPr>
                              <w:t>）</w:t>
                            </w:r>
                            <w:r w:rsidRPr="00760A3B">
                              <w:rPr>
                                <w:rFonts w:ascii="標楷體" w:eastAsia="標楷體" w:hAnsi="標楷體" w:cs="新細明體" w:hint="eastAsia"/>
                                <w:color w:val="000000"/>
                                <w:kern w:val="0"/>
                                <w:sz w:val="18"/>
                              </w:rPr>
                              <w:t>共計4案，</w:t>
                            </w:r>
                            <w:r>
                              <w:rPr>
                                <w:rFonts w:ascii="標楷體" w:eastAsia="標楷體" w:hAnsi="標楷體" w:cs="新細明體" w:hint="eastAsia"/>
                                <w:color w:val="000000"/>
                                <w:kern w:val="0"/>
                                <w:sz w:val="18"/>
                              </w:rPr>
                              <w:t>松山等3個</w:t>
                            </w:r>
                            <w:r w:rsidRPr="00760A3B">
                              <w:rPr>
                                <w:rFonts w:ascii="標楷體" w:eastAsia="標楷體" w:hAnsi="標楷體" w:cs="新細明體" w:hint="eastAsia"/>
                                <w:color w:val="000000"/>
                                <w:kern w:val="0"/>
                                <w:sz w:val="18"/>
                              </w:rPr>
                              <w:t>地政事務所尚未就賠償金額與請求權人達成協議。</w:t>
                            </w:r>
                          </w:p>
                          <w:p w:rsidR="001812D1" w:rsidRPr="00760A3B" w:rsidRDefault="001812D1" w:rsidP="004C29C8">
                            <w:pPr>
                              <w:widowControl/>
                              <w:spacing w:line="240" w:lineRule="exact"/>
                              <w:ind w:firstLineChars="200" w:firstLine="360"/>
                              <w:rPr>
                                <w:rFonts w:ascii="標楷體" w:eastAsia="標楷體" w:hAnsi="標楷體" w:cs="新細明體"/>
                                <w:color w:val="000000"/>
                                <w:kern w:val="0"/>
                                <w:sz w:val="18"/>
                              </w:rPr>
                            </w:pPr>
                            <w:r w:rsidRPr="00760A3B">
                              <w:rPr>
                                <w:rFonts w:ascii="標楷體" w:eastAsia="標楷體" w:hAnsi="標楷體" w:cs="新細明體" w:hint="eastAsia"/>
                                <w:color w:val="000000"/>
                                <w:kern w:val="0"/>
                                <w:sz w:val="18"/>
                              </w:rPr>
                              <w:t>2.資料來源：整理自</w:t>
                            </w:r>
                            <w:r>
                              <w:rPr>
                                <w:rFonts w:ascii="標楷體" w:eastAsia="標楷體" w:hAnsi="標楷體" w:cs="新細明體" w:hint="eastAsia"/>
                                <w:color w:val="000000"/>
                                <w:kern w:val="0"/>
                                <w:sz w:val="18"/>
                              </w:rPr>
                              <w:t>地政</w:t>
                            </w:r>
                            <w:r w:rsidRPr="00760A3B">
                              <w:rPr>
                                <w:rFonts w:ascii="標楷體" w:eastAsia="標楷體" w:hAnsi="標楷體" w:cs="新細明體" w:hint="eastAsia"/>
                                <w:color w:val="000000"/>
                                <w:kern w:val="0"/>
                                <w:sz w:val="18"/>
                              </w:rPr>
                              <w:t>局提供資料。</w:t>
                            </w:r>
                          </w:p>
                        </w:tc>
                      </w:tr>
                    </w:tbl>
                    <w:p w:rsidR="001812D1" w:rsidRPr="00B252B0" w:rsidRDefault="001812D1" w:rsidP="004C29C8">
                      <w:pPr>
                        <w:rPr>
                          <w:sz w:val="18"/>
                        </w:rPr>
                      </w:pPr>
                      <w:r w:rsidRPr="00760A3B">
                        <w:fldChar w:fldCharType="begin"/>
                      </w:r>
                      <w:r w:rsidRPr="00760A3B">
                        <w:instrText xml:space="preserve"> LINK </w:instrText>
                      </w:r>
                      <w:r>
                        <w:instrText>Excel.Sheet.12</w:instrText>
                      </w:r>
                      <w:r>
                        <w:rPr>
                          <w:rFonts w:hint="eastAsia"/>
                        </w:rPr>
                        <w:instrText xml:space="preserve"> D:\\0</w:instrText>
                      </w:r>
                      <w:r>
                        <w:rPr>
                          <w:rFonts w:hint="eastAsia"/>
                        </w:rPr>
                        <w:instrText>財抽</w:instrText>
                      </w:r>
                      <w:r>
                        <w:rPr>
                          <w:rFonts w:hint="eastAsia"/>
                        </w:rPr>
                        <w:instrText>\\112-1</w:instrText>
                      </w:r>
                      <w:r>
                        <w:rPr>
                          <w:rFonts w:hint="eastAsia"/>
                        </w:rPr>
                        <w:instrText>財抽</w:instrText>
                      </w:r>
                      <w:r>
                        <w:rPr>
                          <w:rFonts w:hint="eastAsia"/>
                        </w:rPr>
                        <w:instrText>\\</w:instrText>
                      </w:r>
                      <w:r>
                        <w:rPr>
                          <w:rFonts w:hint="eastAsia"/>
                        </w:rPr>
                        <w:instrText>地政局及地所</w:instrText>
                      </w:r>
                      <w:r>
                        <w:rPr>
                          <w:rFonts w:hint="eastAsia"/>
                        </w:rPr>
                        <w:instrText>\\</w:instrText>
                      </w:r>
                      <w:r>
                        <w:rPr>
                          <w:rFonts w:hint="eastAsia"/>
                        </w:rPr>
                        <w:instrText>個別抽查</w:instrText>
                      </w:r>
                      <w:r>
                        <w:rPr>
                          <w:rFonts w:hint="eastAsia"/>
                        </w:rPr>
                        <w:instrText>\\</w:instrText>
                      </w:r>
                      <w:r>
                        <w:rPr>
                          <w:rFonts w:hint="eastAsia"/>
                        </w:rPr>
                        <w:instrText>地賠會</w:instrText>
                      </w:r>
                      <w:r>
                        <w:rPr>
                          <w:rFonts w:hint="eastAsia"/>
                        </w:rPr>
                        <w:instrText>\\</w:instrText>
                      </w:r>
                      <w:r>
                        <w:rPr>
                          <w:rFonts w:hint="eastAsia"/>
                        </w:rPr>
                        <w:instrText>賠償案件統計</w:instrText>
                      </w:r>
                      <w:r>
                        <w:rPr>
                          <w:rFonts w:hint="eastAsia"/>
                        </w:rPr>
                        <w:instrText xml:space="preserve">.xlsx </w:instrText>
                      </w:r>
                      <w:r>
                        <w:rPr>
                          <w:rFonts w:hint="eastAsia"/>
                        </w:rPr>
                        <w:instrText>統計表</w:instrText>
                      </w:r>
                      <w:r>
                        <w:rPr>
                          <w:rFonts w:hint="eastAsia"/>
                        </w:rPr>
                        <w:instrText xml:space="preserve">!R1C1:R10C5 </w:instrText>
                      </w:r>
                      <w:r w:rsidRPr="00760A3B">
                        <w:instrText xml:space="preserve">\a \f 4 \h  \* MERGEFORMAT </w:instrText>
                      </w:r>
                      <w:r w:rsidRPr="00760A3B">
                        <w:fldChar w:fldCharType="separate"/>
                      </w:r>
                    </w:p>
                    <w:tbl>
                      <w:tblPr>
                        <w:tblW w:w="7320" w:type="dxa"/>
                        <w:tblCellMar>
                          <w:left w:w="28" w:type="dxa"/>
                          <w:right w:w="28" w:type="dxa"/>
                        </w:tblCellMar>
                        <w:tblLook w:val="04A0" w:firstRow="1" w:lastRow="0" w:firstColumn="1" w:lastColumn="0" w:noHBand="0" w:noVBand="1"/>
                      </w:tblPr>
                      <w:tblGrid>
                        <w:gridCol w:w="746"/>
                        <w:gridCol w:w="1132"/>
                        <w:gridCol w:w="1176"/>
                        <w:gridCol w:w="2154"/>
                        <w:gridCol w:w="2112"/>
                      </w:tblGrid>
                      <w:tr w:rsidR="001812D1" w:rsidRPr="00B252B0" w:rsidTr="00A41895">
                        <w:trPr>
                          <w:trHeight w:val="396"/>
                        </w:trPr>
                        <w:tc>
                          <w:tcPr>
                            <w:tcW w:w="7320" w:type="dxa"/>
                            <w:gridSpan w:val="5"/>
                            <w:tcBorders>
                              <w:top w:val="nil"/>
                              <w:left w:val="nil"/>
                              <w:bottom w:val="nil"/>
                              <w:right w:val="nil"/>
                            </w:tcBorders>
                            <w:shd w:val="clear" w:color="auto" w:fill="auto"/>
                            <w:noWrap/>
                            <w:vAlign w:val="center"/>
                            <w:hideMark/>
                          </w:tcPr>
                          <w:p w:rsidR="001812D1" w:rsidRPr="00B252B0" w:rsidRDefault="001812D1" w:rsidP="00A41895">
                            <w:pPr>
                              <w:widowControl/>
                              <w:jc w:val="center"/>
                              <w:rPr>
                                <w:rFonts w:ascii="標楷體" w:eastAsia="標楷體" w:hAnsi="標楷體" w:cs="新細明體"/>
                                <w:b/>
                                <w:bCs/>
                                <w:color w:val="000000"/>
                                <w:kern w:val="0"/>
                                <w:sz w:val="28"/>
                                <w:szCs w:val="28"/>
                              </w:rPr>
                            </w:pPr>
                            <w:r w:rsidRPr="00B252B0">
                              <w:rPr>
                                <w:rFonts w:ascii="標楷體" w:eastAsia="標楷體" w:hAnsi="標楷體" w:cs="新細明體" w:hint="eastAsia"/>
                                <w:b/>
                                <w:bCs/>
                                <w:color w:val="000000"/>
                                <w:kern w:val="0"/>
                                <w:sz w:val="28"/>
                                <w:szCs w:val="28"/>
                              </w:rPr>
                              <w:t>土地登記損害賠償案件統計情形</w:t>
                            </w:r>
                          </w:p>
                        </w:tc>
                      </w:tr>
                      <w:tr w:rsidR="001812D1" w:rsidRPr="00B252B0" w:rsidTr="00A41895">
                        <w:trPr>
                          <w:trHeight w:val="324"/>
                        </w:trPr>
                        <w:tc>
                          <w:tcPr>
                            <w:tcW w:w="7320" w:type="dxa"/>
                            <w:gridSpan w:val="5"/>
                            <w:tcBorders>
                              <w:top w:val="nil"/>
                              <w:left w:val="nil"/>
                              <w:bottom w:val="single" w:sz="4" w:space="0" w:color="auto"/>
                              <w:right w:val="nil"/>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單位：件、元、％</w:t>
                            </w:r>
                          </w:p>
                        </w:tc>
                      </w:tr>
                      <w:tr w:rsidR="001812D1" w:rsidRPr="00B252B0" w:rsidTr="00A41895">
                        <w:trPr>
                          <w:trHeight w:val="972"/>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年度　</w:t>
                            </w:r>
                          </w:p>
                        </w:tc>
                        <w:tc>
                          <w:tcPr>
                            <w:tcW w:w="1132"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審議件次</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1</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 xml:space="preserve">　</w:t>
                            </w:r>
                          </w:p>
                        </w:tc>
                        <w:tc>
                          <w:tcPr>
                            <w:tcW w:w="1176"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有賠償責任件數</w:t>
                            </w:r>
                            <w:r w:rsidRPr="00B252B0">
                              <w:rPr>
                                <w:rFonts w:ascii="標楷體" w:eastAsia="標楷體" w:hAnsi="標楷體" w:cs="新細明體" w:hint="eastAsia"/>
                                <w:color w:val="000000"/>
                                <w:kern w:val="0"/>
                              </w:rPr>
                              <w:br/>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2</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 xml:space="preserve">　</w:t>
                            </w:r>
                          </w:p>
                        </w:tc>
                        <w:tc>
                          <w:tcPr>
                            <w:tcW w:w="2154"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比率</w:t>
                            </w:r>
                            <w:r w:rsidRPr="00B252B0">
                              <w:rPr>
                                <w:rFonts w:ascii="標楷體" w:eastAsia="標楷體" w:hAnsi="標楷體" w:cs="新細明體" w:hint="eastAsia"/>
                                <w:color w:val="000000"/>
                                <w:kern w:val="0"/>
                              </w:rPr>
                              <w:br/>
                              <w:t>（3）=（2）/（1）</w:t>
                            </w:r>
                          </w:p>
                        </w:tc>
                        <w:tc>
                          <w:tcPr>
                            <w:tcW w:w="2112"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賠償金額</w:t>
                            </w:r>
                          </w:p>
                        </w:tc>
                      </w:tr>
                      <w:tr w:rsidR="001812D1" w:rsidRPr="00B252B0" w:rsidTr="00A41895">
                        <w:trPr>
                          <w:trHeight w:val="324"/>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合計</w:t>
                            </w:r>
                          </w:p>
                        </w:tc>
                        <w:tc>
                          <w:tcPr>
                            <w:tcW w:w="1132"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41</w:t>
                            </w:r>
                          </w:p>
                        </w:tc>
                        <w:tc>
                          <w:tcPr>
                            <w:tcW w:w="117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27</w:t>
                            </w:r>
                          </w:p>
                        </w:tc>
                        <w:tc>
                          <w:tcPr>
                            <w:tcW w:w="215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66%</w:t>
                            </w:r>
                          </w:p>
                        </w:tc>
                        <w:tc>
                          <w:tcPr>
                            <w:tcW w:w="2112" w:type="dxa"/>
                            <w:tcBorders>
                              <w:top w:val="nil"/>
                              <w:left w:val="nil"/>
                              <w:bottom w:val="single" w:sz="4" w:space="0" w:color="auto"/>
                              <w:right w:val="single" w:sz="4" w:space="0" w:color="auto"/>
                            </w:tcBorders>
                            <w:shd w:val="clear" w:color="auto" w:fill="auto"/>
                            <w:noWrap/>
                            <w:vAlign w:val="bottom"/>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 xml:space="preserve">27,933,877 </w:t>
                            </w:r>
                          </w:p>
                        </w:tc>
                      </w:tr>
                      <w:tr w:rsidR="001812D1" w:rsidRPr="00B252B0" w:rsidTr="00A41895">
                        <w:trPr>
                          <w:trHeight w:val="324"/>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107</w:t>
                            </w:r>
                          </w:p>
                        </w:tc>
                        <w:tc>
                          <w:tcPr>
                            <w:tcW w:w="1132"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14</w:t>
                            </w:r>
                          </w:p>
                        </w:tc>
                        <w:tc>
                          <w:tcPr>
                            <w:tcW w:w="117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7</w:t>
                            </w:r>
                          </w:p>
                        </w:tc>
                        <w:tc>
                          <w:tcPr>
                            <w:tcW w:w="215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50%</w:t>
                            </w:r>
                          </w:p>
                        </w:tc>
                        <w:tc>
                          <w:tcPr>
                            <w:tcW w:w="2112"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4,987,626 </w:t>
                            </w:r>
                          </w:p>
                        </w:tc>
                      </w:tr>
                      <w:tr w:rsidR="001812D1" w:rsidRPr="00B252B0" w:rsidTr="00A41895">
                        <w:trPr>
                          <w:trHeight w:val="324"/>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108</w:t>
                            </w:r>
                          </w:p>
                        </w:tc>
                        <w:tc>
                          <w:tcPr>
                            <w:tcW w:w="1132"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117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3</w:t>
                            </w:r>
                          </w:p>
                        </w:tc>
                        <w:tc>
                          <w:tcPr>
                            <w:tcW w:w="215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60%</w:t>
                            </w:r>
                          </w:p>
                        </w:tc>
                        <w:tc>
                          <w:tcPr>
                            <w:tcW w:w="2112"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8,792,170 </w:t>
                            </w:r>
                          </w:p>
                        </w:tc>
                      </w:tr>
                      <w:tr w:rsidR="001812D1" w:rsidRPr="00B252B0" w:rsidTr="00A41895">
                        <w:trPr>
                          <w:trHeight w:val="324"/>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109</w:t>
                            </w:r>
                          </w:p>
                        </w:tc>
                        <w:tc>
                          <w:tcPr>
                            <w:tcW w:w="1132"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117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4</w:t>
                            </w:r>
                          </w:p>
                        </w:tc>
                        <w:tc>
                          <w:tcPr>
                            <w:tcW w:w="215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80%</w:t>
                            </w:r>
                          </w:p>
                        </w:tc>
                        <w:tc>
                          <w:tcPr>
                            <w:tcW w:w="2112"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8,844,258 </w:t>
                            </w:r>
                          </w:p>
                        </w:tc>
                      </w:tr>
                      <w:tr w:rsidR="001812D1" w:rsidRPr="00B252B0" w:rsidTr="00A41895">
                        <w:trPr>
                          <w:trHeight w:val="324"/>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110</w:t>
                            </w:r>
                          </w:p>
                        </w:tc>
                        <w:tc>
                          <w:tcPr>
                            <w:tcW w:w="1132"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w:t>
                            </w:r>
                          </w:p>
                        </w:tc>
                        <w:tc>
                          <w:tcPr>
                            <w:tcW w:w="117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215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63%</w:t>
                            </w:r>
                          </w:p>
                        </w:tc>
                        <w:tc>
                          <w:tcPr>
                            <w:tcW w:w="2112"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2,046,982 </w:t>
                            </w:r>
                          </w:p>
                        </w:tc>
                      </w:tr>
                      <w:tr w:rsidR="001812D1" w:rsidRPr="00B252B0" w:rsidTr="00A41895">
                        <w:trPr>
                          <w:trHeight w:val="324"/>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111</w:t>
                            </w:r>
                          </w:p>
                        </w:tc>
                        <w:tc>
                          <w:tcPr>
                            <w:tcW w:w="1132"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9</w:t>
                            </w:r>
                          </w:p>
                        </w:tc>
                        <w:tc>
                          <w:tcPr>
                            <w:tcW w:w="117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w:t>
                            </w:r>
                          </w:p>
                        </w:tc>
                        <w:tc>
                          <w:tcPr>
                            <w:tcW w:w="215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89%</w:t>
                            </w:r>
                          </w:p>
                        </w:tc>
                        <w:tc>
                          <w:tcPr>
                            <w:tcW w:w="2112"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3,262,841 </w:t>
                            </w:r>
                          </w:p>
                        </w:tc>
                      </w:tr>
                      <w:tr w:rsidR="001812D1" w:rsidRPr="00B252B0" w:rsidTr="00A41895">
                        <w:trPr>
                          <w:trHeight w:val="1020"/>
                        </w:trPr>
                        <w:tc>
                          <w:tcPr>
                            <w:tcW w:w="7320" w:type="dxa"/>
                            <w:gridSpan w:val="5"/>
                            <w:tcBorders>
                              <w:top w:val="single" w:sz="4" w:space="0" w:color="auto"/>
                              <w:left w:val="nil"/>
                              <w:bottom w:val="nil"/>
                              <w:right w:val="nil"/>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註：1.其中108年度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計1案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、109年度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計2案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及110年度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計1案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共計4案，地政事務所尚未就賠償金額與請求權人達成協議。</w:t>
                            </w:r>
                            <w:r w:rsidRPr="00B252B0">
                              <w:rPr>
                                <w:rFonts w:ascii="標楷體" w:eastAsia="標楷體" w:hAnsi="標楷體" w:cs="新細明體" w:hint="eastAsia"/>
                                <w:color w:val="000000"/>
                                <w:kern w:val="0"/>
                              </w:rPr>
                              <w:br/>
                              <w:t>2.資料來源：整理自地政局提供資料。</w:t>
                            </w:r>
                          </w:p>
                        </w:tc>
                      </w:tr>
                    </w:tbl>
                    <w:p w:rsidR="001812D1" w:rsidRDefault="001812D1" w:rsidP="004C29C8">
                      <w:pPr>
                        <w:rPr>
                          <w:kern w:val="0"/>
                          <w:sz w:val="20"/>
                          <w:szCs w:val="20"/>
                        </w:rPr>
                      </w:pPr>
                      <w:r w:rsidRPr="00760A3B">
                        <w:rPr>
                          <w:sz w:val="18"/>
                        </w:rPr>
                        <w:fldChar w:fldCharType="end"/>
                      </w:r>
                      <w:r>
                        <w:fldChar w:fldCharType="begin"/>
                      </w:r>
                      <w:r>
                        <w:instrText xml:space="preserve"> LINK Excel.Sheet.12</w:instrText>
                      </w:r>
                      <w:r>
                        <w:rPr>
                          <w:rFonts w:hint="eastAsia"/>
                        </w:rPr>
                        <w:instrText xml:space="preserve"> D:\\0</w:instrText>
                      </w:r>
                      <w:r>
                        <w:rPr>
                          <w:rFonts w:hint="eastAsia"/>
                        </w:rPr>
                        <w:instrText>財抽</w:instrText>
                      </w:r>
                      <w:r>
                        <w:rPr>
                          <w:rFonts w:hint="eastAsia"/>
                        </w:rPr>
                        <w:instrText>\\112-1</w:instrText>
                      </w:r>
                      <w:r>
                        <w:rPr>
                          <w:rFonts w:hint="eastAsia"/>
                        </w:rPr>
                        <w:instrText>財抽</w:instrText>
                      </w:r>
                      <w:r>
                        <w:rPr>
                          <w:rFonts w:hint="eastAsia"/>
                        </w:rPr>
                        <w:instrText>\\</w:instrText>
                      </w:r>
                      <w:r>
                        <w:rPr>
                          <w:rFonts w:hint="eastAsia"/>
                        </w:rPr>
                        <w:instrText>地政局及地所</w:instrText>
                      </w:r>
                      <w:r>
                        <w:rPr>
                          <w:rFonts w:hint="eastAsia"/>
                        </w:rPr>
                        <w:instrText>\\</w:instrText>
                      </w:r>
                      <w:r>
                        <w:rPr>
                          <w:rFonts w:hint="eastAsia"/>
                        </w:rPr>
                        <w:instrText>個別抽查</w:instrText>
                      </w:r>
                      <w:r>
                        <w:rPr>
                          <w:rFonts w:hint="eastAsia"/>
                        </w:rPr>
                        <w:instrText>\\</w:instrText>
                      </w:r>
                      <w:r>
                        <w:rPr>
                          <w:rFonts w:hint="eastAsia"/>
                        </w:rPr>
                        <w:instrText>地賠會</w:instrText>
                      </w:r>
                      <w:r>
                        <w:rPr>
                          <w:rFonts w:hint="eastAsia"/>
                        </w:rPr>
                        <w:instrText>\\</w:instrText>
                      </w:r>
                      <w:r>
                        <w:rPr>
                          <w:rFonts w:hint="eastAsia"/>
                        </w:rPr>
                        <w:instrText>賠償案件統計</w:instrText>
                      </w:r>
                      <w:r>
                        <w:rPr>
                          <w:rFonts w:hint="eastAsia"/>
                        </w:rPr>
                        <w:instrText xml:space="preserve">0516.xlsx </w:instrText>
                      </w:r>
                      <w:r>
                        <w:rPr>
                          <w:rFonts w:hint="eastAsia"/>
                        </w:rPr>
                        <w:instrText>統計表</w:instrText>
                      </w:r>
                      <w:r>
                        <w:rPr>
                          <w:rFonts w:hint="eastAsia"/>
                        </w:rPr>
                        <w:instrText xml:space="preserve">!R1C1:R10C5 </w:instrText>
                      </w:r>
                      <w:r>
                        <w:instrText xml:space="preserve">\a \f 4 \h </w:instrText>
                      </w:r>
                      <w:r>
                        <w:fldChar w:fldCharType="separate"/>
                      </w:r>
                    </w:p>
                    <w:tbl>
                      <w:tblPr>
                        <w:tblW w:w="7320" w:type="dxa"/>
                        <w:tblCellMar>
                          <w:left w:w="28" w:type="dxa"/>
                          <w:right w:w="28" w:type="dxa"/>
                        </w:tblCellMar>
                        <w:tblLook w:val="04A0" w:firstRow="1" w:lastRow="0" w:firstColumn="1" w:lastColumn="0" w:noHBand="0" w:noVBand="1"/>
                      </w:tblPr>
                      <w:tblGrid>
                        <w:gridCol w:w="738"/>
                        <w:gridCol w:w="1118"/>
                        <w:gridCol w:w="1161"/>
                        <w:gridCol w:w="2216"/>
                        <w:gridCol w:w="2087"/>
                      </w:tblGrid>
                      <w:tr w:rsidR="001812D1" w:rsidRPr="00B252B0" w:rsidTr="00A41895">
                        <w:trPr>
                          <w:trHeight w:val="396"/>
                        </w:trPr>
                        <w:tc>
                          <w:tcPr>
                            <w:tcW w:w="7320" w:type="dxa"/>
                            <w:gridSpan w:val="5"/>
                            <w:tcBorders>
                              <w:top w:val="nil"/>
                              <w:left w:val="nil"/>
                              <w:bottom w:val="nil"/>
                              <w:right w:val="nil"/>
                            </w:tcBorders>
                            <w:shd w:val="clear" w:color="auto" w:fill="auto"/>
                            <w:noWrap/>
                            <w:vAlign w:val="center"/>
                            <w:hideMark/>
                          </w:tcPr>
                          <w:p w:rsidR="001812D1" w:rsidRPr="00B252B0" w:rsidRDefault="001812D1" w:rsidP="00A41895">
                            <w:pPr>
                              <w:widowControl/>
                              <w:jc w:val="center"/>
                              <w:rPr>
                                <w:rFonts w:ascii="標楷體" w:eastAsia="標楷體" w:hAnsi="標楷體" w:cs="新細明體"/>
                                <w:b/>
                                <w:bCs/>
                                <w:color w:val="000000"/>
                                <w:kern w:val="0"/>
                                <w:sz w:val="28"/>
                                <w:szCs w:val="28"/>
                              </w:rPr>
                            </w:pPr>
                            <w:r w:rsidRPr="00B252B0">
                              <w:rPr>
                                <w:rFonts w:ascii="標楷體" w:eastAsia="標楷體" w:hAnsi="標楷體" w:cs="新細明體" w:hint="eastAsia"/>
                                <w:b/>
                                <w:bCs/>
                                <w:color w:val="000000"/>
                                <w:kern w:val="0"/>
                                <w:sz w:val="28"/>
                                <w:szCs w:val="28"/>
                              </w:rPr>
                              <w:t>土地登記損害賠償案件統計情形</w:t>
                            </w:r>
                          </w:p>
                        </w:tc>
                      </w:tr>
                      <w:tr w:rsidR="001812D1" w:rsidRPr="00B252B0" w:rsidTr="00A41895">
                        <w:trPr>
                          <w:trHeight w:val="324"/>
                        </w:trPr>
                        <w:tc>
                          <w:tcPr>
                            <w:tcW w:w="7320" w:type="dxa"/>
                            <w:gridSpan w:val="5"/>
                            <w:tcBorders>
                              <w:top w:val="nil"/>
                              <w:left w:val="nil"/>
                              <w:bottom w:val="single" w:sz="4" w:space="0" w:color="auto"/>
                              <w:right w:val="nil"/>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單位：件、元、％</w:t>
                            </w:r>
                          </w:p>
                        </w:tc>
                      </w:tr>
                      <w:tr w:rsidR="001812D1" w:rsidRPr="00B252B0" w:rsidTr="00A41895">
                        <w:trPr>
                          <w:trHeight w:val="972"/>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年度　</w:t>
                            </w:r>
                          </w:p>
                        </w:tc>
                        <w:tc>
                          <w:tcPr>
                            <w:tcW w:w="1118"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審議件次</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1</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 xml:space="preserve">　</w:t>
                            </w:r>
                          </w:p>
                        </w:tc>
                        <w:tc>
                          <w:tcPr>
                            <w:tcW w:w="1161"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有賠償責任件數</w:t>
                            </w:r>
                            <w:r w:rsidRPr="00B252B0">
                              <w:rPr>
                                <w:rFonts w:ascii="標楷體" w:eastAsia="標楷體" w:hAnsi="標楷體" w:cs="新細明體" w:hint="eastAsia"/>
                                <w:color w:val="000000"/>
                                <w:kern w:val="0"/>
                              </w:rPr>
                              <w:br/>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2</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 xml:space="preserve">　</w:t>
                            </w:r>
                          </w:p>
                        </w:tc>
                        <w:tc>
                          <w:tcPr>
                            <w:tcW w:w="2216"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比率</w:t>
                            </w:r>
                            <w:r w:rsidRPr="00B252B0">
                              <w:rPr>
                                <w:rFonts w:ascii="標楷體" w:eastAsia="標楷體" w:hAnsi="標楷體" w:cs="新細明體" w:hint="eastAsia"/>
                                <w:color w:val="000000"/>
                                <w:kern w:val="0"/>
                              </w:rPr>
                              <w:br/>
                              <w:t>（3）=（2）/（1）</w:t>
                            </w:r>
                          </w:p>
                        </w:tc>
                        <w:tc>
                          <w:tcPr>
                            <w:tcW w:w="2087"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賠償金額</w:t>
                            </w:r>
                          </w:p>
                        </w:tc>
                      </w:tr>
                      <w:tr w:rsidR="001812D1" w:rsidRPr="00B252B0"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合計</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41</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27</w:t>
                            </w:r>
                          </w:p>
                        </w:tc>
                        <w:tc>
                          <w:tcPr>
                            <w:tcW w:w="221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65.85%</w:t>
                            </w:r>
                          </w:p>
                        </w:tc>
                        <w:tc>
                          <w:tcPr>
                            <w:tcW w:w="2087" w:type="dxa"/>
                            <w:tcBorders>
                              <w:top w:val="nil"/>
                              <w:left w:val="nil"/>
                              <w:bottom w:val="single" w:sz="4" w:space="0" w:color="auto"/>
                              <w:right w:val="single" w:sz="4" w:space="0" w:color="auto"/>
                            </w:tcBorders>
                            <w:shd w:val="clear" w:color="auto" w:fill="auto"/>
                            <w:noWrap/>
                            <w:vAlign w:val="bottom"/>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 xml:space="preserve">27,933,877 </w:t>
                            </w:r>
                          </w:p>
                        </w:tc>
                      </w:tr>
                      <w:tr w:rsidR="001812D1" w:rsidRPr="00B252B0"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107</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14</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7</w:t>
                            </w:r>
                          </w:p>
                        </w:tc>
                        <w:tc>
                          <w:tcPr>
                            <w:tcW w:w="221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50.00%</w:t>
                            </w:r>
                          </w:p>
                        </w:tc>
                        <w:tc>
                          <w:tcPr>
                            <w:tcW w:w="2087"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4,987,626 </w:t>
                            </w:r>
                          </w:p>
                        </w:tc>
                      </w:tr>
                      <w:tr w:rsidR="001812D1" w:rsidRPr="00B252B0"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108</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3</w:t>
                            </w:r>
                          </w:p>
                        </w:tc>
                        <w:tc>
                          <w:tcPr>
                            <w:tcW w:w="221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60.00%</w:t>
                            </w:r>
                          </w:p>
                        </w:tc>
                        <w:tc>
                          <w:tcPr>
                            <w:tcW w:w="2087"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8,792,170 </w:t>
                            </w:r>
                          </w:p>
                        </w:tc>
                      </w:tr>
                      <w:tr w:rsidR="001812D1" w:rsidRPr="00B252B0"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109</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4</w:t>
                            </w:r>
                          </w:p>
                        </w:tc>
                        <w:tc>
                          <w:tcPr>
                            <w:tcW w:w="221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80.00%</w:t>
                            </w:r>
                          </w:p>
                        </w:tc>
                        <w:tc>
                          <w:tcPr>
                            <w:tcW w:w="2087"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8,844,258 </w:t>
                            </w:r>
                          </w:p>
                        </w:tc>
                      </w:tr>
                      <w:tr w:rsidR="001812D1" w:rsidRPr="00B252B0"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110</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221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62.50%</w:t>
                            </w:r>
                          </w:p>
                        </w:tc>
                        <w:tc>
                          <w:tcPr>
                            <w:tcW w:w="2087"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2,046,982 </w:t>
                            </w:r>
                          </w:p>
                        </w:tc>
                      </w:tr>
                      <w:tr w:rsidR="001812D1" w:rsidRPr="00B252B0" w:rsidTr="00A41895">
                        <w:trPr>
                          <w:trHeight w:val="324"/>
                        </w:trPr>
                        <w:tc>
                          <w:tcPr>
                            <w:tcW w:w="738"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111</w:t>
                            </w:r>
                          </w:p>
                        </w:tc>
                        <w:tc>
                          <w:tcPr>
                            <w:tcW w:w="1118"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9</w:t>
                            </w:r>
                          </w:p>
                        </w:tc>
                        <w:tc>
                          <w:tcPr>
                            <w:tcW w:w="1161"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w:t>
                            </w:r>
                          </w:p>
                        </w:tc>
                        <w:tc>
                          <w:tcPr>
                            <w:tcW w:w="221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88.89%</w:t>
                            </w:r>
                          </w:p>
                        </w:tc>
                        <w:tc>
                          <w:tcPr>
                            <w:tcW w:w="2087"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3,262,841 </w:t>
                            </w:r>
                          </w:p>
                        </w:tc>
                      </w:tr>
                      <w:tr w:rsidR="001812D1" w:rsidRPr="00B252B0" w:rsidTr="00A41895">
                        <w:trPr>
                          <w:trHeight w:val="1020"/>
                        </w:trPr>
                        <w:tc>
                          <w:tcPr>
                            <w:tcW w:w="7320" w:type="dxa"/>
                            <w:gridSpan w:val="5"/>
                            <w:tcBorders>
                              <w:top w:val="single" w:sz="4" w:space="0" w:color="auto"/>
                              <w:left w:val="nil"/>
                              <w:bottom w:val="nil"/>
                              <w:right w:val="nil"/>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註：1.其中108年度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計1案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、109年度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計2案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及110年度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計1案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共計4案，地政事務所尚未就賠償金額與請求權人達成協議。</w:t>
                            </w:r>
                            <w:r w:rsidRPr="00B252B0">
                              <w:rPr>
                                <w:rFonts w:ascii="標楷體" w:eastAsia="標楷體" w:hAnsi="標楷體" w:cs="新細明體" w:hint="eastAsia"/>
                                <w:color w:val="000000"/>
                                <w:kern w:val="0"/>
                              </w:rPr>
                              <w:br/>
                              <w:t>2.資料來源：整理自地政局提供資料。</w:t>
                            </w:r>
                          </w:p>
                        </w:tc>
                      </w:tr>
                    </w:tbl>
                    <w:p w:rsidR="001812D1" w:rsidRDefault="001812D1" w:rsidP="004C29C8">
                      <w:r>
                        <w:fldChar w:fldCharType="end"/>
                      </w:r>
                    </w:p>
                  </w:txbxContent>
                </v:textbox>
                <w10:wrap type="square" anchorx="margin"/>
              </v:shape>
            </w:pict>
          </mc:Fallback>
        </mc:AlternateContent>
      </w:r>
      <w:r w:rsidR="00A41895" w:rsidRPr="00A41895">
        <w:rPr>
          <w:rFonts w:ascii="標楷體" w:eastAsia="標楷體" w:hAnsi="標楷體" w:cs="Times New Roman" w:hint="eastAsia"/>
          <w:color w:val="000000"/>
          <w:szCs w:val="24"/>
        </w:rPr>
        <w:t>依土地法第68條第1項規定，因登記錯誤遺漏或虛偽致受損害者，由該地政機關負損害賠償責任；同法第70條第1項規定，地政機關所收登記費，應提存10％作為登記儲金，專備第68條所定賠償之用。經查地政局係設置土地登記損害賠</w:t>
      </w:r>
      <w:r w:rsidR="00A41895" w:rsidRPr="004C29C8">
        <w:rPr>
          <w:rFonts w:ascii="標楷體" w:eastAsia="標楷體" w:hAnsi="標楷體" w:cs="Times New Roman" w:hint="eastAsia"/>
          <w:color w:val="000000"/>
          <w:spacing w:val="4"/>
          <w:szCs w:val="24"/>
        </w:rPr>
        <w:t>償事件處理委員會（下稱地賠會）審議土地登記損害賠償事</w:t>
      </w:r>
    </w:p>
    <w:p w:rsidR="00A41895" w:rsidRPr="00A41895" w:rsidRDefault="00A511E5" w:rsidP="000B4870">
      <w:pPr>
        <w:overflowPunct w:val="0"/>
        <w:spacing w:line="440" w:lineRule="exact"/>
        <w:jc w:val="both"/>
        <w:rPr>
          <w:rFonts w:ascii="標楷體" w:eastAsia="標楷體" w:hAnsi="標楷體" w:cs="Times New Roman"/>
          <w:color w:val="000000"/>
          <w:szCs w:val="24"/>
        </w:rPr>
      </w:pPr>
      <w:r w:rsidRPr="00A41895">
        <w:rPr>
          <w:rFonts w:ascii="標楷體" w:eastAsia="標楷體" w:hAnsi="標楷體" w:cs="Times New Roman"/>
          <w:noProof/>
          <w:color w:val="000000"/>
          <w:szCs w:val="24"/>
        </w:rPr>
        <w:lastRenderedPageBreak/>
        <mc:AlternateContent>
          <mc:Choice Requires="wps">
            <w:drawing>
              <wp:anchor distT="45720" distB="45720" distL="114300" distR="114300" simplePos="0" relativeHeight="251806720" behindDoc="1" locked="0" layoutInCell="1" allowOverlap="1" wp14:anchorId="37704809" wp14:editId="69884EAB">
                <wp:simplePos x="0" y="0"/>
                <wp:positionH relativeFrom="margin">
                  <wp:posOffset>2138680</wp:posOffset>
                </wp:positionH>
                <wp:positionV relativeFrom="paragraph">
                  <wp:posOffset>1730111</wp:posOffset>
                </wp:positionV>
                <wp:extent cx="4157345" cy="4097020"/>
                <wp:effectExtent l="0" t="0" r="0" b="0"/>
                <wp:wrapTight wrapText="bothSides">
                  <wp:wrapPolygon edited="0">
                    <wp:start x="297" y="0"/>
                    <wp:lineTo x="297" y="21493"/>
                    <wp:lineTo x="21280" y="21493"/>
                    <wp:lineTo x="21280" y="0"/>
                    <wp:lineTo x="297" y="0"/>
                  </wp:wrapPolygon>
                </wp:wrapTight>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7345" cy="4097020"/>
                        </a:xfrm>
                        <a:prstGeom prst="rect">
                          <a:avLst/>
                        </a:prstGeom>
                        <a:noFill/>
                        <a:ln w="9525">
                          <a:noFill/>
                          <a:miter lim="800000"/>
                          <a:headEnd/>
                          <a:tailEnd/>
                        </a:ln>
                      </wps:spPr>
                      <wps:txbx>
                        <w:txbxContent>
                          <w:tbl>
                            <w:tblPr>
                              <w:tblW w:w="8818" w:type="dxa"/>
                              <w:tblLayout w:type="fixed"/>
                              <w:tblCellMar>
                                <w:left w:w="28" w:type="dxa"/>
                                <w:right w:w="28" w:type="dxa"/>
                              </w:tblCellMar>
                              <w:tblLook w:val="04A0" w:firstRow="1" w:lastRow="0" w:firstColumn="1" w:lastColumn="0" w:noHBand="0" w:noVBand="1"/>
                            </w:tblPr>
                            <w:tblGrid>
                              <w:gridCol w:w="76"/>
                              <w:gridCol w:w="1767"/>
                              <w:gridCol w:w="567"/>
                              <w:gridCol w:w="688"/>
                              <w:gridCol w:w="628"/>
                              <w:gridCol w:w="627"/>
                              <w:gridCol w:w="628"/>
                              <w:gridCol w:w="628"/>
                              <w:gridCol w:w="590"/>
                              <w:gridCol w:w="38"/>
                              <w:gridCol w:w="2581"/>
                            </w:tblGrid>
                            <w:tr w:rsidR="001812D1" w:rsidRPr="002147E3" w:rsidTr="00A511E5">
                              <w:trPr>
                                <w:gridAfter w:val="1"/>
                                <w:wAfter w:w="2581" w:type="dxa"/>
                                <w:trHeight w:val="283"/>
                              </w:trPr>
                              <w:tc>
                                <w:tcPr>
                                  <w:tcW w:w="6237" w:type="dxa"/>
                                  <w:gridSpan w:val="10"/>
                                  <w:tcBorders>
                                    <w:top w:val="nil"/>
                                    <w:left w:val="nil"/>
                                    <w:bottom w:val="nil"/>
                                    <w:right w:val="nil"/>
                                  </w:tcBorders>
                                </w:tcPr>
                                <w:p w:rsidR="001812D1" w:rsidRPr="006157E5" w:rsidRDefault="001812D1" w:rsidP="00A511E5">
                                  <w:pPr>
                                    <w:widowControl/>
                                    <w:spacing w:line="240" w:lineRule="exact"/>
                                    <w:jc w:val="center"/>
                                    <w:rPr>
                                      <w:rFonts w:ascii="標楷體" w:eastAsia="標楷體" w:hAnsi="標楷體" w:cs="新細明體"/>
                                      <w:b/>
                                      <w:bCs/>
                                      <w:color w:val="000000"/>
                                      <w:kern w:val="0"/>
                                      <w:szCs w:val="28"/>
                                    </w:rPr>
                                  </w:pPr>
                                  <w:r w:rsidRPr="006157E5">
                                    <w:rPr>
                                      <w:rFonts w:ascii="標楷體" w:eastAsia="標楷體" w:hAnsi="標楷體" w:cs="新細明體" w:hint="eastAsia"/>
                                      <w:b/>
                                      <w:bCs/>
                                      <w:color w:val="000000"/>
                                      <w:kern w:val="0"/>
                                      <w:szCs w:val="28"/>
                                    </w:rPr>
                                    <w:t>表</w:t>
                                  </w:r>
                                  <w:r>
                                    <w:rPr>
                                      <w:rFonts w:ascii="標楷體" w:eastAsia="標楷體" w:hAnsi="標楷體" w:cs="新細明體"/>
                                      <w:b/>
                                      <w:bCs/>
                                      <w:color w:val="000000"/>
                                      <w:kern w:val="0"/>
                                      <w:szCs w:val="28"/>
                                    </w:rPr>
                                    <w:t>3</w:t>
                                  </w:r>
                                  <w:r w:rsidRPr="006157E5">
                                    <w:rPr>
                                      <w:rFonts w:ascii="標楷體" w:eastAsia="標楷體" w:hAnsi="標楷體" w:cs="新細明體" w:hint="eastAsia"/>
                                      <w:b/>
                                      <w:bCs/>
                                      <w:color w:val="000000"/>
                                      <w:kern w:val="0"/>
                                      <w:szCs w:val="28"/>
                                    </w:rPr>
                                    <w:t xml:space="preserve">  土地登記損害賠償案件之賠償原因態樣統計情形</w:t>
                                  </w:r>
                                </w:p>
                              </w:tc>
                            </w:tr>
                            <w:tr w:rsidR="001812D1" w:rsidRPr="002147E3" w:rsidTr="00A511E5">
                              <w:trPr>
                                <w:gridAfter w:val="2"/>
                                <w:wAfter w:w="2619" w:type="dxa"/>
                                <w:trHeight w:val="340"/>
                              </w:trPr>
                              <w:tc>
                                <w:tcPr>
                                  <w:tcW w:w="76" w:type="dxa"/>
                                  <w:tcBorders>
                                    <w:top w:val="nil"/>
                                    <w:left w:val="nil"/>
                                    <w:bottom w:val="nil"/>
                                    <w:right w:val="nil"/>
                                  </w:tcBorders>
                                </w:tcPr>
                                <w:p w:rsidR="001812D1" w:rsidRPr="006157E5" w:rsidRDefault="001812D1" w:rsidP="00A41895">
                                  <w:pPr>
                                    <w:widowControl/>
                                    <w:jc w:val="right"/>
                                    <w:rPr>
                                      <w:rFonts w:ascii="標楷體" w:eastAsia="標楷體" w:hAnsi="標楷體" w:cs="新細明體"/>
                                      <w:color w:val="000000"/>
                                      <w:kern w:val="0"/>
                                      <w:sz w:val="20"/>
                                    </w:rPr>
                                  </w:pPr>
                                </w:p>
                              </w:tc>
                              <w:tc>
                                <w:tcPr>
                                  <w:tcW w:w="6123" w:type="dxa"/>
                                  <w:gridSpan w:val="8"/>
                                  <w:tcBorders>
                                    <w:top w:val="nil"/>
                                    <w:left w:val="nil"/>
                                    <w:bottom w:val="nil"/>
                                    <w:right w:val="nil"/>
                                  </w:tcBorders>
                                  <w:shd w:val="clear" w:color="auto" w:fill="auto"/>
                                  <w:vAlign w:val="center"/>
                                  <w:hideMark/>
                                </w:tcPr>
                                <w:p w:rsidR="001812D1" w:rsidRPr="002147E3" w:rsidRDefault="001812D1" w:rsidP="00A511E5">
                                  <w:pPr>
                                    <w:widowControl/>
                                    <w:spacing w:line="240" w:lineRule="exact"/>
                                    <w:jc w:val="right"/>
                                    <w:rPr>
                                      <w:rFonts w:ascii="標楷體" w:eastAsia="標楷體" w:hAnsi="標楷體" w:cs="新細明體"/>
                                      <w:color w:val="000000"/>
                                      <w:kern w:val="0"/>
                                    </w:rPr>
                                  </w:pPr>
                                  <w:r w:rsidRPr="006157E5">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w:t>
                                  </w:r>
                                  <w:r w:rsidRPr="006157E5">
                                    <w:rPr>
                                      <w:rFonts w:ascii="標楷體" w:eastAsia="標楷體" w:hAnsi="標楷體" w:cs="新細明體" w:hint="eastAsia"/>
                                      <w:color w:val="000000"/>
                                      <w:kern w:val="0"/>
                                      <w:sz w:val="20"/>
                                    </w:rPr>
                                    <w:t>件</w:t>
                                  </w:r>
                                  <w:r>
                                    <w:rPr>
                                      <w:rFonts w:ascii="標楷體" w:eastAsia="標楷體" w:hAnsi="標楷體" w:cs="新細明體" w:hint="eastAsia"/>
                                      <w:color w:val="000000"/>
                                      <w:kern w:val="0"/>
                                      <w:sz w:val="20"/>
                                    </w:rPr>
                                    <w:t>、％</w:t>
                                  </w:r>
                                </w:p>
                              </w:tc>
                            </w:tr>
                            <w:tr w:rsidR="001812D1" w:rsidRPr="002147E3" w:rsidTr="00A41895">
                              <w:trPr>
                                <w:gridAfter w:val="1"/>
                                <w:wAfter w:w="2581" w:type="dxa"/>
                                <w:trHeight w:val="232"/>
                              </w:trPr>
                              <w:tc>
                                <w:tcPr>
                                  <w:tcW w:w="1843" w:type="dxa"/>
                                  <w:gridSpan w:val="2"/>
                                  <w:vMerge w:val="restart"/>
                                  <w:tcBorders>
                                    <w:top w:val="single" w:sz="4" w:space="0" w:color="auto"/>
                                    <w:left w:val="single" w:sz="4" w:space="0" w:color="auto"/>
                                    <w:right w:val="single" w:sz="4" w:space="0" w:color="auto"/>
                                  </w:tcBorders>
                                  <w:shd w:val="clear" w:color="auto" w:fill="auto"/>
                                  <w:vAlign w:val="center"/>
                                  <w:hideMark/>
                                </w:tcPr>
                                <w:p w:rsidR="001812D1" w:rsidRPr="006157E5" w:rsidRDefault="001812D1" w:rsidP="00A41895">
                                  <w:pPr>
                                    <w:widowControl/>
                                    <w:jc w:val="center"/>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賠償原因態樣</w:t>
                                  </w:r>
                                </w:p>
                              </w:tc>
                              <w:tc>
                                <w:tcPr>
                                  <w:tcW w:w="4394" w:type="dxa"/>
                                  <w:gridSpan w:val="8"/>
                                  <w:tcBorders>
                                    <w:top w:val="single" w:sz="4" w:space="0" w:color="auto"/>
                                    <w:left w:val="nil"/>
                                    <w:bottom w:val="single" w:sz="4" w:space="0" w:color="auto"/>
                                    <w:right w:val="single" w:sz="4" w:space="0" w:color="auto"/>
                                  </w:tcBorders>
                                </w:tcPr>
                                <w:p w:rsidR="001812D1" w:rsidRPr="006157E5" w:rsidRDefault="001812D1" w:rsidP="00A41895">
                                  <w:pPr>
                                    <w:widowControl/>
                                    <w:jc w:val="center"/>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有賠償責任件數</w:t>
                                  </w:r>
                                </w:p>
                              </w:tc>
                            </w:tr>
                            <w:tr w:rsidR="001812D1" w:rsidRPr="002147E3" w:rsidTr="00A41895">
                              <w:trPr>
                                <w:gridAfter w:val="1"/>
                                <w:wAfter w:w="2581" w:type="dxa"/>
                                <w:trHeight w:val="276"/>
                              </w:trPr>
                              <w:tc>
                                <w:tcPr>
                                  <w:tcW w:w="1843" w:type="dxa"/>
                                  <w:gridSpan w:val="2"/>
                                  <w:vMerge/>
                                  <w:tcBorders>
                                    <w:left w:val="single" w:sz="4" w:space="0" w:color="auto"/>
                                    <w:right w:val="single" w:sz="4" w:space="0" w:color="auto"/>
                                  </w:tcBorders>
                                  <w:vAlign w:val="center"/>
                                  <w:hideMark/>
                                </w:tcPr>
                                <w:p w:rsidR="001812D1" w:rsidRPr="006157E5" w:rsidRDefault="001812D1" w:rsidP="00A41895">
                                  <w:pPr>
                                    <w:widowControl/>
                                    <w:rPr>
                                      <w:rFonts w:ascii="標楷體" w:eastAsia="標楷體" w:hAnsi="標楷體" w:cs="新細明體"/>
                                      <w:color w:val="000000"/>
                                      <w:kern w:val="0"/>
                                      <w:sz w:val="20"/>
                                    </w:rPr>
                                  </w:pPr>
                                </w:p>
                              </w:tc>
                              <w:tc>
                                <w:tcPr>
                                  <w:tcW w:w="567" w:type="dxa"/>
                                  <w:vMerge w:val="restart"/>
                                  <w:tcBorders>
                                    <w:top w:val="nil"/>
                                    <w:left w:val="nil"/>
                                    <w:right w:val="single" w:sz="4" w:space="0" w:color="auto"/>
                                  </w:tcBorders>
                                  <w:shd w:val="clear" w:color="auto" w:fill="auto"/>
                                  <w:noWrap/>
                                  <w:vAlign w:val="center"/>
                                  <w:hideMark/>
                                </w:tcPr>
                                <w:p w:rsidR="001812D1" w:rsidRPr="006157E5" w:rsidRDefault="001812D1" w:rsidP="00A41895">
                                  <w:pPr>
                                    <w:widowControl/>
                                    <w:jc w:val="center"/>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合計</w:t>
                                  </w:r>
                                </w:p>
                              </w:tc>
                              <w:tc>
                                <w:tcPr>
                                  <w:tcW w:w="688" w:type="dxa"/>
                                  <w:vMerge w:val="restart"/>
                                  <w:tcBorders>
                                    <w:top w:val="nil"/>
                                    <w:left w:val="nil"/>
                                    <w:right w:val="single" w:sz="4" w:space="0" w:color="auto"/>
                                  </w:tcBorders>
                                  <w:vAlign w:val="center"/>
                                </w:tcPr>
                                <w:p w:rsidR="001812D1" w:rsidRPr="00C44282" w:rsidRDefault="001812D1" w:rsidP="00A41895">
                                  <w:pPr>
                                    <w:widowControl/>
                                    <w:spacing w:line="240" w:lineRule="exact"/>
                                    <w:jc w:val="center"/>
                                    <w:rPr>
                                      <w:rFonts w:ascii="標楷體" w:eastAsia="標楷體" w:hAnsi="標楷體" w:cs="新細明體"/>
                                      <w:bCs/>
                                      <w:color w:val="000000"/>
                                      <w:kern w:val="0"/>
                                      <w:sz w:val="20"/>
                                    </w:rPr>
                                  </w:pPr>
                                  <w:r w:rsidRPr="00C44282">
                                    <w:rPr>
                                      <w:rFonts w:ascii="標楷體" w:eastAsia="標楷體" w:hAnsi="標楷體" w:cs="新細明體" w:hint="eastAsia"/>
                                      <w:bCs/>
                                      <w:color w:val="000000"/>
                                      <w:kern w:val="0"/>
                                      <w:sz w:val="20"/>
                                    </w:rPr>
                                    <w:t>比率</w:t>
                                  </w:r>
                                </w:p>
                              </w:tc>
                              <w:tc>
                                <w:tcPr>
                                  <w:tcW w:w="3139" w:type="dxa"/>
                                  <w:gridSpan w:val="6"/>
                                  <w:tcBorders>
                                    <w:top w:val="nil"/>
                                    <w:left w:val="single" w:sz="4" w:space="0" w:color="auto"/>
                                    <w:bottom w:val="single" w:sz="4" w:space="0" w:color="auto"/>
                                    <w:right w:val="single" w:sz="4" w:space="0" w:color="auto"/>
                                  </w:tcBorders>
                                  <w:shd w:val="clear" w:color="auto" w:fill="auto"/>
                                  <w:noWrap/>
                                  <w:vAlign w:val="center"/>
                                </w:tcPr>
                                <w:p w:rsidR="001812D1" w:rsidRPr="006157E5" w:rsidRDefault="001812D1" w:rsidP="00A41895">
                                  <w:pPr>
                                    <w:widowControl/>
                                    <w:spacing w:line="240" w:lineRule="exact"/>
                                    <w:jc w:val="center"/>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年度</w:t>
                                  </w:r>
                                </w:p>
                              </w:tc>
                            </w:tr>
                            <w:tr w:rsidR="001812D1" w:rsidRPr="002147E3" w:rsidTr="00A41895">
                              <w:trPr>
                                <w:gridAfter w:val="1"/>
                                <w:wAfter w:w="2581" w:type="dxa"/>
                                <w:trHeight w:val="280"/>
                              </w:trPr>
                              <w:tc>
                                <w:tcPr>
                                  <w:tcW w:w="1843" w:type="dxa"/>
                                  <w:gridSpan w:val="2"/>
                                  <w:vMerge/>
                                  <w:tcBorders>
                                    <w:left w:val="single" w:sz="4" w:space="0" w:color="auto"/>
                                    <w:bottom w:val="single" w:sz="4" w:space="0" w:color="auto"/>
                                    <w:right w:val="single" w:sz="4" w:space="0" w:color="auto"/>
                                  </w:tcBorders>
                                  <w:vAlign w:val="center"/>
                                </w:tcPr>
                                <w:p w:rsidR="001812D1" w:rsidRPr="006157E5" w:rsidRDefault="001812D1" w:rsidP="00A41895">
                                  <w:pPr>
                                    <w:widowControl/>
                                    <w:rPr>
                                      <w:rFonts w:ascii="標楷體" w:eastAsia="標楷體" w:hAnsi="標楷體" w:cs="新細明體"/>
                                      <w:color w:val="000000"/>
                                      <w:kern w:val="0"/>
                                      <w:sz w:val="20"/>
                                    </w:rPr>
                                  </w:pPr>
                                </w:p>
                              </w:tc>
                              <w:tc>
                                <w:tcPr>
                                  <w:tcW w:w="567" w:type="dxa"/>
                                  <w:vMerge/>
                                  <w:tcBorders>
                                    <w:left w:val="nil"/>
                                    <w:bottom w:val="single" w:sz="4" w:space="0" w:color="auto"/>
                                    <w:right w:val="single" w:sz="4" w:space="0" w:color="auto"/>
                                  </w:tcBorders>
                                  <w:shd w:val="clear" w:color="auto" w:fill="auto"/>
                                  <w:noWrap/>
                                  <w:vAlign w:val="center"/>
                                </w:tcPr>
                                <w:p w:rsidR="001812D1" w:rsidRPr="006157E5" w:rsidRDefault="001812D1" w:rsidP="00A41895">
                                  <w:pPr>
                                    <w:widowControl/>
                                    <w:jc w:val="center"/>
                                    <w:rPr>
                                      <w:rFonts w:ascii="標楷體" w:eastAsia="標楷體" w:hAnsi="標楷體" w:cs="新細明體"/>
                                      <w:b/>
                                      <w:bCs/>
                                      <w:color w:val="000000"/>
                                      <w:kern w:val="0"/>
                                      <w:sz w:val="20"/>
                                    </w:rPr>
                                  </w:pPr>
                                </w:p>
                              </w:tc>
                              <w:tc>
                                <w:tcPr>
                                  <w:tcW w:w="688" w:type="dxa"/>
                                  <w:vMerge/>
                                  <w:tcBorders>
                                    <w:left w:val="nil"/>
                                    <w:bottom w:val="single" w:sz="4" w:space="0" w:color="auto"/>
                                    <w:right w:val="single" w:sz="4" w:space="0" w:color="auto"/>
                                  </w:tcBorders>
                                  <w:vAlign w:val="center"/>
                                </w:tcPr>
                                <w:p w:rsidR="001812D1" w:rsidRPr="00BB5DB6" w:rsidRDefault="001812D1" w:rsidP="00A41895">
                                  <w:pPr>
                                    <w:widowControl/>
                                    <w:spacing w:line="240" w:lineRule="exact"/>
                                    <w:jc w:val="center"/>
                                    <w:rPr>
                                      <w:rFonts w:ascii="標楷體" w:eastAsia="標楷體" w:hAnsi="標楷體" w:cs="新細明體"/>
                                      <w:b/>
                                      <w:bCs/>
                                      <w:color w:val="000000"/>
                                      <w:kern w:val="0"/>
                                      <w:sz w:val="20"/>
                                    </w:rPr>
                                  </w:pPr>
                                </w:p>
                              </w:tc>
                              <w:tc>
                                <w:tcPr>
                                  <w:tcW w:w="62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157E5" w:rsidRDefault="001812D1" w:rsidP="00A41895">
                                  <w:pPr>
                                    <w:widowControl/>
                                    <w:spacing w:line="240" w:lineRule="exact"/>
                                    <w:jc w:val="center"/>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107</w:t>
                                  </w:r>
                                </w:p>
                              </w:tc>
                              <w:tc>
                                <w:tcPr>
                                  <w:tcW w:w="627" w:type="dxa"/>
                                  <w:tcBorders>
                                    <w:top w:val="single" w:sz="4" w:space="0" w:color="auto"/>
                                    <w:left w:val="nil"/>
                                    <w:bottom w:val="single" w:sz="4" w:space="0" w:color="auto"/>
                                    <w:right w:val="single" w:sz="4" w:space="0" w:color="auto"/>
                                  </w:tcBorders>
                                  <w:shd w:val="clear" w:color="auto" w:fill="auto"/>
                                  <w:noWrap/>
                                  <w:vAlign w:val="center"/>
                                </w:tcPr>
                                <w:p w:rsidR="001812D1" w:rsidRPr="006157E5" w:rsidRDefault="001812D1" w:rsidP="00A41895">
                                  <w:pPr>
                                    <w:widowControl/>
                                    <w:spacing w:line="240" w:lineRule="exact"/>
                                    <w:jc w:val="center"/>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108</w:t>
                                  </w:r>
                                </w:p>
                              </w:tc>
                              <w:tc>
                                <w:tcPr>
                                  <w:tcW w:w="628" w:type="dxa"/>
                                  <w:tcBorders>
                                    <w:top w:val="single" w:sz="4" w:space="0" w:color="auto"/>
                                    <w:left w:val="nil"/>
                                    <w:bottom w:val="single" w:sz="4" w:space="0" w:color="auto"/>
                                    <w:right w:val="single" w:sz="4" w:space="0" w:color="auto"/>
                                  </w:tcBorders>
                                  <w:shd w:val="clear" w:color="auto" w:fill="auto"/>
                                  <w:noWrap/>
                                  <w:vAlign w:val="center"/>
                                </w:tcPr>
                                <w:p w:rsidR="001812D1" w:rsidRPr="006157E5" w:rsidRDefault="001812D1" w:rsidP="00A41895">
                                  <w:pPr>
                                    <w:widowControl/>
                                    <w:spacing w:line="240" w:lineRule="exact"/>
                                    <w:jc w:val="center"/>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109</w:t>
                                  </w:r>
                                </w:p>
                              </w:tc>
                              <w:tc>
                                <w:tcPr>
                                  <w:tcW w:w="628" w:type="dxa"/>
                                  <w:tcBorders>
                                    <w:top w:val="single" w:sz="4" w:space="0" w:color="auto"/>
                                    <w:left w:val="nil"/>
                                    <w:bottom w:val="single" w:sz="4" w:space="0" w:color="auto"/>
                                    <w:right w:val="single" w:sz="4" w:space="0" w:color="auto"/>
                                  </w:tcBorders>
                                  <w:shd w:val="clear" w:color="auto" w:fill="auto"/>
                                  <w:noWrap/>
                                  <w:vAlign w:val="center"/>
                                </w:tcPr>
                                <w:p w:rsidR="001812D1" w:rsidRPr="006157E5" w:rsidRDefault="001812D1" w:rsidP="00A41895">
                                  <w:pPr>
                                    <w:widowControl/>
                                    <w:spacing w:line="240" w:lineRule="exact"/>
                                    <w:jc w:val="center"/>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110</w:t>
                                  </w:r>
                                </w:p>
                              </w:tc>
                              <w:tc>
                                <w:tcPr>
                                  <w:tcW w:w="628" w:type="dxa"/>
                                  <w:gridSpan w:val="2"/>
                                  <w:tcBorders>
                                    <w:top w:val="single" w:sz="4" w:space="0" w:color="auto"/>
                                    <w:left w:val="nil"/>
                                    <w:bottom w:val="single" w:sz="4" w:space="0" w:color="auto"/>
                                    <w:right w:val="single" w:sz="4" w:space="0" w:color="auto"/>
                                  </w:tcBorders>
                                  <w:shd w:val="clear" w:color="auto" w:fill="auto"/>
                                  <w:noWrap/>
                                  <w:vAlign w:val="center"/>
                                </w:tcPr>
                                <w:p w:rsidR="001812D1" w:rsidRPr="006157E5" w:rsidRDefault="001812D1" w:rsidP="00A41895">
                                  <w:pPr>
                                    <w:widowControl/>
                                    <w:spacing w:line="240" w:lineRule="exact"/>
                                    <w:jc w:val="center"/>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111</w:t>
                                  </w:r>
                                </w:p>
                              </w:tc>
                            </w:tr>
                            <w:tr w:rsidR="001812D1" w:rsidRPr="002147E3" w:rsidTr="00A41895">
                              <w:trPr>
                                <w:gridAfter w:val="1"/>
                                <w:wAfter w:w="2581" w:type="dxa"/>
                                <w:trHeight w:val="324"/>
                              </w:trPr>
                              <w:tc>
                                <w:tcPr>
                                  <w:tcW w:w="1843" w:type="dxa"/>
                                  <w:gridSpan w:val="2"/>
                                  <w:tcBorders>
                                    <w:top w:val="nil"/>
                                    <w:left w:val="single" w:sz="4" w:space="0" w:color="auto"/>
                                    <w:bottom w:val="single" w:sz="4" w:space="0" w:color="auto"/>
                                    <w:right w:val="single" w:sz="4" w:space="0" w:color="auto"/>
                                  </w:tcBorders>
                                  <w:shd w:val="clear" w:color="auto" w:fill="auto"/>
                                  <w:vAlign w:val="center"/>
                                  <w:hideMark/>
                                </w:tcPr>
                                <w:p w:rsidR="001812D1" w:rsidRPr="006157E5" w:rsidRDefault="001812D1" w:rsidP="00A41895">
                                  <w:pPr>
                                    <w:widowControl/>
                                    <w:jc w:val="center"/>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合計</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27</w:t>
                                  </w:r>
                                </w:p>
                              </w:tc>
                              <w:tc>
                                <w:tcPr>
                                  <w:tcW w:w="688" w:type="dxa"/>
                                  <w:tcBorders>
                                    <w:top w:val="single" w:sz="4" w:space="0" w:color="auto"/>
                                    <w:left w:val="nil"/>
                                    <w:bottom w:val="single" w:sz="4" w:space="0" w:color="auto"/>
                                    <w:right w:val="single" w:sz="4" w:space="0" w:color="auto"/>
                                  </w:tcBorders>
                                  <w:vAlign w:val="center"/>
                                </w:tcPr>
                                <w:p w:rsidR="001812D1" w:rsidRPr="006157E5" w:rsidRDefault="001812D1" w:rsidP="00A41895">
                                  <w:pPr>
                                    <w:widowControl/>
                                    <w:jc w:val="right"/>
                                    <w:rPr>
                                      <w:rFonts w:ascii="標楷體" w:eastAsia="標楷體" w:hAnsi="標楷體" w:cs="新細明體"/>
                                      <w:b/>
                                      <w:bCs/>
                                      <w:color w:val="000000"/>
                                      <w:kern w:val="0"/>
                                      <w:sz w:val="20"/>
                                    </w:rPr>
                                  </w:pPr>
                                  <w:r w:rsidRPr="00BB5DB6">
                                    <w:rPr>
                                      <w:rFonts w:ascii="標楷體" w:eastAsia="標楷體" w:hAnsi="標楷體" w:cs="新細明體"/>
                                      <w:b/>
                                      <w:bCs/>
                                      <w:color w:val="000000"/>
                                      <w:kern w:val="0"/>
                                      <w:sz w:val="20"/>
                                    </w:rPr>
                                    <w:t>100.00</w:t>
                                  </w:r>
                                </w:p>
                              </w:tc>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7</w:t>
                                  </w:r>
                                </w:p>
                              </w:tc>
                              <w:tc>
                                <w:tcPr>
                                  <w:tcW w:w="62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3</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4</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5</w:t>
                                  </w:r>
                                </w:p>
                              </w:tc>
                              <w:tc>
                                <w:tcPr>
                                  <w:tcW w:w="628" w:type="dxa"/>
                                  <w:gridSpan w:val="2"/>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8</w:t>
                                  </w:r>
                                </w:p>
                              </w:tc>
                            </w:tr>
                            <w:tr w:rsidR="001812D1" w:rsidRPr="002147E3" w:rsidTr="00A41895">
                              <w:trPr>
                                <w:gridAfter w:val="1"/>
                                <w:wAfter w:w="2581" w:type="dxa"/>
                                <w:trHeight w:val="385"/>
                              </w:trPr>
                              <w:tc>
                                <w:tcPr>
                                  <w:tcW w:w="1843" w:type="dxa"/>
                                  <w:gridSpan w:val="2"/>
                                  <w:tcBorders>
                                    <w:top w:val="nil"/>
                                    <w:left w:val="single" w:sz="4" w:space="0" w:color="auto"/>
                                    <w:bottom w:val="single" w:sz="4" w:space="0" w:color="auto"/>
                                    <w:right w:val="single" w:sz="4" w:space="0" w:color="auto"/>
                                  </w:tcBorders>
                                  <w:shd w:val="clear" w:color="auto" w:fill="auto"/>
                                  <w:vAlign w:val="center"/>
                                  <w:hideMark/>
                                </w:tcPr>
                                <w:p w:rsidR="001812D1" w:rsidRPr="006157E5" w:rsidRDefault="001812D1" w:rsidP="00A41895">
                                  <w:pPr>
                                    <w:widowControl/>
                                    <w:spacing w:line="30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辦理</w:t>
                                  </w:r>
                                  <w:r w:rsidRPr="006157E5">
                                    <w:rPr>
                                      <w:rFonts w:ascii="標楷體" w:eastAsia="標楷體" w:hAnsi="標楷體" w:cs="新細明體" w:hint="eastAsia"/>
                                      <w:color w:val="000000"/>
                                      <w:kern w:val="0"/>
                                      <w:sz w:val="20"/>
                                    </w:rPr>
                                    <w:t>地籍圖重測時面積計算錯誤</w:t>
                                  </w:r>
                                  <w:r>
                                    <w:rPr>
                                      <w:rFonts w:ascii="標楷體" w:eastAsia="標楷體" w:hAnsi="標楷體" w:cs="新細明體" w:hint="eastAsia"/>
                                      <w:color w:val="000000"/>
                                      <w:kern w:val="0"/>
                                      <w:sz w:val="20"/>
                                    </w:rPr>
                                    <w:t>或</w:t>
                                  </w:r>
                                  <w:r w:rsidRPr="006157E5">
                                    <w:rPr>
                                      <w:rFonts w:ascii="標楷體" w:eastAsia="標楷體" w:hAnsi="標楷體" w:cs="新細明體" w:hint="eastAsia"/>
                                      <w:color w:val="000000"/>
                                      <w:kern w:val="0"/>
                                      <w:sz w:val="20"/>
                                    </w:rPr>
                                    <w:t>原圖整理疏失等</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16</w:t>
                                  </w:r>
                                </w:p>
                              </w:tc>
                              <w:tc>
                                <w:tcPr>
                                  <w:tcW w:w="688" w:type="dxa"/>
                                  <w:tcBorders>
                                    <w:top w:val="single" w:sz="4" w:space="0" w:color="auto"/>
                                    <w:left w:val="nil"/>
                                    <w:bottom w:val="single" w:sz="4" w:space="0" w:color="auto"/>
                                    <w:right w:val="single" w:sz="4" w:space="0" w:color="auto"/>
                                  </w:tcBorders>
                                  <w:vAlign w:val="center"/>
                                </w:tcPr>
                                <w:p w:rsidR="001812D1" w:rsidRPr="0049467E" w:rsidRDefault="001812D1" w:rsidP="00A41895">
                                  <w:pPr>
                                    <w:widowControl/>
                                    <w:jc w:val="right"/>
                                    <w:rPr>
                                      <w:rFonts w:ascii="標楷體" w:eastAsia="標楷體" w:hAnsi="標楷體" w:cs="新細明體"/>
                                      <w:bCs/>
                                      <w:color w:val="000000"/>
                                      <w:kern w:val="0"/>
                                      <w:sz w:val="20"/>
                                    </w:rPr>
                                  </w:pPr>
                                  <w:r w:rsidRPr="0049467E">
                                    <w:rPr>
                                      <w:rFonts w:ascii="標楷體" w:eastAsia="標楷體" w:hAnsi="標楷體" w:cs="新細明體"/>
                                      <w:bCs/>
                                      <w:color w:val="000000"/>
                                      <w:kern w:val="0"/>
                                      <w:sz w:val="20"/>
                                    </w:rPr>
                                    <w:t>59.26</w:t>
                                  </w:r>
                                </w:p>
                              </w:tc>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2</w:t>
                                  </w:r>
                                </w:p>
                              </w:tc>
                              <w:tc>
                                <w:tcPr>
                                  <w:tcW w:w="62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3</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2</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3</w:t>
                                  </w:r>
                                </w:p>
                              </w:tc>
                              <w:tc>
                                <w:tcPr>
                                  <w:tcW w:w="628" w:type="dxa"/>
                                  <w:gridSpan w:val="2"/>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6</w:t>
                                  </w:r>
                                </w:p>
                              </w:tc>
                            </w:tr>
                            <w:tr w:rsidR="001812D1" w:rsidRPr="002147E3" w:rsidTr="00A41895">
                              <w:trPr>
                                <w:gridAfter w:val="1"/>
                                <w:wAfter w:w="2581" w:type="dxa"/>
                                <w:trHeight w:val="385"/>
                              </w:trPr>
                              <w:tc>
                                <w:tcPr>
                                  <w:tcW w:w="1843" w:type="dxa"/>
                                  <w:gridSpan w:val="2"/>
                                  <w:tcBorders>
                                    <w:top w:val="nil"/>
                                    <w:left w:val="single" w:sz="4" w:space="0" w:color="auto"/>
                                    <w:bottom w:val="single" w:sz="4" w:space="0" w:color="auto"/>
                                    <w:right w:val="single" w:sz="4" w:space="0" w:color="auto"/>
                                  </w:tcBorders>
                                  <w:shd w:val="clear" w:color="auto" w:fill="auto"/>
                                  <w:vAlign w:val="center"/>
                                  <w:hideMark/>
                                </w:tcPr>
                                <w:p w:rsidR="001812D1" w:rsidRPr="006157E5" w:rsidRDefault="001812D1" w:rsidP="00A41895">
                                  <w:pPr>
                                    <w:widowControl/>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建物</w:t>
                                  </w:r>
                                  <w:r w:rsidRPr="006157E5">
                                    <w:rPr>
                                      <w:rFonts w:ascii="標楷體" w:eastAsia="標楷體" w:hAnsi="標楷體" w:cs="新細明體" w:hint="eastAsia"/>
                                      <w:color w:val="000000"/>
                                      <w:kern w:val="0"/>
                                      <w:sz w:val="20"/>
                                    </w:rPr>
                                    <w:t>第一次測量時面積計算錯誤</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6</w:t>
                                  </w:r>
                                </w:p>
                              </w:tc>
                              <w:tc>
                                <w:tcPr>
                                  <w:tcW w:w="688" w:type="dxa"/>
                                  <w:tcBorders>
                                    <w:top w:val="single" w:sz="4" w:space="0" w:color="auto"/>
                                    <w:left w:val="nil"/>
                                    <w:bottom w:val="single" w:sz="4" w:space="0" w:color="auto"/>
                                    <w:right w:val="single" w:sz="4" w:space="0" w:color="auto"/>
                                  </w:tcBorders>
                                  <w:vAlign w:val="center"/>
                                </w:tcPr>
                                <w:p w:rsidR="001812D1" w:rsidRPr="0049467E" w:rsidRDefault="001812D1" w:rsidP="00A41895">
                                  <w:pPr>
                                    <w:widowControl/>
                                    <w:jc w:val="right"/>
                                    <w:rPr>
                                      <w:rFonts w:ascii="標楷體" w:eastAsia="標楷體" w:hAnsi="標楷體" w:cs="新細明體"/>
                                      <w:bCs/>
                                      <w:color w:val="000000"/>
                                      <w:kern w:val="0"/>
                                      <w:sz w:val="20"/>
                                    </w:rPr>
                                  </w:pPr>
                                  <w:r w:rsidRPr="0049467E">
                                    <w:rPr>
                                      <w:rFonts w:ascii="標楷體" w:eastAsia="標楷體" w:hAnsi="標楷體" w:cs="新細明體"/>
                                      <w:bCs/>
                                      <w:color w:val="000000"/>
                                      <w:kern w:val="0"/>
                                      <w:sz w:val="20"/>
                                    </w:rPr>
                                    <w:t>22.22</w:t>
                                  </w:r>
                                </w:p>
                              </w:tc>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2</w:t>
                                  </w:r>
                                </w:p>
                              </w:tc>
                              <w:tc>
                                <w:tcPr>
                                  <w:tcW w:w="62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2</w:t>
                                  </w:r>
                                </w:p>
                              </w:tc>
                              <w:tc>
                                <w:tcPr>
                                  <w:tcW w:w="628" w:type="dxa"/>
                                  <w:gridSpan w:val="2"/>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w:t>
                                  </w:r>
                                </w:p>
                              </w:tc>
                            </w:tr>
                            <w:tr w:rsidR="001812D1" w:rsidRPr="002147E3" w:rsidTr="00A41895">
                              <w:trPr>
                                <w:gridAfter w:val="1"/>
                                <w:wAfter w:w="2581" w:type="dxa"/>
                                <w:trHeight w:val="385"/>
                              </w:trPr>
                              <w:tc>
                                <w:tcPr>
                                  <w:tcW w:w="1843" w:type="dxa"/>
                                  <w:gridSpan w:val="2"/>
                                  <w:tcBorders>
                                    <w:top w:val="nil"/>
                                    <w:left w:val="single" w:sz="4" w:space="0" w:color="auto"/>
                                    <w:bottom w:val="single" w:sz="4" w:space="0" w:color="auto"/>
                                    <w:right w:val="single" w:sz="4" w:space="0" w:color="auto"/>
                                  </w:tcBorders>
                                  <w:shd w:val="clear" w:color="auto" w:fill="auto"/>
                                  <w:vAlign w:val="center"/>
                                  <w:hideMark/>
                                </w:tcPr>
                                <w:p w:rsidR="001812D1" w:rsidRPr="006157E5" w:rsidRDefault="001812D1" w:rsidP="00A41895">
                                  <w:pPr>
                                    <w:widowControl/>
                                    <w:jc w:val="both"/>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建物共用部分之持分登記錯誤</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2</w:t>
                                  </w:r>
                                </w:p>
                              </w:tc>
                              <w:tc>
                                <w:tcPr>
                                  <w:tcW w:w="688" w:type="dxa"/>
                                  <w:tcBorders>
                                    <w:top w:val="single" w:sz="4" w:space="0" w:color="auto"/>
                                    <w:left w:val="nil"/>
                                    <w:bottom w:val="single" w:sz="4" w:space="0" w:color="auto"/>
                                    <w:right w:val="single" w:sz="4" w:space="0" w:color="auto"/>
                                  </w:tcBorders>
                                  <w:vAlign w:val="center"/>
                                </w:tcPr>
                                <w:p w:rsidR="001812D1" w:rsidRPr="0049467E" w:rsidRDefault="001812D1" w:rsidP="00A41895">
                                  <w:pPr>
                                    <w:widowControl/>
                                    <w:jc w:val="right"/>
                                    <w:rPr>
                                      <w:rFonts w:ascii="標楷體" w:eastAsia="標楷體" w:hAnsi="標楷體" w:cs="新細明體"/>
                                      <w:bCs/>
                                      <w:color w:val="000000"/>
                                      <w:kern w:val="0"/>
                                      <w:sz w:val="20"/>
                                    </w:rPr>
                                  </w:pPr>
                                  <w:r w:rsidRPr="0049467E">
                                    <w:rPr>
                                      <w:rFonts w:ascii="標楷體" w:eastAsia="標楷體" w:hAnsi="標楷體" w:cs="新細明體"/>
                                      <w:bCs/>
                                      <w:color w:val="000000"/>
                                      <w:kern w:val="0"/>
                                      <w:sz w:val="20"/>
                                    </w:rPr>
                                    <w:t>7.41</w:t>
                                  </w:r>
                                </w:p>
                              </w:tc>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2</w:t>
                                  </w:r>
                                </w:p>
                              </w:tc>
                              <w:tc>
                                <w:tcPr>
                                  <w:tcW w:w="62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gridSpan w:val="2"/>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1812D1" w:rsidRPr="002147E3" w:rsidTr="00A41895">
                              <w:trPr>
                                <w:gridAfter w:val="1"/>
                                <w:wAfter w:w="2581" w:type="dxa"/>
                                <w:trHeight w:val="385"/>
                              </w:trPr>
                              <w:tc>
                                <w:tcPr>
                                  <w:tcW w:w="1843" w:type="dxa"/>
                                  <w:gridSpan w:val="2"/>
                                  <w:tcBorders>
                                    <w:top w:val="nil"/>
                                    <w:left w:val="single" w:sz="4" w:space="0" w:color="auto"/>
                                    <w:bottom w:val="single" w:sz="4" w:space="0" w:color="auto"/>
                                    <w:right w:val="single" w:sz="4" w:space="0" w:color="auto"/>
                                  </w:tcBorders>
                                  <w:shd w:val="clear" w:color="auto" w:fill="auto"/>
                                  <w:vAlign w:val="center"/>
                                  <w:hideMark/>
                                </w:tcPr>
                                <w:p w:rsidR="001812D1" w:rsidRPr="006157E5" w:rsidRDefault="001812D1" w:rsidP="00A41895">
                                  <w:pPr>
                                    <w:widowControl/>
                                    <w:spacing w:line="300" w:lineRule="exact"/>
                                    <w:jc w:val="both"/>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依法辦理建物面積更正致受損害並於時效內提出</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2</w:t>
                                  </w:r>
                                </w:p>
                              </w:tc>
                              <w:tc>
                                <w:tcPr>
                                  <w:tcW w:w="688" w:type="dxa"/>
                                  <w:tcBorders>
                                    <w:top w:val="single" w:sz="4" w:space="0" w:color="auto"/>
                                    <w:left w:val="nil"/>
                                    <w:bottom w:val="single" w:sz="4" w:space="0" w:color="auto"/>
                                    <w:right w:val="single" w:sz="4" w:space="0" w:color="auto"/>
                                  </w:tcBorders>
                                  <w:vAlign w:val="center"/>
                                </w:tcPr>
                                <w:p w:rsidR="001812D1" w:rsidRPr="0049467E" w:rsidRDefault="001812D1" w:rsidP="00A41895">
                                  <w:pPr>
                                    <w:widowControl/>
                                    <w:jc w:val="right"/>
                                    <w:rPr>
                                      <w:rFonts w:ascii="標楷體" w:eastAsia="標楷體" w:hAnsi="標楷體" w:cs="新細明體"/>
                                      <w:bCs/>
                                      <w:color w:val="000000"/>
                                      <w:kern w:val="0"/>
                                      <w:sz w:val="20"/>
                                    </w:rPr>
                                  </w:pPr>
                                  <w:r w:rsidRPr="0049467E">
                                    <w:rPr>
                                      <w:rFonts w:ascii="標楷體" w:eastAsia="標楷體" w:hAnsi="標楷體" w:cs="新細明體"/>
                                      <w:bCs/>
                                      <w:color w:val="000000"/>
                                      <w:kern w:val="0"/>
                                      <w:sz w:val="20"/>
                                    </w:rPr>
                                    <w:t>7.41</w:t>
                                  </w:r>
                                </w:p>
                              </w:tc>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w:t>
                                  </w:r>
                                </w:p>
                              </w:tc>
                              <w:tc>
                                <w:tcPr>
                                  <w:tcW w:w="62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gridSpan w:val="2"/>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1812D1" w:rsidRPr="002147E3" w:rsidTr="00A41895">
                              <w:trPr>
                                <w:gridAfter w:val="1"/>
                                <w:wAfter w:w="2581" w:type="dxa"/>
                                <w:trHeight w:val="385"/>
                              </w:trPr>
                              <w:tc>
                                <w:tcPr>
                                  <w:tcW w:w="1843" w:type="dxa"/>
                                  <w:gridSpan w:val="2"/>
                                  <w:tcBorders>
                                    <w:top w:val="nil"/>
                                    <w:left w:val="single" w:sz="4" w:space="0" w:color="auto"/>
                                    <w:bottom w:val="single" w:sz="4" w:space="0" w:color="auto"/>
                                    <w:right w:val="single" w:sz="4" w:space="0" w:color="auto"/>
                                  </w:tcBorders>
                                  <w:shd w:val="clear" w:color="auto" w:fill="auto"/>
                                  <w:vAlign w:val="center"/>
                                  <w:hideMark/>
                                </w:tcPr>
                                <w:p w:rsidR="001812D1" w:rsidRPr="006157E5" w:rsidRDefault="001812D1" w:rsidP="00A41895">
                                  <w:pPr>
                                    <w:widowControl/>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辦理</w:t>
                                  </w:r>
                                  <w:r w:rsidRPr="006157E5">
                                    <w:rPr>
                                      <w:rFonts w:ascii="標楷體" w:eastAsia="標楷體" w:hAnsi="標楷體" w:cs="新細明體" w:hint="eastAsia"/>
                                      <w:color w:val="000000"/>
                                      <w:kern w:val="0"/>
                                      <w:sz w:val="20"/>
                                    </w:rPr>
                                    <w:t>電子化作業時建檔錯誤</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1</w:t>
                                  </w:r>
                                </w:p>
                              </w:tc>
                              <w:tc>
                                <w:tcPr>
                                  <w:tcW w:w="688" w:type="dxa"/>
                                  <w:tcBorders>
                                    <w:top w:val="single" w:sz="4" w:space="0" w:color="auto"/>
                                    <w:left w:val="nil"/>
                                    <w:bottom w:val="single" w:sz="4" w:space="0" w:color="auto"/>
                                    <w:right w:val="single" w:sz="4" w:space="0" w:color="auto"/>
                                  </w:tcBorders>
                                  <w:vAlign w:val="center"/>
                                </w:tcPr>
                                <w:p w:rsidR="001812D1" w:rsidRPr="0049467E" w:rsidRDefault="001812D1" w:rsidP="00A41895">
                                  <w:pPr>
                                    <w:widowControl/>
                                    <w:jc w:val="right"/>
                                    <w:rPr>
                                      <w:rFonts w:ascii="標楷體" w:eastAsia="標楷體" w:hAnsi="標楷體" w:cs="新細明體"/>
                                      <w:bCs/>
                                      <w:color w:val="000000"/>
                                      <w:kern w:val="0"/>
                                      <w:sz w:val="20"/>
                                    </w:rPr>
                                  </w:pPr>
                                  <w:r w:rsidRPr="0049467E">
                                    <w:rPr>
                                      <w:rFonts w:ascii="標楷體" w:eastAsia="標楷體" w:hAnsi="標楷體" w:cs="新細明體"/>
                                      <w:bCs/>
                                      <w:color w:val="000000"/>
                                      <w:kern w:val="0"/>
                                      <w:sz w:val="20"/>
                                    </w:rPr>
                                    <w:t>3.70</w:t>
                                  </w:r>
                                </w:p>
                              </w:tc>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gridSpan w:val="2"/>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w:t>
                                  </w:r>
                                </w:p>
                              </w:tc>
                            </w:tr>
                            <w:tr w:rsidR="001812D1" w:rsidRPr="002147E3" w:rsidTr="00A41895">
                              <w:trPr>
                                <w:gridAfter w:val="1"/>
                                <w:wAfter w:w="2581" w:type="dxa"/>
                                <w:trHeight w:val="324"/>
                              </w:trPr>
                              <w:tc>
                                <w:tcPr>
                                  <w:tcW w:w="6237" w:type="dxa"/>
                                  <w:gridSpan w:val="10"/>
                                  <w:tcBorders>
                                    <w:top w:val="single" w:sz="4" w:space="0" w:color="auto"/>
                                  </w:tcBorders>
                                </w:tcPr>
                                <w:p w:rsidR="001812D1" w:rsidRPr="006157E5" w:rsidRDefault="001812D1" w:rsidP="00A41895">
                                  <w:pPr>
                                    <w:widowControl/>
                                    <w:rPr>
                                      <w:rFonts w:ascii="標楷體" w:eastAsia="標楷體" w:hAnsi="標楷體" w:cs="新細明體"/>
                                      <w:color w:val="000000"/>
                                      <w:kern w:val="0"/>
                                      <w:sz w:val="20"/>
                                    </w:rPr>
                                  </w:pPr>
                                  <w:r w:rsidRPr="00FE0E35">
                                    <w:rPr>
                                      <w:rFonts w:ascii="標楷體" w:eastAsia="標楷體" w:hAnsi="標楷體" w:cs="新細明體" w:hint="eastAsia"/>
                                      <w:color w:val="000000"/>
                                      <w:kern w:val="0"/>
                                      <w:sz w:val="18"/>
                                    </w:rPr>
                                    <w:t>資料來源：整理自</w:t>
                                  </w:r>
                                  <w:r>
                                    <w:rPr>
                                      <w:rFonts w:ascii="標楷體" w:eastAsia="標楷體" w:hAnsi="標楷體" w:cs="新細明體" w:hint="eastAsia"/>
                                      <w:color w:val="000000"/>
                                      <w:kern w:val="0"/>
                                      <w:sz w:val="18"/>
                                    </w:rPr>
                                    <w:t>地政</w:t>
                                  </w:r>
                                  <w:r w:rsidRPr="00FE0E35">
                                    <w:rPr>
                                      <w:rFonts w:ascii="標楷體" w:eastAsia="標楷體" w:hAnsi="標楷體" w:cs="新細明體" w:hint="eastAsia"/>
                                      <w:color w:val="000000"/>
                                      <w:kern w:val="0"/>
                                      <w:sz w:val="18"/>
                                    </w:rPr>
                                    <w:t>局提供資料。</w:t>
                                  </w:r>
                                </w:p>
                              </w:tc>
                            </w:tr>
                            <w:tr w:rsidR="001812D1" w:rsidRPr="002147E3" w:rsidTr="00A41895">
                              <w:trPr>
                                <w:trHeight w:val="648"/>
                              </w:trPr>
                              <w:tc>
                                <w:tcPr>
                                  <w:tcW w:w="76" w:type="dxa"/>
                                  <w:tcBorders>
                                    <w:left w:val="nil"/>
                                    <w:bottom w:val="nil"/>
                                    <w:right w:val="nil"/>
                                  </w:tcBorders>
                                </w:tcPr>
                                <w:p w:rsidR="001812D1" w:rsidRPr="002147E3" w:rsidRDefault="001812D1" w:rsidP="00A41895">
                                  <w:pPr>
                                    <w:widowControl/>
                                    <w:spacing w:line="240" w:lineRule="exact"/>
                                    <w:jc w:val="both"/>
                                    <w:rPr>
                                      <w:rFonts w:ascii="標楷體" w:eastAsia="標楷體" w:hAnsi="標楷體" w:cs="新細明體"/>
                                      <w:color w:val="000000"/>
                                      <w:kern w:val="0"/>
                                    </w:rPr>
                                  </w:pPr>
                                </w:p>
                              </w:tc>
                              <w:tc>
                                <w:tcPr>
                                  <w:tcW w:w="8742" w:type="dxa"/>
                                  <w:gridSpan w:val="10"/>
                                  <w:tcBorders>
                                    <w:left w:val="nil"/>
                                    <w:bottom w:val="nil"/>
                                    <w:right w:val="nil"/>
                                  </w:tcBorders>
                                  <w:shd w:val="clear" w:color="auto" w:fill="auto"/>
                                  <w:vAlign w:val="center"/>
                                  <w:hideMark/>
                                </w:tcPr>
                                <w:p w:rsidR="001812D1" w:rsidRPr="002147E3" w:rsidRDefault="001812D1" w:rsidP="00A41895">
                                  <w:pPr>
                                    <w:widowControl/>
                                    <w:spacing w:line="240" w:lineRule="exact"/>
                                    <w:jc w:val="both"/>
                                    <w:rPr>
                                      <w:rFonts w:ascii="標楷體" w:eastAsia="標楷體" w:hAnsi="標楷體" w:cs="新細明體"/>
                                      <w:color w:val="000000"/>
                                      <w:kern w:val="0"/>
                                    </w:rPr>
                                  </w:pPr>
                                </w:p>
                              </w:tc>
                            </w:tr>
                          </w:tbl>
                          <w:p w:rsidR="001812D1" w:rsidRPr="00B252B0" w:rsidRDefault="001812D1" w:rsidP="00A41895">
                            <w:r>
                              <w:fldChar w:fldCharType="begin"/>
                            </w:r>
                            <w:r>
                              <w:instrText xml:space="preserve"> LINK Excel.Sheet.12</w:instrText>
                            </w:r>
                            <w:r>
                              <w:rPr>
                                <w:rFonts w:hint="eastAsia"/>
                              </w:rPr>
                              <w:instrText xml:space="preserve"> D:\\0</w:instrText>
                            </w:r>
                            <w:r>
                              <w:rPr>
                                <w:rFonts w:hint="eastAsia"/>
                              </w:rPr>
                              <w:instrText>財抽</w:instrText>
                            </w:r>
                            <w:r>
                              <w:rPr>
                                <w:rFonts w:hint="eastAsia"/>
                              </w:rPr>
                              <w:instrText>\\112-1</w:instrText>
                            </w:r>
                            <w:r>
                              <w:rPr>
                                <w:rFonts w:hint="eastAsia"/>
                              </w:rPr>
                              <w:instrText>財抽</w:instrText>
                            </w:r>
                            <w:r>
                              <w:rPr>
                                <w:rFonts w:hint="eastAsia"/>
                              </w:rPr>
                              <w:instrText>\\</w:instrText>
                            </w:r>
                            <w:r>
                              <w:rPr>
                                <w:rFonts w:hint="eastAsia"/>
                              </w:rPr>
                              <w:instrText>地政局及地所</w:instrText>
                            </w:r>
                            <w:r>
                              <w:rPr>
                                <w:rFonts w:hint="eastAsia"/>
                              </w:rPr>
                              <w:instrText>\\</w:instrText>
                            </w:r>
                            <w:r>
                              <w:rPr>
                                <w:rFonts w:hint="eastAsia"/>
                              </w:rPr>
                              <w:instrText>個別抽查</w:instrText>
                            </w:r>
                            <w:r>
                              <w:rPr>
                                <w:rFonts w:hint="eastAsia"/>
                              </w:rPr>
                              <w:instrText>\\</w:instrText>
                            </w:r>
                            <w:r>
                              <w:rPr>
                                <w:rFonts w:hint="eastAsia"/>
                              </w:rPr>
                              <w:instrText>地賠會</w:instrText>
                            </w:r>
                            <w:r>
                              <w:rPr>
                                <w:rFonts w:hint="eastAsia"/>
                              </w:rPr>
                              <w:instrText>\\</w:instrText>
                            </w:r>
                            <w:r>
                              <w:rPr>
                                <w:rFonts w:hint="eastAsia"/>
                              </w:rPr>
                              <w:instrText>賠償案件統計</w:instrText>
                            </w:r>
                            <w:r>
                              <w:rPr>
                                <w:rFonts w:hint="eastAsia"/>
                              </w:rPr>
                              <w:instrText xml:space="preserve">.xlsx </w:instrText>
                            </w:r>
                            <w:r>
                              <w:rPr>
                                <w:rFonts w:hint="eastAsia"/>
                              </w:rPr>
                              <w:instrText>統計表</w:instrText>
                            </w:r>
                            <w:r>
                              <w:rPr>
                                <w:rFonts w:hint="eastAsia"/>
                              </w:rPr>
                              <w:instrText xml:space="preserve">!R1C1:R10C5 </w:instrText>
                            </w:r>
                            <w:r>
                              <w:instrText xml:space="preserve">\a \f 4 \h  \* MERGEFORMAT </w:instrText>
                            </w:r>
                            <w:r>
                              <w:fldChar w:fldCharType="separate"/>
                            </w:r>
                          </w:p>
                          <w:tbl>
                            <w:tblPr>
                              <w:tblW w:w="7320" w:type="dxa"/>
                              <w:tblLayout w:type="fixed"/>
                              <w:tblCellMar>
                                <w:left w:w="28" w:type="dxa"/>
                                <w:right w:w="28" w:type="dxa"/>
                              </w:tblCellMar>
                              <w:tblLook w:val="04A0" w:firstRow="1" w:lastRow="0" w:firstColumn="1" w:lastColumn="0" w:noHBand="0" w:noVBand="1"/>
                            </w:tblPr>
                            <w:tblGrid>
                              <w:gridCol w:w="3877"/>
                              <w:gridCol w:w="634"/>
                              <w:gridCol w:w="666"/>
                              <w:gridCol w:w="1245"/>
                              <w:gridCol w:w="898"/>
                            </w:tblGrid>
                            <w:tr w:rsidR="001812D1" w:rsidRPr="00B252B0" w:rsidTr="00A41895">
                              <w:trPr>
                                <w:trHeight w:val="396"/>
                              </w:trPr>
                              <w:tc>
                                <w:tcPr>
                                  <w:tcW w:w="7320" w:type="dxa"/>
                                  <w:gridSpan w:val="5"/>
                                  <w:tcBorders>
                                    <w:top w:val="nil"/>
                                    <w:left w:val="nil"/>
                                    <w:bottom w:val="nil"/>
                                    <w:right w:val="nil"/>
                                  </w:tcBorders>
                                  <w:shd w:val="clear" w:color="auto" w:fill="auto"/>
                                  <w:noWrap/>
                                  <w:vAlign w:val="center"/>
                                  <w:hideMark/>
                                </w:tcPr>
                                <w:p w:rsidR="001812D1" w:rsidRPr="00B252B0" w:rsidRDefault="001812D1" w:rsidP="00A41895">
                                  <w:pPr>
                                    <w:widowControl/>
                                    <w:jc w:val="center"/>
                                    <w:rPr>
                                      <w:rFonts w:ascii="標楷體" w:eastAsia="標楷體" w:hAnsi="標楷體" w:cs="新細明體"/>
                                      <w:b/>
                                      <w:bCs/>
                                      <w:color w:val="000000"/>
                                      <w:kern w:val="0"/>
                                      <w:sz w:val="28"/>
                                      <w:szCs w:val="28"/>
                                    </w:rPr>
                                  </w:pPr>
                                  <w:r w:rsidRPr="00B252B0">
                                    <w:rPr>
                                      <w:rFonts w:ascii="標楷體" w:eastAsia="標楷體" w:hAnsi="標楷體" w:cs="新細明體" w:hint="eastAsia"/>
                                      <w:b/>
                                      <w:bCs/>
                                      <w:color w:val="000000"/>
                                      <w:kern w:val="0"/>
                                      <w:sz w:val="28"/>
                                      <w:szCs w:val="28"/>
                                    </w:rPr>
                                    <w:t>土地登記損害賠償案件統計情形</w:t>
                                  </w:r>
                                </w:p>
                              </w:tc>
                            </w:tr>
                            <w:tr w:rsidR="001812D1" w:rsidRPr="00B252B0" w:rsidTr="00A41895">
                              <w:trPr>
                                <w:trHeight w:val="324"/>
                              </w:trPr>
                              <w:tc>
                                <w:tcPr>
                                  <w:tcW w:w="7320" w:type="dxa"/>
                                  <w:gridSpan w:val="5"/>
                                  <w:tcBorders>
                                    <w:top w:val="nil"/>
                                    <w:left w:val="nil"/>
                                    <w:bottom w:val="single" w:sz="4" w:space="0" w:color="auto"/>
                                    <w:right w:val="nil"/>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單位：件、元、％</w:t>
                                  </w:r>
                                </w:p>
                              </w:tc>
                            </w:tr>
                            <w:tr w:rsidR="001812D1" w:rsidRPr="00B252B0" w:rsidTr="00A41895">
                              <w:trPr>
                                <w:trHeight w:val="972"/>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年度　</w:t>
                                  </w:r>
                                </w:p>
                              </w:tc>
                              <w:tc>
                                <w:tcPr>
                                  <w:tcW w:w="634"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審議件次</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1</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 xml:space="preserve">　</w:t>
                                  </w:r>
                                </w:p>
                              </w:tc>
                              <w:tc>
                                <w:tcPr>
                                  <w:tcW w:w="666"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有賠償責任件數</w:t>
                                  </w:r>
                                  <w:r w:rsidRPr="00B252B0">
                                    <w:rPr>
                                      <w:rFonts w:ascii="標楷體" w:eastAsia="標楷體" w:hAnsi="標楷體" w:cs="新細明體" w:hint="eastAsia"/>
                                      <w:color w:val="000000"/>
                                      <w:kern w:val="0"/>
                                    </w:rPr>
                                    <w:br/>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2</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 xml:space="preserve">　</w:t>
                                  </w:r>
                                </w:p>
                              </w:tc>
                              <w:tc>
                                <w:tcPr>
                                  <w:tcW w:w="1245"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比率</w:t>
                                  </w:r>
                                  <w:r w:rsidRPr="00B252B0">
                                    <w:rPr>
                                      <w:rFonts w:ascii="標楷體" w:eastAsia="標楷體" w:hAnsi="標楷體" w:cs="新細明體" w:hint="eastAsia"/>
                                      <w:color w:val="000000"/>
                                      <w:kern w:val="0"/>
                                    </w:rPr>
                                    <w:br/>
                                    <w:t>（3）=（2）/（1）</w:t>
                                  </w:r>
                                </w:p>
                              </w:tc>
                              <w:tc>
                                <w:tcPr>
                                  <w:tcW w:w="898"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賠償金額</w:t>
                                  </w:r>
                                </w:p>
                              </w:tc>
                            </w:tr>
                            <w:tr w:rsidR="001812D1" w:rsidRPr="00B252B0" w:rsidTr="00A41895">
                              <w:trPr>
                                <w:trHeight w:val="324"/>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合計</w:t>
                                  </w:r>
                                </w:p>
                              </w:tc>
                              <w:tc>
                                <w:tcPr>
                                  <w:tcW w:w="63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41</w:t>
                                  </w:r>
                                </w:p>
                              </w:tc>
                              <w:tc>
                                <w:tcPr>
                                  <w:tcW w:w="66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27</w:t>
                                  </w:r>
                                </w:p>
                              </w:tc>
                              <w:tc>
                                <w:tcPr>
                                  <w:tcW w:w="1245"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66%</w:t>
                                  </w:r>
                                </w:p>
                              </w:tc>
                              <w:tc>
                                <w:tcPr>
                                  <w:tcW w:w="898" w:type="dxa"/>
                                  <w:tcBorders>
                                    <w:top w:val="nil"/>
                                    <w:left w:val="nil"/>
                                    <w:bottom w:val="single" w:sz="4" w:space="0" w:color="auto"/>
                                    <w:right w:val="single" w:sz="4" w:space="0" w:color="auto"/>
                                  </w:tcBorders>
                                  <w:shd w:val="clear" w:color="auto" w:fill="auto"/>
                                  <w:noWrap/>
                                  <w:vAlign w:val="bottom"/>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 xml:space="preserve">27,933,877 </w:t>
                                  </w:r>
                                </w:p>
                              </w:tc>
                            </w:tr>
                            <w:tr w:rsidR="001812D1" w:rsidRPr="00B252B0" w:rsidTr="00A41895">
                              <w:trPr>
                                <w:trHeight w:val="324"/>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107</w:t>
                                  </w:r>
                                </w:p>
                              </w:tc>
                              <w:tc>
                                <w:tcPr>
                                  <w:tcW w:w="63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14</w:t>
                                  </w:r>
                                </w:p>
                              </w:tc>
                              <w:tc>
                                <w:tcPr>
                                  <w:tcW w:w="66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7</w:t>
                                  </w:r>
                                </w:p>
                              </w:tc>
                              <w:tc>
                                <w:tcPr>
                                  <w:tcW w:w="1245"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50%</w:t>
                                  </w:r>
                                </w:p>
                              </w:tc>
                              <w:tc>
                                <w:tcPr>
                                  <w:tcW w:w="898"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4,987,626 </w:t>
                                  </w:r>
                                </w:p>
                              </w:tc>
                            </w:tr>
                            <w:tr w:rsidR="001812D1" w:rsidRPr="00B252B0" w:rsidTr="00A41895">
                              <w:trPr>
                                <w:trHeight w:val="324"/>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108</w:t>
                                  </w:r>
                                </w:p>
                              </w:tc>
                              <w:tc>
                                <w:tcPr>
                                  <w:tcW w:w="63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66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3</w:t>
                                  </w:r>
                                </w:p>
                              </w:tc>
                              <w:tc>
                                <w:tcPr>
                                  <w:tcW w:w="1245"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60%</w:t>
                                  </w:r>
                                </w:p>
                              </w:tc>
                              <w:tc>
                                <w:tcPr>
                                  <w:tcW w:w="898"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8,792,170 </w:t>
                                  </w:r>
                                </w:p>
                              </w:tc>
                            </w:tr>
                            <w:tr w:rsidR="001812D1" w:rsidRPr="00B252B0" w:rsidTr="00A41895">
                              <w:trPr>
                                <w:trHeight w:val="324"/>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109</w:t>
                                  </w:r>
                                </w:p>
                              </w:tc>
                              <w:tc>
                                <w:tcPr>
                                  <w:tcW w:w="63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66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4</w:t>
                                  </w:r>
                                </w:p>
                              </w:tc>
                              <w:tc>
                                <w:tcPr>
                                  <w:tcW w:w="1245"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80%</w:t>
                                  </w:r>
                                </w:p>
                              </w:tc>
                              <w:tc>
                                <w:tcPr>
                                  <w:tcW w:w="898"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8,844,258 </w:t>
                                  </w:r>
                                </w:p>
                              </w:tc>
                            </w:tr>
                            <w:tr w:rsidR="001812D1" w:rsidRPr="00B252B0" w:rsidTr="00A41895">
                              <w:trPr>
                                <w:trHeight w:val="324"/>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110</w:t>
                                  </w:r>
                                </w:p>
                              </w:tc>
                              <w:tc>
                                <w:tcPr>
                                  <w:tcW w:w="63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w:t>
                                  </w:r>
                                </w:p>
                              </w:tc>
                              <w:tc>
                                <w:tcPr>
                                  <w:tcW w:w="66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1245"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63%</w:t>
                                  </w:r>
                                </w:p>
                              </w:tc>
                              <w:tc>
                                <w:tcPr>
                                  <w:tcW w:w="898"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2,046,982 </w:t>
                                  </w:r>
                                </w:p>
                              </w:tc>
                            </w:tr>
                            <w:tr w:rsidR="001812D1" w:rsidRPr="00B252B0" w:rsidTr="00A41895">
                              <w:trPr>
                                <w:trHeight w:val="324"/>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111</w:t>
                                  </w:r>
                                </w:p>
                              </w:tc>
                              <w:tc>
                                <w:tcPr>
                                  <w:tcW w:w="63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9</w:t>
                                  </w:r>
                                </w:p>
                              </w:tc>
                              <w:tc>
                                <w:tcPr>
                                  <w:tcW w:w="66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w:t>
                                  </w:r>
                                </w:p>
                              </w:tc>
                              <w:tc>
                                <w:tcPr>
                                  <w:tcW w:w="1245"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89%</w:t>
                                  </w:r>
                                </w:p>
                              </w:tc>
                              <w:tc>
                                <w:tcPr>
                                  <w:tcW w:w="898"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3,262,841 </w:t>
                                  </w:r>
                                </w:p>
                              </w:tc>
                            </w:tr>
                            <w:tr w:rsidR="001812D1" w:rsidRPr="00B252B0" w:rsidTr="00A41895">
                              <w:trPr>
                                <w:trHeight w:val="1020"/>
                              </w:trPr>
                              <w:tc>
                                <w:tcPr>
                                  <w:tcW w:w="7320" w:type="dxa"/>
                                  <w:gridSpan w:val="5"/>
                                  <w:tcBorders>
                                    <w:top w:val="single" w:sz="4" w:space="0" w:color="auto"/>
                                    <w:left w:val="nil"/>
                                    <w:bottom w:val="nil"/>
                                    <w:right w:val="nil"/>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註：1.其中108年度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計1案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、109年度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計2案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及110年度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計1案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共計4案，地政事務所尚未就賠償金額與請求權人達成協議。</w:t>
                                  </w:r>
                                  <w:r w:rsidRPr="00B252B0">
                                    <w:rPr>
                                      <w:rFonts w:ascii="標楷體" w:eastAsia="標楷體" w:hAnsi="標楷體" w:cs="新細明體" w:hint="eastAsia"/>
                                      <w:color w:val="000000"/>
                                      <w:kern w:val="0"/>
                                    </w:rPr>
                                    <w:br/>
                                    <w:t>2.資料來源：整理自地政局提供資料。</w:t>
                                  </w:r>
                                </w:p>
                              </w:tc>
                            </w:tr>
                          </w:tbl>
                          <w:p w:rsidR="001812D1" w:rsidRDefault="001812D1" w:rsidP="00A41895">
                            <w:pPr>
                              <w:rPr>
                                <w:kern w:val="0"/>
                                <w:sz w:val="20"/>
                                <w:szCs w:val="20"/>
                              </w:rPr>
                            </w:pPr>
                            <w:r>
                              <w:fldChar w:fldCharType="end"/>
                            </w:r>
                            <w:r>
                              <w:fldChar w:fldCharType="begin"/>
                            </w:r>
                            <w:r>
                              <w:instrText xml:space="preserve"> LINK Excel.Sheet.12</w:instrText>
                            </w:r>
                            <w:r>
                              <w:rPr>
                                <w:rFonts w:hint="eastAsia"/>
                              </w:rPr>
                              <w:instrText xml:space="preserve"> D:\\0</w:instrText>
                            </w:r>
                            <w:r>
                              <w:rPr>
                                <w:rFonts w:hint="eastAsia"/>
                              </w:rPr>
                              <w:instrText>財抽</w:instrText>
                            </w:r>
                            <w:r>
                              <w:rPr>
                                <w:rFonts w:hint="eastAsia"/>
                              </w:rPr>
                              <w:instrText>\\112-1</w:instrText>
                            </w:r>
                            <w:r>
                              <w:rPr>
                                <w:rFonts w:hint="eastAsia"/>
                              </w:rPr>
                              <w:instrText>財抽</w:instrText>
                            </w:r>
                            <w:r>
                              <w:rPr>
                                <w:rFonts w:hint="eastAsia"/>
                              </w:rPr>
                              <w:instrText>\\</w:instrText>
                            </w:r>
                            <w:r>
                              <w:rPr>
                                <w:rFonts w:hint="eastAsia"/>
                              </w:rPr>
                              <w:instrText>地政局及地所</w:instrText>
                            </w:r>
                            <w:r>
                              <w:rPr>
                                <w:rFonts w:hint="eastAsia"/>
                              </w:rPr>
                              <w:instrText>\\</w:instrText>
                            </w:r>
                            <w:r>
                              <w:rPr>
                                <w:rFonts w:hint="eastAsia"/>
                              </w:rPr>
                              <w:instrText>個別抽查</w:instrText>
                            </w:r>
                            <w:r>
                              <w:rPr>
                                <w:rFonts w:hint="eastAsia"/>
                              </w:rPr>
                              <w:instrText>\\</w:instrText>
                            </w:r>
                            <w:r>
                              <w:rPr>
                                <w:rFonts w:hint="eastAsia"/>
                              </w:rPr>
                              <w:instrText>地賠會</w:instrText>
                            </w:r>
                            <w:r>
                              <w:rPr>
                                <w:rFonts w:hint="eastAsia"/>
                              </w:rPr>
                              <w:instrText>\\</w:instrText>
                            </w:r>
                            <w:r>
                              <w:rPr>
                                <w:rFonts w:hint="eastAsia"/>
                              </w:rPr>
                              <w:instrText>賠償案件統計</w:instrText>
                            </w:r>
                            <w:r>
                              <w:rPr>
                                <w:rFonts w:hint="eastAsia"/>
                              </w:rPr>
                              <w:instrText xml:space="preserve">.xlsx </w:instrText>
                            </w:r>
                            <w:r>
                              <w:rPr>
                                <w:rFonts w:hint="eastAsia"/>
                              </w:rPr>
                              <w:instrText>賠償態樣</w:instrText>
                            </w:r>
                            <w:r>
                              <w:rPr>
                                <w:rFonts w:hint="eastAsia"/>
                              </w:rPr>
                              <w:instrText xml:space="preserve">!R1C1:R11C7 </w:instrText>
                            </w:r>
                            <w:r>
                              <w:instrText xml:space="preserve">\a \f 4 \h </w:instrText>
                            </w:r>
                            <w:r>
                              <w:fldChar w:fldCharType="separate"/>
                            </w:r>
                          </w:p>
                          <w:tbl>
                            <w:tblPr>
                              <w:tblW w:w="8900" w:type="dxa"/>
                              <w:tblLayout w:type="fixed"/>
                              <w:tblCellMar>
                                <w:left w:w="28" w:type="dxa"/>
                                <w:right w:w="28" w:type="dxa"/>
                              </w:tblCellMar>
                              <w:tblLook w:val="04A0" w:firstRow="1" w:lastRow="0" w:firstColumn="1" w:lastColumn="0" w:noHBand="0" w:noVBand="1"/>
                            </w:tblPr>
                            <w:tblGrid>
                              <w:gridCol w:w="3220"/>
                              <w:gridCol w:w="480"/>
                              <w:gridCol w:w="480"/>
                              <w:gridCol w:w="480"/>
                              <w:gridCol w:w="480"/>
                              <w:gridCol w:w="480"/>
                              <w:gridCol w:w="3280"/>
                            </w:tblGrid>
                            <w:tr w:rsidR="001812D1" w:rsidRPr="00B252B0" w:rsidTr="00A41895">
                              <w:trPr>
                                <w:trHeight w:val="396"/>
                              </w:trPr>
                              <w:tc>
                                <w:tcPr>
                                  <w:tcW w:w="8900" w:type="dxa"/>
                                  <w:gridSpan w:val="7"/>
                                  <w:tcBorders>
                                    <w:top w:val="nil"/>
                                    <w:left w:val="nil"/>
                                    <w:bottom w:val="nil"/>
                                    <w:right w:val="nil"/>
                                  </w:tcBorders>
                                  <w:shd w:val="clear" w:color="auto" w:fill="auto"/>
                                  <w:vAlign w:val="center"/>
                                  <w:hideMark/>
                                </w:tcPr>
                                <w:p w:rsidR="001812D1" w:rsidRPr="00B252B0" w:rsidRDefault="001812D1" w:rsidP="00A41895">
                                  <w:pPr>
                                    <w:widowControl/>
                                    <w:jc w:val="center"/>
                                    <w:rPr>
                                      <w:rFonts w:ascii="標楷體" w:eastAsia="標楷體" w:hAnsi="標楷體" w:cs="新細明體"/>
                                      <w:b/>
                                      <w:bCs/>
                                      <w:color w:val="000000"/>
                                      <w:kern w:val="0"/>
                                      <w:sz w:val="28"/>
                                      <w:szCs w:val="28"/>
                                    </w:rPr>
                                  </w:pPr>
                                  <w:r w:rsidRPr="00B252B0">
                                    <w:rPr>
                                      <w:rFonts w:ascii="標楷體" w:eastAsia="標楷體" w:hAnsi="標楷體" w:cs="新細明體" w:hint="eastAsia"/>
                                      <w:b/>
                                      <w:bCs/>
                                      <w:color w:val="000000"/>
                                      <w:kern w:val="0"/>
                                      <w:sz w:val="28"/>
                                      <w:szCs w:val="28"/>
                                    </w:rPr>
                                    <w:t>土地登記損害賠償案件之賠償原因態樣統計情形</w:t>
                                  </w:r>
                                </w:p>
                              </w:tc>
                            </w:tr>
                            <w:tr w:rsidR="001812D1" w:rsidRPr="00B252B0" w:rsidTr="00A41895">
                              <w:trPr>
                                <w:trHeight w:val="324"/>
                              </w:trPr>
                              <w:tc>
                                <w:tcPr>
                                  <w:tcW w:w="8900" w:type="dxa"/>
                                  <w:gridSpan w:val="7"/>
                                  <w:tcBorders>
                                    <w:top w:val="nil"/>
                                    <w:left w:val="nil"/>
                                    <w:bottom w:val="nil"/>
                                    <w:right w:val="nil"/>
                                  </w:tcBorders>
                                  <w:shd w:val="clear" w:color="auto" w:fill="auto"/>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單位:件</w:t>
                                  </w:r>
                                </w:p>
                              </w:tc>
                            </w:tr>
                            <w:tr w:rsidR="001812D1" w:rsidRPr="00B252B0" w:rsidTr="00A41895">
                              <w:trPr>
                                <w:trHeight w:val="324"/>
                              </w:trPr>
                              <w:tc>
                                <w:tcPr>
                                  <w:tcW w:w="32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賠償原因態樣</w:t>
                                  </w:r>
                                </w:p>
                              </w:tc>
                              <w:tc>
                                <w:tcPr>
                                  <w:tcW w:w="5680" w:type="dxa"/>
                                  <w:gridSpan w:val="6"/>
                                  <w:tcBorders>
                                    <w:top w:val="single" w:sz="4" w:space="0" w:color="auto"/>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有賠償責任件數</w:t>
                                  </w:r>
                                </w:p>
                              </w:tc>
                            </w:tr>
                            <w:tr w:rsidR="001812D1" w:rsidRPr="00B252B0" w:rsidTr="00A41895">
                              <w:trPr>
                                <w:trHeight w:val="324"/>
                              </w:trPr>
                              <w:tc>
                                <w:tcPr>
                                  <w:tcW w:w="3220" w:type="dxa"/>
                                  <w:vMerge/>
                                  <w:tcBorders>
                                    <w:top w:val="single" w:sz="4" w:space="0" w:color="auto"/>
                                    <w:left w:val="single" w:sz="4" w:space="0" w:color="auto"/>
                                    <w:bottom w:val="single" w:sz="4" w:space="0" w:color="auto"/>
                                    <w:right w:val="single" w:sz="4" w:space="0" w:color="auto"/>
                                  </w:tcBorders>
                                  <w:vAlign w:val="center"/>
                                  <w:hideMark/>
                                </w:tcPr>
                                <w:p w:rsidR="001812D1" w:rsidRPr="00B252B0" w:rsidRDefault="001812D1" w:rsidP="00A41895">
                                  <w:pPr>
                                    <w:widowControl/>
                                    <w:rPr>
                                      <w:rFonts w:ascii="標楷體" w:eastAsia="標楷體" w:hAnsi="標楷體" w:cs="新細明體"/>
                                      <w:color w:val="000000"/>
                                      <w:kern w:val="0"/>
                                    </w:rPr>
                                  </w:pP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合計</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107年度</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108年度</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109年度</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110年度</w:t>
                                  </w:r>
                                </w:p>
                              </w:tc>
                              <w:tc>
                                <w:tcPr>
                                  <w:tcW w:w="32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111年度</w:t>
                                  </w:r>
                                </w:p>
                              </w:tc>
                            </w:tr>
                            <w:tr w:rsidR="001812D1" w:rsidRPr="00B252B0" w:rsidTr="00A41895">
                              <w:trPr>
                                <w:trHeight w:val="324"/>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合計</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27</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7</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3</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4</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5</w:t>
                                  </w:r>
                                </w:p>
                              </w:tc>
                              <w:tc>
                                <w:tcPr>
                                  <w:tcW w:w="32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8</w:t>
                                  </w:r>
                                </w:p>
                              </w:tc>
                            </w:tr>
                            <w:tr w:rsidR="001812D1" w:rsidRPr="00B252B0" w:rsidTr="00A41895">
                              <w:trPr>
                                <w:trHeight w:val="324"/>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1812D1" w:rsidRPr="00B252B0" w:rsidRDefault="001812D1" w:rsidP="00A41895">
                                  <w:pPr>
                                    <w:widowControl/>
                                    <w:rPr>
                                      <w:rFonts w:ascii="標楷體" w:eastAsia="標楷體" w:hAnsi="標楷體" w:cs="新細明體"/>
                                      <w:color w:val="000000"/>
                                      <w:kern w:val="0"/>
                                    </w:rPr>
                                  </w:pPr>
                                  <w:r w:rsidRPr="00B252B0">
                                    <w:rPr>
                                      <w:rFonts w:ascii="標楷體" w:eastAsia="標楷體" w:hAnsi="標楷體" w:cs="新細明體" w:hint="eastAsia"/>
                                      <w:color w:val="000000"/>
                                      <w:kern w:val="0"/>
                                    </w:rPr>
                                    <w:t>建物共用部分之持分登記錯誤</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2</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2</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32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r>
                            <w:tr w:rsidR="001812D1" w:rsidRPr="00B252B0" w:rsidTr="00A41895">
                              <w:trPr>
                                <w:trHeight w:val="648"/>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1812D1" w:rsidRPr="00B252B0" w:rsidRDefault="001812D1" w:rsidP="00A41895">
                                  <w:pPr>
                                    <w:widowControl/>
                                    <w:rPr>
                                      <w:rFonts w:ascii="標楷體" w:eastAsia="標楷體" w:hAnsi="標楷體" w:cs="新細明體"/>
                                      <w:color w:val="000000"/>
                                      <w:kern w:val="0"/>
                                    </w:rPr>
                                  </w:pPr>
                                  <w:r w:rsidRPr="00B252B0">
                                    <w:rPr>
                                      <w:rFonts w:ascii="標楷體" w:eastAsia="標楷體" w:hAnsi="標楷體" w:cs="新細明體" w:hint="eastAsia"/>
                                      <w:color w:val="000000"/>
                                      <w:kern w:val="0"/>
                                    </w:rPr>
                                    <w:t>地籍圖重測時面積計算錯誤及原圖整理疏失等因</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16</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2</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3</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2</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3</w:t>
                                  </w:r>
                                </w:p>
                              </w:tc>
                              <w:tc>
                                <w:tcPr>
                                  <w:tcW w:w="32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6</w:t>
                                  </w:r>
                                </w:p>
                              </w:tc>
                            </w:tr>
                            <w:tr w:rsidR="001812D1" w:rsidRPr="00B252B0" w:rsidTr="00A41895">
                              <w:trPr>
                                <w:trHeight w:val="648"/>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1812D1" w:rsidRPr="00B252B0" w:rsidRDefault="001812D1" w:rsidP="00A41895">
                                  <w:pPr>
                                    <w:widowControl/>
                                    <w:rPr>
                                      <w:rFonts w:ascii="標楷體" w:eastAsia="標楷體" w:hAnsi="標楷體" w:cs="新細明體"/>
                                      <w:color w:val="000000"/>
                                      <w:kern w:val="0"/>
                                    </w:rPr>
                                  </w:pPr>
                                  <w:r w:rsidRPr="00B252B0">
                                    <w:rPr>
                                      <w:rFonts w:ascii="標楷體" w:eastAsia="標楷體" w:hAnsi="標楷體" w:cs="新細明體" w:hint="eastAsia"/>
                                      <w:color w:val="000000"/>
                                      <w:kern w:val="0"/>
                                    </w:rPr>
                                    <w:t>依法辦理建物面積更正致受損害並於時效內提出</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2</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1</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1</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32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r>
                            <w:tr w:rsidR="001812D1" w:rsidRPr="00B252B0" w:rsidTr="00A41895">
                              <w:trPr>
                                <w:trHeight w:val="324"/>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1812D1" w:rsidRPr="00B252B0" w:rsidRDefault="001812D1" w:rsidP="00A41895">
                                  <w:pPr>
                                    <w:widowControl/>
                                    <w:rPr>
                                      <w:rFonts w:ascii="標楷體" w:eastAsia="標楷體" w:hAnsi="標楷體" w:cs="新細明體"/>
                                      <w:color w:val="000000"/>
                                      <w:kern w:val="0"/>
                                    </w:rPr>
                                  </w:pPr>
                                  <w:r w:rsidRPr="00B252B0">
                                    <w:rPr>
                                      <w:rFonts w:ascii="標楷體" w:eastAsia="標楷體" w:hAnsi="標楷體" w:cs="新細明體" w:hint="eastAsia"/>
                                      <w:color w:val="000000"/>
                                      <w:kern w:val="0"/>
                                    </w:rPr>
                                    <w:t>第一次測量時面積計算錯誤</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6</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2</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1</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2</w:t>
                                  </w:r>
                                </w:p>
                              </w:tc>
                              <w:tc>
                                <w:tcPr>
                                  <w:tcW w:w="32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1</w:t>
                                  </w:r>
                                </w:p>
                              </w:tc>
                            </w:tr>
                            <w:tr w:rsidR="001812D1" w:rsidRPr="00B252B0" w:rsidTr="00A41895">
                              <w:trPr>
                                <w:trHeight w:val="324"/>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1812D1" w:rsidRPr="00B252B0" w:rsidRDefault="001812D1" w:rsidP="00A41895">
                                  <w:pPr>
                                    <w:widowControl/>
                                    <w:rPr>
                                      <w:rFonts w:ascii="標楷體" w:eastAsia="標楷體" w:hAnsi="標楷體" w:cs="新細明體"/>
                                      <w:color w:val="000000"/>
                                      <w:kern w:val="0"/>
                                    </w:rPr>
                                  </w:pPr>
                                  <w:r w:rsidRPr="00B252B0">
                                    <w:rPr>
                                      <w:rFonts w:ascii="標楷體" w:eastAsia="標楷體" w:hAnsi="標楷體" w:cs="新細明體" w:hint="eastAsia"/>
                                      <w:color w:val="000000"/>
                                      <w:kern w:val="0"/>
                                    </w:rPr>
                                    <w:t>電子化作業時建檔錯誤</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1</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32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1</w:t>
                                  </w:r>
                                </w:p>
                              </w:tc>
                            </w:tr>
                            <w:tr w:rsidR="001812D1" w:rsidRPr="00B252B0" w:rsidTr="00A41895">
                              <w:trPr>
                                <w:trHeight w:val="648"/>
                              </w:trPr>
                              <w:tc>
                                <w:tcPr>
                                  <w:tcW w:w="8900" w:type="dxa"/>
                                  <w:gridSpan w:val="7"/>
                                  <w:tcBorders>
                                    <w:top w:val="single" w:sz="4" w:space="0" w:color="auto"/>
                                    <w:left w:val="nil"/>
                                    <w:bottom w:val="nil"/>
                                    <w:right w:val="nil"/>
                                  </w:tcBorders>
                                  <w:shd w:val="clear" w:color="auto" w:fill="auto"/>
                                  <w:vAlign w:val="center"/>
                                  <w:hideMark/>
                                </w:tcPr>
                                <w:p w:rsidR="001812D1" w:rsidRPr="00B252B0" w:rsidRDefault="001812D1" w:rsidP="00A41895">
                                  <w:pPr>
                                    <w:widowControl/>
                                    <w:rPr>
                                      <w:rFonts w:ascii="標楷體" w:eastAsia="標楷體" w:hAnsi="標楷體" w:cs="新細明體"/>
                                      <w:color w:val="000000"/>
                                      <w:kern w:val="0"/>
                                    </w:rPr>
                                  </w:pPr>
                                  <w:r w:rsidRPr="00B252B0">
                                    <w:rPr>
                                      <w:rFonts w:ascii="標楷體" w:eastAsia="標楷體" w:hAnsi="標楷體" w:cs="新細明體" w:hint="eastAsia"/>
                                      <w:color w:val="000000"/>
                                      <w:kern w:val="0"/>
                                    </w:rPr>
                                    <w:t>資料來源：整理自地政局提供資料。</w:t>
                                  </w:r>
                                </w:p>
                              </w:tc>
                            </w:tr>
                          </w:tbl>
                          <w:p w:rsidR="001812D1" w:rsidRDefault="001812D1" w:rsidP="00A41895">
                            <w: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704809" id="文字方塊 17" o:spid="_x0000_s1144" type="#_x0000_t202" style="position:absolute;left:0;text-align:left;margin-left:168.4pt;margin-top:136.25pt;width:327.35pt;height:322.6pt;z-index:-2515097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" filled="f" stroked="f">
                <v:textbox>
                  <w:txbxContent>
                    <w:tbl>
                      <w:tblPr>
                        <w:tblW w:w="8818" w:type="dxa"/>
                        <w:tblLayout w:type="fixed"/>
                        <w:tblCellMar>
                          <w:left w:w="28" w:type="dxa"/>
                          <w:right w:w="28" w:type="dxa"/>
                        </w:tblCellMar>
                        <w:tblLook w:val="04A0" w:firstRow="1" w:lastRow="0" w:firstColumn="1" w:lastColumn="0" w:noHBand="0" w:noVBand="1"/>
                      </w:tblPr>
                      <w:tblGrid>
                        <w:gridCol w:w="76"/>
                        <w:gridCol w:w="1767"/>
                        <w:gridCol w:w="567"/>
                        <w:gridCol w:w="688"/>
                        <w:gridCol w:w="628"/>
                        <w:gridCol w:w="627"/>
                        <w:gridCol w:w="628"/>
                        <w:gridCol w:w="628"/>
                        <w:gridCol w:w="590"/>
                        <w:gridCol w:w="38"/>
                        <w:gridCol w:w="2581"/>
                      </w:tblGrid>
                      <w:tr w:rsidR="001812D1" w:rsidRPr="002147E3" w:rsidTr="00A511E5">
                        <w:trPr>
                          <w:gridAfter w:val="1"/>
                          <w:wAfter w:w="2581" w:type="dxa"/>
                          <w:trHeight w:val="283"/>
                        </w:trPr>
                        <w:tc>
                          <w:tcPr>
                            <w:tcW w:w="6237" w:type="dxa"/>
                            <w:gridSpan w:val="10"/>
                            <w:tcBorders>
                              <w:top w:val="nil"/>
                              <w:left w:val="nil"/>
                              <w:bottom w:val="nil"/>
                              <w:right w:val="nil"/>
                            </w:tcBorders>
                          </w:tcPr>
                          <w:p w:rsidR="001812D1" w:rsidRPr="006157E5" w:rsidRDefault="001812D1" w:rsidP="00A511E5">
                            <w:pPr>
                              <w:widowControl/>
                              <w:spacing w:line="240" w:lineRule="exact"/>
                              <w:jc w:val="center"/>
                              <w:rPr>
                                <w:rFonts w:ascii="標楷體" w:eastAsia="標楷體" w:hAnsi="標楷體" w:cs="新細明體"/>
                                <w:b/>
                                <w:bCs/>
                                <w:color w:val="000000"/>
                                <w:kern w:val="0"/>
                                <w:szCs w:val="28"/>
                              </w:rPr>
                            </w:pPr>
                            <w:r w:rsidRPr="006157E5">
                              <w:rPr>
                                <w:rFonts w:ascii="標楷體" w:eastAsia="標楷體" w:hAnsi="標楷體" w:cs="新細明體" w:hint="eastAsia"/>
                                <w:b/>
                                <w:bCs/>
                                <w:color w:val="000000"/>
                                <w:kern w:val="0"/>
                                <w:szCs w:val="28"/>
                              </w:rPr>
                              <w:t>表</w:t>
                            </w:r>
                            <w:r>
                              <w:rPr>
                                <w:rFonts w:ascii="標楷體" w:eastAsia="標楷體" w:hAnsi="標楷體" w:cs="新細明體"/>
                                <w:b/>
                                <w:bCs/>
                                <w:color w:val="000000"/>
                                <w:kern w:val="0"/>
                                <w:szCs w:val="28"/>
                              </w:rPr>
                              <w:t>3</w:t>
                            </w:r>
                            <w:r w:rsidRPr="006157E5">
                              <w:rPr>
                                <w:rFonts w:ascii="標楷體" w:eastAsia="標楷體" w:hAnsi="標楷體" w:cs="新細明體" w:hint="eastAsia"/>
                                <w:b/>
                                <w:bCs/>
                                <w:color w:val="000000"/>
                                <w:kern w:val="0"/>
                                <w:szCs w:val="28"/>
                              </w:rPr>
                              <w:t xml:space="preserve">  土地登記損害賠償案件之賠償原因態樣統計情形</w:t>
                            </w:r>
                          </w:p>
                        </w:tc>
                      </w:tr>
                      <w:tr w:rsidR="001812D1" w:rsidRPr="002147E3" w:rsidTr="00A511E5">
                        <w:trPr>
                          <w:gridAfter w:val="2"/>
                          <w:wAfter w:w="2619" w:type="dxa"/>
                          <w:trHeight w:val="340"/>
                        </w:trPr>
                        <w:tc>
                          <w:tcPr>
                            <w:tcW w:w="76" w:type="dxa"/>
                            <w:tcBorders>
                              <w:top w:val="nil"/>
                              <w:left w:val="nil"/>
                              <w:bottom w:val="nil"/>
                              <w:right w:val="nil"/>
                            </w:tcBorders>
                          </w:tcPr>
                          <w:p w:rsidR="001812D1" w:rsidRPr="006157E5" w:rsidRDefault="001812D1" w:rsidP="00A41895">
                            <w:pPr>
                              <w:widowControl/>
                              <w:jc w:val="right"/>
                              <w:rPr>
                                <w:rFonts w:ascii="標楷體" w:eastAsia="標楷體" w:hAnsi="標楷體" w:cs="新細明體"/>
                                <w:color w:val="000000"/>
                                <w:kern w:val="0"/>
                                <w:sz w:val="20"/>
                              </w:rPr>
                            </w:pPr>
                          </w:p>
                        </w:tc>
                        <w:tc>
                          <w:tcPr>
                            <w:tcW w:w="6123" w:type="dxa"/>
                            <w:gridSpan w:val="8"/>
                            <w:tcBorders>
                              <w:top w:val="nil"/>
                              <w:left w:val="nil"/>
                              <w:bottom w:val="nil"/>
                              <w:right w:val="nil"/>
                            </w:tcBorders>
                            <w:shd w:val="clear" w:color="auto" w:fill="auto"/>
                            <w:vAlign w:val="center"/>
                            <w:hideMark/>
                          </w:tcPr>
                          <w:p w:rsidR="001812D1" w:rsidRPr="002147E3" w:rsidRDefault="001812D1" w:rsidP="00A511E5">
                            <w:pPr>
                              <w:widowControl/>
                              <w:spacing w:line="240" w:lineRule="exact"/>
                              <w:jc w:val="right"/>
                              <w:rPr>
                                <w:rFonts w:ascii="標楷體" w:eastAsia="標楷體" w:hAnsi="標楷體" w:cs="新細明體"/>
                                <w:color w:val="000000"/>
                                <w:kern w:val="0"/>
                              </w:rPr>
                            </w:pPr>
                            <w:r w:rsidRPr="006157E5">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w:t>
                            </w:r>
                            <w:r w:rsidRPr="006157E5">
                              <w:rPr>
                                <w:rFonts w:ascii="標楷體" w:eastAsia="標楷體" w:hAnsi="標楷體" w:cs="新細明體" w:hint="eastAsia"/>
                                <w:color w:val="000000"/>
                                <w:kern w:val="0"/>
                                <w:sz w:val="20"/>
                              </w:rPr>
                              <w:t>件</w:t>
                            </w:r>
                            <w:r>
                              <w:rPr>
                                <w:rFonts w:ascii="標楷體" w:eastAsia="標楷體" w:hAnsi="標楷體" w:cs="新細明體" w:hint="eastAsia"/>
                                <w:color w:val="000000"/>
                                <w:kern w:val="0"/>
                                <w:sz w:val="20"/>
                              </w:rPr>
                              <w:t>、％</w:t>
                            </w:r>
                          </w:p>
                        </w:tc>
                      </w:tr>
                      <w:tr w:rsidR="001812D1" w:rsidRPr="002147E3" w:rsidTr="00A41895">
                        <w:trPr>
                          <w:gridAfter w:val="1"/>
                          <w:wAfter w:w="2581" w:type="dxa"/>
                          <w:trHeight w:val="232"/>
                        </w:trPr>
                        <w:tc>
                          <w:tcPr>
                            <w:tcW w:w="1843" w:type="dxa"/>
                            <w:gridSpan w:val="2"/>
                            <w:vMerge w:val="restart"/>
                            <w:tcBorders>
                              <w:top w:val="single" w:sz="4" w:space="0" w:color="auto"/>
                              <w:left w:val="single" w:sz="4" w:space="0" w:color="auto"/>
                              <w:right w:val="single" w:sz="4" w:space="0" w:color="auto"/>
                            </w:tcBorders>
                            <w:shd w:val="clear" w:color="auto" w:fill="auto"/>
                            <w:vAlign w:val="center"/>
                            <w:hideMark/>
                          </w:tcPr>
                          <w:p w:rsidR="001812D1" w:rsidRPr="006157E5" w:rsidRDefault="001812D1" w:rsidP="00A41895">
                            <w:pPr>
                              <w:widowControl/>
                              <w:jc w:val="center"/>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賠償原因態樣</w:t>
                            </w:r>
                          </w:p>
                        </w:tc>
                        <w:tc>
                          <w:tcPr>
                            <w:tcW w:w="4394" w:type="dxa"/>
                            <w:gridSpan w:val="8"/>
                            <w:tcBorders>
                              <w:top w:val="single" w:sz="4" w:space="0" w:color="auto"/>
                              <w:left w:val="nil"/>
                              <w:bottom w:val="single" w:sz="4" w:space="0" w:color="auto"/>
                              <w:right w:val="single" w:sz="4" w:space="0" w:color="auto"/>
                            </w:tcBorders>
                          </w:tcPr>
                          <w:p w:rsidR="001812D1" w:rsidRPr="006157E5" w:rsidRDefault="001812D1" w:rsidP="00A41895">
                            <w:pPr>
                              <w:widowControl/>
                              <w:jc w:val="center"/>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有賠償責任件數</w:t>
                            </w:r>
                          </w:p>
                        </w:tc>
                      </w:tr>
                      <w:tr w:rsidR="001812D1" w:rsidRPr="002147E3" w:rsidTr="00A41895">
                        <w:trPr>
                          <w:gridAfter w:val="1"/>
                          <w:wAfter w:w="2581" w:type="dxa"/>
                          <w:trHeight w:val="276"/>
                        </w:trPr>
                        <w:tc>
                          <w:tcPr>
                            <w:tcW w:w="1843" w:type="dxa"/>
                            <w:gridSpan w:val="2"/>
                            <w:vMerge/>
                            <w:tcBorders>
                              <w:left w:val="single" w:sz="4" w:space="0" w:color="auto"/>
                              <w:right w:val="single" w:sz="4" w:space="0" w:color="auto"/>
                            </w:tcBorders>
                            <w:vAlign w:val="center"/>
                            <w:hideMark/>
                          </w:tcPr>
                          <w:p w:rsidR="001812D1" w:rsidRPr="006157E5" w:rsidRDefault="001812D1" w:rsidP="00A41895">
                            <w:pPr>
                              <w:widowControl/>
                              <w:rPr>
                                <w:rFonts w:ascii="標楷體" w:eastAsia="標楷體" w:hAnsi="標楷體" w:cs="新細明體"/>
                                <w:color w:val="000000"/>
                                <w:kern w:val="0"/>
                                <w:sz w:val="20"/>
                              </w:rPr>
                            </w:pPr>
                          </w:p>
                        </w:tc>
                        <w:tc>
                          <w:tcPr>
                            <w:tcW w:w="567" w:type="dxa"/>
                            <w:vMerge w:val="restart"/>
                            <w:tcBorders>
                              <w:top w:val="nil"/>
                              <w:left w:val="nil"/>
                              <w:right w:val="single" w:sz="4" w:space="0" w:color="auto"/>
                            </w:tcBorders>
                            <w:shd w:val="clear" w:color="auto" w:fill="auto"/>
                            <w:noWrap/>
                            <w:vAlign w:val="center"/>
                            <w:hideMark/>
                          </w:tcPr>
                          <w:p w:rsidR="001812D1" w:rsidRPr="006157E5" w:rsidRDefault="001812D1" w:rsidP="00A41895">
                            <w:pPr>
                              <w:widowControl/>
                              <w:jc w:val="center"/>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合計</w:t>
                            </w:r>
                          </w:p>
                        </w:tc>
                        <w:tc>
                          <w:tcPr>
                            <w:tcW w:w="688" w:type="dxa"/>
                            <w:vMerge w:val="restart"/>
                            <w:tcBorders>
                              <w:top w:val="nil"/>
                              <w:left w:val="nil"/>
                              <w:right w:val="single" w:sz="4" w:space="0" w:color="auto"/>
                            </w:tcBorders>
                            <w:vAlign w:val="center"/>
                          </w:tcPr>
                          <w:p w:rsidR="001812D1" w:rsidRPr="00C44282" w:rsidRDefault="001812D1" w:rsidP="00A41895">
                            <w:pPr>
                              <w:widowControl/>
                              <w:spacing w:line="240" w:lineRule="exact"/>
                              <w:jc w:val="center"/>
                              <w:rPr>
                                <w:rFonts w:ascii="標楷體" w:eastAsia="標楷體" w:hAnsi="標楷體" w:cs="新細明體"/>
                                <w:bCs/>
                                <w:color w:val="000000"/>
                                <w:kern w:val="0"/>
                                <w:sz w:val="20"/>
                              </w:rPr>
                            </w:pPr>
                            <w:r w:rsidRPr="00C44282">
                              <w:rPr>
                                <w:rFonts w:ascii="標楷體" w:eastAsia="標楷體" w:hAnsi="標楷體" w:cs="新細明體" w:hint="eastAsia"/>
                                <w:bCs/>
                                <w:color w:val="000000"/>
                                <w:kern w:val="0"/>
                                <w:sz w:val="20"/>
                              </w:rPr>
                              <w:t>比率</w:t>
                            </w:r>
                          </w:p>
                        </w:tc>
                        <w:tc>
                          <w:tcPr>
                            <w:tcW w:w="3139" w:type="dxa"/>
                            <w:gridSpan w:val="6"/>
                            <w:tcBorders>
                              <w:top w:val="nil"/>
                              <w:left w:val="single" w:sz="4" w:space="0" w:color="auto"/>
                              <w:bottom w:val="single" w:sz="4" w:space="0" w:color="auto"/>
                              <w:right w:val="single" w:sz="4" w:space="0" w:color="auto"/>
                            </w:tcBorders>
                            <w:shd w:val="clear" w:color="auto" w:fill="auto"/>
                            <w:noWrap/>
                            <w:vAlign w:val="center"/>
                          </w:tcPr>
                          <w:p w:rsidR="001812D1" w:rsidRPr="006157E5" w:rsidRDefault="001812D1" w:rsidP="00A41895">
                            <w:pPr>
                              <w:widowControl/>
                              <w:spacing w:line="240" w:lineRule="exact"/>
                              <w:jc w:val="center"/>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年度</w:t>
                            </w:r>
                          </w:p>
                        </w:tc>
                      </w:tr>
                      <w:tr w:rsidR="001812D1" w:rsidRPr="002147E3" w:rsidTr="00A41895">
                        <w:trPr>
                          <w:gridAfter w:val="1"/>
                          <w:wAfter w:w="2581" w:type="dxa"/>
                          <w:trHeight w:val="280"/>
                        </w:trPr>
                        <w:tc>
                          <w:tcPr>
                            <w:tcW w:w="1843" w:type="dxa"/>
                            <w:gridSpan w:val="2"/>
                            <w:vMerge/>
                            <w:tcBorders>
                              <w:left w:val="single" w:sz="4" w:space="0" w:color="auto"/>
                              <w:bottom w:val="single" w:sz="4" w:space="0" w:color="auto"/>
                              <w:right w:val="single" w:sz="4" w:space="0" w:color="auto"/>
                            </w:tcBorders>
                            <w:vAlign w:val="center"/>
                          </w:tcPr>
                          <w:p w:rsidR="001812D1" w:rsidRPr="006157E5" w:rsidRDefault="001812D1" w:rsidP="00A41895">
                            <w:pPr>
                              <w:widowControl/>
                              <w:rPr>
                                <w:rFonts w:ascii="標楷體" w:eastAsia="標楷體" w:hAnsi="標楷體" w:cs="新細明體"/>
                                <w:color w:val="000000"/>
                                <w:kern w:val="0"/>
                                <w:sz w:val="20"/>
                              </w:rPr>
                            </w:pPr>
                          </w:p>
                        </w:tc>
                        <w:tc>
                          <w:tcPr>
                            <w:tcW w:w="567" w:type="dxa"/>
                            <w:vMerge/>
                            <w:tcBorders>
                              <w:left w:val="nil"/>
                              <w:bottom w:val="single" w:sz="4" w:space="0" w:color="auto"/>
                              <w:right w:val="single" w:sz="4" w:space="0" w:color="auto"/>
                            </w:tcBorders>
                            <w:shd w:val="clear" w:color="auto" w:fill="auto"/>
                            <w:noWrap/>
                            <w:vAlign w:val="center"/>
                          </w:tcPr>
                          <w:p w:rsidR="001812D1" w:rsidRPr="006157E5" w:rsidRDefault="001812D1" w:rsidP="00A41895">
                            <w:pPr>
                              <w:widowControl/>
                              <w:jc w:val="center"/>
                              <w:rPr>
                                <w:rFonts w:ascii="標楷體" w:eastAsia="標楷體" w:hAnsi="標楷體" w:cs="新細明體"/>
                                <w:b/>
                                <w:bCs/>
                                <w:color w:val="000000"/>
                                <w:kern w:val="0"/>
                                <w:sz w:val="20"/>
                              </w:rPr>
                            </w:pPr>
                          </w:p>
                        </w:tc>
                        <w:tc>
                          <w:tcPr>
                            <w:tcW w:w="688" w:type="dxa"/>
                            <w:vMerge/>
                            <w:tcBorders>
                              <w:left w:val="nil"/>
                              <w:bottom w:val="single" w:sz="4" w:space="0" w:color="auto"/>
                              <w:right w:val="single" w:sz="4" w:space="0" w:color="auto"/>
                            </w:tcBorders>
                            <w:vAlign w:val="center"/>
                          </w:tcPr>
                          <w:p w:rsidR="001812D1" w:rsidRPr="00BB5DB6" w:rsidRDefault="001812D1" w:rsidP="00A41895">
                            <w:pPr>
                              <w:widowControl/>
                              <w:spacing w:line="240" w:lineRule="exact"/>
                              <w:jc w:val="center"/>
                              <w:rPr>
                                <w:rFonts w:ascii="標楷體" w:eastAsia="標楷體" w:hAnsi="標楷體" w:cs="新細明體"/>
                                <w:b/>
                                <w:bCs/>
                                <w:color w:val="000000"/>
                                <w:kern w:val="0"/>
                                <w:sz w:val="20"/>
                              </w:rPr>
                            </w:pPr>
                          </w:p>
                        </w:tc>
                        <w:tc>
                          <w:tcPr>
                            <w:tcW w:w="62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6157E5" w:rsidRDefault="001812D1" w:rsidP="00A41895">
                            <w:pPr>
                              <w:widowControl/>
                              <w:spacing w:line="240" w:lineRule="exact"/>
                              <w:jc w:val="center"/>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107</w:t>
                            </w:r>
                          </w:p>
                        </w:tc>
                        <w:tc>
                          <w:tcPr>
                            <w:tcW w:w="627" w:type="dxa"/>
                            <w:tcBorders>
                              <w:top w:val="single" w:sz="4" w:space="0" w:color="auto"/>
                              <w:left w:val="nil"/>
                              <w:bottom w:val="single" w:sz="4" w:space="0" w:color="auto"/>
                              <w:right w:val="single" w:sz="4" w:space="0" w:color="auto"/>
                            </w:tcBorders>
                            <w:shd w:val="clear" w:color="auto" w:fill="auto"/>
                            <w:noWrap/>
                            <w:vAlign w:val="center"/>
                          </w:tcPr>
                          <w:p w:rsidR="001812D1" w:rsidRPr="006157E5" w:rsidRDefault="001812D1" w:rsidP="00A41895">
                            <w:pPr>
                              <w:widowControl/>
                              <w:spacing w:line="240" w:lineRule="exact"/>
                              <w:jc w:val="center"/>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108</w:t>
                            </w:r>
                          </w:p>
                        </w:tc>
                        <w:tc>
                          <w:tcPr>
                            <w:tcW w:w="628" w:type="dxa"/>
                            <w:tcBorders>
                              <w:top w:val="single" w:sz="4" w:space="0" w:color="auto"/>
                              <w:left w:val="nil"/>
                              <w:bottom w:val="single" w:sz="4" w:space="0" w:color="auto"/>
                              <w:right w:val="single" w:sz="4" w:space="0" w:color="auto"/>
                            </w:tcBorders>
                            <w:shd w:val="clear" w:color="auto" w:fill="auto"/>
                            <w:noWrap/>
                            <w:vAlign w:val="center"/>
                          </w:tcPr>
                          <w:p w:rsidR="001812D1" w:rsidRPr="006157E5" w:rsidRDefault="001812D1" w:rsidP="00A41895">
                            <w:pPr>
                              <w:widowControl/>
                              <w:spacing w:line="240" w:lineRule="exact"/>
                              <w:jc w:val="center"/>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109</w:t>
                            </w:r>
                          </w:p>
                        </w:tc>
                        <w:tc>
                          <w:tcPr>
                            <w:tcW w:w="628" w:type="dxa"/>
                            <w:tcBorders>
                              <w:top w:val="single" w:sz="4" w:space="0" w:color="auto"/>
                              <w:left w:val="nil"/>
                              <w:bottom w:val="single" w:sz="4" w:space="0" w:color="auto"/>
                              <w:right w:val="single" w:sz="4" w:space="0" w:color="auto"/>
                            </w:tcBorders>
                            <w:shd w:val="clear" w:color="auto" w:fill="auto"/>
                            <w:noWrap/>
                            <w:vAlign w:val="center"/>
                          </w:tcPr>
                          <w:p w:rsidR="001812D1" w:rsidRPr="006157E5" w:rsidRDefault="001812D1" w:rsidP="00A41895">
                            <w:pPr>
                              <w:widowControl/>
                              <w:spacing w:line="240" w:lineRule="exact"/>
                              <w:jc w:val="center"/>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110</w:t>
                            </w:r>
                          </w:p>
                        </w:tc>
                        <w:tc>
                          <w:tcPr>
                            <w:tcW w:w="628" w:type="dxa"/>
                            <w:gridSpan w:val="2"/>
                            <w:tcBorders>
                              <w:top w:val="single" w:sz="4" w:space="0" w:color="auto"/>
                              <w:left w:val="nil"/>
                              <w:bottom w:val="single" w:sz="4" w:space="0" w:color="auto"/>
                              <w:right w:val="single" w:sz="4" w:space="0" w:color="auto"/>
                            </w:tcBorders>
                            <w:shd w:val="clear" w:color="auto" w:fill="auto"/>
                            <w:noWrap/>
                            <w:vAlign w:val="center"/>
                          </w:tcPr>
                          <w:p w:rsidR="001812D1" w:rsidRPr="006157E5" w:rsidRDefault="001812D1" w:rsidP="00A41895">
                            <w:pPr>
                              <w:widowControl/>
                              <w:spacing w:line="240" w:lineRule="exact"/>
                              <w:jc w:val="center"/>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111</w:t>
                            </w:r>
                          </w:p>
                        </w:tc>
                      </w:tr>
                      <w:tr w:rsidR="001812D1" w:rsidRPr="002147E3" w:rsidTr="00A41895">
                        <w:trPr>
                          <w:gridAfter w:val="1"/>
                          <w:wAfter w:w="2581" w:type="dxa"/>
                          <w:trHeight w:val="324"/>
                        </w:trPr>
                        <w:tc>
                          <w:tcPr>
                            <w:tcW w:w="1843" w:type="dxa"/>
                            <w:gridSpan w:val="2"/>
                            <w:tcBorders>
                              <w:top w:val="nil"/>
                              <w:left w:val="single" w:sz="4" w:space="0" w:color="auto"/>
                              <w:bottom w:val="single" w:sz="4" w:space="0" w:color="auto"/>
                              <w:right w:val="single" w:sz="4" w:space="0" w:color="auto"/>
                            </w:tcBorders>
                            <w:shd w:val="clear" w:color="auto" w:fill="auto"/>
                            <w:vAlign w:val="center"/>
                            <w:hideMark/>
                          </w:tcPr>
                          <w:p w:rsidR="001812D1" w:rsidRPr="006157E5" w:rsidRDefault="001812D1" w:rsidP="00A41895">
                            <w:pPr>
                              <w:widowControl/>
                              <w:jc w:val="center"/>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合計</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27</w:t>
                            </w:r>
                          </w:p>
                        </w:tc>
                        <w:tc>
                          <w:tcPr>
                            <w:tcW w:w="688" w:type="dxa"/>
                            <w:tcBorders>
                              <w:top w:val="single" w:sz="4" w:space="0" w:color="auto"/>
                              <w:left w:val="nil"/>
                              <w:bottom w:val="single" w:sz="4" w:space="0" w:color="auto"/>
                              <w:right w:val="single" w:sz="4" w:space="0" w:color="auto"/>
                            </w:tcBorders>
                            <w:vAlign w:val="center"/>
                          </w:tcPr>
                          <w:p w:rsidR="001812D1" w:rsidRPr="006157E5" w:rsidRDefault="001812D1" w:rsidP="00A41895">
                            <w:pPr>
                              <w:widowControl/>
                              <w:jc w:val="right"/>
                              <w:rPr>
                                <w:rFonts w:ascii="標楷體" w:eastAsia="標楷體" w:hAnsi="標楷體" w:cs="新細明體"/>
                                <w:b/>
                                <w:bCs/>
                                <w:color w:val="000000"/>
                                <w:kern w:val="0"/>
                                <w:sz w:val="20"/>
                              </w:rPr>
                            </w:pPr>
                            <w:r w:rsidRPr="00BB5DB6">
                              <w:rPr>
                                <w:rFonts w:ascii="標楷體" w:eastAsia="標楷體" w:hAnsi="標楷體" w:cs="新細明體"/>
                                <w:b/>
                                <w:bCs/>
                                <w:color w:val="000000"/>
                                <w:kern w:val="0"/>
                                <w:sz w:val="20"/>
                              </w:rPr>
                              <w:t>100.00</w:t>
                            </w:r>
                          </w:p>
                        </w:tc>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7</w:t>
                            </w:r>
                          </w:p>
                        </w:tc>
                        <w:tc>
                          <w:tcPr>
                            <w:tcW w:w="62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3</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4</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5</w:t>
                            </w:r>
                          </w:p>
                        </w:tc>
                        <w:tc>
                          <w:tcPr>
                            <w:tcW w:w="628" w:type="dxa"/>
                            <w:gridSpan w:val="2"/>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8</w:t>
                            </w:r>
                          </w:p>
                        </w:tc>
                      </w:tr>
                      <w:tr w:rsidR="001812D1" w:rsidRPr="002147E3" w:rsidTr="00A41895">
                        <w:trPr>
                          <w:gridAfter w:val="1"/>
                          <w:wAfter w:w="2581" w:type="dxa"/>
                          <w:trHeight w:val="385"/>
                        </w:trPr>
                        <w:tc>
                          <w:tcPr>
                            <w:tcW w:w="1843" w:type="dxa"/>
                            <w:gridSpan w:val="2"/>
                            <w:tcBorders>
                              <w:top w:val="nil"/>
                              <w:left w:val="single" w:sz="4" w:space="0" w:color="auto"/>
                              <w:bottom w:val="single" w:sz="4" w:space="0" w:color="auto"/>
                              <w:right w:val="single" w:sz="4" w:space="0" w:color="auto"/>
                            </w:tcBorders>
                            <w:shd w:val="clear" w:color="auto" w:fill="auto"/>
                            <w:vAlign w:val="center"/>
                            <w:hideMark/>
                          </w:tcPr>
                          <w:p w:rsidR="001812D1" w:rsidRPr="006157E5" w:rsidRDefault="001812D1" w:rsidP="00A41895">
                            <w:pPr>
                              <w:widowControl/>
                              <w:spacing w:line="30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辦理</w:t>
                            </w:r>
                            <w:r w:rsidRPr="006157E5">
                              <w:rPr>
                                <w:rFonts w:ascii="標楷體" w:eastAsia="標楷體" w:hAnsi="標楷體" w:cs="新細明體" w:hint="eastAsia"/>
                                <w:color w:val="000000"/>
                                <w:kern w:val="0"/>
                                <w:sz w:val="20"/>
                              </w:rPr>
                              <w:t>地籍圖重測時面積計算錯誤</w:t>
                            </w:r>
                            <w:r>
                              <w:rPr>
                                <w:rFonts w:ascii="標楷體" w:eastAsia="標楷體" w:hAnsi="標楷體" w:cs="新細明體" w:hint="eastAsia"/>
                                <w:color w:val="000000"/>
                                <w:kern w:val="0"/>
                                <w:sz w:val="20"/>
                              </w:rPr>
                              <w:t>或</w:t>
                            </w:r>
                            <w:r w:rsidRPr="006157E5">
                              <w:rPr>
                                <w:rFonts w:ascii="標楷體" w:eastAsia="標楷體" w:hAnsi="標楷體" w:cs="新細明體" w:hint="eastAsia"/>
                                <w:color w:val="000000"/>
                                <w:kern w:val="0"/>
                                <w:sz w:val="20"/>
                              </w:rPr>
                              <w:t>原圖整理疏失等</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16</w:t>
                            </w:r>
                          </w:p>
                        </w:tc>
                        <w:tc>
                          <w:tcPr>
                            <w:tcW w:w="688" w:type="dxa"/>
                            <w:tcBorders>
                              <w:top w:val="single" w:sz="4" w:space="0" w:color="auto"/>
                              <w:left w:val="nil"/>
                              <w:bottom w:val="single" w:sz="4" w:space="0" w:color="auto"/>
                              <w:right w:val="single" w:sz="4" w:space="0" w:color="auto"/>
                            </w:tcBorders>
                            <w:vAlign w:val="center"/>
                          </w:tcPr>
                          <w:p w:rsidR="001812D1" w:rsidRPr="0049467E" w:rsidRDefault="001812D1" w:rsidP="00A41895">
                            <w:pPr>
                              <w:widowControl/>
                              <w:jc w:val="right"/>
                              <w:rPr>
                                <w:rFonts w:ascii="標楷體" w:eastAsia="標楷體" w:hAnsi="標楷體" w:cs="新細明體"/>
                                <w:bCs/>
                                <w:color w:val="000000"/>
                                <w:kern w:val="0"/>
                                <w:sz w:val="20"/>
                              </w:rPr>
                            </w:pPr>
                            <w:r w:rsidRPr="0049467E">
                              <w:rPr>
                                <w:rFonts w:ascii="標楷體" w:eastAsia="標楷體" w:hAnsi="標楷體" w:cs="新細明體"/>
                                <w:bCs/>
                                <w:color w:val="000000"/>
                                <w:kern w:val="0"/>
                                <w:sz w:val="20"/>
                              </w:rPr>
                              <w:t>59.26</w:t>
                            </w:r>
                          </w:p>
                        </w:tc>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2</w:t>
                            </w:r>
                          </w:p>
                        </w:tc>
                        <w:tc>
                          <w:tcPr>
                            <w:tcW w:w="62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3</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2</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3</w:t>
                            </w:r>
                          </w:p>
                        </w:tc>
                        <w:tc>
                          <w:tcPr>
                            <w:tcW w:w="628" w:type="dxa"/>
                            <w:gridSpan w:val="2"/>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6</w:t>
                            </w:r>
                          </w:p>
                        </w:tc>
                      </w:tr>
                      <w:tr w:rsidR="001812D1" w:rsidRPr="002147E3" w:rsidTr="00A41895">
                        <w:trPr>
                          <w:gridAfter w:val="1"/>
                          <w:wAfter w:w="2581" w:type="dxa"/>
                          <w:trHeight w:val="385"/>
                        </w:trPr>
                        <w:tc>
                          <w:tcPr>
                            <w:tcW w:w="1843" w:type="dxa"/>
                            <w:gridSpan w:val="2"/>
                            <w:tcBorders>
                              <w:top w:val="nil"/>
                              <w:left w:val="single" w:sz="4" w:space="0" w:color="auto"/>
                              <w:bottom w:val="single" w:sz="4" w:space="0" w:color="auto"/>
                              <w:right w:val="single" w:sz="4" w:space="0" w:color="auto"/>
                            </w:tcBorders>
                            <w:shd w:val="clear" w:color="auto" w:fill="auto"/>
                            <w:vAlign w:val="center"/>
                            <w:hideMark/>
                          </w:tcPr>
                          <w:p w:rsidR="001812D1" w:rsidRPr="006157E5" w:rsidRDefault="001812D1" w:rsidP="00A41895">
                            <w:pPr>
                              <w:widowControl/>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建物</w:t>
                            </w:r>
                            <w:r w:rsidRPr="006157E5">
                              <w:rPr>
                                <w:rFonts w:ascii="標楷體" w:eastAsia="標楷體" w:hAnsi="標楷體" w:cs="新細明體" w:hint="eastAsia"/>
                                <w:color w:val="000000"/>
                                <w:kern w:val="0"/>
                                <w:sz w:val="20"/>
                              </w:rPr>
                              <w:t>第一次測量時面積計算錯誤</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6</w:t>
                            </w:r>
                          </w:p>
                        </w:tc>
                        <w:tc>
                          <w:tcPr>
                            <w:tcW w:w="688" w:type="dxa"/>
                            <w:tcBorders>
                              <w:top w:val="single" w:sz="4" w:space="0" w:color="auto"/>
                              <w:left w:val="nil"/>
                              <w:bottom w:val="single" w:sz="4" w:space="0" w:color="auto"/>
                              <w:right w:val="single" w:sz="4" w:space="0" w:color="auto"/>
                            </w:tcBorders>
                            <w:vAlign w:val="center"/>
                          </w:tcPr>
                          <w:p w:rsidR="001812D1" w:rsidRPr="0049467E" w:rsidRDefault="001812D1" w:rsidP="00A41895">
                            <w:pPr>
                              <w:widowControl/>
                              <w:jc w:val="right"/>
                              <w:rPr>
                                <w:rFonts w:ascii="標楷體" w:eastAsia="標楷體" w:hAnsi="標楷體" w:cs="新細明體"/>
                                <w:bCs/>
                                <w:color w:val="000000"/>
                                <w:kern w:val="0"/>
                                <w:sz w:val="20"/>
                              </w:rPr>
                            </w:pPr>
                            <w:r w:rsidRPr="0049467E">
                              <w:rPr>
                                <w:rFonts w:ascii="標楷體" w:eastAsia="標楷體" w:hAnsi="標楷體" w:cs="新細明體"/>
                                <w:bCs/>
                                <w:color w:val="000000"/>
                                <w:kern w:val="0"/>
                                <w:sz w:val="20"/>
                              </w:rPr>
                              <w:t>22.22</w:t>
                            </w:r>
                          </w:p>
                        </w:tc>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2</w:t>
                            </w:r>
                          </w:p>
                        </w:tc>
                        <w:tc>
                          <w:tcPr>
                            <w:tcW w:w="62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2</w:t>
                            </w:r>
                          </w:p>
                        </w:tc>
                        <w:tc>
                          <w:tcPr>
                            <w:tcW w:w="628" w:type="dxa"/>
                            <w:gridSpan w:val="2"/>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w:t>
                            </w:r>
                          </w:p>
                        </w:tc>
                      </w:tr>
                      <w:tr w:rsidR="001812D1" w:rsidRPr="002147E3" w:rsidTr="00A41895">
                        <w:trPr>
                          <w:gridAfter w:val="1"/>
                          <w:wAfter w:w="2581" w:type="dxa"/>
                          <w:trHeight w:val="385"/>
                        </w:trPr>
                        <w:tc>
                          <w:tcPr>
                            <w:tcW w:w="1843" w:type="dxa"/>
                            <w:gridSpan w:val="2"/>
                            <w:tcBorders>
                              <w:top w:val="nil"/>
                              <w:left w:val="single" w:sz="4" w:space="0" w:color="auto"/>
                              <w:bottom w:val="single" w:sz="4" w:space="0" w:color="auto"/>
                              <w:right w:val="single" w:sz="4" w:space="0" w:color="auto"/>
                            </w:tcBorders>
                            <w:shd w:val="clear" w:color="auto" w:fill="auto"/>
                            <w:vAlign w:val="center"/>
                            <w:hideMark/>
                          </w:tcPr>
                          <w:p w:rsidR="001812D1" w:rsidRPr="006157E5" w:rsidRDefault="001812D1" w:rsidP="00A41895">
                            <w:pPr>
                              <w:widowControl/>
                              <w:jc w:val="both"/>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建物共用部分之持分登記錯誤</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2</w:t>
                            </w:r>
                          </w:p>
                        </w:tc>
                        <w:tc>
                          <w:tcPr>
                            <w:tcW w:w="688" w:type="dxa"/>
                            <w:tcBorders>
                              <w:top w:val="single" w:sz="4" w:space="0" w:color="auto"/>
                              <w:left w:val="nil"/>
                              <w:bottom w:val="single" w:sz="4" w:space="0" w:color="auto"/>
                              <w:right w:val="single" w:sz="4" w:space="0" w:color="auto"/>
                            </w:tcBorders>
                            <w:vAlign w:val="center"/>
                          </w:tcPr>
                          <w:p w:rsidR="001812D1" w:rsidRPr="0049467E" w:rsidRDefault="001812D1" w:rsidP="00A41895">
                            <w:pPr>
                              <w:widowControl/>
                              <w:jc w:val="right"/>
                              <w:rPr>
                                <w:rFonts w:ascii="標楷體" w:eastAsia="標楷體" w:hAnsi="標楷體" w:cs="新細明體"/>
                                <w:bCs/>
                                <w:color w:val="000000"/>
                                <w:kern w:val="0"/>
                                <w:sz w:val="20"/>
                              </w:rPr>
                            </w:pPr>
                            <w:r w:rsidRPr="0049467E">
                              <w:rPr>
                                <w:rFonts w:ascii="標楷體" w:eastAsia="標楷體" w:hAnsi="標楷體" w:cs="新細明體"/>
                                <w:bCs/>
                                <w:color w:val="000000"/>
                                <w:kern w:val="0"/>
                                <w:sz w:val="20"/>
                              </w:rPr>
                              <w:t>7.41</w:t>
                            </w:r>
                          </w:p>
                        </w:tc>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2</w:t>
                            </w:r>
                          </w:p>
                        </w:tc>
                        <w:tc>
                          <w:tcPr>
                            <w:tcW w:w="62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gridSpan w:val="2"/>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1812D1" w:rsidRPr="002147E3" w:rsidTr="00A41895">
                        <w:trPr>
                          <w:gridAfter w:val="1"/>
                          <w:wAfter w:w="2581" w:type="dxa"/>
                          <w:trHeight w:val="385"/>
                        </w:trPr>
                        <w:tc>
                          <w:tcPr>
                            <w:tcW w:w="1843" w:type="dxa"/>
                            <w:gridSpan w:val="2"/>
                            <w:tcBorders>
                              <w:top w:val="nil"/>
                              <w:left w:val="single" w:sz="4" w:space="0" w:color="auto"/>
                              <w:bottom w:val="single" w:sz="4" w:space="0" w:color="auto"/>
                              <w:right w:val="single" w:sz="4" w:space="0" w:color="auto"/>
                            </w:tcBorders>
                            <w:shd w:val="clear" w:color="auto" w:fill="auto"/>
                            <w:vAlign w:val="center"/>
                            <w:hideMark/>
                          </w:tcPr>
                          <w:p w:rsidR="001812D1" w:rsidRPr="006157E5" w:rsidRDefault="001812D1" w:rsidP="00A41895">
                            <w:pPr>
                              <w:widowControl/>
                              <w:spacing w:line="300" w:lineRule="exact"/>
                              <w:jc w:val="both"/>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依法辦理建物面積更正致受損害並於時效內提出</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2</w:t>
                            </w:r>
                          </w:p>
                        </w:tc>
                        <w:tc>
                          <w:tcPr>
                            <w:tcW w:w="688" w:type="dxa"/>
                            <w:tcBorders>
                              <w:top w:val="single" w:sz="4" w:space="0" w:color="auto"/>
                              <w:left w:val="nil"/>
                              <w:bottom w:val="single" w:sz="4" w:space="0" w:color="auto"/>
                              <w:right w:val="single" w:sz="4" w:space="0" w:color="auto"/>
                            </w:tcBorders>
                            <w:vAlign w:val="center"/>
                          </w:tcPr>
                          <w:p w:rsidR="001812D1" w:rsidRPr="0049467E" w:rsidRDefault="001812D1" w:rsidP="00A41895">
                            <w:pPr>
                              <w:widowControl/>
                              <w:jc w:val="right"/>
                              <w:rPr>
                                <w:rFonts w:ascii="標楷體" w:eastAsia="標楷體" w:hAnsi="標楷體" w:cs="新細明體"/>
                                <w:bCs/>
                                <w:color w:val="000000"/>
                                <w:kern w:val="0"/>
                                <w:sz w:val="20"/>
                              </w:rPr>
                            </w:pPr>
                            <w:r w:rsidRPr="0049467E">
                              <w:rPr>
                                <w:rFonts w:ascii="標楷體" w:eastAsia="標楷體" w:hAnsi="標楷體" w:cs="新細明體"/>
                                <w:bCs/>
                                <w:color w:val="000000"/>
                                <w:kern w:val="0"/>
                                <w:sz w:val="20"/>
                              </w:rPr>
                              <w:t>7.41</w:t>
                            </w:r>
                          </w:p>
                        </w:tc>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w:t>
                            </w:r>
                          </w:p>
                        </w:tc>
                        <w:tc>
                          <w:tcPr>
                            <w:tcW w:w="62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gridSpan w:val="2"/>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1812D1" w:rsidRPr="002147E3" w:rsidTr="00A41895">
                        <w:trPr>
                          <w:gridAfter w:val="1"/>
                          <w:wAfter w:w="2581" w:type="dxa"/>
                          <w:trHeight w:val="385"/>
                        </w:trPr>
                        <w:tc>
                          <w:tcPr>
                            <w:tcW w:w="1843" w:type="dxa"/>
                            <w:gridSpan w:val="2"/>
                            <w:tcBorders>
                              <w:top w:val="nil"/>
                              <w:left w:val="single" w:sz="4" w:space="0" w:color="auto"/>
                              <w:bottom w:val="single" w:sz="4" w:space="0" w:color="auto"/>
                              <w:right w:val="single" w:sz="4" w:space="0" w:color="auto"/>
                            </w:tcBorders>
                            <w:shd w:val="clear" w:color="auto" w:fill="auto"/>
                            <w:vAlign w:val="center"/>
                            <w:hideMark/>
                          </w:tcPr>
                          <w:p w:rsidR="001812D1" w:rsidRPr="006157E5" w:rsidRDefault="001812D1" w:rsidP="00A41895">
                            <w:pPr>
                              <w:widowControl/>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辦理</w:t>
                            </w:r>
                            <w:r w:rsidRPr="006157E5">
                              <w:rPr>
                                <w:rFonts w:ascii="標楷體" w:eastAsia="標楷體" w:hAnsi="標楷體" w:cs="新細明體" w:hint="eastAsia"/>
                                <w:color w:val="000000"/>
                                <w:kern w:val="0"/>
                                <w:sz w:val="20"/>
                              </w:rPr>
                              <w:t>電子化作業時建檔錯誤</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b/>
                                <w:bCs/>
                                <w:color w:val="000000"/>
                                <w:kern w:val="0"/>
                                <w:sz w:val="20"/>
                              </w:rPr>
                            </w:pPr>
                            <w:r w:rsidRPr="006157E5">
                              <w:rPr>
                                <w:rFonts w:ascii="標楷體" w:eastAsia="標楷體" w:hAnsi="標楷體" w:cs="新細明體" w:hint="eastAsia"/>
                                <w:b/>
                                <w:bCs/>
                                <w:color w:val="000000"/>
                                <w:kern w:val="0"/>
                                <w:sz w:val="20"/>
                              </w:rPr>
                              <w:t>1</w:t>
                            </w:r>
                          </w:p>
                        </w:tc>
                        <w:tc>
                          <w:tcPr>
                            <w:tcW w:w="688" w:type="dxa"/>
                            <w:tcBorders>
                              <w:top w:val="single" w:sz="4" w:space="0" w:color="auto"/>
                              <w:left w:val="nil"/>
                              <w:bottom w:val="single" w:sz="4" w:space="0" w:color="auto"/>
                              <w:right w:val="single" w:sz="4" w:space="0" w:color="auto"/>
                            </w:tcBorders>
                            <w:vAlign w:val="center"/>
                          </w:tcPr>
                          <w:p w:rsidR="001812D1" w:rsidRPr="0049467E" w:rsidRDefault="001812D1" w:rsidP="00A41895">
                            <w:pPr>
                              <w:widowControl/>
                              <w:jc w:val="right"/>
                              <w:rPr>
                                <w:rFonts w:ascii="標楷體" w:eastAsia="標楷體" w:hAnsi="標楷體" w:cs="新細明體"/>
                                <w:bCs/>
                                <w:color w:val="000000"/>
                                <w:kern w:val="0"/>
                                <w:sz w:val="20"/>
                              </w:rPr>
                            </w:pPr>
                            <w:r w:rsidRPr="0049467E">
                              <w:rPr>
                                <w:rFonts w:ascii="標楷體" w:eastAsia="標楷體" w:hAnsi="標楷體" w:cs="新細明體"/>
                                <w:bCs/>
                                <w:color w:val="000000"/>
                                <w:kern w:val="0"/>
                                <w:sz w:val="20"/>
                              </w:rPr>
                              <w:t>3.70</w:t>
                            </w:r>
                          </w:p>
                        </w:tc>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7"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628" w:type="dxa"/>
                            <w:gridSpan w:val="2"/>
                            <w:tcBorders>
                              <w:top w:val="nil"/>
                              <w:left w:val="nil"/>
                              <w:bottom w:val="single" w:sz="4" w:space="0" w:color="auto"/>
                              <w:right w:val="single" w:sz="4" w:space="0" w:color="auto"/>
                            </w:tcBorders>
                            <w:shd w:val="clear" w:color="auto" w:fill="auto"/>
                            <w:noWrap/>
                            <w:vAlign w:val="center"/>
                            <w:hideMark/>
                          </w:tcPr>
                          <w:p w:rsidR="001812D1" w:rsidRPr="006157E5" w:rsidRDefault="001812D1" w:rsidP="00A41895">
                            <w:pPr>
                              <w:widowControl/>
                              <w:jc w:val="right"/>
                              <w:rPr>
                                <w:rFonts w:ascii="標楷體" w:eastAsia="標楷體" w:hAnsi="標楷體" w:cs="新細明體"/>
                                <w:color w:val="000000"/>
                                <w:kern w:val="0"/>
                                <w:sz w:val="20"/>
                              </w:rPr>
                            </w:pPr>
                            <w:r w:rsidRPr="006157E5">
                              <w:rPr>
                                <w:rFonts w:ascii="標楷體" w:eastAsia="標楷體" w:hAnsi="標楷體" w:cs="新細明體" w:hint="eastAsia"/>
                                <w:color w:val="000000"/>
                                <w:kern w:val="0"/>
                                <w:sz w:val="20"/>
                              </w:rPr>
                              <w:t>1</w:t>
                            </w:r>
                          </w:p>
                        </w:tc>
                      </w:tr>
                      <w:tr w:rsidR="001812D1" w:rsidRPr="002147E3" w:rsidTr="00A41895">
                        <w:trPr>
                          <w:gridAfter w:val="1"/>
                          <w:wAfter w:w="2581" w:type="dxa"/>
                          <w:trHeight w:val="324"/>
                        </w:trPr>
                        <w:tc>
                          <w:tcPr>
                            <w:tcW w:w="6237" w:type="dxa"/>
                            <w:gridSpan w:val="10"/>
                            <w:tcBorders>
                              <w:top w:val="single" w:sz="4" w:space="0" w:color="auto"/>
                            </w:tcBorders>
                          </w:tcPr>
                          <w:p w:rsidR="001812D1" w:rsidRPr="006157E5" w:rsidRDefault="001812D1" w:rsidP="00A41895">
                            <w:pPr>
                              <w:widowControl/>
                              <w:rPr>
                                <w:rFonts w:ascii="標楷體" w:eastAsia="標楷體" w:hAnsi="標楷體" w:cs="新細明體"/>
                                <w:color w:val="000000"/>
                                <w:kern w:val="0"/>
                                <w:sz w:val="20"/>
                              </w:rPr>
                            </w:pPr>
                            <w:r w:rsidRPr="00FE0E35">
                              <w:rPr>
                                <w:rFonts w:ascii="標楷體" w:eastAsia="標楷體" w:hAnsi="標楷體" w:cs="新細明體" w:hint="eastAsia"/>
                                <w:color w:val="000000"/>
                                <w:kern w:val="0"/>
                                <w:sz w:val="18"/>
                              </w:rPr>
                              <w:t>資料來源：整理自</w:t>
                            </w:r>
                            <w:r>
                              <w:rPr>
                                <w:rFonts w:ascii="標楷體" w:eastAsia="標楷體" w:hAnsi="標楷體" w:cs="新細明體" w:hint="eastAsia"/>
                                <w:color w:val="000000"/>
                                <w:kern w:val="0"/>
                                <w:sz w:val="18"/>
                              </w:rPr>
                              <w:t>地政</w:t>
                            </w:r>
                            <w:r w:rsidRPr="00FE0E35">
                              <w:rPr>
                                <w:rFonts w:ascii="標楷體" w:eastAsia="標楷體" w:hAnsi="標楷體" w:cs="新細明體" w:hint="eastAsia"/>
                                <w:color w:val="000000"/>
                                <w:kern w:val="0"/>
                                <w:sz w:val="18"/>
                              </w:rPr>
                              <w:t>局提供資料。</w:t>
                            </w:r>
                          </w:p>
                        </w:tc>
                      </w:tr>
                      <w:tr w:rsidR="001812D1" w:rsidRPr="002147E3" w:rsidTr="00A41895">
                        <w:trPr>
                          <w:trHeight w:val="648"/>
                        </w:trPr>
                        <w:tc>
                          <w:tcPr>
                            <w:tcW w:w="76" w:type="dxa"/>
                            <w:tcBorders>
                              <w:left w:val="nil"/>
                              <w:bottom w:val="nil"/>
                              <w:right w:val="nil"/>
                            </w:tcBorders>
                          </w:tcPr>
                          <w:p w:rsidR="001812D1" w:rsidRPr="002147E3" w:rsidRDefault="001812D1" w:rsidP="00A41895">
                            <w:pPr>
                              <w:widowControl/>
                              <w:spacing w:line="240" w:lineRule="exact"/>
                              <w:jc w:val="both"/>
                              <w:rPr>
                                <w:rFonts w:ascii="標楷體" w:eastAsia="標楷體" w:hAnsi="標楷體" w:cs="新細明體"/>
                                <w:color w:val="000000"/>
                                <w:kern w:val="0"/>
                              </w:rPr>
                            </w:pPr>
                          </w:p>
                        </w:tc>
                        <w:tc>
                          <w:tcPr>
                            <w:tcW w:w="8742" w:type="dxa"/>
                            <w:gridSpan w:val="10"/>
                            <w:tcBorders>
                              <w:left w:val="nil"/>
                              <w:bottom w:val="nil"/>
                              <w:right w:val="nil"/>
                            </w:tcBorders>
                            <w:shd w:val="clear" w:color="auto" w:fill="auto"/>
                            <w:vAlign w:val="center"/>
                            <w:hideMark/>
                          </w:tcPr>
                          <w:p w:rsidR="001812D1" w:rsidRPr="002147E3" w:rsidRDefault="001812D1" w:rsidP="00A41895">
                            <w:pPr>
                              <w:widowControl/>
                              <w:spacing w:line="240" w:lineRule="exact"/>
                              <w:jc w:val="both"/>
                              <w:rPr>
                                <w:rFonts w:ascii="標楷體" w:eastAsia="標楷體" w:hAnsi="標楷體" w:cs="新細明體"/>
                                <w:color w:val="000000"/>
                                <w:kern w:val="0"/>
                              </w:rPr>
                            </w:pPr>
                          </w:p>
                        </w:tc>
                      </w:tr>
                    </w:tbl>
                    <w:p w:rsidR="001812D1" w:rsidRPr="00B252B0" w:rsidRDefault="001812D1" w:rsidP="00A41895">
                      <w:r>
                        <w:fldChar w:fldCharType="begin"/>
                      </w:r>
                      <w:r>
                        <w:instrText xml:space="preserve"> LINK Excel.Sheet.12</w:instrText>
                      </w:r>
                      <w:r>
                        <w:rPr>
                          <w:rFonts w:hint="eastAsia"/>
                        </w:rPr>
                        <w:instrText xml:space="preserve"> D:\\0</w:instrText>
                      </w:r>
                      <w:r>
                        <w:rPr>
                          <w:rFonts w:hint="eastAsia"/>
                        </w:rPr>
                        <w:instrText>財抽</w:instrText>
                      </w:r>
                      <w:r>
                        <w:rPr>
                          <w:rFonts w:hint="eastAsia"/>
                        </w:rPr>
                        <w:instrText>\\112-1</w:instrText>
                      </w:r>
                      <w:r>
                        <w:rPr>
                          <w:rFonts w:hint="eastAsia"/>
                        </w:rPr>
                        <w:instrText>財抽</w:instrText>
                      </w:r>
                      <w:r>
                        <w:rPr>
                          <w:rFonts w:hint="eastAsia"/>
                        </w:rPr>
                        <w:instrText>\\</w:instrText>
                      </w:r>
                      <w:r>
                        <w:rPr>
                          <w:rFonts w:hint="eastAsia"/>
                        </w:rPr>
                        <w:instrText>地政局及地所</w:instrText>
                      </w:r>
                      <w:r>
                        <w:rPr>
                          <w:rFonts w:hint="eastAsia"/>
                        </w:rPr>
                        <w:instrText>\\</w:instrText>
                      </w:r>
                      <w:r>
                        <w:rPr>
                          <w:rFonts w:hint="eastAsia"/>
                        </w:rPr>
                        <w:instrText>個別抽查</w:instrText>
                      </w:r>
                      <w:r>
                        <w:rPr>
                          <w:rFonts w:hint="eastAsia"/>
                        </w:rPr>
                        <w:instrText>\\</w:instrText>
                      </w:r>
                      <w:r>
                        <w:rPr>
                          <w:rFonts w:hint="eastAsia"/>
                        </w:rPr>
                        <w:instrText>地賠會</w:instrText>
                      </w:r>
                      <w:r>
                        <w:rPr>
                          <w:rFonts w:hint="eastAsia"/>
                        </w:rPr>
                        <w:instrText>\\</w:instrText>
                      </w:r>
                      <w:r>
                        <w:rPr>
                          <w:rFonts w:hint="eastAsia"/>
                        </w:rPr>
                        <w:instrText>賠償案件統計</w:instrText>
                      </w:r>
                      <w:r>
                        <w:rPr>
                          <w:rFonts w:hint="eastAsia"/>
                        </w:rPr>
                        <w:instrText xml:space="preserve">.xlsx </w:instrText>
                      </w:r>
                      <w:r>
                        <w:rPr>
                          <w:rFonts w:hint="eastAsia"/>
                        </w:rPr>
                        <w:instrText>統計表</w:instrText>
                      </w:r>
                      <w:r>
                        <w:rPr>
                          <w:rFonts w:hint="eastAsia"/>
                        </w:rPr>
                        <w:instrText xml:space="preserve">!R1C1:R10C5 </w:instrText>
                      </w:r>
                      <w:r>
                        <w:instrText xml:space="preserve">\a \f 4 \h  \* MERGEFORMAT </w:instrText>
                      </w:r>
                      <w:r>
                        <w:fldChar w:fldCharType="separate"/>
                      </w:r>
                    </w:p>
                    <w:tbl>
                      <w:tblPr>
                        <w:tblW w:w="7320" w:type="dxa"/>
                        <w:tblLayout w:type="fixed"/>
                        <w:tblCellMar>
                          <w:left w:w="28" w:type="dxa"/>
                          <w:right w:w="28" w:type="dxa"/>
                        </w:tblCellMar>
                        <w:tblLook w:val="04A0" w:firstRow="1" w:lastRow="0" w:firstColumn="1" w:lastColumn="0" w:noHBand="0" w:noVBand="1"/>
                      </w:tblPr>
                      <w:tblGrid>
                        <w:gridCol w:w="3877"/>
                        <w:gridCol w:w="634"/>
                        <w:gridCol w:w="666"/>
                        <w:gridCol w:w="1245"/>
                        <w:gridCol w:w="898"/>
                      </w:tblGrid>
                      <w:tr w:rsidR="001812D1" w:rsidRPr="00B252B0" w:rsidTr="00A41895">
                        <w:trPr>
                          <w:trHeight w:val="396"/>
                        </w:trPr>
                        <w:tc>
                          <w:tcPr>
                            <w:tcW w:w="7320" w:type="dxa"/>
                            <w:gridSpan w:val="5"/>
                            <w:tcBorders>
                              <w:top w:val="nil"/>
                              <w:left w:val="nil"/>
                              <w:bottom w:val="nil"/>
                              <w:right w:val="nil"/>
                            </w:tcBorders>
                            <w:shd w:val="clear" w:color="auto" w:fill="auto"/>
                            <w:noWrap/>
                            <w:vAlign w:val="center"/>
                            <w:hideMark/>
                          </w:tcPr>
                          <w:p w:rsidR="001812D1" w:rsidRPr="00B252B0" w:rsidRDefault="001812D1" w:rsidP="00A41895">
                            <w:pPr>
                              <w:widowControl/>
                              <w:jc w:val="center"/>
                              <w:rPr>
                                <w:rFonts w:ascii="標楷體" w:eastAsia="標楷體" w:hAnsi="標楷體" w:cs="新細明體"/>
                                <w:b/>
                                <w:bCs/>
                                <w:color w:val="000000"/>
                                <w:kern w:val="0"/>
                                <w:sz w:val="28"/>
                                <w:szCs w:val="28"/>
                              </w:rPr>
                            </w:pPr>
                            <w:r w:rsidRPr="00B252B0">
                              <w:rPr>
                                <w:rFonts w:ascii="標楷體" w:eastAsia="標楷體" w:hAnsi="標楷體" w:cs="新細明體" w:hint="eastAsia"/>
                                <w:b/>
                                <w:bCs/>
                                <w:color w:val="000000"/>
                                <w:kern w:val="0"/>
                                <w:sz w:val="28"/>
                                <w:szCs w:val="28"/>
                              </w:rPr>
                              <w:t>土地登記損害賠償案件統計情形</w:t>
                            </w:r>
                          </w:p>
                        </w:tc>
                      </w:tr>
                      <w:tr w:rsidR="001812D1" w:rsidRPr="00B252B0" w:rsidTr="00A41895">
                        <w:trPr>
                          <w:trHeight w:val="324"/>
                        </w:trPr>
                        <w:tc>
                          <w:tcPr>
                            <w:tcW w:w="7320" w:type="dxa"/>
                            <w:gridSpan w:val="5"/>
                            <w:tcBorders>
                              <w:top w:val="nil"/>
                              <w:left w:val="nil"/>
                              <w:bottom w:val="single" w:sz="4" w:space="0" w:color="auto"/>
                              <w:right w:val="nil"/>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單位：件、元、％</w:t>
                            </w:r>
                          </w:p>
                        </w:tc>
                      </w:tr>
                      <w:tr w:rsidR="001812D1" w:rsidRPr="00B252B0" w:rsidTr="00A41895">
                        <w:trPr>
                          <w:trHeight w:val="972"/>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年度　</w:t>
                            </w:r>
                          </w:p>
                        </w:tc>
                        <w:tc>
                          <w:tcPr>
                            <w:tcW w:w="634"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審議件次</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1</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 xml:space="preserve">　</w:t>
                            </w:r>
                          </w:p>
                        </w:tc>
                        <w:tc>
                          <w:tcPr>
                            <w:tcW w:w="666"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有賠償責任件數</w:t>
                            </w:r>
                            <w:r w:rsidRPr="00B252B0">
                              <w:rPr>
                                <w:rFonts w:ascii="標楷體" w:eastAsia="標楷體" w:hAnsi="標楷體" w:cs="新細明體" w:hint="eastAsia"/>
                                <w:color w:val="000000"/>
                                <w:kern w:val="0"/>
                              </w:rPr>
                              <w:br/>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2</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 xml:space="preserve">　</w:t>
                            </w:r>
                          </w:p>
                        </w:tc>
                        <w:tc>
                          <w:tcPr>
                            <w:tcW w:w="1245"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比率</w:t>
                            </w:r>
                            <w:r w:rsidRPr="00B252B0">
                              <w:rPr>
                                <w:rFonts w:ascii="標楷體" w:eastAsia="標楷體" w:hAnsi="標楷體" w:cs="新細明體" w:hint="eastAsia"/>
                                <w:color w:val="000000"/>
                                <w:kern w:val="0"/>
                              </w:rPr>
                              <w:br/>
                              <w:t>（3）=（2）/（1）</w:t>
                            </w:r>
                          </w:p>
                        </w:tc>
                        <w:tc>
                          <w:tcPr>
                            <w:tcW w:w="898" w:type="dxa"/>
                            <w:tcBorders>
                              <w:top w:val="nil"/>
                              <w:left w:val="nil"/>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賠償金額</w:t>
                            </w:r>
                          </w:p>
                        </w:tc>
                      </w:tr>
                      <w:tr w:rsidR="001812D1" w:rsidRPr="00B252B0" w:rsidTr="00A41895">
                        <w:trPr>
                          <w:trHeight w:val="324"/>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合計</w:t>
                            </w:r>
                          </w:p>
                        </w:tc>
                        <w:tc>
                          <w:tcPr>
                            <w:tcW w:w="63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41</w:t>
                            </w:r>
                          </w:p>
                        </w:tc>
                        <w:tc>
                          <w:tcPr>
                            <w:tcW w:w="66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27</w:t>
                            </w:r>
                          </w:p>
                        </w:tc>
                        <w:tc>
                          <w:tcPr>
                            <w:tcW w:w="1245"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66%</w:t>
                            </w:r>
                          </w:p>
                        </w:tc>
                        <w:tc>
                          <w:tcPr>
                            <w:tcW w:w="898" w:type="dxa"/>
                            <w:tcBorders>
                              <w:top w:val="nil"/>
                              <w:left w:val="nil"/>
                              <w:bottom w:val="single" w:sz="4" w:space="0" w:color="auto"/>
                              <w:right w:val="single" w:sz="4" w:space="0" w:color="auto"/>
                            </w:tcBorders>
                            <w:shd w:val="clear" w:color="auto" w:fill="auto"/>
                            <w:noWrap/>
                            <w:vAlign w:val="bottom"/>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 xml:space="preserve">27,933,877 </w:t>
                            </w:r>
                          </w:p>
                        </w:tc>
                      </w:tr>
                      <w:tr w:rsidR="001812D1" w:rsidRPr="00B252B0" w:rsidTr="00A41895">
                        <w:trPr>
                          <w:trHeight w:val="324"/>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107</w:t>
                            </w:r>
                          </w:p>
                        </w:tc>
                        <w:tc>
                          <w:tcPr>
                            <w:tcW w:w="63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14</w:t>
                            </w:r>
                          </w:p>
                        </w:tc>
                        <w:tc>
                          <w:tcPr>
                            <w:tcW w:w="66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7</w:t>
                            </w:r>
                          </w:p>
                        </w:tc>
                        <w:tc>
                          <w:tcPr>
                            <w:tcW w:w="1245"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50%</w:t>
                            </w:r>
                          </w:p>
                        </w:tc>
                        <w:tc>
                          <w:tcPr>
                            <w:tcW w:w="898"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4,987,626 </w:t>
                            </w:r>
                          </w:p>
                        </w:tc>
                      </w:tr>
                      <w:tr w:rsidR="001812D1" w:rsidRPr="00B252B0" w:rsidTr="00A41895">
                        <w:trPr>
                          <w:trHeight w:val="324"/>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108</w:t>
                            </w:r>
                          </w:p>
                        </w:tc>
                        <w:tc>
                          <w:tcPr>
                            <w:tcW w:w="63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66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3</w:t>
                            </w:r>
                          </w:p>
                        </w:tc>
                        <w:tc>
                          <w:tcPr>
                            <w:tcW w:w="1245"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60%</w:t>
                            </w:r>
                          </w:p>
                        </w:tc>
                        <w:tc>
                          <w:tcPr>
                            <w:tcW w:w="898"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8,792,170 </w:t>
                            </w:r>
                          </w:p>
                        </w:tc>
                      </w:tr>
                      <w:tr w:rsidR="001812D1" w:rsidRPr="00B252B0" w:rsidTr="00A41895">
                        <w:trPr>
                          <w:trHeight w:val="324"/>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109</w:t>
                            </w:r>
                          </w:p>
                        </w:tc>
                        <w:tc>
                          <w:tcPr>
                            <w:tcW w:w="63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66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4</w:t>
                            </w:r>
                          </w:p>
                        </w:tc>
                        <w:tc>
                          <w:tcPr>
                            <w:tcW w:w="1245"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80%</w:t>
                            </w:r>
                          </w:p>
                        </w:tc>
                        <w:tc>
                          <w:tcPr>
                            <w:tcW w:w="898"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8,844,258 </w:t>
                            </w:r>
                          </w:p>
                        </w:tc>
                      </w:tr>
                      <w:tr w:rsidR="001812D1" w:rsidRPr="00B252B0" w:rsidTr="00A41895">
                        <w:trPr>
                          <w:trHeight w:val="324"/>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110</w:t>
                            </w:r>
                          </w:p>
                        </w:tc>
                        <w:tc>
                          <w:tcPr>
                            <w:tcW w:w="63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w:t>
                            </w:r>
                          </w:p>
                        </w:tc>
                        <w:tc>
                          <w:tcPr>
                            <w:tcW w:w="66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5</w:t>
                            </w:r>
                          </w:p>
                        </w:tc>
                        <w:tc>
                          <w:tcPr>
                            <w:tcW w:w="1245"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63%</w:t>
                            </w:r>
                          </w:p>
                        </w:tc>
                        <w:tc>
                          <w:tcPr>
                            <w:tcW w:w="898"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2,046,982 </w:t>
                            </w:r>
                          </w:p>
                        </w:tc>
                      </w:tr>
                      <w:tr w:rsidR="001812D1" w:rsidRPr="00B252B0" w:rsidTr="00A41895">
                        <w:trPr>
                          <w:trHeight w:val="324"/>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111</w:t>
                            </w:r>
                          </w:p>
                        </w:tc>
                        <w:tc>
                          <w:tcPr>
                            <w:tcW w:w="634"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9</w:t>
                            </w:r>
                          </w:p>
                        </w:tc>
                        <w:tc>
                          <w:tcPr>
                            <w:tcW w:w="666"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w:t>
                            </w:r>
                          </w:p>
                        </w:tc>
                        <w:tc>
                          <w:tcPr>
                            <w:tcW w:w="1245"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89%</w:t>
                            </w:r>
                          </w:p>
                        </w:tc>
                        <w:tc>
                          <w:tcPr>
                            <w:tcW w:w="898" w:type="dxa"/>
                            <w:tcBorders>
                              <w:top w:val="nil"/>
                              <w:left w:val="nil"/>
                              <w:bottom w:val="single" w:sz="4" w:space="0" w:color="auto"/>
                              <w:right w:val="single" w:sz="4" w:space="0" w:color="auto"/>
                            </w:tcBorders>
                            <w:shd w:val="clear" w:color="auto" w:fill="auto"/>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 xml:space="preserve">3,262,841 </w:t>
                            </w:r>
                          </w:p>
                        </w:tc>
                      </w:tr>
                      <w:tr w:rsidR="001812D1" w:rsidRPr="00B252B0" w:rsidTr="00A41895">
                        <w:trPr>
                          <w:trHeight w:val="1020"/>
                        </w:trPr>
                        <w:tc>
                          <w:tcPr>
                            <w:tcW w:w="7320" w:type="dxa"/>
                            <w:gridSpan w:val="5"/>
                            <w:tcBorders>
                              <w:top w:val="single" w:sz="4" w:space="0" w:color="auto"/>
                              <w:left w:val="nil"/>
                              <w:bottom w:val="nil"/>
                              <w:right w:val="nil"/>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註：1.其中108年度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計1案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、109年度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計2案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及110年度</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計1案</w:t>
                            </w:r>
                            <w:r>
                              <w:rPr>
                                <w:rFonts w:ascii="標楷體" w:eastAsia="標楷體" w:hAnsi="標楷體" w:cs="新細明體" w:hint="eastAsia"/>
                                <w:color w:val="000000"/>
                                <w:kern w:val="0"/>
                              </w:rPr>
                              <w:t>）</w:t>
                            </w:r>
                            <w:r w:rsidRPr="00B252B0">
                              <w:rPr>
                                <w:rFonts w:ascii="標楷體" w:eastAsia="標楷體" w:hAnsi="標楷體" w:cs="新細明體" w:hint="eastAsia"/>
                                <w:color w:val="000000"/>
                                <w:kern w:val="0"/>
                              </w:rPr>
                              <w:t>共計4案，地政事務所尚未就賠償金額與請求權人達成協議。</w:t>
                            </w:r>
                            <w:r w:rsidRPr="00B252B0">
                              <w:rPr>
                                <w:rFonts w:ascii="標楷體" w:eastAsia="標楷體" w:hAnsi="標楷體" w:cs="新細明體" w:hint="eastAsia"/>
                                <w:color w:val="000000"/>
                                <w:kern w:val="0"/>
                              </w:rPr>
                              <w:br/>
                              <w:t>2.資料來源：整理自地政局提供資料。</w:t>
                            </w:r>
                          </w:p>
                        </w:tc>
                      </w:tr>
                    </w:tbl>
                    <w:p w:rsidR="001812D1" w:rsidRDefault="001812D1" w:rsidP="00A41895">
                      <w:pPr>
                        <w:rPr>
                          <w:kern w:val="0"/>
                          <w:sz w:val="20"/>
                          <w:szCs w:val="20"/>
                        </w:rPr>
                      </w:pPr>
                      <w:r>
                        <w:fldChar w:fldCharType="end"/>
                      </w:r>
                      <w:r>
                        <w:fldChar w:fldCharType="begin"/>
                      </w:r>
                      <w:r>
                        <w:instrText xml:space="preserve"> LINK Excel.Sheet.12</w:instrText>
                      </w:r>
                      <w:r>
                        <w:rPr>
                          <w:rFonts w:hint="eastAsia"/>
                        </w:rPr>
                        <w:instrText xml:space="preserve"> D:\\0</w:instrText>
                      </w:r>
                      <w:r>
                        <w:rPr>
                          <w:rFonts w:hint="eastAsia"/>
                        </w:rPr>
                        <w:instrText>財抽</w:instrText>
                      </w:r>
                      <w:r>
                        <w:rPr>
                          <w:rFonts w:hint="eastAsia"/>
                        </w:rPr>
                        <w:instrText>\\112-1</w:instrText>
                      </w:r>
                      <w:r>
                        <w:rPr>
                          <w:rFonts w:hint="eastAsia"/>
                        </w:rPr>
                        <w:instrText>財抽</w:instrText>
                      </w:r>
                      <w:r>
                        <w:rPr>
                          <w:rFonts w:hint="eastAsia"/>
                        </w:rPr>
                        <w:instrText>\\</w:instrText>
                      </w:r>
                      <w:r>
                        <w:rPr>
                          <w:rFonts w:hint="eastAsia"/>
                        </w:rPr>
                        <w:instrText>地政局及地所</w:instrText>
                      </w:r>
                      <w:r>
                        <w:rPr>
                          <w:rFonts w:hint="eastAsia"/>
                        </w:rPr>
                        <w:instrText>\\</w:instrText>
                      </w:r>
                      <w:r>
                        <w:rPr>
                          <w:rFonts w:hint="eastAsia"/>
                        </w:rPr>
                        <w:instrText>個別抽查</w:instrText>
                      </w:r>
                      <w:r>
                        <w:rPr>
                          <w:rFonts w:hint="eastAsia"/>
                        </w:rPr>
                        <w:instrText>\\</w:instrText>
                      </w:r>
                      <w:r>
                        <w:rPr>
                          <w:rFonts w:hint="eastAsia"/>
                        </w:rPr>
                        <w:instrText>地賠會</w:instrText>
                      </w:r>
                      <w:r>
                        <w:rPr>
                          <w:rFonts w:hint="eastAsia"/>
                        </w:rPr>
                        <w:instrText>\\</w:instrText>
                      </w:r>
                      <w:r>
                        <w:rPr>
                          <w:rFonts w:hint="eastAsia"/>
                        </w:rPr>
                        <w:instrText>賠償案件統計</w:instrText>
                      </w:r>
                      <w:r>
                        <w:rPr>
                          <w:rFonts w:hint="eastAsia"/>
                        </w:rPr>
                        <w:instrText xml:space="preserve">.xlsx </w:instrText>
                      </w:r>
                      <w:r>
                        <w:rPr>
                          <w:rFonts w:hint="eastAsia"/>
                        </w:rPr>
                        <w:instrText>賠償態樣</w:instrText>
                      </w:r>
                      <w:r>
                        <w:rPr>
                          <w:rFonts w:hint="eastAsia"/>
                        </w:rPr>
                        <w:instrText xml:space="preserve">!R1C1:R11C7 </w:instrText>
                      </w:r>
                      <w:r>
                        <w:instrText xml:space="preserve">\a \f 4 \h </w:instrText>
                      </w:r>
                      <w:r>
                        <w:fldChar w:fldCharType="separate"/>
                      </w:r>
                    </w:p>
                    <w:tbl>
                      <w:tblPr>
                        <w:tblW w:w="8900" w:type="dxa"/>
                        <w:tblLayout w:type="fixed"/>
                        <w:tblCellMar>
                          <w:left w:w="28" w:type="dxa"/>
                          <w:right w:w="28" w:type="dxa"/>
                        </w:tblCellMar>
                        <w:tblLook w:val="04A0" w:firstRow="1" w:lastRow="0" w:firstColumn="1" w:lastColumn="0" w:noHBand="0" w:noVBand="1"/>
                      </w:tblPr>
                      <w:tblGrid>
                        <w:gridCol w:w="3220"/>
                        <w:gridCol w:w="480"/>
                        <w:gridCol w:w="480"/>
                        <w:gridCol w:w="480"/>
                        <w:gridCol w:w="480"/>
                        <w:gridCol w:w="480"/>
                        <w:gridCol w:w="3280"/>
                      </w:tblGrid>
                      <w:tr w:rsidR="001812D1" w:rsidRPr="00B252B0" w:rsidTr="00A41895">
                        <w:trPr>
                          <w:trHeight w:val="396"/>
                        </w:trPr>
                        <w:tc>
                          <w:tcPr>
                            <w:tcW w:w="8900" w:type="dxa"/>
                            <w:gridSpan w:val="7"/>
                            <w:tcBorders>
                              <w:top w:val="nil"/>
                              <w:left w:val="nil"/>
                              <w:bottom w:val="nil"/>
                              <w:right w:val="nil"/>
                            </w:tcBorders>
                            <w:shd w:val="clear" w:color="auto" w:fill="auto"/>
                            <w:vAlign w:val="center"/>
                            <w:hideMark/>
                          </w:tcPr>
                          <w:p w:rsidR="001812D1" w:rsidRPr="00B252B0" w:rsidRDefault="001812D1" w:rsidP="00A41895">
                            <w:pPr>
                              <w:widowControl/>
                              <w:jc w:val="center"/>
                              <w:rPr>
                                <w:rFonts w:ascii="標楷體" w:eastAsia="標楷體" w:hAnsi="標楷體" w:cs="新細明體"/>
                                <w:b/>
                                <w:bCs/>
                                <w:color w:val="000000"/>
                                <w:kern w:val="0"/>
                                <w:sz w:val="28"/>
                                <w:szCs w:val="28"/>
                              </w:rPr>
                            </w:pPr>
                            <w:r w:rsidRPr="00B252B0">
                              <w:rPr>
                                <w:rFonts w:ascii="標楷體" w:eastAsia="標楷體" w:hAnsi="標楷體" w:cs="新細明體" w:hint="eastAsia"/>
                                <w:b/>
                                <w:bCs/>
                                <w:color w:val="000000"/>
                                <w:kern w:val="0"/>
                                <w:sz w:val="28"/>
                                <w:szCs w:val="28"/>
                              </w:rPr>
                              <w:t>土地登記損害賠償案件之賠償原因態樣統計情形</w:t>
                            </w:r>
                          </w:p>
                        </w:tc>
                      </w:tr>
                      <w:tr w:rsidR="001812D1" w:rsidRPr="00B252B0" w:rsidTr="00A41895">
                        <w:trPr>
                          <w:trHeight w:val="324"/>
                        </w:trPr>
                        <w:tc>
                          <w:tcPr>
                            <w:tcW w:w="8900" w:type="dxa"/>
                            <w:gridSpan w:val="7"/>
                            <w:tcBorders>
                              <w:top w:val="nil"/>
                              <w:left w:val="nil"/>
                              <w:bottom w:val="nil"/>
                              <w:right w:val="nil"/>
                            </w:tcBorders>
                            <w:shd w:val="clear" w:color="auto" w:fill="auto"/>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單位:件</w:t>
                            </w:r>
                          </w:p>
                        </w:tc>
                      </w:tr>
                      <w:tr w:rsidR="001812D1" w:rsidRPr="00B252B0" w:rsidTr="00A41895">
                        <w:trPr>
                          <w:trHeight w:val="324"/>
                        </w:trPr>
                        <w:tc>
                          <w:tcPr>
                            <w:tcW w:w="32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賠償原因態樣</w:t>
                            </w:r>
                          </w:p>
                        </w:tc>
                        <w:tc>
                          <w:tcPr>
                            <w:tcW w:w="5680" w:type="dxa"/>
                            <w:gridSpan w:val="6"/>
                            <w:tcBorders>
                              <w:top w:val="single" w:sz="4" w:space="0" w:color="auto"/>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有賠償責任件數</w:t>
                            </w:r>
                          </w:p>
                        </w:tc>
                      </w:tr>
                      <w:tr w:rsidR="001812D1" w:rsidRPr="00B252B0" w:rsidTr="00A41895">
                        <w:trPr>
                          <w:trHeight w:val="324"/>
                        </w:trPr>
                        <w:tc>
                          <w:tcPr>
                            <w:tcW w:w="3220" w:type="dxa"/>
                            <w:vMerge/>
                            <w:tcBorders>
                              <w:top w:val="single" w:sz="4" w:space="0" w:color="auto"/>
                              <w:left w:val="single" w:sz="4" w:space="0" w:color="auto"/>
                              <w:bottom w:val="single" w:sz="4" w:space="0" w:color="auto"/>
                              <w:right w:val="single" w:sz="4" w:space="0" w:color="auto"/>
                            </w:tcBorders>
                            <w:vAlign w:val="center"/>
                            <w:hideMark/>
                          </w:tcPr>
                          <w:p w:rsidR="001812D1" w:rsidRPr="00B252B0" w:rsidRDefault="001812D1" w:rsidP="00A41895">
                            <w:pPr>
                              <w:widowControl/>
                              <w:rPr>
                                <w:rFonts w:ascii="標楷體" w:eastAsia="標楷體" w:hAnsi="標楷體" w:cs="新細明體"/>
                                <w:color w:val="000000"/>
                                <w:kern w:val="0"/>
                              </w:rPr>
                            </w:pP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合計</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107年度</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108年度</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109年度</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110年度</w:t>
                            </w:r>
                          </w:p>
                        </w:tc>
                        <w:tc>
                          <w:tcPr>
                            <w:tcW w:w="32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center"/>
                              <w:rPr>
                                <w:rFonts w:ascii="標楷體" w:eastAsia="標楷體" w:hAnsi="標楷體" w:cs="新細明體"/>
                                <w:color w:val="000000"/>
                                <w:kern w:val="0"/>
                              </w:rPr>
                            </w:pPr>
                            <w:r w:rsidRPr="00B252B0">
                              <w:rPr>
                                <w:rFonts w:ascii="標楷體" w:eastAsia="標楷體" w:hAnsi="標楷體" w:cs="新細明體" w:hint="eastAsia"/>
                                <w:color w:val="000000"/>
                                <w:kern w:val="0"/>
                              </w:rPr>
                              <w:t>111年度</w:t>
                            </w:r>
                          </w:p>
                        </w:tc>
                      </w:tr>
                      <w:tr w:rsidR="001812D1" w:rsidRPr="00B252B0" w:rsidTr="00A41895">
                        <w:trPr>
                          <w:trHeight w:val="324"/>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1812D1" w:rsidRPr="00B252B0" w:rsidRDefault="001812D1" w:rsidP="00A41895">
                            <w:pPr>
                              <w:widowControl/>
                              <w:jc w:val="center"/>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合計</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27</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7</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3</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4</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5</w:t>
                            </w:r>
                          </w:p>
                        </w:tc>
                        <w:tc>
                          <w:tcPr>
                            <w:tcW w:w="32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8</w:t>
                            </w:r>
                          </w:p>
                        </w:tc>
                      </w:tr>
                      <w:tr w:rsidR="001812D1" w:rsidRPr="00B252B0" w:rsidTr="00A41895">
                        <w:trPr>
                          <w:trHeight w:val="324"/>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1812D1" w:rsidRPr="00B252B0" w:rsidRDefault="001812D1" w:rsidP="00A41895">
                            <w:pPr>
                              <w:widowControl/>
                              <w:rPr>
                                <w:rFonts w:ascii="標楷體" w:eastAsia="標楷體" w:hAnsi="標楷體" w:cs="新細明體"/>
                                <w:color w:val="000000"/>
                                <w:kern w:val="0"/>
                              </w:rPr>
                            </w:pPr>
                            <w:r w:rsidRPr="00B252B0">
                              <w:rPr>
                                <w:rFonts w:ascii="標楷體" w:eastAsia="標楷體" w:hAnsi="標楷體" w:cs="新細明體" w:hint="eastAsia"/>
                                <w:color w:val="000000"/>
                                <w:kern w:val="0"/>
                              </w:rPr>
                              <w:t>建物共用部分之持分登記錯誤</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2</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2</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32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r>
                      <w:tr w:rsidR="001812D1" w:rsidRPr="00B252B0" w:rsidTr="00A41895">
                        <w:trPr>
                          <w:trHeight w:val="648"/>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1812D1" w:rsidRPr="00B252B0" w:rsidRDefault="001812D1" w:rsidP="00A41895">
                            <w:pPr>
                              <w:widowControl/>
                              <w:rPr>
                                <w:rFonts w:ascii="標楷體" w:eastAsia="標楷體" w:hAnsi="標楷體" w:cs="新細明體"/>
                                <w:color w:val="000000"/>
                                <w:kern w:val="0"/>
                              </w:rPr>
                            </w:pPr>
                            <w:r w:rsidRPr="00B252B0">
                              <w:rPr>
                                <w:rFonts w:ascii="標楷體" w:eastAsia="標楷體" w:hAnsi="標楷體" w:cs="新細明體" w:hint="eastAsia"/>
                                <w:color w:val="000000"/>
                                <w:kern w:val="0"/>
                              </w:rPr>
                              <w:t>地籍圖重測時面積計算錯誤及原圖整理疏失等因</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16</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2</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3</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2</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3</w:t>
                            </w:r>
                          </w:p>
                        </w:tc>
                        <w:tc>
                          <w:tcPr>
                            <w:tcW w:w="32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6</w:t>
                            </w:r>
                          </w:p>
                        </w:tc>
                      </w:tr>
                      <w:tr w:rsidR="001812D1" w:rsidRPr="00B252B0" w:rsidTr="00A41895">
                        <w:trPr>
                          <w:trHeight w:val="648"/>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1812D1" w:rsidRPr="00B252B0" w:rsidRDefault="001812D1" w:rsidP="00A41895">
                            <w:pPr>
                              <w:widowControl/>
                              <w:rPr>
                                <w:rFonts w:ascii="標楷體" w:eastAsia="標楷體" w:hAnsi="標楷體" w:cs="新細明體"/>
                                <w:color w:val="000000"/>
                                <w:kern w:val="0"/>
                              </w:rPr>
                            </w:pPr>
                            <w:r w:rsidRPr="00B252B0">
                              <w:rPr>
                                <w:rFonts w:ascii="標楷體" w:eastAsia="標楷體" w:hAnsi="標楷體" w:cs="新細明體" w:hint="eastAsia"/>
                                <w:color w:val="000000"/>
                                <w:kern w:val="0"/>
                              </w:rPr>
                              <w:t>依法辦理建物面積更正致受損害並於時效內提出</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2</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1</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1</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32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r>
                      <w:tr w:rsidR="001812D1" w:rsidRPr="00B252B0" w:rsidTr="00A41895">
                        <w:trPr>
                          <w:trHeight w:val="324"/>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1812D1" w:rsidRPr="00B252B0" w:rsidRDefault="001812D1" w:rsidP="00A41895">
                            <w:pPr>
                              <w:widowControl/>
                              <w:rPr>
                                <w:rFonts w:ascii="標楷體" w:eastAsia="標楷體" w:hAnsi="標楷體" w:cs="新細明體"/>
                                <w:color w:val="000000"/>
                                <w:kern w:val="0"/>
                              </w:rPr>
                            </w:pPr>
                            <w:r w:rsidRPr="00B252B0">
                              <w:rPr>
                                <w:rFonts w:ascii="標楷體" w:eastAsia="標楷體" w:hAnsi="標楷體" w:cs="新細明體" w:hint="eastAsia"/>
                                <w:color w:val="000000"/>
                                <w:kern w:val="0"/>
                              </w:rPr>
                              <w:t>第一次測量時面積計算錯誤</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6</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2</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1</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2</w:t>
                            </w:r>
                          </w:p>
                        </w:tc>
                        <w:tc>
                          <w:tcPr>
                            <w:tcW w:w="32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1</w:t>
                            </w:r>
                          </w:p>
                        </w:tc>
                      </w:tr>
                      <w:tr w:rsidR="001812D1" w:rsidRPr="00B252B0" w:rsidTr="00A41895">
                        <w:trPr>
                          <w:trHeight w:val="324"/>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1812D1" w:rsidRPr="00B252B0" w:rsidRDefault="001812D1" w:rsidP="00A41895">
                            <w:pPr>
                              <w:widowControl/>
                              <w:rPr>
                                <w:rFonts w:ascii="標楷體" w:eastAsia="標楷體" w:hAnsi="標楷體" w:cs="新細明體"/>
                                <w:color w:val="000000"/>
                                <w:kern w:val="0"/>
                              </w:rPr>
                            </w:pPr>
                            <w:r w:rsidRPr="00B252B0">
                              <w:rPr>
                                <w:rFonts w:ascii="標楷體" w:eastAsia="標楷體" w:hAnsi="標楷體" w:cs="新細明體" w:hint="eastAsia"/>
                                <w:color w:val="000000"/>
                                <w:kern w:val="0"/>
                              </w:rPr>
                              <w:t>電子化作業時建檔錯誤</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b/>
                                <w:bCs/>
                                <w:color w:val="000000"/>
                                <w:kern w:val="0"/>
                              </w:rPr>
                            </w:pPr>
                            <w:r w:rsidRPr="00B252B0">
                              <w:rPr>
                                <w:rFonts w:ascii="標楷體" w:eastAsia="標楷體" w:hAnsi="標楷體" w:cs="新細明體" w:hint="eastAsia"/>
                                <w:b/>
                                <w:bCs/>
                                <w:color w:val="000000"/>
                                <w:kern w:val="0"/>
                              </w:rPr>
                              <w:t>1</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4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w:t>
                            </w:r>
                          </w:p>
                        </w:tc>
                        <w:tc>
                          <w:tcPr>
                            <w:tcW w:w="3280" w:type="dxa"/>
                            <w:tcBorders>
                              <w:top w:val="nil"/>
                              <w:left w:val="nil"/>
                              <w:bottom w:val="single" w:sz="4" w:space="0" w:color="auto"/>
                              <w:right w:val="single" w:sz="4" w:space="0" w:color="auto"/>
                            </w:tcBorders>
                            <w:shd w:val="clear" w:color="auto" w:fill="auto"/>
                            <w:noWrap/>
                            <w:vAlign w:val="center"/>
                            <w:hideMark/>
                          </w:tcPr>
                          <w:p w:rsidR="001812D1" w:rsidRPr="00B252B0" w:rsidRDefault="001812D1" w:rsidP="00A41895">
                            <w:pPr>
                              <w:widowControl/>
                              <w:jc w:val="right"/>
                              <w:rPr>
                                <w:rFonts w:ascii="標楷體" w:eastAsia="標楷體" w:hAnsi="標楷體" w:cs="新細明體"/>
                                <w:color w:val="000000"/>
                                <w:kern w:val="0"/>
                              </w:rPr>
                            </w:pPr>
                            <w:r w:rsidRPr="00B252B0">
                              <w:rPr>
                                <w:rFonts w:ascii="標楷體" w:eastAsia="標楷體" w:hAnsi="標楷體" w:cs="新細明體" w:hint="eastAsia"/>
                                <w:color w:val="000000"/>
                                <w:kern w:val="0"/>
                              </w:rPr>
                              <w:t>1</w:t>
                            </w:r>
                          </w:p>
                        </w:tc>
                      </w:tr>
                      <w:tr w:rsidR="001812D1" w:rsidRPr="00B252B0" w:rsidTr="00A41895">
                        <w:trPr>
                          <w:trHeight w:val="648"/>
                        </w:trPr>
                        <w:tc>
                          <w:tcPr>
                            <w:tcW w:w="8900" w:type="dxa"/>
                            <w:gridSpan w:val="7"/>
                            <w:tcBorders>
                              <w:top w:val="single" w:sz="4" w:space="0" w:color="auto"/>
                              <w:left w:val="nil"/>
                              <w:bottom w:val="nil"/>
                              <w:right w:val="nil"/>
                            </w:tcBorders>
                            <w:shd w:val="clear" w:color="auto" w:fill="auto"/>
                            <w:vAlign w:val="center"/>
                            <w:hideMark/>
                          </w:tcPr>
                          <w:p w:rsidR="001812D1" w:rsidRPr="00B252B0" w:rsidRDefault="001812D1" w:rsidP="00A41895">
                            <w:pPr>
                              <w:widowControl/>
                              <w:rPr>
                                <w:rFonts w:ascii="標楷體" w:eastAsia="標楷體" w:hAnsi="標楷體" w:cs="新細明體"/>
                                <w:color w:val="000000"/>
                                <w:kern w:val="0"/>
                              </w:rPr>
                            </w:pPr>
                            <w:r w:rsidRPr="00B252B0">
                              <w:rPr>
                                <w:rFonts w:ascii="標楷體" w:eastAsia="標楷體" w:hAnsi="標楷體" w:cs="新細明體" w:hint="eastAsia"/>
                                <w:color w:val="000000"/>
                                <w:kern w:val="0"/>
                              </w:rPr>
                              <w:t>資料來源：整理自地政局提供資料。</w:t>
                            </w:r>
                          </w:p>
                        </w:tc>
                      </w:tr>
                    </w:tbl>
                    <w:p w:rsidR="001812D1" w:rsidRDefault="001812D1" w:rsidP="00A41895">
                      <w:r>
                        <w:fldChar w:fldCharType="end"/>
                      </w:r>
                    </w:p>
                  </w:txbxContent>
                </v:textbox>
                <w10:wrap type="tight" anchorx="margin"/>
              </v:shape>
            </w:pict>
          </mc:Fallback>
        </mc:AlternateContent>
      </w:r>
      <w:r w:rsidR="00A41895" w:rsidRPr="00A41895">
        <w:rPr>
          <w:rFonts w:ascii="標楷體" w:eastAsia="標楷體" w:hAnsi="標楷體" w:cs="Times New Roman" w:hint="eastAsia"/>
          <w:color w:val="000000"/>
          <w:szCs w:val="24"/>
        </w:rPr>
        <w:t>件，截至111年12月底止，該局依上開規定提存登記儲金帳列「應付保管款－登記賠償準備」計5億9,666萬餘元。據該局提供107至111年度地賠會審議損害賠償案件統計資料，有賠償責任案件數計27件，賠償金額計2</w:t>
      </w:r>
      <w:r w:rsidR="00A41895" w:rsidRPr="00A41895">
        <w:rPr>
          <w:rFonts w:ascii="標楷體" w:eastAsia="標楷體" w:hAnsi="標楷體" w:cs="Times New Roman"/>
          <w:color w:val="000000"/>
          <w:szCs w:val="24"/>
        </w:rPr>
        <w:t>,793</w:t>
      </w:r>
      <w:r w:rsidR="00A41895" w:rsidRPr="00A41895">
        <w:rPr>
          <w:rFonts w:ascii="標楷體" w:eastAsia="標楷體" w:hAnsi="標楷體" w:cs="Times New Roman" w:hint="eastAsia"/>
          <w:color w:val="000000"/>
          <w:szCs w:val="24"/>
        </w:rPr>
        <w:t>萬餘元，其中107及111年度賠償案件分別為7件、8件，又109至111年度審議有賠償責任案件數分別為4件、5件及8件，分別占各年度審議案件數之80.00％、62.50％、88.89％（表2），顯示賠償案件有逐年增加趨勢。另分析近5年度土地登記損害賠償事件之賠償原因，主要係辦理地籍圖重測時面積計算錯誤或原圖整理疏失（計16件、</w:t>
      </w:r>
      <w:r w:rsidR="00A41895" w:rsidRPr="00A41895">
        <w:rPr>
          <w:rFonts w:ascii="標楷體" w:eastAsia="標楷體" w:hAnsi="標楷體" w:cs="Times New Roman"/>
          <w:color w:val="000000"/>
          <w:szCs w:val="24"/>
        </w:rPr>
        <w:t>59.26</w:t>
      </w:r>
      <w:r w:rsidR="00A41895" w:rsidRPr="00A41895">
        <w:rPr>
          <w:rFonts w:ascii="標楷體" w:eastAsia="標楷體" w:hAnsi="標楷體" w:cs="Times New Roman" w:hint="eastAsia"/>
          <w:color w:val="000000"/>
          <w:szCs w:val="24"/>
        </w:rPr>
        <w:t>％</w:t>
      </w:r>
      <w:r w:rsidR="00A41895" w:rsidRPr="00A41895">
        <w:rPr>
          <w:rFonts w:ascii="標楷體" w:eastAsia="標楷體" w:hAnsi="標楷體" w:cs="Times New Roman"/>
          <w:color w:val="000000"/>
          <w:szCs w:val="24"/>
        </w:rPr>
        <w:t>）</w:t>
      </w:r>
      <w:r w:rsidR="00A41895" w:rsidRPr="00A41895">
        <w:rPr>
          <w:rFonts w:ascii="標楷體" w:eastAsia="標楷體" w:hAnsi="標楷體" w:cs="Times New Roman" w:hint="eastAsia"/>
          <w:color w:val="000000"/>
          <w:szCs w:val="24"/>
        </w:rPr>
        <w:t>、建物第一次測量時面積計算錯誤（計6件、22.22％）及依法辦理建物面積更正致受損害並於時效內提出（計</w:t>
      </w:r>
      <w:r w:rsidR="00A41895" w:rsidRPr="00A41895">
        <w:rPr>
          <w:rFonts w:ascii="標楷體" w:eastAsia="標楷體" w:hAnsi="標楷體" w:cs="Times New Roman"/>
          <w:color w:val="000000"/>
          <w:szCs w:val="24"/>
        </w:rPr>
        <w:t>2</w:t>
      </w:r>
      <w:r w:rsidR="00A41895" w:rsidRPr="00A41895">
        <w:rPr>
          <w:rFonts w:ascii="標楷體" w:eastAsia="標楷體" w:hAnsi="標楷體" w:cs="Times New Roman" w:hint="eastAsia"/>
          <w:color w:val="000000"/>
          <w:szCs w:val="24"/>
        </w:rPr>
        <w:t>件、</w:t>
      </w:r>
      <w:r w:rsidR="00A41895" w:rsidRPr="00A41895">
        <w:rPr>
          <w:rFonts w:ascii="標楷體" w:eastAsia="標楷體" w:hAnsi="標楷體" w:cs="Times New Roman"/>
          <w:color w:val="000000"/>
          <w:szCs w:val="24"/>
        </w:rPr>
        <w:t>7.41</w:t>
      </w:r>
      <w:r w:rsidR="00A41895" w:rsidRPr="00A41895">
        <w:rPr>
          <w:rFonts w:ascii="標楷體" w:eastAsia="標楷體" w:hAnsi="標楷體" w:cs="Times New Roman" w:hint="eastAsia"/>
          <w:color w:val="000000"/>
          <w:szCs w:val="24"/>
        </w:rPr>
        <w:t>％）等因（表3），其中逾半數係辦理地籍圖重測時，面積計算錯誤及原圖整理疏失等因，請求權人係因信賴更正前登記面積買受取得，登記面積減少致受有損害，顯示部分建物測量成果圖資料等未臻健全。為防範因登記錯誤、遺漏或虛偽致發生人民損害，經函請研謀改善，以維護人民權益。據復：為主動清查積極釐正地籍資料，地政局所屬土地開發總隊將持續執行臺北市圖解地籍圖數值化面積與登記面積疑義清理計畫，</w:t>
      </w:r>
      <w:r w:rsidR="00A41895" w:rsidRPr="00A41895">
        <w:rPr>
          <w:rFonts w:ascii="標楷體" w:eastAsia="標楷體" w:hAnsi="標楷體" w:cs="Times New Roman"/>
          <w:szCs w:val="24"/>
        </w:rPr>
        <w:t>以分期分區方式逐步清理有面積疑義之土地</w:t>
      </w:r>
      <w:r w:rsidR="00A41895" w:rsidRPr="00A41895">
        <w:rPr>
          <w:rFonts w:ascii="標楷體" w:eastAsia="標楷體" w:hAnsi="標楷體" w:cs="Times New Roman" w:hint="eastAsia"/>
          <w:szCs w:val="24"/>
        </w:rPr>
        <w:t>，</w:t>
      </w:r>
      <w:r w:rsidR="00A41895" w:rsidRPr="00A41895">
        <w:rPr>
          <w:rFonts w:ascii="標楷體" w:eastAsia="標楷體" w:hAnsi="標楷體" w:cs="Times New Roman" w:hint="eastAsia"/>
          <w:color w:val="000000"/>
          <w:szCs w:val="24"/>
        </w:rPr>
        <w:t>截至111年底已完成5,206筆；另查處地籍疑義案件時，將擴大檢視相鄰土地有無面積疑義，倘有則併同釐清，加速消弭土地面積不符情事，防範發生民眾損害事件。</w:t>
      </w:r>
    </w:p>
    <w:p w:rsidR="00A41895" w:rsidRPr="00A41895" w:rsidRDefault="00A41895" w:rsidP="00B01694">
      <w:pPr>
        <w:overflowPunct w:val="0"/>
        <w:spacing w:beforeLines="50" w:before="180" w:line="460" w:lineRule="exact"/>
        <w:ind w:firstLineChars="100" w:firstLine="288"/>
        <w:jc w:val="both"/>
        <w:rPr>
          <w:rFonts w:ascii="標楷體" w:eastAsia="標楷體" w:hAnsi="標楷體" w:cs="Times New Roman"/>
          <w:b/>
          <w:color w:val="000000"/>
          <w:sz w:val="28"/>
          <w:szCs w:val="28"/>
        </w:rPr>
      </w:pPr>
      <w:r w:rsidRPr="00A41895">
        <w:rPr>
          <w:rFonts w:ascii="標楷體" w:eastAsia="標楷體" w:hAnsi="標楷體" w:cs="Times New Roman" w:hint="eastAsia"/>
          <w:b/>
          <w:color w:val="000000"/>
          <w:spacing w:val="4"/>
          <w:sz w:val="28"/>
          <w:szCs w:val="28"/>
        </w:rPr>
        <w:t>（三）</w:t>
      </w:r>
      <w:r w:rsidRPr="00A41895">
        <w:rPr>
          <w:rFonts w:ascii="標楷體" w:eastAsia="標楷體" w:hAnsi="標楷體" w:cs="Times New Roman" w:hint="eastAsia"/>
          <w:b/>
          <w:color w:val="000000"/>
          <w:sz w:val="28"/>
          <w:szCs w:val="28"/>
        </w:rPr>
        <w:t>為推廣網路申辦服務，建置臺北智慧地所系統，惟部分服務項目使用率較低，及</w:t>
      </w:r>
      <w:r w:rsidR="00B01694">
        <w:rPr>
          <w:rFonts w:ascii="標楷體" w:eastAsia="標楷體" w:hAnsi="標楷體" w:cs="Times New Roman" w:hint="eastAsia"/>
          <w:b/>
          <w:color w:val="000000"/>
          <w:sz w:val="28"/>
          <w:szCs w:val="28"/>
        </w:rPr>
        <w:t>提</w:t>
      </w:r>
      <w:r w:rsidRPr="00A41895">
        <w:rPr>
          <w:rFonts w:ascii="標楷體" w:eastAsia="標楷體" w:hAnsi="標楷體" w:cs="Times New Roman" w:hint="eastAsia"/>
          <w:b/>
          <w:color w:val="000000"/>
          <w:sz w:val="28"/>
          <w:szCs w:val="28"/>
        </w:rPr>
        <w:t>供申請人送件參考之即時統計功能間有異常等，有待研謀改善並加強宣導，以提升便民服務效能。</w:t>
      </w:r>
    </w:p>
    <w:p w:rsidR="00A41895" w:rsidRPr="00A41895" w:rsidRDefault="00A41895" w:rsidP="00B01694">
      <w:pPr>
        <w:overflowPunct w:val="0"/>
        <w:spacing w:beforeLines="10" w:before="36" w:line="462" w:lineRule="exact"/>
        <w:ind w:firstLineChars="200" w:firstLine="480"/>
        <w:jc w:val="both"/>
        <w:rPr>
          <w:rFonts w:ascii="標楷體" w:eastAsia="標楷體" w:hAnsi="標楷體" w:cs="Times New Roman"/>
          <w:snapToGrid w:val="0"/>
          <w:szCs w:val="24"/>
        </w:rPr>
      </w:pPr>
      <w:r w:rsidRPr="00A41895">
        <w:rPr>
          <w:rFonts w:ascii="標楷體" w:eastAsia="標楷體" w:hAnsi="標楷體" w:cs="Times New Roman" w:hint="eastAsia"/>
          <w:snapToGrid w:val="0"/>
          <w:szCs w:val="24"/>
        </w:rPr>
        <w:t>地政局為簡政便民及加速行政效率，於106至111年度共編列預算1,565萬元建置臺北智慧地所系統（下稱智慧地所）及辦理系統維護暨功能擴增，以推廣網路申辦地政作業。經查智慧地所推廣及使用情形，核有下列情事：</w:t>
      </w:r>
    </w:p>
    <w:p w:rsidR="00E76B8D" w:rsidRDefault="00A41895" w:rsidP="000B4870">
      <w:pPr>
        <w:overflowPunct w:val="0"/>
        <w:spacing w:line="440" w:lineRule="exact"/>
        <w:ind w:firstLineChars="200" w:firstLine="480"/>
        <w:jc w:val="both"/>
        <w:rPr>
          <w:rFonts w:ascii="標楷體" w:eastAsia="標楷體" w:hAnsi="標楷體" w:cs="Times New Roman"/>
          <w:color w:val="000000"/>
          <w:szCs w:val="24"/>
        </w:rPr>
      </w:pPr>
      <w:r w:rsidRPr="004D4752">
        <w:rPr>
          <w:rFonts w:ascii="標楷體" w:eastAsia="標楷體" w:hAnsi="標楷體" w:cs="Times New Roman" w:hint="eastAsia"/>
          <w:b/>
          <w:color w:val="000000"/>
          <w:szCs w:val="24"/>
        </w:rPr>
        <w:lastRenderedPageBreak/>
        <w:t>1.智慧地所啟用逾5年，除受理測量案件明顯提升外，其餘服務項目使用率偏低或使用成效欠佳，有待加強宣導：</w:t>
      </w:r>
      <w:r w:rsidRPr="004D4752">
        <w:rPr>
          <w:rFonts w:ascii="標楷體" w:eastAsia="標楷體" w:hAnsi="標楷體" w:cs="Times New Roman" w:hint="eastAsia"/>
          <w:color w:val="000000"/>
          <w:szCs w:val="24"/>
        </w:rPr>
        <w:t>地政局為因應數位化、智慧科技發展潮流，於107年3月29日正式啟用智慧地所，將各地政事務所辦理登記、測量業務，由原須臨櫃申請辦理，簡化為24小時隨時隨地均可透過自然人憑證登入智慧地所，完成網路申辦，大幅降低過去排隊等候送件時間及減少交通成本，權利人或執業地政士可運用智慧地所辦理部分登記案件及測量案件「全程式」線上</w:t>
      </w:r>
    </w:p>
    <w:p w:rsidR="00204DDE" w:rsidRDefault="00C44282" w:rsidP="00204DDE">
      <w:pPr>
        <w:overflowPunct w:val="0"/>
        <w:spacing w:line="440" w:lineRule="exact"/>
        <w:jc w:val="both"/>
        <w:rPr>
          <w:rFonts w:ascii="標楷體" w:eastAsia="標楷體" w:hAnsi="標楷體" w:cs="Times New Roman"/>
          <w:color w:val="000000"/>
          <w:szCs w:val="24"/>
        </w:rPr>
      </w:pPr>
      <w:r w:rsidRPr="004D4752">
        <w:rPr>
          <w:rFonts w:ascii="標楷體" w:eastAsia="標楷體" w:hAnsi="標楷體" w:cs="Times New Roman"/>
          <w:noProof/>
          <w:sz w:val="32"/>
          <w:szCs w:val="32"/>
        </w:rPr>
        <mc:AlternateContent>
          <mc:Choice Requires="wps">
            <w:drawing>
              <wp:anchor distT="45720" distB="45720" distL="114300" distR="114300" simplePos="0" relativeHeight="251807744" behindDoc="0" locked="0" layoutInCell="1" allowOverlap="1" wp14:anchorId="2D3EE850" wp14:editId="61631802">
                <wp:simplePos x="0" y="0"/>
                <wp:positionH relativeFrom="margin">
                  <wp:posOffset>-197485</wp:posOffset>
                </wp:positionH>
                <wp:positionV relativeFrom="paragraph">
                  <wp:posOffset>689874</wp:posOffset>
                </wp:positionV>
                <wp:extent cx="6452235" cy="3165475"/>
                <wp:effectExtent l="0" t="0" r="0" b="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2235" cy="3165475"/>
                        </a:xfrm>
                        <a:prstGeom prst="rect">
                          <a:avLst/>
                        </a:prstGeom>
                        <a:noFill/>
                        <a:ln w="9525">
                          <a:noFill/>
                          <a:miter lim="800000"/>
                          <a:headEnd/>
                          <a:tailEnd/>
                        </a:ln>
                      </wps:spPr>
                      <wps:txbx>
                        <w:txbxContent>
                          <w:tbl>
                            <w:tblPr>
                              <w:tblW w:w="9639" w:type="dxa"/>
                              <w:tblInd w:w="284" w:type="dxa"/>
                              <w:tblLayout w:type="fixed"/>
                              <w:tblCellMar>
                                <w:left w:w="28" w:type="dxa"/>
                                <w:right w:w="28" w:type="dxa"/>
                              </w:tblCellMar>
                              <w:tblLook w:val="04A0" w:firstRow="1" w:lastRow="0" w:firstColumn="1" w:lastColumn="0" w:noHBand="0" w:noVBand="1"/>
                            </w:tblPr>
                            <w:tblGrid>
                              <w:gridCol w:w="709"/>
                              <w:gridCol w:w="708"/>
                              <w:gridCol w:w="851"/>
                              <w:gridCol w:w="567"/>
                              <w:gridCol w:w="709"/>
                              <w:gridCol w:w="850"/>
                              <w:gridCol w:w="567"/>
                              <w:gridCol w:w="709"/>
                              <w:gridCol w:w="992"/>
                              <w:gridCol w:w="709"/>
                              <w:gridCol w:w="709"/>
                              <w:gridCol w:w="708"/>
                              <w:gridCol w:w="851"/>
                            </w:tblGrid>
                            <w:tr w:rsidR="001812D1" w:rsidRPr="00766ECC" w:rsidTr="004D4752">
                              <w:trPr>
                                <w:trHeight w:val="170"/>
                              </w:trPr>
                              <w:tc>
                                <w:tcPr>
                                  <w:tcW w:w="9639" w:type="dxa"/>
                                  <w:gridSpan w:val="13"/>
                                  <w:tcBorders>
                                    <w:top w:val="nil"/>
                                    <w:left w:val="nil"/>
                                    <w:bottom w:val="nil"/>
                                    <w:right w:val="nil"/>
                                  </w:tcBorders>
                                  <w:shd w:val="clear" w:color="auto" w:fill="auto"/>
                                  <w:noWrap/>
                                  <w:vAlign w:val="center"/>
                                  <w:hideMark/>
                                </w:tcPr>
                                <w:p w:rsidR="001812D1" w:rsidRPr="00766ECC" w:rsidRDefault="001812D1" w:rsidP="00A41895">
                                  <w:pPr>
                                    <w:widowControl/>
                                    <w:spacing w:line="280" w:lineRule="exact"/>
                                    <w:jc w:val="center"/>
                                    <w:rPr>
                                      <w:rFonts w:ascii="標楷體" w:eastAsia="標楷體" w:hAnsi="標楷體" w:cs="新細明體"/>
                                      <w:b/>
                                      <w:bCs/>
                                      <w:color w:val="000000"/>
                                      <w:kern w:val="0"/>
                                      <w:sz w:val="28"/>
                                      <w:szCs w:val="28"/>
                                    </w:rPr>
                                  </w:pPr>
                                  <w:r w:rsidRPr="00F01038">
                                    <w:rPr>
                                      <w:rFonts w:ascii="標楷體" w:eastAsia="標楷體" w:hAnsi="標楷體" w:cs="新細明體" w:hint="eastAsia"/>
                                      <w:b/>
                                      <w:bCs/>
                                      <w:color w:val="000000"/>
                                      <w:kern w:val="0"/>
                                      <w:szCs w:val="28"/>
                                    </w:rPr>
                                    <w:t>表</w:t>
                                  </w:r>
                                  <w:r>
                                    <w:rPr>
                                      <w:rFonts w:ascii="標楷體" w:eastAsia="標楷體" w:hAnsi="標楷體" w:cs="新細明體" w:hint="eastAsia"/>
                                      <w:b/>
                                      <w:bCs/>
                                      <w:color w:val="000000"/>
                                      <w:kern w:val="0"/>
                                      <w:szCs w:val="28"/>
                                    </w:rPr>
                                    <w:t>4</w:t>
                                  </w:r>
                                  <w:r w:rsidRPr="00F01038">
                                    <w:rPr>
                                      <w:rFonts w:ascii="標楷體" w:eastAsia="標楷體" w:hAnsi="標楷體" w:cs="新細明體"/>
                                      <w:b/>
                                      <w:bCs/>
                                      <w:color w:val="000000"/>
                                      <w:kern w:val="0"/>
                                      <w:szCs w:val="28"/>
                                    </w:rPr>
                                    <w:t xml:space="preserve">  </w:t>
                                  </w:r>
                                  <w:r w:rsidRPr="00F01038">
                                    <w:rPr>
                                      <w:rFonts w:ascii="標楷體" w:eastAsia="標楷體" w:hAnsi="標楷體" w:cs="新細明體" w:hint="eastAsia"/>
                                      <w:b/>
                                      <w:bCs/>
                                      <w:color w:val="000000"/>
                                      <w:kern w:val="0"/>
                                      <w:szCs w:val="28"/>
                                    </w:rPr>
                                    <w:t>智慧地所服務項目使用情形</w:t>
                                  </w:r>
                                </w:p>
                              </w:tc>
                            </w:tr>
                            <w:tr w:rsidR="001812D1" w:rsidRPr="00F01038" w:rsidTr="004D4752">
                              <w:trPr>
                                <w:trHeight w:val="283"/>
                              </w:trPr>
                              <w:tc>
                                <w:tcPr>
                                  <w:tcW w:w="9639" w:type="dxa"/>
                                  <w:gridSpan w:val="13"/>
                                  <w:tcBorders>
                                    <w:top w:val="nil"/>
                                    <w:left w:val="nil"/>
                                    <w:bottom w:val="single" w:sz="4" w:space="0" w:color="auto"/>
                                    <w:right w:val="nil"/>
                                  </w:tcBorders>
                                  <w:shd w:val="clear" w:color="auto" w:fill="auto"/>
                                  <w:noWrap/>
                                  <w:vAlign w:val="center"/>
                                  <w:hideMark/>
                                </w:tcPr>
                                <w:p w:rsidR="001812D1" w:rsidRPr="00F01038" w:rsidRDefault="001812D1" w:rsidP="004D4752">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單位：件、％</w:t>
                                  </w:r>
                                </w:p>
                              </w:tc>
                            </w:tr>
                            <w:tr w:rsidR="001812D1" w:rsidRPr="00766ECC" w:rsidTr="00A41895">
                              <w:trPr>
                                <w:trHeight w:val="215"/>
                              </w:trPr>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年度</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登記案件</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測量案件</w:t>
                                  </w:r>
                                </w:p>
                              </w:tc>
                              <w:tc>
                                <w:tcPr>
                                  <w:tcW w:w="2410" w:type="dxa"/>
                                  <w:gridSpan w:val="3"/>
                                  <w:tcBorders>
                                    <w:top w:val="single" w:sz="4" w:space="0" w:color="auto"/>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支付案件</w:t>
                                  </w:r>
                                </w:p>
                              </w:tc>
                              <w:tc>
                                <w:tcPr>
                                  <w:tcW w:w="2268" w:type="dxa"/>
                                  <w:gridSpan w:val="3"/>
                                  <w:tcBorders>
                                    <w:top w:val="single" w:sz="4" w:space="0" w:color="auto"/>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退費案件</w:t>
                                  </w:r>
                                </w:p>
                              </w:tc>
                            </w:tr>
                            <w:tr w:rsidR="001812D1" w:rsidRPr="00766ECC" w:rsidTr="00A41895">
                              <w:trPr>
                                <w:trHeight w:val="878"/>
                              </w:trPr>
                              <w:tc>
                                <w:tcPr>
                                  <w:tcW w:w="709" w:type="dxa"/>
                                  <w:vMerge/>
                                  <w:tcBorders>
                                    <w:top w:val="nil"/>
                                    <w:left w:val="single" w:sz="4" w:space="0" w:color="auto"/>
                                    <w:bottom w:val="single" w:sz="4" w:space="0" w:color="000000"/>
                                    <w:right w:val="single" w:sz="4" w:space="0" w:color="auto"/>
                                  </w:tcBorders>
                                  <w:vAlign w:val="center"/>
                                  <w:hideMark/>
                                </w:tcPr>
                                <w:p w:rsidR="001812D1" w:rsidRPr="00F01038" w:rsidRDefault="001812D1" w:rsidP="00A41895">
                                  <w:pPr>
                                    <w:widowControl/>
                                    <w:rPr>
                                      <w:rFonts w:ascii="標楷體" w:eastAsia="標楷體" w:hAnsi="標楷體" w:cs="新細明體"/>
                                      <w:color w:val="000000"/>
                                      <w:kern w:val="0"/>
                                      <w:sz w:val="20"/>
                                    </w:rPr>
                                  </w:pPr>
                                </w:p>
                              </w:tc>
                              <w:tc>
                                <w:tcPr>
                                  <w:tcW w:w="708"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智慧地所申辦件數</w:t>
                                  </w:r>
                                </w:p>
                              </w:tc>
                              <w:tc>
                                <w:tcPr>
                                  <w:tcW w:w="851"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總受理件數</w:t>
                                  </w:r>
                                </w:p>
                              </w:tc>
                              <w:tc>
                                <w:tcPr>
                                  <w:tcW w:w="567"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比率</w:t>
                                  </w:r>
                                </w:p>
                              </w:tc>
                              <w:tc>
                                <w:tcPr>
                                  <w:tcW w:w="709"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智慧地所申辦件數</w:t>
                                  </w:r>
                                </w:p>
                              </w:tc>
                              <w:tc>
                                <w:tcPr>
                                  <w:tcW w:w="850"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總受理件數</w:t>
                                  </w:r>
                                </w:p>
                              </w:tc>
                              <w:tc>
                                <w:tcPr>
                                  <w:tcW w:w="567"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比率</w:t>
                                  </w:r>
                                </w:p>
                              </w:tc>
                              <w:tc>
                                <w:tcPr>
                                  <w:tcW w:w="709"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智慧地所申辦件數</w:t>
                                  </w:r>
                                </w:p>
                              </w:tc>
                              <w:tc>
                                <w:tcPr>
                                  <w:tcW w:w="992" w:type="dxa"/>
                                  <w:tcBorders>
                                    <w:top w:val="nil"/>
                                    <w:left w:val="nil"/>
                                    <w:bottom w:val="single" w:sz="4" w:space="0" w:color="auto"/>
                                    <w:right w:val="single" w:sz="4" w:space="0" w:color="auto"/>
                                  </w:tcBorders>
                                  <w:shd w:val="clear" w:color="auto" w:fill="auto"/>
                                  <w:vAlign w:val="center"/>
                                  <w:hideMark/>
                                </w:tcPr>
                                <w:p w:rsidR="001812D1"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總受理</w:t>
                                  </w:r>
                                </w:p>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件數</w:t>
                                  </w:r>
                                </w:p>
                              </w:tc>
                              <w:tc>
                                <w:tcPr>
                                  <w:tcW w:w="709"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比率</w:t>
                                  </w:r>
                                </w:p>
                              </w:tc>
                              <w:tc>
                                <w:tcPr>
                                  <w:tcW w:w="709"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智慧地所申辦件數</w:t>
                                  </w:r>
                                </w:p>
                              </w:tc>
                              <w:tc>
                                <w:tcPr>
                                  <w:tcW w:w="708"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總受理件數</w:t>
                                  </w:r>
                                </w:p>
                              </w:tc>
                              <w:tc>
                                <w:tcPr>
                                  <w:tcW w:w="851"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比率</w:t>
                                  </w:r>
                                </w:p>
                              </w:tc>
                            </w:tr>
                            <w:tr w:rsidR="001812D1" w:rsidRPr="00766ECC" w:rsidTr="00A41895">
                              <w:trPr>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A41895">
                                  <w:pPr>
                                    <w:widowControl/>
                                    <w:jc w:val="center"/>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合計</w:t>
                                  </w:r>
                                </w:p>
                              </w:tc>
                              <w:tc>
                                <w:tcPr>
                                  <w:tcW w:w="708"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23,164</w:t>
                                  </w:r>
                                </w:p>
                              </w:tc>
                              <w:tc>
                                <w:tcPr>
                                  <w:tcW w:w="851"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873,515</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2.65</w:t>
                                  </w:r>
                                </w:p>
                              </w:tc>
                              <w:tc>
                                <w:tcPr>
                                  <w:tcW w:w="709"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12,930</w:t>
                                  </w:r>
                                </w:p>
                              </w:tc>
                              <w:tc>
                                <w:tcPr>
                                  <w:tcW w:w="850"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112,565</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11.49</w:t>
                                  </w:r>
                                </w:p>
                              </w:tc>
                              <w:tc>
                                <w:tcPr>
                                  <w:tcW w:w="709"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42</w:t>
                                  </w:r>
                                </w:p>
                              </w:tc>
                              <w:tc>
                                <w:tcPr>
                                  <w:tcW w:w="992"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1,885,794</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0.00</w:t>
                                  </w:r>
                                </w:p>
                              </w:tc>
                              <w:tc>
                                <w:tcPr>
                                  <w:tcW w:w="709"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2</w:t>
                                  </w:r>
                                </w:p>
                              </w:tc>
                              <w:tc>
                                <w:tcPr>
                                  <w:tcW w:w="708"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4,786</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0.04</w:t>
                                  </w:r>
                                </w:p>
                              </w:tc>
                            </w:tr>
                            <w:tr w:rsidR="001812D1" w:rsidRPr="00766ECC" w:rsidTr="00A41895">
                              <w:trPr>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107</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5,803</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163,053</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3.56</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1,290</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19,188</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6.72</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355,564</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1812D1" w:rsidRPr="00766ECC" w:rsidTr="00A41895">
                              <w:trPr>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108</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5,139</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170,163</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3.02</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2,426</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22,027</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11.01</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14</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372,037</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1812D1" w:rsidRPr="00766ECC" w:rsidTr="00A41895">
                              <w:trPr>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109</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4,579</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184,745</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2.48</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2,009</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21,738</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9.24</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7</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410,184</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1,740</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1812D1" w:rsidRPr="00766ECC" w:rsidTr="00A41895">
                              <w:trPr>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110</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3,057</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177,501</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1.72</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1,741</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20,916</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8.32</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376,674</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1,459</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0.14</w:t>
                                  </w:r>
                                </w:p>
                              </w:tc>
                            </w:tr>
                            <w:tr w:rsidR="001812D1" w:rsidRPr="00766ECC" w:rsidTr="00A41895">
                              <w:trPr>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111</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4,586</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178,053</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2.58</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5,464</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28,696</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19.04</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16</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371,335</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1,587</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1812D1" w:rsidRPr="00766ECC" w:rsidTr="00A41895">
                              <w:trPr>
                                <w:trHeight w:val="744"/>
                              </w:trPr>
                              <w:tc>
                                <w:tcPr>
                                  <w:tcW w:w="9639" w:type="dxa"/>
                                  <w:gridSpan w:val="13"/>
                                  <w:tcBorders>
                                    <w:top w:val="single" w:sz="4" w:space="0" w:color="auto"/>
                                    <w:left w:val="nil"/>
                                    <w:bottom w:val="nil"/>
                                    <w:right w:val="nil"/>
                                  </w:tcBorders>
                                  <w:shd w:val="clear" w:color="auto" w:fill="auto"/>
                                  <w:vAlign w:val="center"/>
                                  <w:hideMark/>
                                </w:tcPr>
                                <w:p w:rsidR="001812D1" w:rsidRPr="00F01038" w:rsidRDefault="001812D1" w:rsidP="00A41895">
                                  <w:pPr>
                                    <w:widowControl/>
                                    <w:spacing w:line="260" w:lineRule="exact"/>
                                    <w:ind w:left="360" w:hangingChars="200" w:hanging="360"/>
                                    <w:rPr>
                                      <w:rFonts w:ascii="標楷體" w:eastAsia="標楷體" w:hAnsi="標楷體" w:cs="新細明體"/>
                                      <w:color w:val="000000"/>
                                      <w:kern w:val="0"/>
                                      <w:sz w:val="18"/>
                                    </w:rPr>
                                  </w:pPr>
                                  <w:r w:rsidRPr="00F01038">
                                    <w:rPr>
                                      <w:rFonts w:ascii="標楷體" w:eastAsia="標楷體" w:hAnsi="標楷體" w:cs="新細明體" w:hint="eastAsia"/>
                                      <w:color w:val="000000"/>
                                      <w:kern w:val="0"/>
                                      <w:sz w:val="18"/>
                                    </w:rPr>
                                    <w:t>註：1.支付案件包含登記費、審查費及資料使用費等收入。</w:t>
                                  </w:r>
                                </w:p>
                                <w:p w:rsidR="001812D1" w:rsidRPr="00766ECC" w:rsidRDefault="001812D1" w:rsidP="00A41895">
                                  <w:pPr>
                                    <w:widowControl/>
                                    <w:spacing w:line="260" w:lineRule="exact"/>
                                    <w:ind w:left="357"/>
                                    <w:rPr>
                                      <w:rFonts w:ascii="標楷體" w:eastAsia="標楷體" w:hAnsi="標楷體" w:cs="新細明體"/>
                                      <w:color w:val="000000"/>
                                      <w:kern w:val="0"/>
                                    </w:rPr>
                                  </w:pPr>
                                  <w:r w:rsidRPr="00F01038">
                                    <w:rPr>
                                      <w:rFonts w:ascii="標楷體" w:eastAsia="標楷體" w:hAnsi="標楷體" w:cs="新細明體"/>
                                      <w:color w:val="000000"/>
                                      <w:kern w:val="0"/>
                                      <w:sz w:val="18"/>
                                    </w:rPr>
                                    <w:t>2.</w:t>
                                  </w:r>
                                  <w:r w:rsidRPr="00F01038">
                                    <w:rPr>
                                      <w:rFonts w:ascii="標楷體" w:eastAsia="標楷體" w:hAnsi="標楷體" w:cs="新細明體" w:hint="eastAsia"/>
                                      <w:color w:val="000000"/>
                                      <w:kern w:val="0"/>
                                      <w:sz w:val="18"/>
                                    </w:rPr>
                                    <w:t>智慧地所之線上退費作業係1</w:t>
                                  </w:r>
                                  <w:r w:rsidRPr="00F01038">
                                    <w:rPr>
                                      <w:rFonts w:ascii="標楷體" w:eastAsia="標楷體" w:hAnsi="標楷體" w:cs="新細明體"/>
                                      <w:color w:val="000000"/>
                                      <w:kern w:val="0"/>
                                      <w:sz w:val="18"/>
                                    </w:rPr>
                                    <w:t>09</w:t>
                                  </w:r>
                                  <w:r w:rsidRPr="00F01038">
                                    <w:rPr>
                                      <w:rFonts w:ascii="標楷體" w:eastAsia="標楷體" w:hAnsi="標楷體" w:cs="新細明體" w:hint="eastAsia"/>
                                      <w:color w:val="000000"/>
                                      <w:kern w:val="0"/>
                                      <w:sz w:val="18"/>
                                    </w:rPr>
                                    <w:t>年度開辦。</w:t>
                                  </w:r>
                                  <w:r w:rsidRPr="00F01038">
                                    <w:rPr>
                                      <w:rFonts w:ascii="標楷體" w:eastAsia="標楷體" w:hAnsi="標楷體" w:cs="新細明體" w:hint="eastAsia"/>
                                      <w:color w:val="000000"/>
                                      <w:kern w:val="0"/>
                                      <w:sz w:val="18"/>
                                    </w:rPr>
                                    <w:br/>
                                  </w:r>
                                  <w:r w:rsidRPr="00F01038">
                                    <w:rPr>
                                      <w:rFonts w:ascii="標楷體" w:eastAsia="標楷體" w:hAnsi="標楷體" w:cs="新細明體"/>
                                      <w:color w:val="000000"/>
                                      <w:kern w:val="0"/>
                                      <w:sz w:val="18"/>
                                    </w:rPr>
                                    <w:t>3</w:t>
                                  </w:r>
                                  <w:r w:rsidRPr="00F01038">
                                    <w:rPr>
                                      <w:rFonts w:ascii="標楷體" w:eastAsia="標楷體" w:hAnsi="標楷體" w:cs="新細明體" w:hint="eastAsia"/>
                                      <w:color w:val="000000"/>
                                      <w:kern w:val="0"/>
                                      <w:sz w:val="18"/>
                                    </w:rPr>
                                    <w:t>.資料來源：整理自</w:t>
                                  </w:r>
                                  <w:r>
                                    <w:rPr>
                                      <w:rFonts w:ascii="標楷體" w:eastAsia="標楷體" w:hAnsi="標楷體" w:cs="新細明體" w:hint="eastAsia"/>
                                      <w:color w:val="000000"/>
                                      <w:kern w:val="0"/>
                                      <w:sz w:val="18"/>
                                    </w:rPr>
                                    <w:t>地政</w:t>
                                  </w:r>
                                  <w:r w:rsidRPr="00F01038">
                                    <w:rPr>
                                      <w:rFonts w:ascii="標楷體" w:eastAsia="標楷體" w:hAnsi="標楷體" w:cs="新細明體" w:hint="eastAsia"/>
                                      <w:color w:val="000000"/>
                                      <w:kern w:val="0"/>
                                      <w:sz w:val="18"/>
                                    </w:rPr>
                                    <w:t>局提供資料。</w:t>
                                  </w:r>
                                </w:p>
                              </w:tc>
                            </w:tr>
                          </w:tbl>
                          <w:p w:rsidR="001812D1" w:rsidRPr="00766ECC" w:rsidRDefault="001812D1" w:rsidP="00A4189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3EE850" id="_x0000_s1145" type="#_x0000_t202" style="position:absolute;left:0;text-align:left;margin-left:-15.55pt;margin-top:54.3pt;width:508.05pt;height:249.25pt;z-index:251807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" filled="f" stroked="f">
                <v:textbox>
                  <w:txbxContent>
                    <w:tbl>
                      <w:tblPr>
                        <w:tblW w:w="9639" w:type="dxa"/>
                        <w:tblInd w:w="284" w:type="dxa"/>
                        <w:tblLayout w:type="fixed"/>
                        <w:tblCellMar>
                          <w:left w:w="28" w:type="dxa"/>
                          <w:right w:w="28" w:type="dxa"/>
                        </w:tblCellMar>
                        <w:tblLook w:val="04A0" w:firstRow="1" w:lastRow="0" w:firstColumn="1" w:lastColumn="0" w:noHBand="0" w:noVBand="1"/>
                      </w:tblPr>
                      <w:tblGrid>
                        <w:gridCol w:w="709"/>
                        <w:gridCol w:w="708"/>
                        <w:gridCol w:w="851"/>
                        <w:gridCol w:w="567"/>
                        <w:gridCol w:w="709"/>
                        <w:gridCol w:w="850"/>
                        <w:gridCol w:w="567"/>
                        <w:gridCol w:w="709"/>
                        <w:gridCol w:w="992"/>
                        <w:gridCol w:w="709"/>
                        <w:gridCol w:w="709"/>
                        <w:gridCol w:w="708"/>
                        <w:gridCol w:w="851"/>
                      </w:tblGrid>
                      <w:tr w:rsidR="001812D1" w:rsidRPr="00766ECC" w:rsidTr="004D4752">
                        <w:trPr>
                          <w:trHeight w:val="170"/>
                        </w:trPr>
                        <w:tc>
                          <w:tcPr>
                            <w:tcW w:w="9639" w:type="dxa"/>
                            <w:gridSpan w:val="13"/>
                            <w:tcBorders>
                              <w:top w:val="nil"/>
                              <w:left w:val="nil"/>
                              <w:bottom w:val="nil"/>
                              <w:right w:val="nil"/>
                            </w:tcBorders>
                            <w:shd w:val="clear" w:color="auto" w:fill="auto"/>
                            <w:noWrap/>
                            <w:vAlign w:val="center"/>
                            <w:hideMark/>
                          </w:tcPr>
                          <w:p w:rsidR="001812D1" w:rsidRPr="00766ECC" w:rsidRDefault="001812D1" w:rsidP="00A41895">
                            <w:pPr>
                              <w:widowControl/>
                              <w:spacing w:line="280" w:lineRule="exact"/>
                              <w:jc w:val="center"/>
                              <w:rPr>
                                <w:rFonts w:ascii="標楷體" w:eastAsia="標楷體" w:hAnsi="標楷體" w:cs="新細明體"/>
                                <w:b/>
                                <w:bCs/>
                                <w:color w:val="000000"/>
                                <w:kern w:val="0"/>
                                <w:sz w:val="28"/>
                                <w:szCs w:val="28"/>
                              </w:rPr>
                            </w:pPr>
                            <w:r w:rsidRPr="00F01038">
                              <w:rPr>
                                <w:rFonts w:ascii="標楷體" w:eastAsia="標楷體" w:hAnsi="標楷體" w:cs="新細明體" w:hint="eastAsia"/>
                                <w:b/>
                                <w:bCs/>
                                <w:color w:val="000000"/>
                                <w:kern w:val="0"/>
                                <w:szCs w:val="28"/>
                              </w:rPr>
                              <w:t>表</w:t>
                            </w:r>
                            <w:r>
                              <w:rPr>
                                <w:rFonts w:ascii="標楷體" w:eastAsia="標楷體" w:hAnsi="標楷體" w:cs="新細明體" w:hint="eastAsia"/>
                                <w:b/>
                                <w:bCs/>
                                <w:color w:val="000000"/>
                                <w:kern w:val="0"/>
                                <w:szCs w:val="28"/>
                              </w:rPr>
                              <w:t>4</w:t>
                            </w:r>
                            <w:r w:rsidRPr="00F01038">
                              <w:rPr>
                                <w:rFonts w:ascii="標楷體" w:eastAsia="標楷體" w:hAnsi="標楷體" w:cs="新細明體"/>
                                <w:b/>
                                <w:bCs/>
                                <w:color w:val="000000"/>
                                <w:kern w:val="0"/>
                                <w:szCs w:val="28"/>
                              </w:rPr>
                              <w:t xml:space="preserve">  </w:t>
                            </w:r>
                            <w:r w:rsidRPr="00F01038">
                              <w:rPr>
                                <w:rFonts w:ascii="標楷體" w:eastAsia="標楷體" w:hAnsi="標楷體" w:cs="新細明體" w:hint="eastAsia"/>
                                <w:b/>
                                <w:bCs/>
                                <w:color w:val="000000"/>
                                <w:kern w:val="0"/>
                                <w:szCs w:val="28"/>
                              </w:rPr>
                              <w:t>智慧地所服務項目使用情形</w:t>
                            </w:r>
                          </w:p>
                        </w:tc>
                      </w:tr>
                      <w:tr w:rsidR="001812D1" w:rsidRPr="00F01038" w:rsidTr="004D4752">
                        <w:trPr>
                          <w:trHeight w:val="283"/>
                        </w:trPr>
                        <w:tc>
                          <w:tcPr>
                            <w:tcW w:w="9639" w:type="dxa"/>
                            <w:gridSpan w:val="13"/>
                            <w:tcBorders>
                              <w:top w:val="nil"/>
                              <w:left w:val="nil"/>
                              <w:bottom w:val="single" w:sz="4" w:space="0" w:color="auto"/>
                              <w:right w:val="nil"/>
                            </w:tcBorders>
                            <w:shd w:val="clear" w:color="auto" w:fill="auto"/>
                            <w:noWrap/>
                            <w:vAlign w:val="center"/>
                            <w:hideMark/>
                          </w:tcPr>
                          <w:p w:rsidR="001812D1" w:rsidRPr="00F01038" w:rsidRDefault="001812D1" w:rsidP="004D4752">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單位：件、％</w:t>
                            </w:r>
                          </w:p>
                        </w:tc>
                      </w:tr>
                      <w:tr w:rsidR="001812D1" w:rsidRPr="00766ECC" w:rsidTr="00A41895">
                        <w:trPr>
                          <w:trHeight w:val="215"/>
                        </w:trPr>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年度</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登記案件</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測量案件</w:t>
                            </w:r>
                          </w:p>
                        </w:tc>
                        <w:tc>
                          <w:tcPr>
                            <w:tcW w:w="2410" w:type="dxa"/>
                            <w:gridSpan w:val="3"/>
                            <w:tcBorders>
                              <w:top w:val="single" w:sz="4" w:space="0" w:color="auto"/>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支付案件</w:t>
                            </w:r>
                          </w:p>
                        </w:tc>
                        <w:tc>
                          <w:tcPr>
                            <w:tcW w:w="2268" w:type="dxa"/>
                            <w:gridSpan w:val="3"/>
                            <w:tcBorders>
                              <w:top w:val="single" w:sz="4" w:space="0" w:color="auto"/>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退費案件</w:t>
                            </w:r>
                          </w:p>
                        </w:tc>
                      </w:tr>
                      <w:tr w:rsidR="001812D1" w:rsidRPr="00766ECC" w:rsidTr="00A41895">
                        <w:trPr>
                          <w:trHeight w:val="878"/>
                        </w:trPr>
                        <w:tc>
                          <w:tcPr>
                            <w:tcW w:w="709" w:type="dxa"/>
                            <w:vMerge/>
                            <w:tcBorders>
                              <w:top w:val="nil"/>
                              <w:left w:val="single" w:sz="4" w:space="0" w:color="auto"/>
                              <w:bottom w:val="single" w:sz="4" w:space="0" w:color="000000"/>
                              <w:right w:val="single" w:sz="4" w:space="0" w:color="auto"/>
                            </w:tcBorders>
                            <w:vAlign w:val="center"/>
                            <w:hideMark/>
                          </w:tcPr>
                          <w:p w:rsidR="001812D1" w:rsidRPr="00F01038" w:rsidRDefault="001812D1" w:rsidP="00A41895">
                            <w:pPr>
                              <w:widowControl/>
                              <w:rPr>
                                <w:rFonts w:ascii="標楷體" w:eastAsia="標楷體" w:hAnsi="標楷體" w:cs="新細明體"/>
                                <w:color w:val="000000"/>
                                <w:kern w:val="0"/>
                                <w:sz w:val="20"/>
                              </w:rPr>
                            </w:pPr>
                          </w:p>
                        </w:tc>
                        <w:tc>
                          <w:tcPr>
                            <w:tcW w:w="708"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智慧地所申辦件數</w:t>
                            </w:r>
                          </w:p>
                        </w:tc>
                        <w:tc>
                          <w:tcPr>
                            <w:tcW w:w="851"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總受理件數</w:t>
                            </w:r>
                          </w:p>
                        </w:tc>
                        <w:tc>
                          <w:tcPr>
                            <w:tcW w:w="567"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比率</w:t>
                            </w:r>
                          </w:p>
                        </w:tc>
                        <w:tc>
                          <w:tcPr>
                            <w:tcW w:w="709"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智慧地所申辦件數</w:t>
                            </w:r>
                          </w:p>
                        </w:tc>
                        <w:tc>
                          <w:tcPr>
                            <w:tcW w:w="850"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總受理件數</w:t>
                            </w:r>
                          </w:p>
                        </w:tc>
                        <w:tc>
                          <w:tcPr>
                            <w:tcW w:w="567"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比率</w:t>
                            </w:r>
                          </w:p>
                        </w:tc>
                        <w:tc>
                          <w:tcPr>
                            <w:tcW w:w="709"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智慧地所申辦件數</w:t>
                            </w:r>
                          </w:p>
                        </w:tc>
                        <w:tc>
                          <w:tcPr>
                            <w:tcW w:w="992" w:type="dxa"/>
                            <w:tcBorders>
                              <w:top w:val="nil"/>
                              <w:left w:val="nil"/>
                              <w:bottom w:val="single" w:sz="4" w:space="0" w:color="auto"/>
                              <w:right w:val="single" w:sz="4" w:space="0" w:color="auto"/>
                            </w:tcBorders>
                            <w:shd w:val="clear" w:color="auto" w:fill="auto"/>
                            <w:vAlign w:val="center"/>
                            <w:hideMark/>
                          </w:tcPr>
                          <w:p w:rsidR="001812D1"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總受理</w:t>
                            </w:r>
                          </w:p>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件數</w:t>
                            </w:r>
                          </w:p>
                        </w:tc>
                        <w:tc>
                          <w:tcPr>
                            <w:tcW w:w="709"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比率</w:t>
                            </w:r>
                          </w:p>
                        </w:tc>
                        <w:tc>
                          <w:tcPr>
                            <w:tcW w:w="709"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智慧地所申辦件數</w:t>
                            </w:r>
                          </w:p>
                        </w:tc>
                        <w:tc>
                          <w:tcPr>
                            <w:tcW w:w="708"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總受理件數</w:t>
                            </w:r>
                          </w:p>
                        </w:tc>
                        <w:tc>
                          <w:tcPr>
                            <w:tcW w:w="851"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比率</w:t>
                            </w:r>
                          </w:p>
                        </w:tc>
                      </w:tr>
                      <w:tr w:rsidR="001812D1" w:rsidRPr="00766ECC" w:rsidTr="00A41895">
                        <w:trPr>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A41895">
                            <w:pPr>
                              <w:widowControl/>
                              <w:jc w:val="center"/>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合計</w:t>
                            </w:r>
                          </w:p>
                        </w:tc>
                        <w:tc>
                          <w:tcPr>
                            <w:tcW w:w="708"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23,164</w:t>
                            </w:r>
                          </w:p>
                        </w:tc>
                        <w:tc>
                          <w:tcPr>
                            <w:tcW w:w="851"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873,515</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2.65</w:t>
                            </w:r>
                          </w:p>
                        </w:tc>
                        <w:tc>
                          <w:tcPr>
                            <w:tcW w:w="709"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12,930</w:t>
                            </w:r>
                          </w:p>
                        </w:tc>
                        <w:tc>
                          <w:tcPr>
                            <w:tcW w:w="850"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112,565</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11.49</w:t>
                            </w:r>
                          </w:p>
                        </w:tc>
                        <w:tc>
                          <w:tcPr>
                            <w:tcW w:w="709"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42</w:t>
                            </w:r>
                          </w:p>
                        </w:tc>
                        <w:tc>
                          <w:tcPr>
                            <w:tcW w:w="992"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1,885,794</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0.00</w:t>
                            </w:r>
                          </w:p>
                        </w:tc>
                        <w:tc>
                          <w:tcPr>
                            <w:tcW w:w="709"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2</w:t>
                            </w:r>
                          </w:p>
                        </w:tc>
                        <w:tc>
                          <w:tcPr>
                            <w:tcW w:w="708"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4,786</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0.04</w:t>
                            </w:r>
                          </w:p>
                        </w:tc>
                      </w:tr>
                      <w:tr w:rsidR="001812D1" w:rsidRPr="00766ECC" w:rsidTr="00A41895">
                        <w:trPr>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107</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5,803</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163,053</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3.56</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1,290</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19,188</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6.72</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355,564</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1812D1" w:rsidRPr="00766ECC" w:rsidTr="00A41895">
                        <w:trPr>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108</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5,139</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170,163</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3.02</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2,426</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22,027</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11.01</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14</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372,037</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1812D1" w:rsidRPr="00766ECC" w:rsidTr="00A41895">
                        <w:trPr>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109</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4,579</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184,745</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2.48</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2,009</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21,738</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9.24</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7</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410,184</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1,740</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1812D1" w:rsidRPr="00766ECC" w:rsidTr="00A41895">
                        <w:trPr>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110</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3,057</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177,501</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1.72</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1,741</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20,916</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8.32</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376,674</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1,459</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0.14</w:t>
                            </w:r>
                          </w:p>
                        </w:tc>
                      </w:tr>
                      <w:tr w:rsidR="001812D1" w:rsidRPr="00766ECC" w:rsidTr="00A41895">
                        <w:trPr>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A41895">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111</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4,586</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178,053</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2.58</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5,464</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28,696</w:t>
                            </w:r>
                          </w:p>
                        </w:tc>
                        <w:tc>
                          <w:tcPr>
                            <w:tcW w:w="567"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19.04</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16</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371,335</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70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1,587</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A4189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1812D1" w:rsidRPr="00766ECC" w:rsidTr="00A41895">
                        <w:trPr>
                          <w:trHeight w:val="744"/>
                        </w:trPr>
                        <w:tc>
                          <w:tcPr>
                            <w:tcW w:w="9639" w:type="dxa"/>
                            <w:gridSpan w:val="13"/>
                            <w:tcBorders>
                              <w:top w:val="single" w:sz="4" w:space="0" w:color="auto"/>
                              <w:left w:val="nil"/>
                              <w:bottom w:val="nil"/>
                              <w:right w:val="nil"/>
                            </w:tcBorders>
                            <w:shd w:val="clear" w:color="auto" w:fill="auto"/>
                            <w:vAlign w:val="center"/>
                            <w:hideMark/>
                          </w:tcPr>
                          <w:p w:rsidR="001812D1" w:rsidRPr="00F01038" w:rsidRDefault="001812D1" w:rsidP="00A41895">
                            <w:pPr>
                              <w:widowControl/>
                              <w:spacing w:line="260" w:lineRule="exact"/>
                              <w:ind w:left="360" w:hangingChars="200" w:hanging="360"/>
                              <w:rPr>
                                <w:rFonts w:ascii="標楷體" w:eastAsia="標楷體" w:hAnsi="標楷體" w:cs="新細明體"/>
                                <w:color w:val="000000"/>
                                <w:kern w:val="0"/>
                                <w:sz w:val="18"/>
                              </w:rPr>
                            </w:pPr>
                            <w:r w:rsidRPr="00F01038">
                              <w:rPr>
                                <w:rFonts w:ascii="標楷體" w:eastAsia="標楷體" w:hAnsi="標楷體" w:cs="新細明體" w:hint="eastAsia"/>
                                <w:color w:val="000000"/>
                                <w:kern w:val="0"/>
                                <w:sz w:val="18"/>
                              </w:rPr>
                              <w:t>註：1.支付案件包含登記費、審查費及資料使用費等收入。</w:t>
                            </w:r>
                          </w:p>
                          <w:p w:rsidR="001812D1" w:rsidRPr="00766ECC" w:rsidRDefault="001812D1" w:rsidP="00A41895">
                            <w:pPr>
                              <w:widowControl/>
                              <w:spacing w:line="260" w:lineRule="exact"/>
                              <w:ind w:left="357"/>
                              <w:rPr>
                                <w:rFonts w:ascii="標楷體" w:eastAsia="標楷體" w:hAnsi="標楷體" w:cs="新細明體"/>
                                <w:color w:val="000000"/>
                                <w:kern w:val="0"/>
                              </w:rPr>
                            </w:pPr>
                            <w:r w:rsidRPr="00F01038">
                              <w:rPr>
                                <w:rFonts w:ascii="標楷體" w:eastAsia="標楷體" w:hAnsi="標楷體" w:cs="新細明體"/>
                                <w:color w:val="000000"/>
                                <w:kern w:val="0"/>
                                <w:sz w:val="18"/>
                              </w:rPr>
                              <w:t>2.</w:t>
                            </w:r>
                            <w:r w:rsidRPr="00F01038">
                              <w:rPr>
                                <w:rFonts w:ascii="標楷體" w:eastAsia="標楷體" w:hAnsi="標楷體" w:cs="新細明體" w:hint="eastAsia"/>
                                <w:color w:val="000000"/>
                                <w:kern w:val="0"/>
                                <w:sz w:val="18"/>
                              </w:rPr>
                              <w:t>智慧地所之線上退費作業係1</w:t>
                            </w:r>
                            <w:r w:rsidRPr="00F01038">
                              <w:rPr>
                                <w:rFonts w:ascii="標楷體" w:eastAsia="標楷體" w:hAnsi="標楷體" w:cs="新細明體"/>
                                <w:color w:val="000000"/>
                                <w:kern w:val="0"/>
                                <w:sz w:val="18"/>
                              </w:rPr>
                              <w:t>09</w:t>
                            </w:r>
                            <w:r w:rsidRPr="00F01038">
                              <w:rPr>
                                <w:rFonts w:ascii="標楷體" w:eastAsia="標楷體" w:hAnsi="標楷體" w:cs="新細明體" w:hint="eastAsia"/>
                                <w:color w:val="000000"/>
                                <w:kern w:val="0"/>
                                <w:sz w:val="18"/>
                              </w:rPr>
                              <w:t>年度開辦。</w:t>
                            </w:r>
                            <w:r w:rsidRPr="00F01038">
                              <w:rPr>
                                <w:rFonts w:ascii="標楷體" w:eastAsia="標楷體" w:hAnsi="標楷體" w:cs="新細明體" w:hint="eastAsia"/>
                                <w:color w:val="000000"/>
                                <w:kern w:val="0"/>
                                <w:sz w:val="18"/>
                              </w:rPr>
                              <w:br/>
                            </w:r>
                            <w:r w:rsidRPr="00F01038">
                              <w:rPr>
                                <w:rFonts w:ascii="標楷體" w:eastAsia="標楷體" w:hAnsi="標楷體" w:cs="新細明體"/>
                                <w:color w:val="000000"/>
                                <w:kern w:val="0"/>
                                <w:sz w:val="18"/>
                              </w:rPr>
                              <w:t>3</w:t>
                            </w:r>
                            <w:r w:rsidRPr="00F01038">
                              <w:rPr>
                                <w:rFonts w:ascii="標楷體" w:eastAsia="標楷體" w:hAnsi="標楷體" w:cs="新細明體" w:hint="eastAsia"/>
                                <w:color w:val="000000"/>
                                <w:kern w:val="0"/>
                                <w:sz w:val="18"/>
                              </w:rPr>
                              <w:t>.資料來源：整理自</w:t>
                            </w:r>
                            <w:r>
                              <w:rPr>
                                <w:rFonts w:ascii="標楷體" w:eastAsia="標楷體" w:hAnsi="標楷體" w:cs="新細明體" w:hint="eastAsia"/>
                                <w:color w:val="000000"/>
                                <w:kern w:val="0"/>
                                <w:sz w:val="18"/>
                              </w:rPr>
                              <w:t>地政</w:t>
                            </w:r>
                            <w:r w:rsidRPr="00F01038">
                              <w:rPr>
                                <w:rFonts w:ascii="標楷體" w:eastAsia="標楷體" w:hAnsi="標楷體" w:cs="新細明體" w:hint="eastAsia"/>
                                <w:color w:val="000000"/>
                                <w:kern w:val="0"/>
                                <w:sz w:val="18"/>
                              </w:rPr>
                              <w:t>局提供資料。</w:t>
                            </w:r>
                          </w:p>
                        </w:tc>
                      </w:tr>
                    </w:tbl>
                    <w:p w:rsidR="001812D1" w:rsidRPr="00766ECC" w:rsidRDefault="001812D1" w:rsidP="00A41895"/>
                  </w:txbxContent>
                </v:textbox>
                <w10:wrap type="square" anchorx="margin"/>
              </v:shape>
            </w:pict>
          </mc:Fallback>
        </mc:AlternateContent>
      </w:r>
      <w:r w:rsidRPr="00E76B8D">
        <w:rPr>
          <w:rFonts w:ascii="標楷體" w:eastAsia="標楷體" w:hAnsi="標楷體" w:cs="Times New Roman" w:hint="eastAsia"/>
          <w:b/>
          <w:noProof/>
          <w:sz w:val="32"/>
          <w:szCs w:val="32"/>
        </w:rPr>
        <mc:AlternateContent>
          <mc:Choice Requires="wpg">
            <w:drawing>
              <wp:anchor distT="0" distB="0" distL="114300" distR="114300" simplePos="0" relativeHeight="251813888" behindDoc="1" locked="0" layoutInCell="1" allowOverlap="1" wp14:anchorId="7705EBE3" wp14:editId="39375D73">
                <wp:simplePos x="0" y="0"/>
                <wp:positionH relativeFrom="margin">
                  <wp:posOffset>2388870</wp:posOffset>
                </wp:positionH>
                <wp:positionV relativeFrom="paragraph">
                  <wp:posOffset>3887470</wp:posOffset>
                </wp:positionV>
                <wp:extent cx="4121150" cy="3595370"/>
                <wp:effectExtent l="0" t="0" r="0" b="5080"/>
                <wp:wrapTight wrapText="bothSides">
                  <wp:wrapPolygon edited="0">
                    <wp:start x="300" y="0"/>
                    <wp:lineTo x="300" y="21516"/>
                    <wp:lineTo x="20468" y="21516"/>
                    <wp:lineTo x="20968" y="21287"/>
                    <wp:lineTo x="21367" y="20829"/>
                    <wp:lineTo x="21267" y="0"/>
                    <wp:lineTo x="300" y="0"/>
                  </wp:wrapPolygon>
                </wp:wrapTight>
                <wp:docPr id="808854649" name="群組 808854649"/>
                <wp:cNvGraphicFramePr/>
                <a:graphic xmlns:a="http://schemas.openxmlformats.org/drawingml/2006/main">
                  <a:graphicData uri="http://schemas.microsoft.com/office/word/2010/wordprocessingGroup">
                    <wpg:wgp>
                      <wpg:cNvGrpSpPr/>
                      <wpg:grpSpPr>
                        <a:xfrm>
                          <a:off x="0" y="0"/>
                          <a:ext cx="4121150" cy="3595370"/>
                          <a:chOff x="0" y="0"/>
                          <a:chExt cx="4313555" cy="3357018"/>
                        </a:xfrm>
                        <a:noFill/>
                      </wpg:grpSpPr>
                      <wps:wsp>
                        <wps:cNvPr id="808854650" name="文字方塊 808854650"/>
                        <wps:cNvSpPr txBox="1">
                          <a:spLocks noChangeArrowheads="1"/>
                        </wps:cNvSpPr>
                        <wps:spPr bwMode="auto">
                          <a:xfrm>
                            <a:off x="0" y="0"/>
                            <a:ext cx="4313555" cy="3329425"/>
                          </a:xfrm>
                          <a:prstGeom prst="rect">
                            <a:avLst/>
                          </a:prstGeom>
                          <a:grpFill/>
                          <a:ln w="9525">
                            <a:noFill/>
                            <a:miter lim="800000"/>
                            <a:headEnd/>
                            <a:tailEnd/>
                          </a:ln>
                        </wps:spPr>
                        <wps:txbx>
                          <w:txbxContent>
                            <w:p w:rsidR="001812D1" w:rsidRDefault="001812D1" w:rsidP="00E76B8D">
                              <w:r>
                                <w:rPr>
                                  <w:noProof/>
                                </w:rPr>
                                <w:drawing>
                                  <wp:inline distT="0" distB="0" distL="0" distR="0" wp14:anchorId="6753671F" wp14:editId="05A80ED2">
                                    <wp:extent cx="3929380" cy="2606675"/>
                                    <wp:effectExtent l="0" t="0" r="0" b="0"/>
                                    <wp:docPr id="1991586637" name="圖表 1991586637">
                                      <a:extLst xmlns:a="http://schemas.openxmlformats.org/drawingml/2006/main">
                                        <a:ext uri="{FF2B5EF4-FFF2-40B4-BE49-F238E27FC236}">
                                          <a16:creationId xmlns:a16="http://schemas.microsoft.com/office/drawing/2014/main" id="{07E0896E-888B-4039-88A3-BE7CA1F7FE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1812D1" w:rsidRDefault="001812D1" w:rsidP="00E76B8D"/>
                          </w:txbxContent>
                        </wps:txbx>
                        <wps:bodyPr rot="0" vert="horz" wrap="square" lIns="91440" tIns="45720" rIns="91440" bIns="45720" anchor="t" anchorCtr="0">
                          <a:noAutofit/>
                        </wps:bodyPr>
                      </wps:wsp>
                      <wps:wsp>
                        <wps:cNvPr id="65" name="文字方塊 2"/>
                        <wps:cNvSpPr txBox="1">
                          <a:spLocks noChangeArrowheads="1"/>
                        </wps:cNvSpPr>
                        <wps:spPr bwMode="auto">
                          <a:xfrm>
                            <a:off x="0" y="2233606"/>
                            <a:ext cx="4158615" cy="1123412"/>
                          </a:xfrm>
                          <a:prstGeom prst="rect">
                            <a:avLst/>
                          </a:prstGeom>
                          <a:grpFill/>
                          <a:ln w="9525">
                            <a:noFill/>
                            <a:miter lim="800000"/>
                            <a:headEnd/>
                            <a:tailEnd/>
                          </a:ln>
                        </wps:spPr>
                        <wps:txbx>
                          <w:txbxContent>
                            <w:p w:rsidR="001812D1" w:rsidRDefault="001812D1" w:rsidP="00E76B8D">
                              <w:pPr>
                                <w:spacing w:line="240" w:lineRule="exact"/>
                                <w:ind w:left="540" w:hangingChars="300" w:hanging="540"/>
                                <w:jc w:val="both"/>
                                <w:rPr>
                                  <w:rFonts w:ascii="標楷體" w:eastAsia="標楷體" w:hAnsi="標楷體"/>
                                  <w:sz w:val="18"/>
                                </w:rPr>
                              </w:pPr>
                              <w:r w:rsidRPr="00F01038">
                                <w:rPr>
                                  <w:rFonts w:ascii="標楷體" w:eastAsia="標楷體" w:hAnsi="標楷體" w:hint="eastAsia"/>
                                  <w:sz w:val="18"/>
                                </w:rPr>
                                <w:t>註</w:t>
                              </w:r>
                              <w:r>
                                <w:rPr>
                                  <w:rFonts w:ascii="標楷體" w:eastAsia="標楷體" w:hAnsi="標楷體" w:hint="eastAsia"/>
                                  <w:sz w:val="18"/>
                                </w:rPr>
                                <w:t>：</w:t>
                              </w:r>
                              <w:r>
                                <w:rPr>
                                  <w:rFonts w:ascii="標楷體" w:eastAsia="標楷體" w:hAnsi="標楷體"/>
                                  <w:sz w:val="18"/>
                                </w:rPr>
                                <w:t>1</w:t>
                              </w:r>
                              <w:r w:rsidRPr="00A15C56">
                                <w:rPr>
                                  <w:rFonts w:ascii="標楷體" w:eastAsia="標楷體" w:hAnsi="標楷體" w:hint="eastAsia"/>
                                  <w:sz w:val="18"/>
                                </w:rPr>
                                <w:t>.全程式網路申辦登記案件包含住址變更登記、姓名變更登記、建物門牌變更登記等7項簡易登記案件；申辦測量案件包含建物門牌號勘查、建物基地號勘查及登記、建物滅失勘查及登記等9項測量案件。</w:t>
                              </w:r>
                            </w:p>
                            <w:p w:rsidR="001812D1" w:rsidRPr="00B4471A" w:rsidRDefault="001812D1" w:rsidP="00E76B8D">
                              <w:pPr>
                                <w:spacing w:line="240" w:lineRule="exact"/>
                                <w:ind w:leftChars="150" w:left="540" w:hangingChars="100" w:hanging="180"/>
                                <w:jc w:val="both"/>
                                <w:rPr>
                                  <w:rFonts w:ascii="標楷體" w:eastAsia="標楷體" w:hAnsi="標楷體"/>
                                  <w:sz w:val="18"/>
                                </w:rPr>
                              </w:pPr>
                              <w:r>
                                <w:rPr>
                                  <w:rFonts w:ascii="標楷體" w:eastAsia="標楷體" w:hAnsi="標楷體"/>
                                  <w:sz w:val="18"/>
                                </w:rPr>
                                <w:t>2</w:t>
                              </w:r>
                              <w:r w:rsidRPr="00A15C56">
                                <w:rPr>
                                  <w:rFonts w:ascii="標楷體" w:eastAsia="標楷體" w:hAnsi="標楷體" w:hint="eastAsia"/>
                                  <w:sz w:val="18"/>
                                </w:rPr>
                                <w:t>.</w:t>
                              </w:r>
                              <w:r w:rsidRPr="00B4471A">
                                <w:rPr>
                                  <w:rFonts w:ascii="標楷體" w:eastAsia="標楷體" w:hAnsi="標楷體" w:hint="eastAsia"/>
                                  <w:sz w:val="18"/>
                                </w:rPr>
                                <w:t>107至111年度總受理案件分別為48,974件、51,549件、52,916件、50,691件、49,840件。</w:t>
                              </w:r>
                            </w:p>
                            <w:p w:rsidR="001812D1" w:rsidRPr="00D36460" w:rsidRDefault="001812D1" w:rsidP="00E76B8D">
                              <w:pPr>
                                <w:spacing w:line="240" w:lineRule="exact"/>
                                <w:ind w:leftChars="150" w:left="630" w:hangingChars="150" w:hanging="270"/>
                                <w:jc w:val="both"/>
                                <w:rPr>
                                  <w:rFonts w:ascii="標楷體" w:eastAsia="標楷體" w:hAnsi="標楷體"/>
                                  <w:sz w:val="18"/>
                                </w:rPr>
                              </w:pPr>
                              <w:r>
                                <w:rPr>
                                  <w:rFonts w:ascii="標楷體" w:eastAsia="標楷體" w:hAnsi="標楷體"/>
                                  <w:sz w:val="18"/>
                                </w:rPr>
                                <w:t>3</w:t>
                              </w:r>
                              <w:r w:rsidRPr="00B4471A">
                                <w:rPr>
                                  <w:rFonts w:ascii="標楷體" w:eastAsia="標楷體" w:hAnsi="標楷體" w:hint="eastAsia"/>
                                  <w:sz w:val="18"/>
                                </w:rPr>
                                <w:t>.比率係該年度智慧地所全程式申辦案件占該年度總受理案件之比率。</w:t>
                              </w:r>
                            </w:p>
                            <w:p w:rsidR="001812D1" w:rsidRPr="00D46792" w:rsidRDefault="001812D1" w:rsidP="00E76B8D">
                              <w:pPr>
                                <w:spacing w:line="240" w:lineRule="exact"/>
                                <w:ind w:firstLineChars="200" w:firstLine="360"/>
                                <w:rPr>
                                  <w:rFonts w:ascii="標楷體" w:eastAsia="標楷體" w:hAnsi="標楷體" w:cs="新細明體"/>
                                  <w:color w:val="FF0000"/>
                                  <w:sz w:val="18"/>
                                </w:rPr>
                              </w:pPr>
                              <w:r w:rsidRPr="00A15C56">
                                <w:rPr>
                                  <w:rFonts w:ascii="標楷體" w:eastAsia="標楷體" w:hAnsi="標楷體" w:hint="eastAsia"/>
                                  <w:sz w:val="18"/>
                                </w:rPr>
                                <w:t>4.資料來源：整理自</w:t>
                              </w:r>
                              <w:r>
                                <w:rPr>
                                  <w:rFonts w:ascii="標楷體" w:eastAsia="標楷體" w:hAnsi="標楷體" w:hint="eastAsia"/>
                                  <w:sz w:val="18"/>
                                </w:rPr>
                                <w:t>地政</w:t>
                              </w:r>
                              <w:r w:rsidRPr="00A15C56">
                                <w:rPr>
                                  <w:rFonts w:ascii="標楷體" w:eastAsia="標楷體" w:hAnsi="標楷體" w:hint="eastAsia"/>
                                  <w:sz w:val="18"/>
                                </w:rPr>
                                <w:t>局提供資料。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705EBE3" id="群組 808854649" o:spid="_x0000_s1146" style="position:absolute;left:0;text-align:left;margin-left:188.1pt;margin-top:306.1pt;width:324.5pt;height:283.1pt;z-index:-251502592;mso-position-horizontal-relative:margin;mso-width-relative:margin;mso-height-relative:margin" coordsize="43135,33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">
                <v:shape id="文字方塊 808854650" o:spid="_x0000_s1147" type="#_x0000_t202" style="position:absolute;width:43135;height:33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" filled="f" stroked="f">
                  <v:textbox>
                    <w:txbxContent>
                      <w:p w:rsidR="001812D1" w:rsidRDefault="001812D1" w:rsidP="00E76B8D">
                        <w:r>
                          <w:rPr>
                            <w:noProof/>
                          </w:rPr>
                          <w:drawing>
                            <wp:inline distT="0" distB="0" distL="0" distR="0" wp14:anchorId="6753671F" wp14:editId="05A80ED2">
                              <wp:extent cx="3929380" cy="2606675"/>
                              <wp:effectExtent l="0" t="0" r="0" b="0"/>
                              <wp:docPr id="1991586637" name="圖表 1991586637">
                                <a:extLst xmlns:a="http://schemas.openxmlformats.org/drawingml/2006/main">
                                  <a:ext uri="{FF2B5EF4-FFF2-40B4-BE49-F238E27FC236}">
                                    <a16:creationId xmlns:a16="http://schemas.microsoft.com/office/drawing/2014/main" id="{07E0896E-888B-4039-88A3-BE7CA1F7FE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1812D1" w:rsidRDefault="001812D1" w:rsidP="00E76B8D"/>
                    </w:txbxContent>
                  </v:textbox>
                </v:shape>
                <v:shape id="_x0000_s1148" type="#_x0000_t202" style="position:absolute;top:22336;width:41586;height:11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rsidR="001812D1" w:rsidRDefault="001812D1" w:rsidP="00E76B8D">
                        <w:pPr>
                          <w:spacing w:line="240" w:lineRule="exact"/>
                          <w:ind w:left="540" w:hangingChars="300" w:hanging="540"/>
                          <w:jc w:val="both"/>
                          <w:rPr>
                            <w:rFonts w:ascii="標楷體" w:eastAsia="標楷體" w:hAnsi="標楷體"/>
                            <w:sz w:val="18"/>
                          </w:rPr>
                        </w:pPr>
                        <w:r w:rsidRPr="00F01038">
                          <w:rPr>
                            <w:rFonts w:ascii="標楷體" w:eastAsia="標楷體" w:hAnsi="標楷體" w:hint="eastAsia"/>
                            <w:sz w:val="18"/>
                          </w:rPr>
                          <w:t>註</w:t>
                        </w:r>
                        <w:r>
                          <w:rPr>
                            <w:rFonts w:ascii="標楷體" w:eastAsia="標楷體" w:hAnsi="標楷體" w:hint="eastAsia"/>
                            <w:sz w:val="18"/>
                          </w:rPr>
                          <w:t>：</w:t>
                        </w:r>
                        <w:r>
                          <w:rPr>
                            <w:rFonts w:ascii="標楷體" w:eastAsia="標楷體" w:hAnsi="標楷體"/>
                            <w:sz w:val="18"/>
                          </w:rPr>
                          <w:t>1</w:t>
                        </w:r>
                        <w:r w:rsidRPr="00A15C56">
                          <w:rPr>
                            <w:rFonts w:ascii="標楷體" w:eastAsia="標楷體" w:hAnsi="標楷體" w:hint="eastAsia"/>
                            <w:sz w:val="18"/>
                          </w:rPr>
                          <w:t>.全程式網路申辦登記案件包含住址變更登記、姓名變更登記、建物門牌變更登記等7項簡易登記案件；申辦測量案件包含建物門牌號勘查、建物基地號勘查及登記、建物滅失勘查及登記等9項測量案件。</w:t>
                        </w:r>
                      </w:p>
                      <w:p w:rsidR="001812D1" w:rsidRPr="00B4471A" w:rsidRDefault="001812D1" w:rsidP="00E76B8D">
                        <w:pPr>
                          <w:spacing w:line="240" w:lineRule="exact"/>
                          <w:ind w:leftChars="150" w:left="540" w:hangingChars="100" w:hanging="180"/>
                          <w:jc w:val="both"/>
                          <w:rPr>
                            <w:rFonts w:ascii="標楷體" w:eastAsia="標楷體" w:hAnsi="標楷體"/>
                            <w:sz w:val="18"/>
                          </w:rPr>
                        </w:pPr>
                        <w:r>
                          <w:rPr>
                            <w:rFonts w:ascii="標楷體" w:eastAsia="標楷體" w:hAnsi="標楷體"/>
                            <w:sz w:val="18"/>
                          </w:rPr>
                          <w:t>2</w:t>
                        </w:r>
                        <w:r w:rsidRPr="00A15C56">
                          <w:rPr>
                            <w:rFonts w:ascii="標楷體" w:eastAsia="標楷體" w:hAnsi="標楷體" w:hint="eastAsia"/>
                            <w:sz w:val="18"/>
                          </w:rPr>
                          <w:t>.</w:t>
                        </w:r>
                        <w:r w:rsidRPr="00B4471A">
                          <w:rPr>
                            <w:rFonts w:ascii="標楷體" w:eastAsia="標楷體" w:hAnsi="標楷體" w:hint="eastAsia"/>
                            <w:sz w:val="18"/>
                          </w:rPr>
                          <w:t>107至111年度總受理案件分別為48,974件、51,549件、52,916件、50,691件、49,840件。</w:t>
                        </w:r>
                      </w:p>
                      <w:p w:rsidR="001812D1" w:rsidRPr="00D36460" w:rsidRDefault="001812D1" w:rsidP="00E76B8D">
                        <w:pPr>
                          <w:spacing w:line="240" w:lineRule="exact"/>
                          <w:ind w:leftChars="150" w:left="630" w:hangingChars="150" w:hanging="270"/>
                          <w:jc w:val="both"/>
                          <w:rPr>
                            <w:rFonts w:ascii="標楷體" w:eastAsia="標楷體" w:hAnsi="標楷體"/>
                            <w:sz w:val="18"/>
                          </w:rPr>
                        </w:pPr>
                        <w:r>
                          <w:rPr>
                            <w:rFonts w:ascii="標楷體" w:eastAsia="標楷體" w:hAnsi="標楷體"/>
                            <w:sz w:val="18"/>
                          </w:rPr>
                          <w:t>3</w:t>
                        </w:r>
                        <w:r w:rsidRPr="00B4471A">
                          <w:rPr>
                            <w:rFonts w:ascii="標楷體" w:eastAsia="標楷體" w:hAnsi="標楷體" w:hint="eastAsia"/>
                            <w:sz w:val="18"/>
                          </w:rPr>
                          <w:t>.比率係該年度智慧地所全程式申辦案件占該年度總受理案件之比率。</w:t>
                        </w:r>
                      </w:p>
                      <w:p w:rsidR="001812D1" w:rsidRPr="00D46792" w:rsidRDefault="001812D1" w:rsidP="00E76B8D">
                        <w:pPr>
                          <w:spacing w:line="240" w:lineRule="exact"/>
                          <w:ind w:firstLineChars="200" w:firstLine="360"/>
                          <w:rPr>
                            <w:rFonts w:ascii="標楷體" w:eastAsia="標楷體" w:hAnsi="標楷體" w:cs="新細明體"/>
                            <w:color w:val="FF0000"/>
                            <w:sz w:val="18"/>
                          </w:rPr>
                        </w:pPr>
                        <w:r w:rsidRPr="00A15C56">
                          <w:rPr>
                            <w:rFonts w:ascii="標楷體" w:eastAsia="標楷體" w:hAnsi="標楷體" w:hint="eastAsia"/>
                            <w:sz w:val="18"/>
                          </w:rPr>
                          <w:t>4.資料來源：整理自</w:t>
                        </w:r>
                        <w:r>
                          <w:rPr>
                            <w:rFonts w:ascii="標楷體" w:eastAsia="標楷體" w:hAnsi="標楷體" w:hint="eastAsia"/>
                            <w:sz w:val="18"/>
                          </w:rPr>
                          <w:t>地政</w:t>
                        </w:r>
                        <w:r w:rsidRPr="00A15C56">
                          <w:rPr>
                            <w:rFonts w:ascii="標楷體" w:eastAsia="標楷體" w:hAnsi="標楷體" w:hint="eastAsia"/>
                            <w:sz w:val="18"/>
                          </w:rPr>
                          <w:t>局提供資料。</w:t>
                        </w:r>
                      </w:p>
                    </w:txbxContent>
                  </v:textbox>
                </v:shape>
                <w10:wrap type="tight" anchorx="margin"/>
              </v:group>
            </w:pict>
          </mc:Fallback>
        </mc:AlternateContent>
      </w:r>
      <w:r w:rsidR="00A41895" w:rsidRPr="004D4752">
        <w:rPr>
          <w:rFonts w:ascii="標楷體" w:eastAsia="標楷體" w:hAnsi="標楷體" w:cs="Times New Roman" w:hint="eastAsia"/>
          <w:color w:val="000000"/>
          <w:szCs w:val="24"/>
        </w:rPr>
        <w:t>申辦，及全部登記、測量申請案件線上申請、紙本郵寄的「非全程式」線上申辦服務、辦理線上</w:t>
      </w:r>
      <w:r w:rsidR="00A41895" w:rsidRPr="00204DDE">
        <w:rPr>
          <w:rFonts w:ascii="標楷體" w:eastAsia="標楷體" w:hAnsi="標楷體" w:cs="Times New Roman" w:hint="eastAsia"/>
          <w:color w:val="000000"/>
          <w:spacing w:val="2"/>
          <w:szCs w:val="24"/>
        </w:rPr>
        <w:t>支付、線上退費作業等多項服務項目。據該局統計，107至111年度智慧地所各項服務使用情</w:t>
      </w:r>
    </w:p>
    <w:p w:rsidR="00C44282" w:rsidRDefault="00A41895" w:rsidP="00B01694">
      <w:pPr>
        <w:overflowPunct w:val="0"/>
        <w:spacing w:beforeLines="30" w:before="108" w:line="462" w:lineRule="exact"/>
        <w:jc w:val="both"/>
        <w:rPr>
          <w:rFonts w:ascii="標楷體" w:eastAsia="標楷體" w:hAnsi="標楷體" w:cs="Times New Roman"/>
          <w:color w:val="000000"/>
          <w:szCs w:val="24"/>
        </w:rPr>
      </w:pPr>
      <w:r w:rsidRPr="004D4752">
        <w:rPr>
          <w:rFonts w:ascii="標楷體" w:eastAsia="標楷體" w:hAnsi="標楷體" w:cs="Times New Roman" w:hint="eastAsia"/>
          <w:color w:val="000000"/>
          <w:szCs w:val="24"/>
        </w:rPr>
        <w:t>形，107年度登記及測量案件總受理件數，分別為163,053件、19,188件，其中使用智慧地所申辦登記及測量案件數，分別為5,803件、1,290件，比率分別為3.56％、6.72％；111年度登記及測量案件總受理件數，分別為178,053件、28,696件，其中使用智慧地所申辦登記及測量案件數，分別為4,586件、5,464件，比率分別為2.58％、19.04％（表4），使用智慧地所申辦測量案件數近5</w:t>
      </w:r>
      <w:r w:rsidRPr="00C44282">
        <w:rPr>
          <w:rFonts w:ascii="標楷體" w:eastAsia="標楷體" w:hAnsi="標楷體" w:cs="Times New Roman" w:hint="eastAsia"/>
          <w:color w:val="000000"/>
          <w:spacing w:val="-12"/>
          <w:szCs w:val="24"/>
        </w:rPr>
        <w:t>年度有上升趨勢，</w:t>
      </w:r>
      <w:r w:rsidR="00C44282" w:rsidRPr="00C44282">
        <w:rPr>
          <w:rFonts w:ascii="標楷體" w:eastAsia="標楷體" w:hAnsi="標楷體" w:cs="Times New Roman" w:hint="eastAsia"/>
          <w:color w:val="000000"/>
          <w:spacing w:val="-12"/>
          <w:szCs w:val="24"/>
        </w:rPr>
        <w:t>惟登記案件數111年</w:t>
      </w:r>
    </w:p>
    <w:p w:rsidR="00A41895" w:rsidRPr="00A41895" w:rsidRDefault="00C44282" w:rsidP="00C44282">
      <w:pPr>
        <w:overflowPunct w:val="0"/>
        <w:spacing w:beforeLines="30" w:before="108" w:line="462" w:lineRule="exact"/>
        <w:jc w:val="both"/>
        <w:rPr>
          <w:rFonts w:ascii="標楷體" w:eastAsia="標楷體" w:hAnsi="標楷體" w:cs="Times New Roman"/>
          <w:color w:val="000000"/>
          <w:spacing w:val="2"/>
          <w:szCs w:val="24"/>
        </w:rPr>
      </w:pPr>
      <w:r w:rsidRPr="006A2A83">
        <w:rPr>
          <w:rFonts w:ascii="標楷體" w:eastAsia="標楷體" w:hAnsi="標楷體" w:cs="Times New Roman"/>
          <w:b/>
          <w:noProof/>
          <w:sz w:val="32"/>
          <w:szCs w:val="32"/>
        </w:rPr>
        <w:lastRenderedPageBreak/>
        <mc:AlternateContent>
          <mc:Choice Requires="wpg">
            <w:drawing>
              <wp:anchor distT="0" distB="0" distL="114300" distR="114300" simplePos="0" relativeHeight="251820032" behindDoc="1" locked="0" layoutInCell="1" allowOverlap="1" wp14:anchorId="10126464" wp14:editId="2CA21856">
                <wp:simplePos x="0" y="0"/>
                <wp:positionH relativeFrom="margin">
                  <wp:posOffset>2647950</wp:posOffset>
                </wp:positionH>
                <wp:positionV relativeFrom="paragraph">
                  <wp:posOffset>120650</wp:posOffset>
                </wp:positionV>
                <wp:extent cx="4079240" cy="3269615"/>
                <wp:effectExtent l="0" t="0" r="0" b="0"/>
                <wp:wrapTight wrapText="bothSides">
                  <wp:wrapPolygon edited="0">
                    <wp:start x="303" y="0"/>
                    <wp:lineTo x="303" y="21394"/>
                    <wp:lineTo x="21284" y="21394"/>
                    <wp:lineTo x="21284" y="0"/>
                    <wp:lineTo x="303" y="0"/>
                  </wp:wrapPolygon>
                </wp:wrapTight>
                <wp:docPr id="89" name="群組 89"/>
                <wp:cNvGraphicFramePr/>
                <a:graphic xmlns:a="http://schemas.openxmlformats.org/drawingml/2006/main">
                  <a:graphicData uri="http://schemas.microsoft.com/office/word/2010/wordprocessingGroup">
                    <wpg:wgp>
                      <wpg:cNvGrpSpPr/>
                      <wpg:grpSpPr>
                        <a:xfrm>
                          <a:off x="0" y="0"/>
                          <a:ext cx="4079240" cy="3269615"/>
                          <a:chOff x="0" y="-19246"/>
                          <a:chExt cx="4497705" cy="3271520"/>
                        </a:xfrm>
                        <a:noFill/>
                      </wpg:grpSpPr>
                      <wps:wsp>
                        <wps:cNvPr id="90" name="文字方塊 2"/>
                        <wps:cNvSpPr txBox="1">
                          <a:spLocks noChangeArrowheads="1"/>
                        </wps:cNvSpPr>
                        <wps:spPr bwMode="auto">
                          <a:xfrm>
                            <a:off x="0" y="-19246"/>
                            <a:ext cx="4497705" cy="3271520"/>
                          </a:xfrm>
                          <a:prstGeom prst="rect">
                            <a:avLst/>
                          </a:prstGeom>
                          <a:grpFill/>
                          <a:ln w="9525">
                            <a:noFill/>
                            <a:miter lim="800000"/>
                            <a:headEnd/>
                            <a:tailEnd/>
                          </a:ln>
                        </wps:spPr>
                        <wps:txbx>
                          <w:txbxContent>
                            <w:p w:rsidR="001812D1" w:rsidRDefault="001812D1" w:rsidP="006A2A83">
                              <w:r>
                                <w:rPr>
                                  <w:noProof/>
                                </w:rPr>
                                <w:drawing>
                                  <wp:inline distT="0" distB="0" distL="0" distR="0" wp14:anchorId="08F871B0" wp14:editId="3E2E243C">
                                    <wp:extent cx="3854450" cy="2376170"/>
                                    <wp:effectExtent l="0" t="0" r="0" b="0"/>
                                    <wp:docPr id="1991586638" name="圖表 1991586638">
                                      <a:extLst xmlns:a="http://schemas.openxmlformats.org/drawingml/2006/main">
                                        <a:ext uri="{FF2B5EF4-FFF2-40B4-BE49-F238E27FC236}">
                                          <a16:creationId xmlns:a16="http://schemas.microsoft.com/office/drawing/2014/main" id="{1E975C45-3E87-41AB-A972-EA6FB34E8D9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xbxContent>
                        </wps:txbx>
                        <wps:bodyPr rot="0" vert="horz" wrap="square" lIns="91440" tIns="45720" rIns="91440" bIns="45720" anchor="t" anchorCtr="0">
                          <a:noAutofit/>
                        </wps:bodyPr>
                      </wps:wsp>
                      <wps:wsp>
                        <wps:cNvPr id="91" name="文字方塊 2"/>
                        <wps:cNvSpPr txBox="1">
                          <a:spLocks noChangeArrowheads="1"/>
                        </wps:cNvSpPr>
                        <wps:spPr bwMode="auto">
                          <a:xfrm>
                            <a:off x="160882" y="2206787"/>
                            <a:ext cx="4031954" cy="1000425"/>
                          </a:xfrm>
                          <a:prstGeom prst="rect">
                            <a:avLst/>
                          </a:prstGeom>
                          <a:grpFill/>
                          <a:ln w="9525">
                            <a:noFill/>
                            <a:miter lim="800000"/>
                            <a:headEnd/>
                            <a:tailEnd/>
                          </a:ln>
                        </wps:spPr>
                        <wps:txbx>
                          <w:txbxContent>
                            <w:p w:rsidR="001812D1" w:rsidRPr="00F01038" w:rsidRDefault="001812D1" w:rsidP="006A2A83">
                              <w:pPr>
                                <w:spacing w:line="240" w:lineRule="exact"/>
                                <w:jc w:val="both"/>
                                <w:rPr>
                                  <w:rFonts w:ascii="標楷體" w:eastAsia="標楷體" w:hAnsi="標楷體" w:cs="新細明體"/>
                                  <w:sz w:val="18"/>
                                </w:rPr>
                              </w:pPr>
                              <w:r w:rsidRPr="00F01038">
                                <w:rPr>
                                  <w:rFonts w:ascii="標楷體" w:eastAsia="標楷體" w:hAnsi="標楷體" w:hint="eastAsia"/>
                                  <w:sz w:val="18"/>
                                </w:rPr>
                                <w:t>註:</w:t>
                              </w:r>
                              <w:r w:rsidRPr="00D26DDB">
                                <w:rPr>
                                  <w:rFonts w:hint="eastAsia"/>
                                </w:rPr>
                                <w:t xml:space="preserve"> </w:t>
                              </w:r>
                              <w:r>
                                <w:rPr>
                                  <w:rFonts w:ascii="標楷體" w:eastAsia="標楷體" w:hAnsi="標楷體" w:cs="新細明體"/>
                                  <w:sz w:val="18"/>
                                </w:rPr>
                                <w:t>1</w:t>
                              </w:r>
                              <w:r w:rsidRPr="00F01038">
                                <w:rPr>
                                  <w:rFonts w:ascii="標楷體" w:eastAsia="標楷體" w:hAnsi="標楷體" w:cs="新細明體"/>
                                  <w:sz w:val="18"/>
                                </w:rPr>
                                <w:t>.</w:t>
                              </w:r>
                              <w:r w:rsidRPr="00F01038">
                                <w:rPr>
                                  <w:rFonts w:ascii="標楷體" w:eastAsia="標楷體" w:hAnsi="標楷體" w:cs="新細明體" w:hint="eastAsia"/>
                                  <w:sz w:val="18"/>
                                </w:rPr>
                                <w:t>非全程式線上申辦</w:t>
                              </w:r>
                              <w:r>
                                <w:rPr>
                                  <w:rFonts w:ascii="標楷體" w:eastAsia="標楷體" w:hAnsi="標楷體" w:cs="新細明體" w:hint="eastAsia"/>
                                  <w:sz w:val="18"/>
                                </w:rPr>
                                <w:t>係</w:t>
                              </w:r>
                              <w:r w:rsidRPr="00F01038">
                                <w:rPr>
                                  <w:rFonts w:ascii="標楷體" w:eastAsia="標楷體" w:hAnsi="標楷體" w:cs="新細明體" w:hint="eastAsia"/>
                                  <w:sz w:val="18"/>
                                </w:rPr>
                                <w:t>全部登記、測量申請案件。</w:t>
                              </w:r>
                            </w:p>
                            <w:p w:rsidR="001812D1" w:rsidRDefault="001812D1" w:rsidP="006A2A83">
                              <w:pPr>
                                <w:spacing w:line="240" w:lineRule="exact"/>
                                <w:ind w:leftChars="140" w:left="516" w:hangingChars="100" w:hanging="180"/>
                                <w:jc w:val="both"/>
                                <w:rPr>
                                  <w:rFonts w:ascii="標楷體" w:eastAsia="標楷體" w:hAnsi="標楷體"/>
                                  <w:sz w:val="18"/>
                                </w:rPr>
                              </w:pPr>
                              <w:r>
                                <w:rPr>
                                  <w:rFonts w:ascii="標楷體" w:eastAsia="標楷體" w:hAnsi="標楷體"/>
                                  <w:sz w:val="18"/>
                                </w:rPr>
                                <w:t>2</w:t>
                              </w:r>
                              <w:r w:rsidRPr="00D26DDB">
                                <w:rPr>
                                  <w:rFonts w:ascii="標楷體" w:eastAsia="標楷體" w:hAnsi="標楷體" w:hint="eastAsia"/>
                                  <w:sz w:val="18"/>
                                </w:rPr>
                                <w:t>.107至111年度總受理案件分別為200,593件、209,645件、227,540件、213,994件、220,343件。</w:t>
                              </w:r>
                            </w:p>
                            <w:p w:rsidR="001812D1" w:rsidRPr="00E32DD4" w:rsidRDefault="001812D1" w:rsidP="006A2A83">
                              <w:pPr>
                                <w:spacing w:line="240" w:lineRule="exact"/>
                                <w:ind w:leftChars="140" w:left="516" w:hangingChars="100" w:hanging="180"/>
                                <w:jc w:val="both"/>
                                <w:rPr>
                                  <w:rFonts w:ascii="標楷體" w:eastAsia="標楷體" w:hAnsi="標楷體"/>
                                  <w:spacing w:val="-2"/>
                                  <w:sz w:val="18"/>
                                </w:rPr>
                              </w:pPr>
                              <w:r>
                                <w:rPr>
                                  <w:rFonts w:ascii="標楷體" w:eastAsia="標楷體" w:hAnsi="標楷體"/>
                                  <w:sz w:val="18"/>
                                </w:rPr>
                                <w:t>3</w:t>
                              </w:r>
                              <w:r w:rsidRPr="00D26DDB">
                                <w:rPr>
                                  <w:rFonts w:ascii="標楷體" w:eastAsia="標楷體" w:hAnsi="標楷體" w:hint="eastAsia"/>
                                  <w:sz w:val="18"/>
                                </w:rPr>
                                <w:t>.比</w:t>
                              </w:r>
                              <w:r w:rsidRPr="00145D4F">
                                <w:rPr>
                                  <w:rFonts w:ascii="標楷體" w:eastAsia="標楷體" w:hAnsi="標楷體" w:hint="eastAsia"/>
                                  <w:spacing w:val="-2"/>
                                  <w:sz w:val="18"/>
                                </w:rPr>
                                <w:t>率係該年度智慧地所非全程式申辦案件占該年度總受理案件之比率。</w:t>
                              </w:r>
                            </w:p>
                            <w:p w:rsidR="001812D1" w:rsidRPr="00B73046" w:rsidRDefault="001812D1" w:rsidP="006A2A83">
                              <w:pPr>
                                <w:spacing w:line="240" w:lineRule="exact"/>
                                <w:ind w:leftChars="140" w:left="552" w:hangingChars="120" w:hanging="216"/>
                                <w:jc w:val="both"/>
                                <w:rPr>
                                  <w:rFonts w:ascii="標楷體" w:eastAsia="標楷體" w:hAnsi="標楷體" w:cs="新細明體"/>
                                  <w:sz w:val="18"/>
                                </w:rPr>
                              </w:pPr>
                              <w:r>
                                <w:rPr>
                                  <w:rFonts w:ascii="標楷體" w:eastAsia="標楷體" w:hAnsi="標楷體" w:cs="新細明體"/>
                                  <w:sz w:val="18"/>
                                </w:rPr>
                                <w:t>4</w:t>
                              </w:r>
                              <w:r w:rsidRPr="00F01038">
                                <w:rPr>
                                  <w:rFonts w:ascii="標楷體" w:eastAsia="標楷體" w:hAnsi="標楷體" w:cs="新細明體"/>
                                  <w:sz w:val="18"/>
                                </w:rPr>
                                <w:t>.</w:t>
                              </w:r>
                              <w:r w:rsidRPr="00F01038">
                                <w:rPr>
                                  <w:rFonts w:ascii="標楷體" w:eastAsia="標楷體" w:hAnsi="標楷體" w:cs="新細明體" w:hint="eastAsia"/>
                                  <w:sz w:val="18"/>
                                </w:rPr>
                                <w:t>資料來源：整理自</w:t>
                              </w:r>
                              <w:r>
                                <w:rPr>
                                  <w:rFonts w:ascii="標楷體" w:eastAsia="標楷體" w:hAnsi="標楷體" w:cs="新細明體" w:hint="eastAsia"/>
                                  <w:sz w:val="18"/>
                                </w:rPr>
                                <w:t>地政</w:t>
                              </w:r>
                              <w:r w:rsidRPr="00F01038">
                                <w:rPr>
                                  <w:rFonts w:ascii="標楷體" w:eastAsia="標楷體" w:hAnsi="標楷體" w:cs="新細明體" w:hint="eastAsia"/>
                                  <w:sz w:val="18"/>
                                </w:rPr>
                                <w:t>局提供資料。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0126464" id="群組 89" o:spid="_x0000_s1149" style="position:absolute;left:0;text-align:left;margin-left:208.5pt;margin-top:9.5pt;width:321.2pt;height:257.45pt;z-index:-251496448;mso-position-horizontal-relative:margin;mso-width-relative:margin;mso-height-relative:margin" coordorigin=",-192" coordsize="44977,32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">
                <v:shape id="_x0000_s1150" type="#_x0000_t202" style="position:absolute;top:-192;width:44977;height:32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rsidR="001812D1" w:rsidRDefault="001812D1" w:rsidP="006A2A83">
                        <w:r>
                          <w:rPr>
                            <w:noProof/>
                          </w:rPr>
                          <w:drawing>
                            <wp:inline distT="0" distB="0" distL="0" distR="0" wp14:anchorId="08F871B0" wp14:editId="3E2E243C">
                              <wp:extent cx="3854450" cy="2376170"/>
                              <wp:effectExtent l="0" t="0" r="0" b="0"/>
                              <wp:docPr id="1991586638" name="圖表 1991586638">
                                <a:extLst xmlns:a="http://schemas.openxmlformats.org/drawingml/2006/main">
                                  <a:ext uri="{FF2B5EF4-FFF2-40B4-BE49-F238E27FC236}">
                                    <a16:creationId xmlns:a16="http://schemas.microsoft.com/office/drawing/2014/main" id="{1E975C45-3E87-41AB-A972-EA6FB34E8D9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xbxContent>
                  </v:textbox>
                </v:shape>
                <v:shape id="_x0000_s1151" type="#_x0000_t202" style="position:absolute;left:1608;top:22067;width:40320;height:10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" filled="f" stroked="f">
                  <v:textbox>
                    <w:txbxContent>
                      <w:p w:rsidR="001812D1" w:rsidRPr="00F01038" w:rsidRDefault="001812D1" w:rsidP="006A2A83">
                        <w:pPr>
                          <w:spacing w:line="240" w:lineRule="exact"/>
                          <w:jc w:val="both"/>
                          <w:rPr>
                            <w:rFonts w:ascii="標楷體" w:eastAsia="標楷體" w:hAnsi="標楷體" w:cs="新細明體"/>
                            <w:sz w:val="18"/>
                          </w:rPr>
                        </w:pPr>
                        <w:r w:rsidRPr="00F01038">
                          <w:rPr>
                            <w:rFonts w:ascii="標楷體" w:eastAsia="標楷體" w:hAnsi="標楷體" w:hint="eastAsia"/>
                            <w:sz w:val="18"/>
                          </w:rPr>
                          <w:t>註:</w:t>
                        </w:r>
                        <w:r w:rsidRPr="00D26DDB">
                          <w:rPr>
                            <w:rFonts w:hint="eastAsia"/>
                          </w:rPr>
                          <w:t xml:space="preserve"> </w:t>
                        </w:r>
                        <w:r>
                          <w:rPr>
                            <w:rFonts w:ascii="標楷體" w:eastAsia="標楷體" w:hAnsi="標楷體" w:cs="新細明體"/>
                            <w:sz w:val="18"/>
                          </w:rPr>
                          <w:t>1</w:t>
                        </w:r>
                        <w:r w:rsidRPr="00F01038">
                          <w:rPr>
                            <w:rFonts w:ascii="標楷體" w:eastAsia="標楷體" w:hAnsi="標楷體" w:cs="新細明體"/>
                            <w:sz w:val="18"/>
                          </w:rPr>
                          <w:t>.</w:t>
                        </w:r>
                        <w:r w:rsidRPr="00F01038">
                          <w:rPr>
                            <w:rFonts w:ascii="標楷體" w:eastAsia="標楷體" w:hAnsi="標楷體" w:cs="新細明體" w:hint="eastAsia"/>
                            <w:sz w:val="18"/>
                          </w:rPr>
                          <w:t>非全程式線上申辦</w:t>
                        </w:r>
                        <w:r>
                          <w:rPr>
                            <w:rFonts w:ascii="標楷體" w:eastAsia="標楷體" w:hAnsi="標楷體" w:cs="新細明體" w:hint="eastAsia"/>
                            <w:sz w:val="18"/>
                          </w:rPr>
                          <w:t>係</w:t>
                        </w:r>
                        <w:r w:rsidRPr="00F01038">
                          <w:rPr>
                            <w:rFonts w:ascii="標楷體" w:eastAsia="標楷體" w:hAnsi="標楷體" w:cs="新細明體" w:hint="eastAsia"/>
                            <w:sz w:val="18"/>
                          </w:rPr>
                          <w:t>全部登記、測量申請案件。</w:t>
                        </w:r>
                      </w:p>
                      <w:p w:rsidR="001812D1" w:rsidRDefault="001812D1" w:rsidP="006A2A83">
                        <w:pPr>
                          <w:spacing w:line="240" w:lineRule="exact"/>
                          <w:ind w:leftChars="140" w:left="516" w:hangingChars="100" w:hanging="180"/>
                          <w:jc w:val="both"/>
                          <w:rPr>
                            <w:rFonts w:ascii="標楷體" w:eastAsia="標楷體" w:hAnsi="標楷體"/>
                            <w:sz w:val="18"/>
                          </w:rPr>
                        </w:pPr>
                        <w:r>
                          <w:rPr>
                            <w:rFonts w:ascii="標楷體" w:eastAsia="標楷體" w:hAnsi="標楷體"/>
                            <w:sz w:val="18"/>
                          </w:rPr>
                          <w:t>2</w:t>
                        </w:r>
                        <w:r w:rsidRPr="00D26DDB">
                          <w:rPr>
                            <w:rFonts w:ascii="標楷體" w:eastAsia="標楷體" w:hAnsi="標楷體" w:hint="eastAsia"/>
                            <w:sz w:val="18"/>
                          </w:rPr>
                          <w:t>.107至111年度總受理案件分別為200,593件、209,645件、227,540件、213,994件、220,343件。</w:t>
                        </w:r>
                      </w:p>
                      <w:p w:rsidR="001812D1" w:rsidRPr="00E32DD4" w:rsidRDefault="001812D1" w:rsidP="006A2A83">
                        <w:pPr>
                          <w:spacing w:line="240" w:lineRule="exact"/>
                          <w:ind w:leftChars="140" w:left="516" w:hangingChars="100" w:hanging="180"/>
                          <w:jc w:val="both"/>
                          <w:rPr>
                            <w:rFonts w:ascii="標楷體" w:eastAsia="標楷體" w:hAnsi="標楷體"/>
                            <w:spacing w:val="-2"/>
                            <w:sz w:val="18"/>
                          </w:rPr>
                        </w:pPr>
                        <w:r>
                          <w:rPr>
                            <w:rFonts w:ascii="標楷體" w:eastAsia="標楷體" w:hAnsi="標楷體"/>
                            <w:sz w:val="18"/>
                          </w:rPr>
                          <w:t>3</w:t>
                        </w:r>
                        <w:r w:rsidRPr="00D26DDB">
                          <w:rPr>
                            <w:rFonts w:ascii="標楷體" w:eastAsia="標楷體" w:hAnsi="標楷體" w:hint="eastAsia"/>
                            <w:sz w:val="18"/>
                          </w:rPr>
                          <w:t>.比</w:t>
                        </w:r>
                        <w:r w:rsidRPr="00145D4F">
                          <w:rPr>
                            <w:rFonts w:ascii="標楷體" w:eastAsia="標楷體" w:hAnsi="標楷體" w:hint="eastAsia"/>
                            <w:spacing w:val="-2"/>
                            <w:sz w:val="18"/>
                          </w:rPr>
                          <w:t>率係該年度智慧地所非全程式申辦案件占該年度總受理案件之比率。</w:t>
                        </w:r>
                      </w:p>
                      <w:p w:rsidR="001812D1" w:rsidRPr="00B73046" w:rsidRDefault="001812D1" w:rsidP="006A2A83">
                        <w:pPr>
                          <w:spacing w:line="240" w:lineRule="exact"/>
                          <w:ind w:leftChars="140" w:left="552" w:hangingChars="120" w:hanging="216"/>
                          <w:jc w:val="both"/>
                          <w:rPr>
                            <w:rFonts w:ascii="標楷體" w:eastAsia="標楷體" w:hAnsi="標楷體" w:cs="新細明體"/>
                            <w:sz w:val="18"/>
                          </w:rPr>
                        </w:pPr>
                        <w:r>
                          <w:rPr>
                            <w:rFonts w:ascii="標楷體" w:eastAsia="標楷體" w:hAnsi="標楷體" w:cs="新細明體"/>
                            <w:sz w:val="18"/>
                          </w:rPr>
                          <w:t>4</w:t>
                        </w:r>
                        <w:r w:rsidRPr="00F01038">
                          <w:rPr>
                            <w:rFonts w:ascii="標楷體" w:eastAsia="標楷體" w:hAnsi="標楷體" w:cs="新細明體"/>
                            <w:sz w:val="18"/>
                          </w:rPr>
                          <w:t>.</w:t>
                        </w:r>
                        <w:r w:rsidRPr="00F01038">
                          <w:rPr>
                            <w:rFonts w:ascii="標楷體" w:eastAsia="標楷體" w:hAnsi="標楷體" w:cs="新細明體" w:hint="eastAsia"/>
                            <w:sz w:val="18"/>
                          </w:rPr>
                          <w:t>資料來源：整理自</w:t>
                        </w:r>
                        <w:r>
                          <w:rPr>
                            <w:rFonts w:ascii="標楷體" w:eastAsia="標楷體" w:hAnsi="標楷體" w:cs="新細明體" w:hint="eastAsia"/>
                            <w:sz w:val="18"/>
                          </w:rPr>
                          <w:t>地政</w:t>
                        </w:r>
                        <w:r w:rsidRPr="00F01038">
                          <w:rPr>
                            <w:rFonts w:ascii="標楷體" w:eastAsia="標楷體" w:hAnsi="標楷體" w:cs="新細明體" w:hint="eastAsia"/>
                            <w:sz w:val="18"/>
                          </w:rPr>
                          <w:t>局提供資料。</w:t>
                        </w:r>
                      </w:p>
                    </w:txbxContent>
                  </v:textbox>
                </v:shape>
                <w10:wrap type="tight" anchorx="margin"/>
              </v:group>
            </w:pict>
          </mc:Fallback>
        </mc:AlternateContent>
      </w:r>
      <w:r w:rsidRPr="004D4752">
        <w:rPr>
          <w:rFonts w:ascii="標楷體" w:eastAsia="標楷體" w:hAnsi="標楷體" w:cs="Times New Roman" w:hint="eastAsia"/>
          <w:color w:val="000000"/>
          <w:szCs w:val="24"/>
        </w:rPr>
        <w:t>度</w:t>
      </w:r>
      <w:r w:rsidR="00A41895" w:rsidRPr="004D4752">
        <w:rPr>
          <w:rFonts w:ascii="標楷體" w:eastAsia="標楷體" w:hAnsi="標楷體" w:cs="Times New Roman" w:hint="eastAsia"/>
          <w:color w:val="000000"/>
          <w:szCs w:val="24"/>
        </w:rPr>
        <w:t>申辦案件數較107年度減少，且近5年度使用智慧地所申辦登記案件僅占總受理案件數約2.65％，使用率偏低；另近5年度支付案件及退費案件總受理件數，分別為1,885,794件、4,786件，其中使用智慧地所申辦線上支付及退費作業，僅分別42件、2件（表4），使用成效欠佳。再分析近5年度智慧地所「全程式」及「非全程式」網路申辦案件受理情形，107年度分別受理51件、7,042件，</w:t>
      </w:r>
      <w:r w:rsidR="004D4752" w:rsidRPr="004D4752">
        <w:rPr>
          <w:rFonts w:ascii="標楷體" w:eastAsia="標楷體" w:hAnsi="標楷體" w:cs="Times New Roman" w:hint="eastAsia"/>
          <w:color w:val="000000"/>
          <w:szCs w:val="24"/>
        </w:rPr>
        <w:t>於111年度分別增加至99件、9,951件，申辦案件數於111年度雖有提升，惟近5年度全程</w:t>
      </w:r>
      <w:r w:rsidR="00A41895" w:rsidRPr="00A41895">
        <w:rPr>
          <w:rFonts w:ascii="標楷體" w:eastAsia="標楷體" w:hAnsi="標楷體" w:cs="Times New Roman" w:hint="eastAsia"/>
          <w:color w:val="000000"/>
          <w:spacing w:val="2"/>
          <w:szCs w:val="24"/>
        </w:rPr>
        <w:t>式及非全程式網路申辦案件數僅分別占總受理案件數之0.05％至0.20％、2.23％至4.52％（圖1及圖2），民眾使用率不高，經函請檢討改善。據復：自110年起採漸進引導使用者使用內政部建置之全國版網路申辦案件「數位櫃臺」系統，致智慧地所申辦案件量有減少趨勢，未來將持續透過新聞稿、臺北地政臉書、該局網頁、辦公場域跑馬燈等多元宣導管道，加強推廣民眾使用智慧地所之地政士線上換證、申領徵收補償及保管款等功能，以提升便民服務效能。</w:t>
      </w:r>
    </w:p>
    <w:p w:rsidR="000D2C25" w:rsidRDefault="00A41895" w:rsidP="005D062A">
      <w:pPr>
        <w:overflowPunct w:val="0"/>
        <w:spacing w:beforeLines="30" w:before="108" w:line="460" w:lineRule="exact"/>
        <w:ind w:firstLineChars="200" w:firstLine="480"/>
        <w:jc w:val="both"/>
        <w:rPr>
          <w:rFonts w:ascii="標楷體" w:eastAsia="標楷體" w:hAnsi="標楷體" w:cs="Times New Roman"/>
          <w:color w:val="000000"/>
          <w:szCs w:val="24"/>
        </w:rPr>
      </w:pPr>
      <w:r w:rsidRPr="000D2C25">
        <w:rPr>
          <w:rFonts w:ascii="標楷體" w:eastAsia="標楷體" w:hAnsi="標楷體" w:cs="Times New Roman" w:hint="eastAsia"/>
          <w:b/>
          <w:color w:val="000000"/>
          <w:szCs w:val="24"/>
        </w:rPr>
        <w:t>2.智慧地所已建置登記及測量案件「待處理案件每人平均件數」即時統計功能，供申請人辦理送件前選擇地所之參考，惟部分統計數據異常，有待注意檢討：</w:t>
      </w:r>
      <w:r w:rsidRPr="000D2C25">
        <w:rPr>
          <w:rFonts w:ascii="標楷體" w:eastAsia="標楷體" w:hAnsi="標楷體" w:cs="Times New Roman" w:hint="eastAsia"/>
          <w:color w:val="000000"/>
          <w:szCs w:val="24"/>
        </w:rPr>
        <w:t>智慧地所將須至地政事務所臨櫃申請登記、測量案件作業程序，簡化為24小時隨時可透過智慧地所線上申辦所有登記、測量案件，以提升申請人送件便利性；另系統透過「數據分析」技術，公開各地政事務所登記及測量案件之待辦件數統計（待處理件數/人），更進一步可由系統自動即時指派「待辦件數最低」之地政事務所，亦提供使用者彈性選擇送件之地政事務所，以加速申請案件處理時效。地政局為提供申請人辦理送件前選擇地所之參考，於智慧地所建置各地政事務所各項統計資訊專區，系統能即時顯示「當月收件每人平均件數」、「待處理案件每人平均件數」及「處理效能」等統計資料，經抽核112年3月28日、112年5月4日及112年5月10日「待處理案件每人平均件數」統計</w:t>
      </w:r>
      <w:r w:rsidRPr="000D2C25">
        <w:rPr>
          <w:rFonts w:ascii="標楷體" w:eastAsia="標楷體" w:hAnsi="標楷體" w:cs="Times New Roman" w:hint="eastAsia"/>
          <w:color w:val="000000"/>
          <w:spacing w:val="2"/>
          <w:szCs w:val="24"/>
        </w:rPr>
        <w:t>數據變化情形，發現各地所待登記處理案件每人平均件數為17件至41件，待處理測量案件每</w:t>
      </w:r>
    </w:p>
    <w:p w:rsidR="00A41895" w:rsidRPr="00A41895" w:rsidRDefault="00A41895" w:rsidP="000D2C25">
      <w:pPr>
        <w:overflowPunct w:val="0"/>
        <w:spacing w:line="440" w:lineRule="exact"/>
        <w:jc w:val="both"/>
        <w:rPr>
          <w:rFonts w:ascii="標楷體" w:eastAsia="標楷體" w:hAnsi="標楷體" w:cs="Times New Roman"/>
          <w:b/>
          <w:color w:val="000000"/>
          <w:spacing w:val="2"/>
          <w:szCs w:val="24"/>
        </w:rPr>
      </w:pPr>
      <w:r w:rsidRPr="00A41895">
        <w:rPr>
          <w:rFonts w:ascii="標楷體" w:eastAsia="標楷體" w:hAnsi="標楷體" w:cs="Times New Roman" w:hint="eastAsia"/>
          <w:color w:val="000000"/>
          <w:szCs w:val="24"/>
        </w:rPr>
        <w:t>人平均件數9件至92件，數日統計資料數據皆無變動，另再於112年5月26日上網查詢仍顯示相同數據，經函請注意檢討。據復：係因資料讀取異常，致統計數據皆無異動，業於112年6</w:t>
      </w:r>
      <w:r w:rsidRPr="00A41895">
        <w:rPr>
          <w:rFonts w:ascii="標楷體" w:eastAsia="標楷體" w:hAnsi="標楷體" w:cs="Times New Roman" w:hint="eastAsia"/>
          <w:color w:val="000000"/>
          <w:szCs w:val="24"/>
        </w:rPr>
        <w:lastRenderedPageBreak/>
        <w:t>月5日完成修復；另已責成專人每日檢視，以確保功能持續正常運作。</w:t>
      </w:r>
    </w:p>
    <w:p w:rsidR="00A41895" w:rsidRPr="00A41895" w:rsidRDefault="00A41895" w:rsidP="00B01694">
      <w:pPr>
        <w:overflowPunct w:val="0"/>
        <w:spacing w:beforeLines="30" w:before="108" w:line="460" w:lineRule="exact"/>
        <w:ind w:firstLineChars="100" w:firstLine="280"/>
        <w:jc w:val="both"/>
        <w:rPr>
          <w:rFonts w:ascii="標楷體" w:eastAsia="標楷體" w:hAnsi="Times New Roman" w:cs="Times New Roman"/>
          <w:b/>
          <w:color w:val="000000"/>
          <w:sz w:val="28"/>
          <w:szCs w:val="28"/>
        </w:rPr>
      </w:pPr>
      <w:r w:rsidRPr="00A41895">
        <w:rPr>
          <w:rFonts w:ascii="標楷體" w:eastAsia="標楷體" w:hAnsi="Times New Roman" w:cs="Times New Roman" w:hint="eastAsia"/>
          <w:b/>
          <w:color w:val="000000"/>
          <w:sz w:val="28"/>
          <w:szCs w:val="28"/>
        </w:rPr>
        <w:t>（四）為提供便民措施，推動地籍謄本自動櫃員機多元申領服務，本年度使用成效略有提升，惟臨櫃申辦案件量仍占多數，有待積極推廣</w:t>
      </w:r>
      <w:r w:rsidR="00F477F4">
        <w:rPr>
          <w:rFonts w:ascii="標楷體" w:eastAsia="標楷體" w:hAnsi="Times New Roman" w:cs="Times New Roman" w:hint="eastAsia"/>
          <w:b/>
          <w:color w:val="000000"/>
          <w:sz w:val="28"/>
          <w:szCs w:val="28"/>
        </w:rPr>
        <w:t>。</w:t>
      </w:r>
    </w:p>
    <w:p w:rsidR="00C6023D" w:rsidRDefault="007C5B9D" w:rsidP="006348B6">
      <w:pPr>
        <w:overflowPunct w:val="0"/>
        <w:spacing w:line="462" w:lineRule="exact"/>
        <w:ind w:firstLineChars="200" w:firstLine="480"/>
        <w:jc w:val="both"/>
        <w:rPr>
          <w:rFonts w:ascii="標楷體" w:eastAsia="標楷體" w:hAnsi="標楷體" w:cs="Times New Roman"/>
          <w:color w:val="000000"/>
          <w:szCs w:val="24"/>
        </w:rPr>
      </w:pPr>
      <w:r w:rsidRPr="007C5B9D">
        <w:rPr>
          <w:rFonts w:ascii="Times New Roman" w:eastAsia="新細明體" w:hAnsi="Times New Roman" w:cs="Times New Roman"/>
          <w:noProof/>
          <w:szCs w:val="24"/>
        </w:rPr>
        <mc:AlternateContent>
          <mc:Choice Requires="wps">
            <w:drawing>
              <wp:anchor distT="45720" distB="45720" distL="114300" distR="114300" simplePos="0" relativeHeight="251822080" behindDoc="1" locked="0" layoutInCell="1" allowOverlap="1" wp14:anchorId="44EAA39F" wp14:editId="7893DD54">
                <wp:simplePos x="0" y="0"/>
                <wp:positionH relativeFrom="margin">
                  <wp:posOffset>2742565</wp:posOffset>
                </wp:positionH>
                <wp:positionV relativeFrom="paragraph">
                  <wp:posOffset>4596501</wp:posOffset>
                </wp:positionV>
                <wp:extent cx="3590925" cy="2941320"/>
                <wp:effectExtent l="0" t="0" r="0" b="0"/>
                <wp:wrapTight wrapText="bothSides">
                  <wp:wrapPolygon edited="0">
                    <wp:start x="344" y="0"/>
                    <wp:lineTo x="344" y="21404"/>
                    <wp:lineTo x="21199" y="21404"/>
                    <wp:lineTo x="21199" y="0"/>
                    <wp:lineTo x="344" y="0"/>
                  </wp:wrapPolygon>
                </wp:wrapTight>
                <wp:docPr id="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0925" cy="2941320"/>
                        </a:xfrm>
                        <a:prstGeom prst="rect">
                          <a:avLst/>
                        </a:prstGeom>
                        <a:noFill/>
                        <a:ln w="9525">
                          <a:noFill/>
                          <a:miter lim="800000"/>
                          <a:headEnd/>
                          <a:tailEnd/>
                        </a:ln>
                      </wps:spPr>
                      <wps:txbx>
                        <w:txbxContent>
                          <w:tbl>
                            <w:tblPr>
                              <w:tblW w:w="5387" w:type="dxa"/>
                              <w:tblCellMar>
                                <w:left w:w="28" w:type="dxa"/>
                                <w:right w:w="28" w:type="dxa"/>
                              </w:tblCellMar>
                              <w:tblLook w:val="04A0" w:firstRow="1" w:lastRow="0" w:firstColumn="1" w:lastColumn="0" w:noHBand="0" w:noVBand="1"/>
                            </w:tblPr>
                            <w:tblGrid>
                              <w:gridCol w:w="1276"/>
                              <w:gridCol w:w="758"/>
                              <w:gridCol w:w="943"/>
                              <w:gridCol w:w="851"/>
                              <w:gridCol w:w="850"/>
                              <w:gridCol w:w="709"/>
                            </w:tblGrid>
                            <w:tr w:rsidR="001812D1" w:rsidRPr="004A1755" w:rsidTr="009C35D1">
                              <w:trPr>
                                <w:trHeight w:val="396"/>
                              </w:trPr>
                              <w:tc>
                                <w:tcPr>
                                  <w:tcW w:w="5387" w:type="dxa"/>
                                  <w:gridSpan w:val="6"/>
                                  <w:tcBorders>
                                    <w:top w:val="nil"/>
                                    <w:left w:val="nil"/>
                                    <w:bottom w:val="nil"/>
                                    <w:right w:val="nil"/>
                                  </w:tcBorders>
                                  <w:shd w:val="clear" w:color="auto" w:fill="auto"/>
                                  <w:noWrap/>
                                  <w:vAlign w:val="center"/>
                                  <w:hideMark/>
                                </w:tcPr>
                                <w:p w:rsidR="001812D1" w:rsidRPr="004F6FF3" w:rsidRDefault="001812D1" w:rsidP="007C5B9D">
                                  <w:pPr>
                                    <w:widowControl/>
                                    <w:spacing w:line="260" w:lineRule="exact"/>
                                    <w:ind w:left="649" w:hangingChars="270" w:hanging="649"/>
                                    <w:rPr>
                                      <w:rFonts w:ascii="標楷體" w:eastAsia="標楷體" w:hAnsi="標楷體" w:cs="新細明體"/>
                                      <w:b/>
                                      <w:bCs/>
                                      <w:color w:val="000000"/>
                                      <w:kern w:val="0"/>
                                      <w:sz w:val="28"/>
                                      <w:szCs w:val="28"/>
                                    </w:rPr>
                                  </w:pPr>
                                  <w:r w:rsidRPr="004F6FF3">
                                    <w:rPr>
                                      <w:rFonts w:ascii="標楷體" w:eastAsia="標楷體" w:hAnsi="標楷體" w:cs="新細明體" w:hint="eastAsia"/>
                                      <w:b/>
                                      <w:bCs/>
                                      <w:color w:val="000000"/>
                                      <w:kern w:val="0"/>
                                      <w:szCs w:val="28"/>
                                    </w:rPr>
                                    <w:t>表</w:t>
                                  </w:r>
                                  <w:r w:rsidRPr="004F6FF3">
                                    <w:rPr>
                                      <w:rFonts w:ascii="標楷體" w:eastAsia="標楷體" w:hAnsi="標楷體" w:cs="新細明體"/>
                                      <w:b/>
                                      <w:bCs/>
                                      <w:color w:val="000000"/>
                                      <w:kern w:val="0"/>
                                      <w:szCs w:val="28"/>
                                    </w:rPr>
                                    <w:t xml:space="preserve">6  </w:t>
                                  </w:r>
                                  <w:r w:rsidRPr="004F6FF3">
                                    <w:rPr>
                                      <w:rFonts w:ascii="標楷體" w:eastAsia="標楷體" w:hAnsi="標楷體" w:cs="新細明體" w:hint="eastAsia"/>
                                      <w:b/>
                                      <w:bCs/>
                                      <w:color w:val="000000"/>
                                      <w:kern w:val="0"/>
                                      <w:szCs w:val="28"/>
                                    </w:rPr>
                                    <w:t>111年度地籍謄本及建物測量成果圖申辦案件情形</w:t>
                                  </w:r>
                                  <w:r>
                                    <w:rPr>
                                      <w:rFonts w:ascii="標楷體" w:eastAsia="標楷體" w:hAnsi="標楷體" w:cs="新細明體" w:hint="eastAsia"/>
                                      <w:b/>
                                      <w:bCs/>
                                      <w:color w:val="000000"/>
                                      <w:kern w:val="0"/>
                                      <w:szCs w:val="28"/>
                                    </w:rPr>
                                    <w:t>（</w:t>
                                  </w:r>
                                  <w:r w:rsidRPr="004F6FF3">
                                    <w:rPr>
                                      <w:rFonts w:ascii="標楷體" w:eastAsia="標楷體" w:hAnsi="標楷體" w:cs="新細明體" w:hint="eastAsia"/>
                                      <w:b/>
                                      <w:bCs/>
                                      <w:color w:val="000000"/>
                                      <w:kern w:val="0"/>
                                      <w:szCs w:val="28"/>
                                    </w:rPr>
                                    <w:t>臺北市轄區標的</w:t>
                                  </w:r>
                                  <w:r>
                                    <w:rPr>
                                      <w:rFonts w:ascii="標楷體" w:eastAsia="標楷體" w:hAnsi="標楷體" w:cs="新細明體" w:hint="eastAsia"/>
                                      <w:b/>
                                      <w:bCs/>
                                      <w:color w:val="000000"/>
                                      <w:kern w:val="0"/>
                                      <w:szCs w:val="28"/>
                                    </w:rPr>
                                    <w:t>）</w:t>
                                  </w:r>
                                </w:p>
                              </w:tc>
                            </w:tr>
                            <w:tr w:rsidR="001812D1" w:rsidRPr="004A1755" w:rsidTr="007C5B9D">
                              <w:trPr>
                                <w:trHeight w:val="170"/>
                              </w:trPr>
                              <w:tc>
                                <w:tcPr>
                                  <w:tcW w:w="5387" w:type="dxa"/>
                                  <w:gridSpan w:val="6"/>
                                  <w:tcBorders>
                                    <w:top w:val="nil"/>
                                    <w:left w:val="nil"/>
                                    <w:bottom w:val="single" w:sz="4" w:space="0" w:color="auto"/>
                                    <w:right w:val="nil"/>
                                  </w:tcBorders>
                                  <w:shd w:val="clear" w:color="auto" w:fill="auto"/>
                                  <w:noWrap/>
                                  <w:vAlign w:val="center"/>
                                  <w:hideMark/>
                                </w:tcPr>
                                <w:p w:rsidR="001812D1" w:rsidRPr="00F01038" w:rsidRDefault="001812D1" w:rsidP="007C5B9D">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w:t>
                                  </w:r>
                                  <w:r w:rsidRPr="00F01038">
                                    <w:rPr>
                                      <w:rFonts w:ascii="標楷體" w:eastAsia="標楷體" w:hAnsi="標楷體" w:cs="新細明體" w:hint="eastAsia"/>
                                      <w:color w:val="000000"/>
                                      <w:kern w:val="0"/>
                                      <w:sz w:val="20"/>
                                    </w:rPr>
                                    <w:t>件、％</w:t>
                                  </w:r>
                                </w:p>
                              </w:tc>
                            </w:tr>
                            <w:tr w:rsidR="001812D1" w:rsidRPr="004A1755" w:rsidTr="009C35D1">
                              <w:trPr>
                                <w:trHeight w:val="324"/>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9C35D1">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申請項目</w:t>
                                  </w:r>
                                </w:p>
                              </w:tc>
                              <w:tc>
                                <w:tcPr>
                                  <w:tcW w:w="7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9C35D1">
                                  <w:pPr>
                                    <w:widowControl/>
                                    <w:jc w:val="center"/>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合計</w:t>
                                  </w:r>
                                </w:p>
                              </w:tc>
                              <w:tc>
                                <w:tcPr>
                                  <w:tcW w:w="1794" w:type="dxa"/>
                                  <w:gridSpan w:val="2"/>
                                  <w:tcBorders>
                                    <w:top w:val="single" w:sz="4" w:space="0" w:color="auto"/>
                                    <w:left w:val="nil"/>
                                    <w:bottom w:val="single" w:sz="4" w:space="0" w:color="auto"/>
                                    <w:right w:val="single" w:sz="4" w:space="0" w:color="auto"/>
                                  </w:tcBorders>
                                  <w:shd w:val="clear" w:color="auto" w:fill="auto"/>
                                  <w:vAlign w:val="center"/>
                                  <w:hideMark/>
                                </w:tcPr>
                                <w:p w:rsidR="001812D1" w:rsidRPr="00F01038" w:rsidRDefault="001812D1" w:rsidP="009C35D1">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臨櫃申辦</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1812D1" w:rsidRDefault="001812D1" w:rsidP="009C35D1">
                                  <w:pPr>
                                    <w:widowControl/>
                                    <w:spacing w:line="300" w:lineRule="exact"/>
                                    <w:jc w:val="center"/>
                                    <w:rPr>
                                      <w:rFonts w:ascii="標楷體" w:eastAsia="標楷體" w:hAnsi="標楷體" w:cs="新細明體"/>
                                      <w:color w:val="000000"/>
                                      <w:kern w:val="0"/>
                                      <w:sz w:val="20"/>
                                    </w:rPr>
                                  </w:pPr>
                                  <w:r w:rsidRPr="00CE2B99">
                                    <w:rPr>
                                      <w:rFonts w:ascii="標楷體" w:eastAsia="標楷體" w:hAnsi="標楷體" w:cs="新細明體" w:hint="eastAsia"/>
                                      <w:color w:val="000000"/>
                                      <w:kern w:val="0"/>
                                      <w:sz w:val="20"/>
                                    </w:rPr>
                                    <w:t>謄本</w:t>
                                  </w:r>
                                  <w:r w:rsidRPr="00F01038">
                                    <w:rPr>
                                      <w:rFonts w:ascii="標楷體" w:eastAsia="標楷體" w:hAnsi="標楷體" w:cs="新細明體" w:hint="eastAsia"/>
                                      <w:color w:val="000000"/>
                                      <w:kern w:val="0"/>
                                      <w:sz w:val="20"/>
                                    </w:rPr>
                                    <w:t>櫃員機</w:t>
                                  </w:r>
                                </w:p>
                                <w:p w:rsidR="001812D1" w:rsidRPr="00F01038" w:rsidRDefault="001812D1" w:rsidP="009C35D1">
                                  <w:pPr>
                                    <w:widowControl/>
                                    <w:spacing w:line="30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申辦</w:t>
                                  </w:r>
                                </w:p>
                              </w:tc>
                            </w:tr>
                            <w:tr w:rsidR="001812D1" w:rsidRPr="004A1755" w:rsidTr="009C35D1">
                              <w:trPr>
                                <w:trHeight w:val="417"/>
                              </w:trPr>
                              <w:tc>
                                <w:tcPr>
                                  <w:tcW w:w="1276" w:type="dxa"/>
                                  <w:vMerge/>
                                  <w:tcBorders>
                                    <w:top w:val="nil"/>
                                    <w:left w:val="single" w:sz="4" w:space="0" w:color="auto"/>
                                    <w:bottom w:val="single" w:sz="4" w:space="0" w:color="auto"/>
                                    <w:right w:val="single" w:sz="4" w:space="0" w:color="auto"/>
                                  </w:tcBorders>
                                  <w:vAlign w:val="center"/>
                                  <w:hideMark/>
                                </w:tcPr>
                                <w:p w:rsidR="001812D1" w:rsidRPr="00F01038" w:rsidRDefault="001812D1" w:rsidP="009C35D1">
                                  <w:pPr>
                                    <w:widowControl/>
                                    <w:rPr>
                                      <w:rFonts w:ascii="標楷體" w:eastAsia="標楷體" w:hAnsi="標楷體" w:cs="新細明體"/>
                                      <w:color w:val="000000"/>
                                      <w:kern w:val="0"/>
                                      <w:sz w:val="20"/>
                                    </w:rPr>
                                  </w:pPr>
                                </w:p>
                              </w:tc>
                              <w:tc>
                                <w:tcPr>
                                  <w:tcW w:w="758" w:type="dxa"/>
                                  <w:vMerge/>
                                  <w:tcBorders>
                                    <w:top w:val="nil"/>
                                    <w:left w:val="single" w:sz="4" w:space="0" w:color="auto"/>
                                    <w:bottom w:val="single" w:sz="4" w:space="0" w:color="auto"/>
                                    <w:right w:val="single" w:sz="4" w:space="0" w:color="auto"/>
                                  </w:tcBorders>
                                  <w:vAlign w:val="center"/>
                                  <w:hideMark/>
                                </w:tcPr>
                                <w:p w:rsidR="001812D1" w:rsidRPr="00F01038" w:rsidRDefault="001812D1" w:rsidP="009C35D1">
                                  <w:pPr>
                                    <w:widowControl/>
                                    <w:rPr>
                                      <w:rFonts w:ascii="標楷體" w:eastAsia="標楷體" w:hAnsi="標楷體" w:cs="新細明體"/>
                                      <w:b/>
                                      <w:bCs/>
                                      <w:color w:val="000000"/>
                                      <w:kern w:val="0"/>
                                      <w:sz w:val="20"/>
                                    </w:rPr>
                                  </w:pPr>
                                </w:p>
                              </w:tc>
                              <w:tc>
                                <w:tcPr>
                                  <w:tcW w:w="943"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件數</w:t>
                                  </w:r>
                                </w:p>
                              </w:tc>
                              <w:tc>
                                <w:tcPr>
                                  <w:tcW w:w="851"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比率</w:t>
                                  </w:r>
                                </w:p>
                              </w:tc>
                              <w:tc>
                                <w:tcPr>
                                  <w:tcW w:w="850"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件數</w:t>
                                  </w:r>
                                </w:p>
                              </w:tc>
                              <w:tc>
                                <w:tcPr>
                                  <w:tcW w:w="709"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比率</w:t>
                                  </w:r>
                                </w:p>
                              </w:tc>
                            </w:tr>
                            <w:tr w:rsidR="001812D1" w:rsidRPr="004A1755" w:rsidTr="009C35D1">
                              <w:trPr>
                                <w:trHeight w:val="418"/>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9C35D1">
                                  <w:pPr>
                                    <w:widowControl/>
                                    <w:jc w:val="center"/>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合計</w:t>
                                  </w:r>
                                </w:p>
                              </w:tc>
                              <w:tc>
                                <w:tcPr>
                                  <w:tcW w:w="75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199,727 </w:t>
                                  </w:r>
                                </w:p>
                              </w:tc>
                              <w:tc>
                                <w:tcPr>
                                  <w:tcW w:w="943"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193,904 </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97.08</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5,823 </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2.92</w:t>
                                  </w:r>
                                </w:p>
                              </w:tc>
                            </w:tr>
                            <w:tr w:rsidR="001812D1" w:rsidRPr="004A1755" w:rsidTr="009C35D1">
                              <w:trPr>
                                <w:trHeight w:val="418"/>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9C35D1">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登記謄本</w:t>
                                  </w:r>
                                </w:p>
                              </w:tc>
                              <w:tc>
                                <w:tcPr>
                                  <w:tcW w:w="75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170,099 </w:t>
                                  </w:r>
                                </w:p>
                              </w:tc>
                              <w:tc>
                                <w:tcPr>
                                  <w:tcW w:w="943"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166,099 </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97.65</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4,000 </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2.35</w:t>
                                  </w:r>
                                </w:p>
                              </w:tc>
                            </w:tr>
                            <w:tr w:rsidR="001812D1" w:rsidRPr="004A1755" w:rsidTr="009C35D1">
                              <w:trPr>
                                <w:trHeight w:val="418"/>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9C35D1">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地籍圖謄本</w:t>
                                  </w:r>
                                </w:p>
                              </w:tc>
                              <w:tc>
                                <w:tcPr>
                                  <w:tcW w:w="75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14,392 </w:t>
                                  </w:r>
                                </w:p>
                              </w:tc>
                              <w:tc>
                                <w:tcPr>
                                  <w:tcW w:w="943"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13,890 </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96.51</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502 </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3.49</w:t>
                                  </w:r>
                                </w:p>
                              </w:tc>
                            </w:tr>
                            <w:tr w:rsidR="001812D1" w:rsidRPr="004A1755" w:rsidTr="009C35D1">
                              <w:trPr>
                                <w:trHeight w:val="418"/>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812D1" w:rsidRPr="004F6FF3" w:rsidRDefault="001812D1" w:rsidP="009C35D1">
                                  <w:pPr>
                                    <w:widowControl/>
                                    <w:jc w:val="center"/>
                                    <w:rPr>
                                      <w:rFonts w:ascii="標楷體" w:eastAsia="標楷體" w:hAnsi="標楷體" w:cs="新細明體"/>
                                      <w:color w:val="000000"/>
                                      <w:spacing w:val="-16"/>
                                      <w:kern w:val="0"/>
                                      <w:sz w:val="20"/>
                                    </w:rPr>
                                  </w:pPr>
                                  <w:r w:rsidRPr="004F6FF3">
                                    <w:rPr>
                                      <w:rFonts w:ascii="標楷體" w:eastAsia="標楷體" w:hAnsi="標楷體" w:cs="新細明體" w:hint="eastAsia"/>
                                      <w:color w:val="000000"/>
                                      <w:spacing w:val="-16"/>
                                      <w:kern w:val="0"/>
                                      <w:sz w:val="20"/>
                                    </w:rPr>
                                    <w:t>建物測量成果圖</w:t>
                                  </w:r>
                                </w:p>
                              </w:tc>
                              <w:tc>
                                <w:tcPr>
                                  <w:tcW w:w="75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15,236 </w:t>
                                  </w:r>
                                </w:p>
                              </w:tc>
                              <w:tc>
                                <w:tcPr>
                                  <w:tcW w:w="943"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13,915 </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91.33</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1,321 </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8.67</w:t>
                                  </w:r>
                                </w:p>
                              </w:tc>
                            </w:tr>
                          </w:tbl>
                          <w:p w:rsidR="001812D1" w:rsidRPr="00286BA5" w:rsidRDefault="001812D1" w:rsidP="00EB0026">
                            <w:pPr>
                              <w:spacing w:line="240" w:lineRule="exact"/>
                              <w:ind w:left="504" w:hangingChars="280" w:hanging="504"/>
                              <w:jc w:val="both"/>
                              <w:rPr>
                                <w:rFonts w:ascii="標楷體" w:eastAsia="標楷體" w:hAnsi="標楷體"/>
                                <w:spacing w:val="-2"/>
                                <w:sz w:val="18"/>
                              </w:rPr>
                            </w:pPr>
                            <w:r w:rsidRPr="00F01038">
                              <w:rPr>
                                <w:rFonts w:ascii="標楷體" w:eastAsia="標楷體" w:hAnsi="標楷體" w:hint="eastAsia"/>
                                <w:sz w:val="18"/>
                              </w:rPr>
                              <w:t>註</w:t>
                            </w:r>
                            <w:r>
                              <w:rPr>
                                <w:rFonts w:ascii="標楷體" w:eastAsia="標楷體" w:hAnsi="標楷體" w:hint="eastAsia"/>
                                <w:sz w:val="18"/>
                              </w:rPr>
                              <w:t>：</w:t>
                            </w:r>
                            <w:r w:rsidRPr="00F01038">
                              <w:rPr>
                                <w:rFonts w:ascii="標楷體" w:eastAsia="標楷體" w:hAnsi="標楷體" w:hint="eastAsia"/>
                                <w:sz w:val="18"/>
                              </w:rPr>
                              <w:t>1.</w:t>
                            </w:r>
                            <w:r w:rsidRPr="00286BA5">
                              <w:rPr>
                                <w:rFonts w:ascii="標楷體" w:eastAsia="標楷體" w:hAnsi="標楷體" w:hint="eastAsia"/>
                                <w:spacing w:val="-2"/>
                                <w:sz w:val="18"/>
                              </w:rPr>
                              <w:t>申辦管道包含臨櫃申辦、地籍謄本自動櫃員機申辦（係申辦臺北市轄區標的案件）；及運用全國地政電子謄本系統申辦（係臨櫃申辦外縣市轄區謄本及民眾自行運用全國電謄系統網路申領）。</w:t>
                            </w:r>
                          </w:p>
                          <w:p w:rsidR="001812D1" w:rsidRPr="00F01038" w:rsidRDefault="001812D1" w:rsidP="00EB0026">
                            <w:pPr>
                              <w:spacing w:line="240" w:lineRule="exact"/>
                              <w:ind w:firstLineChars="180" w:firstLine="324"/>
                              <w:rPr>
                                <w:rFonts w:ascii="標楷體" w:eastAsia="標楷體" w:hAnsi="標楷體"/>
                                <w:sz w:val="18"/>
                              </w:rPr>
                            </w:pPr>
                            <w:r w:rsidRPr="00F01038">
                              <w:rPr>
                                <w:rFonts w:ascii="標楷體" w:eastAsia="標楷體" w:hAnsi="標楷體" w:hint="eastAsia"/>
                                <w:sz w:val="18"/>
                              </w:rPr>
                              <w:t>2.資料來源：整理自</w:t>
                            </w:r>
                            <w:r>
                              <w:rPr>
                                <w:rFonts w:ascii="標楷體" w:eastAsia="標楷體" w:hAnsi="標楷體" w:hint="eastAsia"/>
                                <w:sz w:val="18"/>
                              </w:rPr>
                              <w:t>地政</w:t>
                            </w:r>
                            <w:r w:rsidRPr="00F01038">
                              <w:rPr>
                                <w:rFonts w:ascii="標楷體" w:eastAsia="標楷體" w:hAnsi="標楷體" w:hint="eastAsia"/>
                                <w:sz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EAA39F" id="_x0000_s1152" type="#_x0000_t202" style="position:absolute;left:0;text-align:left;margin-left:215.95pt;margin-top:361.95pt;width:282.75pt;height:231.6pt;z-index:-2514944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" filled="f" stroked="f">
                <v:textbox>
                  <w:txbxContent>
                    <w:tbl>
                      <w:tblPr>
                        <w:tblW w:w="5387" w:type="dxa"/>
                        <w:tblCellMar>
                          <w:left w:w="28" w:type="dxa"/>
                          <w:right w:w="28" w:type="dxa"/>
                        </w:tblCellMar>
                        <w:tblLook w:val="04A0" w:firstRow="1" w:lastRow="0" w:firstColumn="1" w:lastColumn="0" w:noHBand="0" w:noVBand="1"/>
                      </w:tblPr>
                      <w:tblGrid>
                        <w:gridCol w:w="1276"/>
                        <w:gridCol w:w="758"/>
                        <w:gridCol w:w="943"/>
                        <w:gridCol w:w="851"/>
                        <w:gridCol w:w="850"/>
                        <w:gridCol w:w="709"/>
                      </w:tblGrid>
                      <w:tr w:rsidR="001812D1" w:rsidRPr="004A1755" w:rsidTr="009C35D1">
                        <w:trPr>
                          <w:trHeight w:val="396"/>
                        </w:trPr>
                        <w:tc>
                          <w:tcPr>
                            <w:tcW w:w="5387" w:type="dxa"/>
                            <w:gridSpan w:val="6"/>
                            <w:tcBorders>
                              <w:top w:val="nil"/>
                              <w:left w:val="nil"/>
                              <w:bottom w:val="nil"/>
                              <w:right w:val="nil"/>
                            </w:tcBorders>
                            <w:shd w:val="clear" w:color="auto" w:fill="auto"/>
                            <w:noWrap/>
                            <w:vAlign w:val="center"/>
                            <w:hideMark/>
                          </w:tcPr>
                          <w:p w:rsidR="001812D1" w:rsidRPr="004F6FF3" w:rsidRDefault="001812D1" w:rsidP="007C5B9D">
                            <w:pPr>
                              <w:widowControl/>
                              <w:spacing w:line="260" w:lineRule="exact"/>
                              <w:ind w:left="649" w:hangingChars="270" w:hanging="649"/>
                              <w:rPr>
                                <w:rFonts w:ascii="標楷體" w:eastAsia="標楷體" w:hAnsi="標楷體" w:cs="新細明體"/>
                                <w:b/>
                                <w:bCs/>
                                <w:color w:val="000000"/>
                                <w:kern w:val="0"/>
                                <w:sz w:val="28"/>
                                <w:szCs w:val="28"/>
                              </w:rPr>
                            </w:pPr>
                            <w:r w:rsidRPr="004F6FF3">
                              <w:rPr>
                                <w:rFonts w:ascii="標楷體" w:eastAsia="標楷體" w:hAnsi="標楷體" w:cs="新細明體" w:hint="eastAsia"/>
                                <w:b/>
                                <w:bCs/>
                                <w:color w:val="000000"/>
                                <w:kern w:val="0"/>
                                <w:szCs w:val="28"/>
                              </w:rPr>
                              <w:t>表</w:t>
                            </w:r>
                            <w:r w:rsidRPr="004F6FF3">
                              <w:rPr>
                                <w:rFonts w:ascii="標楷體" w:eastAsia="標楷體" w:hAnsi="標楷體" w:cs="新細明體"/>
                                <w:b/>
                                <w:bCs/>
                                <w:color w:val="000000"/>
                                <w:kern w:val="0"/>
                                <w:szCs w:val="28"/>
                              </w:rPr>
                              <w:t xml:space="preserve">6  </w:t>
                            </w:r>
                            <w:r w:rsidRPr="004F6FF3">
                              <w:rPr>
                                <w:rFonts w:ascii="標楷體" w:eastAsia="標楷體" w:hAnsi="標楷體" w:cs="新細明體" w:hint="eastAsia"/>
                                <w:b/>
                                <w:bCs/>
                                <w:color w:val="000000"/>
                                <w:kern w:val="0"/>
                                <w:szCs w:val="28"/>
                              </w:rPr>
                              <w:t>111年度地籍謄本及建物測量成果圖申辦案件情形</w:t>
                            </w:r>
                            <w:r>
                              <w:rPr>
                                <w:rFonts w:ascii="標楷體" w:eastAsia="標楷體" w:hAnsi="標楷體" w:cs="新細明體" w:hint="eastAsia"/>
                                <w:b/>
                                <w:bCs/>
                                <w:color w:val="000000"/>
                                <w:kern w:val="0"/>
                                <w:szCs w:val="28"/>
                              </w:rPr>
                              <w:t>（</w:t>
                            </w:r>
                            <w:r w:rsidRPr="004F6FF3">
                              <w:rPr>
                                <w:rFonts w:ascii="標楷體" w:eastAsia="標楷體" w:hAnsi="標楷體" w:cs="新細明體" w:hint="eastAsia"/>
                                <w:b/>
                                <w:bCs/>
                                <w:color w:val="000000"/>
                                <w:kern w:val="0"/>
                                <w:szCs w:val="28"/>
                              </w:rPr>
                              <w:t>臺北市轄區標的</w:t>
                            </w:r>
                            <w:r>
                              <w:rPr>
                                <w:rFonts w:ascii="標楷體" w:eastAsia="標楷體" w:hAnsi="標楷體" w:cs="新細明體" w:hint="eastAsia"/>
                                <w:b/>
                                <w:bCs/>
                                <w:color w:val="000000"/>
                                <w:kern w:val="0"/>
                                <w:szCs w:val="28"/>
                              </w:rPr>
                              <w:t>）</w:t>
                            </w:r>
                          </w:p>
                        </w:tc>
                      </w:tr>
                      <w:tr w:rsidR="001812D1" w:rsidRPr="004A1755" w:rsidTr="007C5B9D">
                        <w:trPr>
                          <w:trHeight w:val="170"/>
                        </w:trPr>
                        <w:tc>
                          <w:tcPr>
                            <w:tcW w:w="5387" w:type="dxa"/>
                            <w:gridSpan w:val="6"/>
                            <w:tcBorders>
                              <w:top w:val="nil"/>
                              <w:left w:val="nil"/>
                              <w:bottom w:val="single" w:sz="4" w:space="0" w:color="auto"/>
                              <w:right w:val="nil"/>
                            </w:tcBorders>
                            <w:shd w:val="clear" w:color="auto" w:fill="auto"/>
                            <w:noWrap/>
                            <w:vAlign w:val="center"/>
                            <w:hideMark/>
                          </w:tcPr>
                          <w:p w:rsidR="001812D1" w:rsidRPr="00F01038" w:rsidRDefault="001812D1" w:rsidP="007C5B9D">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w:t>
                            </w:r>
                            <w:r w:rsidRPr="00F01038">
                              <w:rPr>
                                <w:rFonts w:ascii="標楷體" w:eastAsia="標楷體" w:hAnsi="標楷體" w:cs="新細明體" w:hint="eastAsia"/>
                                <w:color w:val="000000"/>
                                <w:kern w:val="0"/>
                                <w:sz w:val="20"/>
                              </w:rPr>
                              <w:t>件、％</w:t>
                            </w:r>
                          </w:p>
                        </w:tc>
                      </w:tr>
                      <w:tr w:rsidR="001812D1" w:rsidRPr="004A1755" w:rsidTr="009C35D1">
                        <w:trPr>
                          <w:trHeight w:val="324"/>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9C35D1">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申請項目</w:t>
                            </w:r>
                          </w:p>
                        </w:tc>
                        <w:tc>
                          <w:tcPr>
                            <w:tcW w:w="7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9C35D1">
                            <w:pPr>
                              <w:widowControl/>
                              <w:jc w:val="center"/>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合計</w:t>
                            </w:r>
                          </w:p>
                        </w:tc>
                        <w:tc>
                          <w:tcPr>
                            <w:tcW w:w="1794" w:type="dxa"/>
                            <w:gridSpan w:val="2"/>
                            <w:tcBorders>
                              <w:top w:val="single" w:sz="4" w:space="0" w:color="auto"/>
                              <w:left w:val="nil"/>
                              <w:bottom w:val="single" w:sz="4" w:space="0" w:color="auto"/>
                              <w:right w:val="single" w:sz="4" w:space="0" w:color="auto"/>
                            </w:tcBorders>
                            <w:shd w:val="clear" w:color="auto" w:fill="auto"/>
                            <w:vAlign w:val="center"/>
                            <w:hideMark/>
                          </w:tcPr>
                          <w:p w:rsidR="001812D1" w:rsidRPr="00F01038" w:rsidRDefault="001812D1" w:rsidP="009C35D1">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臨櫃申辦</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1812D1" w:rsidRDefault="001812D1" w:rsidP="009C35D1">
                            <w:pPr>
                              <w:widowControl/>
                              <w:spacing w:line="300" w:lineRule="exact"/>
                              <w:jc w:val="center"/>
                              <w:rPr>
                                <w:rFonts w:ascii="標楷體" w:eastAsia="標楷體" w:hAnsi="標楷體" w:cs="新細明體"/>
                                <w:color w:val="000000"/>
                                <w:kern w:val="0"/>
                                <w:sz w:val="20"/>
                              </w:rPr>
                            </w:pPr>
                            <w:r w:rsidRPr="00CE2B99">
                              <w:rPr>
                                <w:rFonts w:ascii="標楷體" w:eastAsia="標楷體" w:hAnsi="標楷體" w:cs="新細明體" w:hint="eastAsia"/>
                                <w:color w:val="000000"/>
                                <w:kern w:val="0"/>
                                <w:sz w:val="20"/>
                              </w:rPr>
                              <w:t>謄本</w:t>
                            </w:r>
                            <w:r w:rsidRPr="00F01038">
                              <w:rPr>
                                <w:rFonts w:ascii="標楷體" w:eastAsia="標楷體" w:hAnsi="標楷體" w:cs="新細明體" w:hint="eastAsia"/>
                                <w:color w:val="000000"/>
                                <w:kern w:val="0"/>
                                <w:sz w:val="20"/>
                              </w:rPr>
                              <w:t>櫃員機</w:t>
                            </w:r>
                          </w:p>
                          <w:p w:rsidR="001812D1" w:rsidRPr="00F01038" w:rsidRDefault="001812D1" w:rsidP="009C35D1">
                            <w:pPr>
                              <w:widowControl/>
                              <w:spacing w:line="30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申辦</w:t>
                            </w:r>
                          </w:p>
                        </w:tc>
                      </w:tr>
                      <w:tr w:rsidR="001812D1" w:rsidRPr="004A1755" w:rsidTr="009C35D1">
                        <w:trPr>
                          <w:trHeight w:val="417"/>
                        </w:trPr>
                        <w:tc>
                          <w:tcPr>
                            <w:tcW w:w="1276" w:type="dxa"/>
                            <w:vMerge/>
                            <w:tcBorders>
                              <w:top w:val="nil"/>
                              <w:left w:val="single" w:sz="4" w:space="0" w:color="auto"/>
                              <w:bottom w:val="single" w:sz="4" w:space="0" w:color="auto"/>
                              <w:right w:val="single" w:sz="4" w:space="0" w:color="auto"/>
                            </w:tcBorders>
                            <w:vAlign w:val="center"/>
                            <w:hideMark/>
                          </w:tcPr>
                          <w:p w:rsidR="001812D1" w:rsidRPr="00F01038" w:rsidRDefault="001812D1" w:rsidP="009C35D1">
                            <w:pPr>
                              <w:widowControl/>
                              <w:rPr>
                                <w:rFonts w:ascii="標楷體" w:eastAsia="標楷體" w:hAnsi="標楷體" w:cs="新細明體"/>
                                <w:color w:val="000000"/>
                                <w:kern w:val="0"/>
                                <w:sz w:val="20"/>
                              </w:rPr>
                            </w:pPr>
                          </w:p>
                        </w:tc>
                        <w:tc>
                          <w:tcPr>
                            <w:tcW w:w="758" w:type="dxa"/>
                            <w:vMerge/>
                            <w:tcBorders>
                              <w:top w:val="nil"/>
                              <w:left w:val="single" w:sz="4" w:space="0" w:color="auto"/>
                              <w:bottom w:val="single" w:sz="4" w:space="0" w:color="auto"/>
                              <w:right w:val="single" w:sz="4" w:space="0" w:color="auto"/>
                            </w:tcBorders>
                            <w:vAlign w:val="center"/>
                            <w:hideMark/>
                          </w:tcPr>
                          <w:p w:rsidR="001812D1" w:rsidRPr="00F01038" w:rsidRDefault="001812D1" w:rsidP="009C35D1">
                            <w:pPr>
                              <w:widowControl/>
                              <w:rPr>
                                <w:rFonts w:ascii="標楷體" w:eastAsia="標楷體" w:hAnsi="標楷體" w:cs="新細明體"/>
                                <w:b/>
                                <w:bCs/>
                                <w:color w:val="000000"/>
                                <w:kern w:val="0"/>
                                <w:sz w:val="20"/>
                              </w:rPr>
                            </w:pPr>
                          </w:p>
                        </w:tc>
                        <w:tc>
                          <w:tcPr>
                            <w:tcW w:w="943"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件數</w:t>
                            </w:r>
                          </w:p>
                        </w:tc>
                        <w:tc>
                          <w:tcPr>
                            <w:tcW w:w="851"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比率</w:t>
                            </w:r>
                          </w:p>
                        </w:tc>
                        <w:tc>
                          <w:tcPr>
                            <w:tcW w:w="850"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件數</w:t>
                            </w:r>
                          </w:p>
                        </w:tc>
                        <w:tc>
                          <w:tcPr>
                            <w:tcW w:w="709"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比率</w:t>
                            </w:r>
                          </w:p>
                        </w:tc>
                      </w:tr>
                      <w:tr w:rsidR="001812D1" w:rsidRPr="004A1755" w:rsidTr="009C35D1">
                        <w:trPr>
                          <w:trHeight w:val="418"/>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9C35D1">
                            <w:pPr>
                              <w:widowControl/>
                              <w:jc w:val="center"/>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合計</w:t>
                            </w:r>
                          </w:p>
                        </w:tc>
                        <w:tc>
                          <w:tcPr>
                            <w:tcW w:w="75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199,727 </w:t>
                            </w:r>
                          </w:p>
                        </w:tc>
                        <w:tc>
                          <w:tcPr>
                            <w:tcW w:w="943"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193,904 </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97.08</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5,823 </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2.92</w:t>
                            </w:r>
                          </w:p>
                        </w:tc>
                      </w:tr>
                      <w:tr w:rsidR="001812D1" w:rsidRPr="004A1755" w:rsidTr="009C35D1">
                        <w:trPr>
                          <w:trHeight w:val="418"/>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9C35D1">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登記謄本</w:t>
                            </w:r>
                          </w:p>
                        </w:tc>
                        <w:tc>
                          <w:tcPr>
                            <w:tcW w:w="75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170,099 </w:t>
                            </w:r>
                          </w:p>
                        </w:tc>
                        <w:tc>
                          <w:tcPr>
                            <w:tcW w:w="943"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166,099 </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97.65</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4,000 </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2.35</w:t>
                            </w:r>
                          </w:p>
                        </w:tc>
                      </w:tr>
                      <w:tr w:rsidR="001812D1" w:rsidRPr="004A1755" w:rsidTr="009C35D1">
                        <w:trPr>
                          <w:trHeight w:val="418"/>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9C35D1">
                            <w:pPr>
                              <w:widowControl/>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地籍圖謄本</w:t>
                            </w:r>
                          </w:p>
                        </w:tc>
                        <w:tc>
                          <w:tcPr>
                            <w:tcW w:w="75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14,392 </w:t>
                            </w:r>
                          </w:p>
                        </w:tc>
                        <w:tc>
                          <w:tcPr>
                            <w:tcW w:w="943"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13,890 </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96.51</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502 </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3.49</w:t>
                            </w:r>
                          </w:p>
                        </w:tc>
                      </w:tr>
                      <w:tr w:rsidR="001812D1" w:rsidRPr="004A1755" w:rsidTr="009C35D1">
                        <w:trPr>
                          <w:trHeight w:val="418"/>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812D1" w:rsidRPr="004F6FF3" w:rsidRDefault="001812D1" w:rsidP="009C35D1">
                            <w:pPr>
                              <w:widowControl/>
                              <w:jc w:val="center"/>
                              <w:rPr>
                                <w:rFonts w:ascii="標楷體" w:eastAsia="標楷體" w:hAnsi="標楷體" w:cs="新細明體"/>
                                <w:color w:val="000000"/>
                                <w:spacing w:val="-16"/>
                                <w:kern w:val="0"/>
                                <w:sz w:val="20"/>
                              </w:rPr>
                            </w:pPr>
                            <w:r w:rsidRPr="004F6FF3">
                              <w:rPr>
                                <w:rFonts w:ascii="標楷體" w:eastAsia="標楷體" w:hAnsi="標楷體" w:cs="新細明體" w:hint="eastAsia"/>
                                <w:color w:val="000000"/>
                                <w:spacing w:val="-16"/>
                                <w:kern w:val="0"/>
                                <w:sz w:val="20"/>
                              </w:rPr>
                              <w:t>建物測量成果圖</w:t>
                            </w:r>
                          </w:p>
                        </w:tc>
                        <w:tc>
                          <w:tcPr>
                            <w:tcW w:w="758"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15,236 </w:t>
                            </w:r>
                          </w:p>
                        </w:tc>
                        <w:tc>
                          <w:tcPr>
                            <w:tcW w:w="943"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13,915 </w:t>
                            </w:r>
                          </w:p>
                        </w:tc>
                        <w:tc>
                          <w:tcPr>
                            <w:tcW w:w="851"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91.33</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1,321 </w:t>
                            </w:r>
                          </w:p>
                        </w:tc>
                        <w:tc>
                          <w:tcPr>
                            <w:tcW w:w="709"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8.67</w:t>
                            </w:r>
                          </w:p>
                        </w:tc>
                      </w:tr>
                    </w:tbl>
                    <w:p w:rsidR="001812D1" w:rsidRPr="00286BA5" w:rsidRDefault="001812D1" w:rsidP="00EB0026">
                      <w:pPr>
                        <w:spacing w:line="240" w:lineRule="exact"/>
                        <w:ind w:left="504" w:hangingChars="280" w:hanging="504"/>
                        <w:jc w:val="both"/>
                        <w:rPr>
                          <w:rFonts w:ascii="標楷體" w:eastAsia="標楷體" w:hAnsi="標楷體"/>
                          <w:spacing w:val="-2"/>
                          <w:sz w:val="18"/>
                        </w:rPr>
                      </w:pPr>
                      <w:r w:rsidRPr="00F01038">
                        <w:rPr>
                          <w:rFonts w:ascii="標楷體" w:eastAsia="標楷體" w:hAnsi="標楷體" w:hint="eastAsia"/>
                          <w:sz w:val="18"/>
                        </w:rPr>
                        <w:t>註</w:t>
                      </w:r>
                      <w:r>
                        <w:rPr>
                          <w:rFonts w:ascii="標楷體" w:eastAsia="標楷體" w:hAnsi="標楷體" w:hint="eastAsia"/>
                          <w:sz w:val="18"/>
                        </w:rPr>
                        <w:t>：</w:t>
                      </w:r>
                      <w:r w:rsidRPr="00F01038">
                        <w:rPr>
                          <w:rFonts w:ascii="標楷體" w:eastAsia="標楷體" w:hAnsi="標楷體" w:hint="eastAsia"/>
                          <w:sz w:val="18"/>
                        </w:rPr>
                        <w:t>1.</w:t>
                      </w:r>
                      <w:r w:rsidRPr="00286BA5">
                        <w:rPr>
                          <w:rFonts w:ascii="標楷體" w:eastAsia="標楷體" w:hAnsi="標楷體" w:hint="eastAsia"/>
                          <w:spacing w:val="-2"/>
                          <w:sz w:val="18"/>
                        </w:rPr>
                        <w:t>申辦管道包含臨櫃申辦、地籍謄本自動櫃員機申辦（係申辦臺北市轄區標的案件）；及運用全國地政電子謄本系統申辦（係臨櫃申辦外縣市轄區謄本及民眾自行運用全國電謄系統網路申領）。</w:t>
                      </w:r>
                    </w:p>
                    <w:p w:rsidR="001812D1" w:rsidRPr="00F01038" w:rsidRDefault="001812D1" w:rsidP="00EB0026">
                      <w:pPr>
                        <w:spacing w:line="240" w:lineRule="exact"/>
                        <w:ind w:firstLineChars="180" w:firstLine="324"/>
                        <w:rPr>
                          <w:rFonts w:ascii="標楷體" w:eastAsia="標楷體" w:hAnsi="標楷體"/>
                          <w:sz w:val="18"/>
                        </w:rPr>
                      </w:pPr>
                      <w:r w:rsidRPr="00F01038">
                        <w:rPr>
                          <w:rFonts w:ascii="標楷體" w:eastAsia="標楷體" w:hAnsi="標楷體" w:hint="eastAsia"/>
                          <w:sz w:val="18"/>
                        </w:rPr>
                        <w:t>2.資料來源：整理自</w:t>
                      </w:r>
                      <w:r>
                        <w:rPr>
                          <w:rFonts w:ascii="標楷體" w:eastAsia="標楷體" w:hAnsi="標楷體" w:hint="eastAsia"/>
                          <w:sz w:val="18"/>
                        </w:rPr>
                        <w:t>地政</w:t>
                      </w:r>
                      <w:r w:rsidRPr="00F01038">
                        <w:rPr>
                          <w:rFonts w:ascii="標楷體" w:eastAsia="標楷體" w:hAnsi="標楷體" w:hint="eastAsia"/>
                          <w:sz w:val="18"/>
                        </w:rPr>
                        <w:t>局提供資料。</w:t>
                      </w:r>
                    </w:p>
                  </w:txbxContent>
                </v:textbox>
                <w10:wrap type="tight" anchorx="margin"/>
              </v:shape>
            </w:pict>
          </mc:Fallback>
        </mc:AlternateContent>
      </w:r>
      <w:r w:rsidRPr="000D2C25">
        <w:rPr>
          <w:rFonts w:ascii="標楷體" w:eastAsia="標楷體" w:hAnsi="標楷體" w:cs="Times New Roman"/>
          <w:noProof/>
          <w:color w:val="000000"/>
          <w:szCs w:val="24"/>
        </w:rPr>
        <mc:AlternateContent>
          <mc:Choice Requires="wps">
            <w:drawing>
              <wp:anchor distT="45720" distB="45720" distL="114300" distR="114300" simplePos="0" relativeHeight="251817984" behindDoc="0" locked="0" layoutInCell="1" allowOverlap="1" wp14:anchorId="464DFF1D" wp14:editId="3940D560">
                <wp:simplePos x="0" y="0"/>
                <wp:positionH relativeFrom="margin">
                  <wp:posOffset>2742565</wp:posOffset>
                </wp:positionH>
                <wp:positionV relativeFrom="paragraph">
                  <wp:posOffset>927100</wp:posOffset>
                </wp:positionV>
                <wp:extent cx="3524885" cy="3588385"/>
                <wp:effectExtent l="0" t="0" r="0" b="0"/>
                <wp:wrapSquare wrapText="bothSides"/>
                <wp:docPr id="8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885" cy="3588385"/>
                        </a:xfrm>
                        <a:prstGeom prst="rect">
                          <a:avLst/>
                        </a:prstGeom>
                        <a:noFill/>
                        <a:ln w="9525">
                          <a:noFill/>
                          <a:miter lim="800000"/>
                          <a:headEnd/>
                          <a:tailEnd/>
                        </a:ln>
                      </wps:spPr>
                      <wps:txbx>
                        <w:txbxContent>
                          <w:tbl>
                            <w:tblPr>
                              <w:tblW w:w="5103" w:type="dxa"/>
                              <w:tblCellMar>
                                <w:left w:w="28" w:type="dxa"/>
                                <w:right w:w="28" w:type="dxa"/>
                              </w:tblCellMar>
                              <w:tblLook w:val="04A0" w:firstRow="1" w:lastRow="0" w:firstColumn="1" w:lastColumn="0" w:noHBand="0" w:noVBand="1"/>
                            </w:tblPr>
                            <w:tblGrid>
                              <w:gridCol w:w="567"/>
                              <w:gridCol w:w="1560"/>
                              <w:gridCol w:w="850"/>
                              <w:gridCol w:w="992"/>
                              <w:gridCol w:w="1134"/>
                            </w:tblGrid>
                            <w:tr w:rsidR="001812D1" w:rsidRPr="00560AB0" w:rsidTr="000D2C25">
                              <w:trPr>
                                <w:trHeight w:val="227"/>
                              </w:trPr>
                              <w:tc>
                                <w:tcPr>
                                  <w:tcW w:w="5103" w:type="dxa"/>
                                  <w:gridSpan w:val="5"/>
                                  <w:tcBorders>
                                    <w:top w:val="nil"/>
                                    <w:left w:val="nil"/>
                                    <w:bottom w:val="nil"/>
                                    <w:right w:val="nil"/>
                                  </w:tcBorders>
                                  <w:shd w:val="clear" w:color="auto" w:fill="auto"/>
                                  <w:noWrap/>
                                  <w:vAlign w:val="center"/>
                                  <w:hideMark/>
                                </w:tcPr>
                                <w:p w:rsidR="001812D1" w:rsidRPr="00560AB0" w:rsidRDefault="001812D1" w:rsidP="007C5B9D">
                                  <w:pPr>
                                    <w:widowControl/>
                                    <w:spacing w:line="240" w:lineRule="exact"/>
                                    <w:jc w:val="center"/>
                                    <w:rPr>
                                      <w:rFonts w:ascii="標楷體" w:eastAsia="標楷體" w:hAnsi="標楷體" w:cs="新細明體"/>
                                      <w:b/>
                                      <w:bCs/>
                                      <w:color w:val="000000"/>
                                      <w:kern w:val="0"/>
                                      <w:sz w:val="28"/>
                                      <w:szCs w:val="28"/>
                                    </w:rPr>
                                  </w:pPr>
                                  <w:r w:rsidRPr="00F01038">
                                    <w:rPr>
                                      <w:rFonts w:ascii="標楷體" w:eastAsia="標楷體" w:hAnsi="標楷體" w:cs="新細明體" w:hint="eastAsia"/>
                                      <w:b/>
                                      <w:bCs/>
                                      <w:color w:val="000000"/>
                                      <w:kern w:val="0"/>
                                      <w:szCs w:val="28"/>
                                    </w:rPr>
                                    <w:t>表</w:t>
                                  </w:r>
                                  <w:r>
                                    <w:rPr>
                                      <w:rFonts w:ascii="標楷體" w:eastAsia="標楷體" w:hAnsi="標楷體" w:cs="新細明體" w:hint="eastAsia"/>
                                      <w:b/>
                                      <w:bCs/>
                                      <w:color w:val="000000"/>
                                      <w:kern w:val="0"/>
                                      <w:szCs w:val="28"/>
                                    </w:rPr>
                                    <w:t>5</w:t>
                                  </w:r>
                                  <w:r w:rsidRPr="00F01038">
                                    <w:rPr>
                                      <w:rFonts w:ascii="標楷體" w:eastAsia="標楷體" w:hAnsi="標楷體" w:cs="新細明體" w:hint="eastAsia"/>
                                      <w:b/>
                                      <w:bCs/>
                                      <w:color w:val="000000"/>
                                      <w:kern w:val="0"/>
                                      <w:szCs w:val="28"/>
                                    </w:rPr>
                                    <w:t xml:space="preserve">  地籍謄本自動櫃員機使用情形</w:t>
                                  </w:r>
                                </w:p>
                              </w:tc>
                            </w:tr>
                            <w:tr w:rsidR="001812D1" w:rsidRPr="00560AB0" w:rsidTr="007C5B9D">
                              <w:trPr>
                                <w:trHeight w:val="170"/>
                              </w:trPr>
                              <w:tc>
                                <w:tcPr>
                                  <w:tcW w:w="5103" w:type="dxa"/>
                                  <w:gridSpan w:val="5"/>
                                  <w:tcBorders>
                                    <w:top w:val="nil"/>
                                    <w:left w:val="nil"/>
                                    <w:bottom w:val="single" w:sz="4" w:space="0" w:color="auto"/>
                                    <w:right w:val="nil"/>
                                  </w:tcBorders>
                                  <w:shd w:val="clear" w:color="auto" w:fill="auto"/>
                                  <w:noWrap/>
                                  <w:vAlign w:val="center"/>
                                  <w:hideMark/>
                                </w:tcPr>
                                <w:p w:rsidR="001812D1" w:rsidRPr="00560AB0" w:rsidRDefault="001812D1" w:rsidP="007C5B9D">
                                  <w:pPr>
                                    <w:widowControl/>
                                    <w:spacing w:line="220" w:lineRule="exact"/>
                                    <w:jc w:val="right"/>
                                    <w:rPr>
                                      <w:rFonts w:ascii="標楷體" w:eastAsia="標楷體" w:hAnsi="標楷體" w:cs="新細明體"/>
                                      <w:color w:val="000000"/>
                                      <w:kern w:val="0"/>
                                      <w:sz w:val="20"/>
                                    </w:rPr>
                                  </w:pPr>
                                  <w:r w:rsidRPr="00560AB0">
                                    <w:rPr>
                                      <w:rFonts w:ascii="標楷體" w:eastAsia="標楷體" w:hAnsi="標楷體" w:cs="新細明體" w:hint="eastAsia"/>
                                      <w:color w:val="000000"/>
                                      <w:kern w:val="0"/>
                                      <w:sz w:val="20"/>
                                    </w:rPr>
                                    <w:t>單位：件</w:t>
                                  </w:r>
                                </w:p>
                              </w:tc>
                            </w:tr>
                            <w:tr w:rsidR="001812D1" w:rsidRPr="00560AB0" w:rsidTr="009C35D1">
                              <w:trPr>
                                <w:trHeight w:val="48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年度</w:t>
                                  </w:r>
                                </w:p>
                              </w:tc>
                              <w:tc>
                                <w:tcPr>
                                  <w:tcW w:w="156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謄本櫃員機</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登記</w:t>
                                  </w:r>
                                </w:p>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謄本</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地籍</w:t>
                                  </w:r>
                                </w:p>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圖謄本</w:t>
                                  </w:r>
                                </w:p>
                              </w:tc>
                              <w:tc>
                                <w:tcPr>
                                  <w:tcW w:w="1134"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建物測量</w:t>
                                  </w:r>
                                </w:p>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成果圖</w:t>
                                  </w:r>
                                </w:p>
                              </w:tc>
                            </w:tr>
                            <w:tr w:rsidR="001812D1" w:rsidRPr="00560AB0" w:rsidTr="009C35D1">
                              <w:trPr>
                                <w:trHeight w:val="480"/>
                              </w:trPr>
                              <w:tc>
                                <w:tcPr>
                                  <w:tcW w:w="212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合計</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4,369 </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544 </w:t>
                                  </w:r>
                                </w:p>
                              </w:tc>
                              <w:tc>
                                <w:tcPr>
                                  <w:tcW w:w="1134"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1,440 </w:t>
                                  </w:r>
                                </w:p>
                              </w:tc>
                            </w:tr>
                            <w:tr w:rsidR="001812D1" w:rsidRPr="00560AB0" w:rsidTr="009C35D1">
                              <w:trPr>
                                <w:trHeight w:val="480"/>
                              </w:trPr>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110</w:t>
                                  </w:r>
                                </w:p>
                              </w:tc>
                              <w:tc>
                                <w:tcPr>
                                  <w:tcW w:w="156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小計</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369 </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42 </w:t>
                                  </w:r>
                                </w:p>
                              </w:tc>
                              <w:tc>
                                <w:tcPr>
                                  <w:tcW w:w="1134"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119 </w:t>
                                  </w:r>
                                </w:p>
                              </w:tc>
                            </w:tr>
                            <w:tr w:rsidR="001812D1" w:rsidRPr="00560AB0" w:rsidTr="009C35D1">
                              <w:trPr>
                                <w:trHeight w:val="480"/>
                              </w:trPr>
                              <w:tc>
                                <w:tcPr>
                                  <w:tcW w:w="567" w:type="dxa"/>
                                  <w:vMerge/>
                                  <w:tcBorders>
                                    <w:top w:val="nil"/>
                                    <w:left w:val="single" w:sz="4" w:space="0" w:color="auto"/>
                                    <w:bottom w:val="single" w:sz="4" w:space="0" w:color="000000"/>
                                    <w:right w:val="single" w:sz="4" w:space="0" w:color="auto"/>
                                  </w:tcBorders>
                                  <w:vAlign w:val="center"/>
                                  <w:hideMark/>
                                </w:tcPr>
                                <w:p w:rsidR="001812D1" w:rsidRPr="00F01038" w:rsidRDefault="001812D1" w:rsidP="009C35D1">
                                  <w:pPr>
                                    <w:widowControl/>
                                    <w:spacing w:line="240" w:lineRule="exact"/>
                                    <w:rPr>
                                      <w:rFonts w:ascii="標楷體" w:eastAsia="標楷體" w:hAnsi="標楷體" w:cs="新細明體"/>
                                      <w:color w:val="000000"/>
                                      <w:kern w:val="0"/>
                                      <w:sz w:val="20"/>
                                    </w:rPr>
                                  </w:pPr>
                                </w:p>
                              </w:tc>
                              <w:tc>
                                <w:tcPr>
                                  <w:tcW w:w="156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中山</w:t>
                                  </w:r>
                                  <w:r>
                                    <w:rPr>
                                      <w:rFonts w:ascii="標楷體" w:eastAsia="標楷體" w:hAnsi="標楷體" w:cs="新細明體" w:hint="eastAsia"/>
                                      <w:color w:val="000000"/>
                                      <w:kern w:val="0"/>
                                      <w:sz w:val="20"/>
                                    </w:rPr>
                                    <w:t>地政事務</w:t>
                                  </w:r>
                                  <w:r w:rsidRPr="00F01038">
                                    <w:rPr>
                                      <w:rFonts w:ascii="標楷體" w:eastAsia="標楷體" w:hAnsi="標楷體" w:cs="新細明體" w:hint="eastAsia"/>
                                      <w:color w:val="000000"/>
                                      <w:kern w:val="0"/>
                                      <w:sz w:val="20"/>
                                    </w:rPr>
                                    <w:t>所</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196 </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9 </w:t>
                                  </w:r>
                                </w:p>
                              </w:tc>
                              <w:tc>
                                <w:tcPr>
                                  <w:tcW w:w="1134"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7 </w:t>
                                  </w:r>
                                </w:p>
                              </w:tc>
                            </w:tr>
                            <w:tr w:rsidR="001812D1" w:rsidRPr="00560AB0" w:rsidTr="009C35D1">
                              <w:trPr>
                                <w:trHeight w:val="480"/>
                              </w:trPr>
                              <w:tc>
                                <w:tcPr>
                                  <w:tcW w:w="567" w:type="dxa"/>
                                  <w:vMerge/>
                                  <w:tcBorders>
                                    <w:top w:val="nil"/>
                                    <w:left w:val="single" w:sz="4" w:space="0" w:color="auto"/>
                                    <w:bottom w:val="single" w:sz="4" w:space="0" w:color="000000"/>
                                    <w:right w:val="single" w:sz="4" w:space="0" w:color="auto"/>
                                  </w:tcBorders>
                                  <w:vAlign w:val="center"/>
                                  <w:hideMark/>
                                </w:tcPr>
                                <w:p w:rsidR="001812D1" w:rsidRPr="00F01038" w:rsidRDefault="001812D1" w:rsidP="009C35D1">
                                  <w:pPr>
                                    <w:widowControl/>
                                    <w:spacing w:line="240" w:lineRule="exact"/>
                                    <w:rPr>
                                      <w:rFonts w:ascii="標楷體" w:eastAsia="標楷體" w:hAnsi="標楷體" w:cs="新細明體"/>
                                      <w:color w:val="000000"/>
                                      <w:kern w:val="0"/>
                                      <w:sz w:val="20"/>
                                    </w:rPr>
                                  </w:pPr>
                                </w:p>
                              </w:tc>
                              <w:tc>
                                <w:tcPr>
                                  <w:tcW w:w="156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松山</w:t>
                                  </w:r>
                                  <w:r>
                                    <w:rPr>
                                      <w:rFonts w:ascii="標楷體" w:eastAsia="標楷體" w:hAnsi="標楷體" w:cs="新細明體" w:hint="eastAsia"/>
                                      <w:color w:val="000000"/>
                                      <w:kern w:val="0"/>
                                      <w:sz w:val="20"/>
                                    </w:rPr>
                                    <w:t>地政事務</w:t>
                                  </w:r>
                                  <w:r w:rsidRPr="00F01038">
                                    <w:rPr>
                                      <w:rFonts w:ascii="標楷體" w:eastAsia="標楷體" w:hAnsi="標楷體" w:cs="新細明體" w:hint="eastAsia"/>
                                      <w:color w:val="000000"/>
                                      <w:kern w:val="0"/>
                                      <w:sz w:val="20"/>
                                    </w:rPr>
                                    <w:t>所</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173 </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33 </w:t>
                                  </w:r>
                                </w:p>
                              </w:tc>
                              <w:tc>
                                <w:tcPr>
                                  <w:tcW w:w="1134"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112 </w:t>
                                  </w:r>
                                </w:p>
                              </w:tc>
                            </w:tr>
                            <w:tr w:rsidR="001812D1" w:rsidRPr="00560AB0" w:rsidTr="009C35D1">
                              <w:trPr>
                                <w:trHeight w:val="480"/>
                              </w:trPr>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111</w:t>
                                  </w:r>
                                </w:p>
                              </w:tc>
                              <w:tc>
                                <w:tcPr>
                                  <w:tcW w:w="156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小計</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4,000 </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502 </w:t>
                                  </w:r>
                                </w:p>
                              </w:tc>
                              <w:tc>
                                <w:tcPr>
                                  <w:tcW w:w="1134"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1,321 </w:t>
                                  </w:r>
                                </w:p>
                              </w:tc>
                            </w:tr>
                            <w:tr w:rsidR="001812D1" w:rsidRPr="00560AB0" w:rsidTr="009C35D1">
                              <w:trPr>
                                <w:trHeight w:val="480"/>
                              </w:trPr>
                              <w:tc>
                                <w:tcPr>
                                  <w:tcW w:w="567" w:type="dxa"/>
                                  <w:vMerge/>
                                  <w:tcBorders>
                                    <w:top w:val="nil"/>
                                    <w:left w:val="single" w:sz="4" w:space="0" w:color="auto"/>
                                    <w:bottom w:val="single" w:sz="4" w:space="0" w:color="000000"/>
                                    <w:right w:val="single" w:sz="4" w:space="0" w:color="auto"/>
                                  </w:tcBorders>
                                  <w:vAlign w:val="center"/>
                                  <w:hideMark/>
                                </w:tcPr>
                                <w:p w:rsidR="001812D1" w:rsidRPr="00F01038" w:rsidRDefault="001812D1" w:rsidP="009C35D1">
                                  <w:pPr>
                                    <w:widowControl/>
                                    <w:spacing w:line="240" w:lineRule="exact"/>
                                    <w:rPr>
                                      <w:rFonts w:ascii="標楷體" w:eastAsia="標楷體" w:hAnsi="標楷體" w:cs="新細明體"/>
                                      <w:color w:val="000000"/>
                                      <w:kern w:val="0"/>
                                      <w:sz w:val="20"/>
                                    </w:rPr>
                                  </w:pPr>
                                </w:p>
                              </w:tc>
                              <w:tc>
                                <w:tcPr>
                                  <w:tcW w:w="156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中山</w:t>
                                  </w:r>
                                  <w:r>
                                    <w:rPr>
                                      <w:rFonts w:ascii="標楷體" w:eastAsia="標楷體" w:hAnsi="標楷體" w:cs="新細明體" w:hint="eastAsia"/>
                                      <w:color w:val="000000"/>
                                      <w:kern w:val="0"/>
                                      <w:sz w:val="20"/>
                                    </w:rPr>
                                    <w:t>地政事務</w:t>
                                  </w:r>
                                  <w:r w:rsidRPr="00F01038">
                                    <w:rPr>
                                      <w:rFonts w:ascii="標楷體" w:eastAsia="標楷體" w:hAnsi="標楷體" w:cs="新細明體" w:hint="eastAsia"/>
                                      <w:color w:val="000000"/>
                                      <w:kern w:val="0"/>
                                      <w:sz w:val="20"/>
                                    </w:rPr>
                                    <w:t>所</w:t>
                                  </w:r>
                                </w:p>
                              </w:tc>
                              <w:tc>
                                <w:tcPr>
                                  <w:tcW w:w="850"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2,208 </w:t>
                                  </w:r>
                                </w:p>
                              </w:tc>
                              <w:tc>
                                <w:tcPr>
                                  <w:tcW w:w="992"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182 </w:t>
                                  </w:r>
                                </w:p>
                              </w:tc>
                              <w:tc>
                                <w:tcPr>
                                  <w:tcW w:w="1134"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175 </w:t>
                                  </w:r>
                                </w:p>
                              </w:tc>
                            </w:tr>
                            <w:tr w:rsidR="001812D1" w:rsidRPr="00560AB0" w:rsidTr="009C35D1">
                              <w:trPr>
                                <w:trHeight w:val="480"/>
                              </w:trPr>
                              <w:tc>
                                <w:tcPr>
                                  <w:tcW w:w="567" w:type="dxa"/>
                                  <w:vMerge/>
                                  <w:tcBorders>
                                    <w:top w:val="nil"/>
                                    <w:left w:val="single" w:sz="4" w:space="0" w:color="auto"/>
                                    <w:bottom w:val="single" w:sz="4" w:space="0" w:color="000000"/>
                                    <w:right w:val="single" w:sz="4" w:space="0" w:color="auto"/>
                                  </w:tcBorders>
                                  <w:vAlign w:val="center"/>
                                  <w:hideMark/>
                                </w:tcPr>
                                <w:p w:rsidR="001812D1" w:rsidRPr="00F01038" w:rsidRDefault="001812D1" w:rsidP="009C35D1">
                                  <w:pPr>
                                    <w:widowControl/>
                                    <w:spacing w:line="240" w:lineRule="exact"/>
                                    <w:rPr>
                                      <w:rFonts w:ascii="標楷體" w:eastAsia="標楷體" w:hAnsi="標楷體" w:cs="新細明體"/>
                                      <w:color w:val="000000"/>
                                      <w:kern w:val="0"/>
                                      <w:sz w:val="20"/>
                                    </w:rPr>
                                  </w:pPr>
                                </w:p>
                              </w:tc>
                              <w:tc>
                                <w:tcPr>
                                  <w:tcW w:w="156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松山</w:t>
                                  </w:r>
                                  <w:r>
                                    <w:rPr>
                                      <w:rFonts w:ascii="標楷體" w:eastAsia="標楷體" w:hAnsi="標楷體" w:cs="新細明體" w:hint="eastAsia"/>
                                      <w:color w:val="000000"/>
                                      <w:kern w:val="0"/>
                                      <w:sz w:val="20"/>
                                    </w:rPr>
                                    <w:t>地政事務</w:t>
                                  </w:r>
                                  <w:r w:rsidRPr="00F01038">
                                    <w:rPr>
                                      <w:rFonts w:ascii="標楷體" w:eastAsia="標楷體" w:hAnsi="標楷體" w:cs="新細明體" w:hint="eastAsia"/>
                                      <w:color w:val="000000"/>
                                      <w:kern w:val="0"/>
                                      <w:sz w:val="20"/>
                                    </w:rPr>
                                    <w:t>所</w:t>
                                  </w:r>
                                </w:p>
                              </w:tc>
                              <w:tc>
                                <w:tcPr>
                                  <w:tcW w:w="850"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1,792 </w:t>
                                  </w:r>
                                </w:p>
                              </w:tc>
                              <w:tc>
                                <w:tcPr>
                                  <w:tcW w:w="992"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320 </w:t>
                                  </w:r>
                                </w:p>
                              </w:tc>
                              <w:tc>
                                <w:tcPr>
                                  <w:tcW w:w="1134"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1,146 </w:t>
                                  </w:r>
                                </w:p>
                              </w:tc>
                            </w:tr>
                            <w:tr w:rsidR="001812D1" w:rsidRPr="00560AB0" w:rsidTr="009C35D1">
                              <w:trPr>
                                <w:trHeight w:val="220"/>
                              </w:trPr>
                              <w:tc>
                                <w:tcPr>
                                  <w:tcW w:w="5103" w:type="dxa"/>
                                  <w:gridSpan w:val="5"/>
                                  <w:tcBorders>
                                    <w:top w:val="single" w:sz="4" w:space="0" w:color="auto"/>
                                    <w:left w:val="nil"/>
                                    <w:bottom w:val="nil"/>
                                    <w:right w:val="nil"/>
                                  </w:tcBorders>
                                  <w:shd w:val="clear" w:color="auto" w:fill="auto"/>
                                  <w:vAlign w:val="center"/>
                                  <w:hideMark/>
                                </w:tcPr>
                                <w:p w:rsidR="001812D1" w:rsidRPr="00F01038" w:rsidRDefault="001812D1" w:rsidP="007C5B9D">
                                  <w:pPr>
                                    <w:widowControl/>
                                    <w:spacing w:line="220" w:lineRule="exact"/>
                                    <w:ind w:left="540" w:hangingChars="300" w:hanging="540"/>
                                    <w:jc w:val="both"/>
                                    <w:rPr>
                                      <w:rFonts w:ascii="標楷體" w:eastAsia="標楷體" w:hAnsi="標楷體" w:cs="新細明體"/>
                                      <w:color w:val="000000"/>
                                      <w:kern w:val="0"/>
                                      <w:sz w:val="18"/>
                                    </w:rPr>
                                  </w:pPr>
                                  <w:r w:rsidRPr="00F01038">
                                    <w:rPr>
                                      <w:rFonts w:ascii="標楷體" w:eastAsia="標楷體" w:hAnsi="標楷體" w:cs="新細明體" w:hint="eastAsia"/>
                                      <w:color w:val="000000"/>
                                      <w:kern w:val="0"/>
                                      <w:sz w:val="18"/>
                                    </w:rPr>
                                    <w:t>註：1.</w:t>
                                  </w:r>
                                  <w:r w:rsidRPr="00F01038">
                                    <w:rPr>
                                      <w:rFonts w:ascii="標楷體" w:eastAsia="標楷體" w:hAnsi="標楷體" w:cs="新細明體" w:hint="eastAsia"/>
                                      <w:color w:val="000000"/>
                                      <w:spacing w:val="-4"/>
                                      <w:kern w:val="0"/>
                                      <w:sz w:val="18"/>
                                    </w:rPr>
                                    <w:t>110年度統計區間為110年4月23日（啟用日）至110年12月31日</w:t>
                                  </w:r>
                                  <w:r w:rsidRPr="00F01038">
                                    <w:rPr>
                                      <w:rFonts w:ascii="標楷體" w:eastAsia="標楷體" w:hAnsi="標楷體" w:cs="新細明體" w:hint="eastAsia"/>
                                      <w:color w:val="000000"/>
                                      <w:kern w:val="0"/>
                                      <w:sz w:val="18"/>
                                    </w:rPr>
                                    <w:t>。</w:t>
                                  </w:r>
                                </w:p>
                                <w:p w:rsidR="001812D1" w:rsidRPr="00F01038" w:rsidRDefault="001812D1" w:rsidP="007C5B9D">
                                  <w:pPr>
                                    <w:widowControl/>
                                    <w:spacing w:line="220" w:lineRule="exact"/>
                                    <w:ind w:leftChars="144" w:left="526" w:hangingChars="100" w:hanging="180"/>
                                    <w:jc w:val="both"/>
                                    <w:rPr>
                                      <w:rFonts w:ascii="標楷體" w:eastAsia="標楷體" w:hAnsi="標楷體" w:cs="新細明體"/>
                                      <w:color w:val="000000"/>
                                      <w:kern w:val="0"/>
                                      <w:sz w:val="18"/>
                                    </w:rPr>
                                  </w:pPr>
                                  <w:r w:rsidRPr="00F01038">
                                    <w:rPr>
                                      <w:rFonts w:ascii="標楷體" w:eastAsia="標楷體" w:hAnsi="標楷體" w:cs="新細明體" w:hint="eastAsia"/>
                                      <w:color w:val="000000"/>
                                      <w:kern w:val="0"/>
                                      <w:sz w:val="18"/>
                                    </w:rPr>
                                    <w:t>2</w:t>
                                  </w:r>
                                  <w:r w:rsidRPr="00F01038">
                                    <w:rPr>
                                      <w:rFonts w:ascii="標楷體" w:eastAsia="標楷體" w:hAnsi="標楷體" w:cs="新細明體"/>
                                      <w:color w:val="000000"/>
                                      <w:kern w:val="0"/>
                                      <w:sz w:val="18"/>
                                    </w:rPr>
                                    <w:t>.</w:t>
                                  </w:r>
                                  <w:r w:rsidRPr="00F01038">
                                    <w:rPr>
                                      <w:rFonts w:ascii="標楷體" w:eastAsia="標楷體" w:hAnsi="標楷體" w:cs="新細明體" w:hint="eastAsia"/>
                                      <w:color w:val="000000"/>
                                      <w:kern w:val="0"/>
                                      <w:sz w:val="18"/>
                                    </w:rPr>
                                    <w:t>謄本櫃員機裝設地點中山地政事務所及市政府1樓東區地政便民工作站</w:t>
                                  </w:r>
                                  <w:r>
                                    <w:rPr>
                                      <w:rFonts w:ascii="標楷體" w:eastAsia="標楷體" w:hAnsi="標楷體" w:cs="新細明體" w:hint="eastAsia"/>
                                      <w:color w:val="000000"/>
                                      <w:kern w:val="0"/>
                                      <w:sz w:val="18"/>
                                    </w:rPr>
                                    <w:t>（</w:t>
                                  </w:r>
                                  <w:r w:rsidRPr="00F01038">
                                    <w:rPr>
                                      <w:rFonts w:ascii="標楷體" w:eastAsia="標楷體" w:hAnsi="標楷體" w:cs="新細明體" w:hint="eastAsia"/>
                                      <w:color w:val="000000"/>
                                      <w:kern w:val="0"/>
                                      <w:sz w:val="18"/>
                                    </w:rPr>
                                    <w:t>由松山地政事務所管理</w:t>
                                  </w:r>
                                  <w:r>
                                    <w:rPr>
                                      <w:rFonts w:ascii="標楷體" w:eastAsia="標楷體" w:hAnsi="標楷體" w:cs="新細明體" w:hint="eastAsia"/>
                                      <w:color w:val="000000"/>
                                      <w:kern w:val="0"/>
                                      <w:sz w:val="18"/>
                                    </w:rPr>
                                    <w:t>）</w:t>
                                  </w:r>
                                  <w:r w:rsidRPr="00F01038">
                                    <w:rPr>
                                      <w:rFonts w:ascii="標楷體" w:eastAsia="標楷體" w:hAnsi="標楷體" w:cs="新細明體" w:hint="eastAsia"/>
                                      <w:color w:val="000000"/>
                                      <w:kern w:val="0"/>
                                      <w:sz w:val="18"/>
                                    </w:rPr>
                                    <w:t>。</w:t>
                                  </w:r>
                                </w:p>
                                <w:p w:rsidR="001812D1" w:rsidRPr="00560AB0" w:rsidRDefault="001812D1" w:rsidP="007C5B9D">
                                  <w:pPr>
                                    <w:widowControl/>
                                    <w:spacing w:line="220" w:lineRule="exact"/>
                                    <w:ind w:leftChars="144" w:left="346"/>
                                    <w:jc w:val="both"/>
                                    <w:rPr>
                                      <w:rFonts w:ascii="標楷體" w:eastAsia="標楷體" w:hAnsi="標楷體" w:cs="新細明體"/>
                                      <w:color w:val="000000"/>
                                      <w:kern w:val="0"/>
                                      <w:sz w:val="22"/>
                                    </w:rPr>
                                  </w:pPr>
                                  <w:r w:rsidRPr="00F01038">
                                    <w:rPr>
                                      <w:rFonts w:ascii="標楷體" w:eastAsia="標楷體" w:hAnsi="標楷體" w:cs="新細明體"/>
                                      <w:color w:val="000000"/>
                                      <w:kern w:val="0"/>
                                      <w:sz w:val="18"/>
                                    </w:rPr>
                                    <w:t>3</w:t>
                                  </w:r>
                                  <w:r w:rsidRPr="00F01038">
                                    <w:rPr>
                                      <w:rFonts w:ascii="標楷體" w:eastAsia="標楷體" w:hAnsi="標楷體" w:cs="新細明體" w:hint="eastAsia"/>
                                      <w:color w:val="000000"/>
                                      <w:kern w:val="0"/>
                                      <w:sz w:val="18"/>
                                    </w:rPr>
                                    <w:t>.資料來源：整理自</w:t>
                                  </w:r>
                                  <w:r>
                                    <w:rPr>
                                      <w:rFonts w:ascii="標楷體" w:eastAsia="標楷體" w:hAnsi="標楷體" w:cs="新細明體" w:hint="eastAsia"/>
                                      <w:color w:val="000000"/>
                                      <w:kern w:val="0"/>
                                      <w:sz w:val="18"/>
                                    </w:rPr>
                                    <w:t>地政</w:t>
                                  </w:r>
                                  <w:r w:rsidRPr="00F01038">
                                    <w:rPr>
                                      <w:rFonts w:ascii="標楷體" w:eastAsia="標楷體" w:hAnsi="標楷體" w:cs="新細明體" w:hint="eastAsia"/>
                                      <w:color w:val="000000"/>
                                      <w:kern w:val="0"/>
                                      <w:sz w:val="18"/>
                                    </w:rPr>
                                    <w:t>局提供資料。</w:t>
                                  </w:r>
                                </w:p>
                              </w:tc>
                            </w:tr>
                          </w:tbl>
                          <w:p w:rsidR="001812D1" w:rsidRPr="00560AB0" w:rsidRDefault="001812D1" w:rsidP="000D2C2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4DFF1D" id="_x0000_s1153" type="#_x0000_t202" style="position:absolute;left:0;text-align:left;margin-left:215.95pt;margin-top:73pt;width:277.55pt;height:282.55pt;z-index:251817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" filled="f" stroked="f">
                <v:textbox>
                  <w:txbxContent>
                    <w:tbl>
                      <w:tblPr>
                        <w:tblW w:w="5103" w:type="dxa"/>
                        <w:tblCellMar>
                          <w:left w:w="28" w:type="dxa"/>
                          <w:right w:w="28" w:type="dxa"/>
                        </w:tblCellMar>
                        <w:tblLook w:val="04A0" w:firstRow="1" w:lastRow="0" w:firstColumn="1" w:lastColumn="0" w:noHBand="0" w:noVBand="1"/>
                      </w:tblPr>
                      <w:tblGrid>
                        <w:gridCol w:w="567"/>
                        <w:gridCol w:w="1560"/>
                        <w:gridCol w:w="850"/>
                        <w:gridCol w:w="992"/>
                        <w:gridCol w:w="1134"/>
                      </w:tblGrid>
                      <w:tr w:rsidR="001812D1" w:rsidRPr="00560AB0" w:rsidTr="000D2C25">
                        <w:trPr>
                          <w:trHeight w:val="227"/>
                        </w:trPr>
                        <w:tc>
                          <w:tcPr>
                            <w:tcW w:w="5103" w:type="dxa"/>
                            <w:gridSpan w:val="5"/>
                            <w:tcBorders>
                              <w:top w:val="nil"/>
                              <w:left w:val="nil"/>
                              <w:bottom w:val="nil"/>
                              <w:right w:val="nil"/>
                            </w:tcBorders>
                            <w:shd w:val="clear" w:color="auto" w:fill="auto"/>
                            <w:noWrap/>
                            <w:vAlign w:val="center"/>
                            <w:hideMark/>
                          </w:tcPr>
                          <w:p w:rsidR="001812D1" w:rsidRPr="00560AB0" w:rsidRDefault="001812D1" w:rsidP="007C5B9D">
                            <w:pPr>
                              <w:widowControl/>
                              <w:spacing w:line="240" w:lineRule="exact"/>
                              <w:jc w:val="center"/>
                              <w:rPr>
                                <w:rFonts w:ascii="標楷體" w:eastAsia="標楷體" w:hAnsi="標楷體" w:cs="新細明體"/>
                                <w:b/>
                                <w:bCs/>
                                <w:color w:val="000000"/>
                                <w:kern w:val="0"/>
                                <w:sz w:val="28"/>
                                <w:szCs w:val="28"/>
                              </w:rPr>
                            </w:pPr>
                            <w:r w:rsidRPr="00F01038">
                              <w:rPr>
                                <w:rFonts w:ascii="標楷體" w:eastAsia="標楷體" w:hAnsi="標楷體" w:cs="新細明體" w:hint="eastAsia"/>
                                <w:b/>
                                <w:bCs/>
                                <w:color w:val="000000"/>
                                <w:kern w:val="0"/>
                                <w:szCs w:val="28"/>
                              </w:rPr>
                              <w:t>表</w:t>
                            </w:r>
                            <w:r>
                              <w:rPr>
                                <w:rFonts w:ascii="標楷體" w:eastAsia="標楷體" w:hAnsi="標楷體" w:cs="新細明體" w:hint="eastAsia"/>
                                <w:b/>
                                <w:bCs/>
                                <w:color w:val="000000"/>
                                <w:kern w:val="0"/>
                                <w:szCs w:val="28"/>
                              </w:rPr>
                              <w:t>5</w:t>
                            </w:r>
                            <w:r w:rsidRPr="00F01038">
                              <w:rPr>
                                <w:rFonts w:ascii="標楷體" w:eastAsia="標楷體" w:hAnsi="標楷體" w:cs="新細明體" w:hint="eastAsia"/>
                                <w:b/>
                                <w:bCs/>
                                <w:color w:val="000000"/>
                                <w:kern w:val="0"/>
                                <w:szCs w:val="28"/>
                              </w:rPr>
                              <w:t xml:space="preserve">  地籍謄本自動櫃員機使用情形</w:t>
                            </w:r>
                          </w:p>
                        </w:tc>
                      </w:tr>
                      <w:tr w:rsidR="001812D1" w:rsidRPr="00560AB0" w:rsidTr="007C5B9D">
                        <w:trPr>
                          <w:trHeight w:val="170"/>
                        </w:trPr>
                        <w:tc>
                          <w:tcPr>
                            <w:tcW w:w="5103" w:type="dxa"/>
                            <w:gridSpan w:val="5"/>
                            <w:tcBorders>
                              <w:top w:val="nil"/>
                              <w:left w:val="nil"/>
                              <w:bottom w:val="single" w:sz="4" w:space="0" w:color="auto"/>
                              <w:right w:val="nil"/>
                            </w:tcBorders>
                            <w:shd w:val="clear" w:color="auto" w:fill="auto"/>
                            <w:noWrap/>
                            <w:vAlign w:val="center"/>
                            <w:hideMark/>
                          </w:tcPr>
                          <w:p w:rsidR="001812D1" w:rsidRPr="00560AB0" w:rsidRDefault="001812D1" w:rsidP="007C5B9D">
                            <w:pPr>
                              <w:widowControl/>
                              <w:spacing w:line="220" w:lineRule="exact"/>
                              <w:jc w:val="right"/>
                              <w:rPr>
                                <w:rFonts w:ascii="標楷體" w:eastAsia="標楷體" w:hAnsi="標楷體" w:cs="新細明體"/>
                                <w:color w:val="000000"/>
                                <w:kern w:val="0"/>
                                <w:sz w:val="20"/>
                              </w:rPr>
                            </w:pPr>
                            <w:r w:rsidRPr="00560AB0">
                              <w:rPr>
                                <w:rFonts w:ascii="標楷體" w:eastAsia="標楷體" w:hAnsi="標楷體" w:cs="新細明體" w:hint="eastAsia"/>
                                <w:color w:val="000000"/>
                                <w:kern w:val="0"/>
                                <w:sz w:val="20"/>
                              </w:rPr>
                              <w:t>單位：件</w:t>
                            </w:r>
                          </w:p>
                        </w:tc>
                      </w:tr>
                      <w:tr w:rsidR="001812D1" w:rsidRPr="00560AB0" w:rsidTr="009C35D1">
                        <w:trPr>
                          <w:trHeight w:val="48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年度</w:t>
                            </w:r>
                          </w:p>
                        </w:tc>
                        <w:tc>
                          <w:tcPr>
                            <w:tcW w:w="156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謄本櫃員機</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登記</w:t>
                            </w:r>
                          </w:p>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謄本</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地籍</w:t>
                            </w:r>
                          </w:p>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圖謄本</w:t>
                            </w:r>
                          </w:p>
                        </w:tc>
                        <w:tc>
                          <w:tcPr>
                            <w:tcW w:w="1134"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建物測量</w:t>
                            </w:r>
                          </w:p>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成果圖</w:t>
                            </w:r>
                          </w:p>
                        </w:tc>
                      </w:tr>
                      <w:tr w:rsidR="001812D1" w:rsidRPr="00560AB0" w:rsidTr="009C35D1">
                        <w:trPr>
                          <w:trHeight w:val="480"/>
                        </w:trPr>
                        <w:tc>
                          <w:tcPr>
                            <w:tcW w:w="212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合計</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4,369 </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544 </w:t>
                            </w:r>
                          </w:p>
                        </w:tc>
                        <w:tc>
                          <w:tcPr>
                            <w:tcW w:w="1134"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1,440 </w:t>
                            </w:r>
                          </w:p>
                        </w:tc>
                      </w:tr>
                      <w:tr w:rsidR="001812D1" w:rsidRPr="00560AB0" w:rsidTr="009C35D1">
                        <w:trPr>
                          <w:trHeight w:val="480"/>
                        </w:trPr>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110</w:t>
                            </w:r>
                          </w:p>
                        </w:tc>
                        <w:tc>
                          <w:tcPr>
                            <w:tcW w:w="156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小計</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369 </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42 </w:t>
                            </w:r>
                          </w:p>
                        </w:tc>
                        <w:tc>
                          <w:tcPr>
                            <w:tcW w:w="1134"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119 </w:t>
                            </w:r>
                          </w:p>
                        </w:tc>
                      </w:tr>
                      <w:tr w:rsidR="001812D1" w:rsidRPr="00560AB0" w:rsidTr="009C35D1">
                        <w:trPr>
                          <w:trHeight w:val="480"/>
                        </w:trPr>
                        <w:tc>
                          <w:tcPr>
                            <w:tcW w:w="567" w:type="dxa"/>
                            <w:vMerge/>
                            <w:tcBorders>
                              <w:top w:val="nil"/>
                              <w:left w:val="single" w:sz="4" w:space="0" w:color="auto"/>
                              <w:bottom w:val="single" w:sz="4" w:space="0" w:color="000000"/>
                              <w:right w:val="single" w:sz="4" w:space="0" w:color="auto"/>
                            </w:tcBorders>
                            <w:vAlign w:val="center"/>
                            <w:hideMark/>
                          </w:tcPr>
                          <w:p w:rsidR="001812D1" w:rsidRPr="00F01038" w:rsidRDefault="001812D1" w:rsidP="009C35D1">
                            <w:pPr>
                              <w:widowControl/>
                              <w:spacing w:line="240" w:lineRule="exact"/>
                              <w:rPr>
                                <w:rFonts w:ascii="標楷體" w:eastAsia="標楷體" w:hAnsi="標楷體" w:cs="新細明體"/>
                                <w:color w:val="000000"/>
                                <w:kern w:val="0"/>
                                <w:sz w:val="20"/>
                              </w:rPr>
                            </w:pPr>
                          </w:p>
                        </w:tc>
                        <w:tc>
                          <w:tcPr>
                            <w:tcW w:w="156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中山</w:t>
                            </w:r>
                            <w:r>
                              <w:rPr>
                                <w:rFonts w:ascii="標楷體" w:eastAsia="標楷體" w:hAnsi="標楷體" w:cs="新細明體" w:hint="eastAsia"/>
                                <w:color w:val="000000"/>
                                <w:kern w:val="0"/>
                                <w:sz w:val="20"/>
                              </w:rPr>
                              <w:t>地政事務</w:t>
                            </w:r>
                            <w:r w:rsidRPr="00F01038">
                              <w:rPr>
                                <w:rFonts w:ascii="標楷體" w:eastAsia="標楷體" w:hAnsi="標楷體" w:cs="新細明體" w:hint="eastAsia"/>
                                <w:color w:val="000000"/>
                                <w:kern w:val="0"/>
                                <w:sz w:val="20"/>
                              </w:rPr>
                              <w:t>所</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196 </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9 </w:t>
                            </w:r>
                          </w:p>
                        </w:tc>
                        <w:tc>
                          <w:tcPr>
                            <w:tcW w:w="1134"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7 </w:t>
                            </w:r>
                          </w:p>
                        </w:tc>
                      </w:tr>
                      <w:tr w:rsidR="001812D1" w:rsidRPr="00560AB0" w:rsidTr="009C35D1">
                        <w:trPr>
                          <w:trHeight w:val="480"/>
                        </w:trPr>
                        <w:tc>
                          <w:tcPr>
                            <w:tcW w:w="567" w:type="dxa"/>
                            <w:vMerge/>
                            <w:tcBorders>
                              <w:top w:val="nil"/>
                              <w:left w:val="single" w:sz="4" w:space="0" w:color="auto"/>
                              <w:bottom w:val="single" w:sz="4" w:space="0" w:color="000000"/>
                              <w:right w:val="single" w:sz="4" w:space="0" w:color="auto"/>
                            </w:tcBorders>
                            <w:vAlign w:val="center"/>
                            <w:hideMark/>
                          </w:tcPr>
                          <w:p w:rsidR="001812D1" w:rsidRPr="00F01038" w:rsidRDefault="001812D1" w:rsidP="009C35D1">
                            <w:pPr>
                              <w:widowControl/>
                              <w:spacing w:line="240" w:lineRule="exact"/>
                              <w:rPr>
                                <w:rFonts w:ascii="標楷體" w:eastAsia="標楷體" w:hAnsi="標楷體" w:cs="新細明體"/>
                                <w:color w:val="000000"/>
                                <w:kern w:val="0"/>
                                <w:sz w:val="20"/>
                              </w:rPr>
                            </w:pPr>
                          </w:p>
                        </w:tc>
                        <w:tc>
                          <w:tcPr>
                            <w:tcW w:w="156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松山</w:t>
                            </w:r>
                            <w:r>
                              <w:rPr>
                                <w:rFonts w:ascii="標楷體" w:eastAsia="標楷體" w:hAnsi="標楷體" w:cs="新細明體" w:hint="eastAsia"/>
                                <w:color w:val="000000"/>
                                <w:kern w:val="0"/>
                                <w:sz w:val="20"/>
                              </w:rPr>
                              <w:t>地政事務</w:t>
                            </w:r>
                            <w:r w:rsidRPr="00F01038">
                              <w:rPr>
                                <w:rFonts w:ascii="標楷體" w:eastAsia="標楷體" w:hAnsi="標楷體" w:cs="新細明體" w:hint="eastAsia"/>
                                <w:color w:val="000000"/>
                                <w:kern w:val="0"/>
                                <w:sz w:val="20"/>
                              </w:rPr>
                              <w:t>所</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173 </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33 </w:t>
                            </w:r>
                          </w:p>
                        </w:tc>
                        <w:tc>
                          <w:tcPr>
                            <w:tcW w:w="1134"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112 </w:t>
                            </w:r>
                          </w:p>
                        </w:tc>
                      </w:tr>
                      <w:tr w:rsidR="001812D1" w:rsidRPr="00560AB0" w:rsidTr="009C35D1">
                        <w:trPr>
                          <w:trHeight w:val="480"/>
                        </w:trPr>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111</w:t>
                            </w:r>
                          </w:p>
                        </w:tc>
                        <w:tc>
                          <w:tcPr>
                            <w:tcW w:w="156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小計</w:t>
                            </w:r>
                          </w:p>
                        </w:tc>
                        <w:tc>
                          <w:tcPr>
                            <w:tcW w:w="85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4,000 </w:t>
                            </w:r>
                          </w:p>
                        </w:tc>
                        <w:tc>
                          <w:tcPr>
                            <w:tcW w:w="992"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502 </w:t>
                            </w:r>
                          </w:p>
                        </w:tc>
                        <w:tc>
                          <w:tcPr>
                            <w:tcW w:w="1134"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right"/>
                              <w:rPr>
                                <w:rFonts w:ascii="標楷體" w:eastAsia="標楷體" w:hAnsi="標楷體" w:cs="新細明體"/>
                                <w:b/>
                                <w:bCs/>
                                <w:color w:val="000000"/>
                                <w:kern w:val="0"/>
                                <w:sz w:val="20"/>
                              </w:rPr>
                            </w:pPr>
                            <w:r w:rsidRPr="00F01038">
                              <w:rPr>
                                <w:rFonts w:ascii="標楷體" w:eastAsia="標楷體" w:hAnsi="標楷體" w:cs="新細明體" w:hint="eastAsia"/>
                                <w:b/>
                                <w:bCs/>
                                <w:color w:val="000000"/>
                                <w:kern w:val="0"/>
                                <w:sz w:val="20"/>
                              </w:rPr>
                              <w:t xml:space="preserve">     1,321 </w:t>
                            </w:r>
                          </w:p>
                        </w:tc>
                      </w:tr>
                      <w:tr w:rsidR="001812D1" w:rsidRPr="00560AB0" w:rsidTr="009C35D1">
                        <w:trPr>
                          <w:trHeight w:val="480"/>
                        </w:trPr>
                        <w:tc>
                          <w:tcPr>
                            <w:tcW w:w="567" w:type="dxa"/>
                            <w:vMerge/>
                            <w:tcBorders>
                              <w:top w:val="nil"/>
                              <w:left w:val="single" w:sz="4" w:space="0" w:color="auto"/>
                              <w:bottom w:val="single" w:sz="4" w:space="0" w:color="000000"/>
                              <w:right w:val="single" w:sz="4" w:space="0" w:color="auto"/>
                            </w:tcBorders>
                            <w:vAlign w:val="center"/>
                            <w:hideMark/>
                          </w:tcPr>
                          <w:p w:rsidR="001812D1" w:rsidRPr="00F01038" w:rsidRDefault="001812D1" w:rsidP="009C35D1">
                            <w:pPr>
                              <w:widowControl/>
                              <w:spacing w:line="240" w:lineRule="exact"/>
                              <w:rPr>
                                <w:rFonts w:ascii="標楷體" w:eastAsia="標楷體" w:hAnsi="標楷體" w:cs="新細明體"/>
                                <w:color w:val="000000"/>
                                <w:kern w:val="0"/>
                                <w:sz w:val="20"/>
                              </w:rPr>
                            </w:pPr>
                          </w:p>
                        </w:tc>
                        <w:tc>
                          <w:tcPr>
                            <w:tcW w:w="156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中山</w:t>
                            </w:r>
                            <w:r>
                              <w:rPr>
                                <w:rFonts w:ascii="標楷體" w:eastAsia="標楷體" w:hAnsi="標楷體" w:cs="新細明體" w:hint="eastAsia"/>
                                <w:color w:val="000000"/>
                                <w:kern w:val="0"/>
                                <w:sz w:val="20"/>
                              </w:rPr>
                              <w:t>地政事務</w:t>
                            </w:r>
                            <w:r w:rsidRPr="00F01038">
                              <w:rPr>
                                <w:rFonts w:ascii="標楷體" w:eastAsia="標楷體" w:hAnsi="標楷體" w:cs="新細明體" w:hint="eastAsia"/>
                                <w:color w:val="000000"/>
                                <w:kern w:val="0"/>
                                <w:sz w:val="20"/>
                              </w:rPr>
                              <w:t>所</w:t>
                            </w:r>
                          </w:p>
                        </w:tc>
                        <w:tc>
                          <w:tcPr>
                            <w:tcW w:w="850"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2,208 </w:t>
                            </w:r>
                          </w:p>
                        </w:tc>
                        <w:tc>
                          <w:tcPr>
                            <w:tcW w:w="992"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182 </w:t>
                            </w:r>
                          </w:p>
                        </w:tc>
                        <w:tc>
                          <w:tcPr>
                            <w:tcW w:w="1134"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175 </w:t>
                            </w:r>
                          </w:p>
                        </w:tc>
                      </w:tr>
                      <w:tr w:rsidR="001812D1" w:rsidRPr="00560AB0" w:rsidTr="009C35D1">
                        <w:trPr>
                          <w:trHeight w:val="480"/>
                        </w:trPr>
                        <w:tc>
                          <w:tcPr>
                            <w:tcW w:w="567" w:type="dxa"/>
                            <w:vMerge/>
                            <w:tcBorders>
                              <w:top w:val="nil"/>
                              <w:left w:val="single" w:sz="4" w:space="0" w:color="auto"/>
                              <w:bottom w:val="single" w:sz="4" w:space="0" w:color="000000"/>
                              <w:right w:val="single" w:sz="4" w:space="0" w:color="auto"/>
                            </w:tcBorders>
                            <w:vAlign w:val="center"/>
                            <w:hideMark/>
                          </w:tcPr>
                          <w:p w:rsidR="001812D1" w:rsidRPr="00F01038" w:rsidRDefault="001812D1" w:rsidP="009C35D1">
                            <w:pPr>
                              <w:widowControl/>
                              <w:spacing w:line="240" w:lineRule="exact"/>
                              <w:rPr>
                                <w:rFonts w:ascii="標楷體" w:eastAsia="標楷體" w:hAnsi="標楷體" w:cs="新細明體"/>
                                <w:color w:val="000000"/>
                                <w:kern w:val="0"/>
                                <w:sz w:val="20"/>
                              </w:rPr>
                            </w:pPr>
                          </w:p>
                        </w:tc>
                        <w:tc>
                          <w:tcPr>
                            <w:tcW w:w="1560" w:type="dxa"/>
                            <w:tcBorders>
                              <w:top w:val="nil"/>
                              <w:left w:val="nil"/>
                              <w:bottom w:val="single" w:sz="4" w:space="0" w:color="auto"/>
                              <w:right w:val="single" w:sz="4" w:space="0" w:color="auto"/>
                            </w:tcBorders>
                            <w:shd w:val="clear" w:color="auto" w:fill="auto"/>
                            <w:noWrap/>
                            <w:vAlign w:val="center"/>
                            <w:hideMark/>
                          </w:tcPr>
                          <w:p w:rsidR="001812D1" w:rsidRPr="00F01038" w:rsidRDefault="001812D1" w:rsidP="009C35D1">
                            <w:pPr>
                              <w:widowControl/>
                              <w:spacing w:line="240" w:lineRule="exact"/>
                              <w:jc w:val="center"/>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松山</w:t>
                            </w:r>
                            <w:r>
                              <w:rPr>
                                <w:rFonts w:ascii="標楷體" w:eastAsia="標楷體" w:hAnsi="標楷體" w:cs="新細明體" w:hint="eastAsia"/>
                                <w:color w:val="000000"/>
                                <w:kern w:val="0"/>
                                <w:sz w:val="20"/>
                              </w:rPr>
                              <w:t>地政事務</w:t>
                            </w:r>
                            <w:r w:rsidRPr="00F01038">
                              <w:rPr>
                                <w:rFonts w:ascii="標楷體" w:eastAsia="標楷體" w:hAnsi="標楷體" w:cs="新細明體" w:hint="eastAsia"/>
                                <w:color w:val="000000"/>
                                <w:kern w:val="0"/>
                                <w:sz w:val="20"/>
                              </w:rPr>
                              <w:t>所</w:t>
                            </w:r>
                          </w:p>
                        </w:tc>
                        <w:tc>
                          <w:tcPr>
                            <w:tcW w:w="850"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1,792 </w:t>
                            </w:r>
                          </w:p>
                        </w:tc>
                        <w:tc>
                          <w:tcPr>
                            <w:tcW w:w="992"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320 </w:t>
                            </w:r>
                          </w:p>
                        </w:tc>
                        <w:tc>
                          <w:tcPr>
                            <w:tcW w:w="1134" w:type="dxa"/>
                            <w:tcBorders>
                              <w:top w:val="nil"/>
                              <w:left w:val="nil"/>
                              <w:bottom w:val="single" w:sz="4" w:space="0" w:color="auto"/>
                              <w:right w:val="single" w:sz="4" w:space="0" w:color="auto"/>
                            </w:tcBorders>
                            <w:shd w:val="clear" w:color="auto" w:fill="auto"/>
                            <w:vAlign w:val="center"/>
                            <w:hideMark/>
                          </w:tcPr>
                          <w:p w:rsidR="001812D1" w:rsidRPr="00F01038" w:rsidRDefault="001812D1" w:rsidP="009C35D1">
                            <w:pPr>
                              <w:widowControl/>
                              <w:spacing w:line="240" w:lineRule="exact"/>
                              <w:jc w:val="right"/>
                              <w:rPr>
                                <w:rFonts w:ascii="標楷體" w:eastAsia="標楷體" w:hAnsi="標楷體" w:cs="新細明體"/>
                                <w:color w:val="000000"/>
                                <w:kern w:val="0"/>
                                <w:sz w:val="20"/>
                              </w:rPr>
                            </w:pPr>
                            <w:r w:rsidRPr="00F01038">
                              <w:rPr>
                                <w:rFonts w:ascii="標楷體" w:eastAsia="標楷體" w:hAnsi="標楷體" w:cs="新細明體" w:hint="eastAsia"/>
                                <w:color w:val="000000"/>
                                <w:kern w:val="0"/>
                                <w:sz w:val="20"/>
                              </w:rPr>
                              <w:t xml:space="preserve">     1,146 </w:t>
                            </w:r>
                          </w:p>
                        </w:tc>
                      </w:tr>
                      <w:tr w:rsidR="001812D1" w:rsidRPr="00560AB0" w:rsidTr="009C35D1">
                        <w:trPr>
                          <w:trHeight w:val="220"/>
                        </w:trPr>
                        <w:tc>
                          <w:tcPr>
                            <w:tcW w:w="5103" w:type="dxa"/>
                            <w:gridSpan w:val="5"/>
                            <w:tcBorders>
                              <w:top w:val="single" w:sz="4" w:space="0" w:color="auto"/>
                              <w:left w:val="nil"/>
                              <w:bottom w:val="nil"/>
                              <w:right w:val="nil"/>
                            </w:tcBorders>
                            <w:shd w:val="clear" w:color="auto" w:fill="auto"/>
                            <w:vAlign w:val="center"/>
                            <w:hideMark/>
                          </w:tcPr>
                          <w:p w:rsidR="001812D1" w:rsidRPr="00F01038" w:rsidRDefault="001812D1" w:rsidP="007C5B9D">
                            <w:pPr>
                              <w:widowControl/>
                              <w:spacing w:line="220" w:lineRule="exact"/>
                              <w:ind w:left="540" w:hangingChars="300" w:hanging="540"/>
                              <w:jc w:val="both"/>
                              <w:rPr>
                                <w:rFonts w:ascii="標楷體" w:eastAsia="標楷體" w:hAnsi="標楷體" w:cs="新細明體"/>
                                <w:color w:val="000000"/>
                                <w:kern w:val="0"/>
                                <w:sz w:val="18"/>
                              </w:rPr>
                            </w:pPr>
                            <w:r w:rsidRPr="00F01038">
                              <w:rPr>
                                <w:rFonts w:ascii="標楷體" w:eastAsia="標楷體" w:hAnsi="標楷體" w:cs="新細明體" w:hint="eastAsia"/>
                                <w:color w:val="000000"/>
                                <w:kern w:val="0"/>
                                <w:sz w:val="18"/>
                              </w:rPr>
                              <w:t>註：1.</w:t>
                            </w:r>
                            <w:r w:rsidRPr="00F01038">
                              <w:rPr>
                                <w:rFonts w:ascii="標楷體" w:eastAsia="標楷體" w:hAnsi="標楷體" w:cs="新細明體" w:hint="eastAsia"/>
                                <w:color w:val="000000"/>
                                <w:spacing w:val="-4"/>
                                <w:kern w:val="0"/>
                                <w:sz w:val="18"/>
                              </w:rPr>
                              <w:t>110年度統計區間為110年4月23日（啟用日）至110年12月31日</w:t>
                            </w:r>
                            <w:r w:rsidRPr="00F01038">
                              <w:rPr>
                                <w:rFonts w:ascii="標楷體" w:eastAsia="標楷體" w:hAnsi="標楷體" w:cs="新細明體" w:hint="eastAsia"/>
                                <w:color w:val="000000"/>
                                <w:kern w:val="0"/>
                                <w:sz w:val="18"/>
                              </w:rPr>
                              <w:t>。</w:t>
                            </w:r>
                          </w:p>
                          <w:p w:rsidR="001812D1" w:rsidRPr="00F01038" w:rsidRDefault="001812D1" w:rsidP="007C5B9D">
                            <w:pPr>
                              <w:widowControl/>
                              <w:spacing w:line="220" w:lineRule="exact"/>
                              <w:ind w:leftChars="144" w:left="526" w:hangingChars="100" w:hanging="180"/>
                              <w:jc w:val="both"/>
                              <w:rPr>
                                <w:rFonts w:ascii="標楷體" w:eastAsia="標楷體" w:hAnsi="標楷體" w:cs="新細明體"/>
                                <w:color w:val="000000"/>
                                <w:kern w:val="0"/>
                                <w:sz w:val="18"/>
                              </w:rPr>
                            </w:pPr>
                            <w:r w:rsidRPr="00F01038">
                              <w:rPr>
                                <w:rFonts w:ascii="標楷體" w:eastAsia="標楷體" w:hAnsi="標楷體" w:cs="新細明體" w:hint="eastAsia"/>
                                <w:color w:val="000000"/>
                                <w:kern w:val="0"/>
                                <w:sz w:val="18"/>
                              </w:rPr>
                              <w:t>2</w:t>
                            </w:r>
                            <w:r w:rsidRPr="00F01038">
                              <w:rPr>
                                <w:rFonts w:ascii="標楷體" w:eastAsia="標楷體" w:hAnsi="標楷體" w:cs="新細明體"/>
                                <w:color w:val="000000"/>
                                <w:kern w:val="0"/>
                                <w:sz w:val="18"/>
                              </w:rPr>
                              <w:t>.</w:t>
                            </w:r>
                            <w:r w:rsidRPr="00F01038">
                              <w:rPr>
                                <w:rFonts w:ascii="標楷體" w:eastAsia="標楷體" w:hAnsi="標楷體" w:cs="新細明體" w:hint="eastAsia"/>
                                <w:color w:val="000000"/>
                                <w:kern w:val="0"/>
                                <w:sz w:val="18"/>
                              </w:rPr>
                              <w:t>謄本櫃員機裝設地點中山地政事務所及市政府1樓東區地政便民工作站</w:t>
                            </w:r>
                            <w:r>
                              <w:rPr>
                                <w:rFonts w:ascii="標楷體" w:eastAsia="標楷體" w:hAnsi="標楷體" w:cs="新細明體" w:hint="eastAsia"/>
                                <w:color w:val="000000"/>
                                <w:kern w:val="0"/>
                                <w:sz w:val="18"/>
                              </w:rPr>
                              <w:t>（</w:t>
                            </w:r>
                            <w:r w:rsidRPr="00F01038">
                              <w:rPr>
                                <w:rFonts w:ascii="標楷體" w:eastAsia="標楷體" w:hAnsi="標楷體" w:cs="新細明體" w:hint="eastAsia"/>
                                <w:color w:val="000000"/>
                                <w:kern w:val="0"/>
                                <w:sz w:val="18"/>
                              </w:rPr>
                              <w:t>由松山地政事務所管理</w:t>
                            </w:r>
                            <w:r>
                              <w:rPr>
                                <w:rFonts w:ascii="標楷體" w:eastAsia="標楷體" w:hAnsi="標楷體" w:cs="新細明體" w:hint="eastAsia"/>
                                <w:color w:val="000000"/>
                                <w:kern w:val="0"/>
                                <w:sz w:val="18"/>
                              </w:rPr>
                              <w:t>）</w:t>
                            </w:r>
                            <w:r w:rsidRPr="00F01038">
                              <w:rPr>
                                <w:rFonts w:ascii="標楷體" w:eastAsia="標楷體" w:hAnsi="標楷體" w:cs="新細明體" w:hint="eastAsia"/>
                                <w:color w:val="000000"/>
                                <w:kern w:val="0"/>
                                <w:sz w:val="18"/>
                              </w:rPr>
                              <w:t>。</w:t>
                            </w:r>
                          </w:p>
                          <w:p w:rsidR="001812D1" w:rsidRPr="00560AB0" w:rsidRDefault="001812D1" w:rsidP="007C5B9D">
                            <w:pPr>
                              <w:widowControl/>
                              <w:spacing w:line="220" w:lineRule="exact"/>
                              <w:ind w:leftChars="144" w:left="346"/>
                              <w:jc w:val="both"/>
                              <w:rPr>
                                <w:rFonts w:ascii="標楷體" w:eastAsia="標楷體" w:hAnsi="標楷體" w:cs="新細明體"/>
                                <w:color w:val="000000"/>
                                <w:kern w:val="0"/>
                                <w:sz w:val="22"/>
                              </w:rPr>
                            </w:pPr>
                            <w:r w:rsidRPr="00F01038">
                              <w:rPr>
                                <w:rFonts w:ascii="標楷體" w:eastAsia="標楷體" w:hAnsi="標楷體" w:cs="新細明體"/>
                                <w:color w:val="000000"/>
                                <w:kern w:val="0"/>
                                <w:sz w:val="18"/>
                              </w:rPr>
                              <w:t>3</w:t>
                            </w:r>
                            <w:r w:rsidRPr="00F01038">
                              <w:rPr>
                                <w:rFonts w:ascii="標楷體" w:eastAsia="標楷體" w:hAnsi="標楷體" w:cs="新細明體" w:hint="eastAsia"/>
                                <w:color w:val="000000"/>
                                <w:kern w:val="0"/>
                                <w:sz w:val="18"/>
                              </w:rPr>
                              <w:t>.資料來源：整理自</w:t>
                            </w:r>
                            <w:r>
                              <w:rPr>
                                <w:rFonts w:ascii="標楷體" w:eastAsia="標楷體" w:hAnsi="標楷體" w:cs="新細明體" w:hint="eastAsia"/>
                                <w:color w:val="000000"/>
                                <w:kern w:val="0"/>
                                <w:sz w:val="18"/>
                              </w:rPr>
                              <w:t>地政</w:t>
                            </w:r>
                            <w:r w:rsidRPr="00F01038">
                              <w:rPr>
                                <w:rFonts w:ascii="標楷體" w:eastAsia="標楷體" w:hAnsi="標楷體" w:cs="新細明體" w:hint="eastAsia"/>
                                <w:color w:val="000000"/>
                                <w:kern w:val="0"/>
                                <w:sz w:val="18"/>
                              </w:rPr>
                              <w:t>局提供資料。</w:t>
                            </w:r>
                          </w:p>
                        </w:tc>
                      </w:tr>
                    </w:tbl>
                    <w:p w:rsidR="001812D1" w:rsidRPr="00560AB0" w:rsidRDefault="001812D1" w:rsidP="000D2C25"/>
                  </w:txbxContent>
                </v:textbox>
                <w10:wrap type="square" anchorx="margin"/>
              </v:shape>
            </w:pict>
          </mc:Fallback>
        </mc:AlternateContent>
      </w:r>
      <w:r w:rsidR="00A41895" w:rsidRPr="00A41895">
        <w:rPr>
          <w:rFonts w:ascii="標楷體" w:eastAsia="標楷體" w:hAnsi="標楷體" w:cs="Times New Roman" w:hint="eastAsia"/>
          <w:color w:val="000000"/>
          <w:szCs w:val="24"/>
        </w:rPr>
        <w:t>地政局</w:t>
      </w:r>
      <w:bookmarkStart w:id="104" w:name="_Hlk134438923"/>
      <w:r w:rsidR="00A41895" w:rsidRPr="00A41895">
        <w:rPr>
          <w:rFonts w:ascii="標楷體" w:eastAsia="標楷體" w:hAnsi="標楷體" w:cs="Times New Roman" w:hint="eastAsia"/>
          <w:color w:val="000000"/>
          <w:szCs w:val="24"/>
        </w:rPr>
        <w:t>為提供多元化申領地籍謄本之便民措施</w:t>
      </w:r>
      <w:bookmarkEnd w:id="104"/>
      <w:r w:rsidR="00A41895" w:rsidRPr="00A41895">
        <w:rPr>
          <w:rFonts w:ascii="標楷體" w:eastAsia="標楷體" w:hAnsi="標楷體" w:cs="Times New Roman" w:hint="eastAsia"/>
          <w:color w:val="000000"/>
          <w:szCs w:val="24"/>
        </w:rPr>
        <w:t>，於109年度辦理「臺北市政府地政局『地籍謄本自動櫃員機』建置案」，契約金額200萬元，於110年4月23日開辦「地籍謄本自動櫃員機」（下稱謄本櫃員機）服務，分別建置於謄本申請量較大之市政府地政便民工作站及來客數較多之中山地政事務所。嗣於111年度編列預算195萬元，辦理「地籍謄本自動櫃員機維護服務暨功能增修案」後，民眾能於謄本櫃員機自行操作申領登記謄本（第一類及第二類）、地籍圖謄本、建物測量成果圖，以節省現場排隊等候時間，並減輕臨櫃人員業務量。經查110至111年</w:t>
      </w:r>
      <w:r w:rsidR="00A41895" w:rsidRPr="000D2C25">
        <w:rPr>
          <w:rFonts w:ascii="標楷體" w:eastAsia="標楷體" w:hAnsi="標楷體" w:cs="Times New Roman" w:hint="eastAsia"/>
          <w:color w:val="000000"/>
          <w:spacing w:val="2"/>
          <w:szCs w:val="24"/>
        </w:rPr>
        <w:t>度謄本櫃員機推廣使用情形，110年度（110年4月23日至110年12月底止）申辦登記謄本</w:t>
      </w:r>
      <w:r w:rsidR="00A41895" w:rsidRPr="00A41895">
        <w:rPr>
          <w:rFonts w:ascii="標楷體" w:eastAsia="標楷體" w:hAnsi="標楷體" w:cs="Times New Roman" w:hint="eastAsia"/>
          <w:color w:val="000000"/>
          <w:szCs w:val="24"/>
        </w:rPr>
        <w:t>369件、地籍圖謄本42件、建物測量成果圖119件，111年度申辦量分別增加至登記謄本4,</w:t>
      </w:r>
      <w:r w:rsidR="00A41895" w:rsidRPr="00A41895">
        <w:rPr>
          <w:rFonts w:ascii="標楷體" w:eastAsia="標楷體" w:hAnsi="標楷體" w:cs="Times New Roman"/>
          <w:color w:val="000000"/>
          <w:szCs w:val="24"/>
        </w:rPr>
        <w:t>000</w:t>
      </w:r>
      <w:r w:rsidR="00A41895" w:rsidRPr="00A41895">
        <w:rPr>
          <w:rFonts w:ascii="標楷體" w:eastAsia="標楷體" w:hAnsi="標楷體" w:cs="Times New Roman" w:hint="eastAsia"/>
          <w:color w:val="000000"/>
          <w:szCs w:val="24"/>
        </w:rPr>
        <w:t>件、地籍圖謄本5</w:t>
      </w:r>
      <w:r w:rsidR="00A41895" w:rsidRPr="00A41895">
        <w:rPr>
          <w:rFonts w:ascii="標楷體" w:eastAsia="標楷體" w:hAnsi="標楷體" w:cs="Times New Roman"/>
          <w:color w:val="000000"/>
          <w:szCs w:val="24"/>
        </w:rPr>
        <w:t>0</w:t>
      </w:r>
      <w:r w:rsidR="00A41895" w:rsidRPr="00A41895">
        <w:rPr>
          <w:rFonts w:ascii="標楷體" w:eastAsia="標楷體" w:hAnsi="標楷體" w:cs="Times New Roman" w:hint="eastAsia"/>
          <w:color w:val="000000"/>
          <w:szCs w:val="24"/>
        </w:rPr>
        <w:t>2件、建物測量成果圖1</w:t>
      </w:r>
      <w:r w:rsidR="00A41895" w:rsidRPr="00A41895">
        <w:rPr>
          <w:rFonts w:ascii="標楷體" w:eastAsia="標楷體" w:hAnsi="標楷體" w:cs="Times New Roman"/>
          <w:color w:val="000000"/>
          <w:szCs w:val="24"/>
        </w:rPr>
        <w:t>,321</w:t>
      </w:r>
      <w:r w:rsidR="00A41895" w:rsidRPr="00A41895">
        <w:rPr>
          <w:rFonts w:ascii="標楷體" w:eastAsia="標楷體" w:hAnsi="標楷體" w:cs="Times New Roman" w:hint="eastAsia"/>
          <w:color w:val="000000"/>
          <w:szCs w:val="24"/>
        </w:rPr>
        <w:t>件，111年度各項申辦量均較110年度增加10倍（表5），主要係111年5月起增加健保卡及身分證等多元身分驗證申領謄本，致受理件數已有顯著成長。另經分析111年度民眾臨櫃申辦謄本及建物測量成果圖（臺北市轄區標的）之受理件數計</w:t>
      </w:r>
      <w:r w:rsidR="00A41895" w:rsidRPr="00A41895">
        <w:rPr>
          <w:rFonts w:ascii="標楷體" w:eastAsia="標楷體" w:hAnsi="標楷體" w:cs="Times New Roman"/>
          <w:color w:val="000000"/>
          <w:szCs w:val="24"/>
        </w:rPr>
        <w:t>193,904</w:t>
      </w:r>
      <w:r w:rsidR="00A41895" w:rsidRPr="00A41895">
        <w:rPr>
          <w:rFonts w:ascii="標楷體" w:eastAsia="標楷體" w:hAnsi="標楷體" w:cs="Times New Roman" w:hint="eastAsia"/>
          <w:color w:val="000000"/>
          <w:szCs w:val="24"/>
        </w:rPr>
        <w:t>件，相較於謄本櫃員機之受理件數計</w:t>
      </w:r>
      <w:r w:rsidR="00A41895" w:rsidRPr="00A41895">
        <w:rPr>
          <w:rFonts w:ascii="標楷體" w:eastAsia="標楷體" w:hAnsi="標楷體" w:cs="Times New Roman"/>
          <w:color w:val="000000"/>
          <w:szCs w:val="24"/>
        </w:rPr>
        <w:t>5,823</w:t>
      </w:r>
      <w:r w:rsidR="00A41895" w:rsidRPr="00A41895">
        <w:rPr>
          <w:rFonts w:ascii="標楷體" w:eastAsia="標楷體" w:hAnsi="標楷體" w:cs="Times New Roman" w:hint="eastAsia"/>
          <w:color w:val="000000"/>
          <w:szCs w:val="24"/>
        </w:rPr>
        <w:t>件，高</w:t>
      </w:r>
      <w:r w:rsidR="00A41895" w:rsidRPr="000D2C25">
        <w:rPr>
          <w:rFonts w:ascii="標楷體" w:eastAsia="標楷體" w:hAnsi="標楷體" w:cs="Times New Roman" w:hint="eastAsia"/>
          <w:color w:val="000000"/>
          <w:spacing w:val="2"/>
          <w:szCs w:val="24"/>
        </w:rPr>
        <w:t>達33倍之多，且謄本櫃員機占申辦案件199,727件為2.92％（表6），顯示多數</w:t>
      </w:r>
      <w:r w:rsidR="00A41895" w:rsidRPr="00A41895">
        <w:rPr>
          <w:rFonts w:ascii="標楷體" w:eastAsia="標楷體" w:hAnsi="標楷體" w:cs="Times New Roman" w:hint="eastAsia"/>
          <w:color w:val="000000"/>
          <w:szCs w:val="24"/>
        </w:rPr>
        <w:t>申領謄本案件仍集中於臨櫃申辦，經函請積極推廣民眾使用。據復：112年6月已於士林、建成及大安地政事務</w:t>
      </w:r>
    </w:p>
    <w:p w:rsidR="00A41895" w:rsidRPr="00A41895" w:rsidRDefault="00A41895" w:rsidP="00C6023D">
      <w:pPr>
        <w:overflowPunct w:val="0"/>
        <w:spacing w:line="440" w:lineRule="exact"/>
        <w:jc w:val="both"/>
        <w:rPr>
          <w:rFonts w:ascii="標楷體" w:eastAsia="標楷體" w:hAnsi="標楷體" w:cs="Times New Roman"/>
          <w:color w:val="000000"/>
          <w:szCs w:val="24"/>
        </w:rPr>
      </w:pPr>
      <w:r w:rsidRPr="00A41895">
        <w:rPr>
          <w:rFonts w:ascii="標楷體" w:eastAsia="標楷體" w:hAnsi="標楷體" w:cs="Times New Roman" w:hint="eastAsia"/>
          <w:color w:val="000000"/>
          <w:szCs w:val="24"/>
        </w:rPr>
        <w:lastRenderedPageBreak/>
        <w:t>所增設3臺謄本櫃員機，下半年並將於松山及古亭地政事務所再擴增2臺；另主動邀新北市、桃園市及臺</w:t>
      </w:r>
      <w:r w:rsidR="00AE1936">
        <w:rPr>
          <w:rFonts w:ascii="標楷體" w:eastAsia="標楷體" w:hAnsi="標楷體" w:cs="Times New Roman" w:hint="eastAsia"/>
          <w:color w:val="000000"/>
          <w:szCs w:val="24"/>
        </w:rPr>
        <w:t>中</w:t>
      </w:r>
      <w:r w:rsidRPr="00A41895">
        <w:rPr>
          <w:rFonts w:ascii="標楷體" w:eastAsia="標楷體" w:hAnsi="標楷體" w:cs="Times New Roman" w:hint="eastAsia"/>
          <w:color w:val="000000"/>
          <w:szCs w:val="24"/>
        </w:rPr>
        <w:t>市共同開發跨縣市核發地籍謄本功能，預計於112年底聯合推出北北桃中4市聯發跨縣市地籍謄本服務，進一步提升謄本機便民服務效能。</w:t>
      </w:r>
    </w:p>
    <w:p w:rsidR="00A41895" w:rsidRPr="00A41895" w:rsidRDefault="00A41895" w:rsidP="00C6023D">
      <w:pPr>
        <w:overflowPunct w:val="0"/>
        <w:spacing w:beforeLines="30" w:before="108" w:line="460" w:lineRule="exact"/>
        <w:jc w:val="both"/>
        <w:rPr>
          <w:rFonts w:ascii="標楷體" w:eastAsia="標楷體" w:hAnsi="Times New Roman" w:cs="Times New Roman"/>
          <w:b/>
          <w:color w:val="000000"/>
          <w:sz w:val="32"/>
          <w:szCs w:val="32"/>
        </w:rPr>
      </w:pPr>
      <w:r w:rsidRPr="00A41895">
        <w:rPr>
          <w:rFonts w:ascii="標楷體" w:eastAsia="標楷體" w:hAnsi="Times New Roman" w:cs="Times New Roman" w:hint="eastAsia"/>
          <w:b/>
          <w:color w:val="000000"/>
          <w:sz w:val="32"/>
          <w:szCs w:val="32"/>
        </w:rPr>
        <w:t>四、110年度重要審核意見追蹤查核情形</w:t>
      </w:r>
    </w:p>
    <w:p w:rsidR="00A41895" w:rsidRPr="00A41895" w:rsidRDefault="00A41895" w:rsidP="00C6023D">
      <w:pPr>
        <w:overflowPunct w:val="0"/>
        <w:spacing w:line="460" w:lineRule="exact"/>
        <w:ind w:firstLineChars="200" w:firstLine="480"/>
        <w:jc w:val="both"/>
        <w:rPr>
          <w:rFonts w:ascii="標楷體" w:eastAsia="標楷體" w:hAnsi="Times New Roman" w:cs="Times New Roman"/>
          <w:color w:val="000000"/>
          <w:szCs w:val="24"/>
        </w:rPr>
      </w:pPr>
      <w:r w:rsidRPr="00A41895">
        <w:rPr>
          <w:rFonts w:ascii="標楷體" w:eastAsia="標楷體" w:hAnsi="Times New Roman" w:cs="Times New Roman" w:hint="eastAsia"/>
          <w:color w:val="000000"/>
          <w:szCs w:val="24"/>
        </w:rPr>
        <w:t>本處於110年度審核報告內列重要審核意見4項，經賡續追蹤查核實際辦理結果，均已研謀改善或依改善措施持續辦理（表7）。</w:t>
      </w:r>
    </w:p>
    <w:p w:rsidR="00A41895" w:rsidRPr="00A41895" w:rsidRDefault="00A41895" w:rsidP="00D163C8">
      <w:pPr>
        <w:overflowPunct w:val="0"/>
        <w:spacing w:afterLines="20" w:after="72" w:line="300" w:lineRule="exact"/>
        <w:jc w:val="center"/>
        <w:rPr>
          <w:rFonts w:ascii="標楷體" w:eastAsia="標楷體" w:hAnsi="標楷體" w:cs="Times New Roman"/>
          <w:b/>
          <w:color w:val="000000"/>
        </w:rPr>
      </w:pPr>
      <w:r w:rsidRPr="00A41895">
        <w:rPr>
          <w:rFonts w:ascii="標楷體" w:eastAsia="標楷體" w:hAnsi="標楷體" w:cs="Times New Roman" w:hint="eastAsia"/>
          <w:b/>
          <w:color w:val="000000"/>
        </w:rPr>
        <w:t>表7　110年度審核報告所列地政局主管重要審核意見覆核辦理情形</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7204"/>
        <w:gridCol w:w="2606"/>
      </w:tblGrid>
      <w:tr w:rsidR="00A41895" w:rsidRPr="00A41895" w:rsidTr="00C6023D">
        <w:trPr>
          <w:trHeight w:val="20"/>
        </w:trPr>
        <w:tc>
          <w:tcPr>
            <w:tcW w:w="7204" w:type="dxa"/>
            <w:tcBorders>
              <w:bottom w:val="single" w:sz="4" w:space="0" w:color="auto"/>
            </w:tcBorders>
            <w:shd w:val="clear" w:color="auto" w:fill="auto"/>
            <w:vAlign w:val="center"/>
          </w:tcPr>
          <w:p w:rsidR="00A41895" w:rsidRPr="00A41895" w:rsidRDefault="00A41895" w:rsidP="00C6023D">
            <w:pPr>
              <w:widowControl/>
              <w:overflowPunct w:val="0"/>
              <w:spacing w:line="240" w:lineRule="exact"/>
              <w:jc w:val="center"/>
              <w:rPr>
                <w:rFonts w:ascii="標楷體" w:eastAsia="標楷體" w:hAnsi="標楷體" w:cs="Times New Roman"/>
                <w:color w:val="000000"/>
                <w:sz w:val="20"/>
                <w:szCs w:val="20"/>
              </w:rPr>
            </w:pPr>
            <w:r w:rsidRPr="00A41895">
              <w:rPr>
                <w:rFonts w:ascii="標楷體" w:eastAsia="標楷體" w:hAnsi="標楷體" w:cs="Times New Roman" w:hint="eastAsia"/>
                <w:color w:val="000000"/>
                <w:sz w:val="20"/>
                <w:szCs w:val="20"/>
              </w:rPr>
              <w:t>重要審核意見標題</w:t>
            </w:r>
          </w:p>
        </w:tc>
        <w:tc>
          <w:tcPr>
            <w:tcW w:w="2606" w:type="dxa"/>
            <w:tcBorders>
              <w:bottom w:val="single" w:sz="4" w:space="0" w:color="auto"/>
            </w:tcBorders>
            <w:shd w:val="clear" w:color="auto" w:fill="auto"/>
            <w:vAlign w:val="center"/>
          </w:tcPr>
          <w:p w:rsidR="00A41895" w:rsidRPr="00A41895" w:rsidRDefault="00A41895" w:rsidP="00C6023D">
            <w:pPr>
              <w:widowControl/>
              <w:overflowPunct w:val="0"/>
              <w:spacing w:line="240" w:lineRule="exact"/>
              <w:jc w:val="center"/>
              <w:rPr>
                <w:rFonts w:ascii="標楷體" w:eastAsia="標楷體" w:hAnsi="標楷體" w:cs="Times New Roman"/>
                <w:color w:val="000000"/>
                <w:sz w:val="20"/>
                <w:szCs w:val="20"/>
              </w:rPr>
            </w:pPr>
            <w:r w:rsidRPr="00A41895">
              <w:rPr>
                <w:rFonts w:ascii="標楷體" w:eastAsia="標楷體" w:hAnsi="標楷體" w:cs="Times New Roman"/>
                <w:color w:val="000000"/>
                <w:sz w:val="20"/>
                <w:szCs w:val="20"/>
              </w:rPr>
              <w:t>說明</w:t>
            </w:r>
          </w:p>
        </w:tc>
      </w:tr>
      <w:tr w:rsidR="00A41895" w:rsidRPr="00A41895" w:rsidTr="00C6023D">
        <w:trPr>
          <w:trHeight w:val="20"/>
        </w:trPr>
        <w:tc>
          <w:tcPr>
            <w:tcW w:w="7204" w:type="dxa"/>
            <w:tcBorders>
              <w:right w:val="nil"/>
            </w:tcBorders>
            <w:shd w:val="clear" w:color="auto" w:fill="auto"/>
            <w:vAlign w:val="center"/>
          </w:tcPr>
          <w:p w:rsidR="00A41895" w:rsidRPr="00A41895" w:rsidRDefault="00A41895" w:rsidP="00C6023D">
            <w:pPr>
              <w:widowControl/>
              <w:overflowPunct w:val="0"/>
              <w:spacing w:line="240" w:lineRule="exact"/>
              <w:jc w:val="both"/>
              <w:rPr>
                <w:rFonts w:ascii="標楷體" w:eastAsia="標楷體" w:hAnsi="Times New Roman" w:cs="Times New Roman"/>
                <w:b/>
                <w:color w:val="000000"/>
                <w:sz w:val="20"/>
                <w:szCs w:val="20"/>
              </w:rPr>
            </w:pPr>
            <w:r w:rsidRPr="00A41895">
              <w:rPr>
                <w:rFonts w:ascii="標楷體" w:eastAsia="標楷體" w:hAnsi="Times New Roman" w:cs="Times New Roman" w:hint="eastAsia"/>
                <w:b/>
                <w:color w:val="000000"/>
                <w:sz w:val="20"/>
                <w:szCs w:val="20"/>
              </w:rPr>
              <w:t>已研謀改善或依改善措施持續辦理</w:t>
            </w:r>
          </w:p>
        </w:tc>
        <w:tc>
          <w:tcPr>
            <w:tcW w:w="2606" w:type="dxa"/>
            <w:tcBorders>
              <w:left w:val="nil"/>
              <w:bottom w:val="single" w:sz="4" w:space="0" w:color="auto"/>
            </w:tcBorders>
            <w:shd w:val="clear" w:color="auto" w:fill="auto"/>
            <w:vAlign w:val="center"/>
          </w:tcPr>
          <w:p w:rsidR="00A41895" w:rsidRPr="00A41895" w:rsidRDefault="00A41895" w:rsidP="00C6023D">
            <w:pPr>
              <w:widowControl/>
              <w:overflowPunct w:val="0"/>
              <w:spacing w:line="240" w:lineRule="exact"/>
              <w:jc w:val="both"/>
              <w:rPr>
                <w:rFonts w:ascii="標楷體" w:eastAsia="標楷體" w:hAnsi="標楷體" w:cs="Times New Roman"/>
                <w:color w:val="000000"/>
                <w:sz w:val="20"/>
                <w:szCs w:val="20"/>
              </w:rPr>
            </w:pPr>
          </w:p>
        </w:tc>
      </w:tr>
      <w:tr w:rsidR="00A41895" w:rsidRPr="00A41895" w:rsidTr="00C6023D">
        <w:trPr>
          <w:trHeight w:val="680"/>
        </w:trPr>
        <w:tc>
          <w:tcPr>
            <w:tcW w:w="7204" w:type="dxa"/>
            <w:shd w:val="clear" w:color="auto" w:fill="auto"/>
            <w:vAlign w:val="center"/>
          </w:tcPr>
          <w:p w:rsidR="00A41895" w:rsidRPr="00A41895" w:rsidRDefault="00A41895" w:rsidP="00C6023D">
            <w:pPr>
              <w:widowControl/>
              <w:overflowPunct w:val="0"/>
              <w:spacing w:afterLines="10" w:after="36" w:line="240" w:lineRule="exact"/>
              <w:ind w:left="580" w:hangingChars="290" w:hanging="580"/>
              <w:jc w:val="both"/>
              <w:rPr>
                <w:rFonts w:ascii="標楷體" w:eastAsia="標楷體" w:hAnsi="標楷體" w:cs="Times New Roman"/>
                <w:color w:val="000000"/>
                <w:sz w:val="20"/>
                <w:szCs w:val="20"/>
              </w:rPr>
            </w:pPr>
            <w:r w:rsidRPr="00A41895">
              <w:rPr>
                <w:rFonts w:ascii="標楷體" w:eastAsia="標楷體" w:hAnsi="標楷體" w:cs="Times New Roman" w:hint="eastAsia"/>
                <w:color w:val="000000"/>
                <w:sz w:val="20"/>
                <w:szCs w:val="20"/>
              </w:rPr>
              <w:t>（一）為落實預售屋銷售管理，辦理預售屋聯合稽查及預售屋買賣定型化契約查核，惟稽查發現不合格率呈逐年上升趨勢，有待輔導改善，以強化消費者保護措施。</w:t>
            </w:r>
          </w:p>
        </w:tc>
        <w:tc>
          <w:tcPr>
            <w:tcW w:w="2606" w:type="dxa"/>
            <w:vMerge w:val="restart"/>
            <w:tcBorders>
              <w:tl2br w:val="single" w:sz="4" w:space="0" w:color="auto"/>
            </w:tcBorders>
            <w:shd w:val="clear" w:color="auto" w:fill="auto"/>
          </w:tcPr>
          <w:p w:rsidR="00A41895" w:rsidRPr="00A41895" w:rsidRDefault="00A41895" w:rsidP="00A41895">
            <w:pPr>
              <w:widowControl/>
              <w:overflowPunct w:val="0"/>
              <w:spacing w:line="320" w:lineRule="exact"/>
              <w:jc w:val="both"/>
              <w:rPr>
                <w:rFonts w:ascii="標楷體" w:eastAsia="標楷體" w:hAnsi="標楷體" w:cs="Times New Roman"/>
                <w:color w:val="000000"/>
                <w:sz w:val="20"/>
                <w:szCs w:val="20"/>
              </w:rPr>
            </w:pPr>
          </w:p>
        </w:tc>
      </w:tr>
      <w:tr w:rsidR="00A41895" w:rsidRPr="00A41895" w:rsidTr="00C6023D">
        <w:trPr>
          <w:trHeight w:val="510"/>
        </w:trPr>
        <w:tc>
          <w:tcPr>
            <w:tcW w:w="7204" w:type="dxa"/>
            <w:shd w:val="clear" w:color="auto" w:fill="auto"/>
            <w:vAlign w:val="center"/>
          </w:tcPr>
          <w:p w:rsidR="00A41895" w:rsidRPr="00A41895" w:rsidRDefault="00A41895" w:rsidP="00C6023D">
            <w:pPr>
              <w:widowControl/>
              <w:overflowPunct w:val="0"/>
              <w:spacing w:afterLines="10" w:after="36" w:line="240" w:lineRule="exact"/>
              <w:ind w:left="560" w:hangingChars="280" w:hanging="560"/>
              <w:jc w:val="both"/>
              <w:rPr>
                <w:rFonts w:ascii="標楷體" w:eastAsia="標楷體" w:hAnsi="標楷體" w:cs="Times New Roman"/>
                <w:color w:val="000000"/>
                <w:sz w:val="20"/>
                <w:szCs w:val="20"/>
              </w:rPr>
            </w:pPr>
            <w:r w:rsidRPr="00A41895">
              <w:rPr>
                <w:rFonts w:ascii="標楷體" w:eastAsia="標楷體" w:hAnsi="標楷體" w:cs="Times New Roman" w:hint="eastAsia"/>
                <w:color w:val="000000"/>
                <w:sz w:val="20"/>
                <w:szCs w:val="20"/>
              </w:rPr>
              <w:t>（二）設立專戶供重劃區辦理公共建設及管理維護，惟部分專戶多年無申請補助案件，又本年度補助案件執行進度亦間有落後，有待研謀改善。</w:t>
            </w:r>
          </w:p>
        </w:tc>
        <w:tc>
          <w:tcPr>
            <w:tcW w:w="2606" w:type="dxa"/>
            <w:vMerge/>
            <w:tcBorders>
              <w:tl2br w:val="single" w:sz="4" w:space="0" w:color="auto"/>
            </w:tcBorders>
            <w:shd w:val="clear" w:color="auto" w:fill="auto"/>
          </w:tcPr>
          <w:p w:rsidR="00A41895" w:rsidRPr="00A41895" w:rsidRDefault="00A41895" w:rsidP="00A41895">
            <w:pPr>
              <w:widowControl/>
              <w:overflowPunct w:val="0"/>
              <w:spacing w:line="320" w:lineRule="exact"/>
              <w:jc w:val="both"/>
              <w:rPr>
                <w:rFonts w:ascii="標楷體" w:eastAsia="標楷體" w:hAnsi="標楷體" w:cs="Times New Roman"/>
                <w:color w:val="000000"/>
                <w:sz w:val="20"/>
                <w:szCs w:val="20"/>
              </w:rPr>
            </w:pPr>
          </w:p>
        </w:tc>
      </w:tr>
      <w:tr w:rsidR="00A41895" w:rsidRPr="00A41895" w:rsidTr="00C6023D">
        <w:trPr>
          <w:trHeight w:val="510"/>
        </w:trPr>
        <w:tc>
          <w:tcPr>
            <w:tcW w:w="7204" w:type="dxa"/>
            <w:shd w:val="clear" w:color="auto" w:fill="auto"/>
            <w:vAlign w:val="center"/>
          </w:tcPr>
          <w:p w:rsidR="00A41895" w:rsidRPr="00A41895" w:rsidRDefault="00A41895" w:rsidP="00C6023D">
            <w:pPr>
              <w:widowControl/>
              <w:overflowPunct w:val="0"/>
              <w:spacing w:afterLines="10" w:after="36" w:line="240" w:lineRule="exact"/>
              <w:ind w:left="560" w:hangingChars="280" w:hanging="560"/>
              <w:jc w:val="both"/>
              <w:rPr>
                <w:rFonts w:ascii="標楷體" w:eastAsia="標楷體" w:hAnsi="標楷體" w:cs="Times New Roman"/>
                <w:color w:val="000000"/>
                <w:sz w:val="20"/>
                <w:szCs w:val="20"/>
              </w:rPr>
            </w:pPr>
            <w:r w:rsidRPr="00A41895">
              <w:rPr>
                <w:rFonts w:ascii="標楷體" w:eastAsia="標楷體" w:hAnsi="標楷體" w:cs="Times New Roman" w:hint="eastAsia"/>
                <w:color w:val="000000"/>
                <w:sz w:val="20"/>
                <w:szCs w:val="20"/>
              </w:rPr>
              <w:t>（三）為落實不動產經紀業管理，逐年辦理業務檢查，惟對部分經常違規業者，疏於提高檢查頻率，且亦未積極追蹤違規業者改善情形，有待研謀改善。</w:t>
            </w:r>
          </w:p>
        </w:tc>
        <w:tc>
          <w:tcPr>
            <w:tcW w:w="2606" w:type="dxa"/>
            <w:vMerge/>
            <w:tcBorders>
              <w:tl2br w:val="single" w:sz="4" w:space="0" w:color="auto"/>
            </w:tcBorders>
            <w:shd w:val="clear" w:color="auto" w:fill="auto"/>
          </w:tcPr>
          <w:p w:rsidR="00A41895" w:rsidRPr="00A41895" w:rsidRDefault="00A41895" w:rsidP="00A41895">
            <w:pPr>
              <w:widowControl/>
              <w:overflowPunct w:val="0"/>
              <w:spacing w:line="320" w:lineRule="exact"/>
              <w:jc w:val="both"/>
              <w:rPr>
                <w:rFonts w:ascii="標楷體" w:eastAsia="標楷體" w:hAnsi="標楷體" w:cs="Times New Roman"/>
                <w:color w:val="000000"/>
                <w:sz w:val="20"/>
                <w:szCs w:val="20"/>
              </w:rPr>
            </w:pPr>
          </w:p>
        </w:tc>
      </w:tr>
      <w:tr w:rsidR="00A41895" w:rsidRPr="00A41895" w:rsidTr="00C6023D">
        <w:trPr>
          <w:trHeight w:val="680"/>
        </w:trPr>
        <w:tc>
          <w:tcPr>
            <w:tcW w:w="7204" w:type="dxa"/>
            <w:shd w:val="clear" w:color="auto" w:fill="auto"/>
            <w:vAlign w:val="center"/>
          </w:tcPr>
          <w:p w:rsidR="00A41895" w:rsidRPr="00A41895" w:rsidRDefault="00A41895" w:rsidP="00C6023D">
            <w:pPr>
              <w:widowControl/>
              <w:overflowPunct w:val="0"/>
              <w:spacing w:afterLines="10" w:after="36" w:line="240" w:lineRule="exact"/>
              <w:ind w:left="560" w:hangingChars="280" w:hanging="560"/>
              <w:jc w:val="both"/>
              <w:rPr>
                <w:rFonts w:ascii="標楷體" w:eastAsia="標楷體" w:hAnsi="標楷體" w:cs="Times New Roman"/>
                <w:color w:val="000000"/>
                <w:sz w:val="20"/>
                <w:szCs w:val="20"/>
              </w:rPr>
            </w:pPr>
            <w:r w:rsidRPr="00A41895">
              <w:rPr>
                <w:rFonts w:ascii="標楷體" w:eastAsia="標楷體" w:hAnsi="標楷體" w:cs="Times New Roman" w:hint="eastAsia"/>
                <w:color w:val="000000"/>
                <w:sz w:val="20"/>
                <w:szCs w:val="20"/>
              </w:rPr>
              <w:t>（四）為健全租賃住宅服務業管理，已訂定輔導查核實施計畫及列冊管理執業中業者，惟未及時追蹤違規業者改正情形，及未掌握業者營業狀態等情，有待檢討改進。</w:t>
            </w:r>
          </w:p>
        </w:tc>
        <w:tc>
          <w:tcPr>
            <w:tcW w:w="2606" w:type="dxa"/>
            <w:vMerge/>
            <w:tcBorders>
              <w:tl2br w:val="single" w:sz="4" w:space="0" w:color="auto"/>
            </w:tcBorders>
            <w:shd w:val="clear" w:color="auto" w:fill="auto"/>
          </w:tcPr>
          <w:p w:rsidR="00A41895" w:rsidRPr="00A41895" w:rsidRDefault="00A41895" w:rsidP="00A41895">
            <w:pPr>
              <w:widowControl/>
              <w:overflowPunct w:val="0"/>
              <w:spacing w:line="320" w:lineRule="exact"/>
              <w:jc w:val="both"/>
              <w:rPr>
                <w:rFonts w:ascii="標楷體" w:eastAsia="標楷體" w:hAnsi="標楷體" w:cs="Times New Roman"/>
                <w:color w:val="000000"/>
                <w:sz w:val="20"/>
                <w:szCs w:val="20"/>
              </w:rPr>
            </w:pPr>
          </w:p>
        </w:tc>
      </w:tr>
    </w:tbl>
    <w:p w:rsidR="003321F5" w:rsidRPr="003321F5" w:rsidRDefault="003321F5" w:rsidP="00C6023D">
      <w:pPr>
        <w:widowControl/>
        <w:spacing w:beforeLines="30" w:before="108" w:line="420" w:lineRule="exact"/>
        <w:rPr>
          <w:rFonts w:ascii="標楷體" w:eastAsia="標楷體" w:hAnsi="標楷體" w:cs="Times New Roman"/>
          <w:b/>
          <w:sz w:val="36"/>
          <w:szCs w:val="36"/>
        </w:rPr>
      </w:pPr>
      <w:r w:rsidRPr="003321F5">
        <w:rPr>
          <w:rFonts w:ascii="標楷體" w:eastAsia="標楷體" w:hAnsi="標楷體" w:cs="Times New Roman" w:hint="eastAsia"/>
          <w:b/>
          <w:sz w:val="36"/>
          <w:szCs w:val="36"/>
        </w:rPr>
        <w:t>貳拾、兵役局主管</w:t>
      </w:r>
    </w:p>
    <w:p w:rsidR="003321F5" w:rsidRPr="003321F5" w:rsidRDefault="003321F5" w:rsidP="00C6023D">
      <w:pPr>
        <w:overflowPunct w:val="0"/>
        <w:spacing w:line="420" w:lineRule="exact"/>
        <w:ind w:firstLineChars="200" w:firstLine="480"/>
        <w:jc w:val="both"/>
        <w:rPr>
          <w:rFonts w:ascii="標楷體" w:eastAsia="標楷體" w:hAnsi="Times New Roman" w:cs="Times New Roman"/>
          <w:szCs w:val="24"/>
        </w:rPr>
      </w:pPr>
      <w:r w:rsidRPr="003321F5">
        <w:rPr>
          <w:rFonts w:ascii="標楷體" w:eastAsia="標楷體" w:hAnsi="Times New Roman" w:cs="Times New Roman" w:hint="eastAsia"/>
          <w:szCs w:val="24"/>
        </w:rPr>
        <w:t>兵役局主管僅兵役局1個機關，掌理全市兵役行政、役政關懷及軍墓服務等事項。茲將</w:t>
      </w:r>
      <w:r w:rsidRPr="003321F5">
        <w:rPr>
          <w:rFonts w:ascii="標楷體" w:eastAsia="標楷體" w:hAnsi="Times New Roman" w:cs="Times New Roman"/>
          <w:szCs w:val="24"/>
        </w:rPr>
        <w:t>11</w:t>
      </w:r>
      <w:r w:rsidRPr="003321F5">
        <w:rPr>
          <w:rFonts w:ascii="標楷體" w:eastAsia="標楷體" w:hAnsi="Times New Roman" w:cs="Times New Roman" w:hint="eastAsia"/>
          <w:szCs w:val="24"/>
        </w:rPr>
        <w:t>1年度決算審核結果說明如次：</w:t>
      </w:r>
    </w:p>
    <w:p w:rsidR="003321F5" w:rsidRPr="003321F5" w:rsidRDefault="003321F5" w:rsidP="00C6023D">
      <w:pPr>
        <w:spacing w:line="440" w:lineRule="exact"/>
        <w:ind w:leftChars="100" w:left="240"/>
        <w:jc w:val="both"/>
        <w:rPr>
          <w:rFonts w:ascii="標楷體" w:eastAsia="標楷體" w:hAnsi="標楷體" w:cs="Times New Roman"/>
          <w:b/>
          <w:sz w:val="28"/>
          <w:szCs w:val="28"/>
        </w:rPr>
      </w:pPr>
      <w:r w:rsidRPr="003321F5">
        <w:rPr>
          <w:rFonts w:ascii="標楷體" w:eastAsia="標楷體" w:hAnsi="標楷體" w:cs="Times New Roman" w:hint="eastAsia"/>
          <w:b/>
          <w:sz w:val="28"/>
          <w:szCs w:val="28"/>
        </w:rPr>
        <w:t>（一）</w:t>
      </w:r>
      <w:r w:rsidRPr="003321F5">
        <w:rPr>
          <w:rFonts w:ascii="標楷體" w:eastAsia="標楷體" w:hAnsi="標楷體" w:cs="Times New Roman"/>
          <w:b/>
          <w:sz w:val="28"/>
          <w:szCs w:val="28"/>
        </w:rPr>
        <w:t>計畫實施之查核</w:t>
      </w:r>
    </w:p>
    <w:p w:rsidR="003321F5" w:rsidRPr="003321F5" w:rsidRDefault="003321F5" w:rsidP="00C6023D">
      <w:pPr>
        <w:overflowPunct w:val="0"/>
        <w:spacing w:line="420" w:lineRule="exact"/>
        <w:ind w:firstLineChars="200" w:firstLine="480"/>
        <w:jc w:val="both"/>
        <w:rPr>
          <w:rFonts w:ascii="標楷體" w:eastAsia="標楷體" w:hAnsi="Times New Roman" w:cs="Times New Roman"/>
          <w:szCs w:val="24"/>
        </w:rPr>
      </w:pPr>
      <w:r w:rsidRPr="003321F5">
        <w:rPr>
          <w:rFonts w:ascii="標楷體" w:eastAsia="標楷體" w:hAnsi="Times New Roman" w:cs="Times New Roman"/>
          <w:szCs w:val="24"/>
        </w:rPr>
        <w:t>業務計畫4項，下分工作計畫8項，</w:t>
      </w:r>
      <w:r w:rsidRPr="003321F5">
        <w:rPr>
          <w:rFonts w:ascii="標楷體" w:eastAsia="標楷體" w:hAnsi="Times New Roman" w:cs="Times New Roman" w:hint="eastAsia"/>
          <w:szCs w:val="24"/>
        </w:rPr>
        <w:t>包括辦理兵役徵集勤務、權益編管、替代役業務及軍墓管理維護等重要施政項目，其中</w:t>
      </w:r>
      <w:r w:rsidRPr="003321F5">
        <w:rPr>
          <w:rFonts w:ascii="標楷體" w:eastAsia="標楷體" w:hAnsi="Times New Roman" w:cs="Times New Roman"/>
          <w:szCs w:val="24"/>
        </w:rPr>
        <w:t>已執行完成者</w:t>
      </w:r>
      <w:r w:rsidRPr="003321F5">
        <w:rPr>
          <w:rFonts w:ascii="標楷體" w:eastAsia="標楷體" w:hAnsi="Times New Roman" w:cs="Times New Roman" w:hint="eastAsia"/>
          <w:szCs w:val="24"/>
        </w:rPr>
        <w:t>6</w:t>
      </w:r>
      <w:r w:rsidRPr="003321F5">
        <w:rPr>
          <w:rFonts w:ascii="標楷體" w:eastAsia="標楷體" w:hAnsi="Times New Roman" w:cs="Times New Roman"/>
          <w:szCs w:val="24"/>
        </w:rPr>
        <w:t>項，尚</w:t>
      </w:r>
      <w:r w:rsidRPr="003321F5">
        <w:rPr>
          <w:rFonts w:ascii="標楷體" w:eastAsia="標楷體" w:hAnsi="Times New Roman" w:cs="Times New Roman" w:hint="eastAsia"/>
          <w:szCs w:val="24"/>
        </w:rPr>
        <w:t>在</w:t>
      </w:r>
      <w:r w:rsidRPr="003321F5">
        <w:rPr>
          <w:rFonts w:ascii="標楷體" w:eastAsia="標楷體" w:hAnsi="Times New Roman" w:cs="Times New Roman"/>
          <w:szCs w:val="24"/>
        </w:rPr>
        <w:t>執行者</w:t>
      </w:r>
      <w:r w:rsidRPr="003321F5">
        <w:rPr>
          <w:rFonts w:ascii="標楷體" w:eastAsia="標楷體" w:hAnsi="Times New Roman" w:cs="Times New Roman" w:hint="eastAsia"/>
          <w:szCs w:val="24"/>
        </w:rPr>
        <w:t>2</w:t>
      </w:r>
      <w:r w:rsidRPr="003321F5">
        <w:rPr>
          <w:rFonts w:ascii="標楷體" w:eastAsia="標楷體" w:hAnsi="Times New Roman" w:cs="Times New Roman"/>
          <w:szCs w:val="24"/>
        </w:rPr>
        <w:t>項，主要係</w:t>
      </w:r>
      <w:r w:rsidRPr="003321F5">
        <w:rPr>
          <w:rFonts w:ascii="標楷體" w:eastAsia="標楷體" w:hAnsi="Times New Roman" w:cs="Times New Roman" w:hint="eastAsia"/>
          <w:szCs w:val="24"/>
        </w:rPr>
        <w:t>前三軍總醫院（十字樓暨附屬設施）修復再利用計畫尚待文資審查，須保留繼續執行。</w:t>
      </w:r>
    </w:p>
    <w:p w:rsidR="003321F5" w:rsidRPr="003321F5" w:rsidRDefault="003321F5" w:rsidP="00C6023D">
      <w:pPr>
        <w:spacing w:line="460" w:lineRule="exact"/>
        <w:ind w:leftChars="100" w:left="240"/>
        <w:jc w:val="both"/>
        <w:rPr>
          <w:rFonts w:ascii="標楷體" w:eastAsia="標楷體" w:hAnsi="標楷體" w:cs="Times New Roman"/>
          <w:b/>
          <w:sz w:val="28"/>
          <w:szCs w:val="28"/>
        </w:rPr>
      </w:pPr>
      <w:r w:rsidRPr="003321F5">
        <w:rPr>
          <w:rFonts w:ascii="標楷體" w:eastAsia="標楷體" w:hAnsi="標楷體" w:cs="Times New Roman" w:hint="eastAsia"/>
          <w:b/>
          <w:sz w:val="28"/>
          <w:szCs w:val="28"/>
        </w:rPr>
        <w:t>（二）</w:t>
      </w:r>
      <w:r w:rsidRPr="003321F5">
        <w:rPr>
          <w:rFonts w:ascii="標楷體" w:eastAsia="標楷體" w:hAnsi="標楷體" w:cs="Times New Roman"/>
          <w:b/>
          <w:sz w:val="28"/>
          <w:szCs w:val="28"/>
        </w:rPr>
        <w:t>預算執行之審核</w:t>
      </w:r>
    </w:p>
    <w:p w:rsidR="003321F5" w:rsidRPr="003321F5" w:rsidRDefault="003321F5" w:rsidP="00D163C8">
      <w:pPr>
        <w:overflowPunct w:val="0"/>
        <w:spacing w:beforeLines="20" w:before="72" w:line="420" w:lineRule="exact"/>
        <w:ind w:firstLineChars="200" w:firstLine="480"/>
        <w:jc w:val="both"/>
        <w:rPr>
          <w:rFonts w:ascii="標楷體" w:eastAsia="標楷體" w:hAnsi="Times New Roman" w:cs="Times New Roman"/>
          <w:szCs w:val="24"/>
        </w:rPr>
      </w:pPr>
      <w:r w:rsidRPr="003321F5">
        <w:rPr>
          <w:rFonts w:ascii="標楷體" w:eastAsia="標楷體" w:hAnsi="Times New Roman" w:cs="Times New Roman" w:hint="eastAsia"/>
          <w:szCs w:val="24"/>
        </w:rPr>
        <w:t>1.歲入原編列預算數</w:t>
      </w:r>
      <w:r w:rsidRPr="003321F5">
        <w:rPr>
          <w:rFonts w:ascii="標楷體" w:eastAsia="標楷體" w:hAnsi="Times New Roman" w:cs="Times New Roman"/>
          <w:szCs w:val="24"/>
        </w:rPr>
        <w:t>435</w:t>
      </w:r>
      <w:r w:rsidRPr="003321F5">
        <w:rPr>
          <w:rFonts w:ascii="標楷體" w:eastAsia="標楷體" w:hAnsi="Times New Roman" w:cs="Times New Roman" w:hint="eastAsia"/>
          <w:szCs w:val="24"/>
        </w:rPr>
        <w:t>萬餘元，經追加預算3</w:t>
      </w:r>
      <w:r w:rsidRPr="003321F5">
        <w:rPr>
          <w:rFonts w:ascii="標楷體" w:eastAsia="標楷體" w:hAnsi="Times New Roman" w:cs="Times New Roman"/>
          <w:szCs w:val="24"/>
        </w:rPr>
        <w:t>,</w:t>
      </w:r>
      <w:r w:rsidRPr="003321F5">
        <w:rPr>
          <w:rFonts w:ascii="標楷體" w:eastAsia="標楷體" w:hAnsi="Times New Roman" w:cs="Times New Roman" w:hint="eastAsia"/>
          <w:szCs w:val="24"/>
        </w:rPr>
        <w:t>00</w:t>
      </w:r>
      <w:r w:rsidRPr="003321F5">
        <w:rPr>
          <w:rFonts w:ascii="標楷體" w:eastAsia="標楷體" w:hAnsi="Times New Roman" w:cs="Times New Roman"/>
          <w:szCs w:val="24"/>
        </w:rPr>
        <w:t>4</w:t>
      </w:r>
      <w:r w:rsidRPr="003321F5">
        <w:rPr>
          <w:rFonts w:ascii="標楷體" w:eastAsia="標楷體" w:hAnsi="Times New Roman" w:cs="Times New Roman" w:hint="eastAsia"/>
          <w:szCs w:val="24"/>
        </w:rPr>
        <w:t>萬元，合計</w:t>
      </w:r>
      <w:r w:rsidRPr="003321F5">
        <w:rPr>
          <w:rFonts w:ascii="標楷體" w:eastAsia="標楷體" w:hAnsi="Times New Roman" w:cs="Times New Roman"/>
          <w:szCs w:val="24"/>
        </w:rPr>
        <w:t>3,</w:t>
      </w:r>
      <w:r w:rsidRPr="003321F5">
        <w:rPr>
          <w:rFonts w:ascii="標楷體" w:eastAsia="標楷體" w:hAnsi="Times New Roman" w:cs="Times New Roman" w:hint="eastAsia"/>
          <w:szCs w:val="24"/>
        </w:rPr>
        <w:t>439萬餘元，決算審核結果，審定實現數</w:t>
      </w:r>
      <w:r w:rsidRPr="003321F5">
        <w:rPr>
          <w:rFonts w:ascii="標楷體" w:eastAsia="標楷體" w:hAnsi="Times New Roman" w:cs="Times New Roman"/>
          <w:szCs w:val="24"/>
        </w:rPr>
        <w:t>3,</w:t>
      </w:r>
      <w:r w:rsidRPr="003321F5">
        <w:rPr>
          <w:rFonts w:ascii="標楷體" w:eastAsia="標楷體" w:hAnsi="Times New Roman" w:cs="Times New Roman" w:hint="eastAsia"/>
          <w:szCs w:val="24"/>
        </w:rPr>
        <w:t>089萬餘元，較預算減少350萬餘元（</w:t>
      </w:r>
      <w:r w:rsidRPr="003321F5">
        <w:rPr>
          <w:rFonts w:ascii="標楷體" w:eastAsia="標楷體" w:hAnsi="Times New Roman" w:cs="Times New Roman"/>
          <w:szCs w:val="24"/>
        </w:rPr>
        <w:t>1</w:t>
      </w:r>
      <w:r w:rsidRPr="003321F5">
        <w:rPr>
          <w:rFonts w:ascii="標楷體" w:eastAsia="標楷體" w:hAnsi="Times New Roman" w:cs="Times New Roman" w:hint="eastAsia"/>
          <w:szCs w:val="24"/>
        </w:rPr>
        <w:t>0</w:t>
      </w:r>
      <w:r w:rsidRPr="003321F5">
        <w:rPr>
          <w:rFonts w:ascii="標楷體" w:eastAsia="標楷體" w:hAnsi="Times New Roman" w:cs="Times New Roman"/>
          <w:szCs w:val="24"/>
        </w:rPr>
        <w:t>.</w:t>
      </w:r>
      <w:r w:rsidRPr="003321F5">
        <w:rPr>
          <w:rFonts w:ascii="標楷體" w:eastAsia="標楷體" w:hAnsi="Times New Roman" w:cs="Times New Roman" w:hint="eastAsia"/>
          <w:szCs w:val="24"/>
        </w:rPr>
        <w:t>18％），</w:t>
      </w:r>
      <w:r w:rsidRPr="00C6023D">
        <w:rPr>
          <w:rFonts w:ascii="標楷體" w:eastAsia="標楷體" w:hAnsi="Times New Roman" w:cs="Times New Roman" w:hint="eastAsia"/>
          <w:szCs w:val="24"/>
        </w:rPr>
        <w:t>主要係內政部役政署補助臺北市役男體檢及在營軍人家屬生活扶慰助等款，依實際執行情形撥款所致。</w:t>
      </w:r>
    </w:p>
    <w:p w:rsidR="003321F5" w:rsidRPr="003321F5" w:rsidRDefault="003321F5" w:rsidP="00C6023D">
      <w:pPr>
        <w:overflowPunct w:val="0"/>
        <w:spacing w:line="420" w:lineRule="exact"/>
        <w:ind w:firstLineChars="200" w:firstLine="480"/>
        <w:jc w:val="both"/>
        <w:rPr>
          <w:rFonts w:ascii="標楷體" w:eastAsia="標楷體" w:hAnsi="Times New Roman" w:cs="Times New Roman"/>
          <w:szCs w:val="24"/>
        </w:rPr>
      </w:pPr>
      <w:r w:rsidRPr="003321F5">
        <w:rPr>
          <w:rFonts w:ascii="標楷體" w:eastAsia="標楷體" w:hAnsi="Times New Roman" w:cs="Times New Roman" w:hint="eastAsia"/>
          <w:szCs w:val="24"/>
        </w:rPr>
        <w:t>2.歲出原編列預算數2億4,417萬餘元，經追加預算3,004萬元，合計2億7,421萬餘元，決算審核結果，審定實現數2億5,650萬餘元（93.54％），應付保留數43萬餘元（0.16％），保留原因詳「（一）計畫實施之查核」說明；合計決算審定數2億5,693萬餘元，預算賸餘1,727萬餘元（6.30％），主要係國軍傷亡慰問金等補（捐）助經費之結餘。</w:t>
      </w:r>
    </w:p>
    <w:p w:rsidR="003321F5" w:rsidRDefault="003321F5" w:rsidP="00C6023D">
      <w:pPr>
        <w:overflowPunct w:val="0"/>
        <w:spacing w:line="420" w:lineRule="exact"/>
        <w:ind w:firstLineChars="200" w:firstLine="480"/>
        <w:jc w:val="both"/>
        <w:rPr>
          <w:rFonts w:ascii="標楷體" w:eastAsia="標楷體" w:hAnsi="Times New Roman" w:cs="Times New Roman"/>
          <w:spacing w:val="-2"/>
          <w:szCs w:val="24"/>
        </w:rPr>
      </w:pPr>
      <w:r w:rsidRPr="003321F5">
        <w:rPr>
          <w:rFonts w:ascii="標楷體" w:eastAsia="標楷體" w:hAnsi="Times New Roman" w:cs="Times New Roman" w:hint="eastAsia"/>
          <w:szCs w:val="24"/>
        </w:rPr>
        <w:t>3.以前年度歲出轉入數計463萬餘元，決算審核結果，審定實現數441萬餘元（95.25％）；</w:t>
      </w:r>
      <w:r w:rsidRPr="003321F5">
        <w:rPr>
          <w:rFonts w:ascii="標楷體" w:eastAsia="標楷體" w:hAnsi="Times New Roman" w:cs="Times New Roman" w:hint="eastAsia"/>
          <w:spacing w:val="-2"/>
          <w:szCs w:val="24"/>
        </w:rPr>
        <w:t>減免（註銷）數21萬餘元（4.75％）。</w:t>
      </w:r>
    </w:p>
    <w:p w:rsidR="00CF0676" w:rsidRPr="000C5C56" w:rsidRDefault="00CF0676" w:rsidP="00CF0676">
      <w:pPr>
        <w:pStyle w:val="02"/>
        <w:spacing w:beforeLines="50" w:before="180" w:beforeAutospacing="0" w:afterLines="50" w:after="180" w:afterAutospacing="0" w:line="440" w:lineRule="exact"/>
        <w:rPr>
          <w:color w:val="000000" w:themeColor="text1"/>
          <w:sz w:val="36"/>
          <w:szCs w:val="36"/>
        </w:rPr>
      </w:pPr>
      <w:r w:rsidRPr="000C5C56">
        <w:rPr>
          <w:rFonts w:hint="eastAsia"/>
          <w:color w:val="000000" w:themeColor="text1"/>
          <w:sz w:val="36"/>
          <w:szCs w:val="36"/>
        </w:rPr>
        <w:lastRenderedPageBreak/>
        <w:t>貳拾壹、臺北自來水事業處主管</w:t>
      </w:r>
    </w:p>
    <w:p w:rsidR="00CF0676" w:rsidRPr="000C5C56" w:rsidRDefault="00CF0676" w:rsidP="00CF0676">
      <w:pPr>
        <w:pStyle w:val="05"/>
        <w:snapToGrid w:val="0"/>
        <w:spacing w:afterLines="0" w:after="0"/>
        <w:ind w:firstLine="480"/>
        <w:rPr>
          <w:color w:val="000000" w:themeColor="text1"/>
        </w:rPr>
      </w:pPr>
      <w:r w:rsidRPr="000C5C56">
        <w:rPr>
          <w:rFonts w:hint="eastAsia"/>
          <w:color w:val="000000" w:themeColor="text1"/>
        </w:rPr>
        <w:t>臺北自來水事業處主管計有公務機關1個，市營事業單位1個，該單位決算及附屬單位決算營業部分之審核情形如次：</w:t>
      </w:r>
    </w:p>
    <w:p w:rsidR="00CF0676" w:rsidRPr="000C5C56" w:rsidRDefault="00CF0676" w:rsidP="001B3169">
      <w:pPr>
        <w:snapToGrid w:val="0"/>
        <w:spacing w:beforeLines="30" w:before="108" w:line="460" w:lineRule="exact"/>
        <w:jc w:val="both"/>
        <w:outlineLvl w:val="2"/>
        <w:rPr>
          <w:rFonts w:ascii="標楷體" w:eastAsia="標楷體"/>
          <w:b/>
          <w:color w:val="000000" w:themeColor="text1"/>
          <w:sz w:val="32"/>
          <w:szCs w:val="32"/>
        </w:rPr>
      </w:pPr>
      <w:r w:rsidRPr="000C5C56">
        <w:rPr>
          <w:rFonts w:ascii="標楷體" w:eastAsia="標楷體" w:hint="eastAsia"/>
          <w:b/>
          <w:color w:val="000000" w:themeColor="text1"/>
          <w:sz w:val="32"/>
          <w:szCs w:val="32"/>
        </w:rPr>
        <w:t>一、單位決算部分</w:t>
      </w:r>
    </w:p>
    <w:p w:rsidR="00CF0676" w:rsidRPr="007D6AFB" w:rsidRDefault="00CF0676" w:rsidP="00CF0676">
      <w:pPr>
        <w:pStyle w:val="05"/>
        <w:snapToGrid w:val="0"/>
        <w:spacing w:afterLines="0" w:after="0"/>
        <w:ind w:firstLine="480"/>
        <w:rPr>
          <w:color w:val="000000" w:themeColor="text1"/>
        </w:rPr>
      </w:pPr>
      <w:r w:rsidRPr="007D6AFB">
        <w:rPr>
          <w:rFonts w:hint="eastAsia"/>
          <w:color w:val="000000" w:themeColor="text1"/>
        </w:rPr>
        <w:t>臺北自來水事業處主管僅臺北自來水事業處1個機關，負責地區水源維護，建設供水設施，供應公共、民生及工業用水。茲將11</w:t>
      </w:r>
      <w:r>
        <w:rPr>
          <w:rFonts w:hint="eastAsia"/>
          <w:color w:val="000000" w:themeColor="text1"/>
        </w:rPr>
        <w:t>1</w:t>
      </w:r>
      <w:r w:rsidRPr="007D6AFB">
        <w:rPr>
          <w:rFonts w:hint="eastAsia"/>
          <w:color w:val="000000" w:themeColor="text1"/>
        </w:rPr>
        <w:t>年度決算審核結果說明如次：</w:t>
      </w:r>
    </w:p>
    <w:p w:rsidR="00CF0676" w:rsidRPr="007D6AFB" w:rsidRDefault="00CF0676" w:rsidP="001B3169">
      <w:pPr>
        <w:snapToGrid w:val="0"/>
        <w:spacing w:beforeLines="30" w:before="108" w:line="460" w:lineRule="exact"/>
        <w:ind w:firstLineChars="100" w:firstLine="280"/>
        <w:jc w:val="both"/>
        <w:outlineLvl w:val="3"/>
        <w:rPr>
          <w:rFonts w:ascii="標楷體" w:eastAsia="標楷體"/>
          <w:b/>
          <w:color w:val="000000" w:themeColor="text1"/>
          <w:sz w:val="28"/>
          <w:szCs w:val="28"/>
        </w:rPr>
      </w:pPr>
      <w:r w:rsidRPr="007D6AFB">
        <w:rPr>
          <w:rFonts w:ascii="標楷體" w:eastAsia="標楷體" w:hint="eastAsia"/>
          <w:b/>
          <w:color w:val="000000" w:themeColor="text1"/>
          <w:sz w:val="28"/>
          <w:szCs w:val="28"/>
        </w:rPr>
        <w:t>（一）計畫實施之查核</w:t>
      </w:r>
    </w:p>
    <w:p w:rsidR="00CF0676" w:rsidRPr="007D6AFB" w:rsidRDefault="00CF0676" w:rsidP="00CF0676">
      <w:pPr>
        <w:pStyle w:val="05"/>
        <w:snapToGrid w:val="0"/>
        <w:spacing w:afterLines="0" w:after="0"/>
        <w:ind w:firstLine="480"/>
        <w:rPr>
          <w:color w:val="000000" w:themeColor="text1"/>
        </w:rPr>
      </w:pPr>
      <w:r w:rsidRPr="007D6AFB">
        <w:rPr>
          <w:rFonts w:hint="eastAsia"/>
          <w:color w:val="000000" w:themeColor="text1"/>
        </w:rPr>
        <w:t>業務計畫1項，下</w:t>
      </w:r>
      <w:r>
        <w:rPr>
          <w:rFonts w:hint="eastAsia"/>
          <w:color w:val="000000" w:themeColor="text1"/>
        </w:rPr>
        <w:t>有</w:t>
      </w:r>
      <w:r w:rsidRPr="007D6AFB">
        <w:rPr>
          <w:rFonts w:hint="eastAsia"/>
          <w:color w:val="000000" w:themeColor="text1"/>
        </w:rPr>
        <w:t>工作計畫1項，包括減收高地社區之操作維護費</w:t>
      </w:r>
      <w:r w:rsidRPr="007D6AFB">
        <w:rPr>
          <w:rFonts w:hAnsi="標楷體" w:hint="eastAsia"/>
          <w:color w:val="000000" w:themeColor="text1"/>
        </w:rPr>
        <w:t>、</w:t>
      </w:r>
      <w:r w:rsidRPr="007D6AFB">
        <w:rPr>
          <w:rFonts w:hint="eastAsia"/>
          <w:color w:val="000000" w:themeColor="text1"/>
        </w:rPr>
        <w:t>減收高地區無自來水水車送水費用等重要施政項目，均已執行完成。</w:t>
      </w:r>
    </w:p>
    <w:p w:rsidR="00CF0676" w:rsidRPr="007D6AFB" w:rsidRDefault="00CF0676" w:rsidP="001B3169">
      <w:pPr>
        <w:snapToGrid w:val="0"/>
        <w:spacing w:beforeLines="30" w:before="108" w:line="460" w:lineRule="exact"/>
        <w:ind w:firstLineChars="100" w:firstLine="280"/>
        <w:jc w:val="both"/>
        <w:outlineLvl w:val="3"/>
        <w:rPr>
          <w:rFonts w:ascii="標楷體" w:eastAsia="標楷體"/>
          <w:b/>
          <w:color w:val="000000" w:themeColor="text1"/>
          <w:sz w:val="28"/>
          <w:szCs w:val="28"/>
        </w:rPr>
      </w:pPr>
      <w:r w:rsidRPr="007D6AFB">
        <w:rPr>
          <w:rFonts w:ascii="標楷體" w:eastAsia="標楷體" w:hint="eastAsia"/>
          <w:b/>
          <w:color w:val="000000" w:themeColor="text1"/>
          <w:sz w:val="28"/>
          <w:szCs w:val="28"/>
        </w:rPr>
        <w:t>（二）預算執行之審核</w:t>
      </w:r>
    </w:p>
    <w:p w:rsidR="00CF0676" w:rsidRPr="00CF0676" w:rsidRDefault="00CF0676" w:rsidP="001B3169">
      <w:pPr>
        <w:pStyle w:val="05"/>
        <w:snapToGrid w:val="0"/>
        <w:spacing w:beforeLines="20" w:before="72" w:afterLines="0" w:after="0"/>
        <w:ind w:firstLine="472"/>
        <w:rPr>
          <w:color w:val="000000" w:themeColor="text1"/>
          <w:spacing w:val="-2"/>
        </w:rPr>
      </w:pPr>
      <w:r w:rsidRPr="00CF0676">
        <w:rPr>
          <w:rFonts w:hint="eastAsia"/>
          <w:color w:val="000000" w:themeColor="text1"/>
          <w:spacing w:val="-2"/>
        </w:rPr>
        <w:t>1.歲入未編列預算數，決算審核結果，審定實現數45萬餘元，應收保留數2億6</w:t>
      </w:r>
      <w:r w:rsidRPr="00CF0676">
        <w:rPr>
          <w:color w:val="000000" w:themeColor="text1"/>
          <w:spacing w:val="-2"/>
        </w:rPr>
        <w:t>,</w:t>
      </w:r>
      <w:r w:rsidRPr="00CF0676">
        <w:rPr>
          <w:rFonts w:hint="eastAsia"/>
          <w:color w:val="000000" w:themeColor="text1"/>
          <w:spacing w:val="-2"/>
        </w:rPr>
        <w:t>388萬餘元，係臺北自來水事業處營業基金年度超額盈餘尚待解繳公庫；合計決算審定數為</w:t>
      </w:r>
      <w:bookmarkStart w:id="105" w:name="_Hlk105580540"/>
      <w:r w:rsidRPr="00CF0676">
        <w:rPr>
          <w:rFonts w:hint="eastAsia"/>
          <w:color w:val="000000" w:themeColor="text1"/>
          <w:spacing w:val="-2"/>
        </w:rPr>
        <w:t>2億6</w:t>
      </w:r>
      <w:r w:rsidRPr="00CF0676">
        <w:rPr>
          <w:color w:val="000000" w:themeColor="text1"/>
          <w:spacing w:val="-2"/>
        </w:rPr>
        <w:t>,</w:t>
      </w:r>
      <w:r w:rsidRPr="00CF0676">
        <w:rPr>
          <w:rFonts w:hint="eastAsia"/>
          <w:color w:val="000000" w:themeColor="text1"/>
          <w:spacing w:val="-2"/>
        </w:rPr>
        <w:t>433萬</w:t>
      </w:r>
      <w:bookmarkEnd w:id="105"/>
      <w:r w:rsidRPr="00CF0676">
        <w:rPr>
          <w:rFonts w:hint="eastAsia"/>
          <w:color w:val="000000" w:themeColor="text1"/>
          <w:spacing w:val="-2"/>
        </w:rPr>
        <w:t>餘元，較預算超收2億6,433萬餘元，</w:t>
      </w:r>
      <w:r w:rsidR="00937DAD">
        <w:rPr>
          <w:rFonts w:hint="eastAsia"/>
          <w:color w:val="000000" w:themeColor="text1"/>
          <w:spacing w:val="-2"/>
        </w:rPr>
        <w:t>主要</w:t>
      </w:r>
      <w:r w:rsidRPr="00CF0676">
        <w:rPr>
          <w:rFonts w:hint="eastAsia"/>
          <w:color w:val="000000" w:themeColor="text1"/>
          <w:spacing w:val="-2"/>
        </w:rPr>
        <w:t>係臺北自來水事業處營業基金盈餘繳庫數未編列預算所致。</w:t>
      </w:r>
    </w:p>
    <w:p w:rsidR="00CF0676" w:rsidRPr="007D6AFB" w:rsidRDefault="00CF0676" w:rsidP="001B3169">
      <w:pPr>
        <w:pStyle w:val="05"/>
        <w:snapToGrid w:val="0"/>
        <w:spacing w:beforeLines="20" w:before="72" w:afterLines="0" w:after="0"/>
        <w:ind w:firstLine="480"/>
        <w:rPr>
          <w:color w:val="000000" w:themeColor="text1"/>
        </w:rPr>
      </w:pPr>
      <w:r w:rsidRPr="007D6AFB">
        <w:rPr>
          <w:rFonts w:hint="eastAsia"/>
          <w:color w:val="000000" w:themeColor="text1"/>
        </w:rPr>
        <w:t>2.以前</w:t>
      </w:r>
      <w:r w:rsidRPr="001B3169">
        <w:rPr>
          <w:rFonts w:hint="eastAsia"/>
          <w:color w:val="000000" w:themeColor="text1"/>
          <w:spacing w:val="-2"/>
        </w:rPr>
        <w:t>年度</w:t>
      </w:r>
      <w:r w:rsidRPr="007D6AFB">
        <w:rPr>
          <w:rFonts w:hint="eastAsia"/>
          <w:color w:val="000000" w:themeColor="text1"/>
        </w:rPr>
        <w:t>歲入轉入數計</w:t>
      </w:r>
      <w:r w:rsidRPr="007D6AFB">
        <w:rPr>
          <w:color w:val="000000" w:themeColor="text1"/>
        </w:rPr>
        <w:t>1</w:t>
      </w:r>
      <w:r w:rsidRPr="007D6AFB">
        <w:rPr>
          <w:rFonts w:hint="eastAsia"/>
          <w:color w:val="000000" w:themeColor="text1"/>
        </w:rPr>
        <w:t>億</w:t>
      </w:r>
      <w:r>
        <w:rPr>
          <w:rFonts w:hint="eastAsia"/>
          <w:color w:val="000000" w:themeColor="text1"/>
        </w:rPr>
        <w:t>5</w:t>
      </w:r>
      <w:r w:rsidRPr="007D6AFB">
        <w:rPr>
          <w:rFonts w:hint="eastAsia"/>
          <w:color w:val="000000" w:themeColor="text1"/>
        </w:rPr>
        <w:t>,</w:t>
      </w:r>
      <w:r>
        <w:rPr>
          <w:rFonts w:hint="eastAsia"/>
          <w:color w:val="000000" w:themeColor="text1"/>
        </w:rPr>
        <w:t>505</w:t>
      </w:r>
      <w:r w:rsidRPr="007D6AFB">
        <w:rPr>
          <w:rFonts w:hint="eastAsia"/>
          <w:color w:val="000000" w:themeColor="text1"/>
        </w:rPr>
        <w:t>萬餘元，決算審核結果，審定實現數</w:t>
      </w:r>
      <w:r w:rsidRPr="007D6AFB">
        <w:rPr>
          <w:color w:val="000000" w:themeColor="text1"/>
        </w:rPr>
        <w:t>1</w:t>
      </w:r>
      <w:r w:rsidRPr="007D6AFB">
        <w:rPr>
          <w:rFonts w:hint="eastAsia"/>
          <w:color w:val="000000" w:themeColor="text1"/>
        </w:rPr>
        <w:t>億</w:t>
      </w:r>
      <w:r>
        <w:rPr>
          <w:rFonts w:hint="eastAsia"/>
          <w:color w:val="000000" w:themeColor="text1"/>
        </w:rPr>
        <w:t>5</w:t>
      </w:r>
      <w:r w:rsidRPr="007D6AFB">
        <w:rPr>
          <w:rFonts w:hint="eastAsia"/>
          <w:color w:val="000000" w:themeColor="text1"/>
        </w:rPr>
        <w:t>,</w:t>
      </w:r>
      <w:r>
        <w:rPr>
          <w:rFonts w:hint="eastAsia"/>
          <w:color w:val="000000" w:themeColor="text1"/>
        </w:rPr>
        <w:t>505</w:t>
      </w:r>
      <w:r w:rsidRPr="007D6AFB">
        <w:rPr>
          <w:rFonts w:hint="eastAsia"/>
          <w:color w:val="000000" w:themeColor="text1"/>
        </w:rPr>
        <w:t>萬餘元（100.00％）。</w:t>
      </w:r>
    </w:p>
    <w:p w:rsidR="00CF0676" w:rsidRPr="0062346F" w:rsidRDefault="00CF0676" w:rsidP="001B3169">
      <w:pPr>
        <w:pStyle w:val="05"/>
        <w:snapToGrid w:val="0"/>
        <w:spacing w:beforeLines="20" w:before="72" w:afterLines="0" w:after="0"/>
        <w:ind w:firstLine="480"/>
      </w:pPr>
      <w:r w:rsidRPr="0062346F">
        <w:rPr>
          <w:rFonts w:hint="eastAsia"/>
        </w:rPr>
        <w:t>3.歲出</w:t>
      </w:r>
      <w:r w:rsidRPr="00CF0676">
        <w:rPr>
          <w:rFonts w:hint="eastAsia"/>
          <w:color w:val="000000" w:themeColor="text1"/>
        </w:rPr>
        <w:t>預算</w:t>
      </w:r>
      <w:r w:rsidRPr="0062346F">
        <w:rPr>
          <w:rFonts w:hint="eastAsia"/>
        </w:rPr>
        <w:t>數1</w:t>
      </w:r>
      <w:r w:rsidRPr="0062346F">
        <w:t>,</w:t>
      </w:r>
      <w:r w:rsidRPr="0062346F">
        <w:rPr>
          <w:rFonts w:hint="eastAsia"/>
        </w:rPr>
        <w:t>868萬元，決算審核結果，審定實現數1</w:t>
      </w:r>
      <w:r w:rsidRPr="0062346F">
        <w:t>,</w:t>
      </w:r>
      <w:r w:rsidRPr="0062346F">
        <w:rPr>
          <w:rFonts w:hint="eastAsia"/>
        </w:rPr>
        <w:t>730萬餘元（92.62％），預算賸餘</w:t>
      </w:r>
      <w:r w:rsidRPr="0062346F">
        <w:t>137</w:t>
      </w:r>
      <w:r w:rsidRPr="0062346F">
        <w:rPr>
          <w:rFonts w:hint="eastAsia"/>
        </w:rPr>
        <w:t>萬餘元（7</w:t>
      </w:r>
      <w:r w:rsidRPr="0062346F">
        <w:t>.38</w:t>
      </w:r>
      <w:r w:rsidRPr="0062346F">
        <w:rPr>
          <w:rFonts w:hint="eastAsia"/>
        </w:rPr>
        <w:t>％），係補助仙岩山莊社區用戶加壓受水設備施工改善及臺北市防災地下水井維護管理支出之經費賸餘。</w:t>
      </w:r>
    </w:p>
    <w:p w:rsidR="00CF0676" w:rsidRPr="007D6AFB" w:rsidRDefault="00CF0676" w:rsidP="001B3169">
      <w:pPr>
        <w:pStyle w:val="05"/>
        <w:snapToGrid w:val="0"/>
        <w:spacing w:beforeLines="20" w:before="72" w:afterLines="0" w:after="0"/>
        <w:ind w:firstLine="480"/>
        <w:rPr>
          <w:color w:val="000000" w:themeColor="text1"/>
        </w:rPr>
      </w:pPr>
      <w:r w:rsidRPr="007D6AFB">
        <w:rPr>
          <w:rFonts w:hint="eastAsia"/>
          <w:color w:val="000000" w:themeColor="text1"/>
        </w:rPr>
        <w:t>4.以前年度歲出轉入數計29</w:t>
      </w:r>
      <w:r>
        <w:rPr>
          <w:rFonts w:hint="eastAsia"/>
          <w:color w:val="000000" w:themeColor="text1"/>
        </w:rPr>
        <w:t>4</w:t>
      </w:r>
      <w:r w:rsidRPr="007D6AFB">
        <w:rPr>
          <w:rFonts w:hint="eastAsia"/>
          <w:color w:val="000000" w:themeColor="text1"/>
        </w:rPr>
        <w:t>萬餘元，決算審核結果，</w:t>
      </w:r>
      <w:r>
        <w:rPr>
          <w:rFonts w:hint="eastAsia"/>
          <w:color w:val="000000" w:themeColor="text1"/>
        </w:rPr>
        <w:t>111年度無</w:t>
      </w:r>
      <w:r w:rsidRPr="007D6AFB">
        <w:rPr>
          <w:rFonts w:hint="eastAsia"/>
          <w:color w:val="000000" w:themeColor="text1"/>
        </w:rPr>
        <w:t>實現數，應付保留數294萬餘元</w:t>
      </w:r>
      <w:r w:rsidR="00F34DDD">
        <w:rPr>
          <w:rFonts w:hint="eastAsia"/>
          <w:color w:val="000000" w:themeColor="text1"/>
        </w:rPr>
        <w:t>（</w:t>
      </w:r>
      <w:r>
        <w:rPr>
          <w:rFonts w:hint="eastAsia"/>
          <w:color w:val="000000" w:themeColor="text1"/>
        </w:rPr>
        <w:t>100.00</w:t>
      </w:r>
      <w:r w:rsidRPr="007D6AFB">
        <w:rPr>
          <w:rFonts w:hint="eastAsia"/>
          <w:color w:val="000000" w:themeColor="text1"/>
        </w:rPr>
        <w:t>％</w:t>
      </w:r>
      <w:r w:rsidR="00F34DDD">
        <w:rPr>
          <w:rFonts w:hint="eastAsia"/>
          <w:color w:val="000000" w:themeColor="text1"/>
        </w:rPr>
        <w:t>）</w:t>
      </w:r>
      <w:r w:rsidRPr="007D6AFB">
        <w:rPr>
          <w:rFonts w:hint="eastAsia"/>
          <w:color w:val="000000" w:themeColor="text1"/>
        </w:rPr>
        <w:t>，主要係因信義414號公園維生貯水槽等案</w:t>
      </w:r>
      <w:r w:rsidRPr="007D6AFB">
        <w:rPr>
          <w:rFonts w:hAnsi="標楷體" w:hint="eastAsia"/>
          <w:color w:val="000000" w:themeColor="text1"/>
        </w:rPr>
        <w:t>，</w:t>
      </w:r>
      <w:r w:rsidRPr="007D6AFB">
        <w:rPr>
          <w:rFonts w:hint="eastAsia"/>
          <w:color w:val="000000" w:themeColor="text1"/>
        </w:rPr>
        <w:t>因承商倒閉無法取據核銷或與承商訴訟中，須保留繼續執行。</w:t>
      </w:r>
    </w:p>
    <w:p w:rsidR="00CF0676" w:rsidRPr="007D6AFB" w:rsidRDefault="00CF0676" w:rsidP="001B3169">
      <w:pPr>
        <w:snapToGrid w:val="0"/>
        <w:spacing w:beforeLines="50" w:before="180" w:line="460" w:lineRule="exact"/>
        <w:jc w:val="both"/>
        <w:outlineLvl w:val="2"/>
        <w:rPr>
          <w:rFonts w:ascii="標楷體" w:eastAsia="標楷體"/>
          <w:b/>
          <w:color w:val="000000" w:themeColor="text1"/>
          <w:sz w:val="32"/>
          <w:szCs w:val="32"/>
        </w:rPr>
      </w:pPr>
      <w:r w:rsidRPr="007D6AFB">
        <w:rPr>
          <w:rFonts w:ascii="標楷體" w:eastAsia="標楷體" w:hint="eastAsia"/>
          <w:b/>
          <w:color w:val="000000" w:themeColor="text1"/>
          <w:sz w:val="32"/>
          <w:szCs w:val="32"/>
        </w:rPr>
        <w:t>二、附屬單位決算營業部分</w:t>
      </w:r>
    </w:p>
    <w:p w:rsidR="00CF0676" w:rsidRPr="007D6AFB" w:rsidRDefault="00CF0676" w:rsidP="00E04EEB">
      <w:pPr>
        <w:pStyle w:val="05"/>
        <w:snapToGrid w:val="0"/>
        <w:spacing w:afterLines="0" w:after="0" w:line="480" w:lineRule="exact"/>
        <w:ind w:firstLine="480"/>
        <w:rPr>
          <w:color w:val="000000" w:themeColor="text1"/>
        </w:rPr>
      </w:pPr>
      <w:r w:rsidRPr="007D6AFB">
        <w:rPr>
          <w:rFonts w:hint="eastAsia"/>
          <w:color w:val="000000" w:themeColor="text1"/>
        </w:rPr>
        <w:t>臺北自來水事業處主管僅臺北自來水事業處（含臺北自來水事業處工程總隊）1個單位，茲將11</w:t>
      </w:r>
      <w:r>
        <w:rPr>
          <w:rFonts w:hint="eastAsia"/>
          <w:color w:val="000000" w:themeColor="text1"/>
        </w:rPr>
        <w:t>1</w:t>
      </w:r>
      <w:r w:rsidRPr="007D6AFB">
        <w:rPr>
          <w:rFonts w:hint="eastAsia"/>
          <w:color w:val="000000" w:themeColor="text1"/>
        </w:rPr>
        <w:t>年度決算審核結果說明如次：</w:t>
      </w:r>
    </w:p>
    <w:p w:rsidR="00CF0676" w:rsidRPr="007D6AFB" w:rsidRDefault="00CF0676" w:rsidP="00CF0676">
      <w:pPr>
        <w:snapToGrid w:val="0"/>
        <w:spacing w:line="460" w:lineRule="exact"/>
        <w:ind w:firstLineChars="100" w:firstLine="280"/>
        <w:jc w:val="both"/>
        <w:outlineLvl w:val="3"/>
        <w:rPr>
          <w:rFonts w:ascii="標楷體" w:eastAsia="標楷體"/>
          <w:b/>
          <w:color w:val="000000" w:themeColor="text1"/>
          <w:sz w:val="28"/>
          <w:szCs w:val="28"/>
        </w:rPr>
      </w:pPr>
      <w:r w:rsidRPr="007D6AFB">
        <w:rPr>
          <w:rFonts w:ascii="標楷體" w:eastAsia="標楷體" w:hint="eastAsia"/>
          <w:b/>
          <w:color w:val="000000" w:themeColor="text1"/>
          <w:sz w:val="28"/>
          <w:szCs w:val="28"/>
        </w:rPr>
        <w:t>（一）計畫實施之查核</w:t>
      </w:r>
    </w:p>
    <w:p w:rsidR="00CF0676" w:rsidRPr="008D40C4" w:rsidRDefault="00CF0676" w:rsidP="00E04EEB">
      <w:pPr>
        <w:pStyle w:val="05"/>
        <w:snapToGrid w:val="0"/>
        <w:spacing w:afterLines="0" w:after="0" w:line="480" w:lineRule="exact"/>
        <w:ind w:firstLine="472"/>
        <w:rPr>
          <w:color w:val="000000" w:themeColor="text1"/>
          <w:spacing w:val="-2"/>
        </w:rPr>
      </w:pPr>
      <w:r w:rsidRPr="008D40C4">
        <w:rPr>
          <w:rFonts w:hint="eastAsia"/>
          <w:color w:val="000000" w:themeColor="text1"/>
          <w:spacing w:val="-2"/>
        </w:rPr>
        <w:t>營運計畫主要有配水量及售水量等2項，實施結果，均未達預計目標，主要係因外界用水需求及支援台灣自來水</w:t>
      </w:r>
      <w:r w:rsidR="004F7E35" w:rsidRPr="008D40C4">
        <w:rPr>
          <w:rFonts w:hint="eastAsia"/>
          <w:color w:val="000000" w:themeColor="text1"/>
          <w:spacing w:val="-2"/>
        </w:rPr>
        <w:t>股份有限</w:t>
      </w:r>
      <w:r w:rsidRPr="008D40C4">
        <w:rPr>
          <w:rFonts w:hint="eastAsia"/>
          <w:color w:val="000000" w:themeColor="text1"/>
          <w:spacing w:val="-2"/>
        </w:rPr>
        <w:t>公司水量未如預期而減少售水量，暨配合售水量減少配水量所致。</w:t>
      </w:r>
    </w:p>
    <w:p w:rsidR="00CF0676" w:rsidRPr="007D6AFB" w:rsidRDefault="00CF0676" w:rsidP="00E04EEB">
      <w:pPr>
        <w:snapToGrid w:val="0"/>
        <w:spacing w:beforeLines="20" w:before="72" w:line="460" w:lineRule="exact"/>
        <w:ind w:firstLineChars="100" w:firstLine="280"/>
        <w:jc w:val="both"/>
        <w:outlineLvl w:val="3"/>
        <w:rPr>
          <w:rFonts w:ascii="標楷體" w:eastAsia="標楷體"/>
          <w:b/>
          <w:color w:val="000000" w:themeColor="text1"/>
          <w:sz w:val="28"/>
          <w:szCs w:val="28"/>
        </w:rPr>
      </w:pPr>
      <w:r w:rsidRPr="007D6AFB">
        <w:rPr>
          <w:rFonts w:ascii="標楷體" w:eastAsia="標楷體" w:hint="eastAsia"/>
          <w:b/>
          <w:color w:val="000000" w:themeColor="text1"/>
          <w:sz w:val="28"/>
          <w:szCs w:val="28"/>
        </w:rPr>
        <w:lastRenderedPageBreak/>
        <w:t>（二）盈虧之審定</w:t>
      </w:r>
    </w:p>
    <w:p w:rsidR="00CF0676" w:rsidRPr="000C5C56" w:rsidRDefault="00CF0676" w:rsidP="00336284">
      <w:pPr>
        <w:pStyle w:val="05"/>
        <w:snapToGrid w:val="0"/>
        <w:spacing w:afterLines="0" w:after="0" w:line="440" w:lineRule="exact"/>
        <w:ind w:firstLine="480"/>
        <w:rPr>
          <w:color w:val="000000" w:themeColor="text1"/>
        </w:rPr>
      </w:pPr>
      <w:r>
        <w:rPr>
          <w:rFonts w:hint="eastAsia"/>
          <w:color w:val="000000" w:themeColor="text1"/>
        </w:rPr>
        <w:t>111年度</w:t>
      </w:r>
      <w:r w:rsidRPr="007D6AFB">
        <w:rPr>
          <w:rFonts w:hint="eastAsia"/>
          <w:color w:val="000000" w:themeColor="text1"/>
        </w:rPr>
        <w:t>決算審核結果，</w:t>
      </w:r>
      <w:r w:rsidRPr="00137F80">
        <w:rPr>
          <w:rFonts w:hint="eastAsia"/>
        </w:rPr>
        <w:t>審定淨利為</w:t>
      </w:r>
      <w:r w:rsidRPr="00CF0676">
        <w:rPr>
          <w:rFonts w:hint="eastAsia"/>
          <w:color w:val="000000" w:themeColor="text1"/>
        </w:rPr>
        <w:t>12</w:t>
      </w:r>
      <w:r w:rsidRPr="00137F80">
        <w:rPr>
          <w:rFonts w:hint="eastAsia"/>
        </w:rPr>
        <w:t>億5,783萬餘元，較預算數9億9</w:t>
      </w:r>
      <w:r w:rsidRPr="00137F80">
        <w:t>,</w:t>
      </w:r>
      <w:r w:rsidRPr="00137F80">
        <w:rPr>
          <w:rFonts w:hint="eastAsia"/>
        </w:rPr>
        <w:t>395萬元，增加2億6</w:t>
      </w:r>
      <w:r w:rsidRPr="00137F80">
        <w:t>,</w:t>
      </w:r>
      <w:r w:rsidRPr="00137F80">
        <w:rPr>
          <w:rFonts w:hint="eastAsia"/>
        </w:rPr>
        <w:t>388萬餘元，約26.55</w:t>
      </w:r>
      <w:r w:rsidRPr="00540962">
        <w:rPr>
          <w:rFonts w:hint="eastAsia"/>
        </w:rPr>
        <w:t>％，主要係雨水量較多，購買原水費用減少，暨折舊與</w:t>
      </w:r>
      <w:r>
        <w:rPr>
          <w:rFonts w:hint="eastAsia"/>
        </w:rPr>
        <w:t>設備修護費</w:t>
      </w:r>
      <w:r w:rsidRPr="00540962">
        <w:rPr>
          <w:rFonts w:hint="eastAsia"/>
        </w:rPr>
        <w:t>、</w:t>
      </w:r>
      <w:r>
        <w:rPr>
          <w:rFonts w:hint="eastAsia"/>
        </w:rPr>
        <w:t>物料支出</w:t>
      </w:r>
      <w:r w:rsidRPr="00540962">
        <w:rPr>
          <w:rFonts w:hint="eastAsia"/>
        </w:rPr>
        <w:t>等較預計減少所致。</w:t>
      </w:r>
    </w:p>
    <w:p w:rsidR="00CF0676" w:rsidRPr="000C5C56" w:rsidRDefault="00CF0676" w:rsidP="00336284">
      <w:pPr>
        <w:snapToGrid w:val="0"/>
        <w:spacing w:beforeLines="30" w:before="108" w:line="460" w:lineRule="exact"/>
        <w:jc w:val="both"/>
        <w:outlineLvl w:val="2"/>
        <w:rPr>
          <w:rFonts w:ascii="標楷體" w:eastAsia="標楷體"/>
          <w:b/>
          <w:color w:val="000000" w:themeColor="text1"/>
          <w:sz w:val="32"/>
          <w:szCs w:val="32"/>
        </w:rPr>
      </w:pPr>
      <w:r w:rsidRPr="000C5C56">
        <w:rPr>
          <w:rFonts w:ascii="標楷體" w:eastAsia="標楷體" w:hint="eastAsia"/>
          <w:b/>
          <w:color w:val="000000" w:themeColor="text1"/>
          <w:sz w:val="32"/>
          <w:szCs w:val="32"/>
        </w:rPr>
        <w:t>三、重要審核意見</w:t>
      </w:r>
    </w:p>
    <w:p w:rsidR="00CF0676" w:rsidRPr="00336284" w:rsidRDefault="00CF0676" w:rsidP="00336284">
      <w:pPr>
        <w:snapToGrid w:val="0"/>
        <w:spacing w:beforeLines="30" w:before="108" w:line="460" w:lineRule="exact"/>
        <w:ind w:firstLineChars="150" w:firstLine="420"/>
        <w:jc w:val="both"/>
        <w:rPr>
          <w:rFonts w:ascii="標楷體" w:eastAsia="標楷體"/>
          <w:b/>
          <w:color w:val="000000" w:themeColor="text1"/>
          <w:sz w:val="28"/>
          <w:szCs w:val="28"/>
        </w:rPr>
      </w:pPr>
      <w:r w:rsidRPr="00336284">
        <w:rPr>
          <w:rFonts w:ascii="標楷體" w:eastAsia="標楷體" w:hint="eastAsia"/>
          <w:b/>
          <w:color w:val="000000" w:themeColor="text1"/>
          <w:sz w:val="28"/>
          <w:szCs w:val="28"/>
        </w:rPr>
        <w:t>（一）</w:t>
      </w:r>
      <w:r w:rsidRPr="00336284">
        <w:rPr>
          <w:rFonts w:ascii="標楷體" w:eastAsia="標楷體" w:hint="eastAsia"/>
          <w:b/>
          <w:sz w:val="28"/>
          <w:szCs w:val="28"/>
        </w:rPr>
        <w:t>辦理軍眷水費優待措施，間有軍眷優待用戶地址為營業處所者</w:t>
      </w:r>
      <w:r w:rsidR="00B0310D" w:rsidRPr="00336284">
        <w:rPr>
          <w:rFonts w:ascii="標楷體" w:eastAsia="標楷體" w:hint="eastAsia"/>
          <w:b/>
          <w:sz w:val="28"/>
          <w:szCs w:val="28"/>
        </w:rPr>
        <w:t>，有</w:t>
      </w:r>
      <w:r w:rsidRPr="00336284">
        <w:rPr>
          <w:rFonts w:ascii="標楷體" w:eastAsia="標楷體" w:hint="eastAsia"/>
          <w:b/>
          <w:sz w:val="28"/>
          <w:szCs w:val="28"/>
        </w:rPr>
        <w:t>待檢討處理</w:t>
      </w:r>
      <w:r w:rsidRPr="00336284">
        <w:rPr>
          <w:rFonts w:ascii="標楷體" w:eastAsia="標楷體" w:hint="eastAsia"/>
          <w:b/>
          <w:color w:val="000000" w:themeColor="text1"/>
          <w:sz w:val="28"/>
          <w:szCs w:val="28"/>
        </w:rPr>
        <w:t>。</w:t>
      </w:r>
    </w:p>
    <w:p w:rsidR="00CF0676" w:rsidRPr="00F903A2" w:rsidRDefault="00CF0676" w:rsidP="00336284">
      <w:pPr>
        <w:spacing w:line="440" w:lineRule="exact"/>
        <w:ind w:firstLineChars="200" w:firstLine="480"/>
        <w:jc w:val="both"/>
        <w:rPr>
          <w:rFonts w:ascii="標楷體" w:eastAsia="標楷體" w:hAnsi="標楷體"/>
        </w:rPr>
      </w:pPr>
      <w:r w:rsidRPr="00F903A2">
        <w:rPr>
          <w:noProof/>
        </w:rPr>
        <mc:AlternateContent>
          <mc:Choice Requires="wps">
            <w:drawing>
              <wp:anchor distT="45720" distB="45720" distL="114300" distR="114300" simplePos="0" relativeHeight="251825152" behindDoc="1" locked="0" layoutInCell="1" allowOverlap="1" wp14:anchorId="7A04F63B" wp14:editId="2B672D2C">
                <wp:simplePos x="0" y="0"/>
                <wp:positionH relativeFrom="margin">
                  <wp:posOffset>2338070</wp:posOffset>
                </wp:positionH>
                <wp:positionV relativeFrom="paragraph">
                  <wp:posOffset>2926080</wp:posOffset>
                </wp:positionV>
                <wp:extent cx="3924300" cy="1924050"/>
                <wp:effectExtent l="0" t="0" r="19050" b="19050"/>
                <wp:wrapTight wrapText="bothSides">
                  <wp:wrapPolygon edited="0">
                    <wp:start x="0" y="0"/>
                    <wp:lineTo x="0" y="21600"/>
                    <wp:lineTo x="21600" y="21600"/>
                    <wp:lineTo x="21600" y="0"/>
                    <wp:lineTo x="0" y="0"/>
                  </wp:wrapPolygon>
                </wp:wrapTight>
                <wp:docPr id="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4300" cy="1924050"/>
                        </a:xfrm>
                        <a:prstGeom prst="rect">
                          <a:avLst/>
                        </a:prstGeom>
                        <a:noFill/>
                        <a:ln w="9525">
                          <a:solidFill>
                            <a:schemeClr val="bg1"/>
                          </a:solidFill>
                          <a:miter lim="800000"/>
                          <a:headEnd/>
                          <a:tailEnd/>
                        </a:ln>
                      </wps:spPr>
                      <wps:txbx>
                        <w:txbxContent>
                          <w:p w:rsidR="001812D1" w:rsidRPr="00F903A2" w:rsidRDefault="001812D1" w:rsidP="00CF0676">
                            <w:pPr>
                              <w:spacing w:line="300" w:lineRule="exact"/>
                              <w:ind w:left="661" w:hangingChars="275" w:hanging="661"/>
                              <w:jc w:val="center"/>
                              <w:rPr>
                                <w:rFonts w:ascii="標楷體" w:eastAsia="標楷體" w:hAnsi="標楷體"/>
                                <w:b/>
                              </w:rPr>
                            </w:pPr>
                            <w:r w:rsidRPr="00F903A2">
                              <w:rPr>
                                <w:rFonts w:ascii="標楷體" w:eastAsia="標楷體" w:hAnsi="標楷體" w:hint="eastAsia"/>
                                <w:b/>
                              </w:rPr>
                              <w:t>表1</w:t>
                            </w:r>
                            <w:r w:rsidRPr="00F903A2">
                              <w:rPr>
                                <w:rFonts w:ascii="標楷體" w:eastAsia="標楷體" w:hAnsi="標楷體"/>
                                <w:b/>
                              </w:rPr>
                              <w:t xml:space="preserve">  </w:t>
                            </w:r>
                            <w:r w:rsidRPr="00F903A2">
                              <w:rPr>
                                <w:rFonts w:ascii="標楷體" w:eastAsia="標楷體" w:hAnsi="標楷體" w:hint="eastAsia"/>
                                <w:b/>
                              </w:rPr>
                              <w:t>軍眷水費優待異常</w:t>
                            </w:r>
                            <w:r>
                              <w:rPr>
                                <w:rFonts w:ascii="標楷體" w:eastAsia="標楷體" w:hAnsi="標楷體" w:hint="eastAsia"/>
                                <w:b/>
                              </w:rPr>
                              <w:t>案件</w:t>
                            </w:r>
                            <w:r w:rsidRPr="00F903A2">
                              <w:rPr>
                                <w:rFonts w:ascii="標楷體" w:eastAsia="標楷體" w:hAnsi="標楷體" w:hint="eastAsia"/>
                                <w:b/>
                              </w:rPr>
                              <w:t>處理結果</w:t>
                            </w:r>
                          </w:p>
                          <w:p w:rsidR="001812D1" w:rsidRPr="00F903A2" w:rsidRDefault="001812D1" w:rsidP="00CF0676">
                            <w:pPr>
                              <w:spacing w:line="300" w:lineRule="exact"/>
                              <w:ind w:left="550" w:rightChars="50" w:right="120" w:hangingChars="275" w:hanging="550"/>
                              <w:jc w:val="right"/>
                              <w:rPr>
                                <w:rFonts w:ascii="標楷體" w:eastAsia="標楷體" w:hAnsi="標楷體"/>
                                <w:sz w:val="20"/>
                              </w:rPr>
                            </w:pPr>
                            <w:r w:rsidRPr="00F903A2">
                              <w:rPr>
                                <w:rFonts w:ascii="標楷體" w:eastAsia="標楷體" w:hAnsi="標楷體" w:hint="eastAsia"/>
                                <w:sz w:val="20"/>
                              </w:rPr>
                              <w:t>單位：筆</w:t>
                            </w:r>
                          </w:p>
                          <w:tbl>
                            <w:tblPr>
                              <w:tblStyle w:val="a8"/>
                              <w:tblW w:w="0" w:type="auto"/>
                              <w:tblLook w:val="04A0" w:firstRow="1" w:lastRow="0" w:firstColumn="1" w:lastColumn="0" w:noHBand="0" w:noVBand="1"/>
                            </w:tblPr>
                            <w:tblGrid>
                              <w:gridCol w:w="698"/>
                              <w:gridCol w:w="715"/>
                              <w:gridCol w:w="1255"/>
                              <w:gridCol w:w="1121"/>
                              <w:gridCol w:w="1168"/>
                              <w:gridCol w:w="911"/>
                            </w:tblGrid>
                            <w:tr w:rsidR="001812D1" w:rsidRPr="00F903A2" w:rsidTr="002A2207">
                              <w:tc>
                                <w:tcPr>
                                  <w:tcW w:w="2668" w:type="dxa"/>
                                  <w:gridSpan w:val="3"/>
                                  <w:tcBorders>
                                    <w:right w:val="double" w:sz="4" w:space="0" w:color="auto"/>
                                  </w:tcBorders>
                                </w:tcPr>
                                <w:p w:rsidR="001812D1" w:rsidRPr="00F903A2" w:rsidRDefault="001812D1" w:rsidP="009C35D1">
                                  <w:pPr>
                                    <w:spacing w:line="240" w:lineRule="exact"/>
                                    <w:jc w:val="center"/>
                                    <w:rPr>
                                      <w:rFonts w:ascii="標楷體" w:eastAsia="標楷體" w:hAnsi="標楷體"/>
                                    </w:rPr>
                                  </w:pPr>
                                  <w:r w:rsidRPr="00F903A2">
                                    <w:rPr>
                                      <w:rFonts w:ascii="標楷體" w:eastAsia="標楷體" w:hAnsi="標楷體" w:hint="eastAsia"/>
                                    </w:rPr>
                                    <w:t>計費期間為111年4至8月之軍眷水費優待異常情形</w:t>
                                  </w:r>
                                </w:p>
                              </w:tc>
                              <w:tc>
                                <w:tcPr>
                                  <w:tcW w:w="3200" w:type="dxa"/>
                                  <w:gridSpan w:val="3"/>
                                  <w:tcBorders>
                                    <w:left w:val="double" w:sz="4" w:space="0" w:color="auto"/>
                                  </w:tcBorders>
                                </w:tcPr>
                                <w:p w:rsidR="001812D1" w:rsidRPr="00F903A2" w:rsidRDefault="001812D1" w:rsidP="009C35D1">
                                  <w:pPr>
                                    <w:spacing w:line="240" w:lineRule="exact"/>
                                    <w:jc w:val="center"/>
                                    <w:rPr>
                                      <w:rFonts w:ascii="標楷體" w:eastAsia="標楷體" w:hAnsi="標楷體"/>
                                    </w:rPr>
                                  </w:pPr>
                                  <w:r w:rsidRPr="00F903A2">
                                    <w:rPr>
                                      <w:rFonts w:ascii="標楷體" w:eastAsia="標楷體" w:hAnsi="標楷體" w:hint="eastAsia"/>
                                    </w:rPr>
                                    <w:t>1</w:t>
                                  </w:r>
                                  <w:r w:rsidRPr="00F903A2">
                                    <w:rPr>
                                      <w:rFonts w:ascii="標楷體" w:eastAsia="標楷體" w:hAnsi="標楷體"/>
                                    </w:rPr>
                                    <w:t>11</w:t>
                                  </w:r>
                                  <w:r w:rsidRPr="00F903A2">
                                    <w:rPr>
                                      <w:rFonts w:ascii="標楷體" w:eastAsia="標楷體" w:hAnsi="標楷體" w:hint="eastAsia"/>
                                    </w:rPr>
                                    <w:t>年1</w:t>
                                  </w:r>
                                  <w:r w:rsidRPr="00F903A2">
                                    <w:rPr>
                                      <w:rFonts w:ascii="標楷體" w:eastAsia="標楷體" w:hAnsi="標楷體"/>
                                    </w:rPr>
                                    <w:t>0</w:t>
                                  </w:r>
                                  <w:r w:rsidRPr="00F903A2">
                                    <w:rPr>
                                      <w:rFonts w:ascii="標楷體" w:eastAsia="標楷體" w:hAnsi="標楷體" w:hint="eastAsia"/>
                                    </w:rPr>
                                    <w:t>月至1</w:t>
                                  </w:r>
                                  <w:r w:rsidRPr="00F903A2">
                                    <w:rPr>
                                      <w:rFonts w:ascii="標楷體" w:eastAsia="標楷體" w:hAnsi="標楷體"/>
                                    </w:rPr>
                                    <w:t>12</w:t>
                                  </w:r>
                                  <w:r w:rsidRPr="00F903A2">
                                    <w:rPr>
                                      <w:rFonts w:ascii="標楷體" w:eastAsia="標楷體" w:hAnsi="標楷體" w:hint="eastAsia"/>
                                    </w:rPr>
                                    <w:t>年4月</w:t>
                                  </w:r>
                                </w:p>
                                <w:p w:rsidR="001812D1" w:rsidRPr="00F903A2" w:rsidRDefault="001812D1" w:rsidP="009C35D1">
                                  <w:pPr>
                                    <w:spacing w:line="240" w:lineRule="exact"/>
                                    <w:jc w:val="center"/>
                                    <w:rPr>
                                      <w:rFonts w:ascii="標楷體" w:eastAsia="標楷體" w:hAnsi="標楷體"/>
                                    </w:rPr>
                                  </w:pPr>
                                  <w:r w:rsidRPr="00F903A2">
                                    <w:rPr>
                                      <w:rFonts w:ascii="標楷體" w:eastAsia="標楷體" w:hAnsi="標楷體" w:hint="eastAsia"/>
                                    </w:rPr>
                                    <w:t>處理結果</w:t>
                                  </w:r>
                                </w:p>
                              </w:tc>
                            </w:tr>
                            <w:tr w:rsidR="001812D1" w:rsidRPr="00F903A2" w:rsidTr="002A2207">
                              <w:tc>
                                <w:tcPr>
                                  <w:tcW w:w="698" w:type="dxa"/>
                                  <w:vAlign w:val="center"/>
                                </w:tcPr>
                                <w:p w:rsidR="001812D1" w:rsidRPr="00F903A2" w:rsidRDefault="001812D1" w:rsidP="009C35D1">
                                  <w:pPr>
                                    <w:spacing w:line="240" w:lineRule="exact"/>
                                    <w:jc w:val="center"/>
                                    <w:rPr>
                                      <w:rFonts w:ascii="標楷體" w:eastAsia="標楷體" w:hAnsi="標楷體"/>
                                    </w:rPr>
                                  </w:pPr>
                                  <w:r w:rsidRPr="00F903A2">
                                    <w:rPr>
                                      <w:rFonts w:ascii="標楷體" w:eastAsia="標楷體" w:hAnsi="標楷體" w:hint="eastAsia"/>
                                    </w:rPr>
                                    <w:t>役別</w:t>
                                  </w:r>
                                </w:p>
                              </w:tc>
                              <w:tc>
                                <w:tcPr>
                                  <w:tcW w:w="715" w:type="dxa"/>
                                  <w:vAlign w:val="center"/>
                                </w:tcPr>
                                <w:p w:rsidR="001812D1" w:rsidRPr="00F903A2" w:rsidRDefault="001812D1" w:rsidP="009C35D1">
                                  <w:pPr>
                                    <w:spacing w:line="240" w:lineRule="exact"/>
                                    <w:jc w:val="center"/>
                                    <w:rPr>
                                      <w:rFonts w:ascii="標楷體" w:eastAsia="標楷體" w:hAnsi="標楷體"/>
                                      <w:b/>
                                    </w:rPr>
                                  </w:pPr>
                                  <w:r w:rsidRPr="00F903A2">
                                    <w:rPr>
                                      <w:rFonts w:ascii="標楷體" w:eastAsia="標楷體" w:hAnsi="標楷體" w:hint="eastAsia"/>
                                      <w:b/>
                                    </w:rPr>
                                    <w:t>合計</w:t>
                                  </w:r>
                                </w:p>
                              </w:tc>
                              <w:tc>
                                <w:tcPr>
                                  <w:tcW w:w="1255" w:type="dxa"/>
                                  <w:tcBorders>
                                    <w:right w:val="double" w:sz="4" w:space="0" w:color="auto"/>
                                  </w:tcBorders>
                                  <w:vAlign w:val="center"/>
                                </w:tcPr>
                                <w:p w:rsidR="001812D1" w:rsidRPr="00F903A2" w:rsidRDefault="001812D1" w:rsidP="009C35D1">
                                  <w:pPr>
                                    <w:spacing w:line="240" w:lineRule="exact"/>
                                    <w:jc w:val="center"/>
                                    <w:rPr>
                                      <w:rFonts w:ascii="標楷體" w:eastAsia="標楷體" w:hAnsi="標楷體"/>
                                    </w:rPr>
                                  </w:pPr>
                                  <w:r w:rsidRPr="00F903A2">
                                    <w:rPr>
                                      <w:rFonts w:ascii="標楷體" w:eastAsia="標楷體" w:hAnsi="標楷體" w:hint="eastAsia"/>
                                    </w:rPr>
                                    <w:t>筆數</w:t>
                                  </w:r>
                                </w:p>
                              </w:tc>
                              <w:tc>
                                <w:tcPr>
                                  <w:tcW w:w="1121" w:type="dxa"/>
                                  <w:tcBorders>
                                    <w:left w:val="double" w:sz="4" w:space="0" w:color="auto"/>
                                  </w:tcBorders>
                                  <w:vAlign w:val="center"/>
                                </w:tcPr>
                                <w:p w:rsidR="001812D1" w:rsidRPr="00F903A2" w:rsidRDefault="001812D1" w:rsidP="009C35D1">
                                  <w:pPr>
                                    <w:spacing w:line="240" w:lineRule="exact"/>
                                    <w:jc w:val="distribute"/>
                                    <w:rPr>
                                      <w:rFonts w:ascii="標楷體" w:eastAsia="標楷體" w:hAnsi="標楷體"/>
                                    </w:rPr>
                                  </w:pPr>
                                  <w:r w:rsidRPr="00F903A2">
                                    <w:rPr>
                                      <w:rFonts w:ascii="標楷體" w:eastAsia="標楷體" w:hAnsi="標楷體" w:hint="eastAsia"/>
                                    </w:rPr>
                                    <w:t>已取消</w:t>
                                  </w:r>
                                </w:p>
                                <w:p w:rsidR="001812D1" w:rsidRPr="00F903A2" w:rsidRDefault="001812D1" w:rsidP="009C35D1">
                                  <w:pPr>
                                    <w:spacing w:line="240" w:lineRule="exact"/>
                                    <w:jc w:val="distribute"/>
                                    <w:rPr>
                                      <w:rFonts w:ascii="標楷體" w:eastAsia="標楷體" w:hAnsi="標楷體"/>
                                    </w:rPr>
                                  </w:pPr>
                                  <w:r w:rsidRPr="00F903A2">
                                    <w:rPr>
                                      <w:rFonts w:ascii="標楷體" w:eastAsia="標楷體" w:hAnsi="標楷體" w:hint="eastAsia"/>
                                    </w:rPr>
                                    <w:t>優待用水</w:t>
                                  </w:r>
                                </w:p>
                              </w:tc>
                              <w:tc>
                                <w:tcPr>
                                  <w:tcW w:w="1168" w:type="dxa"/>
                                  <w:vAlign w:val="center"/>
                                </w:tcPr>
                                <w:p w:rsidR="001812D1" w:rsidRPr="00F903A2" w:rsidRDefault="001812D1" w:rsidP="009C35D1">
                                  <w:pPr>
                                    <w:spacing w:line="240" w:lineRule="exact"/>
                                    <w:jc w:val="distribute"/>
                                    <w:rPr>
                                      <w:rFonts w:ascii="標楷體" w:eastAsia="標楷體" w:hAnsi="標楷體"/>
                                    </w:rPr>
                                  </w:pPr>
                                  <w:r w:rsidRPr="00F903A2">
                                    <w:rPr>
                                      <w:rFonts w:ascii="標楷體" w:eastAsia="標楷體" w:hAnsi="標楷體" w:hint="eastAsia"/>
                                    </w:rPr>
                                    <w:t>無須取消</w:t>
                                  </w:r>
                                </w:p>
                                <w:p w:rsidR="001812D1" w:rsidRPr="00F903A2" w:rsidRDefault="001812D1" w:rsidP="009C35D1">
                                  <w:pPr>
                                    <w:spacing w:line="240" w:lineRule="exact"/>
                                    <w:jc w:val="distribute"/>
                                    <w:rPr>
                                      <w:rFonts w:ascii="標楷體" w:eastAsia="標楷體" w:hAnsi="標楷體"/>
                                    </w:rPr>
                                  </w:pPr>
                                  <w:r w:rsidRPr="00F903A2">
                                    <w:rPr>
                                      <w:rFonts w:ascii="標楷體" w:eastAsia="標楷體" w:hAnsi="標楷體" w:hint="eastAsia"/>
                                    </w:rPr>
                                    <w:t>優待用水</w:t>
                                  </w:r>
                                </w:p>
                              </w:tc>
                              <w:tc>
                                <w:tcPr>
                                  <w:tcW w:w="911" w:type="dxa"/>
                                  <w:vAlign w:val="center"/>
                                </w:tcPr>
                                <w:p w:rsidR="001812D1" w:rsidRPr="00F903A2" w:rsidRDefault="001812D1" w:rsidP="009C35D1">
                                  <w:pPr>
                                    <w:spacing w:line="240" w:lineRule="exact"/>
                                    <w:jc w:val="distribute"/>
                                    <w:rPr>
                                      <w:rFonts w:ascii="標楷體" w:eastAsia="標楷體" w:hAnsi="標楷體"/>
                                    </w:rPr>
                                  </w:pPr>
                                  <w:r w:rsidRPr="00F903A2">
                                    <w:rPr>
                                      <w:rFonts w:ascii="標楷體" w:eastAsia="標楷體" w:hAnsi="標楷體" w:hint="eastAsia"/>
                                    </w:rPr>
                                    <w:t>查證中</w:t>
                                  </w:r>
                                </w:p>
                              </w:tc>
                            </w:tr>
                            <w:tr w:rsidR="001812D1" w:rsidRPr="00F903A2" w:rsidTr="002A2207">
                              <w:tc>
                                <w:tcPr>
                                  <w:tcW w:w="698" w:type="dxa"/>
                                  <w:vAlign w:val="center"/>
                                </w:tcPr>
                                <w:p w:rsidR="001812D1" w:rsidRPr="00F903A2" w:rsidRDefault="001812D1" w:rsidP="009C35D1">
                                  <w:pPr>
                                    <w:spacing w:line="240" w:lineRule="exact"/>
                                    <w:jc w:val="center"/>
                                    <w:rPr>
                                      <w:rFonts w:ascii="標楷體" w:eastAsia="標楷體" w:hAnsi="標楷體"/>
                                    </w:rPr>
                                  </w:pPr>
                                  <w:r w:rsidRPr="00F903A2">
                                    <w:rPr>
                                      <w:rFonts w:ascii="標楷體" w:eastAsia="標楷體" w:hAnsi="標楷體" w:hint="eastAsia"/>
                                    </w:rPr>
                                    <w:t>現役</w:t>
                                  </w:r>
                                </w:p>
                              </w:tc>
                              <w:tc>
                                <w:tcPr>
                                  <w:tcW w:w="715" w:type="dxa"/>
                                  <w:vMerge w:val="restart"/>
                                  <w:vAlign w:val="center"/>
                                </w:tcPr>
                                <w:p w:rsidR="001812D1" w:rsidRPr="00F903A2" w:rsidRDefault="001812D1" w:rsidP="009C35D1">
                                  <w:pPr>
                                    <w:spacing w:line="240" w:lineRule="exact"/>
                                    <w:jc w:val="right"/>
                                    <w:rPr>
                                      <w:rFonts w:ascii="標楷體" w:eastAsia="標楷體" w:hAnsi="標楷體"/>
                                      <w:b/>
                                    </w:rPr>
                                  </w:pPr>
                                  <w:r w:rsidRPr="00F903A2">
                                    <w:rPr>
                                      <w:rFonts w:ascii="標楷體" w:eastAsia="標楷體" w:hAnsi="標楷體" w:hint="eastAsia"/>
                                      <w:b/>
                                    </w:rPr>
                                    <w:t>2</w:t>
                                  </w:r>
                                  <w:r w:rsidRPr="00F903A2">
                                    <w:rPr>
                                      <w:rFonts w:ascii="標楷體" w:eastAsia="標楷體" w:hAnsi="標楷體"/>
                                      <w:b/>
                                    </w:rPr>
                                    <w:t>14</w:t>
                                  </w:r>
                                </w:p>
                              </w:tc>
                              <w:tc>
                                <w:tcPr>
                                  <w:tcW w:w="1255" w:type="dxa"/>
                                  <w:tcBorders>
                                    <w:right w:val="double" w:sz="4" w:space="0" w:color="auto"/>
                                  </w:tcBorders>
                                  <w:vAlign w:val="center"/>
                                </w:tcPr>
                                <w:p w:rsidR="001812D1" w:rsidRPr="00F903A2" w:rsidRDefault="001812D1" w:rsidP="009C35D1">
                                  <w:pPr>
                                    <w:spacing w:line="240" w:lineRule="exact"/>
                                    <w:jc w:val="right"/>
                                    <w:rPr>
                                      <w:rFonts w:ascii="標楷體" w:eastAsia="標楷體" w:hAnsi="標楷體"/>
                                    </w:rPr>
                                  </w:pPr>
                                  <w:r w:rsidRPr="00F903A2">
                                    <w:rPr>
                                      <w:rFonts w:ascii="標楷體" w:eastAsia="標楷體" w:hAnsi="標楷體" w:hint="eastAsia"/>
                                    </w:rPr>
                                    <w:t>1</w:t>
                                  </w:r>
                                  <w:r w:rsidRPr="00F903A2">
                                    <w:rPr>
                                      <w:rFonts w:ascii="標楷體" w:eastAsia="標楷體" w:hAnsi="標楷體"/>
                                    </w:rPr>
                                    <w:t>64</w:t>
                                  </w:r>
                                </w:p>
                              </w:tc>
                              <w:tc>
                                <w:tcPr>
                                  <w:tcW w:w="1121" w:type="dxa"/>
                                  <w:tcBorders>
                                    <w:left w:val="double" w:sz="4" w:space="0" w:color="auto"/>
                                  </w:tcBorders>
                                  <w:vAlign w:val="center"/>
                                </w:tcPr>
                                <w:p w:rsidR="001812D1" w:rsidRPr="00F903A2" w:rsidRDefault="001812D1" w:rsidP="009C35D1">
                                  <w:pPr>
                                    <w:spacing w:line="240" w:lineRule="exact"/>
                                    <w:jc w:val="right"/>
                                    <w:rPr>
                                      <w:rFonts w:ascii="標楷體" w:eastAsia="標楷體" w:hAnsi="標楷體"/>
                                    </w:rPr>
                                  </w:pPr>
                                  <w:r w:rsidRPr="00F903A2">
                                    <w:rPr>
                                      <w:rFonts w:ascii="標楷體" w:eastAsia="標楷體" w:hAnsi="標楷體" w:hint="eastAsia"/>
                                    </w:rPr>
                                    <w:t>7</w:t>
                                  </w:r>
                                </w:p>
                              </w:tc>
                              <w:tc>
                                <w:tcPr>
                                  <w:tcW w:w="1168" w:type="dxa"/>
                                  <w:vAlign w:val="center"/>
                                </w:tcPr>
                                <w:p w:rsidR="001812D1" w:rsidRPr="00F903A2" w:rsidRDefault="001812D1" w:rsidP="002A2207">
                                  <w:pPr>
                                    <w:spacing w:line="240" w:lineRule="exact"/>
                                    <w:jc w:val="right"/>
                                    <w:rPr>
                                      <w:rFonts w:ascii="標楷體" w:eastAsia="標楷體" w:hAnsi="標楷體"/>
                                    </w:rPr>
                                  </w:pPr>
                                  <w:r w:rsidRPr="00F903A2">
                                    <w:rPr>
                                      <w:rFonts w:ascii="標楷體" w:eastAsia="標楷體" w:hAnsi="標楷體" w:hint="eastAsia"/>
                                    </w:rPr>
                                    <w:t>—</w:t>
                                  </w:r>
                                  <w:r>
                                    <w:rPr>
                                      <w:rFonts w:ascii="標楷體" w:eastAsia="標楷體" w:hAnsi="標楷體" w:hint="eastAsia"/>
                                    </w:rPr>
                                    <w:t>（</w:t>
                                  </w:r>
                                  <w:r w:rsidRPr="00F903A2">
                                    <w:rPr>
                                      <w:rFonts w:ascii="標楷體" w:eastAsia="標楷體" w:hAnsi="標楷體" w:hint="eastAsia"/>
                                    </w:rPr>
                                    <w:t>註1</w:t>
                                  </w:r>
                                  <w:r>
                                    <w:rPr>
                                      <w:rFonts w:ascii="標楷體" w:eastAsia="標楷體" w:hAnsi="標楷體"/>
                                    </w:rPr>
                                    <w:t>）</w:t>
                                  </w:r>
                                </w:p>
                              </w:tc>
                              <w:tc>
                                <w:tcPr>
                                  <w:tcW w:w="911" w:type="dxa"/>
                                  <w:vAlign w:val="center"/>
                                </w:tcPr>
                                <w:p w:rsidR="001812D1" w:rsidRPr="00F903A2" w:rsidRDefault="001812D1" w:rsidP="009C35D1">
                                  <w:pPr>
                                    <w:spacing w:line="240" w:lineRule="exact"/>
                                    <w:jc w:val="right"/>
                                    <w:rPr>
                                      <w:rFonts w:ascii="標楷體" w:eastAsia="標楷體" w:hAnsi="標楷體"/>
                                    </w:rPr>
                                  </w:pPr>
                                  <w:r w:rsidRPr="00F903A2">
                                    <w:rPr>
                                      <w:rFonts w:ascii="標楷體" w:eastAsia="標楷體" w:hAnsi="標楷體" w:hint="eastAsia"/>
                                    </w:rPr>
                                    <w:t>1</w:t>
                                  </w:r>
                                  <w:r w:rsidRPr="00F903A2">
                                    <w:rPr>
                                      <w:rFonts w:ascii="標楷體" w:eastAsia="標楷體" w:hAnsi="標楷體"/>
                                    </w:rPr>
                                    <w:t>57</w:t>
                                  </w:r>
                                </w:p>
                              </w:tc>
                            </w:tr>
                            <w:tr w:rsidR="001812D1" w:rsidRPr="00F903A2" w:rsidTr="002A2207">
                              <w:tc>
                                <w:tcPr>
                                  <w:tcW w:w="698" w:type="dxa"/>
                                  <w:vAlign w:val="center"/>
                                </w:tcPr>
                                <w:p w:rsidR="001812D1" w:rsidRPr="00F903A2" w:rsidRDefault="001812D1" w:rsidP="009C35D1">
                                  <w:pPr>
                                    <w:spacing w:line="300" w:lineRule="exact"/>
                                    <w:jc w:val="center"/>
                                    <w:rPr>
                                      <w:rFonts w:ascii="標楷體" w:eastAsia="標楷體" w:hAnsi="標楷體"/>
                                    </w:rPr>
                                  </w:pPr>
                                  <w:r w:rsidRPr="00F903A2">
                                    <w:rPr>
                                      <w:rFonts w:ascii="標楷體" w:eastAsia="標楷體" w:hAnsi="標楷體" w:hint="eastAsia"/>
                                    </w:rPr>
                                    <w:t>備役</w:t>
                                  </w:r>
                                </w:p>
                              </w:tc>
                              <w:tc>
                                <w:tcPr>
                                  <w:tcW w:w="715" w:type="dxa"/>
                                  <w:vMerge/>
                                  <w:vAlign w:val="center"/>
                                </w:tcPr>
                                <w:p w:rsidR="001812D1" w:rsidRPr="00F903A2" w:rsidRDefault="001812D1" w:rsidP="009C35D1">
                                  <w:pPr>
                                    <w:spacing w:line="240" w:lineRule="exact"/>
                                    <w:rPr>
                                      <w:rFonts w:ascii="標楷體" w:eastAsia="標楷體" w:hAnsi="標楷體"/>
                                    </w:rPr>
                                  </w:pPr>
                                </w:p>
                              </w:tc>
                              <w:tc>
                                <w:tcPr>
                                  <w:tcW w:w="1255" w:type="dxa"/>
                                  <w:tcBorders>
                                    <w:right w:val="double" w:sz="4" w:space="0" w:color="auto"/>
                                  </w:tcBorders>
                                  <w:vAlign w:val="center"/>
                                </w:tcPr>
                                <w:p w:rsidR="001812D1" w:rsidRPr="00F903A2" w:rsidRDefault="001812D1" w:rsidP="009C35D1">
                                  <w:pPr>
                                    <w:spacing w:line="240" w:lineRule="exact"/>
                                    <w:jc w:val="right"/>
                                    <w:rPr>
                                      <w:rFonts w:ascii="標楷體" w:eastAsia="標楷體" w:hAnsi="標楷體"/>
                                    </w:rPr>
                                  </w:pPr>
                                  <w:r w:rsidRPr="00F903A2">
                                    <w:rPr>
                                      <w:rFonts w:ascii="標楷體" w:eastAsia="標楷體" w:hAnsi="標楷體" w:hint="eastAsia"/>
                                    </w:rPr>
                                    <w:t>5</w:t>
                                  </w:r>
                                  <w:r w:rsidRPr="00F903A2">
                                    <w:rPr>
                                      <w:rFonts w:ascii="標楷體" w:eastAsia="標楷體" w:hAnsi="標楷體"/>
                                    </w:rPr>
                                    <w:t>0</w:t>
                                  </w:r>
                                  <w:r>
                                    <w:rPr>
                                      <w:rFonts w:ascii="標楷體" w:eastAsia="標楷體" w:hAnsi="標楷體"/>
                                    </w:rPr>
                                    <w:t>（</w:t>
                                  </w:r>
                                  <w:r w:rsidRPr="00F903A2">
                                    <w:rPr>
                                      <w:rFonts w:ascii="標楷體" w:eastAsia="標楷體" w:hAnsi="標楷體" w:hint="eastAsia"/>
                                    </w:rPr>
                                    <w:t>註2</w:t>
                                  </w:r>
                                  <w:r>
                                    <w:rPr>
                                      <w:rFonts w:ascii="標楷體" w:eastAsia="標楷體" w:hAnsi="標楷體"/>
                                    </w:rPr>
                                    <w:t>）</w:t>
                                  </w:r>
                                </w:p>
                              </w:tc>
                              <w:tc>
                                <w:tcPr>
                                  <w:tcW w:w="1121" w:type="dxa"/>
                                  <w:tcBorders>
                                    <w:left w:val="double" w:sz="4" w:space="0" w:color="auto"/>
                                  </w:tcBorders>
                                  <w:vAlign w:val="center"/>
                                </w:tcPr>
                                <w:p w:rsidR="001812D1" w:rsidRPr="00F903A2" w:rsidRDefault="001812D1" w:rsidP="009C35D1">
                                  <w:pPr>
                                    <w:spacing w:line="240" w:lineRule="exact"/>
                                    <w:jc w:val="right"/>
                                    <w:rPr>
                                      <w:rFonts w:ascii="標楷體" w:eastAsia="標楷體" w:hAnsi="標楷體"/>
                                    </w:rPr>
                                  </w:pPr>
                                  <w:r w:rsidRPr="00F903A2">
                                    <w:rPr>
                                      <w:rFonts w:ascii="標楷體" w:eastAsia="標楷體" w:hAnsi="標楷體" w:hint="eastAsia"/>
                                    </w:rPr>
                                    <w:t>4</w:t>
                                  </w:r>
                                  <w:r w:rsidRPr="00F903A2">
                                    <w:rPr>
                                      <w:rFonts w:ascii="標楷體" w:eastAsia="標楷體" w:hAnsi="標楷體"/>
                                    </w:rPr>
                                    <w:t>4</w:t>
                                  </w:r>
                                </w:p>
                              </w:tc>
                              <w:tc>
                                <w:tcPr>
                                  <w:tcW w:w="1168" w:type="dxa"/>
                                  <w:vAlign w:val="center"/>
                                </w:tcPr>
                                <w:p w:rsidR="001812D1" w:rsidRPr="00F903A2" w:rsidRDefault="001812D1" w:rsidP="009C35D1">
                                  <w:pPr>
                                    <w:spacing w:line="240" w:lineRule="exact"/>
                                    <w:jc w:val="right"/>
                                    <w:rPr>
                                      <w:rFonts w:ascii="標楷體" w:eastAsia="標楷體" w:hAnsi="標楷體"/>
                                    </w:rPr>
                                  </w:pPr>
                                  <w:r w:rsidRPr="00F903A2">
                                    <w:rPr>
                                      <w:rFonts w:ascii="標楷體" w:eastAsia="標楷體" w:hAnsi="標楷體" w:hint="eastAsia"/>
                                    </w:rPr>
                                    <w:t>6</w:t>
                                  </w:r>
                                </w:p>
                              </w:tc>
                              <w:tc>
                                <w:tcPr>
                                  <w:tcW w:w="911" w:type="dxa"/>
                                  <w:vAlign w:val="center"/>
                                </w:tcPr>
                                <w:p w:rsidR="001812D1" w:rsidRPr="00F903A2" w:rsidRDefault="001812D1" w:rsidP="009C35D1">
                                  <w:pPr>
                                    <w:spacing w:line="240" w:lineRule="exact"/>
                                    <w:jc w:val="right"/>
                                    <w:rPr>
                                      <w:rFonts w:ascii="標楷體" w:eastAsia="標楷體" w:hAnsi="標楷體"/>
                                    </w:rPr>
                                  </w:pPr>
                                  <w:r>
                                    <w:rPr>
                                      <w:rFonts w:ascii="標楷體" w:eastAsia="標楷體" w:hAnsi="標楷體" w:hint="eastAsia"/>
                                    </w:rPr>
                                    <w:t>－</w:t>
                                  </w:r>
                                </w:p>
                              </w:tc>
                            </w:tr>
                          </w:tbl>
                          <w:p w:rsidR="001812D1" w:rsidRPr="00F903A2" w:rsidRDefault="001812D1" w:rsidP="00D47009">
                            <w:pPr>
                              <w:spacing w:line="220" w:lineRule="exact"/>
                              <w:ind w:left="540" w:hangingChars="300" w:hanging="540"/>
                              <w:jc w:val="both"/>
                              <w:rPr>
                                <w:rFonts w:ascii="標楷體" w:eastAsia="標楷體" w:hAnsi="標楷體"/>
                                <w:sz w:val="18"/>
                              </w:rPr>
                            </w:pPr>
                            <w:r w:rsidRPr="00F903A2">
                              <w:rPr>
                                <w:rFonts w:ascii="標楷體" w:eastAsia="標楷體" w:hAnsi="標楷體" w:hint="eastAsia"/>
                                <w:sz w:val="18"/>
                              </w:rPr>
                              <w:t>註：1</w:t>
                            </w:r>
                            <w:r w:rsidRPr="00F903A2">
                              <w:rPr>
                                <w:rFonts w:ascii="標楷體" w:eastAsia="標楷體" w:hAnsi="標楷體"/>
                                <w:sz w:val="18"/>
                              </w:rPr>
                              <w:t>.</w:t>
                            </w:r>
                            <w:r w:rsidRPr="00F903A2">
                              <w:rPr>
                                <w:rFonts w:ascii="標楷體" w:eastAsia="標楷體" w:hAnsi="標楷體" w:hint="eastAsia"/>
                                <w:sz w:val="18"/>
                              </w:rPr>
                              <w:t>現役軍眷優待戶疑義刻由</w:t>
                            </w:r>
                            <w:r w:rsidRPr="00265F19">
                              <w:rPr>
                                <w:rFonts w:ascii="標楷體" w:eastAsia="標楷體" w:hAnsi="標楷體" w:hint="eastAsia"/>
                                <w:sz w:val="18"/>
                              </w:rPr>
                              <w:t>國防部全民防衛動員署後備指揮部</w:t>
                            </w:r>
                            <w:r w:rsidRPr="00F903A2">
                              <w:rPr>
                                <w:rFonts w:ascii="標楷體" w:eastAsia="標楷體" w:hAnsi="標楷體" w:hint="eastAsia"/>
                                <w:sz w:val="18"/>
                              </w:rPr>
                              <w:t>查證中。</w:t>
                            </w:r>
                          </w:p>
                          <w:p w:rsidR="001812D1" w:rsidRPr="00F903A2" w:rsidRDefault="001812D1" w:rsidP="00D47009">
                            <w:pPr>
                              <w:spacing w:line="220" w:lineRule="exact"/>
                              <w:ind w:leftChars="150" w:left="855" w:hangingChars="275" w:hanging="495"/>
                              <w:jc w:val="both"/>
                              <w:rPr>
                                <w:rFonts w:ascii="標楷體" w:eastAsia="標楷體" w:hAnsi="標楷體"/>
                                <w:sz w:val="18"/>
                              </w:rPr>
                            </w:pPr>
                            <w:r w:rsidRPr="00F903A2">
                              <w:rPr>
                                <w:rFonts w:ascii="標楷體" w:eastAsia="標楷體" w:hAnsi="標楷體" w:hint="eastAsia"/>
                                <w:sz w:val="18"/>
                              </w:rPr>
                              <w:t>2</w:t>
                            </w:r>
                            <w:r w:rsidRPr="00F903A2">
                              <w:rPr>
                                <w:rFonts w:ascii="標楷體" w:eastAsia="標楷體" w:hAnsi="標楷體"/>
                                <w:sz w:val="18"/>
                              </w:rPr>
                              <w:t>.</w:t>
                            </w:r>
                            <w:r w:rsidRPr="00F903A2">
                              <w:rPr>
                                <w:rFonts w:ascii="標楷體" w:eastAsia="標楷體" w:hAnsi="標楷體" w:hint="eastAsia"/>
                                <w:sz w:val="18"/>
                              </w:rPr>
                              <w:t>含用電計費種類為營業用1戶。</w:t>
                            </w:r>
                          </w:p>
                          <w:p w:rsidR="001812D1" w:rsidRPr="00F903A2" w:rsidRDefault="001812D1" w:rsidP="00D47009">
                            <w:pPr>
                              <w:spacing w:line="220" w:lineRule="exact"/>
                              <w:ind w:firstLineChars="200" w:firstLine="360"/>
                              <w:rPr>
                                <w:rFonts w:ascii="標楷體" w:eastAsia="標楷體" w:hAnsi="標楷體"/>
                                <w:sz w:val="18"/>
                              </w:rPr>
                            </w:pPr>
                            <w:r w:rsidRPr="00F903A2">
                              <w:rPr>
                                <w:rFonts w:ascii="標楷體" w:eastAsia="標楷體" w:hAnsi="標楷體"/>
                                <w:sz w:val="18"/>
                              </w:rPr>
                              <w:t>3.</w:t>
                            </w:r>
                            <w:r w:rsidRPr="00F903A2">
                              <w:rPr>
                                <w:rFonts w:ascii="標楷體" w:eastAsia="標楷體" w:hAnsi="標楷體" w:hint="eastAsia"/>
                                <w:sz w:val="18"/>
                              </w:rPr>
                              <w:t>資料來源：整理自臺北自來水事業處提供資料。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04F63B" id="_x0000_s1154" type="#_x0000_t202" style="position:absolute;left:0;text-align:left;margin-left:184.1pt;margin-top:230.4pt;width:309pt;height:151.5pt;z-index:-2514913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" filled="f" strokecolor="white [3212]">
                <v:textbox>
                  <w:txbxContent>
                    <w:p w:rsidR="001812D1" w:rsidRPr="00F903A2" w:rsidRDefault="001812D1" w:rsidP="00CF0676">
                      <w:pPr>
                        <w:spacing w:line="300" w:lineRule="exact"/>
                        <w:ind w:left="661" w:hangingChars="275" w:hanging="661"/>
                        <w:jc w:val="center"/>
                        <w:rPr>
                          <w:rFonts w:ascii="標楷體" w:eastAsia="標楷體" w:hAnsi="標楷體"/>
                          <w:b/>
                        </w:rPr>
                      </w:pPr>
                      <w:r w:rsidRPr="00F903A2">
                        <w:rPr>
                          <w:rFonts w:ascii="標楷體" w:eastAsia="標楷體" w:hAnsi="標楷體" w:hint="eastAsia"/>
                          <w:b/>
                        </w:rPr>
                        <w:t>表1</w:t>
                      </w:r>
                      <w:r w:rsidRPr="00F903A2">
                        <w:rPr>
                          <w:rFonts w:ascii="標楷體" w:eastAsia="標楷體" w:hAnsi="標楷體"/>
                          <w:b/>
                        </w:rPr>
                        <w:t xml:space="preserve">  </w:t>
                      </w:r>
                      <w:r w:rsidRPr="00F903A2">
                        <w:rPr>
                          <w:rFonts w:ascii="標楷體" w:eastAsia="標楷體" w:hAnsi="標楷體" w:hint="eastAsia"/>
                          <w:b/>
                        </w:rPr>
                        <w:t>軍眷水費優待異常</w:t>
                      </w:r>
                      <w:r>
                        <w:rPr>
                          <w:rFonts w:ascii="標楷體" w:eastAsia="標楷體" w:hAnsi="標楷體" w:hint="eastAsia"/>
                          <w:b/>
                        </w:rPr>
                        <w:t>案件</w:t>
                      </w:r>
                      <w:r w:rsidRPr="00F903A2">
                        <w:rPr>
                          <w:rFonts w:ascii="標楷體" w:eastAsia="標楷體" w:hAnsi="標楷體" w:hint="eastAsia"/>
                          <w:b/>
                        </w:rPr>
                        <w:t>處理結果</w:t>
                      </w:r>
                    </w:p>
                    <w:p w:rsidR="001812D1" w:rsidRPr="00F903A2" w:rsidRDefault="001812D1" w:rsidP="00CF0676">
                      <w:pPr>
                        <w:spacing w:line="300" w:lineRule="exact"/>
                        <w:ind w:left="550" w:rightChars="50" w:right="120" w:hangingChars="275" w:hanging="550"/>
                        <w:jc w:val="right"/>
                        <w:rPr>
                          <w:rFonts w:ascii="標楷體" w:eastAsia="標楷體" w:hAnsi="標楷體"/>
                          <w:sz w:val="20"/>
                        </w:rPr>
                      </w:pPr>
                      <w:r w:rsidRPr="00F903A2">
                        <w:rPr>
                          <w:rFonts w:ascii="標楷體" w:eastAsia="標楷體" w:hAnsi="標楷體" w:hint="eastAsia"/>
                          <w:sz w:val="20"/>
                        </w:rPr>
                        <w:t>單位：筆</w:t>
                      </w:r>
                    </w:p>
                    <w:tbl>
                      <w:tblPr>
                        <w:tblStyle w:val="a8"/>
                        <w:tblW w:w="0" w:type="auto"/>
                        <w:tblLook w:val="04A0" w:firstRow="1" w:lastRow="0" w:firstColumn="1" w:lastColumn="0" w:noHBand="0" w:noVBand="1"/>
                      </w:tblPr>
                      <w:tblGrid>
                        <w:gridCol w:w="698"/>
                        <w:gridCol w:w="715"/>
                        <w:gridCol w:w="1255"/>
                        <w:gridCol w:w="1121"/>
                        <w:gridCol w:w="1168"/>
                        <w:gridCol w:w="911"/>
                      </w:tblGrid>
                      <w:tr w:rsidR="001812D1" w:rsidRPr="00F903A2" w:rsidTr="002A2207">
                        <w:tc>
                          <w:tcPr>
                            <w:tcW w:w="2668" w:type="dxa"/>
                            <w:gridSpan w:val="3"/>
                            <w:tcBorders>
                              <w:right w:val="double" w:sz="4" w:space="0" w:color="auto"/>
                            </w:tcBorders>
                          </w:tcPr>
                          <w:p w:rsidR="001812D1" w:rsidRPr="00F903A2" w:rsidRDefault="001812D1" w:rsidP="009C35D1">
                            <w:pPr>
                              <w:spacing w:line="240" w:lineRule="exact"/>
                              <w:jc w:val="center"/>
                              <w:rPr>
                                <w:rFonts w:ascii="標楷體" w:eastAsia="標楷體" w:hAnsi="標楷體"/>
                              </w:rPr>
                            </w:pPr>
                            <w:r w:rsidRPr="00F903A2">
                              <w:rPr>
                                <w:rFonts w:ascii="標楷體" w:eastAsia="標楷體" w:hAnsi="標楷體" w:hint="eastAsia"/>
                              </w:rPr>
                              <w:t>計費期間為111年4至8月之軍眷水費優待異常情形</w:t>
                            </w:r>
                          </w:p>
                        </w:tc>
                        <w:tc>
                          <w:tcPr>
                            <w:tcW w:w="3200" w:type="dxa"/>
                            <w:gridSpan w:val="3"/>
                            <w:tcBorders>
                              <w:left w:val="double" w:sz="4" w:space="0" w:color="auto"/>
                            </w:tcBorders>
                          </w:tcPr>
                          <w:p w:rsidR="001812D1" w:rsidRPr="00F903A2" w:rsidRDefault="001812D1" w:rsidP="009C35D1">
                            <w:pPr>
                              <w:spacing w:line="240" w:lineRule="exact"/>
                              <w:jc w:val="center"/>
                              <w:rPr>
                                <w:rFonts w:ascii="標楷體" w:eastAsia="標楷體" w:hAnsi="標楷體"/>
                              </w:rPr>
                            </w:pPr>
                            <w:r w:rsidRPr="00F903A2">
                              <w:rPr>
                                <w:rFonts w:ascii="標楷體" w:eastAsia="標楷體" w:hAnsi="標楷體" w:hint="eastAsia"/>
                              </w:rPr>
                              <w:t>1</w:t>
                            </w:r>
                            <w:r w:rsidRPr="00F903A2">
                              <w:rPr>
                                <w:rFonts w:ascii="標楷體" w:eastAsia="標楷體" w:hAnsi="標楷體"/>
                              </w:rPr>
                              <w:t>11</w:t>
                            </w:r>
                            <w:r w:rsidRPr="00F903A2">
                              <w:rPr>
                                <w:rFonts w:ascii="標楷體" w:eastAsia="標楷體" w:hAnsi="標楷體" w:hint="eastAsia"/>
                              </w:rPr>
                              <w:t>年1</w:t>
                            </w:r>
                            <w:r w:rsidRPr="00F903A2">
                              <w:rPr>
                                <w:rFonts w:ascii="標楷體" w:eastAsia="標楷體" w:hAnsi="標楷體"/>
                              </w:rPr>
                              <w:t>0</w:t>
                            </w:r>
                            <w:r w:rsidRPr="00F903A2">
                              <w:rPr>
                                <w:rFonts w:ascii="標楷體" w:eastAsia="標楷體" w:hAnsi="標楷體" w:hint="eastAsia"/>
                              </w:rPr>
                              <w:t>月至1</w:t>
                            </w:r>
                            <w:r w:rsidRPr="00F903A2">
                              <w:rPr>
                                <w:rFonts w:ascii="標楷體" w:eastAsia="標楷體" w:hAnsi="標楷體"/>
                              </w:rPr>
                              <w:t>12</w:t>
                            </w:r>
                            <w:r w:rsidRPr="00F903A2">
                              <w:rPr>
                                <w:rFonts w:ascii="標楷體" w:eastAsia="標楷體" w:hAnsi="標楷體" w:hint="eastAsia"/>
                              </w:rPr>
                              <w:t>年4月</w:t>
                            </w:r>
                          </w:p>
                          <w:p w:rsidR="001812D1" w:rsidRPr="00F903A2" w:rsidRDefault="001812D1" w:rsidP="009C35D1">
                            <w:pPr>
                              <w:spacing w:line="240" w:lineRule="exact"/>
                              <w:jc w:val="center"/>
                              <w:rPr>
                                <w:rFonts w:ascii="標楷體" w:eastAsia="標楷體" w:hAnsi="標楷體"/>
                              </w:rPr>
                            </w:pPr>
                            <w:r w:rsidRPr="00F903A2">
                              <w:rPr>
                                <w:rFonts w:ascii="標楷體" w:eastAsia="標楷體" w:hAnsi="標楷體" w:hint="eastAsia"/>
                              </w:rPr>
                              <w:t>處理結果</w:t>
                            </w:r>
                          </w:p>
                        </w:tc>
                      </w:tr>
                      <w:tr w:rsidR="001812D1" w:rsidRPr="00F903A2" w:rsidTr="002A2207">
                        <w:tc>
                          <w:tcPr>
                            <w:tcW w:w="698" w:type="dxa"/>
                            <w:vAlign w:val="center"/>
                          </w:tcPr>
                          <w:p w:rsidR="001812D1" w:rsidRPr="00F903A2" w:rsidRDefault="001812D1" w:rsidP="009C35D1">
                            <w:pPr>
                              <w:spacing w:line="240" w:lineRule="exact"/>
                              <w:jc w:val="center"/>
                              <w:rPr>
                                <w:rFonts w:ascii="標楷體" w:eastAsia="標楷體" w:hAnsi="標楷體"/>
                              </w:rPr>
                            </w:pPr>
                            <w:r w:rsidRPr="00F903A2">
                              <w:rPr>
                                <w:rFonts w:ascii="標楷體" w:eastAsia="標楷體" w:hAnsi="標楷體" w:hint="eastAsia"/>
                              </w:rPr>
                              <w:t>役別</w:t>
                            </w:r>
                          </w:p>
                        </w:tc>
                        <w:tc>
                          <w:tcPr>
                            <w:tcW w:w="715" w:type="dxa"/>
                            <w:vAlign w:val="center"/>
                          </w:tcPr>
                          <w:p w:rsidR="001812D1" w:rsidRPr="00F903A2" w:rsidRDefault="001812D1" w:rsidP="009C35D1">
                            <w:pPr>
                              <w:spacing w:line="240" w:lineRule="exact"/>
                              <w:jc w:val="center"/>
                              <w:rPr>
                                <w:rFonts w:ascii="標楷體" w:eastAsia="標楷體" w:hAnsi="標楷體"/>
                                <w:b/>
                              </w:rPr>
                            </w:pPr>
                            <w:r w:rsidRPr="00F903A2">
                              <w:rPr>
                                <w:rFonts w:ascii="標楷體" w:eastAsia="標楷體" w:hAnsi="標楷體" w:hint="eastAsia"/>
                                <w:b/>
                              </w:rPr>
                              <w:t>合計</w:t>
                            </w:r>
                          </w:p>
                        </w:tc>
                        <w:tc>
                          <w:tcPr>
                            <w:tcW w:w="1255" w:type="dxa"/>
                            <w:tcBorders>
                              <w:right w:val="double" w:sz="4" w:space="0" w:color="auto"/>
                            </w:tcBorders>
                            <w:vAlign w:val="center"/>
                          </w:tcPr>
                          <w:p w:rsidR="001812D1" w:rsidRPr="00F903A2" w:rsidRDefault="001812D1" w:rsidP="009C35D1">
                            <w:pPr>
                              <w:spacing w:line="240" w:lineRule="exact"/>
                              <w:jc w:val="center"/>
                              <w:rPr>
                                <w:rFonts w:ascii="標楷體" w:eastAsia="標楷體" w:hAnsi="標楷體"/>
                              </w:rPr>
                            </w:pPr>
                            <w:r w:rsidRPr="00F903A2">
                              <w:rPr>
                                <w:rFonts w:ascii="標楷體" w:eastAsia="標楷體" w:hAnsi="標楷體" w:hint="eastAsia"/>
                              </w:rPr>
                              <w:t>筆數</w:t>
                            </w:r>
                          </w:p>
                        </w:tc>
                        <w:tc>
                          <w:tcPr>
                            <w:tcW w:w="1121" w:type="dxa"/>
                            <w:tcBorders>
                              <w:left w:val="double" w:sz="4" w:space="0" w:color="auto"/>
                            </w:tcBorders>
                            <w:vAlign w:val="center"/>
                          </w:tcPr>
                          <w:p w:rsidR="001812D1" w:rsidRPr="00F903A2" w:rsidRDefault="001812D1" w:rsidP="009C35D1">
                            <w:pPr>
                              <w:spacing w:line="240" w:lineRule="exact"/>
                              <w:jc w:val="distribute"/>
                              <w:rPr>
                                <w:rFonts w:ascii="標楷體" w:eastAsia="標楷體" w:hAnsi="標楷體"/>
                              </w:rPr>
                            </w:pPr>
                            <w:r w:rsidRPr="00F903A2">
                              <w:rPr>
                                <w:rFonts w:ascii="標楷體" w:eastAsia="標楷體" w:hAnsi="標楷體" w:hint="eastAsia"/>
                              </w:rPr>
                              <w:t>已取消</w:t>
                            </w:r>
                          </w:p>
                          <w:p w:rsidR="001812D1" w:rsidRPr="00F903A2" w:rsidRDefault="001812D1" w:rsidP="009C35D1">
                            <w:pPr>
                              <w:spacing w:line="240" w:lineRule="exact"/>
                              <w:jc w:val="distribute"/>
                              <w:rPr>
                                <w:rFonts w:ascii="標楷體" w:eastAsia="標楷體" w:hAnsi="標楷體"/>
                              </w:rPr>
                            </w:pPr>
                            <w:r w:rsidRPr="00F903A2">
                              <w:rPr>
                                <w:rFonts w:ascii="標楷體" w:eastAsia="標楷體" w:hAnsi="標楷體" w:hint="eastAsia"/>
                              </w:rPr>
                              <w:t>優待用水</w:t>
                            </w:r>
                          </w:p>
                        </w:tc>
                        <w:tc>
                          <w:tcPr>
                            <w:tcW w:w="1168" w:type="dxa"/>
                            <w:vAlign w:val="center"/>
                          </w:tcPr>
                          <w:p w:rsidR="001812D1" w:rsidRPr="00F903A2" w:rsidRDefault="001812D1" w:rsidP="009C35D1">
                            <w:pPr>
                              <w:spacing w:line="240" w:lineRule="exact"/>
                              <w:jc w:val="distribute"/>
                              <w:rPr>
                                <w:rFonts w:ascii="標楷體" w:eastAsia="標楷體" w:hAnsi="標楷體"/>
                              </w:rPr>
                            </w:pPr>
                            <w:r w:rsidRPr="00F903A2">
                              <w:rPr>
                                <w:rFonts w:ascii="標楷體" w:eastAsia="標楷體" w:hAnsi="標楷體" w:hint="eastAsia"/>
                              </w:rPr>
                              <w:t>無須取消</w:t>
                            </w:r>
                          </w:p>
                          <w:p w:rsidR="001812D1" w:rsidRPr="00F903A2" w:rsidRDefault="001812D1" w:rsidP="009C35D1">
                            <w:pPr>
                              <w:spacing w:line="240" w:lineRule="exact"/>
                              <w:jc w:val="distribute"/>
                              <w:rPr>
                                <w:rFonts w:ascii="標楷體" w:eastAsia="標楷體" w:hAnsi="標楷體"/>
                              </w:rPr>
                            </w:pPr>
                            <w:r w:rsidRPr="00F903A2">
                              <w:rPr>
                                <w:rFonts w:ascii="標楷體" w:eastAsia="標楷體" w:hAnsi="標楷體" w:hint="eastAsia"/>
                              </w:rPr>
                              <w:t>優待用水</w:t>
                            </w:r>
                          </w:p>
                        </w:tc>
                        <w:tc>
                          <w:tcPr>
                            <w:tcW w:w="911" w:type="dxa"/>
                            <w:vAlign w:val="center"/>
                          </w:tcPr>
                          <w:p w:rsidR="001812D1" w:rsidRPr="00F903A2" w:rsidRDefault="001812D1" w:rsidP="009C35D1">
                            <w:pPr>
                              <w:spacing w:line="240" w:lineRule="exact"/>
                              <w:jc w:val="distribute"/>
                              <w:rPr>
                                <w:rFonts w:ascii="標楷體" w:eastAsia="標楷體" w:hAnsi="標楷體"/>
                              </w:rPr>
                            </w:pPr>
                            <w:r w:rsidRPr="00F903A2">
                              <w:rPr>
                                <w:rFonts w:ascii="標楷體" w:eastAsia="標楷體" w:hAnsi="標楷體" w:hint="eastAsia"/>
                              </w:rPr>
                              <w:t>查證中</w:t>
                            </w:r>
                          </w:p>
                        </w:tc>
                      </w:tr>
                      <w:tr w:rsidR="001812D1" w:rsidRPr="00F903A2" w:rsidTr="002A2207">
                        <w:tc>
                          <w:tcPr>
                            <w:tcW w:w="698" w:type="dxa"/>
                            <w:vAlign w:val="center"/>
                          </w:tcPr>
                          <w:p w:rsidR="001812D1" w:rsidRPr="00F903A2" w:rsidRDefault="001812D1" w:rsidP="009C35D1">
                            <w:pPr>
                              <w:spacing w:line="240" w:lineRule="exact"/>
                              <w:jc w:val="center"/>
                              <w:rPr>
                                <w:rFonts w:ascii="標楷體" w:eastAsia="標楷體" w:hAnsi="標楷體"/>
                              </w:rPr>
                            </w:pPr>
                            <w:r w:rsidRPr="00F903A2">
                              <w:rPr>
                                <w:rFonts w:ascii="標楷體" w:eastAsia="標楷體" w:hAnsi="標楷體" w:hint="eastAsia"/>
                              </w:rPr>
                              <w:t>現役</w:t>
                            </w:r>
                          </w:p>
                        </w:tc>
                        <w:tc>
                          <w:tcPr>
                            <w:tcW w:w="715" w:type="dxa"/>
                            <w:vMerge w:val="restart"/>
                            <w:vAlign w:val="center"/>
                          </w:tcPr>
                          <w:p w:rsidR="001812D1" w:rsidRPr="00F903A2" w:rsidRDefault="001812D1" w:rsidP="009C35D1">
                            <w:pPr>
                              <w:spacing w:line="240" w:lineRule="exact"/>
                              <w:jc w:val="right"/>
                              <w:rPr>
                                <w:rFonts w:ascii="標楷體" w:eastAsia="標楷體" w:hAnsi="標楷體"/>
                                <w:b/>
                              </w:rPr>
                            </w:pPr>
                            <w:r w:rsidRPr="00F903A2">
                              <w:rPr>
                                <w:rFonts w:ascii="標楷體" w:eastAsia="標楷體" w:hAnsi="標楷體" w:hint="eastAsia"/>
                                <w:b/>
                              </w:rPr>
                              <w:t>2</w:t>
                            </w:r>
                            <w:r w:rsidRPr="00F903A2">
                              <w:rPr>
                                <w:rFonts w:ascii="標楷體" w:eastAsia="標楷體" w:hAnsi="標楷體"/>
                                <w:b/>
                              </w:rPr>
                              <w:t>14</w:t>
                            </w:r>
                          </w:p>
                        </w:tc>
                        <w:tc>
                          <w:tcPr>
                            <w:tcW w:w="1255" w:type="dxa"/>
                            <w:tcBorders>
                              <w:right w:val="double" w:sz="4" w:space="0" w:color="auto"/>
                            </w:tcBorders>
                            <w:vAlign w:val="center"/>
                          </w:tcPr>
                          <w:p w:rsidR="001812D1" w:rsidRPr="00F903A2" w:rsidRDefault="001812D1" w:rsidP="009C35D1">
                            <w:pPr>
                              <w:spacing w:line="240" w:lineRule="exact"/>
                              <w:jc w:val="right"/>
                              <w:rPr>
                                <w:rFonts w:ascii="標楷體" w:eastAsia="標楷體" w:hAnsi="標楷體"/>
                              </w:rPr>
                            </w:pPr>
                            <w:r w:rsidRPr="00F903A2">
                              <w:rPr>
                                <w:rFonts w:ascii="標楷體" w:eastAsia="標楷體" w:hAnsi="標楷體" w:hint="eastAsia"/>
                              </w:rPr>
                              <w:t>1</w:t>
                            </w:r>
                            <w:r w:rsidRPr="00F903A2">
                              <w:rPr>
                                <w:rFonts w:ascii="標楷體" w:eastAsia="標楷體" w:hAnsi="標楷體"/>
                              </w:rPr>
                              <w:t>64</w:t>
                            </w:r>
                          </w:p>
                        </w:tc>
                        <w:tc>
                          <w:tcPr>
                            <w:tcW w:w="1121" w:type="dxa"/>
                            <w:tcBorders>
                              <w:left w:val="double" w:sz="4" w:space="0" w:color="auto"/>
                            </w:tcBorders>
                            <w:vAlign w:val="center"/>
                          </w:tcPr>
                          <w:p w:rsidR="001812D1" w:rsidRPr="00F903A2" w:rsidRDefault="001812D1" w:rsidP="009C35D1">
                            <w:pPr>
                              <w:spacing w:line="240" w:lineRule="exact"/>
                              <w:jc w:val="right"/>
                              <w:rPr>
                                <w:rFonts w:ascii="標楷體" w:eastAsia="標楷體" w:hAnsi="標楷體"/>
                              </w:rPr>
                            </w:pPr>
                            <w:r w:rsidRPr="00F903A2">
                              <w:rPr>
                                <w:rFonts w:ascii="標楷體" w:eastAsia="標楷體" w:hAnsi="標楷體" w:hint="eastAsia"/>
                              </w:rPr>
                              <w:t>7</w:t>
                            </w:r>
                          </w:p>
                        </w:tc>
                        <w:tc>
                          <w:tcPr>
                            <w:tcW w:w="1168" w:type="dxa"/>
                            <w:vAlign w:val="center"/>
                          </w:tcPr>
                          <w:p w:rsidR="001812D1" w:rsidRPr="00F903A2" w:rsidRDefault="001812D1" w:rsidP="002A2207">
                            <w:pPr>
                              <w:spacing w:line="240" w:lineRule="exact"/>
                              <w:jc w:val="right"/>
                              <w:rPr>
                                <w:rFonts w:ascii="標楷體" w:eastAsia="標楷體" w:hAnsi="標楷體"/>
                              </w:rPr>
                            </w:pPr>
                            <w:r w:rsidRPr="00F903A2">
                              <w:rPr>
                                <w:rFonts w:ascii="標楷體" w:eastAsia="標楷體" w:hAnsi="標楷體" w:hint="eastAsia"/>
                              </w:rPr>
                              <w:t>—</w:t>
                            </w:r>
                            <w:r>
                              <w:rPr>
                                <w:rFonts w:ascii="標楷體" w:eastAsia="標楷體" w:hAnsi="標楷體" w:hint="eastAsia"/>
                              </w:rPr>
                              <w:t>（</w:t>
                            </w:r>
                            <w:r w:rsidRPr="00F903A2">
                              <w:rPr>
                                <w:rFonts w:ascii="標楷體" w:eastAsia="標楷體" w:hAnsi="標楷體" w:hint="eastAsia"/>
                              </w:rPr>
                              <w:t>註1</w:t>
                            </w:r>
                            <w:r>
                              <w:rPr>
                                <w:rFonts w:ascii="標楷體" w:eastAsia="標楷體" w:hAnsi="標楷體"/>
                              </w:rPr>
                              <w:t>）</w:t>
                            </w:r>
                          </w:p>
                        </w:tc>
                        <w:tc>
                          <w:tcPr>
                            <w:tcW w:w="911" w:type="dxa"/>
                            <w:vAlign w:val="center"/>
                          </w:tcPr>
                          <w:p w:rsidR="001812D1" w:rsidRPr="00F903A2" w:rsidRDefault="001812D1" w:rsidP="009C35D1">
                            <w:pPr>
                              <w:spacing w:line="240" w:lineRule="exact"/>
                              <w:jc w:val="right"/>
                              <w:rPr>
                                <w:rFonts w:ascii="標楷體" w:eastAsia="標楷體" w:hAnsi="標楷體"/>
                              </w:rPr>
                            </w:pPr>
                            <w:r w:rsidRPr="00F903A2">
                              <w:rPr>
                                <w:rFonts w:ascii="標楷體" w:eastAsia="標楷體" w:hAnsi="標楷體" w:hint="eastAsia"/>
                              </w:rPr>
                              <w:t>1</w:t>
                            </w:r>
                            <w:r w:rsidRPr="00F903A2">
                              <w:rPr>
                                <w:rFonts w:ascii="標楷體" w:eastAsia="標楷體" w:hAnsi="標楷體"/>
                              </w:rPr>
                              <w:t>57</w:t>
                            </w:r>
                          </w:p>
                        </w:tc>
                      </w:tr>
                      <w:tr w:rsidR="001812D1" w:rsidRPr="00F903A2" w:rsidTr="002A2207">
                        <w:tc>
                          <w:tcPr>
                            <w:tcW w:w="698" w:type="dxa"/>
                            <w:vAlign w:val="center"/>
                          </w:tcPr>
                          <w:p w:rsidR="001812D1" w:rsidRPr="00F903A2" w:rsidRDefault="001812D1" w:rsidP="009C35D1">
                            <w:pPr>
                              <w:spacing w:line="300" w:lineRule="exact"/>
                              <w:jc w:val="center"/>
                              <w:rPr>
                                <w:rFonts w:ascii="標楷體" w:eastAsia="標楷體" w:hAnsi="標楷體"/>
                              </w:rPr>
                            </w:pPr>
                            <w:r w:rsidRPr="00F903A2">
                              <w:rPr>
                                <w:rFonts w:ascii="標楷體" w:eastAsia="標楷體" w:hAnsi="標楷體" w:hint="eastAsia"/>
                              </w:rPr>
                              <w:t>備役</w:t>
                            </w:r>
                          </w:p>
                        </w:tc>
                        <w:tc>
                          <w:tcPr>
                            <w:tcW w:w="715" w:type="dxa"/>
                            <w:vMerge/>
                            <w:vAlign w:val="center"/>
                          </w:tcPr>
                          <w:p w:rsidR="001812D1" w:rsidRPr="00F903A2" w:rsidRDefault="001812D1" w:rsidP="009C35D1">
                            <w:pPr>
                              <w:spacing w:line="240" w:lineRule="exact"/>
                              <w:rPr>
                                <w:rFonts w:ascii="標楷體" w:eastAsia="標楷體" w:hAnsi="標楷體"/>
                              </w:rPr>
                            </w:pPr>
                          </w:p>
                        </w:tc>
                        <w:tc>
                          <w:tcPr>
                            <w:tcW w:w="1255" w:type="dxa"/>
                            <w:tcBorders>
                              <w:right w:val="double" w:sz="4" w:space="0" w:color="auto"/>
                            </w:tcBorders>
                            <w:vAlign w:val="center"/>
                          </w:tcPr>
                          <w:p w:rsidR="001812D1" w:rsidRPr="00F903A2" w:rsidRDefault="001812D1" w:rsidP="009C35D1">
                            <w:pPr>
                              <w:spacing w:line="240" w:lineRule="exact"/>
                              <w:jc w:val="right"/>
                              <w:rPr>
                                <w:rFonts w:ascii="標楷體" w:eastAsia="標楷體" w:hAnsi="標楷體"/>
                              </w:rPr>
                            </w:pPr>
                            <w:r w:rsidRPr="00F903A2">
                              <w:rPr>
                                <w:rFonts w:ascii="標楷體" w:eastAsia="標楷體" w:hAnsi="標楷體" w:hint="eastAsia"/>
                              </w:rPr>
                              <w:t>5</w:t>
                            </w:r>
                            <w:r w:rsidRPr="00F903A2">
                              <w:rPr>
                                <w:rFonts w:ascii="標楷體" w:eastAsia="標楷體" w:hAnsi="標楷體"/>
                              </w:rPr>
                              <w:t>0</w:t>
                            </w:r>
                            <w:r>
                              <w:rPr>
                                <w:rFonts w:ascii="標楷體" w:eastAsia="標楷體" w:hAnsi="標楷體"/>
                              </w:rPr>
                              <w:t>（</w:t>
                            </w:r>
                            <w:r w:rsidRPr="00F903A2">
                              <w:rPr>
                                <w:rFonts w:ascii="標楷體" w:eastAsia="標楷體" w:hAnsi="標楷體" w:hint="eastAsia"/>
                              </w:rPr>
                              <w:t>註2</w:t>
                            </w:r>
                            <w:r>
                              <w:rPr>
                                <w:rFonts w:ascii="標楷體" w:eastAsia="標楷體" w:hAnsi="標楷體"/>
                              </w:rPr>
                              <w:t>）</w:t>
                            </w:r>
                          </w:p>
                        </w:tc>
                        <w:tc>
                          <w:tcPr>
                            <w:tcW w:w="1121" w:type="dxa"/>
                            <w:tcBorders>
                              <w:left w:val="double" w:sz="4" w:space="0" w:color="auto"/>
                            </w:tcBorders>
                            <w:vAlign w:val="center"/>
                          </w:tcPr>
                          <w:p w:rsidR="001812D1" w:rsidRPr="00F903A2" w:rsidRDefault="001812D1" w:rsidP="009C35D1">
                            <w:pPr>
                              <w:spacing w:line="240" w:lineRule="exact"/>
                              <w:jc w:val="right"/>
                              <w:rPr>
                                <w:rFonts w:ascii="標楷體" w:eastAsia="標楷體" w:hAnsi="標楷體"/>
                              </w:rPr>
                            </w:pPr>
                            <w:r w:rsidRPr="00F903A2">
                              <w:rPr>
                                <w:rFonts w:ascii="標楷體" w:eastAsia="標楷體" w:hAnsi="標楷體" w:hint="eastAsia"/>
                              </w:rPr>
                              <w:t>4</w:t>
                            </w:r>
                            <w:r w:rsidRPr="00F903A2">
                              <w:rPr>
                                <w:rFonts w:ascii="標楷體" w:eastAsia="標楷體" w:hAnsi="標楷體"/>
                              </w:rPr>
                              <w:t>4</w:t>
                            </w:r>
                          </w:p>
                        </w:tc>
                        <w:tc>
                          <w:tcPr>
                            <w:tcW w:w="1168" w:type="dxa"/>
                            <w:vAlign w:val="center"/>
                          </w:tcPr>
                          <w:p w:rsidR="001812D1" w:rsidRPr="00F903A2" w:rsidRDefault="001812D1" w:rsidP="009C35D1">
                            <w:pPr>
                              <w:spacing w:line="240" w:lineRule="exact"/>
                              <w:jc w:val="right"/>
                              <w:rPr>
                                <w:rFonts w:ascii="標楷體" w:eastAsia="標楷體" w:hAnsi="標楷體"/>
                              </w:rPr>
                            </w:pPr>
                            <w:r w:rsidRPr="00F903A2">
                              <w:rPr>
                                <w:rFonts w:ascii="標楷體" w:eastAsia="標楷體" w:hAnsi="標楷體" w:hint="eastAsia"/>
                              </w:rPr>
                              <w:t>6</w:t>
                            </w:r>
                          </w:p>
                        </w:tc>
                        <w:tc>
                          <w:tcPr>
                            <w:tcW w:w="911" w:type="dxa"/>
                            <w:vAlign w:val="center"/>
                          </w:tcPr>
                          <w:p w:rsidR="001812D1" w:rsidRPr="00F903A2" w:rsidRDefault="001812D1" w:rsidP="009C35D1">
                            <w:pPr>
                              <w:spacing w:line="240" w:lineRule="exact"/>
                              <w:jc w:val="right"/>
                              <w:rPr>
                                <w:rFonts w:ascii="標楷體" w:eastAsia="標楷體" w:hAnsi="標楷體"/>
                              </w:rPr>
                            </w:pPr>
                            <w:r>
                              <w:rPr>
                                <w:rFonts w:ascii="標楷體" w:eastAsia="標楷體" w:hAnsi="標楷體" w:hint="eastAsia"/>
                              </w:rPr>
                              <w:t>－</w:t>
                            </w:r>
                          </w:p>
                        </w:tc>
                      </w:tr>
                    </w:tbl>
                    <w:p w:rsidR="001812D1" w:rsidRPr="00F903A2" w:rsidRDefault="001812D1" w:rsidP="00D47009">
                      <w:pPr>
                        <w:spacing w:line="220" w:lineRule="exact"/>
                        <w:ind w:left="540" w:hangingChars="300" w:hanging="540"/>
                        <w:jc w:val="both"/>
                        <w:rPr>
                          <w:rFonts w:ascii="標楷體" w:eastAsia="標楷體" w:hAnsi="標楷體"/>
                          <w:sz w:val="18"/>
                        </w:rPr>
                      </w:pPr>
                      <w:r w:rsidRPr="00F903A2">
                        <w:rPr>
                          <w:rFonts w:ascii="標楷體" w:eastAsia="標楷體" w:hAnsi="標楷體" w:hint="eastAsia"/>
                          <w:sz w:val="18"/>
                        </w:rPr>
                        <w:t>註：1</w:t>
                      </w:r>
                      <w:r w:rsidRPr="00F903A2">
                        <w:rPr>
                          <w:rFonts w:ascii="標楷體" w:eastAsia="標楷體" w:hAnsi="標楷體"/>
                          <w:sz w:val="18"/>
                        </w:rPr>
                        <w:t>.</w:t>
                      </w:r>
                      <w:r w:rsidRPr="00F903A2">
                        <w:rPr>
                          <w:rFonts w:ascii="標楷體" w:eastAsia="標楷體" w:hAnsi="標楷體" w:hint="eastAsia"/>
                          <w:sz w:val="18"/>
                        </w:rPr>
                        <w:t>現役軍眷優待戶疑義刻由</w:t>
                      </w:r>
                      <w:r w:rsidRPr="00265F19">
                        <w:rPr>
                          <w:rFonts w:ascii="標楷體" w:eastAsia="標楷體" w:hAnsi="標楷體" w:hint="eastAsia"/>
                          <w:sz w:val="18"/>
                        </w:rPr>
                        <w:t>國防部全民防衛動員署後備指揮部</w:t>
                      </w:r>
                      <w:r w:rsidRPr="00F903A2">
                        <w:rPr>
                          <w:rFonts w:ascii="標楷體" w:eastAsia="標楷體" w:hAnsi="標楷體" w:hint="eastAsia"/>
                          <w:sz w:val="18"/>
                        </w:rPr>
                        <w:t>查證中。</w:t>
                      </w:r>
                    </w:p>
                    <w:p w:rsidR="001812D1" w:rsidRPr="00F903A2" w:rsidRDefault="001812D1" w:rsidP="00D47009">
                      <w:pPr>
                        <w:spacing w:line="220" w:lineRule="exact"/>
                        <w:ind w:leftChars="150" w:left="855" w:hangingChars="275" w:hanging="495"/>
                        <w:jc w:val="both"/>
                        <w:rPr>
                          <w:rFonts w:ascii="標楷體" w:eastAsia="標楷體" w:hAnsi="標楷體"/>
                          <w:sz w:val="18"/>
                        </w:rPr>
                      </w:pPr>
                      <w:r w:rsidRPr="00F903A2">
                        <w:rPr>
                          <w:rFonts w:ascii="標楷體" w:eastAsia="標楷體" w:hAnsi="標楷體" w:hint="eastAsia"/>
                          <w:sz w:val="18"/>
                        </w:rPr>
                        <w:t>2</w:t>
                      </w:r>
                      <w:r w:rsidRPr="00F903A2">
                        <w:rPr>
                          <w:rFonts w:ascii="標楷體" w:eastAsia="標楷體" w:hAnsi="標楷體"/>
                          <w:sz w:val="18"/>
                        </w:rPr>
                        <w:t>.</w:t>
                      </w:r>
                      <w:r w:rsidRPr="00F903A2">
                        <w:rPr>
                          <w:rFonts w:ascii="標楷體" w:eastAsia="標楷體" w:hAnsi="標楷體" w:hint="eastAsia"/>
                          <w:sz w:val="18"/>
                        </w:rPr>
                        <w:t>含用電計費種類為營業用1戶。</w:t>
                      </w:r>
                    </w:p>
                    <w:p w:rsidR="001812D1" w:rsidRPr="00F903A2" w:rsidRDefault="001812D1" w:rsidP="00D47009">
                      <w:pPr>
                        <w:spacing w:line="220" w:lineRule="exact"/>
                        <w:ind w:firstLineChars="200" w:firstLine="360"/>
                        <w:rPr>
                          <w:rFonts w:ascii="標楷體" w:eastAsia="標楷體" w:hAnsi="標楷體"/>
                          <w:sz w:val="18"/>
                        </w:rPr>
                      </w:pPr>
                      <w:r w:rsidRPr="00F903A2">
                        <w:rPr>
                          <w:rFonts w:ascii="標楷體" w:eastAsia="標楷體" w:hAnsi="標楷體"/>
                          <w:sz w:val="18"/>
                        </w:rPr>
                        <w:t>3.</w:t>
                      </w:r>
                      <w:r w:rsidRPr="00F903A2">
                        <w:rPr>
                          <w:rFonts w:ascii="標楷體" w:eastAsia="標楷體" w:hAnsi="標楷體" w:hint="eastAsia"/>
                          <w:sz w:val="18"/>
                        </w:rPr>
                        <w:t>資料來源：整理自臺北自來水事業處提供資料。</w:t>
                      </w:r>
                    </w:p>
                  </w:txbxContent>
                </v:textbox>
                <w10:wrap type="tight" anchorx="margin"/>
              </v:shape>
            </w:pict>
          </mc:Fallback>
        </mc:AlternateContent>
      </w:r>
      <w:bookmarkStart w:id="106" w:name="_Hlk138264200"/>
      <w:r w:rsidRPr="00F903A2">
        <w:rPr>
          <w:rFonts w:ascii="標楷體" w:eastAsia="標楷體" w:hAnsi="標楷體" w:hint="eastAsia"/>
        </w:rPr>
        <w:t>臺北自來水事業處</w:t>
      </w:r>
      <w:bookmarkEnd w:id="106"/>
      <w:r w:rsidRPr="00F903A2">
        <w:rPr>
          <w:rFonts w:ascii="標楷體" w:eastAsia="標楷體" w:hAnsi="標楷體" w:hint="eastAsia"/>
        </w:rPr>
        <w:t>依據現役軍人家屬使用自來水優待付費辦法、國軍退除役官兵支領退休俸贍養金及生活補助費人員或其眷屬住宅自用水電優待辦法等規定，辦理水費優待作業；暨為鼓勵用戶修漏水，於1</w:t>
      </w:r>
      <w:r w:rsidRPr="00F903A2">
        <w:rPr>
          <w:rFonts w:ascii="標楷體" w:eastAsia="標楷體" w:hAnsi="標楷體"/>
        </w:rPr>
        <w:t>11</w:t>
      </w:r>
      <w:r w:rsidRPr="00F903A2">
        <w:rPr>
          <w:rFonts w:ascii="標楷體" w:eastAsia="標楷體" w:hAnsi="標楷體" w:hint="eastAsia"/>
        </w:rPr>
        <w:t>年3月間推出「馬桶修漏獎勵措施」。經查執行情形，核有：</w:t>
      </w:r>
      <w:r>
        <w:rPr>
          <w:rFonts w:ascii="標楷體" w:eastAsia="標楷體" w:hAnsi="標楷體" w:hint="eastAsia"/>
        </w:rPr>
        <w:t>1</w:t>
      </w:r>
      <w:r w:rsidRPr="00F903A2">
        <w:rPr>
          <w:rFonts w:ascii="標楷體" w:eastAsia="標楷體" w:hAnsi="標楷體"/>
        </w:rPr>
        <w:t>.</w:t>
      </w:r>
      <w:r w:rsidRPr="00F903A2">
        <w:rPr>
          <w:rFonts w:ascii="標楷體" w:eastAsia="標楷體" w:hAnsi="標楷體" w:hint="eastAsia"/>
        </w:rPr>
        <w:t>依臺北自來水事業處制式之軍眷水費優待申請書載述，申請軍眷水費優待用戶，其居住所係營業店舖或有營業行為者，該處得拒絕或取消優待付費。該處提供計費期間為111年4至6月、5至7月、6至8月之軍眷水費優待用戶資料，減免金額613萬餘元，</w:t>
      </w:r>
      <w:r>
        <w:rPr>
          <w:rFonts w:ascii="標楷體" w:eastAsia="標楷體" w:hAnsi="標楷體" w:hint="eastAsia"/>
        </w:rPr>
        <w:t>經</w:t>
      </w:r>
      <w:r w:rsidRPr="00F903A2">
        <w:rPr>
          <w:rFonts w:ascii="標楷體" w:eastAsia="標楷體" w:hAnsi="標楷體" w:hint="eastAsia"/>
        </w:rPr>
        <w:t>與政府資料開放平臺之財政部全國營業（稅籍）登記資料集清單所列營業人之營業地址比對結果，計有21</w:t>
      </w:r>
      <w:r w:rsidRPr="00F903A2">
        <w:rPr>
          <w:rFonts w:ascii="標楷體" w:eastAsia="標楷體" w:hAnsi="標楷體"/>
        </w:rPr>
        <w:t>3</w:t>
      </w:r>
      <w:r w:rsidRPr="00F903A2">
        <w:rPr>
          <w:rFonts w:ascii="標楷體" w:eastAsia="標楷體" w:hAnsi="標楷體" w:hint="eastAsia"/>
        </w:rPr>
        <w:t>筆軍眷優待水費戶有營業（稅籍）登記資訊，其中現役計有164筆、備役計有4</w:t>
      </w:r>
      <w:r w:rsidRPr="00F903A2">
        <w:rPr>
          <w:rFonts w:ascii="標楷體" w:eastAsia="標楷體" w:hAnsi="標楷體"/>
        </w:rPr>
        <w:t>9</w:t>
      </w:r>
      <w:r w:rsidRPr="00F903A2">
        <w:rPr>
          <w:rFonts w:ascii="標楷體" w:eastAsia="標楷體" w:hAnsi="標楷體" w:hint="eastAsia"/>
        </w:rPr>
        <w:t>筆；另再抽核士林區、中正區及信義區等3個行政區軍眷水費優待用戶資料與台灣電力股份有限公司營業用種類計費之用戶地址比對結果，亦發現1戶備役優待水費其用電計費種類為營業用（表1）；</w:t>
      </w:r>
      <w:r>
        <w:rPr>
          <w:rFonts w:ascii="標楷體" w:eastAsia="標楷體" w:hAnsi="標楷體" w:hint="eastAsia"/>
        </w:rPr>
        <w:t>2</w:t>
      </w:r>
      <w:r w:rsidRPr="00F903A2">
        <w:rPr>
          <w:rFonts w:ascii="標楷體" w:eastAsia="標楷體" w:hAnsi="標楷體"/>
        </w:rPr>
        <w:t>.</w:t>
      </w:r>
      <w:r w:rsidRPr="00F903A2">
        <w:rPr>
          <w:rFonts w:ascii="標楷體" w:eastAsia="標楷體" w:hAnsi="標楷體" w:hint="eastAsia"/>
        </w:rPr>
        <w:t>為協助用（家）戶查漏與節水，臺北自來水事業處於111年3月間推出「馬桶修漏獎勵措施」，用戶修復完成後，得提出馬桶修漏節水獎勵金申請，實施期間自111年3月22日至11月30日止（或經費用罄為止）。查111年度截至10月止，民眾向</w:t>
      </w:r>
      <w:r>
        <w:rPr>
          <w:rFonts w:ascii="標楷體" w:eastAsia="標楷體" w:hAnsi="標楷體" w:hint="eastAsia"/>
        </w:rPr>
        <w:t>臺北自來水事業處</w:t>
      </w:r>
      <w:r w:rsidRPr="00F903A2">
        <w:rPr>
          <w:rFonts w:ascii="標楷體" w:eastAsia="標楷體" w:hAnsi="標楷體" w:hint="eastAsia"/>
        </w:rPr>
        <w:t>申請馬桶修漏節水獎勵案件共520件，實際抵繳水費金額計19萬餘元，惟間有用戶檢附之單據開立日期早於111年3月22日獎勵措施實施前，或檢附之單據未載述統一編號、買受人抬頭、出具人名稱等情，仍給予獎勵金共1</w:t>
      </w:r>
      <w:r w:rsidRPr="00F903A2">
        <w:rPr>
          <w:rFonts w:ascii="標楷體" w:eastAsia="標楷體" w:hAnsi="標楷體"/>
        </w:rPr>
        <w:t>1</w:t>
      </w:r>
      <w:r w:rsidRPr="00F903A2">
        <w:rPr>
          <w:rFonts w:ascii="標楷體" w:eastAsia="標楷體" w:hAnsi="標楷體" w:hint="eastAsia"/>
        </w:rPr>
        <w:t>件，相關部門未落實審核用戶檢附單據合規性</w:t>
      </w:r>
      <w:r>
        <w:rPr>
          <w:rFonts w:ascii="標楷體" w:eastAsia="標楷體" w:hAnsi="標楷體" w:hint="eastAsia"/>
        </w:rPr>
        <w:t>，</w:t>
      </w:r>
      <w:r w:rsidRPr="00F903A2">
        <w:rPr>
          <w:rFonts w:ascii="標楷體" w:eastAsia="標楷體" w:hAnsi="標楷體" w:hint="eastAsia"/>
        </w:rPr>
        <w:t>以上均經函請檢討妥處。據復：1</w:t>
      </w:r>
      <w:r w:rsidRPr="00F903A2">
        <w:rPr>
          <w:rFonts w:ascii="標楷體" w:eastAsia="標楷體" w:hAnsi="標楷體"/>
        </w:rPr>
        <w:t>.</w:t>
      </w:r>
      <w:r w:rsidRPr="00F903A2">
        <w:rPr>
          <w:rFonts w:ascii="標楷體" w:eastAsia="標楷體" w:hAnsi="標楷體" w:hint="eastAsia"/>
        </w:rPr>
        <w:t>現役軍眷優待戶164筆，已取消優</w:t>
      </w:r>
      <w:r>
        <w:rPr>
          <w:rFonts w:ascii="標楷體" w:eastAsia="標楷體" w:hAnsi="標楷體" w:hint="eastAsia"/>
        </w:rPr>
        <w:t>待用水</w:t>
      </w:r>
      <w:r w:rsidRPr="00F903A2">
        <w:rPr>
          <w:rFonts w:ascii="標楷體" w:eastAsia="標楷體" w:hAnsi="標楷體" w:hint="eastAsia"/>
        </w:rPr>
        <w:t>計7筆，餘157筆</w:t>
      </w:r>
      <w:r>
        <w:rPr>
          <w:rFonts w:ascii="標楷體" w:eastAsia="標楷體" w:hAnsi="標楷體" w:hint="eastAsia"/>
        </w:rPr>
        <w:t>刻由</w:t>
      </w:r>
      <w:bookmarkStart w:id="107" w:name="_Hlk138666124"/>
      <w:r w:rsidRPr="00F903A2">
        <w:rPr>
          <w:rFonts w:ascii="標楷體" w:eastAsia="標楷體" w:hAnsi="標楷體" w:hint="eastAsia"/>
        </w:rPr>
        <w:t>國防部全民防衛動員署後備指揮部</w:t>
      </w:r>
      <w:bookmarkEnd w:id="107"/>
      <w:r w:rsidRPr="00F903A2">
        <w:rPr>
          <w:rFonts w:ascii="標楷體" w:eastAsia="標楷體" w:hAnsi="標楷體" w:hint="eastAsia"/>
        </w:rPr>
        <w:t>查明中</w:t>
      </w:r>
      <w:r>
        <w:rPr>
          <w:rFonts w:ascii="標楷體" w:eastAsia="標楷體" w:hAnsi="標楷體" w:hint="eastAsia"/>
        </w:rPr>
        <w:t>；</w:t>
      </w:r>
      <w:r w:rsidRPr="00F903A2">
        <w:rPr>
          <w:rFonts w:ascii="標楷體" w:eastAsia="標楷體" w:hAnsi="標楷體" w:hint="eastAsia"/>
        </w:rPr>
        <w:t>備役水費優待戶5</w:t>
      </w:r>
      <w:r w:rsidRPr="00F903A2">
        <w:rPr>
          <w:rFonts w:ascii="標楷體" w:eastAsia="標楷體" w:hAnsi="標楷體"/>
        </w:rPr>
        <w:t>0</w:t>
      </w:r>
      <w:r w:rsidRPr="00F903A2">
        <w:rPr>
          <w:rFonts w:ascii="標楷體" w:eastAsia="標楷體" w:hAnsi="標楷體" w:hint="eastAsia"/>
        </w:rPr>
        <w:t>筆，</w:t>
      </w:r>
      <w:r>
        <w:rPr>
          <w:rFonts w:ascii="標楷體" w:eastAsia="標楷體" w:hAnsi="標楷體" w:hint="eastAsia"/>
        </w:rPr>
        <w:t>已經</w:t>
      </w:r>
      <w:r w:rsidRPr="00F903A2">
        <w:rPr>
          <w:rFonts w:ascii="標楷體" w:eastAsia="標楷體" w:hAnsi="標楷體" w:hint="eastAsia"/>
        </w:rPr>
        <w:t>國軍退除役官兵輔導委員會陸續取消優待用水戶計4</w:t>
      </w:r>
      <w:r w:rsidRPr="00F903A2">
        <w:rPr>
          <w:rFonts w:ascii="標楷體" w:eastAsia="標楷體" w:hAnsi="標楷體"/>
        </w:rPr>
        <w:t>4</w:t>
      </w:r>
      <w:r w:rsidRPr="00F903A2">
        <w:rPr>
          <w:rFonts w:ascii="標楷體" w:eastAsia="標楷體" w:hAnsi="標楷體" w:hint="eastAsia"/>
        </w:rPr>
        <w:t>筆，餘6筆用戶為取消營業登記或變更營業地址或查無營業登記等情形；</w:t>
      </w:r>
      <w:r>
        <w:rPr>
          <w:rFonts w:ascii="標楷體" w:eastAsia="標楷體" w:hAnsi="標楷體" w:hint="eastAsia"/>
        </w:rPr>
        <w:t>2</w:t>
      </w:r>
      <w:r w:rsidRPr="00F903A2">
        <w:rPr>
          <w:rFonts w:ascii="標楷體" w:eastAsia="標楷體" w:hAnsi="標楷體"/>
        </w:rPr>
        <w:t>.</w:t>
      </w:r>
      <w:r w:rsidRPr="00F903A2">
        <w:rPr>
          <w:rFonts w:ascii="標楷體" w:eastAsia="標楷體" w:hAnsi="標楷體" w:hint="eastAsia"/>
        </w:rPr>
        <w:t>已全面查檢並逐</w:t>
      </w:r>
      <w:r w:rsidRPr="00F903A2">
        <w:rPr>
          <w:rFonts w:ascii="標楷體" w:eastAsia="標楷體" w:hAnsi="標楷體" w:hint="eastAsia"/>
        </w:rPr>
        <w:lastRenderedPageBreak/>
        <w:t>案檢視單據妥適性，非合規單據請用戶補正，無法補正者，改以毋須檢據核發300元抵繳水費獎勵，並將加強宣導教育，強化審核職能。</w:t>
      </w:r>
    </w:p>
    <w:p w:rsidR="00CF0676" w:rsidRPr="000C5C56" w:rsidRDefault="00CF0676" w:rsidP="00D47009">
      <w:pPr>
        <w:snapToGrid w:val="0"/>
        <w:spacing w:line="460" w:lineRule="exact"/>
        <w:ind w:firstLineChars="150" w:firstLine="420"/>
        <w:jc w:val="both"/>
        <w:rPr>
          <w:rFonts w:ascii="標楷體" w:eastAsia="標楷體"/>
          <w:b/>
          <w:color w:val="000000" w:themeColor="text1"/>
          <w:sz w:val="28"/>
          <w:szCs w:val="28"/>
        </w:rPr>
      </w:pPr>
      <w:r>
        <w:rPr>
          <w:rFonts w:ascii="標楷體" w:eastAsia="標楷體" w:hint="eastAsia"/>
          <w:b/>
          <w:color w:val="000000" w:themeColor="text1"/>
          <w:sz w:val="28"/>
          <w:szCs w:val="28"/>
        </w:rPr>
        <w:t>（二）為</w:t>
      </w:r>
      <w:r w:rsidRPr="001A266E">
        <w:rPr>
          <w:rFonts w:ascii="標楷體" w:eastAsia="標楷體" w:hint="eastAsia"/>
          <w:b/>
          <w:color w:val="000000" w:themeColor="text1"/>
          <w:spacing w:val="-6"/>
          <w:sz w:val="28"/>
          <w:szCs w:val="28"/>
        </w:rPr>
        <w:t>改善供水管網系統與降低漏水率並強化水資源利用，持續辦理自來水管網改善汰換，惟部分管網工程施工管理未臻完善，</w:t>
      </w:r>
      <w:r>
        <w:rPr>
          <w:rFonts w:ascii="標楷體" w:eastAsia="標楷體" w:hint="eastAsia"/>
          <w:b/>
          <w:color w:val="000000" w:themeColor="text1"/>
          <w:spacing w:val="-6"/>
          <w:sz w:val="28"/>
          <w:szCs w:val="28"/>
        </w:rPr>
        <w:t>允</w:t>
      </w:r>
      <w:r w:rsidRPr="001A266E">
        <w:rPr>
          <w:rFonts w:ascii="標楷體" w:eastAsia="標楷體" w:hint="eastAsia"/>
          <w:b/>
          <w:color w:val="000000" w:themeColor="text1"/>
          <w:spacing w:val="-6"/>
          <w:sz w:val="28"/>
          <w:szCs w:val="28"/>
        </w:rPr>
        <w:t>待檢討改善</w:t>
      </w:r>
      <w:r w:rsidRPr="00FA56C6">
        <w:rPr>
          <w:rFonts w:ascii="標楷體" w:eastAsia="標楷體" w:hint="eastAsia"/>
          <w:b/>
          <w:color w:val="000000" w:themeColor="text1"/>
          <w:spacing w:val="-6"/>
          <w:sz w:val="28"/>
          <w:szCs w:val="28"/>
        </w:rPr>
        <w:t>。</w:t>
      </w:r>
    </w:p>
    <w:p w:rsidR="00CF0676" w:rsidRDefault="00CF0676" w:rsidP="00336284">
      <w:pPr>
        <w:overflowPunct w:val="0"/>
        <w:snapToGrid w:val="0"/>
        <w:spacing w:line="440" w:lineRule="exact"/>
        <w:ind w:firstLineChars="177" w:firstLine="425"/>
        <w:jc w:val="both"/>
        <w:outlineLvl w:val="2"/>
        <w:rPr>
          <w:rFonts w:ascii="標楷體" w:eastAsia="標楷體" w:hAnsi="標楷體"/>
          <w:noProof/>
          <w:color w:val="000000" w:themeColor="text1"/>
        </w:rPr>
      </w:pPr>
      <w:r>
        <w:rPr>
          <w:rFonts w:ascii="標楷體" w:eastAsia="標楷體" w:hAnsi="標楷體" w:hint="eastAsia"/>
          <w:noProof/>
          <w:color w:val="000000" w:themeColor="text1"/>
        </w:rPr>
        <w:t xml:space="preserve"> 臺北自來水事業處</w:t>
      </w:r>
      <w:r w:rsidRPr="00B42E45">
        <w:rPr>
          <w:rFonts w:ascii="標楷體" w:eastAsia="標楷體" w:hAnsi="標楷體" w:hint="eastAsia"/>
          <w:noProof/>
          <w:color w:val="000000" w:themeColor="text1"/>
        </w:rPr>
        <w:t>為降低自來水漏水率，自95年起推動「供水管網改善及管理計畫」，計畫20年投入超過200億</w:t>
      </w:r>
      <w:r>
        <w:rPr>
          <w:rFonts w:ascii="標楷體" w:eastAsia="標楷體" w:hAnsi="標楷體" w:hint="eastAsia"/>
          <w:noProof/>
          <w:color w:val="000000" w:themeColor="text1"/>
        </w:rPr>
        <w:t>元</w:t>
      </w:r>
      <w:r w:rsidRPr="00B42E45">
        <w:rPr>
          <w:rFonts w:ascii="標楷體" w:eastAsia="標楷體" w:hAnsi="標楷體" w:hint="eastAsia"/>
          <w:noProof/>
          <w:color w:val="000000" w:themeColor="text1"/>
        </w:rPr>
        <w:t>經費，並分4階段執行，目前正進行第4階段計畫（109-114年），計畫目標為114年將漏水率降至10％。經查執行情形，核有：1.部分管網改善工程施工廠商於管溝開挖時，未依契約之管線工程施工說明，於開挖深度超過1.5公尺時施作板樁或做適當擋土設施，以防崩塌，在尚未做適當擋土設施前，嚴禁其他人員進入管溝之規定辦理；且該處亦未依契約，於垂直開挖深度達1.5公尺以上</w:t>
      </w:r>
      <w:r>
        <w:rPr>
          <w:rFonts w:ascii="標楷體" w:eastAsia="標楷體" w:hAnsi="標楷體" w:hint="eastAsia"/>
          <w:noProof/>
          <w:color w:val="000000" w:themeColor="text1"/>
        </w:rPr>
        <w:t>而</w:t>
      </w:r>
      <w:r w:rsidRPr="00B42E45">
        <w:rPr>
          <w:rFonts w:ascii="標楷體" w:eastAsia="標楷體" w:hAnsi="標楷體" w:hint="eastAsia"/>
          <w:noProof/>
          <w:color w:val="000000" w:themeColor="text1"/>
        </w:rPr>
        <w:t>施工廠商無設置擋土支撐時每次罰款1萬元之罰則，辦理罰處；2.施工廠商於管溝挖掘時，實際開挖之底部寬度較頂部窄，惟施工廠商於估算管溝開挖及回填材料等工項計價數量時，未考量管溝開挖底部寬度較窄且未扣除原有管線體積，僅以開挖面較寬之頂部尺寸來估算管溝開挖及回填材料等計價數量，造成前開工項計價數量大於實際施作數量；3.部分管網工程施工廠商未依契約附錄規定將專職品管人員之勞工保險紀錄送機關備查，監造</w:t>
      </w:r>
      <w:r>
        <w:rPr>
          <w:rFonts w:ascii="標楷體" w:eastAsia="標楷體" w:hAnsi="標楷體" w:hint="eastAsia"/>
          <w:noProof/>
          <w:color w:val="000000" w:themeColor="text1"/>
        </w:rPr>
        <w:t>單</w:t>
      </w:r>
      <w:r w:rsidRPr="00B42E45">
        <w:rPr>
          <w:rFonts w:ascii="標楷體" w:eastAsia="標楷體" w:hAnsi="標楷體" w:hint="eastAsia"/>
          <w:noProof/>
          <w:color w:val="000000" w:themeColor="text1"/>
        </w:rPr>
        <w:t>位亦未督促辦理，經函請檢討改善。據復：1.管溝開挖未依規定設置擋土設施情形共計6處，依契約規定共計罰處6萬元，後續將加強相關抽查及宣導；2.管溝開挖及回填材料等計價金額已依實作數量扣回9萬6,809元，後續將要求廠商管溝開挖回填作業時，依實際情形核實計算工項數量，並加強審查；3.施工廠商未依規定為其品管人員辦理勞工保險共計4件標案，依契約規定共計罰處1萬2,000元</w:t>
      </w:r>
      <w:r w:rsidRPr="002B6574">
        <w:rPr>
          <w:rFonts w:ascii="標楷體" w:eastAsia="標楷體" w:hAnsi="標楷體" w:hint="eastAsia"/>
          <w:noProof/>
          <w:color w:val="000000" w:themeColor="text1"/>
        </w:rPr>
        <w:t>。</w:t>
      </w:r>
    </w:p>
    <w:p w:rsidR="00CF0676" w:rsidRPr="00B171EA" w:rsidRDefault="00CF0676" w:rsidP="00336284">
      <w:pPr>
        <w:snapToGrid w:val="0"/>
        <w:spacing w:beforeLines="40" w:before="144" w:afterLines="10" w:after="36" w:line="460" w:lineRule="exact"/>
        <w:ind w:firstLineChars="150" w:firstLine="420"/>
        <w:jc w:val="both"/>
        <w:rPr>
          <w:rFonts w:ascii="標楷體" w:eastAsia="標楷體" w:hAnsi="標楷體"/>
          <w:b/>
          <w:sz w:val="28"/>
        </w:rPr>
      </w:pPr>
      <w:r>
        <w:rPr>
          <w:rFonts w:ascii="標楷體" w:eastAsia="標楷體" w:hint="eastAsia"/>
          <w:b/>
          <w:color w:val="000000" w:themeColor="text1"/>
          <w:sz w:val="28"/>
          <w:szCs w:val="28"/>
        </w:rPr>
        <w:t>（三</w:t>
      </w:r>
      <w:r w:rsidRPr="000C5C56">
        <w:rPr>
          <w:rFonts w:ascii="標楷體" w:eastAsia="標楷體" w:hint="eastAsia"/>
          <w:b/>
          <w:color w:val="000000" w:themeColor="text1"/>
          <w:sz w:val="28"/>
          <w:szCs w:val="28"/>
        </w:rPr>
        <w:t>）</w:t>
      </w:r>
      <w:r w:rsidR="001B3169" w:rsidRPr="000A6883">
        <w:rPr>
          <w:rFonts w:ascii="標楷體" w:eastAsia="標楷體" w:hAnsi="標楷體" w:hint="eastAsia"/>
          <w:b/>
          <w:sz w:val="28"/>
        </w:rPr>
        <w:t>疏於列管</w:t>
      </w:r>
      <w:r w:rsidRPr="000A6883">
        <w:rPr>
          <w:rFonts w:ascii="標楷體" w:eastAsia="標楷體" w:hAnsi="標楷體" w:hint="eastAsia"/>
          <w:b/>
          <w:sz w:val="28"/>
        </w:rPr>
        <w:t>智慧水表讀表異常案件</w:t>
      </w:r>
      <w:r w:rsidRPr="00CF0676">
        <w:rPr>
          <w:rFonts w:ascii="標楷體" w:eastAsia="標楷體" w:hint="eastAsia"/>
          <w:b/>
          <w:color w:val="000000" w:themeColor="text1"/>
          <w:spacing w:val="-6"/>
          <w:sz w:val="28"/>
          <w:szCs w:val="28"/>
        </w:rPr>
        <w:t>廠商</w:t>
      </w:r>
      <w:r w:rsidRPr="000A6883">
        <w:rPr>
          <w:rFonts w:ascii="標楷體" w:eastAsia="標楷體" w:hAnsi="標楷體" w:hint="eastAsia"/>
          <w:b/>
          <w:sz w:val="28"/>
        </w:rPr>
        <w:t>修復天數，滋生未依約扣罰情事，另智慧水表營運測試案之給付價金標準未留存評估資料，且僅1成智慧水表用戶設定異常警訊通知，</w:t>
      </w:r>
      <w:r w:rsidR="001B3169">
        <w:rPr>
          <w:rFonts w:ascii="標楷體" w:eastAsia="標楷體" w:hAnsi="標楷體" w:hint="eastAsia"/>
          <w:b/>
          <w:sz w:val="28"/>
        </w:rPr>
        <w:t>均</w:t>
      </w:r>
      <w:r w:rsidRPr="000A6883">
        <w:rPr>
          <w:rFonts w:ascii="標楷體" w:eastAsia="標楷體" w:hAnsi="標楷體" w:hint="eastAsia"/>
          <w:b/>
          <w:sz w:val="28"/>
        </w:rPr>
        <w:t>待檢討改善</w:t>
      </w:r>
      <w:r w:rsidRPr="00B171EA">
        <w:rPr>
          <w:rFonts w:ascii="標楷體" w:eastAsia="標楷體" w:hAnsi="標楷體" w:hint="eastAsia"/>
          <w:b/>
          <w:sz w:val="28"/>
        </w:rPr>
        <w:t>。</w:t>
      </w:r>
    </w:p>
    <w:p w:rsidR="00D47009" w:rsidRDefault="00CF0676" w:rsidP="00336284">
      <w:pPr>
        <w:overflowPunct w:val="0"/>
        <w:snapToGrid w:val="0"/>
        <w:spacing w:line="446" w:lineRule="exact"/>
        <w:ind w:firstLineChars="200" w:firstLine="480"/>
        <w:jc w:val="both"/>
        <w:outlineLvl w:val="2"/>
        <w:rPr>
          <w:rFonts w:ascii="標楷體" w:eastAsia="標楷體" w:hAnsi="標楷體"/>
        </w:rPr>
      </w:pPr>
      <w:r>
        <w:rPr>
          <w:rFonts w:ascii="標楷體" w:eastAsia="標楷體" w:hAnsi="標楷體" w:hint="eastAsia"/>
        </w:rPr>
        <w:t>臺北自來水事業</w:t>
      </w:r>
      <w:r w:rsidRPr="00BE1A93">
        <w:rPr>
          <w:rFonts w:ascii="標楷體" w:eastAsia="標楷體" w:hAnsi="標楷體" w:hint="eastAsia"/>
        </w:rPr>
        <w:t>處為減少抄表時對用戶干擾，並解決部分地方抄表不易及增加管理便利性，</w:t>
      </w:r>
      <w:r>
        <w:rPr>
          <w:rFonts w:ascii="標楷體" w:eastAsia="標楷體" w:hAnsi="標楷體" w:hint="eastAsia"/>
        </w:rPr>
        <w:t>掌握</w:t>
      </w:r>
      <w:r w:rsidRPr="00BE1A93">
        <w:rPr>
          <w:rFonts w:ascii="標楷體" w:eastAsia="標楷體" w:hAnsi="標楷體" w:hint="eastAsia"/>
        </w:rPr>
        <w:t>資通訊技術發展，自104年起陸續推動智慧水表</w:t>
      </w:r>
      <w:r>
        <w:rPr>
          <w:rFonts w:ascii="標楷體" w:eastAsia="標楷體" w:hAnsi="標楷體" w:hint="eastAsia"/>
        </w:rPr>
        <w:t>（</w:t>
      </w:r>
      <w:r w:rsidRPr="00BE1A93">
        <w:rPr>
          <w:rFonts w:ascii="標楷體" w:eastAsia="標楷體" w:hAnsi="標楷體" w:hint="eastAsia"/>
        </w:rPr>
        <w:t>Smart Water Meter,SWM</w:t>
      </w:r>
      <w:r>
        <w:rPr>
          <w:rFonts w:ascii="標楷體" w:eastAsia="標楷體" w:hAnsi="標楷體" w:hint="eastAsia"/>
        </w:rPr>
        <w:t>）</w:t>
      </w:r>
      <w:r w:rsidRPr="00BE1A93">
        <w:rPr>
          <w:rFonts w:ascii="標楷體" w:eastAsia="標楷體" w:hAnsi="標楷體" w:hint="eastAsia"/>
        </w:rPr>
        <w:t>及自動讀表系統</w:t>
      </w:r>
      <w:r>
        <w:rPr>
          <w:rFonts w:ascii="標楷體" w:eastAsia="標楷體" w:hAnsi="標楷體" w:hint="eastAsia"/>
        </w:rPr>
        <w:t>（</w:t>
      </w:r>
      <w:r w:rsidRPr="00BE1A93">
        <w:rPr>
          <w:rFonts w:ascii="標楷體" w:eastAsia="標楷體" w:hAnsi="標楷體" w:hint="eastAsia"/>
        </w:rPr>
        <w:t>Automatic Meter Reading,AMR</w:t>
      </w:r>
      <w:r>
        <w:rPr>
          <w:rFonts w:ascii="標楷體" w:eastAsia="標楷體" w:hAnsi="標楷體" w:hint="eastAsia"/>
        </w:rPr>
        <w:t>）</w:t>
      </w:r>
      <w:r w:rsidRPr="00BE1A93">
        <w:rPr>
          <w:rFonts w:ascii="標楷體" w:eastAsia="標楷體" w:hAnsi="標楷體" w:hint="eastAsia"/>
        </w:rPr>
        <w:t>，即時回傳用戶用水數據、主動偵測漏水及設定警訊通知等，避免異常狀況持續發生，達到節約用水目的。截至111年底止累計共安裝50,158只，總建置經費2億6,952萬餘元。經查推動情形，核有：1.</w:t>
      </w:r>
      <w:r w:rsidRPr="00293554">
        <w:rPr>
          <w:rFonts w:ascii="標楷體" w:eastAsia="標楷體" w:hAnsi="標楷體" w:hint="eastAsia"/>
        </w:rPr>
        <w:t>據</w:t>
      </w:r>
      <w:r>
        <w:rPr>
          <w:rFonts w:ascii="標楷體" w:eastAsia="標楷體" w:hAnsi="標楷體" w:hint="eastAsia"/>
        </w:rPr>
        <w:t>該</w:t>
      </w:r>
      <w:r w:rsidRPr="00293554">
        <w:rPr>
          <w:rFonts w:ascii="標楷體" w:eastAsia="標楷體" w:hAnsi="標楷體" w:hint="eastAsia"/>
        </w:rPr>
        <w:t>處提供各分處111年度截至8月底止登載智慧水表讀表異常共2,400件結案資料</w:t>
      </w:r>
      <w:r>
        <w:rPr>
          <w:rFonts w:ascii="標楷體" w:eastAsia="標楷體" w:hAnsi="標楷體" w:hint="eastAsia"/>
        </w:rPr>
        <w:t>，經</w:t>
      </w:r>
      <w:r w:rsidRPr="00293554">
        <w:rPr>
          <w:rFonts w:ascii="標楷體" w:eastAsia="標楷體" w:hAnsi="標楷體" w:hint="eastAsia"/>
        </w:rPr>
        <w:t>抽核110年12月及111年1月、2月、4月至8月因通訊模組設備或傳訊問題等引發自動讀表異常案件，發現計有19案，修復天數達3至76天不等，已逾契約2天或7天之規定時間，</w:t>
      </w:r>
      <w:r>
        <w:rPr>
          <w:rFonts w:ascii="標楷體" w:eastAsia="標楷體" w:hAnsi="標楷體" w:hint="eastAsia"/>
        </w:rPr>
        <w:t>嗣</w:t>
      </w:r>
      <w:r w:rsidRPr="00293554">
        <w:rPr>
          <w:rFonts w:ascii="標楷體" w:eastAsia="標楷體" w:hAnsi="標楷體" w:hint="eastAsia"/>
        </w:rPr>
        <w:t>因</w:t>
      </w:r>
      <w:r>
        <w:rPr>
          <w:rFonts w:ascii="標楷體" w:eastAsia="標楷體" w:hAnsi="標楷體" w:hint="eastAsia"/>
        </w:rPr>
        <w:t>該處</w:t>
      </w:r>
      <w:r w:rsidRPr="00293554">
        <w:rPr>
          <w:rFonts w:ascii="標楷體" w:eastAsia="標楷體" w:hAnsi="標楷體" w:hint="eastAsia"/>
        </w:rPr>
        <w:t>未列管通知承商修復智慧水表日期、承商處理天數等，</w:t>
      </w:r>
      <w:r>
        <w:rPr>
          <w:rFonts w:ascii="標楷體" w:eastAsia="標楷體" w:hAnsi="標楷體" w:hint="eastAsia"/>
        </w:rPr>
        <w:t>而</w:t>
      </w:r>
      <w:r w:rsidRPr="00293554">
        <w:rPr>
          <w:rFonts w:ascii="標楷體" w:eastAsia="標楷體" w:hAnsi="標楷體" w:hint="eastAsia"/>
        </w:rPr>
        <w:t>未依約向廠商扣罰</w:t>
      </w:r>
      <w:r>
        <w:rPr>
          <w:rFonts w:ascii="標楷體" w:eastAsia="標楷體" w:hAnsi="標楷體" w:hint="eastAsia"/>
        </w:rPr>
        <w:t>；</w:t>
      </w:r>
      <w:r w:rsidRPr="00BE1A93">
        <w:rPr>
          <w:rFonts w:ascii="標楷體" w:eastAsia="標楷體" w:hAnsi="標楷體" w:hint="eastAsia"/>
        </w:rPr>
        <w:t>2.</w:t>
      </w:r>
      <w:r>
        <w:rPr>
          <w:rFonts w:ascii="標楷體" w:eastAsia="標楷體" w:hAnsi="標楷體" w:hint="eastAsia"/>
        </w:rPr>
        <w:t>該處</w:t>
      </w:r>
      <w:r w:rsidRPr="00412558">
        <w:rPr>
          <w:rFonts w:ascii="標楷體" w:eastAsia="標楷體" w:hAnsi="標楷體" w:hint="eastAsia"/>
        </w:rPr>
        <w:t>於109年7月17日公告辦理「109年智慧水表營運</w:t>
      </w:r>
      <w:r w:rsidRPr="00412558">
        <w:rPr>
          <w:rFonts w:ascii="標楷體" w:eastAsia="標楷體" w:hAnsi="標楷體" w:hint="eastAsia"/>
        </w:rPr>
        <w:lastRenderedPageBreak/>
        <w:t>測試採購案」</w:t>
      </w:r>
      <w:r>
        <w:rPr>
          <w:rFonts w:ascii="標楷體" w:eastAsia="標楷體" w:hAnsi="標楷體" w:hint="eastAsia"/>
        </w:rPr>
        <w:t>，</w:t>
      </w:r>
      <w:r w:rsidRPr="0053329F">
        <w:rPr>
          <w:rFonts w:ascii="標楷體" w:eastAsia="標楷體" w:hAnsi="標楷體" w:hint="eastAsia"/>
        </w:rPr>
        <w:t>決標價4,451萬餘元，按該採購案「規範說明」之壹、九、付款辦法載述「…廠</w:t>
      </w:r>
    </w:p>
    <w:p w:rsidR="00CF0676" w:rsidRPr="004B5393" w:rsidRDefault="00D47009" w:rsidP="00937DAD">
      <w:pPr>
        <w:overflowPunct w:val="0"/>
        <w:snapToGrid w:val="0"/>
        <w:spacing w:line="470" w:lineRule="exact"/>
        <w:jc w:val="both"/>
        <w:outlineLvl w:val="2"/>
        <w:rPr>
          <w:rFonts w:ascii="標楷體" w:eastAsia="標楷體" w:hAnsi="標楷體"/>
        </w:rPr>
      </w:pPr>
      <w:r w:rsidRPr="00F903A2">
        <w:rPr>
          <w:noProof/>
        </w:rPr>
        <mc:AlternateContent>
          <mc:Choice Requires="wps">
            <w:drawing>
              <wp:anchor distT="45720" distB="45720" distL="114300" distR="114300" simplePos="0" relativeHeight="251824128" behindDoc="1" locked="0" layoutInCell="1" allowOverlap="1" wp14:anchorId="303CAEA7" wp14:editId="230502F4">
                <wp:simplePos x="0" y="0"/>
                <wp:positionH relativeFrom="margin">
                  <wp:posOffset>2673350</wp:posOffset>
                </wp:positionH>
                <wp:positionV relativeFrom="paragraph">
                  <wp:posOffset>3057441</wp:posOffset>
                </wp:positionV>
                <wp:extent cx="3693160" cy="2259965"/>
                <wp:effectExtent l="0" t="0" r="21590" b="20955"/>
                <wp:wrapTight wrapText="bothSides">
                  <wp:wrapPolygon edited="0">
                    <wp:start x="0" y="0"/>
                    <wp:lineTo x="0" y="21618"/>
                    <wp:lineTo x="21615" y="21618"/>
                    <wp:lineTo x="21615" y="0"/>
                    <wp:lineTo x="0" y="0"/>
                  </wp:wrapPolygon>
                </wp:wrapTight>
                <wp:docPr id="9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3160" cy="2259965"/>
                        </a:xfrm>
                        <a:prstGeom prst="rect">
                          <a:avLst/>
                        </a:prstGeom>
                        <a:noFill/>
                        <a:ln w="9525">
                          <a:solidFill>
                            <a:schemeClr val="bg1"/>
                          </a:solidFill>
                          <a:miter lim="800000"/>
                          <a:headEnd/>
                          <a:tailEnd/>
                        </a:ln>
                      </wps:spPr>
                      <wps:txbx>
                        <w:txbxContent>
                          <w:p w:rsidR="001812D1" w:rsidRPr="00F903A2" w:rsidRDefault="001812D1" w:rsidP="00D47009">
                            <w:pPr>
                              <w:spacing w:afterLines="10" w:after="36" w:line="240" w:lineRule="exact"/>
                              <w:ind w:left="661" w:hangingChars="275" w:hanging="661"/>
                              <w:jc w:val="center"/>
                              <w:rPr>
                                <w:rFonts w:ascii="標楷體" w:eastAsia="標楷體" w:hAnsi="標楷體"/>
                                <w:b/>
                              </w:rPr>
                            </w:pPr>
                            <w:r w:rsidRPr="00F903A2">
                              <w:rPr>
                                <w:rFonts w:ascii="標楷體" w:eastAsia="標楷體" w:hAnsi="標楷體" w:hint="eastAsia"/>
                                <w:b/>
                              </w:rPr>
                              <w:t>表</w:t>
                            </w:r>
                            <w:r>
                              <w:rPr>
                                <w:rFonts w:ascii="標楷體" w:eastAsia="標楷體" w:hAnsi="標楷體" w:hint="eastAsia"/>
                                <w:b/>
                              </w:rPr>
                              <w:t>2</w:t>
                            </w:r>
                            <w:r w:rsidRPr="00F903A2">
                              <w:rPr>
                                <w:rFonts w:ascii="標楷體" w:eastAsia="標楷體" w:hAnsi="標楷體"/>
                                <w:b/>
                              </w:rPr>
                              <w:t xml:space="preserve">  </w:t>
                            </w:r>
                            <w:r w:rsidRPr="00E06D2B">
                              <w:rPr>
                                <w:rFonts w:ascii="標楷體" w:eastAsia="標楷體" w:hAnsi="標楷體" w:hint="eastAsia"/>
                                <w:b/>
                              </w:rPr>
                              <w:t>智慧水管家</w:t>
                            </w:r>
                            <w:r>
                              <w:rPr>
                                <w:rFonts w:ascii="標楷體" w:eastAsia="標楷體" w:hAnsi="標楷體" w:hint="eastAsia"/>
                                <w:b/>
                              </w:rPr>
                              <w:t>設定</w:t>
                            </w:r>
                            <w:r w:rsidRPr="00E06D2B">
                              <w:rPr>
                                <w:rFonts w:ascii="標楷體" w:eastAsia="標楷體" w:hAnsi="標楷體" w:hint="eastAsia"/>
                                <w:b/>
                              </w:rPr>
                              <w:t>用戶</w:t>
                            </w:r>
                            <w:r>
                              <w:rPr>
                                <w:rFonts w:ascii="標楷體" w:eastAsia="標楷體" w:hAnsi="標楷體" w:hint="eastAsia"/>
                                <w:b/>
                              </w:rPr>
                              <w:t>聯絡及異常</w:t>
                            </w:r>
                            <w:r w:rsidRPr="00E06D2B">
                              <w:rPr>
                                <w:rFonts w:ascii="標楷體" w:eastAsia="標楷體" w:hAnsi="標楷體" w:hint="eastAsia"/>
                                <w:b/>
                              </w:rPr>
                              <w:t>警示</w:t>
                            </w:r>
                            <w:r>
                              <w:rPr>
                                <w:rFonts w:ascii="標楷體" w:eastAsia="標楷體" w:hAnsi="標楷體" w:hint="eastAsia"/>
                                <w:b/>
                              </w:rPr>
                              <w:t>通知</w:t>
                            </w:r>
                            <w:r w:rsidRPr="00E06D2B">
                              <w:rPr>
                                <w:rFonts w:ascii="標楷體" w:eastAsia="標楷體" w:hAnsi="標楷體" w:hint="eastAsia"/>
                                <w:b/>
                              </w:rPr>
                              <w:t>情形</w:t>
                            </w:r>
                          </w:p>
                          <w:p w:rsidR="001812D1" w:rsidRPr="00F903A2" w:rsidRDefault="001812D1" w:rsidP="00D47009">
                            <w:pPr>
                              <w:spacing w:line="240" w:lineRule="exact"/>
                              <w:jc w:val="right"/>
                              <w:rPr>
                                <w:rFonts w:ascii="標楷體" w:eastAsia="標楷體" w:hAnsi="標楷體"/>
                                <w:sz w:val="20"/>
                              </w:rPr>
                            </w:pPr>
                            <w:r w:rsidRPr="00F903A2">
                              <w:rPr>
                                <w:rFonts w:ascii="標楷體" w:eastAsia="標楷體" w:hAnsi="標楷體" w:hint="eastAsia"/>
                                <w:sz w:val="20"/>
                              </w:rPr>
                              <w:t>單位：</w:t>
                            </w:r>
                            <w:r>
                              <w:rPr>
                                <w:rFonts w:ascii="標楷體" w:eastAsia="標楷體" w:hAnsi="標楷體" w:hint="eastAsia"/>
                                <w:sz w:val="20"/>
                              </w:rPr>
                              <w:t>只、％</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23"/>
                              <w:gridCol w:w="822"/>
                              <w:gridCol w:w="1477"/>
                              <w:gridCol w:w="848"/>
                              <w:gridCol w:w="1234"/>
                            </w:tblGrid>
                            <w:tr w:rsidR="001812D1" w:rsidRPr="001E7E7C" w:rsidTr="009C35D1">
                              <w:trPr>
                                <w:trHeight w:val="350"/>
                              </w:trPr>
                              <w:tc>
                                <w:tcPr>
                                  <w:tcW w:w="1020" w:type="pct"/>
                                  <w:vMerge w:val="restart"/>
                                  <w:vAlign w:val="center"/>
                                  <w:hideMark/>
                                </w:tcPr>
                                <w:p w:rsidR="001812D1" w:rsidRPr="001E7E7C" w:rsidRDefault="001812D1" w:rsidP="009C35D1">
                                  <w:pPr>
                                    <w:widowControl/>
                                    <w:jc w:val="center"/>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開放使用智慧水管家水表數</w:t>
                                  </w:r>
                                </w:p>
                                <w:p w:rsidR="001812D1" w:rsidRPr="001E7E7C" w:rsidRDefault="001812D1" w:rsidP="009C35D1">
                                  <w:pPr>
                                    <w:jc w:val="center"/>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w:t>
                                  </w:r>
                                  <w:r w:rsidRPr="001E7E7C">
                                    <w:rPr>
                                      <w:rFonts w:ascii="標楷體" w:eastAsia="標楷體" w:hAnsi="標楷體" w:cs="新細明體"/>
                                      <w:color w:val="000000"/>
                                      <w:kern w:val="0"/>
                                      <w:sz w:val="20"/>
                                      <w:szCs w:val="20"/>
                                    </w:rPr>
                                    <w:t>A</w:t>
                                  </w:r>
                                  <w:r w:rsidRPr="001E7E7C">
                                    <w:rPr>
                                      <w:rFonts w:ascii="標楷體" w:eastAsia="標楷體" w:hAnsi="標楷體" w:cs="新細明體" w:hint="eastAsia"/>
                                      <w:color w:val="000000"/>
                                      <w:kern w:val="0"/>
                                      <w:sz w:val="20"/>
                                      <w:szCs w:val="20"/>
                                    </w:rPr>
                                    <w:t>）</w:t>
                                  </w:r>
                                </w:p>
                              </w:tc>
                              <w:tc>
                                <w:tcPr>
                                  <w:tcW w:w="2089" w:type="pct"/>
                                  <w:gridSpan w:val="2"/>
                                  <w:shd w:val="clear" w:color="auto" w:fill="auto"/>
                                  <w:vAlign w:val="center"/>
                                  <w:hideMark/>
                                </w:tcPr>
                                <w:p w:rsidR="001812D1" w:rsidRPr="001E7E7C" w:rsidRDefault="001812D1" w:rsidP="009C35D1">
                                  <w:pPr>
                                    <w:widowControl/>
                                    <w:jc w:val="center"/>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已設定</w:t>
                                  </w:r>
                                </w:p>
                              </w:tc>
                              <w:tc>
                                <w:tcPr>
                                  <w:tcW w:w="1891" w:type="pct"/>
                                  <w:gridSpan w:val="2"/>
                                  <w:shd w:val="clear" w:color="auto" w:fill="auto"/>
                                  <w:vAlign w:val="center"/>
                                  <w:hideMark/>
                                </w:tcPr>
                                <w:p w:rsidR="001812D1" w:rsidRPr="001E7E7C" w:rsidRDefault="001812D1" w:rsidP="009C35D1">
                                  <w:pPr>
                                    <w:widowControl/>
                                    <w:jc w:val="center"/>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未設定</w:t>
                                  </w:r>
                                </w:p>
                              </w:tc>
                            </w:tr>
                            <w:tr w:rsidR="001812D1" w:rsidRPr="001E7E7C" w:rsidTr="009C35D1">
                              <w:trPr>
                                <w:trHeight w:val="350"/>
                              </w:trPr>
                              <w:tc>
                                <w:tcPr>
                                  <w:tcW w:w="1020" w:type="pct"/>
                                  <w:vMerge/>
                                  <w:vAlign w:val="center"/>
                                  <w:hideMark/>
                                </w:tcPr>
                                <w:p w:rsidR="001812D1" w:rsidRPr="001E7E7C" w:rsidRDefault="001812D1" w:rsidP="009C35D1">
                                  <w:pPr>
                                    <w:jc w:val="center"/>
                                    <w:rPr>
                                      <w:rFonts w:ascii="標楷體" w:eastAsia="標楷體" w:hAnsi="標楷體" w:cs="新細明體"/>
                                      <w:color w:val="000000"/>
                                      <w:kern w:val="0"/>
                                      <w:sz w:val="20"/>
                                      <w:szCs w:val="20"/>
                                    </w:rPr>
                                  </w:pPr>
                                </w:p>
                              </w:tc>
                              <w:tc>
                                <w:tcPr>
                                  <w:tcW w:w="747" w:type="pct"/>
                                  <w:shd w:val="clear" w:color="auto" w:fill="auto"/>
                                  <w:vAlign w:val="center"/>
                                  <w:hideMark/>
                                </w:tcPr>
                                <w:p w:rsidR="001812D1" w:rsidRPr="001E7E7C" w:rsidRDefault="001812D1" w:rsidP="009C35D1">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水表數</w:t>
                                  </w:r>
                                </w:p>
                                <w:p w:rsidR="001812D1" w:rsidRPr="001E7E7C" w:rsidRDefault="001812D1" w:rsidP="009C35D1">
                                  <w:pPr>
                                    <w:widowControl/>
                                    <w:jc w:val="center"/>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（B）</w:t>
                                  </w:r>
                                </w:p>
                              </w:tc>
                              <w:tc>
                                <w:tcPr>
                                  <w:tcW w:w="1342" w:type="pct"/>
                                  <w:shd w:val="clear" w:color="auto" w:fill="auto"/>
                                  <w:vAlign w:val="center"/>
                                  <w:hideMark/>
                                </w:tcPr>
                                <w:p w:rsidR="001812D1" w:rsidRPr="001E7E7C" w:rsidRDefault="001812D1" w:rsidP="009C35D1">
                                  <w:pPr>
                                    <w:widowControl/>
                                    <w:jc w:val="center"/>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比</w:t>
                                  </w:r>
                                  <w:r>
                                    <w:rPr>
                                      <w:rFonts w:ascii="標楷體" w:eastAsia="標楷體" w:hAnsi="標楷體" w:cs="新細明體" w:hint="eastAsia"/>
                                      <w:color w:val="000000"/>
                                      <w:kern w:val="0"/>
                                      <w:sz w:val="20"/>
                                      <w:szCs w:val="20"/>
                                    </w:rPr>
                                    <w:t>率</w:t>
                                  </w:r>
                                </w:p>
                                <w:p w:rsidR="001812D1" w:rsidRPr="001E7E7C" w:rsidRDefault="001812D1" w:rsidP="009C35D1">
                                  <w:pPr>
                                    <w:widowControl/>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w:t>
                                  </w:r>
                                  <w:r w:rsidRPr="001E7E7C">
                                    <w:rPr>
                                      <w:rFonts w:ascii="標楷體" w:eastAsia="標楷體" w:hAnsi="標楷體" w:cs="新細明體"/>
                                      <w:color w:val="000000"/>
                                      <w:kern w:val="0"/>
                                      <w:sz w:val="20"/>
                                      <w:szCs w:val="20"/>
                                    </w:rPr>
                                    <w:t>B</w:t>
                                  </w:r>
                                  <w:r>
                                    <w:rPr>
                                      <w:rFonts w:ascii="標楷體" w:eastAsia="標楷體" w:hAnsi="標楷體" w:cs="新細明體"/>
                                      <w:color w:val="000000"/>
                                      <w:kern w:val="0"/>
                                      <w:sz w:val="20"/>
                                      <w:szCs w:val="20"/>
                                    </w:rPr>
                                    <w:t>）</w:t>
                                  </w:r>
                                  <w:r w:rsidRPr="001E7E7C">
                                    <w:rPr>
                                      <w:rFonts w:ascii="標楷體" w:eastAsia="標楷體" w:hAnsi="標楷體" w:cs="新細明體"/>
                                      <w:color w:val="000000"/>
                                      <w:kern w:val="0"/>
                                      <w:sz w:val="20"/>
                                      <w:szCs w:val="20"/>
                                    </w:rPr>
                                    <w:t>/</w:t>
                                  </w:r>
                                  <w:r>
                                    <w:rPr>
                                      <w:rFonts w:ascii="標楷體" w:eastAsia="標楷體" w:hAnsi="標楷體" w:cs="新細明體"/>
                                      <w:color w:val="000000"/>
                                      <w:kern w:val="0"/>
                                      <w:sz w:val="20"/>
                                      <w:szCs w:val="20"/>
                                    </w:rPr>
                                    <w:t>（</w:t>
                                  </w:r>
                                  <w:r w:rsidRPr="001E7E7C">
                                    <w:rPr>
                                      <w:rFonts w:ascii="標楷體" w:eastAsia="標楷體" w:hAnsi="標楷體" w:cs="新細明體"/>
                                      <w:color w:val="000000"/>
                                      <w:kern w:val="0"/>
                                      <w:sz w:val="20"/>
                                      <w:szCs w:val="20"/>
                                    </w:rPr>
                                    <w:t>A</w:t>
                                  </w:r>
                                  <w:r>
                                    <w:rPr>
                                      <w:rFonts w:ascii="標楷體" w:eastAsia="標楷體" w:hAnsi="標楷體" w:cs="新細明體"/>
                                      <w:color w:val="000000"/>
                                      <w:kern w:val="0"/>
                                      <w:sz w:val="20"/>
                                      <w:szCs w:val="20"/>
                                    </w:rPr>
                                    <w:t>）</w:t>
                                  </w:r>
                                  <w:r w:rsidRPr="002161AF">
                                    <w:rPr>
                                      <w:rFonts w:ascii="標楷體" w:eastAsia="標楷體" w:hAnsi="標楷體" w:cs="新細明體" w:hint="eastAsia"/>
                                      <w:color w:val="000000"/>
                                      <w:kern w:val="0"/>
                                      <w:sz w:val="20"/>
                                      <w:szCs w:val="20"/>
                                    </w:rPr>
                                    <w:t>×</w:t>
                                  </w:r>
                                  <w:r w:rsidRPr="002161AF">
                                    <w:rPr>
                                      <w:rFonts w:ascii="標楷體" w:eastAsia="標楷體" w:hAnsi="標楷體" w:cs="新細明體"/>
                                      <w:color w:val="000000"/>
                                      <w:kern w:val="0"/>
                                      <w:sz w:val="20"/>
                                      <w:szCs w:val="20"/>
                                    </w:rPr>
                                    <w:t>100</w:t>
                                  </w:r>
                                </w:p>
                              </w:tc>
                              <w:tc>
                                <w:tcPr>
                                  <w:tcW w:w="770" w:type="pct"/>
                                  <w:shd w:val="clear" w:color="auto" w:fill="auto"/>
                                  <w:vAlign w:val="center"/>
                                  <w:hideMark/>
                                </w:tcPr>
                                <w:p w:rsidR="001812D1" w:rsidRPr="001E7E7C" w:rsidRDefault="001812D1" w:rsidP="009C35D1">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水表</w:t>
                                  </w:r>
                                  <w:r w:rsidRPr="001E7E7C">
                                    <w:rPr>
                                      <w:rFonts w:ascii="標楷體" w:eastAsia="標楷體" w:hAnsi="標楷體" w:cs="新細明體" w:hint="eastAsia"/>
                                      <w:color w:val="000000"/>
                                      <w:kern w:val="0"/>
                                      <w:sz w:val="20"/>
                                      <w:szCs w:val="20"/>
                                    </w:rPr>
                                    <w:t>數</w:t>
                                  </w:r>
                                </w:p>
                                <w:p w:rsidR="001812D1" w:rsidRPr="001E7E7C" w:rsidRDefault="001812D1" w:rsidP="009C35D1">
                                  <w:pPr>
                                    <w:widowControl/>
                                    <w:jc w:val="center"/>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C</w:t>
                                  </w:r>
                                  <w:r w:rsidRPr="001E7E7C">
                                    <w:rPr>
                                      <w:rFonts w:ascii="標楷體" w:eastAsia="標楷體" w:hAnsi="標楷體" w:cs="新細明體" w:hint="eastAsia"/>
                                      <w:color w:val="000000"/>
                                      <w:kern w:val="0"/>
                                      <w:sz w:val="20"/>
                                      <w:szCs w:val="20"/>
                                    </w:rPr>
                                    <w:t>）</w:t>
                                  </w:r>
                                </w:p>
                              </w:tc>
                              <w:tc>
                                <w:tcPr>
                                  <w:tcW w:w="1121" w:type="pct"/>
                                  <w:shd w:val="clear" w:color="auto" w:fill="auto"/>
                                  <w:vAlign w:val="center"/>
                                  <w:hideMark/>
                                </w:tcPr>
                                <w:p w:rsidR="001812D1" w:rsidRPr="001E7E7C" w:rsidRDefault="001812D1" w:rsidP="009C35D1">
                                  <w:pPr>
                                    <w:widowControl/>
                                    <w:jc w:val="center"/>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比</w:t>
                                  </w:r>
                                  <w:r>
                                    <w:rPr>
                                      <w:rFonts w:ascii="標楷體" w:eastAsia="標楷體" w:hAnsi="標楷體" w:cs="新細明體" w:hint="eastAsia"/>
                                      <w:color w:val="000000"/>
                                      <w:kern w:val="0"/>
                                      <w:sz w:val="20"/>
                                      <w:szCs w:val="20"/>
                                    </w:rPr>
                                    <w:t>率</w:t>
                                  </w:r>
                                </w:p>
                                <w:p w:rsidR="001812D1" w:rsidRPr="001E7E7C" w:rsidRDefault="001812D1" w:rsidP="009C35D1">
                                  <w:pPr>
                                    <w:widowControl/>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（C）</w:t>
                                  </w:r>
                                  <w:r w:rsidRPr="001E7E7C">
                                    <w:rPr>
                                      <w:rFonts w:ascii="標楷體" w:eastAsia="標楷體" w:hAnsi="標楷體" w:cs="新細明體"/>
                                      <w:color w:val="000000"/>
                                      <w:kern w:val="0"/>
                                      <w:sz w:val="20"/>
                                      <w:szCs w:val="20"/>
                                    </w:rPr>
                                    <w:t>/</w:t>
                                  </w:r>
                                  <w:r>
                                    <w:rPr>
                                      <w:rFonts w:ascii="標楷體" w:eastAsia="標楷體" w:hAnsi="標楷體" w:cs="新細明體"/>
                                      <w:color w:val="000000"/>
                                      <w:kern w:val="0"/>
                                      <w:sz w:val="20"/>
                                      <w:szCs w:val="20"/>
                                    </w:rPr>
                                    <w:t>（</w:t>
                                  </w:r>
                                  <w:r w:rsidRPr="001E7E7C">
                                    <w:rPr>
                                      <w:rFonts w:ascii="標楷體" w:eastAsia="標楷體" w:hAnsi="標楷體" w:cs="新細明體"/>
                                      <w:color w:val="000000"/>
                                      <w:kern w:val="0"/>
                                      <w:sz w:val="20"/>
                                      <w:szCs w:val="20"/>
                                    </w:rPr>
                                    <w:t>A</w:t>
                                  </w:r>
                                  <w:r>
                                    <w:rPr>
                                      <w:rFonts w:ascii="標楷體" w:eastAsia="標楷體" w:hAnsi="標楷體" w:cs="新細明體"/>
                                      <w:color w:val="000000"/>
                                      <w:kern w:val="0"/>
                                      <w:sz w:val="20"/>
                                      <w:szCs w:val="20"/>
                                    </w:rPr>
                                    <w:t>）</w:t>
                                  </w:r>
                                  <w:r w:rsidRPr="002161AF">
                                    <w:rPr>
                                      <w:rFonts w:ascii="標楷體" w:eastAsia="標楷體" w:hAnsi="標楷體" w:cs="新細明體" w:hint="eastAsia"/>
                                      <w:color w:val="000000"/>
                                      <w:kern w:val="0"/>
                                      <w:sz w:val="20"/>
                                      <w:szCs w:val="20"/>
                                    </w:rPr>
                                    <w:t>×</w:t>
                                  </w:r>
                                  <w:r w:rsidRPr="002161AF">
                                    <w:rPr>
                                      <w:rFonts w:ascii="標楷體" w:eastAsia="標楷體" w:hAnsi="標楷體" w:cs="新細明體"/>
                                      <w:color w:val="000000"/>
                                      <w:kern w:val="0"/>
                                      <w:sz w:val="20"/>
                                      <w:szCs w:val="20"/>
                                    </w:rPr>
                                    <w:t>100</w:t>
                                  </w:r>
                                </w:p>
                              </w:tc>
                            </w:tr>
                            <w:tr w:rsidR="001812D1" w:rsidRPr="001E7E7C" w:rsidTr="009C35D1">
                              <w:trPr>
                                <w:trHeight w:val="550"/>
                              </w:trPr>
                              <w:tc>
                                <w:tcPr>
                                  <w:tcW w:w="1020" w:type="pct"/>
                                  <w:shd w:val="clear" w:color="auto" w:fill="auto"/>
                                  <w:vAlign w:val="center"/>
                                  <w:hideMark/>
                                </w:tcPr>
                                <w:p w:rsidR="001812D1" w:rsidRPr="001E7E7C" w:rsidRDefault="001812D1" w:rsidP="009C35D1">
                                  <w:pPr>
                                    <w:widowControl/>
                                    <w:jc w:val="right"/>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30,829</w:t>
                                  </w:r>
                                </w:p>
                              </w:tc>
                              <w:tc>
                                <w:tcPr>
                                  <w:tcW w:w="747" w:type="pct"/>
                                  <w:shd w:val="clear" w:color="auto" w:fill="auto"/>
                                  <w:vAlign w:val="center"/>
                                  <w:hideMark/>
                                </w:tcPr>
                                <w:p w:rsidR="001812D1" w:rsidRDefault="001812D1" w:rsidP="009C35D1">
                                  <w:pPr>
                                    <w:widowControl/>
                                    <w:jc w:val="right"/>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3,402</w:t>
                                  </w:r>
                                </w:p>
                                <w:p w:rsidR="001812D1" w:rsidRPr="001E7E7C" w:rsidRDefault="001812D1" w:rsidP="009C35D1">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（註2</w:t>
                                  </w:r>
                                  <w:r>
                                    <w:rPr>
                                      <w:rFonts w:ascii="標楷體" w:eastAsia="標楷體" w:hAnsi="標楷體" w:cs="新細明體"/>
                                      <w:color w:val="000000"/>
                                      <w:kern w:val="0"/>
                                      <w:sz w:val="20"/>
                                      <w:szCs w:val="20"/>
                                    </w:rPr>
                                    <w:t>）</w:t>
                                  </w:r>
                                </w:p>
                              </w:tc>
                              <w:tc>
                                <w:tcPr>
                                  <w:tcW w:w="1342" w:type="pct"/>
                                  <w:shd w:val="clear" w:color="auto" w:fill="auto"/>
                                  <w:vAlign w:val="center"/>
                                  <w:hideMark/>
                                </w:tcPr>
                                <w:p w:rsidR="001812D1" w:rsidRPr="001E7E7C" w:rsidRDefault="001812D1" w:rsidP="009C35D1">
                                  <w:pPr>
                                    <w:widowControl/>
                                    <w:jc w:val="right"/>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11.04</w:t>
                                  </w:r>
                                </w:p>
                              </w:tc>
                              <w:tc>
                                <w:tcPr>
                                  <w:tcW w:w="770" w:type="pct"/>
                                  <w:shd w:val="clear" w:color="auto" w:fill="auto"/>
                                  <w:vAlign w:val="center"/>
                                  <w:hideMark/>
                                </w:tcPr>
                                <w:p w:rsidR="001812D1" w:rsidRPr="001E7E7C" w:rsidRDefault="001812D1" w:rsidP="009C35D1">
                                  <w:pPr>
                                    <w:widowControl/>
                                    <w:jc w:val="right"/>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27,427</w:t>
                                  </w:r>
                                </w:p>
                              </w:tc>
                              <w:tc>
                                <w:tcPr>
                                  <w:tcW w:w="1121" w:type="pct"/>
                                  <w:shd w:val="clear" w:color="auto" w:fill="auto"/>
                                  <w:vAlign w:val="center"/>
                                  <w:hideMark/>
                                </w:tcPr>
                                <w:p w:rsidR="001812D1" w:rsidRPr="001E7E7C" w:rsidRDefault="001812D1" w:rsidP="009C35D1">
                                  <w:pPr>
                                    <w:widowControl/>
                                    <w:jc w:val="right"/>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88.96</w:t>
                                  </w:r>
                                </w:p>
                              </w:tc>
                            </w:tr>
                          </w:tbl>
                          <w:p w:rsidR="001812D1" w:rsidRPr="00F903A2" w:rsidRDefault="001812D1" w:rsidP="00964264">
                            <w:pPr>
                              <w:spacing w:line="220" w:lineRule="exact"/>
                              <w:jc w:val="both"/>
                              <w:rPr>
                                <w:rFonts w:ascii="標楷體" w:eastAsia="標楷體" w:hAnsi="標楷體"/>
                                <w:sz w:val="18"/>
                              </w:rPr>
                            </w:pPr>
                            <w:r w:rsidRPr="00F903A2">
                              <w:rPr>
                                <w:rFonts w:ascii="標楷體" w:eastAsia="標楷體" w:hAnsi="標楷體" w:hint="eastAsia"/>
                                <w:sz w:val="18"/>
                              </w:rPr>
                              <w:t>註：1</w:t>
                            </w:r>
                            <w:r w:rsidRPr="00F903A2">
                              <w:rPr>
                                <w:rFonts w:ascii="標楷體" w:eastAsia="標楷體" w:hAnsi="標楷體"/>
                                <w:sz w:val="18"/>
                              </w:rPr>
                              <w:t>.</w:t>
                            </w:r>
                            <w:r w:rsidRPr="00E06D2B">
                              <w:rPr>
                                <w:rFonts w:ascii="標楷體" w:eastAsia="標楷體" w:hAnsi="標楷體" w:hint="eastAsia"/>
                                <w:sz w:val="18"/>
                              </w:rPr>
                              <w:t>資料統計截止日：111年10月4日</w:t>
                            </w:r>
                            <w:r w:rsidRPr="00F903A2">
                              <w:rPr>
                                <w:rFonts w:ascii="標楷體" w:eastAsia="標楷體" w:hAnsi="標楷體" w:hint="eastAsia"/>
                                <w:sz w:val="18"/>
                              </w:rPr>
                              <w:t>。</w:t>
                            </w:r>
                          </w:p>
                          <w:p w:rsidR="001812D1" w:rsidRDefault="001812D1" w:rsidP="00964264">
                            <w:pPr>
                              <w:spacing w:line="220" w:lineRule="exact"/>
                              <w:ind w:firstLineChars="200" w:firstLine="360"/>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Pr>
                                <w:rFonts w:ascii="標楷體" w:eastAsia="標楷體" w:hAnsi="標楷體" w:hint="eastAsia"/>
                                <w:sz w:val="18"/>
                              </w:rPr>
                              <w:t>設定用水異常之警示管理計3</w:t>
                            </w:r>
                            <w:r>
                              <w:rPr>
                                <w:rFonts w:ascii="標楷體" w:eastAsia="標楷體" w:hAnsi="標楷體"/>
                                <w:sz w:val="18"/>
                              </w:rPr>
                              <w:t>,122</w:t>
                            </w:r>
                            <w:r>
                              <w:rPr>
                                <w:rFonts w:ascii="標楷體" w:eastAsia="標楷體" w:hAnsi="標楷體" w:hint="eastAsia"/>
                                <w:sz w:val="18"/>
                              </w:rPr>
                              <w:t>只。</w:t>
                            </w:r>
                          </w:p>
                          <w:p w:rsidR="001812D1" w:rsidRDefault="001812D1" w:rsidP="00964264">
                            <w:pPr>
                              <w:spacing w:line="220" w:lineRule="exact"/>
                              <w:ind w:firstLineChars="200" w:firstLine="360"/>
                              <w:rPr>
                                <w:rFonts w:ascii="標楷體" w:eastAsia="標楷體" w:hAnsi="標楷體"/>
                                <w:sz w:val="18"/>
                              </w:rPr>
                            </w:pPr>
                            <w:r w:rsidRPr="00D47009">
                              <w:rPr>
                                <w:rFonts w:ascii="標楷體" w:eastAsia="標楷體" w:hAnsi="標楷體" w:hint="eastAsia"/>
                                <w:sz w:val="18"/>
                              </w:rPr>
                              <w:t>3.資料來源：整理自臺北自來水事業處提供資料。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3CAEA7" id="_x0000_s1155" type="#_x0000_t202" style="position:absolute;left:0;text-align:left;margin-left:210.5pt;margin-top:240.75pt;width:290.8pt;height:177.95pt;z-index:-2514923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" filled="f" strokecolor="white [3212]">
                <v:textbox>
                  <w:txbxContent>
                    <w:p w:rsidR="001812D1" w:rsidRPr="00F903A2" w:rsidRDefault="001812D1" w:rsidP="00D47009">
                      <w:pPr>
                        <w:spacing w:afterLines="10" w:after="36" w:line="240" w:lineRule="exact"/>
                        <w:ind w:left="661" w:hangingChars="275" w:hanging="661"/>
                        <w:jc w:val="center"/>
                        <w:rPr>
                          <w:rFonts w:ascii="標楷體" w:eastAsia="標楷體" w:hAnsi="標楷體"/>
                          <w:b/>
                        </w:rPr>
                      </w:pPr>
                      <w:r w:rsidRPr="00F903A2">
                        <w:rPr>
                          <w:rFonts w:ascii="標楷體" w:eastAsia="標楷體" w:hAnsi="標楷體" w:hint="eastAsia"/>
                          <w:b/>
                        </w:rPr>
                        <w:t>表</w:t>
                      </w:r>
                      <w:r>
                        <w:rPr>
                          <w:rFonts w:ascii="標楷體" w:eastAsia="標楷體" w:hAnsi="標楷體" w:hint="eastAsia"/>
                          <w:b/>
                        </w:rPr>
                        <w:t>2</w:t>
                      </w:r>
                      <w:r w:rsidRPr="00F903A2">
                        <w:rPr>
                          <w:rFonts w:ascii="標楷體" w:eastAsia="標楷體" w:hAnsi="標楷體"/>
                          <w:b/>
                        </w:rPr>
                        <w:t xml:space="preserve">  </w:t>
                      </w:r>
                      <w:r w:rsidRPr="00E06D2B">
                        <w:rPr>
                          <w:rFonts w:ascii="標楷體" w:eastAsia="標楷體" w:hAnsi="標楷體" w:hint="eastAsia"/>
                          <w:b/>
                        </w:rPr>
                        <w:t>智慧水管家</w:t>
                      </w:r>
                      <w:r>
                        <w:rPr>
                          <w:rFonts w:ascii="標楷體" w:eastAsia="標楷體" w:hAnsi="標楷體" w:hint="eastAsia"/>
                          <w:b/>
                        </w:rPr>
                        <w:t>設定</w:t>
                      </w:r>
                      <w:r w:rsidRPr="00E06D2B">
                        <w:rPr>
                          <w:rFonts w:ascii="標楷體" w:eastAsia="標楷體" w:hAnsi="標楷體" w:hint="eastAsia"/>
                          <w:b/>
                        </w:rPr>
                        <w:t>用戶</w:t>
                      </w:r>
                      <w:r>
                        <w:rPr>
                          <w:rFonts w:ascii="標楷體" w:eastAsia="標楷體" w:hAnsi="標楷體" w:hint="eastAsia"/>
                          <w:b/>
                        </w:rPr>
                        <w:t>聯絡及異常</w:t>
                      </w:r>
                      <w:r w:rsidRPr="00E06D2B">
                        <w:rPr>
                          <w:rFonts w:ascii="標楷體" w:eastAsia="標楷體" w:hAnsi="標楷體" w:hint="eastAsia"/>
                          <w:b/>
                        </w:rPr>
                        <w:t>警示</w:t>
                      </w:r>
                      <w:r>
                        <w:rPr>
                          <w:rFonts w:ascii="標楷體" w:eastAsia="標楷體" w:hAnsi="標楷體" w:hint="eastAsia"/>
                          <w:b/>
                        </w:rPr>
                        <w:t>通知</w:t>
                      </w:r>
                      <w:r w:rsidRPr="00E06D2B">
                        <w:rPr>
                          <w:rFonts w:ascii="標楷體" w:eastAsia="標楷體" w:hAnsi="標楷體" w:hint="eastAsia"/>
                          <w:b/>
                        </w:rPr>
                        <w:t>情形</w:t>
                      </w:r>
                    </w:p>
                    <w:p w:rsidR="001812D1" w:rsidRPr="00F903A2" w:rsidRDefault="001812D1" w:rsidP="00D47009">
                      <w:pPr>
                        <w:spacing w:line="240" w:lineRule="exact"/>
                        <w:jc w:val="right"/>
                        <w:rPr>
                          <w:rFonts w:ascii="標楷體" w:eastAsia="標楷體" w:hAnsi="標楷體"/>
                          <w:sz w:val="20"/>
                        </w:rPr>
                      </w:pPr>
                      <w:r w:rsidRPr="00F903A2">
                        <w:rPr>
                          <w:rFonts w:ascii="標楷體" w:eastAsia="標楷體" w:hAnsi="標楷體" w:hint="eastAsia"/>
                          <w:sz w:val="20"/>
                        </w:rPr>
                        <w:t>單位：</w:t>
                      </w:r>
                      <w:r>
                        <w:rPr>
                          <w:rFonts w:ascii="標楷體" w:eastAsia="標楷體" w:hAnsi="標楷體" w:hint="eastAsia"/>
                          <w:sz w:val="20"/>
                        </w:rPr>
                        <w:t>只、％</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23"/>
                        <w:gridCol w:w="822"/>
                        <w:gridCol w:w="1477"/>
                        <w:gridCol w:w="848"/>
                        <w:gridCol w:w="1234"/>
                      </w:tblGrid>
                      <w:tr w:rsidR="001812D1" w:rsidRPr="001E7E7C" w:rsidTr="009C35D1">
                        <w:trPr>
                          <w:trHeight w:val="350"/>
                        </w:trPr>
                        <w:tc>
                          <w:tcPr>
                            <w:tcW w:w="1020" w:type="pct"/>
                            <w:vMerge w:val="restart"/>
                            <w:vAlign w:val="center"/>
                            <w:hideMark/>
                          </w:tcPr>
                          <w:p w:rsidR="001812D1" w:rsidRPr="001E7E7C" w:rsidRDefault="001812D1" w:rsidP="009C35D1">
                            <w:pPr>
                              <w:widowControl/>
                              <w:jc w:val="center"/>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開放使用智慧水管家水表數</w:t>
                            </w:r>
                          </w:p>
                          <w:p w:rsidR="001812D1" w:rsidRPr="001E7E7C" w:rsidRDefault="001812D1" w:rsidP="009C35D1">
                            <w:pPr>
                              <w:jc w:val="center"/>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w:t>
                            </w:r>
                            <w:r w:rsidRPr="001E7E7C">
                              <w:rPr>
                                <w:rFonts w:ascii="標楷體" w:eastAsia="標楷體" w:hAnsi="標楷體" w:cs="新細明體"/>
                                <w:color w:val="000000"/>
                                <w:kern w:val="0"/>
                                <w:sz w:val="20"/>
                                <w:szCs w:val="20"/>
                              </w:rPr>
                              <w:t>A</w:t>
                            </w:r>
                            <w:r w:rsidRPr="001E7E7C">
                              <w:rPr>
                                <w:rFonts w:ascii="標楷體" w:eastAsia="標楷體" w:hAnsi="標楷體" w:cs="新細明體" w:hint="eastAsia"/>
                                <w:color w:val="000000"/>
                                <w:kern w:val="0"/>
                                <w:sz w:val="20"/>
                                <w:szCs w:val="20"/>
                              </w:rPr>
                              <w:t>）</w:t>
                            </w:r>
                          </w:p>
                        </w:tc>
                        <w:tc>
                          <w:tcPr>
                            <w:tcW w:w="2089" w:type="pct"/>
                            <w:gridSpan w:val="2"/>
                            <w:shd w:val="clear" w:color="auto" w:fill="auto"/>
                            <w:vAlign w:val="center"/>
                            <w:hideMark/>
                          </w:tcPr>
                          <w:p w:rsidR="001812D1" w:rsidRPr="001E7E7C" w:rsidRDefault="001812D1" w:rsidP="009C35D1">
                            <w:pPr>
                              <w:widowControl/>
                              <w:jc w:val="center"/>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已設定</w:t>
                            </w:r>
                          </w:p>
                        </w:tc>
                        <w:tc>
                          <w:tcPr>
                            <w:tcW w:w="1891" w:type="pct"/>
                            <w:gridSpan w:val="2"/>
                            <w:shd w:val="clear" w:color="auto" w:fill="auto"/>
                            <w:vAlign w:val="center"/>
                            <w:hideMark/>
                          </w:tcPr>
                          <w:p w:rsidR="001812D1" w:rsidRPr="001E7E7C" w:rsidRDefault="001812D1" w:rsidP="009C35D1">
                            <w:pPr>
                              <w:widowControl/>
                              <w:jc w:val="center"/>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未設定</w:t>
                            </w:r>
                          </w:p>
                        </w:tc>
                      </w:tr>
                      <w:tr w:rsidR="001812D1" w:rsidRPr="001E7E7C" w:rsidTr="009C35D1">
                        <w:trPr>
                          <w:trHeight w:val="350"/>
                        </w:trPr>
                        <w:tc>
                          <w:tcPr>
                            <w:tcW w:w="1020" w:type="pct"/>
                            <w:vMerge/>
                            <w:vAlign w:val="center"/>
                            <w:hideMark/>
                          </w:tcPr>
                          <w:p w:rsidR="001812D1" w:rsidRPr="001E7E7C" w:rsidRDefault="001812D1" w:rsidP="009C35D1">
                            <w:pPr>
                              <w:jc w:val="center"/>
                              <w:rPr>
                                <w:rFonts w:ascii="標楷體" w:eastAsia="標楷體" w:hAnsi="標楷體" w:cs="新細明體"/>
                                <w:color w:val="000000"/>
                                <w:kern w:val="0"/>
                                <w:sz w:val="20"/>
                                <w:szCs w:val="20"/>
                              </w:rPr>
                            </w:pPr>
                          </w:p>
                        </w:tc>
                        <w:tc>
                          <w:tcPr>
                            <w:tcW w:w="747" w:type="pct"/>
                            <w:shd w:val="clear" w:color="auto" w:fill="auto"/>
                            <w:vAlign w:val="center"/>
                            <w:hideMark/>
                          </w:tcPr>
                          <w:p w:rsidR="001812D1" w:rsidRPr="001E7E7C" w:rsidRDefault="001812D1" w:rsidP="009C35D1">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水表數</w:t>
                            </w:r>
                          </w:p>
                          <w:p w:rsidR="001812D1" w:rsidRPr="001E7E7C" w:rsidRDefault="001812D1" w:rsidP="009C35D1">
                            <w:pPr>
                              <w:widowControl/>
                              <w:jc w:val="center"/>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（B）</w:t>
                            </w:r>
                          </w:p>
                        </w:tc>
                        <w:tc>
                          <w:tcPr>
                            <w:tcW w:w="1342" w:type="pct"/>
                            <w:shd w:val="clear" w:color="auto" w:fill="auto"/>
                            <w:vAlign w:val="center"/>
                            <w:hideMark/>
                          </w:tcPr>
                          <w:p w:rsidR="001812D1" w:rsidRPr="001E7E7C" w:rsidRDefault="001812D1" w:rsidP="009C35D1">
                            <w:pPr>
                              <w:widowControl/>
                              <w:jc w:val="center"/>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比</w:t>
                            </w:r>
                            <w:r>
                              <w:rPr>
                                <w:rFonts w:ascii="標楷體" w:eastAsia="標楷體" w:hAnsi="標楷體" w:cs="新細明體" w:hint="eastAsia"/>
                                <w:color w:val="000000"/>
                                <w:kern w:val="0"/>
                                <w:sz w:val="20"/>
                                <w:szCs w:val="20"/>
                              </w:rPr>
                              <w:t>率</w:t>
                            </w:r>
                          </w:p>
                          <w:p w:rsidR="001812D1" w:rsidRPr="001E7E7C" w:rsidRDefault="001812D1" w:rsidP="009C35D1">
                            <w:pPr>
                              <w:widowControl/>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w:t>
                            </w:r>
                            <w:r w:rsidRPr="001E7E7C">
                              <w:rPr>
                                <w:rFonts w:ascii="標楷體" w:eastAsia="標楷體" w:hAnsi="標楷體" w:cs="新細明體"/>
                                <w:color w:val="000000"/>
                                <w:kern w:val="0"/>
                                <w:sz w:val="20"/>
                                <w:szCs w:val="20"/>
                              </w:rPr>
                              <w:t>B</w:t>
                            </w:r>
                            <w:r>
                              <w:rPr>
                                <w:rFonts w:ascii="標楷體" w:eastAsia="標楷體" w:hAnsi="標楷體" w:cs="新細明體"/>
                                <w:color w:val="000000"/>
                                <w:kern w:val="0"/>
                                <w:sz w:val="20"/>
                                <w:szCs w:val="20"/>
                              </w:rPr>
                              <w:t>）</w:t>
                            </w:r>
                            <w:r w:rsidRPr="001E7E7C">
                              <w:rPr>
                                <w:rFonts w:ascii="標楷體" w:eastAsia="標楷體" w:hAnsi="標楷體" w:cs="新細明體"/>
                                <w:color w:val="000000"/>
                                <w:kern w:val="0"/>
                                <w:sz w:val="20"/>
                                <w:szCs w:val="20"/>
                              </w:rPr>
                              <w:t>/</w:t>
                            </w:r>
                            <w:r>
                              <w:rPr>
                                <w:rFonts w:ascii="標楷體" w:eastAsia="標楷體" w:hAnsi="標楷體" w:cs="新細明體"/>
                                <w:color w:val="000000"/>
                                <w:kern w:val="0"/>
                                <w:sz w:val="20"/>
                                <w:szCs w:val="20"/>
                              </w:rPr>
                              <w:t>（</w:t>
                            </w:r>
                            <w:r w:rsidRPr="001E7E7C">
                              <w:rPr>
                                <w:rFonts w:ascii="標楷體" w:eastAsia="標楷體" w:hAnsi="標楷體" w:cs="新細明體"/>
                                <w:color w:val="000000"/>
                                <w:kern w:val="0"/>
                                <w:sz w:val="20"/>
                                <w:szCs w:val="20"/>
                              </w:rPr>
                              <w:t>A</w:t>
                            </w:r>
                            <w:r>
                              <w:rPr>
                                <w:rFonts w:ascii="標楷體" w:eastAsia="標楷體" w:hAnsi="標楷體" w:cs="新細明體"/>
                                <w:color w:val="000000"/>
                                <w:kern w:val="0"/>
                                <w:sz w:val="20"/>
                                <w:szCs w:val="20"/>
                              </w:rPr>
                              <w:t>）</w:t>
                            </w:r>
                            <w:r w:rsidRPr="002161AF">
                              <w:rPr>
                                <w:rFonts w:ascii="標楷體" w:eastAsia="標楷體" w:hAnsi="標楷體" w:cs="新細明體" w:hint="eastAsia"/>
                                <w:color w:val="000000"/>
                                <w:kern w:val="0"/>
                                <w:sz w:val="20"/>
                                <w:szCs w:val="20"/>
                              </w:rPr>
                              <w:t>×</w:t>
                            </w:r>
                            <w:r w:rsidRPr="002161AF">
                              <w:rPr>
                                <w:rFonts w:ascii="標楷體" w:eastAsia="標楷體" w:hAnsi="標楷體" w:cs="新細明體"/>
                                <w:color w:val="000000"/>
                                <w:kern w:val="0"/>
                                <w:sz w:val="20"/>
                                <w:szCs w:val="20"/>
                              </w:rPr>
                              <w:t>100</w:t>
                            </w:r>
                          </w:p>
                        </w:tc>
                        <w:tc>
                          <w:tcPr>
                            <w:tcW w:w="770" w:type="pct"/>
                            <w:shd w:val="clear" w:color="auto" w:fill="auto"/>
                            <w:vAlign w:val="center"/>
                            <w:hideMark/>
                          </w:tcPr>
                          <w:p w:rsidR="001812D1" w:rsidRPr="001E7E7C" w:rsidRDefault="001812D1" w:rsidP="009C35D1">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水表</w:t>
                            </w:r>
                            <w:r w:rsidRPr="001E7E7C">
                              <w:rPr>
                                <w:rFonts w:ascii="標楷體" w:eastAsia="標楷體" w:hAnsi="標楷體" w:cs="新細明體" w:hint="eastAsia"/>
                                <w:color w:val="000000"/>
                                <w:kern w:val="0"/>
                                <w:sz w:val="20"/>
                                <w:szCs w:val="20"/>
                              </w:rPr>
                              <w:t>數</w:t>
                            </w:r>
                          </w:p>
                          <w:p w:rsidR="001812D1" w:rsidRPr="001E7E7C" w:rsidRDefault="001812D1" w:rsidP="009C35D1">
                            <w:pPr>
                              <w:widowControl/>
                              <w:jc w:val="center"/>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C</w:t>
                            </w:r>
                            <w:r w:rsidRPr="001E7E7C">
                              <w:rPr>
                                <w:rFonts w:ascii="標楷體" w:eastAsia="標楷體" w:hAnsi="標楷體" w:cs="新細明體" w:hint="eastAsia"/>
                                <w:color w:val="000000"/>
                                <w:kern w:val="0"/>
                                <w:sz w:val="20"/>
                                <w:szCs w:val="20"/>
                              </w:rPr>
                              <w:t>）</w:t>
                            </w:r>
                          </w:p>
                        </w:tc>
                        <w:tc>
                          <w:tcPr>
                            <w:tcW w:w="1121" w:type="pct"/>
                            <w:shd w:val="clear" w:color="auto" w:fill="auto"/>
                            <w:vAlign w:val="center"/>
                            <w:hideMark/>
                          </w:tcPr>
                          <w:p w:rsidR="001812D1" w:rsidRPr="001E7E7C" w:rsidRDefault="001812D1" w:rsidP="009C35D1">
                            <w:pPr>
                              <w:widowControl/>
                              <w:jc w:val="center"/>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比</w:t>
                            </w:r>
                            <w:r>
                              <w:rPr>
                                <w:rFonts w:ascii="標楷體" w:eastAsia="標楷體" w:hAnsi="標楷體" w:cs="新細明體" w:hint="eastAsia"/>
                                <w:color w:val="000000"/>
                                <w:kern w:val="0"/>
                                <w:sz w:val="20"/>
                                <w:szCs w:val="20"/>
                              </w:rPr>
                              <w:t>率</w:t>
                            </w:r>
                          </w:p>
                          <w:p w:rsidR="001812D1" w:rsidRPr="001E7E7C" w:rsidRDefault="001812D1" w:rsidP="009C35D1">
                            <w:pPr>
                              <w:widowControl/>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（C）</w:t>
                            </w:r>
                            <w:r w:rsidRPr="001E7E7C">
                              <w:rPr>
                                <w:rFonts w:ascii="標楷體" w:eastAsia="標楷體" w:hAnsi="標楷體" w:cs="新細明體"/>
                                <w:color w:val="000000"/>
                                <w:kern w:val="0"/>
                                <w:sz w:val="20"/>
                                <w:szCs w:val="20"/>
                              </w:rPr>
                              <w:t>/</w:t>
                            </w:r>
                            <w:r>
                              <w:rPr>
                                <w:rFonts w:ascii="標楷體" w:eastAsia="標楷體" w:hAnsi="標楷體" w:cs="新細明體"/>
                                <w:color w:val="000000"/>
                                <w:kern w:val="0"/>
                                <w:sz w:val="20"/>
                                <w:szCs w:val="20"/>
                              </w:rPr>
                              <w:t>（</w:t>
                            </w:r>
                            <w:r w:rsidRPr="001E7E7C">
                              <w:rPr>
                                <w:rFonts w:ascii="標楷體" w:eastAsia="標楷體" w:hAnsi="標楷體" w:cs="新細明體"/>
                                <w:color w:val="000000"/>
                                <w:kern w:val="0"/>
                                <w:sz w:val="20"/>
                                <w:szCs w:val="20"/>
                              </w:rPr>
                              <w:t>A</w:t>
                            </w:r>
                            <w:r>
                              <w:rPr>
                                <w:rFonts w:ascii="標楷體" w:eastAsia="標楷體" w:hAnsi="標楷體" w:cs="新細明體"/>
                                <w:color w:val="000000"/>
                                <w:kern w:val="0"/>
                                <w:sz w:val="20"/>
                                <w:szCs w:val="20"/>
                              </w:rPr>
                              <w:t>）</w:t>
                            </w:r>
                            <w:r w:rsidRPr="002161AF">
                              <w:rPr>
                                <w:rFonts w:ascii="標楷體" w:eastAsia="標楷體" w:hAnsi="標楷體" w:cs="新細明體" w:hint="eastAsia"/>
                                <w:color w:val="000000"/>
                                <w:kern w:val="0"/>
                                <w:sz w:val="20"/>
                                <w:szCs w:val="20"/>
                              </w:rPr>
                              <w:t>×</w:t>
                            </w:r>
                            <w:r w:rsidRPr="002161AF">
                              <w:rPr>
                                <w:rFonts w:ascii="標楷體" w:eastAsia="標楷體" w:hAnsi="標楷體" w:cs="新細明體"/>
                                <w:color w:val="000000"/>
                                <w:kern w:val="0"/>
                                <w:sz w:val="20"/>
                                <w:szCs w:val="20"/>
                              </w:rPr>
                              <w:t>100</w:t>
                            </w:r>
                          </w:p>
                        </w:tc>
                      </w:tr>
                      <w:tr w:rsidR="001812D1" w:rsidRPr="001E7E7C" w:rsidTr="009C35D1">
                        <w:trPr>
                          <w:trHeight w:val="550"/>
                        </w:trPr>
                        <w:tc>
                          <w:tcPr>
                            <w:tcW w:w="1020" w:type="pct"/>
                            <w:shd w:val="clear" w:color="auto" w:fill="auto"/>
                            <w:vAlign w:val="center"/>
                            <w:hideMark/>
                          </w:tcPr>
                          <w:p w:rsidR="001812D1" w:rsidRPr="001E7E7C" w:rsidRDefault="001812D1" w:rsidP="009C35D1">
                            <w:pPr>
                              <w:widowControl/>
                              <w:jc w:val="right"/>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30,829</w:t>
                            </w:r>
                          </w:p>
                        </w:tc>
                        <w:tc>
                          <w:tcPr>
                            <w:tcW w:w="747" w:type="pct"/>
                            <w:shd w:val="clear" w:color="auto" w:fill="auto"/>
                            <w:vAlign w:val="center"/>
                            <w:hideMark/>
                          </w:tcPr>
                          <w:p w:rsidR="001812D1" w:rsidRDefault="001812D1" w:rsidP="009C35D1">
                            <w:pPr>
                              <w:widowControl/>
                              <w:jc w:val="right"/>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3,402</w:t>
                            </w:r>
                          </w:p>
                          <w:p w:rsidR="001812D1" w:rsidRPr="001E7E7C" w:rsidRDefault="001812D1" w:rsidP="009C35D1">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（註2</w:t>
                            </w:r>
                            <w:r>
                              <w:rPr>
                                <w:rFonts w:ascii="標楷體" w:eastAsia="標楷體" w:hAnsi="標楷體" w:cs="新細明體"/>
                                <w:color w:val="000000"/>
                                <w:kern w:val="0"/>
                                <w:sz w:val="20"/>
                                <w:szCs w:val="20"/>
                              </w:rPr>
                              <w:t>）</w:t>
                            </w:r>
                          </w:p>
                        </w:tc>
                        <w:tc>
                          <w:tcPr>
                            <w:tcW w:w="1342" w:type="pct"/>
                            <w:shd w:val="clear" w:color="auto" w:fill="auto"/>
                            <w:vAlign w:val="center"/>
                            <w:hideMark/>
                          </w:tcPr>
                          <w:p w:rsidR="001812D1" w:rsidRPr="001E7E7C" w:rsidRDefault="001812D1" w:rsidP="009C35D1">
                            <w:pPr>
                              <w:widowControl/>
                              <w:jc w:val="right"/>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11.04</w:t>
                            </w:r>
                          </w:p>
                        </w:tc>
                        <w:tc>
                          <w:tcPr>
                            <w:tcW w:w="770" w:type="pct"/>
                            <w:shd w:val="clear" w:color="auto" w:fill="auto"/>
                            <w:vAlign w:val="center"/>
                            <w:hideMark/>
                          </w:tcPr>
                          <w:p w:rsidR="001812D1" w:rsidRPr="001E7E7C" w:rsidRDefault="001812D1" w:rsidP="009C35D1">
                            <w:pPr>
                              <w:widowControl/>
                              <w:jc w:val="right"/>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27,427</w:t>
                            </w:r>
                          </w:p>
                        </w:tc>
                        <w:tc>
                          <w:tcPr>
                            <w:tcW w:w="1121" w:type="pct"/>
                            <w:shd w:val="clear" w:color="auto" w:fill="auto"/>
                            <w:vAlign w:val="center"/>
                            <w:hideMark/>
                          </w:tcPr>
                          <w:p w:rsidR="001812D1" w:rsidRPr="001E7E7C" w:rsidRDefault="001812D1" w:rsidP="009C35D1">
                            <w:pPr>
                              <w:widowControl/>
                              <w:jc w:val="right"/>
                              <w:rPr>
                                <w:rFonts w:ascii="標楷體" w:eastAsia="標楷體" w:hAnsi="標楷體" w:cs="新細明體"/>
                                <w:color w:val="000000"/>
                                <w:kern w:val="0"/>
                                <w:sz w:val="20"/>
                                <w:szCs w:val="20"/>
                              </w:rPr>
                            </w:pPr>
                            <w:r w:rsidRPr="001E7E7C">
                              <w:rPr>
                                <w:rFonts w:ascii="標楷體" w:eastAsia="標楷體" w:hAnsi="標楷體" w:cs="新細明體" w:hint="eastAsia"/>
                                <w:color w:val="000000"/>
                                <w:kern w:val="0"/>
                                <w:sz w:val="20"/>
                                <w:szCs w:val="20"/>
                              </w:rPr>
                              <w:t>88.96</w:t>
                            </w:r>
                          </w:p>
                        </w:tc>
                      </w:tr>
                    </w:tbl>
                    <w:p w:rsidR="001812D1" w:rsidRPr="00F903A2" w:rsidRDefault="001812D1" w:rsidP="00964264">
                      <w:pPr>
                        <w:spacing w:line="220" w:lineRule="exact"/>
                        <w:jc w:val="both"/>
                        <w:rPr>
                          <w:rFonts w:ascii="標楷體" w:eastAsia="標楷體" w:hAnsi="標楷體"/>
                          <w:sz w:val="18"/>
                        </w:rPr>
                      </w:pPr>
                      <w:r w:rsidRPr="00F903A2">
                        <w:rPr>
                          <w:rFonts w:ascii="標楷體" w:eastAsia="標楷體" w:hAnsi="標楷體" w:hint="eastAsia"/>
                          <w:sz w:val="18"/>
                        </w:rPr>
                        <w:t>註：1</w:t>
                      </w:r>
                      <w:r w:rsidRPr="00F903A2">
                        <w:rPr>
                          <w:rFonts w:ascii="標楷體" w:eastAsia="標楷體" w:hAnsi="標楷體"/>
                          <w:sz w:val="18"/>
                        </w:rPr>
                        <w:t>.</w:t>
                      </w:r>
                      <w:r w:rsidRPr="00E06D2B">
                        <w:rPr>
                          <w:rFonts w:ascii="標楷體" w:eastAsia="標楷體" w:hAnsi="標楷體" w:hint="eastAsia"/>
                          <w:sz w:val="18"/>
                        </w:rPr>
                        <w:t>資料統計截止日：111年10月4日</w:t>
                      </w:r>
                      <w:r w:rsidRPr="00F903A2">
                        <w:rPr>
                          <w:rFonts w:ascii="標楷體" w:eastAsia="標楷體" w:hAnsi="標楷體" w:hint="eastAsia"/>
                          <w:sz w:val="18"/>
                        </w:rPr>
                        <w:t>。</w:t>
                      </w:r>
                    </w:p>
                    <w:p w:rsidR="001812D1" w:rsidRDefault="001812D1" w:rsidP="00964264">
                      <w:pPr>
                        <w:spacing w:line="220" w:lineRule="exact"/>
                        <w:ind w:firstLineChars="200" w:firstLine="360"/>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Pr>
                          <w:rFonts w:ascii="標楷體" w:eastAsia="標楷體" w:hAnsi="標楷體" w:hint="eastAsia"/>
                          <w:sz w:val="18"/>
                        </w:rPr>
                        <w:t>設定用水異常之警示管理計3</w:t>
                      </w:r>
                      <w:r>
                        <w:rPr>
                          <w:rFonts w:ascii="標楷體" w:eastAsia="標楷體" w:hAnsi="標楷體"/>
                          <w:sz w:val="18"/>
                        </w:rPr>
                        <w:t>,122</w:t>
                      </w:r>
                      <w:r>
                        <w:rPr>
                          <w:rFonts w:ascii="標楷體" w:eastAsia="標楷體" w:hAnsi="標楷體" w:hint="eastAsia"/>
                          <w:sz w:val="18"/>
                        </w:rPr>
                        <w:t>只。</w:t>
                      </w:r>
                    </w:p>
                    <w:p w:rsidR="001812D1" w:rsidRDefault="001812D1" w:rsidP="00964264">
                      <w:pPr>
                        <w:spacing w:line="220" w:lineRule="exact"/>
                        <w:ind w:firstLineChars="200" w:firstLine="360"/>
                        <w:rPr>
                          <w:rFonts w:ascii="標楷體" w:eastAsia="標楷體" w:hAnsi="標楷體"/>
                          <w:sz w:val="18"/>
                        </w:rPr>
                      </w:pPr>
                      <w:r w:rsidRPr="00D47009">
                        <w:rPr>
                          <w:rFonts w:ascii="標楷體" w:eastAsia="標楷體" w:hAnsi="標楷體" w:hint="eastAsia"/>
                          <w:sz w:val="18"/>
                        </w:rPr>
                        <w:t>3.資料來源：整理自臺北自來水事業處提供資料。</w:t>
                      </w:r>
                    </w:p>
                  </w:txbxContent>
                </v:textbox>
                <w10:wrap type="tight" anchorx="margin"/>
              </v:shape>
            </w:pict>
          </mc:Fallback>
        </mc:AlternateContent>
      </w:r>
      <w:r w:rsidR="00CF0676" w:rsidRPr="0053329F">
        <w:rPr>
          <w:rFonts w:ascii="標楷體" w:eastAsia="標楷體" w:hAnsi="標楷體" w:hint="eastAsia"/>
        </w:rPr>
        <w:t>商於設備及系統調校期…傳輸率須達80％</w:t>
      </w:r>
      <w:r w:rsidR="00CF0676">
        <w:rPr>
          <w:rFonts w:ascii="標楷體" w:eastAsia="標楷體" w:hAnsi="標楷體" w:hint="eastAsia"/>
        </w:rPr>
        <w:t>（</w:t>
      </w:r>
      <w:r w:rsidR="00CF0676" w:rsidRPr="0053329F">
        <w:rPr>
          <w:rFonts w:ascii="標楷體" w:eastAsia="標楷體" w:hAnsi="標楷體" w:hint="eastAsia"/>
        </w:rPr>
        <w:t>含</w:t>
      </w:r>
      <w:r w:rsidR="00CF0676">
        <w:rPr>
          <w:rFonts w:ascii="標楷體" w:eastAsia="標楷體" w:hAnsi="標楷體" w:hint="eastAsia"/>
        </w:rPr>
        <w:t>）</w:t>
      </w:r>
      <w:r w:rsidR="00CF0676" w:rsidRPr="0053329F">
        <w:rPr>
          <w:rFonts w:ascii="標楷體" w:eastAsia="標楷體" w:hAnsi="標楷體" w:hint="eastAsia"/>
        </w:rPr>
        <w:t>以上，且正確率須達90％</w:t>
      </w:r>
      <w:r w:rsidR="00CF0676">
        <w:rPr>
          <w:rFonts w:ascii="標楷體" w:eastAsia="標楷體" w:hAnsi="標楷體" w:hint="eastAsia"/>
        </w:rPr>
        <w:t>（</w:t>
      </w:r>
      <w:r w:rsidR="00CF0676" w:rsidRPr="0053329F">
        <w:rPr>
          <w:rFonts w:ascii="標楷體" w:eastAsia="標楷體" w:hAnsi="標楷體" w:hint="eastAsia"/>
        </w:rPr>
        <w:t>含</w:t>
      </w:r>
      <w:r w:rsidR="00CF0676">
        <w:rPr>
          <w:rFonts w:ascii="標楷體" w:eastAsia="標楷體" w:hAnsi="標楷體" w:hint="eastAsia"/>
        </w:rPr>
        <w:t>）</w:t>
      </w:r>
      <w:r w:rsidR="00CF0676" w:rsidRPr="0053329F">
        <w:rPr>
          <w:rFonts w:ascii="標楷體" w:eastAsia="標楷體" w:hAnsi="標楷體" w:hint="eastAsia"/>
        </w:rPr>
        <w:t>以上，據以核發單價結算價金15％，未達成者核發單價結算價金10％…廠商於傳輸運作期第1及2階段</w:t>
      </w:r>
      <w:r w:rsidR="00CF0676">
        <w:rPr>
          <w:rFonts w:ascii="標楷體" w:eastAsia="標楷體" w:hAnsi="標楷體" w:hint="eastAsia"/>
        </w:rPr>
        <w:t>…</w:t>
      </w:r>
      <w:r w:rsidR="00CF0676" w:rsidRPr="0053329F">
        <w:rPr>
          <w:rFonts w:ascii="標楷體" w:eastAsia="標楷體" w:hAnsi="標楷體" w:hint="eastAsia"/>
        </w:rPr>
        <w:t>，各階段全年之傳輸率須達85％</w:t>
      </w:r>
      <w:r w:rsidR="00CF0676">
        <w:rPr>
          <w:rFonts w:ascii="標楷體" w:eastAsia="標楷體" w:hAnsi="標楷體" w:hint="eastAsia"/>
        </w:rPr>
        <w:t>（</w:t>
      </w:r>
      <w:r w:rsidR="00CF0676" w:rsidRPr="0053329F">
        <w:rPr>
          <w:rFonts w:ascii="標楷體" w:eastAsia="標楷體" w:hAnsi="標楷體" w:hint="eastAsia"/>
        </w:rPr>
        <w:t>含</w:t>
      </w:r>
      <w:r w:rsidR="00CF0676">
        <w:rPr>
          <w:rFonts w:ascii="標楷體" w:eastAsia="標楷體" w:hAnsi="標楷體" w:hint="eastAsia"/>
        </w:rPr>
        <w:t>）</w:t>
      </w:r>
      <w:r w:rsidR="00CF0676" w:rsidRPr="0053329F">
        <w:rPr>
          <w:rFonts w:ascii="標楷體" w:eastAsia="標楷體" w:hAnsi="標楷體" w:hint="eastAsia"/>
        </w:rPr>
        <w:t>以上，且正確率須達95％</w:t>
      </w:r>
      <w:r w:rsidR="00CF0676">
        <w:rPr>
          <w:rFonts w:ascii="標楷體" w:eastAsia="標楷體" w:hAnsi="標楷體" w:hint="eastAsia"/>
        </w:rPr>
        <w:t>（</w:t>
      </w:r>
      <w:r w:rsidR="00CF0676" w:rsidRPr="0053329F">
        <w:rPr>
          <w:rFonts w:ascii="標楷體" w:eastAsia="標楷體" w:hAnsi="標楷體" w:hint="eastAsia"/>
        </w:rPr>
        <w:t>含</w:t>
      </w:r>
      <w:r w:rsidR="00CF0676">
        <w:rPr>
          <w:rFonts w:ascii="標楷體" w:eastAsia="標楷體" w:hAnsi="標楷體" w:hint="eastAsia"/>
        </w:rPr>
        <w:t>）</w:t>
      </w:r>
      <w:r w:rsidR="00CF0676" w:rsidRPr="0053329F">
        <w:rPr>
          <w:rFonts w:ascii="標楷體" w:eastAsia="標楷體" w:hAnsi="標楷體" w:hint="eastAsia"/>
        </w:rPr>
        <w:t>以上…，據以核發單價結算價金10％，未達成者核發單價結算價金8％…</w:t>
      </w:r>
      <w:r w:rsidR="00CF0676">
        <w:rPr>
          <w:rFonts w:ascii="標楷體" w:eastAsia="標楷體" w:hAnsi="標楷體" w:hint="eastAsia"/>
        </w:rPr>
        <w:t>。</w:t>
      </w:r>
      <w:r w:rsidR="00CF0676" w:rsidRPr="0053329F">
        <w:rPr>
          <w:rFonts w:ascii="標楷體" w:eastAsia="標楷體" w:hAnsi="標楷體" w:hint="eastAsia"/>
        </w:rPr>
        <w:t>」</w:t>
      </w:r>
      <w:r w:rsidR="00CF0676">
        <w:rPr>
          <w:rFonts w:ascii="標楷體" w:eastAsia="標楷體" w:hAnsi="標楷體" w:hint="eastAsia"/>
        </w:rPr>
        <w:t>惟</w:t>
      </w:r>
      <w:r w:rsidR="00CF0676" w:rsidRPr="009C267F">
        <w:rPr>
          <w:rFonts w:ascii="標楷體" w:eastAsia="標楷體" w:hAnsi="標楷體" w:hint="eastAsia"/>
        </w:rPr>
        <w:t>上開約定廠商履約之付款條件有關傳輸率須達80％、85％及正確率須達90％、95％部分</w:t>
      </w:r>
      <w:r w:rsidR="00CF0676">
        <w:rPr>
          <w:rFonts w:ascii="標楷體" w:eastAsia="標楷體" w:hAnsi="標楷體" w:hint="eastAsia"/>
        </w:rPr>
        <w:t>，該</w:t>
      </w:r>
      <w:r w:rsidR="00CF0676" w:rsidRPr="00792406">
        <w:rPr>
          <w:rFonts w:ascii="標楷體" w:eastAsia="標楷體" w:hAnsi="標楷體" w:hint="eastAsia"/>
        </w:rPr>
        <w:t>處</w:t>
      </w:r>
      <w:r w:rsidR="00CF0676">
        <w:rPr>
          <w:rFonts w:ascii="標楷體" w:eastAsia="標楷體" w:hAnsi="標楷體" w:hint="eastAsia"/>
        </w:rPr>
        <w:t>並</w:t>
      </w:r>
      <w:r w:rsidR="00CF0676" w:rsidRPr="00792406">
        <w:rPr>
          <w:rFonts w:ascii="標楷體" w:eastAsia="標楷體" w:hAnsi="標楷體" w:hint="eastAsia"/>
        </w:rPr>
        <w:t>未留存評估佐證資料</w:t>
      </w:r>
      <w:r w:rsidR="00CF0676">
        <w:rPr>
          <w:rFonts w:ascii="標楷體" w:eastAsia="標楷體" w:hAnsi="標楷體" w:hint="eastAsia"/>
        </w:rPr>
        <w:t>；</w:t>
      </w:r>
      <w:r w:rsidR="00CF0676" w:rsidRPr="00BE1A93">
        <w:rPr>
          <w:rFonts w:ascii="標楷體" w:eastAsia="標楷體" w:hAnsi="標楷體" w:hint="eastAsia"/>
        </w:rPr>
        <w:t>3.建置「智慧水管家」系統提供民眾用水與警訊資訊服務，截至111年10月4日止，轄內裝設智慧水表共46,324只，除營運測試15,495只尚未開放使用「智慧水管家」外，餘30,829只水表已開放使用，惟經用戶設定聯絡資訊計3,402只水表（11.04％</w:t>
      </w:r>
      <w:r w:rsidR="00CF0676">
        <w:rPr>
          <w:rFonts w:ascii="標楷體" w:eastAsia="標楷體" w:hAnsi="標楷體" w:hint="eastAsia"/>
        </w:rPr>
        <w:t>）</w:t>
      </w:r>
      <w:r w:rsidR="00CF0676" w:rsidRPr="00BE1A93">
        <w:rPr>
          <w:rFonts w:ascii="標楷體" w:eastAsia="標楷體" w:hAnsi="標楷體" w:hint="eastAsia"/>
        </w:rPr>
        <w:t>、設定用水異常之警示管理計3,122只水表</w:t>
      </w:r>
      <w:r w:rsidR="00CF0676">
        <w:rPr>
          <w:rFonts w:ascii="標楷體" w:eastAsia="標楷體" w:hAnsi="標楷體" w:hint="eastAsia"/>
        </w:rPr>
        <w:t>（</w:t>
      </w:r>
      <w:r w:rsidR="00CF0676" w:rsidRPr="00BE1A93">
        <w:rPr>
          <w:rFonts w:ascii="標楷體" w:eastAsia="標楷體" w:hAnsi="標楷體" w:hint="eastAsia"/>
        </w:rPr>
        <w:t>10.13％</w:t>
      </w:r>
      <w:r w:rsidR="00CF0676">
        <w:rPr>
          <w:rFonts w:ascii="標楷體" w:eastAsia="標楷體" w:hAnsi="標楷體" w:hint="eastAsia"/>
        </w:rPr>
        <w:t>）</w:t>
      </w:r>
      <w:r w:rsidR="00CF0676" w:rsidRPr="00BE1A93">
        <w:rPr>
          <w:rFonts w:ascii="標楷體" w:eastAsia="標楷體" w:hAnsi="標楷體" w:hint="eastAsia"/>
        </w:rPr>
        <w:t>，僅占開放用戶30,829只水表之1成</w:t>
      </w:r>
      <w:r w:rsidR="00CF0676" w:rsidRPr="004B5393">
        <w:rPr>
          <w:rFonts w:ascii="標楷體" w:eastAsia="標楷體" w:hAnsi="標楷體" w:hint="eastAsia"/>
        </w:rPr>
        <w:t>（表2），影響</w:t>
      </w:r>
      <w:r w:rsidR="00CF0676">
        <w:rPr>
          <w:rFonts w:ascii="標楷體" w:eastAsia="標楷體" w:hAnsi="標楷體" w:hint="eastAsia"/>
        </w:rPr>
        <w:t>促請用戶自主管理目標</w:t>
      </w:r>
      <w:r w:rsidR="00CF0676" w:rsidRPr="00BE1A93">
        <w:rPr>
          <w:rFonts w:ascii="標楷體" w:eastAsia="標楷體" w:hAnsi="標楷體" w:hint="eastAsia"/>
        </w:rPr>
        <w:t>。</w:t>
      </w:r>
      <w:r w:rsidR="00CF0676">
        <w:rPr>
          <w:rFonts w:ascii="標楷體" w:eastAsia="標楷體" w:hAnsi="標楷體" w:hint="eastAsia"/>
        </w:rPr>
        <w:t>以上均</w:t>
      </w:r>
      <w:r w:rsidR="00CF0676" w:rsidRPr="00BE1A93">
        <w:rPr>
          <w:rFonts w:ascii="標楷體" w:eastAsia="標楷體" w:hAnsi="標楷體" w:hint="eastAsia"/>
        </w:rPr>
        <w:t>經函請檢討改善。據復：1.已全面清查及通知廠商繳納保固罰款共17萬元，另為落實履約機制，已研議「智慧水表斷訊異常保固罰處管理機制」，並於112年4月完成「自動讀表異常作業流程」修編作業</w:t>
      </w:r>
      <w:r w:rsidR="00CF0676">
        <w:rPr>
          <w:rFonts w:ascii="標楷體" w:eastAsia="標楷體" w:hAnsi="標楷體" w:hint="eastAsia"/>
        </w:rPr>
        <w:t>；</w:t>
      </w:r>
      <w:r w:rsidR="00CF0676" w:rsidRPr="00BE1A93">
        <w:rPr>
          <w:rFonts w:ascii="標楷體" w:eastAsia="標楷體" w:hAnsi="標楷體" w:hint="eastAsia"/>
        </w:rPr>
        <w:t>2.將因案制宜訂定智慧水表契約價金付款條件，制定及相關討論過程，均將留存評估資料</w:t>
      </w:r>
      <w:r w:rsidR="00CF0676">
        <w:rPr>
          <w:rFonts w:ascii="標楷體" w:eastAsia="標楷體" w:hAnsi="標楷體" w:hint="eastAsia"/>
        </w:rPr>
        <w:t>；</w:t>
      </w:r>
      <w:r w:rsidR="00CF0676" w:rsidRPr="00BE1A93">
        <w:rPr>
          <w:rFonts w:ascii="標楷體" w:eastAsia="標楷體" w:hAnsi="標楷體" w:hint="eastAsia"/>
        </w:rPr>
        <w:t>3.規劃於新建案用戶說明會及社區活動中，推廣用戶設定聯絡方式及異常警示資訊服務，並於水單或收據揭示「智慧水管家」申請及使用資訊等，以</w:t>
      </w:r>
      <w:r w:rsidR="00CF0676">
        <w:rPr>
          <w:rFonts w:ascii="標楷體" w:eastAsia="標楷體" w:hAnsi="標楷體" w:hint="eastAsia"/>
        </w:rPr>
        <w:t>加強</w:t>
      </w:r>
      <w:r w:rsidR="00CF0676" w:rsidRPr="00BE1A93">
        <w:rPr>
          <w:rFonts w:ascii="標楷體" w:eastAsia="標楷體" w:hAnsi="標楷體" w:hint="eastAsia"/>
        </w:rPr>
        <w:t>推廣</w:t>
      </w:r>
      <w:r w:rsidR="00CF0676" w:rsidRPr="00B171EA">
        <w:rPr>
          <w:rFonts w:ascii="標楷體" w:eastAsia="標楷體" w:hAnsi="標楷體" w:hint="eastAsia"/>
        </w:rPr>
        <w:t>。</w:t>
      </w:r>
    </w:p>
    <w:p w:rsidR="00CF0676" w:rsidRDefault="00CF0676" w:rsidP="003E1BE7">
      <w:pPr>
        <w:snapToGrid w:val="0"/>
        <w:spacing w:beforeLines="50" w:before="180" w:afterLines="20" w:after="72" w:line="480" w:lineRule="exact"/>
        <w:ind w:firstLineChars="100" w:firstLine="280"/>
        <w:jc w:val="both"/>
        <w:rPr>
          <w:rFonts w:ascii="標楷體" w:eastAsia="標楷體"/>
          <w:b/>
          <w:color w:val="000000" w:themeColor="text1"/>
          <w:sz w:val="28"/>
          <w:szCs w:val="28"/>
        </w:rPr>
      </w:pPr>
      <w:r>
        <w:rPr>
          <w:rFonts w:ascii="標楷體" w:eastAsia="標楷體" w:hint="eastAsia"/>
          <w:b/>
          <w:color w:val="000000" w:themeColor="text1"/>
          <w:sz w:val="28"/>
          <w:szCs w:val="28"/>
        </w:rPr>
        <w:t>（四</w:t>
      </w:r>
      <w:r w:rsidRPr="000C5C56">
        <w:rPr>
          <w:rFonts w:ascii="標楷體" w:eastAsia="標楷體" w:hint="eastAsia"/>
          <w:b/>
          <w:color w:val="000000" w:themeColor="text1"/>
          <w:sz w:val="28"/>
          <w:szCs w:val="28"/>
        </w:rPr>
        <w:t>）</w:t>
      </w:r>
      <w:r>
        <w:rPr>
          <w:rFonts w:ascii="標楷體" w:eastAsia="標楷體" w:hint="eastAsia"/>
          <w:b/>
          <w:color w:val="000000" w:themeColor="text1"/>
          <w:sz w:val="28"/>
          <w:szCs w:val="28"/>
        </w:rPr>
        <w:t>臺北市設有自來水</w:t>
      </w:r>
      <w:r w:rsidRPr="00530E40">
        <w:rPr>
          <w:rFonts w:ascii="標楷體" w:eastAsia="標楷體" w:hint="eastAsia"/>
          <w:b/>
          <w:color w:val="000000" w:themeColor="text1"/>
          <w:sz w:val="28"/>
          <w:szCs w:val="28"/>
        </w:rPr>
        <w:t>直飲</w:t>
      </w:r>
      <w:r w:rsidR="00AB787A">
        <w:rPr>
          <w:rFonts w:ascii="標楷體" w:eastAsia="標楷體" w:hint="eastAsia"/>
          <w:b/>
          <w:color w:val="000000" w:themeColor="text1"/>
          <w:sz w:val="28"/>
          <w:szCs w:val="28"/>
        </w:rPr>
        <w:t>臺</w:t>
      </w:r>
      <w:r>
        <w:rPr>
          <w:rFonts w:ascii="標楷體" w:eastAsia="標楷體" w:hint="eastAsia"/>
          <w:b/>
          <w:color w:val="000000" w:themeColor="text1"/>
          <w:sz w:val="28"/>
          <w:szCs w:val="28"/>
        </w:rPr>
        <w:t>以便利民眾使用，</w:t>
      </w:r>
      <w:r w:rsidRPr="00530E40">
        <w:rPr>
          <w:rFonts w:ascii="標楷體" w:eastAsia="標楷體" w:hint="eastAsia"/>
          <w:b/>
          <w:color w:val="000000" w:themeColor="text1"/>
          <w:sz w:val="28"/>
          <w:szCs w:val="28"/>
        </w:rPr>
        <w:t>惟間有未依規定</w:t>
      </w:r>
      <w:r>
        <w:rPr>
          <w:rFonts w:ascii="標楷體" w:eastAsia="標楷體" w:hint="eastAsia"/>
          <w:b/>
          <w:color w:val="000000" w:themeColor="text1"/>
          <w:sz w:val="28"/>
          <w:szCs w:val="28"/>
        </w:rPr>
        <w:t>期限</w:t>
      </w:r>
      <w:r w:rsidRPr="00530E40">
        <w:rPr>
          <w:rFonts w:ascii="標楷體" w:eastAsia="標楷體" w:hint="eastAsia"/>
          <w:b/>
          <w:color w:val="000000" w:themeColor="text1"/>
          <w:sz w:val="28"/>
          <w:szCs w:val="28"/>
        </w:rPr>
        <w:t>檢測</w:t>
      </w:r>
      <w:r w:rsidR="001B3169">
        <w:rPr>
          <w:rFonts w:ascii="標楷體" w:eastAsia="標楷體" w:hint="eastAsia"/>
          <w:b/>
          <w:color w:val="000000" w:themeColor="text1"/>
          <w:sz w:val="28"/>
          <w:szCs w:val="28"/>
        </w:rPr>
        <w:t>衛生</w:t>
      </w:r>
      <w:r w:rsidR="008F527E">
        <w:rPr>
          <w:rFonts w:ascii="標楷體" w:eastAsia="標楷體" w:hint="eastAsia"/>
          <w:b/>
          <w:color w:val="000000" w:themeColor="text1"/>
          <w:sz w:val="28"/>
          <w:szCs w:val="28"/>
        </w:rPr>
        <w:t>狀</w:t>
      </w:r>
      <w:r w:rsidR="001B3169">
        <w:rPr>
          <w:rFonts w:ascii="標楷體" w:eastAsia="標楷體" w:hint="eastAsia"/>
          <w:b/>
          <w:color w:val="000000" w:themeColor="text1"/>
          <w:sz w:val="28"/>
          <w:szCs w:val="28"/>
        </w:rPr>
        <w:t>況</w:t>
      </w:r>
      <w:r w:rsidRPr="00530E40">
        <w:rPr>
          <w:rFonts w:ascii="標楷體" w:eastAsia="標楷體" w:hint="eastAsia"/>
          <w:b/>
          <w:color w:val="000000" w:themeColor="text1"/>
          <w:sz w:val="28"/>
          <w:szCs w:val="28"/>
        </w:rPr>
        <w:t>，有待檢討改善</w:t>
      </w:r>
      <w:r>
        <w:rPr>
          <w:rFonts w:ascii="標楷體" w:eastAsia="標楷體" w:hint="eastAsia"/>
          <w:b/>
          <w:color w:val="000000" w:themeColor="text1"/>
          <w:sz w:val="28"/>
          <w:szCs w:val="28"/>
        </w:rPr>
        <w:t>，以維民眾用水安全</w:t>
      </w:r>
      <w:r w:rsidRPr="00101176">
        <w:rPr>
          <w:rFonts w:ascii="標楷體" w:eastAsia="標楷體" w:hint="eastAsia"/>
          <w:b/>
          <w:color w:val="000000" w:themeColor="text1"/>
          <w:sz w:val="28"/>
          <w:szCs w:val="28"/>
        </w:rPr>
        <w:t>。</w:t>
      </w:r>
    </w:p>
    <w:p w:rsidR="003E1BE7" w:rsidRDefault="00CF0676" w:rsidP="003E1BE7">
      <w:pPr>
        <w:spacing w:line="486" w:lineRule="exact"/>
        <w:ind w:firstLineChars="200" w:firstLine="480"/>
        <w:jc w:val="both"/>
        <w:rPr>
          <w:rFonts w:ascii="標楷體" w:eastAsia="標楷體" w:hAnsi="標楷體"/>
        </w:rPr>
      </w:pPr>
      <w:r>
        <w:rPr>
          <w:rFonts w:ascii="標楷體" w:eastAsia="標楷體" w:hAnsi="標楷體" w:hint="eastAsia"/>
        </w:rPr>
        <w:t>依</w:t>
      </w:r>
      <w:r w:rsidRPr="00BE5D8C">
        <w:rPr>
          <w:rFonts w:ascii="標楷體" w:eastAsia="標楷體" w:hAnsi="標楷體" w:hint="eastAsia"/>
        </w:rPr>
        <w:t>行政院環境保護署</w:t>
      </w:r>
      <w:r>
        <w:rPr>
          <w:rFonts w:ascii="標楷體" w:eastAsia="標楷體" w:hAnsi="標楷體" w:hint="eastAsia"/>
        </w:rPr>
        <w:t>訂定</w:t>
      </w:r>
      <w:r w:rsidRPr="00BE5D8C">
        <w:rPr>
          <w:rFonts w:ascii="標楷體" w:eastAsia="標楷體" w:hAnsi="標楷體" w:hint="eastAsia"/>
        </w:rPr>
        <w:t>飲用水連續供</w:t>
      </w:r>
      <w:r>
        <w:rPr>
          <w:rFonts w:ascii="標楷體" w:eastAsia="標楷體" w:hAnsi="標楷體" w:hint="eastAsia"/>
        </w:rPr>
        <w:t>水</w:t>
      </w:r>
      <w:r w:rsidRPr="00BE5D8C">
        <w:rPr>
          <w:rFonts w:ascii="標楷體" w:eastAsia="標楷體" w:hAnsi="標楷體" w:hint="eastAsia"/>
        </w:rPr>
        <w:t>固</w:t>
      </w:r>
      <w:r>
        <w:rPr>
          <w:rFonts w:ascii="標楷體" w:eastAsia="標楷體" w:hAnsi="標楷體" w:hint="eastAsia"/>
        </w:rPr>
        <w:t>定</w:t>
      </w:r>
      <w:r w:rsidRPr="00BE5D8C">
        <w:rPr>
          <w:rFonts w:ascii="標楷體" w:eastAsia="標楷體" w:hAnsi="標楷體" w:hint="eastAsia"/>
        </w:rPr>
        <w:t>設備使用及維護管理辦法</w:t>
      </w:r>
      <w:r>
        <w:rPr>
          <w:rFonts w:ascii="標楷體" w:eastAsia="標楷體" w:hAnsi="標楷體" w:hint="eastAsia"/>
        </w:rPr>
        <w:t>第7條規定略以，</w:t>
      </w:r>
      <w:r w:rsidRPr="00F21F46">
        <w:rPr>
          <w:rFonts w:ascii="標楷體" w:eastAsia="標楷體" w:hAnsi="標楷體" w:hint="eastAsia"/>
        </w:rPr>
        <w:t>接用自來水之飲水設備，應每隔3個月檢測大腸桿菌群。</w:t>
      </w:r>
      <w:r w:rsidRPr="00245C88">
        <w:rPr>
          <w:rFonts w:ascii="標楷體" w:eastAsia="標楷體" w:hAnsi="標楷體" w:hint="eastAsia"/>
        </w:rPr>
        <w:t>經查截</w:t>
      </w:r>
      <w:r w:rsidRPr="00F21F46">
        <w:rPr>
          <w:rFonts w:ascii="標楷體" w:eastAsia="標楷體" w:hAnsi="標楷體" w:hint="eastAsia"/>
        </w:rPr>
        <w:t>至111年6月底止，</w:t>
      </w:r>
      <w:r>
        <w:rPr>
          <w:rFonts w:ascii="標楷體" w:eastAsia="標楷體" w:hAnsi="標楷體" w:hint="eastAsia"/>
        </w:rPr>
        <w:t>臺北自來水事業處</w:t>
      </w:r>
      <w:r w:rsidRPr="00F21F46">
        <w:rPr>
          <w:rFonts w:ascii="標楷體" w:eastAsia="標楷體" w:hAnsi="標楷體" w:hint="eastAsia"/>
        </w:rPr>
        <w:t>供水轄區內共設置666座直飲</w:t>
      </w:r>
      <w:r w:rsidR="00DB1C58">
        <w:rPr>
          <w:rFonts w:ascii="標楷體" w:eastAsia="標楷體" w:hAnsi="標楷體" w:hint="eastAsia"/>
        </w:rPr>
        <w:t>臺</w:t>
      </w:r>
      <w:r w:rsidRPr="00F21F46">
        <w:rPr>
          <w:rFonts w:ascii="標楷體" w:eastAsia="標楷體" w:hAnsi="標楷體" w:hint="eastAsia"/>
        </w:rPr>
        <w:t>均接用自來水供民眾使用，須依上開辦法規定每3個月檢測大腸桿菌群。嗣受</w:t>
      </w:r>
      <w:r w:rsidRPr="00913A05">
        <w:rPr>
          <w:rFonts w:ascii="標楷體" w:eastAsia="標楷體" w:hAnsi="標楷體" w:hint="eastAsia"/>
        </w:rPr>
        <w:t>新型冠狀病毒肺炎</w:t>
      </w:r>
      <w:r>
        <w:rPr>
          <w:rFonts w:ascii="標楷體" w:eastAsia="標楷體" w:hAnsi="標楷體" w:hint="eastAsia"/>
        </w:rPr>
        <w:t>（</w:t>
      </w:r>
      <w:r w:rsidRPr="00F21F46">
        <w:rPr>
          <w:rFonts w:ascii="標楷體" w:eastAsia="標楷體" w:hAnsi="標楷體" w:hint="eastAsia"/>
        </w:rPr>
        <w:t>COVID</w:t>
      </w:r>
      <w:r>
        <w:rPr>
          <w:rFonts w:ascii="標楷體" w:eastAsia="標楷體" w:hAnsi="標楷體" w:hint="eastAsia"/>
        </w:rPr>
        <w:t>－</w:t>
      </w:r>
      <w:r w:rsidRPr="00F21F46">
        <w:rPr>
          <w:rFonts w:ascii="標楷體" w:eastAsia="標楷體" w:hAnsi="標楷體" w:hint="eastAsia"/>
        </w:rPr>
        <w:t>19</w:t>
      </w:r>
      <w:r>
        <w:rPr>
          <w:rFonts w:ascii="標楷體" w:eastAsia="標楷體" w:hAnsi="標楷體" w:hint="eastAsia"/>
        </w:rPr>
        <w:t>）</w:t>
      </w:r>
      <w:r w:rsidRPr="00F21F46">
        <w:rPr>
          <w:rFonts w:ascii="標楷體" w:eastAsia="標楷體" w:hAnsi="標楷體" w:hint="eastAsia"/>
        </w:rPr>
        <w:t>疫情影響，避免使用直飲</w:t>
      </w:r>
      <w:r w:rsidR="00DB1C58">
        <w:rPr>
          <w:rFonts w:ascii="標楷體" w:eastAsia="標楷體" w:hAnsi="標楷體" w:hint="eastAsia"/>
        </w:rPr>
        <w:t>臺</w:t>
      </w:r>
      <w:r w:rsidRPr="00F21F46">
        <w:rPr>
          <w:rFonts w:ascii="標楷體" w:eastAsia="標楷體" w:hAnsi="標楷體" w:hint="eastAsia"/>
        </w:rPr>
        <w:t>之民眾飛沬及接觸感染，曾於109年3月20日至109年</w:t>
      </w:r>
      <w:r w:rsidRPr="00F21F46">
        <w:rPr>
          <w:rFonts w:ascii="標楷體" w:eastAsia="標楷體" w:hAnsi="標楷體"/>
        </w:rPr>
        <w:t>6</w:t>
      </w:r>
      <w:r w:rsidRPr="00F21F46">
        <w:rPr>
          <w:rFonts w:ascii="標楷體" w:eastAsia="標楷體" w:hAnsi="標楷體" w:hint="eastAsia"/>
        </w:rPr>
        <w:t>月</w:t>
      </w:r>
      <w:r w:rsidRPr="00F21F46">
        <w:rPr>
          <w:rFonts w:ascii="標楷體" w:eastAsia="標楷體" w:hAnsi="標楷體"/>
        </w:rPr>
        <w:t>14</w:t>
      </w:r>
      <w:r w:rsidRPr="00F21F46">
        <w:rPr>
          <w:rFonts w:ascii="標楷體" w:eastAsia="標楷體" w:hAnsi="標楷體" w:hint="eastAsia"/>
        </w:rPr>
        <w:t>日、</w:t>
      </w:r>
      <w:r w:rsidRPr="00F21F46">
        <w:rPr>
          <w:rFonts w:ascii="標楷體" w:eastAsia="標楷體" w:hAnsi="標楷體"/>
        </w:rPr>
        <w:t>110</w:t>
      </w:r>
      <w:r w:rsidRPr="00F21F46">
        <w:rPr>
          <w:rFonts w:ascii="標楷體" w:eastAsia="標楷體" w:hAnsi="標楷體" w:hint="eastAsia"/>
        </w:rPr>
        <w:t>年</w:t>
      </w:r>
      <w:r w:rsidRPr="00F21F46">
        <w:rPr>
          <w:rFonts w:ascii="標楷體" w:eastAsia="標楷體" w:hAnsi="標楷體"/>
        </w:rPr>
        <w:t>5</w:t>
      </w:r>
      <w:r w:rsidRPr="00F21F46">
        <w:rPr>
          <w:rFonts w:ascii="標楷體" w:eastAsia="標楷體" w:hAnsi="標楷體" w:hint="eastAsia"/>
        </w:rPr>
        <w:t>月</w:t>
      </w:r>
      <w:r w:rsidRPr="00F21F46">
        <w:rPr>
          <w:rFonts w:ascii="標楷體" w:eastAsia="標楷體" w:hAnsi="標楷體"/>
        </w:rPr>
        <w:t>11</w:t>
      </w:r>
      <w:r w:rsidRPr="00F21F46">
        <w:rPr>
          <w:rFonts w:ascii="標楷體" w:eastAsia="標楷體" w:hAnsi="標楷體" w:hint="eastAsia"/>
        </w:rPr>
        <w:t>日至</w:t>
      </w:r>
      <w:r w:rsidRPr="00F21F46">
        <w:rPr>
          <w:rFonts w:ascii="標楷體" w:eastAsia="標楷體" w:hAnsi="標楷體"/>
        </w:rPr>
        <w:t>110</w:t>
      </w:r>
      <w:r w:rsidRPr="00F21F46">
        <w:rPr>
          <w:rFonts w:ascii="標楷體" w:eastAsia="標楷體" w:hAnsi="標楷體" w:hint="eastAsia"/>
        </w:rPr>
        <w:t>年</w:t>
      </w:r>
      <w:r w:rsidRPr="00F21F46">
        <w:rPr>
          <w:rFonts w:ascii="標楷體" w:eastAsia="標楷體" w:hAnsi="標楷體"/>
        </w:rPr>
        <w:t>11</w:t>
      </w:r>
      <w:r w:rsidRPr="00F21F46">
        <w:rPr>
          <w:rFonts w:ascii="標楷體" w:eastAsia="標楷體" w:hAnsi="標楷體" w:hint="eastAsia"/>
        </w:rPr>
        <w:t>月</w:t>
      </w:r>
      <w:r w:rsidRPr="00F21F46">
        <w:rPr>
          <w:rFonts w:ascii="標楷體" w:eastAsia="標楷體" w:hAnsi="標楷體"/>
        </w:rPr>
        <w:t>30</w:t>
      </w:r>
      <w:r w:rsidRPr="00F21F46">
        <w:rPr>
          <w:rFonts w:ascii="標楷體" w:eastAsia="標楷體" w:hAnsi="標楷體" w:hint="eastAsia"/>
        </w:rPr>
        <w:t>日期間，二度請直飲</w:t>
      </w:r>
      <w:r w:rsidR="00DB1C58">
        <w:rPr>
          <w:rFonts w:ascii="標楷體" w:eastAsia="標楷體" w:hAnsi="標楷體" w:hint="eastAsia"/>
        </w:rPr>
        <w:t>臺</w:t>
      </w:r>
      <w:r w:rsidRPr="00F21F46">
        <w:rPr>
          <w:rFonts w:ascii="標楷體" w:eastAsia="標楷體" w:hAnsi="標楷體" w:hint="eastAsia"/>
        </w:rPr>
        <w:t>管理者全面掛牌暫停使用；再配合疫情發展於</w:t>
      </w:r>
      <w:r w:rsidRPr="00F21F46">
        <w:rPr>
          <w:rFonts w:ascii="標楷體" w:eastAsia="標楷體" w:hAnsi="標楷體"/>
        </w:rPr>
        <w:t>109</w:t>
      </w:r>
      <w:r w:rsidRPr="00F21F46">
        <w:rPr>
          <w:rFonts w:ascii="標楷體" w:eastAsia="標楷體" w:hAnsi="標楷體" w:hint="eastAsia"/>
        </w:rPr>
        <w:t>年</w:t>
      </w:r>
      <w:r w:rsidRPr="00F21F46">
        <w:rPr>
          <w:rFonts w:ascii="標楷體" w:eastAsia="標楷體" w:hAnsi="標楷體"/>
        </w:rPr>
        <w:t>6</w:t>
      </w:r>
      <w:r w:rsidRPr="00F21F46">
        <w:rPr>
          <w:rFonts w:ascii="標楷體" w:eastAsia="標楷體" w:hAnsi="標楷體" w:hint="eastAsia"/>
        </w:rPr>
        <w:t>月</w:t>
      </w:r>
      <w:r w:rsidRPr="00F21F46">
        <w:rPr>
          <w:rFonts w:ascii="標楷體" w:eastAsia="標楷體" w:hAnsi="標楷體"/>
        </w:rPr>
        <w:t>15</w:t>
      </w:r>
      <w:r w:rsidRPr="00F21F46">
        <w:rPr>
          <w:rFonts w:ascii="標楷體" w:eastAsia="標楷體" w:hAnsi="標楷體" w:hint="eastAsia"/>
        </w:rPr>
        <w:t>日、</w:t>
      </w:r>
      <w:r w:rsidRPr="00F21F46">
        <w:rPr>
          <w:rFonts w:ascii="標楷體" w:eastAsia="標楷體" w:hAnsi="標楷體"/>
        </w:rPr>
        <w:t>110</w:t>
      </w:r>
      <w:r w:rsidRPr="00F21F46">
        <w:rPr>
          <w:rFonts w:ascii="標楷體" w:eastAsia="標楷體" w:hAnsi="標楷體" w:hint="eastAsia"/>
        </w:rPr>
        <w:t>年</w:t>
      </w:r>
      <w:r w:rsidRPr="00F21F46">
        <w:rPr>
          <w:rFonts w:ascii="標楷體" w:eastAsia="標楷體" w:hAnsi="標楷體"/>
        </w:rPr>
        <w:t>12</w:t>
      </w:r>
      <w:r w:rsidRPr="00F21F46">
        <w:rPr>
          <w:rFonts w:ascii="標楷體" w:eastAsia="標楷體" w:hAnsi="標楷體" w:hint="eastAsia"/>
        </w:rPr>
        <w:t>月</w:t>
      </w:r>
      <w:r w:rsidRPr="00F21F46">
        <w:rPr>
          <w:rFonts w:ascii="標楷體" w:eastAsia="標楷體" w:hAnsi="標楷體"/>
        </w:rPr>
        <w:t>1</w:t>
      </w:r>
      <w:r w:rsidRPr="00F21F46">
        <w:rPr>
          <w:rFonts w:ascii="標楷體" w:eastAsia="標楷體" w:hAnsi="標楷體" w:hint="eastAsia"/>
        </w:rPr>
        <w:t>日重啟直飲</w:t>
      </w:r>
      <w:r w:rsidR="00DB1C58">
        <w:rPr>
          <w:rFonts w:ascii="標楷體" w:eastAsia="標楷體" w:hAnsi="標楷體" w:hint="eastAsia"/>
        </w:rPr>
        <w:t>臺</w:t>
      </w:r>
      <w:r w:rsidRPr="00F21F46">
        <w:rPr>
          <w:rFonts w:ascii="標楷體" w:eastAsia="標楷體" w:hAnsi="標楷體" w:hint="eastAsia"/>
        </w:rPr>
        <w:t>進水開關、排放進水管滯留水，通知直飲</w:t>
      </w:r>
      <w:r w:rsidR="00DB1C58">
        <w:rPr>
          <w:rFonts w:ascii="標楷體" w:eastAsia="標楷體" w:hAnsi="標楷體" w:hint="eastAsia"/>
        </w:rPr>
        <w:t>臺</w:t>
      </w:r>
      <w:r w:rsidRPr="00F21F46">
        <w:rPr>
          <w:rFonts w:ascii="標楷體" w:eastAsia="標楷體" w:hAnsi="標楷體" w:hint="eastAsia"/>
        </w:rPr>
        <w:t>管理人員確認水質外觀清澈及</w:t>
      </w:r>
    </w:p>
    <w:p w:rsidR="00CF0676" w:rsidRPr="004B467B" w:rsidRDefault="00CF0676" w:rsidP="003E1BE7">
      <w:pPr>
        <w:spacing w:line="470" w:lineRule="exact"/>
        <w:jc w:val="both"/>
        <w:rPr>
          <w:rFonts w:ascii="標楷體" w:eastAsia="標楷體" w:hAnsi="標楷體"/>
        </w:rPr>
      </w:pPr>
      <w:r w:rsidRPr="00A62E05">
        <w:rPr>
          <w:rFonts w:ascii="標楷體" w:eastAsia="標楷體" w:hAnsi="標楷體" w:hint="eastAsia"/>
          <w:spacing w:val="2"/>
        </w:rPr>
        <w:lastRenderedPageBreak/>
        <w:t>無異味、出水穩定，檢測餘氯大於</w:t>
      </w:r>
      <w:r w:rsidRPr="00A62E05">
        <w:rPr>
          <w:rFonts w:ascii="標楷體" w:eastAsia="標楷體" w:hAnsi="標楷體"/>
          <w:spacing w:val="2"/>
        </w:rPr>
        <w:t>0.2</w:t>
      </w:r>
      <w:r w:rsidRPr="00A62E05">
        <w:rPr>
          <w:rFonts w:ascii="標楷體" w:eastAsia="標楷體" w:hAnsi="標楷體" w:hint="eastAsia"/>
          <w:spacing w:val="2"/>
        </w:rPr>
        <w:t>毫克</w:t>
      </w:r>
      <w:r w:rsidRPr="00A62E05">
        <w:rPr>
          <w:rFonts w:ascii="標楷體" w:eastAsia="標楷體" w:hAnsi="標楷體"/>
          <w:spacing w:val="2"/>
        </w:rPr>
        <w:t>/</w:t>
      </w:r>
      <w:r w:rsidRPr="00A62E05">
        <w:rPr>
          <w:rFonts w:ascii="標楷體" w:eastAsia="標楷體" w:hAnsi="標楷體" w:hint="eastAsia"/>
          <w:spacing w:val="2"/>
        </w:rPr>
        <w:t>公升，檢測結果登錄</w:t>
      </w:r>
      <w:r w:rsidRPr="00A62E05">
        <w:rPr>
          <w:rFonts w:ascii="標楷體" w:eastAsia="標楷體" w:hAnsi="標楷體"/>
          <w:spacing w:val="2"/>
        </w:rPr>
        <w:t>QRcode</w:t>
      </w:r>
      <w:r w:rsidRPr="00A62E05">
        <w:rPr>
          <w:rFonts w:ascii="標楷體" w:eastAsia="標楷體" w:hAnsi="標楷體" w:hint="eastAsia"/>
          <w:spacing w:val="2"/>
        </w:rPr>
        <w:t>平</w:t>
      </w:r>
      <w:r w:rsidR="00DB1C58">
        <w:rPr>
          <w:rFonts w:ascii="標楷體" w:eastAsia="標楷體" w:hAnsi="標楷體" w:hint="eastAsia"/>
          <w:spacing w:val="2"/>
        </w:rPr>
        <w:t>臺</w:t>
      </w:r>
      <w:r w:rsidRPr="00A62E05">
        <w:rPr>
          <w:rFonts w:ascii="標楷體" w:eastAsia="標楷體" w:hAnsi="標楷體" w:hint="eastAsia"/>
          <w:spacing w:val="2"/>
        </w:rPr>
        <w:t>，同步開啓直飲</w:t>
      </w:r>
      <w:r w:rsidRPr="00F21F46">
        <w:rPr>
          <w:rFonts w:ascii="標楷體" w:eastAsia="標楷體" w:hAnsi="標楷體" w:hint="eastAsia"/>
        </w:rPr>
        <w:t>地圖網頁提供民眾直飲服務。惟相關直飲</w:t>
      </w:r>
      <w:r w:rsidR="00DB1C58">
        <w:rPr>
          <w:rFonts w:ascii="標楷體" w:eastAsia="標楷體" w:hAnsi="標楷體" w:hint="eastAsia"/>
        </w:rPr>
        <w:t>臺</w:t>
      </w:r>
      <w:r w:rsidRPr="00F21F46">
        <w:rPr>
          <w:rFonts w:ascii="標楷體" w:eastAsia="標楷體" w:hAnsi="標楷體" w:hint="eastAsia"/>
        </w:rPr>
        <w:t>於</w:t>
      </w:r>
      <w:r w:rsidRPr="00F21F46">
        <w:rPr>
          <w:rFonts w:ascii="標楷體" w:eastAsia="標楷體" w:hAnsi="標楷體"/>
        </w:rPr>
        <w:t>109</w:t>
      </w:r>
      <w:r w:rsidRPr="00F21F46">
        <w:rPr>
          <w:rFonts w:ascii="標楷體" w:eastAsia="標楷體" w:hAnsi="標楷體" w:hint="eastAsia"/>
        </w:rPr>
        <w:t>年度及</w:t>
      </w:r>
      <w:r w:rsidRPr="00F21F46">
        <w:rPr>
          <w:rFonts w:ascii="標楷體" w:eastAsia="標楷體" w:hAnsi="標楷體"/>
        </w:rPr>
        <w:t>110</w:t>
      </w:r>
      <w:r>
        <w:rPr>
          <w:rFonts w:ascii="標楷體" w:eastAsia="標楷體" w:hAnsi="標楷體" w:hint="eastAsia"/>
        </w:rPr>
        <w:t>年</w:t>
      </w:r>
      <w:r w:rsidRPr="00F21F46">
        <w:rPr>
          <w:rFonts w:ascii="標楷體" w:eastAsia="標楷體" w:hAnsi="標楷體" w:hint="eastAsia"/>
        </w:rPr>
        <w:t>度暫停</w:t>
      </w:r>
      <w:r w:rsidRPr="00F21F46">
        <w:rPr>
          <w:rFonts w:ascii="標楷體" w:eastAsia="標楷體" w:hAnsi="標楷體"/>
        </w:rPr>
        <w:t>2</w:t>
      </w:r>
      <w:r w:rsidRPr="00F21F46">
        <w:rPr>
          <w:rFonts w:ascii="標楷體" w:eastAsia="標楷體" w:hAnsi="標楷體" w:hint="eastAsia"/>
        </w:rPr>
        <w:t>個月、</w:t>
      </w:r>
      <w:r w:rsidRPr="00F21F46">
        <w:rPr>
          <w:rFonts w:ascii="標楷體" w:eastAsia="標楷體" w:hAnsi="標楷體"/>
        </w:rPr>
        <w:t>6</w:t>
      </w:r>
      <w:r w:rsidRPr="00F21F46">
        <w:rPr>
          <w:rFonts w:ascii="標楷體" w:eastAsia="標楷體" w:hAnsi="標楷體" w:hint="eastAsia"/>
        </w:rPr>
        <w:t>個月後，重啟前皆未檢測大腸桿菌群，或於重啓後當日或翌日或數月後始再檢驗大腸桿菌群，檢驗日</w:t>
      </w:r>
      <w:r>
        <w:rPr>
          <w:rFonts w:ascii="標楷體" w:eastAsia="標楷體" w:hAnsi="標楷體" w:hint="eastAsia"/>
        </w:rPr>
        <w:t>與</w:t>
      </w:r>
      <w:r w:rsidRPr="00F21F46">
        <w:rPr>
          <w:rFonts w:ascii="標楷體" w:eastAsia="標楷體" w:hAnsi="標楷體" w:hint="eastAsia"/>
        </w:rPr>
        <w:t>暫停首日</w:t>
      </w:r>
      <w:r>
        <w:rPr>
          <w:rFonts w:ascii="標楷體" w:eastAsia="標楷體" w:hAnsi="標楷體" w:hint="eastAsia"/>
        </w:rPr>
        <w:t>間隔</w:t>
      </w:r>
      <w:r w:rsidRPr="00F21F46">
        <w:rPr>
          <w:rFonts w:ascii="標楷體" w:eastAsia="標楷體" w:hAnsi="標楷體"/>
        </w:rPr>
        <w:t>2</w:t>
      </w:r>
      <w:r w:rsidRPr="00F21F46">
        <w:rPr>
          <w:rFonts w:ascii="標楷體" w:eastAsia="標楷體" w:hAnsi="標楷體" w:hint="eastAsia"/>
        </w:rPr>
        <w:t>個月至</w:t>
      </w:r>
      <w:r w:rsidRPr="00F21F46">
        <w:rPr>
          <w:rFonts w:ascii="標楷體" w:eastAsia="標楷體" w:hAnsi="標楷體"/>
        </w:rPr>
        <w:t>5</w:t>
      </w:r>
      <w:r w:rsidRPr="00F21F46">
        <w:rPr>
          <w:rFonts w:ascii="標楷體" w:eastAsia="標楷體" w:hAnsi="標楷體" w:hint="eastAsia"/>
        </w:rPr>
        <w:t>個月、</w:t>
      </w:r>
      <w:r w:rsidRPr="00F21F46">
        <w:rPr>
          <w:rFonts w:ascii="標楷體" w:eastAsia="標楷體" w:hAnsi="標楷體"/>
        </w:rPr>
        <w:t>6</w:t>
      </w:r>
      <w:r w:rsidRPr="00F21F46">
        <w:rPr>
          <w:rFonts w:ascii="標楷體" w:eastAsia="標楷體" w:hAnsi="標楷體" w:hint="eastAsia"/>
        </w:rPr>
        <w:t>個月至</w:t>
      </w:r>
      <w:r w:rsidRPr="00F21F46">
        <w:rPr>
          <w:rFonts w:ascii="標楷體" w:eastAsia="標楷體" w:hAnsi="標楷體"/>
        </w:rPr>
        <w:t>9</w:t>
      </w:r>
      <w:r w:rsidRPr="00F21F46">
        <w:rPr>
          <w:rFonts w:ascii="標楷體" w:eastAsia="標楷體" w:hAnsi="標楷體" w:hint="eastAsia"/>
        </w:rPr>
        <w:t>個月</w:t>
      </w:r>
      <w:r>
        <w:rPr>
          <w:rFonts w:ascii="標楷體" w:eastAsia="標楷體" w:hAnsi="標楷體" w:hint="eastAsia"/>
        </w:rPr>
        <w:t>（</w:t>
      </w:r>
      <w:r w:rsidRPr="00F21F46">
        <w:rPr>
          <w:rFonts w:ascii="標楷體" w:eastAsia="標楷體" w:hAnsi="標楷體" w:hint="eastAsia"/>
        </w:rPr>
        <w:t>表</w:t>
      </w:r>
      <w:r>
        <w:rPr>
          <w:rFonts w:ascii="標楷體" w:eastAsia="標楷體" w:hAnsi="標楷體"/>
        </w:rPr>
        <w:t>3</w:t>
      </w:r>
      <w:r>
        <w:rPr>
          <w:rFonts w:ascii="標楷體" w:eastAsia="標楷體" w:hAnsi="標楷體" w:hint="eastAsia"/>
        </w:rPr>
        <w:t>），</w:t>
      </w:r>
      <w:r w:rsidRPr="0045303D">
        <w:rPr>
          <w:rFonts w:ascii="標楷體" w:eastAsia="標楷體" w:hAnsi="標楷體" w:hint="eastAsia"/>
        </w:rPr>
        <w:t>經函請</w:t>
      </w:r>
      <w:r>
        <w:rPr>
          <w:rFonts w:ascii="標楷體" w:eastAsia="標楷體" w:hAnsi="標楷體" w:hint="eastAsia"/>
        </w:rPr>
        <w:t>檢討</w:t>
      </w:r>
      <w:r w:rsidRPr="0045303D">
        <w:rPr>
          <w:rFonts w:ascii="標楷體" w:eastAsia="標楷體" w:hAnsi="標楷體" w:hint="eastAsia"/>
        </w:rPr>
        <w:t>妥處。</w:t>
      </w:r>
      <w:r>
        <w:rPr>
          <w:rFonts w:ascii="標楷體" w:eastAsia="標楷體" w:hAnsi="標楷體" w:hint="eastAsia"/>
        </w:rPr>
        <w:t>據復：直</w:t>
      </w:r>
      <w:r w:rsidR="00937DAD" w:rsidRPr="00163F15">
        <w:rPr>
          <w:rFonts w:ascii="標楷體" w:eastAsia="標楷體" w:hAnsi="標楷體"/>
          <w:noProof/>
        </w:rPr>
        <mc:AlternateContent>
          <mc:Choice Requires="wps">
            <w:drawing>
              <wp:anchor distT="45720" distB="45720" distL="114300" distR="114300" simplePos="0" relativeHeight="251973632" behindDoc="0" locked="0" layoutInCell="1" allowOverlap="1" wp14:anchorId="2C1A96B7" wp14:editId="1314A347">
                <wp:simplePos x="0" y="0"/>
                <wp:positionH relativeFrom="column">
                  <wp:posOffset>2458085</wp:posOffset>
                </wp:positionH>
                <wp:positionV relativeFrom="paragraph">
                  <wp:posOffset>1294478</wp:posOffset>
                </wp:positionV>
                <wp:extent cx="3921760" cy="2101850"/>
                <wp:effectExtent l="0" t="0" r="2540" b="0"/>
                <wp:wrapSquare wrapText="bothSides"/>
                <wp:docPr id="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1760" cy="2101850"/>
                        </a:xfrm>
                        <a:prstGeom prst="rect">
                          <a:avLst/>
                        </a:prstGeom>
                        <a:solidFill>
                          <a:srgbClr val="FFFFFF"/>
                        </a:solidFill>
                        <a:ln w="9525">
                          <a:noFill/>
                          <a:miter lim="800000"/>
                          <a:headEnd/>
                          <a:tailEnd/>
                        </a:ln>
                      </wps:spPr>
                      <wps:txbx>
                        <w:txbxContent>
                          <w:p w:rsidR="001812D1" w:rsidRPr="00163F15" w:rsidRDefault="001812D1" w:rsidP="00937DAD">
                            <w:pPr>
                              <w:ind w:left="649" w:hangingChars="270" w:hanging="649"/>
                              <w:rPr>
                                <w:rFonts w:ascii="標楷體" w:eastAsia="標楷體" w:hAnsi="標楷體"/>
                                <w:b/>
                              </w:rPr>
                            </w:pPr>
                            <w:r w:rsidRPr="00163F15">
                              <w:rPr>
                                <w:rFonts w:ascii="標楷體" w:eastAsia="標楷體" w:hAnsi="標楷體" w:hint="eastAsia"/>
                                <w:b/>
                              </w:rPr>
                              <w:t>表</w:t>
                            </w:r>
                            <w:r>
                              <w:rPr>
                                <w:rFonts w:ascii="標楷體" w:eastAsia="標楷體" w:hAnsi="標楷體" w:hint="eastAsia"/>
                                <w:b/>
                              </w:rPr>
                              <w:t>3</w:t>
                            </w:r>
                            <w:r w:rsidRPr="00163F15">
                              <w:rPr>
                                <w:rFonts w:ascii="標楷體" w:eastAsia="標楷體" w:hAnsi="標楷體"/>
                                <w:b/>
                              </w:rPr>
                              <w:t xml:space="preserve">  </w:t>
                            </w:r>
                            <w:r w:rsidRPr="00163F15">
                              <w:rPr>
                                <w:rFonts w:ascii="標楷體" w:eastAsia="標楷體" w:hAnsi="標楷體" w:hint="eastAsia"/>
                                <w:b/>
                              </w:rPr>
                              <w:t>因應</w:t>
                            </w:r>
                            <w:r w:rsidRPr="007C53A2">
                              <w:rPr>
                                <w:rFonts w:ascii="標楷體" w:eastAsia="標楷體" w:hAnsi="標楷體" w:hint="eastAsia"/>
                                <w:b/>
                              </w:rPr>
                              <w:t>新型冠狀病毒肺炎</w:t>
                            </w:r>
                            <w:r>
                              <w:rPr>
                                <w:rFonts w:ascii="標楷體" w:eastAsia="標楷體" w:hAnsi="標楷體" w:hint="eastAsia"/>
                                <w:b/>
                              </w:rPr>
                              <w:t>（</w:t>
                            </w:r>
                            <w:r w:rsidRPr="00163F15">
                              <w:rPr>
                                <w:rFonts w:ascii="標楷體" w:eastAsia="標楷體" w:hAnsi="標楷體" w:hint="eastAsia"/>
                                <w:b/>
                              </w:rPr>
                              <w:t>COVID</w:t>
                            </w:r>
                            <w:r>
                              <w:rPr>
                                <w:rFonts w:ascii="標楷體" w:eastAsia="標楷體" w:hAnsi="標楷體" w:hint="eastAsia"/>
                                <w:b/>
                              </w:rPr>
                              <w:t>－</w:t>
                            </w:r>
                            <w:r w:rsidRPr="00163F15">
                              <w:rPr>
                                <w:rFonts w:ascii="標楷體" w:eastAsia="標楷體" w:hAnsi="標楷體" w:hint="eastAsia"/>
                                <w:b/>
                              </w:rPr>
                              <w:t>19</w:t>
                            </w:r>
                            <w:r>
                              <w:rPr>
                                <w:rFonts w:ascii="標楷體" w:eastAsia="標楷體" w:hAnsi="標楷體" w:hint="eastAsia"/>
                                <w:b/>
                              </w:rPr>
                              <w:t>）</w:t>
                            </w:r>
                            <w:r w:rsidRPr="00163F15">
                              <w:rPr>
                                <w:rFonts w:ascii="標楷體" w:eastAsia="標楷體" w:hAnsi="標楷體" w:hint="eastAsia"/>
                                <w:b/>
                              </w:rPr>
                              <w:t>疫情二次暫停及重啓直飲</w:t>
                            </w:r>
                            <w:r>
                              <w:rPr>
                                <w:rFonts w:ascii="標楷體" w:eastAsia="標楷體" w:hAnsi="標楷體" w:hint="eastAsia"/>
                                <w:b/>
                              </w:rPr>
                              <w:t>臺</w:t>
                            </w:r>
                            <w:r w:rsidRPr="00163F15">
                              <w:rPr>
                                <w:rFonts w:ascii="標楷體" w:eastAsia="標楷體" w:hAnsi="標楷體" w:hint="eastAsia"/>
                                <w:b/>
                              </w:rPr>
                              <w:t>檢測大腸桿菌群情形</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276"/>
                              <w:gridCol w:w="1136"/>
                              <w:gridCol w:w="1275"/>
                              <w:gridCol w:w="1474"/>
                            </w:tblGrid>
                            <w:tr w:rsidR="001812D1" w:rsidRPr="00163F15" w:rsidTr="008F527E">
                              <w:trPr>
                                <w:trHeight w:val="548"/>
                              </w:trPr>
                              <w:tc>
                                <w:tcPr>
                                  <w:tcW w:w="850"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DB1C58">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項目</w:t>
                                  </w:r>
                                </w:p>
                              </w:tc>
                              <w:tc>
                                <w:tcPr>
                                  <w:tcW w:w="1276"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DB1C58">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暫停期間</w:t>
                                  </w:r>
                                </w:p>
                              </w:tc>
                              <w:tc>
                                <w:tcPr>
                                  <w:tcW w:w="1136"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DB1C58">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重啓日</w:t>
                                  </w:r>
                                </w:p>
                              </w:tc>
                              <w:tc>
                                <w:tcPr>
                                  <w:tcW w:w="1275"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DB1C58">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重啓後首次檢驗日</w:t>
                                  </w:r>
                                </w:p>
                              </w:tc>
                              <w:tc>
                                <w:tcPr>
                                  <w:tcW w:w="1474"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DB1C58">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檢驗日與暫停首日間隔月數</w:t>
                                  </w:r>
                                </w:p>
                              </w:tc>
                            </w:tr>
                            <w:tr w:rsidR="001812D1" w:rsidRPr="00163F15" w:rsidTr="008F527E">
                              <w:trPr>
                                <w:trHeight w:val="862"/>
                              </w:trPr>
                              <w:tc>
                                <w:tcPr>
                                  <w:tcW w:w="850"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DB1C58">
                                  <w:pPr>
                                    <w:jc w:val="center"/>
                                    <w:rPr>
                                      <w:rFonts w:ascii="標楷體" w:eastAsia="標楷體" w:hAnsi="標楷體"/>
                                      <w:sz w:val="20"/>
                                      <w:szCs w:val="20"/>
                                    </w:rPr>
                                  </w:pPr>
                                  <w:r w:rsidRPr="00163F15">
                                    <w:rPr>
                                      <w:rFonts w:ascii="標楷體" w:eastAsia="標楷體" w:hAnsi="標楷體" w:hint="eastAsia"/>
                                      <w:sz w:val="20"/>
                                      <w:szCs w:val="20"/>
                                    </w:rPr>
                                    <w:t>第1次</w:t>
                                  </w:r>
                                </w:p>
                              </w:tc>
                              <w:tc>
                                <w:tcPr>
                                  <w:tcW w:w="1276" w:type="dxa"/>
                                  <w:tcBorders>
                                    <w:top w:val="single" w:sz="4" w:space="0" w:color="auto"/>
                                    <w:left w:val="single" w:sz="4" w:space="0" w:color="auto"/>
                                    <w:bottom w:val="single" w:sz="4" w:space="0" w:color="auto"/>
                                    <w:right w:val="single" w:sz="4" w:space="0" w:color="auto"/>
                                  </w:tcBorders>
                                  <w:vAlign w:val="center"/>
                                  <w:hideMark/>
                                </w:tcPr>
                                <w:p w:rsidR="001812D1"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109.3.20</w:t>
                                  </w:r>
                                </w:p>
                                <w:p w:rsidR="001812D1"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至</w:t>
                                  </w:r>
                                </w:p>
                                <w:p w:rsidR="001812D1" w:rsidRPr="00163F15"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109.6.14</w:t>
                                  </w:r>
                                </w:p>
                              </w:tc>
                              <w:tc>
                                <w:tcPr>
                                  <w:tcW w:w="1136"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8F527E">
                                  <w:pPr>
                                    <w:spacing w:line="240" w:lineRule="exact"/>
                                    <w:ind w:leftChars="50" w:left="120"/>
                                    <w:jc w:val="center"/>
                                    <w:rPr>
                                      <w:rFonts w:ascii="標楷體" w:eastAsia="標楷體" w:hAnsi="標楷體"/>
                                      <w:sz w:val="20"/>
                                      <w:szCs w:val="20"/>
                                    </w:rPr>
                                  </w:pPr>
                                  <w:r w:rsidRPr="00163F15">
                                    <w:rPr>
                                      <w:rFonts w:ascii="標楷體" w:eastAsia="標楷體" w:hAnsi="標楷體" w:hint="eastAsia"/>
                                      <w:sz w:val="20"/>
                                      <w:szCs w:val="20"/>
                                    </w:rPr>
                                    <w:t>109.6.15</w:t>
                                  </w:r>
                                </w:p>
                              </w:tc>
                              <w:tc>
                                <w:tcPr>
                                  <w:tcW w:w="1275" w:type="dxa"/>
                                  <w:tcBorders>
                                    <w:top w:val="single" w:sz="4" w:space="0" w:color="auto"/>
                                    <w:left w:val="single" w:sz="4" w:space="0" w:color="auto"/>
                                    <w:bottom w:val="single" w:sz="4" w:space="0" w:color="auto"/>
                                    <w:right w:val="single" w:sz="4" w:space="0" w:color="auto"/>
                                  </w:tcBorders>
                                  <w:vAlign w:val="center"/>
                                  <w:hideMark/>
                                </w:tcPr>
                                <w:p w:rsidR="001812D1"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109.6.15</w:t>
                                  </w:r>
                                </w:p>
                                <w:p w:rsidR="001812D1" w:rsidRPr="00163F15"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至</w:t>
                                  </w:r>
                                </w:p>
                                <w:p w:rsidR="001812D1" w:rsidRPr="00163F15"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109.8.31</w:t>
                                  </w:r>
                                </w:p>
                              </w:tc>
                              <w:tc>
                                <w:tcPr>
                                  <w:tcW w:w="1474"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8F527E">
                                  <w:pPr>
                                    <w:spacing w:line="240" w:lineRule="exact"/>
                                    <w:jc w:val="center"/>
                                    <w:rPr>
                                      <w:rFonts w:ascii="標楷體" w:eastAsia="標楷體" w:hAnsi="標楷體"/>
                                      <w:sz w:val="20"/>
                                      <w:szCs w:val="20"/>
                                    </w:rPr>
                                  </w:pPr>
                                  <w:r w:rsidRPr="00163F15">
                                    <w:rPr>
                                      <w:rFonts w:ascii="標楷體" w:eastAsia="標楷體" w:hAnsi="標楷體"/>
                                      <w:sz w:val="20"/>
                                      <w:szCs w:val="20"/>
                                    </w:rPr>
                                    <w:t>2</w:t>
                                  </w:r>
                                  <w:r w:rsidRPr="00163F15">
                                    <w:rPr>
                                      <w:rFonts w:ascii="標楷體" w:eastAsia="標楷體" w:hAnsi="標楷體" w:hint="eastAsia"/>
                                      <w:sz w:val="20"/>
                                      <w:szCs w:val="20"/>
                                    </w:rPr>
                                    <w:t>至5個月</w:t>
                                  </w:r>
                                </w:p>
                              </w:tc>
                            </w:tr>
                            <w:tr w:rsidR="001812D1" w:rsidRPr="00163F15" w:rsidTr="008F527E">
                              <w:trPr>
                                <w:trHeight w:val="511"/>
                              </w:trPr>
                              <w:tc>
                                <w:tcPr>
                                  <w:tcW w:w="850"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DB1C58">
                                  <w:pPr>
                                    <w:jc w:val="center"/>
                                    <w:rPr>
                                      <w:rFonts w:ascii="標楷體" w:eastAsia="標楷體" w:hAnsi="標楷體"/>
                                      <w:sz w:val="20"/>
                                      <w:szCs w:val="20"/>
                                    </w:rPr>
                                  </w:pPr>
                                  <w:r w:rsidRPr="00163F15">
                                    <w:rPr>
                                      <w:rFonts w:ascii="標楷體" w:eastAsia="標楷體" w:hAnsi="標楷體" w:hint="eastAsia"/>
                                      <w:sz w:val="20"/>
                                      <w:szCs w:val="20"/>
                                    </w:rPr>
                                    <w:t>第2次</w:t>
                                  </w:r>
                                </w:p>
                              </w:tc>
                              <w:tc>
                                <w:tcPr>
                                  <w:tcW w:w="1276" w:type="dxa"/>
                                  <w:tcBorders>
                                    <w:top w:val="single" w:sz="4" w:space="0" w:color="auto"/>
                                    <w:left w:val="single" w:sz="4" w:space="0" w:color="auto"/>
                                    <w:bottom w:val="single" w:sz="4" w:space="0" w:color="auto"/>
                                    <w:right w:val="single" w:sz="4" w:space="0" w:color="auto"/>
                                  </w:tcBorders>
                                  <w:vAlign w:val="center"/>
                                  <w:hideMark/>
                                </w:tcPr>
                                <w:p w:rsidR="001812D1"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110.5.11</w:t>
                                  </w:r>
                                </w:p>
                                <w:p w:rsidR="001812D1" w:rsidRPr="00163F15"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至110.11.30</w:t>
                                  </w:r>
                                </w:p>
                              </w:tc>
                              <w:tc>
                                <w:tcPr>
                                  <w:tcW w:w="1136"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8F527E">
                                  <w:pPr>
                                    <w:spacing w:line="240" w:lineRule="exact"/>
                                    <w:ind w:leftChars="50" w:left="120"/>
                                    <w:jc w:val="center"/>
                                    <w:rPr>
                                      <w:rFonts w:ascii="標楷體" w:eastAsia="標楷體" w:hAnsi="標楷體"/>
                                      <w:sz w:val="20"/>
                                      <w:szCs w:val="20"/>
                                    </w:rPr>
                                  </w:pPr>
                                  <w:r w:rsidRPr="00163F15">
                                    <w:rPr>
                                      <w:rFonts w:ascii="標楷體" w:eastAsia="標楷體" w:hAnsi="標楷體" w:hint="eastAsia"/>
                                      <w:sz w:val="20"/>
                                      <w:szCs w:val="20"/>
                                    </w:rPr>
                                    <w:t>110.12.1</w:t>
                                  </w:r>
                                </w:p>
                              </w:tc>
                              <w:tc>
                                <w:tcPr>
                                  <w:tcW w:w="1275" w:type="dxa"/>
                                  <w:tcBorders>
                                    <w:top w:val="single" w:sz="4" w:space="0" w:color="auto"/>
                                    <w:left w:val="single" w:sz="4" w:space="0" w:color="auto"/>
                                    <w:bottom w:val="single" w:sz="4" w:space="0" w:color="auto"/>
                                    <w:right w:val="single" w:sz="4" w:space="0" w:color="auto"/>
                                  </w:tcBorders>
                                  <w:vAlign w:val="center"/>
                                  <w:hideMark/>
                                </w:tcPr>
                                <w:p w:rsidR="001812D1"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110.12.1</w:t>
                                  </w:r>
                                </w:p>
                                <w:p w:rsidR="001812D1" w:rsidRPr="00163F15"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至</w:t>
                                  </w:r>
                                </w:p>
                                <w:p w:rsidR="001812D1" w:rsidRPr="00163F15"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111.2.22</w:t>
                                  </w:r>
                                </w:p>
                              </w:tc>
                              <w:tc>
                                <w:tcPr>
                                  <w:tcW w:w="1474"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6至9個月</w:t>
                                  </w:r>
                                </w:p>
                              </w:tc>
                            </w:tr>
                          </w:tbl>
                          <w:p w:rsidR="001812D1" w:rsidRPr="00F77FE0" w:rsidRDefault="001812D1" w:rsidP="00937DAD">
                            <w:pPr>
                              <w:rPr>
                                <w:rFonts w:ascii="標楷體" w:eastAsia="標楷體" w:hAnsi="標楷體"/>
                                <w:sz w:val="18"/>
                                <w:szCs w:val="18"/>
                              </w:rPr>
                            </w:pPr>
                            <w:r w:rsidRPr="00163F15">
                              <w:rPr>
                                <w:rFonts w:ascii="標楷體" w:eastAsia="標楷體" w:hAnsi="標楷體" w:hint="eastAsia"/>
                                <w:sz w:val="18"/>
                                <w:szCs w:val="18"/>
                              </w:rPr>
                              <w:t>資料來源</w:t>
                            </w:r>
                            <w:r>
                              <w:rPr>
                                <w:rFonts w:ascii="標楷體" w:eastAsia="標楷體" w:hAnsi="標楷體" w:hint="eastAsia"/>
                                <w:sz w:val="18"/>
                                <w:szCs w:val="18"/>
                              </w:rPr>
                              <w:t>：</w:t>
                            </w:r>
                            <w:r w:rsidRPr="00163F15">
                              <w:rPr>
                                <w:rFonts w:ascii="標楷體" w:eastAsia="標楷體" w:hAnsi="標楷體" w:hint="eastAsia"/>
                                <w:sz w:val="18"/>
                                <w:szCs w:val="18"/>
                              </w:rPr>
                              <w:t>整理自</w:t>
                            </w:r>
                            <w:r w:rsidRPr="00255FBD">
                              <w:rPr>
                                <w:rFonts w:ascii="標楷體" w:eastAsia="標楷體" w:hAnsi="標楷體" w:hint="eastAsia"/>
                                <w:sz w:val="18"/>
                                <w:szCs w:val="18"/>
                              </w:rPr>
                              <w:t>臺北自來水事業處</w:t>
                            </w:r>
                            <w:r w:rsidRPr="00163F15">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1A96B7" id="_x0000_s1156" type="#_x0000_t202" style="position:absolute;left:0;text-align:left;margin-left:193.55pt;margin-top:101.95pt;width:308.8pt;height:165.5pt;z-index:251973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" stroked="f">
                <v:textbox>
                  <w:txbxContent>
                    <w:p w:rsidR="001812D1" w:rsidRPr="00163F15" w:rsidRDefault="001812D1" w:rsidP="00937DAD">
                      <w:pPr>
                        <w:ind w:left="649" w:hangingChars="270" w:hanging="649"/>
                        <w:rPr>
                          <w:rFonts w:ascii="標楷體" w:eastAsia="標楷體" w:hAnsi="標楷體"/>
                          <w:b/>
                        </w:rPr>
                      </w:pPr>
                      <w:r w:rsidRPr="00163F15">
                        <w:rPr>
                          <w:rFonts w:ascii="標楷體" w:eastAsia="標楷體" w:hAnsi="標楷體" w:hint="eastAsia"/>
                          <w:b/>
                        </w:rPr>
                        <w:t>表</w:t>
                      </w:r>
                      <w:r>
                        <w:rPr>
                          <w:rFonts w:ascii="標楷體" w:eastAsia="標楷體" w:hAnsi="標楷體" w:hint="eastAsia"/>
                          <w:b/>
                        </w:rPr>
                        <w:t>3</w:t>
                      </w:r>
                      <w:r w:rsidRPr="00163F15">
                        <w:rPr>
                          <w:rFonts w:ascii="標楷體" w:eastAsia="標楷體" w:hAnsi="標楷體"/>
                          <w:b/>
                        </w:rPr>
                        <w:t xml:space="preserve">  </w:t>
                      </w:r>
                      <w:r w:rsidRPr="00163F15">
                        <w:rPr>
                          <w:rFonts w:ascii="標楷體" w:eastAsia="標楷體" w:hAnsi="標楷體" w:hint="eastAsia"/>
                          <w:b/>
                        </w:rPr>
                        <w:t>因應</w:t>
                      </w:r>
                      <w:r w:rsidRPr="007C53A2">
                        <w:rPr>
                          <w:rFonts w:ascii="標楷體" w:eastAsia="標楷體" w:hAnsi="標楷體" w:hint="eastAsia"/>
                          <w:b/>
                        </w:rPr>
                        <w:t>新型冠狀病毒肺炎</w:t>
                      </w:r>
                      <w:r>
                        <w:rPr>
                          <w:rFonts w:ascii="標楷體" w:eastAsia="標楷體" w:hAnsi="標楷體" w:hint="eastAsia"/>
                          <w:b/>
                        </w:rPr>
                        <w:t>（</w:t>
                      </w:r>
                      <w:r w:rsidRPr="00163F15">
                        <w:rPr>
                          <w:rFonts w:ascii="標楷體" w:eastAsia="標楷體" w:hAnsi="標楷體" w:hint="eastAsia"/>
                          <w:b/>
                        </w:rPr>
                        <w:t>COVID</w:t>
                      </w:r>
                      <w:r>
                        <w:rPr>
                          <w:rFonts w:ascii="標楷體" w:eastAsia="標楷體" w:hAnsi="標楷體" w:hint="eastAsia"/>
                          <w:b/>
                        </w:rPr>
                        <w:t>－</w:t>
                      </w:r>
                      <w:r w:rsidRPr="00163F15">
                        <w:rPr>
                          <w:rFonts w:ascii="標楷體" w:eastAsia="標楷體" w:hAnsi="標楷體" w:hint="eastAsia"/>
                          <w:b/>
                        </w:rPr>
                        <w:t>19</w:t>
                      </w:r>
                      <w:r>
                        <w:rPr>
                          <w:rFonts w:ascii="標楷體" w:eastAsia="標楷體" w:hAnsi="標楷體" w:hint="eastAsia"/>
                          <w:b/>
                        </w:rPr>
                        <w:t>）</w:t>
                      </w:r>
                      <w:r w:rsidRPr="00163F15">
                        <w:rPr>
                          <w:rFonts w:ascii="標楷體" w:eastAsia="標楷體" w:hAnsi="標楷體" w:hint="eastAsia"/>
                          <w:b/>
                        </w:rPr>
                        <w:t>疫情二次暫停及重啓直飲</w:t>
                      </w:r>
                      <w:r>
                        <w:rPr>
                          <w:rFonts w:ascii="標楷體" w:eastAsia="標楷體" w:hAnsi="標楷體" w:hint="eastAsia"/>
                          <w:b/>
                        </w:rPr>
                        <w:t>臺</w:t>
                      </w:r>
                      <w:r w:rsidRPr="00163F15">
                        <w:rPr>
                          <w:rFonts w:ascii="標楷體" w:eastAsia="標楷體" w:hAnsi="標楷體" w:hint="eastAsia"/>
                          <w:b/>
                        </w:rPr>
                        <w:t>檢測大腸桿菌群情形</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276"/>
                        <w:gridCol w:w="1136"/>
                        <w:gridCol w:w="1275"/>
                        <w:gridCol w:w="1474"/>
                      </w:tblGrid>
                      <w:tr w:rsidR="001812D1" w:rsidRPr="00163F15" w:rsidTr="008F527E">
                        <w:trPr>
                          <w:trHeight w:val="548"/>
                        </w:trPr>
                        <w:tc>
                          <w:tcPr>
                            <w:tcW w:w="850"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DB1C58">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項目</w:t>
                            </w:r>
                          </w:p>
                        </w:tc>
                        <w:tc>
                          <w:tcPr>
                            <w:tcW w:w="1276"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DB1C58">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暫停期間</w:t>
                            </w:r>
                          </w:p>
                        </w:tc>
                        <w:tc>
                          <w:tcPr>
                            <w:tcW w:w="1136"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DB1C58">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重啓日</w:t>
                            </w:r>
                          </w:p>
                        </w:tc>
                        <w:tc>
                          <w:tcPr>
                            <w:tcW w:w="1275"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DB1C58">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重啓後首次檢驗日</w:t>
                            </w:r>
                          </w:p>
                        </w:tc>
                        <w:tc>
                          <w:tcPr>
                            <w:tcW w:w="1474"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DB1C58">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檢驗日與暫停首日間隔月數</w:t>
                            </w:r>
                          </w:p>
                        </w:tc>
                      </w:tr>
                      <w:tr w:rsidR="001812D1" w:rsidRPr="00163F15" w:rsidTr="008F527E">
                        <w:trPr>
                          <w:trHeight w:val="862"/>
                        </w:trPr>
                        <w:tc>
                          <w:tcPr>
                            <w:tcW w:w="850"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DB1C58">
                            <w:pPr>
                              <w:jc w:val="center"/>
                              <w:rPr>
                                <w:rFonts w:ascii="標楷體" w:eastAsia="標楷體" w:hAnsi="標楷體"/>
                                <w:sz w:val="20"/>
                                <w:szCs w:val="20"/>
                              </w:rPr>
                            </w:pPr>
                            <w:r w:rsidRPr="00163F15">
                              <w:rPr>
                                <w:rFonts w:ascii="標楷體" w:eastAsia="標楷體" w:hAnsi="標楷體" w:hint="eastAsia"/>
                                <w:sz w:val="20"/>
                                <w:szCs w:val="20"/>
                              </w:rPr>
                              <w:t>第1次</w:t>
                            </w:r>
                          </w:p>
                        </w:tc>
                        <w:tc>
                          <w:tcPr>
                            <w:tcW w:w="1276" w:type="dxa"/>
                            <w:tcBorders>
                              <w:top w:val="single" w:sz="4" w:space="0" w:color="auto"/>
                              <w:left w:val="single" w:sz="4" w:space="0" w:color="auto"/>
                              <w:bottom w:val="single" w:sz="4" w:space="0" w:color="auto"/>
                              <w:right w:val="single" w:sz="4" w:space="0" w:color="auto"/>
                            </w:tcBorders>
                            <w:vAlign w:val="center"/>
                            <w:hideMark/>
                          </w:tcPr>
                          <w:p w:rsidR="001812D1"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109.3.20</w:t>
                            </w:r>
                          </w:p>
                          <w:p w:rsidR="001812D1"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至</w:t>
                            </w:r>
                          </w:p>
                          <w:p w:rsidR="001812D1" w:rsidRPr="00163F15"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109.6.14</w:t>
                            </w:r>
                          </w:p>
                        </w:tc>
                        <w:tc>
                          <w:tcPr>
                            <w:tcW w:w="1136"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8F527E">
                            <w:pPr>
                              <w:spacing w:line="240" w:lineRule="exact"/>
                              <w:ind w:leftChars="50" w:left="120"/>
                              <w:jc w:val="center"/>
                              <w:rPr>
                                <w:rFonts w:ascii="標楷體" w:eastAsia="標楷體" w:hAnsi="標楷體"/>
                                <w:sz w:val="20"/>
                                <w:szCs w:val="20"/>
                              </w:rPr>
                            </w:pPr>
                            <w:r w:rsidRPr="00163F15">
                              <w:rPr>
                                <w:rFonts w:ascii="標楷體" w:eastAsia="標楷體" w:hAnsi="標楷體" w:hint="eastAsia"/>
                                <w:sz w:val="20"/>
                                <w:szCs w:val="20"/>
                              </w:rPr>
                              <w:t>109.6.15</w:t>
                            </w:r>
                          </w:p>
                        </w:tc>
                        <w:tc>
                          <w:tcPr>
                            <w:tcW w:w="1275" w:type="dxa"/>
                            <w:tcBorders>
                              <w:top w:val="single" w:sz="4" w:space="0" w:color="auto"/>
                              <w:left w:val="single" w:sz="4" w:space="0" w:color="auto"/>
                              <w:bottom w:val="single" w:sz="4" w:space="0" w:color="auto"/>
                              <w:right w:val="single" w:sz="4" w:space="0" w:color="auto"/>
                            </w:tcBorders>
                            <w:vAlign w:val="center"/>
                            <w:hideMark/>
                          </w:tcPr>
                          <w:p w:rsidR="001812D1"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109.6.15</w:t>
                            </w:r>
                          </w:p>
                          <w:p w:rsidR="001812D1" w:rsidRPr="00163F15"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至</w:t>
                            </w:r>
                          </w:p>
                          <w:p w:rsidR="001812D1" w:rsidRPr="00163F15"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109.8.31</w:t>
                            </w:r>
                          </w:p>
                        </w:tc>
                        <w:tc>
                          <w:tcPr>
                            <w:tcW w:w="1474"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8F527E">
                            <w:pPr>
                              <w:spacing w:line="240" w:lineRule="exact"/>
                              <w:jc w:val="center"/>
                              <w:rPr>
                                <w:rFonts w:ascii="標楷體" w:eastAsia="標楷體" w:hAnsi="標楷體"/>
                                <w:sz w:val="20"/>
                                <w:szCs w:val="20"/>
                              </w:rPr>
                            </w:pPr>
                            <w:r w:rsidRPr="00163F15">
                              <w:rPr>
                                <w:rFonts w:ascii="標楷體" w:eastAsia="標楷體" w:hAnsi="標楷體"/>
                                <w:sz w:val="20"/>
                                <w:szCs w:val="20"/>
                              </w:rPr>
                              <w:t>2</w:t>
                            </w:r>
                            <w:r w:rsidRPr="00163F15">
                              <w:rPr>
                                <w:rFonts w:ascii="標楷體" w:eastAsia="標楷體" w:hAnsi="標楷體" w:hint="eastAsia"/>
                                <w:sz w:val="20"/>
                                <w:szCs w:val="20"/>
                              </w:rPr>
                              <w:t>至5個月</w:t>
                            </w:r>
                          </w:p>
                        </w:tc>
                      </w:tr>
                      <w:tr w:rsidR="001812D1" w:rsidRPr="00163F15" w:rsidTr="008F527E">
                        <w:trPr>
                          <w:trHeight w:val="511"/>
                        </w:trPr>
                        <w:tc>
                          <w:tcPr>
                            <w:tcW w:w="850"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DB1C58">
                            <w:pPr>
                              <w:jc w:val="center"/>
                              <w:rPr>
                                <w:rFonts w:ascii="標楷體" w:eastAsia="標楷體" w:hAnsi="標楷體"/>
                                <w:sz w:val="20"/>
                                <w:szCs w:val="20"/>
                              </w:rPr>
                            </w:pPr>
                            <w:r w:rsidRPr="00163F15">
                              <w:rPr>
                                <w:rFonts w:ascii="標楷體" w:eastAsia="標楷體" w:hAnsi="標楷體" w:hint="eastAsia"/>
                                <w:sz w:val="20"/>
                                <w:szCs w:val="20"/>
                              </w:rPr>
                              <w:t>第2次</w:t>
                            </w:r>
                          </w:p>
                        </w:tc>
                        <w:tc>
                          <w:tcPr>
                            <w:tcW w:w="1276" w:type="dxa"/>
                            <w:tcBorders>
                              <w:top w:val="single" w:sz="4" w:space="0" w:color="auto"/>
                              <w:left w:val="single" w:sz="4" w:space="0" w:color="auto"/>
                              <w:bottom w:val="single" w:sz="4" w:space="0" w:color="auto"/>
                              <w:right w:val="single" w:sz="4" w:space="0" w:color="auto"/>
                            </w:tcBorders>
                            <w:vAlign w:val="center"/>
                            <w:hideMark/>
                          </w:tcPr>
                          <w:p w:rsidR="001812D1"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110.5.11</w:t>
                            </w:r>
                          </w:p>
                          <w:p w:rsidR="001812D1" w:rsidRPr="00163F15"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至110.11.30</w:t>
                            </w:r>
                          </w:p>
                        </w:tc>
                        <w:tc>
                          <w:tcPr>
                            <w:tcW w:w="1136"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8F527E">
                            <w:pPr>
                              <w:spacing w:line="240" w:lineRule="exact"/>
                              <w:ind w:leftChars="50" w:left="120"/>
                              <w:jc w:val="center"/>
                              <w:rPr>
                                <w:rFonts w:ascii="標楷體" w:eastAsia="標楷體" w:hAnsi="標楷體"/>
                                <w:sz w:val="20"/>
                                <w:szCs w:val="20"/>
                              </w:rPr>
                            </w:pPr>
                            <w:r w:rsidRPr="00163F15">
                              <w:rPr>
                                <w:rFonts w:ascii="標楷體" w:eastAsia="標楷體" w:hAnsi="標楷體" w:hint="eastAsia"/>
                                <w:sz w:val="20"/>
                                <w:szCs w:val="20"/>
                              </w:rPr>
                              <w:t>110.12.1</w:t>
                            </w:r>
                          </w:p>
                        </w:tc>
                        <w:tc>
                          <w:tcPr>
                            <w:tcW w:w="1275" w:type="dxa"/>
                            <w:tcBorders>
                              <w:top w:val="single" w:sz="4" w:space="0" w:color="auto"/>
                              <w:left w:val="single" w:sz="4" w:space="0" w:color="auto"/>
                              <w:bottom w:val="single" w:sz="4" w:space="0" w:color="auto"/>
                              <w:right w:val="single" w:sz="4" w:space="0" w:color="auto"/>
                            </w:tcBorders>
                            <w:vAlign w:val="center"/>
                            <w:hideMark/>
                          </w:tcPr>
                          <w:p w:rsidR="001812D1"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110.12.1</w:t>
                            </w:r>
                          </w:p>
                          <w:p w:rsidR="001812D1" w:rsidRPr="00163F15"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至</w:t>
                            </w:r>
                          </w:p>
                          <w:p w:rsidR="001812D1" w:rsidRPr="00163F15"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111.2.22</w:t>
                            </w:r>
                          </w:p>
                        </w:tc>
                        <w:tc>
                          <w:tcPr>
                            <w:tcW w:w="1474" w:type="dxa"/>
                            <w:tcBorders>
                              <w:top w:val="single" w:sz="4" w:space="0" w:color="auto"/>
                              <w:left w:val="single" w:sz="4" w:space="0" w:color="auto"/>
                              <w:bottom w:val="single" w:sz="4" w:space="0" w:color="auto"/>
                              <w:right w:val="single" w:sz="4" w:space="0" w:color="auto"/>
                            </w:tcBorders>
                            <w:vAlign w:val="center"/>
                            <w:hideMark/>
                          </w:tcPr>
                          <w:p w:rsidR="001812D1" w:rsidRPr="00163F15" w:rsidRDefault="001812D1" w:rsidP="008F527E">
                            <w:pPr>
                              <w:spacing w:line="240" w:lineRule="exact"/>
                              <w:jc w:val="center"/>
                              <w:rPr>
                                <w:rFonts w:ascii="標楷體" w:eastAsia="標楷體" w:hAnsi="標楷體"/>
                                <w:sz w:val="20"/>
                                <w:szCs w:val="20"/>
                              </w:rPr>
                            </w:pPr>
                            <w:r w:rsidRPr="00163F15">
                              <w:rPr>
                                <w:rFonts w:ascii="標楷體" w:eastAsia="標楷體" w:hAnsi="標楷體" w:hint="eastAsia"/>
                                <w:sz w:val="20"/>
                                <w:szCs w:val="20"/>
                              </w:rPr>
                              <w:t>6至9個月</w:t>
                            </w:r>
                          </w:p>
                        </w:tc>
                      </w:tr>
                    </w:tbl>
                    <w:p w:rsidR="001812D1" w:rsidRPr="00F77FE0" w:rsidRDefault="001812D1" w:rsidP="00937DAD">
                      <w:pPr>
                        <w:rPr>
                          <w:rFonts w:ascii="標楷體" w:eastAsia="標楷體" w:hAnsi="標楷體"/>
                          <w:sz w:val="18"/>
                          <w:szCs w:val="18"/>
                        </w:rPr>
                      </w:pPr>
                      <w:r w:rsidRPr="00163F15">
                        <w:rPr>
                          <w:rFonts w:ascii="標楷體" w:eastAsia="標楷體" w:hAnsi="標楷體" w:hint="eastAsia"/>
                          <w:sz w:val="18"/>
                          <w:szCs w:val="18"/>
                        </w:rPr>
                        <w:t>資料來源</w:t>
                      </w:r>
                      <w:r>
                        <w:rPr>
                          <w:rFonts w:ascii="標楷體" w:eastAsia="標楷體" w:hAnsi="標楷體" w:hint="eastAsia"/>
                          <w:sz w:val="18"/>
                          <w:szCs w:val="18"/>
                        </w:rPr>
                        <w:t>：</w:t>
                      </w:r>
                      <w:r w:rsidRPr="00163F15">
                        <w:rPr>
                          <w:rFonts w:ascii="標楷體" w:eastAsia="標楷體" w:hAnsi="標楷體" w:hint="eastAsia"/>
                          <w:sz w:val="18"/>
                          <w:szCs w:val="18"/>
                        </w:rPr>
                        <w:t>整理自</w:t>
                      </w:r>
                      <w:r w:rsidRPr="00255FBD">
                        <w:rPr>
                          <w:rFonts w:ascii="標楷體" w:eastAsia="標楷體" w:hAnsi="標楷體" w:hint="eastAsia"/>
                          <w:sz w:val="18"/>
                          <w:szCs w:val="18"/>
                        </w:rPr>
                        <w:t>臺北自來水事業處</w:t>
                      </w:r>
                      <w:r w:rsidRPr="00163F15">
                        <w:rPr>
                          <w:rFonts w:ascii="標楷體" w:eastAsia="標楷體" w:hAnsi="標楷體" w:hint="eastAsia"/>
                          <w:sz w:val="18"/>
                          <w:szCs w:val="18"/>
                        </w:rPr>
                        <w:t>提供資料。</w:t>
                      </w:r>
                    </w:p>
                  </w:txbxContent>
                </v:textbox>
                <w10:wrap type="square"/>
              </v:shape>
            </w:pict>
          </mc:Fallback>
        </mc:AlternateContent>
      </w:r>
      <w:r>
        <w:rPr>
          <w:rFonts w:ascii="標楷體" w:eastAsia="標楷體" w:hAnsi="標楷體" w:hint="eastAsia"/>
        </w:rPr>
        <w:t>飲</w:t>
      </w:r>
      <w:r w:rsidR="00DB1C58">
        <w:rPr>
          <w:rFonts w:ascii="標楷體" w:eastAsia="標楷體" w:hAnsi="標楷體" w:hint="eastAsia"/>
        </w:rPr>
        <w:t>臺</w:t>
      </w:r>
      <w:r>
        <w:rPr>
          <w:rFonts w:ascii="標楷體" w:eastAsia="標楷體" w:hAnsi="標楷體" w:hint="eastAsia"/>
        </w:rPr>
        <w:t>暫停開放使用期間，因停用無水無法進行採樣及水質檢驗；為因應未來可能發生直飲</w:t>
      </w:r>
      <w:r w:rsidR="002D60D6">
        <w:rPr>
          <w:rFonts w:ascii="標楷體" w:eastAsia="標楷體" w:hAnsi="標楷體" w:hint="eastAsia"/>
        </w:rPr>
        <w:t>臺</w:t>
      </w:r>
      <w:r>
        <w:rPr>
          <w:rFonts w:ascii="標楷體" w:eastAsia="標楷體" w:hAnsi="標楷體" w:hint="eastAsia"/>
        </w:rPr>
        <w:t>關閉後重新啟用，飲用水質之確保，該處</w:t>
      </w:r>
      <w:r w:rsidRPr="00913A05">
        <w:rPr>
          <w:rFonts w:ascii="標楷體" w:eastAsia="標楷體" w:hAnsi="標楷體" w:hint="eastAsia"/>
        </w:rPr>
        <w:t>將研訂水質檢驗精進作業流程</w:t>
      </w:r>
      <w:r>
        <w:rPr>
          <w:rFonts w:ascii="標楷體" w:eastAsia="標楷體" w:hAnsi="標楷體" w:hint="eastAsia"/>
        </w:rPr>
        <w:t>，對於人潮密集、使用率較高等場所直飲</w:t>
      </w:r>
      <w:r w:rsidR="002D60D6">
        <w:rPr>
          <w:rFonts w:ascii="標楷體" w:eastAsia="標楷體" w:hAnsi="標楷體" w:hint="eastAsia"/>
        </w:rPr>
        <w:t>臺</w:t>
      </w:r>
      <w:r>
        <w:rPr>
          <w:rFonts w:ascii="標楷體" w:eastAsia="標楷體" w:hAnsi="標楷體" w:hint="eastAsia"/>
        </w:rPr>
        <w:t>，於重新啟用日起1個月內完成</w:t>
      </w:r>
      <w:r w:rsidRPr="00F21F46">
        <w:rPr>
          <w:rFonts w:ascii="標楷體" w:eastAsia="標楷體" w:hAnsi="標楷體" w:hint="eastAsia"/>
        </w:rPr>
        <w:t>大腸桿菌群</w:t>
      </w:r>
      <w:r>
        <w:rPr>
          <w:rFonts w:ascii="標楷體" w:eastAsia="標楷體" w:hAnsi="標楷體" w:hint="eastAsia"/>
        </w:rPr>
        <w:t>檢測等</w:t>
      </w:r>
      <w:r w:rsidRPr="00E5118C">
        <w:rPr>
          <w:rFonts w:ascii="標楷體" w:eastAsia="標楷體" w:hAnsi="標楷體" w:hint="eastAsia"/>
        </w:rPr>
        <w:t>。</w:t>
      </w:r>
    </w:p>
    <w:p w:rsidR="002A2207" w:rsidRDefault="002A2207" w:rsidP="00937DAD">
      <w:pPr>
        <w:snapToGrid w:val="0"/>
        <w:spacing w:afterLines="20" w:after="72" w:line="460" w:lineRule="exact"/>
        <w:jc w:val="both"/>
        <w:outlineLvl w:val="2"/>
        <w:rPr>
          <w:rFonts w:ascii="標楷體" w:eastAsia="標楷體"/>
          <w:b/>
          <w:color w:val="000000" w:themeColor="text1"/>
          <w:sz w:val="32"/>
          <w:szCs w:val="32"/>
        </w:rPr>
      </w:pPr>
    </w:p>
    <w:p w:rsidR="00CF0676" w:rsidRPr="000C5C56" w:rsidRDefault="00CF0676" w:rsidP="00937DAD">
      <w:pPr>
        <w:snapToGrid w:val="0"/>
        <w:spacing w:afterLines="20" w:after="72" w:line="460" w:lineRule="exact"/>
        <w:jc w:val="both"/>
        <w:outlineLvl w:val="2"/>
        <w:rPr>
          <w:rFonts w:ascii="標楷體" w:eastAsia="標楷體"/>
          <w:b/>
          <w:color w:val="000000" w:themeColor="text1"/>
          <w:sz w:val="32"/>
          <w:szCs w:val="32"/>
        </w:rPr>
      </w:pPr>
      <w:r w:rsidRPr="000C5C56">
        <w:rPr>
          <w:rFonts w:ascii="標楷體" w:eastAsia="標楷體" w:hint="eastAsia"/>
          <w:b/>
          <w:color w:val="000000" w:themeColor="text1"/>
          <w:sz w:val="32"/>
          <w:szCs w:val="32"/>
        </w:rPr>
        <w:t>四、1</w:t>
      </w:r>
      <w:r>
        <w:rPr>
          <w:rFonts w:ascii="標楷體" w:eastAsia="標楷體" w:hint="eastAsia"/>
          <w:b/>
          <w:color w:val="000000" w:themeColor="text1"/>
          <w:sz w:val="32"/>
          <w:szCs w:val="32"/>
        </w:rPr>
        <w:t>10</w:t>
      </w:r>
      <w:r w:rsidRPr="000C5C56">
        <w:rPr>
          <w:rFonts w:ascii="標楷體" w:eastAsia="標楷體" w:hint="eastAsia"/>
          <w:b/>
          <w:color w:val="000000" w:themeColor="text1"/>
          <w:sz w:val="32"/>
          <w:szCs w:val="32"/>
        </w:rPr>
        <w:t>年度重要審核意見追蹤查核情形</w:t>
      </w:r>
    </w:p>
    <w:p w:rsidR="00CF0676" w:rsidRPr="00F97559" w:rsidRDefault="00CF0676" w:rsidP="00937DAD">
      <w:pPr>
        <w:pStyle w:val="05"/>
        <w:snapToGrid w:val="0"/>
        <w:spacing w:afterLines="0" w:after="0" w:line="440" w:lineRule="exact"/>
        <w:ind w:firstLine="480"/>
      </w:pPr>
      <w:r w:rsidRPr="00F97559">
        <w:rPr>
          <w:rFonts w:hint="eastAsia"/>
        </w:rPr>
        <w:t>本處於110年度審核報告內列重要審核意見5項，經賡續追蹤查核實際辦理結果，</w:t>
      </w:r>
      <w:r w:rsidRPr="00F97559">
        <w:t>均已研謀改善或依改善措施持續辦理</w:t>
      </w:r>
      <w:r w:rsidRPr="00F97559">
        <w:rPr>
          <w:rFonts w:hint="eastAsia"/>
        </w:rPr>
        <w:t>（表</w:t>
      </w:r>
      <w:r>
        <w:t>4</w:t>
      </w:r>
      <w:r w:rsidRPr="00F97559">
        <w:rPr>
          <w:rFonts w:hint="eastAsia"/>
        </w:rPr>
        <w:t>）。</w:t>
      </w:r>
    </w:p>
    <w:p w:rsidR="00CF0676" w:rsidRPr="000C5C56" w:rsidRDefault="00CF0676" w:rsidP="00A10489">
      <w:pPr>
        <w:spacing w:beforeLines="50" w:before="180" w:afterLines="30" w:after="108" w:line="280" w:lineRule="exact"/>
        <w:ind w:rightChars="100" w:right="240"/>
        <w:jc w:val="center"/>
        <w:rPr>
          <w:rFonts w:ascii="標楷體" w:eastAsia="標楷體" w:hAnsi="標楷體"/>
          <w:b/>
          <w:color w:val="000000" w:themeColor="text1"/>
          <w:spacing w:val="-4"/>
        </w:rPr>
      </w:pPr>
      <w:r w:rsidRPr="000C5C56">
        <w:rPr>
          <w:rFonts w:ascii="標楷體" w:eastAsia="標楷體" w:hAnsi="標楷體" w:hint="eastAsia"/>
          <w:b/>
          <w:color w:val="000000" w:themeColor="text1"/>
          <w:spacing w:val="-4"/>
        </w:rPr>
        <w:t>表</w:t>
      </w:r>
      <w:r>
        <w:rPr>
          <w:rFonts w:ascii="標楷體" w:eastAsia="標楷體" w:hAnsi="標楷體" w:hint="eastAsia"/>
          <w:b/>
          <w:color w:val="000000" w:themeColor="text1"/>
          <w:spacing w:val="-4"/>
        </w:rPr>
        <w:t>4</w:t>
      </w:r>
      <w:r w:rsidRPr="000C5C56">
        <w:rPr>
          <w:rFonts w:ascii="標楷體" w:eastAsia="標楷體" w:hAnsi="標楷體" w:hint="eastAsia"/>
          <w:b/>
          <w:color w:val="000000" w:themeColor="text1"/>
          <w:spacing w:val="-4"/>
        </w:rPr>
        <w:t xml:space="preserve">  1</w:t>
      </w:r>
      <w:r>
        <w:rPr>
          <w:rFonts w:ascii="標楷體" w:eastAsia="標楷體" w:hAnsi="標楷體" w:hint="eastAsia"/>
          <w:b/>
          <w:color w:val="000000" w:themeColor="text1"/>
          <w:spacing w:val="-4"/>
        </w:rPr>
        <w:t>10</w:t>
      </w:r>
      <w:r w:rsidRPr="000C5C56">
        <w:rPr>
          <w:rFonts w:ascii="標楷體" w:eastAsia="標楷體" w:hAnsi="標楷體" w:hint="eastAsia"/>
          <w:b/>
          <w:color w:val="000000" w:themeColor="text1"/>
          <w:spacing w:val="-4"/>
        </w:rPr>
        <w:t>年度審核報告所列臺北自來水事業處主管重要審核意見覆核辦理情形</w:t>
      </w:r>
    </w:p>
    <w:tbl>
      <w:tblPr>
        <w:tblStyle w:val="a8"/>
        <w:tblW w:w="9921" w:type="dxa"/>
        <w:tblLook w:val="04A0" w:firstRow="1" w:lastRow="0" w:firstColumn="1" w:lastColumn="0" w:noHBand="0" w:noVBand="1"/>
      </w:tblPr>
      <w:tblGrid>
        <w:gridCol w:w="6196"/>
        <w:gridCol w:w="3725"/>
      </w:tblGrid>
      <w:tr w:rsidR="00CF0676" w:rsidRPr="000C5C56" w:rsidTr="002A2207">
        <w:trPr>
          <w:trHeight w:val="454"/>
          <w:tblHeader/>
        </w:trPr>
        <w:tc>
          <w:tcPr>
            <w:tcW w:w="6196" w:type="dxa"/>
            <w:vAlign w:val="center"/>
          </w:tcPr>
          <w:p w:rsidR="00CF0676" w:rsidRPr="000C5C56" w:rsidRDefault="00CF0676" w:rsidP="009C35D1">
            <w:pPr>
              <w:snapToGrid w:val="0"/>
              <w:spacing w:line="0" w:lineRule="atLeast"/>
              <w:jc w:val="center"/>
              <w:rPr>
                <w:rFonts w:ascii="標楷體" w:eastAsia="標楷體"/>
                <w:color w:val="000000" w:themeColor="text1"/>
                <w:spacing w:val="4"/>
              </w:rPr>
            </w:pPr>
            <w:r w:rsidRPr="000C5C56">
              <w:rPr>
                <w:rFonts w:ascii="標楷體" w:eastAsia="標楷體" w:hint="eastAsia"/>
                <w:color w:val="000000" w:themeColor="text1"/>
                <w:spacing w:val="4"/>
              </w:rPr>
              <w:t>重要審核意見標題</w:t>
            </w:r>
          </w:p>
        </w:tc>
        <w:tc>
          <w:tcPr>
            <w:tcW w:w="3725" w:type="dxa"/>
            <w:vAlign w:val="center"/>
          </w:tcPr>
          <w:p w:rsidR="00CF0676" w:rsidRPr="000C5C56" w:rsidRDefault="00CF0676" w:rsidP="009C35D1">
            <w:pPr>
              <w:snapToGrid w:val="0"/>
              <w:spacing w:line="0" w:lineRule="atLeast"/>
              <w:jc w:val="center"/>
              <w:rPr>
                <w:rFonts w:ascii="標楷體" w:eastAsia="標楷體"/>
                <w:color w:val="000000" w:themeColor="text1"/>
                <w:spacing w:val="4"/>
              </w:rPr>
            </w:pPr>
            <w:r w:rsidRPr="000C5C56">
              <w:rPr>
                <w:rFonts w:ascii="標楷體" w:eastAsia="標楷體" w:hint="eastAsia"/>
                <w:color w:val="000000" w:themeColor="text1"/>
                <w:spacing w:val="4"/>
              </w:rPr>
              <w:t>說明</w:t>
            </w:r>
          </w:p>
        </w:tc>
      </w:tr>
      <w:tr w:rsidR="00CF0676" w:rsidRPr="000C5C56" w:rsidTr="002A2207">
        <w:trPr>
          <w:trHeight w:val="397"/>
          <w:tblHeader/>
        </w:trPr>
        <w:tc>
          <w:tcPr>
            <w:tcW w:w="9921" w:type="dxa"/>
            <w:gridSpan w:val="2"/>
            <w:vAlign w:val="center"/>
          </w:tcPr>
          <w:p w:rsidR="00CF0676" w:rsidRPr="000C5C56" w:rsidRDefault="00CF0676" w:rsidP="009C35D1">
            <w:pPr>
              <w:snapToGrid w:val="0"/>
              <w:spacing w:line="0" w:lineRule="atLeast"/>
              <w:jc w:val="both"/>
              <w:rPr>
                <w:rFonts w:ascii="標楷體" w:eastAsia="標楷體"/>
                <w:color w:val="000000" w:themeColor="text1"/>
                <w:spacing w:val="4"/>
              </w:rPr>
            </w:pPr>
            <w:r w:rsidRPr="000C5C56">
              <w:rPr>
                <w:rFonts w:ascii="標楷體" w:eastAsia="標楷體" w:hAnsi="標楷體" w:hint="eastAsia"/>
                <w:b/>
                <w:color w:val="000000" w:themeColor="text1"/>
                <w:spacing w:val="4"/>
              </w:rPr>
              <w:t>已研謀改善或依改善措施持續辦理</w:t>
            </w:r>
          </w:p>
        </w:tc>
      </w:tr>
      <w:tr w:rsidR="00CF0676" w:rsidRPr="000C5C56" w:rsidTr="002A2207">
        <w:trPr>
          <w:trHeight w:val="1055"/>
          <w:tblHeader/>
        </w:trPr>
        <w:tc>
          <w:tcPr>
            <w:tcW w:w="6196" w:type="dxa"/>
            <w:tcBorders>
              <w:bottom w:val="single" w:sz="4" w:space="0" w:color="auto"/>
            </w:tcBorders>
          </w:tcPr>
          <w:p w:rsidR="00CF0676" w:rsidRPr="000C5C56" w:rsidRDefault="00CF0676" w:rsidP="00967CBD">
            <w:pPr>
              <w:snapToGrid w:val="0"/>
              <w:spacing w:afterLines="20" w:after="72" w:line="240" w:lineRule="exact"/>
              <w:ind w:left="603" w:hangingChars="290" w:hanging="603"/>
              <w:jc w:val="both"/>
              <w:rPr>
                <w:rFonts w:ascii="標楷體" w:eastAsia="標楷體" w:hAnsi="標楷體"/>
                <w:color w:val="000000" w:themeColor="text1"/>
                <w:spacing w:val="4"/>
              </w:rPr>
            </w:pPr>
            <w:r w:rsidRPr="000C5C56">
              <w:rPr>
                <w:rFonts w:ascii="標楷體" w:eastAsia="標楷體" w:hAnsi="標楷體" w:hint="eastAsia"/>
                <w:color w:val="000000" w:themeColor="text1"/>
                <w:spacing w:val="4"/>
              </w:rPr>
              <w:t>（一）</w:t>
            </w:r>
            <w:r w:rsidRPr="00F97559">
              <w:rPr>
                <w:rFonts w:ascii="標楷體" w:eastAsia="標楷體" w:hAnsi="標楷體" w:hint="eastAsia"/>
                <w:color w:val="000000" w:themeColor="text1"/>
                <w:spacing w:val="4"/>
              </w:rPr>
              <w:t>為有效防止供水系統漏損，推動供水管網改善，惟間有未參酌各小區漏水量及漏水潛勢排序進行改善，或未依健評分級級別進行管線健檢，或已裝設流量計未計量售水率等情，均有待改善</w:t>
            </w:r>
            <w:r w:rsidRPr="00164409">
              <w:rPr>
                <w:rFonts w:ascii="標楷體" w:eastAsia="標楷體" w:hAnsi="標楷體" w:hint="eastAsia"/>
                <w:color w:val="000000" w:themeColor="text1"/>
                <w:spacing w:val="4"/>
              </w:rPr>
              <w:t>。</w:t>
            </w:r>
          </w:p>
        </w:tc>
        <w:tc>
          <w:tcPr>
            <w:tcW w:w="3725" w:type="dxa"/>
            <w:vMerge w:val="restart"/>
            <w:tcBorders>
              <w:tl2br w:val="single" w:sz="4" w:space="0" w:color="auto"/>
            </w:tcBorders>
          </w:tcPr>
          <w:p w:rsidR="00CF0676" w:rsidRPr="000C5C56" w:rsidRDefault="00CF0676" w:rsidP="009C35D1">
            <w:pPr>
              <w:snapToGrid w:val="0"/>
              <w:spacing w:line="0" w:lineRule="atLeast"/>
              <w:jc w:val="both"/>
              <w:rPr>
                <w:rFonts w:ascii="標楷體" w:eastAsia="標楷體" w:hAnsi="標楷體"/>
                <w:color w:val="000000" w:themeColor="text1"/>
                <w:spacing w:val="4"/>
              </w:rPr>
            </w:pPr>
          </w:p>
        </w:tc>
      </w:tr>
      <w:tr w:rsidR="00CF0676" w:rsidRPr="000C5C56" w:rsidTr="002A2207">
        <w:trPr>
          <w:trHeight w:val="697"/>
          <w:tblHeader/>
        </w:trPr>
        <w:tc>
          <w:tcPr>
            <w:tcW w:w="6196" w:type="dxa"/>
          </w:tcPr>
          <w:p w:rsidR="00CF0676" w:rsidRPr="000C5C56" w:rsidRDefault="00CF0676" w:rsidP="008F527E">
            <w:pPr>
              <w:snapToGrid w:val="0"/>
              <w:spacing w:afterLines="20" w:after="72" w:line="280" w:lineRule="exact"/>
              <w:ind w:left="582" w:hangingChars="280" w:hanging="582"/>
              <w:jc w:val="both"/>
              <w:rPr>
                <w:rFonts w:ascii="標楷體" w:eastAsia="標楷體" w:hAnsi="標楷體"/>
                <w:color w:val="000000" w:themeColor="text1"/>
                <w:spacing w:val="4"/>
              </w:rPr>
            </w:pPr>
            <w:r w:rsidRPr="000C5C56">
              <w:rPr>
                <w:rFonts w:ascii="標楷體" w:eastAsia="標楷體" w:hAnsi="標楷體" w:hint="eastAsia"/>
                <w:color w:val="000000" w:themeColor="text1"/>
                <w:spacing w:val="4"/>
              </w:rPr>
              <w:t>（二）</w:t>
            </w:r>
            <w:r w:rsidRPr="00F97559">
              <w:rPr>
                <w:rFonts w:ascii="標楷體" w:eastAsia="標楷體" w:hAnsi="標楷體" w:hint="eastAsia"/>
                <w:color w:val="000000" w:themeColor="text1"/>
                <w:spacing w:val="4"/>
              </w:rPr>
              <w:t>為降低原水供應風險與自來水漏水率，持續推動供水管網改善等計畫，惟部分工程及設備採購案件，間有未依規定提送竣工圖說，招標遇流標影響預算執行，及第二原水輸水幹線工程未忠實表達巨額採購實際使用情形與預期效益差異等情事，均待檢討改善</w:t>
            </w:r>
            <w:r w:rsidRPr="00164409">
              <w:rPr>
                <w:rFonts w:ascii="標楷體" w:eastAsia="標楷體" w:hAnsi="標楷體" w:hint="eastAsia"/>
                <w:color w:val="000000" w:themeColor="text1"/>
                <w:spacing w:val="4"/>
              </w:rPr>
              <w:t>。</w:t>
            </w:r>
          </w:p>
        </w:tc>
        <w:tc>
          <w:tcPr>
            <w:tcW w:w="3725" w:type="dxa"/>
            <w:vMerge/>
            <w:tcBorders>
              <w:tl2br w:val="single" w:sz="4" w:space="0" w:color="auto"/>
            </w:tcBorders>
          </w:tcPr>
          <w:p w:rsidR="00CF0676" w:rsidRPr="000C5C56" w:rsidRDefault="00CF0676" w:rsidP="009C35D1">
            <w:pPr>
              <w:snapToGrid w:val="0"/>
              <w:spacing w:line="0" w:lineRule="atLeast"/>
              <w:jc w:val="both"/>
              <w:rPr>
                <w:rFonts w:ascii="標楷體" w:eastAsia="標楷體"/>
                <w:color w:val="000000" w:themeColor="text1"/>
                <w:spacing w:val="4"/>
              </w:rPr>
            </w:pPr>
          </w:p>
        </w:tc>
      </w:tr>
      <w:tr w:rsidR="00CF0676" w:rsidRPr="000C5C56" w:rsidTr="002A2207">
        <w:trPr>
          <w:trHeight w:val="461"/>
          <w:tblHeader/>
        </w:trPr>
        <w:tc>
          <w:tcPr>
            <w:tcW w:w="6196" w:type="dxa"/>
          </w:tcPr>
          <w:p w:rsidR="00CF0676" w:rsidRPr="000C5C56" w:rsidRDefault="00CF0676" w:rsidP="00E60252">
            <w:pPr>
              <w:snapToGrid w:val="0"/>
              <w:spacing w:afterLines="20" w:after="72" w:line="280" w:lineRule="exact"/>
              <w:ind w:left="624" w:hangingChars="300" w:hanging="624"/>
              <w:jc w:val="both"/>
              <w:rPr>
                <w:rFonts w:ascii="標楷體" w:eastAsia="標楷體" w:hAnsi="標楷體"/>
                <w:color w:val="000000" w:themeColor="text1"/>
                <w:spacing w:val="4"/>
              </w:rPr>
            </w:pPr>
            <w:r w:rsidRPr="000C5C56">
              <w:rPr>
                <w:rFonts w:ascii="標楷體" w:eastAsia="標楷體" w:hAnsi="標楷體" w:hint="eastAsia"/>
                <w:color w:val="000000" w:themeColor="text1"/>
                <w:spacing w:val="4"/>
              </w:rPr>
              <w:t>（</w:t>
            </w:r>
            <w:r>
              <w:rPr>
                <w:rFonts w:ascii="標楷體" w:eastAsia="標楷體" w:hAnsi="標楷體" w:hint="eastAsia"/>
                <w:color w:val="000000" w:themeColor="text1"/>
                <w:spacing w:val="4"/>
              </w:rPr>
              <w:t>三</w:t>
            </w:r>
            <w:r w:rsidRPr="000C5C56">
              <w:rPr>
                <w:rFonts w:ascii="標楷體" w:eastAsia="標楷體" w:hAnsi="標楷體" w:hint="eastAsia"/>
                <w:color w:val="000000" w:themeColor="text1"/>
                <w:spacing w:val="4"/>
              </w:rPr>
              <w:t>）</w:t>
            </w:r>
            <w:r w:rsidRPr="00F97559">
              <w:rPr>
                <w:rFonts w:ascii="標楷體" w:eastAsia="標楷體" w:hAnsi="標楷體" w:hint="eastAsia"/>
                <w:color w:val="000000" w:themeColor="text1"/>
                <w:spacing w:val="4"/>
              </w:rPr>
              <w:t>為提高淨（供）水處理能力，已建有原水水質預警監控與供水應變機制，惟間有原水管或供水設備完成後低度利用情事，有待檢討改善，以發揮設施功能</w:t>
            </w:r>
            <w:r w:rsidRPr="00164409">
              <w:rPr>
                <w:rFonts w:ascii="標楷體" w:eastAsia="標楷體" w:hAnsi="標楷體" w:hint="eastAsia"/>
                <w:color w:val="000000" w:themeColor="text1"/>
                <w:spacing w:val="4"/>
              </w:rPr>
              <w:t>。</w:t>
            </w:r>
          </w:p>
        </w:tc>
        <w:tc>
          <w:tcPr>
            <w:tcW w:w="3725" w:type="dxa"/>
            <w:vMerge/>
            <w:tcBorders>
              <w:tl2br w:val="single" w:sz="4" w:space="0" w:color="auto"/>
            </w:tcBorders>
          </w:tcPr>
          <w:p w:rsidR="00CF0676" w:rsidRPr="000C5C56" w:rsidRDefault="00CF0676" w:rsidP="009C35D1">
            <w:pPr>
              <w:snapToGrid w:val="0"/>
              <w:spacing w:line="0" w:lineRule="atLeast"/>
              <w:jc w:val="both"/>
              <w:rPr>
                <w:rFonts w:ascii="標楷體" w:eastAsia="標楷體"/>
                <w:color w:val="000000" w:themeColor="text1"/>
                <w:spacing w:val="4"/>
              </w:rPr>
            </w:pPr>
          </w:p>
        </w:tc>
      </w:tr>
      <w:tr w:rsidR="00CF0676" w:rsidRPr="000C5C56" w:rsidTr="002A2207">
        <w:trPr>
          <w:trHeight w:val="461"/>
          <w:tblHeader/>
        </w:trPr>
        <w:tc>
          <w:tcPr>
            <w:tcW w:w="6196" w:type="dxa"/>
          </w:tcPr>
          <w:p w:rsidR="00CF0676" w:rsidRPr="000C5C56" w:rsidRDefault="00CF0676" w:rsidP="00E60252">
            <w:pPr>
              <w:snapToGrid w:val="0"/>
              <w:spacing w:afterLines="20" w:after="72" w:line="280" w:lineRule="exact"/>
              <w:ind w:left="624" w:hangingChars="300" w:hanging="624"/>
              <w:jc w:val="both"/>
              <w:rPr>
                <w:rFonts w:ascii="標楷體" w:eastAsia="標楷體" w:hAnsi="標楷體"/>
                <w:color w:val="000000" w:themeColor="text1"/>
                <w:spacing w:val="4"/>
              </w:rPr>
            </w:pPr>
            <w:r w:rsidRPr="000C5C56">
              <w:rPr>
                <w:rFonts w:ascii="標楷體" w:eastAsia="標楷體" w:hAnsi="標楷體" w:hint="eastAsia"/>
                <w:color w:val="000000" w:themeColor="text1"/>
                <w:spacing w:val="4"/>
              </w:rPr>
              <w:t>（</w:t>
            </w:r>
            <w:r>
              <w:rPr>
                <w:rFonts w:ascii="標楷體" w:eastAsia="標楷體" w:hAnsi="標楷體" w:hint="eastAsia"/>
                <w:color w:val="000000" w:themeColor="text1"/>
                <w:spacing w:val="4"/>
              </w:rPr>
              <w:t>四</w:t>
            </w:r>
            <w:r w:rsidRPr="000C5C56">
              <w:rPr>
                <w:rFonts w:ascii="標楷體" w:eastAsia="標楷體" w:hAnsi="標楷體" w:hint="eastAsia"/>
                <w:color w:val="000000" w:themeColor="text1"/>
                <w:spacing w:val="4"/>
              </w:rPr>
              <w:t>）</w:t>
            </w:r>
            <w:r w:rsidRPr="00F97559">
              <w:rPr>
                <w:rFonts w:ascii="標楷體" w:eastAsia="標楷體" w:hAnsi="標楷體" w:hint="eastAsia"/>
                <w:color w:val="000000" w:themeColor="text1"/>
                <w:spacing w:val="4"/>
              </w:rPr>
              <w:t>為加強輸配水系統閥類維護管理，訂有閥類巡查維護計畫，惟間有閥類久未獲修復，或有部分維護項目遲未檢視等情，有待檢討改善</w:t>
            </w:r>
            <w:r>
              <w:rPr>
                <w:rFonts w:ascii="標楷體" w:eastAsia="標楷體" w:hAnsi="標楷體" w:hint="eastAsia"/>
                <w:color w:val="000000" w:themeColor="text1"/>
                <w:spacing w:val="4"/>
              </w:rPr>
              <w:t>。</w:t>
            </w:r>
          </w:p>
        </w:tc>
        <w:tc>
          <w:tcPr>
            <w:tcW w:w="3725" w:type="dxa"/>
            <w:vMerge/>
            <w:tcBorders>
              <w:tl2br w:val="single" w:sz="4" w:space="0" w:color="auto"/>
            </w:tcBorders>
          </w:tcPr>
          <w:p w:rsidR="00CF0676" w:rsidRPr="000C5C56" w:rsidRDefault="00CF0676" w:rsidP="009C35D1">
            <w:pPr>
              <w:snapToGrid w:val="0"/>
              <w:spacing w:line="0" w:lineRule="atLeast"/>
              <w:jc w:val="both"/>
              <w:rPr>
                <w:rFonts w:ascii="標楷體" w:eastAsia="標楷體"/>
                <w:color w:val="000000" w:themeColor="text1"/>
                <w:spacing w:val="4"/>
              </w:rPr>
            </w:pPr>
          </w:p>
        </w:tc>
      </w:tr>
      <w:tr w:rsidR="00CF0676" w:rsidRPr="000C5C56" w:rsidTr="002A2207">
        <w:trPr>
          <w:trHeight w:val="461"/>
          <w:tblHeader/>
        </w:trPr>
        <w:tc>
          <w:tcPr>
            <w:tcW w:w="6196" w:type="dxa"/>
            <w:tcBorders>
              <w:bottom w:val="single" w:sz="4" w:space="0" w:color="auto"/>
            </w:tcBorders>
          </w:tcPr>
          <w:p w:rsidR="00CF0676" w:rsidRPr="00F97559" w:rsidRDefault="00CF0676" w:rsidP="008F527E">
            <w:pPr>
              <w:snapToGrid w:val="0"/>
              <w:spacing w:afterLines="20" w:after="72" w:line="300" w:lineRule="exact"/>
              <w:ind w:left="582" w:hangingChars="280" w:hanging="582"/>
              <w:jc w:val="both"/>
              <w:rPr>
                <w:rFonts w:ascii="標楷體" w:eastAsia="標楷體" w:hAnsi="標楷體"/>
                <w:color w:val="000000" w:themeColor="text1"/>
                <w:spacing w:val="4"/>
              </w:rPr>
            </w:pPr>
            <w:r w:rsidRPr="000C5C56">
              <w:rPr>
                <w:rFonts w:ascii="標楷體" w:eastAsia="標楷體" w:hAnsi="標楷體" w:hint="eastAsia"/>
                <w:color w:val="000000" w:themeColor="text1"/>
                <w:spacing w:val="4"/>
              </w:rPr>
              <w:t>（</w:t>
            </w:r>
            <w:r>
              <w:rPr>
                <w:rFonts w:ascii="標楷體" w:eastAsia="標楷體" w:hAnsi="標楷體" w:hint="eastAsia"/>
                <w:color w:val="000000" w:themeColor="text1"/>
                <w:spacing w:val="4"/>
              </w:rPr>
              <w:t>五</w:t>
            </w:r>
            <w:r w:rsidRPr="000C5C56">
              <w:rPr>
                <w:rFonts w:ascii="標楷體" w:eastAsia="標楷體" w:hAnsi="標楷體" w:hint="eastAsia"/>
                <w:color w:val="000000" w:themeColor="text1"/>
                <w:spacing w:val="4"/>
              </w:rPr>
              <w:t>）</w:t>
            </w:r>
            <w:r w:rsidRPr="00F97559">
              <w:rPr>
                <w:rFonts w:ascii="標楷體" w:eastAsia="標楷體" w:hAnsi="標楷體" w:hint="eastAsia"/>
                <w:color w:val="000000" w:themeColor="text1"/>
                <w:spacing w:val="4"/>
              </w:rPr>
              <w:t>為提升領換表效率及降低水表庫存壓力，已訂有管理要點等作業規定，惟仍間有水表庫存量高於預估庫存量及庫存過久未裝出等情，有待檢討</w:t>
            </w:r>
            <w:r>
              <w:rPr>
                <w:rFonts w:ascii="標楷體" w:eastAsia="標楷體" w:hAnsi="標楷體" w:hint="eastAsia"/>
                <w:color w:val="000000" w:themeColor="text1"/>
                <w:spacing w:val="4"/>
              </w:rPr>
              <w:t>。</w:t>
            </w:r>
          </w:p>
        </w:tc>
        <w:tc>
          <w:tcPr>
            <w:tcW w:w="3725" w:type="dxa"/>
            <w:vMerge/>
            <w:tcBorders>
              <w:bottom w:val="single" w:sz="4" w:space="0" w:color="auto"/>
              <w:tl2br w:val="single" w:sz="4" w:space="0" w:color="auto"/>
            </w:tcBorders>
          </w:tcPr>
          <w:p w:rsidR="00CF0676" w:rsidRPr="000C5C56" w:rsidRDefault="00CF0676" w:rsidP="009C35D1">
            <w:pPr>
              <w:snapToGrid w:val="0"/>
              <w:spacing w:line="0" w:lineRule="atLeast"/>
              <w:jc w:val="both"/>
              <w:rPr>
                <w:rFonts w:ascii="標楷體" w:eastAsia="標楷體"/>
                <w:color w:val="000000" w:themeColor="text1"/>
                <w:spacing w:val="4"/>
              </w:rPr>
            </w:pPr>
          </w:p>
        </w:tc>
      </w:tr>
    </w:tbl>
    <w:p w:rsidR="00AB32CE" w:rsidRPr="00AB32CE" w:rsidRDefault="008B1092" w:rsidP="00AB32CE">
      <w:pPr>
        <w:overflowPunct w:val="0"/>
        <w:spacing w:after="60" w:line="520" w:lineRule="exact"/>
        <w:jc w:val="both"/>
        <w:outlineLvl w:val="1"/>
        <w:rPr>
          <w:rFonts w:ascii="標楷體" w:eastAsia="標楷體" w:hAnsi="標楷體" w:cs="Times New Roman"/>
          <w:b/>
          <w:kern w:val="0"/>
          <w:sz w:val="36"/>
          <w:szCs w:val="36"/>
        </w:rPr>
      </w:pPr>
      <w:r>
        <w:br w:type="page"/>
      </w:r>
      <w:r w:rsidR="00AB32CE" w:rsidRPr="00AB32CE">
        <w:rPr>
          <w:rFonts w:ascii="標楷體" w:eastAsia="標楷體" w:hAnsi="標楷體" w:cs="Times New Roman" w:hint="eastAsia"/>
          <w:b/>
          <w:kern w:val="0"/>
          <w:sz w:val="36"/>
          <w:szCs w:val="36"/>
        </w:rPr>
        <w:lastRenderedPageBreak/>
        <w:t>貳拾貳、體育局主管</w:t>
      </w:r>
    </w:p>
    <w:p w:rsidR="00AB32CE" w:rsidRPr="00AB32CE" w:rsidRDefault="00AB32CE" w:rsidP="00AB32CE">
      <w:pPr>
        <w:widowControl/>
        <w:overflowPunct w:val="0"/>
        <w:spacing w:before="120" w:after="60" w:line="470" w:lineRule="exact"/>
        <w:ind w:firstLineChars="200" w:firstLine="480"/>
        <w:contextualSpacing/>
        <w:jc w:val="both"/>
        <w:rPr>
          <w:rFonts w:ascii="標楷體" w:eastAsia="標楷體" w:hAnsi="Times New Roman" w:cs="Times New Roman"/>
          <w:color w:val="000000"/>
          <w:szCs w:val="24"/>
        </w:rPr>
      </w:pPr>
      <w:r w:rsidRPr="00AB32CE">
        <w:rPr>
          <w:rFonts w:ascii="標楷體" w:eastAsia="標楷體" w:hAnsi="Times New Roman" w:cs="Times New Roman" w:hint="eastAsia"/>
          <w:color w:val="000000"/>
          <w:szCs w:val="24"/>
        </w:rPr>
        <w:t>體育局主管僅體育局1個機關，掌理臺北市體育政策、公有運動設施與場館、全國性運動會與國際競賽項目長期發展之規劃與推動及賽會申辦等業務。茲將1</w:t>
      </w:r>
      <w:r w:rsidRPr="00AB32CE">
        <w:rPr>
          <w:rFonts w:ascii="標楷體" w:eastAsia="標楷體" w:hAnsi="Times New Roman" w:cs="Times New Roman"/>
          <w:color w:val="000000"/>
          <w:szCs w:val="24"/>
        </w:rPr>
        <w:t>11</w:t>
      </w:r>
      <w:r w:rsidRPr="00AB32CE">
        <w:rPr>
          <w:rFonts w:ascii="標楷體" w:eastAsia="標楷體" w:hAnsi="Times New Roman" w:cs="Times New Roman" w:hint="eastAsia"/>
          <w:color w:val="000000"/>
          <w:szCs w:val="24"/>
        </w:rPr>
        <w:t>年度決算審核結果說明如次：</w:t>
      </w:r>
    </w:p>
    <w:p w:rsidR="00AB32CE" w:rsidRPr="00AB32CE" w:rsidRDefault="00B07186" w:rsidP="00AB32CE">
      <w:pPr>
        <w:overflowPunct w:val="0"/>
        <w:spacing w:before="240" w:after="240" w:line="470" w:lineRule="exact"/>
        <w:ind w:firstLineChars="100" w:firstLine="280"/>
        <w:contextualSpacing/>
        <w:outlineLvl w:val="0"/>
        <w:rPr>
          <w:rFonts w:ascii="標楷體" w:eastAsia="標楷體" w:hAnsi="標楷體" w:cs="Times New Roman"/>
          <w:b/>
          <w:kern w:val="0"/>
          <w:sz w:val="28"/>
          <w:szCs w:val="28"/>
        </w:rPr>
      </w:pPr>
      <w:r>
        <w:rPr>
          <w:rFonts w:ascii="標楷體" w:eastAsia="標楷體" w:hAnsi="標楷體" w:cs="Times New Roman" w:hint="eastAsia"/>
          <w:b/>
          <w:kern w:val="0"/>
          <w:sz w:val="28"/>
          <w:szCs w:val="28"/>
        </w:rPr>
        <w:t>（</w:t>
      </w:r>
      <w:r w:rsidR="00AB32CE" w:rsidRPr="00AB32CE">
        <w:rPr>
          <w:rFonts w:ascii="標楷體" w:eastAsia="標楷體" w:hAnsi="標楷體" w:cs="Times New Roman" w:hint="eastAsia"/>
          <w:b/>
          <w:kern w:val="0"/>
          <w:sz w:val="28"/>
          <w:szCs w:val="28"/>
        </w:rPr>
        <w:t>ㄧ</w:t>
      </w:r>
      <w:r>
        <w:rPr>
          <w:rFonts w:ascii="標楷體" w:eastAsia="標楷體" w:hAnsi="標楷體" w:cs="Times New Roman" w:hint="eastAsia"/>
          <w:b/>
          <w:kern w:val="0"/>
          <w:sz w:val="28"/>
          <w:szCs w:val="28"/>
        </w:rPr>
        <w:t>）</w:t>
      </w:r>
      <w:r w:rsidR="00AB32CE" w:rsidRPr="00AB32CE">
        <w:rPr>
          <w:rFonts w:ascii="標楷體" w:eastAsia="標楷體" w:hAnsi="標楷體" w:cs="Times New Roman" w:hint="eastAsia"/>
          <w:b/>
          <w:kern w:val="0"/>
          <w:sz w:val="28"/>
          <w:szCs w:val="28"/>
        </w:rPr>
        <w:t>計畫實施之查核</w:t>
      </w:r>
    </w:p>
    <w:p w:rsidR="00AB32CE" w:rsidRPr="00AB32CE" w:rsidRDefault="00AB32CE" w:rsidP="00AB32CE">
      <w:pPr>
        <w:widowControl/>
        <w:overflowPunct w:val="0"/>
        <w:spacing w:before="60" w:after="40" w:line="470" w:lineRule="exact"/>
        <w:ind w:firstLineChars="200" w:firstLine="480"/>
        <w:contextualSpacing/>
        <w:jc w:val="both"/>
        <w:rPr>
          <w:rFonts w:ascii="標楷體" w:eastAsia="標楷體" w:hAnsi="Times New Roman" w:cs="Times New Roman"/>
          <w:color w:val="FF0000"/>
          <w:szCs w:val="24"/>
        </w:rPr>
      </w:pPr>
      <w:r w:rsidRPr="00AB32CE">
        <w:rPr>
          <w:rFonts w:ascii="標楷體" w:eastAsia="標楷體" w:hAnsi="Times New Roman" w:cs="Times New Roman" w:hint="eastAsia"/>
          <w:color w:val="000000"/>
          <w:szCs w:val="24"/>
        </w:rPr>
        <w:t>業務計畫</w:t>
      </w:r>
      <w:r w:rsidRPr="00AB32CE">
        <w:rPr>
          <w:rFonts w:ascii="標楷體" w:eastAsia="標楷體" w:hAnsi="Times New Roman" w:cs="Times New Roman" w:hint="eastAsia"/>
          <w:szCs w:val="24"/>
        </w:rPr>
        <w:t>5</w:t>
      </w:r>
      <w:r w:rsidRPr="00AB32CE">
        <w:rPr>
          <w:rFonts w:ascii="標楷體" w:eastAsia="標楷體" w:hAnsi="Times New Roman" w:cs="Times New Roman" w:hint="eastAsia"/>
          <w:color w:val="000000"/>
          <w:szCs w:val="24"/>
        </w:rPr>
        <w:t>項，下分工作計畫</w:t>
      </w:r>
      <w:r w:rsidRPr="00AB32CE">
        <w:rPr>
          <w:rFonts w:ascii="標楷體" w:eastAsia="標楷體" w:hAnsi="Times New Roman" w:cs="Times New Roman"/>
          <w:color w:val="000000"/>
          <w:szCs w:val="24"/>
        </w:rPr>
        <w:t>7</w:t>
      </w:r>
      <w:r w:rsidRPr="00AB32CE">
        <w:rPr>
          <w:rFonts w:ascii="標楷體" w:eastAsia="標楷體" w:hAnsi="Times New Roman" w:cs="Times New Roman" w:hint="eastAsia"/>
          <w:color w:val="000000"/>
          <w:szCs w:val="24"/>
        </w:rPr>
        <w:t>項，包括培育運動人才，提升運動競技實力、輔導體育團體，拓展城市體育交流、推廣國際運動賽事、推動全民運動業務、賡續優化運動場館及設施等重要施政項目，其中已</w:t>
      </w:r>
      <w:r w:rsidRPr="00AB32CE">
        <w:rPr>
          <w:rFonts w:ascii="標楷體" w:eastAsia="標楷體" w:hAnsi="Times New Roman" w:cs="Times New Roman" w:hint="eastAsia"/>
          <w:szCs w:val="24"/>
        </w:rPr>
        <w:t>執行完成者2項，尚在執行者</w:t>
      </w:r>
      <w:r w:rsidRPr="00AB32CE">
        <w:rPr>
          <w:rFonts w:ascii="標楷體" w:eastAsia="標楷體" w:hAnsi="Times New Roman" w:cs="Times New Roman"/>
          <w:szCs w:val="24"/>
        </w:rPr>
        <w:t>5</w:t>
      </w:r>
      <w:r w:rsidRPr="00AB32CE">
        <w:rPr>
          <w:rFonts w:ascii="標楷體" w:eastAsia="標楷體" w:hAnsi="Times New Roman" w:cs="Times New Roman" w:hint="eastAsia"/>
          <w:szCs w:val="24"/>
        </w:rPr>
        <w:t>項，主要係辦理112年全國原住民族運動會、克強公園游泳池暨新生公園網球場改建複合式運動場館工程之相關採購案，尚未屆履約期限</w:t>
      </w:r>
      <w:r w:rsidRPr="00AB32CE">
        <w:rPr>
          <w:rFonts w:ascii="標楷體" w:eastAsia="標楷體" w:hAnsi="Times New Roman" w:cs="Times New Roman" w:hint="eastAsia"/>
          <w:color w:val="000000"/>
          <w:szCs w:val="24"/>
        </w:rPr>
        <w:t>，仍須保留繼續執行。</w:t>
      </w:r>
    </w:p>
    <w:p w:rsidR="00AB32CE" w:rsidRPr="00AB32CE" w:rsidRDefault="00B07186" w:rsidP="007A64AF">
      <w:pPr>
        <w:widowControl/>
        <w:overflowPunct w:val="0"/>
        <w:spacing w:before="360" w:after="240" w:line="470" w:lineRule="exact"/>
        <w:ind w:firstLineChars="100" w:firstLine="280"/>
        <w:contextualSpacing/>
        <w:jc w:val="both"/>
        <w:rPr>
          <w:rFonts w:ascii="標楷體" w:eastAsia="標楷體" w:hAnsi="標楷體" w:cs="Times New Roman"/>
          <w:b/>
          <w:kern w:val="0"/>
          <w:sz w:val="28"/>
          <w:szCs w:val="28"/>
        </w:rPr>
      </w:pPr>
      <w:r>
        <w:rPr>
          <w:rFonts w:ascii="標楷體" w:eastAsia="標楷體" w:hAnsi="標楷體" w:cs="Times New Roman" w:hint="eastAsia"/>
          <w:b/>
          <w:kern w:val="0"/>
          <w:sz w:val="28"/>
          <w:szCs w:val="28"/>
        </w:rPr>
        <w:t>（</w:t>
      </w:r>
      <w:r w:rsidR="00AB32CE" w:rsidRPr="00AB32CE">
        <w:rPr>
          <w:rFonts w:ascii="標楷體" w:eastAsia="標楷體" w:hAnsi="標楷體" w:cs="Times New Roman" w:hint="eastAsia"/>
          <w:b/>
          <w:kern w:val="0"/>
          <w:sz w:val="28"/>
          <w:szCs w:val="28"/>
        </w:rPr>
        <w:t>二</w:t>
      </w:r>
      <w:r>
        <w:rPr>
          <w:rFonts w:ascii="標楷體" w:eastAsia="標楷體" w:hAnsi="標楷體" w:cs="Times New Roman" w:hint="eastAsia"/>
          <w:b/>
          <w:kern w:val="0"/>
          <w:sz w:val="28"/>
          <w:szCs w:val="28"/>
        </w:rPr>
        <w:t>）</w:t>
      </w:r>
      <w:r w:rsidR="00AB32CE" w:rsidRPr="00AB32CE">
        <w:rPr>
          <w:rFonts w:ascii="標楷體" w:eastAsia="標楷體" w:hAnsi="標楷體" w:cs="Times New Roman" w:hint="eastAsia"/>
          <w:b/>
          <w:kern w:val="0"/>
          <w:sz w:val="28"/>
          <w:szCs w:val="28"/>
        </w:rPr>
        <w:t>預算執行之審核</w:t>
      </w:r>
    </w:p>
    <w:p w:rsidR="00AB32CE" w:rsidRPr="00AB32CE" w:rsidRDefault="00AB32CE" w:rsidP="00AB32CE">
      <w:pPr>
        <w:widowControl/>
        <w:overflowPunct w:val="0"/>
        <w:spacing w:before="60" w:after="40" w:line="470" w:lineRule="exact"/>
        <w:ind w:firstLineChars="200" w:firstLine="480"/>
        <w:contextualSpacing/>
        <w:jc w:val="both"/>
        <w:rPr>
          <w:rFonts w:ascii="標楷體" w:eastAsia="標楷體" w:hAnsi="Times New Roman" w:cs="Times New Roman"/>
          <w:szCs w:val="24"/>
        </w:rPr>
      </w:pPr>
      <w:r w:rsidRPr="00AB32CE">
        <w:rPr>
          <w:rFonts w:ascii="標楷體" w:eastAsia="標楷體" w:hAnsi="Times New Roman" w:cs="Times New Roman" w:hint="eastAsia"/>
          <w:color w:val="000000"/>
          <w:szCs w:val="24"/>
        </w:rPr>
        <w:t>1.歲入原編列預算數</w:t>
      </w:r>
      <w:r w:rsidRPr="00AB32CE">
        <w:rPr>
          <w:rFonts w:ascii="標楷體" w:eastAsia="標楷體" w:hAnsi="Times New Roman" w:cs="Times New Roman" w:hint="eastAsia"/>
          <w:szCs w:val="24"/>
        </w:rPr>
        <w:t>3億2,264萬</w:t>
      </w:r>
      <w:r w:rsidRPr="00AB32CE">
        <w:rPr>
          <w:rFonts w:ascii="標楷體" w:eastAsia="標楷體" w:hAnsi="Times New Roman" w:cs="Times New Roman" w:hint="eastAsia"/>
          <w:color w:val="000000"/>
          <w:szCs w:val="24"/>
        </w:rPr>
        <w:t>餘元，經追加預算</w:t>
      </w:r>
      <w:r w:rsidRPr="00AB32CE">
        <w:rPr>
          <w:rFonts w:ascii="標楷體" w:eastAsia="標楷體" w:hAnsi="Times New Roman" w:cs="Times New Roman" w:hint="eastAsia"/>
          <w:szCs w:val="24"/>
        </w:rPr>
        <w:t>9,564萬</w:t>
      </w:r>
      <w:r w:rsidRPr="00AB32CE">
        <w:rPr>
          <w:rFonts w:ascii="標楷體" w:eastAsia="標楷體" w:hAnsi="Times New Roman" w:cs="Times New Roman" w:hint="eastAsia"/>
          <w:color w:val="000000"/>
          <w:szCs w:val="24"/>
        </w:rPr>
        <w:t>餘元，合計4億1,829萬元，決算審核結果，審定實現數3億9,139萬餘元，應收保留數22萬餘元，主要係臺北市青年公園運動休閒園區委託營運移轉計畫</w:t>
      </w:r>
      <w:r w:rsidR="00B07186">
        <w:rPr>
          <w:rFonts w:ascii="標楷體" w:eastAsia="標楷體" w:hAnsi="標楷體" w:cs="Times New Roman" w:hint="eastAsia"/>
          <w:color w:val="000000"/>
          <w:szCs w:val="24"/>
        </w:rPr>
        <w:t>（</w:t>
      </w:r>
      <w:r w:rsidRPr="00AB32CE">
        <w:rPr>
          <w:rFonts w:ascii="標楷體" w:eastAsia="標楷體" w:hAnsi="Times New Roman" w:cs="Times New Roman"/>
          <w:color w:val="000000"/>
          <w:szCs w:val="24"/>
        </w:rPr>
        <w:t>OT</w:t>
      </w:r>
      <w:r w:rsidR="00B07186">
        <w:rPr>
          <w:rFonts w:ascii="標楷體" w:eastAsia="標楷體" w:hAnsi="標楷體" w:cs="Times New Roman" w:hint="eastAsia"/>
          <w:color w:val="000000"/>
          <w:szCs w:val="24"/>
        </w:rPr>
        <w:t>）</w:t>
      </w:r>
      <w:r w:rsidRPr="00AB32CE">
        <w:rPr>
          <w:rFonts w:ascii="標楷體" w:eastAsia="標楷體" w:hAnsi="Times New Roman" w:cs="Times New Roman" w:hint="eastAsia"/>
          <w:color w:val="000000"/>
          <w:szCs w:val="24"/>
        </w:rPr>
        <w:t>案土地租金尚待收繳</w:t>
      </w:r>
      <w:r w:rsidRPr="00AB32CE">
        <w:rPr>
          <w:rFonts w:ascii="標楷體" w:eastAsia="標楷體" w:hAnsi="Times New Roman" w:cs="Times New Roman" w:hint="eastAsia"/>
          <w:szCs w:val="24"/>
        </w:rPr>
        <w:t>；合計決算審定數為3億9,1</w:t>
      </w:r>
      <w:r w:rsidRPr="00AB32CE">
        <w:rPr>
          <w:rFonts w:ascii="標楷體" w:eastAsia="標楷體" w:hAnsi="Times New Roman" w:cs="Times New Roman"/>
          <w:szCs w:val="24"/>
        </w:rPr>
        <w:t>62</w:t>
      </w:r>
      <w:r w:rsidRPr="00AB32CE">
        <w:rPr>
          <w:rFonts w:ascii="標楷體" w:eastAsia="標楷體" w:hAnsi="Times New Roman" w:cs="Times New Roman" w:hint="eastAsia"/>
          <w:szCs w:val="24"/>
        </w:rPr>
        <w:t>萬餘元，較預算減少</w:t>
      </w:r>
      <w:r w:rsidRPr="00AB32CE">
        <w:rPr>
          <w:rFonts w:ascii="標楷體" w:eastAsia="標楷體" w:hAnsi="Times New Roman" w:cs="Times New Roman"/>
          <w:szCs w:val="24"/>
        </w:rPr>
        <w:t>2,666</w:t>
      </w:r>
      <w:r w:rsidRPr="00AB32CE">
        <w:rPr>
          <w:rFonts w:ascii="標楷體" w:eastAsia="標楷體" w:hAnsi="Times New Roman" w:cs="Times New Roman" w:hint="eastAsia"/>
          <w:szCs w:val="24"/>
        </w:rPr>
        <w:t>萬餘元（</w:t>
      </w:r>
      <w:r w:rsidRPr="00AB32CE">
        <w:rPr>
          <w:rFonts w:ascii="標楷體" w:eastAsia="標楷體" w:hAnsi="Times New Roman" w:cs="Times New Roman"/>
          <w:szCs w:val="24"/>
        </w:rPr>
        <w:t>6.38</w:t>
      </w:r>
      <w:r w:rsidRPr="00AB32CE">
        <w:rPr>
          <w:rFonts w:ascii="標楷體" w:eastAsia="標楷體" w:hAnsi="Times New Roman" w:cs="Times New Roman" w:hint="eastAsia"/>
          <w:szCs w:val="24"/>
        </w:rPr>
        <w:t>％</w:t>
      </w:r>
      <w:r w:rsidR="00B07186">
        <w:rPr>
          <w:rFonts w:ascii="標楷體" w:eastAsia="標楷體" w:hAnsi="Times New Roman" w:cs="Times New Roman" w:hint="eastAsia"/>
          <w:szCs w:val="24"/>
        </w:rPr>
        <w:t>）</w:t>
      </w:r>
      <w:r w:rsidRPr="00AB32CE">
        <w:rPr>
          <w:rFonts w:ascii="標楷體" w:eastAsia="標楷體" w:hAnsi="Times New Roman" w:cs="Times New Roman" w:hint="eastAsia"/>
          <w:szCs w:val="24"/>
        </w:rPr>
        <w:t>，主要係因應新型冠狀病毒肺炎（COVID－19）疫情紓困，減收委外運動場館營運案土地租金，財產收入較預計減少所致。</w:t>
      </w:r>
    </w:p>
    <w:p w:rsidR="007A64AF" w:rsidRPr="007A64AF" w:rsidRDefault="007A64AF" w:rsidP="007A64AF">
      <w:pPr>
        <w:widowControl/>
        <w:overflowPunct w:val="0"/>
        <w:spacing w:beforeLines="30" w:before="108" w:after="40" w:line="470" w:lineRule="exact"/>
        <w:ind w:firstLineChars="200" w:firstLine="480"/>
        <w:contextualSpacing/>
        <w:jc w:val="both"/>
        <w:rPr>
          <w:rFonts w:ascii="標楷體" w:eastAsia="標楷體" w:hAnsi="Times New Roman" w:cs="Times New Roman"/>
          <w:color w:val="000000"/>
          <w:szCs w:val="24"/>
        </w:rPr>
      </w:pPr>
      <w:r w:rsidRPr="007A64AF">
        <w:rPr>
          <w:rFonts w:ascii="標楷體" w:eastAsia="標楷體" w:hAnsi="Times New Roman" w:cs="Times New Roman" w:hint="eastAsia"/>
          <w:color w:val="000000"/>
          <w:szCs w:val="24"/>
        </w:rPr>
        <w:t>2.以前年度歲入轉入數計15萬餘元，決算審核結果，審定實現數15萬餘元（100.00％）。</w:t>
      </w:r>
    </w:p>
    <w:p w:rsidR="007A64AF" w:rsidRPr="007A64AF" w:rsidRDefault="007A64AF" w:rsidP="007A64AF">
      <w:pPr>
        <w:widowControl/>
        <w:overflowPunct w:val="0"/>
        <w:spacing w:before="120" w:after="40" w:line="470" w:lineRule="exact"/>
        <w:ind w:firstLineChars="200" w:firstLine="480"/>
        <w:contextualSpacing/>
        <w:jc w:val="both"/>
        <w:rPr>
          <w:rFonts w:ascii="標楷體" w:eastAsia="標楷體" w:hAnsi="Times New Roman" w:cs="Times New Roman"/>
          <w:color w:val="000000"/>
          <w:szCs w:val="24"/>
        </w:rPr>
      </w:pPr>
      <w:r w:rsidRPr="007A64AF">
        <w:rPr>
          <w:rFonts w:ascii="標楷體" w:eastAsia="標楷體" w:hAnsi="Times New Roman" w:cs="Times New Roman" w:hint="eastAsia"/>
          <w:color w:val="000000"/>
          <w:szCs w:val="24"/>
        </w:rPr>
        <w:t>3.歲出原編列預算數13億2,743萬元，經追加預算1億2,055萬餘元，追減預算2,673萬餘元，並因辦理臺北體育館耐震補強工程所需經費不敷等事由，經動支第二預備金3,368萬餘元，及因人事費不足申請動支公務人員（工）待遇準備799萬餘元，合計14億6,292萬餘元，決算審核結果，審定實現數13億1,078萬餘元（89.60％），應付保留數7,838萬餘元（5.36％），保留原因詳「（ㄧ）計畫實施之查核」說明；合計決算審定數為13億8,916萬餘元，預算賸餘7,375萬餘元（5.04％），主要係受新型冠狀病毒肺炎（COVID－19）疫情影響，部分賽事停辦之賸餘。</w:t>
      </w:r>
    </w:p>
    <w:p w:rsidR="00AB32CE" w:rsidRPr="00AB32CE" w:rsidRDefault="007A64AF" w:rsidP="007A64AF">
      <w:pPr>
        <w:widowControl/>
        <w:overflowPunct w:val="0"/>
        <w:spacing w:before="120" w:after="40" w:line="470" w:lineRule="exact"/>
        <w:ind w:firstLineChars="200" w:firstLine="480"/>
        <w:contextualSpacing/>
        <w:jc w:val="both"/>
        <w:rPr>
          <w:rFonts w:ascii="標楷體" w:eastAsia="標楷體" w:hAnsi="Times New Roman" w:cs="Times New Roman"/>
          <w:color w:val="000000"/>
          <w:szCs w:val="24"/>
        </w:rPr>
      </w:pPr>
      <w:r w:rsidRPr="007A64AF">
        <w:rPr>
          <w:rFonts w:ascii="標楷體" w:eastAsia="標楷體" w:hAnsi="Times New Roman" w:cs="Times New Roman" w:hint="eastAsia"/>
          <w:color w:val="000000"/>
          <w:szCs w:val="24"/>
        </w:rPr>
        <w:t>4.以前年度歲出轉入數計1億108萬餘元，決算審核結果，審定實現數9,481萬餘元（93.79％），減免（註銷）數289萬餘元（2.87％），主要係工程採購結餘；應付保留數337萬餘元（3.34％），主要係辦理克強公園游泳池暨新生公園網球場改建複合式運動場館工程委託專案管理（含監造）技術服務採購案，配合主體工程興建期程，須保留繼續執行。</w:t>
      </w:r>
    </w:p>
    <w:p w:rsidR="00AB32CE" w:rsidRPr="00AB32CE" w:rsidRDefault="00AB32CE" w:rsidP="00E91F62">
      <w:pPr>
        <w:overflowPunct w:val="0"/>
        <w:spacing w:beforeLines="50" w:before="180" w:after="240" w:line="480" w:lineRule="exact"/>
        <w:ind w:firstLineChars="100" w:firstLine="280"/>
        <w:contextualSpacing/>
        <w:outlineLvl w:val="0"/>
        <w:rPr>
          <w:rFonts w:ascii="標楷體" w:eastAsia="標楷體" w:hAnsi="標楷體" w:cs="Times New Roman"/>
          <w:b/>
          <w:kern w:val="0"/>
          <w:sz w:val="28"/>
          <w:szCs w:val="28"/>
        </w:rPr>
      </w:pPr>
      <w:r w:rsidRPr="00AB32CE">
        <w:rPr>
          <w:rFonts w:ascii="標楷體" w:eastAsia="標楷體" w:hAnsi="標楷體" w:cs="Times New Roman" w:hint="eastAsia"/>
          <w:b/>
          <w:kern w:val="0"/>
          <w:sz w:val="28"/>
          <w:szCs w:val="28"/>
        </w:rPr>
        <w:t>（三）重要審核意見</w:t>
      </w:r>
    </w:p>
    <w:p w:rsidR="002935F2" w:rsidRPr="002935F2" w:rsidRDefault="002935F2" w:rsidP="002935F2">
      <w:pPr>
        <w:overflowPunct w:val="0"/>
        <w:spacing w:before="60" w:after="60" w:line="460" w:lineRule="exact"/>
        <w:ind w:firstLineChars="200" w:firstLine="561"/>
        <w:jc w:val="both"/>
        <w:outlineLvl w:val="1"/>
        <w:rPr>
          <w:rFonts w:ascii="標楷體" w:eastAsia="標楷體" w:hAnsi="標楷體" w:cs="新細明體"/>
          <w:b/>
          <w:kern w:val="0"/>
          <w:sz w:val="28"/>
          <w:szCs w:val="28"/>
        </w:rPr>
      </w:pPr>
      <w:r w:rsidRPr="002935F2">
        <w:rPr>
          <w:rFonts w:ascii="標楷體" w:eastAsia="標楷體" w:hAnsi="標楷體" w:cs="新細明體" w:hint="eastAsia"/>
          <w:b/>
          <w:kern w:val="0"/>
          <w:sz w:val="28"/>
          <w:szCs w:val="28"/>
        </w:rPr>
        <w:lastRenderedPageBreak/>
        <w:t>1</w:t>
      </w:r>
      <w:r w:rsidRPr="002935F2">
        <w:rPr>
          <w:rFonts w:ascii="標楷體" w:eastAsia="標楷體" w:hAnsi="標楷體" w:cs="新細明體"/>
          <w:b/>
          <w:kern w:val="0"/>
          <w:sz w:val="28"/>
          <w:szCs w:val="28"/>
        </w:rPr>
        <w:t>.</w:t>
      </w:r>
      <w:r w:rsidRPr="002935F2">
        <w:rPr>
          <w:rFonts w:ascii="標楷體" w:eastAsia="標楷體" w:hAnsi="標楷體" w:cs="新細明體" w:hint="eastAsia"/>
          <w:b/>
          <w:kern w:val="0"/>
          <w:sz w:val="28"/>
          <w:szCs w:val="28"/>
        </w:rPr>
        <w:t>為振興運動產業，賡續推動熊好運動券2.0計畫，惟活動結束後，經費核銷總額未達8成，且收券店家有集中現象，影響普及化商家營業之預期效果，有待檢討改善。</w:t>
      </w:r>
    </w:p>
    <w:p w:rsidR="007A64AF" w:rsidRDefault="00AB32CE" w:rsidP="00AB32CE">
      <w:pPr>
        <w:kinsoku w:val="0"/>
        <w:overflowPunct w:val="0"/>
        <w:spacing w:before="60" w:after="40" w:line="460" w:lineRule="exact"/>
        <w:ind w:firstLineChars="200" w:firstLine="480"/>
        <w:jc w:val="both"/>
        <w:rPr>
          <w:rFonts w:ascii="標楷體" w:eastAsia="標楷體" w:hAnsi="標楷體" w:cs="Times New Roman"/>
          <w:spacing w:val="2"/>
          <w:szCs w:val="24"/>
        </w:rPr>
      </w:pPr>
      <w:r w:rsidRPr="00AB32CE">
        <w:rPr>
          <w:rFonts w:ascii="標楷體" w:eastAsia="標楷體" w:hAnsi="標楷體" w:cs="Times New Roman"/>
          <w:noProof/>
          <w:color w:val="000000"/>
          <w:spacing w:val="-2"/>
          <w:szCs w:val="24"/>
        </w:rPr>
        <mc:AlternateContent>
          <mc:Choice Requires="wps">
            <w:drawing>
              <wp:anchor distT="45720" distB="45720" distL="114300" distR="114300" simplePos="0" relativeHeight="251717632" behindDoc="1" locked="0" layoutInCell="1" allowOverlap="1" wp14:anchorId="08A93C4A" wp14:editId="5F7A8B44">
                <wp:simplePos x="0" y="0"/>
                <wp:positionH relativeFrom="margin">
                  <wp:align>center</wp:align>
                </wp:positionH>
                <wp:positionV relativeFrom="paragraph">
                  <wp:posOffset>4144910</wp:posOffset>
                </wp:positionV>
                <wp:extent cx="6172200" cy="3823335"/>
                <wp:effectExtent l="0" t="0" r="0" b="5715"/>
                <wp:wrapTight wrapText="bothSides">
                  <wp:wrapPolygon edited="0">
                    <wp:start x="0" y="0"/>
                    <wp:lineTo x="0" y="21525"/>
                    <wp:lineTo x="21533" y="21525"/>
                    <wp:lineTo x="21533" y="0"/>
                    <wp:lineTo x="0" y="0"/>
                  </wp:wrapPolygon>
                </wp:wrapTight>
                <wp:docPr id="8088546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2200" cy="3823335"/>
                        </a:xfrm>
                        <a:prstGeom prst="rect">
                          <a:avLst/>
                        </a:prstGeom>
                        <a:solidFill>
                          <a:srgbClr val="FFFFFF"/>
                        </a:solidFill>
                        <a:ln w="9525">
                          <a:noFill/>
                          <a:miter lim="800000"/>
                          <a:headEnd/>
                          <a:tailEnd/>
                        </a:ln>
                      </wps:spPr>
                      <wps:txbx>
                        <w:txbxContent>
                          <w:p w:rsidR="001812D1" w:rsidRPr="00EC6EFF" w:rsidRDefault="001812D1" w:rsidP="00AB32CE">
                            <w:pPr>
                              <w:spacing w:line="220" w:lineRule="exact"/>
                              <w:jc w:val="center"/>
                              <w:rPr>
                                <w:rFonts w:ascii="標楷體" w:eastAsia="標楷體" w:hAnsi="標楷體"/>
                                <w:b/>
                                <w:bCs/>
                              </w:rPr>
                            </w:pPr>
                            <w:bookmarkStart w:id="108" w:name="_Hlk106625058"/>
                            <w:bookmarkEnd w:id="108"/>
                            <w:r w:rsidRPr="001E10FA">
                              <w:rPr>
                                <w:rFonts w:ascii="標楷體" w:eastAsia="標楷體" w:hAnsi="標楷體" w:cs="Times New Roman" w:hint="eastAsia"/>
                                <w:b/>
                                <w:bCs/>
                                <w:szCs w:val="20"/>
                              </w:rPr>
                              <w:t>圖1</w:t>
                            </w:r>
                            <w:r>
                              <w:rPr>
                                <w:rFonts w:ascii="標楷體" w:eastAsia="標楷體" w:hAnsi="標楷體" w:cs="Times New Roman" w:hint="eastAsia"/>
                                <w:b/>
                                <w:bCs/>
                                <w:szCs w:val="20"/>
                              </w:rPr>
                              <w:t xml:space="preserve">　</w:t>
                            </w:r>
                            <w:r w:rsidRPr="00EC6EFF">
                              <w:rPr>
                                <w:rFonts w:ascii="標楷體" w:eastAsia="標楷體" w:hAnsi="標楷體" w:hint="eastAsia"/>
                                <w:b/>
                                <w:bCs/>
                              </w:rPr>
                              <w:t>臺北市運動</w:t>
                            </w:r>
                            <w:r>
                              <w:rPr>
                                <w:rFonts w:ascii="標楷體" w:eastAsia="標楷體" w:hAnsi="標楷體" w:hint="eastAsia"/>
                                <w:b/>
                                <w:bCs/>
                              </w:rPr>
                              <w:t>產業</w:t>
                            </w:r>
                            <w:r w:rsidRPr="006B0A14">
                              <w:rPr>
                                <w:rFonts w:ascii="標楷體" w:eastAsia="標楷體" w:hAnsi="標楷體" w:hint="eastAsia"/>
                                <w:b/>
                                <w:bCs/>
                              </w:rPr>
                              <w:t>店</w:t>
                            </w:r>
                            <w:r>
                              <w:rPr>
                                <w:rFonts w:ascii="標楷體" w:eastAsia="標楷體" w:hAnsi="標楷體" w:hint="eastAsia"/>
                                <w:b/>
                                <w:bCs/>
                              </w:rPr>
                              <w:t>家</w:t>
                            </w:r>
                            <w:r w:rsidRPr="00EC6EFF">
                              <w:rPr>
                                <w:rFonts w:ascii="標楷體" w:eastAsia="標楷體" w:hAnsi="標楷體" w:hint="eastAsia"/>
                                <w:b/>
                                <w:bCs/>
                              </w:rPr>
                              <w:t>參與台北熊好運動券</w:t>
                            </w:r>
                            <w:r>
                              <w:rPr>
                                <w:rFonts w:ascii="標楷體" w:eastAsia="標楷體" w:hAnsi="標楷體" w:hint="eastAsia"/>
                                <w:b/>
                                <w:bCs/>
                              </w:rPr>
                              <w:t>1</w:t>
                            </w:r>
                            <w:r>
                              <w:rPr>
                                <w:rFonts w:ascii="標楷體" w:eastAsia="標楷體" w:hAnsi="標楷體"/>
                                <w:b/>
                                <w:bCs/>
                              </w:rPr>
                              <w:t>.0</w:t>
                            </w:r>
                            <w:r>
                              <w:rPr>
                                <w:rFonts w:ascii="標楷體" w:eastAsia="標楷體" w:hAnsi="標楷體" w:hint="eastAsia"/>
                                <w:b/>
                                <w:bCs/>
                              </w:rPr>
                              <w:t>及2</w:t>
                            </w:r>
                            <w:r>
                              <w:rPr>
                                <w:rFonts w:ascii="標楷體" w:eastAsia="標楷體" w:hAnsi="標楷體"/>
                                <w:b/>
                                <w:bCs/>
                              </w:rPr>
                              <w:t>.0</w:t>
                            </w:r>
                            <w:r>
                              <w:rPr>
                                <w:rFonts w:ascii="標楷體" w:eastAsia="標楷體" w:hAnsi="標楷體" w:hint="eastAsia"/>
                                <w:b/>
                                <w:bCs/>
                              </w:rPr>
                              <w:t>計畫</w:t>
                            </w:r>
                            <w:r w:rsidRPr="00EC6EFF">
                              <w:rPr>
                                <w:rFonts w:ascii="標楷體" w:eastAsia="標楷體" w:hAnsi="標楷體" w:hint="eastAsia"/>
                                <w:b/>
                                <w:bCs/>
                              </w:rPr>
                              <w:t>情形</w:t>
                            </w:r>
                          </w:p>
                          <w:p w:rsidR="001812D1" w:rsidRDefault="001812D1" w:rsidP="00AB32CE">
                            <w:pPr>
                              <w:rPr>
                                <w:rFonts w:ascii="標楷體" w:eastAsia="標楷體" w:hAnsi="標楷體" w:cs="Times New Roman"/>
                                <w:b/>
                                <w:bCs/>
                                <w:szCs w:val="20"/>
                              </w:rPr>
                            </w:pPr>
                            <w:r>
                              <w:rPr>
                                <w:noProof/>
                              </w:rPr>
                              <w:drawing>
                                <wp:inline distT="0" distB="0" distL="0" distR="0" wp14:anchorId="0B3CC36D" wp14:editId="3521DC7A">
                                  <wp:extent cx="6073096" cy="3169285"/>
                                  <wp:effectExtent l="0" t="0" r="4445" b="0"/>
                                  <wp:docPr id="1991586639" name="圖表 1991586639"/>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1812D1" w:rsidRDefault="001812D1" w:rsidP="00AB32CE">
                            <w:pPr>
                              <w:spacing w:line="200" w:lineRule="exact"/>
                              <w:ind w:firstLineChars="150" w:firstLine="270"/>
                              <w:rPr>
                                <w:rFonts w:ascii="標楷體" w:eastAsia="標楷體" w:hAnsi="標楷體"/>
                                <w:sz w:val="18"/>
                                <w:szCs w:val="18"/>
                              </w:rPr>
                            </w:pPr>
                            <w:r w:rsidRPr="004A03F1">
                              <w:rPr>
                                <w:rFonts w:ascii="標楷體" w:eastAsia="標楷體" w:hAnsi="標楷體" w:hint="eastAsia"/>
                                <w:sz w:val="18"/>
                                <w:szCs w:val="18"/>
                              </w:rPr>
                              <w:t>註：1</w:t>
                            </w:r>
                            <w:r w:rsidRPr="004A03F1">
                              <w:rPr>
                                <w:rFonts w:ascii="標楷體" w:eastAsia="標楷體" w:hAnsi="標楷體"/>
                                <w:sz w:val="18"/>
                                <w:szCs w:val="18"/>
                              </w:rPr>
                              <w:t>.</w:t>
                            </w:r>
                            <w:r>
                              <w:rPr>
                                <w:rFonts w:ascii="標楷體" w:eastAsia="標楷體" w:hAnsi="標楷體" w:hint="eastAsia"/>
                                <w:sz w:val="18"/>
                                <w:szCs w:val="18"/>
                              </w:rPr>
                              <w:t>本圖統計範圍不包含台北熊好運動券2</w:t>
                            </w:r>
                            <w:r>
                              <w:rPr>
                                <w:rFonts w:ascii="標楷體" w:eastAsia="標楷體" w:hAnsi="標楷體"/>
                                <w:sz w:val="18"/>
                                <w:szCs w:val="18"/>
                              </w:rPr>
                              <w:t>.0</w:t>
                            </w:r>
                            <w:r>
                              <w:rPr>
                                <w:rFonts w:ascii="標楷體" w:eastAsia="標楷體" w:hAnsi="標楷體" w:hint="eastAsia"/>
                                <w:sz w:val="18"/>
                                <w:szCs w:val="18"/>
                              </w:rPr>
                              <w:t>新增運動服務業之參與店家。</w:t>
                            </w:r>
                          </w:p>
                          <w:p w:rsidR="001812D1" w:rsidRPr="004A03F1" w:rsidRDefault="001812D1" w:rsidP="00AB32CE">
                            <w:pPr>
                              <w:spacing w:line="200" w:lineRule="exact"/>
                              <w:ind w:firstLineChars="350" w:firstLine="630"/>
                              <w:rPr>
                                <w:rFonts w:ascii="標楷體" w:eastAsia="標楷體" w:hAnsi="標楷體"/>
                                <w:sz w:val="18"/>
                                <w:szCs w:val="18"/>
                              </w:rPr>
                            </w:pPr>
                            <w:r>
                              <w:rPr>
                                <w:rFonts w:ascii="標楷體" w:eastAsia="標楷體" w:hAnsi="標楷體"/>
                                <w:sz w:val="18"/>
                                <w:szCs w:val="18"/>
                              </w:rPr>
                              <w:t>2.</w:t>
                            </w:r>
                            <w:r w:rsidRPr="004A03F1">
                              <w:rPr>
                                <w:rFonts w:ascii="標楷體" w:eastAsia="標楷體" w:hAnsi="標楷體" w:hint="eastAsia"/>
                                <w:sz w:val="18"/>
                                <w:szCs w:val="18"/>
                              </w:rPr>
                              <w:t>資料截止日期為1</w:t>
                            </w:r>
                            <w:r w:rsidRPr="004A03F1">
                              <w:rPr>
                                <w:rFonts w:ascii="標楷體" w:eastAsia="標楷體" w:hAnsi="標楷體"/>
                                <w:sz w:val="18"/>
                                <w:szCs w:val="18"/>
                              </w:rPr>
                              <w:t>1</w:t>
                            </w:r>
                            <w:r>
                              <w:rPr>
                                <w:rFonts w:ascii="標楷體" w:eastAsia="標楷體" w:hAnsi="標楷體"/>
                                <w:sz w:val="18"/>
                                <w:szCs w:val="18"/>
                              </w:rPr>
                              <w:t>2</w:t>
                            </w:r>
                            <w:r w:rsidRPr="004A03F1">
                              <w:rPr>
                                <w:rFonts w:ascii="標楷體" w:eastAsia="標楷體" w:hAnsi="標楷體" w:hint="eastAsia"/>
                                <w:sz w:val="18"/>
                                <w:szCs w:val="18"/>
                              </w:rPr>
                              <w:t>年3月1</w:t>
                            </w:r>
                            <w:r>
                              <w:rPr>
                                <w:rFonts w:ascii="標楷體" w:eastAsia="標楷體" w:hAnsi="標楷體"/>
                                <w:sz w:val="18"/>
                                <w:szCs w:val="18"/>
                              </w:rPr>
                              <w:t>5</w:t>
                            </w:r>
                            <w:r w:rsidRPr="004A03F1">
                              <w:rPr>
                                <w:rFonts w:ascii="標楷體" w:eastAsia="標楷體" w:hAnsi="標楷體" w:hint="eastAsia"/>
                                <w:sz w:val="18"/>
                                <w:szCs w:val="18"/>
                              </w:rPr>
                              <w:t>日。</w:t>
                            </w:r>
                          </w:p>
                          <w:p w:rsidR="001812D1" w:rsidRPr="004B658C" w:rsidRDefault="001812D1" w:rsidP="00AB32CE">
                            <w:pPr>
                              <w:spacing w:line="200" w:lineRule="exact"/>
                              <w:ind w:leftChars="150" w:left="360" w:firstLineChars="150" w:firstLine="270"/>
                              <w:rPr>
                                <w:rFonts w:ascii="標楷體" w:eastAsia="標楷體" w:hAnsi="標楷體"/>
                                <w:sz w:val="18"/>
                                <w:szCs w:val="18"/>
                              </w:rPr>
                            </w:pPr>
                            <w:r>
                              <w:rPr>
                                <w:rFonts w:ascii="標楷體" w:eastAsia="標楷體" w:hAnsi="標楷體"/>
                                <w:sz w:val="18"/>
                                <w:szCs w:val="18"/>
                              </w:rPr>
                              <w:t>3</w:t>
                            </w:r>
                            <w:r w:rsidRPr="004A03F1">
                              <w:rPr>
                                <w:rFonts w:ascii="標楷體" w:eastAsia="標楷體" w:hAnsi="標楷體"/>
                                <w:sz w:val="18"/>
                                <w:szCs w:val="18"/>
                              </w:rPr>
                              <w:t>.</w:t>
                            </w:r>
                            <w:r>
                              <w:rPr>
                                <w:rFonts w:ascii="標楷體" w:eastAsia="標楷體" w:hAnsi="標楷體" w:hint="eastAsia"/>
                                <w:sz w:val="18"/>
                                <w:szCs w:val="18"/>
                              </w:rPr>
                              <w:t>資料來源：</w:t>
                            </w:r>
                            <w:r w:rsidRPr="004A03F1">
                              <w:rPr>
                                <w:rFonts w:ascii="標楷體" w:eastAsia="標楷體" w:hAnsi="標楷體" w:hint="eastAsia"/>
                                <w:sz w:val="18"/>
                                <w:szCs w:val="18"/>
                              </w:rPr>
                              <w:t>整理自</w:t>
                            </w:r>
                            <w:r>
                              <w:rPr>
                                <w:rFonts w:ascii="標楷體" w:eastAsia="標楷體" w:hAnsi="標楷體" w:hint="eastAsia"/>
                                <w:sz w:val="18"/>
                                <w:szCs w:val="18"/>
                              </w:rPr>
                              <w:t>體育</w:t>
                            </w:r>
                            <w:r w:rsidRPr="004A03F1">
                              <w:rPr>
                                <w:rFonts w:ascii="標楷體" w:eastAsia="標楷體" w:hAnsi="標楷體" w:hint="eastAsia"/>
                                <w:sz w:val="18"/>
                                <w:szCs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A93C4A" id="_x0000_s1157" type="#_x0000_t202" style="position:absolute;left:0;text-align:left;margin-left:0;margin-top:326.35pt;width:486pt;height:301.05pt;z-index:-25159884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" stroked="f">
                <v:textbox>
                  <w:txbxContent>
                    <w:p w:rsidR="001812D1" w:rsidRPr="00EC6EFF" w:rsidRDefault="001812D1" w:rsidP="00AB32CE">
                      <w:pPr>
                        <w:spacing w:line="220" w:lineRule="exact"/>
                        <w:jc w:val="center"/>
                        <w:rPr>
                          <w:rFonts w:ascii="標楷體" w:eastAsia="標楷體" w:hAnsi="標楷體"/>
                          <w:b/>
                          <w:bCs/>
                        </w:rPr>
                      </w:pPr>
                      <w:bookmarkStart w:id="109" w:name="_Hlk106625058"/>
                      <w:bookmarkEnd w:id="109"/>
                      <w:r w:rsidRPr="001E10FA">
                        <w:rPr>
                          <w:rFonts w:ascii="標楷體" w:eastAsia="標楷體" w:hAnsi="標楷體" w:cs="Times New Roman" w:hint="eastAsia"/>
                          <w:b/>
                          <w:bCs/>
                          <w:szCs w:val="20"/>
                        </w:rPr>
                        <w:t>圖1</w:t>
                      </w:r>
                      <w:r>
                        <w:rPr>
                          <w:rFonts w:ascii="標楷體" w:eastAsia="標楷體" w:hAnsi="標楷體" w:cs="Times New Roman" w:hint="eastAsia"/>
                          <w:b/>
                          <w:bCs/>
                          <w:szCs w:val="20"/>
                        </w:rPr>
                        <w:t xml:space="preserve">　</w:t>
                      </w:r>
                      <w:r w:rsidRPr="00EC6EFF">
                        <w:rPr>
                          <w:rFonts w:ascii="標楷體" w:eastAsia="標楷體" w:hAnsi="標楷體" w:hint="eastAsia"/>
                          <w:b/>
                          <w:bCs/>
                        </w:rPr>
                        <w:t>臺北市運動</w:t>
                      </w:r>
                      <w:r>
                        <w:rPr>
                          <w:rFonts w:ascii="標楷體" w:eastAsia="標楷體" w:hAnsi="標楷體" w:hint="eastAsia"/>
                          <w:b/>
                          <w:bCs/>
                        </w:rPr>
                        <w:t>產業</w:t>
                      </w:r>
                      <w:r w:rsidRPr="006B0A14">
                        <w:rPr>
                          <w:rFonts w:ascii="標楷體" w:eastAsia="標楷體" w:hAnsi="標楷體" w:hint="eastAsia"/>
                          <w:b/>
                          <w:bCs/>
                        </w:rPr>
                        <w:t>店</w:t>
                      </w:r>
                      <w:r>
                        <w:rPr>
                          <w:rFonts w:ascii="標楷體" w:eastAsia="標楷體" w:hAnsi="標楷體" w:hint="eastAsia"/>
                          <w:b/>
                          <w:bCs/>
                        </w:rPr>
                        <w:t>家</w:t>
                      </w:r>
                      <w:r w:rsidRPr="00EC6EFF">
                        <w:rPr>
                          <w:rFonts w:ascii="標楷體" w:eastAsia="標楷體" w:hAnsi="標楷體" w:hint="eastAsia"/>
                          <w:b/>
                          <w:bCs/>
                        </w:rPr>
                        <w:t>參與台北熊好運動券</w:t>
                      </w:r>
                      <w:r>
                        <w:rPr>
                          <w:rFonts w:ascii="標楷體" w:eastAsia="標楷體" w:hAnsi="標楷體" w:hint="eastAsia"/>
                          <w:b/>
                          <w:bCs/>
                        </w:rPr>
                        <w:t>1</w:t>
                      </w:r>
                      <w:r>
                        <w:rPr>
                          <w:rFonts w:ascii="標楷體" w:eastAsia="標楷體" w:hAnsi="標楷體"/>
                          <w:b/>
                          <w:bCs/>
                        </w:rPr>
                        <w:t>.0</w:t>
                      </w:r>
                      <w:r>
                        <w:rPr>
                          <w:rFonts w:ascii="標楷體" w:eastAsia="標楷體" w:hAnsi="標楷體" w:hint="eastAsia"/>
                          <w:b/>
                          <w:bCs/>
                        </w:rPr>
                        <w:t>及2</w:t>
                      </w:r>
                      <w:r>
                        <w:rPr>
                          <w:rFonts w:ascii="標楷體" w:eastAsia="標楷體" w:hAnsi="標楷體"/>
                          <w:b/>
                          <w:bCs/>
                        </w:rPr>
                        <w:t>.0</w:t>
                      </w:r>
                      <w:r>
                        <w:rPr>
                          <w:rFonts w:ascii="標楷體" w:eastAsia="標楷體" w:hAnsi="標楷體" w:hint="eastAsia"/>
                          <w:b/>
                          <w:bCs/>
                        </w:rPr>
                        <w:t>計畫</w:t>
                      </w:r>
                      <w:r w:rsidRPr="00EC6EFF">
                        <w:rPr>
                          <w:rFonts w:ascii="標楷體" w:eastAsia="標楷體" w:hAnsi="標楷體" w:hint="eastAsia"/>
                          <w:b/>
                          <w:bCs/>
                        </w:rPr>
                        <w:t>情形</w:t>
                      </w:r>
                    </w:p>
                    <w:p w:rsidR="001812D1" w:rsidRDefault="001812D1" w:rsidP="00AB32CE">
                      <w:pPr>
                        <w:rPr>
                          <w:rFonts w:ascii="標楷體" w:eastAsia="標楷體" w:hAnsi="標楷體" w:cs="Times New Roman"/>
                          <w:b/>
                          <w:bCs/>
                          <w:szCs w:val="20"/>
                        </w:rPr>
                      </w:pPr>
                      <w:r>
                        <w:rPr>
                          <w:noProof/>
                        </w:rPr>
                        <w:drawing>
                          <wp:inline distT="0" distB="0" distL="0" distR="0" wp14:anchorId="0B3CC36D" wp14:editId="3521DC7A">
                            <wp:extent cx="6073096" cy="3169285"/>
                            <wp:effectExtent l="0" t="0" r="4445" b="0"/>
                            <wp:docPr id="1991586639" name="圖表 1991586639"/>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1812D1" w:rsidRDefault="001812D1" w:rsidP="00AB32CE">
                      <w:pPr>
                        <w:spacing w:line="200" w:lineRule="exact"/>
                        <w:ind w:firstLineChars="150" w:firstLine="270"/>
                        <w:rPr>
                          <w:rFonts w:ascii="標楷體" w:eastAsia="標楷體" w:hAnsi="標楷體"/>
                          <w:sz w:val="18"/>
                          <w:szCs w:val="18"/>
                        </w:rPr>
                      </w:pPr>
                      <w:r w:rsidRPr="004A03F1">
                        <w:rPr>
                          <w:rFonts w:ascii="標楷體" w:eastAsia="標楷體" w:hAnsi="標楷體" w:hint="eastAsia"/>
                          <w:sz w:val="18"/>
                          <w:szCs w:val="18"/>
                        </w:rPr>
                        <w:t>註：1</w:t>
                      </w:r>
                      <w:r w:rsidRPr="004A03F1">
                        <w:rPr>
                          <w:rFonts w:ascii="標楷體" w:eastAsia="標楷體" w:hAnsi="標楷體"/>
                          <w:sz w:val="18"/>
                          <w:szCs w:val="18"/>
                        </w:rPr>
                        <w:t>.</w:t>
                      </w:r>
                      <w:r>
                        <w:rPr>
                          <w:rFonts w:ascii="標楷體" w:eastAsia="標楷體" w:hAnsi="標楷體" w:hint="eastAsia"/>
                          <w:sz w:val="18"/>
                          <w:szCs w:val="18"/>
                        </w:rPr>
                        <w:t>本圖統計範圍不包含台北熊好運動券2</w:t>
                      </w:r>
                      <w:r>
                        <w:rPr>
                          <w:rFonts w:ascii="標楷體" w:eastAsia="標楷體" w:hAnsi="標楷體"/>
                          <w:sz w:val="18"/>
                          <w:szCs w:val="18"/>
                        </w:rPr>
                        <w:t>.0</w:t>
                      </w:r>
                      <w:r>
                        <w:rPr>
                          <w:rFonts w:ascii="標楷體" w:eastAsia="標楷體" w:hAnsi="標楷體" w:hint="eastAsia"/>
                          <w:sz w:val="18"/>
                          <w:szCs w:val="18"/>
                        </w:rPr>
                        <w:t>新增運動服務業之參與店家。</w:t>
                      </w:r>
                    </w:p>
                    <w:p w:rsidR="001812D1" w:rsidRPr="004A03F1" w:rsidRDefault="001812D1" w:rsidP="00AB32CE">
                      <w:pPr>
                        <w:spacing w:line="200" w:lineRule="exact"/>
                        <w:ind w:firstLineChars="350" w:firstLine="630"/>
                        <w:rPr>
                          <w:rFonts w:ascii="標楷體" w:eastAsia="標楷體" w:hAnsi="標楷體"/>
                          <w:sz w:val="18"/>
                          <w:szCs w:val="18"/>
                        </w:rPr>
                      </w:pPr>
                      <w:r>
                        <w:rPr>
                          <w:rFonts w:ascii="標楷體" w:eastAsia="標楷體" w:hAnsi="標楷體"/>
                          <w:sz w:val="18"/>
                          <w:szCs w:val="18"/>
                        </w:rPr>
                        <w:t>2.</w:t>
                      </w:r>
                      <w:r w:rsidRPr="004A03F1">
                        <w:rPr>
                          <w:rFonts w:ascii="標楷體" w:eastAsia="標楷體" w:hAnsi="標楷體" w:hint="eastAsia"/>
                          <w:sz w:val="18"/>
                          <w:szCs w:val="18"/>
                        </w:rPr>
                        <w:t>資料截止日期為1</w:t>
                      </w:r>
                      <w:r w:rsidRPr="004A03F1">
                        <w:rPr>
                          <w:rFonts w:ascii="標楷體" w:eastAsia="標楷體" w:hAnsi="標楷體"/>
                          <w:sz w:val="18"/>
                          <w:szCs w:val="18"/>
                        </w:rPr>
                        <w:t>1</w:t>
                      </w:r>
                      <w:r>
                        <w:rPr>
                          <w:rFonts w:ascii="標楷體" w:eastAsia="標楷體" w:hAnsi="標楷體"/>
                          <w:sz w:val="18"/>
                          <w:szCs w:val="18"/>
                        </w:rPr>
                        <w:t>2</w:t>
                      </w:r>
                      <w:r w:rsidRPr="004A03F1">
                        <w:rPr>
                          <w:rFonts w:ascii="標楷體" w:eastAsia="標楷體" w:hAnsi="標楷體" w:hint="eastAsia"/>
                          <w:sz w:val="18"/>
                          <w:szCs w:val="18"/>
                        </w:rPr>
                        <w:t>年3月1</w:t>
                      </w:r>
                      <w:r>
                        <w:rPr>
                          <w:rFonts w:ascii="標楷體" w:eastAsia="標楷體" w:hAnsi="標楷體"/>
                          <w:sz w:val="18"/>
                          <w:szCs w:val="18"/>
                        </w:rPr>
                        <w:t>5</w:t>
                      </w:r>
                      <w:r w:rsidRPr="004A03F1">
                        <w:rPr>
                          <w:rFonts w:ascii="標楷體" w:eastAsia="標楷體" w:hAnsi="標楷體" w:hint="eastAsia"/>
                          <w:sz w:val="18"/>
                          <w:szCs w:val="18"/>
                        </w:rPr>
                        <w:t>日。</w:t>
                      </w:r>
                    </w:p>
                    <w:p w:rsidR="001812D1" w:rsidRPr="004B658C" w:rsidRDefault="001812D1" w:rsidP="00AB32CE">
                      <w:pPr>
                        <w:spacing w:line="200" w:lineRule="exact"/>
                        <w:ind w:leftChars="150" w:left="360" w:firstLineChars="150" w:firstLine="270"/>
                        <w:rPr>
                          <w:rFonts w:ascii="標楷體" w:eastAsia="標楷體" w:hAnsi="標楷體"/>
                          <w:sz w:val="18"/>
                          <w:szCs w:val="18"/>
                        </w:rPr>
                      </w:pPr>
                      <w:r>
                        <w:rPr>
                          <w:rFonts w:ascii="標楷體" w:eastAsia="標楷體" w:hAnsi="標楷體"/>
                          <w:sz w:val="18"/>
                          <w:szCs w:val="18"/>
                        </w:rPr>
                        <w:t>3</w:t>
                      </w:r>
                      <w:r w:rsidRPr="004A03F1">
                        <w:rPr>
                          <w:rFonts w:ascii="標楷體" w:eastAsia="標楷體" w:hAnsi="標楷體"/>
                          <w:sz w:val="18"/>
                          <w:szCs w:val="18"/>
                        </w:rPr>
                        <w:t>.</w:t>
                      </w:r>
                      <w:r>
                        <w:rPr>
                          <w:rFonts w:ascii="標楷體" w:eastAsia="標楷體" w:hAnsi="標楷體" w:hint="eastAsia"/>
                          <w:sz w:val="18"/>
                          <w:szCs w:val="18"/>
                        </w:rPr>
                        <w:t>資料來源：</w:t>
                      </w:r>
                      <w:r w:rsidRPr="004A03F1">
                        <w:rPr>
                          <w:rFonts w:ascii="標楷體" w:eastAsia="標楷體" w:hAnsi="標楷體" w:hint="eastAsia"/>
                          <w:sz w:val="18"/>
                          <w:szCs w:val="18"/>
                        </w:rPr>
                        <w:t>整理自</w:t>
                      </w:r>
                      <w:r>
                        <w:rPr>
                          <w:rFonts w:ascii="標楷體" w:eastAsia="標楷體" w:hAnsi="標楷體" w:hint="eastAsia"/>
                          <w:sz w:val="18"/>
                          <w:szCs w:val="18"/>
                        </w:rPr>
                        <w:t>體育</w:t>
                      </w:r>
                      <w:r w:rsidRPr="004A03F1">
                        <w:rPr>
                          <w:rFonts w:ascii="標楷體" w:eastAsia="標楷體" w:hAnsi="標楷體" w:hint="eastAsia"/>
                          <w:sz w:val="18"/>
                          <w:szCs w:val="18"/>
                        </w:rPr>
                        <w:t>局提供資料。</w:t>
                      </w:r>
                    </w:p>
                  </w:txbxContent>
                </v:textbox>
                <w10:wrap type="tight" anchorx="margin"/>
              </v:shape>
            </w:pict>
          </mc:Fallback>
        </mc:AlternateContent>
      </w:r>
      <w:r w:rsidRPr="00AB32CE">
        <w:rPr>
          <w:rFonts w:ascii="標楷體" w:eastAsia="標楷體" w:hAnsi="標楷體" w:cs="Times New Roman" w:hint="eastAsia"/>
          <w:spacing w:val="2"/>
          <w:szCs w:val="24"/>
        </w:rPr>
        <w:t>體育局為降低新型冠狀病毒肺炎（COVID－19）疫情對臺北市運動場館及運動服務等業別之衝擊及影響，配合市政府「台北熊好券2.0精準振興實施計畫」，於111年度辦理追加預算2,000萬元，規劃發放「台北熊愛運動券」（下稱熊好運動券2.0）4萬份，每份5張，單張面額100元，以達振興運動產業及帶動店家與民眾數位轉型之目的。本處前於抽查該局110年度財務收支及決算，曾就其執行台北熊愛運動券（下稱</w:t>
      </w:r>
      <w:bookmarkStart w:id="110" w:name="_Hlk138171498"/>
      <w:r w:rsidRPr="00AB32CE">
        <w:rPr>
          <w:rFonts w:ascii="標楷體" w:eastAsia="標楷體" w:hAnsi="標楷體" w:cs="Times New Roman" w:hint="eastAsia"/>
          <w:spacing w:val="2"/>
          <w:szCs w:val="24"/>
        </w:rPr>
        <w:t>熊好運動券1.0</w:t>
      </w:r>
      <w:bookmarkEnd w:id="110"/>
      <w:r w:rsidRPr="00AB32CE">
        <w:rPr>
          <w:rFonts w:ascii="標楷體" w:eastAsia="標楷體" w:hAnsi="標楷體" w:cs="Times New Roman" w:hint="eastAsia"/>
          <w:spacing w:val="2"/>
          <w:szCs w:val="24"/>
        </w:rPr>
        <w:t>）預算執行率偏低，且參與店家數僅達臺北市運動場館家數約6成，另部分地區店家參與後尚無運動券消費紀錄等情事，函請注意檢討改善。案經追蹤覆核結果，該局本次發行熊好運動券2.0，共規劃5波活動，消費期間自111年10月25日起至111年12月18日止，期間除配合市政府改善熊好運動券1.0執行缺失，推出「熊好特店禮」等措施，並放寬適用業別至運動服務業，惟執行結果，核仍有：（1）參與熊好運動券2.0店家有345家，雖較熊好運動券1.0店家313家增加32家，約10.22％，惟其中屬原振興目標之運動訓練業及運動場館業店家（下稱運動產業店家）為342家，僅占臺北市公有委外及民營運動場館（下稱運動場館業者）493家之69.37％，且12行政區中僅大同區業者整體之參與率達8成以上，其餘11行政區業者參與率係介於45</w:t>
      </w:r>
      <w:r w:rsidRPr="00AB32CE">
        <w:rPr>
          <w:rFonts w:ascii="標楷體" w:eastAsia="標楷體" w:hAnsi="標楷體" w:cs="Times New Roman"/>
          <w:spacing w:val="2"/>
          <w:szCs w:val="24"/>
        </w:rPr>
        <w:t>.00</w:t>
      </w:r>
      <w:r w:rsidRPr="00AB32CE">
        <w:rPr>
          <w:rFonts w:ascii="標楷體" w:eastAsia="標楷體" w:hAnsi="標楷體" w:cs="Times New Roman" w:hint="eastAsia"/>
          <w:spacing w:val="2"/>
          <w:szCs w:val="24"/>
        </w:rPr>
        <w:t>％至76.47％之間（圖1）；（2）截至活動結束日止，體育局計發放熊好券40萬2,867張，中籤率為</w:t>
      </w:r>
    </w:p>
    <w:p w:rsidR="00AB32CE" w:rsidRPr="00AB32CE" w:rsidRDefault="00AB32CE" w:rsidP="007A64AF">
      <w:pPr>
        <w:kinsoku w:val="0"/>
        <w:overflowPunct w:val="0"/>
        <w:spacing w:before="60" w:line="470" w:lineRule="exact"/>
        <w:jc w:val="both"/>
        <w:rPr>
          <w:rFonts w:ascii="標楷體" w:eastAsia="標楷體" w:hAnsi="標楷體" w:cs="Times New Roman"/>
          <w:color w:val="000000"/>
          <w:spacing w:val="2"/>
          <w:szCs w:val="24"/>
        </w:rPr>
      </w:pPr>
      <w:r w:rsidRPr="00AB32CE">
        <w:rPr>
          <w:rFonts w:ascii="標楷體" w:eastAsia="標楷體" w:hAnsi="標楷體" w:cs="Times New Roman"/>
          <w:noProof/>
          <w:kern w:val="0"/>
          <w:sz w:val="32"/>
          <w:szCs w:val="20"/>
        </w:rPr>
        <w:lastRenderedPageBreak/>
        <mc:AlternateContent>
          <mc:Choice Requires="wps">
            <w:drawing>
              <wp:anchor distT="45720" distB="45720" distL="114300" distR="114300" simplePos="0" relativeHeight="251718656" behindDoc="0" locked="0" layoutInCell="1" allowOverlap="1" wp14:anchorId="7B3DAC3B" wp14:editId="08054F4B">
                <wp:simplePos x="0" y="0"/>
                <wp:positionH relativeFrom="margin">
                  <wp:posOffset>3425825</wp:posOffset>
                </wp:positionH>
                <wp:positionV relativeFrom="paragraph">
                  <wp:posOffset>13335</wp:posOffset>
                </wp:positionV>
                <wp:extent cx="2837815" cy="2877820"/>
                <wp:effectExtent l="0" t="0" r="0" b="0"/>
                <wp:wrapSquare wrapText="bothSides"/>
                <wp:docPr id="808854612" name="文字方塊 808854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7815" cy="2877820"/>
                        </a:xfrm>
                        <a:prstGeom prst="rect">
                          <a:avLst/>
                        </a:prstGeom>
                        <a:noFill/>
                        <a:ln w="9525">
                          <a:noFill/>
                          <a:miter lim="800000"/>
                          <a:headEnd/>
                          <a:tailEnd/>
                        </a:ln>
                      </wps:spPr>
                      <wps:txbx>
                        <w:txbxContent>
                          <w:tbl>
                            <w:tblPr>
                              <w:tblStyle w:val="713"/>
                              <w:tblW w:w="4359" w:type="dxa"/>
                              <w:tblInd w:w="-70" w:type="dxa"/>
                              <w:tblLayout w:type="fixed"/>
                              <w:tblCellMar>
                                <w:left w:w="0" w:type="dxa"/>
                                <w:right w:w="57" w:type="dxa"/>
                              </w:tblCellMar>
                              <w:tblLook w:val="04A0" w:firstRow="1" w:lastRow="0" w:firstColumn="1" w:lastColumn="0" w:noHBand="0" w:noVBand="1"/>
                            </w:tblPr>
                            <w:tblGrid>
                              <w:gridCol w:w="1487"/>
                              <w:gridCol w:w="1163"/>
                              <w:gridCol w:w="574"/>
                              <w:gridCol w:w="462"/>
                              <w:gridCol w:w="617"/>
                              <w:gridCol w:w="56"/>
                            </w:tblGrid>
                            <w:tr w:rsidR="001812D1" w:rsidRPr="00B65D16" w:rsidTr="007F047D">
                              <w:trPr>
                                <w:gridAfter w:val="1"/>
                                <w:wAfter w:w="56" w:type="dxa"/>
                              </w:trPr>
                              <w:tc>
                                <w:tcPr>
                                  <w:tcW w:w="4303" w:type="dxa"/>
                                  <w:gridSpan w:val="5"/>
                                  <w:tcBorders>
                                    <w:top w:val="nil"/>
                                    <w:left w:val="nil"/>
                                    <w:bottom w:val="nil"/>
                                    <w:right w:val="nil"/>
                                  </w:tcBorders>
                                </w:tcPr>
                                <w:p w:rsidR="001812D1" w:rsidRPr="00060818" w:rsidRDefault="001812D1" w:rsidP="007F047D">
                                  <w:pPr>
                                    <w:pStyle w:val="afffff9"/>
                                    <w:overflowPunct w:val="0"/>
                                    <w:spacing w:line="240" w:lineRule="exact"/>
                                    <w:ind w:left="601" w:hangingChars="250" w:hanging="601"/>
                                    <w:jc w:val="center"/>
                                    <w:rPr>
                                      <w:b/>
                                      <w:sz w:val="24"/>
                                      <w:szCs w:val="24"/>
                                    </w:rPr>
                                  </w:pPr>
                                  <w:r>
                                    <w:rPr>
                                      <w:rFonts w:hint="eastAsia"/>
                                      <w:b/>
                                      <w:sz w:val="24"/>
                                      <w:szCs w:val="24"/>
                                    </w:rPr>
                                    <w:t>表</w:t>
                                  </w:r>
                                  <w:r>
                                    <w:rPr>
                                      <w:b/>
                                      <w:sz w:val="24"/>
                                      <w:szCs w:val="24"/>
                                    </w:rPr>
                                    <w:t>1</w:t>
                                  </w:r>
                                  <w:r>
                                    <w:rPr>
                                      <w:rFonts w:hint="eastAsia"/>
                                      <w:b/>
                                      <w:sz w:val="24"/>
                                      <w:szCs w:val="24"/>
                                    </w:rPr>
                                    <w:t xml:space="preserve">　</w:t>
                                  </w:r>
                                  <w:r w:rsidRPr="000D53B3">
                                    <w:rPr>
                                      <w:rFonts w:hint="eastAsia"/>
                                      <w:b/>
                                      <w:sz w:val="24"/>
                                      <w:szCs w:val="24"/>
                                    </w:rPr>
                                    <w:t>台北熊好運動券</w:t>
                                  </w:r>
                                  <w:r>
                                    <w:rPr>
                                      <w:rFonts w:hint="eastAsia"/>
                                      <w:b/>
                                      <w:sz w:val="24"/>
                                      <w:szCs w:val="24"/>
                                    </w:rPr>
                                    <w:t>店</w:t>
                                  </w:r>
                                  <w:r w:rsidRPr="00060818">
                                    <w:rPr>
                                      <w:rFonts w:hint="eastAsia"/>
                                      <w:b/>
                                      <w:sz w:val="24"/>
                                      <w:szCs w:val="24"/>
                                    </w:rPr>
                                    <w:t>家收券情形</w:t>
                                  </w:r>
                                </w:p>
                              </w:tc>
                            </w:tr>
                            <w:tr w:rsidR="001812D1" w:rsidRPr="00060818" w:rsidTr="007F047D">
                              <w:trPr>
                                <w:gridAfter w:val="1"/>
                                <w:wAfter w:w="56" w:type="dxa"/>
                              </w:trPr>
                              <w:tc>
                                <w:tcPr>
                                  <w:tcW w:w="4303" w:type="dxa"/>
                                  <w:gridSpan w:val="5"/>
                                  <w:tcBorders>
                                    <w:top w:val="nil"/>
                                    <w:left w:val="nil"/>
                                    <w:bottom w:val="nil"/>
                                    <w:right w:val="nil"/>
                                  </w:tcBorders>
                                </w:tcPr>
                                <w:p w:rsidR="001812D1" w:rsidRPr="00060818" w:rsidRDefault="001812D1" w:rsidP="007F047D">
                                  <w:pPr>
                                    <w:pStyle w:val="afffff9"/>
                                    <w:overflowPunct w:val="0"/>
                                    <w:spacing w:line="280" w:lineRule="exact"/>
                                    <w:ind w:rightChars="-32" w:right="-77"/>
                                    <w:jc w:val="right"/>
                                    <w:rPr>
                                      <w:sz w:val="20"/>
                                    </w:rPr>
                                  </w:pPr>
                                  <w:r>
                                    <w:rPr>
                                      <w:rFonts w:hint="eastAsia"/>
                                      <w:sz w:val="20"/>
                                    </w:rPr>
                                    <w:t>單位：張、家、％</w:t>
                                  </w:r>
                                </w:p>
                              </w:tc>
                            </w:tr>
                            <w:tr w:rsidR="001812D1" w:rsidRPr="00060818" w:rsidTr="004F1AAC">
                              <w:trPr>
                                <w:trHeight w:val="113"/>
                              </w:trPr>
                              <w:tc>
                                <w:tcPr>
                                  <w:tcW w:w="1487" w:type="dxa"/>
                                  <w:tcMar>
                                    <w:right w:w="0" w:type="dxa"/>
                                  </w:tcMar>
                                  <w:vAlign w:val="center"/>
                                </w:tcPr>
                                <w:p w:rsidR="001812D1" w:rsidRPr="00060818" w:rsidRDefault="001812D1" w:rsidP="007F047D">
                                  <w:pPr>
                                    <w:pStyle w:val="afffff9"/>
                                    <w:overflowPunct w:val="0"/>
                                    <w:spacing w:line="240" w:lineRule="exact"/>
                                    <w:jc w:val="center"/>
                                    <w:rPr>
                                      <w:sz w:val="20"/>
                                    </w:rPr>
                                  </w:pPr>
                                  <w:r w:rsidRPr="00060818">
                                    <w:rPr>
                                      <w:rFonts w:hint="eastAsia"/>
                                      <w:sz w:val="20"/>
                                    </w:rPr>
                                    <w:t>收券數</w:t>
                                  </w:r>
                                  <w:r>
                                    <w:rPr>
                                      <w:rFonts w:hint="eastAsia"/>
                                      <w:sz w:val="20"/>
                                    </w:rPr>
                                    <w:t>級距</w:t>
                                  </w:r>
                                </w:p>
                              </w:tc>
                              <w:tc>
                                <w:tcPr>
                                  <w:tcW w:w="1163" w:type="dxa"/>
                                  <w:tcMar>
                                    <w:right w:w="0" w:type="dxa"/>
                                  </w:tcMar>
                                  <w:vAlign w:val="center"/>
                                </w:tcPr>
                                <w:p w:rsidR="001812D1" w:rsidRPr="00060818" w:rsidRDefault="001812D1" w:rsidP="004F1AAC">
                                  <w:pPr>
                                    <w:pStyle w:val="afffff9"/>
                                    <w:overflowPunct w:val="0"/>
                                    <w:autoSpaceDE w:val="0"/>
                                    <w:autoSpaceDN w:val="0"/>
                                    <w:spacing w:line="240" w:lineRule="exact"/>
                                    <w:jc w:val="center"/>
                                    <w:rPr>
                                      <w:sz w:val="20"/>
                                    </w:rPr>
                                  </w:pPr>
                                  <w:r w:rsidRPr="00E22937">
                                    <w:rPr>
                                      <w:rFonts w:hint="eastAsia"/>
                                      <w:sz w:val="20"/>
                                    </w:rPr>
                                    <w:t>核銷總張數</w:t>
                                  </w:r>
                                </w:p>
                              </w:tc>
                              <w:tc>
                                <w:tcPr>
                                  <w:tcW w:w="574" w:type="dxa"/>
                                  <w:tcBorders>
                                    <w:right w:val="double" w:sz="4" w:space="0" w:color="auto"/>
                                  </w:tcBorders>
                                  <w:tcMar>
                                    <w:right w:w="0" w:type="dxa"/>
                                  </w:tcMar>
                                  <w:vAlign w:val="center"/>
                                </w:tcPr>
                                <w:p w:rsidR="001812D1" w:rsidRPr="00060818" w:rsidRDefault="001812D1" w:rsidP="007F047D">
                                  <w:pPr>
                                    <w:pStyle w:val="afffff9"/>
                                    <w:overflowPunct w:val="0"/>
                                    <w:spacing w:line="240" w:lineRule="exact"/>
                                    <w:jc w:val="center"/>
                                    <w:rPr>
                                      <w:sz w:val="20"/>
                                    </w:rPr>
                                  </w:pPr>
                                  <w:r>
                                    <w:rPr>
                                      <w:rFonts w:hint="eastAsia"/>
                                      <w:sz w:val="20"/>
                                    </w:rPr>
                                    <w:t>占比</w:t>
                                  </w:r>
                                </w:p>
                              </w:tc>
                              <w:tc>
                                <w:tcPr>
                                  <w:tcW w:w="462" w:type="dxa"/>
                                  <w:tcBorders>
                                    <w:left w:val="double" w:sz="4" w:space="0" w:color="auto"/>
                                  </w:tcBorders>
                                  <w:tcMar>
                                    <w:right w:w="0" w:type="dxa"/>
                                  </w:tcMar>
                                  <w:vAlign w:val="center"/>
                                </w:tcPr>
                                <w:p w:rsidR="001812D1" w:rsidRPr="00060818" w:rsidRDefault="001812D1" w:rsidP="007F047D">
                                  <w:pPr>
                                    <w:pStyle w:val="afffff9"/>
                                    <w:overflowPunct w:val="0"/>
                                    <w:spacing w:line="240" w:lineRule="exact"/>
                                    <w:jc w:val="center"/>
                                    <w:rPr>
                                      <w:sz w:val="20"/>
                                    </w:rPr>
                                  </w:pPr>
                                  <w:r w:rsidRPr="00060818">
                                    <w:rPr>
                                      <w:rFonts w:hint="eastAsia"/>
                                      <w:sz w:val="20"/>
                                    </w:rPr>
                                    <w:t>家數</w:t>
                                  </w:r>
                                </w:p>
                              </w:tc>
                              <w:tc>
                                <w:tcPr>
                                  <w:tcW w:w="673" w:type="dxa"/>
                                  <w:gridSpan w:val="2"/>
                                  <w:tcMar>
                                    <w:right w:w="0" w:type="dxa"/>
                                  </w:tcMar>
                                  <w:vAlign w:val="center"/>
                                </w:tcPr>
                                <w:p w:rsidR="001812D1" w:rsidRPr="00060818" w:rsidRDefault="001812D1" w:rsidP="007F047D">
                                  <w:pPr>
                                    <w:pStyle w:val="afffff9"/>
                                    <w:overflowPunct w:val="0"/>
                                    <w:spacing w:line="240" w:lineRule="exact"/>
                                    <w:jc w:val="center"/>
                                    <w:rPr>
                                      <w:sz w:val="20"/>
                                    </w:rPr>
                                  </w:pPr>
                                  <w:r w:rsidRPr="00060818">
                                    <w:rPr>
                                      <w:rFonts w:hint="eastAsia"/>
                                      <w:sz w:val="20"/>
                                    </w:rPr>
                                    <w:t>占比</w:t>
                                  </w:r>
                                </w:p>
                              </w:tc>
                            </w:tr>
                            <w:tr w:rsidR="001812D1" w:rsidRPr="00060818" w:rsidTr="007F047D">
                              <w:trPr>
                                <w:trHeight w:val="227"/>
                              </w:trPr>
                              <w:tc>
                                <w:tcPr>
                                  <w:tcW w:w="1487" w:type="dxa"/>
                                  <w:vAlign w:val="center"/>
                                </w:tcPr>
                                <w:p w:rsidR="001812D1" w:rsidRPr="00060818" w:rsidRDefault="001812D1" w:rsidP="007F047D">
                                  <w:pPr>
                                    <w:pStyle w:val="afffff9"/>
                                    <w:overflowPunct w:val="0"/>
                                    <w:spacing w:line="240" w:lineRule="exact"/>
                                    <w:jc w:val="center"/>
                                    <w:rPr>
                                      <w:b/>
                                      <w:sz w:val="20"/>
                                    </w:rPr>
                                  </w:pPr>
                                  <w:r w:rsidRPr="00060818">
                                    <w:rPr>
                                      <w:rFonts w:hint="eastAsia"/>
                                      <w:b/>
                                      <w:sz w:val="20"/>
                                    </w:rPr>
                                    <w:t>合計</w:t>
                                  </w:r>
                                </w:p>
                              </w:tc>
                              <w:tc>
                                <w:tcPr>
                                  <w:tcW w:w="1163" w:type="dxa"/>
                                  <w:vAlign w:val="center"/>
                                </w:tcPr>
                                <w:p w:rsidR="001812D1" w:rsidRDefault="001812D1" w:rsidP="007F047D">
                                  <w:pPr>
                                    <w:pStyle w:val="afffff9"/>
                                    <w:overflowPunct w:val="0"/>
                                    <w:spacing w:line="240" w:lineRule="exact"/>
                                    <w:jc w:val="right"/>
                                    <w:rPr>
                                      <w:b/>
                                      <w:sz w:val="20"/>
                                    </w:rPr>
                                  </w:pPr>
                                  <w:r w:rsidRPr="00CB073E">
                                    <w:rPr>
                                      <w:b/>
                                      <w:sz w:val="20"/>
                                    </w:rPr>
                                    <w:t>145,192</w:t>
                                  </w:r>
                                </w:p>
                              </w:tc>
                              <w:tc>
                                <w:tcPr>
                                  <w:tcW w:w="574" w:type="dxa"/>
                                  <w:tcBorders>
                                    <w:bottom w:val="single" w:sz="4" w:space="0" w:color="auto"/>
                                    <w:right w:val="double" w:sz="4" w:space="0" w:color="auto"/>
                                  </w:tcBorders>
                                  <w:vAlign w:val="center"/>
                                </w:tcPr>
                                <w:p w:rsidR="001812D1" w:rsidRPr="005E151E" w:rsidRDefault="005E151E" w:rsidP="007F047D">
                                  <w:pPr>
                                    <w:pStyle w:val="afffff9"/>
                                    <w:overflowPunct w:val="0"/>
                                    <w:spacing w:line="240" w:lineRule="exact"/>
                                    <w:jc w:val="right"/>
                                    <w:rPr>
                                      <w:b/>
                                      <w:spacing w:val="-16"/>
                                      <w:sz w:val="20"/>
                                    </w:rPr>
                                  </w:pPr>
                                  <w:r w:rsidRPr="005E151E">
                                    <w:rPr>
                                      <w:rFonts w:hint="eastAsia"/>
                                      <w:b/>
                                      <w:spacing w:val="-16"/>
                                      <w:sz w:val="20"/>
                                    </w:rPr>
                                    <w:t>1</w:t>
                                  </w:r>
                                  <w:r w:rsidRPr="005E151E">
                                    <w:rPr>
                                      <w:b/>
                                      <w:spacing w:val="-16"/>
                                      <w:sz w:val="20"/>
                                    </w:rPr>
                                    <w:t>00.00</w:t>
                                  </w:r>
                                </w:p>
                              </w:tc>
                              <w:tc>
                                <w:tcPr>
                                  <w:tcW w:w="462" w:type="dxa"/>
                                  <w:tcBorders>
                                    <w:left w:val="double" w:sz="4" w:space="0" w:color="auto"/>
                                  </w:tcBorders>
                                  <w:vAlign w:val="center"/>
                                </w:tcPr>
                                <w:p w:rsidR="001812D1" w:rsidRPr="00060818" w:rsidRDefault="001812D1" w:rsidP="007F047D">
                                  <w:pPr>
                                    <w:pStyle w:val="afffff9"/>
                                    <w:overflowPunct w:val="0"/>
                                    <w:spacing w:line="240" w:lineRule="exact"/>
                                    <w:jc w:val="right"/>
                                    <w:rPr>
                                      <w:b/>
                                      <w:sz w:val="20"/>
                                    </w:rPr>
                                  </w:pPr>
                                  <w:r>
                                    <w:rPr>
                                      <w:b/>
                                      <w:sz w:val="20"/>
                                    </w:rPr>
                                    <w:t>345</w:t>
                                  </w:r>
                                </w:p>
                              </w:tc>
                              <w:tc>
                                <w:tcPr>
                                  <w:tcW w:w="673" w:type="dxa"/>
                                  <w:gridSpan w:val="2"/>
                                  <w:vAlign w:val="center"/>
                                </w:tcPr>
                                <w:p w:rsidR="001812D1" w:rsidRPr="00060818" w:rsidRDefault="001812D1" w:rsidP="007F047D">
                                  <w:pPr>
                                    <w:pStyle w:val="afffff9"/>
                                    <w:overflowPunct w:val="0"/>
                                    <w:spacing w:line="240" w:lineRule="exact"/>
                                    <w:jc w:val="right"/>
                                    <w:rPr>
                                      <w:b/>
                                      <w:sz w:val="20"/>
                                    </w:rPr>
                                  </w:pPr>
                                  <w:r w:rsidRPr="00060818">
                                    <w:rPr>
                                      <w:rFonts w:hint="eastAsia"/>
                                      <w:b/>
                                      <w:sz w:val="20"/>
                                    </w:rPr>
                                    <w:t>1</w:t>
                                  </w:r>
                                  <w:r w:rsidRPr="00060818">
                                    <w:rPr>
                                      <w:b/>
                                      <w:sz w:val="20"/>
                                    </w:rPr>
                                    <w:t>00.00</w:t>
                                  </w:r>
                                </w:p>
                              </w:tc>
                            </w:tr>
                            <w:tr w:rsidR="001812D1" w:rsidRPr="00060818" w:rsidTr="00AB32CE">
                              <w:trPr>
                                <w:trHeight w:val="170"/>
                              </w:trPr>
                              <w:tc>
                                <w:tcPr>
                                  <w:tcW w:w="1487" w:type="dxa"/>
                                  <w:shd w:val="clear" w:color="auto" w:fill="FFFFFF"/>
                                </w:tcPr>
                                <w:p w:rsidR="001812D1" w:rsidRPr="00060818" w:rsidRDefault="001812D1" w:rsidP="007F047D">
                                  <w:pPr>
                                    <w:pStyle w:val="afffff9"/>
                                    <w:overflowPunct w:val="0"/>
                                    <w:spacing w:line="240" w:lineRule="exact"/>
                                    <w:rPr>
                                      <w:sz w:val="20"/>
                                    </w:rPr>
                                  </w:pPr>
                                  <w:r w:rsidRPr="00060818">
                                    <w:rPr>
                                      <w:rFonts w:hint="eastAsia"/>
                                      <w:sz w:val="20"/>
                                    </w:rPr>
                                    <w:t>0張</w:t>
                                  </w:r>
                                </w:p>
                              </w:tc>
                              <w:tc>
                                <w:tcPr>
                                  <w:tcW w:w="1163" w:type="dxa"/>
                                  <w:shd w:val="clear" w:color="auto" w:fill="FFFFFF"/>
                                  <w:vAlign w:val="center"/>
                                </w:tcPr>
                                <w:p w:rsidR="001812D1" w:rsidRDefault="001812D1" w:rsidP="007F047D">
                                  <w:pPr>
                                    <w:pStyle w:val="afffff9"/>
                                    <w:overflowPunct w:val="0"/>
                                    <w:spacing w:line="240" w:lineRule="exact"/>
                                    <w:jc w:val="right"/>
                                    <w:rPr>
                                      <w:sz w:val="20"/>
                                    </w:rPr>
                                  </w:pPr>
                                  <w:r>
                                    <w:rPr>
                                      <w:rFonts w:hint="eastAsia"/>
                                      <w:sz w:val="20"/>
                                    </w:rPr>
                                    <w:t>－</w:t>
                                  </w:r>
                                </w:p>
                              </w:tc>
                              <w:tc>
                                <w:tcPr>
                                  <w:tcW w:w="574" w:type="dxa"/>
                                  <w:tcBorders>
                                    <w:top w:val="single" w:sz="4" w:space="0" w:color="auto"/>
                                    <w:left w:val="nil"/>
                                    <w:bottom w:val="single" w:sz="4" w:space="0" w:color="auto"/>
                                    <w:right w:val="double" w:sz="4" w:space="0" w:color="auto"/>
                                  </w:tcBorders>
                                  <w:shd w:val="clear" w:color="auto" w:fill="FFFFFF"/>
                                  <w:vAlign w:val="center"/>
                                </w:tcPr>
                                <w:p w:rsidR="001812D1" w:rsidRPr="006464C1" w:rsidRDefault="001812D1" w:rsidP="007F047D">
                                  <w:pPr>
                                    <w:pStyle w:val="afffff9"/>
                                    <w:overflowPunct w:val="0"/>
                                    <w:spacing w:line="240" w:lineRule="exact"/>
                                    <w:jc w:val="right"/>
                                    <w:rPr>
                                      <w:sz w:val="20"/>
                                    </w:rPr>
                                  </w:pPr>
                                  <w:r w:rsidRPr="009F70AA">
                                    <w:rPr>
                                      <w:rFonts w:hint="eastAsia"/>
                                      <w:sz w:val="20"/>
                                    </w:rPr>
                                    <w:t>－</w:t>
                                  </w:r>
                                </w:p>
                              </w:tc>
                              <w:tc>
                                <w:tcPr>
                                  <w:tcW w:w="462" w:type="dxa"/>
                                  <w:tcBorders>
                                    <w:left w:val="double" w:sz="4" w:space="0" w:color="auto"/>
                                  </w:tcBorders>
                                  <w:shd w:val="clear" w:color="auto" w:fill="FFFFFF"/>
                                  <w:vAlign w:val="center"/>
                                </w:tcPr>
                                <w:p w:rsidR="001812D1" w:rsidRPr="00060818" w:rsidRDefault="001812D1" w:rsidP="007F047D">
                                  <w:pPr>
                                    <w:pStyle w:val="afffff9"/>
                                    <w:overflowPunct w:val="0"/>
                                    <w:spacing w:line="240" w:lineRule="exact"/>
                                    <w:jc w:val="right"/>
                                    <w:rPr>
                                      <w:sz w:val="20"/>
                                    </w:rPr>
                                  </w:pPr>
                                  <w:r>
                                    <w:rPr>
                                      <w:sz w:val="20"/>
                                    </w:rPr>
                                    <w:t>16</w:t>
                                  </w:r>
                                </w:p>
                              </w:tc>
                              <w:tc>
                                <w:tcPr>
                                  <w:tcW w:w="673" w:type="dxa"/>
                                  <w:gridSpan w:val="2"/>
                                  <w:shd w:val="clear" w:color="auto" w:fill="FFFFFF"/>
                                  <w:vAlign w:val="center"/>
                                </w:tcPr>
                                <w:p w:rsidR="001812D1" w:rsidRPr="00060818" w:rsidRDefault="001812D1" w:rsidP="007F047D">
                                  <w:pPr>
                                    <w:pStyle w:val="afffff9"/>
                                    <w:overflowPunct w:val="0"/>
                                    <w:spacing w:line="240" w:lineRule="exact"/>
                                    <w:jc w:val="right"/>
                                    <w:rPr>
                                      <w:sz w:val="20"/>
                                    </w:rPr>
                                  </w:pPr>
                                  <w:r>
                                    <w:rPr>
                                      <w:rFonts w:hint="eastAsia"/>
                                      <w:color w:val="000000"/>
                                      <w:sz w:val="20"/>
                                    </w:rPr>
                                    <w:t>4.64</w:t>
                                  </w:r>
                                </w:p>
                              </w:tc>
                            </w:tr>
                            <w:tr w:rsidR="001812D1" w:rsidRPr="00060818" w:rsidTr="00AB32CE">
                              <w:trPr>
                                <w:trHeight w:val="170"/>
                              </w:trPr>
                              <w:tc>
                                <w:tcPr>
                                  <w:tcW w:w="1487" w:type="dxa"/>
                                  <w:shd w:val="clear" w:color="auto" w:fill="FFFFFF"/>
                                </w:tcPr>
                                <w:p w:rsidR="001812D1" w:rsidRPr="00060818" w:rsidRDefault="001812D1" w:rsidP="007F047D">
                                  <w:pPr>
                                    <w:pStyle w:val="afffff9"/>
                                    <w:overflowPunct w:val="0"/>
                                    <w:spacing w:line="240" w:lineRule="exact"/>
                                    <w:rPr>
                                      <w:sz w:val="20"/>
                                    </w:rPr>
                                  </w:pPr>
                                  <w:r w:rsidRPr="00060818">
                                    <w:rPr>
                                      <w:rFonts w:hint="eastAsia"/>
                                      <w:sz w:val="20"/>
                                    </w:rPr>
                                    <w:t>未達</w:t>
                                  </w:r>
                                  <w:r>
                                    <w:rPr>
                                      <w:sz w:val="20"/>
                                    </w:rPr>
                                    <w:t>10</w:t>
                                  </w:r>
                                  <w:r w:rsidRPr="00060818">
                                    <w:rPr>
                                      <w:rFonts w:hint="eastAsia"/>
                                      <w:sz w:val="20"/>
                                    </w:rPr>
                                    <w:t>張</w:t>
                                  </w:r>
                                </w:p>
                              </w:tc>
                              <w:tc>
                                <w:tcPr>
                                  <w:tcW w:w="1163" w:type="dxa"/>
                                  <w:shd w:val="clear" w:color="auto" w:fill="FFFFFF"/>
                                  <w:vAlign w:val="center"/>
                                </w:tcPr>
                                <w:p w:rsidR="001812D1" w:rsidRDefault="001812D1" w:rsidP="007F047D">
                                  <w:pPr>
                                    <w:pStyle w:val="afffff9"/>
                                    <w:overflowPunct w:val="0"/>
                                    <w:spacing w:line="240" w:lineRule="exact"/>
                                    <w:jc w:val="right"/>
                                    <w:rPr>
                                      <w:sz w:val="20"/>
                                    </w:rPr>
                                  </w:pPr>
                                  <w:r>
                                    <w:rPr>
                                      <w:rFonts w:hint="eastAsia"/>
                                      <w:sz w:val="20"/>
                                    </w:rPr>
                                    <w:t>9</w:t>
                                  </w:r>
                                  <w:r>
                                    <w:rPr>
                                      <w:sz w:val="20"/>
                                    </w:rPr>
                                    <w:t>9</w:t>
                                  </w:r>
                                </w:p>
                              </w:tc>
                              <w:tc>
                                <w:tcPr>
                                  <w:tcW w:w="574" w:type="dxa"/>
                                  <w:tcBorders>
                                    <w:top w:val="single" w:sz="4" w:space="0" w:color="auto"/>
                                    <w:left w:val="nil"/>
                                    <w:bottom w:val="single" w:sz="4" w:space="0" w:color="auto"/>
                                    <w:right w:val="double" w:sz="4" w:space="0" w:color="auto"/>
                                  </w:tcBorders>
                                  <w:shd w:val="clear" w:color="auto" w:fill="FFFFFF"/>
                                  <w:vAlign w:val="center"/>
                                </w:tcPr>
                                <w:p w:rsidR="001812D1" w:rsidRPr="006464C1" w:rsidRDefault="001812D1" w:rsidP="007F047D">
                                  <w:pPr>
                                    <w:pStyle w:val="afffff9"/>
                                    <w:overflowPunct w:val="0"/>
                                    <w:spacing w:line="240" w:lineRule="exact"/>
                                    <w:jc w:val="right"/>
                                    <w:rPr>
                                      <w:sz w:val="20"/>
                                    </w:rPr>
                                  </w:pPr>
                                  <w:r w:rsidRPr="006464C1">
                                    <w:rPr>
                                      <w:rFonts w:hint="eastAsia"/>
                                      <w:color w:val="000000"/>
                                      <w:sz w:val="20"/>
                                    </w:rPr>
                                    <w:t>0.07</w:t>
                                  </w:r>
                                </w:p>
                              </w:tc>
                              <w:tc>
                                <w:tcPr>
                                  <w:tcW w:w="462" w:type="dxa"/>
                                  <w:tcBorders>
                                    <w:left w:val="double" w:sz="4" w:space="0" w:color="auto"/>
                                  </w:tcBorders>
                                  <w:shd w:val="clear" w:color="auto" w:fill="FFFFFF"/>
                                  <w:vAlign w:val="center"/>
                                </w:tcPr>
                                <w:p w:rsidR="001812D1" w:rsidRPr="00060818" w:rsidRDefault="001812D1" w:rsidP="007F047D">
                                  <w:pPr>
                                    <w:pStyle w:val="afffff9"/>
                                    <w:overflowPunct w:val="0"/>
                                    <w:spacing w:line="240" w:lineRule="exact"/>
                                    <w:jc w:val="right"/>
                                    <w:rPr>
                                      <w:sz w:val="20"/>
                                    </w:rPr>
                                  </w:pPr>
                                  <w:r>
                                    <w:rPr>
                                      <w:sz w:val="20"/>
                                    </w:rPr>
                                    <w:t>20</w:t>
                                  </w:r>
                                </w:p>
                              </w:tc>
                              <w:tc>
                                <w:tcPr>
                                  <w:tcW w:w="673" w:type="dxa"/>
                                  <w:gridSpan w:val="2"/>
                                  <w:shd w:val="clear" w:color="auto" w:fill="FFFFFF"/>
                                  <w:vAlign w:val="center"/>
                                </w:tcPr>
                                <w:p w:rsidR="001812D1" w:rsidRPr="00060818" w:rsidRDefault="001812D1" w:rsidP="007F047D">
                                  <w:pPr>
                                    <w:pStyle w:val="afffff9"/>
                                    <w:overflowPunct w:val="0"/>
                                    <w:spacing w:line="240" w:lineRule="exact"/>
                                    <w:jc w:val="right"/>
                                    <w:rPr>
                                      <w:sz w:val="20"/>
                                    </w:rPr>
                                  </w:pPr>
                                  <w:r>
                                    <w:rPr>
                                      <w:rFonts w:hint="eastAsia"/>
                                      <w:color w:val="000000"/>
                                      <w:sz w:val="20"/>
                                    </w:rPr>
                                    <w:t>5.80</w:t>
                                  </w:r>
                                </w:p>
                              </w:tc>
                            </w:tr>
                            <w:tr w:rsidR="001812D1" w:rsidRPr="00060818" w:rsidTr="00AB32CE">
                              <w:trPr>
                                <w:trHeight w:val="170"/>
                              </w:trPr>
                              <w:tc>
                                <w:tcPr>
                                  <w:tcW w:w="1487" w:type="dxa"/>
                                  <w:shd w:val="clear" w:color="auto" w:fill="FFFFFF"/>
                                </w:tcPr>
                                <w:p w:rsidR="001812D1" w:rsidRPr="00060818" w:rsidRDefault="001812D1" w:rsidP="007F047D">
                                  <w:pPr>
                                    <w:pStyle w:val="afffff9"/>
                                    <w:overflowPunct w:val="0"/>
                                    <w:spacing w:line="240" w:lineRule="exact"/>
                                    <w:rPr>
                                      <w:sz w:val="20"/>
                                    </w:rPr>
                                  </w:pPr>
                                  <w:r w:rsidRPr="00060818">
                                    <w:rPr>
                                      <w:rFonts w:hint="eastAsia"/>
                                      <w:sz w:val="20"/>
                                    </w:rPr>
                                    <w:t>1</w:t>
                                  </w:r>
                                  <w:r w:rsidRPr="00060818">
                                    <w:rPr>
                                      <w:sz w:val="20"/>
                                    </w:rPr>
                                    <w:t>0</w:t>
                                  </w:r>
                                  <w:r>
                                    <w:rPr>
                                      <w:rFonts w:hint="eastAsia"/>
                                      <w:sz w:val="20"/>
                                    </w:rPr>
                                    <w:t>－</w:t>
                                  </w:r>
                                  <w:r w:rsidRPr="00060818">
                                    <w:rPr>
                                      <w:sz w:val="20"/>
                                    </w:rPr>
                                    <w:t>49</w:t>
                                  </w:r>
                                  <w:r w:rsidRPr="00060818">
                                    <w:rPr>
                                      <w:rFonts w:hint="eastAsia"/>
                                      <w:sz w:val="20"/>
                                    </w:rPr>
                                    <w:t>張</w:t>
                                  </w:r>
                                </w:p>
                              </w:tc>
                              <w:tc>
                                <w:tcPr>
                                  <w:tcW w:w="1163" w:type="dxa"/>
                                  <w:shd w:val="clear" w:color="auto" w:fill="FFFFFF"/>
                                  <w:vAlign w:val="center"/>
                                </w:tcPr>
                                <w:p w:rsidR="001812D1" w:rsidRDefault="001812D1" w:rsidP="007F047D">
                                  <w:pPr>
                                    <w:pStyle w:val="afffff9"/>
                                    <w:overflowPunct w:val="0"/>
                                    <w:spacing w:line="240" w:lineRule="exact"/>
                                    <w:jc w:val="right"/>
                                    <w:rPr>
                                      <w:sz w:val="20"/>
                                    </w:rPr>
                                  </w:pPr>
                                  <w:r>
                                    <w:rPr>
                                      <w:rFonts w:hint="eastAsia"/>
                                      <w:sz w:val="20"/>
                                    </w:rPr>
                                    <w:t>1</w:t>
                                  </w:r>
                                  <w:r>
                                    <w:rPr>
                                      <w:sz w:val="20"/>
                                    </w:rPr>
                                    <w:t>,754</w:t>
                                  </w:r>
                                </w:p>
                              </w:tc>
                              <w:tc>
                                <w:tcPr>
                                  <w:tcW w:w="574" w:type="dxa"/>
                                  <w:tcBorders>
                                    <w:top w:val="single" w:sz="4" w:space="0" w:color="auto"/>
                                    <w:left w:val="nil"/>
                                    <w:bottom w:val="single" w:sz="4" w:space="0" w:color="auto"/>
                                    <w:right w:val="double" w:sz="4" w:space="0" w:color="auto"/>
                                  </w:tcBorders>
                                  <w:shd w:val="clear" w:color="auto" w:fill="FFFFFF"/>
                                  <w:vAlign w:val="center"/>
                                </w:tcPr>
                                <w:p w:rsidR="001812D1" w:rsidRPr="006464C1" w:rsidRDefault="001812D1" w:rsidP="007F047D">
                                  <w:pPr>
                                    <w:pStyle w:val="afffff9"/>
                                    <w:overflowPunct w:val="0"/>
                                    <w:spacing w:line="240" w:lineRule="exact"/>
                                    <w:jc w:val="right"/>
                                    <w:rPr>
                                      <w:sz w:val="20"/>
                                    </w:rPr>
                                  </w:pPr>
                                  <w:r w:rsidRPr="006464C1">
                                    <w:rPr>
                                      <w:rFonts w:hint="eastAsia"/>
                                      <w:color w:val="000000"/>
                                      <w:sz w:val="20"/>
                                    </w:rPr>
                                    <w:t>1.21</w:t>
                                  </w:r>
                                </w:p>
                              </w:tc>
                              <w:tc>
                                <w:tcPr>
                                  <w:tcW w:w="462" w:type="dxa"/>
                                  <w:tcBorders>
                                    <w:left w:val="double" w:sz="4" w:space="0" w:color="auto"/>
                                  </w:tcBorders>
                                  <w:shd w:val="clear" w:color="auto" w:fill="FFFFFF"/>
                                  <w:vAlign w:val="center"/>
                                </w:tcPr>
                                <w:p w:rsidR="001812D1" w:rsidRPr="00060818" w:rsidRDefault="001812D1" w:rsidP="007F047D">
                                  <w:pPr>
                                    <w:pStyle w:val="afffff9"/>
                                    <w:overflowPunct w:val="0"/>
                                    <w:spacing w:line="240" w:lineRule="exact"/>
                                    <w:jc w:val="right"/>
                                    <w:rPr>
                                      <w:sz w:val="20"/>
                                    </w:rPr>
                                  </w:pPr>
                                  <w:r>
                                    <w:rPr>
                                      <w:sz w:val="20"/>
                                    </w:rPr>
                                    <w:t>61</w:t>
                                  </w:r>
                                </w:p>
                              </w:tc>
                              <w:tc>
                                <w:tcPr>
                                  <w:tcW w:w="673" w:type="dxa"/>
                                  <w:gridSpan w:val="2"/>
                                  <w:shd w:val="clear" w:color="auto" w:fill="FFFFFF"/>
                                  <w:vAlign w:val="center"/>
                                </w:tcPr>
                                <w:p w:rsidR="001812D1" w:rsidRPr="00060818" w:rsidRDefault="001812D1" w:rsidP="007F047D">
                                  <w:pPr>
                                    <w:pStyle w:val="afffff9"/>
                                    <w:overflowPunct w:val="0"/>
                                    <w:spacing w:line="240" w:lineRule="exact"/>
                                    <w:jc w:val="right"/>
                                    <w:rPr>
                                      <w:sz w:val="20"/>
                                    </w:rPr>
                                  </w:pPr>
                                  <w:r>
                                    <w:rPr>
                                      <w:rFonts w:hint="eastAsia"/>
                                      <w:color w:val="000000"/>
                                      <w:sz w:val="20"/>
                                    </w:rPr>
                                    <w:t>17.68</w:t>
                                  </w:r>
                                </w:p>
                              </w:tc>
                            </w:tr>
                            <w:tr w:rsidR="001812D1" w:rsidRPr="00060818" w:rsidTr="00AB32CE">
                              <w:trPr>
                                <w:trHeight w:val="170"/>
                              </w:trPr>
                              <w:tc>
                                <w:tcPr>
                                  <w:tcW w:w="1487" w:type="dxa"/>
                                  <w:shd w:val="clear" w:color="auto" w:fill="FFFFFF"/>
                                </w:tcPr>
                                <w:p w:rsidR="001812D1" w:rsidRPr="00060818" w:rsidRDefault="001812D1" w:rsidP="007F047D">
                                  <w:pPr>
                                    <w:pStyle w:val="afffff9"/>
                                    <w:overflowPunct w:val="0"/>
                                    <w:spacing w:line="240" w:lineRule="exact"/>
                                    <w:rPr>
                                      <w:sz w:val="20"/>
                                    </w:rPr>
                                  </w:pPr>
                                  <w:r w:rsidRPr="00060818">
                                    <w:rPr>
                                      <w:rFonts w:hint="eastAsia"/>
                                      <w:sz w:val="20"/>
                                    </w:rPr>
                                    <w:t>5</w:t>
                                  </w:r>
                                  <w:r w:rsidRPr="00060818">
                                    <w:rPr>
                                      <w:sz w:val="20"/>
                                    </w:rPr>
                                    <w:t>0</w:t>
                                  </w:r>
                                  <w:r>
                                    <w:rPr>
                                      <w:rFonts w:hint="eastAsia"/>
                                      <w:sz w:val="20"/>
                                    </w:rPr>
                                    <w:t>－</w:t>
                                  </w:r>
                                  <w:r w:rsidRPr="00060818">
                                    <w:rPr>
                                      <w:sz w:val="20"/>
                                    </w:rPr>
                                    <w:t>99</w:t>
                                  </w:r>
                                  <w:r w:rsidRPr="00060818">
                                    <w:rPr>
                                      <w:rFonts w:hint="eastAsia"/>
                                      <w:sz w:val="20"/>
                                    </w:rPr>
                                    <w:t>張</w:t>
                                  </w:r>
                                </w:p>
                              </w:tc>
                              <w:tc>
                                <w:tcPr>
                                  <w:tcW w:w="1163" w:type="dxa"/>
                                  <w:shd w:val="clear" w:color="auto" w:fill="FFFFFF"/>
                                  <w:vAlign w:val="center"/>
                                </w:tcPr>
                                <w:p w:rsidR="001812D1" w:rsidRDefault="001812D1" w:rsidP="007F047D">
                                  <w:pPr>
                                    <w:pStyle w:val="afffff9"/>
                                    <w:overflowPunct w:val="0"/>
                                    <w:spacing w:line="240" w:lineRule="exact"/>
                                    <w:jc w:val="right"/>
                                    <w:rPr>
                                      <w:sz w:val="20"/>
                                    </w:rPr>
                                  </w:pPr>
                                  <w:r>
                                    <w:rPr>
                                      <w:rFonts w:hint="eastAsia"/>
                                      <w:sz w:val="20"/>
                                    </w:rPr>
                                    <w:t>3</w:t>
                                  </w:r>
                                  <w:r>
                                    <w:rPr>
                                      <w:sz w:val="20"/>
                                    </w:rPr>
                                    <w:t>,267</w:t>
                                  </w:r>
                                </w:p>
                              </w:tc>
                              <w:tc>
                                <w:tcPr>
                                  <w:tcW w:w="574" w:type="dxa"/>
                                  <w:tcBorders>
                                    <w:top w:val="single" w:sz="4" w:space="0" w:color="auto"/>
                                    <w:left w:val="nil"/>
                                    <w:bottom w:val="single" w:sz="4" w:space="0" w:color="auto"/>
                                    <w:right w:val="double" w:sz="4" w:space="0" w:color="auto"/>
                                  </w:tcBorders>
                                  <w:shd w:val="clear" w:color="auto" w:fill="FFFFFF"/>
                                  <w:vAlign w:val="center"/>
                                </w:tcPr>
                                <w:p w:rsidR="001812D1" w:rsidRPr="006464C1" w:rsidRDefault="001812D1" w:rsidP="007F047D">
                                  <w:pPr>
                                    <w:pStyle w:val="afffff9"/>
                                    <w:overflowPunct w:val="0"/>
                                    <w:spacing w:line="240" w:lineRule="exact"/>
                                    <w:jc w:val="right"/>
                                    <w:rPr>
                                      <w:sz w:val="20"/>
                                    </w:rPr>
                                  </w:pPr>
                                  <w:r w:rsidRPr="006464C1">
                                    <w:rPr>
                                      <w:rFonts w:hint="eastAsia"/>
                                      <w:color w:val="000000"/>
                                      <w:sz w:val="20"/>
                                    </w:rPr>
                                    <w:t>2.25</w:t>
                                  </w:r>
                                </w:p>
                              </w:tc>
                              <w:tc>
                                <w:tcPr>
                                  <w:tcW w:w="462" w:type="dxa"/>
                                  <w:tcBorders>
                                    <w:left w:val="double" w:sz="4" w:space="0" w:color="auto"/>
                                  </w:tcBorders>
                                  <w:shd w:val="clear" w:color="auto" w:fill="FFFFFF"/>
                                  <w:vAlign w:val="center"/>
                                </w:tcPr>
                                <w:p w:rsidR="001812D1" w:rsidRPr="00060818" w:rsidRDefault="001812D1" w:rsidP="007F047D">
                                  <w:pPr>
                                    <w:pStyle w:val="afffff9"/>
                                    <w:overflowPunct w:val="0"/>
                                    <w:spacing w:line="240" w:lineRule="exact"/>
                                    <w:jc w:val="right"/>
                                    <w:rPr>
                                      <w:sz w:val="20"/>
                                    </w:rPr>
                                  </w:pPr>
                                  <w:r>
                                    <w:rPr>
                                      <w:sz w:val="20"/>
                                    </w:rPr>
                                    <w:t>46</w:t>
                                  </w:r>
                                </w:p>
                              </w:tc>
                              <w:tc>
                                <w:tcPr>
                                  <w:tcW w:w="673" w:type="dxa"/>
                                  <w:gridSpan w:val="2"/>
                                  <w:shd w:val="clear" w:color="auto" w:fill="FFFFFF"/>
                                  <w:vAlign w:val="center"/>
                                </w:tcPr>
                                <w:p w:rsidR="001812D1" w:rsidRPr="00060818" w:rsidRDefault="001812D1" w:rsidP="007F047D">
                                  <w:pPr>
                                    <w:pStyle w:val="afffff9"/>
                                    <w:overflowPunct w:val="0"/>
                                    <w:spacing w:line="240" w:lineRule="exact"/>
                                    <w:jc w:val="right"/>
                                    <w:rPr>
                                      <w:sz w:val="20"/>
                                    </w:rPr>
                                  </w:pPr>
                                  <w:r>
                                    <w:rPr>
                                      <w:rFonts w:hint="eastAsia"/>
                                      <w:color w:val="000000"/>
                                      <w:sz w:val="20"/>
                                    </w:rPr>
                                    <w:t>13.33</w:t>
                                  </w:r>
                                </w:p>
                              </w:tc>
                            </w:tr>
                            <w:tr w:rsidR="001812D1" w:rsidRPr="00060818" w:rsidTr="007F047D">
                              <w:trPr>
                                <w:trHeight w:val="170"/>
                              </w:trPr>
                              <w:tc>
                                <w:tcPr>
                                  <w:tcW w:w="1487" w:type="dxa"/>
                                  <w:tcBorders>
                                    <w:bottom w:val="single" w:sz="4" w:space="0" w:color="auto"/>
                                  </w:tcBorders>
                                </w:tcPr>
                                <w:p w:rsidR="001812D1" w:rsidRPr="00060818" w:rsidRDefault="001812D1" w:rsidP="007F047D">
                                  <w:pPr>
                                    <w:pStyle w:val="afffff9"/>
                                    <w:overflowPunct w:val="0"/>
                                    <w:spacing w:line="240" w:lineRule="exact"/>
                                    <w:rPr>
                                      <w:sz w:val="20"/>
                                    </w:rPr>
                                  </w:pPr>
                                  <w:r w:rsidRPr="00060818">
                                    <w:rPr>
                                      <w:rFonts w:hint="eastAsia"/>
                                      <w:sz w:val="20"/>
                                    </w:rPr>
                                    <w:t>1</w:t>
                                  </w:r>
                                  <w:r w:rsidRPr="00060818">
                                    <w:rPr>
                                      <w:sz w:val="20"/>
                                    </w:rPr>
                                    <w:t>00</w:t>
                                  </w:r>
                                  <w:r>
                                    <w:rPr>
                                      <w:rFonts w:hint="eastAsia"/>
                                      <w:sz w:val="20"/>
                                    </w:rPr>
                                    <w:t>－</w:t>
                                  </w:r>
                                  <w:r>
                                    <w:rPr>
                                      <w:sz w:val="20"/>
                                    </w:rPr>
                                    <w:t>199</w:t>
                                  </w:r>
                                  <w:r>
                                    <w:rPr>
                                      <w:rFonts w:hint="eastAsia"/>
                                      <w:sz w:val="20"/>
                                    </w:rPr>
                                    <w:t>張</w:t>
                                  </w:r>
                                  <w:r w:rsidRPr="00060818">
                                    <w:rPr>
                                      <w:sz w:val="20"/>
                                    </w:rPr>
                                    <w:t xml:space="preserve"> </w:t>
                                  </w:r>
                                </w:p>
                              </w:tc>
                              <w:tc>
                                <w:tcPr>
                                  <w:tcW w:w="1163" w:type="dxa"/>
                                  <w:tcBorders>
                                    <w:bottom w:val="single" w:sz="4" w:space="0" w:color="auto"/>
                                  </w:tcBorders>
                                  <w:vAlign w:val="center"/>
                                </w:tcPr>
                                <w:p w:rsidR="001812D1" w:rsidRDefault="001812D1" w:rsidP="007F047D">
                                  <w:pPr>
                                    <w:pStyle w:val="afffff9"/>
                                    <w:overflowPunct w:val="0"/>
                                    <w:spacing w:line="240" w:lineRule="exact"/>
                                    <w:jc w:val="right"/>
                                    <w:rPr>
                                      <w:sz w:val="20"/>
                                    </w:rPr>
                                  </w:pPr>
                                  <w:r>
                                    <w:rPr>
                                      <w:rFonts w:hint="eastAsia"/>
                                      <w:sz w:val="20"/>
                                    </w:rPr>
                                    <w:t>1</w:t>
                                  </w:r>
                                  <w:r>
                                    <w:rPr>
                                      <w:sz w:val="20"/>
                                    </w:rPr>
                                    <w:t>0,206</w:t>
                                  </w:r>
                                </w:p>
                              </w:tc>
                              <w:tc>
                                <w:tcPr>
                                  <w:tcW w:w="574" w:type="dxa"/>
                                  <w:tcBorders>
                                    <w:top w:val="single" w:sz="4" w:space="0" w:color="auto"/>
                                    <w:left w:val="nil"/>
                                    <w:bottom w:val="single" w:sz="4" w:space="0" w:color="auto"/>
                                    <w:right w:val="double" w:sz="4" w:space="0" w:color="auto"/>
                                  </w:tcBorders>
                                  <w:shd w:val="clear" w:color="auto" w:fill="auto"/>
                                  <w:vAlign w:val="center"/>
                                </w:tcPr>
                                <w:p w:rsidR="001812D1" w:rsidRPr="006464C1" w:rsidRDefault="001812D1" w:rsidP="007F047D">
                                  <w:pPr>
                                    <w:pStyle w:val="afffff9"/>
                                    <w:overflowPunct w:val="0"/>
                                    <w:spacing w:line="240" w:lineRule="exact"/>
                                    <w:jc w:val="right"/>
                                    <w:rPr>
                                      <w:sz w:val="20"/>
                                    </w:rPr>
                                  </w:pPr>
                                  <w:r w:rsidRPr="006464C1">
                                    <w:rPr>
                                      <w:rFonts w:hint="eastAsia"/>
                                      <w:color w:val="000000"/>
                                      <w:sz w:val="20"/>
                                    </w:rPr>
                                    <w:t>7.03</w:t>
                                  </w:r>
                                </w:p>
                              </w:tc>
                              <w:tc>
                                <w:tcPr>
                                  <w:tcW w:w="462" w:type="dxa"/>
                                  <w:tcBorders>
                                    <w:left w:val="double" w:sz="4" w:space="0" w:color="auto"/>
                                    <w:bottom w:val="single" w:sz="4" w:space="0" w:color="auto"/>
                                  </w:tcBorders>
                                  <w:vAlign w:val="center"/>
                                </w:tcPr>
                                <w:p w:rsidR="001812D1" w:rsidRPr="00060818" w:rsidRDefault="001812D1" w:rsidP="007F047D">
                                  <w:pPr>
                                    <w:pStyle w:val="afffff9"/>
                                    <w:overflowPunct w:val="0"/>
                                    <w:spacing w:line="240" w:lineRule="exact"/>
                                    <w:jc w:val="right"/>
                                    <w:rPr>
                                      <w:sz w:val="20"/>
                                    </w:rPr>
                                  </w:pPr>
                                  <w:r>
                                    <w:rPr>
                                      <w:sz w:val="20"/>
                                    </w:rPr>
                                    <w:t>69</w:t>
                                  </w:r>
                                </w:p>
                              </w:tc>
                              <w:tc>
                                <w:tcPr>
                                  <w:tcW w:w="673" w:type="dxa"/>
                                  <w:gridSpan w:val="2"/>
                                  <w:tcBorders>
                                    <w:bottom w:val="single" w:sz="4" w:space="0" w:color="auto"/>
                                  </w:tcBorders>
                                  <w:vAlign w:val="center"/>
                                </w:tcPr>
                                <w:p w:rsidR="001812D1" w:rsidRPr="00060818" w:rsidRDefault="001812D1" w:rsidP="007F047D">
                                  <w:pPr>
                                    <w:pStyle w:val="afffff9"/>
                                    <w:overflowPunct w:val="0"/>
                                    <w:spacing w:line="240" w:lineRule="exact"/>
                                    <w:jc w:val="right"/>
                                    <w:rPr>
                                      <w:sz w:val="20"/>
                                    </w:rPr>
                                  </w:pPr>
                                  <w:r>
                                    <w:rPr>
                                      <w:rFonts w:hint="eastAsia"/>
                                      <w:color w:val="000000"/>
                                      <w:sz w:val="20"/>
                                    </w:rPr>
                                    <w:t>20.00</w:t>
                                  </w:r>
                                </w:p>
                              </w:tc>
                            </w:tr>
                            <w:tr w:rsidR="001812D1" w:rsidRPr="00060818" w:rsidTr="007F047D">
                              <w:trPr>
                                <w:trHeight w:val="170"/>
                              </w:trPr>
                              <w:tc>
                                <w:tcPr>
                                  <w:tcW w:w="1487" w:type="dxa"/>
                                  <w:tcBorders>
                                    <w:bottom w:val="single" w:sz="4" w:space="0" w:color="auto"/>
                                  </w:tcBorders>
                                </w:tcPr>
                                <w:p w:rsidR="001812D1" w:rsidRPr="00060818" w:rsidRDefault="001812D1" w:rsidP="007F047D">
                                  <w:pPr>
                                    <w:pStyle w:val="afffff9"/>
                                    <w:overflowPunct w:val="0"/>
                                    <w:spacing w:line="240" w:lineRule="exact"/>
                                    <w:rPr>
                                      <w:sz w:val="20"/>
                                    </w:rPr>
                                  </w:pPr>
                                  <w:r>
                                    <w:rPr>
                                      <w:rFonts w:hint="eastAsia"/>
                                      <w:sz w:val="20"/>
                                    </w:rPr>
                                    <w:t>2</w:t>
                                  </w:r>
                                  <w:r>
                                    <w:rPr>
                                      <w:sz w:val="20"/>
                                    </w:rPr>
                                    <w:t>00</w:t>
                                  </w:r>
                                  <w:r>
                                    <w:rPr>
                                      <w:rFonts w:hint="eastAsia"/>
                                      <w:sz w:val="20"/>
                                    </w:rPr>
                                    <w:t>－</w:t>
                                  </w:r>
                                  <w:r>
                                    <w:rPr>
                                      <w:sz w:val="20"/>
                                    </w:rPr>
                                    <w:t>399</w:t>
                                  </w:r>
                                  <w:r w:rsidRPr="00060818">
                                    <w:rPr>
                                      <w:rFonts w:hint="eastAsia"/>
                                      <w:sz w:val="20"/>
                                    </w:rPr>
                                    <w:t>張</w:t>
                                  </w:r>
                                </w:p>
                              </w:tc>
                              <w:tc>
                                <w:tcPr>
                                  <w:tcW w:w="1163" w:type="dxa"/>
                                  <w:tcBorders>
                                    <w:bottom w:val="single" w:sz="4" w:space="0" w:color="auto"/>
                                  </w:tcBorders>
                                  <w:vAlign w:val="center"/>
                                </w:tcPr>
                                <w:p w:rsidR="001812D1" w:rsidRDefault="001812D1" w:rsidP="007F047D">
                                  <w:pPr>
                                    <w:pStyle w:val="afffff9"/>
                                    <w:overflowPunct w:val="0"/>
                                    <w:spacing w:line="240" w:lineRule="exact"/>
                                    <w:jc w:val="right"/>
                                    <w:rPr>
                                      <w:sz w:val="20"/>
                                    </w:rPr>
                                  </w:pPr>
                                  <w:r>
                                    <w:rPr>
                                      <w:rFonts w:hint="eastAsia"/>
                                      <w:sz w:val="20"/>
                                    </w:rPr>
                                    <w:t>1</w:t>
                                  </w:r>
                                  <w:r>
                                    <w:rPr>
                                      <w:sz w:val="20"/>
                                    </w:rPr>
                                    <w:t>7,033</w:t>
                                  </w:r>
                                </w:p>
                              </w:tc>
                              <w:tc>
                                <w:tcPr>
                                  <w:tcW w:w="574" w:type="dxa"/>
                                  <w:tcBorders>
                                    <w:top w:val="single" w:sz="4" w:space="0" w:color="auto"/>
                                    <w:left w:val="nil"/>
                                    <w:bottom w:val="single" w:sz="4" w:space="0" w:color="auto"/>
                                    <w:right w:val="double" w:sz="4" w:space="0" w:color="auto"/>
                                  </w:tcBorders>
                                  <w:shd w:val="clear" w:color="auto" w:fill="auto"/>
                                  <w:vAlign w:val="center"/>
                                </w:tcPr>
                                <w:p w:rsidR="001812D1" w:rsidRPr="006464C1" w:rsidRDefault="001812D1" w:rsidP="007F047D">
                                  <w:pPr>
                                    <w:pStyle w:val="afffff9"/>
                                    <w:overflowPunct w:val="0"/>
                                    <w:spacing w:line="240" w:lineRule="exact"/>
                                    <w:jc w:val="right"/>
                                    <w:rPr>
                                      <w:sz w:val="20"/>
                                    </w:rPr>
                                  </w:pPr>
                                  <w:r w:rsidRPr="006464C1">
                                    <w:rPr>
                                      <w:rFonts w:hint="eastAsia"/>
                                      <w:color w:val="000000"/>
                                      <w:sz w:val="20"/>
                                    </w:rPr>
                                    <w:t>11.73</w:t>
                                  </w:r>
                                </w:p>
                              </w:tc>
                              <w:tc>
                                <w:tcPr>
                                  <w:tcW w:w="462" w:type="dxa"/>
                                  <w:tcBorders>
                                    <w:left w:val="double" w:sz="4" w:space="0" w:color="auto"/>
                                    <w:bottom w:val="single" w:sz="4" w:space="0" w:color="auto"/>
                                  </w:tcBorders>
                                  <w:vAlign w:val="center"/>
                                </w:tcPr>
                                <w:p w:rsidR="001812D1" w:rsidRPr="00060818" w:rsidRDefault="001812D1" w:rsidP="007F047D">
                                  <w:pPr>
                                    <w:pStyle w:val="afffff9"/>
                                    <w:overflowPunct w:val="0"/>
                                    <w:spacing w:line="240" w:lineRule="exact"/>
                                    <w:jc w:val="right"/>
                                    <w:rPr>
                                      <w:sz w:val="20"/>
                                    </w:rPr>
                                  </w:pPr>
                                  <w:r>
                                    <w:rPr>
                                      <w:sz w:val="20"/>
                                    </w:rPr>
                                    <w:t>61</w:t>
                                  </w:r>
                                </w:p>
                              </w:tc>
                              <w:tc>
                                <w:tcPr>
                                  <w:tcW w:w="673" w:type="dxa"/>
                                  <w:gridSpan w:val="2"/>
                                  <w:tcBorders>
                                    <w:bottom w:val="single" w:sz="4" w:space="0" w:color="auto"/>
                                  </w:tcBorders>
                                  <w:vAlign w:val="center"/>
                                </w:tcPr>
                                <w:p w:rsidR="001812D1" w:rsidRPr="00060818" w:rsidRDefault="001812D1" w:rsidP="007F047D">
                                  <w:pPr>
                                    <w:pStyle w:val="afffff9"/>
                                    <w:overflowPunct w:val="0"/>
                                    <w:spacing w:line="240" w:lineRule="exact"/>
                                    <w:jc w:val="right"/>
                                    <w:rPr>
                                      <w:sz w:val="20"/>
                                    </w:rPr>
                                  </w:pPr>
                                  <w:r>
                                    <w:rPr>
                                      <w:rFonts w:hint="eastAsia"/>
                                      <w:color w:val="000000"/>
                                      <w:sz w:val="20"/>
                                    </w:rPr>
                                    <w:t>17.68</w:t>
                                  </w:r>
                                </w:p>
                              </w:tc>
                            </w:tr>
                            <w:tr w:rsidR="001812D1" w:rsidRPr="00060818" w:rsidTr="007F047D">
                              <w:trPr>
                                <w:trHeight w:val="170"/>
                              </w:trPr>
                              <w:tc>
                                <w:tcPr>
                                  <w:tcW w:w="1487" w:type="dxa"/>
                                  <w:tcBorders>
                                    <w:bottom w:val="single" w:sz="4" w:space="0" w:color="auto"/>
                                  </w:tcBorders>
                                </w:tcPr>
                                <w:p w:rsidR="001812D1" w:rsidRDefault="001812D1" w:rsidP="007F047D">
                                  <w:pPr>
                                    <w:pStyle w:val="afffff9"/>
                                    <w:overflowPunct w:val="0"/>
                                    <w:spacing w:line="240" w:lineRule="exact"/>
                                    <w:rPr>
                                      <w:sz w:val="20"/>
                                    </w:rPr>
                                  </w:pPr>
                                  <w:r>
                                    <w:rPr>
                                      <w:sz w:val="20"/>
                                    </w:rPr>
                                    <w:t>400</w:t>
                                  </w:r>
                                  <w:r>
                                    <w:rPr>
                                      <w:rFonts w:hint="eastAsia"/>
                                      <w:sz w:val="20"/>
                                    </w:rPr>
                                    <w:t>－</w:t>
                                  </w:r>
                                  <w:r>
                                    <w:rPr>
                                      <w:sz w:val="20"/>
                                    </w:rPr>
                                    <w:t>699</w:t>
                                  </w:r>
                                  <w:r>
                                    <w:rPr>
                                      <w:rFonts w:hint="eastAsia"/>
                                      <w:sz w:val="20"/>
                                    </w:rPr>
                                    <w:t xml:space="preserve"> 張</w:t>
                                  </w:r>
                                </w:p>
                              </w:tc>
                              <w:tc>
                                <w:tcPr>
                                  <w:tcW w:w="1163" w:type="dxa"/>
                                  <w:tcBorders>
                                    <w:bottom w:val="single" w:sz="4" w:space="0" w:color="auto"/>
                                  </w:tcBorders>
                                  <w:vAlign w:val="center"/>
                                </w:tcPr>
                                <w:p w:rsidR="001812D1" w:rsidRDefault="001812D1" w:rsidP="007F047D">
                                  <w:pPr>
                                    <w:pStyle w:val="afffff9"/>
                                    <w:overflowPunct w:val="0"/>
                                    <w:spacing w:line="240" w:lineRule="exact"/>
                                    <w:jc w:val="right"/>
                                    <w:rPr>
                                      <w:sz w:val="20"/>
                                    </w:rPr>
                                  </w:pPr>
                                  <w:r>
                                    <w:rPr>
                                      <w:rFonts w:hint="eastAsia"/>
                                      <w:sz w:val="20"/>
                                    </w:rPr>
                                    <w:t>1</w:t>
                                  </w:r>
                                  <w:r>
                                    <w:rPr>
                                      <w:sz w:val="20"/>
                                    </w:rPr>
                                    <w:t>5,264</w:t>
                                  </w:r>
                                </w:p>
                              </w:tc>
                              <w:tc>
                                <w:tcPr>
                                  <w:tcW w:w="574" w:type="dxa"/>
                                  <w:tcBorders>
                                    <w:top w:val="single" w:sz="4" w:space="0" w:color="auto"/>
                                    <w:left w:val="nil"/>
                                    <w:bottom w:val="single" w:sz="4" w:space="0" w:color="auto"/>
                                    <w:right w:val="double" w:sz="4" w:space="0" w:color="auto"/>
                                  </w:tcBorders>
                                  <w:shd w:val="clear" w:color="auto" w:fill="auto"/>
                                  <w:vAlign w:val="center"/>
                                </w:tcPr>
                                <w:p w:rsidR="001812D1" w:rsidRPr="006464C1" w:rsidRDefault="001812D1" w:rsidP="007F047D">
                                  <w:pPr>
                                    <w:pStyle w:val="afffff9"/>
                                    <w:overflowPunct w:val="0"/>
                                    <w:spacing w:line="240" w:lineRule="exact"/>
                                    <w:jc w:val="right"/>
                                    <w:rPr>
                                      <w:sz w:val="20"/>
                                    </w:rPr>
                                  </w:pPr>
                                  <w:r w:rsidRPr="006464C1">
                                    <w:rPr>
                                      <w:rFonts w:hint="eastAsia"/>
                                      <w:color w:val="000000"/>
                                      <w:sz w:val="20"/>
                                    </w:rPr>
                                    <w:t>10.51</w:t>
                                  </w:r>
                                </w:p>
                              </w:tc>
                              <w:tc>
                                <w:tcPr>
                                  <w:tcW w:w="462" w:type="dxa"/>
                                  <w:tcBorders>
                                    <w:left w:val="double" w:sz="4" w:space="0" w:color="auto"/>
                                    <w:bottom w:val="single" w:sz="4" w:space="0" w:color="auto"/>
                                  </w:tcBorders>
                                  <w:vAlign w:val="center"/>
                                </w:tcPr>
                                <w:p w:rsidR="001812D1" w:rsidRPr="00060818" w:rsidRDefault="001812D1" w:rsidP="007F047D">
                                  <w:pPr>
                                    <w:pStyle w:val="afffff9"/>
                                    <w:overflowPunct w:val="0"/>
                                    <w:spacing w:line="240" w:lineRule="exact"/>
                                    <w:jc w:val="right"/>
                                    <w:rPr>
                                      <w:sz w:val="20"/>
                                    </w:rPr>
                                  </w:pPr>
                                  <w:r>
                                    <w:rPr>
                                      <w:sz w:val="20"/>
                                    </w:rPr>
                                    <w:t>30</w:t>
                                  </w:r>
                                </w:p>
                              </w:tc>
                              <w:tc>
                                <w:tcPr>
                                  <w:tcW w:w="673" w:type="dxa"/>
                                  <w:gridSpan w:val="2"/>
                                  <w:tcBorders>
                                    <w:bottom w:val="single" w:sz="4" w:space="0" w:color="auto"/>
                                  </w:tcBorders>
                                  <w:vAlign w:val="center"/>
                                </w:tcPr>
                                <w:p w:rsidR="001812D1" w:rsidRPr="00060818" w:rsidRDefault="001812D1" w:rsidP="007F047D">
                                  <w:pPr>
                                    <w:pStyle w:val="afffff9"/>
                                    <w:overflowPunct w:val="0"/>
                                    <w:spacing w:line="240" w:lineRule="exact"/>
                                    <w:jc w:val="right"/>
                                    <w:rPr>
                                      <w:sz w:val="20"/>
                                    </w:rPr>
                                  </w:pPr>
                                  <w:r>
                                    <w:rPr>
                                      <w:rFonts w:hint="eastAsia"/>
                                      <w:color w:val="000000"/>
                                      <w:sz w:val="20"/>
                                    </w:rPr>
                                    <w:t>8.70</w:t>
                                  </w:r>
                                </w:p>
                              </w:tc>
                            </w:tr>
                            <w:tr w:rsidR="001812D1" w:rsidRPr="00060818" w:rsidTr="007F047D">
                              <w:trPr>
                                <w:trHeight w:val="170"/>
                              </w:trPr>
                              <w:tc>
                                <w:tcPr>
                                  <w:tcW w:w="1487" w:type="dxa"/>
                                  <w:tcBorders>
                                    <w:bottom w:val="single" w:sz="4" w:space="0" w:color="auto"/>
                                  </w:tcBorders>
                                </w:tcPr>
                                <w:p w:rsidR="001812D1" w:rsidRDefault="001812D1" w:rsidP="007F047D">
                                  <w:pPr>
                                    <w:pStyle w:val="afffff9"/>
                                    <w:overflowPunct w:val="0"/>
                                    <w:spacing w:line="240" w:lineRule="exact"/>
                                    <w:rPr>
                                      <w:sz w:val="20"/>
                                    </w:rPr>
                                  </w:pPr>
                                  <w:r>
                                    <w:rPr>
                                      <w:rFonts w:hint="eastAsia"/>
                                      <w:sz w:val="20"/>
                                    </w:rPr>
                                    <w:t>7</w:t>
                                  </w:r>
                                  <w:r>
                                    <w:rPr>
                                      <w:sz w:val="20"/>
                                    </w:rPr>
                                    <w:t>00</w:t>
                                  </w:r>
                                  <w:r>
                                    <w:rPr>
                                      <w:rFonts w:hint="eastAsia"/>
                                      <w:sz w:val="20"/>
                                    </w:rPr>
                                    <w:t>－</w:t>
                                  </w:r>
                                  <w:r>
                                    <w:rPr>
                                      <w:sz w:val="20"/>
                                    </w:rPr>
                                    <w:t>999</w:t>
                                  </w:r>
                                  <w:r>
                                    <w:rPr>
                                      <w:rFonts w:hint="eastAsia"/>
                                      <w:sz w:val="20"/>
                                    </w:rPr>
                                    <w:t>張</w:t>
                                  </w:r>
                                </w:p>
                              </w:tc>
                              <w:tc>
                                <w:tcPr>
                                  <w:tcW w:w="1163" w:type="dxa"/>
                                  <w:tcBorders>
                                    <w:bottom w:val="single" w:sz="4" w:space="0" w:color="auto"/>
                                  </w:tcBorders>
                                  <w:vAlign w:val="center"/>
                                </w:tcPr>
                                <w:p w:rsidR="001812D1" w:rsidRDefault="001812D1" w:rsidP="007F047D">
                                  <w:pPr>
                                    <w:pStyle w:val="afffff9"/>
                                    <w:overflowPunct w:val="0"/>
                                    <w:spacing w:line="240" w:lineRule="exact"/>
                                    <w:jc w:val="right"/>
                                    <w:rPr>
                                      <w:sz w:val="20"/>
                                    </w:rPr>
                                  </w:pPr>
                                  <w:r>
                                    <w:rPr>
                                      <w:rFonts w:hint="eastAsia"/>
                                      <w:sz w:val="20"/>
                                    </w:rPr>
                                    <w:t>6</w:t>
                                  </w:r>
                                  <w:r>
                                    <w:rPr>
                                      <w:sz w:val="20"/>
                                    </w:rPr>
                                    <w:t>,631</w:t>
                                  </w:r>
                                </w:p>
                              </w:tc>
                              <w:tc>
                                <w:tcPr>
                                  <w:tcW w:w="574" w:type="dxa"/>
                                  <w:tcBorders>
                                    <w:top w:val="single" w:sz="4" w:space="0" w:color="auto"/>
                                    <w:left w:val="nil"/>
                                    <w:bottom w:val="single" w:sz="4" w:space="0" w:color="auto"/>
                                    <w:right w:val="double" w:sz="4" w:space="0" w:color="auto"/>
                                  </w:tcBorders>
                                  <w:shd w:val="clear" w:color="auto" w:fill="auto"/>
                                  <w:vAlign w:val="center"/>
                                </w:tcPr>
                                <w:p w:rsidR="001812D1" w:rsidRPr="006464C1" w:rsidRDefault="001812D1" w:rsidP="007F047D">
                                  <w:pPr>
                                    <w:pStyle w:val="afffff9"/>
                                    <w:overflowPunct w:val="0"/>
                                    <w:spacing w:line="240" w:lineRule="exact"/>
                                    <w:jc w:val="right"/>
                                    <w:rPr>
                                      <w:sz w:val="20"/>
                                    </w:rPr>
                                  </w:pPr>
                                  <w:r w:rsidRPr="006464C1">
                                    <w:rPr>
                                      <w:rFonts w:hint="eastAsia"/>
                                      <w:color w:val="000000"/>
                                      <w:sz w:val="20"/>
                                    </w:rPr>
                                    <w:t>4.57</w:t>
                                  </w:r>
                                </w:p>
                              </w:tc>
                              <w:tc>
                                <w:tcPr>
                                  <w:tcW w:w="462" w:type="dxa"/>
                                  <w:tcBorders>
                                    <w:left w:val="double" w:sz="4" w:space="0" w:color="auto"/>
                                    <w:bottom w:val="single" w:sz="4" w:space="0" w:color="auto"/>
                                  </w:tcBorders>
                                  <w:vAlign w:val="center"/>
                                </w:tcPr>
                                <w:p w:rsidR="001812D1" w:rsidRDefault="001812D1" w:rsidP="007F047D">
                                  <w:pPr>
                                    <w:pStyle w:val="afffff9"/>
                                    <w:overflowPunct w:val="0"/>
                                    <w:spacing w:line="240" w:lineRule="exact"/>
                                    <w:jc w:val="right"/>
                                    <w:rPr>
                                      <w:sz w:val="20"/>
                                    </w:rPr>
                                  </w:pPr>
                                  <w:r>
                                    <w:rPr>
                                      <w:sz w:val="20"/>
                                    </w:rPr>
                                    <w:t>8</w:t>
                                  </w:r>
                                </w:p>
                              </w:tc>
                              <w:tc>
                                <w:tcPr>
                                  <w:tcW w:w="673" w:type="dxa"/>
                                  <w:gridSpan w:val="2"/>
                                  <w:tcBorders>
                                    <w:bottom w:val="single" w:sz="4" w:space="0" w:color="auto"/>
                                  </w:tcBorders>
                                  <w:vAlign w:val="center"/>
                                </w:tcPr>
                                <w:p w:rsidR="001812D1" w:rsidRPr="00060818" w:rsidRDefault="001812D1" w:rsidP="007F047D">
                                  <w:pPr>
                                    <w:pStyle w:val="afffff9"/>
                                    <w:overflowPunct w:val="0"/>
                                    <w:spacing w:line="240" w:lineRule="exact"/>
                                    <w:jc w:val="right"/>
                                    <w:rPr>
                                      <w:sz w:val="20"/>
                                    </w:rPr>
                                  </w:pPr>
                                  <w:r>
                                    <w:rPr>
                                      <w:rFonts w:hint="eastAsia"/>
                                      <w:color w:val="000000"/>
                                      <w:sz w:val="20"/>
                                    </w:rPr>
                                    <w:t>2.</w:t>
                                  </w:r>
                                  <w:r>
                                    <w:rPr>
                                      <w:color w:val="000000"/>
                                      <w:sz w:val="20"/>
                                    </w:rPr>
                                    <w:t>32</w:t>
                                  </w:r>
                                </w:p>
                              </w:tc>
                            </w:tr>
                            <w:tr w:rsidR="001812D1" w:rsidRPr="00060818" w:rsidTr="007F047D">
                              <w:trPr>
                                <w:trHeight w:val="170"/>
                              </w:trPr>
                              <w:tc>
                                <w:tcPr>
                                  <w:tcW w:w="1487" w:type="dxa"/>
                                  <w:tcBorders>
                                    <w:bottom w:val="single" w:sz="12" w:space="0" w:color="auto"/>
                                  </w:tcBorders>
                                </w:tcPr>
                                <w:p w:rsidR="001812D1" w:rsidRDefault="001812D1" w:rsidP="007F047D">
                                  <w:pPr>
                                    <w:pStyle w:val="afffff9"/>
                                    <w:overflowPunct w:val="0"/>
                                    <w:spacing w:line="240" w:lineRule="exact"/>
                                    <w:rPr>
                                      <w:sz w:val="20"/>
                                    </w:rPr>
                                  </w:pPr>
                                  <w:r>
                                    <w:rPr>
                                      <w:rFonts w:hint="eastAsia"/>
                                      <w:sz w:val="20"/>
                                    </w:rPr>
                                    <w:t>1</w:t>
                                  </w:r>
                                  <w:r>
                                    <w:rPr>
                                      <w:sz w:val="20"/>
                                    </w:rPr>
                                    <w:t>,000</w:t>
                                  </w:r>
                                  <w:r>
                                    <w:rPr>
                                      <w:rFonts w:hint="eastAsia"/>
                                      <w:sz w:val="20"/>
                                    </w:rPr>
                                    <w:t>－</w:t>
                                  </w:r>
                                  <w:r>
                                    <w:rPr>
                                      <w:sz w:val="20"/>
                                    </w:rPr>
                                    <w:t>1,649</w:t>
                                  </w:r>
                                  <w:r>
                                    <w:rPr>
                                      <w:rFonts w:hint="eastAsia"/>
                                      <w:sz w:val="20"/>
                                    </w:rPr>
                                    <w:t>張</w:t>
                                  </w:r>
                                </w:p>
                              </w:tc>
                              <w:tc>
                                <w:tcPr>
                                  <w:tcW w:w="1163" w:type="dxa"/>
                                  <w:tcBorders>
                                    <w:bottom w:val="single" w:sz="12" w:space="0" w:color="auto"/>
                                  </w:tcBorders>
                                  <w:vAlign w:val="center"/>
                                </w:tcPr>
                                <w:p w:rsidR="001812D1" w:rsidRDefault="001812D1" w:rsidP="007F047D">
                                  <w:pPr>
                                    <w:pStyle w:val="afffff9"/>
                                    <w:overflowPunct w:val="0"/>
                                    <w:spacing w:line="240" w:lineRule="exact"/>
                                    <w:jc w:val="right"/>
                                    <w:rPr>
                                      <w:sz w:val="20"/>
                                    </w:rPr>
                                  </w:pPr>
                                  <w:r>
                                    <w:rPr>
                                      <w:rFonts w:hint="eastAsia"/>
                                      <w:sz w:val="20"/>
                                    </w:rPr>
                                    <w:t>1</w:t>
                                  </w:r>
                                  <w:r>
                                    <w:rPr>
                                      <w:sz w:val="20"/>
                                    </w:rPr>
                                    <w:t>8,396</w:t>
                                  </w:r>
                                </w:p>
                              </w:tc>
                              <w:tc>
                                <w:tcPr>
                                  <w:tcW w:w="574" w:type="dxa"/>
                                  <w:tcBorders>
                                    <w:top w:val="single" w:sz="4" w:space="0" w:color="auto"/>
                                    <w:left w:val="nil"/>
                                    <w:bottom w:val="single" w:sz="4" w:space="0" w:color="auto"/>
                                    <w:right w:val="double" w:sz="4" w:space="0" w:color="auto"/>
                                  </w:tcBorders>
                                  <w:shd w:val="clear" w:color="auto" w:fill="auto"/>
                                  <w:vAlign w:val="center"/>
                                </w:tcPr>
                                <w:p w:rsidR="001812D1" w:rsidRPr="006464C1" w:rsidRDefault="001812D1" w:rsidP="007F047D">
                                  <w:pPr>
                                    <w:pStyle w:val="afffff9"/>
                                    <w:overflowPunct w:val="0"/>
                                    <w:spacing w:line="240" w:lineRule="exact"/>
                                    <w:jc w:val="right"/>
                                    <w:rPr>
                                      <w:sz w:val="20"/>
                                    </w:rPr>
                                  </w:pPr>
                                  <w:r w:rsidRPr="006464C1">
                                    <w:rPr>
                                      <w:rFonts w:hint="eastAsia"/>
                                      <w:color w:val="000000"/>
                                      <w:sz w:val="20"/>
                                    </w:rPr>
                                    <w:t>12.67</w:t>
                                  </w:r>
                                </w:p>
                              </w:tc>
                              <w:tc>
                                <w:tcPr>
                                  <w:tcW w:w="462" w:type="dxa"/>
                                  <w:tcBorders>
                                    <w:left w:val="double" w:sz="4" w:space="0" w:color="auto"/>
                                    <w:bottom w:val="single" w:sz="12" w:space="0" w:color="auto"/>
                                  </w:tcBorders>
                                  <w:vAlign w:val="center"/>
                                </w:tcPr>
                                <w:p w:rsidR="001812D1" w:rsidRDefault="001812D1" w:rsidP="007F047D">
                                  <w:pPr>
                                    <w:pStyle w:val="afffff9"/>
                                    <w:overflowPunct w:val="0"/>
                                    <w:spacing w:line="240" w:lineRule="exact"/>
                                    <w:jc w:val="right"/>
                                    <w:rPr>
                                      <w:sz w:val="20"/>
                                    </w:rPr>
                                  </w:pPr>
                                  <w:r>
                                    <w:rPr>
                                      <w:rFonts w:hint="eastAsia"/>
                                      <w:sz w:val="20"/>
                                    </w:rPr>
                                    <w:t>1</w:t>
                                  </w:r>
                                  <w:r>
                                    <w:rPr>
                                      <w:sz w:val="20"/>
                                    </w:rPr>
                                    <w:t>4</w:t>
                                  </w:r>
                                </w:p>
                              </w:tc>
                              <w:tc>
                                <w:tcPr>
                                  <w:tcW w:w="673" w:type="dxa"/>
                                  <w:gridSpan w:val="2"/>
                                  <w:tcBorders>
                                    <w:bottom w:val="single" w:sz="12" w:space="0" w:color="auto"/>
                                  </w:tcBorders>
                                  <w:vAlign w:val="center"/>
                                </w:tcPr>
                                <w:p w:rsidR="001812D1" w:rsidRDefault="001812D1" w:rsidP="007F047D">
                                  <w:pPr>
                                    <w:pStyle w:val="afffff9"/>
                                    <w:overflowPunct w:val="0"/>
                                    <w:spacing w:line="240" w:lineRule="exact"/>
                                    <w:jc w:val="right"/>
                                    <w:rPr>
                                      <w:color w:val="000000"/>
                                      <w:sz w:val="20"/>
                                    </w:rPr>
                                  </w:pPr>
                                  <w:r>
                                    <w:rPr>
                                      <w:rFonts w:hint="eastAsia"/>
                                      <w:color w:val="000000"/>
                                      <w:sz w:val="20"/>
                                    </w:rPr>
                                    <w:t>4</w:t>
                                  </w:r>
                                  <w:r>
                                    <w:rPr>
                                      <w:color w:val="000000"/>
                                      <w:sz w:val="20"/>
                                    </w:rPr>
                                    <w:t>.06</w:t>
                                  </w:r>
                                </w:p>
                              </w:tc>
                            </w:tr>
                            <w:tr w:rsidR="001812D1" w:rsidRPr="00060818" w:rsidTr="00AB32CE">
                              <w:trPr>
                                <w:trHeight w:val="170"/>
                              </w:trPr>
                              <w:tc>
                                <w:tcPr>
                                  <w:tcW w:w="1487" w:type="dxa"/>
                                  <w:tcBorders>
                                    <w:top w:val="single" w:sz="12" w:space="0" w:color="auto"/>
                                    <w:bottom w:val="single" w:sz="4" w:space="0" w:color="auto"/>
                                  </w:tcBorders>
                                  <w:shd w:val="clear" w:color="auto" w:fill="FFFFFF"/>
                                </w:tcPr>
                                <w:p w:rsidR="001812D1" w:rsidRDefault="001812D1" w:rsidP="007F047D">
                                  <w:pPr>
                                    <w:pStyle w:val="afffff9"/>
                                    <w:overflowPunct w:val="0"/>
                                    <w:spacing w:line="240" w:lineRule="exact"/>
                                    <w:rPr>
                                      <w:sz w:val="20"/>
                                    </w:rPr>
                                  </w:pPr>
                                  <w:r>
                                    <w:rPr>
                                      <w:rFonts w:hint="eastAsia"/>
                                      <w:sz w:val="20"/>
                                    </w:rPr>
                                    <w:t>1</w:t>
                                  </w:r>
                                  <w:r>
                                    <w:rPr>
                                      <w:sz w:val="20"/>
                                    </w:rPr>
                                    <w:t>,650</w:t>
                                  </w:r>
                                  <w:r>
                                    <w:rPr>
                                      <w:rFonts w:hint="eastAsia"/>
                                      <w:sz w:val="20"/>
                                    </w:rPr>
                                    <w:t>－</w:t>
                                  </w:r>
                                  <w:r>
                                    <w:rPr>
                                      <w:sz w:val="20"/>
                                    </w:rPr>
                                    <w:t>6,537</w:t>
                                  </w:r>
                                  <w:r>
                                    <w:rPr>
                                      <w:rFonts w:hint="eastAsia"/>
                                      <w:sz w:val="20"/>
                                    </w:rPr>
                                    <w:t>張</w:t>
                                  </w:r>
                                </w:p>
                              </w:tc>
                              <w:tc>
                                <w:tcPr>
                                  <w:tcW w:w="1163" w:type="dxa"/>
                                  <w:tcBorders>
                                    <w:top w:val="single" w:sz="12" w:space="0" w:color="auto"/>
                                    <w:bottom w:val="single" w:sz="4" w:space="0" w:color="auto"/>
                                  </w:tcBorders>
                                  <w:shd w:val="clear" w:color="auto" w:fill="FFFFFF"/>
                                  <w:vAlign w:val="center"/>
                                </w:tcPr>
                                <w:p w:rsidR="001812D1" w:rsidRDefault="001812D1" w:rsidP="007F047D">
                                  <w:pPr>
                                    <w:pStyle w:val="afffff9"/>
                                    <w:overflowPunct w:val="0"/>
                                    <w:spacing w:line="240" w:lineRule="exact"/>
                                    <w:jc w:val="right"/>
                                    <w:rPr>
                                      <w:sz w:val="20"/>
                                    </w:rPr>
                                  </w:pPr>
                                  <w:r>
                                    <w:rPr>
                                      <w:rFonts w:hint="eastAsia"/>
                                      <w:sz w:val="20"/>
                                    </w:rPr>
                                    <w:t>7</w:t>
                                  </w:r>
                                  <w:r>
                                    <w:rPr>
                                      <w:sz w:val="20"/>
                                    </w:rPr>
                                    <w:t>2,542</w:t>
                                  </w:r>
                                </w:p>
                              </w:tc>
                              <w:tc>
                                <w:tcPr>
                                  <w:tcW w:w="574" w:type="dxa"/>
                                  <w:tcBorders>
                                    <w:top w:val="single" w:sz="12" w:space="0" w:color="auto"/>
                                    <w:left w:val="nil"/>
                                    <w:bottom w:val="single" w:sz="4" w:space="0" w:color="auto"/>
                                    <w:right w:val="double" w:sz="4" w:space="0" w:color="auto"/>
                                  </w:tcBorders>
                                  <w:shd w:val="clear" w:color="auto" w:fill="FFFFFF"/>
                                  <w:vAlign w:val="center"/>
                                </w:tcPr>
                                <w:p w:rsidR="001812D1" w:rsidRPr="006464C1" w:rsidRDefault="001812D1" w:rsidP="007F047D">
                                  <w:pPr>
                                    <w:pStyle w:val="afffff9"/>
                                    <w:overflowPunct w:val="0"/>
                                    <w:spacing w:line="240" w:lineRule="exact"/>
                                    <w:jc w:val="right"/>
                                    <w:rPr>
                                      <w:sz w:val="20"/>
                                    </w:rPr>
                                  </w:pPr>
                                  <w:r w:rsidRPr="009F70AA">
                                    <w:rPr>
                                      <w:color w:val="000000"/>
                                      <w:sz w:val="20"/>
                                    </w:rPr>
                                    <w:t>49.96</w:t>
                                  </w:r>
                                </w:p>
                              </w:tc>
                              <w:tc>
                                <w:tcPr>
                                  <w:tcW w:w="462" w:type="dxa"/>
                                  <w:tcBorders>
                                    <w:top w:val="single" w:sz="12" w:space="0" w:color="auto"/>
                                    <w:left w:val="double" w:sz="4" w:space="0" w:color="auto"/>
                                    <w:bottom w:val="single" w:sz="4" w:space="0" w:color="auto"/>
                                  </w:tcBorders>
                                  <w:shd w:val="clear" w:color="auto" w:fill="FFFFFF"/>
                                  <w:vAlign w:val="center"/>
                                </w:tcPr>
                                <w:p w:rsidR="001812D1" w:rsidRDefault="001812D1" w:rsidP="007F047D">
                                  <w:pPr>
                                    <w:pStyle w:val="afffff9"/>
                                    <w:overflowPunct w:val="0"/>
                                    <w:spacing w:line="240" w:lineRule="exact"/>
                                    <w:jc w:val="right"/>
                                    <w:rPr>
                                      <w:sz w:val="20"/>
                                    </w:rPr>
                                  </w:pPr>
                                  <w:r>
                                    <w:rPr>
                                      <w:rFonts w:hint="eastAsia"/>
                                      <w:sz w:val="20"/>
                                    </w:rPr>
                                    <w:t>2</w:t>
                                  </w:r>
                                  <w:r>
                                    <w:rPr>
                                      <w:sz w:val="20"/>
                                    </w:rPr>
                                    <w:t>0</w:t>
                                  </w:r>
                                </w:p>
                              </w:tc>
                              <w:tc>
                                <w:tcPr>
                                  <w:tcW w:w="673" w:type="dxa"/>
                                  <w:gridSpan w:val="2"/>
                                  <w:tcBorders>
                                    <w:top w:val="single" w:sz="12" w:space="0" w:color="auto"/>
                                    <w:bottom w:val="single" w:sz="4" w:space="0" w:color="auto"/>
                                  </w:tcBorders>
                                  <w:shd w:val="clear" w:color="auto" w:fill="FFFFFF"/>
                                  <w:vAlign w:val="center"/>
                                </w:tcPr>
                                <w:p w:rsidR="001812D1" w:rsidRDefault="001812D1" w:rsidP="007F047D">
                                  <w:pPr>
                                    <w:pStyle w:val="afffff9"/>
                                    <w:overflowPunct w:val="0"/>
                                    <w:spacing w:line="240" w:lineRule="exact"/>
                                    <w:jc w:val="right"/>
                                    <w:rPr>
                                      <w:color w:val="000000"/>
                                      <w:sz w:val="20"/>
                                    </w:rPr>
                                  </w:pPr>
                                  <w:r>
                                    <w:rPr>
                                      <w:rFonts w:hint="eastAsia"/>
                                      <w:color w:val="000000"/>
                                      <w:sz w:val="20"/>
                                    </w:rPr>
                                    <w:t>5</w:t>
                                  </w:r>
                                  <w:r>
                                    <w:rPr>
                                      <w:color w:val="000000"/>
                                      <w:sz w:val="20"/>
                                    </w:rPr>
                                    <w:t>.80</w:t>
                                  </w:r>
                                </w:p>
                              </w:tc>
                            </w:tr>
                            <w:tr w:rsidR="001812D1" w:rsidRPr="00060818" w:rsidTr="007F047D">
                              <w:trPr>
                                <w:gridAfter w:val="1"/>
                                <w:wAfter w:w="56" w:type="dxa"/>
                              </w:trPr>
                              <w:tc>
                                <w:tcPr>
                                  <w:tcW w:w="4303" w:type="dxa"/>
                                  <w:gridSpan w:val="5"/>
                                  <w:tcBorders>
                                    <w:top w:val="nil"/>
                                    <w:left w:val="nil"/>
                                    <w:bottom w:val="nil"/>
                                    <w:right w:val="nil"/>
                                  </w:tcBorders>
                                </w:tcPr>
                                <w:p w:rsidR="001812D1" w:rsidRDefault="001812D1" w:rsidP="007F047D">
                                  <w:pPr>
                                    <w:pStyle w:val="afffff9"/>
                                    <w:tabs>
                                      <w:tab w:val="left" w:pos="1052"/>
                                    </w:tabs>
                                    <w:overflowPunct w:val="0"/>
                                    <w:spacing w:line="200" w:lineRule="exact"/>
                                    <w:ind w:left="540" w:rightChars="-25" w:right="-60" w:hangingChars="300" w:hanging="540"/>
                                    <w:rPr>
                                      <w:sz w:val="18"/>
                                      <w:szCs w:val="18"/>
                                    </w:rPr>
                                  </w:pPr>
                                  <w:r>
                                    <w:rPr>
                                      <w:rFonts w:hint="eastAsia"/>
                                      <w:sz w:val="18"/>
                                      <w:szCs w:val="18"/>
                                    </w:rPr>
                                    <w:t>註：1</w:t>
                                  </w:r>
                                  <w:r>
                                    <w:rPr>
                                      <w:sz w:val="18"/>
                                      <w:szCs w:val="18"/>
                                    </w:rPr>
                                    <w:t>.</w:t>
                                  </w:r>
                                  <w:r w:rsidRPr="008A3EFA">
                                    <w:rPr>
                                      <w:rFonts w:hint="eastAsia"/>
                                      <w:sz w:val="18"/>
                                      <w:szCs w:val="18"/>
                                    </w:rPr>
                                    <w:t>台北熊好運動券店家</w:t>
                                  </w:r>
                                  <w:r>
                                    <w:rPr>
                                      <w:rFonts w:hint="eastAsia"/>
                                      <w:sz w:val="18"/>
                                      <w:szCs w:val="18"/>
                                    </w:rPr>
                                    <w:t>於活動期間之</w:t>
                                  </w:r>
                                  <w:r w:rsidRPr="00337F07">
                                    <w:rPr>
                                      <w:rFonts w:hint="eastAsia"/>
                                      <w:sz w:val="18"/>
                                      <w:szCs w:val="18"/>
                                    </w:rPr>
                                    <w:t>總收券金額低於1萬元</w:t>
                                  </w:r>
                                  <w:r>
                                    <w:rPr>
                                      <w:rFonts w:hint="eastAsia"/>
                                      <w:sz w:val="18"/>
                                      <w:szCs w:val="18"/>
                                    </w:rPr>
                                    <w:t>（</w:t>
                                  </w:r>
                                  <w:r w:rsidRPr="00337F07">
                                    <w:rPr>
                                      <w:rFonts w:hint="eastAsia"/>
                                      <w:sz w:val="18"/>
                                      <w:szCs w:val="18"/>
                                    </w:rPr>
                                    <w:t>不含店家獎勵金</w:t>
                                  </w:r>
                                  <w:r>
                                    <w:rPr>
                                      <w:rFonts w:hint="eastAsia"/>
                                      <w:sz w:val="18"/>
                                      <w:szCs w:val="18"/>
                                    </w:rPr>
                                    <w:t>）者，計有1</w:t>
                                  </w:r>
                                  <w:r>
                                    <w:rPr>
                                      <w:sz w:val="18"/>
                                      <w:szCs w:val="18"/>
                                    </w:rPr>
                                    <w:t>43</w:t>
                                  </w:r>
                                  <w:r>
                                    <w:rPr>
                                      <w:rFonts w:hint="eastAsia"/>
                                      <w:sz w:val="18"/>
                                      <w:szCs w:val="18"/>
                                    </w:rPr>
                                    <w:t>家，占全部參與店家</w:t>
                                  </w:r>
                                  <w:r>
                                    <w:rPr>
                                      <w:sz w:val="18"/>
                                      <w:szCs w:val="18"/>
                                    </w:rPr>
                                    <w:t>345</w:t>
                                  </w:r>
                                  <w:r>
                                    <w:rPr>
                                      <w:rFonts w:hint="eastAsia"/>
                                      <w:sz w:val="18"/>
                                      <w:szCs w:val="18"/>
                                    </w:rPr>
                                    <w:t>家之4</w:t>
                                  </w:r>
                                  <w:r>
                                    <w:rPr>
                                      <w:sz w:val="18"/>
                                      <w:szCs w:val="18"/>
                                    </w:rPr>
                                    <w:t>1.45</w:t>
                                  </w:r>
                                  <w:r w:rsidRPr="00337F07">
                                    <w:rPr>
                                      <w:rFonts w:hint="eastAsia"/>
                                      <w:sz w:val="18"/>
                                      <w:szCs w:val="18"/>
                                    </w:rPr>
                                    <w:t>％</w:t>
                                  </w:r>
                                  <w:r>
                                    <w:rPr>
                                      <w:rFonts w:hint="eastAsia"/>
                                      <w:sz w:val="18"/>
                                      <w:szCs w:val="18"/>
                                    </w:rPr>
                                    <w:t>。</w:t>
                                  </w:r>
                                </w:p>
                                <w:p w:rsidR="001812D1" w:rsidRPr="00060818" w:rsidRDefault="001812D1" w:rsidP="007F047D">
                                  <w:pPr>
                                    <w:pStyle w:val="afffff9"/>
                                    <w:overflowPunct w:val="0"/>
                                    <w:spacing w:line="200" w:lineRule="exact"/>
                                    <w:ind w:leftChars="150" w:left="540" w:hangingChars="100" w:hanging="180"/>
                                    <w:rPr>
                                      <w:sz w:val="18"/>
                                      <w:szCs w:val="18"/>
                                    </w:rPr>
                                  </w:pPr>
                                  <w:r>
                                    <w:rPr>
                                      <w:sz w:val="18"/>
                                      <w:szCs w:val="18"/>
                                    </w:rPr>
                                    <w:t>2.</w:t>
                                  </w:r>
                                  <w:r w:rsidRPr="00060818">
                                    <w:rPr>
                                      <w:rFonts w:hint="eastAsia"/>
                                      <w:sz w:val="18"/>
                                      <w:szCs w:val="18"/>
                                    </w:rPr>
                                    <w:t>資料來源：整理自</w:t>
                                  </w:r>
                                  <w:r>
                                    <w:rPr>
                                      <w:rFonts w:hint="eastAsia"/>
                                      <w:sz w:val="18"/>
                                      <w:szCs w:val="18"/>
                                    </w:rPr>
                                    <w:t>體育局</w:t>
                                  </w:r>
                                  <w:r w:rsidRPr="00060818">
                                    <w:rPr>
                                      <w:rFonts w:hint="eastAsia"/>
                                      <w:sz w:val="18"/>
                                      <w:szCs w:val="18"/>
                                    </w:rPr>
                                    <w:t>提供資料。</w:t>
                                  </w:r>
                                </w:p>
                              </w:tc>
                            </w:tr>
                          </w:tbl>
                          <w:p w:rsidR="001812D1" w:rsidRPr="006464C1" w:rsidRDefault="001812D1" w:rsidP="00AB32C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3DAC3B" id="文字方塊 808854612" o:spid="_x0000_s1158" type="#_x0000_t202" style="position:absolute;left:0;text-align:left;margin-left:269.75pt;margin-top:1.05pt;width:223.45pt;height:226.6pt;z-index:251718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" filled="f" stroked="f">
                <v:textbox>
                  <w:txbxContent>
                    <w:tbl>
                      <w:tblPr>
                        <w:tblStyle w:val="713"/>
                        <w:tblW w:w="4359" w:type="dxa"/>
                        <w:tblInd w:w="-70" w:type="dxa"/>
                        <w:tblLayout w:type="fixed"/>
                        <w:tblCellMar>
                          <w:left w:w="0" w:type="dxa"/>
                          <w:right w:w="57" w:type="dxa"/>
                        </w:tblCellMar>
                        <w:tblLook w:val="04A0" w:firstRow="1" w:lastRow="0" w:firstColumn="1" w:lastColumn="0" w:noHBand="0" w:noVBand="1"/>
                      </w:tblPr>
                      <w:tblGrid>
                        <w:gridCol w:w="1487"/>
                        <w:gridCol w:w="1163"/>
                        <w:gridCol w:w="574"/>
                        <w:gridCol w:w="462"/>
                        <w:gridCol w:w="617"/>
                        <w:gridCol w:w="56"/>
                      </w:tblGrid>
                      <w:tr w:rsidR="001812D1" w:rsidRPr="00B65D16" w:rsidTr="007F047D">
                        <w:trPr>
                          <w:gridAfter w:val="1"/>
                          <w:wAfter w:w="56" w:type="dxa"/>
                        </w:trPr>
                        <w:tc>
                          <w:tcPr>
                            <w:tcW w:w="4303" w:type="dxa"/>
                            <w:gridSpan w:val="5"/>
                            <w:tcBorders>
                              <w:top w:val="nil"/>
                              <w:left w:val="nil"/>
                              <w:bottom w:val="nil"/>
                              <w:right w:val="nil"/>
                            </w:tcBorders>
                          </w:tcPr>
                          <w:p w:rsidR="001812D1" w:rsidRPr="00060818" w:rsidRDefault="001812D1" w:rsidP="007F047D">
                            <w:pPr>
                              <w:pStyle w:val="afffff9"/>
                              <w:overflowPunct w:val="0"/>
                              <w:spacing w:line="240" w:lineRule="exact"/>
                              <w:ind w:left="601" w:hangingChars="250" w:hanging="601"/>
                              <w:jc w:val="center"/>
                              <w:rPr>
                                <w:b/>
                                <w:sz w:val="24"/>
                                <w:szCs w:val="24"/>
                              </w:rPr>
                            </w:pPr>
                            <w:r>
                              <w:rPr>
                                <w:rFonts w:hint="eastAsia"/>
                                <w:b/>
                                <w:sz w:val="24"/>
                                <w:szCs w:val="24"/>
                              </w:rPr>
                              <w:t>表</w:t>
                            </w:r>
                            <w:r>
                              <w:rPr>
                                <w:b/>
                                <w:sz w:val="24"/>
                                <w:szCs w:val="24"/>
                              </w:rPr>
                              <w:t>1</w:t>
                            </w:r>
                            <w:r>
                              <w:rPr>
                                <w:rFonts w:hint="eastAsia"/>
                                <w:b/>
                                <w:sz w:val="24"/>
                                <w:szCs w:val="24"/>
                              </w:rPr>
                              <w:t xml:space="preserve">　</w:t>
                            </w:r>
                            <w:r w:rsidRPr="000D53B3">
                              <w:rPr>
                                <w:rFonts w:hint="eastAsia"/>
                                <w:b/>
                                <w:sz w:val="24"/>
                                <w:szCs w:val="24"/>
                              </w:rPr>
                              <w:t>台北熊好運動券</w:t>
                            </w:r>
                            <w:r>
                              <w:rPr>
                                <w:rFonts w:hint="eastAsia"/>
                                <w:b/>
                                <w:sz w:val="24"/>
                                <w:szCs w:val="24"/>
                              </w:rPr>
                              <w:t>店</w:t>
                            </w:r>
                            <w:r w:rsidRPr="00060818">
                              <w:rPr>
                                <w:rFonts w:hint="eastAsia"/>
                                <w:b/>
                                <w:sz w:val="24"/>
                                <w:szCs w:val="24"/>
                              </w:rPr>
                              <w:t>家收券情形</w:t>
                            </w:r>
                          </w:p>
                        </w:tc>
                      </w:tr>
                      <w:tr w:rsidR="001812D1" w:rsidRPr="00060818" w:rsidTr="007F047D">
                        <w:trPr>
                          <w:gridAfter w:val="1"/>
                          <w:wAfter w:w="56" w:type="dxa"/>
                        </w:trPr>
                        <w:tc>
                          <w:tcPr>
                            <w:tcW w:w="4303" w:type="dxa"/>
                            <w:gridSpan w:val="5"/>
                            <w:tcBorders>
                              <w:top w:val="nil"/>
                              <w:left w:val="nil"/>
                              <w:bottom w:val="nil"/>
                              <w:right w:val="nil"/>
                            </w:tcBorders>
                          </w:tcPr>
                          <w:p w:rsidR="001812D1" w:rsidRPr="00060818" w:rsidRDefault="001812D1" w:rsidP="007F047D">
                            <w:pPr>
                              <w:pStyle w:val="afffff9"/>
                              <w:overflowPunct w:val="0"/>
                              <w:spacing w:line="280" w:lineRule="exact"/>
                              <w:ind w:rightChars="-32" w:right="-77"/>
                              <w:jc w:val="right"/>
                              <w:rPr>
                                <w:sz w:val="20"/>
                              </w:rPr>
                            </w:pPr>
                            <w:r>
                              <w:rPr>
                                <w:rFonts w:hint="eastAsia"/>
                                <w:sz w:val="20"/>
                              </w:rPr>
                              <w:t>單位：張、家、％</w:t>
                            </w:r>
                          </w:p>
                        </w:tc>
                      </w:tr>
                      <w:tr w:rsidR="001812D1" w:rsidRPr="00060818" w:rsidTr="004F1AAC">
                        <w:trPr>
                          <w:trHeight w:val="113"/>
                        </w:trPr>
                        <w:tc>
                          <w:tcPr>
                            <w:tcW w:w="1487" w:type="dxa"/>
                            <w:tcMar>
                              <w:right w:w="0" w:type="dxa"/>
                            </w:tcMar>
                            <w:vAlign w:val="center"/>
                          </w:tcPr>
                          <w:p w:rsidR="001812D1" w:rsidRPr="00060818" w:rsidRDefault="001812D1" w:rsidP="007F047D">
                            <w:pPr>
                              <w:pStyle w:val="afffff9"/>
                              <w:overflowPunct w:val="0"/>
                              <w:spacing w:line="240" w:lineRule="exact"/>
                              <w:jc w:val="center"/>
                              <w:rPr>
                                <w:sz w:val="20"/>
                              </w:rPr>
                            </w:pPr>
                            <w:r w:rsidRPr="00060818">
                              <w:rPr>
                                <w:rFonts w:hint="eastAsia"/>
                                <w:sz w:val="20"/>
                              </w:rPr>
                              <w:t>收券數</w:t>
                            </w:r>
                            <w:r>
                              <w:rPr>
                                <w:rFonts w:hint="eastAsia"/>
                                <w:sz w:val="20"/>
                              </w:rPr>
                              <w:t>級距</w:t>
                            </w:r>
                          </w:p>
                        </w:tc>
                        <w:tc>
                          <w:tcPr>
                            <w:tcW w:w="1163" w:type="dxa"/>
                            <w:tcMar>
                              <w:right w:w="0" w:type="dxa"/>
                            </w:tcMar>
                            <w:vAlign w:val="center"/>
                          </w:tcPr>
                          <w:p w:rsidR="001812D1" w:rsidRPr="00060818" w:rsidRDefault="001812D1" w:rsidP="004F1AAC">
                            <w:pPr>
                              <w:pStyle w:val="afffff9"/>
                              <w:overflowPunct w:val="0"/>
                              <w:autoSpaceDE w:val="0"/>
                              <w:autoSpaceDN w:val="0"/>
                              <w:spacing w:line="240" w:lineRule="exact"/>
                              <w:jc w:val="center"/>
                              <w:rPr>
                                <w:sz w:val="20"/>
                              </w:rPr>
                            </w:pPr>
                            <w:r w:rsidRPr="00E22937">
                              <w:rPr>
                                <w:rFonts w:hint="eastAsia"/>
                                <w:sz w:val="20"/>
                              </w:rPr>
                              <w:t>核銷總張數</w:t>
                            </w:r>
                          </w:p>
                        </w:tc>
                        <w:tc>
                          <w:tcPr>
                            <w:tcW w:w="574" w:type="dxa"/>
                            <w:tcBorders>
                              <w:right w:val="double" w:sz="4" w:space="0" w:color="auto"/>
                            </w:tcBorders>
                            <w:tcMar>
                              <w:right w:w="0" w:type="dxa"/>
                            </w:tcMar>
                            <w:vAlign w:val="center"/>
                          </w:tcPr>
                          <w:p w:rsidR="001812D1" w:rsidRPr="00060818" w:rsidRDefault="001812D1" w:rsidP="007F047D">
                            <w:pPr>
                              <w:pStyle w:val="afffff9"/>
                              <w:overflowPunct w:val="0"/>
                              <w:spacing w:line="240" w:lineRule="exact"/>
                              <w:jc w:val="center"/>
                              <w:rPr>
                                <w:sz w:val="20"/>
                              </w:rPr>
                            </w:pPr>
                            <w:r>
                              <w:rPr>
                                <w:rFonts w:hint="eastAsia"/>
                                <w:sz w:val="20"/>
                              </w:rPr>
                              <w:t>占比</w:t>
                            </w:r>
                          </w:p>
                        </w:tc>
                        <w:tc>
                          <w:tcPr>
                            <w:tcW w:w="462" w:type="dxa"/>
                            <w:tcBorders>
                              <w:left w:val="double" w:sz="4" w:space="0" w:color="auto"/>
                            </w:tcBorders>
                            <w:tcMar>
                              <w:right w:w="0" w:type="dxa"/>
                            </w:tcMar>
                            <w:vAlign w:val="center"/>
                          </w:tcPr>
                          <w:p w:rsidR="001812D1" w:rsidRPr="00060818" w:rsidRDefault="001812D1" w:rsidP="007F047D">
                            <w:pPr>
                              <w:pStyle w:val="afffff9"/>
                              <w:overflowPunct w:val="0"/>
                              <w:spacing w:line="240" w:lineRule="exact"/>
                              <w:jc w:val="center"/>
                              <w:rPr>
                                <w:sz w:val="20"/>
                              </w:rPr>
                            </w:pPr>
                            <w:r w:rsidRPr="00060818">
                              <w:rPr>
                                <w:rFonts w:hint="eastAsia"/>
                                <w:sz w:val="20"/>
                              </w:rPr>
                              <w:t>家數</w:t>
                            </w:r>
                          </w:p>
                        </w:tc>
                        <w:tc>
                          <w:tcPr>
                            <w:tcW w:w="673" w:type="dxa"/>
                            <w:gridSpan w:val="2"/>
                            <w:tcMar>
                              <w:right w:w="0" w:type="dxa"/>
                            </w:tcMar>
                            <w:vAlign w:val="center"/>
                          </w:tcPr>
                          <w:p w:rsidR="001812D1" w:rsidRPr="00060818" w:rsidRDefault="001812D1" w:rsidP="007F047D">
                            <w:pPr>
                              <w:pStyle w:val="afffff9"/>
                              <w:overflowPunct w:val="0"/>
                              <w:spacing w:line="240" w:lineRule="exact"/>
                              <w:jc w:val="center"/>
                              <w:rPr>
                                <w:sz w:val="20"/>
                              </w:rPr>
                            </w:pPr>
                            <w:r w:rsidRPr="00060818">
                              <w:rPr>
                                <w:rFonts w:hint="eastAsia"/>
                                <w:sz w:val="20"/>
                              </w:rPr>
                              <w:t>占比</w:t>
                            </w:r>
                          </w:p>
                        </w:tc>
                      </w:tr>
                      <w:tr w:rsidR="001812D1" w:rsidRPr="00060818" w:rsidTr="007F047D">
                        <w:trPr>
                          <w:trHeight w:val="227"/>
                        </w:trPr>
                        <w:tc>
                          <w:tcPr>
                            <w:tcW w:w="1487" w:type="dxa"/>
                            <w:vAlign w:val="center"/>
                          </w:tcPr>
                          <w:p w:rsidR="001812D1" w:rsidRPr="00060818" w:rsidRDefault="001812D1" w:rsidP="007F047D">
                            <w:pPr>
                              <w:pStyle w:val="afffff9"/>
                              <w:overflowPunct w:val="0"/>
                              <w:spacing w:line="240" w:lineRule="exact"/>
                              <w:jc w:val="center"/>
                              <w:rPr>
                                <w:b/>
                                <w:sz w:val="20"/>
                              </w:rPr>
                            </w:pPr>
                            <w:r w:rsidRPr="00060818">
                              <w:rPr>
                                <w:rFonts w:hint="eastAsia"/>
                                <w:b/>
                                <w:sz w:val="20"/>
                              </w:rPr>
                              <w:t>合計</w:t>
                            </w:r>
                          </w:p>
                        </w:tc>
                        <w:tc>
                          <w:tcPr>
                            <w:tcW w:w="1163" w:type="dxa"/>
                            <w:vAlign w:val="center"/>
                          </w:tcPr>
                          <w:p w:rsidR="001812D1" w:rsidRDefault="001812D1" w:rsidP="007F047D">
                            <w:pPr>
                              <w:pStyle w:val="afffff9"/>
                              <w:overflowPunct w:val="0"/>
                              <w:spacing w:line="240" w:lineRule="exact"/>
                              <w:jc w:val="right"/>
                              <w:rPr>
                                <w:b/>
                                <w:sz w:val="20"/>
                              </w:rPr>
                            </w:pPr>
                            <w:r w:rsidRPr="00CB073E">
                              <w:rPr>
                                <w:b/>
                                <w:sz w:val="20"/>
                              </w:rPr>
                              <w:t>145,192</w:t>
                            </w:r>
                          </w:p>
                        </w:tc>
                        <w:tc>
                          <w:tcPr>
                            <w:tcW w:w="574" w:type="dxa"/>
                            <w:tcBorders>
                              <w:bottom w:val="single" w:sz="4" w:space="0" w:color="auto"/>
                              <w:right w:val="double" w:sz="4" w:space="0" w:color="auto"/>
                            </w:tcBorders>
                            <w:vAlign w:val="center"/>
                          </w:tcPr>
                          <w:p w:rsidR="001812D1" w:rsidRPr="005E151E" w:rsidRDefault="005E151E" w:rsidP="007F047D">
                            <w:pPr>
                              <w:pStyle w:val="afffff9"/>
                              <w:overflowPunct w:val="0"/>
                              <w:spacing w:line="240" w:lineRule="exact"/>
                              <w:jc w:val="right"/>
                              <w:rPr>
                                <w:b/>
                                <w:spacing w:val="-16"/>
                                <w:sz w:val="20"/>
                              </w:rPr>
                            </w:pPr>
                            <w:r w:rsidRPr="005E151E">
                              <w:rPr>
                                <w:rFonts w:hint="eastAsia"/>
                                <w:b/>
                                <w:spacing w:val="-16"/>
                                <w:sz w:val="20"/>
                              </w:rPr>
                              <w:t>1</w:t>
                            </w:r>
                            <w:r w:rsidRPr="005E151E">
                              <w:rPr>
                                <w:b/>
                                <w:spacing w:val="-16"/>
                                <w:sz w:val="20"/>
                              </w:rPr>
                              <w:t>00.00</w:t>
                            </w:r>
                          </w:p>
                        </w:tc>
                        <w:tc>
                          <w:tcPr>
                            <w:tcW w:w="462" w:type="dxa"/>
                            <w:tcBorders>
                              <w:left w:val="double" w:sz="4" w:space="0" w:color="auto"/>
                            </w:tcBorders>
                            <w:vAlign w:val="center"/>
                          </w:tcPr>
                          <w:p w:rsidR="001812D1" w:rsidRPr="00060818" w:rsidRDefault="001812D1" w:rsidP="007F047D">
                            <w:pPr>
                              <w:pStyle w:val="afffff9"/>
                              <w:overflowPunct w:val="0"/>
                              <w:spacing w:line="240" w:lineRule="exact"/>
                              <w:jc w:val="right"/>
                              <w:rPr>
                                <w:b/>
                                <w:sz w:val="20"/>
                              </w:rPr>
                            </w:pPr>
                            <w:r>
                              <w:rPr>
                                <w:b/>
                                <w:sz w:val="20"/>
                              </w:rPr>
                              <w:t>345</w:t>
                            </w:r>
                          </w:p>
                        </w:tc>
                        <w:tc>
                          <w:tcPr>
                            <w:tcW w:w="673" w:type="dxa"/>
                            <w:gridSpan w:val="2"/>
                            <w:vAlign w:val="center"/>
                          </w:tcPr>
                          <w:p w:rsidR="001812D1" w:rsidRPr="00060818" w:rsidRDefault="001812D1" w:rsidP="007F047D">
                            <w:pPr>
                              <w:pStyle w:val="afffff9"/>
                              <w:overflowPunct w:val="0"/>
                              <w:spacing w:line="240" w:lineRule="exact"/>
                              <w:jc w:val="right"/>
                              <w:rPr>
                                <w:b/>
                                <w:sz w:val="20"/>
                              </w:rPr>
                            </w:pPr>
                            <w:r w:rsidRPr="00060818">
                              <w:rPr>
                                <w:rFonts w:hint="eastAsia"/>
                                <w:b/>
                                <w:sz w:val="20"/>
                              </w:rPr>
                              <w:t>1</w:t>
                            </w:r>
                            <w:r w:rsidRPr="00060818">
                              <w:rPr>
                                <w:b/>
                                <w:sz w:val="20"/>
                              </w:rPr>
                              <w:t>00.00</w:t>
                            </w:r>
                          </w:p>
                        </w:tc>
                      </w:tr>
                      <w:tr w:rsidR="001812D1" w:rsidRPr="00060818" w:rsidTr="00AB32CE">
                        <w:trPr>
                          <w:trHeight w:val="170"/>
                        </w:trPr>
                        <w:tc>
                          <w:tcPr>
                            <w:tcW w:w="1487" w:type="dxa"/>
                            <w:shd w:val="clear" w:color="auto" w:fill="FFFFFF"/>
                          </w:tcPr>
                          <w:p w:rsidR="001812D1" w:rsidRPr="00060818" w:rsidRDefault="001812D1" w:rsidP="007F047D">
                            <w:pPr>
                              <w:pStyle w:val="afffff9"/>
                              <w:overflowPunct w:val="0"/>
                              <w:spacing w:line="240" w:lineRule="exact"/>
                              <w:rPr>
                                <w:sz w:val="20"/>
                              </w:rPr>
                            </w:pPr>
                            <w:r w:rsidRPr="00060818">
                              <w:rPr>
                                <w:rFonts w:hint="eastAsia"/>
                                <w:sz w:val="20"/>
                              </w:rPr>
                              <w:t>0張</w:t>
                            </w:r>
                          </w:p>
                        </w:tc>
                        <w:tc>
                          <w:tcPr>
                            <w:tcW w:w="1163" w:type="dxa"/>
                            <w:shd w:val="clear" w:color="auto" w:fill="FFFFFF"/>
                            <w:vAlign w:val="center"/>
                          </w:tcPr>
                          <w:p w:rsidR="001812D1" w:rsidRDefault="001812D1" w:rsidP="007F047D">
                            <w:pPr>
                              <w:pStyle w:val="afffff9"/>
                              <w:overflowPunct w:val="0"/>
                              <w:spacing w:line="240" w:lineRule="exact"/>
                              <w:jc w:val="right"/>
                              <w:rPr>
                                <w:sz w:val="20"/>
                              </w:rPr>
                            </w:pPr>
                            <w:r>
                              <w:rPr>
                                <w:rFonts w:hint="eastAsia"/>
                                <w:sz w:val="20"/>
                              </w:rPr>
                              <w:t>－</w:t>
                            </w:r>
                          </w:p>
                        </w:tc>
                        <w:tc>
                          <w:tcPr>
                            <w:tcW w:w="574" w:type="dxa"/>
                            <w:tcBorders>
                              <w:top w:val="single" w:sz="4" w:space="0" w:color="auto"/>
                              <w:left w:val="nil"/>
                              <w:bottom w:val="single" w:sz="4" w:space="0" w:color="auto"/>
                              <w:right w:val="double" w:sz="4" w:space="0" w:color="auto"/>
                            </w:tcBorders>
                            <w:shd w:val="clear" w:color="auto" w:fill="FFFFFF"/>
                            <w:vAlign w:val="center"/>
                          </w:tcPr>
                          <w:p w:rsidR="001812D1" w:rsidRPr="006464C1" w:rsidRDefault="001812D1" w:rsidP="007F047D">
                            <w:pPr>
                              <w:pStyle w:val="afffff9"/>
                              <w:overflowPunct w:val="0"/>
                              <w:spacing w:line="240" w:lineRule="exact"/>
                              <w:jc w:val="right"/>
                              <w:rPr>
                                <w:sz w:val="20"/>
                              </w:rPr>
                            </w:pPr>
                            <w:r w:rsidRPr="009F70AA">
                              <w:rPr>
                                <w:rFonts w:hint="eastAsia"/>
                                <w:sz w:val="20"/>
                              </w:rPr>
                              <w:t>－</w:t>
                            </w:r>
                          </w:p>
                        </w:tc>
                        <w:tc>
                          <w:tcPr>
                            <w:tcW w:w="462" w:type="dxa"/>
                            <w:tcBorders>
                              <w:left w:val="double" w:sz="4" w:space="0" w:color="auto"/>
                            </w:tcBorders>
                            <w:shd w:val="clear" w:color="auto" w:fill="FFFFFF"/>
                            <w:vAlign w:val="center"/>
                          </w:tcPr>
                          <w:p w:rsidR="001812D1" w:rsidRPr="00060818" w:rsidRDefault="001812D1" w:rsidP="007F047D">
                            <w:pPr>
                              <w:pStyle w:val="afffff9"/>
                              <w:overflowPunct w:val="0"/>
                              <w:spacing w:line="240" w:lineRule="exact"/>
                              <w:jc w:val="right"/>
                              <w:rPr>
                                <w:sz w:val="20"/>
                              </w:rPr>
                            </w:pPr>
                            <w:r>
                              <w:rPr>
                                <w:sz w:val="20"/>
                              </w:rPr>
                              <w:t>16</w:t>
                            </w:r>
                          </w:p>
                        </w:tc>
                        <w:tc>
                          <w:tcPr>
                            <w:tcW w:w="673" w:type="dxa"/>
                            <w:gridSpan w:val="2"/>
                            <w:shd w:val="clear" w:color="auto" w:fill="FFFFFF"/>
                            <w:vAlign w:val="center"/>
                          </w:tcPr>
                          <w:p w:rsidR="001812D1" w:rsidRPr="00060818" w:rsidRDefault="001812D1" w:rsidP="007F047D">
                            <w:pPr>
                              <w:pStyle w:val="afffff9"/>
                              <w:overflowPunct w:val="0"/>
                              <w:spacing w:line="240" w:lineRule="exact"/>
                              <w:jc w:val="right"/>
                              <w:rPr>
                                <w:sz w:val="20"/>
                              </w:rPr>
                            </w:pPr>
                            <w:r>
                              <w:rPr>
                                <w:rFonts w:hint="eastAsia"/>
                                <w:color w:val="000000"/>
                                <w:sz w:val="20"/>
                              </w:rPr>
                              <w:t>4.64</w:t>
                            </w:r>
                          </w:p>
                        </w:tc>
                      </w:tr>
                      <w:tr w:rsidR="001812D1" w:rsidRPr="00060818" w:rsidTr="00AB32CE">
                        <w:trPr>
                          <w:trHeight w:val="170"/>
                        </w:trPr>
                        <w:tc>
                          <w:tcPr>
                            <w:tcW w:w="1487" w:type="dxa"/>
                            <w:shd w:val="clear" w:color="auto" w:fill="FFFFFF"/>
                          </w:tcPr>
                          <w:p w:rsidR="001812D1" w:rsidRPr="00060818" w:rsidRDefault="001812D1" w:rsidP="007F047D">
                            <w:pPr>
                              <w:pStyle w:val="afffff9"/>
                              <w:overflowPunct w:val="0"/>
                              <w:spacing w:line="240" w:lineRule="exact"/>
                              <w:rPr>
                                <w:sz w:val="20"/>
                              </w:rPr>
                            </w:pPr>
                            <w:r w:rsidRPr="00060818">
                              <w:rPr>
                                <w:rFonts w:hint="eastAsia"/>
                                <w:sz w:val="20"/>
                              </w:rPr>
                              <w:t>未達</w:t>
                            </w:r>
                            <w:r>
                              <w:rPr>
                                <w:sz w:val="20"/>
                              </w:rPr>
                              <w:t>10</w:t>
                            </w:r>
                            <w:r w:rsidRPr="00060818">
                              <w:rPr>
                                <w:rFonts w:hint="eastAsia"/>
                                <w:sz w:val="20"/>
                              </w:rPr>
                              <w:t>張</w:t>
                            </w:r>
                          </w:p>
                        </w:tc>
                        <w:tc>
                          <w:tcPr>
                            <w:tcW w:w="1163" w:type="dxa"/>
                            <w:shd w:val="clear" w:color="auto" w:fill="FFFFFF"/>
                            <w:vAlign w:val="center"/>
                          </w:tcPr>
                          <w:p w:rsidR="001812D1" w:rsidRDefault="001812D1" w:rsidP="007F047D">
                            <w:pPr>
                              <w:pStyle w:val="afffff9"/>
                              <w:overflowPunct w:val="0"/>
                              <w:spacing w:line="240" w:lineRule="exact"/>
                              <w:jc w:val="right"/>
                              <w:rPr>
                                <w:sz w:val="20"/>
                              </w:rPr>
                            </w:pPr>
                            <w:r>
                              <w:rPr>
                                <w:rFonts w:hint="eastAsia"/>
                                <w:sz w:val="20"/>
                              </w:rPr>
                              <w:t>9</w:t>
                            </w:r>
                            <w:r>
                              <w:rPr>
                                <w:sz w:val="20"/>
                              </w:rPr>
                              <w:t>9</w:t>
                            </w:r>
                          </w:p>
                        </w:tc>
                        <w:tc>
                          <w:tcPr>
                            <w:tcW w:w="574" w:type="dxa"/>
                            <w:tcBorders>
                              <w:top w:val="single" w:sz="4" w:space="0" w:color="auto"/>
                              <w:left w:val="nil"/>
                              <w:bottom w:val="single" w:sz="4" w:space="0" w:color="auto"/>
                              <w:right w:val="double" w:sz="4" w:space="0" w:color="auto"/>
                            </w:tcBorders>
                            <w:shd w:val="clear" w:color="auto" w:fill="FFFFFF"/>
                            <w:vAlign w:val="center"/>
                          </w:tcPr>
                          <w:p w:rsidR="001812D1" w:rsidRPr="006464C1" w:rsidRDefault="001812D1" w:rsidP="007F047D">
                            <w:pPr>
                              <w:pStyle w:val="afffff9"/>
                              <w:overflowPunct w:val="0"/>
                              <w:spacing w:line="240" w:lineRule="exact"/>
                              <w:jc w:val="right"/>
                              <w:rPr>
                                <w:sz w:val="20"/>
                              </w:rPr>
                            </w:pPr>
                            <w:r w:rsidRPr="006464C1">
                              <w:rPr>
                                <w:rFonts w:hint="eastAsia"/>
                                <w:color w:val="000000"/>
                                <w:sz w:val="20"/>
                              </w:rPr>
                              <w:t>0.07</w:t>
                            </w:r>
                          </w:p>
                        </w:tc>
                        <w:tc>
                          <w:tcPr>
                            <w:tcW w:w="462" w:type="dxa"/>
                            <w:tcBorders>
                              <w:left w:val="double" w:sz="4" w:space="0" w:color="auto"/>
                            </w:tcBorders>
                            <w:shd w:val="clear" w:color="auto" w:fill="FFFFFF"/>
                            <w:vAlign w:val="center"/>
                          </w:tcPr>
                          <w:p w:rsidR="001812D1" w:rsidRPr="00060818" w:rsidRDefault="001812D1" w:rsidP="007F047D">
                            <w:pPr>
                              <w:pStyle w:val="afffff9"/>
                              <w:overflowPunct w:val="0"/>
                              <w:spacing w:line="240" w:lineRule="exact"/>
                              <w:jc w:val="right"/>
                              <w:rPr>
                                <w:sz w:val="20"/>
                              </w:rPr>
                            </w:pPr>
                            <w:r>
                              <w:rPr>
                                <w:sz w:val="20"/>
                              </w:rPr>
                              <w:t>20</w:t>
                            </w:r>
                          </w:p>
                        </w:tc>
                        <w:tc>
                          <w:tcPr>
                            <w:tcW w:w="673" w:type="dxa"/>
                            <w:gridSpan w:val="2"/>
                            <w:shd w:val="clear" w:color="auto" w:fill="FFFFFF"/>
                            <w:vAlign w:val="center"/>
                          </w:tcPr>
                          <w:p w:rsidR="001812D1" w:rsidRPr="00060818" w:rsidRDefault="001812D1" w:rsidP="007F047D">
                            <w:pPr>
                              <w:pStyle w:val="afffff9"/>
                              <w:overflowPunct w:val="0"/>
                              <w:spacing w:line="240" w:lineRule="exact"/>
                              <w:jc w:val="right"/>
                              <w:rPr>
                                <w:sz w:val="20"/>
                              </w:rPr>
                            </w:pPr>
                            <w:r>
                              <w:rPr>
                                <w:rFonts w:hint="eastAsia"/>
                                <w:color w:val="000000"/>
                                <w:sz w:val="20"/>
                              </w:rPr>
                              <w:t>5.80</w:t>
                            </w:r>
                          </w:p>
                        </w:tc>
                      </w:tr>
                      <w:tr w:rsidR="001812D1" w:rsidRPr="00060818" w:rsidTr="00AB32CE">
                        <w:trPr>
                          <w:trHeight w:val="170"/>
                        </w:trPr>
                        <w:tc>
                          <w:tcPr>
                            <w:tcW w:w="1487" w:type="dxa"/>
                            <w:shd w:val="clear" w:color="auto" w:fill="FFFFFF"/>
                          </w:tcPr>
                          <w:p w:rsidR="001812D1" w:rsidRPr="00060818" w:rsidRDefault="001812D1" w:rsidP="007F047D">
                            <w:pPr>
                              <w:pStyle w:val="afffff9"/>
                              <w:overflowPunct w:val="0"/>
                              <w:spacing w:line="240" w:lineRule="exact"/>
                              <w:rPr>
                                <w:sz w:val="20"/>
                              </w:rPr>
                            </w:pPr>
                            <w:r w:rsidRPr="00060818">
                              <w:rPr>
                                <w:rFonts w:hint="eastAsia"/>
                                <w:sz w:val="20"/>
                              </w:rPr>
                              <w:t>1</w:t>
                            </w:r>
                            <w:r w:rsidRPr="00060818">
                              <w:rPr>
                                <w:sz w:val="20"/>
                              </w:rPr>
                              <w:t>0</w:t>
                            </w:r>
                            <w:r>
                              <w:rPr>
                                <w:rFonts w:hint="eastAsia"/>
                                <w:sz w:val="20"/>
                              </w:rPr>
                              <w:t>－</w:t>
                            </w:r>
                            <w:r w:rsidRPr="00060818">
                              <w:rPr>
                                <w:sz w:val="20"/>
                              </w:rPr>
                              <w:t>49</w:t>
                            </w:r>
                            <w:r w:rsidRPr="00060818">
                              <w:rPr>
                                <w:rFonts w:hint="eastAsia"/>
                                <w:sz w:val="20"/>
                              </w:rPr>
                              <w:t>張</w:t>
                            </w:r>
                          </w:p>
                        </w:tc>
                        <w:tc>
                          <w:tcPr>
                            <w:tcW w:w="1163" w:type="dxa"/>
                            <w:shd w:val="clear" w:color="auto" w:fill="FFFFFF"/>
                            <w:vAlign w:val="center"/>
                          </w:tcPr>
                          <w:p w:rsidR="001812D1" w:rsidRDefault="001812D1" w:rsidP="007F047D">
                            <w:pPr>
                              <w:pStyle w:val="afffff9"/>
                              <w:overflowPunct w:val="0"/>
                              <w:spacing w:line="240" w:lineRule="exact"/>
                              <w:jc w:val="right"/>
                              <w:rPr>
                                <w:sz w:val="20"/>
                              </w:rPr>
                            </w:pPr>
                            <w:r>
                              <w:rPr>
                                <w:rFonts w:hint="eastAsia"/>
                                <w:sz w:val="20"/>
                              </w:rPr>
                              <w:t>1</w:t>
                            </w:r>
                            <w:r>
                              <w:rPr>
                                <w:sz w:val="20"/>
                              </w:rPr>
                              <w:t>,754</w:t>
                            </w:r>
                          </w:p>
                        </w:tc>
                        <w:tc>
                          <w:tcPr>
                            <w:tcW w:w="574" w:type="dxa"/>
                            <w:tcBorders>
                              <w:top w:val="single" w:sz="4" w:space="0" w:color="auto"/>
                              <w:left w:val="nil"/>
                              <w:bottom w:val="single" w:sz="4" w:space="0" w:color="auto"/>
                              <w:right w:val="double" w:sz="4" w:space="0" w:color="auto"/>
                            </w:tcBorders>
                            <w:shd w:val="clear" w:color="auto" w:fill="FFFFFF"/>
                            <w:vAlign w:val="center"/>
                          </w:tcPr>
                          <w:p w:rsidR="001812D1" w:rsidRPr="006464C1" w:rsidRDefault="001812D1" w:rsidP="007F047D">
                            <w:pPr>
                              <w:pStyle w:val="afffff9"/>
                              <w:overflowPunct w:val="0"/>
                              <w:spacing w:line="240" w:lineRule="exact"/>
                              <w:jc w:val="right"/>
                              <w:rPr>
                                <w:sz w:val="20"/>
                              </w:rPr>
                            </w:pPr>
                            <w:r w:rsidRPr="006464C1">
                              <w:rPr>
                                <w:rFonts w:hint="eastAsia"/>
                                <w:color w:val="000000"/>
                                <w:sz w:val="20"/>
                              </w:rPr>
                              <w:t>1.21</w:t>
                            </w:r>
                          </w:p>
                        </w:tc>
                        <w:tc>
                          <w:tcPr>
                            <w:tcW w:w="462" w:type="dxa"/>
                            <w:tcBorders>
                              <w:left w:val="double" w:sz="4" w:space="0" w:color="auto"/>
                            </w:tcBorders>
                            <w:shd w:val="clear" w:color="auto" w:fill="FFFFFF"/>
                            <w:vAlign w:val="center"/>
                          </w:tcPr>
                          <w:p w:rsidR="001812D1" w:rsidRPr="00060818" w:rsidRDefault="001812D1" w:rsidP="007F047D">
                            <w:pPr>
                              <w:pStyle w:val="afffff9"/>
                              <w:overflowPunct w:val="0"/>
                              <w:spacing w:line="240" w:lineRule="exact"/>
                              <w:jc w:val="right"/>
                              <w:rPr>
                                <w:sz w:val="20"/>
                              </w:rPr>
                            </w:pPr>
                            <w:r>
                              <w:rPr>
                                <w:sz w:val="20"/>
                              </w:rPr>
                              <w:t>61</w:t>
                            </w:r>
                          </w:p>
                        </w:tc>
                        <w:tc>
                          <w:tcPr>
                            <w:tcW w:w="673" w:type="dxa"/>
                            <w:gridSpan w:val="2"/>
                            <w:shd w:val="clear" w:color="auto" w:fill="FFFFFF"/>
                            <w:vAlign w:val="center"/>
                          </w:tcPr>
                          <w:p w:rsidR="001812D1" w:rsidRPr="00060818" w:rsidRDefault="001812D1" w:rsidP="007F047D">
                            <w:pPr>
                              <w:pStyle w:val="afffff9"/>
                              <w:overflowPunct w:val="0"/>
                              <w:spacing w:line="240" w:lineRule="exact"/>
                              <w:jc w:val="right"/>
                              <w:rPr>
                                <w:sz w:val="20"/>
                              </w:rPr>
                            </w:pPr>
                            <w:r>
                              <w:rPr>
                                <w:rFonts w:hint="eastAsia"/>
                                <w:color w:val="000000"/>
                                <w:sz w:val="20"/>
                              </w:rPr>
                              <w:t>17.68</w:t>
                            </w:r>
                          </w:p>
                        </w:tc>
                      </w:tr>
                      <w:tr w:rsidR="001812D1" w:rsidRPr="00060818" w:rsidTr="00AB32CE">
                        <w:trPr>
                          <w:trHeight w:val="170"/>
                        </w:trPr>
                        <w:tc>
                          <w:tcPr>
                            <w:tcW w:w="1487" w:type="dxa"/>
                            <w:shd w:val="clear" w:color="auto" w:fill="FFFFFF"/>
                          </w:tcPr>
                          <w:p w:rsidR="001812D1" w:rsidRPr="00060818" w:rsidRDefault="001812D1" w:rsidP="007F047D">
                            <w:pPr>
                              <w:pStyle w:val="afffff9"/>
                              <w:overflowPunct w:val="0"/>
                              <w:spacing w:line="240" w:lineRule="exact"/>
                              <w:rPr>
                                <w:sz w:val="20"/>
                              </w:rPr>
                            </w:pPr>
                            <w:r w:rsidRPr="00060818">
                              <w:rPr>
                                <w:rFonts w:hint="eastAsia"/>
                                <w:sz w:val="20"/>
                              </w:rPr>
                              <w:t>5</w:t>
                            </w:r>
                            <w:r w:rsidRPr="00060818">
                              <w:rPr>
                                <w:sz w:val="20"/>
                              </w:rPr>
                              <w:t>0</w:t>
                            </w:r>
                            <w:r>
                              <w:rPr>
                                <w:rFonts w:hint="eastAsia"/>
                                <w:sz w:val="20"/>
                              </w:rPr>
                              <w:t>－</w:t>
                            </w:r>
                            <w:r w:rsidRPr="00060818">
                              <w:rPr>
                                <w:sz w:val="20"/>
                              </w:rPr>
                              <w:t>99</w:t>
                            </w:r>
                            <w:r w:rsidRPr="00060818">
                              <w:rPr>
                                <w:rFonts w:hint="eastAsia"/>
                                <w:sz w:val="20"/>
                              </w:rPr>
                              <w:t>張</w:t>
                            </w:r>
                          </w:p>
                        </w:tc>
                        <w:tc>
                          <w:tcPr>
                            <w:tcW w:w="1163" w:type="dxa"/>
                            <w:shd w:val="clear" w:color="auto" w:fill="FFFFFF"/>
                            <w:vAlign w:val="center"/>
                          </w:tcPr>
                          <w:p w:rsidR="001812D1" w:rsidRDefault="001812D1" w:rsidP="007F047D">
                            <w:pPr>
                              <w:pStyle w:val="afffff9"/>
                              <w:overflowPunct w:val="0"/>
                              <w:spacing w:line="240" w:lineRule="exact"/>
                              <w:jc w:val="right"/>
                              <w:rPr>
                                <w:sz w:val="20"/>
                              </w:rPr>
                            </w:pPr>
                            <w:r>
                              <w:rPr>
                                <w:rFonts w:hint="eastAsia"/>
                                <w:sz w:val="20"/>
                              </w:rPr>
                              <w:t>3</w:t>
                            </w:r>
                            <w:r>
                              <w:rPr>
                                <w:sz w:val="20"/>
                              </w:rPr>
                              <w:t>,267</w:t>
                            </w:r>
                          </w:p>
                        </w:tc>
                        <w:tc>
                          <w:tcPr>
                            <w:tcW w:w="574" w:type="dxa"/>
                            <w:tcBorders>
                              <w:top w:val="single" w:sz="4" w:space="0" w:color="auto"/>
                              <w:left w:val="nil"/>
                              <w:bottom w:val="single" w:sz="4" w:space="0" w:color="auto"/>
                              <w:right w:val="double" w:sz="4" w:space="0" w:color="auto"/>
                            </w:tcBorders>
                            <w:shd w:val="clear" w:color="auto" w:fill="FFFFFF"/>
                            <w:vAlign w:val="center"/>
                          </w:tcPr>
                          <w:p w:rsidR="001812D1" w:rsidRPr="006464C1" w:rsidRDefault="001812D1" w:rsidP="007F047D">
                            <w:pPr>
                              <w:pStyle w:val="afffff9"/>
                              <w:overflowPunct w:val="0"/>
                              <w:spacing w:line="240" w:lineRule="exact"/>
                              <w:jc w:val="right"/>
                              <w:rPr>
                                <w:sz w:val="20"/>
                              </w:rPr>
                            </w:pPr>
                            <w:r w:rsidRPr="006464C1">
                              <w:rPr>
                                <w:rFonts w:hint="eastAsia"/>
                                <w:color w:val="000000"/>
                                <w:sz w:val="20"/>
                              </w:rPr>
                              <w:t>2.25</w:t>
                            </w:r>
                          </w:p>
                        </w:tc>
                        <w:tc>
                          <w:tcPr>
                            <w:tcW w:w="462" w:type="dxa"/>
                            <w:tcBorders>
                              <w:left w:val="double" w:sz="4" w:space="0" w:color="auto"/>
                            </w:tcBorders>
                            <w:shd w:val="clear" w:color="auto" w:fill="FFFFFF"/>
                            <w:vAlign w:val="center"/>
                          </w:tcPr>
                          <w:p w:rsidR="001812D1" w:rsidRPr="00060818" w:rsidRDefault="001812D1" w:rsidP="007F047D">
                            <w:pPr>
                              <w:pStyle w:val="afffff9"/>
                              <w:overflowPunct w:val="0"/>
                              <w:spacing w:line="240" w:lineRule="exact"/>
                              <w:jc w:val="right"/>
                              <w:rPr>
                                <w:sz w:val="20"/>
                              </w:rPr>
                            </w:pPr>
                            <w:r>
                              <w:rPr>
                                <w:sz w:val="20"/>
                              </w:rPr>
                              <w:t>46</w:t>
                            </w:r>
                          </w:p>
                        </w:tc>
                        <w:tc>
                          <w:tcPr>
                            <w:tcW w:w="673" w:type="dxa"/>
                            <w:gridSpan w:val="2"/>
                            <w:shd w:val="clear" w:color="auto" w:fill="FFFFFF"/>
                            <w:vAlign w:val="center"/>
                          </w:tcPr>
                          <w:p w:rsidR="001812D1" w:rsidRPr="00060818" w:rsidRDefault="001812D1" w:rsidP="007F047D">
                            <w:pPr>
                              <w:pStyle w:val="afffff9"/>
                              <w:overflowPunct w:val="0"/>
                              <w:spacing w:line="240" w:lineRule="exact"/>
                              <w:jc w:val="right"/>
                              <w:rPr>
                                <w:sz w:val="20"/>
                              </w:rPr>
                            </w:pPr>
                            <w:r>
                              <w:rPr>
                                <w:rFonts w:hint="eastAsia"/>
                                <w:color w:val="000000"/>
                                <w:sz w:val="20"/>
                              </w:rPr>
                              <w:t>13.33</w:t>
                            </w:r>
                          </w:p>
                        </w:tc>
                      </w:tr>
                      <w:tr w:rsidR="001812D1" w:rsidRPr="00060818" w:rsidTr="007F047D">
                        <w:trPr>
                          <w:trHeight w:val="170"/>
                        </w:trPr>
                        <w:tc>
                          <w:tcPr>
                            <w:tcW w:w="1487" w:type="dxa"/>
                            <w:tcBorders>
                              <w:bottom w:val="single" w:sz="4" w:space="0" w:color="auto"/>
                            </w:tcBorders>
                          </w:tcPr>
                          <w:p w:rsidR="001812D1" w:rsidRPr="00060818" w:rsidRDefault="001812D1" w:rsidP="007F047D">
                            <w:pPr>
                              <w:pStyle w:val="afffff9"/>
                              <w:overflowPunct w:val="0"/>
                              <w:spacing w:line="240" w:lineRule="exact"/>
                              <w:rPr>
                                <w:sz w:val="20"/>
                              </w:rPr>
                            </w:pPr>
                            <w:r w:rsidRPr="00060818">
                              <w:rPr>
                                <w:rFonts w:hint="eastAsia"/>
                                <w:sz w:val="20"/>
                              </w:rPr>
                              <w:t>1</w:t>
                            </w:r>
                            <w:r w:rsidRPr="00060818">
                              <w:rPr>
                                <w:sz w:val="20"/>
                              </w:rPr>
                              <w:t>00</w:t>
                            </w:r>
                            <w:r>
                              <w:rPr>
                                <w:rFonts w:hint="eastAsia"/>
                                <w:sz w:val="20"/>
                              </w:rPr>
                              <w:t>－</w:t>
                            </w:r>
                            <w:r>
                              <w:rPr>
                                <w:sz w:val="20"/>
                              </w:rPr>
                              <w:t>199</w:t>
                            </w:r>
                            <w:r>
                              <w:rPr>
                                <w:rFonts w:hint="eastAsia"/>
                                <w:sz w:val="20"/>
                              </w:rPr>
                              <w:t>張</w:t>
                            </w:r>
                            <w:r w:rsidRPr="00060818">
                              <w:rPr>
                                <w:sz w:val="20"/>
                              </w:rPr>
                              <w:t xml:space="preserve"> </w:t>
                            </w:r>
                          </w:p>
                        </w:tc>
                        <w:tc>
                          <w:tcPr>
                            <w:tcW w:w="1163" w:type="dxa"/>
                            <w:tcBorders>
                              <w:bottom w:val="single" w:sz="4" w:space="0" w:color="auto"/>
                            </w:tcBorders>
                            <w:vAlign w:val="center"/>
                          </w:tcPr>
                          <w:p w:rsidR="001812D1" w:rsidRDefault="001812D1" w:rsidP="007F047D">
                            <w:pPr>
                              <w:pStyle w:val="afffff9"/>
                              <w:overflowPunct w:val="0"/>
                              <w:spacing w:line="240" w:lineRule="exact"/>
                              <w:jc w:val="right"/>
                              <w:rPr>
                                <w:sz w:val="20"/>
                              </w:rPr>
                            </w:pPr>
                            <w:r>
                              <w:rPr>
                                <w:rFonts w:hint="eastAsia"/>
                                <w:sz w:val="20"/>
                              </w:rPr>
                              <w:t>1</w:t>
                            </w:r>
                            <w:r>
                              <w:rPr>
                                <w:sz w:val="20"/>
                              </w:rPr>
                              <w:t>0,206</w:t>
                            </w:r>
                          </w:p>
                        </w:tc>
                        <w:tc>
                          <w:tcPr>
                            <w:tcW w:w="574" w:type="dxa"/>
                            <w:tcBorders>
                              <w:top w:val="single" w:sz="4" w:space="0" w:color="auto"/>
                              <w:left w:val="nil"/>
                              <w:bottom w:val="single" w:sz="4" w:space="0" w:color="auto"/>
                              <w:right w:val="double" w:sz="4" w:space="0" w:color="auto"/>
                            </w:tcBorders>
                            <w:shd w:val="clear" w:color="auto" w:fill="auto"/>
                            <w:vAlign w:val="center"/>
                          </w:tcPr>
                          <w:p w:rsidR="001812D1" w:rsidRPr="006464C1" w:rsidRDefault="001812D1" w:rsidP="007F047D">
                            <w:pPr>
                              <w:pStyle w:val="afffff9"/>
                              <w:overflowPunct w:val="0"/>
                              <w:spacing w:line="240" w:lineRule="exact"/>
                              <w:jc w:val="right"/>
                              <w:rPr>
                                <w:sz w:val="20"/>
                              </w:rPr>
                            </w:pPr>
                            <w:r w:rsidRPr="006464C1">
                              <w:rPr>
                                <w:rFonts w:hint="eastAsia"/>
                                <w:color w:val="000000"/>
                                <w:sz w:val="20"/>
                              </w:rPr>
                              <w:t>7.03</w:t>
                            </w:r>
                          </w:p>
                        </w:tc>
                        <w:tc>
                          <w:tcPr>
                            <w:tcW w:w="462" w:type="dxa"/>
                            <w:tcBorders>
                              <w:left w:val="double" w:sz="4" w:space="0" w:color="auto"/>
                              <w:bottom w:val="single" w:sz="4" w:space="0" w:color="auto"/>
                            </w:tcBorders>
                            <w:vAlign w:val="center"/>
                          </w:tcPr>
                          <w:p w:rsidR="001812D1" w:rsidRPr="00060818" w:rsidRDefault="001812D1" w:rsidP="007F047D">
                            <w:pPr>
                              <w:pStyle w:val="afffff9"/>
                              <w:overflowPunct w:val="0"/>
                              <w:spacing w:line="240" w:lineRule="exact"/>
                              <w:jc w:val="right"/>
                              <w:rPr>
                                <w:sz w:val="20"/>
                              </w:rPr>
                            </w:pPr>
                            <w:r>
                              <w:rPr>
                                <w:sz w:val="20"/>
                              </w:rPr>
                              <w:t>69</w:t>
                            </w:r>
                          </w:p>
                        </w:tc>
                        <w:tc>
                          <w:tcPr>
                            <w:tcW w:w="673" w:type="dxa"/>
                            <w:gridSpan w:val="2"/>
                            <w:tcBorders>
                              <w:bottom w:val="single" w:sz="4" w:space="0" w:color="auto"/>
                            </w:tcBorders>
                            <w:vAlign w:val="center"/>
                          </w:tcPr>
                          <w:p w:rsidR="001812D1" w:rsidRPr="00060818" w:rsidRDefault="001812D1" w:rsidP="007F047D">
                            <w:pPr>
                              <w:pStyle w:val="afffff9"/>
                              <w:overflowPunct w:val="0"/>
                              <w:spacing w:line="240" w:lineRule="exact"/>
                              <w:jc w:val="right"/>
                              <w:rPr>
                                <w:sz w:val="20"/>
                              </w:rPr>
                            </w:pPr>
                            <w:r>
                              <w:rPr>
                                <w:rFonts w:hint="eastAsia"/>
                                <w:color w:val="000000"/>
                                <w:sz w:val="20"/>
                              </w:rPr>
                              <w:t>20.00</w:t>
                            </w:r>
                          </w:p>
                        </w:tc>
                      </w:tr>
                      <w:tr w:rsidR="001812D1" w:rsidRPr="00060818" w:rsidTr="007F047D">
                        <w:trPr>
                          <w:trHeight w:val="170"/>
                        </w:trPr>
                        <w:tc>
                          <w:tcPr>
                            <w:tcW w:w="1487" w:type="dxa"/>
                            <w:tcBorders>
                              <w:bottom w:val="single" w:sz="4" w:space="0" w:color="auto"/>
                            </w:tcBorders>
                          </w:tcPr>
                          <w:p w:rsidR="001812D1" w:rsidRPr="00060818" w:rsidRDefault="001812D1" w:rsidP="007F047D">
                            <w:pPr>
                              <w:pStyle w:val="afffff9"/>
                              <w:overflowPunct w:val="0"/>
                              <w:spacing w:line="240" w:lineRule="exact"/>
                              <w:rPr>
                                <w:sz w:val="20"/>
                              </w:rPr>
                            </w:pPr>
                            <w:r>
                              <w:rPr>
                                <w:rFonts w:hint="eastAsia"/>
                                <w:sz w:val="20"/>
                              </w:rPr>
                              <w:t>2</w:t>
                            </w:r>
                            <w:r>
                              <w:rPr>
                                <w:sz w:val="20"/>
                              </w:rPr>
                              <w:t>00</w:t>
                            </w:r>
                            <w:r>
                              <w:rPr>
                                <w:rFonts w:hint="eastAsia"/>
                                <w:sz w:val="20"/>
                              </w:rPr>
                              <w:t>－</w:t>
                            </w:r>
                            <w:r>
                              <w:rPr>
                                <w:sz w:val="20"/>
                              </w:rPr>
                              <w:t>399</w:t>
                            </w:r>
                            <w:r w:rsidRPr="00060818">
                              <w:rPr>
                                <w:rFonts w:hint="eastAsia"/>
                                <w:sz w:val="20"/>
                              </w:rPr>
                              <w:t>張</w:t>
                            </w:r>
                          </w:p>
                        </w:tc>
                        <w:tc>
                          <w:tcPr>
                            <w:tcW w:w="1163" w:type="dxa"/>
                            <w:tcBorders>
                              <w:bottom w:val="single" w:sz="4" w:space="0" w:color="auto"/>
                            </w:tcBorders>
                            <w:vAlign w:val="center"/>
                          </w:tcPr>
                          <w:p w:rsidR="001812D1" w:rsidRDefault="001812D1" w:rsidP="007F047D">
                            <w:pPr>
                              <w:pStyle w:val="afffff9"/>
                              <w:overflowPunct w:val="0"/>
                              <w:spacing w:line="240" w:lineRule="exact"/>
                              <w:jc w:val="right"/>
                              <w:rPr>
                                <w:sz w:val="20"/>
                              </w:rPr>
                            </w:pPr>
                            <w:r>
                              <w:rPr>
                                <w:rFonts w:hint="eastAsia"/>
                                <w:sz w:val="20"/>
                              </w:rPr>
                              <w:t>1</w:t>
                            </w:r>
                            <w:r>
                              <w:rPr>
                                <w:sz w:val="20"/>
                              </w:rPr>
                              <w:t>7,033</w:t>
                            </w:r>
                          </w:p>
                        </w:tc>
                        <w:tc>
                          <w:tcPr>
                            <w:tcW w:w="574" w:type="dxa"/>
                            <w:tcBorders>
                              <w:top w:val="single" w:sz="4" w:space="0" w:color="auto"/>
                              <w:left w:val="nil"/>
                              <w:bottom w:val="single" w:sz="4" w:space="0" w:color="auto"/>
                              <w:right w:val="double" w:sz="4" w:space="0" w:color="auto"/>
                            </w:tcBorders>
                            <w:shd w:val="clear" w:color="auto" w:fill="auto"/>
                            <w:vAlign w:val="center"/>
                          </w:tcPr>
                          <w:p w:rsidR="001812D1" w:rsidRPr="006464C1" w:rsidRDefault="001812D1" w:rsidP="007F047D">
                            <w:pPr>
                              <w:pStyle w:val="afffff9"/>
                              <w:overflowPunct w:val="0"/>
                              <w:spacing w:line="240" w:lineRule="exact"/>
                              <w:jc w:val="right"/>
                              <w:rPr>
                                <w:sz w:val="20"/>
                              </w:rPr>
                            </w:pPr>
                            <w:r w:rsidRPr="006464C1">
                              <w:rPr>
                                <w:rFonts w:hint="eastAsia"/>
                                <w:color w:val="000000"/>
                                <w:sz w:val="20"/>
                              </w:rPr>
                              <w:t>11.73</w:t>
                            </w:r>
                          </w:p>
                        </w:tc>
                        <w:tc>
                          <w:tcPr>
                            <w:tcW w:w="462" w:type="dxa"/>
                            <w:tcBorders>
                              <w:left w:val="double" w:sz="4" w:space="0" w:color="auto"/>
                              <w:bottom w:val="single" w:sz="4" w:space="0" w:color="auto"/>
                            </w:tcBorders>
                            <w:vAlign w:val="center"/>
                          </w:tcPr>
                          <w:p w:rsidR="001812D1" w:rsidRPr="00060818" w:rsidRDefault="001812D1" w:rsidP="007F047D">
                            <w:pPr>
                              <w:pStyle w:val="afffff9"/>
                              <w:overflowPunct w:val="0"/>
                              <w:spacing w:line="240" w:lineRule="exact"/>
                              <w:jc w:val="right"/>
                              <w:rPr>
                                <w:sz w:val="20"/>
                              </w:rPr>
                            </w:pPr>
                            <w:r>
                              <w:rPr>
                                <w:sz w:val="20"/>
                              </w:rPr>
                              <w:t>61</w:t>
                            </w:r>
                          </w:p>
                        </w:tc>
                        <w:tc>
                          <w:tcPr>
                            <w:tcW w:w="673" w:type="dxa"/>
                            <w:gridSpan w:val="2"/>
                            <w:tcBorders>
                              <w:bottom w:val="single" w:sz="4" w:space="0" w:color="auto"/>
                            </w:tcBorders>
                            <w:vAlign w:val="center"/>
                          </w:tcPr>
                          <w:p w:rsidR="001812D1" w:rsidRPr="00060818" w:rsidRDefault="001812D1" w:rsidP="007F047D">
                            <w:pPr>
                              <w:pStyle w:val="afffff9"/>
                              <w:overflowPunct w:val="0"/>
                              <w:spacing w:line="240" w:lineRule="exact"/>
                              <w:jc w:val="right"/>
                              <w:rPr>
                                <w:sz w:val="20"/>
                              </w:rPr>
                            </w:pPr>
                            <w:r>
                              <w:rPr>
                                <w:rFonts w:hint="eastAsia"/>
                                <w:color w:val="000000"/>
                                <w:sz w:val="20"/>
                              </w:rPr>
                              <w:t>17.68</w:t>
                            </w:r>
                          </w:p>
                        </w:tc>
                      </w:tr>
                      <w:tr w:rsidR="001812D1" w:rsidRPr="00060818" w:rsidTr="007F047D">
                        <w:trPr>
                          <w:trHeight w:val="170"/>
                        </w:trPr>
                        <w:tc>
                          <w:tcPr>
                            <w:tcW w:w="1487" w:type="dxa"/>
                            <w:tcBorders>
                              <w:bottom w:val="single" w:sz="4" w:space="0" w:color="auto"/>
                            </w:tcBorders>
                          </w:tcPr>
                          <w:p w:rsidR="001812D1" w:rsidRDefault="001812D1" w:rsidP="007F047D">
                            <w:pPr>
                              <w:pStyle w:val="afffff9"/>
                              <w:overflowPunct w:val="0"/>
                              <w:spacing w:line="240" w:lineRule="exact"/>
                              <w:rPr>
                                <w:sz w:val="20"/>
                              </w:rPr>
                            </w:pPr>
                            <w:r>
                              <w:rPr>
                                <w:sz w:val="20"/>
                              </w:rPr>
                              <w:t>400</w:t>
                            </w:r>
                            <w:r>
                              <w:rPr>
                                <w:rFonts w:hint="eastAsia"/>
                                <w:sz w:val="20"/>
                              </w:rPr>
                              <w:t>－</w:t>
                            </w:r>
                            <w:r>
                              <w:rPr>
                                <w:sz w:val="20"/>
                              </w:rPr>
                              <w:t>699</w:t>
                            </w:r>
                            <w:r>
                              <w:rPr>
                                <w:rFonts w:hint="eastAsia"/>
                                <w:sz w:val="20"/>
                              </w:rPr>
                              <w:t xml:space="preserve"> 張</w:t>
                            </w:r>
                          </w:p>
                        </w:tc>
                        <w:tc>
                          <w:tcPr>
                            <w:tcW w:w="1163" w:type="dxa"/>
                            <w:tcBorders>
                              <w:bottom w:val="single" w:sz="4" w:space="0" w:color="auto"/>
                            </w:tcBorders>
                            <w:vAlign w:val="center"/>
                          </w:tcPr>
                          <w:p w:rsidR="001812D1" w:rsidRDefault="001812D1" w:rsidP="007F047D">
                            <w:pPr>
                              <w:pStyle w:val="afffff9"/>
                              <w:overflowPunct w:val="0"/>
                              <w:spacing w:line="240" w:lineRule="exact"/>
                              <w:jc w:val="right"/>
                              <w:rPr>
                                <w:sz w:val="20"/>
                              </w:rPr>
                            </w:pPr>
                            <w:r>
                              <w:rPr>
                                <w:rFonts w:hint="eastAsia"/>
                                <w:sz w:val="20"/>
                              </w:rPr>
                              <w:t>1</w:t>
                            </w:r>
                            <w:r>
                              <w:rPr>
                                <w:sz w:val="20"/>
                              </w:rPr>
                              <w:t>5,264</w:t>
                            </w:r>
                          </w:p>
                        </w:tc>
                        <w:tc>
                          <w:tcPr>
                            <w:tcW w:w="574" w:type="dxa"/>
                            <w:tcBorders>
                              <w:top w:val="single" w:sz="4" w:space="0" w:color="auto"/>
                              <w:left w:val="nil"/>
                              <w:bottom w:val="single" w:sz="4" w:space="0" w:color="auto"/>
                              <w:right w:val="double" w:sz="4" w:space="0" w:color="auto"/>
                            </w:tcBorders>
                            <w:shd w:val="clear" w:color="auto" w:fill="auto"/>
                            <w:vAlign w:val="center"/>
                          </w:tcPr>
                          <w:p w:rsidR="001812D1" w:rsidRPr="006464C1" w:rsidRDefault="001812D1" w:rsidP="007F047D">
                            <w:pPr>
                              <w:pStyle w:val="afffff9"/>
                              <w:overflowPunct w:val="0"/>
                              <w:spacing w:line="240" w:lineRule="exact"/>
                              <w:jc w:val="right"/>
                              <w:rPr>
                                <w:sz w:val="20"/>
                              </w:rPr>
                            </w:pPr>
                            <w:r w:rsidRPr="006464C1">
                              <w:rPr>
                                <w:rFonts w:hint="eastAsia"/>
                                <w:color w:val="000000"/>
                                <w:sz w:val="20"/>
                              </w:rPr>
                              <w:t>10.51</w:t>
                            </w:r>
                          </w:p>
                        </w:tc>
                        <w:tc>
                          <w:tcPr>
                            <w:tcW w:w="462" w:type="dxa"/>
                            <w:tcBorders>
                              <w:left w:val="double" w:sz="4" w:space="0" w:color="auto"/>
                              <w:bottom w:val="single" w:sz="4" w:space="0" w:color="auto"/>
                            </w:tcBorders>
                            <w:vAlign w:val="center"/>
                          </w:tcPr>
                          <w:p w:rsidR="001812D1" w:rsidRPr="00060818" w:rsidRDefault="001812D1" w:rsidP="007F047D">
                            <w:pPr>
                              <w:pStyle w:val="afffff9"/>
                              <w:overflowPunct w:val="0"/>
                              <w:spacing w:line="240" w:lineRule="exact"/>
                              <w:jc w:val="right"/>
                              <w:rPr>
                                <w:sz w:val="20"/>
                              </w:rPr>
                            </w:pPr>
                            <w:r>
                              <w:rPr>
                                <w:sz w:val="20"/>
                              </w:rPr>
                              <w:t>30</w:t>
                            </w:r>
                          </w:p>
                        </w:tc>
                        <w:tc>
                          <w:tcPr>
                            <w:tcW w:w="673" w:type="dxa"/>
                            <w:gridSpan w:val="2"/>
                            <w:tcBorders>
                              <w:bottom w:val="single" w:sz="4" w:space="0" w:color="auto"/>
                            </w:tcBorders>
                            <w:vAlign w:val="center"/>
                          </w:tcPr>
                          <w:p w:rsidR="001812D1" w:rsidRPr="00060818" w:rsidRDefault="001812D1" w:rsidP="007F047D">
                            <w:pPr>
                              <w:pStyle w:val="afffff9"/>
                              <w:overflowPunct w:val="0"/>
                              <w:spacing w:line="240" w:lineRule="exact"/>
                              <w:jc w:val="right"/>
                              <w:rPr>
                                <w:sz w:val="20"/>
                              </w:rPr>
                            </w:pPr>
                            <w:r>
                              <w:rPr>
                                <w:rFonts w:hint="eastAsia"/>
                                <w:color w:val="000000"/>
                                <w:sz w:val="20"/>
                              </w:rPr>
                              <w:t>8.70</w:t>
                            </w:r>
                          </w:p>
                        </w:tc>
                      </w:tr>
                      <w:tr w:rsidR="001812D1" w:rsidRPr="00060818" w:rsidTr="007F047D">
                        <w:trPr>
                          <w:trHeight w:val="170"/>
                        </w:trPr>
                        <w:tc>
                          <w:tcPr>
                            <w:tcW w:w="1487" w:type="dxa"/>
                            <w:tcBorders>
                              <w:bottom w:val="single" w:sz="4" w:space="0" w:color="auto"/>
                            </w:tcBorders>
                          </w:tcPr>
                          <w:p w:rsidR="001812D1" w:rsidRDefault="001812D1" w:rsidP="007F047D">
                            <w:pPr>
                              <w:pStyle w:val="afffff9"/>
                              <w:overflowPunct w:val="0"/>
                              <w:spacing w:line="240" w:lineRule="exact"/>
                              <w:rPr>
                                <w:sz w:val="20"/>
                              </w:rPr>
                            </w:pPr>
                            <w:r>
                              <w:rPr>
                                <w:rFonts w:hint="eastAsia"/>
                                <w:sz w:val="20"/>
                              </w:rPr>
                              <w:t>7</w:t>
                            </w:r>
                            <w:r>
                              <w:rPr>
                                <w:sz w:val="20"/>
                              </w:rPr>
                              <w:t>00</w:t>
                            </w:r>
                            <w:r>
                              <w:rPr>
                                <w:rFonts w:hint="eastAsia"/>
                                <w:sz w:val="20"/>
                              </w:rPr>
                              <w:t>－</w:t>
                            </w:r>
                            <w:r>
                              <w:rPr>
                                <w:sz w:val="20"/>
                              </w:rPr>
                              <w:t>999</w:t>
                            </w:r>
                            <w:r>
                              <w:rPr>
                                <w:rFonts w:hint="eastAsia"/>
                                <w:sz w:val="20"/>
                              </w:rPr>
                              <w:t>張</w:t>
                            </w:r>
                          </w:p>
                        </w:tc>
                        <w:tc>
                          <w:tcPr>
                            <w:tcW w:w="1163" w:type="dxa"/>
                            <w:tcBorders>
                              <w:bottom w:val="single" w:sz="4" w:space="0" w:color="auto"/>
                            </w:tcBorders>
                            <w:vAlign w:val="center"/>
                          </w:tcPr>
                          <w:p w:rsidR="001812D1" w:rsidRDefault="001812D1" w:rsidP="007F047D">
                            <w:pPr>
                              <w:pStyle w:val="afffff9"/>
                              <w:overflowPunct w:val="0"/>
                              <w:spacing w:line="240" w:lineRule="exact"/>
                              <w:jc w:val="right"/>
                              <w:rPr>
                                <w:sz w:val="20"/>
                              </w:rPr>
                            </w:pPr>
                            <w:r>
                              <w:rPr>
                                <w:rFonts w:hint="eastAsia"/>
                                <w:sz w:val="20"/>
                              </w:rPr>
                              <w:t>6</w:t>
                            </w:r>
                            <w:r>
                              <w:rPr>
                                <w:sz w:val="20"/>
                              </w:rPr>
                              <w:t>,631</w:t>
                            </w:r>
                          </w:p>
                        </w:tc>
                        <w:tc>
                          <w:tcPr>
                            <w:tcW w:w="574" w:type="dxa"/>
                            <w:tcBorders>
                              <w:top w:val="single" w:sz="4" w:space="0" w:color="auto"/>
                              <w:left w:val="nil"/>
                              <w:bottom w:val="single" w:sz="4" w:space="0" w:color="auto"/>
                              <w:right w:val="double" w:sz="4" w:space="0" w:color="auto"/>
                            </w:tcBorders>
                            <w:shd w:val="clear" w:color="auto" w:fill="auto"/>
                            <w:vAlign w:val="center"/>
                          </w:tcPr>
                          <w:p w:rsidR="001812D1" w:rsidRPr="006464C1" w:rsidRDefault="001812D1" w:rsidP="007F047D">
                            <w:pPr>
                              <w:pStyle w:val="afffff9"/>
                              <w:overflowPunct w:val="0"/>
                              <w:spacing w:line="240" w:lineRule="exact"/>
                              <w:jc w:val="right"/>
                              <w:rPr>
                                <w:sz w:val="20"/>
                              </w:rPr>
                            </w:pPr>
                            <w:r w:rsidRPr="006464C1">
                              <w:rPr>
                                <w:rFonts w:hint="eastAsia"/>
                                <w:color w:val="000000"/>
                                <w:sz w:val="20"/>
                              </w:rPr>
                              <w:t>4.57</w:t>
                            </w:r>
                          </w:p>
                        </w:tc>
                        <w:tc>
                          <w:tcPr>
                            <w:tcW w:w="462" w:type="dxa"/>
                            <w:tcBorders>
                              <w:left w:val="double" w:sz="4" w:space="0" w:color="auto"/>
                              <w:bottom w:val="single" w:sz="4" w:space="0" w:color="auto"/>
                            </w:tcBorders>
                            <w:vAlign w:val="center"/>
                          </w:tcPr>
                          <w:p w:rsidR="001812D1" w:rsidRDefault="001812D1" w:rsidP="007F047D">
                            <w:pPr>
                              <w:pStyle w:val="afffff9"/>
                              <w:overflowPunct w:val="0"/>
                              <w:spacing w:line="240" w:lineRule="exact"/>
                              <w:jc w:val="right"/>
                              <w:rPr>
                                <w:sz w:val="20"/>
                              </w:rPr>
                            </w:pPr>
                            <w:r>
                              <w:rPr>
                                <w:sz w:val="20"/>
                              </w:rPr>
                              <w:t>8</w:t>
                            </w:r>
                          </w:p>
                        </w:tc>
                        <w:tc>
                          <w:tcPr>
                            <w:tcW w:w="673" w:type="dxa"/>
                            <w:gridSpan w:val="2"/>
                            <w:tcBorders>
                              <w:bottom w:val="single" w:sz="4" w:space="0" w:color="auto"/>
                            </w:tcBorders>
                            <w:vAlign w:val="center"/>
                          </w:tcPr>
                          <w:p w:rsidR="001812D1" w:rsidRPr="00060818" w:rsidRDefault="001812D1" w:rsidP="007F047D">
                            <w:pPr>
                              <w:pStyle w:val="afffff9"/>
                              <w:overflowPunct w:val="0"/>
                              <w:spacing w:line="240" w:lineRule="exact"/>
                              <w:jc w:val="right"/>
                              <w:rPr>
                                <w:sz w:val="20"/>
                              </w:rPr>
                            </w:pPr>
                            <w:r>
                              <w:rPr>
                                <w:rFonts w:hint="eastAsia"/>
                                <w:color w:val="000000"/>
                                <w:sz w:val="20"/>
                              </w:rPr>
                              <w:t>2.</w:t>
                            </w:r>
                            <w:r>
                              <w:rPr>
                                <w:color w:val="000000"/>
                                <w:sz w:val="20"/>
                              </w:rPr>
                              <w:t>32</w:t>
                            </w:r>
                          </w:p>
                        </w:tc>
                      </w:tr>
                      <w:tr w:rsidR="001812D1" w:rsidRPr="00060818" w:rsidTr="007F047D">
                        <w:trPr>
                          <w:trHeight w:val="170"/>
                        </w:trPr>
                        <w:tc>
                          <w:tcPr>
                            <w:tcW w:w="1487" w:type="dxa"/>
                            <w:tcBorders>
                              <w:bottom w:val="single" w:sz="12" w:space="0" w:color="auto"/>
                            </w:tcBorders>
                          </w:tcPr>
                          <w:p w:rsidR="001812D1" w:rsidRDefault="001812D1" w:rsidP="007F047D">
                            <w:pPr>
                              <w:pStyle w:val="afffff9"/>
                              <w:overflowPunct w:val="0"/>
                              <w:spacing w:line="240" w:lineRule="exact"/>
                              <w:rPr>
                                <w:sz w:val="20"/>
                              </w:rPr>
                            </w:pPr>
                            <w:r>
                              <w:rPr>
                                <w:rFonts w:hint="eastAsia"/>
                                <w:sz w:val="20"/>
                              </w:rPr>
                              <w:t>1</w:t>
                            </w:r>
                            <w:r>
                              <w:rPr>
                                <w:sz w:val="20"/>
                              </w:rPr>
                              <w:t>,000</w:t>
                            </w:r>
                            <w:r>
                              <w:rPr>
                                <w:rFonts w:hint="eastAsia"/>
                                <w:sz w:val="20"/>
                              </w:rPr>
                              <w:t>－</w:t>
                            </w:r>
                            <w:r>
                              <w:rPr>
                                <w:sz w:val="20"/>
                              </w:rPr>
                              <w:t>1,649</w:t>
                            </w:r>
                            <w:r>
                              <w:rPr>
                                <w:rFonts w:hint="eastAsia"/>
                                <w:sz w:val="20"/>
                              </w:rPr>
                              <w:t>張</w:t>
                            </w:r>
                          </w:p>
                        </w:tc>
                        <w:tc>
                          <w:tcPr>
                            <w:tcW w:w="1163" w:type="dxa"/>
                            <w:tcBorders>
                              <w:bottom w:val="single" w:sz="12" w:space="0" w:color="auto"/>
                            </w:tcBorders>
                            <w:vAlign w:val="center"/>
                          </w:tcPr>
                          <w:p w:rsidR="001812D1" w:rsidRDefault="001812D1" w:rsidP="007F047D">
                            <w:pPr>
                              <w:pStyle w:val="afffff9"/>
                              <w:overflowPunct w:val="0"/>
                              <w:spacing w:line="240" w:lineRule="exact"/>
                              <w:jc w:val="right"/>
                              <w:rPr>
                                <w:sz w:val="20"/>
                              </w:rPr>
                            </w:pPr>
                            <w:r>
                              <w:rPr>
                                <w:rFonts w:hint="eastAsia"/>
                                <w:sz w:val="20"/>
                              </w:rPr>
                              <w:t>1</w:t>
                            </w:r>
                            <w:r>
                              <w:rPr>
                                <w:sz w:val="20"/>
                              </w:rPr>
                              <w:t>8,396</w:t>
                            </w:r>
                          </w:p>
                        </w:tc>
                        <w:tc>
                          <w:tcPr>
                            <w:tcW w:w="574" w:type="dxa"/>
                            <w:tcBorders>
                              <w:top w:val="single" w:sz="4" w:space="0" w:color="auto"/>
                              <w:left w:val="nil"/>
                              <w:bottom w:val="single" w:sz="4" w:space="0" w:color="auto"/>
                              <w:right w:val="double" w:sz="4" w:space="0" w:color="auto"/>
                            </w:tcBorders>
                            <w:shd w:val="clear" w:color="auto" w:fill="auto"/>
                            <w:vAlign w:val="center"/>
                          </w:tcPr>
                          <w:p w:rsidR="001812D1" w:rsidRPr="006464C1" w:rsidRDefault="001812D1" w:rsidP="007F047D">
                            <w:pPr>
                              <w:pStyle w:val="afffff9"/>
                              <w:overflowPunct w:val="0"/>
                              <w:spacing w:line="240" w:lineRule="exact"/>
                              <w:jc w:val="right"/>
                              <w:rPr>
                                <w:sz w:val="20"/>
                              </w:rPr>
                            </w:pPr>
                            <w:r w:rsidRPr="006464C1">
                              <w:rPr>
                                <w:rFonts w:hint="eastAsia"/>
                                <w:color w:val="000000"/>
                                <w:sz w:val="20"/>
                              </w:rPr>
                              <w:t>12.67</w:t>
                            </w:r>
                          </w:p>
                        </w:tc>
                        <w:tc>
                          <w:tcPr>
                            <w:tcW w:w="462" w:type="dxa"/>
                            <w:tcBorders>
                              <w:left w:val="double" w:sz="4" w:space="0" w:color="auto"/>
                              <w:bottom w:val="single" w:sz="12" w:space="0" w:color="auto"/>
                            </w:tcBorders>
                            <w:vAlign w:val="center"/>
                          </w:tcPr>
                          <w:p w:rsidR="001812D1" w:rsidRDefault="001812D1" w:rsidP="007F047D">
                            <w:pPr>
                              <w:pStyle w:val="afffff9"/>
                              <w:overflowPunct w:val="0"/>
                              <w:spacing w:line="240" w:lineRule="exact"/>
                              <w:jc w:val="right"/>
                              <w:rPr>
                                <w:sz w:val="20"/>
                              </w:rPr>
                            </w:pPr>
                            <w:r>
                              <w:rPr>
                                <w:rFonts w:hint="eastAsia"/>
                                <w:sz w:val="20"/>
                              </w:rPr>
                              <w:t>1</w:t>
                            </w:r>
                            <w:r>
                              <w:rPr>
                                <w:sz w:val="20"/>
                              </w:rPr>
                              <w:t>4</w:t>
                            </w:r>
                          </w:p>
                        </w:tc>
                        <w:tc>
                          <w:tcPr>
                            <w:tcW w:w="673" w:type="dxa"/>
                            <w:gridSpan w:val="2"/>
                            <w:tcBorders>
                              <w:bottom w:val="single" w:sz="12" w:space="0" w:color="auto"/>
                            </w:tcBorders>
                            <w:vAlign w:val="center"/>
                          </w:tcPr>
                          <w:p w:rsidR="001812D1" w:rsidRDefault="001812D1" w:rsidP="007F047D">
                            <w:pPr>
                              <w:pStyle w:val="afffff9"/>
                              <w:overflowPunct w:val="0"/>
                              <w:spacing w:line="240" w:lineRule="exact"/>
                              <w:jc w:val="right"/>
                              <w:rPr>
                                <w:color w:val="000000"/>
                                <w:sz w:val="20"/>
                              </w:rPr>
                            </w:pPr>
                            <w:r>
                              <w:rPr>
                                <w:rFonts w:hint="eastAsia"/>
                                <w:color w:val="000000"/>
                                <w:sz w:val="20"/>
                              </w:rPr>
                              <w:t>4</w:t>
                            </w:r>
                            <w:r>
                              <w:rPr>
                                <w:color w:val="000000"/>
                                <w:sz w:val="20"/>
                              </w:rPr>
                              <w:t>.06</w:t>
                            </w:r>
                          </w:p>
                        </w:tc>
                      </w:tr>
                      <w:tr w:rsidR="001812D1" w:rsidRPr="00060818" w:rsidTr="00AB32CE">
                        <w:trPr>
                          <w:trHeight w:val="170"/>
                        </w:trPr>
                        <w:tc>
                          <w:tcPr>
                            <w:tcW w:w="1487" w:type="dxa"/>
                            <w:tcBorders>
                              <w:top w:val="single" w:sz="12" w:space="0" w:color="auto"/>
                              <w:bottom w:val="single" w:sz="4" w:space="0" w:color="auto"/>
                            </w:tcBorders>
                            <w:shd w:val="clear" w:color="auto" w:fill="FFFFFF"/>
                          </w:tcPr>
                          <w:p w:rsidR="001812D1" w:rsidRDefault="001812D1" w:rsidP="007F047D">
                            <w:pPr>
                              <w:pStyle w:val="afffff9"/>
                              <w:overflowPunct w:val="0"/>
                              <w:spacing w:line="240" w:lineRule="exact"/>
                              <w:rPr>
                                <w:sz w:val="20"/>
                              </w:rPr>
                            </w:pPr>
                            <w:r>
                              <w:rPr>
                                <w:rFonts w:hint="eastAsia"/>
                                <w:sz w:val="20"/>
                              </w:rPr>
                              <w:t>1</w:t>
                            </w:r>
                            <w:r>
                              <w:rPr>
                                <w:sz w:val="20"/>
                              </w:rPr>
                              <w:t>,650</w:t>
                            </w:r>
                            <w:r>
                              <w:rPr>
                                <w:rFonts w:hint="eastAsia"/>
                                <w:sz w:val="20"/>
                              </w:rPr>
                              <w:t>－</w:t>
                            </w:r>
                            <w:r>
                              <w:rPr>
                                <w:sz w:val="20"/>
                              </w:rPr>
                              <w:t>6,537</w:t>
                            </w:r>
                            <w:r>
                              <w:rPr>
                                <w:rFonts w:hint="eastAsia"/>
                                <w:sz w:val="20"/>
                              </w:rPr>
                              <w:t>張</w:t>
                            </w:r>
                          </w:p>
                        </w:tc>
                        <w:tc>
                          <w:tcPr>
                            <w:tcW w:w="1163" w:type="dxa"/>
                            <w:tcBorders>
                              <w:top w:val="single" w:sz="12" w:space="0" w:color="auto"/>
                              <w:bottom w:val="single" w:sz="4" w:space="0" w:color="auto"/>
                            </w:tcBorders>
                            <w:shd w:val="clear" w:color="auto" w:fill="FFFFFF"/>
                            <w:vAlign w:val="center"/>
                          </w:tcPr>
                          <w:p w:rsidR="001812D1" w:rsidRDefault="001812D1" w:rsidP="007F047D">
                            <w:pPr>
                              <w:pStyle w:val="afffff9"/>
                              <w:overflowPunct w:val="0"/>
                              <w:spacing w:line="240" w:lineRule="exact"/>
                              <w:jc w:val="right"/>
                              <w:rPr>
                                <w:sz w:val="20"/>
                              </w:rPr>
                            </w:pPr>
                            <w:r>
                              <w:rPr>
                                <w:rFonts w:hint="eastAsia"/>
                                <w:sz w:val="20"/>
                              </w:rPr>
                              <w:t>7</w:t>
                            </w:r>
                            <w:r>
                              <w:rPr>
                                <w:sz w:val="20"/>
                              </w:rPr>
                              <w:t>2,542</w:t>
                            </w:r>
                          </w:p>
                        </w:tc>
                        <w:tc>
                          <w:tcPr>
                            <w:tcW w:w="574" w:type="dxa"/>
                            <w:tcBorders>
                              <w:top w:val="single" w:sz="12" w:space="0" w:color="auto"/>
                              <w:left w:val="nil"/>
                              <w:bottom w:val="single" w:sz="4" w:space="0" w:color="auto"/>
                              <w:right w:val="double" w:sz="4" w:space="0" w:color="auto"/>
                            </w:tcBorders>
                            <w:shd w:val="clear" w:color="auto" w:fill="FFFFFF"/>
                            <w:vAlign w:val="center"/>
                          </w:tcPr>
                          <w:p w:rsidR="001812D1" w:rsidRPr="006464C1" w:rsidRDefault="001812D1" w:rsidP="007F047D">
                            <w:pPr>
                              <w:pStyle w:val="afffff9"/>
                              <w:overflowPunct w:val="0"/>
                              <w:spacing w:line="240" w:lineRule="exact"/>
                              <w:jc w:val="right"/>
                              <w:rPr>
                                <w:sz w:val="20"/>
                              </w:rPr>
                            </w:pPr>
                            <w:r w:rsidRPr="009F70AA">
                              <w:rPr>
                                <w:color w:val="000000"/>
                                <w:sz w:val="20"/>
                              </w:rPr>
                              <w:t>49.96</w:t>
                            </w:r>
                          </w:p>
                        </w:tc>
                        <w:tc>
                          <w:tcPr>
                            <w:tcW w:w="462" w:type="dxa"/>
                            <w:tcBorders>
                              <w:top w:val="single" w:sz="12" w:space="0" w:color="auto"/>
                              <w:left w:val="double" w:sz="4" w:space="0" w:color="auto"/>
                              <w:bottom w:val="single" w:sz="4" w:space="0" w:color="auto"/>
                            </w:tcBorders>
                            <w:shd w:val="clear" w:color="auto" w:fill="FFFFFF"/>
                            <w:vAlign w:val="center"/>
                          </w:tcPr>
                          <w:p w:rsidR="001812D1" w:rsidRDefault="001812D1" w:rsidP="007F047D">
                            <w:pPr>
                              <w:pStyle w:val="afffff9"/>
                              <w:overflowPunct w:val="0"/>
                              <w:spacing w:line="240" w:lineRule="exact"/>
                              <w:jc w:val="right"/>
                              <w:rPr>
                                <w:sz w:val="20"/>
                              </w:rPr>
                            </w:pPr>
                            <w:r>
                              <w:rPr>
                                <w:rFonts w:hint="eastAsia"/>
                                <w:sz w:val="20"/>
                              </w:rPr>
                              <w:t>2</w:t>
                            </w:r>
                            <w:r>
                              <w:rPr>
                                <w:sz w:val="20"/>
                              </w:rPr>
                              <w:t>0</w:t>
                            </w:r>
                          </w:p>
                        </w:tc>
                        <w:tc>
                          <w:tcPr>
                            <w:tcW w:w="673" w:type="dxa"/>
                            <w:gridSpan w:val="2"/>
                            <w:tcBorders>
                              <w:top w:val="single" w:sz="12" w:space="0" w:color="auto"/>
                              <w:bottom w:val="single" w:sz="4" w:space="0" w:color="auto"/>
                            </w:tcBorders>
                            <w:shd w:val="clear" w:color="auto" w:fill="FFFFFF"/>
                            <w:vAlign w:val="center"/>
                          </w:tcPr>
                          <w:p w:rsidR="001812D1" w:rsidRDefault="001812D1" w:rsidP="007F047D">
                            <w:pPr>
                              <w:pStyle w:val="afffff9"/>
                              <w:overflowPunct w:val="0"/>
                              <w:spacing w:line="240" w:lineRule="exact"/>
                              <w:jc w:val="right"/>
                              <w:rPr>
                                <w:color w:val="000000"/>
                                <w:sz w:val="20"/>
                              </w:rPr>
                            </w:pPr>
                            <w:r>
                              <w:rPr>
                                <w:rFonts w:hint="eastAsia"/>
                                <w:color w:val="000000"/>
                                <w:sz w:val="20"/>
                              </w:rPr>
                              <w:t>5</w:t>
                            </w:r>
                            <w:r>
                              <w:rPr>
                                <w:color w:val="000000"/>
                                <w:sz w:val="20"/>
                              </w:rPr>
                              <w:t>.80</w:t>
                            </w:r>
                          </w:p>
                        </w:tc>
                      </w:tr>
                      <w:tr w:rsidR="001812D1" w:rsidRPr="00060818" w:rsidTr="007F047D">
                        <w:trPr>
                          <w:gridAfter w:val="1"/>
                          <w:wAfter w:w="56" w:type="dxa"/>
                        </w:trPr>
                        <w:tc>
                          <w:tcPr>
                            <w:tcW w:w="4303" w:type="dxa"/>
                            <w:gridSpan w:val="5"/>
                            <w:tcBorders>
                              <w:top w:val="nil"/>
                              <w:left w:val="nil"/>
                              <w:bottom w:val="nil"/>
                              <w:right w:val="nil"/>
                            </w:tcBorders>
                          </w:tcPr>
                          <w:p w:rsidR="001812D1" w:rsidRDefault="001812D1" w:rsidP="007F047D">
                            <w:pPr>
                              <w:pStyle w:val="afffff9"/>
                              <w:tabs>
                                <w:tab w:val="left" w:pos="1052"/>
                              </w:tabs>
                              <w:overflowPunct w:val="0"/>
                              <w:spacing w:line="200" w:lineRule="exact"/>
                              <w:ind w:left="540" w:rightChars="-25" w:right="-60" w:hangingChars="300" w:hanging="540"/>
                              <w:rPr>
                                <w:sz w:val="18"/>
                                <w:szCs w:val="18"/>
                              </w:rPr>
                            </w:pPr>
                            <w:r>
                              <w:rPr>
                                <w:rFonts w:hint="eastAsia"/>
                                <w:sz w:val="18"/>
                                <w:szCs w:val="18"/>
                              </w:rPr>
                              <w:t>註：1</w:t>
                            </w:r>
                            <w:r>
                              <w:rPr>
                                <w:sz w:val="18"/>
                                <w:szCs w:val="18"/>
                              </w:rPr>
                              <w:t>.</w:t>
                            </w:r>
                            <w:r w:rsidRPr="008A3EFA">
                              <w:rPr>
                                <w:rFonts w:hint="eastAsia"/>
                                <w:sz w:val="18"/>
                                <w:szCs w:val="18"/>
                              </w:rPr>
                              <w:t>台北熊好運動券店家</w:t>
                            </w:r>
                            <w:r>
                              <w:rPr>
                                <w:rFonts w:hint="eastAsia"/>
                                <w:sz w:val="18"/>
                                <w:szCs w:val="18"/>
                              </w:rPr>
                              <w:t>於活動期間之</w:t>
                            </w:r>
                            <w:r w:rsidRPr="00337F07">
                              <w:rPr>
                                <w:rFonts w:hint="eastAsia"/>
                                <w:sz w:val="18"/>
                                <w:szCs w:val="18"/>
                              </w:rPr>
                              <w:t>總收券金額低於1萬元</w:t>
                            </w:r>
                            <w:r>
                              <w:rPr>
                                <w:rFonts w:hint="eastAsia"/>
                                <w:sz w:val="18"/>
                                <w:szCs w:val="18"/>
                              </w:rPr>
                              <w:t>（</w:t>
                            </w:r>
                            <w:r w:rsidRPr="00337F07">
                              <w:rPr>
                                <w:rFonts w:hint="eastAsia"/>
                                <w:sz w:val="18"/>
                                <w:szCs w:val="18"/>
                              </w:rPr>
                              <w:t>不含店家獎勵金</w:t>
                            </w:r>
                            <w:r>
                              <w:rPr>
                                <w:rFonts w:hint="eastAsia"/>
                                <w:sz w:val="18"/>
                                <w:szCs w:val="18"/>
                              </w:rPr>
                              <w:t>）者，計有1</w:t>
                            </w:r>
                            <w:r>
                              <w:rPr>
                                <w:sz w:val="18"/>
                                <w:szCs w:val="18"/>
                              </w:rPr>
                              <w:t>43</w:t>
                            </w:r>
                            <w:r>
                              <w:rPr>
                                <w:rFonts w:hint="eastAsia"/>
                                <w:sz w:val="18"/>
                                <w:szCs w:val="18"/>
                              </w:rPr>
                              <w:t>家，占全部參與店家</w:t>
                            </w:r>
                            <w:r>
                              <w:rPr>
                                <w:sz w:val="18"/>
                                <w:szCs w:val="18"/>
                              </w:rPr>
                              <w:t>345</w:t>
                            </w:r>
                            <w:r>
                              <w:rPr>
                                <w:rFonts w:hint="eastAsia"/>
                                <w:sz w:val="18"/>
                                <w:szCs w:val="18"/>
                              </w:rPr>
                              <w:t>家之4</w:t>
                            </w:r>
                            <w:r>
                              <w:rPr>
                                <w:sz w:val="18"/>
                                <w:szCs w:val="18"/>
                              </w:rPr>
                              <w:t>1.45</w:t>
                            </w:r>
                            <w:r w:rsidRPr="00337F07">
                              <w:rPr>
                                <w:rFonts w:hint="eastAsia"/>
                                <w:sz w:val="18"/>
                                <w:szCs w:val="18"/>
                              </w:rPr>
                              <w:t>％</w:t>
                            </w:r>
                            <w:r>
                              <w:rPr>
                                <w:rFonts w:hint="eastAsia"/>
                                <w:sz w:val="18"/>
                                <w:szCs w:val="18"/>
                              </w:rPr>
                              <w:t>。</w:t>
                            </w:r>
                          </w:p>
                          <w:p w:rsidR="001812D1" w:rsidRPr="00060818" w:rsidRDefault="001812D1" w:rsidP="007F047D">
                            <w:pPr>
                              <w:pStyle w:val="afffff9"/>
                              <w:overflowPunct w:val="0"/>
                              <w:spacing w:line="200" w:lineRule="exact"/>
                              <w:ind w:leftChars="150" w:left="540" w:hangingChars="100" w:hanging="180"/>
                              <w:rPr>
                                <w:sz w:val="18"/>
                                <w:szCs w:val="18"/>
                              </w:rPr>
                            </w:pPr>
                            <w:r>
                              <w:rPr>
                                <w:sz w:val="18"/>
                                <w:szCs w:val="18"/>
                              </w:rPr>
                              <w:t>2.</w:t>
                            </w:r>
                            <w:r w:rsidRPr="00060818">
                              <w:rPr>
                                <w:rFonts w:hint="eastAsia"/>
                                <w:sz w:val="18"/>
                                <w:szCs w:val="18"/>
                              </w:rPr>
                              <w:t>資料來源：整理自</w:t>
                            </w:r>
                            <w:r>
                              <w:rPr>
                                <w:rFonts w:hint="eastAsia"/>
                                <w:sz w:val="18"/>
                                <w:szCs w:val="18"/>
                              </w:rPr>
                              <w:t>體育局</w:t>
                            </w:r>
                            <w:r w:rsidRPr="00060818">
                              <w:rPr>
                                <w:rFonts w:hint="eastAsia"/>
                                <w:sz w:val="18"/>
                                <w:szCs w:val="18"/>
                              </w:rPr>
                              <w:t>提供資料。</w:t>
                            </w:r>
                          </w:p>
                        </w:tc>
                      </w:tr>
                    </w:tbl>
                    <w:p w:rsidR="001812D1" w:rsidRPr="006464C1" w:rsidRDefault="001812D1" w:rsidP="00AB32CE"/>
                  </w:txbxContent>
                </v:textbox>
                <w10:wrap type="square" anchorx="margin"/>
              </v:shape>
            </w:pict>
          </mc:Fallback>
        </mc:AlternateContent>
      </w:r>
      <w:r w:rsidRPr="00AB32CE">
        <w:rPr>
          <w:rFonts w:ascii="標楷體" w:eastAsia="標楷體" w:hAnsi="標楷體" w:cs="Times New Roman" w:hint="eastAsia"/>
          <w:spacing w:val="2"/>
          <w:szCs w:val="24"/>
        </w:rPr>
        <w:t>29％，實際僅兌換14萬5,192張，使用率72.60％（使用張數/預算張數2</w:t>
      </w:r>
      <w:r w:rsidRPr="00AB32CE">
        <w:rPr>
          <w:rFonts w:ascii="標楷體" w:eastAsia="標楷體" w:hAnsi="標楷體" w:cs="Times New Roman"/>
          <w:spacing w:val="2"/>
          <w:szCs w:val="24"/>
        </w:rPr>
        <w:t>0</w:t>
      </w:r>
      <w:r w:rsidRPr="00AB32CE">
        <w:rPr>
          <w:rFonts w:ascii="標楷體" w:eastAsia="標楷體" w:hAnsi="標楷體" w:cs="Times New Roman" w:hint="eastAsia"/>
          <w:spacing w:val="2"/>
          <w:szCs w:val="24"/>
        </w:rPr>
        <w:t>萬張），經費核銷總額為1,524萬餘元（含店家加碼獎勵金），僅占原編列預算數之76.23％，且有近半收券數係由前20家參與店家收取，又有4成之參與店家，活動期間總收券金額低於1萬元，即低於100張，且不含店家獎勵金，未有交易紀錄者16家（表</w:t>
      </w:r>
      <w:r w:rsidRPr="00AB32CE">
        <w:rPr>
          <w:rFonts w:ascii="標楷體" w:eastAsia="標楷體" w:hAnsi="標楷體" w:cs="Times New Roman"/>
          <w:spacing w:val="2"/>
          <w:szCs w:val="24"/>
        </w:rPr>
        <w:t>1</w:t>
      </w:r>
      <w:r w:rsidRPr="00AB32CE">
        <w:rPr>
          <w:rFonts w:ascii="標楷體" w:eastAsia="標楷體" w:hAnsi="標楷體" w:cs="Times New Roman" w:hint="eastAsia"/>
          <w:spacing w:val="2"/>
          <w:szCs w:val="24"/>
        </w:rPr>
        <w:t>），其中有7家合作業者已連續2年皆無交易紀錄等情事，經函請</w:t>
      </w:r>
      <w:r w:rsidRPr="00AB32CE">
        <w:rPr>
          <w:rFonts w:ascii="標楷體" w:eastAsia="標楷體" w:hAnsi="標楷體" w:cs="Times New Roman" w:hint="eastAsia"/>
          <w:color w:val="000000"/>
          <w:spacing w:val="2"/>
          <w:szCs w:val="24"/>
        </w:rPr>
        <w:t>檢討改善</w:t>
      </w:r>
      <w:r w:rsidRPr="00AB32CE">
        <w:rPr>
          <w:rFonts w:ascii="標楷體" w:eastAsia="標楷體" w:hAnsi="標楷體" w:cs="Times New Roman" w:hint="eastAsia"/>
          <w:color w:val="000000"/>
          <w:spacing w:val="-2"/>
          <w:szCs w:val="24"/>
        </w:rPr>
        <w:t>。</w:t>
      </w:r>
      <w:r w:rsidRPr="00AB32CE">
        <w:rPr>
          <w:rFonts w:ascii="標楷體" w:eastAsia="標楷體" w:hAnsi="標楷體" w:cs="Times New Roman" w:hint="eastAsia"/>
          <w:color w:val="000000"/>
          <w:spacing w:val="2"/>
          <w:szCs w:val="24"/>
        </w:rPr>
        <w:t>據復：將納入後續相關政策參考改進。</w:t>
      </w:r>
    </w:p>
    <w:p w:rsidR="002935F2" w:rsidRPr="002935F2" w:rsidRDefault="002935F2" w:rsidP="007A64AF">
      <w:pPr>
        <w:overflowPunct w:val="0"/>
        <w:spacing w:beforeLines="50" w:before="180" w:after="40" w:line="500" w:lineRule="exact"/>
        <w:ind w:firstLineChars="200" w:firstLine="561"/>
        <w:jc w:val="both"/>
        <w:outlineLvl w:val="1"/>
        <w:rPr>
          <w:rFonts w:ascii="標楷體" w:eastAsia="標楷體" w:hAnsi="標楷體" w:cs="新細明體"/>
          <w:b/>
          <w:color w:val="000000"/>
          <w:kern w:val="0"/>
          <w:sz w:val="28"/>
          <w:szCs w:val="28"/>
        </w:rPr>
      </w:pPr>
      <w:r w:rsidRPr="002935F2">
        <w:rPr>
          <w:rFonts w:ascii="標楷體" w:eastAsia="標楷體" w:hAnsi="標楷體" w:cs="新細明體"/>
          <w:b/>
          <w:color w:val="000000"/>
          <w:kern w:val="0"/>
          <w:sz w:val="28"/>
          <w:szCs w:val="28"/>
        </w:rPr>
        <w:t>2.</w:t>
      </w:r>
      <w:r w:rsidRPr="002935F2">
        <w:rPr>
          <w:rFonts w:ascii="標楷體" w:eastAsia="標楷體" w:hAnsi="標楷體" w:cs="新細明體" w:hint="eastAsia"/>
          <w:b/>
          <w:kern w:val="0"/>
          <w:sz w:val="28"/>
          <w:szCs w:val="28"/>
        </w:rPr>
        <w:t>為服務民眾多元運動需求，推動克強公園游泳池暨新生公園網球場改建複合式運動場館工程計畫，惟工程發包及請款計價作業未臻周妥，又辦理新建場館促參案招商進度，亦未如預期，均待檢討改善。</w:t>
      </w:r>
    </w:p>
    <w:p w:rsidR="00647423" w:rsidRDefault="00AB32CE" w:rsidP="007A64AF">
      <w:pPr>
        <w:overflowPunct w:val="0"/>
        <w:spacing w:after="40" w:line="500" w:lineRule="exact"/>
        <w:ind w:firstLineChars="200" w:firstLine="480"/>
        <w:jc w:val="both"/>
        <w:outlineLvl w:val="1"/>
        <w:rPr>
          <w:rFonts w:ascii="標楷體" w:eastAsia="標楷體" w:hAnsi="標楷體" w:cs="新細明體"/>
          <w:color w:val="000000"/>
          <w:kern w:val="0"/>
          <w:szCs w:val="24"/>
        </w:rPr>
      </w:pPr>
      <w:r w:rsidRPr="00AB32CE">
        <w:rPr>
          <w:rFonts w:ascii="標楷體" w:eastAsia="標楷體" w:hAnsi="標楷體" w:cs="新細明體" w:hint="eastAsia"/>
          <w:color w:val="000000"/>
          <w:kern w:val="0"/>
          <w:szCs w:val="24"/>
        </w:rPr>
        <w:t>體育局為提升臺北市運動人口，於109年度規劃辦理克強公園游泳池改建全民運動館工程及新生公園網球場改建複合式運動場館工程等2計畫，期透過改建單一型運動場館轉變為多功能運動場館，提供多樣化之運動設施滿足全年齡層運動休閒需求，達提升運動場館年度使用人次目標。前開2工程計畫期程分別為110至114年及110至113年，總經費需求共11億7,008萬餘元，其中獲教育部體育署（下稱體育署）於110年3月核定由「前瞻基礎建設－充實全民運動環境計畫」特別預算補助2億3,548萬元，嗣係採併案發包策略，分別於110年及111年間辦理前開2工程之委託專案管理（含監造）技術服務及統包工程採購案件之招標作業，決標金額分別為2,876萬餘元及10億5,182萬餘元。經查執行情形，核有：（</w:t>
      </w:r>
      <w:r w:rsidRPr="00AB32CE">
        <w:rPr>
          <w:rFonts w:ascii="標楷體" w:eastAsia="標楷體" w:hAnsi="標楷體" w:cs="新細明體"/>
          <w:color w:val="000000"/>
          <w:kern w:val="0"/>
          <w:szCs w:val="24"/>
        </w:rPr>
        <w:t>1</w:t>
      </w:r>
      <w:r w:rsidRPr="00AB32CE">
        <w:rPr>
          <w:rFonts w:ascii="標楷體" w:eastAsia="標楷體" w:hAnsi="標楷體" w:cs="新細明體" w:hint="eastAsia"/>
          <w:color w:val="000000"/>
          <w:kern w:val="0"/>
          <w:szCs w:val="24"/>
        </w:rPr>
        <w:t>）體育局及該工程委託專案管理及監造技術服務廠商（下稱PCM</w:t>
      </w:r>
      <w:bookmarkStart w:id="111" w:name="_Hlk138177819"/>
      <w:r w:rsidRPr="00AB32CE">
        <w:rPr>
          <w:rFonts w:ascii="標楷體" w:eastAsia="標楷體" w:hAnsi="標楷體" w:cs="新細明體" w:hint="eastAsia"/>
          <w:color w:val="000000"/>
          <w:kern w:val="0"/>
          <w:szCs w:val="24"/>
        </w:rPr>
        <w:t>廠商</w:t>
      </w:r>
      <w:bookmarkEnd w:id="111"/>
      <w:r w:rsidRPr="00AB32CE">
        <w:rPr>
          <w:rFonts w:ascii="標楷體" w:eastAsia="標楷體" w:hAnsi="標楷體" w:cs="新細明體" w:hint="eastAsia"/>
          <w:color w:val="000000"/>
          <w:kern w:val="0"/>
          <w:szCs w:val="24"/>
        </w:rPr>
        <w:t>）規劃辦理本案統包工程招標作業過程中，因未能隨時掌握市場行情變化，並妥為研擬招商策略及條件，肇致該局甫於111年2月17日核定PCM廠商擬具之統包工程招標文件，並辦理第1次招標作業結果，即因工程預算不足而流標，須重新檢討工程經費編列之妥適性，及研擬規劃採行減項發包、調整契約簽訂方式、降低履約保證金額度等措施，以提升廠商投標誘因，並續辦3次公開招標作業，歷時6個月餘，始於111年</w:t>
      </w:r>
    </w:p>
    <w:p w:rsidR="00EB0CD6" w:rsidRDefault="00AB32CE" w:rsidP="00647423">
      <w:pPr>
        <w:overflowPunct w:val="0"/>
        <w:spacing w:before="60" w:after="40" w:line="480" w:lineRule="exact"/>
        <w:jc w:val="both"/>
        <w:outlineLvl w:val="1"/>
        <w:rPr>
          <w:rFonts w:ascii="標楷體" w:eastAsia="標楷體" w:hAnsi="標楷體" w:cs="新細明體"/>
          <w:color w:val="000000"/>
          <w:kern w:val="0"/>
          <w:szCs w:val="24"/>
        </w:rPr>
      </w:pPr>
      <w:r w:rsidRPr="00AB32CE">
        <w:rPr>
          <w:rFonts w:ascii="標楷體" w:eastAsia="標楷體" w:hAnsi="標楷體" w:cs="新細明體" w:hint="eastAsia"/>
          <w:color w:val="000000"/>
          <w:kern w:val="0"/>
          <w:szCs w:val="24"/>
        </w:rPr>
        <w:t>9月1日完成統包工程發包作業，核較原預定完成工作期限，超出3個月餘，延宕計畫及預算執</w:t>
      </w:r>
      <w:r w:rsidRPr="005E151E">
        <w:rPr>
          <w:rFonts w:ascii="標楷體" w:eastAsia="標楷體" w:hAnsi="標楷體" w:cs="新細明體" w:hint="eastAsia"/>
          <w:color w:val="000000"/>
          <w:spacing w:val="2"/>
          <w:kern w:val="0"/>
          <w:szCs w:val="24"/>
        </w:rPr>
        <w:t>行進度，惟該局於辦理PCM廠商採購價金之給付作業時，卻未依契約規定檢討其規劃、設計招</w:t>
      </w:r>
    </w:p>
    <w:p w:rsidR="00AB32CE" w:rsidRPr="00AB32CE" w:rsidRDefault="00AB32CE" w:rsidP="007A64AF">
      <w:pPr>
        <w:overflowPunct w:val="0"/>
        <w:spacing w:before="60" w:after="40" w:line="480" w:lineRule="exact"/>
        <w:jc w:val="both"/>
        <w:outlineLvl w:val="1"/>
        <w:rPr>
          <w:rFonts w:ascii="標楷體" w:eastAsia="標楷體" w:hAnsi="標楷體" w:cs="新細明體"/>
          <w:b/>
          <w:color w:val="000000"/>
          <w:kern w:val="0"/>
          <w:szCs w:val="24"/>
        </w:rPr>
      </w:pPr>
      <w:r w:rsidRPr="00AB32CE">
        <w:rPr>
          <w:rFonts w:ascii="標楷體" w:eastAsia="標楷體" w:hAnsi="標楷體" w:cs="新細明體" w:hint="eastAsia"/>
          <w:color w:val="000000"/>
          <w:kern w:val="0"/>
          <w:szCs w:val="24"/>
        </w:rPr>
        <w:lastRenderedPageBreak/>
        <w:t>標文件責任</w:t>
      </w:r>
      <w:r w:rsidRPr="00AB32CE">
        <w:rPr>
          <w:rFonts w:ascii="標楷體" w:eastAsia="標楷體" w:hAnsi="標楷體" w:cs="新細明體" w:hint="eastAsia"/>
          <w:kern w:val="0"/>
          <w:szCs w:val="24"/>
        </w:rPr>
        <w:t>；</w:t>
      </w:r>
      <w:r w:rsidRPr="00AB32CE">
        <w:rPr>
          <w:rFonts w:ascii="標楷體" w:eastAsia="標楷體" w:hAnsi="標楷體" w:cs="新細明體" w:hint="eastAsia"/>
          <w:color w:val="000000"/>
          <w:kern w:val="0"/>
          <w:szCs w:val="24"/>
        </w:rPr>
        <w:t>（</w:t>
      </w:r>
      <w:r w:rsidRPr="00AB32CE">
        <w:rPr>
          <w:rFonts w:ascii="標楷體" w:eastAsia="標楷體" w:hAnsi="標楷體" w:cs="新細明體"/>
          <w:color w:val="000000"/>
          <w:kern w:val="0"/>
          <w:szCs w:val="24"/>
        </w:rPr>
        <w:t>2</w:t>
      </w:r>
      <w:r w:rsidRPr="00AB32CE">
        <w:rPr>
          <w:rFonts w:ascii="標楷體" w:eastAsia="標楷體" w:hAnsi="標楷體" w:cs="新細明體" w:hint="eastAsia"/>
          <w:color w:val="000000"/>
          <w:kern w:val="0"/>
          <w:szCs w:val="24"/>
        </w:rPr>
        <w:t>）截至111年底止，該局辦理該工程之專案管理服務費及統包工程設計費各6次及1次計價作業，均未查察廠商於履約期間給付全職從事各該採購案之員工薪資及投保狀況，是否符合契約規定，以維勞工權益及防杜廠商違法轉包情事發生；（3）該局於109年度規劃辦理克強公園游泳池改建全民運動館工程計畫，原列總經費需求5億8,498萬元，其中由體育署核定補助1億8,438萬元，計畫期程自110年1月至113年12月，並經該局於110年4月函送相關工作里程碑管制表及申請計畫摘要表予該署，作為後續補助經費請撥及核結之依據，執行結果，該工程因增設戶外5道50M游泳池並增設1樓層綜合室內運動場，需增加工期5個月、預算1億7千餘萬元之影響，於110年8月修正計畫期程至114年度，並報經審定通過調增工程總經費為9億5,450萬餘元，惟截至112年3月底止，該局已調整該計畫內容逾1年半，仍未依「教育部體育署補助直轄市及縣（市）政府興（整）建運動設施作業要點」第10點規定程序，報請該署同意變更計畫內容，俾利該署管控計畫執行進度及撥付補助經費；（</w:t>
      </w:r>
      <w:r w:rsidRPr="00AB32CE">
        <w:rPr>
          <w:rFonts w:ascii="標楷體" w:eastAsia="標楷體" w:hAnsi="標楷體" w:cs="新細明體"/>
          <w:color w:val="000000"/>
          <w:kern w:val="0"/>
          <w:szCs w:val="24"/>
        </w:rPr>
        <w:t>4）</w:t>
      </w:r>
      <w:r w:rsidRPr="00AB32CE">
        <w:rPr>
          <w:rFonts w:ascii="標楷體" w:eastAsia="標楷體" w:hAnsi="標楷體" w:cs="新細明體" w:hint="eastAsia"/>
          <w:color w:val="000000"/>
          <w:kern w:val="0"/>
          <w:szCs w:val="24"/>
        </w:rPr>
        <w:t>該局為提升本案</w:t>
      </w:r>
      <w:r w:rsidRPr="00AB32CE">
        <w:rPr>
          <w:rFonts w:ascii="標楷體" w:eastAsia="標楷體" w:hAnsi="標楷體" w:cs="新細明體"/>
          <w:color w:val="000000"/>
          <w:kern w:val="0"/>
          <w:szCs w:val="24"/>
        </w:rPr>
        <w:t>2</w:t>
      </w:r>
      <w:r w:rsidRPr="00AB32CE">
        <w:rPr>
          <w:rFonts w:ascii="標楷體" w:eastAsia="標楷體" w:hAnsi="標楷體" w:cs="新細明體" w:hint="eastAsia"/>
          <w:color w:val="000000"/>
          <w:kern w:val="0"/>
          <w:szCs w:val="24"/>
        </w:rPr>
        <w:t>新建體育場館設施服務品質及效率，乃規劃採委外方式營運，並預計於112年3月底前完成促參前置作業委託專業服務案決標作業，於113年9月底前完成與新營運廠商簽約事宜，以利工程完工後營運單位順利接管，惟執行結果，因受克強公園複合式運動館改建方案遲無法定案，及統包工程發包作業延宕等影響，截至112年3月底止，該局仍未完成本案新建場館促參前置作業委託專業服務案之招標作業等情事，經函請檢討改善。據復：（1）將召開採購工作及審查小組會議依約檢討PCM廠商規劃、設計招標文件之責任歸屬；爾後辦理類此案件，將依公共建設工程經費估算編列手冊編列建築物相關成本，並按建築物特性參考政府電子採購網類似案件之決標金額及市場行情，以合理編列工程所需經費；（</w:t>
      </w:r>
      <w:r w:rsidRPr="00AB32CE">
        <w:rPr>
          <w:rFonts w:ascii="標楷體" w:eastAsia="標楷體" w:hAnsi="標楷體" w:cs="新細明體"/>
          <w:color w:val="000000"/>
          <w:kern w:val="0"/>
          <w:szCs w:val="24"/>
        </w:rPr>
        <w:t>2</w:t>
      </w:r>
      <w:r w:rsidRPr="00AB32CE">
        <w:rPr>
          <w:rFonts w:ascii="標楷體" w:eastAsia="標楷體" w:hAnsi="標楷體" w:cs="新細明體" w:hint="eastAsia"/>
          <w:color w:val="000000"/>
          <w:kern w:val="0"/>
          <w:szCs w:val="24"/>
        </w:rPr>
        <w:t>）刻依契約規定審查PCM廠商及統包工程廠商提送歷次履約期間之全職員工勞工保險投保紀錄或工資清冊，以查察</w:t>
      </w:r>
      <w:bookmarkStart w:id="112" w:name="_Hlk138178793"/>
      <w:r w:rsidRPr="00AB32CE">
        <w:rPr>
          <w:rFonts w:ascii="標楷體" w:eastAsia="標楷體" w:hAnsi="標楷體" w:cs="新細明體" w:hint="eastAsia"/>
          <w:color w:val="000000"/>
          <w:kern w:val="0"/>
          <w:szCs w:val="24"/>
        </w:rPr>
        <w:t>廠商</w:t>
      </w:r>
      <w:bookmarkEnd w:id="112"/>
      <w:r w:rsidRPr="00AB32CE">
        <w:rPr>
          <w:rFonts w:ascii="標楷體" w:eastAsia="標楷體" w:hAnsi="標楷體" w:cs="新細明體" w:hint="eastAsia"/>
          <w:color w:val="000000"/>
          <w:kern w:val="0"/>
          <w:szCs w:val="24"/>
        </w:rPr>
        <w:t>是否已依規定給付勞工薪資及依機關規定之用人計畫辦理；爾後估驗計價檢查表將納入廠商是否依規定檢送員工薪資及投保文件之檢查項目，並依規定督導廠商落實相關規定，以確保統包工程施工品質；（</w:t>
      </w:r>
      <w:r w:rsidRPr="00AB32CE">
        <w:rPr>
          <w:rFonts w:ascii="標楷體" w:eastAsia="標楷體" w:hAnsi="標楷體" w:cs="新細明體"/>
          <w:color w:val="000000"/>
          <w:kern w:val="0"/>
          <w:szCs w:val="24"/>
        </w:rPr>
        <w:t>3</w:t>
      </w:r>
      <w:r w:rsidRPr="00AB32CE">
        <w:rPr>
          <w:rFonts w:ascii="標楷體" w:eastAsia="標楷體" w:hAnsi="標楷體" w:cs="新細明體" w:hint="eastAsia"/>
          <w:color w:val="000000"/>
          <w:kern w:val="0"/>
          <w:szCs w:val="24"/>
        </w:rPr>
        <w:t>）考量「教育部體育署補助直轄市及縣（市）政府興（整）建運動設施作業要點」規定工作里程碑修正次數之限制，已先行與該署研議並經初步同意俟統包工程全部細部設計核定及取得建造執照後，併案辦理工作里程碑管制表修正及調整計畫內容；（4）刻正加速辦理本案2新建場館OT案前置及履約管理作業勞務採購案，以利移交後續營運廠商接管。</w:t>
      </w:r>
    </w:p>
    <w:p w:rsidR="00AB32CE" w:rsidRPr="00AB32CE" w:rsidRDefault="00AB32CE" w:rsidP="007A64AF">
      <w:pPr>
        <w:overflowPunct w:val="0"/>
        <w:spacing w:beforeLines="30" w:before="108" w:after="40" w:line="470" w:lineRule="exact"/>
        <w:ind w:firstLineChars="150" w:firstLine="420"/>
        <w:jc w:val="both"/>
        <w:outlineLvl w:val="1"/>
        <w:rPr>
          <w:rFonts w:ascii="標楷體" w:eastAsia="標楷體" w:hAnsi="標楷體" w:cs="新細明體"/>
          <w:b/>
          <w:color w:val="FF0000"/>
          <w:spacing w:val="-2"/>
          <w:kern w:val="0"/>
          <w:sz w:val="28"/>
          <w:szCs w:val="28"/>
        </w:rPr>
      </w:pPr>
      <w:r w:rsidRPr="00AB32CE">
        <w:rPr>
          <w:rFonts w:ascii="標楷體" w:eastAsia="標楷體" w:hAnsi="標楷體" w:cs="新細明體"/>
          <w:b/>
          <w:color w:val="000000"/>
          <w:kern w:val="0"/>
          <w:sz w:val="28"/>
          <w:szCs w:val="28"/>
        </w:rPr>
        <w:t>3.</w:t>
      </w:r>
      <w:r w:rsidRPr="00AB32CE">
        <w:rPr>
          <w:rFonts w:ascii="標楷體" w:eastAsia="標楷體" w:hAnsi="標楷體" w:cs="新細明體" w:hint="eastAsia"/>
          <w:b/>
          <w:kern w:val="0"/>
          <w:sz w:val="28"/>
          <w:szCs w:val="28"/>
        </w:rPr>
        <w:t>為提升公共服務水準及有效活化市產，辦理運動場館（地）促參案或公開招（標）租案，惟計收增額土地租金方式及審查廠商投資計畫情形，核與規定有間，且擬訂部分標租案底價及契約規範，亦有未臻周妥情事，允應檢討改善。</w:t>
      </w:r>
    </w:p>
    <w:p w:rsidR="00EB0CD6" w:rsidRDefault="00647423" w:rsidP="007A64AF">
      <w:pPr>
        <w:overflowPunct w:val="0"/>
        <w:spacing w:line="482" w:lineRule="exact"/>
        <w:ind w:firstLineChars="200" w:firstLine="480"/>
        <w:jc w:val="both"/>
        <w:outlineLvl w:val="1"/>
        <w:rPr>
          <w:rFonts w:ascii="標楷體" w:eastAsia="標楷體" w:hAnsi="標楷體" w:cs="新細明體"/>
          <w:color w:val="000000"/>
          <w:kern w:val="0"/>
          <w:szCs w:val="24"/>
        </w:rPr>
      </w:pPr>
      <w:bookmarkStart w:id="113" w:name="_Hlk137912930"/>
      <w:r w:rsidRPr="00AB32CE">
        <w:rPr>
          <w:rFonts w:ascii="Calibri" w:eastAsia="新細明體" w:hAnsi="Calibri" w:cs="Cordia New"/>
          <w:noProof/>
        </w:rPr>
        <w:lastRenderedPageBreak/>
        <mc:AlternateContent>
          <mc:Choice Requires="wps">
            <w:drawing>
              <wp:anchor distT="45720" distB="45720" distL="114300" distR="114300" simplePos="0" relativeHeight="251719680" behindDoc="1" locked="0" layoutInCell="1" allowOverlap="1" wp14:anchorId="4EBFAD76" wp14:editId="2A6E7111">
                <wp:simplePos x="0" y="0"/>
                <wp:positionH relativeFrom="margin">
                  <wp:posOffset>3441377</wp:posOffset>
                </wp:positionH>
                <wp:positionV relativeFrom="page">
                  <wp:posOffset>1989563</wp:posOffset>
                </wp:positionV>
                <wp:extent cx="2838450" cy="2096135"/>
                <wp:effectExtent l="0" t="0" r="0" b="0"/>
                <wp:wrapTight wrapText="bothSides">
                  <wp:wrapPolygon edited="0">
                    <wp:start x="0" y="0"/>
                    <wp:lineTo x="0" y="21397"/>
                    <wp:lineTo x="21455" y="21397"/>
                    <wp:lineTo x="21455" y="0"/>
                    <wp:lineTo x="0" y="0"/>
                  </wp:wrapPolygon>
                </wp:wrapTight>
                <wp:docPr id="8088546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2096135"/>
                        </a:xfrm>
                        <a:prstGeom prst="rect">
                          <a:avLst/>
                        </a:prstGeom>
                        <a:solidFill>
                          <a:srgbClr val="FFFFFF"/>
                        </a:solidFill>
                        <a:ln w="9525">
                          <a:noFill/>
                          <a:miter lim="800000"/>
                          <a:headEnd/>
                          <a:tailEnd/>
                        </a:ln>
                      </wps:spPr>
                      <wps:txbx>
                        <w:txbxContent>
                          <w:p w:rsidR="001812D1" w:rsidRDefault="001812D1" w:rsidP="00AB32CE">
                            <w:pPr>
                              <w:spacing w:line="240" w:lineRule="atLeast"/>
                            </w:pPr>
                            <w:r w:rsidRPr="00BC169A">
                              <w:rPr>
                                <w:noProof/>
                              </w:rPr>
                              <w:drawing>
                                <wp:inline distT="0" distB="0" distL="0" distR="0" wp14:anchorId="3AAE9AFE" wp14:editId="577CE3FB">
                                  <wp:extent cx="2640330" cy="1536126"/>
                                  <wp:effectExtent l="0" t="0" r="7620" b="6985"/>
                                  <wp:docPr id="1991586640" name="圖片 1991586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48493" cy="1540875"/>
                                          </a:xfrm>
                                          <a:prstGeom prst="rect">
                                            <a:avLst/>
                                          </a:prstGeom>
                                        </pic:spPr>
                                      </pic:pic>
                                    </a:graphicData>
                                  </a:graphic>
                                </wp:inline>
                              </w:drawing>
                            </w:r>
                          </w:p>
                          <w:p w:rsidR="001812D1" w:rsidRPr="00FB048A" w:rsidRDefault="001812D1" w:rsidP="00B07186">
                            <w:pPr>
                              <w:spacing w:line="260" w:lineRule="exact"/>
                              <w:jc w:val="center"/>
                              <w:rPr>
                                <w:rFonts w:ascii="標楷體" w:eastAsia="標楷體" w:hAnsi="標楷體"/>
                                <w:b/>
                                <w:szCs w:val="24"/>
                              </w:rPr>
                            </w:pPr>
                            <w:r w:rsidRPr="00FB048A">
                              <w:rPr>
                                <w:rFonts w:ascii="標楷體" w:eastAsia="標楷體" w:hAnsi="標楷體" w:hint="eastAsia"/>
                                <w:b/>
                                <w:szCs w:val="24"/>
                              </w:rPr>
                              <w:t>百齡碼頭</w:t>
                            </w:r>
                            <w:r w:rsidRPr="00FB048A">
                              <w:rPr>
                                <w:rFonts w:ascii="標楷體" w:eastAsia="標楷體" w:hAnsi="標楷體"/>
                                <w:b/>
                                <w:szCs w:val="24"/>
                              </w:rPr>
                              <w:t>A</w:t>
                            </w:r>
                            <w:r w:rsidRPr="00FB048A">
                              <w:rPr>
                                <w:rFonts w:ascii="標楷體" w:eastAsia="標楷體" w:hAnsi="標楷體" w:hint="eastAsia"/>
                                <w:b/>
                                <w:szCs w:val="24"/>
                              </w:rPr>
                              <w:t>區及迎星碼頭A區</w:t>
                            </w:r>
                          </w:p>
                          <w:p w:rsidR="001812D1" w:rsidRPr="00FB048A" w:rsidRDefault="001812D1" w:rsidP="00AB32CE">
                            <w:pPr>
                              <w:spacing w:line="280" w:lineRule="exact"/>
                              <w:jc w:val="center"/>
                              <w:rPr>
                                <w:sz w:val="18"/>
                                <w:szCs w:val="18"/>
                              </w:rPr>
                            </w:pPr>
                            <w:r>
                              <w:rPr>
                                <w:rFonts w:ascii="標楷體" w:eastAsia="標楷體" w:hAnsi="標楷體" w:hint="eastAsia"/>
                                <w:spacing w:val="-10"/>
                                <w:sz w:val="18"/>
                                <w:szCs w:val="18"/>
                              </w:rPr>
                              <w:t>（</w:t>
                            </w:r>
                            <w:r w:rsidRPr="00FB048A">
                              <w:rPr>
                                <w:rFonts w:ascii="標楷體" w:eastAsia="標楷體" w:hAnsi="標楷體" w:hint="eastAsia"/>
                                <w:spacing w:val="-10"/>
                                <w:sz w:val="18"/>
                                <w:szCs w:val="18"/>
                              </w:rPr>
                              <w:t>圖片來源：體育局提供</w:t>
                            </w:r>
                            <w:r>
                              <w:rPr>
                                <w:rFonts w:ascii="標楷體" w:eastAsia="標楷體" w:hAnsi="標楷體" w:hint="eastAsia"/>
                                <w:spacing w:val="-1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BFAD76" id="_x0000_s1159" type="#_x0000_t202" style="position:absolute;left:0;text-align:left;margin-left:270.95pt;margin-top:156.65pt;width:223.5pt;height:165.05pt;z-index:-251596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" stroked="f">
                <v:textbox>
                  <w:txbxContent>
                    <w:p w:rsidR="001812D1" w:rsidRDefault="001812D1" w:rsidP="00AB32CE">
                      <w:pPr>
                        <w:spacing w:line="240" w:lineRule="atLeast"/>
                      </w:pPr>
                      <w:r w:rsidRPr="00BC169A">
                        <w:rPr>
                          <w:noProof/>
                        </w:rPr>
                        <w:drawing>
                          <wp:inline distT="0" distB="0" distL="0" distR="0" wp14:anchorId="3AAE9AFE" wp14:editId="577CE3FB">
                            <wp:extent cx="2640330" cy="1536126"/>
                            <wp:effectExtent l="0" t="0" r="7620" b="6985"/>
                            <wp:docPr id="1991586640" name="圖片 1991586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48493" cy="1540875"/>
                                    </a:xfrm>
                                    <a:prstGeom prst="rect">
                                      <a:avLst/>
                                    </a:prstGeom>
                                  </pic:spPr>
                                </pic:pic>
                              </a:graphicData>
                            </a:graphic>
                          </wp:inline>
                        </w:drawing>
                      </w:r>
                    </w:p>
                    <w:p w:rsidR="001812D1" w:rsidRPr="00FB048A" w:rsidRDefault="001812D1" w:rsidP="00B07186">
                      <w:pPr>
                        <w:spacing w:line="260" w:lineRule="exact"/>
                        <w:jc w:val="center"/>
                        <w:rPr>
                          <w:rFonts w:ascii="標楷體" w:eastAsia="標楷體" w:hAnsi="標楷體"/>
                          <w:b/>
                          <w:szCs w:val="24"/>
                        </w:rPr>
                      </w:pPr>
                      <w:r w:rsidRPr="00FB048A">
                        <w:rPr>
                          <w:rFonts w:ascii="標楷體" w:eastAsia="標楷體" w:hAnsi="標楷體" w:hint="eastAsia"/>
                          <w:b/>
                          <w:szCs w:val="24"/>
                        </w:rPr>
                        <w:t>百齡碼頭</w:t>
                      </w:r>
                      <w:r w:rsidRPr="00FB048A">
                        <w:rPr>
                          <w:rFonts w:ascii="標楷體" w:eastAsia="標楷體" w:hAnsi="標楷體"/>
                          <w:b/>
                          <w:szCs w:val="24"/>
                        </w:rPr>
                        <w:t>A</w:t>
                      </w:r>
                      <w:r w:rsidRPr="00FB048A">
                        <w:rPr>
                          <w:rFonts w:ascii="標楷體" w:eastAsia="標楷體" w:hAnsi="標楷體" w:hint="eastAsia"/>
                          <w:b/>
                          <w:szCs w:val="24"/>
                        </w:rPr>
                        <w:t>區及迎星碼頭A區</w:t>
                      </w:r>
                    </w:p>
                    <w:p w:rsidR="001812D1" w:rsidRPr="00FB048A" w:rsidRDefault="001812D1" w:rsidP="00AB32CE">
                      <w:pPr>
                        <w:spacing w:line="280" w:lineRule="exact"/>
                        <w:jc w:val="center"/>
                        <w:rPr>
                          <w:sz w:val="18"/>
                          <w:szCs w:val="18"/>
                        </w:rPr>
                      </w:pPr>
                      <w:r>
                        <w:rPr>
                          <w:rFonts w:ascii="標楷體" w:eastAsia="標楷體" w:hAnsi="標楷體" w:hint="eastAsia"/>
                          <w:spacing w:val="-10"/>
                          <w:sz w:val="18"/>
                          <w:szCs w:val="18"/>
                        </w:rPr>
                        <w:t>（</w:t>
                      </w:r>
                      <w:r w:rsidRPr="00FB048A">
                        <w:rPr>
                          <w:rFonts w:ascii="標楷體" w:eastAsia="標楷體" w:hAnsi="標楷體" w:hint="eastAsia"/>
                          <w:spacing w:val="-10"/>
                          <w:sz w:val="18"/>
                          <w:szCs w:val="18"/>
                        </w:rPr>
                        <w:t>圖片來源：體育局提供</w:t>
                      </w:r>
                      <w:r>
                        <w:rPr>
                          <w:rFonts w:ascii="標楷體" w:eastAsia="標楷體" w:hAnsi="標楷體" w:hint="eastAsia"/>
                          <w:spacing w:val="-10"/>
                          <w:sz w:val="18"/>
                          <w:szCs w:val="18"/>
                        </w:rPr>
                        <w:t>）</w:t>
                      </w:r>
                    </w:p>
                  </w:txbxContent>
                </v:textbox>
                <w10:wrap type="tight" anchorx="margin" anchory="page"/>
              </v:shape>
            </w:pict>
          </mc:Fallback>
        </mc:AlternateContent>
      </w:r>
      <w:r w:rsidR="00AB32CE" w:rsidRPr="00AB32CE">
        <w:rPr>
          <w:rFonts w:ascii="標楷體" w:eastAsia="標楷體" w:hAnsi="標楷體" w:cs="新細明體" w:hint="eastAsia"/>
          <w:color w:val="000000"/>
          <w:kern w:val="0"/>
          <w:szCs w:val="24"/>
        </w:rPr>
        <w:t>體育局為使轄管運動場館（地）提供更完善之服務品質，同時減輕場館（地）營運及維護成本等財政支出，截至111年底，依促進民間參與公共建設法及國有公用不動產收益原則或臺北市市有房地提供使用辦法等規定，採</w:t>
      </w:r>
      <w:r w:rsidR="00AB32CE" w:rsidRPr="00AB32CE">
        <w:rPr>
          <w:rFonts w:ascii="標楷體" w:eastAsia="標楷體" w:hAnsi="標楷體" w:cs="新細明體"/>
          <w:color w:val="000000"/>
          <w:kern w:val="0"/>
          <w:szCs w:val="24"/>
        </w:rPr>
        <w:t>OT</w:t>
      </w:r>
      <w:r w:rsidR="00AB32CE" w:rsidRPr="00AB32CE">
        <w:rPr>
          <w:rFonts w:ascii="標楷體" w:eastAsia="標楷體" w:hAnsi="標楷體" w:cs="新細明體" w:hint="eastAsia"/>
          <w:color w:val="000000"/>
          <w:kern w:val="0"/>
          <w:szCs w:val="24"/>
        </w:rPr>
        <w:t>、</w:t>
      </w:r>
      <w:r w:rsidR="00AB32CE" w:rsidRPr="00AB32CE">
        <w:rPr>
          <w:rFonts w:ascii="標楷體" w:eastAsia="標楷體" w:hAnsi="標楷體" w:cs="新細明體"/>
          <w:color w:val="000000"/>
          <w:kern w:val="0"/>
          <w:szCs w:val="24"/>
        </w:rPr>
        <w:t>ROT</w:t>
      </w:r>
      <w:r w:rsidR="00AB32CE" w:rsidRPr="00AB32CE">
        <w:rPr>
          <w:rFonts w:ascii="標楷體" w:eastAsia="標楷體" w:hAnsi="標楷體" w:cs="新細明體" w:hint="eastAsia"/>
          <w:color w:val="000000"/>
          <w:kern w:val="0"/>
          <w:szCs w:val="24"/>
        </w:rPr>
        <w:t>或公開招（標）租等模式，委外經營場館32座及碼頭4座，111年度總使用人次約為1,005萬人，實際收繳土地租金及權利金共1億1,5</w:t>
      </w:r>
      <w:r w:rsidR="00AB32CE" w:rsidRPr="00AB32CE">
        <w:rPr>
          <w:rFonts w:ascii="標楷體" w:eastAsia="標楷體" w:hAnsi="標楷體" w:cs="新細明體"/>
          <w:color w:val="000000"/>
          <w:kern w:val="0"/>
          <w:szCs w:val="24"/>
        </w:rPr>
        <w:t>88</w:t>
      </w:r>
      <w:r w:rsidR="00AB32CE" w:rsidRPr="00AB32CE">
        <w:rPr>
          <w:rFonts w:ascii="標楷體" w:eastAsia="標楷體" w:hAnsi="標楷體" w:cs="新細明體" w:hint="eastAsia"/>
          <w:color w:val="000000"/>
          <w:kern w:val="0"/>
          <w:szCs w:val="24"/>
        </w:rPr>
        <w:t>萬餘元</w:t>
      </w:r>
      <w:bookmarkEnd w:id="113"/>
      <w:r w:rsidR="00AB32CE" w:rsidRPr="00AB32CE">
        <w:rPr>
          <w:rFonts w:ascii="標楷體" w:eastAsia="標楷體" w:hAnsi="標楷體" w:cs="新細明體" w:hint="eastAsia"/>
          <w:color w:val="000000"/>
          <w:kern w:val="0"/>
          <w:szCs w:val="24"/>
        </w:rPr>
        <w:t>。經查執行情形，核有：（1）該局於1</w:t>
      </w:r>
      <w:r w:rsidR="00AB32CE" w:rsidRPr="00AB32CE">
        <w:rPr>
          <w:rFonts w:ascii="標楷體" w:eastAsia="標楷體" w:hAnsi="標楷體" w:cs="新細明體"/>
          <w:color w:val="000000"/>
          <w:kern w:val="0"/>
          <w:szCs w:val="24"/>
        </w:rPr>
        <w:t>11</w:t>
      </w:r>
      <w:r w:rsidR="00AB32CE" w:rsidRPr="00AB32CE">
        <w:rPr>
          <w:rFonts w:ascii="標楷體" w:eastAsia="標楷體" w:hAnsi="標楷體" w:cs="新細明體" w:hint="eastAsia"/>
          <w:color w:val="000000"/>
          <w:kern w:val="0"/>
          <w:szCs w:val="24"/>
        </w:rPr>
        <w:t>年8月辦理臺北市萬華運動中心整建營運移轉（ROT）計畫最後一期增額土地租金計收作業時，未依契約規定及時要求營運廠商提送經會計師查核簽證財務報表，以確實審查廠商所繳增額土地租金91萬餘元之正確性，即逕按廠商自結財報先行計收繳庫；（</w:t>
      </w:r>
      <w:r w:rsidR="00AB32CE" w:rsidRPr="00AB32CE">
        <w:rPr>
          <w:rFonts w:ascii="標楷體" w:eastAsia="標楷體" w:hAnsi="標楷體" w:cs="新細明體"/>
          <w:color w:val="000000"/>
          <w:kern w:val="0"/>
          <w:szCs w:val="24"/>
        </w:rPr>
        <w:t>2</w:t>
      </w:r>
      <w:r w:rsidR="00AB32CE" w:rsidRPr="00AB32CE">
        <w:rPr>
          <w:rFonts w:ascii="標楷體" w:eastAsia="標楷體" w:hAnsi="標楷體" w:cs="新細明體" w:hint="eastAsia"/>
          <w:color w:val="000000"/>
          <w:kern w:val="0"/>
          <w:szCs w:val="24"/>
        </w:rPr>
        <w:t>）依臺北市榮星花園游泳池營運移轉（OT）案契約第4.2條規定，受託營運廠商為落實本案整體經營理念、構想及特色，以提供更優質之公共服務品質，應依其申請時所提之投資計畫書內容，於規定期限完成必要投資項目9項、金額444萬元，自提項目5項、金額717萬餘元，合共1,161萬餘元。惟查該局於1</w:t>
      </w:r>
      <w:r w:rsidR="00AB32CE" w:rsidRPr="00AB32CE">
        <w:rPr>
          <w:rFonts w:ascii="標楷體" w:eastAsia="標楷體" w:hAnsi="標楷體" w:cs="新細明體"/>
          <w:color w:val="000000"/>
          <w:kern w:val="0"/>
          <w:szCs w:val="24"/>
        </w:rPr>
        <w:t>11</w:t>
      </w:r>
      <w:r w:rsidR="00AB32CE" w:rsidRPr="00AB32CE">
        <w:rPr>
          <w:rFonts w:ascii="標楷體" w:eastAsia="標楷體" w:hAnsi="標楷體" w:cs="新細明體" w:hint="eastAsia"/>
          <w:color w:val="000000"/>
          <w:kern w:val="0"/>
          <w:szCs w:val="24"/>
        </w:rPr>
        <w:t>年1</w:t>
      </w:r>
      <w:r w:rsidR="00AB32CE" w:rsidRPr="00AB32CE">
        <w:rPr>
          <w:rFonts w:ascii="標楷體" w:eastAsia="標楷體" w:hAnsi="標楷體" w:cs="新細明體"/>
          <w:color w:val="000000"/>
          <w:kern w:val="0"/>
          <w:szCs w:val="24"/>
        </w:rPr>
        <w:t>2</w:t>
      </w:r>
      <w:r w:rsidR="00AB32CE" w:rsidRPr="00AB32CE">
        <w:rPr>
          <w:rFonts w:ascii="標楷體" w:eastAsia="標楷體" w:hAnsi="標楷體" w:cs="新細明體" w:hint="eastAsia"/>
          <w:color w:val="000000"/>
          <w:kern w:val="0"/>
          <w:szCs w:val="24"/>
        </w:rPr>
        <w:t>月辦理前開必要投資項目完工審查作業過程中，未依契約規定先行要求廠商補正經會計師查核簽證文件，以證明相關支出之真實性，即按廠商自結經費明細表及單據，同意其超出原承諾必要投資項目金額之290萬餘元支出，得全數認列至廠商承諾投資總額中；且查該局對於營運廠商列支必要投資項目支出中，屬與母機構成員之公司往來交易金額、與營運空間整修或體育設施增汰購無關之場地清潔或辦公設施採購等費用，均未於事前詳加規範類此交易之比重或得列支金額之上限，亦未於事後詳加審查該等支出採購金額有無偏高情事，及評估同意該等投資支出列入廠商承諾投資總額，對於營運廠商後續履約結果，影響原承諾提供高標準之「優質」公共服務程度，即同意照數認列為本案應投資總額之一部，核欠嚴謹周妥；（</w:t>
      </w:r>
      <w:r w:rsidR="00AB32CE" w:rsidRPr="00AB32CE">
        <w:rPr>
          <w:rFonts w:ascii="標楷體" w:eastAsia="標楷體" w:hAnsi="標楷體" w:cs="新細明體"/>
          <w:color w:val="000000"/>
          <w:kern w:val="0"/>
          <w:szCs w:val="24"/>
        </w:rPr>
        <w:t>3</w:t>
      </w:r>
      <w:r w:rsidR="00AB32CE" w:rsidRPr="00AB32CE">
        <w:rPr>
          <w:rFonts w:ascii="標楷體" w:eastAsia="標楷體" w:hAnsi="標楷體" w:cs="新細明體" w:hint="eastAsia"/>
          <w:color w:val="000000"/>
          <w:kern w:val="0"/>
          <w:szCs w:val="24"/>
        </w:rPr>
        <w:t>）該局為活化基隆河流域碼頭使用並推廣臺北市水域遊憩活動，於111年度辦理百齡、迎星及雙溪等3座碼頭之公開招（標）租案時，均未將承租人未來使用碼頭設備之成本，納入租金（使用費）底價計算考量，致有無償提供碼頭設備予廠商使用情事；且於擬訂迎星碼頭B區公開招租案底價時，亦未覈實按使用土地之公告現值計算底價，影響市府權益；又擬訂廠商防汛期間之撤離規範及投保資料送審規定，間有無法有效因應日益極端氣候之挑戰，及確實掌握廠商實際辦理有關水域遊憩活動責任保險投保狀況，以維民眾權益</w:t>
      </w:r>
      <w:r w:rsidR="00AB32CE" w:rsidRPr="00AB32CE">
        <w:rPr>
          <w:rFonts w:ascii="標楷體" w:eastAsia="標楷體" w:hAnsi="標楷體" w:cs="新細明體" w:hint="eastAsia"/>
          <w:kern w:val="0"/>
          <w:szCs w:val="24"/>
        </w:rPr>
        <w:t>等情事</w:t>
      </w:r>
      <w:r w:rsidR="00AB32CE" w:rsidRPr="00AB32CE">
        <w:rPr>
          <w:rFonts w:ascii="標楷體" w:eastAsia="標楷體" w:hAnsi="標楷體" w:cs="新細明體" w:hint="eastAsia"/>
          <w:color w:val="000000"/>
          <w:kern w:val="0"/>
          <w:szCs w:val="24"/>
        </w:rPr>
        <w:t>，經函請檢討改善。據復：（1）爾後將請各委外運動場館營運廠商應於契約屆滿時，除依契約約定期限繳交增額土地租金，</w:t>
      </w:r>
    </w:p>
    <w:p w:rsidR="00AB32CE" w:rsidRPr="00AB32CE" w:rsidRDefault="00AB32CE" w:rsidP="007A64AF">
      <w:pPr>
        <w:overflowPunct w:val="0"/>
        <w:spacing w:before="60" w:after="40" w:line="500" w:lineRule="exact"/>
        <w:jc w:val="both"/>
        <w:outlineLvl w:val="1"/>
        <w:rPr>
          <w:rFonts w:ascii="標楷體" w:eastAsia="標楷體" w:hAnsi="標楷體" w:cs="新細明體"/>
          <w:color w:val="000000"/>
          <w:kern w:val="0"/>
          <w:szCs w:val="24"/>
        </w:rPr>
      </w:pPr>
      <w:r w:rsidRPr="00AB32CE">
        <w:rPr>
          <w:rFonts w:ascii="標楷體" w:eastAsia="標楷體" w:hAnsi="標楷體" w:cs="新細明體" w:hint="eastAsia"/>
          <w:color w:val="000000"/>
          <w:kern w:val="0"/>
          <w:szCs w:val="24"/>
        </w:rPr>
        <w:lastRenderedPageBreak/>
        <w:t>並依指定期限提送會計師簽證財報予</w:t>
      </w:r>
      <w:r w:rsidR="00300C57">
        <w:rPr>
          <w:rFonts w:ascii="標楷體" w:eastAsia="標楷體" w:hAnsi="標楷體" w:cs="新細明體" w:hint="eastAsia"/>
          <w:color w:val="000000"/>
          <w:kern w:val="0"/>
          <w:szCs w:val="24"/>
        </w:rPr>
        <w:t>該</w:t>
      </w:r>
      <w:r w:rsidRPr="00AB32CE">
        <w:rPr>
          <w:rFonts w:ascii="標楷體" w:eastAsia="標楷體" w:hAnsi="標楷體" w:cs="新細明體" w:hint="eastAsia"/>
          <w:color w:val="000000"/>
          <w:kern w:val="0"/>
          <w:szCs w:val="24"/>
        </w:rPr>
        <w:t>局備查，俾利即時檢核財務報表及核算廠商應繳納增額土地租金或權利金金額之正確性；（</w:t>
      </w:r>
      <w:r w:rsidRPr="00AB32CE">
        <w:rPr>
          <w:rFonts w:ascii="標楷體" w:eastAsia="標楷體" w:hAnsi="標楷體" w:cs="新細明體"/>
          <w:color w:val="000000"/>
          <w:kern w:val="0"/>
          <w:szCs w:val="24"/>
        </w:rPr>
        <w:t>2</w:t>
      </w:r>
      <w:r w:rsidRPr="00AB32CE">
        <w:rPr>
          <w:rFonts w:ascii="標楷體" w:eastAsia="標楷體" w:hAnsi="標楷體" w:cs="新細明體" w:hint="eastAsia"/>
          <w:color w:val="000000"/>
          <w:kern w:val="0"/>
          <w:szCs w:val="24"/>
        </w:rPr>
        <w:t>）爾後審核OT案投資計畫完工報告將依契約約定程序進行審核，以完備審查程序；未來於擬訂委託營運移轉契約時，將委請專業顧問公司針對營運廠商列支與母機構成員之往來交易問題，審酌評估納入相關限制，並就必要投資及自提投資項目審慎認定，以督導營運廠商落實營運及公共服務品質；（</w:t>
      </w:r>
      <w:r w:rsidRPr="00AB32CE">
        <w:rPr>
          <w:rFonts w:ascii="標楷體" w:eastAsia="標楷體" w:hAnsi="標楷體" w:cs="新細明體"/>
          <w:color w:val="000000"/>
          <w:kern w:val="0"/>
          <w:szCs w:val="24"/>
        </w:rPr>
        <w:t>3</w:t>
      </w:r>
      <w:r w:rsidRPr="00AB32CE">
        <w:rPr>
          <w:rFonts w:ascii="標楷體" w:eastAsia="標楷體" w:hAnsi="標楷體" w:cs="新細明體" w:hint="eastAsia"/>
          <w:color w:val="000000"/>
          <w:kern w:val="0"/>
          <w:szCs w:val="24"/>
        </w:rPr>
        <w:t>）</w:t>
      </w:r>
      <w:r w:rsidRPr="00AB32CE">
        <w:rPr>
          <w:rFonts w:ascii="標楷體" w:eastAsia="標楷體" w:hAnsi="標楷體" w:cs="新細明體" w:hint="eastAsia"/>
          <w:kern w:val="0"/>
          <w:szCs w:val="24"/>
        </w:rPr>
        <w:t>將重新檢視碼頭設備設置成本，並考量市場行情、物價指數、使用目的等因素，調整納入後續標租案使用費計算；另後續除督飭承辦同仁檢視各場域公告地價及現值，訂定合規且合理之租金（使用費）外，未來將依不同場地類型、使用用途及使用費計算標準，核實計算底價，並於簽核費用計算表時，徵詢相關單位，以確保資料之正確性及完整性；將參考臺北市政府工務局水利工程處111年9月修正臺北市河川區域設施撤離時機，於標租契約增加「經水利處評估有防汛需求，並通知限期撤離者」之規範，以維市有財產及廠商維管場地安全，並將衡酌保險業界實務、標租案履約可行性及民眾權益</w:t>
      </w:r>
      <w:r w:rsidRPr="00AB32CE">
        <w:rPr>
          <w:rFonts w:ascii="標楷體" w:eastAsia="標楷體" w:hAnsi="標楷體" w:cs="新細明體" w:hint="eastAsia"/>
          <w:color w:val="000000"/>
          <w:kern w:val="0"/>
          <w:szCs w:val="24"/>
        </w:rPr>
        <w:t>保障等各層面，修正契約內容，請廠商定期提供辦理活動相關保險資料供備查。</w:t>
      </w:r>
    </w:p>
    <w:p w:rsidR="00690201" w:rsidRPr="00690201" w:rsidRDefault="00690201" w:rsidP="007A64AF">
      <w:pPr>
        <w:overflowPunct w:val="0"/>
        <w:spacing w:beforeLines="50" w:before="180" w:after="40" w:line="480" w:lineRule="exact"/>
        <w:ind w:firstLineChars="200" w:firstLine="561"/>
        <w:jc w:val="both"/>
        <w:rPr>
          <w:rFonts w:ascii="標楷體" w:eastAsia="標楷體" w:hAnsi="Times New Roman" w:cs="Times New Roman"/>
          <w:b/>
          <w:sz w:val="28"/>
          <w:szCs w:val="28"/>
        </w:rPr>
      </w:pPr>
      <w:r w:rsidRPr="00690201">
        <w:rPr>
          <w:rFonts w:ascii="標楷體" w:eastAsia="標楷體" w:hAnsi="Times New Roman" w:cs="Times New Roman" w:hint="eastAsia"/>
          <w:b/>
          <w:sz w:val="28"/>
          <w:szCs w:val="28"/>
        </w:rPr>
        <w:t>（四）110年度重要審核意見追蹤查核情形</w:t>
      </w:r>
    </w:p>
    <w:p w:rsidR="00AB32CE" w:rsidRPr="00AB32CE" w:rsidRDefault="00AB32CE" w:rsidP="007A64AF">
      <w:pPr>
        <w:overflowPunct w:val="0"/>
        <w:spacing w:before="60" w:after="40" w:line="500" w:lineRule="exact"/>
        <w:ind w:firstLineChars="200" w:firstLine="480"/>
        <w:jc w:val="both"/>
        <w:rPr>
          <w:rFonts w:ascii="標楷體" w:eastAsia="標楷體" w:hAnsi="Times New Roman" w:cs="Times New Roman"/>
          <w:szCs w:val="24"/>
        </w:rPr>
      </w:pPr>
      <w:r w:rsidRPr="00AB32CE">
        <w:rPr>
          <w:rFonts w:ascii="標楷體" w:eastAsia="標楷體" w:hAnsi="Times New Roman" w:cs="Times New Roman" w:hint="eastAsia"/>
          <w:szCs w:val="24"/>
        </w:rPr>
        <w:t>本處於1</w:t>
      </w:r>
      <w:r w:rsidRPr="00AB32CE">
        <w:rPr>
          <w:rFonts w:ascii="標楷體" w:eastAsia="標楷體" w:hAnsi="Times New Roman" w:cs="Times New Roman"/>
          <w:szCs w:val="24"/>
        </w:rPr>
        <w:t>10</w:t>
      </w:r>
      <w:r w:rsidRPr="00AB32CE">
        <w:rPr>
          <w:rFonts w:ascii="標楷體" w:eastAsia="標楷體" w:hAnsi="Times New Roman" w:cs="Times New Roman" w:hint="eastAsia"/>
          <w:szCs w:val="24"/>
        </w:rPr>
        <w:t>年度審核報告內列重要審核意見</w:t>
      </w:r>
      <w:r w:rsidRPr="00AB32CE">
        <w:rPr>
          <w:rFonts w:ascii="標楷體" w:eastAsia="標楷體" w:hAnsi="Times New Roman" w:cs="Times New Roman"/>
          <w:szCs w:val="24"/>
        </w:rPr>
        <w:t>5</w:t>
      </w:r>
      <w:r w:rsidRPr="00AB32CE">
        <w:rPr>
          <w:rFonts w:ascii="標楷體" w:eastAsia="標楷體" w:hAnsi="Times New Roman" w:cs="Times New Roman" w:hint="eastAsia"/>
          <w:szCs w:val="24"/>
        </w:rPr>
        <w:t>項，經賡續追蹤查核實際辦理結果，仍待繼續改善者1項、已研謀改善或依改善措施持續辦理者4項</w:t>
      </w:r>
      <w:r w:rsidRPr="00AB32CE">
        <w:rPr>
          <w:rFonts w:ascii="標楷體" w:eastAsia="標楷體" w:hAnsi="Times New Roman" w:cs="Times New Roman" w:hint="eastAsia"/>
          <w:color w:val="000000"/>
          <w:szCs w:val="24"/>
        </w:rPr>
        <w:t>（表</w:t>
      </w:r>
      <w:r w:rsidRPr="00AB32CE">
        <w:rPr>
          <w:rFonts w:ascii="標楷體" w:eastAsia="標楷體" w:hAnsi="Times New Roman" w:cs="Times New Roman"/>
          <w:color w:val="000000"/>
          <w:szCs w:val="24"/>
        </w:rPr>
        <w:t>2</w:t>
      </w:r>
      <w:r w:rsidRPr="00AB32CE">
        <w:rPr>
          <w:rFonts w:ascii="標楷體" w:eastAsia="標楷體" w:hAnsi="Times New Roman" w:cs="Times New Roman" w:hint="eastAsia"/>
          <w:color w:val="000000"/>
          <w:szCs w:val="24"/>
        </w:rPr>
        <w:t>），其中仍待繼續改善者，經再研提審核意見1項通知檢討改善</w:t>
      </w:r>
      <w:r w:rsidRPr="00AB32CE">
        <w:rPr>
          <w:rFonts w:ascii="標楷體" w:eastAsia="標楷體" w:hAnsi="Times New Roman" w:cs="Times New Roman" w:hint="eastAsia"/>
          <w:szCs w:val="24"/>
        </w:rPr>
        <w:t>。</w:t>
      </w:r>
    </w:p>
    <w:p w:rsidR="00AB32CE" w:rsidRPr="00AB32CE" w:rsidRDefault="00AB32CE" w:rsidP="002A0CFD">
      <w:pPr>
        <w:widowControl/>
        <w:overflowPunct w:val="0"/>
        <w:spacing w:beforeLines="50" w:before="180" w:afterLines="30" w:after="108" w:line="260" w:lineRule="exact"/>
        <w:jc w:val="center"/>
        <w:rPr>
          <w:rFonts w:ascii="標楷體" w:eastAsia="標楷體" w:hAnsi="標楷體" w:cs="新細明體"/>
          <w:b/>
          <w:color w:val="000000"/>
          <w:kern w:val="0"/>
          <w:szCs w:val="24"/>
        </w:rPr>
      </w:pPr>
      <w:r w:rsidRPr="00AB32CE">
        <w:rPr>
          <w:rFonts w:ascii="標楷體" w:eastAsia="標楷體" w:hAnsi="標楷體" w:cs="新細明體" w:hint="eastAsia"/>
          <w:b/>
          <w:color w:val="000000"/>
          <w:kern w:val="0"/>
          <w:szCs w:val="24"/>
        </w:rPr>
        <w:t>表</w:t>
      </w:r>
      <w:r w:rsidRPr="00AB32CE">
        <w:rPr>
          <w:rFonts w:ascii="標楷體" w:eastAsia="標楷體" w:hAnsi="標楷體" w:cs="新細明體"/>
          <w:b/>
          <w:color w:val="000000"/>
          <w:kern w:val="0"/>
          <w:szCs w:val="24"/>
        </w:rPr>
        <w:t>2</w:t>
      </w:r>
      <w:r w:rsidRPr="00AB32CE">
        <w:rPr>
          <w:rFonts w:ascii="標楷體" w:eastAsia="標楷體" w:hAnsi="標楷體" w:cs="新細明體" w:hint="eastAsia"/>
          <w:b/>
          <w:color w:val="000000"/>
          <w:kern w:val="0"/>
          <w:szCs w:val="24"/>
        </w:rPr>
        <w:t xml:space="preserve">　1</w:t>
      </w:r>
      <w:r w:rsidRPr="00AB32CE">
        <w:rPr>
          <w:rFonts w:ascii="標楷體" w:eastAsia="標楷體" w:hAnsi="標楷體" w:cs="新細明體"/>
          <w:b/>
          <w:color w:val="000000"/>
          <w:kern w:val="0"/>
          <w:szCs w:val="24"/>
        </w:rPr>
        <w:t>10</w:t>
      </w:r>
      <w:r w:rsidRPr="00AB32CE">
        <w:rPr>
          <w:rFonts w:ascii="標楷體" w:eastAsia="標楷體" w:hAnsi="標楷體" w:cs="新細明體" w:hint="eastAsia"/>
          <w:b/>
          <w:color w:val="000000"/>
          <w:kern w:val="0"/>
          <w:szCs w:val="24"/>
        </w:rPr>
        <w:t>年度審核報告所列體育局主管重要審核意見覆核辦理情形</w:t>
      </w:r>
    </w:p>
    <w:tbl>
      <w:tblPr>
        <w:tblStyle w:val="27"/>
        <w:tblW w:w="4985" w:type="pct"/>
        <w:tblLook w:val="04A0" w:firstRow="1" w:lastRow="0" w:firstColumn="1" w:lastColumn="0" w:noHBand="0" w:noVBand="1"/>
      </w:tblPr>
      <w:tblGrid>
        <w:gridCol w:w="7204"/>
        <w:gridCol w:w="2678"/>
      </w:tblGrid>
      <w:tr w:rsidR="00AB32CE" w:rsidRPr="00AB32CE" w:rsidTr="007A64AF">
        <w:trPr>
          <w:trHeight w:val="397"/>
        </w:trPr>
        <w:tc>
          <w:tcPr>
            <w:tcW w:w="3645" w:type="pct"/>
            <w:vAlign w:val="center"/>
          </w:tcPr>
          <w:p w:rsidR="00AB32CE" w:rsidRPr="00AB32CE" w:rsidRDefault="00AB32CE" w:rsidP="00AB32CE">
            <w:pPr>
              <w:overflowPunct w:val="0"/>
              <w:spacing w:afterLines="10" w:after="36" w:line="300" w:lineRule="exact"/>
              <w:jc w:val="center"/>
              <w:rPr>
                <w:rFonts w:ascii="Calibri" w:eastAsia="新細明體" w:hAnsi="Calibri" w:cs="Cordia New"/>
              </w:rPr>
            </w:pPr>
            <w:r w:rsidRPr="00AB32CE">
              <w:rPr>
                <w:rFonts w:ascii="標楷體" w:eastAsia="標楷體" w:hAnsi="標楷體" w:cs="Times New Roman"/>
                <w:sz w:val="20"/>
                <w:szCs w:val="24"/>
              </w:rPr>
              <w:t>重要審核意見標題</w:t>
            </w:r>
          </w:p>
        </w:tc>
        <w:tc>
          <w:tcPr>
            <w:tcW w:w="1355" w:type="pct"/>
            <w:vAlign w:val="center"/>
          </w:tcPr>
          <w:p w:rsidR="00AB32CE" w:rsidRPr="00AB32CE" w:rsidRDefault="00AB32CE" w:rsidP="00AB32CE">
            <w:pPr>
              <w:overflowPunct w:val="0"/>
              <w:spacing w:afterLines="10" w:after="36" w:line="300" w:lineRule="exact"/>
              <w:jc w:val="center"/>
              <w:rPr>
                <w:rFonts w:ascii="Calibri" w:eastAsia="新細明體" w:hAnsi="Calibri" w:cs="Cordia New"/>
              </w:rPr>
            </w:pPr>
            <w:r w:rsidRPr="00AB32CE">
              <w:rPr>
                <w:rFonts w:ascii="標楷體" w:eastAsia="標楷體" w:hAnsi="標楷體" w:cs="Times New Roman"/>
                <w:sz w:val="20"/>
                <w:szCs w:val="24"/>
              </w:rPr>
              <w:t>說明</w:t>
            </w:r>
          </w:p>
        </w:tc>
      </w:tr>
      <w:tr w:rsidR="00AB32CE" w:rsidRPr="00AB32CE" w:rsidTr="007A64AF">
        <w:trPr>
          <w:trHeight w:val="397"/>
        </w:trPr>
        <w:tc>
          <w:tcPr>
            <w:tcW w:w="5000" w:type="pct"/>
            <w:gridSpan w:val="2"/>
            <w:vAlign w:val="center"/>
          </w:tcPr>
          <w:p w:rsidR="00AB32CE" w:rsidRPr="00AB32CE" w:rsidRDefault="00AB32CE" w:rsidP="00AB32CE">
            <w:pPr>
              <w:overflowPunct w:val="0"/>
              <w:spacing w:afterLines="10" w:after="36" w:line="300" w:lineRule="exact"/>
              <w:ind w:left="200" w:hangingChars="100" w:hanging="200"/>
              <w:jc w:val="both"/>
              <w:rPr>
                <w:rFonts w:ascii="標楷體" w:eastAsia="標楷體" w:hAnsi="Times New Roman" w:cs="Times New Roman"/>
                <w:szCs w:val="24"/>
              </w:rPr>
            </w:pPr>
            <w:r w:rsidRPr="00AB32CE">
              <w:rPr>
                <w:rFonts w:ascii="標楷體" w:eastAsia="標楷體" w:hAnsi="標楷體" w:cs="Times New Roman" w:hint="eastAsia"/>
                <w:b/>
                <w:sz w:val="20"/>
                <w:szCs w:val="24"/>
              </w:rPr>
              <w:t>仍待繼續改善</w:t>
            </w:r>
          </w:p>
        </w:tc>
      </w:tr>
      <w:tr w:rsidR="00AB32CE" w:rsidRPr="00AB32CE" w:rsidTr="00647423">
        <w:trPr>
          <w:trHeight w:val="737"/>
        </w:trPr>
        <w:tc>
          <w:tcPr>
            <w:tcW w:w="3645" w:type="pct"/>
            <w:vAlign w:val="center"/>
          </w:tcPr>
          <w:p w:rsidR="00AB32CE" w:rsidRPr="00AB32CE" w:rsidRDefault="00AB32CE" w:rsidP="00AB32CE">
            <w:pPr>
              <w:overflowPunct w:val="0"/>
              <w:spacing w:line="280" w:lineRule="exact"/>
              <w:jc w:val="both"/>
              <w:rPr>
                <w:rFonts w:ascii="標楷體" w:eastAsia="標楷體" w:hAnsi="標楷體" w:cs="Times New Roman"/>
                <w:position w:val="2"/>
                <w:sz w:val="20"/>
                <w:szCs w:val="24"/>
              </w:rPr>
            </w:pPr>
            <w:r w:rsidRPr="00AB32CE">
              <w:rPr>
                <w:rFonts w:ascii="標楷體" w:eastAsia="標楷體" w:hAnsi="標楷體" w:cs="Times New Roman" w:hint="eastAsia"/>
                <w:position w:val="2"/>
                <w:sz w:val="20"/>
                <w:szCs w:val="24"/>
              </w:rPr>
              <w:t>推動台北熊好運動券以振興臺北市運動產業，惟活動結束後，結報預算執行率合計五成餘，振興效果未如預期，有待檢討改善。</w:t>
            </w:r>
          </w:p>
        </w:tc>
        <w:tc>
          <w:tcPr>
            <w:tcW w:w="1355" w:type="pct"/>
            <w:tcBorders>
              <w:bottom w:val="single" w:sz="4" w:space="0" w:color="auto"/>
              <w:tl2br w:val="nil"/>
            </w:tcBorders>
            <w:vAlign w:val="center"/>
          </w:tcPr>
          <w:p w:rsidR="00AB32CE" w:rsidRPr="00AB32CE" w:rsidRDefault="00AB32CE" w:rsidP="007A64AF">
            <w:pPr>
              <w:spacing w:afterLines="30" w:after="108" w:line="240" w:lineRule="exact"/>
              <w:jc w:val="both"/>
              <w:rPr>
                <w:rFonts w:ascii="標楷體" w:eastAsia="標楷體" w:hAnsi="Times New Roman" w:cs="Times New Roman"/>
                <w:sz w:val="20"/>
                <w:szCs w:val="20"/>
              </w:rPr>
            </w:pPr>
            <w:r w:rsidRPr="00AB32CE">
              <w:rPr>
                <w:rFonts w:ascii="標楷體" w:eastAsia="標楷體" w:hAnsi="Times New Roman" w:cs="Times New Roman" w:hint="eastAsia"/>
                <w:sz w:val="20"/>
                <w:szCs w:val="20"/>
              </w:rPr>
              <w:t>因計畫執行成效仍未盡理想，業再研提審核意見詳</w:t>
            </w:r>
            <w:r w:rsidRPr="00AB32CE">
              <w:rPr>
                <w:rFonts w:ascii="標楷體" w:eastAsia="標楷體" w:hAnsi="標楷體" w:cs="Times New Roman" w:hint="eastAsia"/>
                <w:sz w:val="20"/>
                <w:szCs w:val="20"/>
              </w:rPr>
              <w:t>「（三）重要審核意見</w:t>
            </w:r>
            <w:r w:rsidRPr="00AB32CE">
              <w:rPr>
                <w:rFonts w:ascii="標楷體" w:eastAsia="標楷體" w:hAnsi="標楷體" w:cs="Times New Roman"/>
                <w:sz w:val="20"/>
                <w:szCs w:val="20"/>
              </w:rPr>
              <w:t>1.</w:t>
            </w:r>
            <w:r w:rsidRPr="00AB32CE">
              <w:rPr>
                <w:rFonts w:ascii="標楷體" w:eastAsia="標楷體" w:hAnsi="標楷體" w:cs="Times New Roman" w:hint="eastAsia"/>
                <w:sz w:val="20"/>
                <w:szCs w:val="20"/>
              </w:rPr>
              <w:t>」</w:t>
            </w:r>
          </w:p>
        </w:tc>
      </w:tr>
      <w:tr w:rsidR="00AB32CE" w:rsidRPr="00AB32CE" w:rsidTr="007F047D">
        <w:trPr>
          <w:trHeight w:val="454"/>
        </w:trPr>
        <w:tc>
          <w:tcPr>
            <w:tcW w:w="5000" w:type="pct"/>
            <w:gridSpan w:val="2"/>
            <w:vAlign w:val="center"/>
          </w:tcPr>
          <w:p w:rsidR="00AB32CE" w:rsidRPr="00AB32CE" w:rsidRDefault="00AB32CE" w:rsidP="00AB32CE">
            <w:pPr>
              <w:overflowPunct w:val="0"/>
              <w:spacing w:before="40" w:after="40" w:line="240" w:lineRule="exact"/>
              <w:jc w:val="both"/>
              <w:rPr>
                <w:rFonts w:ascii="標楷體" w:eastAsia="標楷體" w:hAnsi="Times New Roman" w:cs="Times New Roman"/>
                <w:szCs w:val="24"/>
              </w:rPr>
            </w:pPr>
            <w:r w:rsidRPr="00AB32CE">
              <w:rPr>
                <w:rFonts w:ascii="標楷體" w:eastAsia="標楷體" w:hAnsi="標楷體" w:cs="Times New Roman" w:hint="eastAsia"/>
                <w:b/>
                <w:sz w:val="20"/>
                <w:szCs w:val="24"/>
              </w:rPr>
              <w:t>已研謀改善或依改善措施持續辦理</w:t>
            </w:r>
          </w:p>
        </w:tc>
      </w:tr>
      <w:tr w:rsidR="00AB32CE" w:rsidRPr="00AB32CE" w:rsidTr="002A0CFD">
        <w:trPr>
          <w:trHeight w:val="794"/>
        </w:trPr>
        <w:tc>
          <w:tcPr>
            <w:tcW w:w="3645" w:type="pct"/>
            <w:vAlign w:val="center"/>
          </w:tcPr>
          <w:p w:rsidR="00AB32CE" w:rsidRPr="00AB32CE" w:rsidRDefault="00AB32CE" w:rsidP="002A0CFD">
            <w:pPr>
              <w:overflowPunct w:val="0"/>
              <w:spacing w:afterLines="30" w:after="108" w:line="320" w:lineRule="exact"/>
              <w:ind w:left="200" w:hangingChars="100" w:hanging="200"/>
              <w:jc w:val="both"/>
              <w:rPr>
                <w:rFonts w:ascii="標楷體" w:eastAsia="標楷體" w:hAnsi="標楷體" w:cs="Times New Roman"/>
                <w:position w:val="2"/>
                <w:sz w:val="20"/>
                <w:szCs w:val="24"/>
              </w:rPr>
            </w:pPr>
            <w:r w:rsidRPr="00AB32CE">
              <w:rPr>
                <w:rFonts w:ascii="標楷體" w:eastAsia="標楷體" w:hAnsi="標楷體" w:cs="Times New Roman"/>
                <w:position w:val="2"/>
                <w:sz w:val="20"/>
                <w:szCs w:val="24"/>
              </w:rPr>
              <w:t>1</w:t>
            </w:r>
            <w:r w:rsidRPr="00AB32CE">
              <w:rPr>
                <w:rFonts w:ascii="標楷體" w:eastAsia="標楷體" w:hAnsi="標楷體" w:cs="Times New Roman" w:hint="eastAsia"/>
                <w:position w:val="2"/>
                <w:sz w:val="20"/>
                <w:szCs w:val="24"/>
              </w:rPr>
              <w:t>.臺北市配合體育署辦理「運動ｉ臺灣」計畫獲中央評核為特優縣市，有效增加</w:t>
            </w:r>
            <w:r w:rsidRPr="00AB32CE">
              <w:rPr>
                <w:rFonts w:ascii="標楷體" w:eastAsia="標楷體" w:hAnsi="標楷體" w:cs="Times New Roman" w:hint="eastAsia"/>
                <w:spacing w:val="-2"/>
                <w:position w:val="2"/>
                <w:sz w:val="20"/>
                <w:szCs w:val="24"/>
              </w:rPr>
              <w:t>運動參與人口，惟專案計畫之規劃與線上課程管理作業情形，間有未臻周妥情事。</w:t>
            </w:r>
          </w:p>
        </w:tc>
        <w:tc>
          <w:tcPr>
            <w:tcW w:w="1355" w:type="pct"/>
            <w:vMerge w:val="restart"/>
            <w:tcBorders>
              <w:tl2br w:val="single" w:sz="4" w:space="0" w:color="auto"/>
            </w:tcBorders>
          </w:tcPr>
          <w:p w:rsidR="00AB32CE" w:rsidRPr="00AB32CE" w:rsidRDefault="00AB32CE" w:rsidP="00D7675A">
            <w:pPr>
              <w:overflowPunct w:val="0"/>
              <w:spacing w:before="40" w:after="40" w:line="240" w:lineRule="exact"/>
              <w:jc w:val="both"/>
              <w:rPr>
                <w:rFonts w:ascii="標楷體" w:eastAsia="標楷體" w:hAnsi="Times New Roman" w:cs="Times New Roman"/>
                <w:szCs w:val="24"/>
              </w:rPr>
            </w:pPr>
          </w:p>
        </w:tc>
      </w:tr>
      <w:tr w:rsidR="00AB32CE" w:rsidRPr="00AB32CE" w:rsidTr="002A0CFD">
        <w:trPr>
          <w:trHeight w:val="340"/>
        </w:trPr>
        <w:tc>
          <w:tcPr>
            <w:tcW w:w="3645" w:type="pct"/>
            <w:vAlign w:val="center"/>
          </w:tcPr>
          <w:p w:rsidR="00AB32CE" w:rsidRPr="00AB32CE" w:rsidRDefault="00AB32CE" w:rsidP="002A0CFD">
            <w:pPr>
              <w:overflowPunct w:val="0"/>
              <w:spacing w:afterLines="30" w:after="108" w:line="320" w:lineRule="exact"/>
              <w:ind w:left="200" w:hangingChars="100" w:hanging="200"/>
              <w:jc w:val="both"/>
              <w:rPr>
                <w:rFonts w:ascii="標楷體" w:eastAsia="標楷體" w:hAnsi="標楷體" w:cs="Times New Roman"/>
                <w:position w:val="2"/>
                <w:sz w:val="20"/>
                <w:szCs w:val="24"/>
              </w:rPr>
            </w:pPr>
            <w:r w:rsidRPr="00AB32CE">
              <w:rPr>
                <w:rFonts w:ascii="標楷體" w:eastAsia="標楷體" w:hAnsi="標楷體" w:cs="Times New Roman"/>
                <w:position w:val="2"/>
                <w:sz w:val="20"/>
                <w:szCs w:val="24"/>
              </w:rPr>
              <w:t>2</w:t>
            </w:r>
            <w:r w:rsidRPr="00AB32CE">
              <w:rPr>
                <w:rFonts w:ascii="標楷體" w:eastAsia="標楷體" w:hAnsi="標楷體" w:cs="Times New Roman" w:hint="eastAsia"/>
                <w:position w:val="2"/>
                <w:sz w:val="20"/>
                <w:szCs w:val="24"/>
              </w:rPr>
              <w:t>.持續優化開放式運動場地環境，有助提升場地使用效能與民眾運動風氣，惟場地認養計畫之監督輔導機制仍待精進。</w:t>
            </w:r>
          </w:p>
        </w:tc>
        <w:tc>
          <w:tcPr>
            <w:tcW w:w="1355" w:type="pct"/>
            <w:vMerge/>
            <w:tcBorders>
              <w:tl2br w:val="single" w:sz="4" w:space="0" w:color="auto"/>
            </w:tcBorders>
          </w:tcPr>
          <w:p w:rsidR="00AB32CE" w:rsidRPr="00AB32CE" w:rsidRDefault="00AB32CE" w:rsidP="00AB32CE">
            <w:pPr>
              <w:overflowPunct w:val="0"/>
              <w:spacing w:before="40" w:after="40" w:line="440" w:lineRule="exact"/>
              <w:jc w:val="both"/>
              <w:rPr>
                <w:rFonts w:ascii="標楷體" w:eastAsia="標楷體" w:hAnsi="Times New Roman" w:cs="Times New Roman"/>
                <w:szCs w:val="24"/>
              </w:rPr>
            </w:pPr>
          </w:p>
        </w:tc>
      </w:tr>
      <w:tr w:rsidR="00AB32CE" w:rsidRPr="00AB32CE" w:rsidTr="002A0CFD">
        <w:trPr>
          <w:trHeight w:val="170"/>
        </w:trPr>
        <w:tc>
          <w:tcPr>
            <w:tcW w:w="3645" w:type="pct"/>
            <w:vAlign w:val="center"/>
          </w:tcPr>
          <w:p w:rsidR="00AB32CE" w:rsidRPr="00AB32CE" w:rsidRDefault="00AB32CE" w:rsidP="002A0CFD">
            <w:pPr>
              <w:overflowPunct w:val="0"/>
              <w:spacing w:afterLines="30" w:after="108" w:line="320" w:lineRule="exact"/>
              <w:ind w:left="200" w:hangingChars="100" w:hanging="200"/>
              <w:jc w:val="both"/>
              <w:rPr>
                <w:rFonts w:ascii="標楷體" w:eastAsia="標楷體" w:hAnsi="標楷體" w:cs="Times New Roman"/>
                <w:position w:val="2"/>
                <w:sz w:val="20"/>
                <w:szCs w:val="24"/>
              </w:rPr>
            </w:pPr>
            <w:r w:rsidRPr="00AB32CE">
              <w:rPr>
                <w:rFonts w:ascii="標楷體" w:eastAsia="標楷體" w:hAnsi="標楷體" w:cs="Times New Roman"/>
                <w:position w:val="2"/>
                <w:sz w:val="20"/>
                <w:szCs w:val="24"/>
              </w:rPr>
              <w:t>3</w:t>
            </w:r>
            <w:r w:rsidRPr="00AB32CE">
              <w:rPr>
                <w:rFonts w:ascii="標楷體" w:eastAsia="標楷體" w:hAnsi="標楷體" w:cs="Times New Roman" w:hint="eastAsia"/>
                <w:position w:val="2"/>
                <w:sz w:val="20"/>
                <w:szCs w:val="24"/>
              </w:rPr>
              <w:t>.臺北文化體育園區－大型室內體育館開發計畫興建營運案復工後，工程進度落後且光害問題尚未解決，亟待檢討改善。</w:t>
            </w:r>
          </w:p>
        </w:tc>
        <w:tc>
          <w:tcPr>
            <w:tcW w:w="1355" w:type="pct"/>
            <w:vMerge/>
            <w:tcBorders>
              <w:tl2br w:val="single" w:sz="4" w:space="0" w:color="auto"/>
            </w:tcBorders>
          </w:tcPr>
          <w:p w:rsidR="00AB32CE" w:rsidRPr="00AB32CE" w:rsidRDefault="00AB32CE" w:rsidP="00AB32CE">
            <w:pPr>
              <w:overflowPunct w:val="0"/>
              <w:spacing w:before="40" w:after="40" w:line="440" w:lineRule="exact"/>
              <w:jc w:val="both"/>
              <w:rPr>
                <w:rFonts w:ascii="標楷體" w:eastAsia="標楷體" w:hAnsi="Times New Roman" w:cs="Times New Roman"/>
                <w:szCs w:val="24"/>
              </w:rPr>
            </w:pPr>
          </w:p>
        </w:tc>
      </w:tr>
      <w:tr w:rsidR="00AB32CE" w:rsidRPr="00AB32CE" w:rsidTr="002A0CFD">
        <w:trPr>
          <w:trHeight w:val="170"/>
        </w:trPr>
        <w:tc>
          <w:tcPr>
            <w:tcW w:w="3645" w:type="pct"/>
            <w:vAlign w:val="center"/>
          </w:tcPr>
          <w:p w:rsidR="00AB32CE" w:rsidRPr="00AB32CE" w:rsidRDefault="00AB32CE" w:rsidP="002A0CFD">
            <w:pPr>
              <w:overflowPunct w:val="0"/>
              <w:spacing w:afterLines="30" w:after="108" w:line="320" w:lineRule="exact"/>
              <w:ind w:left="200" w:hangingChars="100" w:hanging="200"/>
              <w:jc w:val="both"/>
              <w:rPr>
                <w:rFonts w:ascii="標楷體" w:eastAsia="標楷體" w:hAnsi="標楷體" w:cs="Times New Roman"/>
                <w:position w:val="2"/>
                <w:sz w:val="20"/>
                <w:szCs w:val="24"/>
              </w:rPr>
            </w:pPr>
            <w:r w:rsidRPr="00AB32CE">
              <w:rPr>
                <w:rFonts w:ascii="標楷體" w:eastAsia="標楷體" w:hAnsi="標楷體" w:cs="Times New Roman"/>
                <w:position w:val="2"/>
                <w:sz w:val="20"/>
                <w:szCs w:val="24"/>
              </w:rPr>
              <w:t>4</w:t>
            </w:r>
            <w:r w:rsidRPr="00AB32CE">
              <w:rPr>
                <w:rFonts w:ascii="標楷體" w:eastAsia="標楷體" w:hAnsi="標楷體" w:cs="Times New Roman" w:hint="eastAsia"/>
                <w:position w:val="2"/>
                <w:sz w:val="20"/>
                <w:szCs w:val="24"/>
              </w:rPr>
              <w:t>.為培養體育人才及推展全民運動，賡續輔導及補助體育團體辦理活動，惟體育團體平均接受輔導訪視比例未達6成，有待檢討改善。</w:t>
            </w:r>
          </w:p>
        </w:tc>
        <w:tc>
          <w:tcPr>
            <w:tcW w:w="1355" w:type="pct"/>
            <w:vMerge/>
            <w:tcBorders>
              <w:tl2br w:val="single" w:sz="4" w:space="0" w:color="auto"/>
            </w:tcBorders>
          </w:tcPr>
          <w:p w:rsidR="00AB32CE" w:rsidRPr="00AB32CE" w:rsidRDefault="00AB32CE" w:rsidP="00AB32CE">
            <w:pPr>
              <w:overflowPunct w:val="0"/>
              <w:spacing w:before="40" w:after="40" w:line="440" w:lineRule="exact"/>
              <w:jc w:val="both"/>
              <w:rPr>
                <w:rFonts w:ascii="標楷體" w:eastAsia="標楷體" w:hAnsi="Times New Roman" w:cs="Times New Roman"/>
                <w:szCs w:val="24"/>
              </w:rPr>
            </w:pPr>
          </w:p>
        </w:tc>
      </w:tr>
    </w:tbl>
    <w:p w:rsidR="00AB32CE" w:rsidRPr="00AB32CE" w:rsidRDefault="00AB32CE" w:rsidP="00AB32CE">
      <w:pPr>
        <w:spacing w:line="20" w:lineRule="exact"/>
        <w:rPr>
          <w:rFonts w:ascii="標楷體" w:eastAsia="標楷體" w:hAnsi="標楷體" w:cs="Times New Roman"/>
          <w:spacing w:val="-2"/>
          <w:szCs w:val="24"/>
        </w:rPr>
      </w:pPr>
    </w:p>
    <w:p w:rsidR="009B3CDC" w:rsidRPr="009B3CDC" w:rsidRDefault="00AB32CE" w:rsidP="009B3CDC">
      <w:pPr>
        <w:spacing w:line="480" w:lineRule="exact"/>
        <w:outlineLvl w:val="1"/>
        <w:rPr>
          <w:rFonts w:ascii="標楷體" w:eastAsia="標楷體" w:hAnsi="標楷體" w:cs="Times New Roman"/>
          <w:b/>
          <w:color w:val="000000" w:themeColor="text1"/>
          <w:sz w:val="36"/>
          <w:szCs w:val="36"/>
        </w:rPr>
      </w:pPr>
      <w:r>
        <w:br w:type="page"/>
      </w:r>
      <w:r w:rsidR="009B3CDC" w:rsidRPr="009B3CDC">
        <w:rPr>
          <w:rFonts w:ascii="標楷體" w:eastAsia="標楷體" w:hAnsi="標楷體" w:cs="Times New Roman" w:hint="eastAsia"/>
          <w:b/>
          <w:color w:val="000000" w:themeColor="text1"/>
          <w:sz w:val="36"/>
          <w:szCs w:val="36"/>
        </w:rPr>
        <w:lastRenderedPageBreak/>
        <w:t>貳拾參、資訊局主管</w:t>
      </w:r>
    </w:p>
    <w:p w:rsidR="009B3CDC" w:rsidRPr="009B3CDC" w:rsidRDefault="009B3CDC" w:rsidP="00EB4B95">
      <w:pPr>
        <w:overflowPunct w:val="0"/>
        <w:spacing w:line="450" w:lineRule="exact"/>
        <w:ind w:firstLineChars="200" w:firstLine="480"/>
        <w:jc w:val="both"/>
        <w:rPr>
          <w:rFonts w:ascii="標楷體" w:eastAsia="標楷體" w:hAnsi="標楷體" w:cs="Times New Roman"/>
          <w:color w:val="000000" w:themeColor="text1"/>
          <w:szCs w:val="24"/>
        </w:rPr>
      </w:pPr>
      <w:r w:rsidRPr="009B3CDC">
        <w:rPr>
          <w:rFonts w:ascii="標楷體" w:eastAsia="標楷體" w:hAnsi="標楷體" w:cs="Times New Roman" w:hint="eastAsia"/>
          <w:color w:val="000000" w:themeColor="text1"/>
          <w:szCs w:val="24"/>
        </w:rPr>
        <w:t>資訊局主管僅資訊局1個機關，掌理市政府數位人力資源、數位服務流程、資通訊安全管理、共同服務資訊系統、共通系統發展平臺、資料流通整合開放、數據分析、公共服務創新、市民數位平權、城市數位轉型等事項之規劃、推動及管理等業務。茲將1</w:t>
      </w:r>
      <w:r w:rsidRPr="009B3CDC">
        <w:rPr>
          <w:rFonts w:ascii="標楷體" w:eastAsia="標楷體" w:hAnsi="標楷體" w:cs="Times New Roman"/>
          <w:color w:val="000000" w:themeColor="text1"/>
          <w:szCs w:val="24"/>
        </w:rPr>
        <w:t>1</w:t>
      </w:r>
      <w:r w:rsidRPr="009B3CDC">
        <w:rPr>
          <w:rFonts w:ascii="標楷體" w:eastAsia="標楷體" w:hAnsi="標楷體" w:cs="Times New Roman" w:hint="eastAsia"/>
          <w:color w:val="000000" w:themeColor="text1"/>
          <w:szCs w:val="24"/>
        </w:rPr>
        <w:t>1年度決算審核結果說明如次：</w:t>
      </w:r>
    </w:p>
    <w:p w:rsidR="009B3CDC" w:rsidRPr="009B3CDC" w:rsidRDefault="009B3CDC" w:rsidP="00A50EBC">
      <w:pPr>
        <w:spacing w:line="460" w:lineRule="exact"/>
        <w:ind w:firstLineChars="100" w:firstLine="280"/>
        <w:rPr>
          <w:rFonts w:ascii="標楷體" w:eastAsia="標楷體" w:hAnsi="標楷體" w:cs="Times New Roman"/>
          <w:b/>
          <w:color w:val="000000" w:themeColor="text1"/>
          <w:sz w:val="28"/>
          <w:szCs w:val="28"/>
        </w:rPr>
      </w:pPr>
      <w:r w:rsidRPr="009B3CDC">
        <w:rPr>
          <w:rFonts w:ascii="標楷體" w:eastAsia="標楷體" w:hAnsi="標楷體" w:cs="Times New Roman" w:hint="eastAsia"/>
          <w:b/>
          <w:color w:val="000000" w:themeColor="text1"/>
          <w:sz w:val="28"/>
          <w:szCs w:val="28"/>
        </w:rPr>
        <w:t>（一）計畫實施之查核</w:t>
      </w:r>
    </w:p>
    <w:p w:rsidR="009B3CDC" w:rsidRPr="00DE0C8B" w:rsidRDefault="009B3CDC" w:rsidP="00EB4B95">
      <w:pPr>
        <w:overflowPunct w:val="0"/>
        <w:spacing w:line="450" w:lineRule="exact"/>
        <w:ind w:firstLineChars="200" w:firstLine="488"/>
        <w:jc w:val="both"/>
        <w:rPr>
          <w:rFonts w:ascii="標楷體" w:eastAsia="標楷體" w:hAnsi="標楷體" w:cs="Times New Roman"/>
          <w:color w:val="000000" w:themeColor="text1"/>
          <w:spacing w:val="2"/>
          <w:szCs w:val="24"/>
        </w:rPr>
      </w:pPr>
      <w:r w:rsidRPr="00DE0C8B">
        <w:rPr>
          <w:rFonts w:ascii="標楷體" w:eastAsia="標楷體" w:hAnsi="標楷體" w:cs="Times New Roman" w:hint="eastAsia"/>
          <w:color w:val="000000" w:themeColor="text1"/>
          <w:spacing w:val="2"/>
          <w:szCs w:val="24"/>
        </w:rPr>
        <w:t>業務計畫</w:t>
      </w:r>
      <w:r w:rsidRPr="00DE0C8B">
        <w:rPr>
          <w:rFonts w:ascii="標楷體" w:eastAsia="標楷體" w:hAnsi="標楷體" w:cs="Times New Roman"/>
          <w:color w:val="000000" w:themeColor="text1"/>
          <w:spacing w:val="2"/>
          <w:szCs w:val="24"/>
        </w:rPr>
        <w:t>3</w:t>
      </w:r>
      <w:r w:rsidRPr="00DE0C8B">
        <w:rPr>
          <w:rFonts w:ascii="標楷體" w:eastAsia="標楷體" w:hAnsi="標楷體" w:cs="Times New Roman" w:hint="eastAsia"/>
          <w:color w:val="000000" w:themeColor="text1"/>
          <w:spacing w:val="2"/>
          <w:szCs w:val="24"/>
        </w:rPr>
        <w:t>項，下分工作計畫</w:t>
      </w:r>
      <w:r w:rsidRPr="00DE0C8B">
        <w:rPr>
          <w:rFonts w:ascii="標楷體" w:eastAsia="標楷體" w:hAnsi="標楷體" w:cs="Times New Roman"/>
          <w:color w:val="000000" w:themeColor="text1"/>
          <w:spacing w:val="2"/>
          <w:szCs w:val="24"/>
        </w:rPr>
        <w:t>4</w:t>
      </w:r>
      <w:r w:rsidRPr="00DE0C8B">
        <w:rPr>
          <w:rFonts w:ascii="標楷體" w:eastAsia="標楷體" w:hAnsi="標楷體" w:cs="Times New Roman" w:hint="eastAsia"/>
          <w:color w:val="000000" w:themeColor="text1"/>
          <w:spacing w:val="2"/>
          <w:szCs w:val="24"/>
        </w:rPr>
        <w:t>項，包括</w:t>
      </w:r>
      <w:r w:rsidRPr="00DE0C8B">
        <w:rPr>
          <w:rFonts w:ascii="標楷體" w:eastAsia="標楷體" w:hAnsi="標楷體" w:cs="Times New Roman"/>
          <w:color w:val="000000" w:themeColor="text1"/>
          <w:spacing w:val="2"/>
          <w:szCs w:val="24"/>
        </w:rPr>
        <w:t>積極推動智慧城市</w:t>
      </w:r>
      <w:r w:rsidRPr="00DE0C8B">
        <w:rPr>
          <w:rFonts w:ascii="標楷體" w:eastAsia="標楷體" w:hAnsi="標楷體" w:cs="Times New Roman" w:hint="eastAsia"/>
          <w:color w:val="000000" w:themeColor="text1"/>
          <w:spacing w:val="2"/>
          <w:szCs w:val="24"/>
        </w:rPr>
        <w:t>建設</w:t>
      </w:r>
      <w:r w:rsidRPr="00DE0C8B">
        <w:rPr>
          <w:rFonts w:ascii="標楷體" w:eastAsia="標楷體" w:hAnsi="標楷體" w:cs="Times New Roman"/>
          <w:color w:val="000000" w:themeColor="text1"/>
          <w:spacing w:val="2"/>
          <w:szCs w:val="24"/>
        </w:rPr>
        <w:t>及</w:t>
      </w:r>
      <w:r w:rsidRPr="00DE0C8B">
        <w:rPr>
          <w:rFonts w:ascii="標楷體" w:eastAsia="標楷體" w:hAnsi="標楷體" w:cs="Times New Roman" w:hint="eastAsia"/>
          <w:color w:val="000000" w:themeColor="text1"/>
          <w:spacing w:val="2"/>
          <w:szCs w:val="24"/>
        </w:rPr>
        <w:t>數位轉型</w:t>
      </w:r>
      <w:r w:rsidRPr="00DE0C8B">
        <w:rPr>
          <w:rFonts w:ascii="標楷體" w:eastAsia="標楷體" w:hAnsi="標楷體" w:cs="Times New Roman"/>
          <w:color w:val="000000" w:themeColor="text1"/>
          <w:spacing w:val="2"/>
          <w:szCs w:val="24"/>
        </w:rPr>
        <w:t>；賡續推動智慧支付整合平臺（pay.taipei）、資料開放平臺</w:t>
      </w:r>
      <w:r w:rsidRPr="00DE0C8B">
        <w:rPr>
          <w:rFonts w:ascii="標楷體" w:eastAsia="標楷體" w:hAnsi="標楷體" w:cs="Times New Roman" w:hint="eastAsia"/>
          <w:color w:val="000000" w:themeColor="text1"/>
          <w:spacing w:val="2"/>
          <w:szCs w:val="24"/>
        </w:rPr>
        <w:t>、推動</w:t>
      </w:r>
      <w:r w:rsidRPr="00DE0C8B">
        <w:rPr>
          <w:rFonts w:ascii="標楷體" w:eastAsia="標楷體" w:hAnsi="標楷體" w:cs="Times New Roman"/>
          <w:color w:val="000000" w:themeColor="text1"/>
          <w:spacing w:val="2"/>
          <w:szCs w:val="24"/>
        </w:rPr>
        <w:t>台北通</w:t>
      </w:r>
      <w:r w:rsidRPr="00DE0C8B">
        <w:rPr>
          <w:rFonts w:ascii="標楷體" w:eastAsia="標楷體" w:hAnsi="標楷體" w:cs="Times New Roman" w:hint="eastAsia"/>
          <w:color w:val="000000" w:themeColor="text1"/>
          <w:spacing w:val="2"/>
          <w:szCs w:val="24"/>
        </w:rPr>
        <w:t>服務</w:t>
      </w:r>
      <w:r w:rsidRPr="00DE0C8B">
        <w:rPr>
          <w:rFonts w:ascii="標楷體" w:eastAsia="標楷體" w:hAnsi="標楷體" w:cs="Times New Roman"/>
          <w:color w:val="000000" w:themeColor="text1"/>
          <w:spacing w:val="2"/>
          <w:szCs w:val="24"/>
        </w:rPr>
        <w:t>；提供地理資訊共用性基礎建設資源</w:t>
      </w:r>
      <w:r w:rsidRPr="00DE0C8B">
        <w:rPr>
          <w:rFonts w:ascii="標楷體" w:eastAsia="標楷體" w:hAnsi="標楷體" w:cs="Times New Roman" w:hint="eastAsia"/>
          <w:color w:val="000000" w:themeColor="text1"/>
          <w:spacing w:val="2"/>
          <w:szCs w:val="24"/>
        </w:rPr>
        <w:t>等重要施政項目，其中已執行完成者2項，尚在執行者2項，主要係研發團隊專業服務委託服務案、經費結報整合系統建置及維運資訊服務委託案等，契約期程跨年度，仍須繼續執行。</w:t>
      </w:r>
    </w:p>
    <w:p w:rsidR="009B3CDC" w:rsidRPr="009B3CDC" w:rsidRDefault="009B3CDC" w:rsidP="00A50EBC">
      <w:pPr>
        <w:spacing w:line="460" w:lineRule="exact"/>
        <w:ind w:firstLineChars="100" w:firstLine="280"/>
        <w:rPr>
          <w:rFonts w:ascii="標楷體" w:eastAsia="標楷體" w:hAnsi="標楷體" w:cs="Times New Roman"/>
          <w:b/>
          <w:color w:val="000000" w:themeColor="text1"/>
          <w:sz w:val="28"/>
          <w:szCs w:val="28"/>
        </w:rPr>
      </w:pPr>
      <w:r w:rsidRPr="009B3CDC">
        <w:rPr>
          <w:rFonts w:ascii="標楷體" w:eastAsia="標楷體" w:hAnsi="標楷體" w:cs="Times New Roman" w:hint="eastAsia"/>
          <w:b/>
          <w:color w:val="000000" w:themeColor="text1"/>
          <w:sz w:val="28"/>
          <w:szCs w:val="28"/>
        </w:rPr>
        <w:t>（二）預算執行之審核</w:t>
      </w:r>
    </w:p>
    <w:p w:rsidR="009B3CDC" w:rsidRPr="009B3CDC" w:rsidRDefault="009B3CDC" w:rsidP="00EB4B95">
      <w:pPr>
        <w:overflowPunct w:val="0"/>
        <w:spacing w:line="450" w:lineRule="exact"/>
        <w:ind w:firstLineChars="200" w:firstLine="480"/>
        <w:jc w:val="both"/>
        <w:rPr>
          <w:rFonts w:ascii="標楷體" w:eastAsia="標楷體" w:hAnsi="標楷體" w:cs="Times New Roman"/>
          <w:color w:val="000000" w:themeColor="text1"/>
          <w:szCs w:val="24"/>
        </w:rPr>
      </w:pPr>
      <w:r w:rsidRPr="009B3CDC">
        <w:rPr>
          <w:rFonts w:ascii="標楷體" w:eastAsia="標楷體" w:hAnsi="標楷體" w:cs="Times New Roman" w:hint="eastAsia"/>
          <w:color w:val="000000" w:themeColor="text1"/>
          <w:szCs w:val="24"/>
        </w:rPr>
        <w:t>1.歲入預算數</w:t>
      </w:r>
      <w:r w:rsidRPr="009B3CDC">
        <w:rPr>
          <w:rFonts w:ascii="標楷體" w:eastAsia="標楷體" w:hAnsi="標楷體" w:cs="Times New Roman"/>
          <w:color w:val="000000" w:themeColor="text1"/>
          <w:szCs w:val="24"/>
        </w:rPr>
        <w:t>5</w:t>
      </w:r>
      <w:r w:rsidRPr="009B3CDC">
        <w:rPr>
          <w:rFonts w:ascii="標楷體" w:eastAsia="標楷體" w:hAnsi="標楷體" w:cs="Times New Roman" w:hint="eastAsia"/>
          <w:color w:val="000000" w:themeColor="text1"/>
          <w:szCs w:val="24"/>
        </w:rPr>
        <w:t>77萬餘元，決算審核結果，審定實現數609萬餘元，較預算增加32萬餘元（5</w:t>
      </w:r>
      <w:r w:rsidRPr="009B3CDC">
        <w:rPr>
          <w:rFonts w:ascii="標楷體" w:eastAsia="標楷體" w:hAnsi="標楷體" w:cs="Times New Roman"/>
          <w:color w:val="000000" w:themeColor="text1"/>
          <w:szCs w:val="24"/>
        </w:rPr>
        <w:t>.</w:t>
      </w:r>
      <w:r w:rsidRPr="009B3CDC">
        <w:rPr>
          <w:rFonts w:ascii="標楷體" w:eastAsia="標楷體" w:hAnsi="標楷體" w:cs="Times New Roman" w:hint="eastAsia"/>
          <w:color w:val="000000" w:themeColor="text1"/>
          <w:szCs w:val="24"/>
        </w:rPr>
        <w:t>69％），主要係廠商違約金收入較預計增加。</w:t>
      </w:r>
    </w:p>
    <w:p w:rsidR="009B3CDC" w:rsidRPr="009B3CDC" w:rsidRDefault="009B3CDC" w:rsidP="00EB4B95">
      <w:pPr>
        <w:overflowPunct w:val="0"/>
        <w:spacing w:line="450" w:lineRule="exact"/>
        <w:ind w:firstLineChars="200" w:firstLine="480"/>
        <w:jc w:val="both"/>
        <w:rPr>
          <w:rFonts w:ascii="標楷體" w:eastAsia="標楷體" w:hAnsi="標楷體" w:cs="Times New Roman"/>
          <w:color w:val="000000" w:themeColor="text1"/>
          <w:szCs w:val="24"/>
        </w:rPr>
      </w:pPr>
      <w:r w:rsidRPr="009B3CDC">
        <w:rPr>
          <w:rFonts w:ascii="標楷體" w:eastAsia="標楷體" w:hAnsi="標楷體" w:cs="Times New Roman" w:hint="eastAsia"/>
          <w:color w:val="000000" w:themeColor="text1"/>
          <w:szCs w:val="24"/>
        </w:rPr>
        <w:t>2.歲出原編列預算數8億1,994萬元，因人事費不足申請動支公務人員（工）待遇準備52萬元，合計8億2</w:t>
      </w:r>
      <w:r w:rsidRPr="009B3CDC">
        <w:rPr>
          <w:rFonts w:ascii="標楷體" w:eastAsia="標楷體" w:hAnsi="標楷體" w:cs="Times New Roman"/>
          <w:color w:val="000000" w:themeColor="text1"/>
          <w:szCs w:val="24"/>
        </w:rPr>
        <w:t>,</w:t>
      </w:r>
      <w:r w:rsidRPr="009B3CDC">
        <w:rPr>
          <w:rFonts w:ascii="標楷體" w:eastAsia="標楷體" w:hAnsi="標楷體" w:cs="Times New Roman" w:hint="eastAsia"/>
          <w:color w:val="000000" w:themeColor="text1"/>
          <w:szCs w:val="24"/>
        </w:rPr>
        <w:t>046萬元，決算審核結果，審定實現數8億</w:t>
      </w:r>
      <w:r w:rsidRPr="009B3CDC">
        <w:rPr>
          <w:rFonts w:ascii="標楷體" w:eastAsia="標楷體" w:hAnsi="標楷體" w:cs="Times New Roman"/>
          <w:color w:val="000000" w:themeColor="text1"/>
          <w:szCs w:val="24"/>
        </w:rPr>
        <w:t>619</w:t>
      </w:r>
      <w:r w:rsidRPr="009B3CDC">
        <w:rPr>
          <w:rFonts w:ascii="標楷體" w:eastAsia="標楷體" w:hAnsi="標楷體" w:cs="Times New Roman" w:hint="eastAsia"/>
          <w:color w:val="000000" w:themeColor="text1"/>
          <w:szCs w:val="24"/>
        </w:rPr>
        <w:t>萬餘元（9</w:t>
      </w:r>
      <w:r w:rsidRPr="009B3CDC">
        <w:rPr>
          <w:rFonts w:ascii="標楷體" w:eastAsia="標楷體" w:hAnsi="標楷體" w:cs="Times New Roman"/>
          <w:color w:val="000000" w:themeColor="text1"/>
          <w:szCs w:val="24"/>
        </w:rPr>
        <w:t>8.26</w:t>
      </w:r>
      <w:r w:rsidRPr="009B3CDC">
        <w:rPr>
          <w:rFonts w:ascii="標楷體" w:eastAsia="標楷體" w:hAnsi="標楷體" w:cs="Times New Roman" w:hint="eastAsia"/>
          <w:color w:val="000000" w:themeColor="text1"/>
          <w:szCs w:val="24"/>
        </w:rPr>
        <w:t>％），應付保留數6</w:t>
      </w:r>
      <w:r w:rsidRPr="009B3CDC">
        <w:rPr>
          <w:rFonts w:ascii="標楷體" w:eastAsia="標楷體" w:hAnsi="標楷體" w:cs="Times New Roman"/>
          <w:color w:val="000000" w:themeColor="text1"/>
          <w:szCs w:val="24"/>
        </w:rPr>
        <w:t>99</w:t>
      </w:r>
      <w:r w:rsidRPr="009B3CDC">
        <w:rPr>
          <w:rFonts w:ascii="標楷體" w:eastAsia="標楷體" w:hAnsi="標楷體" w:cs="Times New Roman" w:hint="eastAsia"/>
          <w:color w:val="000000" w:themeColor="text1"/>
          <w:szCs w:val="24"/>
        </w:rPr>
        <w:t>萬餘元（0.</w:t>
      </w:r>
      <w:r w:rsidRPr="009B3CDC">
        <w:rPr>
          <w:rFonts w:ascii="標楷體" w:eastAsia="標楷體" w:hAnsi="標楷體" w:cs="Times New Roman"/>
          <w:color w:val="000000" w:themeColor="text1"/>
          <w:szCs w:val="24"/>
        </w:rPr>
        <w:t>85</w:t>
      </w:r>
      <w:r w:rsidRPr="009B3CDC">
        <w:rPr>
          <w:rFonts w:ascii="標楷體" w:eastAsia="標楷體" w:hAnsi="標楷體" w:cs="Times New Roman" w:hint="eastAsia"/>
          <w:color w:val="000000" w:themeColor="text1"/>
          <w:szCs w:val="24"/>
        </w:rPr>
        <w:t>％），保留原因詳「（一）計畫實施之查核」說明；合計決算審定數為8億1</w:t>
      </w:r>
      <w:r w:rsidRPr="009B3CDC">
        <w:rPr>
          <w:rFonts w:ascii="標楷體" w:eastAsia="標楷體" w:hAnsi="標楷體" w:cs="Times New Roman"/>
          <w:color w:val="000000" w:themeColor="text1"/>
          <w:szCs w:val="24"/>
        </w:rPr>
        <w:t>,319</w:t>
      </w:r>
      <w:r w:rsidRPr="009B3CDC">
        <w:rPr>
          <w:rFonts w:ascii="標楷體" w:eastAsia="標楷體" w:hAnsi="標楷體" w:cs="Times New Roman" w:hint="eastAsia"/>
          <w:color w:val="000000" w:themeColor="text1"/>
          <w:szCs w:val="24"/>
        </w:rPr>
        <w:t>萬餘元，預算賸餘7</w:t>
      </w:r>
      <w:r w:rsidRPr="009B3CDC">
        <w:rPr>
          <w:rFonts w:ascii="標楷體" w:eastAsia="標楷體" w:hAnsi="標楷體" w:cs="Times New Roman"/>
          <w:color w:val="000000" w:themeColor="text1"/>
          <w:szCs w:val="24"/>
        </w:rPr>
        <w:t>26</w:t>
      </w:r>
      <w:r w:rsidRPr="009B3CDC">
        <w:rPr>
          <w:rFonts w:ascii="標楷體" w:eastAsia="標楷體" w:hAnsi="標楷體" w:cs="Times New Roman" w:hint="eastAsia"/>
          <w:color w:val="000000" w:themeColor="text1"/>
          <w:szCs w:val="24"/>
        </w:rPr>
        <w:t>萬餘元（0</w:t>
      </w:r>
      <w:r w:rsidRPr="009B3CDC">
        <w:rPr>
          <w:rFonts w:ascii="標楷體" w:eastAsia="標楷體" w:hAnsi="標楷體" w:cs="Times New Roman"/>
          <w:color w:val="000000" w:themeColor="text1"/>
          <w:szCs w:val="24"/>
        </w:rPr>
        <w:t>.89</w:t>
      </w:r>
      <w:r w:rsidRPr="009B3CDC">
        <w:rPr>
          <w:rFonts w:ascii="標楷體" w:eastAsia="標楷體" w:hAnsi="標楷體" w:cs="Times New Roman" w:hint="eastAsia"/>
          <w:color w:val="000000" w:themeColor="text1"/>
          <w:szCs w:val="24"/>
        </w:rPr>
        <w:t>％），主要係智慧城市推動相關費用及補助資通訊產學重要會議、活動及計畫等之結餘。</w:t>
      </w:r>
    </w:p>
    <w:p w:rsidR="009B3CDC" w:rsidRPr="009B3CDC" w:rsidRDefault="009B3CDC" w:rsidP="00EB4B95">
      <w:pPr>
        <w:overflowPunct w:val="0"/>
        <w:spacing w:line="450" w:lineRule="exact"/>
        <w:ind w:firstLineChars="200" w:firstLine="480"/>
        <w:jc w:val="both"/>
        <w:rPr>
          <w:rFonts w:ascii="標楷體" w:eastAsia="標楷體" w:hAnsi="標楷體" w:cs="Times New Roman"/>
          <w:color w:val="000000" w:themeColor="text1"/>
          <w:szCs w:val="24"/>
        </w:rPr>
      </w:pPr>
      <w:r w:rsidRPr="009B3CDC">
        <w:rPr>
          <w:rFonts w:ascii="標楷體" w:eastAsia="標楷體" w:hAnsi="標楷體" w:cs="Times New Roman" w:hint="eastAsia"/>
          <w:color w:val="000000" w:themeColor="text1"/>
          <w:szCs w:val="24"/>
        </w:rPr>
        <w:t>3.以前年度歲出轉入數計1</w:t>
      </w:r>
      <w:r w:rsidRPr="009B3CDC">
        <w:rPr>
          <w:rFonts w:ascii="標楷體" w:eastAsia="標楷體" w:hAnsi="標楷體" w:cs="Times New Roman"/>
          <w:color w:val="000000" w:themeColor="text1"/>
          <w:szCs w:val="24"/>
        </w:rPr>
        <w:t>,752</w:t>
      </w:r>
      <w:r w:rsidRPr="009B3CDC">
        <w:rPr>
          <w:rFonts w:ascii="標楷體" w:eastAsia="標楷體" w:hAnsi="標楷體" w:cs="Times New Roman" w:hint="eastAsia"/>
          <w:color w:val="000000" w:themeColor="text1"/>
          <w:szCs w:val="24"/>
        </w:rPr>
        <w:t>萬餘元，決算審核結果，審定實現數1,666萬餘元（95</w:t>
      </w:r>
      <w:r w:rsidRPr="009B3CDC">
        <w:rPr>
          <w:rFonts w:ascii="標楷體" w:eastAsia="標楷體" w:hAnsi="標楷體" w:cs="Times New Roman"/>
          <w:color w:val="000000" w:themeColor="text1"/>
          <w:szCs w:val="24"/>
        </w:rPr>
        <w:t>.</w:t>
      </w:r>
      <w:r w:rsidRPr="009B3CDC">
        <w:rPr>
          <w:rFonts w:ascii="標楷體" w:eastAsia="標楷體" w:hAnsi="標楷體" w:cs="Times New Roman" w:hint="eastAsia"/>
          <w:color w:val="000000" w:themeColor="text1"/>
          <w:szCs w:val="24"/>
        </w:rPr>
        <w:t>07％），減免（註銷）數</w:t>
      </w:r>
      <w:r w:rsidRPr="009B3CDC">
        <w:rPr>
          <w:rFonts w:ascii="標楷體" w:eastAsia="標楷體" w:hAnsi="標楷體" w:cs="Times New Roman"/>
          <w:color w:val="000000" w:themeColor="text1"/>
          <w:szCs w:val="24"/>
        </w:rPr>
        <w:t>8</w:t>
      </w:r>
      <w:r w:rsidRPr="009B3CDC">
        <w:rPr>
          <w:rFonts w:ascii="標楷體" w:eastAsia="標楷體" w:hAnsi="標楷體" w:cs="Times New Roman" w:hint="eastAsia"/>
          <w:color w:val="000000" w:themeColor="text1"/>
          <w:szCs w:val="24"/>
        </w:rPr>
        <w:t>6萬餘元（4.93％），</w:t>
      </w:r>
      <w:r w:rsidRPr="009B3CDC">
        <w:rPr>
          <w:rFonts w:ascii="標楷體" w:eastAsia="標楷體" w:hAnsi="標楷體" w:cs="Times New Roman"/>
          <w:color w:val="000000" w:themeColor="text1"/>
          <w:szCs w:val="24"/>
        </w:rPr>
        <w:t>主要係</w:t>
      </w:r>
      <w:r w:rsidRPr="009B3CDC">
        <w:rPr>
          <w:rFonts w:ascii="標楷體" w:eastAsia="標楷體" w:hAnsi="標楷體" w:cs="Times New Roman" w:hint="eastAsia"/>
          <w:color w:val="000000" w:themeColor="text1"/>
          <w:szCs w:val="24"/>
        </w:rPr>
        <w:t>公共場館及活動數位票券整合系統開發案及台北通特約商家合作洽談委託服務案等之結餘。</w:t>
      </w:r>
    </w:p>
    <w:p w:rsidR="009B3CDC" w:rsidRPr="009B3CDC" w:rsidRDefault="009B3CDC" w:rsidP="00AD3911">
      <w:pPr>
        <w:spacing w:beforeLines="30" w:before="108" w:line="450" w:lineRule="exact"/>
        <w:ind w:firstLineChars="100" w:firstLine="280"/>
        <w:rPr>
          <w:rFonts w:ascii="標楷體" w:eastAsia="標楷體" w:hAnsi="標楷體" w:cs="Times New Roman"/>
          <w:b/>
          <w:sz w:val="28"/>
          <w:szCs w:val="28"/>
        </w:rPr>
      </w:pPr>
      <w:r w:rsidRPr="009B3CDC">
        <w:rPr>
          <w:rFonts w:ascii="標楷體" w:eastAsia="標楷體" w:hAnsi="標楷體" w:cs="Times New Roman" w:hint="eastAsia"/>
          <w:b/>
          <w:sz w:val="28"/>
          <w:szCs w:val="28"/>
        </w:rPr>
        <w:t>（三）重要審核意見</w:t>
      </w:r>
    </w:p>
    <w:p w:rsidR="009B3CDC" w:rsidRPr="009B3CDC" w:rsidRDefault="009B3CDC" w:rsidP="00A50EBC">
      <w:pPr>
        <w:widowControl/>
        <w:suppressAutoHyphens/>
        <w:overflowPunct w:val="0"/>
        <w:spacing w:line="440" w:lineRule="exact"/>
        <w:ind w:firstLineChars="200" w:firstLine="561"/>
        <w:jc w:val="both"/>
        <w:rPr>
          <w:rFonts w:ascii="標楷體" w:eastAsia="標楷體" w:hAnsi="標楷體" w:cs="Times New Roman"/>
          <w:b/>
          <w:color w:val="000000" w:themeColor="text1"/>
          <w:sz w:val="28"/>
          <w:szCs w:val="32"/>
        </w:rPr>
      </w:pPr>
      <w:r w:rsidRPr="009B3CDC">
        <w:rPr>
          <w:rFonts w:ascii="標楷體" w:eastAsia="標楷體" w:hAnsi="標楷體" w:cs="Times New Roman" w:hint="eastAsia"/>
          <w:b/>
          <w:color w:val="000000" w:themeColor="text1"/>
          <w:sz w:val="28"/>
          <w:szCs w:val="32"/>
        </w:rPr>
        <w:t>1.為發展智慧城市，建立臺北市智慧城市產業場域實驗試辦計畫，惟尚乏直接串聯民眾意見之管道，且</w:t>
      </w:r>
      <w:bookmarkStart w:id="114" w:name="_Hlk138057106"/>
      <w:r w:rsidRPr="009B3CDC">
        <w:rPr>
          <w:rFonts w:ascii="標楷體" w:eastAsia="標楷體" w:hAnsi="標楷體" w:cs="Times New Roman" w:hint="eastAsia"/>
          <w:b/>
          <w:color w:val="000000" w:themeColor="text1"/>
          <w:sz w:val="28"/>
          <w:szCs w:val="32"/>
        </w:rPr>
        <w:t>實證案件採購前未妥為評估成本效益及考量使用者需求，致落地率未及3成，另有4成採購案件未能完整發揮功能或停用</w:t>
      </w:r>
      <w:bookmarkEnd w:id="114"/>
      <w:r w:rsidRPr="009B3CDC">
        <w:rPr>
          <w:rFonts w:ascii="標楷體" w:eastAsia="標楷體" w:hAnsi="標楷體" w:cs="Times New Roman" w:hint="eastAsia"/>
          <w:b/>
          <w:color w:val="000000" w:themeColor="text1"/>
          <w:sz w:val="28"/>
          <w:szCs w:val="32"/>
        </w:rPr>
        <w:t>等情，均待積極研謀改善措施。</w:t>
      </w:r>
    </w:p>
    <w:p w:rsidR="00A50EBC" w:rsidRPr="00A50EBC" w:rsidRDefault="009B3CDC" w:rsidP="00A50EBC">
      <w:pPr>
        <w:widowControl/>
        <w:overflowPunct w:val="0"/>
        <w:spacing w:line="420" w:lineRule="exact"/>
        <w:ind w:firstLineChars="200" w:firstLine="480"/>
        <w:jc w:val="both"/>
        <w:rPr>
          <w:rFonts w:ascii="標楷體" w:eastAsia="標楷體" w:hAnsi="標楷體" w:cs="Times New Roman"/>
          <w:color w:val="000000" w:themeColor="text1"/>
          <w:spacing w:val="4"/>
        </w:rPr>
      </w:pPr>
      <w:r w:rsidRPr="00C53B2D">
        <w:rPr>
          <w:rFonts w:ascii="標楷體" w:eastAsia="標楷體" w:hAnsi="標楷體" w:cs="Times New Roman" w:hint="eastAsia"/>
          <w:color w:val="000000" w:themeColor="text1"/>
        </w:rPr>
        <w:t>臺北市政府為落實</w:t>
      </w:r>
      <w:r w:rsidR="00C31E40" w:rsidRPr="00C53B2D">
        <w:rPr>
          <w:rFonts w:ascii="標楷體" w:eastAsia="標楷體" w:hAnsi="標楷體" w:cs="Times New Roman" w:hint="eastAsia"/>
          <w:color w:val="000000" w:themeColor="text1"/>
        </w:rPr>
        <w:t>「</w:t>
      </w:r>
      <w:r w:rsidRPr="00C53B2D">
        <w:rPr>
          <w:rFonts w:ascii="標楷體" w:eastAsia="標楷體" w:hAnsi="標楷體" w:cs="Times New Roman" w:hint="eastAsia"/>
          <w:color w:val="000000" w:themeColor="text1"/>
        </w:rPr>
        <w:t>發展智慧城市</w:t>
      </w:r>
      <w:r w:rsidR="00C31E40" w:rsidRPr="00C53B2D">
        <w:rPr>
          <w:rFonts w:ascii="標楷體" w:eastAsia="標楷體" w:hAnsi="標楷體" w:cs="Times New Roman" w:hint="eastAsia"/>
          <w:color w:val="000000" w:themeColor="text1"/>
        </w:rPr>
        <w:t>」</w:t>
      </w:r>
      <w:r w:rsidR="00C53B2D" w:rsidRPr="00C53B2D">
        <w:rPr>
          <w:rFonts w:ascii="標楷體" w:eastAsia="標楷體" w:hAnsi="標楷體" w:cs="Times New Roman" w:hint="eastAsia"/>
          <w:color w:val="000000" w:themeColor="text1"/>
          <w:spacing w:val="-44"/>
        </w:rPr>
        <w:t xml:space="preserve"> </w:t>
      </w:r>
      <w:r w:rsidRPr="00C53B2D">
        <w:rPr>
          <w:rFonts w:ascii="標楷體" w:eastAsia="標楷體" w:hAnsi="標楷體" w:cs="Times New Roman" w:hint="eastAsia"/>
          <w:color w:val="000000" w:themeColor="text1"/>
        </w:rPr>
        <w:t>施政理念</w:t>
      </w:r>
      <w:r w:rsidRPr="009B3CDC">
        <w:rPr>
          <w:rFonts w:ascii="標楷體" w:eastAsia="標楷體" w:hAnsi="標楷體" w:cs="Times New Roman" w:hint="eastAsia"/>
          <w:color w:val="000000" w:themeColor="text1"/>
          <w:spacing w:val="4"/>
        </w:rPr>
        <w:t>，於105年成立智慧城市專案辦公室</w:t>
      </w:r>
      <w:r w:rsidR="00C31E40">
        <w:rPr>
          <w:rFonts w:ascii="標楷體" w:eastAsia="標楷體" w:hAnsi="標楷體" w:cs="Times New Roman" w:hint="eastAsia"/>
          <w:color w:val="000000" w:themeColor="text1"/>
          <w:spacing w:val="4"/>
        </w:rPr>
        <w:t>（</w:t>
      </w:r>
      <w:r w:rsidRPr="009B3CDC">
        <w:rPr>
          <w:rFonts w:ascii="標楷體" w:eastAsia="標楷體" w:hAnsi="標楷體" w:cs="Times New Roman" w:hint="eastAsia"/>
          <w:color w:val="000000" w:themeColor="text1"/>
          <w:spacing w:val="4"/>
        </w:rPr>
        <w:t>Taipei Smart City Project Management Office, TPMO</w:t>
      </w:r>
      <w:r w:rsidR="00C31E40">
        <w:rPr>
          <w:rFonts w:ascii="標楷體" w:eastAsia="標楷體" w:hAnsi="標楷體" w:cs="Times New Roman" w:hint="eastAsia"/>
          <w:color w:val="000000" w:themeColor="text1"/>
          <w:spacing w:val="4"/>
        </w:rPr>
        <w:t>）</w:t>
      </w:r>
      <w:r w:rsidRPr="009B3CDC">
        <w:rPr>
          <w:rFonts w:ascii="標楷體" w:eastAsia="標楷體" w:hAnsi="標楷體" w:cs="Times New Roman" w:hint="eastAsia"/>
          <w:color w:val="000000" w:themeColor="text1"/>
          <w:spacing w:val="4"/>
        </w:rPr>
        <w:t>，嗣自109年起以「智慧政府」為</w:t>
      </w:r>
      <w:r w:rsidR="00EB4B95" w:rsidRPr="009B3CDC">
        <w:rPr>
          <w:rFonts w:ascii="標楷體" w:eastAsia="標楷體" w:hAnsi="標楷體" w:cs="Times New Roman" w:hint="eastAsia"/>
          <w:color w:val="000000" w:themeColor="text1"/>
          <w:spacing w:val="4"/>
        </w:rPr>
        <w:t>核心，推</w:t>
      </w:r>
      <w:r w:rsidR="00A50EBC" w:rsidRPr="009B3CDC">
        <w:rPr>
          <w:rFonts w:ascii="標楷體" w:eastAsia="標楷體" w:hAnsi="標楷體" w:cs="Times New Roman" w:hint="eastAsia"/>
          <w:color w:val="000000" w:themeColor="text1"/>
          <w:spacing w:val="4"/>
        </w:rPr>
        <w:t>動「智慧安防」、「智慧建築」、「智慧交通」、「智慧教育」、「智慧健康」、「智慧環境」、與「智慧經濟」等7個領域，並由資訊局、TPMO、主政</w:t>
      </w:r>
      <w:r w:rsidR="00A50EBC" w:rsidRPr="009B3CDC">
        <w:rPr>
          <w:rFonts w:ascii="標楷體" w:eastAsia="標楷體" w:hAnsi="標楷體" w:cs="Times New Roman" w:hint="eastAsia"/>
          <w:spacing w:val="4"/>
        </w:rPr>
        <w:t>單位及外部專家等組成1+7領域之推動小</w:t>
      </w:r>
      <w:r w:rsidR="00A50EBC" w:rsidRPr="009B3CDC">
        <w:rPr>
          <w:rFonts w:ascii="標楷體" w:eastAsia="標楷體" w:hAnsi="標楷體" w:cs="Times New Roman" w:hint="eastAsia"/>
          <w:spacing w:val="2"/>
        </w:rPr>
        <w:t>組</w:t>
      </w:r>
    </w:p>
    <w:p w:rsidR="009B3CDC" w:rsidRPr="009B3CDC" w:rsidRDefault="009B3CDC" w:rsidP="009B3CDC">
      <w:pPr>
        <w:widowControl/>
        <w:overflowPunct w:val="0"/>
        <w:spacing w:line="460" w:lineRule="exact"/>
        <w:jc w:val="both"/>
        <w:rPr>
          <w:rFonts w:ascii="標楷體" w:eastAsia="標楷體" w:hAnsi="標楷體" w:cs="Times New Roman"/>
          <w:spacing w:val="2"/>
        </w:rPr>
      </w:pPr>
      <w:bookmarkStart w:id="115" w:name="_GoBack"/>
      <w:bookmarkEnd w:id="115"/>
      <w:r w:rsidRPr="009B3CDC">
        <w:rPr>
          <w:rFonts w:ascii="標楷體" w:eastAsia="標楷體" w:hAnsi="標楷體" w:cs="Times New Roman" w:hint="eastAsia"/>
          <w:noProof/>
          <w:sz w:val="16"/>
          <w:szCs w:val="32"/>
        </w:rPr>
        <w:lastRenderedPageBreak/>
        <mc:AlternateContent>
          <mc:Choice Requires="wps">
            <w:drawing>
              <wp:anchor distT="45720" distB="45720" distL="114300" distR="114300" simplePos="0" relativeHeight="251874304" behindDoc="1" locked="0" layoutInCell="1" allowOverlap="1" wp14:anchorId="63666161" wp14:editId="69B2B5CE">
                <wp:simplePos x="0" y="0"/>
                <wp:positionH relativeFrom="margin">
                  <wp:posOffset>2138320</wp:posOffset>
                </wp:positionH>
                <wp:positionV relativeFrom="paragraph">
                  <wp:posOffset>202673</wp:posOffset>
                </wp:positionV>
                <wp:extent cx="4263390" cy="1724660"/>
                <wp:effectExtent l="0" t="0" r="3810" b="8890"/>
                <wp:wrapTight wrapText="bothSides">
                  <wp:wrapPolygon edited="0">
                    <wp:start x="0" y="0"/>
                    <wp:lineTo x="0" y="21473"/>
                    <wp:lineTo x="21523" y="21473"/>
                    <wp:lineTo x="21523" y="0"/>
                    <wp:lineTo x="0" y="0"/>
                  </wp:wrapPolygon>
                </wp:wrapTight>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3390" cy="1724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812D1" w:rsidRPr="009B3CDC" w:rsidRDefault="001812D1" w:rsidP="009B3CDC">
                            <w:pPr>
                              <w:spacing w:afterLines="20" w:after="72" w:line="260" w:lineRule="exact"/>
                              <w:jc w:val="center"/>
                              <w:rPr>
                                <w:rFonts w:ascii="標楷體" w:eastAsia="標楷體" w:hAnsi="標楷體"/>
                                <w:b/>
                              </w:rPr>
                            </w:pPr>
                            <w:r w:rsidRPr="009B3CDC">
                              <w:rPr>
                                <w:rFonts w:ascii="標楷體" w:eastAsia="標楷體" w:hAnsi="標楷體" w:hint="eastAsia"/>
                                <w:b/>
                              </w:rPr>
                              <w:t>圖1　臺北市智慧城市推動小組</w:t>
                            </w:r>
                          </w:p>
                          <w:p w:rsidR="001812D1" w:rsidRPr="009B3CDC" w:rsidRDefault="00A950EA" w:rsidP="009B3CDC">
                            <w:pPr>
                              <w:pStyle w:val="ab"/>
                              <w:overflowPunct w:val="0"/>
                              <w:autoSpaceDE w:val="0"/>
                              <w:autoSpaceDN w:val="0"/>
                              <w:spacing w:after="0" w:line="0" w:lineRule="atLeast"/>
                              <w:rPr>
                                <w:rFonts w:ascii="標楷體" w:eastAsia="標楷體" w:hAnsi="標楷體"/>
                                <w:bCs/>
                                <w:sz w:val="22"/>
                              </w:rPr>
                            </w:pPr>
                            <w:r>
                              <w:rPr>
                                <w:rFonts w:ascii="標楷體" w:eastAsia="標楷體" w:hAnsi="標楷體"/>
                                <w:bCs/>
                                <w:noProof/>
                                <w:sz w:val="22"/>
                              </w:rPr>
                              <w:drawing>
                                <wp:inline distT="0" distB="0" distL="0" distR="0">
                                  <wp:extent cx="4080510" cy="1197610"/>
                                  <wp:effectExtent l="0" t="0" r="0" b="254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資訊局主管圖1.jpg"/>
                                          <pic:cNvPicPr/>
                                        </pic:nvPicPr>
                                        <pic:blipFill>
                                          <a:blip r:embed="rId61">
                                            <a:extLst>
                                              <a:ext uri="{28A0092B-C50C-407E-A947-70E740481C1C}">
                                                <a14:useLocalDpi xmlns:a14="http://schemas.microsoft.com/office/drawing/2010/main" val="0"/>
                                              </a:ext>
                                            </a:extLst>
                                          </a:blip>
                                          <a:stretch>
                                            <a:fillRect/>
                                          </a:stretch>
                                        </pic:blipFill>
                                        <pic:spPr>
                                          <a:xfrm>
                                            <a:off x="0" y="0"/>
                                            <a:ext cx="4098299" cy="1202831"/>
                                          </a:xfrm>
                                          <a:prstGeom prst="rect">
                                            <a:avLst/>
                                          </a:prstGeom>
                                        </pic:spPr>
                                      </pic:pic>
                                    </a:graphicData>
                                  </a:graphic>
                                </wp:inline>
                              </w:drawing>
                            </w:r>
                          </w:p>
                          <w:p w:rsidR="001812D1" w:rsidRPr="009B3CDC" w:rsidRDefault="001812D1" w:rsidP="009B3CDC">
                            <w:pPr>
                              <w:pStyle w:val="ab"/>
                              <w:overflowPunct w:val="0"/>
                              <w:autoSpaceDE w:val="0"/>
                              <w:autoSpaceDN w:val="0"/>
                              <w:spacing w:after="0" w:line="220" w:lineRule="atLeast"/>
                              <w:rPr>
                                <w:rFonts w:ascii="標楷體" w:eastAsia="標楷體" w:hAnsi="標楷體"/>
                                <w:bCs/>
                                <w:sz w:val="18"/>
                                <w:szCs w:val="18"/>
                              </w:rPr>
                            </w:pPr>
                            <w:r w:rsidRPr="009B3CDC">
                              <w:rPr>
                                <w:rFonts w:ascii="標楷體" w:eastAsia="標楷體" w:hAnsi="標楷體" w:hint="eastAsia"/>
                                <w:sz w:val="18"/>
                              </w:rPr>
                              <w:t>資料來源：整理自臺北智慧城市網站。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666161" id="文字方塊 12" o:spid="_x0000_s1160" type="#_x0000_t202" style="position:absolute;left:0;text-align:left;margin-left:168.35pt;margin-top:15.95pt;width:335.7pt;height:135.8pt;z-index:-251442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" stroked="f">
                <v:textbox>
                  <w:txbxContent>
                    <w:p w:rsidR="001812D1" w:rsidRPr="009B3CDC" w:rsidRDefault="001812D1" w:rsidP="009B3CDC">
                      <w:pPr>
                        <w:spacing w:afterLines="20" w:after="72" w:line="260" w:lineRule="exact"/>
                        <w:jc w:val="center"/>
                        <w:rPr>
                          <w:rFonts w:ascii="標楷體" w:eastAsia="標楷體" w:hAnsi="標楷體"/>
                          <w:b/>
                        </w:rPr>
                      </w:pPr>
                      <w:r w:rsidRPr="009B3CDC">
                        <w:rPr>
                          <w:rFonts w:ascii="標楷體" w:eastAsia="標楷體" w:hAnsi="標楷體" w:hint="eastAsia"/>
                          <w:b/>
                        </w:rPr>
                        <w:t>圖1　臺北市智慧城市推動小組</w:t>
                      </w:r>
                    </w:p>
                    <w:p w:rsidR="001812D1" w:rsidRPr="009B3CDC" w:rsidRDefault="00A950EA" w:rsidP="009B3CDC">
                      <w:pPr>
                        <w:pStyle w:val="ab"/>
                        <w:overflowPunct w:val="0"/>
                        <w:autoSpaceDE w:val="0"/>
                        <w:autoSpaceDN w:val="0"/>
                        <w:spacing w:after="0" w:line="0" w:lineRule="atLeast"/>
                        <w:rPr>
                          <w:rFonts w:ascii="標楷體" w:eastAsia="標楷體" w:hAnsi="標楷體"/>
                          <w:bCs/>
                          <w:sz w:val="22"/>
                        </w:rPr>
                      </w:pPr>
                      <w:r>
                        <w:rPr>
                          <w:rFonts w:ascii="標楷體" w:eastAsia="標楷體" w:hAnsi="標楷體"/>
                          <w:bCs/>
                          <w:noProof/>
                          <w:sz w:val="22"/>
                        </w:rPr>
                        <w:drawing>
                          <wp:inline distT="0" distB="0" distL="0" distR="0">
                            <wp:extent cx="4080510" cy="1197610"/>
                            <wp:effectExtent l="0" t="0" r="0" b="254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資訊局主管圖1.jpg"/>
                                    <pic:cNvPicPr/>
                                  </pic:nvPicPr>
                                  <pic:blipFill>
                                    <a:blip r:embed="rId61">
                                      <a:extLst>
                                        <a:ext uri="{28A0092B-C50C-407E-A947-70E740481C1C}">
                                          <a14:useLocalDpi xmlns:a14="http://schemas.microsoft.com/office/drawing/2010/main" val="0"/>
                                        </a:ext>
                                      </a:extLst>
                                    </a:blip>
                                    <a:stretch>
                                      <a:fillRect/>
                                    </a:stretch>
                                  </pic:blipFill>
                                  <pic:spPr>
                                    <a:xfrm>
                                      <a:off x="0" y="0"/>
                                      <a:ext cx="4098299" cy="1202831"/>
                                    </a:xfrm>
                                    <a:prstGeom prst="rect">
                                      <a:avLst/>
                                    </a:prstGeom>
                                  </pic:spPr>
                                </pic:pic>
                              </a:graphicData>
                            </a:graphic>
                          </wp:inline>
                        </w:drawing>
                      </w:r>
                    </w:p>
                    <w:p w:rsidR="001812D1" w:rsidRPr="009B3CDC" w:rsidRDefault="001812D1" w:rsidP="009B3CDC">
                      <w:pPr>
                        <w:pStyle w:val="ab"/>
                        <w:overflowPunct w:val="0"/>
                        <w:autoSpaceDE w:val="0"/>
                        <w:autoSpaceDN w:val="0"/>
                        <w:spacing w:after="0" w:line="220" w:lineRule="atLeast"/>
                        <w:rPr>
                          <w:rFonts w:ascii="標楷體" w:eastAsia="標楷體" w:hAnsi="標楷體"/>
                          <w:bCs/>
                          <w:sz w:val="18"/>
                          <w:szCs w:val="18"/>
                        </w:rPr>
                      </w:pPr>
                      <w:r w:rsidRPr="009B3CDC">
                        <w:rPr>
                          <w:rFonts w:ascii="標楷體" w:eastAsia="標楷體" w:hAnsi="標楷體" w:hint="eastAsia"/>
                          <w:sz w:val="18"/>
                        </w:rPr>
                        <w:t>資料來源：整理自臺北智慧城市網站。</w:t>
                      </w:r>
                    </w:p>
                  </w:txbxContent>
                </v:textbox>
                <w10:wrap type="tight" anchorx="margin"/>
              </v:shape>
            </w:pict>
          </mc:Fallback>
        </mc:AlternateContent>
      </w:r>
      <w:r w:rsidRPr="009B3CDC">
        <w:rPr>
          <w:rFonts w:ascii="標楷體" w:eastAsia="標楷體" w:hAnsi="標楷體" w:cs="Times New Roman" w:hint="eastAsia"/>
          <w:spacing w:val="2"/>
        </w:rPr>
        <w:t>（圖1），共同協助智慧城市政策之規劃與推動。資訊局為推展智慧城市相關業務，建立「臺北市智慧城市產業場域實驗試辦計畫」（下稱試辦計畫），開放民間創新提案於臺北市場域進行概念驗證（Proof of Concept,下稱PoC），媒合民間單位與市府機關公私協力，截至111年10月底止，投入經費2億926萬餘元，促成292件PoC案，帶動產業實現創新。經查執行情形，核有下列事項：</w:t>
      </w:r>
    </w:p>
    <w:p w:rsidR="009B3CDC" w:rsidRDefault="009B3CDC" w:rsidP="00AD3911">
      <w:pPr>
        <w:widowControl/>
        <w:overflowPunct w:val="0"/>
        <w:spacing w:beforeLines="50" w:before="180" w:line="450" w:lineRule="exact"/>
        <w:ind w:firstLineChars="200" w:firstLine="488"/>
        <w:jc w:val="both"/>
        <w:rPr>
          <w:rFonts w:ascii="標楷體" w:eastAsia="標楷體" w:hAnsi="標楷體" w:cs="Times New Roman"/>
          <w:color w:val="000000" w:themeColor="text1"/>
        </w:rPr>
      </w:pPr>
      <w:r w:rsidRPr="009B3CDC">
        <w:rPr>
          <w:rFonts w:ascii="標楷體" w:eastAsia="標楷體" w:hAnsi="標楷體" w:cs="Times New Roman" w:hint="eastAsia"/>
          <w:b/>
          <w:color w:val="000000" w:themeColor="text1"/>
          <w:spacing w:val="2"/>
        </w:rPr>
        <w:t>（1）</w:t>
      </w:r>
      <w:r w:rsidRPr="009B3CDC">
        <w:rPr>
          <w:rFonts w:ascii="標楷體" w:eastAsia="標楷體" w:hAnsi="標楷體" w:cs="Times New Roman" w:hint="eastAsia"/>
          <w:b/>
          <w:color w:val="000000" w:themeColor="text1"/>
        </w:rPr>
        <w:t>為響應國際智慧城市發展，導入「城市即為生活實驗室」，惟僅透過大專院校學生課程及成果展覽問卷調查取得民眾回饋意見，尚乏直接串聯民眾意見之管道，與國際間多以使用者驅動作為生活實驗室之核心概念未盡相符：</w:t>
      </w:r>
      <w:r w:rsidRPr="009B3CDC">
        <w:rPr>
          <w:rFonts w:ascii="標楷體" w:eastAsia="標楷體" w:hAnsi="標楷體" w:cs="Times New Roman" w:hint="eastAsia"/>
          <w:color w:val="000000" w:themeColor="text1"/>
        </w:rPr>
        <w:t>依據世界銀行（The World Bank）與歐洲生活實驗室網絡（European Network of Living Labs, ENoLL）於104年共同出版「市民驅動創新－給市長及公共行政人員之指引」（Citizen-Driven Innovation: A guidebook for city mayors and public administrators），將生活實驗室定義為由使用者驅動之創新環境，使用者及生產者於可信賴且開放之生態系統中共同創新，進而實現商業及社會創新；並認為透過允許市民設計並創造解決方案，由此產生之服務將更迅速且更好地被採納。又依臺北市智慧城市專案辦公室作業要點第3點第2款及第3款規定，TPMO設置目標分別為「訂定公開透明、廣納民意、並以市民福祉為先之計畫行動原則。」及「成立公開平</w:t>
      </w:r>
      <w:r w:rsidRPr="009B3CDC">
        <w:rPr>
          <w:rFonts w:ascii="標楷體" w:eastAsia="標楷體" w:hAnsi="標楷體" w:cs="Times New Roman" w:hint="eastAsia"/>
        </w:rPr>
        <w:t>臺串聯市民資訊、政府計劃及業者提案，打造開放實驗場域，促進產業創新。」經查資訊局為響應國際智慧城市發展，參考國外機制，導入「城市即為生活實驗室」概念，於105年建立試辦計畫，並為實踐TPMO廣納民意之設置目標，於109年成立智慧臺北學研合作平臺，與大專院校合作相關課程，並以學生研究報告舉辦靜態成果展覽，透過成果展覽問卷調查取得民</w:t>
      </w:r>
      <w:r w:rsidRPr="009B3CDC">
        <w:rPr>
          <w:rFonts w:ascii="標楷體" w:eastAsia="標楷體" w:hAnsi="標楷體" w:cs="Times New Roman" w:hint="eastAsia"/>
          <w:color w:val="000000" w:themeColor="text1"/>
        </w:rPr>
        <w:t>眾回饋意見。惟查民眾如對於PoC案件另有建言或意見回饋，須透過臺北智慧城市網站所列電子郵件地址或單一陳情系統辦理，又網站內容主要為徵案公告及各PoC案件資訊，民眾無法參與提案並發想解決方案，試辦計畫尚乏直接串聯民眾意見之管道，不利後續民眾採納實證成果，亦與TPMO廣納民意之設置目標及國際間以使用者驅動作為生活實驗室之核心概念未盡相符，經建請檢討改善。據復：已將現有之網站服務信箱更改為民眾建議及回饋信箱，並加註標示；另將於未來網站整體功能調整時納入民眾意見管道。</w:t>
      </w:r>
    </w:p>
    <w:p w:rsidR="00143DB6" w:rsidRDefault="00143DB6" w:rsidP="00AD3911">
      <w:pPr>
        <w:widowControl/>
        <w:overflowPunct w:val="0"/>
        <w:spacing w:beforeLines="50" w:before="180" w:line="460" w:lineRule="exact"/>
        <w:ind w:firstLineChars="200" w:firstLine="488"/>
        <w:jc w:val="both"/>
        <w:rPr>
          <w:rFonts w:ascii="標楷體" w:eastAsia="標楷體" w:hAnsi="標楷體" w:cs="Times New Roman"/>
          <w:color w:val="000000" w:themeColor="text1"/>
        </w:rPr>
      </w:pPr>
      <w:r w:rsidRPr="009B3CDC">
        <w:rPr>
          <w:rFonts w:ascii="標楷體" w:eastAsia="標楷體" w:hAnsi="標楷體" w:cs="Times New Roman" w:hint="eastAsia"/>
          <w:b/>
          <w:color w:val="000000" w:themeColor="text1"/>
          <w:spacing w:val="2"/>
        </w:rPr>
        <w:t>（2）為審查提案及促使政策有效落地，訂有提案作業流程，並自110年度起導入機會評估機制，</w:t>
      </w:r>
      <w:r w:rsidRPr="009B3CDC">
        <w:rPr>
          <w:rFonts w:ascii="標楷體" w:eastAsia="標楷體" w:hAnsi="標楷體" w:cs="Times New Roman" w:hint="eastAsia"/>
          <w:b/>
          <w:spacing w:val="2"/>
        </w:rPr>
        <w:t>惟間有於提案階段未盡確實審查PoC案件之未來擴充性或財務可行性等，致落地率未</w:t>
      </w:r>
    </w:p>
    <w:p w:rsidR="006B31A1" w:rsidRPr="009B3CDC" w:rsidRDefault="006B31A1" w:rsidP="00143DB6">
      <w:pPr>
        <w:widowControl/>
        <w:overflowPunct w:val="0"/>
        <w:spacing w:line="460" w:lineRule="exact"/>
        <w:jc w:val="both"/>
        <w:rPr>
          <w:rFonts w:ascii="標楷體" w:eastAsia="標楷體" w:hAnsi="標楷體" w:cs="Times New Roman"/>
          <w:b/>
          <w:color w:val="000000" w:themeColor="text1"/>
          <w:spacing w:val="2"/>
        </w:rPr>
      </w:pPr>
      <w:r w:rsidRPr="009B3CDC">
        <w:rPr>
          <w:rFonts w:ascii="標楷體" w:eastAsia="標楷體" w:hAnsi="標楷體" w:cs="Times New Roman" w:hint="eastAsia"/>
          <w:b/>
          <w:spacing w:val="-2"/>
        </w:rPr>
        <w:lastRenderedPageBreak/>
        <w:t>及3成，且於導入機會評估機制後仍提升有限：</w:t>
      </w:r>
      <w:r w:rsidRPr="009B3CDC">
        <w:rPr>
          <w:rFonts w:ascii="標楷體" w:eastAsia="標楷體" w:hAnsi="標楷體" w:cs="Times New Roman" w:hint="eastAsia"/>
          <w:spacing w:val="-2"/>
        </w:rPr>
        <w:t>資</w:t>
      </w:r>
      <w:r w:rsidRPr="009B3CDC">
        <w:rPr>
          <w:rFonts w:ascii="標楷體" w:eastAsia="標楷體" w:hAnsi="標楷體" w:cs="Times New Roman" w:hint="eastAsia"/>
          <w:color w:val="000000" w:themeColor="text1"/>
          <w:spacing w:val="-2"/>
        </w:rPr>
        <w:t>訊局於105年建立試辦計畫，並為審查提案，</w:t>
      </w:r>
    </w:p>
    <w:p w:rsidR="009B3CDC" w:rsidRPr="009B3CDC" w:rsidRDefault="006B31A1" w:rsidP="006B31A1">
      <w:pPr>
        <w:widowControl/>
        <w:overflowPunct w:val="0"/>
        <w:spacing w:line="440" w:lineRule="exact"/>
        <w:jc w:val="both"/>
        <w:rPr>
          <w:rFonts w:ascii="標楷體" w:eastAsia="標楷體" w:hAnsi="標楷體" w:cs="Times New Roman"/>
          <w:color w:val="000000" w:themeColor="text1"/>
          <w:spacing w:val="2"/>
        </w:rPr>
      </w:pPr>
      <w:r w:rsidRPr="009B3CDC">
        <w:rPr>
          <w:rFonts w:ascii="標楷體" w:eastAsia="標楷體" w:hAnsi="標楷體" w:cs="Times New Roman" w:hint="eastAsia"/>
          <w:b/>
          <w:noProof/>
          <w:color w:val="000000" w:themeColor="text1"/>
          <w:spacing w:val="2"/>
        </w:rPr>
        <mc:AlternateContent>
          <mc:Choice Requires="wps">
            <w:drawing>
              <wp:anchor distT="45720" distB="45720" distL="114300" distR="114300" simplePos="0" relativeHeight="251875328" behindDoc="1" locked="0" layoutInCell="1" allowOverlap="0" wp14:anchorId="07F58B70" wp14:editId="71F2F4DE">
                <wp:simplePos x="0" y="0"/>
                <wp:positionH relativeFrom="margin">
                  <wp:posOffset>3027045</wp:posOffset>
                </wp:positionH>
                <wp:positionV relativeFrom="margin">
                  <wp:posOffset>5206616</wp:posOffset>
                </wp:positionV>
                <wp:extent cx="3276600" cy="1776730"/>
                <wp:effectExtent l="0" t="0" r="0" b="0"/>
                <wp:wrapTight wrapText="bothSides">
                  <wp:wrapPolygon edited="0">
                    <wp:start x="0" y="0"/>
                    <wp:lineTo x="0" y="21307"/>
                    <wp:lineTo x="21474" y="21307"/>
                    <wp:lineTo x="21474" y="0"/>
                    <wp:lineTo x="0" y="0"/>
                  </wp:wrapPolygon>
                </wp:wrapTight>
                <wp:docPr id="214" name="文字方塊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0" cy="1776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812D1" w:rsidRPr="009B3CDC" w:rsidRDefault="001812D1" w:rsidP="009B3CDC">
                            <w:pPr>
                              <w:spacing w:line="240" w:lineRule="exact"/>
                              <w:jc w:val="center"/>
                              <w:rPr>
                                <w:rFonts w:ascii="標楷體" w:eastAsia="標楷體" w:hAnsi="標楷體"/>
                                <w:b/>
                                <w:spacing w:val="-6"/>
                                <w:szCs w:val="24"/>
                              </w:rPr>
                            </w:pPr>
                            <w:r w:rsidRPr="009B3CDC">
                              <w:rPr>
                                <w:rFonts w:ascii="標楷體" w:eastAsia="標楷體" w:hAnsi="標楷體" w:hint="eastAsia"/>
                                <w:b/>
                                <w:szCs w:val="24"/>
                              </w:rPr>
                              <w:t>表</w:t>
                            </w:r>
                            <w:r w:rsidRPr="009B3CDC">
                              <w:rPr>
                                <w:rFonts w:ascii="標楷體" w:eastAsia="標楷體" w:hAnsi="標楷體"/>
                                <w:b/>
                                <w:szCs w:val="24"/>
                              </w:rPr>
                              <w:t>1</w:t>
                            </w:r>
                            <w:r w:rsidRPr="009B3CDC">
                              <w:rPr>
                                <w:rFonts w:ascii="標楷體" w:eastAsia="標楷體" w:hAnsi="標楷體" w:hint="eastAsia"/>
                                <w:b/>
                                <w:szCs w:val="24"/>
                              </w:rPr>
                              <w:t xml:space="preserve">　P</w:t>
                            </w:r>
                            <w:r w:rsidRPr="009B3CDC">
                              <w:rPr>
                                <w:rFonts w:ascii="標楷體" w:eastAsia="標楷體" w:hAnsi="標楷體"/>
                                <w:b/>
                                <w:szCs w:val="24"/>
                              </w:rPr>
                              <w:t>oC</w:t>
                            </w:r>
                            <w:r w:rsidRPr="009B3CDC">
                              <w:rPr>
                                <w:rFonts w:ascii="標楷體" w:eastAsia="標楷體" w:hAnsi="標楷體" w:hint="eastAsia"/>
                                <w:b/>
                                <w:szCs w:val="24"/>
                              </w:rPr>
                              <w:t>案件</w:t>
                            </w:r>
                            <w:r w:rsidRPr="009B3CDC">
                              <w:rPr>
                                <w:rFonts w:ascii="標楷體" w:eastAsia="標楷體" w:hAnsi="標楷體" w:hint="eastAsia"/>
                                <w:b/>
                                <w:spacing w:val="-6"/>
                                <w:szCs w:val="24"/>
                              </w:rPr>
                              <w:t>導入OA機制前後之落地執行情形</w:t>
                            </w:r>
                          </w:p>
                          <w:p w:rsidR="001812D1" w:rsidRPr="009B3CDC" w:rsidRDefault="001812D1" w:rsidP="009B3CDC">
                            <w:pPr>
                              <w:spacing w:line="280" w:lineRule="exact"/>
                              <w:jc w:val="right"/>
                              <w:rPr>
                                <w:rFonts w:ascii="標楷體" w:eastAsia="標楷體" w:hAnsi="標楷體"/>
                                <w:sz w:val="20"/>
                              </w:rPr>
                            </w:pPr>
                            <w:r w:rsidRPr="009B3CDC">
                              <w:rPr>
                                <w:rFonts w:ascii="標楷體" w:eastAsia="標楷體" w:hAnsi="標楷體" w:hint="eastAsia"/>
                                <w:sz w:val="20"/>
                              </w:rPr>
                              <w:t>單位：件、％</w:t>
                            </w:r>
                          </w:p>
                          <w:tbl>
                            <w:tblPr>
                              <w:tblW w:w="4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15"/>
                              <w:gridCol w:w="1338"/>
                              <w:gridCol w:w="1341"/>
                            </w:tblGrid>
                            <w:tr w:rsidR="001812D1" w:rsidRPr="009B3CDC" w:rsidTr="000F40E0">
                              <w:trPr>
                                <w:trHeight w:val="115"/>
                                <w:jc w:val="center"/>
                              </w:trPr>
                              <w:tc>
                                <w:tcPr>
                                  <w:tcW w:w="2315" w:type="dxa"/>
                                  <w:vMerge w:val="restart"/>
                                  <w:shd w:val="clear" w:color="auto" w:fill="auto"/>
                                  <w:vAlign w:val="center"/>
                                </w:tcPr>
                                <w:p w:rsidR="001812D1" w:rsidRPr="009B3CDC" w:rsidRDefault="001812D1" w:rsidP="000F40E0">
                                  <w:pPr>
                                    <w:spacing w:line="200" w:lineRule="exact"/>
                                    <w:jc w:val="center"/>
                                    <w:rPr>
                                      <w:rFonts w:ascii="標楷體" w:eastAsia="標楷體" w:hAnsi="標楷體"/>
                                      <w:sz w:val="20"/>
                                    </w:rPr>
                                  </w:pPr>
                                  <w:r w:rsidRPr="009B3CDC">
                                    <w:rPr>
                                      <w:rFonts w:ascii="標楷體" w:eastAsia="標楷體" w:hAnsi="標楷體" w:hint="eastAsia"/>
                                      <w:sz w:val="20"/>
                                    </w:rPr>
                                    <w:t>案件狀態</w:t>
                                  </w:r>
                                </w:p>
                              </w:tc>
                              <w:tc>
                                <w:tcPr>
                                  <w:tcW w:w="2679" w:type="dxa"/>
                                  <w:gridSpan w:val="2"/>
                                  <w:shd w:val="clear" w:color="auto" w:fill="auto"/>
                                  <w:vAlign w:val="center"/>
                                </w:tcPr>
                                <w:p w:rsidR="001812D1" w:rsidRPr="009B3CDC" w:rsidRDefault="001812D1" w:rsidP="000F40E0">
                                  <w:pPr>
                                    <w:spacing w:line="200" w:lineRule="exact"/>
                                    <w:jc w:val="center"/>
                                    <w:rPr>
                                      <w:rFonts w:ascii="標楷體" w:eastAsia="標楷體" w:hAnsi="標楷體"/>
                                      <w:sz w:val="20"/>
                                    </w:rPr>
                                  </w:pPr>
                                  <w:r w:rsidRPr="009B3CDC">
                                    <w:rPr>
                                      <w:rFonts w:ascii="標楷體" w:eastAsia="標楷體" w:hAnsi="標楷體" w:hint="eastAsia"/>
                                      <w:sz w:val="20"/>
                                    </w:rPr>
                                    <w:t>OA機制</w:t>
                                  </w:r>
                                </w:p>
                              </w:tc>
                            </w:tr>
                            <w:tr w:rsidR="001812D1" w:rsidRPr="009B3CDC" w:rsidTr="000F40E0">
                              <w:trPr>
                                <w:trHeight w:val="115"/>
                                <w:jc w:val="center"/>
                              </w:trPr>
                              <w:tc>
                                <w:tcPr>
                                  <w:tcW w:w="2315" w:type="dxa"/>
                                  <w:vMerge/>
                                  <w:shd w:val="clear" w:color="auto" w:fill="auto"/>
                                  <w:vAlign w:val="center"/>
                                </w:tcPr>
                                <w:p w:rsidR="001812D1" w:rsidRPr="009B3CDC" w:rsidRDefault="001812D1" w:rsidP="000F40E0">
                                  <w:pPr>
                                    <w:spacing w:line="200" w:lineRule="exact"/>
                                    <w:ind w:right="-27"/>
                                    <w:jc w:val="both"/>
                                    <w:rPr>
                                      <w:rFonts w:ascii="標楷體" w:eastAsia="標楷體" w:hAnsi="標楷體"/>
                                      <w:sz w:val="20"/>
                                    </w:rPr>
                                  </w:pPr>
                                </w:p>
                              </w:tc>
                              <w:tc>
                                <w:tcPr>
                                  <w:tcW w:w="1338" w:type="dxa"/>
                                  <w:shd w:val="clear" w:color="auto" w:fill="auto"/>
                                  <w:vAlign w:val="center"/>
                                </w:tcPr>
                                <w:p w:rsidR="001812D1" w:rsidRPr="009B3CDC" w:rsidRDefault="001812D1" w:rsidP="000F40E0">
                                  <w:pPr>
                                    <w:spacing w:line="200" w:lineRule="exact"/>
                                    <w:jc w:val="center"/>
                                    <w:rPr>
                                      <w:rFonts w:ascii="標楷體" w:eastAsia="標楷體" w:hAnsi="標楷體"/>
                                      <w:sz w:val="20"/>
                                    </w:rPr>
                                  </w:pPr>
                                  <w:r w:rsidRPr="009B3CDC">
                                    <w:rPr>
                                      <w:rFonts w:ascii="標楷體" w:eastAsia="標楷體" w:hAnsi="標楷體" w:hint="eastAsia"/>
                                      <w:sz w:val="20"/>
                                    </w:rPr>
                                    <w:t>導入前</w:t>
                                  </w:r>
                                </w:p>
                              </w:tc>
                              <w:tc>
                                <w:tcPr>
                                  <w:tcW w:w="1341" w:type="dxa"/>
                                  <w:shd w:val="clear" w:color="auto" w:fill="auto"/>
                                  <w:vAlign w:val="center"/>
                                </w:tcPr>
                                <w:p w:rsidR="001812D1" w:rsidRPr="009B3CDC" w:rsidRDefault="001812D1" w:rsidP="000F40E0">
                                  <w:pPr>
                                    <w:spacing w:line="200" w:lineRule="exact"/>
                                    <w:jc w:val="center"/>
                                    <w:rPr>
                                      <w:rFonts w:ascii="標楷體" w:eastAsia="標楷體" w:hAnsi="標楷體"/>
                                      <w:sz w:val="20"/>
                                    </w:rPr>
                                  </w:pPr>
                                  <w:r w:rsidRPr="009B3CDC">
                                    <w:rPr>
                                      <w:rFonts w:ascii="標楷體" w:eastAsia="標楷體" w:hAnsi="標楷體" w:hint="eastAsia"/>
                                      <w:sz w:val="20"/>
                                    </w:rPr>
                                    <w:t>導入後</w:t>
                                  </w:r>
                                </w:p>
                              </w:tc>
                            </w:tr>
                            <w:tr w:rsidR="001812D1" w:rsidRPr="009B3CDC" w:rsidTr="000F40E0">
                              <w:trPr>
                                <w:trHeight w:val="115"/>
                                <w:jc w:val="center"/>
                              </w:trPr>
                              <w:tc>
                                <w:tcPr>
                                  <w:tcW w:w="2315" w:type="dxa"/>
                                  <w:vAlign w:val="center"/>
                                </w:tcPr>
                                <w:p w:rsidR="001812D1" w:rsidRPr="009B3CDC" w:rsidRDefault="001812D1" w:rsidP="000F40E0">
                                  <w:pPr>
                                    <w:spacing w:line="200" w:lineRule="exact"/>
                                    <w:jc w:val="both"/>
                                    <w:rPr>
                                      <w:rFonts w:ascii="標楷體" w:eastAsia="標楷體" w:hAnsi="標楷體"/>
                                      <w:sz w:val="20"/>
                                    </w:rPr>
                                  </w:pPr>
                                  <w:r w:rsidRPr="009B3CDC">
                                    <w:rPr>
                                      <w:rFonts w:ascii="標楷體" w:eastAsia="標楷體" w:hAnsi="標楷體" w:hint="eastAsia"/>
                                      <w:sz w:val="20"/>
                                    </w:rPr>
                                    <w:t>完成案件</w:t>
                                  </w:r>
                                  <w:r>
                                    <w:rPr>
                                      <w:rFonts w:ascii="標楷體" w:eastAsia="標楷體" w:hAnsi="標楷體" w:hint="eastAsia"/>
                                      <w:sz w:val="20"/>
                                    </w:rPr>
                                    <w:t>（</w:t>
                                  </w:r>
                                  <w:r w:rsidRPr="009B3CDC">
                                    <w:rPr>
                                      <w:rFonts w:ascii="標楷體" w:eastAsia="標楷體" w:hAnsi="標楷體" w:hint="eastAsia"/>
                                      <w:sz w:val="20"/>
                                    </w:rPr>
                                    <w:t>A</w:t>
                                  </w:r>
                                  <w:r>
                                    <w:rPr>
                                      <w:rFonts w:ascii="標楷體" w:eastAsia="標楷體" w:hAnsi="標楷體" w:hint="eastAsia"/>
                                      <w:sz w:val="20"/>
                                    </w:rPr>
                                    <w:t>）</w:t>
                                  </w:r>
                                  <w:r w:rsidRPr="009B3CDC">
                                    <w:rPr>
                                      <w:rFonts w:ascii="標楷體" w:eastAsia="標楷體" w:hAnsi="標楷體" w:hint="eastAsia"/>
                                      <w:sz w:val="20"/>
                                    </w:rPr>
                                    <w:t>（註2）</w:t>
                                  </w:r>
                                </w:p>
                              </w:tc>
                              <w:tc>
                                <w:tcPr>
                                  <w:tcW w:w="1338"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225</w:t>
                                  </w:r>
                                </w:p>
                              </w:tc>
                              <w:tc>
                                <w:tcPr>
                                  <w:tcW w:w="1341"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37</w:t>
                                  </w:r>
                                </w:p>
                              </w:tc>
                            </w:tr>
                            <w:tr w:rsidR="001812D1" w:rsidRPr="009B3CDC" w:rsidTr="000F40E0">
                              <w:trPr>
                                <w:trHeight w:val="115"/>
                                <w:jc w:val="center"/>
                              </w:trPr>
                              <w:tc>
                                <w:tcPr>
                                  <w:tcW w:w="2315" w:type="dxa"/>
                                  <w:vAlign w:val="center"/>
                                </w:tcPr>
                                <w:p w:rsidR="001812D1" w:rsidRPr="009B3CDC" w:rsidRDefault="001812D1" w:rsidP="000F40E0">
                                  <w:pPr>
                                    <w:spacing w:line="200" w:lineRule="exact"/>
                                    <w:jc w:val="both"/>
                                    <w:rPr>
                                      <w:rFonts w:ascii="標楷體" w:eastAsia="標楷體" w:hAnsi="標楷體"/>
                                      <w:sz w:val="20"/>
                                    </w:rPr>
                                  </w:pPr>
                                  <w:r w:rsidRPr="009B3CDC">
                                    <w:rPr>
                                      <w:rFonts w:ascii="標楷體" w:eastAsia="標楷體" w:hAnsi="標楷體" w:hint="eastAsia"/>
                                      <w:sz w:val="20"/>
                                    </w:rPr>
                                    <w:t>實證成功</w:t>
                                  </w:r>
                                  <w:r>
                                    <w:rPr>
                                      <w:rFonts w:ascii="標楷體" w:eastAsia="標楷體" w:hAnsi="標楷體" w:hint="eastAsia"/>
                                      <w:sz w:val="20"/>
                                    </w:rPr>
                                    <w:t>（</w:t>
                                  </w:r>
                                  <w:r w:rsidRPr="009B3CDC">
                                    <w:rPr>
                                      <w:rFonts w:ascii="標楷體" w:eastAsia="標楷體" w:hAnsi="標楷體" w:hint="eastAsia"/>
                                      <w:sz w:val="20"/>
                                    </w:rPr>
                                    <w:t>B</w:t>
                                  </w:r>
                                  <w:r>
                                    <w:rPr>
                                      <w:rFonts w:ascii="標楷體" w:eastAsia="標楷體" w:hAnsi="標楷體" w:hint="eastAsia"/>
                                      <w:sz w:val="20"/>
                                    </w:rPr>
                                    <w:t>）</w:t>
                                  </w:r>
                                </w:p>
                              </w:tc>
                              <w:tc>
                                <w:tcPr>
                                  <w:tcW w:w="1338"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65</w:t>
                                  </w:r>
                                </w:p>
                              </w:tc>
                              <w:tc>
                                <w:tcPr>
                                  <w:tcW w:w="1341"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25</w:t>
                                  </w:r>
                                </w:p>
                              </w:tc>
                            </w:tr>
                            <w:tr w:rsidR="001812D1" w:rsidRPr="009B3CDC" w:rsidTr="000F40E0">
                              <w:trPr>
                                <w:trHeight w:val="115"/>
                                <w:jc w:val="center"/>
                              </w:trPr>
                              <w:tc>
                                <w:tcPr>
                                  <w:tcW w:w="2315" w:type="dxa"/>
                                  <w:vAlign w:val="center"/>
                                </w:tcPr>
                                <w:p w:rsidR="001812D1" w:rsidRPr="009B3CDC" w:rsidRDefault="001812D1" w:rsidP="000F40E0">
                                  <w:pPr>
                                    <w:spacing w:line="200" w:lineRule="exact"/>
                                    <w:jc w:val="both"/>
                                    <w:rPr>
                                      <w:rFonts w:ascii="標楷體" w:eastAsia="標楷體" w:hAnsi="標楷體"/>
                                      <w:sz w:val="20"/>
                                    </w:rPr>
                                  </w:pPr>
                                  <w:r w:rsidRPr="009B3CDC">
                                    <w:rPr>
                                      <w:rFonts w:ascii="標楷體" w:eastAsia="標楷體" w:hAnsi="標楷體" w:hint="eastAsia"/>
                                      <w:sz w:val="20"/>
                                    </w:rPr>
                                    <w:t>完成率</w:t>
                                  </w:r>
                                  <w:r>
                                    <w:rPr>
                                      <w:rFonts w:ascii="標楷體" w:eastAsia="標楷體" w:hAnsi="標楷體" w:hint="eastAsia"/>
                                      <w:sz w:val="20"/>
                                    </w:rPr>
                                    <w:t>（</w:t>
                                  </w:r>
                                  <w:r w:rsidRPr="009B3CDC">
                                    <w:rPr>
                                      <w:rFonts w:ascii="標楷體" w:eastAsia="標楷體" w:hAnsi="標楷體" w:hint="eastAsia"/>
                                      <w:sz w:val="20"/>
                                    </w:rPr>
                                    <w:t>B÷A×100</w:t>
                                  </w:r>
                                  <w:r>
                                    <w:rPr>
                                      <w:rFonts w:ascii="標楷體" w:eastAsia="標楷體" w:hAnsi="標楷體" w:hint="eastAsia"/>
                                      <w:sz w:val="20"/>
                                    </w:rPr>
                                    <w:t>）</w:t>
                                  </w:r>
                                </w:p>
                              </w:tc>
                              <w:tc>
                                <w:tcPr>
                                  <w:tcW w:w="1338"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2</w:t>
                                  </w:r>
                                  <w:r w:rsidRPr="009B3CDC">
                                    <w:rPr>
                                      <w:rFonts w:ascii="標楷體" w:eastAsia="標楷體" w:hAnsi="標楷體"/>
                                      <w:sz w:val="20"/>
                                    </w:rPr>
                                    <w:t>8</w:t>
                                  </w:r>
                                  <w:r w:rsidRPr="009B3CDC">
                                    <w:rPr>
                                      <w:rFonts w:ascii="標楷體" w:eastAsia="標楷體" w:hAnsi="標楷體" w:hint="eastAsia"/>
                                      <w:sz w:val="20"/>
                                    </w:rPr>
                                    <w:t>.</w:t>
                                  </w:r>
                                  <w:r w:rsidRPr="009B3CDC">
                                    <w:rPr>
                                      <w:rFonts w:ascii="標楷體" w:eastAsia="標楷體" w:hAnsi="標楷體"/>
                                      <w:sz w:val="20"/>
                                    </w:rPr>
                                    <w:t>89</w:t>
                                  </w:r>
                                </w:p>
                              </w:tc>
                              <w:tc>
                                <w:tcPr>
                                  <w:tcW w:w="1341"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6</w:t>
                                  </w:r>
                                  <w:r w:rsidRPr="009B3CDC">
                                    <w:rPr>
                                      <w:rFonts w:ascii="標楷體" w:eastAsia="標楷體" w:hAnsi="標楷體"/>
                                      <w:sz w:val="20"/>
                                    </w:rPr>
                                    <w:t>7</w:t>
                                  </w:r>
                                  <w:r w:rsidRPr="009B3CDC">
                                    <w:rPr>
                                      <w:rFonts w:ascii="標楷體" w:eastAsia="標楷體" w:hAnsi="標楷體" w:hint="eastAsia"/>
                                      <w:sz w:val="20"/>
                                    </w:rPr>
                                    <w:t>.57</w:t>
                                  </w:r>
                                </w:p>
                              </w:tc>
                            </w:tr>
                            <w:tr w:rsidR="001812D1" w:rsidRPr="009B3CDC" w:rsidTr="000F40E0">
                              <w:trPr>
                                <w:trHeight w:val="115"/>
                                <w:jc w:val="center"/>
                              </w:trPr>
                              <w:tc>
                                <w:tcPr>
                                  <w:tcW w:w="2315" w:type="dxa"/>
                                  <w:vAlign w:val="center"/>
                                </w:tcPr>
                                <w:p w:rsidR="001812D1" w:rsidRPr="009B3CDC" w:rsidRDefault="001812D1" w:rsidP="000F40E0">
                                  <w:pPr>
                                    <w:spacing w:line="200" w:lineRule="exact"/>
                                    <w:jc w:val="both"/>
                                    <w:rPr>
                                      <w:rFonts w:ascii="標楷體" w:eastAsia="標楷體" w:hAnsi="標楷體"/>
                                      <w:sz w:val="20"/>
                                    </w:rPr>
                                  </w:pPr>
                                  <w:r w:rsidRPr="009B3CDC">
                                    <w:rPr>
                                      <w:rFonts w:ascii="標楷體" w:eastAsia="標楷體" w:hAnsi="標楷體" w:hint="eastAsia"/>
                                      <w:sz w:val="20"/>
                                    </w:rPr>
                                    <w:t>落地執行</w:t>
                                  </w:r>
                                  <w:r>
                                    <w:rPr>
                                      <w:rFonts w:ascii="標楷體" w:eastAsia="標楷體" w:hAnsi="標楷體" w:hint="eastAsia"/>
                                      <w:sz w:val="20"/>
                                    </w:rPr>
                                    <w:t>（</w:t>
                                  </w:r>
                                  <w:r w:rsidRPr="009B3CDC">
                                    <w:rPr>
                                      <w:rFonts w:ascii="標楷體" w:eastAsia="標楷體" w:hAnsi="標楷體" w:hint="eastAsia"/>
                                      <w:sz w:val="20"/>
                                    </w:rPr>
                                    <w:t>C</w:t>
                                  </w:r>
                                  <w:r>
                                    <w:rPr>
                                      <w:rFonts w:ascii="標楷體" w:eastAsia="標楷體" w:hAnsi="標楷體" w:hint="eastAsia"/>
                                      <w:sz w:val="20"/>
                                    </w:rPr>
                                    <w:t>）</w:t>
                                  </w:r>
                                </w:p>
                              </w:tc>
                              <w:tc>
                                <w:tcPr>
                                  <w:tcW w:w="1338"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1</w:t>
                                  </w:r>
                                  <w:r w:rsidRPr="009B3CDC">
                                    <w:rPr>
                                      <w:rFonts w:ascii="標楷體" w:eastAsia="標楷體" w:hAnsi="標楷體"/>
                                      <w:sz w:val="20"/>
                                    </w:rPr>
                                    <w:t>7</w:t>
                                  </w:r>
                                </w:p>
                              </w:tc>
                              <w:tc>
                                <w:tcPr>
                                  <w:tcW w:w="1341"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7</w:t>
                                  </w:r>
                                </w:p>
                              </w:tc>
                            </w:tr>
                            <w:tr w:rsidR="001812D1" w:rsidRPr="009B3CDC" w:rsidTr="000F40E0">
                              <w:trPr>
                                <w:trHeight w:val="115"/>
                                <w:jc w:val="center"/>
                              </w:trPr>
                              <w:tc>
                                <w:tcPr>
                                  <w:tcW w:w="2315" w:type="dxa"/>
                                  <w:vAlign w:val="center"/>
                                </w:tcPr>
                                <w:p w:rsidR="001812D1" w:rsidRPr="009B3CDC" w:rsidRDefault="001812D1" w:rsidP="000F40E0">
                                  <w:pPr>
                                    <w:spacing w:line="200" w:lineRule="exact"/>
                                    <w:jc w:val="both"/>
                                    <w:rPr>
                                      <w:rFonts w:ascii="標楷體" w:eastAsia="標楷體" w:hAnsi="標楷體"/>
                                      <w:sz w:val="20"/>
                                    </w:rPr>
                                  </w:pPr>
                                  <w:r w:rsidRPr="009B3CDC">
                                    <w:rPr>
                                      <w:rFonts w:ascii="標楷體" w:eastAsia="標楷體" w:hAnsi="標楷體" w:hint="eastAsia"/>
                                      <w:sz w:val="20"/>
                                    </w:rPr>
                                    <w:t>落地率</w:t>
                                  </w:r>
                                  <w:r>
                                    <w:rPr>
                                      <w:rFonts w:ascii="標楷體" w:eastAsia="標楷體" w:hAnsi="標楷體" w:hint="eastAsia"/>
                                      <w:sz w:val="20"/>
                                    </w:rPr>
                                    <w:t>（</w:t>
                                  </w:r>
                                  <w:r w:rsidRPr="009B3CDC">
                                    <w:rPr>
                                      <w:rFonts w:ascii="標楷體" w:eastAsia="標楷體" w:hAnsi="標楷體" w:hint="eastAsia"/>
                                      <w:sz w:val="20"/>
                                    </w:rPr>
                                    <w:t>C÷B×100</w:t>
                                  </w:r>
                                  <w:r>
                                    <w:rPr>
                                      <w:rFonts w:ascii="標楷體" w:eastAsia="標楷體" w:hAnsi="標楷體" w:hint="eastAsia"/>
                                      <w:sz w:val="20"/>
                                    </w:rPr>
                                    <w:t>）</w:t>
                                  </w:r>
                                </w:p>
                              </w:tc>
                              <w:tc>
                                <w:tcPr>
                                  <w:tcW w:w="1338"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2</w:t>
                                  </w:r>
                                  <w:r w:rsidRPr="009B3CDC">
                                    <w:rPr>
                                      <w:rFonts w:ascii="標楷體" w:eastAsia="標楷體" w:hAnsi="標楷體"/>
                                      <w:sz w:val="20"/>
                                    </w:rPr>
                                    <w:t>6.15</w:t>
                                  </w:r>
                                </w:p>
                              </w:tc>
                              <w:tc>
                                <w:tcPr>
                                  <w:tcW w:w="1341"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28.00</w:t>
                                  </w:r>
                                </w:p>
                              </w:tc>
                            </w:tr>
                          </w:tbl>
                          <w:p w:rsidR="001812D1" w:rsidRPr="009B3CDC" w:rsidRDefault="001812D1" w:rsidP="009B3CDC">
                            <w:pPr>
                              <w:spacing w:line="220" w:lineRule="exact"/>
                              <w:ind w:right="172"/>
                              <w:rPr>
                                <w:rFonts w:ascii="標楷體" w:eastAsia="標楷體" w:hAnsi="標楷體"/>
                                <w:sz w:val="18"/>
                              </w:rPr>
                            </w:pPr>
                            <w:r w:rsidRPr="009B3CDC">
                              <w:rPr>
                                <w:rFonts w:ascii="標楷體" w:eastAsia="標楷體" w:hAnsi="標楷體" w:hint="eastAsia"/>
                                <w:sz w:val="18"/>
                              </w:rPr>
                              <w:t>註：1</w:t>
                            </w:r>
                            <w:r w:rsidRPr="009B3CDC">
                              <w:rPr>
                                <w:rFonts w:ascii="標楷體" w:eastAsia="標楷體" w:hAnsi="標楷體"/>
                                <w:sz w:val="18"/>
                              </w:rPr>
                              <w:t>.</w:t>
                            </w:r>
                            <w:r w:rsidRPr="009B3CDC">
                              <w:rPr>
                                <w:rFonts w:ascii="標楷體" w:eastAsia="標楷體" w:hAnsi="標楷體" w:hint="eastAsia"/>
                                <w:sz w:val="18"/>
                              </w:rPr>
                              <w:t>本表係截至111年10月31日止資料。</w:t>
                            </w:r>
                          </w:p>
                          <w:p w:rsidR="001812D1" w:rsidRPr="009B3CDC" w:rsidRDefault="001812D1" w:rsidP="009B3CDC">
                            <w:pPr>
                              <w:spacing w:line="220" w:lineRule="exact"/>
                              <w:ind w:right="357" w:firstLineChars="200" w:firstLine="360"/>
                              <w:jc w:val="both"/>
                              <w:rPr>
                                <w:rFonts w:ascii="標楷體" w:eastAsia="標楷體" w:hAnsi="標楷體"/>
                                <w:sz w:val="18"/>
                              </w:rPr>
                            </w:pPr>
                            <w:r w:rsidRPr="009B3CDC">
                              <w:rPr>
                                <w:rFonts w:ascii="標楷體" w:eastAsia="標楷體" w:hAnsi="標楷體" w:hint="eastAsia"/>
                                <w:sz w:val="18"/>
                              </w:rPr>
                              <w:t>2</w:t>
                            </w:r>
                            <w:r w:rsidRPr="009B3CDC">
                              <w:rPr>
                                <w:rFonts w:ascii="標楷體" w:eastAsia="標楷體" w:hAnsi="標楷體"/>
                                <w:sz w:val="18"/>
                              </w:rPr>
                              <w:t>.</w:t>
                            </w:r>
                            <w:r w:rsidRPr="009B3CDC">
                              <w:rPr>
                                <w:rFonts w:ascii="標楷體" w:eastAsia="標楷體" w:hAnsi="標楷體" w:hint="eastAsia"/>
                                <w:sz w:val="18"/>
                              </w:rPr>
                              <w:t>P</w:t>
                            </w:r>
                            <w:r w:rsidRPr="009B3CDC">
                              <w:rPr>
                                <w:rFonts w:ascii="標楷體" w:eastAsia="標楷體" w:hAnsi="標楷體"/>
                                <w:sz w:val="18"/>
                              </w:rPr>
                              <w:t>oC</w:t>
                            </w:r>
                            <w:r w:rsidRPr="009B3CDC">
                              <w:rPr>
                                <w:rFonts w:ascii="標楷體" w:eastAsia="標楷體" w:hAnsi="標楷體" w:hint="eastAsia"/>
                                <w:sz w:val="18"/>
                              </w:rPr>
                              <w:t>案計292件，不含尚進行中30件。</w:t>
                            </w:r>
                          </w:p>
                          <w:p w:rsidR="001812D1" w:rsidRPr="009B3CDC" w:rsidRDefault="001812D1" w:rsidP="009B3CDC">
                            <w:pPr>
                              <w:spacing w:line="220" w:lineRule="exact"/>
                              <w:ind w:right="357" w:firstLineChars="200" w:firstLine="360"/>
                              <w:jc w:val="both"/>
                              <w:rPr>
                                <w:rFonts w:ascii="標楷體" w:eastAsia="標楷體" w:hAnsi="標楷體"/>
                                <w:sz w:val="18"/>
                              </w:rPr>
                            </w:pPr>
                            <w:r w:rsidRPr="009B3CDC">
                              <w:rPr>
                                <w:rFonts w:ascii="標楷體" w:eastAsia="標楷體" w:hAnsi="標楷體"/>
                                <w:sz w:val="18"/>
                              </w:rPr>
                              <w:t>3.</w:t>
                            </w:r>
                            <w:r w:rsidRPr="009B3CDC">
                              <w:rPr>
                                <w:rFonts w:ascii="標楷體" w:eastAsia="標楷體" w:hAnsi="標楷體" w:hint="eastAsia"/>
                                <w:sz w:val="18"/>
                              </w:rPr>
                              <w:t>資料來源：整理自資訊局提供資料。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F58B70" id="文字方塊 214" o:spid="_x0000_s1161" type="#_x0000_t202" style="position:absolute;left:0;text-align:left;margin-left:238.35pt;margin-top:409.95pt;width:258pt;height:139.9pt;z-index:-251441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" o:allowoverlap="f" stroked="f">
                <v:textbox>
                  <w:txbxContent>
                    <w:p w:rsidR="001812D1" w:rsidRPr="009B3CDC" w:rsidRDefault="001812D1" w:rsidP="009B3CDC">
                      <w:pPr>
                        <w:spacing w:line="240" w:lineRule="exact"/>
                        <w:jc w:val="center"/>
                        <w:rPr>
                          <w:rFonts w:ascii="標楷體" w:eastAsia="標楷體" w:hAnsi="標楷體"/>
                          <w:b/>
                          <w:spacing w:val="-6"/>
                          <w:szCs w:val="24"/>
                        </w:rPr>
                      </w:pPr>
                      <w:r w:rsidRPr="009B3CDC">
                        <w:rPr>
                          <w:rFonts w:ascii="標楷體" w:eastAsia="標楷體" w:hAnsi="標楷體" w:hint="eastAsia"/>
                          <w:b/>
                          <w:szCs w:val="24"/>
                        </w:rPr>
                        <w:t>表</w:t>
                      </w:r>
                      <w:r w:rsidRPr="009B3CDC">
                        <w:rPr>
                          <w:rFonts w:ascii="標楷體" w:eastAsia="標楷體" w:hAnsi="標楷體"/>
                          <w:b/>
                          <w:szCs w:val="24"/>
                        </w:rPr>
                        <w:t>1</w:t>
                      </w:r>
                      <w:r w:rsidRPr="009B3CDC">
                        <w:rPr>
                          <w:rFonts w:ascii="標楷體" w:eastAsia="標楷體" w:hAnsi="標楷體" w:hint="eastAsia"/>
                          <w:b/>
                          <w:szCs w:val="24"/>
                        </w:rPr>
                        <w:t xml:space="preserve">　P</w:t>
                      </w:r>
                      <w:r w:rsidRPr="009B3CDC">
                        <w:rPr>
                          <w:rFonts w:ascii="標楷體" w:eastAsia="標楷體" w:hAnsi="標楷體"/>
                          <w:b/>
                          <w:szCs w:val="24"/>
                        </w:rPr>
                        <w:t>oC</w:t>
                      </w:r>
                      <w:r w:rsidRPr="009B3CDC">
                        <w:rPr>
                          <w:rFonts w:ascii="標楷體" w:eastAsia="標楷體" w:hAnsi="標楷體" w:hint="eastAsia"/>
                          <w:b/>
                          <w:szCs w:val="24"/>
                        </w:rPr>
                        <w:t>案件</w:t>
                      </w:r>
                      <w:r w:rsidRPr="009B3CDC">
                        <w:rPr>
                          <w:rFonts w:ascii="標楷體" w:eastAsia="標楷體" w:hAnsi="標楷體" w:hint="eastAsia"/>
                          <w:b/>
                          <w:spacing w:val="-6"/>
                          <w:szCs w:val="24"/>
                        </w:rPr>
                        <w:t>導入OA機制前後之落地執行情形</w:t>
                      </w:r>
                    </w:p>
                    <w:p w:rsidR="001812D1" w:rsidRPr="009B3CDC" w:rsidRDefault="001812D1" w:rsidP="009B3CDC">
                      <w:pPr>
                        <w:spacing w:line="280" w:lineRule="exact"/>
                        <w:jc w:val="right"/>
                        <w:rPr>
                          <w:rFonts w:ascii="標楷體" w:eastAsia="標楷體" w:hAnsi="標楷體"/>
                          <w:sz w:val="20"/>
                        </w:rPr>
                      </w:pPr>
                      <w:r w:rsidRPr="009B3CDC">
                        <w:rPr>
                          <w:rFonts w:ascii="標楷體" w:eastAsia="標楷體" w:hAnsi="標楷體" w:hint="eastAsia"/>
                          <w:sz w:val="20"/>
                        </w:rPr>
                        <w:t>單位：件、％</w:t>
                      </w:r>
                    </w:p>
                    <w:tbl>
                      <w:tblPr>
                        <w:tblW w:w="4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15"/>
                        <w:gridCol w:w="1338"/>
                        <w:gridCol w:w="1341"/>
                      </w:tblGrid>
                      <w:tr w:rsidR="001812D1" w:rsidRPr="009B3CDC" w:rsidTr="000F40E0">
                        <w:trPr>
                          <w:trHeight w:val="115"/>
                          <w:jc w:val="center"/>
                        </w:trPr>
                        <w:tc>
                          <w:tcPr>
                            <w:tcW w:w="2315" w:type="dxa"/>
                            <w:vMerge w:val="restart"/>
                            <w:shd w:val="clear" w:color="auto" w:fill="auto"/>
                            <w:vAlign w:val="center"/>
                          </w:tcPr>
                          <w:p w:rsidR="001812D1" w:rsidRPr="009B3CDC" w:rsidRDefault="001812D1" w:rsidP="000F40E0">
                            <w:pPr>
                              <w:spacing w:line="200" w:lineRule="exact"/>
                              <w:jc w:val="center"/>
                              <w:rPr>
                                <w:rFonts w:ascii="標楷體" w:eastAsia="標楷體" w:hAnsi="標楷體"/>
                                <w:sz w:val="20"/>
                              </w:rPr>
                            </w:pPr>
                            <w:r w:rsidRPr="009B3CDC">
                              <w:rPr>
                                <w:rFonts w:ascii="標楷體" w:eastAsia="標楷體" w:hAnsi="標楷體" w:hint="eastAsia"/>
                                <w:sz w:val="20"/>
                              </w:rPr>
                              <w:t>案件狀態</w:t>
                            </w:r>
                          </w:p>
                        </w:tc>
                        <w:tc>
                          <w:tcPr>
                            <w:tcW w:w="2679" w:type="dxa"/>
                            <w:gridSpan w:val="2"/>
                            <w:shd w:val="clear" w:color="auto" w:fill="auto"/>
                            <w:vAlign w:val="center"/>
                          </w:tcPr>
                          <w:p w:rsidR="001812D1" w:rsidRPr="009B3CDC" w:rsidRDefault="001812D1" w:rsidP="000F40E0">
                            <w:pPr>
                              <w:spacing w:line="200" w:lineRule="exact"/>
                              <w:jc w:val="center"/>
                              <w:rPr>
                                <w:rFonts w:ascii="標楷體" w:eastAsia="標楷體" w:hAnsi="標楷體"/>
                                <w:sz w:val="20"/>
                              </w:rPr>
                            </w:pPr>
                            <w:r w:rsidRPr="009B3CDC">
                              <w:rPr>
                                <w:rFonts w:ascii="標楷體" w:eastAsia="標楷體" w:hAnsi="標楷體" w:hint="eastAsia"/>
                                <w:sz w:val="20"/>
                              </w:rPr>
                              <w:t>OA機制</w:t>
                            </w:r>
                          </w:p>
                        </w:tc>
                      </w:tr>
                      <w:tr w:rsidR="001812D1" w:rsidRPr="009B3CDC" w:rsidTr="000F40E0">
                        <w:trPr>
                          <w:trHeight w:val="115"/>
                          <w:jc w:val="center"/>
                        </w:trPr>
                        <w:tc>
                          <w:tcPr>
                            <w:tcW w:w="2315" w:type="dxa"/>
                            <w:vMerge/>
                            <w:shd w:val="clear" w:color="auto" w:fill="auto"/>
                            <w:vAlign w:val="center"/>
                          </w:tcPr>
                          <w:p w:rsidR="001812D1" w:rsidRPr="009B3CDC" w:rsidRDefault="001812D1" w:rsidP="000F40E0">
                            <w:pPr>
                              <w:spacing w:line="200" w:lineRule="exact"/>
                              <w:ind w:right="-27"/>
                              <w:jc w:val="both"/>
                              <w:rPr>
                                <w:rFonts w:ascii="標楷體" w:eastAsia="標楷體" w:hAnsi="標楷體"/>
                                <w:sz w:val="20"/>
                              </w:rPr>
                            </w:pPr>
                          </w:p>
                        </w:tc>
                        <w:tc>
                          <w:tcPr>
                            <w:tcW w:w="1338" w:type="dxa"/>
                            <w:shd w:val="clear" w:color="auto" w:fill="auto"/>
                            <w:vAlign w:val="center"/>
                          </w:tcPr>
                          <w:p w:rsidR="001812D1" w:rsidRPr="009B3CDC" w:rsidRDefault="001812D1" w:rsidP="000F40E0">
                            <w:pPr>
                              <w:spacing w:line="200" w:lineRule="exact"/>
                              <w:jc w:val="center"/>
                              <w:rPr>
                                <w:rFonts w:ascii="標楷體" w:eastAsia="標楷體" w:hAnsi="標楷體"/>
                                <w:sz w:val="20"/>
                              </w:rPr>
                            </w:pPr>
                            <w:r w:rsidRPr="009B3CDC">
                              <w:rPr>
                                <w:rFonts w:ascii="標楷體" w:eastAsia="標楷體" w:hAnsi="標楷體" w:hint="eastAsia"/>
                                <w:sz w:val="20"/>
                              </w:rPr>
                              <w:t>導入前</w:t>
                            </w:r>
                          </w:p>
                        </w:tc>
                        <w:tc>
                          <w:tcPr>
                            <w:tcW w:w="1341" w:type="dxa"/>
                            <w:shd w:val="clear" w:color="auto" w:fill="auto"/>
                            <w:vAlign w:val="center"/>
                          </w:tcPr>
                          <w:p w:rsidR="001812D1" w:rsidRPr="009B3CDC" w:rsidRDefault="001812D1" w:rsidP="000F40E0">
                            <w:pPr>
                              <w:spacing w:line="200" w:lineRule="exact"/>
                              <w:jc w:val="center"/>
                              <w:rPr>
                                <w:rFonts w:ascii="標楷體" w:eastAsia="標楷體" w:hAnsi="標楷體"/>
                                <w:sz w:val="20"/>
                              </w:rPr>
                            </w:pPr>
                            <w:r w:rsidRPr="009B3CDC">
                              <w:rPr>
                                <w:rFonts w:ascii="標楷體" w:eastAsia="標楷體" w:hAnsi="標楷體" w:hint="eastAsia"/>
                                <w:sz w:val="20"/>
                              </w:rPr>
                              <w:t>導入後</w:t>
                            </w:r>
                          </w:p>
                        </w:tc>
                      </w:tr>
                      <w:tr w:rsidR="001812D1" w:rsidRPr="009B3CDC" w:rsidTr="000F40E0">
                        <w:trPr>
                          <w:trHeight w:val="115"/>
                          <w:jc w:val="center"/>
                        </w:trPr>
                        <w:tc>
                          <w:tcPr>
                            <w:tcW w:w="2315" w:type="dxa"/>
                            <w:vAlign w:val="center"/>
                          </w:tcPr>
                          <w:p w:rsidR="001812D1" w:rsidRPr="009B3CDC" w:rsidRDefault="001812D1" w:rsidP="000F40E0">
                            <w:pPr>
                              <w:spacing w:line="200" w:lineRule="exact"/>
                              <w:jc w:val="both"/>
                              <w:rPr>
                                <w:rFonts w:ascii="標楷體" w:eastAsia="標楷體" w:hAnsi="標楷體"/>
                                <w:sz w:val="20"/>
                              </w:rPr>
                            </w:pPr>
                            <w:r w:rsidRPr="009B3CDC">
                              <w:rPr>
                                <w:rFonts w:ascii="標楷體" w:eastAsia="標楷體" w:hAnsi="標楷體" w:hint="eastAsia"/>
                                <w:sz w:val="20"/>
                              </w:rPr>
                              <w:t>完成案件</w:t>
                            </w:r>
                            <w:r>
                              <w:rPr>
                                <w:rFonts w:ascii="標楷體" w:eastAsia="標楷體" w:hAnsi="標楷體" w:hint="eastAsia"/>
                                <w:sz w:val="20"/>
                              </w:rPr>
                              <w:t>（</w:t>
                            </w:r>
                            <w:r w:rsidRPr="009B3CDC">
                              <w:rPr>
                                <w:rFonts w:ascii="標楷體" w:eastAsia="標楷體" w:hAnsi="標楷體" w:hint="eastAsia"/>
                                <w:sz w:val="20"/>
                              </w:rPr>
                              <w:t>A</w:t>
                            </w:r>
                            <w:r>
                              <w:rPr>
                                <w:rFonts w:ascii="標楷體" w:eastAsia="標楷體" w:hAnsi="標楷體" w:hint="eastAsia"/>
                                <w:sz w:val="20"/>
                              </w:rPr>
                              <w:t>）</w:t>
                            </w:r>
                            <w:r w:rsidRPr="009B3CDC">
                              <w:rPr>
                                <w:rFonts w:ascii="標楷體" w:eastAsia="標楷體" w:hAnsi="標楷體" w:hint="eastAsia"/>
                                <w:sz w:val="20"/>
                              </w:rPr>
                              <w:t>（註2）</w:t>
                            </w:r>
                          </w:p>
                        </w:tc>
                        <w:tc>
                          <w:tcPr>
                            <w:tcW w:w="1338"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225</w:t>
                            </w:r>
                          </w:p>
                        </w:tc>
                        <w:tc>
                          <w:tcPr>
                            <w:tcW w:w="1341"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37</w:t>
                            </w:r>
                          </w:p>
                        </w:tc>
                      </w:tr>
                      <w:tr w:rsidR="001812D1" w:rsidRPr="009B3CDC" w:rsidTr="000F40E0">
                        <w:trPr>
                          <w:trHeight w:val="115"/>
                          <w:jc w:val="center"/>
                        </w:trPr>
                        <w:tc>
                          <w:tcPr>
                            <w:tcW w:w="2315" w:type="dxa"/>
                            <w:vAlign w:val="center"/>
                          </w:tcPr>
                          <w:p w:rsidR="001812D1" w:rsidRPr="009B3CDC" w:rsidRDefault="001812D1" w:rsidP="000F40E0">
                            <w:pPr>
                              <w:spacing w:line="200" w:lineRule="exact"/>
                              <w:jc w:val="both"/>
                              <w:rPr>
                                <w:rFonts w:ascii="標楷體" w:eastAsia="標楷體" w:hAnsi="標楷體"/>
                                <w:sz w:val="20"/>
                              </w:rPr>
                            </w:pPr>
                            <w:r w:rsidRPr="009B3CDC">
                              <w:rPr>
                                <w:rFonts w:ascii="標楷體" w:eastAsia="標楷體" w:hAnsi="標楷體" w:hint="eastAsia"/>
                                <w:sz w:val="20"/>
                              </w:rPr>
                              <w:t>實證成功</w:t>
                            </w:r>
                            <w:r>
                              <w:rPr>
                                <w:rFonts w:ascii="標楷體" w:eastAsia="標楷體" w:hAnsi="標楷體" w:hint="eastAsia"/>
                                <w:sz w:val="20"/>
                              </w:rPr>
                              <w:t>（</w:t>
                            </w:r>
                            <w:r w:rsidRPr="009B3CDC">
                              <w:rPr>
                                <w:rFonts w:ascii="標楷體" w:eastAsia="標楷體" w:hAnsi="標楷體" w:hint="eastAsia"/>
                                <w:sz w:val="20"/>
                              </w:rPr>
                              <w:t>B</w:t>
                            </w:r>
                            <w:r>
                              <w:rPr>
                                <w:rFonts w:ascii="標楷體" w:eastAsia="標楷體" w:hAnsi="標楷體" w:hint="eastAsia"/>
                                <w:sz w:val="20"/>
                              </w:rPr>
                              <w:t>）</w:t>
                            </w:r>
                          </w:p>
                        </w:tc>
                        <w:tc>
                          <w:tcPr>
                            <w:tcW w:w="1338"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65</w:t>
                            </w:r>
                          </w:p>
                        </w:tc>
                        <w:tc>
                          <w:tcPr>
                            <w:tcW w:w="1341"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25</w:t>
                            </w:r>
                          </w:p>
                        </w:tc>
                      </w:tr>
                      <w:tr w:rsidR="001812D1" w:rsidRPr="009B3CDC" w:rsidTr="000F40E0">
                        <w:trPr>
                          <w:trHeight w:val="115"/>
                          <w:jc w:val="center"/>
                        </w:trPr>
                        <w:tc>
                          <w:tcPr>
                            <w:tcW w:w="2315" w:type="dxa"/>
                            <w:vAlign w:val="center"/>
                          </w:tcPr>
                          <w:p w:rsidR="001812D1" w:rsidRPr="009B3CDC" w:rsidRDefault="001812D1" w:rsidP="000F40E0">
                            <w:pPr>
                              <w:spacing w:line="200" w:lineRule="exact"/>
                              <w:jc w:val="both"/>
                              <w:rPr>
                                <w:rFonts w:ascii="標楷體" w:eastAsia="標楷體" w:hAnsi="標楷體"/>
                                <w:sz w:val="20"/>
                              </w:rPr>
                            </w:pPr>
                            <w:r w:rsidRPr="009B3CDC">
                              <w:rPr>
                                <w:rFonts w:ascii="標楷體" w:eastAsia="標楷體" w:hAnsi="標楷體" w:hint="eastAsia"/>
                                <w:sz w:val="20"/>
                              </w:rPr>
                              <w:t>完成率</w:t>
                            </w:r>
                            <w:r>
                              <w:rPr>
                                <w:rFonts w:ascii="標楷體" w:eastAsia="標楷體" w:hAnsi="標楷體" w:hint="eastAsia"/>
                                <w:sz w:val="20"/>
                              </w:rPr>
                              <w:t>（</w:t>
                            </w:r>
                            <w:r w:rsidRPr="009B3CDC">
                              <w:rPr>
                                <w:rFonts w:ascii="標楷體" w:eastAsia="標楷體" w:hAnsi="標楷體" w:hint="eastAsia"/>
                                <w:sz w:val="20"/>
                              </w:rPr>
                              <w:t>B÷A×100</w:t>
                            </w:r>
                            <w:r>
                              <w:rPr>
                                <w:rFonts w:ascii="標楷體" w:eastAsia="標楷體" w:hAnsi="標楷體" w:hint="eastAsia"/>
                                <w:sz w:val="20"/>
                              </w:rPr>
                              <w:t>）</w:t>
                            </w:r>
                          </w:p>
                        </w:tc>
                        <w:tc>
                          <w:tcPr>
                            <w:tcW w:w="1338"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2</w:t>
                            </w:r>
                            <w:r w:rsidRPr="009B3CDC">
                              <w:rPr>
                                <w:rFonts w:ascii="標楷體" w:eastAsia="標楷體" w:hAnsi="標楷體"/>
                                <w:sz w:val="20"/>
                              </w:rPr>
                              <w:t>8</w:t>
                            </w:r>
                            <w:r w:rsidRPr="009B3CDC">
                              <w:rPr>
                                <w:rFonts w:ascii="標楷體" w:eastAsia="標楷體" w:hAnsi="標楷體" w:hint="eastAsia"/>
                                <w:sz w:val="20"/>
                              </w:rPr>
                              <w:t>.</w:t>
                            </w:r>
                            <w:r w:rsidRPr="009B3CDC">
                              <w:rPr>
                                <w:rFonts w:ascii="標楷體" w:eastAsia="標楷體" w:hAnsi="標楷體"/>
                                <w:sz w:val="20"/>
                              </w:rPr>
                              <w:t>89</w:t>
                            </w:r>
                          </w:p>
                        </w:tc>
                        <w:tc>
                          <w:tcPr>
                            <w:tcW w:w="1341"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6</w:t>
                            </w:r>
                            <w:r w:rsidRPr="009B3CDC">
                              <w:rPr>
                                <w:rFonts w:ascii="標楷體" w:eastAsia="標楷體" w:hAnsi="標楷體"/>
                                <w:sz w:val="20"/>
                              </w:rPr>
                              <w:t>7</w:t>
                            </w:r>
                            <w:r w:rsidRPr="009B3CDC">
                              <w:rPr>
                                <w:rFonts w:ascii="標楷體" w:eastAsia="標楷體" w:hAnsi="標楷體" w:hint="eastAsia"/>
                                <w:sz w:val="20"/>
                              </w:rPr>
                              <w:t>.57</w:t>
                            </w:r>
                          </w:p>
                        </w:tc>
                      </w:tr>
                      <w:tr w:rsidR="001812D1" w:rsidRPr="009B3CDC" w:rsidTr="000F40E0">
                        <w:trPr>
                          <w:trHeight w:val="115"/>
                          <w:jc w:val="center"/>
                        </w:trPr>
                        <w:tc>
                          <w:tcPr>
                            <w:tcW w:w="2315" w:type="dxa"/>
                            <w:vAlign w:val="center"/>
                          </w:tcPr>
                          <w:p w:rsidR="001812D1" w:rsidRPr="009B3CDC" w:rsidRDefault="001812D1" w:rsidP="000F40E0">
                            <w:pPr>
                              <w:spacing w:line="200" w:lineRule="exact"/>
                              <w:jc w:val="both"/>
                              <w:rPr>
                                <w:rFonts w:ascii="標楷體" w:eastAsia="標楷體" w:hAnsi="標楷體"/>
                                <w:sz w:val="20"/>
                              </w:rPr>
                            </w:pPr>
                            <w:r w:rsidRPr="009B3CDC">
                              <w:rPr>
                                <w:rFonts w:ascii="標楷體" w:eastAsia="標楷體" w:hAnsi="標楷體" w:hint="eastAsia"/>
                                <w:sz w:val="20"/>
                              </w:rPr>
                              <w:t>落地執行</w:t>
                            </w:r>
                            <w:r>
                              <w:rPr>
                                <w:rFonts w:ascii="標楷體" w:eastAsia="標楷體" w:hAnsi="標楷體" w:hint="eastAsia"/>
                                <w:sz w:val="20"/>
                              </w:rPr>
                              <w:t>（</w:t>
                            </w:r>
                            <w:r w:rsidRPr="009B3CDC">
                              <w:rPr>
                                <w:rFonts w:ascii="標楷體" w:eastAsia="標楷體" w:hAnsi="標楷體" w:hint="eastAsia"/>
                                <w:sz w:val="20"/>
                              </w:rPr>
                              <w:t>C</w:t>
                            </w:r>
                            <w:r>
                              <w:rPr>
                                <w:rFonts w:ascii="標楷體" w:eastAsia="標楷體" w:hAnsi="標楷體" w:hint="eastAsia"/>
                                <w:sz w:val="20"/>
                              </w:rPr>
                              <w:t>）</w:t>
                            </w:r>
                          </w:p>
                        </w:tc>
                        <w:tc>
                          <w:tcPr>
                            <w:tcW w:w="1338"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1</w:t>
                            </w:r>
                            <w:r w:rsidRPr="009B3CDC">
                              <w:rPr>
                                <w:rFonts w:ascii="標楷體" w:eastAsia="標楷體" w:hAnsi="標楷體"/>
                                <w:sz w:val="20"/>
                              </w:rPr>
                              <w:t>7</w:t>
                            </w:r>
                          </w:p>
                        </w:tc>
                        <w:tc>
                          <w:tcPr>
                            <w:tcW w:w="1341"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7</w:t>
                            </w:r>
                          </w:p>
                        </w:tc>
                      </w:tr>
                      <w:tr w:rsidR="001812D1" w:rsidRPr="009B3CDC" w:rsidTr="000F40E0">
                        <w:trPr>
                          <w:trHeight w:val="115"/>
                          <w:jc w:val="center"/>
                        </w:trPr>
                        <w:tc>
                          <w:tcPr>
                            <w:tcW w:w="2315" w:type="dxa"/>
                            <w:vAlign w:val="center"/>
                          </w:tcPr>
                          <w:p w:rsidR="001812D1" w:rsidRPr="009B3CDC" w:rsidRDefault="001812D1" w:rsidP="000F40E0">
                            <w:pPr>
                              <w:spacing w:line="200" w:lineRule="exact"/>
                              <w:jc w:val="both"/>
                              <w:rPr>
                                <w:rFonts w:ascii="標楷體" w:eastAsia="標楷體" w:hAnsi="標楷體"/>
                                <w:sz w:val="20"/>
                              </w:rPr>
                            </w:pPr>
                            <w:r w:rsidRPr="009B3CDC">
                              <w:rPr>
                                <w:rFonts w:ascii="標楷體" w:eastAsia="標楷體" w:hAnsi="標楷體" w:hint="eastAsia"/>
                                <w:sz w:val="20"/>
                              </w:rPr>
                              <w:t>落地率</w:t>
                            </w:r>
                            <w:r>
                              <w:rPr>
                                <w:rFonts w:ascii="標楷體" w:eastAsia="標楷體" w:hAnsi="標楷體" w:hint="eastAsia"/>
                                <w:sz w:val="20"/>
                              </w:rPr>
                              <w:t>（</w:t>
                            </w:r>
                            <w:r w:rsidRPr="009B3CDC">
                              <w:rPr>
                                <w:rFonts w:ascii="標楷體" w:eastAsia="標楷體" w:hAnsi="標楷體" w:hint="eastAsia"/>
                                <w:sz w:val="20"/>
                              </w:rPr>
                              <w:t>C÷B×100</w:t>
                            </w:r>
                            <w:r>
                              <w:rPr>
                                <w:rFonts w:ascii="標楷體" w:eastAsia="標楷體" w:hAnsi="標楷體" w:hint="eastAsia"/>
                                <w:sz w:val="20"/>
                              </w:rPr>
                              <w:t>）</w:t>
                            </w:r>
                          </w:p>
                        </w:tc>
                        <w:tc>
                          <w:tcPr>
                            <w:tcW w:w="1338"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2</w:t>
                            </w:r>
                            <w:r w:rsidRPr="009B3CDC">
                              <w:rPr>
                                <w:rFonts w:ascii="標楷體" w:eastAsia="標楷體" w:hAnsi="標楷體"/>
                                <w:sz w:val="20"/>
                              </w:rPr>
                              <w:t>6.15</w:t>
                            </w:r>
                          </w:p>
                        </w:tc>
                        <w:tc>
                          <w:tcPr>
                            <w:tcW w:w="1341" w:type="dxa"/>
                            <w:vAlign w:val="center"/>
                          </w:tcPr>
                          <w:p w:rsidR="001812D1" w:rsidRPr="009B3CDC" w:rsidRDefault="001812D1" w:rsidP="006631DA">
                            <w:pPr>
                              <w:spacing w:line="200" w:lineRule="exact"/>
                              <w:jc w:val="right"/>
                              <w:rPr>
                                <w:rFonts w:ascii="標楷體" w:eastAsia="標楷體" w:hAnsi="標楷體"/>
                                <w:sz w:val="20"/>
                              </w:rPr>
                            </w:pPr>
                            <w:r w:rsidRPr="009B3CDC">
                              <w:rPr>
                                <w:rFonts w:ascii="標楷體" w:eastAsia="標楷體" w:hAnsi="標楷體" w:hint="eastAsia"/>
                                <w:sz w:val="20"/>
                              </w:rPr>
                              <w:t>28.00</w:t>
                            </w:r>
                          </w:p>
                        </w:tc>
                      </w:tr>
                    </w:tbl>
                    <w:p w:rsidR="001812D1" w:rsidRPr="009B3CDC" w:rsidRDefault="001812D1" w:rsidP="009B3CDC">
                      <w:pPr>
                        <w:spacing w:line="220" w:lineRule="exact"/>
                        <w:ind w:right="172"/>
                        <w:rPr>
                          <w:rFonts w:ascii="標楷體" w:eastAsia="標楷體" w:hAnsi="標楷體"/>
                          <w:sz w:val="18"/>
                        </w:rPr>
                      </w:pPr>
                      <w:r w:rsidRPr="009B3CDC">
                        <w:rPr>
                          <w:rFonts w:ascii="標楷體" w:eastAsia="標楷體" w:hAnsi="標楷體" w:hint="eastAsia"/>
                          <w:sz w:val="18"/>
                        </w:rPr>
                        <w:t>註：1</w:t>
                      </w:r>
                      <w:r w:rsidRPr="009B3CDC">
                        <w:rPr>
                          <w:rFonts w:ascii="標楷體" w:eastAsia="標楷體" w:hAnsi="標楷體"/>
                          <w:sz w:val="18"/>
                        </w:rPr>
                        <w:t>.</w:t>
                      </w:r>
                      <w:r w:rsidRPr="009B3CDC">
                        <w:rPr>
                          <w:rFonts w:ascii="標楷體" w:eastAsia="標楷體" w:hAnsi="標楷體" w:hint="eastAsia"/>
                          <w:sz w:val="18"/>
                        </w:rPr>
                        <w:t>本表係截至111年10月31日止資料。</w:t>
                      </w:r>
                    </w:p>
                    <w:p w:rsidR="001812D1" w:rsidRPr="009B3CDC" w:rsidRDefault="001812D1" w:rsidP="009B3CDC">
                      <w:pPr>
                        <w:spacing w:line="220" w:lineRule="exact"/>
                        <w:ind w:right="357" w:firstLineChars="200" w:firstLine="360"/>
                        <w:jc w:val="both"/>
                        <w:rPr>
                          <w:rFonts w:ascii="標楷體" w:eastAsia="標楷體" w:hAnsi="標楷體"/>
                          <w:sz w:val="18"/>
                        </w:rPr>
                      </w:pPr>
                      <w:r w:rsidRPr="009B3CDC">
                        <w:rPr>
                          <w:rFonts w:ascii="標楷體" w:eastAsia="標楷體" w:hAnsi="標楷體" w:hint="eastAsia"/>
                          <w:sz w:val="18"/>
                        </w:rPr>
                        <w:t>2</w:t>
                      </w:r>
                      <w:r w:rsidRPr="009B3CDC">
                        <w:rPr>
                          <w:rFonts w:ascii="標楷體" w:eastAsia="標楷體" w:hAnsi="標楷體"/>
                          <w:sz w:val="18"/>
                        </w:rPr>
                        <w:t>.</w:t>
                      </w:r>
                      <w:r w:rsidRPr="009B3CDC">
                        <w:rPr>
                          <w:rFonts w:ascii="標楷體" w:eastAsia="標楷體" w:hAnsi="標楷體" w:hint="eastAsia"/>
                          <w:sz w:val="18"/>
                        </w:rPr>
                        <w:t>P</w:t>
                      </w:r>
                      <w:r w:rsidRPr="009B3CDC">
                        <w:rPr>
                          <w:rFonts w:ascii="標楷體" w:eastAsia="標楷體" w:hAnsi="標楷體"/>
                          <w:sz w:val="18"/>
                        </w:rPr>
                        <w:t>oC</w:t>
                      </w:r>
                      <w:r w:rsidRPr="009B3CDC">
                        <w:rPr>
                          <w:rFonts w:ascii="標楷體" w:eastAsia="標楷體" w:hAnsi="標楷體" w:hint="eastAsia"/>
                          <w:sz w:val="18"/>
                        </w:rPr>
                        <w:t>案計292件，不含尚進行中30件。</w:t>
                      </w:r>
                    </w:p>
                    <w:p w:rsidR="001812D1" w:rsidRPr="009B3CDC" w:rsidRDefault="001812D1" w:rsidP="009B3CDC">
                      <w:pPr>
                        <w:spacing w:line="220" w:lineRule="exact"/>
                        <w:ind w:right="357" w:firstLineChars="200" w:firstLine="360"/>
                        <w:jc w:val="both"/>
                        <w:rPr>
                          <w:rFonts w:ascii="標楷體" w:eastAsia="標楷體" w:hAnsi="標楷體"/>
                          <w:sz w:val="18"/>
                        </w:rPr>
                      </w:pPr>
                      <w:r w:rsidRPr="009B3CDC">
                        <w:rPr>
                          <w:rFonts w:ascii="標楷體" w:eastAsia="標楷體" w:hAnsi="標楷體"/>
                          <w:sz w:val="18"/>
                        </w:rPr>
                        <w:t>3.</w:t>
                      </w:r>
                      <w:r w:rsidRPr="009B3CDC">
                        <w:rPr>
                          <w:rFonts w:ascii="標楷體" w:eastAsia="標楷體" w:hAnsi="標楷體" w:hint="eastAsia"/>
                          <w:sz w:val="18"/>
                        </w:rPr>
                        <w:t>資料來源：整理自資訊局提供資料。</w:t>
                      </w:r>
                    </w:p>
                  </w:txbxContent>
                </v:textbox>
                <w10:wrap type="tight" anchorx="margin" anchory="margin"/>
              </v:shape>
            </w:pict>
          </mc:Fallback>
        </mc:AlternateContent>
      </w:r>
      <w:r w:rsidR="00EB4B95" w:rsidRPr="009B3CDC">
        <w:rPr>
          <w:rFonts w:ascii="標楷體" w:eastAsia="標楷體" w:hAnsi="標楷體" w:cs="Times New Roman"/>
          <w:b/>
          <w:noProof/>
          <w:color w:val="000000" w:themeColor="text1"/>
          <w:spacing w:val="2"/>
        </w:rPr>
        <w:drawing>
          <wp:anchor distT="0" distB="0" distL="114300" distR="114300" simplePos="0" relativeHeight="251876352" behindDoc="0" locked="0" layoutInCell="1" allowOverlap="1" wp14:anchorId="10A8D6CC" wp14:editId="3845042F">
            <wp:simplePos x="0" y="0"/>
            <wp:positionH relativeFrom="margin">
              <wp:posOffset>2209165</wp:posOffset>
            </wp:positionH>
            <wp:positionV relativeFrom="paragraph">
              <wp:posOffset>565414</wp:posOffset>
            </wp:positionV>
            <wp:extent cx="4095750" cy="3343275"/>
            <wp:effectExtent l="0" t="0" r="0" b="0"/>
            <wp:wrapSquare wrapText="bothSides"/>
            <wp:docPr id="216" name="圖表 2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14:sizeRelH relativeFrom="page">
              <wp14:pctWidth>0</wp14:pctWidth>
            </wp14:sizeRelH>
            <wp14:sizeRelV relativeFrom="page">
              <wp14:pctHeight>0</wp14:pctHeight>
            </wp14:sizeRelV>
          </wp:anchor>
        </w:drawing>
      </w:r>
      <w:r w:rsidR="009B3CDC" w:rsidRPr="009B3CDC">
        <w:rPr>
          <w:rFonts w:ascii="標楷體" w:eastAsia="標楷體" w:hAnsi="標楷體" w:cs="Times New Roman" w:hint="eastAsia"/>
          <w:color w:val="000000" w:themeColor="text1"/>
          <w:spacing w:val="2"/>
        </w:rPr>
        <w:t>訂有作業流程，依據作業流程，TPMO於收受民間創新提案，初步審查資料完整性後，交由各領域推動小組就創新可行、具未來擴充性、具一定影響力及適則適法性等4項指標進行複審，據以評斷是否進行實證；另為提升PoC案件成為落地政策可能性，自110年3月導入機會評估機制（Opportunity Assessment,下稱OA機制）。經查截至111年10月底止，PoC案件計292件，其中實證成果達預期者計90件（30.82％），惟</w:t>
      </w:r>
      <w:bookmarkStart w:id="116" w:name="_Hlk137649355"/>
      <w:r w:rsidR="009B3CDC" w:rsidRPr="009B3CDC">
        <w:rPr>
          <w:rFonts w:ascii="標楷體" w:eastAsia="標楷體" w:hAnsi="標楷體" w:cs="Times New Roman" w:hint="eastAsia"/>
          <w:color w:val="000000" w:themeColor="text1"/>
          <w:spacing w:val="2"/>
        </w:rPr>
        <w:t>實際落地執行（經局處正式採購）者僅24件</w:t>
      </w:r>
      <w:bookmarkEnd w:id="116"/>
      <w:r w:rsidR="009B3CDC" w:rsidRPr="009B3CDC">
        <w:rPr>
          <w:rFonts w:ascii="標楷體" w:eastAsia="標楷體" w:hAnsi="標楷體" w:cs="Times New Roman" w:hint="eastAsia"/>
          <w:color w:val="000000" w:themeColor="text1"/>
          <w:spacing w:val="2"/>
        </w:rPr>
        <w:t>（26.67％），落地率未及3成，另66件（73.33％）囿於法令或成本因素未能據以執行（圖2）。復查前開P</w:t>
      </w:r>
      <w:r w:rsidR="009B3CDC" w:rsidRPr="009B3CDC">
        <w:rPr>
          <w:rFonts w:ascii="標楷體" w:eastAsia="標楷體" w:hAnsi="標楷體" w:cs="Times New Roman"/>
          <w:color w:val="000000" w:themeColor="text1"/>
          <w:spacing w:val="2"/>
        </w:rPr>
        <w:t>oC</w:t>
      </w:r>
      <w:r w:rsidR="009B3CDC" w:rsidRPr="009B3CDC">
        <w:rPr>
          <w:rFonts w:ascii="標楷體" w:eastAsia="標楷體" w:hAnsi="標楷體" w:cs="Times New Roman" w:hint="eastAsia"/>
          <w:color w:val="000000" w:themeColor="text1"/>
          <w:spacing w:val="2"/>
        </w:rPr>
        <w:t>案件中，經導入OA機制者計37件，其中實證成果達預期者計25件</w:t>
      </w:r>
      <w:r w:rsidR="009B3CDC" w:rsidRPr="009B3CDC">
        <w:rPr>
          <w:rFonts w:ascii="標楷體" w:eastAsia="標楷體" w:hAnsi="標楷體" w:cs="Times New Roman" w:hint="eastAsia"/>
          <w:spacing w:val="2"/>
        </w:rPr>
        <w:t>（67.57％）</w:t>
      </w:r>
      <w:r w:rsidR="009B3CDC" w:rsidRPr="009B3CDC">
        <w:rPr>
          <w:rFonts w:ascii="標楷體" w:eastAsia="標楷體" w:hAnsi="標楷體" w:cs="Times New Roman" w:hint="eastAsia"/>
          <w:color w:val="000000" w:themeColor="text1"/>
          <w:spacing w:val="2"/>
        </w:rPr>
        <w:t>，嗣經各局處編列預算執行者僅7件（28.00％），較導入OA機制前落地率2</w:t>
      </w:r>
      <w:r w:rsidR="009B3CDC" w:rsidRPr="009B3CDC">
        <w:rPr>
          <w:rFonts w:ascii="標楷體" w:eastAsia="標楷體" w:hAnsi="標楷體" w:cs="Times New Roman"/>
          <w:color w:val="000000" w:themeColor="text1"/>
          <w:spacing w:val="2"/>
        </w:rPr>
        <w:t>6.15</w:t>
      </w:r>
      <w:r w:rsidR="009B3CDC" w:rsidRPr="009B3CDC">
        <w:rPr>
          <w:rFonts w:ascii="標楷體" w:eastAsia="標楷體" w:hAnsi="標楷體" w:cs="Times New Roman" w:hint="eastAsia"/>
          <w:color w:val="000000" w:themeColor="text1"/>
          <w:spacing w:val="2"/>
        </w:rPr>
        <w:t>％，只提升1.85個百分點（表1），另經檢視18件未落地執行案件中，有3件（16.67％）係因尚無相關預算支應，或成本超乎預期等所致，顯示各領域推動小組於提案階段</w:t>
      </w:r>
      <w:bookmarkStart w:id="117" w:name="_Hlk138064839"/>
      <w:r w:rsidR="009B3CDC" w:rsidRPr="009B3CDC">
        <w:rPr>
          <w:rFonts w:ascii="標楷體" w:eastAsia="標楷體" w:hAnsi="標楷體" w:cs="Times New Roman" w:hint="eastAsia"/>
          <w:color w:val="000000" w:themeColor="text1"/>
          <w:spacing w:val="2"/>
        </w:rPr>
        <w:t>未盡確實審查PoC案件之未來擴充性，並盤點主責機關後續預算編列等財務可行性</w:t>
      </w:r>
      <w:bookmarkEnd w:id="117"/>
      <w:r w:rsidR="009B3CDC" w:rsidRPr="009B3CDC">
        <w:rPr>
          <w:rFonts w:ascii="標楷體" w:eastAsia="標楷體" w:hAnsi="標楷體" w:cs="Times New Roman" w:hint="eastAsia"/>
          <w:color w:val="000000" w:themeColor="text1"/>
          <w:spacing w:val="2"/>
        </w:rPr>
        <w:t>，致落地率於導入OA機制後仍提升有限等情事，經函請檢討改善。據復：將針對補足公共服務缺口之PoC案，優先討論後續商業模式營運之規劃，作為機關於試辦過程持續評估之參考。</w:t>
      </w:r>
    </w:p>
    <w:p w:rsidR="006B31A1" w:rsidRDefault="009B3CDC" w:rsidP="00C53B2D">
      <w:pPr>
        <w:widowControl/>
        <w:overflowPunct w:val="0"/>
        <w:spacing w:beforeLines="50" w:before="180" w:line="470" w:lineRule="exact"/>
        <w:ind w:firstLineChars="300" w:firstLine="733"/>
        <w:jc w:val="both"/>
        <w:rPr>
          <w:rFonts w:ascii="標楷體" w:eastAsia="標楷體" w:hAnsi="標楷體" w:cs="Times New Roman"/>
          <w:color w:val="000000" w:themeColor="text1"/>
          <w:spacing w:val="2"/>
        </w:rPr>
      </w:pPr>
      <w:r w:rsidRPr="009B3CDC">
        <w:rPr>
          <w:rFonts w:ascii="標楷體" w:eastAsia="標楷體" w:hAnsi="標楷體" w:cs="Times New Roman" w:hint="eastAsia"/>
          <w:b/>
          <w:color w:val="000000" w:themeColor="text1"/>
          <w:spacing w:val="2"/>
        </w:rPr>
        <w:t>（3）實證案件採購前未評估成本效益，且間有未妥善審慎考量法律規範疑慮或使用者需求等因素，致有4成採購案件未能完整發揮功能或停用：</w:t>
      </w:r>
      <w:r w:rsidRPr="009B3CDC">
        <w:rPr>
          <w:rFonts w:ascii="標楷體" w:eastAsia="標楷體" w:hAnsi="標楷體" w:cs="Times New Roman" w:hint="eastAsia"/>
          <w:color w:val="000000" w:themeColor="text1"/>
          <w:spacing w:val="2"/>
        </w:rPr>
        <w:t>依智慧城市方案3階段推動機制，第1（驗證）階段進行PoC概念性實證，市府提供場域及行政協助不出資，給予產業展現解決公共問題之機會；第2（前導）階段，導入成本效益分析，作為後續擴大落地之政策發展評估；第3（擴大）階段經各領域推動小組評估後，可大規模編列預算進行採購（圖3）。經據資訊局</w:t>
      </w:r>
    </w:p>
    <w:p w:rsidR="009B3CDC" w:rsidRPr="009B3CDC" w:rsidRDefault="006B31A1" w:rsidP="00143DB6">
      <w:pPr>
        <w:widowControl/>
        <w:overflowPunct w:val="0"/>
        <w:spacing w:line="460" w:lineRule="exact"/>
        <w:jc w:val="both"/>
        <w:rPr>
          <w:rFonts w:ascii="標楷體" w:eastAsia="標楷體" w:hAnsi="標楷體" w:cs="Times New Roman"/>
          <w:b/>
          <w:color w:val="000000" w:themeColor="text1"/>
          <w:spacing w:val="2"/>
        </w:rPr>
      </w:pPr>
      <w:r w:rsidRPr="009B3CDC">
        <w:rPr>
          <w:rFonts w:ascii="標楷體" w:eastAsia="標楷體" w:hAnsi="標楷體" w:cs="Times New Roman" w:hint="eastAsia"/>
          <w:color w:val="000000" w:themeColor="text1"/>
          <w:spacing w:val="2"/>
        </w:rPr>
        <w:lastRenderedPageBreak/>
        <w:t>統計，截至111年10月底止，PoC案件計292件，其中實證後由局處採購者計24件（其中2</w:t>
      </w:r>
      <w:r w:rsidR="009B3CDC" w:rsidRPr="009B3CDC">
        <w:rPr>
          <w:rFonts w:ascii="標楷體" w:eastAsia="標楷體" w:hAnsi="標楷體" w:cs="Times New Roman" w:hint="eastAsia"/>
          <w:b/>
          <w:noProof/>
          <w:color w:val="000000" w:themeColor="text1"/>
          <w:spacing w:val="2"/>
        </w:rPr>
        <mc:AlternateContent>
          <mc:Choice Requires="wps">
            <w:drawing>
              <wp:anchor distT="45720" distB="45720" distL="114300" distR="114300" simplePos="0" relativeHeight="251877376" behindDoc="0" locked="0" layoutInCell="1" allowOverlap="1" wp14:anchorId="4ABE6221" wp14:editId="04C76AC7">
                <wp:simplePos x="0" y="0"/>
                <wp:positionH relativeFrom="margin">
                  <wp:posOffset>2379345</wp:posOffset>
                </wp:positionH>
                <wp:positionV relativeFrom="paragraph">
                  <wp:posOffset>14977</wp:posOffset>
                </wp:positionV>
                <wp:extent cx="3905250" cy="1905000"/>
                <wp:effectExtent l="0" t="0" r="0" b="0"/>
                <wp:wrapSquare wrapText="bothSides"/>
                <wp:docPr id="215" name="文字方塊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0" cy="1905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812D1" w:rsidRPr="009B3CDC" w:rsidRDefault="001812D1" w:rsidP="00A950EA">
                            <w:pPr>
                              <w:pStyle w:val="ab"/>
                              <w:overflowPunct w:val="0"/>
                              <w:autoSpaceDE w:val="0"/>
                              <w:autoSpaceDN w:val="0"/>
                              <w:spacing w:afterLines="20" w:after="72"/>
                              <w:ind w:rightChars="20" w:right="48"/>
                              <w:jc w:val="center"/>
                              <w:rPr>
                                <w:rFonts w:ascii="標楷體" w:eastAsia="標楷體" w:hAnsi="標楷體"/>
                                <w:b/>
                                <w:bCs/>
                              </w:rPr>
                            </w:pPr>
                            <w:r w:rsidRPr="009B3CDC">
                              <w:rPr>
                                <w:rFonts w:ascii="標楷體" w:eastAsia="標楷體" w:hAnsi="標楷體" w:hint="eastAsia"/>
                                <w:b/>
                                <w:bCs/>
                              </w:rPr>
                              <w:t>圖3　智慧城市方案 3</w:t>
                            </w:r>
                            <w:r w:rsidRPr="009B3CDC">
                              <w:rPr>
                                <w:rFonts w:ascii="標楷體" w:eastAsia="標楷體" w:hAnsi="標楷體"/>
                                <w:b/>
                                <w:bCs/>
                              </w:rPr>
                              <w:t xml:space="preserve"> </w:t>
                            </w:r>
                            <w:r w:rsidRPr="009B3CDC">
                              <w:rPr>
                                <w:rFonts w:ascii="標楷體" w:eastAsia="標楷體" w:hAnsi="標楷體" w:hint="eastAsia"/>
                                <w:b/>
                                <w:bCs/>
                              </w:rPr>
                              <w:t>階段推動機制</w:t>
                            </w:r>
                          </w:p>
                          <w:p w:rsidR="001812D1" w:rsidRPr="009B3CDC" w:rsidRDefault="00A950EA" w:rsidP="009B3CDC">
                            <w:pPr>
                              <w:pStyle w:val="ab"/>
                              <w:overflowPunct w:val="0"/>
                              <w:autoSpaceDE w:val="0"/>
                              <w:autoSpaceDN w:val="0"/>
                              <w:spacing w:after="0" w:line="0" w:lineRule="atLeast"/>
                              <w:rPr>
                                <w:rFonts w:ascii="標楷體" w:eastAsia="標楷體" w:hAnsi="標楷體"/>
                                <w:bCs/>
                                <w:sz w:val="22"/>
                              </w:rPr>
                            </w:pPr>
                            <w:r>
                              <w:rPr>
                                <w:rFonts w:ascii="標楷體" w:eastAsia="標楷體" w:hAnsi="標楷體"/>
                                <w:bCs/>
                                <w:noProof/>
                                <w:sz w:val="22"/>
                              </w:rPr>
                              <w:drawing>
                                <wp:inline distT="0" distB="0" distL="0" distR="0">
                                  <wp:extent cx="3722370" cy="133985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資訊局主管圖3.jpg"/>
                                          <pic:cNvPicPr/>
                                        </pic:nvPicPr>
                                        <pic:blipFill>
                                          <a:blip r:embed="rId63">
                                            <a:extLst>
                                              <a:ext uri="{28A0092B-C50C-407E-A947-70E740481C1C}">
                                                <a14:useLocalDpi xmlns:a14="http://schemas.microsoft.com/office/drawing/2010/main" val="0"/>
                                              </a:ext>
                                            </a:extLst>
                                          </a:blip>
                                          <a:stretch>
                                            <a:fillRect/>
                                          </a:stretch>
                                        </pic:blipFill>
                                        <pic:spPr>
                                          <a:xfrm>
                                            <a:off x="0" y="0"/>
                                            <a:ext cx="3722370" cy="1339850"/>
                                          </a:xfrm>
                                          <a:prstGeom prst="rect">
                                            <a:avLst/>
                                          </a:prstGeom>
                                        </pic:spPr>
                                      </pic:pic>
                                    </a:graphicData>
                                  </a:graphic>
                                </wp:inline>
                              </w:drawing>
                            </w:r>
                          </w:p>
                          <w:p w:rsidR="001812D1" w:rsidRPr="009B3CDC" w:rsidRDefault="001812D1" w:rsidP="009B3CDC">
                            <w:pPr>
                              <w:pStyle w:val="ab"/>
                              <w:overflowPunct w:val="0"/>
                              <w:autoSpaceDE w:val="0"/>
                              <w:autoSpaceDN w:val="0"/>
                              <w:spacing w:after="0" w:line="280" w:lineRule="exact"/>
                              <w:rPr>
                                <w:rFonts w:ascii="標楷體" w:eastAsia="標楷體" w:hAnsi="標楷體"/>
                                <w:bCs/>
                                <w:sz w:val="18"/>
                                <w:szCs w:val="18"/>
                              </w:rPr>
                            </w:pPr>
                            <w:r w:rsidRPr="009B3CDC">
                              <w:rPr>
                                <w:rFonts w:ascii="標楷體" w:eastAsia="標楷體" w:hAnsi="標楷體" w:hint="eastAsia"/>
                                <w:bCs/>
                                <w:sz w:val="18"/>
                                <w:szCs w:val="18"/>
                              </w:rPr>
                              <w:t>資料來源：</w:t>
                            </w:r>
                            <w:r w:rsidRPr="009B3CDC">
                              <w:rPr>
                                <w:rFonts w:ascii="標楷體" w:eastAsia="標楷體" w:hAnsi="標楷體" w:hint="eastAsia"/>
                                <w:sz w:val="18"/>
                              </w:rPr>
                              <w:t>整理自臺北智慧城市網站。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BE6221" id="文字方塊 215" o:spid="_x0000_s1162" type="#_x0000_t202" style="position:absolute;left:0;text-align:left;margin-left:187.35pt;margin-top:1.2pt;width:307.5pt;height:150pt;z-index:2518773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" stroked="f">
                <v:textbox>
                  <w:txbxContent>
                    <w:p w:rsidR="001812D1" w:rsidRPr="009B3CDC" w:rsidRDefault="001812D1" w:rsidP="00A950EA">
                      <w:pPr>
                        <w:pStyle w:val="ab"/>
                        <w:overflowPunct w:val="0"/>
                        <w:autoSpaceDE w:val="0"/>
                        <w:autoSpaceDN w:val="0"/>
                        <w:spacing w:afterLines="20" w:after="72"/>
                        <w:ind w:rightChars="20" w:right="48"/>
                        <w:jc w:val="center"/>
                        <w:rPr>
                          <w:rFonts w:ascii="標楷體" w:eastAsia="標楷體" w:hAnsi="標楷體"/>
                          <w:b/>
                          <w:bCs/>
                        </w:rPr>
                      </w:pPr>
                      <w:r w:rsidRPr="009B3CDC">
                        <w:rPr>
                          <w:rFonts w:ascii="標楷體" w:eastAsia="標楷體" w:hAnsi="標楷體" w:hint="eastAsia"/>
                          <w:b/>
                          <w:bCs/>
                        </w:rPr>
                        <w:t>圖3　智慧城市方案 3</w:t>
                      </w:r>
                      <w:r w:rsidRPr="009B3CDC">
                        <w:rPr>
                          <w:rFonts w:ascii="標楷體" w:eastAsia="標楷體" w:hAnsi="標楷體"/>
                          <w:b/>
                          <w:bCs/>
                        </w:rPr>
                        <w:t xml:space="preserve"> </w:t>
                      </w:r>
                      <w:r w:rsidRPr="009B3CDC">
                        <w:rPr>
                          <w:rFonts w:ascii="標楷體" w:eastAsia="標楷體" w:hAnsi="標楷體" w:hint="eastAsia"/>
                          <w:b/>
                          <w:bCs/>
                        </w:rPr>
                        <w:t>階段推動機制</w:t>
                      </w:r>
                    </w:p>
                    <w:p w:rsidR="001812D1" w:rsidRPr="009B3CDC" w:rsidRDefault="00A950EA" w:rsidP="009B3CDC">
                      <w:pPr>
                        <w:pStyle w:val="ab"/>
                        <w:overflowPunct w:val="0"/>
                        <w:autoSpaceDE w:val="0"/>
                        <w:autoSpaceDN w:val="0"/>
                        <w:spacing w:after="0" w:line="0" w:lineRule="atLeast"/>
                        <w:rPr>
                          <w:rFonts w:ascii="標楷體" w:eastAsia="標楷體" w:hAnsi="標楷體"/>
                          <w:bCs/>
                          <w:sz w:val="22"/>
                        </w:rPr>
                      </w:pPr>
                      <w:r>
                        <w:rPr>
                          <w:rFonts w:ascii="標楷體" w:eastAsia="標楷體" w:hAnsi="標楷體"/>
                          <w:bCs/>
                          <w:noProof/>
                          <w:sz w:val="22"/>
                        </w:rPr>
                        <w:drawing>
                          <wp:inline distT="0" distB="0" distL="0" distR="0">
                            <wp:extent cx="3722370" cy="133985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資訊局主管圖3.jpg"/>
                                    <pic:cNvPicPr/>
                                  </pic:nvPicPr>
                                  <pic:blipFill>
                                    <a:blip r:embed="rId63">
                                      <a:extLst>
                                        <a:ext uri="{28A0092B-C50C-407E-A947-70E740481C1C}">
                                          <a14:useLocalDpi xmlns:a14="http://schemas.microsoft.com/office/drawing/2010/main" val="0"/>
                                        </a:ext>
                                      </a:extLst>
                                    </a:blip>
                                    <a:stretch>
                                      <a:fillRect/>
                                    </a:stretch>
                                  </pic:blipFill>
                                  <pic:spPr>
                                    <a:xfrm>
                                      <a:off x="0" y="0"/>
                                      <a:ext cx="3722370" cy="1339850"/>
                                    </a:xfrm>
                                    <a:prstGeom prst="rect">
                                      <a:avLst/>
                                    </a:prstGeom>
                                  </pic:spPr>
                                </pic:pic>
                              </a:graphicData>
                            </a:graphic>
                          </wp:inline>
                        </w:drawing>
                      </w:r>
                    </w:p>
                    <w:p w:rsidR="001812D1" w:rsidRPr="009B3CDC" w:rsidRDefault="001812D1" w:rsidP="009B3CDC">
                      <w:pPr>
                        <w:pStyle w:val="ab"/>
                        <w:overflowPunct w:val="0"/>
                        <w:autoSpaceDE w:val="0"/>
                        <w:autoSpaceDN w:val="0"/>
                        <w:spacing w:after="0" w:line="280" w:lineRule="exact"/>
                        <w:rPr>
                          <w:rFonts w:ascii="標楷體" w:eastAsia="標楷體" w:hAnsi="標楷體"/>
                          <w:bCs/>
                          <w:sz w:val="18"/>
                          <w:szCs w:val="18"/>
                        </w:rPr>
                      </w:pPr>
                      <w:r w:rsidRPr="009B3CDC">
                        <w:rPr>
                          <w:rFonts w:ascii="標楷體" w:eastAsia="標楷體" w:hAnsi="標楷體" w:hint="eastAsia"/>
                          <w:bCs/>
                          <w:sz w:val="18"/>
                          <w:szCs w:val="18"/>
                        </w:rPr>
                        <w:t>資料來源：</w:t>
                      </w:r>
                      <w:r w:rsidRPr="009B3CDC">
                        <w:rPr>
                          <w:rFonts w:ascii="標楷體" w:eastAsia="標楷體" w:hAnsi="標楷體" w:hint="eastAsia"/>
                          <w:sz w:val="18"/>
                        </w:rPr>
                        <w:t>整理自臺北智慧城市網站。</w:t>
                      </w:r>
                    </w:p>
                  </w:txbxContent>
                </v:textbox>
                <w10:wrap type="square" anchorx="margin"/>
              </v:shape>
            </w:pict>
          </mc:Fallback>
        </mc:AlternateContent>
      </w:r>
      <w:r w:rsidR="009B3CDC" w:rsidRPr="009B3CDC">
        <w:rPr>
          <w:rFonts w:ascii="標楷體" w:eastAsia="標楷體" w:hAnsi="標楷體" w:cs="Times New Roman" w:hint="eastAsia"/>
          <w:color w:val="000000" w:themeColor="text1"/>
          <w:spacing w:val="2"/>
        </w:rPr>
        <w:t>件為收入案件），決標金額總計1億3,584萬餘元。依上開推動機制，各局處於第1階段實證結果經評核為可解決公共問題，應於第2階段進行成本效益評估，做為後續採購之準據。惟查上開22案（排除收入案件）尚未辦理成本效益評估，其中有9案因相關局處未審慎妥善考量法律規範疑慮或使用者需求等，致有4成採購案件無法完整發揮原功能、使用期間效能不佳或停用，顯示相關機制未能發揮應有功能，經函請檢討改善。據復：將協助機關於實驗階段同步瞭解所需成本及未來合作之商業模式，又如採購案件於執行階段，遇環境變遷而改變原需求情境，將透過智慧城市運作機制，由領域推動小組相關局處，邀請各領域專家共同討論各項目活化、再應用之適當做法。</w:t>
      </w:r>
    </w:p>
    <w:p w:rsidR="009B3CDC" w:rsidRPr="009B3CDC" w:rsidRDefault="009B3CDC" w:rsidP="00AD3911">
      <w:pPr>
        <w:widowControl/>
        <w:suppressAutoHyphens/>
        <w:overflowPunct w:val="0"/>
        <w:spacing w:beforeLines="50" w:before="180" w:line="480" w:lineRule="exact"/>
        <w:ind w:firstLineChars="200" w:firstLine="561"/>
        <w:jc w:val="both"/>
        <w:rPr>
          <w:rFonts w:ascii="標楷體" w:eastAsia="標楷體" w:hAnsi="標楷體" w:cs="Arial"/>
          <w:b/>
          <w:bCs/>
          <w:color w:val="000000"/>
          <w:kern w:val="0"/>
          <w:sz w:val="28"/>
          <w:szCs w:val="28"/>
        </w:rPr>
      </w:pPr>
      <w:r w:rsidRPr="009B3CDC">
        <w:rPr>
          <w:rFonts w:ascii="標楷體" w:eastAsia="標楷體" w:hAnsi="標楷體" w:cs="Times New Roman" w:hint="eastAsia"/>
          <w:b/>
          <w:color w:val="000000" w:themeColor="text1"/>
          <w:sz w:val="28"/>
          <w:szCs w:val="28"/>
        </w:rPr>
        <w:t>2</w:t>
      </w:r>
      <w:r w:rsidRPr="009B3CDC">
        <w:rPr>
          <w:rFonts w:ascii="標楷體" w:eastAsia="標楷體" w:hAnsi="標楷體" w:cs="Times New Roman"/>
          <w:b/>
          <w:color w:val="000000" w:themeColor="text1"/>
          <w:sz w:val="28"/>
          <w:szCs w:val="28"/>
        </w:rPr>
        <w:t>.</w:t>
      </w:r>
      <w:r w:rsidRPr="009B3CDC">
        <w:rPr>
          <w:rFonts w:ascii="標楷體" w:eastAsia="標楷體" w:hAnsi="標楷體" w:cs="Times New Roman" w:hint="eastAsia"/>
          <w:b/>
          <w:color w:val="000000" w:themeColor="text1"/>
          <w:sz w:val="28"/>
          <w:szCs w:val="28"/>
        </w:rPr>
        <w:t>為</w:t>
      </w:r>
      <w:r w:rsidRPr="009B3CDC">
        <w:rPr>
          <w:rFonts w:ascii="標楷體" w:eastAsia="標楷體" w:hAnsi="標楷體" w:cs="Arial" w:hint="eastAsia"/>
          <w:b/>
          <w:bCs/>
          <w:color w:val="000000"/>
          <w:kern w:val="0"/>
          <w:sz w:val="28"/>
          <w:szCs w:val="28"/>
        </w:rPr>
        <w:t>整合跨域數據，以深入分析市政議題，成立臺北大數據中心，惟尚未通盤定義資料集之資料流通詮釋資料、傳輸協定及交換機制，影響運用開放資料集，允待</w:t>
      </w:r>
      <w:r w:rsidR="00F9326E">
        <w:rPr>
          <w:rFonts w:ascii="標楷體" w:eastAsia="標楷體" w:hAnsi="標楷體" w:cs="Arial" w:hint="eastAsia"/>
          <w:b/>
          <w:bCs/>
          <w:color w:val="000000"/>
          <w:kern w:val="0"/>
          <w:sz w:val="28"/>
          <w:szCs w:val="28"/>
        </w:rPr>
        <w:t>注意</w:t>
      </w:r>
      <w:r w:rsidRPr="009B3CDC">
        <w:rPr>
          <w:rFonts w:ascii="標楷體" w:eastAsia="標楷體" w:hAnsi="標楷體" w:cs="Arial" w:hint="eastAsia"/>
          <w:b/>
          <w:bCs/>
          <w:color w:val="000000"/>
          <w:kern w:val="0"/>
          <w:sz w:val="28"/>
          <w:szCs w:val="28"/>
        </w:rPr>
        <w:t>改善。</w:t>
      </w:r>
    </w:p>
    <w:p w:rsidR="009B3CDC" w:rsidRPr="009B3CDC" w:rsidRDefault="009B3CDC" w:rsidP="00AD3911">
      <w:pPr>
        <w:widowControl/>
        <w:overflowPunct w:val="0"/>
        <w:spacing w:beforeLines="30" w:before="108" w:line="480" w:lineRule="exact"/>
        <w:ind w:firstLineChars="200" w:firstLine="488"/>
        <w:jc w:val="both"/>
        <w:rPr>
          <w:rFonts w:ascii="標楷體" w:eastAsia="標楷體" w:hAnsi="標楷體" w:cs="Times New Roman"/>
          <w:color w:val="000000" w:themeColor="text1"/>
          <w:spacing w:val="2"/>
        </w:rPr>
      </w:pPr>
      <w:r w:rsidRPr="009B3CDC">
        <w:rPr>
          <w:rFonts w:ascii="標楷體" w:eastAsia="標楷體" w:hAnsi="標楷體" w:cs="Times New Roman" w:hint="eastAsia"/>
          <w:color w:val="000000" w:themeColor="text1"/>
          <w:spacing w:val="2"/>
        </w:rPr>
        <w:t>資訊局為因應跨機關資料分析需求，進行跨領域資料整合，以多維度視覺化儀表板呈現城市動態，提升施政決策之效能及品質，於109年7月成立臺北大數據中心（下稱大數據中心），其建置及整合經費計1,200萬元，並於111年1月19日正式啟用。經查大數據中心為因應跨局處、跨領域專案之資料分析需要，係針對特定議題與相關局處討論後，確立所需資料集與來源，訂定資料傳輸與交換機制。截至111年12月14日止，該中心已運用70個資料集，執行12項專案，強化城市之數據治理決策。惟依臺北市政府資訊局組織規程第3條第1項第4款規定，數據治理中心掌理資料流通、資料整合、資料開放、數據分析等事項之規劃、推動及管理，按資訊局於111年4月15日盤點臺北市政府計有2,587個開放資料集，然大數據中心尚未通盤定義資料集之資料流通詮釋資料、傳輸協定、交換機制等，並妥為訂定相關細部規範，而係視議題性質，與機關逐一建立資料傳輸交換機制等，影響運用開放資料集，透過跨局處多樣性資料，輔助相關政策訂定，經函請積極研謀改善措施。據復：刻正草擬臺北大數據中心專案資料及開放之審核機制，將提報臺北市政府資料治理委員會討論，審視開放機制之妥適性，並於112年度完成初版定案。</w:t>
      </w:r>
    </w:p>
    <w:p w:rsidR="009B3CDC" w:rsidRPr="009B3CDC" w:rsidRDefault="009B3CDC" w:rsidP="00143DB6">
      <w:pPr>
        <w:spacing w:beforeLines="50" w:before="180" w:afterLines="20" w:after="72" w:line="460" w:lineRule="exact"/>
        <w:ind w:firstLineChars="100" w:firstLine="280"/>
        <w:rPr>
          <w:rFonts w:ascii="標楷體" w:eastAsia="標楷體" w:hAnsi="標楷體" w:cs="Times New Roman"/>
          <w:b/>
          <w:color w:val="000000" w:themeColor="text1"/>
          <w:sz w:val="28"/>
          <w:szCs w:val="28"/>
        </w:rPr>
      </w:pPr>
      <w:r w:rsidRPr="009B3CDC">
        <w:rPr>
          <w:rFonts w:ascii="標楷體" w:eastAsia="標楷體" w:hAnsi="標楷體" w:cs="Times New Roman" w:hint="eastAsia"/>
          <w:b/>
          <w:color w:val="000000" w:themeColor="text1"/>
          <w:sz w:val="28"/>
          <w:szCs w:val="28"/>
        </w:rPr>
        <w:lastRenderedPageBreak/>
        <w:t>（四）110年度重要審核意見追蹤查核情形</w:t>
      </w:r>
    </w:p>
    <w:p w:rsidR="009B3CDC" w:rsidRPr="009B3CDC" w:rsidRDefault="009B3CDC" w:rsidP="00EB4B95">
      <w:pPr>
        <w:suppressAutoHyphens/>
        <w:overflowPunct w:val="0"/>
        <w:spacing w:line="440" w:lineRule="exact"/>
        <w:ind w:firstLineChars="200" w:firstLine="480"/>
        <w:jc w:val="both"/>
        <w:rPr>
          <w:rFonts w:ascii="標楷體" w:eastAsia="標楷體" w:hAnsi="標楷體" w:cs="Times New Roman"/>
          <w:b/>
          <w:color w:val="000000" w:themeColor="text1"/>
          <w:sz w:val="28"/>
          <w:szCs w:val="28"/>
        </w:rPr>
      </w:pPr>
      <w:r w:rsidRPr="009B3CDC">
        <w:rPr>
          <w:rFonts w:ascii="標楷體" w:eastAsia="標楷體" w:hAnsi="標楷體" w:cs="Times New Roman" w:hint="eastAsia"/>
          <w:color w:val="000000" w:themeColor="text1"/>
          <w:kern w:val="0"/>
          <w:szCs w:val="24"/>
        </w:rPr>
        <w:t>本處於1</w:t>
      </w:r>
      <w:r w:rsidRPr="009B3CDC">
        <w:rPr>
          <w:rFonts w:ascii="標楷體" w:eastAsia="標楷體" w:hAnsi="標楷體" w:cs="Times New Roman"/>
          <w:color w:val="000000" w:themeColor="text1"/>
          <w:kern w:val="0"/>
          <w:szCs w:val="24"/>
        </w:rPr>
        <w:t>10</w:t>
      </w:r>
      <w:r w:rsidRPr="009B3CDC">
        <w:rPr>
          <w:rFonts w:ascii="標楷體" w:eastAsia="標楷體" w:hAnsi="標楷體" w:cs="Times New Roman" w:hint="eastAsia"/>
          <w:color w:val="000000" w:themeColor="text1"/>
          <w:kern w:val="0"/>
          <w:szCs w:val="24"/>
        </w:rPr>
        <w:t>年度審核報告內列重要審核意見3項，經賡續追蹤查核實際辦理結果，均已研謀改善或依改善措施持續辦理（表2）。</w:t>
      </w:r>
    </w:p>
    <w:p w:rsidR="009B3CDC" w:rsidRPr="009B3CDC" w:rsidRDefault="009B3CDC" w:rsidP="009B3CDC">
      <w:pPr>
        <w:suppressAutoHyphens/>
        <w:overflowPunct w:val="0"/>
        <w:spacing w:line="440" w:lineRule="exact"/>
        <w:ind w:firstLineChars="100" w:firstLine="240"/>
        <w:jc w:val="center"/>
        <w:rPr>
          <w:rFonts w:ascii="標楷體" w:eastAsia="標楷體" w:hAnsi="標楷體" w:cs="Times New Roman"/>
          <w:b/>
          <w:color w:val="000000" w:themeColor="text1"/>
        </w:rPr>
      </w:pPr>
      <w:r w:rsidRPr="009B3CDC">
        <w:rPr>
          <w:rFonts w:ascii="標楷體" w:eastAsia="標楷體" w:hAnsi="標楷體" w:cs="Times New Roman" w:hint="eastAsia"/>
          <w:b/>
          <w:color w:val="000000" w:themeColor="text1"/>
        </w:rPr>
        <w:t>表2　110年度審核報告所列資訊局主管重要審核意見覆核辦理情形</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89"/>
        <w:gridCol w:w="3826"/>
      </w:tblGrid>
      <w:tr w:rsidR="009B3CDC" w:rsidRPr="009B3CDC" w:rsidTr="000F40E0">
        <w:trPr>
          <w:trHeight w:val="340"/>
        </w:trPr>
        <w:tc>
          <w:tcPr>
            <w:tcW w:w="6089" w:type="dxa"/>
            <w:tcBorders>
              <w:top w:val="single" w:sz="4" w:space="0" w:color="auto"/>
              <w:left w:val="single" w:sz="4" w:space="0" w:color="auto"/>
              <w:bottom w:val="single" w:sz="4" w:space="0" w:color="auto"/>
              <w:right w:val="single" w:sz="4" w:space="0" w:color="auto"/>
            </w:tcBorders>
            <w:vAlign w:val="center"/>
            <w:hideMark/>
          </w:tcPr>
          <w:p w:rsidR="009B3CDC" w:rsidRPr="009B3CDC" w:rsidRDefault="009B3CDC" w:rsidP="009B3CDC">
            <w:pPr>
              <w:snapToGrid w:val="0"/>
              <w:spacing w:line="240" w:lineRule="exact"/>
              <w:jc w:val="center"/>
              <w:rPr>
                <w:rFonts w:ascii="標楷體" w:eastAsia="標楷體" w:hAnsi="標楷體" w:cs="Times New Roman"/>
                <w:color w:val="000000" w:themeColor="text1"/>
                <w:sz w:val="20"/>
                <w:szCs w:val="20"/>
              </w:rPr>
            </w:pPr>
            <w:r w:rsidRPr="009B3CDC">
              <w:rPr>
                <w:rFonts w:ascii="標楷體" w:eastAsia="標楷體" w:hAnsi="標楷體" w:cs="Times New Roman" w:hint="eastAsia"/>
                <w:color w:val="000000" w:themeColor="text1"/>
                <w:sz w:val="20"/>
                <w:szCs w:val="20"/>
              </w:rPr>
              <w:t>重要審核意見標題</w:t>
            </w:r>
          </w:p>
        </w:tc>
        <w:tc>
          <w:tcPr>
            <w:tcW w:w="3826" w:type="dxa"/>
            <w:tcBorders>
              <w:top w:val="single" w:sz="4" w:space="0" w:color="auto"/>
              <w:left w:val="single" w:sz="4" w:space="0" w:color="auto"/>
              <w:bottom w:val="single" w:sz="4" w:space="0" w:color="auto"/>
              <w:right w:val="single" w:sz="4" w:space="0" w:color="auto"/>
            </w:tcBorders>
            <w:vAlign w:val="center"/>
            <w:hideMark/>
          </w:tcPr>
          <w:p w:rsidR="009B3CDC" w:rsidRPr="009B3CDC" w:rsidRDefault="009B3CDC" w:rsidP="009B3CDC">
            <w:pPr>
              <w:snapToGrid w:val="0"/>
              <w:spacing w:line="240" w:lineRule="exact"/>
              <w:jc w:val="center"/>
              <w:rPr>
                <w:rFonts w:ascii="標楷體" w:eastAsia="標楷體" w:hAnsi="標楷體" w:cs="Times New Roman"/>
                <w:color w:val="000000" w:themeColor="text1"/>
                <w:sz w:val="20"/>
                <w:szCs w:val="20"/>
              </w:rPr>
            </w:pPr>
            <w:r w:rsidRPr="009B3CDC">
              <w:rPr>
                <w:rFonts w:ascii="標楷體" w:eastAsia="標楷體" w:hAnsi="標楷體" w:cs="Times New Roman" w:hint="eastAsia"/>
                <w:color w:val="000000" w:themeColor="text1"/>
                <w:sz w:val="20"/>
                <w:szCs w:val="20"/>
              </w:rPr>
              <w:t>說明</w:t>
            </w:r>
          </w:p>
        </w:tc>
      </w:tr>
      <w:tr w:rsidR="009B3CDC" w:rsidRPr="009B3CDC" w:rsidTr="000F40E0">
        <w:trPr>
          <w:trHeight w:val="340"/>
        </w:trPr>
        <w:tc>
          <w:tcPr>
            <w:tcW w:w="9915" w:type="dxa"/>
            <w:gridSpan w:val="2"/>
            <w:tcBorders>
              <w:top w:val="single" w:sz="4" w:space="0" w:color="auto"/>
              <w:left w:val="single" w:sz="4" w:space="0" w:color="auto"/>
              <w:bottom w:val="single" w:sz="4" w:space="0" w:color="auto"/>
              <w:right w:val="single" w:sz="4" w:space="0" w:color="auto"/>
            </w:tcBorders>
            <w:vAlign w:val="center"/>
            <w:hideMark/>
          </w:tcPr>
          <w:p w:rsidR="009B3CDC" w:rsidRPr="009B3CDC" w:rsidRDefault="009B3CDC" w:rsidP="009B3CDC">
            <w:pPr>
              <w:snapToGrid w:val="0"/>
              <w:spacing w:line="240" w:lineRule="exact"/>
              <w:jc w:val="both"/>
              <w:rPr>
                <w:rFonts w:ascii="標楷體" w:eastAsia="標楷體" w:hAnsi="標楷體" w:cs="Times New Roman"/>
                <w:color w:val="000000" w:themeColor="text1"/>
                <w:spacing w:val="-6"/>
                <w:sz w:val="20"/>
                <w:szCs w:val="20"/>
              </w:rPr>
            </w:pPr>
            <w:r w:rsidRPr="009B3CDC">
              <w:rPr>
                <w:rFonts w:ascii="標楷體" w:eastAsia="標楷體" w:hAnsi="標楷體" w:cs="Times New Roman" w:hint="eastAsia"/>
                <w:b/>
                <w:color w:val="000000" w:themeColor="text1"/>
                <w:sz w:val="20"/>
                <w:szCs w:val="24"/>
              </w:rPr>
              <w:t>已研謀改善或依改善措施持續辦理</w:t>
            </w:r>
          </w:p>
        </w:tc>
      </w:tr>
      <w:tr w:rsidR="009B3CDC" w:rsidRPr="009B3CDC" w:rsidTr="000F40E0">
        <w:trPr>
          <w:trHeight w:val="20"/>
        </w:trPr>
        <w:tc>
          <w:tcPr>
            <w:tcW w:w="6089" w:type="dxa"/>
            <w:tcBorders>
              <w:top w:val="single" w:sz="4" w:space="0" w:color="auto"/>
              <w:left w:val="single" w:sz="4" w:space="0" w:color="auto"/>
              <w:bottom w:val="single" w:sz="4" w:space="0" w:color="auto"/>
              <w:right w:val="single" w:sz="4" w:space="0" w:color="auto"/>
            </w:tcBorders>
            <w:hideMark/>
          </w:tcPr>
          <w:p w:rsidR="009B3CDC" w:rsidRPr="009B3CDC" w:rsidRDefault="009B3CDC" w:rsidP="009B3CDC">
            <w:pPr>
              <w:spacing w:line="260" w:lineRule="exact"/>
              <w:ind w:left="200" w:hangingChars="100" w:hanging="200"/>
              <w:jc w:val="both"/>
              <w:rPr>
                <w:rFonts w:ascii="標楷體" w:eastAsia="標楷體" w:hAnsi="標楷體" w:cs="Times New Roman"/>
                <w:color w:val="000000" w:themeColor="text1"/>
                <w:position w:val="2"/>
                <w:sz w:val="20"/>
                <w:szCs w:val="24"/>
              </w:rPr>
            </w:pPr>
            <w:r w:rsidRPr="009B3CDC">
              <w:rPr>
                <w:rFonts w:ascii="標楷體" w:eastAsia="標楷體" w:hAnsi="標楷體" w:cs="Times New Roman" w:hint="eastAsia"/>
                <w:color w:val="000000" w:themeColor="text1"/>
                <w:position w:val="2"/>
                <w:sz w:val="20"/>
                <w:szCs w:val="24"/>
              </w:rPr>
              <w:t>1.辦理「.taipei」網域註冊，以行銷並彰顯臺北市數位城市與數位版圖，惟間未檢核大陸廠牌資通訊產品使用情形，又網域註冊數量有減少趨勢等情，均待研謀改善。</w:t>
            </w:r>
          </w:p>
        </w:tc>
        <w:tc>
          <w:tcPr>
            <w:tcW w:w="3826" w:type="dxa"/>
            <w:vMerge w:val="restart"/>
            <w:tcBorders>
              <w:top w:val="single" w:sz="4" w:space="0" w:color="auto"/>
              <w:left w:val="single" w:sz="4" w:space="0" w:color="auto"/>
              <w:bottom w:val="single" w:sz="4" w:space="0" w:color="auto"/>
              <w:right w:val="single" w:sz="4" w:space="0" w:color="auto"/>
              <w:tl2br w:val="single" w:sz="4" w:space="0" w:color="auto"/>
            </w:tcBorders>
          </w:tcPr>
          <w:p w:rsidR="009B3CDC" w:rsidRPr="009B3CDC" w:rsidRDefault="009B3CDC" w:rsidP="009B3CDC">
            <w:pPr>
              <w:snapToGrid w:val="0"/>
              <w:spacing w:line="240" w:lineRule="exact"/>
              <w:jc w:val="both"/>
              <w:rPr>
                <w:rFonts w:ascii="標楷體" w:eastAsia="標楷體" w:hAnsi="標楷體" w:cs="Times New Roman"/>
                <w:color w:val="000000" w:themeColor="text1"/>
                <w:spacing w:val="-6"/>
                <w:sz w:val="20"/>
                <w:szCs w:val="20"/>
              </w:rPr>
            </w:pPr>
          </w:p>
        </w:tc>
      </w:tr>
      <w:tr w:rsidR="009B3CDC" w:rsidRPr="009B3CDC" w:rsidTr="000F40E0">
        <w:trPr>
          <w:trHeight w:val="20"/>
        </w:trPr>
        <w:tc>
          <w:tcPr>
            <w:tcW w:w="6089" w:type="dxa"/>
            <w:tcBorders>
              <w:top w:val="single" w:sz="4" w:space="0" w:color="auto"/>
              <w:left w:val="single" w:sz="4" w:space="0" w:color="auto"/>
              <w:bottom w:val="single" w:sz="4" w:space="0" w:color="auto"/>
              <w:right w:val="single" w:sz="4" w:space="0" w:color="auto"/>
            </w:tcBorders>
          </w:tcPr>
          <w:p w:rsidR="009B3CDC" w:rsidRPr="009B3CDC" w:rsidRDefault="009B3CDC" w:rsidP="009B3CDC">
            <w:pPr>
              <w:spacing w:line="260" w:lineRule="exact"/>
              <w:ind w:left="200" w:hangingChars="100" w:hanging="200"/>
              <w:jc w:val="both"/>
              <w:rPr>
                <w:rFonts w:ascii="標楷體" w:eastAsia="標楷體" w:hAnsi="標楷體" w:cs="Times New Roman"/>
                <w:color w:val="000000" w:themeColor="text1"/>
                <w:position w:val="2"/>
                <w:sz w:val="20"/>
                <w:szCs w:val="24"/>
              </w:rPr>
            </w:pPr>
            <w:r w:rsidRPr="009B3CDC">
              <w:rPr>
                <w:rFonts w:ascii="標楷體" w:eastAsia="標楷體" w:hAnsi="標楷體" w:cs="Times New Roman" w:hint="eastAsia"/>
                <w:color w:val="000000" w:themeColor="text1"/>
                <w:position w:val="2"/>
                <w:sz w:val="20"/>
                <w:szCs w:val="24"/>
              </w:rPr>
              <w:t>2.建置便民資訊系統並開發市政行動應用軟體（APP），提供民眾即時市政資訊與服務，惟部分APP下載量逐年下滑，另網站檢核機制未臻周全，均待檢討改善並強化實用性，以提升使用效益。</w:t>
            </w:r>
          </w:p>
        </w:tc>
        <w:tc>
          <w:tcPr>
            <w:tcW w:w="3826" w:type="dxa"/>
            <w:vMerge/>
            <w:tcBorders>
              <w:top w:val="single" w:sz="4" w:space="0" w:color="auto"/>
              <w:left w:val="single" w:sz="4" w:space="0" w:color="auto"/>
              <w:bottom w:val="single" w:sz="4" w:space="0" w:color="auto"/>
              <w:right w:val="single" w:sz="4" w:space="0" w:color="auto"/>
              <w:tl2br w:val="single" w:sz="4" w:space="0" w:color="auto"/>
            </w:tcBorders>
          </w:tcPr>
          <w:p w:rsidR="009B3CDC" w:rsidRPr="009B3CDC" w:rsidRDefault="009B3CDC" w:rsidP="009B3CDC">
            <w:pPr>
              <w:snapToGrid w:val="0"/>
              <w:spacing w:line="240" w:lineRule="exact"/>
              <w:jc w:val="both"/>
              <w:rPr>
                <w:rFonts w:ascii="標楷體" w:eastAsia="標楷體" w:hAnsi="標楷體" w:cs="Times New Roman"/>
                <w:color w:val="000000" w:themeColor="text1"/>
                <w:spacing w:val="-6"/>
                <w:sz w:val="20"/>
                <w:szCs w:val="20"/>
              </w:rPr>
            </w:pPr>
          </w:p>
        </w:tc>
      </w:tr>
      <w:tr w:rsidR="009B3CDC" w:rsidRPr="009B3CDC" w:rsidTr="000F40E0">
        <w:trPr>
          <w:trHeight w:val="20"/>
        </w:trPr>
        <w:tc>
          <w:tcPr>
            <w:tcW w:w="6089" w:type="dxa"/>
            <w:tcBorders>
              <w:top w:val="single" w:sz="4" w:space="0" w:color="auto"/>
              <w:left w:val="single" w:sz="4" w:space="0" w:color="auto"/>
              <w:bottom w:val="single" w:sz="4" w:space="0" w:color="auto"/>
              <w:right w:val="single" w:sz="4" w:space="0" w:color="auto"/>
            </w:tcBorders>
            <w:hideMark/>
          </w:tcPr>
          <w:p w:rsidR="009B3CDC" w:rsidRPr="009B3CDC" w:rsidRDefault="009B3CDC" w:rsidP="009B3CDC">
            <w:pPr>
              <w:spacing w:line="260" w:lineRule="exact"/>
              <w:ind w:left="200" w:hangingChars="100" w:hanging="200"/>
              <w:jc w:val="both"/>
              <w:rPr>
                <w:rFonts w:ascii="標楷體" w:eastAsia="標楷體" w:hAnsi="標楷體" w:cs="Times New Roman"/>
                <w:color w:val="000000" w:themeColor="text1"/>
                <w:position w:val="2"/>
                <w:sz w:val="20"/>
                <w:szCs w:val="24"/>
              </w:rPr>
            </w:pPr>
            <w:r w:rsidRPr="009B3CDC">
              <w:rPr>
                <w:rFonts w:ascii="標楷體" w:eastAsia="標楷體" w:hAnsi="標楷體" w:cs="Times New Roman" w:hint="eastAsia"/>
                <w:color w:val="000000" w:themeColor="text1"/>
                <w:position w:val="2"/>
                <w:sz w:val="20"/>
                <w:szCs w:val="24"/>
              </w:rPr>
              <w:t>3.建置台北通系統以提供便民服務與資源，惟部分服務項目尚待賡續擴建多元登錄功能，並定期辦理系統管理稽核作業。</w:t>
            </w:r>
          </w:p>
        </w:tc>
        <w:tc>
          <w:tcPr>
            <w:tcW w:w="3826" w:type="dxa"/>
            <w:vMerge/>
            <w:tcBorders>
              <w:top w:val="single" w:sz="4" w:space="0" w:color="auto"/>
              <w:left w:val="single" w:sz="4" w:space="0" w:color="auto"/>
              <w:bottom w:val="single" w:sz="4" w:space="0" w:color="auto"/>
              <w:right w:val="single" w:sz="4" w:space="0" w:color="auto"/>
            </w:tcBorders>
            <w:vAlign w:val="center"/>
            <w:hideMark/>
          </w:tcPr>
          <w:p w:rsidR="009B3CDC" w:rsidRPr="009B3CDC" w:rsidRDefault="009B3CDC" w:rsidP="009B3CDC">
            <w:pPr>
              <w:widowControl/>
              <w:rPr>
                <w:rFonts w:ascii="標楷體" w:eastAsia="標楷體" w:hAnsi="標楷體" w:cs="Times New Roman"/>
                <w:color w:val="000000" w:themeColor="text1"/>
                <w:spacing w:val="-6"/>
                <w:sz w:val="20"/>
                <w:szCs w:val="20"/>
              </w:rPr>
            </w:pPr>
          </w:p>
        </w:tc>
      </w:tr>
    </w:tbl>
    <w:p w:rsidR="00690201" w:rsidRPr="00E81DE0" w:rsidRDefault="00690201" w:rsidP="00143DB6">
      <w:pPr>
        <w:widowControl/>
        <w:spacing w:beforeLines="50" w:before="180" w:line="480" w:lineRule="exact"/>
        <w:rPr>
          <w:rFonts w:ascii="標楷體" w:eastAsia="標楷體" w:hAnsi="標楷體" w:cs="Times New Roman"/>
          <w:b/>
          <w:kern w:val="0"/>
          <w:sz w:val="36"/>
          <w:szCs w:val="36"/>
        </w:rPr>
      </w:pPr>
      <w:r w:rsidRPr="00E81DE0">
        <w:rPr>
          <w:rFonts w:ascii="標楷體" w:eastAsia="標楷體" w:hAnsi="標楷體" w:cs="Times New Roman" w:hint="eastAsia"/>
          <w:b/>
          <w:kern w:val="0"/>
          <w:sz w:val="36"/>
          <w:szCs w:val="36"/>
        </w:rPr>
        <w:t>貳拾肆、法務局主管</w:t>
      </w:r>
    </w:p>
    <w:p w:rsidR="00690201" w:rsidRPr="0057125A" w:rsidRDefault="00690201" w:rsidP="00143DB6">
      <w:pPr>
        <w:spacing w:line="420" w:lineRule="exact"/>
        <w:ind w:firstLineChars="200" w:firstLine="480"/>
        <w:jc w:val="both"/>
        <w:rPr>
          <w:rFonts w:ascii="標楷體" w:eastAsia="標楷體" w:hAnsi="標楷體" w:cs="Times New Roman"/>
          <w:kern w:val="0"/>
          <w:szCs w:val="24"/>
        </w:rPr>
      </w:pPr>
      <w:r w:rsidRPr="0057125A">
        <w:rPr>
          <w:rFonts w:ascii="標楷體" w:eastAsia="標楷體" w:hAnsi="標楷體" w:cs="Times New Roman" w:hint="eastAsia"/>
          <w:kern w:val="0"/>
          <w:szCs w:val="24"/>
        </w:rPr>
        <w:t>法務局主管僅法務局</w:t>
      </w:r>
      <w:r w:rsidRPr="0057125A">
        <w:rPr>
          <w:rFonts w:ascii="標楷體" w:eastAsia="標楷體" w:hAnsi="標楷體" w:cs="Times New Roman"/>
          <w:kern w:val="0"/>
          <w:szCs w:val="24"/>
        </w:rPr>
        <w:t>1</w:t>
      </w:r>
      <w:r w:rsidRPr="0057125A">
        <w:rPr>
          <w:rFonts w:ascii="標楷體" w:eastAsia="標楷體" w:hAnsi="標楷體" w:cs="Times New Roman" w:hint="eastAsia"/>
          <w:kern w:val="0"/>
          <w:szCs w:val="24"/>
        </w:rPr>
        <w:t>個機關，掌理臺北市法規之綜合審議、發布、編印、統一解釋及法律諮詢、訴願案件審議及輔導、消費者保護、消費爭議之調解及處理、市政府各機關訴訟協助及人員有關法制業務在職進修訓練等業務。茲將1</w:t>
      </w:r>
      <w:r w:rsidRPr="0057125A">
        <w:rPr>
          <w:rFonts w:ascii="標楷體" w:eastAsia="標楷體" w:hAnsi="標楷體" w:cs="Times New Roman"/>
          <w:kern w:val="0"/>
          <w:szCs w:val="24"/>
        </w:rPr>
        <w:t>1</w:t>
      </w:r>
      <w:r w:rsidRPr="0057125A">
        <w:rPr>
          <w:rFonts w:ascii="標楷體" w:eastAsia="標楷體" w:hAnsi="標楷體" w:cs="Times New Roman" w:hint="eastAsia"/>
          <w:kern w:val="0"/>
          <w:szCs w:val="24"/>
        </w:rPr>
        <w:t>1年度決算審核結果說明如次：</w:t>
      </w:r>
    </w:p>
    <w:p w:rsidR="00690201" w:rsidRPr="00E81DE0" w:rsidRDefault="00690201" w:rsidP="0057125A">
      <w:pPr>
        <w:spacing w:line="460" w:lineRule="exact"/>
        <w:ind w:leftChars="100" w:left="240"/>
        <w:jc w:val="both"/>
        <w:rPr>
          <w:rFonts w:ascii="標楷體" w:eastAsia="標楷體" w:hAnsi="標楷體" w:cs="Times New Roman"/>
          <w:b/>
          <w:kern w:val="0"/>
          <w:sz w:val="28"/>
          <w:szCs w:val="28"/>
        </w:rPr>
      </w:pPr>
      <w:r>
        <w:rPr>
          <w:rFonts w:ascii="標楷體" w:eastAsia="標楷體" w:hAnsi="標楷體" w:cs="Times New Roman"/>
          <w:b/>
          <w:kern w:val="0"/>
          <w:sz w:val="28"/>
          <w:szCs w:val="28"/>
        </w:rPr>
        <w:t>（</w:t>
      </w:r>
      <w:r w:rsidRPr="00E81DE0">
        <w:rPr>
          <w:rFonts w:ascii="標楷體" w:eastAsia="標楷體" w:hAnsi="標楷體" w:cs="Times New Roman" w:hint="eastAsia"/>
          <w:b/>
          <w:kern w:val="0"/>
          <w:sz w:val="28"/>
          <w:szCs w:val="28"/>
        </w:rPr>
        <w:t>一</w:t>
      </w:r>
      <w:r>
        <w:rPr>
          <w:rFonts w:ascii="標楷體" w:eastAsia="標楷體" w:hAnsi="標楷體" w:cs="Times New Roman"/>
          <w:b/>
          <w:kern w:val="0"/>
          <w:sz w:val="28"/>
          <w:szCs w:val="28"/>
        </w:rPr>
        <w:t>）</w:t>
      </w:r>
      <w:r w:rsidRPr="00E81DE0">
        <w:rPr>
          <w:rFonts w:ascii="標楷體" w:eastAsia="標楷體" w:hAnsi="標楷體" w:cs="Times New Roman" w:hint="eastAsia"/>
          <w:b/>
          <w:kern w:val="0"/>
          <w:sz w:val="28"/>
          <w:szCs w:val="28"/>
        </w:rPr>
        <w:t>計畫實施之查核</w:t>
      </w:r>
    </w:p>
    <w:p w:rsidR="00690201" w:rsidRPr="0057125A" w:rsidRDefault="00690201" w:rsidP="00143DB6">
      <w:pPr>
        <w:spacing w:line="420" w:lineRule="exact"/>
        <w:ind w:firstLineChars="200" w:firstLine="480"/>
        <w:jc w:val="both"/>
        <w:rPr>
          <w:rFonts w:ascii="標楷體" w:eastAsia="標楷體" w:hAnsi="標楷體" w:cs="Times New Roman"/>
          <w:kern w:val="0"/>
          <w:szCs w:val="24"/>
        </w:rPr>
      </w:pPr>
      <w:r w:rsidRPr="0057125A">
        <w:rPr>
          <w:rFonts w:ascii="標楷體" w:eastAsia="標楷體" w:hAnsi="標楷體" w:cs="Times New Roman" w:hint="eastAsia"/>
          <w:kern w:val="0"/>
          <w:szCs w:val="24"/>
        </w:rPr>
        <w:t>業務計畫9項，下分工作計畫</w:t>
      </w:r>
      <w:r w:rsidRPr="0057125A">
        <w:rPr>
          <w:rFonts w:ascii="標楷體" w:eastAsia="標楷體" w:hAnsi="標楷體" w:cs="Times New Roman"/>
          <w:kern w:val="0"/>
          <w:szCs w:val="24"/>
        </w:rPr>
        <w:t>9</w:t>
      </w:r>
      <w:r w:rsidRPr="0057125A">
        <w:rPr>
          <w:rFonts w:ascii="標楷體" w:eastAsia="標楷體" w:hAnsi="標楷體" w:cs="Times New Roman" w:hint="eastAsia"/>
          <w:kern w:val="0"/>
          <w:szCs w:val="24"/>
        </w:rPr>
        <w:t>項，包括強化臺北市政府國家賠償事件處理委員會組織功能，審慎處理國家賠償事件；提升消費爭議申訴</w:t>
      </w:r>
      <w:r w:rsidRPr="0057125A">
        <w:rPr>
          <w:rFonts w:ascii="新細明體" w:eastAsia="新細明體" w:hAnsi="新細明體" w:cs="Times New Roman" w:hint="eastAsia"/>
          <w:kern w:val="0"/>
          <w:szCs w:val="24"/>
        </w:rPr>
        <w:t>、</w:t>
      </w:r>
      <w:r w:rsidRPr="0057125A">
        <w:rPr>
          <w:rFonts w:ascii="標楷體" w:eastAsia="標楷體" w:hAnsi="標楷體" w:cs="Times New Roman" w:hint="eastAsia"/>
          <w:kern w:val="0"/>
          <w:szCs w:val="24"/>
        </w:rPr>
        <w:t>協商及調解案件辦理成效；辦理廠商對於市政府採購案件之各項申訴業務，及履約爭議調解；協助各機關定期通盤檢討自治法規</w:t>
      </w:r>
      <w:r w:rsidRPr="0057125A">
        <w:rPr>
          <w:rFonts w:ascii="新細明體" w:eastAsia="新細明體" w:hAnsi="新細明體" w:cs="Times New Roman" w:hint="eastAsia"/>
          <w:kern w:val="0"/>
          <w:szCs w:val="24"/>
        </w:rPr>
        <w:t>，</w:t>
      </w:r>
      <w:r w:rsidRPr="0057125A">
        <w:rPr>
          <w:rFonts w:ascii="標楷體" w:eastAsia="標楷體" w:hAnsi="標楷體" w:cs="Times New Roman" w:hint="eastAsia"/>
          <w:kern w:val="0"/>
          <w:szCs w:val="24"/>
        </w:rPr>
        <w:t>有效提升法制作業品質；加強訴願案件之審議，貫徹維護人民權益目標等重要施政項目，均已執行完成。</w:t>
      </w:r>
    </w:p>
    <w:p w:rsidR="00690201" w:rsidRPr="00E81DE0" w:rsidRDefault="00690201" w:rsidP="0057125A">
      <w:pPr>
        <w:spacing w:line="460" w:lineRule="exact"/>
        <w:ind w:leftChars="100" w:left="240"/>
        <w:jc w:val="both"/>
        <w:rPr>
          <w:rFonts w:ascii="標楷體" w:eastAsia="標楷體" w:hAnsi="標楷體" w:cs="Times New Roman"/>
          <w:b/>
          <w:kern w:val="0"/>
          <w:sz w:val="28"/>
          <w:szCs w:val="28"/>
        </w:rPr>
      </w:pPr>
      <w:r>
        <w:rPr>
          <w:rFonts w:ascii="標楷體" w:eastAsia="標楷體" w:hAnsi="標楷體" w:cs="Times New Roman"/>
          <w:b/>
          <w:kern w:val="0"/>
          <w:sz w:val="28"/>
          <w:szCs w:val="28"/>
        </w:rPr>
        <w:t>（</w:t>
      </w:r>
      <w:r w:rsidRPr="00E81DE0">
        <w:rPr>
          <w:rFonts w:ascii="標楷體" w:eastAsia="標楷體" w:hAnsi="標楷體" w:cs="Times New Roman" w:hint="eastAsia"/>
          <w:b/>
          <w:kern w:val="0"/>
          <w:sz w:val="28"/>
          <w:szCs w:val="28"/>
        </w:rPr>
        <w:t>二</w:t>
      </w:r>
      <w:r>
        <w:rPr>
          <w:rFonts w:ascii="標楷體" w:eastAsia="標楷體" w:hAnsi="標楷體" w:cs="Times New Roman"/>
          <w:b/>
          <w:kern w:val="0"/>
          <w:sz w:val="28"/>
          <w:szCs w:val="28"/>
        </w:rPr>
        <w:t>）</w:t>
      </w:r>
      <w:r w:rsidRPr="00E81DE0">
        <w:rPr>
          <w:rFonts w:ascii="標楷體" w:eastAsia="標楷體" w:hAnsi="標楷體" w:cs="Times New Roman" w:hint="eastAsia"/>
          <w:b/>
          <w:kern w:val="0"/>
          <w:sz w:val="28"/>
          <w:szCs w:val="28"/>
        </w:rPr>
        <w:t>預算執行之審核</w:t>
      </w:r>
    </w:p>
    <w:p w:rsidR="00690201" w:rsidRPr="0057125A" w:rsidRDefault="00690201" w:rsidP="008A3881">
      <w:pPr>
        <w:spacing w:beforeLines="10" w:before="36" w:line="420" w:lineRule="exact"/>
        <w:ind w:firstLineChars="200" w:firstLine="480"/>
        <w:jc w:val="both"/>
        <w:rPr>
          <w:rFonts w:ascii="標楷體" w:eastAsia="標楷體" w:hAnsi="標楷體" w:cs="Times New Roman"/>
          <w:kern w:val="0"/>
          <w:szCs w:val="24"/>
        </w:rPr>
      </w:pPr>
      <w:r w:rsidRPr="0057125A">
        <w:rPr>
          <w:rFonts w:ascii="標楷體" w:eastAsia="標楷體" w:hAnsi="標楷體" w:cs="Times New Roman"/>
          <w:kern w:val="0"/>
          <w:szCs w:val="24"/>
        </w:rPr>
        <w:t>1.</w:t>
      </w:r>
      <w:r w:rsidRPr="0057125A">
        <w:rPr>
          <w:rFonts w:ascii="標楷體" w:eastAsia="標楷體" w:hAnsi="標楷體" w:cs="Times New Roman" w:hint="eastAsia"/>
          <w:kern w:val="0"/>
          <w:szCs w:val="24"/>
        </w:rPr>
        <w:t>歲入預算數392萬餘元，決算審核結果，審定實現數1</w:t>
      </w:r>
      <w:r w:rsidRPr="0057125A">
        <w:rPr>
          <w:rFonts w:ascii="標楷體" w:eastAsia="標楷體" w:hAnsi="標楷體" w:cs="Times New Roman"/>
          <w:kern w:val="0"/>
          <w:szCs w:val="24"/>
        </w:rPr>
        <w:t>,033</w:t>
      </w:r>
      <w:r w:rsidRPr="0057125A">
        <w:rPr>
          <w:rFonts w:ascii="標楷體" w:eastAsia="標楷體" w:hAnsi="標楷體" w:cs="Times New Roman" w:hint="eastAsia"/>
          <w:kern w:val="0"/>
          <w:szCs w:val="24"/>
        </w:rPr>
        <w:t>萬餘元，應收保留數1</w:t>
      </w:r>
      <w:r w:rsidRPr="0057125A">
        <w:rPr>
          <w:rFonts w:ascii="標楷體" w:eastAsia="標楷體" w:hAnsi="標楷體" w:cs="Times New Roman"/>
          <w:kern w:val="0"/>
          <w:szCs w:val="24"/>
        </w:rPr>
        <w:t>3</w:t>
      </w:r>
      <w:r w:rsidRPr="0057125A">
        <w:rPr>
          <w:rFonts w:ascii="標楷體" w:eastAsia="標楷體" w:hAnsi="標楷體" w:cs="Times New Roman" w:hint="eastAsia"/>
          <w:kern w:val="0"/>
          <w:szCs w:val="24"/>
        </w:rPr>
        <w:t>萬餘元，主要係辦理國家賠償案件之求償收入尚待收繳；合計決算審定數為1</w:t>
      </w:r>
      <w:r w:rsidRPr="0057125A">
        <w:rPr>
          <w:rFonts w:ascii="標楷體" w:eastAsia="標楷體" w:hAnsi="標楷體" w:cs="Times New Roman"/>
          <w:kern w:val="0"/>
          <w:szCs w:val="24"/>
        </w:rPr>
        <w:t>,046</w:t>
      </w:r>
      <w:r w:rsidRPr="0057125A">
        <w:rPr>
          <w:rFonts w:ascii="標楷體" w:eastAsia="標楷體" w:hAnsi="標楷體" w:cs="Times New Roman" w:hint="eastAsia"/>
          <w:kern w:val="0"/>
          <w:szCs w:val="24"/>
        </w:rPr>
        <w:t>萬餘元，較預算增加6</w:t>
      </w:r>
      <w:r w:rsidRPr="0057125A">
        <w:rPr>
          <w:rFonts w:ascii="標楷體" w:eastAsia="標楷體" w:hAnsi="標楷體" w:cs="Times New Roman"/>
          <w:kern w:val="0"/>
          <w:szCs w:val="24"/>
        </w:rPr>
        <w:t>53</w:t>
      </w:r>
      <w:r w:rsidRPr="0057125A">
        <w:rPr>
          <w:rFonts w:ascii="標楷體" w:eastAsia="標楷體" w:hAnsi="標楷體" w:cs="Times New Roman" w:hint="eastAsia"/>
          <w:kern w:val="0"/>
          <w:szCs w:val="24"/>
        </w:rPr>
        <w:t>萬餘元（166</w:t>
      </w:r>
      <w:r w:rsidRPr="0057125A">
        <w:rPr>
          <w:rFonts w:ascii="標楷體" w:eastAsia="標楷體" w:hAnsi="標楷體" w:cs="Times New Roman"/>
          <w:kern w:val="0"/>
          <w:szCs w:val="24"/>
        </w:rPr>
        <w:t>.</w:t>
      </w:r>
      <w:r w:rsidRPr="0057125A">
        <w:rPr>
          <w:rFonts w:ascii="標楷體" w:eastAsia="標楷體" w:hAnsi="標楷體" w:cs="Times New Roman" w:hint="eastAsia"/>
          <w:kern w:val="0"/>
          <w:szCs w:val="24"/>
        </w:rPr>
        <w:t>70％），主要係採購申訴審議案件之審議及調解收入較預計增加。</w:t>
      </w:r>
    </w:p>
    <w:p w:rsidR="00690201" w:rsidRPr="0057125A" w:rsidRDefault="00690201" w:rsidP="008A3881">
      <w:pPr>
        <w:spacing w:beforeLines="20" w:before="72" w:line="420" w:lineRule="exact"/>
        <w:ind w:firstLineChars="200" w:firstLine="480"/>
        <w:jc w:val="both"/>
        <w:rPr>
          <w:rFonts w:ascii="標楷體" w:eastAsia="標楷體" w:hAnsi="標楷體" w:cs="Times New Roman"/>
          <w:kern w:val="0"/>
          <w:szCs w:val="24"/>
        </w:rPr>
      </w:pPr>
      <w:r w:rsidRPr="0057125A">
        <w:rPr>
          <w:rFonts w:ascii="標楷體" w:eastAsia="標楷體" w:hAnsi="標楷體" w:cs="Times New Roman"/>
          <w:kern w:val="0"/>
          <w:szCs w:val="24"/>
        </w:rPr>
        <w:t>2.</w:t>
      </w:r>
      <w:r w:rsidRPr="0057125A">
        <w:rPr>
          <w:rFonts w:ascii="標楷體" w:eastAsia="標楷體" w:hAnsi="標楷體" w:cs="Times New Roman" w:hint="eastAsia"/>
          <w:kern w:val="0"/>
          <w:szCs w:val="24"/>
        </w:rPr>
        <w:t>以前年度歲入轉入數計112萬餘元，決算審核結果，審定實現數27萬元（24</w:t>
      </w:r>
      <w:r w:rsidRPr="0057125A">
        <w:rPr>
          <w:rFonts w:ascii="標楷體" w:eastAsia="標楷體" w:hAnsi="標楷體" w:cs="Times New Roman"/>
          <w:kern w:val="0"/>
          <w:szCs w:val="24"/>
        </w:rPr>
        <w:t>.</w:t>
      </w:r>
      <w:r w:rsidRPr="0057125A">
        <w:rPr>
          <w:rFonts w:ascii="標楷體" w:eastAsia="標楷體" w:hAnsi="標楷體" w:cs="Times New Roman" w:hint="eastAsia"/>
          <w:kern w:val="0"/>
          <w:szCs w:val="24"/>
        </w:rPr>
        <w:t>10％）；減免（註銷）數41萬餘元（37.13％），係違反消費者保護法之罰鍰，已取得執行憑證後辦理註銷；應收保留數43萬餘元（38</w:t>
      </w:r>
      <w:r w:rsidRPr="0057125A">
        <w:rPr>
          <w:rFonts w:ascii="標楷體" w:eastAsia="標楷體" w:hAnsi="標楷體" w:cs="Times New Roman"/>
          <w:kern w:val="0"/>
          <w:szCs w:val="24"/>
        </w:rPr>
        <w:t>.</w:t>
      </w:r>
      <w:r w:rsidRPr="0057125A">
        <w:rPr>
          <w:rFonts w:ascii="標楷體" w:eastAsia="標楷體" w:hAnsi="標楷體" w:cs="Times New Roman" w:hint="eastAsia"/>
          <w:kern w:val="0"/>
          <w:szCs w:val="24"/>
        </w:rPr>
        <w:t>77％），係違反消費者保護法之罰鍰收入尚待收繳。</w:t>
      </w:r>
    </w:p>
    <w:p w:rsidR="00690201" w:rsidRPr="001B1949" w:rsidRDefault="00690201" w:rsidP="008A3881">
      <w:pPr>
        <w:spacing w:beforeLines="20" w:before="72" w:line="420" w:lineRule="exact"/>
        <w:ind w:firstLineChars="200" w:firstLine="480"/>
        <w:jc w:val="both"/>
        <w:rPr>
          <w:rFonts w:ascii="標楷體" w:eastAsia="標楷體" w:hAnsi="標楷體" w:cs="Times New Roman"/>
          <w:kern w:val="0"/>
          <w:szCs w:val="24"/>
        </w:rPr>
      </w:pPr>
      <w:r w:rsidRPr="0057125A">
        <w:rPr>
          <w:rFonts w:ascii="標楷體" w:eastAsia="標楷體" w:hAnsi="標楷體" w:cs="Times New Roman"/>
          <w:kern w:val="0"/>
          <w:szCs w:val="24"/>
        </w:rPr>
        <w:t>3.</w:t>
      </w:r>
      <w:r w:rsidRPr="0057125A">
        <w:rPr>
          <w:rFonts w:ascii="標楷體" w:eastAsia="標楷體" w:hAnsi="標楷體" w:cs="Times New Roman" w:hint="eastAsia"/>
          <w:kern w:val="0"/>
          <w:szCs w:val="24"/>
        </w:rPr>
        <w:t>歲出原編列預算數</w:t>
      </w:r>
      <w:r w:rsidRPr="0057125A">
        <w:rPr>
          <w:rFonts w:ascii="標楷體" w:eastAsia="標楷體" w:hAnsi="標楷體" w:cs="Times New Roman"/>
          <w:kern w:val="0"/>
          <w:szCs w:val="24"/>
        </w:rPr>
        <w:t>1</w:t>
      </w:r>
      <w:r w:rsidRPr="0057125A">
        <w:rPr>
          <w:rFonts w:ascii="標楷體" w:eastAsia="標楷體" w:hAnsi="標楷體" w:cs="Times New Roman" w:hint="eastAsia"/>
          <w:kern w:val="0"/>
          <w:szCs w:val="24"/>
        </w:rPr>
        <w:t>億8</w:t>
      </w:r>
      <w:r w:rsidRPr="0057125A">
        <w:rPr>
          <w:rFonts w:ascii="標楷體" w:eastAsia="標楷體" w:hAnsi="標楷體" w:cs="Times New Roman"/>
          <w:kern w:val="0"/>
          <w:szCs w:val="24"/>
        </w:rPr>
        <w:t>,</w:t>
      </w:r>
      <w:r w:rsidRPr="0057125A">
        <w:rPr>
          <w:rFonts w:ascii="標楷體" w:eastAsia="標楷體" w:hAnsi="標楷體" w:cs="Times New Roman" w:hint="eastAsia"/>
          <w:kern w:val="0"/>
          <w:szCs w:val="24"/>
        </w:rPr>
        <w:t>421萬元，經追加預算4</w:t>
      </w:r>
      <w:r w:rsidRPr="0057125A">
        <w:rPr>
          <w:rFonts w:ascii="標楷體" w:eastAsia="標楷體" w:hAnsi="標楷體" w:cs="Times New Roman"/>
          <w:kern w:val="0"/>
          <w:szCs w:val="24"/>
        </w:rPr>
        <w:t>0</w:t>
      </w:r>
      <w:r w:rsidRPr="0057125A">
        <w:rPr>
          <w:rFonts w:ascii="標楷體" w:eastAsia="標楷體" w:hAnsi="標楷體" w:cs="Times New Roman" w:hint="eastAsia"/>
          <w:kern w:val="0"/>
          <w:szCs w:val="24"/>
        </w:rPr>
        <w:t>萬餘元，並因辦理智慧城市－數位治理暨個資保護人員培力計畫所需經費等事由，經動支第二預備金190萬餘元，及因人事費不足申請動支公務人員（工）待遇準備</w:t>
      </w:r>
      <w:r w:rsidRPr="0057125A">
        <w:rPr>
          <w:rFonts w:ascii="標楷體" w:eastAsia="標楷體" w:hAnsi="標楷體" w:cs="Times New Roman"/>
          <w:kern w:val="0"/>
          <w:szCs w:val="24"/>
        </w:rPr>
        <w:t>4</w:t>
      </w:r>
      <w:r w:rsidRPr="0057125A">
        <w:rPr>
          <w:rFonts w:ascii="標楷體" w:eastAsia="標楷體" w:hAnsi="標楷體" w:cs="Times New Roman" w:hint="eastAsia"/>
          <w:kern w:val="0"/>
          <w:szCs w:val="24"/>
        </w:rPr>
        <w:t>46萬元，合計</w:t>
      </w:r>
      <w:r w:rsidRPr="0057125A">
        <w:rPr>
          <w:rFonts w:ascii="標楷體" w:eastAsia="標楷體" w:hAnsi="標楷體" w:cs="Times New Roman"/>
          <w:kern w:val="0"/>
          <w:szCs w:val="24"/>
        </w:rPr>
        <w:t>1</w:t>
      </w:r>
      <w:r w:rsidRPr="0057125A">
        <w:rPr>
          <w:rFonts w:ascii="標楷體" w:eastAsia="標楷體" w:hAnsi="標楷體" w:cs="Times New Roman" w:hint="eastAsia"/>
          <w:kern w:val="0"/>
          <w:szCs w:val="24"/>
        </w:rPr>
        <w:t>億</w:t>
      </w:r>
      <w:r w:rsidRPr="0057125A">
        <w:rPr>
          <w:rFonts w:ascii="標楷體" w:eastAsia="標楷體" w:hAnsi="標楷體" w:cs="Times New Roman"/>
          <w:kern w:val="0"/>
          <w:szCs w:val="24"/>
        </w:rPr>
        <w:t>9,097</w:t>
      </w:r>
      <w:r w:rsidRPr="0057125A">
        <w:rPr>
          <w:rFonts w:ascii="標楷體" w:eastAsia="標楷體" w:hAnsi="標楷體" w:cs="Times New Roman" w:hint="eastAsia"/>
          <w:kern w:val="0"/>
          <w:szCs w:val="24"/>
        </w:rPr>
        <w:t>萬餘元，決算審核結果，審定實現數</w:t>
      </w:r>
      <w:r w:rsidRPr="0057125A">
        <w:rPr>
          <w:rFonts w:ascii="標楷體" w:eastAsia="標楷體" w:hAnsi="標楷體" w:cs="Times New Roman"/>
          <w:kern w:val="0"/>
          <w:szCs w:val="24"/>
        </w:rPr>
        <w:t>1</w:t>
      </w:r>
      <w:r w:rsidRPr="0057125A">
        <w:rPr>
          <w:rFonts w:ascii="標楷體" w:eastAsia="標楷體" w:hAnsi="標楷體" w:cs="Times New Roman" w:hint="eastAsia"/>
          <w:kern w:val="0"/>
          <w:szCs w:val="24"/>
        </w:rPr>
        <w:t>億8</w:t>
      </w:r>
      <w:r w:rsidRPr="0057125A">
        <w:rPr>
          <w:rFonts w:ascii="標楷體" w:eastAsia="標楷體" w:hAnsi="標楷體" w:cs="Times New Roman"/>
          <w:kern w:val="0"/>
          <w:szCs w:val="24"/>
        </w:rPr>
        <w:t>,</w:t>
      </w:r>
      <w:r w:rsidRPr="0057125A">
        <w:rPr>
          <w:rFonts w:ascii="標楷體" w:eastAsia="標楷體" w:hAnsi="標楷體" w:cs="Times New Roman" w:hint="eastAsia"/>
          <w:kern w:val="0"/>
          <w:szCs w:val="24"/>
        </w:rPr>
        <w:t>381萬餘元（</w:t>
      </w:r>
      <w:r w:rsidRPr="0057125A">
        <w:rPr>
          <w:rFonts w:ascii="標楷體" w:eastAsia="標楷體" w:hAnsi="標楷體" w:cs="Times New Roman"/>
          <w:kern w:val="0"/>
          <w:szCs w:val="24"/>
        </w:rPr>
        <w:t>9</w:t>
      </w:r>
      <w:r w:rsidRPr="0057125A">
        <w:rPr>
          <w:rFonts w:ascii="標楷體" w:eastAsia="標楷體" w:hAnsi="標楷體" w:cs="Times New Roman" w:hint="eastAsia"/>
          <w:kern w:val="0"/>
          <w:szCs w:val="24"/>
        </w:rPr>
        <w:t>6</w:t>
      </w:r>
      <w:r w:rsidRPr="0057125A">
        <w:rPr>
          <w:rFonts w:ascii="標楷體" w:eastAsia="標楷體" w:hAnsi="標楷體" w:cs="Times New Roman"/>
          <w:kern w:val="0"/>
          <w:szCs w:val="24"/>
        </w:rPr>
        <w:t>.</w:t>
      </w:r>
      <w:r w:rsidRPr="0057125A">
        <w:rPr>
          <w:rFonts w:ascii="標楷體" w:eastAsia="標楷體" w:hAnsi="標楷體" w:cs="Times New Roman" w:hint="eastAsia"/>
          <w:kern w:val="0"/>
          <w:szCs w:val="24"/>
        </w:rPr>
        <w:t>25％），預算賸餘71</w:t>
      </w:r>
      <w:r w:rsidRPr="0057125A">
        <w:rPr>
          <w:rFonts w:ascii="標楷體" w:eastAsia="標楷體" w:hAnsi="標楷體" w:cs="Times New Roman"/>
          <w:kern w:val="0"/>
          <w:szCs w:val="24"/>
        </w:rPr>
        <w:t>5</w:t>
      </w:r>
      <w:r w:rsidRPr="0057125A">
        <w:rPr>
          <w:rFonts w:ascii="標楷體" w:eastAsia="標楷體" w:hAnsi="標楷體" w:cs="Times New Roman" w:hint="eastAsia"/>
          <w:kern w:val="0"/>
          <w:szCs w:val="24"/>
        </w:rPr>
        <w:t>萬餘元（3.75％），主要係國家賠償金按國家賠償事件處理委員會決議覈實支付。</w:t>
      </w:r>
    </w:p>
    <w:p w:rsidR="00AB787A" w:rsidRPr="00AB787A" w:rsidRDefault="003A51F0" w:rsidP="00AB787A">
      <w:pPr>
        <w:widowControl/>
        <w:suppressAutoHyphens/>
        <w:overflowPunct w:val="0"/>
        <w:spacing w:before="100" w:beforeAutospacing="1" w:afterLines="50" w:after="180" w:line="480" w:lineRule="exact"/>
        <w:jc w:val="both"/>
        <w:outlineLvl w:val="1"/>
        <w:rPr>
          <w:rFonts w:ascii="標楷體" w:eastAsia="標楷體" w:hAnsi="標楷體" w:cs="Times New Roman"/>
          <w:b/>
          <w:sz w:val="36"/>
          <w:szCs w:val="36"/>
        </w:rPr>
      </w:pPr>
      <w:r>
        <w:br w:type="page"/>
      </w:r>
      <w:r w:rsidR="00AB787A" w:rsidRPr="00AB787A">
        <w:rPr>
          <w:rFonts w:ascii="標楷體" w:eastAsia="標楷體" w:hAnsi="標楷體" w:cs="Times New Roman" w:hint="eastAsia"/>
          <w:b/>
          <w:sz w:val="36"/>
          <w:szCs w:val="36"/>
        </w:rPr>
        <w:lastRenderedPageBreak/>
        <w:t>貳拾伍、捷運工程局主管</w:t>
      </w:r>
    </w:p>
    <w:p w:rsidR="00AB787A" w:rsidRPr="00AB787A" w:rsidRDefault="00AB787A" w:rsidP="00AB787A">
      <w:pPr>
        <w:widowControl/>
        <w:overflowPunct w:val="0"/>
        <w:spacing w:before="120" w:after="120" w:line="480" w:lineRule="exact"/>
        <w:ind w:firstLineChars="200" w:firstLine="480"/>
        <w:jc w:val="both"/>
        <w:rPr>
          <w:rFonts w:ascii="標楷體" w:eastAsia="標楷體" w:hAnsi="Times New Roman" w:cs="Times New Roman"/>
          <w:szCs w:val="24"/>
        </w:rPr>
      </w:pPr>
      <w:r w:rsidRPr="00AB787A">
        <w:rPr>
          <w:rFonts w:ascii="標楷體" w:eastAsia="標楷體" w:hAnsi="Times New Roman" w:cs="Times New Roman" w:hint="eastAsia"/>
          <w:szCs w:val="24"/>
        </w:rPr>
        <w:t>捷運工程局主管計有公務機關4個，市營事業單位1個，非營業特種基金單位2個，各該單位決算、附屬單位決算營業及非營業部分之審核情形如次：</w:t>
      </w:r>
    </w:p>
    <w:p w:rsidR="00AB787A" w:rsidRPr="00AB787A" w:rsidRDefault="00AB787A" w:rsidP="00AB787A">
      <w:pPr>
        <w:spacing w:before="120" w:after="120" w:line="460" w:lineRule="exact"/>
        <w:jc w:val="both"/>
        <w:outlineLvl w:val="2"/>
        <w:rPr>
          <w:rFonts w:ascii="標楷體" w:eastAsia="標楷體" w:hAnsi="Times New Roman" w:cs="Times New Roman"/>
          <w:b/>
          <w:sz w:val="32"/>
          <w:szCs w:val="32"/>
        </w:rPr>
      </w:pPr>
      <w:r w:rsidRPr="00AB787A">
        <w:rPr>
          <w:rFonts w:ascii="標楷體" w:eastAsia="標楷體" w:hAnsi="Times New Roman" w:cs="Times New Roman" w:hint="eastAsia"/>
          <w:b/>
          <w:sz w:val="32"/>
          <w:szCs w:val="32"/>
        </w:rPr>
        <w:t>一、單位決算部分</w:t>
      </w:r>
    </w:p>
    <w:p w:rsidR="00AB787A" w:rsidRPr="00AB787A" w:rsidRDefault="00AB787A" w:rsidP="00AB787A">
      <w:pPr>
        <w:widowControl/>
        <w:overflowPunct w:val="0"/>
        <w:spacing w:before="60" w:after="60" w:line="480" w:lineRule="exact"/>
        <w:ind w:firstLineChars="200" w:firstLine="480"/>
        <w:jc w:val="both"/>
        <w:rPr>
          <w:rFonts w:ascii="標楷體" w:eastAsia="標楷體" w:hAnsi="Times New Roman" w:cs="Times New Roman"/>
          <w:szCs w:val="24"/>
        </w:rPr>
      </w:pPr>
      <w:r w:rsidRPr="00AB787A">
        <w:rPr>
          <w:rFonts w:ascii="標楷體" w:eastAsia="標楷體" w:hAnsi="Times New Roman" w:cs="Times New Roman" w:hint="eastAsia"/>
          <w:szCs w:val="24"/>
        </w:rPr>
        <w:t>捷運工程局主管包括捷運工程局、機電系統工程處、第一區工程處、第二區工程處等4個機關，綜理臺北都會區大眾捷運系統工程各項事務。茲將1</w:t>
      </w:r>
      <w:r w:rsidRPr="00AB787A">
        <w:rPr>
          <w:rFonts w:ascii="標楷體" w:eastAsia="標楷體" w:hAnsi="Times New Roman" w:cs="Times New Roman"/>
          <w:szCs w:val="24"/>
        </w:rPr>
        <w:t>11</w:t>
      </w:r>
      <w:r w:rsidRPr="00AB787A">
        <w:rPr>
          <w:rFonts w:ascii="標楷體" w:eastAsia="標楷體" w:hAnsi="Times New Roman" w:cs="Times New Roman" w:hint="eastAsia"/>
          <w:szCs w:val="24"/>
        </w:rPr>
        <w:t>年度決算審核結果說明如次：</w:t>
      </w:r>
    </w:p>
    <w:p w:rsidR="00AB787A" w:rsidRPr="00AB787A" w:rsidRDefault="00AB787A" w:rsidP="00AD3911">
      <w:pPr>
        <w:spacing w:beforeLines="50" w:before="180" w:afterLines="50" w:after="180" w:line="480" w:lineRule="exact"/>
        <w:ind w:firstLineChars="100" w:firstLine="280"/>
        <w:jc w:val="both"/>
        <w:outlineLvl w:val="3"/>
        <w:rPr>
          <w:rFonts w:ascii="標楷體" w:eastAsia="標楷體" w:hAnsi="Times New Roman" w:cs="Times New Roman"/>
          <w:b/>
          <w:sz w:val="28"/>
          <w:szCs w:val="28"/>
        </w:rPr>
      </w:pPr>
      <w:r w:rsidRPr="00AB787A">
        <w:rPr>
          <w:rFonts w:ascii="標楷體" w:eastAsia="標楷體" w:hAnsi="Times New Roman" w:cs="Times New Roman" w:hint="eastAsia"/>
          <w:b/>
          <w:sz w:val="28"/>
          <w:szCs w:val="28"/>
        </w:rPr>
        <w:t>（一）計畫實施之查核</w:t>
      </w:r>
    </w:p>
    <w:p w:rsidR="00AB787A" w:rsidRPr="00AB787A" w:rsidRDefault="00AB787A" w:rsidP="00AB787A">
      <w:pPr>
        <w:widowControl/>
        <w:overflowPunct w:val="0"/>
        <w:spacing w:before="60" w:after="60" w:line="460" w:lineRule="exact"/>
        <w:ind w:firstLineChars="200" w:firstLine="480"/>
        <w:jc w:val="both"/>
        <w:rPr>
          <w:rFonts w:ascii="標楷體" w:eastAsia="標楷體" w:hAnsi="Times New Roman" w:cs="Times New Roman"/>
          <w:szCs w:val="24"/>
        </w:rPr>
      </w:pPr>
      <w:r w:rsidRPr="00AB787A">
        <w:rPr>
          <w:rFonts w:ascii="標楷體" w:eastAsia="標楷體" w:hAnsi="Times New Roman" w:cs="Times New Roman" w:hint="eastAsia"/>
          <w:szCs w:val="24"/>
        </w:rPr>
        <w:t>業務計畫7項，下分工作計畫7項，包括辦理臺北市東側南北向捷運系統（東環段）綜合規劃與周邊土地開發評估作業、</w:t>
      </w:r>
      <w:r w:rsidRPr="00AB787A">
        <w:rPr>
          <w:rFonts w:ascii="標楷體" w:eastAsia="標楷體" w:hAnsi="標楷體" w:cs="Times New Roman" w:hint="eastAsia"/>
          <w:szCs w:val="20"/>
        </w:rPr>
        <w:t>臺北工場修復工程</w:t>
      </w:r>
      <w:r w:rsidRPr="00AB787A">
        <w:rPr>
          <w:rFonts w:ascii="標楷體" w:eastAsia="標楷體" w:hAnsi="Times New Roman" w:cs="Times New Roman" w:hint="eastAsia"/>
          <w:szCs w:val="24"/>
        </w:rPr>
        <w:t>等重要施政項目，其中已執行完成者5項，尚在執行者</w:t>
      </w:r>
      <w:r w:rsidRPr="00AB787A">
        <w:rPr>
          <w:rFonts w:ascii="標楷體" w:eastAsia="標楷體" w:hAnsi="Times New Roman" w:cs="Times New Roman"/>
          <w:szCs w:val="24"/>
        </w:rPr>
        <w:t>2</w:t>
      </w:r>
      <w:r w:rsidRPr="00AB787A">
        <w:rPr>
          <w:rFonts w:ascii="標楷體" w:eastAsia="標楷體" w:hAnsi="Times New Roman" w:cs="Times New Roman" w:hint="eastAsia"/>
          <w:szCs w:val="24"/>
        </w:rPr>
        <w:t>項，係捷運工程局辦理臺北市東側南北向捷運系統（東環段）綜合規劃與周邊土地開發評估作業-委託專業顧問技術服務計畫及第二區工程處辦理市定古蹟</w:t>
      </w:r>
      <w:r w:rsidRPr="00AB787A">
        <w:rPr>
          <w:rFonts w:ascii="標楷體" w:eastAsia="標楷體" w:hAnsi="標楷體" w:cs="Times New Roman" w:hint="eastAsia"/>
          <w:szCs w:val="20"/>
        </w:rPr>
        <w:t>臺北工場修復工程</w:t>
      </w:r>
      <w:r w:rsidRPr="00AB787A">
        <w:rPr>
          <w:rFonts w:ascii="標楷體" w:eastAsia="標楷體" w:hAnsi="Times New Roman" w:cs="Times New Roman" w:hint="eastAsia"/>
          <w:szCs w:val="24"/>
        </w:rPr>
        <w:t>，執行期程跨年度，須保留繼續執行</w:t>
      </w:r>
      <w:r w:rsidRPr="00AB787A">
        <w:rPr>
          <w:rFonts w:ascii="標楷體" w:eastAsia="標楷體" w:hAnsi="標楷體" w:cs="Times New Roman" w:hint="eastAsia"/>
          <w:szCs w:val="20"/>
        </w:rPr>
        <w:t>。</w:t>
      </w:r>
    </w:p>
    <w:p w:rsidR="00AB787A" w:rsidRPr="00AB787A" w:rsidRDefault="00AB787A" w:rsidP="00AD3911">
      <w:pPr>
        <w:spacing w:beforeLines="50" w:before="180" w:afterLines="50" w:after="180" w:line="480" w:lineRule="exact"/>
        <w:ind w:firstLineChars="100" w:firstLine="280"/>
        <w:jc w:val="both"/>
        <w:outlineLvl w:val="3"/>
        <w:rPr>
          <w:rFonts w:ascii="標楷體" w:eastAsia="標楷體" w:hAnsi="Times New Roman" w:cs="Times New Roman"/>
          <w:b/>
          <w:sz w:val="28"/>
          <w:szCs w:val="28"/>
        </w:rPr>
      </w:pPr>
      <w:r w:rsidRPr="00AB787A">
        <w:rPr>
          <w:rFonts w:ascii="標楷體" w:eastAsia="標楷體" w:hAnsi="Times New Roman" w:cs="Times New Roman" w:hint="eastAsia"/>
          <w:b/>
          <w:sz w:val="28"/>
          <w:szCs w:val="28"/>
        </w:rPr>
        <w:t>（二）預算執行之審核</w:t>
      </w:r>
    </w:p>
    <w:p w:rsidR="00AB787A" w:rsidRPr="00AB787A" w:rsidRDefault="00AB787A" w:rsidP="00AB787A">
      <w:pPr>
        <w:widowControl/>
        <w:overflowPunct w:val="0"/>
        <w:spacing w:before="60" w:after="60" w:line="460" w:lineRule="exact"/>
        <w:ind w:firstLineChars="200" w:firstLine="480"/>
        <w:jc w:val="both"/>
        <w:rPr>
          <w:rFonts w:ascii="標楷體" w:eastAsia="標楷體" w:hAnsi="Times New Roman" w:cs="Times New Roman"/>
          <w:szCs w:val="24"/>
        </w:rPr>
      </w:pPr>
      <w:r w:rsidRPr="00AB787A">
        <w:rPr>
          <w:rFonts w:ascii="標楷體" w:eastAsia="標楷體" w:hAnsi="Times New Roman" w:cs="Times New Roman" w:hint="eastAsia"/>
          <w:szCs w:val="24"/>
        </w:rPr>
        <w:t>1.歲入編列預算數1</w:t>
      </w:r>
      <w:r w:rsidRPr="00AB787A">
        <w:rPr>
          <w:rFonts w:ascii="標楷體" w:eastAsia="標楷體" w:hAnsi="Times New Roman" w:cs="Times New Roman"/>
          <w:szCs w:val="24"/>
        </w:rPr>
        <w:t>0</w:t>
      </w:r>
      <w:r w:rsidRPr="00AB787A">
        <w:rPr>
          <w:rFonts w:ascii="標楷體" w:eastAsia="標楷體" w:hAnsi="Times New Roman" w:cs="Times New Roman" w:hint="eastAsia"/>
          <w:szCs w:val="24"/>
        </w:rPr>
        <w:t>億</w:t>
      </w:r>
      <w:r w:rsidRPr="00AB787A">
        <w:rPr>
          <w:rFonts w:ascii="標楷體" w:eastAsia="標楷體" w:hAnsi="Times New Roman" w:cs="Times New Roman"/>
          <w:szCs w:val="24"/>
        </w:rPr>
        <w:t>3,824</w:t>
      </w:r>
      <w:r w:rsidRPr="00AB787A">
        <w:rPr>
          <w:rFonts w:ascii="標楷體" w:eastAsia="標楷體" w:hAnsi="Times New Roman" w:cs="Times New Roman" w:hint="eastAsia"/>
          <w:szCs w:val="24"/>
        </w:rPr>
        <w:t>萬餘元，決算審核結果，</w:t>
      </w:r>
      <w:r w:rsidRPr="00AB787A">
        <w:rPr>
          <w:rFonts w:ascii="標楷體" w:eastAsia="標楷體" w:hAnsi="標楷體" w:cs="Times New Roman" w:hint="eastAsia"/>
          <w:szCs w:val="24"/>
        </w:rPr>
        <w:t>審定實現數1</w:t>
      </w:r>
      <w:r w:rsidRPr="00AB787A">
        <w:rPr>
          <w:rFonts w:ascii="標楷體" w:eastAsia="標楷體" w:hAnsi="標楷體" w:cs="Times New Roman"/>
          <w:szCs w:val="24"/>
        </w:rPr>
        <w:t>3</w:t>
      </w:r>
      <w:r w:rsidRPr="00AB787A">
        <w:rPr>
          <w:rFonts w:ascii="標楷體" w:eastAsia="標楷體" w:hAnsi="標楷體" w:cs="Times New Roman" w:hint="eastAsia"/>
          <w:szCs w:val="24"/>
        </w:rPr>
        <w:t>億4</w:t>
      </w:r>
      <w:r w:rsidRPr="00AB787A">
        <w:rPr>
          <w:rFonts w:ascii="標楷體" w:eastAsia="標楷體" w:hAnsi="標楷體" w:cs="Times New Roman"/>
          <w:szCs w:val="24"/>
        </w:rPr>
        <w:t>,488</w:t>
      </w:r>
      <w:r w:rsidRPr="00AB787A">
        <w:rPr>
          <w:rFonts w:ascii="標楷體" w:eastAsia="標楷體" w:hAnsi="標楷體" w:cs="Times New Roman" w:hint="eastAsia"/>
          <w:szCs w:val="24"/>
        </w:rPr>
        <w:t>萬餘元，應收保留數7</w:t>
      </w:r>
      <w:r w:rsidRPr="00AB787A">
        <w:rPr>
          <w:rFonts w:ascii="標楷體" w:eastAsia="標楷體" w:hAnsi="標楷體" w:cs="Times New Roman"/>
          <w:szCs w:val="24"/>
        </w:rPr>
        <w:t>5</w:t>
      </w:r>
      <w:r w:rsidRPr="00AB787A">
        <w:rPr>
          <w:rFonts w:ascii="標楷體" w:eastAsia="標楷體" w:hAnsi="標楷體" w:cs="Times New Roman" w:hint="eastAsia"/>
          <w:szCs w:val="24"/>
        </w:rPr>
        <w:t>萬餘元，係捷運工程局尚有土地使用費收入待收繳，合計決算審定數為1</w:t>
      </w:r>
      <w:r w:rsidRPr="00AB787A">
        <w:rPr>
          <w:rFonts w:ascii="標楷體" w:eastAsia="標楷體" w:hAnsi="標楷體" w:cs="Times New Roman"/>
          <w:szCs w:val="24"/>
        </w:rPr>
        <w:t>3</w:t>
      </w:r>
      <w:r w:rsidRPr="00AB787A">
        <w:rPr>
          <w:rFonts w:ascii="標楷體" w:eastAsia="標楷體" w:hAnsi="標楷體" w:cs="Times New Roman" w:hint="eastAsia"/>
          <w:szCs w:val="24"/>
        </w:rPr>
        <w:t>億4</w:t>
      </w:r>
      <w:r w:rsidRPr="00AB787A">
        <w:rPr>
          <w:rFonts w:ascii="標楷體" w:eastAsia="標楷體" w:hAnsi="標楷體" w:cs="Times New Roman"/>
          <w:szCs w:val="24"/>
        </w:rPr>
        <w:t>,563</w:t>
      </w:r>
      <w:r w:rsidRPr="00AB787A">
        <w:rPr>
          <w:rFonts w:ascii="標楷體" w:eastAsia="標楷體" w:hAnsi="標楷體" w:cs="Times New Roman" w:hint="eastAsia"/>
          <w:szCs w:val="24"/>
        </w:rPr>
        <w:t>萬餘元，較預算增加3億7</w:t>
      </w:r>
      <w:r w:rsidRPr="00AB787A">
        <w:rPr>
          <w:rFonts w:ascii="標楷體" w:eastAsia="標楷體" w:hAnsi="標楷體" w:cs="Times New Roman"/>
          <w:szCs w:val="24"/>
        </w:rPr>
        <w:t>39</w:t>
      </w:r>
      <w:r w:rsidRPr="00AB787A">
        <w:rPr>
          <w:rFonts w:ascii="標楷體" w:eastAsia="標楷體" w:hAnsi="標楷體" w:cs="Times New Roman" w:hint="eastAsia"/>
          <w:szCs w:val="24"/>
        </w:rPr>
        <w:t>萬餘元（2</w:t>
      </w:r>
      <w:r w:rsidRPr="00AB787A">
        <w:rPr>
          <w:rFonts w:ascii="標楷體" w:eastAsia="標楷體" w:hAnsi="標楷體" w:cs="Times New Roman"/>
          <w:szCs w:val="24"/>
        </w:rPr>
        <w:t>9.61</w:t>
      </w:r>
      <w:r w:rsidRPr="00AB787A">
        <w:rPr>
          <w:rFonts w:ascii="標楷體" w:eastAsia="標楷體" w:hAnsi="標楷體" w:cs="Times New Roman" w:hint="eastAsia"/>
          <w:szCs w:val="24"/>
        </w:rPr>
        <w:t>％），主要係臺北大眾捷運股份有限公司挹注自償性經費繳庫收入較預計增加</w:t>
      </w:r>
      <w:r w:rsidRPr="00AB787A">
        <w:rPr>
          <w:rFonts w:ascii="標楷體" w:eastAsia="標楷體" w:hAnsi="Times New Roman" w:cs="Times New Roman" w:hint="eastAsia"/>
          <w:szCs w:val="24"/>
        </w:rPr>
        <w:t>。</w:t>
      </w:r>
    </w:p>
    <w:p w:rsidR="00AB787A" w:rsidRPr="00AB787A" w:rsidRDefault="00AB787A" w:rsidP="00AD3911">
      <w:pPr>
        <w:widowControl/>
        <w:overflowPunct w:val="0"/>
        <w:spacing w:beforeLines="30" w:before="108" w:after="60" w:line="460" w:lineRule="exact"/>
        <w:ind w:firstLineChars="200" w:firstLine="480"/>
        <w:jc w:val="both"/>
        <w:rPr>
          <w:rFonts w:ascii="標楷體" w:eastAsia="標楷體" w:hAnsi="Times New Roman" w:cs="Times New Roman"/>
          <w:szCs w:val="24"/>
        </w:rPr>
      </w:pPr>
      <w:r w:rsidRPr="00AB787A">
        <w:rPr>
          <w:rFonts w:ascii="標楷體" w:eastAsia="標楷體" w:hAnsi="Times New Roman" w:cs="Times New Roman" w:hint="eastAsia"/>
          <w:szCs w:val="24"/>
        </w:rPr>
        <w:t>2</w:t>
      </w:r>
      <w:r w:rsidRPr="00AB787A">
        <w:rPr>
          <w:rFonts w:ascii="標楷體" w:eastAsia="標楷體" w:hAnsi="Times New Roman" w:cs="Times New Roman"/>
          <w:szCs w:val="24"/>
        </w:rPr>
        <w:t>.</w:t>
      </w:r>
      <w:r w:rsidRPr="00AB787A">
        <w:rPr>
          <w:rFonts w:ascii="標楷體" w:eastAsia="標楷體" w:hAnsi="Times New Roman" w:cs="Times New Roman" w:hint="eastAsia"/>
          <w:szCs w:val="24"/>
        </w:rPr>
        <w:t>以前年度歲入轉入數計1億6</w:t>
      </w:r>
      <w:r w:rsidRPr="00AB787A">
        <w:rPr>
          <w:rFonts w:ascii="標楷體" w:eastAsia="標楷體" w:hAnsi="Times New Roman" w:cs="Times New Roman"/>
          <w:szCs w:val="24"/>
        </w:rPr>
        <w:t>,503</w:t>
      </w:r>
      <w:r w:rsidRPr="00AB787A">
        <w:rPr>
          <w:rFonts w:ascii="標楷體" w:eastAsia="標楷體" w:hAnsi="Times New Roman" w:cs="Times New Roman" w:hint="eastAsia"/>
          <w:szCs w:val="24"/>
        </w:rPr>
        <w:t>萬餘元，決算審核結果，審定實現數1</w:t>
      </w:r>
      <w:r w:rsidRPr="00AB787A">
        <w:rPr>
          <w:rFonts w:ascii="標楷體" w:eastAsia="標楷體" w:hAnsi="Times New Roman" w:cs="Times New Roman"/>
          <w:szCs w:val="24"/>
        </w:rPr>
        <w:t>,152</w:t>
      </w:r>
      <w:r w:rsidRPr="00AB787A">
        <w:rPr>
          <w:rFonts w:ascii="標楷體" w:eastAsia="標楷體" w:hAnsi="Times New Roman" w:cs="Times New Roman" w:hint="eastAsia"/>
          <w:szCs w:val="24"/>
        </w:rPr>
        <w:t>萬餘元（</w:t>
      </w:r>
      <w:r w:rsidRPr="00AB787A">
        <w:rPr>
          <w:rFonts w:ascii="標楷體" w:eastAsia="標楷體" w:hAnsi="Times New Roman" w:cs="Times New Roman"/>
          <w:szCs w:val="24"/>
        </w:rPr>
        <w:t>6.98</w:t>
      </w:r>
      <w:r w:rsidRPr="00AB787A">
        <w:rPr>
          <w:rFonts w:ascii="標楷體" w:eastAsia="標楷體" w:hAnsi="Times New Roman" w:cs="Times New Roman" w:hint="eastAsia"/>
          <w:szCs w:val="24"/>
        </w:rPr>
        <w:t>％），應收保留數1億5</w:t>
      </w:r>
      <w:r w:rsidRPr="00AB787A">
        <w:rPr>
          <w:rFonts w:ascii="標楷體" w:eastAsia="標楷體" w:hAnsi="Times New Roman" w:cs="Times New Roman"/>
          <w:szCs w:val="24"/>
        </w:rPr>
        <w:t>,350</w:t>
      </w:r>
      <w:r w:rsidRPr="00AB787A">
        <w:rPr>
          <w:rFonts w:ascii="標楷體" w:eastAsia="標楷體" w:hAnsi="Times New Roman" w:cs="Times New Roman" w:hint="eastAsia"/>
          <w:szCs w:val="24"/>
        </w:rPr>
        <w:t>萬餘元（9</w:t>
      </w:r>
      <w:r w:rsidRPr="00AB787A">
        <w:rPr>
          <w:rFonts w:ascii="標楷體" w:eastAsia="標楷體" w:hAnsi="Times New Roman" w:cs="Times New Roman"/>
          <w:szCs w:val="24"/>
        </w:rPr>
        <w:t>3.02</w:t>
      </w:r>
      <w:r w:rsidRPr="00AB787A">
        <w:rPr>
          <w:rFonts w:ascii="標楷體" w:eastAsia="標楷體" w:hAnsi="Times New Roman" w:cs="Times New Roman" w:hint="eastAsia"/>
          <w:szCs w:val="24"/>
        </w:rPr>
        <w:t>％），係捷運工程局溢列重複發放捷運建設土地地上權或捷運穿越註記之補償金待訴訟確認與收回。</w:t>
      </w:r>
    </w:p>
    <w:p w:rsidR="00AB787A" w:rsidRPr="00AB787A" w:rsidRDefault="00AB787A" w:rsidP="00AB787A">
      <w:pPr>
        <w:widowControl/>
        <w:overflowPunct w:val="0"/>
        <w:spacing w:before="60" w:after="60" w:line="460" w:lineRule="exact"/>
        <w:ind w:firstLineChars="200" w:firstLine="480"/>
        <w:jc w:val="both"/>
        <w:rPr>
          <w:rFonts w:ascii="標楷體" w:eastAsia="標楷體" w:hAnsi="Times New Roman" w:cs="Times New Roman"/>
          <w:spacing w:val="-2"/>
          <w:szCs w:val="24"/>
        </w:rPr>
      </w:pPr>
      <w:r w:rsidRPr="00AB787A">
        <w:rPr>
          <w:rFonts w:ascii="標楷體" w:eastAsia="標楷體" w:hAnsi="Times New Roman" w:cs="Times New Roman"/>
          <w:szCs w:val="24"/>
        </w:rPr>
        <w:t>3</w:t>
      </w:r>
      <w:r w:rsidRPr="00AB787A">
        <w:rPr>
          <w:rFonts w:ascii="標楷體" w:eastAsia="標楷體" w:hAnsi="Times New Roman" w:cs="Times New Roman" w:hint="eastAsia"/>
          <w:szCs w:val="24"/>
        </w:rPr>
        <w:t>.</w:t>
      </w:r>
      <w:r w:rsidRPr="00AB787A">
        <w:rPr>
          <w:rFonts w:ascii="標楷體" w:eastAsia="標楷體" w:hAnsi="Times New Roman" w:cs="Times New Roman" w:hint="eastAsia"/>
          <w:spacing w:val="-2"/>
          <w:szCs w:val="24"/>
        </w:rPr>
        <w:t>歲出預算數2</w:t>
      </w:r>
      <w:r w:rsidRPr="00AB787A">
        <w:rPr>
          <w:rFonts w:ascii="標楷體" w:eastAsia="標楷體" w:hAnsi="Times New Roman" w:cs="Times New Roman"/>
          <w:spacing w:val="-2"/>
          <w:szCs w:val="24"/>
        </w:rPr>
        <w:t>8</w:t>
      </w:r>
      <w:r w:rsidRPr="00AB787A">
        <w:rPr>
          <w:rFonts w:ascii="標楷體" w:eastAsia="標楷體" w:hAnsi="Times New Roman" w:cs="Times New Roman" w:hint="eastAsia"/>
          <w:spacing w:val="-2"/>
          <w:szCs w:val="24"/>
        </w:rPr>
        <w:t>億</w:t>
      </w:r>
      <w:r w:rsidRPr="00AB787A">
        <w:rPr>
          <w:rFonts w:ascii="標楷體" w:eastAsia="標楷體" w:hAnsi="Times New Roman" w:cs="Times New Roman"/>
          <w:spacing w:val="-2"/>
          <w:szCs w:val="24"/>
        </w:rPr>
        <w:t>3,058</w:t>
      </w:r>
      <w:r w:rsidRPr="00AB787A">
        <w:rPr>
          <w:rFonts w:ascii="標楷體" w:eastAsia="標楷體" w:hAnsi="Times New Roman" w:cs="Times New Roman" w:hint="eastAsia"/>
          <w:spacing w:val="-2"/>
          <w:szCs w:val="24"/>
        </w:rPr>
        <w:t>萬餘元，決算審核結果，審定實現數</w:t>
      </w:r>
      <w:r w:rsidRPr="00AB787A">
        <w:rPr>
          <w:rFonts w:ascii="標楷體" w:eastAsia="標楷體" w:hAnsi="Times New Roman" w:cs="Times New Roman"/>
          <w:spacing w:val="-2"/>
          <w:szCs w:val="24"/>
        </w:rPr>
        <w:t>27</w:t>
      </w:r>
      <w:r w:rsidRPr="00AB787A">
        <w:rPr>
          <w:rFonts w:ascii="標楷體" w:eastAsia="標楷體" w:hAnsi="Times New Roman" w:cs="Times New Roman" w:hint="eastAsia"/>
          <w:spacing w:val="-2"/>
          <w:szCs w:val="24"/>
        </w:rPr>
        <w:t>億</w:t>
      </w:r>
      <w:r w:rsidRPr="00AB787A">
        <w:rPr>
          <w:rFonts w:ascii="標楷體" w:eastAsia="標楷體" w:hAnsi="Times New Roman" w:cs="Times New Roman"/>
          <w:spacing w:val="-2"/>
          <w:szCs w:val="24"/>
        </w:rPr>
        <w:t>6,431</w:t>
      </w:r>
      <w:r w:rsidRPr="00AB787A">
        <w:rPr>
          <w:rFonts w:ascii="標楷體" w:eastAsia="標楷體" w:hAnsi="Times New Roman" w:cs="Times New Roman" w:hint="eastAsia"/>
          <w:spacing w:val="-2"/>
          <w:szCs w:val="24"/>
        </w:rPr>
        <w:t>萬餘元（</w:t>
      </w:r>
      <w:r w:rsidRPr="00AB787A">
        <w:rPr>
          <w:rFonts w:ascii="標楷體" w:eastAsia="標楷體" w:hAnsi="Times New Roman" w:cs="Times New Roman"/>
          <w:spacing w:val="-2"/>
          <w:szCs w:val="24"/>
        </w:rPr>
        <w:t>97.66</w:t>
      </w:r>
      <w:r w:rsidRPr="00AB787A">
        <w:rPr>
          <w:rFonts w:ascii="標楷體" w:eastAsia="標楷體" w:hAnsi="Times New Roman" w:cs="Times New Roman" w:hint="eastAsia"/>
          <w:spacing w:val="-2"/>
          <w:szCs w:val="24"/>
        </w:rPr>
        <w:t>％），應付保留數1</w:t>
      </w:r>
      <w:r w:rsidRPr="00AB787A">
        <w:rPr>
          <w:rFonts w:ascii="標楷體" w:eastAsia="標楷體" w:hAnsi="Times New Roman" w:cs="Times New Roman"/>
          <w:spacing w:val="-2"/>
          <w:szCs w:val="24"/>
        </w:rPr>
        <w:t>,438</w:t>
      </w:r>
      <w:r w:rsidRPr="00AB787A">
        <w:rPr>
          <w:rFonts w:ascii="標楷體" w:eastAsia="標楷體" w:hAnsi="Times New Roman" w:cs="Times New Roman" w:hint="eastAsia"/>
          <w:spacing w:val="-2"/>
          <w:szCs w:val="24"/>
        </w:rPr>
        <w:t>萬餘元（0</w:t>
      </w:r>
      <w:r w:rsidRPr="00AB787A">
        <w:rPr>
          <w:rFonts w:ascii="標楷體" w:eastAsia="標楷體" w:hAnsi="Times New Roman" w:cs="Times New Roman"/>
          <w:spacing w:val="-2"/>
          <w:szCs w:val="24"/>
        </w:rPr>
        <w:t>.51</w:t>
      </w:r>
      <w:r w:rsidRPr="00AB787A">
        <w:rPr>
          <w:rFonts w:ascii="標楷體" w:eastAsia="標楷體" w:hAnsi="Times New Roman" w:cs="Times New Roman" w:hint="eastAsia"/>
          <w:spacing w:val="-2"/>
          <w:szCs w:val="24"/>
        </w:rPr>
        <w:t>％），保留原因詳</w:t>
      </w:r>
      <w:r w:rsidRPr="00AB787A">
        <w:rPr>
          <w:rFonts w:ascii="標楷體" w:eastAsia="標楷體" w:hAnsi="標楷體" w:cs="Times New Roman" w:hint="eastAsia"/>
          <w:spacing w:val="-2"/>
          <w:szCs w:val="24"/>
        </w:rPr>
        <w:t>「（一）計畫實施之查核」說明</w:t>
      </w:r>
      <w:r w:rsidRPr="00AB787A">
        <w:rPr>
          <w:rFonts w:ascii="標楷體" w:eastAsia="標楷體" w:hAnsi="Times New Roman" w:cs="Times New Roman" w:hint="eastAsia"/>
          <w:spacing w:val="-2"/>
          <w:szCs w:val="24"/>
        </w:rPr>
        <w:t>；合計決算審定數為2</w:t>
      </w:r>
      <w:r w:rsidRPr="00AB787A">
        <w:rPr>
          <w:rFonts w:ascii="標楷體" w:eastAsia="標楷體" w:hAnsi="Times New Roman" w:cs="Times New Roman"/>
          <w:spacing w:val="-2"/>
          <w:szCs w:val="24"/>
        </w:rPr>
        <w:t>7</w:t>
      </w:r>
      <w:r w:rsidRPr="00AB787A">
        <w:rPr>
          <w:rFonts w:ascii="標楷體" w:eastAsia="標楷體" w:hAnsi="Times New Roman" w:cs="Times New Roman" w:hint="eastAsia"/>
          <w:spacing w:val="-2"/>
          <w:szCs w:val="24"/>
        </w:rPr>
        <w:t>億7</w:t>
      </w:r>
      <w:r w:rsidRPr="00AB787A">
        <w:rPr>
          <w:rFonts w:ascii="標楷體" w:eastAsia="標楷體" w:hAnsi="Times New Roman" w:cs="Times New Roman"/>
          <w:spacing w:val="-2"/>
          <w:szCs w:val="24"/>
        </w:rPr>
        <w:t>,870</w:t>
      </w:r>
      <w:r w:rsidRPr="00AB787A">
        <w:rPr>
          <w:rFonts w:ascii="標楷體" w:eastAsia="標楷體" w:hAnsi="Times New Roman" w:cs="Times New Roman" w:hint="eastAsia"/>
          <w:spacing w:val="-2"/>
          <w:szCs w:val="24"/>
        </w:rPr>
        <w:t>萬餘元，預算賸餘5</w:t>
      </w:r>
      <w:r w:rsidRPr="00AB787A">
        <w:rPr>
          <w:rFonts w:ascii="標楷體" w:eastAsia="標楷體" w:hAnsi="Times New Roman" w:cs="Times New Roman"/>
          <w:spacing w:val="-2"/>
          <w:szCs w:val="24"/>
        </w:rPr>
        <w:t>,188</w:t>
      </w:r>
      <w:r w:rsidRPr="00AB787A">
        <w:rPr>
          <w:rFonts w:ascii="標楷體" w:eastAsia="標楷體" w:hAnsi="Times New Roman" w:cs="Times New Roman" w:hint="eastAsia"/>
          <w:spacing w:val="-2"/>
          <w:szCs w:val="24"/>
        </w:rPr>
        <w:t>萬餘元（1</w:t>
      </w:r>
      <w:r w:rsidRPr="00AB787A">
        <w:rPr>
          <w:rFonts w:ascii="標楷體" w:eastAsia="標楷體" w:hAnsi="Times New Roman" w:cs="Times New Roman"/>
          <w:spacing w:val="-2"/>
          <w:szCs w:val="24"/>
        </w:rPr>
        <w:t>.83</w:t>
      </w:r>
      <w:r w:rsidRPr="00AB787A">
        <w:rPr>
          <w:rFonts w:ascii="標楷體" w:eastAsia="標楷體" w:hAnsi="Times New Roman" w:cs="Times New Roman" w:hint="eastAsia"/>
          <w:spacing w:val="-2"/>
          <w:szCs w:val="24"/>
        </w:rPr>
        <w:t>％），主要係捷運工程局償還銀行借款之利息費用，因配合市政府對市政專案建設借款資金以墊還方式調度，減少利息支出所致。</w:t>
      </w:r>
    </w:p>
    <w:p w:rsidR="00AB787A" w:rsidRPr="00AB787A" w:rsidRDefault="00AB787A" w:rsidP="00AB787A">
      <w:pPr>
        <w:widowControl/>
        <w:overflowPunct w:val="0"/>
        <w:spacing w:before="60" w:after="60" w:line="480" w:lineRule="exact"/>
        <w:ind w:firstLineChars="200" w:firstLine="480"/>
        <w:jc w:val="both"/>
        <w:rPr>
          <w:rFonts w:ascii="標楷體" w:eastAsia="標楷體" w:hAnsi="Times New Roman" w:cs="Times New Roman"/>
          <w:szCs w:val="24"/>
        </w:rPr>
      </w:pPr>
      <w:r w:rsidRPr="00AB787A">
        <w:rPr>
          <w:rFonts w:ascii="標楷體" w:eastAsia="標楷體" w:hAnsi="Times New Roman" w:cs="Times New Roman"/>
          <w:szCs w:val="24"/>
        </w:rPr>
        <w:t>4</w:t>
      </w:r>
      <w:r w:rsidRPr="00AB787A">
        <w:rPr>
          <w:rFonts w:ascii="標楷體" w:eastAsia="標楷體" w:hAnsi="Times New Roman" w:cs="Times New Roman" w:hint="eastAsia"/>
          <w:szCs w:val="24"/>
        </w:rPr>
        <w:t>.以前年度歲出轉入數計2</w:t>
      </w:r>
      <w:r w:rsidRPr="00AB787A">
        <w:rPr>
          <w:rFonts w:ascii="標楷體" w:eastAsia="標楷體" w:hAnsi="Times New Roman" w:cs="Times New Roman"/>
          <w:szCs w:val="24"/>
        </w:rPr>
        <w:t>,175</w:t>
      </w:r>
      <w:r w:rsidRPr="00AB787A">
        <w:rPr>
          <w:rFonts w:ascii="標楷體" w:eastAsia="標楷體" w:hAnsi="Times New Roman" w:cs="Times New Roman" w:hint="eastAsia"/>
          <w:szCs w:val="24"/>
        </w:rPr>
        <w:t>萬餘元，決算審核結果，審定實現數2</w:t>
      </w:r>
      <w:r w:rsidRPr="00AB787A">
        <w:rPr>
          <w:rFonts w:ascii="標楷體" w:eastAsia="標楷體" w:hAnsi="Times New Roman" w:cs="Times New Roman"/>
          <w:szCs w:val="24"/>
        </w:rPr>
        <w:t>,025</w:t>
      </w:r>
      <w:r w:rsidRPr="00AB787A">
        <w:rPr>
          <w:rFonts w:ascii="標楷體" w:eastAsia="標楷體" w:hAnsi="Times New Roman" w:cs="Times New Roman" w:hint="eastAsia"/>
          <w:szCs w:val="24"/>
        </w:rPr>
        <w:t>萬餘元（</w:t>
      </w:r>
      <w:r w:rsidRPr="00AB787A">
        <w:rPr>
          <w:rFonts w:ascii="標楷體" w:eastAsia="標楷體" w:hAnsi="Times New Roman" w:cs="Times New Roman"/>
          <w:szCs w:val="24"/>
        </w:rPr>
        <w:t>93.12</w:t>
      </w:r>
      <w:r w:rsidRPr="00AB787A">
        <w:rPr>
          <w:rFonts w:ascii="標楷體" w:eastAsia="標楷體" w:hAnsi="Times New Roman" w:cs="Times New Roman" w:hint="eastAsia"/>
          <w:szCs w:val="24"/>
        </w:rPr>
        <w:t>％），應付保留</w:t>
      </w:r>
      <w:r w:rsidRPr="00AB787A">
        <w:rPr>
          <w:rFonts w:ascii="標楷體" w:eastAsia="標楷體" w:hAnsi="Times New Roman" w:cs="Times New Roman" w:hint="eastAsia"/>
          <w:spacing w:val="-2"/>
          <w:szCs w:val="24"/>
        </w:rPr>
        <w:t>數1</w:t>
      </w:r>
      <w:r w:rsidRPr="00AB787A">
        <w:rPr>
          <w:rFonts w:ascii="標楷體" w:eastAsia="標楷體" w:hAnsi="Times New Roman" w:cs="Times New Roman"/>
          <w:spacing w:val="-2"/>
          <w:szCs w:val="24"/>
        </w:rPr>
        <w:t>49</w:t>
      </w:r>
      <w:r w:rsidRPr="00AB787A">
        <w:rPr>
          <w:rFonts w:ascii="標楷體" w:eastAsia="標楷體" w:hAnsi="Times New Roman" w:cs="Times New Roman" w:hint="eastAsia"/>
          <w:spacing w:val="-2"/>
          <w:szCs w:val="24"/>
        </w:rPr>
        <w:t>萬餘元（6</w:t>
      </w:r>
      <w:r w:rsidRPr="00AB787A">
        <w:rPr>
          <w:rFonts w:ascii="標楷體" w:eastAsia="標楷體" w:hAnsi="Times New Roman" w:cs="Times New Roman"/>
          <w:spacing w:val="-2"/>
          <w:szCs w:val="24"/>
        </w:rPr>
        <w:t>.88</w:t>
      </w:r>
      <w:r w:rsidRPr="00AB787A">
        <w:rPr>
          <w:rFonts w:ascii="標楷體" w:eastAsia="標楷體" w:hAnsi="Times New Roman" w:cs="Times New Roman" w:hint="eastAsia"/>
          <w:spacing w:val="-2"/>
          <w:szCs w:val="24"/>
        </w:rPr>
        <w:t>％），係第二區工程處辦理市定古蹟臺北工場修復工程，執行期程跨年度，須保留繼續執行。</w:t>
      </w:r>
    </w:p>
    <w:p w:rsidR="00AB787A" w:rsidRPr="00AB787A" w:rsidRDefault="00AB787A" w:rsidP="00AB787A">
      <w:pPr>
        <w:spacing w:before="120" w:after="120" w:line="460" w:lineRule="exact"/>
        <w:jc w:val="both"/>
        <w:outlineLvl w:val="2"/>
        <w:rPr>
          <w:rFonts w:ascii="標楷體" w:eastAsia="標楷體" w:hAnsi="Times New Roman" w:cs="Times New Roman"/>
          <w:b/>
          <w:sz w:val="32"/>
          <w:szCs w:val="32"/>
        </w:rPr>
      </w:pPr>
      <w:r w:rsidRPr="00AB787A">
        <w:rPr>
          <w:rFonts w:ascii="標楷體" w:eastAsia="標楷體" w:hAnsi="Times New Roman" w:cs="Times New Roman" w:hint="eastAsia"/>
          <w:b/>
          <w:sz w:val="32"/>
          <w:szCs w:val="32"/>
        </w:rPr>
        <w:lastRenderedPageBreak/>
        <w:t>二、附屬單位決算營業部分</w:t>
      </w:r>
    </w:p>
    <w:p w:rsidR="00AB787A" w:rsidRPr="00AB787A" w:rsidRDefault="00AB787A" w:rsidP="00AB787A">
      <w:pPr>
        <w:overflowPunct w:val="0"/>
        <w:spacing w:before="60" w:after="60" w:line="480" w:lineRule="exact"/>
        <w:ind w:firstLineChars="200" w:firstLine="480"/>
        <w:jc w:val="both"/>
        <w:rPr>
          <w:rFonts w:ascii="標楷體" w:eastAsia="標楷體" w:hAnsi="Times New Roman" w:cs="Times New Roman"/>
          <w:szCs w:val="24"/>
        </w:rPr>
      </w:pPr>
      <w:r w:rsidRPr="00AB787A">
        <w:rPr>
          <w:rFonts w:ascii="標楷體" w:eastAsia="標楷體" w:hAnsi="Times New Roman" w:cs="Times New Roman" w:hint="eastAsia"/>
          <w:szCs w:val="24"/>
        </w:rPr>
        <w:t>捷運工程局主管僅臺北都會區大眾捷運系統土地開發基金1個單位，茲將1</w:t>
      </w:r>
      <w:r w:rsidRPr="00AB787A">
        <w:rPr>
          <w:rFonts w:ascii="標楷體" w:eastAsia="標楷體" w:hAnsi="Times New Roman" w:cs="Times New Roman"/>
          <w:szCs w:val="24"/>
        </w:rPr>
        <w:t>11</w:t>
      </w:r>
      <w:r w:rsidRPr="00AB787A">
        <w:rPr>
          <w:rFonts w:ascii="標楷體" w:eastAsia="標楷體" w:hAnsi="Times New Roman" w:cs="Times New Roman" w:hint="eastAsia"/>
          <w:szCs w:val="24"/>
        </w:rPr>
        <w:t>年度決算審核結果說明如次：</w:t>
      </w:r>
    </w:p>
    <w:p w:rsidR="00AB787A" w:rsidRPr="00AB787A" w:rsidRDefault="00AB787A" w:rsidP="00AB787A">
      <w:pPr>
        <w:spacing w:beforeLines="35" w:before="126" w:afterLines="35" w:after="126" w:line="480" w:lineRule="exact"/>
        <w:ind w:firstLineChars="100" w:firstLine="280"/>
        <w:jc w:val="both"/>
        <w:outlineLvl w:val="3"/>
        <w:rPr>
          <w:rFonts w:ascii="標楷體" w:eastAsia="標楷體" w:hAnsi="Times New Roman" w:cs="Times New Roman"/>
          <w:b/>
          <w:sz w:val="28"/>
          <w:szCs w:val="28"/>
        </w:rPr>
      </w:pPr>
      <w:r w:rsidRPr="00AB787A">
        <w:rPr>
          <w:rFonts w:ascii="標楷體" w:eastAsia="標楷體" w:hAnsi="Times New Roman" w:cs="Times New Roman" w:hint="eastAsia"/>
          <w:b/>
          <w:sz w:val="28"/>
          <w:szCs w:val="28"/>
        </w:rPr>
        <w:t>（一）計畫實施之查核</w:t>
      </w:r>
    </w:p>
    <w:p w:rsidR="00AB787A" w:rsidRPr="00AB787A" w:rsidRDefault="00AB787A" w:rsidP="00AB787A">
      <w:pPr>
        <w:overflowPunct w:val="0"/>
        <w:spacing w:before="60" w:after="60" w:line="480" w:lineRule="exact"/>
        <w:ind w:firstLineChars="200" w:firstLine="488"/>
        <w:jc w:val="both"/>
        <w:rPr>
          <w:rFonts w:ascii="標楷體" w:eastAsia="標楷體" w:hAnsi="Times New Roman" w:cs="Times New Roman"/>
          <w:spacing w:val="2"/>
          <w:szCs w:val="24"/>
        </w:rPr>
      </w:pPr>
      <w:r w:rsidRPr="00AB787A">
        <w:rPr>
          <w:rFonts w:ascii="標楷體" w:eastAsia="標楷體" w:hAnsi="Times New Roman" w:cs="Times New Roman" w:hint="eastAsia"/>
          <w:spacing w:val="2"/>
          <w:szCs w:val="24"/>
        </w:rPr>
        <w:t>營運計畫主要有銷貨收入、投資性不動產收入等2項，實施結果，投資性不動產收入</w:t>
      </w:r>
      <w:r w:rsidRPr="00AB787A">
        <w:rPr>
          <w:rFonts w:ascii="標楷體" w:eastAsia="標楷體" w:hAnsi="Times New Roman" w:cs="Times New Roman"/>
          <w:spacing w:val="2"/>
          <w:szCs w:val="24"/>
        </w:rPr>
        <w:t>1</w:t>
      </w:r>
      <w:r w:rsidRPr="00AB787A">
        <w:rPr>
          <w:rFonts w:ascii="標楷體" w:eastAsia="標楷體" w:hAnsi="Times New Roman" w:cs="Times New Roman" w:hint="eastAsia"/>
          <w:spacing w:val="2"/>
          <w:szCs w:val="24"/>
        </w:rPr>
        <w:t>項未達預計目標，主要係受新型冠狀病毒肺炎（COVID－19）疫情影響，減免公有不動產承租戶租金所致。</w:t>
      </w:r>
    </w:p>
    <w:p w:rsidR="00AB787A" w:rsidRPr="00AB787A" w:rsidRDefault="00AB787A" w:rsidP="00AB787A">
      <w:pPr>
        <w:spacing w:beforeLines="35" w:before="126" w:afterLines="35" w:after="126" w:line="480" w:lineRule="exact"/>
        <w:ind w:firstLineChars="100" w:firstLine="280"/>
        <w:jc w:val="both"/>
        <w:outlineLvl w:val="3"/>
        <w:rPr>
          <w:rFonts w:ascii="標楷體" w:eastAsia="標楷體" w:hAnsi="Times New Roman" w:cs="Times New Roman"/>
          <w:b/>
          <w:sz w:val="28"/>
          <w:szCs w:val="28"/>
        </w:rPr>
      </w:pPr>
      <w:r w:rsidRPr="00AB787A">
        <w:rPr>
          <w:rFonts w:ascii="標楷體" w:eastAsia="標楷體" w:hAnsi="Times New Roman" w:cs="Times New Roman" w:hint="eastAsia"/>
          <w:b/>
          <w:sz w:val="28"/>
          <w:szCs w:val="28"/>
        </w:rPr>
        <w:t>（二）盈虧之審定</w:t>
      </w:r>
    </w:p>
    <w:p w:rsidR="00AB787A" w:rsidRPr="00AB787A" w:rsidRDefault="00AB787A" w:rsidP="00AB787A">
      <w:pPr>
        <w:overflowPunct w:val="0"/>
        <w:spacing w:before="60" w:after="60" w:line="460" w:lineRule="exact"/>
        <w:ind w:firstLineChars="200" w:firstLine="480"/>
        <w:jc w:val="both"/>
        <w:rPr>
          <w:rFonts w:ascii="標楷體" w:eastAsia="標楷體" w:hAnsi="Times New Roman" w:cs="Times New Roman"/>
          <w:szCs w:val="24"/>
        </w:rPr>
      </w:pPr>
      <w:r w:rsidRPr="00AB787A">
        <w:rPr>
          <w:rFonts w:ascii="標楷體" w:eastAsia="標楷體" w:hAnsi="Times New Roman" w:cs="Times New Roman" w:hint="eastAsia"/>
          <w:szCs w:val="24"/>
        </w:rPr>
        <w:t>決算審核結果，審定本期</w:t>
      </w:r>
      <w:r w:rsidRPr="00AB787A">
        <w:rPr>
          <w:rFonts w:ascii="標楷體" w:eastAsia="標楷體" w:hAnsi="Times New Roman" w:cs="Times New Roman" w:hint="eastAsia"/>
          <w:spacing w:val="2"/>
          <w:szCs w:val="24"/>
        </w:rPr>
        <w:t>淨利</w:t>
      </w:r>
      <w:r w:rsidRPr="00AB787A">
        <w:rPr>
          <w:rFonts w:ascii="標楷體" w:eastAsia="標楷體" w:hAnsi="Times New Roman" w:cs="Times New Roman" w:hint="eastAsia"/>
          <w:szCs w:val="24"/>
        </w:rPr>
        <w:t>為7億4</w:t>
      </w:r>
      <w:r w:rsidRPr="00AB787A">
        <w:rPr>
          <w:rFonts w:ascii="標楷體" w:eastAsia="標楷體" w:hAnsi="Times New Roman" w:cs="Times New Roman"/>
          <w:szCs w:val="24"/>
        </w:rPr>
        <w:t>,655</w:t>
      </w:r>
      <w:r w:rsidRPr="00AB787A">
        <w:rPr>
          <w:rFonts w:ascii="標楷體" w:eastAsia="標楷體" w:hAnsi="Times New Roman" w:cs="Times New Roman" w:hint="eastAsia"/>
          <w:szCs w:val="24"/>
        </w:rPr>
        <w:t>萬餘元，較預算數8億</w:t>
      </w:r>
      <w:r w:rsidRPr="00AB787A">
        <w:rPr>
          <w:rFonts w:ascii="標楷體" w:eastAsia="標楷體" w:hAnsi="Times New Roman" w:cs="Times New Roman"/>
          <w:szCs w:val="24"/>
        </w:rPr>
        <w:t>8,048</w:t>
      </w:r>
      <w:r w:rsidRPr="00AB787A">
        <w:rPr>
          <w:rFonts w:ascii="標楷體" w:eastAsia="標楷體" w:hAnsi="Times New Roman" w:cs="Times New Roman" w:hint="eastAsia"/>
          <w:szCs w:val="24"/>
        </w:rPr>
        <w:t>萬餘元，減少1億</w:t>
      </w:r>
      <w:r w:rsidRPr="00AB787A">
        <w:rPr>
          <w:rFonts w:ascii="標楷體" w:eastAsia="標楷體" w:hAnsi="Times New Roman" w:cs="Times New Roman"/>
          <w:szCs w:val="24"/>
        </w:rPr>
        <w:t>3,393</w:t>
      </w:r>
      <w:r w:rsidRPr="00AB787A">
        <w:rPr>
          <w:rFonts w:ascii="標楷體" w:eastAsia="標楷體" w:hAnsi="Times New Roman" w:cs="Times New Roman" w:hint="eastAsia"/>
          <w:szCs w:val="24"/>
        </w:rPr>
        <w:t>萬餘元，約1</w:t>
      </w:r>
      <w:r w:rsidRPr="00AB787A">
        <w:rPr>
          <w:rFonts w:ascii="標楷體" w:eastAsia="標楷體" w:hAnsi="Times New Roman" w:cs="Times New Roman"/>
          <w:szCs w:val="24"/>
        </w:rPr>
        <w:t>5.21</w:t>
      </w:r>
      <w:r w:rsidRPr="00AB787A">
        <w:rPr>
          <w:rFonts w:ascii="標楷體" w:eastAsia="標楷體" w:hAnsi="Times New Roman" w:cs="Times New Roman" w:hint="eastAsia"/>
          <w:szCs w:val="24"/>
        </w:rPr>
        <w:t>％，</w:t>
      </w:r>
      <w:r w:rsidRPr="00AB787A">
        <w:rPr>
          <w:rFonts w:ascii="標楷體" w:eastAsia="標楷體" w:hAnsi="Courier New" w:cs="Times New Roman" w:hint="eastAsia"/>
          <w:szCs w:val="24"/>
        </w:rPr>
        <w:t>主要係受</w:t>
      </w:r>
      <w:r w:rsidRPr="00AB787A">
        <w:rPr>
          <w:rFonts w:ascii="標楷體" w:eastAsia="標楷體" w:hAnsi="標楷體" w:cs="Times New Roman" w:hint="eastAsia"/>
          <w:szCs w:val="24"/>
        </w:rPr>
        <w:t>新型冠狀病毒肺炎（COVID－19）</w:t>
      </w:r>
      <w:r w:rsidRPr="00AB787A">
        <w:rPr>
          <w:rFonts w:ascii="標楷體" w:eastAsia="標楷體" w:hAnsi="Courier New" w:cs="Times New Roman" w:hint="eastAsia"/>
          <w:szCs w:val="24"/>
        </w:rPr>
        <w:t>疫情影響，減免公有不動產承租戶租金，</w:t>
      </w:r>
      <w:r w:rsidRPr="00AB787A">
        <w:rPr>
          <w:rFonts w:ascii="標楷體" w:eastAsia="標楷體" w:hAnsi="標楷體" w:cs="標楷體" w:hint="eastAsia"/>
          <w:szCs w:val="24"/>
        </w:rPr>
        <w:t>投資性</w:t>
      </w:r>
      <w:r w:rsidRPr="00AB787A">
        <w:rPr>
          <w:rFonts w:ascii="標楷體" w:eastAsia="標楷體" w:hAnsi="Courier New" w:cs="Times New Roman" w:hint="eastAsia"/>
          <w:szCs w:val="24"/>
        </w:rPr>
        <w:t>不動產</w:t>
      </w:r>
      <w:r w:rsidRPr="00AB787A">
        <w:rPr>
          <w:rFonts w:ascii="標楷體" w:eastAsia="標楷體" w:hAnsi="標楷體" w:cs="標楷體" w:hint="eastAsia"/>
          <w:szCs w:val="24"/>
        </w:rPr>
        <w:t>收入較預計</w:t>
      </w:r>
      <w:r w:rsidRPr="00AB787A">
        <w:rPr>
          <w:rFonts w:ascii="標楷體" w:eastAsia="標楷體" w:hAnsi="Courier New" w:cs="Times New Roman" w:hint="eastAsia"/>
          <w:szCs w:val="24"/>
        </w:rPr>
        <w:t>減少，惟相關成本抑低金額不及收入減幅所致。</w:t>
      </w:r>
    </w:p>
    <w:p w:rsidR="00AB787A" w:rsidRPr="00AB787A" w:rsidRDefault="00AB787A" w:rsidP="00AB787A">
      <w:pPr>
        <w:spacing w:beforeLines="75" w:before="270" w:afterLines="50" w:after="180" w:line="460" w:lineRule="exact"/>
        <w:jc w:val="both"/>
        <w:outlineLvl w:val="2"/>
        <w:rPr>
          <w:rFonts w:ascii="標楷體" w:eastAsia="標楷體" w:hAnsi="Times New Roman" w:cs="Times New Roman"/>
          <w:b/>
          <w:sz w:val="32"/>
          <w:szCs w:val="32"/>
        </w:rPr>
      </w:pPr>
      <w:r w:rsidRPr="00AB787A">
        <w:rPr>
          <w:rFonts w:ascii="標楷體" w:eastAsia="標楷體" w:hAnsi="Times New Roman" w:cs="Times New Roman" w:hint="eastAsia"/>
          <w:b/>
          <w:sz w:val="32"/>
          <w:szCs w:val="32"/>
        </w:rPr>
        <w:t>三、附屬單位決算非營業部分</w:t>
      </w:r>
    </w:p>
    <w:p w:rsidR="00AB787A" w:rsidRPr="00AB787A" w:rsidRDefault="00AB787A" w:rsidP="00AB787A">
      <w:pPr>
        <w:overflowPunct w:val="0"/>
        <w:spacing w:before="60" w:after="60" w:line="480" w:lineRule="exact"/>
        <w:ind w:firstLineChars="200" w:firstLine="480"/>
        <w:jc w:val="both"/>
        <w:rPr>
          <w:rFonts w:ascii="標楷體" w:eastAsia="標楷體" w:hAnsi="Times New Roman" w:cs="Times New Roman"/>
          <w:szCs w:val="24"/>
        </w:rPr>
      </w:pPr>
      <w:r w:rsidRPr="00AB787A">
        <w:rPr>
          <w:rFonts w:ascii="標楷體" w:eastAsia="標楷體" w:hAnsi="Times New Roman" w:cs="Times New Roman" w:hint="eastAsia"/>
          <w:szCs w:val="24"/>
        </w:rPr>
        <w:t>捷運工程局主管包括臺北市臺北都會區捷運固定資產重置基金、臺北市大眾捷運系統建設基金等共2個特別收入基金單位，茲將1</w:t>
      </w:r>
      <w:r w:rsidRPr="00AB787A">
        <w:rPr>
          <w:rFonts w:ascii="標楷體" w:eastAsia="標楷體" w:hAnsi="Times New Roman" w:cs="Times New Roman"/>
          <w:szCs w:val="24"/>
        </w:rPr>
        <w:t>11</w:t>
      </w:r>
      <w:r w:rsidRPr="00AB787A">
        <w:rPr>
          <w:rFonts w:ascii="標楷體" w:eastAsia="標楷體" w:hAnsi="Times New Roman" w:cs="Times New Roman" w:hint="eastAsia"/>
          <w:szCs w:val="24"/>
        </w:rPr>
        <w:t>年度決算審核結果說明如次：</w:t>
      </w:r>
    </w:p>
    <w:p w:rsidR="00AB787A" w:rsidRPr="00AB787A" w:rsidRDefault="00AB787A" w:rsidP="00AB787A">
      <w:pPr>
        <w:spacing w:beforeLines="35" w:before="126" w:afterLines="35" w:after="126" w:line="480" w:lineRule="exact"/>
        <w:ind w:firstLineChars="100" w:firstLine="280"/>
        <w:jc w:val="both"/>
        <w:outlineLvl w:val="3"/>
        <w:rPr>
          <w:rFonts w:ascii="標楷體" w:eastAsia="標楷體" w:hAnsi="Times New Roman" w:cs="Times New Roman"/>
          <w:b/>
          <w:sz w:val="28"/>
          <w:szCs w:val="28"/>
        </w:rPr>
      </w:pPr>
      <w:r w:rsidRPr="00AB787A">
        <w:rPr>
          <w:rFonts w:ascii="標楷體" w:eastAsia="標楷體" w:hAnsi="Times New Roman" w:cs="Times New Roman" w:hint="eastAsia"/>
          <w:b/>
          <w:sz w:val="28"/>
          <w:szCs w:val="28"/>
        </w:rPr>
        <w:t>（一）計畫實施之查核</w:t>
      </w:r>
    </w:p>
    <w:p w:rsidR="00AB787A" w:rsidRPr="00AB787A" w:rsidRDefault="00AB787A" w:rsidP="00E23FA7">
      <w:pPr>
        <w:spacing w:before="60" w:after="60" w:line="440" w:lineRule="exact"/>
        <w:ind w:firstLineChars="200" w:firstLine="480"/>
        <w:jc w:val="both"/>
        <w:rPr>
          <w:rFonts w:ascii="標楷體" w:eastAsia="標楷體" w:hAnsi="Courier New" w:cs="Times New Roman"/>
          <w:color w:val="000000"/>
          <w:szCs w:val="24"/>
        </w:rPr>
      </w:pPr>
      <w:r w:rsidRPr="00AB787A">
        <w:rPr>
          <w:rFonts w:ascii="標楷體" w:eastAsia="標楷體" w:hAnsi="Courier New" w:cs="Times New Roman" w:hint="eastAsia"/>
          <w:szCs w:val="24"/>
        </w:rPr>
        <w:t>業務計畫主要有捷運設備重置計畫、辦理捷運系統設施、設備重置、環狀線北環段及南環段路網建設計畫、環狀線東環段路網建設計畫等4項，實施結果，計有辦理捷運系統設施、設備重置、環狀線北環段及南環段路網建設計畫、環狀線東環段路網建設計畫等3項，或因臺北捷運系統初期路網車站出入口電扶梯電梯中期改善工程，調整計畫期程將空中廊道新建案納入設計案擴充執行，影響工程進度；或因</w:t>
      </w:r>
      <w:r w:rsidRPr="00AB787A">
        <w:rPr>
          <w:rFonts w:ascii="標楷體" w:eastAsia="標楷體" w:hAnsi="Courier New" w:cs="Times New Roman" w:hint="eastAsia"/>
          <w:color w:val="000000"/>
          <w:szCs w:val="24"/>
        </w:rPr>
        <w:t>環狀線北環段及南環段</w:t>
      </w:r>
      <w:r w:rsidRPr="00AB787A">
        <w:rPr>
          <w:rFonts w:ascii="標楷體" w:eastAsia="標楷體" w:hAnsi="Courier New" w:cs="Times New Roman" w:hint="eastAsia"/>
          <w:szCs w:val="24"/>
        </w:rPr>
        <w:t>相關土木建築工程區段標、電梯及電扶梯工程標流標，影響作業期程；或因東環段綜合規劃報告尚未經行政院核定，廠商遴選作業</w:t>
      </w:r>
      <w:r w:rsidRPr="00AB787A">
        <w:rPr>
          <w:rFonts w:ascii="標楷體" w:eastAsia="標楷體" w:hAnsi="Courier New" w:cs="Times New Roman" w:hint="eastAsia"/>
          <w:color w:val="000000"/>
          <w:szCs w:val="24"/>
        </w:rPr>
        <w:t>尚未執行等影響，致未達預計目標。</w:t>
      </w:r>
    </w:p>
    <w:p w:rsidR="00AB787A" w:rsidRPr="00AB787A" w:rsidRDefault="00AB787A" w:rsidP="00AB787A">
      <w:pPr>
        <w:spacing w:beforeLines="35" w:before="126" w:afterLines="35" w:after="126" w:line="480" w:lineRule="exact"/>
        <w:ind w:firstLineChars="100" w:firstLine="280"/>
        <w:jc w:val="both"/>
        <w:outlineLvl w:val="3"/>
        <w:rPr>
          <w:rFonts w:ascii="標楷體" w:eastAsia="標楷體" w:hAnsi="Times New Roman" w:cs="Times New Roman"/>
          <w:b/>
          <w:color w:val="000000"/>
          <w:sz w:val="28"/>
          <w:szCs w:val="28"/>
        </w:rPr>
      </w:pPr>
      <w:r w:rsidRPr="00AB787A">
        <w:rPr>
          <w:rFonts w:ascii="標楷體" w:eastAsia="標楷體" w:hAnsi="Times New Roman" w:cs="Times New Roman" w:hint="eastAsia"/>
          <w:b/>
          <w:color w:val="000000"/>
          <w:sz w:val="28"/>
          <w:szCs w:val="28"/>
        </w:rPr>
        <w:t>（二）餘絀之審定</w:t>
      </w:r>
    </w:p>
    <w:p w:rsidR="00AB787A" w:rsidRPr="00AB787A" w:rsidRDefault="00AB787A" w:rsidP="005D51DB">
      <w:pPr>
        <w:spacing w:before="60" w:after="60" w:line="440" w:lineRule="exact"/>
        <w:ind w:firstLineChars="200" w:firstLine="480"/>
        <w:jc w:val="both"/>
        <w:rPr>
          <w:rFonts w:ascii="標楷體" w:eastAsia="標楷體" w:hAnsi="標楷體" w:cs="Times New Roman"/>
          <w:color w:val="000000"/>
          <w:szCs w:val="24"/>
        </w:rPr>
      </w:pPr>
      <w:r w:rsidRPr="00AB787A">
        <w:rPr>
          <w:rFonts w:ascii="標楷體" w:eastAsia="標楷體" w:hAnsi="Courier New" w:cs="Times New Roman" w:hint="eastAsia"/>
          <w:color w:val="000000"/>
          <w:szCs w:val="24"/>
        </w:rPr>
        <w:t>決算審核結果，修正增列財產收入4億</w:t>
      </w:r>
      <w:r w:rsidRPr="00AB787A">
        <w:rPr>
          <w:rFonts w:ascii="標楷體" w:eastAsia="標楷體" w:hAnsi="Courier New" w:cs="Times New Roman"/>
          <w:color w:val="000000"/>
          <w:szCs w:val="24"/>
        </w:rPr>
        <w:t>6,179</w:t>
      </w:r>
      <w:r w:rsidRPr="00AB787A">
        <w:rPr>
          <w:rFonts w:ascii="標楷體" w:eastAsia="標楷體" w:hAnsi="Courier New" w:cs="Times New Roman" w:hint="eastAsia"/>
          <w:color w:val="000000"/>
          <w:szCs w:val="24"/>
        </w:rPr>
        <w:t>萬餘元，係增列短計之</w:t>
      </w:r>
      <w:r w:rsidRPr="00AB787A">
        <w:rPr>
          <w:rFonts w:ascii="標楷體" w:eastAsia="標楷體" w:hAnsi="標楷體" w:cs="Times New Roman" w:hint="eastAsia"/>
          <w:color w:val="000000"/>
          <w:spacing w:val="-3"/>
          <w:szCs w:val="20"/>
        </w:rPr>
        <w:t>租金收入</w:t>
      </w:r>
      <w:r w:rsidRPr="00AB787A">
        <w:rPr>
          <w:rFonts w:ascii="標楷體" w:eastAsia="標楷體" w:hAnsi="Courier New" w:cs="Times New Roman" w:hint="eastAsia"/>
          <w:color w:val="000000"/>
          <w:szCs w:val="24"/>
        </w:rPr>
        <w:t>；審</w:t>
      </w:r>
      <w:r w:rsidRPr="00AB787A">
        <w:rPr>
          <w:rFonts w:ascii="標楷體" w:eastAsia="標楷體" w:hAnsi="Courier New" w:cs="Times New Roman" w:hint="eastAsia"/>
          <w:szCs w:val="24"/>
        </w:rPr>
        <w:t>定賸餘2</w:t>
      </w:r>
      <w:r w:rsidRPr="00AB787A">
        <w:rPr>
          <w:rFonts w:ascii="標楷體" w:eastAsia="標楷體" w:hAnsi="Courier New" w:cs="Times New Roman"/>
          <w:szCs w:val="24"/>
        </w:rPr>
        <w:t>0</w:t>
      </w:r>
      <w:r w:rsidRPr="00AB787A">
        <w:rPr>
          <w:rFonts w:ascii="標楷體" w:eastAsia="標楷體" w:hAnsi="Courier New" w:cs="Times New Roman" w:hint="eastAsia"/>
          <w:szCs w:val="24"/>
        </w:rPr>
        <w:t>億</w:t>
      </w:r>
      <w:r w:rsidRPr="00AB787A">
        <w:rPr>
          <w:rFonts w:ascii="標楷體" w:eastAsia="標楷體" w:hAnsi="Courier New" w:cs="Times New Roman"/>
          <w:szCs w:val="24"/>
        </w:rPr>
        <w:t>855</w:t>
      </w:r>
      <w:r w:rsidRPr="00AB787A">
        <w:rPr>
          <w:rFonts w:ascii="標楷體" w:eastAsia="標楷體" w:hAnsi="Courier New" w:cs="Times New Roman" w:hint="eastAsia"/>
          <w:szCs w:val="24"/>
        </w:rPr>
        <w:t>萬餘元，較預算賸餘2</w:t>
      </w:r>
      <w:r w:rsidRPr="00AB787A">
        <w:rPr>
          <w:rFonts w:ascii="標楷體" w:eastAsia="標楷體" w:hAnsi="Courier New" w:cs="Times New Roman"/>
          <w:szCs w:val="24"/>
        </w:rPr>
        <w:t>4</w:t>
      </w:r>
      <w:r w:rsidRPr="00AB787A">
        <w:rPr>
          <w:rFonts w:ascii="標楷體" w:eastAsia="標楷體" w:hAnsi="Courier New" w:cs="Times New Roman" w:hint="eastAsia"/>
          <w:szCs w:val="24"/>
        </w:rPr>
        <w:t>億</w:t>
      </w:r>
      <w:r w:rsidRPr="00AB787A">
        <w:rPr>
          <w:rFonts w:ascii="標楷體" w:eastAsia="標楷體" w:hAnsi="Courier New" w:cs="Times New Roman"/>
          <w:szCs w:val="24"/>
        </w:rPr>
        <w:t>4,442</w:t>
      </w:r>
      <w:r w:rsidRPr="00AB787A">
        <w:rPr>
          <w:rFonts w:ascii="標楷體" w:eastAsia="標楷體" w:hAnsi="Courier New" w:cs="Times New Roman" w:hint="eastAsia"/>
          <w:szCs w:val="24"/>
        </w:rPr>
        <w:t>萬元，減少4億</w:t>
      </w:r>
      <w:r w:rsidRPr="00AB787A">
        <w:rPr>
          <w:rFonts w:ascii="標楷體" w:eastAsia="標楷體" w:hAnsi="Courier New" w:cs="Times New Roman"/>
          <w:szCs w:val="24"/>
        </w:rPr>
        <w:t>3,586</w:t>
      </w:r>
      <w:r w:rsidRPr="00AB787A">
        <w:rPr>
          <w:rFonts w:ascii="標楷體" w:eastAsia="標楷體" w:hAnsi="Courier New" w:cs="Times New Roman" w:hint="eastAsia"/>
          <w:szCs w:val="24"/>
        </w:rPr>
        <w:t>萬餘元，主要係受</w:t>
      </w:r>
      <w:r w:rsidRPr="00AB787A">
        <w:rPr>
          <w:rFonts w:ascii="標楷體" w:eastAsia="標楷體" w:hAnsi="標楷體" w:cs="Times New Roman" w:hint="eastAsia"/>
          <w:szCs w:val="24"/>
        </w:rPr>
        <w:t>新型冠狀病毒肺炎（COVID－19）</w:t>
      </w:r>
      <w:r w:rsidRPr="00AB787A">
        <w:rPr>
          <w:rFonts w:ascii="標楷體" w:eastAsia="標楷體" w:hAnsi="Courier New" w:cs="Times New Roman" w:hint="eastAsia"/>
          <w:spacing w:val="2"/>
          <w:szCs w:val="24"/>
        </w:rPr>
        <w:t>疫情影響</w:t>
      </w:r>
      <w:r w:rsidRPr="00AB787A">
        <w:rPr>
          <w:rFonts w:ascii="標楷體" w:eastAsia="標楷體" w:hAnsi="標楷體" w:cs="Times New Roman" w:hint="eastAsia"/>
          <w:szCs w:val="24"/>
        </w:rPr>
        <w:t>，</w:t>
      </w:r>
      <w:r w:rsidRPr="00AB787A">
        <w:rPr>
          <w:rFonts w:ascii="標楷體" w:eastAsia="標楷體" w:hAnsi="Courier New" w:cs="Times New Roman" w:hint="eastAsia"/>
          <w:szCs w:val="24"/>
        </w:rPr>
        <w:t>臺北市臺北都會區捷運固定資產重置基金</w:t>
      </w:r>
      <w:r w:rsidRPr="00AB787A">
        <w:rPr>
          <w:rFonts w:ascii="標楷體" w:eastAsia="標楷體" w:hAnsi="標楷體" w:cs="Times New Roman" w:hint="eastAsia"/>
          <w:szCs w:val="24"/>
        </w:rPr>
        <w:t>減</w:t>
      </w:r>
      <w:r w:rsidRPr="00AB787A">
        <w:rPr>
          <w:rFonts w:ascii="標楷體" w:eastAsia="標楷體" w:hAnsi="標楷體" w:cs="Times New Roman" w:hint="eastAsia"/>
          <w:color w:val="000000"/>
          <w:szCs w:val="24"/>
        </w:rPr>
        <w:t>收臺北大眾捷運股份有限公司使用捷運系統財產租金所致。</w:t>
      </w:r>
    </w:p>
    <w:p w:rsidR="00AB787A" w:rsidRPr="00AB787A" w:rsidRDefault="00AB787A" w:rsidP="00AB787A">
      <w:pPr>
        <w:spacing w:beforeLines="50" w:before="180" w:afterLines="50" w:after="180" w:line="460" w:lineRule="exact"/>
        <w:jc w:val="both"/>
        <w:outlineLvl w:val="2"/>
        <w:rPr>
          <w:rFonts w:ascii="Times New Roman" w:eastAsia="新細明體" w:hAnsi="標楷體" w:cs="Times New Roman"/>
          <w:b/>
          <w:bCs/>
          <w:sz w:val="28"/>
          <w:szCs w:val="32"/>
        </w:rPr>
      </w:pPr>
      <w:r w:rsidRPr="00AB787A">
        <w:rPr>
          <w:rFonts w:ascii="標楷體" w:eastAsia="標楷體" w:hAnsi="Times New Roman" w:cs="Times New Roman" w:hint="eastAsia"/>
          <w:b/>
          <w:sz w:val="32"/>
          <w:szCs w:val="32"/>
        </w:rPr>
        <w:lastRenderedPageBreak/>
        <w:t>四、重要審核意見</w:t>
      </w:r>
    </w:p>
    <w:p w:rsidR="00AB787A" w:rsidRPr="00AB787A" w:rsidRDefault="00AB787A" w:rsidP="00F63AF1">
      <w:pPr>
        <w:spacing w:beforeLines="50" w:before="180" w:line="500" w:lineRule="exact"/>
        <w:ind w:firstLineChars="100" w:firstLine="280"/>
        <w:jc w:val="both"/>
        <w:rPr>
          <w:rFonts w:ascii="標楷體" w:eastAsia="標楷體" w:hAnsi="標楷體" w:cs="Times New Roman"/>
          <w:b/>
          <w:sz w:val="28"/>
          <w:szCs w:val="28"/>
        </w:rPr>
      </w:pPr>
      <w:r w:rsidRPr="00AB787A">
        <w:rPr>
          <w:rFonts w:ascii="標楷體" w:eastAsia="標楷體" w:hAnsi="標楷體" w:cs="Times New Roman" w:hint="eastAsia"/>
          <w:b/>
          <w:sz w:val="28"/>
          <w:szCs w:val="28"/>
        </w:rPr>
        <w:t>（一）臺北都會區大眾捷運建設推動逾35年，營建工程技術已轉移至國內廠商，惟機電系統核心技術仍須仰賴國外廠商供應，另對機電系統得標廠商所提國產化執行內容，尚乏審查與驗證機制。</w:t>
      </w:r>
    </w:p>
    <w:p w:rsidR="00F63AF1" w:rsidRDefault="00AB787A" w:rsidP="00743C5E">
      <w:pPr>
        <w:spacing w:beforeLines="30" w:before="108" w:line="500" w:lineRule="exact"/>
        <w:ind w:firstLineChars="150" w:firstLine="480"/>
        <w:jc w:val="both"/>
        <w:rPr>
          <w:rFonts w:ascii="標楷體" w:eastAsia="標楷體" w:hAnsi="標楷體" w:cs="Times New Roman"/>
          <w:szCs w:val="20"/>
        </w:rPr>
      </w:pPr>
      <w:r w:rsidRPr="00AB787A">
        <w:rPr>
          <w:rFonts w:ascii="標楷體" w:eastAsia="標楷體" w:hAnsi="標楷體" w:cs="Times New Roman"/>
          <w:noProof/>
          <w:color w:val="000000"/>
          <w:sz w:val="32"/>
          <w:szCs w:val="32"/>
        </w:rPr>
        <mc:AlternateContent>
          <mc:Choice Requires="wps">
            <w:drawing>
              <wp:anchor distT="45720" distB="45720" distL="114300" distR="114300" simplePos="0" relativeHeight="251929600" behindDoc="0" locked="0" layoutInCell="1" allowOverlap="1" wp14:anchorId="2B3CBC15" wp14:editId="54083D9B">
                <wp:simplePos x="0" y="0"/>
                <wp:positionH relativeFrom="margin">
                  <wp:posOffset>-77470</wp:posOffset>
                </wp:positionH>
                <wp:positionV relativeFrom="paragraph">
                  <wp:posOffset>4500772</wp:posOffset>
                </wp:positionV>
                <wp:extent cx="6451600" cy="3024000"/>
                <wp:effectExtent l="0" t="0" r="6350" b="5080"/>
                <wp:wrapSquare wrapText="bothSides"/>
                <wp:docPr id="38" name="文字方塊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0" cy="3024000"/>
                        </a:xfrm>
                        <a:prstGeom prst="rect">
                          <a:avLst/>
                        </a:prstGeom>
                        <a:solidFill>
                          <a:srgbClr val="FFFFFF"/>
                        </a:solidFill>
                        <a:ln w="9525">
                          <a:noFill/>
                          <a:miter lim="800000"/>
                          <a:headEnd/>
                          <a:tailEnd/>
                        </a:ln>
                      </wps:spPr>
                      <wps:txbx>
                        <w:txbxContent>
                          <w:p w:rsidR="001812D1" w:rsidRPr="002E005D" w:rsidRDefault="001812D1" w:rsidP="00AB787A">
                            <w:pPr>
                              <w:spacing w:afterLines="25" w:after="90" w:line="300" w:lineRule="exact"/>
                              <w:jc w:val="center"/>
                              <w:rPr>
                                <w:b/>
                                <w:sz w:val="22"/>
                              </w:rPr>
                            </w:pPr>
                            <w:r w:rsidRPr="002E005D">
                              <w:rPr>
                                <w:rFonts w:ascii="標楷體" w:eastAsia="標楷體" w:hAnsi="標楷體" w:hint="eastAsia"/>
                                <w:b/>
                                <w:szCs w:val="28"/>
                              </w:rPr>
                              <w:t>表</w:t>
                            </w:r>
                            <w:r>
                              <w:rPr>
                                <w:rFonts w:ascii="標楷體" w:eastAsia="標楷體" w:hAnsi="標楷體" w:hint="eastAsia"/>
                                <w:b/>
                                <w:szCs w:val="28"/>
                              </w:rPr>
                              <w:t>1</w:t>
                            </w:r>
                            <w:r>
                              <w:rPr>
                                <w:rFonts w:ascii="標楷體" w:eastAsia="標楷體" w:hAnsi="標楷體"/>
                                <w:b/>
                                <w:szCs w:val="28"/>
                              </w:rPr>
                              <w:t xml:space="preserve">  </w:t>
                            </w:r>
                            <w:r w:rsidRPr="002E005D">
                              <w:rPr>
                                <w:rFonts w:ascii="標楷體" w:eastAsia="標楷體" w:hAnsi="標楷體" w:hint="eastAsia"/>
                                <w:b/>
                                <w:color w:val="000000"/>
                                <w:szCs w:val="28"/>
                              </w:rPr>
                              <w:t>臺</w:t>
                            </w:r>
                            <w:r w:rsidRPr="002E005D">
                              <w:rPr>
                                <w:rFonts w:ascii="標楷體" w:eastAsia="標楷體" w:hAnsi="標楷體" w:hint="eastAsia"/>
                                <w:b/>
                                <w:szCs w:val="28"/>
                              </w:rPr>
                              <w:t>北捷運機電系統主廠商</w:t>
                            </w:r>
                          </w:p>
                          <w:tbl>
                            <w:tblPr>
                              <w:tblStyle w:val="1200"/>
                              <w:tblW w:w="9918" w:type="dxa"/>
                              <w:tblLook w:val="04A0" w:firstRow="1" w:lastRow="0" w:firstColumn="1" w:lastColumn="0" w:noHBand="0" w:noVBand="1"/>
                            </w:tblPr>
                            <w:tblGrid>
                              <w:gridCol w:w="416"/>
                              <w:gridCol w:w="1110"/>
                              <w:gridCol w:w="3147"/>
                              <w:gridCol w:w="3119"/>
                              <w:gridCol w:w="2126"/>
                            </w:tblGrid>
                            <w:tr w:rsidR="001812D1" w:rsidTr="006B329C">
                              <w:trPr>
                                <w:trHeight w:val="340"/>
                              </w:trPr>
                              <w:tc>
                                <w:tcPr>
                                  <w:tcW w:w="416" w:type="dxa"/>
                                  <w:vMerge w:val="restart"/>
                                  <w:tcBorders>
                                    <w:tl2br w:val="nil"/>
                                  </w:tcBorders>
                                  <w:shd w:val="clear" w:color="auto" w:fill="auto"/>
                                  <w:vAlign w:val="center"/>
                                </w:tcPr>
                                <w:p w:rsidR="001812D1" w:rsidRPr="009E6962" w:rsidRDefault="001812D1" w:rsidP="006B329C">
                                  <w:pPr>
                                    <w:spacing w:line="240" w:lineRule="exact"/>
                                    <w:jc w:val="center"/>
                                    <w:rPr>
                                      <w:rFonts w:ascii="標楷體" w:eastAsia="標楷體" w:hAnsi="標楷體"/>
                                    </w:rPr>
                                  </w:pPr>
                                  <w:r w:rsidRPr="009E6962">
                                    <w:rPr>
                                      <w:rFonts w:ascii="標楷體" w:eastAsia="標楷體" w:hAnsi="標楷體" w:hint="eastAsia"/>
                                    </w:rPr>
                                    <w:t>項次</w:t>
                                  </w:r>
                                </w:p>
                              </w:tc>
                              <w:tc>
                                <w:tcPr>
                                  <w:tcW w:w="1110" w:type="dxa"/>
                                  <w:vMerge w:val="restart"/>
                                  <w:tcBorders>
                                    <w:tl2br w:val="single" w:sz="4" w:space="0" w:color="auto"/>
                                  </w:tcBorders>
                                  <w:shd w:val="clear" w:color="auto" w:fill="auto"/>
                                </w:tcPr>
                                <w:p w:rsidR="001812D1" w:rsidRDefault="001812D1" w:rsidP="006B329C">
                                  <w:pPr>
                                    <w:spacing w:line="240" w:lineRule="exact"/>
                                    <w:jc w:val="right"/>
                                    <w:rPr>
                                      <w:rFonts w:ascii="標楷體" w:eastAsia="標楷體" w:hAnsi="標楷體"/>
                                    </w:rPr>
                                  </w:pPr>
                                  <w:r w:rsidRPr="009E6962">
                                    <w:rPr>
                                      <w:rFonts w:ascii="標楷體" w:eastAsia="標楷體" w:hAnsi="標楷體" w:hint="eastAsia"/>
                                    </w:rPr>
                                    <w:t>項目</w:t>
                                  </w:r>
                                </w:p>
                                <w:p w:rsidR="001812D1" w:rsidRPr="009E6962" w:rsidRDefault="001812D1" w:rsidP="006B329C">
                                  <w:pPr>
                                    <w:spacing w:line="120" w:lineRule="exact"/>
                                    <w:jc w:val="right"/>
                                    <w:rPr>
                                      <w:rFonts w:ascii="標楷體" w:eastAsia="標楷體" w:hAnsi="標楷體"/>
                                    </w:rPr>
                                  </w:pPr>
                                </w:p>
                                <w:p w:rsidR="001812D1" w:rsidRPr="009E6962" w:rsidRDefault="001812D1" w:rsidP="006B329C">
                                  <w:pPr>
                                    <w:spacing w:line="240" w:lineRule="exact"/>
                                    <w:jc w:val="both"/>
                                    <w:rPr>
                                      <w:rFonts w:ascii="標楷體" w:eastAsia="標楷體" w:hAnsi="標楷體"/>
                                    </w:rPr>
                                  </w:pPr>
                                  <w:r w:rsidRPr="009E6962">
                                    <w:rPr>
                                      <w:rFonts w:ascii="標楷體" w:eastAsia="標楷體" w:hAnsi="標楷體" w:hint="eastAsia"/>
                                    </w:rPr>
                                    <w:t>路線別</w:t>
                                  </w:r>
                                </w:p>
                              </w:tc>
                              <w:tc>
                                <w:tcPr>
                                  <w:tcW w:w="8392" w:type="dxa"/>
                                  <w:gridSpan w:val="3"/>
                                  <w:shd w:val="clear" w:color="auto" w:fill="auto"/>
                                  <w:vAlign w:val="center"/>
                                </w:tcPr>
                                <w:p w:rsidR="001812D1" w:rsidRPr="009E6962" w:rsidRDefault="001812D1" w:rsidP="006B329C">
                                  <w:pPr>
                                    <w:spacing w:line="240" w:lineRule="exact"/>
                                    <w:jc w:val="center"/>
                                    <w:rPr>
                                      <w:rFonts w:ascii="標楷體" w:eastAsia="標楷體" w:hAnsi="標楷體"/>
                                    </w:rPr>
                                  </w:pPr>
                                  <w:r w:rsidRPr="009E6962">
                                    <w:rPr>
                                      <w:rFonts w:ascii="標楷體" w:eastAsia="標楷體" w:hAnsi="標楷體" w:hint="eastAsia"/>
                                    </w:rPr>
                                    <w:t>主廠商</w:t>
                                  </w:r>
                                </w:p>
                              </w:tc>
                            </w:tr>
                            <w:tr w:rsidR="001812D1" w:rsidTr="006B329C">
                              <w:trPr>
                                <w:trHeight w:val="340"/>
                              </w:trPr>
                              <w:tc>
                                <w:tcPr>
                                  <w:tcW w:w="416" w:type="dxa"/>
                                  <w:vMerge/>
                                  <w:tcBorders>
                                    <w:tl2br w:val="nil"/>
                                  </w:tcBorders>
                                  <w:shd w:val="clear" w:color="auto" w:fill="auto"/>
                                </w:tcPr>
                                <w:p w:rsidR="001812D1" w:rsidRPr="009E6962" w:rsidRDefault="001812D1" w:rsidP="006B329C">
                                  <w:pPr>
                                    <w:spacing w:line="240" w:lineRule="exact"/>
                                    <w:jc w:val="both"/>
                                    <w:rPr>
                                      <w:rFonts w:ascii="標楷體" w:eastAsia="標楷體" w:hAnsi="標楷體"/>
                                    </w:rPr>
                                  </w:pPr>
                                </w:p>
                              </w:tc>
                              <w:tc>
                                <w:tcPr>
                                  <w:tcW w:w="1110" w:type="dxa"/>
                                  <w:vMerge/>
                                  <w:shd w:val="clear" w:color="auto" w:fill="auto"/>
                                </w:tcPr>
                                <w:p w:rsidR="001812D1" w:rsidRPr="009E6962" w:rsidRDefault="001812D1" w:rsidP="006B329C">
                                  <w:pPr>
                                    <w:spacing w:line="240" w:lineRule="exact"/>
                                    <w:jc w:val="both"/>
                                    <w:rPr>
                                      <w:rFonts w:ascii="標楷體" w:eastAsia="標楷體" w:hAnsi="標楷體"/>
                                    </w:rPr>
                                  </w:pPr>
                                </w:p>
                              </w:tc>
                              <w:tc>
                                <w:tcPr>
                                  <w:tcW w:w="3147" w:type="dxa"/>
                                  <w:shd w:val="clear" w:color="auto" w:fill="auto"/>
                                  <w:vAlign w:val="center"/>
                                </w:tcPr>
                                <w:p w:rsidR="001812D1" w:rsidRPr="009E6962" w:rsidRDefault="001812D1" w:rsidP="006B329C">
                                  <w:pPr>
                                    <w:spacing w:line="240" w:lineRule="exact"/>
                                    <w:jc w:val="center"/>
                                    <w:rPr>
                                      <w:rFonts w:ascii="標楷體" w:eastAsia="標楷體" w:hAnsi="標楷體"/>
                                    </w:rPr>
                                  </w:pPr>
                                  <w:r w:rsidRPr="009E6962">
                                    <w:rPr>
                                      <w:rFonts w:ascii="標楷體" w:eastAsia="標楷體" w:hAnsi="標楷體" w:hint="eastAsia"/>
                                    </w:rPr>
                                    <w:t>電聯車系統</w:t>
                                  </w:r>
                                </w:p>
                              </w:tc>
                              <w:tc>
                                <w:tcPr>
                                  <w:tcW w:w="3119" w:type="dxa"/>
                                  <w:shd w:val="clear" w:color="auto" w:fill="auto"/>
                                  <w:vAlign w:val="center"/>
                                </w:tcPr>
                                <w:p w:rsidR="001812D1" w:rsidRPr="009E6962" w:rsidRDefault="001812D1" w:rsidP="006B329C">
                                  <w:pPr>
                                    <w:spacing w:line="240" w:lineRule="exact"/>
                                    <w:jc w:val="center"/>
                                    <w:rPr>
                                      <w:rFonts w:ascii="標楷體" w:eastAsia="標楷體" w:hAnsi="標楷體"/>
                                    </w:rPr>
                                  </w:pPr>
                                  <w:r w:rsidRPr="009E6962">
                                    <w:rPr>
                                      <w:rFonts w:ascii="標楷體" w:eastAsia="標楷體" w:hAnsi="標楷體" w:hint="eastAsia"/>
                                    </w:rPr>
                                    <w:t>行車監控系統</w:t>
                                  </w:r>
                                </w:p>
                              </w:tc>
                              <w:tc>
                                <w:tcPr>
                                  <w:tcW w:w="2126" w:type="dxa"/>
                                  <w:shd w:val="clear" w:color="auto" w:fill="auto"/>
                                  <w:vAlign w:val="center"/>
                                </w:tcPr>
                                <w:p w:rsidR="001812D1" w:rsidRPr="009E6962" w:rsidRDefault="001812D1" w:rsidP="006B329C">
                                  <w:pPr>
                                    <w:spacing w:line="240" w:lineRule="exact"/>
                                    <w:jc w:val="center"/>
                                    <w:rPr>
                                      <w:rFonts w:ascii="標楷體" w:eastAsia="標楷體" w:hAnsi="標楷體"/>
                                    </w:rPr>
                                  </w:pPr>
                                  <w:r w:rsidRPr="009E6962">
                                    <w:rPr>
                                      <w:rFonts w:ascii="標楷體" w:eastAsia="標楷體" w:hAnsi="標楷體" w:hint="eastAsia"/>
                                    </w:rPr>
                                    <w:t>供電系統</w:t>
                                  </w:r>
                                </w:p>
                              </w:tc>
                            </w:tr>
                            <w:tr w:rsidR="001812D1" w:rsidTr="006B329C">
                              <w:tc>
                                <w:tcPr>
                                  <w:tcW w:w="416" w:type="dxa"/>
                                  <w:vAlign w:val="center"/>
                                </w:tcPr>
                                <w:p w:rsidR="001812D1" w:rsidRPr="009E6962" w:rsidRDefault="001812D1" w:rsidP="006B329C">
                                  <w:pPr>
                                    <w:spacing w:line="240" w:lineRule="exact"/>
                                    <w:jc w:val="center"/>
                                    <w:rPr>
                                      <w:rFonts w:ascii="標楷體" w:eastAsia="標楷體" w:hAnsi="標楷體"/>
                                      <w:spacing w:val="-6"/>
                                    </w:rPr>
                                  </w:pPr>
                                  <w:r w:rsidRPr="009E6962">
                                    <w:rPr>
                                      <w:rFonts w:ascii="標楷體" w:eastAsia="標楷體" w:hAnsi="標楷體" w:hint="eastAsia"/>
                                      <w:spacing w:val="-6"/>
                                    </w:rPr>
                                    <w:t>1</w:t>
                                  </w:r>
                                </w:p>
                              </w:tc>
                              <w:tc>
                                <w:tcPr>
                                  <w:tcW w:w="1110" w:type="dxa"/>
                                  <w:vAlign w:val="center"/>
                                </w:tcPr>
                                <w:p w:rsidR="001812D1" w:rsidRPr="00A7177D" w:rsidRDefault="001812D1" w:rsidP="006B329C">
                                  <w:pPr>
                                    <w:spacing w:line="240" w:lineRule="exact"/>
                                    <w:ind w:leftChars="-25" w:left="-60" w:rightChars="-25" w:right="-60"/>
                                    <w:jc w:val="both"/>
                                    <w:rPr>
                                      <w:rFonts w:ascii="標楷體" w:eastAsia="標楷體" w:hAnsi="標楷體"/>
                                    </w:rPr>
                                  </w:pPr>
                                  <w:r w:rsidRPr="00A7177D">
                                    <w:rPr>
                                      <w:rFonts w:ascii="標楷體" w:eastAsia="標楷體" w:hAnsi="標楷體" w:hint="eastAsia"/>
                                    </w:rPr>
                                    <w:t>新蘆線</w:t>
                                  </w:r>
                                </w:p>
                              </w:tc>
                              <w:tc>
                                <w:tcPr>
                                  <w:tcW w:w="3147" w:type="dxa"/>
                                  <w:vAlign w:val="center"/>
                                </w:tcPr>
                                <w:p w:rsidR="001812D1" w:rsidRPr="009E6962" w:rsidRDefault="001812D1" w:rsidP="006B329C">
                                  <w:pPr>
                                    <w:spacing w:line="260" w:lineRule="exact"/>
                                    <w:rPr>
                                      <w:rFonts w:ascii="標楷體" w:eastAsia="標楷體" w:hAnsi="標楷體"/>
                                      <w:spacing w:val="-6"/>
                                    </w:rPr>
                                  </w:pPr>
                                  <w:r w:rsidRPr="009E6962">
                                    <w:rPr>
                                      <w:rFonts w:ascii="標楷體" w:eastAsia="標楷體" w:hAnsi="標楷體" w:hint="eastAsia"/>
                                      <w:spacing w:val="-6"/>
                                    </w:rPr>
                                    <w:t>日商川崎重工業株式會社</w:t>
                                  </w:r>
                                </w:p>
                              </w:tc>
                              <w:tc>
                                <w:tcPr>
                                  <w:tcW w:w="3119" w:type="dxa"/>
                                  <w:vAlign w:val="center"/>
                                </w:tcPr>
                                <w:p w:rsidR="001812D1" w:rsidRPr="009E6962" w:rsidRDefault="001812D1" w:rsidP="006B329C">
                                  <w:pPr>
                                    <w:spacing w:line="300" w:lineRule="exact"/>
                                    <w:rPr>
                                      <w:rFonts w:ascii="標楷體" w:eastAsia="標楷體" w:hAnsi="標楷體"/>
                                      <w:spacing w:val="-6"/>
                                    </w:rPr>
                                  </w:pPr>
                                  <w:r w:rsidRPr="009E6962">
                                    <w:rPr>
                                      <w:rFonts w:ascii="標楷體" w:eastAsia="標楷體" w:hAnsi="標楷體" w:hint="eastAsia"/>
                                      <w:spacing w:val="-6"/>
                                    </w:rPr>
                                    <w:t>ALSTOM TRANSPORT S.A.</w:t>
                                  </w:r>
                                </w:p>
                                <w:p w:rsidR="001812D1" w:rsidRPr="009E6962" w:rsidRDefault="001812D1" w:rsidP="006B329C">
                                  <w:pPr>
                                    <w:spacing w:line="300" w:lineRule="exact"/>
                                    <w:ind w:leftChars="-50" w:left="-120" w:rightChars="-50" w:right="-120"/>
                                    <w:jc w:val="both"/>
                                    <w:rPr>
                                      <w:rFonts w:ascii="標楷體" w:eastAsia="標楷體" w:hAnsi="標楷體"/>
                                      <w:spacing w:val="-6"/>
                                    </w:rPr>
                                  </w:pPr>
                                  <w:r>
                                    <w:rPr>
                                      <w:rFonts w:ascii="標楷體" w:eastAsia="標楷體" w:hAnsi="標楷體" w:hint="eastAsia"/>
                                      <w:spacing w:val="-6"/>
                                    </w:rPr>
                                    <w:t>（</w:t>
                                  </w:r>
                                  <w:r w:rsidRPr="009E6962">
                                    <w:rPr>
                                      <w:rFonts w:ascii="標楷體" w:eastAsia="標楷體" w:hAnsi="標楷體" w:hint="eastAsia"/>
                                      <w:spacing w:val="-6"/>
                                    </w:rPr>
                                    <w:t>法商阿爾斯通運輸股份有限公司</w:t>
                                  </w:r>
                                  <w:r>
                                    <w:rPr>
                                      <w:rFonts w:ascii="標楷體" w:eastAsia="標楷體" w:hAnsi="標楷體" w:hint="eastAsia"/>
                                      <w:spacing w:val="-6"/>
                                    </w:rPr>
                                    <w:t>）</w:t>
                                  </w:r>
                                </w:p>
                              </w:tc>
                              <w:tc>
                                <w:tcPr>
                                  <w:tcW w:w="2126" w:type="dxa"/>
                                  <w:vAlign w:val="center"/>
                                </w:tcPr>
                                <w:p w:rsidR="001812D1" w:rsidRPr="009E6962" w:rsidRDefault="001812D1" w:rsidP="006B329C">
                                  <w:pPr>
                                    <w:spacing w:line="260" w:lineRule="exact"/>
                                    <w:jc w:val="both"/>
                                    <w:rPr>
                                      <w:rFonts w:ascii="標楷體" w:eastAsia="標楷體" w:hAnsi="標楷體"/>
                                      <w:spacing w:val="-6"/>
                                    </w:rPr>
                                  </w:pPr>
                                  <w:r w:rsidRPr="009E6962">
                                    <w:rPr>
                                      <w:rFonts w:ascii="標楷體" w:eastAsia="標楷體" w:hAnsi="標楷體" w:hint="eastAsia"/>
                                      <w:spacing w:val="-6"/>
                                    </w:rPr>
                                    <w:t>中鼎工程股份有限公司</w:t>
                                  </w:r>
                                </w:p>
                              </w:tc>
                            </w:tr>
                            <w:tr w:rsidR="001812D1" w:rsidTr="006B329C">
                              <w:trPr>
                                <w:trHeight w:val="340"/>
                              </w:trPr>
                              <w:tc>
                                <w:tcPr>
                                  <w:tcW w:w="416" w:type="dxa"/>
                                  <w:vAlign w:val="center"/>
                                </w:tcPr>
                                <w:p w:rsidR="001812D1" w:rsidRPr="009E6962" w:rsidRDefault="001812D1" w:rsidP="006B329C">
                                  <w:pPr>
                                    <w:spacing w:line="240" w:lineRule="exact"/>
                                    <w:jc w:val="center"/>
                                    <w:rPr>
                                      <w:rFonts w:ascii="標楷體" w:eastAsia="標楷體" w:hAnsi="標楷體"/>
                                      <w:spacing w:val="-6"/>
                                    </w:rPr>
                                  </w:pPr>
                                  <w:r w:rsidRPr="009E6962">
                                    <w:rPr>
                                      <w:rFonts w:ascii="標楷體" w:eastAsia="標楷體" w:hAnsi="標楷體" w:hint="eastAsia"/>
                                      <w:spacing w:val="-6"/>
                                    </w:rPr>
                                    <w:t>2</w:t>
                                  </w:r>
                                </w:p>
                              </w:tc>
                              <w:tc>
                                <w:tcPr>
                                  <w:tcW w:w="1110" w:type="dxa"/>
                                  <w:vAlign w:val="center"/>
                                </w:tcPr>
                                <w:p w:rsidR="001812D1" w:rsidRPr="00A7177D" w:rsidRDefault="001812D1" w:rsidP="006B329C">
                                  <w:pPr>
                                    <w:spacing w:line="240" w:lineRule="exact"/>
                                    <w:ind w:leftChars="-25" w:left="-60" w:rightChars="-25" w:right="-60"/>
                                    <w:jc w:val="both"/>
                                    <w:rPr>
                                      <w:rFonts w:ascii="標楷體" w:eastAsia="標楷體" w:hAnsi="標楷體"/>
                                    </w:rPr>
                                  </w:pPr>
                                  <w:r w:rsidRPr="00A7177D">
                                    <w:rPr>
                                      <w:rFonts w:ascii="標楷體" w:eastAsia="標楷體" w:hAnsi="標楷體" w:hint="eastAsia"/>
                                    </w:rPr>
                                    <w:t>信義松山線</w:t>
                                  </w:r>
                                </w:p>
                              </w:tc>
                              <w:tc>
                                <w:tcPr>
                                  <w:tcW w:w="6266" w:type="dxa"/>
                                  <w:gridSpan w:val="2"/>
                                  <w:vAlign w:val="center"/>
                                </w:tcPr>
                                <w:p w:rsidR="001812D1" w:rsidRPr="009E6962" w:rsidRDefault="001812D1" w:rsidP="006B329C">
                                  <w:pPr>
                                    <w:spacing w:line="260" w:lineRule="exact"/>
                                    <w:jc w:val="center"/>
                                    <w:rPr>
                                      <w:rFonts w:ascii="標楷體" w:eastAsia="標楷體" w:hAnsi="標楷體"/>
                                      <w:spacing w:val="-6"/>
                                    </w:rPr>
                                  </w:pPr>
                                  <w:r w:rsidRPr="009E6962">
                                    <w:rPr>
                                      <w:rFonts w:ascii="標楷體" w:eastAsia="標楷體" w:hAnsi="標楷體" w:hint="eastAsia"/>
                                      <w:spacing w:val="-6"/>
                                    </w:rPr>
                                    <w:t>日商川崎重工業株式會社</w:t>
                                  </w:r>
                                </w:p>
                              </w:tc>
                              <w:tc>
                                <w:tcPr>
                                  <w:tcW w:w="2126" w:type="dxa"/>
                                  <w:vAlign w:val="center"/>
                                </w:tcPr>
                                <w:p w:rsidR="001812D1" w:rsidRPr="009E6962" w:rsidRDefault="001812D1" w:rsidP="006B329C">
                                  <w:pPr>
                                    <w:spacing w:line="260" w:lineRule="exact"/>
                                    <w:jc w:val="both"/>
                                    <w:rPr>
                                      <w:rFonts w:ascii="標楷體" w:eastAsia="標楷體" w:hAnsi="標楷體"/>
                                      <w:spacing w:val="-6"/>
                                    </w:rPr>
                                  </w:pPr>
                                  <w:r w:rsidRPr="009E6962">
                                    <w:rPr>
                                      <w:rFonts w:ascii="標楷體" w:eastAsia="標楷體" w:hAnsi="標楷體" w:hint="eastAsia"/>
                                      <w:spacing w:val="-6"/>
                                    </w:rPr>
                                    <w:t>日商丸紅株式會社</w:t>
                                  </w:r>
                                </w:p>
                              </w:tc>
                            </w:tr>
                            <w:tr w:rsidR="001812D1" w:rsidTr="006B329C">
                              <w:trPr>
                                <w:trHeight w:val="680"/>
                              </w:trPr>
                              <w:tc>
                                <w:tcPr>
                                  <w:tcW w:w="416" w:type="dxa"/>
                                  <w:vAlign w:val="center"/>
                                </w:tcPr>
                                <w:p w:rsidR="001812D1" w:rsidRPr="009E6962" w:rsidRDefault="001812D1" w:rsidP="006B329C">
                                  <w:pPr>
                                    <w:spacing w:line="240" w:lineRule="exact"/>
                                    <w:jc w:val="center"/>
                                    <w:rPr>
                                      <w:rFonts w:ascii="標楷體" w:eastAsia="標楷體" w:hAnsi="標楷體"/>
                                      <w:spacing w:val="-6"/>
                                    </w:rPr>
                                  </w:pPr>
                                  <w:r w:rsidRPr="009E6962">
                                    <w:rPr>
                                      <w:rFonts w:ascii="標楷體" w:eastAsia="標楷體" w:hAnsi="標楷體" w:hint="eastAsia"/>
                                      <w:spacing w:val="-6"/>
                                    </w:rPr>
                                    <w:t>3</w:t>
                                  </w:r>
                                </w:p>
                              </w:tc>
                              <w:tc>
                                <w:tcPr>
                                  <w:tcW w:w="1110" w:type="dxa"/>
                                  <w:vAlign w:val="center"/>
                                </w:tcPr>
                                <w:p w:rsidR="001812D1" w:rsidRPr="00A7177D" w:rsidRDefault="001812D1" w:rsidP="006B329C">
                                  <w:pPr>
                                    <w:spacing w:line="240" w:lineRule="exact"/>
                                    <w:ind w:leftChars="-25" w:left="-60" w:rightChars="-25" w:right="-60"/>
                                    <w:jc w:val="both"/>
                                    <w:rPr>
                                      <w:rFonts w:ascii="標楷體" w:eastAsia="標楷體" w:hAnsi="標楷體"/>
                                    </w:rPr>
                                  </w:pPr>
                                  <w:r w:rsidRPr="00A7177D">
                                    <w:rPr>
                                      <w:rFonts w:ascii="標楷體" w:eastAsia="標楷體" w:hAnsi="標楷體" w:hint="eastAsia"/>
                                    </w:rPr>
                                    <w:t>環狀線一階</w:t>
                                  </w:r>
                                </w:p>
                              </w:tc>
                              <w:tc>
                                <w:tcPr>
                                  <w:tcW w:w="3147" w:type="dxa"/>
                                  <w:vAlign w:val="center"/>
                                </w:tcPr>
                                <w:p w:rsidR="001812D1" w:rsidRPr="009E6962" w:rsidRDefault="001812D1" w:rsidP="006B329C">
                                  <w:pPr>
                                    <w:spacing w:line="300" w:lineRule="exact"/>
                                    <w:rPr>
                                      <w:rFonts w:ascii="標楷體" w:eastAsia="標楷體" w:hAnsi="標楷體"/>
                                      <w:spacing w:val="-6"/>
                                    </w:rPr>
                                  </w:pPr>
                                  <w:r w:rsidRPr="009E6962">
                                    <w:rPr>
                                      <w:rFonts w:ascii="標楷體" w:eastAsia="標楷體" w:hAnsi="標楷體" w:hint="eastAsia"/>
                                      <w:spacing w:val="-6"/>
                                    </w:rPr>
                                    <w:t>ANSALDOBREDA</w:t>
                                  </w:r>
                                </w:p>
                                <w:p w:rsidR="001812D1" w:rsidRPr="009E6962" w:rsidRDefault="001812D1" w:rsidP="006B329C">
                                  <w:pPr>
                                    <w:spacing w:line="300" w:lineRule="exact"/>
                                    <w:rPr>
                                      <w:rFonts w:ascii="標楷體" w:eastAsia="標楷體" w:hAnsi="標楷體"/>
                                      <w:spacing w:val="-6"/>
                                    </w:rPr>
                                  </w:pPr>
                                  <w:r>
                                    <w:rPr>
                                      <w:rFonts w:ascii="標楷體" w:eastAsia="標楷體" w:hAnsi="標楷體" w:hint="eastAsia"/>
                                      <w:spacing w:val="-6"/>
                                    </w:rPr>
                                    <w:t>（</w:t>
                                  </w:r>
                                  <w:r w:rsidRPr="009E6962">
                                    <w:rPr>
                                      <w:rFonts w:ascii="標楷體" w:eastAsia="標楷體" w:hAnsi="標楷體" w:hint="eastAsia"/>
                                      <w:spacing w:val="-6"/>
                                    </w:rPr>
                                    <w:t>義大利日立軌道車輛公司</w:t>
                                  </w:r>
                                  <w:r>
                                    <w:rPr>
                                      <w:rFonts w:ascii="標楷體" w:eastAsia="標楷體" w:hAnsi="標楷體" w:hint="eastAsia"/>
                                      <w:spacing w:val="-6"/>
                                    </w:rPr>
                                    <w:t>）</w:t>
                                  </w:r>
                                </w:p>
                              </w:tc>
                              <w:tc>
                                <w:tcPr>
                                  <w:tcW w:w="5245" w:type="dxa"/>
                                  <w:gridSpan w:val="2"/>
                                  <w:vAlign w:val="center"/>
                                </w:tcPr>
                                <w:p w:rsidR="001812D1" w:rsidRPr="009E6962" w:rsidRDefault="001812D1" w:rsidP="006B329C">
                                  <w:pPr>
                                    <w:spacing w:line="300" w:lineRule="exact"/>
                                    <w:rPr>
                                      <w:rFonts w:ascii="標楷體" w:eastAsia="標楷體" w:hAnsi="標楷體"/>
                                      <w:spacing w:val="-6"/>
                                    </w:rPr>
                                  </w:pPr>
                                  <w:r w:rsidRPr="009E6962">
                                    <w:rPr>
                                      <w:rFonts w:ascii="標楷體" w:eastAsia="標楷體" w:hAnsi="標楷體" w:hint="eastAsia"/>
                                      <w:spacing w:val="-6"/>
                                    </w:rPr>
                                    <w:t>ANSALDO sts Ansaldo TrasportiSistemiFerroviar</w:t>
                                  </w:r>
                                  <w:r w:rsidRPr="009E6962">
                                    <w:rPr>
                                      <w:rFonts w:ascii="標楷體" w:eastAsia="標楷體" w:hAnsi="標楷體"/>
                                      <w:spacing w:val="-6"/>
                                    </w:rPr>
                                    <w:t>i</w:t>
                                  </w:r>
                                  <w:r>
                                    <w:rPr>
                                      <w:rFonts w:ascii="標楷體" w:eastAsia="標楷體" w:hAnsi="標楷體" w:hint="eastAsia"/>
                                      <w:spacing w:val="-6"/>
                                    </w:rPr>
                                    <w:t>（</w:t>
                                  </w:r>
                                  <w:r w:rsidRPr="009E6962">
                                    <w:rPr>
                                      <w:rFonts w:ascii="標楷體" w:eastAsia="標楷體" w:hAnsi="標楷體" w:hint="eastAsia"/>
                                      <w:spacing w:val="-6"/>
                                    </w:rPr>
                                    <w:t>義大利安薩爾多交通號誌系統公司</w:t>
                                  </w:r>
                                  <w:r>
                                    <w:rPr>
                                      <w:rFonts w:ascii="標楷體" w:eastAsia="標楷體" w:hAnsi="標楷體" w:hint="eastAsia"/>
                                      <w:spacing w:val="-6"/>
                                    </w:rPr>
                                    <w:t>）</w:t>
                                  </w:r>
                                </w:p>
                              </w:tc>
                            </w:tr>
                            <w:tr w:rsidR="001812D1" w:rsidTr="004C0889">
                              <w:trPr>
                                <w:trHeight w:val="312"/>
                              </w:trPr>
                              <w:tc>
                                <w:tcPr>
                                  <w:tcW w:w="416" w:type="dxa"/>
                                  <w:vAlign w:val="center"/>
                                </w:tcPr>
                                <w:p w:rsidR="001812D1" w:rsidRPr="009E6962" w:rsidRDefault="001812D1" w:rsidP="006B329C">
                                  <w:pPr>
                                    <w:spacing w:line="240" w:lineRule="exact"/>
                                    <w:jc w:val="center"/>
                                    <w:rPr>
                                      <w:rFonts w:ascii="標楷體" w:eastAsia="標楷體" w:hAnsi="標楷體"/>
                                      <w:spacing w:val="-6"/>
                                    </w:rPr>
                                  </w:pPr>
                                  <w:r w:rsidRPr="009E6962">
                                    <w:rPr>
                                      <w:rFonts w:ascii="標楷體" w:eastAsia="標楷體" w:hAnsi="標楷體" w:hint="eastAsia"/>
                                      <w:spacing w:val="-6"/>
                                    </w:rPr>
                                    <w:t>4</w:t>
                                  </w:r>
                                </w:p>
                              </w:tc>
                              <w:tc>
                                <w:tcPr>
                                  <w:tcW w:w="1110" w:type="dxa"/>
                                  <w:vAlign w:val="center"/>
                                </w:tcPr>
                                <w:p w:rsidR="001812D1" w:rsidRPr="00A7177D" w:rsidRDefault="001812D1" w:rsidP="006B329C">
                                  <w:pPr>
                                    <w:spacing w:line="240" w:lineRule="exact"/>
                                    <w:ind w:leftChars="-25" w:left="-60" w:rightChars="-25" w:right="-60"/>
                                    <w:jc w:val="both"/>
                                    <w:rPr>
                                      <w:rFonts w:ascii="標楷體" w:eastAsia="標楷體" w:hAnsi="標楷體"/>
                                    </w:rPr>
                                  </w:pPr>
                                  <w:r w:rsidRPr="00A7177D">
                                    <w:rPr>
                                      <w:rFonts w:ascii="標楷體" w:eastAsia="標楷體" w:hAnsi="標楷體" w:hint="eastAsia"/>
                                    </w:rPr>
                                    <w:t>臺中捷運</w:t>
                                  </w:r>
                                </w:p>
                              </w:tc>
                              <w:tc>
                                <w:tcPr>
                                  <w:tcW w:w="3147" w:type="dxa"/>
                                  <w:tcBorders>
                                    <w:bottom w:val="single" w:sz="4" w:space="0" w:color="auto"/>
                                  </w:tcBorders>
                                  <w:vAlign w:val="center"/>
                                </w:tcPr>
                                <w:p w:rsidR="001812D1" w:rsidRPr="009E6962" w:rsidRDefault="001812D1" w:rsidP="006B329C">
                                  <w:pPr>
                                    <w:spacing w:line="260" w:lineRule="exact"/>
                                    <w:rPr>
                                      <w:rFonts w:ascii="標楷體" w:eastAsia="標楷體" w:hAnsi="標楷體"/>
                                      <w:spacing w:val="-6"/>
                                    </w:rPr>
                                  </w:pPr>
                                  <w:r w:rsidRPr="009E6962">
                                    <w:rPr>
                                      <w:rFonts w:ascii="標楷體" w:eastAsia="標楷體" w:hAnsi="標楷體" w:hint="eastAsia"/>
                                      <w:spacing w:val="-6"/>
                                    </w:rPr>
                                    <w:t>日商川崎重工業株式會社</w:t>
                                  </w:r>
                                </w:p>
                              </w:tc>
                              <w:tc>
                                <w:tcPr>
                                  <w:tcW w:w="3119" w:type="dxa"/>
                                  <w:vMerge w:val="restart"/>
                                  <w:vAlign w:val="center"/>
                                </w:tcPr>
                                <w:p w:rsidR="001812D1" w:rsidRPr="009E6962" w:rsidRDefault="001812D1" w:rsidP="006B329C">
                                  <w:pPr>
                                    <w:spacing w:line="260" w:lineRule="exact"/>
                                    <w:rPr>
                                      <w:rFonts w:ascii="標楷體" w:eastAsia="標楷體" w:hAnsi="標楷體"/>
                                      <w:spacing w:val="-6"/>
                                    </w:rPr>
                                  </w:pPr>
                                  <w:r w:rsidRPr="009E6962">
                                    <w:rPr>
                                      <w:rFonts w:ascii="標楷體" w:eastAsia="標楷體" w:hAnsi="標楷體" w:hint="eastAsia"/>
                                      <w:spacing w:val="-6"/>
                                    </w:rPr>
                                    <w:t>ALSTOM TRANSPORT S.A.</w:t>
                                  </w:r>
                                </w:p>
                                <w:p w:rsidR="001812D1" w:rsidRPr="009E6962" w:rsidRDefault="001812D1" w:rsidP="006B329C">
                                  <w:pPr>
                                    <w:spacing w:line="260" w:lineRule="exact"/>
                                    <w:ind w:leftChars="-50" w:left="-120" w:rightChars="-50" w:right="-120"/>
                                    <w:jc w:val="both"/>
                                    <w:rPr>
                                      <w:rFonts w:ascii="標楷體" w:eastAsia="標楷體" w:hAnsi="標楷體"/>
                                      <w:spacing w:val="-6"/>
                                    </w:rPr>
                                  </w:pPr>
                                  <w:r>
                                    <w:rPr>
                                      <w:rFonts w:ascii="標楷體" w:eastAsia="標楷體" w:hAnsi="標楷體" w:hint="eastAsia"/>
                                      <w:spacing w:val="-6"/>
                                    </w:rPr>
                                    <w:t>（</w:t>
                                  </w:r>
                                  <w:r w:rsidRPr="009E6962">
                                    <w:rPr>
                                      <w:rFonts w:ascii="標楷體" w:eastAsia="標楷體" w:hAnsi="標楷體" w:hint="eastAsia"/>
                                      <w:spacing w:val="-6"/>
                                    </w:rPr>
                                    <w:t>法商阿爾斯通運輸股份有限公司</w:t>
                                  </w:r>
                                  <w:r>
                                    <w:rPr>
                                      <w:rFonts w:ascii="標楷體" w:eastAsia="標楷體" w:hAnsi="標楷體" w:hint="eastAsia"/>
                                      <w:spacing w:val="-6"/>
                                    </w:rPr>
                                    <w:t>）</w:t>
                                  </w:r>
                                </w:p>
                              </w:tc>
                              <w:tc>
                                <w:tcPr>
                                  <w:tcW w:w="2126" w:type="dxa"/>
                                  <w:vMerge w:val="restart"/>
                                  <w:vAlign w:val="center"/>
                                </w:tcPr>
                                <w:p w:rsidR="001812D1" w:rsidRPr="009E6962" w:rsidRDefault="001812D1" w:rsidP="006B329C">
                                  <w:pPr>
                                    <w:spacing w:line="260" w:lineRule="exact"/>
                                    <w:jc w:val="both"/>
                                    <w:rPr>
                                      <w:rFonts w:ascii="標楷體" w:eastAsia="標楷體" w:hAnsi="標楷體"/>
                                      <w:spacing w:val="-6"/>
                                    </w:rPr>
                                  </w:pPr>
                                  <w:r w:rsidRPr="009E6962">
                                    <w:rPr>
                                      <w:rFonts w:ascii="標楷體" w:eastAsia="標楷體" w:hAnsi="標楷體" w:hint="eastAsia"/>
                                      <w:spacing w:val="-6"/>
                                    </w:rPr>
                                    <w:t>中鼎工程股份有限公司</w:t>
                                  </w:r>
                                </w:p>
                              </w:tc>
                            </w:tr>
                            <w:tr w:rsidR="001812D1" w:rsidTr="004C0889">
                              <w:trPr>
                                <w:trHeight w:val="312"/>
                              </w:trPr>
                              <w:tc>
                                <w:tcPr>
                                  <w:tcW w:w="416" w:type="dxa"/>
                                  <w:vAlign w:val="center"/>
                                </w:tcPr>
                                <w:p w:rsidR="001812D1" w:rsidRPr="009E6962" w:rsidRDefault="001812D1" w:rsidP="006B329C">
                                  <w:pPr>
                                    <w:spacing w:line="240" w:lineRule="exact"/>
                                    <w:jc w:val="center"/>
                                    <w:rPr>
                                      <w:rFonts w:ascii="標楷體" w:eastAsia="標楷體" w:hAnsi="標楷體"/>
                                      <w:spacing w:val="-6"/>
                                    </w:rPr>
                                  </w:pPr>
                                  <w:r w:rsidRPr="009E6962">
                                    <w:rPr>
                                      <w:rFonts w:ascii="標楷體" w:eastAsia="標楷體" w:hAnsi="標楷體" w:hint="eastAsia"/>
                                      <w:spacing w:val="-6"/>
                                    </w:rPr>
                                    <w:t>5</w:t>
                                  </w:r>
                                </w:p>
                              </w:tc>
                              <w:tc>
                                <w:tcPr>
                                  <w:tcW w:w="1110" w:type="dxa"/>
                                  <w:vAlign w:val="center"/>
                                </w:tcPr>
                                <w:p w:rsidR="001812D1" w:rsidRPr="00A7177D" w:rsidRDefault="001812D1" w:rsidP="006B329C">
                                  <w:pPr>
                                    <w:spacing w:line="240" w:lineRule="exact"/>
                                    <w:ind w:leftChars="-25" w:left="-60" w:rightChars="-25" w:right="-60"/>
                                    <w:jc w:val="both"/>
                                    <w:rPr>
                                      <w:rFonts w:ascii="標楷體" w:eastAsia="標楷體" w:hAnsi="標楷體"/>
                                    </w:rPr>
                                  </w:pPr>
                                  <w:r w:rsidRPr="00A7177D">
                                    <w:rPr>
                                      <w:rFonts w:ascii="標楷體" w:eastAsia="標楷體" w:hAnsi="標楷體" w:hint="eastAsia"/>
                                    </w:rPr>
                                    <w:t>信義東延段</w:t>
                                  </w:r>
                                </w:p>
                              </w:tc>
                              <w:tc>
                                <w:tcPr>
                                  <w:tcW w:w="3147" w:type="dxa"/>
                                  <w:tcBorders>
                                    <w:tl2br w:val="single" w:sz="4" w:space="0" w:color="auto"/>
                                  </w:tcBorders>
                                  <w:vAlign w:val="center"/>
                                </w:tcPr>
                                <w:p w:rsidR="001812D1" w:rsidRPr="009E6962" w:rsidRDefault="001812D1" w:rsidP="006B329C">
                                  <w:pPr>
                                    <w:spacing w:line="240" w:lineRule="exact"/>
                                    <w:jc w:val="center"/>
                                    <w:rPr>
                                      <w:rFonts w:ascii="標楷體" w:eastAsia="標楷體" w:hAnsi="標楷體"/>
                                      <w:spacing w:val="-6"/>
                                    </w:rPr>
                                  </w:pPr>
                                </w:p>
                              </w:tc>
                              <w:tc>
                                <w:tcPr>
                                  <w:tcW w:w="3119" w:type="dxa"/>
                                  <w:vMerge/>
                                  <w:vAlign w:val="center"/>
                                </w:tcPr>
                                <w:p w:rsidR="001812D1" w:rsidRPr="006436BE" w:rsidRDefault="001812D1" w:rsidP="006B329C">
                                  <w:pPr>
                                    <w:spacing w:line="240" w:lineRule="exact"/>
                                    <w:rPr>
                                      <w:rFonts w:ascii="標楷體" w:eastAsia="標楷體" w:hAnsi="標楷體"/>
                                      <w:spacing w:val="-6"/>
                                    </w:rPr>
                                  </w:pPr>
                                </w:p>
                              </w:tc>
                              <w:tc>
                                <w:tcPr>
                                  <w:tcW w:w="2126" w:type="dxa"/>
                                  <w:vMerge/>
                                  <w:vAlign w:val="center"/>
                                </w:tcPr>
                                <w:p w:rsidR="001812D1" w:rsidRPr="006436BE" w:rsidRDefault="001812D1" w:rsidP="006B329C">
                                  <w:pPr>
                                    <w:spacing w:line="240" w:lineRule="exact"/>
                                    <w:jc w:val="both"/>
                                    <w:rPr>
                                      <w:rFonts w:ascii="標楷體" w:eastAsia="標楷體" w:hAnsi="標楷體"/>
                                      <w:spacing w:val="-6"/>
                                    </w:rPr>
                                  </w:pPr>
                                </w:p>
                              </w:tc>
                            </w:tr>
                            <w:tr w:rsidR="001812D1" w:rsidTr="006B329C">
                              <w:trPr>
                                <w:trHeight w:val="312"/>
                              </w:trPr>
                              <w:tc>
                                <w:tcPr>
                                  <w:tcW w:w="416" w:type="dxa"/>
                                  <w:vAlign w:val="center"/>
                                </w:tcPr>
                                <w:p w:rsidR="001812D1" w:rsidRPr="009E6962" w:rsidRDefault="001812D1" w:rsidP="006B329C">
                                  <w:pPr>
                                    <w:spacing w:line="240" w:lineRule="exact"/>
                                    <w:jc w:val="center"/>
                                    <w:rPr>
                                      <w:rFonts w:ascii="標楷體" w:eastAsia="標楷體" w:hAnsi="標楷體"/>
                                      <w:spacing w:val="-6"/>
                                    </w:rPr>
                                  </w:pPr>
                                  <w:r w:rsidRPr="009E6962">
                                    <w:rPr>
                                      <w:rFonts w:ascii="標楷體" w:eastAsia="標楷體" w:hAnsi="標楷體" w:hint="eastAsia"/>
                                      <w:spacing w:val="-6"/>
                                    </w:rPr>
                                    <w:t>6</w:t>
                                  </w:r>
                                </w:p>
                              </w:tc>
                              <w:tc>
                                <w:tcPr>
                                  <w:tcW w:w="1110" w:type="dxa"/>
                                  <w:vAlign w:val="center"/>
                                </w:tcPr>
                                <w:p w:rsidR="001812D1" w:rsidRPr="00A7177D" w:rsidRDefault="001812D1" w:rsidP="006B329C">
                                  <w:pPr>
                                    <w:spacing w:line="240" w:lineRule="exact"/>
                                    <w:ind w:leftChars="-25" w:left="-60" w:rightChars="-25" w:right="-60"/>
                                    <w:jc w:val="both"/>
                                    <w:rPr>
                                      <w:rFonts w:ascii="標楷體" w:eastAsia="標楷體" w:hAnsi="標楷體"/>
                                    </w:rPr>
                                  </w:pPr>
                                  <w:r w:rsidRPr="00A7177D">
                                    <w:rPr>
                                      <w:rFonts w:ascii="標楷體" w:eastAsia="標楷體" w:hAnsi="標楷體" w:hint="eastAsia"/>
                                    </w:rPr>
                                    <w:t>萬大線一期</w:t>
                                  </w:r>
                                </w:p>
                              </w:tc>
                              <w:tc>
                                <w:tcPr>
                                  <w:tcW w:w="3147" w:type="dxa"/>
                                  <w:vMerge w:val="restart"/>
                                  <w:vAlign w:val="center"/>
                                </w:tcPr>
                                <w:p w:rsidR="001812D1" w:rsidRPr="009E6962" w:rsidRDefault="001812D1" w:rsidP="006B329C">
                                  <w:pPr>
                                    <w:spacing w:line="260" w:lineRule="exact"/>
                                    <w:rPr>
                                      <w:rFonts w:ascii="標楷體" w:eastAsia="標楷體" w:hAnsi="標楷體"/>
                                      <w:spacing w:val="-6"/>
                                    </w:rPr>
                                  </w:pPr>
                                  <w:r w:rsidRPr="009E6962">
                                    <w:rPr>
                                      <w:rFonts w:ascii="標楷體" w:eastAsia="標楷體" w:hAnsi="標楷體" w:hint="eastAsia"/>
                                      <w:spacing w:val="-6"/>
                                    </w:rPr>
                                    <w:t xml:space="preserve">ALSTOM BRASIL ENERGIA E TRANSPORTE LTDA </w:t>
                                  </w:r>
                                </w:p>
                                <w:p w:rsidR="001812D1" w:rsidRPr="009E6962" w:rsidRDefault="001812D1" w:rsidP="006B329C">
                                  <w:pPr>
                                    <w:spacing w:line="260" w:lineRule="exact"/>
                                    <w:jc w:val="both"/>
                                    <w:rPr>
                                      <w:rFonts w:ascii="標楷體" w:eastAsia="標楷體" w:hAnsi="標楷體"/>
                                      <w:spacing w:val="-6"/>
                                    </w:rPr>
                                  </w:pPr>
                                  <w:r>
                                    <w:rPr>
                                      <w:rFonts w:ascii="標楷體" w:eastAsia="標楷體" w:hAnsi="標楷體" w:hint="eastAsia"/>
                                      <w:spacing w:val="-6"/>
                                    </w:rPr>
                                    <w:t>（</w:t>
                                  </w:r>
                                  <w:r w:rsidRPr="009E6962">
                                    <w:rPr>
                                      <w:rFonts w:ascii="標楷體" w:eastAsia="標楷體" w:hAnsi="標楷體" w:hint="eastAsia"/>
                                      <w:spacing w:val="-6"/>
                                    </w:rPr>
                                    <w:t>巴西商艾斯通運輸股份有限公司</w:t>
                                  </w:r>
                                  <w:r>
                                    <w:rPr>
                                      <w:rFonts w:ascii="標楷體" w:eastAsia="標楷體" w:hAnsi="標楷體" w:hint="eastAsia"/>
                                      <w:spacing w:val="-6"/>
                                    </w:rPr>
                                    <w:t>）</w:t>
                                  </w:r>
                                </w:p>
                              </w:tc>
                              <w:tc>
                                <w:tcPr>
                                  <w:tcW w:w="3119" w:type="dxa"/>
                                  <w:vMerge/>
                                  <w:vAlign w:val="center"/>
                                </w:tcPr>
                                <w:p w:rsidR="001812D1" w:rsidRPr="006436BE" w:rsidRDefault="001812D1" w:rsidP="006B329C">
                                  <w:pPr>
                                    <w:spacing w:line="240" w:lineRule="exact"/>
                                    <w:rPr>
                                      <w:rFonts w:ascii="標楷體" w:eastAsia="標楷體" w:hAnsi="標楷體"/>
                                      <w:spacing w:val="-6"/>
                                    </w:rPr>
                                  </w:pPr>
                                </w:p>
                              </w:tc>
                              <w:tc>
                                <w:tcPr>
                                  <w:tcW w:w="2126" w:type="dxa"/>
                                  <w:vMerge/>
                                  <w:vAlign w:val="center"/>
                                </w:tcPr>
                                <w:p w:rsidR="001812D1" w:rsidRPr="006436BE" w:rsidRDefault="001812D1" w:rsidP="006B329C">
                                  <w:pPr>
                                    <w:spacing w:line="240" w:lineRule="exact"/>
                                    <w:jc w:val="both"/>
                                    <w:rPr>
                                      <w:rFonts w:ascii="標楷體" w:eastAsia="標楷體" w:hAnsi="標楷體"/>
                                      <w:spacing w:val="-6"/>
                                    </w:rPr>
                                  </w:pPr>
                                </w:p>
                              </w:tc>
                            </w:tr>
                            <w:tr w:rsidR="001812D1" w:rsidTr="006B329C">
                              <w:trPr>
                                <w:trHeight w:val="567"/>
                              </w:trPr>
                              <w:tc>
                                <w:tcPr>
                                  <w:tcW w:w="416" w:type="dxa"/>
                                  <w:vAlign w:val="center"/>
                                </w:tcPr>
                                <w:p w:rsidR="001812D1" w:rsidRPr="009E6962" w:rsidRDefault="001812D1" w:rsidP="006B329C">
                                  <w:pPr>
                                    <w:spacing w:line="240" w:lineRule="exact"/>
                                    <w:jc w:val="center"/>
                                    <w:rPr>
                                      <w:rFonts w:ascii="標楷體" w:eastAsia="標楷體" w:hAnsi="標楷體"/>
                                      <w:spacing w:val="-6"/>
                                    </w:rPr>
                                  </w:pPr>
                                  <w:r w:rsidRPr="009E6962">
                                    <w:rPr>
                                      <w:rFonts w:ascii="標楷體" w:eastAsia="標楷體" w:hAnsi="標楷體" w:hint="eastAsia"/>
                                      <w:spacing w:val="-6"/>
                                    </w:rPr>
                                    <w:t>7</w:t>
                                  </w:r>
                                </w:p>
                              </w:tc>
                              <w:tc>
                                <w:tcPr>
                                  <w:tcW w:w="1110" w:type="dxa"/>
                                  <w:vAlign w:val="center"/>
                                </w:tcPr>
                                <w:p w:rsidR="001812D1" w:rsidRPr="00A7177D" w:rsidRDefault="001812D1" w:rsidP="006B329C">
                                  <w:pPr>
                                    <w:spacing w:line="240" w:lineRule="exact"/>
                                    <w:ind w:leftChars="-25" w:left="-60" w:rightChars="-25" w:right="-60"/>
                                    <w:jc w:val="both"/>
                                    <w:rPr>
                                      <w:rFonts w:ascii="標楷體" w:eastAsia="標楷體" w:hAnsi="標楷體"/>
                                    </w:rPr>
                                  </w:pPr>
                                  <w:r w:rsidRPr="00A7177D">
                                    <w:rPr>
                                      <w:rFonts w:ascii="標楷體" w:eastAsia="標楷體" w:hAnsi="標楷體" w:hint="eastAsia"/>
                                    </w:rPr>
                                    <w:t>環狀線南北環段</w:t>
                                  </w:r>
                                </w:p>
                              </w:tc>
                              <w:tc>
                                <w:tcPr>
                                  <w:tcW w:w="3147" w:type="dxa"/>
                                  <w:vMerge/>
                                  <w:vAlign w:val="center"/>
                                </w:tcPr>
                                <w:p w:rsidR="001812D1" w:rsidRPr="006436BE" w:rsidRDefault="001812D1" w:rsidP="006B329C">
                                  <w:pPr>
                                    <w:spacing w:line="240" w:lineRule="exact"/>
                                    <w:rPr>
                                      <w:rFonts w:ascii="標楷體" w:eastAsia="標楷體" w:hAnsi="標楷體"/>
                                      <w:spacing w:val="-6"/>
                                    </w:rPr>
                                  </w:pPr>
                                </w:p>
                              </w:tc>
                              <w:tc>
                                <w:tcPr>
                                  <w:tcW w:w="3119" w:type="dxa"/>
                                  <w:vMerge/>
                                  <w:vAlign w:val="center"/>
                                </w:tcPr>
                                <w:p w:rsidR="001812D1" w:rsidRPr="006436BE" w:rsidRDefault="001812D1" w:rsidP="006B329C">
                                  <w:pPr>
                                    <w:spacing w:line="240" w:lineRule="exact"/>
                                    <w:rPr>
                                      <w:rFonts w:ascii="標楷體" w:eastAsia="標楷體" w:hAnsi="標楷體"/>
                                      <w:spacing w:val="-6"/>
                                    </w:rPr>
                                  </w:pPr>
                                </w:p>
                              </w:tc>
                              <w:tc>
                                <w:tcPr>
                                  <w:tcW w:w="2126" w:type="dxa"/>
                                  <w:vMerge/>
                                  <w:vAlign w:val="center"/>
                                </w:tcPr>
                                <w:p w:rsidR="001812D1" w:rsidRPr="006436BE" w:rsidRDefault="001812D1" w:rsidP="006B329C">
                                  <w:pPr>
                                    <w:spacing w:line="240" w:lineRule="exact"/>
                                    <w:jc w:val="both"/>
                                    <w:rPr>
                                      <w:rFonts w:ascii="標楷體" w:eastAsia="標楷體" w:hAnsi="標楷體"/>
                                      <w:spacing w:val="-6"/>
                                    </w:rPr>
                                  </w:pPr>
                                </w:p>
                              </w:tc>
                            </w:tr>
                          </w:tbl>
                          <w:p w:rsidR="001812D1" w:rsidRPr="009E6962" w:rsidRDefault="001812D1" w:rsidP="00AB787A">
                            <w:pPr>
                              <w:spacing w:line="280" w:lineRule="exact"/>
                              <w:rPr>
                                <w:sz w:val="18"/>
                                <w:szCs w:val="18"/>
                              </w:rPr>
                            </w:pPr>
                            <w:r w:rsidRPr="009E6962">
                              <w:rPr>
                                <w:rFonts w:ascii="標楷體" w:eastAsia="標楷體" w:hAnsi="標楷體" w:cs="新細明體" w:hint="eastAsia"/>
                                <w:color w:val="000000"/>
                                <w:kern w:val="0"/>
                                <w:sz w:val="18"/>
                                <w:szCs w:val="18"/>
                              </w:rPr>
                              <w:t>資料來源：整理自捷運工程局提供資料。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3CBC15" id="文字方塊 38" o:spid="_x0000_s1163" type="#_x0000_t202" style="position:absolute;left:0;text-align:left;margin-left:-6.1pt;margin-top:354.4pt;width:508pt;height:238.1pt;z-index:251929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" stroked="f">
                <v:textbox>
                  <w:txbxContent>
                    <w:p w:rsidR="001812D1" w:rsidRPr="002E005D" w:rsidRDefault="001812D1" w:rsidP="00AB787A">
                      <w:pPr>
                        <w:spacing w:afterLines="25" w:after="90" w:line="300" w:lineRule="exact"/>
                        <w:jc w:val="center"/>
                        <w:rPr>
                          <w:b/>
                          <w:sz w:val="22"/>
                        </w:rPr>
                      </w:pPr>
                      <w:r w:rsidRPr="002E005D">
                        <w:rPr>
                          <w:rFonts w:ascii="標楷體" w:eastAsia="標楷體" w:hAnsi="標楷體" w:hint="eastAsia"/>
                          <w:b/>
                          <w:szCs w:val="28"/>
                        </w:rPr>
                        <w:t>表</w:t>
                      </w:r>
                      <w:r>
                        <w:rPr>
                          <w:rFonts w:ascii="標楷體" w:eastAsia="標楷體" w:hAnsi="標楷體" w:hint="eastAsia"/>
                          <w:b/>
                          <w:szCs w:val="28"/>
                        </w:rPr>
                        <w:t>1</w:t>
                      </w:r>
                      <w:r>
                        <w:rPr>
                          <w:rFonts w:ascii="標楷體" w:eastAsia="標楷體" w:hAnsi="標楷體"/>
                          <w:b/>
                          <w:szCs w:val="28"/>
                        </w:rPr>
                        <w:t xml:space="preserve">  </w:t>
                      </w:r>
                      <w:r w:rsidRPr="002E005D">
                        <w:rPr>
                          <w:rFonts w:ascii="標楷體" w:eastAsia="標楷體" w:hAnsi="標楷體" w:hint="eastAsia"/>
                          <w:b/>
                          <w:color w:val="000000"/>
                          <w:szCs w:val="28"/>
                        </w:rPr>
                        <w:t>臺</w:t>
                      </w:r>
                      <w:r w:rsidRPr="002E005D">
                        <w:rPr>
                          <w:rFonts w:ascii="標楷體" w:eastAsia="標楷體" w:hAnsi="標楷體" w:hint="eastAsia"/>
                          <w:b/>
                          <w:szCs w:val="28"/>
                        </w:rPr>
                        <w:t>北捷運機電系統主廠商</w:t>
                      </w:r>
                    </w:p>
                    <w:tbl>
                      <w:tblPr>
                        <w:tblStyle w:val="1200"/>
                        <w:tblW w:w="9918" w:type="dxa"/>
                        <w:tblLook w:val="04A0" w:firstRow="1" w:lastRow="0" w:firstColumn="1" w:lastColumn="0" w:noHBand="0" w:noVBand="1"/>
                      </w:tblPr>
                      <w:tblGrid>
                        <w:gridCol w:w="416"/>
                        <w:gridCol w:w="1110"/>
                        <w:gridCol w:w="3147"/>
                        <w:gridCol w:w="3119"/>
                        <w:gridCol w:w="2126"/>
                      </w:tblGrid>
                      <w:tr w:rsidR="001812D1" w:rsidTr="006B329C">
                        <w:trPr>
                          <w:trHeight w:val="340"/>
                        </w:trPr>
                        <w:tc>
                          <w:tcPr>
                            <w:tcW w:w="416" w:type="dxa"/>
                            <w:vMerge w:val="restart"/>
                            <w:tcBorders>
                              <w:tl2br w:val="nil"/>
                            </w:tcBorders>
                            <w:shd w:val="clear" w:color="auto" w:fill="auto"/>
                            <w:vAlign w:val="center"/>
                          </w:tcPr>
                          <w:p w:rsidR="001812D1" w:rsidRPr="009E6962" w:rsidRDefault="001812D1" w:rsidP="006B329C">
                            <w:pPr>
                              <w:spacing w:line="240" w:lineRule="exact"/>
                              <w:jc w:val="center"/>
                              <w:rPr>
                                <w:rFonts w:ascii="標楷體" w:eastAsia="標楷體" w:hAnsi="標楷體"/>
                              </w:rPr>
                            </w:pPr>
                            <w:r w:rsidRPr="009E6962">
                              <w:rPr>
                                <w:rFonts w:ascii="標楷體" w:eastAsia="標楷體" w:hAnsi="標楷體" w:hint="eastAsia"/>
                              </w:rPr>
                              <w:t>項次</w:t>
                            </w:r>
                          </w:p>
                        </w:tc>
                        <w:tc>
                          <w:tcPr>
                            <w:tcW w:w="1110" w:type="dxa"/>
                            <w:vMerge w:val="restart"/>
                            <w:tcBorders>
                              <w:tl2br w:val="single" w:sz="4" w:space="0" w:color="auto"/>
                            </w:tcBorders>
                            <w:shd w:val="clear" w:color="auto" w:fill="auto"/>
                          </w:tcPr>
                          <w:p w:rsidR="001812D1" w:rsidRDefault="001812D1" w:rsidP="006B329C">
                            <w:pPr>
                              <w:spacing w:line="240" w:lineRule="exact"/>
                              <w:jc w:val="right"/>
                              <w:rPr>
                                <w:rFonts w:ascii="標楷體" w:eastAsia="標楷體" w:hAnsi="標楷體"/>
                              </w:rPr>
                            </w:pPr>
                            <w:r w:rsidRPr="009E6962">
                              <w:rPr>
                                <w:rFonts w:ascii="標楷體" w:eastAsia="標楷體" w:hAnsi="標楷體" w:hint="eastAsia"/>
                              </w:rPr>
                              <w:t>項目</w:t>
                            </w:r>
                          </w:p>
                          <w:p w:rsidR="001812D1" w:rsidRPr="009E6962" w:rsidRDefault="001812D1" w:rsidP="006B329C">
                            <w:pPr>
                              <w:spacing w:line="120" w:lineRule="exact"/>
                              <w:jc w:val="right"/>
                              <w:rPr>
                                <w:rFonts w:ascii="標楷體" w:eastAsia="標楷體" w:hAnsi="標楷體"/>
                              </w:rPr>
                            </w:pPr>
                          </w:p>
                          <w:p w:rsidR="001812D1" w:rsidRPr="009E6962" w:rsidRDefault="001812D1" w:rsidP="006B329C">
                            <w:pPr>
                              <w:spacing w:line="240" w:lineRule="exact"/>
                              <w:jc w:val="both"/>
                              <w:rPr>
                                <w:rFonts w:ascii="標楷體" w:eastAsia="標楷體" w:hAnsi="標楷體"/>
                              </w:rPr>
                            </w:pPr>
                            <w:r w:rsidRPr="009E6962">
                              <w:rPr>
                                <w:rFonts w:ascii="標楷體" w:eastAsia="標楷體" w:hAnsi="標楷體" w:hint="eastAsia"/>
                              </w:rPr>
                              <w:t>路線別</w:t>
                            </w:r>
                          </w:p>
                        </w:tc>
                        <w:tc>
                          <w:tcPr>
                            <w:tcW w:w="8392" w:type="dxa"/>
                            <w:gridSpan w:val="3"/>
                            <w:shd w:val="clear" w:color="auto" w:fill="auto"/>
                            <w:vAlign w:val="center"/>
                          </w:tcPr>
                          <w:p w:rsidR="001812D1" w:rsidRPr="009E6962" w:rsidRDefault="001812D1" w:rsidP="006B329C">
                            <w:pPr>
                              <w:spacing w:line="240" w:lineRule="exact"/>
                              <w:jc w:val="center"/>
                              <w:rPr>
                                <w:rFonts w:ascii="標楷體" w:eastAsia="標楷體" w:hAnsi="標楷體"/>
                              </w:rPr>
                            </w:pPr>
                            <w:r w:rsidRPr="009E6962">
                              <w:rPr>
                                <w:rFonts w:ascii="標楷體" w:eastAsia="標楷體" w:hAnsi="標楷體" w:hint="eastAsia"/>
                              </w:rPr>
                              <w:t>主廠商</w:t>
                            </w:r>
                          </w:p>
                        </w:tc>
                      </w:tr>
                      <w:tr w:rsidR="001812D1" w:rsidTr="006B329C">
                        <w:trPr>
                          <w:trHeight w:val="340"/>
                        </w:trPr>
                        <w:tc>
                          <w:tcPr>
                            <w:tcW w:w="416" w:type="dxa"/>
                            <w:vMerge/>
                            <w:tcBorders>
                              <w:tl2br w:val="nil"/>
                            </w:tcBorders>
                            <w:shd w:val="clear" w:color="auto" w:fill="auto"/>
                          </w:tcPr>
                          <w:p w:rsidR="001812D1" w:rsidRPr="009E6962" w:rsidRDefault="001812D1" w:rsidP="006B329C">
                            <w:pPr>
                              <w:spacing w:line="240" w:lineRule="exact"/>
                              <w:jc w:val="both"/>
                              <w:rPr>
                                <w:rFonts w:ascii="標楷體" w:eastAsia="標楷體" w:hAnsi="標楷體"/>
                              </w:rPr>
                            </w:pPr>
                          </w:p>
                        </w:tc>
                        <w:tc>
                          <w:tcPr>
                            <w:tcW w:w="1110" w:type="dxa"/>
                            <w:vMerge/>
                            <w:shd w:val="clear" w:color="auto" w:fill="auto"/>
                          </w:tcPr>
                          <w:p w:rsidR="001812D1" w:rsidRPr="009E6962" w:rsidRDefault="001812D1" w:rsidP="006B329C">
                            <w:pPr>
                              <w:spacing w:line="240" w:lineRule="exact"/>
                              <w:jc w:val="both"/>
                              <w:rPr>
                                <w:rFonts w:ascii="標楷體" w:eastAsia="標楷體" w:hAnsi="標楷體"/>
                              </w:rPr>
                            </w:pPr>
                          </w:p>
                        </w:tc>
                        <w:tc>
                          <w:tcPr>
                            <w:tcW w:w="3147" w:type="dxa"/>
                            <w:shd w:val="clear" w:color="auto" w:fill="auto"/>
                            <w:vAlign w:val="center"/>
                          </w:tcPr>
                          <w:p w:rsidR="001812D1" w:rsidRPr="009E6962" w:rsidRDefault="001812D1" w:rsidP="006B329C">
                            <w:pPr>
                              <w:spacing w:line="240" w:lineRule="exact"/>
                              <w:jc w:val="center"/>
                              <w:rPr>
                                <w:rFonts w:ascii="標楷體" w:eastAsia="標楷體" w:hAnsi="標楷體"/>
                              </w:rPr>
                            </w:pPr>
                            <w:r w:rsidRPr="009E6962">
                              <w:rPr>
                                <w:rFonts w:ascii="標楷體" w:eastAsia="標楷體" w:hAnsi="標楷體" w:hint="eastAsia"/>
                              </w:rPr>
                              <w:t>電聯車系統</w:t>
                            </w:r>
                          </w:p>
                        </w:tc>
                        <w:tc>
                          <w:tcPr>
                            <w:tcW w:w="3119" w:type="dxa"/>
                            <w:shd w:val="clear" w:color="auto" w:fill="auto"/>
                            <w:vAlign w:val="center"/>
                          </w:tcPr>
                          <w:p w:rsidR="001812D1" w:rsidRPr="009E6962" w:rsidRDefault="001812D1" w:rsidP="006B329C">
                            <w:pPr>
                              <w:spacing w:line="240" w:lineRule="exact"/>
                              <w:jc w:val="center"/>
                              <w:rPr>
                                <w:rFonts w:ascii="標楷體" w:eastAsia="標楷體" w:hAnsi="標楷體"/>
                              </w:rPr>
                            </w:pPr>
                            <w:r w:rsidRPr="009E6962">
                              <w:rPr>
                                <w:rFonts w:ascii="標楷體" w:eastAsia="標楷體" w:hAnsi="標楷體" w:hint="eastAsia"/>
                              </w:rPr>
                              <w:t>行車監控系統</w:t>
                            </w:r>
                          </w:p>
                        </w:tc>
                        <w:tc>
                          <w:tcPr>
                            <w:tcW w:w="2126" w:type="dxa"/>
                            <w:shd w:val="clear" w:color="auto" w:fill="auto"/>
                            <w:vAlign w:val="center"/>
                          </w:tcPr>
                          <w:p w:rsidR="001812D1" w:rsidRPr="009E6962" w:rsidRDefault="001812D1" w:rsidP="006B329C">
                            <w:pPr>
                              <w:spacing w:line="240" w:lineRule="exact"/>
                              <w:jc w:val="center"/>
                              <w:rPr>
                                <w:rFonts w:ascii="標楷體" w:eastAsia="標楷體" w:hAnsi="標楷體"/>
                              </w:rPr>
                            </w:pPr>
                            <w:r w:rsidRPr="009E6962">
                              <w:rPr>
                                <w:rFonts w:ascii="標楷體" w:eastAsia="標楷體" w:hAnsi="標楷體" w:hint="eastAsia"/>
                              </w:rPr>
                              <w:t>供電系統</w:t>
                            </w:r>
                          </w:p>
                        </w:tc>
                      </w:tr>
                      <w:tr w:rsidR="001812D1" w:rsidTr="006B329C">
                        <w:tc>
                          <w:tcPr>
                            <w:tcW w:w="416" w:type="dxa"/>
                            <w:vAlign w:val="center"/>
                          </w:tcPr>
                          <w:p w:rsidR="001812D1" w:rsidRPr="009E6962" w:rsidRDefault="001812D1" w:rsidP="006B329C">
                            <w:pPr>
                              <w:spacing w:line="240" w:lineRule="exact"/>
                              <w:jc w:val="center"/>
                              <w:rPr>
                                <w:rFonts w:ascii="標楷體" w:eastAsia="標楷體" w:hAnsi="標楷體"/>
                                <w:spacing w:val="-6"/>
                              </w:rPr>
                            </w:pPr>
                            <w:r w:rsidRPr="009E6962">
                              <w:rPr>
                                <w:rFonts w:ascii="標楷體" w:eastAsia="標楷體" w:hAnsi="標楷體" w:hint="eastAsia"/>
                                <w:spacing w:val="-6"/>
                              </w:rPr>
                              <w:t>1</w:t>
                            </w:r>
                          </w:p>
                        </w:tc>
                        <w:tc>
                          <w:tcPr>
                            <w:tcW w:w="1110" w:type="dxa"/>
                            <w:vAlign w:val="center"/>
                          </w:tcPr>
                          <w:p w:rsidR="001812D1" w:rsidRPr="00A7177D" w:rsidRDefault="001812D1" w:rsidP="006B329C">
                            <w:pPr>
                              <w:spacing w:line="240" w:lineRule="exact"/>
                              <w:ind w:leftChars="-25" w:left="-60" w:rightChars="-25" w:right="-60"/>
                              <w:jc w:val="both"/>
                              <w:rPr>
                                <w:rFonts w:ascii="標楷體" w:eastAsia="標楷體" w:hAnsi="標楷體"/>
                              </w:rPr>
                            </w:pPr>
                            <w:r w:rsidRPr="00A7177D">
                              <w:rPr>
                                <w:rFonts w:ascii="標楷體" w:eastAsia="標楷體" w:hAnsi="標楷體" w:hint="eastAsia"/>
                              </w:rPr>
                              <w:t>新蘆線</w:t>
                            </w:r>
                          </w:p>
                        </w:tc>
                        <w:tc>
                          <w:tcPr>
                            <w:tcW w:w="3147" w:type="dxa"/>
                            <w:vAlign w:val="center"/>
                          </w:tcPr>
                          <w:p w:rsidR="001812D1" w:rsidRPr="009E6962" w:rsidRDefault="001812D1" w:rsidP="006B329C">
                            <w:pPr>
                              <w:spacing w:line="260" w:lineRule="exact"/>
                              <w:rPr>
                                <w:rFonts w:ascii="標楷體" w:eastAsia="標楷體" w:hAnsi="標楷體"/>
                                <w:spacing w:val="-6"/>
                              </w:rPr>
                            </w:pPr>
                            <w:r w:rsidRPr="009E6962">
                              <w:rPr>
                                <w:rFonts w:ascii="標楷體" w:eastAsia="標楷體" w:hAnsi="標楷體" w:hint="eastAsia"/>
                                <w:spacing w:val="-6"/>
                              </w:rPr>
                              <w:t>日商川崎重工業株式會社</w:t>
                            </w:r>
                          </w:p>
                        </w:tc>
                        <w:tc>
                          <w:tcPr>
                            <w:tcW w:w="3119" w:type="dxa"/>
                            <w:vAlign w:val="center"/>
                          </w:tcPr>
                          <w:p w:rsidR="001812D1" w:rsidRPr="009E6962" w:rsidRDefault="001812D1" w:rsidP="006B329C">
                            <w:pPr>
                              <w:spacing w:line="300" w:lineRule="exact"/>
                              <w:rPr>
                                <w:rFonts w:ascii="標楷體" w:eastAsia="標楷體" w:hAnsi="標楷體"/>
                                <w:spacing w:val="-6"/>
                              </w:rPr>
                            </w:pPr>
                            <w:r w:rsidRPr="009E6962">
                              <w:rPr>
                                <w:rFonts w:ascii="標楷體" w:eastAsia="標楷體" w:hAnsi="標楷體" w:hint="eastAsia"/>
                                <w:spacing w:val="-6"/>
                              </w:rPr>
                              <w:t>ALSTOM TRANSPORT S.A.</w:t>
                            </w:r>
                          </w:p>
                          <w:p w:rsidR="001812D1" w:rsidRPr="009E6962" w:rsidRDefault="001812D1" w:rsidP="006B329C">
                            <w:pPr>
                              <w:spacing w:line="300" w:lineRule="exact"/>
                              <w:ind w:leftChars="-50" w:left="-120" w:rightChars="-50" w:right="-120"/>
                              <w:jc w:val="both"/>
                              <w:rPr>
                                <w:rFonts w:ascii="標楷體" w:eastAsia="標楷體" w:hAnsi="標楷體"/>
                                <w:spacing w:val="-6"/>
                              </w:rPr>
                            </w:pPr>
                            <w:r>
                              <w:rPr>
                                <w:rFonts w:ascii="標楷體" w:eastAsia="標楷體" w:hAnsi="標楷體" w:hint="eastAsia"/>
                                <w:spacing w:val="-6"/>
                              </w:rPr>
                              <w:t>（</w:t>
                            </w:r>
                            <w:r w:rsidRPr="009E6962">
                              <w:rPr>
                                <w:rFonts w:ascii="標楷體" w:eastAsia="標楷體" w:hAnsi="標楷體" w:hint="eastAsia"/>
                                <w:spacing w:val="-6"/>
                              </w:rPr>
                              <w:t>法商阿爾斯通運輸股份有限公司</w:t>
                            </w:r>
                            <w:r>
                              <w:rPr>
                                <w:rFonts w:ascii="標楷體" w:eastAsia="標楷體" w:hAnsi="標楷體" w:hint="eastAsia"/>
                                <w:spacing w:val="-6"/>
                              </w:rPr>
                              <w:t>）</w:t>
                            </w:r>
                          </w:p>
                        </w:tc>
                        <w:tc>
                          <w:tcPr>
                            <w:tcW w:w="2126" w:type="dxa"/>
                            <w:vAlign w:val="center"/>
                          </w:tcPr>
                          <w:p w:rsidR="001812D1" w:rsidRPr="009E6962" w:rsidRDefault="001812D1" w:rsidP="006B329C">
                            <w:pPr>
                              <w:spacing w:line="260" w:lineRule="exact"/>
                              <w:jc w:val="both"/>
                              <w:rPr>
                                <w:rFonts w:ascii="標楷體" w:eastAsia="標楷體" w:hAnsi="標楷體"/>
                                <w:spacing w:val="-6"/>
                              </w:rPr>
                            </w:pPr>
                            <w:r w:rsidRPr="009E6962">
                              <w:rPr>
                                <w:rFonts w:ascii="標楷體" w:eastAsia="標楷體" w:hAnsi="標楷體" w:hint="eastAsia"/>
                                <w:spacing w:val="-6"/>
                              </w:rPr>
                              <w:t>中鼎工程股份有限公司</w:t>
                            </w:r>
                          </w:p>
                        </w:tc>
                      </w:tr>
                      <w:tr w:rsidR="001812D1" w:rsidTr="006B329C">
                        <w:trPr>
                          <w:trHeight w:val="340"/>
                        </w:trPr>
                        <w:tc>
                          <w:tcPr>
                            <w:tcW w:w="416" w:type="dxa"/>
                            <w:vAlign w:val="center"/>
                          </w:tcPr>
                          <w:p w:rsidR="001812D1" w:rsidRPr="009E6962" w:rsidRDefault="001812D1" w:rsidP="006B329C">
                            <w:pPr>
                              <w:spacing w:line="240" w:lineRule="exact"/>
                              <w:jc w:val="center"/>
                              <w:rPr>
                                <w:rFonts w:ascii="標楷體" w:eastAsia="標楷體" w:hAnsi="標楷體"/>
                                <w:spacing w:val="-6"/>
                              </w:rPr>
                            </w:pPr>
                            <w:r w:rsidRPr="009E6962">
                              <w:rPr>
                                <w:rFonts w:ascii="標楷體" w:eastAsia="標楷體" w:hAnsi="標楷體" w:hint="eastAsia"/>
                                <w:spacing w:val="-6"/>
                              </w:rPr>
                              <w:t>2</w:t>
                            </w:r>
                          </w:p>
                        </w:tc>
                        <w:tc>
                          <w:tcPr>
                            <w:tcW w:w="1110" w:type="dxa"/>
                            <w:vAlign w:val="center"/>
                          </w:tcPr>
                          <w:p w:rsidR="001812D1" w:rsidRPr="00A7177D" w:rsidRDefault="001812D1" w:rsidP="006B329C">
                            <w:pPr>
                              <w:spacing w:line="240" w:lineRule="exact"/>
                              <w:ind w:leftChars="-25" w:left="-60" w:rightChars="-25" w:right="-60"/>
                              <w:jc w:val="both"/>
                              <w:rPr>
                                <w:rFonts w:ascii="標楷體" w:eastAsia="標楷體" w:hAnsi="標楷體"/>
                              </w:rPr>
                            </w:pPr>
                            <w:r w:rsidRPr="00A7177D">
                              <w:rPr>
                                <w:rFonts w:ascii="標楷體" w:eastAsia="標楷體" w:hAnsi="標楷體" w:hint="eastAsia"/>
                              </w:rPr>
                              <w:t>信義松山線</w:t>
                            </w:r>
                          </w:p>
                        </w:tc>
                        <w:tc>
                          <w:tcPr>
                            <w:tcW w:w="6266" w:type="dxa"/>
                            <w:gridSpan w:val="2"/>
                            <w:vAlign w:val="center"/>
                          </w:tcPr>
                          <w:p w:rsidR="001812D1" w:rsidRPr="009E6962" w:rsidRDefault="001812D1" w:rsidP="006B329C">
                            <w:pPr>
                              <w:spacing w:line="260" w:lineRule="exact"/>
                              <w:jc w:val="center"/>
                              <w:rPr>
                                <w:rFonts w:ascii="標楷體" w:eastAsia="標楷體" w:hAnsi="標楷體"/>
                                <w:spacing w:val="-6"/>
                              </w:rPr>
                            </w:pPr>
                            <w:r w:rsidRPr="009E6962">
                              <w:rPr>
                                <w:rFonts w:ascii="標楷體" w:eastAsia="標楷體" w:hAnsi="標楷體" w:hint="eastAsia"/>
                                <w:spacing w:val="-6"/>
                              </w:rPr>
                              <w:t>日商川崎重工業株式會社</w:t>
                            </w:r>
                          </w:p>
                        </w:tc>
                        <w:tc>
                          <w:tcPr>
                            <w:tcW w:w="2126" w:type="dxa"/>
                            <w:vAlign w:val="center"/>
                          </w:tcPr>
                          <w:p w:rsidR="001812D1" w:rsidRPr="009E6962" w:rsidRDefault="001812D1" w:rsidP="006B329C">
                            <w:pPr>
                              <w:spacing w:line="260" w:lineRule="exact"/>
                              <w:jc w:val="both"/>
                              <w:rPr>
                                <w:rFonts w:ascii="標楷體" w:eastAsia="標楷體" w:hAnsi="標楷體"/>
                                <w:spacing w:val="-6"/>
                              </w:rPr>
                            </w:pPr>
                            <w:r w:rsidRPr="009E6962">
                              <w:rPr>
                                <w:rFonts w:ascii="標楷體" w:eastAsia="標楷體" w:hAnsi="標楷體" w:hint="eastAsia"/>
                                <w:spacing w:val="-6"/>
                              </w:rPr>
                              <w:t>日商丸紅株式會社</w:t>
                            </w:r>
                          </w:p>
                        </w:tc>
                      </w:tr>
                      <w:tr w:rsidR="001812D1" w:rsidTr="006B329C">
                        <w:trPr>
                          <w:trHeight w:val="680"/>
                        </w:trPr>
                        <w:tc>
                          <w:tcPr>
                            <w:tcW w:w="416" w:type="dxa"/>
                            <w:vAlign w:val="center"/>
                          </w:tcPr>
                          <w:p w:rsidR="001812D1" w:rsidRPr="009E6962" w:rsidRDefault="001812D1" w:rsidP="006B329C">
                            <w:pPr>
                              <w:spacing w:line="240" w:lineRule="exact"/>
                              <w:jc w:val="center"/>
                              <w:rPr>
                                <w:rFonts w:ascii="標楷體" w:eastAsia="標楷體" w:hAnsi="標楷體"/>
                                <w:spacing w:val="-6"/>
                              </w:rPr>
                            </w:pPr>
                            <w:r w:rsidRPr="009E6962">
                              <w:rPr>
                                <w:rFonts w:ascii="標楷體" w:eastAsia="標楷體" w:hAnsi="標楷體" w:hint="eastAsia"/>
                                <w:spacing w:val="-6"/>
                              </w:rPr>
                              <w:t>3</w:t>
                            </w:r>
                          </w:p>
                        </w:tc>
                        <w:tc>
                          <w:tcPr>
                            <w:tcW w:w="1110" w:type="dxa"/>
                            <w:vAlign w:val="center"/>
                          </w:tcPr>
                          <w:p w:rsidR="001812D1" w:rsidRPr="00A7177D" w:rsidRDefault="001812D1" w:rsidP="006B329C">
                            <w:pPr>
                              <w:spacing w:line="240" w:lineRule="exact"/>
                              <w:ind w:leftChars="-25" w:left="-60" w:rightChars="-25" w:right="-60"/>
                              <w:jc w:val="both"/>
                              <w:rPr>
                                <w:rFonts w:ascii="標楷體" w:eastAsia="標楷體" w:hAnsi="標楷體"/>
                              </w:rPr>
                            </w:pPr>
                            <w:r w:rsidRPr="00A7177D">
                              <w:rPr>
                                <w:rFonts w:ascii="標楷體" w:eastAsia="標楷體" w:hAnsi="標楷體" w:hint="eastAsia"/>
                              </w:rPr>
                              <w:t>環狀線一階</w:t>
                            </w:r>
                          </w:p>
                        </w:tc>
                        <w:tc>
                          <w:tcPr>
                            <w:tcW w:w="3147" w:type="dxa"/>
                            <w:vAlign w:val="center"/>
                          </w:tcPr>
                          <w:p w:rsidR="001812D1" w:rsidRPr="009E6962" w:rsidRDefault="001812D1" w:rsidP="006B329C">
                            <w:pPr>
                              <w:spacing w:line="300" w:lineRule="exact"/>
                              <w:rPr>
                                <w:rFonts w:ascii="標楷體" w:eastAsia="標楷體" w:hAnsi="標楷體"/>
                                <w:spacing w:val="-6"/>
                              </w:rPr>
                            </w:pPr>
                            <w:r w:rsidRPr="009E6962">
                              <w:rPr>
                                <w:rFonts w:ascii="標楷體" w:eastAsia="標楷體" w:hAnsi="標楷體" w:hint="eastAsia"/>
                                <w:spacing w:val="-6"/>
                              </w:rPr>
                              <w:t>ANSALDOBREDA</w:t>
                            </w:r>
                          </w:p>
                          <w:p w:rsidR="001812D1" w:rsidRPr="009E6962" w:rsidRDefault="001812D1" w:rsidP="006B329C">
                            <w:pPr>
                              <w:spacing w:line="300" w:lineRule="exact"/>
                              <w:rPr>
                                <w:rFonts w:ascii="標楷體" w:eastAsia="標楷體" w:hAnsi="標楷體"/>
                                <w:spacing w:val="-6"/>
                              </w:rPr>
                            </w:pPr>
                            <w:r>
                              <w:rPr>
                                <w:rFonts w:ascii="標楷體" w:eastAsia="標楷體" w:hAnsi="標楷體" w:hint="eastAsia"/>
                                <w:spacing w:val="-6"/>
                              </w:rPr>
                              <w:t>（</w:t>
                            </w:r>
                            <w:r w:rsidRPr="009E6962">
                              <w:rPr>
                                <w:rFonts w:ascii="標楷體" w:eastAsia="標楷體" w:hAnsi="標楷體" w:hint="eastAsia"/>
                                <w:spacing w:val="-6"/>
                              </w:rPr>
                              <w:t>義大利日立軌道車輛公司</w:t>
                            </w:r>
                            <w:r>
                              <w:rPr>
                                <w:rFonts w:ascii="標楷體" w:eastAsia="標楷體" w:hAnsi="標楷體" w:hint="eastAsia"/>
                                <w:spacing w:val="-6"/>
                              </w:rPr>
                              <w:t>）</w:t>
                            </w:r>
                          </w:p>
                        </w:tc>
                        <w:tc>
                          <w:tcPr>
                            <w:tcW w:w="5245" w:type="dxa"/>
                            <w:gridSpan w:val="2"/>
                            <w:vAlign w:val="center"/>
                          </w:tcPr>
                          <w:p w:rsidR="001812D1" w:rsidRPr="009E6962" w:rsidRDefault="001812D1" w:rsidP="006B329C">
                            <w:pPr>
                              <w:spacing w:line="300" w:lineRule="exact"/>
                              <w:rPr>
                                <w:rFonts w:ascii="標楷體" w:eastAsia="標楷體" w:hAnsi="標楷體"/>
                                <w:spacing w:val="-6"/>
                              </w:rPr>
                            </w:pPr>
                            <w:r w:rsidRPr="009E6962">
                              <w:rPr>
                                <w:rFonts w:ascii="標楷體" w:eastAsia="標楷體" w:hAnsi="標楷體" w:hint="eastAsia"/>
                                <w:spacing w:val="-6"/>
                              </w:rPr>
                              <w:t>ANSALDO sts Ansaldo TrasportiSistemiFerroviar</w:t>
                            </w:r>
                            <w:r w:rsidRPr="009E6962">
                              <w:rPr>
                                <w:rFonts w:ascii="標楷體" w:eastAsia="標楷體" w:hAnsi="標楷體"/>
                                <w:spacing w:val="-6"/>
                              </w:rPr>
                              <w:t>i</w:t>
                            </w:r>
                            <w:r>
                              <w:rPr>
                                <w:rFonts w:ascii="標楷體" w:eastAsia="標楷體" w:hAnsi="標楷體" w:hint="eastAsia"/>
                                <w:spacing w:val="-6"/>
                              </w:rPr>
                              <w:t>（</w:t>
                            </w:r>
                            <w:r w:rsidRPr="009E6962">
                              <w:rPr>
                                <w:rFonts w:ascii="標楷體" w:eastAsia="標楷體" w:hAnsi="標楷體" w:hint="eastAsia"/>
                                <w:spacing w:val="-6"/>
                              </w:rPr>
                              <w:t>義大利安薩爾多交通號誌系統公司</w:t>
                            </w:r>
                            <w:r>
                              <w:rPr>
                                <w:rFonts w:ascii="標楷體" w:eastAsia="標楷體" w:hAnsi="標楷體" w:hint="eastAsia"/>
                                <w:spacing w:val="-6"/>
                              </w:rPr>
                              <w:t>）</w:t>
                            </w:r>
                          </w:p>
                        </w:tc>
                      </w:tr>
                      <w:tr w:rsidR="001812D1" w:rsidTr="004C0889">
                        <w:trPr>
                          <w:trHeight w:val="312"/>
                        </w:trPr>
                        <w:tc>
                          <w:tcPr>
                            <w:tcW w:w="416" w:type="dxa"/>
                            <w:vAlign w:val="center"/>
                          </w:tcPr>
                          <w:p w:rsidR="001812D1" w:rsidRPr="009E6962" w:rsidRDefault="001812D1" w:rsidP="006B329C">
                            <w:pPr>
                              <w:spacing w:line="240" w:lineRule="exact"/>
                              <w:jc w:val="center"/>
                              <w:rPr>
                                <w:rFonts w:ascii="標楷體" w:eastAsia="標楷體" w:hAnsi="標楷體"/>
                                <w:spacing w:val="-6"/>
                              </w:rPr>
                            </w:pPr>
                            <w:r w:rsidRPr="009E6962">
                              <w:rPr>
                                <w:rFonts w:ascii="標楷體" w:eastAsia="標楷體" w:hAnsi="標楷體" w:hint="eastAsia"/>
                                <w:spacing w:val="-6"/>
                              </w:rPr>
                              <w:t>4</w:t>
                            </w:r>
                          </w:p>
                        </w:tc>
                        <w:tc>
                          <w:tcPr>
                            <w:tcW w:w="1110" w:type="dxa"/>
                            <w:vAlign w:val="center"/>
                          </w:tcPr>
                          <w:p w:rsidR="001812D1" w:rsidRPr="00A7177D" w:rsidRDefault="001812D1" w:rsidP="006B329C">
                            <w:pPr>
                              <w:spacing w:line="240" w:lineRule="exact"/>
                              <w:ind w:leftChars="-25" w:left="-60" w:rightChars="-25" w:right="-60"/>
                              <w:jc w:val="both"/>
                              <w:rPr>
                                <w:rFonts w:ascii="標楷體" w:eastAsia="標楷體" w:hAnsi="標楷體"/>
                              </w:rPr>
                            </w:pPr>
                            <w:r w:rsidRPr="00A7177D">
                              <w:rPr>
                                <w:rFonts w:ascii="標楷體" w:eastAsia="標楷體" w:hAnsi="標楷體" w:hint="eastAsia"/>
                              </w:rPr>
                              <w:t>臺中捷運</w:t>
                            </w:r>
                          </w:p>
                        </w:tc>
                        <w:tc>
                          <w:tcPr>
                            <w:tcW w:w="3147" w:type="dxa"/>
                            <w:tcBorders>
                              <w:bottom w:val="single" w:sz="4" w:space="0" w:color="auto"/>
                            </w:tcBorders>
                            <w:vAlign w:val="center"/>
                          </w:tcPr>
                          <w:p w:rsidR="001812D1" w:rsidRPr="009E6962" w:rsidRDefault="001812D1" w:rsidP="006B329C">
                            <w:pPr>
                              <w:spacing w:line="260" w:lineRule="exact"/>
                              <w:rPr>
                                <w:rFonts w:ascii="標楷體" w:eastAsia="標楷體" w:hAnsi="標楷體"/>
                                <w:spacing w:val="-6"/>
                              </w:rPr>
                            </w:pPr>
                            <w:r w:rsidRPr="009E6962">
                              <w:rPr>
                                <w:rFonts w:ascii="標楷體" w:eastAsia="標楷體" w:hAnsi="標楷體" w:hint="eastAsia"/>
                                <w:spacing w:val="-6"/>
                              </w:rPr>
                              <w:t>日商川崎重工業株式會社</w:t>
                            </w:r>
                          </w:p>
                        </w:tc>
                        <w:tc>
                          <w:tcPr>
                            <w:tcW w:w="3119" w:type="dxa"/>
                            <w:vMerge w:val="restart"/>
                            <w:vAlign w:val="center"/>
                          </w:tcPr>
                          <w:p w:rsidR="001812D1" w:rsidRPr="009E6962" w:rsidRDefault="001812D1" w:rsidP="006B329C">
                            <w:pPr>
                              <w:spacing w:line="260" w:lineRule="exact"/>
                              <w:rPr>
                                <w:rFonts w:ascii="標楷體" w:eastAsia="標楷體" w:hAnsi="標楷體"/>
                                <w:spacing w:val="-6"/>
                              </w:rPr>
                            </w:pPr>
                            <w:r w:rsidRPr="009E6962">
                              <w:rPr>
                                <w:rFonts w:ascii="標楷體" w:eastAsia="標楷體" w:hAnsi="標楷體" w:hint="eastAsia"/>
                                <w:spacing w:val="-6"/>
                              </w:rPr>
                              <w:t>ALSTOM TRANSPORT S.A.</w:t>
                            </w:r>
                          </w:p>
                          <w:p w:rsidR="001812D1" w:rsidRPr="009E6962" w:rsidRDefault="001812D1" w:rsidP="006B329C">
                            <w:pPr>
                              <w:spacing w:line="260" w:lineRule="exact"/>
                              <w:ind w:leftChars="-50" w:left="-120" w:rightChars="-50" w:right="-120"/>
                              <w:jc w:val="both"/>
                              <w:rPr>
                                <w:rFonts w:ascii="標楷體" w:eastAsia="標楷體" w:hAnsi="標楷體"/>
                                <w:spacing w:val="-6"/>
                              </w:rPr>
                            </w:pPr>
                            <w:r>
                              <w:rPr>
                                <w:rFonts w:ascii="標楷體" w:eastAsia="標楷體" w:hAnsi="標楷體" w:hint="eastAsia"/>
                                <w:spacing w:val="-6"/>
                              </w:rPr>
                              <w:t>（</w:t>
                            </w:r>
                            <w:r w:rsidRPr="009E6962">
                              <w:rPr>
                                <w:rFonts w:ascii="標楷體" w:eastAsia="標楷體" w:hAnsi="標楷體" w:hint="eastAsia"/>
                                <w:spacing w:val="-6"/>
                              </w:rPr>
                              <w:t>法商阿爾斯通運輸股份有限公司</w:t>
                            </w:r>
                            <w:r>
                              <w:rPr>
                                <w:rFonts w:ascii="標楷體" w:eastAsia="標楷體" w:hAnsi="標楷體" w:hint="eastAsia"/>
                                <w:spacing w:val="-6"/>
                              </w:rPr>
                              <w:t>）</w:t>
                            </w:r>
                          </w:p>
                        </w:tc>
                        <w:tc>
                          <w:tcPr>
                            <w:tcW w:w="2126" w:type="dxa"/>
                            <w:vMerge w:val="restart"/>
                            <w:vAlign w:val="center"/>
                          </w:tcPr>
                          <w:p w:rsidR="001812D1" w:rsidRPr="009E6962" w:rsidRDefault="001812D1" w:rsidP="006B329C">
                            <w:pPr>
                              <w:spacing w:line="260" w:lineRule="exact"/>
                              <w:jc w:val="both"/>
                              <w:rPr>
                                <w:rFonts w:ascii="標楷體" w:eastAsia="標楷體" w:hAnsi="標楷體"/>
                                <w:spacing w:val="-6"/>
                              </w:rPr>
                            </w:pPr>
                            <w:r w:rsidRPr="009E6962">
                              <w:rPr>
                                <w:rFonts w:ascii="標楷體" w:eastAsia="標楷體" w:hAnsi="標楷體" w:hint="eastAsia"/>
                                <w:spacing w:val="-6"/>
                              </w:rPr>
                              <w:t>中鼎工程股份有限公司</w:t>
                            </w:r>
                          </w:p>
                        </w:tc>
                      </w:tr>
                      <w:tr w:rsidR="001812D1" w:rsidTr="004C0889">
                        <w:trPr>
                          <w:trHeight w:val="312"/>
                        </w:trPr>
                        <w:tc>
                          <w:tcPr>
                            <w:tcW w:w="416" w:type="dxa"/>
                            <w:vAlign w:val="center"/>
                          </w:tcPr>
                          <w:p w:rsidR="001812D1" w:rsidRPr="009E6962" w:rsidRDefault="001812D1" w:rsidP="006B329C">
                            <w:pPr>
                              <w:spacing w:line="240" w:lineRule="exact"/>
                              <w:jc w:val="center"/>
                              <w:rPr>
                                <w:rFonts w:ascii="標楷體" w:eastAsia="標楷體" w:hAnsi="標楷體"/>
                                <w:spacing w:val="-6"/>
                              </w:rPr>
                            </w:pPr>
                            <w:r w:rsidRPr="009E6962">
                              <w:rPr>
                                <w:rFonts w:ascii="標楷體" w:eastAsia="標楷體" w:hAnsi="標楷體" w:hint="eastAsia"/>
                                <w:spacing w:val="-6"/>
                              </w:rPr>
                              <w:t>5</w:t>
                            </w:r>
                          </w:p>
                        </w:tc>
                        <w:tc>
                          <w:tcPr>
                            <w:tcW w:w="1110" w:type="dxa"/>
                            <w:vAlign w:val="center"/>
                          </w:tcPr>
                          <w:p w:rsidR="001812D1" w:rsidRPr="00A7177D" w:rsidRDefault="001812D1" w:rsidP="006B329C">
                            <w:pPr>
                              <w:spacing w:line="240" w:lineRule="exact"/>
                              <w:ind w:leftChars="-25" w:left="-60" w:rightChars="-25" w:right="-60"/>
                              <w:jc w:val="both"/>
                              <w:rPr>
                                <w:rFonts w:ascii="標楷體" w:eastAsia="標楷體" w:hAnsi="標楷體"/>
                              </w:rPr>
                            </w:pPr>
                            <w:r w:rsidRPr="00A7177D">
                              <w:rPr>
                                <w:rFonts w:ascii="標楷體" w:eastAsia="標楷體" w:hAnsi="標楷體" w:hint="eastAsia"/>
                              </w:rPr>
                              <w:t>信義東延段</w:t>
                            </w:r>
                          </w:p>
                        </w:tc>
                        <w:tc>
                          <w:tcPr>
                            <w:tcW w:w="3147" w:type="dxa"/>
                            <w:tcBorders>
                              <w:tl2br w:val="single" w:sz="4" w:space="0" w:color="auto"/>
                            </w:tcBorders>
                            <w:vAlign w:val="center"/>
                          </w:tcPr>
                          <w:p w:rsidR="001812D1" w:rsidRPr="009E6962" w:rsidRDefault="001812D1" w:rsidP="006B329C">
                            <w:pPr>
                              <w:spacing w:line="240" w:lineRule="exact"/>
                              <w:jc w:val="center"/>
                              <w:rPr>
                                <w:rFonts w:ascii="標楷體" w:eastAsia="標楷體" w:hAnsi="標楷體"/>
                                <w:spacing w:val="-6"/>
                              </w:rPr>
                            </w:pPr>
                          </w:p>
                        </w:tc>
                        <w:tc>
                          <w:tcPr>
                            <w:tcW w:w="3119" w:type="dxa"/>
                            <w:vMerge/>
                            <w:vAlign w:val="center"/>
                          </w:tcPr>
                          <w:p w:rsidR="001812D1" w:rsidRPr="006436BE" w:rsidRDefault="001812D1" w:rsidP="006B329C">
                            <w:pPr>
                              <w:spacing w:line="240" w:lineRule="exact"/>
                              <w:rPr>
                                <w:rFonts w:ascii="標楷體" w:eastAsia="標楷體" w:hAnsi="標楷體"/>
                                <w:spacing w:val="-6"/>
                              </w:rPr>
                            </w:pPr>
                          </w:p>
                        </w:tc>
                        <w:tc>
                          <w:tcPr>
                            <w:tcW w:w="2126" w:type="dxa"/>
                            <w:vMerge/>
                            <w:vAlign w:val="center"/>
                          </w:tcPr>
                          <w:p w:rsidR="001812D1" w:rsidRPr="006436BE" w:rsidRDefault="001812D1" w:rsidP="006B329C">
                            <w:pPr>
                              <w:spacing w:line="240" w:lineRule="exact"/>
                              <w:jc w:val="both"/>
                              <w:rPr>
                                <w:rFonts w:ascii="標楷體" w:eastAsia="標楷體" w:hAnsi="標楷體"/>
                                <w:spacing w:val="-6"/>
                              </w:rPr>
                            </w:pPr>
                          </w:p>
                        </w:tc>
                      </w:tr>
                      <w:tr w:rsidR="001812D1" w:rsidTr="006B329C">
                        <w:trPr>
                          <w:trHeight w:val="312"/>
                        </w:trPr>
                        <w:tc>
                          <w:tcPr>
                            <w:tcW w:w="416" w:type="dxa"/>
                            <w:vAlign w:val="center"/>
                          </w:tcPr>
                          <w:p w:rsidR="001812D1" w:rsidRPr="009E6962" w:rsidRDefault="001812D1" w:rsidP="006B329C">
                            <w:pPr>
                              <w:spacing w:line="240" w:lineRule="exact"/>
                              <w:jc w:val="center"/>
                              <w:rPr>
                                <w:rFonts w:ascii="標楷體" w:eastAsia="標楷體" w:hAnsi="標楷體"/>
                                <w:spacing w:val="-6"/>
                              </w:rPr>
                            </w:pPr>
                            <w:r w:rsidRPr="009E6962">
                              <w:rPr>
                                <w:rFonts w:ascii="標楷體" w:eastAsia="標楷體" w:hAnsi="標楷體" w:hint="eastAsia"/>
                                <w:spacing w:val="-6"/>
                              </w:rPr>
                              <w:t>6</w:t>
                            </w:r>
                          </w:p>
                        </w:tc>
                        <w:tc>
                          <w:tcPr>
                            <w:tcW w:w="1110" w:type="dxa"/>
                            <w:vAlign w:val="center"/>
                          </w:tcPr>
                          <w:p w:rsidR="001812D1" w:rsidRPr="00A7177D" w:rsidRDefault="001812D1" w:rsidP="006B329C">
                            <w:pPr>
                              <w:spacing w:line="240" w:lineRule="exact"/>
                              <w:ind w:leftChars="-25" w:left="-60" w:rightChars="-25" w:right="-60"/>
                              <w:jc w:val="both"/>
                              <w:rPr>
                                <w:rFonts w:ascii="標楷體" w:eastAsia="標楷體" w:hAnsi="標楷體"/>
                              </w:rPr>
                            </w:pPr>
                            <w:r w:rsidRPr="00A7177D">
                              <w:rPr>
                                <w:rFonts w:ascii="標楷體" w:eastAsia="標楷體" w:hAnsi="標楷體" w:hint="eastAsia"/>
                              </w:rPr>
                              <w:t>萬大線一期</w:t>
                            </w:r>
                          </w:p>
                        </w:tc>
                        <w:tc>
                          <w:tcPr>
                            <w:tcW w:w="3147" w:type="dxa"/>
                            <w:vMerge w:val="restart"/>
                            <w:vAlign w:val="center"/>
                          </w:tcPr>
                          <w:p w:rsidR="001812D1" w:rsidRPr="009E6962" w:rsidRDefault="001812D1" w:rsidP="006B329C">
                            <w:pPr>
                              <w:spacing w:line="260" w:lineRule="exact"/>
                              <w:rPr>
                                <w:rFonts w:ascii="標楷體" w:eastAsia="標楷體" w:hAnsi="標楷體"/>
                                <w:spacing w:val="-6"/>
                              </w:rPr>
                            </w:pPr>
                            <w:r w:rsidRPr="009E6962">
                              <w:rPr>
                                <w:rFonts w:ascii="標楷體" w:eastAsia="標楷體" w:hAnsi="標楷體" w:hint="eastAsia"/>
                                <w:spacing w:val="-6"/>
                              </w:rPr>
                              <w:t xml:space="preserve">ALSTOM BRASIL ENERGIA E TRANSPORTE LTDA </w:t>
                            </w:r>
                          </w:p>
                          <w:p w:rsidR="001812D1" w:rsidRPr="009E6962" w:rsidRDefault="001812D1" w:rsidP="006B329C">
                            <w:pPr>
                              <w:spacing w:line="260" w:lineRule="exact"/>
                              <w:jc w:val="both"/>
                              <w:rPr>
                                <w:rFonts w:ascii="標楷體" w:eastAsia="標楷體" w:hAnsi="標楷體"/>
                                <w:spacing w:val="-6"/>
                              </w:rPr>
                            </w:pPr>
                            <w:r>
                              <w:rPr>
                                <w:rFonts w:ascii="標楷體" w:eastAsia="標楷體" w:hAnsi="標楷體" w:hint="eastAsia"/>
                                <w:spacing w:val="-6"/>
                              </w:rPr>
                              <w:t>（</w:t>
                            </w:r>
                            <w:r w:rsidRPr="009E6962">
                              <w:rPr>
                                <w:rFonts w:ascii="標楷體" w:eastAsia="標楷體" w:hAnsi="標楷體" w:hint="eastAsia"/>
                                <w:spacing w:val="-6"/>
                              </w:rPr>
                              <w:t>巴西商艾斯通運輸股份有限公司</w:t>
                            </w:r>
                            <w:r>
                              <w:rPr>
                                <w:rFonts w:ascii="標楷體" w:eastAsia="標楷體" w:hAnsi="標楷體" w:hint="eastAsia"/>
                                <w:spacing w:val="-6"/>
                              </w:rPr>
                              <w:t>）</w:t>
                            </w:r>
                          </w:p>
                        </w:tc>
                        <w:tc>
                          <w:tcPr>
                            <w:tcW w:w="3119" w:type="dxa"/>
                            <w:vMerge/>
                            <w:vAlign w:val="center"/>
                          </w:tcPr>
                          <w:p w:rsidR="001812D1" w:rsidRPr="006436BE" w:rsidRDefault="001812D1" w:rsidP="006B329C">
                            <w:pPr>
                              <w:spacing w:line="240" w:lineRule="exact"/>
                              <w:rPr>
                                <w:rFonts w:ascii="標楷體" w:eastAsia="標楷體" w:hAnsi="標楷體"/>
                                <w:spacing w:val="-6"/>
                              </w:rPr>
                            </w:pPr>
                          </w:p>
                        </w:tc>
                        <w:tc>
                          <w:tcPr>
                            <w:tcW w:w="2126" w:type="dxa"/>
                            <w:vMerge/>
                            <w:vAlign w:val="center"/>
                          </w:tcPr>
                          <w:p w:rsidR="001812D1" w:rsidRPr="006436BE" w:rsidRDefault="001812D1" w:rsidP="006B329C">
                            <w:pPr>
                              <w:spacing w:line="240" w:lineRule="exact"/>
                              <w:jc w:val="both"/>
                              <w:rPr>
                                <w:rFonts w:ascii="標楷體" w:eastAsia="標楷體" w:hAnsi="標楷體"/>
                                <w:spacing w:val="-6"/>
                              </w:rPr>
                            </w:pPr>
                          </w:p>
                        </w:tc>
                      </w:tr>
                      <w:tr w:rsidR="001812D1" w:rsidTr="006B329C">
                        <w:trPr>
                          <w:trHeight w:val="567"/>
                        </w:trPr>
                        <w:tc>
                          <w:tcPr>
                            <w:tcW w:w="416" w:type="dxa"/>
                            <w:vAlign w:val="center"/>
                          </w:tcPr>
                          <w:p w:rsidR="001812D1" w:rsidRPr="009E6962" w:rsidRDefault="001812D1" w:rsidP="006B329C">
                            <w:pPr>
                              <w:spacing w:line="240" w:lineRule="exact"/>
                              <w:jc w:val="center"/>
                              <w:rPr>
                                <w:rFonts w:ascii="標楷體" w:eastAsia="標楷體" w:hAnsi="標楷體"/>
                                <w:spacing w:val="-6"/>
                              </w:rPr>
                            </w:pPr>
                            <w:r w:rsidRPr="009E6962">
                              <w:rPr>
                                <w:rFonts w:ascii="標楷體" w:eastAsia="標楷體" w:hAnsi="標楷體" w:hint="eastAsia"/>
                                <w:spacing w:val="-6"/>
                              </w:rPr>
                              <w:t>7</w:t>
                            </w:r>
                          </w:p>
                        </w:tc>
                        <w:tc>
                          <w:tcPr>
                            <w:tcW w:w="1110" w:type="dxa"/>
                            <w:vAlign w:val="center"/>
                          </w:tcPr>
                          <w:p w:rsidR="001812D1" w:rsidRPr="00A7177D" w:rsidRDefault="001812D1" w:rsidP="006B329C">
                            <w:pPr>
                              <w:spacing w:line="240" w:lineRule="exact"/>
                              <w:ind w:leftChars="-25" w:left="-60" w:rightChars="-25" w:right="-60"/>
                              <w:jc w:val="both"/>
                              <w:rPr>
                                <w:rFonts w:ascii="標楷體" w:eastAsia="標楷體" w:hAnsi="標楷體"/>
                              </w:rPr>
                            </w:pPr>
                            <w:r w:rsidRPr="00A7177D">
                              <w:rPr>
                                <w:rFonts w:ascii="標楷體" w:eastAsia="標楷體" w:hAnsi="標楷體" w:hint="eastAsia"/>
                              </w:rPr>
                              <w:t>環狀線南北環段</w:t>
                            </w:r>
                          </w:p>
                        </w:tc>
                        <w:tc>
                          <w:tcPr>
                            <w:tcW w:w="3147" w:type="dxa"/>
                            <w:vMerge/>
                            <w:vAlign w:val="center"/>
                          </w:tcPr>
                          <w:p w:rsidR="001812D1" w:rsidRPr="006436BE" w:rsidRDefault="001812D1" w:rsidP="006B329C">
                            <w:pPr>
                              <w:spacing w:line="240" w:lineRule="exact"/>
                              <w:rPr>
                                <w:rFonts w:ascii="標楷體" w:eastAsia="標楷體" w:hAnsi="標楷體"/>
                                <w:spacing w:val="-6"/>
                              </w:rPr>
                            </w:pPr>
                          </w:p>
                        </w:tc>
                        <w:tc>
                          <w:tcPr>
                            <w:tcW w:w="3119" w:type="dxa"/>
                            <w:vMerge/>
                            <w:vAlign w:val="center"/>
                          </w:tcPr>
                          <w:p w:rsidR="001812D1" w:rsidRPr="006436BE" w:rsidRDefault="001812D1" w:rsidP="006B329C">
                            <w:pPr>
                              <w:spacing w:line="240" w:lineRule="exact"/>
                              <w:rPr>
                                <w:rFonts w:ascii="標楷體" w:eastAsia="標楷體" w:hAnsi="標楷體"/>
                                <w:spacing w:val="-6"/>
                              </w:rPr>
                            </w:pPr>
                          </w:p>
                        </w:tc>
                        <w:tc>
                          <w:tcPr>
                            <w:tcW w:w="2126" w:type="dxa"/>
                            <w:vMerge/>
                            <w:vAlign w:val="center"/>
                          </w:tcPr>
                          <w:p w:rsidR="001812D1" w:rsidRPr="006436BE" w:rsidRDefault="001812D1" w:rsidP="006B329C">
                            <w:pPr>
                              <w:spacing w:line="240" w:lineRule="exact"/>
                              <w:jc w:val="both"/>
                              <w:rPr>
                                <w:rFonts w:ascii="標楷體" w:eastAsia="標楷體" w:hAnsi="標楷體"/>
                                <w:spacing w:val="-6"/>
                              </w:rPr>
                            </w:pPr>
                          </w:p>
                        </w:tc>
                      </w:tr>
                    </w:tbl>
                    <w:p w:rsidR="001812D1" w:rsidRPr="009E6962" w:rsidRDefault="001812D1" w:rsidP="00AB787A">
                      <w:pPr>
                        <w:spacing w:line="280" w:lineRule="exact"/>
                        <w:rPr>
                          <w:sz w:val="18"/>
                          <w:szCs w:val="18"/>
                        </w:rPr>
                      </w:pPr>
                      <w:r w:rsidRPr="009E6962">
                        <w:rPr>
                          <w:rFonts w:ascii="標楷體" w:eastAsia="標楷體" w:hAnsi="標楷體" w:cs="新細明體" w:hint="eastAsia"/>
                          <w:color w:val="000000"/>
                          <w:kern w:val="0"/>
                          <w:sz w:val="18"/>
                          <w:szCs w:val="18"/>
                        </w:rPr>
                        <w:t>資料來源：整理自捷運工程局提供資料。</w:t>
                      </w:r>
                    </w:p>
                  </w:txbxContent>
                </v:textbox>
                <w10:wrap type="square" anchorx="margin"/>
              </v:shape>
            </w:pict>
          </mc:Fallback>
        </mc:AlternateContent>
      </w:r>
      <w:r w:rsidRPr="00AB787A">
        <w:rPr>
          <w:rFonts w:ascii="標楷體" w:eastAsia="標楷體" w:hAnsi="標楷體" w:cs="Times New Roman" w:hint="eastAsia"/>
          <w:szCs w:val="20"/>
        </w:rPr>
        <w:t>捷運工程局為推動</w:t>
      </w:r>
      <w:r w:rsidRPr="00AB787A">
        <w:rPr>
          <w:rFonts w:ascii="標楷體" w:eastAsia="標楷體" w:hAnsi="標楷體" w:cs="Times New Roman"/>
          <w:szCs w:val="20"/>
        </w:rPr>
        <w:t>臺北</w:t>
      </w:r>
      <w:r w:rsidRPr="00AB787A">
        <w:rPr>
          <w:rFonts w:ascii="標楷體" w:eastAsia="標楷體" w:hAnsi="標楷體" w:cs="Times New Roman" w:hint="eastAsia"/>
          <w:szCs w:val="20"/>
        </w:rPr>
        <w:t>都會區大眾</w:t>
      </w:r>
      <w:r w:rsidRPr="00AB787A">
        <w:rPr>
          <w:rFonts w:ascii="標楷體" w:eastAsia="標楷體" w:hAnsi="標楷體" w:cs="Times New Roman"/>
          <w:szCs w:val="20"/>
        </w:rPr>
        <w:t>捷運系統建設</w:t>
      </w:r>
      <w:r w:rsidRPr="00AB787A">
        <w:rPr>
          <w:rFonts w:ascii="標楷體" w:eastAsia="標楷體" w:hAnsi="標楷體" w:cs="Times New Roman" w:hint="eastAsia"/>
          <w:szCs w:val="20"/>
        </w:rPr>
        <w:t>計畫，</w:t>
      </w:r>
      <w:r w:rsidRPr="00AB787A">
        <w:rPr>
          <w:rFonts w:ascii="標楷體" w:eastAsia="標楷體" w:hAnsi="標楷體" w:cs="Times New Roman"/>
          <w:szCs w:val="20"/>
        </w:rPr>
        <w:t>於76年成立</w:t>
      </w:r>
      <w:r w:rsidRPr="00AB787A">
        <w:rPr>
          <w:rFonts w:ascii="標楷體" w:eastAsia="標楷體" w:hAnsi="標楷體" w:cs="Times New Roman" w:hint="eastAsia"/>
          <w:szCs w:val="20"/>
        </w:rPr>
        <w:t>初期，透過與國際總顧問之合署辦公與技術移轉，累積執行經驗；另為扶植國內營建廠商，於80年間訂定共同承攬及技術合作作業要點，以利國內、外廠商共同投標，引進國外營建工程技術。截至111年底止，該局已毋須再由國際總顧問協助擔任業主，且捷運土建工程之設計、監造及施工，國內廠商亦可獨力承攬；至於捷運機電系統標，則有國內廠商與外國廠商以共同投標方式參與採購。經查捷運工程技術由外國廠商移轉予國內廠商情形，核有：1.臺北捷運各路線機電系統工程，雖於100年以前配合經濟部工業局辦理工業合作計畫，惟外國廠商實際執行內容甚少涉及機電系統核心技術移轉；又歷年該局辦理捷運機電系統工程採購，絕大多數均採最低標決標方式辦理，致未能將扶助我國產業發展措施納入評選並要求得標（外國）廠商據以執行，影響所及，臺北都會區大眾捷運系統建設已發展35年，惟目前電聯車及行車監控等機電系統核心技術仍仰賴外國廠商供應</w:t>
      </w:r>
      <w:r w:rsidRPr="00AB787A">
        <w:rPr>
          <w:rFonts w:ascii="標楷體" w:eastAsia="標楷體" w:hAnsi="標楷體" w:cs="Times New Roman"/>
          <w:szCs w:val="20"/>
        </w:rPr>
        <w:t>（</w:t>
      </w:r>
      <w:r w:rsidRPr="00AB787A">
        <w:rPr>
          <w:rFonts w:ascii="標楷體" w:eastAsia="標楷體" w:hAnsi="標楷體" w:cs="Times New Roman" w:hint="eastAsia"/>
          <w:szCs w:val="20"/>
        </w:rPr>
        <w:t>表1</w:t>
      </w:r>
      <w:r w:rsidRPr="00AB787A">
        <w:rPr>
          <w:rFonts w:ascii="標楷體" w:eastAsia="標楷體" w:hAnsi="標楷體" w:cs="Times New Roman"/>
          <w:szCs w:val="20"/>
        </w:rPr>
        <w:t>）</w:t>
      </w:r>
      <w:r w:rsidRPr="00AB787A">
        <w:rPr>
          <w:rFonts w:ascii="標楷體" w:eastAsia="標楷體" w:hAnsi="標楷體" w:cs="Times New Roman" w:hint="eastAsia"/>
          <w:szCs w:val="20"/>
        </w:rPr>
        <w:t>，允宜賡續推動相關措施並協助國內廠商共同參與，提升合作技術層次，以厚植產業基礎及強化國際競爭力；2.環狀線北環段及南環段機電系統、自動收費系統及軌道工程（下稱捷運南北環段機電系統工程案；</w:t>
      </w:r>
      <w:r w:rsidRPr="00AB787A">
        <w:rPr>
          <w:rFonts w:ascii="標楷體" w:eastAsia="標楷體" w:hAnsi="標楷體" w:cs="Times New Roman"/>
          <w:szCs w:val="20"/>
        </w:rPr>
        <w:t>110</w:t>
      </w:r>
      <w:r w:rsidRPr="00AB787A">
        <w:rPr>
          <w:rFonts w:ascii="標楷體" w:eastAsia="標楷體" w:hAnsi="標楷體" w:cs="Times New Roman" w:hint="eastAsia"/>
          <w:szCs w:val="20"/>
        </w:rPr>
        <w:t>年</w:t>
      </w:r>
      <w:r w:rsidRPr="00AB787A">
        <w:rPr>
          <w:rFonts w:ascii="標楷體" w:eastAsia="標楷體" w:hAnsi="標楷體" w:cs="Times New Roman"/>
          <w:szCs w:val="20"/>
        </w:rPr>
        <w:t>9</w:t>
      </w:r>
      <w:r w:rsidRPr="00AB787A">
        <w:rPr>
          <w:rFonts w:ascii="標楷體" w:eastAsia="標楷體" w:hAnsi="標楷體" w:cs="Times New Roman" w:hint="eastAsia"/>
          <w:szCs w:val="20"/>
        </w:rPr>
        <w:t>月</w:t>
      </w:r>
      <w:r w:rsidRPr="00AB787A">
        <w:rPr>
          <w:rFonts w:ascii="標楷體" w:eastAsia="標楷體" w:hAnsi="標楷體" w:cs="Times New Roman"/>
          <w:szCs w:val="20"/>
        </w:rPr>
        <w:t>1</w:t>
      </w:r>
      <w:r w:rsidRPr="00AB787A">
        <w:rPr>
          <w:rFonts w:ascii="標楷體" w:eastAsia="標楷體" w:hAnsi="標楷體" w:cs="Times New Roman" w:hint="eastAsia"/>
          <w:szCs w:val="20"/>
        </w:rPr>
        <w:t>日決標，契約金額255億1</w:t>
      </w:r>
      <w:r w:rsidRPr="00AB787A">
        <w:rPr>
          <w:rFonts w:ascii="標楷體" w:eastAsia="標楷體" w:hAnsi="標楷體" w:cs="Times New Roman"/>
          <w:szCs w:val="20"/>
        </w:rPr>
        <w:t>,</w:t>
      </w:r>
      <w:r w:rsidRPr="00AB787A">
        <w:rPr>
          <w:rFonts w:ascii="標楷體" w:eastAsia="標楷體" w:hAnsi="標楷體" w:cs="Times New Roman" w:hint="eastAsia"/>
          <w:szCs w:val="20"/>
        </w:rPr>
        <w:t>500萬餘元），得標廠商於</w:t>
      </w:r>
    </w:p>
    <w:p w:rsidR="00AB787A" w:rsidRPr="00AB787A" w:rsidRDefault="00AB787A" w:rsidP="00F63AF1">
      <w:pPr>
        <w:spacing w:beforeLines="30" w:before="108" w:line="500" w:lineRule="exact"/>
        <w:jc w:val="both"/>
        <w:rPr>
          <w:rFonts w:ascii="標楷體" w:eastAsia="標楷體" w:hAnsi="標楷體" w:cs="Times New Roman"/>
          <w:szCs w:val="20"/>
        </w:rPr>
      </w:pPr>
      <w:r w:rsidRPr="00AB787A">
        <w:rPr>
          <w:rFonts w:ascii="標楷體" w:eastAsia="標楷體" w:hAnsi="標楷體" w:cs="Times New Roman"/>
          <w:b/>
          <w:noProof/>
          <w:sz w:val="28"/>
          <w:szCs w:val="28"/>
        </w:rPr>
        <w:lastRenderedPageBreak/>
        <mc:AlternateContent>
          <mc:Choice Requires="wps">
            <w:drawing>
              <wp:anchor distT="45720" distB="45720" distL="114300" distR="114300" simplePos="0" relativeHeight="251928576" behindDoc="0" locked="0" layoutInCell="1" allowOverlap="1" wp14:anchorId="5B304431" wp14:editId="65B4E051">
                <wp:simplePos x="0" y="0"/>
                <wp:positionH relativeFrom="margin">
                  <wp:posOffset>2673350</wp:posOffset>
                </wp:positionH>
                <wp:positionV relativeFrom="paragraph">
                  <wp:posOffset>23759</wp:posOffset>
                </wp:positionV>
                <wp:extent cx="3605530" cy="3095625"/>
                <wp:effectExtent l="0" t="0" r="0" b="9525"/>
                <wp:wrapSquare wrapText="bothSides"/>
                <wp:docPr id="61" name="文字方塊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5530" cy="3095625"/>
                        </a:xfrm>
                        <a:prstGeom prst="rect">
                          <a:avLst/>
                        </a:prstGeom>
                        <a:solidFill>
                          <a:srgbClr val="FFFFFF"/>
                        </a:solidFill>
                        <a:ln w="9525">
                          <a:noFill/>
                          <a:miter lim="800000"/>
                          <a:headEnd/>
                          <a:tailEnd/>
                        </a:ln>
                      </wps:spPr>
                      <wps:txbx>
                        <w:txbxContent>
                          <w:p w:rsidR="001812D1" w:rsidRDefault="001812D1" w:rsidP="00AB787A">
                            <w:pPr>
                              <w:spacing w:line="320" w:lineRule="exact"/>
                              <w:ind w:left="601" w:hangingChars="250" w:hanging="601"/>
                              <w:jc w:val="both"/>
                              <w:rPr>
                                <w:rFonts w:ascii="標楷體" w:eastAsia="標楷體" w:hAnsi="標楷體"/>
                                <w:b/>
                                <w:bCs/>
                                <w:szCs w:val="28"/>
                              </w:rPr>
                            </w:pPr>
                            <w:r w:rsidRPr="001D0515">
                              <w:rPr>
                                <w:rFonts w:ascii="標楷體" w:eastAsia="標楷體" w:hAnsi="標楷體" w:hint="eastAsia"/>
                                <w:b/>
                                <w:bCs/>
                                <w:szCs w:val="28"/>
                              </w:rPr>
                              <w:t>表</w:t>
                            </w:r>
                            <w:r>
                              <w:rPr>
                                <w:rFonts w:ascii="標楷體" w:eastAsia="標楷體" w:hAnsi="標楷體" w:hint="eastAsia"/>
                                <w:b/>
                                <w:bCs/>
                                <w:szCs w:val="28"/>
                              </w:rPr>
                              <w:t>2</w:t>
                            </w:r>
                            <w:r>
                              <w:rPr>
                                <w:rFonts w:ascii="標楷體" w:eastAsia="標楷體" w:hAnsi="標楷體"/>
                                <w:b/>
                                <w:bCs/>
                                <w:szCs w:val="28"/>
                              </w:rPr>
                              <w:t xml:space="preserve"> </w:t>
                            </w:r>
                            <w:r w:rsidRPr="001D0515">
                              <w:rPr>
                                <w:rFonts w:ascii="標楷體" w:eastAsia="標楷體" w:hAnsi="標楷體" w:hint="eastAsia"/>
                                <w:b/>
                              </w:rPr>
                              <w:t>捷運南北環段機電系統工程案</w:t>
                            </w:r>
                            <w:r w:rsidRPr="001D0515">
                              <w:rPr>
                                <w:rFonts w:ascii="標楷體" w:eastAsia="標楷體" w:hAnsi="標楷體"/>
                                <w:b/>
                              </w:rPr>
                              <w:t>廠商於服務建議書</w:t>
                            </w:r>
                            <w:r w:rsidRPr="001D0515">
                              <w:rPr>
                                <w:rFonts w:ascii="標楷體" w:eastAsia="標楷體" w:hAnsi="標楷體" w:hint="eastAsia"/>
                                <w:b/>
                                <w:bCs/>
                                <w:szCs w:val="28"/>
                              </w:rPr>
                              <w:t>所提國產化占比</w:t>
                            </w:r>
                          </w:p>
                          <w:p w:rsidR="001812D1" w:rsidRPr="0085223D" w:rsidRDefault="001812D1" w:rsidP="00AB787A">
                            <w:pPr>
                              <w:spacing w:line="280" w:lineRule="exact"/>
                              <w:ind w:left="500" w:hangingChars="250" w:hanging="500"/>
                              <w:jc w:val="right"/>
                              <w:rPr>
                                <w:rFonts w:ascii="標楷體" w:eastAsia="標楷體" w:hAnsi="標楷體"/>
                                <w:sz w:val="20"/>
                              </w:rPr>
                            </w:pPr>
                            <w:r w:rsidRPr="0085223D">
                              <w:rPr>
                                <w:rFonts w:ascii="標楷體" w:eastAsia="標楷體" w:hAnsi="標楷體" w:hint="eastAsia"/>
                                <w:sz w:val="20"/>
                              </w:rPr>
                              <w:t>單位：％</w:t>
                            </w:r>
                          </w:p>
                          <w:tbl>
                            <w:tblPr>
                              <w:tblStyle w:val="a8"/>
                              <w:tblW w:w="5387" w:type="dxa"/>
                              <w:tblInd w:w="-5" w:type="dxa"/>
                              <w:tblLook w:val="04A0" w:firstRow="1" w:lastRow="0" w:firstColumn="1" w:lastColumn="0" w:noHBand="0" w:noVBand="1"/>
                            </w:tblPr>
                            <w:tblGrid>
                              <w:gridCol w:w="1276"/>
                              <w:gridCol w:w="851"/>
                              <w:gridCol w:w="708"/>
                              <w:gridCol w:w="851"/>
                              <w:gridCol w:w="850"/>
                              <w:gridCol w:w="851"/>
                            </w:tblGrid>
                            <w:tr w:rsidR="001812D1" w:rsidRPr="00BE7E46" w:rsidTr="006B329C">
                              <w:trPr>
                                <w:trHeight w:val="567"/>
                              </w:trPr>
                              <w:tc>
                                <w:tcPr>
                                  <w:tcW w:w="1276" w:type="dxa"/>
                                  <w:shd w:val="clear" w:color="auto" w:fill="auto"/>
                                  <w:vAlign w:val="center"/>
                                </w:tcPr>
                                <w:p w:rsidR="001812D1" w:rsidRPr="008D70D2" w:rsidRDefault="001812D1" w:rsidP="006B329C">
                                  <w:pPr>
                                    <w:pStyle w:val="af"/>
                                    <w:overflowPunct w:val="0"/>
                                    <w:spacing w:line="360" w:lineRule="exact"/>
                                    <w:ind w:leftChars="0" w:left="0"/>
                                    <w:jc w:val="center"/>
                                    <w:rPr>
                                      <w:rFonts w:ascii="標楷體" w:eastAsia="標楷體" w:hAnsi="標楷體"/>
                                      <w:bCs/>
                                      <w:szCs w:val="20"/>
                                    </w:rPr>
                                  </w:pPr>
                                  <w:r w:rsidRPr="008D70D2">
                                    <w:rPr>
                                      <w:rFonts w:ascii="標楷體" w:eastAsia="標楷體" w:hAnsi="標楷體" w:hint="eastAsia"/>
                                      <w:bCs/>
                                      <w:szCs w:val="20"/>
                                    </w:rPr>
                                    <w:t>子系統別</w:t>
                                  </w:r>
                                </w:p>
                              </w:tc>
                              <w:tc>
                                <w:tcPr>
                                  <w:tcW w:w="851" w:type="dxa"/>
                                  <w:shd w:val="clear" w:color="auto" w:fill="auto"/>
                                  <w:vAlign w:val="center"/>
                                </w:tcPr>
                                <w:p w:rsidR="001812D1" w:rsidRPr="008D70D2" w:rsidRDefault="001812D1" w:rsidP="006B329C">
                                  <w:pPr>
                                    <w:pStyle w:val="af"/>
                                    <w:overflowPunct w:val="0"/>
                                    <w:spacing w:line="360" w:lineRule="exact"/>
                                    <w:ind w:leftChars="0" w:left="0"/>
                                    <w:jc w:val="center"/>
                                    <w:rPr>
                                      <w:rFonts w:ascii="標楷體" w:eastAsia="標楷體" w:hAnsi="標楷體"/>
                                      <w:bCs/>
                                      <w:szCs w:val="20"/>
                                    </w:rPr>
                                  </w:pPr>
                                  <w:r w:rsidRPr="008D70D2">
                                    <w:rPr>
                                      <w:rFonts w:ascii="標楷體" w:eastAsia="標楷體" w:hAnsi="標楷體" w:hint="eastAsia"/>
                                      <w:bCs/>
                                      <w:szCs w:val="20"/>
                                    </w:rPr>
                                    <w:t>設計</w:t>
                                  </w:r>
                                </w:p>
                              </w:tc>
                              <w:tc>
                                <w:tcPr>
                                  <w:tcW w:w="708" w:type="dxa"/>
                                  <w:shd w:val="clear" w:color="auto" w:fill="auto"/>
                                  <w:vAlign w:val="center"/>
                                </w:tcPr>
                                <w:p w:rsidR="001812D1" w:rsidRPr="008D70D2" w:rsidRDefault="001812D1" w:rsidP="006B329C">
                                  <w:pPr>
                                    <w:pStyle w:val="af"/>
                                    <w:overflowPunct w:val="0"/>
                                    <w:spacing w:line="360" w:lineRule="exact"/>
                                    <w:ind w:leftChars="0" w:left="0"/>
                                    <w:jc w:val="center"/>
                                    <w:rPr>
                                      <w:rFonts w:ascii="標楷體" w:eastAsia="標楷體" w:hAnsi="標楷體"/>
                                      <w:bCs/>
                                      <w:szCs w:val="20"/>
                                    </w:rPr>
                                  </w:pPr>
                                  <w:r w:rsidRPr="008D70D2">
                                    <w:rPr>
                                      <w:rFonts w:ascii="標楷體" w:eastAsia="標楷體" w:hAnsi="標楷體" w:hint="eastAsia"/>
                                      <w:bCs/>
                                      <w:szCs w:val="20"/>
                                    </w:rPr>
                                    <w:t>製造</w:t>
                                  </w:r>
                                </w:p>
                              </w:tc>
                              <w:tc>
                                <w:tcPr>
                                  <w:tcW w:w="851" w:type="dxa"/>
                                  <w:shd w:val="clear" w:color="auto" w:fill="auto"/>
                                  <w:vAlign w:val="center"/>
                                </w:tcPr>
                                <w:p w:rsidR="001812D1" w:rsidRPr="008D70D2" w:rsidRDefault="001812D1" w:rsidP="006B329C">
                                  <w:pPr>
                                    <w:pStyle w:val="af"/>
                                    <w:overflowPunct w:val="0"/>
                                    <w:spacing w:line="360" w:lineRule="exact"/>
                                    <w:ind w:leftChars="0" w:left="0"/>
                                    <w:jc w:val="center"/>
                                    <w:rPr>
                                      <w:rFonts w:ascii="標楷體" w:eastAsia="標楷體" w:hAnsi="標楷體"/>
                                      <w:bCs/>
                                      <w:szCs w:val="20"/>
                                    </w:rPr>
                                  </w:pPr>
                                  <w:r w:rsidRPr="008D70D2">
                                    <w:rPr>
                                      <w:rFonts w:ascii="標楷體" w:eastAsia="標楷體" w:hAnsi="標楷體" w:hint="eastAsia"/>
                                      <w:bCs/>
                                      <w:szCs w:val="20"/>
                                    </w:rPr>
                                    <w:t>安裝</w:t>
                                  </w:r>
                                </w:p>
                              </w:tc>
                              <w:tc>
                                <w:tcPr>
                                  <w:tcW w:w="850" w:type="dxa"/>
                                  <w:shd w:val="clear" w:color="auto" w:fill="auto"/>
                                  <w:vAlign w:val="center"/>
                                </w:tcPr>
                                <w:p w:rsidR="001812D1" w:rsidRPr="008D70D2" w:rsidRDefault="001812D1" w:rsidP="006B329C">
                                  <w:pPr>
                                    <w:pStyle w:val="af"/>
                                    <w:overflowPunct w:val="0"/>
                                    <w:spacing w:line="360" w:lineRule="exact"/>
                                    <w:ind w:leftChars="0" w:left="0"/>
                                    <w:jc w:val="center"/>
                                    <w:rPr>
                                      <w:rFonts w:ascii="標楷體" w:eastAsia="標楷體" w:hAnsi="標楷體"/>
                                      <w:bCs/>
                                      <w:szCs w:val="20"/>
                                    </w:rPr>
                                  </w:pPr>
                                  <w:r w:rsidRPr="008D70D2">
                                    <w:rPr>
                                      <w:rFonts w:ascii="標楷體" w:eastAsia="標楷體" w:hAnsi="標楷體" w:hint="eastAsia"/>
                                      <w:bCs/>
                                      <w:szCs w:val="20"/>
                                    </w:rPr>
                                    <w:t>測試</w:t>
                                  </w:r>
                                </w:p>
                              </w:tc>
                              <w:tc>
                                <w:tcPr>
                                  <w:tcW w:w="851" w:type="dxa"/>
                                  <w:shd w:val="clear" w:color="auto" w:fill="auto"/>
                                  <w:vAlign w:val="center"/>
                                </w:tcPr>
                                <w:p w:rsidR="001812D1" w:rsidRPr="008D70D2" w:rsidRDefault="001812D1" w:rsidP="006B329C">
                                  <w:pPr>
                                    <w:pStyle w:val="af"/>
                                    <w:overflowPunct w:val="0"/>
                                    <w:spacing w:line="360" w:lineRule="exact"/>
                                    <w:ind w:leftChars="0" w:left="0"/>
                                    <w:jc w:val="center"/>
                                    <w:rPr>
                                      <w:rFonts w:ascii="標楷體" w:eastAsia="標楷體" w:hAnsi="標楷體"/>
                                      <w:bCs/>
                                      <w:szCs w:val="20"/>
                                    </w:rPr>
                                  </w:pPr>
                                  <w:r w:rsidRPr="008D70D2">
                                    <w:rPr>
                                      <w:rFonts w:ascii="標楷體" w:eastAsia="標楷體" w:hAnsi="標楷體" w:hint="eastAsia"/>
                                      <w:bCs/>
                                      <w:szCs w:val="20"/>
                                    </w:rPr>
                                    <w:t>維修</w:t>
                                  </w:r>
                                </w:p>
                              </w:tc>
                            </w:tr>
                            <w:tr w:rsidR="001812D1" w:rsidRPr="00BE7E46" w:rsidTr="00523ED8">
                              <w:trPr>
                                <w:trHeight w:val="224"/>
                              </w:trPr>
                              <w:tc>
                                <w:tcPr>
                                  <w:tcW w:w="1276" w:type="dxa"/>
                                  <w:shd w:val="clear" w:color="auto" w:fill="auto"/>
                                  <w:vAlign w:val="center"/>
                                </w:tcPr>
                                <w:p w:rsidR="001812D1" w:rsidRPr="007520CD" w:rsidRDefault="001812D1" w:rsidP="00523ED8">
                                  <w:pPr>
                                    <w:pStyle w:val="af"/>
                                    <w:overflowPunct w:val="0"/>
                                    <w:spacing w:line="360" w:lineRule="exact"/>
                                    <w:ind w:leftChars="0" w:left="0"/>
                                    <w:jc w:val="both"/>
                                    <w:rPr>
                                      <w:rFonts w:ascii="標楷體" w:eastAsia="標楷體" w:hAnsi="標楷體"/>
                                      <w:bCs/>
                                    </w:rPr>
                                  </w:pPr>
                                  <w:r w:rsidRPr="007520CD">
                                    <w:rPr>
                                      <w:rFonts w:ascii="標楷體" w:eastAsia="標楷體" w:hAnsi="標楷體" w:hint="eastAsia"/>
                                      <w:bCs/>
                                    </w:rPr>
                                    <w:t>車輛</w:t>
                                  </w:r>
                                </w:p>
                              </w:tc>
                              <w:tc>
                                <w:tcPr>
                                  <w:tcW w:w="851"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w:t>
                                  </w:r>
                                </w:p>
                              </w:tc>
                              <w:tc>
                                <w:tcPr>
                                  <w:tcW w:w="708"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w:t>
                                  </w:r>
                                </w:p>
                              </w:tc>
                              <w:tc>
                                <w:tcPr>
                                  <w:tcW w:w="851"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Pr>
                                      <w:rFonts w:ascii="標楷體" w:eastAsia="標楷體" w:hAnsi="標楷體" w:hint="eastAsia"/>
                                      <w:bCs/>
                                    </w:rPr>
                                    <w:t>－</w:t>
                                  </w:r>
                                </w:p>
                              </w:tc>
                              <w:tc>
                                <w:tcPr>
                                  <w:tcW w:w="850"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30</w:t>
                                  </w:r>
                                </w:p>
                              </w:tc>
                              <w:tc>
                                <w:tcPr>
                                  <w:tcW w:w="851"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50</w:t>
                                  </w:r>
                                </w:p>
                              </w:tc>
                            </w:tr>
                            <w:tr w:rsidR="001812D1" w:rsidRPr="00BE7E46" w:rsidTr="00523ED8">
                              <w:trPr>
                                <w:trHeight w:val="172"/>
                              </w:trPr>
                              <w:tc>
                                <w:tcPr>
                                  <w:tcW w:w="1276" w:type="dxa"/>
                                  <w:shd w:val="clear" w:color="auto" w:fill="auto"/>
                                  <w:vAlign w:val="center"/>
                                </w:tcPr>
                                <w:p w:rsidR="001812D1" w:rsidRPr="007520CD" w:rsidRDefault="001812D1" w:rsidP="00523ED8">
                                  <w:pPr>
                                    <w:pStyle w:val="af"/>
                                    <w:overflowPunct w:val="0"/>
                                    <w:spacing w:line="360" w:lineRule="exact"/>
                                    <w:ind w:leftChars="0" w:left="0"/>
                                    <w:jc w:val="both"/>
                                    <w:rPr>
                                      <w:rFonts w:ascii="標楷體" w:eastAsia="標楷體" w:hAnsi="標楷體"/>
                                      <w:bCs/>
                                    </w:rPr>
                                  </w:pPr>
                                  <w:r w:rsidRPr="007520CD">
                                    <w:rPr>
                                      <w:rFonts w:ascii="標楷體" w:eastAsia="標楷體" w:hAnsi="標楷體" w:hint="eastAsia"/>
                                      <w:bCs/>
                                    </w:rPr>
                                    <w:t>行車監控</w:t>
                                  </w:r>
                                </w:p>
                              </w:tc>
                              <w:tc>
                                <w:tcPr>
                                  <w:tcW w:w="851" w:type="dxa"/>
                                  <w:vMerge w:val="restart"/>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30</w:t>
                                  </w:r>
                                </w:p>
                              </w:tc>
                              <w:tc>
                                <w:tcPr>
                                  <w:tcW w:w="708" w:type="dxa"/>
                                  <w:vMerge w:val="restart"/>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20</w:t>
                                  </w:r>
                                </w:p>
                              </w:tc>
                              <w:tc>
                                <w:tcPr>
                                  <w:tcW w:w="851" w:type="dxa"/>
                                  <w:vMerge w:val="restart"/>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850" w:type="dxa"/>
                                  <w:vMerge w:val="restart"/>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60</w:t>
                                  </w:r>
                                </w:p>
                              </w:tc>
                              <w:tc>
                                <w:tcPr>
                                  <w:tcW w:w="851" w:type="dxa"/>
                                  <w:vMerge w:val="restart"/>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60</w:t>
                                  </w:r>
                                </w:p>
                              </w:tc>
                            </w:tr>
                            <w:tr w:rsidR="001812D1" w:rsidRPr="00BE7E46" w:rsidTr="00523ED8">
                              <w:trPr>
                                <w:trHeight w:val="262"/>
                              </w:trPr>
                              <w:tc>
                                <w:tcPr>
                                  <w:tcW w:w="1276" w:type="dxa"/>
                                  <w:shd w:val="clear" w:color="auto" w:fill="auto"/>
                                  <w:vAlign w:val="center"/>
                                </w:tcPr>
                                <w:p w:rsidR="001812D1" w:rsidRPr="007520CD" w:rsidRDefault="001812D1" w:rsidP="00523ED8">
                                  <w:pPr>
                                    <w:pStyle w:val="af"/>
                                    <w:overflowPunct w:val="0"/>
                                    <w:spacing w:line="360" w:lineRule="exact"/>
                                    <w:ind w:leftChars="0" w:left="0"/>
                                    <w:jc w:val="both"/>
                                    <w:rPr>
                                      <w:rFonts w:ascii="標楷體" w:eastAsia="標楷體" w:hAnsi="標楷體"/>
                                      <w:bCs/>
                                    </w:rPr>
                                  </w:pPr>
                                  <w:r w:rsidRPr="007520CD">
                                    <w:rPr>
                                      <w:rFonts w:ascii="標楷體" w:eastAsia="標楷體" w:hAnsi="標楷體" w:hint="eastAsia"/>
                                      <w:bCs/>
                                    </w:rPr>
                                    <w:t>月台門</w:t>
                                  </w:r>
                                </w:p>
                              </w:tc>
                              <w:tc>
                                <w:tcPr>
                                  <w:tcW w:w="851" w:type="dxa"/>
                                  <w:vMerge/>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p>
                              </w:tc>
                              <w:tc>
                                <w:tcPr>
                                  <w:tcW w:w="708" w:type="dxa"/>
                                  <w:vMerge/>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p>
                              </w:tc>
                              <w:tc>
                                <w:tcPr>
                                  <w:tcW w:w="851" w:type="dxa"/>
                                  <w:vMerge/>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p>
                              </w:tc>
                              <w:tc>
                                <w:tcPr>
                                  <w:tcW w:w="850" w:type="dxa"/>
                                  <w:vMerge/>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p>
                              </w:tc>
                              <w:tc>
                                <w:tcPr>
                                  <w:tcW w:w="851" w:type="dxa"/>
                                  <w:vMerge/>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p>
                              </w:tc>
                            </w:tr>
                            <w:tr w:rsidR="001812D1" w:rsidRPr="00BE7E46" w:rsidTr="00523ED8">
                              <w:trPr>
                                <w:trHeight w:val="224"/>
                              </w:trPr>
                              <w:tc>
                                <w:tcPr>
                                  <w:tcW w:w="1276" w:type="dxa"/>
                                  <w:shd w:val="clear" w:color="auto" w:fill="auto"/>
                                  <w:vAlign w:val="center"/>
                                </w:tcPr>
                                <w:p w:rsidR="001812D1" w:rsidRPr="007520CD" w:rsidRDefault="001812D1" w:rsidP="00523ED8">
                                  <w:pPr>
                                    <w:pStyle w:val="af"/>
                                    <w:overflowPunct w:val="0"/>
                                    <w:spacing w:line="360" w:lineRule="exact"/>
                                    <w:ind w:leftChars="0" w:left="0"/>
                                    <w:jc w:val="both"/>
                                    <w:rPr>
                                      <w:rFonts w:ascii="標楷體" w:eastAsia="標楷體" w:hAnsi="標楷體"/>
                                      <w:bCs/>
                                    </w:rPr>
                                  </w:pPr>
                                  <w:r w:rsidRPr="007520CD">
                                    <w:rPr>
                                      <w:rFonts w:ascii="標楷體" w:eastAsia="標楷體" w:hAnsi="標楷體" w:hint="eastAsia"/>
                                      <w:bCs/>
                                    </w:rPr>
                                    <w:t>供電</w:t>
                                  </w:r>
                                </w:p>
                              </w:tc>
                              <w:tc>
                                <w:tcPr>
                                  <w:tcW w:w="851"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708"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80</w:t>
                                  </w:r>
                                </w:p>
                              </w:tc>
                              <w:tc>
                                <w:tcPr>
                                  <w:tcW w:w="851"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850"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90</w:t>
                                  </w:r>
                                </w:p>
                              </w:tc>
                              <w:tc>
                                <w:tcPr>
                                  <w:tcW w:w="851"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90</w:t>
                                  </w:r>
                                </w:p>
                              </w:tc>
                            </w:tr>
                            <w:tr w:rsidR="001812D1" w:rsidRPr="00BE7E46" w:rsidTr="00523ED8">
                              <w:trPr>
                                <w:trHeight w:val="328"/>
                              </w:trPr>
                              <w:tc>
                                <w:tcPr>
                                  <w:tcW w:w="1276" w:type="dxa"/>
                                  <w:vAlign w:val="center"/>
                                </w:tcPr>
                                <w:p w:rsidR="001812D1" w:rsidRPr="007520CD" w:rsidRDefault="001812D1" w:rsidP="00523ED8">
                                  <w:pPr>
                                    <w:pStyle w:val="af"/>
                                    <w:overflowPunct w:val="0"/>
                                    <w:spacing w:line="360" w:lineRule="exact"/>
                                    <w:ind w:leftChars="0" w:left="0"/>
                                    <w:jc w:val="both"/>
                                    <w:rPr>
                                      <w:rFonts w:ascii="標楷體" w:eastAsia="標楷體" w:hAnsi="標楷體"/>
                                      <w:bCs/>
                                    </w:rPr>
                                  </w:pPr>
                                  <w:r w:rsidRPr="007520CD">
                                    <w:rPr>
                                      <w:rFonts w:ascii="標楷體" w:eastAsia="標楷體" w:hAnsi="標楷體" w:hint="eastAsia"/>
                                      <w:bCs/>
                                    </w:rPr>
                                    <w:t>通訊</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708"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60</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850"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90</w:t>
                                  </w:r>
                                </w:p>
                              </w:tc>
                            </w:tr>
                            <w:tr w:rsidR="001812D1" w:rsidRPr="00BE7E46" w:rsidTr="00523ED8">
                              <w:trPr>
                                <w:trHeight w:val="262"/>
                              </w:trPr>
                              <w:tc>
                                <w:tcPr>
                                  <w:tcW w:w="1276" w:type="dxa"/>
                                  <w:vAlign w:val="center"/>
                                </w:tcPr>
                                <w:p w:rsidR="001812D1" w:rsidRPr="007520CD" w:rsidRDefault="001812D1" w:rsidP="00523ED8">
                                  <w:pPr>
                                    <w:pStyle w:val="af"/>
                                    <w:overflowPunct w:val="0"/>
                                    <w:spacing w:line="360" w:lineRule="exact"/>
                                    <w:ind w:leftChars="0" w:left="0" w:rightChars="-50" w:right="-120"/>
                                    <w:jc w:val="both"/>
                                    <w:rPr>
                                      <w:rFonts w:ascii="標楷體" w:eastAsia="標楷體" w:hAnsi="標楷體"/>
                                      <w:bCs/>
                                      <w:spacing w:val="-10"/>
                                    </w:rPr>
                                  </w:pPr>
                                  <w:r w:rsidRPr="007520CD">
                                    <w:rPr>
                                      <w:rFonts w:ascii="標楷體" w:eastAsia="標楷體" w:hAnsi="標楷體" w:hint="eastAsia"/>
                                      <w:bCs/>
                                      <w:spacing w:val="-10"/>
                                    </w:rPr>
                                    <w:t>機廠維修設備</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50</w:t>
                                  </w:r>
                                </w:p>
                              </w:tc>
                              <w:tc>
                                <w:tcPr>
                                  <w:tcW w:w="708"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50</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850"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90</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90</w:t>
                                  </w:r>
                                </w:p>
                              </w:tc>
                            </w:tr>
                            <w:tr w:rsidR="001812D1" w:rsidRPr="00BE7E46" w:rsidTr="00523ED8">
                              <w:trPr>
                                <w:trHeight w:val="223"/>
                              </w:trPr>
                              <w:tc>
                                <w:tcPr>
                                  <w:tcW w:w="1276" w:type="dxa"/>
                                  <w:vAlign w:val="center"/>
                                </w:tcPr>
                                <w:p w:rsidR="001812D1" w:rsidRPr="007520CD" w:rsidRDefault="001812D1" w:rsidP="00523ED8">
                                  <w:pPr>
                                    <w:pStyle w:val="af"/>
                                    <w:overflowPunct w:val="0"/>
                                    <w:spacing w:line="360" w:lineRule="exact"/>
                                    <w:ind w:leftChars="0" w:left="0"/>
                                    <w:jc w:val="both"/>
                                    <w:rPr>
                                      <w:rFonts w:ascii="標楷體" w:eastAsia="標楷體" w:hAnsi="標楷體"/>
                                      <w:bCs/>
                                    </w:rPr>
                                  </w:pPr>
                                  <w:r w:rsidRPr="007520CD">
                                    <w:rPr>
                                      <w:rFonts w:ascii="標楷體" w:eastAsia="標楷體" w:hAnsi="標楷體" w:hint="eastAsia"/>
                                      <w:bCs/>
                                    </w:rPr>
                                    <w:t>自動收費</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708"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75</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850"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90</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r>
                            <w:tr w:rsidR="001812D1" w:rsidRPr="00BE7E46" w:rsidTr="00523ED8">
                              <w:trPr>
                                <w:trHeight w:val="172"/>
                              </w:trPr>
                              <w:tc>
                                <w:tcPr>
                                  <w:tcW w:w="1276" w:type="dxa"/>
                                  <w:vAlign w:val="center"/>
                                </w:tcPr>
                                <w:p w:rsidR="001812D1" w:rsidRPr="007520CD" w:rsidRDefault="001812D1" w:rsidP="00523ED8">
                                  <w:pPr>
                                    <w:pStyle w:val="af"/>
                                    <w:overflowPunct w:val="0"/>
                                    <w:spacing w:line="360" w:lineRule="exact"/>
                                    <w:ind w:leftChars="0" w:left="0"/>
                                    <w:jc w:val="both"/>
                                    <w:rPr>
                                      <w:rFonts w:ascii="標楷體" w:eastAsia="標楷體" w:hAnsi="標楷體"/>
                                      <w:bCs/>
                                    </w:rPr>
                                  </w:pPr>
                                  <w:r w:rsidRPr="007520CD">
                                    <w:rPr>
                                      <w:rFonts w:ascii="標楷體" w:eastAsia="標楷體" w:hAnsi="標楷體" w:hint="eastAsia"/>
                                      <w:bCs/>
                                    </w:rPr>
                                    <w:t>軌道工程</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75</w:t>
                                  </w:r>
                                </w:p>
                              </w:tc>
                              <w:tc>
                                <w:tcPr>
                                  <w:tcW w:w="708"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40</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850"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45</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r>
                          </w:tbl>
                          <w:p w:rsidR="001812D1" w:rsidRDefault="001812D1" w:rsidP="00AB787A">
                            <w:pPr>
                              <w:pStyle w:val="af"/>
                              <w:overflowPunct w:val="0"/>
                              <w:spacing w:line="260" w:lineRule="exact"/>
                              <w:ind w:leftChars="0" w:left="0"/>
                            </w:pPr>
                            <w:r w:rsidRPr="009E6962">
                              <w:rPr>
                                <w:rFonts w:ascii="標楷體" w:eastAsia="標楷體" w:hAnsi="標楷體" w:cs="新細明體" w:hint="eastAsia"/>
                                <w:color w:val="000000"/>
                                <w:kern w:val="0"/>
                                <w:sz w:val="18"/>
                                <w:szCs w:val="18"/>
                              </w:rPr>
                              <w:t>資料來源：整理自捷運工程局提供資料。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304431" id="文字方塊 61" o:spid="_x0000_s1164" type="#_x0000_t202" style="position:absolute;left:0;text-align:left;margin-left:210.5pt;margin-top:1.85pt;width:283.9pt;height:243.75pt;z-index:251928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" stroked="f">
                <v:textbox>
                  <w:txbxContent>
                    <w:p w:rsidR="001812D1" w:rsidRDefault="001812D1" w:rsidP="00AB787A">
                      <w:pPr>
                        <w:spacing w:line="320" w:lineRule="exact"/>
                        <w:ind w:left="601" w:hangingChars="250" w:hanging="601"/>
                        <w:jc w:val="both"/>
                        <w:rPr>
                          <w:rFonts w:ascii="標楷體" w:eastAsia="標楷體" w:hAnsi="標楷體"/>
                          <w:b/>
                          <w:bCs/>
                          <w:szCs w:val="28"/>
                        </w:rPr>
                      </w:pPr>
                      <w:r w:rsidRPr="001D0515">
                        <w:rPr>
                          <w:rFonts w:ascii="標楷體" w:eastAsia="標楷體" w:hAnsi="標楷體" w:hint="eastAsia"/>
                          <w:b/>
                          <w:bCs/>
                          <w:szCs w:val="28"/>
                        </w:rPr>
                        <w:t>表</w:t>
                      </w:r>
                      <w:r>
                        <w:rPr>
                          <w:rFonts w:ascii="標楷體" w:eastAsia="標楷體" w:hAnsi="標楷體" w:hint="eastAsia"/>
                          <w:b/>
                          <w:bCs/>
                          <w:szCs w:val="28"/>
                        </w:rPr>
                        <w:t>2</w:t>
                      </w:r>
                      <w:r>
                        <w:rPr>
                          <w:rFonts w:ascii="標楷體" w:eastAsia="標楷體" w:hAnsi="標楷體"/>
                          <w:b/>
                          <w:bCs/>
                          <w:szCs w:val="28"/>
                        </w:rPr>
                        <w:t xml:space="preserve"> </w:t>
                      </w:r>
                      <w:r w:rsidRPr="001D0515">
                        <w:rPr>
                          <w:rFonts w:ascii="標楷體" w:eastAsia="標楷體" w:hAnsi="標楷體" w:hint="eastAsia"/>
                          <w:b/>
                        </w:rPr>
                        <w:t>捷運南北環段機電系統工程案</w:t>
                      </w:r>
                      <w:r w:rsidRPr="001D0515">
                        <w:rPr>
                          <w:rFonts w:ascii="標楷體" w:eastAsia="標楷體" w:hAnsi="標楷體"/>
                          <w:b/>
                        </w:rPr>
                        <w:t>廠商於服務建議書</w:t>
                      </w:r>
                      <w:r w:rsidRPr="001D0515">
                        <w:rPr>
                          <w:rFonts w:ascii="標楷體" w:eastAsia="標楷體" w:hAnsi="標楷體" w:hint="eastAsia"/>
                          <w:b/>
                          <w:bCs/>
                          <w:szCs w:val="28"/>
                        </w:rPr>
                        <w:t>所提國產化占比</w:t>
                      </w:r>
                    </w:p>
                    <w:p w:rsidR="001812D1" w:rsidRPr="0085223D" w:rsidRDefault="001812D1" w:rsidP="00AB787A">
                      <w:pPr>
                        <w:spacing w:line="280" w:lineRule="exact"/>
                        <w:ind w:left="500" w:hangingChars="250" w:hanging="500"/>
                        <w:jc w:val="right"/>
                        <w:rPr>
                          <w:rFonts w:ascii="標楷體" w:eastAsia="標楷體" w:hAnsi="標楷體"/>
                          <w:sz w:val="20"/>
                        </w:rPr>
                      </w:pPr>
                      <w:r w:rsidRPr="0085223D">
                        <w:rPr>
                          <w:rFonts w:ascii="標楷體" w:eastAsia="標楷體" w:hAnsi="標楷體" w:hint="eastAsia"/>
                          <w:sz w:val="20"/>
                        </w:rPr>
                        <w:t>單位：％</w:t>
                      </w:r>
                    </w:p>
                    <w:tbl>
                      <w:tblPr>
                        <w:tblStyle w:val="a8"/>
                        <w:tblW w:w="5387" w:type="dxa"/>
                        <w:tblInd w:w="-5" w:type="dxa"/>
                        <w:tblLook w:val="04A0" w:firstRow="1" w:lastRow="0" w:firstColumn="1" w:lastColumn="0" w:noHBand="0" w:noVBand="1"/>
                      </w:tblPr>
                      <w:tblGrid>
                        <w:gridCol w:w="1276"/>
                        <w:gridCol w:w="851"/>
                        <w:gridCol w:w="708"/>
                        <w:gridCol w:w="851"/>
                        <w:gridCol w:w="850"/>
                        <w:gridCol w:w="851"/>
                      </w:tblGrid>
                      <w:tr w:rsidR="001812D1" w:rsidRPr="00BE7E46" w:rsidTr="006B329C">
                        <w:trPr>
                          <w:trHeight w:val="567"/>
                        </w:trPr>
                        <w:tc>
                          <w:tcPr>
                            <w:tcW w:w="1276" w:type="dxa"/>
                            <w:shd w:val="clear" w:color="auto" w:fill="auto"/>
                            <w:vAlign w:val="center"/>
                          </w:tcPr>
                          <w:p w:rsidR="001812D1" w:rsidRPr="008D70D2" w:rsidRDefault="001812D1" w:rsidP="006B329C">
                            <w:pPr>
                              <w:pStyle w:val="af"/>
                              <w:overflowPunct w:val="0"/>
                              <w:spacing w:line="360" w:lineRule="exact"/>
                              <w:ind w:leftChars="0" w:left="0"/>
                              <w:jc w:val="center"/>
                              <w:rPr>
                                <w:rFonts w:ascii="標楷體" w:eastAsia="標楷體" w:hAnsi="標楷體"/>
                                <w:bCs/>
                                <w:szCs w:val="20"/>
                              </w:rPr>
                            </w:pPr>
                            <w:r w:rsidRPr="008D70D2">
                              <w:rPr>
                                <w:rFonts w:ascii="標楷體" w:eastAsia="標楷體" w:hAnsi="標楷體" w:hint="eastAsia"/>
                                <w:bCs/>
                                <w:szCs w:val="20"/>
                              </w:rPr>
                              <w:t>子系統別</w:t>
                            </w:r>
                          </w:p>
                        </w:tc>
                        <w:tc>
                          <w:tcPr>
                            <w:tcW w:w="851" w:type="dxa"/>
                            <w:shd w:val="clear" w:color="auto" w:fill="auto"/>
                            <w:vAlign w:val="center"/>
                          </w:tcPr>
                          <w:p w:rsidR="001812D1" w:rsidRPr="008D70D2" w:rsidRDefault="001812D1" w:rsidP="006B329C">
                            <w:pPr>
                              <w:pStyle w:val="af"/>
                              <w:overflowPunct w:val="0"/>
                              <w:spacing w:line="360" w:lineRule="exact"/>
                              <w:ind w:leftChars="0" w:left="0"/>
                              <w:jc w:val="center"/>
                              <w:rPr>
                                <w:rFonts w:ascii="標楷體" w:eastAsia="標楷體" w:hAnsi="標楷體"/>
                                <w:bCs/>
                                <w:szCs w:val="20"/>
                              </w:rPr>
                            </w:pPr>
                            <w:r w:rsidRPr="008D70D2">
                              <w:rPr>
                                <w:rFonts w:ascii="標楷體" w:eastAsia="標楷體" w:hAnsi="標楷體" w:hint="eastAsia"/>
                                <w:bCs/>
                                <w:szCs w:val="20"/>
                              </w:rPr>
                              <w:t>設計</w:t>
                            </w:r>
                          </w:p>
                        </w:tc>
                        <w:tc>
                          <w:tcPr>
                            <w:tcW w:w="708" w:type="dxa"/>
                            <w:shd w:val="clear" w:color="auto" w:fill="auto"/>
                            <w:vAlign w:val="center"/>
                          </w:tcPr>
                          <w:p w:rsidR="001812D1" w:rsidRPr="008D70D2" w:rsidRDefault="001812D1" w:rsidP="006B329C">
                            <w:pPr>
                              <w:pStyle w:val="af"/>
                              <w:overflowPunct w:val="0"/>
                              <w:spacing w:line="360" w:lineRule="exact"/>
                              <w:ind w:leftChars="0" w:left="0"/>
                              <w:jc w:val="center"/>
                              <w:rPr>
                                <w:rFonts w:ascii="標楷體" w:eastAsia="標楷體" w:hAnsi="標楷體"/>
                                <w:bCs/>
                                <w:szCs w:val="20"/>
                              </w:rPr>
                            </w:pPr>
                            <w:r w:rsidRPr="008D70D2">
                              <w:rPr>
                                <w:rFonts w:ascii="標楷體" w:eastAsia="標楷體" w:hAnsi="標楷體" w:hint="eastAsia"/>
                                <w:bCs/>
                                <w:szCs w:val="20"/>
                              </w:rPr>
                              <w:t>製造</w:t>
                            </w:r>
                          </w:p>
                        </w:tc>
                        <w:tc>
                          <w:tcPr>
                            <w:tcW w:w="851" w:type="dxa"/>
                            <w:shd w:val="clear" w:color="auto" w:fill="auto"/>
                            <w:vAlign w:val="center"/>
                          </w:tcPr>
                          <w:p w:rsidR="001812D1" w:rsidRPr="008D70D2" w:rsidRDefault="001812D1" w:rsidP="006B329C">
                            <w:pPr>
                              <w:pStyle w:val="af"/>
                              <w:overflowPunct w:val="0"/>
                              <w:spacing w:line="360" w:lineRule="exact"/>
                              <w:ind w:leftChars="0" w:left="0"/>
                              <w:jc w:val="center"/>
                              <w:rPr>
                                <w:rFonts w:ascii="標楷體" w:eastAsia="標楷體" w:hAnsi="標楷體"/>
                                <w:bCs/>
                                <w:szCs w:val="20"/>
                              </w:rPr>
                            </w:pPr>
                            <w:r w:rsidRPr="008D70D2">
                              <w:rPr>
                                <w:rFonts w:ascii="標楷體" w:eastAsia="標楷體" w:hAnsi="標楷體" w:hint="eastAsia"/>
                                <w:bCs/>
                                <w:szCs w:val="20"/>
                              </w:rPr>
                              <w:t>安裝</w:t>
                            </w:r>
                          </w:p>
                        </w:tc>
                        <w:tc>
                          <w:tcPr>
                            <w:tcW w:w="850" w:type="dxa"/>
                            <w:shd w:val="clear" w:color="auto" w:fill="auto"/>
                            <w:vAlign w:val="center"/>
                          </w:tcPr>
                          <w:p w:rsidR="001812D1" w:rsidRPr="008D70D2" w:rsidRDefault="001812D1" w:rsidP="006B329C">
                            <w:pPr>
                              <w:pStyle w:val="af"/>
                              <w:overflowPunct w:val="0"/>
                              <w:spacing w:line="360" w:lineRule="exact"/>
                              <w:ind w:leftChars="0" w:left="0"/>
                              <w:jc w:val="center"/>
                              <w:rPr>
                                <w:rFonts w:ascii="標楷體" w:eastAsia="標楷體" w:hAnsi="標楷體"/>
                                <w:bCs/>
                                <w:szCs w:val="20"/>
                              </w:rPr>
                            </w:pPr>
                            <w:r w:rsidRPr="008D70D2">
                              <w:rPr>
                                <w:rFonts w:ascii="標楷體" w:eastAsia="標楷體" w:hAnsi="標楷體" w:hint="eastAsia"/>
                                <w:bCs/>
                                <w:szCs w:val="20"/>
                              </w:rPr>
                              <w:t>測試</w:t>
                            </w:r>
                          </w:p>
                        </w:tc>
                        <w:tc>
                          <w:tcPr>
                            <w:tcW w:w="851" w:type="dxa"/>
                            <w:shd w:val="clear" w:color="auto" w:fill="auto"/>
                            <w:vAlign w:val="center"/>
                          </w:tcPr>
                          <w:p w:rsidR="001812D1" w:rsidRPr="008D70D2" w:rsidRDefault="001812D1" w:rsidP="006B329C">
                            <w:pPr>
                              <w:pStyle w:val="af"/>
                              <w:overflowPunct w:val="0"/>
                              <w:spacing w:line="360" w:lineRule="exact"/>
                              <w:ind w:leftChars="0" w:left="0"/>
                              <w:jc w:val="center"/>
                              <w:rPr>
                                <w:rFonts w:ascii="標楷體" w:eastAsia="標楷體" w:hAnsi="標楷體"/>
                                <w:bCs/>
                                <w:szCs w:val="20"/>
                              </w:rPr>
                            </w:pPr>
                            <w:r w:rsidRPr="008D70D2">
                              <w:rPr>
                                <w:rFonts w:ascii="標楷體" w:eastAsia="標楷體" w:hAnsi="標楷體" w:hint="eastAsia"/>
                                <w:bCs/>
                                <w:szCs w:val="20"/>
                              </w:rPr>
                              <w:t>維修</w:t>
                            </w:r>
                          </w:p>
                        </w:tc>
                      </w:tr>
                      <w:tr w:rsidR="001812D1" w:rsidRPr="00BE7E46" w:rsidTr="00523ED8">
                        <w:trPr>
                          <w:trHeight w:val="224"/>
                        </w:trPr>
                        <w:tc>
                          <w:tcPr>
                            <w:tcW w:w="1276" w:type="dxa"/>
                            <w:shd w:val="clear" w:color="auto" w:fill="auto"/>
                            <w:vAlign w:val="center"/>
                          </w:tcPr>
                          <w:p w:rsidR="001812D1" w:rsidRPr="007520CD" w:rsidRDefault="001812D1" w:rsidP="00523ED8">
                            <w:pPr>
                              <w:pStyle w:val="af"/>
                              <w:overflowPunct w:val="0"/>
                              <w:spacing w:line="360" w:lineRule="exact"/>
                              <w:ind w:leftChars="0" w:left="0"/>
                              <w:jc w:val="both"/>
                              <w:rPr>
                                <w:rFonts w:ascii="標楷體" w:eastAsia="標楷體" w:hAnsi="標楷體"/>
                                <w:bCs/>
                              </w:rPr>
                            </w:pPr>
                            <w:r w:rsidRPr="007520CD">
                              <w:rPr>
                                <w:rFonts w:ascii="標楷體" w:eastAsia="標楷體" w:hAnsi="標楷體" w:hint="eastAsia"/>
                                <w:bCs/>
                              </w:rPr>
                              <w:t>車輛</w:t>
                            </w:r>
                          </w:p>
                        </w:tc>
                        <w:tc>
                          <w:tcPr>
                            <w:tcW w:w="851"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w:t>
                            </w:r>
                          </w:p>
                        </w:tc>
                        <w:tc>
                          <w:tcPr>
                            <w:tcW w:w="708"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w:t>
                            </w:r>
                          </w:p>
                        </w:tc>
                        <w:tc>
                          <w:tcPr>
                            <w:tcW w:w="851"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Pr>
                                <w:rFonts w:ascii="標楷體" w:eastAsia="標楷體" w:hAnsi="標楷體" w:hint="eastAsia"/>
                                <w:bCs/>
                              </w:rPr>
                              <w:t>－</w:t>
                            </w:r>
                          </w:p>
                        </w:tc>
                        <w:tc>
                          <w:tcPr>
                            <w:tcW w:w="850"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30</w:t>
                            </w:r>
                          </w:p>
                        </w:tc>
                        <w:tc>
                          <w:tcPr>
                            <w:tcW w:w="851"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50</w:t>
                            </w:r>
                          </w:p>
                        </w:tc>
                      </w:tr>
                      <w:tr w:rsidR="001812D1" w:rsidRPr="00BE7E46" w:rsidTr="00523ED8">
                        <w:trPr>
                          <w:trHeight w:val="172"/>
                        </w:trPr>
                        <w:tc>
                          <w:tcPr>
                            <w:tcW w:w="1276" w:type="dxa"/>
                            <w:shd w:val="clear" w:color="auto" w:fill="auto"/>
                            <w:vAlign w:val="center"/>
                          </w:tcPr>
                          <w:p w:rsidR="001812D1" w:rsidRPr="007520CD" w:rsidRDefault="001812D1" w:rsidP="00523ED8">
                            <w:pPr>
                              <w:pStyle w:val="af"/>
                              <w:overflowPunct w:val="0"/>
                              <w:spacing w:line="360" w:lineRule="exact"/>
                              <w:ind w:leftChars="0" w:left="0"/>
                              <w:jc w:val="both"/>
                              <w:rPr>
                                <w:rFonts w:ascii="標楷體" w:eastAsia="標楷體" w:hAnsi="標楷體"/>
                                <w:bCs/>
                              </w:rPr>
                            </w:pPr>
                            <w:r w:rsidRPr="007520CD">
                              <w:rPr>
                                <w:rFonts w:ascii="標楷體" w:eastAsia="標楷體" w:hAnsi="標楷體" w:hint="eastAsia"/>
                                <w:bCs/>
                              </w:rPr>
                              <w:t>行車監控</w:t>
                            </w:r>
                          </w:p>
                        </w:tc>
                        <w:tc>
                          <w:tcPr>
                            <w:tcW w:w="851" w:type="dxa"/>
                            <w:vMerge w:val="restart"/>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30</w:t>
                            </w:r>
                          </w:p>
                        </w:tc>
                        <w:tc>
                          <w:tcPr>
                            <w:tcW w:w="708" w:type="dxa"/>
                            <w:vMerge w:val="restart"/>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20</w:t>
                            </w:r>
                          </w:p>
                        </w:tc>
                        <w:tc>
                          <w:tcPr>
                            <w:tcW w:w="851" w:type="dxa"/>
                            <w:vMerge w:val="restart"/>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850" w:type="dxa"/>
                            <w:vMerge w:val="restart"/>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60</w:t>
                            </w:r>
                          </w:p>
                        </w:tc>
                        <w:tc>
                          <w:tcPr>
                            <w:tcW w:w="851" w:type="dxa"/>
                            <w:vMerge w:val="restart"/>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60</w:t>
                            </w:r>
                          </w:p>
                        </w:tc>
                      </w:tr>
                      <w:tr w:rsidR="001812D1" w:rsidRPr="00BE7E46" w:rsidTr="00523ED8">
                        <w:trPr>
                          <w:trHeight w:val="262"/>
                        </w:trPr>
                        <w:tc>
                          <w:tcPr>
                            <w:tcW w:w="1276" w:type="dxa"/>
                            <w:shd w:val="clear" w:color="auto" w:fill="auto"/>
                            <w:vAlign w:val="center"/>
                          </w:tcPr>
                          <w:p w:rsidR="001812D1" w:rsidRPr="007520CD" w:rsidRDefault="001812D1" w:rsidP="00523ED8">
                            <w:pPr>
                              <w:pStyle w:val="af"/>
                              <w:overflowPunct w:val="0"/>
                              <w:spacing w:line="360" w:lineRule="exact"/>
                              <w:ind w:leftChars="0" w:left="0"/>
                              <w:jc w:val="both"/>
                              <w:rPr>
                                <w:rFonts w:ascii="標楷體" w:eastAsia="標楷體" w:hAnsi="標楷體"/>
                                <w:bCs/>
                              </w:rPr>
                            </w:pPr>
                            <w:r w:rsidRPr="007520CD">
                              <w:rPr>
                                <w:rFonts w:ascii="標楷體" w:eastAsia="標楷體" w:hAnsi="標楷體" w:hint="eastAsia"/>
                                <w:bCs/>
                              </w:rPr>
                              <w:t>月台門</w:t>
                            </w:r>
                          </w:p>
                        </w:tc>
                        <w:tc>
                          <w:tcPr>
                            <w:tcW w:w="851" w:type="dxa"/>
                            <w:vMerge/>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p>
                        </w:tc>
                        <w:tc>
                          <w:tcPr>
                            <w:tcW w:w="708" w:type="dxa"/>
                            <w:vMerge/>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p>
                        </w:tc>
                        <w:tc>
                          <w:tcPr>
                            <w:tcW w:w="851" w:type="dxa"/>
                            <w:vMerge/>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p>
                        </w:tc>
                        <w:tc>
                          <w:tcPr>
                            <w:tcW w:w="850" w:type="dxa"/>
                            <w:vMerge/>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p>
                        </w:tc>
                        <w:tc>
                          <w:tcPr>
                            <w:tcW w:w="851" w:type="dxa"/>
                            <w:vMerge/>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p>
                        </w:tc>
                      </w:tr>
                      <w:tr w:rsidR="001812D1" w:rsidRPr="00BE7E46" w:rsidTr="00523ED8">
                        <w:trPr>
                          <w:trHeight w:val="224"/>
                        </w:trPr>
                        <w:tc>
                          <w:tcPr>
                            <w:tcW w:w="1276" w:type="dxa"/>
                            <w:shd w:val="clear" w:color="auto" w:fill="auto"/>
                            <w:vAlign w:val="center"/>
                          </w:tcPr>
                          <w:p w:rsidR="001812D1" w:rsidRPr="007520CD" w:rsidRDefault="001812D1" w:rsidP="00523ED8">
                            <w:pPr>
                              <w:pStyle w:val="af"/>
                              <w:overflowPunct w:val="0"/>
                              <w:spacing w:line="360" w:lineRule="exact"/>
                              <w:ind w:leftChars="0" w:left="0"/>
                              <w:jc w:val="both"/>
                              <w:rPr>
                                <w:rFonts w:ascii="標楷體" w:eastAsia="標楷體" w:hAnsi="標楷體"/>
                                <w:bCs/>
                              </w:rPr>
                            </w:pPr>
                            <w:r w:rsidRPr="007520CD">
                              <w:rPr>
                                <w:rFonts w:ascii="標楷體" w:eastAsia="標楷體" w:hAnsi="標楷體" w:hint="eastAsia"/>
                                <w:bCs/>
                              </w:rPr>
                              <w:t>供電</w:t>
                            </w:r>
                          </w:p>
                        </w:tc>
                        <w:tc>
                          <w:tcPr>
                            <w:tcW w:w="851"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708"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80</w:t>
                            </w:r>
                          </w:p>
                        </w:tc>
                        <w:tc>
                          <w:tcPr>
                            <w:tcW w:w="851"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850"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90</w:t>
                            </w:r>
                          </w:p>
                        </w:tc>
                        <w:tc>
                          <w:tcPr>
                            <w:tcW w:w="851" w:type="dxa"/>
                            <w:shd w:val="clear" w:color="auto" w:fill="auto"/>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90</w:t>
                            </w:r>
                          </w:p>
                        </w:tc>
                      </w:tr>
                      <w:tr w:rsidR="001812D1" w:rsidRPr="00BE7E46" w:rsidTr="00523ED8">
                        <w:trPr>
                          <w:trHeight w:val="328"/>
                        </w:trPr>
                        <w:tc>
                          <w:tcPr>
                            <w:tcW w:w="1276" w:type="dxa"/>
                            <w:vAlign w:val="center"/>
                          </w:tcPr>
                          <w:p w:rsidR="001812D1" w:rsidRPr="007520CD" w:rsidRDefault="001812D1" w:rsidP="00523ED8">
                            <w:pPr>
                              <w:pStyle w:val="af"/>
                              <w:overflowPunct w:val="0"/>
                              <w:spacing w:line="360" w:lineRule="exact"/>
                              <w:ind w:leftChars="0" w:left="0"/>
                              <w:jc w:val="both"/>
                              <w:rPr>
                                <w:rFonts w:ascii="標楷體" w:eastAsia="標楷體" w:hAnsi="標楷體"/>
                                <w:bCs/>
                              </w:rPr>
                            </w:pPr>
                            <w:r w:rsidRPr="007520CD">
                              <w:rPr>
                                <w:rFonts w:ascii="標楷體" w:eastAsia="標楷體" w:hAnsi="標楷體" w:hint="eastAsia"/>
                                <w:bCs/>
                              </w:rPr>
                              <w:t>通訊</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708"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60</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850"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90</w:t>
                            </w:r>
                          </w:p>
                        </w:tc>
                      </w:tr>
                      <w:tr w:rsidR="001812D1" w:rsidRPr="00BE7E46" w:rsidTr="00523ED8">
                        <w:trPr>
                          <w:trHeight w:val="262"/>
                        </w:trPr>
                        <w:tc>
                          <w:tcPr>
                            <w:tcW w:w="1276" w:type="dxa"/>
                            <w:vAlign w:val="center"/>
                          </w:tcPr>
                          <w:p w:rsidR="001812D1" w:rsidRPr="007520CD" w:rsidRDefault="001812D1" w:rsidP="00523ED8">
                            <w:pPr>
                              <w:pStyle w:val="af"/>
                              <w:overflowPunct w:val="0"/>
                              <w:spacing w:line="360" w:lineRule="exact"/>
                              <w:ind w:leftChars="0" w:left="0" w:rightChars="-50" w:right="-120"/>
                              <w:jc w:val="both"/>
                              <w:rPr>
                                <w:rFonts w:ascii="標楷體" w:eastAsia="標楷體" w:hAnsi="標楷體"/>
                                <w:bCs/>
                                <w:spacing w:val="-10"/>
                              </w:rPr>
                            </w:pPr>
                            <w:r w:rsidRPr="007520CD">
                              <w:rPr>
                                <w:rFonts w:ascii="標楷體" w:eastAsia="標楷體" w:hAnsi="標楷體" w:hint="eastAsia"/>
                                <w:bCs/>
                                <w:spacing w:val="-10"/>
                              </w:rPr>
                              <w:t>機廠維修設備</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50</w:t>
                            </w:r>
                          </w:p>
                        </w:tc>
                        <w:tc>
                          <w:tcPr>
                            <w:tcW w:w="708"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50</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850"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90</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90</w:t>
                            </w:r>
                          </w:p>
                        </w:tc>
                      </w:tr>
                      <w:tr w:rsidR="001812D1" w:rsidRPr="00BE7E46" w:rsidTr="00523ED8">
                        <w:trPr>
                          <w:trHeight w:val="223"/>
                        </w:trPr>
                        <w:tc>
                          <w:tcPr>
                            <w:tcW w:w="1276" w:type="dxa"/>
                            <w:vAlign w:val="center"/>
                          </w:tcPr>
                          <w:p w:rsidR="001812D1" w:rsidRPr="007520CD" w:rsidRDefault="001812D1" w:rsidP="00523ED8">
                            <w:pPr>
                              <w:pStyle w:val="af"/>
                              <w:overflowPunct w:val="0"/>
                              <w:spacing w:line="360" w:lineRule="exact"/>
                              <w:ind w:leftChars="0" w:left="0"/>
                              <w:jc w:val="both"/>
                              <w:rPr>
                                <w:rFonts w:ascii="標楷體" w:eastAsia="標楷體" w:hAnsi="標楷體"/>
                                <w:bCs/>
                              </w:rPr>
                            </w:pPr>
                            <w:r w:rsidRPr="007520CD">
                              <w:rPr>
                                <w:rFonts w:ascii="標楷體" w:eastAsia="標楷體" w:hAnsi="標楷體" w:hint="eastAsia"/>
                                <w:bCs/>
                              </w:rPr>
                              <w:t>自動收費</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708"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75</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850"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90</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r>
                      <w:tr w:rsidR="001812D1" w:rsidRPr="00BE7E46" w:rsidTr="00523ED8">
                        <w:trPr>
                          <w:trHeight w:val="172"/>
                        </w:trPr>
                        <w:tc>
                          <w:tcPr>
                            <w:tcW w:w="1276" w:type="dxa"/>
                            <w:vAlign w:val="center"/>
                          </w:tcPr>
                          <w:p w:rsidR="001812D1" w:rsidRPr="007520CD" w:rsidRDefault="001812D1" w:rsidP="00523ED8">
                            <w:pPr>
                              <w:pStyle w:val="af"/>
                              <w:overflowPunct w:val="0"/>
                              <w:spacing w:line="360" w:lineRule="exact"/>
                              <w:ind w:leftChars="0" w:left="0"/>
                              <w:jc w:val="both"/>
                              <w:rPr>
                                <w:rFonts w:ascii="標楷體" w:eastAsia="標楷體" w:hAnsi="標楷體"/>
                                <w:bCs/>
                              </w:rPr>
                            </w:pPr>
                            <w:r w:rsidRPr="007520CD">
                              <w:rPr>
                                <w:rFonts w:ascii="標楷體" w:eastAsia="標楷體" w:hAnsi="標楷體" w:hint="eastAsia"/>
                                <w:bCs/>
                              </w:rPr>
                              <w:t>軌道工程</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75</w:t>
                            </w:r>
                          </w:p>
                        </w:tc>
                        <w:tc>
                          <w:tcPr>
                            <w:tcW w:w="708"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40</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c>
                          <w:tcPr>
                            <w:tcW w:w="850"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45</w:t>
                            </w:r>
                          </w:p>
                        </w:tc>
                        <w:tc>
                          <w:tcPr>
                            <w:tcW w:w="851" w:type="dxa"/>
                            <w:vAlign w:val="center"/>
                          </w:tcPr>
                          <w:p w:rsidR="001812D1" w:rsidRPr="007520CD" w:rsidRDefault="001812D1" w:rsidP="00523ED8">
                            <w:pPr>
                              <w:pStyle w:val="af"/>
                              <w:overflowPunct w:val="0"/>
                              <w:spacing w:line="360" w:lineRule="exact"/>
                              <w:ind w:leftChars="0" w:left="0"/>
                              <w:jc w:val="right"/>
                              <w:rPr>
                                <w:rFonts w:ascii="標楷體" w:eastAsia="標楷體" w:hAnsi="標楷體"/>
                                <w:bCs/>
                              </w:rPr>
                            </w:pPr>
                            <w:r w:rsidRPr="007520CD">
                              <w:rPr>
                                <w:rFonts w:ascii="標楷體" w:eastAsia="標楷體" w:hAnsi="標楷體" w:hint="eastAsia"/>
                                <w:bCs/>
                              </w:rPr>
                              <w:t>100</w:t>
                            </w:r>
                          </w:p>
                        </w:tc>
                      </w:tr>
                    </w:tbl>
                    <w:p w:rsidR="001812D1" w:rsidRDefault="001812D1" w:rsidP="00AB787A">
                      <w:pPr>
                        <w:pStyle w:val="af"/>
                        <w:overflowPunct w:val="0"/>
                        <w:spacing w:line="260" w:lineRule="exact"/>
                        <w:ind w:leftChars="0" w:left="0"/>
                      </w:pPr>
                      <w:r w:rsidRPr="009E6962">
                        <w:rPr>
                          <w:rFonts w:ascii="標楷體" w:eastAsia="標楷體" w:hAnsi="標楷體" w:cs="新細明體" w:hint="eastAsia"/>
                          <w:color w:val="000000"/>
                          <w:kern w:val="0"/>
                          <w:sz w:val="18"/>
                          <w:szCs w:val="18"/>
                        </w:rPr>
                        <w:t>資料來源：整理自捷運工程局提供資料。</w:t>
                      </w:r>
                    </w:p>
                  </w:txbxContent>
                </v:textbox>
                <w10:wrap type="square" anchorx="margin"/>
              </v:shape>
            </w:pict>
          </mc:Fallback>
        </mc:AlternateContent>
      </w:r>
      <w:r w:rsidRPr="00AB787A">
        <w:rPr>
          <w:rFonts w:ascii="標楷體" w:eastAsia="標楷體" w:hAnsi="標楷體" w:cs="Times New Roman" w:hint="eastAsia"/>
          <w:szCs w:val="20"/>
        </w:rPr>
        <w:t>服務建議書提出設備維修在地化及國產化執行內容（預計</w:t>
      </w:r>
      <w:r w:rsidRPr="00AB787A">
        <w:rPr>
          <w:rFonts w:ascii="標楷體" w:eastAsia="標楷體" w:hAnsi="標楷體" w:cs="Times New Roman" w:hint="eastAsia"/>
          <w:bCs/>
          <w:szCs w:val="28"/>
        </w:rPr>
        <w:t>國產化占比，如</w:t>
      </w:r>
      <w:r w:rsidRPr="00AB787A">
        <w:rPr>
          <w:rFonts w:ascii="標楷體" w:eastAsia="標楷體" w:hAnsi="標楷體" w:cs="Times New Roman" w:hint="eastAsia"/>
          <w:szCs w:val="20"/>
        </w:rPr>
        <w:t>表2），惟該局對其國產化之認定及執行方式，尚乏審查與驗證機制等情事，經函請檢討改善。據復：1.該</w:t>
      </w:r>
      <w:r w:rsidRPr="00AB787A">
        <w:rPr>
          <w:rFonts w:ascii="標楷體" w:eastAsia="標楷體" w:hAnsi="標楷體" w:cs="Times New Roman"/>
          <w:szCs w:val="20"/>
        </w:rPr>
        <w:t>局為</w:t>
      </w:r>
      <w:r w:rsidRPr="00AB787A">
        <w:rPr>
          <w:rFonts w:ascii="標楷體" w:eastAsia="標楷體" w:hAnsi="標楷體" w:cs="Times New Roman" w:hint="eastAsia"/>
          <w:szCs w:val="20"/>
        </w:rPr>
        <w:t>中央</w:t>
      </w:r>
      <w:r w:rsidRPr="00AB787A">
        <w:rPr>
          <w:rFonts w:ascii="標楷體" w:eastAsia="標楷體" w:hAnsi="標楷體" w:cs="Times New Roman"/>
          <w:szCs w:val="20"/>
        </w:rPr>
        <w:t>「軌道產業推動會報」工作小組成員，</w:t>
      </w:r>
      <w:r w:rsidRPr="00AB787A">
        <w:rPr>
          <w:rFonts w:ascii="標楷體" w:eastAsia="標楷體" w:hAnsi="標楷體" w:cs="Times New Roman" w:hint="eastAsia"/>
          <w:szCs w:val="20"/>
        </w:rPr>
        <w:t>目前除</w:t>
      </w:r>
      <w:r w:rsidRPr="00AB787A">
        <w:rPr>
          <w:rFonts w:ascii="標楷體" w:eastAsia="標楷體" w:hAnsi="標楷體" w:cs="Times New Roman"/>
          <w:szCs w:val="20"/>
        </w:rPr>
        <w:t>配合交通部推動「鐵道科技產業政策」辦理國產化作業</w:t>
      </w:r>
      <w:r w:rsidRPr="00AB787A">
        <w:rPr>
          <w:rFonts w:ascii="標楷體" w:eastAsia="標楷體" w:hAnsi="標楷體" w:cs="Times New Roman" w:hint="eastAsia"/>
          <w:szCs w:val="20"/>
        </w:rPr>
        <w:t>外</w:t>
      </w:r>
      <w:r w:rsidRPr="00AB787A">
        <w:rPr>
          <w:rFonts w:ascii="標楷體" w:eastAsia="標楷體" w:hAnsi="標楷體" w:cs="Times New Roman"/>
          <w:szCs w:val="20"/>
        </w:rPr>
        <w:t>，111年亦參與「鐵道系統採購作業指引（草案）」討論會</w:t>
      </w:r>
      <w:r w:rsidRPr="00AB787A">
        <w:rPr>
          <w:rFonts w:ascii="標楷體" w:eastAsia="標楷體" w:hAnsi="標楷體" w:cs="Times New Roman" w:hint="eastAsia"/>
          <w:szCs w:val="20"/>
        </w:rPr>
        <w:t>議</w:t>
      </w:r>
      <w:r w:rsidRPr="00AB787A">
        <w:rPr>
          <w:rFonts w:ascii="標楷體" w:eastAsia="標楷體" w:hAnsi="標楷體" w:cs="Times New Roman"/>
          <w:szCs w:val="20"/>
        </w:rPr>
        <w:t>，未來</w:t>
      </w:r>
      <w:r w:rsidRPr="00AB787A">
        <w:rPr>
          <w:rFonts w:ascii="標楷體" w:eastAsia="標楷體" w:hAnsi="標楷體" w:cs="Times New Roman" w:hint="eastAsia"/>
          <w:szCs w:val="20"/>
        </w:rPr>
        <w:t>該</w:t>
      </w:r>
      <w:r w:rsidRPr="00AB787A">
        <w:rPr>
          <w:rFonts w:ascii="標楷體" w:eastAsia="標楷體" w:hAnsi="標楷體" w:cs="Times New Roman"/>
          <w:szCs w:val="20"/>
        </w:rPr>
        <w:t>指引審定後，將配合執行，有助於提高國產化比例</w:t>
      </w:r>
      <w:r w:rsidRPr="00AB787A">
        <w:rPr>
          <w:rFonts w:ascii="標楷體" w:eastAsia="標楷體" w:hAnsi="標楷體" w:cs="Times New Roman" w:hint="eastAsia"/>
          <w:szCs w:val="20"/>
        </w:rPr>
        <w:t>；又自捷運南北環段機電系統工程案起</w:t>
      </w:r>
      <w:r w:rsidRPr="00AB787A">
        <w:rPr>
          <w:rFonts w:ascii="標楷體" w:eastAsia="標楷體" w:hAnsi="標楷體" w:cs="Times New Roman"/>
          <w:szCs w:val="20"/>
        </w:rPr>
        <w:t>，</w:t>
      </w:r>
      <w:r w:rsidRPr="00AB787A">
        <w:rPr>
          <w:rFonts w:ascii="標楷體" w:eastAsia="標楷體" w:hAnsi="標楷體" w:cs="Times New Roman" w:hint="eastAsia"/>
          <w:szCs w:val="20"/>
        </w:rPr>
        <w:t>已</w:t>
      </w:r>
      <w:r w:rsidRPr="00AB787A">
        <w:rPr>
          <w:rFonts w:ascii="標楷體" w:eastAsia="標楷體" w:hAnsi="標楷體" w:cs="Times New Roman"/>
          <w:szCs w:val="20"/>
        </w:rPr>
        <w:t>改</w:t>
      </w:r>
      <w:r w:rsidRPr="00AB787A">
        <w:rPr>
          <w:rFonts w:ascii="標楷體" w:eastAsia="標楷體" w:hAnsi="標楷體" w:cs="Times New Roman" w:hint="eastAsia"/>
          <w:szCs w:val="20"/>
        </w:rPr>
        <w:t>採</w:t>
      </w:r>
      <w:r w:rsidRPr="00AB787A">
        <w:rPr>
          <w:rFonts w:ascii="標楷體" w:eastAsia="標楷體" w:hAnsi="標楷體" w:cs="Times New Roman"/>
          <w:szCs w:val="20"/>
        </w:rPr>
        <w:t>最有利標決標</w:t>
      </w:r>
      <w:r w:rsidRPr="00AB787A">
        <w:rPr>
          <w:rFonts w:ascii="標楷體" w:eastAsia="標楷體" w:hAnsi="標楷體" w:cs="Times New Roman" w:hint="eastAsia"/>
          <w:szCs w:val="20"/>
        </w:rPr>
        <w:t>，並</w:t>
      </w:r>
      <w:r w:rsidRPr="00AB787A">
        <w:rPr>
          <w:rFonts w:ascii="標楷體" w:eastAsia="標楷體" w:hAnsi="標楷體" w:cs="Times New Roman"/>
          <w:szCs w:val="20"/>
        </w:rPr>
        <w:t>將機電設備維修在地化、廠商之國產化執行計畫構想等項目納入評選，未來</w:t>
      </w:r>
      <w:r w:rsidRPr="00AB787A">
        <w:rPr>
          <w:rFonts w:ascii="標楷體" w:eastAsia="標楷體" w:hAnsi="標楷體" w:cs="Times New Roman" w:hint="eastAsia"/>
          <w:szCs w:val="20"/>
        </w:rPr>
        <w:t>原則</w:t>
      </w:r>
      <w:r w:rsidRPr="00AB787A">
        <w:rPr>
          <w:rFonts w:ascii="標楷體" w:eastAsia="標楷體" w:hAnsi="標楷體" w:cs="Times New Roman"/>
          <w:szCs w:val="20"/>
        </w:rPr>
        <w:t>將採同樣方式辦理，期逐步厚植國內產業基礎</w:t>
      </w:r>
      <w:r w:rsidRPr="00AB787A">
        <w:rPr>
          <w:rFonts w:ascii="標楷體" w:eastAsia="標楷體" w:hAnsi="標楷體" w:cs="Times New Roman" w:hint="eastAsia"/>
          <w:szCs w:val="20"/>
        </w:rPr>
        <w:t>；2.</w:t>
      </w:r>
      <w:r w:rsidRPr="00AB787A">
        <w:rPr>
          <w:rFonts w:ascii="標楷體" w:eastAsia="標楷體" w:hAnsi="標楷體" w:cs="Times New Roman"/>
          <w:szCs w:val="20"/>
        </w:rPr>
        <w:t>將</w:t>
      </w:r>
      <w:r w:rsidRPr="00AB787A">
        <w:rPr>
          <w:rFonts w:ascii="標楷體" w:eastAsia="標楷體" w:hAnsi="標楷體" w:cs="Times New Roman" w:hint="eastAsia"/>
          <w:szCs w:val="20"/>
        </w:rPr>
        <w:t>以</w:t>
      </w:r>
      <w:r w:rsidRPr="00AB787A">
        <w:rPr>
          <w:rFonts w:ascii="標楷體" w:eastAsia="標楷體" w:hAnsi="標楷體" w:cs="Times New Roman"/>
          <w:szCs w:val="20"/>
        </w:rPr>
        <w:t>訂約金額為國產化</w:t>
      </w:r>
      <w:r w:rsidRPr="00AB787A">
        <w:rPr>
          <w:rFonts w:ascii="標楷體" w:eastAsia="標楷體" w:hAnsi="標楷體" w:cs="Times New Roman" w:hint="eastAsia"/>
          <w:szCs w:val="20"/>
        </w:rPr>
        <w:t>占</w:t>
      </w:r>
      <w:r w:rsidRPr="00AB787A">
        <w:rPr>
          <w:rFonts w:ascii="標楷體" w:eastAsia="標楷體" w:hAnsi="標楷體" w:cs="Times New Roman"/>
          <w:szCs w:val="20"/>
        </w:rPr>
        <w:t>比之計算依據，同時要求廠商提送國產化的執行計畫文件送審，據以檢討國產化</w:t>
      </w:r>
      <w:r w:rsidRPr="00AB787A">
        <w:rPr>
          <w:rFonts w:ascii="標楷體" w:eastAsia="標楷體" w:hAnsi="標楷體" w:cs="Times New Roman" w:hint="eastAsia"/>
          <w:szCs w:val="20"/>
        </w:rPr>
        <w:t>情形並</w:t>
      </w:r>
      <w:r w:rsidRPr="00AB787A">
        <w:rPr>
          <w:rFonts w:ascii="標楷體" w:eastAsia="標楷體" w:hAnsi="標楷體" w:cs="Times New Roman"/>
          <w:szCs w:val="20"/>
        </w:rPr>
        <w:t>設立檢核點，以驗證廠商落實度</w:t>
      </w:r>
      <w:r w:rsidRPr="00AB787A">
        <w:rPr>
          <w:rFonts w:ascii="標楷體" w:eastAsia="標楷體" w:hAnsi="標楷體" w:cs="Times New Roman" w:hint="eastAsia"/>
          <w:szCs w:val="20"/>
        </w:rPr>
        <w:t>。</w:t>
      </w:r>
    </w:p>
    <w:p w:rsidR="00AB787A" w:rsidRPr="00AB787A" w:rsidRDefault="00AB787A" w:rsidP="00F63AF1">
      <w:pPr>
        <w:spacing w:beforeLines="50" w:before="180" w:line="480" w:lineRule="exact"/>
        <w:ind w:firstLineChars="100" w:firstLine="280"/>
        <w:jc w:val="both"/>
        <w:rPr>
          <w:rFonts w:ascii="標楷體" w:eastAsia="標楷體" w:hAnsi="標楷體" w:cs="Times New Roman"/>
          <w:b/>
          <w:sz w:val="28"/>
          <w:szCs w:val="20"/>
        </w:rPr>
      </w:pPr>
      <w:r w:rsidRPr="00AB787A">
        <w:rPr>
          <w:rFonts w:ascii="標楷體" w:eastAsia="標楷體" w:hAnsi="標楷體" w:cs="Times New Roman" w:hint="eastAsia"/>
          <w:b/>
          <w:sz w:val="28"/>
          <w:szCs w:val="20"/>
        </w:rPr>
        <w:t>（二）辦理新莊機廠機電系統工程，未能配合土建工程進度妥適調整相關材料及設備生產作業時程，致衍生額外倉儲費用；又未注意保養與調度使用，致多項材料及設備倉儲多年後發生鏽蝕損毀，須耗費鉅資重購，均待檢討改善。</w:t>
      </w:r>
    </w:p>
    <w:p w:rsidR="00F63AF1" w:rsidRDefault="00AB787A" w:rsidP="00F63AF1">
      <w:pPr>
        <w:spacing w:beforeLines="20" w:before="72" w:line="480" w:lineRule="exact"/>
        <w:ind w:firstLineChars="200" w:firstLine="480"/>
        <w:jc w:val="both"/>
        <w:rPr>
          <w:rFonts w:ascii="標楷體" w:eastAsia="標楷體" w:hAnsi="標楷體" w:cs="Times New Roman"/>
          <w:szCs w:val="20"/>
        </w:rPr>
      </w:pPr>
      <w:r w:rsidRPr="00AB787A">
        <w:rPr>
          <w:rFonts w:ascii="標楷體" w:eastAsia="標楷體" w:hAnsi="標楷體" w:cs="Times New Roman" w:hint="eastAsia"/>
          <w:szCs w:val="20"/>
        </w:rPr>
        <w:t>捷運工程局為確保捷運正常發車及維持供電、號誌、通訊……等各機電子系統正常操作及運轉，興建新莊機廠提供維修服務。該機廠占地約13.9公頃，部分基地位於樂生療養院舊址，廠區南側緊鄰捷運迴龍站及樂生療養院新院區，為臺北都會區大眾捷運系統新莊線及蘆洲支線之三級維修機廠。新莊機廠工程自91年6月開工，歷經用地取得困難、樂生療養院保存等爭議，興建18年餘，於110年1月啟用營運，經查執行情形，核有：1</w:t>
      </w:r>
      <w:r w:rsidRPr="00AB787A">
        <w:rPr>
          <w:rFonts w:ascii="標楷體" w:eastAsia="標楷體" w:hAnsi="標楷體" w:cs="Times New Roman"/>
          <w:szCs w:val="20"/>
        </w:rPr>
        <w:t>.</w:t>
      </w:r>
      <w:r w:rsidRPr="00AB787A">
        <w:rPr>
          <w:rFonts w:ascii="標楷體" w:eastAsia="標楷體" w:hAnsi="標楷體" w:cs="Times New Roman" w:hint="eastAsia"/>
          <w:szCs w:val="20"/>
        </w:rPr>
        <w:t>捷運工程局辦理新莊機廠機電系統工程，已知土建工程因樂生療養院文化資產保存爭議，進度耽延逾4年，卻未妥適調整機電系統工程之材料及設備生產作業時程，致相關材料及設備到貨後，遲仍無法進場安裝，除肇致機電系統工程廠商據以終止契約外，另為保管前開已交貨無法安裝之材料及設備，衍生額外倉儲費用計2,825萬餘元；另辦理已交貨材料及設備移交點收，未確認設備功能狀況即予封存，且倉儲保管期間，復未注意環境條件並定期檢查財產保養狀況，對於已近耐用年限或可轉供其他捷運系統營運備品使用者，如：閉路電視、電話、錄放影機、印表機、蓄電池、光纖傳輸設備</w:t>
      </w:r>
    </w:p>
    <w:p w:rsidR="00AB787A" w:rsidRPr="00AB787A" w:rsidRDefault="004F0089" w:rsidP="004F0089">
      <w:pPr>
        <w:spacing w:line="460" w:lineRule="exact"/>
        <w:jc w:val="both"/>
        <w:rPr>
          <w:rFonts w:ascii="標楷體" w:eastAsia="標楷體" w:hAnsi="標楷體" w:cs="Times New Roman"/>
          <w:szCs w:val="20"/>
        </w:rPr>
      </w:pPr>
      <w:r w:rsidRPr="00AB787A">
        <w:rPr>
          <w:rFonts w:ascii="Times New Roman" w:eastAsia="新細明體" w:hAnsi="標楷體" w:cs="Times New Roman"/>
          <w:noProof/>
          <w:sz w:val="28"/>
          <w:szCs w:val="20"/>
        </w:rPr>
        <w:lastRenderedPageBreak/>
        <mc:AlternateContent>
          <mc:Choice Requires="wps">
            <w:drawing>
              <wp:anchor distT="45720" distB="45720" distL="114300" distR="114300" simplePos="0" relativeHeight="251930624" behindDoc="1" locked="0" layoutInCell="1" allowOverlap="1" wp14:anchorId="670E7F6E" wp14:editId="323B9067">
                <wp:simplePos x="0" y="0"/>
                <wp:positionH relativeFrom="margin">
                  <wp:posOffset>2699385</wp:posOffset>
                </wp:positionH>
                <wp:positionV relativeFrom="paragraph">
                  <wp:posOffset>1876174</wp:posOffset>
                </wp:positionV>
                <wp:extent cx="3603625" cy="2354580"/>
                <wp:effectExtent l="0" t="0" r="0" b="7620"/>
                <wp:wrapTight wrapText="bothSides">
                  <wp:wrapPolygon edited="0">
                    <wp:start x="0" y="0"/>
                    <wp:lineTo x="0" y="21495"/>
                    <wp:lineTo x="21467" y="21495"/>
                    <wp:lineTo x="21467" y="0"/>
                    <wp:lineTo x="0" y="0"/>
                  </wp:wrapPolygon>
                </wp:wrapTight>
                <wp:docPr id="41" name="文字方塊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3625" cy="2354580"/>
                        </a:xfrm>
                        <a:prstGeom prst="rect">
                          <a:avLst/>
                        </a:prstGeom>
                        <a:solidFill>
                          <a:srgbClr val="FFFFFF"/>
                        </a:solidFill>
                        <a:ln w="9525">
                          <a:noFill/>
                          <a:miter lim="800000"/>
                          <a:headEnd/>
                          <a:tailEnd/>
                        </a:ln>
                      </wps:spPr>
                      <wps:txbx>
                        <w:txbxContent>
                          <w:p w:rsidR="001812D1" w:rsidRPr="001E1399" w:rsidRDefault="001812D1" w:rsidP="00523ED8">
                            <w:pPr>
                              <w:snapToGrid w:val="0"/>
                              <w:spacing w:line="300" w:lineRule="exact"/>
                              <w:jc w:val="center"/>
                              <w:rPr>
                                <w:rFonts w:ascii="標楷體" w:eastAsia="標楷體" w:hAnsi="標楷體"/>
                                <w:b/>
                                <w:szCs w:val="24"/>
                              </w:rPr>
                            </w:pPr>
                            <w:r w:rsidRPr="001E1399">
                              <w:rPr>
                                <w:rFonts w:ascii="標楷體" w:eastAsia="標楷體" w:hAnsi="標楷體" w:hint="eastAsia"/>
                                <w:b/>
                                <w:szCs w:val="24"/>
                              </w:rPr>
                              <w:t>表</w:t>
                            </w:r>
                            <w:r>
                              <w:rPr>
                                <w:rFonts w:ascii="標楷體" w:eastAsia="標楷體" w:hAnsi="標楷體" w:hint="eastAsia"/>
                                <w:b/>
                                <w:szCs w:val="24"/>
                              </w:rPr>
                              <w:t>3</w:t>
                            </w:r>
                            <w:r w:rsidRPr="001E1399">
                              <w:rPr>
                                <w:rFonts w:ascii="標楷體" w:eastAsia="標楷體" w:hAnsi="標楷體" w:hint="eastAsia"/>
                                <w:b/>
                                <w:szCs w:val="24"/>
                              </w:rPr>
                              <w:t xml:space="preserve"> </w:t>
                            </w:r>
                            <w:r>
                              <w:rPr>
                                <w:rFonts w:ascii="標楷體" w:eastAsia="標楷體" w:hAnsi="標楷體"/>
                                <w:b/>
                                <w:szCs w:val="24"/>
                              </w:rPr>
                              <w:t xml:space="preserve"> </w:t>
                            </w:r>
                            <w:r w:rsidRPr="001E1399">
                              <w:rPr>
                                <w:rFonts w:ascii="標楷體" w:eastAsia="標楷體" w:hAnsi="標楷體" w:hint="eastAsia"/>
                                <w:b/>
                                <w:szCs w:val="24"/>
                              </w:rPr>
                              <w:t>新莊機廠與蘆洲機廠三級檢修情形</w:t>
                            </w:r>
                          </w:p>
                          <w:p w:rsidR="001812D1" w:rsidRPr="001E1399" w:rsidRDefault="001812D1" w:rsidP="00AB787A">
                            <w:pPr>
                              <w:snapToGrid w:val="0"/>
                              <w:spacing w:line="300" w:lineRule="exact"/>
                              <w:ind w:firstLine="360"/>
                              <w:jc w:val="right"/>
                              <w:rPr>
                                <w:rFonts w:ascii="標楷體" w:eastAsia="標楷體" w:hAnsi="標楷體"/>
                              </w:rPr>
                            </w:pPr>
                            <w:r w:rsidRPr="001E1399">
                              <w:rPr>
                                <w:rFonts w:ascii="標楷體" w:eastAsia="標楷體" w:hAnsi="標楷體" w:hint="eastAsia"/>
                                <w:sz w:val="18"/>
                                <w:szCs w:val="18"/>
                              </w:rPr>
                              <w:t>單位：次</w:t>
                            </w:r>
                            <w:r>
                              <w:rPr>
                                <w:rFonts w:ascii="標楷體" w:eastAsia="標楷體" w:hAnsi="標楷體" w:hint="eastAsia"/>
                                <w:sz w:val="18"/>
                                <w:szCs w:val="18"/>
                              </w:rPr>
                              <w:t>、</w:t>
                            </w:r>
                            <w:r w:rsidRPr="001E1399">
                              <w:rPr>
                                <w:rFonts w:ascii="標楷體" w:eastAsia="標楷體" w:hAnsi="標楷體" w:hint="eastAsia"/>
                                <w:sz w:val="18"/>
                                <w:szCs w:val="18"/>
                              </w:rPr>
                              <w:t>％</w:t>
                            </w:r>
                          </w:p>
                          <w:tbl>
                            <w:tblPr>
                              <w:tblW w:w="5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912"/>
                              <w:gridCol w:w="912"/>
                              <w:gridCol w:w="1116"/>
                              <w:gridCol w:w="1313"/>
                            </w:tblGrid>
                            <w:tr w:rsidR="001812D1" w:rsidRPr="001E1399" w:rsidTr="006B329C">
                              <w:trPr>
                                <w:trHeight w:val="338"/>
                              </w:trPr>
                              <w:tc>
                                <w:tcPr>
                                  <w:tcW w:w="1223" w:type="dxa"/>
                                  <w:shd w:val="clear" w:color="auto" w:fill="auto"/>
                                  <w:vAlign w:val="center"/>
                                </w:tcPr>
                                <w:p w:rsidR="001812D1" w:rsidRPr="001E1399" w:rsidRDefault="001812D1" w:rsidP="006B329C">
                                  <w:pPr>
                                    <w:spacing w:line="300" w:lineRule="exact"/>
                                    <w:jc w:val="center"/>
                                    <w:rPr>
                                      <w:rFonts w:ascii="標楷體" w:eastAsia="標楷體" w:hAnsi="標楷體"/>
                                      <w:sz w:val="20"/>
                                    </w:rPr>
                                  </w:pPr>
                                  <w:r w:rsidRPr="001E1399">
                                    <w:rPr>
                                      <w:rFonts w:ascii="標楷體" w:eastAsia="標楷體" w:hAnsi="標楷體" w:hint="eastAsia"/>
                                      <w:sz w:val="20"/>
                                    </w:rPr>
                                    <w:t>機廠名稱</w:t>
                                  </w:r>
                                </w:p>
                              </w:tc>
                              <w:tc>
                                <w:tcPr>
                                  <w:tcW w:w="935" w:type="dxa"/>
                                  <w:shd w:val="clear" w:color="auto" w:fill="auto"/>
                                  <w:vAlign w:val="center"/>
                                </w:tcPr>
                                <w:p w:rsidR="001812D1" w:rsidRPr="001E1399" w:rsidRDefault="001812D1" w:rsidP="006B329C">
                                  <w:pPr>
                                    <w:spacing w:line="300" w:lineRule="exact"/>
                                    <w:jc w:val="center"/>
                                    <w:rPr>
                                      <w:rFonts w:ascii="標楷體" w:eastAsia="標楷體" w:hAnsi="標楷體"/>
                                      <w:sz w:val="20"/>
                                    </w:rPr>
                                  </w:pPr>
                                  <w:r w:rsidRPr="001E1399">
                                    <w:rPr>
                                      <w:rFonts w:ascii="標楷體" w:eastAsia="標楷體" w:hAnsi="標楷體" w:hint="eastAsia"/>
                                      <w:sz w:val="20"/>
                                    </w:rPr>
                                    <w:t>年檢</w:t>
                                  </w:r>
                                </w:p>
                                <w:p w:rsidR="001812D1" w:rsidRPr="001E1399" w:rsidRDefault="001812D1" w:rsidP="006B329C">
                                  <w:pPr>
                                    <w:spacing w:line="300" w:lineRule="exact"/>
                                    <w:jc w:val="center"/>
                                    <w:rPr>
                                      <w:rFonts w:ascii="標楷體" w:eastAsia="標楷體" w:hAnsi="標楷體"/>
                                      <w:sz w:val="20"/>
                                    </w:rPr>
                                  </w:pPr>
                                  <w:r>
                                    <w:rPr>
                                      <w:rFonts w:ascii="標楷體" w:eastAsia="標楷體" w:hAnsi="標楷體" w:hint="eastAsia"/>
                                      <w:sz w:val="20"/>
                                    </w:rPr>
                                    <w:t>（</w:t>
                                  </w:r>
                                  <w:r w:rsidRPr="001E1399">
                                    <w:rPr>
                                      <w:rFonts w:ascii="標楷體" w:eastAsia="標楷體" w:hAnsi="標楷體"/>
                                      <w:sz w:val="20"/>
                                    </w:rPr>
                                    <w:t>A</w:t>
                                  </w:r>
                                  <w:r>
                                    <w:rPr>
                                      <w:rFonts w:ascii="標楷體" w:eastAsia="標楷體" w:hAnsi="標楷體" w:hint="eastAsia"/>
                                      <w:sz w:val="20"/>
                                    </w:rPr>
                                    <w:t>）</w:t>
                                  </w:r>
                                </w:p>
                              </w:tc>
                              <w:tc>
                                <w:tcPr>
                                  <w:tcW w:w="935" w:type="dxa"/>
                                  <w:shd w:val="clear" w:color="auto" w:fill="auto"/>
                                  <w:vAlign w:val="center"/>
                                </w:tcPr>
                                <w:p w:rsidR="001812D1" w:rsidRPr="001E1399" w:rsidRDefault="001812D1" w:rsidP="006B329C">
                                  <w:pPr>
                                    <w:spacing w:line="300" w:lineRule="exact"/>
                                    <w:jc w:val="center"/>
                                    <w:rPr>
                                      <w:rFonts w:ascii="標楷體" w:eastAsia="標楷體" w:hAnsi="標楷體"/>
                                      <w:sz w:val="20"/>
                                    </w:rPr>
                                  </w:pPr>
                                  <w:r w:rsidRPr="001E1399">
                                    <w:rPr>
                                      <w:rFonts w:ascii="標楷體" w:eastAsia="標楷體" w:hAnsi="標楷體" w:hint="eastAsia"/>
                                      <w:sz w:val="20"/>
                                    </w:rPr>
                                    <w:t>半年檢</w:t>
                                  </w:r>
                                </w:p>
                                <w:p w:rsidR="001812D1" w:rsidRPr="001E1399" w:rsidRDefault="001812D1" w:rsidP="006B329C">
                                  <w:pPr>
                                    <w:spacing w:line="300" w:lineRule="exact"/>
                                    <w:jc w:val="center"/>
                                    <w:rPr>
                                      <w:rFonts w:ascii="標楷體" w:eastAsia="標楷體" w:hAnsi="標楷體"/>
                                      <w:sz w:val="20"/>
                                    </w:rPr>
                                  </w:pPr>
                                  <w:r>
                                    <w:rPr>
                                      <w:rFonts w:ascii="標楷體" w:eastAsia="標楷體" w:hAnsi="標楷體" w:hint="eastAsia"/>
                                      <w:sz w:val="20"/>
                                    </w:rPr>
                                    <w:t>（</w:t>
                                  </w:r>
                                  <w:r w:rsidRPr="001E1399">
                                    <w:rPr>
                                      <w:rFonts w:ascii="標楷體" w:eastAsia="標楷體" w:hAnsi="標楷體"/>
                                      <w:sz w:val="20"/>
                                    </w:rPr>
                                    <w:t>B</w:t>
                                  </w:r>
                                  <w:r>
                                    <w:rPr>
                                      <w:rFonts w:ascii="標楷體" w:eastAsia="標楷體" w:hAnsi="標楷體" w:hint="eastAsia"/>
                                      <w:sz w:val="20"/>
                                    </w:rPr>
                                    <w:t>）</w:t>
                                  </w:r>
                                </w:p>
                              </w:tc>
                              <w:tc>
                                <w:tcPr>
                                  <w:tcW w:w="935" w:type="dxa"/>
                                  <w:shd w:val="clear" w:color="auto" w:fill="auto"/>
                                  <w:vAlign w:val="center"/>
                                </w:tcPr>
                                <w:p w:rsidR="001812D1" w:rsidRPr="001E1399" w:rsidRDefault="001812D1" w:rsidP="006B329C">
                                  <w:pPr>
                                    <w:spacing w:line="300" w:lineRule="exact"/>
                                    <w:jc w:val="center"/>
                                    <w:rPr>
                                      <w:rFonts w:ascii="標楷體" w:eastAsia="標楷體" w:hAnsi="標楷體"/>
                                      <w:sz w:val="20"/>
                                    </w:rPr>
                                  </w:pPr>
                                  <w:r w:rsidRPr="001E1399">
                                    <w:rPr>
                                      <w:rFonts w:ascii="標楷體" w:eastAsia="標楷體" w:hAnsi="標楷體" w:hint="eastAsia"/>
                                      <w:sz w:val="20"/>
                                    </w:rPr>
                                    <w:t>合計</w:t>
                                  </w:r>
                                </w:p>
                                <w:p w:rsidR="001812D1" w:rsidRPr="001E1399" w:rsidRDefault="001812D1" w:rsidP="006B329C">
                                  <w:pPr>
                                    <w:spacing w:line="300" w:lineRule="exact"/>
                                    <w:jc w:val="center"/>
                                    <w:rPr>
                                      <w:rFonts w:ascii="標楷體" w:eastAsia="標楷體" w:hAnsi="標楷體"/>
                                      <w:sz w:val="20"/>
                                    </w:rPr>
                                  </w:pPr>
                                  <w:r>
                                    <w:rPr>
                                      <w:rFonts w:ascii="標楷體" w:eastAsia="標楷體" w:hAnsi="標楷體" w:hint="eastAsia"/>
                                      <w:sz w:val="20"/>
                                    </w:rPr>
                                    <w:t>（</w:t>
                                  </w:r>
                                  <w:r w:rsidRPr="001E1399">
                                    <w:rPr>
                                      <w:rFonts w:ascii="標楷體" w:eastAsia="標楷體" w:hAnsi="標楷體"/>
                                      <w:sz w:val="20"/>
                                    </w:rPr>
                                    <w:t>C=A+B</w:t>
                                  </w:r>
                                  <w:r>
                                    <w:rPr>
                                      <w:rFonts w:ascii="標楷體" w:eastAsia="標楷體" w:hAnsi="標楷體" w:hint="eastAsia"/>
                                      <w:sz w:val="20"/>
                                    </w:rPr>
                                    <w:t>）</w:t>
                                  </w:r>
                                </w:p>
                              </w:tc>
                              <w:tc>
                                <w:tcPr>
                                  <w:tcW w:w="1361" w:type="dxa"/>
                                  <w:shd w:val="clear" w:color="auto" w:fill="auto"/>
                                  <w:vAlign w:val="center"/>
                                </w:tcPr>
                                <w:p w:rsidR="001812D1" w:rsidRPr="001E1399" w:rsidRDefault="001812D1" w:rsidP="006B329C">
                                  <w:pPr>
                                    <w:spacing w:line="300" w:lineRule="exact"/>
                                    <w:jc w:val="center"/>
                                    <w:rPr>
                                      <w:rFonts w:ascii="標楷體" w:eastAsia="標楷體" w:hAnsi="標楷體"/>
                                      <w:sz w:val="20"/>
                                    </w:rPr>
                                  </w:pPr>
                                  <w:r w:rsidRPr="001E1399">
                                    <w:rPr>
                                      <w:rFonts w:ascii="標楷體" w:eastAsia="標楷體" w:hAnsi="標楷體" w:hint="eastAsia"/>
                                      <w:sz w:val="20"/>
                                    </w:rPr>
                                    <w:t>占比</w:t>
                                  </w:r>
                                </w:p>
                                <w:p w:rsidR="001812D1" w:rsidRPr="001E1399" w:rsidRDefault="001812D1" w:rsidP="006B329C">
                                  <w:pPr>
                                    <w:spacing w:line="300" w:lineRule="exact"/>
                                    <w:jc w:val="center"/>
                                    <w:rPr>
                                      <w:rFonts w:ascii="標楷體" w:eastAsia="標楷體" w:hAnsi="標楷體"/>
                                      <w:sz w:val="20"/>
                                    </w:rPr>
                                  </w:pPr>
                                  <w:r>
                                    <w:rPr>
                                      <w:rFonts w:ascii="標楷體" w:eastAsia="標楷體" w:hAnsi="標楷體" w:hint="eastAsia"/>
                                      <w:sz w:val="20"/>
                                    </w:rPr>
                                    <w:t>（</w:t>
                                  </w:r>
                                  <w:r w:rsidRPr="001E1399">
                                    <w:rPr>
                                      <w:rFonts w:ascii="標楷體" w:eastAsia="標楷體" w:hAnsi="標楷體"/>
                                      <w:sz w:val="20"/>
                                    </w:rPr>
                                    <w:t>C/103</w:t>
                                  </w:r>
                                  <w:r w:rsidRPr="001E1399">
                                    <w:rPr>
                                      <w:rFonts w:ascii="標楷體" w:eastAsia="標楷體" w:hAnsi="標楷體" w:hint="eastAsia"/>
                                      <w:sz w:val="20"/>
                                    </w:rPr>
                                    <w:t>×1</w:t>
                                  </w:r>
                                  <w:r w:rsidRPr="001E1399">
                                    <w:rPr>
                                      <w:rFonts w:ascii="標楷體" w:eastAsia="標楷體" w:hAnsi="標楷體"/>
                                      <w:sz w:val="20"/>
                                    </w:rPr>
                                    <w:t>00</w:t>
                                  </w:r>
                                  <w:r>
                                    <w:rPr>
                                      <w:rFonts w:ascii="標楷體" w:eastAsia="標楷體" w:hAnsi="標楷體"/>
                                      <w:sz w:val="20"/>
                                    </w:rPr>
                                    <w:t>）</w:t>
                                  </w:r>
                                </w:p>
                              </w:tc>
                            </w:tr>
                            <w:tr w:rsidR="001812D1" w:rsidRPr="001E1399" w:rsidTr="006B329C">
                              <w:trPr>
                                <w:trHeight w:val="340"/>
                              </w:trPr>
                              <w:tc>
                                <w:tcPr>
                                  <w:tcW w:w="1223" w:type="dxa"/>
                                  <w:shd w:val="clear" w:color="auto" w:fill="auto"/>
                                  <w:vAlign w:val="center"/>
                                </w:tcPr>
                                <w:p w:rsidR="001812D1" w:rsidRPr="001E1399" w:rsidRDefault="001812D1" w:rsidP="006B329C">
                                  <w:pPr>
                                    <w:spacing w:line="320" w:lineRule="exact"/>
                                    <w:jc w:val="center"/>
                                    <w:rPr>
                                      <w:rFonts w:ascii="標楷體" w:eastAsia="標楷體" w:hAnsi="標楷體"/>
                                      <w:b/>
                                      <w:sz w:val="20"/>
                                    </w:rPr>
                                  </w:pPr>
                                  <w:r w:rsidRPr="001E1399">
                                    <w:rPr>
                                      <w:rFonts w:ascii="標楷體" w:eastAsia="標楷體" w:hAnsi="標楷體" w:hint="eastAsia"/>
                                      <w:b/>
                                      <w:sz w:val="20"/>
                                    </w:rPr>
                                    <w:t xml:space="preserve">小 </w:t>
                                  </w:r>
                                  <w:r w:rsidRPr="001E1399">
                                    <w:rPr>
                                      <w:rFonts w:ascii="標楷體" w:eastAsia="標楷體" w:hAnsi="標楷體"/>
                                      <w:b/>
                                      <w:sz w:val="20"/>
                                    </w:rPr>
                                    <w:t xml:space="preserve">   </w:t>
                                  </w:r>
                                  <w:r w:rsidRPr="001E1399">
                                    <w:rPr>
                                      <w:rFonts w:ascii="標楷體" w:eastAsia="標楷體" w:hAnsi="標楷體" w:hint="eastAsia"/>
                                      <w:b/>
                                      <w:sz w:val="20"/>
                                    </w:rPr>
                                    <w:t>計</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b/>
                                      <w:sz w:val="20"/>
                                    </w:rPr>
                                  </w:pPr>
                                  <w:r w:rsidRPr="001E1399">
                                    <w:rPr>
                                      <w:rFonts w:ascii="標楷體" w:eastAsia="標楷體" w:hAnsi="標楷體" w:hint="eastAsia"/>
                                      <w:b/>
                                      <w:sz w:val="20"/>
                                    </w:rPr>
                                    <w:t>4</w:t>
                                  </w:r>
                                  <w:r w:rsidRPr="001E1399">
                                    <w:rPr>
                                      <w:rFonts w:ascii="標楷體" w:eastAsia="標楷體" w:hAnsi="標楷體"/>
                                      <w:b/>
                                      <w:sz w:val="20"/>
                                    </w:rPr>
                                    <w:t>6</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b/>
                                      <w:sz w:val="20"/>
                                    </w:rPr>
                                  </w:pPr>
                                  <w:r w:rsidRPr="001E1399">
                                    <w:rPr>
                                      <w:rFonts w:ascii="標楷體" w:eastAsia="標楷體" w:hAnsi="標楷體" w:hint="eastAsia"/>
                                      <w:b/>
                                      <w:sz w:val="20"/>
                                    </w:rPr>
                                    <w:t>5</w:t>
                                  </w:r>
                                  <w:r w:rsidRPr="001E1399">
                                    <w:rPr>
                                      <w:rFonts w:ascii="標楷體" w:eastAsia="標楷體" w:hAnsi="標楷體"/>
                                      <w:b/>
                                      <w:sz w:val="20"/>
                                    </w:rPr>
                                    <w:t>7</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b/>
                                      <w:sz w:val="20"/>
                                    </w:rPr>
                                  </w:pPr>
                                  <w:r w:rsidRPr="001E1399">
                                    <w:rPr>
                                      <w:rFonts w:ascii="標楷體" w:eastAsia="標楷體" w:hAnsi="標楷體" w:hint="eastAsia"/>
                                      <w:b/>
                                      <w:sz w:val="20"/>
                                    </w:rPr>
                                    <w:t>1</w:t>
                                  </w:r>
                                  <w:r w:rsidRPr="001E1399">
                                    <w:rPr>
                                      <w:rFonts w:ascii="標楷體" w:eastAsia="標楷體" w:hAnsi="標楷體"/>
                                      <w:b/>
                                      <w:sz w:val="20"/>
                                    </w:rPr>
                                    <w:t>03</w:t>
                                  </w:r>
                                </w:p>
                              </w:tc>
                              <w:tc>
                                <w:tcPr>
                                  <w:tcW w:w="1361" w:type="dxa"/>
                                  <w:shd w:val="clear" w:color="auto" w:fill="auto"/>
                                  <w:vAlign w:val="center"/>
                                </w:tcPr>
                                <w:p w:rsidR="001812D1" w:rsidRPr="001E1399" w:rsidRDefault="001812D1" w:rsidP="006B329C">
                                  <w:pPr>
                                    <w:spacing w:line="320" w:lineRule="exact"/>
                                    <w:jc w:val="right"/>
                                    <w:rPr>
                                      <w:rFonts w:ascii="標楷體" w:eastAsia="標楷體" w:hAnsi="標楷體"/>
                                      <w:b/>
                                      <w:sz w:val="20"/>
                                    </w:rPr>
                                  </w:pPr>
                                  <w:r w:rsidRPr="001E1399">
                                    <w:rPr>
                                      <w:rFonts w:ascii="標楷體" w:eastAsia="標楷體" w:hAnsi="標楷體" w:hint="eastAsia"/>
                                      <w:b/>
                                      <w:sz w:val="20"/>
                                    </w:rPr>
                                    <w:t>1</w:t>
                                  </w:r>
                                  <w:r w:rsidRPr="001E1399">
                                    <w:rPr>
                                      <w:rFonts w:ascii="標楷體" w:eastAsia="標楷體" w:hAnsi="標楷體"/>
                                      <w:b/>
                                      <w:sz w:val="20"/>
                                    </w:rPr>
                                    <w:t>00.00</w:t>
                                  </w:r>
                                </w:p>
                              </w:tc>
                            </w:tr>
                            <w:tr w:rsidR="001812D1" w:rsidRPr="001E1399" w:rsidTr="006B329C">
                              <w:trPr>
                                <w:trHeight w:val="340"/>
                              </w:trPr>
                              <w:tc>
                                <w:tcPr>
                                  <w:tcW w:w="1223" w:type="dxa"/>
                                  <w:shd w:val="clear" w:color="auto" w:fill="auto"/>
                                  <w:vAlign w:val="center"/>
                                </w:tcPr>
                                <w:p w:rsidR="001812D1" w:rsidRPr="001E1399" w:rsidRDefault="001812D1" w:rsidP="006B329C">
                                  <w:pPr>
                                    <w:spacing w:line="320" w:lineRule="exact"/>
                                    <w:jc w:val="center"/>
                                    <w:rPr>
                                      <w:rFonts w:ascii="標楷體" w:eastAsia="標楷體" w:hAnsi="標楷體"/>
                                      <w:sz w:val="20"/>
                                    </w:rPr>
                                  </w:pPr>
                                  <w:r w:rsidRPr="001E1399">
                                    <w:rPr>
                                      <w:rFonts w:ascii="標楷體" w:eastAsia="標楷體" w:hAnsi="標楷體" w:hint="eastAsia"/>
                                      <w:sz w:val="20"/>
                                    </w:rPr>
                                    <w:t>新莊機廠</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sz w:val="20"/>
                                    </w:rPr>
                                  </w:pPr>
                                  <w:r>
                                    <w:rPr>
                                      <w:rFonts w:ascii="標楷體" w:eastAsia="標楷體" w:hAnsi="標楷體" w:hint="eastAsia"/>
                                      <w:sz w:val="20"/>
                                    </w:rPr>
                                    <w:t>－</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sz w:val="20"/>
                                    </w:rPr>
                                  </w:pPr>
                                  <w:r w:rsidRPr="001E1399">
                                    <w:rPr>
                                      <w:rFonts w:ascii="標楷體" w:eastAsia="標楷體" w:hAnsi="標楷體" w:hint="eastAsia"/>
                                      <w:sz w:val="20"/>
                                    </w:rPr>
                                    <w:t>1</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sz w:val="20"/>
                                    </w:rPr>
                                  </w:pPr>
                                  <w:r w:rsidRPr="001E1399">
                                    <w:rPr>
                                      <w:rFonts w:ascii="標楷體" w:eastAsia="標楷體" w:hAnsi="標楷體" w:hint="eastAsia"/>
                                      <w:sz w:val="20"/>
                                    </w:rPr>
                                    <w:t>1</w:t>
                                  </w:r>
                                </w:p>
                              </w:tc>
                              <w:tc>
                                <w:tcPr>
                                  <w:tcW w:w="1361" w:type="dxa"/>
                                  <w:vAlign w:val="center"/>
                                </w:tcPr>
                                <w:p w:rsidR="001812D1" w:rsidRPr="001E1399" w:rsidRDefault="001812D1" w:rsidP="006B329C">
                                  <w:pPr>
                                    <w:spacing w:line="320" w:lineRule="exact"/>
                                    <w:jc w:val="right"/>
                                    <w:rPr>
                                      <w:rFonts w:ascii="標楷體" w:eastAsia="標楷體" w:hAnsi="標楷體"/>
                                      <w:sz w:val="20"/>
                                    </w:rPr>
                                  </w:pPr>
                                  <w:r w:rsidRPr="001E1399">
                                    <w:rPr>
                                      <w:rFonts w:ascii="標楷體" w:eastAsia="標楷體" w:hAnsi="標楷體" w:hint="eastAsia"/>
                                      <w:sz w:val="20"/>
                                    </w:rPr>
                                    <w:t>0</w:t>
                                  </w:r>
                                  <w:r w:rsidRPr="001E1399">
                                    <w:rPr>
                                      <w:rFonts w:ascii="標楷體" w:eastAsia="標楷體" w:hAnsi="標楷體"/>
                                      <w:sz w:val="20"/>
                                    </w:rPr>
                                    <w:t>.97</w:t>
                                  </w:r>
                                </w:p>
                              </w:tc>
                            </w:tr>
                            <w:tr w:rsidR="001812D1" w:rsidRPr="001E1399" w:rsidTr="006B329C">
                              <w:trPr>
                                <w:trHeight w:val="340"/>
                              </w:trPr>
                              <w:tc>
                                <w:tcPr>
                                  <w:tcW w:w="1223" w:type="dxa"/>
                                  <w:shd w:val="clear" w:color="auto" w:fill="auto"/>
                                  <w:vAlign w:val="center"/>
                                </w:tcPr>
                                <w:p w:rsidR="001812D1" w:rsidRPr="001E1399" w:rsidRDefault="001812D1" w:rsidP="006B329C">
                                  <w:pPr>
                                    <w:spacing w:line="320" w:lineRule="exact"/>
                                    <w:jc w:val="center"/>
                                    <w:rPr>
                                      <w:rFonts w:ascii="標楷體" w:eastAsia="標楷體" w:hAnsi="標楷體"/>
                                      <w:sz w:val="20"/>
                                    </w:rPr>
                                  </w:pPr>
                                  <w:r w:rsidRPr="001E1399">
                                    <w:rPr>
                                      <w:rFonts w:ascii="標楷體" w:eastAsia="標楷體" w:hAnsi="標楷體" w:hint="eastAsia"/>
                                      <w:sz w:val="20"/>
                                    </w:rPr>
                                    <w:t>蘆洲機廠</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sz w:val="20"/>
                                    </w:rPr>
                                  </w:pPr>
                                  <w:r w:rsidRPr="001E1399">
                                    <w:rPr>
                                      <w:rFonts w:ascii="標楷體" w:eastAsia="標楷體" w:hAnsi="標楷體" w:hint="eastAsia"/>
                                      <w:sz w:val="20"/>
                                    </w:rPr>
                                    <w:t>4</w:t>
                                  </w:r>
                                  <w:r w:rsidRPr="001E1399">
                                    <w:rPr>
                                      <w:rFonts w:ascii="標楷體" w:eastAsia="標楷體" w:hAnsi="標楷體"/>
                                      <w:sz w:val="20"/>
                                    </w:rPr>
                                    <w:t>6</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sz w:val="20"/>
                                    </w:rPr>
                                  </w:pPr>
                                  <w:r w:rsidRPr="001E1399">
                                    <w:rPr>
                                      <w:rFonts w:ascii="標楷體" w:eastAsia="標楷體" w:hAnsi="標楷體" w:hint="eastAsia"/>
                                      <w:sz w:val="20"/>
                                    </w:rPr>
                                    <w:t>5</w:t>
                                  </w:r>
                                  <w:r w:rsidRPr="001E1399">
                                    <w:rPr>
                                      <w:rFonts w:ascii="標楷體" w:eastAsia="標楷體" w:hAnsi="標楷體"/>
                                      <w:sz w:val="20"/>
                                    </w:rPr>
                                    <w:t>6</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sz w:val="20"/>
                                    </w:rPr>
                                  </w:pPr>
                                  <w:r w:rsidRPr="001E1399">
                                    <w:rPr>
                                      <w:rFonts w:ascii="標楷體" w:eastAsia="標楷體" w:hAnsi="標楷體" w:hint="eastAsia"/>
                                      <w:sz w:val="20"/>
                                    </w:rPr>
                                    <w:t>1</w:t>
                                  </w:r>
                                  <w:r w:rsidRPr="001E1399">
                                    <w:rPr>
                                      <w:rFonts w:ascii="標楷體" w:eastAsia="標楷體" w:hAnsi="標楷體"/>
                                      <w:sz w:val="20"/>
                                    </w:rPr>
                                    <w:t>02</w:t>
                                  </w:r>
                                </w:p>
                              </w:tc>
                              <w:tc>
                                <w:tcPr>
                                  <w:tcW w:w="1361" w:type="dxa"/>
                                  <w:vAlign w:val="center"/>
                                </w:tcPr>
                                <w:p w:rsidR="001812D1" w:rsidRPr="001E1399" w:rsidRDefault="001812D1" w:rsidP="006B329C">
                                  <w:pPr>
                                    <w:spacing w:line="320" w:lineRule="exact"/>
                                    <w:jc w:val="right"/>
                                    <w:rPr>
                                      <w:rFonts w:ascii="標楷體" w:eastAsia="標楷體" w:hAnsi="標楷體"/>
                                      <w:sz w:val="20"/>
                                    </w:rPr>
                                  </w:pPr>
                                  <w:r w:rsidRPr="001E1399">
                                    <w:rPr>
                                      <w:rFonts w:ascii="標楷體" w:eastAsia="標楷體" w:hAnsi="標楷體" w:hint="eastAsia"/>
                                      <w:sz w:val="20"/>
                                    </w:rPr>
                                    <w:t>9</w:t>
                                  </w:r>
                                  <w:r w:rsidRPr="001E1399">
                                    <w:rPr>
                                      <w:rFonts w:ascii="標楷體" w:eastAsia="標楷體" w:hAnsi="標楷體"/>
                                      <w:sz w:val="20"/>
                                    </w:rPr>
                                    <w:t>9.03</w:t>
                                  </w:r>
                                </w:p>
                              </w:tc>
                            </w:tr>
                          </w:tbl>
                          <w:p w:rsidR="001812D1" w:rsidRPr="001E1399" w:rsidRDefault="001812D1" w:rsidP="00AB787A">
                            <w:pPr>
                              <w:snapToGrid w:val="0"/>
                              <w:spacing w:line="240" w:lineRule="exact"/>
                              <w:ind w:left="540" w:hangingChars="300" w:hanging="540"/>
                              <w:rPr>
                                <w:rFonts w:ascii="標楷體" w:eastAsia="標楷體" w:hAnsi="標楷體"/>
                                <w:sz w:val="18"/>
                                <w:szCs w:val="18"/>
                              </w:rPr>
                            </w:pPr>
                            <w:r w:rsidRPr="001E1399">
                              <w:rPr>
                                <w:rFonts w:ascii="標楷體" w:eastAsia="標楷體" w:hAnsi="標楷體" w:hint="eastAsia"/>
                                <w:sz w:val="18"/>
                                <w:szCs w:val="18"/>
                              </w:rPr>
                              <w:t>註：1</w:t>
                            </w:r>
                            <w:r w:rsidRPr="001E1399">
                              <w:rPr>
                                <w:rFonts w:ascii="標楷體" w:eastAsia="標楷體" w:hAnsi="標楷體"/>
                                <w:sz w:val="18"/>
                                <w:szCs w:val="18"/>
                              </w:rPr>
                              <w:t>.</w:t>
                            </w:r>
                            <w:r w:rsidRPr="001E1399">
                              <w:rPr>
                                <w:rFonts w:ascii="標楷體" w:eastAsia="標楷體" w:hAnsi="標楷體" w:hint="eastAsia"/>
                                <w:sz w:val="18"/>
                                <w:szCs w:val="18"/>
                              </w:rPr>
                              <w:t>依臺北大眾捷運股份有限公司高運量301型電聯車檢修週期及項目規定，三級檢修包含每半年及每年檢修項目。</w:t>
                            </w:r>
                          </w:p>
                          <w:p w:rsidR="001812D1" w:rsidRPr="001E1399" w:rsidRDefault="001812D1" w:rsidP="00AB787A">
                            <w:pPr>
                              <w:snapToGrid w:val="0"/>
                              <w:spacing w:line="240" w:lineRule="exact"/>
                              <w:ind w:firstLineChars="210" w:firstLine="378"/>
                              <w:rPr>
                                <w:rFonts w:ascii="標楷體" w:eastAsia="標楷體" w:hAnsi="標楷體"/>
                                <w:sz w:val="18"/>
                                <w:szCs w:val="18"/>
                              </w:rPr>
                            </w:pPr>
                            <w:r w:rsidRPr="001E1399">
                              <w:rPr>
                                <w:rFonts w:ascii="標楷體" w:eastAsia="標楷體" w:hAnsi="標楷體" w:hint="eastAsia"/>
                                <w:sz w:val="18"/>
                                <w:szCs w:val="18"/>
                              </w:rPr>
                              <w:t>2</w:t>
                            </w:r>
                            <w:r w:rsidRPr="001E1399">
                              <w:rPr>
                                <w:rFonts w:ascii="標楷體" w:eastAsia="標楷體" w:hAnsi="標楷體"/>
                                <w:sz w:val="18"/>
                                <w:szCs w:val="18"/>
                              </w:rPr>
                              <w:t>.</w:t>
                            </w:r>
                            <w:r w:rsidRPr="001E1399">
                              <w:rPr>
                                <w:rFonts w:ascii="標楷體" w:eastAsia="標楷體" w:hAnsi="標楷體" w:hint="eastAsia"/>
                                <w:sz w:val="18"/>
                                <w:szCs w:val="18"/>
                              </w:rPr>
                              <w:t>資料時間：1</w:t>
                            </w:r>
                            <w:r w:rsidRPr="001E1399">
                              <w:rPr>
                                <w:rFonts w:ascii="標楷體" w:eastAsia="標楷體" w:hAnsi="標楷體"/>
                                <w:sz w:val="18"/>
                                <w:szCs w:val="18"/>
                              </w:rPr>
                              <w:t>10</w:t>
                            </w:r>
                            <w:r w:rsidRPr="001E1399">
                              <w:rPr>
                                <w:rFonts w:ascii="標楷體" w:eastAsia="標楷體" w:hAnsi="標楷體" w:hint="eastAsia"/>
                                <w:sz w:val="18"/>
                                <w:szCs w:val="18"/>
                              </w:rPr>
                              <w:t>年1月1日至1</w:t>
                            </w:r>
                            <w:r w:rsidRPr="001E1399">
                              <w:rPr>
                                <w:rFonts w:ascii="標楷體" w:eastAsia="標楷體" w:hAnsi="標楷體"/>
                                <w:sz w:val="18"/>
                                <w:szCs w:val="18"/>
                              </w:rPr>
                              <w:t>11</w:t>
                            </w:r>
                            <w:r w:rsidRPr="001E1399">
                              <w:rPr>
                                <w:rFonts w:ascii="標楷體" w:eastAsia="標楷體" w:hAnsi="標楷體" w:hint="eastAsia"/>
                                <w:sz w:val="18"/>
                                <w:szCs w:val="18"/>
                              </w:rPr>
                              <w:t>年11月1</w:t>
                            </w:r>
                            <w:r w:rsidRPr="001E1399">
                              <w:rPr>
                                <w:rFonts w:ascii="標楷體" w:eastAsia="標楷體" w:hAnsi="標楷體"/>
                                <w:sz w:val="18"/>
                                <w:szCs w:val="18"/>
                              </w:rPr>
                              <w:t>8</w:t>
                            </w:r>
                            <w:r w:rsidRPr="001E1399">
                              <w:rPr>
                                <w:rFonts w:ascii="標楷體" w:eastAsia="標楷體" w:hAnsi="標楷體" w:hint="eastAsia"/>
                                <w:sz w:val="18"/>
                                <w:szCs w:val="18"/>
                              </w:rPr>
                              <w:t>日。</w:t>
                            </w:r>
                          </w:p>
                          <w:p w:rsidR="001812D1" w:rsidRPr="001E1399" w:rsidRDefault="001812D1" w:rsidP="00AB787A">
                            <w:pPr>
                              <w:snapToGrid w:val="0"/>
                              <w:spacing w:line="240" w:lineRule="exact"/>
                              <w:ind w:firstLineChars="210" w:firstLine="378"/>
                              <w:rPr>
                                <w:rFonts w:ascii="標楷體" w:eastAsia="標楷體" w:hAnsi="標楷體"/>
                              </w:rPr>
                            </w:pPr>
                            <w:r w:rsidRPr="001E1399">
                              <w:rPr>
                                <w:rFonts w:ascii="標楷體" w:eastAsia="標楷體" w:hAnsi="標楷體"/>
                                <w:sz w:val="18"/>
                                <w:szCs w:val="18"/>
                              </w:rPr>
                              <w:t>3.</w:t>
                            </w:r>
                            <w:r w:rsidRPr="001E1399">
                              <w:rPr>
                                <w:rFonts w:ascii="標楷體" w:eastAsia="標楷體" w:hAnsi="標楷體" w:hint="eastAsia"/>
                                <w:sz w:val="18"/>
                                <w:szCs w:val="18"/>
                              </w:rPr>
                              <w:t>資料來源：整理自臺北大眾捷運股份有限公司提供資料。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0E7F6E" id="文字方塊 41" o:spid="_x0000_s1165" type="#_x0000_t202" style="position:absolute;left:0;text-align:left;margin-left:212.55pt;margin-top:147.75pt;width:283.75pt;height:185.4pt;z-index:-2513858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" stroked="f">
                <v:textbox>
                  <w:txbxContent>
                    <w:p w:rsidR="001812D1" w:rsidRPr="001E1399" w:rsidRDefault="001812D1" w:rsidP="00523ED8">
                      <w:pPr>
                        <w:snapToGrid w:val="0"/>
                        <w:spacing w:line="300" w:lineRule="exact"/>
                        <w:jc w:val="center"/>
                        <w:rPr>
                          <w:rFonts w:ascii="標楷體" w:eastAsia="標楷體" w:hAnsi="標楷體"/>
                          <w:b/>
                          <w:szCs w:val="24"/>
                        </w:rPr>
                      </w:pPr>
                      <w:r w:rsidRPr="001E1399">
                        <w:rPr>
                          <w:rFonts w:ascii="標楷體" w:eastAsia="標楷體" w:hAnsi="標楷體" w:hint="eastAsia"/>
                          <w:b/>
                          <w:szCs w:val="24"/>
                        </w:rPr>
                        <w:t>表</w:t>
                      </w:r>
                      <w:r>
                        <w:rPr>
                          <w:rFonts w:ascii="標楷體" w:eastAsia="標楷體" w:hAnsi="標楷體" w:hint="eastAsia"/>
                          <w:b/>
                          <w:szCs w:val="24"/>
                        </w:rPr>
                        <w:t>3</w:t>
                      </w:r>
                      <w:r w:rsidRPr="001E1399">
                        <w:rPr>
                          <w:rFonts w:ascii="標楷體" w:eastAsia="標楷體" w:hAnsi="標楷體" w:hint="eastAsia"/>
                          <w:b/>
                          <w:szCs w:val="24"/>
                        </w:rPr>
                        <w:t xml:space="preserve"> </w:t>
                      </w:r>
                      <w:r>
                        <w:rPr>
                          <w:rFonts w:ascii="標楷體" w:eastAsia="標楷體" w:hAnsi="標楷體"/>
                          <w:b/>
                          <w:szCs w:val="24"/>
                        </w:rPr>
                        <w:t xml:space="preserve"> </w:t>
                      </w:r>
                      <w:r w:rsidRPr="001E1399">
                        <w:rPr>
                          <w:rFonts w:ascii="標楷體" w:eastAsia="標楷體" w:hAnsi="標楷體" w:hint="eastAsia"/>
                          <w:b/>
                          <w:szCs w:val="24"/>
                        </w:rPr>
                        <w:t>新莊機廠與蘆洲機廠三級檢修情形</w:t>
                      </w:r>
                    </w:p>
                    <w:p w:rsidR="001812D1" w:rsidRPr="001E1399" w:rsidRDefault="001812D1" w:rsidP="00AB787A">
                      <w:pPr>
                        <w:snapToGrid w:val="0"/>
                        <w:spacing w:line="300" w:lineRule="exact"/>
                        <w:ind w:firstLine="360"/>
                        <w:jc w:val="right"/>
                        <w:rPr>
                          <w:rFonts w:ascii="標楷體" w:eastAsia="標楷體" w:hAnsi="標楷體"/>
                        </w:rPr>
                      </w:pPr>
                      <w:r w:rsidRPr="001E1399">
                        <w:rPr>
                          <w:rFonts w:ascii="標楷體" w:eastAsia="標楷體" w:hAnsi="標楷體" w:hint="eastAsia"/>
                          <w:sz w:val="18"/>
                          <w:szCs w:val="18"/>
                        </w:rPr>
                        <w:t>單位：次</w:t>
                      </w:r>
                      <w:r>
                        <w:rPr>
                          <w:rFonts w:ascii="標楷體" w:eastAsia="標楷體" w:hAnsi="標楷體" w:hint="eastAsia"/>
                          <w:sz w:val="18"/>
                          <w:szCs w:val="18"/>
                        </w:rPr>
                        <w:t>、</w:t>
                      </w:r>
                      <w:r w:rsidRPr="001E1399">
                        <w:rPr>
                          <w:rFonts w:ascii="標楷體" w:eastAsia="標楷體" w:hAnsi="標楷體" w:hint="eastAsia"/>
                          <w:sz w:val="18"/>
                          <w:szCs w:val="18"/>
                        </w:rPr>
                        <w:t>％</w:t>
                      </w:r>
                    </w:p>
                    <w:tbl>
                      <w:tblPr>
                        <w:tblW w:w="5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912"/>
                        <w:gridCol w:w="912"/>
                        <w:gridCol w:w="1116"/>
                        <w:gridCol w:w="1313"/>
                      </w:tblGrid>
                      <w:tr w:rsidR="001812D1" w:rsidRPr="001E1399" w:rsidTr="006B329C">
                        <w:trPr>
                          <w:trHeight w:val="338"/>
                        </w:trPr>
                        <w:tc>
                          <w:tcPr>
                            <w:tcW w:w="1223" w:type="dxa"/>
                            <w:shd w:val="clear" w:color="auto" w:fill="auto"/>
                            <w:vAlign w:val="center"/>
                          </w:tcPr>
                          <w:p w:rsidR="001812D1" w:rsidRPr="001E1399" w:rsidRDefault="001812D1" w:rsidP="006B329C">
                            <w:pPr>
                              <w:spacing w:line="300" w:lineRule="exact"/>
                              <w:jc w:val="center"/>
                              <w:rPr>
                                <w:rFonts w:ascii="標楷體" w:eastAsia="標楷體" w:hAnsi="標楷體"/>
                                <w:sz w:val="20"/>
                              </w:rPr>
                            </w:pPr>
                            <w:r w:rsidRPr="001E1399">
                              <w:rPr>
                                <w:rFonts w:ascii="標楷體" w:eastAsia="標楷體" w:hAnsi="標楷體" w:hint="eastAsia"/>
                                <w:sz w:val="20"/>
                              </w:rPr>
                              <w:t>機廠名稱</w:t>
                            </w:r>
                          </w:p>
                        </w:tc>
                        <w:tc>
                          <w:tcPr>
                            <w:tcW w:w="935" w:type="dxa"/>
                            <w:shd w:val="clear" w:color="auto" w:fill="auto"/>
                            <w:vAlign w:val="center"/>
                          </w:tcPr>
                          <w:p w:rsidR="001812D1" w:rsidRPr="001E1399" w:rsidRDefault="001812D1" w:rsidP="006B329C">
                            <w:pPr>
                              <w:spacing w:line="300" w:lineRule="exact"/>
                              <w:jc w:val="center"/>
                              <w:rPr>
                                <w:rFonts w:ascii="標楷體" w:eastAsia="標楷體" w:hAnsi="標楷體"/>
                                <w:sz w:val="20"/>
                              </w:rPr>
                            </w:pPr>
                            <w:r w:rsidRPr="001E1399">
                              <w:rPr>
                                <w:rFonts w:ascii="標楷體" w:eastAsia="標楷體" w:hAnsi="標楷體" w:hint="eastAsia"/>
                                <w:sz w:val="20"/>
                              </w:rPr>
                              <w:t>年檢</w:t>
                            </w:r>
                          </w:p>
                          <w:p w:rsidR="001812D1" w:rsidRPr="001E1399" w:rsidRDefault="001812D1" w:rsidP="006B329C">
                            <w:pPr>
                              <w:spacing w:line="300" w:lineRule="exact"/>
                              <w:jc w:val="center"/>
                              <w:rPr>
                                <w:rFonts w:ascii="標楷體" w:eastAsia="標楷體" w:hAnsi="標楷體"/>
                                <w:sz w:val="20"/>
                              </w:rPr>
                            </w:pPr>
                            <w:r>
                              <w:rPr>
                                <w:rFonts w:ascii="標楷體" w:eastAsia="標楷體" w:hAnsi="標楷體" w:hint="eastAsia"/>
                                <w:sz w:val="20"/>
                              </w:rPr>
                              <w:t>（</w:t>
                            </w:r>
                            <w:r w:rsidRPr="001E1399">
                              <w:rPr>
                                <w:rFonts w:ascii="標楷體" w:eastAsia="標楷體" w:hAnsi="標楷體"/>
                                <w:sz w:val="20"/>
                              </w:rPr>
                              <w:t>A</w:t>
                            </w:r>
                            <w:r>
                              <w:rPr>
                                <w:rFonts w:ascii="標楷體" w:eastAsia="標楷體" w:hAnsi="標楷體" w:hint="eastAsia"/>
                                <w:sz w:val="20"/>
                              </w:rPr>
                              <w:t>）</w:t>
                            </w:r>
                          </w:p>
                        </w:tc>
                        <w:tc>
                          <w:tcPr>
                            <w:tcW w:w="935" w:type="dxa"/>
                            <w:shd w:val="clear" w:color="auto" w:fill="auto"/>
                            <w:vAlign w:val="center"/>
                          </w:tcPr>
                          <w:p w:rsidR="001812D1" w:rsidRPr="001E1399" w:rsidRDefault="001812D1" w:rsidP="006B329C">
                            <w:pPr>
                              <w:spacing w:line="300" w:lineRule="exact"/>
                              <w:jc w:val="center"/>
                              <w:rPr>
                                <w:rFonts w:ascii="標楷體" w:eastAsia="標楷體" w:hAnsi="標楷體"/>
                                <w:sz w:val="20"/>
                              </w:rPr>
                            </w:pPr>
                            <w:r w:rsidRPr="001E1399">
                              <w:rPr>
                                <w:rFonts w:ascii="標楷體" w:eastAsia="標楷體" w:hAnsi="標楷體" w:hint="eastAsia"/>
                                <w:sz w:val="20"/>
                              </w:rPr>
                              <w:t>半年檢</w:t>
                            </w:r>
                          </w:p>
                          <w:p w:rsidR="001812D1" w:rsidRPr="001E1399" w:rsidRDefault="001812D1" w:rsidP="006B329C">
                            <w:pPr>
                              <w:spacing w:line="300" w:lineRule="exact"/>
                              <w:jc w:val="center"/>
                              <w:rPr>
                                <w:rFonts w:ascii="標楷體" w:eastAsia="標楷體" w:hAnsi="標楷體"/>
                                <w:sz w:val="20"/>
                              </w:rPr>
                            </w:pPr>
                            <w:r>
                              <w:rPr>
                                <w:rFonts w:ascii="標楷體" w:eastAsia="標楷體" w:hAnsi="標楷體" w:hint="eastAsia"/>
                                <w:sz w:val="20"/>
                              </w:rPr>
                              <w:t>（</w:t>
                            </w:r>
                            <w:r w:rsidRPr="001E1399">
                              <w:rPr>
                                <w:rFonts w:ascii="標楷體" w:eastAsia="標楷體" w:hAnsi="標楷體"/>
                                <w:sz w:val="20"/>
                              </w:rPr>
                              <w:t>B</w:t>
                            </w:r>
                            <w:r>
                              <w:rPr>
                                <w:rFonts w:ascii="標楷體" w:eastAsia="標楷體" w:hAnsi="標楷體" w:hint="eastAsia"/>
                                <w:sz w:val="20"/>
                              </w:rPr>
                              <w:t>）</w:t>
                            </w:r>
                          </w:p>
                        </w:tc>
                        <w:tc>
                          <w:tcPr>
                            <w:tcW w:w="935" w:type="dxa"/>
                            <w:shd w:val="clear" w:color="auto" w:fill="auto"/>
                            <w:vAlign w:val="center"/>
                          </w:tcPr>
                          <w:p w:rsidR="001812D1" w:rsidRPr="001E1399" w:rsidRDefault="001812D1" w:rsidP="006B329C">
                            <w:pPr>
                              <w:spacing w:line="300" w:lineRule="exact"/>
                              <w:jc w:val="center"/>
                              <w:rPr>
                                <w:rFonts w:ascii="標楷體" w:eastAsia="標楷體" w:hAnsi="標楷體"/>
                                <w:sz w:val="20"/>
                              </w:rPr>
                            </w:pPr>
                            <w:r w:rsidRPr="001E1399">
                              <w:rPr>
                                <w:rFonts w:ascii="標楷體" w:eastAsia="標楷體" w:hAnsi="標楷體" w:hint="eastAsia"/>
                                <w:sz w:val="20"/>
                              </w:rPr>
                              <w:t>合計</w:t>
                            </w:r>
                          </w:p>
                          <w:p w:rsidR="001812D1" w:rsidRPr="001E1399" w:rsidRDefault="001812D1" w:rsidP="006B329C">
                            <w:pPr>
                              <w:spacing w:line="300" w:lineRule="exact"/>
                              <w:jc w:val="center"/>
                              <w:rPr>
                                <w:rFonts w:ascii="標楷體" w:eastAsia="標楷體" w:hAnsi="標楷體"/>
                                <w:sz w:val="20"/>
                              </w:rPr>
                            </w:pPr>
                            <w:r>
                              <w:rPr>
                                <w:rFonts w:ascii="標楷體" w:eastAsia="標楷體" w:hAnsi="標楷體" w:hint="eastAsia"/>
                                <w:sz w:val="20"/>
                              </w:rPr>
                              <w:t>（</w:t>
                            </w:r>
                            <w:r w:rsidRPr="001E1399">
                              <w:rPr>
                                <w:rFonts w:ascii="標楷體" w:eastAsia="標楷體" w:hAnsi="標楷體"/>
                                <w:sz w:val="20"/>
                              </w:rPr>
                              <w:t>C=A+B</w:t>
                            </w:r>
                            <w:r>
                              <w:rPr>
                                <w:rFonts w:ascii="標楷體" w:eastAsia="標楷體" w:hAnsi="標楷體" w:hint="eastAsia"/>
                                <w:sz w:val="20"/>
                              </w:rPr>
                              <w:t>）</w:t>
                            </w:r>
                          </w:p>
                        </w:tc>
                        <w:tc>
                          <w:tcPr>
                            <w:tcW w:w="1361" w:type="dxa"/>
                            <w:shd w:val="clear" w:color="auto" w:fill="auto"/>
                            <w:vAlign w:val="center"/>
                          </w:tcPr>
                          <w:p w:rsidR="001812D1" w:rsidRPr="001E1399" w:rsidRDefault="001812D1" w:rsidP="006B329C">
                            <w:pPr>
                              <w:spacing w:line="300" w:lineRule="exact"/>
                              <w:jc w:val="center"/>
                              <w:rPr>
                                <w:rFonts w:ascii="標楷體" w:eastAsia="標楷體" w:hAnsi="標楷體"/>
                                <w:sz w:val="20"/>
                              </w:rPr>
                            </w:pPr>
                            <w:r w:rsidRPr="001E1399">
                              <w:rPr>
                                <w:rFonts w:ascii="標楷體" w:eastAsia="標楷體" w:hAnsi="標楷體" w:hint="eastAsia"/>
                                <w:sz w:val="20"/>
                              </w:rPr>
                              <w:t>占比</w:t>
                            </w:r>
                          </w:p>
                          <w:p w:rsidR="001812D1" w:rsidRPr="001E1399" w:rsidRDefault="001812D1" w:rsidP="006B329C">
                            <w:pPr>
                              <w:spacing w:line="300" w:lineRule="exact"/>
                              <w:jc w:val="center"/>
                              <w:rPr>
                                <w:rFonts w:ascii="標楷體" w:eastAsia="標楷體" w:hAnsi="標楷體"/>
                                <w:sz w:val="20"/>
                              </w:rPr>
                            </w:pPr>
                            <w:r>
                              <w:rPr>
                                <w:rFonts w:ascii="標楷體" w:eastAsia="標楷體" w:hAnsi="標楷體" w:hint="eastAsia"/>
                                <w:sz w:val="20"/>
                              </w:rPr>
                              <w:t>（</w:t>
                            </w:r>
                            <w:r w:rsidRPr="001E1399">
                              <w:rPr>
                                <w:rFonts w:ascii="標楷體" w:eastAsia="標楷體" w:hAnsi="標楷體"/>
                                <w:sz w:val="20"/>
                              </w:rPr>
                              <w:t>C/103</w:t>
                            </w:r>
                            <w:r w:rsidRPr="001E1399">
                              <w:rPr>
                                <w:rFonts w:ascii="標楷體" w:eastAsia="標楷體" w:hAnsi="標楷體" w:hint="eastAsia"/>
                                <w:sz w:val="20"/>
                              </w:rPr>
                              <w:t>×1</w:t>
                            </w:r>
                            <w:r w:rsidRPr="001E1399">
                              <w:rPr>
                                <w:rFonts w:ascii="標楷體" w:eastAsia="標楷體" w:hAnsi="標楷體"/>
                                <w:sz w:val="20"/>
                              </w:rPr>
                              <w:t>00</w:t>
                            </w:r>
                            <w:r>
                              <w:rPr>
                                <w:rFonts w:ascii="標楷體" w:eastAsia="標楷體" w:hAnsi="標楷體"/>
                                <w:sz w:val="20"/>
                              </w:rPr>
                              <w:t>）</w:t>
                            </w:r>
                          </w:p>
                        </w:tc>
                      </w:tr>
                      <w:tr w:rsidR="001812D1" w:rsidRPr="001E1399" w:rsidTr="006B329C">
                        <w:trPr>
                          <w:trHeight w:val="340"/>
                        </w:trPr>
                        <w:tc>
                          <w:tcPr>
                            <w:tcW w:w="1223" w:type="dxa"/>
                            <w:shd w:val="clear" w:color="auto" w:fill="auto"/>
                            <w:vAlign w:val="center"/>
                          </w:tcPr>
                          <w:p w:rsidR="001812D1" w:rsidRPr="001E1399" w:rsidRDefault="001812D1" w:rsidP="006B329C">
                            <w:pPr>
                              <w:spacing w:line="320" w:lineRule="exact"/>
                              <w:jc w:val="center"/>
                              <w:rPr>
                                <w:rFonts w:ascii="標楷體" w:eastAsia="標楷體" w:hAnsi="標楷體"/>
                                <w:b/>
                                <w:sz w:val="20"/>
                              </w:rPr>
                            </w:pPr>
                            <w:r w:rsidRPr="001E1399">
                              <w:rPr>
                                <w:rFonts w:ascii="標楷體" w:eastAsia="標楷體" w:hAnsi="標楷體" w:hint="eastAsia"/>
                                <w:b/>
                                <w:sz w:val="20"/>
                              </w:rPr>
                              <w:t xml:space="preserve">小 </w:t>
                            </w:r>
                            <w:r w:rsidRPr="001E1399">
                              <w:rPr>
                                <w:rFonts w:ascii="標楷體" w:eastAsia="標楷體" w:hAnsi="標楷體"/>
                                <w:b/>
                                <w:sz w:val="20"/>
                              </w:rPr>
                              <w:t xml:space="preserve">   </w:t>
                            </w:r>
                            <w:r w:rsidRPr="001E1399">
                              <w:rPr>
                                <w:rFonts w:ascii="標楷體" w:eastAsia="標楷體" w:hAnsi="標楷體" w:hint="eastAsia"/>
                                <w:b/>
                                <w:sz w:val="20"/>
                              </w:rPr>
                              <w:t>計</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b/>
                                <w:sz w:val="20"/>
                              </w:rPr>
                            </w:pPr>
                            <w:r w:rsidRPr="001E1399">
                              <w:rPr>
                                <w:rFonts w:ascii="標楷體" w:eastAsia="標楷體" w:hAnsi="標楷體" w:hint="eastAsia"/>
                                <w:b/>
                                <w:sz w:val="20"/>
                              </w:rPr>
                              <w:t>4</w:t>
                            </w:r>
                            <w:r w:rsidRPr="001E1399">
                              <w:rPr>
                                <w:rFonts w:ascii="標楷體" w:eastAsia="標楷體" w:hAnsi="標楷體"/>
                                <w:b/>
                                <w:sz w:val="20"/>
                              </w:rPr>
                              <w:t>6</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b/>
                                <w:sz w:val="20"/>
                              </w:rPr>
                            </w:pPr>
                            <w:r w:rsidRPr="001E1399">
                              <w:rPr>
                                <w:rFonts w:ascii="標楷體" w:eastAsia="標楷體" w:hAnsi="標楷體" w:hint="eastAsia"/>
                                <w:b/>
                                <w:sz w:val="20"/>
                              </w:rPr>
                              <w:t>5</w:t>
                            </w:r>
                            <w:r w:rsidRPr="001E1399">
                              <w:rPr>
                                <w:rFonts w:ascii="標楷體" w:eastAsia="標楷體" w:hAnsi="標楷體"/>
                                <w:b/>
                                <w:sz w:val="20"/>
                              </w:rPr>
                              <w:t>7</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b/>
                                <w:sz w:val="20"/>
                              </w:rPr>
                            </w:pPr>
                            <w:r w:rsidRPr="001E1399">
                              <w:rPr>
                                <w:rFonts w:ascii="標楷體" w:eastAsia="標楷體" w:hAnsi="標楷體" w:hint="eastAsia"/>
                                <w:b/>
                                <w:sz w:val="20"/>
                              </w:rPr>
                              <w:t>1</w:t>
                            </w:r>
                            <w:r w:rsidRPr="001E1399">
                              <w:rPr>
                                <w:rFonts w:ascii="標楷體" w:eastAsia="標楷體" w:hAnsi="標楷體"/>
                                <w:b/>
                                <w:sz w:val="20"/>
                              </w:rPr>
                              <w:t>03</w:t>
                            </w:r>
                          </w:p>
                        </w:tc>
                        <w:tc>
                          <w:tcPr>
                            <w:tcW w:w="1361" w:type="dxa"/>
                            <w:shd w:val="clear" w:color="auto" w:fill="auto"/>
                            <w:vAlign w:val="center"/>
                          </w:tcPr>
                          <w:p w:rsidR="001812D1" w:rsidRPr="001E1399" w:rsidRDefault="001812D1" w:rsidP="006B329C">
                            <w:pPr>
                              <w:spacing w:line="320" w:lineRule="exact"/>
                              <w:jc w:val="right"/>
                              <w:rPr>
                                <w:rFonts w:ascii="標楷體" w:eastAsia="標楷體" w:hAnsi="標楷體"/>
                                <w:b/>
                                <w:sz w:val="20"/>
                              </w:rPr>
                            </w:pPr>
                            <w:r w:rsidRPr="001E1399">
                              <w:rPr>
                                <w:rFonts w:ascii="標楷體" w:eastAsia="標楷體" w:hAnsi="標楷體" w:hint="eastAsia"/>
                                <w:b/>
                                <w:sz w:val="20"/>
                              </w:rPr>
                              <w:t>1</w:t>
                            </w:r>
                            <w:r w:rsidRPr="001E1399">
                              <w:rPr>
                                <w:rFonts w:ascii="標楷體" w:eastAsia="標楷體" w:hAnsi="標楷體"/>
                                <w:b/>
                                <w:sz w:val="20"/>
                              </w:rPr>
                              <w:t>00.00</w:t>
                            </w:r>
                          </w:p>
                        </w:tc>
                      </w:tr>
                      <w:tr w:rsidR="001812D1" w:rsidRPr="001E1399" w:rsidTr="006B329C">
                        <w:trPr>
                          <w:trHeight w:val="340"/>
                        </w:trPr>
                        <w:tc>
                          <w:tcPr>
                            <w:tcW w:w="1223" w:type="dxa"/>
                            <w:shd w:val="clear" w:color="auto" w:fill="auto"/>
                            <w:vAlign w:val="center"/>
                          </w:tcPr>
                          <w:p w:rsidR="001812D1" w:rsidRPr="001E1399" w:rsidRDefault="001812D1" w:rsidP="006B329C">
                            <w:pPr>
                              <w:spacing w:line="320" w:lineRule="exact"/>
                              <w:jc w:val="center"/>
                              <w:rPr>
                                <w:rFonts w:ascii="標楷體" w:eastAsia="標楷體" w:hAnsi="標楷體"/>
                                <w:sz w:val="20"/>
                              </w:rPr>
                            </w:pPr>
                            <w:r w:rsidRPr="001E1399">
                              <w:rPr>
                                <w:rFonts w:ascii="標楷體" w:eastAsia="標楷體" w:hAnsi="標楷體" w:hint="eastAsia"/>
                                <w:sz w:val="20"/>
                              </w:rPr>
                              <w:t>新莊機廠</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sz w:val="20"/>
                              </w:rPr>
                            </w:pPr>
                            <w:r>
                              <w:rPr>
                                <w:rFonts w:ascii="標楷體" w:eastAsia="標楷體" w:hAnsi="標楷體" w:hint="eastAsia"/>
                                <w:sz w:val="20"/>
                              </w:rPr>
                              <w:t>－</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sz w:val="20"/>
                              </w:rPr>
                            </w:pPr>
                            <w:r w:rsidRPr="001E1399">
                              <w:rPr>
                                <w:rFonts w:ascii="標楷體" w:eastAsia="標楷體" w:hAnsi="標楷體" w:hint="eastAsia"/>
                                <w:sz w:val="20"/>
                              </w:rPr>
                              <w:t>1</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sz w:val="20"/>
                              </w:rPr>
                            </w:pPr>
                            <w:r w:rsidRPr="001E1399">
                              <w:rPr>
                                <w:rFonts w:ascii="標楷體" w:eastAsia="標楷體" w:hAnsi="標楷體" w:hint="eastAsia"/>
                                <w:sz w:val="20"/>
                              </w:rPr>
                              <w:t>1</w:t>
                            </w:r>
                          </w:p>
                        </w:tc>
                        <w:tc>
                          <w:tcPr>
                            <w:tcW w:w="1361" w:type="dxa"/>
                            <w:vAlign w:val="center"/>
                          </w:tcPr>
                          <w:p w:rsidR="001812D1" w:rsidRPr="001E1399" w:rsidRDefault="001812D1" w:rsidP="006B329C">
                            <w:pPr>
                              <w:spacing w:line="320" w:lineRule="exact"/>
                              <w:jc w:val="right"/>
                              <w:rPr>
                                <w:rFonts w:ascii="標楷體" w:eastAsia="標楷體" w:hAnsi="標楷體"/>
                                <w:sz w:val="20"/>
                              </w:rPr>
                            </w:pPr>
                            <w:r w:rsidRPr="001E1399">
                              <w:rPr>
                                <w:rFonts w:ascii="標楷體" w:eastAsia="標楷體" w:hAnsi="標楷體" w:hint="eastAsia"/>
                                <w:sz w:val="20"/>
                              </w:rPr>
                              <w:t>0</w:t>
                            </w:r>
                            <w:r w:rsidRPr="001E1399">
                              <w:rPr>
                                <w:rFonts w:ascii="標楷體" w:eastAsia="標楷體" w:hAnsi="標楷體"/>
                                <w:sz w:val="20"/>
                              </w:rPr>
                              <w:t>.97</w:t>
                            </w:r>
                          </w:p>
                        </w:tc>
                      </w:tr>
                      <w:tr w:rsidR="001812D1" w:rsidRPr="001E1399" w:rsidTr="006B329C">
                        <w:trPr>
                          <w:trHeight w:val="340"/>
                        </w:trPr>
                        <w:tc>
                          <w:tcPr>
                            <w:tcW w:w="1223" w:type="dxa"/>
                            <w:shd w:val="clear" w:color="auto" w:fill="auto"/>
                            <w:vAlign w:val="center"/>
                          </w:tcPr>
                          <w:p w:rsidR="001812D1" w:rsidRPr="001E1399" w:rsidRDefault="001812D1" w:rsidP="006B329C">
                            <w:pPr>
                              <w:spacing w:line="320" w:lineRule="exact"/>
                              <w:jc w:val="center"/>
                              <w:rPr>
                                <w:rFonts w:ascii="標楷體" w:eastAsia="標楷體" w:hAnsi="標楷體"/>
                                <w:sz w:val="20"/>
                              </w:rPr>
                            </w:pPr>
                            <w:r w:rsidRPr="001E1399">
                              <w:rPr>
                                <w:rFonts w:ascii="標楷體" w:eastAsia="標楷體" w:hAnsi="標楷體" w:hint="eastAsia"/>
                                <w:sz w:val="20"/>
                              </w:rPr>
                              <w:t>蘆洲機廠</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sz w:val="20"/>
                              </w:rPr>
                            </w:pPr>
                            <w:r w:rsidRPr="001E1399">
                              <w:rPr>
                                <w:rFonts w:ascii="標楷體" w:eastAsia="標楷體" w:hAnsi="標楷體" w:hint="eastAsia"/>
                                <w:sz w:val="20"/>
                              </w:rPr>
                              <w:t>4</w:t>
                            </w:r>
                            <w:r w:rsidRPr="001E1399">
                              <w:rPr>
                                <w:rFonts w:ascii="標楷體" w:eastAsia="標楷體" w:hAnsi="標楷體"/>
                                <w:sz w:val="20"/>
                              </w:rPr>
                              <w:t>6</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sz w:val="20"/>
                              </w:rPr>
                            </w:pPr>
                            <w:r w:rsidRPr="001E1399">
                              <w:rPr>
                                <w:rFonts w:ascii="標楷體" w:eastAsia="標楷體" w:hAnsi="標楷體" w:hint="eastAsia"/>
                                <w:sz w:val="20"/>
                              </w:rPr>
                              <w:t>5</w:t>
                            </w:r>
                            <w:r w:rsidRPr="001E1399">
                              <w:rPr>
                                <w:rFonts w:ascii="標楷體" w:eastAsia="標楷體" w:hAnsi="標楷體"/>
                                <w:sz w:val="20"/>
                              </w:rPr>
                              <w:t>6</w:t>
                            </w:r>
                          </w:p>
                        </w:tc>
                        <w:tc>
                          <w:tcPr>
                            <w:tcW w:w="935" w:type="dxa"/>
                            <w:shd w:val="clear" w:color="auto" w:fill="auto"/>
                            <w:vAlign w:val="center"/>
                          </w:tcPr>
                          <w:p w:rsidR="001812D1" w:rsidRPr="001E1399" w:rsidRDefault="001812D1" w:rsidP="006B329C">
                            <w:pPr>
                              <w:spacing w:line="320" w:lineRule="exact"/>
                              <w:jc w:val="right"/>
                              <w:rPr>
                                <w:rFonts w:ascii="標楷體" w:eastAsia="標楷體" w:hAnsi="標楷體"/>
                                <w:sz w:val="20"/>
                              </w:rPr>
                            </w:pPr>
                            <w:r w:rsidRPr="001E1399">
                              <w:rPr>
                                <w:rFonts w:ascii="標楷體" w:eastAsia="標楷體" w:hAnsi="標楷體" w:hint="eastAsia"/>
                                <w:sz w:val="20"/>
                              </w:rPr>
                              <w:t>1</w:t>
                            </w:r>
                            <w:r w:rsidRPr="001E1399">
                              <w:rPr>
                                <w:rFonts w:ascii="標楷體" w:eastAsia="標楷體" w:hAnsi="標楷體"/>
                                <w:sz w:val="20"/>
                              </w:rPr>
                              <w:t>02</w:t>
                            </w:r>
                          </w:p>
                        </w:tc>
                        <w:tc>
                          <w:tcPr>
                            <w:tcW w:w="1361" w:type="dxa"/>
                            <w:vAlign w:val="center"/>
                          </w:tcPr>
                          <w:p w:rsidR="001812D1" w:rsidRPr="001E1399" w:rsidRDefault="001812D1" w:rsidP="006B329C">
                            <w:pPr>
                              <w:spacing w:line="320" w:lineRule="exact"/>
                              <w:jc w:val="right"/>
                              <w:rPr>
                                <w:rFonts w:ascii="標楷體" w:eastAsia="標楷體" w:hAnsi="標楷體"/>
                                <w:sz w:val="20"/>
                              </w:rPr>
                            </w:pPr>
                            <w:r w:rsidRPr="001E1399">
                              <w:rPr>
                                <w:rFonts w:ascii="標楷體" w:eastAsia="標楷體" w:hAnsi="標楷體" w:hint="eastAsia"/>
                                <w:sz w:val="20"/>
                              </w:rPr>
                              <w:t>9</w:t>
                            </w:r>
                            <w:r w:rsidRPr="001E1399">
                              <w:rPr>
                                <w:rFonts w:ascii="標楷體" w:eastAsia="標楷體" w:hAnsi="標楷體"/>
                                <w:sz w:val="20"/>
                              </w:rPr>
                              <w:t>9.03</w:t>
                            </w:r>
                          </w:p>
                        </w:tc>
                      </w:tr>
                    </w:tbl>
                    <w:p w:rsidR="001812D1" w:rsidRPr="001E1399" w:rsidRDefault="001812D1" w:rsidP="00AB787A">
                      <w:pPr>
                        <w:snapToGrid w:val="0"/>
                        <w:spacing w:line="240" w:lineRule="exact"/>
                        <w:ind w:left="540" w:hangingChars="300" w:hanging="540"/>
                        <w:rPr>
                          <w:rFonts w:ascii="標楷體" w:eastAsia="標楷體" w:hAnsi="標楷體"/>
                          <w:sz w:val="18"/>
                          <w:szCs w:val="18"/>
                        </w:rPr>
                      </w:pPr>
                      <w:r w:rsidRPr="001E1399">
                        <w:rPr>
                          <w:rFonts w:ascii="標楷體" w:eastAsia="標楷體" w:hAnsi="標楷體" w:hint="eastAsia"/>
                          <w:sz w:val="18"/>
                          <w:szCs w:val="18"/>
                        </w:rPr>
                        <w:t>註：1</w:t>
                      </w:r>
                      <w:r w:rsidRPr="001E1399">
                        <w:rPr>
                          <w:rFonts w:ascii="標楷體" w:eastAsia="標楷體" w:hAnsi="標楷體"/>
                          <w:sz w:val="18"/>
                          <w:szCs w:val="18"/>
                        </w:rPr>
                        <w:t>.</w:t>
                      </w:r>
                      <w:r w:rsidRPr="001E1399">
                        <w:rPr>
                          <w:rFonts w:ascii="標楷體" w:eastAsia="標楷體" w:hAnsi="標楷體" w:hint="eastAsia"/>
                          <w:sz w:val="18"/>
                          <w:szCs w:val="18"/>
                        </w:rPr>
                        <w:t>依臺北大眾捷運股份有限公司高運量301型電聯車檢修週期及項目規定，三級檢修包含每半年及每年檢修項目。</w:t>
                      </w:r>
                    </w:p>
                    <w:p w:rsidR="001812D1" w:rsidRPr="001E1399" w:rsidRDefault="001812D1" w:rsidP="00AB787A">
                      <w:pPr>
                        <w:snapToGrid w:val="0"/>
                        <w:spacing w:line="240" w:lineRule="exact"/>
                        <w:ind w:firstLineChars="210" w:firstLine="378"/>
                        <w:rPr>
                          <w:rFonts w:ascii="標楷體" w:eastAsia="標楷體" w:hAnsi="標楷體"/>
                          <w:sz w:val="18"/>
                          <w:szCs w:val="18"/>
                        </w:rPr>
                      </w:pPr>
                      <w:r w:rsidRPr="001E1399">
                        <w:rPr>
                          <w:rFonts w:ascii="標楷體" w:eastAsia="標楷體" w:hAnsi="標楷體" w:hint="eastAsia"/>
                          <w:sz w:val="18"/>
                          <w:szCs w:val="18"/>
                        </w:rPr>
                        <w:t>2</w:t>
                      </w:r>
                      <w:r w:rsidRPr="001E1399">
                        <w:rPr>
                          <w:rFonts w:ascii="標楷體" w:eastAsia="標楷體" w:hAnsi="標楷體"/>
                          <w:sz w:val="18"/>
                          <w:szCs w:val="18"/>
                        </w:rPr>
                        <w:t>.</w:t>
                      </w:r>
                      <w:r w:rsidRPr="001E1399">
                        <w:rPr>
                          <w:rFonts w:ascii="標楷體" w:eastAsia="標楷體" w:hAnsi="標楷體" w:hint="eastAsia"/>
                          <w:sz w:val="18"/>
                          <w:szCs w:val="18"/>
                        </w:rPr>
                        <w:t>資料時間：1</w:t>
                      </w:r>
                      <w:r w:rsidRPr="001E1399">
                        <w:rPr>
                          <w:rFonts w:ascii="標楷體" w:eastAsia="標楷體" w:hAnsi="標楷體"/>
                          <w:sz w:val="18"/>
                          <w:szCs w:val="18"/>
                        </w:rPr>
                        <w:t>10</w:t>
                      </w:r>
                      <w:r w:rsidRPr="001E1399">
                        <w:rPr>
                          <w:rFonts w:ascii="標楷體" w:eastAsia="標楷體" w:hAnsi="標楷體" w:hint="eastAsia"/>
                          <w:sz w:val="18"/>
                          <w:szCs w:val="18"/>
                        </w:rPr>
                        <w:t>年1月1日至1</w:t>
                      </w:r>
                      <w:r w:rsidRPr="001E1399">
                        <w:rPr>
                          <w:rFonts w:ascii="標楷體" w:eastAsia="標楷體" w:hAnsi="標楷體"/>
                          <w:sz w:val="18"/>
                          <w:szCs w:val="18"/>
                        </w:rPr>
                        <w:t>11</w:t>
                      </w:r>
                      <w:r w:rsidRPr="001E1399">
                        <w:rPr>
                          <w:rFonts w:ascii="標楷體" w:eastAsia="標楷體" w:hAnsi="標楷體" w:hint="eastAsia"/>
                          <w:sz w:val="18"/>
                          <w:szCs w:val="18"/>
                        </w:rPr>
                        <w:t>年11月1</w:t>
                      </w:r>
                      <w:r w:rsidRPr="001E1399">
                        <w:rPr>
                          <w:rFonts w:ascii="標楷體" w:eastAsia="標楷體" w:hAnsi="標楷體"/>
                          <w:sz w:val="18"/>
                          <w:szCs w:val="18"/>
                        </w:rPr>
                        <w:t>8</w:t>
                      </w:r>
                      <w:r w:rsidRPr="001E1399">
                        <w:rPr>
                          <w:rFonts w:ascii="標楷體" w:eastAsia="標楷體" w:hAnsi="標楷體" w:hint="eastAsia"/>
                          <w:sz w:val="18"/>
                          <w:szCs w:val="18"/>
                        </w:rPr>
                        <w:t>日。</w:t>
                      </w:r>
                    </w:p>
                    <w:p w:rsidR="001812D1" w:rsidRPr="001E1399" w:rsidRDefault="001812D1" w:rsidP="00AB787A">
                      <w:pPr>
                        <w:snapToGrid w:val="0"/>
                        <w:spacing w:line="240" w:lineRule="exact"/>
                        <w:ind w:firstLineChars="210" w:firstLine="378"/>
                        <w:rPr>
                          <w:rFonts w:ascii="標楷體" w:eastAsia="標楷體" w:hAnsi="標楷體"/>
                        </w:rPr>
                      </w:pPr>
                      <w:r w:rsidRPr="001E1399">
                        <w:rPr>
                          <w:rFonts w:ascii="標楷體" w:eastAsia="標楷體" w:hAnsi="標楷體"/>
                          <w:sz w:val="18"/>
                          <w:szCs w:val="18"/>
                        </w:rPr>
                        <w:t>3.</w:t>
                      </w:r>
                      <w:r w:rsidRPr="001E1399">
                        <w:rPr>
                          <w:rFonts w:ascii="標楷體" w:eastAsia="標楷體" w:hAnsi="標楷體" w:hint="eastAsia"/>
                          <w:sz w:val="18"/>
                          <w:szCs w:val="18"/>
                        </w:rPr>
                        <w:t>資料來源：整理自臺北大眾捷運股份有限公司提供資料。</w:t>
                      </w:r>
                    </w:p>
                  </w:txbxContent>
                </v:textbox>
                <w10:wrap type="tight" anchorx="margin"/>
              </v:shape>
            </w:pict>
          </mc:Fallback>
        </mc:AlternateContent>
      </w:r>
      <w:r w:rsidR="00AB787A" w:rsidRPr="00AB787A">
        <w:rPr>
          <w:rFonts w:ascii="標楷體" w:eastAsia="標楷體" w:hAnsi="標楷體" w:cs="Times New Roman" w:hint="eastAsia"/>
          <w:szCs w:val="20"/>
        </w:rPr>
        <w:t>等，亦未妥思處理及有效使用，迨至新莊機廠機電系統工程重新發包後，經專業系統廠商進行檢測，始發覺已有多項材料及設備或已鏽蝕、或功能喪失、或已逾耐用年限、或已停產無法維修，而須再耗資9,421萬餘元重新購置，並致額外備品需求約3,260萬餘元，徒增公帑不經濟支出計1億5,507萬餘元；2</w:t>
      </w:r>
      <w:r w:rsidR="00AB787A" w:rsidRPr="00AB787A">
        <w:rPr>
          <w:rFonts w:ascii="標楷體" w:eastAsia="標楷體" w:hAnsi="標楷體" w:cs="Times New Roman"/>
          <w:szCs w:val="20"/>
        </w:rPr>
        <w:t>.</w:t>
      </w:r>
      <w:r w:rsidR="00AB787A" w:rsidRPr="00AB787A">
        <w:rPr>
          <w:rFonts w:ascii="標楷體" w:eastAsia="標楷體" w:hAnsi="標楷體" w:cs="Times New Roman" w:hint="eastAsia"/>
          <w:szCs w:val="20"/>
        </w:rPr>
        <w:t>新莊機廠興建期間，捷運工程局及臺北大眾捷運股份有限公司（下稱捷運公司）均一再強調新莊機廠三級規模之必要性及急迫性，並稱蘆洲機廠之維修量能需求業超過滿載狀態，已影響維修效能，倘縮減新莊機廠維修規模，勢將影響新莊線捷運系統之服務品質及行車安全。爰此，捷運公司於該工程完工後允應妥擬進駐計畫，並於啟用後及時加入調度並分擔蘆洲機廠之維修量能，俾免影響搶修時效及降低營運風險。惟查，新莊機廠啟用已近2年，雖有辦理部分二級檢修項目，惟僅辦理1次三級檢修之部分項目，尚有99.03％之三級檢修項目仍由蘆洲機廠辦理（表3）；另維修工廠大部分空間或未依原規劃用途使用，或仍空置或僅堆放雜物，並將門窗工場等廠區變更用途改作羽球場使用，未能發揮預期使用效益，亟待檢討改善等缺失。</w:t>
      </w:r>
    </w:p>
    <w:tbl>
      <w:tblPr>
        <w:tblpPr w:leftFromText="180" w:rightFromText="180" w:vertAnchor="text" w:horzAnchor="margin" w:tblpXSpec="center" w:tblpY="459"/>
        <w:tblW w:w="7938" w:type="dxa"/>
        <w:tblLayout w:type="fixed"/>
        <w:tblLook w:val="04A0" w:firstRow="1" w:lastRow="0" w:firstColumn="1" w:lastColumn="0" w:noHBand="0" w:noVBand="1"/>
      </w:tblPr>
      <w:tblGrid>
        <w:gridCol w:w="3969"/>
        <w:gridCol w:w="3969"/>
      </w:tblGrid>
      <w:tr w:rsidR="00AB787A" w:rsidRPr="00AB787A" w:rsidTr="006B329C">
        <w:trPr>
          <w:trHeight w:val="57"/>
        </w:trPr>
        <w:tc>
          <w:tcPr>
            <w:tcW w:w="7938" w:type="dxa"/>
            <w:gridSpan w:val="2"/>
            <w:shd w:val="clear" w:color="auto" w:fill="auto"/>
          </w:tcPr>
          <w:p w:rsidR="00AB787A" w:rsidRPr="00AB787A" w:rsidRDefault="00AB787A" w:rsidP="00AB787A">
            <w:pPr>
              <w:spacing w:line="240" w:lineRule="exact"/>
              <w:jc w:val="center"/>
              <w:rPr>
                <w:rFonts w:ascii="Times New Roman" w:eastAsia="新細明體" w:hAnsi="標楷體" w:cs="Times New Roman"/>
                <w:bCs/>
                <w:noProof/>
                <w:snapToGrid w:val="0"/>
                <w:kern w:val="0"/>
                <w:szCs w:val="24"/>
              </w:rPr>
            </w:pPr>
          </w:p>
        </w:tc>
      </w:tr>
      <w:tr w:rsidR="00AB787A" w:rsidRPr="00AB787A" w:rsidTr="006B329C">
        <w:trPr>
          <w:trHeight w:val="1932"/>
        </w:trPr>
        <w:tc>
          <w:tcPr>
            <w:tcW w:w="3969" w:type="dxa"/>
            <w:shd w:val="clear" w:color="auto" w:fill="auto"/>
          </w:tcPr>
          <w:p w:rsidR="00AB787A" w:rsidRPr="00AB787A" w:rsidRDefault="00AB787A" w:rsidP="00AB787A">
            <w:pPr>
              <w:snapToGrid w:val="0"/>
              <w:spacing w:line="240" w:lineRule="atLeast"/>
              <w:jc w:val="center"/>
              <w:rPr>
                <w:rFonts w:ascii="Times New Roman" w:eastAsia="新細明體" w:hAnsi="標楷體" w:cs="Times New Roman"/>
                <w:bCs/>
                <w:snapToGrid w:val="0"/>
                <w:kern w:val="0"/>
                <w:szCs w:val="24"/>
                <w:lang w:val="x-none"/>
              </w:rPr>
            </w:pPr>
            <w:r w:rsidRPr="00AB787A">
              <w:rPr>
                <w:rFonts w:ascii="Times New Roman" w:eastAsia="新細明體" w:hAnsi="標楷體" w:cs="Times New Roman"/>
                <w:bCs/>
                <w:noProof/>
                <w:snapToGrid w:val="0"/>
                <w:kern w:val="0"/>
                <w:szCs w:val="24"/>
              </w:rPr>
              <w:drawing>
                <wp:inline distT="0" distB="0" distL="0" distR="0" wp14:anchorId="321F9968" wp14:editId="014D0A65">
                  <wp:extent cx="2176272" cy="1439545"/>
                  <wp:effectExtent l="19050" t="19050" r="14605" b="27305"/>
                  <wp:docPr id="47" name="圖片 47" descr="20221118_11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21118_113857"/>
                          <pic:cNvPicPr>
                            <a:picLocks noChangeAspect="1" noChangeArrowheads="1"/>
                          </pic:cNvPicPr>
                        </pic:nvPicPr>
                        <pic:blipFill rotWithShape="1">
                          <a:blip r:embed="rId64" cstate="print">
                            <a:extLst>
                              <a:ext uri="{BEBA8EAE-BF5A-486C-A8C5-ECC9F3942E4B}">
                                <a14:imgProps xmlns:a14="http://schemas.microsoft.com/office/drawing/2010/main">
                                  <a14:imgLayer r:embed="rId65">
                                    <a14:imgEffect>
                                      <a14:brightnessContrast bright="30000" contrast="30000"/>
                                    </a14:imgEffect>
                                  </a14:imgLayer>
                                </a14:imgProps>
                              </a:ext>
                              <a:ext uri="{28A0092B-C50C-407E-A947-70E740481C1C}">
                                <a14:useLocalDpi xmlns:a14="http://schemas.microsoft.com/office/drawing/2010/main" val="0"/>
                              </a:ext>
                            </a:extLst>
                          </a:blip>
                          <a:srcRect r="5044" b="-581"/>
                          <a:stretch/>
                        </pic:blipFill>
                        <pic:spPr bwMode="auto">
                          <a:xfrm>
                            <a:off x="0" y="0"/>
                            <a:ext cx="2176960" cy="14400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c>
        <w:tc>
          <w:tcPr>
            <w:tcW w:w="3969" w:type="dxa"/>
            <w:shd w:val="clear" w:color="auto" w:fill="auto"/>
          </w:tcPr>
          <w:p w:rsidR="00AB787A" w:rsidRPr="00AB787A" w:rsidRDefault="00AB787A" w:rsidP="00AB787A">
            <w:pPr>
              <w:snapToGrid w:val="0"/>
              <w:spacing w:line="240" w:lineRule="atLeast"/>
              <w:jc w:val="center"/>
              <w:rPr>
                <w:rFonts w:ascii="Times New Roman" w:eastAsia="新細明體" w:hAnsi="標楷體" w:cs="Times New Roman"/>
                <w:bCs/>
                <w:snapToGrid w:val="0"/>
                <w:kern w:val="0"/>
                <w:szCs w:val="24"/>
                <w:lang w:val="x-none"/>
              </w:rPr>
            </w:pPr>
            <w:r w:rsidRPr="00AB787A">
              <w:rPr>
                <w:rFonts w:ascii="Times New Roman" w:eastAsia="新細明體" w:hAnsi="標楷體" w:cs="Times New Roman"/>
                <w:bCs/>
                <w:noProof/>
                <w:snapToGrid w:val="0"/>
                <w:kern w:val="0"/>
                <w:szCs w:val="24"/>
              </w:rPr>
              <w:drawing>
                <wp:inline distT="0" distB="0" distL="0" distR="0" wp14:anchorId="03946F7B" wp14:editId="70856A4B">
                  <wp:extent cx="2042104" cy="1439545"/>
                  <wp:effectExtent l="19050" t="19050" r="15875" b="27305"/>
                  <wp:docPr id="48" name="圖片 48" descr="2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215-1"/>
                          <pic:cNvPicPr>
                            <a:picLocks noChangeAspect="1" noChangeArrowheads="1"/>
                          </pic:cNvPicPr>
                        </pic:nvPicPr>
                        <pic:blipFill>
                          <a:blip r:embed="rId66" cstate="print">
                            <a:extLst>
                              <a:ext uri="{BEBA8EAE-BF5A-486C-A8C5-ECC9F3942E4B}">
                                <a14:imgProps xmlns:a14="http://schemas.microsoft.com/office/drawing/2010/main">
                                  <a14:imgLayer r:embed="rId67">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2059881" cy="1452077"/>
                          </a:xfrm>
                          <a:prstGeom prst="rect">
                            <a:avLst/>
                          </a:prstGeom>
                          <a:noFill/>
                          <a:ln>
                            <a:solidFill>
                              <a:schemeClr val="tx1"/>
                            </a:solidFill>
                          </a:ln>
                        </pic:spPr>
                      </pic:pic>
                    </a:graphicData>
                  </a:graphic>
                </wp:inline>
              </w:drawing>
            </w:r>
          </w:p>
        </w:tc>
      </w:tr>
      <w:tr w:rsidR="00AB787A" w:rsidRPr="00AB787A" w:rsidTr="006B329C">
        <w:trPr>
          <w:trHeight w:val="227"/>
        </w:trPr>
        <w:tc>
          <w:tcPr>
            <w:tcW w:w="3969" w:type="dxa"/>
            <w:shd w:val="clear" w:color="auto" w:fill="auto"/>
            <w:vAlign w:val="center"/>
          </w:tcPr>
          <w:p w:rsidR="00AB787A" w:rsidRPr="00AB787A" w:rsidRDefault="00AB787A" w:rsidP="00AB787A">
            <w:pPr>
              <w:snapToGrid w:val="0"/>
              <w:spacing w:line="240" w:lineRule="atLeast"/>
              <w:jc w:val="center"/>
              <w:rPr>
                <w:rFonts w:ascii="標楷體" w:eastAsia="標楷體" w:hAnsi="標楷體" w:cs="Times New Roman"/>
                <w:bCs/>
                <w:snapToGrid w:val="0"/>
                <w:kern w:val="0"/>
                <w:sz w:val="20"/>
                <w:szCs w:val="20"/>
                <w:lang w:val="x-none"/>
              </w:rPr>
            </w:pPr>
            <w:r w:rsidRPr="00AB787A">
              <w:rPr>
                <w:rFonts w:ascii="標楷體" w:eastAsia="標楷體" w:hAnsi="標楷體" w:cs="Times New Roman" w:hint="eastAsia"/>
                <w:b/>
                <w:szCs w:val="24"/>
              </w:rPr>
              <w:t>工廠區改作羽球場使用情形</w:t>
            </w:r>
          </w:p>
        </w:tc>
        <w:tc>
          <w:tcPr>
            <w:tcW w:w="3969" w:type="dxa"/>
            <w:shd w:val="clear" w:color="auto" w:fill="auto"/>
            <w:vAlign w:val="center"/>
          </w:tcPr>
          <w:p w:rsidR="00AB787A" w:rsidRPr="00AB787A" w:rsidRDefault="00AB787A" w:rsidP="00AB787A">
            <w:pPr>
              <w:snapToGrid w:val="0"/>
              <w:spacing w:line="240" w:lineRule="atLeast"/>
              <w:jc w:val="center"/>
              <w:rPr>
                <w:rFonts w:ascii="標楷體" w:eastAsia="標楷體" w:hAnsi="標楷體" w:cs="Times New Roman"/>
                <w:bCs/>
                <w:snapToGrid w:val="0"/>
                <w:kern w:val="0"/>
                <w:sz w:val="20"/>
                <w:szCs w:val="20"/>
                <w:lang w:val="x-none"/>
              </w:rPr>
            </w:pPr>
            <w:r w:rsidRPr="00AB787A">
              <w:rPr>
                <w:rFonts w:ascii="標楷體" w:eastAsia="標楷體" w:hAnsi="標楷體" w:cs="Times New Roman" w:hint="eastAsia"/>
                <w:b/>
                <w:szCs w:val="24"/>
              </w:rPr>
              <w:t>工廠區空置情形</w:t>
            </w:r>
          </w:p>
        </w:tc>
      </w:tr>
      <w:tr w:rsidR="00AB787A" w:rsidRPr="00AB787A" w:rsidTr="006B329C">
        <w:trPr>
          <w:trHeight w:val="2219"/>
        </w:trPr>
        <w:tc>
          <w:tcPr>
            <w:tcW w:w="3969" w:type="dxa"/>
            <w:shd w:val="clear" w:color="auto" w:fill="auto"/>
          </w:tcPr>
          <w:p w:rsidR="00AB787A" w:rsidRPr="00AB787A" w:rsidRDefault="00AB787A" w:rsidP="00AB787A">
            <w:pPr>
              <w:snapToGrid w:val="0"/>
              <w:spacing w:line="240" w:lineRule="atLeast"/>
              <w:jc w:val="center"/>
              <w:rPr>
                <w:rFonts w:ascii="標楷體" w:eastAsia="標楷體" w:hAnsi="標楷體" w:cs="Times New Roman"/>
                <w:b/>
                <w:szCs w:val="24"/>
              </w:rPr>
            </w:pPr>
            <w:r w:rsidRPr="00AB787A">
              <w:rPr>
                <w:rFonts w:ascii="標楷體" w:eastAsia="標楷體" w:hAnsi="標楷體" w:cs="Times New Roman" w:hint="eastAsia"/>
                <w:b/>
                <w:noProof/>
                <w:szCs w:val="24"/>
              </w:rPr>
              <w:drawing>
                <wp:inline distT="0" distB="0" distL="0" distR="0" wp14:anchorId="494BB5D1" wp14:editId="788AE32C">
                  <wp:extent cx="2122714" cy="1313180"/>
                  <wp:effectExtent l="19050" t="19050" r="11430" b="20320"/>
                  <wp:docPr id="49" name="圖片 49" descr="3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25-1"/>
                          <pic:cNvPicPr>
                            <a:picLocks noChangeAspect="1" noChangeArrowheads="1"/>
                          </pic:cNvPicPr>
                        </pic:nvPicPr>
                        <pic:blipFill>
                          <a:blip r:embed="rId68" cstate="print">
                            <a:extLst>
                              <a:ext uri="{BEBA8EAE-BF5A-486C-A8C5-ECC9F3942E4B}">
                                <a14:imgProps xmlns:a14="http://schemas.microsoft.com/office/drawing/2010/main">
                                  <a14:imgLayer r:embed="rId69">
                                    <a14:imgEffect>
                                      <a14:brightnessContrast bright="55000" contrast="5000"/>
                                    </a14:imgEffect>
                                  </a14:imgLayer>
                                </a14:imgProps>
                              </a:ext>
                              <a:ext uri="{28A0092B-C50C-407E-A947-70E740481C1C}">
                                <a14:useLocalDpi xmlns:a14="http://schemas.microsoft.com/office/drawing/2010/main" val="0"/>
                              </a:ext>
                            </a:extLst>
                          </a:blip>
                          <a:srcRect/>
                          <a:stretch>
                            <a:fillRect/>
                          </a:stretch>
                        </pic:blipFill>
                        <pic:spPr bwMode="auto">
                          <a:xfrm>
                            <a:off x="0" y="0"/>
                            <a:ext cx="2166482" cy="1340257"/>
                          </a:xfrm>
                          <a:prstGeom prst="rect">
                            <a:avLst/>
                          </a:prstGeom>
                          <a:noFill/>
                          <a:ln>
                            <a:solidFill>
                              <a:schemeClr val="tx1"/>
                            </a:solidFill>
                          </a:ln>
                        </pic:spPr>
                      </pic:pic>
                    </a:graphicData>
                  </a:graphic>
                </wp:inline>
              </w:drawing>
            </w:r>
          </w:p>
        </w:tc>
        <w:tc>
          <w:tcPr>
            <w:tcW w:w="3969" w:type="dxa"/>
            <w:shd w:val="clear" w:color="auto" w:fill="auto"/>
          </w:tcPr>
          <w:p w:rsidR="00AB787A" w:rsidRPr="00AB787A" w:rsidRDefault="00AB787A" w:rsidP="00AB787A">
            <w:pPr>
              <w:snapToGrid w:val="0"/>
              <w:spacing w:line="240" w:lineRule="atLeast"/>
              <w:jc w:val="center"/>
              <w:rPr>
                <w:rFonts w:ascii="標楷體" w:eastAsia="標楷體" w:hAnsi="標楷體" w:cs="Times New Roman"/>
                <w:bCs/>
                <w:snapToGrid w:val="0"/>
                <w:kern w:val="0"/>
                <w:sz w:val="20"/>
                <w:szCs w:val="20"/>
                <w:lang w:val="x-none"/>
              </w:rPr>
            </w:pPr>
            <w:r w:rsidRPr="00AB787A">
              <w:rPr>
                <w:rFonts w:ascii="標楷體" w:eastAsia="標楷體" w:hAnsi="標楷體" w:cs="Times New Roman"/>
                <w:bCs/>
                <w:noProof/>
                <w:kern w:val="0"/>
                <w:sz w:val="20"/>
                <w:szCs w:val="20"/>
                <w:lang w:val="x-none"/>
              </w:rPr>
              <w:drawing>
                <wp:inline distT="0" distB="0" distL="0" distR="0" wp14:anchorId="0339FD6F" wp14:editId="62BC34E8">
                  <wp:extent cx="1970405" cy="1355272"/>
                  <wp:effectExtent l="19050" t="19050" r="10795" b="1651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12-1.jpg"/>
                          <pic:cNvPicPr/>
                        </pic:nvPicPr>
                        <pic:blipFill rotWithShape="1">
                          <a:blip r:embed="rId70" cstate="print">
                            <a:extLst>
                              <a:ext uri="{BEBA8EAE-BF5A-486C-A8C5-ECC9F3942E4B}">
                                <a14:imgProps xmlns:a14="http://schemas.microsoft.com/office/drawing/2010/main">
                                  <a14:imgLayer r:embed="rId71">
                                    <a14:imgEffect>
                                      <a14:brightnessContrast bright="42000" contrast="6000"/>
                                    </a14:imgEffect>
                                  </a14:imgLayer>
                                </a14:imgProps>
                              </a:ext>
                              <a:ext uri="{28A0092B-C50C-407E-A947-70E740481C1C}">
                                <a14:useLocalDpi xmlns:a14="http://schemas.microsoft.com/office/drawing/2010/main" val="0"/>
                              </a:ext>
                            </a:extLst>
                          </a:blip>
                          <a:srcRect r="26349"/>
                          <a:stretch/>
                        </pic:blipFill>
                        <pic:spPr bwMode="auto">
                          <a:xfrm>
                            <a:off x="0" y="0"/>
                            <a:ext cx="1984595" cy="136503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tc>
      </w:tr>
      <w:tr w:rsidR="00AB787A" w:rsidRPr="00AB787A" w:rsidTr="006B329C">
        <w:trPr>
          <w:trHeight w:val="283"/>
        </w:trPr>
        <w:tc>
          <w:tcPr>
            <w:tcW w:w="3969" w:type="dxa"/>
            <w:shd w:val="clear" w:color="auto" w:fill="auto"/>
            <w:vAlign w:val="center"/>
          </w:tcPr>
          <w:p w:rsidR="00AB787A" w:rsidRPr="00AB787A" w:rsidRDefault="00AB787A" w:rsidP="00AB787A">
            <w:pPr>
              <w:snapToGrid w:val="0"/>
              <w:spacing w:line="240" w:lineRule="atLeast"/>
              <w:jc w:val="center"/>
              <w:rPr>
                <w:rFonts w:ascii="標楷體" w:eastAsia="標楷體" w:hAnsi="標楷體" w:cs="Times New Roman"/>
                <w:b/>
                <w:szCs w:val="24"/>
              </w:rPr>
            </w:pPr>
            <w:r w:rsidRPr="00AB787A">
              <w:rPr>
                <w:rFonts w:ascii="標楷體" w:eastAsia="標楷體" w:hAnsi="標楷體" w:cs="Times New Roman" w:hint="eastAsia"/>
                <w:b/>
                <w:szCs w:val="24"/>
              </w:rPr>
              <w:t>員工區低度使用情形</w:t>
            </w:r>
          </w:p>
        </w:tc>
        <w:tc>
          <w:tcPr>
            <w:tcW w:w="3969" w:type="dxa"/>
            <w:shd w:val="clear" w:color="auto" w:fill="auto"/>
            <w:vAlign w:val="center"/>
          </w:tcPr>
          <w:p w:rsidR="00AB787A" w:rsidRPr="00AB787A" w:rsidRDefault="00AB787A" w:rsidP="00AB787A">
            <w:pPr>
              <w:snapToGrid w:val="0"/>
              <w:spacing w:line="240" w:lineRule="atLeast"/>
              <w:jc w:val="center"/>
              <w:rPr>
                <w:rFonts w:ascii="標楷體" w:eastAsia="標楷體" w:hAnsi="標楷體" w:cs="Times New Roman"/>
                <w:bCs/>
                <w:snapToGrid w:val="0"/>
                <w:kern w:val="0"/>
                <w:sz w:val="20"/>
                <w:szCs w:val="20"/>
                <w:lang w:val="x-none"/>
              </w:rPr>
            </w:pPr>
            <w:r w:rsidRPr="00AB787A">
              <w:rPr>
                <w:rFonts w:ascii="標楷體" w:eastAsia="標楷體" w:hAnsi="標楷體" w:cs="Times New Roman" w:hint="eastAsia"/>
                <w:b/>
                <w:szCs w:val="24"/>
              </w:rPr>
              <w:t>員工區空置情形</w:t>
            </w:r>
          </w:p>
        </w:tc>
      </w:tr>
      <w:tr w:rsidR="00AB787A" w:rsidRPr="00AB787A" w:rsidTr="006B329C">
        <w:trPr>
          <w:trHeight w:val="283"/>
        </w:trPr>
        <w:tc>
          <w:tcPr>
            <w:tcW w:w="7938" w:type="dxa"/>
            <w:gridSpan w:val="2"/>
            <w:shd w:val="clear" w:color="auto" w:fill="auto"/>
            <w:vAlign w:val="center"/>
          </w:tcPr>
          <w:p w:rsidR="00AB787A" w:rsidRPr="00AB787A" w:rsidRDefault="00AB787A" w:rsidP="00AB787A">
            <w:pPr>
              <w:spacing w:line="240" w:lineRule="exact"/>
              <w:rPr>
                <w:rFonts w:ascii="標楷體" w:eastAsia="標楷體" w:hAnsi="標楷體" w:cs="Times New Roman"/>
                <w:bCs/>
                <w:snapToGrid w:val="0"/>
                <w:kern w:val="0"/>
                <w:sz w:val="20"/>
                <w:szCs w:val="20"/>
              </w:rPr>
            </w:pPr>
            <w:r w:rsidRPr="00AB787A">
              <w:rPr>
                <w:rFonts w:ascii="標楷體" w:eastAsia="標楷體" w:hAnsi="標楷體" w:cs="Times New Roman" w:hint="eastAsia"/>
                <w:sz w:val="18"/>
                <w:szCs w:val="18"/>
              </w:rPr>
              <w:t>資料來源：1</w:t>
            </w:r>
            <w:r w:rsidRPr="00AB787A">
              <w:rPr>
                <w:rFonts w:ascii="標楷體" w:eastAsia="標楷體" w:hAnsi="標楷體" w:cs="Times New Roman"/>
                <w:sz w:val="18"/>
                <w:szCs w:val="18"/>
              </w:rPr>
              <w:t>11年11月18日</w:t>
            </w:r>
            <w:r w:rsidRPr="00AB787A">
              <w:rPr>
                <w:rFonts w:ascii="標楷體" w:eastAsia="標楷體" w:hAnsi="標楷體" w:cs="Times New Roman" w:hint="eastAsia"/>
                <w:sz w:val="18"/>
                <w:szCs w:val="18"/>
              </w:rPr>
              <w:t>本處會同臺北大眾捷運股份有限公司</w:t>
            </w:r>
            <w:r w:rsidRPr="00AB787A">
              <w:rPr>
                <w:rFonts w:ascii="標楷體" w:eastAsia="標楷體" w:hAnsi="標楷體" w:cs="Times New Roman"/>
                <w:sz w:val="18"/>
                <w:szCs w:val="18"/>
              </w:rPr>
              <w:t>拍攝</w:t>
            </w:r>
            <w:r w:rsidRPr="00AB787A">
              <w:rPr>
                <w:rFonts w:ascii="標楷體" w:eastAsia="標楷體" w:hAnsi="標楷體" w:cs="Times New Roman"/>
                <w:sz w:val="20"/>
                <w:szCs w:val="20"/>
              </w:rPr>
              <w:t>。</w:t>
            </w:r>
          </w:p>
        </w:tc>
      </w:tr>
    </w:tbl>
    <w:p w:rsidR="00AB787A" w:rsidRPr="00AB787A" w:rsidRDefault="00AB787A" w:rsidP="00AB787A">
      <w:pPr>
        <w:spacing w:line="460" w:lineRule="exact"/>
        <w:ind w:firstLineChars="100" w:firstLine="280"/>
        <w:jc w:val="both"/>
        <w:rPr>
          <w:rFonts w:ascii="標楷體" w:eastAsia="標楷體" w:hAnsi="標楷體" w:cs="Times New Roman"/>
          <w:b/>
          <w:sz w:val="28"/>
          <w:szCs w:val="28"/>
        </w:rPr>
      </w:pPr>
      <w:r w:rsidRPr="00AB787A">
        <w:rPr>
          <w:rFonts w:ascii="標楷體" w:eastAsia="標楷體" w:hAnsi="標楷體" w:cs="Times New Roman" w:hint="eastAsia"/>
          <w:b/>
          <w:sz w:val="28"/>
          <w:szCs w:val="28"/>
        </w:rPr>
        <w:lastRenderedPageBreak/>
        <w:t>（三）推動捷運南北環建設計畫，間有土建工程標多次流標及捷運場站部分用地尚未取得等事項，亟待研謀改善，俾發揮計畫成效。</w:t>
      </w:r>
    </w:p>
    <w:p w:rsidR="00AB787A" w:rsidRPr="00AB787A" w:rsidRDefault="00AB787A" w:rsidP="00F63AF1">
      <w:pPr>
        <w:spacing w:beforeLines="50" w:before="180" w:line="462" w:lineRule="exact"/>
        <w:ind w:firstLineChars="200" w:firstLine="480"/>
        <w:jc w:val="both"/>
        <w:rPr>
          <w:rFonts w:ascii="標楷體" w:eastAsia="標楷體" w:hAnsi="標楷體" w:cs="Times New Roman"/>
          <w:b/>
          <w:sz w:val="28"/>
          <w:szCs w:val="28"/>
        </w:rPr>
      </w:pPr>
      <w:r w:rsidRPr="00AB787A">
        <w:rPr>
          <w:rFonts w:ascii="標楷體" w:eastAsia="標楷體" w:hAnsi="標楷體" w:cs="Times New Roman" w:hint="eastAsia"/>
          <w:szCs w:val="24"/>
        </w:rPr>
        <w:t>捷運環狀線北環段及南環段計畫綜合規劃報告經行政院108年5月31日核定，計畫期程為108年5月至119年12月，總建設經費1,369億571萬餘元，截至111年底止，累計執行數85.11億餘元，計畫實際進度22.88％，較預定進度23.80％，落後0.92個百分點。經查核本計畫執行情形，核有：1.土建工程標自110年啟動招標迄今，歷經多次流標，除CF680C於110年12月17日決標外，其餘各標均因無廠商投標而流標，前經本處函請捷運工程局研謀改善，嗣捷運工程局檢討流標因素，並據以調整招標內容及工程預算，且因應各標案特性評估增加工期等對策，惟截至112年3月底止，僅CF680B及CF670A區段標分別於111年12月28日及112年3月15日決標，其餘5個區段標仍未決標，為儘速建構完整環形路網，以利民眾透過捷運轉乘快速便捷往來雙北，允宜檢討發包策略是否允當，研謀善策積極辦理，俾利南北環計畫順利執行；2.捷運場站用地屬私有土地部分尚有10處未完成用地取得，除部分場站刻辦理簽約作業，預計112年4至6月完成交地外，餘均協調辦理中，未取得部分多為土地所有權人意見未有效整合，為利捷運工程順利推動，允宜加強溝通協調，儘速完成用地取得作業；3.尚未依土建工程標流標經驗，估計合理預算需求，提出修正計畫，影響後續工程招標作業，無法如期發揮建設效益，允宜配合修正計畫一併檢討，以上均</w:t>
      </w:r>
      <w:r w:rsidRPr="00AB787A">
        <w:rPr>
          <w:rFonts w:ascii="標楷體" w:eastAsia="標楷體" w:hAnsi="標楷體" w:cs="Times New Roman"/>
          <w:szCs w:val="24"/>
        </w:rPr>
        <w:t>經函請檢討改善</w:t>
      </w:r>
      <w:r w:rsidRPr="00AB787A">
        <w:rPr>
          <w:rFonts w:ascii="標楷體" w:eastAsia="標楷體" w:hAnsi="標楷體" w:cs="Times New Roman" w:hint="eastAsia"/>
          <w:szCs w:val="24"/>
        </w:rPr>
        <w:t>。</w:t>
      </w:r>
      <w:r w:rsidRPr="00AB787A">
        <w:rPr>
          <w:rFonts w:ascii="標楷體" w:eastAsia="標楷體" w:hAnsi="標楷體" w:cs="Times New Roman"/>
          <w:szCs w:val="24"/>
        </w:rPr>
        <w:t>據復：</w:t>
      </w:r>
      <w:r w:rsidRPr="00AB787A">
        <w:rPr>
          <w:rFonts w:ascii="標楷體" w:eastAsia="標楷體" w:hAnsi="標楷體" w:cs="Times New Roman" w:hint="eastAsia"/>
          <w:szCs w:val="24"/>
        </w:rPr>
        <w:t>1</w:t>
      </w:r>
      <w:r w:rsidRPr="00AB787A">
        <w:rPr>
          <w:rFonts w:ascii="標楷體" w:eastAsia="標楷體" w:hAnsi="標楷體" w:cs="Times New Roman"/>
          <w:szCs w:val="24"/>
        </w:rPr>
        <w:t>.</w:t>
      </w:r>
      <w:r w:rsidRPr="00AB787A">
        <w:rPr>
          <w:rFonts w:ascii="標楷體" w:eastAsia="標楷體" w:hAnsi="標楷體" w:cs="Times New Roman" w:hint="eastAsia"/>
          <w:szCs w:val="24"/>
        </w:rPr>
        <w:t>經檢討流標原因，並依訪商結果研擬因應對策後，已於111年10月起陸續辦理公告招標，截至112年6月底，C</w:t>
      </w:r>
      <w:r w:rsidRPr="00AB787A">
        <w:rPr>
          <w:rFonts w:ascii="標楷體" w:eastAsia="標楷體" w:hAnsi="標楷體" w:cs="Times New Roman"/>
          <w:szCs w:val="24"/>
        </w:rPr>
        <w:t>F670A</w:t>
      </w:r>
      <w:r w:rsidRPr="00AB787A">
        <w:rPr>
          <w:rFonts w:ascii="標楷體" w:eastAsia="標楷體" w:hAnsi="標楷體" w:cs="Times New Roman" w:hint="eastAsia"/>
          <w:szCs w:val="24"/>
        </w:rPr>
        <w:t>、CF680B及C</w:t>
      </w:r>
      <w:r w:rsidRPr="00AB787A">
        <w:rPr>
          <w:rFonts w:ascii="標楷體" w:eastAsia="標楷體" w:hAnsi="標楷體" w:cs="Times New Roman"/>
          <w:szCs w:val="24"/>
        </w:rPr>
        <w:t>F680A</w:t>
      </w:r>
      <w:r w:rsidRPr="00AB787A">
        <w:rPr>
          <w:rFonts w:ascii="標楷體" w:eastAsia="標楷體" w:hAnsi="標楷體" w:cs="Times New Roman" w:hint="eastAsia"/>
          <w:szCs w:val="24"/>
        </w:rPr>
        <w:t>等</w:t>
      </w:r>
      <w:r w:rsidRPr="00AB787A">
        <w:rPr>
          <w:rFonts w:ascii="標楷體" w:eastAsia="標楷體" w:hAnsi="標楷體" w:cs="Times New Roman"/>
          <w:szCs w:val="24"/>
        </w:rPr>
        <w:t>3</w:t>
      </w:r>
      <w:r w:rsidRPr="00AB787A">
        <w:rPr>
          <w:rFonts w:ascii="標楷體" w:eastAsia="標楷體" w:hAnsi="標楷體" w:cs="Times New Roman" w:hint="eastAsia"/>
          <w:szCs w:val="24"/>
        </w:rPr>
        <w:t>標案已決標，後續將持續督導主辦機關按個別標案特性依規定檢討招標文件，及按市場行情核實反應標案價格，期能吸引廠商前來投標；2.Y19A站出入口已召開用地取得說明會、Y21站出入口B於112年4月簽約、Y22站出入口A尚在徵詢土地所有權人意願中，後續將積極與土地所有權人溝通說明，以期儘速取得捷運所需用地</w:t>
      </w:r>
      <w:r w:rsidRPr="00AB787A">
        <w:rPr>
          <w:rFonts w:ascii="標楷體" w:eastAsia="標楷體" w:hAnsi="標楷體" w:cs="Times New Roman"/>
          <w:szCs w:val="24"/>
        </w:rPr>
        <w:t>；</w:t>
      </w:r>
      <w:r w:rsidRPr="00AB787A">
        <w:rPr>
          <w:rFonts w:ascii="標楷體" w:eastAsia="標楷體" w:hAnsi="標楷體" w:cs="Times New Roman" w:hint="eastAsia"/>
          <w:szCs w:val="24"/>
        </w:rPr>
        <w:t>3.因本計畫涉及雙北轄區，目前已與雙北市府相關單位召開多次會議，俟財務方案完成後即依程序儘速完成修正計畫提報中央審議核定。</w:t>
      </w:r>
    </w:p>
    <w:p w:rsidR="00AB787A" w:rsidRPr="00AB787A" w:rsidRDefault="00AB787A" w:rsidP="00F63AF1">
      <w:pPr>
        <w:spacing w:beforeLines="50" w:before="180" w:line="480" w:lineRule="exact"/>
        <w:ind w:firstLineChars="100" w:firstLine="280"/>
        <w:jc w:val="both"/>
        <w:rPr>
          <w:rFonts w:ascii="標楷體" w:eastAsia="標楷體" w:hAnsi="標楷體" w:cs="Times New Roman"/>
          <w:b/>
          <w:sz w:val="28"/>
          <w:szCs w:val="28"/>
        </w:rPr>
      </w:pPr>
      <w:r w:rsidRPr="00AB787A">
        <w:rPr>
          <w:rFonts w:ascii="標楷體" w:eastAsia="標楷體" w:hAnsi="標楷體" w:cs="Times New Roman" w:hint="eastAsia"/>
          <w:b/>
          <w:sz w:val="28"/>
          <w:szCs w:val="28"/>
        </w:rPr>
        <w:t>（四）為預防職災，持續辦理捷運工程勞工安全衛生管理與稽查作業，惟近年相關捷運工程建設，仍發生數起勞工傷亡等職業災害，有待檢討改善，以保障勞工生命安全。</w:t>
      </w:r>
    </w:p>
    <w:p w:rsidR="00F63AF1" w:rsidRDefault="00AB787A" w:rsidP="00F63AF1">
      <w:pPr>
        <w:spacing w:beforeLines="20" w:before="72" w:line="500" w:lineRule="exact"/>
        <w:ind w:firstLineChars="200" w:firstLine="480"/>
        <w:jc w:val="both"/>
        <w:rPr>
          <w:rFonts w:ascii="標楷體" w:eastAsia="標楷體" w:hAnsi="標楷體" w:cs="Times New Roman"/>
          <w:szCs w:val="20"/>
        </w:rPr>
      </w:pPr>
      <w:r w:rsidRPr="00AB787A">
        <w:rPr>
          <w:rFonts w:ascii="標楷體" w:eastAsia="標楷體" w:hAnsi="標楷體" w:cs="Times New Roman" w:hint="eastAsia"/>
          <w:szCs w:val="20"/>
        </w:rPr>
        <w:t>捷運工程局所屬工程處辦理捷運系統建設工程施工階段安全衛生之維護，除由施工廠商設置職業安全衛生人員、辦理自動檢查等事宜外，該局工務管理處、各工程處安衛小組及監造工務所則依臺北市政府所屬各機關公共工程施工安全衛生須知等規定，按月（週）定期進行所轄工程</w:t>
      </w:r>
    </w:p>
    <w:p w:rsidR="00AB787A" w:rsidRPr="00AB787A" w:rsidRDefault="00AB787A" w:rsidP="00F63AF1">
      <w:pPr>
        <w:spacing w:beforeLines="20" w:before="72" w:line="484" w:lineRule="exact"/>
        <w:jc w:val="both"/>
        <w:rPr>
          <w:rFonts w:ascii="標楷體" w:eastAsia="標楷體" w:hAnsi="標楷體" w:cs="Times New Roman"/>
          <w:szCs w:val="20"/>
        </w:rPr>
      </w:pPr>
      <w:r w:rsidRPr="00AB787A">
        <w:rPr>
          <w:rFonts w:ascii="Times New Roman" w:eastAsia="新細明體" w:hAnsi="Times New Roman" w:cs="Times New Roman"/>
          <w:noProof/>
          <w:color w:val="0070C0"/>
          <w:szCs w:val="20"/>
        </w:rPr>
        <w:lastRenderedPageBreak/>
        <mc:AlternateContent>
          <mc:Choice Requires="wps">
            <w:drawing>
              <wp:anchor distT="45720" distB="45720" distL="114300" distR="114300" simplePos="0" relativeHeight="251931648" behindDoc="0" locked="0" layoutInCell="1" allowOverlap="1" wp14:anchorId="6946A137" wp14:editId="55A3B244">
                <wp:simplePos x="0" y="0"/>
                <wp:positionH relativeFrom="margin">
                  <wp:posOffset>2846070</wp:posOffset>
                </wp:positionH>
                <wp:positionV relativeFrom="paragraph">
                  <wp:posOffset>29301</wp:posOffset>
                </wp:positionV>
                <wp:extent cx="3454400" cy="3953510"/>
                <wp:effectExtent l="0" t="0" r="0" b="8890"/>
                <wp:wrapSquare wrapText="bothSides"/>
                <wp:docPr id="45" name="文字方塊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4400" cy="3953510"/>
                        </a:xfrm>
                        <a:prstGeom prst="rect">
                          <a:avLst/>
                        </a:prstGeom>
                        <a:solidFill>
                          <a:srgbClr val="FFFFFF"/>
                        </a:solidFill>
                        <a:ln w="9525">
                          <a:noFill/>
                          <a:miter lim="800000"/>
                          <a:headEnd/>
                          <a:tailEnd/>
                        </a:ln>
                      </wps:spPr>
                      <wps:txbx>
                        <w:txbxContent>
                          <w:p w:rsidR="001812D1" w:rsidRPr="002E005D" w:rsidRDefault="001812D1" w:rsidP="00AB787A">
                            <w:pPr>
                              <w:spacing w:line="300" w:lineRule="exact"/>
                              <w:jc w:val="center"/>
                              <w:rPr>
                                <w:rFonts w:ascii="標楷體" w:eastAsia="標楷體" w:hAnsi="標楷體"/>
                                <w:b/>
                              </w:rPr>
                            </w:pPr>
                            <w:r w:rsidRPr="002E005D">
                              <w:rPr>
                                <w:rFonts w:ascii="標楷體" w:eastAsia="標楷體" w:hAnsi="標楷體" w:hint="eastAsia"/>
                                <w:b/>
                              </w:rPr>
                              <w:t>表</w:t>
                            </w:r>
                            <w:r>
                              <w:rPr>
                                <w:rFonts w:ascii="標楷體" w:eastAsia="標楷體" w:hAnsi="標楷體"/>
                                <w:b/>
                              </w:rPr>
                              <w:t xml:space="preserve">4  </w:t>
                            </w:r>
                            <w:r w:rsidRPr="002E005D">
                              <w:rPr>
                                <w:rFonts w:ascii="標楷體" w:eastAsia="標楷體" w:hAnsi="標楷體" w:hint="eastAsia"/>
                                <w:b/>
                              </w:rPr>
                              <w:t>近10年捷運工程發生職災</w:t>
                            </w:r>
                            <w:r>
                              <w:rPr>
                                <w:rFonts w:ascii="標楷體" w:eastAsia="標楷體" w:hAnsi="標楷體" w:hint="eastAsia"/>
                                <w:b/>
                              </w:rPr>
                              <w:t>亡故</w:t>
                            </w:r>
                            <w:r w:rsidRPr="002E005D">
                              <w:rPr>
                                <w:rFonts w:ascii="標楷體" w:eastAsia="標楷體" w:hAnsi="標楷體" w:hint="eastAsia"/>
                                <w:b/>
                              </w:rPr>
                              <w:t>案件</w:t>
                            </w:r>
                          </w:p>
                          <w:p w:rsidR="001812D1" w:rsidRPr="000F6082" w:rsidRDefault="001812D1" w:rsidP="00AB787A">
                            <w:pPr>
                              <w:wordWrap w:val="0"/>
                              <w:spacing w:line="240" w:lineRule="exact"/>
                              <w:ind w:rightChars="75" w:right="180"/>
                              <w:jc w:val="right"/>
                              <w:rPr>
                                <w:rFonts w:ascii="標楷體" w:eastAsia="標楷體" w:hAnsi="標楷體"/>
                                <w:color w:val="FF0000"/>
                                <w:sz w:val="20"/>
                                <w:szCs w:val="18"/>
                              </w:rPr>
                            </w:pPr>
                            <w:r w:rsidRPr="000F6082">
                              <w:rPr>
                                <w:rFonts w:ascii="標楷體" w:eastAsia="標楷體" w:hAnsi="標楷體" w:hint="eastAsia"/>
                                <w:sz w:val="20"/>
                                <w:szCs w:val="18"/>
                              </w:rPr>
                              <w:t>單位：</w:t>
                            </w:r>
                            <w:r>
                              <w:rPr>
                                <w:rFonts w:ascii="標楷體" w:eastAsia="標楷體" w:hAnsi="標楷體" w:hint="eastAsia"/>
                                <w:sz w:val="20"/>
                                <w:szCs w:val="18"/>
                              </w:rPr>
                              <w:t>人</w:t>
                            </w:r>
                          </w:p>
                          <w:tbl>
                            <w:tblPr>
                              <w:tblW w:w="5004" w:type="dxa"/>
                              <w:tblInd w:w="378" w:type="dxa"/>
                              <w:tblCellMar>
                                <w:left w:w="28" w:type="dxa"/>
                                <w:right w:w="28" w:type="dxa"/>
                              </w:tblCellMar>
                              <w:tblLook w:val="04A0" w:firstRow="1" w:lastRow="0" w:firstColumn="1" w:lastColumn="0" w:noHBand="0" w:noVBand="1"/>
                            </w:tblPr>
                            <w:tblGrid>
                              <w:gridCol w:w="281"/>
                              <w:gridCol w:w="916"/>
                              <w:gridCol w:w="1624"/>
                              <w:gridCol w:w="1049"/>
                              <w:gridCol w:w="567"/>
                              <w:gridCol w:w="567"/>
                            </w:tblGrid>
                            <w:tr w:rsidR="001812D1" w:rsidRPr="00887C03" w:rsidTr="006B329C">
                              <w:trPr>
                                <w:trHeight w:val="517"/>
                                <w:tblHeader/>
                              </w:trPr>
                              <w:tc>
                                <w:tcPr>
                                  <w:tcW w:w="2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812D1" w:rsidRPr="00887C03" w:rsidRDefault="001812D1" w:rsidP="006B329C">
                                  <w:pPr>
                                    <w:widowControl/>
                                    <w:spacing w:line="240" w:lineRule="exact"/>
                                    <w:jc w:val="center"/>
                                    <w:rPr>
                                      <w:rFonts w:ascii="標楷體" w:eastAsia="標楷體" w:hAnsi="標楷體" w:cs="新細明體"/>
                                      <w:color w:val="000000"/>
                                      <w:kern w:val="0"/>
                                      <w:sz w:val="20"/>
                                    </w:rPr>
                                  </w:pPr>
                                  <w:r w:rsidRPr="00887C03">
                                    <w:rPr>
                                      <w:rFonts w:ascii="標楷體" w:eastAsia="標楷體" w:hAnsi="標楷體" w:cs="新細明體" w:hint="eastAsia"/>
                                      <w:color w:val="000000"/>
                                      <w:kern w:val="0"/>
                                      <w:sz w:val="20"/>
                                    </w:rPr>
                                    <w:t>項</w:t>
                                  </w:r>
                                  <w:r w:rsidRPr="00887C03">
                                    <w:rPr>
                                      <w:rFonts w:ascii="標楷體" w:eastAsia="標楷體" w:hAnsi="標楷體" w:cs="新細明體" w:hint="eastAsia"/>
                                      <w:color w:val="000000"/>
                                      <w:kern w:val="0"/>
                                      <w:sz w:val="20"/>
                                    </w:rPr>
                                    <w:br/>
                                    <w:t>次</w:t>
                                  </w:r>
                                </w:p>
                              </w:tc>
                              <w:tc>
                                <w:tcPr>
                                  <w:tcW w:w="916" w:type="dxa"/>
                                  <w:tcBorders>
                                    <w:top w:val="single" w:sz="4" w:space="0" w:color="000000"/>
                                    <w:left w:val="nil"/>
                                    <w:bottom w:val="single" w:sz="4" w:space="0" w:color="000000"/>
                                    <w:right w:val="single" w:sz="4" w:space="0" w:color="000000"/>
                                  </w:tcBorders>
                                  <w:shd w:val="clear" w:color="auto" w:fill="auto"/>
                                  <w:vAlign w:val="center"/>
                                  <w:hideMark/>
                                </w:tcPr>
                                <w:p w:rsidR="001812D1" w:rsidRPr="00887C03" w:rsidRDefault="001812D1" w:rsidP="006B329C">
                                  <w:pPr>
                                    <w:widowControl/>
                                    <w:spacing w:line="240" w:lineRule="exact"/>
                                    <w:jc w:val="center"/>
                                    <w:rPr>
                                      <w:rFonts w:ascii="標楷體" w:eastAsia="標楷體" w:hAnsi="標楷體" w:cs="新細明體"/>
                                      <w:color w:val="000000"/>
                                      <w:kern w:val="0"/>
                                      <w:sz w:val="20"/>
                                    </w:rPr>
                                  </w:pPr>
                                  <w:r w:rsidRPr="00887C03">
                                    <w:rPr>
                                      <w:rFonts w:ascii="標楷體" w:eastAsia="標楷體" w:hAnsi="標楷體" w:cs="新細明體" w:hint="eastAsia"/>
                                      <w:color w:val="000000"/>
                                      <w:kern w:val="0"/>
                                      <w:sz w:val="20"/>
                                    </w:rPr>
                                    <w:t>路線別</w:t>
                                  </w:r>
                                </w:p>
                              </w:tc>
                              <w:tc>
                                <w:tcPr>
                                  <w:tcW w:w="1624" w:type="dxa"/>
                                  <w:tcBorders>
                                    <w:top w:val="single" w:sz="4" w:space="0" w:color="000000"/>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區段標別（子標）</w:t>
                                  </w:r>
                                </w:p>
                              </w:tc>
                              <w:tc>
                                <w:tcPr>
                                  <w:tcW w:w="1049" w:type="dxa"/>
                                  <w:tcBorders>
                                    <w:top w:val="single" w:sz="4" w:space="0" w:color="000000"/>
                                    <w:left w:val="nil"/>
                                    <w:bottom w:val="single" w:sz="4" w:space="0" w:color="000000"/>
                                    <w:right w:val="single" w:sz="4" w:space="0" w:color="000000"/>
                                  </w:tcBorders>
                                  <w:shd w:val="clear" w:color="auto" w:fill="auto"/>
                                  <w:vAlign w:val="center"/>
                                  <w:hideMark/>
                                </w:tcPr>
                                <w:p w:rsidR="001812D1" w:rsidRDefault="001812D1" w:rsidP="006B329C">
                                  <w:pPr>
                                    <w:widowControl/>
                                    <w:spacing w:line="240" w:lineRule="exact"/>
                                    <w:jc w:val="distribute"/>
                                    <w:rPr>
                                      <w:rFonts w:ascii="標楷體" w:eastAsia="標楷體" w:hAnsi="標楷體" w:cs="新細明體"/>
                                      <w:color w:val="000000"/>
                                      <w:kern w:val="0"/>
                                      <w:sz w:val="20"/>
                                    </w:rPr>
                                  </w:pPr>
                                  <w:r w:rsidRPr="00887C03">
                                    <w:rPr>
                                      <w:rFonts w:ascii="標楷體" w:eastAsia="標楷體" w:hAnsi="標楷體" w:cs="新細明體" w:hint="eastAsia"/>
                                      <w:color w:val="000000"/>
                                      <w:kern w:val="0"/>
                                      <w:sz w:val="20"/>
                                    </w:rPr>
                                    <w:t>職災</w:t>
                                  </w:r>
                                </w:p>
                                <w:p w:rsidR="001812D1" w:rsidRPr="00887C03" w:rsidRDefault="004B13D7" w:rsidP="006B329C">
                                  <w:pPr>
                                    <w:widowControl/>
                                    <w:spacing w:line="240" w:lineRule="exact"/>
                                    <w:jc w:val="distribute"/>
                                    <w:rPr>
                                      <w:rFonts w:ascii="標楷體" w:eastAsia="標楷體" w:hAnsi="標楷體" w:cs="新細明體"/>
                                      <w:color w:val="000000"/>
                                      <w:kern w:val="0"/>
                                      <w:sz w:val="20"/>
                                    </w:rPr>
                                  </w:pPr>
                                  <w:hyperlink r:id="rId72" w:history="1">
                                    <w:r w:rsidR="001812D1" w:rsidRPr="00887C03">
                                      <w:rPr>
                                        <w:rFonts w:ascii="標楷體" w:eastAsia="標楷體" w:hAnsi="標楷體" w:cs="新細明體" w:hint="eastAsia"/>
                                        <w:color w:val="000000"/>
                                        <w:kern w:val="0"/>
                                        <w:sz w:val="20"/>
                                      </w:rPr>
                                      <w:t>發生</w:t>
                                    </w:r>
                                  </w:hyperlink>
                                  <w:r w:rsidR="001812D1">
                                    <w:rPr>
                                      <w:rFonts w:ascii="標楷體" w:eastAsia="標楷體" w:hAnsi="標楷體" w:cs="新細明體" w:hint="eastAsia"/>
                                      <w:color w:val="000000"/>
                                      <w:kern w:val="0"/>
                                      <w:sz w:val="20"/>
                                    </w:rPr>
                                    <w:t>日期</w:t>
                                  </w:r>
                                </w:p>
                              </w:tc>
                              <w:tc>
                                <w:tcPr>
                                  <w:tcW w:w="567" w:type="dxa"/>
                                  <w:tcBorders>
                                    <w:top w:val="single" w:sz="4" w:space="0" w:color="000000"/>
                                    <w:left w:val="nil"/>
                                    <w:bottom w:val="single" w:sz="4" w:space="0" w:color="000000"/>
                                    <w:right w:val="single" w:sz="4" w:space="0" w:color="000000"/>
                                  </w:tcBorders>
                                  <w:shd w:val="clear" w:color="auto" w:fill="auto"/>
                                  <w:vAlign w:val="center"/>
                                  <w:hideMark/>
                                </w:tcPr>
                                <w:p w:rsidR="001812D1" w:rsidRPr="00887C03" w:rsidRDefault="001812D1" w:rsidP="006B329C">
                                  <w:pPr>
                                    <w:widowControl/>
                                    <w:spacing w:line="240" w:lineRule="exact"/>
                                    <w:jc w:val="center"/>
                                    <w:rPr>
                                      <w:rFonts w:ascii="標楷體" w:eastAsia="標楷體" w:hAnsi="標楷體" w:cs="新細明體"/>
                                      <w:color w:val="000000"/>
                                      <w:kern w:val="0"/>
                                      <w:sz w:val="20"/>
                                    </w:rPr>
                                  </w:pPr>
                                  <w:r w:rsidRPr="00887C03">
                                    <w:rPr>
                                      <w:rFonts w:ascii="標楷體" w:eastAsia="標楷體" w:hAnsi="標楷體" w:cs="新細明體" w:hint="eastAsia"/>
                                      <w:color w:val="000000"/>
                                      <w:kern w:val="0"/>
                                      <w:sz w:val="20"/>
                                    </w:rPr>
                                    <w:t>職災</w:t>
                                  </w:r>
                                  <w:r w:rsidRPr="00887C03">
                                    <w:rPr>
                                      <w:rFonts w:ascii="標楷體" w:eastAsia="標楷體" w:hAnsi="標楷體" w:cs="新細明體" w:hint="eastAsia"/>
                                      <w:color w:val="000000"/>
                                      <w:kern w:val="0"/>
                                      <w:sz w:val="20"/>
                                    </w:rPr>
                                    <w:br/>
                                    <w:t>類型</w:t>
                                  </w:r>
                                </w:p>
                              </w:tc>
                              <w:tc>
                                <w:tcPr>
                                  <w:tcW w:w="567" w:type="dxa"/>
                                  <w:tcBorders>
                                    <w:top w:val="single" w:sz="4" w:space="0" w:color="000000"/>
                                    <w:left w:val="nil"/>
                                    <w:bottom w:val="single" w:sz="4" w:space="0" w:color="000000"/>
                                    <w:right w:val="single" w:sz="4" w:space="0" w:color="000000"/>
                                  </w:tcBorders>
                                  <w:shd w:val="clear" w:color="auto" w:fill="auto"/>
                                  <w:vAlign w:val="center"/>
                                  <w:hideMark/>
                                </w:tcPr>
                                <w:p w:rsidR="001812D1" w:rsidRPr="00887C03" w:rsidRDefault="001812D1" w:rsidP="006B329C">
                                  <w:pPr>
                                    <w:widowControl/>
                                    <w:spacing w:line="240" w:lineRule="exact"/>
                                    <w:jc w:val="center"/>
                                    <w:rPr>
                                      <w:rFonts w:ascii="標楷體" w:eastAsia="標楷體" w:hAnsi="標楷體" w:cs="新細明體"/>
                                      <w:color w:val="000000"/>
                                      <w:kern w:val="0"/>
                                      <w:sz w:val="20"/>
                                    </w:rPr>
                                  </w:pPr>
                                  <w:r w:rsidRPr="00887C03">
                                    <w:rPr>
                                      <w:rFonts w:ascii="標楷體" w:eastAsia="標楷體" w:hAnsi="標楷體" w:cs="新細明體" w:hint="eastAsia"/>
                                      <w:color w:val="000000"/>
                                      <w:kern w:val="0"/>
                                      <w:sz w:val="20"/>
                                    </w:rPr>
                                    <w:t>亡</w:t>
                                  </w:r>
                                  <w:r>
                                    <w:rPr>
                                      <w:rFonts w:ascii="標楷體" w:eastAsia="標楷體" w:hAnsi="標楷體" w:cs="新細明體" w:hint="eastAsia"/>
                                      <w:color w:val="000000"/>
                                      <w:kern w:val="0"/>
                                      <w:sz w:val="20"/>
                                    </w:rPr>
                                    <w:t>故</w:t>
                                  </w:r>
                                  <w:r w:rsidRPr="00887C03">
                                    <w:rPr>
                                      <w:rFonts w:ascii="標楷體" w:eastAsia="標楷體" w:hAnsi="標楷體" w:cs="新細明體" w:hint="eastAsia"/>
                                      <w:color w:val="000000"/>
                                      <w:kern w:val="0"/>
                                      <w:sz w:val="20"/>
                                    </w:rPr>
                                    <w:br/>
                                    <w:t>人數</w:t>
                                  </w:r>
                                </w:p>
                              </w:tc>
                            </w:tr>
                            <w:tr w:rsidR="001812D1" w:rsidRPr="00887C03" w:rsidTr="006B329C">
                              <w:trPr>
                                <w:trHeight w:val="319"/>
                                <w:tblHeader/>
                              </w:trPr>
                              <w:tc>
                                <w:tcPr>
                                  <w:tcW w:w="4437" w:type="dxa"/>
                                  <w:gridSpan w:val="5"/>
                                  <w:tcBorders>
                                    <w:top w:val="nil"/>
                                    <w:left w:val="single" w:sz="4" w:space="0" w:color="000000"/>
                                    <w:bottom w:val="single" w:sz="4" w:space="0" w:color="000000"/>
                                    <w:right w:val="single" w:sz="4" w:space="0" w:color="000000"/>
                                  </w:tcBorders>
                                  <w:shd w:val="clear" w:color="auto" w:fill="auto"/>
                                  <w:vAlign w:val="center"/>
                                </w:tcPr>
                                <w:p w:rsidR="001812D1" w:rsidRPr="00887C03" w:rsidRDefault="001812D1" w:rsidP="006B329C">
                                  <w:pPr>
                                    <w:widowControl/>
                                    <w:spacing w:line="240" w:lineRule="exact"/>
                                    <w:jc w:val="center"/>
                                    <w:rPr>
                                      <w:rFonts w:ascii="標楷體" w:eastAsia="標楷體" w:hAnsi="標楷體" w:cs="新細明體"/>
                                      <w:b/>
                                      <w:color w:val="000000"/>
                                      <w:kern w:val="0"/>
                                      <w:sz w:val="20"/>
                                    </w:rPr>
                                  </w:pPr>
                                  <w:r w:rsidRPr="00887C03">
                                    <w:rPr>
                                      <w:rFonts w:ascii="標楷體" w:eastAsia="標楷體" w:hAnsi="標楷體" w:cs="新細明體" w:hint="eastAsia"/>
                                      <w:b/>
                                      <w:color w:val="000000"/>
                                      <w:kern w:val="0"/>
                                      <w:sz w:val="20"/>
                                    </w:rPr>
                                    <w:t>合   計</w:t>
                                  </w:r>
                                </w:p>
                              </w:tc>
                              <w:tc>
                                <w:tcPr>
                                  <w:tcW w:w="567" w:type="dxa"/>
                                  <w:tcBorders>
                                    <w:top w:val="nil"/>
                                    <w:left w:val="nil"/>
                                    <w:bottom w:val="single" w:sz="4" w:space="0" w:color="000000"/>
                                    <w:right w:val="single" w:sz="4" w:space="0" w:color="000000"/>
                                  </w:tcBorders>
                                  <w:shd w:val="clear" w:color="auto" w:fill="auto"/>
                                  <w:vAlign w:val="center"/>
                                </w:tcPr>
                                <w:p w:rsidR="001812D1" w:rsidRPr="00887C03" w:rsidRDefault="001812D1" w:rsidP="006B329C">
                                  <w:pPr>
                                    <w:widowControl/>
                                    <w:spacing w:line="240" w:lineRule="exact"/>
                                    <w:jc w:val="center"/>
                                    <w:rPr>
                                      <w:rFonts w:ascii="標楷體" w:eastAsia="標楷體" w:hAnsi="標楷體" w:cs="新細明體"/>
                                      <w:b/>
                                      <w:color w:val="000000"/>
                                      <w:kern w:val="0"/>
                                      <w:sz w:val="20"/>
                                    </w:rPr>
                                  </w:pPr>
                                  <w:r w:rsidRPr="00887C03">
                                    <w:rPr>
                                      <w:rFonts w:ascii="標楷體" w:eastAsia="標楷體" w:hAnsi="標楷體" w:cs="新細明體" w:hint="eastAsia"/>
                                      <w:b/>
                                      <w:color w:val="000000"/>
                                      <w:kern w:val="0"/>
                                      <w:sz w:val="20"/>
                                    </w:rPr>
                                    <w:t>14</w:t>
                                  </w:r>
                                </w:p>
                              </w:tc>
                            </w:tr>
                            <w:tr w:rsidR="001812D1" w:rsidRPr="00887C03" w:rsidTr="006B329C">
                              <w:trPr>
                                <w:trHeight w:val="369"/>
                              </w:trPr>
                              <w:tc>
                                <w:tcPr>
                                  <w:tcW w:w="281" w:type="dxa"/>
                                  <w:tcBorders>
                                    <w:top w:val="nil"/>
                                    <w:left w:val="single" w:sz="4" w:space="0" w:color="000000"/>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c>
                                <w:tcPr>
                                  <w:tcW w:w="916"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松山線</w:t>
                                  </w:r>
                                </w:p>
                              </w:tc>
                              <w:tc>
                                <w:tcPr>
                                  <w:tcW w:w="1624"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CG590B（CG294）</w:t>
                                  </w:r>
                                </w:p>
                              </w:tc>
                              <w:tc>
                                <w:tcPr>
                                  <w:tcW w:w="1049"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523ED8">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101.4.5</w:t>
                                  </w:r>
                                </w:p>
                              </w:tc>
                              <w:tc>
                                <w:tcPr>
                                  <w:tcW w:w="567" w:type="dxa"/>
                                  <w:tcBorders>
                                    <w:top w:val="nil"/>
                                    <w:left w:val="nil"/>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其它</w:t>
                                  </w:r>
                                </w:p>
                              </w:tc>
                              <w:tc>
                                <w:tcPr>
                                  <w:tcW w:w="567" w:type="dxa"/>
                                  <w:tcBorders>
                                    <w:top w:val="nil"/>
                                    <w:left w:val="nil"/>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nil"/>
                                    <w:left w:val="single" w:sz="4" w:space="0" w:color="000000"/>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2</w:t>
                                  </w:r>
                                </w:p>
                              </w:tc>
                              <w:tc>
                                <w:tcPr>
                                  <w:tcW w:w="916"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松山線</w:t>
                                  </w:r>
                                </w:p>
                              </w:tc>
                              <w:tc>
                                <w:tcPr>
                                  <w:tcW w:w="1624"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CG590C（CG390C）</w:t>
                                  </w:r>
                                </w:p>
                              </w:tc>
                              <w:tc>
                                <w:tcPr>
                                  <w:tcW w:w="1049"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103.5.1</w:t>
                                  </w:r>
                                </w:p>
                              </w:tc>
                              <w:tc>
                                <w:tcPr>
                                  <w:tcW w:w="567" w:type="dxa"/>
                                  <w:tcBorders>
                                    <w:top w:val="nil"/>
                                    <w:left w:val="nil"/>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墜落</w:t>
                                  </w:r>
                                </w:p>
                              </w:tc>
                              <w:tc>
                                <w:tcPr>
                                  <w:tcW w:w="567" w:type="dxa"/>
                                  <w:tcBorders>
                                    <w:top w:val="nil"/>
                                    <w:left w:val="nil"/>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nil"/>
                                    <w:left w:val="single" w:sz="4" w:space="0" w:color="000000"/>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3</w:t>
                                  </w:r>
                                </w:p>
                              </w:tc>
                              <w:tc>
                                <w:tcPr>
                                  <w:tcW w:w="916"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環狀線</w:t>
                                  </w:r>
                                </w:p>
                              </w:tc>
                              <w:tc>
                                <w:tcPr>
                                  <w:tcW w:w="1624"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CF650（CF651B）</w:t>
                                  </w:r>
                                </w:p>
                              </w:tc>
                              <w:tc>
                                <w:tcPr>
                                  <w:tcW w:w="1049"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104.1.26</w:t>
                                  </w:r>
                                </w:p>
                              </w:tc>
                              <w:tc>
                                <w:tcPr>
                                  <w:tcW w:w="567" w:type="dxa"/>
                                  <w:tcBorders>
                                    <w:top w:val="nil"/>
                                    <w:left w:val="nil"/>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墜落</w:t>
                                  </w:r>
                                </w:p>
                              </w:tc>
                              <w:tc>
                                <w:tcPr>
                                  <w:tcW w:w="567" w:type="dxa"/>
                                  <w:tcBorders>
                                    <w:top w:val="nil"/>
                                    <w:left w:val="nil"/>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nil"/>
                                    <w:left w:val="single" w:sz="4" w:space="0" w:color="000000"/>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4</w:t>
                                  </w:r>
                                </w:p>
                              </w:tc>
                              <w:tc>
                                <w:tcPr>
                                  <w:tcW w:w="916"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臺中捷運</w:t>
                                  </w:r>
                                </w:p>
                              </w:tc>
                              <w:tc>
                                <w:tcPr>
                                  <w:tcW w:w="1624"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CJ920（CJ920A）</w:t>
                                  </w:r>
                                </w:p>
                              </w:tc>
                              <w:tc>
                                <w:tcPr>
                                  <w:tcW w:w="1049"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104.4.1</w:t>
                                  </w:r>
                                  <w:r w:rsidRPr="00FF3AD7">
                                    <w:rPr>
                                      <w:rFonts w:ascii="標楷體" w:eastAsia="標楷體" w:hAnsi="標楷體" w:cs="新細明體"/>
                                      <w:color w:val="000000"/>
                                      <w:spacing w:val="-10"/>
                                      <w:kern w:val="0"/>
                                      <w:sz w:val="20"/>
                                    </w:rPr>
                                    <w:t>0</w:t>
                                  </w:r>
                                </w:p>
                              </w:tc>
                              <w:tc>
                                <w:tcPr>
                                  <w:tcW w:w="567" w:type="dxa"/>
                                  <w:tcBorders>
                                    <w:top w:val="nil"/>
                                    <w:left w:val="nil"/>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其它</w:t>
                                  </w:r>
                                </w:p>
                              </w:tc>
                              <w:tc>
                                <w:tcPr>
                                  <w:tcW w:w="567" w:type="dxa"/>
                                  <w:tcBorders>
                                    <w:top w:val="nil"/>
                                    <w:left w:val="nil"/>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4</w:t>
                                  </w:r>
                                </w:p>
                              </w:tc>
                            </w:tr>
                            <w:tr w:rsidR="001812D1" w:rsidRPr="00887C03" w:rsidTr="006B329C">
                              <w:trPr>
                                <w:trHeight w:val="369"/>
                              </w:trPr>
                              <w:tc>
                                <w:tcPr>
                                  <w:tcW w:w="281" w:type="dxa"/>
                                  <w:tcBorders>
                                    <w:top w:val="nil"/>
                                    <w:left w:val="single" w:sz="4" w:space="0" w:color="000000"/>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5</w:t>
                                  </w:r>
                                </w:p>
                              </w:tc>
                              <w:tc>
                                <w:tcPr>
                                  <w:tcW w:w="916"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臺中捷運</w:t>
                                  </w:r>
                                </w:p>
                              </w:tc>
                              <w:tc>
                                <w:tcPr>
                                  <w:tcW w:w="1624"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CJ910（CJ910A）</w:t>
                                  </w:r>
                                </w:p>
                              </w:tc>
                              <w:tc>
                                <w:tcPr>
                                  <w:tcW w:w="1049"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105.5.4</w:t>
                                  </w:r>
                                </w:p>
                              </w:tc>
                              <w:tc>
                                <w:tcPr>
                                  <w:tcW w:w="567" w:type="dxa"/>
                                  <w:tcBorders>
                                    <w:top w:val="nil"/>
                                    <w:left w:val="nil"/>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墜落</w:t>
                                  </w:r>
                                </w:p>
                              </w:tc>
                              <w:tc>
                                <w:tcPr>
                                  <w:tcW w:w="567" w:type="dxa"/>
                                  <w:tcBorders>
                                    <w:top w:val="nil"/>
                                    <w:left w:val="nil"/>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nil"/>
                                    <w:left w:val="single" w:sz="4" w:space="0" w:color="000000"/>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6</w:t>
                                  </w:r>
                                </w:p>
                              </w:tc>
                              <w:tc>
                                <w:tcPr>
                                  <w:tcW w:w="916"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環狀線</w:t>
                                  </w:r>
                                </w:p>
                              </w:tc>
                              <w:tc>
                                <w:tcPr>
                                  <w:tcW w:w="1624"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CF660A（CF661A）</w:t>
                                  </w:r>
                                </w:p>
                              </w:tc>
                              <w:tc>
                                <w:tcPr>
                                  <w:tcW w:w="1049"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105.6.9</w:t>
                                  </w:r>
                                </w:p>
                              </w:tc>
                              <w:tc>
                                <w:tcPr>
                                  <w:tcW w:w="567" w:type="dxa"/>
                                  <w:tcBorders>
                                    <w:top w:val="nil"/>
                                    <w:left w:val="nil"/>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墜落</w:t>
                                  </w:r>
                                </w:p>
                              </w:tc>
                              <w:tc>
                                <w:tcPr>
                                  <w:tcW w:w="567" w:type="dxa"/>
                                  <w:tcBorders>
                                    <w:top w:val="nil"/>
                                    <w:left w:val="nil"/>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nil"/>
                                    <w:left w:val="single" w:sz="4" w:space="0" w:color="000000"/>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7</w:t>
                                  </w:r>
                                </w:p>
                              </w:tc>
                              <w:tc>
                                <w:tcPr>
                                  <w:tcW w:w="916"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環狀線</w:t>
                                  </w:r>
                                </w:p>
                              </w:tc>
                              <w:tc>
                                <w:tcPr>
                                  <w:tcW w:w="1624"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CF650（CF651A）</w:t>
                                  </w:r>
                                </w:p>
                              </w:tc>
                              <w:tc>
                                <w:tcPr>
                                  <w:tcW w:w="1049"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105.6.24</w:t>
                                  </w:r>
                                </w:p>
                              </w:tc>
                              <w:tc>
                                <w:tcPr>
                                  <w:tcW w:w="567" w:type="dxa"/>
                                  <w:tcBorders>
                                    <w:top w:val="nil"/>
                                    <w:left w:val="nil"/>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撞擊</w:t>
                                  </w:r>
                                </w:p>
                              </w:tc>
                              <w:tc>
                                <w:tcPr>
                                  <w:tcW w:w="567" w:type="dxa"/>
                                  <w:tcBorders>
                                    <w:top w:val="nil"/>
                                    <w:left w:val="nil"/>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nil"/>
                                    <w:left w:val="single" w:sz="4" w:space="0" w:color="000000"/>
                                    <w:bottom w:val="single" w:sz="4" w:space="0" w:color="auto"/>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8</w:t>
                                  </w:r>
                                </w:p>
                              </w:tc>
                              <w:tc>
                                <w:tcPr>
                                  <w:tcW w:w="916" w:type="dxa"/>
                                  <w:tcBorders>
                                    <w:top w:val="nil"/>
                                    <w:left w:val="nil"/>
                                    <w:bottom w:val="single" w:sz="4" w:space="0" w:color="auto"/>
                                    <w:right w:val="single" w:sz="4" w:space="0" w:color="000000"/>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新莊線</w:t>
                                  </w:r>
                                </w:p>
                              </w:tc>
                              <w:tc>
                                <w:tcPr>
                                  <w:tcW w:w="1624" w:type="dxa"/>
                                  <w:tcBorders>
                                    <w:top w:val="nil"/>
                                    <w:left w:val="nil"/>
                                    <w:bottom w:val="single" w:sz="4" w:space="0" w:color="auto"/>
                                    <w:right w:val="single" w:sz="4" w:space="0" w:color="000000"/>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CK570J</w:t>
                                  </w:r>
                                </w:p>
                              </w:tc>
                              <w:tc>
                                <w:tcPr>
                                  <w:tcW w:w="1049" w:type="dxa"/>
                                  <w:tcBorders>
                                    <w:top w:val="nil"/>
                                    <w:left w:val="nil"/>
                                    <w:bottom w:val="single" w:sz="4" w:space="0" w:color="auto"/>
                                    <w:right w:val="single" w:sz="4" w:space="0" w:color="000000"/>
                                  </w:tcBorders>
                                  <w:shd w:val="clear" w:color="FFFFFF" w:fill="FFFFFF"/>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107.5.8</w:t>
                                  </w:r>
                                </w:p>
                              </w:tc>
                              <w:tc>
                                <w:tcPr>
                                  <w:tcW w:w="567" w:type="dxa"/>
                                  <w:tcBorders>
                                    <w:top w:val="nil"/>
                                    <w:left w:val="nil"/>
                                    <w:bottom w:val="single" w:sz="4" w:space="0" w:color="auto"/>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墜落</w:t>
                                  </w:r>
                                </w:p>
                              </w:tc>
                              <w:tc>
                                <w:tcPr>
                                  <w:tcW w:w="567" w:type="dxa"/>
                                  <w:tcBorders>
                                    <w:top w:val="nil"/>
                                    <w:left w:val="nil"/>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9</w:t>
                                  </w:r>
                                </w:p>
                              </w:tc>
                              <w:tc>
                                <w:tcPr>
                                  <w:tcW w:w="916"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環狀線</w:t>
                                  </w:r>
                                </w:p>
                              </w:tc>
                              <w:tc>
                                <w:tcPr>
                                  <w:tcW w:w="1624"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CF650（CF651A）</w:t>
                                  </w:r>
                                </w:p>
                              </w:tc>
                              <w:tc>
                                <w:tcPr>
                                  <w:tcW w:w="1049"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108.3.9</w:t>
                                  </w:r>
                                </w:p>
                              </w:tc>
                              <w:tc>
                                <w:tcPr>
                                  <w:tcW w:w="567"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墜落</w:t>
                                  </w:r>
                                </w:p>
                              </w:tc>
                              <w:tc>
                                <w:tcPr>
                                  <w:tcW w:w="567" w:type="dxa"/>
                                  <w:tcBorders>
                                    <w:top w:val="nil"/>
                                    <w:left w:val="single" w:sz="4" w:space="0" w:color="auto"/>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10</w:t>
                                  </w:r>
                                </w:p>
                              </w:tc>
                              <w:tc>
                                <w:tcPr>
                                  <w:tcW w:w="916"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萬大線</w:t>
                                  </w:r>
                                </w:p>
                              </w:tc>
                              <w:tc>
                                <w:tcPr>
                                  <w:tcW w:w="1624"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CQ840（CQ843）</w:t>
                                  </w:r>
                                </w:p>
                              </w:tc>
                              <w:tc>
                                <w:tcPr>
                                  <w:tcW w:w="1049"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110.9.28</w:t>
                                  </w:r>
                                </w:p>
                              </w:tc>
                              <w:tc>
                                <w:tcPr>
                                  <w:tcW w:w="567"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撞擊</w:t>
                                  </w:r>
                                </w:p>
                              </w:tc>
                              <w:tc>
                                <w:tcPr>
                                  <w:tcW w:w="567" w:type="dxa"/>
                                  <w:tcBorders>
                                    <w:top w:val="nil"/>
                                    <w:left w:val="single" w:sz="4" w:space="0" w:color="auto"/>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11</w:t>
                                  </w:r>
                                </w:p>
                              </w:tc>
                              <w:tc>
                                <w:tcPr>
                                  <w:tcW w:w="916"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萬大線</w:t>
                                  </w:r>
                                </w:p>
                              </w:tc>
                              <w:tc>
                                <w:tcPr>
                                  <w:tcW w:w="1624"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CQ840（CQ843）</w:t>
                                  </w:r>
                                </w:p>
                              </w:tc>
                              <w:tc>
                                <w:tcPr>
                                  <w:tcW w:w="1049"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111.7.13</w:t>
                                  </w:r>
                                </w:p>
                              </w:tc>
                              <w:tc>
                                <w:tcPr>
                                  <w:tcW w:w="567"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墜落</w:t>
                                  </w:r>
                                </w:p>
                              </w:tc>
                              <w:tc>
                                <w:tcPr>
                                  <w:tcW w:w="567" w:type="dxa"/>
                                  <w:tcBorders>
                                    <w:top w:val="nil"/>
                                    <w:left w:val="single" w:sz="4" w:space="0" w:color="auto"/>
                                    <w:bottom w:val="single" w:sz="4" w:space="0" w:color="auto"/>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bl>
                          <w:p w:rsidR="001812D1" w:rsidRPr="001E5375" w:rsidRDefault="001812D1" w:rsidP="00AB787A">
                            <w:pPr>
                              <w:widowControl/>
                              <w:spacing w:line="240" w:lineRule="exact"/>
                              <w:ind w:leftChars="150" w:left="1260" w:hangingChars="500" w:hanging="900"/>
                              <w:jc w:val="both"/>
                              <w:rPr>
                                <w:sz w:val="22"/>
                              </w:rPr>
                            </w:pPr>
                            <w:r w:rsidRPr="001E5375">
                              <w:rPr>
                                <w:rFonts w:ascii="標楷體" w:eastAsia="標楷體" w:hAnsi="標楷體" w:hint="eastAsia"/>
                                <w:sz w:val="18"/>
                              </w:rPr>
                              <w:t>資料來源</w:t>
                            </w:r>
                            <w:r>
                              <w:rPr>
                                <w:rFonts w:ascii="標楷體" w:eastAsia="標楷體" w:hAnsi="標楷體" w:hint="eastAsia"/>
                                <w:sz w:val="18"/>
                              </w:rPr>
                              <w:t>：</w:t>
                            </w:r>
                            <w:r w:rsidRPr="001E5375">
                              <w:rPr>
                                <w:rFonts w:ascii="標楷體" w:eastAsia="標楷體" w:hAnsi="標楷體" w:hint="eastAsia"/>
                                <w:sz w:val="18"/>
                              </w:rPr>
                              <w:t>整理自捷運工程局提供資料及臺北市政府</w:t>
                            </w:r>
                            <w:r w:rsidRPr="004C0889">
                              <w:rPr>
                                <w:rFonts w:ascii="標楷體" w:eastAsia="標楷體" w:hAnsi="標楷體" w:hint="eastAsia"/>
                                <w:sz w:val="18"/>
                              </w:rPr>
                              <w:t>研究發展考核委員會</w:t>
                            </w:r>
                            <w:r w:rsidRPr="001E5375">
                              <w:rPr>
                                <w:rFonts w:ascii="標楷體" w:eastAsia="標楷體" w:hAnsi="標楷體" w:hint="eastAsia"/>
                                <w:sz w:val="18"/>
                              </w:rPr>
                              <w:t>編印列管計畫進度報告。</w:t>
                            </w:r>
                          </w:p>
                          <w:p w:rsidR="001812D1" w:rsidRPr="001E1399" w:rsidRDefault="001812D1" w:rsidP="00AB787A">
                            <w:pPr>
                              <w:rPr>
                                <w:rFonts w:ascii="標楷體" w:eastAsia="標楷體" w:hAnsi="標楷體"/>
                                <w:color w:val="FF0000"/>
                                <w:sz w:val="18"/>
                                <w:szCs w:val="18"/>
                              </w:rPr>
                            </w:pPr>
                          </w:p>
                        </w:txbxContent>
                      </wps:txbx>
                      <wps:bodyPr rot="0" vert="horz" wrap="square" lIns="0" tIns="3600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946A137" id="文字方塊 45" o:spid="_x0000_s1166" type="#_x0000_t202" style="position:absolute;left:0;text-align:left;margin-left:224.1pt;margin-top:2.3pt;width:272pt;height:311.3pt;z-index:251931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" stroked="f">
                <v:textbox inset="0,1mm,0,0">
                  <w:txbxContent>
                    <w:p w:rsidR="001812D1" w:rsidRPr="002E005D" w:rsidRDefault="001812D1" w:rsidP="00AB787A">
                      <w:pPr>
                        <w:spacing w:line="300" w:lineRule="exact"/>
                        <w:jc w:val="center"/>
                        <w:rPr>
                          <w:rFonts w:ascii="標楷體" w:eastAsia="標楷體" w:hAnsi="標楷體"/>
                          <w:b/>
                        </w:rPr>
                      </w:pPr>
                      <w:r w:rsidRPr="002E005D">
                        <w:rPr>
                          <w:rFonts w:ascii="標楷體" w:eastAsia="標楷體" w:hAnsi="標楷體" w:hint="eastAsia"/>
                          <w:b/>
                        </w:rPr>
                        <w:t>表</w:t>
                      </w:r>
                      <w:r>
                        <w:rPr>
                          <w:rFonts w:ascii="標楷體" w:eastAsia="標楷體" w:hAnsi="標楷體"/>
                          <w:b/>
                        </w:rPr>
                        <w:t xml:space="preserve">4  </w:t>
                      </w:r>
                      <w:r w:rsidRPr="002E005D">
                        <w:rPr>
                          <w:rFonts w:ascii="標楷體" w:eastAsia="標楷體" w:hAnsi="標楷體" w:hint="eastAsia"/>
                          <w:b/>
                        </w:rPr>
                        <w:t>近10年捷運工程發生職災</w:t>
                      </w:r>
                      <w:r>
                        <w:rPr>
                          <w:rFonts w:ascii="標楷體" w:eastAsia="標楷體" w:hAnsi="標楷體" w:hint="eastAsia"/>
                          <w:b/>
                        </w:rPr>
                        <w:t>亡故</w:t>
                      </w:r>
                      <w:r w:rsidRPr="002E005D">
                        <w:rPr>
                          <w:rFonts w:ascii="標楷體" w:eastAsia="標楷體" w:hAnsi="標楷體" w:hint="eastAsia"/>
                          <w:b/>
                        </w:rPr>
                        <w:t>案件</w:t>
                      </w:r>
                    </w:p>
                    <w:p w:rsidR="001812D1" w:rsidRPr="000F6082" w:rsidRDefault="001812D1" w:rsidP="00AB787A">
                      <w:pPr>
                        <w:wordWrap w:val="0"/>
                        <w:spacing w:line="240" w:lineRule="exact"/>
                        <w:ind w:rightChars="75" w:right="180"/>
                        <w:jc w:val="right"/>
                        <w:rPr>
                          <w:rFonts w:ascii="標楷體" w:eastAsia="標楷體" w:hAnsi="標楷體"/>
                          <w:color w:val="FF0000"/>
                          <w:sz w:val="20"/>
                          <w:szCs w:val="18"/>
                        </w:rPr>
                      </w:pPr>
                      <w:r w:rsidRPr="000F6082">
                        <w:rPr>
                          <w:rFonts w:ascii="標楷體" w:eastAsia="標楷體" w:hAnsi="標楷體" w:hint="eastAsia"/>
                          <w:sz w:val="20"/>
                          <w:szCs w:val="18"/>
                        </w:rPr>
                        <w:t>單位：</w:t>
                      </w:r>
                      <w:r>
                        <w:rPr>
                          <w:rFonts w:ascii="標楷體" w:eastAsia="標楷體" w:hAnsi="標楷體" w:hint="eastAsia"/>
                          <w:sz w:val="20"/>
                          <w:szCs w:val="18"/>
                        </w:rPr>
                        <w:t>人</w:t>
                      </w:r>
                    </w:p>
                    <w:tbl>
                      <w:tblPr>
                        <w:tblW w:w="5004" w:type="dxa"/>
                        <w:tblInd w:w="378" w:type="dxa"/>
                        <w:tblCellMar>
                          <w:left w:w="28" w:type="dxa"/>
                          <w:right w:w="28" w:type="dxa"/>
                        </w:tblCellMar>
                        <w:tblLook w:val="04A0" w:firstRow="1" w:lastRow="0" w:firstColumn="1" w:lastColumn="0" w:noHBand="0" w:noVBand="1"/>
                      </w:tblPr>
                      <w:tblGrid>
                        <w:gridCol w:w="281"/>
                        <w:gridCol w:w="916"/>
                        <w:gridCol w:w="1624"/>
                        <w:gridCol w:w="1049"/>
                        <w:gridCol w:w="567"/>
                        <w:gridCol w:w="567"/>
                      </w:tblGrid>
                      <w:tr w:rsidR="001812D1" w:rsidRPr="00887C03" w:rsidTr="006B329C">
                        <w:trPr>
                          <w:trHeight w:val="517"/>
                          <w:tblHeader/>
                        </w:trPr>
                        <w:tc>
                          <w:tcPr>
                            <w:tcW w:w="2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812D1" w:rsidRPr="00887C03" w:rsidRDefault="001812D1" w:rsidP="006B329C">
                            <w:pPr>
                              <w:widowControl/>
                              <w:spacing w:line="240" w:lineRule="exact"/>
                              <w:jc w:val="center"/>
                              <w:rPr>
                                <w:rFonts w:ascii="標楷體" w:eastAsia="標楷體" w:hAnsi="標楷體" w:cs="新細明體"/>
                                <w:color w:val="000000"/>
                                <w:kern w:val="0"/>
                                <w:sz w:val="20"/>
                              </w:rPr>
                            </w:pPr>
                            <w:r w:rsidRPr="00887C03">
                              <w:rPr>
                                <w:rFonts w:ascii="標楷體" w:eastAsia="標楷體" w:hAnsi="標楷體" w:cs="新細明體" w:hint="eastAsia"/>
                                <w:color w:val="000000"/>
                                <w:kern w:val="0"/>
                                <w:sz w:val="20"/>
                              </w:rPr>
                              <w:t>項</w:t>
                            </w:r>
                            <w:r w:rsidRPr="00887C03">
                              <w:rPr>
                                <w:rFonts w:ascii="標楷體" w:eastAsia="標楷體" w:hAnsi="標楷體" w:cs="新細明體" w:hint="eastAsia"/>
                                <w:color w:val="000000"/>
                                <w:kern w:val="0"/>
                                <w:sz w:val="20"/>
                              </w:rPr>
                              <w:br/>
                              <w:t>次</w:t>
                            </w:r>
                          </w:p>
                        </w:tc>
                        <w:tc>
                          <w:tcPr>
                            <w:tcW w:w="916" w:type="dxa"/>
                            <w:tcBorders>
                              <w:top w:val="single" w:sz="4" w:space="0" w:color="000000"/>
                              <w:left w:val="nil"/>
                              <w:bottom w:val="single" w:sz="4" w:space="0" w:color="000000"/>
                              <w:right w:val="single" w:sz="4" w:space="0" w:color="000000"/>
                            </w:tcBorders>
                            <w:shd w:val="clear" w:color="auto" w:fill="auto"/>
                            <w:vAlign w:val="center"/>
                            <w:hideMark/>
                          </w:tcPr>
                          <w:p w:rsidR="001812D1" w:rsidRPr="00887C03" w:rsidRDefault="001812D1" w:rsidP="006B329C">
                            <w:pPr>
                              <w:widowControl/>
                              <w:spacing w:line="240" w:lineRule="exact"/>
                              <w:jc w:val="center"/>
                              <w:rPr>
                                <w:rFonts w:ascii="標楷體" w:eastAsia="標楷體" w:hAnsi="標楷體" w:cs="新細明體"/>
                                <w:color w:val="000000"/>
                                <w:kern w:val="0"/>
                                <w:sz w:val="20"/>
                              </w:rPr>
                            </w:pPr>
                            <w:r w:rsidRPr="00887C03">
                              <w:rPr>
                                <w:rFonts w:ascii="標楷體" w:eastAsia="標楷體" w:hAnsi="標楷體" w:cs="新細明體" w:hint="eastAsia"/>
                                <w:color w:val="000000"/>
                                <w:kern w:val="0"/>
                                <w:sz w:val="20"/>
                              </w:rPr>
                              <w:t>路線別</w:t>
                            </w:r>
                          </w:p>
                        </w:tc>
                        <w:tc>
                          <w:tcPr>
                            <w:tcW w:w="1624" w:type="dxa"/>
                            <w:tcBorders>
                              <w:top w:val="single" w:sz="4" w:space="0" w:color="000000"/>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區段標別（子標）</w:t>
                            </w:r>
                          </w:p>
                        </w:tc>
                        <w:tc>
                          <w:tcPr>
                            <w:tcW w:w="1049" w:type="dxa"/>
                            <w:tcBorders>
                              <w:top w:val="single" w:sz="4" w:space="0" w:color="000000"/>
                              <w:left w:val="nil"/>
                              <w:bottom w:val="single" w:sz="4" w:space="0" w:color="000000"/>
                              <w:right w:val="single" w:sz="4" w:space="0" w:color="000000"/>
                            </w:tcBorders>
                            <w:shd w:val="clear" w:color="auto" w:fill="auto"/>
                            <w:vAlign w:val="center"/>
                            <w:hideMark/>
                          </w:tcPr>
                          <w:p w:rsidR="001812D1" w:rsidRDefault="001812D1" w:rsidP="006B329C">
                            <w:pPr>
                              <w:widowControl/>
                              <w:spacing w:line="240" w:lineRule="exact"/>
                              <w:jc w:val="distribute"/>
                              <w:rPr>
                                <w:rFonts w:ascii="標楷體" w:eastAsia="標楷體" w:hAnsi="標楷體" w:cs="新細明體"/>
                                <w:color w:val="000000"/>
                                <w:kern w:val="0"/>
                                <w:sz w:val="20"/>
                              </w:rPr>
                            </w:pPr>
                            <w:r w:rsidRPr="00887C03">
                              <w:rPr>
                                <w:rFonts w:ascii="標楷體" w:eastAsia="標楷體" w:hAnsi="標楷體" w:cs="新細明體" w:hint="eastAsia"/>
                                <w:color w:val="000000"/>
                                <w:kern w:val="0"/>
                                <w:sz w:val="20"/>
                              </w:rPr>
                              <w:t>職災</w:t>
                            </w:r>
                          </w:p>
                          <w:p w:rsidR="001812D1" w:rsidRPr="00887C03" w:rsidRDefault="004B13D7" w:rsidP="006B329C">
                            <w:pPr>
                              <w:widowControl/>
                              <w:spacing w:line="240" w:lineRule="exact"/>
                              <w:jc w:val="distribute"/>
                              <w:rPr>
                                <w:rFonts w:ascii="標楷體" w:eastAsia="標楷體" w:hAnsi="標楷體" w:cs="新細明體"/>
                                <w:color w:val="000000"/>
                                <w:kern w:val="0"/>
                                <w:sz w:val="20"/>
                              </w:rPr>
                            </w:pPr>
                            <w:hyperlink r:id="rId73" w:history="1">
                              <w:r w:rsidR="001812D1" w:rsidRPr="00887C03">
                                <w:rPr>
                                  <w:rFonts w:ascii="標楷體" w:eastAsia="標楷體" w:hAnsi="標楷體" w:cs="新細明體" w:hint="eastAsia"/>
                                  <w:color w:val="000000"/>
                                  <w:kern w:val="0"/>
                                  <w:sz w:val="20"/>
                                </w:rPr>
                                <w:t>發生</w:t>
                              </w:r>
                            </w:hyperlink>
                            <w:r w:rsidR="001812D1">
                              <w:rPr>
                                <w:rFonts w:ascii="標楷體" w:eastAsia="標楷體" w:hAnsi="標楷體" w:cs="新細明體" w:hint="eastAsia"/>
                                <w:color w:val="000000"/>
                                <w:kern w:val="0"/>
                                <w:sz w:val="20"/>
                              </w:rPr>
                              <w:t>日期</w:t>
                            </w:r>
                          </w:p>
                        </w:tc>
                        <w:tc>
                          <w:tcPr>
                            <w:tcW w:w="567" w:type="dxa"/>
                            <w:tcBorders>
                              <w:top w:val="single" w:sz="4" w:space="0" w:color="000000"/>
                              <w:left w:val="nil"/>
                              <w:bottom w:val="single" w:sz="4" w:space="0" w:color="000000"/>
                              <w:right w:val="single" w:sz="4" w:space="0" w:color="000000"/>
                            </w:tcBorders>
                            <w:shd w:val="clear" w:color="auto" w:fill="auto"/>
                            <w:vAlign w:val="center"/>
                            <w:hideMark/>
                          </w:tcPr>
                          <w:p w:rsidR="001812D1" w:rsidRPr="00887C03" w:rsidRDefault="001812D1" w:rsidP="006B329C">
                            <w:pPr>
                              <w:widowControl/>
                              <w:spacing w:line="240" w:lineRule="exact"/>
                              <w:jc w:val="center"/>
                              <w:rPr>
                                <w:rFonts w:ascii="標楷體" w:eastAsia="標楷體" w:hAnsi="標楷體" w:cs="新細明體"/>
                                <w:color w:val="000000"/>
                                <w:kern w:val="0"/>
                                <w:sz w:val="20"/>
                              </w:rPr>
                            </w:pPr>
                            <w:r w:rsidRPr="00887C03">
                              <w:rPr>
                                <w:rFonts w:ascii="標楷體" w:eastAsia="標楷體" w:hAnsi="標楷體" w:cs="新細明體" w:hint="eastAsia"/>
                                <w:color w:val="000000"/>
                                <w:kern w:val="0"/>
                                <w:sz w:val="20"/>
                              </w:rPr>
                              <w:t>職災</w:t>
                            </w:r>
                            <w:r w:rsidRPr="00887C03">
                              <w:rPr>
                                <w:rFonts w:ascii="標楷體" w:eastAsia="標楷體" w:hAnsi="標楷體" w:cs="新細明體" w:hint="eastAsia"/>
                                <w:color w:val="000000"/>
                                <w:kern w:val="0"/>
                                <w:sz w:val="20"/>
                              </w:rPr>
                              <w:br/>
                              <w:t>類型</w:t>
                            </w:r>
                          </w:p>
                        </w:tc>
                        <w:tc>
                          <w:tcPr>
                            <w:tcW w:w="567" w:type="dxa"/>
                            <w:tcBorders>
                              <w:top w:val="single" w:sz="4" w:space="0" w:color="000000"/>
                              <w:left w:val="nil"/>
                              <w:bottom w:val="single" w:sz="4" w:space="0" w:color="000000"/>
                              <w:right w:val="single" w:sz="4" w:space="0" w:color="000000"/>
                            </w:tcBorders>
                            <w:shd w:val="clear" w:color="auto" w:fill="auto"/>
                            <w:vAlign w:val="center"/>
                            <w:hideMark/>
                          </w:tcPr>
                          <w:p w:rsidR="001812D1" w:rsidRPr="00887C03" w:rsidRDefault="001812D1" w:rsidP="006B329C">
                            <w:pPr>
                              <w:widowControl/>
                              <w:spacing w:line="240" w:lineRule="exact"/>
                              <w:jc w:val="center"/>
                              <w:rPr>
                                <w:rFonts w:ascii="標楷體" w:eastAsia="標楷體" w:hAnsi="標楷體" w:cs="新細明體"/>
                                <w:color w:val="000000"/>
                                <w:kern w:val="0"/>
                                <w:sz w:val="20"/>
                              </w:rPr>
                            </w:pPr>
                            <w:r w:rsidRPr="00887C03">
                              <w:rPr>
                                <w:rFonts w:ascii="標楷體" w:eastAsia="標楷體" w:hAnsi="標楷體" w:cs="新細明體" w:hint="eastAsia"/>
                                <w:color w:val="000000"/>
                                <w:kern w:val="0"/>
                                <w:sz w:val="20"/>
                              </w:rPr>
                              <w:t>亡</w:t>
                            </w:r>
                            <w:r>
                              <w:rPr>
                                <w:rFonts w:ascii="標楷體" w:eastAsia="標楷體" w:hAnsi="標楷體" w:cs="新細明體" w:hint="eastAsia"/>
                                <w:color w:val="000000"/>
                                <w:kern w:val="0"/>
                                <w:sz w:val="20"/>
                              </w:rPr>
                              <w:t>故</w:t>
                            </w:r>
                            <w:r w:rsidRPr="00887C03">
                              <w:rPr>
                                <w:rFonts w:ascii="標楷體" w:eastAsia="標楷體" w:hAnsi="標楷體" w:cs="新細明體" w:hint="eastAsia"/>
                                <w:color w:val="000000"/>
                                <w:kern w:val="0"/>
                                <w:sz w:val="20"/>
                              </w:rPr>
                              <w:br/>
                              <w:t>人數</w:t>
                            </w:r>
                          </w:p>
                        </w:tc>
                      </w:tr>
                      <w:tr w:rsidR="001812D1" w:rsidRPr="00887C03" w:rsidTr="006B329C">
                        <w:trPr>
                          <w:trHeight w:val="319"/>
                          <w:tblHeader/>
                        </w:trPr>
                        <w:tc>
                          <w:tcPr>
                            <w:tcW w:w="4437" w:type="dxa"/>
                            <w:gridSpan w:val="5"/>
                            <w:tcBorders>
                              <w:top w:val="nil"/>
                              <w:left w:val="single" w:sz="4" w:space="0" w:color="000000"/>
                              <w:bottom w:val="single" w:sz="4" w:space="0" w:color="000000"/>
                              <w:right w:val="single" w:sz="4" w:space="0" w:color="000000"/>
                            </w:tcBorders>
                            <w:shd w:val="clear" w:color="auto" w:fill="auto"/>
                            <w:vAlign w:val="center"/>
                          </w:tcPr>
                          <w:p w:rsidR="001812D1" w:rsidRPr="00887C03" w:rsidRDefault="001812D1" w:rsidP="006B329C">
                            <w:pPr>
                              <w:widowControl/>
                              <w:spacing w:line="240" w:lineRule="exact"/>
                              <w:jc w:val="center"/>
                              <w:rPr>
                                <w:rFonts w:ascii="標楷體" w:eastAsia="標楷體" w:hAnsi="標楷體" w:cs="新細明體"/>
                                <w:b/>
                                <w:color w:val="000000"/>
                                <w:kern w:val="0"/>
                                <w:sz w:val="20"/>
                              </w:rPr>
                            </w:pPr>
                            <w:r w:rsidRPr="00887C03">
                              <w:rPr>
                                <w:rFonts w:ascii="標楷體" w:eastAsia="標楷體" w:hAnsi="標楷體" w:cs="新細明體" w:hint="eastAsia"/>
                                <w:b/>
                                <w:color w:val="000000"/>
                                <w:kern w:val="0"/>
                                <w:sz w:val="20"/>
                              </w:rPr>
                              <w:t>合   計</w:t>
                            </w:r>
                          </w:p>
                        </w:tc>
                        <w:tc>
                          <w:tcPr>
                            <w:tcW w:w="567" w:type="dxa"/>
                            <w:tcBorders>
                              <w:top w:val="nil"/>
                              <w:left w:val="nil"/>
                              <w:bottom w:val="single" w:sz="4" w:space="0" w:color="000000"/>
                              <w:right w:val="single" w:sz="4" w:space="0" w:color="000000"/>
                            </w:tcBorders>
                            <w:shd w:val="clear" w:color="auto" w:fill="auto"/>
                            <w:vAlign w:val="center"/>
                          </w:tcPr>
                          <w:p w:rsidR="001812D1" w:rsidRPr="00887C03" w:rsidRDefault="001812D1" w:rsidP="006B329C">
                            <w:pPr>
                              <w:widowControl/>
                              <w:spacing w:line="240" w:lineRule="exact"/>
                              <w:jc w:val="center"/>
                              <w:rPr>
                                <w:rFonts w:ascii="標楷體" w:eastAsia="標楷體" w:hAnsi="標楷體" w:cs="新細明體"/>
                                <w:b/>
                                <w:color w:val="000000"/>
                                <w:kern w:val="0"/>
                                <w:sz w:val="20"/>
                              </w:rPr>
                            </w:pPr>
                            <w:r w:rsidRPr="00887C03">
                              <w:rPr>
                                <w:rFonts w:ascii="標楷體" w:eastAsia="標楷體" w:hAnsi="標楷體" w:cs="新細明體" w:hint="eastAsia"/>
                                <w:b/>
                                <w:color w:val="000000"/>
                                <w:kern w:val="0"/>
                                <w:sz w:val="20"/>
                              </w:rPr>
                              <w:t>14</w:t>
                            </w:r>
                          </w:p>
                        </w:tc>
                      </w:tr>
                      <w:tr w:rsidR="001812D1" w:rsidRPr="00887C03" w:rsidTr="006B329C">
                        <w:trPr>
                          <w:trHeight w:val="369"/>
                        </w:trPr>
                        <w:tc>
                          <w:tcPr>
                            <w:tcW w:w="281" w:type="dxa"/>
                            <w:tcBorders>
                              <w:top w:val="nil"/>
                              <w:left w:val="single" w:sz="4" w:space="0" w:color="000000"/>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c>
                          <w:tcPr>
                            <w:tcW w:w="916"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松山線</w:t>
                            </w:r>
                          </w:p>
                        </w:tc>
                        <w:tc>
                          <w:tcPr>
                            <w:tcW w:w="1624"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CG590B（CG294）</w:t>
                            </w:r>
                          </w:p>
                        </w:tc>
                        <w:tc>
                          <w:tcPr>
                            <w:tcW w:w="1049"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523ED8">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101.4.5</w:t>
                            </w:r>
                          </w:p>
                        </w:tc>
                        <w:tc>
                          <w:tcPr>
                            <w:tcW w:w="567" w:type="dxa"/>
                            <w:tcBorders>
                              <w:top w:val="nil"/>
                              <w:left w:val="nil"/>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其它</w:t>
                            </w:r>
                          </w:p>
                        </w:tc>
                        <w:tc>
                          <w:tcPr>
                            <w:tcW w:w="567" w:type="dxa"/>
                            <w:tcBorders>
                              <w:top w:val="nil"/>
                              <w:left w:val="nil"/>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nil"/>
                              <w:left w:val="single" w:sz="4" w:space="0" w:color="000000"/>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2</w:t>
                            </w:r>
                          </w:p>
                        </w:tc>
                        <w:tc>
                          <w:tcPr>
                            <w:tcW w:w="916"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松山線</w:t>
                            </w:r>
                          </w:p>
                        </w:tc>
                        <w:tc>
                          <w:tcPr>
                            <w:tcW w:w="1624"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CG590C（CG390C）</w:t>
                            </w:r>
                          </w:p>
                        </w:tc>
                        <w:tc>
                          <w:tcPr>
                            <w:tcW w:w="1049"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103.5.1</w:t>
                            </w:r>
                          </w:p>
                        </w:tc>
                        <w:tc>
                          <w:tcPr>
                            <w:tcW w:w="567" w:type="dxa"/>
                            <w:tcBorders>
                              <w:top w:val="nil"/>
                              <w:left w:val="nil"/>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墜落</w:t>
                            </w:r>
                          </w:p>
                        </w:tc>
                        <w:tc>
                          <w:tcPr>
                            <w:tcW w:w="567" w:type="dxa"/>
                            <w:tcBorders>
                              <w:top w:val="nil"/>
                              <w:left w:val="nil"/>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nil"/>
                              <w:left w:val="single" w:sz="4" w:space="0" w:color="000000"/>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3</w:t>
                            </w:r>
                          </w:p>
                        </w:tc>
                        <w:tc>
                          <w:tcPr>
                            <w:tcW w:w="916"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環狀線</w:t>
                            </w:r>
                          </w:p>
                        </w:tc>
                        <w:tc>
                          <w:tcPr>
                            <w:tcW w:w="1624"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CF650（CF651B）</w:t>
                            </w:r>
                          </w:p>
                        </w:tc>
                        <w:tc>
                          <w:tcPr>
                            <w:tcW w:w="1049"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104.1.26</w:t>
                            </w:r>
                          </w:p>
                        </w:tc>
                        <w:tc>
                          <w:tcPr>
                            <w:tcW w:w="567" w:type="dxa"/>
                            <w:tcBorders>
                              <w:top w:val="nil"/>
                              <w:left w:val="nil"/>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墜落</w:t>
                            </w:r>
                          </w:p>
                        </w:tc>
                        <w:tc>
                          <w:tcPr>
                            <w:tcW w:w="567" w:type="dxa"/>
                            <w:tcBorders>
                              <w:top w:val="nil"/>
                              <w:left w:val="nil"/>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nil"/>
                              <w:left w:val="single" w:sz="4" w:space="0" w:color="000000"/>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4</w:t>
                            </w:r>
                          </w:p>
                        </w:tc>
                        <w:tc>
                          <w:tcPr>
                            <w:tcW w:w="916"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臺中捷運</w:t>
                            </w:r>
                          </w:p>
                        </w:tc>
                        <w:tc>
                          <w:tcPr>
                            <w:tcW w:w="1624"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CJ920（CJ920A）</w:t>
                            </w:r>
                          </w:p>
                        </w:tc>
                        <w:tc>
                          <w:tcPr>
                            <w:tcW w:w="1049"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104.4.1</w:t>
                            </w:r>
                            <w:r w:rsidRPr="00FF3AD7">
                              <w:rPr>
                                <w:rFonts w:ascii="標楷體" w:eastAsia="標楷體" w:hAnsi="標楷體" w:cs="新細明體"/>
                                <w:color w:val="000000"/>
                                <w:spacing w:val="-10"/>
                                <w:kern w:val="0"/>
                                <w:sz w:val="20"/>
                              </w:rPr>
                              <w:t>0</w:t>
                            </w:r>
                          </w:p>
                        </w:tc>
                        <w:tc>
                          <w:tcPr>
                            <w:tcW w:w="567" w:type="dxa"/>
                            <w:tcBorders>
                              <w:top w:val="nil"/>
                              <w:left w:val="nil"/>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其它</w:t>
                            </w:r>
                          </w:p>
                        </w:tc>
                        <w:tc>
                          <w:tcPr>
                            <w:tcW w:w="567" w:type="dxa"/>
                            <w:tcBorders>
                              <w:top w:val="nil"/>
                              <w:left w:val="nil"/>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4</w:t>
                            </w:r>
                          </w:p>
                        </w:tc>
                      </w:tr>
                      <w:tr w:rsidR="001812D1" w:rsidRPr="00887C03" w:rsidTr="006B329C">
                        <w:trPr>
                          <w:trHeight w:val="369"/>
                        </w:trPr>
                        <w:tc>
                          <w:tcPr>
                            <w:tcW w:w="281" w:type="dxa"/>
                            <w:tcBorders>
                              <w:top w:val="nil"/>
                              <w:left w:val="single" w:sz="4" w:space="0" w:color="000000"/>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5</w:t>
                            </w:r>
                          </w:p>
                        </w:tc>
                        <w:tc>
                          <w:tcPr>
                            <w:tcW w:w="916"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臺中捷運</w:t>
                            </w:r>
                          </w:p>
                        </w:tc>
                        <w:tc>
                          <w:tcPr>
                            <w:tcW w:w="1624"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CJ910（CJ910A）</w:t>
                            </w:r>
                          </w:p>
                        </w:tc>
                        <w:tc>
                          <w:tcPr>
                            <w:tcW w:w="1049"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105.5.4</w:t>
                            </w:r>
                          </w:p>
                        </w:tc>
                        <w:tc>
                          <w:tcPr>
                            <w:tcW w:w="567" w:type="dxa"/>
                            <w:tcBorders>
                              <w:top w:val="nil"/>
                              <w:left w:val="nil"/>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墜落</w:t>
                            </w:r>
                          </w:p>
                        </w:tc>
                        <w:tc>
                          <w:tcPr>
                            <w:tcW w:w="567" w:type="dxa"/>
                            <w:tcBorders>
                              <w:top w:val="nil"/>
                              <w:left w:val="nil"/>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nil"/>
                              <w:left w:val="single" w:sz="4" w:space="0" w:color="000000"/>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6</w:t>
                            </w:r>
                          </w:p>
                        </w:tc>
                        <w:tc>
                          <w:tcPr>
                            <w:tcW w:w="916"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環狀線</w:t>
                            </w:r>
                          </w:p>
                        </w:tc>
                        <w:tc>
                          <w:tcPr>
                            <w:tcW w:w="1624"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CF660A（CF661A）</w:t>
                            </w:r>
                          </w:p>
                        </w:tc>
                        <w:tc>
                          <w:tcPr>
                            <w:tcW w:w="1049" w:type="dxa"/>
                            <w:tcBorders>
                              <w:top w:val="nil"/>
                              <w:left w:val="nil"/>
                              <w:bottom w:val="single" w:sz="4" w:space="0" w:color="000000"/>
                              <w:right w:val="single" w:sz="4" w:space="0" w:color="000000"/>
                            </w:tcBorders>
                            <w:shd w:val="clear" w:color="auto" w:fill="auto"/>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105.6.9</w:t>
                            </w:r>
                          </w:p>
                        </w:tc>
                        <w:tc>
                          <w:tcPr>
                            <w:tcW w:w="567" w:type="dxa"/>
                            <w:tcBorders>
                              <w:top w:val="nil"/>
                              <w:left w:val="nil"/>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墜落</w:t>
                            </w:r>
                          </w:p>
                        </w:tc>
                        <w:tc>
                          <w:tcPr>
                            <w:tcW w:w="567" w:type="dxa"/>
                            <w:tcBorders>
                              <w:top w:val="nil"/>
                              <w:left w:val="nil"/>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nil"/>
                              <w:left w:val="single" w:sz="4" w:space="0" w:color="000000"/>
                              <w:bottom w:val="single" w:sz="4" w:space="0" w:color="000000"/>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7</w:t>
                            </w:r>
                          </w:p>
                        </w:tc>
                        <w:tc>
                          <w:tcPr>
                            <w:tcW w:w="916"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環狀線</w:t>
                            </w:r>
                          </w:p>
                        </w:tc>
                        <w:tc>
                          <w:tcPr>
                            <w:tcW w:w="1624"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CF650（CF651A）</w:t>
                            </w:r>
                          </w:p>
                        </w:tc>
                        <w:tc>
                          <w:tcPr>
                            <w:tcW w:w="1049" w:type="dxa"/>
                            <w:tcBorders>
                              <w:top w:val="nil"/>
                              <w:left w:val="nil"/>
                              <w:bottom w:val="single" w:sz="4" w:space="0" w:color="000000"/>
                              <w:right w:val="single" w:sz="4" w:space="0" w:color="000000"/>
                            </w:tcBorders>
                            <w:shd w:val="clear" w:color="FFFFFF" w:fill="FFFFFF"/>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105.6.24</w:t>
                            </w:r>
                          </w:p>
                        </w:tc>
                        <w:tc>
                          <w:tcPr>
                            <w:tcW w:w="567" w:type="dxa"/>
                            <w:tcBorders>
                              <w:top w:val="nil"/>
                              <w:left w:val="nil"/>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撞擊</w:t>
                            </w:r>
                          </w:p>
                        </w:tc>
                        <w:tc>
                          <w:tcPr>
                            <w:tcW w:w="567" w:type="dxa"/>
                            <w:tcBorders>
                              <w:top w:val="nil"/>
                              <w:left w:val="nil"/>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nil"/>
                              <w:left w:val="single" w:sz="4" w:space="0" w:color="000000"/>
                              <w:bottom w:val="single" w:sz="4" w:space="0" w:color="auto"/>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8</w:t>
                            </w:r>
                          </w:p>
                        </w:tc>
                        <w:tc>
                          <w:tcPr>
                            <w:tcW w:w="916" w:type="dxa"/>
                            <w:tcBorders>
                              <w:top w:val="nil"/>
                              <w:left w:val="nil"/>
                              <w:bottom w:val="single" w:sz="4" w:space="0" w:color="auto"/>
                              <w:right w:val="single" w:sz="4" w:space="0" w:color="000000"/>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新莊線</w:t>
                            </w:r>
                          </w:p>
                        </w:tc>
                        <w:tc>
                          <w:tcPr>
                            <w:tcW w:w="1624" w:type="dxa"/>
                            <w:tcBorders>
                              <w:top w:val="nil"/>
                              <w:left w:val="nil"/>
                              <w:bottom w:val="single" w:sz="4" w:space="0" w:color="auto"/>
                              <w:right w:val="single" w:sz="4" w:space="0" w:color="000000"/>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CK570J</w:t>
                            </w:r>
                          </w:p>
                        </w:tc>
                        <w:tc>
                          <w:tcPr>
                            <w:tcW w:w="1049" w:type="dxa"/>
                            <w:tcBorders>
                              <w:top w:val="nil"/>
                              <w:left w:val="nil"/>
                              <w:bottom w:val="single" w:sz="4" w:space="0" w:color="auto"/>
                              <w:right w:val="single" w:sz="4" w:space="0" w:color="000000"/>
                            </w:tcBorders>
                            <w:shd w:val="clear" w:color="FFFFFF" w:fill="FFFFFF"/>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107.5.8</w:t>
                            </w:r>
                          </w:p>
                        </w:tc>
                        <w:tc>
                          <w:tcPr>
                            <w:tcW w:w="567" w:type="dxa"/>
                            <w:tcBorders>
                              <w:top w:val="nil"/>
                              <w:left w:val="nil"/>
                              <w:bottom w:val="single" w:sz="4" w:space="0" w:color="auto"/>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墜落</w:t>
                            </w:r>
                          </w:p>
                        </w:tc>
                        <w:tc>
                          <w:tcPr>
                            <w:tcW w:w="567" w:type="dxa"/>
                            <w:tcBorders>
                              <w:top w:val="nil"/>
                              <w:left w:val="nil"/>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9</w:t>
                            </w:r>
                          </w:p>
                        </w:tc>
                        <w:tc>
                          <w:tcPr>
                            <w:tcW w:w="916"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環狀線</w:t>
                            </w:r>
                          </w:p>
                        </w:tc>
                        <w:tc>
                          <w:tcPr>
                            <w:tcW w:w="1624"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CF650（CF651A）</w:t>
                            </w:r>
                          </w:p>
                        </w:tc>
                        <w:tc>
                          <w:tcPr>
                            <w:tcW w:w="1049"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108.3.9</w:t>
                            </w:r>
                          </w:p>
                        </w:tc>
                        <w:tc>
                          <w:tcPr>
                            <w:tcW w:w="567"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墜落</w:t>
                            </w:r>
                          </w:p>
                        </w:tc>
                        <w:tc>
                          <w:tcPr>
                            <w:tcW w:w="567" w:type="dxa"/>
                            <w:tcBorders>
                              <w:top w:val="nil"/>
                              <w:left w:val="single" w:sz="4" w:space="0" w:color="auto"/>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10</w:t>
                            </w:r>
                          </w:p>
                        </w:tc>
                        <w:tc>
                          <w:tcPr>
                            <w:tcW w:w="916"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萬大線</w:t>
                            </w:r>
                          </w:p>
                        </w:tc>
                        <w:tc>
                          <w:tcPr>
                            <w:tcW w:w="1624"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CQ840（CQ843）</w:t>
                            </w:r>
                          </w:p>
                        </w:tc>
                        <w:tc>
                          <w:tcPr>
                            <w:tcW w:w="1049"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110.9.28</w:t>
                            </w:r>
                          </w:p>
                        </w:tc>
                        <w:tc>
                          <w:tcPr>
                            <w:tcW w:w="567"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撞擊</w:t>
                            </w:r>
                          </w:p>
                        </w:tc>
                        <w:tc>
                          <w:tcPr>
                            <w:tcW w:w="567" w:type="dxa"/>
                            <w:tcBorders>
                              <w:top w:val="nil"/>
                              <w:left w:val="single" w:sz="4" w:space="0" w:color="auto"/>
                              <w:bottom w:val="single" w:sz="4" w:space="0" w:color="000000"/>
                              <w:right w:val="single" w:sz="4" w:space="0" w:color="000000"/>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r w:rsidR="001812D1" w:rsidRPr="00887C03" w:rsidTr="006B329C">
                        <w:trPr>
                          <w:trHeight w:val="369"/>
                        </w:trPr>
                        <w:tc>
                          <w:tcPr>
                            <w:tcW w:w="2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11</w:t>
                            </w:r>
                          </w:p>
                        </w:tc>
                        <w:tc>
                          <w:tcPr>
                            <w:tcW w:w="916"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6"/>
                                <w:kern w:val="0"/>
                                <w:sz w:val="20"/>
                              </w:rPr>
                            </w:pPr>
                            <w:r w:rsidRPr="00FF3AD7">
                              <w:rPr>
                                <w:rFonts w:ascii="標楷體" w:eastAsia="標楷體" w:hAnsi="標楷體" w:cs="新細明體" w:hint="eastAsia"/>
                                <w:color w:val="000000"/>
                                <w:spacing w:val="-6"/>
                                <w:kern w:val="0"/>
                                <w:sz w:val="20"/>
                              </w:rPr>
                              <w:t>萬大線</w:t>
                            </w:r>
                          </w:p>
                        </w:tc>
                        <w:tc>
                          <w:tcPr>
                            <w:tcW w:w="1624"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jc w:val="center"/>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CQ840（CQ843）</w:t>
                            </w:r>
                          </w:p>
                        </w:tc>
                        <w:tc>
                          <w:tcPr>
                            <w:tcW w:w="1049"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FF3AD7" w:rsidRDefault="001812D1" w:rsidP="006B329C">
                            <w:pPr>
                              <w:widowControl/>
                              <w:spacing w:line="240" w:lineRule="exact"/>
                              <w:ind w:rightChars="10" w:right="24"/>
                              <w:jc w:val="right"/>
                              <w:rPr>
                                <w:rFonts w:ascii="標楷體" w:eastAsia="標楷體" w:hAnsi="標楷體" w:cs="新細明體"/>
                                <w:color w:val="000000"/>
                                <w:spacing w:val="-10"/>
                                <w:kern w:val="0"/>
                                <w:sz w:val="20"/>
                              </w:rPr>
                            </w:pPr>
                            <w:r w:rsidRPr="00FF3AD7">
                              <w:rPr>
                                <w:rFonts w:ascii="標楷體" w:eastAsia="標楷體" w:hAnsi="標楷體" w:cs="新細明體" w:hint="eastAsia"/>
                                <w:color w:val="000000"/>
                                <w:spacing w:val="-10"/>
                                <w:kern w:val="0"/>
                                <w:sz w:val="20"/>
                              </w:rPr>
                              <w:t>111.7.13</w:t>
                            </w:r>
                          </w:p>
                        </w:tc>
                        <w:tc>
                          <w:tcPr>
                            <w:tcW w:w="567"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墜落</w:t>
                            </w:r>
                          </w:p>
                        </w:tc>
                        <w:tc>
                          <w:tcPr>
                            <w:tcW w:w="567" w:type="dxa"/>
                            <w:tcBorders>
                              <w:top w:val="nil"/>
                              <w:left w:val="single" w:sz="4" w:space="0" w:color="auto"/>
                              <w:bottom w:val="single" w:sz="4" w:space="0" w:color="auto"/>
                              <w:right w:val="single" w:sz="4" w:space="0" w:color="000000"/>
                            </w:tcBorders>
                            <w:shd w:val="clear" w:color="auto" w:fill="auto"/>
                            <w:vAlign w:val="center"/>
                            <w:hideMark/>
                          </w:tcPr>
                          <w:p w:rsidR="001812D1" w:rsidRPr="002E5A98" w:rsidRDefault="001812D1" w:rsidP="006B329C">
                            <w:pPr>
                              <w:widowControl/>
                              <w:spacing w:line="240" w:lineRule="exact"/>
                              <w:jc w:val="center"/>
                              <w:rPr>
                                <w:rFonts w:ascii="標楷體" w:eastAsia="標楷體" w:hAnsi="標楷體" w:cs="新細明體"/>
                                <w:color w:val="000000"/>
                                <w:kern w:val="0"/>
                                <w:sz w:val="20"/>
                              </w:rPr>
                            </w:pPr>
                            <w:r w:rsidRPr="002E5A98">
                              <w:rPr>
                                <w:rFonts w:ascii="標楷體" w:eastAsia="標楷體" w:hAnsi="標楷體" w:cs="新細明體" w:hint="eastAsia"/>
                                <w:color w:val="000000"/>
                                <w:kern w:val="0"/>
                                <w:sz w:val="20"/>
                              </w:rPr>
                              <w:t>1</w:t>
                            </w:r>
                          </w:p>
                        </w:tc>
                      </w:tr>
                    </w:tbl>
                    <w:p w:rsidR="001812D1" w:rsidRPr="001E5375" w:rsidRDefault="001812D1" w:rsidP="00AB787A">
                      <w:pPr>
                        <w:widowControl/>
                        <w:spacing w:line="240" w:lineRule="exact"/>
                        <w:ind w:leftChars="150" w:left="1260" w:hangingChars="500" w:hanging="900"/>
                        <w:jc w:val="both"/>
                        <w:rPr>
                          <w:sz w:val="22"/>
                        </w:rPr>
                      </w:pPr>
                      <w:r w:rsidRPr="001E5375">
                        <w:rPr>
                          <w:rFonts w:ascii="標楷體" w:eastAsia="標楷體" w:hAnsi="標楷體" w:hint="eastAsia"/>
                          <w:sz w:val="18"/>
                        </w:rPr>
                        <w:t>資料來源</w:t>
                      </w:r>
                      <w:r>
                        <w:rPr>
                          <w:rFonts w:ascii="標楷體" w:eastAsia="標楷體" w:hAnsi="標楷體" w:hint="eastAsia"/>
                          <w:sz w:val="18"/>
                        </w:rPr>
                        <w:t>：</w:t>
                      </w:r>
                      <w:r w:rsidRPr="001E5375">
                        <w:rPr>
                          <w:rFonts w:ascii="標楷體" w:eastAsia="標楷體" w:hAnsi="標楷體" w:hint="eastAsia"/>
                          <w:sz w:val="18"/>
                        </w:rPr>
                        <w:t>整理自捷運工程局提供資料及臺北市政府</w:t>
                      </w:r>
                      <w:r w:rsidRPr="004C0889">
                        <w:rPr>
                          <w:rFonts w:ascii="標楷體" w:eastAsia="標楷體" w:hAnsi="標楷體" w:hint="eastAsia"/>
                          <w:sz w:val="18"/>
                        </w:rPr>
                        <w:t>研究發展考核委員會</w:t>
                      </w:r>
                      <w:r w:rsidRPr="001E5375">
                        <w:rPr>
                          <w:rFonts w:ascii="標楷體" w:eastAsia="標楷體" w:hAnsi="標楷體" w:hint="eastAsia"/>
                          <w:sz w:val="18"/>
                        </w:rPr>
                        <w:t>編印列管計畫進度報告。</w:t>
                      </w:r>
                    </w:p>
                    <w:p w:rsidR="001812D1" w:rsidRPr="001E1399" w:rsidRDefault="001812D1" w:rsidP="00AB787A">
                      <w:pPr>
                        <w:rPr>
                          <w:rFonts w:ascii="標楷體" w:eastAsia="標楷體" w:hAnsi="標楷體"/>
                          <w:color w:val="FF0000"/>
                          <w:sz w:val="18"/>
                          <w:szCs w:val="18"/>
                        </w:rPr>
                      </w:pPr>
                    </w:p>
                  </w:txbxContent>
                </v:textbox>
                <w10:wrap type="square" anchorx="margin"/>
              </v:shape>
            </w:pict>
          </mc:Fallback>
        </mc:AlternateContent>
      </w:r>
      <w:r w:rsidRPr="00AB787A">
        <w:rPr>
          <w:rFonts w:ascii="標楷體" w:eastAsia="標楷體" w:hAnsi="標楷體" w:cs="Times New Roman" w:hint="eastAsia"/>
          <w:szCs w:val="20"/>
        </w:rPr>
        <w:t>標安全衛生之稽查作業，且111年度第一區工程處、第二區工程處辦理萬大線CQ860區段標等5件工程，業獲第11屆新北市工安獎等獎項肯定。惟查101至111年捷運區段標工程發生</w:t>
      </w:r>
      <w:r w:rsidR="00255DFB">
        <w:rPr>
          <w:rFonts w:ascii="標楷體" w:eastAsia="標楷體" w:hAnsi="標楷體" w:cs="Times New Roman" w:hint="eastAsia"/>
          <w:szCs w:val="20"/>
        </w:rPr>
        <w:t>亡故</w:t>
      </w:r>
      <w:r w:rsidRPr="00AB787A">
        <w:rPr>
          <w:rFonts w:ascii="標楷體" w:eastAsia="標楷體" w:hAnsi="標楷體" w:cs="Times New Roman" w:hint="eastAsia"/>
          <w:szCs w:val="20"/>
        </w:rPr>
        <w:t>災害者，計有11件，</w:t>
      </w:r>
      <w:r w:rsidR="00255DFB">
        <w:rPr>
          <w:rFonts w:ascii="標楷體" w:eastAsia="標楷體" w:hAnsi="標楷體" w:cs="Times New Roman" w:hint="eastAsia"/>
          <w:szCs w:val="20"/>
        </w:rPr>
        <w:t>亡故</w:t>
      </w:r>
      <w:r w:rsidRPr="00AB787A">
        <w:rPr>
          <w:rFonts w:ascii="標楷體" w:eastAsia="標楷體" w:hAnsi="標楷體" w:cs="Times New Roman" w:hint="eastAsia"/>
          <w:szCs w:val="20"/>
        </w:rPr>
        <w:t>人數達14人（表4），其中各</w:t>
      </w:r>
      <w:r w:rsidR="00255DFB">
        <w:rPr>
          <w:rFonts w:ascii="標楷體" w:eastAsia="標楷體" w:hAnsi="標楷體" w:cs="Times New Roman" w:hint="eastAsia"/>
          <w:szCs w:val="20"/>
        </w:rPr>
        <w:t>亡故</w:t>
      </w:r>
      <w:r w:rsidRPr="00AB787A">
        <w:rPr>
          <w:rFonts w:ascii="標楷體" w:eastAsia="標楷體" w:hAnsi="標楷體" w:cs="Times New Roman" w:hint="eastAsia"/>
          <w:szCs w:val="20"/>
        </w:rPr>
        <w:t>事件中，最大宗之職災類型為「墜落」，共計7件，占全部11件之63.63％；</w:t>
      </w:r>
      <w:r w:rsidR="00255DFB">
        <w:rPr>
          <w:rFonts w:ascii="標楷體" w:eastAsia="標楷體" w:hAnsi="標楷體" w:cs="Times New Roman" w:hint="eastAsia"/>
          <w:szCs w:val="20"/>
        </w:rPr>
        <w:t>亡故</w:t>
      </w:r>
      <w:r w:rsidRPr="00AB787A">
        <w:rPr>
          <w:rFonts w:ascii="標楷體" w:eastAsia="標楷體" w:hAnsi="標楷體" w:cs="Times New Roman" w:hint="eastAsia"/>
          <w:szCs w:val="20"/>
        </w:rPr>
        <w:t>人數7人，占全部14人之50％，其原因多為「護欄、安全網設置不足」、「勞工未佩掛安全帶及個人防護具」、「教育訓練及勤前危害告知宣導未確實」等，該局雖於災害發生後即時責成承商改進並依約罰款，惟未能有效稽查並督促其他工程落實辦理，以致該等災害仍續發生；另查近107至111年該局辦理捷運區段標工程，發生災害之罹災人數在1人以上且需住院治療之重傷職災，亦計有9件，合計10人重傷，顯示捷運工程之施工安全衛生管理作業仍待加強，經函請檢討改善。據復：已加強審視捷運工程職業災害問題，研擬持續辦理一般、專案、夜間、假日等稽查作業、於全局安衛月會檢討職災發生原因並落實防範對策、每年底辦理安衛缺失及職災總檢討並列為隔年工作重點、加強教育訓練及嚴格要求勤前教育（檢查）、每月安衛月會列案宣導職災案例，以及滾動式檢討修正「EMA2-50-B安全衛生及環境保護」作業程序等改善措施，以保障施工人員之生命財產安全。</w:t>
      </w:r>
    </w:p>
    <w:p w:rsidR="00AB787A" w:rsidRPr="00AB787A" w:rsidRDefault="00AB787A" w:rsidP="00F63AF1">
      <w:pPr>
        <w:overflowPunct w:val="0"/>
        <w:spacing w:beforeLines="50" w:before="180" w:line="500" w:lineRule="exact"/>
        <w:ind w:firstLineChars="100" w:firstLine="280"/>
        <w:rPr>
          <w:rFonts w:ascii="標楷體" w:eastAsia="標楷體" w:hAnsi="標楷體" w:cs="Times New Roman"/>
          <w:b/>
          <w:sz w:val="28"/>
          <w:szCs w:val="28"/>
        </w:rPr>
      </w:pPr>
      <w:r w:rsidRPr="00AB787A">
        <w:rPr>
          <w:rFonts w:ascii="標楷體" w:eastAsia="標楷體" w:hAnsi="標楷體" w:cs="Times New Roman" w:hint="eastAsia"/>
          <w:b/>
          <w:sz w:val="28"/>
          <w:szCs w:val="32"/>
        </w:rPr>
        <w:t>（五）</w:t>
      </w:r>
      <w:r w:rsidRPr="00AB787A">
        <w:rPr>
          <w:rFonts w:ascii="標楷體" w:eastAsia="標楷體" w:hAnsi="標楷體" w:cs="Times New Roman" w:hint="eastAsia"/>
          <w:b/>
          <w:sz w:val="28"/>
          <w:szCs w:val="28"/>
        </w:rPr>
        <w:t>為提升民眾搭乘捷運時心靈與文化感受，捷運新蘆線沿線車站設有公共藝術，惟間有未參照藝術創作者建議落實維護及財產登帳未盡一致等情，有待檢討改善。</w:t>
      </w:r>
    </w:p>
    <w:p w:rsidR="001D007C" w:rsidRDefault="00AB787A" w:rsidP="00956BAF">
      <w:pPr>
        <w:overflowPunct w:val="0"/>
        <w:spacing w:beforeLines="50" w:before="180" w:line="490" w:lineRule="exact"/>
        <w:ind w:firstLineChars="200" w:firstLine="480"/>
        <w:jc w:val="both"/>
        <w:rPr>
          <w:rFonts w:ascii="標楷體" w:eastAsia="標楷體" w:hAnsi="標楷體" w:cs="Times New Roman"/>
          <w:szCs w:val="28"/>
        </w:rPr>
      </w:pPr>
      <w:r w:rsidRPr="00AB787A">
        <w:rPr>
          <w:rFonts w:ascii="標楷體" w:eastAsia="標楷體" w:hAnsi="標楷體" w:cs="Times New Roman" w:hint="eastAsia"/>
          <w:szCs w:val="28"/>
        </w:rPr>
        <w:t>為讓臺北都會區民眾於搭乘捷運時能享有心靈及文化感受，捷運工程局於新莊線及蘆洲支線之蘆洲站等10站設有1</w:t>
      </w:r>
      <w:r w:rsidRPr="00AB787A">
        <w:rPr>
          <w:rFonts w:ascii="標楷體" w:eastAsia="標楷體" w:hAnsi="標楷體" w:cs="Times New Roman"/>
          <w:szCs w:val="28"/>
        </w:rPr>
        <w:t>4</w:t>
      </w:r>
      <w:r w:rsidRPr="00AB787A">
        <w:rPr>
          <w:rFonts w:ascii="標楷體" w:eastAsia="標楷體" w:hAnsi="標楷體" w:cs="Times New Roman" w:hint="eastAsia"/>
          <w:szCs w:val="28"/>
        </w:rPr>
        <w:t>件公共藝術作品，財產價值共5,679萬餘元，並經該局所屬工程處98年7月至101年7月完成作品驗收後，陸續於101年6月至104年8月移交</w:t>
      </w:r>
      <w:r w:rsidRPr="00AB787A">
        <w:rPr>
          <w:rFonts w:ascii="標楷體" w:eastAsia="標楷體" w:hAnsi="標楷體" w:cs="Times New Roman" w:hint="eastAsia"/>
          <w:szCs w:val="20"/>
        </w:rPr>
        <w:t>臺北大眾捷運股份有限公司（下稱</w:t>
      </w:r>
      <w:r w:rsidRPr="00AB787A">
        <w:rPr>
          <w:rFonts w:ascii="標楷體" w:eastAsia="標楷體" w:hAnsi="標楷體" w:cs="Times New Roman" w:hint="eastAsia"/>
          <w:szCs w:val="28"/>
        </w:rPr>
        <w:t>捷運公司</w:t>
      </w:r>
      <w:r w:rsidRPr="00AB787A">
        <w:rPr>
          <w:rFonts w:ascii="標楷體" w:eastAsia="標楷體" w:hAnsi="標楷體" w:cs="Times New Roman" w:hint="eastAsia"/>
          <w:szCs w:val="20"/>
        </w:rPr>
        <w:t>）維護</w:t>
      </w:r>
      <w:r w:rsidRPr="00AB787A">
        <w:rPr>
          <w:rFonts w:ascii="標楷體" w:eastAsia="標楷體" w:hAnsi="標楷體" w:cs="Times New Roman" w:hint="eastAsia"/>
          <w:szCs w:val="28"/>
        </w:rPr>
        <w:t>管理（表5），並由工程處完成財產登帳作業。有關公共藝術</w:t>
      </w:r>
    </w:p>
    <w:p w:rsidR="00AB787A" w:rsidRPr="00AB787A" w:rsidRDefault="00AB787A" w:rsidP="001D007C">
      <w:pPr>
        <w:overflowPunct w:val="0"/>
        <w:spacing w:beforeLines="50" w:before="180" w:line="480" w:lineRule="exact"/>
        <w:jc w:val="both"/>
        <w:rPr>
          <w:rFonts w:ascii="標楷體" w:eastAsia="標楷體" w:hAnsi="標楷體" w:cs="Times New Roman"/>
          <w:szCs w:val="20"/>
        </w:rPr>
      </w:pPr>
      <w:r w:rsidRPr="00AB787A">
        <w:rPr>
          <w:rFonts w:ascii="標楷體" w:eastAsia="標楷體" w:hAnsi="標楷體" w:cs="Times New Roman"/>
          <w:noProof/>
          <w:sz w:val="32"/>
          <w:szCs w:val="20"/>
        </w:rPr>
        <w:lastRenderedPageBreak/>
        <mc:AlternateContent>
          <mc:Choice Requires="wps">
            <w:drawing>
              <wp:anchor distT="45720" distB="45720" distL="114300" distR="114300" simplePos="0" relativeHeight="251932672" behindDoc="0" locked="0" layoutInCell="1" allowOverlap="1" wp14:anchorId="03FABB24" wp14:editId="44E9FECA">
                <wp:simplePos x="0" y="0"/>
                <wp:positionH relativeFrom="margin">
                  <wp:posOffset>2372360</wp:posOffset>
                </wp:positionH>
                <wp:positionV relativeFrom="paragraph">
                  <wp:posOffset>34290</wp:posOffset>
                </wp:positionV>
                <wp:extent cx="3842385" cy="4789805"/>
                <wp:effectExtent l="0" t="0" r="5715" b="0"/>
                <wp:wrapSquare wrapText="bothSides"/>
                <wp:docPr id="46" name="文字方塊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2385" cy="4789805"/>
                        </a:xfrm>
                        <a:prstGeom prst="rect">
                          <a:avLst/>
                        </a:prstGeom>
                        <a:solidFill>
                          <a:srgbClr val="FFFFFF"/>
                        </a:solidFill>
                        <a:ln w="9525">
                          <a:noFill/>
                          <a:miter lim="800000"/>
                          <a:headEnd/>
                          <a:tailEnd/>
                        </a:ln>
                      </wps:spPr>
                      <wps:txbx>
                        <w:txbxContent>
                          <w:p w:rsidR="001812D1" w:rsidRPr="00F3081F" w:rsidRDefault="001812D1" w:rsidP="00AB787A">
                            <w:pPr>
                              <w:spacing w:line="280" w:lineRule="exact"/>
                              <w:jc w:val="center"/>
                              <w:rPr>
                                <w:rFonts w:ascii="標楷體" w:eastAsia="標楷體" w:hAnsi="標楷體"/>
                                <w:b/>
                              </w:rPr>
                            </w:pPr>
                            <w:r w:rsidRPr="00F3081F">
                              <w:rPr>
                                <w:rFonts w:ascii="標楷體" w:eastAsia="標楷體" w:hAnsi="標楷體" w:hint="eastAsia"/>
                                <w:b/>
                              </w:rPr>
                              <w:t>表</w:t>
                            </w:r>
                            <w:r>
                              <w:rPr>
                                <w:rFonts w:ascii="標楷體" w:eastAsia="標楷體" w:hAnsi="標楷體" w:hint="eastAsia"/>
                                <w:b/>
                              </w:rPr>
                              <w:t>5</w:t>
                            </w:r>
                            <w:r w:rsidRPr="00F3081F">
                              <w:rPr>
                                <w:rFonts w:ascii="標楷體" w:eastAsia="標楷體" w:hAnsi="標楷體"/>
                                <w:b/>
                              </w:rPr>
                              <w:t xml:space="preserve">  </w:t>
                            </w:r>
                            <w:r w:rsidRPr="00F3081F">
                              <w:rPr>
                                <w:rFonts w:ascii="標楷體" w:eastAsia="標楷體" w:hAnsi="標楷體" w:hint="eastAsia"/>
                                <w:b/>
                              </w:rPr>
                              <w:t>新蘆線公共藝術設置情形</w:t>
                            </w:r>
                          </w:p>
                          <w:p w:rsidR="001812D1" w:rsidRPr="00F3081F" w:rsidRDefault="001812D1" w:rsidP="00AB787A">
                            <w:pPr>
                              <w:spacing w:line="280" w:lineRule="exact"/>
                              <w:ind w:firstLine="400"/>
                              <w:jc w:val="right"/>
                              <w:rPr>
                                <w:rFonts w:ascii="標楷體" w:eastAsia="標楷體" w:hAnsi="標楷體"/>
                                <w:sz w:val="20"/>
                              </w:rPr>
                            </w:pPr>
                            <w:r w:rsidRPr="00F3081F">
                              <w:rPr>
                                <w:rFonts w:ascii="標楷體" w:eastAsia="標楷體" w:hAnsi="標楷體" w:hint="eastAsia"/>
                                <w:sz w:val="20"/>
                              </w:rPr>
                              <w:t>單位：新臺幣千元</w:t>
                            </w:r>
                          </w:p>
                          <w:tbl>
                            <w:tblPr>
                              <w:tblStyle w:val="a8"/>
                              <w:tblW w:w="6011" w:type="dxa"/>
                              <w:tblInd w:w="-147" w:type="dxa"/>
                              <w:tblLayout w:type="fixed"/>
                              <w:tblLook w:val="04A0" w:firstRow="1" w:lastRow="0" w:firstColumn="1" w:lastColumn="0" w:noHBand="0" w:noVBand="1"/>
                            </w:tblPr>
                            <w:tblGrid>
                              <w:gridCol w:w="426"/>
                              <w:gridCol w:w="1134"/>
                              <w:gridCol w:w="1559"/>
                              <w:gridCol w:w="851"/>
                              <w:gridCol w:w="907"/>
                              <w:gridCol w:w="1134"/>
                            </w:tblGrid>
                            <w:tr w:rsidR="001812D1" w:rsidRPr="00F3081F" w:rsidTr="00ED3F62">
                              <w:tc>
                                <w:tcPr>
                                  <w:tcW w:w="426" w:type="dxa"/>
                                  <w:vAlign w:val="center"/>
                                </w:tcPr>
                                <w:p w:rsidR="001812D1" w:rsidRPr="00F3081F" w:rsidRDefault="001812D1" w:rsidP="006B329C">
                                  <w:pPr>
                                    <w:spacing w:line="300" w:lineRule="exact"/>
                                    <w:jc w:val="center"/>
                                    <w:rPr>
                                      <w:rFonts w:ascii="標楷體" w:eastAsia="標楷體" w:hAnsi="標楷體"/>
                                    </w:rPr>
                                  </w:pPr>
                                  <w:r w:rsidRPr="00F3081F">
                                    <w:rPr>
                                      <w:rFonts w:ascii="標楷體" w:eastAsia="標楷體" w:hAnsi="標楷體" w:hint="eastAsia"/>
                                    </w:rPr>
                                    <w:t>序號</w:t>
                                  </w:r>
                                </w:p>
                              </w:tc>
                              <w:tc>
                                <w:tcPr>
                                  <w:tcW w:w="1134" w:type="dxa"/>
                                  <w:vAlign w:val="center"/>
                                </w:tcPr>
                                <w:p w:rsidR="001812D1" w:rsidRPr="00F3081F" w:rsidRDefault="001812D1" w:rsidP="006B329C">
                                  <w:pPr>
                                    <w:spacing w:line="300" w:lineRule="exact"/>
                                    <w:jc w:val="distribute"/>
                                    <w:rPr>
                                      <w:rFonts w:ascii="標楷體" w:eastAsia="標楷體" w:hAnsi="標楷體"/>
                                    </w:rPr>
                                  </w:pPr>
                                  <w:r w:rsidRPr="00F3081F">
                                    <w:rPr>
                                      <w:rFonts w:ascii="標楷體" w:eastAsia="標楷體" w:hAnsi="標楷體" w:hint="eastAsia"/>
                                    </w:rPr>
                                    <w:t>站別</w:t>
                                  </w:r>
                                </w:p>
                              </w:tc>
                              <w:tc>
                                <w:tcPr>
                                  <w:tcW w:w="1559" w:type="dxa"/>
                                  <w:vAlign w:val="center"/>
                                </w:tcPr>
                                <w:p w:rsidR="001812D1" w:rsidRPr="00F3081F" w:rsidRDefault="001812D1" w:rsidP="006B329C">
                                  <w:pPr>
                                    <w:spacing w:line="300" w:lineRule="exact"/>
                                    <w:jc w:val="distribute"/>
                                    <w:rPr>
                                      <w:rFonts w:ascii="標楷體" w:eastAsia="標楷體" w:hAnsi="標楷體"/>
                                    </w:rPr>
                                  </w:pPr>
                                  <w:r w:rsidRPr="00F3081F">
                                    <w:rPr>
                                      <w:rFonts w:ascii="標楷體" w:eastAsia="標楷體" w:hAnsi="標楷體" w:hint="eastAsia"/>
                                    </w:rPr>
                                    <w:t>藝術品名稱</w:t>
                                  </w:r>
                                </w:p>
                              </w:tc>
                              <w:tc>
                                <w:tcPr>
                                  <w:tcW w:w="851" w:type="dxa"/>
                                  <w:vAlign w:val="center"/>
                                </w:tcPr>
                                <w:p w:rsidR="001812D1" w:rsidRPr="00F3081F" w:rsidRDefault="001812D1" w:rsidP="006B329C">
                                  <w:pPr>
                                    <w:spacing w:line="300" w:lineRule="exact"/>
                                    <w:jc w:val="distribute"/>
                                    <w:rPr>
                                      <w:rFonts w:ascii="標楷體" w:eastAsia="標楷體" w:hAnsi="標楷體"/>
                                    </w:rPr>
                                  </w:pPr>
                                  <w:r w:rsidRPr="00F3081F">
                                    <w:rPr>
                                      <w:rFonts w:ascii="標楷體" w:eastAsia="標楷體" w:hAnsi="標楷體" w:hint="eastAsia"/>
                                    </w:rPr>
                                    <w:t>財產</w:t>
                                  </w:r>
                                </w:p>
                                <w:p w:rsidR="001812D1" w:rsidRPr="00F3081F" w:rsidRDefault="001812D1" w:rsidP="006B329C">
                                  <w:pPr>
                                    <w:spacing w:line="300" w:lineRule="exact"/>
                                    <w:jc w:val="distribute"/>
                                    <w:rPr>
                                      <w:rFonts w:ascii="標楷體" w:eastAsia="標楷體" w:hAnsi="標楷體"/>
                                    </w:rPr>
                                  </w:pPr>
                                  <w:r w:rsidRPr="00F3081F">
                                    <w:rPr>
                                      <w:rFonts w:ascii="標楷體" w:eastAsia="標楷體" w:hAnsi="標楷體" w:hint="eastAsia"/>
                                    </w:rPr>
                                    <w:t>價值</w:t>
                                  </w:r>
                                </w:p>
                              </w:tc>
                              <w:tc>
                                <w:tcPr>
                                  <w:tcW w:w="907" w:type="dxa"/>
                                  <w:tcBorders>
                                    <w:bottom w:val="single" w:sz="4" w:space="0" w:color="auto"/>
                                  </w:tcBorders>
                                  <w:vAlign w:val="center"/>
                                </w:tcPr>
                                <w:p w:rsidR="001812D1" w:rsidRPr="00F3081F" w:rsidRDefault="001812D1" w:rsidP="006B329C">
                                  <w:pPr>
                                    <w:spacing w:line="300" w:lineRule="exact"/>
                                    <w:jc w:val="distribute"/>
                                    <w:rPr>
                                      <w:rFonts w:ascii="標楷體" w:eastAsia="標楷體" w:hAnsi="標楷體"/>
                                    </w:rPr>
                                  </w:pPr>
                                  <w:r w:rsidRPr="00F3081F">
                                    <w:rPr>
                                      <w:rFonts w:ascii="標楷體" w:eastAsia="標楷體" w:hAnsi="標楷體" w:hint="eastAsia"/>
                                    </w:rPr>
                                    <w:t>作品</w:t>
                                  </w:r>
                                </w:p>
                                <w:p w:rsidR="001812D1" w:rsidRPr="00F3081F" w:rsidRDefault="001812D1" w:rsidP="006B329C">
                                  <w:pPr>
                                    <w:spacing w:line="300" w:lineRule="exact"/>
                                    <w:jc w:val="distribute"/>
                                    <w:rPr>
                                      <w:rFonts w:ascii="標楷體" w:eastAsia="標楷體" w:hAnsi="標楷體"/>
                                    </w:rPr>
                                  </w:pPr>
                                  <w:r w:rsidRPr="00F3081F">
                                    <w:rPr>
                                      <w:rFonts w:ascii="標楷體" w:eastAsia="標楷體" w:hAnsi="標楷體" w:hint="eastAsia"/>
                                    </w:rPr>
                                    <w:t>驗收日</w:t>
                                  </w:r>
                                </w:p>
                              </w:tc>
                              <w:tc>
                                <w:tcPr>
                                  <w:tcW w:w="1134" w:type="dxa"/>
                                  <w:tcBorders>
                                    <w:bottom w:val="single" w:sz="4" w:space="0" w:color="auto"/>
                                  </w:tcBorders>
                                  <w:vAlign w:val="center"/>
                                </w:tcPr>
                                <w:p w:rsidR="001812D1" w:rsidRPr="00F3081F" w:rsidRDefault="001812D1" w:rsidP="006B329C">
                                  <w:pPr>
                                    <w:spacing w:line="300" w:lineRule="exact"/>
                                    <w:jc w:val="distribute"/>
                                    <w:rPr>
                                      <w:rFonts w:ascii="標楷體" w:eastAsia="標楷體" w:hAnsi="標楷體"/>
                                    </w:rPr>
                                  </w:pPr>
                                  <w:r w:rsidRPr="00F3081F">
                                    <w:rPr>
                                      <w:rFonts w:ascii="標楷體" w:eastAsia="標楷體" w:hAnsi="標楷體" w:hint="eastAsia"/>
                                    </w:rPr>
                                    <w:t>移交捷運</w:t>
                                  </w:r>
                                </w:p>
                                <w:p w:rsidR="001812D1" w:rsidRPr="00F3081F" w:rsidRDefault="001812D1" w:rsidP="006B329C">
                                  <w:pPr>
                                    <w:spacing w:line="300" w:lineRule="exact"/>
                                    <w:jc w:val="distribute"/>
                                    <w:rPr>
                                      <w:rFonts w:ascii="標楷體" w:eastAsia="標楷體" w:hAnsi="標楷體"/>
                                    </w:rPr>
                                  </w:pPr>
                                  <w:r w:rsidRPr="00F3081F">
                                    <w:rPr>
                                      <w:rFonts w:ascii="標楷體" w:eastAsia="標楷體" w:hAnsi="標楷體" w:hint="eastAsia"/>
                                    </w:rPr>
                                    <w:t>公司日</w:t>
                                  </w:r>
                                </w:p>
                              </w:tc>
                            </w:tr>
                            <w:tr w:rsidR="001812D1" w:rsidRPr="00F3081F" w:rsidTr="00ED3F62">
                              <w:trPr>
                                <w:trHeight w:val="283"/>
                              </w:trPr>
                              <w:tc>
                                <w:tcPr>
                                  <w:tcW w:w="3119" w:type="dxa"/>
                                  <w:gridSpan w:val="3"/>
                                  <w:vAlign w:val="center"/>
                                </w:tcPr>
                                <w:p w:rsidR="001812D1" w:rsidRPr="00F3081F" w:rsidRDefault="001812D1" w:rsidP="006B329C">
                                  <w:pPr>
                                    <w:spacing w:line="240" w:lineRule="exact"/>
                                    <w:jc w:val="center"/>
                                    <w:rPr>
                                      <w:rFonts w:ascii="標楷體" w:eastAsia="標楷體" w:hAnsi="標楷體"/>
                                      <w:b/>
                                    </w:rPr>
                                  </w:pPr>
                                  <w:r w:rsidRPr="00F3081F">
                                    <w:rPr>
                                      <w:rFonts w:ascii="標楷體" w:eastAsia="標楷體" w:hAnsi="標楷體" w:hint="eastAsia"/>
                                      <w:b/>
                                    </w:rPr>
                                    <w:t xml:space="preserve">合 </w:t>
                                  </w:r>
                                  <w:r w:rsidRPr="00F3081F">
                                    <w:rPr>
                                      <w:rFonts w:ascii="標楷體" w:eastAsia="標楷體" w:hAnsi="標楷體"/>
                                      <w:b/>
                                    </w:rPr>
                                    <w:t xml:space="preserve"> </w:t>
                                  </w:r>
                                  <w:r w:rsidRPr="00F3081F">
                                    <w:rPr>
                                      <w:rFonts w:ascii="標楷體" w:eastAsia="標楷體" w:hAnsi="標楷體" w:hint="eastAsia"/>
                                      <w:b/>
                                    </w:rPr>
                                    <w:t>計</w:t>
                                  </w:r>
                                </w:p>
                              </w:tc>
                              <w:tc>
                                <w:tcPr>
                                  <w:tcW w:w="851" w:type="dxa"/>
                                  <w:vAlign w:val="center"/>
                                </w:tcPr>
                                <w:p w:rsidR="001812D1" w:rsidRPr="00F3081F" w:rsidRDefault="001812D1" w:rsidP="00AD7626">
                                  <w:pPr>
                                    <w:spacing w:line="240" w:lineRule="exact"/>
                                    <w:ind w:rightChars="-30" w:right="-72"/>
                                    <w:jc w:val="right"/>
                                    <w:rPr>
                                      <w:rFonts w:ascii="標楷體" w:eastAsia="標楷體" w:hAnsi="標楷體"/>
                                      <w:b/>
                                    </w:rPr>
                                  </w:pPr>
                                  <w:r w:rsidRPr="00F3081F">
                                    <w:rPr>
                                      <w:rFonts w:ascii="標楷體" w:eastAsia="標楷體" w:hAnsi="標楷體" w:hint="eastAsia"/>
                                      <w:b/>
                                    </w:rPr>
                                    <w:t>5</w:t>
                                  </w:r>
                                  <w:r w:rsidRPr="00F3081F">
                                    <w:rPr>
                                      <w:rFonts w:ascii="標楷體" w:eastAsia="標楷體" w:hAnsi="標楷體"/>
                                      <w:b/>
                                    </w:rPr>
                                    <w:t>6,798</w:t>
                                  </w:r>
                                </w:p>
                              </w:tc>
                              <w:tc>
                                <w:tcPr>
                                  <w:tcW w:w="2041" w:type="dxa"/>
                                  <w:gridSpan w:val="2"/>
                                  <w:tcBorders>
                                    <w:tl2br w:val="single" w:sz="4" w:space="0" w:color="auto"/>
                                  </w:tcBorders>
                                  <w:vAlign w:val="center"/>
                                </w:tcPr>
                                <w:p w:rsidR="001812D1" w:rsidRPr="00F3081F" w:rsidRDefault="001812D1" w:rsidP="006B329C">
                                  <w:pPr>
                                    <w:spacing w:line="240" w:lineRule="exact"/>
                                    <w:jc w:val="distribute"/>
                                    <w:rPr>
                                      <w:rFonts w:ascii="標楷體" w:eastAsia="標楷體" w:hAnsi="標楷體"/>
                                      <w:b/>
                                    </w:rPr>
                                  </w:pP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1</w:t>
                                  </w:r>
                                </w:p>
                              </w:tc>
                              <w:tc>
                                <w:tcPr>
                                  <w:tcW w:w="1134" w:type="dxa"/>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蘆洲站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舞之羽</w:t>
                                  </w:r>
                                </w:p>
                              </w:tc>
                              <w:tc>
                                <w:tcPr>
                                  <w:tcW w:w="851" w:type="dxa"/>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1</w:t>
                                  </w:r>
                                  <w:r w:rsidRPr="00AD7626">
                                    <w:rPr>
                                      <w:rFonts w:ascii="標楷體" w:eastAsia="標楷體" w:hAnsi="標楷體"/>
                                    </w:rPr>
                                    <w:t>2,000</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9.7.2</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03.6.23</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2</w:t>
                                  </w:r>
                                </w:p>
                              </w:tc>
                              <w:tc>
                                <w:tcPr>
                                  <w:tcW w:w="1134" w:type="dxa"/>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迴龍站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傾聽</w:t>
                                  </w:r>
                                </w:p>
                              </w:tc>
                              <w:tc>
                                <w:tcPr>
                                  <w:tcW w:w="851" w:type="dxa"/>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6</w:t>
                                  </w:r>
                                  <w:r w:rsidRPr="00AD7626">
                                    <w:rPr>
                                      <w:rFonts w:ascii="標楷體" w:eastAsia="標楷體" w:hAnsi="標楷體"/>
                                    </w:rPr>
                                    <w:t>,498</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8.9.24</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02.7.22</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3</w:t>
                                  </w:r>
                                </w:p>
                              </w:tc>
                              <w:tc>
                                <w:tcPr>
                                  <w:tcW w:w="1134" w:type="dxa"/>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輔大站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真善美聖</w:t>
                                  </w:r>
                                </w:p>
                              </w:tc>
                              <w:tc>
                                <w:tcPr>
                                  <w:tcW w:w="851" w:type="dxa"/>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2</w:t>
                                  </w:r>
                                  <w:r w:rsidRPr="00AD7626">
                                    <w:rPr>
                                      <w:rFonts w:ascii="標楷體" w:eastAsia="標楷體" w:hAnsi="標楷體"/>
                                    </w:rPr>
                                    <w:t>,000</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8.8.19</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02.9.10</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4</w:t>
                                  </w:r>
                                </w:p>
                              </w:tc>
                              <w:tc>
                                <w:tcPr>
                                  <w:tcW w:w="1134" w:type="dxa"/>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新莊站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編織夢</w:t>
                                  </w:r>
                                </w:p>
                              </w:tc>
                              <w:tc>
                                <w:tcPr>
                                  <w:tcW w:w="851" w:type="dxa"/>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3</w:t>
                                  </w:r>
                                  <w:r w:rsidRPr="00AD7626">
                                    <w:rPr>
                                      <w:rFonts w:ascii="標楷體" w:eastAsia="標楷體" w:hAnsi="標楷體"/>
                                    </w:rPr>
                                    <w:t>,000</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9.9.16</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02.4.26</w:t>
                                  </w:r>
                                </w:p>
                              </w:tc>
                            </w:tr>
                            <w:tr w:rsidR="001812D1" w:rsidRPr="00F3081F" w:rsidTr="00ED3F62">
                              <w:trPr>
                                <w:trHeight w:val="2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5</w:t>
                                  </w:r>
                                </w:p>
                              </w:tc>
                              <w:tc>
                                <w:tcPr>
                                  <w:tcW w:w="1134" w:type="dxa"/>
                                  <w:vMerge w:val="restart"/>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先嗇宮站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金</w:t>
                                  </w:r>
                                  <w:r>
                                    <w:rPr>
                                      <w:rFonts w:ascii="標楷體" w:eastAsia="標楷體" w:hAnsi="標楷體" w:hint="eastAsia"/>
                                    </w:rPr>
                                    <w:t>屬</w:t>
                                  </w:r>
                                  <w:r w:rsidRPr="00F3081F">
                                    <w:rPr>
                                      <w:rFonts w:ascii="標楷體" w:eastAsia="標楷體" w:hAnsi="標楷體" w:hint="eastAsia"/>
                                    </w:rPr>
                                    <w:t>之城-</w:t>
                                  </w:r>
                                  <w:r w:rsidRPr="00F3081F">
                                    <w:rPr>
                                      <w:rFonts w:ascii="標楷體" w:eastAsia="標楷體" w:hAnsi="標楷體"/>
                                    </w:rPr>
                                    <w:t>36</w:t>
                                  </w:r>
                                  <w:r w:rsidRPr="00F3081F">
                                    <w:rPr>
                                      <w:rFonts w:ascii="標楷體" w:eastAsia="標楷體" w:hAnsi="標楷體" w:hint="eastAsia"/>
                                    </w:rPr>
                                    <w:t>種凝視</w:t>
                                  </w:r>
                                </w:p>
                              </w:tc>
                              <w:tc>
                                <w:tcPr>
                                  <w:tcW w:w="851" w:type="dxa"/>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2</w:t>
                                  </w:r>
                                  <w:r w:rsidRPr="00AD7626">
                                    <w:rPr>
                                      <w:rFonts w:ascii="標楷體" w:eastAsia="標楷體" w:hAnsi="標楷體"/>
                                    </w:rPr>
                                    <w:t>,500</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8.7.24</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02.4.26</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6</w:t>
                                  </w:r>
                                </w:p>
                              </w:tc>
                              <w:tc>
                                <w:tcPr>
                                  <w:tcW w:w="1134" w:type="dxa"/>
                                  <w:vMerge/>
                                  <w:vAlign w:val="center"/>
                                </w:tcPr>
                                <w:p w:rsidR="001812D1" w:rsidRPr="00F3081F" w:rsidRDefault="001812D1" w:rsidP="006B329C">
                                  <w:pPr>
                                    <w:spacing w:line="240" w:lineRule="exact"/>
                                    <w:rPr>
                                      <w:rFonts w:ascii="標楷體" w:eastAsia="標楷體" w:hAnsi="標楷體"/>
                                    </w:rPr>
                                  </w:pP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三重奏</w:t>
                                  </w:r>
                                </w:p>
                              </w:tc>
                              <w:tc>
                                <w:tcPr>
                                  <w:tcW w:w="851" w:type="dxa"/>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1</w:t>
                                  </w:r>
                                  <w:r w:rsidRPr="00AD7626">
                                    <w:rPr>
                                      <w:rFonts w:ascii="標楷體" w:eastAsia="標楷體" w:hAnsi="標楷體"/>
                                    </w:rPr>
                                    <w:t>,500</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8.7.24</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02.4.26</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7</w:t>
                                  </w:r>
                                </w:p>
                              </w:tc>
                              <w:tc>
                                <w:tcPr>
                                  <w:tcW w:w="1134" w:type="dxa"/>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三重站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時代的回聲</w:t>
                                  </w:r>
                                </w:p>
                              </w:tc>
                              <w:tc>
                                <w:tcPr>
                                  <w:tcW w:w="851" w:type="dxa"/>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,500</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8.7.20</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03.9.25</w:t>
                                  </w:r>
                                </w:p>
                              </w:tc>
                            </w:tr>
                            <w:tr w:rsidR="001812D1" w:rsidRPr="00F3081F" w:rsidTr="00ED3F62">
                              <w:trPr>
                                <w:trHeight w:val="2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8</w:t>
                                  </w:r>
                                </w:p>
                              </w:tc>
                              <w:tc>
                                <w:tcPr>
                                  <w:tcW w:w="1134" w:type="dxa"/>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臺北橋站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大橋千尺枕江流-浮光‧掠影</w:t>
                                  </w:r>
                                </w:p>
                              </w:tc>
                              <w:tc>
                                <w:tcPr>
                                  <w:tcW w:w="851" w:type="dxa"/>
                                  <w:tcBorders>
                                    <w:bottom w:val="single" w:sz="4" w:space="0" w:color="auto"/>
                                  </w:tcBorders>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5</w:t>
                                  </w:r>
                                  <w:r w:rsidRPr="00AD7626">
                                    <w:rPr>
                                      <w:rFonts w:ascii="標楷體" w:eastAsia="標楷體" w:hAnsi="標楷體"/>
                                    </w:rPr>
                                    <w:t>,500</w:t>
                                  </w:r>
                                </w:p>
                              </w:tc>
                              <w:tc>
                                <w:tcPr>
                                  <w:tcW w:w="907" w:type="dxa"/>
                                  <w:vAlign w:val="center"/>
                                </w:tcPr>
                                <w:p w:rsidR="001812D1" w:rsidRPr="00AD7626" w:rsidRDefault="001812D1" w:rsidP="00AD7626">
                                  <w:pPr>
                                    <w:spacing w:line="300" w:lineRule="exact"/>
                                    <w:ind w:rightChars="-30" w:right="-72"/>
                                    <w:jc w:val="right"/>
                                    <w:rPr>
                                      <w:rFonts w:ascii="標楷體" w:eastAsia="標楷體" w:hAnsi="標楷體"/>
                                      <w:spacing w:val="-6"/>
                                    </w:rPr>
                                  </w:pPr>
                                  <w:r w:rsidRPr="00AD7626">
                                    <w:rPr>
                                      <w:rFonts w:ascii="標楷體" w:eastAsia="標楷體" w:hAnsi="標楷體" w:hint="eastAsia"/>
                                      <w:spacing w:val="-6"/>
                                    </w:rPr>
                                    <w:t>1</w:t>
                                  </w:r>
                                  <w:r w:rsidRPr="00AD7626">
                                    <w:rPr>
                                      <w:rFonts w:ascii="標楷體" w:eastAsia="標楷體" w:hAnsi="標楷體"/>
                                      <w:spacing w:val="-6"/>
                                    </w:rPr>
                                    <w:t>01.6.13</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03.9.25</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9</w:t>
                                  </w:r>
                                </w:p>
                              </w:tc>
                              <w:tc>
                                <w:tcPr>
                                  <w:tcW w:w="1134" w:type="dxa"/>
                                  <w:vMerge w:val="restart"/>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大橋頭站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出發點</w:t>
                                  </w:r>
                                </w:p>
                              </w:tc>
                              <w:tc>
                                <w:tcPr>
                                  <w:tcW w:w="851" w:type="dxa"/>
                                  <w:vMerge w:val="restart"/>
                                  <w:tcBorders>
                                    <w:tr2bl w:val="nil"/>
                                  </w:tcBorders>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3</w:t>
                                  </w:r>
                                  <w:r w:rsidRPr="00AD7626">
                                    <w:rPr>
                                      <w:rFonts w:ascii="標楷體" w:eastAsia="標楷體" w:hAnsi="標楷體"/>
                                    </w:rPr>
                                    <w:t>,200</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9.3.4</w:t>
                                  </w:r>
                                </w:p>
                              </w:tc>
                              <w:tc>
                                <w:tcPr>
                                  <w:tcW w:w="1134" w:type="dxa"/>
                                  <w:vAlign w:val="center"/>
                                </w:tcPr>
                                <w:p w:rsidR="001812D1" w:rsidRPr="00F3081F" w:rsidRDefault="001812D1" w:rsidP="00340053">
                                  <w:pPr>
                                    <w:spacing w:line="300" w:lineRule="exact"/>
                                    <w:ind w:rightChars="-140" w:right="-336"/>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03.7.2</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w:t>
                                  </w:r>
                                </w:p>
                              </w:tc>
                              <w:tc>
                                <w:tcPr>
                                  <w:tcW w:w="1134" w:type="dxa"/>
                                  <w:vMerge/>
                                  <w:vAlign w:val="center"/>
                                </w:tcPr>
                                <w:p w:rsidR="001812D1" w:rsidRPr="00F3081F" w:rsidRDefault="001812D1" w:rsidP="006B329C">
                                  <w:pPr>
                                    <w:spacing w:line="240" w:lineRule="exact"/>
                                    <w:rPr>
                                      <w:rFonts w:ascii="標楷體" w:eastAsia="標楷體" w:hAnsi="標楷體"/>
                                    </w:rPr>
                                  </w:pP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物件故事</w:t>
                                  </w:r>
                                </w:p>
                              </w:tc>
                              <w:tc>
                                <w:tcPr>
                                  <w:tcW w:w="851" w:type="dxa"/>
                                  <w:vMerge/>
                                  <w:tcBorders>
                                    <w:tr2bl w:val="nil"/>
                                  </w:tcBorders>
                                  <w:vAlign w:val="center"/>
                                </w:tcPr>
                                <w:p w:rsidR="001812D1" w:rsidRPr="00AD7626" w:rsidRDefault="001812D1" w:rsidP="00AD7626">
                                  <w:pPr>
                                    <w:spacing w:line="240" w:lineRule="exact"/>
                                    <w:ind w:rightChars="-30" w:right="-72"/>
                                    <w:jc w:val="right"/>
                                    <w:rPr>
                                      <w:rFonts w:ascii="標楷體" w:eastAsia="標楷體" w:hAnsi="標楷體"/>
                                    </w:rPr>
                                  </w:pP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9.3.4</w:t>
                                  </w:r>
                                </w:p>
                              </w:tc>
                              <w:tc>
                                <w:tcPr>
                                  <w:tcW w:w="1134" w:type="dxa"/>
                                  <w:vAlign w:val="center"/>
                                </w:tcPr>
                                <w:p w:rsidR="001812D1" w:rsidRPr="00F3081F" w:rsidRDefault="001812D1" w:rsidP="00340053">
                                  <w:pPr>
                                    <w:spacing w:line="300" w:lineRule="exact"/>
                                    <w:ind w:rightChars="-140" w:right="-336"/>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03.7.2</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1</w:t>
                                  </w:r>
                                </w:p>
                              </w:tc>
                              <w:tc>
                                <w:tcPr>
                                  <w:tcW w:w="1134" w:type="dxa"/>
                                  <w:vMerge/>
                                  <w:vAlign w:val="center"/>
                                </w:tcPr>
                                <w:p w:rsidR="001812D1" w:rsidRPr="00F3081F" w:rsidRDefault="001812D1" w:rsidP="006B329C">
                                  <w:pPr>
                                    <w:spacing w:line="240" w:lineRule="exact"/>
                                    <w:rPr>
                                      <w:rFonts w:ascii="標楷體" w:eastAsia="標楷體" w:hAnsi="標楷體"/>
                                    </w:rPr>
                                  </w:pP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大河再舞</w:t>
                                  </w:r>
                                </w:p>
                              </w:tc>
                              <w:tc>
                                <w:tcPr>
                                  <w:tcW w:w="851" w:type="dxa"/>
                                  <w:vMerge/>
                                  <w:tcBorders>
                                    <w:tr2bl w:val="nil"/>
                                  </w:tcBorders>
                                  <w:vAlign w:val="center"/>
                                </w:tcPr>
                                <w:p w:rsidR="001812D1" w:rsidRPr="00AD7626" w:rsidRDefault="001812D1" w:rsidP="00AD7626">
                                  <w:pPr>
                                    <w:spacing w:line="240" w:lineRule="exact"/>
                                    <w:ind w:rightChars="-30" w:right="-72"/>
                                    <w:jc w:val="right"/>
                                    <w:rPr>
                                      <w:rFonts w:ascii="標楷體" w:eastAsia="標楷體" w:hAnsi="標楷體"/>
                                    </w:rPr>
                                  </w:pP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9.3.4</w:t>
                                  </w:r>
                                </w:p>
                              </w:tc>
                              <w:tc>
                                <w:tcPr>
                                  <w:tcW w:w="1134" w:type="dxa"/>
                                  <w:vAlign w:val="center"/>
                                </w:tcPr>
                                <w:p w:rsidR="001812D1" w:rsidRPr="00F3081F" w:rsidRDefault="001812D1" w:rsidP="00340053">
                                  <w:pPr>
                                    <w:spacing w:line="300" w:lineRule="exact"/>
                                    <w:ind w:rightChars="-140" w:right="-336"/>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03.7.2</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2</w:t>
                                  </w:r>
                                </w:p>
                              </w:tc>
                              <w:tc>
                                <w:tcPr>
                                  <w:tcW w:w="1134" w:type="dxa"/>
                                  <w:vMerge/>
                                  <w:vAlign w:val="center"/>
                                </w:tcPr>
                                <w:p w:rsidR="001812D1" w:rsidRPr="00F3081F" w:rsidRDefault="001812D1" w:rsidP="006B329C">
                                  <w:pPr>
                                    <w:spacing w:line="240" w:lineRule="exact"/>
                                    <w:rPr>
                                      <w:rFonts w:ascii="標楷體" w:eastAsia="標楷體" w:hAnsi="標楷體"/>
                                    </w:rPr>
                                  </w:pP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搖籃</w:t>
                                  </w:r>
                                </w:p>
                              </w:tc>
                              <w:tc>
                                <w:tcPr>
                                  <w:tcW w:w="851" w:type="dxa"/>
                                  <w:vMerge/>
                                  <w:tcBorders>
                                    <w:tr2bl w:val="nil"/>
                                  </w:tcBorders>
                                  <w:vAlign w:val="center"/>
                                </w:tcPr>
                                <w:p w:rsidR="001812D1" w:rsidRPr="00AD7626" w:rsidRDefault="001812D1" w:rsidP="00AD7626">
                                  <w:pPr>
                                    <w:spacing w:line="240" w:lineRule="exact"/>
                                    <w:ind w:rightChars="-30" w:right="-72"/>
                                    <w:jc w:val="right"/>
                                    <w:rPr>
                                      <w:rFonts w:ascii="標楷體" w:eastAsia="標楷體" w:hAnsi="標楷體"/>
                                    </w:rPr>
                                  </w:pP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9.3.4</w:t>
                                  </w:r>
                                </w:p>
                              </w:tc>
                              <w:tc>
                                <w:tcPr>
                                  <w:tcW w:w="1134" w:type="dxa"/>
                                  <w:vAlign w:val="center"/>
                                </w:tcPr>
                                <w:p w:rsidR="001812D1" w:rsidRPr="00F3081F" w:rsidRDefault="001812D1" w:rsidP="00340053">
                                  <w:pPr>
                                    <w:spacing w:line="300" w:lineRule="exact"/>
                                    <w:ind w:rightChars="-140" w:right="-336"/>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03.7.2</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3</w:t>
                                  </w:r>
                                </w:p>
                              </w:tc>
                              <w:tc>
                                <w:tcPr>
                                  <w:tcW w:w="1134" w:type="dxa"/>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行天宮站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國泰民安</w:t>
                                  </w:r>
                                </w:p>
                              </w:tc>
                              <w:tc>
                                <w:tcPr>
                                  <w:tcW w:w="851" w:type="dxa"/>
                                  <w:tcBorders>
                                    <w:tr2bl w:val="nil"/>
                                  </w:tcBorders>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6</w:t>
                                  </w:r>
                                  <w:r w:rsidRPr="00AD7626">
                                    <w:rPr>
                                      <w:rFonts w:ascii="標楷體" w:eastAsia="標楷體" w:hAnsi="標楷體"/>
                                    </w:rPr>
                                    <w:t>,100</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rPr>
                                    <w:t>98.7.15</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01.6.20</w:t>
                                  </w:r>
                                </w:p>
                              </w:tc>
                            </w:tr>
                            <w:tr w:rsidR="001812D1" w:rsidRPr="00F3081F" w:rsidTr="00ED3F62">
                              <w:trPr>
                                <w:trHeight w:val="2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4</w:t>
                                  </w:r>
                                </w:p>
                              </w:tc>
                              <w:tc>
                                <w:tcPr>
                                  <w:tcW w:w="1134" w:type="dxa"/>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東門站</w:t>
                                  </w:r>
                                </w:p>
                              </w:tc>
                              <w:tc>
                                <w:tcPr>
                                  <w:tcW w:w="1559" w:type="dxa"/>
                                  <w:vAlign w:val="center"/>
                                </w:tcPr>
                                <w:p w:rsidR="001812D1" w:rsidRPr="00F3081F" w:rsidRDefault="001812D1" w:rsidP="006B329C">
                                  <w:pPr>
                                    <w:spacing w:line="300" w:lineRule="exact"/>
                                    <w:rPr>
                                      <w:rFonts w:ascii="標楷體" w:eastAsia="標楷體" w:hAnsi="標楷體"/>
                                    </w:rPr>
                                  </w:pPr>
                                  <w:r>
                                    <w:rPr>
                                      <w:rFonts w:ascii="標楷體" w:eastAsia="標楷體" w:hAnsi="標楷體" w:hint="eastAsia"/>
                                    </w:rPr>
                                    <w:t>璀</w:t>
                                  </w:r>
                                  <w:r w:rsidRPr="00F3081F">
                                    <w:rPr>
                                      <w:rFonts w:ascii="標楷體" w:eastAsia="標楷體" w:hAnsi="標楷體" w:hint="eastAsia"/>
                                    </w:rPr>
                                    <w:t>璨東門‧龍躍永康</w:t>
                                  </w:r>
                                </w:p>
                              </w:tc>
                              <w:tc>
                                <w:tcPr>
                                  <w:tcW w:w="851" w:type="dxa"/>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rPr>
                                    <w:t>5,000</w:t>
                                  </w:r>
                                </w:p>
                              </w:tc>
                              <w:tc>
                                <w:tcPr>
                                  <w:tcW w:w="907" w:type="dxa"/>
                                  <w:vAlign w:val="center"/>
                                </w:tcPr>
                                <w:p w:rsidR="001812D1" w:rsidRPr="00AD7626" w:rsidRDefault="001812D1" w:rsidP="00AD7626">
                                  <w:pPr>
                                    <w:spacing w:line="300" w:lineRule="exact"/>
                                    <w:ind w:rightChars="-30" w:right="-72"/>
                                    <w:jc w:val="right"/>
                                    <w:rPr>
                                      <w:rFonts w:ascii="標楷體" w:eastAsia="標楷體" w:hAnsi="標楷體"/>
                                      <w:spacing w:val="-8"/>
                                    </w:rPr>
                                  </w:pPr>
                                  <w:r w:rsidRPr="00AD7626">
                                    <w:rPr>
                                      <w:rFonts w:ascii="標楷體" w:eastAsia="標楷體" w:hAnsi="標楷體" w:hint="eastAsia"/>
                                      <w:spacing w:val="-8"/>
                                    </w:rPr>
                                    <w:t>1</w:t>
                                  </w:r>
                                  <w:r w:rsidRPr="00AD7626">
                                    <w:rPr>
                                      <w:rFonts w:ascii="標楷體" w:eastAsia="標楷體" w:hAnsi="標楷體"/>
                                      <w:spacing w:val="-8"/>
                                    </w:rPr>
                                    <w:t>01.7.31</w:t>
                                  </w:r>
                                </w:p>
                              </w:tc>
                              <w:tc>
                                <w:tcPr>
                                  <w:tcW w:w="1134" w:type="dxa"/>
                                  <w:vAlign w:val="center"/>
                                </w:tcPr>
                                <w:p w:rsidR="001812D1" w:rsidRPr="00F3081F" w:rsidRDefault="001812D1" w:rsidP="00340053">
                                  <w:pPr>
                                    <w:spacing w:line="300" w:lineRule="exact"/>
                                    <w:ind w:rightChars="-140" w:right="-336"/>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04.8.7</w:t>
                                  </w:r>
                                </w:p>
                              </w:tc>
                            </w:tr>
                          </w:tbl>
                          <w:p w:rsidR="001812D1" w:rsidRPr="00F3081F" w:rsidRDefault="001812D1" w:rsidP="00AB787A">
                            <w:pPr>
                              <w:spacing w:line="240" w:lineRule="exact"/>
                              <w:ind w:leftChars="-50" w:left="-120"/>
                              <w:rPr>
                                <w:rFonts w:ascii="標楷體" w:eastAsia="標楷體" w:hAnsi="標楷體"/>
                              </w:rPr>
                            </w:pPr>
                            <w:r w:rsidRPr="00F3081F">
                              <w:rPr>
                                <w:rFonts w:ascii="標楷體" w:eastAsia="標楷體" w:hAnsi="標楷體"/>
                                <w:sz w:val="18"/>
                                <w:szCs w:val="18"/>
                              </w:rPr>
                              <w:t>資料來源</w:t>
                            </w:r>
                            <w:r w:rsidRPr="00F3081F">
                              <w:rPr>
                                <w:rFonts w:ascii="標楷體" w:eastAsia="標楷體" w:hAnsi="標楷體" w:hint="eastAsia"/>
                                <w:sz w:val="18"/>
                                <w:szCs w:val="18"/>
                              </w:rPr>
                              <w:t>：整理自捷運工程局提供資料。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FABB24" id="文字方塊 46" o:spid="_x0000_s1167" type="#_x0000_t202" style="position:absolute;left:0;text-align:left;margin-left:186.8pt;margin-top:2.7pt;width:302.55pt;height:377.15pt;z-index:251932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" stroked="f">
                <v:textbox>
                  <w:txbxContent>
                    <w:p w:rsidR="001812D1" w:rsidRPr="00F3081F" w:rsidRDefault="001812D1" w:rsidP="00AB787A">
                      <w:pPr>
                        <w:spacing w:line="280" w:lineRule="exact"/>
                        <w:jc w:val="center"/>
                        <w:rPr>
                          <w:rFonts w:ascii="標楷體" w:eastAsia="標楷體" w:hAnsi="標楷體"/>
                          <w:b/>
                        </w:rPr>
                      </w:pPr>
                      <w:r w:rsidRPr="00F3081F">
                        <w:rPr>
                          <w:rFonts w:ascii="標楷體" w:eastAsia="標楷體" w:hAnsi="標楷體" w:hint="eastAsia"/>
                          <w:b/>
                        </w:rPr>
                        <w:t>表</w:t>
                      </w:r>
                      <w:r>
                        <w:rPr>
                          <w:rFonts w:ascii="標楷體" w:eastAsia="標楷體" w:hAnsi="標楷體" w:hint="eastAsia"/>
                          <w:b/>
                        </w:rPr>
                        <w:t>5</w:t>
                      </w:r>
                      <w:r w:rsidRPr="00F3081F">
                        <w:rPr>
                          <w:rFonts w:ascii="標楷體" w:eastAsia="標楷體" w:hAnsi="標楷體"/>
                          <w:b/>
                        </w:rPr>
                        <w:t xml:space="preserve">  </w:t>
                      </w:r>
                      <w:r w:rsidRPr="00F3081F">
                        <w:rPr>
                          <w:rFonts w:ascii="標楷體" w:eastAsia="標楷體" w:hAnsi="標楷體" w:hint="eastAsia"/>
                          <w:b/>
                        </w:rPr>
                        <w:t>新蘆線公共藝術設置情形</w:t>
                      </w:r>
                    </w:p>
                    <w:p w:rsidR="001812D1" w:rsidRPr="00F3081F" w:rsidRDefault="001812D1" w:rsidP="00AB787A">
                      <w:pPr>
                        <w:spacing w:line="280" w:lineRule="exact"/>
                        <w:ind w:firstLine="400"/>
                        <w:jc w:val="right"/>
                        <w:rPr>
                          <w:rFonts w:ascii="標楷體" w:eastAsia="標楷體" w:hAnsi="標楷體"/>
                          <w:sz w:val="20"/>
                        </w:rPr>
                      </w:pPr>
                      <w:r w:rsidRPr="00F3081F">
                        <w:rPr>
                          <w:rFonts w:ascii="標楷體" w:eastAsia="標楷體" w:hAnsi="標楷體" w:hint="eastAsia"/>
                          <w:sz w:val="20"/>
                        </w:rPr>
                        <w:t>單位：新臺幣千元</w:t>
                      </w:r>
                    </w:p>
                    <w:tbl>
                      <w:tblPr>
                        <w:tblStyle w:val="a8"/>
                        <w:tblW w:w="6011" w:type="dxa"/>
                        <w:tblInd w:w="-147" w:type="dxa"/>
                        <w:tblLayout w:type="fixed"/>
                        <w:tblLook w:val="04A0" w:firstRow="1" w:lastRow="0" w:firstColumn="1" w:lastColumn="0" w:noHBand="0" w:noVBand="1"/>
                      </w:tblPr>
                      <w:tblGrid>
                        <w:gridCol w:w="426"/>
                        <w:gridCol w:w="1134"/>
                        <w:gridCol w:w="1559"/>
                        <w:gridCol w:w="851"/>
                        <w:gridCol w:w="907"/>
                        <w:gridCol w:w="1134"/>
                      </w:tblGrid>
                      <w:tr w:rsidR="001812D1" w:rsidRPr="00F3081F" w:rsidTr="00ED3F62">
                        <w:tc>
                          <w:tcPr>
                            <w:tcW w:w="426" w:type="dxa"/>
                            <w:vAlign w:val="center"/>
                          </w:tcPr>
                          <w:p w:rsidR="001812D1" w:rsidRPr="00F3081F" w:rsidRDefault="001812D1" w:rsidP="006B329C">
                            <w:pPr>
                              <w:spacing w:line="300" w:lineRule="exact"/>
                              <w:jc w:val="center"/>
                              <w:rPr>
                                <w:rFonts w:ascii="標楷體" w:eastAsia="標楷體" w:hAnsi="標楷體"/>
                              </w:rPr>
                            </w:pPr>
                            <w:r w:rsidRPr="00F3081F">
                              <w:rPr>
                                <w:rFonts w:ascii="標楷體" w:eastAsia="標楷體" w:hAnsi="標楷體" w:hint="eastAsia"/>
                              </w:rPr>
                              <w:t>序號</w:t>
                            </w:r>
                          </w:p>
                        </w:tc>
                        <w:tc>
                          <w:tcPr>
                            <w:tcW w:w="1134" w:type="dxa"/>
                            <w:vAlign w:val="center"/>
                          </w:tcPr>
                          <w:p w:rsidR="001812D1" w:rsidRPr="00F3081F" w:rsidRDefault="001812D1" w:rsidP="006B329C">
                            <w:pPr>
                              <w:spacing w:line="300" w:lineRule="exact"/>
                              <w:jc w:val="distribute"/>
                              <w:rPr>
                                <w:rFonts w:ascii="標楷體" w:eastAsia="標楷體" w:hAnsi="標楷體"/>
                              </w:rPr>
                            </w:pPr>
                            <w:r w:rsidRPr="00F3081F">
                              <w:rPr>
                                <w:rFonts w:ascii="標楷體" w:eastAsia="標楷體" w:hAnsi="標楷體" w:hint="eastAsia"/>
                              </w:rPr>
                              <w:t>站別</w:t>
                            </w:r>
                          </w:p>
                        </w:tc>
                        <w:tc>
                          <w:tcPr>
                            <w:tcW w:w="1559" w:type="dxa"/>
                            <w:vAlign w:val="center"/>
                          </w:tcPr>
                          <w:p w:rsidR="001812D1" w:rsidRPr="00F3081F" w:rsidRDefault="001812D1" w:rsidP="006B329C">
                            <w:pPr>
                              <w:spacing w:line="300" w:lineRule="exact"/>
                              <w:jc w:val="distribute"/>
                              <w:rPr>
                                <w:rFonts w:ascii="標楷體" w:eastAsia="標楷體" w:hAnsi="標楷體"/>
                              </w:rPr>
                            </w:pPr>
                            <w:r w:rsidRPr="00F3081F">
                              <w:rPr>
                                <w:rFonts w:ascii="標楷體" w:eastAsia="標楷體" w:hAnsi="標楷體" w:hint="eastAsia"/>
                              </w:rPr>
                              <w:t>藝術品名稱</w:t>
                            </w:r>
                          </w:p>
                        </w:tc>
                        <w:tc>
                          <w:tcPr>
                            <w:tcW w:w="851" w:type="dxa"/>
                            <w:vAlign w:val="center"/>
                          </w:tcPr>
                          <w:p w:rsidR="001812D1" w:rsidRPr="00F3081F" w:rsidRDefault="001812D1" w:rsidP="006B329C">
                            <w:pPr>
                              <w:spacing w:line="300" w:lineRule="exact"/>
                              <w:jc w:val="distribute"/>
                              <w:rPr>
                                <w:rFonts w:ascii="標楷體" w:eastAsia="標楷體" w:hAnsi="標楷體"/>
                              </w:rPr>
                            </w:pPr>
                            <w:r w:rsidRPr="00F3081F">
                              <w:rPr>
                                <w:rFonts w:ascii="標楷體" w:eastAsia="標楷體" w:hAnsi="標楷體" w:hint="eastAsia"/>
                              </w:rPr>
                              <w:t>財產</w:t>
                            </w:r>
                          </w:p>
                          <w:p w:rsidR="001812D1" w:rsidRPr="00F3081F" w:rsidRDefault="001812D1" w:rsidP="006B329C">
                            <w:pPr>
                              <w:spacing w:line="300" w:lineRule="exact"/>
                              <w:jc w:val="distribute"/>
                              <w:rPr>
                                <w:rFonts w:ascii="標楷體" w:eastAsia="標楷體" w:hAnsi="標楷體"/>
                              </w:rPr>
                            </w:pPr>
                            <w:r w:rsidRPr="00F3081F">
                              <w:rPr>
                                <w:rFonts w:ascii="標楷體" w:eastAsia="標楷體" w:hAnsi="標楷體" w:hint="eastAsia"/>
                              </w:rPr>
                              <w:t>價值</w:t>
                            </w:r>
                          </w:p>
                        </w:tc>
                        <w:tc>
                          <w:tcPr>
                            <w:tcW w:w="907" w:type="dxa"/>
                            <w:tcBorders>
                              <w:bottom w:val="single" w:sz="4" w:space="0" w:color="auto"/>
                            </w:tcBorders>
                            <w:vAlign w:val="center"/>
                          </w:tcPr>
                          <w:p w:rsidR="001812D1" w:rsidRPr="00F3081F" w:rsidRDefault="001812D1" w:rsidP="006B329C">
                            <w:pPr>
                              <w:spacing w:line="300" w:lineRule="exact"/>
                              <w:jc w:val="distribute"/>
                              <w:rPr>
                                <w:rFonts w:ascii="標楷體" w:eastAsia="標楷體" w:hAnsi="標楷體"/>
                              </w:rPr>
                            </w:pPr>
                            <w:r w:rsidRPr="00F3081F">
                              <w:rPr>
                                <w:rFonts w:ascii="標楷體" w:eastAsia="標楷體" w:hAnsi="標楷體" w:hint="eastAsia"/>
                              </w:rPr>
                              <w:t>作品</w:t>
                            </w:r>
                          </w:p>
                          <w:p w:rsidR="001812D1" w:rsidRPr="00F3081F" w:rsidRDefault="001812D1" w:rsidP="006B329C">
                            <w:pPr>
                              <w:spacing w:line="300" w:lineRule="exact"/>
                              <w:jc w:val="distribute"/>
                              <w:rPr>
                                <w:rFonts w:ascii="標楷體" w:eastAsia="標楷體" w:hAnsi="標楷體"/>
                              </w:rPr>
                            </w:pPr>
                            <w:r w:rsidRPr="00F3081F">
                              <w:rPr>
                                <w:rFonts w:ascii="標楷體" w:eastAsia="標楷體" w:hAnsi="標楷體" w:hint="eastAsia"/>
                              </w:rPr>
                              <w:t>驗收日</w:t>
                            </w:r>
                          </w:p>
                        </w:tc>
                        <w:tc>
                          <w:tcPr>
                            <w:tcW w:w="1134" w:type="dxa"/>
                            <w:tcBorders>
                              <w:bottom w:val="single" w:sz="4" w:space="0" w:color="auto"/>
                            </w:tcBorders>
                            <w:vAlign w:val="center"/>
                          </w:tcPr>
                          <w:p w:rsidR="001812D1" w:rsidRPr="00F3081F" w:rsidRDefault="001812D1" w:rsidP="006B329C">
                            <w:pPr>
                              <w:spacing w:line="300" w:lineRule="exact"/>
                              <w:jc w:val="distribute"/>
                              <w:rPr>
                                <w:rFonts w:ascii="標楷體" w:eastAsia="標楷體" w:hAnsi="標楷體"/>
                              </w:rPr>
                            </w:pPr>
                            <w:r w:rsidRPr="00F3081F">
                              <w:rPr>
                                <w:rFonts w:ascii="標楷體" w:eastAsia="標楷體" w:hAnsi="標楷體" w:hint="eastAsia"/>
                              </w:rPr>
                              <w:t>移交捷運</w:t>
                            </w:r>
                          </w:p>
                          <w:p w:rsidR="001812D1" w:rsidRPr="00F3081F" w:rsidRDefault="001812D1" w:rsidP="006B329C">
                            <w:pPr>
                              <w:spacing w:line="300" w:lineRule="exact"/>
                              <w:jc w:val="distribute"/>
                              <w:rPr>
                                <w:rFonts w:ascii="標楷體" w:eastAsia="標楷體" w:hAnsi="標楷體"/>
                              </w:rPr>
                            </w:pPr>
                            <w:r w:rsidRPr="00F3081F">
                              <w:rPr>
                                <w:rFonts w:ascii="標楷體" w:eastAsia="標楷體" w:hAnsi="標楷體" w:hint="eastAsia"/>
                              </w:rPr>
                              <w:t>公司日</w:t>
                            </w:r>
                          </w:p>
                        </w:tc>
                      </w:tr>
                      <w:tr w:rsidR="001812D1" w:rsidRPr="00F3081F" w:rsidTr="00ED3F62">
                        <w:trPr>
                          <w:trHeight w:val="283"/>
                        </w:trPr>
                        <w:tc>
                          <w:tcPr>
                            <w:tcW w:w="3119" w:type="dxa"/>
                            <w:gridSpan w:val="3"/>
                            <w:vAlign w:val="center"/>
                          </w:tcPr>
                          <w:p w:rsidR="001812D1" w:rsidRPr="00F3081F" w:rsidRDefault="001812D1" w:rsidP="006B329C">
                            <w:pPr>
                              <w:spacing w:line="240" w:lineRule="exact"/>
                              <w:jc w:val="center"/>
                              <w:rPr>
                                <w:rFonts w:ascii="標楷體" w:eastAsia="標楷體" w:hAnsi="標楷體"/>
                                <w:b/>
                              </w:rPr>
                            </w:pPr>
                            <w:r w:rsidRPr="00F3081F">
                              <w:rPr>
                                <w:rFonts w:ascii="標楷體" w:eastAsia="標楷體" w:hAnsi="標楷體" w:hint="eastAsia"/>
                                <w:b/>
                              </w:rPr>
                              <w:t xml:space="preserve">合 </w:t>
                            </w:r>
                            <w:r w:rsidRPr="00F3081F">
                              <w:rPr>
                                <w:rFonts w:ascii="標楷體" w:eastAsia="標楷體" w:hAnsi="標楷體"/>
                                <w:b/>
                              </w:rPr>
                              <w:t xml:space="preserve"> </w:t>
                            </w:r>
                            <w:r w:rsidRPr="00F3081F">
                              <w:rPr>
                                <w:rFonts w:ascii="標楷體" w:eastAsia="標楷體" w:hAnsi="標楷體" w:hint="eastAsia"/>
                                <w:b/>
                              </w:rPr>
                              <w:t>計</w:t>
                            </w:r>
                          </w:p>
                        </w:tc>
                        <w:tc>
                          <w:tcPr>
                            <w:tcW w:w="851" w:type="dxa"/>
                            <w:vAlign w:val="center"/>
                          </w:tcPr>
                          <w:p w:rsidR="001812D1" w:rsidRPr="00F3081F" w:rsidRDefault="001812D1" w:rsidP="00AD7626">
                            <w:pPr>
                              <w:spacing w:line="240" w:lineRule="exact"/>
                              <w:ind w:rightChars="-30" w:right="-72"/>
                              <w:jc w:val="right"/>
                              <w:rPr>
                                <w:rFonts w:ascii="標楷體" w:eastAsia="標楷體" w:hAnsi="標楷體"/>
                                <w:b/>
                              </w:rPr>
                            </w:pPr>
                            <w:r w:rsidRPr="00F3081F">
                              <w:rPr>
                                <w:rFonts w:ascii="標楷體" w:eastAsia="標楷體" w:hAnsi="標楷體" w:hint="eastAsia"/>
                                <w:b/>
                              </w:rPr>
                              <w:t>5</w:t>
                            </w:r>
                            <w:r w:rsidRPr="00F3081F">
                              <w:rPr>
                                <w:rFonts w:ascii="標楷體" w:eastAsia="標楷體" w:hAnsi="標楷體"/>
                                <w:b/>
                              </w:rPr>
                              <w:t>6,798</w:t>
                            </w:r>
                          </w:p>
                        </w:tc>
                        <w:tc>
                          <w:tcPr>
                            <w:tcW w:w="2041" w:type="dxa"/>
                            <w:gridSpan w:val="2"/>
                            <w:tcBorders>
                              <w:tl2br w:val="single" w:sz="4" w:space="0" w:color="auto"/>
                            </w:tcBorders>
                            <w:vAlign w:val="center"/>
                          </w:tcPr>
                          <w:p w:rsidR="001812D1" w:rsidRPr="00F3081F" w:rsidRDefault="001812D1" w:rsidP="006B329C">
                            <w:pPr>
                              <w:spacing w:line="240" w:lineRule="exact"/>
                              <w:jc w:val="distribute"/>
                              <w:rPr>
                                <w:rFonts w:ascii="標楷體" w:eastAsia="標楷體" w:hAnsi="標楷體"/>
                                <w:b/>
                              </w:rPr>
                            </w:pP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1</w:t>
                            </w:r>
                          </w:p>
                        </w:tc>
                        <w:tc>
                          <w:tcPr>
                            <w:tcW w:w="1134" w:type="dxa"/>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蘆洲站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舞之羽</w:t>
                            </w:r>
                          </w:p>
                        </w:tc>
                        <w:tc>
                          <w:tcPr>
                            <w:tcW w:w="851" w:type="dxa"/>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1</w:t>
                            </w:r>
                            <w:r w:rsidRPr="00AD7626">
                              <w:rPr>
                                <w:rFonts w:ascii="標楷體" w:eastAsia="標楷體" w:hAnsi="標楷體"/>
                              </w:rPr>
                              <w:t>2,000</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9.7.2</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03.6.23</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2</w:t>
                            </w:r>
                          </w:p>
                        </w:tc>
                        <w:tc>
                          <w:tcPr>
                            <w:tcW w:w="1134" w:type="dxa"/>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迴龍站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傾聽</w:t>
                            </w:r>
                          </w:p>
                        </w:tc>
                        <w:tc>
                          <w:tcPr>
                            <w:tcW w:w="851" w:type="dxa"/>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6</w:t>
                            </w:r>
                            <w:r w:rsidRPr="00AD7626">
                              <w:rPr>
                                <w:rFonts w:ascii="標楷體" w:eastAsia="標楷體" w:hAnsi="標楷體"/>
                              </w:rPr>
                              <w:t>,498</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8.9.24</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02.7.22</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3</w:t>
                            </w:r>
                          </w:p>
                        </w:tc>
                        <w:tc>
                          <w:tcPr>
                            <w:tcW w:w="1134" w:type="dxa"/>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輔大站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真善美聖</w:t>
                            </w:r>
                          </w:p>
                        </w:tc>
                        <w:tc>
                          <w:tcPr>
                            <w:tcW w:w="851" w:type="dxa"/>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2</w:t>
                            </w:r>
                            <w:r w:rsidRPr="00AD7626">
                              <w:rPr>
                                <w:rFonts w:ascii="標楷體" w:eastAsia="標楷體" w:hAnsi="標楷體"/>
                              </w:rPr>
                              <w:t>,000</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8.8.19</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02.9.10</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4</w:t>
                            </w:r>
                          </w:p>
                        </w:tc>
                        <w:tc>
                          <w:tcPr>
                            <w:tcW w:w="1134" w:type="dxa"/>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新莊站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編織夢</w:t>
                            </w:r>
                          </w:p>
                        </w:tc>
                        <w:tc>
                          <w:tcPr>
                            <w:tcW w:w="851" w:type="dxa"/>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3</w:t>
                            </w:r>
                            <w:r w:rsidRPr="00AD7626">
                              <w:rPr>
                                <w:rFonts w:ascii="標楷體" w:eastAsia="標楷體" w:hAnsi="標楷體"/>
                              </w:rPr>
                              <w:t>,000</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9.9.16</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02.4.26</w:t>
                            </w:r>
                          </w:p>
                        </w:tc>
                      </w:tr>
                      <w:tr w:rsidR="001812D1" w:rsidRPr="00F3081F" w:rsidTr="00ED3F62">
                        <w:trPr>
                          <w:trHeight w:val="2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5</w:t>
                            </w:r>
                          </w:p>
                        </w:tc>
                        <w:tc>
                          <w:tcPr>
                            <w:tcW w:w="1134" w:type="dxa"/>
                            <w:vMerge w:val="restart"/>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先嗇宮站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金</w:t>
                            </w:r>
                            <w:r>
                              <w:rPr>
                                <w:rFonts w:ascii="標楷體" w:eastAsia="標楷體" w:hAnsi="標楷體" w:hint="eastAsia"/>
                              </w:rPr>
                              <w:t>屬</w:t>
                            </w:r>
                            <w:r w:rsidRPr="00F3081F">
                              <w:rPr>
                                <w:rFonts w:ascii="標楷體" w:eastAsia="標楷體" w:hAnsi="標楷體" w:hint="eastAsia"/>
                              </w:rPr>
                              <w:t>之城-</w:t>
                            </w:r>
                            <w:r w:rsidRPr="00F3081F">
                              <w:rPr>
                                <w:rFonts w:ascii="標楷體" w:eastAsia="標楷體" w:hAnsi="標楷體"/>
                              </w:rPr>
                              <w:t>36</w:t>
                            </w:r>
                            <w:r w:rsidRPr="00F3081F">
                              <w:rPr>
                                <w:rFonts w:ascii="標楷體" w:eastAsia="標楷體" w:hAnsi="標楷體" w:hint="eastAsia"/>
                              </w:rPr>
                              <w:t>種凝視</w:t>
                            </w:r>
                          </w:p>
                        </w:tc>
                        <w:tc>
                          <w:tcPr>
                            <w:tcW w:w="851" w:type="dxa"/>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2</w:t>
                            </w:r>
                            <w:r w:rsidRPr="00AD7626">
                              <w:rPr>
                                <w:rFonts w:ascii="標楷體" w:eastAsia="標楷體" w:hAnsi="標楷體"/>
                              </w:rPr>
                              <w:t>,500</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8.7.24</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02.4.26</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6</w:t>
                            </w:r>
                          </w:p>
                        </w:tc>
                        <w:tc>
                          <w:tcPr>
                            <w:tcW w:w="1134" w:type="dxa"/>
                            <w:vMerge/>
                            <w:vAlign w:val="center"/>
                          </w:tcPr>
                          <w:p w:rsidR="001812D1" w:rsidRPr="00F3081F" w:rsidRDefault="001812D1" w:rsidP="006B329C">
                            <w:pPr>
                              <w:spacing w:line="240" w:lineRule="exact"/>
                              <w:rPr>
                                <w:rFonts w:ascii="標楷體" w:eastAsia="標楷體" w:hAnsi="標楷體"/>
                              </w:rPr>
                            </w:pP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三重奏</w:t>
                            </w:r>
                          </w:p>
                        </w:tc>
                        <w:tc>
                          <w:tcPr>
                            <w:tcW w:w="851" w:type="dxa"/>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1</w:t>
                            </w:r>
                            <w:r w:rsidRPr="00AD7626">
                              <w:rPr>
                                <w:rFonts w:ascii="標楷體" w:eastAsia="標楷體" w:hAnsi="標楷體"/>
                              </w:rPr>
                              <w:t>,500</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8.7.24</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02.4.26</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7</w:t>
                            </w:r>
                          </w:p>
                        </w:tc>
                        <w:tc>
                          <w:tcPr>
                            <w:tcW w:w="1134" w:type="dxa"/>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三重站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時代的回聲</w:t>
                            </w:r>
                          </w:p>
                        </w:tc>
                        <w:tc>
                          <w:tcPr>
                            <w:tcW w:w="851" w:type="dxa"/>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,500</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8.7.20</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03.9.25</w:t>
                            </w:r>
                          </w:p>
                        </w:tc>
                      </w:tr>
                      <w:tr w:rsidR="001812D1" w:rsidRPr="00F3081F" w:rsidTr="00ED3F62">
                        <w:trPr>
                          <w:trHeight w:val="2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8</w:t>
                            </w:r>
                          </w:p>
                        </w:tc>
                        <w:tc>
                          <w:tcPr>
                            <w:tcW w:w="1134" w:type="dxa"/>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臺北橋站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大橋千尺枕江流-浮光‧掠影</w:t>
                            </w:r>
                          </w:p>
                        </w:tc>
                        <w:tc>
                          <w:tcPr>
                            <w:tcW w:w="851" w:type="dxa"/>
                            <w:tcBorders>
                              <w:bottom w:val="single" w:sz="4" w:space="0" w:color="auto"/>
                            </w:tcBorders>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5</w:t>
                            </w:r>
                            <w:r w:rsidRPr="00AD7626">
                              <w:rPr>
                                <w:rFonts w:ascii="標楷體" w:eastAsia="標楷體" w:hAnsi="標楷體"/>
                              </w:rPr>
                              <w:t>,500</w:t>
                            </w:r>
                          </w:p>
                        </w:tc>
                        <w:tc>
                          <w:tcPr>
                            <w:tcW w:w="907" w:type="dxa"/>
                            <w:vAlign w:val="center"/>
                          </w:tcPr>
                          <w:p w:rsidR="001812D1" w:rsidRPr="00AD7626" w:rsidRDefault="001812D1" w:rsidP="00AD7626">
                            <w:pPr>
                              <w:spacing w:line="300" w:lineRule="exact"/>
                              <w:ind w:rightChars="-30" w:right="-72"/>
                              <w:jc w:val="right"/>
                              <w:rPr>
                                <w:rFonts w:ascii="標楷體" w:eastAsia="標楷體" w:hAnsi="標楷體"/>
                                <w:spacing w:val="-6"/>
                              </w:rPr>
                            </w:pPr>
                            <w:r w:rsidRPr="00AD7626">
                              <w:rPr>
                                <w:rFonts w:ascii="標楷體" w:eastAsia="標楷體" w:hAnsi="標楷體" w:hint="eastAsia"/>
                                <w:spacing w:val="-6"/>
                              </w:rPr>
                              <w:t>1</w:t>
                            </w:r>
                            <w:r w:rsidRPr="00AD7626">
                              <w:rPr>
                                <w:rFonts w:ascii="標楷體" w:eastAsia="標楷體" w:hAnsi="標楷體"/>
                                <w:spacing w:val="-6"/>
                              </w:rPr>
                              <w:t>01.6.13</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03.9.25</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9</w:t>
                            </w:r>
                          </w:p>
                        </w:tc>
                        <w:tc>
                          <w:tcPr>
                            <w:tcW w:w="1134" w:type="dxa"/>
                            <w:vMerge w:val="restart"/>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大橋頭站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出發點</w:t>
                            </w:r>
                          </w:p>
                        </w:tc>
                        <w:tc>
                          <w:tcPr>
                            <w:tcW w:w="851" w:type="dxa"/>
                            <w:vMerge w:val="restart"/>
                            <w:tcBorders>
                              <w:tr2bl w:val="nil"/>
                            </w:tcBorders>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3</w:t>
                            </w:r>
                            <w:r w:rsidRPr="00AD7626">
                              <w:rPr>
                                <w:rFonts w:ascii="標楷體" w:eastAsia="標楷體" w:hAnsi="標楷體"/>
                              </w:rPr>
                              <w:t>,200</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9.3.4</w:t>
                            </w:r>
                          </w:p>
                        </w:tc>
                        <w:tc>
                          <w:tcPr>
                            <w:tcW w:w="1134" w:type="dxa"/>
                            <w:vAlign w:val="center"/>
                          </w:tcPr>
                          <w:p w:rsidR="001812D1" w:rsidRPr="00F3081F" w:rsidRDefault="001812D1" w:rsidP="00340053">
                            <w:pPr>
                              <w:spacing w:line="300" w:lineRule="exact"/>
                              <w:ind w:rightChars="-140" w:right="-336"/>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03.7.2</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w:t>
                            </w:r>
                          </w:p>
                        </w:tc>
                        <w:tc>
                          <w:tcPr>
                            <w:tcW w:w="1134" w:type="dxa"/>
                            <w:vMerge/>
                            <w:vAlign w:val="center"/>
                          </w:tcPr>
                          <w:p w:rsidR="001812D1" w:rsidRPr="00F3081F" w:rsidRDefault="001812D1" w:rsidP="006B329C">
                            <w:pPr>
                              <w:spacing w:line="240" w:lineRule="exact"/>
                              <w:rPr>
                                <w:rFonts w:ascii="標楷體" w:eastAsia="標楷體" w:hAnsi="標楷體"/>
                              </w:rPr>
                            </w:pP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物件故事</w:t>
                            </w:r>
                          </w:p>
                        </w:tc>
                        <w:tc>
                          <w:tcPr>
                            <w:tcW w:w="851" w:type="dxa"/>
                            <w:vMerge/>
                            <w:tcBorders>
                              <w:tr2bl w:val="nil"/>
                            </w:tcBorders>
                            <w:vAlign w:val="center"/>
                          </w:tcPr>
                          <w:p w:rsidR="001812D1" w:rsidRPr="00AD7626" w:rsidRDefault="001812D1" w:rsidP="00AD7626">
                            <w:pPr>
                              <w:spacing w:line="240" w:lineRule="exact"/>
                              <w:ind w:rightChars="-30" w:right="-72"/>
                              <w:jc w:val="right"/>
                              <w:rPr>
                                <w:rFonts w:ascii="標楷體" w:eastAsia="標楷體" w:hAnsi="標楷體"/>
                              </w:rPr>
                            </w:pP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9.3.4</w:t>
                            </w:r>
                          </w:p>
                        </w:tc>
                        <w:tc>
                          <w:tcPr>
                            <w:tcW w:w="1134" w:type="dxa"/>
                            <w:vAlign w:val="center"/>
                          </w:tcPr>
                          <w:p w:rsidR="001812D1" w:rsidRPr="00F3081F" w:rsidRDefault="001812D1" w:rsidP="00340053">
                            <w:pPr>
                              <w:spacing w:line="300" w:lineRule="exact"/>
                              <w:ind w:rightChars="-140" w:right="-336"/>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03.7.2</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1</w:t>
                            </w:r>
                          </w:p>
                        </w:tc>
                        <w:tc>
                          <w:tcPr>
                            <w:tcW w:w="1134" w:type="dxa"/>
                            <w:vMerge/>
                            <w:vAlign w:val="center"/>
                          </w:tcPr>
                          <w:p w:rsidR="001812D1" w:rsidRPr="00F3081F" w:rsidRDefault="001812D1" w:rsidP="006B329C">
                            <w:pPr>
                              <w:spacing w:line="240" w:lineRule="exact"/>
                              <w:rPr>
                                <w:rFonts w:ascii="標楷體" w:eastAsia="標楷體" w:hAnsi="標楷體"/>
                              </w:rPr>
                            </w:pP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大河再舞</w:t>
                            </w:r>
                          </w:p>
                        </w:tc>
                        <w:tc>
                          <w:tcPr>
                            <w:tcW w:w="851" w:type="dxa"/>
                            <w:vMerge/>
                            <w:tcBorders>
                              <w:tr2bl w:val="nil"/>
                            </w:tcBorders>
                            <w:vAlign w:val="center"/>
                          </w:tcPr>
                          <w:p w:rsidR="001812D1" w:rsidRPr="00AD7626" w:rsidRDefault="001812D1" w:rsidP="00AD7626">
                            <w:pPr>
                              <w:spacing w:line="240" w:lineRule="exact"/>
                              <w:ind w:rightChars="-30" w:right="-72"/>
                              <w:jc w:val="right"/>
                              <w:rPr>
                                <w:rFonts w:ascii="標楷體" w:eastAsia="標楷體" w:hAnsi="標楷體"/>
                              </w:rPr>
                            </w:pP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9.3.4</w:t>
                            </w:r>
                          </w:p>
                        </w:tc>
                        <w:tc>
                          <w:tcPr>
                            <w:tcW w:w="1134" w:type="dxa"/>
                            <w:vAlign w:val="center"/>
                          </w:tcPr>
                          <w:p w:rsidR="001812D1" w:rsidRPr="00F3081F" w:rsidRDefault="001812D1" w:rsidP="00340053">
                            <w:pPr>
                              <w:spacing w:line="300" w:lineRule="exact"/>
                              <w:ind w:rightChars="-140" w:right="-336"/>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03.7.2</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2</w:t>
                            </w:r>
                          </w:p>
                        </w:tc>
                        <w:tc>
                          <w:tcPr>
                            <w:tcW w:w="1134" w:type="dxa"/>
                            <w:vMerge/>
                            <w:vAlign w:val="center"/>
                          </w:tcPr>
                          <w:p w:rsidR="001812D1" w:rsidRPr="00F3081F" w:rsidRDefault="001812D1" w:rsidP="006B329C">
                            <w:pPr>
                              <w:spacing w:line="240" w:lineRule="exact"/>
                              <w:rPr>
                                <w:rFonts w:ascii="標楷體" w:eastAsia="標楷體" w:hAnsi="標楷體"/>
                              </w:rPr>
                            </w:pP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搖籃</w:t>
                            </w:r>
                          </w:p>
                        </w:tc>
                        <w:tc>
                          <w:tcPr>
                            <w:tcW w:w="851" w:type="dxa"/>
                            <w:vMerge/>
                            <w:tcBorders>
                              <w:tr2bl w:val="nil"/>
                            </w:tcBorders>
                            <w:vAlign w:val="center"/>
                          </w:tcPr>
                          <w:p w:rsidR="001812D1" w:rsidRPr="00AD7626" w:rsidRDefault="001812D1" w:rsidP="00AD7626">
                            <w:pPr>
                              <w:spacing w:line="240" w:lineRule="exact"/>
                              <w:ind w:rightChars="-30" w:right="-72"/>
                              <w:jc w:val="right"/>
                              <w:rPr>
                                <w:rFonts w:ascii="標楷體" w:eastAsia="標楷體" w:hAnsi="標楷體"/>
                              </w:rPr>
                            </w:pP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hint="eastAsia"/>
                              </w:rPr>
                              <w:t>9</w:t>
                            </w:r>
                            <w:r w:rsidRPr="00AD7626">
                              <w:rPr>
                                <w:rFonts w:ascii="標楷體" w:eastAsia="標楷體" w:hAnsi="標楷體"/>
                              </w:rPr>
                              <w:t>9.3.4</w:t>
                            </w:r>
                          </w:p>
                        </w:tc>
                        <w:tc>
                          <w:tcPr>
                            <w:tcW w:w="1134" w:type="dxa"/>
                            <w:vAlign w:val="center"/>
                          </w:tcPr>
                          <w:p w:rsidR="001812D1" w:rsidRPr="00F3081F" w:rsidRDefault="001812D1" w:rsidP="00340053">
                            <w:pPr>
                              <w:spacing w:line="300" w:lineRule="exact"/>
                              <w:ind w:rightChars="-140" w:right="-336"/>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03.7.2</w:t>
                            </w:r>
                          </w:p>
                        </w:tc>
                      </w:tr>
                      <w:tr w:rsidR="001812D1" w:rsidRPr="00F3081F" w:rsidTr="00ED3F62">
                        <w:trPr>
                          <w:trHeight w:val="34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3</w:t>
                            </w:r>
                          </w:p>
                        </w:tc>
                        <w:tc>
                          <w:tcPr>
                            <w:tcW w:w="1134" w:type="dxa"/>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行天宮站</w:t>
                            </w:r>
                          </w:p>
                        </w:tc>
                        <w:tc>
                          <w:tcPr>
                            <w:tcW w:w="1559" w:type="dxa"/>
                            <w:vAlign w:val="center"/>
                          </w:tcPr>
                          <w:p w:rsidR="001812D1" w:rsidRPr="00F3081F" w:rsidRDefault="001812D1" w:rsidP="006B329C">
                            <w:pPr>
                              <w:spacing w:line="300" w:lineRule="exact"/>
                              <w:rPr>
                                <w:rFonts w:ascii="標楷體" w:eastAsia="標楷體" w:hAnsi="標楷體"/>
                              </w:rPr>
                            </w:pPr>
                            <w:r w:rsidRPr="00F3081F">
                              <w:rPr>
                                <w:rFonts w:ascii="標楷體" w:eastAsia="標楷體" w:hAnsi="標楷體" w:hint="eastAsia"/>
                              </w:rPr>
                              <w:t>國泰民安</w:t>
                            </w:r>
                          </w:p>
                        </w:tc>
                        <w:tc>
                          <w:tcPr>
                            <w:tcW w:w="851" w:type="dxa"/>
                            <w:tcBorders>
                              <w:tr2bl w:val="nil"/>
                            </w:tcBorders>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hint="eastAsia"/>
                              </w:rPr>
                              <w:t>6</w:t>
                            </w:r>
                            <w:r w:rsidRPr="00AD7626">
                              <w:rPr>
                                <w:rFonts w:ascii="標楷體" w:eastAsia="標楷體" w:hAnsi="標楷體"/>
                              </w:rPr>
                              <w:t>,100</w:t>
                            </w:r>
                          </w:p>
                        </w:tc>
                        <w:tc>
                          <w:tcPr>
                            <w:tcW w:w="907" w:type="dxa"/>
                            <w:vAlign w:val="center"/>
                          </w:tcPr>
                          <w:p w:rsidR="001812D1" w:rsidRPr="00AD7626" w:rsidRDefault="001812D1" w:rsidP="00340053">
                            <w:pPr>
                              <w:spacing w:line="300" w:lineRule="exact"/>
                              <w:ind w:rightChars="-30" w:right="-72"/>
                              <w:jc w:val="right"/>
                              <w:rPr>
                                <w:rFonts w:ascii="標楷體" w:eastAsia="標楷體" w:hAnsi="標楷體"/>
                              </w:rPr>
                            </w:pPr>
                            <w:r w:rsidRPr="00AD7626">
                              <w:rPr>
                                <w:rFonts w:ascii="標楷體" w:eastAsia="標楷體" w:hAnsi="標楷體"/>
                              </w:rPr>
                              <w:t>98.7.15</w:t>
                            </w:r>
                          </w:p>
                        </w:tc>
                        <w:tc>
                          <w:tcPr>
                            <w:tcW w:w="1134" w:type="dxa"/>
                            <w:vAlign w:val="center"/>
                          </w:tcPr>
                          <w:p w:rsidR="001812D1" w:rsidRPr="00F3081F" w:rsidRDefault="001812D1" w:rsidP="00255DFB">
                            <w:pPr>
                              <w:spacing w:line="300" w:lineRule="exact"/>
                              <w:ind w:rightChars="-100" w:right="-240"/>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01.6.20</w:t>
                            </w:r>
                          </w:p>
                        </w:tc>
                      </w:tr>
                      <w:tr w:rsidR="001812D1" w:rsidRPr="00F3081F" w:rsidTr="00ED3F62">
                        <w:trPr>
                          <w:trHeight w:val="20"/>
                        </w:trPr>
                        <w:tc>
                          <w:tcPr>
                            <w:tcW w:w="426" w:type="dxa"/>
                            <w:vAlign w:val="center"/>
                          </w:tcPr>
                          <w:p w:rsidR="001812D1" w:rsidRPr="00F3081F" w:rsidRDefault="001812D1" w:rsidP="006B329C">
                            <w:pPr>
                              <w:spacing w:line="240" w:lineRule="exact"/>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4</w:t>
                            </w:r>
                          </w:p>
                        </w:tc>
                        <w:tc>
                          <w:tcPr>
                            <w:tcW w:w="1134" w:type="dxa"/>
                            <w:vAlign w:val="center"/>
                          </w:tcPr>
                          <w:p w:rsidR="001812D1" w:rsidRPr="00F3081F" w:rsidRDefault="001812D1" w:rsidP="006B329C">
                            <w:pPr>
                              <w:spacing w:line="240" w:lineRule="exact"/>
                              <w:rPr>
                                <w:rFonts w:ascii="標楷體" w:eastAsia="標楷體" w:hAnsi="標楷體"/>
                              </w:rPr>
                            </w:pPr>
                            <w:r w:rsidRPr="00F3081F">
                              <w:rPr>
                                <w:rFonts w:ascii="標楷體" w:eastAsia="標楷體" w:hAnsi="標楷體" w:hint="eastAsia"/>
                              </w:rPr>
                              <w:t>東門站</w:t>
                            </w:r>
                          </w:p>
                        </w:tc>
                        <w:tc>
                          <w:tcPr>
                            <w:tcW w:w="1559" w:type="dxa"/>
                            <w:vAlign w:val="center"/>
                          </w:tcPr>
                          <w:p w:rsidR="001812D1" w:rsidRPr="00F3081F" w:rsidRDefault="001812D1" w:rsidP="006B329C">
                            <w:pPr>
                              <w:spacing w:line="300" w:lineRule="exact"/>
                              <w:rPr>
                                <w:rFonts w:ascii="標楷體" w:eastAsia="標楷體" w:hAnsi="標楷體"/>
                              </w:rPr>
                            </w:pPr>
                            <w:r>
                              <w:rPr>
                                <w:rFonts w:ascii="標楷體" w:eastAsia="標楷體" w:hAnsi="標楷體" w:hint="eastAsia"/>
                              </w:rPr>
                              <w:t>璀</w:t>
                            </w:r>
                            <w:r w:rsidRPr="00F3081F">
                              <w:rPr>
                                <w:rFonts w:ascii="標楷體" w:eastAsia="標楷體" w:hAnsi="標楷體" w:hint="eastAsia"/>
                              </w:rPr>
                              <w:t>璨東門‧龍躍永康</w:t>
                            </w:r>
                          </w:p>
                        </w:tc>
                        <w:tc>
                          <w:tcPr>
                            <w:tcW w:w="851" w:type="dxa"/>
                            <w:vAlign w:val="center"/>
                          </w:tcPr>
                          <w:p w:rsidR="001812D1" w:rsidRPr="00AD7626" w:rsidRDefault="001812D1" w:rsidP="00AD7626">
                            <w:pPr>
                              <w:spacing w:line="240" w:lineRule="exact"/>
                              <w:ind w:rightChars="-30" w:right="-72"/>
                              <w:jc w:val="right"/>
                              <w:rPr>
                                <w:rFonts w:ascii="標楷體" w:eastAsia="標楷體" w:hAnsi="標楷體"/>
                              </w:rPr>
                            </w:pPr>
                            <w:r w:rsidRPr="00AD7626">
                              <w:rPr>
                                <w:rFonts w:ascii="標楷體" w:eastAsia="標楷體" w:hAnsi="標楷體"/>
                              </w:rPr>
                              <w:t>5,000</w:t>
                            </w:r>
                          </w:p>
                        </w:tc>
                        <w:tc>
                          <w:tcPr>
                            <w:tcW w:w="907" w:type="dxa"/>
                            <w:vAlign w:val="center"/>
                          </w:tcPr>
                          <w:p w:rsidR="001812D1" w:rsidRPr="00AD7626" w:rsidRDefault="001812D1" w:rsidP="00AD7626">
                            <w:pPr>
                              <w:spacing w:line="300" w:lineRule="exact"/>
                              <w:ind w:rightChars="-30" w:right="-72"/>
                              <w:jc w:val="right"/>
                              <w:rPr>
                                <w:rFonts w:ascii="標楷體" w:eastAsia="標楷體" w:hAnsi="標楷體"/>
                                <w:spacing w:val="-8"/>
                              </w:rPr>
                            </w:pPr>
                            <w:r w:rsidRPr="00AD7626">
                              <w:rPr>
                                <w:rFonts w:ascii="標楷體" w:eastAsia="標楷體" w:hAnsi="標楷體" w:hint="eastAsia"/>
                                <w:spacing w:val="-8"/>
                              </w:rPr>
                              <w:t>1</w:t>
                            </w:r>
                            <w:r w:rsidRPr="00AD7626">
                              <w:rPr>
                                <w:rFonts w:ascii="標楷體" w:eastAsia="標楷體" w:hAnsi="標楷體"/>
                                <w:spacing w:val="-8"/>
                              </w:rPr>
                              <w:t>01.7.31</w:t>
                            </w:r>
                          </w:p>
                        </w:tc>
                        <w:tc>
                          <w:tcPr>
                            <w:tcW w:w="1134" w:type="dxa"/>
                            <w:vAlign w:val="center"/>
                          </w:tcPr>
                          <w:p w:rsidR="001812D1" w:rsidRPr="00F3081F" w:rsidRDefault="001812D1" w:rsidP="00340053">
                            <w:pPr>
                              <w:spacing w:line="300" w:lineRule="exact"/>
                              <w:ind w:rightChars="-140" w:right="-336"/>
                              <w:jc w:val="center"/>
                              <w:rPr>
                                <w:rFonts w:ascii="標楷體" w:eastAsia="標楷體" w:hAnsi="標楷體"/>
                              </w:rPr>
                            </w:pPr>
                            <w:r w:rsidRPr="00F3081F">
                              <w:rPr>
                                <w:rFonts w:ascii="標楷體" w:eastAsia="標楷體" w:hAnsi="標楷體" w:hint="eastAsia"/>
                              </w:rPr>
                              <w:t>1</w:t>
                            </w:r>
                            <w:r w:rsidRPr="00F3081F">
                              <w:rPr>
                                <w:rFonts w:ascii="標楷體" w:eastAsia="標楷體" w:hAnsi="標楷體"/>
                              </w:rPr>
                              <w:t>04.8.7</w:t>
                            </w:r>
                          </w:p>
                        </w:tc>
                      </w:tr>
                    </w:tbl>
                    <w:p w:rsidR="001812D1" w:rsidRPr="00F3081F" w:rsidRDefault="001812D1" w:rsidP="00AB787A">
                      <w:pPr>
                        <w:spacing w:line="240" w:lineRule="exact"/>
                        <w:ind w:leftChars="-50" w:left="-120"/>
                        <w:rPr>
                          <w:rFonts w:ascii="標楷體" w:eastAsia="標楷體" w:hAnsi="標楷體"/>
                        </w:rPr>
                      </w:pPr>
                      <w:r w:rsidRPr="00F3081F">
                        <w:rPr>
                          <w:rFonts w:ascii="標楷體" w:eastAsia="標楷體" w:hAnsi="標楷體"/>
                          <w:sz w:val="18"/>
                          <w:szCs w:val="18"/>
                        </w:rPr>
                        <w:t>資料來源</w:t>
                      </w:r>
                      <w:r w:rsidRPr="00F3081F">
                        <w:rPr>
                          <w:rFonts w:ascii="標楷體" w:eastAsia="標楷體" w:hAnsi="標楷體" w:hint="eastAsia"/>
                          <w:sz w:val="18"/>
                          <w:szCs w:val="18"/>
                        </w:rPr>
                        <w:t>：整理自捷運工程局提供資料。</w:t>
                      </w:r>
                    </w:p>
                  </w:txbxContent>
                </v:textbox>
                <w10:wrap type="square" anchorx="margin"/>
              </v:shape>
            </w:pict>
          </mc:Fallback>
        </mc:AlternateContent>
      </w:r>
      <w:r w:rsidRPr="00AB787A">
        <w:rPr>
          <w:rFonts w:ascii="標楷體" w:eastAsia="標楷體" w:hAnsi="標楷體" w:cs="Times New Roman" w:hint="eastAsia"/>
          <w:szCs w:val="28"/>
        </w:rPr>
        <w:t>維護管理情形，核有：1</w:t>
      </w:r>
      <w:r w:rsidRPr="00AB787A">
        <w:rPr>
          <w:rFonts w:ascii="標楷體" w:eastAsia="標楷體" w:hAnsi="標楷體" w:cs="Times New Roman"/>
          <w:szCs w:val="28"/>
        </w:rPr>
        <w:t>.</w:t>
      </w:r>
      <w:r w:rsidRPr="00AB787A">
        <w:rPr>
          <w:rFonts w:ascii="標楷體" w:eastAsia="標楷體" w:hAnsi="標楷體" w:cs="Times New Roman" w:hint="eastAsia"/>
          <w:szCs w:val="28"/>
        </w:rPr>
        <w:t>各作品完成驗收後之財產維管單位為北區工程處（改制後為第一區工程處）、中區工程處及南區工程處（改制後為第二區工程處），惟相關公共藝術維護情形，上開工程處未有巡查紀錄及管理維護計畫，嗣移交</w:t>
      </w:r>
      <w:r w:rsidRPr="00AB787A">
        <w:rPr>
          <w:rFonts w:ascii="標楷體" w:eastAsia="標楷體" w:hAnsi="標楷體" w:cs="Times New Roman" w:hint="eastAsia"/>
          <w:szCs w:val="20"/>
        </w:rPr>
        <w:t>捷運公司維護管理後</w:t>
      </w:r>
      <w:r w:rsidRPr="00AB787A">
        <w:rPr>
          <w:rFonts w:ascii="標楷體" w:eastAsia="標楷體" w:hAnsi="標楷體" w:cs="Times New Roman" w:hint="eastAsia"/>
          <w:szCs w:val="28"/>
        </w:rPr>
        <w:t>，該公司雖訂有「公共藝術巡查報修及清潔維護管理作業事項」，惟間有未參照藝術創作者所提建議，擬訂公共藝術管理維護計畫，如：蘆洲站公共藝術作品「舞之羽」，未見該公司參照藝術創作者訂定每2年進行1次「外觀維護」及「安全維護」等管理維護計畫，並有作品已於1</w:t>
      </w:r>
      <w:r w:rsidRPr="00AB787A">
        <w:rPr>
          <w:rFonts w:ascii="標楷體" w:eastAsia="標楷體" w:hAnsi="標楷體" w:cs="Times New Roman"/>
          <w:szCs w:val="28"/>
        </w:rPr>
        <w:t>05</w:t>
      </w:r>
      <w:r w:rsidRPr="00AB787A">
        <w:rPr>
          <w:rFonts w:ascii="標楷體" w:eastAsia="標楷體" w:hAnsi="標楷體" w:cs="Times New Roman" w:hint="eastAsia"/>
          <w:szCs w:val="28"/>
        </w:rPr>
        <w:t>年6月2</w:t>
      </w:r>
      <w:r w:rsidRPr="00AB787A">
        <w:rPr>
          <w:rFonts w:ascii="標楷體" w:eastAsia="標楷體" w:hAnsi="標楷體" w:cs="Times New Roman"/>
          <w:szCs w:val="28"/>
        </w:rPr>
        <w:t>7</w:t>
      </w:r>
      <w:r w:rsidRPr="00AB787A">
        <w:rPr>
          <w:rFonts w:ascii="標楷體" w:eastAsia="標楷體" w:hAnsi="標楷體" w:cs="Times New Roman" w:hint="eastAsia"/>
          <w:szCs w:val="28"/>
        </w:rPr>
        <w:t>日發生上部本體彎</w:t>
      </w:r>
      <w:r w:rsidRPr="00AB787A">
        <w:rPr>
          <w:rFonts w:ascii="標楷體" w:eastAsia="標楷體" w:hAnsi="標楷體" w:cs="Times New Roman" w:hint="eastAsia"/>
          <w:color w:val="000000"/>
          <w:szCs w:val="28"/>
        </w:rPr>
        <w:t>曲垂掛，</w:t>
      </w:r>
      <w:r w:rsidRPr="00AB787A">
        <w:rPr>
          <w:rFonts w:ascii="標楷體" w:eastAsia="標楷體" w:hAnsi="標楷體" w:cs="Times New Roman" w:hint="eastAsia"/>
          <w:szCs w:val="28"/>
        </w:rPr>
        <w:t>部分裝飾玻璃破裂掉落，至1</w:t>
      </w:r>
      <w:r w:rsidRPr="00AB787A">
        <w:rPr>
          <w:rFonts w:ascii="標楷體" w:eastAsia="標楷體" w:hAnsi="標楷體" w:cs="Times New Roman"/>
          <w:szCs w:val="28"/>
        </w:rPr>
        <w:t>12</w:t>
      </w:r>
      <w:r w:rsidRPr="00AB787A">
        <w:rPr>
          <w:rFonts w:ascii="標楷體" w:eastAsia="標楷體" w:hAnsi="標楷體" w:cs="Times New Roman" w:hint="eastAsia"/>
          <w:szCs w:val="28"/>
        </w:rPr>
        <w:t>年3月已逾6年餘，仍未獲修復；2</w:t>
      </w:r>
      <w:r w:rsidRPr="00AB787A">
        <w:rPr>
          <w:rFonts w:ascii="標楷體" w:eastAsia="標楷體" w:hAnsi="標楷體" w:cs="Times New Roman"/>
          <w:szCs w:val="28"/>
        </w:rPr>
        <w:t>.</w:t>
      </w:r>
      <w:r w:rsidRPr="00AB787A">
        <w:rPr>
          <w:rFonts w:ascii="標楷體" w:eastAsia="標楷體" w:hAnsi="標楷體" w:cs="Times New Roman" w:hint="eastAsia"/>
          <w:szCs w:val="28"/>
        </w:rPr>
        <w:t>新莊線大橋頭站及行天宮站計5件公共藝術，南區工程處於採購上開公共藝術時，已可區分購置金額，然其財產列帳方式，仍以營業處所房屋財產附屬設備辦理，未單獨列帳，除與蘆洲站等8站設置之9件公共藝術財產以一物一卡為原則登帳方式未盡一致外，亦無法完整表達財產購置日期、單價等資訊，均經函請檢討改善。據復：1</w:t>
      </w:r>
      <w:r w:rsidRPr="00AB787A">
        <w:rPr>
          <w:rFonts w:ascii="標楷體" w:eastAsia="標楷體" w:hAnsi="標楷體" w:cs="Times New Roman"/>
          <w:szCs w:val="28"/>
        </w:rPr>
        <w:t>.</w:t>
      </w:r>
      <w:r w:rsidRPr="00AB787A">
        <w:rPr>
          <w:rFonts w:ascii="標楷體" w:eastAsia="標楷體" w:hAnsi="標楷體" w:cs="Times New Roman" w:hint="eastAsia"/>
          <w:szCs w:val="28"/>
        </w:rPr>
        <w:t>捷運工程局於1</w:t>
      </w:r>
      <w:r w:rsidRPr="00AB787A">
        <w:rPr>
          <w:rFonts w:ascii="標楷體" w:eastAsia="標楷體" w:hAnsi="標楷體" w:cs="Times New Roman"/>
          <w:szCs w:val="28"/>
        </w:rPr>
        <w:t>12</w:t>
      </w:r>
      <w:r w:rsidRPr="00AB787A">
        <w:rPr>
          <w:rFonts w:ascii="標楷體" w:eastAsia="標楷體" w:hAnsi="標楷體" w:cs="Times New Roman" w:hint="eastAsia"/>
          <w:szCs w:val="28"/>
        </w:rPr>
        <w:t>年6月之品質管理系統程序書中，已明定公共藝術作品移交前之維管屬工程處權責，移交後須監督捷運公司維管狀況；另該局亦將於1</w:t>
      </w:r>
      <w:r w:rsidRPr="00AB787A">
        <w:rPr>
          <w:rFonts w:ascii="標楷體" w:eastAsia="標楷體" w:hAnsi="標楷體" w:cs="Times New Roman"/>
          <w:szCs w:val="28"/>
        </w:rPr>
        <w:t>12</w:t>
      </w:r>
      <w:r w:rsidRPr="00AB787A">
        <w:rPr>
          <w:rFonts w:ascii="標楷體" w:eastAsia="標楷體" w:hAnsi="標楷體" w:cs="Times New Roman" w:hint="eastAsia"/>
          <w:szCs w:val="28"/>
        </w:rPr>
        <w:t>年間勘查捷運路線公共藝術使用狀況，檢視是否落實維護管理之責；至於「舞之羽」損壞之修復已由捷運公司辦理採購作業程序中；2</w:t>
      </w:r>
      <w:r w:rsidRPr="00AB787A">
        <w:rPr>
          <w:rFonts w:ascii="標楷體" w:eastAsia="標楷體" w:hAnsi="標楷體" w:cs="Times New Roman"/>
          <w:szCs w:val="28"/>
        </w:rPr>
        <w:t>.</w:t>
      </w:r>
      <w:r w:rsidRPr="00AB787A">
        <w:rPr>
          <w:rFonts w:ascii="標楷體" w:eastAsia="標楷體" w:hAnsi="標楷體" w:cs="Times New Roman" w:hint="eastAsia"/>
          <w:szCs w:val="28"/>
        </w:rPr>
        <w:t>大橋頭站及行天宮站等5件公共藝術作品，後續將以單獨財產列帳方式辦理補正。</w:t>
      </w:r>
    </w:p>
    <w:p w:rsidR="00AB787A" w:rsidRPr="00AB787A" w:rsidRDefault="00AB787A" w:rsidP="001D007C">
      <w:pPr>
        <w:spacing w:beforeLines="30" w:before="108" w:line="460" w:lineRule="exact"/>
        <w:jc w:val="both"/>
        <w:outlineLvl w:val="2"/>
        <w:rPr>
          <w:rFonts w:ascii="標楷體" w:eastAsia="標楷體" w:hAnsi="Times New Roman" w:cs="Times New Roman"/>
          <w:b/>
          <w:sz w:val="32"/>
          <w:szCs w:val="32"/>
        </w:rPr>
      </w:pPr>
      <w:r w:rsidRPr="00AB787A">
        <w:rPr>
          <w:rFonts w:ascii="標楷體" w:eastAsia="標楷體" w:hAnsi="Times New Roman" w:cs="Times New Roman" w:hint="eastAsia"/>
          <w:b/>
          <w:sz w:val="32"/>
          <w:szCs w:val="32"/>
        </w:rPr>
        <w:t>五、110年度重要審核意見追蹤查核情形</w:t>
      </w:r>
    </w:p>
    <w:p w:rsidR="00AB787A" w:rsidRPr="00AB787A" w:rsidRDefault="00AB787A" w:rsidP="003A3EA0">
      <w:pPr>
        <w:widowControl/>
        <w:overflowPunct w:val="0"/>
        <w:spacing w:beforeLines="10" w:before="36" w:line="460" w:lineRule="exact"/>
        <w:ind w:firstLineChars="200" w:firstLine="480"/>
        <w:jc w:val="both"/>
        <w:rPr>
          <w:rFonts w:ascii="Times New Roman" w:eastAsia="新細明體" w:hAnsi="Times New Roman" w:cs="Times New Roman"/>
          <w:b/>
          <w:sz w:val="16"/>
          <w:szCs w:val="20"/>
        </w:rPr>
      </w:pPr>
      <w:r w:rsidRPr="00AB787A">
        <w:rPr>
          <w:rFonts w:ascii="標楷體" w:eastAsia="標楷體" w:hAnsi="標楷體" w:cs="DFKaiShu-SB-Estd-BF" w:hint="eastAsia"/>
          <w:kern w:val="0"/>
          <w:szCs w:val="24"/>
        </w:rPr>
        <w:t>本處於</w:t>
      </w:r>
      <w:r w:rsidRPr="00AB787A">
        <w:rPr>
          <w:rFonts w:ascii="標楷體" w:eastAsia="標楷體" w:hAnsi="標楷體" w:cs="DFKaiShu-SB-Estd-BF"/>
          <w:kern w:val="0"/>
          <w:szCs w:val="24"/>
        </w:rPr>
        <w:t>110</w:t>
      </w:r>
      <w:r w:rsidRPr="00AB787A">
        <w:rPr>
          <w:rFonts w:ascii="標楷體" w:eastAsia="標楷體" w:hAnsi="標楷體" w:cs="DFKaiShu-SB-Estd-BF" w:hint="eastAsia"/>
          <w:kern w:val="0"/>
          <w:szCs w:val="24"/>
        </w:rPr>
        <w:t>年度審核報告內列重要審核意見</w:t>
      </w:r>
      <w:r w:rsidRPr="00AB787A">
        <w:rPr>
          <w:rFonts w:ascii="標楷體" w:eastAsia="標楷體" w:hAnsi="標楷體" w:cs="DFKaiShu-SB-Estd-BF"/>
          <w:kern w:val="0"/>
          <w:szCs w:val="24"/>
        </w:rPr>
        <w:t>5</w:t>
      </w:r>
      <w:r w:rsidRPr="00AB787A">
        <w:rPr>
          <w:rFonts w:ascii="標楷體" w:eastAsia="標楷體" w:hAnsi="標楷體" w:cs="DFKaiShu-SB-Estd-BF" w:hint="eastAsia"/>
          <w:kern w:val="0"/>
          <w:szCs w:val="24"/>
        </w:rPr>
        <w:t>項，經賡續追蹤查核實際辦理結果，仍待繼續改善者1項、已研謀改善或依改善措施持續辦理者</w:t>
      </w:r>
      <w:r w:rsidRPr="00AB787A">
        <w:rPr>
          <w:rFonts w:ascii="標楷體" w:eastAsia="標楷體" w:hAnsi="標楷體" w:cs="DFKaiShu-SB-Estd-BF"/>
          <w:kern w:val="0"/>
          <w:szCs w:val="24"/>
        </w:rPr>
        <w:t>4</w:t>
      </w:r>
      <w:r w:rsidRPr="00AB787A">
        <w:rPr>
          <w:rFonts w:ascii="標楷體" w:eastAsia="標楷體" w:hAnsi="標楷體" w:cs="DFKaiShu-SB-Estd-BF" w:hint="eastAsia"/>
          <w:kern w:val="0"/>
          <w:szCs w:val="24"/>
        </w:rPr>
        <w:t>項（表</w:t>
      </w:r>
      <w:r w:rsidR="00ED3F62">
        <w:rPr>
          <w:rFonts w:ascii="標楷體" w:eastAsia="標楷體" w:hAnsi="標楷體" w:cs="DFKaiShu-SB-Estd-BF"/>
          <w:kern w:val="0"/>
          <w:szCs w:val="24"/>
        </w:rPr>
        <w:t>6</w:t>
      </w:r>
      <w:r w:rsidRPr="00AB787A">
        <w:rPr>
          <w:rFonts w:ascii="標楷體" w:eastAsia="標楷體" w:hAnsi="標楷體" w:cs="DFKaiShu-SB-Estd-BF" w:hint="eastAsia"/>
          <w:kern w:val="0"/>
          <w:szCs w:val="24"/>
        </w:rPr>
        <w:t>），其中仍待繼續改善者，經再研提審核意見1項通知檢討改善。</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64"/>
        <w:gridCol w:w="3258"/>
      </w:tblGrid>
      <w:tr w:rsidR="00AB787A" w:rsidRPr="00AB787A" w:rsidTr="006B329C">
        <w:trPr>
          <w:trHeight w:val="510"/>
          <w:jc w:val="center"/>
        </w:trPr>
        <w:tc>
          <w:tcPr>
            <w:tcW w:w="5000" w:type="pct"/>
            <w:gridSpan w:val="2"/>
            <w:tcBorders>
              <w:top w:val="nil"/>
              <w:left w:val="nil"/>
              <w:bottom w:val="single" w:sz="4" w:space="0" w:color="auto"/>
              <w:right w:val="nil"/>
            </w:tcBorders>
            <w:shd w:val="clear" w:color="auto" w:fill="auto"/>
            <w:vAlign w:val="center"/>
          </w:tcPr>
          <w:p w:rsidR="00AB787A" w:rsidRPr="00AB787A" w:rsidRDefault="00AB787A" w:rsidP="00AB787A">
            <w:pPr>
              <w:widowControl/>
              <w:jc w:val="center"/>
              <w:rPr>
                <w:rFonts w:ascii="標楷體" w:eastAsia="標楷體" w:hAnsi="標楷體" w:cs="Times New Roman"/>
                <w:sz w:val="20"/>
                <w:szCs w:val="20"/>
              </w:rPr>
            </w:pPr>
            <w:r w:rsidRPr="00AB787A">
              <w:rPr>
                <w:rFonts w:ascii="標楷體" w:eastAsia="標楷體" w:hAnsi="標楷體" w:cs="Times New Roman" w:hint="eastAsia"/>
                <w:b/>
                <w:szCs w:val="20"/>
              </w:rPr>
              <w:lastRenderedPageBreak/>
              <w:t>表</w:t>
            </w:r>
            <w:r w:rsidR="00ED3F62">
              <w:rPr>
                <w:rFonts w:ascii="標楷體" w:eastAsia="標楷體" w:hAnsi="標楷體" w:cs="Times New Roman" w:hint="eastAsia"/>
                <w:b/>
                <w:szCs w:val="20"/>
              </w:rPr>
              <w:t>6</w:t>
            </w:r>
            <w:r w:rsidRPr="00AB787A">
              <w:rPr>
                <w:rFonts w:ascii="標楷體" w:eastAsia="標楷體" w:hAnsi="標楷體" w:cs="Times New Roman" w:hint="eastAsia"/>
                <w:b/>
                <w:szCs w:val="20"/>
              </w:rPr>
              <w:t xml:space="preserve">　1</w:t>
            </w:r>
            <w:r w:rsidRPr="00AB787A">
              <w:rPr>
                <w:rFonts w:ascii="標楷體" w:eastAsia="標楷體" w:hAnsi="標楷體" w:cs="Times New Roman"/>
                <w:b/>
                <w:szCs w:val="20"/>
              </w:rPr>
              <w:t>1</w:t>
            </w:r>
            <w:r w:rsidRPr="00AB787A">
              <w:rPr>
                <w:rFonts w:ascii="標楷體" w:eastAsia="標楷體" w:hAnsi="標楷體" w:cs="Times New Roman" w:hint="eastAsia"/>
                <w:b/>
                <w:szCs w:val="20"/>
              </w:rPr>
              <w:t>0年度審核報告所列捷運工程局主管重要審核意見覆核辦理情形</w:t>
            </w:r>
          </w:p>
        </w:tc>
      </w:tr>
      <w:tr w:rsidR="00AB787A" w:rsidRPr="00AB787A" w:rsidTr="001E3FA6">
        <w:trPr>
          <w:trHeight w:val="454"/>
          <w:jc w:val="center"/>
        </w:trPr>
        <w:tc>
          <w:tcPr>
            <w:tcW w:w="3358" w:type="pct"/>
            <w:tcBorders>
              <w:top w:val="single" w:sz="4" w:space="0" w:color="auto"/>
              <w:bottom w:val="single" w:sz="4" w:space="0" w:color="auto"/>
            </w:tcBorders>
            <w:shd w:val="clear" w:color="auto" w:fill="auto"/>
            <w:vAlign w:val="center"/>
          </w:tcPr>
          <w:p w:rsidR="00AB787A" w:rsidRPr="00AB787A" w:rsidRDefault="00AB787A" w:rsidP="00AB787A">
            <w:pPr>
              <w:widowControl/>
              <w:spacing w:line="240" w:lineRule="exact"/>
              <w:jc w:val="center"/>
              <w:rPr>
                <w:rFonts w:ascii="標楷體" w:eastAsia="標楷體" w:hAnsi="標楷體" w:cs="Times New Roman"/>
                <w:sz w:val="20"/>
                <w:szCs w:val="20"/>
              </w:rPr>
            </w:pPr>
            <w:r w:rsidRPr="00AB787A">
              <w:rPr>
                <w:rFonts w:ascii="標楷體" w:eastAsia="標楷體" w:hAnsi="標楷體" w:cs="Times New Roman"/>
                <w:sz w:val="20"/>
                <w:szCs w:val="20"/>
              </w:rPr>
              <w:t>重要審核意見標題</w:t>
            </w:r>
          </w:p>
        </w:tc>
        <w:tc>
          <w:tcPr>
            <w:tcW w:w="1642" w:type="pct"/>
            <w:tcBorders>
              <w:top w:val="single" w:sz="4" w:space="0" w:color="auto"/>
              <w:bottom w:val="single" w:sz="4" w:space="0" w:color="auto"/>
            </w:tcBorders>
            <w:shd w:val="clear" w:color="auto" w:fill="auto"/>
            <w:vAlign w:val="center"/>
          </w:tcPr>
          <w:p w:rsidR="00AB787A" w:rsidRPr="00AB787A" w:rsidRDefault="00AB787A" w:rsidP="00AB787A">
            <w:pPr>
              <w:widowControl/>
              <w:spacing w:line="240" w:lineRule="exact"/>
              <w:jc w:val="center"/>
              <w:rPr>
                <w:rFonts w:ascii="標楷體" w:eastAsia="標楷體" w:hAnsi="標楷體" w:cs="Times New Roman"/>
                <w:sz w:val="20"/>
                <w:szCs w:val="20"/>
              </w:rPr>
            </w:pPr>
            <w:r w:rsidRPr="00AB787A">
              <w:rPr>
                <w:rFonts w:ascii="標楷體" w:eastAsia="標楷體" w:hAnsi="標楷體" w:cs="Times New Roman"/>
                <w:sz w:val="20"/>
                <w:szCs w:val="20"/>
              </w:rPr>
              <w:t>說明</w:t>
            </w:r>
          </w:p>
        </w:tc>
      </w:tr>
      <w:tr w:rsidR="00AB787A" w:rsidRPr="00AB787A" w:rsidTr="006B329C">
        <w:trPr>
          <w:trHeight w:val="397"/>
          <w:jc w:val="center"/>
        </w:trPr>
        <w:tc>
          <w:tcPr>
            <w:tcW w:w="5000" w:type="pct"/>
            <w:gridSpan w:val="2"/>
            <w:tcBorders>
              <w:top w:val="single" w:sz="4" w:space="0" w:color="auto"/>
              <w:bottom w:val="single" w:sz="4" w:space="0" w:color="auto"/>
            </w:tcBorders>
            <w:shd w:val="clear" w:color="auto" w:fill="auto"/>
            <w:vAlign w:val="center"/>
          </w:tcPr>
          <w:p w:rsidR="00AB787A" w:rsidRPr="00AB787A" w:rsidRDefault="00AB787A" w:rsidP="00AB787A">
            <w:pPr>
              <w:widowControl/>
              <w:spacing w:line="240" w:lineRule="exact"/>
              <w:rPr>
                <w:rFonts w:ascii="標楷體" w:eastAsia="標楷體" w:hAnsi="標楷體" w:cs="Times New Roman"/>
                <w:sz w:val="20"/>
                <w:szCs w:val="20"/>
              </w:rPr>
            </w:pPr>
            <w:r w:rsidRPr="00AB787A">
              <w:rPr>
                <w:rFonts w:ascii="標楷體" w:eastAsia="標楷體" w:hAnsi="標楷體" w:cs="Times New Roman" w:hint="eastAsia"/>
                <w:b/>
                <w:sz w:val="20"/>
                <w:szCs w:val="20"/>
              </w:rPr>
              <w:t>仍待繼續改善</w:t>
            </w:r>
          </w:p>
        </w:tc>
      </w:tr>
      <w:tr w:rsidR="00AB787A" w:rsidRPr="00AB787A" w:rsidTr="006B329C">
        <w:trPr>
          <w:trHeight w:val="20"/>
          <w:jc w:val="center"/>
        </w:trPr>
        <w:tc>
          <w:tcPr>
            <w:tcW w:w="3358" w:type="pct"/>
            <w:tcBorders>
              <w:top w:val="single" w:sz="4" w:space="0" w:color="auto"/>
              <w:bottom w:val="single" w:sz="4" w:space="0" w:color="auto"/>
            </w:tcBorders>
            <w:shd w:val="clear" w:color="auto" w:fill="auto"/>
            <w:vAlign w:val="center"/>
          </w:tcPr>
          <w:p w:rsidR="00AB787A" w:rsidRPr="00AB787A" w:rsidRDefault="00AB787A" w:rsidP="001E3FA6">
            <w:pPr>
              <w:widowControl/>
              <w:spacing w:afterLines="20" w:after="72" w:line="260" w:lineRule="exact"/>
              <w:jc w:val="both"/>
              <w:rPr>
                <w:rFonts w:ascii="標楷體" w:eastAsia="標楷體" w:hAnsi="標楷體" w:cs="Times New Roman"/>
                <w:b/>
                <w:sz w:val="20"/>
                <w:szCs w:val="20"/>
              </w:rPr>
            </w:pPr>
            <w:r w:rsidRPr="00AB787A">
              <w:rPr>
                <w:rFonts w:ascii="標楷體" w:eastAsia="標楷體" w:hAnsi="標楷體" w:cs="Times New Roman" w:hint="eastAsia"/>
                <w:sz w:val="20"/>
                <w:szCs w:val="20"/>
              </w:rPr>
              <w:t>興建捷運系統環狀線北環段及南環段，以均衡區域發展及提升交通便利性，惟截至110年底土建施工標僅1區段標完成決標，另用地取得部分亦尚有工程用地未辦理變更編定或設有他項權利未塗銷等，有待檢討改善。</w:t>
            </w:r>
          </w:p>
        </w:tc>
        <w:tc>
          <w:tcPr>
            <w:tcW w:w="1642" w:type="pct"/>
            <w:tcBorders>
              <w:top w:val="single" w:sz="4" w:space="0" w:color="auto"/>
            </w:tcBorders>
            <w:shd w:val="clear" w:color="auto" w:fill="auto"/>
          </w:tcPr>
          <w:p w:rsidR="00AB787A" w:rsidRPr="00AB787A" w:rsidRDefault="00AB787A" w:rsidP="001E3FA6">
            <w:pPr>
              <w:spacing w:afterLines="20" w:after="72" w:line="260" w:lineRule="exact"/>
              <w:jc w:val="both"/>
              <w:rPr>
                <w:rFonts w:ascii="標楷體" w:eastAsia="標楷體" w:hAnsi="標楷體" w:cs="Times New Roman"/>
                <w:snapToGrid w:val="0"/>
                <w:kern w:val="0"/>
                <w:sz w:val="20"/>
                <w:szCs w:val="20"/>
              </w:rPr>
            </w:pPr>
            <w:r w:rsidRPr="00AB787A">
              <w:rPr>
                <w:rFonts w:ascii="標楷體" w:eastAsia="標楷體" w:hAnsi="標楷體" w:cs="Times New Roman" w:hint="eastAsia"/>
                <w:sz w:val="20"/>
                <w:szCs w:val="20"/>
              </w:rPr>
              <w:t>因</w:t>
            </w:r>
            <w:r w:rsidRPr="00AB787A">
              <w:rPr>
                <w:rFonts w:ascii="標楷體" w:eastAsia="標楷體" w:hAnsi="標楷體" w:cs="Times New Roman" w:hint="eastAsia"/>
                <w:snapToGrid w:val="0"/>
                <w:kern w:val="0"/>
                <w:sz w:val="20"/>
                <w:szCs w:val="20"/>
              </w:rPr>
              <w:t>環狀線北環段及南環段仍有招標</w:t>
            </w:r>
            <w:r w:rsidRPr="00AB787A">
              <w:rPr>
                <w:rFonts w:ascii="標楷體" w:eastAsia="標楷體" w:hAnsi="標楷體" w:cs="Times New Roman" w:hint="eastAsia"/>
                <w:sz w:val="20"/>
                <w:szCs w:val="20"/>
              </w:rPr>
              <w:t>進度落後情形，業再研提審核意見詳「四、重要審核意見（三）」。</w:t>
            </w:r>
          </w:p>
        </w:tc>
      </w:tr>
      <w:tr w:rsidR="00AB787A" w:rsidRPr="00AB787A" w:rsidTr="006B329C">
        <w:trPr>
          <w:trHeight w:val="397"/>
          <w:jc w:val="center"/>
        </w:trPr>
        <w:tc>
          <w:tcPr>
            <w:tcW w:w="3358" w:type="pct"/>
            <w:tcBorders>
              <w:right w:val="nil"/>
            </w:tcBorders>
            <w:shd w:val="clear" w:color="auto" w:fill="auto"/>
            <w:vAlign w:val="center"/>
          </w:tcPr>
          <w:p w:rsidR="00AB787A" w:rsidRPr="00AB787A" w:rsidRDefault="00AB787A" w:rsidP="00AB787A">
            <w:pPr>
              <w:widowControl/>
              <w:spacing w:line="240" w:lineRule="exact"/>
              <w:ind w:left="32" w:hangingChars="16" w:hanging="32"/>
              <w:jc w:val="both"/>
              <w:rPr>
                <w:rFonts w:ascii="標楷體" w:eastAsia="標楷體" w:hAnsi="標楷體" w:cs="Times New Roman"/>
                <w:b/>
                <w:sz w:val="20"/>
                <w:szCs w:val="20"/>
              </w:rPr>
            </w:pPr>
            <w:r w:rsidRPr="00AB787A">
              <w:rPr>
                <w:rFonts w:ascii="標楷體" w:eastAsia="標楷體" w:hAnsi="標楷體" w:cs="Times New Roman" w:hint="eastAsia"/>
                <w:b/>
                <w:sz w:val="20"/>
                <w:szCs w:val="20"/>
              </w:rPr>
              <w:t>已研謀改善或依改善措施持續辦理</w:t>
            </w:r>
          </w:p>
        </w:tc>
        <w:tc>
          <w:tcPr>
            <w:tcW w:w="1642" w:type="pct"/>
            <w:tcBorders>
              <w:left w:val="nil"/>
              <w:bottom w:val="single" w:sz="4" w:space="0" w:color="auto"/>
            </w:tcBorders>
            <w:shd w:val="clear" w:color="auto" w:fill="auto"/>
            <w:vAlign w:val="center"/>
          </w:tcPr>
          <w:p w:rsidR="00AB787A" w:rsidRPr="00AB787A" w:rsidRDefault="00AB787A" w:rsidP="00AB787A">
            <w:pPr>
              <w:widowControl/>
              <w:spacing w:line="240" w:lineRule="exact"/>
              <w:jc w:val="both"/>
              <w:rPr>
                <w:rFonts w:ascii="標楷體" w:eastAsia="標楷體" w:hAnsi="標楷體" w:cs="Times New Roman"/>
                <w:sz w:val="20"/>
                <w:szCs w:val="20"/>
              </w:rPr>
            </w:pPr>
          </w:p>
        </w:tc>
      </w:tr>
      <w:tr w:rsidR="00AB787A" w:rsidRPr="00AB787A" w:rsidTr="006B329C">
        <w:trPr>
          <w:trHeight w:hRule="exact" w:val="850"/>
          <w:jc w:val="center"/>
        </w:trPr>
        <w:tc>
          <w:tcPr>
            <w:tcW w:w="3358" w:type="pct"/>
            <w:shd w:val="clear" w:color="auto" w:fill="auto"/>
            <w:vAlign w:val="center"/>
          </w:tcPr>
          <w:p w:rsidR="00AB787A" w:rsidRPr="00AB787A" w:rsidRDefault="00AB787A" w:rsidP="001E3FA6">
            <w:pPr>
              <w:widowControl/>
              <w:spacing w:afterLines="10" w:after="36" w:line="260" w:lineRule="exact"/>
              <w:ind w:left="570" w:hangingChars="285" w:hanging="570"/>
              <w:jc w:val="both"/>
              <w:rPr>
                <w:rFonts w:ascii="標楷體" w:eastAsia="標楷體" w:hAnsi="標楷體" w:cs="Times New Roman"/>
                <w:snapToGrid w:val="0"/>
                <w:kern w:val="0"/>
                <w:sz w:val="20"/>
                <w:szCs w:val="20"/>
              </w:rPr>
            </w:pPr>
            <w:r w:rsidRPr="00AB787A">
              <w:rPr>
                <w:rFonts w:ascii="標楷體" w:eastAsia="標楷體" w:hAnsi="標楷體" w:cs="Times New Roman" w:hint="eastAsia"/>
                <w:snapToGrid w:val="0"/>
                <w:kern w:val="0"/>
                <w:sz w:val="20"/>
                <w:szCs w:val="20"/>
              </w:rPr>
              <w:t>（一）為滿足新莊線捷運車輛調度及安全檢查維修需求，辦理新莊線CK570J區段標工程，惟間有通風井設施設計不符消防法規，部分營運設備契約未規定備品數量等情事，有待檢討改善。</w:t>
            </w:r>
          </w:p>
        </w:tc>
        <w:tc>
          <w:tcPr>
            <w:tcW w:w="1642" w:type="pct"/>
            <w:vMerge w:val="restart"/>
            <w:tcBorders>
              <w:tl2br w:val="single" w:sz="4" w:space="0" w:color="auto"/>
            </w:tcBorders>
            <w:shd w:val="clear" w:color="auto" w:fill="auto"/>
          </w:tcPr>
          <w:p w:rsidR="00AB787A" w:rsidRPr="00AB787A" w:rsidRDefault="00AB787A" w:rsidP="00AB787A">
            <w:pPr>
              <w:widowControl/>
              <w:spacing w:line="280" w:lineRule="exact"/>
              <w:jc w:val="both"/>
              <w:rPr>
                <w:rFonts w:ascii="標楷體" w:eastAsia="標楷體" w:hAnsi="標楷體" w:cs="Times New Roman"/>
                <w:sz w:val="20"/>
                <w:szCs w:val="20"/>
              </w:rPr>
            </w:pPr>
          </w:p>
        </w:tc>
      </w:tr>
      <w:tr w:rsidR="00AB787A" w:rsidRPr="00AB787A" w:rsidTr="006B329C">
        <w:trPr>
          <w:trHeight w:hRule="exact" w:val="850"/>
          <w:jc w:val="center"/>
        </w:trPr>
        <w:tc>
          <w:tcPr>
            <w:tcW w:w="3358" w:type="pct"/>
            <w:shd w:val="clear" w:color="auto" w:fill="auto"/>
            <w:vAlign w:val="center"/>
          </w:tcPr>
          <w:p w:rsidR="00AB787A" w:rsidRPr="00AB787A" w:rsidRDefault="00AB787A" w:rsidP="00AB787A">
            <w:pPr>
              <w:widowControl/>
              <w:spacing w:line="260" w:lineRule="exact"/>
              <w:ind w:left="570" w:hangingChars="285" w:hanging="570"/>
              <w:jc w:val="both"/>
              <w:rPr>
                <w:rFonts w:ascii="標楷體" w:eastAsia="標楷體" w:hAnsi="標楷體" w:cs="Times New Roman"/>
                <w:snapToGrid w:val="0"/>
                <w:kern w:val="0"/>
                <w:sz w:val="20"/>
                <w:szCs w:val="20"/>
              </w:rPr>
            </w:pPr>
            <w:r w:rsidRPr="00AB787A">
              <w:rPr>
                <w:rFonts w:ascii="標楷體" w:eastAsia="標楷體" w:hAnsi="標楷體" w:cs="Times New Roman" w:hint="eastAsia"/>
                <w:snapToGrid w:val="0"/>
                <w:kern w:val="0"/>
                <w:sz w:val="20"/>
                <w:szCs w:val="20"/>
              </w:rPr>
              <w:t>（二）</w:t>
            </w:r>
            <w:r w:rsidRPr="00AB787A">
              <w:rPr>
                <w:rFonts w:ascii="標楷體" w:eastAsia="標楷體" w:hAnsi="標楷體" w:cs="Times New Roman" w:hint="eastAsia"/>
                <w:sz w:val="20"/>
                <w:szCs w:val="20"/>
              </w:rPr>
              <w:t>捷運系統信義線東延段，核有區段標工程進度持續落後，且捷運開發區基地迄未取得多數地主同意參與開發，均有待積極改善。</w:t>
            </w:r>
          </w:p>
        </w:tc>
        <w:tc>
          <w:tcPr>
            <w:tcW w:w="1642" w:type="pct"/>
            <w:vMerge/>
            <w:tcBorders>
              <w:tl2br w:val="single" w:sz="4" w:space="0" w:color="auto"/>
            </w:tcBorders>
            <w:shd w:val="clear" w:color="auto" w:fill="auto"/>
          </w:tcPr>
          <w:p w:rsidR="00AB787A" w:rsidRPr="00AB787A" w:rsidRDefault="00AB787A" w:rsidP="00AB787A">
            <w:pPr>
              <w:widowControl/>
              <w:spacing w:line="280" w:lineRule="exact"/>
              <w:jc w:val="both"/>
              <w:rPr>
                <w:rFonts w:ascii="標楷體" w:eastAsia="標楷體" w:hAnsi="標楷體" w:cs="Times New Roman"/>
                <w:sz w:val="20"/>
                <w:szCs w:val="20"/>
              </w:rPr>
            </w:pPr>
          </w:p>
        </w:tc>
      </w:tr>
      <w:tr w:rsidR="00AB787A" w:rsidRPr="00AB787A" w:rsidTr="001E3FA6">
        <w:trPr>
          <w:trHeight w:hRule="exact" w:val="850"/>
          <w:jc w:val="center"/>
        </w:trPr>
        <w:tc>
          <w:tcPr>
            <w:tcW w:w="3358" w:type="pct"/>
            <w:shd w:val="clear" w:color="auto" w:fill="auto"/>
            <w:vAlign w:val="center"/>
          </w:tcPr>
          <w:p w:rsidR="00AB787A" w:rsidRPr="00AB787A" w:rsidRDefault="00AB787A" w:rsidP="001E3FA6">
            <w:pPr>
              <w:widowControl/>
              <w:spacing w:beforeLines="10" w:before="36" w:line="260" w:lineRule="exact"/>
              <w:ind w:left="560" w:hangingChars="280" w:hanging="560"/>
              <w:jc w:val="both"/>
              <w:rPr>
                <w:rFonts w:ascii="標楷體" w:eastAsia="標楷體" w:hAnsi="標楷體" w:cs="Times New Roman"/>
                <w:snapToGrid w:val="0"/>
                <w:kern w:val="0"/>
                <w:sz w:val="20"/>
                <w:szCs w:val="20"/>
              </w:rPr>
            </w:pPr>
            <w:r w:rsidRPr="00AB787A">
              <w:rPr>
                <w:rFonts w:ascii="標楷體" w:eastAsia="標楷體" w:hAnsi="標楷體" w:cs="Times New Roman" w:hint="eastAsia"/>
                <w:snapToGrid w:val="0"/>
                <w:kern w:val="0"/>
                <w:sz w:val="20"/>
                <w:szCs w:val="20"/>
              </w:rPr>
              <w:t>（三）推動捷運場站聯合開發公有不動產，間有用地取得多年仍未完成開發，或尚處都市計畫審查作業設計中，或未徵得投資人、用地未取得等，均有待改善。</w:t>
            </w:r>
          </w:p>
        </w:tc>
        <w:tc>
          <w:tcPr>
            <w:tcW w:w="1642" w:type="pct"/>
            <w:vMerge/>
            <w:tcBorders>
              <w:tl2br w:val="single" w:sz="4" w:space="0" w:color="auto"/>
            </w:tcBorders>
            <w:shd w:val="clear" w:color="auto" w:fill="auto"/>
          </w:tcPr>
          <w:p w:rsidR="00AB787A" w:rsidRPr="00AB787A" w:rsidRDefault="00AB787A" w:rsidP="00AB787A">
            <w:pPr>
              <w:widowControl/>
              <w:spacing w:line="280" w:lineRule="exact"/>
              <w:jc w:val="both"/>
              <w:rPr>
                <w:rFonts w:ascii="標楷體" w:eastAsia="標楷體" w:hAnsi="標楷體" w:cs="Times New Roman"/>
                <w:sz w:val="20"/>
                <w:szCs w:val="20"/>
              </w:rPr>
            </w:pPr>
          </w:p>
        </w:tc>
      </w:tr>
      <w:tr w:rsidR="00AB787A" w:rsidRPr="00AB787A" w:rsidTr="006B329C">
        <w:trPr>
          <w:trHeight w:hRule="exact" w:val="624"/>
          <w:jc w:val="center"/>
        </w:trPr>
        <w:tc>
          <w:tcPr>
            <w:tcW w:w="3358" w:type="pct"/>
            <w:shd w:val="clear" w:color="auto" w:fill="auto"/>
            <w:vAlign w:val="center"/>
          </w:tcPr>
          <w:p w:rsidR="00AB787A" w:rsidRPr="00AB787A" w:rsidRDefault="00AB787A" w:rsidP="00AB787A">
            <w:pPr>
              <w:widowControl/>
              <w:spacing w:line="260" w:lineRule="exact"/>
              <w:ind w:left="560" w:hangingChars="280" w:hanging="560"/>
              <w:jc w:val="both"/>
              <w:rPr>
                <w:rFonts w:ascii="標楷體" w:eastAsia="標楷體" w:hAnsi="標楷體" w:cs="Times New Roman"/>
                <w:snapToGrid w:val="0"/>
                <w:kern w:val="0"/>
                <w:sz w:val="20"/>
                <w:szCs w:val="20"/>
              </w:rPr>
            </w:pPr>
            <w:r w:rsidRPr="00AB787A">
              <w:rPr>
                <w:rFonts w:ascii="標楷體" w:eastAsia="標楷體" w:hAnsi="標楷體" w:cs="Times New Roman" w:hint="eastAsia"/>
                <w:snapToGrid w:val="0"/>
                <w:kern w:val="0"/>
                <w:sz w:val="20"/>
                <w:szCs w:val="20"/>
              </w:rPr>
              <w:t>（四）為預防捷運工程職業災害，辦理安全衛生設施項目稽查，惟部分稽查缺失事項改善成效有限，有待檢討，以發揮預防職災功能。</w:t>
            </w:r>
          </w:p>
        </w:tc>
        <w:tc>
          <w:tcPr>
            <w:tcW w:w="1642" w:type="pct"/>
            <w:vMerge/>
            <w:tcBorders>
              <w:tl2br w:val="single" w:sz="4" w:space="0" w:color="auto"/>
            </w:tcBorders>
            <w:shd w:val="clear" w:color="auto" w:fill="auto"/>
          </w:tcPr>
          <w:p w:rsidR="00AB787A" w:rsidRPr="00AB787A" w:rsidRDefault="00AB787A" w:rsidP="00AB787A">
            <w:pPr>
              <w:widowControl/>
              <w:spacing w:line="280" w:lineRule="exact"/>
              <w:jc w:val="both"/>
              <w:rPr>
                <w:rFonts w:ascii="標楷體" w:eastAsia="標楷體" w:hAnsi="標楷體" w:cs="Times New Roman"/>
                <w:sz w:val="20"/>
                <w:szCs w:val="20"/>
              </w:rPr>
            </w:pPr>
          </w:p>
        </w:tc>
      </w:tr>
    </w:tbl>
    <w:p w:rsidR="00AB787A" w:rsidRPr="00AB787A" w:rsidRDefault="00AB787A" w:rsidP="003A3EA0">
      <w:pPr>
        <w:spacing w:beforeLines="50" w:before="180" w:after="60" w:line="500" w:lineRule="exact"/>
        <w:jc w:val="both"/>
        <w:outlineLvl w:val="2"/>
        <w:rPr>
          <w:rFonts w:ascii="標楷體" w:eastAsia="標楷體" w:hAnsi="標楷體" w:cs="Arial"/>
          <w:b/>
          <w:spacing w:val="20"/>
          <w:sz w:val="32"/>
          <w:szCs w:val="32"/>
        </w:rPr>
      </w:pPr>
      <w:r w:rsidRPr="00AB787A">
        <w:rPr>
          <w:rFonts w:ascii="標楷體" w:eastAsia="標楷體" w:hAnsi="Times New Roman" w:cs="Times New Roman" w:hint="eastAsia"/>
          <w:b/>
          <w:sz w:val="32"/>
          <w:szCs w:val="32"/>
        </w:rPr>
        <w:t>六、其他事項</w:t>
      </w:r>
    </w:p>
    <w:p w:rsidR="00AB787A" w:rsidRPr="00AB787A" w:rsidRDefault="00AB787A" w:rsidP="00AB787A">
      <w:pPr>
        <w:overflowPunct w:val="0"/>
        <w:spacing w:line="460" w:lineRule="exact"/>
        <w:ind w:firstLineChars="200" w:firstLine="480"/>
        <w:jc w:val="both"/>
        <w:rPr>
          <w:rFonts w:ascii="標楷體" w:eastAsia="標楷體" w:hAnsi="Times New Roman" w:cs="Times New Roman"/>
          <w:spacing w:val="-2"/>
          <w:szCs w:val="24"/>
        </w:rPr>
      </w:pPr>
      <w:r w:rsidRPr="00AB787A">
        <w:rPr>
          <w:rFonts w:ascii="標楷體" w:eastAsia="標楷體" w:hAnsi="Times New Roman" w:cs="Times New Roman" w:hint="eastAsia"/>
          <w:szCs w:val="24"/>
        </w:rPr>
        <w:t>捷運工程局推動施政計畫之執行結果，前經本處查核後於審核報告揭露，並依法陳報監察院，嗣經監察院於111年7月1日至112年6月30日間同意備查者，摘述如次：</w:t>
      </w:r>
    </w:p>
    <w:p w:rsidR="00AB787A" w:rsidRPr="00AB787A" w:rsidRDefault="00AB787A" w:rsidP="00AB787A">
      <w:pPr>
        <w:spacing w:line="460" w:lineRule="exact"/>
        <w:ind w:firstLineChars="200" w:firstLine="480"/>
        <w:jc w:val="both"/>
        <w:rPr>
          <w:rFonts w:ascii="Times New Roman" w:eastAsia="新細明體" w:hAnsi="Times New Roman" w:cs="Times New Roman"/>
          <w:b/>
          <w:sz w:val="20"/>
          <w:szCs w:val="20"/>
        </w:rPr>
      </w:pPr>
      <w:r w:rsidRPr="00AB787A">
        <w:rPr>
          <w:rFonts w:ascii="標楷體" w:eastAsia="標楷體" w:hAnsi="Times New Roman" w:cs="Times New Roman" w:hint="eastAsia"/>
          <w:szCs w:val="24"/>
        </w:rPr>
        <w:t>捷運工程局第一區工程處代辦臺北藝術中心興建工程，核有：（一）臺北藝術中心原主體工程終止契約重新發包後，未督促接續工程廠商依施工網圖期程儘速辦理，且未就原主體工程已計價未取回之材料訂定處理期限進行控管，造成原非要徑之部分工項，因材料取得施作延遲反成為要徑工項，影響整體工程進度；另未督促接續廠商就既有外牆玻璃帷幕等加強保護工作及明確責任劃分，致遭外力破壞須耗費鉅資更換，卻無法釐清賠損責任等，不僅嚴重耽延計畫整體進度，並衍生延遲管理費及修復玻璃帷幕等不經濟支出；（二）未正視鋼結構耐火性能之重要性，施工過程疏於督促監造單位確實審查防火材料之適用性與監督廠商施工，迨經本處查核發現室外用防火塗料未取得使用許可、防火被覆材抗壓強度不足等情事，復未即通知廠商限期改善，並依約究責，未盡施工履約監督職責等缺失</w:t>
      </w:r>
      <w:r w:rsidRPr="00AB787A">
        <w:rPr>
          <w:rFonts w:ascii="標楷體" w:eastAsia="標楷體" w:hAnsi="標楷體" w:cs="Times New Roman" w:hint="eastAsia"/>
          <w:spacing w:val="4"/>
          <w:szCs w:val="20"/>
        </w:rPr>
        <w:t>，經依審計法第</w:t>
      </w:r>
      <w:r w:rsidRPr="00AB787A">
        <w:rPr>
          <w:rFonts w:ascii="標楷體" w:eastAsia="標楷體" w:hAnsi="標楷體" w:cs="Times New Roman"/>
          <w:spacing w:val="4"/>
          <w:szCs w:val="20"/>
        </w:rPr>
        <w:t>69</w:t>
      </w:r>
      <w:r w:rsidRPr="00AB787A">
        <w:rPr>
          <w:rFonts w:ascii="標楷體" w:eastAsia="標楷體" w:hAnsi="標楷體" w:cs="Times New Roman" w:hint="eastAsia"/>
          <w:spacing w:val="4"/>
          <w:szCs w:val="20"/>
        </w:rPr>
        <w:t>條第1項規定，函請市政</w:t>
      </w:r>
      <w:r w:rsidRPr="00AB787A">
        <w:rPr>
          <w:rFonts w:ascii="標楷體" w:eastAsia="標楷體" w:hAnsi="標楷體" w:cs="Times New Roman"/>
          <w:spacing w:val="4"/>
          <w:szCs w:val="20"/>
        </w:rPr>
        <w:t>府</w:t>
      </w:r>
      <w:r w:rsidRPr="00AB787A">
        <w:rPr>
          <w:rFonts w:ascii="標楷體" w:eastAsia="標楷體" w:hAnsi="標楷體" w:cs="Times New Roman" w:hint="eastAsia"/>
          <w:spacing w:val="4"/>
          <w:szCs w:val="20"/>
        </w:rPr>
        <w:t>查明妥處，並報告監察院。嗣經該府研提：</w:t>
      </w:r>
      <w:r w:rsidRPr="00AB787A">
        <w:rPr>
          <w:rFonts w:ascii="標楷體" w:eastAsia="標楷體" w:hAnsi="Times New Roman" w:cs="Times New Roman" w:hint="eastAsia"/>
          <w:szCs w:val="24"/>
        </w:rPr>
        <w:t>（一）</w:t>
      </w:r>
      <w:r w:rsidRPr="00AB787A">
        <w:rPr>
          <w:rFonts w:ascii="標楷體" w:eastAsia="標楷體" w:hAnsi="標楷體" w:cs="Times New Roman" w:hint="eastAsia"/>
          <w:spacing w:val="4"/>
          <w:szCs w:val="20"/>
        </w:rPr>
        <w:t>已借鏡本案經驗，嗣後對於終止契約工程之後續處理，將於重新招標前檢討材料取回停損點，表列處理期限訂定里程碑，並於接續工程契約明確劃分已完成工項之介面責任，以防範損害發生及管控工程進度；</w:t>
      </w:r>
      <w:r w:rsidRPr="00AB787A">
        <w:rPr>
          <w:rFonts w:ascii="標楷體" w:eastAsia="標楷體" w:hAnsi="Times New Roman" w:cs="Times New Roman" w:hint="eastAsia"/>
          <w:szCs w:val="24"/>
        </w:rPr>
        <w:t>（二）已檢討相關人員行政疏失責任，及</w:t>
      </w:r>
      <w:r w:rsidRPr="00AB787A">
        <w:rPr>
          <w:rFonts w:ascii="標楷體" w:eastAsia="標楷體" w:hAnsi="標楷體" w:cs="Times New Roman" w:hint="eastAsia"/>
          <w:spacing w:val="4"/>
          <w:szCs w:val="20"/>
        </w:rPr>
        <w:t>扣罰監造單位懲罰性違約金計64萬餘元，並將加強契約管理及品質管理相關教育訓練等改善措施。案經陳報監察院，並經該院於</w:t>
      </w:r>
      <w:r w:rsidRPr="00AB787A">
        <w:rPr>
          <w:rFonts w:ascii="標楷體" w:eastAsia="標楷體" w:hAnsi="標楷體" w:cs="Times New Roman"/>
          <w:spacing w:val="4"/>
          <w:szCs w:val="20"/>
        </w:rPr>
        <w:t>11</w:t>
      </w:r>
      <w:r w:rsidRPr="00AB787A">
        <w:rPr>
          <w:rFonts w:ascii="標楷體" w:eastAsia="標楷體" w:hAnsi="標楷體" w:cs="Times New Roman" w:hint="eastAsia"/>
          <w:spacing w:val="4"/>
          <w:szCs w:val="20"/>
        </w:rPr>
        <w:t>2年2月6日同意備查。</w:t>
      </w:r>
    </w:p>
    <w:p w:rsidR="002B1E47" w:rsidRPr="002B1E47" w:rsidRDefault="00AB787A" w:rsidP="003A3EA0">
      <w:pPr>
        <w:widowControl/>
        <w:rPr>
          <w:rFonts w:ascii="標楷體" w:eastAsia="標楷體" w:hAnsi="標楷體" w:cs="Times New Roman"/>
          <w:b/>
          <w:sz w:val="36"/>
          <w:szCs w:val="36"/>
        </w:rPr>
      </w:pPr>
      <w:r>
        <w:br w:type="page"/>
      </w:r>
      <w:r w:rsidR="002B1E47" w:rsidRPr="002B1E47">
        <w:rPr>
          <w:rFonts w:ascii="標楷體" w:eastAsia="標楷體" w:hAnsi="標楷體" w:cs="Times New Roman" w:hint="eastAsia"/>
          <w:b/>
          <w:sz w:val="36"/>
          <w:szCs w:val="36"/>
        </w:rPr>
        <w:lastRenderedPageBreak/>
        <w:t>貳拾陸、統籌支撥科目</w:t>
      </w:r>
    </w:p>
    <w:p w:rsidR="002B1E47" w:rsidRPr="002B1E47" w:rsidRDefault="002B1E47" w:rsidP="002B1E47">
      <w:pPr>
        <w:overflowPunct w:val="0"/>
        <w:spacing w:beforeLines="100" w:before="360" w:afterLines="20" w:after="72" w:line="520" w:lineRule="exact"/>
        <w:ind w:firstLineChars="200" w:firstLine="480"/>
        <w:jc w:val="both"/>
        <w:rPr>
          <w:rFonts w:ascii="標楷體" w:eastAsia="標楷體" w:hAnsi="Times New Roman" w:cs="Times New Roman"/>
          <w:szCs w:val="24"/>
        </w:rPr>
      </w:pPr>
      <w:r w:rsidRPr="002B1E47">
        <w:rPr>
          <w:rFonts w:ascii="標楷體" w:eastAsia="標楷體" w:hAnsi="Times New Roman" w:cs="Times New Roman" w:hint="eastAsia"/>
          <w:szCs w:val="24"/>
        </w:rPr>
        <w:t>統籌支撥科目包括公務人員退休及撫卹給付、公務人員各項補助及慰問金、災害準備金及各類員工待遇準備等業務。茲將111年度決算審核結果說明如次：</w:t>
      </w:r>
    </w:p>
    <w:p w:rsidR="002B1E47" w:rsidRPr="002B1E47" w:rsidRDefault="002B1E47" w:rsidP="002B1E47">
      <w:pPr>
        <w:spacing w:beforeLines="50" w:before="180" w:afterLines="50" w:after="180" w:line="600" w:lineRule="exact"/>
        <w:ind w:firstLineChars="100" w:firstLine="280"/>
        <w:jc w:val="both"/>
        <w:rPr>
          <w:rFonts w:ascii="標楷體" w:eastAsia="標楷體" w:hAnsi="標楷體" w:cs="Times New Roman"/>
          <w:b/>
          <w:sz w:val="28"/>
          <w:szCs w:val="28"/>
        </w:rPr>
      </w:pPr>
      <w:r w:rsidRPr="002B1E47">
        <w:rPr>
          <w:rFonts w:ascii="標楷體" w:eastAsia="標楷體" w:hAnsi="標楷體" w:cs="Times New Roman" w:hint="eastAsia"/>
          <w:b/>
          <w:sz w:val="28"/>
          <w:szCs w:val="28"/>
        </w:rPr>
        <w:t>（一）計畫實施之查核</w:t>
      </w:r>
    </w:p>
    <w:p w:rsidR="002B1E47" w:rsidRPr="002B1E47" w:rsidRDefault="002B1E47" w:rsidP="002B1E47">
      <w:pPr>
        <w:overflowPunct w:val="0"/>
        <w:spacing w:afterLines="20" w:after="72" w:line="520" w:lineRule="exact"/>
        <w:ind w:firstLineChars="200" w:firstLine="480"/>
        <w:jc w:val="both"/>
        <w:rPr>
          <w:rFonts w:ascii="標楷體" w:eastAsia="標楷體" w:hAnsi="標楷體" w:cs="Times New Roman"/>
          <w:szCs w:val="24"/>
        </w:rPr>
      </w:pPr>
      <w:r w:rsidRPr="002B1E47">
        <w:rPr>
          <w:rFonts w:ascii="標楷體" w:eastAsia="標楷體" w:hAnsi="Times New Roman" w:cs="Times New Roman" w:hint="eastAsia"/>
          <w:szCs w:val="24"/>
        </w:rPr>
        <w:t>業務計畫4項，下分工作計畫</w:t>
      </w:r>
      <w:r w:rsidRPr="002B1E47">
        <w:rPr>
          <w:rFonts w:ascii="標楷體" w:eastAsia="標楷體" w:hAnsi="Times New Roman" w:cs="Times New Roman"/>
          <w:szCs w:val="24"/>
        </w:rPr>
        <w:t>5</w:t>
      </w:r>
      <w:r w:rsidRPr="002B1E47">
        <w:rPr>
          <w:rFonts w:ascii="標楷體" w:eastAsia="標楷體" w:hAnsi="Times New Roman" w:cs="Times New Roman" w:hint="eastAsia"/>
          <w:szCs w:val="24"/>
        </w:rPr>
        <w:t>項，已執行完成者</w:t>
      </w:r>
      <w:r w:rsidRPr="002B1E47">
        <w:rPr>
          <w:rFonts w:ascii="標楷體" w:eastAsia="標楷體" w:hAnsi="Times New Roman" w:cs="Times New Roman"/>
          <w:szCs w:val="24"/>
        </w:rPr>
        <w:t>4</w:t>
      </w:r>
      <w:r w:rsidRPr="002B1E47">
        <w:rPr>
          <w:rFonts w:ascii="標楷體" w:eastAsia="標楷體" w:hAnsi="Times New Roman" w:cs="Times New Roman" w:hint="eastAsia"/>
          <w:szCs w:val="24"/>
        </w:rPr>
        <w:t>項，尚在執行者1項，</w:t>
      </w:r>
      <w:r w:rsidRPr="002B1E47">
        <w:rPr>
          <w:rFonts w:ascii="標楷體" w:eastAsia="標楷體" w:hAnsi="標楷體" w:cs="Times New Roman" w:hint="eastAsia"/>
          <w:szCs w:val="24"/>
        </w:rPr>
        <w:t>主要係災害準備金支應道路更新工程開口契約、災害搶修暨災防工程開口契約等，契約期程跨年度，仍須繼續執行</w:t>
      </w:r>
      <w:r w:rsidRPr="002B1E47">
        <w:rPr>
          <w:rFonts w:ascii="標楷體" w:eastAsia="標楷體" w:hAnsi="標楷體" w:cs="Times New Roman"/>
          <w:szCs w:val="24"/>
        </w:rPr>
        <w:t>。</w:t>
      </w:r>
    </w:p>
    <w:p w:rsidR="002B1E47" w:rsidRPr="002B1E47" w:rsidRDefault="002B1E47" w:rsidP="002B1E47">
      <w:pPr>
        <w:spacing w:beforeLines="50" w:before="180" w:afterLines="50" w:after="180" w:line="600" w:lineRule="exact"/>
        <w:ind w:firstLineChars="100" w:firstLine="280"/>
        <w:jc w:val="both"/>
        <w:rPr>
          <w:rFonts w:ascii="標楷體" w:eastAsia="標楷體" w:hAnsi="標楷體" w:cs="Times New Roman"/>
          <w:b/>
          <w:sz w:val="28"/>
          <w:szCs w:val="28"/>
        </w:rPr>
      </w:pPr>
      <w:r w:rsidRPr="002B1E47">
        <w:rPr>
          <w:rFonts w:ascii="標楷體" w:eastAsia="標楷體" w:hAnsi="標楷體" w:cs="Times New Roman" w:hint="eastAsia"/>
          <w:b/>
          <w:sz w:val="28"/>
          <w:szCs w:val="28"/>
        </w:rPr>
        <w:t>（二）預算執行之審核</w:t>
      </w:r>
    </w:p>
    <w:p w:rsidR="002B1E47" w:rsidRPr="002B1E47" w:rsidRDefault="002B1E47" w:rsidP="002B1E47">
      <w:pPr>
        <w:overflowPunct w:val="0"/>
        <w:spacing w:afterLines="20" w:after="72" w:line="520" w:lineRule="exact"/>
        <w:ind w:firstLineChars="200" w:firstLine="480"/>
        <w:jc w:val="both"/>
        <w:rPr>
          <w:rFonts w:ascii="標楷體" w:eastAsia="標楷體" w:hAnsi="Times New Roman" w:cs="Times New Roman"/>
          <w:szCs w:val="24"/>
        </w:rPr>
      </w:pPr>
      <w:r w:rsidRPr="002B1E47">
        <w:rPr>
          <w:rFonts w:ascii="標楷體" w:eastAsia="標楷體" w:hAnsi="Times New Roman" w:cs="Times New Roman" w:hint="eastAsia"/>
          <w:szCs w:val="24"/>
        </w:rPr>
        <w:t>1.歲出原編預算數79億2</w:t>
      </w:r>
      <w:r w:rsidRPr="002B1E47">
        <w:rPr>
          <w:rFonts w:ascii="標楷體" w:eastAsia="標楷體" w:hAnsi="Times New Roman" w:cs="Times New Roman"/>
          <w:szCs w:val="24"/>
        </w:rPr>
        <w:t>,</w:t>
      </w:r>
      <w:r w:rsidRPr="002B1E47">
        <w:rPr>
          <w:rFonts w:ascii="標楷體" w:eastAsia="標楷體" w:hAnsi="Times New Roman" w:cs="Times New Roman" w:hint="eastAsia"/>
          <w:szCs w:val="24"/>
        </w:rPr>
        <w:t>785萬餘元</w:t>
      </w:r>
      <w:r w:rsidRPr="002B1E47">
        <w:rPr>
          <w:rFonts w:ascii="標楷體" w:eastAsia="標楷體" w:hAnsi="標楷體" w:cs="Times New Roman" w:hint="eastAsia"/>
          <w:szCs w:val="24"/>
        </w:rPr>
        <w:t>，經追加預算10億9</w:t>
      </w:r>
      <w:r w:rsidRPr="002B1E47">
        <w:rPr>
          <w:rFonts w:ascii="標楷體" w:eastAsia="標楷體" w:hAnsi="標楷體" w:cs="Times New Roman"/>
          <w:szCs w:val="24"/>
        </w:rPr>
        <w:t>,</w:t>
      </w:r>
      <w:r w:rsidRPr="002B1E47">
        <w:rPr>
          <w:rFonts w:ascii="標楷體" w:eastAsia="標楷體" w:hAnsi="標楷體" w:cs="Times New Roman" w:hint="eastAsia"/>
          <w:szCs w:val="24"/>
        </w:rPr>
        <w:t>008萬元，並核撥各機關公務人員（工）待遇準備6億7</w:t>
      </w:r>
      <w:r w:rsidRPr="002B1E47">
        <w:rPr>
          <w:rFonts w:ascii="標楷體" w:eastAsia="標楷體" w:hAnsi="標楷體" w:cs="Times New Roman"/>
          <w:szCs w:val="24"/>
        </w:rPr>
        <w:t>,</w:t>
      </w:r>
      <w:r w:rsidRPr="002B1E47">
        <w:rPr>
          <w:rFonts w:ascii="標楷體" w:eastAsia="標楷體" w:hAnsi="標楷體" w:cs="Times New Roman" w:hint="eastAsia"/>
          <w:szCs w:val="24"/>
        </w:rPr>
        <w:t>759萬餘元，合計</w:t>
      </w:r>
      <w:r w:rsidRPr="002B1E47">
        <w:rPr>
          <w:rFonts w:ascii="標楷體" w:eastAsia="標楷體" w:hAnsi="Times New Roman" w:cs="Times New Roman"/>
          <w:szCs w:val="24"/>
        </w:rPr>
        <w:t>83</w:t>
      </w:r>
      <w:r w:rsidRPr="002B1E47">
        <w:rPr>
          <w:rFonts w:ascii="標楷體" w:eastAsia="標楷體" w:hAnsi="Times New Roman" w:cs="Times New Roman" w:hint="eastAsia"/>
          <w:szCs w:val="24"/>
        </w:rPr>
        <w:t>億</w:t>
      </w:r>
      <w:r w:rsidRPr="002B1E47">
        <w:rPr>
          <w:rFonts w:ascii="標楷體" w:eastAsia="標楷體" w:hAnsi="Times New Roman" w:cs="Times New Roman"/>
          <w:szCs w:val="24"/>
        </w:rPr>
        <w:t>4,034</w:t>
      </w:r>
      <w:r w:rsidRPr="002B1E47">
        <w:rPr>
          <w:rFonts w:ascii="標楷體" w:eastAsia="標楷體" w:hAnsi="Times New Roman" w:cs="Times New Roman" w:hint="eastAsia"/>
          <w:szCs w:val="24"/>
        </w:rPr>
        <w:t>萬餘元，決算審核結果，審定實現數67億3</w:t>
      </w:r>
      <w:r w:rsidRPr="002B1E47">
        <w:rPr>
          <w:rFonts w:ascii="標楷體" w:eastAsia="標楷體" w:hAnsi="Times New Roman" w:cs="Times New Roman"/>
          <w:szCs w:val="24"/>
        </w:rPr>
        <w:t>,</w:t>
      </w:r>
      <w:r w:rsidRPr="002B1E47">
        <w:rPr>
          <w:rFonts w:ascii="標楷體" w:eastAsia="標楷體" w:hAnsi="Times New Roman" w:cs="Times New Roman" w:hint="eastAsia"/>
          <w:szCs w:val="24"/>
        </w:rPr>
        <w:t>540萬餘元（</w:t>
      </w:r>
      <w:r w:rsidRPr="002B1E47">
        <w:rPr>
          <w:rFonts w:ascii="標楷體" w:eastAsia="標楷體" w:hAnsi="Times New Roman" w:cs="Times New Roman"/>
          <w:szCs w:val="24"/>
        </w:rPr>
        <w:t>80.76</w:t>
      </w:r>
      <w:r w:rsidRPr="002B1E47">
        <w:rPr>
          <w:rFonts w:ascii="標楷體" w:eastAsia="標楷體" w:hAnsi="Times New Roman" w:cs="Times New Roman" w:hint="eastAsia"/>
          <w:szCs w:val="24"/>
        </w:rPr>
        <w:t>％），應付保留數4,867萬餘元（</w:t>
      </w:r>
      <w:r w:rsidRPr="002B1E47">
        <w:rPr>
          <w:rFonts w:ascii="標楷體" w:eastAsia="標楷體" w:hAnsi="Times New Roman" w:cs="Times New Roman"/>
          <w:szCs w:val="24"/>
        </w:rPr>
        <w:t>0.58</w:t>
      </w:r>
      <w:r w:rsidRPr="002B1E47">
        <w:rPr>
          <w:rFonts w:ascii="標楷體" w:eastAsia="標楷體" w:hAnsi="Times New Roman" w:cs="Times New Roman" w:hint="eastAsia"/>
          <w:szCs w:val="24"/>
        </w:rPr>
        <w:t>％</w:t>
      </w:r>
      <w:r w:rsidRPr="002B1E47">
        <w:rPr>
          <w:rFonts w:ascii="標楷體" w:eastAsia="標楷體" w:hAnsi="標楷體" w:cs="Times New Roman" w:hint="eastAsia"/>
          <w:szCs w:val="24"/>
        </w:rPr>
        <w:t>）</w:t>
      </w:r>
      <w:r w:rsidRPr="002B1E47">
        <w:rPr>
          <w:rFonts w:ascii="標楷體" w:eastAsia="標楷體" w:hAnsi="Times New Roman" w:cs="Times New Roman" w:hint="eastAsia"/>
          <w:szCs w:val="24"/>
        </w:rPr>
        <w:t>，保留原因詳「</w:t>
      </w:r>
      <w:r w:rsidR="00F34DDD">
        <w:rPr>
          <w:rFonts w:ascii="標楷體" w:eastAsia="標楷體" w:hAnsi="Times New Roman" w:cs="Times New Roman" w:hint="eastAsia"/>
          <w:szCs w:val="24"/>
        </w:rPr>
        <w:t>（</w:t>
      </w:r>
      <w:r w:rsidRPr="002B1E47">
        <w:rPr>
          <w:rFonts w:ascii="標楷體" w:eastAsia="標楷體" w:hAnsi="Times New Roman" w:cs="Times New Roman" w:hint="eastAsia"/>
          <w:szCs w:val="24"/>
        </w:rPr>
        <w:t>一</w:t>
      </w:r>
      <w:r w:rsidR="00F34DDD">
        <w:rPr>
          <w:rFonts w:ascii="標楷體" w:eastAsia="標楷體" w:hAnsi="Times New Roman" w:cs="Times New Roman" w:hint="eastAsia"/>
          <w:szCs w:val="24"/>
        </w:rPr>
        <w:t>）</w:t>
      </w:r>
      <w:r w:rsidRPr="002B1E47">
        <w:rPr>
          <w:rFonts w:ascii="標楷體" w:eastAsia="標楷體" w:hAnsi="Times New Roman" w:cs="Times New Roman" w:hint="eastAsia"/>
          <w:szCs w:val="24"/>
        </w:rPr>
        <w:t>計畫實施之查核」說明；合計決算審定數為</w:t>
      </w:r>
      <w:r w:rsidRPr="002B1E47">
        <w:rPr>
          <w:rFonts w:ascii="標楷體" w:eastAsia="標楷體" w:hAnsi="Times New Roman" w:cs="Times New Roman"/>
          <w:szCs w:val="24"/>
        </w:rPr>
        <w:t>67</w:t>
      </w:r>
      <w:r w:rsidRPr="002B1E47">
        <w:rPr>
          <w:rFonts w:ascii="標楷體" w:eastAsia="標楷體" w:hAnsi="Times New Roman" w:cs="Times New Roman" w:hint="eastAsia"/>
          <w:szCs w:val="24"/>
        </w:rPr>
        <w:t>億</w:t>
      </w:r>
      <w:r w:rsidRPr="002B1E47">
        <w:rPr>
          <w:rFonts w:ascii="標楷體" w:eastAsia="標楷體" w:hAnsi="Times New Roman" w:cs="Times New Roman"/>
          <w:szCs w:val="24"/>
        </w:rPr>
        <w:t>8,407</w:t>
      </w:r>
      <w:r w:rsidRPr="002B1E47">
        <w:rPr>
          <w:rFonts w:ascii="標楷體" w:eastAsia="標楷體" w:hAnsi="Times New Roman" w:cs="Times New Roman" w:hint="eastAsia"/>
          <w:szCs w:val="24"/>
        </w:rPr>
        <w:t>萬餘元，預算賸餘</w:t>
      </w:r>
      <w:r w:rsidRPr="002B1E47">
        <w:rPr>
          <w:rFonts w:ascii="標楷體" w:eastAsia="標楷體" w:hAnsi="Times New Roman" w:cs="Times New Roman"/>
          <w:szCs w:val="24"/>
        </w:rPr>
        <w:t>15</w:t>
      </w:r>
      <w:r w:rsidRPr="002B1E47">
        <w:rPr>
          <w:rFonts w:ascii="標楷體" w:eastAsia="標楷體" w:hAnsi="Times New Roman" w:cs="Times New Roman" w:hint="eastAsia"/>
          <w:szCs w:val="24"/>
        </w:rPr>
        <w:t>億</w:t>
      </w:r>
      <w:r w:rsidRPr="002B1E47">
        <w:rPr>
          <w:rFonts w:ascii="標楷體" w:eastAsia="標楷體" w:hAnsi="Times New Roman" w:cs="Times New Roman"/>
          <w:szCs w:val="24"/>
        </w:rPr>
        <w:t>5,626</w:t>
      </w:r>
      <w:r w:rsidRPr="002B1E47">
        <w:rPr>
          <w:rFonts w:ascii="標楷體" w:eastAsia="標楷體" w:hAnsi="Times New Roman" w:cs="Times New Roman" w:hint="eastAsia"/>
          <w:szCs w:val="24"/>
        </w:rPr>
        <w:t>萬餘元（</w:t>
      </w:r>
      <w:r w:rsidRPr="002B1E47">
        <w:rPr>
          <w:rFonts w:ascii="標楷體" w:eastAsia="標楷體" w:hAnsi="Times New Roman" w:cs="Times New Roman"/>
          <w:szCs w:val="24"/>
        </w:rPr>
        <w:t>18.66</w:t>
      </w:r>
      <w:r w:rsidRPr="002B1E47">
        <w:rPr>
          <w:rFonts w:ascii="標楷體" w:eastAsia="標楷體" w:hAnsi="Times New Roman" w:cs="Times New Roman" w:hint="eastAsia"/>
          <w:szCs w:val="24"/>
        </w:rPr>
        <w:t>％），主要係員工待遇準備依實際需要支用之賸餘，及實際退休與申領公務人員各項補助人數較預計減少所致。</w:t>
      </w:r>
    </w:p>
    <w:p w:rsidR="002B1E47" w:rsidRPr="002B1E47" w:rsidRDefault="002B1E47" w:rsidP="002B1E47">
      <w:pPr>
        <w:overflowPunct w:val="0"/>
        <w:spacing w:afterLines="20" w:after="72" w:line="520" w:lineRule="exact"/>
        <w:ind w:firstLineChars="200" w:firstLine="480"/>
        <w:jc w:val="both"/>
        <w:rPr>
          <w:rFonts w:ascii="標楷體" w:eastAsia="標楷體" w:hAnsi="Times New Roman" w:cs="Times New Roman"/>
          <w:szCs w:val="24"/>
        </w:rPr>
      </w:pPr>
      <w:r w:rsidRPr="002B1E47">
        <w:rPr>
          <w:rFonts w:ascii="標楷體" w:eastAsia="標楷體" w:hAnsi="Times New Roman" w:cs="Times New Roman" w:hint="eastAsia"/>
          <w:szCs w:val="24"/>
        </w:rPr>
        <w:t>2.以前年度歲出轉入數計</w:t>
      </w:r>
      <w:r w:rsidRPr="002B1E47">
        <w:rPr>
          <w:rFonts w:ascii="標楷體" w:eastAsia="標楷體" w:hAnsi="Times New Roman" w:cs="Times New Roman"/>
          <w:szCs w:val="24"/>
        </w:rPr>
        <w:t>887</w:t>
      </w:r>
      <w:r w:rsidRPr="002B1E47">
        <w:rPr>
          <w:rFonts w:ascii="標楷體" w:eastAsia="標楷體" w:hAnsi="Times New Roman" w:cs="Times New Roman" w:hint="eastAsia"/>
          <w:szCs w:val="24"/>
        </w:rPr>
        <w:t>萬餘元，決算審核結果，審定實現數</w:t>
      </w:r>
      <w:r w:rsidRPr="002B1E47">
        <w:rPr>
          <w:rFonts w:ascii="標楷體" w:eastAsia="標楷體" w:hAnsi="Times New Roman" w:cs="Times New Roman"/>
          <w:szCs w:val="24"/>
        </w:rPr>
        <w:t>505</w:t>
      </w:r>
      <w:r w:rsidRPr="002B1E47">
        <w:rPr>
          <w:rFonts w:ascii="標楷體" w:eastAsia="標楷體" w:hAnsi="Times New Roman" w:cs="Times New Roman" w:hint="eastAsia"/>
          <w:szCs w:val="24"/>
        </w:rPr>
        <w:t>萬餘元（</w:t>
      </w:r>
      <w:r w:rsidRPr="002B1E47">
        <w:rPr>
          <w:rFonts w:ascii="標楷體" w:eastAsia="標楷體" w:hAnsi="Times New Roman" w:cs="Times New Roman"/>
          <w:szCs w:val="24"/>
        </w:rPr>
        <w:t>56.93</w:t>
      </w:r>
      <w:r w:rsidRPr="002B1E47">
        <w:rPr>
          <w:rFonts w:ascii="標楷體" w:eastAsia="標楷體" w:hAnsi="Times New Roman" w:cs="Times New Roman" w:hint="eastAsia"/>
          <w:szCs w:val="24"/>
        </w:rPr>
        <w:t>％）；減免數</w:t>
      </w:r>
      <w:r w:rsidRPr="002B1E47">
        <w:rPr>
          <w:rFonts w:ascii="標楷體" w:eastAsia="標楷體" w:hAnsi="Times New Roman" w:cs="Times New Roman"/>
          <w:szCs w:val="24"/>
        </w:rPr>
        <w:t>382</w:t>
      </w:r>
      <w:r w:rsidRPr="002B1E47">
        <w:rPr>
          <w:rFonts w:ascii="標楷體" w:eastAsia="標楷體" w:hAnsi="Times New Roman" w:cs="Times New Roman" w:hint="eastAsia"/>
          <w:szCs w:val="24"/>
        </w:rPr>
        <w:t>萬餘元（</w:t>
      </w:r>
      <w:r w:rsidRPr="002B1E47">
        <w:rPr>
          <w:rFonts w:ascii="標楷體" w:eastAsia="標楷體" w:hAnsi="Times New Roman" w:cs="Times New Roman"/>
          <w:szCs w:val="24"/>
        </w:rPr>
        <w:t>43.07</w:t>
      </w:r>
      <w:r w:rsidRPr="002B1E47">
        <w:rPr>
          <w:rFonts w:ascii="標楷體" w:eastAsia="標楷體" w:hAnsi="Times New Roman" w:cs="Times New Roman" w:hint="eastAsia"/>
          <w:szCs w:val="24"/>
        </w:rPr>
        <w:t>％），</w:t>
      </w:r>
      <w:r w:rsidRPr="002B1E47">
        <w:rPr>
          <w:rFonts w:ascii="標楷體" w:eastAsia="標楷體" w:hAnsi="標楷體" w:cs="Times New Roman" w:hint="eastAsia"/>
          <w:szCs w:val="24"/>
        </w:rPr>
        <w:t>主要係河川疏浚及設施檢修改善新建工程結餘。</w:t>
      </w:r>
    </w:p>
    <w:p w:rsidR="002B1E47" w:rsidRPr="002B1E47" w:rsidRDefault="002B1E47" w:rsidP="002B1E47">
      <w:pPr>
        <w:spacing w:beforeLines="50" w:before="180" w:afterLines="50" w:after="180" w:line="600" w:lineRule="exact"/>
        <w:ind w:firstLineChars="100" w:firstLine="280"/>
        <w:jc w:val="both"/>
        <w:rPr>
          <w:rFonts w:ascii="標楷體" w:eastAsia="標楷體" w:hAnsi="標楷體" w:cs="Times New Roman"/>
          <w:b/>
          <w:sz w:val="28"/>
          <w:szCs w:val="28"/>
        </w:rPr>
      </w:pPr>
      <w:r w:rsidRPr="002B1E47">
        <w:rPr>
          <w:rFonts w:ascii="標楷體" w:eastAsia="標楷體" w:hAnsi="標楷體" w:cs="Times New Roman" w:hint="eastAsia"/>
          <w:b/>
          <w:sz w:val="28"/>
          <w:szCs w:val="28"/>
        </w:rPr>
        <w:t>（三）重要審核意見</w:t>
      </w:r>
    </w:p>
    <w:p w:rsidR="002B1E47" w:rsidRPr="002B1E47" w:rsidRDefault="002B1E47" w:rsidP="002B1E47">
      <w:pPr>
        <w:overflowPunct w:val="0"/>
        <w:spacing w:before="120" w:after="40" w:line="520" w:lineRule="exact"/>
        <w:ind w:firstLineChars="200" w:firstLine="561"/>
        <w:jc w:val="both"/>
        <w:rPr>
          <w:rFonts w:ascii="標楷體" w:eastAsia="標楷體" w:hAnsi="Times New Roman" w:cs="Times New Roman"/>
          <w:b/>
          <w:sz w:val="28"/>
          <w:szCs w:val="28"/>
        </w:rPr>
      </w:pPr>
      <w:r w:rsidRPr="002B1E47">
        <w:rPr>
          <w:rFonts w:ascii="標楷體" w:eastAsia="標楷體" w:hAnsi="Times New Roman" w:cs="Times New Roman" w:hint="eastAsia"/>
          <w:b/>
          <w:sz w:val="28"/>
          <w:szCs w:val="28"/>
        </w:rPr>
        <w:t>為應機關人事費預算不足，編列有員工待遇準備預算，惟間有申請動支單位人事費及員工待遇準備同時產生賸餘，且人事費賸餘數高於員工待遇準備支用數，申請動支作業未臻嚴謹。</w:t>
      </w:r>
    </w:p>
    <w:p w:rsidR="002B1E47" w:rsidRDefault="002B1E47" w:rsidP="002B1E47">
      <w:pPr>
        <w:overflowPunct w:val="0"/>
        <w:spacing w:afterLines="20" w:after="72" w:line="520" w:lineRule="exact"/>
        <w:ind w:firstLineChars="200" w:firstLine="488"/>
        <w:jc w:val="both"/>
        <w:rPr>
          <w:rFonts w:ascii="標楷體" w:eastAsia="標楷體" w:hAnsi="標楷體" w:cs="Times New Roman"/>
          <w:spacing w:val="2"/>
          <w:szCs w:val="24"/>
        </w:rPr>
      </w:pPr>
      <w:r w:rsidRPr="002B1E47">
        <w:rPr>
          <w:rFonts w:ascii="標楷體" w:eastAsia="標楷體" w:hAnsi="標楷體" w:cs="Times New Roman" w:hint="eastAsia"/>
          <w:spacing w:val="2"/>
          <w:szCs w:val="24"/>
        </w:rPr>
        <w:t>依臺北市政府</w:t>
      </w:r>
      <w:r w:rsidRPr="002B1E47">
        <w:rPr>
          <w:rFonts w:ascii="標楷體" w:eastAsia="標楷體" w:hAnsi="標楷體" w:cs="Times New Roman"/>
          <w:spacing w:val="2"/>
          <w:szCs w:val="24"/>
        </w:rPr>
        <w:t>111</w:t>
      </w:r>
      <w:r w:rsidRPr="002B1E47">
        <w:rPr>
          <w:rFonts w:ascii="標楷體" w:eastAsia="標楷體" w:hAnsi="標楷體" w:cs="Times New Roman" w:hint="eastAsia"/>
          <w:spacing w:val="2"/>
          <w:szCs w:val="24"/>
        </w:rPr>
        <w:t>年10月2</w:t>
      </w:r>
      <w:r w:rsidRPr="002B1E47">
        <w:rPr>
          <w:rFonts w:ascii="標楷體" w:eastAsia="標楷體" w:hAnsi="標楷體" w:cs="Times New Roman"/>
          <w:spacing w:val="2"/>
          <w:szCs w:val="24"/>
        </w:rPr>
        <w:t>1</w:t>
      </w:r>
      <w:r w:rsidRPr="002B1E47">
        <w:rPr>
          <w:rFonts w:ascii="標楷體" w:eastAsia="標楷體" w:hAnsi="標楷體" w:cs="Times New Roman" w:hint="eastAsia"/>
          <w:spacing w:val="2"/>
          <w:szCs w:val="24"/>
        </w:rPr>
        <w:t>日府授主公預字第</w:t>
      </w:r>
      <w:r w:rsidRPr="002B1E47">
        <w:rPr>
          <w:rFonts w:ascii="標楷體" w:eastAsia="標楷體" w:hAnsi="標楷體" w:cs="Times New Roman"/>
          <w:spacing w:val="2"/>
          <w:szCs w:val="24"/>
        </w:rPr>
        <w:t>1113009664</w:t>
      </w:r>
      <w:r w:rsidRPr="002B1E47">
        <w:rPr>
          <w:rFonts w:ascii="標楷體" w:eastAsia="標楷體" w:hAnsi="標楷體" w:cs="Times New Roman" w:hint="eastAsia"/>
          <w:spacing w:val="2"/>
          <w:szCs w:val="24"/>
        </w:rPr>
        <w:t>號函略以，按</w:t>
      </w:r>
      <w:r w:rsidRPr="002B1E47">
        <w:rPr>
          <w:rFonts w:ascii="標楷體" w:eastAsia="標楷體" w:hAnsi="標楷體" w:cs="Times New Roman"/>
          <w:spacing w:val="2"/>
          <w:szCs w:val="24"/>
        </w:rPr>
        <w:t>111</w:t>
      </w:r>
      <w:r w:rsidRPr="002B1E47">
        <w:rPr>
          <w:rFonts w:ascii="標楷體" w:eastAsia="標楷體" w:hAnsi="標楷體" w:cs="Times New Roman" w:hint="eastAsia"/>
          <w:spacing w:val="2"/>
          <w:szCs w:val="24"/>
        </w:rPr>
        <w:t>年</w:t>
      </w:r>
      <w:r w:rsidRPr="002B1E47">
        <w:rPr>
          <w:rFonts w:ascii="標楷體" w:eastAsia="標楷體" w:hAnsi="標楷體" w:cs="Times New Roman"/>
          <w:spacing w:val="2"/>
          <w:szCs w:val="24"/>
        </w:rPr>
        <w:t>8</w:t>
      </w:r>
      <w:r w:rsidRPr="002B1E47">
        <w:rPr>
          <w:rFonts w:ascii="標楷體" w:eastAsia="標楷體" w:hAnsi="標楷體" w:cs="Times New Roman" w:hint="eastAsia"/>
          <w:spacing w:val="2"/>
          <w:szCs w:val="24"/>
        </w:rPr>
        <w:t>月</w:t>
      </w:r>
      <w:r w:rsidRPr="002B1E47">
        <w:rPr>
          <w:rFonts w:ascii="標楷體" w:eastAsia="標楷體" w:hAnsi="標楷體" w:cs="Times New Roman"/>
          <w:spacing w:val="2"/>
          <w:szCs w:val="24"/>
        </w:rPr>
        <w:t>19</w:t>
      </w:r>
      <w:r w:rsidRPr="002B1E47">
        <w:rPr>
          <w:rFonts w:ascii="標楷體" w:eastAsia="標楷體" w:hAnsi="標楷體" w:cs="Times New Roman" w:hint="eastAsia"/>
          <w:spacing w:val="2"/>
          <w:szCs w:val="24"/>
        </w:rPr>
        <w:t>日市長室會議針對申請及分配員工待遇準備之精進作為，決議自</w:t>
      </w:r>
      <w:r w:rsidRPr="002B1E47">
        <w:rPr>
          <w:rFonts w:ascii="標楷體" w:eastAsia="標楷體" w:hAnsi="標楷體" w:cs="Times New Roman"/>
          <w:spacing w:val="2"/>
          <w:szCs w:val="24"/>
        </w:rPr>
        <w:t>111</w:t>
      </w:r>
      <w:r w:rsidRPr="002B1E47">
        <w:rPr>
          <w:rFonts w:ascii="標楷體" w:eastAsia="標楷體" w:hAnsi="標楷體" w:cs="Times New Roman" w:hint="eastAsia"/>
          <w:spacing w:val="2"/>
          <w:szCs w:val="24"/>
        </w:rPr>
        <w:t>年度起各局處人事費預算倘未用罄前，不得申請員工待遇準備；又每年度結算時，分配員工待遇準備之局處，倘人事費</w:t>
      </w:r>
    </w:p>
    <w:p w:rsidR="003A1264" w:rsidRDefault="002B1E47" w:rsidP="003A1264">
      <w:pPr>
        <w:overflowPunct w:val="0"/>
        <w:spacing w:afterLines="20" w:after="72" w:line="520" w:lineRule="exact"/>
        <w:jc w:val="both"/>
        <w:rPr>
          <w:rFonts w:ascii="標楷體" w:eastAsia="標楷體" w:hAnsi="標楷體" w:cs="Times New Roman"/>
          <w:spacing w:val="2"/>
        </w:rPr>
      </w:pPr>
      <w:r w:rsidRPr="002B1E47">
        <w:rPr>
          <w:rFonts w:ascii="標楷體" w:eastAsia="標楷體" w:hAnsi="標楷體" w:cs="Times New Roman" w:hint="eastAsia"/>
          <w:spacing w:val="2"/>
          <w:szCs w:val="24"/>
        </w:rPr>
        <w:lastRenderedPageBreak/>
        <w:t>有賸餘情形，應檢討原因。臺北市政府為應所屬機關人事費預算不足之需，109至111年度於總預算統籌支撥科目「各類員工待遇準備－公務人員</w:t>
      </w:r>
      <w:r w:rsidR="00F34DDD">
        <w:rPr>
          <w:rFonts w:ascii="標楷體" w:eastAsia="標楷體" w:hAnsi="標楷體" w:cs="Times New Roman" w:hint="eastAsia"/>
          <w:spacing w:val="2"/>
          <w:szCs w:val="24"/>
        </w:rPr>
        <w:t>（</w:t>
      </w:r>
      <w:r w:rsidRPr="002B1E47">
        <w:rPr>
          <w:rFonts w:ascii="標楷體" w:eastAsia="標楷體" w:hAnsi="標楷體" w:cs="Times New Roman" w:hint="eastAsia"/>
          <w:spacing w:val="2"/>
          <w:szCs w:val="24"/>
        </w:rPr>
        <w:t>工</w:t>
      </w:r>
      <w:r w:rsidR="00F34DDD">
        <w:rPr>
          <w:rFonts w:ascii="標楷體" w:eastAsia="標楷體" w:hAnsi="標楷體" w:cs="Times New Roman" w:hint="eastAsia"/>
          <w:spacing w:val="2"/>
          <w:szCs w:val="24"/>
        </w:rPr>
        <w:t>）</w:t>
      </w:r>
      <w:r w:rsidRPr="002B1E47">
        <w:rPr>
          <w:rFonts w:ascii="標楷體" w:eastAsia="標楷體" w:hAnsi="標楷體" w:cs="Times New Roman" w:hint="eastAsia"/>
          <w:spacing w:val="2"/>
          <w:szCs w:val="24"/>
        </w:rPr>
        <w:t>待遇準備」（下稱員工待遇準備）分別編列3億元、4億元及14億2,508萬元，核定動支金額分別為2億1,627萬餘元、3億5,733萬餘元及6億7,759萬餘元；執行結果，賸餘金額為3,165萬餘元、6,525萬餘元及3,622萬餘元，占當年度動支數之比率為14.64％、18.26％及5.35％。109至111年度人事費賸餘數分別為7億292萬餘元、4億5,381萬餘元及2億5,296萬餘元，占當年度人事費預算數之比率分別為2.05％、1.33％及0.72％，已逐年下降，其中屬於員工待遇準備動支之賸餘數，占當年度人事費賸餘數之比率分別為4.50％、14.38％及14.32％（表1），111年度較109年度上升9.82個百分點。又111年度申請動支員工待遇準備計有89個機關，執行結果，產生賸餘者計有70個機關，其中</w:t>
      </w:r>
      <w:bookmarkStart w:id="118" w:name="_Hlk135656172"/>
      <w:r w:rsidRPr="002B1E47">
        <w:rPr>
          <w:rFonts w:ascii="標楷體" w:eastAsia="標楷體" w:hAnsi="標楷體" w:cs="Times New Roman" w:hint="eastAsia"/>
          <w:spacing w:val="2"/>
          <w:szCs w:val="24"/>
        </w:rPr>
        <w:t>人事費及員工待遇準備同時產生賸餘者</w:t>
      </w:r>
      <w:bookmarkEnd w:id="118"/>
      <w:r w:rsidRPr="002B1E47">
        <w:rPr>
          <w:rFonts w:ascii="標楷體" w:eastAsia="標楷體" w:hAnsi="標楷體" w:cs="Times New Roman" w:hint="eastAsia"/>
          <w:spacing w:val="2"/>
          <w:szCs w:val="24"/>
        </w:rPr>
        <w:t>，計有社會局、環境保護局、衛生局、都市發展局、殯葬管理處及大同區公所等6個機關，其中社會局及衛生局人事費賸餘數足以支應不敷數，卻仍申請動支員工待遇準備，</w:t>
      </w:r>
      <w:r w:rsidRPr="002B1E47">
        <w:rPr>
          <w:rFonts w:ascii="標楷體" w:eastAsia="標楷體" w:hAnsi="標楷體" w:cs="Times New Roman" w:hint="eastAsia"/>
          <w:snapToGrid w:val="0"/>
          <w:color w:val="000000"/>
          <w:spacing w:val="2"/>
          <w:kern w:val="0"/>
        </w:rPr>
        <w:t>經函請臺北市政府督促檢討改善</w:t>
      </w:r>
      <w:r w:rsidRPr="002B1E47">
        <w:rPr>
          <w:rFonts w:ascii="標楷體" w:eastAsia="標楷體" w:hAnsi="標楷體" w:cs="Times New Roman" w:hint="eastAsia"/>
          <w:spacing w:val="2"/>
          <w:szCs w:val="24"/>
        </w:rPr>
        <w:t>。據復：將持續促請各機關於申請動支總預算員工待遇準備時，核實估算所需人事不足經</w:t>
      </w:r>
      <w:r w:rsidRPr="002B1E47">
        <w:rPr>
          <w:rFonts w:ascii="標楷體" w:eastAsia="標楷體" w:hAnsi="標楷體" w:cs="Times New Roman" w:hint="eastAsia"/>
          <w:spacing w:val="2"/>
        </w:rPr>
        <w:t>費，於年度終了時，若執行有賸餘，報府註銷賸餘動支數；爾後年度核定各機關人事費額度及核准各機關動支待遇準備時，亦將參酌其人事費及待遇準備</w:t>
      </w:r>
      <w:r w:rsidR="007F3F7D" w:rsidRPr="002B1E47">
        <w:rPr>
          <w:rFonts w:ascii="標楷體" w:eastAsia="標楷體" w:hAnsi="標楷體" w:cs="Times New Roman" w:hint="eastAsia"/>
          <w:spacing w:val="2"/>
        </w:rPr>
        <w:t>動支</w:t>
      </w:r>
      <w:r w:rsidRPr="002B1E47">
        <w:rPr>
          <w:rFonts w:ascii="標楷體" w:eastAsia="標楷體" w:hAnsi="標楷體" w:cs="Times New Roman" w:hint="eastAsia"/>
          <w:spacing w:val="2"/>
        </w:rPr>
        <w:t>賸餘情形，以求周延。</w:t>
      </w:r>
    </w:p>
    <w:p w:rsidR="003823E3" w:rsidRDefault="003A1264" w:rsidP="003A1264">
      <w:pPr>
        <w:overflowPunct w:val="0"/>
        <w:spacing w:afterLines="20" w:after="72" w:line="520" w:lineRule="exact"/>
        <w:jc w:val="both"/>
        <w:rPr>
          <w:rFonts w:ascii="標楷體" w:eastAsia="標楷體" w:hAnsi="標楷體" w:cs="Times New Roman"/>
          <w:spacing w:val="2"/>
        </w:rPr>
      </w:pPr>
      <w:r w:rsidRPr="003823E3">
        <w:rPr>
          <w:rFonts w:ascii="標楷體" w:eastAsia="標楷體" w:hAnsi="標楷體" w:cs="Times New Roman"/>
          <w:noProof/>
          <w:spacing w:val="2"/>
          <w:szCs w:val="24"/>
        </w:rPr>
        <mc:AlternateContent>
          <mc:Choice Requires="wps">
            <w:drawing>
              <wp:anchor distT="0" distB="0" distL="114300" distR="114300" simplePos="0" relativeHeight="251938816" behindDoc="0" locked="0" layoutInCell="1" allowOverlap="1" wp14:anchorId="3E75FAB1" wp14:editId="4F1F30A4">
                <wp:simplePos x="0" y="0"/>
                <wp:positionH relativeFrom="margin">
                  <wp:posOffset>-133697</wp:posOffset>
                </wp:positionH>
                <wp:positionV relativeFrom="page">
                  <wp:posOffset>6258106</wp:posOffset>
                </wp:positionV>
                <wp:extent cx="6515100" cy="3505200"/>
                <wp:effectExtent l="0" t="0" r="0" b="0"/>
                <wp:wrapTopAndBottom/>
                <wp:docPr id="222" name="文字方塊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5100" cy="3505200"/>
                        </a:xfrm>
                        <a:prstGeom prst="rect">
                          <a:avLst/>
                        </a:prstGeom>
                        <a:solidFill>
                          <a:sysClr val="window" lastClr="FFFFFF"/>
                        </a:solidFill>
                        <a:ln w="6350">
                          <a:noFill/>
                        </a:ln>
                        <a:effectLst/>
                      </wps:spPr>
                      <wps:txbx>
                        <w:txbxContent>
                          <w:p w:rsidR="001812D1" w:rsidRPr="004C080B" w:rsidRDefault="001812D1" w:rsidP="003A1264">
                            <w:pPr>
                              <w:spacing w:line="320" w:lineRule="exact"/>
                              <w:jc w:val="center"/>
                              <w:rPr>
                                <w:rFonts w:ascii="標楷體" w:eastAsia="標楷體" w:hAnsi="標楷體"/>
                                <w:b/>
                                <w:bCs/>
                                <w:szCs w:val="24"/>
                              </w:rPr>
                            </w:pPr>
                            <w:r w:rsidRPr="004C080B">
                              <w:rPr>
                                <w:rFonts w:ascii="標楷體" w:eastAsia="標楷體" w:hAnsi="標楷體" w:hint="eastAsia"/>
                                <w:b/>
                                <w:bCs/>
                                <w:szCs w:val="24"/>
                              </w:rPr>
                              <w:t>表</w:t>
                            </w:r>
                            <w:r>
                              <w:rPr>
                                <w:rFonts w:ascii="標楷體" w:eastAsia="標楷體" w:hAnsi="標楷體"/>
                                <w:b/>
                                <w:bCs/>
                                <w:szCs w:val="24"/>
                              </w:rPr>
                              <w:t>1</w:t>
                            </w:r>
                            <w:r>
                              <w:rPr>
                                <w:rFonts w:ascii="標楷體" w:eastAsia="標楷體" w:hAnsi="標楷體" w:hint="eastAsia"/>
                                <w:b/>
                                <w:bCs/>
                                <w:szCs w:val="24"/>
                              </w:rPr>
                              <w:t xml:space="preserve">　</w:t>
                            </w:r>
                            <w:r w:rsidRPr="004C080B">
                              <w:rPr>
                                <w:rFonts w:ascii="標楷體" w:eastAsia="標楷體" w:hAnsi="標楷體" w:hint="eastAsia"/>
                                <w:b/>
                                <w:bCs/>
                                <w:szCs w:val="24"/>
                              </w:rPr>
                              <w:t>員工待遇準備動支及執行與人事費賸餘情形</w:t>
                            </w:r>
                          </w:p>
                          <w:p w:rsidR="001812D1" w:rsidRPr="004C080B" w:rsidRDefault="001812D1" w:rsidP="003A1264">
                            <w:pPr>
                              <w:wordWrap w:val="0"/>
                              <w:jc w:val="right"/>
                              <w:rPr>
                                <w:rFonts w:ascii="標楷體" w:eastAsia="標楷體" w:hAnsi="標楷體"/>
                                <w:sz w:val="20"/>
                              </w:rPr>
                            </w:pPr>
                            <w:r w:rsidRPr="004C080B">
                              <w:rPr>
                                <w:rFonts w:ascii="標楷體" w:eastAsia="標楷體" w:hAnsi="標楷體" w:hint="eastAsia"/>
                                <w:sz w:val="20"/>
                              </w:rPr>
                              <w:t xml:space="preserve"> </w:t>
                            </w:r>
                            <w:r w:rsidRPr="004C080B">
                              <w:rPr>
                                <w:rFonts w:ascii="標楷體" w:eastAsia="標楷體" w:hAnsi="標楷體"/>
                                <w:sz w:val="20"/>
                              </w:rPr>
                              <w:t xml:space="preserve">                                                                   </w:t>
                            </w:r>
                            <w:r w:rsidRPr="004C080B">
                              <w:rPr>
                                <w:rFonts w:ascii="標楷體" w:eastAsia="標楷體" w:hAnsi="標楷體" w:hint="eastAsia"/>
                                <w:sz w:val="20"/>
                              </w:rPr>
                              <w:t>單位：新臺幣千元、％</w:t>
                            </w:r>
                          </w:p>
                          <w:tbl>
                            <w:tblPr>
                              <w:tblStyle w:val="400"/>
                              <w:tblW w:w="9923" w:type="dxa"/>
                              <w:tblInd w:w="137" w:type="dxa"/>
                              <w:tblLayout w:type="fixed"/>
                              <w:tblLook w:val="04A0" w:firstRow="1" w:lastRow="0" w:firstColumn="1" w:lastColumn="0" w:noHBand="0" w:noVBand="1"/>
                            </w:tblPr>
                            <w:tblGrid>
                              <w:gridCol w:w="851"/>
                              <w:gridCol w:w="1275"/>
                              <w:gridCol w:w="1134"/>
                              <w:gridCol w:w="1134"/>
                              <w:gridCol w:w="1134"/>
                              <w:gridCol w:w="993"/>
                              <w:gridCol w:w="992"/>
                              <w:gridCol w:w="1134"/>
                              <w:gridCol w:w="1276"/>
                            </w:tblGrid>
                            <w:tr w:rsidR="001812D1" w:rsidRPr="004C080B" w:rsidTr="000F40E0">
                              <w:trPr>
                                <w:trHeight w:val="393"/>
                              </w:trPr>
                              <w:tc>
                                <w:tcPr>
                                  <w:tcW w:w="851" w:type="dxa"/>
                                  <w:vMerge w:val="restart"/>
                                  <w:tcBorders>
                                    <w:tl2br w:val="single" w:sz="4" w:space="0" w:color="auto"/>
                                  </w:tcBorders>
                                  <w:vAlign w:val="center"/>
                                </w:tcPr>
                                <w:p w:rsidR="001812D1" w:rsidRPr="00133FBA" w:rsidRDefault="001812D1" w:rsidP="000F40E0">
                                  <w:pPr>
                                    <w:spacing w:line="260" w:lineRule="exact"/>
                                    <w:ind w:firstLineChars="50" w:firstLine="100"/>
                                    <w:jc w:val="right"/>
                                    <w:rPr>
                                      <w:rFonts w:ascii="標楷體" w:eastAsia="標楷體" w:hAnsi="標楷體"/>
                                    </w:rPr>
                                  </w:pPr>
                                  <w:r w:rsidRPr="00133FBA">
                                    <w:rPr>
                                      <w:rFonts w:ascii="標楷體" w:eastAsia="標楷體" w:hAnsi="標楷體" w:hint="eastAsia"/>
                                    </w:rPr>
                                    <w:t>項目</w:t>
                                  </w:r>
                                </w:p>
                                <w:p w:rsidR="001812D1" w:rsidRPr="00133FBA" w:rsidRDefault="001812D1" w:rsidP="000F40E0">
                                  <w:pPr>
                                    <w:spacing w:line="260" w:lineRule="exact"/>
                                    <w:ind w:leftChars="100" w:left="240"/>
                                    <w:jc w:val="center"/>
                                    <w:rPr>
                                      <w:rFonts w:ascii="標楷體" w:eastAsia="標楷體" w:hAnsi="標楷體"/>
                                    </w:rPr>
                                  </w:pPr>
                                </w:p>
                                <w:p w:rsidR="001812D1" w:rsidRPr="00133FBA" w:rsidRDefault="001812D1" w:rsidP="000F40E0">
                                  <w:pPr>
                                    <w:spacing w:line="260" w:lineRule="exact"/>
                                    <w:ind w:leftChars="100" w:left="240"/>
                                    <w:jc w:val="center"/>
                                    <w:rPr>
                                      <w:rFonts w:ascii="標楷體" w:eastAsia="標楷體" w:hAnsi="標楷體"/>
                                    </w:rPr>
                                  </w:pPr>
                                  <w:r w:rsidRPr="00133FBA">
                                    <w:rPr>
                                      <w:rFonts w:ascii="標楷體" w:eastAsia="標楷體" w:hAnsi="標楷體" w:hint="eastAsia"/>
                                    </w:rPr>
                                    <w:t xml:space="preserve"> </w:t>
                                  </w:r>
                                  <w:r w:rsidRPr="00133FBA">
                                    <w:rPr>
                                      <w:rFonts w:ascii="標楷體" w:eastAsia="標楷體" w:hAnsi="標楷體"/>
                                    </w:rPr>
                                    <w:t xml:space="preserve">             </w:t>
                                  </w:r>
                                </w:p>
                                <w:p w:rsidR="001812D1" w:rsidRPr="00133FBA" w:rsidRDefault="001812D1" w:rsidP="000F40E0">
                                  <w:pPr>
                                    <w:spacing w:line="260" w:lineRule="exact"/>
                                    <w:rPr>
                                      <w:rFonts w:ascii="標楷體" w:eastAsia="標楷體" w:hAnsi="標楷體"/>
                                    </w:rPr>
                                  </w:pPr>
                                  <w:r w:rsidRPr="00133FBA">
                                    <w:rPr>
                                      <w:rFonts w:ascii="標楷體" w:eastAsia="標楷體" w:hAnsi="標楷體" w:hint="eastAsia"/>
                                    </w:rPr>
                                    <w:t>年度</w:t>
                                  </w:r>
                                </w:p>
                              </w:tc>
                              <w:tc>
                                <w:tcPr>
                                  <w:tcW w:w="3543" w:type="dxa"/>
                                  <w:gridSpan w:val="3"/>
                                  <w:vAlign w:val="center"/>
                                </w:tcPr>
                                <w:p w:rsidR="001812D1" w:rsidRPr="00133FBA" w:rsidRDefault="001812D1" w:rsidP="000F40E0">
                                  <w:pPr>
                                    <w:spacing w:line="260" w:lineRule="exact"/>
                                    <w:jc w:val="center"/>
                                    <w:rPr>
                                      <w:rFonts w:ascii="標楷體" w:eastAsia="標楷體" w:hAnsi="標楷體"/>
                                    </w:rPr>
                                  </w:pPr>
                                  <w:r w:rsidRPr="00133FBA">
                                    <w:rPr>
                                      <w:rFonts w:ascii="標楷體" w:eastAsia="標楷體" w:hAnsi="標楷體" w:hint="eastAsia"/>
                                    </w:rPr>
                                    <w:t>人事費</w:t>
                                  </w:r>
                                </w:p>
                              </w:tc>
                              <w:tc>
                                <w:tcPr>
                                  <w:tcW w:w="5529" w:type="dxa"/>
                                  <w:gridSpan w:val="5"/>
                                  <w:vAlign w:val="center"/>
                                </w:tcPr>
                                <w:p w:rsidR="001812D1" w:rsidRPr="000A5A0C" w:rsidRDefault="001812D1" w:rsidP="000F40E0">
                                  <w:pPr>
                                    <w:spacing w:line="260" w:lineRule="exact"/>
                                    <w:jc w:val="center"/>
                                    <w:rPr>
                                      <w:rFonts w:ascii="標楷體" w:eastAsia="標楷體" w:hAnsi="標楷體"/>
                                    </w:rPr>
                                  </w:pPr>
                                  <w:r w:rsidRPr="000A5A0C">
                                    <w:rPr>
                                      <w:rFonts w:ascii="標楷體" w:eastAsia="標楷體" w:hAnsi="標楷體" w:hint="eastAsia"/>
                                      <w:bCs/>
                                    </w:rPr>
                                    <w:t>員工待遇準備</w:t>
                                  </w:r>
                                </w:p>
                              </w:tc>
                            </w:tr>
                            <w:tr w:rsidR="001812D1" w:rsidRPr="004C080B" w:rsidTr="00C46136">
                              <w:trPr>
                                <w:trHeight w:val="329"/>
                              </w:trPr>
                              <w:tc>
                                <w:tcPr>
                                  <w:tcW w:w="851" w:type="dxa"/>
                                  <w:vMerge/>
                                  <w:tcBorders>
                                    <w:tl2br w:val="single" w:sz="4" w:space="0" w:color="auto"/>
                                  </w:tcBorders>
                                  <w:vAlign w:val="center"/>
                                </w:tcPr>
                                <w:p w:rsidR="001812D1" w:rsidRPr="00133FBA" w:rsidRDefault="001812D1" w:rsidP="000F40E0">
                                  <w:pPr>
                                    <w:spacing w:line="260" w:lineRule="exact"/>
                                    <w:ind w:leftChars="150" w:left="360"/>
                                    <w:jc w:val="center"/>
                                    <w:rPr>
                                      <w:rFonts w:ascii="標楷體" w:eastAsia="標楷體" w:hAnsi="標楷體"/>
                                    </w:rPr>
                                  </w:pPr>
                                </w:p>
                              </w:tc>
                              <w:tc>
                                <w:tcPr>
                                  <w:tcW w:w="1275" w:type="dxa"/>
                                  <w:vMerge w:val="restart"/>
                                  <w:vAlign w:val="center"/>
                                </w:tcPr>
                                <w:p w:rsidR="001812D1" w:rsidRPr="00133FBA" w:rsidRDefault="001812D1" w:rsidP="000F40E0">
                                  <w:pPr>
                                    <w:spacing w:line="240" w:lineRule="exact"/>
                                    <w:jc w:val="center"/>
                                    <w:rPr>
                                      <w:rFonts w:ascii="標楷體" w:eastAsia="標楷體" w:hAnsi="標楷體"/>
                                    </w:rPr>
                                  </w:pPr>
                                  <w:r w:rsidRPr="00133FBA">
                                    <w:rPr>
                                      <w:rFonts w:ascii="標楷體" w:eastAsia="標楷體" w:hAnsi="標楷體" w:hint="eastAsia"/>
                                    </w:rPr>
                                    <w:t>預算數</w:t>
                                  </w:r>
                                </w:p>
                                <w:p w:rsidR="001812D1" w:rsidRPr="00133FBA" w:rsidRDefault="001812D1" w:rsidP="000F40E0">
                                  <w:pPr>
                                    <w:spacing w:line="240" w:lineRule="exact"/>
                                    <w:jc w:val="center"/>
                                    <w:rPr>
                                      <w:rFonts w:ascii="標楷體" w:eastAsia="標楷體" w:hAnsi="標楷體"/>
                                    </w:rPr>
                                  </w:pPr>
                                  <w:r>
                                    <w:rPr>
                                      <w:rFonts w:ascii="標楷體" w:eastAsia="標楷體" w:hAnsi="標楷體" w:hint="eastAsia"/>
                                    </w:rPr>
                                    <w:t>（</w:t>
                                  </w:r>
                                  <w:r w:rsidRPr="00133FBA">
                                    <w:rPr>
                                      <w:rFonts w:ascii="標楷體" w:eastAsia="標楷體" w:hAnsi="標楷體" w:hint="eastAsia"/>
                                      <w:spacing w:val="-20"/>
                                    </w:rPr>
                                    <w:t>A</w:t>
                                  </w:r>
                                  <w:r>
                                    <w:rPr>
                                      <w:rFonts w:ascii="標楷體" w:eastAsia="標楷體" w:hAnsi="標楷體" w:hint="eastAsia"/>
                                    </w:rPr>
                                    <w:t>）</w:t>
                                  </w:r>
                                </w:p>
                              </w:tc>
                              <w:tc>
                                <w:tcPr>
                                  <w:tcW w:w="2268" w:type="dxa"/>
                                  <w:gridSpan w:val="2"/>
                                  <w:vAlign w:val="center"/>
                                </w:tcPr>
                                <w:p w:rsidR="001812D1" w:rsidRPr="00E16B32" w:rsidRDefault="001812D1" w:rsidP="00C46136">
                                  <w:pPr>
                                    <w:spacing w:line="200" w:lineRule="exact"/>
                                    <w:jc w:val="center"/>
                                    <w:rPr>
                                      <w:rFonts w:ascii="標楷體" w:eastAsia="標楷體" w:hAnsi="標楷體"/>
                                    </w:rPr>
                                  </w:pPr>
                                  <w:r w:rsidRPr="00133FBA">
                                    <w:rPr>
                                      <w:rFonts w:ascii="標楷體" w:eastAsia="標楷體" w:hAnsi="標楷體" w:cs="新細明體" w:hint="eastAsia"/>
                                    </w:rPr>
                                    <w:t>賸餘數</w:t>
                                  </w:r>
                                </w:p>
                              </w:tc>
                              <w:tc>
                                <w:tcPr>
                                  <w:tcW w:w="1134" w:type="dxa"/>
                                  <w:vMerge w:val="restart"/>
                                  <w:vAlign w:val="center"/>
                                </w:tcPr>
                                <w:p w:rsidR="001812D1" w:rsidRPr="00133FBA" w:rsidRDefault="001812D1" w:rsidP="000F40E0">
                                  <w:pPr>
                                    <w:spacing w:line="260" w:lineRule="exact"/>
                                    <w:jc w:val="center"/>
                                    <w:rPr>
                                      <w:rFonts w:ascii="標楷體" w:eastAsia="標楷體" w:hAnsi="標楷體"/>
                                    </w:rPr>
                                  </w:pPr>
                                  <w:r w:rsidRPr="00133FBA">
                                    <w:rPr>
                                      <w:rFonts w:ascii="標楷體" w:eastAsia="標楷體" w:hAnsi="標楷體" w:hint="eastAsia"/>
                                    </w:rPr>
                                    <w:t>預算數</w:t>
                                  </w:r>
                                </w:p>
                                <w:p w:rsidR="001812D1" w:rsidRPr="00133FBA" w:rsidRDefault="001812D1" w:rsidP="000F40E0">
                                  <w:pPr>
                                    <w:spacing w:line="260" w:lineRule="exact"/>
                                    <w:jc w:val="center"/>
                                    <w:rPr>
                                      <w:rFonts w:ascii="標楷體" w:eastAsia="標楷體" w:hAnsi="標楷體"/>
                                      <w:b/>
                                      <w:bCs/>
                                    </w:rPr>
                                  </w:pPr>
                                  <w:r>
                                    <w:rPr>
                                      <w:rFonts w:ascii="標楷體" w:eastAsia="標楷體" w:hAnsi="標楷體" w:hint="eastAsia"/>
                                    </w:rPr>
                                    <w:t>（</w:t>
                                  </w:r>
                                  <w:r w:rsidRPr="00133FBA">
                                    <w:rPr>
                                      <w:rFonts w:ascii="標楷體" w:eastAsia="標楷體" w:hAnsi="標楷體" w:hint="eastAsia"/>
                                    </w:rPr>
                                    <w:t>註1</w:t>
                                  </w:r>
                                  <w:r>
                                    <w:rPr>
                                      <w:rFonts w:ascii="標楷體" w:eastAsia="標楷體" w:hAnsi="標楷體" w:hint="eastAsia"/>
                                    </w:rPr>
                                    <w:t>）</w:t>
                                  </w:r>
                                </w:p>
                              </w:tc>
                              <w:tc>
                                <w:tcPr>
                                  <w:tcW w:w="993" w:type="dxa"/>
                                  <w:vMerge w:val="restart"/>
                                  <w:vAlign w:val="center"/>
                                </w:tcPr>
                                <w:p w:rsidR="001812D1" w:rsidRPr="00133FBA" w:rsidRDefault="001812D1" w:rsidP="000F40E0">
                                  <w:pPr>
                                    <w:spacing w:line="260" w:lineRule="exact"/>
                                    <w:jc w:val="center"/>
                                    <w:rPr>
                                      <w:rFonts w:ascii="標楷體" w:eastAsia="標楷體" w:hAnsi="標楷體"/>
                                    </w:rPr>
                                  </w:pPr>
                                  <w:r w:rsidRPr="00133FBA">
                                    <w:rPr>
                                      <w:rFonts w:ascii="標楷體" w:eastAsia="標楷體" w:hAnsi="標楷體" w:hint="eastAsia"/>
                                    </w:rPr>
                                    <w:t>動支數</w:t>
                                  </w:r>
                                </w:p>
                                <w:p w:rsidR="001812D1" w:rsidRPr="00133FBA" w:rsidRDefault="001812D1" w:rsidP="000F40E0">
                                  <w:pPr>
                                    <w:spacing w:line="260" w:lineRule="exact"/>
                                    <w:jc w:val="center"/>
                                    <w:rPr>
                                      <w:rFonts w:ascii="標楷體" w:eastAsia="標楷體" w:hAnsi="標楷體"/>
                                    </w:rPr>
                                  </w:pPr>
                                  <w:r>
                                    <w:rPr>
                                      <w:rFonts w:ascii="標楷體" w:eastAsia="標楷體" w:hAnsi="標楷體" w:hint="eastAsia"/>
                                    </w:rPr>
                                    <w:t>（</w:t>
                                  </w:r>
                                  <w:r w:rsidRPr="00133FBA">
                                    <w:rPr>
                                      <w:rFonts w:ascii="標楷體" w:eastAsia="標楷體" w:hAnsi="標楷體"/>
                                    </w:rPr>
                                    <w:t>C</w:t>
                                  </w:r>
                                  <w:r>
                                    <w:rPr>
                                      <w:rFonts w:ascii="標楷體" w:eastAsia="標楷體" w:hAnsi="標楷體" w:hint="eastAsia"/>
                                    </w:rPr>
                                    <w:t>）</w:t>
                                  </w:r>
                                </w:p>
                              </w:tc>
                              <w:tc>
                                <w:tcPr>
                                  <w:tcW w:w="3402" w:type="dxa"/>
                                  <w:gridSpan w:val="3"/>
                                  <w:vAlign w:val="center"/>
                                </w:tcPr>
                                <w:p w:rsidR="001812D1" w:rsidRPr="00133FBA" w:rsidRDefault="001812D1" w:rsidP="000F40E0">
                                  <w:pPr>
                                    <w:spacing w:line="260" w:lineRule="exact"/>
                                    <w:jc w:val="center"/>
                                    <w:rPr>
                                      <w:rFonts w:ascii="標楷體" w:eastAsia="標楷體" w:hAnsi="標楷體"/>
                                    </w:rPr>
                                  </w:pPr>
                                  <w:r w:rsidRPr="00133FBA">
                                    <w:rPr>
                                      <w:rFonts w:ascii="標楷體" w:eastAsia="標楷體" w:hAnsi="標楷體" w:cs="新細明體" w:hint="eastAsia"/>
                                    </w:rPr>
                                    <w:t>賸餘數</w:t>
                                  </w:r>
                                </w:p>
                              </w:tc>
                            </w:tr>
                            <w:tr w:rsidR="001812D1" w:rsidRPr="004C080B" w:rsidTr="00EC7C8B">
                              <w:trPr>
                                <w:trHeight w:val="1054"/>
                              </w:trPr>
                              <w:tc>
                                <w:tcPr>
                                  <w:tcW w:w="851" w:type="dxa"/>
                                  <w:vMerge/>
                                  <w:tcBorders>
                                    <w:bottom w:val="single" w:sz="4" w:space="0" w:color="auto"/>
                                    <w:tl2br w:val="single" w:sz="4" w:space="0" w:color="auto"/>
                                  </w:tcBorders>
                                  <w:vAlign w:val="center"/>
                                </w:tcPr>
                                <w:p w:rsidR="001812D1" w:rsidRPr="00133FBA" w:rsidRDefault="001812D1" w:rsidP="000F40E0">
                                  <w:pPr>
                                    <w:spacing w:line="260" w:lineRule="exact"/>
                                    <w:jc w:val="center"/>
                                    <w:rPr>
                                      <w:rFonts w:ascii="標楷體" w:eastAsia="標楷體" w:hAnsi="標楷體"/>
                                    </w:rPr>
                                  </w:pPr>
                                </w:p>
                              </w:tc>
                              <w:tc>
                                <w:tcPr>
                                  <w:tcW w:w="1275" w:type="dxa"/>
                                  <w:vMerge/>
                                  <w:tcBorders>
                                    <w:bottom w:val="single" w:sz="4" w:space="0" w:color="auto"/>
                                  </w:tcBorders>
                                  <w:vAlign w:val="center"/>
                                </w:tcPr>
                                <w:p w:rsidR="001812D1" w:rsidRPr="00133FBA" w:rsidRDefault="001812D1" w:rsidP="000F40E0">
                                  <w:pPr>
                                    <w:widowControl/>
                                    <w:spacing w:line="240" w:lineRule="exact"/>
                                    <w:jc w:val="center"/>
                                    <w:rPr>
                                      <w:rFonts w:ascii="標楷體" w:eastAsia="標楷體" w:hAnsi="標楷體"/>
                                    </w:rPr>
                                  </w:pPr>
                                </w:p>
                              </w:tc>
                              <w:tc>
                                <w:tcPr>
                                  <w:tcW w:w="1134" w:type="dxa"/>
                                  <w:tcBorders>
                                    <w:bottom w:val="single" w:sz="4" w:space="0" w:color="auto"/>
                                  </w:tcBorders>
                                  <w:vAlign w:val="center"/>
                                </w:tcPr>
                                <w:p w:rsidR="001812D1" w:rsidRPr="00133FBA" w:rsidRDefault="001812D1" w:rsidP="000F40E0">
                                  <w:pPr>
                                    <w:spacing w:line="240" w:lineRule="exact"/>
                                    <w:jc w:val="center"/>
                                    <w:rPr>
                                      <w:rFonts w:ascii="標楷體" w:eastAsia="標楷體" w:hAnsi="標楷體"/>
                                    </w:rPr>
                                  </w:pPr>
                                  <w:r>
                                    <w:rPr>
                                      <w:rFonts w:ascii="標楷體" w:eastAsia="標楷體" w:hAnsi="標楷體" w:hint="eastAsia"/>
                                    </w:rPr>
                                    <w:t>金額（</w:t>
                                  </w:r>
                                  <w:r w:rsidRPr="00133FBA">
                                    <w:rPr>
                                      <w:rFonts w:ascii="標楷體" w:eastAsia="標楷體" w:hAnsi="標楷體"/>
                                    </w:rPr>
                                    <w:t>B</w:t>
                                  </w:r>
                                  <w:r>
                                    <w:rPr>
                                      <w:rFonts w:ascii="標楷體" w:eastAsia="標楷體" w:hAnsi="標楷體" w:hint="eastAsia"/>
                                    </w:rPr>
                                    <w:t>）</w:t>
                                  </w:r>
                                </w:p>
                              </w:tc>
                              <w:tc>
                                <w:tcPr>
                                  <w:tcW w:w="1134" w:type="dxa"/>
                                  <w:tcBorders>
                                    <w:bottom w:val="single" w:sz="4" w:space="0" w:color="auto"/>
                                  </w:tcBorders>
                                  <w:vAlign w:val="center"/>
                                </w:tcPr>
                                <w:p w:rsidR="001812D1" w:rsidRPr="000A5A0C" w:rsidRDefault="001812D1" w:rsidP="000F40E0">
                                  <w:pPr>
                                    <w:widowControl/>
                                    <w:spacing w:line="240" w:lineRule="exact"/>
                                    <w:ind w:leftChars="-100" w:left="-240" w:rightChars="-100" w:right="-240"/>
                                    <w:jc w:val="center"/>
                                    <w:rPr>
                                      <w:rFonts w:ascii="標楷體" w:eastAsia="標楷體" w:hAnsi="標楷體"/>
                                      <w:spacing w:val="-10"/>
                                    </w:rPr>
                                  </w:pPr>
                                  <w:r w:rsidRPr="000A5A0C">
                                    <w:rPr>
                                      <w:rFonts w:ascii="標楷體" w:eastAsia="標楷體" w:hAnsi="標楷體" w:hint="eastAsia"/>
                                      <w:spacing w:val="-10"/>
                                    </w:rPr>
                                    <w:t>占預算數比率</w:t>
                                  </w:r>
                                </w:p>
                                <w:p w:rsidR="001812D1" w:rsidRPr="00133FBA" w:rsidRDefault="001812D1" w:rsidP="000F40E0">
                                  <w:pPr>
                                    <w:spacing w:line="240" w:lineRule="exact"/>
                                    <w:ind w:leftChars="-100" w:left="-240" w:rightChars="-100" w:right="-240"/>
                                    <w:jc w:val="center"/>
                                    <w:rPr>
                                      <w:rFonts w:ascii="標楷體" w:eastAsia="標楷體" w:hAnsi="標楷體"/>
                                    </w:rPr>
                                  </w:pPr>
                                  <w:r>
                                    <w:rPr>
                                      <w:rFonts w:ascii="標楷體" w:eastAsia="標楷體" w:hAnsi="標楷體" w:hint="eastAsia"/>
                                      <w:spacing w:val="-10"/>
                                    </w:rPr>
                                    <w:t>（</w:t>
                                  </w:r>
                                  <w:r w:rsidRPr="00385B5C">
                                    <w:rPr>
                                      <w:rFonts w:ascii="標楷體" w:eastAsia="標楷體" w:hAnsi="標楷體"/>
                                      <w:spacing w:val="-10"/>
                                    </w:rPr>
                                    <w:t>B/</w:t>
                                  </w:r>
                                  <w:r w:rsidRPr="00385B5C">
                                    <w:rPr>
                                      <w:rFonts w:ascii="標楷體" w:eastAsia="標楷體" w:hAnsi="標楷體" w:hint="eastAsia"/>
                                      <w:spacing w:val="-10"/>
                                    </w:rPr>
                                    <w:t>A</w:t>
                                  </w:r>
                                  <w:r w:rsidRPr="000A5A0C">
                                    <w:rPr>
                                      <w:rFonts w:ascii="標楷體" w:eastAsia="標楷體" w:hAnsi="標楷體" w:hint="eastAsia"/>
                                      <w:spacing w:val="-10"/>
                                    </w:rPr>
                                    <w:t>×100</w:t>
                                  </w:r>
                                  <w:r>
                                    <w:rPr>
                                      <w:rFonts w:ascii="標楷體" w:eastAsia="標楷體" w:hAnsi="標楷體" w:hint="eastAsia"/>
                                      <w:spacing w:val="-10"/>
                                    </w:rPr>
                                    <w:t>）</w:t>
                                  </w:r>
                                </w:p>
                              </w:tc>
                              <w:tc>
                                <w:tcPr>
                                  <w:tcW w:w="1134" w:type="dxa"/>
                                  <w:vMerge/>
                                  <w:tcBorders>
                                    <w:bottom w:val="single" w:sz="4" w:space="0" w:color="auto"/>
                                  </w:tcBorders>
                                  <w:vAlign w:val="center"/>
                                </w:tcPr>
                                <w:p w:rsidR="001812D1" w:rsidRPr="00133FBA" w:rsidRDefault="001812D1" w:rsidP="000F40E0">
                                  <w:pPr>
                                    <w:spacing w:line="260" w:lineRule="exact"/>
                                    <w:jc w:val="center"/>
                                    <w:rPr>
                                      <w:rFonts w:ascii="標楷體" w:eastAsia="標楷體" w:hAnsi="標楷體"/>
                                    </w:rPr>
                                  </w:pPr>
                                </w:p>
                              </w:tc>
                              <w:tc>
                                <w:tcPr>
                                  <w:tcW w:w="993" w:type="dxa"/>
                                  <w:vMerge/>
                                  <w:tcBorders>
                                    <w:bottom w:val="single" w:sz="4" w:space="0" w:color="auto"/>
                                  </w:tcBorders>
                                  <w:vAlign w:val="center"/>
                                </w:tcPr>
                                <w:p w:rsidR="001812D1" w:rsidRPr="00133FBA" w:rsidRDefault="001812D1" w:rsidP="000F40E0">
                                  <w:pPr>
                                    <w:spacing w:line="260" w:lineRule="exact"/>
                                    <w:jc w:val="center"/>
                                    <w:rPr>
                                      <w:rFonts w:ascii="標楷體" w:eastAsia="標楷體" w:hAnsi="標楷體"/>
                                    </w:rPr>
                                  </w:pPr>
                                </w:p>
                              </w:tc>
                              <w:tc>
                                <w:tcPr>
                                  <w:tcW w:w="992" w:type="dxa"/>
                                  <w:tcBorders>
                                    <w:bottom w:val="single" w:sz="4" w:space="0" w:color="auto"/>
                                  </w:tcBorders>
                                  <w:vAlign w:val="center"/>
                                </w:tcPr>
                                <w:p w:rsidR="001812D1" w:rsidRDefault="001812D1" w:rsidP="000F40E0">
                                  <w:pPr>
                                    <w:spacing w:line="260" w:lineRule="exact"/>
                                    <w:jc w:val="center"/>
                                    <w:rPr>
                                      <w:rFonts w:ascii="標楷體" w:eastAsia="標楷體" w:hAnsi="標楷體"/>
                                    </w:rPr>
                                  </w:pPr>
                                  <w:r>
                                    <w:rPr>
                                      <w:rFonts w:ascii="標楷體" w:eastAsia="標楷體" w:hAnsi="標楷體" w:hint="eastAsia"/>
                                    </w:rPr>
                                    <w:t>金額</w:t>
                                  </w:r>
                                </w:p>
                                <w:p w:rsidR="001812D1" w:rsidRPr="00133FBA" w:rsidRDefault="001812D1" w:rsidP="000F40E0">
                                  <w:pPr>
                                    <w:spacing w:line="260" w:lineRule="exact"/>
                                    <w:jc w:val="center"/>
                                    <w:rPr>
                                      <w:rFonts w:ascii="標楷體" w:eastAsia="標楷體" w:hAnsi="標楷體"/>
                                    </w:rPr>
                                  </w:pPr>
                                  <w:r>
                                    <w:rPr>
                                      <w:rFonts w:ascii="標楷體" w:eastAsia="標楷體" w:hAnsi="標楷體" w:hint="eastAsia"/>
                                    </w:rPr>
                                    <w:t>（</w:t>
                                  </w:r>
                                  <w:r w:rsidRPr="00133FBA">
                                    <w:rPr>
                                      <w:rFonts w:ascii="標楷體" w:eastAsia="標楷體" w:hAnsi="標楷體"/>
                                    </w:rPr>
                                    <w:t>D</w:t>
                                  </w:r>
                                  <w:r>
                                    <w:rPr>
                                      <w:rFonts w:ascii="標楷體" w:eastAsia="標楷體" w:hAnsi="標楷體" w:hint="eastAsia"/>
                                    </w:rPr>
                                    <w:t>）</w:t>
                                  </w:r>
                                </w:p>
                              </w:tc>
                              <w:tc>
                                <w:tcPr>
                                  <w:tcW w:w="1134" w:type="dxa"/>
                                  <w:tcBorders>
                                    <w:bottom w:val="single" w:sz="4" w:space="0" w:color="auto"/>
                                  </w:tcBorders>
                                  <w:vAlign w:val="center"/>
                                </w:tcPr>
                                <w:p w:rsidR="001812D1" w:rsidRDefault="001812D1" w:rsidP="000F40E0">
                                  <w:pPr>
                                    <w:widowControl/>
                                    <w:spacing w:line="240" w:lineRule="exact"/>
                                    <w:ind w:leftChars="-100" w:left="-240" w:rightChars="-100" w:right="-240"/>
                                    <w:jc w:val="center"/>
                                    <w:rPr>
                                      <w:rFonts w:ascii="標楷體" w:eastAsia="標楷體" w:hAnsi="標楷體"/>
                                      <w:spacing w:val="-10"/>
                                    </w:rPr>
                                  </w:pPr>
                                  <w:r w:rsidRPr="00133FBA">
                                    <w:rPr>
                                      <w:rFonts w:ascii="標楷體" w:eastAsia="標楷體" w:hAnsi="標楷體" w:hint="eastAsia"/>
                                      <w:spacing w:val="-10"/>
                                    </w:rPr>
                                    <w:t>占動支數</w:t>
                                  </w:r>
                                  <w:r>
                                    <w:rPr>
                                      <w:rFonts w:ascii="標楷體" w:eastAsia="標楷體" w:hAnsi="標楷體" w:hint="eastAsia"/>
                                      <w:spacing w:val="-10"/>
                                    </w:rPr>
                                    <w:t>比率</w:t>
                                  </w:r>
                                </w:p>
                                <w:p w:rsidR="001812D1" w:rsidRPr="00133FBA" w:rsidRDefault="001812D1" w:rsidP="000F40E0">
                                  <w:pPr>
                                    <w:widowControl/>
                                    <w:spacing w:line="240" w:lineRule="exact"/>
                                    <w:ind w:leftChars="-100" w:left="-240" w:rightChars="-100" w:right="-240"/>
                                    <w:jc w:val="center"/>
                                    <w:rPr>
                                      <w:rFonts w:ascii="標楷體" w:eastAsia="標楷體" w:hAnsi="標楷體"/>
                                    </w:rPr>
                                  </w:pPr>
                                  <w:r>
                                    <w:rPr>
                                      <w:rFonts w:ascii="標楷體" w:eastAsia="標楷體" w:hAnsi="標楷體" w:hint="eastAsia"/>
                                      <w:spacing w:val="-10"/>
                                    </w:rPr>
                                    <w:t>（</w:t>
                                  </w:r>
                                  <w:r w:rsidRPr="00385B5C">
                                    <w:rPr>
                                      <w:rFonts w:ascii="標楷體" w:eastAsia="標楷體" w:hAnsi="標楷體"/>
                                      <w:spacing w:val="-10"/>
                                    </w:rPr>
                                    <w:t>D/C</w:t>
                                  </w:r>
                                  <w:r w:rsidRPr="00385B5C">
                                    <w:rPr>
                                      <w:rFonts w:ascii="標楷體" w:eastAsia="標楷體" w:hAnsi="標楷體" w:cs="新細明體" w:hint="eastAsia"/>
                                      <w:spacing w:val="-10"/>
                                    </w:rPr>
                                    <w:t>×100</w:t>
                                  </w:r>
                                  <w:r>
                                    <w:rPr>
                                      <w:rFonts w:ascii="標楷體" w:eastAsia="標楷體" w:hAnsi="標楷體" w:hint="eastAsia"/>
                                      <w:spacing w:val="-10"/>
                                    </w:rPr>
                                    <w:t>）</w:t>
                                  </w:r>
                                </w:p>
                              </w:tc>
                              <w:tc>
                                <w:tcPr>
                                  <w:tcW w:w="1276" w:type="dxa"/>
                                  <w:tcBorders>
                                    <w:bottom w:val="single" w:sz="4" w:space="0" w:color="auto"/>
                                  </w:tcBorders>
                                  <w:vAlign w:val="center"/>
                                </w:tcPr>
                                <w:p w:rsidR="001812D1" w:rsidRDefault="001812D1" w:rsidP="00C46136">
                                  <w:pPr>
                                    <w:widowControl/>
                                    <w:spacing w:line="220" w:lineRule="exact"/>
                                    <w:ind w:leftChars="20" w:left="48" w:rightChars="20" w:right="48"/>
                                    <w:jc w:val="both"/>
                                    <w:rPr>
                                      <w:rFonts w:ascii="標楷體" w:eastAsia="標楷體" w:hAnsi="標楷體"/>
                                      <w:spacing w:val="-10"/>
                                    </w:rPr>
                                  </w:pPr>
                                  <w:r w:rsidRPr="00133FBA">
                                    <w:rPr>
                                      <w:rFonts w:ascii="標楷體" w:eastAsia="標楷體" w:hAnsi="標楷體" w:hint="eastAsia"/>
                                      <w:spacing w:val="-10"/>
                                    </w:rPr>
                                    <w:t>占人事費賸餘數</w:t>
                                  </w:r>
                                  <w:r>
                                    <w:rPr>
                                      <w:rFonts w:ascii="標楷體" w:eastAsia="標楷體" w:hAnsi="標楷體" w:hint="eastAsia"/>
                                      <w:spacing w:val="-10"/>
                                    </w:rPr>
                                    <w:t>比率（</w:t>
                                  </w:r>
                                  <w:r w:rsidRPr="00133FBA">
                                    <w:rPr>
                                      <w:rFonts w:ascii="標楷體" w:eastAsia="標楷體" w:hAnsi="標楷體"/>
                                      <w:spacing w:val="-10"/>
                                    </w:rPr>
                                    <w:t>D/B</w:t>
                                  </w:r>
                                  <w:r w:rsidRPr="00EF1F28">
                                    <w:rPr>
                                      <w:rFonts w:ascii="標楷體" w:eastAsia="標楷體" w:hAnsi="標楷體" w:cs="新細明體" w:hint="eastAsia"/>
                                    </w:rPr>
                                    <w:t>×100</w:t>
                                  </w:r>
                                  <w:r>
                                    <w:rPr>
                                      <w:rFonts w:ascii="標楷體" w:eastAsia="標楷體" w:hAnsi="標楷體" w:hint="eastAsia"/>
                                      <w:spacing w:val="-10"/>
                                    </w:rPr>
                                    <w:t>）</w:t>
                                  </w:r>
                                </w:p>
                                <w:p w:rsidR="001812D1" w:rsidRPr="00133FBA" w:rsidRDefault="001812D1" w:rsidP="00C46136">
                                  <w:pPr>
                                    <w:widowControl/>
                                    <w:spacing w:line="220" w:lineRule="exact"/>
                                    <w:ind w:leftChars="20" w:left="48" w:rightChars="20" w:right="48"/>
                                    <w:jc w:val="center"/>
                                    <w:rPr>
                                      <w:rFonts w:ascii="標楷體" w:eastAsia="標楷體" w:hAnsi="標楷體"/>
                                      <w:spacing w:val="-10"/>
                                    </w:rPr>
                                  </w:pPr>
                                  <w:r>
                                    <w:rPr>
                                      <w:rFonts w:ascii="標楷體" w:eastAsia="標楷體" w:hAnsi="標楷體" w:hint="eastAsia"/>
                                      <w:spacing w:val="-10"/>
                                    </w:rPr>
                                    <w:t>（</w:t>
                                  </w:r>
                                  <w:r w:rsidRPr="00133FBA">
                                    <w:rPr>
                                      <w:rFonts w:ascii="標楷體" w:eastAsia="標楷體" w:hAnsi="標楷體" w:hint="eastAsia"/>
                                      <w:spacing w:val="-10"/>
                                    </w:rPr>
                                    <w:t>註2</w:t>
                                  </w:r>
                                  <w:r>
                                    <w:rPr>
                                      <w:rFonts w:ascii="標楷體" w:eastAsia="標楷體" w:hAnsi="標楷體" w:hint="eastAsia"/>
                                      <w:spacing w:val="-10"/>
                                    </w:rPr>
                                    <w:t>）</w:t>
                                  </w:r>
                                </w:p>
                              </w:tc>
                            </w:tr>
                            <w:tr w:rsidR="001812D1" w:rsidRPr="004C080B" w:rsidTr="000F40E0">
                              <w:trPr>
                                <w:trHeight w:hRule="exact" w:val="680"/>
                              </w:trPr>
                              <w:tc>
                                <w:tcPr>
                                  <w:tcW w:w="851" w:type="dxa"/>
                                  <w:vAlign w:val="center"/>
                                </w:tcPr>
                                <w:p w:rsidR="001812D1" w:rsidRPr="00133FBA" w:rsidRDefault="001812D1" w:rsidP="000F40E0">
                                  <w:pPr>
                                    <w:spacing w:line="260" w:lineRule="exact"/>
                                    <w:jc w:val="center"/>
                                    <w:rPr>
                                      <w:rFonts w:ascii="標楷體" w:eastAsia="標楷體" w:hAnsi="標楷體"/>
                                    </w:rPr>
                                  </w:pPr>
                                  <w:r w:rsidRPr="00133FBA">
                                    <w:rPr>
                                      <w:rFonts w:ascii="標楷體" w:eastAsia="標楷體" w:hAnsi="標楷體" w:hint="eastAsia"/>
                                    </w:rPr>
                                    <w:t>1</w:t>
                                  </w:r>
                                  <w:r w:rsidRPr="00133FBA">
                                    <w:rPr>
                                      <w:rFonts w:ascii="標楷體" w:eastAsia="標楷體" w:hAnsi="標楷體"/>
                                    </w:rPr>
                                    <w:t>09</w:t>
                                  </w:r>
                                </w:p>
                              </w:tc>
                              <w:tc>
                                <w:tcPr>
                                  <w:tcW w:w="1275"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3</w:t>
                                  </w:r>
                                  <w:r w:rsidRPr="00133FBA">
                                    <w:rPr>
                                      <w:rFonts w:ascii="標楷體" w:eastAsia="標楷體" w:hAnsi="標楷體"/>
                                      <w:spacing w:val="-4"/>
                                    </w:rPr>
                                    <w:t>4,229,029</w:t>
                                  </w:r>
                                </w:p>
                              </w:tc>
                              <w:tc>
                                <w:tcPr>
                                  <w:tcW w:w="1134"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7</w:t>
                                  </w:r>
                                  <w:r w:rsidRPr="00133FBA">
                                    <w:rPr>
                                      <w:rFonts w:ascii="標楷體" w:eastAsia="標楷體" w:hAnsi="標楷體"/>
                                      <w:spacing w:val="-4"/>
                                    </w:rPr>
                                    <w:t>02,926</w:t>
                                  </w:r>
                                </w:p>
                              </w:tc>
                              <w:tc>
                                <w:tcPr>
                                  <w:tcW w:w="1134"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2</w:t>
                                  </w:r>
                                  <w:r w:rsidRPr="00133FBA">
                                    <w:rPr>
                                      <w:rFonts w:ascii="標楷體" w:eastAsia="標楷體" w:hAnsi="標楷體"/>
                                      <w:spacing w:val="-4"/>
                                    </w:rPr>
                                    <w:t>.05</w:t>
                                  </w:r>
                                </w:p>
                              </w:tc>
                              <w:tc>
                                <w:tcPr>
                                  <w:tcW w:w="1134"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3</w:t>
                                  </w:r>
                                  <w:r w:rsidRPr="00133FBA">
                                    <w:rPr>
                                      <w:rFonts w:ascii="標楷體" w:eastAsia="標楷體" w:hAnsi="標楷體"/>
                                      <w:spacing w:val="-4"/>
                                    </w:rPr>
                                    <w:t>00</w:t>
                                  </w:r>
                                  <w:r w:rsidRPr="00133FBA">
                                    <w:rPr>
                                      <w:rFonts w:ascii="標楷體" w:eastAsia="標楷體" w:hAnsi="標楷體" w:hint="eastAsia"/>
                                      <w:spacing w:val="-4"/>
                                    </w:rPr>
                                    <w:t>,</w:t>
                                  </w:r>
                                  <w:r w:rsidRPr="00133FBA">
                                    <w:rPr>
                                      <w:rFonts w:ascii="標楷體" w:eastAsia="標楷體" w:hAnsi="標楷體"/>
                                      <w:spacing w:val="-4"/>
                                    </w:rPr>
                                    <w:t>000</w:t>
                                  </w:r>
                                </w:p>
                              </w:tc>
                              <w:tc>
                                <w:tcPr>
                                  <w:tcW w:w="993"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2</w:t>
                                  </w:r>
                                  <w:r w:rsidRPr="00133FBA">
                                    <w:rPr>
                                      <w:rFonts w:ascii="標楷體" w:eastAsia="標楷體" w:hAnsi="標楷體"/>
                                      <w:spacing w:val="-4"/>
                                    </w:rPr>
                                    <w:t>16,272</w:t>
                                  </w:r>
                                </w:p>
                              </w:tc>
                              <w:tc>
                                <w:tcPr>
                                  <w:tcW w:w="992"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3</w:t>
                                  </w:r>
                                  <w:r w:rsidRPr="00133FBA">
                                    <w:rPr>
                                      <w:rFonts w:ascii="標楷體" w:eastAsia="標楷體" w:hAnsi="標楷體"/>
                                      <w:spacing w:val="-4"/>
                                    </w:rPr>
                                    <w:t>1,658</w:t>
                                  </w:r>
                                </w:p>
                              </w:tc>
                              <w:tc>
                                <w:tcPr>
                                  <w:tcW w:w="1134"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1</w:t>
                                  </w:r>
                                  <w:r w:rsidRPr="00133FBA">
                                    <w:rPr>
                                      <w:rFonts w:ascii="標楷體" w:eastAsia="標楷體" w:hAnsi="標楷體"/>
                                      <w:spacing w:val="-4"/>
                                    </w:rPr>
                                    <w:t>4.64</w:t>
                                  </w:r>
                                </w:p>
                              </w:tc>
                              <w:tc>
                                <w:tcPr>
                                  <w:tcW w:w="1276"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4</w:t>
                                  </w:r>
                                  <w:r w:rsidRPr="00133FBA">
                                    <w:rPr>
                                      <w:rFonts w:ascii="標楷體" w:eastAsia="標楷體" w:hAnsi="標楷體"/>
                                      <w:spacing w:val="-4"/>
                                    </w:rPr>
                                    <w:t>.50</w:t>
                                  </w:r>
                                </w:p>
                              </w:tc>
                            </w:tr>
                            <w:tr w:rsidR="001812D1" w:rsidRPr="004C080B" w:rsidTr="000F40E0">
                              <w:trPr>
                                <w:trHeight w:hRule="exact" w:val="680"/>
                              </w:trPr>
                              <w:tc>
                                <w:tcPr>
                                  <w:tcW w:w="851" w:type="dxa"/>
                                  <w:vAlign w:val="center"/>
                                </w:tcPr>
                                <w:p w:rsidR="001812D1" w:rsidRPr="00133FBA" w:rsidRDefault="001812D1" w:rsidP="000F40E0">
                                  <w:pPr>
                                    <w:spacing w:line="260" w:lineRule="exact"/>
                                    <w:jc w:val="center"/>
                                    <w:rPr>
                                      <w:rFonts w:ascii="標楷體" w:eastAsia="標楷體" w:hAnsi="標楷體"/>
                                    </w:rPr>
                                  </w:pPr>
                                  <w:r w:rsidRPr="00133FBA">
                                    <w:rPr>
                                      <w:rFonts w:ascii="標楷體" w:eastAsia="標楷體" w:hAnsi="標楷體" w:hint="eastAsia"/>
                                    </w:rPr>
                                    <w:t>1</w:t>
                                  </w:r>
                                  <w:r w:rsidRPr="00133FBA">
                                    <w:rPr>
                                      <w:rFonts w:ascii="標楷體" w:eastAsia="標楷體" w:hAnsi="標楷體"/>
                                    </w:rPr>
                                    <w:t>10</w:t>
                                  </w:r>
                                </w:p>
                              </w:tc>
                              <w:tc>
                                <w:tcPr>
                                  <w:tcW w:w="1275"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3</w:t>
                                  </w:r>
                                  <w:r w:rsidRPr="00133FBA">
                                    <w:rPr>
                                      <w:rFonts w:ascii="標楷體" w:eastAsia="標楷體" w:hAnsi="標楷體"/>
                                      <w:spacing w:val="-4"/>
                                    </w:rPr>
                                    <w:t>4,088,340</w:t>
                                  </w:r>
                                </w:p>
                              </w:tc>
                              <w:tc>
                                <w:tcPr>
                                  <w:tcW w:w="1134"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4</w:t>
                                  </w:r>
                                  <w:r w:rsidRPr="00133FBA">
                                    <w:rPr>
                                      <w:rFonts w:ascii="標楷體" w:eastAsia="標楷體" w:hAnsi="標楷體"/>
                                      <w:spacing w:val="-4"/>
                                    </w:rPr>
                                    <w:t>53,811</w:t>
                                  </w:r>
                                </w:p>
                              </w:tc>
                              <w:tc>
                                <w:tcPr>
                                  <w:tcW w:w="1134"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1</w:t>
                                  </w:r>
                                  <w:r w:rsidRPr="00133FBA">
                                    <w:rPr>
                                      <w:rFonts w:ascii="標楷體" w:eastAsia="標楷體" w:hAnsi="標楷體"/>
                                      <w:spacing w:val="-4"/>
                                    </w:rPr>
                                    <w:t>.33</w:t>
                                  </w:r>
                                </w:p>
                              </w:tc>
                              <w:tc>
                                <w:tcPr>
                                  <w:tcW w:w="1134"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4</w:t>
                                  </w:r>
                                  <w:r w:rsidRPr="00133FBA">
                                    <w:rPr>
                                      <w:rFonts w:ascii="標楷體" w:eastAsia="標楷體" w:hAnsi="標楷體"/>
                                      <w:spacing w:val="-4"/>
                                    </w:rPr>
                                    <w:t>00,000</w:t>
                                  </w:r>
                                </w:p>
                              </w:tc>
                              <w:tc>
                                <w:tcPr>
                                  <w:tcW w:w="993"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3</w:t>
                                  </w:r>
                                  <w:r w:rsidRPr="00133FBA">
                                    <w:rPr>
                                      <w:rFonts w:ascii="標楷體" w:eastAsia="標楷體" w:hAnsi="標楷體"/>
                                      <w:spacing w:val="-4"/>
                                    </w:rPr>
                                    <w:t>57,336</w:t>
                                  </w:r>
                                </w:p>
                              </w:tc>
                              <w:tc>
                                <w:tcPr>
                                  <w:tcW w:w="992"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6</w:t>
                                  </w:r>
                                  <w:r w:rsidRPr="00133FBA">
                                    <w:rPr>
                                      <w:rFonts w:ascii="標楷體" w:eastAsia="標楷體" w:hAnsi="標楷體"/>
                                      <w:spacing w:val="-4"/>
                                    </w:rPr>
                                    <w:t>5,250</w:t>
                                  </w:r>
                                </w:p>
                              </w:tc>
                              <w:tc>
                                <w:tcPr>
                                  <w:tcW w:w="1134"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1</w:t>
                                  </w:r>
                                  <w:r w:rsidRPr="00133FBA">
                                    <w:rPr>
                                      <w:rFonts w:ascii="標楷體" w:eastAsia="標楷體" w:hAnsi="標楷體"/>
                                      <w:spacing w:val="-4"/>
                                    </w:rPr>
                                    <w:t>8.26</w:t>
                                  </w:r>
                                </w:p>
                              </w:tc>
                              <w:tc>
                                <w:tcPr>
                                  <w:tcW w:w="1276"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1</w:t>
                                  </w:r>
                                  <w:r w:rsidRPr="00133FBA">
                                    <w:rPr>
                                      <w:rFonts w:ascii="標楷體" w:eastAsia="標楷體" w:hAnsi="標楷體"/>
                                      <w:spacing w:val="-4"/>
                                    </w:rPr>
                                    <w:t>4.38</w:t>
                                  </w:r>
                                </w:p>
                              </w:tc>
                            </w:tr>
                            <w:tr w:rsidR="001812D1" w:rsidRPr="004C080B" w:rsidTr="000F40E0">
                              <w:trPr>
                                <w:trHeight w:hRule="exact" w:val="680"/>
                              </w:trPr>
                              <w:tc>
                                <w:tcPr>
                                  <w:tcW w:w="851" w:type="dxa"/>
                                  <w:tcBorders>
                                    <w:bottom w:val="single" w:sz="4" w:space="0" w:color="auto"/>
                                  </w:tcBorders>
                                  <w:vAlign w:val="center"/>
                                </w:tcPr>
                                <w:p w:rsidR="001812D1" w:rsidRPr="00133FBA" w:rsidRDefault="001812D1" w:rsidP="000F40E0">
                                  <w:pPr>
                                    <w:spacing w:line="260" w:lineRule="exact"/>
                                    <w:jc w:val="center"/>
                                    <w:rPr>
                                      <w:rFonts w:ascii="標楷體" w:eastAsia="標楷體" w:hAnsi="標楷體"/>
                                    </w:rPr>
                                  </w:pPr>
                                  <w:r w:rsidRPr="00133FBA">
                                    <w:rPr>
                                      <w:rFonts w:ascii="標楷體" w:eastAsia="標楷體" w:hAnsi="標楷體" w:hint="eastAsia"/>
                                    </w:rPr>
                                    <w:t>1</w:t>
                                  </w:r>
                                  <w:r w:rsidRPr="00133FBA">
                                    <w:rPr>
                                      <w:rFonts w:ascii="標楷體" w:eastAsia="標楷體" w:hAnsi="標楷體"/>
                                    </w:rPr>
                                    <w:t>11</w:t>
                                  </w:r>
                                </w:p>
                              </w:tc>
                              <w:tc>
                                <w:tcPr>
                                  <w:tcW w:w="1275" w:type="dxa"/>
                                  <w:tcBorders>
                                    <w:bottom w:val="single" w:sz="4" w:space="0" w:color="auto"/>
                                  </w:tcBorders>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3</w:t>
                                  </w:r>
                                  <w:r w:rsidRPr="00133FBA">
                                    <w:rPr>
                                      <w:rFonts w:ascii="標楷體" w:eastAsia="標楷體" w:hAnsi="標楷體"/>
                                      <w:spacing w:val="-4"/>
                                    </w:rPr>
                                    <w:t>4,898,668</w:t>
                                  </w:r>
                                </w:p>
                              </w:tc>
                              <w:tc>
                                <w:tcPr>
                                  <w:tcW w:w="1134" w:type="dxa"/>
                                  <w:tcBorders>
                                    <w:bottom w:val="single" w:sz="4" w:space="0" w:color="auto"/>
                                  </w:tcBorders>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2</w:t>
                                  </w:r>
                                  <w:r w:rsidRPr="00133FBA">
                                    <w:rPr>
                                      <w:rFonts w:ascii="標楷體" w:eastAsia="標楷體" w:hAnsi="標楷體"/>
                                      <w:spacing w:val="-4"/>
                                    </w:rPr>
                                    <w:t>52,968</w:t>
                                  </w:r>
                                </w:p>
                              </w:tc>
                              <w:tc>
                                <w:tcPr>
                                  <w:tcW w:w="1134" w:type="dxa"/>
                                  <w:tcBorders>
                                    <w:bottom w:val="single" w:sz="4" w:space="0" w:color="auto"/>
                                  </w:tcBorders>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0</w:t>
                                  </w:r>
                                  <w:r w:rsidRPr="00133FBA">
                                    <w:rPr>
                                      <w:rFonts w:ascii="標楷體" w:eastAsia="標楷體" w:hAnsi="標楷體"/>
                                      <w:spacing w:val="-4"/>
                                    </w:rPr>
                                    <w:t>.72</w:t>
                                  </w:r>
                                </w:p>
                              </w:tc>
                              <w:tc>
                                <w:tcPr>
                                  <w:tcW w:w="1134" w:type="dxa"/>
                                  <w:tcBorders>
                                    <w:bottom w:val="single" w:sz="4" w:space="0" w:color="auto"/>
                                  </w:tcBorders>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1</w:t>
                                  </w:r>
                                  <w:r w:rsidRPr="00133FBA">
                                    <w:rPr>
                                      <w:rFonts w:ascii="標楷體" w:eastAsia="標楷體" w:hAnsi="標楷體"/>
                                      <w:spacing w:val="-4"/>
                                    </w:rPr>
                                    <w:t>,425,080</w:t>
                                  </w:r>
                                </w:p>
                              </w:tc>
                              <w:tc>
                                <w:tcPr>
                                  <w:tcW w:w="993" w:type="dxa"/>
                                  <w:tcBorders>
                                    <w:bottom w:val="single" w:sz="4" w:space="0" w:color="auto"/>
                                  </w:tcBorders>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6</w:t>
                                  </w:r>
                                  <w:r w:rsidRPr="00133FBA">
                                    <w:rPr>
                                      <w:rFonts w:ascii="標楷體" w:eastAsia="標楷體" w:hAnsi="標楷體"/>
                                      <w:spacing w:val="-4"/>
                                    </w:rPr>
                                    <w:t>77,590</w:t>
                                  </w:r>
                                </w:p>
                              </w:tc>
                              <w:tc>
                                <w:tcPr>
                                  <w:tcW w:w="992" w:type="dxa"/>
                                  <w:tcBorders>
                                    <w:bottom w:val="single" w:sz="4" w:space="0" w:color="auto"/>
                                  </w:tcBorders>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3</w:t>
                                  </w:r>
                                  <w:r w:rsidRPr="00133FBA">
                                    <w:rPr>
                                      <w:rFonts w:ascii="標楷體" w:eastAsia="標楷體" w:hAnsi="標楷體"/>
                                      <w:spacing w:val="-4"/>
                                    </w:rPr>
                                    <w:t>6,222</w:t>
                                  </w:r>
                                </w:p>
                              </w:tc>
                              <w:tc>
                                <w:tcPr>
                                  <w:tcW w:w="1134" w:type="dxa"/>
                                  <w:tcBorders>
                                    <w:bottom w:val="single" w:sz="4" w:space="0" w:color="auto"/>
                                  </w:tcBorders>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5</w:t>
                                  </w:r>
                                  <w:r w:rsidRPr="00133FBA">
                                    <w:rPr>
                                      <w:rFonts w:ascii="標楷體" w:eastAsia="標楷體" w:hAnsi="標楷體"/>
                                      <w:spacing w:val="-4"/>
                                    </w:rPr>
                                    <w:t>.35</w:t>
                                  </w:r>
                                </w:p>
                              </w:tc>
                              <w:tc>
                                <w:tcPr>
                                  <w:tcW w:w="1276" w:type="dxa"/>
                                  <w:tcBorders>
                                    <w:bottom w:val="single" w:sz="4" w:space="0" w:color="auto"/>
                                  </w:tcBorders>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1</w:t>
                                  </w:r>
                                  <w:r w:rsidRPr="00133FBA">
                                    <w:rPr>
                                      <w:rFonts w:ascii="標楷體" w:eastAsia="標楷體" w:hAnsi="標楷體"/>
                                      <w:spacing w:val="-4"/>
                                    </w:rPr>
                                    <w:t>4.32</w:t>
                                  </w:r>
                                </w:p>
                              </w:tc>
                            </w:tr>
                            <w:tr w:rsidR="001812D1" w:rsidRPr="004C080B" w:rsidTr="000F40E0">
                              <w:trPr>
                                <w:trHeight w:val="909"/>
                              </w:trPr>
                              <w:tc>
                                <w:tcPr>
                                  <w:tcW w:w="9923" w:type="dxa"/>
                                  <w:gridSpan w:val="9"/>
                                  <w:tcBorders>
                                    <w:left w:val="nil"/>
                                    <w:bottom w:val="nil"/>
                                    <w:right w:val="nil"/>
                                  </w:tcBorders>
                                </w:tcPr>
                                <w:p w:rsidR="001812D1" w:rsidRPr="004C080B" w:rsidRDefault="001812D1" w:rsidP="000F40E0">
                                  <w:pPr>
                                    <w:spacing w:beforeLines="20" w:before="72" w:line="240" w:lineRule="exact"/>
                                    <w:ind w:left="540" w:rightChars="20" w:right="48" w:hangingChars="300" w:hanging="540"/>
                                    <w:suppressOverlap/>
                                    <w:jc w:val="both"/>
                                    <w:rPr>
                                      <w:rFonts w:ascii="標楷體" w:eastAsia="標楷體" w:hAnsi="標楷體"/>
                                      <w:sz w:val="18"/>
                                      <w:szCs w:val="18"/>
                                    </w:rPr>
                                  </w:pPr>
                                  <w:r w:rsidRPr="004C080B">
                                    <w:rPr>
                                      <w:rFonts w:ascii="標楷體" w:eastAsia="標楷體" w:hAnsi="標楷體" w:hint="eastAsia"/>
                                      <w:sz w:val="18"/>
                                      <w:szCs w:val="18"/>
                                    </w:rPr>
                                    <w:t>註：1.111年度法定預算原為4億元，配合行政院調增1</w:t>
                                  </w:r>
                                  <w:r w:rsidRPr="004C080B">
                                    <w:rPr>
                                      <w:rFonts w:ascii="標楷體" w:eastAsia="標楷體" w:hAnsi="標楷體"/>
                                      <w:sz w:val="18"/>
                                      <w:szCs w:val="18"/>
                                    </w:rPr>
                                    <w:t>11</w:t>
                                  </w:r>
                                  <w:r w:rsidRPr="004C080B">
                                    <w:rPr>
                                      <w:rFonts w:ascii="標楷體" w:eastAsia="標楷體" w:hAnsi="標楷體" w:hint="eastAsia"/>
                                      <w:sz w:val="18"/>
                                      <w:szCs w:val="18"/>
                                    </w:rPr>
                                    <w:t>年度公務人員待遇，追加預算1</w:t>
                                  </w:r>
                                  <w:r w:rsidRPr="004C080B">
                                    <w:rPr>
                                      <w:rFonts w:ascii="標楷體" w:eastAsia="標楷體" w:hAnsi="標楷體"/>
                                      <w:sz w:val="18"/>
                                      <w:szCs w:val="18"/>
                                    </w:rPr>
                                    <w:t>0</w:t>
                                  </w:r>
                                  <w:r w:rsidRPr="004C080B">
                                    <w:rPr>
                                      <w:rFonts w:ascii="標楷體" w:eastAsia="標楷體" w:hAnsi="標楷體" w:hint="eastAsia"/>
                                      <w:sz w:val="18"/>
                                      <w:szCs w:val="18"/>
                                    </w:rPr>
                                    <w:t>億2</w:t>
                                  </w:r>
                                  <w:r w:rsidRPr="004C080B">
                                    <w:rPr>
                                      <w:rFonts w:ascii="標楷體" w:eastAsia="標楷體" w:hAnsi="標楷體"/>
                                      <w:sz w:val="18"/>
                                      <w:szCs w:val="18"/>
                                    </w:rPr>
                                    <w:t>,508</w:t>
                                  </w:r>
                                  <w:r w:rsidRPr="004C080B">
                                    <w:rPr>
                                      <w:rFonts w:ascii="標楷體" w:eastAsia="標楷體" w:hAnsi="標楷體" w:hint="eastAsia"/>
                                      <w:sz w:val="18"/>
                                      <w:szCs w:val="18"/>
                                    </w:rPr>
                                    <w:t>萬元。</w:t>
                                  </w:r>
                                </w:p>
                                <w:p w:rsidR="001812D1" w:rsidRPr="004C080B" w:rsidRDefault="001812D1" w:rsidP="000F40E0">
                                  <w:pPr>
                                    <w:spacing w:line="240" w:lineRule="exact"/>
                                    <w:jc w:val="both"/>
                                    <w:rPr>
                                      <w:rFonts w:ascii="標楷體" w:eastAsia="標楷體" w:hAnsi="標楷體" w:cs="新細明體"/>
                                      <w:spacing w:val="2"/>
                                    </w:rPr>
                                  </w:pPr>
                                  <w:r w:rsidRPr="004C080B">
                                    <w:rPr>
                                      <w:rFonts w:ascii="標楷體" w:eastAsia="標楷體" w:hAnsi="標楷體" w:hint="eastAsia"/>
                                      <w:sz w:val="18"/>
                                      <w:szCs w:val="18"/>
                                    </w:rPr>
                                    <w:t xml:space="preserve"> </w:t>
                                  </w:r>
                                  <w:r w:rsidRPr="004C080B">
                                    <w:rPr>
                                      <w:rFonts w:ascii="標楷體" w:eastAsia="標楷體" w:hAnsi="標楷體"/>
                                      <w:sz w:val="18"/>
                                      <w:szCs w:val="18"/>
                                    </w:rPr>
                                    <w:t xml:space="preserve">   </w:t>
                                  </w:r>
                                  <w:r w:rsidRPr="004C080B">
                                    <w:rPr>
                                      <w:rFonts w:ascii="標楷體" w:eastAsia="標楷體" w:hAnsi="標楷體" w:hint="eastAsia"/>
                                      <w:sz w:val="18"/>
                                      <w:szCs w:val="18"/>
                                    </w:rPr>
                                    <w:t>2.109至111年度各申請機關動支員工待遇準備之賸餘數</w:t>
                                  </w:r>
                                  <w:r w:rsidRPr="004C080B">
                                    <w:rPr>
                                      <w:rFonts w:ascii="全字庫正宋體" w:eastAsia="全字庫正宋體" w:hAnsi="全字庫正宋體" w:cs="全字庫正宋體" w:hint="eastAsia"/>
                                      <w:sz w:val="18"/>
                                      <w:szCs w:val="18"/>
                                    </w:rPr>
                                    <w:t>，</w:t>
                                  </w:r>
                                  <w:r w:rsidRPr="004C080B">
                                    <w:rPr>
                                      <w:rFonts w:ascii="標楷體" w:eastAsia="標楷體" w:hAnsi="標楷體" w:hint="eastAsia"/>
                                      <w:sz w:val="18"/>
                                      <w:szCs w:val="18"/>
                                    </w:rPr>
                                    <w:t>係計入各該機關單位決算之人事費賸餘數。</w:t>
                                  </w:r>
                                </w:p>
                                <w:p w:rsidR="001812D1" w:rsidRPr="004C080B" w:rsidRDefault="001812D1" w:rsidP="000F40E0">
                                  <w:pPr>
                                    <w:spacing w:line="240" w:lineRule="exact"/>
                                    <w:ind w:firstLineChars="200" w:firstLine="360"/>
                                    <w:rPr>
                                      <w:rFonts w:ascii="標楷體" w:eastAsia="標楷體" w:hAnsi="標楷體"/>
                                    </w:rPr>
                                  </w:pPr>
                                  <w:r w:rsidRPr="004C080B">
                                    <w:rPr>
                                      <w:rFonts w:ascii="標楷體" w:eastAsia="標楷體" w:hAnsi="標楷體"/>
                                      <w:sz w:val="18"/>
                                      <w:szCs w:val="18"/>
                                    </w:rPr>
                                    <w:t>3</w:t>
                                  </w:r>
                                  <w:r w:rsidRPr="004C080B">
                                    <w:rPr>
                                      <w:rFonts w:ascii="標楷體" w:eastAsia="標楷體" w:hAnsi="標楷體" w:hint="eastAsia"/>
                                      <w:sz w:val="18"/>
                                      <w:szCs w:val="18"/>
                                    </w:rPr>
                                    <w:t>.資料來源：</w:t>
                                  </w:r>
                                  <w:r w:rsidRPr="004C080B">
                                    <w:rPr>
                                      <w:rFonts w:ascii="標楷體" w:eastAsia="標楷體" w:hAnsi="標楷體" w:cs="新細明體" w:hint="eastAsia"/>
                                      <w:spacing w:val="2"/>
                                      <w:sz w:val="18"/>
                                      <w:szCs w:val="18"/>
                                    </w:rPr>
                                    <w:t>整理自</w:t>
                                  </w:r>
                                  <w:r>
                                    <w:rPr>
                                      <w:rFonts w:ascii="標楷體" w:eastAsia="標楷體" w:hAnsi="標楷體" w:cs="新細明體" w:hint="eastAsia"/>
                                      <w:spacing w:val="2"/>
                                      <w:sz w:val="18"/>
                                      <w:szCs w:val="18"/>
                                    </w:rPr>
                                    <w:t>臺北市政府</w:t>
                                  </w:r>
                                  <w:r w:rsidRPr="004C080B">
                                    <w:rPr>
                                      <w:rFonts w:ascii="標楷體" w:eastAsia="標楷體" w:hAnsi="標楷體" w:cs="新細明體" w:hint="eastAsia"/>
                                      <w:spacing w:val="2"/>
                                      <w:sz w:val="18"/>
                                      <w:szCs w:val="18"/>
                                    </w:rPr>
                                    <w:t>提供資料</w:t>
                                  </w:r>
                                  <w:r w:rsidRPr="004C080B">
                                    <w:rPr>
                                      <w:rFonts w:ascii="標楷體" w:eastAsia="標楷體" w:hAnsi="標楷體" w:cs="新細明體" w:hint="eastAsia"/>
                                      <w:spacing w:val="2"/>
                                    </w:rPr>
                                    <w:t>。</w:t>
                                  </w:r>
                                </w:p>
                              </w:tc>
                            </w:tr>
                          </w:tbl>
                          <w:p w:rsidR="001812D1" w:rsidRPr="004C080B" w:rsidRDefault="001812D1" w:rsidP="003A1264">
                            <w:pPr>
                              <w:overflowPunct w:val="0"/>
                              <w:spacing w:line="240" w:lineRule="exact"/>
                              <w:ind w:firstLineChars="150" w:firstLine="300"/>
                              <w:jc w:val="both"/>
                              <w:rPr>
                                <w:rFonts w:ascii="標楷體" w:eastAsia="標楷體" w:hAnsi="標楷體"/>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5FAB1" id="文字方塊 222" o:spid="_x0000_s1168" type="#_x0000_t202" style="position:absolute;left:0;text-align:left;margin-left:-10.55pt;margin-top:492.75pt;width:513pt;height:276pt;z-index:25193881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" fillcolor="window" stroked="f" strokeweight=".5pt">
                <v:textbox>
                  <w:txbxContent>
                    <w:p w:rsidR="001812D1" w:rsidRPr="004C080B" w:rsidRDefault="001812D1" w:rsidP="003A1264">
                      <w:pPr>
                        <w:spacing w:line="320" w:lineRule="exact"/>
                        <w:jc w:val="center"/>
                        <w:rPr>
                          <w:rFonts w:ascii="標楷體" w:eastAsia="標楷體" w:hAnsi="標楷體"/>
                          <w:b/>
                          <w:bCs/>
                          <w:szCs w:val="24"/>
                        </w:rPr>
                      </w:pPr>
                      <w:r w:rsidRPr="004C080B">
                        <w:rPr>
                          <w:rFonts w:ascii="標楷體" w:eastAsia="標楷體" w:hAnsi="標楷體" w:hint="eastAsia"/>
                          <w:b/>
                          <w:bCs/>
                          <w:szCs w:val="24"/>
                        </w:rPr>
                        <w:t>表</w:t>
                      </w:r>
                      <w:r>
                        <w:rPr>
                          <w:rFonts w:ascii="標楷體" w:eastAsia="標楷體" w:hAnsi="標楷體"/>
                          <w:b/>
                          <w:bCs/>
                          <w:szCs w:val="24"/>
                        </w:rPr>
                        <w:t>1</w:t>
                      </w:r>
                      <w:r>
                        <w:rPr>
                          <w:rFonts w:ascii="標楷體" w:eastAsia="標楷體" w:hAnsi="標楷體" w:hint="eastAsia"/>
                          <w:b/>
                          <w:bCs/>
                          <w:szCs w:val="24"/>
                        </w:rPr>
                        <w:t xml:space="preserve">　</w:t>
                      </w:r>
                      <w:r w:rsidRPr="004C080B">
                        <w:rPr>
                          <w:rFonts w:ascii="標楷體" w:eastAsia="標楷體" w:hAnsi="標楷體" w:hint="eastAsia"/>
                          <w:b/>
                          <w:bCs/>
                          <w:szCs w:val="24"/>
                        </w:rPr>
                        <w:t>員工待遇準備動支及執行與人事費賸餘情形</w:t>
                      </w:r>
                    </w:p>
                    <w:p w:rsidR="001812D1" w:rsidRPr="004C080B" w:rsidRDefault="001812D1" w:rsidP="003A1264">
                      <w:pPr>
                        <w:wordWrap w:val="0"/>
                        <w:jc w:val="right"/>
                        <w:rPr>
                          <w:rFonts w:ascii="標楷體" w:eastAsia="標楷體" w:hAnsi="標楷體"/>
                          <w:sz w:val="20"/>
                        </w:rPr>
                      </w:pPr>
                      <w:r w:rsidRPr="004C080B">
                        <w:rPr>
                          <w:rFonts w:ascii="標楷體" w:eastAsia="標楷體" w:hAnsi="標楷體" w:hint="eastAsia"/>
                          <w:sz w:val="20"/>
                        </w:rPr>
                        <w:t xml:space="preserve"> </w:t>
                      </w:r>
                      <w:r w:rsidRPr="004C080B">
                        <w:rPr>
                          <w:rFonts w:ascii="標楷體" w:eastAsia="標楷體" w:hAnsi="標楷體"/>
                          <w:sz w:val="20"/>
                        </w:rPr>
                        <w:t xml:space="preserve">                                                                   </w:t>
                      </w:r>
                      <w:r w:rsidRPr="004C080B">
                        <w:rPr>
                          <w:rFonts w:ascii="標楷體" w:eastAsia="標楷體" w:hAnsi="標楷體" w:hint="eastAsia"/>
                          <w:sz w:val="20"/>
                        </w:rPr>
                        <w:t>單位：新臺幣千元、％</w:t>
                      </w:r>
                    </w:p>
                    <w:tbl>
                      <w:tblPr>
                        <w:tblStyle w:val="400"/>
                        <w:tblW w:w="9923" w:type="dxa"/>
                        <w:tblInd w:w="137" w:type="dxa"/>
                        <w:tblLayout w:type="fixed"/>
                        <w:tblLook w:val="04A0" w:firstRow="1" w:lastRow="0" w:firstColumn="1" w:lastColumn="0" w:noHBand="0" w:noVBand="1"/>
                      </w:tblPr>
                      <w:tblGrid>
                        <w:gridCol w:w="851"/>
                        <w:gridCol w:w="1275"/>
                        <w:gridCol w:w="1134"/>
                        <w:gridCol w:w="1134"/>
                        <w:gridCol w:w="1134"/>
                        <w:gridCol w:w="993"/>
                        <w:gridCol w:w="992"/>
                        <w:gridCol w:w="1134"/>
                        <w:gridCol w:w="1276"/>
                      </w:tblGrid>
                      <w:tr w:rsidR="001812D1" w:rsidRPr="004C080B" w:rsidTr="000F40E0">
                        <w:trPr>
                          <w:trHeight w:val="393"/>
                        </w:trPr>
                        <w:tc>
                          <w:tcPr>
                            <w:tcW w:w="851" w:type="dxa"/>
                            <w:vMerge w:val="restart"/>
                            <w:tcBorders>
                              <w:tl2br w:val="single" w:sz="4" w:space="0" w:color="auto"/>
                            </w:tcBorders>
                            <w:vAlign w:val="center"/>
                          </w:tcPr>
                          <w:p w:rsidR="001812D1" w:rsidRPr="00133FBA" w:rsidRDefault="001812D1" w:rsidP="000F40E0">
                            <w:pPr>
                              <w:spacing w:line="260" w:lineRule="exact"/>
                              <w:ind w:firstLineChars="50" w:firstLine="100"/>
                              <w:jc w:val="right"/>
                              <w:rPr>
                                <w:rFonts w:ascii="標楷體" w:eastAsia="標楷體" w:hAnsi="標楷體"/>
                              </w:rPr>
                            </w:pPr>
                            <w:r w:rsidRPr="00133FBA">
                              <w:rPr>
                                <w:rFonts w:ascii="標楷體" w:eastAsia="標楷體" w:hAnsi="標楷體" w:hint="eastAsia"/>
                              </w:rPr>
                              <w:t>項目</w:t>
                            </w:r>
                          </w:p>
                          <w:p w:rsidR="001812D1" w:rsidRPr="00133FBA" w:rsidRDefault="001812D1" w:rsidP="000F40E0">
                            <w:pPr>
                              <w:spacing w:line="260" w:lineRule="exact"/>
                              <w:ind w:leftChars="100" w:left="240"/>
                              <w:jc w:val="center"/>
                              <w:rPr>
                                <w:rFonts w:ascii="標楷體" w:eastAsia="標楷體" w:hAnsi="標楷體"/>
                              </w:rPr>
                            </w:pPr>
                          </w:p>
                          <w:p w:rsidR="001812D1" w:rsidRPr="00133FBA" w:rsidRDefault="001812D1" w:rsidP="000F40E0">
                            <w:pPr>
                              <w:spacing w:line="260" w:lineRule="exact"/>
                              <w:ind w:leftChars="100" w:left="240"/>
                              <w:jc w:val="center"/>
                              <w:rPr>
                                <w:rFonts w:ascii="標楷體" w:eastAsia="標楷體" w:hAnsi="標楷體"/>
                              </w:rPr>
                            </w:pPr>
                            <w:r w:rsidRPr="00133FBA">
                              <w:rPr>
                                <w:rFonts w:ascii="標楷體" w:eastAsia="標楷體" w:hAnsi="標楷體" w:hint="eastAsia"/>
                              </w:rPr>
                              <w:t xml:space="preserve"> </w:t>
                            </w:r>
                            <w:r w:rsidRPr="00133FBA">
                              <w:rPr>
                                <w:rFonts w:ascii="標楷體" w:eastAsia="標楷體" w:hAnsi="標楷體"/>
                              </w:rPr>
                              <w:t xml:space="preserve">             </w:t>
                            </w:r>
                          </w:p>
                          <w:p w:rsidR="001812D1" w:rsidRPr="00133FBA" w:rsidRDefault="001812D1" w:rsidP="000F40E0">
                            <w:pPr>
                              <w:spacing w:line="260" w:lineRule="exact"/>
                              <w:rPr>
                                <w:rFonts w:ascii="標楷體" w:eastAsia="標楷體" w:hAnsi="標楷體"/>
                              </w:rPr>
                            </w:pPr>
                            <w:r w:rsidRPr="00133FBA">
                              <w:rPr>
                                <w:rFonts w:ascii="標楷體" w:eastAsia="標楷體" w:hAnsi="標楷體" w:hint="eastAsia"/>
                              </w:rPr>
                              <w:t>年度</w:t>
                            </w:r>
                          </w:p>
                        </w:tc>
                        <w:tc>
                          <w:tcPr>
                            <w:tcW w:w="3543" w:type="dxa"/>
                            <w:gridSpan w:val="3"/>
                            <w:vAlign w:val="center"/>
                          </w:tcPr>
                          <w:p w:rsidR="001812D1" w:rsidRPr="00133FBA" w:rsidRDefault="001812D1" w:rsidP="000F40E0">
                            <w:pPr>
                              <w:spacing w:line="260" w:lineRule="exact"/>
                              <w:jc w:val="center"/>
                              <w:rPr>
                                <w:rFonts w:ascii="標楷體" w:eastAsia="標楷體" w:hAnsi="標楷體"/>
                              </w:rPr>
                            </w:pPr>
                            <w:r w:rsidRPr="00133FBA">
                              <w:rPr>
                                <w:rFonts w:ascii="標楷體" w:eastAsia="標楷體" w:hAnsi="標楷體" w:hint="eastAsia"/>
                              </w:rPr>
                              <w:t>人事費</w:t>
                            </w:r>
                          </w:p>
                        </w:tc>
                        <w:tc>
                          <w:tcPr>
                            <w:tcW w:w="5529" w:type="dxa"/>
                            <w:gridSpan w:val="5"/>
                            <w:vAlign w:val="center"/>
                          </w:tcPr>
                          <w:p w:rsidR="001812D1" w:rsidRPr="000A5A0C" w:rsidRDefault="001812D1" w:rsidP="000F40E0">
                            <w:pPr>
                              <w:spacing w:line="260" w:lineRule="exact"/>
                              <w:jc w:val="center"/>
                              <w:rPr>
                                <w:rFonts w:ascii="標楷體" w:eastAsia="標楷體" w:hAnsi="標楷體"/>
                              </w:rPr>
                            </w:pPr>
                            <w:r w:rsidRPr="000A5A0C">
                              <w:rPr>
                                <w:rFonts w:ascii="標楷體" w:eastAsia="標楷體" w:hAnsi="標楷體" w:hint="eastAsia"/>
                                <w:bCs/>
                              </w:rPr>
                              <w:t>員工待遇準備</w:t>
                            </w:r>
                          </w:p>
                        </w:tc>
                      </w:tr>
                      <w:tr w:rsidR="001812D1" w:rsidRPr="004C080B" w:rsidTr="00C46136">
                        <w:trPr>
                          <w:trHeight w:val="329"/>
                        </w:trPr>
                        <w:tc>
                          <w:tcPr>
                            <w:tcW w:w="851" w:type="dxa"/>
                            <w:vMerge/>
                            <w:tcBorders>
                              <w:tl2br w:val="single" w:sz="4" w:space="0" w:color="auto"/>
                            </w:tcBorders>
                            <w:vAlign w:val="center"/>
                          </w:tcPr>
                          <w:p w:rsidR="001812D1" w:rsidRPr="00133FBA" w:rsidRDefault="001812D1" w:rsidP="000F40E0">
                            <w:pPr>
                              <w:spacing w:line="260" w:lineRule="exact"/>
                              <w:ind w:leftChars="150" w:left="360"/>
                              <w:jc w:val="center"/>
                              <w:rPr>
                                <w:rFonts w:ascii="標楷體" w:eastAsia="標楷體" w:hAnsi="標楷體"/>
                              </w:rPr>
                            </w:pPr>
                          </w:p>
                        </w:tc>
                        <w:tc>
                          <w:tcPr>
                            <w:tcW w:w="1275" w:type="dxa"/>
                            <w:vMerge w:val="restart"/>
                            <w:vAlign w:val="center"/>
                          </w:tcPr>
                          <w:p w:rsidR="001812D1" w:rsidRPr="00133FBA" w:rsidRDefault="001812D1" w:rsidP="000F40E0">
                            <w:pPr>
                              <w:spacing w:line="240" w:lineRule="exact"/>
                              <w:jc w:val="center"/>
                              <w:rPr>
                                <w:rFonts w:ascii="標楷體" w:eastAsia="標楷體" w:hAnsi="標楷體"/>
                              </w:rPr>
                            </w:pPr>
                            <w:r w:rsidRPr="00133FBA">
                              <w:rPr>
                                <w:rFonts w:ascii="標楷體" w:eastAsia="標楷體" w:hAnsi="標楷體" w:hint="eastAsia"/>
                              </w:rPr>
                              <w:t>預算數</w:t>
                            </w:r>
                          </w:p>
                          <w:p w:rsidR="001812D1" w:rsidRPr="00133FBA" w:rsidRDefault="001812D1" w:rsidP="000F40E0">
                            <w:pPr>
                              <w:spacing w:line="240" w:lineRule="exact"/>
                              <w:jc w:val="center"/>
                              <w:rPr>
                                <w:rFonts w:ascii="標楷體" w:eastAsia="標楷體" w:hAnsi="標楷體"/>
                              </w:rPr>
                            </w:pPr>
                            <w:r>
                              <w:rPr>
                                <w:rFonts w:ascii="標楷體" w:eastAsia="標楷體" w:hAnsi="標楷體" w:hint="eastAsia"/>
                              </w:rPr>
                              <w:t>（</w:t>
                            </w:r>
                            <w:r w:rsidRPr="00133FBA">
                              <w:rPr>
                                <w:rFonts w:ascii="標楷體" w:eastAsia="標楷體" w:hAnsi="標楷體" w:hint="eastAsia"/>
                                <w:spacing w:val="-20"/>
                              </w:rPr>
                              <w:t>A</w:t>
                            </w:r>
                            <w:r>
                              <w:rPr>
                                <w:rFonts w:ascii="標楷體" w:eastAsia="標楷體" w:hAnsi="標楷體" w:hint="eastAsia"/>
                              </w:rPr>
                              <w:t>）</w:t>
                            </w:r>
                          </w:p>
                        </w:tc>
                        <w:tc>
                          <w:tcPr>
                            <w:tcW w:w="2268" w:type="dxa"/>
                            <w:gridSpan w:val="2"/>
                            <w:vAlign w:val="center"/>
                          </w:tcPr>
                          <w:p w:rsidR="001812D1" w:rsidRPr="00E16B32" w:rsidRDefault="001812D1" w:rsidP="00C46136">
                            <w:pPr>
                              <w:spacing w:line="200" w:lineRule="exact"/>
                              <w:jc w:val="center"/>
                              <w:rPr>
                                <w:rFonts w:ascii="標楷體" w:eastAsia="標楷體" w:hAnsi="標楷體"/>
                              </w:rPr>
                            </w:pPr>
                            <w:r w:rsidRPr="00133FBA">
                              <w:rPr>
                                <w:rFonts w:ascii="標楷體" w:eastAsia="標楷體" w:hAnsi="標楷體" w:cs="新細明體" w:hint="eastAsia"/>
                              </w:rPr>
                              <w:t>賸餘數</w:t>
                            </w:r>
                          </w:p>
                        </w:tc>
                        <w:tc>
                          <w:tcPr>
                            <w:tcW w:w="1134" w:type="dxa"/>
                            <w:vMerge w:val="restart"/>
                            <w:vAlign w:val="center"/>
                          </w:tcPr>
                          <w:p w:rsidR="001812D1" w:rsidRPr="00133FBA" w:rsidRDefault="001812D1" w:rsidP="000F40E0">
                            <w:pPr>
                              <w:spacing w:line="260" w:lineRule="exact"/>
                              <w:jc w:val="center"/>
                              <w:rPr>
                                <w:rFonts w:ascii="標楷體" w:eastAsia="標楷體" w:hAnsi="標楷體"/>
                              </w:rPr>
                            </w:pPr>
                            <w:r w:rsidRPr="00133FBA">
                              <w:rPr>
                                <w:rFonts w:ascii="標楷體" w:eastAsia="標楷體" w:hAnsi="標楷體" w:hint="eastAsia"/>
                              </w:rPr>
                              <w:t>預算數</w:t>
                            </w:r>
                          </w:p>
                          <w:p w:rsidR="001812D1" w:rsidRPr="00133FBA" w:rsidRDefault="001812D1" w:rsidP="000F40E0">
                            <w:pPr>
                              <w:spacing w:line="260" w:lineRule="exact"/>
                              <w:jc w:val="center"/>
                              <w:rPr>
                                <w:rFonts w:ascii="標楷體" w:eastAsia="標楷體" w:hAnsi="標楷體"/>
                                <w:b/>
                                <w:bCs/>
                              </w:rPr>
                            </w:pPr>
                            <w:r>
                              <w:rPr>
                                <w:rFonts w:ascii="標楷體" w:eastAsia="標楷體" w:hAnsi="標楷體" w:hint="eastAsia"/>
                              </w:rPr>
                              <w:t>（</w:t>
                            </w:r>
                            <w:r w:rsidRPr="00133FBA">
                              <w:rPr>
                                <w:rFonts w:ascii="標楷體" w:eastAsia="標楷體" w:hAnsi="標楷體" w:hint="eastAsia"/>
                              </w:rPr>
                              <w:t>註1</w:t>
                            </w:r>
                            <w:r>
                              <w:rPr>
                                <w:rFonts w:ascii="標楷體" w:eastAsia="標楷體" w:hAnsi="標楷體" w:hint="eastAsia"/>
                              </w:rPr>
                              <w:t>）</w:t>
                            </w:r>
                          </w:p>
                        </w:tc>
                        <w:tc>
                          <w:tcPr>
                            <w:tcW w:w="993" w:type="dxa"/>
                            <w:vMerge w:val="restart"/>
                            <w:vAlign w:val="center"/>
                          </w:tcPr>
                          <w:p w:rsidR="001812D1" w:rsidRPr="00133FBA" w:rsidRDefault="001812D1" w:rsidP="000F40E0">
                            <w:pPr>
                              <w:spacing w:line="260" w:lineRule="exact"/>
                              <w:jc w:val="center"/>
                              <w:rPr>
                                <w:rFonts w:ascii="標楷體" w:eastAsia="標楷體" w:hAnsi="標楷體"/>
                              </w:rPr>
                            </w:pPr>
                            <w:r w:rsidRPr="00133FBA">
                              <w:rPr>
                                <w:rFonts w:ascii="標楷體" w:eastAsia="標楷體" w:hAnsi="標楷體" w:hint="eastAsia"/>
                              </w:rPr>
                              <w:t>動支數</w:t>
                            </w:r>
                          </w:p>
                          <w:p w:rsidR="001812D1" w:rsidRPr="00133FBA" w:rsidRDefault="001812D1" w:rsidP="000F40E0">
                            <w:pPr>
                              <w:spacing w:line="260" w:lineRule="exact"/>
                              <w:jc w:val="center"/>
                              <w:rPr>
                                <w:rFonts w:ascii="標楷體" w:eastAsia="標楷體" w:hAnsi="標楷體"/>
                              </w:rPr>
                            </w:pPr>
                            <w:r>
                              <w:rPr>
                                <w:rFonts w:ascii="標楷體" w:eastAsia="標楷體" w:hAnsi="標楷體" w:hint="eastAsia"/>
                              </w:rPr>
                              <w:t>（</w:t>
                            </w:r>
                            <w:r w:rsidRPr="00133FBA">
                              <w:rPr>
                                <w:rFonts w:ascii="標楷體" w:eastAsia="標楷體" w:hAnsi="標楷體"/>
                              </w:rPr>
                              <w:t>C</w:t>
                            </w:r>
                            <w:r>
                              <w:rPr>
                                <w:rFonts w:ascii="標楷體" w:eastAsia="標楷體" w:hAnsi="標楷體" w:hint="eastAsia"/>
                              </w:rPr>
                              <w:t>）</w:t>
                            </w:r>
                          </w:p>
                        </w:tc>
                        <w:tc>
                          <w:tcPr>
                            <w:tcW w:w="3402" w:type="dxa"/>
                            <w:gridSpan w:val="3"/>
                            <w:vAlign w:val="center"/>
                          </w:tcPr>
                          <w:p w:rsidR="001812D1" w:rsidRPr="00133FBA" w:rsidRDefault="001812D1" w:rsidP="000F40E0">
                            <w:pPr>
                              <w:spacing w:line="260" w:lineRule="exact"/>
                              <w:jc w:val="center"/>
                              <w:rPr>
                                <w:rFonts w:ascii="標楷體" w:eastAsia="標楷體" w:hAnsi="標楷體"/>
                              </w:rPr>
                            </w:pPr>
                            <w:r w:rsidRPr="00133FBA">
                              <w:rPr>
                                <w:rFonts w:ascii="標楷體" w:eastAsia="標楷體" w:hAnsi="標楷體" w:cs="新細明體" w:hint="eastAsia"/>
                              </w:rPr>
                              <w:t>賸餘數</w:t>
                            </w:r>
                          </w:p>
                        </w:tc>
                      </w:tr>
                      <w:tr w:rsidR="001812D1" w:rsidRPr="004C080B" w:rsidTr="00EC7C8B">
                        <w:trPr>
                          <w:trHeight w:val="1054"/>
                        </w:trPr>
                        <w:tc>
                          <w:tcPr>
                            <w:tcW w:w="851" w:type="dxa"/>
                            <w:vMerge/>
                            <w:tcBorders>
                              <w:bottom w:val="single" w:sz="4" w:space="0" w:color="auto"/>
                              <w:tl2br w:val="single" w:sz="4" w:space="0" w:color="auto"/>
                            </w:tcBorders>
                            <w:vAlign w:val="center"/>
                          </w:tcPr>
                          <w:p w:rsidR="001812D1" w:rsidRPr="00133FBA" w:rsidRDefault="001812D1" w:rsidP="000F40E0">
                            <w:pPr>
                              <w:spacing w:line="260" w:lineRule="exact"/>
                              <w:jc w:val="center"/>
                              <w:rPr>
                                <w:rFonts w:ascii="標楷體" w:eastAsia="標楷體" w:hAnsi="標楷體"/>
                              </w:rPr>
                            </w:pPr>
                          </w:p>
                        </w:tc>
                        <w:tc>
                          <w:tcPr>
                            <w:tcW w:w="1275" w:type="dxa"/>
                            <w:vMerge/>
                            <w:tcBorders>
                              <w:bottom w:val="single" w:sz="4" w:space="0" w:color="auto"/>
                            </w:tcBorders>
                            <w:vAlign w:val="center"/>
                          </w:tcPr>
                          <w:p w:rsidR="001812D1" w:rsidRPr="00133FBA" w:rsidRDefault="001812D1" w:rsidP="000F40E0">
                            <w:pPr>
                              <w:widowControl/>
                              <w:spacing w:line="240" w:lineRule="exact"/>
                              <w:jc w:val="center"/>
                              <w:rPr>
                                <w:rFonts w:ascii="標楷體" w:eastAsia="標楷體" w:hAnsi="標楷體"/>
                              </w:rPr>
                            </w:pPr>
                          </w:p>
                        </w:tc>
                        <w:tc>
                          <w:tcPr>
                            <w:tcW w:w="1134" w:type="dxa"/>
                            <w:tcBorders>
                              <w:bottom w:val="single" w:sz="4" w:space="0" w:color="auto"/>
                            </w:tcBorders>
                            <w:vAlign w:val="center"/>
                          </w:tcPr>
                          <w:p w:rsidR="001812D1" w:rsidRPr="00133FBA" w:rsidRDefault="001812D1" w:rsidP="000F40E0">
                            <w:pPr>
                              <w:spacing w:line="240" w:lineRule="exact"/>
                              <w:jc w:val="center"/>
                              <w:rPr>
                                <w:rFonts w:ascii="標楷體" w:eastAsia="標楷體" w:hAnsi="標楷體"/>
                              </w:rPr>
                            </w:pPr>
                            <w:r>
                              <w:rPr>
                                <w:rFonts w:ascii="標楷體" w:eastAsia="標楷體" w:hAnsi="標楷體" w:hint="eastAsia"/>
                              </w:rPr>
                              <w:t>金額（</w:t>
                            </w:r>
                            <w:r w:rsidRPr="00133FBA">
                              <w:rPr>
                                <w:rFonts w:ascii="標楷體" w:eastAsia="標楷體" w:hAnsi="標楷體"/>
                              </w:rPr>
                              <w:t>B</w:t>
                            </w:r>
                            <w:r>
                              <w:rPr>
                                <w:rFonts w:ascii="標楷體" w:eastAsia="標楷體" w:hAnsi="標楷體" w:hint="eastAsia"/>
                              </w:rPr>
                              <w:t>）</w:t>
                            </w:r>
                          </w:p>
                        </w:tc>
                        <w:tc>
                          <w:tcPr>
                            <w:tcW w:w="1134" w:type="dxa"/>
                            <w:tcBorders>
                              <w:bottom w:val="single" w:sz="4" w:space="0" w:color="auto"/>
                            </w:tcBorders>
                            <w:vAlign w:val="center"/>
                          </w:tcPr>
                          <w:p w:rsidR="001812D1" w:rsidRPr="000A5A0C" w:rsidRDefault="001812D1" w:rsidP="000F40E0">
                            <w:pPr>
                              <w:widowControl/>
                              <w:spacing w:line="240" w:lineRule="exact"/>
                              <w:ind w:leftChars="-100" w:left="-240" w:rightChars="-100" w:right="-240"/>
                              <w:jc w:val="center"/>
                              <w:rPr>
                                <w:rFonts w:ascii="標楷體" w:eastAsia="標楷體" w:hAnsi="標楷體"/>
                                <w:spacing w:val="-10"/>
                              </w:rPr>
                            </w:pPr>
                            <w:r w:rsidRPr="000A5A0C">
                              <w:rPr>
                                <w:rFonts w:ascii="標楷體" w:eastAsia="標楷體" w:hAnsi="標楷體" w:hint="eastAsia"/>
                                <w:spacing w:val="-10"/>
                              </w:rPr>
                              <w:t>占預算數比率</w:t>
                            </w:r>
                          </w:p>
                          <w:p w:rsidR="001812D1" w:rsidRPr="00133FBA" w:rsidRDefault="001812D1" w:rsidP="000F40E0">
                            <w:pPr>
                              <w:spacing w:line="240" w:lineRule="exact"/>
                              <w:ind w:leftChars="-100" w:left="-240" w:rightChars="-100" w:right="-240"/>
                              <w:jc w:val="center"/>
                              <w:rPr>
                                <w:rFonts w:ascii="標楷體" w:eastAsia="標楷體" w:hAnsi="標楷體"/>
                              </w:rPr>
                            </w:pPr>
                            <w:r>
                              <w:rPr>
                                <w:rFonts w:ascii="標楷體" w:eastAsia="標楷體" w:hAnsi="標楷體" w:hint="eastAsia"/>
                                <w:spacing w:val="-10"/>
                              </w:rPr>
                              <w:t>（</w:t>
                            </w:r>
                            <w:r w:rsidRPr="00385B5C">
                              <w:rPr>
                                <w:rFonts w:ascii="標楷體" w:eastAsia="標楷體" w:hAnsi="標楷體"/>
                                <w:spacing w:val="-10"/>
                              </w:rPr>
                              <w:t>B/</w:t>
                            </w:r>
                            <w:r w:rsidRPr="00385B5C">
                              <w:rPr>
                                <w:rFonts w:ascii="標楷體" w:eastAsia="標楷體" w:hAnsi="標楷體" w:hint="eastAsia"/>
                                <w:spacing w:val="-10"/>
                              </w:rPr>
                              <w:t>A</w:t>
                            </w:r>
                            <w:r w:rsidRPr="000A5A0C">
                              <w:rPr>
                                <w:rFonts w:ascii="標楷體" w:eastAsia="標楷體" w:hAnsi="標楷體" w:hint="eastAsia"/>
                                <w:spacing w:val="-10"/>
                              </w:rPr>
                              <w:t>×100</w:t>
                            </w:r>
                            <w:r>
                              <w:rPr>
                                <w:rFonts w:ascii="標楷體" w:eastAsia="標楷體" w:hAnsi="標楷體" w:hint="eastAsia"/>
                                <w:spacing w:val="-10"/>
                              </w:rPr>
                              <w:t>）</w:t>
                            </w:r>
                          </w:p>
                        </w:tc>
                        <w:tc>
                          <w:tcPr>
                            <w:tcW w:w="1134" w:type="dxa"/>
                            <w:vMerge/>
                            <w:tcBorders>
                              <w:bottom w:val="single" w:sz="4" w:space="0" w:color="auto"/>
                            </w:tcBorders>
                            <w:vAlign w:val="center"/>
                          </w:tcPr>
                          <w:p w:rsidR="001812D1" w:rsidRPr="00133FBA" w:rsidRDefault="001812D1" w:rsidP="000F40E0">
                            <w:pPr>
                              <w:spacing w:line="260" w:lineRule="exact"/>
                              <w:jc w:val="center"/>
                              <w:rPr>
                                <w:rFonts w:ascii="標楷體" w:eastAsia="標楷體" w:hAnsi="標楷體"/>
                              </w:rPr>
                            </w:pPr>
                          </w:p>
                        </w:tc>
                        <w:tc>
                          <w:tcPr>
                            <w:tcW w:w="993" w:type="dxa"/>
                            <w:vMerge/>
                            <w:tcBorders>
                              <w:bottom w:val="single" w:sz="4" w:space="0" w:color="auto"/>
                            </w:tcBorders>
                            <w:vAlign w:val="center"/>
                          </w:tcPr>
                          <w:p w:rsidR="001812D1" w:rsidRPr="00133FBA" w:rsidRDefault="001812D1" w:rsidP="000F40E0">
                            <w:pPr>
                              <w:spacing w:line="260" w:lineRule="exact"/>
                              <w:jc w:val="center"/>
                              <w:rPr>
                                <w:rFonts w:ascii="標楷體" w:eastAsia="標楷體" w:hAnsi="標楷體"/>
                              </w:rPr>
                            </w:pPr>
                          </w:p>
                        </w:tc>
                        <w:tc>
                          <w:tcPr>
                            <w:tcW w:w="992" w:type="dxa"/>
                            <w:tcBorders>
                              <w:bottom w:val="single" w:sz="4" w:space="0" w:color="auto"/>
                            </w:tcBorders>
                            <w:vAlign w:val="center"/>
                          </w:tcPr>
                          <w:p w:rsidR="001812D1" w:rsidRDefault="001812D1" w:rsidP="000F40E0">
                            <w:pPr>
                              <w:spacing w:line="260" w:lineRule="exact"/>
                              <w:jc w:val="center"/>
                              <w:rPr>
                                <w:rFonts w:ascii="標楷體" w:eastAsia="標楷體" w:hAnsi="標楷體"/>
                              </w:rPr>
                            </w:pPr>
                            <w:r>
                              <w:rPr>
                                <w:rFonts w:ascii="標楷體" w:eastAsia="標楷體" w:hAnsi="標楷體" w:hint="eastAsia"/>
                              </w:rPr>
                              <w:t>金額</w:t>
                            </w:r>
                          </w:p>
                          <w:p w:rsidR="001812D1" w:rsidRPr="00133FBA" w:rsidRDefault="001812D1" w:rsidP="000F40E0">
                            <w:pPr>
                              <w:spacing w:line="260" w:lineRule="exact"/>
                              <w:jc w:val="center"/>
                              <w:rPr>
                                <w:rFonts w:ascii="標楷體" w:eastAsia="標楷體" w:hAnsi="標楷體"/>
                              </w:rPr>
                            </w:pPr>
                            <w:r>
                              <w:rPr>
                                <w:rFonts w:ascii="標楷體" w:eastAsia="標楷體" w:hAnsi="標楷體" w:hint="eastAsia"/>
                              </w:rPr>
                              <w:t>（</w:t>
                            </w:r>
                            <w:r w:rsidRPr="00133FBA">
                              <w:rPr>
                                <w:rFonts w:ascii="標楷體" w:eastAsia="標楷體" w:hAnsi="標楷體"/>
                              </w:rPr>
                              <w:t>D</w:t>
                            </w:r>
                            <w:r>
                              <w:rPr>
                                <w:rFonts w:ascii="標楷體" w:eastAsia="標楷體" w:hAnsi="標楷體" w:hint="eastAsia"/>
                              </w:rPr>
                              <w:t>）</w:t>
                            </w:r>
                          </w:p>
                        </w:tc>
                        <w:tc>
                          <w:tcPr>
                            <w:tcW w:w="1134" w:type="dxa"/>
                            <w:tcBorders>
                              <w:bottom w:val="single" w:sz="4" w:space="0" w:color="auto"/>
                            </w:tcBorders>
                            <w:vAlign w:val="center"/>
                          </w:tcPr>
                          <w:p w:rsidR="001812D1" w:rsidRDefault="001812D1" w:rsidP="000F40E0">
                            <w:pPr>
                              <w:widowControl/>
                              <w:spacing w:line="240" w:lineRule="exact"/>
                              <w:ind w:leftChars="-100" w:left="-240" w:rightChars="-100" w:right="-240"/>
                              <w:jc w:val="center"/>
                              <w:rPr>
                                <w:rFonts w:ascii="標楷體" w:eastAsia="標楷體" w:hAnsi="標楷體"/>
                                <w:spacing w:val="-10"/>
                              </w:rPr>
                            </w:pPr>
                            <w:r w:rsidRPr="00133FBA">
                              <w:rPr>
                                <w:rFonts w:ascii="標楷體" w:eastAsia="標楷體" w:hAnsi="標楷體" w:hint="eastAsia"/>
                                <w:spacing w:val="-10"/>
                              </w:rPr>
                              <w:t>占動支數</w:t>
                            </w:r>
                            <w:r>
                              <w:rPr>
                                <w:rFonts w:ascii="標楷體" w:eastAsia="標楷體" w:hAnsi="標楷體" w:hint="eastAsia"/>
                                <w:spacing w:val="-10"/>
                              </w:rPr>
                              <w:t>比率</w:t>
                            </w:r>
                          </w:p>
                          <w:p w:rsidR="001812D1" w:rsidRPr="00133FBA" w:rsidRDefault="001812D1" w:rsidP="000F40E0">
                            <w:pPr>
                              <w:widowControl/>
                              <w:spacing w:line="240" w:lineRule="exact"/>
                              <w:ind w:leftChars="-100" w:left="-240" w:rightChars="-100" w:right="-240"/>
                              <w:jc w:val="center"/>
                              <w:rPr>
                                <w:rFonts w:ascii="標楷體" w:eastAsia="標楷體" w:hAnsi="標楷體"/>
                              </w:rPr>
                            </w:pPr>
                            <w:r>
                              <w:rPr>
                                <w:rFonts w:ascii="標楷體" w:eastAsia="標楷體" w:hAnsi="標楷體" w:hint="eastAsia"/>
                                <w:spacing w:val="-10"/>
                              </w:rPr>
                              <w:t>（</w:t>
                            </w:r>
                            <w:r w:rsidRPr="00385B5C">
                              <w:rPr>
                                <w:rFonts w:ascii="標楷體" w:eastAsia="標楷體" w:hAnsi="標楷體"/>
                                <w:spacing w:val="-10"/>
                              </w:rPr>
                              <w:t>D/C</w:t>
                            </w:r>
                            <w:r w:rsidRPr="00385B5C">
                              <w:rPr>
                                <w:rFonts w:ascii="標楷體" w:eastAsia="標楷體" w:hAnsi="標楷體" w:cs="新細明體" w:hint="eastAsia"/>
                                <w:spacing w:val="-10"/>
                              </w:rPr>
                              <w:t>×100</w:t>
                            </w:r>
                            <w:r>
                              <w:rPr>
                                <w:rFonts w:ascii="標楷體" w:eastAsia="標楷體" w:hAnsi="標楷體" w:hint="eastAsia"/>
                                <w:spacing w:val="-10"/>
                              </w:rPr>
                              <w:t>）</w:t>
                            </w:r>
                          </w:p>
                        </w:tc>
                        <w:tc>
                          <w:tcPr>
                            <w:tcW w:w="1276" w:type="dxa"/>
                            <w:tcBorders>
                              <w:bottom w:val="single" w:sz="4" w:space="0" w:color="auto"/>
                            </w:tcBorders>
                            <w:vAlign w:val="center"/>
                          </w:tcPr>
                          <w:p w:rsidR="001812D1" w:rsidRDefault="001812D1" w:rsidP="00C46136">
                            <w:pPr>
                              <w:widowControl/>
                              <w:spacing w:line="220" w:lineRule="exact"/>
                              <w:ind w:leftChars="20" w:left="48" w:rightChars="20" w:right="48"/>
                              <w:jc w:val="both"/>
                              <w:rPr>
                                <w:rFonts w:ascii="標楷體" w:eastAsia="標楷體" w:hAnsi="標楷體"/>
                                <w:spacing w:val="-10"/>
                              </w:rPr>
                            </w:pPr>
                            <w:r w:rsidRPr="00133FBA">
                              <w:rPr>
                                <w:rFonts w:ascii="標楷體" w:eastAsia="標楷體" w:hAnsi="標楷體" w:hint="eastAsia"/>
                                <w:spacing w:val="-10"/>
                              </w:rPr>
                              <w:t>占人事費賸餘數</w:t>
                            </w:r>
                            <w:r>
                              <w:rPr>
                                <w:rFonts w:ascii="標楷體" w:eastAsia="標楷體" w:hAnsi="標楷體" w:hint="eastAsia"/>
                                <w:spacing w:val="-10"/>
                              </w:rPr>
                              <w:t>比率（</w:t>
                            </w:r>
                            <w:r w:rsidRPr="00133FBA">
                              <w:rPr>
                                <w:rFonts w:ascii="標楷體" w:eastAsia="標楷體" w:hAnsi="標楷體"/>
                                <w:spacing w:val="-10"/>
                              </w:rPr>
                              <w:t>D/B</w:t>
                            </w:r>
                            <w:r w:rsidRPr="00EF1F28">
                              <w:rPr>
                                <w:rFonts w:ascii="標楷體" w:eastAsia="標楷體" w:hAnsi="標楷體" w:cs="新細明體" w:hint="eastAsia"/>
                              </w:rPr>
                              <w:t>×100</w:t>
                            </w:r>
                            <w:r>
                              <w:rPr>
                                <w:rFonts w:ascii="標楷體" w:eastAsia="標楷體" w:hAnsi="標楷體" w:hint="eastAsia"/>
                                <w:spacing w:val="-10"/>
                              </w:rPr>
                              <w:t>）</w:t>
                            </w:r>
                          </w:p>
                          <w:p w:rsidR="001812D1" w:rsidRPr="00133FBA" w:rsidRDefault="001812D1" w:rsidP="00C46136">
                            <w:pPr>
                              <w:widowControl/>
                              <w:spacing w:line="220" w:lineRule="exact"/>
                              <w:ind w:leftChars="20" w:left="48" w:rightChars="20" w:right="48"/>
                              <w:jc w:val="center"/>
                              <w:rPr>
                                <w:rFonts w:ascii="標楷體" w:eastAsia="標楷體" w:hAnsi="標楷體"/>
                                <w:spacing w:val="-10"/>
                              </w:rPr>
                            </w:pPr>
                            <w:r>
                              <w:rPr>
                                <w:rFonts w:ascii="標楷體" w:eastAsia="標楷體" w:hAnsi="標楷體" w:hint="eastAsia"/>
                                <w:spacing w:val="-10"/>
                              </w:rPr>
                              <w:t>（</w:t>
                            </w:r>
                            <w:r w:rsidRPr="00133FBA">
                              <w:rPr>
                                <w:rFonts w:ascii="標楷體" w:eastAsia="標楷體" w:hAnsi="標楷體" w:hint="eastAsia"/>
                                <w:spacing w:val="-10"/>
                              </w:rPr>
                              <w:t>註2</w:t>
                            </w:r>
                            <w:r>
                              <w:rPr>
                                <w:rFonts w:ascii="標楷體" w:eastAsia="標楷體" w:hAnsi="標楷體" w:hint="eastAsia"/>
                                <w:spacing w:val="-10"/>
                              </w:rPr>
                              <w:t>）</w:t>
                            </w:r>
                          </w:p>
                        </w:tc>
                      </w:tr>
                      <w:tr w:rsidR="001812D1" w:rsidRPr="004C080B" w:rsidTr="000F40E0">
                        <w:trPr>
                          <w:trHeight w:hRule="exact" w:val="680"/>
                        </w:trPr>
                        <w:tc>
                          <w:tcPr>
                            <w:tcW w:w="851" w:type="dxa"/>
                            <w:vAlign w:val="center"/>
                          </w:tcPr>
                          <w:p w:rsidR="001812D1" w:rsidRPr="00133FBA" w:rsidRDefault="001812D1" w:rsidP="000F40E0">
                            <w:pPr>
                              <w:spacing w:line="260" w:lineRule="exact"/>
                              <w:jc w:val="center"/>
                              <w:rPr>
                                <w:rFonts w:ascii="標楷體" w:eastAsia="標楷體" w:hAnsi="標楷體"/>
                              </w:rPr>
                            </w:pPr>
                            <w:r w:rsidRPr="00133FBA">
                              <w:rPr>
                                <w:rFonts w:ascii="標楷體" w:eastAsia="標楷體" w:hAnsi="標楷體" w:hint="eastAsia"/>
                              </w:rPr>
                              <w:t>1</w:t>
                            </w:r>
                            <w:r w:rsidRPr="00133FBA">
                              <w:rPr>
                                <w:rFonts w:ascii="標楷體" w:eastAsia="標楷體" w:hAnsi="標楷體"/>
                              </w:rPr>
                              <w:t>09</w:t>
                            </w:r>
                          </w:p>
                        </w:tc>
                        <w:tc>
                          <w:tcPr>
                            <w:tcW w:w="1275"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3</w:t>
                            </w:r>
                            <w:r w:rsidRPr="00133FBA">
                              <w:rPr>
                                <w:rFonts w:ascii="標楷體" w:eastAsia="標楷體" w:hAnsi="標楷體"/>
                                <w:spacing w:val="-4"/>
                              </w:rPr>
                              <w:t>4,229,029</w:t>
                            </w:r>
                          </w:p>
                        </w:tc>
                        <w:tc>
                          <w:tcPr>
                            <w:tcW w:w="1134"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7</w:t>
                            </w:r>
                            <w:r w:rsidRPr="00133FBA">
                              <w:rPr>
                                <w:rFonts w:ascii="標楷體" w:eastAsia="標楷體" w:hAnsi="標楷體"/>
                                <w:spacing w:val="-4"/>
                              </w:rPr>
                              <w:t>02,926</w:t>
                            </w:r>
                          </w:p>
                        </w:tc>
                        <w:tc>
                          <w:tcPr>
                            <w:tcW w:w="1134"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2</w:t>
                            </w:r>
                            <w:r w:rsidRPr="00133FBA">
                              <w:rPr>
                                <w:rFonts w:ascii="標楷體" w:eastAsia="標楷體" w:hAnsi="標楷體"/>
                                <w:spacing w:val="-4"/>
                              </w:rPr>
                              <w:t>.05</w:t>
                            </w:r>
                          </w:p>
                        </w:tc>
                        <w:tc>
                          <w:tcPr>
                            <w:tcW w:w="1134"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3</w:t>
                            </w:r>
                            <w:r w:rsidRPr="00133FBA">
                              <w:rPr>
                                <w:rFonts w:ascii="標楷體" w:eastAsia="標楷體" w:hAnsi="標楷體"/>
                                <w:spacing w:val="-4"/>
                              </w:rPr>
                              <w:t>00</w:t>
                            </w:r>
                            <w:r w:rsidRPr="00133FBA">
                              <w:rPr>
                                <w:rFonts w:ascii="標楷體" w:eastAsia="標楷體" w:hAnsi="標楷體" w:hint="eastAsia"/>
                                <w:spacing w:val="-4"/>
                              </w:rPr>
                              <w:t>,</w:t>
                            </w:r>
                            <w:r w:rsidRPr="00133FBA">
                              <w:rPr>
                                <w:rFonts w:ascii="標楷體" w:eastAsia="標楷體" w:hAnsi="標楷體"/>
                                <w:spacing w:val="-4"/>
                              </w:rPr>
                              <w:t>000</w:t>
                            </w:r>
                          </w:p>
                        </w:tc>
                        <w:tc>
                          <w:tcPr>
                            <w:tcW w:w="993"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2</w:t>
                            </w:r>
                            <w:r w:rsidRPr="00133FBA">
                              <w:rPr>
                                <w:rFonts w:ascii="標楷體" w:eastAsia="標楷體" w:hAnsi="標楷體"/>
                                <w:spacing w:val="-4"/>
                              </w:rPr>
                              <w:t>16,272</w:t>
                            </w:r>
                          </w:p>
                        </w:tc>
                        <w:tc>
                          <w:tcPr>
                            <w:tcW w:w="992"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3</w:t>
                            </w:r>
                            <w:r w:rsidRPr="00133FBA">
                              <w:rPr>
                                <w:rFonts w:ascii="標楷體" w:eastAsia="標楷體" w:hAnsi="標楷體"/>
                                <w:spacing w:val="-4"/>
                              </w:rPr>
                              <w:t>1,658</w:t>
                            </w:r>
                          </w:p>
                        </w:tc>
                        <w:tc>
                          <w:tcPr>
                            <w:tcW w:w="1134"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1</w:t>
                            </w:r>
                            <w:r w:rsidRPr="00133FBA">
                              <w:rPr>
                                <w:rFonts w:ascii="標楷體" w:eastAsia="標楷體" w:hAnsi="標楷體"/>
                                <w:spacing w:val="-4"/>
                              </w:rPr>
                              <w:t>4.64</w:t>
                            </w:r>
                          </w:p>
                        </w:tc>
                        <w:tc>
                          <w:tcPr>
                            <w:tcW w:w="1276"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4</w:t>
                            </w:r>
                            <w:r w:rsidRPr="00133FBA">
                              <w:rPr>
                                <w:rFonts w:ascii="標楷體" w:eastAsia="標楷體" w:hAnsi="標楷體"/>
                                <w:spacing w:val="-4"/>
                              </w:rPr>
                              <w:t>.50</w:t>
                            </w:r>
                          </w:p>
                        </w:tc>
                      </w:tr>
                      <w:tr w:rsidR="001812D1" w:rsidRPr="004C080B" w:rsidTr="000F40E0">
                        <w:trPr>
                          <w:trHeight w:hRule="exact" w:val="680"/>
                        </w:trPr>
                        <w:tc>
                          <w:tcPr>
                            <w:tcW w:w="851" w:type="dxa"/>
                            <w:vAlign w:val="center"/>
                          </w:tcPr>
                          <w:p w:rsidR="001812D1" w:rsidRPr="00133FBA" w:rsidRDefault="001812D1" w:rsidP="000F40E0">
                            <w:pPr>
                              <w:spacing w:line="260" w:lineRule="exact"/>
                              <w:jc w:val="center"/>
                              <w:rPr>
                                <w:rFonts w:ascii="標楷體" w:eastAsia="標楷體" w:hAnsi="標楷體"/>
                              </w:rPr>
                            </w:pPr>
                            <w:r w:rsidRPr="00133FBA">
                              <w:rPr>
                                <w:rFonts w:ascii="標楷體" w:eastAsia="標楷體" w:hAnsi="標楷體" w:hint="eastAsia"/>
                              </w:rPr>
                              <w:t>1</w:t>
                            </w:r>
                            <w:r w:rsidRPr="00133FBA">
                              <w:rPr>
                                <w:rFonts w:ascii="標楷體" w:eastAsia="標楷體" w:hAnsi="標楷體"/>
                              </w:rPr>
                              <w:t>10</w:t>
                            </w:r>
                          </w:p>
                        </w:tc>
                        <w:tc>
                          <w:tcPr>
                            <w:tcW w:w="1275"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3</w:t>
                            </w:r>
                            <w:r w:rsidRPr="00133FBA">
                              <w:rPr>
                                <w:rFonts w:ascii="標楷體" w:eastAsia="標楷體" w:hAnsi="標楷體"/>
                                <w:spacing w:val="-4"/>
                              </w:rPr>
                              <w:t>4,088,340</w:t>
                            </w:r>
                          </w:p>
                        </w:tc>
                        <w:tc>
                          <w:tcPr>
                            <w:tcW w:w="1134"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4</w:t>
                            </w:r>
                            <w:r w:rsidRPr="00133FBA">
                              <w:rPr>
                                <w:rFonts w:ascii="標楷體" w:eastAsia="標楷體" w:hAnsi="標楷體"/>
                                <w:spacing w:val="-4"/>
                              </w:rPr>
                              <w:t>53,811</w:t>
                            </w:r>
                          </w:p>
                        </w:tc>
                        <w:tc>
                          <w:tcPr>
                            <w:tcW w:w="1134"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1</w:t>
                            </w:r>
                            <w:r w:rsidRPr="00133FBA">
                              <w:rPr>
                                <w:rFonts w:ascii="標楷體" w:eastAsia="標楷體" w:hAnsi="標楷體"/>
                                <w:spacing w:val="-4"/>
                              </w:rPr>
                              <w:t>.33</w:t>
                            </w:r>
                          </w:p>
                        </w:tc>
                        <w:tc>
                          <w:tcPr>
                            <w:tcW w:w="1134"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4</w:t>
                            </w:r>
                            <w:r w:rsidRPr="00133FBA">
                              <w:rPr>
                                <w:rFonts w:ascii="標楷體" w:eastAsia="標楷體" w:hAnsi="標楷體"/>
                                <w:spacing w:val="-4"/>
                              </w:rPr>
                              <w:t>00,000</w:t>
                            </w:r>
                          </w:p>
                        </w:tc>
                        <w:tc>
                          <w:tcPr>
                            <w:tcW w:w="993"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3</w:t>
                            </w:r>
                            <w:r w:rsidRPr="00133FBA">
                              <w:rPr>
                                <w:rFonts w:ascii="標楷體" w:eastAsia="標楷體" w:hAnsi="標楷體"/>
                                <w:spacing w:val="-4"/>
                              </w:rPr>
                              <w:t>57,336</w:t>
                            </w:r>
                          </w:p>
                        </w:tc>
                        <w:tc>
                          <w:tcPr>
                            <w:tcW w:w="992"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6</w:t>
                            </w:r>
                            <w:r w:rsidRPr="00133FBA">
                              <w:rPr>
                                <w:rFonts w:ascii="標楷體" w:eastAsia="標楷體" w:hAnsi="標楷體"/>
                                <w:spacing w:val="-4"/>
                              </w:rPr>
                              <w:t>5,250</w:t>
                            </w:r>
                          </w:p>
                        </w:tc>
                        <w:tc>
                          <w:tcPr>
                            <w:tcW w:w="1134"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1</w:t>
                            </w:r>
                            <w:r w:rsidRPr="00133FBA">
                              <w:rPr>
                                <w:rFonts w:ascii="標楷體" w:eastAsia="標楷體" w:hAnsi="標楷體"/>
                                <w:spacing w:val="-4"/>
                              </w:rPr>
                              <w:t>8.26</w:t>
                            </w:r>
                          </w:p>
                        </w:tc>
                        <w:tc>
                          <w:tcPr>
                            <w:tcW w:w="1276" w:type="dxa"/>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1</w:t>
                            </w:r>
                            <w:r w:rsidRPr="00133FBA">
                              <w:rPr>
                                <w:rFonts w:ascii="標楷體" w:eastAsia="標楷體" w:hAnsi="標楷體"/>
                                <w:spacing w:val="-4"/>
                              </w:rPr>
                              <w:t>4.38</w:t>
                            </w:r>
                          </w:p>
                        </w:tc>
                      </w:tr>
                      <w:tr w:rsidR="001812D1" w:rsidRPr="004C080B" w:rsidTr="000F40E0">
                        <w:trPr>
                          <w:trHeight w:hRule="exact" w:val="680"/>
                        </w:trPr>
                        <w:tc>
                          <w:tcPr>
                            <w:tcW w:w="851" w:type="dxa"/>
                            <w:tcBorders>
                              <w:bottom w:val="single" w:sz="4" w:space="0" w:color="auto"/>
                            </w:tcBorders>
                            <w:vAlign w:val="center"/>
                          </w:tcPr>
                          <w:p w:rsidR="001812D1" w:rsidRPr="00133FBA" w:rsidRDefault="001812D1" w:rsidP="000F40E0">
                            <w:pPr>
                              <w:spacing w:line="260" w:lineRule="exact"/>
                              <w:jc w:val="center"/>
                              <w:rPr>
                                <w:rFonts w:ascii="標楷體" w:eastAsia="標楷體" w:hAnsi="標楷體"/>
                              </w:rPr>
                            </w:pPr>
                            <w:r w:rsidRPr="00133FBA">
                              <w:rPr>
                                <w:rFonts w:ascii="標楷體" w:eastAsia="標楷體" w:hAnsi="標楷體" w:hint="eastAsia"/>
                              </w:rPr>
                              <w:t>1</w:t>
                            </w:r>
                            <w:r w:rsidRPr="00133FBA">
                              <w:rPr>
                                <w:rFonts w:ascii="標楷體" w:eastAsia="標楷體" w:hAnsi="標楷體"/>
                              </w:rPr>
                              <w:t>11</w:t>
                            </w:r>
                          </w:p>
                        </w:tc>
                        <w:tc>
                          <w:tcPr>
                            <w:tcW w:w="1275" w:type="dxa"/>
                            <w:tcBorders>
                              <w:bottom w:val="single" w:sz="4" w:space="0" w:color="auto"/>
                            </w:tcBorders>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3</w:t>
                            </w:r>
                            <w:r w:rsidRPr="00133FBA">
                              <w:rPr>
                                <w:rFonts w:ascii="標楷體" w:eastAsia="標楷體" w:hAnsi="標楷體"/>
                                <w:spacing w:val="-4"/>
                              </w:rPr>
                              <w:t>4,898,668</w:t>
                            </w:r>
                          </w:p>
                        </w:tc>
                        <w:tc>
                          <w:tcPr>
                            <w:tcW w:w="1134" w:type="dxa"/>
                            <w:tcBorders>
                              <w:bottom w:val="single" w:sz="4" w:space="0" w:color="auto"/>
                            </w:tcBorders>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2</w:t>
                            </w:r>
                            <w:r w:rsidRPr="00133FBA">
                              <w:rPr>
                                <w:rFonts w:ascii="標楷體" w:eastAsia="標楷體" w:hAnsi="標楷體"/>
                                <w:spacing w:val="-4"/>
                              </w:rPr>
                              <w:t>52,968</w:t>
                            </w:r>
                          </w:p>
                        </w:tc>
                        <w:tc>
                          <w:tcPr>
                            <w:tcW w:w="1134" w:type="dxa"/>
                            <w:tcBorders>
                              <w:bottom w:val="single" w:sz="4" w:space="0" w:color="auto"/>
                            </w:tcBorders>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0</w:t>
                            </w:r>
                            <w:r w:rsidRPr="00133FBA">
                              <w:rPr>
                                <w:rFonts w:ascii="標楷體" w:eastAsia="標楷體" w:hAnsi="標楷體"/>
                                <w:spacing w:val="-4"/>
                              </w:rPr>
                              <w:t>.72</w:t>
                            </w:r>
                          </w:p>
                        </w:tc>
                        <w:tc>
                          <w:tcPr>
                            <w:tcW w:w="1134" w:type="dxa"/>
                            <w:tcBorders>
                              <w:bottom w:val="single" w:sz="4" w:space="0" w:color="auto"/>
                            </w:tcBorders>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1</w:t>
                            </w:r>
                            <w:r w:rsidRPr="00133FBA">
                              <w:rPr>
                                <w:rFonts w:ascii="標楷體" w:eastAsia="標楷體" w:hAnsi="標楷體"/>
                                <w:spacing w:val="-4"/>
                              </w:rPr>
                              <w:t>,425,080</w:t>
                            </w:r>
                          </w:p>
                        </w:tc>
                        <w:tc>
                          <w:tcPr>
                            <w:tcW w:w="993" w:type="dxa"/>
                            <w:tcBorders>
                              <w:bottom w:val="single" w:sz="4" w:space="0" w:color="auto"/>
                            </w:tcBorders>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6</w:t>
                            </w:r>
                            <w:r w:rsidRPr="00133FBA">
                              <w:rPr>
                                <w:rFonts w:ascii="標楷體" w:eastAsia="標楷體" w:hAnsi="標楷體"/>
                                <w:spacing w:val="-4"/>
                              </w:rPr>
                              <w:t>77,590</w:t>
                            </w:r>
                          </w:p>
                        </w:tc>
                        <w:tc>
                          <w:tcPr>
                            <w:tcW w:w="992" w:type="dxa"/>
                            <w:tcBorders>
                              <w:bottom w:val="single" w:sz="4" w:space="0" w:color="auto"/>
                            </w:tcBorders>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3</w:t>
                            </w:r>
                            <w:r w:rsidRPr="00133FBA">
                              <w:rPr>
                                <w:rFonts w:ascii="標楷體" w:eastAsia="標楷體" w:hAnsi="標楷體"/>
                                <w:spacing w:val="-4"/>
                              </w:rPr>
                              <w:t>6,222</w:t>
                            </w:r>
                          </w:p>
                        </w:tc>
                        <w:tc>
                          <w:tcPr>
                            <w:tcW w:w="1134" w:type="dxa"/>
                            <w:tcBorders>
                              <w:bottom w:val="single" w:sz="4" w:space="0" w:color="auto"/>
                            </w:tcBorders>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5</w:t>
                            </w:r>
                            <w:r w:rsidRPr="00133FBA">
                              <w:rPr>
                                <w:rFonts w:ascii="標楷體" w:eastAsia="標楷體" w:hAnsi="標楷體"/>
                                <w:spacing w:val="-4"/>
                              </w:rPr>
                              <w:t>.35</w:t>
                            </w:r>
                          </w:p>
                        </w:tc>
                        <w:tc>
                          <w:tcPr>
                            <w:tcW w:w="1276" w:type="dxa"/>
                            <w:tcBorders>
                              <w:bottom w:val="single" w:sz="4" w:space="0" w:color="auto"/>
                            </w:tcBorders>
                            <w:vAlign w:val="center"/>
                          </w:tcPr>
                          <w:p w:rsidR="001812D1" w:rsidRPr="00133FBA" w:rsidRDefault="001812D1" w:rsidP="000F40E0">
                            <w:pPr>
                              <w:spacing w:line="260" w:lineRule="exact"/>
                              <w:jc w:val="right"/>
                              <w:rPr>
                                <w:rFonts w:ascii="標楷體" w:eastAsia="標楷體" w:hAnsi="標楷體"/>
                                <w:spacing w:val="-4"/>
                              </w:rPr>
                            </w:pPr>
                            <w:r w:rsidRPr="00133FBA">
                              <w:rPr>
                                <w:rFonts w:ascii="標楷體" w:eastAsia="標楷體" w:hAnsi="標楷體" w:hint="eastAsia"/>
                                <w:spacing w:val="-4"/>
                              </w:rPr>
                              <w:t>1</w:t>
                            </w:r>
                            <w:r w:rsidRPr="00133FBA">
                              <w:rPr>
                                <w:rFonts w:ascii="標楷體" w:eastAsia="標楷體" w:hAnsi="標楷體"/>
                                <w:spacing w:val="-4"/>
                              </w:rPr>
                              <w:t>4.32</w:t>
                            </w:r>
                          </w:p>
                        </w:tc>
                      </w:tr>
                      <w:tr w:rsidR="001812D1" w:rsidRPr="004C080B" w:rsidTr="000F40E0">
                        <w:trPr>
                          <w:trHeight w:val="909"/>
                        </w:trPr>
                        <w:tc>
                          <w:tcPr>
                            <w:tcW w:w="9923" w:type="dxa"/>
                            <w:gridSpan w:val="9"/>
                            <w:tcBorders>
                              <w:left w:val="nil"/>
                              <w:bottom w:val="nil"/>
                              <w:right w:val="nil"/>
                            </w:tcBorders>
                          </w:tcPr>
                          <w:p w:rsidR="001812D1" w:rsidRPr="004C080B" w:rsidRDefault="001812D1" w:rsidP="000F40E0">
                            <w:pPr>
                              <w:spacing w:beforeLines="20" w:before="72" w:line="240" w:lineRule="exact"/>
                              <w:ind w:left="540" w:rightChars="20" w:right="48" w:hangingChars="300" w:hanging="540"/>
                              <w:suppressOverlap/>
                              <w:jc w:val="both"/>
                              <w:rPr>
                                <w:rFonts w:ascii="標楷體" w:eastAsia="標楷體" w:hAnsi="標楷體"/>
                                <w:sz w:val="18"/>
                                <w:szCs w:val="18"/>
                              </w:rPr>
                            </w:pPr>
                            <w:r w:rsidRPr="004C080B">
                              <w:rPr>
                                <w:rFonts w:ascii="標楷體" w:eastAsia="標楷體" w:hAnsi="標楷體" w:hint="eastAsia"/>
                                <w:sz w:val="18"/>
                                <w:szCs w:val="18"/>
                              </w:rPr>
                              <w:t>註：1.111年度法定預算原為4億元，配合行政院調增1</w:t>
                            </w:r>
                            <w:r w:rsidRPr="004C080B">
                              <w:rPr>
                                <w:rFonts w:ascii="標楷體" w:eastAsia="標楷體" w:hAnsi="標楷體"/>
                                <w:sz w:val="18"/>
                                <w:szCs w:val="18"/>
                              </w:rPr>
                              <w:t>11</w:t>
                            </w:r>
                            <w:r w:rsidRPr="004C080B">
                              <w:rPr>
                                <w:rFonts w:ascii="標楷體" w:eastAsia="標楷體" w:hAnsi="標楷體" w:hint="eastAsia"/>
                                <w:sz w:val="18"/>
                                <w:szCs w:val="18"/>
                              </w:rPr>
                              <w:t>年度公務人員待遇，追加預算1</w:t>
                            </w:r>
                            <w:r w:rsidRPr="004C080B">
                              <w:rPr>
                                <w:rFonts w:ascii="標楷體" w:eastAsia="標楷體" w:hAnsi="標楷體"/>
                                <w:sz w:val="18"/>
                                <w:szCs w:val="18"/>
                              </w:rPr>
                              <w:t>0</w:t>
                            </w:r>
                            <w:r w:rsidRPr="004C080B">
                              <w:rPr>
                                <w:rFonts w:ascii="標楷體" w:eastAsia="標楷體" w:hAnsi="標楷體" w:hint="eastAsia"/>
                                <w:sz w:val="18"/>
                                <w:szCs w:val="18"/>
                              </w:rPr>
                              <w:t>億2</w:t>
                            </w:r>
                            <w:r w:rsidRPr="004C080B">
                              <w:rPr>
                                <w:rFonts w:ascii="標楷體" w:eastAsia="標楷體" w:hAnsi="標楷體"/>
                                <w:sz w:val="18"/>
                                <w:szCs w:val="18"/>
                              </w:rPr>
                              <w:t>,508</w:t>
                            </w:r>
                            <w:r w:rsidRPr="004C080B">
                              <w:rPr>
                                <w:rFonts w:ascii="標楷體" w:eastAsia="標楷體" w:hAnsi="標楷體" w:hint="eastAsia"/>
                                <w:sz w:val="18"/>
                                <w:szCs w:val="18"/>
                              </w:rPr>
                              <w:t>萬元。</w:t>
                            </w:r>
                          </w:p>
                          <w:p w:rsidR="001812D1" w:rsidRPr="004C080B" w:rsidRDefault="001812D1" w:rsidP="000F40E0">
                            <w:pPr>
                              <w:spacing w:line="240" w:lineRule="exact"/>
                              <w:jc w:val="both"/>
                              <w:rPr>
                                <w:rFonts w:ascii="標楷體" w:eastAsia="標楷體" w:hAnsi="標楷體" w:cs="新細明體"/>
                                <w:spacing w:val="2"/>
                              </w:rPr>
                            </w:pPr>
                            <w:r w:rsidRPr="004C080B">
                              <w:rPr>
                                <w:rFonts w:ascii="標楷體" w:eastAsia="標楷體" w:hAnsi="標楷體" w:hint="eastAsia"/>
                                <w:sz w:val="18"/>
                                <w:szCs w:val="18"/>
                              </w:rPr>
                              <w:t xml:space="preserve"> </w:t>
                            </w:r>
                            <w:r w:rsidRPr="004C080B">
                              <w:rPr>
                                <w:rFonts w:ascii="標楷體" w:eastAsia="標楷體" w:hAnsi="標楷體"/>
                                <w:sz w:val="18"/>
                                <w:szCs w:val="18"/>
                              </w:rPr>
                              <w:t xml:space="preserve">   </w:t>
                            </w:r>
                            <w:r w:rsidRPr="004C080B">
                              <w:rPr>
                                <w:rFonts w:ascii="標楷體" w:eastAsia="標楷體" w:hAnsi="標楷體" w:hint="eastAsia"/>
                                <w:sz w:val="18"/>
                                <w:szCs w:val="18"/>
                              </w:rPr>
                              <w:t>2.109至111年度各申請機關動支員工待遇準備之賸餘數</w:t>
                            </w:r>
                            <w:r w:rsidRPr="004C080B">
                              <w:rPr>
                                <w:rFonts w:ascii="全字庫正宋體" w:eastAsia="全字庫正宋體" w:hAnsi="全字庫正宋體" w:cs="全字庫正宋體" w:hint="eastAsia"/>
                                <w:sz w:val="18"/>
                                <w:szCs w:val="18"/>
                              </w:rPr>
                              <w:t>，</w:t>
                            </w:r>
                            <w:r w:rsidRPr="004C080B">
                              <w:rPr>
                                <w:rFonts w:ascii="標楷體" w:eastAsia="標楷體" w:hAnsi="標楷體" w:hint="eastAsia"/>
                                <w:sz w:val="18"/>
                                <w:szCs w:val="18"/>
                              </w:rPr>
                              <w:t>係計入各該機關單位決算之人事費賸餘數。</w:t>
                            </w:r>
                          </w:p>
                          <w:p w:rsidR="001812D1" w:rsidRPr="004C080B" w:rsidRDefault="001812D1" w:rsidP="000F40E0">
                            <w:pPr>
                              <w:spacing w:line="240" w:lineRule="exact"/>
                              <w:ind w:firstLineChars="200" w:firstLine="360"/>
                              <w:rPr>
                                <w:rFonts w:ascii="標楷體" w:eastAsia="標楷體" w:hAnsi="標楷體"/>
                              </w:rPr>
                            </w:pPr>
                            <w:r w:rsidRPr="004C080B">
                              <w:rPr>
                                <w:rFonts w:ascii="標楷體" w:eastAsia="標楷體" w:hAnsi="標楷體"/>
                                <w:sz w:val="18"/>
                                <w:szCs w:val="18"/>
                              </w:rPr>
                              <w:t>3</w:t>
                            </w:r>
                            <w:r w:rsidRPr="004C080B">
                              <w:rPr>
                                <w:rFonts w:ascii="標楷體" w:eastAsia="標楷體" w:hAnsi="標楷體" w:hint="eastAsia"/>
                                <w:sz w:val="18"/>
                                <w:szCs w:val="18"/>
                              </w:rPr>
                              <w:t>.資料來源：</w:t>
                            </w:r>
                            <w:r w:rsidRPr="004C080B">
                              <w:rPr>
                                <w:rFonts w:ascii="標楷體" w:eastAsia="標楷體" w:hAnsi="標楷體" w:cs="新細明體" w:hint="eastAsia"/>
                                <w:spacing w:val="2"/>
                                <w:sz w:val="18"/>
                                <w:szCs w:val="18"/>
                              </w:rPr>
                              <w:t>整理自</w:t>
                            </w:r>
                            <w:r>
                              <w:rPr>
                                <w:rFonts w:ascii="標楷體" w:eastAsia="標楷體" w:hAnsi="標楷體" w:cs="新細明體" w:hint="eastAsia"/>
                                <w:spacing w:val="2"/>
                                <w:sz w:val="18"/>
                                <w:szCs w:val="18"/>
                              </w:rPr>
                              <w:t>臺北市政府</w:t>
                            </w:r>
                            <w:r w:rsidRPr="004C080B">
                              <w:rPr>
                                <w:rFonts w:ascii="標楷體" w:eastAsia="標楷體" w:hAnsi="標楷體" w:cs="新細明體" w:hint="eastAsia"/>
                                <w:spacing w:val="2"/>
                                <w:sz w:val="18"/>
                                <w:szCs w:val="18"/>
                              </w:rPr>
                              <w:t>提供資料</w:t>
                            </w:r>
                            <w:r w:rsidRPr="004C080B">
                              <w:rPr>
                                <w:rFonts w:ascii="標楷體" w:eastAsia="標楷體" w:hAnsi="標楷體" w:cs="新細明體" w:hint="eastAsia"/>
                                <w:spacing w:val="2"/>
                              </w:rPr>
                              <w:t>。</w:t>
                            </w:r>
                          </w:p>
                        </w:tc>
                      </w:tr>
                    </w:tbl>
                    <w:p w:rsidR="001812D1" w:rsidRPr="004C080B" w:rsidRDefault="001812D1" w:rsidP="003A1264">
                      <w:pPr>
                        <w:overflowPunct w:val="0"/>
                        <w:spacing w:line="240" w:lineRule="exact"/>
                        <w:ind w:firstLineChars="150" w:firstLine="300"/>
                        <w:jc w:val="both"/>
                        <w:rPr>
                          <w:rFonts w:ascii="標楷體" w:eastAsia="標楷體" w:hAnsi="標楷體"/>
                          <w:sz w:val="20"/>
                        </w:rPr>
                      </w:pPr>
                    </w:p>
                  </w:txbxContent>
                </v:textbox>
                <w10:wrap type="topAndBottom" anchorx="margin" anchory="page"/>
              </v:shape>
            </w:pict>
          </mc:Fallback>
        </mc:AlternateContent>
      </w:r>
    </w:p>
    <w:p w:rsidR="002B1E47" w:rsidRPr="002B1E47" w:rsidRDefault="003823E3" w:rsidP="00AB787A">
      <w:pPr>
        <w:widowControl/>
        <w:spacing w:line="460" w:lineRule="exact"/>
        <w:rPr>
          <w:rFonts w:ascii="標楷體" w:eastAsia="標楷體" w:hAnsi="標楷體" w:cs="Times New Roman"/>
          <w:b/>
          <w:sz w:val="36"/>
          <w:szCs w:val="36"/>
        </w:rPr>
      </w:pPr>
      <w:r>
        <w:rPr>
          <w:rFonts w:ascii="標楷體" w:eastAsia="標楷體" w:hAnsi="標楷體" w:cs="Times New Roman"/>
          <w:spacing w:val="2"/>
        </w:rPr>
        <w:br w:type="page"/>
      </w:r>
      <w:r w:rsidR="002B1E47" w:rsidRPr="002B1E47">
        <w:rPr>
          <w:rFonts w:ascii="標楷體" w:eastAsia="標楷體" w:hAnsi="標楷體" w:cs="Times New Roman" w:hint="eastAsia"/>
          <w:b/>
          <w:sz w:val="36"/>
          <w:szCs w:val="36"/>
        </w:rPr>
        <w:lastRenderedPageBreak/>
        <w:t>貳拾柒、第二預備金</w:t>
      </w:r>
    </w:p>
    <w:p w:rsidR="002B1E47" w:rsidRPr="002B1E47" w:rsidRDefault="002B1E47" w:rsidP="002B1E47">
      <w:pPr>
        <w:spacing w:before="60" w:after="60" w:line="460" w:lineRule="exact"/>
        <w:ind w:leftChars="100" w:left="240"/>
        <w:jc w:val="both"/>
        <w:outlineLvl w:val="2"/>
        <w:rPr>
          <w:rFonts w:ascii="標楷體" w:eastAsia="標楷體" w:hAnsi="標楷體" w:cs="Times New Roman"/>
          <w:b/>
          <w:sz w:val="28"/>
          <w:szCs w:val="36"/>
        </w:rPr>
      </w:pPr>
      <w:r w:rsidRPr="002B1E47">
        <w:rPr>
          <w:rFonts w:ascii="標楷體" w:eastAsia="標楷體" w:hAnsi="標楷體" w:cs="Times New Roman" w:hint="eastAsia"/>
          <w:b/>
          <w:sz w:val="28"/>
          <w:szCs w:val="36"/>
        </w:rPr>
        <w:t>（一）預算執行之審核</w:t>
      </w:r>
    </w:p>
    <w:p w:rsidR="002B1E47" w:rsidRPr="002B1E47" w:rsidRDefault="002B1E47" w:rsidP="002B1E47">
      <w:pPr>
        <w:widowControl/>
        <w:overflowPunct w:val="0"/>
        <w:spacing w:line="440" w:lineRule="exact"/>
        <w:ind w:firstLineChars="200" w:firstLine="480"/>
        <w:jc w:val="both"/>
        <w:rPr>
          <w:rFonts w:ascii="標楷體" w:eastAsia="標楷體" w:hAnsi="Times New Roman" w:cs="Times New Roman"/>
          <w:szCs w:val="24"/>
        </w:rPr>
      </w:pPr>
      <w:r w:rsidRPr="002B1E47">
        <w:rPr>
          <w:rFonts w:ascii="標楷體" w:eastAsia="標楷體" w:hAnsi="Times New Roman" w:cs="Times New Roman" w:hint="eastAsia"/>
          <w:szCs w:val="24"/>
        </w:rPr>
        <w:t>第二預備金預算數7億4,000萬元，計有臺北市政府主管等</w:t>
      </w:r>
      <w:r w:rsidRPr="002B1E47">
        <w:rPr>
          <w:rFonts w:ascii="標楷體" w:eastAsia="標楷體" w:hAnsi="Times New Roman" w:cs="Times New Roman"/>
          <w:szCs w:val="24"/>
        </w:rPr>
        <w:t>14</w:t>
      </w:r>
      <w:r w:rsidRPr="002B1E47">
        <w:rPr>
          <w:rFonts w:ascii="標楷體" w:eastAsia="標楷體" w:hAnsi="Times New Roman" w:cs="Times New Roman" w:hint="eastAsia"/>
          <w:szCs w:val="24"/>
        </w:rPr>
        <w:t>個主管機關，依預算法第96條準用第70條規定申請動支，經臺北市政府核准動支</w:t>
      </w:r>
      <w:r w:rsidRPr="002B1E47">
        <w:rPr>
          <w:rFonts w:ascii="標楷體" w:eastAsia="標楷體" w:hAnsi="標楷體" w:cs="Times New Roman" w:hint="eastAsia"/>
          <w:bCs/>
          <w:szCs w:val="24"/>
        </w:rPr>
        <w:t>6億7</w:t>
      </w:r>
      <w:r w:rsidRPr="002B1E47">
        <w:rPr>
          <w:rFonts w:ascii="標楷體" w:eastAsia="標楷體" w:hAnsi="標楷體" w:cs="Times New Roman"/>
          <w:bCs/>
          <w:szCs w:val="24"/>
        </w:rPr>
        <w:t>,</w:t>
      </w:r>
      <w:r w:rsidRPr="002B1E47">
        <w:rPr>
          <w:rFonts w:ascii="標楷體" w:eastAsia="標楷體" w:hAnsi="標楷體" w:cs="Times New Roman" w:hint="eastAsia"/>
          <w:bCs/>
          <w:szCs w:val="24"/>
        </w:rPr>
        <w:t>054萬餘元（</w:t>
      </w:r>
      <w:r w:rsidRPr="002B1E47">
        <w:rPr>
          <w:rFonts w:ascii="標楷體" w:eastAsia="標楷體" w:hAnsi="標楷體" w:cs="Times New Roman"/>
          <w:bCs/>
          <w:szCs w:val="24"/>
        </w:rPr>
        <w:t>90.61</w:t>
      </w:r>
      <w:r w:rsidRPr="002B1E47">
        <w:rPr>
          <w:rFonts w:ascii="標楷體" w:eastAsia="標楷體" w:hAnsi="標楷體" w:cs="Times New Roman" w:hint="eastAsia"/>
          <w:bCs/>
          <w:szCs w:val="24"/>
        </w:rPr>
        <w:t>％</w:t>
      </w:r>
      <w:r w:rsidRPr="002B1E47">
        <w:rPr>
          <w:rFonts w:ascii="標楷體" w:eastAsia="標楷體" w:hAnsi="Times New Roman" w:cs="Times New Roman" w:hint="eastAsia"/>
          <w:szCs w:val="24"/>
        </w:rPr>
        <w:t>），未動支數6,945萬餘元（9.39％）。臺北市政府各機關申請核准動支第二預備金之總額，占年度歲出決算審定數1</w:t>
      </w:r>
      <w:r w:rsidRPr="002B1E47">
        <w:rPr>
          <w:rFonts w:ascii="標楷體" w:eastAsia="標楷體" w:hAnsi="Times New Roman" w:cs="Times New Roman"/>
          <w:szCs w:val="24"/>
        </w:rPr>
        <w:t>,795</w:t>
      </w:r>
      <w:r w:rsidRPr="002B1E47">
        <w:rPr>
          <w:rFonts w:ascii="標楷體" w:eastAsia="標楷體" w:hAnsi="Times New Roman" w:cs="Times New Roman" w:hint="eastAsia"/>
          <w:szCs w:val="24"/>
        </w:rPr>
        <w:t>億822萬餘元之</w:t>
      </w:r>
      <w:r w:rsidRPr="002B1E47">
        <w:rPr>
          <w:rFonts w:ascii="標楷體" w:eastAsia="標楷體" w:hAnsi="Times New Roman" w:cs="Times New Roman"/>
          <w:szCs w:val="24"/>
        </w:rPr>
        <w:t>0.3</w:t>
      </w:r>
      <w:r w:rsidRPr="002B1E47">
        <w:rPr>
          <w:rFonts w:ascii="標楷體" w:eastAsia="標楷體" w:hAnsi="Times New Roman" w:cs="Times New Roman" w:hint="eastAsia"/>
          <w:szCs w:val="24"/>
        </w:rPr>
        <w:t>7％，動支數額均經併入各機關年度預算配合相關計畫執行，臺北市政府並依預算法第</w:t>
      </w:r>
      <w:r w:rsidRPr="002B1E47">
        <w:rPr>
          <w:rFonts w:ascii="標楷體" w:eastAsia="標楷體" w:hAnsi="Times New Roman" w:cs="Times New Roman"/>
          <w:szCs w:val="24"/>
        </w:rPr>
        <w:t>70</w:t>
      </w:r>
      <w:r w:rsidRPr="002B1E47">
        <w:rPr>
          <w:rFonts w:ascii="標楷體" w:eastAsia="標楷體" w:hAnsi="Times New Roman" w:cs="Times New Roman" w:hint="eastAsia"/>
          <w:szCs w:val="24"/>
        </w:rPr>
        <w:t>條規定編具第二預備金動支數額表，於</w:t>
      </w:r>
      <w:r w:rsidRPr="002B1E47">
        <w:rPr>
          <w:rFonts w:ascii="標楷體" w:eastAsia="標楷體" w:hAnsi="Times New Roman" w:cs="Times New Roman"/>
          <w:szCs w:val="24"/>
        </w:rPr>
        <w:t>112</w:t>
      </w:r>
      <w:r w:rsidRPr="002B1E47">
        <w:rPr>
          <w:rFonts w:ascii="標楷體" w:eastAsia="標楷體" w:hAnsi="Times New Roman" w:cs="Times New Roman" w:hint="eastAsia"/>
          <w:szCs w:val="24"/>
        </w:rPr>
        <w:t>年</w:t>
      </w:r>
      <w:r w:rsidRPr="002B1E47">
        <w:rPr>
          <w:rFonts w:ascii="標楷體" w:eastAsia="標楷體" w:hAnsi="Times New Roman" w:cs="Times New Roman"/>
          <w:szCs w:val="24"/>
        </w:rPr>
        <w:t>3</w:t>
      </w:r>
      <w:r w:rsidRPr="002B1E47">
        <w:rPr>
          <w:rFonts w:ascii="標楷體" w:eastAsia="標楷體" w:hAnsi="Times New Roman" w:cs="Times New Roman" w:hint="eastAsia"/>
          <w:szCs w:val="24"/>
        </w:rPr>
        <w:t>月2</w:t>
      </w:r>
      <w:r w:rsidRPr="002B1E47">
        <w:rPr>
          <w:rFonts w:ascii="標楷體" w:eastAsia="標楷體" w:hAnsi="Times New Roman" w:cs="Times New Roman"/>
          <w:szCs w:val="24"/>
        </w:rPr>
        <w:t>3</w:t>
      </w:r>
      <w:r w:rsidRPr="002B1E47">
        <w:rPr>
          <w:rFonts w:ascii="標楷體" w:eastAsia="標楷體" w:hAnsi="Times New Roman" w:cs="Times New Roman" w:hint="eastAsia"/>
          <w:szCs w:val="24"/>
        </w:rPr>
        <w:t>日以府授主公預字第</w:t>
      </w:r>
      <w:r w:rsidRPr="002B1E47">
        <w:rPr>
          <w:rFonts w:ascii="標楷體" w:eastAsia="標楷體" w:hAnsi="Times New Roman" w:cs="Times New Roman"/>
          <w:szCs w:val="24"/>
        </w:rPr>
        <w:t>11230022581</w:t>
      </w:r>
      <w:r w:rsidRPr="002B1E47">
        <w:rPr>
          <w:rFonts w:ascii="標楷體" w:eastAsia="標楷體" w:hAnsi="Times New Roman" w:cs="Times New Roman" w:hint="eastAsia"/>
          <w:szCs w:val="24"/>
        </w:rPr>
        <w:t>號函送請臺北市議會審議。動支事由主要有：市政大樓公共事務管理中心購置市政大樓東區親子劇場空調風管防火閘門、人事處辦理市政大樓托育園地整體規劃、研究發展考核委員會辦理「2022臺北城市博覽會」4項分區規劃委託專業服務案所需經費，及客家事務委員會支應臺北市客家文化主題公園空間改善計畫工程案物價調整款所需經費不敷；民政局辦理「2022臺北千萬要結婚結婚送千萬」抽獎活動、殯葬管理處辦理富德靈骨樓、陽明山靈骨塔及臻愛樓第1期人民申請案件資料數位化建置案所需經費；市立圖書館辦理臺北市音樂與圖書中心基地維護管理所需經費；產業發展局辦理北投士林科技園區產業服務中心駐點辦公室專案計畫、動物保護處辦理申請1959動保專線作為臺北市民眾通報動物救援、管制及動物保護案件專線所需經費，及市場處補助市場發展基金辦理臺北市市集消費回饋及振興措施（含熊好券2.0－市集券）、商業處辦理臺北市零售業餐飲業振興措施（含熊好券2.0－饗購券）所需經費不敷；新建工程處辦理提升道路路面服務品質與市民感受度案所需經費；交通局補助中華智慧運輸協會於2022年美國洛杉磯智慧運輸系統世界大會設立臺灣館攤位租金所需經費；社會局辦理敬老愛心儲值金計畫所需經費；警察局採購員警輔助應勤裝備—防割手套及袖套所需經費；環境保護局擴大辦理清潔維護業務短期就業人員計畫所需經費不敷；都市發展局辦理三貓地區上位計畫先期規劃專業服務委託案，建築管理工程處配合市政大樓托育園地擴建，辦理辦公室（含為民服務櫃台）搬遷所需經費；文化局辦理熊好券2.0精準振興措施—藝文券所需經費不敷；觀光傳播局辦理「2022臺北城市博覽會」展品移置台北探索館所需經費；體育局辦理臺北體育館耐震補強工程所需經費；法務局辦理智慧城市—數位治理暨個資保護人員培力計畫所需經費。</w:t>
      </w:r>
    </w:p>
    <w:p w:rsidR="002B1E47" w:rsidRPr="002B1E47" w:rsidRDefault="002B1E47" w:rsidP="002B1E47">
      <w:pPr>
        <w:spacing w:line="460" w:lineRule="exact"/>
        <w:ind w:leftChars="100" w:left="240"/>
        <w:jc w:val="both"/>
        <w:outlineLvl w:val="2"/>
        <w:rPr>
          <w:rFonts w:ascii="標楷體" w:eastAsia="標楷體" w:hAnsi="標楷體" w:cs="Times New Roman"/>
          <w:b/>
          <w:sz w:val="28"/>
          <w:szCs w:val="36"/>
        </w:rPr>
      </w:pPr>
      <w:r w:rsidRPr="002B1E47">
        <w:rPr>
          <w:rFonts w:ascii="標楷體" w:eastAsia="標楷體" w:hAnsi="標楷體" w:cs="Times New Roman" w:hint="eastAsia"/>
          <w:b/>
          <w:sz w:val="28"/>
          <w:szCs w:val="36"/>
        </w:rPr>
        <w:t>（二）重要審核意見</w:t>
      </w:r>
    </w:p>
    <w:p w:rsidR="002B1E47" w:rsidRPr="002B1E47" w:rsidRDefault="002B1E47" w:rsidP="002B1E47">
      <w:pPr>
        <w:overflowPunct w:val="0"/>
        <w:spacing w:line="460" w:lineRule="exact"/>
        <w:ind w:firstLineChars="200" w:firstLine="561"/>
        <w:jc w:val="both"/>
        <w:outlineLvl w:val="2"/>
        <w:rPr>
          <w:rFonts w:ascii="標楷體" w:eastAsia="標楷體" w:hAnsi="Times New Roman" w:cs="Times New Roman"/>
          <w:b/>
          <w:sz w:val="28"/>
          <w:szCs w:val="24"/>
        </w:rPr>
      </w:pPr>
      <w:r w:rsidRPr="002B1E47">
        <w:rPr>
          <w:rFonts w:ascii="標楷體" w:eastAsia="標楷體" w:hAnsi="Times New Roman" w:cs="Times New Roman" w:hint="eastAsia"/>
          <w:b/>
          <w:sz w:val="28"/>
          <w:szCs w:val="24"/>
        </w:rPr>
        <w:t>第二預備金保留金額及比率較往年略有下降，惟仍有動支金額悉數保留或保留比率</w:t>
      </w:r>
      <w:r w:rsidR="00AB787A">
        <w:rPr>
          <w:rFonts w:ascii="標楷體" w:eastAsia="標楷體" w:hAnsi="Times New Roman" w:cs="Times New Roman" w:hint="eastAsia"/>
          <w:b/>
          <w:sz w:val="28"/>
          <w:szCs w:val="24"/>
        </w:rPr>
        <w:t>偏高</w:t>
      </w:r>
      <w:r w:rsidRPr="002B1E47">
        <w:rPr>
          <w:rFonts w:ascii="標楷體" w:eastAsia="標楷體" w:hAnsi="Times New Roman" w:cs="Times New Roman" w:hint="eastAsia"/>
          <w:b/>
          <w:sz w:val="28"/>
          <w:szCs w:val="24"/>
        </w:rPr>
        <w:t>等情事，有待督促申請動支機關妥善衡酌執行能力檢討策進。</w:t>
      </w:r>
    </w:p>
    <w:p w:rsidR="003823E3" w:rsidRDefault="002B1E47" w:rsidP="003823E3">
      <w:pPr>
        <w:overflowPunct w:val="0"/>
        <w:spacing w:beforeLines="20" w:before="72" w:line="460" w:lineRule="exact"/>
        <w:ind w:firstLineChars="200" w:firstLine="480"/>
        <w:jc w:val="both"/>
        <w:rPr>
          <w:rFonts w:ascii="標楷體" w:eastAsia="標楷體" w:hAnsi="Times New Roman" w:cs="Times New Roman"/>
          <w:szCs w:val="24"/>
        </w:rPr>
      </w:pPr>
      <w:r w:rsidRPr="002B1E47">
        <w:rPr>
          <w:rFonts w:ascii="標楷體" w:eastAsia="標楷體" w:hAnsi="Times New Roman" w:cs="Times New Roman" w:hint="eastAsia"/>
          <w:szCs w:val="24"/>
        </w:rPr>
        <w:t>依臺北市各機關單位預算執行要點第30點第1項規定略以，各機關申請動支第二預備金時，應衡酌執行能力，如無正當原因應避免於年度結束申請保留。又依臺北市政府各機關申請動</w:t>
      </w:r>
    </w:p>
    <w:p w:rsidR="002B1E47" w:rsidRPr="002B1E47" w:rsidRDefault="003823E3" w:rsidP="003823E3">
      <w:pPr>
        <w:overflowPunct w:val="0"/>
        <w:spacing w:line="460" w:lineRule="exact"/>
        <w:jc w:val="both"/>
        <w:rPr>
          <w:rFonts w:ascii="標楷體" w:eastAsia="標楷體" w:hAnsi="Times New Roman" w:cs="Times New Roman"/>
          <w:szCs w:val="24"/>
        </w:rPr>
      </w:pPr>
      <w:r w:rsidRPr="002B1E47">
        <w:rPr>
          <w:rFonts w:ascii="標楷體" w:eastAsia="標楷體" w:hAnsi="Times New Roman" w:cs="Times New Roman"/>
          <w:noProof/>
          <w:szCs w:val="24"/>
        </w:rPr>
        <w:lastRenderedPageBreak/>
        <mc:AlternateContent>
          <mc:Choice Requires="wps">
            <w:drawing>
              <wp:anchor distT="36195" distB="36195" distL="114300" distR="114300" simplePos="0" relativeHeight="251881472" behindDoc="1" locked="0" layoutInCell="1" allowOverlap="1" wp14:anchorId="54E6EECE" wp14:editId="3A6424DC">
                <wp:simplePos x="0" y="0"/>
                <wp:positionH relativeFrom="column">
                  <wp:posOffset>16510</wp:posOffset>
                </wp:positionH>
                <wp:positionV relativeFrom="paragraph">
                  <wp:posOffset>5318760</wp:posOffset>
                </wp:positionV>
                <wp:extent cx="6471285" cy="2501265"/>
                <wp:effectExtent l="0" t="0" r="0" b="0"/>
                <wp:wrapTight wrapText="bothSides">
                  <wp:wrapPolygon edited="0">
                    <wp:start x="191" y="0"/>
                    <wp:lineTo x="191" y="21386"/>
                    <wp:lineTo x="21365" y="21386"/>
                    <wp:lineTo x="21365" y="0"/>
                    <wp:lineTo x="191" y="0"/>
                  </wp:wrapPolygon>
                </wp:wrapTight>
                <wp:docPr id="2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1285" cy="2501265"/>
                        </a:xfrm>
                        <a:prstGeom prst="rect">
                          <a:avLst/>
                        </a:prstGeom>
                        <a:noFill/>
                        <a:ln w="9525">
                          <a:noFill/>
                          <a:miter lim="800000"/>
                          <a:headEnd/>
                          <a:tailEnd/>
                        </a:ln>
                      </wps:spPr>
                      <wps:txbx>
                        <w:txbxContent>
                          <w:tbl>
                            <w:tblPr>
                              <w:tblOverlap w:val="never"/>
                              <w:tblW w:w="9980" w:type="dxa"/>
                              <w:jc w:val="right"/>
                              <w:tblLayout w:type="fixed"/>
                              <w:tblCellMar>
                                <w:left w:w="0" w:type="dxa"/>
                                <w:right w:w="0" w:type="dxa"/>
                              </w:tblCellMar>
                              <w:tblLook w:val="04A0" w:firstRow="1" w:lastRow="0" w:firstColumn="1" w:lastColumn="0" w:noHBand="0" w:noVBand="1"/>
                            </w:tblPr>
                            <w:tblGrid>
                              <w:gridCol w:w="624"/>
                              <w:gridCol w:w="1361"/>
                              <w:gridCol w:w="1247"/>
                              <w:gridCol w:w="3402"/>
                              <w:gridCol w:w="1095"/>
                              <w:gridCol w:w="1095"/>
                              <w:gridCol w:w="1121"/>
                              <w:gridCol w:w="35"/>
                            </w:tblGrid>
                            <w:tr w:rsidR="001812D1" w:rsidRPr="00CC05CA" w:rsidTr="000F40E0">
                              <w:trPr>
                                <w:trHeight w:val="20"/>
                                <w:tblHeader/>
                                <w:jc w:val="right"/>
                              </w:trPr>
                              <w:tc>
                                <w:tcPr>
                                  <w:tcW w:w="9978" w:type="dxa"/>
                                  <w:gridSpan w:val="8"/>
                                  <w:shd w:val="clear" w:color="auto" w:fill="auto"/>
                                  <w:vAlign w:val="center"/>
                                </w:tcPr>
                                <w:p w:rsidR="001812D1" w:rsidRPr="00CC05CA" w:rsidRDefault="001812D1" w:rsidP="000F40E0">
                                  <w:pPr>
                                    <w:spacing w:line="240" w:lineRule="exact"/>
                                    <w:suppressOverlap/>
                                    <w:jc w:val="center"/>
                                    <w:rPr>
                                      <w:rFonts w:ascii="標楷體" w:eastAsia="標楷體" w:hAnsi="標楷體" w:cs="新細明體"/>
                                      <w:b/>
                                      <w:kern w:val="0"/>
                                      <w:szCs w:val="20"/>
                                    </w:rPr>
                                  </w:pPr>
                                  <w:r w:rsidRPr="00CC05CA">
                                    <w:rPr>
                                      <w:rFonts w:ascii="標楷體" w:eastAsia="標楷體" w:hAnsi="標楷體" w:cs="新細明體" w:hint="eastAsia"/>
                                      <w:b/>
                                      <w:kern w:val="0"/>
                                      <w:szCs w:val="20"/>
                                    </w:rPr>
                                    <w:t xml:space="preserve">表1　</w:t>
                                  </w:r>
                                  <w:r w:rsidRPr="00CC05CA">
                                    <w:rPr>
                                      <w:rFonts w:ascii="標楷體" w:eastAsia="標楷體" w:hAnsi="標楷體" w:hint="eastAsia"/>
                                      <w:b/>
                                      <w:szCs w:val="20"/>
                                    </w:rPr>
                                    <w:t>動支第二預備金悉數保留或保留比率逾9成案件情形</w:t>
                                  </w:r>
                                </w:p>
                              </w:tc>
                            </w:tr>
                            <w:tr w:rsidR="001812D1" w:rsidRPr="00CC05CA" w:rsidTr="000F40E0">
                              <w:trPr>
                                <w:trHeight w:val="20"/>
                                <w:tblHeader/>
                                <w:jc w:val="right"/>
                              </w:trPr>
                              <w:tc>
                                <w:tcPr>
                                  <w:tcW w:w="9978" w:type="dxa"/>
                                  <w:gridSpan w:val="8"/>
                                  <w:tcBorders>
                                    <w:bottom w:val="single" w:sz="4" w:space="0" w:color="auto"/>
                                  </w:tcBorders>
                                  <w:shd w:val="clear" w:color="auto" w:fill="auto"/>
                                  <w:vAlign w:val="center"/>
                                </w:tcPr>
                                <w:p w:rsidR="001812D1" w:rsidRPr="00CC05CA" w:rsidRDefault="001812D1" w:rsidP="000F40E0">
                                  <w:pPr>
                                    <w:spacing w:line="200" w:lineRule="exact"/>
                                    <w:suppressOverlap/>
                                    <w:jc w:val="right"/>
                                    <w:rPr>
                                      <w:rFonts w:ascii="標楷體" w:eastAsia="標楷體" w:hAnsi="標楷體" w:cs="新細明體"/>
                                      <w:kern w:val="0"/>
                                      <w:sz w:val="20"/>
                                      <w:szCs w:val="20"/>
                                    </w:rPr>
                                  </w:pPr>
                                  <w:r w:rsidRPr="00CC05CA">
                                    <w:rPr>
                                      <w:rFonts w:ascii="標楷體" w:eastAsia="標楷體" w:hAnsi="標楷體" w:cs="新細明體" w:hint="eastAsia"/>
                                      <w:kern w:val="0"/>
                                      <w:sz w:val="20"/>
                                      <w:szCs w:val="20"/>
                                    </w:rPr>
                                    <w:t>單位：新臺幣元、％</w:t>
                                  </w:r>
                                </w:p>
                              </w:tc>
                            </w:tr>
                            <w:tr w:rsidR="001812D1" w:rsidRPr="00CC05CA" w:rsidTr="000F40E0">
                              <w:trPr>
                                <w:trHeight w:val="20"/>
                                <w:tblHeader/>
                                <w:jc w:val="right"/>
                              </w:trPr>
                              <w:tc>
                                <w:tcPr>
                                  <w:tcW w:w="6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98561B" w:rsidRDefault="001812D1" w:rsidP="000F40E0">
                                  <w:pPr>
                                    <w:spacing w:line="200" w:lineRule="exact"/>
                                    <w:suppressOverlap/>
                                    <w:jc w:val="center"/>
                                    <w:rPr>
                                      <w:rFonts w:ascii="標楷體" w:eastAsia="標楷體" w:hAnsi="標楷體" w:cs="新細明體"/>
                                      <w:spacing w:val="-20"/>
                                      <w:kern w:val="0"/>
                                      <w:sz w:val="20"/>
                                      <w:szCs w:val="20"/>
                                    </w:rPr>
                                  </w:pPr>
                                  <w:r w:rsidRPr="0098561B">
                                    <w:rPr>
                                      <w:rFonts w:ascii="標楷體" w:eastAsia="標楷體" w:hAnsi="標楷體" w:cs="新細明體" w:hint="eastAsia"/>
                                      <w:spacing w:val="-20"/>
                                      <w:kern w:val="0"/>
                                      <w:sz w:val="20"/>
                                      <w:szCs w:val="20"/>
                                    </w:rPr>
                                    <w:t>序號</w:t>
                                  </w:r>
                                </w:p>
                              </w:tc>
                              <w:tc>
                                <w:tcPr>
                                  <w:tcW w:w="1361" w:type="dxa"/>
                                  <w:tcBorders>
                                    <w:top w:val="single" w:sz="4" w:space="0" w:color="auto"/>
                                    <w:left w:val="nil"/>
                                    <w:bottom w:val="single" w:sz="4" w:space="0" w:color="auto"/>
                                    <w:right w:val="single" w:sz="4" w:space="0" w:color="auto"/>
                                  </w:tcBorders>
                                  <w:shd w:val="clear" w:color="auto" w:fill="auto"/>
                                  <w:vAlign w:val="center"/>
                                  <w:hideMark/>
                                </w:tcPr>
                                <w:p w:rsidR="001812D1" w:rsidRPr="00CC05CA" w:rsidRDefault="001812D1" w:rsidP="000F40E0">
                                  <w:pPr>
                                    <w:spacing w:line="200" w:lineRule="exact"/>
                                    <w:suppressOverlap/>
                                    <w:jc w:val="center"/>
                                    <w:rPr>
                                      <w:rFonts w:ascii="標楷體" w:eastAsia="標楷體" w:hAnsi="標楷體" w:cs="新細明體"/>
                                      <w:kern w:val="0"/>
                                      <w:sz w:val="20"/>
                                      <w:szCs w:val="20"/>
                                    </w:rPr>
                                  </w:pPr>
                                  <w:r w:rsidRPr="00CC05CA">
                                    <w:rPr>
                                      <w:rFonts w:ascii="標楷體" w:eastAsia="標楷體" w:hAnsi="標楷體" w:cs="新細明體" w:hint="eastAsia"/>
                                      <w:kern w:val="0"/>
                                      <w:sz w:val="20"/>
                                      <w:szCs w:val="20"/>
                                    </w:rPr>
                                    <w:t>機關名稱</w:t>
                                  </w:r>
                                </w:p>
                              </w:tc>
                              <w:tc>
                                <w:tcPr>
                                  <w:tcW w:w="1247" w:type="dxa"/>
                                  <w:tcBorders>
                                    <w:top w:val="single" w:sz="4" w:space="0" w:color="auto"/>
                                    <w:left w:val="nil"/>
                                    <w:bottom w:val="single" w:sz="4" w:space="0" w:color="auto"/>
                                    <w:right w:val="single" w:sz="4" w:space="0" w:color="auto"/>
                                  </w:tcBorders>
                                  <w:shd w:val="clear" w:color="auto" w:fill="auto"/>
                                  <w:vAlign w:val="center"/>
                                  <w:hideMark/>
                                </w:tcPr>
                                <w:p w:rsidR="001812D1" w:rsidRPr="0098561B" w:rsidRDefault="001812D1" w:rsidP="000F40E0">
                                  <w:pPr>
                                    <w:spacing w:line="200" w:lineRule="exact"/>
                                    <w:suppressOverlap/>
                                    <w:jc w:val="both"/>
                                    <w:rPr>
                                      <w:rFonts w:ascii="標楷體" w:eastAsia="標楷體" w:hAnsi="標楷體" w:cs="新細明體"/>
                                      <w:kern w:val="0"/>
                                      <w:sz w:val="20"/>
                                      <w:szCs w:val="20"/>
                                    </w:rPr>
                                  </w:pPr>
                                  <w:r w:rsidRPr="0098561B">
                                    <w:rPr>
                                      <w:rFonts w:ascii="標楷體" w:eastAsia="標楷體" w:hAnsi="標楷體" w:cs="新細明體"/>
                                      <w:kern w:val="0"/>
                                      <w:sz w:val="20"/>
                                      <w:szCs w:val="20"/>
                                    </w:rPr>
                                    <w:t>核准動支日期</w:t>
                                  </w:r>
                                  <w:r w:rsidRPr="0098561B">
                                    <w:rPr>
                                      <w:rFonts w:ascii="標楷體" w:eastAsia="標楷體" w:hAnsi="標楷體" w:cs="新細明體" w:hint="eastAsia"/>
                                      <w:kern w:val="0"/>
                                      <w:sz w:val="20"/>
                                      <w:szCs w:val="20"/>
                                    </w:rPr>
                                    <w:t>（年/月/日）</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rsidR="001812D1" w:rsidRPr="00CC05CA" w:rsidRDefault="001812D1" w:rsidP="000F40E0">
                                  <w:pPr>
                                    <w:spacing w:line="200" w:lineRule="exact"/>
                                    <w:suppressOverlap/>
                                    <w:jc w:val="center"/>
                                    <w:rPr>
                                      <w:rFonts w:ascii="標楷體" w:eastAsia="標楷體" w:hAnsi="標楷體" w:cs="新細明體"/>
                                      <w:kern w:val="0"/>
                                      <w:sz w:val="20"/>
                                      <w:szCs w:val="20"/>
                                    </w:rPr>
                                  </w:pPr>
                                  <w:r w:rsidRPr="00CC05CA">
                                    <w:rPr>
                                      <w:rFonts w:ascii="標楷體" w:eastAsia="標楷體" w:hAnsi="標楷體" w:cs="新細明體" w:hint="eastAsia"/>
                                      <w:kern w:val="0"/>
                                      <w:sz w:val="20"/>
                                      <w:szCs w:val="20"/>
                                    </w:rPr>
                                    <w:t>動支事由</w:t>
                                  </w:r>
                                </w:p>
                              </w:tc>
                              <w:tc>
                                <w:tcPr>
                                  <w:tcW w:w="1095" w:type="dxa"/>
                                  <w:tcBorders>
                                    <w:top w:val="single" w:sz="4" w:space="0" w:color="auto"/>
                                    <w:left w:val="nil"/>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center"/>
                                    <w:rPr>
                                      <w:rFonts w:ascii="標楷體" w:eastAsia="標楷體" w:hAnsi="標楷體" w:cs="新細明體"/>
                                      <w:spacing w:val="-10"/>
                                      <w:kern w:val="0"/>
                                      <w:sz w:val="20"/>
                                      <w:szCs w:val="20"/>
                                    </w:rPr>
                                  </w:pPr>
                                  <w:r w:rsidRPr="00CC05CA">
                                    <w:rPr>
                                      <w:rFonts w:ascii="標楷體" w:eastAsia="標楷體" w:hAnsi="標楷體" w:cs="新細明體" w:hint="eastAsia"/>
                                      <w:spacing w:val="-10"/>
                                      <w:kern w:val="0"/>
                                      <w:sz w:val="20"/>
                                      <w:szCs w:val="20"/>
                                    </w:rPr>
                                    <w:t>核准動支</w:t>
                                  </w:r>
                                  <w:r>
                                    <w:rPr>
                                      <w:rFonts w:ascii="標楷體" w:eastAsia="標楷體" w:hAnsi="標楷體" w:cs="新細明體" w:hint="eastAsia"/>
                                      <w:spacing w:val="-10"/>
                                      <w:kern w:val="0"/>
                                      <w:sz w:val="20"/>
                                      <w:szCs w:val="20"/>
                                    </w:rPr>
                                    <w:t>數</w:t>
                                  </w:r>
                                </w:p>
                                <w:p w:rsidR="001812D1" w:rsidRPr="00CC05CA" w:rsidRDefault="001812D1" w:rsidP="000F40E0">
                                  <w:pPr>
                                    <w:spacing w:line="200" w:lineRule="exact"/>
                                    <w:suppressOverlap/>
                                    <w:jc w:val="center"/>
                                    <w:rPr>
                                      <w:rFonts w:ascii="標楷體" w:eastAsia="標楷體" w:hAnsi="標楷體" w:cs="新細明體"/>
                                      <w:kern w:val="0"/>
                                      <w:sz w:val="20"/>
                                      <w:szCs w:val="20"/>
                                    </w:rPr>
                                  </w:pPr>
                                  <w:r w:rsidRPr="00CC05CA">
                                    <w:rPr>
                                      <w:rFonts w:ascii="標楷體" w:eastAsia="標楷體" w:hAnsi="標楷體" w:cs="新細明體" w:hint="eastAsia"/>
                                      <w:kern w:val="0"/>
                                      <w:sz w:val="20"/>
                                      <w:szCs w:val="20"/>
                                    </w:rPr>
                                    <w:t>（A）</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rsidR="001812D1" w:rsidRPr="00CC05CA" w:rsidRDefault="001812D1" w:rsidP="000F40E0">
                                  <w:pPr>
                                    <w:spacing w:line="200" w:lineRule="exact"/>
                                    <w:suppressOverlap/>
                                    <w:jc w:val="center"/>
                                    <w:rPr>
                                      <w:rFonts w:ascii="標楷體" w:eastAsia="標楷體" w:hAnsi="標楷體" w:cs="新細明體"/>
                                      <w:kern w:val="0"/>
                                      <w:sz w:val="20"/>
                                      <w:szCs w:val="20"/>
                                    </w:rPr>
                                  </w:pPr>
                                  <w:r w:rsidRPr="00CC05CA">
                                    <w:rPr>
                                      <w:rFonts w:ascii="標楷體" w:eastAsia="標楷體" w:hAnsi="標楷體" w:cs="新細明體" w:hint="eastAsia"/>
                                      <w:kern w:val="0"/>
                                      <w:sz w:val="20"/>
                                      <w:szCs w:val="20"/>
                                    </w:rPr>
                                    <w:t>應付保留數</w:t>
                                  </w:r>
                                </w:p>
                                <w:p w:rsidR="001812D1" w:rsidRPr="00CC05CA" w:rsidRDefault="001812D1" w:rsidP="000F40E0">
                                  <w:pPr>
                                    <w:spacing w:line="200" w:lineRule="exact"/>
                                    <w:suppressOverlap/>
                                    <w:jc w:val="center"/>
                                    <w:rPr>
                                      <w:rFonts w:ascii="標楷體" w:eastAsia="標楷體" w:hAnsi="標楷體" w:cs="新細明體"/>
                                      <w:kern w:val="0"/>
                                      <w:sz w:val="20"/>
                                      <w:szCs w:val="20"/>
                                    </w:rPr>
                                  </w:pPr>
                                  <w:r w:rsidRPr="00CC05CA">
                                    <w:rPr>
                                      <w:rFonts w:ascii="標楷體" w:eastAsia="標楷體" w:hAnsi="標楷體" w:cs="新細明體" w:hint="eastAsia"/>
                                      <w:kern w:val="0"/>
                                      <w:sz w:val="20"/>
                                      <w:szCs w:val="20"/>
                                    </w:rPr>
                                    <w:t>（B）</w:t>
                                  </w:r>
                                </w:p>
                              </w:tc>
                              <w:tc>
                                <w:tcPr>
                                  <w:tcW w:w="1156" w:type="dxa"/>
                                  <w:gridSpan w:val="2"/>
                                  <w:tcBorders>
                                    <w:top w:val="single" w:sz="4" w:space="0" w:color="auto"/>
                                    <w:left w:val="nil"/>
                                    <w:bottom w:val="single" w:sz="4" w:space="0" w:color="auto"/>
                                    <w:right w:val="single" w:sz="4" w:space="0" w:color="auto"/>
                                  </w:tcBorders>
                                  <w:shd w:val="clear" w:color="auto" w:fill="auto"/>
                                  <w:vAlign w:val="center"/>
                                  <w:hideMark/>
                                </w:tcPr>
                                <w:p w:rsidR="001812D1" w:rsidRPr="00CC05CA" w:rsidRDefault="001812D1" w:rsidP="000F40E0">
                                  <w:pPr>
                                    <w:spacing w:line="200" w:lineRule="exact"/>
                                    <w:suppressOverlap/>
                                    <w:jc w:val="center"/>
                                    <w:rPr>
                                      <w:rFonts w:ascii="標楷體" w:eastAsia="標楷體" w:hAnsi="標楷體" w:cs="新細明體"/>
                                      <w:kern w:val="0"/>
                                      <w:sz w:val="20"/>
                                      <w:szCs w:val="20"/>
                                    </w:rPr>
                                  </w:pPr>
                                  <w:r w:rsidRPr="00CC05CA">
                                    <w:rPr>
                                      <w:rFonts w:ascii="標楷體" w:eastAsia="標楷體" w:hAnsi="標楷體" w:cs="新細明體" w:hint="eastAsia"/>
                                      <w:kern w:val="0"/>
                                      <w:sz w:val="20"/>
                                      <w:szCs w:val="20"/>
                                    </w:rPr>
                                    <w:t>保留比率</w:t>
                                  </w:r>
                                </w:p>
                                <w:p w:rsidR="001812D1" w:rsidRPr="00CC05CA" w:rsidRDefault="001812D1" w:rsidP="000F40E0">
                                  <w:pPr>
                                    <w:spacing w:line="200" w:lineRule="exact"/>
                                    <w:suppressOverlap/>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CC05CA">
                                    <w:rPr>
                                      <w:rFonts w:ascii="標楷體" w:eastAsia="標楷體" w:hAnsi="標楷體" w:cs="新細明體" w:hint="eastAsia"/>
                                      <w:kern w:val="0"/>
                                      <w:sz w:val="20"/>
                                      <w:szCs w:val="20"/>
                                    </w:rPr>
                                    <w:t>B/</w:t>
                                  </w:r>
                                  <w:r w:rsidRPr="00CC05CA">
                                    <w:rPr>
                                      <w:rFonts w:ascii="標楷體" w:eastAsia="標楷體" w:hAnsi="標楷體" w:cs="新細明體"/>
                                      <w:kern w:val="0"/>
                                      <w:sz w:val="20"/>
                                      <w:szCs w:val="20"/>
                                    </w:rPr>
                                    <w:t>A</w:t>
                                  </w:r>
                                  <w:r w:rsidRPr="00CC05CA">
                                    <w:rPr>
                                      <w:rFonts w:ascii="標楷體" w:eastAsia="標楷體" w:hAnsi="標楷體" w:cs="新細明體" w:hint="eastAsia"/>
                                      <w:kern w:val="0"/>
                                      <w:sz w:val="20"/>
                                      <w:szCs w:val="20"/>
                                    </w:rPr>
                                    <w:t>×100</w:t>
                                  </w:r>
                                  <w:r>
                                    <w:rPr>
                                      <w:rFonts w:ascii="標楷體" w:eastAsia="標楷體" w:hAnsi="標楷體" w:cs="新細明體" w:hint="eastAsia"/>
                                      <w:kern w:val="0"/>
                                      <w:sz w:val="20"/>
                                      <w:szCs w:val="20"/>
                                    </w:rPr>
                                    <w:t>）</w:t>
                                  </w:r>
                                </w:p>
                              </w:tc>
                            </w:tr>
                            <w:tr w:rsidR="001812D1" w:rsidRPr="00CC05CA" w:rsidTr="000F40E0">
                              <w:trPr>
                                <w:trHeight w:val="20"/>
                                <w:jc w:val="right"/>
                              </w:trPr>
                              <w:tc>
                                <w:tcPr>
                                  <w:tcW w:w="624" w:type="dxa"/>
                                  <w:tcBorders>
                                    <w:top w:val="nil"/>
                                    <w:left w:val="single" w:sz="4" w:space="0" w:color="auto"/>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center"/>
                                    <w:rPr>
                                      <w:rFonts w:ascii="標楷體" w:eastAsia="標楷體" w:hAnsi="標楷體" w:cs="新細明體"/>
                                      <w:spacing w:val="-20"/>
                                      <w:kern w:val="0"/>
                                      <w:sz w:val="20"/>
                                      <w:szCs w:val="20"/>
                                    </w:rPr>
                                  </w:pPr>
                                  <w:r w:rsidRPr="0098561B">
                                    <w:rPr>
                                      <w:rFonts w:ascii="標楷體" w:eastAsia="標楷體" w:hAnsi="標楷體" w:cs="新細明體" w:hint="eastAsia"/>
                                      <w:spacing w:val="-20"/>
                                      <w:kern w:val="0"/>
                                      <w:sz w:val="20"/>
                                      <w:szCs w:val="20"/>
                                    </w:rPr>
                                    <w:t>1</w:t>
                                  </w:r>
                                </w:p>
                              </w:tc>
                              <w:tc>
                                <w:tcPr>
                                  <w:tcW w:w="1361" w:type="dxa"/>
                                  <w:tcBorders>
                                    <w:top w:val="nil"/>
                                    <w:left w:val="nil"/>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both"/>
                                    <w:rPr>
                                      <w:rFonts w:ascii="標楷體" w:eastAsia="標楷體" w:hAnsi="標楷體"/>
                                      <w:spacing w:val="-4"/>
                                      <w:sz w:val="20"/>
                                      <w:szCs w:val="20"/>
                                    </w:rPr>
                                  </w:pPr>
                                  <w:r w:rsidRPr="0098561B">
                                    <w:rPr>
                                      <w:rFonts w:ascii="標楷體" w:eastAsia="標楷體" w:hAnsi="標楷體" w:hint="eastAsia"/>
                                      <w:spacing w:val="-4"/>
                                      <w:sz w:val="20"/>
                                      <w:szCs w:val="20"/>
                                    </w:rPr>
                                    <w:t>警察局</w:t>
                                  </w:r>
                                </w:p>
                              </w:tc>
                              <w:tc>
                                <w:tcPr>
                                  <w:tcW w:w="1247" w:type="dxa"/>
                                  <w:tcBorders>
                                    <w:top w:val="nil"/>
                                    <w:left w:val="nil"/>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center"/>
                                    <w:rPr>
                                      <w:rFonts w:ascii="標楷體" w:eastAsia="標楷體" w:hAnsi="標楷體"/>
                                      <w:sz w:val="20"/>
                                      <w:szCs w:val="20"/>
                                    </w:rPr>
                                  </w:pPr>
                                  <w:r w:rsidRPr="00CC05CA">
                                    <w:rPr>
                                      <w:rFonts w:ascii="標楷體" w:eastAsia="標楷體" w:hAnsi="標楷體"/>
                                      <w:sz w:val="20"/>
                                      <w:szCs w:val="20"/>
                                    </w:rPr>
                                    <w:t>111/10/27</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both"/>
                                    <w:rPr>
                                      <w:rFonts w:ascii="標楷體" w:eastAsia="標楷體" w:hAnsi="標楷體"/>
                                      <w:sz w:val="20"/>
                                      <w:szCs w:val="20"/>
                                    </w:rPr>
                                  </w:pPr>
                                  <w:r w:rsidRPr="00CC05CA">
                                    <w:rPr>
                                      <w:rFonts w:ascii="標楷體" w:eastAsia="標楷體" w:hAnsi="標楷體" w:hint="eastAsia"/>
                                      <w:sz w:val="20"/>
                                      <w:szCs w:val="20"/>
                                    </w:rPr>
                                    <w:t>採購員警輔助應勤裝備—防割手套、袖套及拋射式電擊器所需經費</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14,043,240 </w:t>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14,043,240 </w:t>
                                  </w:r>
                                </w:p>
                              </w:tc>
                              <w:tc>
                                <w:tcPr>
                                  <w:tcW w:w="11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 100.00 </w:t>
                                  </w:r>
                                </w:p>
                              </w:tc>
                            </w:tr>
                            <w:tr w:rsidR="001812D1" w:rsidRPr="00CC05CA" w:rsidTr="000F40E0">
                              <w:trPr>
                                <w:trHeight w:val="20"/>
                                <w:jc w:val="right"/>
                              </w:trPr>
                              <w:tc>
                                <w:tcPr>
                                  <w:tcW w:w="624" w:type="dxa"/>
                                  <w:tcBorders>
                                    <w:top w:val="nil"/>
                                    <w:left w:val="single" w:sz="4" w:space="0" w:color="auto"/>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center"/>
                                    <w:rPr>
                                      <w:rFonts w:ascii="標楷體" w:eastAsia="標楷體" w:hAnsi="標楷體" w:cs="新細明體"/>
                                      <w:spacing w:val="-20"/>
                                      <w:kern w:val="0"/>
                                      <w:sz w:val="20"/>
                                      <w:szCs w:val="20"/>
                                    </w:rPr>
                                  </w:pPr>
                                  <w:r w:rsidRPr="0098561B">
                                    <w:rPr>
                                      <w:rFonts w:ascii="標楷體" w:eastAsia="標楷體" w:hAnsi="標楷體" w:cs="新細明體" w:hint="eastAsia"/>
                                      <w:spacing w:val="-20"/>
                                      <w:kern w:val="0"/>
                                      <w:sz w:val="20"/>
                                      <w:szCs w:val="20"/>
                                    </w:rPr>
                                    <w:t>2</w:t>
                                  </w:r>
                                </w:p>
                              </w:tc>
                              <w:tc>
                                <w:tcPr>
                                  <w:tcW w:w="1361" w:type="dxa"/>
                                  <w:tcBorders>
                                    <w:top w:val="nil"/>
                                    <w:left w:val="nil"/>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both"/>
                                    <w:rPr>
                                      <w:rFonts w:ascii="標楷體" w:eastAsia="標楷體" w:hAnsi="標楷體"/>
                                      <w:spacing w:val="-4"/>
                                      <w:sz w:val="20"/>
                                      <w:szCs w:val="20"/>
                                    </w:rPr>
                                  </w:pPr>
                                  <w:r w:rsidRPr="0098561B">
                                    <w:rPr>
                                      <w:rFonts w:ascii="標楷體" w:eastAsia="標楷體" w:hAnsi="標楷體" w:hint="eastAsia"/>
                                      <w:spacing w:val="-4"/>
                                      <w:sz w:val="20"/>
                                      <w:szCs w:val="20"/>
                                    </w:rPr>
                                    <w:t>社會局</w:t>
                                  </w:r>
                                </w:p>
                              </w:tc>
                              <w:tc>
                                <w:tcPr>
                                  <w:tcW w:w="1247" w:type="dxa"/>
                                  <w:tcBorders>
                                    <w:top w:val="nil"/>
                                    <w:left w:val="nil"/>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center"/>
                                    <w:rPr>
                                      <w:rFonts w:ascii="標楷體" w:eastAsia="標楷體" w:hAnsi="標楷體"/>
                                      <w:sz w:val="20"/>
                                      <w:szCs w:val="20"/>
                                    </w:rPr>
                                  </w:pPr>
                                  <w:r w:rsidRPr="00CC05CA">
                                    <w:rPr>
                                      <w:rFonts w:ascii="標楷體" w:eastAsia="標楷體" w:hAnsi="標楷體"/>
                                      <w:sz w:val="20"/>
                                      <w:szCs w:val="20"/>
                                    </w:rPr>
                                    <w:t>111/11/4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both"/>
                                    <w:rPr>
                                      <w:rFonts w:ascii="標楷體" w:eastAsia="標楷體" w:hAnsi="標楷體"/>
                                      <w:sz w:val="20"/>
                                      <w:szCs w:val="20"/>
                                    </w:rPr>
                                  </w:pPr>
                                  <w:r w:rsidRPr="00CC05CA">
                                    <w:rPr>
                                      <w:rFonts w:ascii="標楷體" w:eastAsia="標楷體" w:hAnsi="標楷體" w:hint="eastAsia"/>
                                      <w:sz w:val="20"/>
                                      <w:szCs w:val="20"/>
                                    </w:rPr>
                                    <w:t>辦理大同之家B棟建築物結構補強更新工程所需經費</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11,416,527 </w:t>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11,416,527 </w:t>
                                  </w:r>
                                </w:p>
                              </w:tc>
                              <w:tc>
                                <w:tcPr>
                                  <w:tcW w:w="11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 100.00 </w:t>
                                  </w:r>
                                </w:p>
                              </w:tc>
                            </w:tr>
                            <w:tr w:rsidR="001812D1" w:rsidRPr="00CC05CA" w:rsidTr="000F40E0">
                              <w:trPr>
                                <w:trHeight w:val="20"/>
                                <w:jc w:val="right"/>
                              </w:trPr>
                              <w:tc>
                                <w:tcPr>
                                  <w:tcW w:w="624" w:type="dxa"/>
                                  <w:tcBorders>
                                    <w:top w:val="nil"/>
                                    <w:left w:val="single" w:sz="4" w:space="0" w:color="auto"/>
                                    <w:bottom w:val="single" w:sz="4" w:space="0" w:color="auto"/>
                                    <w:right w:val="single" w:sz="4" w:space="0" w:color="auto"/>
                                  </w:tcBorders>
                                  <w:shd w:val="clear" w:color="auto" w:fill="auto"/>
                                  <w:vAlign w:val="center"/>
                                  <w:hideMark/>
                                </w:tcPr>
                                <w:p w:rsidR="001812D1" w:rsidRPr="0098561B" w:rsidRDefault="001812D1" w:rsidP="000F40E0">
                                  <w:pPr>
                                    <w:spacing w:line="200" w:lineRule="exact"/>
                                    <w:suppressOverlap/>
                                    <w:jc w:val="center"/>
                                    <w:rPr>
                                      <w:rFonts w:ascii="標楷體" w:eastAsia="標楷體" w:hAnsi="標楷體" w:cs="新細明體"/>
                                      <w:spacing w:val="-20"/>
                                      <w:kern w:val="0"/>
                                      <w:sz w:val="20"/>
                                      <w:szCs w:val="20"/>
                                    </w:rPr>
                                  </w:pPr>
                                  <w:r w:rsidRPr="0098561B">
                                    <w:rPr>
                                      <w:rFonts w:ascii="標楷體" w:eastAsia="標楷體" w:hAnsi="標楷體" w:cs="新細明體" w:hint="eastAsia"/>
                                      <w:spacing w:val="-20"/>
                                      <w:kern w:val="0"/>
                                      <w:sz w:val="20"/>
                                      <w:szCs w:val="20"/>
                                    </w:rPr>
                                    <w:t>3</w:t>
                                  </w:r>
                                </w:p>
                              </w:tc>
                              <w:tc>
                                <w:tcPr>
                                  <w:tcW w:w="1361" w:type="dxa"/>
                                  <w:tcBorders>
                                    <w:top w:val="nil"/>
                                    <w:left w:val="nil"/>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both"/>
                                    <w:rPr>
                                      <w:rFonts w:ascii="標楷體" w:eastAsia="標楷體" w:hAnsi="標楷體"/>
                                      <w:spacing w:val="-4"/>
                                      <w:kern w:val="0"/>
                                      <w:sz w:val="20"/>
                                      <w:szCs w:val="20"/>
                                    </w:rPr>
                                  </w:pPr>
                                  <w:r w:rsidRPr="0098561B">
                                    <w:rPr>
                                      <w:rFonts w:ascii="標楷體" w:eastAsia="標楷體" w:hAnsi="標楷體" w:hint="eastAsia"/>
                                      <w:spacing w:val="-4"/>
                                      <w:sz w:val="20"/>
                                      <w:szCs w:val="20"/>
                                    </w:rPr>
                                    <w:t>人事處</w:t>
                                  </w:r>
                                </w:p>
                              </w:tc>
                              <w:tc>
                                <w:tcPr>
                                  <w:tcW w:w="1247" w:type="dxa"/>
                                  <w:tcBorders>
                                    <w:top w:val="nil"/>
                                    <w:left w:val="nil"/>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center"/>
                                    <w:rPr>
                                      <w:rFonts w:ascii="標楷體" w:eastAsia="標楷體" w:hAnsi="標楷體"/>
                                      <w:kern w:val="0"/>
                                      <w:sz w:val="20"/>
                                      <w:szCs w:val="20"/>
                                    </w:rPr>
                                  </w:pPr>
                                  <w:r w:rsidRPr="00CC05CA">
                                    <w:rPr>
                                      <w:rFonts w:ascii="標楷體" w:eastAsia="標楷體" w:hAnsi="標楷體"/>
                                      <w:sz w:val="20"/>
                                      <w:szCs w:val="20"/>
                                    </w:rPr>
                                    <w:t>111/10/28</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both"/>
                                    <w:rPr>
                                      <w:rFonts w:ascii="標楷體" w:eastAsia="標楷體" w:hAnsi="標楷體"/>
                                      <w:kern w:val="0"/>
                                      <w:sz w:val="20"/>
                                      <w:szCs w:val="20"/>
                                    </w:rPr>
                                  </w:pPr>
                                  <w:r w:rsidRPr="00CC05CA">
                                    <w:rPr>
                                      <w:rFonts w:ascii="標楷體" w:eastAsia="標楷體" w:hAnsi="標楷體" w:hint="eastAsia"/>
                                      <w:sz w:val="20"/>
                                      <w:szCs w:val="20"/>
                                    </w:rPr>
                                    <w:t>辦理市政大樓托育園地整體規劃所需經費</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right"/>
                                    <w:rPr>
                                      <w:rFonts w:ascii="標楷體" w:eastAsia="標楷體" w:hAnsi="標楷體"/>
                                      <w:kern w:val="0"/>
                                      <w:sz w:val="20"/>
                                      <w:szCs w:val="20"/>
                                    </w:rPr>
                                  </w:pPr>
                                  <w:r w:rsidRPr="00CC05CA">
                                    <w:rPr>
                                      <w:rFonts w:ascii="標楷體" w:eastAsia="標楷體" w:hAnsi="標楷體"/>
                                      <w:sz w:val="20"/>
                                      <w:szCs w:val="20"/>
                                    </w:rPr>
                                    <w:t xml:space="preserve">11,120,000 </w:t>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11,006,200 </w:t>
                                  </w:r>
                                </w:p>
                              </w:tc>
                              <w:tc>
                                <w:tcPr>
                                  <w:tcW w:w="11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 98.98 </w:t>
                                  </w:r>
                                </w:p>
                              </w:tc>
                            </w:tr>
                            <w:tr w:rsidR="001812D1" w:rsidRPr="00CC05CA" w:rsidTr="000F40E0">
                              <w:trPr>
                                <w:trHeight w:val="20"/>
                                <w:jc w:val="right"/>
                              </w:trPr>
                              <w:tc>
                                <w:tcPr>
                                  <w:tcW w:w="624" w:type="dxa"/>
                                  <w:tcBorders>
                                    <w:top w:val="nil"/>
                                    <w:left w:val="single" w:sz="4" w:space="0" w:color="auto"/>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center"/>
                                    <w:rPr>
                                      <w:rFonts w:ascii="標楷體" w:eastAsia="標楷體" w:hAnsi="標楷體" w:cs="新細明體"/>
                                      <w:spacing w:val="-20"/>
                                      <w:kern w:val="0"/>
                                      <w:sz w:val="20"/>
                                      <w:szCs w:val="20"/>
                                    </w:rPr>
                                  </w:pPr>
                                  <w:r w:rsidRPr="0098561B">
                                    <w:rPr>
                                      <w:rFonts w:ascii="標楷體" w:eastAsia="標楷體" w:hAnsi="標楷體" w:cs="新細明體" w:hint="eastAsia"/>
                                      <w:spacing w:val="-20"/>
                                      <w:kern w:val="0"/>
                                      <w:sz w:val="20"/>
                                      <w:szCs w:val="20"/>
                                    </w:rPr>
                                    <w:t>4</w:t>
                                  </w:r>
                                </w:p>
                              </w:tc>
                              <w:tc>
                                <w:tcPr>
                                  <w:tcW w:w="1361" w:type="dxa"/>
                                  <w:tcBorders>
                                    <w:top w:val="nil"/>
                                    <w:left w:val="nil"/>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both"/>
                                    <w:rPr>
                                      <w:rFonts w:ascii="標楷體" w:eastAsia="標楷體" w:hAnsi="標楷體"/>
                                      <w:spacing w:val="-4"/>
                                      <w:sz w:val="20"/>
                                      <w:szCs w:val="20"/>
                                    </w:rPr>
                                  </w:pPr>
                                  <w:r w:rsidRPr="0098561B">
                                    <w:rPr>
                                      <w:rFonts w:ascii="標楷體" w:eastAsia="標楷體" w:hAnsi="標楷體" w:hint="eastAsia"/>
                                      <w:spacing w:val="-4"/>
                                      <w:sz w:val="20"/>
                                      <w:szCs w:val="20"/>
                                    </w:rPr>
                                    <w:t>建築管理工程處</w:t>
                                  </w:r>
                                </w:p>
                              </w:tc>
                              <w:tc>
                                <w:tcPr>
                                  <w:tcW w:w="1247" w:type="dxa"/>
                                  <w:tcBorders>
                                    <w:top w:val="nil"/>
                                    <w:left w:val="nil"/>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center"/>
                                    <w:rPr>
                                      <w:rFonts w:ascii="標楷體" w:eastAsia="標楷體" w:hAnsi="標楷體"/>
                                      <w:sz w:val="20"/>
                                      <w:szCs w:val="20"/>
                                    </w:rPr>
                                  </w:pPr>
                                  <w:r w:rsidRPr="00CC05CA">
                                    <w:rPr>
                                      <w:rFonts w:ascii="標楷體" w:eastAsia="標楷體" w:hAnsi="標楷體"/>
                                      <w:sz w:val="20"/>
                                      <w:szCs w:val="20"/>
                                    </w:rPr>
                                    <w:t>111/11/1</w:t>
                                  </w:r>
                                </w:p>
                              </w:tc>
                              <w:tc>
                                <w:tcPr>
                                  <w:tcW w:w="3402" w:type="dxa"/>
                                  <w:tcBorders>
                                    <w:top w:val="nil"/>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both"/>
                                    <w:rPr>
                                      <w:rFonts w:ascii="標楷體" w:eastAsia="標楷體" w:hAnsi="標楷體"/>
                                      <w:sz w:val="20"/>
                                      <w:szCs w:val="20"/>
                                    </w:rPr>
                                  </w:pPr>
                                  <w:r w:rsidRPr="00CC05CA">
                                    <w:rPr>
                                      <w:rFonts w:ascii="標楷體" w:eastAsia="標楷體" w:hAnsi="標楷體" w:hint="eastAsia"/>
                                      <w:sz w:val="20"/>
                                      <w:szCs w:val="20"/>
                                    </w:rPr>
                                    <w:t>配合市政大樓托育園地擴建，</w:t>
                                  </w:r>
                                  <w:r>
                                    <w:rPr>
                                      <w:rFonts w:ascii="標楷體" w:eastAsia="標楷體" w:hAnsi="標楷體" w:hint="eastAsia"/>
                                      <w:sz w:val="20"/>
                                      <w:szCs w:val="20"/>
                                    </w:rPr>
                                    <w:t>辦理</w:t>
                                  </w:r>
                                  <w:r w:rsidRPr="00CC05CA">
                                    <w:rPr>
                                      <w:rFonts w:ascii="標楷體" w:eastAsia="標楷體" w:hAnsi="標楷體" w:hint="eastAsia"/>
                                      <w:sz w:val="20"/>
                                      <w:szCs w:val="20"/>
                                    </w:rPr>
                                    <w:t>辦公室（含為民服務櫃台）搬遷所需經費</w:t>
                                  </w:r>
                                </w:p>
                              </w:tc>
                              <w:tc>
                                <w:tcPr>
                                  <w:tcW w:w="1095" w:type="dxa"/>
                                  <w:tcBorders>
                                    <w:top w:val="nil"/>
                                    <w:left w:val="single" w:sz="4" w:space="0" w:color="auto"/>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5,292,000 </w:t>
                                  </w:r>
                                </w:p>
                              </w:tc>
                              <w:tc>
                                <w:tcPr>
                                  <w:tcW w:w="1095" w:type="dxa"/>
                                  <w:tcBorders>
                                    <w:top w:val="nil"/>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5,292,000 </w:t>
                                  </w:r>
                                </w:p>
                              </w:tc>
                              <w:tc>
                                <w:tcPr>
                                  <w:tcW w:w="11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 100.00 </w:t>
                                  </w:r>
                                </w:p>
                              </w:tc>
                            </w:tr>
                            <w:tr w:rsidR="001812D1" w:rsidRPr="00CC05CA" w:rsidTr="000F40E0">
                              <w:trPr>
                                <w:trHeight w:val="20"/>
                                <w:jc w:val="right"/>
                              </w:trPr>
                              <w:tc>
                                <w:tcPr>
                                  <w:tcW w:w="624" w:type="dxa"/>
                                  <w:tcBorders>
                                    <w:top w:val="nil"/>
                                    <w:left w:val="single" w:sz="4" w:space="0" w:color="auto"/>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center"/>
                                    <w:rPr>
                                      <w:rFonts w:ascii="標楷體" w:eastAsia="標楷體" w:hAnsi="標楷體" w:cs="新細明體"/>
                                      <w:spacing w:val="-20"/>
                                      <w:kern w:val="0"/>
                                      <w:sz w:val="20"/>
                                      <w:szCs w:val="20"/>
                                    </w:rPr>
                                  </w:pPr>
                                  <w:r w:rsidRPr="0098561B">
                                    <w:rPr>
                                      <w:rFonts w:ascii="標楷體" w:eastAsia="標楷體" w:hAnsi="標楷體" w:cs="新細明體" w:hint="eastAsia"/>
                                      <w:spacing w:val="-20"/>
                                      <w:kern w:val="0"/>
                                      <w:sz w:val="20"/>
                                      <w:szCs w:val="20"/>
                                    </w:rPr>
                                    <w:t>5</w:t>
                                  </w:r>
                                </w:p>
                              </w:tc>
                              <w:tc>
                                <w:tcPr>
                                  <w:tcW w:w="1361" w:type="dxa"/>
                                  <w:tcBorders>
                                    <w:top w:val="nil"/>
                                    <w:left w:val="nil"/>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both"/>
                                    <w:rPr>
                                      <w:rFonts w:ascii="標楷體" w:eastAsia="標楷體" w:hAnsi="標楷體"/>
                                      <w:spacing w:val="-4"/>
                                      <w:sz w:val="20"/>
                                      <w:szCs w:val="20"/>
                                    </w:rPr>
                                  </w:pPr>
                                  <w:r w:rsidRPr="0098561B">
                                    <w:rPr>
                                      <w:rFonts w:ascii="標楷體" w:eastAsia="標楷體" w:hAnsi="標楷體" w:hint="eastAsia"/>
                                      <w:spacing w:val="-4"/>
                                      <w:sz w:val="20"/>
                                      <w:szCs w:val="20"/>
                                    </w:rPr>
                                    <w:t>都市發展局</w:t>
                                  </w:r>
                                </w:p>
                              </w:tc>
                              <w:tc>
                                <w:tcPr>
                                  <w:tcW w:w="1247" w:type="dxa"/>
                                  <w:tcBorders>
                                    <w:top w:val="nil"/>
                                    <w:left w:val="nil"/>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center"/>
                                    <w:rPr>
                                      <w:rFonts w:ascii="標楷體" w:eastAsia="標楷體" w:hAnsi="標楷體"/>
                                      <w:sz w:val="20"/>
                                      <w:szCs w:val="20"/>
                                    </w:rPr>
                                  </w:pPr>
                                  <w:r w:rsidRPr="00CC05CA">
                                    <w:rPr>
                                      <w:rFonts w:ascii="標楷體" w:eastAsia="標楷體" w:hAnsi="標楷體"/>
                                      <w:sz w:val="20"/>
                                      <w:szCs w:val="20"/>
                                    </w:rPr>
                                    <w:t>111/6/16</w:t>
                                  </w:r>
                                </w:p>
                              </w:tc>
                              <w:tc>
                                <w:tcPr>
                                  <w:tcW w:w="3402" w:type="dxa"/>
                                  <w:tcBorders>
                                    <w:top w:val="nil"/>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both"/>
                                    <w:rPr>
                                      <w:rFonts w:ascii="標楷體" w:eastAsia="標楷體" w:hAnsi="標楷體"/>
                                      <w:sz w:val="20"/>
                                      <w:szCs w:val="20"/>
                                    </w:rPr>
                                  </w:pPr>
                                  <w:r w:rsidRPr="00CC05CA">
                                    <w:rPr>
                                      <w:rFonts w:ascii="標楷體" w:eastAsia="標楷體" w:hAnsi="標楷體" w:hint="eastAsia"/>
                                      <w:sz w:val="20"/>
                                      <w:szCs w:val="20"/>
                                    </w:rPr>
                                    <w:t>辦理三貓地區上位計畫先期規劃專業服務委託案所需經費</w:t>
                                  </w:r>
                                </w:p>
                              </w:tc>
                              <w:tc>
                                <w:tcPr>
                                  <w:tcW w:w="1095" w:type="dxa"/>
                                  <w:tcBorders>
                                    <w:top w:val="nil"/>
                                    <w:left w:val="single" w:sz="4" w:space="0" w:color="auto"/>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4,830,000 </w:t>
                                  </w:r>
                                </w:p>
                              </w:tc>
                              <w:tc>
                                <w:tcPr>
                                  <w:tcW w:w="1095" w:type="dxa"/>
                                  <w:tcBorders>
                                    <w:top w:val="nil"/>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4,830,000 </w:t>
                                  </w:r>
                                </w:p>
                              </w:tc>
                              <w:tc>
                                <w:tcPr>
                                  <w:tcW w:w="11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 100.00 </w:t>
                                  </w:r>
                                </w:p>
                              </w:tc>
                            </w:tr>
                            <w:tr w:rsidR="001812D1" w:rsidRPr="00CC05CA" w:rsidTr="000F40E0">
                              <w:trPr>
                                <w:trHeight w:val="20"/>
                                <w:jc w:val="right"/>
                              </w:trPr>
                              <w:tc>
                                <w:tcPr>
                                  <w:tcW w:w="624" w:type="dxa"/>
                                  <w:tcBorders>
                                    <w:top w:val="nil"/>
                                    <w:left w:val="single" w:sz="4" w:space="0" w:color="auto"/>
                                    <w:bottom w:val="single" w:sz="4" w:space="0" w:color="auto"/>
                                    <w:right w:val="single" w:sz="4" w:space="0" w:color="auto"/>
                                  </w:tcBorders>
                                  <w:shd w:val="clear" w:color="auto" w:fill="auto"/>
                                  <w:vAlign w:val="center"/>
                                  <w:hideMark/>
                                </w:tcPr>
                                <w:p w:rsidR="001812D1" w:rsidRPr="0098561B" w:rsidRDefault="001812D1" w:rsidP="000F40E0">
                                  <w:pPr>
                                    <w:spacing w:line="200" w:lineRule="exact"/>
                                    <w:suppressOverlap/>
                                    <w:jc w:val="center"/>
                                    <w:rPr>
                                      <w:rFonts w:ascii="標楷體" w:eastAsia="標楷體" w:hAnsi="標楷體" w:cs="新細明體"/>
                                      <w:spacing w:val="-20"/>
                                      <w:kern w:val="0"/>
                                      <w:sz w:val="20"/>
                                      <w:szCs w:val="20"/>
                                    </w:rPr>
                                  </w:pPr>
                                  <w:r w:rsidRPr="0098561B">
                                    <w:rPr>
                                      <w:rFonts w:ascii="標楷體" w:eastAsia="標楷體" w:hAnsi="標楷體" w:cs="新細明體" w:hint="eastAsia"/>
                                      <w:spacing w:val="-20"/>
                                      <w:kern w:val="0"/>
                                      <w:sz w:val="20"/>
                                      <w:szCs w:val="20"/>
                                    </w:rPr>
                                    <w:t>6</w:t>
                                  </w:r>
                                </w:p>
                              </w:tc>
                              <w:tc>
                                <w:tcPr>
                                  <w:tcW w:w="1361" w:type="dxa"/>
                                  <w:tcBorders>
                                    <w:top w:val="nil"/>
                                    <w:left w:val="nil"/>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both"/>
                                    <w:rPr>
                                      <w:rFonts w:ascii="標楷體" w:eastAsia="標楷體" w:hAnsi="標楷體"/>
                                      <w:spacing w:val="-4"/>
                                      <w:sz w:val="20"/>
                                      <w:szCs w:val="20"/>
                                    </w:rPr>
                                  </w:pPr>
                                  <w:r w:rsidRPr="0098561B">
                                    <w:rPr>
                                      <w:rFonts w:ascii="標楷體" w:eastAsia="標楷體" w:hAnsi="標楷體" w:hint="eastAsia"/>
                                      <w:spacing w:val="-4"/>
                                      <w:sz w:val="20"/>
                                      <w:szCs w:val="20"/>
                                    </w:rPr>
                                    <w:t>商業處</w:t>
                                  </w:r>
                                </w:p>
                              </w:tc>
                              <w:tc>
                                <w:tcPr>
                                  <w:tcW w:w="1247" w:type="dxa"/>
                                  <w:tcBorders>
                                    <w:top w:val="nil"/>
                                    <w:left w:val="nil"/>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center"/>
                                    <w:rPr>
                                      <w:rFonts w:ascii="標楷體" w:eastAsia="標楷體" w:hAnsi="標楷體"/>
                                      <w:sz w:val="20"/>
                                      <w:szCs w:val="20"/>
                                    </w:rPr>
                                  </w:pPr>
                                  <w:r w:rsidRPr="00CC05CA">
                                    <w:rPr>
                                      <w:rFonts w:ascii="標楷體" w:eastAsia="標楷體" w:hAnsi="標楷體"/>
                                      <w:sz w:val="20"/>
                                      <w:szCs w:val="20"/>
                                    </w:rPr>
                                    <w:t>111/9/26</w:t>
                                  </w:r>
                                </w:p>
                              </w:tc>
                              <w:tc>
                                <w:tcPr>
                                  <w:tcW w:w="3402" w:type="dxa"/>
                                  <w:tcBorders>
                                    <w:top w:val="nil"/>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both"/>
                                    <w:rPr>
                                      <w:rFonts w:ascii="標楷體" w:eastAsia="標楷體" w:hAnsi="標楷體"/>
                                      <w:sz w:val="20"/>
                                      <w:szCs w:val="20"/>
                                    </w:rPr>
                                  </w:pPr>
                                  <w:r w:rsidRPr="00CC05CA">
                                    <w:rPr>
                                      <w:rFonts w:ascii="標楷體" w:eastAsia="標楷體" w:hAnsi="標楷體" w:hint="eastAsia"/>
                                      <w:sz w:val="20"/>
                                      <w:szCs w:val="20"/>
                                    </w:rPr>
                                    <w:t>辦理耶誕節慶公館商圈行銷活動所需經費</w:t>
                                  </w:r>
                                </w:p>
                              </w:tc>
                              <w:tc>
                                <w:tcPr>
                                  <w:tcW w:w="1095" w:type="dxa"/>
                                  <w:tcBorders>
                                    <w:top w:val="nil"/>
                                    <w:left w:val="single" w:sz="4" w:space="0" w:color="auto"/>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2,000,000 </w:t>
                                  </w:r>
                                </w:p>
                              </w:tc>
                              <w:tc>
                                <w:tcPr>
                                  <w:tcW w:w="1095" w:type="dxa"/>
                                  <w:tcBorders>
                                    <w:top w:val="nil"/>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2,000,000 </w:t>
                                  </w:r>
                                </w:p>
                              </w:tc>
                              <w:tc>
                                <w:tcPr>
                                  <w:tcW w:w="11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 100.00 </w:t>
                                  </w:r>
                                </w:p>
                              </w:tc>
                            </w:tr>
                            <w:tr w:rsidR="001812D1" w:rsidRPr="00CC05CA" w:rsidTr="000F40E0">
                              <w:trPr>
                                <w:gridAfter w:val="1"/>
                                <w:wAfter w:w="35" w:type="dxa"/>
                                <w:trHeight w:val="340"/>
                                <w:jc w:val="right"/>
                              </w:trPr>
                              <w:tc>
                                <w:tcPr>
                                  <w:tcW w:w="9945" w:type="dxa"/>
                                  <w:gridSpan w:val="7"/>
                                  <w:tcBorders>
                                    <w:top w:val="single" w:sz="4" w:space="0" w:color="auto"/>
                                  </w:tcBorders>
                                  <w:shd w:val="clear" w:color="auto" w:fill="auto"/>
                                </w:tcPr>
                                <w:p w:rsidR="001812D1" w:rsidRDefault="001812D1" w:rsidP="000F40E0">
                                  <w:pPr>
                                    <w:overflowPunct w:val="0"/>
                                    <w:autoSpaceDE w:val="0"/>
                                    <w:autoSpaceDN w:val="0"/>
                                    <w:spacing w:line="180" w:lineRule="exact"/>
                                    <w:suppressOverlap/>
                                    <w:jc w:val="both"/>
                                    <w:rPr>
                                      <w:rFonts w:ascii="標楷體" w:eastAsia="標楷體" w:hAnsi="標楷體"/>
                                      <w:bCs/>
                                      <w:sz w:val="18"/>
                                      <w:szCs w:val="18"/>
                                    </w:rPr>
                                  </w:pPr>
                                  <w:r w:rsidRPr="00CC05CA">
                                    <w:rPr>
                                      <w:rFonts w:ascii="標楷體" w:eastAsia="標楷體" w:hAnsi="標楷體" w:hint="eastAsia"/>
                                      <w:bCs/>
                                      <w:sz w:val="18"/>
                                      <w:szCs w:val="18"/>
                                    </w:rPr>
                                    <w:t>註：1.本表係依核准動支數由大到小排序。</w:t>
                                  </w:r>
                                </w:p>
                                <w:p w:rsidR="001812D1" w:rsidRPr="00CC05CA" w:rsidRDefault="001812D1" w:rsidP="000F40E0">
                                  <w:pPr>
                                    <w:overflowPunct w:val="0"/>
                                    <w:autoSpaceDE w:val="0"/>
                                    <w:autoSpaceDN w:val="0"/>
                                    <w:spacing w:line="180" w:lineRule="exact"/>
                                    <w:ind w:leftChars="150" w:left="360"/>
                                    <w:suppressOverlap/>
                                    <w:jc w:val="both"/>
                                    <w:rPr>
                                      <w:rFonts w:ascii="標楷體" w:eastAsia="標楷體" w:hAnsi="標楷體"/>
                                      <w:bCs/>
                                      <w:sz w:val="18"/>
                                      <w:szCs w:val="18"/>
                                    </w:rPr>
                                  </w:pPr>
                                  <w:r w:rsidRPr="00CC05CA">
                                    <w:rPr>
                                      <w:rFonts w:ascii="標楷體" w:eastAsia="標楷體" w:hAnsi="標楷體" w:hint="eastAsia"/>
                                      <w:bCs/>
                                      <w:sz w:val="18"/>
                                      <w:szCs w:val="18"/>
                                    </w:rPr>
                                    <w:t>2.資料來源：整理自</w:t>
                                  </w:r>
                                  <w:r>
                                    <w:rPr>
                                      <w:rFonts w:ascii="標楷體" w:eastAsia="標楷體" w:hAnsi="標楷體" w:hint="eastAsia"/>
                                      <w:bCs/>
                                      <w:sz w:val="18"/>
                                      <w:szCs w:val="18"/>
                                    </w:rPr>
                                    <w:t>臺北市政</w:t>
                                  </w:r>
                                  <w:r w:rsidRPr="00CC05CA">
                                    <w:rPr>
                                      <w:rFonts w:ascii="標楷體" w:eastAsia="標楷體" w:hAnsi="標楷體" w:hint="eastAsia"/>
                                      <w:bCs/>
                                      <w:sz w:val="18"/>
                                      <w:szCs w:val="18"/>
                                    </w:rPr>
                                    <w:t>府提供資料。</w:t>
                                  </w:r>
                                </w:p>
                              </w:tc>
                            </w:tr>
                          </w:tbl>
                          <w:p w:rsidR="001812D1" w:rsidRPr="00764A07" w:rsidRDefault="001812D1" w:rsidP="002B1E47">
                            <w:pPr>
                              <w:spacing w:line="20" w:lineRule="exact"/>
                              <w:rPr>
                                <w:sz w:val="2"/>
                                <w:szCs w:val="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E6EECE" id="_x0000_s1169" type="#_x0000_t202" style="position:absolute;left:0;text-align:left;margin-left:1.3pt;margin-top:418.8pt;width:509.55pt;height:196.95pt;z-index:-251435008;visibility:visible;mso-wrap-style:square;mso-width-percent:0;mso-height-percent:0;mso-wrap-distance-left:9pt;mso-wrap-distance-top:2.85pt;mso-wrap-distance-right:9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" filled="f" stroked="f">
                <v:textbox>
                  <w:txbxContent>
                    <w:tbl>
                      <w:tblPr>
                        <w:tblOverlap w:val="never"/>
                        <w:tblW w:w="9980" w:type="dxa"/>
                        <w:jc w:val="right"/>
                        <w:tblLayout w:type="fixed"/>
                        <w:tblCellMar>
                          <w:left w:w="0" w:type="dxa"/>
                          <w:right w:w="0" w:type="dxa"/>
                        </w:tblCellMar>
                        <w:tblLook w:val="04A0" w:firstRow="1" w:lastRow="0" w:firstColumn="1" w:lastColumn="0" w:noHBand="0" w:noVBand="1"/>
                      </w:tblPr>
                      <w:tblGrid>
                        <w:gridCol w:w="624"/>
                        <w:gridCol w:w="1361"/>
                        <w:gridCol w:w="1247"/>
                        <w:gridCol w:w="3402"/>
                        <w:gridCol w:w="1095"/>
                        <w:gridCol w:w="1095"/>
                        <w:gridCol w:w="1121"/>
                        <w:gridCol w:w="35"/>
                      </w:tblGrid>
                      <w:tr w:rsidR="001812D1" w:rsidRPr="00CC05CA" w:rsidTr="000F40E0">
                        <w:trPr>
                          <w:trHeight w:val="20"/>
                          <w:tblHeader/>
                          <w:jc w:val="right"/>
                        </w:trPr>
                        <w:tc>
                          <w:tcPr>
                            <w:tcW w:w="9978" w:type="dxa"/>
                            <w:gridSpan w:val="8"/>
                            <w:shd w:val="clear" w:color="auto" w:fill="auto"/>
                            <w:vAlign w:val="center"/>
                          </w:tcPr>
                          <w:p w:rsidR="001812D1" w:rsidRPr="00CC05CA" w:rsidRDefault="001812D1" w:rsidP="000F40E0">
                            <w:pPr>
                              <w:spacing w:line="240" w:lineRule="exact"/>
                              <w:suppressOverlap/>
                              <w:jc w:val="center"/>
                              <w:rPr>
                                <w:rFonts w:ascii="標楷體" w:eastAsia="標楷體" w:hAnsi="標楷體" w:cs="新細明體"/>
                                <w:b/>
                                <w:kern w:val="0"/>
                                <w:szCs w:val="20"/>
                              </w:rPr>
                            </w:pPr>
                            <w:r w:rsidRPr="00CC05CA">
                              <w:rPr>
                                <w:rFonts w:ascii="標楷體" w:eastAsia="標楷體" w:hAnsi="標楷體" w:cs="新細明體" w:hint="eastAsia"/>
                                <w:b/>
                                <w:kern w:val="0"/>
                                <w:szCs w:val="20"/>
                              </w:rPr>
                              <w:t xml:space="preserve">表1　</w:t>
                            </w:r>
                            <w:r w:rsidRPr="00CC05CA">
                              <w:rPr>
                                <w:rFonts w:ascii="標楷體" w:eastAsia="標楷體" w:hAnsi="標楷體" w:hint="eastAsia"/>
                                <w:b/>
                                <w:szCs w:val="20"/>
                              </w:rPr>
                              <w:t>動支第二預備金悉數保留或保留比率逾9成案件情形</w:t>
                            </w:r>
                          </w:p>
                        </w:tc>
                      </w:tr>
                      <w:tr w:rsidR="001812D1" w:rsidRPr="00CC05CA" w:rsidTr="000F40E0">
                        <w:trPr>
                          <w:trHeight w:val="20"/>
                          <w:tblHeader/>
                          <w:jc w:val="right"/>
                        </w:trPr>
                        <w:tc>
                          <w:tcPr>
                            <w:tcW w:w="9978" w:type="dxa"/>
                            <w:gridSpan w:val="8"/>
                            <w:tcBorders>
                              <w:bottom w:val="single" w:sz="4" w:space="0" w:color="auto"/>
                            </w:tcBorders>
                            <w:shd w:val="clear" w:color="auto" w:fill="auto"/>
                            <w:vAlign w:val="center"/>
                          </w:tcPr>
                          <w:p w:rsidR="001812D1" w:rsidRPr="00CC05CA" w:rsidRDefault="001812D1" w:rsidP="000F40E0">
                            <w:pPr>
                              <w:spacing w:line="200" w:lineRule="exact"/>
                              <w:suppressOverlap/>
                              <w:jc w:val="right"/>
                              <w:rPr>
                                <w:rFonts w:ascii="標楷體" w:eastAsia="標楷體" w:hAnsi="標楷體" w:cs="新細明體"/>
                                <w:kern w:val="0"/>
                                <w:sz w:val="20"/>
                                <w:szCs w:val="20"/>
                              </w:rPr>
                            </w:pPr>
                            <w:r w:rsidRPr="00CC05CA">
                              <w:rPr>
                                <w:rFonts w:ascii="標楷體" w:eastAsia="標楷體" w:hAnsi="標楷體" w:cs="新細明體" w:hint="eastAsia"/>
                                <w:kern w:val="0"/>
                                <w:sz w:val="20"/>
                                <w:szCs w:val="20"/>
                              </w:rPr>
                              <w:t>單位：新臺幣元、％</w:t>
                            </w:r>
                          </w:p>
                        </w:tc>
                      </w:tr>
                      <w:tr w:rsidR="001812D1" w:rsidRPr="00CC05CA" w:rsidTr="000F40E0">
                        <w:trPr>
                          <w:trHeight w:val="20"/>
                          <w:tblHeader/>
                          <w:jc w:val="right"/>
                        </w:trPr>
                        <w:tc>
                          <w:tcPr>
                            <w:tcW w:w="6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D1" w:rsidRPr="0098561B" w:rsidRDefault="001812D1" w:rsidP="000F40E0">
                            <w:pPr>
                              <w:spacing w:line="200" w:lineRule="exact"/>
                              <w:suppressOverlap/>
                              <w:jc w:val="center"/>
                              <w:rPr>
                                <w:rFonts w:ascii="標楷體" w:eastAsia="標楷體" w:hAnsi="標楷體" w:cs="新細明體"/>
                                <w:spacing w:val="-20"/>
                                <w:kern w:val="0"/>
                                <w:sz w:val="20"/>
                                <w:szCs w:val="20"/>
                              </w:rPr>
                            </w:pPr>
                            <w:r w:rsidRPr="0098561B">
                              <w:rPr>
                                <w:rFonts w:ascii="標楷體" w:eastAsia="標楷體" w:hAnsi="標楷體" w:cs="新細明體" w:hint="eastAsia"/>
                                <w:spacing w:val="-20"/>
                                <w:kern w:val="0"/>
                                <w:sz w:val="20"/>
                                <w:szCs w:val="20"/>
                              </w:rPr>
                              <w:t>序號</w:t>
                            </w:r>
                          </w:p>
                        </w:tc>
                        <w:tc>
                          <w:tcPr>
                            <w:tcW w:w="1361" w:type="dxa"/>
                            <w:tcBorders>
                              <w:top w:val="single" w:sz="4" w:space="0" w:color="auto"/>
                              <w:left w:val="nil"/>
                              <w:bottom w:val="single" w:sz="4" w:space="0" w:color="auto"/>
                              <w:right w:val="single" w:sz="4" w:space="0" w:color="auto"/>
                            </w:tcBorders>
                            <w:shd w:val="clear" w:color="auto" w:fill="auto"/>
                            <w:vAlign w:val="center"/>
                            <w:hideMark/>
                          </w:tcPr>
                          <w:p w:rsidR="001812D1" w:rsidRPr="00CC05CA" w:rsidRDefault="001812D1" w:rsidP="000F40E0">
                            <w:pPr>
                              <w:spacing w:line="200" w:lineRule="exact"/>
                              <w:suppressOverlap/>
                              <w:jc w:val="center"/>
                              <w:rPr>
                                <w:rFonts w:ascii="標楷體" w:eastAsia="標楷體" w:hAnsi="標楷體" w:cs="新細明體"/>
                                <w:kern w:val="0"/>
                                <w:sz w:val="20"/>
                                <w:szCs w:val="20"/>
                              </w:rPr>
                            </w:pPr>
                            <w:r w:rsidRPr="00CC05CA">
                              <w:rPr>
                                <w:rFonts w:ascii="標楷體" w:eastAsia="標楷體" w:hAnsi="標楷體" w:cs="新細明體" w:hint="eastAsia"/>
                                <w:kern w:val="0"/>
                                <w:sz w:val="20"/>
                                <w:szCs w:val="20"/>
                              </w:rPr>
                              <w:t>機關名稱</w:t>
                            </w:r>
                          </w:p>
                        </w:tc>
                        <w:tc>
                          <w:tcPr>
                            <w:tcW w:w="1247" w:type="dxa"/>
                            <w:tcBorders>
                              <w:top w:val="single" w:sz="4" w:space="0" w:color="auto"/>
                              <w:left w:val="nil"/>
                              <w:bottom w:val="single" w:sz="4" w:space="0" w:color="auto"/>
                              <w:right w:val="single" w:sz="4" w:space="0" w:color="auto"/>
                            </w:tcBorders>
                            <w:shd w:val="clear" w:color="auto" w:fill="auto"/>
                            <w:vAlign w:val="center"/>
                            <w:hideMark/>
                          </w:tcPr>
                          <w:p w:rsidR="001812D1" w:rsidRPr="0098561B" w:rsidRDefault="001812D1" w:rsidP="000F40E0">
                            <w:pPr>
                              <w:spacing w:line="200" w:lineRule="exact"/>
                              <w:suppressOverlap/>
                              <w:jc w:val="both"/>
                              <w:rPr>
                                <w:rFonts w:ascii="標楷體" w:eastAsia="標楷體" w:hAnsi="標楷體" w:cs="新細明體"/>
                                <w:kern w:val="0"/>
                                <w:sz w:val="20"/>
                                <w:szCs w:val="20"/>
                              </w:rPr>
                            </w:pPr>
                            <w:r w:rsidRPr="0098561B">
                              <w:rPr>
                                <w:rFonts w:ascii="標楷體" w:eastAsia="標楷體" w:hAnsi="標楷體" w:cs="新細明體"/>
                                <w:kern w:val="0"/>
                                <w:sz w:val="20"/>
                                <w:szCs w:val="20"/>
                              </w:rPr>
                              <w:t>核准動支日期</w:t>
                            </w:r>
                            <w:r w:rsidRPr="0098561B">
                              <w:rPr>
                                <w:rFonts w:ascii="標楷體" w:eastAsia="標楷體" w:hAnsi="標楷體" w:cs="新細明體" w:hint="eastAsia"/>
                                <w:kern w:val="0"/>
                                <w:sz w:val="20"/>
                                <w:szCs w:val="20"/>
                              </w:rPr>
                              <w:t>（年/月/日）</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rsidR="001812D1" w:rsidRPr="00CC05CA" w:rsidRDefault="001812D1" w:rsidP="000F40E0">
                            <w:pPr>
                              <w:spacing w:line="200" w:lineRule="exact"/>
                              <w:suppressOverlap/>
                              <w:jc w:val="center"/>
                              <w:rPr>
                                <w:rFonts w:ascii="標楷體" w:eastAsia="標楷體" w:hAnsi="標楷體" w:cs="新細明體"/>
                                <w:kern w:val="0"/>
                                <w:sz w:val="20"/>
                                <w:szCs w:val="20"/>
                              </w:rPr>
                            </w:pPr>
                            <w:r w:rsidRPr="00CC05CA">
                              <w:rPr>
                                <w:rFonts w:ascii="標楷體" w:eastAsia="標楷體" w:hAnsi="標楷體" w:cs="新細明體" w:hint="eastAsia"/>
                                <w:kern w:val="0"/>
                                <w:sz w:val="20"/>
                                <w:szCs w:val="20"/>
                              </w:rPr>
                              <w:t>動支事由</w:t>
                            </w:r>
                          </w:p>
                        </w:tc>
                        <w:tc>
                          <w:tcPr>
                            <w:tcW w:w="1095" w:type="dxa"/>
                            <w:tcBorders>
                              <w:top w:val="single" w:sz="4" w:space="0" w:color="auto"/>
                              <w:left w:val="nil"/>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center"/>
                              <w:rPr>
                                <w:rFonts w:ascii="標楷體" w:eastAsia="標楷體" w:hAnsi="標楷體" w:cs="新細明體"/>
                                <w:spacing w:val="-10"/>
                                <w:kern w:val="0"/>
                                <w:sz w:val="20"/>
                                <w:szCs w:val="20"/>
                              </w:rPr>
                            </w:pPr>
                            <w:r w:rsidRPr="00CC05CA">
                              <w:rPr>
                                <w:rFonts w:ascii="標楷體" w:eastAsia="標楷體" w:hAnsi="標楷體" w:cs="新細明體" w:hint="eastAsia"/>
                                <w:spacing w:val="-10"/>
                                <w:kern w:val="0"/>
                                <w:sz w:val="20"/>
                                <w:szCs w:val="20"/>
                              </w:rPr>
                              <w:t>核准動支</w:t>
                            </w:r>
                            <w:r>
                              <w:rPr>
                                <w:rFonts w:ascii="標楷體" w:eastAsia="標楷體" w:hAnsi="標楷體" w:cs="新細明體" w:hint="eastAsia"/>
                                <w:spacing w:val="-10"/>
                                <w:kern w:val="0"/>
                                <w:sz w:val="20"/>
                                <w:szCs w:val="20"/>
                              </w:rPr>
                              <w:t>數</w:t>
                            </w:r>
                          </w:p>
                          <w:p w:rsidR="001812D1" w:rsidRPr="00CC05CA" w:rsidRDefault="001812D1" w:rsidP="000F40E0">
                            <w:pPr>
                              <w:spacing w:line="200" w:lineRule="exact"/>
                              <w:suppressOverlap/>
                              <w:jc w:val="center"/>
                              <w:rPr>
                                <w:rFonts w:ascii="標楷體" w:eastAsia="標楷體" w:hAnsi="標楷體" w:cs="新細明體"/>
                                <w:kern w:val="0"/>
                                <w:sz w:val="20"/>
                                <w:szCs w:val="20"/>
                              </w:rPr>
                            </w:pPr>
                            <w:r w:rsidRPr="00CC05CA">
                              <w:rPr>
                                <w:rFonts w:ascii="標楷體" w:eastAsia="標楷體" w:hAnsi="標楷體" w:cs="新細明體" w:hint="eastAsia"/>
                                <w:kern w:val="0"/>
                                <w:sz w:val="20"/>
                                <w:szCs w:val="20"/>
                              </w:rPr>
                              <w:t>（A）</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rsidR="001812D1" w:rsidRPr="00CC05CA" w:rsidRDefault="001812D1" w:rsidP="000F40E0">
                            <w:pPr>
                              <w:spacing w:line="200" w:lineRule="exact"/>
                              <w:suppressOverlap/>
                              <w:jc w:val="center"/>
                              <w:rPr>
                                <w:rFonts w:ascii="標楷體" w:eastAsia="標楷體" w:hAnsi="標楷體" w:cs="新細明體"/>
                                <w:kern w:val="0"/>
                                <w:sz w:val="20"/>
                                <w:szCs w:val="20"/>
                              </w:rPr>
                            </w:pPr>
                            <w:r w:rsidRPr="00CC05CA">
                              <w:rPr>
                                <w:rFonts w:ascii="標楷體" w:eastAsia="標楷體" w:hAnsi="標楷體" w:cs="新細明體" w:hint="eastAsia"/>
                                <w:kern w:val="0"/>
                                <w:sz w:val="20"/>
                                <w:szCs w:val="20"/>
                              </w:rPr>
                              <w:t>應付保留數</w:t>
                            </w:r>
                          </w:p>
                          <w:p w:rsidR="001812D1" w:rsidRPr="00CC05CA" w:rsidRDefault="001812D1" w:rsidP="000F40E0">
                            <w:pPr>
                              <w:spacing w:line="200" w:lineRule="exact"/>
                              <w:suppressOverlap/>
                              <w:jc w:val="center"/>
                              <w:rPr>
                                <w:rFonts w:ascii="標楷體" w:eastAsia="標楷體" w:hAnsi="標楷體" w:cs="新細明體"/>
                                <w:kern w:val="0"/>
                                <w:sz w:val="20"/>
                                <w:szCs w:val="20"/>
                              </w:rPr>
                            </w:pPr>
                            <w:r w:rsidRPr="00CC05CA">
                              <w:rPr>
                                <w:rFonts w:ascii="標楷體" w:eastAsia="標楷體" w:hAnsi="標楷體" w:cs="新細明體" w:hint="eastAsia"/>
                                <w:kern w:val="0"/>
                                <w:sz w:val="20"/>
                                <w:szCs w:val="20"/>
                              </w:rPr>
                              <w:t>（B）</w:t>
                            </w:r>
                          </w:p>
                        </w:tc>
                        <w:tc>
                          <w:tcPr>
                            <w:tcW w:w="1156" w:type="dxa"/>
                            <w:gridSpan w:val="2"/>
                            <w:tcBorders>
                              <w:top w:val="single" w:sz="4" w:space="0" w:color="auto"/>
                              <w:left w:val="nil"/>
                              <w:bottom w:val="single" w:sz="4" w:space="0" w:color="auto"/>
                              <w:right w:val="single" w:sz="4" w:space="0" w:color="auto"/>
                            </w:tcBorders>
                            <w:shd w:val="clear" w:color="auto" w:fill="auto"/>
                            <w:vAlign w:val="center"/>
                            <w:hideMark/>
                          </w:tcPr>
                          <w:p w:rsidR="001812D1" w:rsidRPr="00CC05CA" w:rsidRDefault="001812D1" w:rsidP="000F40E0">
                            <w:pPr>
                              <w:spacing w:line="200" w:lineRule="exact"/>
                              <w:suppressOverlap/>
                              <w:jc w:val="center"/>
                              <w:rPr>
                                <w:rFonts w:ascii="標楷體" w:eastAsia="標楷體" w:hAnsi="標楷體" w:cs="新細明體"/>
                                <w:kern w:val="0"/>
                                <w:sz w:val="20"/>
                                <w:szCs w:val="20"/>
                              </w:rPr>
                            </w:pPr>
                            <w:r w:rsidRPr="00CC05CA">
                              <w:rPr>
                                <w:rFonts w:ascii="標楷體" w:eastAsia="標楷體" w:hAnsi="標楷體" w:cs="新細明體" w:hint="eastAsia"/>
                                <w:kern w:val="0"/>
                                <w:sz w:val="20"/>
                                <w:szCs w:val="20"/>
                              </w:rPr>
                              <w:t>保留比率</w:t>
                            </w:r>
                          </w:p>
                          <w:p w:rsidR="001812D1" w:rsidRPr="00CC05CA" w:rsidRDefault="001812D1" w:rsidP="000F40E0">
                            <w:pPr>
                              <w:spacing w:line="200" w:lineRule="exact"/>
                              <w:suppressOverlap/>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CC05CA">
                              <w:rPr>
                                <w:rFonts w:ascii="標楷體" w:eastAsia="標楷體" w:hAnsi="標楷體" w:cs="新細明體" w:hint="eastAsia"/>
                                <w:kern w:val="0"/>
                                <w:sz w:val="20"/>
                                <w:szCs w:val="20"/>
                              </w:rPr>
                              <w:t>B/</w:t>
                            </w:r>
                            <w:r w:rsidRPr="00CC05CA">
                              <w:rPr>
                                <w:rFonts w:ascii="標楷體" w:eastAsia="標楷體" w:hAnsi="標楷體" w:cs="新細明體"/>
                                <w:kern w:val="0"/>
                                <w:sz w:val="20"/>
                                <w:szCs w:val="20"/>
                              </w:rPr>
                              <w:t>A</w:t>
                            </w:r>
                            <w:r w:rsidRPr="00CC05CA">
                              <w:rPr>
                                <w:rFonts w:ascii="標楷體" w:eastAsia="標楷體" w:hAnsi="標楷體" w:cs="新細明體" w:hint="eastAsia"/>
                                <w:kern w:val="0"/>
                                <w:sz w:val="20"/>
                                <w:szCs w:val="20"/>
                              </w:rPr>
                              <w:t>×100</w:t>
                            </w:r>
                            <w:r>
                              <w:rPr>
                                <w:rFonts w:ascii="標楷體" w:eastAsia="標楷體" w:hAnsi="標楷體" w:cs="新細明體" w:hint="eastAsia"/>
                                <w:kern w:val="0"/>
                                <w:sz w:val="20"/>
                                <w:szCs w:val="20"/>
                              </w:rPr>
                              <w:t>）</w:t>
                            </w:r>
                          </w:p>
                        </w:tc>
                      </w:tr>
                      <w:tr w:rsidR="001812D1" w:rsidRPr="00CC05CA" w:rsidTr="000F40E0">
                        <w:trPr>
                          <w:trHeight w:val="20"/>
                          <w:jc w:val="right"/>
                        </w:trPr>
                        <w:tc>
                          <w:tcPr>
                            <w:tcW w:w="624" w:type="dxa"/>
                            <w:tcBorders>
                              <w:top w:val="nil"/>
                              <w:left w:val="single" w:sz="4" w:space="0" w:color="auto"/>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center"/>
                              <w:rPr>
                                <w:rFonts w:ascii="標楷體" w:eastAsia="標楷體" w:hAnsi="標楷體" w:cs="新細明體"/>
                                <w:spacing w:val="-20"/>
                                <w:kern w:val="0"/>
                                <w:sz w:val="20"/>
                                <w:szCs w:val="20"/>
                              </w:rPr>
                            </w:pPr>
                            <w:r w:rsidRPr="0098561B">
                              <w:rPr>
                                <w:rFonts w:ascii="標楷體" w:eastAsia="標楷體" w:hAnsi="標楷體" w:cs="新細明體" w:hint="eastAsia"/>
                                <w:spacing w:val="-20"/>
                                <w:kern w:val="0"/>
                                <w:sz w:val="20"/>
                                <w:szCs w:val="20"/>
                              </w:rPr>
                              <w:t>1</w:t>
                            </w:r>
                          </w:p>
                        </w:tc>
                        <w:tc>
                          <w:tcPr>
                            <w:tcW w:w="1361" w:type="dxa"/>
                            <w:tcBorders>
                              <w:top w:val="nil"/>
                              <w:left w:val="nil"/>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both"/>
                              <w:rPr>
                                <w:rFonts w:ascii="標楷體" w:eastAsia="標楷體" w:hAnsi="標楷體"/>
                                <w:spacing w:val="-4"/>
                                <w:sz w:val="20"/>
                                <w:szCs w:val="20"/>
                              </w:rPr>
                            </w:pPr>
                            <w:r w:rsidRPr="0098561B">
                              <w:rPr>
                                <w:rFonts w:ascii="標楷體" w:eastAsia="標楷體" w:hAnsi="標楷體" w:hint="eastAsia"/>
                                <w:spacing w:val="-4"/>
                                <w:sz w:val="20"/>
                                <w:szCs w:val="20"/>
                              </w:rPr>
                              <w:t>警察局</w:t>
                            </w:r>
                          </w:p>
                        </w:tc>
                        <w:tc>
                          <w:tcPr>
                            <w:tcW w:w="1247" w:type="dxa"/>
                            <w:tcBorders>
                              <w:top w:val="nil"/>
                              <w:left w:val="nil"/>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center"/>
                              <w:rPr>
                                <w:rFonts w:ascii="標楷體" w:eastAsia="標楷體" w:hAnsi="標楷體"/>
                                <w:sz w:val="20"/>
                                <w:szCs w:val="20"/>
                              </w:rPr>
                            </w:pPr>
                            <w:r w:rsidRPr="00CC05CA">
                              <w:rPr>
                                <w:rFonts w:ascii="標楷體" w:eastAsia="標楷體" w:hAnsi="標楷體"/>
                                <w:sz w:val="20"/>
                                <w:szCs w:val="20"/>
                              </w:rPr>
                              <w:t>111/10/27</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both"/>
                              <w:rPr>
                                <w:rFonts w:ascii="標楷體" w:eastAsia="標楷體" w:hAnsi="標楷體"/>
                                <w:sz w:val="20"/>
                                <w:szCs w:val="20"/>
                              </w:rPr>
                            </w:pPr>
                            <w:r w:rsidRPr="00CC05CA">
                              <w:rPr>
                                <w:rFonts w:ascii="標楷體" w:eastAsia="標楷體" w:hAnsi="標楷體" w:hint="eastAsia"/>
                                <w:sz w:val="20"/>
                                <w:szCs w:val="20"/>
                              </w:rPr>
                              <w:t>採購員警輔助應勤裝備—防割手套、袖套及拋射式電擊器所需經費</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14,043,240 </w:t>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14,043,240 </w:t>
                            </w:r>
                          </w:p>
                        </w:tc>
                        <w:tc>
                          <w:tcPr>
                            <w:tcW w:w="11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 100.00 </w:t>
                            </w:r>
                          </w:p>
                        </w:tc>
                      </w:tr>
                      <w:tr w:rsidR="001812D1" w:rsidRPr="00CC05CA" w:rsidTr="000F40E0">
                        <w:trPr>
                          <w:trHeight w:val="20"/>
                          <w:jc w:val="right"/>
                        </w:trPr>
                        <w:tc>
                          <w:tcPr>
                            <w:tcW w:w="624" w:type="dxa"/>
                            <w:tcBorders>
                              <w:top w:val="nil"/>
                              <w:left w:val="single" w:sz="4" w:space="0" w:color="auto"/>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center"/>
                              <w:rPr>
                                <w:rFonts w:ascii="標楷體" w:eastAsia="標楷體" w:hAnsi="標楷體" w:cs="新細明體"/>
                                <w:spacing w:val="-20"/>
                                <w:kern w:val="0"/>
                                <w:sz w:val="20"/>
                                <w:szCs w:val="20"/>
                              </w:rPr>
                            </w:pPr>
                            <w:r w:rsidRPr="0098561B">
                              <w:rPr>
                                <w:rFonts w:ascii="標楷體" w:eastAsia="標楷體" w:hAnsi="標楷體" w:cs="新細明體" w:hint="eastAsia"/>
                                <w:spacing w:val="-20"/>
                                <w:kern w:val="0"/>
                                <w:sz w:val="20"/>
                                <w:szCs w:val="20"/>
                              </w:rPr>
                              <w:t>2</w:t>
                            </w:r>
                          </w:p>
                        </w:tc>
                        <w:tc>
                          <w:tcPr>
                            <w:tcW w:w="1361" w:type="dxa"/>
                            <w:tcBorders>
                              <w:top w:val="nil"/>
                              <w:left w:val="nil"/>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both"/>
                              <w:rPr>
                                <w:rFonts w:ascii="標楷體" w:eastAsia="標楷體" w:hAnsi="標楷體"/>
                                <w:spacing w:val="-4"/>
                                <w:sz w:val="20"/>
                                <w:szCs w:val="20"/>
                              </w:rPr>
                            </w:pPr>
                            <w:r w:rsidRPr="0098561B">
                              <w:rPr>
                                <w:rFonts w:ascii="標楷體" w:eastAsia="標楷體" w:hAnsi="標楷體" w:hint="eastAsia"/>
                                <w:spacing w:val="-4"/>
                                <w:sz w:val="20"/>
                                <w:szCs w:val="20"/>
                              </w:rPr>
                              <w:t>社會局</w:t>
                            </w:r>
                          </w:p>
                        </w:tc>
                        <w:tc>
                          <w:tcPr>
                            <w:tcW w:w="1247" w:type="dxa"/>
                            <w:tcBorders>
                              <w:top w:val="nil"/>
                              <w:left w:val="nil"/>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center"/>
                              <w:rPr>
                                <w:rFonts w:ascii="標楷體" w:eastAsia="標楷體" w:hAnsi="標楷體"/>
                                <w:sz w:val="20"/>
                                <w:szCs w:val="20"/>
                              </w:rPr>
                            </w:pPr>
                            <w:r w:rsidRPr="00CC05CA">
                              <w:rPr>
                                <w:rFonts w:ascii="標楷體" w:eastAsia="標楷體" w:hAnsi="標楷體"/>
                                <w:sz w:val="20"/>
                                <w:szCs w:val="20"/>
                              </w:rPr>
                              <w:t>111/11/4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both"/>
                              <w:rPr>
                                <w:rFonts w:ascii="標楷體" w:eastAsia="標楷體" w:hAnsi="標楷體"/>
                                <w:sz w:val="20"/>
                                <w:szCs w:val="20"/>
                              </w:rPr>
                            </w:pPr>
                            <w:r w:rsidRPr="00CC05CA">
                              <w:rPr>
                                <w:rFonts w:ascii="標楷體" w:eastAsia="標楷體" w:hAnsi="標楷體" w:hint="eastAsia"/>
                                <w:sz w:val="20"/>
                                <w:szCs w:val="20"/>
                              </w:rPr>
                              <w:t>辦理大同之家B棟建築物結構補強更新工程所需經費</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11,416,527 </w:t>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11,416,527 </w:t>
                            </w:r>
                          </w:p>
                        </w:tc>
                        <w:tc>
                          <w:tcPr>
                            <w:tcW w:w="11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 100.00 </w:t>
                            </w:r>
                          </w:p>
                        </w:tc>
                      </w:tr>
                      <w:tr w:rsidR="001812D1" w:rsidRPr="00CC05CA" w:rsidTr="000F40E0">
                        <w:trPr>
                          <w:trHeight w:val="20"/>
                          <w:jc w:val="right"/>
                        </w:trPr>
                        <w:tc>
                          <w:tcPr>
                            <w:tcW w:w="624" w:type="dxa"/>
                            <w:tcBorders>
                              <w:top w:val="nil"/>
                              <w:left w:val="single" w:sz="4" w:space="0" w:color="auto"/>
                              <w:bottom w:val="single" w:sz="4" w:space="0" w:color="auto"/>
                              <w:right w:val="single" w:sz="4" w:space="0" w:color="auto"/>
                            </w:tcBorders>
                            <w:shd w:val="clear" w:color="auto" w:fill="auto"/>
                            <w:vAlign w:val="center"/>
                            <w:hideMark/>
                          </w:tcPr>
                          <w:p w:rsidR="001812D1" w:rsidRPr="0098561B" w:rsidRDefault="001812D1" w:rsidP="000F40E0">
                            <w:pPr>
                              <w:spacing w:line="200" w:lineRule="exact"/>
                              <w:suppressOverlap/>
                              <w:jc w:val="center"/>
                              <w:rPr>
                                <w:rFonts w:ascii="標楷體" w:eastAsia="標楷體" w:hAnsi="標楷體" w:cs="新細明體"/>
                                <w:spacing w:val="-20"/>
                                <w:kern w:val="0"/>
                                <w:sz w:val="20"/>
                                <w:szCs w:val="20"/>
                              </w:rPr>
                            </w:pPr>
                            <w:r w:rsidRPr="0098561B">
                              <w:rPr>
                                <w:rFonts w:ascii="標楷體" w:eastAsia="標楷體" w:hAnsi="標楷體" w:cs="新細明體" w:hint="eastAsia"/>
                                <w:spacing w:val="-20"/>
                                <w:kern w:val="0"/>
                                <w:sz w:val="20"/>
                                <w:szCs w:val="20"/>
                              </w:rPr>
                              <w:t>3</w:t>
                            </w:r>
                          </w:p>
                        </w:tc>
                        <w:tc>
                          <w:tcPr>
                            <w:tcW w:w="1361" w:type="dxa"/>
                            <w:tcBorders>
                              <w:top w:val="nil"/>
                              <w:left w:val="nil"/>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both"/>
                              <w:rPr>
                                <w:rFonts w:ascii="標楷體" w:eastAsia="標楷體" w:hAnsi="標楷體"/>
                                <w:spacing w:val="-4"/>
                                <w:kern w:val="0"/>
                                <w:sz w:val="20"/>
                                <w:szCs w:val="20"/>
                              </w:rPr>
                            </w:pPr>
                            <w:r w:rsidRPr="0098561B">
                              <w:rPr>
                                <w:rFonts w:ascii="標楷體" w:eastAsia="標楷體" w:hAnsi="標楷體" w:hint="eastAsia"/>
                                <w:spacing w:val="-4"/>
                                <w:sz w:val="20"/>
                                <w:szCs w:val="20"/>
                              </w:rPr>
                              <w:t>人事處</w:t>
                            </w:r>
                          </w:p>
                        </w:tc>
                        <w:tc>
                          <w:tcPr>
                            <w:tcW w:w="1247" w:type="dxa"/>
                            <w:tcBorders>
                              <w:top w:val="nil"/>
                              <w:left w:val="nil"/>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center"/>
                              <w:rPr>
                                <w:rFonts w:ascii="標楷體" w:eastAsia="標楷體" w:hAnsi="標楷體"/>
                                <w:kern w:val="0"/>
                                <w:sz w:val="20"/>
                                <w:szCs w:val="20"/>
                              </w:rPr>
                            </w:pPr>
                            <w:r w:rsidRPr="00CC05CA">
                              <w:rPr>
                                <w:rFonts w:ascii="標楷體" w:eastAsia="標楷體" w:hAnsi="標楷體"/>
                                <w:sz w:val="20"/>
                                <w:szCs w:val="20"/>
                              </w:rPr>
                              <w:t>111/10/28</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both"/>
                              <w:rPr>
                                <w:rFonts w:ascii="標楷體" w:eastAsia="標楷體" w:hAnsi="標楷體"/>
                                <w:kern w:val="0"/>
                                <w:sz w:val="20"/>
                                <w:szCs w:val="20"/>
                              </w:rPr>
                            </w:pPr>
                            <w:r w:rsidRPr="00CC05CA">
                              <w:rPr>
                                <w:rFonts w:ascii="標楷體" w:eastAsia="標楷體" w:hAnsi="標楷體" w:hint="eastAsia"/>
                                <w:sz w:val="20"/>
                                <w:szCs w:val="20"/>
                              </w:rPr>
                              <w:t>辦理市政大樓托育園地整體規劃所需經費</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right"/>
                              <w:rPr>
                                <w:rFonts w:ascii="標楷體" w:eastAsia="標楷體" w:hAnsi="標楷體"/>
                                <w:kern w:val="0"/>
                                <w:sz w:val="20"/>
                                <w:szCs w:val="20"/>
                              </w:rPr>
                            </w:pPr>
                            <w:r w:rsidRPr="00CC05CA">
                              <w:rPr>
                                <w:rFonts w:ascii="標楷體" w:eastAsia="標楷體" w:hAnsi="標楷體"/>
                                <w:sz w:val="20"/>
                                <w:szCs w:val="20"/>
                              </w:rPr>
                              <w:t xml:space="preserve">11,120,000 </w:t>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11,006,200 </w:t>
                            </w:r>
                          </w:p>
                        </w:tc>
                        <w:tc>
                          <w:tcPr>
                            <w:tcW w:w="11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 98.98 </w:t>
                            </w:r>
                          </w:p>
                        </w:tc>
                      </w:tr>
                      <w:tr w:rsidR="001812D1" w:rsidRPr="00CC05CA" w:rsidTr="000F40E0">
                        <w:trPr>
                          <w:trHeight w:val="20"/>
                          <w:jc w:val="right"/>
                        </w:trPr>
                        <w:tc>
                          <w:tcPr>
                            <w:tcW w:w="624" w:type="dxa"/>
                            <w:tcBorders>
                              <w:top w:val="nil"/>
                              <w:left w:val="single" w:sz="4" w:space="0" w:color="auto"/>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center"/>
                              <w:rPr>
                                <w:rFonts w:ascii="標楷體" w:eastAsia="標楷體" w:hAnsi="標楷體" w:cs="新細明體"/>
                                <w:spacing w:val="-20"/>
                                <w:kern w:val="0"/>
                                <w:sz w:val="20"/>
                                <w:szCs w:val="20"/>
                              </w:rPr>
                            </w:pPr>
                            <w:r w:rsidRPr="0098561B">
                              <w:rPr>
                                <w:rFonts w:ascii="標楷體" w:eastAsia="標楷體" w:hAnsi="標楷體" w:cs="新細明體" w:hint="eastAsia"/>
                                <w:spacing w:val="-20"/>
                                <w:kern w:val="0"/>
                                <w:sz w:val="20"/>
                                <w:szCs w:val="20"/>
                              </w:rPr>
                              <w:t>4</w:t>
                            </w:r>
                          </w:p>
                        </w:tc>
                        <w:tc>
                          <w:tcPr>
                            <w:tcW w:w="1361" w:type="dxa"/>
                            <w:tcBorders>
                              <w:top w:val="nil"/>
                              <w:left w:val="nil"/>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both"/>
                              <w:rPr>
                                <w:rFonts w:ascii="標楷體" w:eastAsia="標楷體" w:hAnsi="標楷體"/>
                                <w:spacing w:val="-4"/>
                                <w:sz w:val="20"/>
                                <w:szCs w:val="20"/>
                              </w:rPr>
                            </w:pPr>
                            <w:r w:rsidRPr="0098561B">
                              <w:rPr>
                                <w:rFonts w:ascii="標楷體" w:eastAsia="標楷體" w:hAnsi="標楷體" w:hint="eastAsia"/>
                                <w:spacing w:val="-4"/>
                                <w:sz w:val="20"/>
                                <w:szCs w:val="20"/>
                              </w:rPr>
                              <w:t>建築管理工程處</w:t>
                            </w:r>
                          </w:p>
                        </w:tc>
                        <w:tc>
                          <w:tcPr>
                            <w:tcW w:w="1247" w:type="dxa"/>
                            <w:tcBorders>
                              <w:top w:val="nil"/>
                              <w:left w:val="nil"/>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center"/>
                              <w:rPr>
                                <w:rFonts w:ascii="標楷體" w:eastAsia="標楷體" w:hAnsi="標楷體"/>
                                <w:sz w:val="20"/>
                                <w:szCs w:val="20"/>
                              </w:rPr>
                            </w:pPr>
                            <w:r w:rsidRPr="00CC05CA">
                              <w:rPr>
                                <w:rFonts w:ascii="標楷體" w:eastAsia="標楷體" w:hAnsi="標楷體"/>
                                <w:sz w:val="20"/>
                                <w:szCs w:val="20"/>
                              </w:rPr>
                              <w:t>111/11/1</w:t>
                            </w:r>
                          </w:p>
                        </w:tc>
                        <w:tc>
                          <w:tcPr>
                            <w:tcW w:w="3402" w:type="dxa"/>
                            <w:tcBorders>
                              <w:top w:val="nil"/>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both"/>
                              <w:rPr>
                                <w:rFonts w:ascii="標楷體" w:eastAsia="標楷體" w:hAnsi="標楷體"/>
                                <w:sz w:val="20"/>
                                <w:szCs w:val="20"/>
                              </w:rPr>
                            </w:pPr>
                            <w:r w:rsidRPr="00CC05CA">
                              <w:rPr>
                                <w:rFonts w:ascii="標楷體" w:eastAsia="標楷體" w:hAnsi="標楷體" w:hint="eastAsia"/>
                                <w:sz w:val="20"/>
                                <w:szCs w:val="20"/>
                              </w:rPr>
                              <w:t>配合市政大樓托育園地擴建，</w:t>
                            </w:r>
                            <w:r>
                              <w:rPr>
                                <w:rFonts w:ascii="標楷體" w:eastAsia="標楷體" w:hAnsi="標楷體" w:hint="eastAsia"/>
                                <w:sz w:val="20"/>
                                <w:szCs w:val="20"/>
                              </w:rPr>
                              <w:t>辦理</w:t>
                            </w:r>
                            <w:r w:rsidRPr="00CC05CA">
                              <w:rPr>
                                <w:rFonts w:ascii="標楷體" w:eastAsia="標楷體" w:hAnsi="標楷體" w:hint="eastAsia"/>
                                <w:sz w:val="20"/>
                                <w:szCs w:val="20"/>
                              </w:rPr>
                              <w:t>辦公室（含為民服務櫃台）搬遷所需經費</w:t>
                            </w:r>
                          </w:p>
                        </w:tc>
                        <w:tc>
                          <w:tcPr>
                            <w:tcW w:w="1095" w:type="dxa"/>
                            <w:tcBorders>
                              <w:top w:val="nil"/>
                              <w:left w:val="single" w:sz="4" w:space="0" w:color="auto"/>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5,292,000 </w:t>
                            </w:r>
                          </w:p>
                        </w:tc>
                        <w:tc>
                          <w:tcPr>
                            <w:tcW w:w="1095" w:type="dxa"/>
                            <w:tcBorders>
                              <w:top w:val="nil"/>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5,292,000 </w:t>
                            </w:r>
                          </w:p>
                        </w:tc>
                        <w:tc>
                          <w:tcPr>
                            <w:tcW w:w="11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 100.00 </w:t>
                            </w:r>
                          </w:p>
                        </w:tc>
                      </w:tr>
                      <w:tr w:rsidR="001812D1" w:rsidRPr="00CC05CA" w:rsidTr="000F40E0">
                        <w:trPr>
                          <w:trHeight w:val="20"/>
                          <w:jc w:val="right"/>
                        </w:trPr>
                        <w:tc>
                          <w:tcPr>
                            <w:tcW w:w="624" w:type="dxa"/>
                            <w:tcBorders>
                              <w:top w:val="nil"/>
                              <w:left w:val="single" w:sz="4" w:space="0" w:color="auto"/>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center"/>
                              <w:rPr>
                                <w:rFonts w:ascii="標楷體" w:eastAsia="標楷體" w:hAnsi="標楷體" w:cs="新細明體"/>
                                <w:spacing w:val="-20"/>
                                <w:kern w:val="0"/>
                                <w:sz w:val="20"/>
                                <w:szCs w:val="20"/>
                              </w:rPr>
                            </w:pPr>
                            <w:r w:rsidRPr="0098561B">
                              <w:rPr>
                                <w:rFonts w:ascii="標楷體" w:eastAsia="標楷體" w:hAnsi="標楷體" w:cs="新細明體" w:hint="eastAsia"/>
                                <w:spacing w:val="-20"/>
                                <w:kern w:val="0"/>
                                <w:sz w:val="20"/>
                                <w:szCs w:val="20"/>
                              </w:rPr>
                              <w:t>5</w:t>
                            </w:r>
                          </w:p>
                        </w:tc>
                        <w:tc>
                          <w:tcPr>
                            <w:tcW w:w="1361" w:type="dxa"/>
                            <w:tcBorders>
                              <w:top w:val="nil"/>
                              <w:left w:val="nil"/>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both"/>
                              <w:rPr>
                                <w:rFonts w:ascii="標楷體" w:eastAsia="標楷體" w:hAnsi="標楷體"/>
                                <w:spacing w:val="-4"/>
                                <w:sz w:val="20"/>
                                <w:szCs w:val="20"/>
                              </w:rPr>
                            </w:pPr>
                            <w:r w:rsidRPr="0098561B">
                              <w:rPr>
                                <w:rFonts w:ascii="標楷體" w:eastAsia="標楷體" w:hAnsi="標楷體" w:hint="eastAsia"/>
                                <w:spacing w:val="-4"/>
                                <w:sz w:val="20"/>
                                <w:szCs w:val="20"/>
                              </w:rPr>
                              <w:t>都市發展局</w:t>
                            </w:r>
                          </w:p>
                        </w:tc>
                        <w:tc>
                          <w:tcPr>
                            <w:tcW w:w="1247" w:type="dxa"/>
                            <w:tcBorders>
                              <w:top w:val="nil"/>
                              <w:left w:val="nil"/>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center"/>
                              <w:rPr>
                                <w:rFonts w:ascii="標楷體" w:eastAsia="標楷體" w:hAnsi="標楷體"/>
                                <w:sz w:val="20"/>
                                <w:szCs w:val="20"/>
                              </w:rPr>
                            </w:pPr>
                            <w:r w:rsidRPr="00CC05CA">
                              <w:rPr>
                                <w:rFonts w:ascii="標楷體" w:eastAsia="標楷體" w:hAnsi="標楷體"/>
                                <w:sz w:val="20"/>
                                <w:szCs w:val="20"/>
                              </w:rPr>
                              <w:t>111/6/16</w:t>
                            </w:r>
                          </w:p>
                        </w:tc>
                        <w:tc>
                          <w:tcPr>
                            <w:tcW w:w="3402" w:type="dxa"/>
                            <w:tcBorders>
                              <w:top w:val="nil"/>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both"/>
                              <w:rPr>
                                <w:rFonts w:ascii="標楷體" w:eastAsia="標楷體" w:hAnsi="標楷體"/>
                                <w:sz w:val="20"/>
                                <w:szCs w:val="20"/>
                              </w:rPr>
                            </w:pPr>
                            <w:r w:rsidRPr="00CC05CA">
                              <w:rPr>
                                <w:rFonts w:ascii="標楷體" w:eastAsia="標楷體" w:hAnsi="標楷體" w:hint="eastAsia"/>
                                <w:sz w:val="20"/>
                                <w:szCs w:val="20"/>
                              </w:rPr>
                              <w:t>辦理三貓地區上位計畫先期規劃專業服務委託案所需經費</w:t>
                            </w:r>
                          </w:p>
                        </w:tc>
                        <w:tc>
                          <w:tcPr>
                            <w:tcW w:w="1095" w:type="dxa"/>
                            <w:tcBorders>
                              <w:top w:val="nil"/>
                              <w:left w:val="single" w:sz="4" w:space="0" w:color="auto"/>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4,830,000 </w:t>
                            </w:r>
                          </w:p>
                        </w:tc>
                        <w:tc>
                          <w:tcPr>
                            <w:tcW w:w="1095" w:type="dxa"/>
                            <w:tcBorders>
                              <w:top w:val="nil"/>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4,830,000 </w:t>
                            </w:r>
                          </w:p>
                        </w:tc>
                        <w:tc>
                          <w:tcPr>
                            <w:tcW w:w="11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 100.00 </w:t>
                            </w:r>
                          </w:p>
                        </w:tc>
                      </w:tr>
                      <w:tr w:rsidR="001812D1" w:rsidRPr="00CC05CA" w:rsidTr="000F40E0">
                        <w:trPr>
                          <w:trHeight w:val="20"/>
                          <w:jc w:val="right"/>
                        </w:trPr>
                        <w:tc>
                          <w:tcPr>
                            <w:tcW w:w="624" w:type="dxa"/>
                            <w:tcBorders>
                              <w:top w:val="nil"/>
                              <w:left w:val="single" w:sz="4" w:space="0" w:color="auto"/>
                              <w:bottom w:val="single" w:sz="4" w:space="0" w:color="auto"/>
                              <w:right w:val="single" w:sz="4" w:space="0" w:color="auto"/>
                            </w:tcBorders>
                            <w:shd w:val="clear" w:color="auto" w:fill="auto"/>
                            <w:vAlign w:val="center"/>
                            <w:hideMark/>
                          </w:tcPr>
                          <w:p w:rsidR="001812D1" w:rsidRPr="0098561B" w:rsidRDefault="001812D1" w:rsidP="000F40E0">
                            <w:pPr>
                              <w:spacing w:line="200" w:lineRule="exact"/>
                              <w:suppressOverlap/>
                              <w:jc w:val="center"/>
                              <w:rPr>
                                <w:rFonts w:ascii="標楷體" w:eastAsia="標楷體" w:hAnsi="標楷體" w:cs="新細明體"/>
                                <w:spacing w:val="-20"/>
                                <w:kern w:val="0"/>
                                <w:sz w:val="20"/>
                                <w:szCs w:val="20"/>
                              </w:rPr>
                            </w:pPr>
                            <w:r w:rsidRPr="0098561B">
                              <w:rPr>
                                <w:rFonts w:ascii="標楷體" w:eastAsia="標楷體" w:hAnsi="標楷體" w:cs="新細明體" w:hint="eastAsia"/>
                                <w:spacing w:val="-20"/>
                                <w:kern w:val="0"/>
                                <w:sz w:val="20"/>
                                <w:szCs w:val="20"/>
                              </w:rPr>
                              <w:t>6</w:t>
                            </w:r>
                          </w:p>
                        </w:tc>
                        <w:tc>
                          <w:tcPr>
                            <w:tcW w:w="1361" w:type="dxa"/>
                            <w:tcBorders>
                              <w:top w:val="nil"/>
                              <w:left w:val="nil"/>
                              <w:bottom w:val="single" w:sz="4" w:space="0" w:color="auto"/>
                              <w:right w:val="single" w:sz="4" w:space="0" w:color="auto"/>
                            </w:tcBorders>
                            <w:shd w:val="clear" w:color="auto" w:fill="auto"/>
                            <w:vAlign w:val="center"/>
                          </w:tcPr>
                          <w:p w:rsidR="001812D1" w:rsidRPr="0098561B" w:rsidRDefault="001812D1" w:rsidP="000F40E0">
                            <w:pPr>
                              <w:spacing w:line="200" w:lineRule="exact"/>
                              <w:suppressOverlap/>
                              <w:jc w:val="both"/>
                              <w:rPr>
                                <w:rFonts w:ascii="標楷體" w:eastAsia="標楷體" w:hAnsi="標楷體"/>
                                <w:spacing w:val="-4"/>
                                <w:sz w:val="20"/>
                                <w:szCs w:val="20"/>
                              </w:rPr>
                            </w:pPr>
                            <w:r w:rsidRPr="0098561B">
                              <w:rPr>
                                <w:rFonts w:ascii="標楷體" w:eastAsia="標楷體" w:hAnsi="標楷體" w:hint="eastAsia"/>
                                <w:spacing w:val="-4"/>
                                <w:sz w:val="20"/>
                                <w:szCs w:val="20"/>
                              </w:rPr>
                              <w:t>商業處</w:t>
                            </w:r>
                          </w:p>
                        </w:tc>
                        <w:tc>
                          <w:tcPr>
                            <w:tcW w:w="1247" w:type="dxa"/>
                            <w:tcBorders>
                              <w:top w:val="nil"/>
                              <w:left w:val="nil"/>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center"/>
                              <w:rPr>
                                <w:rFonts w:ascii="標楷體" w:eastAsia="標楷體" w:hAnsi="標楷體"/>
                                <w:sz w:val="20"/>
                                <w:szCs w:val="20"/>
                              </w:rPr>
                            </w:pPr>
                            <w:r w:rsidRPr="00CC05CA">
                              <w:rPr>
                                <w:rFonts w:ascii="標楷體" w:eastAsia="標楷體" w:hAnsi="標楷體"/>
                                <w:sz w:val="20"/>
                                <w:szCs w:val="20"/>
                              </w:rPr>
                              <w:t>111/9/26</w:t>
                            </w:r>
                          </w:p>
                        </w:tc>
                        <w:tc>
                          <w:tcPr>
                            <w:tcW w:w="3402" w:type="dxa"/>
                            <w:tcBorders>
                              <w:top w:val="nil"/>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both"/>
                              <w:rPr>
                                <w:rFonts w:ascii="標楷體" w:eastAsia="標楷體" w:hAnsi="標楷體"/>
                                <w:sz w:val="20"/>
                                <w:szCs w:val="20"/>
                              </w:rPr>
                            </w:pPr>
                            <w:r w:rsidRPr="00CC05CA">
                              <w:rPr>
                                <w:rFonts w:ascii="標楷體" w:eastAsia="標楷體" w:hAnsi="標楷體" w:hint="eastAsia"/>
                                <w:sz w:val="20"/>
                                <w:szCs w:val="20"/>
                              </w:rPr>
                              <w:t>辦理耶誕節慶公館商圈行銷活動所需經費</w:t>
                            </w:r>
                          </w:p>
                        </w:tc>
                        <w:tc>
                          <w:tcPr>
                            <w:tcW w:w="1095" w:type="dxa"/>
                            <w:tcBorders>
                              <w:top w:val="nil"/>
                              <w:left w:val="single" w:sz="4" w:space="0" w:color="auto"/>
                              <w:bottom w:val="single" w:sz="4" w:space="0" w:color="auto"/>
                              <w:right w:val="single" w:sz="4" w:space="0" w:color="auto"/>
                            </w:tcBorders>
                            <w:shd w:val="clear" w:color="auto" w:fill="auto"/>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2,000,000 </w:t>
                            </w:r>
                          </w:p>
                        </w:tc>
                        <w:tc>
                          <w:tcPr>
                            <w:tcW w:w="1095" w:type="dxa"/>
                            <w:tcBorders>
                              <w:top w:val="nil"/>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2,000,000 </w:t>
                            </w:r>
                          </w:p>
                        </w:tc>
                        <w:tc>
                          <w:tcPr>
                            <w:tcW w:w="11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812D1" w:rsidRPr="00CC05CA" w:rsidRDefault="001812D1" w:rsidP="000F40E0">
                            <w:pPr>
                              <w:spacing w:line="200" w:lineRule="exact"/>
                              <w:suppressOverlap/>
                              <w:jc w:val="right"/>
                              <w:rPr>
                                <w:rFonts w:ascii="標楷體" w:eastAsia="標楷體" w:hAnsi="標楷體"/>
                                <w:sz w:val="20"/>
                                <w:szCs w:val="20"/>
                              </w:rPr>
                            </w:pPr>
                            <w:r w:rsidRPr="00CC05CA">
                              <w:rPr>
                                <w:rFonts w:ascii="標楷體" w:eastAsia="標楷體" w:hAnsi="標楷體"/>
                                <w:sz w:val="20"/>
                                <w:szCs w:val="20"/>
                              </w:rPr>
                              <w:t xml:space="preserve"> 100.00 </w:t>
                            </w:r>
                          </w:p>
                        </w:tc>
                      </w:tr>
                      <w:tr w:rsidR="001812D1" w:rsidRPr="00CC05CA" w:rsidTr="000F40E0">
                        <w:trPr>
                          <w:gridAfter w:val="1"/>
                          <w:wAfter w:w="35" w:type="dxa"/>
                          <w:trHeight w:val="340"/>
                          <w:jc w:val="right"/>
                        </w:trPr>
                        <w:tc>
                          <w:tcPr>
                            <w:tcW w:w="9945" w:type="dxa"/>
                            <w:gridSpan w:val="7"/>
                            <w:tcBorders>
                              <w:top w:val="single" w:sz="4" w:space="0" w:color="auto"/>
                            </w:tcBorders>
                            <w:shd w:val="clear" w:color="auto" w:fill="auto"/>
                          </w:tcPr>
                          <w:p w:rsidR="001812D1" w:rsidRDefault="001812D1" w:rsidP="000F40E0">
                            <w:pPr>
                              <w:overflowPunct w:val="0"/>
                              <w:autoSpaceDE w:val="0"/>
                              <w:autoSpaceDN w:val="0"/>
                              <w:spacing w:line="180" w:lineRule="exact"/>
                              <w:suppressOverlap/>
                              <w:jc w:val="both"/>
                              <w:rPr>
                                <w:rFonts w:ascii="標楷體" w:eastAsia="標楷體" w:hAnsi="標楷體"/>
                                <w:bCs/>
                                <w:sz w:val="18"/>
                                <w:szCs w:val="18"/>
                              </w:rPr>
                            </w:pPr>
                            <w:r w:rsidRPr="00CC05CA">
                              <w:rPr>
                                <w:rFonts w:ascii="標楷體" w:eastAsia="標楷體" w:hAnsi="標楷體" w:hint="eastAsia"/>
                                <w:bCs/>
                                <w:sz w:val="18"/>
                                <w:szCs w:val="18"/>
                              </w:rPr>
                              <w:t>註：1.本表係依核准動支數由大到小排序。</w:t>
                            </w:r>
                          </w:p>
                          <w:p w:rsidR="001812D1" w:rsidRPr="00CC05CA" w:rsidRDefault="001812D1" w:rsidP="000F40E0">
                            <w:pPr>
                              <w:overflowPunct w:val="0"/>
                              <w:autoSpaceDE w:val="0"/>
                              <w:autoSpaceDN w:val="0"/>
                              <w:spacing w:line="180" w:lineRule="exact"/>
                              <w:ind w:leftChars="150" w:left="360"/>
                              <w:suppressOverlap/>
                              <w:jc w:val="both"/>
                              <w:rPr>
                                <w:rFonts w:ascii="標楷體" w:eastAsia="標楷體" w:hAnsi="標楷體"/>
                                <w:bCs/>
                                <w:sz w:val="18"/>
                                <w:szCs w:val="18"/>
                              </w:rPr>
                            </w:pPr>
                            <w:r w:rsidRPr="00CC05CA">
                              <w:rPr>
                                <w:rFonts w:ascii="標楷體" w:eastAsia="標楷體" w:hAnsi="標楷體" w:hint="eastAsia"/>
                                <w:bCs/>
                                <w:sz w:val="18"/>
                                <w:szCs w:val="18"/>
                              </w:rPr>
                              <w:t>2.資料來源：整理自</w:t>
                            </w:r>
                            <w:r>
                              <w:rPr>
                                <w:rFonts w:ascii="標楷體" w:eastAsia="標楷體" w:hAnsi="標楷體" w:hint="eastAsia"/>
                                <w:bCs/>
                                <w:sz w:val="18"/>
                                <w:szCs w:val="18"/>
                              </w:rPr>
                              <w:t>臺北市政</w:t>
                            </w:r>
                            <w:r w:rsidRPr="00CC05CA">
                              <w:rPr>
                                <w:rFonts w:ascii="標楷體" w:eastAsia="標楷體" w:hAnsi="標楷體" w:hint="eastAsia"/>
                                <w:bCs/>
                                <w:sz w:val="18"/>
                                <w:szCs w:val="18"/>
                              </w:rPr>
                              <w:t>府提供資料。</w:t>
                            </w:r>
                          </w:p>
                        </w:tc>
                      </w:tr>
                    </w:tbl>
                    <w:p w:rsidR="001812D1" w:rsidRPr="00764A07" w:rsidRDefault="001812D1" w:rsidP="002B1E47">
                      <w:pPr>
                        <w:spacing w:line="20" w:lineRule="exact"/>
                        <w:rPr>
                          <w:sz w:val="2"/>
                          <w:szCs w:val="2"/>
                        </w:rPr>
                      </w:pPr>
                    </w:p>
                  </w:txbxContent>
                </v:textbox>
                <w10:wrap type="tight"/>
              </v:shape>
            </w:pict>
          </mc:Fallback>
        </mc:AlternateContent>
      </w:r>
      <w:r w:rsidR="002B1E47" w:rsidRPr="002B1E47">
        <w:rPr>
          <w:rFonts w:ascii="標楷體" w:eastAsia="標楷體" w:hAnsi="Times New Roman" w:cs="Times New Roman" w:hint="eastAsia"/>
          <w:szCs w:val="24"/>
        </w:rPr>
        <w:t>支第二預備金流程及審查機制（下稱第二預備金流程及審查機制）三、（四）規定略以，無法於當年度執行者，原則不得申請動支，以避免（或減少）預備金之保留。本處前抽查110年度第二預備金執行情形，核有部分機關申請動支第二預備金，因未衡酌執行能力或未配合實際辦理期程，未及於年度內執行，仍有保留比率逾5成或悉數保留情事，經函請檢討改善，據復將持續要求各機關確依第二預備金流程及審查機制辦理，並加強審核，另於督導會議中檢討執行情形，以避免或減少動支第二預備金案件之保留，提升執行成效。經查臺北市政府109至111年度編列第二預備金數額均為7億4,000萬元，核准動支數分別為5億7,953萬餘元、7億1,140萬餘元及6億7,054萬餘元，動支比率分別為78.32％、96.14％及90.61％，執行結果，實現數分別為5億692萬餘元、4億5,058萬餘元及6億1,742萬餘元，實現比率分別為87.47％、63.34％及92.08％；保留數分別為6,377萬餘元、2億5,579萬餘元及4,911萬餘元，保留比率分別為11.00％、35.96％及7.32％，保留金額及比率已有所下降，惟臺北市政府警察局採購員警輔助應勤裝備—防割手套、袖套及拋射式電擊器所需經費等6項（表1），因財物或工程採購於111年底甫決標，或計畫涉及多個機關單位，需跨機關協調等，無法於當年度完成，申請動支數悉數保留或保留比率超逾9成，其中悉數保留案件有5項，較109及110年度之各3項有所增加，第二預備金申請動支核未妥善衡酌執行能力，致動支金額須全數辦理保留或保留比率偏高等情事，經函請臺北市政府督促檢討改善。據復：已</w:t>
      </w:r>
      <w:r w:rsidR="002B1E47" w:rsidRPr="002B1E47">
        <w:rPr>
          <w:rFonts w:ascii="標楷體" w:eastAsia="標楷體" w:hAnsi="標楷體" w:cs="Times New Roman" w:hint="eastAsia"/>
          <w:bCs/>
          <w:szCs w:val="24"/>
        </w:rPr>
        <w:t>配合實務作業檢討修訂</w:t>
      </w:r>
      <w:r w:rsidR="002B1E47" w:rsidRPr="002B1E47">
        <w:rPr>
          <w:rFonts w:ascii="標楷體" w:eastAsia="標楷體" w:hAnsi="Times New Roman" w:cs="Times New Roman" w:hint="eastAsia"/>
          <w:szCs w:val="24"/>
        </w:rPr>
        <w:t>第二預備金流程及審查機制，爾後仍將持續要求各機關切實依照第二預備金流程及審查機制規定申請動支第二預備金，並加強審核，以提升第二預備金案件之執行效益。</w:t>
      </w:r>
    </w:p>
    <w:p w:rsidR="002B1E47" w:rsidRPr="002B1E47" w:rsidRDefault="002B1E47" w:rsidP="003823E3">
      <w:pPr>
        <w:overflowPunct w:val="0"/>
        <w:spacing w:line="400" w:lineRule="exact"/>
        <w:ind w:leftChars="100" w:left="240"/>
        <w:jc w:val="both"/>
        <w:outlineLvl w:val="2"/>
        <w:rPr>
          <w:rFonts w:ascii="標楷體" w:eastAsia="標楷體" w:hAnsi="標楷體" w:cs="Times New Roman"/>
          <w:b/>
          <w:sz w:val="28"/>
          <w:szCs w:val="36"/>
        </w:rPr>
      </w:pPr>
      <w:r w:rsidRPr="002B1E47">
        <w:rPr>
          <w:rFonts w:ascii="標楷體" w:eastAsia="標楷體" w:hAnsi="標楷體" w:cs="Times New Roman" w:hint="eastAsia"/>
          <w:b/>
          <w:sz w:val="28"/>
          <w:szCs w:val="36"/>
        </w:rPr>
        <w:t>（</w:t>
      </w:r>
      <w:r w:rsidRPr="002B1E47">
        <w:rPr>
          <w:rFonts w:ascii="標楷體" w:eastAsia="標楷體" w:hAnsi="標楷體" w:cs="Times New Roman"/>
          <w:b/>
          <w:sz w:val="28"/>
          <w:szCs w:val="36"/>
        </w:rPr>
        <w:t>三</w:t>
      </w:r>
      <w:r w:rsidRPr="002B1E47">
        <w:rPr>
          <w:rFonts w:ascii="標楷體" w:eastAsia="標楷體" w:hAnsi="標楷體" w:cs="Times New Roman" w:hint="eastAsia"/>
          <w:b/>
          <w:sz w:val="28"/>
          <w:szCs w:val="36"/>
        </w:rPr>
        <w:t>）110</w:t>
      </w:r>
      <w:r w:rsidRPr="002B1E47">
        <w:rPr>
          <w:rFonts w:ascii="標楷體" w:eastAsia="標楷體" w:hAnsi="標楷體" w:cs="Times New Roman"/>
          <w:b/>
          <w:sz w:val="28"/>
          <w:szCs w:val="36"/>
        </w:rPr>
        <w:t xml:space="preserve">年度重要審核意見追蹤查核情形 </w:t>
      </w:r>
    </w:p>
    <w:p w:rsidR="007D5E6E" w:rsidRPr="002B1E47" w:rsidRDefault="002B1E47" w:rsidP="002B1E47">
      <w:pPr>
        <w:overflowPunct w:val="0"/>
        <w:spacing w:beforeLines="10" w:before="36" w:line="420" w:lineRule="exact"/>
        <w:ind w:firstLineChars="200" w:firstLine="480"/>
        <w:jc w:val="both"/>
        <w:rPr>
          <w:rFonts w:ascii="標楷體" w:eastAsia="標楷體" w:hAnsi="Times New Roman" w:cs="Times New Roman"/>
          <w:szCs w:val="24"/>
        </w:rPr>
      </w:pPr>
      <w:r w:rsidRPr="002B1E47">
        <w:rPr>
          <w:rFonts w:ascii="標楷體" w:eastAsia="標楷體" w:hAnsi="Times New Roman" w:cs="Times New Roman"/>
          <w:szCs w:val="24"/>
        </w:rPr>
        <w:t>本</w:t>
      </w:r>
      <w:r w:rsidRPr="002B1E47">
        <w:rPr>
          <w:rFonts w:ascii="標楷體" w:eastAsia="標楷體" w:hAnsi="Times New Roman" w:cs="Times New Roman" w:hint="eastAsia"/>
          <w:szCs w:val="24"/>
        </w:rPr>
        <w:t>處</w:t>
      </w:r>
      <w:r w:rsidRPr="002B1E47">
        <w:rPr>
          <w:rFonts w:ascii="標楷體" w:eastAsia="標楷體" w:hAnsi="Times New Roman" w:cs="Times New Roman"/>
          <w:szCs w:val="24"/>
        </w:rPr>
        <w:t>於</w:t>
      </w:r>
      <w:r w:rsidRPr="002B1E47">
        <w:rPr>
          <w:rFonts w:ascii="標楷體" w:eastAsia="標楷體" w:hAnsi="Times New Roman" w:cs="Times New Roman" w:hint="eastAsia"/>
          <w:szCs w:val="24"/>
        </w:rPr>
        <w:t>110</w:t>
      </w:r>
      <w:r w:rsidRPr="002B1E47">
        <w:rPr>
          <w:rFonts w:ascii="標楷體" w:eastAsia="標楷體" w:hAnsi="Times New Roman" w:cs="Times New Roman"/>
          <w:szCs w:val="24"/>
        </w:rPr>
        <w:t>年度審核報告內列相關重要審核意見，</w:t>
      </w:r>
      <w:bookmarkStart w:id="119" w:name="_Hlk137480439"/>
      <w:r w:rsidRPr="002B1E47">
        <w:rPr>
          <w:rFonts w:ascii="標楷體" w:eastAsia="標楷體" w:hAnsi="Times New Roman" w:cs="Times New Roman" w:hint="eastAsia"/>
          <w:szCs w:val="24"/>
        </w:rPr>
        <w:t>有關部分機關申請動支第二預備金，因未衡酌執行能力或未配合實際辦理期程，未及於年度內執行，仍有保留比率逾5成或悉數保留情事，有待督促檢討</w:t>
      </w:r>
      <w:bookmarkEnd w:id="119"/>
      <w:r w:rsidRPr="002B1E47">
        <w:rPr>
          <w:rFonts w:ascii="標楷體" w:eastAsia="標楷體" w:hAnsi="Times New Roman" w:cs="Times New Roman" w:hint="eastAsia"/>
          <w:szCs w:val="24"/>
        </w:rPr>
        <w:t>改善</w:t>
      </w:r>
      <w:r w:rsidRPr="002B1E47">
        <w:rPr>
          <w:rFonts w:ascii="標楷體" w:eastAsia="標楷體" w:hAnsi="Times New Roman" w:cs="Times New Roman"/>
          <w:szCs w:val="24"/>
        </w:rPr>
        <w:t>1項，經核仍待繼續改善，已再研提審核意見通知檢討改善。</w:t>
      </w:r>
    </w:p>
    <w:sectPr w:rsidR="007D5E6E" w:rsidRPr="002B1E47" w:rsidSect="00145982">
      <w:footerReference w:type="even" r:id="rId74"/>
      <w:footerReference w:type="default" r:id="rId75"/>
      <w:pgSz w:w="11906" w:h="16838" w:code="9"/>
      <w:pgMar w:top="1418" w:right="992" w:bottom="1418" w:left="992" w:header="1021"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A311C" w:rsidRDefault="008A311C" w:rsidP="002C4D28">
      <w:r>
        <w:separator/>
      </w:r>
    </w:p>
  </w:endnote>
  <w:endnote w:type="continuationSeparator" w:id="0">
    <w:p w:rsidR="008A311C" w:rsidRDefault="008A311C" w:rsidP="002C4D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華康楷書體W5">
    <w:altName w:val="Arial Unicode MS"/>
    <w:charset w:val="88"/>
    <w:family w:val="modern"/>
    <w:pitch w:val="fixed"/>
    <w:sig w:usb0="80000001" w:usb1="28091800" w:usb2="00000016" w:usb3="00000000" w:csb0="00100000" w:csb1="00000000"/>
  </w:font>
  <w:font w:name="華康儷中黑">
    <w:charset w:val="88"/>
    <w:family w:val="modern"/>
    <w:pitch w:val="fixed"/>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全字庫正宋體">
    <w:panose1 w:val="02020300000000000000"/>
    <w:charset w:val="88"/>
    <w:family w:val="roman"/>
    <w:pitch w:val="variable"/>
    <w:sig w:usb0="F7FFAEFF" w:usb1="E9DFFFFF" w:usb2="681FFFFF" w:usb3="00000000" w:csb0="003F00FF" w:csb1="00000000"/>
  </w:font>
  <w:font w:name="CIDFont+F2">
    <w:altName w:val="微軟正黑體"/>
    <w:panose1 w:val="00000000000000000000"/>
    <w:charset w:val="88"/>
    <w:family w:val="auto"/>
    <w:notTrueType/>
    <w:pitch w:val="default"/>
    <w:sig w:usb0="00000001" w:usb1="08080000" w:usb2="00000010" w:usb3="00000000" w:csb0="00100000" w:csb1="00000000"/>
  </w:font>
  <w:font w:name="CIDFont+F1">
    <w:altName w:val="微軟正黑體"/>
    <w:panose1 w:val="00000000000000000000"/>
    <w:charset w:val="88"/>
    <w:family w:val="auto"/>
    <w:notTrueType/>
    <w:pitch w:val="default"/>
    <w:sig w:usb0="00000001" w:usb1="080F0000" w:usb2="00000010" w:usb3="00000000" w:csb0="00160000" w:csb1="00000000"/>
  </w:font>
  <w:font w:name="Wingdings 2">
    <w:panose1 w:val="05020102010507070707"/>
    <w:charset w:val="02"/>
    <w:family w:val="roman"/>
    <w:pitch w:val="variable"/>
    <w:sig w:usb0="00000000" w:usb1="10000000" w:usb2="00000000" w:usb3="00000000" w:csb0="80000000" w:csb1="00000000"/>
  </w:font>
  <w:font w:name="DFKaiShu-SB-Estd-BF">
    <w:altName w:val="MS Mincho"/>
    <w:panose1 w:val="00000000000000000000"/>
    <w:charset w:val="86"/>
    <w:family w:val="auto"/>
    <w:notTrueType/>
    <w:pitch w:val="default"/>
    <w:sig w:usb0="00000001" w:usb1="080E0000" w:usb2="00000010" w:usb3="00000000" w:csb0="00140000" w:csb1="00000000"/>
  </w:font>
  <w:font w:name="Liberation Sans">
    <w:panose1 w:val="020B0604020202020204"/>
    <w:charset w:val="00"/>
    <w:family w:val="swiss"/>
    <w:pitch w:val="variable"/>
    <w:sig w:usb0="E0000AFF" w:usb1="500078FF" w:usb2="00000021" w:usb3="00000000" w:csb0="000001BF" w:csb1="00000000"/>
  </w:font>
  <w:font w:name="Shonar Bangla">
    <w:charset w:val="00"/>
    <w:family w:val="roman"/>
    <w:pitch w:val="variable"/>
    <w:sig w:usb0="00010003" w:usb1="00000000" w:usb2="00000000" w:usb3="00000000" w:csb0="00000001" w:csb1="00000000"/>
  </w:font>
  <w:font w:name="New Gulim">
    <w:altName w:val="Batang"/>
    <w:charset w:val="81"/>
    <w:family w:val="roman"/>
    <w:pitch w:val="variable"/>
    <w:sig w:usb0="B00002AF" w:usb1="7F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82281137"/>
      <w:docPartObj>
        <w:docPartGallery w:val="Page Numbers (Bottom of Page)"/>
        <w:docPartUnique/>
      </w:docPartObj>
    </w:sdtPr>
    <w:sdtEndPr/>
    <w:sdtContent>
      <w:p w:rsidR="001812D1" w:rsidRDefault="001812D1" w:rsidP="00033F55">
        <w:pPr>
          <w:pStyle w:val="a6"/>
          <w:jc w:val="center"/>
        </w:pPr>
        <w:r w:rsidRPr="00E8656C">
          <w:rPr>
            <w:rFonts w:ascii="標楷體" w:eastAsia="標楷體" w:hAnsi="標楷體" w:hint="eastAsia"/>
            <w:sz w:val="24"/>
            <w:szCs w:val="24"/>
          </w:rPr>
          <w:t>乙－</w:t>
        </w:r>
        <w:r w:rsidRPr="00E8656C">
          <w:rPr>
            <w:rFonts w:ascii="標楷體" w:eastAsia="標楷體" w:hAnsi="標楷體"/>
            <w:sz w:val="24"/>
            <w:szCs w:val="24"/>
          </w:rPr>
          <w:fldChar w:fldCharType="begin"/>
        </w:r>
        <w:r w:rsidRPr="00E8656C">
          <w:rPr>
            <w:rFonts w:ascii="標楷體" w:eastAsia="標楷體" w:hAnsi="標楷體"/>
            <w:sz w:val="24"/>
            <w:szCs w:val="24"/>
          </w:rPr>
          <w:instrText>PAGE   \* MERGEFORMAT</w:instrText>
        </w:r>
        <w:r w:rsidRPr="00E8656C">
          <w:rPr>
            <w:rFonts w:ascii="標楷體" w:eastAsia="標楷體" w:hAnsi="標楷體"/>
            <w:sz w:val="24"/>
            <w:szCs w:val="24"/>
          </w:rPr>
          <w:fldChar w:fldCharType="separate"/>
        </w:r>
        <w:r>
          <w:rPr>
            <w:rFonts w:ascii="標楷體" w:eastAsia="標楷體" w:hAnsi="標楷體"/>
            <w:sz w:val="24"/>
            <w:szCs w:val="24"/>
          </w:rPr>
          <w:t>1</w:t>
        </w:r>
        <w:r w:rsidRPr="00E8656C">
          <w:rPr>
            <w:rFonts w:ascii="標楷體" w:eastAsia="標楷體" w:hAnsi="標楷體"/>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5612377"/>
      <w:docPartObj>
        <w:docPartGallery w:val="Page Numbers (Bottom of Page)"/>
        <w:docPartUnique/>
      </w:docPartObj>
    </w:sdtPr>
    <w:sdtEndPr/>
    <w:sdtContent>
      <w:sdt>
        <w:sdtPr>
          <w:id w:val="-121001226"/>
          <w:docPartObj>
            <w:docPartGallery w:val="Page Numbers (Bottom of Page)"/>
            <w:docPartUnique/>
          </w:docPartObj>
        </w:sdtPr>
        <w:sdtEndPr/>
        <w:sdtContent>
          <w:p w:rsidR="001812D1" w:rsidRDefault="001812D1" w:rsidP="00A660F6">
            <w:pPr>
              <w:pStyle w:val="a6"/>
              <w:jc w:val="center"/>
            </w:pPr>
            <w:r w:rsidRPr="00E8656C">
              <w:rPr>
                <w:rFonts w:ascii="標楷體" w:eastAsia="標楷體" w:hAnsi="標楷體" w:hint="eastAsia"/>
                <w:sz w:val="24"/>
                <w:szCs w:val="24"/>
              </w:rPr>
              <w:t>乙</w:t>
            </w:r>
            <w:r>
              <w:rPr>
                <w:rFonts w:ascii="標楷體" w:eastAsia="標楷體" w:hAnsi="標楷體" w:hint="eastAsia"/>
                <w:sz w:val="24"/>
                <w:szCs w:val="24"/>
              </w:rPr>
              <w:t>－</w:t>
            </w:r>
            <w:r w:rsidRPr="00E8656C">
              <w:rPr>
                <w:rFonts w:ascii="標楷體" w:eastAsia="標楷體" w:hAnsi="標楷體"/>
                <w:sz w:val="24"/>
                <w:szCs w:val="24"/>
              </w:rPr>
              <w:fldChar w:fldCharType="begin"/>
            </w:r>
            <w:r w:rsidRPr="00E8656C">
              <w:rPr>
                <w:rFonts w:ascii="標楷體" w:eastAsia="標楷體" w:hAnsi="標楷體"/>
                <w:sz w:val="24"/>
                <w:szCs w:val="24"/>
              </w:rPr>
              <w:instrText>PAGE   \* MERGEFORMAT</w:instrText>
            </w:r>
            <w:r w:rsidRPr="00E8656C">
              <w:rPr>
                <w:rFonts w:ascii="標楷體" w:eastAsia="標楷體" w:hAnsi="標楷體"/>
                <w:sz w:val="24"/>
                <w:szCs w:val="24"/>
              </w:rPr>
              <w:fldChar w:fldCharType="separate"/>
            </w:r>
            <w:r>
              <w:rPr>
                <w:rFonts w:ascii="標楷體" w:eastAsia="標楷體" w:hAnsi="標楷體"/>
                <w:sz w:val="24"/>
                <w:szCs w:val="24"/>
              </w:rPr>
              <w:t>1</w:t>
            </w:r>
            <w:r w:rsidRPr="00E8656C">
              <w:rPr>
                <w:rFonts w:ascii="標楷體" w:eastAsia="標楷體" w:hAnsi="標楷體"/>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A311C" w:rsidRDefault="008A311C" w:rsidP="002C4D28">
      <w:r>
        <w:separator/>
      </w:r>
    </w:p>
  </w:footnote>
  <w:footnote w:type="continuationSeparator" w:id="0">
    <w:p w:rsidR="008A311C" w:rsidRDefault="008A311C" w:rsidP="002C4D2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A328E38C"/>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120D20BA"/>
    <w:multiLevelType w:val="hybridMultilevel"/>
    <w:tmpl w:val="BF709BBC"/>
    <w:lvl w:ilvl="0" w:tplc="0246B538">
      <w:start w:val="1"/>
      <w:numFmt w:val="decimal"/>
      <w:lvlText w:val="%1."/>
      <w:lvlJc w:val="left"/>
      <w:pPr>
        <w:ind w:left="1001" w:hanging="36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 w15:restartNumberingAfterBreak="0">
    <w:nsid w:val="140E010C"/>
    <w:multiLevelType w:val="multilevel"/>
    <w:tmpl w:val="8A3231B4"/>
    <w:lvl w:ilvl="0">
      <w:start w:val="1"/>
      <w:numFmt w:val="taiwaneseCountingThousand"/>
      <w:suff w:val="nothing"/>
      <w:lvlText w:val="%1、"/>
      <w:lvlJc w:val="left"/>
      <w:pPr>
        <w:ind w:left="1692" w:hanging="699"/>
      </w:pPr>
      <w:rPr>
        <w:rFonts w:ascii="標楷體" w:eastAsia="標楷體" w:cs="Times New Roman" w:hint="eastAsia"/>
        <w:b w:val="0"/>
        <w:i w:val="0"/>
        <w:snapToGrid/>
        <w:spacing w:val="0"/>
        <w:w w:val="100"/>
        <w:position w:val="0"/>
        <w:sz w:val="32"/>
      </w:rPr>
    </w:lvl>
    <w:lvl w:ilvl="1">
      <w:start w:val="1"/>
      <w:numFmt w:val="taiwaneseCountingThousand"/>
      <w:pStyle w:val="2"/>
      <w:suff w:val="nothing"/>
      <w:lvlText w:val="(%2)"/>
      <w:lvlJc w:val="left"/>
      <w:pPr>
        <w:ind w:left="1045" w:hanging="697"/>
      </w:pPr>
      <w:rPr>
        <w:rFonts w:ascii="標楷體" w:eastAsia="標楷體" w:cs="Times New Roman" w:hint="eastAsia"/>
        <w:b w:val="0"/>
        <w:i w:val="0"/>
        <w:snapToGrid/>
        <w:spacing w:val="0"/>
        <w:w w:val="100"/>
        <w:position w:val="0"/>
        <w:sz w:val="32"/>
      </w:rPr>
    </w:lvl>
    <w:lvl w:ilvl="2">
      <w:start w:val="1"/>
      <w:numFmt w:val="taiwaneseCountingThousand"/>
      <w:suff w:val="nothing"/>
      <w:lvlText w:val="(%3)"/>
      <w:lvlJc w:val="left"/>
      <w:pPr>
        <w:ind w:left="1393" w:hanging="697"/>
      </w:pPr>
      <w:rPr>
        <w:rFonts w:ascii="標楷體" w:eastAsia="標楷體" w:cs="Times New Roman" w:hint="eastAsia"/>
        <w:b w:val="0"/>
        <w:i w:val="0"/>
        <w:spacing w:val="0"/>
        <w:w w:val="100"/>
        <w:position w:val="0"/>
        <w:sz w:val="32"/>
      </w:rPr>
    </w:lvl>
    <w:lvl w:ilvl="3">
      <w:start w:val="1"/>
      <w:numFmt w:val="decimalFullWidth"/>
      <w:suff w:val="nothing"/>
      <w:lvlText w:val="%4、"/>
      <w:lvlJc w:val="left"/>
      <w:pPr>
        <w:ind w:left="1741" w:hanging="698"/>
      </w:pPr>
      <w:rPr>
        <w:rFonts w:ascii="標楷體" w:eastAsia="標楷體" w:cs="Times New Roman" w:hint="eastAsia"/>
        <w:b w:val="0"/>
        <w:i w:val="0"/>
        <w:spacing w:val="0"/>
        <w:w w:val="100"/>
        <w:position w:val="0"/>
        <w:sz w:val="32"/>
      </w:rPr>
    </w:lvl>
    <w:lvl w:ilvl="4">
      <w:start w:val="1"/>
      <w:numFmt w:val="decimalFullWidth"/>
      <w:suff w:val="nothing"/>
      <w:lvlText w:val="(%5)"/>
      <w:lvlJc w:val="left"/>
      <w:pPr>
        <w:ind w:left="2094" w:hanging="700"/>
      </w:pPr>
      <w:rPr>
        <w:rFonts w:ascii="標楷體" w:eastAsia="標楷體" w:cs="Times New Roman" w:hint="eastAsia"/>
        <w:b w:val="0"/>
        <w:i w:val="0"/>
        <w:snapToGrid/>
        <w:spacing w:val="0"/>
        <w:w w:val="100"/>
        <w:position w:val="0"/>
        <w:sz w:val="32"/>
      </w:rPr>
    </w:lvl>
    <w:lvl w:ilvl="5">
      <w:start w:val="1"/>
      <w:numFmt w:val="decimalFullWidth"/>
      <w:suff w:val="nothing"/>
      <w:lvlText w:val="&lt;%6&gt;"/>
      <w:lvlJc w:val="left"/>
      <w:pPr>
        <w:ind w:left="2441" w:hanging="697"/>
      </w:pPr>
      <w:rPr>
        <w:rFonts w:ascii="標楷體" w:eastAsia="標楷體" w:cs="Times New Roman" w:hint="eastAsia"/>
        <w:b w:val="0"/>
        <w:i w:val="0"/>
        <w:snapToGrid/>
        <w:spacing w:val="0"/>
        <w:w w:val="100"/>
        <w:position w:val="0"/>
        <w:sz w:val="32"/>
      </w:rPr>
    </w:lvl>
    <w:lvl w:ilvl="6">
      <w:start w:val="1"/>
      <w:numFmt w:val="bullet"/>
      <w:suff w:val="nothing"/>
      <w:lvlText w:val="․"/>
      <w:lvlJc w:val="left"/>
      <w:pPr>
        <w:ind w:left="2445" w:hanging="353"/>
      </w:pPr>
      <w:rPr>
        <w:rFonts w:ascii="標楷體" w:eastAsia="標楷體" w:hint="eastAsia"/>
        <w:b w:val="0"/>
        <w:i w:val="0"/>
        <w:snapToGrid/>
        <w:spacing w:val="0"/>
        <w:w w:val="100"/>
        <w:position w:val="0"/>
        <w:sz w:val="32"/>
      </w:rPr>
    </w:lvl>
    <w:lvl w:ilvl="7">
      <w:start w:val="1"/>
      <w:numFmt w:val="bullet"/>
      <w:suff w:val="nothing"/>
      <w:lvlText w:val="◇"/>
      <w:lvlJc w:val="left"/>
      <w:pPr>
        <w:ind w:left="2787" w:hanging="349"/>
      </w:pPr>
      <w:rPr>
        <w:rFonts w:ascii="標楷體" w:eastAsia="標楷體" w:hint="eastAsia"/>
        <w:b w:val="0"/>
        <w:i w:val="0"/>
        <w:snapToGrid/>
        <w:spacing w:val="0"/>
        <w:w w:val="100"/>
        <w:position w:val="0"/>
        <w:sz w:val="32"/>
      </w:rPr>
    </w:lvl>
    <w:lvl w:ilvl="8">
      <w:start w:val="1"/>
      <w:numFmt w:val="decimal"/>
      <w:lvlText w:val="%1.%2.%3.%4.%5.%6.%7.%8.%9"/>
      <w:lvlJc w:val="left"/>
      <w:pPr>
        <w:tabs>
          <w:tab w:val="num" w:pos="6195"/>
        </w:tabs>
        <w:ind w:left="5015" w:hanging="1700"/>
      </w:pPr>
      <w:rPr>
        <w:rFonts w:cs="Times New Roman" w:hint="eastAsia"/>
      </w:rPr>
    </w:lvl>
  </w:abstractNum>
  <w:abstractNum w:abstractNumId="3" w15:restartNumberingAfterBreak="0">
    <w:nsid w:val="166F4A62"/>
    <w:multiLevelType w:val="hybridMultilevel"/>
    <w:tmpl w:val="9E166220"/>
    <w:lvl w:ilvl="0" w:tplc="938034C4">
      <w:start w:val="1"/>
      <w:numFmt w:val="taiwaneseCountingThousand"/>
      <w:suff w:val="space"/>
      <w:lvlText w:val="(%1)"/>
      <w:lvlJc w:val="left"/>
      <w:pPr>
        <w:ind w:left="510" w:hanging="230"/>
      </w:pPr>
      <w:rPr>
        <w:rFonts w:hint="eastAsia"/>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4" w15:restartNumberingAfterBreak="0">
    <w:nsid w:val="16E04C0B"/>
    <w:multiLevelType w:val="hybridMultilevel"/>
    <w:tmpl w:val="41A24546"/>
    <w:lvl w:ilvl="0" w:tplc="F8E87EFA">
      <w:start w:val="1"/>
      <w:numFmt w:val="decimal"/>
      <w:lvlText w:val="%1."/>
      <w:lvlJc w:val="left"/>
      <w:pPr>
        <w:ind w:left="480" w:hanging="480"/>
      </w:pPr>
      <w:rPr>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D435CF7"/>
    <w:multiLevelType w:val="multilevel"/>
    <w:tmpl w:val="62A4CA3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232216FD"/>
    <w:multiLevelType w:val="hybridMultilevel"/>
    <w:tmpl w:val="3418F13C"/>
    <w:lvl w:ilvl="0" w:tplc="09E4CBD8">
      <w:start w:val="1"/>
      <w:numFmt w:val="bullet"/>
      <w:lvlText w:val=""/>
      <w:lvlJc w:val="left"/>
      <w:pPr>
        <w:tabs>
          <w:tab w:val="num" w:pos="720"/>
        </w:tabs>
        <w:ind w:left="720" w:hanging="360"/>
      </w:pPr>
      <w:rPr>
        <w:rFonts w:ascii="Wingdings" w:hAnsi="Wingdings" w:hint="default"/>
      </w:rPr>
    </w:lvl>
    <w:lvl w:ilvl="1" w:tplc="997A4FA4" w:tentative="1">
      <w:start w:val="1"/>
      <w:numFmt w:val="bullet"/>
      <w:lvlText w:val=""/>
      <w:lvlJc w:val="left"/>
      <w:pPr>
        <w:tabs>
          <w:tab w:val="num" w:pos="1440"/>
        </w:tabs>
        <w:ind w:left="1440" w:hanging="360"/>
      </w:pPr>
      <w:rPr>
        <w:rFonts w:ascii="Wingdings" w:hAnsi="Wingdings" w:hint="default"/>
      </w:rPr>
    </w:lvl>
    <w:lvl w:ilvl="2" w:tplc="B09E314A" w:tentative="1">
      <w:start w:val="1"/>
      <w:numFmt w:val="bullet"/>
      <w:lvlText w:val=""/>
      <w:lvlJc w:val="left"/>
      <w:pPr>
        <w:tabs>
          <w:tab w:val="num" w:pos="2160"/>
        </w:tabs>
        <w:ind w:left="2160" w:hanging="360"/>
      </w:pPr>
      <w:rPr>
        <w:rFonts w:ascii="Wingdings" w:hAnsi="Wingdings" w:hint="default"/>
      </w:rPr>
    </w:lvl>
    <w:lvl w:ilvl="3" w:tplc="3D5C618A" w:tentative="1">
      <w:start w:val="1"/>
      <w:numFmt w:val="bullet"/>
      <w:lvlText w:val=""/>
      <w:lvlJc w:val="left"/>
      <w:pPr>
        <w:tabs>
          <w:tab w:val="num" w:pos="2880"/>
        </w:tabs>
        <w:ind w:left="2880" w:hanging="360"/>
      </w:pPr>
      <w:rPr>
        <w:rFonts w:ascii="Wingdings" w:hAnsi="Wingdings" w:hint="default"/>
      </w:rPr>
    </w:lvl>
    <w:lvl w:ilvl="4" w:tplc="795639DA" w:tentative="1">
      <w:start w:val="1"/>
      <w:numFmt w:val="bullet"/>
      <w:lvlText w:val=""/>
      <w:lvlJc w:val="left"/>
      <w:pPr>
        <w:tabs>
          <w:tab w:val="num" w:pos="3600"/>
        </w:tabs>
        <w:ind w:left="3600" w:hanging="360"/>
      </w:pPr>
      <w:rPr>
        <w:rFonts w:ascii="Wingdings" w:hAnsi="Wingdings" w:hint="default"/>
      </w:rPr>
    </w:lvl>
    <w:lvl w:ilvl="5" w:tplc="B994D27E" w:tentative="1">
      <w:start w:val="1"/>
      <w:numFmt w:val="bullet"/>
      <w:lvlText w:val=""/>
      <w:lvlJc w:val="left"/>
      <w:pPr>
        <w:tabs>
          <w:tab w:val="num" w:pos="4320"/>
        </w:tabs>
        <w:ind w:left="4320" w:hanging="360"/>
      </w:pPr>
      <w:rPr>
        <w:rFonts w:ascii="Wingdings" w:hAnsi="Wingdings" w:hint="default"/>
      </w:rPr>
    </w:lvl>
    <w:lvl w:ilvl="6" w:tplc="C92E7400" w:tentative="1">
      <w:start w:val="1"/>
      <w:numFmt w:val="bullet"/>
      <w:lvlText w:val=""/>
      <w:lvlJc w:val="left"/>
      <w:pPr>
        <w:tabs>
          <w:tab w:val="num" w:pos="5040"/>
        </w:tabs>
        <w:ind w:left="5040" w:hanging="360"/>
      </w:pPr>
      <w:rPr>
        <w:rFonts w:ascii="Wingdings" w:hAnsi="Wingdings" w:hint="default"/>
      </w:rPr>
    </w:lvl>
    <w:lvl w:ilvl="7" w:tplc="BA980B58" w:tentative="1">
      <w:start w:val="1"/>
      <w:numFmt w:val="bullet"/>
      <w:lvlText w:val=""/>
      <w:lvlJc w:val="left"/>
      <w:pPr>
        <w:tabs>
          <w:tab w:val="num" w:pos="5760"/>
        </w:tabs>
        <w:ind w:left="5760" w:hanging="360"/>
      </w:pPr>
      <w:rPr>
        <w:rFonts w:ascii="Wingdings" w:hAnsi="Wingdings" w:hint="default"/>
      </w:rPr>
    </w:lvl>
    <w:lvl w:ilvl="8" w:tplc="72DAB4F0"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E804A1"/>
    <w:multiLevelType w:val="hybridMultilevel"/>
    <w:tmpl w:val="41A24546"/>
    <w:lvl w:ilvl="0" w:tplc="F8E87EFA">
      <w:start w:val="1"/>
      <w:numFmt w:val="decimal"/>
      <w:lvlText w:val="%1."/>
      <w:lvlJc w:val="left"/>
      <w:pPr>
        <w:ind w:left="480" w:hanging="480"/>
      </w:pPr>
      <w:rPr>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2FE06ED9"/>
    <w:multiLevelType w:val="hybridMultilevel"/>
    <w:tmpl w:val="39C49F06"/>
    <w:lvl w:ilvl="0" w:tplc="C8920A1C">
      <w:start w:val="1"/>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31EA20CC"/>
    <w:multiLevelType w:val="hybridMultilevel"/>
    <w:tmpl w:val="9EF6C0AC"/>
    <w:lvl w:ilvl="0" w:tplc="E8BE57CC">
      <w:start w:val="1"/>
      <w:numFmt w:val="taiwaneseCountingThousand"/>
      <w:lvlText w:val="(%1)"/>
      <w:lvlJc w:val="left"/>
      <w:pPr>
        <w:ind w:left="1000" w:hanging="720"/>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10" w15:restartNumberingAfterBreak="0">
    <w:nsid w:val="32BE70FF"/>
    <w:multiLevelType w:val="hybridMultilevel"/>
    <w:tmpl w:val="36388060"/>
    <w:lvl w:ilvl="0" w:tplc="FFFFFFFF">
      <w:start w:val="1"/>
      <w:numFmt w:val="taiwaneseCountingThousand"/>
      <w:pStyle w:val="11"/>
      <w:lvlText w:val="%1、"/>
      <w:lvlJc w:val="left"/>
      <w:pPr>
        <w:tabs>
          <w:tab w:val="num" w:pos="1210"/>
        </w:tabs>
        <w:ind w:left="1210" w:hanging="720"/>
      </w:pPr>
      <w:rPr>
        <w:rFonts w:hint="eastAsia"/>
      </w:rPr>
    </w:lvl>
    <w:lvl w:ilvl="1" w:tplc="FFFFFFFF">
      <w:start w:val="1"/>
      <w:numFmt w:val="taiwaneseCountingThousand"/>
      <w:lvlText w:val="（%2）"/>
      <w:lvlJc w:val="left"/>
      <w:pPr>
        <w:tabs>
          <w:tab w:val="num" w:pos="1800"/>
        </w:tabs>
        <w:ind w:left="1800" w:hanging="1080"/>
      </w:pPr>
      <w:rPr>
        <w:rFonts w:hint="default"/>
      </w:rPr>
    </w:lvl>
    <w:lvl w:ilvl="2" w:tplc="70B2BB16">
      <w:start w:val="1"/>
      <w:numFmt w:val="taiwaneseCountingThousand"/>
      <w:lvlText w:val="(%3)"/>
      <w:lvlJc w:val="left"/>
      <w:pPr>
        <w:tabs>
          <w:tab w:val="num" w:pos="2550"/>
        </w:tabs>
        <w:ind w:left="2550" w:hanging="1350"/>
      </w:pPr>
      <w:rPr>
        <w:rFonts w:hint="eastAsia"/>
        <w:color w:val="FF0000"/>
      </w:rPr>
    </w:lvl>
    <w:lvl w:ilvl="3" w:tplc="FFFFFFFF">
      <w:start w:val="1"/>
      <w:numFmt w:val="decimal"/>
      <w:lvlText w:val="%4."/>
      <w:lvlJc w:val="left"/>
      <w:pPr>
        <w:tabs>
          <w:tab w:val="num" w:pos="2160"/>
        </w:tabs>
        <w:ind w:left="2160" w:hanging="480"/>
      </w:pPr>
    </w:lvl>
    <w:lvl w:ilvl="4" w:tplc="FFFFFFFF" w:tentative="1">
      <w:start w:val="1"/>
      <w:numFmt w:val="ideographTraditional"/>
      <w:lvlText w:val="%5、"/>
      <w:lvlJc w:val="left"/>
      <w:pPr>
        <w:tabs>
          <w:tab w:val="num" w:pos="2640"/>
        </w:tabs>
        <w:ind w:left="2640" w:hanging="480"/>
      </w:pPr>
    </w:lvl>
    <w:lvl w:ilvl="5" w:tplc="FFFFFFFF" w:tentative="1">
      <w:start w:val="1"/>
      <w:numFmt w:val="lowerRoman"/>
      <w:lvlText w:val="%6."/>
      <w:lvlJc w:val="right"/>
      <w:pPr>
        <w:tabs>
          <w:tab w:val="num" w:pos="3120"/>
        </w:tabs>
        <w:ind w:left="3120" w:hanging="480"/>
      </w:pPr>
    </w:lvl>
    <w:lvl w:ilvl="6" w:tplc="FFFFFFFF">
      <w:start w:val="1"/>
      <w:numFmt w:val="decimal"/>
      <w:lvlText w:val="%7."/>
      <w:lvlJc w:val="left"/>
      <w:pPr>
        <w:tabs>
          <w:tab w:val="num" w:pos="3600"/>
        </w:tabs>
        <w:ind w:left="3600" w:hanging="480"/>
      </w:pPr>
    </w:lvl>
    <w:lvl w:ilvl="7" w:tplc="FFFFFFFF" w:tentative="1">
      <w:start w:val="1"/>
      <w:numFmt w:val="ideographTraditional"/>
      <w:lvlText w:val="%8、"/>
      <w:lvlJc w:val="left"/>
      <w:pPr>
        <w:tabs>
          <w:tab w:val="num" w:pos="4080"/>
        </w:tabs>
        <w:ind w:left="4080" w:hanging="480"/>
      </w:pPr>
    </w:lvl>
    <w:lvl w:ilvl="8" w:tplc="FFFFFFFF" w:tentative="1">
      <w:start w:val="1"/>
      <w:numFmt w:val="lowerRoman"/>
      <w:lvlText w:val="%9."/>
      <w:lvlJc w:val="right"/>
      <w:pPr>
        <w:tabs>
          <w:tab w:val="num" w:pos="4560"/>
        </w:tabs>
        <w:ind w:left="4560" w:hanging="480"/>
      </w:pPr>
    </w:lvl>
  </w:abstractNum>
  <w:abstractNum w:abstractNumId="11" w15:restartNumberingAfterBreak="0">
    <w:nsid w:val="39570B99"/>
    <w:multiLevelType w:val="hybridMultilevel"/>
    <w:tmpl w:val="A212001C"/>
    <w:lvl w:ilvl="0" w:tplc="64A0BED6">
      <w:start w:val="1"/>
      <w:numFmt w:val="decimal"/>
      <w:lvlText w:val="%1."/>
      <w:lvlJc w:val="left"/>
      <w:pPr>
        <w:ind w:left="802" w:hanging="360"/>
      </w:pPr>
      <w:rPr>
        <w:rFonts w:eastAsia="標楷體" w:hint="default"/>
        <w:b/>
        <w:sz w:val="24"/>
      </w:rPr>
    </w:lvl>
    <w:lvl w:ilvl="1" w:tplc="04090019" w:tentative="1">
      <w:start w:val="1"/>
      <w:numFmt w:val="ideographTraditional"/>
      <w:lvlText w:val="%2、"/>
      <w:lvlJc w:val="left"/>
      <w:pPr>
        <w:ind w:left="1402" w:hanging="480"/>
      </w:pPr>
    </w:lvl>
    <w:lvl w:ilvl="2" w:tplc="0409001B" w:tentative="1">
      <w:start w:val="1"/>
      <w:numFmt w:val="lowerRoman"/>
      <w:lvlText w:val="%3."/>
      <w:lvlJc w:val="right"/>
      <w:pPr>
        <w:ind w:left="1882" w:hanging="480"/>
      </w:pPr>
    </w:lvl>
    <w:lvl w:ilvl="3" w:tplc="0409000F" w:tentative="1">
      <w:start w:val="1"/>
      <w:numFmt w:val="decimal"/>
      <w:lvlText w:val="%4."/>
      <w:lvlJc w:val="left"/>
      <w:pPr>
        <w:ind w:left="2362" w:hanging="480"/>
      </w:pPr>
    </w:lvl>
    <w:lvl w:ilvl="4" w:tplc="04090019" w:tentative="1">
      <w:start w:val="1"/>
      <w:numFmt w:val="ideographTraditional"/>
      <w:lvlText w:val="%5、"/>
      <w:lvlJc w:val="left"/>
      <w:pPr>
        <w:ind w:left="2842" w:hanging="480"/>
      </w:pPr>
    </w:lvl>
    <w:lvl w:ilvl="5" w:tplc="0409001B" w:tentative="1">
      <w:start w:val="1"/>
      <w:numFmt w:val="lowerRoman"/>
      <w:lvlText w:val="%6."/>
      <w:lvlJc w:val="right"/>
      <w:pPr>
        <w:ind w:left="3322" w:hanging="480"/>
      </w:pPr>
    </w:lvl>
    <w:lvl w:ilvl="6" w:tplc="0409000F" w:tentative="1">
      <w:start w:val="1"/>
      <w:numFmt w:val="decimal"/>
      <w:lvlText w:val="%7."/>
      <w:lvlJc w:val="left"/>
      <w:pPr>
        <w:ind w:left="3802" w:hanging="480"/>
      </w:pPr>
    </w:lvl>
    <w:lvl w:ilvl="7" w:tplc="04090019" w:tentative="1">
      <w:start w:val="1"/>
      <w:numFmt w:val="ideographTraditional"/>
      <w:lvlText w:val="%8、"/>
      <w:lvlJc w:val="left"/>
      <w:pPr>
        <w:ind w:left="4282" w:hanging="480"/>
      </w:pPr>
    </w:lvl>
    <w:lvl w:ilvl="8" w:tplc="0409001B" w:tentative="1">
      <w:start w:val="1"/>
      <w:numFmt w:val="lowerRoman"/>
      <w:lvlText w:val="%9."/>
      <w:lvlJc w:val="right"/>
      <w:pPr>
        <w:ind w:left="4762" w:hanging="480"/>
      </w:pPr>
    </w:lvl>
  </w:abstractNum>
  <w:abstractNum w:abstractNumId="12" w15:restartNumberingAfterBreak="0">
    <w:nsid w:val="398843C6"/>
    <w:multiLevelType w:val="hybridMultilevel"/>
    <w:tmpl w:val="82264F50"/>
    <w:lvl w:ilvl="0" w:tplc="161210DC">
      <w:start w:val="1"/>
      <w:numFmt w:val="bullet"/>
      <w:lvlText w:val=""/>
      <w:lvlJc w:val="left"/>
      <w:pPr>
        <w:tabs>
          <w:tab w:val="num" w:pos="720"/>
        </w:tabs>
        <w:ind w:left="720" w:hanging="360"/>
      </w:pPr>
      <w:rPr>
        <w:rFonts w:ascii="Wingdings" w:hAnsi="Wingdings" w:hint="default"/>
      </w:rPr>
    </w:lvl>
    <w:lvl w:ilvl="1" w:tplc="4992E000" w:tentative="1">
      <w:start w:val="1"/>
      <w:numFmt w:val="bullet"/>
      <w:lvlText w:val=""/>
      <w:lvlJc w:val="left"/>
      <w:pPr>
        <w:tabs>
          <w:tab w:val="num" w:pos="1440"/>
        </w:tabs>
        <w:ind w:left="1440" w:hanging="360"/>
      </w:pPr>
      <w:rPr>
        <w:rFonts w:ascii="Wingdings" w:hAnsi="Wingdings" w:hint="default"/>
      </w:rPr>
    </w:lvl>
    <w:lvl w:ilvl="2" w:tplc="0FD01824" w:tentative="1">
      <w:start w:val="1"/>
      <w:numFmt w:val="bullet"/>
      <w:lvlText w:val=""/>
      <w:lvlJc w:val="left"/>
      <w:pPr>
        <w:tabs>
          <w:tab w:val="num" w:pos="2160"/>
        </w:tabs>
        <w:ind w:left="2160" w:hanging="360"/>
      </w:pPr>
      <w:rPr>
        <w:rFonts w:ascii="Wingdings" w:hAnsi="Wingdings" w:hint="default"/>
      </w:rPr>
    </w:lvl>
    <w:lvl w:ilvl="3" w:tplc="74E4CC7E" w:tentative="1">
      <w:start w:val="1"/>
      <w:numFmt w:val="bullet"/>
      <w:lvlText w:val=""/>
      <w:lvlJc w:val="left"/>
      <w:pPr>
        <w:tabs>
          <w:tab w:val="num" w:pos="2880"/>
        </w:tabs>
        <w:ind w:left="2880" w:hanging="360"/>
      </w:pPr>
      <w:rPr>
        <w:rFonts w:ascii="Wingdings" w:hAnsi="Wingdings" w:hint="default"/>
      </w:rPr>
    </w:lvl>
    <w:lvl w:ilvl="4" w:tplc="A3BCF7B4" w:tentative="1">
      <w:start w:val="1"/>
      <w:numFmt w:val="bullet"/>
      <w:lvlText w:val=""/>
      <w:lvlJc w:val="left"/>
      <w:pPr>
        <w:tabs>
          <w:tab w:val="num" w:pos="3600"/>
        </w:tabs>
        <w:ind w:left="3600" w:hanging="360"/>
      </w:pPr>
      <w:rPr>
        <w:rFonts w:ascii="Wingdings" w:hAnsi="Wingdings" w:hint="default"/>
      </w:rPr>
    </w:lvl>
    <w:lvl w:ilvl="5" w:tplc="62966AF4" w:tentative="1">
      <w:start w:val="1"/>
      <w:numFmt w:val="bullet"/>
      <w:lvlText w:val=""/>
      <w:lvlJc w:val="left"/>
      <w:pPr>
        <w:tabs>
          <w:tab w:val="num" w:pos="4320"/>
        </w:tabs>
        <w:ind w:left="4320" w:hanging="360"/>
      </w:pPr>
      <w:rPr>
        <w:rFonts w:ascii="Wingdings" w:hAnsi="Wingdings" w:hint="default"/>
      </w:rPr>
    </w:lvl>
    <w:lvl w:ilvl="6" w:tplc="6FE65998" w:tentative="1">
      <w:start w:val="1"/>
      <w:numFmt w:val="bullet"/>
      <w:lvlText w:val=""/>
      <w:lvlJc w:val="left"/>
      <w:pPr>
        <w:tabs>
          <w:tab w:val="num" w:pos="5040"/>
        </w:tabs>
        <w:ind w:left="5040" w:hanging="360"/>
      </w:pPr>
      <w:rPr>
        <w:rFonts w:ascii="Wingdings" w:hAnsi="Wingdings" w:hint="default"/>
      </w:rPr>
    </w:lvl>
    <w:lvl w:ilvl="7" w:tplc="A2C2880A" w:tentative="1">
      <w:start w:val="1"/>
      <w:numFmt w:val="bullet"/>
      <w:lvlText w:val=""/>
      <w:lvlJc w:val="left"/>
      <w:pPr>
        <w:tabs>
          <w:tab w:val="num" w:pos="5760"/>
        </w:tabs>
        <w:ind w:left="5760" w:hanging="360"/>
      </w:pPr>
      <w:rPr>
        <w:rFonts w:ascii="Wingdings" w:hAnsi="Wingdings" w:hint="default"/>
      </w:rPr>
    </w:lvl>
    <w:lvl w:ilvl="8" w:tplc="85E2A02E"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B8687F"/>
    <w:multiLevelType w:val="hybridMultilevel"/>
    <w:tmpl w:val="806ADE9C"/>
    <w:lvl w:ilvl="0" w:tplc="FCC6DD04">
      <w:start w:val="1"/>
      <w:numFmt w:val="decimal"/>
      <w:suff w:val="nothing"/>
      <w:lvlText w:val="%1."/>
      <w:lvlJc w:val="left"/>
      <w:pPr>
        <w:ind w:left="454" w:hanging="174"/>
      </w:pPr>
      <w:rPr>
        <w:rFonts w:hint="eastAsia"/>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14" w15:restartNumberingAfterBreak="0">
    <w:nsid w:val="3EE46E39"/>
    <w:multiLevelType w:val="singleLevel"/>
    <w:tmpl w:val="9A6CC3A8"/>
    <w:lvl w:ilvl="0">
      <w:start w:val="1"/>
      <w:numFmt w:val="ideographLegalTraditional"/>
      <w:pStyle w:val="4"/>
      <w:lvlText w:val="%1、"/>
      <w:lvlJc w:val="left"/>
      <w:pPr>
        <w:tabs>
          <w:tab w:val="num" w:pos="570"/>
        </w:tabs>
        <w:ind w:left="570" w:hanging="570"/>
      </w:pPr>
      <w:rPr>
        <w:rFonts w:hint="eastAsia"/>
      </w:rPr>
    </w:lvl>
  </w:abstractNum>
  <w:abstractNum w:abstractNumId="15" w15:restartNumberingAfterBreak="0">
    <w:nsid w:val="415E049A"/>
    <w:multiLevelType w:val="hybridMultilevel"/>
    <w:tmpl w:val="953EE66E"/>
    <w:lvl w:ilvl="0" w:tplc="DBB44384">
      <w:start w:val="2"/>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457907DA"/>
    <w:multiLevelType w:val="hybridMultilevel"/>
    <w:tmpl w:val="E1CE1CEA"/>
    <w:lvl w:ilvl="0" w:tplc="CFC2C388">
      <w:start w:val="1"/>
      <w:numFmt w:val="taiwaneseCountingThousand"/>
      <w:lvlText w:val="(%1)"/>
      <w:lvlJc w:val="left"/>
      <w:pPr>
        <w:ind w:left="381" w:hanging="405"/>
      </w:pPr>
      <w:rPr>
        <w:rFonts w:hint="default"/>
      </w:rPr>
    </w:lvl>
    <w:lvl w:ilvl="1" w:tplc="04090019" w:tentative="1">
      <w:start w:val="1"/>
      <w:numFmt w:val="ideographTraditional"/>
      <w:lvlText w:val="%2、"/>
      <w:lvlJc w:val="left"/>
      <w:pPr>
        <w:ind w:left="936" w:hanging="480"/>
      </w:pPr>
    </w:lvl>
    <w:lvl w:ilvl="2" w:tplc="0409001B" w:tentative="1">
      <w:start w:val="1"/>
      <w:numFmt w:val="lowerRoman"/>
      <w:lvlText w:val="%3."/>
      <w:lvlJc w:val="right"/>
      <w:pPr>
        <w:ind w:left="1416" w:hanging="480"/>
      </w:pPr>
    </w:lvl>
    <w:lvl w:ilvl="3" w:tplc="0409000F" w:tentative="1">
      <w:start w:val="1"/>
      <w:numFmt w:val="decimal"/>
      <w:lvlText w:val="%4."/>
      <w:lvlJc w:val="left"/>
      <w:pPr>
        <w:ind w:left="1896" w:hanging="480"/>
      </w:pPr>
    </w:lvl>
    <w:lvl w:ilvl="4" w:tplc="04090019" w:tentative="1">
      <w:start w:val="1"/>
      <w:numFmt w:val="ideographTraditional"/>
      <w:lvlText w:val="%5、"/>
      <w:lvlJc w:val="left"/>
      <w:pPr>
        <w:ind w:left="2376" w:hanging="480"/>
      </w:pPr>
    </w:lvl>
    <w:lvl w:ilvl="5" w:tplc="0409001B" w:tentative="1">
      <w:start w:val="1"/>
      <w:numFmt w:val="lowerRoman"/>
      <w:lvlText w:val="%6."/>
      <w:lvlJc w:val="right"/>
      <w:pPr>
        <w:ind w:left="2856" w:hanging="480"/>
      </w:pPr>
    </w:lvl>
    <w:lvl w:ilvl="6" w:tplc="0409000F" w:tentative="1">
      <w:start w:val="1"/>
      <w:numFmt w:val="decimal"/>
      <w:lvlText w:val="%7."/>
      <w:lvlJc w:val="left"/>
      <w:pPr>
        <w:ind w:left="3336" w:hanging="480"/>
      </w:pPr>
    </w:lvl>
    <w:lvl w:ilvl="7" w:tplc="04090019" w:tentative="1">
      <w:start w:val="1"/>
      <w:numFmt w:val="ideographTraditional"/>
      <w:lvlText w:val="%8、"/>
      <w:lvlJc w:val="left"/>
      <w:pPr>
        <w:ind w:left="3816" w:hanging="480"/>
      </w:pPr>
    </w:lvl>
    <w:lvl w:ilvl="8" w:tplc="0409001B" w:tentative="1">
      <w:start w:val="1"/>
      <w:numFmt w:val="lowerRoman"/>
      <w:lvlText w:val="%9."/>
      <w:lvlJc w:val="right"/>
      <w:pPr>
        <w:ind w:left="4296" w:hanging="480"/>
      </w:pPr>
    </w:lvl>
  </w:abstractNum>
  <w:abstractNum w:abstractNumId="18" w15:restartNumberingAfterBreak="0">
    <w:nsid w:val="46B25EF1"/>
    <w:multiLevelType w:val="hybridMultilevel"/>
    <w:tmpl w:val="A718B9B6"/>
    <w:lvl w:ilvl="0" w:tplc="D084EE90">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9" w15:restartNumberingAfterBreak="0">
    <w:nsid w:val="46E347ED"/>
    <w:multiLevelType w:val="hybridMultilevel"/>
    <w:tmpl w:val="38989188"/>
    <w:lvl w:ilvl="0" w:tplc="70ACEA0A">
      <w:start w:val="1"/>
      <w:numFmt w:val="taiwaneseCountingThousand"/>
      <w:lvlText w:val="%1、"/>
      <w:lvlJc w:val="left"/>
      <w:pPr>
        <w:ind w:left="1858" w:hanging="1290"/>
      </w:pPr>
    </w:lvl>
    <w:lvl w:ilvl="1" w:tplc="04090019">
      <w:start w:val="1"/>
      <w:numFmt w:val="ideographTraditional"/>
      <w:lvlText w:val="%2、"/>
      <w:lvlJc w:val="left"/>
      <w:pPr>
        <w:ind w:left="1528" w:hanging="480"/>
      </w:pPr>
    </w:lvl>
    <w:lvl w:ilvl="2" w:tplc="0409001B">
      <w:start w:val="1"/>
      <w:numFmt w:val="lowerRoman"/>
      <w:lvlText w:val="%3."/>
      <w:lvlJc w:val="right"/>
      <w:pPr>
        <w:ind w:left="2008" w:hanging="480"/>
      </w:pPr>
    </w:lvl>
    <w:lvl w:ilvl="3" w:tplc="0409000F">
      <w:start w:val="1"/>
      <w:numFmt w:val="decimal"/>
      <w:lvlText w:val="%4."/>
      <w:lvlJc w:val="left"/>
      <w:pPr>
        <w:ind w:left="2488" w:hanging="480"/>
      </w:pPr>
    </w:lvl>
    <w:lvl w:ilvl="4" w:tplc="04090019">
      <w:start w:val="1"/>
      <w:numFmt w:val="ideographTraditional"/>
      <w:lvlText w:val="%5、"/>
      <w:lvlJc w:val="left"/>
      <w:pPr>
        <w:ind w:left="2968" w:hanging="480"/>
      </w:pPr>
    </w:lvl>
    <w:lvl w:ilvl="5" w:tplc="0409001B">
      <w:start w:val="1"/>
      <w:numFmt w:val="lowerRoman"/>
      <w:lvlText w:val="%6."/>
      <w:lvlJc w:val="right"/>
      <w:pPr>
        <w:ind w:left="3448" w:hanging="480"/>
      </w:pPr>
    </w:lvl>
    <w:lvl w:ilvl="6" w:tplc="0409000F">
      <w:start w:val="1"/>
      <w:numFmt w:val="decimal"/>
      <w:lvlText w:val="%7."/>
      <w:lvlJc w:val="left"/>
      <w:pPr>
        <w:ind w:left="3928" w:hanging="480"/>
      </w:pPr>
    </w:lvl>
    <w:lvl w:ilvl="7" w:tplc="04090019">
      <w:start w:val="1"/>
      <w:numFmt w:val="ideographTraditional"/>
      <w:lvlText w:val="%8、"/>
      <w:lvlJc w:val="left"/>
      <w:pPr>
        <w:ind w:left="4408" w:hanging="480"/>
      </w:pPr>
    </w:lvl>
    <w:lvl w:ilvl="8" w:tplc="0409001B">
      <w:start w:val="1"/>
      <w:numFmt w:val="lowerRoman"/>
      <w:lvlText w:val="%9."/>
      <w:lvlJc w:val="right"/>
      <w:pPr>
        <w:ind w:left="4888" w:hanging="480"/>
      </w:pPr>
    </w:lvl>
  </w:abstractNum>
  <w:abstractNum w:abstractNumId="20" w15:restartNumberingAfterBreak="0">
    <w:nsid w:val="51921ABE"/>
    <w:multiLevelType w:val="hybridMultilevel"/>
    <w:tmpl w:val="7AB86A6C"/>
    <w:lvl w:ilvl="0" w:tplc="31FC0464">
      <w:start w:val="1"/>
      <w:numFmt w:val="taiwaneseCountingThousand"/>
      <w:lvlText w:val="(%1)"/>
      <w:lvlJc w:val="left"/>
      <w:pPr>
        <w:ind w:left="480" w:hanging="480"/>
      </w:pPr>
      <w:rPr>
        <w:rFonts w:hint="eastAsia"/>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57D55939"/>
    <w:multiLevelType w:val="hybridMultilevel"/>
    <w:tmpl w:val="87A2CAF4"/>
    <w:lvl w:ilvl="0" w:tplc="AB0C5C8C">
      <w:start w:val="1"/>
      <w:numFmt w:val="ideographLegalTraditional"/>
      <w:pStyle w:val="A"/>
      <w:lvlText w:val="%1、"/>
      <w:lvlJc w:val="left"/>
      <w:pPr>
        <w:tabs>
          <w:tab w:val="num" w:pos="720"/>
        </w:tabs>
        <w:ind w:left="720" w:hanging="720"/>
      </w:pPr>
      <w:rPr>
        <w:rFonts w:hint="default"/>
        <w:lang w:val="en-US"/>
      </w:rPr>
    </w:lvl>
    <w:lvl w:ilvl="1" w:tplc="61266240">
      <w:start w:val="1"/>
      <w:numFmt w:val="taiwaneseCountingThousand"/>
      <w:pStyle w:val="B"/>
      <w:lvlText w:val="%2、"/>
      <w:lvlJc w:val="left"/>
      <w:pPr>
        <w:tabs>
          <w:tab w:val="num" w:pos="7667"/>
        </w:tabs>
        <w:ind w:left="7667" w:hanging="720"/>
      </w:pPr>
      <w:rPr>
        <w:rFonts w:hint="default"/>
        <w:lang w:val="en-US"/>
      </w:rPr>
    </w:lvl>
    <w:lvl w:ilvl="2" w:tplc="DEB2F16A">
      <w:start w:val="1"/>
      <w:numFmt w:val="decimal"/>
      <w:lvlText w:val="%3."/>
      <w:lvlJc w:val="left"/>
      <w:pPr>
        <w:tabs>
          <w:tab w:val="num" w:pos="1320"/>
        </w:tabs>
        <w:ind w:left="1320" w:hanging="360"/>
      </w:pPr>
      <w:rPr>
        <w:rFonts w:hAnsi="標楷體" w:cs="Times New Roman" w:hint="default"/>
      </w:rPr>
    </w:lvl>
    <w:lvl w:ilvl="3" w:tplc="94B67D72">
      <w:start w:val="1"/>
      <w:numFmt w:val="taiwaneseCountingThousand"/>
      <w:lvlText w:val="（%4）"/>
      <w:lvlJc w:val="left"/>
      <w:pPr>
        <w:tabs>
          <w:tab w:val="num" w:pos="2250"/>
        </w:tabs>
        <w:ind w:left="2250" w:hanging="810"/>
      </w:pPr>
      <w:rPr>
        <w:rFonts w:hint="eastAsia"/>
        <w:b w:val="0"/>
        <w:strike w:val="0"/>
        <w:color w:val="auto"/>
        <w:lang w:val="en-US"/>
      </w:rPr>
    </w:lvl>
    <w:lvl w:ilvl="4" w:tplc="E9948E32">
      <w:start w:val="1"/>
      <w:numFmt w:val="decimal"/>
      <w:lvlText w:val="%5."/>
      <w:lvlJc w:val="left"/>
      <w:pPr>
        <w:ind w:left="2280" w:hanging="360"/>
      </w:pPr>
      <w:rPr>
        <w:rFonts w:hint="default"/>
      </w:rPr>
    </w:lvl>
    <w:lvl w:ilvl="5" w:tplc="E9226C0C">
      <w:start w:val="1"/>
      <w:numFmt w:val="decimal"/>
      <w:lvlText w:val="(%6)"/>
      <w:lvlJc w:val="left"/>
      <w:pPr>
        <w:ind w:left="3120" w:hanging="720"/>
      </w:pPr>
      <w:rPr>
        <w:rFonts w:hint="default"/>
      </w:r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2" w15:restartNumberingAfterBreak="0">
    <w:nsid w:val="5A7E63F7"/>
    <w:multiLevelType w:val="hybridMultilevel"/>
    <w:tmpl w:val="856AD570"/>
    <w:lvl w:ilvl="0" w:tplc="61E89B76">
      <w:start w:val="1"/>
      <w:numFmt w:val="decimal"/>
      <w:lvlText w:val="%1."/>
      <w:lvlJc w:val="left"/>
      <w:pPr>
        <w:ind w:left="840" w:hanging="360"/>
      </w:pPr>
      <w:rPr>
        <w:rFonts w:hAnsi="Times New Roman"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3" w15:restartNumberingAfterBreak="0">
    <w:nsid w:val="5DAD0682"/>
    <w:multiLevelType w:val="hybridMultilevel"/>
    <w:tmpl w:val="DD409AB2"/>
    <w:lvl w:ilvl="0" w:tplc="F3E2B1AE">
      <w:start w:val="1"/>
      <w:numFmt w:val="decimal"/>
      <w:lvlText w:val="%1."/>
      <w:lvlJc w:val="left"/>
      <w:pPr>
        <w:ind w:left="1000" w:hanging="360"/>
      </w:pPr>
      <w:rPr>
        <w:rFonts w:hAnsi="標楷體" w:hint="default"/>
        <w:color w:val="000000"/>
      </w:r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24" w15:restartNumberingAfterBreak="0">
    <w:nsid w:val="69CF6875"/>
    <w:multiLevelType w:val="hybridMultilevel"/>
    <w:tmpl w:val="E18687DA"/>
    <w:lvl w:ilvl="0" w:tplc="15688214">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6AD54946"/>
    <w:multiLevelType w:val="hybridMultilevel"/>
    <w:tmpl w:val="FF0C3C88"/>
    <w:lvl w:ilvl="0" w:tplc="40F45158">
      <w:start w:val="1"/>
      <w:numFmt w:val="decimal"/>
      <w:lvlText w:val="%1."/>
      <w:lvlJc w:val="left"/>
      <w:pPr>
        <w:ind w:left="794" w:hanging="360"/>
      </w:pPr>
      <w:rPr>
        <w:rFonts w:ascii="標楷體" w:eastAsia="標楷體" w:hAnsi="標楷體" w:hint="default"/>
        <w:b/>
      </w:rPr>
    </w:lvl>
    <w:lvl w:ilvl="1" w:tplc="04090019" w:tentative="1">
      <w:start w:val="1"/>
      <w:numFmt w:val="ideographTraditional"/>
      <w:lvlText w:val="%2、"/>
      <w:lvlJc w:val="left"/>
      <w:pPr>
        <w:ind w:left="1394" w:hanging="480"/>
      </w:pPr>
    </w:lvl>
    <w:lvl w:ilvl="2" w:tplc="0409001B" w:tentative="1">
      <w:start w:val="1"/>
      <w:numFmt w:val="lowerRoman"/>
      <w:lvlText w:val="%3."/>
      <w:lvlJc w:val="right"/>
      <w:pPr>
        <w:ind w:left="1874" w:hanging="480"/>
      </w:pPr>
    </w:lvl>
    <w:lvl w:ilvl="3" w:tplc="0409000F" w:tentative="1">
      <w:start w:val="1"/>
      <w:numFmt w:val="decimal"/>
      <w:lvlText w:val="%4."/>
      <w:lvlJc w:val="left"/>
      <w:pPr>
        <w:ind w:left="2354" w:hanging="480"/>
      </w:pPr>
    </w:lvl>
    <w:lvl w:ilvl="4" w:tplc="04090019" w:tentative="1">
      <w:start w:val="1"/>
      <w:numFmt w:val="ideographTraditional"/>
      <w:lvlText w:val="%5、"/>
      <w:lvlJc w:val="left"/>
      <w:pPr>
        <w:ind w:left="2834" w:hanging="480"/>
      </w:pPr>
    </w:lvl>
    <w:lvl w:ilvl="5" w:tplc="0409001B" w:tentative="1">
      <w:start w:val="1"/>
      <w:numFmt w:val="lowerRoman"/>
      <w:lvlText w:val="%6."/>
      <w:lvlJc w:val="right"/>
      <w:pPr>
        <w:ind w:left="3314" w:hanging="480"/>
      </w:pPr>
    </w:lvl>
    <w:lvl w:ilvl="6" w:tplc="0409000F" w:tentative="1">
      <w:start w:val="1"/>
      <w:numFmt w:val="decimal"/>
      <w:lvlText w:val="%7."/>
      <w:lvlJc w:val="left"/>
      <w:pPr>
        <w:ind w:left="3794" w:hanging="480"/>
      </w:pPr>
    </w:lvl>
    <w:lvl w:ilvl="7" w:tplc="04090019" w:tentative="1">
      <w:start w:val="1"/>
      <w:numFmt w:val="ideographTraditional"/>
      <w:lvlText w:val="%8、"/>
      <w:lvlJc w:val="left"/>
      <w:pPr>
        <w:ind w:left="4274" w:hanging="480"/>
      </w:pPr>
    </w:lvl>
    <w:lvl w:ilvl="8" w:tplc="0409001B" w:tentative="1">
      <w:start w:val="1"/>
      <w:numFmt w:val="lowerRoman"/>
      <w:lvlText w:val="%9."/>
      <w:lvlJc w:val="right"/>
      <w:pPr>
        <w:ind w:left="4754" w:hanging="480"/>
      </w:pPr>
    </w:lvl>
  </w:abstractNum>
  <w:abstractNum w:abstractNumId="26" w15:restartNumberingAfterBreak="0">
    <w:nsid w:val="6C9E3DE4"/>
    <w:multiLevelType w:val="hybridMultilevel"/>
    <w:tmpl w:val="B422E87A"/>
    <w:lvl w:ilvl="0" w:tplc="0EDA27B6">
      <w:start w:val="1"/>
      <w:numFmt w:val="decimal"/>
      <w:lvlText w:val="%1."/>
      <w:lvlJc w:val="left"/>
      <w:pPr>
        <w:ind w:left="1001" w:hanging="36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7" w15:restartNumberingAfterBreak="0">
    <w:nsid w:val="6D7C7B7F"/>
    <w:multiLevelType w:val="hybridMultilevel"/>
    <w:tmpl w:val="F816EBB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71616AA0"/>
    <w:multiLevelType w:val="hybridMultilevel"/>
    <w:tmpl w:val="63E012DE"/>
    <w:lvl w:ilvl="0" w:tplc="F484F7EA">
      <w:start w:val="1"/>
      <w:numFmt w:val="taiwaneseCountingThousand"/>
      <w:lvlText w:val="(%1)"/>
      <w:lvlJc w:val="left"/>
      <w:pPr>
        <w:ind w:left="319" w:hanging="360"/>
      </w:pPr>
      <w:rPr>
        <w:rFonts w:hint="default"/>
      </w:rPr>
    </w:lvl>
    <w:lvl w:ilvl="1" w:tplc="04090019" w:tentative="1">
      <w:start w:val="1"/>
      <w:numFmt w:val="ideographTraditional"/>
      <w:lvlText w:val="%2、"/>
      <w:lvlJc w:val="left"/>
      <w:pPr>
        <w:ind w:left="919" w:hanging="480"/>
      </w:pPr>
    </w:lvl>
    <w:lvl w:ilvl="2" w:tplc="0409001B" w:tentative="1">
      <w:start w:val="1"/>
      <w:numFmt w:val="lowerRoman"/>
      <w:lvlText w:val="%3."/>
      <w:lvlJc w:val="right"/>
      <w:pPr>
        <w:ind w:left="1399" w:hanging="480"/>
      </w:pPr>
    </w:lvl>
    <w:lvl w:ilvl="3" w:tplc="0409000F" w:tentative="1">
      <w:start w:val="1"/>
      <w:numFmt w:val="decimal"/>
      <w:lvlText w:val="%4."/>
      <w:lvlJc w:val="left"/>
      <w:pPr>
        <w:ind w:left="1879" w:hanging="480"/>
      </w:pPr>
    </w:lvl>
    <w:lvl w:ilvl="4" w:tplc="04090019" w:tentative="1">
      <w:start w:val="1"/>
      <w:numFmt w:val="ideographTraditional"/>
      <w:lvlText w:val="%5、"/>
      <w:lvlJc w:val="left"/>
      <w:pPr>
        <w:ind w:left="2359" w:hanging="480"/>
      </w:pPr>
    </w:lvl>
    <w:lvl w:ilvl="5" w:tplc="0409001B" w:tentative="1">
      <w:start w:val="1"/>
      <w:numFmt w:val="lowerRoman"/>
      <w:lvlText w:val="%6."/>
      <w:lvlJc w:val="right"/>
      <w:pPr>
        <w:ind w:left="2839" w:hanging="480"/>
      </w:pPr>
    </w:lvl>
    <w:lvl w:ilvl="6" w:tplc="0409000F" w:tentative="1">
      <w:start w:val="1"/>
      <w:numFmt w:val="decimal"/>
      <w:lvlText w:val="%7."/>
      <w:lvlJc w:val="left"/>
      <w:pPr>
        <w:ind w:left="3319" w:hanging="480"/>
      </w:pPr>
    </w:lvl>
    <w:lvl w:ilvl="7" w:tplc="04090019" w:tentative="1">
      <w:start w:val="1"/>
      <w:numFmt w:val="ideographTraditional"/>
      <w:lvlText w:val="%8、"/>
      <w:lvlJc w:val="left"/>
      <w:pPr>
        <w:ind w:left="3799" w:hanging="480"/>
      </w:pPr>
    </w:lvl>
    <w:lvl w:ilvl="8" w:tplc="0409001B" w:tentative="1">
      <w:start w:val="1"/>
      <w:numFmt w:val="lowerRoman"/>
      <w:lvlText w:val="%9."/>
      <w:lvlJc w:val="right"/>
      <w:pPr>
        <w:ind w:left="4279" w:hanging="480"/>
      </w:pPr>
    </w:lvl>
  </w:abstractNum>
  <w:abstractNum w:abstractNumId="29" w15:restartNumberingAfterBreak="0">
    <w:nsid w:val="73C52238"/>
    <w:multiLevelType w:val="hybridMultilevel"/>
    <w:tmpl w:val="E18687DA"/>
    <w:lvl w:ilvl="0" w:tplc="15688214">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74BF2383"/>
    <w:multiLevelType w:val="hybridMultilevel"/>
    <w:tmpl w:val="CC1011CA"/>
    <w:lvl w:ilvl="0" w:tplc="DC7ABD40">
      <w:start w:val="1"/>
      <w:numFmt w:val="taiwaneseCountingThousand"/>
      <w:pStyle w:val="C"/>
      <w:lvlText w:val="%1、"/>
      <w:lvlJc w:val="left"/>
      <w:pPr>
        <w:tabs>
          <w:tab w:val="num" w:pos="1288"/>
        </w:tabs>
        <w:ind w:left="1288"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1" w15:restartNumberingAfterBreak="0">
    <w:nsid w:val="77AE0FA5"/>
    <w:multiLevelType w:val="hybridMultilevel"/>
    <w:tmpl w:val="543E3458"/>
    <w:lvl w:ilvl="0" w:tplc="4A76EA24">
      <w:start w:val="1"/>
      <w:numFmt w:val="taiwaneseCountingThousand"/>
      <w:lvlText w:val="%1、"/>
      <w:lvlJc w:val="left"/>
      <w:pPr>
        <w:ind w:left="862" w:hanging="720"/>
      </w:pPr>
      <w:rPr>
        <w:rFonts w:cs="Arial" w:hint="default"/>
        <w:b/>
      </w:rPr>
    </w:lvl>
    <w:lvl w:ilvl="1" w:tplc="7E867378">
      <w:start w:val="1"/>
      <w:numFmt w:val="taiwaneseCountingThousand"/>
      <w:lvlText w:val="(%2)"/>
      <w:lvlJc w:val="left"/>
      <w:pPr>
        <w:ind w:left="960" w:hanging="480"/>
      </w:pPr>
      <w:rPr>
        <w:rFonts w:ascii="標楷體" w:eastAsia="標楷體" w:hAnsi="標楷體" w:hint="eastAsia"/>
        <w:b w:val="0"/>
        <w:sz w:val="32"/>
        <w:szCs w:val="32"/>
      </w:rPr>
    </w:lvl>
    <w:lvl w:ilvl="2" w:tplc="6B900E48">
      <w:start w:val="1"/>
      <w:numFmt w:val="decimal"/>
      <w:lvlText w:val="%3、"/>
      <w:lvlJc w:val="right"/>
      <w:pPr>
        <w:ind w:left="1440" w:hanging="480"/>
      </w:pPr>
      <w:rPr>
        <w:rFonts w:hint="eastAsia"/>
        <w:b w:val="0"/>
      </w:rPr>
    </w:lvl>
    <w:lvl w:ilvl="3" w:tplc="58260ED4">
      <w:start w:val="1"/>
      <w:numFmt w:val="decimal"/>
      <w:lvlText w:val="%4、"/>
      <w:lvlJc w:val="left"/>
      <w:pPr>
        <w:ind w:left="1920" w:hanging="480"/>
      </w:pPr>
      <w:rPr>
        <w:rFonts w:hint="eastAsia"/>
        <w:b w:val="0"/>
      </w:rPr>
    </w:lvl>
    <w:lvl w:ilvl="4" w:tplc="872043D8">
      <w:start w:val="1"/>
      <w:numFmt w:val="decimal"/>
      <w:lvlText w:val="（%5）"/>
      <w:lvlJc w:val="left"/>
      <w:pPr>
        <w:ind w:left="2400" w:hanging="480"/>
      </w:pPr>
      <w:rPr>
        <w:rFonts w:hint="eastAsia"/>
        <w:lang w:val="en-US"/>
      </w:rPr>
    </w:lvl>
    <w:lvl w:ilvl="5" w:tplc="921E3120">
      <w:start w:val="1"/>
      <w:numFmt w:val="decimal"/>
      <w:lvlText w:val="%6."/>
      <w:lvlJc w:val="left"/>
      <w:pPr>
        <w:ind w:left="2760" w:hanging="360"/>
      </w:pPr>
      <w:rPr>
        <w:rFonts w:hint="default"/>
      </w:r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7DDE0F7D"/>
    <w:multiLevelType w:val="hybridMultilevel"/>
    <w:tmpl w:val="24D0A6C6"/>
    <w:lvl w:ilvl="0" w:tplc="1618FFF6">
      <w:start w:val="1"/>
      <w:numFmt w:val="taiwaneseCountingThousand"/>
      <w:lvlText w:val="(%1)"/>
      <w:lvlJc w:val="left"/>
      <w:pPr>
        <w:ind w:left="1931" w:hanging="129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3" w15:restartNumberingAfterBreak="0">
    <w:nsid w:val="7E8D36D1"/>
    <w:multiLevelType w:val="hybridMultilevel"/>
    <w:tmpl w:val="70A86CEA"/>
    <w:lvl w:ilvl="0" w:tplc="2AF8C594">
      <w:start w:val="1"/>
      <w:numFmt w:val="taiwaneseCountingThousand"/>
      <w:lvlText w:val="(%1)"/>
      <w:lvlJc w:val="left"/>
      <w:pPr>
        <w:ind w:left="1931" w:hanging="129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num w:numId="1">
    <w:abstractNumId w:val="13"/>
  </w:num>
  <w:num w:numId="2">
    <w:abstractNumId w:val="2"/>
  </w:num>
  <w:num w:numId="3">
    <w:abstractNumId w:val="5"/>
  </w:num>
  <w:num w:numId="4">
    <w:abstractNumId w:val="7"/>
  </w:num>
  <w:num w:numId="5">
    <w:abstractNumId w:val="4"/>
  </w:num>
  <w:num w:numId="6">
    <w:abstractNumId w:val="30"/>
  </w:num>
  <w:num w:numId="7">
    <w:abstractNumId w:val="14"/>
  </w:num>
  <w:num w:numId="8">
    <w:abstractNumId w:val="24"/>
  </w:num>
  <w:num w:numId="9">
    <w:abstractNumId w:val="33"/>
  </w:num>
  <w:num w:numId="10">
    <w:abstractNumId w:val="32"/>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8"/>
  </w:num>
  <w:num w:numId="13">
    <w:abstractNumId w:val="26"/>
  </w:num>
  <w:num w:numId="14">
    <w:abstractNumId w:val="15"/>
  </w:num>
  <w:num w:numId="15">
    <w:abstractNumId w:val="29"/>
  </w:num>
  <w:num w:numId="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lvlOverride w:ilvl="8">
      <w:startOverride w:val="1"/>
    </w:lvlOverride>
  </w:num>
  <w:num w:numId="17">
    <w:abstractNumId w:val="0"/>
  </w:num>
  <w:num w:numId="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lvlOverride w:ilvl="0">
      <w:startOverride w:val="1"/>
    </w:lvlOverride>
  </w:num>
  <w:num w:numId="20">
    <w:abstractNumId w:val="9"/>
  </w:num>
  <w:num w:numId="21">
    <w:abstractNumId w:val="16"/>
  </w:num>
  <w:num w:numId="22">
    <w:abstractNumId w:val="1"/>
  </w:num>
  <w:num w:numId="23">
    <w:abstractNumId w:val="23"/>
  </w:num>
  <w:num w:numId="24">
    <w:abstractNumId w:val="6"/>
  </w:num>
  <w:num w:numId="25">
    <w:abstractNumId w:val="12"/>
  </w:num>
  <w:num w:numId="26">
    <w:abstractNumId w:val="17"/>
  </w:num>
  <w:num w:numId="27">
    <w:abstractNumId w:val="21"/>
  </w:num>
  <w:num w:numId="28">
    <w:abstractNumId w:val="10"/>
  </w:num>
  <w:num w:numId="29">
    <w:abstractNumId w:val="31"/>
  </w:num>
  <w:num w:numId="30">
    <w:abstractNumId w:val="22"/>
  </w:num>
  <w:num w:numId="31">
    <w:abstractNumId w:val="28"/>
  </w:num>
  <w:num w:numId="32">
    <w:abstractNumId w:val="3"/>
  </w:num>
  <w:num w:numId="33">
    <w:abstractNumId w:val="11"/>
  </w:num>
  <w:num w:numId="34">
    <w:abstractNumId w:val="25"/>
  </w:num>
  <w:num w:numId="35">
    <w:abstractNumId w:val="8"/>
  </w:num>
  <w:num w:numId="36">
    <w:abstractNumId w:val="27"/>
  </w:num>
  <w:num w:numId="3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mirrorMargins/>
  <w:bordersDoNotSurroundHeader/>
  <w:bordersDoNotSurroundFooter/>
  <w:hideSpellingErrors/>
  <w:hideGrammaticalErrors/>
  <w:defaultTabStop w:val="480"/>
  <w:evenAndOddHeaders/>
  <w:drawingGridHorizontalSpacing w:val="120"/>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6769"/>
    <w:rsid w:val="00002CB0"/>
    <w:rsid w:val="000047B1"/>
    <w:rsid w:val="00006C19"/>
    <w:rsid w:val="00010A67"/>
    <w:rsid w:val="000117D9"/>
    <w:rsid w:val="00013294"/>
    <w:rsid w:val="00014D43"/>
    <w:rsid w:val="0001533F"/>
    <w:rsid w:val="00023266"/>
    <w:rsid w:val="00027E03"/>
    <w:rsid w:val="000317A2"/>
    <w:rsid w:val="000335D2"/>
    <w:rsid w:val="00033F55"/>
    <w:rsid w:val="00035228"/>
    <w:rsid w:val="000363B1"/>
    <w:rsid w:val="00042E2C"/>
    <w:rsid w:val="00043FEB"/>
    <w:rsid w:val="000475E9"/>
    <w:rsid w:val="00047C2A"/>
    <w:rsid w:val="00056F76"/>
    <w:rsid w:val="000614E5"/>
    <w:rsid w:val="0006248F"/>
    <w:rsid w:val="00063FEF"/>
    <w:rsid w:val="00075377"/>
    <w:rsid w:val="0008206C"/>
    <w:rsid w:val="00091D2D"/>
    <w:rsid w:val="0009292A"/>
    <w:rsid w:val="000A1480"/>
    <w:rsid w:val="000A5FCF"/>
    <w:rsid w:val="000A7ABC"/>
    <w:rsid w:val="000B4870"/>
    <w:rsid w:val="000C47E9"/>
    <w:rsid w:val="000C6997"/>
    <w:rsid w:val="000C6A77"/>
    <w:rsid w:val="000D0E57"/>
    <w:rsid w:val="000D29D7"/>
    <w:rsid w:val="000D2C25"/>
    <w:rsid w:val="000D2E95"/>
    <w:rsid w:val="000D674D"/>
    <w:rsid w:val="000E62FF"/>
    <w:rsid w:val="000E75B1"/>
    <w:rsid w:val="000F0E2E"/>
    <w:rsid w:val="000F188E"/>
    <w:rsid w:val="000F2AE6"/>
    <w:rsid w:val="000F3985"/>
    <w:rsid w:val="000F3A2D"/>
    <w:rsid w:val="000F40E0"/>
    <w:rsid w:val="000F66C3"/>
    <w:rsid w:val="000F754B"/>
    <w:rsid w:val="001002FF"/>
    <w:rsid w:val="0010331A"/>
    <w:rsid w:val="0010365F"/>
    <w:rsid w:val="00104440"/>
    <w:rsid w:val="00107B33"/>
    <w:rsid w:val="00112D90"/>
    <w:rsid w:val="00113663"/>
    <w:rsid w:val="0011622C"/>
    <w:rsid w:val="001174DB"/>
    <w:rsid w:val="00120201"/>
    <w:rsid w:val="001261EA"/>
    <w:rsid w:val="00133BC8"/>
    <w:rsid w:val="0013561C"/>
    <w:rsid w:val="00137BB9"/>
    <w:rsid w:val="00143DB6"/>
    <w:rsid w:val="0014564F"/>
    <w:rsid w:val="00145982"/>
    <w:rsid w:val="00145C85"/>
    <w:rsid w:val="0015094A"/>
    <w:rsid w:val="00151EB8"/>
    <w:rsid w:val="00153690"/>
    <w:rsid w:val="001553A1"/>
    <w:rsid w:val="00162894"/>
    <w:rsid w:val="00165106"/>
    <w:rsid w:val="00165712"/>
    <w:rsid w:val="00165CB2"/>
    <w:rsid w:val="00166AED"/>
    <w:rsid w:val="0017317E"/>
    <w:rsid w:val="00174943"/>
    <w:rsid w:val="001765AF"/>
    <w:rsid w:val="00176B74"/>
    <w:rsid w:val="00181130"/>
    <w:rsid w:val="001812D1"/>
    <w:rsid w:val="00181F3D"/>
    <w:rsid w:val="00184153"/>
    <w:rsid w:val="0018598E"/>
    <w:rsid w:val="0019383D"/>
    <w:rsid w:val="001A1AD9"/>
    <w:rsid w:val="001A579C"/>
    <w:rsid w:val="001A69F5"/>
    <w:rsid w:val="001A7661"/>
    <w:rsid w:val="001B3169"/>
    <w:rsid w:val="001B704F"/>
    <w:rsid w:val="001C25FA"/>
    <w:rsid w:val="001C2DBD"/>
    <w:rsid w:val="001C6D56"/>
    <w:rsid w:val="001D007C"/>
    <w:rsid w:val="001D2851"/>
    <w:rsid w:val="001D3E5F"/>
    <w:rsid w:val="001E0FB4"/>
    <w:rsid w:val="001E3200"/>
    <w:rsid w:val="001E3C1B"/>
    <w:rsid w:val="001E3FA6"/>
    <w:rsid w:val="001E5541"/>
    <w:rsid w:val="001F2371"/>
    <w:rsid w:val="001F2692"/>
    <w:rsid w:val="001F3E28"/>
    <w:rsid w:val="001F7203"/>
    <w:rsid w:val="002017D7"/>
    <w:rsid w:val="00204DDE"/>
    <w:rsid w:val="00211295"/>
    <w:rsid w:val="00211741"/>
    <w:rsid w:val="002117E1"/>
    <w:rsid w:val="00212D90"/>
    <w:rsid w:val="002209AF"/>
    <w:rsid w:val="00227CF7"/>
    <w:rsid w:val="00232D88"/>
    <w:rsid w:val="00235867"/>
    <w:rsid w:val="00236931"/>
    <w:rsid w:val="00237198"/>
    <w:rsid w:val="00240050"/>
    <w:rsid w:val="00240469"/>
    <w:rsid w:val="00240658"/>
    <w:rsid w:val="00243EA2"/>
    <w:rsid w:val="00251C09"/>
    <w:rsid w:val="00253AB7"/>
    <w:rsid w:val="00255DFB"/>
    <w:rsid w:val="00257080"/>
    <w:rsid w:val="00260291"/>
    <w:rsid w:val="0026641E"/>
    <w:rsid w:val="002772C9"/>
    <w:rsid w:val="00277788"/>
    <w:rsid w:val="00280BBD"/>
    <w:rsid w:val="00281D69"/>
    <w:rsid w:val="00283FD2"/>
    <w:rsid w:val="00286D10"/>
    <w:rsid w:val="0029309D"/>
    <w:rsid w:val="002935F2"/>
    <w:rsid w:val="002A0CFD"/>
    <w:rsid w:val="002A2207"/>
    <w:rsid w:val="002A2608"/>
    <w:rsid w:val="002A45A2"/>
    <w:rsid w:val="002A6C35"/>
    <w:rsid w:val="002A7195"/>
    <w:rsid w:val="002B1A0A"/>
    <w:rsid w:val="002B1E1A"/>
    <w:rsid w:val="002B1E47"/>
    <w:rsid w:val="002B3D82"/>
    <w:rsid w:val="002B5E2D"/>
    <w:rsid w:val="002C221E"/>
    <w:rsid w:val="002C4D28"/>
    <w:rsid w:val="002C7146"/>
    <w:rsid w:val="002D2742"/>
    <w:rsid w:val="002D2CA2"/>
    <w:rsid w:val="002D60D6"/>
    <w:rsid w:val="002E1940"/>
    <w:rsid w:val="002E4F57"/>
    <w:rsid w:val="002F132A"/>
    <w:rsid w:val="002F165B"/>
    <w:rsid w:val="002F4EE7"/>
    <w:rsid w:val="002F72DD"/>
    <w:rsid w:val="002F767F"/>
    <w:rsid w:val="00300C57"/>
    <w:rsid w:val="00301C6F"/>
    <w:rsid w:val="00301FA2"/>
    <w:rsid w:val="00302CA9"/>
    <w:rsid w:val="0030568A"/>
    <w:rsid w:val="00305A5C"/>
    <w:rsid w:val="003104F9"/>
    <w:rsid w:val="00312515"/>
    <w:rsid w:val="00312863"/>
    <w:rsid w:val="00312E53"/>
    <w:rsid w:val="00313D73"/>
    <w:rsid w:val="003171B9"/>
    <w:rsid w:val="00320FA6"/>
    <w:rsid w:val="003224E5"/>
    <w:rsid w:val="00322D9C"/>
    <w:rsid w:val="003233A5"/>
    <w:rsid w:val="00323687"/>
    <w:rsid w:val="003321F5"/>
    <w:rsid w:val="0033523A"/>
    <w:rsid w:val="00335F2E"/>
    <w:rsid w:val="00336284"/>
    <w:rsid w:val="00340053"/>
    <w:rsid w:val="0034455C"/>
    <w:rsid w:val="0034485F"/>
    <w:rsid w:val="0035223A"/>
    <w:rsid w:val="00352833"/>
    <w:rsid w:val="003536A8"/>
    <w:rsid w:val="00356070"/>
    <w:rsid w:val="00356B45"/>
    <w:rsid w:val="0036008C"/>
    <w:rsid w:val="003604F1"/>
    <w:rsid w:val="00360C31"/>
    <w:rsid w:val="00361BAA"/>
    <w:rsid w:val="00364C20"/>
    <w:rsid w:val="00366B9C"/>
    <w:rsid w:val="003703EA"/>
    <w:rsid w:val="00374719"/>
    <w:rsid w:val="0037522B"/>
    <w:rsid w:val="003806A7"/>
    <w:rsid w:val="00381AAA"/>
    <w:rsid w:val="003823E3"/>
    <w:rsid w:val="00382931"/>
    <w:rsid w:val="00382C34"/>
    <w:rsid w:val="003838D5"/>
    <w:rsid w:val="00384723"/>
    <w:rsid w:val="00386484"/>
    <w:rsid w:val="003867FE"/>
    <w:rsid w:val="00386C53"/>
    <w:rsid w:val="0039080C"/>
    <w:rsid w:val="00392FEB"/>
    <w:rsid w:val="00394706"/>
    <w:rsid w:val="003A1264"/>
    <w:rsid w:val="003A26BC"/>
    <w:rsid w:val="003A3EA0"/>
    <w:rsid w:val="003A51F0"/>
    <w:rsid w:val="003B1028"/>
    <w:rsid w:val="003B281A"/>
    <w:rsid w:val="003B36B0"/>
    <w:rsid w:val="003B3A95"/>
    <w:rsid w:val="003B509D"/>
    <w:rsid w:val="003C5A4F"/>
    <w:rsid w:val="003C6BE0"/>
    <w:rsid w:val="003D07EE"/>
    <w:rsid w:val="003D165E"/>
    <w:rsid w:val="003D785C"/>
    <w:rsid w:val="003E1BE7"/>
    <w:rsid w:val="003E3D3C"/>
    <w:rsid w:val="003E44D0"/>
    <w:rsid w:val="003E4D50"/>
    <w:rsid w:val="003E4D9F"/>
    <w:rsid w:val="003F195B"/>
    <w:rsid w:val="003F7F40"/>
    <w:rsid w:val="004010A6"/>
    <w:rsid w:val="00410EBE"/>
    <w:rsid w:val="00412E1B"/>
    <w:rsid w:val="00413341"/>
    <w:rsid w:val="004164EC"/>
    <w:rsid w:val="00422360"/>
    <w:rsid w:val="00423A40"/>
    <w:rsid w:val="0042527B"/>
    <w:rsid w:val="0043081D"/>
    <w:rsid w:val="0043347D"/>
    <w:rsid w:val="00433AB7"/>
    <w:rsid w:val="004345C7"/>
    <w:rsid w:val="00435072"/>
    <w:rsid w:val="00440C16"/>
    <w:rsid w:val="00443427"/>
    <w:rsid w:val="00444C03"/>
    <w:rsid w:val="00453A43"/>
    <w:rsid w:val="0046169B"/>
    <w:rsid w:val="0046687B"/>
    <w:rsid w:val="00466CAA"/>
    <w:rsid w:val="00480C07"/>
    <w:rsid w:val="00480FF1"/>
    <w:rsid w:val="00482AF7"/>
    <w:rsid w:val="00484119"/>
    <w:rsid w:val="00491A95"/>
    <w:rsid w:val="004932D1"/>
    <w:rsid w:val="004934C7"/>
    <w:rsid w:val="0049410C"/>
    <w:rsid w:val="00494331"/>
    <w:rsid w:val="00496BA6"/>
    <w:rsid w:val="004A0623"/>
    <w:rsid w:val="004A5A87"/>
    <w:rsid w:val="004A5D4B"/>
    <w:rsid w:val="004A670E"/>
    <w:rsid w:val="004A699C"/>
    <w:rsid w:val="004A793A"/>
    <w:rsid w:val="004B0B93"/>
    <w:rsid w:val="004B13D7"/>
    <w:rsid w:val="004B1CCA"/>
    <w:rsid w:val="004B1E36"/>
    <w:rsid w:val="004B2E12"/>
    <w:rsid w:val="004C0889"/>
    <w:rsid w:val="004C28EF"/>
    <w:rsid w:val="004C29C8"/>
    <w:rsid w:val="004C4C35"/>
    <w:rsid w:val="004D4752"/>
    <w:rsid w:val="004E44A0"/>
    <w:rsid w:val="004E5E2D"/>
    <w:rsid w:val="004F0089"/>
    <w:rsid w:val="004F1AAC"/>
    <w:rsid w:val="004F2FC9"/>
    <w:rsid w:val="004F66B8"/>
    <w:rsid w:val="004F7E35"/>
    <w:rsid w:val="0050099C"/>
    <w:rsid w:val="00506DAF"/>
    <w:rsid w:val="00506EAF"/>
    <w:rsid w:val="00512F55"/>
    <w:rsid w:val="005157E9"/>
    <w:rsid w:val="00516C73"/>
    <w:rsid w:val="00517A8C"/>
    <w:rsid w:val="0052128D"/>
    <w:rsid w:val="0052137A"/>
    <w:rsid w:val="00521910"/>
    <w:rsid w:val="00523ED8"/>
    <w:rsid w:val="00525288"/>
    <w:rsid w:val="005266C3"/>
    <w:rsid w:val="00531AAC"/>
    <w:rsid w:val="00545031"/>
    <w:rsid w:val="005544AB"/>
    <w:rsid w:val="005571EE"/>
    <w:rsid w:val="0055765B"/>
    <w:rsid w:val="00557FDB"/>
    <w:rsid w:val="00560505"/>
    <w:rsid w:val="00567E81"/>
    <w:rsid w:val="0057125A"/>
    <w:rsid w:val="005717F1"/>
    <w:rsid w:val="00572105"/>
    <w:rsid w:val="00583046"/>
    <w:rsid w:val="00585411"/>
    <w:rsid w:val="00585803"/>
    <w:rsid w:val="00591026"/>
    <w:rsid w:val="0059158D"/>
    <w:rsid w:val="00591A09"/>
    <w:rsid w:val="00596435"/>
    <w:rsid w:val="005A0BB4"/>
    <w:rsid w:val="005A2743"/>
    <w:rsid w:val="005A2772"/>
    <w:rsid w:val="005B14A0"/>
    <w:rsid w:val="005B1B40"/>
    <w:rsid w:val="005B3283"/>
    <w:rsid w:val="005B36A5"/>
    <w:rsid w:val="005B3A7C"/>
    <w:rsid w:val="005B5658"/>
    <w:rsid w:val="005B76BD"/>
    <w:rsid w:val="005B7C89"/>
    <w:rsid w:val="005C4EF3"/>
    <w:rsid w:val="005D062A"/>
    <w:rsid w:val="005D2ED9"/>
    <w:rsid w:val="005D51DB"/>
    <w:rsid w:val="005D64E4"/>
    <w:rsid w:val="005D79BD"/>
    <w:rsid w:val="005E151E"/>
    <w:rsid w:val="005E4FE1"/>
    <w:rsid w:val="005F144C"/>
    <w:rsid w:val="005F2F73"/>
    <w:rsid w:val="005F3797"/>
    <w:rsid w:val="005F4129"/>
    <w:rsid w:val="005F4B46"/>
    <w:rsid w:val="005F4CB1"/>
    <w:rsid w:val="005F6456"/>
    <w:rsid w:val="006038E8"/>
    <w:rsid w:val="0060525C"/>
    <w:rsid w:val="00607276"/>
    <w:rsid w:val="00621D04"/>
    <w:rsid w:val="00622A25"/>
    <w:rsid w:val="006234E0"/>
    <w:rsid w:val="006332E0"/>
    <w:rsid w:val="006348B6"/>
    <w:rsid w:val="00640FEE"/>
    <w:rsid w:val="006425E2"/>
    <w:rsid w:val="00644231"/>
    <w:rsid w:val="00647423"/>
    <w:rsid w:val="00653B5F"/>
    <w:rsid w:val="006551DE"/>
    <w:rsid w:val="006566FE"/>
    <w:rsid w:val="00660D2E"/>
    <w:rsid w:val="006631DA"/>
    <w:rsid w:val="00665B9F"/>
    <w:rsid w:val="00671EA7"/>
    <w:rsid w:val="00673E9E"/>
    <w:rsid w:val="006777F6"/>
    <w:rsid w:val="00682270"/>
    <w:rsid w:val="006828A9"/>
    <w:rsid w:val="006828BC"/>
    <w:rsid w:val="00686863"/>
    <w:rsid w:val="00690201"/>
    <w:rsid w:val="006928F6"/>
    <w:rsid w:val="006935DF"/>
    <w:rsid w:val="00697A7B"/>
    <w:rsid w:val="006A25BF"/>
    <w:rsid w:val="006A2A83"/>
    <w:rsid w:val="006A553E"/>
    <w:rsid w:val="006A72C5"/>
    <w:rsid w:val="006B0271"/>
    <w:rsid w:val="006B2C97"/>
    <w:rsid w:val="006B31A1"/>
    <w:rsid w:val="006B329C"/>
    <w:rsid w:val="006B3F2B"/>
    <w:rsid w:val="006B63C6"/>
    <w:rsid w:val="006B67BE"/>
    <w:rsid w:val="006B763C"/>
    <w:rsid w:val="006C5874"/>
    <w:rsid w:val="006C6340"/>
    <w:rsid w:val="006D53F8"/>
    <w:rsid w:val="006D7894"/>
    <w:rsid w:val="006E354B"/>
    <w:rsid w:val="006E3B14"/>
    <w:rsid w:val="006E47D8"/>
    <w:rsid w:val="006F2E19"/>
    <w:rsid w:val="006F374A"/>
    <w:rsid w:val="006F4B53"/>
    <w:rsid w:val="006F6FEC"/>
    <w:rsid w:val="006F709D"/>
    <w:rsid w:val="00702072"/>
    <w:rsid w:val="00702D62"/>
    <w:rsid w:val="00702F12"/>
    <w:rsid w:val="00705210"/>
    <w:rsid w:val="00706655"/>
    <w:rsid w:val="00707B9C"/>
    <w:rsid w:val="00714C76"/>
    <w:rsid w:val="007168D6"/>
    <w:rsid w:val="007257FB"/>
    <w:rsid w:val="00727421"/>
    <w:rsid w:val="00735C45"/>
    <w:rsid w:val="00736552"/>
    <w:rsid w:val="007409A3"/>
    <w:rsid w:val="00743C5E"/>
    <w:rsid w:val="0074781D"/>
    <w:rsid w:val="0075111C"/>
    <w:rsid w:val="00751F6C"/>
    <w:rsid w:val="00753D8F"/>
    <w:rsid w:val="007550DB"/>
    <w:rsid w:val="00757782"/>
    <w:rsid w:val="00757BAE"/>
    <w:rsid w:val="00762FD6"/>
    <w:rsid w:val="007636A4"/>
    <w:rsid w:val="0076395F"/>
    <w:rsid w:val="00771DBD"/>
    <w:rsid w:val="00771E12"/>
    <w:rsid w:val="00774E79"/>
    <w:rsid w:val="00776E63"/>
    <w:rsid w:val="007774E5"/>
    <w:rsid w:val="007812DB"/>
    <w:rsid w:val="007827C9"/>
    <w:rsid w:val="00782E6D"/>
    <w:rsid w:val="00783B53"/>
    <w:rsid w:val="007850B6"/>
    <w:rsid w:val="007877A1"/>
    <w:rsid w:val="00793C83"/>
    <w:rsid w:val="00793DD9"/>
    <w:rsid w:val="00795D3B"/>
    <w:rsid w:val="007960B8"/>
    <w:rsid w:val="007960F4"/>
    <w:rsid w:val="007968A5"/>
    <w:rsid w:val="007A371E"/>
    <w:rsid w:val="007A64AF"/>
    <w:rsid w:val="007A746D"/>
    <w:rsid w:val="007B00F7"/>
    <w:rsid w:val="007B359C"/>
    <w:rsid w:val="007B5D75"/>
    <w:rsid w:val="007B7C06"/>
    <w:rsid w:val="007C017D"/>
    <w:rsid w:val="007C1508"/>
    <w:rsid w:val="007C2366"/>
    <w:rsid w:val="007C2E46"/>
    <w:rsid w:val="007C3B40"/>
    <w:rsid w:val="007C40C2"/>
    <w:rsid w:val="007C40F9"/>
    <w:rsid w:val="007C5B9D"/>
    <w:rsid w:val="007D1616"/>
    <w:rsid w:val="007D42CE"/>
    <w:rsid w:val="007D58E9"/>
    <w:rsid w:val="007D5E6E"/>
    <w:rsid w:val="007E465A"/>
    <w:rsid w:val="007E5501"/>
    <w:rsid w:val="007E69F1"/>
    <w:rsid w:val="007F047D"/>
    <w:rsid w:val="007F1CF9"/>
    <w:rsid w:val="007F248D"/>
    <w:rsid w:val="007F3F7D"/>
    <w:rsid w:val="0080006C"/>
    <w:rsid w:val="00802841"/>
    <w:rsid w:val="0080455D"/>
    <w:rsid w:val="0081017B"/>
    <w:rsid w:val="00812FC4"/>
    <w:rsid w:val="00814809"/>
    <w:rsid w:val="00814DB3"/>
    <w:rsid w:val="0081622E"/>
    <w:rsid w:val="00816769"/>
    <w:rsid w:val="008330F8"/>
    <w:rsid w:val="00833830"/>
    <w:rsid w:val="008412E1"/>
    <w:rsid w:val="0084425A"/>
    <w:rsid w:val="00846959"/>
    <w:rsid w:val="0085007F"/>
    <w:rsid w:val="008543C1"/>
    <w:rsid w:val="00855CF8"/>
    <w:rsid w:val="0085708F"/>
    <w:rsid w:val="00857B82"/>
    <w:rsid w:val="00862F71"/>
    <w:rsid w:val="0086452A"/>
    <w:rsid w:val="008729C2"/>
    <w:rsid w:val="00873D3D"/>
    <w:rsid w:val="0087415B"/>
    <w:rsid w:val="008763F9"/>
    <w:rsid w:val="00885847"/>
    <w:rsid w:val="0089107A"/>
    <w:rsid w:val="008946AD"/>
    <w:rsid w:val="00896CBB"/>
    <w:rsid w:val="008970BF"/>
    <w:rsid w:val="008A311C"/>
    <w:rsid w:val="008A344A"/>
    <w:rsid w:val="008A3881"/>
    <w:rsid w:val="008A6C31"/>
    <w:rsid w:val="008A7AB4"/>
    <w:rsid w:val="008B1092"/>
    <w:rsid w:val="008B2AE6"/>
    <w:rsid w:val="008B7389"/>
    <w:rsid w:val="008B75BE"/>
    <w:rsid w:val="008C245F"/>
    <w:rsid w:val="008C4A72"/>
    <w:rsid w:val="008C596D"/>
    <w:rsid w:val="008D1E4D"/>
    <w:rsid w:val="008D2447"/>
    <w:rsid w:val="008D2CA1"/>
    <w:rsid w:val="008D40C4"/>
    <w:rsid w:val="008D4D4D"/>
    <w:rsid w:val="008D70D2"/>
    <w:rsid w:val="008D789D"/>
    <w:rsid w:val="008D7ADB"/>
    <w:rsid w:val="008E33CD"/>
    <w:rsid w:val="008E7C88"/>
    <w:rsid w:val="008F527E"/>
    <w:rsid w:val="008F737D"/>
    <w:rsid w:val="008F764A"/>
    <w:rsid w:val="00901304"/>
    <w:rsid w:val="009050E7"/>
    <w:rsid w:val="009078A7"/>
    <w:rsid w:val="009103FE"/>
    <w:rsid w:val="00910BF7"/>
    <w:rsid w:val="00912D89"/>
    <w:rsid w:val="00920B01"/>
    <w:rsid w:val="00920C8E"/>
    <w:rsid w:val="0092326E"/>
    <w:rsid w:val="009236DA"/>
    <w:rsid w:val="00923C2A"/>
    <w:rsid w:val="00926F0B"/>
    <w:rsid w:val="009277EB"/>
    <w:rsid w:val="00931951"/>
    <w:rsid w:val="00933AB5"/>
    <w:rsid w:val="00934742"/>
    <w:rsid w:val="00937DAD"/>
    <w:rsid w:val="00940341"/>
    <w:rsid w:val="009426D2"/>
    <w:rsid w:val="009430B2"/>
    <w:rsid w:val="0094344A"/>
    <w:rsid w:val="00945639"/>
    <w:rsid w:val="0095104C"/>
    <w:rsid w:val="0095285B"/>
    <w:rsid w:val="009555E4"/>
    <w:rsid w:val="00956BAF"/>
    <w:rsid w:val="00960261"/>
    <w:rsid w:val="0096288A"/>
    <w:rsid w:val="00962EF1"/>
    <w:rsid w:val="00964264"/>
    <w:rsid w:val="00967CBD"/>
    <w:rsid w:val="00967D1D"/>
    <w:rsid w:val="0098146C"/>
    <w:rsid w:val="00983FEE"/>
    <w:rsid w:val="009866C2"/>
    <w:rsid w:val="00987626"/>
    <w:rsid w:val="00991222"/>
    <w:rsid w:val="009A12F4"/>
    <w:rsid w:val="009A2E92"/>
    <w:rsid w:val="009A523D"/>
    <w:rsid w:val="009A6C59"/>
    <w:rsid w:val="009A7AB1"/>
    <w:rsid w:val="009B3CDC"/>
    <w:rsid w:val="009B4F94"/>
    <w:rsid w:val="009C1B57"/>
    <w:rsid w:val="009C3297"/>
    <w:rsid w:val="009C35D1"/>
    <w:rsid w:val="009C7E68"/>
    <w:rsid w:val="009D07AB"/>
    <w:rsid w:val="009D0D54"/>
    <w:rsid w:val="009D0FA2"/>
    <w:rsid w:val="009D3AB7"/>
    <w:rsid w:val="009D4E43"/>
    <w:rsid w:val="009E4D4A"/>
    <w:rsid w:val="009E6CCD"/>
    <w:rsid w:val="009E71CE"/>
    <w:rsid w:val="009F1C1A"/>
    <w:rsid w:val="009F2A32"/>
    <w:rsid w:val="009F3363"/>
    <w:rsid w:val="00A0074F"/>
    <w:rsid w:val="00A026E5"/>
    <w:rsid w:val="00A07CE9"/>
    <w:rsid w:val="00A10489"/>
    <w:rsid w:val="00A1588D"/>
    <w:rsid w:val="00A21BA9"/>
    <w:rsid w:val="00A24386"/>
    <w:rsid w:val="00A24EAB"/>
    <w:rsid w:val="00A41895"/>
    <w:rsid w:val="00A430D9"/>
    <w:rsid w:val="00A453CE"/>
    <w:rsid w:val="00A4620D"/>
    <w:rsid w:val="00A50EBC"/>
    <w:rsid w:val="00A511E5"/>
    <w:rsid w:val="00A6025B"/>
    <w:rsid w:val="00A6130E"/>
    <w:rsid w:val="00A62C62"/>
    <w:rsid w:val="00A62E05"/>
    <w:rsid w:val="00A63680"/>
    <w:rsid w:val="00A660F6"/>
    <w:rsid w:val="00A71D1F"/>
    <w:rsid w:val="00A71DC0"/>
    <w:rsid w:val="00A75256"/>
    <w:rsid w:val="00A92C15"/>
    <w:rsid w:val="00A94A45"/>
    <w:rsid w:val="00A950EA"/>
    <w:rsid w:val="00A97808"/>
    <w:rsid w:val="00AA06D9"/>
    <w:rsid w:val="00AA6D17"/>
    <w:rsid w:val="00AB32CE"/>
    <w:rsid w:val="00AB4C2C"/>
    <w:rsid w:val="00AB5A9A"/>
    <w:rsid w:val="00AB6452"/>
    <w:rsid w:val="00AB6903"/>
    <w:rsid w:val="00AB6D9B"/>
    <w:rsid w:val="00AB76BE"/>
    <w:rsid w:val="00AB787A"/>
    <w:rsid w:val="00AB7C76"/>
    <w:rsid w:val="00AB7CF1"/>
    <w:rsid w:val="00AC01DA"/>
    <w:rsid w:val="00AC1BD4"/>
    <w:rsid w:val="00AC3EAD"/>
    <w:rsid w:val="00AC429D"/>
    <w:rsid w:val="00AD0F87"/>
    <w:rsid w:val="00AD2073"/>
    <w:rsid w:val="00AD3911"/>
    <w:rsid w:val="00AD3F12"/>
    <w:rsid w:val="00AD4E5B"/>
    <w:rsid w:val="00AD56A2"/>
    <w:rsid w:val="00AD696B"/>
    <w:rsid w:val="00AD7626"/>
    <w:rsid w:val="00AE1936"/>
    <w:rsid w:val="00AE44E9"/>
    <w:rsid w:val="00AF32AD"/>
    <w:rsid w:val="00B002B4"/>
    <w:rsid w:val="00B01694"/>
    <w:rsid w:val="00B017D8"/>
    <w:rsid w:val="00B0310D"/>
    <w:rsid w:val="00B0339A"/>
    <w:rsid w:val="00B035A6"/>
    <w:rsid w:val="00B04CF9"/>
    <w:rsid w:val="00B07186"/>
    <w:rsid w:val="00B106CD"/>
    <w:rsid w:val="00B1073B"/>
    <w:rsid w:val="00B130EC"/>
    <w:rsid w:val="00B148E2"/>
    <w:rsid w:val="00B20037"/>
    <w:rsid w:val="00B20071"/>
    <w:rsid w:val="00B22683"/>
    <w:rsid w:val="00B27A7E"/>
    <w:rsid w:val="00B313B4"/>
    <w:rsid w:val="00B31487"/>
    <w:rsid w:val="00B336E6"/>
    <w:rsid w:val="00B34AE0"/>
    <w:rsid w:val="00B41931"/>
    <w:rsid w:val="00B43CD4"/>
    <w:rsid w:val="00B462B1"/>
    <w:rsid w:val="00B472CB"/>
    <w:rsid w:val="00B53E05"/>
    <w:rsid w:val="00B55F7B"/>
    <w:rsid w:val="00B607F3"/>
    <w:rsid w:val="00B64EFA"/>
    <w:rsid w:val="00B70429"/>
    <w:rsid w:val="00B7166F"/>
    <w:rsid w:val="00B7206F"/>
    <w:rsid w:val="00B726C0"/>
    <w:rsid w:val="00B74C24"/>
    <w:rsid w:val="00B7633B"/>
    <w:rsid w:val="00B776A4"/>
    <w:rsid w:val="00B87DFD"/>
    <w:rsid w:val="00B97893"/>
    <w:rsid w:val="00BA5E8A"/>
    <w:rsid w:val="00BB089E"/>
    <w:rsid w:val="00BB15A4"/>
    <w:rsid w:val="00BB36D7"/>
    <w:rsid w:val="00BB444D"/>
    <w:rsid w:val="00BB5D44"/>
    <w:rsid w:val="00BB6296"/>
    <w:rsid w:val="00BC1479"/>
    <w:rsid w:val="00BC2526"/>
    <w:rsid w:val="00BC2880"/>
    <w:rsid w:val="00BC2C1C"/>
    <w:rsid w:val="00BC367F"/>
    <w:rsid w:val="00BC4F23"/>
    <w:rsid w:val="00BC51B5"/>
    <w:rsid w:val="00BC567D"/>
    <w:rsid w:val="00BC6172"/>
    <w:rsid w:val="00BC78B6"/>
    <w:rsid w:val="00BD16D8"/>
    <w:rsid w:val="00BD28F0"/>
    <w:rsid w:val="00BD3FAA"/>
    <w:rsid w:val="00BD45A9"/>
    <w:rsid w:val="00BE2F50"/>
    <w:rsid w:val="00BE418C"/>
    <w:rsid w:val="00BE5F3B"/>
    <w:rsid w:val="00BE7236"/>
    <w:rsid w:val="00BF2237"/>
    <w:rsid w:val="00C04399"/>
    <w:rsid w:val="00C04922"/>
    <w:rsid w:val="00C07454"/>
    <w:rsid w:val="00C10B14"/>
    <w:rsid w:val="00C13D36"/>
    <w:rsid w:val="00C13DD4"/>
    <w:rsid w:val="00C15039"/>
    <w:rsid w:val="00C203DE"/>
    <w:rsid w:val="00C20A27"/>
    <w:rsid w:val="00C23D7D"/>
    <w:rsid w:val="00C25C7B"/>
    <w:rsid w:val="00C27876"/>
    <w:rsid w:val="00C311D2"/>
    <w:rsid w:val="00C31E40"/>
    <w:rsid w:val="00C376C3"/>
    <w:rsid w:val="00C43031"/>
    <w:rsid w:val="00C44282"/>
    <w:rsid w:val="00C45416"/>
    <w:rsid w:val="00C4579C"/>
    <w:rsid w:val="00C46136"/>
    <w:rsid w:val="00C53B2D"/>
    <w:rsid w:val="00C55A9D"/>
    <w:rsid w:val="00C6023D"/>
    <w:rsid w:val="00C614E5"/>
    <w:rsid w:val="00C647F1"/>
    <w:rsid w:val="00C66B12"/>
    <w:rsid w:val="00C72BC8"/>
    <w:rsid w:val="00C7403E"/>
    <w:rsid w:val="00C770DA"/>
    <w:rsid w:val="00C81553"/>
    <w:rsid w:val="00C86F66"/>
    <w:rsid w:val="00C90CA2"/>
    <w:rsid w:val="00C93CA2"/>
    <w:rsid w:val="00C963A2"/>
    <w:rsid w:val="00CA6FE4"/>
    <w:rsid w:val="00CA73B7"/>
    <w:rsid w:val="00CB33EC"/>
    <w:rsid w:val="00CC2261"/>
    <w:rsid w:val="00CC2AF3"/>
    <w:rsid w:val="00CC369A"/>
    <w:rsid w:val="00CC3B6E"/>
    <w:rsid w:val="00CD0326"/>
    <w:rsid w:val="00CD0A7C"/>
    <w:rsid w:val="00CD0BE1"/>
    <w:rsid w:val="00CD4E02"/>
    <w:rsid w:val="00CD5C89"/>
    <w:rsid w:val="00CD5CE6"/>
    <w:rsid w:val="00CE39A8"/>
    <w:rsid w:val="00CE71B7"/>
    <w:rsid w:val="00CF0676"/>
    <w:rsid w:val="00CF1CEE"/>
    <w:rsid w:val="00CF605B"/>
    <w:rsid w:val="00D00C61"/>
    <w:rsid w:val="00D1213F"/>
    <w:rsid w:val="00D13386"/>
    <w:rsid w:val="00D15489"/>
    <w:rsid w:val="00D15F84"/>
    <w:rsid w:val="00D163C8"/>
    <w:rsid w:val="00D26DD8"/>
    <w:rsid w:val="00D31EDB"/>
    <w:rsid w:val="00D370E2"/>
    <w:rsid w:val="00D4039F"/>
    <w:rsid w:val="00D41359"/>
    <w:rsid w:val="00D4325D"/>
    <w:rsid w:val="00D435B6"/>
    <w:rsid w:val="00D450AD"/>
    <w:rsid w:val="00D45733"/>
    <w:rsid w:val="00D46DCA"/>
    <w:rsid w:val="00D47009"/>
    <w:rsid w:val="00D50065"/>
    <w:rsid w:val="00D50791"/>
    <w:rsid w:val="00D51E24"/>
    <w:rsid w:val="00D53C85"/>
    <w:rsid w:val="00D62E63"/>
    <w:rsid w:val="00D654A0"/>
    <w:rsid w:val="00D72880"/>
    <w:rsid w:val="00D74223"/>
    <w:rsid w:val="00D7675A"/>
    <w:rsid w:val="00D9256A"/>
    <w:rsid w:val="00D935D0"/>
    <w:rsid w:val="00D9529D"/>
    <w:rsid w:val="00DA2DE6"/>
    <w:rsid w:val="00DB0F39"/>
    <w:rsid w:val="00DB11C9"/>
    <w:rsid w:val="00DB19E8"/>
    <w:rsid w:val="00DB1C58"/>
    <w:rsid w:val="00DB3231"/>
    <w:rsid w:val="00DC0A77"/>
    <w:rsid w:val="00DC4D3A"/>
    <w:rsid w:val="00DD2EB9"/>
    <w:rsid w:val="00DE0C8B"/>
    <w:rsid w:val="00DE1360"/>
    <w:rsid w:val="00DE169D"/>
    <w:rsid w:val="00DE2E00"/>
    <w:rsid w:val="00DE2F7E"/>
    <w:rsid w:val="00DE470F"/>
    <w:rsid w:val="00E00AA9"/>
    <w:rsid w:val="00E0396E"/>
    <w:rsid w:val="00E03F44"/>
    <w:rsid w:val="00E04EEB"/>
    <w:rsid w:val="00E05157"/>
    <w:rsid w:val="00E0640B"/>
    <w:rsid w:val="00E0754F"/>
    <w:rsid w:val="00E118CF"/>
    <w:rsid w:val="00E1242C"/>
    <w:rsid w:val="00E140BC"/>
    <w:rsid w:val="00E14594"/>
    <w:rsid w:val="00E150A8"/>
    <w:rsid w:val="00E17599"/>
    <w:rsid w:val="00E2066E"/>
    <w:rsid w:val="00E23FA7"/>
    <w:rsid w:val="00E27720"/>
    <w:rsid w:val="00E30628"/>
    <w:rsid w:val="00E40B03"/>
    <w:rsid w:val="00E4172F"/>
    <w:rsid w:val="00E47D15"/>
    <w:rsid w:val="00E532EF"/>
    <w:rsid w:val="00E57E57"/>
    <w:rsid w:val="00E60252"/>
    <w:rsid w:val="00E61504"/>
    <w:rsid w:val="00E62201"/>
    <w:rsid w:val="00E63016"/>
    <w:rsid w:val="00E658CD"/>
    <w:rsid w:val="00E66E50"/>
    <w:rsid w:val="00E73658"/>
    <w:rsid w:val="00E756E3"/>
    <w:rsid w:val="00E75A12"/>
    <w:rsid w:val="00E76B8D"/>
    <w:rsid w:val="00E779B4"/>
    <w:rsid w:val="00E80873"/>
    <w:rsid w:val="00E8478A"/>
    <w:rsid w:val="00E85909"/>
    <w:rsid w:val="00E86385"/>
    <w:rsid w:val="00E87CAB"/>
    <w:rsid w:val="00E91F62"/>
    <w:rsid w:val="00EA1749"/>
    <w:rsid w:val="00EA211E"/>
    <w:rsid w:val="00EA30F6"/>
    <w:rsid w:val="00EA5DF9"/>
    <w:rsid w:val="00EA6548"/>
    <w:rsid w:val="00EA6EC1"/>
    <w:rsid w:val="00EA718B"/>
    <w:rsid w:val="00EA7309"/>
    <w:rsid w:val="00EA73EA"/>
    <w:rsid w:val="00EA7895"/>
    <w:rsid w:val="00EB0026"/>
    <w:rsid w:val="00EB09DD"/>
    <w:rsid w:val="00EB0CD6"/>
    <w:rsid w:val="00EB2073"/>
    <w:rsid w:val="00EB2CE4"/>
    <w:rsid w:val="00EB4B95"/>
    <w:rsid w:val="00EB4D7E"/>
    <w:rsid w:val="00EB626B"/>
    <w:rsid w:val="00EC0004"/>
    <w:rsid w:val="00EC2673"/>
    <w:rsid w:val="00EC5124"/>
    <w:rsid w:val="00EC6068"/>
    <w:rsid w:val="00EC630F"/>
    <w:rsid w:val="00EC6BDE"/>
    <w:rsid w:val="00EC7C8B"/>
    <w:rsid w:val="00ED0384"/>
    <w:rsid w:val="00ED3131"/>
    <w:rsid w:val="00ED3414"/>
    <w:rsid w:val="00ED3606"/>
    <w:rsid w:val="00ED3F62"/>
    <w:rsid w:val="00ED3FC6"/>
    <w:rsid w:val="00ED5D1A"/>
    <w:rsid w:val="00ED62C7"/>
    <w:rsid w:val="00ED75DA"/>
    <w:rsid w:val="00EE0094"/>
    <w:rsid w:val="00EE074E"/>
    <w:rsid w:val="00EE1690"/>
    <w:rsid w:val="00EE39B9"/>
    <w:rsid w:val="00EE40F0"/>
    <w:rsid w:val="00EE6526"/>
    <w:rsid w:val="00EF1FE1"/>
    <w:rsid w:val="00EF3389"/>
    <w:rsid w:val="00EF33CF"/>
    <w:rsid w:val="00F03DA1"/>
    <w:rsid w:val="00F03E23"/>
    <w:rsid w:val="00F074E2"/>
    <w:rsid w:val="00F07B7F"/>
    <w:rsid w:val="00F07C3C"/>
    <w:rsid w:val="00F10B41"/>
    <w:rsid w:val="00F147A0"/>
    <w:rsid w:val="00F14A81"/>
    <w:rsid w:val="00F14DE4"/>
    <w:rsid w:val="00F15445"/>
    <w:rsid w:val="00F15CD5"/>
    <w:rsid w:val="00F24AB4"/>
    <w:rsid w:val="00F257BD"/>
    <w:rsid w:val="00F25971"/>
    <w:rsid w:val="00F26385"/>
    <w:rsid w:val="00F3178D"/>
    <w:rsid w:val="00F34DDD"/>
    <w:rsid w:val="00F4289F"/>
    <w:rsid w:val="00F477F4"/>
    <w:rsid w:val="00F50687"/>
    <w:rsid w:val="00F54C93"/>
    <w:rsid w:val="00F63AF1"/>
    <w:rsid w:val="00F670CB"/>
    <w:rsid w:val="00F67853"/>
    <w:rsid w:val="00F76F0A"/>
    <w:rsid w:val="00F804B9"/>
    <w:rsid w:val="00F805E7"/>
    <w:rsid w:val="00F81D9E"/>
    <w:rsid w:val="00F820E4"/>
    <w:rsid w:val="00F82194"/>
    <w:rsid w:val="00F83788"/>
    <w:rsid w:val="00F847B5"/>
    <w:rsid w:val="00F90862"/>
    <w:rsid w:val="00F91D15"/>
    <w:rsid w:val="00F9326E"/>
    <w:rsid w:val="00F94C81"/>
    <w:rsid w:val="00F95423"/>
    <w:rsid w:val="00FA0A1F"/>
    <w:rsid w:val="00FA5BE7"/>
    <w:rsid w:val="00FA7412"/>
    <w:rsid w:val="00FB1D65"/>
    <w:rsid w:val="00FC00B4"/>
    <w:rsid w:val="00FC0925"/>
    <w:rsid w:val="00FC21A1"/>
    <w:rsid w:val="00FC594A"/>
    <w:rsid w:val="00FD3014"/>
    <w:rsid w:val="00FD4AB5"/>
    <w:rsid w:val="00FD4BAF"/>
    <w:rsid w:val="00FD70F8"/>
    <w:rsid w:val="00FD7D4E"/>
    <w:rsid w:val="00FE10BD"/>
    <w:rsid w:val="00FE4F88"/>
    <w:rsid w:val="00FE5DF9"/>
    <w:rsid w:val="00FF38CE"/>
    <w:rsid w:val="00FF4C6E"/>
    <w:rsid w:val="00FF66CF"/>
    <w:rsid w:val="00FF76E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EE9C82D6-8896-4BD5-B6C3-CF024F8C5A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816769"/>
    <w:pPr>
      <w:widowControl w:val="0"/>
    </w:pPr>
  </w:style>
  <w:style w:type="paragraph" w:styleId="1">
    <w:name w:val="heading 1"/>
    <w:basedOn w:val="a0"/>
    <w:next w:val="a0"/>
    <w:link w:val="10"/>
    <w:qFormat/>
    <w:rsid w:val="004E5E2D"/>
    <w:pPr>
      <w:keepNext/>
      <w:spacing w:before="180" w:after="180" w:line="720" w:lineRule="auto"/>
      <w:outlineLvl w:val="0"/>
    </w:pPr>
    <w:rPr>
      <w:rFonts w:ascii="Cambria" w:eastAsia="新細明體" w:hAnsi="Cambria" w:cs="Times New Roman"/>
      <w:b/>
      <w:bCs/>
      <w:kern w:val="52"/>
      <w:sz w:val="52"/>
      <w:szCs w:val="52"/>
    </w:rPr>
  </w:style>
  <w:style w:type="paragraph" w:styleId="2">
    <w:name w:val="heading 2"/>
    <w:aliases w:val="節,節1,一,1.1節"/>
    <w:basedOn w:val="a0"/>
    <w:link w:val="20"/>
    <w:qFormat/>
    <w:rsid w:val="004E5E2D"/>
    <w:pPr>
      <w:numPr>
        <w:ilvl w:val="1"/>
        <w:numId w:val="2"/>
      </w:numPr>
      <w:jc w:val="both"/>
      <w:outlineLvl w:val="1"/>
    </w:pPr>
    <w:rPr>
      <w:rFonts w:ascii="標楷體" w:eastAsia="標楷體" w:hAnsi="Arial" w:cs="Times New Roman"/>
      <w:bCs/>
      <w:kern w:val="0"/>
      <w:sz w:val="32"/>
      <w:szCs w:val="48"/>
    </w:rPr>
  </w:style>
  <w:style w:type="paragraph" w:styleId="3">
    <w:name w:val="heading 3"/>
    <w:basedOn w:val="a0"/>
    <w:next w:val="a0"/>
    <w:link w:val="30"/>
    <w:unhideWhenUsed/>
    <w:qFormat/>
    <w:rsid w:val="004E5E2D"/>
    <w:pPr>
      <w:keepNext/>
      <w:spacing w:line="720" w:lineRule="auto"/>
      <w:outlineLvl w:val="2"/>
    </w:pPr>
    <w:rPr>
      <w:rFonts w:asciiTheme="majorHAnsi" w:eastAsiaTheme="majorEastAsia" w:hAnsiTheme="majorHAnsi" w:cstheme="majorBidi"/>
      <w:b/>
      <w:bCs/>
      <w:sz w:val="36"/>
      <w:szCs w:val="36"/>
    </w:rPr>
  </w:style>
  <w:style w:type="paragraph" w:styleId="40">
    <w:name w:val="heading 4"/>
    <w:basedOn w:val="a0"/>
    <w:next w:val="a0"/>
    <w:link w:val="41"/>
    <w:qFormat/>
    <w:rsid w:val="004E5E2D"/>
    <w:pPr>
      <w:keepNext/>
      <w:adjustRightInd w:val="0"/>
      <w:spacing w:line="720" w:lineRule="atLeast"/>
      <w:ind w:left="1700" w:hanging="425"/>
      <w:textAlignment w:val="baseline"/>
      <w:outlineLvl w:val="3"/>
    </w:pPr>
    <w:rPr>
      <w:rFonts w:ascii="Arial" w:eastAsia="新細明體" w:hAnsi="Arial" w:cs="Times New Roman"/>
      <w:kern w:val="0"/>
      <w:sz w:val="36"/>
      <w:szCs w:val="20"/>
    </w:rPr>
  </w:style>
  <w:style w:type="paragraph" w:styleId="5">
    <w:name w:val="heading 5"/>
    <w:basedOn w:val="a0"/>
    <w:next w:val="a0"/>
    <w:link w:val="50"/>
    <w:unhideWhenUsed/>
    <w:qFormat/>
    <w:rsid w:val="004E5E2D"/>
    <w:pPr>
      <w:keepNext/>
      <w:spacing w:line="720" w:lineRule="auto"/>
      <w:ind w:leftChars="200" w:left="200"/>
      <w:outlineLvl w:val="4"/>
    </w:pPr>
    <w:rPr>
      <w:rFonts w:ascii="Cambria" w:eastAsia="新細明體" w:hAnsi="Cambria" w:cs="Times New Roman"/>
      <w:b/>
      <w:bCs/>
      <w:sz w:val="36"/>
      <w:szCs w:val="36"/>
    </w:rPr>
  </w:style>
  <w:style w:type="paragraph" w:styleId="6">
    <w:name w:val="heading 6"/>
    <w:basedOn w:val="a0"/>
    <w:next w:val="a0"/>
    <w:link w:val="60"/>
    <w:qFormat/>
    <w:rsid w:val="004E5E2D"/>
    <w:pPr>
      <w:keepNext/>
      <w:adjustRightInd w:val="0"/>
      <w:spacing w:line="720" w:lineRule="atLeast"/>
      <w:ind w:left="2550" w:hanging="425"/>
      <w:textAlignment w:val="baseline"/>
      <w:outlineLvl w:val="5"/>
    </w:pPr>
    <w:rPr>
      <w:rFonts w:ascii="Arial" w:eastAsia="新細明體" w:hAnsi="Arial" w:cs="Times New Roman"/>
      <w:kern w:val="0"/>
      <w:sz w:val="36"/>
      <w:szCs w:val="20"/>
    </w:rPr>
  </w:style>
  <w:style w:type="paragraph" w:styleId="7">
    <w:name w:val="heading 7"/>
    <w:basedOn w:val="a0"/>
    <w:next w:val="a0"/>
    <w:link w:val="70"/>
    <w:qFormat/>
    <w:rsid w:val="004E5E2D"/>
    <w:pPr>
      <w:keepNext/>
      <w:adjustRightInd w:val="0"/>
      <w:spacing w:line="720" w:lineRule="atLeast"/>
      <w:ind w:left="2975" w:hanging="425"/>
      <w:textAlignment w:val="baseline"/>
      <w:outlineLvl w:val="6"/>
    </w:pPr>
    <w:rPr>
      <w:rFonts w:ascii="Arial" w:eastAsia="新細明體" w:hAnsi="Arial" w:cs="Times New Roman"/>
      <w:b/>
      <w:kern w:val="0"/>
      <w:sz w:val="36"/>
      <w:szCs w:val="20"/>
    </w:rPr>
  </w:style>
  <w:style w:type="paragraph" w:styleId="8">
    <w:name w:val="heading 8"/>
    <w:basedOn w:val="a0"/>
    <w:next w:val="a0"/>
    <w:link w:val="80"/>
    <w:qFormat/>
    <w:rsid w:val="004E5E2D"/>
    <w:pPr>
      <w:keepNext/>
      <w:adjustRightInd w:val="0"/>
      <w:spacing w:line="720" w:lineRule="atLeast"/>
      <w:ind w:left="3400" w:hanging="425"/>
      <w:textAlignment w:val="baseline"/>
      <w:outlineLvl w:val="7"/>
    </w:pPr>
    <w:rPr>
      <w:rFonts w:ascii="Arial" w:eastAsia="新細明體" w:hAnsi="Arial" w:cs="Times New Roman"/>
      <w:kern w:val="0"/>
      <w:sz w:val="36"/>
      <w:szCs w:val="20"/>
    </w:rPr>
  </w:style>
  <w:style w:type="paragraph" w:styleId="9">
    <w:name w:val="heading 9"/>
    <w:basedOn w:val="a0"/>
    <w:next w:val="a0"/>
    <w:link w:val="90"/>
    <w:qFormat/>
    <w:rsid w:val="004E5E2D"/>
    <w:pPr>
      <w:keepNext/>
      <w:adjustRightInd w:val="0"/>
      <w:spacing w:line="720" w:lineRule="atLeast"/>
      <w:ind w:left="3825" w:hanging="425"/>
      <w:textAlignment w:val="baseline"/>
      <w:outlineLvl w:val="8"/>
    </w:pPr>
    <w:rPr>
      <w:rFonts w:ascii="Arial" w:eastAsia="新細明體" w:hAnsi="Arial" w:cs="Times New Roman"/>
      <w:kern w:val="0"/>
      <w:sz w:val="36"/>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2C4D28"/>
    <w:pPr>
      <w:tabs>
        <w:tab w:val="center" w:pos="4153"/>
        <w:tab w:val="right" w:pos="8306"/>
      </w:tabs>
      <w:snapToGrid w:val="0"/>
    </w:pPr>
    <w:rPr>
      <w:sz w:val="20"/>
      <w:szCs w:val="20"/>
    </w:rPr>
  </w:style>
  <w:style w:type="character" w:customStyle="1" w:styleId="a5">
    <w:name w:val="頁首 字元"/>
    <w:basedOn w:val="a1"/>
    <w:link w:val="a4"/>
    <w:uiPriority w:val="99"/>
    <w:rsid w:val="002C4D28"/>
    <w:rPr>
      <w:sz w:val="20"/>
      <w:szCs w:val="20"/>
    </w:rPr>
  </w:style>
  <w:style w:type="paragraph" w:styleId="a6">
    <w:name w:val="footer"/>
    <w:basedOn w:val="a0"/>
    <w:link w:val="a7"/>
    <w:uiPriority w:val="99"/>
    <w:unhideWhenUsed/>
    <w:rsid w:val="002C4D28"/>
    <w:pPr>
      <w:tabs>
        <w:tab w:val="center" w:pos="4153"/>
        <w:tab w:val="right" w:pos="8306"/>
      </w:tabs>
      <w:snapToGrid w:val="0"/>
    </w:pPr>
    <w:rPr>
      <w:sz w:val="20"/>
      <w:szCs w:val="20"/>
    </w:rPr>
  </w:style>
  <w:style w:type="character" w:customStyle="1" w:styleId="a7">
    <w:name w:val="頁尾 字元"/>
    <w:basedOn w:val="a1"/>
    <w:link w:val="a6"/>
    <w:uiPriority w:val="99"/>
    <w:rsid w:val="002C4D28"/>
    <w:rPr>
      <w:sz w:val="20"/>
      <w:szCs w:val="20"/>
    </w:rPr>
  </w:style>
  <w:style w:type="table" w:styleId="a8">
    <w:name w:val="Table Grid"/>
    <w:basedOn w:val="a2"/>
    <w:uiPriority w:val="39"/>
    <w:qFormat/>
    <w:rsid w:val="00A660F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te Heading"/>
    <w:basedOn w:val="a0"/>
    <w:next w:val="a0"/>
    <w:link w:val="aa"/>
    <w:uiPriority w:val="99"/>
    <w:unhideWhenUsed/>
    <w:rsid w:val="00A660F6"/>
    <w:pPr>
      <w:widowControl/>
      <w:jc w:val="center"/>
    </w:pPr>
    <w:rPr>
      <w:rFonts w:ascii="標楷體" w:eastAsia="標楷體" w:hAnsi="標楷體" w:cs="新細明體"/>
      <w:kern w:val="0"/>
      <w:sz w:val="18"/>
      <w:szCs w:val="18"/>
    </w:rPr>
  </w:style>
  <w:style w:type="character" w:customStyle="1" w:styleId="aa">
    <w:name w:val="註釋標題 字元"/>
    <w:basedOn w:val="a1"/>
    <w:link w:val="a9"/>
    <w:uiPriority w:val="99"/>
    <w:rsid w:val="00A660F6"/>
    <w:rPr>
      <w:rFonts w:ascii="標楷體" w:eastAsia="標楷體" w:hAnsi="標楷體" w:cs="新細明體"/>
      <w:kern w:val="0"/>
      <w:sz w:val="18"/>
      <w:szCs w:val="18"/>
    </w:rPr>
  </w:style>
  <w:style w:type="table" w:customStyle="1" w:styleId="19">
    <w:name w:val="表格格線19"/>
    <w:basedOn w:val="a2"/>
    <w:next w:val="a8"/>
    <w:uiPriority w:val="39"/>
    <w:rsid w:val="00033F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表格格線621"/>
    <w:basedOn w:val="a2"/>
    <w:next w:val="a8"/>
    <w:uiPriority w:val="39"/>
    <w:rsid w:val="00033F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3"/>
    <w:basedOn w:val="a2"/>
    <w:next w:val="a8"/>
    <w:uiPriority w:val="59"/>
    <w:rsid w:val="00033F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2"/>
    <w:next w:val="a8"/>
    <w:uiPriority w:val="59"/>
    <w:rsid w:val="00033F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2"/>
    <w:next w:val="a8"/>
    <w:uiPriority w:val="59"/>
    <w:qFormat/>
    <w:rsid w:val="00033F55"/>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
    <w:name w:val="05乙篇內文"/>
    <w:qFormat/>
    <w:rsid w:val="002A7195"/>
    <w:pPr>
      <w:overflowPunct w:val="0"/>
      <w:spacing w:afterLines="20" w:after="20" w:line="460" w:lineRule="exact"/>
      <w:ind w:firstLineChars="200" w:firstLine="200"/>
      <w:jc w:val="both"/>
    </w:pPr>
    <w:rPr>
      <w:rFonts w:ascii="標楷體" w:eastAsia="標楷體" w:hAnsi="Times New Roman" w:cs="Times New Roman"/>
      <w:szCs w:val="24"/>
    </w:rPr>
  </w:style>
  <w:style w:type="table" w:customStyle="1" w:styleId="34">
    <w:name w:val="表格格線34"/>
    <w:basedOn w:val="a2"/>
    <w:next w:val="a8"/>
    <w:uiPriority w:val="39"/>
    <w:rsid w:val="007D5E6E"/>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
    <w:name w:val="02壹貳参"/>
    <w:qFormat/>
    <w:rsid w:val="00A026E5"/>
    <w:pPr>
      <w:suppressAutoHyphens/>
      <w:overflowPunct w:val="0"/>
      <w:spacing w:before="100" w:beforeAutospacing="1" w:after="100" w:afterAutospacing="1"/>
      <w:jc w:val="both"/>
      <w:outlineLvl w:val="1"/>
    </w:pPr>
    <w:rPr>
      <w:rFonts w:ascii="標楷體" w:eastAsia="標楷體" w:hAnsi="標楷體" w:cs="Times New Roman"/>
      <w:b/>
      <w:sz w:val="34"/>
      <w:szCs w:val="34"/>
    </w:rPr>
  </w:style>
  <w:style w:type="paragraph" w:styleId="ab">
    <w:name w:val="Body Text"/>
    <w:basedOn w:val="a0"/>
    <w:link w:val="ac"/>
    <w:unhideWhenUsed/>
    <w:rsid w:val="008B1092"/>
    <w:pPr>
      <w:spacing w:after="120"/>
    </w:pPr>
  </w:style>
  <w:style w:type="character" w:customStyle="1" w:styleId="ac">
    <w:name w:val="本文 字元"/>
    <w:basedOn w:val="a1"/>
    <w:link w:val="ab"/>
    <w:rsid w:val="008B1092"/>
  </w:style>
  <w:style w:type="character" w:customStyle="1" w:styleId="10">
    <w:name w:val="標題 1 字元"/>
    <w:basedOn w:val="a1"/>
    <w:link w:val="1"/>
    <w:rsid w:val="004E5E2D"/>
    <w:rPr>
      <w:rFonts w:ascii="Cambria" w:eastAsia="新細明體" w:hAnsi="Cambria" w:cs="Times New Roman"/>
      <w:b/>
      <w:bCs/>
      <w:kern w:val="52"/>
      <w:sz w:val="52"/>
      <w:szCs w:val="52"/>
    </w:rPr>
  </w:style>
  <w:style w:type="character" w:customStyle="1" w:styleId="20">
    <w:name w:val="標題 2 字元"/>
    <w:aliases w:val="節 字元,節1 字元,一 字元,1.1節 字元"/>
    <w:basedOn w:val="a1"/>
    <w:link w:val="2"/>
    <w:rsid w:val="004E5E2D"/>
    <w:rPr>
      <w:rFonts w:ascii="標楷體" w:eastAsia="標楷體" w:hAnsi="Arial" w:cs="Times New Roman"/>
      <w:bCs/>
      <w:kern w:val="0"/>
      <w:sz w:val="32"/>
      <w:szCs w:val="48"/>
    </w:rPr>
  </w:style>
  <w:style w:type="character" w:customStyle="1" w:styleId="30">
    <w:name w:val="標題 3 字元"/>
    <w:basedOn w:val="a1"/>
    <w:link w:val="3"/>
    <w:rsid w:val="004E5E2D"/>
    <w:rPr>
      <w:rFonts w:asciiTheme="majorHAnsi" w:eastAsiaTheme="majorEastAsia" w:hAnsiTheme="majorHAnsi" w:cstheme="majorBidi"/>
      <w:b/>
      <w:bCs/>
      <w:sz w:val="36"/>
      <w:szCs w:val="36"/>
    </w:rPr>
  </w:style>
  <w:style w:type="character" w:customStyle="1" w:styleId="41">
    <w:name w:val="標題 4 字元"/>
    <w:basedOn w:val="a1"/>
    <w:link w:val="40"/>
    <w:rsid w:val="004E5E2D"/>
    <w:rPr>
      <w:rFonts w:ascii="Arial" w:eastAsia="新細明體" w:hAnsi="Arial" w:cs="Times New Roman"/>
      <w:kern w:val="0"/>
      <w:sz w:val="36"/>
      <w:szCs w:val="20"/>
    </w:rPr>
  </w:style>
  <w:style w:type="character" w:customStyle="1" w:styleId="50">
    <w:name w:val="標題 5 字元"/>
    <w:basedOn w:val="a1"/>
    <w:link w:val="5"/>
    <w:rsid w:val="004E5E2D"/>
    <w:rPr>
      <w:rFonts w:ascii="Cambria" w:eastAsia="新細明體" w:hAnsi="Cambria" w:cs="Times New Roman"/>
      <w:b/>
      <w:bCs/>
      <w:sz w:val="36"/>
      <w:szCs w:val="36"/>
    </w:rPr>
  </w:style>
  <w:style w:type="character" w:customStyle="1" w:styleId="60">
    <w:name w:val="標題 6 字元"/>
    <w:basedOn w:val="a1"/>
    <w:link w:val="6"/>
    <w:rsid w:val="004E5E2D"/>
    <w:rPr>
      <w:rFonts w:ascii="Arial" w:eastAsia="新細明體" w:hAnsi="Arial" w:cs="Times New Roman"/>
      <w:kern w:val="0"/>
      <w:sz w:val="36"/>
      <w:szCs w:val="20"/>
    </w:rPr>
  </w:style>
  <w:style w:type="character" w:customStyle="1" w:styleId="70">
    <w:name w:val="標題 7 字元"/>
    <w:basedOn w:val="a1"/>
    <w:link w:val="7"/>
    <w:rsid w:val="004E5E2D"/>
    <w:rPr>
      <w:rFonts w:ascii="Arial" w:eastAsia="新細明體" w:hAnsi="Arial" w:cs="Times New Roman"/>
      <w:b/>
      <w:kern w:val="0"/>
      <w:sz w:val="36"/>
      <w:szCs w:val="20"/>
    </w:rPr>
  </w:style>
  <w:style w:type="character" w:customStyle="1" w:styleId="80">
    <w:name w:val="標題 8 字元"/>
    <w:basedOn w:val="a1"/>
    <w:link w:val="8"/>
    <w:rsid w:val="004E5E2D"/>
    <w:rPr>
      <w:rFonts w:ascii="Arial" w:eastAsia="新細明體" w:hAnsi="Arial" w:cs="Times New Roman"/>
      <w:kern w:val="0"/>
      <w:sz w:val="36"/>
      <w:szCs w:val="20"/>
    </w:rPr>
  </w:style>
  <w:style w:type="character" w:customStyle="1" w:styleId="90">
    <w:name w:val="標題 9 字元"/>
    <w:basedOn w:val="a1"/>
    <w:link w:val="9"/>
    <w:rsid w:val="004E5E2D"/>
    <w:rPr>
      <w:rFonts w:ascii="Arial" w:eastAsia="新細明體" w:hAnsi="Arial" w:cs="Times New Roman"/>
      <w:kern w:val="0"/>
      <w:sz w:val="36"/>
      <w:szCs w:val="20"/>
    </w:rPr>
  </w:style>
  <w:style w:type="character" w:styleId="ad">
    <w:name w:val="page number"/>
    <w:basedOn w:val="a1"/>
    <w:rsid w:val="004E5E2D"/>
  </w:style>
  <w:style w:type="paragraph" w:styleId="ae">
    <w:name w:val="caption"/>
    <w:basedOn w:val="a0"/>
    <w:next w:val="a0"/>
    <w:uiPriority w:val="99"/>
    <w:qFormat/>
    <w:rsid w:val="004E5E2D"/>
    <w:rPr>
      <w:rFonts w:ascii="Times New Roman" w:eastAsia="新細明體" w:hAnsi="Times New Roman" w:cs="Times New Roman"/>
      <w:sz w:val="20"/>
      <w:szCs w:val="20"/>
    </w:rPr>
  </w:style>
  <w:style w:type="table" w:customStyle="1" w:styleId="43">
    <w:name w:val="表格格線43"/>
    <w:basedOn w:val="a2"/>
    <w:next w:val="a8"/>
    <w:uiPriority w:val="59"/>
    <w:rsid w:val="004E5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
    <w:basedOn w:val="a2"/>
    <w:next w:val="a8"/>
    <w:uiPriority w:val="39"/>
    <w:rsid w:val="004E5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
    <w:basedOn w:val="a2"/>
    <w:next w:val="a8"/>
    <w:uiPriority w:val="3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標題 11"/>
    <w:basedOn w:val="a0"/>
    <w:next w:val="a0"/>
    <w:uiPriority w:val="9"/>
    <w:qFormat/>
    <w:rsid w:val="004E5E2D"/>
    <w:pPr>
      <w:keepNext/>
      <w:spacing w:before="180" w:after="180" w:line="720" w:lineRule="auto"/>
      <w:outlineLvl w:val="0"/>
    </w:pPr>
    <w:rPr>
      <w:rFonts w:ascii="Cambria" w:eastAsia="新細明體" w:hAnsi="Cambria" w:cs="Times New Roman"/>
      <w:b/>
      <w:bCs/>
      <w:kern w:val="52"/>
      <w:sz w:val="52"/>
      <w:szCs w:val="52"/>
    </w:rPr>
  </w:style>
  <w:style w:type="numbering" w:customStyle="1" w:styleId="13">
    <w:name w:val="無清單1"/>
    <w:next w:val="a3"/>
    <w:uiPriority w:val="99"/>
    <w:semiHidden/>
    <w:unhideWhenUsed/>
    <w:rsid w:val="004E5E2D"/>
  </w:style>
  <w:style w:type="paragraph" w:styleId="af">
    <w:name w:val="List Paragraph"/>
    <w:basedOn w:val="a0"/>
    <w:link w:val="af0"/>
    <w:uiPriority w:val="34"/>
    <w:qFormat/>
    <w:rsid w:val="004E5E2D"/>
    <w:pPr>
      <w:ind w:leftChars="200" w:left="480"/>
    </w:pPr>
    <w:rPr>
      <w:rFonts w:ascii="Times New Roman" w:eastAsia="新細明體" w:hAnsi="Times New Roman" w:cs="Times New Roman"/>
      <w:szCs w:val="24"/>
    </w:rPr>
  </w:style>
  <w:style w:type="paragraph" w:customStyle="1" w:styleId="01">
    <w:name w:val="01總決算甲乙丙"/>
    <w:qFormat/>
    <w:rsid w:val="004E5E2D"/>
    <w:pPr>
      <w:suppressAutoHyphens/>
      <w:overflowPunct w:val="0"/>
      <w:spacing w:before="100" w:beforeAutospacing="1" w:after="100" w:afterAutospacing="1"/>
      <w:jc w:val="center"/>
      <w:outlineLvl w:val="0"/>
    </w:pPr>
    <w:rPr>
      <w:rFonts w:ascii="標楷體" w:eastAsia="標楷體" w:hAnsi="Times New Roman" w:cs="Times New Roman"/>
      <w:b/>
      <w:bCs/>
      <w:sz w:val="40"/>
      <w:szCs w:val="40"/>
    </w:rPr>
  </w:style>
  <w:style w:type="paragraph" w:customStyle="1" w:styleId="03">
    <w:name w:val="03乙篇一二三"/>
    <w:qFormat/>
    <w:rsid w:val="004E5E2D"/>
    <w:pPr>
      <w:suppressAutoHyphens/>
      <w:overflowPunct w:val="0"/>
      <w:spacing w:before="100" w:beforeAutospacing="1" w:after="100" w:afterAutospacing="1" w:line="460" w:lineRule="exact"/>
      <w:jc w:val="both"/>
      <w:outlineLvl w:val="2"/>
    </w:pPr>
    <w:rPr>
      <w:rFonts w:ascii="標楷體" w:eastAsia="標楷體" w:hAnsi="Times New Roman" w:cs="Times New Roman"/>
      <w:b/>
      <w:sz w:val="28"/>
      <w:szCs w:val="24"/>
    </w:rPr>
  </w:style>
  <w:style w:type="paragraph" w:customStyle="1" w:styleId="04">
    <w:name w:val="04乙篇(一)(二)(三)"/>
    <w:qFormat/>
    <w:rsid w:val="004E5E2D"/>
    <w:pPr>
      <w:suppressAutoHyphens/>
      <w:overflowPunct w:val="0"/>
      <w:spacing w:before="240" w:line="460" w:lineRule="exact"/>
      <w:ind w:firstLineChars="100" w:firstLine="100"/>
      <w:jc w:val="both"/>
    </w:pPr>
    <w:rPr>
      <w:rFonts w:ascii="標楷體" w:eastAsia="標楷體" w:hAnsi="Times New Roman" w:cs="Times New Roman"/>
      <w:b/>
      <w:sz w:val="28"/>
      <w:szCs w:val="24"/>
    </w:rPr>
  </w:style>
  <w:style w:type="paragraph" w:customStyle="1" w:styleId="06123">
    <w:name w:val="06乙篇123"/>
    <w:qFormat/>
    <w:rsid w:val="004E5E2D"/>
    <w:pPr>
      <w:suppressAutoHyphens/>
      <w:overflowPunct w:val="0"/>
      <w:spacing w:before="100" w:beforeAutospacing="1" w:after="100" w:afterAutospacing="1" w:line="460" w:lineRule="exact"/>
      <w:ind w:firstLineChars="200" w:firstLine="200"/>
      <w:jc w:val="both"/>
    </w:pPr>
    <w:rPr>
      <w:rFonts w:ascii="標楷體" w:eastAsia="標楷體" w:hAnsi="Times New Roman" w:cs="Times New Roman"/>
      <w:szCs w:val="24"/>
    </w:rPr>
  </w:style>
  <w:style w:type="paragraph" w:customStyle="1" w:styleId="07123">
    <w:name w:val="07乙篇(1)(2)(3)"/>
    <w:qFormat/>
    <w:rsid w:val="004E5E2D"/>
    <w:pPr>
      <w:suppressAutoHyphens/>
      <w:overflowPunct w:val="0"/>
      <w:spacing w:before="100" w:beforeAutospacing="1" w:after="100" w:afterAutospacing="1" w:line="460" w:lineRule="exact"/>
      <w:ind w:firstLineChars="300" w:firstLine="300"/>
      <w:jc w:val="both"/>
    </w:pPr>
    <w:rPr>
      <w:rFonts w:ascii="標楷體" w:eastAsia="標楷體" w:hAnsi="標楷體" w:cs="Times New Roman"/>
      <w:szCs w:val="24"/>
    </w:rPr>
  </w:style>
  <w:style w:type="paragraph" w:styleId="af1">
    <w:name w:val="Document Map"/>
    <w:basedOn w:val="a0"/>
    <w:link w:val="af2"/>
    <w:uiPriority w:val="99"/>
    <w:semiHidden/>
    <w:unhideWhenUsed/>
    <w:rsid w:val="004E5E2D"/>
    <w:rPr>
      <w:rFonts w:ascii="新細明體" w:eastAsia="新細明體" w:hAnsi="Times New Roman" w:cs="Times New Roman"/>
      <w:sz w:val="18"/>
      <w:szCs w:val="18"/>
    </w:rPr>
  </w:style>
  <w:style w:type="character" w:customStyle="1" w:styleId="af2">
    <w:name w:val="文件引導模式 字元"/>
    <w:basedOn w:val="a1"/>
    <w:link w:val="af1"/>
    <w:uiPriority w:val="99"/>
    <w:semiHidden/>
    <w:rsid w:val="004E5E2D"/>
    <w:rPr>
      <w:rFonts w:ascii="新細明體" w:eastAsia="新細明體" w:hAnsi="Times New Roman" w:cs="Times New Roman"/>
      <w:sz w:val="18"/>
      <w:szCs w:val="18"/>
    </w:rPr>
  </w:style>
  <w:style w:type="table" w:customStyle="1" w:styleId="42">
    <w:name w:val="表格格線4"/>
    <w:basedOn w:val="a2"/>
    <w:next w:val="a8"/>
    <w:uiPriority w:val="3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註解方塊文字1"/>
    <w:basedOn w:val="a0"/>
    <w:next w:val="af3"/>
    <w:link w:val="af4"/>
    <w:uiPriority w:val="99"/>
    <w:semiHidden/>
    <w:unhideWhenUsed/>
    <w:rsid w:val="004E5E2D"/>
    <w:rPr>
      <w:rFonts w:ascii="Cambria" w:eastAsia="新細明體" w:hAnsi="Cambria" w:cs="Times New Roman"/>
      <w:sz w:val="18"/>
      <w:szCs w:val="18"/>
    </w:rPr>
  </w:style>
  <w:style w:type="character" w:customStyle="1" w:styleId="af4">
    <w:name w:val="註解方塊文字 字元"/>
    <w:basedOn w:val="a1"/>
    <w:link w:val="14"/>
    <w:uiPriority w:val="99"/>
    <w:semiHidden/>
    <w:rsid w:val="004E5E2D"/>
    <w:rPr>
      <w:rFonts w:ascii="Cambria" w:eastAsia="新細明體" w:hAnsi="Cambria" w:cs="Times New Roman"/>
      <w:sz w:val="18"/>
      <w:szCs w:val="18"/>
    </w:rPr>
  </w:style>
  <w:style w:type="character" w:customStyle="1" w:styleId="A-">
    <w:name w:val="A-內文"/>
    <w:rsid w:val="004E5E2D"/>
  </w:style>
  <w:style w:type="table" w:customStyle="1" w:styleId="111">
    <w:name w:val="表格格線11"/>
    <w:basedOn w:val="a2"/>
    <w:uiPriority w:val="59"/>
    <w:rsid w:val="004E5E2D"/>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5">
    <w:name w:val="(一)本文"/>
    <w:basedOn w:val="ab"/>
    <w:rsid w:val="004E5E2D"/>
    <w:pPr>
      <w:autoSpaceDE w:val="0"/>
      <w:autoSpaceDN w:val="0"/>
      <w:snapToGrid w:val="0"/>
      <w:spacing w:after="0" w:line="240" w:lineRule="atLeast"/>
      <w:ind w:left="851" w:firstLine="567"/>
      <w:jc w:val="both"/>
    </w:pPr>
    <w:rPr>
      <w:rFonts w:ascii="標楷體" w:eastAsia="標楷體" w:hAnsi="Times New Roman" w:cs="Times New Roman"/>
      <w:sz w:val="28"/>
      <w:szCs w:val="20"/>
    </w:rPr>
  </w:style>
  <w:style w:type="table" w:customStyle="1" w:styleId="210">
    <w:name w:val="表格格線21"/>
    <w:basedOn w:val="a2"/>
    <w:next w:val="a8"/>
    <w:uiPriority w:val="59"/>
    <w:rsid w:val="004E5E2D"/>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0"/>
    <w:link w:val="HTML0"/>
    <w:uiPriority w:val="99"/>
    <w:rsid w:val="004E5E2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Courier New" w:cs="Times New Roman"/>
      <w:kern w:val="0"/>
      <w:szCs w:val="24"/>
    </w:rPr>
  </w:style>
  <w:style w:type="character" w:customStyle="1" w:styleId="HTML0">
    <w:name w:val="HTML 預設格式 字元"/>
    <w:basedOn w:val="a1"/>
    <w:link w:val="HTML"/>
    <w:uiPriority w:val="99"/>
    <w:rsid w:val="004E5E2D"/>
    <w:rPr>
      <w:rFonts w:ascii="細明體" w:eastAsia="細明體" w:hAnsi="Courier New" w:cs="Times New Roman"/>
      <w:kern w:val="0"/>
      <w:szCs w:val="24"/>
    </w:rPr>
  </w:style>
  <w:style w:type="paragraph" w:customStyle="1" w:styleId="15">
    <w:name w:val="乙篇主文 字元 字元1"/>
    <w:basedOn w:val="a0"/>
    <w:link w:val="16"/>
    <w:rsid w:val="004E5E2D"/>
    <w:pPr>
      <w:spacing w:line="400" w:lineRule="exact"/>
      <w:ind w:firstLineChars="200" w:firstLine="200"/>
      <w:jc w:val="both"/>
    </w:pPr>
    <w:rPr>
      <w:rFonts w:ascii="標楷體" w:eastAsia="標楷體" w:hAnsi="Times New Roman" w:cs="Times New Roman"/>
      <w:spacing w:val="-20"/>
      <w:szCs w:val="24"/>
    </w:rPr>
  </w:style>
  <w:style w:type="character" w:customStyle="1" w:styleId="16">
    <w:name w:val="乙篇主文 字元 字元 字元1"/>
    <w:basedOn w:val="a1"/>
    <w:link w:val="15"/>
    <w:rsid w:val="004E5E2D"/>
    <w:rPr>
      <w:rFonts w:ascii="標楷體" w:eastAsia="標楷體" w:hAnsi="Times New Roman" w:cs="Times New Roman"/>
      <w:spacing w:val="-20"/>
      <w:szCs w:val="24"/>
    </w:rPr>
  </w:style>
  <w:style w:type="paragraph" w:customStyle="1" w:styleId="af6">
    <w:name w:val="單元"/>
    <w:basedOn w:val="a0"/>
    <w:rsid w:val="004E5E2D"/>
    <w:pPr>
      <w:snapToGrid w:val="0"/>
      <w:ind w:rightChars="100" w:right="100"/>
      <w:jc w:val="right"/>
    </w:pPr>
    <w:rPr>
      <w:rFonts w:ascii="標楷體" w:eastAsia="標楷體" w:hAnsi="Arial Narrow" w:cs="Times New Roman"/>
      <w:w w:val="95"/>
      <w:sz w:val="20"/>
      <w:szCs w:val="20"/>
    </w:rPr>
  </w:style>
  <w:style w:type="paragraph" w:customStyle="1" w:styleId="af7">
    <w:name w:val="括號一二三"/>
    <w:basedOn w:val="a0"/>
    <w:uiPriority w:val="99"/>
    <w:rsid w:val="004E5E2D"/>
    <w:pPr>
      <w:spacing w:line="360" w:lineRule="auto"/>
      <w:ind w:firstLine="624"/>
      <w:jc w:val="both"/>
    </w:pPr>
    <w:rPr>
      <w:rFonts w:ascii="標楷體" w:eastAsia="標楷體" w:hAnsi="Times New Roman" w:cs="Times New Roman"/>
      <w:b/>
      <w:spacing w:val="-20"/>
      <w:sz w:val="28"/>
      <w:szCs w:val="20"/>
    </w:rPr>
  </w:style>
  <w:style w:type="paragraph" w:styleId="Web">
    <w:name w:val="Normal (Web)"/>
    <w:basedOn w:val="a0"/>
    <w:uiPriority w:val="99"/>
    <w:unhideWhenUsed/>
    <w:rsid w:val="004E5E2D"/>
    <w:pPr>
      <w:widowControl/>
      <w:spacing w:before="100" w:beforeAutospacing="1" w:after="100" w:afterAutospacing="1"/>
    </w:pPr>
    <w:rPr>
      <w:rFonts w:ascii="新細明體" w:eastAsia="新細明體" w:hAnsi="新細明體" w:cs="新細明體"/>
      <w:kern w:val="0"/>
      <w:szCs w:val="24"/>
    </w:rPr>
  </w:style>
  <w:style w:type="paragraph" w:customStyle="1" w:styleId="af8">
    <w:name w:val="表頭"/>
    <w:basedOn w:val="a0"/>
    <w:rsid w:val="004E5E2D"/>
    <w:pPr>
      <w:ind w:leftChars="30" w:left="30" w:rightChars="30" w:right="30"/>
      <w:jc w:val="distribute"/>
    </w:pPr>
    <w:rPr>
      <w:rFonts w:ascii="華康楷書體W5" w:eastAsia="標楷體" w:hAnsi="Times New Roman" w:cs="Times New Roman"/>
      <w:sz w:val="20"/>
      <w:szCs w:val="20"/>
    </w:rPr>
  </w:style>
  <w:style w:type="paragraph" w:customStyle="1" w:styleId="1-1">
    <w:name w:val="表格欄1-1主管"/>
    <w:basedOn w:val="a0"/>
    <w:rsid w:val="004E5E2D"/>
    <w:pPr>
      <w:jc w:val="distribute"/>
    </w:pPr>
    <w:rPr>
      <w:rFonts w:ascii="Times New Roman" w:eastAsia="標楷體" w:hAnsi="Times New Roman" w:cs="新細明體"/>
      <w:b/>
      <w:sz w:val="20"/>
      <w:szCs w:val="20"/>
    </w:rPr>
  </w:style>
  <w:style w:type="character" w:customStyle="1" w:styleId="af9">
    <w:name w:val="本文 字元 字元 字元"/>
    <w:basedOn w:val="a1"/>
    <w:rsid w:val="004E5E2D"/>
    <w:rPr>
      <w:rFonts w:ascii="標楷體" w:eastAsia="標楷體" w:hAnsi="標楷體" w:hint="eastAsia"/>
      <w:kern w:val="2"/>
      <w:sz w:val="32"/>
      <w:lang w:val="en-US" w:eastAsia="zh-TW" w:bidi="ar-SA"/>
    </w:rPr>
  </w:style>
  <w:style w:type="paragraph" w:customStyle="1" w:styleId="32">
    <w:name w:val="表格欄3數字"/>
    <w:basedOn w:val="a0"/>
    <w:rsid w:val="004E5E2D"/>
    <w:pPr>
      <w:jc w:val="right"/>
    </w:pPr>
    <w:rPr>
      <w:rFonts w:ascii="細明體" w:eastAsia="細明體" w:hAnsi="Arial" w:cs="Times New Roman"/>
      <w:bCs/>
      <w:w w:val="90"/>
      <w:sz w:val="18"/>
      <w:szCs w:val="20"/>
    </w:rPr>
  </w:style>
  <w:style w:type="table" w:customStyle="1" w:styleId="310">
    <w:name w:val="表格格線31"/>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內文1"/>
    <w:basedOn w:val="a0"/>
    <w:rsid w:val="004E5E2D"/>
    <w:pPr>
      <w:spacing w:before="100" w:beforeAutospacing="1" w:after="100" w:afterAutospacing="1" w:line="500" w:lineRule="exact"/>
      <w:ind w:left="357" w:firstLineChars="188" w:firstLine="602"/>
      <w:jc w:val="both"/>
    </w:pPr>
    <w:rPr>
      <w:rFonts w:ascii="標楷體" w:eastAsia="標楷體" w:hAnsi="Times New Roman" w:cs="Times New Roman"/>
      <w:sz w:val="32"/>
      <w:szCs w:val="20"/>
    </w:rPr>
  </w:style>
  <w:style w:type="character" w:customStyle="1" w:styleId="112">
    <w:name w:val="標題1. 字元1"/>
    <w:basedOn w:val="a1"/>
    <w:rsid w:val="004E5E2D"/>
    <w:rPr>
      <w:rFonts w:ascii="標楷體" w:eastAsia="標楷體" w:cs="新細明體"/>
      <w:bCs/>
      <w:kern w:val="2"/>
      <w:sz w:val="24"/>
      <w:szCs w:val="24"/>
      <w:lang w:val="en-US" w:eastAsia="zh-TW" w:bidi="ar-SA"/>
    </w:rPr>
  </w:style>
  <w:style w:type="paragraph" w:styleId="afa">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內文壹,一般文字 字元 字元 字元"/>
    <w:basedOn w:val="a0"/>
    <w:link w:val="afb"/>
    <w:rsid w:val="004E5E2D"/>
    <w:rPr>
      <w:rFonts w:ascii="細明體" w:eastAsia="細明體" w:hAnsi="Courier New" w:cs="Times New Roman"/>
      <w:szCs w:val="20"/>
    </w:rPr>
  </w:style>
  <w:style w:type="character" w:customStyle="1" w:styleId="afb">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
    <w:basedOn w:val="a1"/>
    <w:link w:val="afa"/>
    <w:rsid w:val="004E5E2D"/>
    <w:rPr>
      <w:rFonts w:ascii="細明體" w:eastAsia="細明體" w:hAnsi="Courier New" w:cs="Times New Roman"/>
      <w:szCs w:val="20"/>
    </w:rPr>
  </w:style>
  <w:style w:type="paragraph" w:customStyle="1" w:styleId="C">
    <w:name w:val="標題C"/>
    <w:basedOn w:val="a0"/>
    <w:uiPriority w:val="99"/>
    <w:rsid w:val="004E5E2D"/>
    <w:pPr>
      <w:numPr>
        <w:numId w:val="6"/>
      </w:numPr>
      <w:spacing w:line="560" w:lineRule="exact"/>
      <w:jc w:val="both"/>
    </w:pPr>
    <w:rPr>
      <w:rFonts w:ascii="標楷體" w:eastAsia="標楷體" w:hAnsi="標楷體" w:cs="Arial"/>
      <w:color w:val="000000"/>
      <w:sz w:val="32"/>
      <w:szCs w:val="24"/>
    </w:rPr>
  </w:style>
  <w:style w:type="table" w:customStyle="1" w:styleId="410">
    <w:name w:val="表格格線41"/>
    <w:basedOn w:val="a2"/>
    <w:next w:val="a8"/>
    <w:uiPriority w:val="5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
    <w:basedOn w:val="a2"/>
    <w:next w:val="a8"/>
    <w:uiPriority w:val="5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c">
    <w:name w:val="標題壹"/>
    <w:basedOn w:val="a0"/>
    <w:uiPriority w:val="99"/>
    <w:rsid w:val="004E5E2D"/>
    <w:pPr>
      <w:widowControl/>
      <w:spacing w:before="120" w:line="520" w:lineRule="exact"/>
      <w:ind w:left="308"/>
      <w:jc w:val="both"/>
      <w:outlineLvl w:val="0"/>
    </w:pPr>
    <w:rPr>
      <w:rFonts w:ascii="標楷體" w:eastAsia="標楷體" w:hAnsi="Times New Roman" w:cs="Times New Roman"/>
      <w:b/>
      <w:kern w:val="0"/>
      <w:sz w:val="32"/>
      <w:szCs w:val="20"/>
    </w:rPr>
  </w:style>
  <w:style w:type="paragraph" w:customStyle="1" w:styleId="afd">
    <w:name w:val="壹貳參"/>
    <w:basedOn w:val="05"/>
    <w:uiPriority w:val="99"/>
    <w:qFormat/>
    <w:rsid w:val="004E5E2D"/>
    <w:pPr>
      <w:spacing w:before="240" w:afterLines="0" w:after="240" w:line="520" w:lineRule="exact"/>
      <w:ind w:firstLineChars="0" w:firstLine="0"/>
      <w:jc w:val="left"/>
    </w:pPr>
    <w:rPr>
      <w:color w:val="000000"/>
      <w:sz w:val="36"/>
    </w:rPr>
  </w:style>
  <w:style w:type="paragraph" w:customStyle="1" w:styleId="afe">
    <w:name w:val="內文(乙篇)"/>
    <w:basedOn w:val="afd"/>
    <w:uiPriority w:val="99"/>
    <w:rsid w:val="004E5E2D"/>
    <w:pPr>
      <w:spacing w:line="460" w:lineRule="exact"/>
      <w:ind w:firstLineChars="200" w:firstLine="200"/>
      <w:jc w:val="both"/>
    </w:pPr>
    <w:rPr>
      <w:sz w:val="24"/>
    </w:rPr>
  </w:style>
  <w:style w:type="paragraph" w:customStyle="1" w:styleId="4">
    <w:name w:val="樣式4"/>
    <w:basedOn w:val="a0"/>
    <w:autoRedefine/>
    <w:rsid w:val="004E5E2D"/>
    <w:pPr>
      <w:numPr>
        <w:numId w:val="7"/>
      </w:numPr>
      <w:spacing w:before="120" w:after="120" w:line="440" w:lineRule="exact"/>
      <w:ind w:left="573" w:hanging="573"/>
      <w:jc w:val="both"/>
    </w:pPr>
    <w:rPr>
      <w:rFonts w:ascii="標楷體" w:eastAsia="標楷體" w:hAnsi="Times New Roman" w:cs="Times New Roman"/>
      <w:b/>
      <w:spacing w:val="10"/>
      <w:sz w:val="28"/>
      <w:szCs w:val="20"/>
    </w:rPr>
  </w:style>
  <w:style w:type="paragraph" w:styleId="aff">
    <w:name w:val="annotation text"/>
    <w:basedOn w:val="a0"/>
    <w:link w:val="aff0"/>
    <w:rsid w:val="004E5E2D"/>
    <w:rPr>
      <w:rFonts w:ascii="Times New Roman" w:eastAsia="新細明體" w:hAnsi="Times New Roman" w:cs="Times New Roman"/>
      <w:szCs w:val="20"/>
    </w:rPr>
  </w:style>
  <w:style w:type="character" w:customStyle="1" w:styleId="aff0">
    <w:name w:val="註解文字 字元"/>
    <w:basedOn w:val="a1"/>
    <w:link w:val="aff"/>
    <w:rsid w:val="004E5E2D"/>
    <w:rPr>
      <w:rFonts w:ascii="Times New Roman" w:eastAsia="新細明體" w:hAnsi="Times New Roman" w:cs="Times New Roman"/>
      <w:szCs w:val="20"/>
    </w:rPr>
  </w:style>
  <w:style w:type="paragraph" w:styleId="aff1">
    <w:name w:val="Date"/>
    <w:basedOn w:val="a0"/>
    <w:next w:val="a0"/>
    <w:link w:val="aff2"/>
    <w:uiPriority w:val="99"/>
    <w:rsid w:val="004E5E2D"/>
    <w:pPr>
      <w:jc w:val="right"/>
    </w:pPr>
    <w:rPr>
      <w:rFonts w:ascii="Times New Roman" w:eastAsia="標楷體" w:hAnsi="Times New Roman" w:cs="Times New Roman"/>
      <w:sz w:val="20"/>
      <w:szCs w:val="20"/>
    </w:rPr>
  </w:style>
  <w:style w:type="character" w:customStyle="1" w:styleId="aff2">
    <w:name w:val="日期 字元"/>
    <w:basedOn w:val="a1"/>
    <w:link w:val="aff1"/>
    <w:uiPriority w:val="99"/>
    <w:rsid w:val="004E5E2D"/>
    <w:rPr>
      <w:rFonts w:ascii="Times New Roman" w:eastAsia="標楷體" w:hAnsi="Times New Roman" w:cs="Times New Roman"/>
      <w:sz w:val="20"/>
      <w:szCs w:val="20"/>
    </w:rPr>
  </w:style>
  <w:style w:type="paragraph" w:customStyle="1" w:styleId="aff3">
    <w:name w:val="甲乙丙"/>
    <w:basedOn w:val="a0"/>
    <w:uiPriority w:val="99"/>
    <w:rsid w:val="004E5E2D"/>
    <w:pPr>
      <w:spacing w:after="360" w:line="360" w:lineRule="auto"/>
      <w:jc w:val="center"/>
    </w:pPr>
    <w:rPr>
      <w:rFonts w:ascii="標楷體" w:eastAsia="標楷體" w:hAnsi="Times New Roman" w:cs="Times New Roman"/>
      <w:b/>
      <w:spacing w:val="-10"/>
      <w:sz w:val="40"/>
      <w:szCs w:val="20"/>
    </w:rPr>
  </w:style>
  <w:style w:type="paragraph" w:customStyle="1" w:styleId="aff4">
    <w:name w:val="一二三"/>
    <w:basedOn w:val="afd"/>
    <w:uiPriority w:val="99"/>
    <w:rsid w:val="004E5E2D"/>
    <w:pPr>
      <w:widowControl w:val="0"/>
      <w:overflowPunct/>
      <w:spacing w:before="0" w:after="120" w:line="360" w:lineRule="auto"/>
    </w:pPr>
    <w:rPr>
      <w:color w:val="auto"/>
      <w:spacing w:val="-10"/>
      <w:sz w:val="32"/>
      <w:szCs w:val="20"/>
    </w:rPr>
  </w:style>
  <w:style w:type="paragraph" w:customStyle="1" w:styleId="123">
    <w:name w:val="123"/>
    <w:basedOn w:val="af7"/>
    <w:uiPriority w:val="99"/>
    <w:rsid w:val="004E5E2D"/>
    <w:pPr>
      <w:ind w:firstLine="425"/>
    </w:pPr>
    <w:rPr>
      <w:b w:val="0"/>
      <w:spacing w:val="-10"/>
      <w:sz w:val="24"/>
    </w:rPr>
  </w:style>
  <w:style w:type="paragraph" w:customStyle="1" w:styleId="1230">
    <w:name w:val="括號123"/>
    <w:basedOn w:val="123"/>
    <w:uiPriority w:val="99"/>
    <w:rsid w:val="004E5E2D"/>
    <w:pPr>
      <w:ind w:firstLine="624"/>
    </w:pPr>
  </w:style>
  <w:style w:type="paragraph" w:customStyle="1" w:styleId="1231">
    <w:name w:val="圓圈123"/>
    <w:basedOn w:val="1230"/>
    <w:uiPriority w:val="99"/>
    <w:rsid w:val="004E5E2D"/>
    <w:pPr>
      <w:ind w:firstLine="1008"/>
    </w:pPr>
  </w:style>
  <w:style w:type="paragraph" w:customStyle="1" w:styleId="aff5">
    <w:name w:val="表格字"/>
    <w:basedOn w:val="a0"/>
    <w:uiPriority w:val="99"/>
    <w:rsid w:val="004E5E2D"/>
    <w:pPr>
      <w:spacing w:line="240" w:lineRule="exact"/>
      <w:ind w:left="369" w:right="57" w:hanging="369"/>
      <w:jc w:val="both"/>
    </w:pPr>
    <w:rPr>
      <w:rFonts w:ascii="標楷體" w:eastAsia="標楷體" w:hAnsi="Times New Roman" w:cs="Times New Roman"/>
      <w:sz w:val="20"/>
      <w:szCs w:val="20"/>
    </w:rPr>
  </w:style>
  <w:style w:type="paragraph" w:customStyle="1" w:styleId="18">
    <w:name w:val="樣式1"/>
    <w:basedOn w:val="a0"/>
    <w:link w:val="1a"/>
    <w:autoRedefine/>
    <w:qFormat/>
    <w:rsid w:val="004E5E2D"/>
    <w:pPr>
      <w:spacing w:line="460" w:lineRule="exact"/>
      <w:ind w:firstLine="567"/>
      <w:jc w:val="both"/>
    </w:pPr>
    <w:rPr>
      <w:rFonts w:ascii="標楷體" w:eastAsia="標楷體" w:hAnsi="Times New Roman" w:cs="Times New Roman"/>
      <w:sz w:val="28"/>
      <w:szCs w:val="20"/>
    </w:rPr>
  </w:style>
  <w:style w:type="paragraph" w:customStyle="1" w:styleId="22">
    <w:name w:val="樣式2"/>
    <w:basedOn w:val="a0"/>
    <w:autoRedefine/>
    <w:rsid w:val="004E5E2D"/>
    <w:pPr>
      <w:spacing w:after="120" w:line="240" w:lineRule="atLeast"/>
      <w:jc w:val="both"/>
    </w:pPr>
    <w:rPr>
      <w:rFonts w:ascii="標楷體" w:eastAsia="標楷體" w:hAnsi="標楷體" w:cs="Times New Roman"/>
      <w:spacing w:val="20"/>
      <w:sz w:val="16"/>
      <w:szCs w:val="16"/>
    </w:rPr>
  </w:style>
  <w:style w:type="paragraph" w:customStyle="1" w:styleId="33">
    <w:name w:val="樣式3"/>
    <w:basedOn w:val="a0"/>
    <w:autoRedefine/>
    <w:uiPriority w:val="99"/>
    <w:rsid w:val="004E5E2D"/>
    <w:pPr>
      <w:spacing w:before="120" w:after="120" w:line="460" w:lineRule="exact"/>
      <w:jc w:val="both"/>
    </w:pPr>
    <w:rPr>
      <w:rFonts w:ascii="Times New Roman" w:eastAsia="新細明體" w:hAnsi="Times New Roman" w:cs="Times New Roman"/>
      <w:b/>
      <w:spacing w:val="20"/>
      <w:sz w:val="28"/>
      <w:szCs w:val="20"/>
    </w:rPr>
  </w:style>
  <w:style w:type="paragraph" w:customStyle="1" w:styleId="52">
    <w:name w:val="樣式5"/>
    <w:basedOn w:val="a0"/>
    <w:autoRedefine/>
    <w:uiPriority w:val="99"/>
    <w:rsid w:val="004E5E2D"/>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1">
    <w:name w:val="樣式6"/>
    <w:basedOn w:val="a0"/>
    <w:autoRedefine/>
    <w:uiPriority w:val="99"/>
    <w:rsid w:val="004E5E2D"/>
    <w:pPr>
      <w:spacing w:line="440" w:lineRule="exact"/>
      <w:ind w:firstLine="510"/>
      <w:jc w:val="both"/>
    </w:pPr>
    <w:rPr>
      <w:rFonts w:ascii="標楷體" w:eastAsia="標楷體" w:hAnsi="Times New Roman" w:cs="Times New Roman"/>
      <w:szCs w:val="20"/>
    </w:rPr>
  </w:style>
  <w:style w:type="paragraph" w:customStyle="1" w:styleId="71">
    <w:name w:val="樣式7"/>
    <w:basedOn w:val="a0"/>
    <w:autoRedefine/>
    <w:uiPriority w:val="99"/>
    <w:rsid w:val="004E5E2D"/>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1">
    <w:name w:val="樣式8"/>
    <w:basedOn w:val="a0"/>
    <w:autoRedefine/>
    <w:uiPriority w:val="99"/>
    <w:rsid w:val="004E5E2D"/>
    <w:pPr>
      <w:spacing w:line="440" w:lineRule="exact"/>
      <w:ind w:left="935" w:hanging="425"/>
      <w:jc w:val="both"/>
    </w:pPr>
    <w:rPr>
      <w:rFonts w:ascii="Times New Roman" w:eastAsia="新細明體" w:hAnsi="Times New Roman" w:cs="Times New Roman"/>
      <w:b/>
      <w:spacing w:val="14"/>
      <w:sz w:val="22"/>
      <w:szCs w:val="20"/>
    </w:rPr>
  </w:style>
  <w:style w:type="paragraph" w:styleId="aff6">
    <w:name w:val="List Bullet"/>
    <w:basedOn w:val="a0"/>
    <w:autoRedefine/>
    <w:uiPriority w:val="99"/>
    <w:rsid w:val="004E5E2D"/>
    <w:pPr>
      <w:spacing w:line="240" w:lineRule="exact"/>
      <w:ind w:right="57"/>
      <w:jc w:val="right"/>
    </w:pPr>
    <w:rPr>
      <w:rFonts w:ascii="Times New Roman" w:eastAsia="標楷體" w:hAnsi="Times New Roman" w:cs="Times New Roman"/>
      <w:sz w:val="20"/>
      <w:szCs w:val="20"/>
    </w:rPr>
  </w:style>
  <w:style w:type="paragraph" w:customStyle="1" w:styleId="10035cm01cm">
    <w:name w:val="樣式 標楷體 10 點 粗體 分散對齊 左:  0.35 cm 右:  0.1 cm"/>
    <w:basedOn w:val="a0"/>
    <w:uiPriority w:val="99"/>
    <w:rsid w:val="004E5E2D"/>
    <w:pPr>
      <w:ind w:left="200" w:right="57"/>
      <w:jc w:val="distribute"/>
    </w:pPr>
    <w:rPr>
      <w:rFonts w:ascii="標楷體" w:eastAsia="標楷體" w:hAnsi="Times New Roman" w:cs="新細明體"/>
      <w:b/>
      <w:bCs/>
      <w:sz w:val="20"/>
      <w:szCs w:val="20"/>
    </w:rPr>
  </w:style>
  <w:style w:type="paragraph" w:customStyle="1" w:styleId="1-10">
    <w:name w:val="欄1-1"/>
    <w:basedOn w:val="a0"/>
    <w:uiPriority w:val="99"/>
    <w:rsid w:val="004E5E2D"/>
    <w:pPr>
      <w:spacing w:beforeLines="20" w:afterLines="20"/>
      <w:jc w:val="distribute"/>
    </w:pPr>
    <w:rPr>
      <w:rFonts w:ascii="Times New Roman" w:eastAsia="華康儷中黑" w:hAnsi="Times New Roman" w:cs="Times New Roman"/>
      <w:spacing w:val="6"/>
      <w:sz w:val="21"/>
      <w:szCs w:val="20"/>
    </w:rPr>
  </w:style>
  <w:style w:type="paragraph" w:customStyle="1" w:styleId="aff7">
    <w:name w:val="標題一、"/>
    <w:basedOn w:val="a0"/>
    <w:uiPriority w:val="99"/>
    <w:rsid w:val="004E5E2D"/>
    <w:pPr>
      <w:spacing w:beforeLines="20" w:after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1-3">
    <w:name w:val="欄1-3"/>
    <w:basedOn w:val="a0"/>
    <w:uiPriority w:val="99"/>
    <w:rsid w:val="004E5E2D"/>
    <w:pPr>
      <w:spacing w:beforeLines="20" w:afterLines="20"/>
      <w:ind w:leftChars="150" w:left="150"/>
      <w:jc w:val="right"/>
    </w:pPr>
    <w:rPr>
      <w:rFonts w:ascii="Times New Roman" w:eastAsia="華康楷書體W5" w:hAnsi="Times New Roman" w:cs="Times New Roman"/>
      <w:spacing w:val="10"/>
      <w:sz w:val="19"/>
      <w:szCs w:val="20"/>
    </w:rPr>
  </w:style>
  <w:style w:type="paragraph" w:customStyle="1" w:styleId="2-">
    <w:name w:val="欄2-數字"/>
    <w:basedOn w:val="a0"/>
    <w:uiPriority w:val="99"/>
    <w:rsid w:val="004E5E2D"/>
    <w:pPr>
      <w:spacing w:beforeLines="20" w:after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aff8">
    <w:name w:val="標題[甲、乙、丙]"/>
    <w:basedOn w:val="1"/>
    <w:uiPriority w:val="99"/>
    <w:qFormat/>
    <w:rsid w:val="004E5E2D"/>
  </w:style>
  <w:style w:type="paragraph" w:customStyle="1" w:styleId="aff9">
    <w:name w:val="壹、貳、参"/>
    <w:uiPriority w:val="99"/>
    <w:qFormat/>
    <w:rsid w:val="004E5E2D"/>
    <w:pPr>
      <w:jc w:val="both"/>
    </w:pPr>
    <w:rPr>
      <w:rFonts w:ascii="Cambria" w:eastAsia="標楷體" w:hAnsi="Cambria" w:cs="Times New Roman"/>
      <w:b/>
      <w:bCs/>
      <w:kern w:val="52"/>
      <w:sz w:val="36"/>
      <w:szCs w:val="52"/>
    </w:rPr>
  </w:style>
  <w:style w:type="paragraph" w:customStyle="1" w:styleId="affa">
    <w:name w:val="內紋"/>
    <w:basedOn w:val="a0"/>
    <w:uiPriority w:val="99"/>
    <w:qFormat/>
    <w:rsid w:val="004E5E2D"/>
    <w:pPr>
      <w:widowControl/>
      <w:spacing w:line="460" w:lineRule="exact"/>
      <w:ind w:firstLineChars="200" w:firstLine="200"/>
      <w:jc w:val="both"/>
    </w:pPr>
    <w:rPr>
      <w:rFonts w:ascii="標楷體" w:eastAsia="標楷體" w:hAnsi="標楷體" w:cs="標楷體"/>
      <w:bCs/>
      <w:kern w:val="52"/>
      <w:szCs w:val="52"/>
    </w:rPr>
  </w:style>
  <w:style w:type="numbering" w:customStyle="1" w:styleId="113">
    <w:name w:val="無清單11"/>
    <w:next w:val="a3"/>
    <w:uiPriority w:val="99"/>
    <w:semiHidden/>
    <w:unhideWhenUsed/>
    <w:rsid w:val="004E5E2D"/>
  </w:style>
  <w:style w:type="numbering" w:customStyle="1" w:styleId="23">
    <w:name w:val="無清單2"/>
    <w:next w:val="a3"/>
    <w:uiPriority w:val="99"/>
    <w:semiHidden/>
    <w:unhideWhenUsed/>
    <w:rsid w:val="004E5E2D"/>
  </w:style>
  <w:style w:type="paragraph" w:customStyle="1" w:styleId="affb">
    <w:name w:val="一、二、三"/>
    <w:uiPriority w:val="99"/>
    <w:qFormat/>
    <w:rsid w:val="004E5E2D"/>
    <w:rPr>
      <w:rFonts w:ascii="Cambria" w:eastAsia="標楷體" w:hAnsi="Cambria" w:cs="Times New Roman"/>
      <w:b/>
      <w:bCs/>
      <w:kern w:val="52"/>
      <w:sz w:val="32"/>
      <w:szCs w:val="52"/>
    </w:rPr>
  </w:style>
  <w:style w:type="paragraph" w:customStyle="1" w:styleId="affc">
    <w:name w:val="(一)、(二)"/>
    <w:uiPriority w:val="99"/>
    <w:qFormat/>
    <w:rsid w:val="004E5E2D"/>
    <w:pPr>
      <w:ind w:firstLineChars="100" w:firstLine="100"/>
    </w:pPr>
    <w:rPr>
      <w:rFonts w:ascii="Cambria" w:eastAsia="標楷體" w:hAnsi="Cambria" w:cs="Times New Roman"/>
      <w:b/>
      <w:bCs/>
      <w:kern w:val="52"/>
      <w:sz w:val="28"/>
      <w:szCs w:val="52"/>
    </w:rPr>
  </w:style>
  <w:style w:type="character" w:customStyle="1" w:styleId="word12">
    <w:name w:val="word12"/>
    <w:rsid w:val="004E5E2D"/>
    <w:rPr>
      <w:sz w:val="24"/>
      <w:szCs w:val="24"/>
    </w:rPr>
  </w:style>
  <w:style w:type="paragraph" w:customStyle="1" w:styleId="xl32">
    <w:name w:val="xl32"/>
    <w:basedOn w:val="a0"/>
    <w:uiPriority w:val="99"/>
    <w:rsid w:val="004E5E2D"/>
    <w:pPr>
      <w:widowControl/>
      <w:pBdr>
        <w:top w:val="single" w:sz="4" w:space="0" w:color="auto"/>
        <w:left w:val="single" w:sz="4" w:space="0" w:color="auto"/>
        <w:bottom w:val="single" w:sz="8" w:space="0" w:color="auto"/>
        <w:right w:val="single" w:sz="8" w:space="0" w:color="auto"/>
      </w:pBdr>
      <w:spacing w:before="100" w:beforeAutospacing="1" w:after="100" w:afterAutospacing="1"/>
    </w:pPr>
    <w:rPr>
      <w:rFonts w:ascii="標楷體" w:eastAsia="標楷體" w:hAnsi="Times New Roman" w:cs="Times New Roman" w:hint="eastAsia"/>
      <w:kern w:val="0"/>
      <w:szCs w:val="24"/>
    </w:rPr>
  </w:style>
  <w:style w:type="paragraph" w:customStyle="1" w:styleId="affd">
    <w:name w:val="說明"/>
    <w:basedOn w:val="a0"/>
    <w:uiPriority w:val="99"/>
    <w:rsid w:val="004E5E2D"/>
    <w:pPr>
      <w:wordWrap w:val="0"/>
      <w:snapToGrid w:val="0"/>
      <w:ind w:left="567" w:hanging="567"/>
    </w:pPr>
    <w:rPr>
      <w:rFonts w:ascii="Times New Roman" w:eastAsia="標楷體" w:hAnsi="Times New Roman" w:cs="Times New Roman"/>
      <w:sz w:val="32"/>
      <w:szCs w:val="20"/>
    </w:rPr>
  </w:style>
  <w:style w:type="paragraph" w:customStyle="1" w:styleId="affe">
    <w:name w:val="乙篇(壹貳參)"/>
    <w:basedOn w:val="02"/>
    <w:uiPriority w:val="99"/>
    <w:rsid w:val="004E5E2D"/>
    <w:rPr>
      <w:sz w:val="36"/>
      <w:szCs w:val="36"/>
    </w:rPr>
  </w:style>
  <w:style w:type="paragraph" w:styleId="afff">
    <w:name w:val="footnote text"/>
    <w:aliases w:val="註腳文字 字元 字元,註腳文字1"/>
    <w:basedOn w:val="a0"/>
    <w:link w:val="afff0"/>
    <w:uiPriority w:val="99"/>
    <w:rsid w:val="004E5E2D"/>
    <w:pPr>
      <w:snapToGrid w:val="0"/>
    </w:pPr>
    <w:rPr>
      <w:rFonts w:ascii="Times New Roman" w:eastAsia="新細明體" w:hAnsi="Times New Roman" w:cs="Times New Roman"/>
      <w:sz w:val="20"/>
      <w:szCs w:val="20"/>
    </w:rPr>
  </w:style>
  <w:style w:type="character" w:customStyle="1" w:styleId="afff0">
    <w:name w:val="註腳文字 字元"/>
    <w:aliases w:val="註腳文字 字元 字元 字元,註腳文字1 字元"/>
    <w:basedOn w:val="a1"/>
    <w:link w:val="afff"/>
    <w:uiPriority w:val="99"/>
    <w:rsid w:val="004E5E2D"/>
    <w:rPr>
      <w:rFonts w:ascii="Times New Roman" w:eastAsia="新細明體" w:hAnsi="Times New Roman" w:cs="Times New Roman"/>
      <w:sz w:val="20"/>
      <w:szCs w:val="20"/>
    </w:rPr>
  </w:style>
  <w:style w:type="character" w:styleId="afff1">
    <w:name w:val="footnote reference"/>
    <w:aliases w:val="FR,Ref,de nota al pie,註腳內容,Error-Fußnotenzeichen5,Error-Fußnotenzeichen6,Error-Fußnotenzeichen3"/>
    <w:uiPriority w:val="99"/>
    <w:qFormat/>
    <w:rsid w:val="004E5E2D"/>
    <w:rPr>
      <w:vertAlign w:val="superscript"/>
    </w:rPr>
  </w:style>
  <w:style w:type="character" w:styleId="afff2">
    <w:name w:val="annotation reference"/>
    <w:basedOn w:val="a1"/>
    <w:unhideWhenUsed/>
    <w:rsid w:val="004E5E2D"/>
    <w:rPr>
      <w:sz w:val="18"/>
      <w:szCs w:val="18"/>
    </w:rPr>
  </w:style>
  <w:style w:type="paragraph" w:customStyle="1" w:styleId="1b">
    <w:name w:val="註解主旨1"/>
    <w:basedOn w:val="aff"/>
    <w:next w:val="aff"/>
    <w:uiPriority w:val="99"/>
    <w:semiHidden/>
    <w:unhideWhenUsed/>
    <w:rsid w:val="004E5E2D"/>
    <w:rPr>
      <w:rFonts w:ascii="Calibri" w:hAnsi="Calibri"/>
      <w:b/>
      <w:bCs/>
      <w:szCs w:val="22"/>
    </w:rPr>
  </w:style>
  <w:style w:type="character" w:customStyle="1" w:styleId="afff3">
    <w:name w:val="註解主旨 字元"/>
    <w:basedOn w:val="aff0"/>
    <w:link w:val="afff4"/>
    <w:rsid w:val="004E5E2D"/>
    <w:rPr>
      <w:rFonts w:ascii="Calibri" w:eastAsia="新細明體" w:hAnsi="Calibri" w:cs="Times New Roman"/>
      <w:b/>
      <w:bCs/>
      <w:szCs w:val="20"/>
    </w:rPr>
  </w:style>
  <w:style w:type="paragraph" w:customStyle="1" w:styleId="1c">
    <w:name w:val="標題1."/>
    <w:basedOn w:val="a0"/>
    <w:rsid w:val="004E5E2D"/>
    <w:pPr>
      <w:spacing w:line="400" w:lineRule="exact"/>
      <w:ind w:firstLineChars="450" w:firstLine="450"/>
      <w:jc w:val="both"/>
    </w:pPr>
    <w:rPr>
      <w:rFonts w:ascii="標楷體" w:eastAsia="標楷體" w:hAnsi="Times New Roman" w:cs="新細明體"/>
      <w:bCs/>
      <w:szCs w:val="24"/>
    </w:rPr>
  </w:style>
  <w:style w:type="character" w:customStyle="1" w:styleId="1d">
    <w:name w:val="超連結1"/>
    <w:basedOn w:val="a1"/>
    <w:unhideWhenUsed/>
    <w:rsid w:val="004E5E2D"/>
    <w:rPr>
      <w:color w:val="0000FF"/>
      <w:u w:val="single"/>
    </w:rPr>
  </w:style>
  <w:style w:type="paragraph" w:customStyle="1" w:styleId="afff5">
    <w:name w:val="標題一"/>
    <w:basedOn w:val="a0"/>
    <w:rsid w:val="004E5E2D"/>
    <w:pPr>
      <w:widowControl/>
      <w:spacing w:before="120" w:line="520" w:lineRule="exact"/>
      <w:ind w:left="1288" w:hanging="644"/>
      <w:jc w:val="both"/>
      <w:outlineLvl w:val="0"/>
    </w:pPr>
    <w:rPr>
      <w:rFonts w:ascii="標楷體" w:eastAsia="標楷體" w:hAnsi="Times New Roman" w:cs="Times New Roman"/>
      <w:kern w:val="0"/>
      <w:sz w:val="32"/>
      <w:szCs w:val="20"/>
    </w:rPr>
  </w:style>
  <w:style w:type="paragraph" w:customStyle="1" w:styleId="afff6">
    <w:name w:val="大項"/>
    <w:basedOn w:val="a0"/>
    <w:rsid w:val="004E5E2D"/>
    <w:pPr>
      <w:kinsoku w:val="0"/>
      <w:adjustRightInd w:val="0"/>
      <w:spacing w:line="440" w:lineRule="atLeast"/>
      <w:ind w:left="1260" w:hanging="644"/>
      <w:textAlignment w:val="baseline"/>
    </w:pPr>
    <w:rPr>
      <w:rFonts w:ascii="標楷體" w:eastAsia="標楷體" w:hAnsi="Times New Roman" w:cs="Times New Roman"/>
      <w:kern w:val="0"/>
      <w:sz w:val="32"/>
      <w:szCs w:val="20"/>
    </w:rPr>
  </w:style>
  <w:style w:type="paragraph" w:customStyle="1" w:styleId="afff7">
    <w:name w:val="副本"/>
    <w:basedOn w:val="35"/>
    <w:uiPriority w:val="99"/>
    <w:rsid w:val="004E5E2D"/>
    <w:pPr>
      <w:snapToGrid w:val="0"/>
      <w:spacing w:after="0" w:line="300" w:lineRule="exact"/>
      <w:ind w:leftChars="0" w:left="720" w:hanging="720"/>
    </w:pPr>
    <w:rPr>
      <w:rFonts w:ascii="Arial" w:eastAsia="標楷體" w:hAnsi="Arial"/>
      <w:sz w:val="24"/>
      <w:szCs w:val="24"/>
    </w:rPr>
  </w:style>
  <w:style w:type="paragraph" w:styleId="35">
    <w:name w:val="Body Text Indent 3"/>
    <w:basedOn w:val="a0"/>
    <w:link w:val="36"/>
    <w:unhideWhenUsed/>
    <w:rsid w:val="004E5E2D"/>
    <w:pPr>
      <w:spacing w:after="120"/>
      <w:ind w:leftChars="200" w:left="480"/>
    </w:pPr>
    <w:rPr>
      <w:rFonts w:ascii="Times New Roman" w:eastAsia="新細明體" w:hAnsi="Times New Roman" w:cs="Times New Roman"/>
      <w:sz w:val="16"/>
      <w:szCs w:val="16"/>
    </w:rPr>
  </w:style>
  <w:style w:type="character" w:customStyle="1" w:styleId="36">
    <w:name w:val="本文縮排 3 字元"/>
    <w:basedOn w:val="a1"/>
    <w:link w:val="35"/>
    <w:rsid w:val="004E5E2D"/>
    <w:rPr>
      <w:rFonts w:ascii="Times New Roman" w:eastAsia="新細明體" w:hAnsi="Times New Roman" w:cs="Times New Roman"/>
      <w:sz w:val="16"/>
      <w:szCs w:val="16"/>
    </w:rPr>
  </w:style>
  <w:style w:type="paragraph" w:customStyle="1" w:styleId="24">
    <w:name w:val="內文2"/>
    <w:uiPriority w:val="99"/>
    <w:rsid w:val="004E5E2D"/>
    <w:pPr>
      <w:widowControl w:val="0"/>
    </w:pPr>
    <w:rPr>
      <w:rFonts w:ascii="Times New Roman" w:eastAsia="新細明體" w:hAnsi="Times New Roman" w:cs="Times New Roman"/>
      <w:szCs w:val="24"/>
    </w:rPr>
  </w:style>
  <w:style w:type="paragraph" w:customStyle="1" w:styleId="37">
    <w:name w:val="內文3"/>
    <w:uiPriority w:val="99"/>
    <w:rsid w:val="004E5E2D"/>
    <w:pPr>
      <w:widowControl w:val="0"/>
      <w:suppressAutoHyphens/>
      <w:textAlignment w:val="baseline"/>
    </w:pPr>
    <w:rPr>
      <w:rFonts w:ascii="Times New Roman" w:eastAsia="新細明體" w:hAnsi="Times New Roman" w:cs="Times New Roman"/>
      <w:kern w:val="3"/>
      <w:szCs w:val="24"/>
    </w:rPr>
  </w:style>
  <w:style w:type="paragraph" w:customStyle="1" w:styleId="44">
    <w:name w:val="內文4"/>
    <w:uiPriority w:val="99"/>
    <w:rsid w:val="004E5E2D"/>
    <w:pPr>
      <w:widowControl w:val="0"/>
    </w:pPr>
    <w:rPr>
      <w:rFonts w:ascii="Times New Roman" w:eastAsia="新細明體" w:hAnsi="Times New Roman" w:cs="Times New Roman"/>
      <w:szCs w:val="24"/>
    </w:rPr>
  </w:style>
  <w:style w:type="paragraph" w:customStyle="1" w:styleId="55">
    <w:name w:val="內文5"/>
    <w:uiPriority w:val="99"/>
    <w:rsid w:val="004E5E2D"/>
    <w:pPr>
      <w:widowControl w:val="0"/>
      <w:suppressAutoHyphens/>
      <w:textAlignment w:val="baseline"/>
    </w:pPr>
    <w:rPr>
      <w:rFonts w:ascii="Times New Roman" w:eastAsia="新細明體" w:hAnsi="Times New Roman" w:cs="Times New Roman"/>
      <w:kern w:val="3"/>
      <w:szCs w:val="24"/>
    </w:rPr>
  </w:style>
  <w:style w:type="paragraph" w:customStyle="1" w:styleId="62">
    <w:name w:val="內文6"/>
    <w:uiPriority w:val="99"/>
    <w:rsid w:val="004E5E2D"/>
    <w:pPr>
      <w:widowControl w:val="0"/>
    </w:pPr>
    <w:rPr>
      <w:rFonts w:ascii="Times New Roman" w:eastAsia="新細明體" w:hAnsi="Times New Roman" w:cs="Times New Roman"/>
      <w:szCs w:val="24"/>
    </w:rPr>
  </w:style>
  <w:style w:type="paragraph" w:customStyle="1" w:styleId="91">
    <w:name w:val="樣式9"/>
    <w:basedOn w:val="04"/>
    <w:uiPriority w:val="99"/>
    <w:rsid w:val="004E5E2D"/>
  </w:style>
  <w:style w:type="character" w:customStyle="1" w:styleId="1e">
    <w:name w:val="已查閱的超連結1"/>
    <w:basedOn w:val="a1"/>
    <w:uiPriority w:val="99"/>
    <w:semiHidden/>
    <w:unhideWhenUsed/>
    <w:rsid w:val="004E5E2D"/>
    <w:rPr>
      <w:color w:val="800080"/>
      <w:u w:val="single"/>
    </w:rPr>
  </w:style>
  <w:style w:type="character" w:customStyle="1" w:styleId="211">
    <w:name w:val="標題 2 字元1"/>
    <w:aliases w:val="節 字元1,節1 字元1,一 字元1,1.1節 字元1"/>
    <w:basedOn w:val="a1"/>
    <w:semiHidden/>
    <w:rsid w:val="004E5E2D"/>
    <w:rPr>
      <w:rFonts w:ascii="Cambria" w:eastAsia="新細明體" w:hAnsi="Cambria" w:cs="Times New Roman"/>
      <w:b/>
      <w:bCs/>
      <w:kern w:val="2"/>
      <w:sz w:val="48"/>
      <w:szCs w:val="48"/>
    </w:rPr>
  </w:style>
  <w:style w:type="paragraph" w:styleId="afff8">
    <w:name w:val="Body Text Indent"/>
    <w:basedOn w:val="a0"/>
    <w:link w:val="afff9"/>
    <w:unhideWhenUsed/>
    <w:rsid w:val="004E5E2D"/>
    <w:pPr>
      <w:spacing w:after="120"/>
      <w:ind w:leftChars="200" w:left="480"/>
    </w:pPr>
    <w:rPr>
      <w:rFonts w:ascii="Times New Roman" w:eastAsia="新細明體" w:hAnsi="Times New Roman" w:cs="Times New Roman"/>
      <w:szCs w:val="24"/>
    </w:rPr>
  </w:style>
  <w:style w:type="character" w:customStyle="1" w:styleId="afff9">
    <w:name w:val="本文縮排 字元"/>
    <w:basedOn w:val="a1"/>
    <w:link w:val="afff8"/>
    <w:rsid w:val="004E5E2D"/>
    <w:rPr>
      <w:rFonts w:ascii="Times New Roman" w:eastAsia="新細明體" w:hAnsi="Times New Roman" w:cs="Times New Roman"/>
      <w:szCs w:val="24"/>
    </w:rPr>
  </w:style>
  <w:style w:type="character" w:customStyle="1" w:styleId="1f">
    <w:name w:val="純文字 字元1"/>
    <w:aliases w:val="一般文字 字元 字元1,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2"/>
    <w:basedOn w:val="a1"/>
    <w:semiHidden/>
    <w:rsid w:val="004E5E2D"/>
    <w:rPr>
      <w:rFonts w:ascii="細明體" w:eastAsia="細明體" w:hAnsi="Courier New" w:cs="Courier New"/>
      <w:kern w:val="2"/>
      <w:sz w:val="24"/>
      <w:szCs w:val="24"/>
    </w:rPr>
  </w:style>
  <w:style w:type="character" w:customStyle="1" w:styleId="1a">
    <w:name w:val="樣式1 字元"/>
    <w:link w:val="18"/>
    <w:locked/>
    <w:rsid w:val="004E5E2D"/>
    <w:rPr>
      <w:rFonts w:ascii="標楷體" w:eastAsia="標楷體" w:hAnsi="Times New Roman" w:cs="Times New Roman"/>
      <w:sz w:val="28"/>
      <w:szCs w:val="20"/>
    </w:rPr>
  </w:style>
  <w:style w:type="paragraph" w:customStyle="1" w:styleId="ok">
    <w:name w:val="一.ok"/>
    <w:basedOn w:val="a0"/>
    <w:rsid w:val="004E5E2D"/>
    <w:pPr>
      <w:snapToGrid w:val="0"/>
      <w:spacing w:line="480" w:lineRule="exact"/>
      <w:ind w:leftChars="100" w:left="320" w:firstLineChars="50" w:firstLine="160"/>
      <w:jc w:val="both"/>
    </w:pPr>
    <w:rPr>
      <w:rFonts w:ascii="標楷體" w:eastAsia="標楷體" w:hAnsi="標楷體" w:cs="Times New Roman"/>
      <w:color w:val="000000"/>
      <w:sz w:val="32"/>
      <w:szCs w:val="32"/>
    </w:rPr>
  </w:style>
  <w:style w:type="table" w:customStyle="1" w:styleId="63">
    <w:name w:val="表格格線6"/>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a">
    <w:name w:val="Placeholder Text"/>
    <w:basedOn w:val="a1"/>
    <w:uiPriority w:val="99"/>
    <w:semiHidden/>
    <w:rsid w:val="004E5E2D"/>
    <w:rPr>
      <w:color w:val="808080"/>
    </w:rPr>
  </w:style>
  <w:style w:type="paragraph" w:customStyle="1" w:styleId="25">
    <w:name w:val="報標2"/>
    <w:uiPriority w:val="99"/>
    <w:rsid w:val="004E5E2D"/>
    <w:pPr>
      <w:spacing w:line="520" w:lineRule="exact"/>
      <w:outlineLvl w:val="1"/>
    </w:pPr>
    <w:rPr>
      <w:rFonts w:ascii="標楷體" w:eastAsia="標楷體" w:hAnsi="標楷體" w:cs="標楷體"/>
      <w:b/>
      <w:bCs/>
      <w:color w:val="000000"/>
      <w:kern w:val="52"/>
      <w:sz w:val="32"/>
      <w:szCs w:val="32"/>
    </w:rPr>
  </w:style>
  <w:style w:type="paragraph" w:customStyle="1" w:styleId="Default">
    <w:name w:val="Default"/>
    <w:rsid w:val="004E5E2D"/>
    <w:pPr>
      <w:widowControl w:val="0"/>
      <w:autoSpaceDE w:val="0"/>
      <w:autoSpaceDN w:val="0"/>
      <w:adjustRightInd w:val="0"/>
    </w:pPr>
    <w:rPr>
      <w:rFonts w:ascii="標楷體" w:eastAsia="標楷體" w:hAnsi="Times New Roman" w:cs="標楷體"/>
      <w:color w:val="000000"/>
      <w:kern w:val="0"/>
      <w:szCs w:val="24"/>
    </w:rPr>
  </w:style>
  <w:style w:type="table" w:customStyle="1" w:styleId="-11">
    <w:name w:val="淺色網底 - 輔色 11"/>
    <w:basedOn w:val="a2"/>
    <w:uiPriority w:val="60"/>
    <w:rsid w:val="004E5E2D"/>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af0">
    <w:name w:val="清單段落 字元"/>
    <w:link w:val="af"/>
    <w:uiPriority w:val="34"/>
    <w:locked/>
    <w:rsid w:val="004E5E2D"/>
    <w:rPr>
      <w:rFonts w:ascii="Times New Roman" w:eastAsia="新細明體" w:hAnsi="Times New Roman" w:cs="Times New Roman"/>
      <w:szCs w:val="24"/>
    </w:rPr>
  </w:style>
  <w:style w:type="table" w:customStyle="1" w:styleId="72">
    <w:name w:val="表格格線7"/>
    <w:basedOn w:val="a2"/>
    <w:next w:val="a8"/>
    <w:uiPriority w:val="59"/>
    <w:rsid w:val="004E5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alloon Text"/>
    <w:basedOn w:val="a0"/>
    <w:link w:val="1f0"/>
    <w:uiPriority w:val="99"/>
    <w:unhideWhenUsed/>
    <w:rsid w:val="004E5E2D"/>
    <w:rPr>
      <w:rFonts w:asciiTheme="majorHAnsi" w:eastAsiaTheme="majorEastAsia" w:hAnsiTheme="majorHAnsi" w:cstheme="majorBidi"/>
      <w:sz w:val="18"/>
      <w:szCs w:val="18"/>
    </w:rPr>
  </w:style>
  <w:style w:type="character" w:customStyle="1" w:styleId="1f0">
    <w:name w:val="註解方塊文字 字元1"/>
    <w:basedOn w:val="a1"/>
    <w:link w:val="af3"/>
    <w:uiPriority w:val="99"/>
    <w:rsid w:val="004E5E2D"/>
    <w:rPr>
      <w:rFonts w:asciiTheme="majorHAnsi" w:eastAsiaTheme="majorEastAsia" w:hAnsiTheme="majorHAnsi" w:cstheme="majorBidi"/>
      <w:sz w:val="18"/>
      <w:szCs w:val="18"/>
    </w:rPr>
  </w:style>
  <w:style w:type="character" w:customStyle="1" w:styleId="114">
    <w:name w:val="標題 1 字元1"/>
    <w:basedOn w:val="a1"/>
    <w:uiPriority w:val="9"/>
    <w:rsid w:val="004E5E2D"/>
    <w:rPr>
      <w:rFonts w:asciiTheme="majorHAnsi" w:eastAsiaTheme="majorEastAsia" w:hAnsiTheme="majorHAnsi" w:cstheme="majorBidi"/>
      <w:b/>
      <w:bCs/>
      <w:kern w:val="52"/>
      <w:sz w:val="52"/>
      <w:szCs w:val="52"/>
    </w:rPr>
  </w:style>
  <w:style w:type="paragraph" w:styleId="afff4">
    <w:name w:val="annotation subject"/>
    <w:basedOn w:val="aff"/>
    <w:next w:val="aff"/>
    <w:link w:val="afff3"/>
    <w:unhideWhenUsed/>
    <w:rsid w:val="004E5E2D"/>
    <w:rPr>
      <w:rFonts w:ascii="Calibri" w:hAnsi="Calibri"/>
      <w:b/>
      <w:bCs/>
      <w:szCs w:val="22"/>
    </w:rPr>
  </w:style>
  <w:style w:type="character" w:customStyle="1" w:styleId="1f1">
    <w:name w:val="註解主旨 字元1"/>
    <w:basedOn w:val="aff0"/>
    <w:uiPriority w:val="99"/>
    <w:semiHidden/>
    <w:rsid w:val="004E5E2D"/>
    <w:rPr>
      <w:rFonts w:ascii="Times New Roman" w:eastAsia="新細明體" w:hAnsi="Times New Roman" w:cs="Times New Roman"/>
      <w:b/>
      <w:bCs/>
      <w:szCs w:val="20"/>
    </w:rPr>
  </w:style>
  <w:style w:type="character" w:styleId="afffb">
    <w:name w:val="Hyperlink"/>
    <w:basedOn w:val="a1"/>
    <w:uiPriority w:val="99"/>
    <w:unhideWhenUsed/>
    <w:rsid w:val="004E5E2D"/>
    <w:rPr>
      <w:color w:val="0563C1" w:themeColor="hyperlink"/>
      <w:u w:val="single"/>
    </w:rPr>
  </w:style>
  <w:style w:type="character" w:styleId="afffc">
    <w:name w:val="FollowedHyperlink"/>
    <w:basedOn w:val="a1"/>
    <w:uiPriority w:val="99"/>
    <w:unhideWhenUsed/>
    <w:rsid w:val="004E5E2D"/>
    <w:rPr>
      <w:color w:val="954F72" w:themeColor="followedHyperlink"/>
      <w:u w:val="single"/>
    </w:rPr>
  </w:style>
  <w:style w:type="table" w:customStyle="1" w:styleId="27">
    <w:name w:val="表格格線27"/>
    <w:basedOn w:val="a2"/>
    <w:next w:val="a8"/>
    <w:uiPriority w:val="39"/>
    <w:rsid w:val="004E5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表格格線281"/>
    <w:basedOn w:val="a2"/>
    <w:next w:val="a8"/>
    <w:uiPriority w:val="39"/>
    <w:rsid w:val="004E5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表格格線8"/>
    <w:basedOn w:val="a2"/>
    <w:next w:val="a8"/>
    <w:uiPriority w:val="39"/>
    <w:qFormat/>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2"/>
    <w:next w:val="a8"/>
    <w:uiPriority w:val="3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2"/>
    <w:next w:val="a8"/>
    <w:uiPriority w:val="5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2"/>
    <w:uiPriority w:val="59"/>
    <w:rsid w:val="004E5E2D"/>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2"/>
    <w:next w:val="a8"/>
    <w:uiPriority w:val="5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2"/>
    <w:next w:val="a8"/>
    <w:uiPriority w:val="39"/>
    <w:rsid w:val="004E5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2"/>
    <w:next w:val="a8"/>
    <w:uiPriority w:val="5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2"/>
    <w:next w:val="a8"/>
    <w:uiPriority w:val="3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2"/>
    <w:next w:val="a8"/>
    <w:uiPriority w:val="39"/>
    <w:qFormat/>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表格格線29"/>
    <w:basedOn w:val="a2"/>
    <w:next w:val="a8"/>
    <w:uiPriority w:val="59"/>
    <w:rsid w:val="004E5E2D"/>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2"/>
    <w:next w:val="a8"/>
    <w:uiPriority w:val="3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2"/>
    <w:next w:val="a8"/>
    <w:uiPriority w:val="3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2"/>
    <w:next w:val="a8"/>
    <w:uiPriority w:val="59"/>
    <w:qFormat/>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2"/>
    <w:next w:val="a8"/>
    <w:uiPriority w:val="39"/>
    <w:qFormat/>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2"/>
    <w:next w:val="a8"/>
    <w:uiPriority w:val="59"/>
    <w:rsid w:val="004E5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2"/>
    <w:next w:val="a8"/>
    <w:uiPriority w:val="39"/>
    <w:qFormat/>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2"/>
    <w:next w:val="a8"/>
    <w:uiPriority w:val="39"/>
    <w:qFormat/>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2"/>
    <w:next w:val="a8"/>
    <w:uiPriority w:val="39"/>
    <w:qFormat/>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2"/>
    <w:next w:val="a8"/>
    <w:uiPriority w:val="39"/>
    <w:qFormat/>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6"/>
    <w:basedOn w:val="a2"/>
    <w:next w:val="a8"/>
    <w:uiPriority w:val="39"/>
    <w:qFormat/>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2"/>
    <w:next w:val="a8"/>
    <w:uiPriority w:val="39"/>
    <w:qFormat/>
    <w:rsid w:val="004E5E2D"/>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格格線28"/>
    <w:basedOn w:val="a2"/>
    <w:next w:val="a8"/>
    <w:uiPriority w:val="39"/>
    <w:qFormat/>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d">
    <w:name w:val="內文範本"/>
    <w:basedOn w:val="a0"/>
    <w:link w:val="afffe"/>
    <w:qFormat/>
    <w:rsid w:val="004E5E2D"/>
    <w:pPr>
      <w:spacing w:beforeLines="50" w:before="180" w:line="520" w:lineRule="exact"/>
      <w:ind w:leftChars="250" w:left="250" w:firstLineChars="200" w:firstLine="200"/>
      <w:jc w:val="both"/>
    </w:pPr>
    <w:rPr>
      <w:rFonts w:ascii="標楷體" w:eastAsia="標楷體" w:hAnsi="標楷體"/>
      <w:sz w:val="32"/>
      <w:szCs w:val="32"/>
    </w:rPr>
  </w:style>
  <w:style w:type="character" w:customStyle="1" w:styleId="afffe">
    <w:name w:val="內文範本 字元"/>
    <w:basedOn w:val="a1"/>
    <w:link w:val="afffd"/>
    <w:rsid w:val="004E5E2D"/>
    <w:rPr>
      <w:rFonts w:ascii="標楷體" w:eastAsia="標楷體" w:hAnsi="標楷體"/>
      <w:sz w:val="32"/>
      <w:szCs w:val="32"/>
    </w:rPr>
  </w:style>
  <w:style w:type="paragraph" w:customStyle="1" w:styleId="affff">
    <w:name w:val="標題壹、"/>
    <w:basedOn w:val="a0"/>
    <w:rsid w:val="004E5E2D"/>
    <w:pPr>
      <w:spacing w:line="360" w:lineRule="auto"/>
      <w:jc w:val="both"/>
    </w:pPr>
    <w:rPr>
      <w:rFonts w:ascii="Times New Roman" w:eastAsia="標楷體" w:hAnsi="Times New Roman" w:cs="新細明體"/>
      <w:b/>
      <w:bCs/>
      <w:sz w:val="36"/>
      <w:szCs w:val="36"/>
    </w:rPr>
  </w:style>
  <w:style w:type="paragraph" w:customStyle="1" w:styleId="affff0">
    <w:name w:val="標題（一）"/>
    <w:basedOn w:val="a0"/>
    <w:rsid w:val="004E5E2D"/>
    <w:pPr>
      <w:spacing w:beforeLines="20" w:afterLines="20" w:line="400" w:lineRule="exact"/>
      <w:ind w:firstLineChars="200" w:firstLine="200"/>
      <w:jc w:val="both"/>
    </w:pPr>
    <w:rPr>
      <w:rFonts w:ascii="Times New Roman" w:eastAsia="標楷體" w:hAnsi="Times New Roman" w:cs="新細明體"/>
      <w:b/>
      <w:bCs/>
      <w:sz w:val="28"/>
      <w:szCs w:val="28"/>
    </w:rPr>
  </w:style>
  <w:style w:type="paragraph" w:customStyle="1" w:styleId="affff1">
    <w:name w:val="乙篇主文"/>
    <w:basedOn w:val="a0"/>
    <w:rsid w:val="004E5E2D"/>
    <w:pPr>
      <w:spacing w:line="400" w:lineRule="exact"/>
      <w:ind w:firstLineChars="200" w:firstLine="200"/>
      <w:jc w:val="both"/>
    </w:pPr>
    <w:rPr>
      <w:rFonts w:ascii="標楷體" w:eastAsia="標楷體" w:hAnsi="Times New Roman" w:cs="Times New Roman"/>
      <w:szCs w:val="24"/>
    </w:rPr>
  </w:style>
  <w:style w:type="character" w:customStyle="1" w:styleId="affff2">
    <w:name w:val="乙篇主文 字元"/>
    <w:basedOn w:val="a1"/>
    <w:locked/>
    <w:rsid w:val="004E5E2D"/>
    <w:rPr>
      <w:rFonts w:ascii="標楷體" w:eastAsia="標楷體"/>
      <w:kern w:val="2"/>
      <w:sz w:val="24"/>
      <w:szCs w:val="24"/>
      <w:lang w:val="en-US" w:eastAsia="zh-TW" w:bidi="ar-SA"/>
    </w:rPr>
  </w:style>
  <w:style w:type="paragraph" w:customStyle="1" w:styleId="1-2">
    <w:name w:val="表格欄1-2"/>
    <w:basedOn w:val="a0"/>
    <w:rsid w:val="004E5E2D"/>
    <w:pPr>
      <w:ind w:firstLineChars="100" w:firstLine="100"/>
      <w:jc w:val="distribute"/>
    </w:pPr>
    <w:rPr>
      <w:rFonts w:ascii="Times New Roman" w:eastAsia="標楷體" w:hAnsi="Times New Roman" w:cs="新細明體"/>
      <w:b/>
      <w:sz w:val="20"/>
      <w:szCs w:val="18"/>
    </w:rPr>
  </w:style>
  <w:style w:type="character" w:customStyle="1" w:styleId="1-20">
    <w:name w:val="表格欄1-2 字元"/>
    <w:basedOn w:val="a1"/>
    <w:locked/>
    <w:rsid w:val="004E5E2D"/>
    <w:rPr>
      <w:rFonts w:eastAsia="標楷體" w:cs="新細明體"/>
      <w:b/>
      <w:kern w:val="2"/>
      <w:szCs w:val="18"/>
      <w:lang w:val="en-US" w:eastAsia="zh-TW" w:bidi="ar-SA"/>
    </w:rPr>
  </w:style>
  <w:style w:type="paragraph" w:customStyle="1" w:styleId="1-32">
    <w:name w:val="表格欄1-3退2"/>
    <w:basedOn w:val="a0"/>
    <w:rsid w:val="004E5E2D"/>
    <w:pPr>
      <w:ind w:rightChars="10" w:right="10" w:firstLineChars="200" w:firstLine="200"/>
      <w:jc w:val="distribute"/>
    </w:pPr>
    <w:rPr>
      <w:rFonts w:ascii="Times New Roman" w:eastAsia="標楷體" w:hAnsi="Times New Roman" w:cs="新細明體"/>
      <w:sz w:val="18"/>
      <w:szCs w:val="18"/>
    </w:rPr>
  </w:style>
  <w:style w:type="character" w:customStyle="1" w:styleId="1-11">
    <w:name w:val="表格欄1-1主管 字元"/>
    <w:basedOn w:val="a1"/>
    <w:locked/>
    <w:rsid w:val="004E5E2D"/>
    <w:rPr>
      <w:rFonts w:eastAsia="標楷體" w:cs="新細明體"/>
      <w:b/>
      <w:kern w:val="2"/>
      <w:lang w:val="en-US" w:eastAsia="zh-TW" w:bidi="ar-SA"/>
    </w:rPr>
  </w:style>
  <w:style w:type="character" w:customStyle="1" w:styleId="1-320">
    <w:name w:val="表格欄1-3退2 字元"/>
    <w:basedOn w:val="a1"/>
    <w:locked/>
    <w:rsid w:val="004E5E2D"/>
    <w:rPr>
      <w:rFonts w:eastAsia="標楷體" w:cs="新細明體"/>
      <w:kern w:val="2"/>
      <w:sz w:val="18"/>
      <w:szCs w:val="18"/>
      <w:lang w:val="en-US" w:eastAsia="zh-TW" w:bidi="ar-SA"/>
    </w:rPr>
  </w:style>
  <w:style w:type="paragraph" w:customStyle="1" w:styleId="affff3">
    <w:name w:val="跨頁標頭"/>
    <w:basedOn w:val="a0"/>
    <w:rsid w:val="004E5E2D"/>
    <w:pPr>
      <w:spacing w:afterLines="50"/>
      <w:jc w:val="right"/>
    </w:pPr>
    <w:rPr>
      <w:rFonts w:ascii="華康楷書體W5" w:eastAsia="華康楷書體W5" w:hAnsi="Times New Roman" w:cs="Times New Roman"/>
      <w:b/>
      <w:spacing w:val="60"/>
      <w:sz w:val="30"/>
      <w:szCs w:val="20"/>
      <w:u w:val="single"/>
    </w:rPr>
  </w:style>
  <w:style w:type="paragraph" w:customStyle="1" w:styleId="affff4">
    <w:name w:val="單元 字元"/>
    <w:basedOn w:val="a0"/>
    <w:rsid w:val="004E5E2D"/>
    <w:pPr>
      <w:snapToGrid w:val="0"/>
      <w:ind w:rightChars="100" w:right="100"/>
      <w:jc w:val="right"/>
    </w:pPr>
    <w:rPr>
      <w:rFonts w:ascii="標楷體" w:eastAsia="標楷體" w:hAnsi="Arial Narrow" w:cs="Times New Roman"/>
      <w:w w:val="95"/>
      <w:sz w:val="20"/>
      <w:szCs w:val="20"/>
    </w:rPr>
  </w:style>
  <w:style w:type="character" w:customStyle="1" w:styleId="affff5">
    <w:name w:val="單元 字元 字元"/>
    <w:basedOn w:val="a1"/>
    <w:locked/>
    <w:rsid w:val="004E5E2D"/>
    <w:rPr>
      <w:rFonts w:ascii="標楷體" w:eastAsia="標楷體" w:hAnsi="Arial Narrow"/>
      <w:w w:val="95"/>
      <w:kern w:val="2"/>
      <w:lang w:val="en-US" w:eastAsia="zh-TW" w:bidi="ar-SA"/>
    </w:rPr>
  </w:style>
  <w:style w:type="paragraph" w:customStyle="1" w:styleId="45">
    <w:name w:val="欄4（原因分析）"/>
    <w:basedOn w:val="a0"/>
    <w:rsid w:val="004E5E2D"/>
    <w:pPr>
      <w:jc w:val="both"/>
    </w:pPr>
    <w:rPr>
      <w:rFonts w:ascii="標楷體" w:eastAsia="標楷體" w:hAnsi="Times New Roman" w:cs="新細明體"/>
      <w:w w:val="90"/>
      <w:sz w:val="18"/>
      <w:szCs w:val="18"/>
    </w:rPr>
  </w:style>
  <w:style w:type="paragraph" w:customStyle="1" w:styleId="affff6">
    <w:name w:val="甲篇內文"/>
    <w:basedOn w:val="affff1"/>
    <w:rsid w:val="004E5E2D"/>
    <w:pPr>
      <w:spacing w:line="460" w:lineRule="exact"/>
    </w:pPr>
    <w:rPr>
      <w:sz w:val="28"/>
      <w:szCs w:val="28"/>
    </w:rPr>
  </w:style>
  <w:style w:type="character" w:customStyle="1" w:styleId="affff7">
    <w:name w:val="甲篇內文 字元"/>
    <w:basedOn w:val="affff2"/>
    <w:locked/>
    <w:rsid w:val="004E5E2D"/>
    <w:rPr>
      <w:rFonts w:ascii="標楷體" w:eastAsia="標楷體"/>
      <w:kern w:val="2"/>
      <w:sz w:val="28"/>
      <w:szCs w:val="28"/>
      <w:lang w:val="en-US" w:eastAsia="zh-TW" w:bidi="ar-SA"/>
    </w:rPr>
  </w:style>
  <w:style w:type="paragraph" w:customStyle="1" w:styleId="1f2">
    <w:name w:val="表說1."/>
    <w:basedOn w:val="a0"/>
    <w:rsid w:val="004E5E2D"/>
    <w:pPr>
      <w:spacing w:line="400" w:lineRule="exact"/>
      <w:jc w:val="both"/>
    </w:pPr>
    <w:rPr>
      <w:rFonts w:ascii="標楷體" w:eastAsia="標楷體" w:hAnsi="Times New Roman" w:cs="新細明體"/>
      <w:szCs w:val="24"/>
    </w:rPr>
  </w:style>
  <w:style w:type="paragraph" w:customStyle="1" w:styleId="affff8">
    <w:name w:val="小計"/>
    <w:basedOn w:val="1-2"/>
    <w:rsid w:val="004E5E2D"/>
    <w:pPr>
      <w:ind w:leftChars="250" w:left="250" w:rightChars="100" w:right="100" w:firstLineChars="0" w:firstLine="0"/>
    </w:pPr>
    <w:rPr>
      <w:sz w:val="18"/>
    </w:rPr>
  </w:style>
  <w:style w:type="paragraph" w:customStyle="1" w:styleId="221">
    <w:name w:val="二、2行宋體退2"/>
    <w:basedOn w:val="a0"/>
    <w:rsid w:val="004E5E2D"/>
    <w:pPr>
      <w:ind w:leftChars="150" w:left="360" w:rightChars="10" w:right="10"/>
      <w:jc w:val="both"/>
    </w:pPr>
    <w:rPr>
      <w:rFonts w:ascii="Times New Roman" w:eastAsia="標楷體" w:hAnsi="Times New Roman" w:cs="新細明體"/>
      <w:spacing w:val="-8"/>
      <w:sz w:val="18"/>
      <w:szCs w:val="18"/>
    </w:rPr>
  </w:style>
  <w:style w:type="character" w:customStyle="1" w:styleId="222">
    <w:name w:val="二、2行宋體退2 字元"/>
    <w:basedOn w:val="a1"/>
    <w:locked/>
    <w:rsid w:val="004E5E2D"/>
    <w:rPr>
      <w:rFonts w:eastAsia="標楷體" w:cs="新細明體"/>
      <w:spacing w:val="-8"/>
      <w:kern w:val="2"/>
      <w:sz w:val="18"/>
      <w:szCs w:val="18"/>
      <w:lang w:val="en-US" w:eastAsia="zh-TW" w:bidi="ar-SA"/>
    </w:rPr>
  </w:style>
  <w:style w:type="paragraph" w:customStyle="1" w:styleId="1f3">
    <w:name w:val="標題(1)"/>
    <w:basedOn w:val="1c"/>
    <w:rsid w:val="004E5E2D"/>
    <w:pPr>
      <w:ind w:firstLineChars="550" w:firstLine="550"/>
    </w:pPr>
  </w:style>
  <w:style w:type="paragraph" w:customStyle="1" w:styleId="1232">
    <w:name w:val="內文123"/>
    <w:rsid w:val="004E5E2D"/>
    <w:pPr>
      <w:overflowPunct w:val="0"/>
      <w:spacing w:line="400" w:lineRule="exact"/>
      <w:ind w:firstLineChars="450" w:firstLine="450"/>
      <w:jc w:val="both"/>
    </w:pPr>
    <w:rPr>
      <w:rFonts w:ascii="標楷體" w:eastAsia="標楷體" w:hAnsi="Times New Roman" w:cs="Times New Roman"/>
      <w:szCs w:val="20"/>
    </w:rPr>
  </w:style>
  <w:style w:type="paragraph" w:customStyle="1" w:styleId="212">
    <w:name w:val="二、2行黑體退1"/>
    <w:basedOn w:val="a0"/>
    <w:rsid w:val="004E5E2D"/>
    <w:pPr>
      <w:ind w:leftChars="80" w:left="192"/>
      <w:jc w:val="both"/>
    </w:pPr>
    <w:rPr>
      <w:rFonts w:ascii="Times New Roman" w:eastAsia="標楷體" w:hAnsi="Times New Roman" w:cs="新細明體"/>
      <w:b/>
      <w:spacing w:val="-4"/>
      <w:sz w:val="20"/>
      <w:szCs w:val="20"/>
    </w:rPr>
  </w:style>
  <w:style w:type="character" w:customStyle="1" w:styleId="1f4">
    <w:name w:val="標題（一） 字元1"/>
    <w:basedOn w:val="a1"/>
    <w:locked/>
    <w:rsid w:val="004E5E2D"/>
    <w:rPr>
      <w:rFonts w:eastAsia="標楷體" w:cs="新細明體"/>
      <w:b/>
      <w:bCs/>
      <w:kern w:val="2"/>
      <w:sz w:val="28"/>
      <w:szCs w:val="28"/>
      <w:lang w:val="en-US" w:eastAsia="zh-TW" w:bidi="ar-SA"/>
    </w:rPr>
  </w:style>
  <w:style w:type="table" w:customStyle="1" w:styleId="1100">
    <w:name w:val="表格格線110"/>
    <w:basedOn w:val="a2"/>
    <w:next w:val="a8"/>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表格格線44"/>
    <w:basedOn w:val="a2"/>
    <w:next w:val="a8"/>
    <w:uiPriority w:val="5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無清單21"/>
    <w:next w:val="a3"/>
    <w:uiPriority w:val="99"/>
    <w:semiHidden/>
    <w:unhideWhenUsed/>
    <w:rsid w:val="004E5E2D"/>
  </w:style>
  <w:style w:type="paragraph" w:styleId="affff9">
    <w:name w:val="Salutation"/>
    <w:basedOn w:val="a0"/>
    <w:next w:val="a0"/>
    <w:link w:val="affffa"/>
    <w:uiPriority w:val="99"/>
    <w:unhideWhenUsed/>
    <w:rsid w:val="004E5E2D"/>
    <w:rPr>
      <w:rFonts w:ascii="標楷體" w:eastAsia="標楷體" w:hAnsi="標楷體" w:cs="Times New Roman"/>
      <w:szCs w:val="24"/>
    </w:rPr>
  </w:style>
  <w:style w:type="character" w:customStyle="1" w:styleId="affffa">
    <w:name w:val="問候 字元"/>
    <w:basedOn w:val="a1"/>
    <w:link w:val="affff9"/>
    <w:uiPriority w:val="99"/>
    <w:rsid w:val="004E5E2D"/>
    <w:rPr>
      <w:rFonts w:ascii="標楷體" w:eastAsia="標楷體" w:hAnsi="標楷體" w:cs="Times New Roman"/>
      <w:szCs w:val="24"/>
    </w:rPr>
  </w:style>
  <w:style w:type="paragraph" w:styleId="affffb">
    <w:name w:val="Closing"/>
    <w:basedOn w:val="a0"/>
    <w:link w:val="affffc"/>
    <w:unhideWhenUsed/>
    <w:rsid w:val="004E5E2D"/>
    <w:pPr>
      <w:ind w:left="4252"/>
    </w:pPr>
    <w:rPr>
      <w:rFonts w:ascii="標楷體" w:eastAsia="標楷體" w:hAnsi="標楷體" w:cs="Times New Roman"/>
      <w:szCs w:val="24"/>
    </w:rPr>
  </w:style>
  <w:style w:type="character" w:customStyle="1" w:styleId="affffc">
    <w:name w:val="結語 字元"/>
    <w:basedOn w:val="a1"/>
    <w:link w:val="affffb"/>
    <w:rsid w:val="004E5E2D"/>
    <w:rPr>
      <w:rFonts w:ascii="標楷體" w:eastAsia="標楷體" w:hAnsi="標楷體" w:cs="Times New Roman"/>
      <w:szCs w:val="24"/>
    </w:rPr>
  </w:style>
  <w:style w:type="paragraph" w:customStyle="1" w:styleId="511">
    <w:name w:val="標題 51"/>
    <w:basedOn w:val="a0"/>
    <w:next w:val="a0"/>
    <w:uiPriority w:val="9"/>
    <w:semiHidden/>
    <w:unhideWhenUsed/>
    <w:rsid w:val="004E5E2D"/>
    <w:pPr>
      <w:keepNext/>
      <w:spacing w:line="720" w:lineRule="auto"/>
      <w:ind w:leftChars="200" w:left="200"/>
      <w:outlineLvl w:val="4"/>
    </w:pPr>
    <w:rPr>
      <w:rFonts w:ascii="Cambria" w:eastAsia="新細明體" w:hAnsi="Cambria" w:cs="Times New Roman"/>
      <w:b/>
      <w:bCs/>
      <w:sz w:val="36"/>
      <w:szCs w:val="36"/>
    </w:rPr>
  </w:style>
  <w:style w:type="table" w:customStyle="1" w:styleId="122">
    <w:name w:val="表格格線122"/>
    <w:basedOn w:val="a2"/>
    <w:uiPriority w:val="59"/>
    <w:rsid w:val="004E5E2D"/>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表格格線221"/>
    <w:basedOn w:val="a2"/>
    <w:next w:val="a8"/>
    <w:uiPriority w:val="59"/>
    <w:rsid w:val="004E5E2D"/>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標題A"/>
    <w:basedOn w:val="a0"/>
    <w:rsid w:val="004E5E2D"/>
    <w:pPr>
      <w:numPr>
        <w:numId w:val="27"/>
      </w:numPr>
      <w:spacing w:beforeLines="50" w:before="180" w:line="560" w:lineRule="exact"/>
    </w:pPr>
    <w:rPr>
      <w:rFonts w:ascii="標楷體" w:eastAsia="標楷體" w:hAnsi="標楷體" w:cs="Arial"/>
      <w:color w:val="000000"/>
      <w:sz w:val="32"/>
      <w:szCs w:val="24"/>
    </w:rPr>
  </w:style>
  <w:style w:type="paragraph" w:customStyle="1" w:styleId="B">
    <w:name w:val="標題B"/>
    <w:basedOn w:val="a0"/>
    <w:rsid w:val="004E5E2D"/>
    <w:pPr>
      <w:numPr>
        <w:ilvl w:val="1"/>
        <w:numId w:val="27"/>
      </w:numPr>
      <w:spacing w:line="560" w:lineRule="exact"/>
    </w:pPr>
    <w:rPr>
      <w:rFonts w:ascii="標楷體" w:eastAsia="標楷體" w:hAnsi="標楷體" w:cs="Arial"/>
      <w:color w:val="000000"/>
      <w:sz w:val="32"/>
      <w:szCs w:val="24"/>
    </w:rPr>
  </w:style>
  <w:style w:type="paragraph" w:customStyle="1" w:styleId="affffd">
    <w:name w:val="標題(一)"/>
    <w:basedOn w:val="a0"/>
    <w:qFormat/>
    <w:rsid w:val="004E5E2D"/>
    <w:pPr>
      <w:overflowPunct w:val="0"/>
      <w:spacing w:line="520" w:lineRule="exact"/>
      <w:ind w:leftChars="250" w:left="450" w:hangingChars="200" w:hanging="200"/>
      <w:jc w:val="both"/>
    </w:pPr>
    <w:rPr>
      <w:rFonts w:ascii="標楷體" w:eastAsia="標楷體" w:hAnsi="標楷體" w:cs="Times New Roman"/>
      <w:sz w:val="32"/>
      <w:szCs w:val="32"/>
    </w:rPr>
  </w:style>
  <w:style w:type="table" w:customStyle="1" w:styleId="710">
    <w:name w:val="表格格線71"/>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e">
    <w:name w:val="Strong"/>
    <w:basedOn w:val="a1"/>
    <w:uiPriority w:val="22"/>
    <w:qFormat/>
    <w:rsid w:val="004E5E2D"/>
    <w:rPr>
      <w:b/>
      <w:bCs/>
    </w:rPr>
  </w:style>
  <w:style w:type="character" w:customStyle="1" w:styleId="512">
    <w:name w:val="標題 5 字元1"/>
    <w:basedOn w:val="a1"/>
    <w:uiPriority w:val="9"/>
    <w:semiHidden/>
    <w:rsid w:val="004E5E2D"/>
    <w:rPr>
      <w:rFonts w:asciiTheme="majorHAnsi" w:eastAsiaTheme="majorEastAsia" w:hAnsiTheme="majorHAnsi" w:cstheme="majorBidi"/>
      <w:b/>
      <w:bCs/>
      <w:sz w:val="36"/>
      <w:szCs w:val="36"/>
    </w:rPr>
  </w:style>
  <w:style w:type="paragraph" w:styleId="afffff">
    <w:name w:val="Block Text"/>
    <w:basedOn w:val="a0"/>
    <w:rsid w:val="004E5E2D"/>
    <w:pPr>
      <w:adjustRightInd w:val="0"/>
      <w:spacing w:before="120" w:afterLines="100" w:line="600" w:lineRule="exact"/>
      <w:ind w:left="329" w:right="301"/>
      <w:jc w:val="center"/>
      <w:textAlignment w:val="baseline"/>
    </w:pPr>
    <w:rPr>
      <w:rFonts w:ascii="標楷體" w:eastAsia="標楷體" w:hAnsi="標楷體" w:cs="Times New Roman"/>
      <w:b/>
      <w:kern w:val="0"/>
      <w:sz w:val="40"/>
      <w:szCs w:val="20"/>
    </w:rPr>
  </w:style>
  <w:style w:type="numbering" w:customStyle="1" w:styleId="38">
    <w:name w:val="無清單3"/>
    <w:next w:val="a3"/>
    <w:uiPriority w:val="99"/>
    <w:semiHidden/>
    <w:unhideWhenUsed/>
    <w:rsid w:val="004E5E2D"/>
  </w:style>
  <w:style w:type="table" w:customStyle="1" w:styleId="131">
    <w:name w:val="表格格線131"/>
    <w:basedOn w:val="a2"/>
    <w:uiPriority w:val="59"/>
    <w:rsid w:val="004E5E2D"/>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表格格線232"/>
    <w:basedOn w:val="a2"/>
    <w:next w:val="a8"/>
    <w:uiPriority w:val="59"/>
    <w:rsid w:val="004E5E2D"/>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無清單12"/>
    <w:next w:val="a3"/>
    <w:uiPriority w:val="99"/>
    <w:semiHidden/>
    <w:unhideWhenUsed/>
    <w:rsid w:val="004E5E2D"/>
  </w:style>
  <w:style w:type="numbering" w:customStyle="1" w:styleId="223">
    <w:name w:val="無清單22"/>
    <w:next w:val="a3"/>
    <w:uiPriority w:val="99"/>
    <w:semiHidden/>
    <w:unhideWhenUsed/>
    <w:rsid w:val="004E5E2D"/>
  </w:style>
  <w:style w:type="table" w:customStyle="1" w:styleId="-111">
    <w:name w:val="淺色網底 - 輔色 111"/>
    <w:basedOn w:val="a2"/>
    <w:uiPriority w:val="60"/>
    <w:rsid w:val="004E5E2D"/>
    <w:rPr>
      <w:rFonts w:ascii="Times New Roman" w:eastAsia="新細明體" w:hAnsi="Times New Roman" w:cs="Times New Roman"/>
      <w:color w:val="2F5496" w:themeColor="accent1" w:themeShade="BF"/>
      <w:kern w:val="0"/>
      <w:sz w:val="20"/>
      <w:szCs w:val="20"/>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styleId="2a">
    <w:name w:val="toc 2"/>
    <w:basedOn w:val="a0"/>
    <w:next w:val="a0"/>
    <w:autoRedefine/>
    <w:uiPriority w:val="39"/>
    <w:unhideWhenUsed/>
    <w:rsid w:val="004E5E2D"/>
    <w:pPr>
      <w:ind w:leftChars="200" w:left="480"/>
    </w:pPr>
    <w:rPr>
      <w:rFonts w:ascii="Times New Roman" w:eastAsia="新細明體" w:hAnsi="Times New Roman" w:cs="Times New Roman"/>
      <w:szCs w:val="24"/>
    </w:rPr>
  </w:style>
  <w:style w:type="paragraph" w:styleId="39">
    <w:name w:val="toc 3"/>
    <w:basedOn w:val="a0"/>
    <w:next w:val="a0"/>
    <w:autoRedefine/>
    <w:uiPriority w:val="39"/>
    <w:unhideWhenUsed/>
    <w:rsid w:val="004E5E2D"/>
    <w:pPr>
      <w:ind w:leftChars="400" w:left="960"/>
    </w:pPr>
    <w:rPr>
      <w:rFonts w:ascii="Times New Roman" w:eastAsia="新細明體" w:hAnsi="Times New Roman" w:cs="Times New Roman"/>
      <w:szCs w:val="24"/>
    </w:rPr>
  </w:style>
  <w:style w:type="paragraph" w:styleId="1f5">
    <w:name w:val="toc 1"/>
    <w:basedOn w:val="a0"/>
    <w:next w:val="a0"/>
    <w:autoRedefine/>
    <w:uiPriority w:val="39"/>
    <w:unhideWhenUsed/>
    <w:rsid w:val="004E5E2D"/>
  </w:style>
  <w:style w:type="paragraph" w:styleId="46">
    <w:name w:val="toc 4"/>
    <w:basedOn w:val="a0"/>
    <w:next w:val="a0"/>
    <w:autoRedefine/>
    <w:uiPriority w:val="39"/>
    <w:unhideWhenUsed/>
    <w:rsid w:val="004E5E2D"/>
    <w:pPr>
      <w:ind w:leftChars="600" w:left="1440"/>
    </w:pPr>
  </w:style>
  <w:style w:type="paragraph" w:styleId="56">
    <w:name w:val="toc 5"/>
    <w:basedOn w:val="a0"/>
    <w:next w:val="a0"/>
    <w:autoRedefine/>
    <w:uiPriority w:val="39"/>
    <w:unhideWhenUsed/>
    <w:rsid w:val="004E5E2D"/>
    <w:pPr>
      <w:ind w:leftChars="800" w:left="1920"/>
    </w:pPr>
  </w:style>
  <w:style w:type="paragraph" w:styleId="64">
    <w:name w:val="toc 6"/>
    <w:basedOn w:val="a0"/>
    <w:next w:val="a0"/>
    <w:autoRedefine/>
    <w:uiPriority w:val="39"/>
    <w:unhideWhenUsed/>
    <w:rsid w:val="004E5E2D"/>
    <w:pPr>
      <w:ind w:leftChars="1000" w:left="2400"/>
    </w:pPr>
  </w:style>
  <w:style w:type="paragraph" w:styleId="73">
    <w:name w:val="toc 7"/>
    <w:basedOn w:val="a0"/>
    <w:next w:val="a0"/>
    <w:autoRedefine/>
    <w:uiPriority w:val="39"/>
    <w:unhideWhenUsed/>
    <w:rsid w:val="004E5E2D"/>
    <w:pPr>
      <w:ind w:leftChars="1200" w:left="2880"/>
    </w:pPr>
  </w:style>
  <w:style w:type="paragraph" w:styleId="83">
    <w:name w:val="toc 8"/>
    <w:basedOn w:val="a0"/>
    <w:next w:val="a0"/>
    <w:autoRedefine/>
    <w:uiPriority w:val="39"/>
    <w:unhideWhenUsed/>
    <w:rsid w:val="004E5E2D"/>
    <w:pPr>
      <w:ind w:leftChars="1400" w:left="3360"/>
    </w:pPr>
  </w:style>
  <w:style w:type="paragraph" w:styleId="93">
    <w:name w:val="toc 9"/>
    <w:basedOn w:val="a0"/>
    <w:next w:val="a0"/>
    <w:autoRedefine/>
    <w:uiPriority w:val="39"/>
    <w:unhideWhenUsed/>
    <w:rsid w:val="004E5E2D"/>
    <w:pPr>
      <w:ind w:leftChars="1600" w:left="3840"/>
    </w:pPr>
  </w:style>
  <w:style w:type="numbering" w:customStyle="1" w:styleId="47">
    <w:name w:val="無清單4"/>
    <w:next w:val="a3"/>
    <w:uiPriority w:val="99"/>
    <w:semiHidden/>
    <w:unhideWhenUsed/>
    <w:rsid w:val="004E5E2D"/>
  </w:style>
  <w:style w:type="table" w:customStyle="1" w:styleId="141">
    <w:name w:val="表格格線141"/>
    <w:basedOn w:val="a2"/>
    <w:uiPriority w:val="59"/>
    <w:rsid w:val="004E5E2D"/>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1"/>
    <w:basedOn w:val="a2"/>
    <w:next w:val="a8"/>
    <w:uiPriority w:val="59"/>
    <w:rsid w:val="004E5E2D"/>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表格格線511"/>
    <w:basedOn w:val="a2"/>
    <w:next w:val="a8"/>
    <w:uiPriority w:val="5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無清單13"/>
    <w:next w:val="a3"/>
    <w:uiPriority w:val="99"/>
    <w:semiHidden/>
    <w:unhideWhenUsed/>
    <w:rsid w:val="004E5E2D"/>
  </w:style>
  <w:style w:type="numbering" w:customStyle="1" w:styleId="233">
    <w:name w:val="無清單23"/>
    <w:next w:val="a3"/>
    <w:uiPriority w:val="99"/>
    <w:semiHidden/>
    <w:unhideWhenUsed/>
    <w:rsid w:val="004E5E2D"/>
  </w:style>
  <w:style w:type="table" w:customStyle="1" w:styleId="610">
    <w:name w:val="表格格線61"/>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淺色網底 - 輔色 112"/>
    <w:basedOn w:val="a2"/>
    <w:uiPriority w:val="60"/>
    <w:rsid w:val="004E5E2D"/>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711">
    <w:name w:val="表格格線711"/>
    <w:basedOn w:val="a2"/>
    <w:next w:val="a8"/>
    <w:uiPriority w:val="59"/>
    <w:rsid w:val="004E5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
    <w:name w:val="無清單5"/>
    <w:next w:val="a3"/>
    <w:uiPriority w:val="99"/>
    <w:semiHidden/>
    <w:unhideWhenUsed/>
    <w:rsid w:val="004E5E2D"/>
  </w:style>
  <w:style w:type="table" w:customStyle="1" w:styleId="101">
    <w:name w:val="表格格線101"/>
    <w:basedOn w:val="a2"/>
    <w:next w:val="a8"/>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a2"/>
    <w:uiPriority w:val="59"/>
    <w:rsid w:val="004E5E2D"/>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表格格線251"/>
    <w:basedOn w:val="a2"/>
    <w:next w:val="a8"/>
    <w:uiPriority w:val="59"/>
    <w:rsid w:val="004E5E2D"/>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表格格線52"/>
    <w:basedOn w:val="a2"/>
    <w:next w:val="a8"/>
    <w:uiPriority w:val="3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
    <w:name w:val="無清單14"/>
    <w:next w:val="a3"/>
    <w:uiPriority w:val="99"/>
    <w:semiHidden/>
    <w:unhideWhenUsed/>
    <w:rsid w:val="004E5E2D"/>
  </w:style>
  <w:style w:type="numbering" w:customStyle="1" w:styleId="242">
    <w:name w:val="無清單24"/>
    <w:next w:val="a3"/>
    <w:uiPriority w:val="99"/>
    <w:semiHidden/>
    <w:unhideWhenUsed/>
    <w:rsid w:val="004E5E2D"/>
  </w:style>
  <w:style w:type="table" w:customStyle="1" w:styleId="620">
    <w:name w:val="表格格線62"/>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淺色網底 - 輔色 113"/>
    <w:basedOn w:val="a2"/>
    <w:uiPriority w:val="60"/>
    <w:rsid w:val="004E5E2D"/>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720">
    <w:name w:val="表格格線72"/>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表格格線81"/>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表格格線91"/>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表格格線1011"/>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2"/>
    <w:next w:val="a8"/>
    <w:uiPriority w:val="39"/>
    <w:rsid w:val="004E5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無清單6"/>
    <w:next w:val="a3"/>
    <w:uiPriority w:val="99"/>
    <w:semiHidden/>
    <w:unhideWhenUsed/>
    <w:rsid w:val="004E5E2D"/>
  </w:style>
  <w:style w:type="table" w:customStyle="1" w:styleId="181">
    <w:name w:val="表格格線181"/>
    <w:basedOn w:val="a2"/>
    <w:uiPriority w:val="59"/>
    <w:rsid w:val="004E5E2D"/>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表格格線261"/>
    <w:basedOn w:val="a2"/>
    <w:next w:val="a8"/>
    <w:uiPriority w:val="59"/>
    <w:rsid w:val="004E5E2D"/>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
    <w:name w:val="無清單15"/>
    <w:next w:val="a3"/>
    <w:uiPriority w:val="99"/>
    <w:semiHidden/>
    <w:unhideWhenUsed/>
    <w:rsid w:val="004E5E2D"/>
  </w:style>
  <w:style w:type="numbering" w:customStyle="1" w:styleId="252">
    <w:name w:val="無清單25"/>
    <w:next w:val="a3"/>
    <w:uiPriority w:val="99"/>
    <w:semiHidden/>
    <w:unhideWhenUsed/>
    <w:rsid w:val="004E5E2D"/>
  </w:style>
  <w:style w:type="table" w:customStyle="1" w:styleId="-114">
    <w:name w:val="淺色網底 - 輔色 114"/>
    <w:basedOn w:val="a2"/>
    <w:uiPriority w:val="60"/>
    <w:rsid w:val="004E5E2D"/>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311">
    <w:name w:val="無清單31"/>
    <w:next w:val="a3"/>
    <w:uiPriority w:val="99"/>
    <w:semiHidden/>
    <w:unhideWhenUsed/>
    <w:rsid w:val="004E5E2D"/>
  </w:style>
  <w:style w:type="paragraph" w:customStyle="1" w:styleId="Afffff0">
    <w:name w:val="A(一)"/>
    <w:basedOn w:val="a0"/>
    <w:rsid w:val="004E5E2D"/>
    <w:pPr>
      <w:tabs>
        <w:tab w:val="center" w:pos="4153"/>
        <w:tab w:val="right" w:pos="8306"/>
      </w:tabs>
      <w:snapToGrid w:val="0"/>
      <w:spacing w:line="520" w:lineRule="exact"/>
      <w:ind w:leftChars="200" w:left="1283" w:hangingChars="201" w:hanging="643"/>
      <w:jc w:val="both"/>
    </w:pPr>
    <w:rPr>
      <w:rFonts w:ascii="標楷體" w:eastAsia="標楷體" w:hAnsi="標楷體" w:cs="新細明體"/>
      <w:snapToGrid w:val="0"/>
      <w:color w:val="000000"/>
      <w:kern w:val="0"/>
      <w:sz w:val="32"/>
      <w:szCs w:val="20"/>
    </w:rPr>
  </w:style>
  <w:style w:type="paragraph" w:customStyle="1" w:styleId="A10">
    <w:name w:val="A  1."/>
    <w:basedOn w:val="a0"/>
    <w:rsid w:val="004E5E2D"/>
    <w:pPr>
      <w:tabs>
        <w:tab w:val="center" w:pos="4153"/>
        <w:tab w:val="right" w:pos="8306"/>
      </w:tabs>
      <w:snapToGrid w:val="0"/>
      <w:spacing w:line="520" w:lineRule="exact"/>
      <w:ind w:leftChars="346" w:left="1107" w:rightChars="-13" w:right="-42"/>
      <w:jc w:val="both"/>
    </w:pPr>
    <w:rPr>
      <w:rFonts w:ascii="標楷體" w:eastAsia="標楷體" w:hAnsi="標楷體" w:cs="新細明體"/>
      <w:snapToGrid w:val="0"/>
      <w:color w:val="000000"/>
      <w:kern w:val="0"/>
      <w:sz w:val="32"/>
      <w:szCs w:val="20"/>
    </w:rPr>
  </w:style>
  <w:style w:type="paragraph" w:customStyle="1" w:styleId="afffff1">
    <w:name w:val="標題一內文"/>
    <w:basedOn w:val="ab"/>
    <w:link w:val="afffff2"/>
    <w:rsid w:val="004E5E2D"/>
    <w:pPr>
      <w:spacing w:after="0" w:line="520" w:lineRule="exact"/>
      <w:ind w:left="1320" w:right="204"/>
      <w:jc w:val="both"/>
    </w:pPr>
    <w:rPr>
      <w:rFonts w:ascii="標楷體" w:eastAsia="標楷體" w:hAnsi="Times New Roman" w:cs="Times New Roman"/>
      <w:sz w:val="32"/>
      <w:szCs w:val="20"/>
    </w:rPr>
  </w:style>
  <w:style w:type="character" w:customStyle="1" w:styleId="afffff2">
    <w:name w:val="標題一內文 字元"/>
    <w:link w:val="afffff1"/>
    <w:rsid w:val="004E5E2D"/>
    <w:rPr>
      <w:rFonts w:ascii="標楷體" w:eastAsia="標楷體" w:hAnsi="Times New Roman" w:cs="Times New Roman"/>
      <w:sz w:val="32"/>
      <w:szCs w:val="20"/>
    </w:rPr>
  </w:style>
  <w:style w:type="paragraph" w:customStyle="1" w:styleId="afffff3">
    <w:name w:val="乙.一"/>
    <w:basedOn w:val="a6"/>
    <w:rsid w:val="004E5E2D"/>
    <w:pPr>
      <w:spacing w:line="480" w:lineRule="atLeast"/>
      <w:ind w:right="-40" w:firstLine="284"/>
      <w:jc w:val="both"/>
    </w:pPr>
    <w:rPr>
      <w:rFonts w:ascii="標楷體" w:eastAsia="標楷體" w:hAnsi="標楷體" w:cs="Times New Roman"/>
      <w:b/>
      <w:snapToGrid w:val="0"/>
      <w:color w:val="000000"/>
      <w:kern w:val="0"/>
      <w:sz w:val="32"/>
    </w:rPr>
  </w:style>
  <w:style w:type="paragraph" w:customStyle="1" w:styleId="1f6">
    <w:name w:val="內文 1.()"/>
    <w:basedOn w:val="afffff3"/>
    <w:rsid w:val="004E5E2D"/>
    <w:pPr>
      <w:spacing w:line="240" w:lineRule="atLeast"/>
      <w:ind w:leftChars="399" w:left="1680" w:rightChars="-13" w:right="-42" w:hangingChars="126" w:hanging="403"/>
    </w:pPr>
    <w:rPr>
      <w:b w:val="0"/>
      <w:szCs w:val="32"/>
    </w:rPr>
  </w:style>
  <w:style w:type="paragraph" w:customStyle="1" w:styleId="Final126pt">
    <w:name w:val="Final(1)樣式 標楷體 行距:  固定行高 26 pt"/>
    <w:basedOn w:val="a0"/>
    <w:link w:val="Final126pt0"/>
    <w:rsid w:val="004E5E2D"/>
    <w:pPr>
      <w:spacing w:line="520" w:lineRule="exact"/>
      <w:ind w:leftChars="194" w:left="621"/>
    </w:pPr>
    <w:rPr>
      <w:rFonts w:ascii="標楷體" w:eastAsia="標楷體" w:hAnsi="標楷體" w:cs="新細明體"/>
      <w:sz w:val="32"/>
      <w:szCs w:val="20"/>
    </w:rPr>
  </w:style>
  <w:style w:type="character" w:customStyle="1" w:styleId="Final126pt0">
    <w:name w:val="Final(1)樣式 標楷體 行距:  固定行高 26 pt 字元"/>
    <w:link w:val="Final126pt"/>
    <w:rsid w:val="004E5E2D"/>
    <w:rPr>
      <w:rFonts w:ascii="標楷體" w:eastAsia="標楷體" w:hAnsi="標楷體" w:cs="新細明體"/>
      <w:sz w:val="32"/>
      <w:szCs w:val="20"/>
    </w:rPr>
  </w:style>
  <w:style w:type="paragraph" w:customStyle="1" w:styleId="Final">
    <w:name w:val="Final (一)"/>
    <w:basedOn w:val="a0"/>
    <w:rsid w:val="004E5E2D"/>
    <w:pPr>
      <w:snapToGrid w:val="0"/>
      <w:spacing w:line="520" w:lineRule="exact"/>
      <w:ind w:leftChars="267" w:left="1494" w:hangingChars="200" w:hanging="640"/>
      <w:jc w:val="both"/>
    </w:pPr>
    <w:rPr>
      <w:rFonts w:ascii="標楷體" w:eastAsia="標楷體" w:hAnsi="標楷體" w:cs="新細明體"/>
      <w:snapToGrid w:val="0"/>
      <w:color w:val="000000"/>
      <w:kern w:val="0"/>
      <w:sz w:val="32"/>
      <w:szCs w:val="20"/>
    </w:rPr>
  </w:style>
  <w:style w:type="table" w:customStyle="1" w:styleId="730">
    <w:name w:val="表格格線73"/>
    <w:basedOn w:val="a2"/>
    <w:next w:val="a8"/>
    <w:uiPriority w:val="5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內文一"/>
    <w:basedOn w:val="a0"/>
    <w:rsid w:val="004E5E2D"/>
    <w:pPr>
      <w:spacing w:line="600" w:lineRule="exact"/>
      <w:ind w:leftChars="200" w:left="200" w:firstLineChars="200" w:firstLine="200"/>
      <w:jc w:val="both"/>
    </w:pPr>
    <w:rPr>
      <w:rFonts w:ascii="Times New Roman" w:eastAsia="標楷體" w:hAnsi="Times New Roman" w:cs="Times New Roman"/>
      <w:sz w:val="28"/>
      <w:szCs w:val="20"/>
    </w:rPr>
  </w:style>
  <w:style w:type="table" w:customStyle="1" w:styleId="1110">
    <w:name w:val="表格格線111"/>
    <w:basedOn w:val="a2"/>
    <w:next w:val="a8"/>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5">
    <w:name w:val="表凸一"/>
    <w:basedOn w:val="a0"/>
    <w:rsid w:val="004E5E2D"/>
    <w:pPr>
      <w:kinsoku w:val="0"/>
      <w:ind w:left="277" w:right="28" w:hanging="249"/>
    </w:pPr>
    <w:rPr>
      <w:rFonts w:ascii="Times New Roman" w:eastAsia="標楷體" w:hAnsi="Times New Roman" w:cs="Times New Roman"/>
      <w:spacing w:val="4"/>
      <w:szCs w:val="20"/>
    </w:rPr>
  </w:style>
  <w:style w:type="character" w:customStyle="1" w:styleId="st1">
    <w:name w:val="st1"/>
    <w:basedOn w:val="a1"/>
    <w:rsid w:val="004E5E2D"/>
  </w:style>
  <w:style w:type="paragraph" w:styleId="2b">
    <w:name w:val="Body Text Indent 2"/>
    <w:basedOn w:val="a0"/>
    <w:link w:val="2c"/>
    <w:rsid w:val="004E5E2D"/>
    <w:pPr>
      <w:spacing w:line="480" w:lineRule="exact"/>
      <w:ind w:left="851"/>
      <w:jc w:val="both"/>
    </w:pPr>
    <w:rPr>
      <w:rFonts w:ascii="Times New Roman" w:eastAsia="標楷體" w:hAnsi="Times New Roman" w:cs="Times New Roman"/>
      <w:sz w:val="32"/>
      <w:szCs w:val="20"/>
    </w:rPr>
  </w:style>
  <w:style w:type="character" w:customStyle="1" w:styleId="2c">
    <w:name w:val="本文縮排 2 字元"/>
    <w:basedOn w:val="a1"/>
    <w:link w:val="2b"/>
    <w:rsid w:val="004E5E2D"/>
    <w:rPr>
      <w:rFonts w:ascii="Times New Roman" w:eastAsia="標楷體" w:hAnsi="Times New Roman" w:cs="Times New Roman"/>
      <w:sz w:val="32"/>
      <w:szCs w:val="20"/>
    </w:rPr>
  </w:style>
  <w:style w:type="paragraph" w:styleId="afffff6">
    <w:name w:val="Normal Indent"/>
    <w:basedOn w:val="a0"/>
    <w:rsid w:val="004E5E2D"/>
    <w:pPr>
      <w:ind w:left="480"/>
    </w:pPr>
    <w:rPr>
      <w:rFonts w:ascii="Times New Roman" w:eastAsia="新細明體" w:hAnsi="Times New Roman" w:cs="Times New Roman"/>
      <w:szCs w:val="20"/>
    </w:rPr>
  </w:style>
  <w:style w:type="paragraph" w:customStyle="1" w:styleId="afffff7">
    <w:name w:val="粗標"/>
    <w:basedOn w:val="a0"/>
    <w:rsid w:val="004E5E2D"/>
    <w:pPr>
      <w:autoSpaceDE w:val="0"/>
      <w:autoSpaceDN w:val="0"/>
      <w:spacing w:line="480" w:lineRule="exact"/>
      <w:ind w:left="1389" w:hanging="1389"/>
      <w:jc w:val="both"/>
    </w:pPr>
    <w:rPr>
      <w:rFonts w:ascii="Times New Roman" w:eastAsia="標楷體" w:hAnsi="Times New Roman" w:cs="Times New Roman"/>
      <w:b/>
      <w:sz w:val="28"/>
      <w:szCs w:val="20"/>
    </w:rPr>
  </w:style>
  <w:style w:type="paragraph" w:customStyle="1" w:styleId="11">
    <w:name w:val="內文11"/>
    <w:basedOn w:val="a0"/>
    <w:rsid w:val="004E5E2D"/>
    <w:pPr>
      <w:numPr>
        <w:numId w:val="28"/>
      </w:numPr>
      <w:tabs>
        <w:tab w:val="clear" w:pos="1210"/>
      </w:tabs>
      <w:spacing w:line="520" w:lineRule="exact"/>
      <w:ind w:left="966" w:firstLineChars="212" w:firstLine="594"/>
      <w:jc w:val="both"/>
    </w:pPr>
    <w:rPr>
      <w:rFonts w:ascii="標楷體" w:eastAsia="標楷體" w:hAnsi="標楷體" w:cs="Times New Roman"/>
      <w:sz w:val="28"/>
      <w:szCs w:val="20"/>
    </w:rPr>
  </w:style>
  <w:style w:type="paragraph" w:customStyle="1" w:styleId="2d">
    <w:name w:val="標題2"/>
    <w:basedOn w:val="a0"/>
    <w:rsid w:val="004E5E2D"/>
    <w:pPr>
      <w:spacing w:line="520" w:lineRule="exact"/>
      <w:ind w:left="1444" w:hanging="480"/>
      <w:jc w:val="both"/>
    </w:pPr>
    <w:rPr>
      <w:rFonts w:ascii="標楷體" w:eastAsia="標楷體" w:hAnsi="標楷體" w:cs="Times New Roman"/>
      <w:sz w:val="28"/>
      <w:szCs w:val="20"/>
    </w:rPr>
  </w:style>
  <w:style w:type="paragraph" w:customStyle="1" w:styleId="1f7">
    <w:name w:val="字元 字元1 字元 字元 字元 字元 字元 字元 字元 字元 字元 字元 字元 字元 字元"/>
    <w:basedOn w:val="a0"/>
    <w:rsid w:val="004E5E2D"/>
    <w:pPr>
      <w:widowControl/>
      <w:spacing w:after="160" w:line="240" w:lineRule="exact"/>
    </w:pPr>
    <w:rPr>
      <w:rFonts w:ascii="Verdana" w:eastAsia="新細明體" w:hAnsi="Verdana" w:cs="Times New Roman"/>
      <w:kern w:val="0"/>
      <w:sz w:val="20"/>
      <w:szCs w:val="20"/>
      <w:lang w:val="en-GB" w:eastAsia="en-US"/>
    </w:rPr>
  </w:style>
  <w:style w:type="paragraph" w:customStyle="1" w:styleId="1f8">
    <w:name w:val="字元 字元1 字元 字元 字元 字元 字元 字元 字元 字元 字元 字元 字元 字元 字元 字元 字元 字元 字元 字元 字元"/>
    <w:basedOn w:val="a0"/>
    <w:rsid w:val="004E5E2D"/>
    <w:pPr>
      <w:widowControl/>
      <w:spacing w:after="160" w:line="240" w:lineRule="exact"/>
    </w:pPr>
    <w:rPr>
      <w:rFonts w:ascii="Verdana" w:eastAsia="新細明體" w:hAnsi="Verdana" w:cs="Times New Roman"/>
      <w:kern w:val="0"/>
      <w:sz w:val="20"/>
      <w:szCs w:val="20"/>
      <w:lang w:val="en-GB" w:eastAsia="en-US"/>
    </w:rPr>
  </w:style>
  <w:style w:type="paragraph" w:customStyle="1" w:styleId="1f9">
    <w:name w:val="字元 字元1 字元 字元 字元 字元 字元 字元 字元 字元 字元 字元 字元 字元 字元 字元 字元 字元 字元 字元 字元 字元 字元 字元 字元 字元 字元"/>
    <w:basedOn w:val="a0"/>
    <w:rsid w:val="004E5E2D"/>
    <w:pPr>
      <w:widowControl/>
      <w:spacing w:after="160" w:line="240" w:lineRule="exact"/>
    </w:pPr>
    <w:rPr>
      <w:rFonts w:ascii="Verdana" w:eastAsia="新細明體" w:hAnsi="Verdana" w:cs="Times New Roman"/>
      <w:kern w:val="0"/>
      <w:sz w:val="20"/>
      <w:szCs w:val="20"/>
      <w:lang w:val="en-GB" w:eastAsia="en-US"/>
    </w:rPr>
  </w:style>
  <w:style w:type="paragraph" w:customStyle="1" w:styleId="115">
    <w:name w:val="字元 字元1 字元 字元 字元 字元 字元 字元 字元 字元 字元 字元 字元 字元 字元 字元 字元 字元 字元 字元 字元 字元 字元 字元 字元 字元 字元 字元 字元 字元 字元 字元1 字元"/>
    <w:basedOn w:val="a0"/>
    <w:rsid w:val="004E5E2D"/>
    <w:pPr>
      <w:widowControl/>
      <w:spacing w:after="160" w:line="240" w:lineRule="exact"/>
    </w:pPr>
    <w:rPr>
      <w:rFonts w:ascii="Verdana" w:eastAsia="新細明體" w:hAnsi="Verdana" w:cs="Times New Roman"/>
      <w:kern w:val="0"/>
      <w:sz w:val="20"/>
      <w:szCs w:val="20"/>
      <w:lang w:val="en-GB" w:eastAsia="en-US"/>
    </w:rPr>
  </w:style>
  <w:style w:type="paragraph" w:customStyle="1" w:styleId="1fa">
    <w:name w:val="字元 字元1 字元 字元 字元 字元 字元 字元 字元 字元 字元 字元 字元 字元 字元 字元 字元 字元 字元 字元 字元 字元 字元 字元 字元 字元 字元 字元 字元 字元 字元 字元 字元 字元 字元 字元"/>
    <w:basedOn w:val="a0"/>
    <w:rsid w:val="004E5E2D"/>
    <w:pPr>
      <w:widowControl/>
      <w:spacing w:after="160" w:line="240" w:lineRule="exact"/>
    </w:pPr>
    <w:rPr>
      <w:rFonts w:ascii="Verdana" w:eastAsia="新細明體" w:hAnsi="Verdana" w:cs="Times New Roman"/>
      <w:kern w:val="0"/>
      <w:sz w:val="20"/>
      <w:szCs w:val="20"/>
      <w:lang w:val="en-GB" w:eastAsia="en-US"/>
    </w:rPr>
  </w:style>
  <w:style w:type="character" w:customStyle="1" w:styleId="cuhtmleditfont1">
    <w:name w:val="cuhtmleditfont1"/>
    <w:basedOn w:val="a1"/>
    <w:rsid w:val="004E5E2D"/>
  </w:style>
  <w:style w:type="table" w:customStyle="1" w:styleId="201">
    <w:name w:val="表格格線201"/>
    <w:basedOn w:val="a2"/>
    <w:next w:val="a8"/>
    <w:uiPriority w:val="39"/>
    <w:rsid w:val="004E5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
    <w:name w:val="無清單7"/>
    <w:next w:val="a3"/>
    <w:uiPriority w:val="99"/>
    <w:semiHidden/>
    <w:unhideWhenUsed/>
    <w:rsid w:val="004E5E2D"/>
  </w:style>
  <w:style w:type="table" w:customStyle="1" w:styleId="300">
    <w:name w:val="表格格線30"/>
    <w:basedOn w:val="a2"/>
    <w:next w:val="a8"/>
    <w:uiPriority w:val="39"/>
    <w:qFormat/>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無清單16"/>
    <w:next w:val="a3"/>
    <w:uiPriority w:val="99"/>
    <w:semiHidden/>
    <w:unhideWhenUsed/>
    <w:rsid w:val="004E5E2D"/>
  </w:style>
  <w:style w:type="table" w:customStyle="1" w:styleId="2100">
    <w:name w:val="表格格線210"/>
    <w:basedOn w:val="a2"/>
    <w:next w:val="a8"/>
    <w:uiPriority w:val="3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無清單26"/>
    <w:next w:val="a3"/>
    <w:uiPriority w:val="99"/>
    <w:semiHidden/>
    <w:unhideWhenUsed/>
    <w:rsid w:val="004E5E2D"/>
  </w:style>
  <w:style w:type="table" w:customStyle="1" w:styleId="1120">
    <w:name w:val="表格格線112"/>
    <w:basedOn w:val="a2"/>
    <w:next w:val="a8"/>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2"/>
    <w:uiPriority w:val="59"/>
    <w:rsid w:val="004E5E2D"/>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2"/>
    <w:next w:val="a8"/>
    <w:uiPriority w:val="59"/>
    <w:rsid w:val="004E5E2D"/>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表格格線45"/>
    <w:basedOn w:val="a2"/>
    <w:next w:val="a8"/>
    <w:uiPriority w:val="5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無清單111"/>
    <w:next w:val="a3"/>
    <w:uiPriority w:val="99"/>
    <w:semiHidden/>
    <w:unhideWhenUsed/>
    <w:rsid w:val="004E5E2D"/>
  </w:style>
  <w:style w:type="numbering" w:customStyle="1" w:styleId="2111">
    <w:name w:val="無清單211"/>
    <w:next w:val="a3"/>
    <w:uiPriority w:val="99"/>
    <w:semiHidden/>
    <w:unhideWhenUsed/>
    <w:rsid w:val="004E5E2D"/>
  </w:style>
  <w:style w:type="table" w:customStyle="1" w:styleId="630">
    <w:name w:val="表格格線63"/>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淺色網底 - 輔色 115"/>
    <w:basedOn w:val="a2"/>
    <w:uiPriority w:val="60"/>
    <w:rsid w:val="004E5E2D"/>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233">
    <w:name w:val="表格格線123"/>
    <w:basedOn w:val="a2"/>
    <w:uiPriority w:val="59"/>
    <w:rsid w:val="004E5E2D"/>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表格格線222"/>
    <w:basedOn w:val="a2"/>
    <w:next w:val="a8"/>
    <w:uiPriority w:val="59"/>
    <w:rsid w:val="004E5E2D"/>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表格格線74"/>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表格格線82"/>
    <w:basedOn w:val="a2"/>
    <w:next w:val="a8"/>
    <w:uiPriority w:val="39"/>
    <w:qFormat/>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無清單32"/>
    <w:next w:val="a3"/>
    <w:uiPriority w:val="99"/>
    <w:semiHidden/>
    <w:unhideWhenUsed/>
    <w:rsid w:val="004E5E2D"/>
  </w:style>
  <w:style w:type="table" w:customStyle="1" w:styleId="1320">
    <w:name w:val="表格格線132"/>
    <w:basedOn w:val="a2"/>
    <w:uiPriority w:val="59"/>
    <w:rsid w:val="004E5E2D"/>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表格格線233"/>
    <w:basedOn w:val="a2"/>
    <w:next w:val="a8"/>
    <w:uiPriority w:val="59"/>
    <w:rsid w:val="004E5E2D"/>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無清單121"/>
    <w:next w:val="a3"/>
    <w:uiPriority w:val="99"/>
    <w:semiHidden/>
    <w:unhideWhenUsed/>
    <w:rsid w:val="004E5E2D"/>
  </w:style>
  <w:style w:type="numbering" w:customStyle="1" w:styleId="2211">
    <w:name w:val="無清單221"/>
    <w:next w:val="a3"/>
    <w:uiPriority w:val="99"/>
    <w:semiHidden/>
    <w:unhideWhenUsed/>
    <w:rsid w:val="004E5E2D"/>
  </w:style>
  <w:style w:type="table" w:customStyle="1" w:styleId="-1111">
    <w:name w:val="淺色網底 - 輔色 1111"/>
    <w:basedOn w:val="a2"/>
    <w:uiPriority w:val="60"/>
    <w:rsid w:val="004E5E2D"/>
    <w:rPr>
      <w:rFonts w:ascii="Times New Roman" w:eastAsia="新細明體" w:hAnsi="Times New Roman" w:cs="Times New Roman"/>
      <w:color w:val="2F5496" w:themeColor="accent1" w:themeShade="BF"/>
      <w:kern w:val="0"/>
      <w:sz w:val="20"/>
      <w:szCs w:val="20"/>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numbering" w:customStyle="1" w:styleId="411">
    <w:name w:val="無清單41"/>
    <w:next w:val="a3"/>
    <w:uiPriority w:val="99"/>
    <w:semiHidden/>
    <w:unhideWhenUsed/>
    <w:rsid w:val="004E5E2D"/>
  </w:style>
  <w:style w:type="table" w:customStyle="1" w:styleId="920">
    <w:name w:val="表格格線92"/>
    <w:basedOn w:val="a2"/>
    <w:next w:val="a8"/>
    <w:uiPriority w:val="3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2"/>
    <w:uiPriority w:val="59"/>
    <w:rsid w:val="004E5E2D"/>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表格格線242"/>
    <w:basedOn w:val="a2"/>
    <w:next w:val="a8"/>
    <w:uiPriority w:val="59"/>
    <w:rsid w:val="004E5E2D"/>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表格格線311"/>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表格格線411"/>
    <w:basedOn w:val="a2"/>
    <w:next w:val="a8"/>
    <w:uiPriority w:val="5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表格格線512"/>
    <w:basedOn w:val="a2"/>
    <w:next w:val="a8"/>
    <w:uiPriority w:val="5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無清單131"/>
    <w:next w:val="a3"/>
    <w:uiPriority w:val="99"/>
    <w:semiHidden/>
    <w:unhideWhenUsed/>
    <w:rsid w:val="004E5E2D"/>
  </w:style>
  <w:style w:type="numbering" w:customStyle="1" w:styleId="2310">
    <w:name w:val="無清單231"/>
    <w:next w:val="a3"/>
    <w:uiPriority w:val="99"/>
    <w:semiHidden/>
    <w:unhideWhenUsed/>
    <w:rsid w:val="004E5E2D"/>
  </w:style>
  <w:style w:type="table" w:customStyle="1" w:styleId="611">
    <w:name w:val="表格格線611"/>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淺色網底 - 輔色 1121"/>
    <w:basedOn w:val="a2"/>
    <w:uiPriority w:val="60"/>
    <w:rsid w:val="004E5E2D"/>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712">
    <w:name w:val="表格格線712"/>
    <w:basedOn w:val="a2"/>
    <w:next w:val="a8"/>
    <w:uiPriority w:val="59"/>
    <w:rsid w:val="004E5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
    <w:name w:val="無清單51"/>
    <w:next w:val="a3"/>
    <w:uiPriority w:val="99"/>
    <w:semiHidden/>
    <w:unhideWhenUsed/>
    <w:rsid w:val="004E5E2D"/>
  </w:style>
  <w:style w:type="table" w:customStyle="1" w:styleId="102">
    <w:name w:val="表格格線102"/>
    <w:basedOn w:val="a2"/>
    <w:next w:val="a8"/>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2"/>
    <w:uiPriority w:val="59"/>
    <w:rsid w:val="004E5E2D"/>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表格格線252"/>
    <w:basedOn w:val="a2"/>
    <w:next w:val="a8"/>
    <w:uiPriority w:val="59"/>
    <w:rsid w:val="004E5E2D"/>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表格格線322"/>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2"/>
    <w:next w:val="a8"/>
    <w:uiPriority w:val="5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表格格線521"/>
    <w:basedOn w:val="a2"/>
    <w:next w:val="a8"/>
    <w:uiPriority w:val="3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無清單141"/>
    <w:next w:val="a3"/>
    <w:uiPriority w:val="99"/>
    <w:semiHidden/>
    <w:unhideWhenUsed/>
    <w:rsid w:val="004E5E2D"/>
  </w:style>
  <w:style w:type="numbering" w:customStyle="1" w:styleId="2410">
    <w:name w:val="無清單241"/>
    <w:next w:val="a3"/>
    <w:uiPriority w:val="99"/>
    <w:semiHidden/>
    <w:unhideWhenUsed/>
    <w:rsid w:val="004E5E2D"/>
  </w:style>
  <w:style w:type="table" w:customStyle="1" w:styleId="-1131">
    <w:name w:val="淺色網底 - 輔色 1131"/>
    <w:basedOn w:val="a2"/>
    <w:uiPriority w:val="60"/>
    <w:rsid w:val="004E5E2D"/>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721">
    <w:name w:val="表格格線721"/>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表格格線811"/>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表格格線911"/>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表格格線1012"/>
    <w:basedOn w:val="a2"/>
    <w:next w:val="a8"/>
    <w:uiPriority w:val="39"/>
    <w:rsid w:val="004E5E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a2"/>
    <w:next w:val="a8"/>
    <w:uiPriority w:val="3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2"/>
    <w:basedOn w:val="a2"/>
    <w:next w:val="a8"/>
    <w:uiPriority w:val="39"/>
    <w:rsid w:val="004E5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無清單61"/>
    <w:next w:val="a3"/>
    <w:uiPriority w:val="99"/>
    <w:semiHidden/>
    <w:unhideWhenUsed/>
    <w:rsid w:val="004E5E2D"/>
  </w:style>
  <w:style w:type="table" w:customStyle="1" w:styleId="182">
    <w:name w:val="表格格線182"/>
    <w:basedOn w:val="a2"/>
    <w:uiPriority w:val="59"/>
    <w:rsid w:val="004E5E2D"/>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表格格線262"/>
    <w:basedOn w:val="a2"/>
    <w:next w:val="a8"/>
    <w:uiPriority w:val="59"/>
    <w:rsid w:val="004E5E2D"/>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無清單151"/>
    <w:next w:val="a3"/>
    <w:uiPriority w:val="99"/>
    <w:semiHidden/>
    <w:unhideWhenUsed/>
    <w:rsid w:val="004E5E2D"/>
  </w:style>
  <w:style w:type="numbering" w:customStyle="1" w:styleId="2510">
    <w:name w:val="無清單251"/>
    <w:next w:val="a3"/>
    <w:uiPriority w:val="99"/>
    <w:semiHidden/>
    <w:unhideWhenUsed/>
    <w:rsid w:val="004E5E2D"/>
  </w:style>
  <w:style w:type="table" w:customStyle="1" w:styleId="-1141">
    <w:name w:val="淺色網底 - 輔色 1141"/>
    <w:basedOn w:val="a2"/>
    <w:uiPriority w:val="60"/>
    <w:rsid w:val="004E5E2D"/>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3111">
    <w:name w:val="無清單311"/>
    <w:next w:val="a3"/>
    <w:uiPriority w:val="99"/>
    <w:semiHidden/>
    <w:unhideWhenUsed/>
    <w:rsid w:val="004E5E2D"/>
  </w:style>
  <w:style w:type="table" w:customStyle="1" w:styleId="731">
    <w:name w:val="表格格線731"/>
    <w:basedOn w:val="a2"/>
    <w:next w:val="a8"/>
    <w:uiPriority w:val="59"/>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表格格線1111"/>
    <w:basedOn w:val="a2"/>
    <w:next w:val="a8"/>
    <w:rsid w:val="004E5E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2"/>
    <w:next w:val="a8"/>
    <w:uiPriority w:val="39"/>
    <w:rsid w:val="004E5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表格格線202"/>
    <w:basedOn w:val="a2"/>
    <w:next w:val="a8"/>
    <w:uiPriority w:val="39"/>
    <w:rsid w:val="004E5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表格格線271"/>
    <w:basedOn w:val="a2"/>
    <w:next w:val="a8"/>
    <w:uiPriority w:val="39"/>
    <w:rsid w:val="004E5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8">
    <w:name w:val="新標題四"/>
    <w:basedOn w:val="a0"/>
    <w:qFormat/>
    <w:rsid w:val="004E5E2D"/>
    <w:pPr>
      <w:spacing w:line="600" w:lineRule="exact"/>
      <w:ind w:leftChars="600" w:left="750" w:hangingChars="150" w:hanging="150"/>
      <w:jc w:val="both"/>
    </w:pPr>
    <w:rPr>
      <w:rFonts w:ascii="標楷體" w:eastAsia="標楷體" w:hAnsi="標楷體" w:cs="Times New Roman"/>
      <w:sz w:val="32"/>
      <w:szCs w:val="20"/>
    </w:rPr>
  </w:style>
  <w:style w:type="paragraph" w:customStyle="1" w:styleId="3a">
    <w:name w:val="標題3"/>
    <w:basedOn w:val="a0"/>
    <w:link w:val="3b"/>
    <w:qFormat/>
    <w:rsid w:val="004E5E2D"/>
    <w:pPr>
      <w:spacing w:beforeLines="50" w:before="180" w:line="520" w:lineRule="exact"/>
      <w:ind w:left="640" w:hangingChars="200" w:hanging="640"/>
      <w:jc w:val="both"/>
      <w:outlineLvl w:val="1"/>
    </w:pPr>
    <w:rPr>
      <w:rFonts w:ascii="標楷體" w:eastAsia="標楷體" w:hAnsi="標楷體"/>
      <w:sz w:val="32"/>
      <w:szCs w:val="32"/>
    </w:rPr>
  </w:style>
  <w:style w:type="character" w:customStyle="1" w:styleId="3b">
    <w:name w:val="標題3 字元"/>
    <w:basedOn w:val="a1"/>
    <w:link w:val="3a"/>
    <w:rsid w:val="004E5E2D"/>
    <w:rPr>
      <w:rFonts w:ascii="標楷體" w:eastAsia="標楷體" w:hAnsi="標楷體"/>
      <w:sz w:val="32"/>
      <w:szCs w:val="32"/>
    </w:rPr>
  </w:style>
  <w:style w:type="table" w:customStyle="1" w:styleId="2120">
    <w:name w:val="表格格線212"/>
    <w:basedOn w:val="a2"/>
    <w:next w:val="a8"/>
    <w:uiPriority w:val="39"/>
    <w:rsid w:val="0081622E"/>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a2"/>
    <w:next w:val="a8"/>
    <w:rsid w:val="0081622E"/>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2"/>
    <w:next w:val="a8"/>
    <w:uiPriority w:val="39"/>
    <w:rsid w:val="00EE074E"/>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表格格線39"/>
    <w:basedOn w:val="a2"/>
    <w:next w:val="a8"/>
    <w:uiPriority w:val="39"/>
    <w:rsid w:val="00EE07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議會質詢用小標題"/>
    <w:basedOn w:val="a0"/>
    <w:rsid w:val="00AB32CE"/>
    <w:pPr>
      <w:spacing w:line="500" w:lineRule="exact"/>
      <w:jc w:val="both"/>
    </w:pPr>
    <w:rPr>
      <w:rFonts w:ascii="標楷體" w:eastAsia="標楷體" w:hAnsi="標楷體" w:cs="Times New Roman"/>
      <w:sz w:val="32"/>
      <w:szCs w:val="20"/>
    </w:rPr>
  </w:style>
  <w:style w:type="table" w:customStyle="1" w:styleId="713">
    <w:name w:val="表格格線713"/>
    <w:basedOn w:val="a2"/>
    <w:next w:val="a8"/>
    <w:uiPriority w:val="39"/>
    <w:rsid w:val="00AB32CE"/>
    <w:rPr>
      <w:rFonts w:ascii="Calibri" w:eastAsia="新細明體" w:hAnsi="Calibri" w:cs="Cordia Ne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a">
    <w:name w:val="外框內容"/>
    <w:basedOn w:val="a0"/>
    <w:qFormat/>
    <w:rsid w:val="00682270"/>
    <w:pPr>
      <w:suppressAutoHyphens/>
    </w:pPr>
    <w:rPr>
      <w:rFonts w:ascii="Times New Roman" w:eastAsia="新細明體" w:hAnsi="Times New Roman" w:cs="Times New Roman"/>
      <w:szCs w:val="20"/>
    </w:rPr>
  </w:style>
  <w:style w:type="table" w:customStyle="1" w:styleId="1140">
    <w:name w:val="表格格線114"/>
    <w:basedOn w:val="a2"/>
    <w:uiPriority w:val="39"/>
    <w:rsid w:val="00682270"/>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a2"/>
    <w:next w:val="a8"/>
    <w:uiPriority w:val="39"/>
    <w:rsid w:val="006822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a2"/>
    <w:next w:val="a8"/>
    <w:uiPriority w:val="39"/>
    <w:rsid w:val="00682270"/>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表格格線391"/>
    <w:basedOn w:val="a2"/>
    <w:next w:val="a8"/>
    <w:uiPriority w:val="39"/>
    <w:rsid w:val="006822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格格線213"/>
    <w:basedOn w:val="a2"/>
    <w:next w:val="a8"/>
    <w:uiPriority w:val="59"/>
    <w:rsid w:val="0002326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2"/>
    <w:next w:val="a8"/>
    <w:uiPriority w:val="39"/>
    <w:qFormat/>
    <w:rsid w:val="00BD3FA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a2"/>
    <w:next w:val="a8"/>
    <w:uiPriority w:val="39"/>
    <w:rsid w:val="003128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2"/>
    <w:basedOn w:val="a2"/>
    <w:next w:val="a8"/>
    <w:uiPriority w:val="39"/>
    <w:rsid w:val="0031286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表格格線392"/>
    <w:basedOn w:val="a2"/>
    <w:next w:val="a8"/>
    <w:uiPriority w:val="39"/>
    <w:rsid w:val="003128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2"/>
    <w:next w:val="a8"/>
    <w:uiPriority w:val="39"/>
    <w:qFormat/>
    <w:rsid w:val="009C35D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a2"/>
    <w:next w:val="a8"/>
    <w:uiPriority w:val="39"/>
    <w:qFormat/>
    <w:rsid w:val="009C35D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表格格線441"/>
    <w:basedOn w:val="a2"/>
    <w:next w:val="a8"/>
    <w:uiPriority w:val="39"/>
    <w:rsid w:val="009C35D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表格格線301"/>
    <w:basedOn w:val="a2"/>
    <w:next w:val="a8"/>
    <w:uiPriority w:val="59"/>
    <w:rsid w:val="009C35D1"/>
    <w:rPr>
      <w:rFonts w:ascii="Times New Roman" w:eastAsia="新細明體"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2">
    <w:name w:val="表格格線302"/>
    <w:basedOn w:val="a2"/>
    <w:next w:val="a8"/>
    <w:uiPriority w:val="59"/>
    <w:rsid w:val="000F3985"/>
    <w:rPr>
      <w:rFonts w:ascii="Times New Roman" w:eastAsia="新細明體"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表格格線442"/>
    <w:basedOn w:val="a2"/>
    <w:next w:val="a8"/>
    <w:uiPriority w:val="39"/>
    <w:rsid w:val="00453A43"/>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表格格線15111"/>
    <w:basedOn w:val="a2"/>
    <w:next w:val="a8"/>
    <w:uiPriority w:val="39"/>
    <w:rsid w:val="0064742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2"/>
    <w:next w:val="a8"/>
    <w:uiPriority w:val="39"/>
    <w:qFormat/>
    <w:rsid w:val="0014598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表格格線38"/>
    <w:basedOn w:val="a2"/>
    <w:next w:val="a8"/>
    <w:uiPriority w:val="39"/>
    <w:qFormat/>
    <w:rsid w:val="002B1E4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表格格線40"/>
    <w:basedOn w:val="a2"/>
    <w:next w:val="a8"/>
    <w:uiPriority w:val="39"/>
    <w:qFormat/>
    <w:rsid w:val="003823E3"/>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表格格線46"/>
    <w:basedOn w:val="a2"/>
    <w:next w:val="a8"/>
    <w:uiPriority w:val="39"/>
    <w:qFormat/>
    <w:rsid w:val="000F40E0"/>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a2"/>
    <w:uiPriority w:val="39"/>
    <w:rsid w:val="000F40E0"/>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表格格線151111"/>
    <w:basedOn w:val="a2"/>
    <w:next w:val="a8"/>
    <w:uiPriority w:val="39"/>
    <w:rsid w:val="00EC267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
    <w:name w:val="表格格線151112"/>
    <w:basedOn w:val="a2"/>
    <w:next w:val="a8"/>
    <w:uiPriority w:val="39"/>
    <w:rsid w:val="002D2742"/>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表格格線120"/>
    <w:basedOn w:val="a2"/>
    <w:next w:val="a8"/>
    <w:uiPriority w:val="39"/>
    <w:rsid w:val="00AB787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8.xml"/><Relationship Id="rId21" Type="http://schemas.openxmlformats.org/officeDocument/2006/relationships/image" Target="media/image6.jpeg"/><Relationship Id="rId42" Type="http://schemas.openxmlformats.org/officeDocument/2006/relationships/image" Target="media/image19.jpeg"/><Relationship Id="rId47" Type="http://schemas.openxmlformats.org/officeDocument/2006/relationships/image" Target="media/image22.wmf"/><Relationship Id="rId63" Type="http://schemas.openxmlformats.org/officeDocument/2006/relationships/image" Target="media/image33.jpg"/><Relationship Id="rId68" Type="http://schemas.openxmlformats.org/officeDocument/2006/relationships/image" Target="media/image36.png"/><Relationship Id="rId16" Type="http://schemas.openxmlformats.org/officeDocument/2006/relationships/hyperlink" Target="https://zh.wikipedia.org/wiki/%E6%95%AC%E5%AD%97%E4%BA%AD" TargetMode="External"/><Relationship Id="rId11" Type="http://schemas.openxmlformats.org/officeDocument/2006/relationships/chart" Target="charts/chart4.xml"/><Relationship Id="rId24" Type="http://schemas.openxmlformats.org/officeDocument/2006/relationships/chart" Target="charts/chart7.xml"/><Relationship Id="rId32" Type="http://schemas.openxmlformats.org/officeDocument/2006/relationships/image" Target="media/image15.jpeg"/><Relationship Id="rId37" Type="http://schemas.openxmlformats.org/officeDocument/2006/relationships/image" Target="media/image18.wmf"/><Relationship Id="rId40" Type="http://schemas.openxmlformats.org/officeDocument/2006/relationships/chart" Target="charts/chart13.xml"/><Relationship Id="rId45" Type="http://schemas.openxmlformats.org/officeDocument/2006/relationships/chart" Target="charts/chart17.xml"/><Relationship Id="rId53" Type="http://schemas.openxmlformats.org/officeDocument/2006/relationships/image" Target="media/image28.jpeg"/><Relationship Id="rId58" Type="http://schemas.openxmlformats.org/officeDocument/2006/relationships/chart" Target="charts/chart23.xml"/><Relationship Id="rId66" Type="http://schemas.openxmlformats.org/officeDocument/2006/relationships/image" Target="media/image35.png"/><Relationship Id="rId74"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32.jpg"/><Relationship Id="rId19" Type="http://schemas.openxmlformats.org/officeDocument/2006/relationships/chart" Target="charts/chart5.xml"/><Relationship Id="rId14" Type="http://schemas.openxmlformats.org/officeDocument/2006/relationships/image" Target="media/image3.png"/><Relationship Id="rId22" Type="http://schemas.openxmlformats.org/officeDocument/2006/relationships/image" Target="media/image7.jpeg"/><Relationship Id="rId27" Type="http://schemas.openxmlformats.org/officeDocument/2006/relationships/image" Target="media/image10.jpeg"/><Relationship Id="rId30" Type="http://schemas.openxmlformats.org/officeDocument/2006/relationships/image" Target="media/image13.tmp"/><Relationship Id="rId35" Type="http://schemas.openxmlformats.org/officeDocument/2006/relationships/chart" Target="charts/chart9.xml"/><Relationship Id="rId43" Type="http://schemas.openxmlformats.org/officeDocument/2006/relationships/chart" Target="charts/chart15.xml"/><Relationship Id="rId48" Type="http://schemas.openxmlformats.org/officeDocument/2006/relationships/image" Target="media/image23.jpeg"/><Relationship Id="rId56" Type="http://schemas.openxmlformats.org/officeDocument/2006/relationships/chart" Target="charts/chart21.xml"/><Relationship Id="rId64" Type="http://schemas.openxmlformats.org/officeDocument/2006/relationships/image" Target="media/image34.png"/><Relationship Id="rId69" Type="http://schemas.microsoft.com/office/2007/relationships/hdphoto" Target="media/hdphoto3.wdp"/><Relationship Id="rId77" Type="http://schemas.openxmlformats.org/officeDocument/2006/relationships/theme" Target="theme/theme1.xml"/><Relationship Id="rId8" Type="http://schemas.openxmlformats.org/officeDocument/2006/relationships/chart" Target="charts/chart1.xml"/><Relationship Id="rId51" Type="http://schemas.openxmlformats.org/officeDocument/2006/relationships/image" Target="media/image26.jpg"/><Relationship Id="rId72" Type="http://schemas.openxmlformats.org/officeDocument/2006/relationships/hyperlink" Target="javascript:__doPostBack('gvEven','Sort$EVEN_DM')" TargetMode="External"/><Relationship Id="rId3"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4.png"/><Relationship Id="rId25" Type="http://schemas.openxmlformats.org/officeDocument/2006/relationships/image" Target="media/image9.jpeg"/><Relationship Id="rId33" Type="http://schemas.openxmlformats.org/officeDocument/2006/relationships/image" Target="media/image16.png"/><Relationship Id="rId38" Type="http://schemas.openxmlformats.org/officeDocument/2006/relationships/chart" Target="charts/chart11.xml"/><Relationship Id="rId46" Type="http://schemas.openxmlformats.org/officeDocument/2006/relationships/chart" Target="charts/chart18.xml"/><Relationship Id="rId59" Type="http://schemas.openxmlformats.org/officeDocument/2006/relationships/chart" Target="charts/chart24.xml"/><Relationship Id="rId67" Type="http://schemas.microsoft.com/office/2007/relationships/hdphoto" Target="media/hdphoto2.wdp"/><Relationship Id="rId20" Type="http://schemas.openxmlformats.org/officeDocument/2006/relationships/chart" Target="charts/chart6.xml"/><Relationship Id="rId41" Type="http://schemas.openxmlformats.org/officeDocument/2006/relationships/chart" Target="charts/chart14.xml"/><Relationship Id="rId54" Type="http://schemas.openxmlformats.org/officeDocument/2006/relationships/image" Target="media/image29.jpeg"/><Relationship Id="rId62" Type="http://schemas.openxmlformats.org/officeDocument/2006/relationships/chart" Target="charts/chart25.xml"/><Relationship Id="rId70" Type="http://schemas.openxmlformats.org/officeDocument/2006/relationships/image" Target="media/image37.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facebook.com/Taipei.Hakka.Farm/" TargetMode="External"/><Relationship Id="rId23" Type="http://schemas.openxmlformats.org/officeDocument/2006/relationships/image" Target="media/image8.png"/><Relationship Id="rId28" Type="http://schemas.openxmlformats.org/officeDocument/2006/relationships/image" Target="media/image11.jpg"/><Relationship Id="rId36" Type="http://schemas.openxmlformats.org/officeDocument/2006/relationships/chart" Target="charts/chart10.xml"/><Relationship Id="rId49" Type="http://schemas.openxmlformats.org/officeDocument/2006/relationships/chart" Target="charts/chart19.xml"/><Relationship Id="rId57" Type="http://schemas.openxmlformats.org/officeDocument/2006/relationships/chart" Target="charts/chart22.xml"/><Relationship Id="rId10" Type="http://schemas.openxmlformats.org/officeDocument/2006/relationships/chart" Target="charts/chart3.xml"/><Relationship Id="rId31" Type="http://schemas.openxmlformats.org/officeDocument/2006/relationships/image" Target="media/image14.jpeg"/><Relationship Id="rId44" Type="http://schemas.openxmlformats.org/officeDocument/2006/relationships/chart" Target="charts/chart16.xml"/><Relationship Id="rId52" Type="http://schemas.openxmlformats.org/officeDocument/2006/relationships/image" Target="media/image27.jpeg"/><Relationship Id="rId60" Type="http://schemas.openxmlformats.org/officeDocument/2006/relationships/image" Target="media/image31.emf"/><Relationship Id="rId65" Type="http://schemas.microsoft.com/office/2007/relationships/hdphoto" Target="media/hdphoto1.wdp"/><Relationship Id="rId73" Type="http://schemas.openxmlformats.org/officeDocument/2006/relationships/hyperlink" Target="javascript:__doPostBack('gvEven','Sort$EVEN_DM')" TargetMode="External"/><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image" Target="media/image2.png"/><Relationship Id="rId18" Type="http://schemas.openxmlformats.org/officeDocument/2006/relationships/image" Target="media/image5.jpeg"/><Relationship Id="rId39" Type="http://schemas.openxmlformats.org/officeDocument/2006/relationships/chart" Target="charts/chart12.xml"/><Relationship Id="rId34" Type="http://schemas.openxmlformats.org/officeDocument/2006/relationships/image" Target="media/image17.png"/><Relationship Id="rId50" Type="http://schemas.openxmlformats.org/officeDocument/2006/relationships/image" Target="media/image25.jpg"/><Relationship Id="rId55" Type="http://schemas.openxmlformats.org/officeDocument/2006/relationships/chart" Target="charts/chart20.xml"/><Relationship Id="rId76" Type="http://schemas.openxmlformats.org/officeDocument/2006/relationships/fontTable" Target="fontTable.xml"/><Relationship Id="rId7" Type="http://schemas.openxmlformats.org/officeDocument/2006/relationships/endnotes" Target="endnotes.xml"/><Relationship Id="rId71" Type="http://schemas.microsoft.com/office/2007/relationships/hdphoto" Target="media/hdphoto4.wdp"/><Relationship Id="rId2" Type="http://schemas.openxmlformats.org/officeDocument/2006/relationships/numbering" Target="numbering.xml"/><Relationship Id="rId29" Type="http://schemas.openxmlformats.org/officeDocument/2006/relationships/image" Target="media/image12.tmp"/></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embeddings/oleObject1.bin"/></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6.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7.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7.xml"/><Relationship Id="rId4" Type="http://schemas.openxmlformats.org/officeDocument/2006/relationships/package" Target="../embeddings/Microsoft_Excel_Worksheet8.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9.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0.xlsx"/></Relationships>
</file>

<file path=word/charts/_rels/chart16.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oleObject" Target="file:///D:\&#32654;&#29645;102.12\102.12&#30913;&#30879;%20(D)\Documents-96.7\&#27770;&#31639;&#23529;&#26680;\111&#32317;&#27770;&#31639;\08_111&#25991;&#31295;\B1&#35686;&#23519;&#23616;\&#32113;&#35336;&#22294;0103.xlsx" TargetMode="External"/><Relationship Id="rId1" Type="http://schemas.openxmlformats.org/officeDocument/2006/relationships/image" Target="../media/image20.jpeg"/></Relationships>
</file>

<file path=word/charts/_rels/chart17.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oleObject" Target="file:///D:\&#32654;&#29645;102.12\102.12&#30913;&#30879;%20(D)\Documents-96.7\&#27770;&#31639;&#23529;&#26680;\111&#32317;&#27770;&#31639;\08_111&#25991;&#31295;\B1&#35686;&#23519;&#23616;\&#32113;&#35336;&#22294;0103.xlsx" TargetMode="External"/><Relationship Id="rId1" Type="http://schemas.openxmlformats.org/officeDocument/2006/relationships/image" Target="../media/image21.jpeg"/></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D:\0&#36001;&#25277;\111-2&#36001;&#25277;\&#29872;&#20445;&#23616;\&#27700;&#27745;&#26579;&#26597;&#26680;\&#27827;&#24029;&#27737;&#26579;\&#36817;10&#24180;&#27827;&#24029;&#27745;&#26579;&#38263;&#24230;&#35722;&#21270;&#21450;RPI-1110.xlsx" TargetMode="Externa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4.xml"/><Relationship Id="rId1" Type="http://schemas.microsoft.com/office/2011/relationships/chartStyle" Target="style14.xml"/><Relationship Id="rId5" Type="http://schemas.openxmlformats.org/officeDocument/2006/relationships/package" Target="../embeddings/Microsoft_Excel_Worksheet11.xlsx"/><Relationship Id="rId4" Type="http://schemas.openxmlformats.org/officeDocument/2006/relationships/image" Target="../media/image24.jpeg"/></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2.xml"/><Relationship Id="rId4" Type="http://schemas.openxmlformats.org/officeDocument/2006/relationships/package" Target="../embeddings/Microsoft_Excel_Worksheet.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5.xml"/><Relationship Id="rId1" Type="http://schemas.microsoft.com/office/2011/relationships/chartStyle" Target="style15.xml"/><Relationship Id="rId6" Type="http://schemas.openxmlformats.org/officeDocument/2006/relationships/chartUserShapes" Target="../drawings/drawing10.xml"/><Relationship Id="rId5" Type="http://schemas.openxmlformats.org/officeDocument/2006/relationships/oleObject" Target="../embeddings/oleObject2.bin"/><Relationship Id="rId4" Type="http://schemas.openxmlformats.org/officeDocument/2006/relationships/image" Target="../media/image30.jpeg"/></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C:\Users\mina\Desktop\112.1&#28040;&#38450;&#23616;\00&#26597;&#26680;\&#24847;&#35211;&#38468;&#34920;-&#32102;&#24605;&#25991;.xlsx" TargetMode="External"/></Relationships>
</file>

<file path=word/charts/_rels/chart22.xml.rels><?xml version="1.0" encoding="UTF-8" standalone="yes"?>
<Relationships xmlns="http://schemas.openxmlformats.org/package/2006/relationships"><Relationship Id="rId2" Type="http://schemas.openxmlformats.org/officeDocument/2006/relationships/oleObject" Target="file:///D:\0&#36001;&#25277;\112-1&#36001;&#25277;\&#22320;&#25919;&#23616;&#21450;&#22320;&#25152;\&#20491;&#21029;&#25277;&#26597;\&#26234;&#24935;&#22320;&#25152;\&#33274;&#21271;&#26234;&#24935;&#22320;&#25152;&#31995;&#32113;&#32178;&#36335;&#30003;&#36774;&#30331;&#35352;&#12289;&#28204;&#37327;&#26696;&#20214;&#32113;&#35336;&#34920;&#20840;&#24066;107~111.xls" TargetMode="External"/><Relationship Id="rId1" Type="http://schemas.openxmlformats.org/officeDocument/2006/relationships/themeOverride" Target="../theme/themeOverride19.xml"/></Relationships>
</file>

<file path=word/charts/_rels/chart23.xml.rels><?xml version="1.0" encoding="UTF-8" standalone="yes"?>
<Relationships xmlns="http://schemas.openxmlformats.org/package/2006/relationships"><Relationship Id="rId2" Type="http://schemas.openxmlformats.org/officeDocument/2006/relationships/oleObject" Target="file:///D:\0&#36001;&#25277;\112-1&#36001;&#25277;\&#22320;&#25919;&#23616;&#21450;&#22320;&#25152;\&#20491;&#21029;&#25277;&#26597;\&#26234;&#24935;&#22320;&#25152;\&#33274;&#21271;&#26234;&#24935;&#22320;&#25152;&#31995;&#32113;&#32178;&#36335;&#30003;&#36774;&#30331;&#35352;&#12289;&#28204;&#37327;&#26696;&#20214;&#32113;&#35336;&#34920;&#20840;&#24066;107~111.xls" TargetMode="External"/><Relationship Id="rId1" Type="http://schemas.openxmlformats.org/officeDocument/2006/relationships/themeOverride" Target="../theme/themeOverride20.xm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17.xml"/><Relationship Id="rId1" Type="http://schemas.microsoft.com/office/2011/relationships/chartStyle" Target="style17.xml"/><Relationship Id="rId5" Type="http://schemas.openxmlformats.org/officeDocument/2006/relationships/chartUserShapes" Target="../drawings/drawing11.xml"/><Relationship Id="rId4" Type="http://schemas.openxmlformats.org/officeDocument/2006/relationships/package" Target="../embeddings/Microsoft_Excel_Worksheet12.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18.xml"/><Relationship Id="rId1" Type="http://schemas.microsoft.com/office/2011/relationships/chartStyle" Target="style18.xml"/><Relationship Id="rId5" Type="http://schemas.openxmlformats.org/officeDocument/2006/relationships/chartUserShapes" Target="../drawings/drawing12.xml"/><Relationship Id="rId4" Type="http://schemas.openxmlformats.org/officeDocument/2006/relationships/oleObject" Target="file:///H:\&#25105;&#30340;&#38642;&#31471;&#30828;&#30879;\Dropbox\&#26234;&#24935;&#22478;&#24066;\&#35079;&#26412;%20&#38468;&#20214;_&#33274;&#21271;&#24066;&#26234;&#24935;&#22478;&#24066;&#23526;&#39511;&#26696;&#20214;&#24773;&#24418;&#35519;&#26597;&#34920;_1228&#23039;&#22343;&#26368;&#24460;&#20462;&#27491;.xlsx" TargetMode="Externa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3.xml"/><Relationship Id="rId4"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4.xml"/><Relationship Id="rId4" Type="http://schemas.openxmlformats.org/officeDocument/2006/relationships/package" Target="../embeddings/Microsoft_Excel_Worksheet3.xlsx"/></Relationships>
</file>

<file path=word/charts/_rels/chart6.xml.rels><?xml version="1.0" encoding="UTF-8" standalone="yes"?>
<Relationships xmlns="http://schemas.openxmlformats.org/package/2006/relationships"><Relationship Id="rId3" Type="http://schemas.openxmlformats.org/officeDocument/2006/relationships/oleObject" Target="file:///D:\D\1.&#25277;&#26597;&#35336;&#30059;\112-1\&#22577;&#21578;\&#22577;&#21578;&#21443;&#32771;&#36039;&#26009;\&#38928;&#31639;&#22519;&#34892;-&#20462;&#25913;&#25104;&#27770;&#31639;&#25976;.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Worksheet4.xlsx"/><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112&#26989;&#21209;&#36039;&#26009;&#22846;\112&#32317;&#27770;&#31639;&#23529;&#26680;&#22577;&#21578;\1120608_&#32317;&#27770;&#31639;&#20057;&#31687;&#24409;&#25972;(&#31227;&#21508;&#31185;)O\&#20057;&#31687;&#24847;&#35211;&#22294;&#37325;&#32362;\&#38468;&#20214;2&#35519;&#26597;&#34920;&#21934;Excel&#27284;111-2(1120617).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6.xml"/><Relationship Id="rId4" Type="http://schemas.openxmlformats.org/officeDocument/2006/relationships/oleObject" Target="file:///C:\Users\mina\Desktop\!!!____111&#23529;&#26680;&#22577;&#21578;&#38928;&#25836;&#35696;&#24847;&#3521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987654519132928"/>
          <c:y val="0.1799528212917812"/>
          <c:w val="0.84412734171639836"/>
          <c:h val="0.69959301211300318"/>
        </c:manualLayout>
      </c:layout>
      <c:pie3DChart>
        <c:varyColors val="1"/>
        <c:ser>
          <c:idx val="0"/>
          <c:order val="0"/>
          <c:tx>
            <c:strRef>
              <c:f>'[111決算_07.以前年度歲入來源別轉入數決算表.xls]來源別分析圖'!$B$1</c:f>
              <c:strCache>
                <c:ptCount val="1"/>
                <c:pt idx="0">
                  <c:v>未結清</c:v>
                </c:pt>
              </c:strCache>
            </c:strRef>
          </c:tx>
          <c:spPr>
            <a:ln>
              <a:noFill/>
            </a:ln>
          </c:spPr>
          <c:dPt>
            <c:idx val="0"/>
            <c:bubble3D val="0"/>
            <c:spPr>
              <a:pattFill prst="wdUpDiag">
                <a:fgClr>
                  <a:schemeClr val="accent4"/>
                </a:fgClr>
                <a:bgClr>
                  <a:schemeClr val="bg1"/>
                </a:bgClr>
              </a:pattFill>
              <a:ln w="25400">
                <a:noFill/>
              </a:ln>
              <a:effectLst/>
              <a:sp3d/>
            </c:spPr>
            <c:extLst>
              <c:ext xmlns:c16="http://schemas.microsoft.com/office/drawing/2014/chart" uri="{C3380CC4-5D6E-409C-BE32-E72D297353CC}">
                <c16:uniqueId val="{00000001-CA4D-4A9F-B780-51AACFEA0847}"/>
              </c:ext>
            </c:extLst>
          </c:dPt>
          <c:dPt>
            <c:idx val="1"/>
            <c:bubble3D val="0"/>
            <c:spPr>
              <a:solidFill>
                <a:schemeClr val="accent2">
                  <a:lumMod val="20000"/>
                  <a:lumOff val="80000"/>
                </a:schemeClr>
              </a:solidFill>
              <a:ln w="25400">
                <a:noFill/>
              </a:ln>
              <a:effectLst/>
              <a:sp3d/>
            </c:spPr>
            <c:extLst>
              <c:ext xmlns:c16="http://schemas.microsoft.com/office/drawing/2014/chart" uri="{C3380CC4-5D6E-409C-BE32-E72D297353CC}">
                <c16:uniqueId val="{00000003-CA4D-4A9F-B780-51AACFEA0847}"/>
              </c:ext>
            </c:extLst>
          </c:dPt>
          <c:dPt>
            <c:idx val="2"/>
            <c:bubble3D val="0"/>
            <c:spPr>
              <a:solidFill>
                <a:schemeClr val="bg1">
                  <a:lumMod val="50000"/>
                </a:schemeClr>
              </a:solidFill>
              <a:ln w="25400">
                <a:noFill/>
              </a:ln>
              <a:effectLst/>
              <a:sp3d/>
            </c:spPr>
            <c:extLst>
              <c:ext xmlns:c16="http://schemas.microsoft.com/office/drawing/2014/chart" uri="{C3380CC4-5D6E-409C-BE32-E72D297353CC}">
                <c16:uniqueId val="{00000005-CA4D-4A9F-B780-51AACFEA0847}"/>
              </c:ext>
            </c:extLst>
          </c:dPt>
          <c:dPt>
            <c:idx val="3"/>
            <c:bubble3D val="0"/>
            <c:spPr>
              <a:pattFill prst="ltVert">
                <a:fgClr>
                  <a:schemeClr val="bg1">
                    <a:lumMod val="50000"/>
                  </a:schemeClr>
                </a:fgClr>
                <a:bgClr>
                  <a:schemeClr val="bg1"/>
                </a:bgClr>
              </a:pattFill>
              <a:ln w="25400">
                <a:noFill/>
              </a:ln>
              <a:effectLst/>
              <a:sp3d/>
            </c:spPr>
            <c:extLst>
              <c:ext xmlns:c16="http://schemas.microsoft.com/office/drawing/2014/chart" uri="{C3380CC4-5D6E-409C-BE32-E72D297353CC}">
                <c16:uniqueId val="{00000007-CA4D-4A9F-B780-51AACFEA0847}"/>
              </c:ext>
            </c:extLst>
          </c:dPt>
          <c:dPt>
            <c:idx val="4"/>
            <c:bubble3D val="0"/>
            <c:spPr>
              <a:pattFill prst="dkHorz">
                <a:fgClr>
                  <a:srgbClr val="0AF4D8"/>
                </a:fgClr>
                <a:bgClr>
                  <a:schemeClr val="bg1"/>
                </a:bgClr>
              </a:pattFill>
              <a:ln w="25400">
                <a:noFill/>
              </a:ln>
              <a:effectLst/>
              <a:sp3d/>
            </c:spPr>
            <c:extLst>
              <c:ext xmlns:c16="http://schemas.microsoft.com/office/drawing/2014/chart" uri="{C3380CC4-5D6E-409C-BE32-E72D297353CC}">
                <c16:uniqueId val="{00000009-CA4D-4A9F-B780-51AACFEA0847}"/>
              </c:ext>
            </c:extLst>
          </c:dPt>
          <c:dPt>
            <c:idx val="5"/>
            <c:bubble3D val="0"/>
            <c:spPr>
              <a:pattFill prst="solidDmnd">
                <a:fgClr>
                  <a:schemeClr val="accent1">
                    <a:lumMod val="40000"/>
                    <a:lumOff val="60000"/>
                  </a:schemeClr>
                </a:fgClr>
                <a:bgClr>
                  <a:schemeClr val="bg1"/>
                </a:bgClr>
              </a:pattFill>
              <a:ln w="0">
                <a:noFill/>
              </a:ln>
              <a:effectLst/>
              <a:sp3d>
                <a:contourClr>
                  <a:schemeClr val="lt1"/>
                </a:contourClr>
              </a:sp3d>
            </c:spPr>
            <c:extLst>
              <c:ext xmlns:c16="http://schemas.microsoft.com/office/drawing/2014/chart" uri="{C3380CC4-5D6E-409C-BE32-E72D297353CC}">
                <c16:uniqueId val="{0000000B-CA4D-4A9F-B780-51AACFEA0847}"/>
              </c:ext>
            </c:extLst>
          </c:dPt>
          <c:dLbls>
            <c:dLbl>
              <c:idx val="0"/>
              <c:layout>
                <c:manualLayout>
                  <c:x val="0.10136957328319392"/>
                  <c:y val="2.037419693575325E-2"/>
                </c:manualLayout>
              </c:layout>
              <c:tx>
                <c:rich>
                  <a:bodyPr/>
                  <a:lstStyle/>
                  <a:p>
                    <a:fld id="{06F64D83-BE12-4E31-AB23-8F5B87629568}" type="CATEGORYNAME">
                      <a:rPr lang="zh-TW" altLang="en-US"/>
                      <a:pPr/>
                      <a:t>[類別名稱]</a:t>
                    </a:fld>
                    <a:r>
                      <a:rPr lang="en-US" altLang="zh-TW" baseline="0"/>
                      <a:t>,</a:t>
                    </a:r>
                  </a:p>
                  <a:p>
                    <a:r>
                      <a:rPr lang="en-US" altLang="zh-TW" baseline="0"/>
                      <a:t> </a:t>
                    </a:r>
                    <a:fld id="{0CE3C3DC-46FC-463D-935F-1AFC1EB82948}" type="VALUE">
                      <a:rPr lang="en-US" altLang="zh-TW" baseline="0"/>
                      <a:pPr/>
                      <a:t>[值]</a:t>
                    </a:fld>
                    <a:r>
                      <a:rPr lang="zh-TW" altLang="en-US" baseline="0"/>
                      <a:t>千元</a:t>
                    </a:r>
                    <a:r>
                      <a:rPr lang="en-US" altLang="zh-TW" baseline="0"/>
                      <a:t>,2.13</a:t>
                    </a:r>
                    <a:r>
                      <a:rPr lang="zh-TW" altLang="en-US" baseline="0"/>
                      <a:t>％</a:t>
                    </a:r>
                  </a:p>
                </c:rich>
              </c:tx>
              <c:showLegendKey val="0"/>
              <c:showVal val="1"/>
              <c:showCatName val="1"/>
              <c:showSerName val="0"/>
              <c:showPercent val="1"/>
              <c:showBubbleSize val="0"/>
              <c:extLst>
                <c:ext xmlns:c15="http://schemas.microsoft.com/office/drawing/2012/chart" uri="{CE6537A1-D6FC-4f65-9D91-7224C49458BB}">
                  <c15:layout>
                    <c:manualLayout>
                      <c:w val="0.23802083333333332"/>
                      <c:h val="0.13541666666666666"/>
                    </c:manualLayout>
                  </c15:layout>
                  <c15:dlblFieldTable/>
                  <c15:showDataLabelsRange val="0"/>
                </c:ext>
                <c:ext xmlns:c16="http://schemas.microsoft.com/office/drawing/2014/chart" uri="{C3380CC4-5D6E-409C-BE32-E72D297353CC}">
                  <c16:uniqueId val="{00000001-CA4D-4A9F-B780-51AACFEA0847}"/>
                </c:ext>
              </c:extLst>
            </c:dLbl>
            <c:dLbl>
              <c:idx val="1"/>
              <c:layout>
                <c:manualLayout>
                  <c:x val="-0.23925797961637191"/>
                  <c:y val="-0.14196410727846837"/>
                </c:manualLayout>
              </c:layout>
              <c:tx>
                <c:rich>
                  <a:bodyPr/>
                  <a:lstStyle/>
                  <a:p>
                    <a:fld id="{048C271A-163C-49B8-87DB-0292C4AB359E}" type="CATEGORYNAME">
                      <a:rPr lang="zh-TW" altLang="en-US"/>
                      <a:pPr/>
                      <a:t>[類別名稱]</a:t>
                    </a:fld>
                    <a:r>
                      <a:rPr lang="en-US" altLang="zh-TW" baseline="0"/>
                      <a:t>,</a:t>
                    </a:r>
                  </a:p>
                  <a:p>
                    <a:r>
                      <a:rPr lang="en-US" altLang="zh-TW" baseline="0"/>
                      <a:t> </a:t>
                    </a:r>
                    <a:fld id="{FEDBAA7B-1801-4991-8E65-25F492C8DDD3}" type="VALUE">
                      <a:rPr lang="en-US" altLang="zh-TW" baseline="0"/>
                      <a:pPr/>
                      <a:t>[值]</a:t>
                    </a:fld>
                    <a:r>
                      <a:rPr lang="zh-TW" altLang="en-US" baseline="0"/>
                      <a:t>千元</a:t>
                    </a:r>
                    <a:r>
                      <a:rPr lang="en-US" altLang="zh-TW" baseline="0"/>
                      <a:t>,54.98</a:t>
                    </a:r>
                    <a:r>
                      <a:rPr lang="zh-TW" altLang="en-US" baseline="0"/>
                      <a:t>％</a:t>
                    </a:r>
                  </a:p>
                </c:rich>
              </c:tx>
              <c:showLegendKey val="0"/>
              <c:showVal val="1"/>
              <c:showCatName val="1"/>
              <c:showSerName val="0"/>
              <c:showPercent val="1"/>
              <c:showBubbleSize val="0"/>
              <c:extLst>
                <c:ext xmlns:c15="http://schemas.microsoft.com/office/drawing/2012/chart" uri="{CE6537A1-D6FC-4f65-9D91-7224C49458BB}">
                  <c15:layout>
                    <c:manualLayout>
                      <c:w val="0.27739569005043557"/>
                      <c:h val="0.17766497461928935"/>
                    </c:manualLayout>
                  </c15:layout>
                  <c15:dlblFieldTable/>
                  <c15:showDataLabelsRange val="0"/>
                </c:ext>
                <c:ext xmlns:c16="http://schemas.microsoft.com/office/drawing/2014/chart" uri="{C3380CC4-5D6E-409C-BE32-E72D297353CC}">
                  <c16:uniqueId val="{00000003-CA4D-4A9F-B780-51AACFEA0847}"/>
                </c:ext>
              </c:extLst>
            </c:dLbl>
            <c:dLbl>
              <c:idx val="2"/>
              <c:layout>
                <c:manualLayout>
                  <c:x val="-0.11003680211600129"/>
                  <c:y val="-5.7364002846817572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BBF5577A-AD40-4375-BC2F-6A6E60A69706}" type="CATEGORYNAME">
                      <a:rPr lang="zh-TW" altLang="en-US">
                        <a:solidFill>
                          <a:schemeClr val="tx1"/>
                        </a:solidFill>
                      </a:rPr>
                      <a:pPr>
                        <a:defRPr sz="1000">
                          <a:solidFill>
                            <a:schemeClr val="tx1"/>
                          </a:solidFill>
                          <a:latin typeface="標楷體" panose="03000509000000000000" pitchFamily="65" charset="-120"/>
                          <a:ea typeface="標楷體" panose="03000509000000000000" pitchFamily="65" charset="-120"/>
                        </a:defRPr>
                      </a:pPr>
                      <a:t>[類別名稱]</a:t>
                    </a:fld>
                    <a:r>
                      <a:rPr lang="en-US" altLang="zh-TW" baseline="0">
                        <a:solidFill>
                          <a:schemeClr val="tx1"/>
                        </a:solidFill>
                      </a:rPr>
                      <a:t>,</a:t>
                    </a:r>
                  </a:p>
                  <a:p>
                    <a:pPr>
                      <a:defRPr sz="1000">
                        <a:solidFill>
                          <a:schemeClr val="tx1"/>
                        </a:solidFill>
                        <a:latin typeface="標楷體" panose="03000509000000000000" pitchFamily="65" charset="-120"/>
                        <a:ea typeface="標楷體" panose="03000509000000000000" pitchFamily="65" charset="-120"/>
                      </a:defRPr>
                    </a:pPr>
                    <a:r>
                      <a:rPr lang="en-US" altLang="zh-TW" baseline="0">
                        <a:solidFill>
                          <a:schemeClr val="tx1"/>
                        </a:solidFill>
                      </a:rPr>
                      <a:t> </a:t>
                    </a:r>
                    <a:fld id="{EA47C879-80B5-4A29-A95D-631A71474353}" type="VALUE">
                      <a:rPr lang="en-US" altLang="zh-TW" baseline="0">
                        <a:solidFill>
                          <a:schemeClr val="tx1"/>
                        </a:solidFill>
                      </a:rPr>
                      <a:pPr>
                        <a:defRPr sz="1000">
                          <a:solidFill>
                            <a:schemeClr val="tx1"/>
                          </a:solidFill>
                          <a:latin typeface="標楷體" panose="03000509000000000000" pitchFamily="65" charset="-120"/>
                          <a:ea typeface="標楷體" panose="03000509000000000000" pitchFamily="65" charset="-120"/>
                        </a:defRPr>
                      </a:pPr>
                      <a:t>[值]</a:t>
                    </a:fld>
                    <a:r>
                      <a:rPr lang="zh-TW" altLang="en-US" baseline="0">
                        <a:solidFill>
                          <a:schemeClr val="tx1"/>
                        </a:solidFill>
                      </a:rPr>
                      <a:t>千元</a:t>
                    </a:r>
                    <a:r>
                      <a:rPr lang="en-US" altLang="zh-TW" baseline="0">
                        <a:solidFill>
                          <a:schemeClr val="tx1"/>
                        </a:solidFill>
                      </a:rPr>
                      <a:t>,0.92</a:t>
                    </a:r>
                    <a:r>
                      <a:rPr lang="zh-TW" altLang="en-US" baseline="0">
                        <a:solidFill>
                          <a:schemeClr val="tx1"/>
                        </a:solidFill>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19893959188652169"/>
                      <c:h val="0.11177003146085498"/>
                    </c:manualLayout>
                  </c15:layout>
                  <c15:dlblFieldTable/>
                  <c15:showDataLabelsRange val="0"/>
                </c:ext>
                <c:ext xmlns:c16="http://schemas.microsoft.com/office/drawing/2014/chart" uri="{C3380CC4-5D6E-409C-BE32-E72D297353CC}">
                  <c16:uniqueId val="{00000005-CA4D-4A9F-B780-51AACFEA0847}"/>
                </c:ext>
              </c:extLst>
            </c:dLbl>
            <c:dLbl>
              <c:idx val="3"/>
              <c:layout>
                <c:manualLayout>
                  <c:x val="0"/>
                  <c:y val="-7.0810437660479286E-2"/>
                </c:manualLayout>
              </c:layout>
              <c:tx>
                <c:rich>
                  <a:bodyPr/>
                  <a:lstStyle/>
                  <a:p>
                    <a:fld id="{C1F50C4A-6736-4582-B4C2-FDB8F5BBCA27}" type="CATEGORYNAME">
                      <a:rPr lang="zh-TW" altLang="en-US"/>
                      <a:pPr/>
                      <a:t>[類別名稱]</a:t>
                    </a:fld>
                    <a:r>
                      <a:rPr lang="en-US" altLang="zh-TW" baseline="0"/>
                      <a:t>,</a:t>
                    </a:r>
                  </a:p>
                  <a:p>
                    <a:fld id="{E97B077A-2860-4816-BE3F-3F949E048DCA}" type="VALUE">
                      <a:rPr lang="en-US" altLang="zh-TW" baseline="0"/>
                      <a:pPr/>
                      <a:t>[值]</a:t>
                    </a:fld>
                    <a:r>
                      <a:rPr lang="zh-TW" altLang="en-US" baseline="0"/>
                      <a:t>千元</a:t>
                    </a:r>
                    <a:r>
                      <a:rPr lang="en-US" altLang="zh-TW" baseline="0"/>
                      <a:t>,9.36</a:t>
                    </a:r>
                    <a:r>
                      <a:rPr lang="zh-TW" altLang="en-US" baseline="0"/>
                      <a:t>％</a:t>
                    </a:r>
                  </a:p>
                </c:rich>
              </c:tx>
              <c:showLegendKey val="0"/>
              <c:showVal val="1"/>
              <c:showCatName val="1"/>
              <c:showSerName val="0"/>
              <c:showPercent val="1"/>
              <c:showBubbleSize val="0"/>
              <c:extLst>
                <c:ext xmlns:c15="http://schemas.microsoft.com/office/drawing/2012/chart" uri="{CE6537A1-D6FC-4f65-9D91-7224C49458BB}">
                  <c15:layout>
                    <c:manualLayout>
                      <c:w val="0.20716285056703826"/>
                      <c:h val="0.10699130111131508"/>
                    </c:manualLayout>
                  </c15:layout>
                  <c15:dlblFieldTable/>
                  <c15:showDataLabelsRange val="0"/>
                </c:ext>
                <c:ext xmlns:c16="http://schemas.microsoft.com/office/drawing/2014/chart" uri="{C3380CC4-5D6E-409C-BE32-E72D297353CC}">
                  <c16:uniqueId val="{00000007-CA4D-4A9F-B780-51AACFEA0847}"/>
                </c:ext>
              </c:extLst>
            </c:dLbl>
            <c:dLbl>
              <c:idx val="4"/>
              <c:layout>
                <c:manualLayout>
                  <c:x val="2.5987301424256336E-2"/>
                  <c:y val="-0.14457633469722386"/>
                </c:manualLayout>
              </c:layout>
              <c:tx>
                <c:rich>
                  <a:bodyPr/>
                  <a:lstStyle/>
                  <a:p>
                    <a:fld id="{6F2927C3-F630-483C-8405-D824AAB4855E}" type="CATEGORYNAME">
                      <a:rPr lang="zh-TW" altLang="en-US">
                        <a:solidFill>
                          <a:schemeClr val="tx1"/>
                        </a:solidFill>
                      </a:rPr>
                      <a:pPr/>
                      <a:t>[類別名稱]</a:t>
                    </a:fld>
                    <a:r>
                      <a:rPr lang="en-US" altLang="zh-TW" baseline="0">
                        <a:solidFill>
                          <a:schemeClr val="tx1"/>
                        </a:solidFill>
                      </a:rPr>
                      <a:t>,</a:t>
                    </a:r>
                  </a:p>
                  <a:p>
                    <a:r>
                      <a:rPr lang="en-US" altLang="zh-TW" baseline="0">
                        <a:solidFill>
                          <a:schemeClr val="tx1"/>
                        </a:solidFill>
                      </a:rPr>
                      <a:t> </a:t>
                    </a:r>
                    <a:fld id="{CEA89B47-ED80-486C-95FC-26A31831BF17}" type="VALUE">
                      <a:rPr lang="en-US" altLang="zh-TW" baseline="0">
                        <a:solidFill>
                          <a:schemeClr val="tx1"/>
                        </a:solidFill>
                      </a:rPr>
                      <a:pPr/>
                      <a:t>[值]</a:t>
                    </a:fld>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千元</a:t>
                    </a:r>
                    <a:r>
                      <a:rPr lang="en-US" altLang="zh-TW" baseline="0">
                        <a:solidFill>
                          <a:schemeClr val="tx1"/>
                        </a:solidFill>
                      </a:rPr>
                      <a:t>,9.34</a:t>
                    </a:r>
                    <a:r>
                      <a:rPr lang="zh-TW" altLang="en-US" baseline="0">
                        <a:solidFill>
                          <a:schemeClr val="tx1"/>
                        </a:solidFill>
                      </a:rPr>
                      <a:t>％</a:t>
                    </a:r>
                  </a:p>
                </c:rich>
              </c:tx>
              <c:showLegendKey val="0"/>
              <c:showVal val="1"/>
              <c:showCatName val="1"/>
              <c:showSerName val="0"/>
              <c:showPercent val="1"/>
              <c:showBubbleSize val="0"/>
              <c:extLst>
                <c:ext xmlns:c15="http://schemas.microsoft.com/office/drawing/2012/chart" uri="{CE6537A1-D6FC-4f65-9D91-7224C49458BB}">
                  <c15:layout>
                    <c:manualLayout>
                      <c:w val="0.2583234092273321"/>
                      <c:h val="0.15495288416319408"/>
                    </c:manualLayout>
                  </c15:layout>
                  <c15:dlblFieldTable/>
                  <c15:showDataLabelsRange val="0"/>
                </c:ext>
                <c:ext xmlns:c16="http://schemas.microsoft.com/office/drawing/2014/chart" uri="{C3380CC4-5D6E-409C-BE32-E72D297353CC}">
                  <c16:uniqueId val="{00000009-CA4D-4A9F-B780-51AACFEA0847}"/>
                </c:ext>
              </c:extLst>
            </c:dLbl>
            <c:dLbl>
              <c:idx val="5"/>
              <c:layout>
                <c:manualLayout>
                  <c:x val="0.19582435276745835"/>
                  <c:y val="8.4506941391209345E-2"/>
                </c:manualLayout>
              </c:layout>
              <c:tx>
                <c:rich>
                  <a:bodyPr/>
                  <a:lstStyle/>
                  <a:p>
                    <a:fld id="{B62E8114-0FF7-4290-B549-EAD2AD2857A4}" type="CATEGORYNAME">
                      <a:rPr lang="zh-TW" altLang="en-US">
                        <a:solidFill>
                          <a:schemeClr val="tx1"/>
                        </a:solidFill>
                      </a:rPr>
                      <a:pPr/>
                      <a:t>[類別名稱]</a:t>
                    </a:fld>
                    <a:r>
                      <a:rPr lang="en-US" altLang="zh-TW" baseline="0">
                        <a:solidFill>
                          <a:schemeClr val="tx1"/>
                        </a:solidFill>
                      </a:rPr>
                      <a:t>,</a:t>
                    </a:r>
                  </a:p>
                  <a:p>
                    <a:r>
                      <a:rPr lang="en-US" altLang="zh-TW" baseline="0">
                        <a:solidFill>
                          <a:schemeClr val="tx1"/>
                        </a:solidFill>
                      </a:rPr>
                      <a:t> </a:t>
                    </a:r>
                    <a:fld id="{CAEBDDC7-2C8B-4FBA-850A-9CB376FB0CB4}" type="VALUE">
                      <a:rPr lang="en-US" altLang="zh-TW" baseline="0">
                        <a:solidFill>
                          <a:schemeClr val="tx1"/>
                        </a:solidFill>
                      </a:rPr>
                      <a:pPr/>
                      <a:t>[值]</a:t>
                    </a:fld>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千元</a:t>
                    </a:r>
                    <a:r>
                      <a:rPr lang="en-US" altLang="zh-TW" baseline="0">
                        <a:solidFill>
                          <a:schemeClr val="tx1"/>
                        </a:solidFill>
                      </a:rPr>
                      <a:t>,23.27</a:t>
                    </a:r>
                    <a:r>
                      <a:rPr lang="zh-TW" altLang="en-US" baseline="0">
                        <a:solidFill>
                          <a:schemeClr val="tx1"/>
                        </a:solidFill>
                      </a:rPr>
                      <a:t>％</a:t>
                    </a:r>
                  </a:p>
                </c:rich>
              </c:tx>
              <c:showLegendKey val="0"/>
              <c:showVal val="1"/>
              <c:showCatName val="1"/>
              <c:showSerName val="0"/>
              <c:showPercent val="1"/>
              <c:showBubbleSize val="0"/>
              <c:extLst>
                <c:ext xmlns:c15="http://schemas.microsoft.com/office/drawing/2012/chart" uri="{CE6537A1-D6FC-4f65-9D91-7224C49458BB}">
                  <c15:layout>
                    <c:manualLayout>
                      <c:w val="0.26874999999999999"/>
                      <c:h val="0.13425925925925927"/>
                    </c:manualLayout>
                  </c15:layout>
                  <c15:dlblFieldTable/>
                  <c15:showDataLabelsRange val="0"/>
                </c:ext>
                <c:ext xmlns:c16="http://schemas.microsoft.com/office/drawing/2014/chart" uri="{C3380CC4-5D6E-409C-BE32-E72D297353CC}">
                  <c16:uniqueId val="{0000000B-CA4D-4A9F-B780-51AACFEA0847}"/>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howLeaderLines val="1"/>
            <c:leaderLines>
              <c:spPr>
                <a:ln w="6350" cap="flat" cmpd="sng" algn="ctr">
                  <a:solidFill>
                    <a:schemeClr val="tx1">
                      <a:lumMod val="50000"/>
                      <a:lumOff val="50000"/>
                    </a:schemeClr>
                  </a:solidFill>
                  <a:round/>
                </a:ln>
                <a:effectLst/>
              </c:spPr>
            </c:leaderLines>
            <c:extLst>
              <c:ext xmlns:c15="http://schemas.microsoft.com/office/drawing/2012/chart" uri="{CE6537A1-D6FC-4f65-9D91-7224C49458BB}"/>
            </c:extLst>
          </c:dLbls>
          <c:cat>
            <c:strRef>
              <c:f>'[111決算_07.以前年度歲入來源別轉入數決算表.xls]來源別分析圖'!$A$2:$A$7</c:f>
              <c:strCache>
                <c:ptCount val="6"/>
                <c:pt idx="0">
                  <c:v>稅課收入</c:v>
                </c:pt>
                <c:pt idx="1">
                  <c:v>罰款及賠償收入</c:v>
                </c:pt>
                <c:pt idx="2">
                  <c:v>規費收入</c:v>
                </c:pt>
                <c:pt idx="3">
                  <c:v>財產收入</c:v>
                </c:pt>
                <c:pt idx="4">
                  <c:v>補助及協助收入</c:v>
                </c:pt>
                <c:pt idx="5">
                  <c:v>其他收入</c:v>
                </c:pt>
              </c:strCache>
            </c:strRef>
          </c:cat>
          <c:val>
            <c:numRef>
              <c:f>'[111決算_07.以前年度歲入來源別轉入數決算表.xls]來源別分析圖'!$B$2:$B$7</c:f>
              <c:numCache>
                <c:formatCode>#,##0_ </c:formatCode>
                <c:ptCount val="6"/>
                <c:pt idx="0">
                  <c:v>17714</c:v>
                </c:pt>
                <c:pt idx="1">
                  <c:v>457093</c:v>
                </c:pt>
                <c:pt idx="2">
                  <c:v>7640</c:v>
                </c:pt>
                <c:pt idx="3">
                  <c:v>77790</c:v>
                </c:pt>
                <c:pt idx="4">
                  <c:v>77668</c:v>
                </c:pt>
                <c:pt idx="5">
                  <c:v>193501</c:v>
                </c:pt>
              </c:numCache>
            </c:numRef>
          </c:val>
          <c:extLst>
            <c:ext xmlns:c16="http://schemas.microsoft.com/office/drawing/2014/chart" uri="{C3380CC4-5D6E-409C-BE32-E72D297353CC}">
              <c16:uniqueId val="{0000000C-CA4D-4A9F-B780-51AACFEA0847}"/>
            </c:ext>
          </c:extLst>
        </c:ser>
        <c:ser>
          <c:idx val="1"/>
          <c:order val="1"/>
          <c:tx>
            <c:strRef>
              <c:f>'[111決算_07.以前年度歲入來源別轉入數決算表.xls]來源別分析圖'!$C$1</c:f>
              <c:strCache>
                <c:ptCount val="1"/>
                <c:pt idx="0">
                  <c:v>比率</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E-CA4D-4A9F-B780-51AACFEA0847}"/>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10-CA4D-4A9F-B780-51AACFEA0847}"/>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12-CA4D-4A9F-B780-51AACFEA0847}"/>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14-CA4D-4A9F-B780-51AACFEA0847}"/>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16-CA4D-4A9F-B780-51AACFEA0847}"/>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18-CA4D-4A9F-B780-51AACFEA0847}"/>
              </c:ext>
            </c:extLst>
          </c:dPt>
          <c:cat>
            <c:strRef>
              <c:f>'[111決算_07.以前年度歲入來源別轉入數決算表.xls]來源別分析圖'!$A$2:$A$7</c:f>
              <c:strCache>
                <c:ptCount val="6"/>
                <c:pt idx="0">
                  <c:v>稅課收入</c:v>
                </c:pt>
                <c:pt idx="1">
                  <c:v>罰款及賠償收入</c:v>
                </c:pt>
                <c:pt idx="2">
                  <c:v>規費收入</c:v>
                </c:pt>
                <c:pt idx="3">
                  <c:v>財產收入</c:v>
                </c:pt>
                <c:pt idx="4">
                  <c:v>補助及協助收入</c:v>
                </c:pt>
                <c:pt idx="5">
                  <c:v>其他收入</c:v>
                </c:pt>
              </c:strCache>
            </c:strRef>
          </c:cat>
          <c:val>
            <c:numRef>
              <c:f>'[111決算_07.以前年度歲入來源別轉入數決算表.xls]來源別分析圖'!$C$2:$C$7</c:f>
              <c:numCache>
                <c:formatCode>#,##0.00_ </c:formatCode>
                <c:ptCount val="6"/>
                <c:pt idx="0">
                  <c:v>2.1306518399447691</c:v>
                </c:pt>
                <c:pt idx="1">
                  <c:v>54.978274001661291</c:v>
                </c:pt>
                <c:pt idx="2">
                  <c:v>0.91898652692147231</c:v>
                </c:pt>
                <c:pt idx="3">
                  <c:v>9.3564425585898885</c:v>
                </c:pt>
                <c:pt idx="4">
                  <c:v>9.3417490516636246</c:v>
                </c:pt>
                <c:pt idx="5">
                  <c:v>23.273896021218963</c:v>
                </c:pt>
              </c:numCache>
            </c:numRef>
          </c:val>
          <c:extLst>
            <c:ext xmlns:c16="http://schemas.microsoft.com/office/drawing/2014/chart" uri="{C3380CC4-5D6E-409C-BE32-E72D297353CC}">
              <c16:uniqueId val="{00000019-CA4D-4A9F-B780-51AACFEA0847}"/>
            </c:ext>
          </c:extLst>
        </c:ser>
        <c:dLbls>
          <c:showLegendKey val="0"/>
          <c:showVal val="0"/>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4652777777777779"/>
          <c:y val="0.13779264214046824"/>
          <c:w val="0.7280092592592593"/>
          <c:h val="0.33971269059594977"/>
        </c:manualLayout>
      </c:layout>
      <c:barChart>
        <c:barDir val="col"/>
        <c:grouping val="clustered"/>
        <c:varyColors val="0"/>
        <c:ser>
          <c:idx val="5"/>
          <c:order val="5"/>
          <c:tx>
            <c:strRef>
              <c:f>工作表1!$G$1</c:f>
              <c:strCache>
                <c:ptCount val="1"/>
                <c:pt idx="0">
                  <c:v>5路線合計</c:v>
                </c:pt>
              </c:strCache>
            </c:strRef>
          </c:tx>
          <c:spPr>
            <a:solidFill>
              <a:srgbClr val="E7E6E6">
                <a:lumMod val="90000"/>
              </a:srgbClr>
            </a:solidFill>
            <a:ln>
              <a:noFill/>
            </a:ln>
            <a:effectLst/>
          </c:spPr>
          <c:invertIfNegative val="0"/>
          <c:cat>
            <c:numRef>
              <c:f>工作表1!$A$2:$A$6</c:f>
              <c:numCache>
                <c:formatCode>General</c:formatCode>
                <c:ptCount val="5"/>
                <c:pt idx="0">
                  <c:v>107</c:v>
                </c:pt>
                <c:pt idx="1">
                  <c:v>108</c:v>
                </c:pt>
                <c:pt idx="2">
                  <c:v>109</c:v>
                </c:pt>
                <c:pt idx="3">
                  <c:v>110</c:v>
                </c:pt>
                <c:pt idx="4">
                  <c:v>111</c:v>
                </c:pt>
              </c:numCache>
            </c:numRef>
          </c:cat>
          <c:val>
            <c:numRef>
              <c:f>工作表1!$G$2:$G$6</c:f>
              <c:numCache>
                <c:formatCode>_-* #,##0_-;\-* #,##0_-;_-* "-"??_-;_-@_-</c:formatCode>
                <c:ptCount val="5"/>
                <c:pt idx="0">
                  <c:v>-1355969</c:v>
                </c:pt>
                <c:pt idx="1">
                  <c:v>-1235899</c:v>
                </c:pt>
                <c:pt idx="2">
                  <c:v>-1370659</c:v>
                </c:pt>
                <c:pt idx="3">
                  <c:v>-1396943</c:v>
                </c:pt>
                <c:pt idx="4">
                  <c:v>-1574166</c:v>
                </c:pt>
              </c:numCache>
            </c:numRef>
          </c:val>
          <c:extLst>
            <c:ext xmlns:c16="http://schemas.microsoft.com/office/drawing/2014/chart" uri="{C3380CC4-5D6E-409C-BE32-E72D297353CC}">
              <c16:uniqueId val="{00000000-5808-4835-B14A-6F9D97BBC1A3}"/>
            </c:ext>
          </c:extLst>
        </c:ser>
        <c:dLbls>
          <c:showLegendKey val="0"/>
          <c:showVal val="0"/>
          <c:showCatName val="0"/>
          <c:showSerName val="0"/>
          <c:showPercent val="0"/>
          <c:showBubbleSize val="0"/>
        </c:dLbls>
        <c:gapWidth val="219"/>
        <c:axId val="71155072"/>
        <c:axId val="71246976"/>
      </c:barChart>
      <c:lineChart>
        <c:grouping val="standard"/>
        <c:varyColors val="0"/>
        <c:ser>
          <c:idx val="0"/>
          <c:order val="0"/>
          <c:tx>
            <c:strRef>
              <c:f>工作表1!$B$1</c:f>
              <c:strCache>
                <c:ptCount val="1"/>
                <c:pt idx="0">
                  <c:v>板南線</c:v>
                </c:pt>
              </c:strCache>
            </c:strRef>
          </c:tx>
          <c:spPr>
            <a:ln w="15875" cap="sq">
              <a:solidFill>
                <a:sysClr val="windowText" lastClr="000000"/>
              </a:solidFill>
              <a:round/>
            </a:ln>
          </c:spPr>
          <c:marker>
            <c:symbol val="triangle"/>
            <c:size val="9"/>
            <c:spPr>
              <a:solidFill>
                <a:sysClr val="windowText" lastClr="000000"/>
              </a:solidFill>
              <a:ln w="9525">
                <a:solidFill>
                  <a:sysClr val="windowText" lastClr="000000"/>
                </a:solidFill>
              </a:ln>
              <a:effectLst/>
            </c:spPr>
          </c:marker>
          <c:cat>
            <c:numRef>
              <c:f>工作表1!$A$2:$A$6</c:f>
              <c:numCache>
                <c:formatCode>General</c:formatCode>
                <c:ptCount val="5"/>
                <c:pt idx="0">
                  <c:v>107</c:v>
                </c:pt>
                <c:pt idx="1">
                  <c:v>108</c:v>
                </c:pt>
                <c:pt idx="2">
                  <c:v>109</c:v>
                </c:pt>
                <c:pt idx="3">
                  <c:v>110</c:v>
                </c:pt>
                <c:pt idx="4">
                  <c:v>111</c:v>
                </c:pt>
              </c:numCache>
            </c:numRef>
          </c:cat>
          <c:val>
            <c:numRef>
              <c:f>工作表1!$B$2:$B$6</c:f>
              <c:numCache>
                <c:formatCode>_-* #,##0_-;\-* #,##0_-;_-* "-"??_-;_-@_-</c:formatCode>
                <c:ptCount val="5"/>
                <c:pt idx="0">
                  <c:v>1444891</c:v>
                </c:pt>
                <c:pt idx="1">
                  <c:v>1506863</c:v>
                </c:pt>
                <c:pt idx="2">
                  <c:v>1516582</c:v>
                </c:pt>
                <c:pt idx="3">
                  <c:v>1091743</c:v>
                </c:pt>
                <c:pt idx="4">
                  <c:v>1131305</c:v>
                </c:pt>
              </c:numCache>
            </c:numRef>
          </c:val>
          <c:smooth val="0"/>
          <c:extLst>
            <c:ext xmlns:c16="http://schemas.microsoft.com/office/drawing/2014/chart" uri="{C3380CC4-5D6E-409C-BE32-E72D297353CC}">
              <c16:uniqueId val="{00000001-5808-4835-B14A-6F9D97BBC1A3}"/>
            </c:ext>
          </c:extLst>
        </c:ser>
        <c:ser>
          <c:idx val="1"/>
          <c:order val="1"/>
          <c:tx>
            <c:strRef>
              <c:f>工作表1!$C$1</c:f>
              <c:strCache>
                <c:ptCount val="1"/>
                <c:pt idx="0">
                  <c:v>淡水信義線</c:v>
                </c:pt>
              </c:strCache>
            </c:strRef>
          </c:tx>
          <c:spPr>
            <a:ln w="19050">
              <a:solidFill>
                <a:sysClr val="windowText" lastClr="000000"/>
              </a:solidFill>
            </a:ln>
          </c:spPr>
          <c:marker>
            <c:symbol val="diamond"/>
            <c:size val="9"/>
            <c:spPr>
              <a:solidFill>
                <a:sysClr val="windowText" lastClr="000000"/>
              </a:solidFill>
              <a:ln w="9525">
                <a:solidFill>
                  <a:sysClr val="windowText" lastClr="000000"/>
                </a:solidFill>
              </a:ln>
              <a:effectLst/>
            </c:spPr>
          </c:marker>
          <c:dPt>
            <c:idx val="3"/>
            <c:marker>
              <c:symbol val="diamond"/>
              <c:size val="10"/>
            </c:marker>
            <c:bubble3D val="0"/>
            <c:extLst>
              <c:ext xmlns:c16="http://schemas.microsoft.com/office/drawing/2014/chart" uri="{C3380CC4-5D6E-409C-BE32-E72D297353CC}">
                <c16:uniqueId val="{00000002-5808-4835-B14A-6F9D97BBC1A3}"/>
              </c:ext>
            </c:extLst>
          </c:dPt>
          <c:cat>
            <c:numRef>
              <c:f>工作表1!$A$2:$A$6</c:f>
              <c:numCache>
                <c:formatCode>General</c:formatCode>
                <c:ptCount val="5"/>
                <c:pt idx="0">
                  <c:v>107</c:v>
                </c:pt>
                <c:pt idx="1">
                  <c:v>108</c:v>
                </c:pt>
                <c:pt idx="2">
                  <c:v>109</c:v>
                </c:pt>
                <c:pt idx="3">
                  <c:v>110</c:v>
                </c:pt>
                <c:pt idx="4">
                  <c:v>111</c:v>
                </c:pt>
              </c:numCache>
            </c:numRef>
          </c:cat>
          <c:val>
            <c:numRef>
              <c:f>工作表1!$C$2:$C$6</c:f>
              <c:numCache>
                <c:formatCode>_-* #,##0_-;\-* #,##0_-;_-* "-"??_-;_-@_-</c:formatCode>
                <c:ptCount val="5"/>
                <c:pt idx="0">
                  <c:v>770770</c:v>
                </c:pt>
                <c:pt idx="1">
                  <c:v>708518</c:v>
                </c:pt>
                <c:pt idx="2">
                  <c:v>390067</c:v>
                </c:pt>
                <c:pt idx="3">
                  <c:v>237397</c:v>
                </c:pt>
                <c:pt idx="4">
                  <c:v>302843</c:v>
                </c:pt>
              </c:numCache>
            </c:numRef>
          </c:val>
          <c:smooth val="0"/>
          <c:extLst>
            <c:ext xmlns:c16="http://schemas.microsoft.com/office/drawing/2014/chart" uri="{C3380CC4-5D6E-409C-BE32-E72D297353CC}">
              <c16:uniqueId val="{00000003-5808-4835-B14A-6F9D97BBC1A3}"/>
            </c:ext>
          </c:extLst>
        </c:ser>
        <c:ser>
          <c:idx val="2"/>
          <c:order val="2"/>
          <c:tx>
            <c:strRef>
              <c:f>工作表1!$D$1</c:f>
              <c:strCache>
                <c:ptCount val="1"/>
                <c:pt idx="0">
                  <c:v>文湖線</c:v>
                </c:pt>
              </c:strCache>
            </c:strRef>
          </c:tx>
          <c:spPr>
            <a:ln w="28575" cap="rnd">
              <a:solidFill>
                <a:sysClr val="windowText" lastClr="000000"/>
              </a:solidFill>
              <a:prstDash val="sysDot"/>
              <a:round/>
            </a:ln>
            <a:effectLst/>
          </c:spPr>
          <c:marker>
            <c:symbol val="circle"/>
            <c:size val="5"/>
            <c:spPr>
              <a:solidFill>
                <a:sysClr val="windowText" lastClr="000000"/>
              </a:solidFill>
              <a:ln w="9525">
                <a:solidFill>
                  <a:sysClr val="windowText" lastClr="000000"/>
                </a:solidFill>
              </a:ln>
              <a:effectLst/>
            </c:spPr>
          </c:marker>
          <c:cat>
            <c:numRef>
              <c:f>工作表1!$A$2:$A$6</c:f>
              <c:numCache>
                <c:formatCode>General</c:formatCode>
                <c:ptCount val="5"/>
                <c:pt idx="0">
                  <c:v>107</c:v>
                </c:pt>
                <c:pt idx="1">
                  <c:v>108</c:v>
                </c:pt>
                <c:pt idx="2">
                  <c:v>109</c:v>
                </c:pt>
                <c:pt idx="3">
                  <c:v>110</c:v>
                </c:pt>
                <c:pt idx="4">
                  <c:v>111</c:v>
                </c:pt>
              </c:numCache>
            </c:numRef>
          </c:cat>
          <c:val>
            <c:numRef>
              <c:f>工作表1!$D$2:$D$6</c:f>
              <c:numCache>
                <c:formatCode>_-* #,##0_-;\-* #,##0_-;_-* "-"??_-;_-@_-</c:formatCode>
                <c:ptCount val="5"/>
                <c:pt idx="0">
                  <c:v>-1496584</c:v>
                </c:pt>
                <c:pt idx="1">
                  <c:v>-1468476</c:v>
                </c:pt>
                <c:pt idx="2">
                  <c:v>-1230485</c:v>
                </c:pt>
                <c:pt idx="3">
                  <c:v>-900812</c:v>
                </c:pt>
                <c:pt idx="4">
                  <c:v>-1227028</c:v>
                </c:pt>
              </c:numCache>
            </c:numRef>
          </c:val>
          <c:smooth val="0"/>
          <c:extLst>
            <c:ext xmlns:c16="http://schemas.microsoft.com/office/drawing/2014/chart" uri="{C3380CC4-5D6E-409C-BE32-E72D297353CC}">
              <c16:uniqueId val="{00000004-5808-4835-B14A-6F9D97BBC1A3}"/>
            </c:ext>
          </c:extLst>
        </c:ser>
        <c:ser>
          <c:idx val="3"/>
          <c:order val="3"/>
          <c:tx>
            <c:strRef>
              <c:f>工作表1!$E$1</c:f>
              <c:strCache>
                <c:ptCount val="1"/>
                <c:pt idx="0">
                  <c:v>中和新蘆線</c:v>
                </c:pt>
              </c:strCache>
            </c:strRef>
          </c:tx>
          <c:spPr>
            <a:ln w="19050" cap="rnd">
              <a:solidFill>
                <a:sysClr val="windowText" lastClr="000000"/>
              </a:solidFill>
              <a:prstDash val="solid"/>
              <a:round/>
            </a:ln>
            <a:effectLst/>
          </c:spPr>
          <c:marker>
            <c:symbol val="x"/>
            <c:size val="10"/>
            <c:spPr>
              <a:solidFill>
                <a:sysClr val="windowText" lastClr="000000"/>
              </a:solidFill>
              <a:ln w="9525">
                <a:solidFill>
                  <a:sysClr val="windowText" lastClr="000000"/>
                </a:solidFill>
                <a:prstDash val="sysDash"/>
              </a:ln>
              <a:effectLst/>
            </c:spPr>
          </c:marker>
          <c:cat>
            <c:numRef>
              <c:f>工作表1!$A$2:$A$6</c:f>
              <c:numCache>
                <c:formatCode>General</c:formatCode>
                <c:ptCount val="5"/>
                <c:pt idx="0">
                  <c:v>107</c:v>
                </c:pt>
                <c:pt idx="1">
                  <c:v>108</c:v>
                </c:pt>
                <c:pt idx="2">
                  <c:v>109</c:v>
                </c:pt>
                <c:pt idx="3">
                  <c:v>110</c:v>
                </c:pt>
                <c:pt idx="4">
                  <c:v>111</c:v>
                </c:pt>
              </c:numCache>
            </c:numRef>
          </c:cat>
          <c:val>
            <c:numRef>
              <c:f>工作表1!$E$2:$E$6</c:f>
              <c:numCache>
                <c:formatCode>_-* #,##0_-;\-* #,##0_-;_-* "-"??_-;_-@_-</c:formatCode>
                <c:ptCount val="5"/>
                <c:pt idx="0">
                  <c:v>-1367953</c:v>
                </c:pt>
                <c:pt idx="1">
                  <c:v>-1325272</c:v>
                </c:pt>
                <c:pt idx="2">
                  <c:v>-1317530</c:v>
                </c:pt>
                <c:pt idx="3">
                  <c:v>-1137769</c:v>
                </c:pt>
                <c:pt idx="4">
                  <c:v>-1155648</c:v>
                </c:pt>
              </c:numCache>
            </c:numRef>
          </c:val>
          <c:smooth val="0"/>
          <c:extLst>
            <c:ext xmlns:c16="http://schemas.microsoft.com/office/drawing/2014/chart" uri="{C3380CC4-5D6E-409C-BE32-E72D297353CC}">
              <c16:uniqueId val="{00000005-5808-4835-B14A-6F9D97BBC1A3}"/>
            </c:ext>
          </c:extLst>
        </c:ser>
        <c:ser>
          <c:idx val="4"/>
          <c:order val="4"/>
          <c:tx>
            <c:strRef>
              <c:f>工作表1!$F$1</c:f>
              <c:strCache>
                <c:ptCount val="1"/>
                <c:pt idx="0">
                  <c:v>松山新店線</c:v>
                </c:pt>
              </c:strCache>
            </c:strRef>
          </c:tx>
          <c:spPr>
            <a:ln w="19050" cap="rnd">
              <a:solidFill>
                <a:sysClr val="windowText" lastClr="000000"/>
              </a:solidFill>
              <a:round/>
            </a:ln>
            <a:effectLst/>
          </c:spPr>
          <c:marker>
            <c:symbol val="circle"/>
            <c:size val="9"/>
            <c:spPr>
              <a:solidFill>
                <a:sysClr val="windowText" lastClr="000000"/>
              </a:solidFill>
              <a:ln w="9525">
                <a:solidFill>
                  <a:sysClr val="windowText" lastClr="000000"/>
                </a:solidFill>
              </a:ln>
              <a:effectLst/>
            </c:spPr>
          </c:marker>
          <c:cat>
            <c:numRef>
              <c:f>工作表1!$A$2:$A$6</c:f>
              <c:numCache>
                <c:formatCode>General</c:formatCode>
                <c:ptCount val="5"/>
                <c:pt idx="0">
                  <c:v>107</c:v>
                </c:pt>
                <c:pt idx="1">
                  <c:v>108</c:v>
                </c:pt>
                <c:pt idx="2">
                  <c:v>109</c:v>
                </c:pt>
                <c:pt idx="3">
                  <c:v>110</c:v>
                </c:pt>
                <c:pt idx="4">
                  <c:v>111</c:v>
                </c:pt>
              </c:numCache>
            </c:numRef>
          </c:cat>
          <c:val>
            <c:numRef>
              <c:f>工作表1!$F$2:$F$6</c:f>
              <c:numCache>
                <c:formatCode>_-* #,##0_-;\-* #,##0_-;_-* "-"??_-;_-@_-</c:formatCode>
                <c:ptCount val="5"/>
                <c:pt idx="0">
                  <c:v>-707093</c:v>
                </c:pt>
                <c:pt idx="1">
                  <c:v>-657532</c:v>
                </c:pt>
                <c:pt idx="2">
                  <c:v>-729294</c:v>
                </c:pt>
                <c:pt idx="3">
                  <c:v>-687502</c:v>
                </c:pt>
                <c:pt idx="4">
                  <c:v>-625638</c:v>
                </c:pt>
              </c:numCache>
            </c:numRef>
          </c:val>
          <c:smooth val="0"/>
          <c:extLst>
            <c:ext xmlns:c16="http://schemas.microsoft.com/office/drawing/2014/chart" uri="{C3380CC4-5D6E-409C-BE32-E72D297353CC}">
              <c16:uniqueId val="{00000006-5808-4835-B14A-6F9D97BBC1A3}"/>
            </c:ext>
          </c:extLst>
        </c:ser>
        <c:dLbls>
          <c:showLegendKey val="0"/>
          <c:showVal val="0"/>
          <c:showCatName val="0"/>
          <c:showSerName val="0"/>
          <c:showPercent val="0"/>
          <c:showBubbleSize val="0"/>
        </c:dLbls>
        <c:marker val="1"/>
        <c:smooth val="0"/>
        <c:axId val="71155072"/>
        <c:axId val="71246976"/>
      </c:lineChart>
      <c:catAx>
        <c:axId val="71155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71246976"/>
        <c:crosses val="autoZero"/>
        <c:auto val="1"/>
        <c:lblAlgn val="ctr"/>
        <c:lblOffset val="100"/>
        <c:noMultiLvlLbl val="0"/>
      </c:catAx>
      <c:valAx>
        <c:axId val="71246976"/>
        <c:scaling>
          <c:orientation val="minMax"/>
        </c:scaling>
        <c:delete val="0"/>
        <c:axPos val="l"/>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1155072"/>
        <c:crosses val="autoZero"/>
        <c:crossBetween val="between"/>
      </c:valAx>
      <c:dTable>
        <c:showHorzBorder val="1"/>
        <c:showVertBorder val="1"/>
        <c:showOutline val="1"/>
        <c:showKeys val="1"/>
        <c:txPr>
          <a:bodyPr rot="0" vert="horz"/>
          <a:lstStyle/>
          <a:p>
            <a:pPr rtl="0">
              <a:defRPr>
                <a:latin typeface="標楷體" panose="03000509000000000000" pitchFamily="65" charset="-120"/>
                <a:ea typeface="標楷體" panose="03000509000000000000" pitchFamily="65" charset="-120"/>
              </a:defRPr>
            </a:pPr>
            <a:endParaRPr lang="zh-TW"/>
          </a:p>
        </c:txPr>
      </c:dTable>
      <c:spPr>
        <a:noFill/>
        <a:ln>
          <a:noFill/>
        </a:ln>
        <a:effectLst/>
      </c:spPr>
    </c:plotArea>
    <c:legend>
      <c:legendPos val="b"/>
      <c:layout>
        <c:manualLayout>
          <c:xMode val="edge"/>
          <c:yMode val="edge"/>
          <c:x val="0.23298731257208766"/>
          <c:y val="0.86218686322356675"/>
          <c:w val="0.58005813218753954"/>
          <c:h val="9.0479233226837055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nchor="ctr" anchorCtr="0"/>
    <a:lstStyle/>
    <a:p>
      <a:pPr>
        <a:defRPr/>
      </a:pPr>
      <a:endParaRPr lang="zh-TW"/>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
          <c:y val="7.0411990823981654E-2"/>
          <c:w val="0.98447208968767375"/>
          <c:h val="0.92607455847680054"/>
        </c:manualLayout>
      </c:layout>
      <c:ofPieChart>
        <c:ofPieType val="bar"/>
        <c:varyColors val="1"/>
        <c:ser>
          <c:idx val="0"/>
          <c:order val="0"/>
          <c:tx>
            <c:strRef>
              <c:f>工作表1!$B$1</c:f>
              <c:strCache>
                <c:ptCount val="1"/>
                <c:pt idx="0">
                  <c:v>111-116年老人日照中心規劃</c:v>
                </c:pt>
              </c:strCache>
            </c:strRef>
          </c:tx>
          <c:dPt>
            <c:idx val="0"/>
            <c:bubble3D val="0"/>
            <c:spPr>
              <a:solidFill>
                <a:sysClr val="window" lastClr="FFFFFF">
                  <a:lumMod val="65000"/>
                </a:sysClr>
              </a:solidFill>
              <a:ln w="19050">
                <a:solidFill>
                  <a:schemeClr val="lt1"/>
                </a:solidFill>
              </a:ln>
              <a:effectLst/>
            </c:spPr>
            <c:extLst>
              <c:ext xmlns:c16="http://schemas.microsoft.com/office/drawing/2014/chart" uri="{C3380CC4-5D6E-409C-BE32-E72D297353CC}">
                <c16:uniqueId val="{00000001-B548-47DD-84FB-22EEED5CE8BF}"/>
              </c:ext>
            </c:extLst>
          </c:dPt>
          <c:dPt>
            <c:idx val="1"/>
            <c:bubble3D val="0"/>
            <c:spPr>
              <a:pattFill prst="dotGrid">
                <a:fgClr>
                  <a:sysClr val="windowText" lastClr="000000"/>
                </a:fgClr>
                <a:bgClr>
                  <a:sysClr val="window" lastClr="FFFFFF"/>
                </a:bgClr>
              </a:pattFill>
              <a:ln w="19050">
                <a:solidFill>
                  <a:schemeClr val="lt1"/>
                </a:solidFill>
              </a:ln>
              <a:effectLst/>
            </c:spPr>
            <c:extLst>
              <c:ext xmlns:c16="http://schemas.microsoft.com/office/drawing/2014/chart" uri="{C3380CC4-5D6E-409C-BE32-E72D297353CC}">
                <c16:uniqueId val="{00000003-B548-47DD-84FB-22EEED5CE8BF}"/>
              </c:ext>
            </c:extLst>
          </c:dPt>
          <c:dPt>
            <c:idx val="2"/>
            <c:bubble3D val="0"/>
            <c:spPr>
              <a:pattFill prst="dkHorz">
                <a:fgClr>
                  <a:sysClr val="window" lastClr="FFFFFF">
                    <a:lumMod val="50000"/>
                  </a:sysClr>
                </a:fgClr>
                <a:bgClr>
                  <a:sysClr val="window" lastClr="FFFFFF"/>
                </a:bgClr>
              </a:pattFill>
              <a:ln w="19050">
                <a:solidFill>
                  <a:schemeClr val="lt1"/>
                </a:solidFill>
              </a:ln>
              <a:effectLst/>
            </c:spPr>
            <c:extLst>
              <c:ext xmlns:c16="http://schemas.microsoft.com/office/drawing/2014/chart" uri="{C3380CC4-5D6E-409C-BE32-E72D297353CC}">
                <c16:uniqueId val="{00000005-B548-47DD-84FB-22EEED5CE8BF}"/>
              </c:ext>
            </c:extLst>
          </c:dPt>
          <c:dPt>
            <c:idx val="3"/>
            <c:bubble3D val="0"/>
            <c:spPr>
              <a:pattFill prst="diagBrick">
                <a:fgClr>
                  <a:sysClr val="windowText" lastClr="000000">
                    <a:lumMod val="75000"/>
                    <a:lumOff val="25000"/>
                  </a:sysClr>
                </a:fgClr>
                <a:bgClr>
                  <a:sysClr val="window" lastClr="FFFFFF"/>
                </a:bgClr>
              </a:pattFill>
              <a:ln w="19050">
                <a:solidFill>
                  <a:schemeClr val="lt1"/>
                </a:solidFill>
              </a:ln>
              <a:effectLst/>
            </c:spPr>
            <c:extLst>
              <c:ext xmlns:c16="http://schemas.microsoft.com/office/drawing/2014/chart" uri="{C3380CC4-5D6E-409C-BE32-E72D297353CC}">
                <c16:uniqueId val="{00000007-B548-47DD-84FB-22EEED5CE8BF}"/>
              </c:ext>
            </c:extLst>
          </c:dPt>
          <c:dPt>
            <c:idx val="4"/>
            <c:bubble3D val="0"/>
            <c:spPr>
              <a:solidFill>
                <a:srgbClr val="9BBB59">
                  <a:lumMod val="40000"/>
                  <a:lumOff val="60000"/>
                </a:srgbClr>
              </a:solidFill>
              <a:ln w="19050">
                <a:solidFill>
                  <a:schemeClr val="lt1"/>
                </a:solidFill>
              </a:ln>
              <a:effectLst/>
            </c:spPr>
            <c:extLst>
              <c:ext xmlns:c16="http://schemas.microsoft.com/office/drawing/2014/chart" uri="{C3380CC4-5D6E-409C-BE32-E72D297353CC}">
                <c16:uniqueId val="{00000009-B548-47DD-84FB-22EEED5CE8BF}"/>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B548-47DD-84FB-22EEED5CE8BF}"/>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B548-47DD-84FB-22EEED5CE8BF}"/>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B548-47DD-84FB-22EEED5CE8BF}"/>
              </c:ext>
            </c:extLst>
          </c:dPt>
          <c:dPt>
            <c:idx val="8"/>
            <c:bubble3D val="0"/>
            <c:spPr>
              <a:solidFill>
                <a:schemeClr val="accent3">
                  <a:lumMod val="40000"/>
                  <a:lumOff val="60000"/>
                </a:schemeClr>
              </a:solidFill>
              <a:ln w="19050">
                <a:solidFill>
                  <a:schemeClr val="lt1"/>
                </a:solidFill>
              </a:ln>
              <a:effectLst/>
            </c:spPr>
            <c:extLst>
              <c:ext xmlns:c16="http://schemas.microsoft.com/office/drawing/2014/chart" uri="{C3380CC4-5D6E-409C-BE32-E72D297353CC}">
                <c16:uniqueId val="{00000011-B548-47DD-84FB-22EEED5CE8BF}"/>
              </c:ext>
            </c:extLst>
          </c:dPt>
          <c:dLbls>
            <c:dLbl>
              <c:idx val="0"/>
              <c:layout>
                <c:manualLayout>
                  <c:x val="0.18227148236905172"/>
                  <c:y val="-8.2467923805661564E-2"/>
                </c:manualLayout>
              </c:layout>
              <c:tx>
                <c:rich>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CE62DC5A-DA10-4D59-B745-6DA4B30CC4B9}" type="CATEGORYNAME">
                      <a:rPr lang="zh-TW" altLang="en-US">
                        <a:solidFill>
                          <a:schemeClr val="tx1"/>
                        </a:solidFill>
                      </a:rPr>
                      <a:pPr>
                        <a:defRPr sz="1000">
                          <a:solidFill>
                            <a:schemeClr val="tx1"/>
                          </a:solidFill>
                          <a:latin typeface="標楷體" panose="03000509000000000000" pitchFamily="65" charset="-120"/>
                          <a:ea typeface="標楷體" panose="03000509000000000000" pitchFamily="65" charset="-120"/>
                        </a:defRPr>
                      </a:pPr>
                      <a:t>[類別名稱]</a:t>
                    </a:fld>
                    <a:r>
                      <a:rPr lang="en-US" altLang="zh-TW" baseline="0">
                        <a:solidFill>
                          <a:schemeClr val="tx1"/>
                        </a:solidFill>
                      </a:rPr>
                      <a:t>, </a:t>
                    </a:r>
                  </a:p>
                  <a:p>
                    <a:pPr>
                      <a:defRPr sz="1000">
                        <a:solidFill>
                          <a:schemeClr val="tx1"/>
                        </a:solidFill>
                        <a:latin typeface="標楷體" panose="03000509000000000000" pitchFamily="65" charset="-120"/>
                        <a:ea typeface="標楷體" panose="03000509000000000000" pitchFamily="65" charset="-120"/>
                      </a:defRPr>
                    </a:pPr>
                    <a:fld id="{9A85AF49-28C1-4379-A461-C80737F0A9BE}" type="VALUE">
                      <a:rPr lang="en-US" altLang="zh-TW" baseline="0">
                        <a:solidFill>
                          <a:schemeClr val="tx1"/>
                        </a:solidFill>
                      </a:rPr>
                      <a:pPr>
                        <a:defRPr sz="1000">
                          <a:solidFill>
                            <a:schemeClr val="tx1"/>
                          </a:solidFill>
                          <a:latin typeface="標楷體" panose="03000509000000000000" pitchFamily="65" charset="-120"/>
                          <a:ea typeface="標楷體" panose="03000509000000000000" pitchFamily="65" charset="-120"/>
                        </a:defRPr>
                      </a:pPr>
                      <a:t>[值]</a:t>
                    </a:fld>
                    <a:r>
                      <a:rPr lang="zh-TW" altLang="en-US" baseline="0">
                        <a:solidFill>
                          <a:schemeClr val="tx1"/>
                        </a:solidFill>
                      </a:rPr>
                      <a:t>學區</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extLst>
                <c:ext xmlns:c15="http://schemas.microsoft.com/office/drawing/2012/chart" uri="{CE6537A1-D6FC-4f65-9D91-7224C49458BB}">
                  <c15:layout>
                    <c:manualLayout>
                      <c:w val="0.22912743251726303"/>
                      <c:h val="0.31818176697869843"/>
                    </c:manualLayout>
                  </c15:layout>
                  <c15:dlblFieldTable/>
                  <c15:showDataLabelsRange val="0"/>
                </c:ext>
                <c:ext xmlns:c16="http://schemas.microsoft.com/office/drawing/2014/chart" uri="{C3380CC4-5D6E-409C-BE32-E72D297353CC}">
                  <c16:uniqueId val="{00000001-B548-47DD-84FB-22EEED5CE8BF}"/>
                </c:ext>
              </c:extLst>
            </c:dLbl>
            <c:dLbl>
              <c:idx val="1"/>
              <c:layout>
                <c:manualLayout>
                  <c:x val="-4.9689739486789501E-2"/>
                  <c:y val="3.0715769903762027E-2"/>
                </c:manualLayout>
              </c:layout>
              <c:tx>
                <c:rich>
                  <a:bodyPr rot="0" spcFirstLastPara="1" vertOverflow="ellipsis" vert="horz" wrap="square" lIns="38100" tIns="19050" rIns="38100" bIns="19050" anchor="ctr" anchorCtr="1">
                    <a:noAutofit/>
                  </a:bodyPr>
                  <a:lstStyle/>
                  <a:p>
                    <a:pPr>
                      <a:lnSpc>
                        <a:spcPts val="10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65218D35-BF73-4A61-927E-51CC4137ABE5}" type="CATEGORYNAME">
                      <a:rPr lang="zh-TW" altLang="en-US" sz="1000">
                        <a:solidFill>
                          <a:sysClr val="windowText" lastClr="000000"/>
                        </a:solidFill>
                        <a:latin typeface="標楷體" panose="03000509000000000000" pitchFamily="65" charset="-120"/>
                        <a:ea typeface="標楷體" panose="03000509000000000000" pitchFamily="65" charset="-120"/>
                      </a:rPr>
                      <a:pPr>
                        <a:lnSpc>
                          <a:spcPts val="1000"/>
                        </a:lnSpc>
                        <a:defRPr sz="1000">
                          <a:solidFill>
                            <a:sysClr val="windowText" lastClr="000000"/>
                          </a:solidFill>
                          <a:latin typeface="標楷體" panose="03000509000000000000" pitchFamily="65" charset="-120"/>
                          <a:ea typeface="標楷體" panose="03000509000000000000" pitchFamily="65" charset="-120"/>
                        </a:defRPr>
                      </a:pPr>
                      <a:t>[類別名稱]</a:t>
                    </a:fld>
                    <a:r>
                      <a:rPr lang="en-US" altLang="zh-TW" sz="1000" baseline="0">
                        <a:solidFill>
                          <a:sysClr val="windowText" lastClr="000000"/>
                        </a:solidFill>
                        <a:latin typeface="標楷體" panose="03000509000000000000" pitchFamily="65" charset="-120"/>
                        <a:ea typeface="標楷體" panose="03000509000000000000" pitchFamily="65" charset="-120"/>
                      </a:rPr>
                      <a:t>, </a:t>
                    </a:r>
                  </a:p>
                  <a:p>
                    <a:pPr>
                      <a:lnSpc>
                        <a:spcPts val="1000"/>
                      </a:lnSpc>
                      <a:defRPr sz="1000">
                        <a:solidFill>
                          <a:sysClr val="windowText" lastClr="000000"/>
                        </a:solidFill>
                        <a:latin typeface="標楷體" panose="03000509000000000000" pitchFamily="65" charset="-120"/>
                        <a:ea typeface="標楷體" panose="03000509000000000000" pitchFamily="65" charset="-120"/>
                      </a:defRPr>
                    </a:pPr>
                    <a:fld id="{95D931CD-4122-492C-8E6E-8BFA4D5ADC79}" type="VALUE">
                      <a:rPr lang="en-US" altLang="zh-TW" sz="1000" baseline="0">
                        <a:solidFill>
                          <a:sysClr val="windowText" lastClr="000000"/>
                        </a:solidFill>
                        <a:latin typeface="標楷體" panose="03000509000000000000" pitchFamily="65" charset="-120"/>
                        <a:ea typeface="標楷體" panose="03000509000000000000" pitchFamily="65" charset="-120"/>
                      </a:rPr>
                      <a:pPr>
                        <a:lnSpc>
                          <a:spcPts val="1000"/>
                        </a:lnSpc>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sz="1000" baseline="0">
                        <a:solidFill>
                          <a:sysClr val="windowText" lastClr="000000"/>
                        </a:solidFill>
                        <a:latin typeface="標楷體" panose="03000509000000000000" pitchFamily="65" charset="-120"/>
                        <a:ea typeface="標楷體" panose="03000509000000000000" pitchFamily="65" charset="-120"/>
                      </a:rPr>
                      <a:t>學區</a:t>
                    </a:r>
                  </a:p>
                  <a:p>
                    <a:pPr>
                      <a:lnSpc>
                        <a:spcPts val="1000"/>
                      </a:lnSpc>
                      <a:defRPr sz="1000">
                        <a:solidFill>
                          <a:sysClr val="windowText" lastClr="000000"/>
                        </a:solidFill>
                        <a:latin typeface="標楷體" panose="03000509000000000000" pitchFamily="65" charset="-120"/>
                        <a:ea typeface="標楷體" panose="03000509000000000000" pitchFamily="65" charset="-120"/>
                      </a:defRPr>
                    </a:pPr>
                    <a:endParaRPr lang="zh-TW" altLang="en-US"/>
                  </a:p>
                </c:rich>
              </c:tx>
              <c:spPr>
                <a:noFill/>
                <a:ln>
                  <a:noFill/>
                </a:ln>
                <a:effectLst/>
              </c:spPr>
              <c:txPr>
                <a:bodyPr rot="0" spcFirstLastPara="1" vertOverflow="ellipsis" vert="horz" wrap="square" lIns="38100" tIns="19050" rIns="38100" bIns="19050" anchor="ctr" anchorCtr="1">
                  <a:noAutofit/>
                </a:bodyPr>
                <a:lstStyle/>
                <a:p>
                  <a:pPr>
                    <a:lnSpc>
                      <a:spcPts val="10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extLst>
                <c:ext xmlns:c15="http://schemas.microsoft.com/office/drawing/2012/chart" uri="{CE6537A1-D6FC-4f65-9D91-7224C49458BB}">
                  <c15:layout>
                    <c:manualLayout>
                      <c:w val="0.25665805858774698"/>
                      <c:h val="0.21653543307086615"/>
                    </c:manualLayout>
                  </c15:layout>
                  <c15:dlblFieldTable/>
                  <c15:showDataLabelsRange val="0"/>
                </c:ext>
                <c:ext xmlns:c16="http://schemas.microsoft.com/office/drawing/2014/chart" uri="{C3380CC4-5D6E-409C-BE32-E72D297353CC}">
                  <c16:uniqueId val="{00000003-B548-47DD-84FB-22EEED5CE8BF}"/>
                </c:ext>
              </c:extLst>
            </c:dLbl>
            <c:dLbl>
              <c:idx val="2"/>
              <c:layout>
                <c:manualLayout>
                  <c:x val="-1.605155892561809E-2"/>
                  <c:y val="3.9643810618093314E-2"/>
                </c:manualLayout>
              </c:layout>
              <c:tx>
                <c:rich>
                  <a:bodyPr rot="0" spcFirstLastPara="1" vertOverflow="ellipsis" vert="horz" wrap="square" lIns="38100" tIns="19050" rIns="38100" bIns="19050" anchor="ctr" anchorCtr="0">
                    <a:noAutofit/>
                  </a:bodyPr>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sz="1000">
                        <a:solidFill>
                          <a:sysClr val="windowText" lastClr="000000"/>
                        </a:solidFill>
                        <a:latin typeface="標楷體" panose="03000509000000000000" pitchFamily="65" charset="-120"/>
                        <a:ea typeface="標楷體" panose="03000509000000000000" pitchFamily="65" charset="-120"/>
                      </a:rPr>
                      <a:t>113</a:t>
                    </a:r>
                    <a:r>
                      <a:rPr lang="zh-TW" altLang="en-US" sz="1000">
                        <a:solidFill>
                          <a:sysClr val="windowText" lastClr="000000"/>
                        </a:solidFill>
                        <a:latin typeface="標楷體" panose="03000509000000000000" pitchFamily="65" charset="-120"/>
                        <a:ea typeface="標楷體" panose="03000509000000000000" pitchFamily="65" charset="-120"/>
                      </a:rPr>
                      <a:t>年前新增</a:t>
                    </a:r>
                    <a:r>
                      <a:rPr lang="en-US" altLang="zh-TW" sz="1000">
                        <a:solidFill>
                          <a:sysClr val="windowText" lastClr="000000"/>
                        </a:solidFill>
                        <a:latin typeface="標楷體" panose="03000509000000000000" pitchFamily="65" charset="-120"/>
                        <a:ea typeface="標楷體" panose="03000509000000000000" pitchFamily="65" charset="-120"/>
                      </a:rPr>
                      <a:t>,</a:t>
                    </a:r>
                    <a:fld id="{533DD785-51BC-4030-9EF3-2C5D8E08ED49}" type="VALUE">
                      <a:rPr lang="en-US" altLang="zh-TW" sz="1000" baseline="0">
                        <a:solidFill>
                          <a:sysClr val="windowText" lastClr="000000"/>
                        </a:solidFill>
                        <a:latin typeface="標楷體" panose="03000509000000000000" pitchFamily="65" charset="-120"/>
                        <a:ea typeface="標楷體" panose="03000509000000000000" pitchFamily="65" charset="-120"/>
                      </a:rPr>
                      <a:pPr algn="l">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sz="1000" baseline="0">
                        <a:solidFill>
                          <a:sysClr val="windowText" lastClr="000000"/>
                        </a:solidFill>
                        <a:latin typeface="標楷體" panose="03000509000000000000" pitchFamily="65" charset="-120"/>
                        <a:ea typeface="標楷體" panose="03000509000000000000" pitchFamily="65" charset="-120"/>
                      </a:rPr>
                      <a:t>學區</a:t>
                    </a:r>
                  </a:p>
                </c:rich>
              </c:tx>
              <c:spPr>
                <a:noFill/>
                <a:ln>
                  <a:noFill/>
                </a:ln>
                <a:effectLst/>
              </c:spPr>
              <c:txPr>
                <a:bodyPr rot="0" spcFirstLastPara="1" vertOverflow="ellipsis" vert="horz" wrap="square" lIns="38100" tIns="19050" rIns="38100" bIns="19050" anchor="ctr" anchorCtr="0">
                  <a:noAutofit/>
                </a:bodyPr>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extLst>
                <c:ext xmlns:c15="http://schemas.microsoft.com/office/drawing/2012/chart" uri="{CE6537A1-D6FC-4f65-9D91-7224C49458BB}">
                  <c15:layout>
                    <c:manualLayout>
                      <c:w val="0.15390345771995889"/>
                      <c:h val="0.32743627003706083"/>
                    </c:manualLayout>
                  </c15:layout>
                  <c15:dlblFieldTable/>
                  <c15:showDataLabelsRange val="0"/>
                </c:ext>
                <c:ext xmlns:c16="http://schemas.microsoft.com/office/drawing/2014/chart" uri="{C3380CC4-5D6E-409C-BE32-E72D297353CC}">
                  <c16:uniqueId val="{00000005-B548-47DD-84FB-22EEED5CE8BF}"/>
                </c:ext>
              </c:extLst>
            </c:dLbl>
            <c:dLbl>
              <c:idx val="3"/>
              <c:layout>
                <c:manualLayout>
                  <c:x val="-1.5838183270569454E-2"/>
                  <c:y val="2.9217780180910979E-3"/>
                </c:manualLayout>
              </c:layout>
              <c:tx>
                <c:rich>
                  <a:bodyPr rot="0" spcFirstLastPara="1" vertOverflow="ellipsis" vert="horz" wrap="square" lIns="38100" tIns="19050" rIns="38100" bIns="19050" anchor="ctr" anchorCtr="0">
                    <a:noAutofit/>
                  </a:bodyPr>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425CC715-FEF3-49AE-85BF-53BA1E31656E}" type="CATEGORYNAME">
                      <a:rPr lang="zh-TW" altLang="en-US" sz="1000">
                        <a:solidFill>
                          <a:sysClr val="windowText" lastClr="000000"/>
                        </a:solidFill>
                        <a:latin typeface="標楷體" panose="03000509000000000000" pitchFamily="65" charset="-120"/>
                        <a:ea typeface="標楷體" panose="03000509000000000000" pitchFamily="65" charset="-120"/>
                      </a:rPr>
                      <a:pPr algn="l">
                        <a:defRPr sz="1000">
                          <a:solidFill>
                            <a:sysClr val="windowText" lastClr="000000"/>
                          </a:solidFill>
                          <a:latin typeface="標楷體" panose="03000509000000000000" pitchFamily="65" charset="-120"/>
                          <a:ea typeface="標楷體" panose="03000509000000000000" pitchFamily="65" charset="-120"/>
                        </a:defRPr>
                      </a:pPr>
                      <a:t>[類別名稱]</a:t>
                    </a:fld>
                    <a:r>
                      <a:rPr lang="en-US" altLang="zh-TW" sz="1000" baseline="0">
                        <a:solidFill>
                          <a:sysClr val="windowText" lastClr="000000"/>
                        </a:solidFill>
                        <a:latin typeface="標楷體" panose="03000509000000000000" pitchFamily="65" charset="-120"/>
                        <a:ea typeface="標楷體" panose="03000509000000000000" pitchFamily="65" charset="-120"/>
                      </a:rPr>
                      <a:t>,</a:t>
                    </a:r>
                    <a:fld id="{F9353C2A-5EED-42E5-A643-4CFB0064E2BA}" type="VALUE">
                      <a:rPr lang="en-US" altLang="zh-TW" sz="1000" baseline="0">
                        <a:solidFill>
                          <a:sysClr val="windowText" lastClr="000000"/>
                        </a:solidFill>
                        <a:latin typeface="標楷體" panose="03000509000000000000" pitchFamily="65" charset="-120"/>
                        <a:ea typeface="標楷體" panose="03000509000000000000" pitchFamily="65" charset="-120"/>
                      </a:rPr>
                      <a:pPr algn="l">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sz="1000" baseline="0">
                        <a:solidFill>
                          <a:sysClr val="windowText" lastClr="000000"/>
                        </a:solidFill>
                        <a:latin typeface="標楷體" panose="03000509000000000000" pitchFamily="65" charset="-120"/>
                        <a:ea typeface="標楷體" panose="03000509000000000000" pitchFamily="65" charset="-120"/>
                      </a:rPr>
                      <a:t>學區</a:t>
                    </a:r>
                  </a:p>
                </c:rich>
              </c:tx>
              <c:spPr>
                <a:noFill/>
                <a:ln>
                  <a:noFill/>
                </a:ln>
                <a:effectLst/>
              </c:spPr>
              <c:txPr>
                <a:bodyPr rot="0" spcFirstLastPara="1" vertOverflow="ellipsis" vert="horz" wrap="square" lIns="38100" tIns="19050" rIns="38100" bIns="19050" anchor="ctr" anchorCtr="0">
                  <a:noAutofit/>
                </a:bodyPr>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extLst>
                <c:ext xmlns:c15="http://schemas.microsoft.com/office/drawing/2012/chart" uri="{CE6537A1-D6FC-4f65-9D91-7224C49458BB}">
                  <c15:layout>
                    <c:manualLayout>
                      <c:w val="0.1807600136939404"/>
                      <c:h val="0.29935903934754937"/>
                    </c:manualLayout>
                  </c15:layout>
                  <c15:dlblFieldTable/>
                  <c15:showDataLabelsRange val="0"/>
                </c:ext>
                <c:ext xmlns:c16="http://schemas.microsoft.com/office/drawing/2014/chart" uri="{C3380CC4-5D6E-409C-BE32-E72D297353CC}">
                  <c16:uniqueId val="{00000007-B548-47DD-84FB-22EEED5CE8BF}"/>
                </c:ext>
              </c:extLst>
            </c:dLbl>
            <c:dLbl>
              <c:idx val="4"/>
              <c:layout>
                <c:manualLayout>
                  <c:x val="-0.15541954136777389"/>
                  <c:y val="1.6816292849757417E-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aseline="0">
                        <a:solidFill>
                          <a:sysClr val="windowText" lastClr="000000"/>
                        </a:solidFill>
                        <a:latin typeface="標楷體" panose="03000509000000000000" pitchFamily="65" charset="-120"/>
                        <a:ea typeface="標楷體" panose="03000509000000000000" pitchFamily="65" charset="-120"/>
                      </a:rPr>
                      <a:t>規劃中</a:t>
                    </a:r>
                    <a:r>
                      <a:rPr lang="en-US" altLang="zh-TW" sz="1000" baseline="0">
                        <a:solidFill>
                          <a:sysClr val="windowText" lastClr="000000"/>
                        </a:solidFill>
                        <a:latin typeface="標楷體" panose="03000509000000000000" pitchFamily="65" charset="-120"/>
                        <a:ea typeface="標楷體" panose="03000509000000000000" pitchFamily="65" charset="-120"/>
                      </a:rPr>
                      <a:t>, </a:t>
                    </a:r>
                    <a:fld id="{3DC5FC9B-C523-47CC-928C-8ED2E8D56D36}" type="VALUE">
                      <a:rPr lang="en-US" altLang="zh-TW" sz="1000" baseline="0">
                        <a:solidFill>
                          <a:sysClr val="windowText" lastClr="000000"/>
                        </a:solidFill>
                        <a:latin typeface="標楷體" panose="03000509000000000000" pitchFamily="65" charset="-120"/>
                        <a:ea typeface="標楷體" panose="03000509000000000000" pitchFamily="65" charset="-120"/>
                      </a:rPr>
                      <a:pPr>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sz="1000" baseline="0">
                        <a:solidFill>
                          <a:sysClr val="windowText" lastClr="000000"/>
                        </a:solidFill>
                        <a:latin typeface="標楷體" panose="03000509000000000000" pitchFamily="65" charset="-120"/>
                        <a:ea typeface="標楷體" panose="03000509000000000000" pitchFamily="65" charset="-120"/>
                      </a:rPr>
                      <a:t>學區</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extLst>
                <c:ext xmlns:c15="http://schemas.microsoft.com/office/drawing/2012/chart" uri="{CE6537A1-D6FC-4f65-9D91-7224C49458BB}">
                  <c15:layout>
                    <c:manualLayout>
                      <c:w val="0.14808708006402538"/>
                      <c:h val="0.25283159372520292"/>
                    </c:manualLayout>
                  </c15:layout>
                  <c15:dlblFieldTable/>
                  <c15:showDataLabelsRange val="0"/>
                </c:ext>
                <c:ext xmlns:c16="http://schemas.microsoft.com/office/drawing/2014/chart" uri="{C3380CC4-5D6E-409C-BE32-E72D297353CC}">
                  <c16:uniqueId val="{00000009-B548-47DD-84FB-22EEED5CE8BF}"/>
                </c:ext>
              </c:extLst>
            </c:dLbl>
            <c:dLbl>
              <c:idx val="5"/>
              <c:layout>
                <c:manualLayout>
                  <c:x val="2.6001040041600709E-3"/>
                  <c:y val="2.8922631959508314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548-47DD-84FB-22EEED5CE8BF}"/>
                </c:ext>
              </c:extLst>
            </c:dLbl>
            <c:dLbl>
              <c:idx val="6"/>
              <c:layout>
                <c:manualLayout>
                  <c:x val="7.8003120124804041E-3"/>
                  <c:y val="5.7845263919016697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548-47DD-84FB-22EEED5CE8BF}"/>
                </c:ext>
              </c:extLst>
            </c:dLbl>
            <c:dLbl>
              <c:idx val="7"/>
              <c:layout>
                <c:manualLayout>
                  <c:x val="3.6034640904379035E-3"/>
                  <c:y val="4.9152504926783143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extLst>
                <c:ext xmlns:c15="http://schemas.microsoft.com/office/drawing/2012/chart" uri="{CE6537A1-D6FC-4f65-9D91-7224C49458BB}">
                  <c15:layout>
                    <c:manualLayout>
                      <c:w val="0.23372151476526856"/>
                      <c:h val="8.4523714838675462E-2"/>
                    </c:manualLayout>
                  </c15:layout>
                </c:ext>
                <c:ext xmlns:c16="http://schemas.microsoft.com/office/drawing/2014/chart" uri="{C3380CC4-5D6E-409C-BE32-E72D297353CC}">
                  <c16:uniqueId val="{0000000F-B548-47DD-84FB-22EEED5CE8BF}"/>
                </c:ext>
              </c:extLst>
            </c:dLbl>
            <c:dLbl>
              <c:idx val="8"/>
              <c:tx>
                <c:rich>
                  <a:bodyPr/>
                  <a:lstStyle/>
                  <a:p>
                    <a:r>
                      <a:rPr lang="zh-TW" altLang="en-US"/>
                      <a:t>規劃中</a:t>
                    </a:r>
                    <a:r>
                      <a:rPr lang="en-US" altLang="zh-TW" baseline="0"/>
                      <a:t>, </a:t>
                    </a:r>
                    <a:fld id="{FB8552B7-5B1B-416A-8C44-72F603794DDB}" type="VALUE">
                      <a:rPr lang="en-US" altLang="zh-TW" baseline="0"/>
                      <a:pPr/>
                      <a:t>[值]</a:t>
                    </a:fld>
                    <a:endParaRPr lang="en-US" altLang="zh-TW"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B548-47DD-84FB-22EEED5CE8B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工作表1!$A$2:$A$5</c:f>
              <c:strCache>
                <c:ptCount val="4"/>
                <c:pt idx="0">
                  <c:v>111年已開辦</c:v>
                </c:pt>
                <c:pt idx="1">
                  <c:v>尚未取得場地</c:v>
                </c:pt>
                <c:pt idx="2">
                  <c:v>113年前新增</c:v>
                </c:pt>
                <c:pt idx="3">
                  <c:v>113年後設置</c:v>
                </c:pt>
              </c:strCache>
            </c:strRef>
          </c:cat>
          <c:val>
            <c:numRef>
              <c:f>工作表1!$B$2:$B$5</c:f>
              <c:numCache>
                <c:formatCode>General</c:formatCode>
                <c:ptCount val="4"/>
                <c:pt idx="0">
                  <c:v>48</c:v>
                </c:pt>
                <c:pt idx="1">
                  <c:v>6</c:v>
                </c:pt>
                <c:pt idx="2">
                  <c:v>8</c:v>
                </c:pt>
                <c:pt idx="3">
                  <c:v>10</c:v>
                </c:pt>
              </c:numCache>
            </c:numRef>
          </c:val>
          <c:extLst>
            <c:ext xmlns:c16="http://schemas.microsoft.com/office/drawing/2014/chart" uri="{C3380CC4-5D6E-409C-BE32-E72D297353CC}">
              <c16:uniqueId val="{00000012-B548-47DD-84FB-22EEED5CE8BF}"/>
            </c:ext>
          </c:extLst>
        </c:ser>
        <c:dLbls>
          <c:showLegendKey val="0"/>
          <c:showVal val="0"/>
          <c:showCatName val="0"/>
          <c:showSerName val="0"/>
          <c:showPercent val="0"/>
          <c:showBubbleSize val="0"/>
          <c:showLeaderLines val="1"/>
        </c:dLbls>
        <c:gapWidth val="99"/>
        <c:splitType val="pos"/>
        <c:splitPos val="2"/>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2</a:t>
            </a:r>
            <a:r>
              <a:rPr lang="zh-TW" sz="1200" b="1">
                <a:solidFill>
                  <a:schemeClr val="tx1"/>
                </a:solidFill>
                <a:latin typeface="標楷體" panose="03000509000000000000" pitchFamily="65" charset="-120"/>
                <a:ea typeface="標楷體" panose="03000509000000000000" pitchFamily="65" charset="-120"/>
              </a:rPr>
              <a:t>　長照交通接送平台使用情形</a:t>
            </a:r>
          </a:p>
        </c:rich>
      </c:tx>
      <c:layout>
        <c:manualLayout>
          <c:xMode val="edge"/>
          <c:yMode val="edge"/>
          <c:x val="8.4067844793959942E-2"/>
          <c:y val="3.2206119162640899E-2"/>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31815684563359048"/>
          <c:y val="0.29587977227484241"/>
          <c:w val="0.33360822473610013"/>
          <c:h val="0.55845236450706814"/>
        </c:manualLayout>
      </c:layout>
      <c:doughnutChart>
        <c:varyColors val="1"/>
        <c:ser>
          <c:idx val="0"/>
          <c:order val="0"/>
          <c:tx>
            <c:strRef>
              <c:f>工作表1!$B$1</c:f>
              <c:strCache>
                <c:ptCount val="1"/>
                <c:pt idx="0">
                  <c:v>長照交通接送平台使用情形</c:v>
                </c:pt>
              </c:strCache>
            </c:strRef>
          </c:tx>
          <c:dPt>
            <c:idx val="0"/>
            <c:bubble3D val="0"/>
            <c:spPr>
              <a:pattFill prst="horzBrick">
                <a:fgClr>
                  <a:schemeClr val="tx1">
                    <a:lumMod val="50000"/>
                    <a:lumOff val="50000"/>
                  </a:schemeClr>
                </a:fgClr>
                <a:bgClr>
                  <a:schemeClr val="bg1"/>
                </a:bgClr>
              </a:pattFill>
              <a:ln>
                <a:solidFill>
                  <a:sysClr val="windowText" lastClr="000000">
                    <a:lumMod val="65000"/>
                    <a:lumOff val="35000"/>
                    <a:alpha val="22000"/>
                  </a:sysClr>
                </a:solidFill>
              </a:ln>
              <a:effectLst>
                <a:outerShdw blurRad="40000" dist="23000" dir="5400000" rotWithShape="0">
                  <a:srgbClr val="000000">
                    <a:alpha val="35000"/>
                  </a:srgbClr>
                </a:outerShdw>
              </a:effectLst>
            </c:spPr>
            <c:extLst>
              <c:ext xmlns:c16="http://schemas.microsoft.com/office/drawing/2014/chart" uri="{C3380CC4-5D6E-409C-BE32-E72D297353CC}">
                <c16:uniqueId val="{00000001-FAAE-4B8A-A27B-C2CB29D59FA0}"/>
              </c:ext>
            </c:extLst>
          </c:dPt>
          <c:dPt>
            <c:idx val="1"/>
            <c:bubble3D val="0"/>
            <c:spPr>
              <a:solidFill>
                <a:schemeClr val="bg1">
                  <a:lumMod val="50000"/>
                  <a:alpha val="76000"/>
                </a:schemeClr>
              </a:solidFill>
              <a:ln>
                <a:solidFill>
                  <a:sysClr val="windowText" lastClr="000000">
                    <a:lumMod val="65000"/>
                    <a:lumOff val="35000"/>
                    <a:alpha val="32000"/>
                  </a:sysClr>
                </a:solidFill>
              </a:ln>
              <a:effectLst>
                <a:outerShdw blurRad="40000" dist="23000" dir="5400000" rotWithShape="0">
                  <a:srgbClr val="000000">
                    <a:alpha val="35000"/>
                  </a:srgbClr>
                </a:outerShdw>
              </a:effectLst>
            </c:spPr>
            <c:extLst>
              <c:ext xmlns:c16="http://schemas.microsoft.com/office/drawing/2014/chart" uri="{C3380CC4-5D6E-409C-BE32-E72D297353CC}">
                <c16:uniqueId val="{00000003-FAAE-4B8A-A27B-C2CB29D59FA0}"/>
              </c:ext>
            </c:extLst>
          </c:dPt>
          <c:dPt>
            <c:idx val="2"/>
            <c:bubble3D val="0"/>
            <c:spPr>
              <a:pattFill prst="solidDmnd">
                <a:fgClr>
                  <a:schemeClr val="tx1">
                    <a:lumMod val="50000"/>
                    <a:lumOff val="50000"/>
                  </a:schemeClr>
                </a:fgClr>
                <a:bgClr>
                  <a:schemeClr val="bg1"/>
                </a:bgClr>
              </a:patt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FAAE-4B8A-A27B-C2CB29D59FA0}"/>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69850">
                <a:solidFill>
                  <a:sysClr val="windowText" lastClr="000000">
                    <a:lumMod val="65000"/>
                    <a:lumOff val="35000"/>
                  </a:sysClr>
                </a:solidFill>
              </a:ln>
              <a:effectLst>
                <a:outerShdw blurRad="40000" dist="23000" dir="5400000" rotWithShape="0">
                  <a:srgbClr val="000000">
                    <a:alpha val="35000"/>
                  </a:srgbClr>
                </a:outerShdw>
              </a:effectLst>
            </c:spPr>
            <c:extLst>
              <c:ext xmlns:c16="http://schemas.microsoft.com/office/drawing/2014/chart" uri="{C3380CC4-5D6E-409C-BE32-E72D297353CC}">
                <c16:uniqueId val="{00000007-FAAE-4B8A-A27B-C2CB29D59FA0}"/>
              </c:ext>
            </c:extLst>
          </c:dPt>
          <c:dLbls>
            <c:dLbl>
              <c:idx val="0"/>
              <c:layout>
                <c:manualLayout>
                  <c:x val="0.25184388160547933"/>
                  <c:y val="8.1697668226254558E-3"/>
                </c:manualLayout>
              </c:layout>
              <c:tx>
                <c:rich>
                  <a:bodyPr rot="0" spcFirstLastPara="1" vertOverflow="ellipsis" vert="horz" wrap="square" lIns="38100" tIns="19050" rIns="38100" bIns="19050" anchor="ctr" anchorCtr="1">
                    <a:noAutofit/>
                  </a:bodyPr>
                  <a:lstStyle/>
                  <a:p>
                    <a:pPr>
                      <a:lnSpc>
                        <a:spcPts val="1000"/>
                      </a:lnSpc>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fld id="{B4347343-2E10-4D07-B418-E776C2C94614}" type="CATEGORYNAME">
                      <a:rPr lang="zh-TW" altLang="en-US">
                        <a:solidFill>
                          <a:schemeClr val="tx1"/>
                        </a:solidFill>
                        <a:latin typeface="標楷體" panose="03000509000000000000" pitchFamily="65" charset="-120"/>
                        <a:ea typeface="標楷體" panose="03000509000000000000" pitchFamily="65" charset="-120"/>
                      </a:rPr>
                      <a:pPr>
                        <a:lnSpc>
                          <a:spcPts val="1000"/>
                        </a:lnSpc>
                        <a:defRPr>
                          <a:solidFill>
                            <a:schemeClr val="tx1"/>
                          </a:solidFill>
                          <a:latin typeface="標楷體" panose="03000509000000000000" pitchFamily="65" charset="-120"/>
                          <a:ea typeface="標楷體" panose="03000509000000000000" pitchFamily="65" charset="-120"/>
                        </a:defRPr>
                      </a:pPr>
                      <a:t>[類別名稱]</a:t>
                    </a:fld>
                    <a:r>
                      <a:rPr lang="en-US" altLang="zh-TW" baseline="0">
                        <a:solidFill>
                          <a:schemeClr val="tx1"/>
                        </a:solidFill>
                        <a:latin typeface="標楷體" panose="03000509000000000000" pitchFamily="65" charset="-120"/>
                        <a:ea typeface="標楷體" panose="03000509000000000000" pitchFamily="65" charset="-120"/>
                      </a:rPr>
                      <a:t>,</a:t>
                    </a:r>
                  </a:p>
                  <a:p>
                    <a:pPr>
                      <a:lnSpc>
                        <a:spcPts val="1000"/>
                      </a:lnSpc>
                      <a:defRPr>
                        <a:solidFill>
                          <a:schemeClr val="tx1"/>
                        </a:solidFill>
                        <a:latin typeface="標楷體" panose="03000509000000000000" pitchFamily="65" charset="-120"/>
                        <a:ea typeface="標楷體" panose="03000509000000000000" pitchFamily="65" charset="-120"/>
                      </a:defRPr>
                    </a:pPr>
                    <a:r>
                      <a:rPr lang="en-US" altLang="zh-TW" baseline="0">
                        <a:solidFill>
                          <a:schemeClr val="tx1"/>
                        </a:solidFill>
                        <a:latin typeface="標楷體" panose="03000509000000000000" pitchFamily="65" charset="-120"/>
                        <a:ea typeface="標楷體" panose="03000509000000000000" pitchFamily="65" charset="-120"/>
                      </a:rPr>
                      <a:t> </a:t>
                    </a:r>
                    <a:fld id="{455F341B-1623-400F-8AAA-279B1C796207}" type="VALUE">
                      <a:rPr lang="zh-TW" altLang="en-US" baseline="0">
                        <a:solidFill>
                          <a:schemeClr val="tx1"/>
                        </a:solidFill>
                        <a:latin typeface="標楷體" panose="03000509000000000000" pitchFamily="65" charset="-120"/>
                        <a:ea typeface="標楷體" panose="03000509000000000000" pitchFamily="65" charset="-120"/>
                      </a:rPr>
                      <a:pPr>
                        <a:lnSpc>
                          <a:spcPts val="1000"/>
                        </a:lnSpc>
                        <a:defRPr>
                          <a:solidFill>
                            <a:schemeClr val="tx1"/>
                          </a:solidFill>
                          <a:latin typeface="標楷體" panose="03000509000000000000" pitchFamily="65" charset="-120"/>
                          <a:ea typeface="標楷體" panose="03000509000000000000" pitchFamily="65" charset="-120"/>
                        </a:defRPr>
                      </a:pPr>
                      <a:t>[值]</a:t>
                    </a:fld>
                    <a:r>
                      <a:rPr lang="en-US" altLang="zh-TW" baseline="0">
                        <a:solidFill>
                          <a:schemeClr val="tx1"/>
                        </a:solidFill>
                        <a:latin typeface="標楷體" panose="03000509000000000000" pitchFamily="65" charset="-120"/>
                        <a:ea typeface="標楷體" panose="03000509000000000000" pitchFamily="65" charset="-120"/>
                      </a:rPr>
                      <a:t>, </a:t>
                    </a:r>
                  </a:p>
                  <a:p>
                    <a:pPr>
                      <a:lnSpc>
                        <a:spcPts val="1000"/>
                      </a:lnSpc>
                      <a:defRPr>
                        <a:solidFill>
                          <a:schemeClr val="tx1"/>
                        </a:solidFill>
                        <a:latin typeface="標楷體" panose="03000509000000000000" pitchFamily="65" charset="-120"/>
                        <a:ea typeface="標楷體" panose="03000509000000000000" pitchFamily="65" charset="-120"/>
                      </a:defRPr>
                    </a:pPr>
                    <a:r>
                      <a:rPr lang="en-US" altLang="zh-TW" baseline="0">
                        <a:solidFill>
                          <a:schemeClr val="tx1"/>
                        </a:solidFill>
                        <a:latin typeface="標楷體" panose="03000509000000000000" pitchFamily="65" charset="-120"/>
                        <a:ea typeface="標楷體" panose="03000509000000000000" pitchFamily="65" charset="-120"/>
                      </a:rPr>
                      <a:t>12.40</a:t>
                    </a:r>
                    <a:r>
                      <a:rPr lang="zh-TW" altLang="en-US" baseline="0">
                        <a:solidFill>
                          <a:schemeClr val="tx1"/>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lnSpc>
                      <a:spcPts val="1000"/>
                    </a:lnSpc>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29280165546057374"/>
                      <c:h val="0.36517174483624332"/>
                    </c:manualLayout>
                  </c15:layout>
                  <c15:dlblFieldTable/>
                  <c15:showDataLabelsRange val="0"/>
                </c:ext>
                <c:ext xmlns:c16="http://schemas.microsoft.com/office/drawing/2014/chart" uri="{C3380CC4-5D6E-409C-BE32-E72D297353CC}">
                  <c16:uniqueId val="{00000001-FAAE-4B8A-A27B-C2CB29D59FA0}"/>
                </c:ext>
              </c:extLst>
            </c:dLbl>
            <c:dLbl>
              <c:idx val="1"/>
              <c:layout>
                <c:manualLayout>
                  <c:x val="0.19807314702790615"/>
                  <c:y val="0.14871524211647449"/>
                </c:manualLayout>
              </c:layout>
              <c:tx>
                <c:rich>
                  <a:bodyPr/>
                  <a:lstStyle/>
                  <a:p>
                    <a:fld id="{5DA65646-9A62-43CB-B0BE-2143F42EA39C}" type="CATEGORYNAME">
                      <a:rPr lang="zh-TW" altLang="en-US">
                        <a:solidFill>
                          <a:schemeClr val="tx1"/>
                        </a:solidFill>
                        <a:latin typeface="標楷體" panose="03000509000000000000" pitchFamily="65" charset="-120"/>
                        <a:ea typeface="標楷體" panose="03000509000000000000" pitchFamily="65" charset="-120"/>
                      </a:rPr>
                      <a:pPr/>
                      <a:t>[類別名稱]</a:t>
                    </a:fld>
                    <a:r>
                      <a:rPr lang="en-US" altLang="zh-TW" baseline="0">
                        <a:solidFill>
                          <a:schemeClr val="tx1"/>
                        </a:solidFill>
                        <a:latin typeface="標楷體" panose="03000509000000000000" pitchFamily="65" charset="-120"/>
                        <a:ea typeface="標楷體" panose="03000509000000000000" pitchFamily="65" charset="-120"/>
                      </a:rPr>
                      <a:t>, </a:t>
                    </a:r>
                  </a:p>
                  <a:p>
                    <a:fld id="{EF20647E-7C9D-46F4-B02A-3922A9682E4B}" type="VALUE">
                      <a:rPr lang="zh-TW" altLang="en-US" baseline="0">
                        <a:solidFill>
                          <a:schemeClr val="tx1"/>
                        </a:solidFill>
                        <a:latin typeface="標楷體" panose="03000509000000000000" pitchFamily="65" charset="-120"/>
                        <a:ea typeface="標楷體" panose="03000509000000000000" pitchFamily="65" charset="-120"/>
                      </a:rPr>
                      <a:pPr/>
                      <a:t>[值]</a:t>
                    </a:fld>
                    <a:r>
                      <a:rPr lang="en-US" altLang="zh-TW" baseline="0">
                        <a:solidFill>
                          <a:schemeClr val="tx1"/>
                        </a:solidFill>
                        <a:latin typeface="標楷體" panose="03000509000000000000" pitchFamily="65" charset="-120"/>
                        <a:ea typeface="標楷體" panose="03000509000000000000" pitchFamily="65" charset="-120"/>
                      </a:rPr>
                      <a:t>,</a:t>
                    </a:r>
                  </a:p>
                  <a:p>
                    <a:r>
                      <a:rPr lang="en-US" altLang="zh-TW" baseline="0">
                        <a:solidFill>
                          <a:schemeClr val="tx1"/>
                        </a:solidFill>
                        <a:latin typeface="標楷體" panose="03000509000000000000" pitchFamily="65" charset="-120"/>
                        <a:ea typeface="標楷體" panose="03000509000000000000" pitchFamily="65" charset="-120"/>
                      </a:rPr>
                      <a:t>39.43</a:t>
                    </a:r>
                    <a:r>
                      <a:rPr lang="zh-TW" altLang="en-US" baseline="0">
                        <a:solidFill>
                          <a:schemeClr val="tx1"/>
                        </a:solidFill>
                        <a:latin typeface="標楷體" panose="03000509000000000000" pitchFamily="65" charset="-120"/>
                        <a:ea typeface="標楷體" panose="03000509000000000000" pitchFamily="65" charset="-120"/>
                      </a:rPr>
                      <a:t>％ </a:t>
                    </a:r>
                  </a:p>
                </c:rich>
              </c:tx>
              <c:showLegendKey val="0"/>
              <c:showVal val="1"/>
              <c:showCatName val="1"/>
              <c:showSerName val="0"/>
              <c:showPercent val="1"/>
              <c:showBubbleSize val="0"/>
              <c:extLst>
                <c:ext xmlns:c15="http://schemas.microsoft.com/office/drawing/2012/chart" uri="{CE6537A1-D6FC-4f65-9D91-7224C49458BB}">
                  <c15:layout>
                    <c:manualLayout>
                      <c:w val="0.23600668337510441"/>
                      <c:h val="0.3656387665198238"/>
                    </c:manualLayout>
                  </c15:layout>
                  <c15:dlblFieldTable/>
                  <c15:showDataLabelsRange val="0"/>
                </c:ext>
                <c:ext xmlns:c16="http://schemas.microsoft.com/office/drawing/2014/chart" uri="{C3380CC4-5D6E-409C-BE32-E72D297353CC}">
                  <c16:uniqueId val="{00000003-FAAE-4B8A-A27B-C2CB29D59FA0}"/>
                </c:ext>
              </c:extLst>
            </c:dLbl>
            <c:dLbl>
              <c:idx val="2"/>
              <c:layout>
                <c:manualLayout>
                  <c:x val="-0.20751932141983512"/>
                  <c:y val="-1.0214665195836102E-2"/>
                </c:manualLayout>
              </c:layout>
              <c:tx>
                <c:rich>
                  <a:bodyPr rot="0" spcFirstLastPara="1" vertOverflow="ellipsis" vert="horz" wrap="square" lIns="38100" tIns="19050" rIns="38100" bIns="19050" anchor="ctr" anchorCtr="0">
                    <a:noAutofit/>
                  </a:bodyPr>
                  <a:lstStyle/>
                  <a:p>
                    <a:pPr marL="0" algn="l">
                      <a:lnSpc>
                        <a:spcPts val="1000"/>
                      </a:lnSpc>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fld id="{183B4D42-6C3E-4227-9AF2-892EA63624D1}" type="CATEGORYNAME">
                      <a:rPr lang="zh-TW" altLang="en-US"/>
                      <a:pPr marL="0" algn="l">
                        <a:lnSpc>
                          <a:spcPts val="1000"/>
                        </a:lnSpc>
                        <a:defRPr>
                          <a:solidFill>
                            <a:schemeClr val="tx1"/>
                          </a:solidFill>
                          <a:latin typeface="標楷體" panose="03000509000000000000" pitchFamily="65" charset="-120"/>
                          <a:ea typeface="標楷體" panose="03000509000000000000" pitchFamily="65" charset="-120"/>
                        </a:defRPr>
                      </a:pPr>
                      <a:t>[類別名稱]</a:t>
                    </a:fld>
                    <a:r>
                      <a:rPr lang="en-US" altLang="zh-TW" baseline="0"/>
                      <a:t>,</a:t>
                    </a:r>
                  </a:p>
                  <a:p>
                    <a:pPr marL="0" algn="l">
                      <a:lnSpc>
                        <a:spcPts val="1000"/>
                      </a:lnSpc>
                      <a:defRPr>
                        <a:solidFill>
                          <a:schemeClr val="tx1"/>
                        </a:solidFill>
                        <a:latin typeface="標楷體" panose="03000509000000000000" pitchFamily="65" charset="-120"/>
                        <a:ea typeface="標楷體" panose="03000509000000000000" pitchFamily="65" charset="-120"/>
                      </a:defRPr>
                    </a:pPr>
                    <a:fld id="{E92AC421-2328-4887-BB30-7D4B9B797324}" type="VALUE">
                      <a:rPr lang="zh-TW" altLang="en-US" baseline="0"/>
                      <a:pPr marL="0" algn="l">
                        <a:lnSpc>
                          <a:spcPts val="1000"/>
                        </a:lnSpc>
                        <a:defRPr>
                          <a:solidFill>
                            <a:schemeClr val="tx1"/>
                          </a:solidFill>
                          <a:latin typeface="標楷體" panose="03000509000000000000" pitchFamily="65" charset="-120"/>
                          <a:ea typeface="標楷體" panose="03000509000000000000" pitchFamily="65" charset="-120"/>
                        </a:defRPr>
                      </a:pPr>
                      <a:t>[值]</a:t>
                    </a:fld>
                    <a:r>
                      <a:rPr lang="en-US" altLang="zh-TW" baseline="0"/>
                      <a:t>,</a:t>
                    </a:r>
                  </a:p>
                  <a:p>
                    <a:pPr marL="0" algn="l">
                      <a:lnSpc>
                        <a:spcPts val="1000"/>
                      </a:lnSpc>
                      <a:defRPr>
                        <a:solidFill>
                          <a:schemeClr val="tx1"/>
                        </a:solidFill>
                        <a:latin typeface="標楷體" panose="03000509000000000000" pitchFamily="65" charset="-120"/>
                        <a:ea typeface="標楷體" panose="03000509000000000000" pitchFamily="65" charset="-120"/>
                      </a:defRPr>
                    </a:pPr>
                    <a:r>
                      <a:rPr lang="en-US" altLang="zh-TW" baseline="0"/>
                      <a:t>48.17</a:t>
                    </a:r>
                    <a:r>
                      <a:rPr lang="zh-TW" altLang="en-US" baseline="0">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0">
                  <a:noAutofit/>
                </a:bodyPr>
                <a:lstStyle/>
                <a:p>
                  <a:pPr marL="0" algn="l">
                    <a:lnSpc>
                      <a:spcPts val="1000"/>
                    </a:lnSpc>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23800551379440291"/>
                      <c:h val="0.29670204267944766"/>
                    </c:manualLayout>
                  </c15:layout>
                  <c15:dlblFieldTable/>
                  <c15:showDataLabelsRange val="0"/>
                </c:ext>
                <c:ext xmlns:c16="http://schemas.microsoft.com/office/drawing/2014/chart" uri="{C3380CC4-5D6E-409C-BE32-E72D297353CC}">
                  <c16:uniqueId val="{00000005-FAAE-4B8A-A27B-C2CB29D59FA0}"/>
                </c:ext>
              </c:extLst>
            </c:dLbl>
            <c:dLbl>
              <c:idx val="3"/>
              <c:layout>
                <c:manualLayout>
                  <c:x val="0.30765079255922706"/>
                  <c:y val="-1.2894506607726666E-2"/>
                </c:manualLayout>
              </c:layout>
              <c:tx>
                <c:rich>
                  <a:bodyPr/>
                  <a:lstStyle/>
                  <a:p>
                    <a:fld id="{2A6EDA08-31F3-47E4-B9C7-73A5E22B4300}" type="CATEGORYNAME">
                      <a:rPr lang="zh-TW" altLang="en-US"/>
                      <a:pPr/>
                      <a:t>[類別名稱]</a:t>
                    </a:fld>
                    <a:r>
                      <a:rPr lang="en-US" altLang="zh-TW" baseline="0"/>
                      <a:t>,</a:t>
                    </a:r>
                  </a:p>
                  <a:p>
                    <a:r>
                      <a:rPr lang="en-US" altLang="zh-TW" baseline="0"/>
                      <a:t> </a:t>
                    </a:r>
                    <a:fld id="{D636BFB8-A59E-4FCC-B229-AFC89D624751}" type="VALUE">
                      <a:rPr lang="zh-TW" altLang="en-US" baseline="0"/>
                      <a:pPr/>
                      <a:t>[值]</a:t>
                    </a:fld>
                    <a:r>
                      <a:rPr lang="en-US" altLang="zh-TW" baseline="0"/>
                      <a:t>, </a:t>
                    </a:r>
                    <a:fld id="{76EF7D47-FCFD-45FC-9023-4805A67D3EA6}" type="PERCENTAGE">
                      <a:rPr lang="en-US" altLang="zh-TW" baseline="0"/>
                      <a:pPr/>
                      <a:t>[百分比]</a:t>
                    </a:fld>
                    <a:endParaRPr lang="en-US" altLang="zh-TW"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FAAE-4B8A-A27B-C2CB29D59FA0}"/>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howLeaderLines val="1"/>
            <c:leaderLines>
              <c:spPr>
                <a:ln w="9525">
                  <a:solidFill>
                    <a:sysClr val="windowText" lastClr="000000"/>
                  </a:solidFill>
                </a:ln>
                <a:effectLst/>
              </c:spPr>
            </c:leaderLines>
            <c:extLst>
              <c:ext xmlns:c15="http://schemas.microsoft.com/office/drawing/2012/chart" uri="{CE6537A1-D6FC-4f65-9D91-7224C49458BB}"/>
            </c:extLst>
          </c:dLbls>
          <c:cat>
            <c:strRef>
              <c:f>工作表1!$A$2:$A$4</c:f>
              <c:strCache>
                <c:ptCount val="3"/>
                <c:pt idx="0">
                  <c:v>已預約但民眾事後取消或其他</c:v>
                </c:pt>
                <c:pt idx="1">
                  <c:v>已完成接送</c:v>
                </c:pt>
                <c:pt idx="2">
                  <c:v>無業者承接</c:v>
                </c:pt>
              </c:strCache>
            </c:strRef>
          </c:cat>
          <c:val>
            <c:numRef>
              <c:f>工作表1!$B$2:$B$4</c:f>
              <c:numCache>
                <c:formatCode>#,###"筆"</c:formatCode>
                <c:ptCount val="3"/>
                <c:pt idx="0">
                  <c:v>2579</c:v>
                </c:pt>
                <c:pt idx="1">
                  <c:v>8199</c:v>
                </c:pt>
                <c:pt idx="2">
                  <c:v>10018</c:v>
                </c:pt>
              </c:numCache>
            </c:numRef>
          </c:val>
          <c:extLst>
            <c:ext xmlns:c16="http://schemas.microsoft.com/office/drawing/2014/chart" uri="{C3380CC4-5D6E-409C-BE32-E72D297353CC}">
              <c16:uniqueId val="{00000008-FAAE-4B8A-A27B-C2CB29D59FA0}"/>
            </c:ext>
          </c:extLst>
        </c:ser>
        <c:dLbls>
          <c:showLegendKey val="0"/>
          <c:showVal val="0"/>
          <c:showCatName val="0"/>
          <c:showSerName val="0"/>
          <c:showPercent val="0"/>
          <c:showBubbleSize val="0"/>
          <c:showLeaderLines val="1"/>
        </c:dLbls>
        <c:firstSliceAng val="0"/>
        <c:holeSize val="50"/>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5434050050068427E-2"/>
          <c:y val="7.5705437026841016E-2"/>
          <c:w val="0.92319220080002384"/>
          <c:h val="0.43494263836428559"/>
        </c:manualLayout>
      </c:layout>
      <c:lineChart>
        <c:grouping val="standard"/>
        <c:varyColors val="0"/>
        <c:ser>
          <c:idx val="0"/>
          <c:order val="0"/>
          <c:tx>
            <c:strRef>
              <c:f>工作表1!$B$1</c:f>
              <c:strCache>
                <c:ptCount val="1"/>
                <c:pt idx="0">
                  <c:v>每月平均每次消費金額</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mn-ea"/>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工作表1!$A$2:$A$26</c:f>
              <c:numCache>
                <c:formatCode>General</c:formatCode>
                <c:ptCount val="25"/>
                <c:pt idx="0">
                  <c:v>11001</c:v>
                </c:pt>
                <c:pt idx="1">
                  <c:v>11002</c:v>
                </c:pt>
                <c:pt idx="2">
                  <c:v>11003</c:v>
                </c:pt>
                <c:pt idx="3">
                  <c:v>11004</c:v>
                </c:pt>
                <c:pt idx="4">
                  <c:v>11005</c:v>
                </c:pt>
                <c:pt idx="5">
                  <c:v>11006</c:v>
                </c:pt>
                <c:pt idx="6">
                  <c:v>11007</c:v>
                </c:pt>
                <c:pt idx="7">
                  <c:v>11008</c:v>
                </c:pt>
                <c:pt idx="8">
                  <c:v>11009</c:v>
                </c:pt>
                <c:pt idx="9">
                  <c:v>11010</c:v>
                </c:pt>
                <c:pt idx="10">
                  <c:v>11011</c:v>
                </c:pt>
                <c:pt idx="11">
                  <c:v>11012</c:v>
                </c:pt>
                <c:pt idx="12">
                  <c:v>11101</c:v>
                </c:pt>
                <c:pt idx="13">
                  <c:v>11102</c:v>
                </c:pt>
                <c:pt idx="14">
                  <c:v>11103</c:v>
                </c:pt>
                <c:pt idx="15">
                  <c:v>11104</c:v>
                </c:pt>
                <c:pt idx="16">
                  <c:v>11105</c:v>
                </c:pt>
                <c:pt idx="17">
                  <c:v>11106</c:v>
                </c:pt>
                <c:pt idx="18">
                  <c:v>11107</c:v>
                </c:pt>
                <c:pt idx="19">
                  <c:v>11108</c:v>
                </c:pt>
                <c:pt idx="20">
                  <c:v>11109</c:v>
                </c:pt>
                <c:pt idx="21">
                  <c:v>11110</c:v>
                </c:pt>
                <c:pt idx="22">
                  <c:v>11111</c:v>
                </c:pt>
                <c:pt idx="23">
                  <c:v>11112</c:v>
                </c:pt>
                <c:pt idx="24">
                  <c:v>11201</c:v>
                </c:pt>
              </c:numCache>
            </c:numRef>
          </c:cat>
          <c:val>
            <c:numRef>
              <c:f>工作表1!$B$2:$B$26</c:f>
              <c:numCache>
                <c:formatCode>General</c:formatCode>
                <c:ptCount val="25"/>
                <c:pt idx="0">
                  <c:v>61</c:v>
                </c:pt>
                <c:pt idx="1">
                  <c:v>62</c:v>
                </c:pt>
                <c:pt idx="2">
                  <c:v>47</c:v>
                </c:pt>
                <c:pt idx="3">
                  <c:v>52</c:v>
                </c:pt>
                <c:pt idx="4">
                  <c:v>74</c:v>
                </c:pt>
                <c:pt idx="5">
                  <c:v>101</c:v>
                </c:pt>
                <c:pt idx="6">
                  <c:v>87</c:v>
                </c:pt>
                <c:pt idx="7">
                  <c:v>70</c:v>
                </c:pt>
                <c:pt idx="8">
                  <c:v>61</c:v>
                </c:pt>
                <c:pt idx="9">
                  <c:v>76</c:v>
                </c:pt>
                <c:pt idx="10">
                  <c:v>109</c:v>
                </c:pt>
                <c:pt idx="11">
                  <c:v>100</c:v>
                </c:pt>
                <c:pt idx="12">
                  <c:v>90</c:v>
                </c:pt>
                <c:pt idx="13">
                  <c:v>83</c:v>
                </c:pt>
                <c:pt idx="14">
                  <c:v>61</c:v>
                </c:pt>
                <c:pt idx="15">
                  <c:v>71</c:v>
                </c:pt>
                <c:pt idx="16">
                  <c:v>75</c:v>
                </c:pt>
                <c:pt idx="17">
                  <c:v>67</c:v>
                </c:pt>
                <c:pt idx="18">
                  <c:v>59</c:v>
                </c:pt>
                <c:pt idx="19">
                  <c:v>56</c:v>
                </c:pt>
                <c:pt idx="20">
                  <c:v>57</c:v>
                </c:pt>
                <c:pt idx="21">
                  <c:v>84</c:v>
                </c:pt>
                <c:pt idx="22">
                  <c:v>64</c:v>
                </c:pt>
                <c:pt idx="23">
                  <c:v>61</c:v>
                </c:pt>
                <c:pt idx="24">
                  <c:v>62</c:v>
                </c:pt>
              </c:numCache>
            </c:numRef>
          </c:val>
          <c:smooth val="0"/>
          <c:extLst>
            <c:ext xmlns:c16="http://schemas.microsoft.com/office/drawing/2014/chart" uri="{C3380CC4-5D6E-409C-BE32-E72D297353CC}">
              <c16:uniqueId val="{00000000-FE34-4FBE-B6B2-AC1B049C223B}"/>
            </c:ext>
          </c:extLst>
        </c:ser>
        <c:dLbls>
          <c:showLegendKey val="0"/>
          <c:showVal val="0"/>
          <c:showCatName val="0"/>
          <c:showSerName val="0"/>
          <c:showPercent val="0"/>
          <c:showBubbleSize val="0"/>
        </c:dLbls>
        <c:marker val="1"/>
        <c:smooth val="0"/>
        <c:axId val="1032443008"/>
        <c:axId val="1032431008"/>
      </c:lineChart>
      <c:catAx>
        <c:axId val="1032443008"/>
        <c:scaling>
          <c:orientation val="minMax"/>
        </c:scaling>
        <c:delete val="0"/>
        <c:axPos val="b"/>
        <c:numFmt formatCode="General" sourceLinked="1"/>
        <c:majorTickMark val="out"/>
        <c:minorTickMark val="in"/>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032431008"/>
        <c:crosses val="autoZero"/>
        <c:auto val="1"/>
        <c:lblAlgn val="ctr"/>
        <c:lblOffset val="100"/>
        <c:noMultiLvlLbl val="0"/>
      </c:catAx>
      <c:valAx>
        <c:axId val="1032431008"/>
        <c:scaling>
          <c:orientation val="minMax"/>
          <c:max val="120"/>
          <c:min val="0"/>
        </c:scaling>
        <c:delete val="0"/>
        <c:axPos val="l"/>
        <c:numFmt formatCode="General" sourceLinked="1"/>
        <c:majorTickMark val="in"/>
        <c:minorTickMark val="none"/>
        <c:tickLblPos val="nextTo"/>
        <c:spPr>
          <a:noFill/>
          <a:ln>
            <a:solidFill>
              <a:sysClr val="window" lastClr="FFFFFF">
                <a:lumMod val="75000"/>
              </a:sysClr>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mn-ea"/>
                <a:cs typeface="+mn-cs"/>
              </a:defRPr>
            </a:pPr>
            <a:endParaRPr lang="zh-TW"/>
          </a:p>
        </c:txPr>
        <c:crossAx val="1032443008"/>
        <c:crosses val="autoZero"/>
        <c:crossBetween val="between"/>
        <c:majorUnit val="20"/>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512510355491138"/>
          <c:y val="0.1577183141639589"/>
          <c:w val="0.87144294463192096"/>
          <c:h val="0.57991086303521633"/>
        </c:manualLayout>
      </c:layout>
      <c:lineChart>
        <c:grouping val="standard"/>
        <c:varyColors val="0"/>
        <c:ser>
          <c:idx val="0"/>
          <c:order val="0"/>
          <c:tx>
            <c:strRef>
              <c:f>工作表1!$B$1</c:f>
              <c:strCache>
                <c:ptCount val="1"/>
                <c:pt idx="0">
                  <c:v>45-64歲</c:v>
                </c:pt>
              </c:strCache>
            </c:strRef>
          </c:tx>
          <c:spPr>
            <a:ln w="25400" cap="rnd">
              <a:solidFill>
                <a:schemeClr val="accent1"/>
              </a:solidFill>
              <a:round/>
            </a:ln>
            <a:effectLst/>
          </c:spPr>
          <c:marker>
            <c:symbol val="triangle"/>
            <c:size val="6"/>
            <c:spPr>
              <a:solidFill>
                <a:schemeClr val="accent1"/>
              </a:solidFill>
              <a:ln w="9525">
                <a:solidFill>
                  <a:schemeClr val="accent1"/>
                </a:solidFill>
              </a:ln>
              <a:effectLst/>
            </c:spPr>
          </c:marker>
          <c:dLbls>
            <c:dLbl>
              <c:idx val="0"/>
              <c:layout>
                <c:manualLayout>
                  <c:x val="-6.6624484439445075E-2"/>
                  <c:y val="-6.97715382115185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D45-4814-AB2A-459806780B7D}"/>
                </c:ext>
              </c:extLst>
            </c:dLbl>
            <c:dLbl>
              <c:idx val="1"/>
              <c:layout>
                <c:manualLayout>
                  <c:x val="-6.3587557118506846E-2"/>
                  <c:y val="-7.01264455791228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D45-4814-AB2A-459806780B7D}"/>
                </c:ext>
              </c:extLst>
            </c:dLbl>
            <c:dLbl>
              <c:idx val="2"/>
              <c:layout>
                <c:manualLayout>
                  <c:x val="-6.648355955310388E-2"/>
                  <c:y val="-6.373916143304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D45-4814-AB2A-459806780B7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109</c:v>
                </c:pt>
                <c:pt idx="1">
                  <c:v>110</c:v>
                </c:pt>
                <c:pt idx="2">
                  <c:v>111</c:v>
                </c:pt>
              </c:strCache>
            </c:strRef>
          </c:cat>
          <c:val>
            <c:numRef>
              <c:f>工作表1!$B$2:$B$4</c:f>
              <c:numCache>
                <c:formatCode>General</c:formatCode>
                <c:ptCount val="3"/>
                <c:pt idx="0">
                  <c:v>66.5</c:v>
                </c:pt>
                <c:pt idx="1">
                  <c:v>66.3</c:v>
                </c:pt>
                <c:pt idx="2">
                  <c:v>64.099999999999994</c:v>
                </c:pt>
              </c:numCache>
            </c:numRef>
          </c:val>
          <c:smooth val="0"/>
          <c:extLst>
            <c:ext xmlns:c16="http://schemas.microsoft.com/office/drawing/2014/chart" uri="{C3380CC4-5D6E-409C-BE32-E72D297353CC}">
              <c16:uniqueId val="{00000003-3D45-4814-AB2A-459806780B7D}"/>
            </c:ext>
          </c:extLst>
        </c:ser>
        <c:ser>
          <c:idx val="1"/>
          <c:order val="1"/>
          <c:tx>
            <c:strRef>
              <c:f>工作表1!$C$1</c:f>
              <c:strCache>
                <c:ptCount val="1"/>
                <c:pt idx="0">
                  <c:v>65歲以上</c:v>
                </c:pt>
              </c:strCache>
            </c:strRef>
          </c:tx>
          <c:spPr>
            <a:ln w="25400" cap="rnd">
              <a:solidFill>
                <a:srgbClr val="ED7D31">
                  <a:lumMod val="60000"/>
                  <a:lumOff val="40000"/>
                </a:srgbClr>
              </a:solidFill>
              <a:round/>
            </a:ln>
            <a:effectLst/>
          </c:spPr>
          <c:marker>
            <c:symbol val="x"/>
            <c:size val="6"/>
            <c:spPr>
              <a:solidFill>
                <a:srgbClr val="ED7D31">
                  <a:lumMod val="40000"/>
                  <a:lumOff val="60000"/>
                </a:srgbClr>
              </a:solidFill>
              <a:ln w="9525">
                <a:solidFill>
                  <a:schemeClr val="accent2"/>
                </a:solidFill>
              </a:ln>
              <a:effectLst/>
            </c:spPr>
          </c:marker>
          <c:dLbls>
            <c:dLbl>
              <c:idx val="0"/>
              <c:layout>
                <c:manualLayout>
                  <c:x val="-6.2766216722909635E-2"/>
                  <c:y val="-6.373916143304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D45-4814-AB2A-459806780B7D}"/>
                </c:ext>
              </c:extLst>
            </c:dLbl>
            <c:dLbl>
              <c:idx val="1"/>
              <c:layout>
                <c:manualLayout>
                  <c:x val="-6.3053368328958886E-2"/>
                  <c:y val="-6.30901580045503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D45-4814-AB2A-459806780B7D}"/>
                </c:ext>
              </c:extLst>
            </c:dLbl>
            <c:dLbl>
              <c:idx val="2"/>
              <c:layout>
                <c:manualLayout>
                  <c:x val="-6.6640107486564182E-2"/>
                  <c:y val="-6.97710139761158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D45-4814-AB2A-459806780B7D}"/>
                </c:ext>
              </c:extLst>
            </c:dLbl>
            <c:numFmt formatCode="#,##0.0_);[Red]\(#,##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109</c:v>
                </c:pt>
                <c:pt idx="1">
                  <c:v>110</c:v>
                </c:pt>
                <c:pt idx="2">
                  <c:v>111</c:v>
                </c:pt>
              </c:strCache>
            </c:strRef>
          </c:cat>
          <c:val>
            <c:numRef>
              <c:f>工作表1!$C$2:$C$4</c:f>
              <c:numCache>
                <c:formatCode>General</c:formatCode>
                <c:ptCount val="3"/>
                <c:pt idx="0">
                  <c:v>6.9</c:v>
                </c:pt>
                <c:pt idx="1">
                  <c:v>7</c:v>
                </c:pt>
                <c:pt idx="2">
                  <c:v>7.2</c:v>
                </c:pt>
              </c:numCache>
            </c:numRef>
          </c:val>
          <c:smooth val="0"/>
          <c:extLst>
            <c:ext xmlns:c16="http://schemas.microsoft.com/office/drawing/2014/chart" uri="{C3380CC4-5D6E-409C-BE32-E72D297353CC}">
              <c16:uniqueId val="{00000007-3D45-4814-AB2A-459806780B7D}"/>
            </c:ext>
          </c:extLst>
        </c:ser>
        <c:dLbls>
          <c:showLegendKey val="0"/>
          <c:showVal val="0"/>
          <c:showCatName val="0"/>
          <c:showSerName val="0"/>
          <c:showPercent val="0"/>
          <c:showBubbleSize val="0"/>
        </c:dLbls>
        <c:marker val="1"/>
        <c:smooth val="0"/>
        <c:axId val="517372048"/>
        <c:axId val="517375184"/>
      </c:lineChart>
      <c:catAx>
        <c:axId val="5173720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89849697442904553"/>
              <c:y val="0.7489027753022218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17375184"/>
        <c:crosses val="autoZero"/>
        <c:auto val="1"/>
        <c:lblAlgn val="ctr"/>
        <c:lblOffset val="100"/>
        <c:noMultiLvlLbl val="0"/>
      </c:catAx>
      <c:valAx>
        <c:axId val="517375184"/>
        <c:scaling>
          <c:orientation val="minMax"/>
          <c:max val="7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zh-TW" sz="1000" b="0" i="0" u="none" strike="noStrike" baseline="0">
                    <a:solidFill>
                      <a:sysClr val="windowText" lastClr="000000"/>
                    </a:solidFill>
                    <a:effectLst/>
                    <a:latin typeface="標楷體" panose="03000509000000000000" pitchFamily="65" charset="-120"/>
                    <a:ea typeface="標楷體" panose="03000509000000000000" pitchFamily="65" charset="-120"/>
                  </a:rPr>
                  <a:t>％</a:t>
                </a:r>
                <a:endParaRPr lang="en-US" altLang="zh-TW">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3.0651988654252765E-2"/>
              <c:y val="2.9345689759340687E-4"/>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17372048"/>
        <c:crosses val="autoZero"/>
        <c:crossBetween val="between"/>
        <c:majorUnit val="10"/>
      </c:valAx>
      <c:spPr>
        <a:noFill/>
        <a:ln>
          <a:noFill/>
        </a:ln>
        <a:effectLst/>
      </c:spPr>
    </c:plotArea>
    <c:legend>
      <c:legendPos val="b"/>
      <c:legendEntry>
        <c:idx val="1"/>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22134114344645964"/>
          <c:y val="0.87070831617391387"/>
          <c:w val="0.54999999999999993"/>
          <c:h val="9.92676431424767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889348206474188"/>
          <c:y val="0.1212444474483608"/>
          <c:w val="0.78376927788727802"/>
          <c:h val="0.58205197526274888"/>
        </c:manualLayout>
      </c:layout>
      <c:barChart>
        <c:barDir val="col"/>
        <c:grouping val="stacked"/>
        <c:varyColors val="0"/>
        <c:ser>
          <c:idx val="0"/>
          <c:order val="0"/>
          <c:tx>
            <c:strRef>
              <c:f>工作表1!$B$1:$B$2</c:f>
              <c:strCache>
                <c:ptCount val="2"/>
                <c:pt idx="0">
                  <c:v>義務機關(構)</c:v>
                </c:pt>
                <c:pt idx="1">
                  <c:v>足額進用家數</c:v>
                </c:pt>
              </c:strCache>
            </c:strRef>
          </c:tx>
          <c:spPr>
            <a:solidFill>
              <a:schemeClr val="accent1">
                <a:lumMod val="60000"/>
                <a:lumOff val="40000"/>
              </a:schemeClr>
            </a:solidFill>
            <a:ln w="3175">
              <a:solidFill>
                <a:sysClr val="windowText" lastClr="000000">
                  <a:lumMod val="65000"/>
                  <a:lumOff val="35000"/>
                </a:sysClr>
              </a:solid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工作表1!$A$3:$A$5</c:f>
              <c:numCache>
                <c:formatCode>General</c:formatCode>
                <c:ptCount val="3"/>
                <c:pt idx="0">
                  <c:v>109</c:v>
                </c:pt>
                <c:pt idx="1">
                  <c:v>110</c:v>
                </c:pt>
                <c:pt idx="2">
                  <c:v>111</c:v>
                </c:pt>
              </c:numCache>
            </c:numRef>
          </c:cat>
          <c:val>
            <c:numRef>
              <c:f>工作表1!$B$3:$B$5</c:f>
              <c:numCache>
                <c:formatCode>General</c:formatCode>
                <c:ptCount val="3"/>
                <c:pt idx="0">
                  <c:v>3283</c:v>
                </c:pt>
                <c:pt idx="1">
                  <c:v>3286</c:v>
                </c:pt>
                <c:pt idx="2">
                  <c:v>3351</c:v>
                </c:pt>
              </c:numCache>
            </c:numRef>
          </c:val>
          <c:extLst>
            <c:ext xmlns:c16="http://schemas.microsoft.com/office/drawing/2014/chart" uri="{C3380CC4-5D6E-409C-BE32-E72D297353CC}">
              <c16:uniqueId val="{00000000-CB20-4B32-8D9F-60B28E4AC084}"/>
            </c:ext>
          </c:extLst>
        </c:ser>
        <c:ser>
          <c:idx val="1"/>
          <c:order val="1"/>
          <c:tx>
            <c:strRef>
              <c:f>工作表1!$C$1:$C$2</c:f>
              <c:strCache>
                <c:ptCount val="2"/>
                <c:pt idx="0">
                  <c:v>義務機關(構)</c:v>
                </c:pt>
                <c:pt idx="1">
                  <c:v>未足額進用家數</c:v>
                </c:pt>
              </c:strCache>
            </c:strRef>
          </c:tx>
          <c:spPr>
            <a:pattFill prst="ltHorz">
              <a:fgClr>
                <a:schemeClr val="accent6">
                  <a:lumMod val="60000"/>
                  <a:lumOff val="40000"/>
                </a:schemeClr>
              </a:fgClr>
              <a:bgClr>
                <a:schemeClr val="bg1"/>
              </a:bgClr>
            </a:pattFill>
            <a:ln w="3175">
              <a:solidFill>
                <a:sysClr val="windowText" lastClr="000000">
                  <a:lumMod val="65000"/>
                  <a:lumOff val="35000"/>
                </a:sysClr>
              </a:solidFill>
            </a:ln>
            <a:effectLst/>
          </c:spPr>
          <c:invertIfNegative val="0"/>
          <c:dLbls>
            <c:dLbl>
              <c:idx val="0"/>
              <c:layout>
                <c:manualLayout>
                  <c:x val="-3.1099362463069794E-3"/>
                  <c:y val="5.745741009841581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B20-4B32-8D9F-60B28E4AC084}"/>
                </c:ext>
              </c:extLst>
            </c:dLbl>
            <c:dLbl>
              <c:idx val="1"/>
              <c:layout>
                <c:manualLayout>
                  <c:x val="0"/>
                  <c:y val="8.599461547993151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B20-4B32-8D9F-60B28E4AC084}"/>
                </c:ext>
              </c:extLst>
            </c:dLbl>
            <c:dLbl>
              <c:idx val="2"/>
              <c:layout>
                <c:manualLayout>
                  <c:x val="-1.1402967841734592E-16"/>
                  <c:y val="1.43256771015210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B20-4B32-8D9F-60B28E4AC08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工作表1!$A$3:$A$5</c:f>
              <c:numCache>
                <c:formatCode>General</c:formatCode>
                <c:ptCount val="3"/>
                <c:pt idx="0">
                  <c:v>109</c:v>
                </c:pt>
                <c:pt idx="1">
                  <c:v>110</c:v>
                </c:pt>
                <c:pt idx="2">
                  <c:v>111</c:v>
                </c:pt>
              </c:numCache>
            </c:numRef>
          </c:cat>
          <c:val>
            <c:numRef>
              <c:f>工作表1!$C$3:$C$5</c:f>
              <c:numCache>
                <c:formatCode>General</c:formatCode>
                <c:ptCount val="3"/>
                <c:pt idx="0">
                  <c:v>828</c:v>
                </c:pt>
                <c:pt idx="1">
                  <c:v>826</c:v>
                </c:pt>
                <c:pt idx="2">
                  <c:v>837</c:v>
                </c:pt>
              </c:numCache>
            </c:numRef>
          </c:val>
          <c:extLst>
            <c:ext xmlns:c16="http://schemas.microsoft.com/office/drawing/2014/chart" uri="{C3380CC4-5D6E-409C-BE32-E72D297353CC}">
              <c16:uniqueId val="{00000004-CB20-4B32-8D9F-60B28E4AC084}"/>
            </c:ext>
          </c:extLst>
        </c:ser>
        <c:dLbls>
          <c:showLegendKey val="0"/>
          <c:showVal val="0"/>
          <c:showCatName val="0"/>
          <c:showSerName val="0"/>
          <c:showPercent val="0"/>
          <c:showBubbleSize val="0"/>
        </c:dLbls>
        <c:gapWidth val="219"/>
        <c:overlap val="100"/>
        <c:axId val="522073424"/>
        <c:axId val="522078128"/>
      </c:barChart>
      <c:lineChart>
        <c:grouping val="standard"/>
        <c:varyColors val="0"/>
        <c:ser>
          <c:idx val="2"/>
          <c:order val="2"/>
          <c:tx>
            <c:strRef>
              <c:f>工作表1!$D$1:$D$2</c:f>
              <c:strCache>
                <c:ptCount val="2"/>
                <c:pt idx="0">
                  <c:v>未足額進用義務機關(構)占義務機關(構)之比率</c:v>
                </c:pt>
              </c:strCache>
            </c:strRef>
          </c:tx>
          <c:spPr>
            <a:ln w="22225" cap="rnd">
              <a:solidFill>
                <a:srgbClr val="ED7D31">
                  <a:lumMod val="60000"/>
                  <a:lumOff val="40000"/>
                </a:srgbClr>
              </a:solidFill>
              <a:round/>
            </a:ln>
            <a:effectLst/>
          </c:spPr>
          <c:marker>
            <c:symbol val="circle"/>
            <c:size val="5"/>
            <c:spPr>
              <a:solidFill>
                <a:srgbClr val="ED7D31">
                  <a:lumMod val="60000"/>
                  <a:lumOff val="40000"/>
                </a:srgbClr>
              </a:solidFill>
              <a:ln w="3175">
                <a:solidFill>
                  <a:sysClr val="windowText" lastClr="000000"/>
                </a:solidFill>
              </a:ln>
              <a:effectLst/>
            </c:spPr>
          </c:marker>
          <c:dLbls>
            <c:dLbl>
              <c:idx val="0"/>
              <c:layout>
                <c:manualLayout>
                  <c:x val="-2.4144859361097459E-4"/>
                  <c:y val="-4.85523000612047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B20-4B32-8D9F-60B28E4AC084}"/>
                </c:ext>
              </c:extLst>
            </c:dLbl>
            <c:dLbl>
              <c:idx val="1"/>
              <c:layout>
                <c:manualLayout>
                  <c:x val="3.1175274292702631E-3"/>
                  <c:y val="-4.7594801722746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B20-4B32-8D9F-60B28E4AC084}"/>
                </c:ext>
              </c:extLst>
            </c:dLbl>
            <c:dLbl>
              <c:idx val="2"/>
              <c:layout>
                <c:manualLayout>
                  <c:x val="1.8733080538778089E-4"/>
                  <c:y val="-4.52855410241101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B20-4B32-8D9F-60B28E4AC08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工作表1!$D$3:$D$5</c:f>
              <c:numCache>
                <c:formatCode>0.00_);[Red]\(0.00\)</c:formatCode>
                <c:ptCount val="3"/>
                <c:pt idx="0">
                  <c:v>20.141084894186328</c:v>
                </c:pt>
                <c:pt idx="1">
                  <c:v>20.087548638132297</c:v>
                </c:pt>
                <c:pt idx="2">
                  <c:v>19.98567335243553</c:v>
                </c:pt>
              </c:numCache>
            </c:numRef>
          </c:val>
          <c:smooth val="0"/>
          <c:extLst>
            <c:ext xmlns:c16="http://schemas.microsoft.com/office/drawing/2014/chart" uri="{C3380CC4-5D6E-409C-BE32-E72D297353CC}">
              <c16:uniqueId val="{00000008-CB20-4B32-8D9F-60B28E4AC084}"/>
            </c:ext>
          </c:extLst>
        </c:ser>
        <c:dLbls>
          <c:showLegendKey val="0"/>
          <c:showVal val="0"/>
          <c:showCatName val="0"/>
          <c:showSerName val="0"/>
          <c:showPercent val="0"/>
          <c:showBubbleSize val="0"/>
        </c:dLbls>
        <c:marker val="1"/>
        <c:smooth val="0"/>
        <c:axId val="176238424"/>
        <c:axId val="522073816"/>
      </c:lineChart>
      <c:catAx>
        <c:axId val="5220734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家數</a:t>
                </a:r>
              </a:p>
            </c:rich>
          </c:tx>
          <c:layout>
            <c:manualLayout>
              <c:xMode val="edge"/>
              <c:yMode val="edge"/>
              <c:x val="1.2338121084265805E-2"/>
              <c:y val="3.4068166371907381E-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22078128"/>
        <c:crosses val="autoZero"/>
        <c:auto val="1"/>
        <c:lblAlgn val="ctr"/>
        <c:lblOffset val="100"/>
        <c:noMultiLvlLbl val="0"/>
      </c:catAx>
      <c:valAx>
        <c:axId val="5220781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zh-TW" sz="1000" b="0" i="0" u="none" strike="noStrike" baseline="0">
                    <a:solidFill>
                      <a:sysClr val="windowText" lastClr="000000"/>
                    </a:solidFill>
                    <a:effectLst/>
                    <a:latin typeface="標楷體" panose="03000509000000000000" pitchFamily="65" charset="-120"/>
                    <a:ea typeface="標楷體" panose="03000509000000000000" pitchFamily="65" charset="-120"/>
                  </a:rPr>
                  <a:t>％</a:t>
                </a:r>
                <a:endParaRPr lang="zh-TW" altLang="en-US">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92933796236080413"/>
              <c:y val="3.0802151467554514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22073424"/>
        <c:crosses val="autoZero"/>
        <c:crossBetween val="between"/>
      </c:valAx>
      <c:valAx>
        <c:axId val="522073816"/>
        <c:scaling>
          <c:orientation val="minMax"/>
          <c:max val="25"/>
          <c:min val="0"/>
        </c:scaling>
        <c:delete val="0"/>
        <c:axPos val="r"/>
        <c:numFmt formatCode="General"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6238424"/>
        <c:crosses val="max"/>
        <c:crossBetween val="between"/>
        <c:majorUnit val="5"/>
      </c:valAx>
      <c:catAx>
        <c:axId val="176238424"/>
        <c:scaling>
          <c:orientation val="minMax"/>
        </c:scaling>
        <c:delete val="1"/>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83958508063183124"/>
              <c:y val="0.7136265155696739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majorTickMark val="out"/>
        <c:minorTickMark val="none"/>
        <c:tickLblPos val="nextTo"/>
        <c:crossAx val="522073816"/>
        <c:crosses val="autoZero"/>
        <c:auto val="1"/>
        <c:lblAlgn val="ctr"/>
        <c:lblOffset val="100"/>
        <c:noMultiLvlLbl val="0"/>
      </c:catAx>
      <c:spPr>
        <a:noFill/>
        <a:ln>
          <a:noFill/>
        </a:ln>
        <a:effectLst/>
      </c:spPr>
    </c:plotArea>
    <c:legend>
      <c:legendPos val="b"/>
      <c:layout>
        <c:manualLayout>
          <c:xMode val="edge"/>
          <c:yMode val="edge"/>
          <c:x val="0.14080224111311229"/>
          <c:y val="0.79384835479256077"/>
          <c:w val="0.70906546415798477"/>
          <c:h val="0.206151645207439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lgn="ctr">
        <a:lnSpc>
          <a:spcPts val="1500"/>
        </a:lnSpc>
        <a:defRPr/>
      </a:pPr>
      <a:endParaRPr lang="zh-TW"/>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684603886397608"/>
          <c:y val="0.13039271798073698"/>
          <c:w val="0.74332939405498188"/>
          <c:h val="0.64529716062767051"/>
        </c:manualLayout>
      </c:layout>
      <c:barChart>
        <c:barDir val="col"/>
        <c:grouping val="clustered"/>
        <c:varyColors val="0"/>
        <c:ser>
          <c:idx val="1"/>
          <c:order val="1"/>
          <c:tx>
            <c:strRef>
              <c:f>'車輛拍賣0103 (機)'!$C$5</c:f>
              <c:strCache>
                <c:ptCount val="1"/>
                <c:pt idx="0">
                  <c:v>變賣數量</c:v>
                </c:pt>
              </c:strCache>
            </c:strRef>
          </c:tx>
          <c:spPr>
            <a:blipFill>
              <a:blip xmlns:r="http://schemas.openxmlformats.org/officeDocument/2006/relationships" r:embed="rId1"/>
              <a:tile tx="0" ty="0" sx="100000" sy="100000" flip="none" algn="tl"/>
            </a:blipFill>
          </c:spPr>
          <c:invertIfNegative val="0"/>
          <c:cat>
            <c:strRef>
              <c:f>'車輛拍賣0103 (機)'!$A$6:$A$11</c:f>
              <c:strCache>
                <c:ptCount val="6"/>
                <c:pt idx="0">
                  <c:v>107年度</c:v>
                </c:pt>
                <c:pt idx="1">
                  <c:v>108年度</c:v>
                </c:pt>
                <c:pt idx="2">
                  <c:v>109年度</c:v>
                </c:pt>
                <c:pt idx="3">
                  <c:v>110年度</c:v>
                </c:pt>
                <c:pt idx="4">
                  <c:v>111年度</c:v>
                </c:pt>
                <c:pt idx="5">
                  <c:v>111年度</c:v>
                </c:pt>
              </c:strCache>
            </c:strRef>
          </c:cat>
          <c:val>
            <c:numRef>
              <c:f>'車輛拍賣0103 (機)'!$C$6:$C$11</c:f>
              <c:numCache>
                <c:formatCode>_-* #,##0_-;\-* #,##0_-;_-* "-"??_-;_-@_-</c:formatCode>
                <c:ptCount val="6"/>
                <c:pt idx="0">
                  <c:v>405</c:v>
                </c:pt>
                <c:pt idx="1">
                  <c:v>376</c:v>
                </c:pt>
                <c:pt idx="2">
                  <c:v>368</c:v>
                </c:pt>
                <c:pt idx="3">
                  <c:v>307</c:v>
                </c:pt>
                <c:pt idx="4">
                  <c:v>43</c:v>
                </c:pt>
                <c:pt idx="5">
                  <c:v>454</c:v>
                </c:pt>
              </c:numCache>
            </c:numRef>
          </c:val>
          <c:extLst>
            <c:ext xmlns:c16="http://schemas.microsoft.com/office/drawing/2014/chart" uri="{C3380CC4-5D6E-409C-BE32-E72D297353CC}">
              <c16:uniqueId val="{00000000-487F-4BCD-89E6-14148B51C45B}"/>
            </c:ext>
          </c:extLst>
        </c:ser>
        <c:dLbls>
          <c:showLegendKey val="0"/>
          <c:showVal val="0"/>
          <c:showCatName val="0"/>
          <c:showSerName val="0"/>
          <c:showPercent val="0"/>
          <c:showBubbleSize val="0"/>
        </c:dLbls>
        <c:gapWidth val="150"/>
        <c:axId val="866620336"/>
        <c:axId val="1041634192"/>
      </c:barChart>
      <c:lineChart>
        <c:grouping val="standard"/>
        <c:varyColors val="0"/>
        <c:ser>
          <c:idx val="0"/>
          <c:order val="0"/>
          <c:tx>
            <c:strRef>
              <c:f>'車輛拍賣0103 (機)'!$B$5</c:f>
              <c:strCache>
                <c:ptCount val="1"/>
                <c:pt idx="0">
                  <c:v>變賣單價</c:v>
                </c:pt>
              </c:strCache>
            </c:strRef>
          </c:tx>
          <c:spPr>
            <a:ln cap="sq">
              <a:solidFill>
                <a:schemeClr val="accent2"/>
              </a:solidFill>
            </a:ln>
          </c:spPr>
          <c:marker>
            <c:symbol val="square"/>
            <c:size val="6"/>
            <c:spPr>
              <a:ln cap="sq"/>
            </c:spPr>
          </c:marker>
          <c:cat>
            <c:strRef>
              <c:f>'車輛拍賣0103 (機)'!$A$6:$A$11</c:f>
              <c:strCache>
                <c:ptCount val="6"/>
                <c:pt idx="0">
                  <c:v>107年度</c:v>
                </c:pt>
                <c:pt idx="1">
                  <c:v>108年度</c:v>
                </c:pt>
                <c:pt idx="2">
                  <c:v>109年度</c:v>
                </c:pt>
                <c:pt idx="3">
                  <c:v>110年度</c:v>
                </c:pt>
                <c:pt idx="4">
                  <c:v>111年度</c:v>
                </c:pt>
                <c:pt idx="5">
                  <c:v>111年度</c:v>
                </c:pt>
              </c:strCache>
            </c:strRef>
          </c:cat>
          <c:val>
            <c:numRef>
              <c:f>'車輛拍賣0103 (機)'!$B$6:$B$11</c:f>
              <c:numCache>
                <c:formatCode>_-* #,##0_-;\-* #,##0_-;_-* "-"??_-;_-@_-</c:formatCode>
                <c:ptCount val="6"/>
                <c:pt idx="0">
                  <c:v>2800</c:v>
                </c:pt>
                <c:pt idx="1">
                  <c:v>3000</c:v>
                </c:pt>
                <c:pt idx="2">
                  <c:v>3342</c:v>
                </c:pt>
                <c:pt idx="3">
                  <c:v>1999</c:v>
                </c:pt>
                <c:pt idx="4">
                  <c:v>1837</c:v>
                </c:pt>
                <c:pt idx="5">
                  <c:v>2462</c:v>
                </c:pt>
              </c:numCache>
            </c:numRef>
          </c:val>
          <c:smooth val="0"/>
          <c:extLst>
            <c:ext xmlns:c16="http://schemas.microsoft.com/office/drawing/2014/chart" uri="{C3380CC4-5D6E-409C-BE32-E72D297353CC}">
              <c16:uniqueId val="{00000001-487F-4BCD-89E6-14148B51C45B}"/>
            </c:ext>
          </c:extLst>
        </c:ser>
        <c:dLbls>
          <c:showLegendKey val="0"/>
          <c:showVal val="0"/>
          <c:showCatName val="0"/>
          <c:showSerName val="0"/>
          <c:showPercent val="0"/>
          <c:showBubbleSize val="0"/>
        </c:dLbls>
        <c:marker val="1"/>
        <c:smooth val="0"/>
        <c:axId val="186877440"/>
        <c:axId val="186879360"/>
      </c:lineChart>
      <c:catAx>
        <c:axId val="186877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cap="none" spc="0" normalizeH="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86879360"/>
        <c:crosses val="autoZero"/>
        <c:auto val="1"/>
        <c:lblAlgn val="ctr"/>
        <c:lblOffset val="100"/>
        <c:noMultiLvlLbl val="0"/>
      </c:catAx>
      <c:valAx>
        <c:axId val="186879360"/>
        <c:scaling>
          <c:orientation val="minMax"/>
          <c:max val="400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6877440"/>
        <c:crosses val="autoZero"/>
        <c:crossBetween val="between"/>
        <c:majorUnit val="500"/>
      </c:valAx>
      <c:valAx>
        <c:axId val="1041634192"/>
        <c:scaling>
          <c:orientation val="minMax"/>
          <c:max val="500"/>
        </c:scaling>
        <c:delete val="0"/>
        <c:axPos val="r"/>
        <c:numFmt formatCode="General" sourceLinked="0"/>
        <c:majorTickMark val="out"/>
        <c:minorTickMark val="none"/>
        <c:tickLblPos val="nextTo"/>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crossAx val="866620336"/>
        <c:crosses val="max"/>
        <c:crossBetween val="between"/>
        <c:majorUnit val="100"/>
      </c:valAx>
      <c:catAx>
        <c:axId val="866620336"/>
        <c:scaling>
          <c:orientation val="minMax"/>
        </c:scaling>
        <c:delete val="1"/>
        <c:axPos val="b"/>
        <c:numFmt formatCode="General" sourceLinked="1"/>
        <c:majorTickMark val="out"/>
        <c:minorTickMark val="none"/>
        <c:tickLblPos val="nextTo"/>
        <c:crossAx val="1041634192"/>
        <c:crosses val="autoZero"/>
        <c:auto val="1"/>
        <c:lblAlgn val="ctr"/>
        <c:lblOffset val="100"/>
        <c:noMultiLvlLbl val="0"/>
      </c:catAx>
      <c:dTable>
        <c:showHorzBorder val="1"/>
        <c:showVertBorder val="1"/>
        <c:showOutline val="1"/>
        <c:showKeys val="1"/>
        <c:txPr>
          <a:bodyPr/>
          <a:lstStyle/>
          <a:p>
            <a:pPr rtl="0">
              <a:defRPr sz="900">
                <a:latin typeface="標楷體" panose="03000509000000000000" pitchFamily="65" charset="-120"/>
                <a:ea typeface="標楷體" panose="03000509000000000000" pitchFamily="65" charset="-120"/>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39151712887439"/>
          <c:y val="0.1133850858621501"/>
          <c:w val="0.72558464460695782"/>
          <c:h val="0.6616541834709686"/>
        </c:manualLayout>
      </c:layout>
      <c:barChart>
        <c:barDir val="col"/>
        <c:grouping val="clustered"/>
        <c:varyColors val="0"/>
        <c:ser>
          <c:idx val="1"/>
          <c:order val="1"/>
          <c:tx>
            <c:strRef>
              <c:f>'車輛拍賣0103(汽)'!$C$5</c:f>
              <c:strCache>
                <c:ptCount val="1"/>
                <c:pt idx="0">
                  <c:v>變賣數量</c:v>
                </c:pt>
              </c:strCache>
            </c:strRef>
          </c:tx>
          <c:spPr>
            <a:blipFill>
              <a:blip xmlns:r="http://schemas.openxmlformats.org/officeDocument/2006/relationships" r:embed="rId1"/>
              <a:tile tx="0" ty="0" sx="100000" sy="100000" flip="none" algn="tl"/>
            </a:blipFill>
          </c:spPr>
          <c:invertIfNegative val="0"/>
          <c:cat>
            <c:strRef>
              <c:f>'車輛拍賣0103(汽)'!$A$6:$A$10</c:f>
              <c:strCache>
                <c:ptCount val="5"/>
                <c:pt idx="0">
                  <c:v>107年度</c:v>
                </c:pt>
                <c:pt idx="1">
                  <c:v>108年度</c:v>
                </c:pt>
                <c:pt idx="2">
                  <c:v>109年度</c:v>
                </c:pt>
                <c:pt idx="3">
                  <c:v>110年度</c:v>
                </c:pt>
                <c:pt idx="4">
                  <c:v>110年度</c:v>
                </c:pt>
              </c:strCache>
            </c:strRef>
          </c:cat>
          <c:val>
            <c:numRef>
              <c:f>'車輛拍賣0103(汽)'!$C$6:$C$10</c:f>
              <c:numCache>
                <c:formatCode>_-* #,##0_-;\-* #,##0_-;_-* "-"??_-;_-@_-</c:formatCode>
                <c:ptCount val="5"/>
                <c:pt idx="0">
                  <c:v>92</c:v>
                </c:pt>
                <c:pt idx="1">
                  <c:v>104</c:v>
                </c:pt>
                <c:pt idx="2">
                  <c:v>4</c:v>
                </c:pt>
                <c:pt idx="3">
                  <c:v>64</c:v>
                </c:pt>
                <c:pt idx="4">
                  <c:v>54</c:v>
                </c:pt>
              </c:numCache>
            </c:numRef>
          </c:val>
          <c:extLst>
            <c:ext xmlns:c16="http://schemas.microsoft.com/office/drawing/2014/chart" uri="{C3380CC4-5D6E-409C-BE32-E72D297353CC}">
              <c16:uniqueId val="{00000000-DC59-4FFE-A26C-3D842F9D4168}"/>
            </c:ext>
          </c:extLst>
        </c:ser>
        <c:dLbls>
          <c:showLegendKey val="0"/>
          <c:showVal val="0"/>
          <c:showCatName val="0"/>
          <c:showSerName val="0"/>
          <c:showPercent val="0"/>
          <c:showBubbleSize val="0"/>
        </c:dLbls>
        <c:gapWidth val="150"/>
        <c:axId val="866620336"/>
        <c:axId val="1041634192"/>
      </c:barChart>
      <c:lineChart>
        <c:grouping val="standard"/>
        <c:varyColors val="0"/>
        <c:ser>
          <c:idx val="0"/>
          <c:order val="0"/>
          <c:tx>
            <c:strRef>
              <c:f>'車輛拍賣0103(汽)'!$B$5</c:f>
              <c:strCache>
                <c:ptCount val="1"/>
                <c:pt idx="0">
                  <c:v>變賣單價</c:v>
                </c:pt>
              </c:strCache>
            </c:strRef>
          </c:tx>
          <c:spPr>
            <a:ln cap="sq">
              <a:solidFill>
                <a:schemeClr val="accent2"/>
              </a:solidFill>
            </a:ln>
          </c:spPr>
          <c:marker>
            <c:symbol val="circle"/>
            <c:size val="6"/>
            <c:spPr>
              <a:ln cap="sq"/>
            </c:spPr>
          </c:marker>
          <c:cat>
            <c:strRef>
              <c:f>'車輛拍賣0103(汽)'!$A$6:$A$10</c:f>
              <c:strCache>
                <c:ptCount val="5"/>
                <c:pt idx="0">
                  <c:v>107年度</c:v>
                </c:pt>
                <c:pt idx="1">
                  <c:v>108年度</c:v>
                </c:pt>
                <c:pt idx="2">
                  <c:v>109年度</c:v>
                </c:pt>
                <c:pt idx="3">
                  <c:v>110年度</c:v>
                </c:pt>
                <c:pt idx="4">
                  <c:v>110年度</c:v>
                </c:pt>
              </c:strCache>
            </c:strRef>
          </c:cat>
          <c:val>
            <c:numRef>
              <c:f>'車輛拍賣0103(汽)'!$B$6:$B$10</c:f>
              <c:numCache>
                <c:formatCode>_-* #,##0_-;\-* #,##0_-;_-* "-"??_-;_-@_-</c:formatCode>
                <c:ptCount val="5"/>
                <c:pt idx="0">
                  <c:v>16500</c:v>
                </c:pt>
                <c:pt idx="1">
                  <c:v>10000</c:v>
                </c:pt>
                <c:pt idx="2">
                  <c:v>15250</c:v>
                </c:pt>
                <c:pt idx="3">
                  <c:v>10328</c:v>
                </c:pt>
                <c:pt idx="4">
                  <c:v>16870</c:v>
                </c:pt>
              </c:numCache>
            </c:numRef>
          </c:val>
          <c:smooth val="0"/>
          <c:extLst>
            <c:ext xmlns:c16="http://schemas.microsoft.com/office/drawing/2014/chart" uri="{C3380CC4-5D6E-409C-BE32-E72D297353CC}">
              <c16:uniqueId val="{00000001-DC59-4FFE-A26C-3D842F9D4168}"/>
            </c:ext>
          </c:extLst>
        </c:ser>
        <c:dLbls>
          <c:showLegendKey val="0"/>
          <c:showVal val="0"/>
          <c:showCatName val="0"/>
          <c:showSerName val="0"/>
          <c:showPercent val="0"/>
          <c:showBubbleSize val="0"/>
        </c:dLbls>
        <c:marker val="1"/>
        <c:smooth val="0"/>
        <c:axId val="186877440"/>
        <c:axId val="186879360"/>
      </c:lineChart>
      <c:catAx>
        <c:axId val="186877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cap="none" spc="0" normalizeH="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86879360"/>
        <c:crosses val="autoZero"/>
        <c:auto val="1"/>
        <c:lblAlgn val="ctr"/>
        <c:lblOffset val="100"/>
        <c:noMultiLvlLbl val="0"/>
      </c:catAx>
      <c:valAx>
        <c:axId val="186879360"/>
        <c:scaling>
          <c:orientation val="minMax"/>
          <c:max val="2000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6877440"/>
        <c:crosses val="autoZero"/>
        <c:crossBetween val="between"/>
        <c:majorUnit val="2000"/>
      </c:valAx>
      <c:valAx>
        <c:axId val="1041634192"/>
        <c:scaling>
          <c:orientation val="minMax"/>
          <c:max val="120"/>
        </c:scaling>
        <c:delete val="0"/>
        <c:axPos val="r"/>
        <c:numFmt formatCode="General" sourceLinked="0"/>
        <c:majorTickMark val="out"/>
        <c:minorTickMark val="none"/>
        <c:tickLblPos val="nextTo"/>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crossAx val="866620336"/>
        <c:crosses val="max"/>
        <c:crossBetween val="between"/>
        <c:majorUnit val="20"/>
      </c:valAx>
      <c:catAx>
        <c:axId val="866620336"/>
        <c:scaling>
          <c:orientation val="minMax"/>
        </c:scaling>
        <c:delete val="1"/>
        <c:axPos val="b"/>
        <c:numFmt formatCode="General" sourceLinked="1"/>
        <c:majorTickMark val="out"/>
        <c:minorTickMark val="none"/>
        <c:tickLblPos val="nextTo"/>
        <c:crossAx val="1041634192"/>
        <c:crosses val="autoZero"/>
        <c:auto val="1"/>
        <c:lblAlgn val="ctr"/>
        <c:lblOffset val="100"/>
        <c:noMultiLvlLbl val="0"/>
      </c:catAx>
      <c:dTable>
        <c:showHorzBorder val="1"/>
        <c:showVertBorder val="1"/>
        <c:showOutline val="1"/>
        <c:showKeys val="1"/>
        <c:txPr>
          <a:bodyPr/>
          <a:lstStyle/>
          <a:p>
            <a:pPr rtl="0">
              <a:defRPr sz="900">
                <a:latin typeface="標楷體" panose="03000509000000000000" pitchFamily="65" charset="-120"/>
                <a:ea typeface="標楷體" panose="03000509000000000000" pitchFamily="65" charset="-120"/>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2">
    <c:autoUpdate val="0"/>
  </c:externalData>
  <c:userShapes r:id="rId3"/>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dirty="0"/>
              <a:t>圖</a:t>
            </a:r>
            <a:r>
              <a:rPr lang="en-US" altLang="zh-TW" sz="1200" b="1" dirty="0"/>
              <a:t>1  </a:t>
            </a:r>
            <a:r>
              <a:rPr lang="zh-TW" sz="1200" b="1" dirty="0"/>
              <a:t>臺北市主要河川</a:t>
            </a:r>
            <a:r>
              <a:rPr lang="en-US" sz="1200" b="1" dirty="0"/>
              <a:t>RPI</a:t>
            </a:r>
            <a:r>
              <a:rPr lang="zh-TW" sz="1200" b="1" dirty="0"/>
              <a:t>值變動情形</a:t>
            </a:r>
          </a:p>
        </c:rich>
      </c:tx>
      <c:layout>
        <c:manualLayout>
          <c:xMode val="edge"/>
          <c:yMode val="edge"/>
          <c:x val="0.238314877353384"/>
          <c:y val="0"/>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lineChart>
        <c:grouping val="standard"/>
        <c:varyColors val="0"/>
        <c:ser>
          <c:idx val="0"/>
          <c:order val="0"/>
          <c:tx>
            <c:strRef>
              <c:f>工作表1!$B$7</c:f>
              <c:strCache>
                <c:ptCount val="1"/>
                <c:pt idx="0">
                  <c:v>淡水河本流</c:v>
                </c:pt>
              </c:strCache>
            </c:strRef>
          </c:tx>
          <c:spPr>
            <a:ln w="28575" cap="rnd">
              <a:solidFill>
                <a:schemeClr val="accent1"/>
              </a:solidFill>
              <a:round/>
            </a:ln>
            <a:effectLst/>
          </c:spPr>
          <c:marker>
            <c:symbol val="circle"/>
            <c:size val="6"/>
            <c:spPr>
              <a:solidFill>
                <a:schemeClr val="accent1"/>
              </a:solidFill>
              <a:ln w="9525">
                <a:solidFill>
                  <a:schemeClr val="accent1"/>
                </a:solidFill>
              </a:ln>
              <a:effectLst/>
            </c:spPr>
          </c:marker>
          <c:cat>
            <c:strRef>
              <c:f>工作表1!$H$6:$L$6</c:f>
              <c:strCache>
                <c:ptCount val="5"/>
                <c:pt idx="0">
                  <c:v>106年度</c:v>
                </c:pt>
                <c:pt idx="1">
                  <c:v>107年度</c:v>
                </c:pt>
                <c:pt idx="2">
                  <c:v>108年度</c:v>
                </c:pt>
                <c:pt idx="3">
                  <c:v>109年度</c:v>
                </c:pt>
                <c:pt idx="4">
                  <c:v>110年度</c:v>
                </c:pt>
              </c:strCache>
            </c:strRef>
          </c:cat>
          <c:val>
            <c:numRef>
              <c:f>工作表1!$H$7:$L$7</c:f>
              <c:numCache>
                <c:formatCode>0.00_);[Red]\(0.00\)</c:formatCode>
                <c:ptCount val="5"/>
                <c:pt idx="0">
                  <c:v>4.291666666666667</c:v>
                </c:pt>
                <c:pt idx="1">
                  <c:v>5.333333333333333</c:v>
                </c:pt>
                <c:pt idx="2">
                  <c:v>4.645833333333333</c:v>
                </c:pt>
                <c:pt idx="3">
                  <c:v>5.25</c:v>
                </c:pt>
                <c:pt idx="4">
                  <c:v>5.729166666666667</c:v>
                </c:pt>
              </c:numCache>
            </c:numRef>
          </c:val>
          <c:smooth val="0"/>
          <c:extLst>
            <c:ext xmlns:c16="http://schemas.microsoft.com/office/drawing/2014/chart" uri="{C3380CC4-5D6E-409C-BE32-E72D297353CC}">
              <c16:uniqueId val="{00000000-5942-41FE-9415-77991C1C40AE}"/>
            </c:ext>
          </c:extLst>
        </c:ser>
        <c:ser>
          <c:idx val="1"/>
          <c:order val="1"/>
          <c:tx>
            <c:strRef>
              <c:f>工作表1!$B$8</c:f>
              <c:strCache>
                <c:ptCount val="1"/>
                <c:pt idx="0">
                  <c:v>基隆河</c:v>
                </c:pt>
              </c:strCache>
            </c:strRef>
          </c:tx>
          <c:spPr>
            <a:ln w="28575" cap="rnd">
              <a:solidFill>
                <a:schemeClr val="accent2"/>
              </a:solidFill>
              <a:round/>
            </a:ln>
            <a:effectLst/>
          </c:spPr>
          <c:marker>
            <c:symbol val="square"/>
            <c:size val="6"/>
            <c:spPr>
              <a:solidFill>
                <a:schemeClr val="accent2"/>
              </a:solidFill>
              <a:ln w="9525">
                <a:solidFill>
                  <a:schemeClr val="accent2"/>
                </a:solidFill>
              </a:ln>
              <a:effectLst/>
            </c:spPr>
          </c:marker>
          <c:cat>
            <c:strRef>
              <c:f>工作表1!$H$6:$L$6</c:f>
              <c:strCache>
                <c:ptCount val="5"/>
                <c:pt idx="0">
                  <c:v>106年度</c:v>
                </c:pt>
                <c:pt idx="1">
                  <c:v>107年度</c:v>
                </c:pt>
                <c:pt idx="2">
                  <c:v>108年度</c:v>
                </c:pt>
                <c:pt idx="3">
                  <c:v>109年度</c:v>
                </c:pt>
                <c:pt idx="4">
                  <c:v>110年度</c:v>
                </c:pt>
              </c:strCache>
            </c:strRef>
          </c:cat>
          <c:val>
            <c:numRef>
              <c:f>工作表1!$H$8:$L$8</c:f>
              <c:numCache>
                <c:formatCode>0.00_);[Red]\(0.00\)</c:formatCode>
                <c:ptCount val="5"/>
                <c:pt idx="0">
                  <c:v>3.6041666666666665</c:v>
                </c:pt>
                <c:pt idx="1">
                  <c:v>3.6666666666666665</c:v>
                </c:pt>
                <c:pt idx="2">
                  <c:v>2.875</c:v>
                </c:pt>
                <c:pt idx="3">
                  <c:v>3.4791666666666665</c:v>
                </c:pt>
                <c:pt idx="4">
                  <c:v>3.7916666666666665</c:v>
                </c:pt>
              </c:numCache>
            </c:numRef>
          </c:val>
          <c:smooth val="0"/>
          <c:extLst>
            <c:ext xmlns:c16="http://schemas.microsoft.com/office/drawing/2014/chart" uri="{C3380CC4-5D6E-409C-BE32-E72D297353CC}">
              <c16:uniqueId val="{00000001-5942-41FE-9415-77991C1C40AE}"/>
            </c:ext>
          </c:extLst>
        </c:ser>
        <c:ser>
          <c:idx val="2"/>
          <c:order val="2"/>
          <c:tx>
            <c:strRef>
              <c:f>工作表1!$B$9</c:f>
              <c:strCache>
                <c:ptCount val="1"/>
                <c:pt idx="0">
                  <c:v>新店溪</c:v>
                </c:pt>
              </c:strCache>
            </c:strRef>
          </c:tx>
          <c:spPr>
            <a:ln w="19050" cap="sq">
              <a:solidFill>
                <a:srgbClr val="00B050"/>
              </a:solidFill>
              <a:round/>
            </a:ln>
            <a:effectLst/>
          </c:spPr>
          <c:marker>
            <c:symbol val="diamond"/>
            <c:size val="6"/>
            <c:spPr>
              <a:solidFill>
                <a:srgbClr val="00B050"/>
              </a:solidFill>
              <a:ln w="9525">
                <a:solidFill>
                  <a:schemeClr val="accent3"/>
                </a:solidFill>
              </a:ln>
              <a:effectLst/>
            </c:spPr>
          </c:marker>
          <c:dPt>
            <c:idx val="4"/>
            <c:marker>
              <c:symbol val="diamond"/>
              <c:size val="6"/>
              <c:spPr>
                <a:solidFill>
                  <a:srgbClr val="00B050"/>
                </a:solidFill>
                <a:ln w="9525">
                  <a:solidFill>
                    <a:schemeClr val="accent3"/>
                  </a:solidFill>
                </a:ln>
                <a:effectLst/>
              </c:spPr>
            </c:marker>
            <c:bubble3D val="0"/>
            <c:spPr>
              <a:ln w="28575" cap="sq">
                <a:solidFill>
                  <a:srgbClr val="00B050"/>
                </a:solidFill>
                <a:round/>
              </a:ln>
              <a:effectLst/>
            </c:spPr>
            <c:extLst>
              <c:ext xmlns:c16="http://schemas.microsoft.com/office/drawing/2014/chart" uri="{C3380CC4-5D6E-409C-BE32-E72D297353CC}">
                <c16:uniqueId val="{00000003-5942-41FE-9415-77991C1C40AE}"/>
              </c:ext>
            </c:extLst>
          </c:dPt>
          <c:cat>
            <c:strRef>
              <c:f>工作表1!$H$6:$L$6</c:f>
              <c:strCache>
                <c:ptCount val="5"/>
                <c:pt idx="0">
                  <c:v>106年度</c:v>
                </c:pt>
                <c:pt idx="1">
                  <c:v>107年度</c:v>
                </c:pt>
                <c:pt idx="2">
                  <c:v>108年度</c:v>
                </c:pt>
                <c:pt idx="3">
                  <c:v>109年度</c:v>
                </c:pt>
                <c:pt idx="4">
                  <c:v>110年度</c:v>
                </c:pt>
              </c:strCache>
            </c:strRef>
          </c:cat>
          <c:val>
            <c:numRef>
              <c:f>工作表1!$H$9:$L$9</c:f>
              <c:numCache>
                <c:formatCode>0.00_);[Red]\(0.00\)</c:formatCode>
                <c:ptCount val="5"/>
                <c:pt idx="0">
                  <c:v>2.8541666666666665</c:v>
                </c:pt>
                <c:pt idx="1">
                  <c:v>3.375</c:v>
                </c:pt>
                <c:pt idx="2">
                  <c:v>3.0416666666666665</c:v>
                </c:pt>
                <c:pt idx="3">
                  <c:v>4.041666666666667</c:v>
                </c:pt>
                <c:pt idx="4">
                  <c:v>4.4375</c:v>
                </c:pt>
              </c:numCache>
            </c:numRef>
          </c:val>
          <c:smooth val="0"/>
          <c:extLst>
            <c:ext xmlns:c16="http://schemas.microsoft.com/office/drawing/2014/chart" uri="{C3380CC4-5D6E-409C-BE32-E72D297353CC}">
              <c16:uniqueId val="{00000004-5942-41FE-9415-77991C1C40AE}"/>
            </c:ext>
          </c:extLst>
        </c:ser>
        <c:ser>
          <c:idx val="3"/>
          <c:order val="3"/>
          <c:tx>
            <c:strRef>
              <c:f>工作表1!$B$10</c:f>
              <c:strCache>
                <c:ptCount val="1"/>
                <c:pt idx="0">
                  <c:v>景美溪</c:v>
                </c:pt>
              </c:strCache>
            </c:strRef>
          </c:tx>
          <c:spPr>
            <a:ln w="28575" cap="rnd">
              <a:solidFill>
                <a:schemeClr val="accent4"/>
              </a:solidFill>
              <a:round/>
            </a:ln>
            <a:effectLst/>
          </c:spPr>
          <c:marker>
            <c:symbol val="star"/>
            <c:size val="6"/>
            <c:spPr>
              <a:noFill/>
              <a:ln w="9525">
                <a:solidFill>
                  <a:schemeClr val="accent4"/>
                </a:solidFill>
              </a:ln>
              <a:effectLst/>
            </c:spPr>
          </c:marker>
          <c:cat>
            <c:strRef>
              <c:f>工作表1!$H$6:$L$6</c:f>
              <c:strCache>
                <c:ptCount val="5"/>
                <c:pt idx="0">
                  <c:v>106年度</c:v>
                </c:pt>
                <c:pt idx="1">
                  <c:v>107年度</c:v>
                </c:pt>
                <c:pt idx="2">
                  <c:v>108年度</c:v>
                </c:pt>
                <c:pt idx="3">
                  <c:v>109年度</c:v>
                </c:pt>
                <c:pt idx="4">
                  <c:v>110年度</c:v>
                </c:pt>
              </c:strCache>
            </c:strRef>
          </c:cat>
          <c:val>
            <c:numRef>
              <c:f>工作表1!$H$10:$L$10</c:f>
              <c:numCache>
                <c:formatCode>0.00_);[Red]\(0.00\)</c:formatCode>
                <c:ptCount val="5"/>
                <c:pt idx="0">
                  <c:v>1.75</c:v>
                </c:pt>
                <c:pt idx="1">
                  <c:v>2.3541666666666665</c:v>
                </c:pt>
                <c:pt idx="2">
                  <c:v>1.8125</c:v>
                </c:pt>
                <c:pt idx="3">
                  <c:v>1.8958333333333333</c:v>
                </c:pt>
                <c:pt idx="4">
                  <c:v>2.3125</c:v>
                </c:pt>
              </c:numCache>
            </c:numRef>
          </c:val>
          <c:smooth val="0"/>
          <c:extLst>
            <c:ext xmlns:c16="http://schemas.microsoft.com/office/drawing/2014/chart" uri="{C3380CC4-5D6E-409C-BE32-E72D297353CC}">
              <c16:uniqueId val="{00000005-5942-41FE-9415-77991C1C40AE}"/>
            </c:ext>
          </c:extLst>
        </c:ser>
        <c:dLbls>
          <c:showLegendKey val="0"/>
          <c:showVal val="0"/>
          <c:showCatName val="0"/>
          <c:showSerName val="0"/>
          <c:showPercent val="0"/>
          <c:showBubbleSize val="0"/>
        </c:dLbls>
        <c:marker val="1"/>
        <c:smooth val="0"/>
        <c:axId val="221262960"/>
        <c:axId val="221269624"/>
      </c:lineChart>
      <c:catAx>
        <c:axId val="221262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1269624"/>
        <c:crosses val="autoZero"/>
        <c:auto val="1"/>
        <c:lblAlgn val="ctr"/>
        <c:lblOffset val="100"/>
        <c:noMultiLvlLbl val="0"/>
      </c:catAx>
      <c:valAx>
        <c:axId val="221269624"/>
        <c:scaling>
          <c:orientation val="minMax"/>
        </c:scaling>
        <c:delete val="0"/>
        <c:axPos val="l"/>
        <c:majorGridlines>
          <c:spPr>
            <a:ln w="9525" cap="flat" cmpd="sng" algn="ctr">
              <a:solidFill>
                <a:schemeClr val="bg2"/>
              </a:solidFill>
              <a:round/>
            </a:ln>
            <a:effectLst/>
          </c:spPr>
        </c:majorGridlines>
        <c:numFmt formatCode="0.00_);[Red]\(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1262960"/>
        <c:crosses val="autoZero"/>
        <c:crossBetween val="between"/>
      </c:valAx>
      <c:dTable>
        <c:showHorzBorder val="1"/>
        <c:showVertBorder val="1"/>
        <c:showOutline val="1"/>
        <c:showKeys val="1"/>
        <c:spPr>
          <a:noFill/>
          <a:ln w="9525" cap="flat" cmpd="sng" algn="ctr">
            <a:solidFill>
              <a:schemeClr val="bg2">
                <a:lumMod val="50000"/>
              </a:schemeClr>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409168681501019"/>
          <c:y val="9.6587889634783236E-2"/>
          <c:w val="0.73555529696718946"/>
          <c:h val="0.7125555857578294"/>
        </c:manualLayout>
      </c:layout>
      <c:barChart>
        <c:barDir val="col"/>
        <c:grouping val="clustered"/>
        <c:varyColors val="0"/>
        <c:ser>
          <c:idx val="0"/>
          <c:order val="0"/>
          <c:tx>
            <c:strRef>
              <c:f>'4廠商畫圖'!$N$4</c:f>
              <c:strCache>
                <c:ptCount val="1"/>
                <c:pt idx="0">
                  <c:v>目標戶數</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dLbl>
              <c:idx val="0"/>
              <c:layout>
                <c:manualLayout>
                  <c:x val="0"/>
                  <c:y val="-3.10880744460108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FD5-4114-87C0-08BB421FA227}"/>
                </c:ext>
              </c:extLst>
            </c:dLbl>
            <c:dLbl>
              <c:idx val="2"/>
              <c:layout>
                <c:manualLayout>
                  <c:x val="6.4748236386130585E-17"/>
                  <c:y val="1.4071455664388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FD5-4114-87C0-08BB421FA227}"/>
                </c:ext>
              </c:extLst>
            </c:dLbl>
            <c:dLbl>
              <c:idx val="3"/>
              <c:layout>
                <c:manualLayout>
                  <c:x val="-6.1319921216744456E-4"/>
                  <c:y val="-4.05632734790438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FD5-4114-87C0-08BB421FA22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'4廠商畫圖'!$M$5:$M$8</c:f>
              <c:strCache>
                <c:ptCount val="4"/>
                <c:pt idx="0">
                  <c:v>A廠商</c:v>
                </c:pt>
                <c:pt idx="1">
                  <c:v>B廠商</c:v>
                </c:pt>
                <c:pt idx="2">
                  <c:v>C廠商</c:v>
                </c:pt>
                <c:pt idx="3">
                  <c:v>D廠商</c:v>
                </c:pt>
              </c:strCache>
            </c:strRef>
          </c:cat>
          <c:val>
            <c:numRef>
              <c:f>'4廠商畫圖'!$N$5:$N$8</c:f>
              <c:numCache>
                <c:formatCode>General</c:formatCode>
                <c:ptCount val="4"/>
                <c:pt idx="0">
                  <c:v>660</c:v>
                </c:pt>
                <c:pt idx="1">
                  <c:v>580</c:v>
                </c:pt>
                <c:pt idx="2">
                  <c:v>100</c:v>
                </c:pt>
                <c:pt idx="3">
                  <c:v>460</c:v>
                </c:pt>
              </c:numCache>
            </c:numRef>
          </c:val>
          <c:extLst>
            <c:ext xmlns:c16="http://schemas.microsoft.com/office/drawing/2014/chart" uri="{C3380CC4-5D6E-409C-BE32-E72D297353CC}">
              <c16:uniqueId val="{00000003-FFD5-4114-87C0-08BB421FA227}"/>
            </c:ext>
          </c:extLst>
        </c:ser>
        <c:ser>
          <c:idx val="1"/>
          <c:order val="1"/>
          <c:tx>
            <c:strRef>
              <c:f>'4廠商畫圖'!$O$4</c:f>
              <c:strCache>
                <c:ptCount val="1"/>
                <c:pt idx="0">
                  <c:v>實際戶數</c:v>
                </c:pt>
              </c:strCache>
            </c:strRef>
          </c:tx>
          <c:spPr>
            <a:blipFill>
              <a:blip xmlns:r="http://schemas.openxmlformats.org/officeDocument/2006/relationships" r:embed="rId4"/>
              <a:tile tx="0" ty="0" sx="100000" sy="100000" flip="none" algn="tl"/>
            </a:blipFill>
            <a:ln>
              <a:solidFill>
                <a:schemeClr val="tx1"/>
              </a:solidFill>
            </a:ln>
            <a:effectLst>
              <a:innerShdw blurRad="114300">
                <a:schemeClr val="accent2"/>
              </a:innerShdw>
            </a:effectLst>
          </c:spPr>
          <c:invertIfNegative val="0"/>
          <c:dLbls>
            <c:dLbl>
              <c:idx val="0"/>
              <c:layout>
                <c:manualLayout>
                  <c:x val="3.53176278345174E-3"/>
                  <c:y val="3.13427825066322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FD5-4114-87C0-08BB421FA227}"/>
                </c:ext>
              </c:extLst>
            </c:dLbl>
            <c:dLbl>
              <c:idx val="1"/>
              <c:layout>
                <c:manualLayout>
                  <c:x val="0"/>
                  <c:y val="1.40714556643887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FD5-4114-87C0-08BB421FA227}"/>
                </c:ext>
              </c:extLst>
            </c:dLbl>
            <c:dLbl>
              <c:idx val="2"/>
              <c:layout>
                <c:manualLayout>
                  <c:x val="0"/>
                  <c:y val="9.380970442925757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FD5-4114-87C0-08BB421FA22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'4廠商畫圖'!$M$5:$M$8</c:f>
              <c:strCache>
                <c:ptCount val="4"/>
                <c:pt idx="0">
                  <c:v>A廠商</c:v>
                </c:pt>
                <c:pt idx="1">
                  <c:v>B廠商</c:v>
                </c:pt>
                <c:pt idx="2">
                  <c:v>C廠商</c:v>
                </c:pt>
                <c:pt idx="3">
                  <c:v>D廠商</c:v>
                </c:pt>
              </c:strCache>
            </c:strRef>
          </c:cat>
          <c:val>
            <c:numRef>
              <c:f>'4廠商畫圖'!$O$5:$O$8</c:f>
              <c:numCache>
                <c:formatCode>General</c:formatCode>
                <c:ptCount val="4"/>
                <c:pt idx="0">
                  <c:v>260</c:v>
                </c:pt>
                <c:pt idx="1">
                  <c:v>300</c:v>
                </c:pt>
                <c:pt idx="2">
                  <c:v>83</c:v>
                </c:pt>
                <c:pt idx="3">
                  <c:v>261</c:v>
                </c:pt>
              </c:numCache>
            </c:numRef>
          </c:val>
          <c:extLst>
            <c:ext xmlns:c16="http://schemas.microsoft.com/office/drawing/2014/chart" uri="{C3380CC4-5D6E-409C-BE32-E72D297353CC}">
              <c16:uniqueId val="{00000007-FFD5-4114-87C0-08BB421FA227}"/>
            </c:ext>
          </c:extLst>
        </c:ser>
        <c:dLbls>
          <c:showLegendKey val="0"/>
          <c:showVal val="0"/>
          <c:showCatName val="0"/>
          <c:showSerName val="0"/>
          <c:showPercent val="0"/>
          <c:showBubbleSize val="0"/>
        </c:dLbls>
        <c:gapWidth val="247"/>
        <c:overlap val="-27"/>
        <c:axId val="812558592"/>
        <c:axId val="702854144"/>
      </c:barChart>
      <c:lineChart>
        <c:grouping val="standard"/>
        <c:varyColors val="0"/>
        <c:ser>
          <c:idx val="2"/>
          <c:order val="2"/>
          <c:tx>
            <c:strRef>
              <c:f>'4廠商畫圖'!$P$4</c:f>
              <c:strCache>
                <c:ptCount val="1"/>
                <c:pt idx="0">
                  <c:v>達成比率</c:v>
                </c:pt>
              </c:strCache>
            </c:strRef>
          </c:tx>
          <c:spPr>
            <a:ln w="28575" cap="rnd">
              <a:solidFill>
                <a:srgbClr val="C00000"/>
              </a:solidFill>
              <a:round/>
            </a:ln>
            <a:effectLst/>
          </c:spPr>
          <c:marker>
            <c:symbol val="circle"/>
            <c:size val="5"/>
            <c:spPr>
              <a:solidFill>
                <a:srgbClr val="C00000"/>
              </a:solidFill>
              <a:ln>
                <a:solidFill>
                  <a:schemeClr val="tx1"/>
                </a:solidFill>
              </a:ln>
              <a:effectLst/>
            </c:spPr>
          </c:marker>
          <c:dLbls>
            <c:dLbl>
              <c:idx val="0"/>
              <c:layout>
                <c:manualLayout>
                  <c:x val="-3.0492808997833982E-2"/>
                  <c:y val="-4.84424502640994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FD5-4114-87C0-08BB421FA227}"/>
                </c:ext>
              </c:extLst>
            </c:dLbl>
            <c:dLbl>
              <c:idx val="1"/>
              <c:layout>
                <c:manualLayout>
                  <c:x val="2.2243598860487185E-2"/>
                  <c:y val="-1.30733104665087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FD5-4114-87C0-08BB421FA227}"/>
                </c:ext>
              </c:extLst>
            </c:dLbl>
            <c:dLbl>
              <c:idx val="2"/>
              <c:layout>
                <c:manualLayout>
                  <c:x val="-8.7770779401789533E-17"/>
                  <c:y val="-1.388888888888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FD5-4114-87C0-08BB421FA227}"/>
                </c:ext>
              </c:extLst>
            </c:dLbl>
            <c:dLbl>
              <c:idx val="3"/>
              <c:layout>
                <c:manualLayout>
                  <c:x val="-9.638556655233634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FD5-4114-87C0-08BB421FA22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'4廠商畫圖'!$M$5:$M$8</c:f>
              <c:strCache>
                <c:ptCount val="4"/>
                <c:pt idx="0">
                  <c:v>A廠商</c:v>
                </c:pt>
                <c:pt idx="1">
                  <c:v>B廠商</c:v>
                </c:pt>
                <c:pt idx="2">
                  <c:v>C廠商</c:v>
                </c:pt>
                <c:pt idx="3">
                  <c:v>D廠商</c:v>
                </c:pt>
              </c:strCache>
            </c:strRef>
          </c:cat>
          <c:val>
            <c:numRef>
              <c:f>'4廠商畫圖'!$P$5:$P$8</c:f>
              <c:numCache>
                <c:formatCode>0.00_ </c:formatCode>
                <c:ptCount val="4"/>
                <c:pt idx="0">
                  <c:v>39.393939393939391</c:v>
                </c:pt>
                <c:pt idx="1">
                  <c:v>51.724137931034484</c:v>
                </c:pt>
                <c:pt idx="2">
                  <c:v>83</c:v>
                </c:pt>
                <c:pt idx="3">
                  <c:v>56.739130434782616</c:v>
                </c:pt>
              </c:numCache>
            </c:numRef>
          </c:val>
          <c:smooth val="0"/>
          <c:extLst>
            <c:ext xmlns:c16="http://schemas.microsoft.com/office/drawing/2014/chart" uri="{C3380CC4-5D6E-409C-BE32-E72D297353CC}">
              <c16:uniqueId val="{0000000C-FFD5-4114-87C0-08BB421FA227}"/>
            </c:ext>
          </c:extLst>
        </c:ser>
        <c:dLbls>
          <c:showLegendKey val="0"/>
          <c:showVal val="0"/>
          <c:showCatName val="0"/>
          <c:showSerName val="0"/>
          <c:showPercent val="0"/>
          <c:showBubbleSize val="0"/>
        </c:dLbls>
        <c:marker val="1"/>
        <c:smooth val="0"/>
        <c:axId val="812558192"/>
        <c:axId val="702850400"/>
      </c:lineChart>
      <c:catAx>
        <c:axId val="812558592"/>
        <c:scaling>
          <c:orientation val="minMax"/>
        </c:scaling>
        <c:delete val="0"/>
        <c:axPos val="b"/>
        <c:numFmt formatCode="General" sourceLinked="1"/>
        <c:majorTickMark val="none"/>
        <c:minorTickMark val="none"/>
        <c:tickLblPos val="nextTo"/>
        <c:spPr>
          <a:noFill/>
          <a:ln w="19050" cap="flat" cmpd="sng" algn="ctr">
            <a:solidFill>
              <a:schemeClr val="tx1">
                <a:lumMod val="75000"/>
                <a:lumOff val="2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02854144"/>
        <c:crosses val="autoZero"/>
        <c:auto val="1"/>
        <c:lblAlgn val="ctr"/>
        <c:lblOffset val="100"/>
        <c:noMultiLvlLbl val="0"/>
      </c:catAx>
      <c:valAx>
        <c:axId val="702854144"/>
        <c:scaling>
          <c:orientation val="minMax"/>
          <c:max val="800"/>
        </c:scaling>
        <c:delete val="0"/>
        <c:axPos val="l"/>
        <c:majorGridlines>
          <c:spPr>
            <a:ln>
              <a:solidFill>
                <a:schemeClr val="tx1">
                  <a:lumMod val="15000"/>
                  <a:lumOff val="85000"/>
                </a:schemeClr>
              </a:solidFill>
            </a:ln>
            <a:effectLst/>
          </c:spPr>
        </c:majorGridlines>
        <c:title>
          <c:tx>
            <c:rich>
              <a:bodyPr rot="0" spcFirstLastPara="1" vertOverflow="ellipsis" wrap="square" anchor="ctr" anchorCtr="1"/>
              <a:lstStyle/>
              <a:p>
                <a:pPr algn="ctr" rtl="0">
                  <a:defRPr lang="zh-TW" altLang="en-US" sz="1000" b="0" i="0" u="none" strike="noStrike" kern="1200" baseline="0">
                    <a:solidFill>
                      <a:sysClr val="windowText" lastClr="000000">
                        <a:lumMod val="65000"/>
                        <a:lumOff val="35000"/>
                      </a:sysClr>
                    </a:solidFill>
                    <a:effectLst/>
                    <a:latin typeface="標楷體" panose="03000509000000000000" pitchFamily="65" charset="-120"/>
                    <a:ea typeface="標楷體" panose="03000509000000000000" pitchFamily="65" charset="-120"/>
                    <a:cs typeface="+mn-cs"/>
                  </a:defRPr>
                </a:pPr>
                <a:r>
                  <a:rPr lang="zh-TW" altLang="en-US" sz="1000" b="0" i="0" u="none" strike="noStrike" kern="1200" baseline="0">
                    <a:solidFill>
                      <a:sysClr val="windowText" lastClr="000000"/>
                    </a:solidFill>
                    <a:effectLst/>
                    <a:latin typeface="標楷體" panose="03000509000000000000" pitchFamily="65" charset="-120"/>
                    <a:ea typeface="標楷體" panose="03000509000000000000" pitchFamily="65" charset="-120"/>
                    <a:cs typeface="+mn-cs"/>
                  </a:rPr>
                  <a:t>戶數</a:t>
                </a:r>
              </a:p>
            </c:rich>
          </c:tx>
          <c:layout>
            <c:manualLayout>
              <c:xMode val="edge"/>
              <c:yMode val="edge"/>
              <c:x val="4.4957509543504678E-2"/>
              <c:y val="1.0880453970716627E-4"/>
            </c:manualLayout>
          </c:layout>
          <c:overlay val="0"/>
          <c:spPr>
            <a:noFill/>
            <a:ln>
              <a:noFill/>
            </a:ln>
            <a:effectLst/>
          </c:spPr>
          <c:txPr>
            <a:bodyPr rot="0" spcFirstLastPara="1" vertOverflow="ellipsis" wrap="square" anchor="ctr" anchorCtr="1"/>
            <a:lstStyle/>
            <a:p>
              <a:pPr algn="ctr" rtl="0">
                <a:defRPr lang="zh-TW" altLang="en-US" sz="1000" b="0" i="0" u="none" strike="noStrike" kern="1200" baseline="0">
                  <a:solidFill>
                    <a:sysClr val="windowText" lastClr="000000">
                      <a:lumMod val="65000"/>
                      <a:lumOff val="35000"/>
                    </a:sysClr>
                  </a:solidFill>
                  <a:effectLst/>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12558592"/>
        <c:crosses val="autoZero"/>
        <c:crossBetween val="between"/>
      </c:valAx>
      <c:valAx>
        <c:axId val="702850400"/>
        <c:scaling>
          <c:orientation val="minMax"/>
          <c:max val="10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zh-TW" sz="1000" b="0" i="0" u="none" strike="noStrike" baseline="0">
                    <a:solidFill>
                      <a:sysClr val="windowText" lastClr="000000"/>
                    </a:solidFill>
                    <a:effectLst/>
                  </a:rPr>
                  <a:t>％</a:t>
                </a:r>
                <a:endParaRPr lang="zh-TW" altLang="en-US" sz="1000" b="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9090537700046003"/>
              <c:y val="4.9572875371844283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12558192"/>
        <c:crosses val="max"/>
        <c:crossBetween val="between"/>
        <c:majorUnit val="10"/>
      </c:valAx>
      <c:catAx>
        <c:axId val="812558192"/>
        <c:scaling>
          <c:orientation val="minMax"/>
        </c:scaling>
        <c:delete val="1"/>
        <c:axPos val="b"/>
        <c:numFmt formatCode="General" sourceLinked="1"/>
        <c:majorTickMark val="none"/>
        <c:minorTickMark val="none"/>
        <c:tickLblPos val="nextTo"/>
        <c:crossAx val="70285040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5">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2</a:t>
            </a:r>
            <a:r>
              <a:rPr lang="zh-TW" altLang="en-US" sz="1200" b="1">
                <a:latin typeface="標楷體" panose="03000509000000000000" pitchFamily="65" charset="-120"/>
                <a:ea typeface="標楷體" panose="03000509000000000000" pitchFamily="65" charset="-120"/>
              </a:rPr>
              <a:t>　</a:t>
            </a:r>
            <a:r>
              <a:rPr lang="zh-TW" sz="1200" b="1">
                <a:latin typeface="標楷體" panose="03000509000000000000" pitchFamily="65" charset="-120"/>
                <a:ea typeface="標楷體" panose="03000509000000000000" pitchFamily="65" charset="-120"/>
              </a:rPr>
              <a:t>作業基金累積餘絀、繳庫與現金概況</a:t>
            </a:r>
            <a:endParaRPr lang="en-US" altLang="zh-TW" sz="1200" b="1">
              <a:latin typeface="標楷體" panose="03000509000000000000" pitchFamily="65" charset="-120"/>
              <a:ea typeface="標楷體" panose="03000509000000000000" pitchFamily="65" charset="-120"/>
            </a:endParaRPr>
          </a:p>
          <a:p>
            <a:pPr>
              <a:defRPr sz="1200" b="1">
                <a:latin typeface="標楷體" panose="03000509000000000000" pitchFamily="65" charset="-120"/>
                <a:ea typeface="標楷體" panose="03000509000000000000" pitchFamily="65" charset="-120"/>
              </a:defRPr>
            </a:pPr>
            <a:endParaRPr lang="zh-TW" sz="1200" b="1">
              <a:latin typeface="標楷體" panose="03000509000000000000" pitchFamily="65" charset="-120"/>
              <a:ea typeface="標楷體" panose="03000509000000000000" pitchFamily="65" charset="-120"/>
            </a:endParaRPr>
          </a:p>
        </c:rich>
      </c:tx>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tx>
            <c:strRef>
              <c:f>工作表1!$B$1</c:f>
              <c:strCache>
                <c:ptCount val="1"/>
                <c:pt idx="0">
                  <c:v>累積餘絀(-)</c:v>
                </c:pt>
              </c:strCache>
            </c:strRef>
          </c:tx>
          <c:spPr>
            <a:pattFill prst="pct40">
              <a:fgClr>
                <a:schemeClr val="accent2">
                  <a:lumMod val="60000"/>
                  <a:lumOff val="40000"/>
                </a:schemeClr>
              </a:fgClr>
              <a:bgClr>
                <a:schemeClr val="bg1"/>
              </a:bgClr>
            </a:pattFill>
            <a:ln w="12700">
              <a:solidFill>
                <a:srgbClr val="ED7D31">
                  <a:lumMod val="60000"/>
                  <a:lumOff val="40000"/>
                </a:srgbClr>
              </a:solidFill>
            </a:ln>
            <a:effectLst/>
          </c:spPr>
          <c:invertIfNegative val="0"/>
          <c:dLbls>
            <c:dLbl>
              <c:idx val="0"/>
              <c:layout>
                <c:manualLayout>
                  <c:x val="0"/>
                  <c:y val="0.2271604938271604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43A-4FB4-86C4-0091FA1E9F33}"/>
                </c:ext>
              </c:extLst>
            </c:dLbl>
            <c:dLbl>
              <c:idx val="1"/>
              <c:layout>
                <c:manualLayout>
                  <c:x val="0"/>
                  <c:y val="9.87654320987654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43A-4FB4-86C4-0091FA1E9F33}"/>
                </c:ext>
              </c:extLst>
            </c:dLbl>
            <c:dLbl>
              <c:idx val="2"/>
              <c:layout>
                <c:manualLayout>
                  <c:x val="0"/>
                  <c:y val="9.876543209876497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43A-4FB4-86C4-0091FA1E9F33}"/>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107年度</c:v>
                </c:pt>
                <c:pt idx="1">
                  <c:v>108年度</c:v>
                </c:pt>
                <c:pt idx="2">
                  <c:v>109年度</c:v>
                </c:pt>
                <c:pt idx="3">
                  <c:v>110年度</c:v>
                </c:pt>
                <c:pt idx="4">
                  <c:v>111年度</c:v>
                </c:pt>
              </c:strCache>
            </c:strRef>
          </c:cat>
          <c:val>
            <c:numRef>
              <c:f>工作表1!$B$2:$B$6</c:f>
              <c:numCache>
                <c:formatCode>General</c:formatCode>
                <c:ptCount val="5"/>
                <c:pt idx="0">
                  <c:v>666</c:v>
                </c:pt>
                <c:pt idx="1">
                  <c:v>675</c:v>
                </c:pt>
                <c:pt idx="2">
                  <c:v>674</c:v>
                </c:pt>
                <c:pt idx="3" formatCode="#,##0">
                  <c:v>1008</c:v>
                </c:pt>
                <c:pt idx="4" formatCode="#,##0">
                  <c:v>1018</c:v>
                </c:pt>
              </c:numCache>
            </c:numRef>
          </c:val>
          <c:extLst>
            <c:ext xmlns:c16="http://schemas.microsoft.com/office/drawing/2014/chart" uri="{C3380CC4-5D6E-409C-BE32-E72D297353CC}">
              <c16:uniqueId val="{00000003-643A-4FB4-86C4-0091FA1E9F33}"/>
            </c:ext>
          </c:extLst>
        </c:ser>
        <c:ser>
          <c:idx val="1"/>
          <c:order val="1"/>
          <c:tx>
            <c:strRef>
              <c:f>工作表1!$C$1</c:f>
              <c:strCache>
                <c:ptCount val="1"/>
                <c:pt idx="0">
                  <c:v>期末現金及約當現金</c:v>
                </c:pt>
              </c:strCache>
            </c:strRef>
          </c:tx>
          <c:spPr>
            <a:pattFill prst="wdUpDiag">
              <a:fgClr>
                <a:schemeClr val="accent6">
                  <a:lumMod val="40000"/>
                  <a:lumOff val="60000"/>
                </a:schemeClr>
              </a:fgClr>
              <a:bgClr>
                <a:schemeClr val="bg1"/>
              </a:bgClr>
            </a:pattFill>
            <a:ln w="12700">
              <a:solidFill>
                <a:srgbClr val="70AD47">
                  <a:lumMod val="40000"/>
                  <a:lumOff val="60000"/>
                </a:srgbClr>
              </a:solidFill>
            </a:ln>
            <a:effectLst/>
          </c:spPr>
          <c:invertIfNegative val="0"/>
          <c:dLbls>
            <c:dLbl>
              <c:idx val="0"/>
              <c:layout>
                <c:manualLayout>
                  <c:x val="-2.1404695326968814E-17"/>
                  <c:y val="0.1876543209876542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43A-4FB4-86C4-0091FA1E9F33}"/>
                </c:ext>
              </c:extLst>
            </c:dLbl>
            <c:dLbl>
              <c:idx val="3"/>
              <c:layout>
                <c:manualLayout>
                  <c:x val="4.6701692936368085E-3"/>
                  <c:y val="9.87654320987654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43A-4FB4-86C4-0091FA1E9F33}"/>
                </c:ext>
              </c:extLst>
            </c:dLbl>
            <c:dLbl>
              <c:idx val="4"/>
              <c:layout>
                <c:manualLayout>
                  <c:x val="0"/>
                  <c:y val="0.2074074074074073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43A-4FB4-86C4-0091FA1E9F33}"/>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107年度</c:v>
                </c:pt>
                <c:pt idx="1">
                  <c:v>108年度</c:v>
                </c:pt>
                <c:pt idx="2">
                  <c:v>109年度</c:v>
                </c:pt>
                <c:pt idx="3">
                  <c:v>110年度</c:v>
                </c:pt>
                <c:pt idx="4">
                  <c:v>111年度</c:v>
                </c:pt>
              </c:strCache>
            </c:strRef>
          </c:cat>
          <c:val>
            <c:numRef>
              <c:f>工作表1!$C$2:$C$6</c:f>
              <c:numCache>
                <c:formatCode>General</c:formatCode>
                <c:ptCount val="5"/>
                <c:pt idx="0">
                  <c:v>447</c:v>
                </c:pt>
                <c:pt idx="1">
                  <c:v>369</c:v>
                </c:pt>
                <c:pt idx="2">
                  <c:v>378</c:v>
                </c:pt>
                <c:pt idx="3">
                  <c:v>730</c:v>
                </c:pt>
                <c:pt idx="4">
                  <c:v>745</c:v>
                </c:pt>
              </c:numCache>
            </c:numRef>
          </c:val>
          <c:extLst>
            <c:ext xmlns:c16="http://schemas.microsoft.com/office/drawing/2014/chart" uri="{C3380CC4-5D6E-409C-BE32-E72D297353CC}">
              <c16:uniqueId val="{00000007-643A-4FB4-86C4-0091FA1E9F33}"/>
            </c:ext>
          </c:extLst>
        </c:ser>
        <c:dLbls>
          <c:showLegendKey val="0"/>
          <c:showVal val="0"/>
          <c:showCatName val="0"/>
          <c:showSerName val="0"/>
          <c:showPercent val="0"/>
          <c:showBubbleSize val="0"/>
        </c:dLbls>
        <c:gapWidth val="219"/>
        <c:axId val="1478858335"/>
        <c:axId val="1699566399"/>
      </c:barChart>
      <c:lineChart>
        <c:grouping val="standard"/>
        <c:varyColors val="0"/>
        <c:ser>
          <c:idx val="2"/>
          <c:order val="2"/>
          <c:tx>
            <c:strRef>
              <c:f>工作表1!$D$1</c:f>
              <c:strCache>
                <c:ptCount val="1"/>
                <c:pt idx="0">
                  <c:v>繳庫比率</c:v>
                </c:pt>
              </c:strCache>
            </c:strRef>
          </c:tx>
          <c:spPr>
            <a:ln w="28575" cap="rnd">
              <a:solidFill>
                <a:schemeClr val="accent1">
                  <a:lumMod val="75000"/>
                </a:schemeClr>
              </a:solidFill>
              <a:round/>
            </a:ln>
            <a:effectLst/>
          </c:spPr>
          <c:marker>
            <c:symbol val="none"/>
          </c:marker>
          <c:dLbls>
            <c:dLbl>
              <c:idx val="0"/>
              <c:layout>
                <c:manualLayout>
                  <c:x val="-7.0052539404553416E-3"/>
                  <c:y val="-0.1135802469135802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43A-4FB4-86C4-0091FA1E9F33}"/>
                </c:ext>
              </c:extLst>
            </c:dLbl>
            <c:dLbl>
              <c:idx val="1"/>
              <c:layout>
                <c:manualLayout>
                  <c:x val="-2.1015761821366066E-2"/>
                  <c:y val="-5.92592592592592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43A-4FB4-86C4-0091FA1E9F33}"/>
                </c:ext>
              </c:extLst>
            </c:dLbl>
            <c:dLbl>
              <c:idx val="2"/>
              <c:layout>
                <c:manualLayout>
                  <c:x val="-4.2031523642732049E-2"/>
                  <c:y val="-3.95061728395061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43A-4FB4-86C4-0091FA1E9F33}"/>
                </c:ext>
              </c:extLst>
            </c:dLbl>
            <c:dLbl>
              <c:idx val="4"/>
              <c:layout>
                <c:manualLayout>
                  <c:x val="1.1675423234092236E-2"/>
                  <c:y val="-4.4444444444444446E-2"/>
                </c:manualLayout>
              </c:layout>
              <c:tx>
                <c:rich>
                  <a:bodyPr/>
                  <a:lstStyle/>
                  <a:p>
                    <a:r>
                      <a:rPr lang="en-US" altLang="zh-TW"/>
                      <a:t>85.20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43A-4FB4-86C4-0091FA1E9F33}"/>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107年度</c:v>
                </c:pt>
                <c:pt idx="1">
                  <c:v>108年度</c:v>
                </c:pt>
                <c:pt idx="2">
                  <c:v>109年度</c:v>
                </c:pt>
                <c:pt idx="3">
                  <c:v>110年度</c:v>
                </c:pt>
                <c:pt idx="4">
                  <c:v>111年度</c:v>
                </c:pt>
              </c:strCache>
            </c:strRef>
          </c:cat>
          <c:val>
            <c:numRef>
              <c:f>工作表1!$D$2:$D$6</c:f>
              <c:numCache>
                <c:formatCode>General</c:formatCode>
                <c:ptCount val="5"/>
                <c:pt idx="0">
                  <c:v>45.33</c:v>
                </c:pt>
                <c:pt idx="1">
                  <c:v>94.66</c:v>
                </c:pt>
                <c:pt idx="2">
                  <c:v>100.34</c:v>
                </c:pt>
                <c:pt idx="3">
                  <c:v>14.11</c:v>
                </c:pt>
                <c:pt idx="4">
                  <c:v>85.21</c:v>
                </c:pt>
              </c:numCache>
            </c:numRef>
          </c:val>
          <c:smooth val="0"/>
          <c:extLst>
            <c:ext xmlns:c16="http://schemas.microsoft.com/office/drawing/2014/chart" uri="{C3380CC4-5D6E-409C-BE32-E72D297353CC}">
              <c16:uniqueId val="{0000000C-643A-4FB4-86C4-0091FA1E9F33}"/>
            </c:ext>
          </c:extLst>
        </c:ser>
        <c:dLbls>
          <c:showLegendKey val="0"/>
          <c:showVal val="0"/>
          <c:showCatName val="0"/>
          <c:showSerName val="0"/>
          <c:showPercent val="0"/>
          <c:showBubbleSize val="0"/>
        </c:dLbls>
        <c:marker val="1"/>
        <c:smooth val="0"/>
        <c:axId val="1698666703"/>
        <c:axId val="1816866335"/>
      </c:lineChart>
      <c:catAx>
        <c:axId val="14788583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99566399"/>
        <c:crosses val="autoZero"/>
        <c:auto val="1"/>
        <c:lblAlgn val="ctr"/>
        <c:lblOffset val="100"/>
        <c:noMultiLvlLbl val="0"/>
      </c:catAx>
      <c:valAx>
        <c:axId val="1699566399"/>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8858335"/>
        <c:crosses val="autoZero"/>
        <c:crossBetween val="between"/>
      </c:valAx>
      <c:valAx>
        <c:axId val="1816866335"/>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98666703"/>
        <c:crosses val="max"/>
        <c:crossBetween val="between"/>
      </c:valAx>
      <c:catAx>
        <c:axId val="1698666703"/>
        <c:scaling>
          <c:orientation val="minMax"/>
        </c:scaling>
        <c:delete val="1"/>
        <c:axPos val="b"/>
        <c:numFmt formatCode="General" sourceLinked="1"/>
        <c:majorTickMark val="out"/>
        <c:minorTickMark val="none"/>
        <c:tickLblPos val="nextTo"/>
        <c:crossAx val="181686633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 lastClr="FFFFFF"/>
      </a:solidFill>
      <a:round/>
    </a:ln>
    <a:effectLst/>
  </c:spPr>
  <c:txPr>
    <a:bodyPr/>
    <a:lstStyle/>
    <a:p>
      <a:pPr>
        <a:defRPr>
          <a:solidFill>
            <a:sysClr val="windowText" lastClr="000000"/>
          </a:solidFill>
        </a:defRPr>
      </a:pPr>
      <a:endParaRPr lang="zh-TW"/>
    </a:p>
  </c:txPr>
  <c:externalData r:id="rId4">
    <c:autoUpdate val="0"/>
  </c:externalData>
  <c:userShapes r:id="rId5"/>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t" anchorCtr="0"/>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zh-TW" altLang="zh-TW" sz="1200" b="1" i="0"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baseline="0">
                <a:solidFill>
                  <a:sysClr val="windowText" lastClr="000000"/>
                </a:solidFill>
                <a:effectLst/>
                <a:latin typeface="標楷體" panose="03000509000000000000" pitchFamily="65" charset="-120"/>
                <a:ea typeface="標楷體" panose="03000509000000000000" pitchFamily="65" charset="-120"/>
              </a:rPr>
              <a:t>1</a:t>
            </a:r>
            <a:r>
              <a:rPr lang="zh-TW" altLang="zh-TW" sz="1200" b="1" i="0" baseline="0">
                <a:solidFill>
                  <a:sysClr val="windowText" lastClr="000000"/>
                </a:solidFill>
                <a:effectLst/>
                <a:latin typeface="標楷體" panose="03000509000000000000" pitchFamily="65" charset="-120"/>
                <a:ea typeface="標楷體" panose="03000509000000000000" pitchFamily="65" charset="-120"/>
              </a:rPr>
              <a:t> 無圍牆博物館計畫據點分布情形</a:t>
            </a:r>
            <a:endParaRPr lang="zh-TW" altLang="zh-TW" sz="1200">
              <a:solidFill>
                <a:sysClr val="windowText" lastClr="000000"/>
              </a:solidFill>
              <a:effectLst/>
              <a:latin typeface="標楷體" panose="03000509000000000000" pitchFamily="65" charset="-120"/>
              <a:ea typeface="標楷體" panose="03000509000000000000" pitchFamily="65" charset="-120"/>
            </a:endParaRPr>
          </a:p>
        </c:rich>
      </c:tx>
      <c:layout>
        <c:manualLayout>
          <c:xMode val="edge"/>
          <c:yMode val="edge"/>
          <c:x val="0.1336328485778244"/>
          <c:y val="7.1725268575662502E-4"/>
        </c:manualLayout>
      </c:layout>
      <c:overlay val="0"/>
      <c:spPr>
        <a:noFill/>
        <a:ln>
          <a:noFill/>
        </a:ln>
        <a:effectLst/>
      </c:spPr>
      <c:txPr>
        <a:bodyPr rot="0" spcFirstLastPara="1" vertOverflow="ellipsis" vert="horz" wrap="square" anchor="t" anchorCtr="0"/>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zh-TW"/>
        </a:p>
      </c:txPr>
    </c:title>
    <c:autoTitleDeleted val="0"/>
    <c:view3D>
      <c:rotX val="30"/>
      <c:rotY val="0"/>
      <c:depthPercent val="100"/>
      <c:rAngAx val="0"/>
      <c:perspective val="1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247261345852897E-3"/>
          <c:y val="0.18038206029331078"/>
          <c:w val="0.98519888991674376"/>
          <c:h val="0.81802825920218414"/>
        </c:manualLayout>
      </c:layout>
      <c:pie3DChart>
        <c:varyColors val="1"/>
        <c:ser>
          <c:idx val="0"/>
          <c:order val="0"/>
          <c:spPr>
            <a:ln>
              <a:noFill/>
            </a:ln>
          </c:spPr>
          <c:dPt>
            <c:idx val="0"/>
            <c:bubble3D val="0"/>
            <c:spPr>
              <a:solidFill>
                <a:schemeClr val="accent1"/>
              </a:solidFill>
              <a:ln w="25400">
                <a:noFill/>
              </a:ln>
              <a:effectLst/>
              <a:sp3d/>
            </c:spPr>
            <c:extLst>
              <c:ext xmlns:c16="http://schemas.microsoft.com/office/drawing/2014/chart" uri="{C3380CC4-5D6E-409C-BE32-E72D297353CC}">
                <c16:uniqueId val="{00000001-55C9-431A-93BE-79CAC1C14877}"/>
              </c:ext>
            </c:extLst>
          </c:dPt>
          <c:dPt>
            <c:idx val="1"/>
            <c:bubble3D val="0"/>
            <c:spPr>
              <a:solidFill>
                <a:srgbClr val="FFC000">
                  <a:lumMod val="20000"/>
                  <a:lumOff val="80000"/>
                </a:srgbClr>
              </a:solidFill>
              <a:ln w="25400">
                <a:noFill/>
              </a:ln>
              <a:effectLst/>
              <a:sp3d/>
            </c:spPr>
            <c:extLst>
              <c:ext xmlns:c16="http://schemas.microsoft.com/office/drawing/2014/chart" uri="{C3380CC4-5D6E-409C-BE32-E72D297353CC}">
                <c16:uniqueId val="{00000003-55C9-431A-93BE-79CAC1C14877}"/>
              </c:ext>
            </c:extLst>
          </c:dPt>
          <c:dPt>
            <c:idx val="2"/>
            <c:bubble3D val="0"/>
            <c:spPr>
              <a:solidFill>
                <a:schemeClr val="accent3"/>
              </a:solidFill>
              <a:ln w="25400">
                <a:noFill/>
              </a:ln>
              <a:effectLst/>
              <a:sp3d/>
            </c:spPr>
            <c:extLst>
              <c:ext xmlns:c16="http://schemas.microsoft.com/office/drawing/2014/chart" uri="{C3380CC4-5D6E-409C-BE32-E72D297353CC}">
                <c16:uniqueId val="{00000005-55C9-431A-93BE-79CAC1C14877}"/>
              </c:ext>
            </c:extLst>
          </c:dPt>
          <c:dPt>
            <c:idx val="3"/>
            <c:bubble3D val="0"/>
            <c:spPr>
              <a:solidFill>
                <a:schemeClr val="accent4"/>
              </a:solidFill>
              <a:ln w="25400">
                <a:noFill/>
              </a:ln>
              <a:effectLst/>
              <a:sp3d/>
            </c:spPr>
            <c:extLst>
              <c:ext xmlns:c16="http://schemas.microsoft.com/office/drawing/2014/chart" uri="{C3380CC4-5D6E-409C-BE32-E72D297353CC}">
                <c16:uniqueId val="{00000007-55C9-431A-93BE-79CAC1C14877}"/>
              </c:ext>
            </c:extLst>
          </c:dPt>
          <c:dPt>
            <c:idx val="4"/>
            <c:bubble3D val="0"/>
            <c:spPr>
              <a:solidFill>
                <a:schemeClr val="accent5"/>
              </a:solidFill>
              <a:ln w="25400">
                <a:noFill/>
              </a:ln>
              <a:effectLst/>
              <a:sp3d/>
            </c:spPr>
            <c:extLst>
              <c:ext xmlns:c16="http://schemas.microsoft.com/office/drawing/2014/chart" uri="{C3380CC4-5D6E-409C-BE32-E72D297353CC}">
                <c16:uniqueId val="{00000009-55C9-431A-93BE-79CAC1C14877}"/>
              </c:ext>
            </c:extLst>
          </c:dPt>
          <c:dPt>
            <c:idx val="5"/>
            <c:bubble3D val="0"/>
            <c:spPr>
              <a:solidFill>
                <a:srgbClr val="A5A5A5">
                  <a:lumMod val="75000"/>
                </a:srgbClr>
              </a:solidFill>
              <a:ln w="25400">
                <a:noFill/>
              </a:ln>
              <a:effectLst/>
              <a:sp3d/>
            </c:spPr>
            <c:extLst>
              <c:ext xmlns:c16="http://schemas.microsoft.com/office/drawing/2014/chart" uri="{C3380CC4-5D6E-409C-BE32-E72D297353CC}">
                <c16:uniqueId val="{0000000B-55C9-431A-93BE-79CAC1C14877}"/>
              </c:ext>
            </c:extLst>
          </c:dPt>
          <c:dPt>
            <c:idx val="6"/>
            <c:bubble3D val="0"/>
            <c:explosion val="33"/>
            <c:spPr>
              <a:blipFill>
                <a:blip xmlns:r="http://schemas.openxmlformats.org/officeDocument/2006/relationships" r:embed="rId4"/>
                <a:tile tx="0" ty="0" sx="100000" sy="100000" flip="none" algn="tl"/>
              </a:blipFill>
              <a:ln w="25400">
                <a:noFill/>
              </a:ln>
              <a:effectLst/>
              <a:sp3d/>
            </c:spPr>
            <c:extLst>
              <c:ext xmlns:c16="http://schemas.microsoft.com/office/drawing/2014/chart" uri="{C3380CC4-5D6E-409C-BE32-E72D297353CC}">
                <c16:uniqueId val="{0000000D-55C9-431A-93BE-79CAC1C14877}"/>
              </c:ext>
            </c:extLst>
          </c:dPt>
          <c:dPt>
            <c:idx val="7"/>
            <c:bubble3D val="0"/>
            <c:spPr>
              <a:solidFill>
                <a:srgbClr val="70AD47">
                  <a:lumMod val="20000"/>
                  <a:lumOff val="80000"/>
                </a:srgbClr>
              </a:solidFill>
              <a:ln w="25400">
                <a:noFill/>
              </a:ln>
              <a:effectLst/>
              <a:sp3d/>
            </c:spPr>
            <c:extLst>
              <c:ext xmlns:c16="http://schemas.microsoft.com/office/drawing/2014/chart" uri="{C3380CC4-5D6E-409C-BE32-E72D297353CC}">
                <c16:uniqueId val="{0000000F-55C9-431A-93BE-79CAC1C14877}"/>
              </c:ext>
            </c:extLst>
          </c:dPt>
          <c:dPt>
            <c:idx val="8"/>
            <c:bubble3D val="0"/>
            <c:spPr>
              <a:solidFill>
                <a:schemeClr val="accent3">
                  <a:lumMod val="60000"/>
                </a:schemeClr>
              </a:solidFill>
              <a:ln w="25400">
                <a:noFill/>
              </a:ln>
              <a:effectLst/>
              <a:sp3d/>
            </c:spPr>
            <c:extLst>
              <c:ext xmlns:c16="http://schemas.microsoft.com/office/drawing/2014/chart" uri="{C3380CC4-5D6E-409C-BE32-E72D297353CC}">
                <c16:uniqueId val="{00000011-55C9-431A-93BE-79CAC1C14877}"/>
              </c:ext>
            </c:extLst>
          </c:dPt>
          <c:dPt>
            <c:idx val="9"/>
            <c:bubble3D val="0"/>
            <c:spPr>
              <a:solidFill>
                <a:schemeClr val="accent4">
                  <a:lumMod val="60000"/>
                </a:schemeClr>
              </a:solidFill>
              <a:ln w="25400">
                <a:noFill/>
              </a:ln>
              <a:effectLst/>
              <a:sp3d/>
            </c:spPr>
            <c:extLst>
              <c:ext xmlns:c16="http://schemas.microsoft.com/office/drawing/2014/chart" uri="{C3380CC4-5D6E-409C-BE32-E72D297353CC}">
                <c16:uniqueId val="{00000013-55C9-431A-93BE-79CAC1C14877}"/>
              </c:ext>
            </c:extLst>
          </c:dPt>
          <c:dLbls>
            <c:dLbl>
              <c:idx val="0"/>
              <c:layout>
                <c:manualLayout>
                  <c:x val="-0.20149705441889346"/>
                  <c:y val="0.11720815303492468"/>
                </c:manualLayout>
              </c:layout>
              <c:tx>
                <c:rich>
                  <a:bodyPr/>
                  <a:lstStyle/>
                  <a:p>
                    <a:fld id="{87A7EB82-E21F-4382-9FA0-476966BB1A34}" type="CATEGORYNAME">
                      <a:rPr lang="zh-TW" altLang="en-US">
                        <a:solidFill>
                          <a:schemeClr val="bg1"/>
                        </a:solidFill>
                      </a:rPr>
                      <a:pPr/>
                      <a:t>[類別名稱]</a:t>
                    </a:fld>
                    <a:endParaRPr lang="zh-TW" altLang="en-US">
                      <a:solidFill>
                        <a:schemeClr val="bg1"/>
                      </a:solidFill>
                    </a:endParaRPr>
                  </a:p>
                  <a:p>
                    <a:r>
                      <a:rPr lang="zh-TW" altLang="en-US" baseline="0">
                        <a:solidFill>
                          <a:schemeClr val="bg1"/>
                        </a:solidFill>
                      </a:rPr>
                      <a:t> </a:t>
                    </a:r>
                    <a:fld id="{1899147E-81D6-4847-BCC8-CC32FF858571}" type="VALUE">
                      <a:rPr lang="en-US" altLang="zh-TW" baseline="0">
                        <a:solidFill>
                          <a:schemeClr val="bg1"/>
                        </a:solidFill>
                      </a:rPr>
                      <a:pPr/>
                      <a:t>[值]</a:t>
                    </a:fld>
                    <a:r>
                      <a:rPr lang="zh-TW" altLang="en-US" baseline="0">
                        <a:solidFill>
                          <a:schemeClr val="bg1"/>
                        </a:solidFill>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55C9-431A-93BE-79CAC1C14877}"/>
                </c:ext>
              </c:extLst>
            </c:dLbl>
            <c:dLbl>
              <c:idx val="1"/>
              <c:layout>
                <c:manualLayout>
                  <c:x val="-0.19111968608297719"/>
                  <c:y val="-0.12781876364553529"/>
                </c:manualLayout>
              </c:layout>
              <c:tx>
                <c:rich>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23CC172B-2218-4839-ADCB-9B990121F9A8}" type="CATEGORYNAME">
                      <a:rPr lang="zh-TW" altLang="en-US" sz="1000">
                        <a:solidFill>
                          <a:sysClr val="windowText" lastClr="000000"/>
                        </a:solidFill>
                      </a:rPr>
                      <a:pPr>
                        <a:defRPr sz="1000">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1000">
                      <a:solidFill>
                        <a:sysClr val="windowText" lastClr="000000"/>
                      </a:solidFill>
                    </a:endParaRPr>
                  </a:p>
                  <a:p>
                    <a:pPr>
                      <a:defRPr sz="1000">
                        <a:solidFill>
                          <a:sysClr val="windowText" lastClr="000000"/>
                        </a:solidFill>
                        <a:latin typeface="標楷體" panose="03000509000000000000" pitchFamily="65" charset="-120"/>
                        <a:ea typeface="標楷體" panose="03000509000000000000" pitchFamily="65" charset="-120"/>
                      </a:defRPr>
                    </a:pPr>
                    <a:r>
                      <a:rPr lang="zh-TW" altLang="en-US" sz="1000" baseline="0">
                        <a:solidFill>
                          <a:sysClr val="windowText" lastClr="000000"/>
                        </a:solidFill>
                      </a:rPr>
                      <a:t> </a:t>
                    </a:r>
                    <a:fld id="{C3593FE1-AEB5-4172-BDAC-F068E66087F1}" type="VALUE">
                      <a:rPr lang="en-US" altLang="zh-TW" sz="1000" baseline="0">
                        <a:solidFill>
                          <a:sysClr val="windowText" lastClr="000000"/>
                        </a:solidFill>
                      </a:rPr>
                      <a:pPr>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sz="10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55C9-431A-93BE-79CAC1C14877}"/>
                </c:ext>
              </c:extLst>
            </c:dLbl>
            <c:dLbl>
              <c:idx val="2"/>
              <c:tx>
                <c:rich>
                  <a:bodyPr/>
                  <a:lstStyle/>
                  <a:p>
                    <a:fld id="{24FF6CA3-7DAE-4EE1-9554-18BFB4B5FCD0}" type="CATEGORYNAME">
                      <a:rPr lang="zh-TW" altLang="en-US">
                        <a:solidFill>
                          <a:schemeClr val="tx1"/>
                        </a:solidFill>
                      </a:rPr>
                      <a:pPr/>
                      <a:t>[類別名稱]</a:t>
                    </a:fld>
                    <a:endParaRPr lang="zh-TW" altLang="en-US">
                      <a:solidFill>
                        <a:schemeClr val="tx1"/>
                      </a:solidFill>
                    </a:endParaRPr>
                  </a:p>
                  <a:p>
                    <a:fld id="{D00A08AD-3F71-4BAB-8D8A-25DF49EBFA74}" type="VALUE">
                      <a:rPr lang="en-US" altLang="zh-TW" baseline="0">
                        <a:solidFill>
                          <a:schemeClr val="tx1"/>
                        </a:solidFill>
                      </a:rPr>
                      <a:pPr/>
                      <a:t>[值]</a:t>
                    </a:fld>
                    <a:r>
                      <a:rPr lang="zh-TW" altLang="en-US" baseline="0">
                        <a:solidFill>
                          <a:schemeClr val="tx1"/>
                        </a:solidFill>
                        <a:latin typeface="標楷體" panose="03000509000000000000" pitchFamily="65" charset="-120"/>
                        <a:ea typeface="標楷體" panose="03000509000000000000" pitchFamily="65" charset="-120"/>
                      </a:rPr>
                      <a:t>％</a:t>
                    </a:r>
                  </a:p>
                </c:rich>
              </c:tx>
              <c:dLblPos val="inEnd"/>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55C9-431A-93BE-79CAC1C14877}"/>
                </c:ext>
              </c:extLst>
            </c:dLbl>
            <c:dLbl>
              <c:idx val="3"/>
              <c:layout>
                <c:manualLayout>
                  <c:x val="0.12455998914648592"/>
                  <c:y val="-0.24987310144790459"/>
                </c:manualLayout>
              </c:layout>
              <c:tx>
                <c:rich>
                  <a:bodyPr/>
                  <a:lstStyle/>
                  <a:p>
                    <a:fld id="{CC47C9FE-A266-438E-9FE9-DAD36E2E7365}" type="CATEGORYNAME">
                      <a:rPr lang="zh-TW" altLang="en-US">
                        <a:solidFill>
                          <a:schemeClr val="bg1"/>
                        </a:solidFill>
                      </a:rPr>
                      <a:pPr/>
                      <a:t>[類別名稱]</a:t>
                    </a:fld>
                    <a:endParaRPr lang="zh-TW" altLang="en-US">
                      <a:solidFill>
                        <a:schemeClr val="bg1"/>
                      </a:solidFill>
                    </a:endParaRPr>
                  </a:p>
                  <a:p>
                    <a:fld id="{8788D50C-7DA1-4E1C-AD33-47FC48F6FDC1}" type="VALUE">
                      <a:rPr lang="en-US" altLang="zh-TW" baseline="0">
                        <a:solidFill>
                          <a:schemeClr val="bg1"/>
                        </a:solidFill>
                      </a:rPr>
                      <a:pPr/>
                      <a:t>[值]</a:t>
                    </a:fld>
                    <a:r>
                      <a:rPr lang="zh-TW" altLang="en-US" baseline="0">
                        <a:solidFill>
                          <a:schemeClr val="bg1"/>
                        </a:solidFill>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55C9-431A-93BE-79CAC1C14877}"/>
                </c:ext>
              </c:extLst>
            </c:dLbl>
            <c:dLbl>
              <c:idx val="4"/>
              <c:layout>
                <c:manualLayout>
                  <c:x val="0.1202367749805922"/>
                  <c:y val="-0.12294332349081365"/>
                </c:manualLayout>
              </c:layout>
              <c:tx>
                <c:rich>
                  <a:bodyPr/>
                  <a:lstStyle/>
                  <a:p>
                    <a:fld id="{9DA67440-E04F-4795-9673-CD03B659387E}" type="CATEGORYNAME">
                      <a:rPr lang="zh-TW" altLang="en-US">
                        <a:solidFill>
                          <a:schemeClr val="tx1"/>
                        </a:solidFill>
                      </a:rPr>
                      <a:pPr/>
                      <a:t>[類別名稱]</a:t>
                    </a:fld>
                    <a:r>
                      <a:rPr lang="zh-TW" altLang="en-US" baseline="0">
                        <a:solidFill>
                          <a:schemeClr val="tx1"/>
                        </a:solidFill>
                      </a:rPr>
                      <a:t> </a:t>
                    </a:r>
                  </a:p>
                  <a:p>
                    <a:fld id="{C3E8ABE1-9548-4C13-89FD-1D25E30778EC}" type="VALUE">
                      <a:rPr lang="en-US" altLang="zh-TW" baseline="0">
                        <a:solidFill>
                          <a:schemeClr val="tx1"/>
                        </a:solidFill>
                      </a:rPr>
                      <a:pPr/>
                      <a:t>[值]</a:t>
                    </a:fld>
                    <a:r>
                      <a:rPr lang="zh-TW" altLang="en-US" baseline="0">
                        <a:solidFill>
                          <a:schemeClr val="tx1"/>
                        </a:solidFill>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55C9-431A-93BE-79CAC1C14877}"/>
                </c:ext>
              </c:extLst>
            </c:dLbl>
            <c:dLbl>
              <c:idx val="5"/>
              <c:layout>
                <c:manualLayout>
                  <c:x val="9.2496203879087677E-2"/>
                  <c:y val="1.7732299228362267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r>
                      <a:rPr lang="zh-TW" altLang="en-US" sz="1000" b="0">
                        <a:solidFill>
                          <a:schemeClr val="bg1"/>
                        </a:solidFill>
                      </a:rPr>
                      <a:t>大安區</a:t>
                    </a:r>
                  </a:p>
                  <a:p>
                    <a:pPr>
                      <a:defRPr sz="1000">
                        <a:solidFill>
                          <a:schemeClr val="bg1"/>
                        </a:solidFill>
                        <a:latin typeface="標楷體" panose="03000509000000000000" pitchFamily="65" charset="-120"/>
                        <a:ea typeface="標楷體" panose="03000509000000000000" pitchFamily="65" charset="-120"/>
                      </a:defRPr>
                    </a:pPr>
                    <a:r>
                      <a:rPr lang="en-US" altLang="zh-TW" sz="1000" b="0">
                        <a:solidFill>
                          <a:schemeClr val="bg1"/>
                        </a:solidFill>
                      </a:rPr>
                      <a:t>8.89</a:t>
                    </a:r>
                    <a:r>
                      <a:rPr lang="zh-TW" altLang="en-US" sz="1000" b="0">
                        <a:solidFill>
                          <a:schemeClr val="bg1"/>
                        </a:solidFill>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54001265330701"/>
                      <c:h val="0.16002707349782025"/>
                    </c:manualLayout>
                  </c15:layout>
                </c:ext>
                <c:ext xmlns:c16="http://schemas.microsoft.com/office/drawing/2014/chart" uri="{C3380CC4-5D6E-409C-BE32-E72D297353CC}">
                  <c16:uniqueId val="{0000000B-55C9-431A-93BE-79CAC1C14877}"/>
                </c:ext>
              </c:extLst>
            </c:dLbl>
            <c:dLbl>
              <c:idx val="6"/>
              <c:layout>
                <c:manualLayout>
                  <c:x val="1.5897132576737763E-2"/>
                  <c:y val="-6.3132705592809799E-2"/>
                </c:manualLayout>
              </c:layout>
              <c:tx>
                <c:rich>
                  <a:bodyPr/>
                  <a:lstStyle/>
                  <a:p>
                    <a:fld id="{FEA26A04-DC39-4D75-99BF-37F30EF04FF9}" type="CATEGORYNAME">
                      <a:rPr lang="zh-TW" altLang="en-US">
                        <a:solidFill>
                          <a:schemeClr val="tx1"/>
                        </a:solidFill>
                      </a:rPr>
                      <a:pPr/>
                      <a:t>[類別名稱]</a:t>
                    </a:fld>
                    <a:endParaRPr lang="zh-TW" altLang="en-US">
                      <a:solidFill>
                        <a:schemeClr val="tx1"/>
                      </a:solidFill>
                    </a:endParaRPr>
                  </a:p>
                  <a:p>
                    <a:r>
                      <a:rPr lang="zh-TW" altLang="en-US" baseline="0">
                        <a:solidFill>
                          <a:schemeClr val="tx1"/>
                        </a:solidFill>
                      </a:rPr>
                      <a:t> </a:t>
                    </a:r>
                    <a:fld id="{B2D2D9EC-4FDA-4547-8056-023CB9D960FA}" type="VALUE">
                      <a:rPr lang="en-US" altLang="zh-TW" baseline="0">
                        <a:solidFill>
                          <a:schemeClr val="tx1"/>
                        </a:solidFill>
                      </a:rPr>
                      <a:pPr/>
                      <a:t>[值]</a:t>
                    </a:fld>
                    <a:r>
                      <a:rPr lang="zh-TW" altLang="en-US" baseline="0">
                        <a:solidFill>
                          <a:schemeClr val="tx1"/>
                        </a:solidFill>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55C9-431A-93BE-79CAC1C14877}"/>
                </c:ext>
              </c:extLst>
            </c:dLbl>
            <c:dLbl>
              <c:idx val="7"/>
              <c:layout>
                <c:manualLayout>
                  <c:x val="4.7330009105576124E-2"/>
                  <c:y val="-3.2662476488630542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fld id="{57D25685-CAB3-4EEA-A863-F17FE76395CF}" type="CATEGORYNAME">
                      <a:rPr lang="zh-TW" altLang="en-US" sz="1000">
                        <a:solidFill>
                          <a:schemeClr val="tx1"/>
                        </a:solidFill>
                      </a:rPr>
                      <a:pPr>
                        <a:defRPr sz="1000">
                          <a:solidFill>
                            <a:schemeClr val="bg1"/>
                          </a:solidFill>
                          <a:latin typeface="標楷體" panose="03000509000000000000" pitchFamily="65" charset="-120"/>
                          <a:ea typeface="標楷體" panose="03000509000000000000" pitchFamily="65" charset="-120"/>
                        </a:defRPr>
                      </a:pPr>
                      <a:t>[類別名稱]</a:t>
                    </a:fld>
                    <a:r>
                      <a:rPr lang="zh-TW" altLang="en-US" sz="1000" baseline="0">
                        <a:solidFill>
                          <a:schemeClr val="tx1"/>
                        </a:solidFill>
                      </a:rPr>
                      <a:t> </a:t>
                    </a:r>
                    <a:fld id="{8F56C247-9271-444E-A2E7-F4C77245D6AB}" type="VALUE">
                      <a:rPr lang="en-US" altLang="zh-TW" sz="1000" baseline="0">
                        <a:solidFill>
                          <a:schemeClr val="tx1"/>
                        </a:solidFill>
                      </a:rPr>
                      <a:pPr>
                        <a:defRPr sz="1000">
                          <a:solidFill>
                            <a:schemeClr val="bg1"/>
                          </a:solidFill>
                          <a:latin typeface="標楷體" panose="03000509000000000000" pitchFamily="65" charset="-120"/>
                          <a:ea typeface="標楷體" panose="03000509000000000000" pitchFamily="65" charset="-120"/>
                        </a:defRPr>
                      </a:pPr>
                      <a:t>[值]</a:t>
                    </a:fld>
                    <a:r>
                      <a:rPr lang="zh-TW" altLang="en-US" sz="1000" baseline="0">
                        <a:solidFill>
                          <a:schemeClr val="tx1"/>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17053805774278211"/>
                      <c:h val="0.16430290427346431"/>
                    </c:manualLayout>
                  </c15:layout>
                  <c15:dlblFieldTable/>
                  <c15:showDataLabelsRange val="0"/>
                </c:ext>
                <c:ext xmlns:c16="http://schemas.microsoft.com/office/drawing/2014/chart" uri="{C3380CC4-5D6E-409C-BE32-E72D297353CC}">
                  <c16:uniqueId val="{0000000F-55C9-431A-93BE-79CAC1C14877}"/>
                </c:ext>
              </c:extLst>
            </c:dLbl>
            <c:dLbl>
              <c:idx val="8"/>
              <c:layout>
                <c:manualLayout>
                  <c:x val="7.4682873885297082E-2"/>
                  <c:y val="-3.0536836048647084E-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60D987B7-D136-4012-89DF-8F4CDDDF0868}" type="CATEGORYNAME">
                      <a:rPr lang="zh-TW" altLang="en-US" sz="1000">
                        <a:solidFill>
                          <a:sysClr val="windowText" lastClr="000000"/>
                        </a:solidFill>
                      </a:rPr>
                      <a:pPr>
                        <a:defRPr sz="1000">
                          <a:solidFill>
                            <a:sysClr val="windowText" lastClr="000000"/>
                          </a:solidFill>
                          <a:latin typeface="標楷體" panose="03000509000000000000" pitchFamily="65" charset="-120"/>
                          <a:ea typeface="標楷體" panose="03000509000000000000" pitchFamily="65" charset="-120"/>
                        </a:defRPr>
                      </a:pPr>
                      <a:t>[類別名稱]</a:t>
                    </a:fld>
                    <a:r>
                      <a:rPr lang="zh-TW" altLang="en-US" sz="1000" baseline="0">
                        <a:solidFill>
                          <a:sysClr val="windowText" lastClr="000000"/>
                        </a:solidFill>
                      </a:rPr>
                      <a:t> </a:t>
                    </a:r>
                  </a:p>
                  <a:p>
                    <a:pPr>
                      <a:defRPr sz="1000">
                        <a:solidFill>
                          <a:sysClr val="windowText" lastClr="000000"/>
                        </a:solidFill>
                        <a:latin typeface="標楷體" panose="03000509000000000000" pitchFamily="65" charset="-120"/>
                        <a:ea typeface="標楷體" panose="03000509000000000000" pitchFamily="65" charset="-120"/>
                      </a:defRPr>
                    </a:pPr>
                    <a:fld id="{4FDA3046-0A92-447B-8672-55166742B870}" type="VALUE">
                      <a:rPr lang="en-US" altLang="zh-TW" sz="1000" baseline="0">
                        <a:solidFill>
                          <a:sysClr val="windowText" lastClr="000000"/>
                        </a:solidFill>
                      </a:rPr>
                      <a:pPr>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sz="10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13552758954501451"/>
                      <c:h val="0.16666666666666666"/>
                    </c:manualLayout>
                  </c15:layout>
                  <c15:dlblFieldTable/>
                  <c15:showDataLabelsRange val="0"/>
                </c:ext>
                <c:ext xmlns:c16="http://schemas.microsoft.com/office/drawing/2014/chart" uri="{C3380CC4-5D6E-409C-BE32-E72D297353CC}">
                  <c16:uniqueId val="{00000011-55C9-431A-93BE-79CAC1C14877}"/>
                </c:ext>
              </c:extLst>
            </c:dLbl>
            <c:dLbl>
              <c:idx val="9"/>
              <c:layout>
                <c:manualLayout>
                  <c:x val="0.14650845331665613"/>
                  <c:y val="-4.8195532285538641E-3"/>
                </c:manualLayout>
              </c:layout>
              <c:tx>
                <c:rich>
                  <a:bodyPr rot="0" spcFirstLastPara="1" vertOverflow="ellipsis" vert="horz" wrap="square" lIns="38100" tIns="19050" rIns="38100" bIns="19050" anchor="ctr" anchorCtr="0">
                    <a:noAutofit/>
                  </a:bodyPr>
                  <a:lstStyle/>
                  <a:p>
                    <a:pPr algn="l">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fld id="{95E33CBC-0C85-4B1F-8820-1F742DBF6E55}" type="CATEGORYNAME">
                      <a:rPr lang="zh-TW" altLang="en-US" sz="1000">
                        <a:solidFill>
                          <a:schemeClr val="tx1"/>
                        </a:solidFill>
                      </a:rPr>
                      <a:pPr algn="l">
                        <a:defRPr sz="1000">
                          <a:solidFill>
                            <a:schemeClr val="bg1"/>
                          </a:solidFill>
                          <a:latin typeface="標楷體" panose="03000509000000000000" pitchFamily="65" charset="-120"/>
                          <a:ea typeface="標楷體" panose="03000509000000000000" pitchFamily="65" charset="-120"/>
                        </a:defRPr>
                      </a:pPr>
                      <a:t>[類別名稱]</a:t>
                    </a:fld>
                    <a:endParaRPr lang="zh-TW" altLang="en-US" sz="1000">
                      <a:solidFill>
                        <a:schemeClr val="tx1"/>
                      </a:solidFill>
                    </a:endParaRPr>
                  </a:p>
                  <a:p>
                    <a:pPr algn="l">
                      <a:defRPr sz="1000">
                        <a:solidFill>
                          <a:schemeClr val="bg1"/>
                        </a:solidFill>
                        <a:latin typeface="標楷體" panose="03000509000000000000" pitchFamily="65" charset="-120"/>
                        <a:ea typeface="標楷體" panose="03000509000000000000" pitchFamily="65" charset="-120"/>
                      </a:defRPr>
                    </a:pPr>
                    <a:fld id="{44562757-3F6A-43FA-A89E-D7503F783EEE}" type="VALUE">
                      <a:rPr lang="en-US" altLang="zh-TW" sz="1000" baseline="0">
                        <a:solidFill>
                          <a:schemeClr val="tx1"/>
                        </a:solidFill>
                      </a:rPr>
                      <a:pPr algn="l">
                        <a:defRPr sz="1000">
                          <a:solidFill>
                            <a:schemeClr val="bg1"/>
                          </a:solidFill>
                          <a:latin typeface="標楷體" panose="03000509000000000000" pitchFamily="65" charset="-120"/>
                          <a:ea typeface="標楷體" panose="03000509000000000000" pitchFamily="65" charset="-120"/>
                        </a:defRPr>
                      </a:pPr>
                      <a:t>[值]</a:t>
                    </a:fld>
                    <a:r>
                      <a:rPr lang="zh-TW" altLang="en-US" sz="1000" baseline="0">
                        <a:solidFill>
                          <a:schemeClr val="tx1"/>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0">
                  <a:noAutofit/>
                </a:bodyPr>
                <a:lstStyle/>
                <a:p>
                  <a:pPr algn="l">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19612900027655589"/>
                      <c:h val="0.1741536812402954"/>
                    </c:manualLayout>
                  </c15:layout>
                  <c15:dlblFieldTable/>
                  <c15:showDataLabelsRange val="0"/>
                </c:ext>
                <c:ext xmlns:c16="http://schemas.microsoft.com/office/drawing/2014/chart" uri="{C3380CC4-5D6E-409C-BE32-E72D297353CC}">
                  <c16:uniqueId val="{00000013-55C9-431A-93BE-79CAC1C1487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按行政區!$A$5:$A$14</c:f>
              <c:strCache>
                <c:ptCount val="10"/>
                <c:pt idx="0">
                  <c:v>大同區</c:v>
                </c:pt>
                <c:pt idx="1">
                  <c:v>士林區</c:v>
                </c:pt>
                <c:pt idx="2">
                  <c:v>北投區</c:v>
                </c:pt>
                <c:pt idx="3">
                  <c:v>中正區</c:v>
                </c:pt>
                <c:pt idx="4">
                  <c:v>萬華區</c:v>
                </c:pt>
                <c:pt idx="5">
                  <c:v>大安區</c:v>
                </c:pt>
                <c:pt idx="6">
                  <c:v>南港區</c:v>
                </c:pt>
                <c:pt idx="7">
                  <c:v>中山區</c:v>
                </c:pt>
                <c:pt idx="8">
                  <c:v>信義區</c:v>
                </c:pt>
                <c:pt idx="9">
                  <c:v>松山區</c:v>
                </c:pt>
              </c:strCache>
            </c:strRef>
          </c:cat>
          <c:val>
            <c:numRef>
              <c:f>按行政區!$B$5:$B$14</c:f>
              <c:numCache>
                <c:formatCode>#,##0.00</c:formatCode>
                <c:ptCount val="10"/>
                <c:pt idx="0">
                  <c:v>22.222222222222221</c:v>
                </c:pt>
                <c:pt idx="1">
                  <c:v>15.555555555555555</c:v>
                </c:pt>
                <c:pt idx="2">
                  <c:v>13.333333333333334</c:v>
                </c:pt>
                <c:pt idx="3">
                  <c:v>11.111111111111111</c:v>
                </c:pt>
                <c:pt idx="4">
                  <c:v>11.111111111111111</c:v>
                </c:pt>
                <c:pt idx="5">
                  <c:v>8.8888888888888893</c:v>
                </c:pt>
                <c:pt idx="6">
                  <c:v>6.666666666666667</c:v>
                </c:pt>
                <c:pt idx="7">
                  <c:v>4.4444444444444446</c:v>
                </c:pt>
                <c:pt idx="8">
                  <c:v>4.4444444444444446</c:v>
                </c:pt>
                <c:pt idx="9">
                  <c:v>2.2222222222222223</c:v>
                </c:pt>
              </c:numCache>
            </c:numRef>
          </c:val>
          <c:extLst>
            <c:ext xmlns:c16="http://schemas.microsoft.com/office/drawing/2014/chart" uri="{C3380CC4-5D6E-409C-BE32-E72D297353CC}">
              <c16:uniqueId val="{00000014-55C9-431A-93BE-79CAC1C14877}"/>
            </c:ext>
          </c:extLst>
        </c:ser>
        <c:dLbls>
          <c:dLblPos val="inEnd"/>
          <c:showLegendKey val="0"/>
          <c:showVal val="0"/>
          <c:showCatName val="1"/>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5">
    <c:autoUpdate val="0"/>
  </c:externalData>
  <c:userShapes r:id="rId6"/>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491217099143563"/>
          <c:y val="0.23871500437445323"/>
          <c:w val="0.63058986755605162"/>
          <c:h val="0.67349591717701951"/>
        </c:manualLayout>
      </c:layout>
      <c:pie3DChart>
        <c:varyColors val="1"/>
        <c:ser>
          <c:idx val="1"/>
          <c:order val="0"/>
          <c:dPt>
            <c:idx val="0"/>
            <c:bubble3D val="0"/>
            <c:spPr>
              <a:solidFill>
                <a:srgbClr val="E7E6E6">
                  <a:lumMod val="90000"/>
                </a:srgbClr>
              </a:solidFill>
              <a:ln w="0">
                <a:noFill/>
              </a:ln>
              <a:effectLst/>
              <a:sp3d>
                <a:contourClr>
                  <a:schemeClr val="lt1"/>
                </a:contourClr>
              </a:sp3d>
            </c:spPr>
            <c:extLst>
              <c:ext xmlns:c16="http://schemas.microsoft.com/office/drawing/2014/chart" uri="{C3380CC4-5D6E-409C-BE32-E72D297353CC}">
                <c16:uniqueId val="{00000001-904B-467D-811C-794D03D53AC9}"/>
              </c:ext>
            </c:extLst>
          </c:dPt>
          <c:dPt>
            <c:idx val="1"/>
            <c:bubble3D val="0"/>
            <c:spPr>
              <a:pattFill prst="lgCheck">
                <a:fgClr>
                  <a:sysClr val="windowText" lastClr="000000"/>
                </a:fgClr>
                <a:bgClr>
                  <a:sysClr val="window" lastClr="FFFFFF"/>
                </a:bgClr>
              </a:pattFill>
              <a:ln w="3175">
                <a:noFill/>
              </a:ln>
              <a:effectLst/>
              <a:sp3d>
                <a:contourClr>
                  <a:schemeClr val="lt1"/>
                </a:contourClr>
              </a:sp3d>
            </c:spPr>
            <c:extLst>
              <c:ext xmlns:c16="http://schemas.microsoft.com/office/drawing/2014/chart" uri="{C3380CC4-5D6E-409C-BE32-E72D297353CC}">
                <c16:uniqueId val="{00000003-904B-467D-811C-794D03D53AC9}"/>
              </c:ext>
            </c:extLst>
          </c:dPt>
          <c:dPt>
            <c:idx val="2"/>
            <c:bubble3D val="0"/>
            <c:spPr>
              <a:pattFill prst="wdUpDiag">
                <a:fgClr>
                  <a:sysClr val="windowText" lastClr="000000"/>
                </a:fgClr>
                <a:bgClr>
                  <a:srgbClr val="ED7D31">
                    <a:lumMod val="20000"/>
                    <a:lumOff val="80000"/>
                  </a:srgbClr>
                </a:bgClr>
              </a:pattFill>
              <a:ln w="0">
                <a:noFill/>
              </a:ln>
              <a:effectLst/>
              <a:sp3d>
                <a:contourClr>
                  <a:schemeClr val="lt1"/>
                </a:contourClr>
              </a:sp3d>
            </c:spPr>
            <c:extLst>
              <c:ext xmlns:c16="http://schemas.microsoft.com/office/drawing/2014/chart" uri="{C3380CC4-5D6E-409C-BE32-E72D297353CC}">
                <c16:uniqueId val="{00000005-904B-467D-811C-794D03D53AC9}"/>
              </c:ext>
            </c:extLst>
          </c:dPt>
          <c:dLbls>
            <c:dLbl>
              <c:idx val="0"/>
              <c:layout>
                <c:manualLayout>
                  <c:x val="1.0971566054243117E-2"/>
                  <c:y val="-3.090276423686571E-2"/>
                </c:manualLayout>
              </c:layout>
              <c:tx>
                <c:rich>
                  <a:bodyPr rot="0" spcFirstLastPara="1" vertOverflow="ellipsis" vert="horz" wrap="square" lIns="38100" tIns="19050" rIns="38100" bIns="19050" anchor="ctr" anchorCtr="0">
                    <a:noAutofit/>
                  </a:bodyPr>
                  <a:lstStyle/>
                  <a:p>
                    <a:pPr algn="l">
                      <a:defRPr sz="1000" b="0" i="0" u="none" strike="noStrike" kern="1200" baseline="0">
                        <a:solidFill>
                          <a:sysClr val="windowText" lastClr="000000"/>
                        </a:solidFill>
                        <a:latin typeface="(使用中文字型)"/>
                        <a:ea typeface="標楷體" panose="03000509000000000000" pitchFamily="65" charset="-120"/>
                        <a:cs typeface="+mn-cs"/>
                      </a:defRPr>
                    </a:pPr>
                    <a:r>
                      <a:rPr lang="zh-TW" altLang="en-US">
                        <a:solidFill>
                          <a:sysClr val="windowText" lastClr="000000"/>
                        </a:solidFill>
                      </a:rPr>
                      <a:t>已安裝，電池未逾年限</a:t>
                    </a:r>
                    <a:fld id="{2C83FF13-D1AD-426E-A97C-1449E2FC238E}" type="VALUE">
                      <a:rPr lang="en-US" altLang="zh-TW" baseline="0">
                        <a:solidFill>
                          <a:sysClr val="windowText" lastClr="000000"/>
                        </a:solidFill>
                        <a:latin typeface="標楷體" panose="03000509000000000000" pitchFamily="65" charset="-120"/>
                        <a:ea typeface="標楷體" panose="03000509000000000000" pitchFamily="65" charset="-120"/>
                      </a:rPr>
                      <a:pPr algn="l">
                        <a:defRPr sz="1000">
                          <a:solidFill>
                            <a:sysClr val="windowText" lastClr="000000"/>
                          </a:solidFill>
                          <a:latin typeface="(使用中文字型)"/>
                          <a:ea typeface="標楷體" panose="03000509000000000000" pitchFamily="65" charset="-120"/>
                        </a:defRPr>
                      </a:pPr>
                      <a:t>[值]</a:t>
                    </a:fld>
                    <a:r>
                      <a:rPr lang="zh-TW" altLang="en-US" baseline="0">
                        <a:solidFill>
                          <a:sysClr val="windowText" lastClr="000000"/>
                        </a:solidFill>
                        <a:latin typeface="標楷體" panose="03000509000000000000" pitchFamily="65" charset="-120"/>
                        <a:ea typeface="標楷體" panose="03000509000000000000" pitchFamily="65" charset="-120"/>
                      </a:rPr>
                      <a:t>戶</a:t>
                    </a:r>
                    <a:r>
                      <a:rPr lang="en-US" altLang="zh-TW" baseline="0">
                        <a:solidFill>
                          <a:sysClr val="windowText" lastClr="000000"/>
                        </a:solidFill>
                        <a:latin typeface="標楷體" panose="03000509000000000000" pitchFamily="65" charset="-120"/>
                        <a:ea typeface="標楷體" panose="03000509000000000000" pitchFamily="65" charset="-120"/>
                      </a:rPr>
                      <a:t>, </a:t>
                    </a:r>
                    <a:r>
                      <a:rPr lang="en-US" altLang="zh-CN" baseline="0">
                        <a:solidFill>
                          <a:sysClr val="windowText" lastClr="000000"/>
                        </a:solidFill>
                        <a:latin typeface="標楷體" panose="03000509000000000000" pitchFamily="65" charset="-120"/>
                        <a:ea typeface="標楷體" panose="03000509000000000000" pitchFamily="65" charset="-120"/>
                      </a:rPr>
                      <a:t>82.45</a:t>
                    </a:r>
                    <a:r>
                      <a:rPr lang="zh-CN" altLang="en-US"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0">
                  <a:noAutofit/>
                </a:bodyPr>
                <a:lstStyle/>
                <a:p>
                  <a:pPr algn="l">
                    <a:defRPr sz="1000" b="0" i="0" u="none" strike="noStrike" kern="1200" baseline="0">
                      <a:solidFill>
                        <a:sysClr val="windowText" lastClr="000000"/>
                      </a:solidFill>
                      <a:latin typeface="(使用中文字型)"/>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34673733844004717"/>
                      <c:h val="0.15575483337679824"/>
                    </c:manualLayout>
                  </c15:layout>
                  <c15:dlblFieldTable/>
                  <c15:showDataLabelsRange val="0"/>
                </c:ext>
                <c:ext xmlns:c16="http://schemas.microsoft.com/office/drawing/2014/chart" uri="{C3380CC4-5D6E-409C-BE32-E72D297353CC}">
                  <c16:uniqueId val="{00000001-904B-467D-811C-794D03D53AC9}"/>
                </c:ext>
              </c:extLst>
            </c:dLbl>
            <c:dLbl>
              <c:idx val="1"/>
              <c:layout>
                <c:manualLayout>
                  <c:x val="3.019351536838381E-3"/>
                  <c:y val="-0.11798670430577352"/>
                </c:manualLayout>
              </c:layout>
              <c:tx>
                <c:rich>
                  <a:bodyPr rot="0" spcFirstLastPara="1" vertOverflow="ellipsis" vert="horz" wrap="square" lIns="38100" tIns="19050" rIns="38100" bIns="19050" anchor="ctr" anchorCtr="0">
                    <a:noAutofit/>
                  </a:bodyPr>
                  <a:lstStyle/>
                  <a:p>
                    <a:pPr marL="0" indent="0" algn="l" latinLnBrk="1">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 </a:t>
                    </a:r>
                    <a:fld id="{2164F96A-B068-423D-B8AB-E2552E0DDABC}" type="CATEGORYNAME">
                      <a:rPr lang="zh-TW" altLang="en-US">
                        <a:solidFill>
                          <a:sysClr val="windowText" lastClr="000000"/>
                        </a:solidFill>
                        <a:latin typeface="標楷體" panose="03000509000000000000" pitchFamily="65" charset="-120"/>
                        <a:ea typeface="標楷體" panose="03000509000000000000" pitchFamily="65" charset="-120"/>
                      </a:rPr>
                      <a:pPr marL="0" indent="0" algn="l" latinLnBrk="1">
                        <a:defRPr sz="1000">
                          <a:solidFill>
                            <a:sysClr val="windowText" lastClr="000000"/>
                          </a:solidFill>
                          <a:latin typeface="標楷體" panose="03000509000000000000" pitchFamily="65" charset="-120"/>
                          <a:ea typeface="標楷體" panose="03000509000000000000" pitchFamily="65" charset="-120"/>
                        </a:defRPr>
                      </a:pPr>
                      <a:t>[類別名稱]</a:t>
                    </a:fld>
                    <a:br>
                      <a:rPr lang="en-US" altLang="zh-TW">
                        <a:solidFill>
                          <a:sysClr val="windowText" lastClr="000000"/>
                        </a:solidFill>
                        <a:latin typeface="標楷體" panose="03000509000000000000" pitchFamily="65" charset="-120"/>
                        <a:ea typeface="標楷體" panose="03000509000000000000" pitchFamily="65" charset="-120"/>
                      </a:rPr>
                    </a:br>
                    <a:fld id="{94E62851-C9E1-4900-A87D-137F30507464}" type="VALUE">
                      <a:rPr lang="en-US" altLang="zh-TW" baseline="0">
                        <a:solidFill>
                          <a:sysClr val="windowText" lastClr="000000"/>
                        </a:solidFill>
                        <a:latin typeface="標楷體" panose="03000509000000000000" pitchFamily="65" charset="-120"/>
                        <a:ea typeface="標楷體" panose="03000509000000000000" pitchFamily="65" charset="-120"/>
                      </a:rPr>
                      <a:pPr marL="0" indent="0" algn="l" latinLnBrk="1">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baseline="0">
                        <a:solidFill>
                          <a:sysClr val="windowText" lastClr="000000"/>
                        </a:solidFill>
                        <a:latin typeface="標楷體" panose="03000509000000000000" pitchFamily="65" charset="-120"/>
                        <a:ea typeface="標楷體" panose="03000509000000000000" pitchFamily="65" charset="-120"/>
                      </a:rPr>
                      <a:t>戶</a:t>
                    </a:r>
                    <a:r>
                      <a:rPr lang="en-US" altLang="zh-TW" baseline="0">
                        <a:solidFill>
                          <a:sysClr val="windowText" lastClr="000000"/>
                        </a:solidFill>
                        <a:latin typeface="標楷體" panose="03000509000000000000" pitchFamily="65" charset="-120"/>
                        <a:ea typeface="標楷體" panose="03000509000000000000" pitchFamily="65" charset="-120"/>
                      </a:rPr>
                      <a:t>, 1.66</a:t>
                    </a:r>
                    <a:r>
                      <a:rPr lang="zh-TW" altLang="en-US"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0">
                  <a:noAutofit/>
                </a:bodyPr>
                <a:lstStyle/>
                <a:p>
                  <a:pPr marL="0" indent="0" algn="l" latinLnBrk="1">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2751316181375037"/>
                      <c:h val="0.1351414745440376"/>
                    </c:manualLayout>
                  </c15:layout>
                  <c15:dlblFieldTable/>
                  <c15:showDataLabelsRange val="0"/>
                </c:ext>
                <c:ext xmlns:c16="http://schemas.microsoft.com/office/drawing/2014/chart" uri="{C3380CC4-5D6E-409C-BE32-E72D297353CC}">
                  <c16:uniqueId val="{00000003-904B-467D-811C-794D03D53AC9}"/>
                </c:ext>
              </c:extLst>
            </c:dLbl>
            <c:dLbl>
              <c:idx val="2"/>
              <c:layout>
                <c:manualLayout>
                  <c:x val="0.32251979866153091"/>
                  <c:y val="-0.10185859580052493"/>
                </c:manualLayout>
              </c:layout>
              <c:tx>
                <c:rich>
                  <a:bodyPr rot="0" spcFirstLastPara="1" vertOverflow="ellipsis" vert="horz" wrap="square" lIns="38100" tIns="19050" rIns="38100" bIns="19050" anchor="ctr" anchorCtr="0">
                    <a:noAutofit/>
                  </a:bodyPr>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已安裝，電池逾使用年限</a:t>
                    </a:r>
                    <a:r>
                      <a:rPr lang="zh-TW" altLang="en-US" baseline="0">
                        <a:solidFill>
                          <a:sysClr val="windowText" lastClr="000000"/>
                        </a:solidFill>
                      </a:rPr>
                      <a:t> </a:t>
                    </a:r>
                    <a:fld id="{C0375FDA-DE0C-45AD-9646-5F167B4943D2}" type="VALUE">
                      <a:rPr lang="en-US" altLang="zh-TW" baseline="0">
                        <a:solidFill>
                          <a:sysClr val="windowText" lastClr="000000"/>
                        </a:solidFill>
                      </a:rPr>
                      <a:pPr algn="l">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baseline="0">
                        <a:solidFill>
                          <a:sysClr val="windowText" lastClr="000000"/>
                        </a:solidFill>
                      </a:rPr>
                      <a:t>戶</a:t>
                    </a:r>
                    <a:r>
                      <a:rPr lang="en-US" altLang="zh-TW" baseline="0">
                        <a:solidFill>
                          <a:sysClr val="windowText" lastClr="000000"/>
                        </a:solidFill>
                      </a:rPr>
                      <a:t>, 15.89</a:t>
                    </a:r>
                    <a:r>
                      <a:rPr lang="zh-TW" altLang="en-US" baseline="0">
                        <a:solidFill>
                          <a:sysClr val="windowText" lastClr="000000"/>
                        </a:solidFill>
                      </a:rPr>
                      <a:t>％</a:t>
                    </a:r>
                  </a:p>
                </c:rich>
              </c:tx>
              <c:spPr>
                <a:noFill/>
                <a:ln>
                  <a:noFill/>
                </a:ln>
                <a:effectLst/>
              </c:spPr>
              <c:txPr>
                <a:bodyPr rot="0" spcFirstLastPara="1" vertOverflow="ellipsis" vert="horz" wrap="square" lIns="38100" tIns="19050" rIns="38100" bIns="19050" anchor="ctr" anchorCtr="0">
                  <a:noAutofit/>
                </a:bodyPr>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39460566746329806"/>
                      <c:h val="0.17217439600111081"/>
                    </c:manualLayout>
                  </c15:layout>
                  <c15:dlblFieldTable/>
                  <c15:showDataLabelsRange val="0"/>
                </c:ext>
                <c:ext xmlns:c16="http://schemas.microsoft.com/office/drawing/2014/chart" uri="{C3380CC4-5D6E-409C-BE32-E72D297353CC}">
                  <c16:uniqueId val="{00000005-904B-467D-811C-794D03D53AC9}"/>
                </c:ext>
              </c:extLst>
            </c:dLbl>
            <c:spPr>
              <a:noFill/>
              <a:ln>
                <a:noFill/>
              </a:ln>
              <a:effectLst/>
            </c:spPr>
            <c:txPr>
              <a:bodyPr rot="0" spcFirstLastPara="1" vertOverflow="ellipsis" vert="horz" wrap="square" lIns="38100" tIns="19050" rIns="38100" bIns="19050" anchor="ctr" anchorCtr="0">
                <a:spAutoFit/>
              </a:bodyPr>
              <a:lstStyle/>
              <a:p>
                <a:pPr algn="just">
                  <a:defRPr sz="1000" b="0" i="0" u="none" strike="noStrike" kern="1200" baseline="0">
                    <a:solidFill>
                      <a:sysClr val="windowText" lastClr="000000"/>
                    </a:solidFill>
                    <a:latin typeface="(使用中文字型)"/>
                    <a:ea typeface="標楷體" panose="03000509000000000000" pitchFamily="65" charset="-120"/>
                    <a:cs typeface="+mn-cs"/>
                  </a:defRPr>
                </a:pPr>
                <a:endParaRPr lang="zh-TW"/>
              </a:p>
            </c:txPr>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圖!$A$3:$A$6</c:f>
              <c:strCache>
                <c:ptCount val="3"/>
                <c:pt idx="0">
                  <c:v>已安裝,電池未逾年限</c:v>
                </c:pt>
                <c:pt idx="1">
                  <c:v>未安裝</c:v>
                </c:pt>
                <c:pt idx="2">
                  <c:v>已安裝,電池逾使用年限</c:v>
                </c:pt>
              </c:strCache>
            </c:strRef>
          </c:cat>
          <c:val>
            <c:numRef>
              <c:f>圖!$B$3:$B$6</c:f>
              <c:numCache>
                <c:formatCode>_-* #,##0_-;\-* #,##0_-;_-* "-"??_-;_-@_-</c:formatCode>
                <c:ptCount val="3"/>
                <c:pt idx="0">
                  <c:v>398078</c:v>
                </c:pt>
                <c:pt idx="1">
                  <c:v>8008</c:v>
                </c:pt>
                <c:pt idx="2">
                  <c:v>76723</c:v>
                </c:pt>
              </c:numCache>
            </c:numRef>
          </c:val>
          <c:extLst>
            <c:ext xmlns:c16="http://schemas.microsoft.com/office/drawing/2014/chart" uri="{C3380CC4-5D6E-409C-BE32-E72D297353CC}">
              <c16:uniqueId val="{00000006-904B-467D-811C-794D03D53AC9}"/>
            </c:ext>
          </c:extLst>
        </c:ser>
        <c:ser>
          <c:idx val="0"/>
          <c:order val="1"/>
          <c:explosion val="1"/>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8-904B-467D-811C-794D03D53AC9}"/>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A-904B-467D-811C-794D03D53AC9}"/>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C-904B-467D-811C-794D03D53AC9}"/>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使用中文字型)"/>
                    <a:ea typeface="標楷體" panose="03000509000000000000" pitchFamily="65" charset="-120"/>
                    <a:cs typeface="+mn-cs"/>
                  </a:defRPr>
                </a:pPr>
                <a:endParaRPr lang="zh-TW"/>
              </a:p>
            </c:txPr>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圖!$A$3:$A$6</c:f>
              <c:strCache>
                <c:ptCount val="3"/>
                <c:pt idx="0">
                  <c:v>已安裝,電池未逾年限</c:v>
                </c:pt>
                <c:pt idx="1">
                  <c:v>未安裝</c:v>
                </c:pt>
                <c:pt idx="2">
                  <c:v>已安裝,電池逾使用年限</c:v>
                </c:pt>
              </c:strCache>
            </c:strRef>
          </c:cat>
          <c:val>
            <c:numRef>
              <c:f>圖!$C$3:$C$6</c:f>
              <c:numCache>
                <c:formatCode>0.00</c:formatCode>
                <c:ptCount val="3"/>
                <c:pt idx="0">
                  <c:v>82.450409996499658</c:v>
                </c:pt>
                <c:pt idx="1">
                  <c:v>1.658626910434561</c:v>
                </c:pt>
                <c:pt idx="2">
                  <c:v>15.890963093065787</c:v>
                </c:pt>
              </c:numCache>
            </c:numRef>
          </c:val>
          <c:extLst>
            <c:ext xmlns:c16="http://schemas.microsoft.com/office/drawing/2014/chart" uri="{C3380CC4-5D6E-409C-BE32-E72D297353CC}">
              <c16:uniqueId val="{0000000D-904B-467D-811C-794D03D53AC9}"/>
            </c:ext>
          </c:extLst>
        </c:ser>
        <c:dLbls>
          <c:showLegendKey val="0"/>
          <c:showVal val="0"/>
          <c:showCatName val="0"/>
          <c:showSerName val="0"/>
          <c:showPercent val="1"/>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t>圖</a:t>
            </a:r>
            <a:r>
              <a:rPr lang="en-US" altLang="zh-TW" sz="1200" b="1"/>
              <a:t>1 </a:t>
            </a:r>
            <a:r>
              <a:rPr lang="zh-TW" sz="1200" b="1"/>
              <a:t>智慧地所全程式申辦案件情形</a:t>
            </a:r>
          </a:p>
        </c:rich>
      </c:tx>
      <c:overlay val="0"/>
      <c:spPr>
        <a:noFill/>
        <a:ln w="25400">
          <a:noFill/>
        </a:ln>
      </c:spPr>
    </c:title>
    <c:autoTitleDeleted val="0"/>
    <c:plotArea>
      <c:layout>
        <c:manualLayout>
          <c:layoutTarget val="inner"/>
          <c:xMode val="edge"/>
          <c:yMode val="edge"/>
          <c:x val="0.12194903762029746"/>
          <c:y val="0.17685185185185184"/>
          <c:w val="0.72554636920384952"/>
          <c:h val="0.53260247303848351"/>
        </c:manualLayout>
      </c:layout>
      <c:barChart>
        <c:barDir val="col"/>
        <c:grouping val="clustered"/>
        <c:varyColors val="0"/>
        <c:ser>
          <c:idx val="0"/>
          <c:order val="0"/>
          <c:tx>
            <c:strRef>
              <c:f>'工作表2 -0526'!$B$13:$B$14</c:f>
              <c:strCache>
                <c:ptCount val="2"/>
                <c:pt idx="1">
                  <c:v>智慧地所申請案件數</c:v>
                </c:pt>
              </c:strCache>
            </c:strRef>
          </c:tx>
          <c:spPr>
            <a:pattFill prst="pct60">
              <a:fgClr>
                <a:srgbClr val="4F81BD"/>
              </a:fgClr>
              <a:bgClr>
                <a:schemeClr val="bg1"/>
              </a:bgClr>
            </a:pattFill>
            <a:ln w="25400">
              <a:noFill/>
            </a:ln>
          </c:spPr>
          <c:invertIfNegative val="0"/>
          <c:dLbls>
            <c:spPr>
              <a:noFill/>
              <a:ln w="25400">
                <a:noFill/>
              </a:ln>
            </c:spPr>
            <c:txPr>
              <a:bodyPr rot="0" spcFirstLastPara="1" vertOverflow="ellipsis" vert="horz" wrap="square" anchor="ctr" anchorCtr="1"/>
              <a:lstStyle/>
              <a:p>
                <a:pPr>
                  <a:defRPr sz="10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'工作表2 -0526'!$A$15:$A$19</c:f>
              <c:numCache>
                <c:formatCode>General</c:formatCode>
                <c:ptCount val="5"/>
                <c:pt idx="0">
                  <c:v>107</c:v>
                </c:pt>
                <c:pt idx="1">
                  <c:v>108</c:v>
                </c:pt>
                <c:pt idx="2">
                  <c:v>109</c:v>
                </c:pt>
                <c:pt idx="3">
                  <c:v>110</c:v>
                </c:pt>
                <c:pt idx="4">
                  <c:v>111</c:v>
                </c:pt>
              </c:numCache>
            </c:numRef>
          </c:cat>
          <c:val>
            <c:numRef>
              <c:f>'工作表2 -0526'!$B$15:$B$19</c:f>
              <c:numCache>
                <c:formatCode>General</c:formatCode>
                <c:ptCount val="5"/>
                <c:pt idx="0">
                  <c:v>51</c:v>
                </c:pt>
                <c:pt idx="1">
                  <c:v>61</c:v>
                </c:pt>
                <c:pt idx="2">
                  <c:v>49</c:v>
                </c:pt>
                <c:pt idx="3">
                  <c:v>26</c:v>
                </c:pt>
                <c:pt idx="4">
                  <c:v>99</c:v>
                </c:pt>
              </c:numCache>
            </c:numRef>
          </c:val>
          <c:extLst>
            <c:ext xmlns:c16="http://schemas.microsoft.com/office/drawing/2014/chart" uri="{C3380CC4-5D6E-409C-BE32-E72D297353CC}">
              <c16:uniqueId val="{00000000-B7A1-4400-B446-9556D20B3251}"/>
            </c:ext>
          </c:extLst>
        </c:ser>
        <c:dLbls>
          <c:showLegendKey val="0"/>
          <c:showVal val="0"/>
          <c:showCatName val="0"/>
          <c:showSerName val="0"/>
          <c:showPercent val="0"/>
          <c:showBubbleSize val="0"/>
        </c:dLbls>
        <c:gapWidth val="219"/>
        <c:overlap val="-27"/>
        <c:axId val="681973183"/>
        <c:axId val="1"/>
      </c:barChart>
      <c:lineChart>
        <c:grouping val="standard"/>
        <c:varyColors val="0"/>
        <c:ser>
          <c:idx val="2"/>
          <c:order val="1"/>
          <c:tx>
            <c:strRef>
              <c:f>'工作表2 -0526'!$D$13:$D$14</c:f>
              <c:strCache>
                <c:ptCount val="2"/>
                <c:pt idx="1">
                  <c:v>比率</c:v>
                </c:pt>
              </c:strCache>
            </c:strRef>
          </c:tx>
          <c:spPr>
            <a:ln w="28575" cap="rnd">
              <a:solidFill>
                <a:srgbClr val="FF0000"/>
              </a:solidFill>
              <a:round/>
            </a:ln>
            <a:effectLst/>
          </c:spPr>
          <c:marker>
            <c:symbol val="circle"/>
            <c:size val="7"/>
            <c:spPr>
              <a:solidFill>
                <a:srgbClr val="FF0000"/>
              </a:solidFill>
              <a:ln w="9525">
                <a:solidFill>
                  <a:srgbClr val="FF0000"/>
                </a:solidFill>
              </a:ln>
              <a:effectLst/>
            </c:spPr>
          </c:marker>
          <c:dLbls>
            <c:dLbl>
              <c:idx val="0"/>
              <c:layout>
                <c:manualLayout>
                  <c:x val="-4.4552319309600887E-2"/>
                  <c:y val="-5.63008130081300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7A1-4400-B446-9556D20B3251}"/>
                </c:ext>
              </c:extLst>
            </c:dLbl>
            <c:numFmt formatCode="#,##0.00_);[Red]\(#,##0.00\)" sourceLinked="0"/>
            <c:spPr>
              <a:noFill/>
              <a:ln w="25400">
                <a:noFill/>
              </a:ln>
            </c:spPr>
            <c:txPr>
              <a:bodyPr rot="0" spcFirstLastPara="1" vertOverflow="ellipsis" vert="horz" wrap="square" anchor="ctr" anchorCtr="1"/>
              <a:lstStyle/>
              <a:p>
                <a:pPr>
                  <a:defRPr sz="10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'工作表2 -0526'!$A$15:$A$19</c:f>
              <c:numCache>
                <c:formatCode>General</c:formatCode>
                <c:ptCount val="5"/>
                <c:pt idx="0">
                  <c:v>107</c:v>
                </c:pt>
                <c:pt idx="1">
                  <c:v>108</c:v>
                </c:pt>
                <c:pt idx="2">
                  <c:v>109</c:v>
                </c:pt>
                <c:pt idx="3">
                  <c:v>110</c:v>
                </c:pt>
                <c:pt idx="4">
                  <c:v>111</c:v>
                </c:pt>
              </c:numCache>
            </c:numRef>
          </c:cat>
          <c:val>
            <c:numRef>
              <c:f>'工作表2 -0526'!$D$15:$D$19</c:f>
              <c:numCache>
                <c:formatCode>0.00_);[Red]\(0.00\)</c:formatCode>
                <c:ptCount val="5"/>
                <c:pt idx="0">
                  <c:v>0.1</c:v>
                </c:pt>
                <c:pt idx="1">
                  <c:v>0.12</c:v>
                </c:pt>
                <c:pt idx="2">
                  <c:v>0.09</c:v>
                </c:pt>
                <c:pt idx="3">
                  <c:v>0.05</c:v>
                </c:pt>
                <c:pt idx="4">
                  <c:v>0.2</c:v>
                </c:pt>
              </c:numCache>
            </c:numRef>
          </c:val>
          <c:smooth val="0"/>
          <c:extLst>
            <c:ext xmlns:c16="http://schemas.microsoft.com/office/drawing/2014/chart" uri="{C3380CC4-5D6E-409C-BE32-E72D297353CC}">
              <c16:uniqueId val="{00000002-B7A1-4400-B446-9556D20B3251}"/>
            </c:ext>
          </c:extLst>
        </c:ser>
        <c:dLbls>
          <c:showLegendKey val="0"/>
          <c:showVal val="0"/>
          <c:showCatName val="0"/>
          <c:showSerName val="0"/>
          <c:showPercent val="0"/>
          <c:showBubbleSize val="0"/>
        </c:dLbls>
        <c:marker val="1"/>
        <c:smooth val="0"/>
        <c:axId val="3"/>
        <c:axId val="4"/>
      </c:lineChart>
      <c:catAx>
        <c:axId val="681973183"/>
        <c:scaling>
          <c:orientation val="minMax"/>
        </c:scaling>
        <c:delete val="0"/>
        <c:axPos val="b"/>
        <c:title>
          <c:tx>
            <c:rich>
              <a:bodyPr/>
              <a:lstStyle/>
              <a:p>
                <a:pPr>
                  <a:defRPr/>
                </a:pPr>
                <a:r>
                  <a:rPr lang="zh-TW" altLang="en-US" b="0"/>
                  <a:t>年度</a:t>
                </a:r>
              </a:p>
            </c:rich>
          </c:tx>
          <c:layout>
            <c:manualLayout>
              <c:xMode val="edge"/>
              <c:yMode val="edge"/>
              <c:x val="0.79583322715728499"/>
              <c:y val="0.71068177453428072"/>
            </c:manualLayout>
          </c:layout>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件</a:t>
                </a:r>
              </a:p>
            </c:rich>
          </c:tx>
          <c:layout>
            <c:manualLayout>
              <c:xMode val="edge"/>
              <c:yMode val="edge"/>
              <c:x val="3.0555456586026295E-2"/>
              <c:y val="6.7915256025396345E-2"/>
            </c:manualLayout>
          </c:layout>
          <c:overlay val="0"/>
          <c:spPr>
            <a:noFill/>
            <a:ln w="25400">
              <a:noFill/>
            </a:ln>
          </c:spPr>
        </c:title>
        <c:numFmt formatCode="#,##0_);[Red]\(#,##0\)" sourceLinked="0"/>
        <c:majorTickMark val="none"/>
        <c:minorTickMark val="none"/>
        <c:tickLblPos val="nextTo"/>
        <c:spPr>
          <a:ln w="9525">
            <a:noFill/>
          </a:ln>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81973183"/>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scaling>
        <c:delete val="0"/>
        <c:axPos val="r"/>
        <c:title>
          <c:tx>
            <c:rich>
              <a:bodyPr rot="0" spcFirstLastPara="1" vertOverflow="ellipsis" vert="eaVert" wrap="square" anchor="t"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a:t>
                </a:r>
              </a:p>
            </c:rich>
          </c:tx>
          <c:layout>
            <c:manualLayout>
              <c:xMode val="edge"/>
              <c:yMode val="edge"/>
              <c:x val="0.87914072958074807"/>
              <c:y val="6.640221738421552E-2"/>
            </c:manualLayout>
          </c:layout>
          <c:overlay val="0"/>
          <c:spPr>
            <a:noFill/>
            <a:ln w="25400">
              <a:noFill/>
            </a:ln>
          </c:spPr>
        </c:title>
        <c:numFmt formatCode="0.00_);[Red]\(0.00\)" sourceLinked="1"/>
        <c:majorTickMark val="none"/>
        <c:minorTickMark val="none"/>
        <c:tickLblPos val="nextTo"/>
        <c:spPr>
          <a:ln w="9525">
            <a:noFill/>
          </a:ln>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
        <c:crosses val="max"/>
        <c:crossBetween val="between"/>
      </c:valAx>
      <c:spPr>
        <a:noFill/>
        <a:ln w="25400">
          <a:noFill/>
        </a:ln>
      </c:spPr>
    </c:plotArea>
    <c:legend>
      <c:legendPos val="b"/>
      <c:layout>
        <c:manualLayout>
          <c:xMode val="edge"/>
          <c:yMode val="edge"/>
          <c:x val="0.13333333333333333"/>
          <c:y val="0.79246207028999427"/>
          <c:w val="0.75"/>
          <c:h val="6.0832213046539962E-2"/>
        </c:manualLayout>
      </c:layout>
      <c:overlay val="0"/>
      <c:spPr>
        <a:noFill/>
        <a:ln w="25400">
          <a:noFill/>
        </a:ln>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a:noFill/>
    </a:ln>
  </c:spPr>
  <c:txPr>
    <a:bodyPr/>
    <a:lstStyle/>
    <a:p>
      <a:pPr algn="just">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t>圖</a:t>
            </a:r>
            <a:r>
              <a:rPr lang="en-US" sz="1200" b="1"/>
              <a:t>2 </a:t>
            </a:r>
            <a:r>
              <a:rPr lang="zh-TW" sz="1200" b="1"/>
              <a:t>智慧地所非全程式申辦案件情形</a:t>
            </a:r>
          </a:p>
        </c:rich>
      </c:tx>
      <c:layout>
        <c:manualLayout>
          <c:xMode val="edge"/>
          <c:yMode val="edge"/>
          <c:x val="0.17682029861588552"/>
          <c:y val="0"/>
        </c:manualLayout>
      </c:layout>
      <c:overlay val="0"/>
      <c:spPr>
        <a:noFill/>
        <a:ln w="25400">
          <a:noFill/>
        </a:ln>
      </c:spPr>
    </c:title>
    <c:autoTitleDeleted val="0"/>
    <c:plotArea>
      <c:layout/>
      <c:barChart>
        <c:barDir val="col"/>
        <c:grouping val="clustered"/>
        <c:varyColors val="0"/>
        <c:ser>
          <c:idx val="0"/>
          <c:order val="0"/>
          <c:tx>
            <c:strRef>
              <c:f>'工作表2 -0526'!$E$13:$E$14</c:f>
              <c:strCache>
                <c:ptCount val="2"/>
                <c:pt idx="1">
                  <c:v>智慧地所申請案件數</c:v>
                </c:pt>
              </c:strCache>
            </c:strRef>
          </c:tx>
          <c:spPr>
            <a:pattFill prst="pct50">
              <a:fgClr>
                <a:srgbClr val="00B050"/>
              </a:fgClr>
              <a:bgClr>
                <a:schemeClr val="bg1"/>
              </a:bgClr>
            </a:pattFill>
            <a:ln w="25400">
              <a:noFill/>
            </a:ln>
          </c:spPr>
          <c:invertIfNegative val="0"/>
          <c:dLbls>
            <c:numFmt formatCode="#,##0_);[Red]\(#,##0\)" sourceLinked="0"/>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'工作表2 -0526'!$A$15:$A$19</c:f>
              <c:numCache>
                <c:formatCode>General</c:formatCode>
                <c:ptCount val="5"/>
                <c:pt idx="0">
                  <c:v>107</c:v>
                </c:pt>
                <c:pt idx="1">
                  <c:v>108</c:v>
                </c:pt>
                <c:pt idx="2">
                  <c:v>109</c:v>
                </c:pt>
                <c:pt idx="3">
                  <c:v>110</c:v>
                </c:pt>
                <c:pt idx="4">
                  <c:v>111</c:v>
                </c:pt>
              </c:numCache>
            </c:numRef>
          </c:cat>
          <c:val>
            <c:numRef>
              <c:f>'工作表2 -0526'!$E$15:$E$19</c:f>
              <c:numCache>
                <c:formatCode>General</c:formatCode>
                <c:ptCount val="5"/>
                <c:pt idx="0">
                  <c:v>7042</c:v>
                </c:pt>
                <c:pt idx="1">
                  <c:v>7504</c:v>
                </c:pt>
                <c:pt idx="2">
                  <c:v>6539</c:v>
                </c:pt>
                <c:pt idx="3">
                  <c:v>4772</c:v>
                </c:pt>
                <c:pt idx="4">
                  <c:v>9951</c:v>
                </c:pt>
              </c:numCache>
            </c:numRef>
          </c:val>
          <c:extLst>
            <c:ext xmlns:c16="http://schemas.microsoft.com/office/drawing/2014/chart" uri="{C3380CC4-5D6E-409C-BE32-E72D297353CC}">
              <c16:uniqueId val="{00000000-DAC9-4578-A1F0-87C715A40FF1}"/>
            </c:ext>
          </c:extLst>
        </c:ser>
        <c:dLbls>
          <c:showLegendKey val="0"/>
          <c:showVal val="0"/>
          <c:showCatName val="0"/>
          <c:showSerName val="0"/>
          <c:showPercent val="0"/>
          <c:showBubbleSize val="0"/>
        </c:dLbls>
        <c:gapWidth val="219"/>
        <c:overlap val="-27"/>
        <c:axId val="681979983"/>
        <c:axId val="1"/>
      </c:barChart>
      <c:lineChart>
        <c:grouping val="standard"/>
        <c:varyColors val="0"/>
        <c:ser>
          <c:idx val="2"/>
          <c:order val="1"/>
          <c:tx>
            <c:strRef>
              <c:f>'工作表2 -0526'!$G$13:$G$14</c:f>
              <c:strCache>
                <c:ptCount val="2"/>
                <c:pt idx="1">
                  <c:v>比率</c:v>
                </c:pt>
              </c:strCache>
            </c:strRef>
          </c:tx>
          <c:spPr>
            <a:ln w="28575" cap="rnd">
              <a:solidFill>
                <a:srgbClr val="C00000"/>
              </a:solidFill>
              <a:round/>
            </a:ln>
            <a:effectLst/>
          </c:spPr>
          <c:marker>
            <c:symbol val="circle"/>
            <c:size val="7"/>
            <c:spPr>
              <a:solidFill>
                <a:schemeClr val="accent2">
                  <a:lumMod val="75000"/>
                </a:schemeClr>
              </a:solidFill>
              <a:ln w="9525">
                <a:solidFill>
                  <a:srgbClr val="C00000">
                    <a:alpha val="96000"/>
                  </a:srgbClr>
                </a:solidFill>
              </a:ln>
              <a:effectLst/>
            </c:spPr>
          </c:marker>
          <c:dLbls>
            <c:spPr>
              <a:noFill/>
              <a:ln w="25400">
                <a:noFill/>
              </a:ln>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'工作表2 -0526'!$A$15:$A$19</c:f>
              <c:numCache>
                <c:formatCode>General</c:formatCode>
                <c:ptCount val="5"/>
                <c:pt idx="0">
                  <c:v>107</c:v>
                </c:pt>
                <c:pt idx="1">
                  <c:v>108</c:v>
                </c:pt>
                <c:pt idx="2">
                  <c:v>109</c:v>
                </c:pt>
                <c:pt idx="3">
                  <c:v>110</c:v>
                </c:pt>
                <c:pt idx="4">
                  <c:v>111</c:v>
                </c:pt>
              </c:numCache>
            </c:numRef>
          </c:cat>
          <c:val>
            <c:numRef>
              <c:f>'工作表2 -0526'!$G$15:$G$19</c:f>
              <c:numCache>
                <c:formatCode>0.00_);[Red]\(0.00\)</c:formatCode>
                <c:ptCount val="5"/>
                <c:pt idx="0">
                  <c:v>3.51</c:v>
                </c:pt>
                <c:pt idx="1">
                  <c:v>3.58</c:v>
                </c:pt>
                <c:pt idx="2">
                  <c:v>2.87</c:v>
                </c:pt>
                <c:pt idx="3">
                  <c:v>2.23</c:v>
                </c:pt>
                <c:pt idx="4">
                  <c:v>4.5199999999999996</c:v>
                </c:pt>
              </c:numCache>
            </c:numRef>
          </c:val>
          <c:smooth val="0"/>
          <c:extLst>
            <c:ext xmlns:c16="http://schemas.microsoft.com/office/drawing/2014/chart" uri="{C3380CC4-5D6E-409C-BE32-E72D297353CC}">
              <c16:uniqueId val="{00000001-DAC9-4578-A1F0-87C715A40FF1}"/>
            </c:ext>
          </c:extLst>
        </c:ser>
        <c:dLbls>
          <c:showLegendKey val="0"/>
          <c:showVal val="0"/>
          <c:showCatName val="0"/>
          <c:showSerName val="0"/>
          <c:showPercent val="0"/>
          <c:showBubbleSize val="0"/>
        </c:dLbls>
        <c:marker val="1"/>
        <c:smooth val="0"/>
        <c:axId val="3"/>
        <c:axId val="4"/>
      </c:lineChart>
      <c:catAx>
        <c:axId val="681979983"/>
        <c:scaling>
          <c:orientation val="minMax"/>
        </c:scaling>
        <c:delete val="0"/>
        <c:axPos val="b"/>
        <c:title>
          <c:tx>
            <c:rich>
              <a:bodyPr/>
              <a:lstStyle/>
              <a:p>
                <a:pPr>
                  <a:defRPr/>
                </a:pPr>
                <a:r>
                  <a:rPr lang="zh-TW" altLang="en-US" b="0"/>
                  <a:t>年度</a:t>
                </a:r>
              </a:p>
            </c:rich>
          </c:tx>
          <c:layout>
            <c:manualLayout>
              <c:xMode val="edge"/>
              <c:yMode val="edge"/>
              <c:x val="0.78890373464437213"/>
              <c:y val="0.67062163060723767"/>
            </c:manualLayout>
          </c:layout>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件</a:t>
                </a:r>
              </a:p>
            </c:rich>
          </c:tx>
          <c:layout>
            <c:manualLayout>
              <c:xMode val="edge"/>
              <c:yMode val="edge"/>
              <c:x val="0.11369663635538142"/>
              <c:y val="7.473749773795646E-2"/>
            </c:manualLayout>
          </c:layout>
          <c:overlay val="0"/>
          <c:spPr>
            <a:noFill/>
            <a:ln w="25400">
              <a:noFill/>
            </a:ln>
          </c:spPr>
        </c:title>
        <c:numFmt formatCode="#,##0_);[Red]\(#,##0\)" sourceLinked="0"/>
        <c:majorTickMark val="none"/>
        <c:minorTickMark val="none"/>
        <c:tickLblPos val="nextTo"/>
        <c:spPr>
          <a:ln w="9525">
            <a:noFill/>
          </a:ln>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81979983"/>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scaling>
        <c:delete val="0"/>
        <c:axPos val="r"/>
        <c:title>
          <c:tx>
            <c:rich>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a:t>
                </a:r>
              </a:p>
            </c:rich>
          </c:tx>
          <c:layout>
            <c:manualLayout>
              <c:xMode val="edge"/>
              <c:yMode val="edge"/>
              <c:x val="0.83145714693406325"/>
              <c:y val="7.40224815564543E-2"/>
            </c:manualLayout>
          </c:layout>
          <c:overlay val="0"/>
          <c:spPr>
            <a:noFill/>
            <a:ln w="25400">
              <a:noFill/>
            </a:ln>
          </c:spPr>
        </c:title>
        <c:numFmt formatCode="0.00_);[Red]\(0.00\)" sourceLinked="1"/>
        <c:majorTickMark val="none"/>
        <c:minorTickMark val="none"/>
        <c:tickLblPos val="nextTo"/>
        <c:spPr>
          <a:ln w="9525">
            <a:noFill/>
          </a:ln>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
        <c:crosses val="max"/>
        <c:crossBetween val="between"/>
      </c:valAx>
      <c:spPr>
        <a:noFill/>
        <a:ln w="25400">
          <a:noFill/>
        </a:ln>
      </c:spPr>
    </c:plotArea>
    <c:legend>
      <c:legendPos val="b"/>
      <c:layout>
        <c:manualLayout>
          <c:xMode val="edge"/>
          <c:yMode val="edge"/>
          <c:x val="0.12777784949012522"/>
          <c:y val="0.80597217568548607"/>
          <c:w val="0.75"/>
          <c:h val="6.902782431451393E-2"/>
        </c:manualLayout>
      </c:layout>
      <c:overlay val="0"/>
      <c:spPr>
        <a:noFill/>
        <a:ln w="25400">
          <a:noFill/>
        </a:ln>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a:noFill/>
    </a:ln>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34113878268058284"/>
          <c:y val="0.11490861043822946"/>
          <c:w val="0.58824015707347321"/>
          <c:h val="0.43473375555018079"/>
        </c:manualLayout>
      </c:layout>
      <c:barChart>
        <c:barDir val="col"/>
        <c:grouping val="clustered"/>
        <c:varyColors val="0"/>
        <c:ser>
          <c:idx val="0"/>
          <c:order val="0"/>
          <c:tx>
            <c:strRef>
              <c:f>工作表1!$A$2</c:f>
              <c:strCache>
                <c:ptCount val="1"/>
                <c:pt idx="0">
                  <c:v>1.0參加台北熊好運動券商家</c:v>
                </c:pt>
              </c:strCache>
            </c:strRef>
          </c:tx>
          <c:spPr>
            <a:pattFill prst="smGrid">
              <a:fgClr>
                <a:sysClr val="windowText" lastClr="000000"/>
              </a:fgClr>
              <a:bgClr>
                <a:sysClr val="window" lastClr="FFFFFF"/>
              </a:bgClr>
            </a:pattFill>
            <a:ln>
              <a:solidFill>
                <a:sysClr val="windowText" lastClr="000000"/>
              </a:solidFill>
            </a:ln>
            <a:effectLst/>
          </c:spPr>
          <c:invertIfNegative val="0"/>
          <c:cat>
            <c:strRef>
              <c:f>工作表1!$B$1:$N$1</c:f>
              <c:strCache>
                <c:ptCount val="13"/>
                <c:pt idx="0">
                  <c:v>合計</c:v>
                </c:pt>
                <c:pt idx="1">
                  <c:v>中正</c:v>
                </c:pt>
                <c:pt idx="2">
                  <c:v>大同</c:v>
                </c:pt>
                <c:pt idx="3">
                  <c:v>中山</c:v>
                </c:pt>
                <c:pt idx="4">
                  <c:v>松山</c:v>
                </c:pt>
                <c:pt idx="5">
                  <c:v>大安</c:v>
                </c:pt>
                <c:pt idx="6">
                  <c:v>萬華</c:v>
                </c:pt>
                <c:pt idx="7">
                  <c:v>信義</c:v>
                </c:pt>
                <c:pt idx="8">
                  <c:v>士林</c:v>
                </c:pt>
                <c:pt idx="9">
                  <c:v>北投</c:v>
                </c:pt>
                <c:pt idx="10">
                  <c:v>內湖</c:v>
                </c:pt>
                <c:pt idx="11">
                  <c:v>南港</c:v>
                </c:pt>
                <c:pt idx="12">
                  <c:v>文山</c:v>
                </c:pt>
              </c:strCache>
            </c:strRef>
          </c:cat>
          <c:val>
            <c:numRef>
              <c:f>工作表1!$B$2:$N$2</c:f>
              <c:numCache>
                <c:formatCode>General</c:formatCode>
                <c:ptCount val="13"/>
                <c:pt idx="0">
                  <c:v>313</c:v>
                </c:pt>
                <c:pt idx="1">
                  <c:v>14</c:v>
                </c:pt>
                <c:pt idx="2">
                  <c:v>13</c:v>
                </c:pt>
                <c:pt idx="3">
                  <c:v>56</c:v>
                </c:pt>
                <c:pt idx="4">
                  <c:v>41</c:v>
                </c:pt>
                <c:pt idx="5">
                  <c:v>52</c:v>
                </c:pt>
                <c:pt idx="6">
                  <c:v>12</c:v>
                </c:pt>
                <c:pt idx="7">
                  <c:v>16</c:v>
                </c:pt>
                <c:pt idx="8">
                  <c:v>30</c:v>
                </c:pt>
                <c:pt idx="9">
                  <c:v>16</c:v>
                </c:pt>
                <c:pt idx="10">
                  <c:v>38</c:v>
                </c:pt>
                <c:pt idx="11">
                  <c:v>9</c:v>
                </c:pt>
                <c:pt idx="12">
                  <c:v>16</c:v>
                </c:pt>
              </c:numCache>
            </c:numRef>
          </c:val>
          <c:extLst>
            <c:ext xmlns:c16="http://schemas.microsoft.com/office/drawing/2014/chart" uri="{C3380CC4-5D6E-409C-BE32-E72D297353CC}">
              <c16:uniqueId val="{00000000-BFAB-42BD-AEBA-116B34043644}"/>
            </c:ext>
          </c:extLst>
        </c:ser>
        <c:ser>
          <c:idx val="1"/>
          <c:order val="1"/>
          <c:tx>
            <c:strRef>
              <c:f>工作表1!$A$3</c:f>
              <c:strCache>
                <c:ptCount val="1"/>
                <c:pt idx="0">
                  <c:v>1.0臺北市運動場館業者家數</c:v>
                </c:pt>
              </c:strCache>
            </c:strRef>
          </c:tx>
          <c:spPr>
            <a:pattFill prst="dkDnDiag">
              <a:fgClr>
                <a:sysClr val="windowText" lastClr="000000"/>
              </a:fgClr>
              <a:bgClr>
                <a:sysClr val="window" lastClr="FFFFFF"/>
              </a:bgClr>
            </a:pattFill>
            <a:ln>
              <a:solidFill>
                <a:sysClr val="windowText" lastClr="000000"/>
              </a:solidFill>
            </a:ln>
            <a:effectLst/>
          </c:spPr>
          <c:invertIfNegative val="0"/>
          <c:cat>
            <c:strRef>
              <c:f>工作表1!$B$1:$N$1</c:f>
              <c:strCache>
                <c:ptCount val="13"/>
                <c:pt idx="0">
                  <c:v>合計</c:v>
                </c:pt>
                <c:pt idx="1">
                  <c:v>中正</c:v>
                </c:pt>
                <c:pt idx="2">
                  <c:v>大同</c:v>
                </c:pt>
                <c:pt idx="3">
                  <c:v>中山</c:v>
                </c:pt>
                <c:pt idx="4">
                  <c:v>松山</c:v>
                </c:pt>
                <c:pt idx="5">
                  <c:v>大安</c:v>
                </c:pt>
                <c:pt idx="6">
                  <c:v>萬華</c:v>
                </c:pt>
                <c:pt idx="7">
                  <c:v>信義</c:v>
                </c:pt>
                <c:pt idx="8">
                  <c:v>士林</c:v>
                </c:pt>
                <c:pt idx="9">
                  <c:v>北投</c:v>
                </c:pt>
                <c:pt idx="10">
                  <c:v>內湖</c:v>
                </c:pt>
                <c:pt idx="11">
                  <c:v>南港</c:v>
                </c:pt>
                <c:pt idx="12">
                  <c:v>文山</c:v>
                </c:pt>
              </c:strCache>
            </c:strRef>
          </c:cat>
          <c:val>
            <c:numRef>
              <c:f>工作表1!$B$3:$N$3</c:f>
              <c:numCache>
                <c:formatCode>General</c:formatCode>
                <c:ptCount val="13"/>
                <c:pt idx="0">
                  <c:v>463</c:v>
                </c:pt>
                <c:pt idx="1">
                  <c:v>33</c:v>
                </c:pt>
                <c:pt idx="2">
                  <c:v>19</c:v>
                </c:pt>
                <c:pt idx="3">
                  <c:v>79</c:v>
                </c:pt>
                <c:pt idx="4">
                  <c:v>56</c:v>
                </c:pt>
                <c:pt idx="5">
                  <c:v>75</c:v>
                </c:pt>
                <c:pt idx="6">
                  <c:v>17</c:v>
                </c:pt>
                <c:pt idx="7">
                  <c:v>29</c:v>
                </c:pt>
                <c:pt idx="8">
                  <c:v>39</c:v>
                </c:pt>
                <c:pt idx="9">
                  <c:v>21</c:v>
                </c:pt>
                <c:pt idx="10">
                  <c:v>49</c:v>
                </c:pt>
                <c:pt idx="11">
                  <c:v>19</c:v>
                </c:pt>
                <c:pt idx="12">
                  <c:v>27</c:v>
                </c:pt>
              </c:numCache>
            </c:numRef>
          </c:val>
          <c:extLst>
            <c:ext xmlns:c16="http://schemas.microsoft.com/office/drawing/2014/chart" uri="{C3380CC4-5D6E-409C-BE32-E72D297353CC}">
              <c16:uniqueId val="{00000001-BFAB-42BD-AEBA-116B34043644}"/>
            </c:ext>
          </c:extLst>
        </c:ser>
        <c:ser>
          <c:idx val="3"/>
          <c:order val="3"/>
          <c:tx>
            <c:strRef>
              <c:f>工作表1!$A$5</c:f>
              <c:strCache>
                <c:ptCount val="1"/>
                <c:pt idx="0">
                  <c:v>2.0參加台北熊好運動券商家</c:v>
                </c:pt>
              </c:strCache>
            </c:strRef>
          </c:tx>
          <c:spPr>
            <a:pattFill prst="pct10">
              <a:fgClr>
                <a:sysClr val="windowText" lastClr="000000"/>
              </a:fgClr>
              <a:bgClr>
                <a:sysClr val="window" lastClr="FFFFFF"/>
              </a:bgClr>
            </a:pattFill>
            <a:ln>
              <a:solidFill>
                <a:sysClr val="windowText" lastClr="000000"/>
              </a:solidFill>
            </a:ln>
            <a:effectLst/>
          </c:spPr>
          <c:invertIfNegative val="0"/>
          <c:cat>
            <c:strRef>
              <c:f>工作表1!$B$1:$N$1</c:f>
              <c:strCache>
                <c:ptCount val="13"/>
                <c:pt idx="0">
                  <c:v>合計</c:v>
                </c:pt>
                <c:pt idx="1">
                  <c:v>中正</c:v>
                </c:pt>
                <c:pt idx="2">
                  <c:v>大同</c:v>
                </c:pt>
                <c:pt idx="3">
                  <c:v>中山</c:v>
                </c:pt>
                <c:pt idx="4">
                  <c:v>松山</c:v>
                </c:pt>
                <c:pt idx="5">
                  <c:v>大安</c:v>
                </c:pt>
                <c:pt idx="6">
                  <c:v>萬華</c:v>
                </c:pt>
                <c:pt idx="7">
                  <c:v>信義</c:v>
                </c:pt>
                <c:pt idx="8">
                  <c:v>士林</c:v>
                </c:pt>
                <c:pt idx="9">
                  <c:v>北投</c:v>
                </c:pt>
                <c:pt idx="10">
                  <c:v>內湖</c:v>
                </c:pt>
                <c:pt idx="11">
                  <c:v>南港</c:v>
                </c:pt>
                <c:pt idx="12">
                  <c:v>文山</c:v>
                </c:pt>
              </c:strCache>
            </c:strRef>
          </c:cat>
          <c:val>
            <c:numRef>
              <c:f>工作表1!$B$5:$N$5</c:f>
              <c:numCache>
                <c:formatCode>General</c:formatCode>
                <c:ptCount val="13"/>
                <c:pt idx="0">
                  <c:v>342</c:v>
                </c:pt>
                <c:pt idx="1">
                  <c:v>17</c:v>
                </c:pt>
                <c:pt idx="2">
                  <c:v>15</c:v>
                </c:pt>
                <c:pt idx="3">
                  <c:v>65</c:v>
                </c:pt>
                <c:pt idx="4">
                  <c:v>46</c:v>
                </c:pt>
                <c:pt idx="5">
                  <c:v>60</c:v>
                </c:pt>
                <c:pt idx="6">
                  <c:v>12</c:v>
                </c:pt>
                <c:pt idx="7">
                  <c:v>17</c:v>
                </c:pt>
                <c:pt idx="8">
                  <c:v>30</c:v>
                </c:pt>
                <c:pt idx="9">
                  <c:v>16</c:v>
                </c:pt>
                <c:pt idx="10">
                  <c:v>37</c:v>
                </c:pt>
                <c:pt idx="11">
                  <c:v>9</c:v>
                </c:pt>
                <c:pt idx="12">
                  <c:v>18</c:v>
                </c:pt>
              </c:numCache>
            </c:numRef>
          </c:val>
          <c:extLst>
            <c:ext xmlns:c16="http://schemas.microsoft.com/office/drawing/2014/chart" uri="{C3380CC4-5D6E-409C-BE32-E72D297353CC}">
              <c16:uniqueId val="{00000002-BFAB-42BD-AEBA-116B34043644}"/>
            </c:ext>
          </c:extLst>
        </c:ser>
        <c:ser>
          <c:idx val="4"/>
          <c:order val="4"/>
          <c:tx>
            <c:strRef>
              <c:f>工作表1!$A$6</c:f>
              <c:strCache>
                <c:ptCount val="1"/>
                <c:pt idx="0">
                  <c:v>2.0臺北市運動場館業者家數</c:v>
                </c:pt>
              </c:strCache>
            </c:strRef>
          </c:tx>
          <c:spPr>
            <a:pattFill prst="plaid">
              <a:fgClr>
                <a:sysClr val="windowText" lastClr="000000"/>
              </a:fgClr>
              <a:bgClr>
                <a:sysClr val="window" lastClr="FFFFFF"/>
              </a:bgClr>
            </a:pattFill>
            <a:ln>
              <a:solidFill>
                <a:sysClr val="windowText" lastClr="000000"/>
              </a:solidFill>
            </a:ln>
            <a:effectLst/>
          </c:spPr>
          <c:invertIfNegative val="0"/>
          <c:cat>
            <c:strRef>
              <c:f>工作表1!$B$1:$N$1</c:f>
              <c:strCache>
                <c:ptCount val="13"/>
                <c:pt idx="0">
                  <c:v>合計</c:v>
                </c:pt>
                <c:pt idx="1">
                  <c:v>中正</c:v>
                </c:pt>
                <c:pt idx="2">
                  <c:v>大同</c:v>
                </c:pt>
                <c:pt idx="3">
                  <c:v>中山</c:v>
                </c:pt>
                <c:pt idx="4">
                  <c:v>松山</c:v>
                </c:pt>
                <c:pt idx="5">
                  <c:v>大安</c:v>
                </c:pt>
                <c:pt idx="6">
                  <c:v>萬華</c:v>
                </c:pt>
                <c:pt idx="7">
                  <c:v>信義</c:v>
                </c:pt>
                <c:pt idx="8">
                  <c:v>士林</c:v>
                </c:pt>
                <c:pt idx="9">
                  <c:v>北投</c:v>
                </c:pt>
                <c:pt idx="10">
                  <c:v>內湖</c:v>
                </c:pt>
                <c:pt idx="11">
                  <c:v>南港</c:v>
                </c:pt>
                <c:pt idx="12">
                  <c:v>文山</c:v>
                </c:pt>
              </c:strCache>
            </c:strRef>
          </c:cat>
          <c:val>
            <c:numRef>
              <c:f>工作表1!$B$6:$N$6</c:f>
              <c:numCache>
                <c:formatCode>General</c:formatCode>
                <c:ptCount val="13"/>
                <c:pt idx="0">
                  <c:v>493</c:v>
                </c:pt>
                <c:pt idx="1">
                  <c:v>32</c:v>
                </c:pt>
                <c:pt idx="2">
                  <c:v>17</c:v>
                </c:pt>
                <c:pt idx="3">
                  <c:v>85</c:v>
                </c:pt>
                <c:pt idx="4">
                  <c:v>61</c:v>
                </c:pt>
                <c:pt idx="5">
                  <c:v>87</c:v>
                </c:pt>
                <c:pt idx="6">
                  <c:v>17</c:v>
                </c:pt>
                <c:pt idx="7">
                  <c:v>33</c:v>
                </c:pt>
                <c:pt idx="8">
                  <c:v>40</c:v>
                </c:pt>
                <c:pt idx="9">
                  <c:v>21</c:v>
                </c:pt>
                <c:pt idx="10">
                  <c:v>52</c:v>
                </c:pt>
                <c:pt idx="11">
                  <c:v>20</c:v>
                </c:pt>
                <c:pt idx="12">
                  <c:v>28</c:v>
                </c:pt>
              </c:numCache>
            </c:numRef>
          </c:val>
          <c:extLst>
            <c:ext xmlns:c16="http://schemas.microsoft.com/office/drawing/2014/chart" uri="{C3380CC4-5D6E-409C-BE32-E72D297353CC}">
              <c16:uniqueId val="{00000003-BFAB-42BD-AEBA-116B34043644}"/>
            </c:ext>
          </c:extLst>
        </c:ser>
        <c:dLbls>
          <c:showLegendKey val="0"/>
          <c:showVal val="0"/>
          <c:showCatName val="0"/>
          <c:showSerName val="0"/>
          <c:showPercent val="0"/>
          <c:showBubbleSize val="0"/>
        </c:dLbls>
        <c:gapWidth val="150"/>
        <c:axId val="2106315743"/>
        <c:axId val="2106321567"/>
      </c:barChart>
      <c:lineChart>
        <c:grouping val="standard"/>
        <c:varyColors val="0"/>
        <c:ser>
          <c:idx val="2"/>
          <c:order val="2"/>
          <c:tx>
            <c:strRef>
              <c:f>工作表1!$A$4</c:f>
              <c:strCache>
                <c:ptCount val="1"/>
                <c:pt idx="0">
                  <c:v>1.0參與業者占整體比率（％）</c:v>
                </c:pt>
              </c:strCache>
            </c:strRef>
          </c:tx>
          <c:spPr>
            <a:ln w="28575" cap="rnd">
              <a:solidFill>
                <a:schemeClr val="accent3"/>
              </a:solidFill>
              <a:prstDash val="sysDot"/>
              <a:round/>
            </a:ln>
            <a:effectLst/>
          </c:spPr>
          <c:marker>
            <c:symbol val="triangle"/>
            <c:size val="5"/>
            <c:spPr>
              <a:solidFill>
                <a:schemeClr val="accent3"/>
              </a:solidFill>
              <a:ln w="6350">
                <a:solidFill>
                  <a:schemeClr val="accent3"/>
                </a:solidFill>
              </a:ln>
              <a:effectLst/>
            </c:spPr>
          </c:marker>
          <c:dPt>
            <c:idx val="1"/>
            <c:marker>
              <c:symbol val="triangle"/>
              <c:size val="5"/>
              <c:spPr>
                <a:solidFill>
                  <a:schemeClr val="accent3"/>
                </a:solidFill>
                <a:ln w="6350">
                  <a:solidFill>
                    <a:schemeClr val="accent3"/>
                  </a:solidFill>
                  <a:miter lim="800000"/>
                </a:ln>
                <a:effectLst/>
              </c:spPr>
            </c:marker>
            <c:bubble3D val="0"/>
            <c:extLst>
              <c:ext xmlns:c16="http://schemas.microsoft.com/office/drawing/2014/chart" uri="{C3380CC4-5D6E-409C-BE32-E72D297353CC}">
                <c16:uniqueId val="{00000004-BFAB-42BD-AEBA-116B34043644}"/>
              </c:ext>
            </c:extLst>
          </c:dPt>
          <c:cat>
            <c:strRef>
              <c:f>工作表1!$B$1:$N$1</c:f>
              <c:strCache>
                <c:ptCount val="13"/>
                <c:pt idx="0">
                  <c:v>合計</c:v>
                </c:pt>
                <c:pt idx="1">
                  <c:v>中正</c:v>
                </c:pt>
                <c:pt idx="2">
                  <c:v>大同</c:v>
                </c:pt>
                <c:pt idx="3">
                  <c:v>中山</c:v>
                </c:pt>
                <c:pt idx="4">
                  <c:v>松山</c:v>
                </c:pt>
                <c:pt idx="5">
                  <c:v>大安</c:v>
                </c:pt>
                <c:pt idx="6">
                  <c:v>萬華</c:v>
                </c:pt>
                <c:pt idx="7">
                  <c:v>信義</c:v>
                </c:pt>
                <c:pt idx="8">
                  <c:v>士林</c:v>
                </c:pt>
                <c:pt idx="9">
                  <c:v>北投</c:v>
                </c:pt>
                <c:pt idx="10">
                  <c:v>內湖</c:v>
                </c:pt>
                <c:pt idx="11">
                  <c:v>南港</c:v>
                </c:pt>
                <c:pt idx="12">
                  <c:v>文山</c:v>
                </c:pt>
              </c:strCache>
            </c:strRef>
          </c:cat>
          <c:val>
            <c:numRef>
              <c:f>工作表1!$B$4:$N$4</c:f>
              <c:numCache>
                <c:formatCode>0.00</c:formatCode>
                <c:ptCount val="13"/>
                <c:pt idx="0">
                  <c:v>67.602591792656582</c:v>
                </c:pt>
                <c:pt idx="1">
                  <c:v>42.424242424242422</c:v>
                </c:pt>
                <c:pt idx="2">
                  <c:v>68.421052631578945</c:v>
                </c:pt>
                <c:pt idx="3">
                  <c:v>70.886075949367083</c:v>
                </c:pt>
                <c:pt idx="4">
                  <c:v>73.214285714285708</c:v>
                </c:pt>
                <c:pt idx="5">
                  <c:v>69.333333333333343</c:v>
                </c:pt>
                <c:pt idx="6">
                  <c:v>70.588235294117652</c:v>
                </c:pt>
                <c:pt idx="7">
                  <c:v>55.172413793103445</c:v>
                </c:pt>
                <c:pt idx="8">
                  <c:v>76.923076923076934</c:v>
                </c:pt>
                <c:pt idx="9">
                  <c:v>76.19047619047619</c:v>
                </c:pt>
                <c:pt idx="10">
                  <c:v>77.551020408163268</c:v>
                </c:pt>
                <c:pt idx="11">
                  <c:v>47.368421052631575</c:v>
                </c:pt>
                <c:pt idx="12">
                  <c:v>59.259259259259252</c:v>
                </c:pt>
              </c:numCache>
            </c:numRef>
          </c:val>
          <c:smooth val="0"/>
          <c:extLst>
            <c:ext xmlns:c16="http://schemas.microsoft.com/office/drawing/2014/chart" uri="{C3380CC4-5D6E-409C-BE32-E72D297353CC}">
              <c16:uniqueId val="{00000005-BFAB-42BD-AEBA-116B34043644}"/>
            </c:ext>
          </c:extLst>
        </c:ser>
        <c:dLbls>
          <c:showLegendKey val="0"/>
          <c:showVal val="0"/>
          <c:showCatName val="0"/>
          <c:showSerName val="0"/>
          <c:showPercent val="0"/>
          <c:showBubbleSize val="0"/>
        </c:dLbls>
        <c:marker val="1"/>
        <c:smooth val="0"/>
        <c:axId val="2106315743"/>
        <c:axId val="2106321567"/>
      </c:lineChart>
      <c:lineChart>
        <c:grouping val="standard"/>
        <c:varyColors val="0"/>
        <c:ser>
          <c:idx val="5"/>
          <c:order val="5"/>
          <c:tx>
            <c:strRef>
              <c:f>工作表1!$A$7</c:f>
              <c:strCache>
                <c:ptCount val="1"/>
                <c:pt idx="0">
                  <c:v>2.0參與業者占整體比率（％）</c:v>
                </c:pt>
              </c:strCache>
            </c:strRef>
          </c:tx>
          <c:spPr>
            <a:ln w="28575" cap="rnd">
              <a:solidFill>
                <a:sysClr val="windowText" lastClr="000000"/>
              </a:solidFill>
              <a:round/>
            </a:ln>
            <a:effectLst/>
          </c:spPr>
          <c:marker>
            <c:symbol val="x"/>
            <c:size val="5"/>
            <c:spPr>
              <a:solidFill>
                <a:sysClr val="windowText" lastClr="000000"/>
              </a:solidFill>
              <a:ln w="9525">
                <a:solidFill>
                  <a:sysClr val="windowText" lastClr="000000"/>
                </a:solidFill>
              </a:ln>
              <a:effectLst/>
            </c:spPr>
          </c:marker>
          <c:dPt>
            <c:idx val="1"/>
            <c:marker>
              <c:symbol val="x"/>
              <c:size val="5"/>
              <c:spPr>
                <a:solidFill>
                  <a:sysClr val="windowText" lastClr="000000"/>
                </a:solidFill>
                <a:ln w="0">
                  <a:solidFill>
                    <a:sysClr val="windowText" lastClr="000000"/>
                  </a:solidFill>
                </a:ln>
                <a:effectLst/>
              </c:spPr>
            </c:marker>
            <c:bubble3D val="0"/>
            <c:extLst>
              <c:ext xmlns:c16="http://schemas.microsoft.com/office/drawing/2014/chart" uri="{C3380CC4-5D6E-409C-BE32-E72D297353CC}">
                <c16:uniqueId val="{00000006-BFAB-42BD-AEBA-116B34043644}"/>
              </c:ext>
            </c:extLst>
          </c:dPt>
          <c:dPt>
            <c:idx val="2"/>
            <c:marker>
              <c:symbol val="x"/>
              <c:size val="5"/>
              <c:spPr>
                <a:solidFill>
                  <a:sysClr val="windowText" lastClr="000000"/>
                </a:solidFill>
                <a:ln w="0">
                  <a:solidFill>
                    <a:sysClr val="windowText" lastClr="000000"/>
                  </a:solidFill>
                </a:ln>
                <a:effectLst/>
              </c:spPr>
            </c:marker>
            <c:bubble3D val="0"/>
            <c:extLst>
              <c:ext xmlns:c16="http://schemas.microsoft.com/office/drawing/2014/chart" uri="{C3380CC4-5D6E-409C-BE32-E72D297353CC}">
                <c16:uniqueId val="{00000007-BFAB-42BD-AEBA-116B34043644}"/>
              </c:ext>
            </c:extLst>
          </c:dPt>
          <c:dPt>
            <c:idx val="3"/>
            <c:marker>
              <c:symbol val="x"/>
              <c:size val="5"/>
              <c:spPr>
                <a:solidFill>
                  <a:sysClr val="windowText" lastClr="000000"/>
                </a:solidFill>
                <a:ln w="0">
                  <a:solidFill>
                    <a:sysClr val="windowText" lastClr="000000"/>
                  </a:solidFill>
                </a:ln>
                <a:effectLst/>
              </c:spPr>
            </c:marker>
            <c:bubble3D val="0"/>
            <c:extLst>
              <c:ext xmlns:c16="http://schemas.microsoft.com/office/drawing/2014/chart" uri="{C3380CC4-5D6E-409C-BE32-E72D297353CC}">
                <c16:uniqueId val="{00000008-BFAB-42BD-AEBA-116B34043644}"/>
              </c:ext>
            </c:extLst>
          </c:dPt>
          <c:dPt>
            <c:idx val="4"/>
            <c:marker>
              <c:symbol val="x"/>
              <c:size val="5"/>
              <c:spPr>
                <a:solidFill>
                  <a:sysClr val="windowText" lastClr="000000"/>
                </a:solidFill>
                <a:ln w="0">
                  <a:solidFill>
                    <a:sysClr val="windowText" lastClr="000000"/>
                  </a:solidFill>
                </a:ln>
                <a:effectLst/>
              </c:spPr>
            </c:marker>
            <c:bubble3D val="0"/>
            <c:extLst>
              <c:ext xmlns:c16="http://schemas.microsoft.com/office/drawing/2014/chart" uri="{C3380CC4-5D6E-409C-BE32-E72D297353CC}">
                <c16:uniqueId val="{00000009-BFAB-42BD-AEBA-116B34043644}"/>
              </c:ext>
            </c:extLst>
          </c:dPt>
          <c:dPt>
            <c:idx val="5"/>
            <c:marker>
              <c:symbol val="x"/>
              <c:size val="5"/>
              <c:spPr>
                <a:solidFill>
                  <a:sysClr val="windowText" lastClr="000000"/>
                </a:solidFill>
                <a:ln w="0">
                  <a:solidFill>
                    <a:sysClr val="windowText" lastClr="000000"/>
                  </a:solidFill>
                </a:ln>
                <a:effectLst/>
              </c:spPr>
            </c:marker>
            <c:bubble3D val="0"/>
            <c:extLst>
              <c:ext xmlns:c16="http://schemas.microsoft.com/office/drawing/2014/chart" uri="{C3380CC4-5D6E-409C-BE32-E72D297353CC}">
                <c16:uniqueId val="{0000000A-BFAB-42BD-AEBA-116B34043644}"/>
              </c:ext>
            </c:extLst>
          </c:dPt>
          <c:dPt>
            <c:idx val="6"/>
            <c:marker>
              <c:symbol val="x"/>
              <c:size val="5"/>
              <c:spPr>
                <a:solidFill>
                  <a:sysClr val="windowText" lastClr="000000"/>
                </a:solidFill>
                <a:ln w="0">
                  <a:solidFill>
                    <a:sysClr val="windowText" lastClr="000000"/>
                  </a:solidFill>
                </a:ln>
                <a:effectLst/>
              </c:spPr>
            </c:marker>
            <c:bubble3D val="0"/>
            <c:extLst>
              <c:ext xmlns:c16="http://schemas.microsoft.com/office/drawing/2014/chart" uri="{C3380CC4-5D6E-409C-BE32-E72D297353CC}">
                <c16:uniqueId val="{0000000B-BFAB-42BD-AEBA-116B34043644}"/>
              </c:ext>
            </c:extLst>
          </c:dPt>
          <c:dPt>
            <c:idx val="7"/>
            <c:marker>
              <c:symbol val="x"/>
              <c:size val="5"/>
              <c:spPr>
                <a:solidFill>
                  <a:sysClr val="windowText" lastClr="000000"/>
                </a:solidFill>
                <a:ln w="0">
                  <a:solidFill>
                    <a:sysClr val="windowText" lastClr="000000"/>
                  </a:solidFill>
                </a:ln>
                <a:effectLst/>
              </c:spPr>
            </c:marker>
            <c:bubble3D val="0"/>
            <c:extLst>
              <c:ext xmlns:c16="http://schemas.microsoft.com/office/drawing/2014/chart" uri="{C3380CC4-5D6E-409C-BE32-E72D297353CC}">
                <c16:uniqueId val="{0000000C-BFAB-42BD-AEBA-116B34043644}"/>
              </c:ext>
            </c:extLst>
          </c:dPt>
          <c:dPt>
            <c:idx val="8"/>
            <c:marker>
              <c:symbol val="x"/>
              <c:size val="5"/>
              <c:spPr>
                <a:solidFill>
                  <a:sysClr val="windowText" lastClr="000000"/>
                </a:solidFill>
                <a:ln w="0">
                  <a:solidFill>
                    <a:sysClr val="windowText" lastClr="000000"/>
                  </a:solidFill>
                </a:ln>
                <a:effectLst/>
              </c:spPr>
            </c:marker>
            <c:bubble3D val="0"/>
            <c:extLst>
              <c:ext xmlns:c16="http://schemas.microsoft.com/office/drawing/2014/chart" uri="{C3380CC4-5D6E-409C-BE32-E72D297353CC}">
                <c16:uniqueId val="{0000000D-BFAB-42BD-AEBA-116B34043644}"/>
              </c:ext>
            </c:extLst>
          </c:dPt>
          <c:dPt>
            <c:idx val="9"/>
            <c:marker>
              <c:symbol val="x"/>
              <c:size val="5"/>
              <c:spPr>
                <a:solidFill>
                  <a:sysClr val="windowText" lastClr="000000"/>
                </a:solidFill>
                <a:ln w="0">
                  <a:solidFill>
                    <a:sysClr val="windowText" lastClr="000000"/>
                  </a:solidFill>
                </a:ln>
                <a:effectLst/>
              </c:spPr>
            </c:marker>
            <c:bubble3D val="0"/>
            <c:extLst>
              <c:ext xmlns:c16="http://schemas.microsoft.com/office/drawing/2014/chart" uri="{C3380CC4-5D6E-409C-BE32-E72D297353CC}">
                <c16:uniqueId val="{0000000E-BFAB-42BD-AEBA-116B34043644}"/>
              </c:ext>
            </c:extLst>
          </c:dPt>
          <c:dPt>
            <c:idx val="10"/>
            <c:marker>
              <c:symbol val="x"/>
              <c:size val="5"/>
              <c:spPr>
                <a:solidFill>
                  <a:sysClr val="windowText" lastClr="000000"/>
                </a:solidFill>
                <a:ln w="0">
                  <a:solidFill>
                    <a:sysClr val="windowText" lastClr="000000"/>
                  </a:solidFill>
                </a:ln>
                <a:effectLst/>
              </c:spPr>
            </c:marker>
            <c:bubble3D val="0"/>
            <c:extLst>
              <c:ext xmlns:c16="http://schemas.microsoft.com/office/drawing/2014/chart" uri="{C3380CC4-5D6E-409C-BE32-E72D297353CC}">
                <c16:uniqueId val="{0000000F-BFAB-42BD-AEBA-116B34043644}"/>
              </c:ext>
            </c:extLst>
          </c:dPt>
          <c:dPt>
            <c:idx val="11"/>
            <c:marker>
              <c:symbol val="x"/>
              <c:size val="5"/>
              <c:spPr>
                <a:solidFill>
                  <a:sysClr val="windowText" lastClr="000000"/>
                </a:solidFill>
                <a:ln w="0">
                  <a:solidFill>
                    <a:sysClr val="windowText" lastClr="000000"/>
                  </a:solidFill>
                </a:ln>
                <a:effectLst/>
              </c:spPr>
            </c:marker>
            <c:bubble3D val="0"/>
            <c:extLst>
              <c:ext xmlns:c16="http://schemas.microsoft.com/office/drawing/2014/chart" uri="{C3380CC4-5D6E-409C-BE32-E72D297353CC}">
                <c16:uniqueId val="{00000010-BFAB-42BD-AEBA-116B34043644}"/>
              </c:ext>
            </c:extLst>
          </c:dPt>
          <c:dPt>
            <c:idx val="12"/>
            <c:marker>
              <c:symbol val="x"/>
              <c:size val="5"/>
              <c:spPr>
                <a:solidFill>
                  <a:sysClr val="windowText" lastClr="000000"/>
                </a:solidFill>
                <a:ln w="0">
                  <a:solidFill>
                    <a:sysClr val="windowText" lastClr="000000"/>
                  </a:solidFill>
                </a:ln>
                <a:effectLst/>
              </c:spPr>
            </c:marker>
            <c:bubble3D val="0"/>
            <c:extLst>
              <c:ext xmlns:c16="http://schemas.microsoft.com/office/drawing/2014/chart" uri="{C3380CC4-5D6E-409C-BE32-E72D297353CC}">
                <c16:uniqueId val="{00000011-BFAB-42BD-AEBA-116B34043644}"/>
              </c:ext>
            </c:extLst>
          </c:dPt>
          <c:cat>
            <c:strRef>
              <c:f>工作表1!$B$1:$N$1</c:f>
              <c:strCache>
                <c:ptCount val="13"/>
                <c:pt idx="0">
                  <c:v>合計</c:v>
                </c:pt>
                <c:pt idx="1">
                  <c:v>中正</c:v>
                </c:pt>
                <c:pt idx="2">
                  <c:v>大同</c:v>
                </c:pt>
                <c:pt idx="3">
                  <c:v>中山</c:v>
                </c:pt>
                <c:pt idx="4">
                  <c:v>松山</c:v>
                </c:pt>
                <c:pt idx="5">
                  <c:v>大安</c:v>
                </c:pt>
                <c:pt idx="6">
                  <c:v>萬華</c:v>
                </c:pt>
                <c:pt idx="7">
                  <c:v>信義</c:v>
                </c:pt>
                <c:pt idx="8">
                  <c:v>士林</c:v>
                </c:pt>
                <c:pt idx="9">
                  <c:v>北投</c:v>
                </c:pt>
                <c:pt idx="10">
                  <c:v>內湖</c:v>
                </c:pt>
                <c:pt idx="11">
                  <c:v>南港</c:v>
                </c:pt>
                <c:pt idx="12">
                  <c:v>文山</c:v>
                </c:pt>
              </c:strCache>
            </c:strRef>
          </c:cat>
          <c:val>
            <c:numRef>
              <c:f>工作表1!$B$7:$N$7</c:f>
              <c:numCache>
                <c:formatCode>0.00</c:formatCode>
                <c:ptCount val="13"/>
                <c:pt idx="0">
                  <c:v>69.371196754563897</c:v>
                </c:pt>
                <c:pt idx="1">
                  <c:v>53.125</c:v>
                </c:pt>
                <c:pt idx="2">
                  <c:v>88.235294117647058</c:v>
                </c:pt>
                <c:pt idx="3">
                  <c:v>76.470588235294116</c:v>
                </c:pt>
                <c:pt idx="4">
                  <c:v>75.409836065573771</c:v>
                </c:pt>
                <c:pt idx="5">
                  <c:v>68.965517241379317</c:v>
                </c:pt>
                <c:pt idx="6">
                  <c:v>70.588235294117652</c:v>
                </c:pt>
                <c:pt idx="7">
                  <c:v>51.515151515151516</c:v>
                </c:pt>
                <c:pt idx="8">
                  <c:v>75</c:v>
                </c:pt>
                <c:pt idx="9">
                  <c:v>76.19047619047619</c:v>
                </c:pt>
                <c:pt idx="10">
                  <c:v>71.15384615384616</c:v>
                </c:pt>
                <c:pt idx="11">
                  <c:v>45</c:v>
                </c:pt>
                <c:pt idx="12">
                  <c:v>64.285714285714292</c:v>
                </c:pt>
              </c:numCache>
            </c:numRef>
          </c:val>
          <c:smooth val="0"/>
          <c:extLst>
            <c:ext xmlns:c16="http://schemas.microsoft.com/office/drawing/2014/chart" uri="{C3380CC4-5D6E-409C-BE32-E72D297353CC}">
              <c16:uniqueId val="{00000012-BFAB-42BD-AEBA-116B34043644}"/>
            </c:ext>
          </c:extLst>
        </c:ser>
        <c:dLbls>
          <c:showLegendKey val="0"/>
          <c:showVal val="0"/>
          <c:showCatName val="0"/>
          <c:showSerName val="0"/>
          <c:showPercent val="0"/>
          <c:showBubbleSize val="0"/>
        </c:dLbls>
        <c:marker val="1"/>
        <c:smooth val="0"/>
        <c:axId val="2107498127"/>
        <c:axId val="2107497295"/>
      </c:lineChart>
      <c:catAx>
        <c:axId val="21063157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106321567"/>
        <c:crosses val="autoZero"/>
        <c:auto val="0"/>
        <c:lblAlgn val="ctr"/>
        <c:lblOffset val="100"/>
        <c:noMultiLvlLbl val="0"/>
      </c:catAx>
      <c:valAx>
        <c:axId val="2106321567"/>
        <c:scaling>
          <c:orientation val="minMax"/>
          <c:max val="100"/>
          <c:min val="0"/>
        </c:scaling>
        <c:delete val="0"/>
        <c:axPos val="l"/>
        <c:majorGridlines>
          <c:spPr>
            <a:ln w="3175" cap="flat" cmpd="sng" algn="ctr">
              <a:solidFill>
                <a:schemeClr val="tx1">
                  <a:lumMod val="15000"/>
                  <a:lumOff val="85000"/>
                </a:schemeClr>
              </a:solidFill>
              <a:prstDash val="dash"/>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solidFill>
                      <a:schemeClr val="tx1"/>
                    </a:solidFill>
                  </a:rPr>
                  <a:t>家數</a:t>
                </a:r>
              </a:p>
            </c:rich>
          </c:tx>
          <c:layout>
            <c:manualLayout>
              <c:xMode val="edge"/>
              <c:yMode val="edge"/>
              <c:x val="0.29327550985960493"/>
              <c:y val="2.4483755799809735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t" anchorCtr="0"/>
          <a:lstStyle/>
          <a:p>
            <a:pPr>
              <a:spcAft>
                <a:spcPts val="700"/>
              </a:spcAft>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106315743"/>
        <c:crosses val="autoZero"/>
        <c:crossBetween val="between"/>
        <c:majorUnit val="20"/>
      </c:valAx>
      <c:valAx>
        <c:axId val="2107497295"/>
        <c:scaling>
          <c:orientation val="minMax"/>
          <c:max val="100"/>
        </c:scaling>
        <c:delete val="0"/>
        <c:axPos val="r"/>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spcAft>
                <a:spcPts val="700"/>
              </a:spcAft>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107498127"/>
        <c:crosses val="max"/>
        <c:crossBetween val="between"/>
        <c:majorUnit val="20"/>
      </c:valAx>
      <c:catAx>
        <c:axId val="2107498127"/>
        <c:scaling>
          <c:orientation val="minMax"/>
        </c:scaling>
        <c:delete val="1"/>
        <c:axPos val="b"/>
        <c:numFmt formatCode="General" sourceLinked="1"/>
        <c:majorTickMark val="none"/>
        <c:minorTickMark val="none"/>
        <c:tickLblPos val="nextTo"/>
        <c:crossAx val="2107497295"/>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spc="-1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nchor="t" anchorCtr="0"/>
    <a:lstStyle/>
    <a:p>
      <a:pPr>
        <a:lnSpc>
          <a:spcPts val="1200"/>
        </a:lnSpc>
        <a:defRPr>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標楷體" panose="03000509000000000000" pitchFamily="65" charset="-120"/>
                <a:ea typeface="標楷體" panose="03000509000000000000" pitchFamily="65" charset="-120"/>
                <a:cs typeface="+mj-cs"/>
              </a:defRPr>
            </a:pPr>
            <a:r>
              <a:rPr lang="zh-TW" altLang="en-US" sz="1200">
                <a:solidFill>
                  <a:sysClr val="windowText" lastClr="000000"/>
                </a:solidFill>
              </a:rPr>
              <a:t>圖</a:t>
            </a:r>
            <a:r>
              <a:rPr lang="en-US" altLang="zh-TW" sz="1200">
                <a:solidFill>
                  <a:sysClr val="windowText" lastClr="000000"/>
                </a:solidFill>
              </a:rPr>
              <a:t>2</a:t>
            </a:r>
            <a:r>
              <a:rPr lang="zh-TW" altLang="en-US" sz="1200">
                <a:solidFill>
                  <a:sysClr val="windowText" lastClr="000000"/>
                </a:solidFill>
              </a:rPr>
              <a:t>　</a:t>
            </a:r>
            <a:r>
              <a:rPr lang="zh-TW" sz="1200">
                <a:solidFill>
                  <a:sysClr val="windowText" lastClr="000000"/>
                </a:solidFill>
              </a:rPr>
              <a:t>臺北市智慧城市實驗案件情形</a:t>
            </a:r>
          </a:p>
        </c:rich>
      </c:tx>
      <c:layout>
        <c:manualLayout>
          <c:xMode val="edge"/>
          <c:yMode val="edge"/>
          <c:x val="0.20514386864432643"/>
          <c:y val="0"/>
        </c:manualLayout>
      </c:layout>
      <c:overlay val="0"/>
      <c:spPr>
        <a:noFill/>
        <a:ln>
          <a:noFill/>
        </a:ln>
        <a:effectLst/>
      </c:spPr>
      <c:txPr>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標楷體" panose="03000509000000000000" pitchFamily="65" charset="-120"/>
              <a:ea typeface="標楷體" panose="03000509000000000000" pitchFamily="65" charset="-120"/>
              <a:cs typeface="+mj-cs"/>
            </a:defRPr>
          </a:pPr>
          <a:endParaRPr lang="zh-TW"/>
        </a:p>
      </c:txPr>
    </c:title>
    <c:autoTitleDeleted val="0"/>
    <c:plotArea>
      <c:layout>
        <c:manualLayout>
          <c:layoutTarget val="inner"/>
          <c:xMode val="edge"/>
          <c:yMode val="edge"/>
          <c:x val="3.1603094970728544E-2"/>
          <c:y val="0.13114447516720507"/>
          <c:w val="0.94628370220556779"/>
          <c:h val="0.81713527219999926"/>
        </c:manualLayout>
      </c:layout>
      <c:ofPieChart>
        <c:ofPieType val="pie"/>
        <c:varyColors val="1"/>
        <c:ser>
          <c:idx val="0"/>
          <c:order val="0"/>
          <c:dPt>
            <c:idx val="0"/>
            <c:bubble3D val="0"/>
            <c:spPr>
              <a:pattFill prst="dashVert">
                <a:fgClr>
                  <a:sysClr val="windowText" lastClr="000000"/>
                </a:fgClr>
                <a:bgClr>
                  <a:sysClr val="window" lastClr="FFFFFF"/>
                </a:bgClr>
              </a:pattFill>
              <a:ln w="19050">
                <a:solidFill>
                  <a:schemeClr val="lt1"/>
                </a:solidFill>
              </a:ln>
              <a:effectLst/>
            </c:spPr>
            <c:extLst>
              <c:ext xmlns:c16="http://schemas.microsoft.com/office/drawing/2014/chart" uri="{C3380CC4-5D6E-409C-BE32-E72D297353CC}">
                <c16:uniqueId val="{00000001-65A7-429C-AC5B-9DB8D07AAF5F}"/>
              </c:ext>
            </c:extLst>
          </c:dPt>
          <c:dPt>
            <c:idx val="1"/>
            <c:bubble3D val="0"/>
            <c:spPr>
              <a:pattFill prst="pct60">
                <a:fgClr>
                  <a:sysClr val="windowText" lastClr="000000"/>
                </a:fgClr>
                <a:bgClr>
                  <a:sysClr val="window" lastClr="FFFFFF"/>
                </a:bgClr>
              </a:pattFill>
              <a:ln w="19050">
                <a:solidFill>
                  <a:schemeClr val="lt1"/>
                </a:solidFill>
              </a:ln>
              <a:effectLst/>
            </c:spPr>
            <c:extLst>
              <c:ext xmlns:c16="http://schemas.microsoft.com/office/drawing/2014/chart" uri="{C3380CC4-5D6E-409C-BE32-E72D297353CC}">
                <c16:uniqueId val="{00000003-65A7-429C-AC5B-9DB8D07AAF5F}"/>
              </c:ext>
            </c:extLst>
          </c:dPt>
          <c:dPt>
            <c:idx val="2"/>
            <c:bubble3D val="0"/>
            <c:spPr>
              <a:pattFill prst="pct20">
                <a:fgClr>
                  <a:sysClr val="windowText" lastClr="000000"/>
                </a:fgClr>
                <a:bgClr>
                  <a:sysClr val="window" lastClr="FFFFFF"/>
                </a:bgClr>
              </a:pattFill>
              <a:ln w="19050">
                <a:solidFill>
                  <a:schemeClr val="lt1"/>
                </a:solidFill>
              </a:ln>
              <a:effectLst/>
            </c:spPr>
            <c:extLst>
              <c:ext xmlns:c16="http://schemas.microsoft.com/office/drawing/2014/chart" uri="{C3380CC4-5D6E-409C-BE32-E72D297353CC}">
                <c16:uniqueId val="{00000005-65A7-429C-AC5B-9DB8D07AAF5F}"/>
              </c:ext>
            </c:extLst>
          </c:dPt>
          <c:dPt>
            <c:idx val="3"/>
            <c:bubble3D val="0"/>
            <c:spPr>
              <a:pattFill prst="openDmnd">
                <a:fgClr>
                  <a:sysClr val="windowText" lastClr="000000"/>
                </a:fgClr>
                <a:bgClr>
                  <a:sysClr val="window" lastClr="FFFFFF"/>
                </a:bgClr>
              </a:pattFill>
              <a:ln w="19050">
                <a:solidFill>
                  <a:schemeClr val="lt1"/>
                </a:solidFill>
              </a:ln>
              <a:effectLst/>
            </c:spPr>
            <c:extLst>
              <c:ext xmlns:c16="http://schemas.microsoft.com/office/drawing/2014/chart" uri="{C3380CC4-5D6E-409C-BE32-E72D297353CC}">
                <c16:uniqueId val="{00000007-65A7-429C-AC5B-9DB8D07AAF5F}"/>
              </c:ext>
            </c:extLst>
          </c:dPt>
          <c:dPt>
            <c:idx val="4"/>
            <c:bubble3D val="0"/>
            <c:spPr>
              <a:pattFill prst="pct90">
                <a:fgClr>
                  <a:sysClr val="windowText" lastClr="000000"/>
                </a:fgClr>
                <a:bgClr>
                  <a:sysClr val="window" lastClr="FFFFFF"/>
                </a:bgClr>
              </a:pattFill>
              <a:ln w="19050">
                <a:solidFill>
                  <a:schemeClr val="lt1"/>
                </a:solidFill>
              </a:ln>
              <a:effectLst/>
            </c:spPr>
            <c:extLst>
              <c:ext xmlns:c16="http://schemas.microsoft.com/office/drawing/2014/chart" uri="{C3380CC4-5D6E-409C-BE32-E72D297353CC}">
                <c16:uniqueId val="{00000009-65A7-429C-AC5B-9DB8D07AAF5F}"/>
              </c:ext>
            </c:extLst>
          </c:dPt>
          <c:dPt>
            <c:idx val="5"/>
            <c:bubble3D val="0"/>
            <c:spPr>
              <a:pattFill prst="ltHorz">
                <a:fgClr>
                  <a:sysClr val="windowText" lastClr="000000"/>
                </a:fgClr>
                <a:bgClr>
                  <a:sysClr val="window" lastClr="FFFFFF"/>
                </a:bgClr>
              </a:pattFill>
              <a:ln w="19050">
                <a:solidFill>
                  <a:schemeClr val="lt1"/>
                </a:solidFill>
              </a:ln>
              <a:effectLst/>
            </c:spPr>
            <c:extLst>
              <c:ext xmlns:c16="http://schemas.microsoft.com/office/drawing/2014/chart" uri="{C3380CC4-5D6E-409C-BE32-E72D297353CC}">
                <c16:uniqueId val="{0000000B-65A7-429C-AC5B-9DB8D07AAF5F}"/>
              </c:ext>
            </c:extLst>
          </c:dPt>
          <c:dLbls>
            <c:dLbl>
              <c:idx val="0"/>
              <c:layout>
                <c:manualLayout>
                  <c:x val="2.2242568516144728E-2"/>
                  <c:y val="-1.4215794838930592E-2"/>
                </c:manualLayout>
              </c:layout>
              <c:tx>
                <c:rich>
                  <a:bodyPr rot="0" spcFirstLastPara="1" vertOverflow="clip" horzOverflow="clip" vert="horz" wrap="square" lIns="36576" tIns="18288" rIns="36576" bIns="18288" anchor="ctr" anchorCtr="0">
                    <a:spAutoFit/>
                  </a:bodyPr>
                  <a:lstStyle/>
                  <a:p>
                    <a:pPr algn="ct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fld id="{E98606F3-FF48-4286-9E8C-98F1A81C4052}" type="CATEGORYNAME">
                      <a:rPr lang="zh-TW" altLang="en-US">
                        <a:ln>
                          <a:noFill/>
                        </a:ln>
                        <a:solidFill>
                          <a:sysClr val="windowText" lastClr="000000"/>
                        </a:solidFill>
                      </a:rPr>
                      <a:pPr algn="ctr">
                        <a:defRPr sz="1000">
                          <a:ln>
                            <a:noFill/>
                          </a:ln>
                          <a:solidFill>
                            <a:sysClr val="windowText" lastClr="000000"/>
                          </a:solidFill>
                        </a:defRPr>
                      </a:pPr>
                      <a:t>[類別名稱]</a:t>
                    </a:fld>
                    <a:endParaRPr lang="zh-TW" altLang="en-US">
                      <a:ln>
                        <a:noFill/>
                      </a:ln>
                      <a:solidFill>
                        <a:sysClr val="windowText" lastClr="000000"/>
                      </a:solidFill>
                    </a:endParaRPr>
                  </a:p>
                  <a:p>
                    <a:pPr algn="ctr">
                      <a:defRPr sz="1000">
                        <a:ln>
                          <a:noFill/>
                        </a:ln>
                        <a:solidFill>
                          <a:sysClr val="windowText" lastClr="000000"/>
                        </a:solidFill>
                      </a:defRPr>
                    </a:pPr>
                    <a:fld id="{50C9D076-5F01-4042-8960-9287B8556F6E}" type="VALUE">
                      <a:rPr lang="en-US" altLang="zh-TW" baseline="0">
                        <a:ln>
                          <a:noFill/>
                        </a:ln>
                        <a:solidFill>
                          <a:sysClr val="windowText" lastClr="000000"/>
                        </a:solidFill>
                      </a:rPr>
                      <a:pPr algn="ctr">
                        <a:defRPr sz="1000">
                          <a:ln>
                            <a:noFill/>
                          </a:ln>
                          <a:solidFill>
                            <a:sysClr val="windowText" lastClr="000000"/>
                          </a:solidFill>
                        </a:defRPr>
                      </a:pPr>
                      <a:t>[值]</a:t>
                    </a:fld>
                    <a:r>
                      <a:rPr lang="zh-TW" altLang="en-US" baseline="0">
                        <a:ln>
                          <a:noFill/>
                        </a:ln>
                        <a:solidFill>
                          <a:sysClr val="windowText" lastClr="000000"/>
                        </a:solidFill>
                      </a:rPr>
                      <a:t>件（</a:t>
                    </a:r>
                    <a:r>
                      <a:rPr lang="en-US" altLang="zh-TW" baseline="0">
                        <a:ln>
                          <a:noFill/>
                        </a:ln>
                        <a:solidFill>
                          <a:sysClr val="windowText" lastClr="000000"/>
                        </a:solidFill>
                      </a:rPr>
                      <a:t>10.27</a:t>
                    </a:r>
                    <a:r>
                      <a:rPr lang="zh-TW" altLang="en-US"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rPr>
                      <a:t>％</a:t>
                    </a:r>
                    <a:r>
                      <a:rPr lang="zh-TW" altLang="en-US" baseline="0">
                        <a:ln>
                          <a:noFill/>
                        </a:ln>
                        <a:solidFill>
                          <a:sysClr val="windowText" lastClr="000000"/>
                        </a:solidFill>
                      </a:rPr>
                      <a:t>）</a:t>
                    </a:r>
                  </a:p>
                </c:rich>
              </c:tx>
              <c:numFmt formatCode="0.00%" sourceLinked="0"/>
              <c:spPr>
                <a:xfrm>
                  <a:off x="1378431" y="2788140"/>
                  <a:ext cx="1055866" cy="467363"/>
                </a:xfrm>
                <a:no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0">
                  <a:spAutoFit/>
                </a:bodyPr>
                <a:lstStyle/>
                <a:p>
                  <a:pPr algn="ct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callout2">
                      <a:avLst>
                        <a:gd name="adj1" fmla="val 35640"/>
                        <a:gd name="adj2" fmla="val 29058"/>
                        <a:gd name="adj3" fmla="val 35640"/>
                        <a:gd name="adj4" fmla="val 20061"/>
                        <a:gd name="adj5" fmla="val -12228"/>
                        <a:gd name="adj6" fmla="val 10555"/>
                      </a:avLst>
                    </a:prstGeom>
                    <a:noFill/>
                    <a:ln>
                      <a:noFill/>
                    </a:ln>
                  </c15:spPr>
                  <c15:layout>
                    <c:manualLayout>
                      <c:w val="0.26123176463407188"/>
                      <c:h val="0.13374643250383647"/>
                    </c:manualLayout>
                  </c15:layout>
                  <c15:dlblFieldTable/>
                  <c15:showDataLabelsRange val="0"/>
                </c:ext>
                <c:ext xmlns:c16="http://schemas.microsoft.com/office/drawing/2014/chart" uri="{C3380CC4-5D6E-409C-BE32-E72D297353CC}">
                  <c16:uniqueId val="{00000001-65A7-429C-AC5B-9DB8D07AAF5F}"/>
                </c:ext>
              </c:extLst>
            </c:dLbl>
            <c:dLbl>
              <c:idx val="1"/>
              <c:layout>
                <c:manualLayout>
                  <c:x val="5.1820495280404749E-2"/>
                  <c:y val="0.25799413634080753"/>
                </c:manualLayout>
              </c:layout>
              <c:tx>
                <c:rich>
                  <a:bodyPr rot="0" spcFirstLastPara="1" vertOverflow="clip" horzOverflow="clip" vert="horz" wrap="square" lIns="36576" tIns="18288" rIns="36576" bIns="18288" anchor="ctr" anchorCtr="0">
                    <a:spAutoFit/>
                  </a:bodyPr>
                  <a:lstStyle/>
                  <a:p>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F4E1BB3A-681F-4DE4-A844-3E4E583B0E21}" type="CATEGORYNAME">
                      <a:rPr lang="zh-TW" altLang="en-US" sz="1000">
                        <a:solidFill>
                          <a:sysClr val="windowText" lastClr="000000"/>
                        </a:solidFill>
                      </a:rPr>
                      <a:pPr algn="ctr">
                        <a:defRPr sz="1000">
                          <a:solidFill>
                            <a:sysClr val="windowText" lastClr="000000"/>
                          </a:solidFill>
                        </a:defRPr>
                      </a:pPr>
                      <a:t>[類別名稱]</a:t>
                    </a:fld>
                    <a:endParaRPr lang="zh-TW" altLang="en-US" sz="1000">
                      <a:solidFill>
                        <a:sysClr val="windowText" lastClr="000000"/>
                      </a:solidFill>
                    </a:endParaRPr>
                  </a:p>
                  <a:p>
                    <a:pPr algn="ctr">
                      <a:defRPr sz="1000">
                        <a:solidFill>
                          <a:sysClr val="windowText" lastClr="000000"/>
                        </a:solidFill>
                      </a:defRPr>
                    </a:pPr>
                    <a:fld id="{0A08501E-F7FF-4E4A-AEBA-6AB06128687F}" type="VALUE">
                      <a:rPr lang="en-US" altLang="zh-TW" sz="1000">
                        <a:solidFill>
                          <a:sysClr val="windowText" lastClr="000000"/>
                        </a:solidFill>
                      </a:rPr>
                      <a:pPr algn="ctr">
                        <a:defRPr sz="1000">
                          <a:solidFill>
                            <a:sysClr val="windowText" lastClr="000000"/>
                          </a:solidFill>
                        </a:defRPr>
                      </a:pPr>
                      <a:t>[值]</a:t>
                    </a:fld>
                    <a:r>
                      <a:rPr lang="zh-TW" altLang="en-US" sz="1000">
                        <a:solidFill>
                          <a:sysClr val="windowText" lastClr="000000"/>
                        </a:solidFill>
                      </a:rPr>
                      <a:t>件（</a:t>
                    </a:r>
                    <a:r>
                      <a:rPr lang="en-US" altLang="zh-TW" sz="1000">
                        <a:solidFill>
                          <a:sysClr val="windowText" lastClr="000000"/>
                        </a:solidFill>
                      </a:rPr>
                      <a:t>42.12</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r>
                      <a:rPr lang="zh-TW" altLang="en-US" sz="1000">
                        <a:solidFill>
                          <a:sysClr val="windowText" lastClr="000000"/>
                        </a:solidFill>
                      </a:rPr>
                      <a:t>）</a:t>
                    </a:r>
                  </a:p>
                </c:rich>
              </c:tx>
              <c:numFmt formatCode="0.00%" sourceLinked="0"/>
              <c:spPr>
                <a:xfrm>
                  <a:off x="231427" y="2800538"/>
                  <a:ext cx="1265287" cy="467364"/>
                </a:xfrm>
                <a:no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0">
                  <a:spAutoFit/>
                </a:bodyPr>
                <a:lstStyle/>
                <a:p>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callout2">
                      <a:avLst>
                        <a:gd name="adj1" fmla="val 31646"/>
                        <a:gd name="adj2" fmla="val 22837"/>
                        <a:gd name="adj3" fmla="val 31647"/>
                        <a:gd name="adj4" fmla="val 17007"/>
                        <a:gd name="adj5" fmla="val -65471"/>
                        <a:gd name="adj6" fmla="val 11664"/>
                      </a:avLst>
                    </a:prstGeom>
                    <a:noFill/>
                    <a:ln>
                      <a:noFill/>
                    </a:ln>
                  </c15:spPr>
                  <c15:layout>
                    <c:manualLayout>
                      <c:w val="0.28331840639017963"/>
                      <c:h val="0.13374641317503705"/>
                    </c:manualLayout>
                  </c15:layout>
                  <c15:dlblFieldTable/>
                  <c15:showDataLabelsRange val="0"/>
                </c:ext>
                <c:ext xmlns:c16="http://schemas.microsoft.com/office/drawing/2014/chart" uri="{C3380CC4-5D6E-409C-BE32-E72D297353CC}">
                  <c16:uniqueId val="{00000003-65A7-429C-AC5B-9DB8D07AAF5F}"/>
                </c:ext>
              </c:extLst>
            </c:dLbl>
            <c:dLbl>
              <c:idx val="2"/>
              <c:layout>
                <c:manualLayout>
                  <c:x val="-0.13235299056976615"/>
                  <c:y val="9.5953388345083066E-4"/>
                </c:manualLayout>
              </c:layout>
              <c:tx>
                <c:rich>
                  <a:bodyPr rot="0" spcFirstLastPara="1" vertOverflow="clip" horzOverflow="clip" vert="horz" wrap="square" lIns="36576" tIns="18288" rIns="36576" bIns="18288" anchor="ctr" anchorCtr="0">
                    <a:spAutoFit/>
                  </a:bodyPr>
                  <a:lstStyle/>
                  <a:p>
                    <a:pPr algn="ct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fld id="{A06C45E0-3820-49EB-A416-2FE3119B87D1}" type="CATEGORYNAME">
                      <a:rPr lang="zh-TW" altLang="en-US" sz="1000">
                        <a:ln>
                          <a:noFill/>
                        </a:ln>
                        <a:solidFill>
                          <a:sysClr val="windowText" lastClr="000000"/>
                        </a:solidFill>
                      </a:rPr>
                      <a:pPr algn="ctr">
                        <a:defRPr sz="1000">
                          <a:ln>
                            <a:noFill/>
                          </a:ln>
                          <a:solidFill>
                            <a:sysClr val="windowText" lastClr="000000"/>
                          </a:solidFill>
                        </a:defRPr>
                      </a:pPr>
                      <a:t>[類別名稱]</a:t>
                    </a:fld>
                    <a:endParaRPr lang="zh-TW" altLang="en-US" sz="1000">
                      <a:ln>
                        <a:noFill/>
                      </a:ln>
                      <a:solidFill>
                        <a:sysClr val="windowText" lastClr="000000"/>
                      </a:solidFill>
                    </a:endParaRPr>
                  </a:p>
                  <a:p>
                    <a:pPr algn="ctr">
                      <a:defRPr sz="1000">
                        <a:ln>
                          <a:noFill/>
                        </a:ln>
                        <a:solidFill>
                          <a:sysClr val="windowText" lastClr="000000"/>
                        </a:solidFill>
                      </a:defRPr>
                    </a:pPr>
                    <a:fld id="{E173B489-D6D8-4249-A45F-1C26BD5A55FA}" type="VALUE">
                      <a:rPr lang="en-US" altLang="zh-TW" sz="1000">
                        <a:ln>
                          <a:noFill/>
                        </a:ln>
                        <a:solidFill>
                          <a:sysClr val="windowText" lastClr="000000"/>
                        </a:solidFill>
                      </a:rPr>
                      <a:pPr algn="ctr">
                        <a:defRPr sz="1000">
                          <a:ln>
                            <a:noFill/>
                          </a:ln>
                          <a:solidFill>
                            <a:sysClr val="windowText" lastClr="000000"/>
                          </a:solidFill>
                        </a:defRPr>
                      </a:pPr>
                      <a:t>[值]</a:t>
                    </a:fld>
                    <a:r>
                      <a:rPr lang="zh-TW" altLang="en-US" sz="1000">
                        <a:ln>
                          <a:noFill/>
                        </a:ln>
                        <a:solidFill>
                          <a:sysClr val="windowText" lastClr="000000"/>
                        </a:solidFill>
                      </a:rPr>
                      <a:t>件（</a:t>
                    </a:r>
                    <a:r>
                      <a:rPr lang="en-US" altLang="zh-TW" sz="1000">
                        <a:ln>
                          <a:noFill/>
                        </a:ln>
                        <a:solidFill>
                          <a:sysClr val="windowText" lastClr="000000"/>
                        </a:solidFill>
                      </a:rPr>
                      <a:t>16.78</a:t>
                    </a:r>
                    <a:r>
                      <a:rPr lang="zh-TW" altLang="en-US"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rPr>
                      <a:t>％</a:t>
                    </a:r>
                    <a:r>
                      <a:rPr lang="zh-TW" altLang="en-US" sz="1000">
                        <a:ln>
                          <a:noFill/>
                        </a:ln>
                        <a:solidFill>
                          <a:sysClr val="windowText" lastClr="000000"/>
                        </a:solidFill>
                      </a:rPr>
                      <a:t>）</a:t>
                    </a:r>
                  </a:p>
                </c:rich>
              </c:tx>
              <c:numFmt formatCode="0.00%" sourceLinked="0"/>
              <c:spPr>
                <a:xfrm>
                  <a:off x="71898" y="448042"/>
                  <a:ext cx="1278193" cy="467364"/>
                </a:xfrm>
                <a:no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0">
                  <a:spAutoFit/>
                </a:bodyPr>
                <a:lstStyle/>
                <a:p>
                  <a:pPr algn="ct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callout2">
                      <a:avLst>
                        <a:gd name="adj1" fmla="val 33856"/>
                        <a:gd name="adj2" fmla="val 93927"/>
                        <a:gd name="adj3" fmla="val 33858"/>
                        <a:gd name="adj4" fmla="val 100515"/>
                        <a:gd name="adj5" fmla="val 117851"/>
                        <a:gd name="adj6" fmla="val 92900"/>
                      </a:avLst>
                    </a:prstGeom>
                    <a:noFill/>
                    <a:ln>
                      <a:noFill/>
                    </a:ln>
                  </c15:spPr>
                  <c15:layout>
                    <c:manualLayout>
                      <c:w val="0.28620839886495608"/>
                      <c:h val="0.13374645164315524"/>
                    </c:manualLayout>
                  </c15:layout>
                  <c15:dlblFieldTable/>
                  <c15:showDataLabelsRange val="0"/>
                </c:ext>
                <c:ext xmlns:c16="http://schemas.microsoft.com/office/drawing/2014/chart" uri="{C3380CC4-5D6E-409C-BE32-E72D297353CC}">
                  <c16:uniqueId val="{00000005-65A7-429C-AC5B-9DB8D07AAF5F}"/>
                </c:ext>
              </c:extLst>
            </c:dLbl>
            <c:dLbl>
              <c:idx val="3"/>
              <c:layout>
                <c:manualLayout>
                  <c:x val="0.24828603483066233"/>
                  <c:y val="-0.29642766971921053"/>
                </c:manualLayout>
              </c:layout>
              <c:tx>
                <c:rich>
                  <a:bodyPr rot="0" spcFirstLastPara="1" vertOverflow="clip" horzOverflow="clip" vert="horz" wrap="square" lIns="36576" tIns="18288" rIns="36576" bIns="18288" anchor="ctr" anchorCtr="0">
                    <a:spAutoFit/>
                  </a:bodyPr>
                  <a:lstStyle/>
                  <a:p>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rPr>
                      <a:t>囿於法令或成本未落地
</a:t>
                    </a:r>
                    <a:r>
                      <a:rPr lang="en-US" altLang="zh-TW" sz="1000">
                        <a:solidFill>
                          <a:sysClr val="windowText" lastClr="000000"/>
                        </a:solidFill>
                      </a:rPr>
                      <a:t>66</a:t>
                    </a:r>
                    <a:r>
                      <a:rPr lang="zh-TW" altLang="en-US" sz="1000">
                        <a:solidFill>
                          <a:sysClr val="windowText" lastClr="000000"/>
                        </a:solidFill>
                      </a:rPr>
                      <a:t>件（</a:t>
                    </a:r>
                    <a:r>
                      <a:rPr lang="en-US" altLang="zh-TW" sz="1000">
                        <a:solidFill>
                          <a:sysClr val="windowText" lastClr="000000"/>
                        </a:solidFill>
                      </a:rPr>
                      <a:t>73.33</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000">
                      <a:solidFill>
                        <a:sysClr val="windowText" lastClr="000000"/>
                      </a:solidFill>
                    </a:endParaRPr>
                  </a:p>
                </c:rich>
              </c:tx>
              <c:numFmt formatCode="0.00%" sourceLinked="0"/>
              <c:spPr>
                <a:xfrm>
                  <a:off x="2649756" y="507322"/>
                  <a:ext cx="1451978" cy="484094"/>
                </a:xfrm>
                <a:no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0">
                  <a:spAutoFit/>
                </a:bodyPr>
                <a:lstStyle/>
                <a:p>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callout2">
                      <a:avLst>
                        <a:gd name="adj1" fmla="val 29211"/>
                        <a:gd name="adj2" fmla="val 97262"/>
                        <a:gd name="adj3" fmla="val 29209"/>
                        <a:gd name="adj4" fmla="val 104456"/>
                        <a:gd name="adj5" fmla="val 159664"/>
                        <a:gd name="adj6" fmla="val 102131"/>
                      </a:avLst>
                    </a:prstGeom>
                    <a:noFill/>
                    <a:ln>
                      <a:noFill/>
                    </a:ln>
                  </c15:spPr>
                  <c15:layout>
                    <c:manualLayout>
                      <c:w val="0.35213062320698285"/>
                      <c:h val="0.13374643250383647"/>
                    </c:manualLayout>
                  </c15:layout>
                </c:ext>
                <c:ext xmlns:c16="http://schemas.microsoft.com/office/drawing/2014/chart" uri="{C3380CC4-5D6E-409C-BE32-E72D297353CC}">
                  <c16:uniqueId val="{00000007-65A7-429C-AC5B-9DB8D07AAF5F}"/>
                </c:ext>
              </c:extLst>
            </c:dLbl>
            <c:dLbl>
              <c:idx val="4"/>
              <c:layout>
                <c:manualLayout>
                  <c:x val="-4.8302508698040765E-2"/>
                  <c:y val="0.29498752063532452"/>
                </c:manualLayout>
              </c:layout>
              <c:tx>
                <c:rich>
                  <a:bodyPr rot="0" spcFirstLastPara="1" vertOverflow="clip" horzOverflow="clip" vert="horz" wrap="square" lIns="36576" tIns="18288" rIns="36576" bIns="18288" anchor="ctr" anchorCtr="0">
                    <a:spAutoFit/>
                  </a:bodyPr>
                  <a:lstStyle/>
                  <a:p>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DFFA9099-B9D7-4C12-936D-F065E71A00E3}" type="CATEGORYNAME">
                      <a:rPr lang="zh-TW" altLang="en-US" sz="1000">
                        <a:solidFill>
                          <a:sysClr val="windowText" lastClr="000000"/>
                        </a:solidFill>
                      </a:rPr>
                      <a:pPr algn="ctr">
                        <a:defRPr sz="1000">
                          <a:solidFill>
                            <a:sysClr val="windowText" lastClr="000000"/>
                          </a:solidFill>
                        </a:defRPr>
                      </a:pPr>
                      <a:t>[類別名稱]</a:t>
                    </a:fld>
                    <a:br>
                      <a:rPr lang="zh-TW" altLang="en-US" sz="1000">
                        <a:solidFill>
                          <a:sysClr val="windowText" lastClr="000000"/>
                        </a:solidFill>
                      </a:rPr>
                    </a:br>
                    <a:fld id="{DCCA17B9-F74E-4E2F-8DE4-758DBC1E75F1}" type="VALUE">
                      <a:rPr lang="en-US" altLang="zh-TW" sz="1000">
                        <a:solidFill>
                          <a:sysClr val="windowText" lastClr="000000"/>
                        </a:solidFill>
                      </a:rPr>
                      <a:pPr algn="ctr">
                        <a:defRPr sz="1000">
                          <a:solidFill>
                            <a:sysClr val="windowText" lastClr="000000"/>
                          </a:solidFill>
                        </a:defRPr>
                      </a:pPr>
                      <a:t>[值]</a:t>
                    </a:fld>
                    <a:r>
                      <a:rPr lang="zh-TW" altLang="en-US" sz="1000">
                        <a:solidFill>
                          <a:sysClr val="windowText" lastClr="000000"/>
                        </a:solidFill>
                      </a:rPr>
                      <a:t>件（</a:t>
                    </a:r>
                    <a:r>
                      <a:rPr lang="en-US" altLang="zh-TW" sz="1000">
                        <a:solidFill>
                          <a:sysClr val="windowText" lastClr="000000"/>
                        </a:solidFill>
                      </a:rPr>
                      <a:t>26.67</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p>
                </c:rich>
              </c:tx>
              <c:spPr>
                <a:xfrm>
                  <a:off x="2755043" y="2559581"/>
                  <a:ext cx="1142871" cy="425748"/>
                </a:xfrm>
                <a:no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0">
                  <a:spAutoFit/>
                </a:bodyPr>
                <a:lstStyle/>
                <a:p>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callout2">
                      <a:avLst>
                        <a:gd name="adj1" fmla="val 33793"/>
                        <a:gd name="adj2" fmla="val 90867"/>
                        <a:gd name="adj3" fmla="val 34326"/>
                        <a:gd name="adj4" fmla="val 99042"/>
                        <a:gd name="adj5" fmla="val -88477"/>
                        <a:gd name="adj6" fmla="val 86904"/>
                      </a:avLst>
                    </a:prstGeom>
                    <a:noFill/>
                    <a:ln>
                      <a:noFill/>
                    </a:ln>
                  </c15:spPr>
                  <c15:layout>
                    <c:manualLayout>
                      <c:w val="0.27903835564283169"/>
                      <c:h val="0.13374641317503705"/>
                    </c:manualLayout>
                  </c15:layout>
                  <c15:dlblFieldTable/>
                  <c15:showDataLabelsRange val="0"/>
                </c:ext>
                <c:ext xmlns:c16="http://schemas.microsoft.com/office/drawing/2014/chart" uri="{C3380CC4-5D6E-409C-BE32-E72D297353CC}">
                  <c16:uniqueId val="{00000009-65A7-429C-AC5B-9DB8D07AAF5F}"/>
                </c:ext>
              </c:extLst>
            </c:dLbl>
            <c:dLbl>
              <c:idx val="5"/>
              <c:layout>
                <c:manualLayout>
                  <c:x val="-3.6734808120547566E-2"/>
                  <c:y val="5.1074074127068908E-2"/>
                </c:manualLayout>
              </c:layout>
              <c:tx>
                <c:rich>
                  <a:bodyPr rot="0" spcFirstLastPara="1" vertOverflow="clip" horzOverflow="clip" vert="horz" wrap="square" lIns="36576" tIns="18288" rIns="36576" bIns="18288" anchor="ctr" anchorCtr="0">
                    <a:spAutoFit/>
                  </a:bodyPr>
                  <a:lstStyle/>
                  <a:p>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aseline="0"/>
                      <a:t>實證成果達預期</a:t>
                    </a:r>
                  </a:p>
                  <a:p>
                    <a:pPr algn="ctr">
                      <a:defRPr sz="1000">
                        <a:solidFill>
                          <a:sysClr val="windowText" lastClr="000000"/>
                        </a:solidFill>
                      </a:defRPr>
                    </a:pPr>
                    <a:r>
                      <a:rPr lang="en-US" altLang="zh-TW" baseline="0"/>
                      <a:t>90</a:t>
                    </a:r>
                    <a:r>
                      <a:rPr lang="zh-TW" altLang="en-US" baseline="0"/>
                      <a:t>件（</a:t>
                    </a:r>
                    <a:r>
                      <a:rPr lang="en-US" altLang="zh-TW" baseline="0"/>
                      <a:t>30.82</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a:p>
                </c:rich>
              </c:tx>
              <c:spPr>
                <a:xfrm>
                  <a:off x="1908551" y="1728428"/>
                  <a:ext cx="1185997" cy="468838"/>
                </a:xfrm>
                <a:no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0">
                  <a:spAutoFit/>
                </a:bodyPr>
                <a:lstStyle/>
                <a:p>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callout2">
                      <a:avLst>
                        <a:gd name="adj1" fmla="val 11724"/>
                        <a:gd name="adj2" fmla="val 49836"/>
                        <a:gd name="adj3" fmla="val -3421"/>
                        <a:gd name="adj4" fmla="val 54263"/>
                        <a:gd name="adj5" fmla="val -3541"/>
                        <a:gd name="adj6" fmla="val 7729"/>
                      </a:avLst>
                    </a:prstGeom>
                    <a:noFill/>
                    <a:ln>
                      <a:noFill/>
                    </a:ln>
                  </c15:spPr>
                  <c15:layout>
                    <c:manualLayout>
                      <c:w val="0.2627205155448275"/>
                      <c:h val="0.13416819172362673"/>
                    </c:manualLayout>
                  </c15:layout>
                </c:ext>
                <c:ext xmlns:c16="http://schemas.microsoft.com/office/drawing/2014/chart" uri="{C3380CC4-5D6E-409C-BE32-E72D297353CC}">
                  <c16:uniqueId val="{0000000B-65A7-429C-AC5B-9DB8D07AAF5F}"/>
                </c:ext>
              </c:extLst>
            </c:dLbl>
            <c:spPr>
              <a:noFill/>
              <a:ln w="9525">
                <a:solidFill>
                  <a:sysClr val="windowText" lastClr="000000">
                    <a:lumMod val="25000"/>
                    <a:lumOff val="75000"/>
                  </a:sysClr>
                </a:solidFill>
              </a:ln>
              <a:effectLst/>
            </c:spPr>
            <c:txPr>
              <a:bodyPr rot="0" spcFirstLastPara="1" vertOverflow="clip" horzOverflow="clip" vert="horz" wrap="square" lIns="36576" tIns="18288" rIns="36576" bIns="18288" anchor="ctr" anchorCtr="0">
                <a:spAutoFit/>
              </a:bodyPr>
              <a:lstStyle/>
              <a:p>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1"/>
            <c:showBubbleSize val="0"/>
            <c:separator>, </c:separator>
            <c:showLeaderLines val="0"/>
            <c:extLst>
              <c:ext xmlns:c15="http://schemas.microsoft.com/office/drawing/2012/chart" uri="{CE6537A1-D6FC-4f65-9D91-7224C49458BB}">
                <c15:spPr xmlns:c15="http://schemas.microsoft.com/office/drawing/2012/chart">
                  <a:prstGeom prst="callout2">
                    <a:avLst/>
                  </a:prstGeom>
                  <a:noFill/>
                  <a:ln>
                    <a:noFill/>
                  </a:ln>
                </c15:spPr>
              </c:ext>
            </c:extLst>
          </c:dLbls>
          <c:cat>
            <c:strRef>
              <c:f>工作表1!$A$1:$A$5</c:f>
              <c:strCache>
                <c:ptCount val="5"/>
                <c:pt idx="0">
                  <c:v>進行中</c:v>
                </c:pt>
                <c:pt idx="1">
                  <c:v>未完成實證</c:v>
                </c:pt>
                <c:pt idx="2">
                  <c:v>實證成果未達預期</c:v>
                </c:pt>
                <c:pt idx="3">
                  <c:v>階段完成(實證成果達預期但未採購)</c:v>
                </c:pt>
                <c:pt idx="4">
                  <c:v>經局處正式採購</c:v>
                </c:pt>
              </c:strCache>
            </c:strRef>
          </c:cat>
          <c:val>
            <c:numRef>
              <c:f>工作表1!$B$1:$B$5</c:f>
              <c:numCache>
                <c:formatCode>General</c:formatCode>
                <c:ptCount val="5"/>
                <c:pt idx="0">
                  <c:v>30</c:v>
                </c:pt>
                <c:pt idx="1">
                  <c:v>123</c:v>
                </c:pt>
                <c:pt idx="2">
                  <c:v>49</c:v>
                </c:pt>
                <c:pt idx="3">
                  <c:v>66</c:v>
                </c:pt>
                <c:pt idx="4">
                  <c:v>24</c:v>
                </c:pt>
              </c:numCache>
            </c:numRef>
          </c:val>
          <c:extLst>
            <c:ext xmlns:c16="http://schemas.microsoft.com/office/drawing/2014/chart" uri="{C3380CC4-5D6E-409C-BE32-E72D297353CC}">
              <c16:uniqueId val="{0000000C-65A7-429C-AC5B-9DB8D07AAF5F}"/>
            </c:ext>
          </c:extLst>
        </c:ser>
        <c:dLbls>
          <c:showLegendKey val="0"/>
          <c:showVal val="0"/>
          <c:showCatName val="0"/>
          <c:showSerName val="0"/>
          <c:showPercent val="0"/>
          <c:showBubbleSize val="0"/>
          <c:showLeaderLines val="0"/>
        </c:dLbls>
        <c:gapWidth val="100"/>
        <c:secondPieSize val="75"/>
        <c:serLines>
          <c:spPr>
            <a:ln w="9525" cap="flat" cmpd="sng" algn="ctr">
              <a:solidFill>
                <a:sysClr val="windowText" lastClr="000000"/>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1914260717410323E-2"/>
          <c:y val="0.10502377162149169"/>
          <c:w val="0.80114812477708575"/>
          <c:h val="0.77309800318379474"/>
        </c:manualLayout>
      </c:layout>
      <c:lineChart>
        <c:grouping val="standard"/>
        <c:varyColors val="0"/>
        <c:ser>
          <c:idx val="1"/>
          <c:order val="0"/>
          <c:tx>
            <c:strRef>
              <c:f>罹病數量分析!$B$4</c:f>
              <c:strCache>
                <c:ptCount val="1"/>
                <c:pt idx="0">
                  <c:v>罹病件數（件）</c:v>
                </c:pt>
              </c:strCache>
            </c:strRef>
          </c:tx>
          <c:spPr>
            <a:ln w="22225" cap="rnd">
              <a:solidFill>
                <a:schemeClr val="accent2"/>
              </a:solidFill>
              <a:prstDash val="sysDot"/>
              <a:round/>
            </a:ln>
            <a:effectLst/>
          </c:spPr>
          <c:marker>
            <c:symbol val="circle"/>
            <c:size val="5"/>
            <c:spPr>
              <a:solidFill>
                <a:schemeClr val="accent2"/>
              </a:solidFill>
              <a:ln w="9525">
                <a:solidFill>
                  <a:schemeClr val="accent2"/>
                </a:solidFill>
              </a:ln>
              <a:effectLst/>
            </c:spPr>
          </c:marker>
          <c:dLbls>
            <c:dLbl>
              <c:idx val="0"/>
              <c:layout>
                <c:manualLayout>
                  <c:x val="-7.7750013191761322E-2"/>
                  <c:y val="8.2591855345602681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6F3-4015-B935-D43F53D0D562}"/>
                </c:ext>
              </c:extLst>
            </c:dLbl>
            <c:dLbl>
              <c:idx val="1"/>
              <c:layout>
                <c:manualLayout>
                  <c:x val="-8.1330433100181163E-2"/>
                  <c:y val="2.35706651238956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6F3-4015-B935-D43F53D0D562}"/>
                </c:ext>
              </c:extLst>
            </c:dLbl>
            <c:dLbl>
              <c:idx val="2"/>
              <c:layout>
                <c:manualLayout>
                  <c:x val="-4.5589554470248178E-2"/>
                  <c:y val="4.95806081524989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6F3-4015-B935-D43F53D0D562}"/>
                </c:ext>
              </c:extLst>
            </c:dLbl>
            <c:dLbl>
              <c:idx val="3"/>
              <c:layout>
                <c:manualLayout>
                  <c:x val="-4.3314239480303232E-2"/>
                  <c:y val="5.88399799962737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6F3-4015-B935-D43F53D0D562}"/>
                </c:ext>
              </c:extLst>
            </c:dLbl>
            <c:dLbl>
              <c:idx val="4"/>
              <c:layout>
                <c:manualLayout>
                  <c:x val="-4.2611147917753819E-2"/>
                  <c:y val="5.88078171424088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6F3-4015-B935-D43F53D0D562}"/>
                </c:ext>
              </c:extLst>
            </c:dLbl>
            <c:dLbl>
              <c:idx val="5"/>
              <c:layout>
                <c:manualLayout>
                  <c:x val="-4.2611147917753875E-2"/>
                  <c:y val="4.95806081524989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6F3-4015-B935-D43F53D0D562}"/>
                </c:ext>
              </c:extLst>
            </c:dLbl>
            <c:dLbl>
              <c:idx val="6"/>
              <c:layout>
                <c:manualLayout>
                  <c:x val="-3.1299300543500566E-2"/>
                  <c:y val="4.92126964826781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6F3-4015-B935-D43F53D0D562}"/>
                </c:ext>
              </c:extLst>
            </c:dLbl>
            <c:dLbl>
              <c:idx val="7"/>
              <c:layout>
                <c:manualLayout>
                  <c:x val="-4.244229337304542E-2"/>
                  <c:y val="-3.23785803237858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6F3-4015-B935-D43F53D0D562}"/>
                </c:ext>
              </c:extLst>
            </c:dLbl>
            <c:dLbl>
              <c:idx val="8"/>
              <c:layout>
                <c:manualLayout>
                  <c:x val="-4.5420699925539834E-2"/>
                  <c:y val="-7.22291407222914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6F3-4015-B935-D43F53D0D562}"/>
                </c:ext>
              </c:extLst>
            </c:dLbl>
            <c:dLbl>
              <c:idx val="9"/>
              <c:layout>
                <c:manualLayout>
                  <c:x val="-4.5420699925539834E-2"/>
                  <c:y val="-5.72851805728518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6F3-4015-B935-D43F53D0D562}"/>
                </c:ext>
              </c:extLst>
            </c:dLbl>
            <c:spPr>
              <a:noFill/>
              <a:ln w="25400">
                <a:noFill/>
              </a:ln>
            </c:spPr>
            <c:txPr>
              <a:bodyPr rot="0" spcFirstLastPara="1" vertOverflow="ellipsis" vert="horz" wrap="square" lIns="38100" tIns="19050" rIns="38100" bIns="19050" anchor="ctr" anchorCtr="0">
                <a:spAutoFit/>
              </a:bodyPr>
              <a:lstStyle/>
              <a:p>
                <a:pPr algn="ctr">
                  <a:defRPr lang="zh-TW" altLang="en-US"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罹病數量分析!$C$3:$L$3</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罹病數量分析!$C$4:$L$4</c:f>
              <c:numCache>
                <c:formatCode>General</c:formatCode>
                <c:ptCount val="10"/>
                <c:pt idx="0">
                  <c:v>474</c:v>
                </c:pt>
                <c:pt idx="1">
                  <c:v>262</c:v>
                </c:pt>
                <c:pt idx="2">
                  <c:v>310</c:v>
                </c:pt>
                <c:pt idx="3">
                  <c:v>375</c:v>
                </c:pt>
                <c:pt idx="4">
                  <c:v>306</c:v>
                </c:pt>
                <c:pt idx="5">
                  <c:v>307</c:v>
                </c:pt>
                <c:pt idx="6">
                  <c:v>500</c:v>
                </c:pt>
                <c:pt idx="7">
                  <c:v>535</c:v>
                </c:pt>
                <c:pt idx="8">
                  <c:v>542</c:v>
                </c:pt>
                <c:pt idx="9">
                  <c:v>605</c:v>
                </c:pt>
              </c:numCache>
            </c:numRef>
          </c:val>
          <c:smooth val="0"/>
          <c:extLst>
            <c:ext xmlns:c16="http://schemas.microsoft.com/office/drawing/2014/chart" uri="{C3380CC4-5D6E-409C-BE32-E72D297353CC}">
              <c16:uniqueId val="{0000000A-C6F3-4015-B935-D43F53D0D562}"/>
            </c:ext>
          </c:extLst>
        </c:ser>
        <c:ser>
          <c:idx val="2"/>
          <c:order val="1"/>
          <c:tx>
            <c:strRef>
              <c:f>罹病數量分析!$B$5</c:f>
              <c:strCache>
                <c:ptCount val="1"/>
                <c:pt idx="0">
                  <c:v>罹病總數（株）</c:v>
                </c:pt>
              </c:strCache>
            </c:strRef>
          </c:tx>
          <c:spPr>
            <a:ln w="25400" cap="rnd">
              <a:solidFill>
                <a:schemeClr val="accent3"/>
              </a:solidFill>
              <a:round/>
            </a:ln>
            <a:effectLst/>
          </c:spPr>
          <c:marker>
            <c:symbol val="circle"/>
            <c:size val="5"/>
            <c:spPr>
              <a:solidFill>
                <a:schemeClr val="accent3"/>
              </a:solidFill>
              <a:ln w="9525">
                <a:solidFill>
                  <a:schemeClr val="accent3"/>
                </a:solidFill>
              </a:ln>
              <a:effectLst/>
            </c:spPr>
          </c:marker>
          <c:dLbls>
            <c:dLbl>
              <c:idx val="0"/>
              <c:layout>
                <c:manualLayout>
                  <c:x val="-4.5420699925539834E-2"/>
                  <c:y val="-5.72851805728518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6F3-4015-B935-D43F53D0D562}"/>
                </c:ext>
              </c:extLst>
            </c:dLbl>
            <c:dLbl>
              <c:idx val="1"/>
              <c:layout>
                <c:manualLayout>
                  <c:x val="-3.350707371556215E-2"/>
                  <c:y val="-5.72851805728518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6F3-4015-B935-D43F53D0D562}"/>
                </c:ext>
              </c:extLst>
            </c:dLbl>
            <c:dLbl>
              <c:idx val="2"/>
              <c:layout>
                <c:manualLayout>
                  <c:x val="-4.2611111111111113E-2"/>
                  <c:y val="-5.30220054673096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6F3-4015-B935-D43F53D0D562}"/>
                </c:ext>
              </c:extLst>
            </c:dLbl>
            <c:dLbl>
              <c:idx val="3"/>
              <c:layout>
                <c:manualLayout>
                  <c:x val="-4.542069992553989E-2"/>
                  <c:y val="-5.23038605230386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6F3-4015-B935-D43F53D0D562}"/>
                </c:ext>
              </c:extLst>
            </c:dLbl>
            <c:dLbl>
              <c:idx val="8"/>
              <c:layout>
                <c:manualLayout>
                  <c:x val="-4.5420699925539834E-2"/>
                  <c:y val="-5.23038605230386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6F3-4015-B935-D43F53D0D562}"/>
                </c:ext>
              </c:extLst>
            </c:dLbl>
            <c:dLbl>
              <c:idx val="9"/>
              <c:layout>
                <c:manualLayout>
                  <c:x val="-4.5420699925539834E-2"/>
                  <c:y val="-5.23038605230386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6F3-4015-B935-D43F53D0D562}"/>
                </c:ext>
              </c:extLst>
            </c:dLbl>
            <c:spPr>
              <a:noFill/>
              <a:ln w="25400">
                <a:noFill/>
              </a:ln>
            </c:spPr>
            <c:txPr>
              <a:bodyPr rot="0" spcFirstLastPara="1" vertOverflow="ellipsis" vert="horz" wrap="square" lIns="38100" tIns="19050" rIns="38100" bIns="19050" anchor="ctr" anchorCtr="0">
                <a:spAutoFit/>
              </a:bodyPr>
              <a:lstStyle/>
              <a:p>
                <a:pPr algn="ctr">
                  <a:defRPr lang="zh-TW" altLang="en-US"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罹病數量分析!$C$3:$L$3</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罹病數量分析!$C$5:$L$5</c:f>
              <c:numCache>
                <c:formatCode>General</c:formatCode>
                <c:ptCount val="10"/>
                <c:pt idx="0">
                  <c:v>621</c:v>
                </c:pt>
                <c:pt idx="1">
                  <c:v>380</c:v>
                </c:pt>
                <c:pt idx="2">
                  <c:v>343</c:v>
                </c:pt>
                <c:pt idx="3">
                  <c:v>475</c:v>
                </c:pt>
                <c:pt idx="4">
                  <c:v>382</c:v>
                </c:pt>
                <c:pt idx="5">
                  <c:v>413</c:v>
                </c:pt>
                <c:pt idx="6">
                  <c:v>568</c:v>
                </c:pt>
                <c:pt idx="7">
                  <c:v>755</c:v>
                </c:pt>
                <c:pt idx="8">
                  <c:v>870</c:v>
                </c:pt>
                <c:pt idx="9">
                  <c:v>835</c:v>
                </c:pt>
              </c:numCache>
            </c:numRef>
          </c:val>
          <c:smooth val="0"/>
          <c:extLst>
            <c:ext xmlns:c16="http://schemas.microsoft.com/office/drawing/2014/chart" uri="{C3380CC4-5D6E-409C-BE32-E72D297353CC}">
              <c16:uniqueId val="{00000011-C6F3-4015-B935-D43F53D0D562}"/>
            </c:ext>
          </c:extLst>
        </c:ser>
        <c:dLbls>
          <c:showLegendKey val="0"/>
          <c:showVal val="0"/>
          <c:showCatName val="0"/>
          <c:showSerName val="0"/>
          <c:showPercent val="0"/>
          <c:showBubbleSize val="0"/>
        </c:dLbls>
        <c:marker val="1"/>
        <c:smooth val="0"/>
        <c:axId val="1437170063"/>
        <c:axId val="1"/>
      </c:lineChart>
      <c:catAx>
        <c:axId val="1437170063"/>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90977140143409096"/>
              <c:y val="0.8896555240682088"/>
            </c:manualLayout>
          </c:layout>
          <c:overlay val="0"/>
          <c:spPr>
            <a:noFill/>
            <a:ln w="25400">
              <a:noFill/>
            </a:ln>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ln w="9525">
            <a:noFill/>
          </a:ln>
        </c:spPr>
        <c:txPr>
          <a:bodyPr rot="-60000000" spcFirstLastPara="1" vertOverflow="ellipsis" vert="horz" wrap="square" anchor="ctr" anchorCtr="1"/>
          <a:lstStyle/>
          <a:p>
            <a:pPr>
              <a:defRPr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37170063"/>
        <c:crosses val="autoZero"/>
        <c:crossBetween val="between"/>
        <c:majorUnit val="200"/>
      </c:valAx>
      <c:spPr>
        <a:noFill/>
        <a:ln w="25400">
          <a:noFill/>
        </a:ln>
      </c:spPr>
    </c:plotArea>
    <c:legend>
      <c:legendPos val="b"/>
      <c:layout>
        <c:manualLayout>
          <c:xMode val="edge"/>
          <c:yMode val="edge"/>
          <c:x val="0.59806567738228555"/>
          <c:y val="0.59253978682303565"/>
          <c:w val="0.33987302806661362"/>
          <c:h val="0.24047298965678071"/>
        </c:manualLayout>
      </c:layout>
      <c:overlay val="0"/>
      <c:spPr>
        <a:noFill/>
        <a:ln w="25400">
          <a:noFill/>
        </a:ln>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7737752345898758"/>
          <c:y val="0.10244144308751414"/>
          <c:w val="0.70506144820132777"/>
          <c:h val="0.74741363813183703"/>
        </c:manualLayout>
      </c:layout>
      <c:barChart>
        <c:barDir val="col"/>
        <c:grouping val="clustered"/>
        <c:varyColors val="0"/>
        <c:ser>
          <c:idx val="0"/>
          <c:order val="1"/>
          <c:tx>
            <c:v>數列3</c:v>
          </c:tx>
          <c:spPr>
            <a:solidFill>
              <a:schemeClr val="bg1">
                <a:lumMod val="85000"/>
              </a:schemeClr>
            </a:solidFill>
            <a:ln>
              <a:solidFill>
                <a:schemeClr val="tx1"/>
              </a:solidFill>
            </a:ln>
            <a:effectLst/>
          </c:spPr>
          <c:invertIfNegative val="0"/>
          <c:dLbls>
            <c:dLbl>
              <c:idx val="0"/>
              <c:layout>
                <c:manualLayout>
                  <c:x val="0"/>
                  <c:y val="4.6783642964918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9FC-46B5-9901-0560D85F6664}"/>
                </c:ext>
              </c:extLst>
            </c:dLbl>
            <c:dLbl>
              <c:idx val="1"/>
              <c:layout>
                <c:manualLayout>
                  <c:x val="-5.8081517180695978E-3"/>
                  <c:y val="-8.576902129129839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9FC-46B5-9901-0560D85F6664}"/>
                </c:ext>
              </c:extLst>
            </c:dLbl>
            <c:dLbl>
              <c:idx val="2"/>
              <c:layout>
                <c:manualLayout>
                  <c:x val="0"/>
                  <c:y val="9.356728592983780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9FC-46B5-9901-0560D85F6664}"/>
                </c:ext>
              </c:extLst>
            </c:dLbl>
            <c:dLbl>
              <c:idx val="3"/>
              <c:layout>
                <c:manualLayout>
                  <c:x val="-2.9040758590347859E-3"/>
                  <c:y val="9.356728592983736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9FC-46B5-9901-0560D85F6664}"/>
                </c:ext>
              </c:extLst>
            </c:dLbl>
            <c:dLbl>
              <c:idx val="4"/>
              <c:layout>
                <c:manualLayout>
                  <c:x val="0"/>
                  <c:y val="-7.409978966162068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9FC-46B5-9901-0560D85F6664}"/>
                </c:ext>
              </c:extLst>
            </c:dLbl>
            <c:dLbl>
              <c:idx val="5"/>
              <c:layout>
                <c:manualLayout>
                  <c:x val="-2.324905763514613E-3"/>
                  <c:y val="7.409978966162068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9FC-46B5-9901-0560D85F6664}"/>
                </c:ext>
              </c:extLst>
            </c:dLbl>
            <c:dLbl>
              <c:idx val="6"/>
              <c:layout>
                <c:manualLayout>
                  <c:x val="-5.8081517180695718E-3"/>
                  <c:y val="1.40350928894756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9FC-46B5-9901-0560D85F6664}"/>
                </c:ext>
              </c:extLst>
            </c:dLbl>
            <c:dLbl>
              <c:idx val="7"/>
              <c:layout>
                <c:manualLayout>
                  <c:x val="-5.8081517180695718E-3"/>
                  <c:y val="1.40350928894756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9FC-46B5-9901-0560D85F6664}"/>
                </c:ext>
              </c:extLst>
            </c:dLbl>
            <c:dLbl>
              <c:idx val="9"/>
              <c:layout>
                <c:manualLayout>
                  <c:x val="-2.9040758590348922E-3"/>
                  <c:y val="2.3391821482459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9FC-46B5-9901-0560D85F666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分析表!$E$4:$N$4</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分析表!$E$7:$N$7</c:f>
              <c:numCache>
                <c:formatCode>_-* #,##0_-;\-* #,##0_-;_-* "-"??_-;_-@_-</c:formatCode>
                <c:ptCount val="10"/>
                <c:pt idx="0">
                  <c:v>1568.2565</c:v>
                </c:pt>
                <c:pt idx="1">
                  <c:v>1012.7285000000001</c:v>
                </c:pt>
                <c:pt idx="2">
                  <c:v>1579.6398999999999</c:v>
                </c:pt>
                <c:pt idx="3">
                  <c:v>1934.3295000000001</c:v>
                </c:pt>
                <c:pt idx="4">
                  <c:v>1100.442</c:v>
                </c:pt>
                <c:pt idx="5">
                  <c:v>990.22280000000001</c:v>
                </c:pt>
                <c:pt idx="6">
                  <c:v>1292.2920999999999</c:v>
                </c:pt>
                <c:pt idx="7">
                  <c:v>1768.3715999999999</c:v>
                </c:pt>
                <c:pt idx="8">
                  <c:v>2320.9351000000001</c:v>
                </c:pt>
                <c:pt idx="9">
                  <c:v>2937.3054000000002</c:v>
                </c:pt>
              </c:numCache>
            </c:numRef>
          </c:val>
          <c:extLst>
            <c:ext xmlns:c16="http://schemas.microsoft.com/office/drawing/2014/chart" uri="{C3380CC4-5D6E-409C-BE32-E72D297353CC}">
              <c16:uniqueId val="{00000009-09FC-46B5-9901-0560D85F6664}"/>
            </c:ext>
          </c:extLst>
        </c:ser>
        <c:dLbls>
          <c:showLegendKey val="0"/>
          <c:showVal val="0"/>
          <c:showCatName val="0"/>
          <c:showSerName val="0"/>
          <c:showPercent val="0"/>
          <c:showBubbleSize val="0"/>
        </c:dLbls>
        <c:gapWidth val="219"/>
        <c:axId val="318746440"/>
        <c:axId val="318742912"/>
      </c:barChart>
      <c:lineChart>
        <c:grouping val="stacked"/>
        <c:varyColors val="0"/>
        <c:ser>
          <c:idx val="2"/>
          <c:order val="0"/>
          <c:spPr>
            <a:ln w="28575" cap="rnd">
              <a:solidFill>
                <a:srgbClr val="C00000"/>
              </a:solidFill>
              <a:round/>
            </a:ln>
            <a:effectLst/>
          </c:spPr>
          <c:marker>
            <c:symbol val="circle"/>
            <c:size val="5"/>
            <c:spPr>
              <a:solidFill>
                <a:srgbClr val="C00000"/>
              </a:solidFill>
              <a:ln w="9525">
                <a:solidFill>
                  <a:schemeClr val="tx1"/>
                </a:solidFill>
              </a:ln>
              <a:effectLst/>
            </c:spPr>
          </c:marker>
          <c:dLbls>
            <c:dLbl>
              <c:idx val="0"/>
              <c:layout>
                <c:manualLayout>
                  <c:x val="0"/>
                  <c:y val="3.704989483081034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9FC-46B5-9901-0560D85F6664}"/>
                </c:ext>
              </c:extLst>
            </c:dLbl>
            <c:dLbl>
              <c:idx val="1"/>
              <c:layout>
                <c:manualLayout>
                  <c:x val="-8.2028614902196744E-3"/>
                  <c:y val="5.7232760677642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9FC-46B5-9901-0560D85F6664}"/>
                </c:ext>
              </c:extLst>
            </c:dLbl>
            <c:dLbl>
              <c:idx val="2"/>
              <c:layout>
                <c:manualLayout>
                  <c:x val="6.3605385109373651E-3"/>
                  <c:y val="-3.705112145072861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9FC-46B5-9901-0560D85F6664}"/>
                </c:ext>
              </c:extLst>
            </c:dLbl>
            <c:dLbl>
              <c:idx val="3"/>
              <c:layout>
                <c:manualLayout>
                  <c:x val="0"/>
                  <c:y val="-7.409978966162136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9FC-46B5-9901-0560D85F6664}"/>
                </c:ext>
              </c:extLst>
            </c:dLbl>
            <c:dLbl>
              <c:idx val="4"/>
              <c:layout>
                <c:manualLayout>
                  <c:x val="0"/>
                  <c:y val="2.94659214727391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9FC-46B5-9901-0560D85F6664}"/>
                </c:ext>
              </c:extLst>
            </c:dLbl>
            <c:dLbl>
              <c:idx val="7"/>
              <c:layout>
                <c:manualLayout>
                  <c:x val="0"/>
                  <c:y val="2.20994411045544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9FC-46B5-9901-0560D85F666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分析表!$E$4:$N$4</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分析表!$E$5:$N$5</c:f>
              <c:numCache>
                <c:formatCode>General</c:formatCode>
                <c:ptCount val="10"/>
                <c:pt idx="0">
                  <c:v>13</c:v>
                </c:pt>
                <c:pt idx="1">
                  <c:v>17</c:v>
                </c:pt>
                <c:pt idx="2">
                  <c:v>17</c:v>
                </c:pt>
                <c:pt idx="3">
                  <c:v>22</c:v>
                </c:pt>
                <c:pt idx="4">
                  <c:v>14</c:v>
                </c:pt>
                <c:pt idx="5">
                  <c:v>13</c:v>
                </c:pt>
                <c:pt idx="6">
                  <c:v>21</c:v>
                </c:pt>
                <c:pt idx="7">
                  <c:v>30</c:v>
                </c:pt>
                <c:pt idx="8">
                  <c:v>32</c:v>
                </c:pt>
                <c:pt idx="9">
                  <c:v>41</c:v>
                </c:pt>
              </c:numCache>
            </c:numRef>
          </c:val>
          <c:smooth val="0"/>
          <c:extLst>
            <c:ext xmlns:c16="http://schemas.microsoft.com/office/drawing/2014/chart" uri="{C3380CC4-5D6E-409C-BE32-E72D297353CC}">
              <c16:uniqueId val="{00000010-09FC-46B5-9901-0560D85F6664}"/>
            </c:ext>
          </c:extLst>
        </c:ser>
        <c:dLbls>
          <c:showLegendKey val="0"/>
          <c:showVal val="1"/>
          <c:showCatName val="0"/>
          <c:showSerName val="0"/>
          <c:showPercent val="0"/>
          <c:showBubbleSize val="0"/>
        </c:dLbls>
        <c:marker val="1"/>
        <c:smooth val="0"/>
        <c:axId val="318744088"/>
        <c:axId val="318743304"/>
      </c:lineChart>
      <c:catAx>
        <c:axId val="318746440"/>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18742912"/>
        <c:crosses val="autoZero"/>
        <c:auto val="1"/>
        <c:lblAlgn val="ctr"/>
        <c:lblOffset val="100"/>
        <c:noMultiLvlLbl val="0"/>
      </c:catAx>
      <c:valAx>
        <c:axId val="318742912"/>
        <c:scaling>
          <c:orientation val="minMax"/>
          <c:max val="3200"/>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18746440"/>
        <c:crosses val="autoZero"/>
        <c:crossBetween val="between"/>
        <c:majorUnit val="800"/>
      </c:valAx>
      <c:valAx>
        <c:axId val="318743304"/>
        <c:scaling>
          <c:orientation val="minMax"/>
          <c:max val="60"/>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18744088"/>
        <c:crosses val="max"/>
        <c:crossBetween val="between"/>
        <c:majorUnit val="15"/>
      </c:valAx>
      <c:catAx>
        <c:axId val="318744088"/>
        <c:scaling>
          <c:orientation val="minMax"/>
        </c:scaling>
        <c:delete val="1"/>
        <c:axPos val="b"/>
        <c:numFmt formatCode="General" sourceLinked="1"/>
        <c:majorTickMark val="out"/>
        <c:minorTickMark val="none"/>
        <c:tickLblPos val="nextTo"/>
        <c:crossAx val="318743304"/>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024370095002065E-2"/>
          <c:y val="0.2065564258775747"/>
          <c:w val="0.84853366377529948"/>
          <c:h val="0.6034812880765883"/>
        </c:manualLayout>
      </c:layout>
      <c:lineChart>
        <c:grouping val="standard"/>
        <c:varyColors val="0"/>
        <c:ser>
          <c:idx val="2"/>
          <c:order val="1"/>
          <c:tx>
            <c:strRef>
              <c:f>工作表1!$D$1</c:f>
              <c:strCache>
                <c:ptCount val="1"/>
                <c:pt idx="0">
                  <c:v> 粗出生率 </c:v>
                </c:pt>
              </c:strCache>
            </c:strRef>
          </c:tx>
          <c:spPr>
            <a:ln w="28575" cap="rnd">
              <a:solidFill>
                <a:schemeClr val="accent3"/>
              </a:solidFill>
              <a:round/>
            </a:ln>
            <a:effectLst/>
          </c:spPr>
          <c:marker>
            <c:symbol val="triangle"/>
            <c:size val="8"/>
            <c:spPr>
              <a:solidFill>
                <a:schemeClr val="accent3"/>
              </a:solidFill>
              <a:ln w="9525">
                <a:solidFill>
                  <a:schemeClr val="accent3"/>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工作表1!$A$2:$A$12</c:f>
              <c:numCache>
                <c:formatCode>_-* #,##0_-;\-* #,##0_-;_-* "-"??_-;_-@_-</c:formatCode>
                <c:ptCount val="11"/>
                <c:pt idx="0">
                  <c:v>100</c:v>
                </c:pt>
                <c:pt idx="1">
                  <c:v>101</c:v>
                </c:pt>
                <c:pt idx="2">
                  <c:v>102</c:v>
                </c:pt>
                <c:pt idx="3">
                  <c:v>103</c:v>
                </c:pt>
                <c:pt idx="4">
                  <c:v>104</c:v>
                </c:pt>
                <c:pt idx="5">
                  <c:v>105</c:v>
                </c:pt>
                <c:pt idx="6">
                  <c:v>106</c:v>
                </c:pt>
                <c:pt idx="7">
                  <c:v>107</c:v>
                </c:pt>
                <c:pt idx="8">
                  <c:v>108</c:v>
                </c:pt>
                <c:pt idx="9">
                  <c:v>109</c:v>
                </c:pt>
                <c:pt idx="10">
                  <c:v>110</c:v>
                </c:pt>
              </c:numCache>
            </c:numRef>
          </c:cat>
          <c:val>
            <c:numRef>
              <c:f>工作表1!$D$2:$D$12</c:f>
              <c:numCache>
                <c:formatCode>_(* #,##0.00_);_(* \(#,##0.00\);_(* "-"??_);_(@_)</c:formatCode>
                <c:ptCount val="11"/>
                <c:pt idx="0">
                  <c:v>9.5399999999999991</c:v>
                </c:pt>
                <c:pt idx="1">
                  <c:v>11.08</c:v>
                </c:pt>
                <c:pt idx="2">
                  <c:v>9.9700000000000006</c:v>
                </c:pt>
                <c:pt idx="3">
                  <c:v>10.77</c:v>
                </c:pt>
                <c:pt idx="4">
                  <c:v>10.72</c:v>
                </c:pt>
                <c:pt idx="5">
                  <c:v>10.37</c:v>
                </c:pt>
                <c:pt idx="6">
                  <c:v>9.31</c:v>
                </c:pt>
                <c:pt idx="7">
                  <c:v>8.5399999999999991</c:v>
                </c:pt>
                <c:pt idx="8">
                  <c:v>8.08</c:v>
                </c:pt>
                <c:pt idx="9">
                  <c:v>7.25</c:v>
                </c:pt>
                <c:pt idx="10">
                  <c:v>6.51</c:v>
                </c:pt>
              </c:numCache>
            </c:numRef>
          </c:val>
          <c:smooth val="0"/>
          <c:extLst>
            <c:ext xmlns:c16="http://schemas.microsoft.com/office/drawing/2014/chart" uri="{C3380CC4-5D6E-409C-BE32-E72D297353CC}">
              <c16:uniqueId val="{00000000-F7B6-4E4E-8D3D-6508105C08CD}"/>
            </c:ext>
          </c:extLst>
        </c:ser>
        <c:ser>
          <c:idx val="0"/>
          <c:order val="2"/>
          <c:tx>
            <c:strRef>
              <c:f>工作表1!$C$1</c:f>
              <c:strCache>
                <c:ptCount val="1"/>
                <c:pt idx="0">
                  <c:v> 育齡婦女一般生育率 </c:v>
                </c:pt>
              </c:strCache>
            </c:strRef>
          </c:tx>
          <c:spPr>
            <a:ln w="28575" cap="rnd">
              <a:solidFill>
                <a:srgbClr val="FF0000"/>
              </a:solidFill>
              <a:round/>
            </a:ln>
            <a:effectLst/>
          </c:spPr>
          <c:marker>
            <c:symbol val="circle"/>
            <c:size val="6"/>
            <c:spPr>
              <a:solidFill>
                <a:srgbClr val="FF0000"/>
              </a:solidFill>
              <a:ln w="9525">
                <a:no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工作表1!$A$2:$A$12</c:f>
              <c:numCache>
                <c:formatCode>_-* #,##0_-;\-* #,##0_-;_-* "-"??_-;_-@_-</c:formatCode>
                <c:ptCount val="11"/>
                <c:pt idx="0">
                  <c:v>100</c:v>
                </c:pt>
                <c:pt idx="1">
                  <c:v>101</c:v>
                </c:pt>
                <c:pt idx="2">
                  <c:v>102</c:v>
                </c:pt>
                <c:pt idx="3">
                  <c:v>103</c:v>
                </c:pt>
                <c:pt idx="4">
                  <c:v>104</c:v>
                </c:pt>
                <c:pt idx="5">
                  <c:v>105</c:v>
                </c:pt>
                <c:pt idx="6">
                  <c:v>106</c:v>
                </c:pt>
                <c:pt idx="7">
                  <c:v>107</c:v>
                </c:pt>
                <c:pt idx="8">
                  <c:v>108</c:v>
                </c:pt>
                <c:pt idx="9">
                  <c:v>109</c:v>
                </c:pt>
                <c:pt idx="10">
                  <c:v>110</c:v>
                </c:pt>
              </c:numCache>
            </c:numRef>
          </c:cat>
          <c:val>
            <c:numRef>
              <c:f>工作表1!$C$2:$C$12</c:f>
              <c:numCache>
                <c:formatCode>_-* #,##0_-;\-* #,##0_-;_-* "-"??_-;_-@_-</c:formatCode>
                <c:ptCount val="11"/>
                <c:pt idx="0">
                  <c:v>36</c:v>
                </c:pt>
                <c:pt idx="1">
                  <c:v>43</c:v>
                </c:pt>
                <c:pt idx="2">
                  <c:v>37</c:v>
                </c:pt>
                <c:pt idx="3">
                  <c:v>42</c:v>
                </c:pt>
                <c:pt idx="4">
                  <c:v>42</c:v>
                </c:pt>
                <c:pt idx="5">
                  <c:v>41</c:v>
                </c:pt>
                <c:pt idx="6">
                  <c:v>37</c:v>
                </c:pt>
                <c:pt idx="7">
                  <c:v>35</c:v>
                </c:pt>
                <c:pt idx="8">
                  <c:v>33</c:v>
                </c:pt>
                <c:pt idx="9">
                  <c:v>30</c:v>
                </c:pt>
                <c:pt idx="10">
                  <c:v>29</c:v>
                </c:pt>
              </c:numCache>
            </c:numRef>
          </c:val>
          <c:smooth val="0"/>
          <c:extLst>
            <c:ext xmlns:c16="http://schemas.microsoft.com/office/drawing/2014/chart" uri="{C3380CC4-5D6E-409C-BE32-E72D297353CC}">
              <c16:uniqueId val="{00000001-F7B6-4E4E-8D3D-6508105C08CD}"/>
            </c:ext>
          </c:extLst>
        </c:ser>
        <c:dLbls>
          <c:showLegendKey val="0"/>
          <c:showVal val="0"/>
          <c:showCatName val="0"/>
          <c:showSerName val="0"/>
          <c:showPercent val="0"/>
          <c:showBubbleSize val="0"/>
        </c:dLbls>
        <c:marker val="1"/>
        <c:smooth val="0"/>
        <c:axId val="600339320"/>
        <c:axId val="600332264"/>
      </c:lineChart>
      <c:lineChart>
        <c:grouping val="standard"/>
        <c:varyColors val="0"/>
        <c:ser>
          <c:idx val="1"/>
          <c:order val="0"/>
          <c:tx>
            <c:strRef>
              <c:f>工作表1!$B$1</c:f>
              <c:strCache>
                <c:ptCount val="1"/>
                <c:pt idx="0">
                  <c:v> 婦女總生育率 </c:v>
                </c:pt>
              </c:strCache>
            </c:strRef>
          </c:tx>
          <c:spPr>
            <a:ln w="28575" cap="rnd">
              <a:solidFill>
                <a:srgbClr val="00B0F0"/>
              </a:solidFill>
              <a:round/>
            </a:ln>
            <a:effectLst/>
          </c:spPr>
          <c:marker>
            <c:symbol val="diamond"/>
            <c:size val="8"/>
            <c:spPr>
              <a:solidFill>
                <a:srgbClr val="00B0F0"/>
              </a:solidFill>
              <a:ln w="9525">
                <a:noFill/>
              </a:ln>
              <a:effectLst/>
            </c:spPr>
          </c:marker>
          <c:dLbls>
            <c:dLbl>
              <c:idx val="1"/>
              <c:layout>
                <c:manualLayout>
                  <c:x val="-4.7501032631144177E-2"/>
                  <c:y val="-6.96257615317667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7B6-4E4E-8D3D-6508105C08C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工作表1!$A$2:$A$12</c:f>
              <c:numCache>
                <c:formatCode>_-* #,##0_-;\-* #,##0_-;_-* "-"??_-;_-@_-</c:formatCode>
                <c:ptCount val="11"/>
                <c:pt idx="0">
                  <c:v>100</c:v>
                </c:pt>
                <c:pt idx="1">
                  <c:v>101</c:v>
                </c:pt>
                <c:pt idx="2">
                  <c:v>102</c:v>
                </c:pt>
                <c:pt idx="3">
                  <c:v>103</c:v>
                </c:pt>
                <c:pt idx="4">
                  <c:v>104</c:v>
                </c:pt>
                <c:pt idx="5">
                  <c:v>105</c:v>
                </c:pt>
                <c:pt idx="6">
                  <c:v>106</c:v>
                </c:pt>
                <c:pt idx="7">
                  <c:v>107</c:v>
                </c:pt>
                <c:pt idx="8">
                  <c:v>108</c:v>
                </c:pt>
                <c:pt idx="9">
                  <c:v>109</c:v>
                </c:pt>
                <c:pt idx="10">
                  <c:v>110</c:v>
                </c:pt>
              </c:numCache>
            </c:numRef>
          </c:cat>
          <c:val>
            <c:numRef>
              <c:f>工作表1!$B$2:$B$12</c:f>
              <c:numCache>
                <c:formatCode>_-* #,##0_-;\-* #,##0_-;_-* "-"??_-;_-@_-</c:formatCode>
                <c:ptCount val="11"/>
                <c:pt idx="0">
                  <c:v>1200</c:v>
                </c:pt>
                <c:pt idx="1">
                  <c:v>1410</c:v>
                </c:pt>
                <c:pt idx="2">
                  <c:v>1205</c:v>
                </c:pt>
                <c:pt idx="3">
                  <c:v>1350</c:v>
                </c:pt>
                <c:pt idx="4">
                  <c:v>1340</c:v>
                </c:pt>
                <c:pt idx="5">
                  <c:v>1310</c:v>
                </c:pt>
                <c:pt idx="6">
                  <c:v>1215</c:v>
                </c:pt>
                <c:pt idx="7">
                  <c:v>1125</c:v>
                </c:pt>
                <c:pt idx="8">
                  <c:v>1085</c:v>
                </c:pt>
                <c:pt idx="9">
                  <c:v>985</c:v>
                </c:pt>
                <c:pt idx="10">
                  <c:v>960</c:v>
                </c:pt>
              </c:numCache>
            </c:numRef>
          </c:val>
          <c:smooth val="0"/>
          <c:extLst>
            <c:ext xmlns:c16="http://schemas.microsoft.com/office/drawing/2014/chart" uri="{C3380CC4-5D6E-409C-BE32-E72D297353CC}">
              <c16:uniqueId val="{00000003-F7B6-4E4E-8D3D-6508105C08CD}"/>
            </c:ext>
          </c:extLst>
        </c:ser>
        <c:dLbls>
          <c:showLegendKey val="0"/>
          <c:showVal val="0"/>
          <c:showCatName val="0"/>
          <c:showSerName val="0"/>
          <c:showPercent val="0"/>
          <c:showBubbleSize val="0"/>
        </c:dLbls>
        <c:marker val="1"/>
        <c:smooth val="0"/>
        <c:axId val="600335008"/>
        <c:axId val="600340888"/>
      </c:lineChart>
      <c:catAx>
        <c:axId val="600339320"/>
        <c:scaling>
          <c:orientation val="minMax"/>
        </c:scaling>
        <c:delete val="0"/>
        <c:axPos val="b"/>
        <c:numFmt formatCode="_-* #,##0_-;\-* #,##0_-;_-* &quot;-&quot;??_-;_-@_-"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00332264"/>
        <c:crosses val="autoZero"/>
        <c:auto val="1"/>
        <c:lblAlgn val="ctr"/>
        <c:lblOffset val="100"/>
        <c:noMultiLvlLbl val="0"/>
      </c:catAx>
      <c:valAx>
        <c:axId val="600332264"/>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00339320"/>
        <c:crosses val="autoZero"/>
        <c:crossBetween val="between"/>
        <c:majorUnit val="10"/>
        <c:minorUnit val="5"/>
      </c:valAx>
      <c:valAx>
        <c:axId val="600340888"/>
        <c:scaling>
          <c:orientation val="minMax"/>
          <c:max val="150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00335008"/>
        <c:crosses val="max"/>
        <c:crossBetween val="between"/>
        <c:majorUnit val="500"/>
      </c:valAx>
      <c:catAx>
        <c:axId val="600335008"/>
        <c:scaling>
          <c:orientation val="minMax"/>
        </c:scaling>
        <c:delete val="1"/>
        <c:axPos val="b"/>
        <c:numFmt formatCode="_-* #,##0_-;\-* #,##0_-;_-* &quot;-&quot;??_-;_-@_-" sourceLinked="1"/>
        <c:majorTickMark val="out"/>
        <c:minorTickMark val="none"/>
        <c:tickLblPos val="nextTo"/>
        <c:crossAx val="600340888"/>
        <c:crosses val="autoZero"/>
        <c:auto val="1"/>
        <c:lblAlgn val="ctr"/>
        <c:lblOffset val="100"/>
        <c:noMultiLvlLbl val="0"/>
      </c:catAx>
      <c:spPr>
        <a:noFill/>
        <a:ln>
          <a:noFill/>
        </a:ln>
        <a:effectLst/>
      </c:spPr>
    </c:plotArea>
    <c:legend>
      <c:legendPos val="b"/>
      <c:layout>
        <c:manualLayout>
          <c:xMode val="edge"/>
          <c:yMode val="edge"/>
          <c:x val="0.1360820836057203"/>
          <c:y val="0.90699935354033745"/>
          <c:w val="0.72370530821193824"/>
          <c:h val="8.9150546677880568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sz="1200" b="1">
                <a:solidFill>
                  <a:schemeClr val="tx1"/>
                </a:solidFill>
              </a:rPr>
              <a:t>圖</a:t>
            </a:r>
            <a:r>
              <a:rPr lang="en-US" sz="1200" b="1">
                <a:solidFill>
                  <a:schemeClr val="tx1"/>
                </a:solidFill>
              </a:rPr>
              <a:t>1</a:t>
            </a:r>
            <a:r>
              <a:rPr lang="zh-TW" altLang="en-US" sz="1200" b="1">
                <a:solidFill>
                  <a:schemeClr val="tx1"/>
                </a:solidFill>
              </a:rPr>
              <a:t> </a:t>
            </a:r>
            <a:r>
              <a:rPr lang="en-US" sz="1200" b="1">
                <a:solidFill>
                  <a:schemeClr val="tx1"/>
                </a:solidFill>
              </a:rPr>
              <a:t> </a:t>
            </a:r>
            <a:r>
              <a:rPr lang="zh-TW" sz="1200" b="1">
                <a:solidFill>
                  <a:schemeClr val="tx1"/>
                </a:solidFill>
              </a:rPr>
              <a:t>臺北市財政收支</a:t>
            </a:r>
            <a:r>
              <a:rPr lang="zh-TW" altLang="en-US" sz="1200" b="1">
                <a:solidFill>
                  <a:schemeClr val="tx1"/>
                </a:solidFill>
              </a:rPr>
              <a:t>趨勢</a:t>
            </a:r>
            <a:endParaRPr lang="zh-TW" sz="1200" b="1">
              <a:solidFill>
                <a:schemeClr val="tx1"/>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tx>
            <c:strRef>
              <c:f>'111歲入歲出執行情形'!$B$11</c:f>
              <c:strCache>
                <c:ptCount val="1"/>
                <c:pt idx="0">
                  <c:v>歲入決算數</c:v>
                </c:pt>
              </c:strCache>
            </c:strRef>
          </c:tx>
          <c:spPr>
            <a:pattFill prst="solidDmnd">
              <a:fgClr>
                <a:srgbClr val="00B0F0"/>
              </a:fgClr>
              <a:bgClr>
                <a:schemeClr val="bg1"/>
              </a:bgClr>
            </a:pattFill>
            <a:ln>
              <a:noFill/>
            </a:ln>
            <a:effectLst/>
          </c:spPr>
          <c:invertIfNegative val="0"/>
          <c:cat>
            <c:strRef>
              <c:f>'111歲入歲出執行情形'!$A$12:$A$16</c:f>
              <c:strCache>
                <c:ptCount val="5"/>
                <c:pt idx="0">
                  <c:v>107年度</c:v>
                </c:pt>
                <c:pt idx="1">
                  <c:v>108年度</c:v>
                </c:pt>
                <c:pt idx="2">
                  <c:v>109年度</c:v>
                </c:pt>
                <c:pt idx="3">
                  <c:v>110年度</c:v>
                </c:pt>
                <c:pt idx="4">
                  <c:v>111年度</c:v>
                </c:pt>
              </c:strCache>
            </c:strRef>
          </c:cat>
          <c:val>
            <c:numRef>
              <c:f>'111歲入歲出執行情形'!$B$12:$B$16</c:f>
              <c:numCache>
                <c:formatCode>#,##0_ </c:formatCode>
                <c:ptCount val="5"/>
                <c:pt idx="0">
                  <c:v>172171</c:v>
                </c:pt>
                <c:pt idx="1">
                  <c:v>171725</c:v>
                </c:pt>
                <c:pt idx="2">
                  <c:v>174480</c:v>
                </c:pt>
                <c:pt idx="3">
                  <c:v>184755</c:v>
                </c:pt>
                <c:pt idx="4">
                  <c:v>186759</c:v>
                </c:pt>
              </c:numCache>
            </c:numRef>
          </c:val>
          <c:extLst>
            <c:ext xmlns:c16="http://schemas.microsoft.com/office/drawing/2014/chart" uri="{C3380CC4-5D6E-409C-BE32-E72D297353CC}">
              <c16:uniqueId val="{00000000-0F07-4E2A-BAE7-8FAF15C8EBFA}"/>
            </c:ext>
          </c:extLst>
        </c:ser>
        <c:ser>
          <c:idx val="1"/>
          <c:order val="1"/>
          <c:tx>
            <c:strRef>
              <c:f>'111歲入歲出執行情形'!$C$11</c:f>
              <c:strCache>
                <c:ptCount val="1"/>
                <c:pt idx="0">
                  <c:v>歲出決算數</c:v>
                </c:pt>
              </c:strCache>
            </c:strRef>
          </c:tx>
          <c:spPr>
            <a:pattFill prst="wdDnDiag">
              <a:fgClr>
                <a:schemeClr val="accent2">
                  <a:lumMod val="75000"/>
                </a:schemeClr>
              </a:fgClr>
              <a:bgClr>
                <a:schemeClr val="bg1"/>
              </a:bgClr>
            </a:pattFill>
            <a:ln>
              <a:noFill/>
            </a:ln>
            <a:effectLst/>
          </c:spPr>
          <c:invertIfNegative val="0"/>
          <c:cat>
            <c:strRef>
              <c:f>'111歲入歲出執行情形'!$A$12:$A$16</c:f>
              <c:strCache>
                <c:ptCount val="5"/>
                <c:pt idx="0">
                  <c:v>107年度</c:v>
                </c:pt>
                <c:pt idx="1">
                  <c:v>108年度</c:v>
                </c:pt>
                <c:pt idx="2">
                  <c:v>109年度</c:v>
                </c:pt>
                <c:pt idx="3">
                  <c:v>110年度</c:v>
                </c:pt>
                <c:pt idx="4">
                  <c:v>111年度</c:v>
                </c:pt>
              </c:strCache>
            </c:strRef>
          </c:cat>
          <c:val>
            <c:numRef>
              <c:f>'111歲入歲出執行情形'!$C$12:$C$16</c:f>
              <c:numCache>
                <c:formatCode>#,##0_ </c:formatCode>
                <c:ptCount val="5"/>
                <c:pt idx="0">
                  <c:v>167027</c:v>
                </c:pt>
                <c:pt idx="1">
                  <c:v>161466</c:v>
                </c:pt>
                <c:pt idx="2">
                  <c:v>165501</c:v>
                </c:pt>
                <c:pt idx="3">
                  <c:v>181225</c:v>
                </c:pt>
                <c:pt idx="4">
                  <c:v>179508</c:v>
                </c:pt>
              </c:numCache>
            </c:numRef>
          </c:val>
          <c:extLst>
            <c:ext xmlns:c16="http://schemas.microsoft.com/office/drawing/2014/chart" uri="{C3380CC4-5D6E-409C-BE32-E72D297353CC}">
              <c16:uniqueId val="{00000001-0F07-4E2A-BAE7-8FAF15C8EBFA}"/>
            </c:ext>
          </c:extLst>
        </c:ser>
        <c:dLbls>
          <c:showLegendKey val="0"/>
          <c:showVal val="0"/>
          <c:showCatName val="0"/>
          <c:showSerName val="0"/>
          <c:showPercent val="0"/>
          <c:showBubbleSize val="0"/>
        </c:dLbls>
        <c:gapWidth val="150"/>
        <c:axId val="442401808"/>
        <c:axId val="444895616"/>
      </c:barChart>
      <c:lineChart>
        <c:grouping val="standard"/>
        <c:varyColors val="0"/>
        <c:ser>
          <c:idx val="2"/>
          <c:order val="2"/>
          <c:tx>
            <c:strRef>
              <c:f>'111歲入歲出執行情形'!$D$11</c:f>
              <c:strCache>
                <c:ptCount val="1"/>
                <c:pt idx="0">
                  <c:v>歲入歲出賸餘</c:v>
                </c:pt>
              </c:strCache>
            </c:strRef>
          </c:tx>
          <c:spPr>
            <a:ln w="28575" cap="rnd">
              <a:solidFill>
                <a:srgbClr val="7030A0"/>
              </a:solidFill>
              <a:round/>
            </a:ln>
            <a:effectLst/>
          </c:spPr>
          <c:marker>
            <c:symbol val="circle"/>
            <c:size val="5"/>
            <c:spPr>
              <a:solidFill>
                <a:schemeClr val="accent3"/>
              </a:solidFill>
              <a:ln w="9525">
                <a:solidFill>
                  <a:srgbClr val="7030A0"/>
                </a:solidFill>
              </a:ln>
              <a:effectLst/>
            </c:spPr>
          </c:marker>
          <c:cat>
            <c:strRef>
              <c:f>'111歲入歲出執行情形'!$A$12:$A$16</c:f>
              <c:strCache>
                <c:ptCount val="5"/>
                <c:pt idx="0">
                  <c:v>107年度</c:v>
                </c:pt>
                <c:pt idx="1">
                  <c:v>108年度</c:v>
                </c:pt>
                <c:pt idx="2">
                  <c:v>109年度</c:v>
                </c:pt>
                <c:pt idx="3">
                  <c:v>110年度</c:v>
                </c:pt>
                <c:pt idx="4">
                  <c:v>111年度</c:v>
                </c:pt>
              </c:strCache>
            </c:strRef>
          </c:cat>
          <c:val>
            <c:numRef>
              <c:f>'111歲入歲出執行情形'!$D$12:$D$16</c:f>
              <c:numCache>
                <c:formatCode>#,##0_ </c:formatCode>
                <c:ptCount val="5"/>
                <c:pt idx="0">
                  <c:v>5143</c:v>
                </c:pt>
                <c:pt idx="1">
                  <c:v>10258</c:v>
                </c:pt>
                <c:pt idx="2">
                  <c:v>8978</c:v>
                </c:pt>
                <c:pt idx="3">
                  <c:v>3529</c:v>
                </c:pt>
                <c:pt idx="4">
                  <c:v>7250</c:v>
                </c:pt>
              </c:numCache>
            </c:numRef>
          </c:val>
          <c:smooth val="0"/>
          <c:extLst>
            <c:ext xmlns:c16="http://schemas.microsoft.com/office/drawing/2014/chart" uri="{C3380CC4-5D6E-409C-BE32-E72D297353CC}">
              <c16:uniqueId val="{00000002-0F07-4E2A-BAE7-8FAF15C8EBFA}"/>
            </c:ext>
          </c:extLst>
        </c:ser>
        <c:dLbls>
          <c:showLegendKey val="0"/>
          <c:showVal val="0"/>
          <c:showCatName val="0"/>
          <c:showSerName val="0"/>
          <c:showPercent val="0"/>
          <c:showBubbleSize val="0"/>
        </c:dLbls>
        <c:marker val="1"/>
        <c:smooth val="0"/>
        <c:axId val="442401808"/>
        <c:axId val="444895616"/>
      </c:lineChart>
      <c:catAx>
        <c:axId val="44240180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444895616"/>
        <c:crosses val="autoZero"/>
        <c:auto val="1"/>
        <c:lblAlgn val="ctr"/>
        <c:lblOffset val="100"/>
        <c:noMultiLvlLbl val="0"/>
      </c:catAx>
      <c:valAx>
        <c:axId val="4448956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solidFill>
                      <a:schemeClr val="tx1"/>
                    </a:solidFill>
                  </a:rPr>
                  <a:t>百萬元</a:t>
                </a:r>
              </a:p>
            </c:rich>
          </c:tx>
          <c:layout>
            <c:manualLayout>
              <c:xMode val="edge"/>
              <c:yMode val="edge"/>
              <c:x val="0.1406668089331754"/>
              <c:y val="5.3281714785651788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42401808"/>
        <c:crosses val="autoZero"/>
        <c:crossBetween val="between"/>
        <c:majorUnit val="5000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nchor="ctr" anchorCtr="0"/>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just">
              <a:lnSpc>
                <a:spcPts val="1200"/>
              </a:lnSpc>
              <a:defRPr sz="1376"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a:t>
            </a:r>
            <a:r>
              <a:rPr lang="zh-TW" altLang="en-US" sz="1200" b="1">
                <a:solidFill>
                  <a:sysClr val="windowText" lastClr="000000"/>
                </a:solidFill>
                <a:latin typeface="標楷體" panose="03000509000000000000" pitchFamily="65" charset="-120"/>
                <a:ea typeface="標楷體" panose="03000509000000000000" pitchFamily="65" charset="-120"/>
              </a:rPr>
              <a:t> </a:t>
            </a:r>
            <a:r>
              <a:rPr lang="en-US" altLang="zh-TW" sz="1200" b="1">
                <a:solidFill>
                  <a:sysClr val="windowText" lastClr="000000"/>
                </a:solidFill>
                <a:latin typeface="標楷體" panose="03000509000000000000" pitchFamily="65" charset="-120"/>
                <a:ea typeface="標楷體" panose="03000509000000000000" pitchFamily="65" charset="-120"/>
              </a:rPr>
              <a:t>111</a:t>
            </a:r>
            <a:r>
              <a:rPr lang="zh-TW" altLang="en-US" sz="1200" b="1">
                <a:solidFill>
                  <a:sysClr val="windowText" lastClr="000000"/>
                </a:solidFill>
                <a:latin typeface="標楷體" panose="03000509000000000000" pitchFamily="65" charset="-120"/>
                <a:ea typeface="標楷體" panose="03000509000000000000" pitchFamily="65" charset="-120"/>
              </a:rPr>
              <a:t>學年度臺北市各類幼兒園</a:t>
            </a:r>
            <a:endParaRPr lang="en-US" altLang="zh-TW" sz="1200" b="1">
              <a:solidFill>
                <a:sysClr val="windowText" lastClr="000000"/>
              </a:solidFill>
              <a:latin typeface="標楷體" panose="03000509000000000000" pitchFamily="65" charset="-120"/>
              <a:ea typeface="標楷體" panose="03000509000000000000" pitchFamily="65" charset="-120"/>
            </a:endParaRPr>
          </a:p>
          <a:p>
            <a:pPr algn="just">
              <a:lnSpc>
                <a:spcPts val="1200"/>
              </a:lnSpc>
              <a:defRPr sz="1376"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    招收</a:t>
            </a:r>
            <a:r>
              <a:rPr lang="en-US" altLang="zh-TW" sz="1200" b="1">
                <a:solidFill>
                  <a:sysClr val="windowText" lastClr="000000"/>
                </a:solidFill>
                <a:latin typeface="標楷體" panose="03000509000000000000" pitchFamily="65" charset="-120"/>
                <a:ea typeface="標楷體" panose="03000509000000000000" pitchFamily="65" charset="-120"/>
              </a:rPr>
              <a:t>2</a:t>
            </a:r>
            <a:r>
              <a:rPr lang="zh-TW" altLang="en-US" sz="1200" b="1">
                <a:solidFill>
                  <a:sysClr val="windowText" lastClr="000000"/>
                </a:solidFill>
                <a:latin typeface="標楷體" panose="03000509000000000000" pitchFamily="65" charset="-120"/>
                <a:ea typeface="標楷體" panose="03000509000000000000" pitchFamily="65" charset="-120"/>
              </a:rPr>
              <a:t>歲至未滿</a:t>
            </a:r>
            <a:r>
              <a:rPr lang="en-US" altLang="zh-TW" sz="1200" b="1">
                <a:solidFill>
                  <a:sysClr val="windowText" lastClr="000000"/>
                </a:solidFill>
                <a:latin typeface="標楷體" panose="03000509000000000000" pitchFamily="65" charset="-120"/>
                <a:ea typeface="標楷體" panose="03000509000000000000" pitchFamily="65" charset="-120"/>
              </a:rPr>
              <a:t>3</a:t>
            </a:r>
            <a:r>
              <a:rPr lang="zh-TW" altLang="en-US" sz="1200" b="1">
                <a:solidFill>
                  <a:sysClr val="windowText" lastClr="000000"/>
                </a:solidFill>
                <a:latin typeface="標楷體" panose="03000509000000000000" pitchFamily="65" charset="-120"/>
                <a:ea typeface="標楷體" panose="03000509000000000000" pitchFamily="65" charset="-120"/>
              </a:rPr>
              <a:t>歲幼生概況</a:t>
            </a:r>
            <a:r>
              <a:rPr lang="en-US" altLang="zh-TW" b="1">
                <a:latin typeface="標楷體" panose="03000509000000000000" pitchFamily="65" charset="-120"/>
                <a:ea typeface="標楷體" panose="03000509000000000000" pitchFamily="65" charset="-120"/>
              </a:rPr>
              <a:t> </a:t>
            </a:r>
            <a:endParaRPr lang="zh-TW" altLang="en-US" b="1">
              <a:latin typeface="標楷體" panose="03000509000000000000" pitchFamily="65" charset="-120"/>
              <a:ea typeface="標楷體" panose="03000509000000000000" pitchFamily="65" charset="-120"/>
            </a:endParaRPr>
          </a:p>
        </c:rich>
      </c:tx>
      <c:layout>
        <c:manualLayout>
          <c:xMode val="edge"/>
          <c:yMode val="edge"/>
          <c:x val="0.11594402972355729"/>
          <c:y val="4.5977206074109996E-2"/>
        </c:manualLayout>
      </c:layout>
      <c:overlay val="0"/>
      <c:spPr>
        <a:noFill/>
        <a:ln w="25181">
          <a:noFill/>
        </a:ln>
      </c:spPr>
    </c:title>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2.3793503396704871E-2"/>
          <c:y val="7.1577569805218483E-2"/>
          <c:w val="0.95417340509204029"/>
          <c:h val="0.7751398645339943"/>
        </c:manualLayout>
      </c:layout>
      <c:pie3DChart>
        <c:varyColors val="1"/>
        <c:ser>
          <c:idx val="0"/>
          <c:order val="0"/>
          <c:tx>
            <c:strRef>
              <c:f>工作表1!$B$1</c:f>
              <c:strCache>
                <c:ptCount val="1"/>
                <c:pt idx="0">
                  <c:v>圖1</c:v>
                </c:pt>
              </c:strCache>
            </c:strRef>
          </c:tx>
          <c:spPr>
            <a:pattFill prst="dkUpDiag">
              <a:fgClr>
                <a:sysClr val="windowText" lastClr="000000"/>
              </a:fgClr>
              <a:bgClr>
                <a:sysClr val="window" lastClr="FFFFFF"/>
              </a:bgClr>
            </a:pattFill>
          </c:spPr>
          <c:explosion val="90"/>
          <c:dPt>
            <c:idx val="0"/>
            <c:bubble3D val="0"/>
            <c:explosion val="15"/>
            <c:spPr>
              <a:pattFill prst="solidDmnd">
                <a:fgClr>
                  <a:srgbClr val="5B9BD5"/>
                </a:fgClr>
                <a:bgClr>
                  <a:sysClr val="window" lastClr="FFFFFF"/>
                </a:bgClr>
              </a:pattFill>
              <a:ln w="25181">
                <a:solidFill>
                  <a:schemeClr val="lt1"/>
                </a:solidFill>
              </a:ln>
              <a:effectLst/>
              <a:sp3d contourW="25400">
                <a:contourClr>
                  <a:schemeClr val="lt1"/>
                </a:contourClr>
              </a:sp3d>
            </c:spPr>
            <c:extLst>
              <c:ext xmlns:c16="http://schemas.microsoft.com/office/drawing/2014/chart" uri="{C3380CC4-5D6E-409C-BE32-E72D297353CC}">
                <c16:uniqueId val="{00000001-7DB1-462D-BEA0-555337B2880C}"/>
              </c:ext>
            </c:extLst>
          </c:dPt>
          <c:dPt>
            <c:idx val="1"/>
            <c:bubble3D val="0"/>
            <c:explosion val="26"/>
            <c:spPr>
              <a:solidFill>
                <a:srgbClr val="70AD47">
                  <a:lumMod val="75000"/>
                </a:srgbClr>
              </a:solidFill>
              <a:ln w="25181">
                <a:solidFill>
                  <a:schemeClr val="lt1"/>
                </a:solidFill>
              </a:ln>
              <a:effectLst/>
              <a:sp3d contourW="25400">
                <a:contourClr>
                  <a:schemeClr val="lt1"/>
                </a:contourClr>
              </a:sp3d>
            </c:spPr>
            <c:extLst>
              <c:ext xmlns:c16="http://schemas.microsoft.com/office/drawing/2014/chart" uri="{C3380CC4-5D6E-409C-BE32-E72D297353CC}">
                <c16:uniqueId val="{00000003-7DB1-462D-BEA0-555337B2880C}"/>
              </c:ext>
            </c:extLst>
          </c:dPt>
          <c:dPt>
            <c:idx val="2"/>
            <c:bubble3D val="0"/>
            <c:explosion val="0"/>
            <c:spPr>
              <a:solidFill>
                <a:srgbClr val="FFC000">
                  <a:lumMod val="60000"/>
                  <a:lumOff val="40000"/>
                </a:srgbClr>
              </a:solidFill>
              <a:ln w="25181">
                <a:solidFill>
                  <a:schemeClr val="lt1"/>
                </a:solidFill>
              </a:ln>
              <a:effectLst/>
              <a:sp3d contourW="25400">
                <a:contourClr>
                  <a:schemeClr val="lt1"/>
                </a:contourClr>
              </a:sp3d>
            </c:spPr>
            <c:extLst>
              <c:ext xmlns:c16="http://schemas.microsoft.com/office/drawing/2014/chart" uri="{C3380CC4-5D6E-409C-BE32-E72D297353CC}">
                <c16:uniqueId val="{00000005-7DB1-462D-BEA0-555337B2880C}"/>
              </c:ext>
            </c:extLst>
          </c:dPt>
          <c:dPt>
            <c:idx val="3"/>
            <c:bubble3D val="0"/>
            <c:spPr>
              <a:pattFill prst="dkUpDiag">
                <a:fgClr>
                  <a:sysClr val="windowText" lastClr="000000"/>
                </a:fgClr>
                <a:bgClr>
                  <a:sysClr val="window" lastClr="FFFFFF"/>
                </a:bgClr>
              </a:pattFill>
              <a:ln w="25181">
                <a:solidFill>
                  <a:schemeClr val="lt1"/>
                </a:solidFill>
              </a:ln>
              <a:effectLst/>
              <a:sp3d contourW="25400">
                <a:contourClr>
                  <a:schemeClr val="lt1"/>
                </a:contourClr>
              </a:sp3d>
            </c:spPr>
            <c:extLst>
              <c:ext xmlns:c16="http://schemas.microsoft.com/office/drawing/2014/chart" uri="{C3380CC4-5D6E-409C-BE32-E72D297353CC}">
                <c16:uniqueId val="{00000007-7DB1-462D-BEA0-555337B2880C}"/>
              </c:ext>
            </c:extLst>
          </c:dPt>
          <c:dLbls>
            <c:dLbl>
              <c:idx val="0"/>
              <c:layout>
                <c:manualLayout>
                  <c:x val="1.599167475361887E-2"/>
                  <c:y val="6.620299624276979E-2"/>
                </c:manualLayout>
              </c:layout>
              <c:tx>
                <c:rich>
                  <a:bodyPr rot="0" spcFirstLastPara="1" vertOverflow="ellipsis" vert="horz" wrap="square" lIns="38100" tIns="19050" rIns="38100" bIns="19050" anchor="ctr" anchorCtr="1">
                    <a:noAutofit/>
                  </a:bodyPr>
                  <a:lstStyle/>
                  <a:p>
                    <a:pPr>
                      <a:lnSpc>
                        <a:spcPts val="1000"/>
                      </a:lnSpc>
                      <a:defRPr sz="10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0">
                        <a:solidFill>
                          <a:sysClr val="windowText" lastClr="000000"/>
                        </a:solidFill>
                      </a:rPr>
                      <a:t>公立幼兒園</a:t>
                    </a:r>
                  </a:p>
                  <a:p>
                    <a:pPr>
                      <a:lnSpc>
                        <a:spcPts val="1000"/>
                      </a:lnSpc>
                      <a:defRPr sz="10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1000" b="0">
                        <a:solidFill>
                          <a:sysClr val="windowText" lastClr="000000"/>
                        </a:solidFill>
                      </a:rPr>
                      <a:t>27.29</a:t>
                    </a:r>
                    <a:r>
                      <a:rPr lang="zh-TW" altLang="en-US" sz="1000" b="0">
                        <a:solidFill>
                          <a:sysClr val="windowText" lastClr="000000"/>
                        </a:solidFill>
                        <a:latin typeface="標楷體" panose="03000509000000000000" pitchFamily="65" charset="-120"/>
                        <a:ea typeface="標楷體" panose="03000509000000000000" pitchFamily="65" charset="-120"/>
                      </a:rPr>
                      <a:t>％、</a:t>
                    </a:r>
                    <a:r>
                      <a:rPr lang="en-US" altLang="zh-TW" sz="1000" b="0">
                        <a:solidFill>
                          <a:sysClr val="windowText" lastClr="000000"/>
                        </a:solidFill>
                        <a:latin typeface="標楷體" panose="03000509000000000000" pitchFamily="65" charset="-120"/>
                        <a:ea typeface="標楷體" panose="03000509000000000000" pitchFamily="65" charset="-120"/>
                      </a:rPr>
                      <a:t>1,999</a:t>
                    </a:r>
                    <a:r>
                      <a:rPr lang="zh-TW" altLang="en-US" sz="1000" b="0">
                        <a:solidFill>
                          <a:sysClr val="windowText" lastClr="000000"/>
                        </a:solidFill>
                        <a:latin typeface="標楷體" panose="03000509000000000000" pitchFamily="65" charset="-120"/>
                        <a:ea typeface="標楷體" panose="03000509000000000000" pitchFamily="65" charset="-120"/>
                      </a:rPr>
                      <a:t>人</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000" b="0">
                      <a:solidFill>
                        <a:sysClr val="windowText" lastClr="000000"/>
                      </a:solidFill>
                      <a:latin typeface="標楷體" panose="03000509000000000000" pitchFamily="65" charset="-120"/>
                      <a:ea typeface="標楷體" panose="03000509000000000000" pitchFamily="65" charset="-120"/>
                    </a:endParaRPr>
                  </a:p>
                </c:rich>
              </c:tx>
              <c:spPr>
                <a:noFill/>
                <a:ln w="25181">
                  <a:noFill/>
                </a:ln>
              </c:spPr>
              <c:dLblPos val="bestFit"/>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27257250979959846"/>
                      <c:h val="0.24646524911258338"/>
                    </c:manualLayout>
                  </c15:layout>
                </c:ext>
                <c:ext xmlns:c16="http://schemas.microsoft.com/office/drawing/2014/chart" uri="{C3380CC4-5D6E-409C-BE32-E72D297353CC}">
                  <c16:uniqueId val="{00000001-7DB1-462D-BEA0-555337B2880C}"/>
                </c:ext>
              </c:extLst>
            </c:dLbl>
            <c:dLbl>
              <c:idx val="1"/>
              <c:layout>
                <c:manualLayout>
                  <c:x val="-1.9306428789584686E-2"/>
                  <c:y val="8.4386555204828476E-2"/>
                </c:manualLayout>
              </c:layout>
              <c:tx>
                <c:rich>
                  <a:bodyPr rot="0" spcFirstLastPara="1" vertOverflow="ellipsis" vert="horz" wrap="square" lIns="38100" tIns="19050" rIns="38100" bIns="19050" anchor="ctr" anchorCtr="1">
                    <a:noAutofit/>
                  </a:bodyPr>
                  <a:lstStyle/>
                  <a:p>
                    <a:pPr>
                      <a:lnSpc>
                        <a:spcPts val="10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0">
                        <a:solidFill>
                          <a:sysClr val="windowText" lastClr="000000"/>
                        </a:solidFill>
                      </a:rPr>
                      <a:t>非</a:t>
                    </a:r>
                    <a:r>
                      <a:rPr lang="zh-TW" altLang="en-US" sz="1000" b="0">
                        <a:solidFill>
                          <a:sysClr val="windowText" lastClr="000000"/>
                        </a:solidFill>
                        <a:latin typeface="標楷體" panose="03000509000000000000" pitchFamily="65" charset="-120"/>
                        <a:ea typeface="標楷體" panose="03000509000000000000" pitchFamily="65" charset="-120"/>
                      </a:rPr>
                      <a:t>營利幼兒園</a:t>
                    </a:r>
                  </a:p>
                  <a:p>
                    <a:pPr>
                      <a:lnSpc>
                        <a:spcPts val="10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1000" b="0">
                        <a:solidFill>
                          <a:sysClr val="windowText" lastClr="000000"/>
                        </a:solidFill>
                        <a:latin typeface="標楷體" panose="03000509000000000000" pitchFamily="65" charset="-120"/>
                        <a:ea typeface="標楷體" panose="03000509000000000000" pitchFamily="65" charset="-120"/>
                      </a:rPr>
                      <a:t>15.20</a:t>
                    </a:r>
                    <a:r>
                      <a:rPr lang="zh-TW" altLang="en-US" sz="1000" b="0">
                        <a:solidFill>
                          <a:sysClr val="windowText" lastClr="000000"/>
                        </a:solidFill>
                        <a:latin typeface="標楷體" panose="03000509000000000000" pitchFamily="65" charset="-120"/>
                        <a:ea typeface="標楷體" panose="03000509000000000000" pitchFamily="65" charset="-120"/>
                      </a:rPr>
                      <a:t>％、</a:t>
                    </a:r>
                    <a:r>
                      <a:rPr lang="en-US" altLang="zh-TW" sz="1000" b="0">
                        <a:solidFill>
                          <a:sysClr val="windowText" lastClr="000000"/>
                        </a:solidFill>
                        <a:latin typeface="標楷體" panose="03000509000000000000" pitchFamily="65" charset="-120"/>
                        <a:ea typeface="標楷體" panose="03000509000000000000" pitchFamily="65" charset="-120"/>
                      </a:rPr>
                      <a:t>1,113</a:t>
                    </a:r>
                    <a:r>
                      <a:rPr lang="zh-TW" altLang="en-US" sz="1000" b="0">
                        <a:solidFill>
                          <a:sysClr val="windowText" lastClr="000000"/>
                        </a:solidFill>
                        <a:latin typeface="標楷體" panose="03000509000000000000" pitchFamily="65" charset="-120"/>
                        <a:ea typeface="標楷體" panose="03000509000000000000" pitchFamily="65" charset="-120"/>
                      </a:rPr>
                      <a:t>人</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000" b="0">
                      <a:solidFill>
                        <a:sysClr val="windowText" lastClr="000000"/>
                      </a:solidFill>
                      <a:latin typeface="標楷體" panose="03000509000000000000" pitchFamily="65" charset="-120"/>
                      <a:ea typeface="標楷體" panose="03000509000000000000" pitchFamily="65" charset="-120"/>
                    </a:endParaRPr>
                  </a:p>
                </c:rich>
              </c:tx>
              <c:spPr>
                <a:noFill/>
                <a:ln w="25181">
                  <a:noFill/>
                </a:ln>
              </c:spPr>
              <c:dLblPos val="bestFit"/>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32431981118265657"/>
                      <c:h val="0.20222183680784392"/>
                    </c:manualLayout>
                  </c15:layout>
                </c:ext>
                <c:ext xmlns:c16="http://schemas.microsoft.com/office/drawing/2014/chart" uri="{C3380CC4-5D6E-409C-BE32-E72D297353CC}">
                  <c16:uniqueId val="{00000003-7DB1-462D-BEA0-555337B2880C}"/>
                </c:ext>
              </c:extLst>
            </c:dLbl>
            <c:dLbl>
              <c:idx val="2"/>
              <c:layout>
                <c:manualLayout>
                  <c:x val="1.9492390740576751E-2"/>
                  <c:y val="0.10281845826540405"/>
                </c:manualLayout>
              </c:layout>
              <c:tx>
                <c:rich>
                  <a:bodyPr rot="0" spcFirstLastPara="1" vertOverflow="ellipsis" vert="horz" wrap="square" lIns="38100" tIns="19050" rIns="38100" bIns="19050" anchor="ctr" anchorCtr="0">
                    <a:noAutofit/>
                  </a:bodyPr>
                  <a:lstStyle/>
                  <a:p>
                    <a:pPr algn="ctr">
                      <a:lnSpc>
                        <a:spcPts val="10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0">
                        <a:solidFill>
                          <a:sysClr val="windowText" lastClr="000000"/>
                        </a:solidFill>
                        <a:latin typeface="標楷體" panose="03000509000000000000" pitchFamily="65" charset="-120"/>
                        <a:ea typeface="標楷體" panose="03000509000000000000" pitchFamily="65" charset="-120"/>
                      </a:rPr>
                      <a:t>私立幼兒園</a:t>
                    </a:r>
                  </a:p>
                  <a:p>
                    <a:pPr algn="ctr">
                      <a:lnSpc>
                        <a:spcPts val="10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1000" b="0">
                        <a:solidFill>
                          <a:sysClr val="windowText" lastClr="000000"/>
                        </a:solidFill>
                        <a:latin typeface="標楷體" panose="03000509000000000000" pitchFamily="65" charset="-120"/>
                        <a:ea typeface="標楷體" panose="03000509000000000000" pitchFamily="65" charset="-120"/>
                      </a:rPr>
                      <a:t>57.51</a:t>
                    </a:r>
                    <a:r>
                      <a:rPr lang="zh-TW" altLang="en-US" sz="1000" b="0">
                        <a:solidFill>
                          <a:sysClr val="windowText" lastClr="000000"/>
                        </a:solidFill>
                        <a:latin typeface="標楷體" panose="03000509000000000000" pitchFamily="65" charset="-120"/>
                        <a:ea typeface="標楷體" panose="03000509000000000000" pitchFamily="65" charset="-120"/>
                      </a:rPr>
                      <a:t>％、</a:t>
                    </a:r>
                    <a:r>
                      <a:rPr lang="en-US" altLang="zh-TW" sz="1000" b="0">
                        <a:solidFill>
                          <a:sysClr val="windowText" lastClr="000000"/>
                        </a:solidFill>
                        <a:latin typeface="標楷體" panose="03000509000000000000" pitchFamily="65" charset="-120"/>
                        <a:ea typeface="標楷體" panose="03000509000000000000" pitchFamily="65" charset="-120"/>
                      </a:rPr>
                      <a:t>4,212</a:t>
                    </a:r>
                    <a:r>
                      <a:rPr lang="zh-TW" altLang="en-US" sz="1000" b="0">
                        <a:solidFill>
                          <a:sysClr val="windowText" lastClr="000000"/>
                        </a:solidFill>
                        <a:latin typeface="標楷體" panose="03000509000000000000" pitchFamily="65" charset="-120"/>
                        <a:ea typeface="標楷體" panose="03000509000000000000" pitchFamily="65" charset="-120"/>
                      </a:rPr>
                      <a:t>人</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000" b="0">
                      <a:solidFill>
                        <a:sysClr val="windowText" lastClr="000000"/>
                      </a:solidFill>
                      <a:latin typeface="標楷體" panose="03000509000000000000" pitchFamily="65" charset="-120"/>
                      <a:ea typeface="標楷體" panose="03000509000000000000" pitchFamily="65" charset="-120"/>
                    </a:endParaRPr>
                  </a:p>
                </c:rich>
              </c:tx>
              <c:spPr>
                <a:noFill/>
                <a:ln w="25181">
                  <a:noFill/>
                </a:ln>
              </c:spPr>
              <c:dLblPos val="bestFit"/>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30870045306764926"/>
                      <c:h val="0.21931758530183723"/>
                    </c:manualLayout>
                  </c15:layout>
                </c:ext>
                <c:ext xmlns:c16="http://schemas.microsoft.com/office/drawing/2014/chart" uri="{C3380CC4-5D6E-409C-BE32-E72D297353CC}">
                  <c16:uniqueId val="{00000005-7DB1-462D-BEA0-555337B2880C}"/>
                </c:ext>
              </c:extLst>
            </c:dLbl>
            <c:spPr>
              <a:noFill/>
              <a:ln w="25181">
                <a:noFill/>
              </a:ln>
            </c:spPr>
            <c:txPr>
              <a:bodyPr rot="0" spcFirstLastPara="1" vertOverflow="ellipsis" vert="horz" wrap="square" lIns="38100" tIns="19050" rIns="38100" bIns="19050" anchor="ctr" anchorCtr="1">
                <a:sp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工作表1!$A$2:$A$5</c:f>
              <c:strCache>
                <c:ptCount val="3"/>
                <c:pt idx="0">
                  <c:v>公立</c:v>
                </c:pt>
                <c:pt idx="1">
                  <c:v>非營利</c:v>
                </c:pt>
                <c:pt idx="2">
                  <c:v>私立</c:v>
                </c:pt>
              </c:strCache>
            </c:strRef>
          </c:cat>
          <c:val>
            <c:numRef>
              <c:f>工作表1!$B$2:$B$5</c:f>
              <c:numCache>
                <c:formatCode>g/"通""用""格""式"</c:formatCode>
                <c:ptCount val="4"/>
                <c:pt idx="0">
                  <c:v>27.29</c:v>
                </c:pt>
                <c:pt idx="1">
                  <c:v>15.2</c:v>
                </c:pt>
                <c:pt idx="2">
                  <c:v>57.51</c:v>
                </c:pt>
              </c:numCache>
            </c:numRef>
          </c:val>
          <c:extLst>
            <c:ext xmlns:c16="http://schemas.microsoft.com/office/drawing/2014/chart" uri="{C3380CC4-5D6E-409C-BE32-E72D297353CC}">
              <c16:uniqueId val="{00000008-7DB1-462D-BEA0-555337B2880C}"/>
            </c:ext>
          </c:extLst>
        </c:ser>
        <c:ser>
          <c:idx val="1"/>
          <c:order val="1"/>
          <c:tx>
            <c:strRef>
              <c:f>工作表1!$C$1</c:f>
              <c:strCache>
                <c:ptCount val="1"/>
                <c:pt idx="0">
                  <c:v>人</c:v>
                </c:pt>
              </c:strCache>
            </c:strRef>
          </c:tx>
          <c:dPt>
            <c:idx val="0"/>
            <c:bubble3D val="0"/>
            <c:spPr>
              <a:solidFill>
                <a:schemeClr val="accent1"/>
              </a:solidFill>
              <a:ln w="25181">
                <a:solidFill>
                  <a:schemeClr val="lt1"/>
                </a:solidFill>
              </a:ln>
              <a:effectLst/>
              <a:sp3d contourW="25400">
                <a:contourClr>
                  <a:schemeClr val="lt1"/>
                </a:contourClr>
              </a:sp3d>
            </c:spPr>
            <c:extLst>
              <c:ext xmlns:c16="http://schemas.microsoft.com/office/drawing/2014/chart" uri="{C3380CC4-5D6E-409C-BE32-E72D297353CC}">
                <c16:uniqueId val="{0000000A-7DB1-462D-BEA0-555337B2880C}"/>
              </c:ext>
            </c:extLst>
          </c:dPt>
          <c:dPt>
            <c:idx val="1"/>
            <c:bubble3D val="0"/>
            <c:spPr>
              <a:solidFill>
                <a:schemeClr val="accent2"/>
              </a:solidFill>
              <a:ln w="25181">
                <a:solidFill>
                  <a:schemeClr val="lt1"/>
                </a:solidFill>
              </a:ln>
              <a:effectLst/>
              <a:sp3d contourW="25400">
                <a:contourClr>
                  <a:schemeClr val="lt1"/>
                </a:contourClr>
              </a:sp3d>
            </c:spPr>
            <c:extLst>
              <c:ext xmlns:c16="http://schemas.microsoft.com/office/drawing/2014/chart" uri="{C3380CC4-5D6E-409C-BE32-E72D297353CC}">
                <c16:uniqueId val="{0000000C-7DB1-462D-BEA0-555337B2880C}"/>
              </c:ext>
            </c:extLst>
          </c:dPt>
          <c:dPt>
            <c:idx val="2"/>
            <c:bubble3D val="0"/>
            <c:spPr>
              <a:solidFill>
                <a:schemeClr val="accent3"/>
              </a:solidFill>
              <a:ln w="25181">
                <a:solidFill>
                  <a:schemeClr val="lt1"/>
                </a:solidFill>
              </a:ln>
              <a:effectLst/>
              <a:sp3d contourW="25400">
                <a:contourClr>
                  <a:schemeClr val="lt1"/>
                </a:contourClr>
              </a:sp3d>
            </c:spPr>
            <c:extLst>
              <c:ext xmlns:c16="http://schemas.microsoft.com/office/drawing/2014/chart" uri="{C3380CC4-5D6E-409C-BE32-E72D297353CC}">
                <c16:uniqueId val="{0000000E-7DB1-462D-BEA0-555337B2880C}"/>
              </c:ext>
            </c:extLst>
          </c:dPt>
          <c:dPt>
            <c:idx val="3"/>
            <c:bubble3D val="0"/>
            <c:spPr>
              <a:solidFill>
                <a:schemeClr val="accent4"/>
              </a:solidFill>
              <a:ln w="25181">
                <a:solidFill>
                  <a:schemeClr val="lt1"/>
                </a:solidFill>
              </a:ln>
              <a:effectLst/>
              <a:sp3d contourW="25400">
                <a:contourClr>
                  <a:schemeClr val="lt1"/>
                </a:contourClr>
              </a:sp3d>
            </c:spPr>
            <c:extLst>
              <c:ext xmlns:c16="http://schemas.microsoft.com/office/drawing/2014/chart" uri="{C3380CC4-5D6E-409C-BE32-E72D297353CC}">
                <c16:uniqueId val="{00000010-7DB1-462D-BEA0-555337B2880C}"/>
              </c:ext>
            </c:extLst>
          </c:dPt>
          <c:cat>
            <c:strRef>
              <c:f>工作表1!$A$2:$A$5</c:f>
              <c:strCache>
                <c:ptCount val="3"/>
                <c:pt idx="0">
                  <c:v>公立</c:v>
                </c:pt>
                <c:pt idx="1">
                  <c:v>非營利</c:v>
                </c:pt>
                <c:pt idx="2">
                  <c:v>私立</c:v>
                </c:pt>
              </c:strCache>
            </c:strRef>
          </c:cat>
          <c:val>
            <c:numRef>
              <c:f>工作表1!$C$2:$C$5</c:f>
              <c:numCache>
                <c:formatCode>g/"通""用""格""式"</c:formatCode>
                <c:ptCount val="4"/>
                <c:pt idx="0">
                  <c:v>1999</c:v>
                </c:pt>
                <c:pt idx="1">
                  <c:v>1113</c:v>
                </c:pt>
                <c:pt idx="2">
                  <c:v>4212</c:v>
                </c:pt>
              </c:numCache>
            </c:numRef>
          </c:val>
          <c:extLst>
            <c:ext xmlns:c16="http://schemas.microsoft.com/office/drawing/2014/chart" uri="{C3380CC4-5D6E-409C-BE32-E72D297353CC}">
              <c16:uniqueId val="{00000011-7DB1-462D-BEA0-555337B2880C}"/>
            </c:ext>
          </c:extLst>
        </c:ser>
        <c:dLbls>
          <c:showLegendKey val="0"/>
          <c:showVal val="0"/>
          <c:showCatName val="0"/>
          <c:showSerName val="0"/>
          <c:showPercent val="0"/>
          <c:showBubbleSize val="0"/>
          <c:showLeaderLines val="0"/>
        </c:dLbls>
      </c:pie3DChart>
      <c:spPr>
        <a:noFill/>
        <a:ln w="25181">
          <a:noFill/>
        </a:ln>
      </c:spPr>
    </c:plotArea>
    <c:plotVisOnly val="1"/>
    <c:dispBlanksAs val="gap"/>
    <c:showDLblsOverMax val="0"/>
  </c:chart>
  <c:spPr>
    <a:solidFill>
      <a:schemeClr val="bg1"/>
    </a:solidFill>
    <a:ln w="9443" cap="flat" cmpd="sng" algn="ctr">
      <a:noFill/>
      <a:round/>
    </a:ln>
    <a:effectLst/>
  </c:spPr>
  <c:txPr>
    <a:bodyPr/>
    <a:lstStyle/>
    <a:p>
      <a:pPr>
        <a:defRPr/>
      </a:pPr>
      <a:endParaRPr lang="zh-TW"/>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0594559835156538"/>
          <c:y val="6.8961149570876373E-2"/>
          <c:w val="0.42057655072495248"/>
          <c:h val="0.78661559020709371"/>
        </c:manualLayout>
      </c:layout>
      <c:barChart>
        <c:barDir val="bar"/>
        <c:grouping val="clustered"/>
        <c:varyColors val="0"/>
        <c:ser>
          <c:idx val="0"/>
          <c:order val="0"/>
          <c:spPr>
            <a:solidFill>
              <a:schemeClr val="accent1"/>
            </a:solidFill>
            <a:ln>
              <a:noFill/>
            </a:ln>
            <a:effectLst/>
          </c:spPr>
          <c:invertIfNegative val="0"/>
          <c:dLbls>
            <c:dLbl>
              <c:idx val="0"/>
              <c:tx>
                <c:rich>
                  <a:bodyPr/>
                  <a:lstStyle/>
                  <a:p>
                    <a:r>
                      <a:rPr lang="en-US" altLang="zh-TW"/>
                      <a:t>2 (2.17</a:t>
                    </a:r>
                    <a:r>
                      <a:rPr lang="zh-TW" altLang="en-US"/>
                      <a:t>％</a:t>
                    </a:r>
                    <a:r>
                      <a:rPr lang="en-US" altLang="zh-TW"/>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17-4CEC-9380-4169BB61B661}"/>
                </c:ext>
              </c:extLst>
            </c:dLbl>
            <c:dLbl>
              <c:idx val="1"/>
              <c:tx>
                <c:rich>
                  <a:bodyPr/>
                  <a:lstStyle/>
                  <a:p>
                    <a:fld id="{F2D3E9DC-889D-4C6B-898F-4DF49227A645}" type="VALUE">
                      <a:rPr lang="en-US" altLang="zh-TW"/>
                      <a:pPr/>
                      <a:t>[值]</a:t>
                    </a:fld>
                    <a:r>
                      <a:rPr lang="en-US" altLang="zh-TW"/>
                      <a:t> (5.43</a:t>
                    </a:r>
                    <a:r>
                      <a:rPr lang="zh-TW" altLang="en-US"/>
                      <a:t>％</a:t>
                    </a:r>
                    <a:r>
                      <a:rPr lang="en-US" altLang="zh-TW"/>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C717-4CEC-9380-4169BB61B661}"/>
                </c:ext>
              </c:extLst>
            </c:dLbl>
            <c:dLbl>
              <c:idx val="2"/>
              <c:tx>
                <c:rich>
                  <a:bodyPr/>
                  <a:lstStyle/>
                  <a:p>
                    <a:fld id="{CA9C0CFE-24D8-4F62-9D68-7D71BDE90026}" type="VALUE">
                      <a:rPr lang="en-US" altLang="zh-TW"/>
                      <a:pPr/>
                      <a:t>[值]</a:t>
                    </a:fld>
                    <a:r>
                      <a:rPr lang="en-US" altLang="zh-TW"/>
                      <a:t> (8.70</a:t>
                    </a:r>
                    <a:r>
                      <a:rPr lang="zh-TW" altLang="en-US"/>
                      <a:t>％</a:t>
                    </a:r>
                    <a:r>
                      <a:rPr lang="en-US" altLang="zh-TW"/>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C717-4CEC-9380-4169BB61B661}"/>
                </c:ext>
              </c:extLst>
            </c:dLbl>
            <c:dLbl>
              <c:idx val="3"/>
              <c:tx>
                <c:rich>
                  <a:bodyPr/>
                  <a:lstStyle/>
                  <a:p>
                    <a:fld id="{8EE7068A-45FB-4300-BD46-07CECDE5D95B}" type="VALUE">
                      <a:rPr lang="en-US" altLang="zh-TW"/>
                      <a:pPr/>
                      <a:t>[值]</a:t>
                    </a:fld>
                    <a:r>
                      <a:rPr lang="en-US" altLang="zh-TW"/>
                      <a:t> (8.70</a:t>
                    </a:r>
                    <a:r>
                      <a:rPr lang="zh-TW" altLang="en-US"/>
                      <a:t>％</a:t>
                    </a:r>
                    <a:r>
                      <a:rPr lang="en-US" altLang="zh-TW"/>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C717-4CEC-9380-4169BB61B661}"/>
                </c:ext>
              </c:extLst>
            </c:dLbl>
            <c:dLbl>
              <c:idx val="4"/>
              <c:tx>
                <c:rich>
                  <a:bodyPr/>
                  <a:lstStyle/>
                  <a:p>
                    <a:fld id="{6D47128D-E7FB-4732-87B2-DF90A33C17D0}" type="VALUE">
                      <a:rPr lang="en-US" altLang="zh-TW"/>
                      <a:pPr/>
                      <a:t>[值]</a:t>
                    </a:fld>
                    <a:r>
                      <a:rPr lang="en-US" altLang="zh-TW"/>
                      <a:t> (9.78</a:t>
                    </a:r>
                    <a:r>
                      <a:rPr lang="zh-TW" altLang="en-US"/>
                      <a:t>％</a:t>
                    </a:r>
                    <a:r>
                      <a:rPr lang="en-US" altLang="zh-TW"/>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C717-4CEC-9380-4169BB61B661}"/>
                </c:ext>
              </c:extLst>
            </c:dLbl>
            <c:dLbl>
              <c:idx val="5"/>
              <c:tx>
                <c:rich>
                  <a:bodyPr/>
                  <a:lstStyle/>
                  <a:p>
                    <a:fld id="{862E9421-08F9-4247-B62C-CE22A0DDDC0B}" type="VALUE">
                      <a:rPr lang="en-US" altLang="zh-TW"/>
                      <a:pPr/>
                      <a:t>[值]</a:t>
                    </a:fld>
                    <a:r>
                      <a:rPr lang="en-US" altLang="zh-TW"/>
                      <a:t> (9.78</a:t>
                    </a:r>
                    <a:r>
                      <a:rPr lang="zh-TW" altLang="en-US"/>
                      <a:t>％</a:t>
                    </a:r>
                    <a:r>
                      <a:rPr lang="en-US" altLang="zh-TW"/>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C717-4CEC-9380-4169BB61B661}"/>
                </c:ext>
              </c:extLst>
            </c:dLbl>
            <c:dLbl>
              <c:idx val="6"/>
              <c:tx>
                <c:rich>
                  <a:bodyPr/>
                  <a:lstStyle/>
                  <a:p>
                    <a:fld id="{6DE9C3C2-28D1-4D48-BC3C-028B7660919B}" type="VALUE">
                      <a:rPr lang="en-US" altLang="zh-TW"/>
                      <a:pPr/>
                      <a:t>[值]</a:t>
                    </a:fld>
                    <a:r>
                      <a:rPr lang="en-US" altLang="zh-TW"/>
                      <a:t> (11.96</a:t>
                    </a:r>
                    <a:r>
                      <a:rPr lang="zh-TW" altLang="en-US"/>
                      <a:t>％</a:t>
                    </a:r>
                    <a:r>
                      <a:rPr lang="en-US" altLang="zh-TW"/>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C717-4CEC-9380-4169BB61B661}"/>
                </c:ext>
              </c:extLst>
            </c:dLbl>
            <c:dLbl>
              <c:idx val="7"/>
              <c:tx>
                <c:rich>
                  <a:bodyPr/>
                  <a:lstStyle/>
                  <a:p>
                    <a:fld id="{B94DB3E9-387B-4A41-9AC9-18F689A39718}" type="VALUE">
                      <a:rPr lang="en-US" altLang="zh-TW"/>
                      <a:pPr/>
                      <a:t>[值]</a:t>
                    </a:fld>
                    <a:r>
                      <a:rPr lang="en-US" altLang="zh-TW"/>
                      <a:t> (22.83</a:t>
                    </a:r>
                    <a:r>
                      <a:rPr lang="zh-TW" altLang="en-US"/>
                      <a:t>％</a:t>
                    </a:r>
                    <a:r>
                      <a:rPr lang="en-US" altLang="zh-TW"/>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C717-4CEC-9380-4169BB61B661}"/>
                </c:ext>
              </c:extLst>
            </c:dLbl>
            <c:dLbl>
              <c:idx val="8"/>
              <c:tx>
                <c:rich>
                  <a:bodyPr/>
                  <a:lstStyle/>
                  <a:p>
                    <a:fld id="{E2DC9CDE-59AB-4C46-A30A-AA7A5C923D0D}" type="VALUE">
                      <a:rPr lang="en-US" altLang="zh-TW"/>
                      <a:pPr/>
                      <a:t>[值]</a:t>
                    </a:fld>
                    <a:r>
                      <a:rPr lang="en-US" altLang="zh-TW"/>
                      <a:t> (22.83</a:t>
                    </a:r>
                    <a:r>
                      <a:rPr lang="zh-TW" altLang="en-US"/>
                      <a:t>％</a:t>
                    </a:r>
                    <a:r>
                      <a:rPr lang="en-US" altLang="zh-TW"/>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C717-4CEC-9380-4169BB61B661}"/>
                </c:ext>
              </c:extLst>
            </c:dLbl>
            <c:dLbl>
              <c:idx val="9"/>
              <c:tx>
                <c:rich>
                  <a:bodyPr/>
                  <a:lstStyle/>
                  <a:p>
                    <a:fld id="{CD7A27EC-8871-4A9C-BD54-FF2A8624C0F0}" type="VALUE">
                      <a:rPr lang="en-US" altLang="zh-TW"/>
                      <a:pPr/>
                      <a:t>[值]</a:t>
                    </a:fld>
                    <a:r>
                      <a:rPr lang="en-US" altLang="zh-TW"/>
                      <a:t> (23.91</a:t>
                    </a:r>
                    <a:r>
                      <a:rPr lang="zh-TW" altLang="en-US"/>
                      <a:t>％</a:t>
                    </a:r>
                    <a:r>
                      <a:rPr lang="en-US" altLang="zh-TW"/>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C717-4CEC-9380-4169BB61B661}"/>
                </c:ext>
              </c:extLst>
            </c:dLbl>
            <c:dLbl>
              <c:idx val="10"/>
              <c:tx>
                <c:rich>
                  <a:bodyPr/>
                  <a:lstStyle/>
                  <a:p>
                    <a:fld id="{17AF2EAD-6CD6-4CD9-BEBD-AA8035816EE9}" type="VALUE">
                      <a:rPr lang="en-US" altLang="zh-TW"/>
                      <a:pPr/>
                      <a:t>[值]</a:t>
                    </a:fld>
                    <a:r>
                      <a:rPr lang="en-US" altLang="zh-TW"/>
                      <a:t> (31.52</a:t>
                    </a:r>
                    <a:r>
                      <a:rPr lang="zh-TW" altLang="en-US"/>
                      <a:t>％</a:t>
                    </a:r>
                    <a:r>
                      <a:rPr lang="en-US" altLang="zh-TW"/>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C717-4CEC-9380-4169BB61B661}"/>
                </c:ext>
              </c:extLst>
            </c:dLbl>
            <c:dLbl>
              <c:idx val="11"/>
              <c:tx>
                <c:rich>
                  <a:bodyPr/>
                  <a:lstStyle/>
                  <a:p>
                    <a:fld id="{52C19E79-C994-43B0-B86F-3716F02E6252}" type="VALUE">
                      <a:rPr lang="en-US" altLang="zh-TW"/>
                      <a:pPr/>
                      <a:t>[值]</a:t>
                    </a:fld>
                    <a:r>
                      <a:rPr lang="en-US" altLang="zh-TW"/>
                      <a:t> (36.96</a:t>
                    </a:r>
                    <a:r>
                      <a:rPr lang="zh-TW" altLang="en-US"/>
                      <a:t>％</a:t>
                    </a:r>
                    <a:r>
                      <a:rPr lang="en-US" altLang="zh-TW"/>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C717-4CEC-9380-4169BB61B661}"/>
                </c:ext>
              </c:extLst>
            </c:dLbl>
            <c:dLbl>
              <c:idx val="12"/>
              <c:layout>
                <c:manualLayout>
                  <c:x val="-9.0551207301898355E-3"/>
                  <c:y val="5.7715645931670913E-4"/>
                </c:manualLayout>
              </c:layout>
              <c:tx>
                <c:rich>
                  <a:bodyPr/>
                  <a:lstStyle/>
                  <a:p>
                    <a:fld id="{752B730A-1A7C-4F61-A545-44E3B672EE06}" type="VALUE">
                      <a:rPr lang="en-US" altLang="zh-TW"/>
                      <a:pPr/>
                      <a:t>[值]</a:t>
                    </a:fld>
                    <a:r>
                      <a:rPr lang="en-US" altLang="zh-TW"/>
                      <a:t> (39.13</a:t>
                    </a:r>
                    <a:r>
                      <a:rPr lang="zh-TW" altLang="en-US"/>
                      <a:t>％</a:t>
                    </a:r>
                    <a:r>
                      <a:rPr lang="en-US" altLang="zh-TW"/>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C-C717-4CEC-9380-4169BB61B661}"/>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工作表3!$O$5:$O$17</c:f>
              <c:strCache>
                <c:ptCount val="13"/>
                <c:pt idx="0">
                  <c:v>賃居契約未使用內政部定型化租賃契約</c:v>
                </c:pt>
                <c:pt idx="1">
                  <c:v>賃居處所的逃生通道(標示)不暢通(清楚)</c:v>
                </c:pt>
                <c:pt idx="2">
                  <c:v>不清楚緊急聯繫電話</c:v>
                </c:pt>
                <c:pt idx="3">
                  <c:v>不熟稔住所逃生通道及逃生要領</c:v>
                </c:pt>
                <c:pt idx="4">
                  <c:v>高耗能或多種電器同時插在同一條延長線上</c:v>
                </c:pt>
                <c:pt idx="5">
                  <c:v>賃居處所未設置電熱式或強制排氣熱水器</c:v>
                </c:pt>
                <c:pt idx="6">
                  <c:v>房間為木造隔間或鐵皮加蓋</c:v>
                </c:pt>
                <c:pt idx="7">
                  <c:v>居住樓層為6間(含)以上雅/套房</c:v>
                </c:pt>
                <c:pt idx="8">
                  <c:v>建築物內或周邊通道未裝設緊急照明</c:v>
                </c:pt>
                <c:pt idx="9">
                  <c:v>建築物內或周邊未裝設監視器設備</c:v>
                </c:pt>
                <c:pt idx="10">
                  <c:v>建築物未具有門禁管理措施</c:v>
                </c:pt>
                <c:pt idx="11">
                  <c:v>賃居處所未具備功能正常之滅火器</c:v>
                </c:pt>
                <c:pt idx="12">
                  <c:v>房內未裝設火警自動警報器或偵煙器</c:v>
                </c:pt>
              </c:strCache>
            </c:strRef>
          </c:cat>
          <c:val>
            <c:numRef>
              <c:f>工作表3!$P$5:$P$17</c:f>
              <c:numCache>
                <c:formatCode>General</c:formatCode>
                <c:ptCount val="13"/>
                <c:pt idx="0">
                  <c:v>2</c:v>
                </c:pt>
                <c:pt idx="1">
                  <c:v>5</c:v>
                </c:pt>
                <c:pt idx="2">
                  <c:v>8</c:v>
                </c:pt>
                <c:pt idx="3">
                  <c:v>8</c:v>
                </c:pt>
                <c:pt idx="4">
                  <c:v>9</c:v>
                </c:pt>
                <c:pt idx="5">
                  <c:v>9</c:v>
                </c:pt>
                <c:pt idx="6">
                  <c:v>11</c:v>
                </c:pt>
                <c:pt idx="7">
                  <c:v>21</c:v>
                </c:pt>
                <c:pt idx="8">
                  <c:v>21</c:v>
                </c:pt>
                <c:pt idx="9">
                  <c:v>22</c:v>
                </c:pt>
                <c:pt idx="10">
                  <c:v>29</c:v>
                </c:pt>
                <c:pt idx="11">
                  <c:v>34</c:v>
                </c:pt>
                <c:pt idx="12">
                  <c:v>36</c:v>
                </c:pt>
              </c:numCache>
            </c:numRef>
          </c:val>
          <c:extLst>
            <c:ext xmlns:c16="http://schemas.microsoft.com/office/drawing/2014/chart" uri="{C3380CC4-5D6E-409C-BE32-E72D297353CC}">
              <c16:uniqueId val="{0000000D-C717-4CEC-9380-4169BB61B661}"/>
            </c:ext>
          </c:extLst>
        </c:ser>
        <c:dLbls>
          <c:showLegendKey val="0"/>
          <c:showVal val="0"/>
          <c:showCatName val="0"/>
          <c:showSerName val="0"/>
          <c:showPercent val="0"/>
          <c:showBubbleSize val="0"/>
        </c:dLbls>
        <c:gapWidth val="100"/>
        <c:axId val="675523535"/>
        <c:axId val="919615967"/>
      </c:barChart>
      <c:catAx>
        <c:axId val="675523535"/>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19050" cap="flat" cmpd="sng" algn="ctr">
            <a:solidFill>
              <a:srgbClr val="C00000"/>
            </a:solidFill>
            <a:round/>
          </a:ln>
          <a:effectLst/>
        </c:spPr>
        <c:txPr>
          <a:bodyPr rot="-60000000" spcFirstLastPara="1" vertOverflow="ellipsis" vert="horz" wrap="square" anchor="ctr" anchorCtr="1"/>
          <a:lstStyle/>
          <a:p>
            <a:pPr>
              <a:defRPr sz="1000" b="0" i="0" u="none" strike="noStrike" kern="1200" cap="none" spc="-20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19615967"/>
        <c:crosses val="autoZero"/>
        <c:auto val="1"/>
        <c:lblAlgn val="ctr"/>
        <c:lblOffset val="100"/>
        <c:noMultiLvlLbl val="0"/>
      </c:catAx>
      <c:valAx>
        <c:axId val="919615967"/>
        <c:scaling>
          <c:orientation val="minMax"/>
          <c:max val="60"/>
          <c:min val="0"/>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r>
                  <a:rPr lang="zh-TW" altLang="en-US" sz="1000" b="0">
                    <a:solidFill>
                      <a:sysClr val="windowText" lastClr="000000"/>
                    </a:solidFill>
                    <a:latin typeface="標楷體" panose="03000509000000000000" pitchFamily="65" charset="-120"/>
                    <a:ea typeface="標楷體" panose="03000509000000000000" pitchFamily="65" charset="-120"/>
                  </a:rPr>
                  <a:t>名</a:t>
                </a:r>
              </a:p>
            </c:rich>
          </c:tx>
          <c:layout>
            <c:manualLayout>
              <c:xMode val="edge"/>
              <c:yMode val="edge"/>
              <c:x val="0.94064134297102819"/>
              <c:y val="0.8623821898875948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75523535"/>
        <c:crosses val="autoZero"/>
        <c:crossBetween val="between"/>
        <c:majorUnit val="10"/>
      </c:val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a:pPr>
      <a:endParaRPr lang="zh-TW"/>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828371387613488"/>
          <c:y val="9.8510035378243252E-2"/>
          <c:w val="0.57812510936132988"/>
          <c:h val="0.86111111111111116"/>
        </c:manualLayout>
      </c:layout>
      <c:pie3DChart>
        <c:varyColors val="1"/>
        <c:ser>
          <c:idx val="0"/>
          <c:order val="0"/>
          <c:spPr>
            <a:pattFill prst="pct5">
              <a:fgClr>
                <a:schemeClr val="accent1"/>
              </a:fgClr>
              <a:bgClr>
                <a:schemeClr val="bg1"/>
              </a:bgClr>
            </a:pattFill>
          </c:spPr>
          <c:dPt>
            <c:idx val="0"/>
            <c:bubble3D val="0"/>
            <c:spPr>
              <a:pattFill prst="dashUpDiag">
                <a:fgClr>
                  <a:schemeClr val="accent1"/>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1-B678-46DD-8A8E-96CC20321B4D}"/>
              </c:ext>
            </c:extLst>
          </c:dPt>
          <c:dPt>
            <c:idx val="1"/>
            <c:bubble3D val="0"/>
            <c:spPr>
              <a:pattFill prst="pct5">
                <a:fgClr>
                  <a:schemeClr val="accent1"/>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3-B678-46DD-8A8E-96CC20321B4D}"/>
              </c:ext>
            </c:extLst>
          </c:dPt>
          <c:dPt>
            <c:idx val="2"/>
            <c:bubble3D val="0"/>
            <c:spPr>
              <a:pattFill prst="pct40">
                <a:fgClr>
                  <a:schemeClr val="accent1"/>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5-B678-46DD-8A8E-96CC20321B4D}"/>
              </c:ext>
            </c:extLst>
          </c:dPt>
          <c:dPt>
            <c:idx val="3"/>
            <c:bubble3D val="0"/>
            <c:spPr>
              <a:pattFill prst="dashVert">
                <a:fgClr>
                  <a:schemeClr val="accent1"/>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7-B678-46DD-8A8E-96CC20321B4D}"/>
              </c:ext>
            </c:extLst>
          </c:dPt>
          <c:dPt>
            <c:idx val="4"/>
            <c:bubble3D val="0"/>
            <c:spPr>
              <a:pattFill prst="dkHorz">
                <a:fgClr>
                  <a:schemeClr val="accent1"/>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9-B678-46DD-8A8E-96CC20321B4D}"/>
              </c:ext>
            </c:extLst>
          </c:dPt>
          <c:dLbls>
            <c:dLbl>
              <c:idx val="0"/>
              <c:layout>
                <c:manualLayout>
                  <c:x val="-6.2352155396917797E-2"/>
                  <c:y val="7.2935139864273727E-3"/>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97208928-E7E5-4EC7-A700-AD6D18F72BF3}" type="CATEGORYNAME">
                      <a:rPr lang="zh-TW" altLang="en-US" b="0">
                        <a:solidFill>
                          <a:schemeClr val="tx1"/>
                        </a:solidFill>
                      </a:rPr>
                      <a:pPr>
                        <a:defRPr sz="1000">
                          <a:latin typeface="標楷體" panose="03000509000000000000" pitchFamily="65" charset="-120"/>
                          <a:ea typeface="標楷體" panose="03000509000000000000" pitchFamily="65" charset="-120"/>
                        </a:defRPr>
                      </a:pPr>
                      <a:t>[類別名稱]</a:t>
                    </a:fld>
                    <a:r>
                      <a:rPr lang="en-US" altLang="zh-TW" b="0" baseline="0">
                        <a:solidFill>
                          <a:schemeClr val="tx1"/>
                        </a:solidFill>
                      </a:rPr>
                      <a:t>, </a:t>
                    </a:r>
                    <a:fld id="{972784E8-9A10-4F16-8B33-FD4834B5EDD7}" type="VALUE">
                      <a:rPr lang="en-US" altLang="zh-TW" b="0" baseline="0">
                        <a:solidFill>
                          <a:schemeClr val="tx1"/>
                        </a:solidFill>
                      </a:rPr>
                      <a:pPr>
                        <a:defRPr sz="1000">
                          <a:latin typeface="標楷體" panose="03000509000000000000" pitchFamily="65" charset="-120"/>
                          <a:ea typeface="標楷體" panose="03000509000000000000" pitchFamily="65" charset="-120"/>
                        </a:defRPr>
                      </a:pPr>
                      <a:t>[值]</a:t>
                    </a:fld>
                    <a:r>
                      <a:rPr lang="zh-TW" altLang="en-US" b="0" baseline="0">
                        <a:solidFill>
                          <a:schemeClr val="tx1"/>
                        </a:solidFill>
                      </a:rPr>
                      <a:t>戶</a:t>
                    </a:r>
                    <a:r>
                      <a:rPr lang="en-US" altLang="zh-TW" b="0" baseline="0">
                        <a:solidFill>
                          <a:schemeClr val="tx1"/>
                        </a:solidFill>
                      </a:rPr>
                      <a:t>,32.22</a:t>
                    </a:r>
                    <a:r>
                      <a:rPr lang="zh-TW" altLang="en-US" b="0" baseline="0">
                        <a:solidFill>
                          <a:schemeClr val="tx1"/>
                        </a:solidFill>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29017482153252244"/>
                      <c:h val="0.26526526526526528"/>
                    </c:manualLayout>
                  </c15:layout>
                  <c15:dlblFieldTable/>
                  <c15:showDataLabelsRange val="0"/>
                </c:ext>
                <c:ext xmlns:c16="http://schemas.microsoft.com/office/drawing/2014/chart" uri="{C3380CC4-5D6E-409C-BE32-E72D297353CC}">
                  <c16:uniqueId val="{00000001-B678-46DD-8A8E-96CC20321B4D}"/>
                </c:ext>
              </c:extLst>
            </c:dLbl>
            <c:dLbl>
              <c:idx val="1"/>
              <c:layout>
                <c:manualLayout>
                  <c:x val="-0.1569280921596862"/>
                  <c:y val="-0.30607773127458177"/>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B34EBB08-1558-425A-ABDD-77ED457492ED}" type="CATEGORYNAME">
                      <a:rPr lang="zh-TW" altLang="en-US">
                        <a:solidFill>
                          <a:schemeClr val="tx1"/>
                        </a:solidFill>
                      </a:rPr>
                      <a:pPr>
                        <a:defRPr sz="1000">
                          <a:latin typeface="標楷體" panose="03000509000000000000" pitchFamily="65" charset="-120"/>
                          <a:ea typeface="標楷體" panose="03000509000000000000" pitchFamily="65" charset="-120"/>
                        </a:defRPr>
                      </a:pPr>
                      <a:t>[類別名稱]</a:t>
                    </a:fld>
                    <a:r>
                      <a:rPr lang="en-US" altLang="zh-TW" baseline="0">
                        <a:solidFill>
                          <a:schemeClr val="tx1"/>
                        </a:solidFill>
                      </a:rPr>
                      <a:t>, </a:t>
                    </a:r>
                    <a:fld id="{0E2222DF-FA53-4392-AA91-D6D52474515B}" type="VALUE">
                      <a:rPr lang="en-US" altLang="zh-TW" baseline="0">
                        <a:solidFill>
                          <a:schemeClr val="tx1"/>
                        </a:solidFill>
                      </a:rPr>
                      <a:pPr>
                        <a:defRPr sz="1000">
                          <a:latin typeface="標楷體" panose="03000509000000000000" pitchFamily="65" charset="-120"/>
                          <a:ea typeface="標楷體" panose="03000509000000000000" pitchFamily="65" charset="-120"/>
                        </a:defRPr>
                      </a:pPr>
                      <a:t>[值]</a:t>
                    </a:fld>
                    <a:r>
                      <a:rPr lang="zh-TW" altLang="en-US" baseline="0">
                        <a:solidFill>
                          <a:schemeClr val="tx1"/>
                        </a:solidFill>
                      </a:rPr>
                      <a:t>戶</a:t>
                    </a:r>
                    <a:r>
                      <a:rPr lang="en-US" altLang="zh-TW" baseline="0">
                        <a:solidFill>
                          <a:schemeClr val="tx1"/>
                        </a:solidFill>
                      </a:rPr>
                      <a:t>,30.48</a:t>
                    </a:r>
                    <a:r>
                      <a:rPr lang="zh-TW" altLang="en-US" baseline="0">
                        <a:solidFill>
                          <a:schemeClr val="tx1"/>
                        </a:solidFill>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30064622077882286"/>
                      <c:h val="0.19056930946694725"/>
                    </c:manualLayout>
                  </c15:layout>
                  <c15:dlblFieldTable/>
                  <c15:showDataLabelsRange val="0"/>
                </c:ext>
                <c:ext xmlns:c16="http://schemas.microsoft.com/office/drawing/2014/chart" uri="{C3380CC4-5D6E-409C-BE32-E72D297353CC}">
                  <c16:uniqueId val="{00000003-B678-46DD-8A8E-96CC20321B4D}"/>
                </c:ext>
              </c:extLst>
            </c:dLbl>
            <c:dLbl>
              <c:idx val="2"/>
              <c:layout>
                <c:manualLayout>
                  <c:x val="0"/>
                  <c:y val="0.16611966297005668"/>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BB13700B-5DE6-4C20-B286-0A3AF01C0972}" type="CATEGORYNAME">
                      <a:rPr lang="zh-TW" altLang="en-US" b="0">
                        <a:solidFill>
                          <a:schemeClr val="tx1"/>
                        </a:solidFill>
                      </a:rPr>
                      <a:pPr>
                        <a:defRPr sz="1000">
                          <a:latin typeface="標楷體" panose="03000509000000000000" pitchFamily="65" charset="-120"/>
                          <a:ea typeface="標楷體" panose="03000509000000000000" pitchFamily="65" charset="-120"/>
                        </a:defRPr>
                      </a:pPr>
                      <a:t>[類別名稱]</a:t>
                    </a:fld>
                    <a:r>
                      <a:rPr lang="en-US" altLang="zh-TW" b="0" baseline="0">
                        <a:solidFill>
                          <a:schemeClr val="tx1"/>
                        </a:solidFill>
                      </a:rPr>
                      <a:t>, </a:t>
                    </a:r>
                    <a:fld id="{E2C34B60-55BF-4EB5-847F-5817E2793064}" type="VALUE">
                      <a:rPr lang="en-US" altLang="zh-TW" b="0" baseline="0">
                        <a:solidFill>
                          <a:schemeClr val="tx1"/>
                        </a:solidFill>
                      </a:rPr>
                      <a:pPr>
                        <a:defRPr sz="1000">
                          <a:latin typeface="標楷體" panose="03000509000000000000" pitchFamily="65" charset="-120"/>
                          <a:ea typeface="標楷體" panose="03000509000000000000" pitchFamily="65" charset="-120"/>
                        </a:defRPr>
                      </a:pPr>
                      <a:t>[值]</a:t>
                    </a:fld>
                    <a:r>
                      <a:rPr lang="zh-TW" altLang="en-US" b="0" baseline="0">
                        <a:solidFill>
                          <a:schemeClr val="tx1"/>
                        </a:solidFill>
                      </a:rPr>
                      <a:t>戶</a:t>
                    </a:r>
                    <a:r>
                      <a:rPr lang="en-US" altLang="zh-TW" b="0" baseline="0">
                        <a:solidFill>
                          <a:schemeClr val="tx1"/>
                        </a:solidFill>
                      </a:rPr>
                      <a:t>,11.32</a:t>
                    </a:r>
                    <a:r>
                      <a:rPr lang="zh-TW" altLang="en-US" b="0" baseline="0">
                        <a:solidFill>
                          <a:schemeClr val="tx1"/>
                        </a:solidFill>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3923843255001685"/>
                      <c:h val="0.21988760413957265"/>
                    </c:manualLayout>
                  </c15:layout>
                  <c15:dlblFieldTable/>
                  <c15:showDataLabelsRange val="0"/>
                </c:ext>
                <c:ext xmlns:c16="http://schemas.microsoft.com/office/drawing/2014/chart" uri="{C3380CC4-5D6E-409C-BE32-E72D297353CC}">
                  <c16:uniqueId val="{00000005-B678-46DD-8A8E-96CC20321B4D}"/>
                </c:ext>
              </c:extLst>
            </c:dLbl>
            <c:dLbl>
              <c:idx val="3"/>
              <c:layout>
                <c:manualLayout>
                  <c:x val="1.4632801250038267E-3"/>
                  <c:y val="1.3266416022321535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CEC6AE0B-7885-41EF-BF91-1DC3ED12102E}" type="CATEGORYNAME">
                      <a:rPr lang="zh-TW" altLang="en-US" b="0">
                        <a:solidFill>
                          <a:schemeClr val="tx1"/>
                        </a:solidFill>
                      </a:rPr>
                      <a:pPr>
                        <a:defRPr sz="1000">
                          <a:latin typeface="標楷體" panose="03000509000000000000" pitchFamily="65" charset="-120"/>
                          <a:ea typeface="標楷體" panose="03000509000000000000" pitchFamily="65" charset="-120"/>
                        </a:defRPr>
                      </a:pPr>
                      <a:t>[類別名稱]</a:t>
                    </a:fld>
                    <a:r>
                      <a:rPr lang="en-US" altLang="zh-TW" b="0" baseline="0">
                        <a:solidFill>
                          <a:schemeClr val="tx1"/>
                        </a:solidFill>
                      </a:rPr>
                      <a:t>, </a:t>
                    </a:r>
                    <a:fld id="{A67D419F-02F7-4BCA-A9BA-D3CCA7425491}" type="VALUE">
                      <a:rPr lang="en-US" altLang="zh-TW" b="0" baseline="0">
                        <a:solidFill>
                          <a:schemeClr val="tx1"/>
                        </a:solidFill>
                      </a:rPr>
                      <a:pPr>
                        <a:defRPr sz="1000">
                          <a:latin typeface="標楷體" panose="03000509000000000000" pitchFamily="65" charset="-120"/>
                          <a:ea typeface="標楷體" panose="03000509000000000000" pitchFamily="65" charset="-120"/>
                        </a:defRPr>
                      </a:pPr>
                      <a:t>[值]</a:t>
                    </a:fld>
                    <a:r>
                      <a:rPr lang="zh-TW" altLang="en-US" b="0" baseline="0">
                        <a:solidFill>
                          <a:schemeClr val="tx1"/>
                        </a:solidFill>
                      </a:rPr>
                      <a:t>戶</a:t>
                    </a:r>
                    <a:r>
                      <a:rPr lang="en-US" altLang="zh-TW" b="0" baseline="0">
                        <a:solidFill>
                          <a:schemeClr val="tx1"/>
                        </a:solidFill>
                      </a:rPr>
                      <a:t>,13.06</a:t>
                    </a:r>
                    <a:r>
                      <a:rPr lang="zh-TW" altLang="en-US" b="0" baseline="0">
                        <a:solidFill>
                          <a:schemeClr val="tx1"/>
                        </a:solidFill>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29696914733907287"/>
                      <c:h val="0.23953875134977498"/>
                    </c:manualLayout>
                  </c15:layout>
                  <c15:dlblFieldTable/>
                  <c15:showDataLabelsRange val="0"/>
                </c:ext>
                <c:ext xmlns:c16="http://schemas.microsoft.com/office/drawing/2014/chart" uri="{C3380CC4-5D6E-409C-BE32-E72D297353CC}">
                  <c16:uniqueId val="{00000007-B678-46DD-8A8E-96CC20321B4D}"/>
                </c:ext>
              </c:extLst>
            </c:dLbl>
            <c:dLbl>
              <c:idx val="4"/>
              <c:layout>
                <c:manualLayout>
                  <c:x val="0.16438755080173253"/>
                  <c:y val="-2.5575306530523628E-2"/>
                </c:manualLayout>
              </c:layout>
              <c:tx>
                <c:rich>
                  <a:bodyPr/>
                  <a:lstStyle/>
                  <a:p>
                    <a:fld id="{CA8C7B8B-1F89-4644-9D60-54D53353AC1A}" type="CATEGORYNAME">
                      <a:rPr lang="zh-TW" altLang="en-US" b="0">
                        <a:solidFill>
                          <a:schemeClr val="tx1"/>
                        </a:solidFill>
                      </a:rPr>
                      <a:pPr/>
                      <a:t>[類別名稱]</a:t>
                    </a:fld>
                    <a:r>
                      <a:rPr lang="en-US" altLang="zh-TW" b="0" baseline="0">
                        <a:solidFill>
                          <a:schemeClr val="tx1"/>
                        </a:solidFill>
                      </a:rPr>
                      <a:t>, </a:t>
                    </a:r>
                    <a:fld id="{0BB5B012-9BA1-4E23-962D-AFAC58DE8C64}" type="VALUE">
                      <a:rPr lang="en-US" altLang="zh-TW" b="0" baseline="0">
                        <a:solidFill>
                          <a:schemeClr val="tx1"/>
                        </a:solidFill>
                      </a:rPr>
                      <a:pPr/>
                      <a:t>[值]</a:t>
                    </a:fld>
                    <a:r>
                      <a:rPr lang="zh-TW" altLang="en-US" b="0" baseline="0">
                        <a:solidFill>
                          <a:schemeClr val="tx1"/>
                        </a:solidFill>
                      </a:rPr>
                      <a:t>戶</a:t>
                    </a:r>
                    <a:r>
                      <a:rPr lang="en-US" altLang="zh-TW" b="0" baseline="0">
                        <a:solidFill>
                          <a:schemeClr val="tx1"/>
                        </a:solidFill>
                      </a:rPr>
                      <a:t>,12.91</a:t>
                    </a:r>
                    <a:r>
                      <a:rPr lang="zh-TW" altLang="en-US" b="0" baseline="0">
                        <a:solidFill>
                          <a:schemeClr val="tx1"/>
                        </a:solidFill>
                      </a:rPr>
                      <a:t>％</a:t>
                    </a:r>
                  </a:p>
                </c:rich>
              </c:tx>
              <c:showLegendKey val="0"/>
              <c:showVal val="1"/>
              <c:showCatName val="1"/>
              <c:showSerName val="0"/>
              <c:showPercent val="1"/>
              <c:showBubbleSize val="0"/>
              <c:extLst>
                <c:ext xmlns:c15="http://schemas.microsoft.com/office/drawing/2012/chart" uri="{CE6537A1-D6FC-4f65-9D91-7224C49458BB}">
                  <c15:layout>
                    <c:manualLayout>
                      <c:w val="0.30839253653604581"/>
                      <c:h val="0.20522845680325996"/>
                    </c:manualLayout>
                  </c15:layout>
                  <c15:dlblFieldTable/>
                  <c15:showDataLabelsRange val="0"/>
                </c:ext>
                <c:ext xmlns:c16="http://schemas.microsoft.com/office/drawing/2014/chart" uri="{C3380CC4-5D6E-409C-BE32-E72D297353CC}">
                  <c16:uniqueId val="{00000009-B678-46DD-8A8E-96CC20321B4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工作表2!$C$3:$G$3</c:f>
              <c:strCache>
                <c:ptCount val="5"/>
                <c:pt idx="0">
                  <c:v>有施工障礙</c:v>
                </c:pt>
                <c:pt idx="1">
                  <c:v>缺乏施作空間</c:v>
                </c:pt>
                <c:pt idx="2">
                  <c:v>老舊建物或計畫辦理都更</c:v>
                </c:pt>
                <c:pt idx="3">
                  <c:v>無接管意願</c:v>
                </c:pt>
                <c:pt idx="4">
                  <c:v>規劃持續施工</c:v>
                </c:pt>
              </c:strCache>
            </c:strRef>
          </c:cat>
          <c:val>
            <c:numRef>
              <c:f>工作表2!$C$4:$G$4</c:f>
              <c:numCache>
                <c:formatCode>#,##0</c:formatCode>
                <c:ptCount val="5"/>
                <c:pt idx="0">
                  <c:v>64944</c:v>
                </c:pt>
                <c:pt idx="1">
                  <c:v>61434</c:v>
                </c:pt>
                <c:pt idx="2">
                  <c:v>22818</c:v>
                </c:pt>
                <c:pt idx="3">
                  <c:v>26330</c:v>
                </c:pt>
                <c:pt idx="4">
                  <c:v>26020</c:v>
                </c:pt>
              </c:numCache>
            </c:numRef>
          </c:val>
          <c:extLst>
            <c:ext xmlns:c16="http://schemas.microsoft.com/office/drawing/2014/chart" uri="{C3380CC4-5D6E-409C-BE32-E72D297353CC}">
              <c16:uniqueId val="{0000000A-B678-46DD-8A8E-96CC20321B4D}"/>
            </c:ext>
          </c:extLst>
        </c:ser>
        <c:dLbls>
          <c:showLegendKey val="0"/>
          <c:showVal val="0"/>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2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cap="flat" cmpd="sng" algn="ctr">
        <a:solidFill>
          <a:schemeClr val="tx1">
            <a:lumMod val="65000"/>
            <a:lumOff val="35000"/>
          </a:schemeClr>
        </a:solidFill>
        <a:round/>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15875" cap="flat" cmpd="sng" algn="ctr">
        <a:solidFill>
          <a:schemeClr val="tx1">
            <a:lumMod val="65000"/>
            <a:lumOff val="3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7">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7.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rawings/drawing1.xml><?xml version="1.0" encoding="utf-8"?>
<c:userShapes xmlns:c="http://schemas.openxmlformats.org/drawingml/2006/chart">
  <cdr:relSizeAnchor xmlns:cdr="http://schemas.openxmlformats.org/drawingml/2006/chartDrawing">
    <cdr:from>
      <cdr:x>0</cdr:x>
      <cdr:y>0.92766</cdr:y>
    </cdr:from>
    <cdr:to>
      <cdr:x>0.78645</cdr:x>
      <cdr:y>0.99767</cdr:y>
    </cdr:to>
    <cdr:sp macro="" textlink="">
      <cdr:nvSpPr>
        <cdr:cNvPr id="2" name="文字方塊 4"/>
        <cdr:cNvSpPr txBox="1"/>
      </cdr:nvSpPr>
      <cdr:spPr>
        <a:xfrm xmlns:a="http://schemas.openxmlformats.org/drawingml/2006/main">
          <a:off x="-1041621" y="3169173"/>
          <a:ext cx="4457108" cy="239175"/>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ts val="1300"/>
            </a:lnSpc>
          </a:pPr>
          <a:r>
            <a:rPr lang="zh-TW" sz="900" kern="100">
              <a:effectLst/>
              <a:latin typeface="Times New Roman" panose="02020603050405020304" pitchFamily="18" charset="0"/>
              <a:ea typeface="標楷體" panose="03000509000000000000" pitchFamily="65" charset="-120"/>
            </a:rPr>
            <a:t>資料來源：</a:t>
          </a:r>
          <a:r>
            <a:rPr lang="zh-TW" altLang="zh-TW" sz="900">
              <a:effectLst/>
              <a:latin typeface="標楷體" panose="03000509000000000000" pitchFamily="65" charset="-120"/>
              <a:ea typeface="標楷體" panose="03000509000000000000" pitchFamily="65" charset="-120"/>
              <a:cs typeface="+mn-cs"/>
            </a:rPr>
            <a:t>整理自</a:t>
          </a:r>
          <a:r>
            <a:rPr lang="en-US" altLang="zh-TW" sz="900">
              <a:effectLst/>
              <a:latin typeface="標楷體" panose="03000509000000000000" pitchFamily="65" charset="-120"/>
              <a:ea typeface="標楷體" panose="03000509000000000000" pitchFamily="65" charset="-120"/>
              <a:cs typeface="+mn-cs"/>
            </a:rPr>
            <a:t>111</a:t>
          </a:r>
          <a:r>
            <a:rPr lang="zh-TW" altLang="zh-TW" sz="900">
              <a:effectLst/>
              <a:latin typeface="標楷體" panose="03000509000000000000" pitchFamily="65" charset="-120"/>
              <a:ea typeface="標楷體" panose="03000509000000000000" pitchFamily="65" charset="-120"/>
              <a:cs typeface="+mn-cs"/>
            </a:rPr>
            <a:t>年度</a:t>
          </a:r>
          <a:r>
            <a:rPr lang="zh-TW" altLang="en-US" sz="900">
              <a:effectLst/>
              <a:latin typeface="標楷體" panose="03000509000000000000" pitchFamily="65" charset="-120"/>
              <a:ea typeface="標楷體" panose="03000509000000000000" pitchFamily="65" charset="-120"/>
              <a:cs typeface="+mn-cs"/>
            </a:rPr>
            <a:t>審核報告</a:t>
          </a:r>
          <a:r>
            <a:rPr lang="zh-TW" sz="900" kern="100">
              <a:effectLst/>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cdr:x>
      <cdr:y>0</cdr:y>
    </cdr:from>
    <cdr:to>
      <cdr:x>1</cdr:x>
      <cdr:y>0.11231</cdr:y>
    </cdr:to>
    <cdr:sp macro="" textlink="">
      <cdr:nvSpPr>
        <cdr:cNvPr id="3" name="文字方塊 3"/>
        <cdr:cNvSpPr txBox="1"/>
      </cdr:nvSpPr>
      <cdr:spPr>
        <a:xfrm xmlns:a="http://schemas.openxmlformats.org/drawingml/2006/main">
          <a:off x="0" y="-1275907"/>
          <a:ext cx="5667375" cy="386609"/>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ctr"/>
          <a:r>
            <a:rPr lang="zh-TW" sz="1200" b="1" kern="100">
              <a:effectLst/>
              <a:latin typeface="標楷體" panose="03000509000000000000" pitchFamily="65" charset="-120"/>
              <a:ea typeface="標楷體" panose="03000509000000000000" pitchFamily="65" charset="-120"/>
            </a:rPr>
            <a:t>圖</a:t>
          </a:r>
          <a:r>
            <a:rPr lang="en-US" sz="1200" b="1" kern="100">
              <a:effectLst/>
              <a:latin typeface="標楷體" panose="03000509000000000000" pitchFamily="65" charset="-120"/>
              <a:ea typeface="標楷體" panose="03000509000000000000" pitchFamily="65" charset="-120"/>
            </a:rPr>
            <a:t>1</a:t>
          </a:r>
          <a:r>
            <a:rPr lang="zh-TW" sz="1200" b="1" kern="100">
              <a:effectLst/>
              <a:latin typeface="標楷體" panose="03000509000000000000" pitchFamily="65" charset="-120"/>
              <a:ea typeface="標楷體" panose="03000509000000000000" pitchFamily="65" charset="-120"/>
            </a:rPr>
            <a:t>　</a:t>
          </a:r>
          <a:r>
            <a:rPr lang="en-US" sz="1200" b="1" kern="100">
              <a:effectLst/>
              <a:latin typeface="標楷體" panose="03000509000000000000" pitchFamily="65" charset="-120"/>
              <a:ea typeface="標楷體" panose="03000509000000000000" pitchFamily="65" charset="-120"/>
            </a:rPr>
            <a:t>111</a:t>
          </a:r>
          <a:r>
            <a:rPr lang="zh-TW" sz="1200" b="1" kern="100">
              <a:effectLst/>
              <a:latin typeface="標楷體" panose="03000509000000000000" pitchFamily="65" charset="-120"/>
              <a:ea typeface="標楷體" panose="03000509000000000000" pitchFamily="65" charset="-120"/>
            </a:rPr>
            <a:t>年度以前年度歲入轉入數未結清數</a:t>
          </a:r>
          <a:endParaRPr lang="zh-TW" sz="1200" kern="100">
            <a:effectLst/>
            <a:latin typeface="標楷體" panose="03000509000000000000" pitchFamily="65" charset="-120"/>
            <a:ea typeface="標楷體" panose="03000509000000000000" pitchFamily="65" charset="-120"/>
          </a:endParaRPr>
        </a:p>
      </cdr:txBody>
    </cdr:sp>
  </cdr:relSizeAnchor>
</c:userShapes>
</file>

<file path=word/drawings/drawing10.xml><?xml version="1.0" encoding="utf-8"?>
<c:userShapes xmlns:c="http://schemas.openxmlformats.org/drawingml/2006/chart">
  <cdr:relSizeAnchor xmlns:cdr="http://schemas.openxmlformats.org/drawingml/2006/chartDrawing">
    <cdr:from>
      <cdr:x>0.07385</cdr:x>
      <cdr:y>0.90406</cdr:y>
    </cdr:from>
    <cdr:to>
      <cdr:x>0.86624</cdr:x>
      <cdr:y>0.97792</cdr:y>
    </cdr:to>
    <cdr:sp macro="" textlink="">
      <cdr:nvSpPr>
        <cdr:cNvPr id="7" name="文字方塊 2"/>
        <cdr:cNvSpPr txBox="1">
          <a:spLocks xmlns:a="http://schemas.openxmlformats.org/drawingml/2006/main" noChangeArrowheads="1"/>
        </cdr:cNvSpPr>
      </cdr:nvSpPr>
      <cdr:spPr bwMode="auto">
        <a:xfrm xmlns:a="http://schemas.openxmlformats.org/drawingml/2006/main">
          <a:off x="283057" y="2294024"/>
          <a:ext cx="3037120" cy="187417"/>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lnSpc>
              <a:spcPts val="1080"/>
            </a:lnSpc>
            <a:spcAft>
              <a:spcPts val="0"/>
            </a:spcAft>
          </a:pPr>
          <a:r>
            <a:rPr lang="en-US" sz="1200">
              <a:effectLst/>
              <a:latin typeface="Times New Roman" panose="02020603050405020304" pitchFamily="18" charset="0"/>
              <a:ea typeface="新細明體" panose="02020500000000000000" pitchFamily="18" charset="-120"/>
              <a:cs typeface="新細明體" panose="02020500000000000000" pitchFamily="18" charset="-120"/>
            </a:rPr>
            <a:t> </a:t>
          </a:r>
          <a:r>
            <a:rPr lang="zh-TW" altLang="en-US" sz="900">
              <a:effectLst/>
              <a:latin typeface="標楷體" panose="03000509000000000000" pitchFamily="65" charset="-120"/>
              <a:ea typeface="標楷體" panose="03000509000000000000" pitchFamily="65" charset="-120"/>
              <a:cs typeface="新細明體" panose="02020500000000000000" pitchFamily="18" charset="-120"/>
            </a:rPr>
            <a:t>資料來源：整理自文化局提供資料。</a:t>
          </a:r>
          <a:endParaRPr lang="en-US" sz="900">
            <a:effectLst/>
            <a:latin typeface="標楷體" panose="03000509000000000000" pitchFamily="65" charset="-120"/>
            <a:ea typeface="標楷體" panose="03000509000000000000" pitchFamily="65" charset="-120"/>
            <a:cs typeface="新細明體" panose="02020500000000000000" pitchFamily="18" charset="-120"/>
          </a:endParaRPr>
        </a:p>
        <a:p xmlns:a="http://schemas.openxmlformats.org/drawingml/2006/main">
          <a:pPr>
            <a:lnSpc>
              <a:spcPts val="300"/>
            </a:lnSpc>
            <a:spcAft>
              <a:spcPts val="0"/>
            </a:spcAft>
          </a:pPr>
          <a:endParaRPr lang="zh-TW" sz="8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0.94751</cdr:x>
      <cdr:y>0.04284</cdr:y>
    </cdr:from>
    <cdr:to>
      <cdr:x>0.99149</cdr:x>
      <cdr:y>0.14221</cdr:y>
    </cdr:to>
    <cdr:sp macro="" textlink="">
      <cdr:nvSpPr>
        <cdr:cNvPr id="2" name="文字方塊 1"/>
        <cdr:cNvSpPr txBox="1"/>
      </cdr:nvSpPr>
      <cdr:spPr>
        <a:xfrm xmlns:a="http://schemas.openxmlformats.org/drawingml/2006/main">
          <a:off x="5010700" y="132139"/>
          <a:ext cx="232563" cy="30656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100"/>
            <a:t> </a:t>
          </a:r>
          <a:r>
            <a:rPr lang="en-US" altLang="zh-TW" sz="1100"/>
            <a:t>%%%</a:t>
          </a:r>
        </a:p>
        <a:p xmlns:a="http://schemas.openxmlformats.org/drawingml/2006/main">
          <a:endParaRPr lang="zh-TW" altLang="en-US" sz="1100"/>
        </a:p>
      </cdr:txBody>
    </cdr:sp>
  </cdr:relSizeAnchor>
  <cdr:relSizeAnchor xmlns:cdr="http://schemas.openxmlformats.org/drawingml/2006/chartDrawing">
    <cdr:from>
      <cdr:x>0.93203</cdr:x>
      <cdr:y>0.02281</cdr:y>
    </cdr:from>
    <cdr:to>
      <cdr:x>0.99421</cdr:x>
      <cdr:y>0.0894</cdr:y>
    </cdr:to>
    <cdr:sp macro="" textlink="">
      <cdr:nvSpPr>
        <cdr:cNvPr id="3" name="文字方塊 2"/>
        <cdr:cNvSpPr txBox="1"/>
      </cdr:nvSpPr>
      <cdr:spPr>
        <a:xfrm xmlns:a="http://schemas.openxmlformats.org/drawingml/2006/main">
          <a:off x="5659748" y="72307"/>
          <a:ext cx="377588" cy="21104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nSpc>
              <a:spcPts val="1000"/>
            </a:lnSpc>
          </a:pPr>
          <a:r>
            <a:rPr lang="en-US" altLang="zh-TW" sz="1100"/>
            <a:t> </a:t>
          </a:r>
          <a:r>
            <a:rPr lang="zh-TW" altLang="en-US" sz="1000">
              <a:solidFill>
                <a:schemeClr val="tx1"/>
              </a:solidFill>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0.4256</cdr:x>
      <cdr:y>0.30387</cdr:y>
    </cdr:from>
    <cdr:to>
      <cdr:x>0.5744</cdr:x>
      <cdr:y>0.69613</cdr:y>
    </cdr:to>
    <cdr:sp macro="" textlink="">
      <cdr:nvSpPr>
        <cdr:cNvPr id="5" name="文字方塊 4"/>
        <cdr:cNvSpPr txBox="1"/>
      </cdr:nvSpPr>
      <cdr:spPr>
        <a:xfrm xmlns:a="http://schemas.openxmlformats.org/drawingml/2006/main">
          <a:off x="2615247" y="708342"/>
          <a:ext cx="914400" cy="914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0.80854</cdr:x>
      <cdr:y>0.20634</cdr:y>
    </cdr:from>
    <cdr:to>
      <cdr:x>0.96767</cdr:x>
      <cdr:y>0.2993</cdr:y>
    </cdr:to>
    <cdr:sp macro="" textlink="">
      <cdr:nvSpPr>
        <cdr:cNvPr id="6" name="文字方塊 5"/>
        <cdr:cNvSpPr txBox="1"/>
      </cdr:nvSpPr>
      <cdr:spPr>
        <a:xfrm xmlns:a="http://schemas.openxmlformats.org/drawingml/2006/main">
          <a:off x="4968416" y="480996"/>
          <a:ext cx="977815" cy="21669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000" b="1" spc="0" baseline="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0.02482</cdr:x>
      <cdr:y>0.52948</cdr:y>
    </cdr:from>
    <cdr:to>
      <cdr:x>0.34667</cdr:x>
      <cdr:y>0.58972</cdr:y>
    </cdr:to>
    <cdr:sp macro="" textlink="">
      <cdr:nvSpPr>
        <cdr:cNvPr id="4" name="文字方塊 3"/>
        <cdr:cNvSpPr txBox="1"/>
      </cdr:nvSpPr>
      <cdr:spPr>
        <a:xfrm xmlns:a="http://schemas.openxmlformats.org/drawingml/2006/main">
          <a:off x="150726" y="1678074"/>
          <a:ext cx="1954404" cy="19091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0.02482</cdr:x>
      <cdr:y>0.52948</cdr:y>
    </cdr:from>
    <cdr:to>
      <cdr:x>0.34749</cdr:x>
      <cdr:y>0.58972</cdr:y>
    </cdr:to>
    <cdr:sp macro="" textlink="">
      <cdr:nvSpPr>
        <cdr:cNvPr id="7" name="文字方塊 6"/>
        <cdr:cNvSpPr txBox="1"/>
      </cdr:nvSpPr>
      <cdr:spPr>
        <a:xfrm xmlns:a="http://schemas.openxmlformats.org/drawingml/2006/main">
          <a:off x="150726" y="1678073"/>
          <a:ext cx="1959428" cy="19091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0.02482</cdr:x>
      <cdr:y>0.53107</cdr:y>
    </cdr:from>
    <cdr:to>
      <cdr:x>0.34832</cdr:x>
      <cdr:y>0.59131</cdr:y>
    </cdr:to>
    <cdr:sp macro="" textlink="">
      <cdr:nvSpPr>
        <cdr:cNvPr id="8" name="文字方塊 7"/>
        <cdr:cNvSpPr txBox="1"/>
      </cdr:nvSpPr>
      <cdr:spPr>
        <a:xfrm xmlns:a="http://schemas.openxmlformats.org/drawingml/2006/main">
          <a:off x="150726" y="1683098"/>
          <a:ext cx="1964452" cy="190919"/>
        </a:xfrm>
        <a:prstGeom xmlns:a="http://schemas.openxmlformats.org/drawingml/2006/main" prst="rect">
          <a:avLst/>
        </a:prstGeom>
        <a:ln xmlns:a="http://schemas.openxmlformats.org/drawingml/2006/main">
          <a:solidFill>
            <a:schemeClr val="bg2">
              <a:lumMod val="90000"/>
            </a:schemeClr>
          </a:solidFill>
        </a:ln>
      </cdr:spPr>
      <cdr:txBody>
        <a:bodyPr xmlns:a="http://schemas.openxmlformats.org/drawingml/2006/main" vertOverflow="clip" wrap="square" rtlCol="0"/>
        <a:lstStyle xmlns:a="http://schemas.openxmlformats.org/drawingml/2006/main"/>
        <a:p xmlns:a="http://schemas.openxmlformats.org/drawingml/2006/main">
          <a:pPr marL="0" marR="0" lvl="0" indent="0" algn="ctr" defTabSz="914400" eaLnBrk="1" fontAlgn="auto" latinLnBrk="0" hangingPunct="1">
            <a:lnSpc>
              <a:spcPts val="1000"/>
            </a:lnSpc>
            <a:spcBef>
              <a:spcPts val="0"/>
            </a:spcBef>
            <a:spcAft>
              <a:spcPts val="0"/>
            </a:spcAft>
            <a:buClrTx/>
            <a:buSzTx/>
            <a:buFontTx/>
            <a:buNone/>
            <a:tabLst/>
            <a:defRPr/>
          </a:pPr>
          <a:r>
            <a:rPr lang="zh-TW" altLang="zh-TW" sz="1000">
              <a:effectLst/>
              <a:latin typeface="標楷體" panose="03000509000000000000" pitchFamily="65" charset="-120"/>
              <a:ea typeface="標楷體" panose="03000509000000000000" pitchFamily="65" charset="-120"/>
              <a:cs typeface="+mn-cs"/>
            </a:rPr>
            <a:t>行</a:t>
          </a:r>
          <a:r>
            <a:rPr lang="en-US" altLang="zh-TW" sz="1000">
              <a:effectLst/>
              <a:latin typeface="標楷體" panose="03000509000000000000" pitchFamily="65" charset="-120"/>
              <a:ea typeface="標楷體" panose="03000509000000000000" pitchFamily="65" charset="-120"/>
              <a:cs typeface="+mn-cs"/>
            </a:rPr>
            <a:t>      </a:t>
          </a:r>
          <a:r>
            <a:rPr lang="zh-TW" altLang="zh-TW" sz="1000">
              <a:effectLst/>
              <a:latin typeface="標楷體" panose="03000509000000000000" pitchFamily="65" charset="-120"/>
              <a:ea typeface="標楷體" panose="03000509000000000000" pitchFamily="65" charset="-120"/>
              <a:cs typeface="+mn-cs"/>
            </a:rPr>
            <a:t>政</a:t>
          </a:r>
          <a:r>
            <a:rPr lang="en-US" altLang="zh-TW" sz="1000">
              <a:effectLst/>
              <a:latin typeface="標楷體" panose="03000509000000000000" pitchFamily="65" charset="-120"/>
              <a:ea typeface="標楷體" panose="03000509000000000000" pitchFamily="65" charset="-120"/>
              <a:cs typeface="+mn-cs"/>
            </a:rPr>
            <a:t>      </a:t>
          </a:r>
          <a:r>
            <a:rPr lang="zh-TW" altLang="zh-TW" sz="1000">
              <a:effectLst/>
              <a:latin typeface="標楷體" panose="03000509000000000000" pitchFamily="65" charset="-120"/>
              <a:ea typeface="標楷體" panose="03000509000000000000" pitchFamily="65" charset="-120"/>
              <a:cs typeface="+mn-cs"/>
            </a:rPr>
            <a:t>區</a:t>
          </a:r>
        </a:p>
        <a:p xmlns:a="http://schemas.openxmlformats.org/drawingml/2006/main">
          <a:endParaRPr lang="zh-TW" altLang="en-US" sz="1100"/>
        </a:p>
      </cdr:txBody>
    </cdr:sp>
  </cdr:relSizeAnchor>
</c:userShapes>
</file>

<file path=word/drawings/drawing12.xml><?xml version="1.0" encoding="utf-8"?>
<c:userShapes xmlns:c="http://schemas.openxmlformats.org/drawingml/2006/chart">
  <cdr:relSizeAnchor xmlns:cdr="http://schemas.openxmlformats.org/drawingml/2006/chartDrawing">
    <cdr:from>
      <cdr:x>0.00944</cdr:x>
      <cdr:y>0.93433</cdr:y>
    </cdr:from>
    <cdr:to>
      <cdr:x>0.512</cdr:x>
      <cdr:y>0.99736</cdr:y>
    </cdr:to>
    <cdr:sp macro="" textlink="">
      <cdr:nvSpPr>
        <cdr:cNvPr id="2" name="文字方塊 1">
          <a:extLst xmlns:a="http://schemas.openxmlformats.org/drawingml/2006/main">
            <a:ext uri="{FF2B5EF4-FFF2-40B4-BE49-F238E27FC236}">
              <a16:creationId xmlns:a16="http://schemas.microsoft.com/office/drawing/2014/main" id="{F8E28AFB-B07E-4940-8044-EE7E0A8E24B4}"/>
            </a:ext>
          </a:extLst>
        </cdr:cNvPr>
        <cdr:cNvSpPr txBox="1"/>
      </cdr:nvSpPr>
      <cdr:spPr>
        <a:xfrm xmlns:a="http://schemas.openxmlformats.org/drawingml/2006/main">
          <a:off x="42159" y="3264912"/>
          <a:ext cx="2244410" cy="220267"/>
        </a:xfrm>
        <a:prstGeom xmlns:a="http://schemas.openxmlformats.org/drawingml/2006/main" prst="rect">
          <a:avLst/>
        </a:prstGeom>
      </cdr:spPr>
      <cdr:txBody>
        <a:bodyPr xmlns:a="http://schemas.openxmlformats.org/drawingml/2006/main" vertOverflow="clip" wrap="square" lIns="0"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資料來源：整理自資訊局提供資料。</a:t>
          </a:r>
        </a:p>
      </cdr:txBody>
    </cdr:sp>
  </cdr:relSizeAnchor>
  <cdr:relSizeAnchor xmlns:cdr="http://schemas.openxmlformats.org/drawingml/2006/chartDrawing">
    <cdr:from>
      <cdr:x>0</cdr:x>
      <cdr:y>0.06767</cdr:y>
    </cdr:from>
    <cdr:to>
      <cdr:x>1</cdr:x>
      <cdr:y>0.14168</cdr:y>
    </cdr:to>
    <cdr:sp macro="" textlink="">
      <cdr:nvSpPr>
        <cdr:cNvPr id="3" name="文字方塊 1">
          <a:extLst xmlns:a="http://schemas.openxmlformats.org/drawingml/2006/main">
            <a:ext uri="{FF2B5EF4-FFF2-40B4-BE49-F238E27FC236}">
              <a16:creationId xmlns:a16="http://schemas.microsoft.com/office/drawing/2014/main" id="{2AE1CE80-ADA6-4F23-AB61-7B9E2877216B}"/>
            </a:ext>
          </a:extLst>
        </cdr:cNvPr>
        <cdr:cNvSpPr txBox="1"/>
      </cdr:nvSpPr>
      <cdr:spPr>
        <a:xfrm xmlns:a="http://schemas.openxmlformats.org/drawingml/2006/main">
          <a:off x="0" y="215425"/>
          <a:ext cx="4095750" cy="23559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altLang="zh-TW" sz="1100">
              <a:latin typeface="標楷體" panose="03000509000000000000" pitchFamily="65" charset="-120"/>
              <a:ea typeface="標楷體" panose="03000509000000000000" pitchFamily="65" charset="-120"/>
            </a:rPr>
            <a:t>111</a:t>
          </a:r>
          <a:r>
            <a:rPr lang="zh-TW" altLang="en-US" sz="1100">
              <a:latin typeface="標楷體" panose="03000509000000000000" pitchFamily="65" charset="-120"/>
              <a:ea typeface="標楷體" panose="03000509000000000000" pitchFamily="65" charset="-120"/>
            </a:rPr>
            <a:t>年</a:t>
          </a:r>
          <a:r>
            <a:rPr lang="en-US" altLang="zh-TW" sz="1100">
              <a:latin typeface="標楷體" panose="03000509000000000000" pitchFamily="65" charset="-120"/>
              <a:ea typeface="標楷體" panose="03000509000000000000" pitchFamily="65" charset="-120"/>
            </a:rPr>
            <a:t>10</a:t>
          </a:r>
          <a:r>
            <a:rPr lang="zh-TW" altLang="en-US" sz="1100">
              <a:latin typeface="標楷體" panose="03000509000000000000" pitchFamily="65" charset="-120"/>
              <a:ea typeface="標楷體" panose="03000509000000000000" pitchFamily="65" charset="-120"/>
            </a:rPr>
            <a:t>月</a:t>
          </a:r>
          <a:r>
            <a:rPr lang="en-US" altLang="zh-TW" sz="1100">
              <a:latin typeface="標楷體" panose="03000509000000000000" pitchFamily="65" charset="-120"/>
              <a:ea typeface="標楷體" panose="03000509000000000000" pitchFamily="65" charset="-120"/>
            </a:rPr>
            <a:t>31</a:t>
          </a:r>
          <a:r>
            <a:rPr lang="zh-TW" altLang="en-US" sz="1100">
              <a:latin typeface="標楷體" panose="03000509000000000000" pitchFamily="65" charset="-120"/>
              <a:ea typeface="標楷體" panose="03000509000000000000" pitchFamily="65" charset="-120"/>
            </a:rPr>
            <a:t>日</a:t>
          </a:r>
        </a:p>
      </cdr:txBody>
    </cdr:sp>
  </cdr:relSizeAnchor>
</c:userShapes>
</file>

<file path=word/drawings/drawing2.xml><?xml version="1.0" encoding="utf-8"?>
<c:userShapes xmlns:c="http://schemas.openxmlformats.org/drawingml/2006/chart">
  <cdr:relSizeAnchor xmlns:cdr="http://schemas.openxmlformats.org/drawingml/2006/chartDrawing">
    <cdr:from>
      <cdr:x>0.0047</cdr:x>
      <cdr:y>0.10148</cdr:y>
    </cdr:from>
    <cdr:to>
      <cdr:x>0.09945</cdr:x>
      <cdr:y>0.19407</cdr:y>
    </cdr:to>
    <cdr:sp macro="" textlink="">
      <cdr:nvSpPr>
        <cdr:cNvPr id="2" name="文字方塊 1"/>
        <cdr:cNvSpPr txBox="1"/>
      </cdr:nvSpPr>
      <cdr:spPr>
        <a:xfrm xmlns:a="http://schemas.openxmlformats.org/drawingml/2006/main">
          <a:off x="26003" y="320717"/>
          <a:ext cx="524370" cy="29262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億元</a:t>
          </a:r>
        </a:p>
      </cdr:txBody>
    </cdr:sp>
  </cdr:relSizeAnchor>
  <cdr:relSizeAnchor xmlns:cdr="http://schemas.openxmlformats.org/drawingml/2006/chartDrawing">
    <cdr:from>
      <cdr:x>0.94333</cdr:x>
      <cdr:y>0.11317</cdr:y>
    </cdr:from>
    <cdr:to>
      <cdr:x>0.98185</cdr:x>
      <cdr:y>0.20947</cdr:y>
    </cdr:to>
    <cdr:sp macro="" textlink="">
      <cdr:nvSpPr>
        <cdr:cNvPr id="3" name="文字方塊 2"/>
        <cdr:cNvSpPr txBox="1"/>
      </cdr:nvSpPr>
      <cdr:spPr>
        <a:xfrm xmlns:a="http://schemas.openxmlformats.org/drawingml/2006/main">
          <a:off x="5220386" y="300734"/>
          <a:ext cx="213171" cy="25591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userShapes>
</file>

<file path=word/drawings/drawing3.xml><?xml version="1.0" encoding="utf-8"?>
<c:userShapes xmlns:c="http://schemas.openxmlformats.org/drawingml/2006/chart">
  <cdr:relSizeAnchor xmlns:cdr="http://schemas.openxmlformats.org/drawingml/2006/chartDrawing">
    <cdr:from>
      <cdr:x>0.46546</cdr:x>
      <cdr:y>0.89779</cdr:y>
    </cdr:from>
    <cdr:to>
      <cdr:x>0.58059</cdr:x>
      <cdr:y>0.95028</cdr:y>
    </cdr:to>
    <cdr:sp macro="" textlink="">
      <cdr:nvSpPr>
        <cdr:cNvPr id="2" name="文字方塊 1"/>
        <cdr:cNvSpPr txBox="1"/>
      </cdr:nvSpPr>
      <cdr:spPr>
        <a:xfrm xmlns:a="http://schemas.openxmlformats.org/drawingml/2006/main">
          <a:off x="2695576" y="3095626"/>
          <a:ext cx="666750" cy="1809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0.85707</cdr:x>
      <cdr:y>0.84971</cdr:y>
    </cdr:from>
    <cdr:to>
      <cdr:x>0.96294</cdr:x>
      <cdr:y>0.94087</cdr:y>
    </cdr:to>
    <cdr:sp macro="" textlink="">
      <cdr:nvSpPr>
        <cdr:cNvPr id="3" name="文字方塊 2"/>
        <cdr:cNvSpPr txBox="1"/>
      </cdr:nvSpPr>
      <cdr:spPr>
        <a:xfrm xmlns:a="http://schemas.openxmlformats.org/drawingml/2006/main">
          <a:off x="3748087" y="2306643"/>
          <a:ext cx="462994" cy="24746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0.03752</cdr:x>
      <cdr:y>0.19662</cdr:y>
    </cdr:from>
    <cdr:to>
      <cdr:x>0.08998</cdr:x>
      <cdr:y>0.70444</cdr:y>
    </cdr:to>
    <cdr:sp macro="" textlink="">
      <cdr:nvSpPr>
        <cdr:cNvPr id="6" name="文字方塊 5"/>
        <cdr:cNvSpPr txBox="1"/>
      </cdr:nvSpPr>
      <cdr:spPr>
        <a:xfrm xmlns:a="http://schemas.openxmlformats.org/drawingml/2006/main">
          <a:off x="162130" y="527382"/>
          <a:ext cx="226689" cy="1362089"/>
        </a:xfrm>
        <a:prstGeom xmlns:a="http://schemas.openxmlformats.org/drawingml/2006/main" prst="rect">
          <a:avLst/>
        </a:prstGeom>
      </cdr:spPr>
      <cdr:txBody>
        <a:bodyPr xmlns:a="http://schemas.openxmlformats.org/drawingml/2006/main" vertOverflow="clip" vert="eaVert"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採購決標金額</a:t>
          </a:r>
          <a:r>
            <a:rPr lang="zh-TW" altLang="zh-TW" sz="1000">
              <a:effectLst/>
              <a:latin typeface="+mn-lt"/>
              <a:ea typeface="+mn-ea"/>
              <a:cs typeface="+mn-cs"/>
            </a:rPr>
            <a:t>（</a:t>
          </a:r>
          <a:r>
            <a:rPr lang="zh-TW" altLang="en-US" sz="1000">
              <a:latin typeface="標楷體" panose="03000509000000000000" pitchFamily="65" charset="-120"/>
              <a:ea typeface="標楷體" panose="03000509000000000000" pitchFamily="65" charset="-120"/>
            </a:rPr>
            <a:t>萬元</a:t>
          </a:r>
          <a:r>
            <a:rPr lang="zh-TW" altLang="zh-TW" sz="1000">
              <a:effectLst/>
              <a:latin typeface="+mn-lt"/>
              <a:ea typeface="+mn-ea"/>
              <a:cs typeface="+mn-cs"/>
            </a:rPr>
            <a:t>）</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0.94626</cdr:x>
      <cdr:y>0.20735</cdr:y>
    </cdr:from>
    <cdr:to>
      <cdr:x>0.99873</cdr:x>
      <cdr:y>0.61343</cdr:y>
    </cdr:to>
    <cdr:sp macro="" textlink="">
      <cdr:nvSpPr>
        <cdr:cNvPr id="7" name="文字方塊 6"/>
        <cdr:cNvSpPr txBox="1"/>
      </cdr:nvSpPr>
      <cdr:spPr>
        <a:xfrm xmlns:a="http://schemas.openxmlformats.org/drawingml/2006/main">
          <a:off x="4138146" y="562878"/>
          <a:ext cx="229460" cy="1102355"/>
        </a:xfrm>
        <a:prstGeom xmlns:a="http://schemas.openxmlformats.org/drawingml/2006/main" prst="rect">
          <a:avLst/>
        </a:prstGeom>
      </cdr:spPr>
      <cdr:txBody>
        <a:bodyPr xmlns:a="http://schemas.openxmlformats.org/drawingml/2006/main" vertOverflow="clip" vert="eaVert" wrap="square" rtlCol="0"/>
        <a:lstStyle xmlns:a="http://schemas.openxmlformats.org/drawingml/2006/main"/>
        <a:p xmlns:a="http://schemas.openxmlformats.org/drawingml/2006/main">
          <a:r>
            <a:rPr lang="zh-TW" altLang="en-US" sz="1000" baseline="0">
              <a:latin typeface="標楷體" panose="03000509000000000000" pitchFamily="65" charset="-120"/>
              <a:ea typeface="標楷體" panose="03000509000000000000" pitchFamily="65" charset="-120"/>
            </a:rPr>
            <a:t>採購標案數</a:t>
          </a:r>
          <a:r>
            <a:rPr lang="zh-TW" altLang="zh-TW" sz="1000" baseline="0">
              <a:effectLst/>
              <a:latin typeface="+mn-lt"/>
              <a:ea typeface="+mn-ea"/>
              <a:cs typeface="+mn-cs"/>
            </a:rPr>
            <a:t>（</a:t>
          </a:r>
          <a:r>
            <a:rPr lang="zh-TW" altLang="en-US" sz="1000" baseline="0">
              <a:latin typeface="標楷體" panose="03000509000000000000" pitchFamily="65" charset="-120"/>
              <a:ea typeface="標楷體" panose="03000509000000000000" pitchFamily="65" charset="-120"/>
            </a:rPr>
            <a:t>件</a:t>
          </a:r>
          <a:r>
            <a:rPr lang="zh-TW" altLang="zh-TW" sz="1000" baseline="0">
              <a:effectLst/>
              <a:latin typeface="+mn-lt"/>
              <a:ea typeface="+mn-ea"/>
              <a:cs typeface="+mn-cs"/>
            </a:rPr>
            <a:t>）</a:t>
          </a:r>
          <a:endParaRPr lang="zh-TW" altLang="en-US" sz="1000" baseline="0">
            <a:latin typeface="標楷體" panose="03000509000000000000" pitchFamily="65" charset="-120"/>
            <a:ea typeface="標楷體" panose="03000509000000000000" pitchFamily="65" charset="-12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0.00676</cdr:x>
      <cdr:y>0.0435</cdr:y>
    </cdr:from>
    <cdr:to>
      <cdr:x>0.04189</cdr:x>
      <cdr:y>0.15536</cdr:y>
    </cdr:to>
    <cdr:sp macro="" textlink="">
      <cdr:nvSpPr>
        <cdr:cNvPr id="2" name="文字方塊 1"/>
        <cdr:cNvSpPr txBox="1"/>
      </cdr:nvSpPr>
      <cdr:spPr>
        <a:xfrm xmlns:a="http://schemas.openxmlformats.org/drawingml/2006/main">
          <a:off x="38100" y="106680"/>
          <a:ext cx="198120" cy="27432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altLang="zh-TW" sz="1200">
              <a:solidFill>
                <a:sysClr val="windowText" lastClr="000000"/>
              </a:solidFill>
              <a:latin typeface="標楷體" panose="03000509000000000000" pitchFamily="65" charset="-120"/>
              <a:ea typeface="標楷體" panose="03000509000000000000" pitchFamily="65" charset="-120"/>
            </a:rPr>
            <a:t>‰</a:t>
          </a:r>
          <a:endParaRPr lang="zh-TW" altLang="en-US" sz="1200">
            <a:solidFill>
              <a:sysClr val="windowText" lastClr="000000"/>
            </a:solidFill>
          </a:endParaRPr>
        </a:p>
      </cdr:txBody>
    </cdr:sp>
  </cdr:relSizeAnchor>
  <cdr:relSizeAnchor xmlns:cdr="http://schemas.openxmlformats.org/drawingml/2006/chartDrawing">
    <cdr:from>
      <cdr:x>0.92117</cdr:x>
      <cdr:y>0.06111</cdr:y>
    </cdr:from>
    <cdr:to>
      <cdr:x>0.95631</cdr:x>
      <cdr:y>0.17297</cdr:y>
    </cdr:to>
    <cdr:sp macro="" textlink="">
      <cdr:nvSpPr>
        <cdr:cNvPr id="3" name="文字方塊 1"/>
        <cdr:cNvSpPr txBox="1"/>
      </cdr:nvSpPr>
      <cdr:spPr>
        <a:xfrm xmlns:a="http://schemas.openxmlformats.org/drawingml/2006/main">
          <a:off x="5194300" y="149860"/>
          <a:ext cx="198120" cy="27432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200">
              <a:solidFill>
                <a:sysClr val="windowText" lastClr="000000"/>
              </a:solidFill>
              <a:latin typeface="標楷體" panose="03000509000000000000" pitchFamily="65" charset="-120"/>
              <a:ea typeface="標楷體" panose="03000509000000000000" pitchFamily="65" charset="-120"/>
            </a:rPr>
            <a:t>‰</a:t>
          </a:r>
          <a:endParaRPr lang="zh-TW" altLang="en-US" sz="1200">
            <a:solidFill>
              <a:sysClr val="windowText" lastClr="000000"/>
            </a:solidFill>
          </a:endParaRPr>
        </a:p>
      </cdr:txBody>
    </cdr:sp>
  </cdr:relSizeAnchor>
  <cdr:relSizeAnchor xmlns:cdr="http://schemas.openxmlformats.org/drawingml/2006/chartDrawing">
    <cdr:from>
      <cdr:x>0.90276</cdr:x>
      <cdr:y>0.81146</cdr:y>
    </cdr:from>
    <cdr:to>
      <cdr:x>0.93789</cdr:x>
      <cdr:y>0.92332</cdr:y>
    </cdr:to>
    <cdr:sp macro="" textlink="">
      <cdr:nvSpPr>
        <cdr:cNvPr id="4" name="文字方塊 1"/>
        <cdr:cNvSpPr txBox="1"/>
      </cdr:nvSpPr>
      <cdr:spPr>
        <a:xfrm xmlns:a="http://schemas.openxmlformats.org/drawingml/2006/main">
          <a:off x="5565150" y="1527284"/>
          <a:ext cx="216562" cy="21053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solidFill>
                <a:sysClr val="windowText" lastClr="000000"/>
              </a:solidFill>
              <a:latin typeface="標楷體" panose="03000509000000000000" pitchFamily="65" charset="-120"/>
              <a:ea typeface="標楷體" panose="03000509000000000000" pitchFamily="65" charset="-120"/>
            </a:rPr>
            <a:t>年度</a:t>
          </a:r>
          <a:endParaRPr lang="zh-TW" altLang="en-US" sz="1000">
            <a:solidFill>
              <a:sysClr val="windowText" lastClr="000000"/>
            </a:solidFill>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0.05663</cdr:x>
      <cdr:y>0.82005</cdr:y>
    </cdr:from>
    <cdr:to>
      <cdr:x>0.76076</cdr:x>
      <cdr:y>0.92635</cdr:y>
    </cdr:to>
    <cdr:sp macro="" textlink="">
      <cdr:nvSpPr>
        <cdr:cNvPr id="2" name="文字方塊 20"/>
        <cdr:cNvSpPr txBox="1">
          <a:spLocks xmlns:a="http://schemas.openxmlformats.org/drawingml/2006/main" noChangeArrowheads="1"/>
        </cdr:cNvSpPr>
      </cdr:nvSpPr>
      <cdr:spPr bwMode="auto">
        <a:xfrm xmlns:a="http://schemas.openxmlformats.org/drawingml/2006/main">
          <a:off x="166125" y="1773096"/>
          <a:ext cx="2065724" cy="229838"/>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rot="0" vert="horz" wrap="square" lIns="91440" tIns="45720" rIns="91440" bIns="45720" anchor="t" anchorCtr="0" upright="1">
          <a:noAutofit/>
        </a:bodyPr>
        <a:lstStyle xmlns:a="http://schemas.openxmlformats.org/drawingml/2006/main"/>
        <a:p xmlns:a="http://schemas.openxmlformats.org/drawingml/2006/main">
          <a:pPr>
            <a:lnSpc>
              <a:spcPts val="1000"/>
            </a:lnSpc>
            <a:spcAft>
              <a:spcPts val="0"/>
            </a:spcAft>
          </a:pPr>
          <a:r>
            <a:rPr lang="zh-TW" sz="900" kern="100">
              <a:effectLst/>
              <a:latin typeface="標楷體" panose="03000509000000000000" pitchFamily="65" charset="-120"/>
              <a:ea typeface="標楷體" panose="03000509000000000000" pitchFamily="65" charset="-120"/>
              <a:cs typeface="Times New Roman" panose="02020603050405020304" pitchFamily="18" charset="0"/>
            </a:rPr>
            <a:t>資料來源：整理自教育局提供資料</a:t>
          </a:r>
          <a:r>
            <a:rPr lang="zh-TW" sz="900" kern="100">
              <a:effectLst/>
              <a:latin typeface="標楷體" panose="03000509000000000000" pitchFamily="65" charset="-120"/>
              <a:ea typeface="新細明體" panose="02020500000000000000" pitchFamily="18" charset="-120"/>
              <a:cs typeface="Times New Roman" panose="02020603050405020304" pitchFamily="18" charset="0"/>
            </a:rPr>
            <a:t>。</a:t>
          </a:r>
          <a:endParaRPr lang="zh-TW" sz="900" kern="100">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cdr:x>
      <cdr:y>0.857</cdr:y>
    </cdr:from>
    <cdr:to>
      <cdr:x>1</cdr:x>
      <cdr:y>0.98485</cdr:y>
    </cdr:to>
    <cdr:sp macro="" textlink="">
      <cdr:nvSpPr>
        <cdr:cNvPr id="2" name="文字方塊 9"/>
        <cdr:cNvSpPr txBox="1"/>
      </cdr:nvSpPr>
      <cdr:spPr>
        <a:xfrm xmlns:a="http://schemas.openxmlformats.org/drawingml/2006/main">
          <a:off x="0" y="2174591"/>
          <a:ext cx="4079875" cy="324414"/>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spcAft>
              <a:spcPts val="0"/>
            </a:spcAft>
          </a:pPr>
          <a:r>
            <a:rPr lang="zh-TW" altLang="en-US" sz="900" kern="100">
              <a:effectLst/>
              <a:latin typeface="標楷體" panose="03000509000000000000" pitchFamily="65" charset="-120"/>
              <a:ea typeface="標楷體" panose="03000509000000000000" pitchFamily="65" charset="-120"/>
            </a:rPr>
            <a:t>註：</a:t>
          </a:r>
          <a:r>
            <a:rPr lang="en-US" sz="900" kern="0">
              <a:effectLst/>
              <a:latin typeface="標楷體" panose="03000509000000000000" pitchFamily="65" charset="-120"/>
              <a:ea typeface="標楷體" panose="03000509000000000000" pitchFamily="65" charset="-120"/>
              <a:cs typeface="新細明體" panose="02020500000000000000" pitchFamily="18" charset="-120"/>
            </a:rPr>
            <a:t>1.</a:t>
          </a:r>
          <a:r>
            <a:rPr lang="zh-TW" sz="900" kern="100">
              <a:effectLst/>
              <a:latin typeface="標楷體" panose="03000509000000000000" pitchFamily="65" charset="-120"/>
              <a:ea typeface="標楷體" panose="03000509000000000000" pitchFamily="65" charset="-120"/>
            </a:rPr>
            <a:t>資料統計至</a:t>
          </a:r>
          <a:r>
            <a:rPr lang="en-US" sz="900" kern="100">
              <a:effectLst/>
              <a:latin typeface="標楷體" panose="03000509000000000000" pitchFamily="65" charset="-120"/>
              <a:ea typeface="標楷體" panose="03000509000000000000" pitchFamily="65" charset="-120"/>
            </a:rPr>
            <a:t>111</a:t>
          </a:r>
          <a:r>
            <a:rPr lang="zh-TW" sz="900" kern="100">
              <a:effectLst/>
              <a:latin typeface="標楷體" panose="03000509000000000000" pitchFamily="65" charset="-120"/>
              <a:ea typeface="標楷體" panose="03000509000000000000" pitchFamily="65" charset="-120"/>
            </a:rPr>
            <a:t>年</a:t>
          </a:r>
          <a:r>
            <a:rPr lang="en-US" sz="900" kern="100">
              <a:effectLst/>
              <a:latin typeface="標楷體" panose="03000509000000000000" pitchFamily="65" charset="-120"/>
              <a:ea typeface="標楷體" panose="03000509000000000000" pitchFamily="65" charset="-120"/>
            </a:rPr>
            <a:t>8</a:t>
          </a:r>
          <a:r>
            <a:rPr lang="zh-TW" sz="900" kern="100">
              <a:effectLst/>
              <a:latin typeface="標楷體" panose="03000509000000000000" pitchFamily="65" charset="-120"/>
              <a:ea typeface="標楷體" panose="03000509000000000000" pitchFamily="65" charset="-120"/>
            </a:rPr>
            <a:t>月</a:t>
          </a:r>
          <a:r>
            <a:rPr lang="zh-TW" altLang="en-US" sz="900" kern="100">
              <a:effectLst/>
              <a:latin typeface="標楷體" panose="03000509000000000000" pitchFamily="65" charset="-120"/>
              <a:ea typeface="標楷體" panose="03000509000000000000" pitchFamily="65" charset="-120"/>
            </a:rPr>
            <a:t>底</a:t>
          </a:r>
          <a:r>
            <a:rPr lang="zh-TW" sz="900" kern="100">
              <a:effectLst/>
              <a:latin typeface="標楷體" panose="03000509000000000000" pitchFamily="65" charset="-120"/>
              <a:ea typeface="標楷體" panose="03000509000000000000" pitchFamily="65" charset="-120"/>
            </a:rPr>
            <a:t>止。</a:t>
          </a:r>
        </a:p>
        <a:p xmlns:a="http://schemas.openxmlformats.org/drawingml/2006/main">
          <a:pPr>
            <a:spcAft>
              <a:spcPts val="0"/>
            </a:spcAft>
          </a:pPr>
          <a:r>
            <a:rPr lang="en-US" altLang="zh-TW" sz="900" kern="100">
              <a:effectLst/>
              <a:latin typeface="標楷體" panose="03000509000000000000" pitchFamily="65" charset="-120"/>
              <a:ea typeface="標楷體" panose="03000509000000000000" pitchFamily="65" charset="-120"/>
            </a:rPr>
            <a:t>    2.</a:t>
          </a:r>
          <a:r>
            <a:rPr lang="zh-TW" altLang="zh-TW" sz="900" kern="100">
              <a:effectLst/>
              <a:latin typeface="標楷體" panose="03000509000000000000" pitchFamily="65" charset="-120"/>
              <a:ea typeface="標楷體" panose="03000509000000000000" pitchFamily="65" charset="-120"/>
            </a:rPr>
            <a:t>資料來源</a:t>
          </a:r>
          <a:r>
            <a:rPr lang="zh-TW" altLang="zh-TW" sz="900" kern="0">
              <a:effectLst/>
              <a:latin typeface="標楷體" panose="03000509000000000000" pitchFamily="65" charset="-120"/>
              <a:ea typeface="標楷體" panose="03000509000000000000" pitchFamily="65" charset="-120"/>
              <a:cs typeface="新細明體" panose="02020500000000000000" pitchFamily="18" charset="-120"/>
            </a:rPr>
            <a:t>：</a:t>
          </a:r>
          <a:r>
            <a:rPr lang="zh-TW" sz="900" kern="0">
              <a:effectLst/>
              <a:latin typeface="標楷體" panose="03000509000000000000" pitchFamily="65" charset="-120"/>
              <a:ea typeface="標楷體" panose="03000509000000000000" pitchFamily="65" charset="-120"/>
              <a:cs typeface="新細明體" panose="02020500000000000000" pitchFamily="18" charset="-120"/>
            </a:rPr>
            <a:t>整理自衛生下水道工程處提供資料。</a:t>
          </a:r>
          <a:endParaRPr lang="zh-TW" sz="900" kern="100">
            <a:effectLst/>
            <a:latin typeface="標楷體" panose="03000509000000000000" pitchFamily="65" charset="-120"/>
            <a:ea typeface="標楷體" panose="03000509000000000000" pitchFamily="65" charset="-120"/>
          </a:endParaRPr>
        </a:p>
        <a:p xmlns:a="http://schemas.openxmlformats.org/drawingml/2006/main">
          <a:pPr>
            <a:spcAft>
              <a:spcPts val="0"/>
            </a:spcAft>
          </a:pPr>
          <a:r>
            <a:rPr lang="en-US" sz="1200" kern="100">
              <a:effectLst/>
              <a:latin typeface="Times New Roman" panose="02020603050405020304" pitchFamily="18" charset="0"/>
              <a:ea typeface="新細明體" panose="02020500000000000000" pitchFamily="18" charset="-120"/>
            </a:rPr>
            <a:t> </a:t>
          </a:r>
          <a:endParaRPr lang="zh-TW" sz="1200" kern="100">
            <a:effectLst/>
            <a:latin typeface="Times New Roman" panose="02020603050405020304" pitchFamily="18" charset="0"/>
            <a:ea typeface="新細明體" panose="02020500000000000000" pitchFamily="18" charset="-120"/>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0.43251</cdr:x>
      <cdr:y>0.78106</cdr:y>
    </cdr:from>
    <cdr:to>
      <cdr:x>0.49927</cdr:x>
      <cdr:y>0.90974</cdr:y>
    </cdr:to>
    <cdr:sp macro="" textlink="">
      <cdr:nvSpPr>
        <cdr:cNvPr id="2" name="右大括弧 1"/>
        <cdr:cNvSpPr/>
      </cdr:nvSpPr>
      <cdr:spPr>
        <a:xfrm xmlns:a="http://schemas.openxmlformats.org/drawingml/2006/main" rot="5400000">
          <a:off x="2726727" y="1053964"/>
          <a:ext cx="191205" cy="404445"/>
        </a:xfrm>
        <a:prstGeom xmlns:a="http://schemas.openxmlformats.org/drawingml/2006/main" prst="rightBrac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0.37741</cdr:x>
      <cdr:y>0.87179</cdr:y>
    </cdr:from>
    <cdr:to>
      <cdr:x>0.56353</cdr:x>
      <cdr:y>1</cdr:y>
    </cdr:to>
    <cdr:sp macro="" textlink="">
      <cdr:nvSpPr>
        <cdr:cNvPr id="3" name="文字方塊 2"/>
        <cdr:cNvSpPr txBox="1"/>
      </cdr:nvSpPr>
      <cdr:spPr>
        <a:xfrm xmlns:a="http://schemas.openxmlformats.org/drawingml/2006/main">
          <a:off x="2286286" y="1295400"/>
          <a:ext cx="1127496" cy="1905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nSpc>
              <a:spcPts val="1200"/>
            </a:lnSpc>
          </a:pPr>
          <a:r>
            <a:rPr lang="zh-TW" altLang="en-US" sz="1000">
              <a:latin typeface="標楷體" panose="03000509000000000000" pitchFamily="65" charset="-120"/>
              <a:ea typeface="標楷體" panose="03000509000000000000" pitchFamily="65" charset="-120"/>
            </a:rPr>
            <a:t>第</a:t>
          </a:r>
          <a:r>
            <a:rPr lang="en-US" altLang="zh-TW" sz="1000">
              <a:latin typeface="標楷體" panose="03000509000000000000" pitchFamily="65" charset="-120"/>
              <a:ea typeface="標楷體" panose="03000509000000000000" pitchFamily="65" charset="-120"/>
            </a:rPr>
            <a:t>1</a:t>
          </a:r>
          <a:r>
            <a:rPr lang="zh-TW" altLang="en-US" sz="1000">
              <a:latin typeface="標楷體" panose="03000509000000000000" pitchFamily="65" charset="-120"/>
              <a:ea typeface="標楷體" panose="03000509000000000000" pitchFamily="65" charset="-120"/>
            </a:rPr>
            <a:t>次活動期間</a:t>
          </a:r>
        </a:p>
      </cdr:txBody>
    </cdr:sp>
  </cdr:relSizeAnchor>
  <cdr:relSizeAnchor xmlns:cdr="http://schemas.openxmlformats.org/drawingml/2006/chartDrawing">
    <cdr:from>
      <cdr:x>0.21755</cdr:x>
      <cdr:y>0.76093</cdr:y>
    </cdr:from>
    <cdr:to>
      <cdr:x>0.29074</cdr:x>
      <cdr:y>0.88229</cdr:y>
    </cdr:to>
    <cdr:sp macro="" textlink="">
      <cdr:nvSpPr>
        <cdr:cNvPr id="4" name="右大括弧 3"/>
        <cdr:cNvSpPr/>
      </cdr:nvSpPr>
      <cdr:spPr>
        <a:xfrm xmlns:a="http://schemas.openxmlformats.org/drawingml/2006/main" rot="5400000">
          <a:off x="1455418" y="917759"/>
          <a:ext cx="168307" cy="443378"/>
        </a:xfrm>
        <a:prstGeom xmlns:a="http://schemas.openxmlformats.org/drawingml/2006/main" prst="rightBrac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endParaRPr lang="zh-TW"/>
        </a:p>
      </cdr:txBody>
    </cdr:sp>
  </cdr:relSizeAnchor>
  <cdr:relSizeAnchor xmlns:cdr="http://schemas.openxmlformats.org/drawingml/2006/chartDrawing">
    <cdr:from>
      <cdr:x>0.21568</cdr:x>
      <cdr:y>0.85935</cdr:y>
    </cdr:from>
    <cdr:to>
      <cdr:x>0.29211</cdr:x>
      <cdr:y>0.96586</cdr:y>
    </cdr:to>
    <cdr:sp macro="" textlink="">
      <cdr:nvSpPr>
        <cdr:cNvPr id="5" name="文字方塊 1"/>
        <cdr:cNvSpPr txBox="1"/>
      </cdr:nvSpPr>
      <cdr:spPr>
        <a:xfrm xmlns:a="http://schemas.openxmlformats.org/drawingml/2006/main">
          <a:off x="1306568" y="1191781"/>
          <a:ext cx="463005" cy="14771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320"/>
            </a:lnSpc>
          </a:pPr>
          <a:r>
            <a:rPr lang="zh-TW" altLang="en-US" sz="1000">
              <a:latin typeface="標楷體" panose="03000509000000000000" pitchFamily="65" charset="-120"/>
              <a:ea typeface="標楷體" panose="03000509000000000000" pitchFamily="65" charset="-120"/>
            </a:rPr>
            <a:t>疫情</a:t>
          </a:r>
        </a:p>
      </cdr:txBody>
    </cdr:sp>
  </cdr:relSizeAnchor>
  <cdr:relSizeAnchor xmlns:cdr="http://schemas.openxmlformats.org/drawingml/2006/chartDrawing">
    <cdr:from>
      <cdr:x>0.8389</cdr:x>
      <cdr:y>0.78501</cdr:y>
    </cdr:from>
    <cdr:to>
      <cdr:x>0.92017</cdr:x>
      <cdr:y>0.89941</cdr:y>
    </cdr:to>
    <cdr:sp macro="" textlink="">
      <cdr:nvSpPr>
        <cdr:cNvPr id="7" name="右大括弧 6"/>
        <cdr:cNvSpPr/>
      </cdr:nvSpPr>
      <cdr:spPr>
        <a:xfrm xmlns:a="http://schemas.openxmlformats.org/drawingml/2006/main" rot="5400000">
          <a:off x="5243144" y="1005254"/>
          <a:ext cx="169988" cy="492371"/>
        </a:xfrm>
        <a:prstGeom xmlns:a="http://schemas.openxmlformats.org/drawingml/2006/main" prst="rightBrac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endParaRPr lang="zh-TW"/>
        </a:p>
      </cdr:txBody>
    </cdr:sp>
  </cdr:relSizeAnchor>
  <cdr:relSizeAnchor xmlns:cdr="http://schemas.openxmlformats.org/drawingml/2006/chartDrawing">
    <cdr:from>
      <cdr:x>0.78966</cdr:x>
      <cdr:y>0.86379</cdr:y>
    </cdr:from>
    <cdr:to>
      <cdr:x>0.96876</cdr:x>
      <cdr:y>0.96112</cdr:y>
    </cdr:to>
    <cdr:sp macro="" textlink="">
      <cdr:nvSpPr>
        <cdr:cNvPr id="8" name="文字方塊 1"/>
        <cdr:cNvSpPr txBox="1"/>
      </cdr:nvSpPr>
      <cdr:spPr>
        <a:xfrm xmlns:a="http://schemas.openxmlformats.org/drawingml/2006/main">
          <a:off x="4783677" y="1197932"/>
          <a:ext cx="1084970" cy="1349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320"/>
            </a:lnSpc>
          </a:pPr>
          <a:r>
            <a:rPr lang="zh-TW" altLang="en-US" sz="1000">
              <a:latin typeface="標楷體" panose="03000509000000000000" pitchFamily="65" charset="-120"/>
              <a:ea typeface="標楷體" panose="03000509000000000000" pitchFamily="65" charset="-120"/>
            </a:rPr>
            <a:t>第</a:t>
          </a:r>
          <a:r>
            <a:rPr lang="en-US" altLang="zh-TW" sz="1000">
              <a:latin typeface="標楷體" panose="03000509000000000000" pitchFamily="65" charset="-120"/>
              <a:ea typeface="標楷體" panose="03000509000000000000" pitchFamily="65" charset="-120"/>
            </a:rPr>
            <a:t>2</a:t>
          </a:r>
          <a:r>
            <a:rPr lang="zh-TW" altLang="en-US" sz="1000">
              <a:latin typeface="標楷體" panose="03000509000000000000" pitchFamily="65" charset="-120"/>
              <a:ea typeface="標楷體" panose="03000509000000000000" pitchFamily="65" charset="-120"/>
            </a:rPr>
            <a:t>次活動期間</a:t>
          </a:r>
        </a:p>
      </cdr:txBody>
    </cdr:sp>
  </cdr:relSizeAnchor>
  <cdr:relSizeAnchor xmlns:cdr="http://schemas.openxmlformats.org/drawingml/2006/chartDrawing">
    <cdr:from>
      <cdr:x>0.61538</cdr:x>
      <cdr:y>0.77359</cdr:y>
    </cdr:from>
    <cdr:to>
      <cdr:x>0.79826</cdr:x>
      <cdr:y>0.89152</cdr:y>
    </cdr:to>
    <cdr:sp macro="" textlink="">
      <cdr:nvSpPr>
        <cdr:cNvPr id="6" name="右大括弧 5"/>
        <cdr:cNvSpPr/>
      </cdr:nvSpPr>
      <cdr:spPr>
        <a:xfrm xmlns:a="http://schemas.openxmlformats.org/drawingml/2006/main" rot="5400000">
          <a:off x="4194236" y="683175"/>
          <a:ext cx="175235" cy="1107832"/>
        </a:xfrm>
        <a:prstGeom xmlns:a="http://schemas.openxmlformats.org/drawingml/2006/main" prst="rightBrac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endParaRPr lang="zh-TW"/>
        </a:p>
      </cdr:txBody>
    </cdr:sp>
  </cdr:relSizeAnchor>
  <cdr:relSizeAnchor xmlns:cdr="http://schemas.openxmlformats.org/drawingml/2006/chartDrawing">
    <cdr:from>
      <cdr:x>0.60098</cdr:x>
      <cdr:y>0.85558</cdr:y>
    </cdr:from>
    <cdr:to>
      <cdr:x>0.79476</cdr:x>
      <cdr:y>0.93455</cdr:y>
    </cdr:to>
    <cdr:sp macro="" textlink="">
      <cdr:nvSpPr>
        <cdr:cNvPr id="9" name="文字方塊 1"/>
        <cdr:cNvSpPr txBox="1"/>
      </cdr:nvSpPr>
      <cdr:spPr>
        <a:xfrm xmlns:a="http://schemas.openxmlformats.org/drawingml/2006/main">
          <a:off x="3640677" y="1186548"/>
          <a:ext cx="1173900" cy="10951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320"/>
            </a:lnSpc>
          </a:pPr>
          <a:r>
            <a:rPr lang="zh-TW" altLang="en-US" sz="1000">
              <a:latin typeface="標楷體" panose="03000509000000000000" pitchFamily="65" charset="-120"/>
              <a:ea typeface="標楷體" panose="03000509000000000000" pitchFamily="65" charset="-120"/>
            </a:rPr>
            <a:t>第</a:t>
          </a:r>
          <a:r>
            <a:rPr lang="en-US" altLang="zh-TW" sz="1000">
              <a:latin typeface="標楷體" panose="03000509000000000000" pitchFamily="65" charset="-120"/>
              <a:ea typeface="標楷體" panose="03000509000000000000" pitchFamily="65" charset="-120"/>
            </a:rPr>
            <a:t>2</a:t>
          </a:r>
          <a:r>
            <a:rPr lang="zh-TW" altLang="en-US" sz="1000">
              <a:latin typeface="標楷體" panose="03000509000000000000" pitchFamily="65" charset="-120"/>
              <a:ea typeface="標楷體" panose="03000509000000000000" pitchFamily="65" charset="-120"/>
            </a:rPr>
            <a:t>次活動前半年</a:t>
          </a:r>
        </a:p>
      </cdr:txBody>
    </cdr:sp>
  </cdr:relSizeAnchor>
</c:userShapes>
</file>

<file path=word/drawings/drawing8.xml><?xml version="1.0" encoding="utf-8"?>
<c:userShapes xmlns:c="http://schemas.openxmlformats.org/drawingml/2006/chart">
  <cdr:relSizeAnchor xmlns:cdr="http://schemas.openxmlformats.org/drawingml/2006/chartDrawing">
    <cdr:from>
      <cdr:x>0.93549</cdr:x>
      <cdr:y>0</cdr:y>
    </cdr:from>
    <cdr:to>
      <cdr:x>1</cdr:x>
      <cdr:y>0.08052</cdr:y>
    </cdr:to>
    <cdr:sp macro="" textlink="">
      <cdr:nvSpPr>
        <cdr:cNvPr id="2" name="文字方塊 1"/>
        <cdr:cNvSpPr txBox="1"/>
      </cdr:nvSpPr>
      <cdr:spPr>
        <a:xfrm xmlns:a="http://schemas.openxmlformats.org/drawingml/2006/main">
          <a:off x="5391472" y="0"/>
          <a:ext cx="371788" cy="18754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b="0">
              <a:latin typeface="標楷體" panose="03000509000000000000" pitchFamily="65" charset="-120"/>
              <a:ea typeface="標楷體" panose="03000509000000000000" pitchFamily="65" charset="-120"/>
            </a:rPr>
            <a:t>輛</a:t>
          </a:r>
          <a:endParaRPr lang="en-US" altLang="zh-TW" sz="1000" b="0">
            <a:latin typeface="標楷體" panose="03000509000000000000" pitchFamily="65" charset="-120"/>
            <a:ea typeface="標楷體" panose="03000509000000000000" pitchFamily="65" charset="-120"/>
          </a:endParaRPr>
        </a:p>
        <a:p xmlns:a="http://schemas.openxmlformats.org/drawingml/2006/main">
          <a:endParaRPr lang="en-US" sz="1000" b="1">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0.89418</cdr:x>
      <cdr:y>0.89098</cdr:y>
    </cdr:from>
    <cdr:to>
      <cdr:x>0.98729</cdr:x>
      <cdr:y>0.98125</cdr:y>
    </cdr:to>
    <cdr:sp macro="" textlink="">
      <cdr:nvSpPr>
        <cdr:cNvPr id="3" name="文字方塊 1"/>
        <cdr:cNvSpPr txBox="1"/>
      </cdr:nvSpPr>
      <cdr:spPr>
        <a:xfrm xmlns:a="http://schemas.openxmlformats.org/drawingml/2006/main">
          <a:off x="4829175" y="2715708"/>
          <a:ext cx="502865" cy="2751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altLang="zh-TW" sz="11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0.10818</cdr:x>
      <cdr:y>0</cdr:y>
    </cdr:from>
    <cdr:to>
      <cdr:x>0.15792</cdr:x>
      <cdr:y>0.09596</cdr:y>
    </cdr:to>
    <cdr:sp macro="" textlink="">
      <cdr:nvSpPr>
        <cdr:cNvPr id="6" name="文字方塊 1">
          <a:extLst xmlns:a="http://schemas.openxmlformats.org/drawingml/2006/main">
            <a:ext uri="{FF2B5EF4-FFF2-40B4-BE49-F238E27FC236}">
              <a16:creationId xmlns:a16="http://schemas.microsoft.com/office/drawing/2014/main" id="{BDCBAD59-4022-49F4-8209-5CB6E5FF7893}"/>
            </a:ext>
          </a:extLst>
        </cdr:cNvPr>
        <cdr:cNvSpPr txBox="1"/>
      </cdr:nvSpPr>
      <cdr:spPr>
        <a:xfrm xmlns:a="http://schemas.openxmlformats.org/drawingml/2006/main">
          <a:off x="635257" y="0"/>
          <a:ext cx="292143" cy="25580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b="0">
              <a:latin typeface="標楷體" panose="03000509000000000000" pitchFamily="65" charset="-120"/>
              <a:ea typeface="標楷體" panose="03000509000000000000" pitchFamily="65" charset="-120"/>
            </a:rPr>
            <a:t>元</a:t>
          </a:r>
          <a:endParaRPr lang="en-US" altLang="zh-TW" sz="1000" b="0">
            <a:latin typeface="標楷體" panose="03000509000000000000" pitchFamily="65" charset="-120"/>
            <a:ea typeface="標楷體" panose="03000509000000000000" pitchFamily="65" charset="-120"/>
          </a:endParaRPr>
        </a:p>
        <a:p xmlns:a="http://schemas.openxmlformats.org/drawingml/2006/main">
          <a:endParaRPr lang="en-US" sz="1000" b="1">
            <a:latin typeface="標楷體" panose="03000509000000000000" pitchFamily="65" charset="-120"/>
            <a:ea typeface="標楷體" panose="03000509000000000000" pitchFamily="65" charset="-120"/>
          </a:endParaRPr>
        </a:p>
      </cdr:txBody>
    </cdr:sp>
  </cdr:relSizeAnchor>
</c:userShapes>
</file>

<file path=word/drawings/drawing9.xml><?xml version="1.0" encoding="utf-8"?>
<c:userShapes xmlns:c="http://schemas.openxmlformats.org/drawingml/2006/chart">
  <cdr:relSizeAnchor xmlns:cdr="http://schemas.openxmlformats.org/drawingml/2006/chartDrawing">
    <cdr:from>
      <cdr:x>0.93286</cdr:x>
      <cdr:y>0</cdr:y>
    </cdr:from>
    <cdr:to>
      <cdr:x>0.99737</cdr:x>
      <cdr:y>0.08052</cdr:y>
    </cdr:to>
    <cdr:sp macro="" textlink="">
      <cdr:nvSpPr>
        <cdr:cNvPr id="2" name="文字方塊 1"/>
        <cdr:cNvSpPr txBox="1"/>
      </cdr:nvSpPr>
      <cdr:spPr>
        <a:xfrm xmlns:a="http://schemas.openxmlformats.org/drawingml/2006/main">
          <a:off x="4247262" y="0"/>
          <a:ext cx="293710" cy="27334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b="0">
              <a:latin typeface="標楷體" panose="03000509000000000000" pitchFamily="65" charset="-120"/>
              <a:ea typeface="標楷體" panose="03000509000000000000" pitchFamily="65" charset="-120"/>
            </a:rPr>
            <a:t>輛</a:t>
          </a:r>
          <a:endParaRPr lang="en-US" sz="1000" b="1">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0.89418</cdr:x>
      <cdr:y>0.89098</cdr:y>
    </cdr:from>
    <cdr:to>
      <cdr:x>0.98729</cdr:x>
      <cdr:y>0.98125</cdr:y>
    </cdr:to>
    <cdr:sp macro="" textlink="">
      <cdr:nvSpPr>
        <cdr:cNvPr id="3" name="文字方塊 1"/>
        <cdr:cNvSpPr txBox="1"/>
      </cdr:nvSpPr>
      <cdr:spPr>
        <a:xfrm xmlns:a="http://schemas.openxmlformats.org/drawingml/2006/main">
          <a:off x="4829175" y="2715708"/>
          <a:ext cx="502865" cy="2751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altLang="zh-TW" sz="11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0.11449</cdr:x>
      <cdr:y>0</cdr:y>
    </cdr:from>
    <cdr:to>
      <cdr:x>0.1812</cdr:x>
      <cdr:y>0.08052</cdr:y>
    </cdr:to>
    <cdr:sp macro="" textlink="">
      <cdr:nvSpPr>
        <cdr:cNvPr id="6" name="文字方塊 1">
          <a:extLst xmlns:a="http://schemas.openxmlformats.org/drawingml/2006/main">
            <a:ext uri="{FF2B5EF4-FFF2-40B4-BE49-F238E27FC236}">
              <a16:creationId xmlns:a16="http://schemas.microsoft.com/office/drawing/2014/main" id="{BDCBAD59-4022-49F4-8209-5CB6E5FF7893}"/>
            </a:ext>
          </a:extLst>
        </cdr:cNvPr>
        <cdr:cNvSpPr txBox="1"/>
      </cdr:nvSpPr>
      <cdr:spPr>
        <a:xfrm xmlns:a="http://schemas.openxmlformats.org/drawingml/2006/main">
          <a:off x="673579" y="0"/>
          <a:ext cx="392499" cy="21382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b="0">
              <a:latin typeface="標楷體" panose="03000509000000000000" pitchFamily="65" charset="-120"/>
              <a:ea typeface="標楷體" panose="03000509000000000000" pitchFamily="65" charset="-120"/>
            </a:rPr>
            <a:t>元</a:t>
          </a:r>
          <a:endParaRPr lang="en-US" altLang="zh-TW" sz="1000" b="0">
            <a:latin typeface="標楷體" panose="03000509000000000000" pitchFamily="65" charset="-120"/>
            <a:ea typeface="標楷體" panose="03000509000000000000" pitchFamily="65" charset="-120"/>
          </a:endParaRPr>
        </a:p>
        <a:p xmlns:a="http://schemas.openxmlformats.org/drawingml/2006/main">
          <a:endParaRPr lang="en-US" sz="1000" b="1">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DengXian"/>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98ED2C-48B0-41A3-83A1-9D458CB36E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192</Pages>
  <Words>27356</Words>
  <Characters>155931</Characters>
  <Application>Microsoft Office Word</Application>
  <DocSecurity>0</DocSecurity>
  <Lines>1299</Lines>
  <Paragraphs>365</Paragraphs>
  <ScaleCrop>false</ScaleCrop>
  <Company/>
  <LinksUpToDate>false</LinksUpToDate>
  <CharactersWithSpaces>182922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余謹如</dc:creator>
  <cp:keywords/>
  <dc:description/>
  <cp:lastModifiedBy>林淑婷</cp:lastModifiedBy>
  <cp:revision>2</cp:revision>
  <cp:lastPrinted>2023-07-13T09:58:00Z</cp:lastPrinted>
  <dcterms:created xsi:type="dcterms:W3CDTF">2023-07-14T02:38:00Z</dcterms:created>
  <dcterms:modified xsi:type="dcterms:W3CDTF">2023-07-14T02:38:00Z</dcterms:modified>
</cp:coreProperties>
</file>